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C9E" w:rsidRPr="001A1D97" w:rsidRDefault="00532C9E"/>
    <w:p w:rsidR="00F92630" w:rsidRDefault="00F92630" w:rsidP="00F92630">
      <w:pPr>
        <w:pStyle w:val="para"/>
        <w:pBdr>
          <w:top w:val="single" w:sz="24" w:space="1" w:color="auto"/>
        </w:pBdr>
        <w:spacing w:after="0" w:line="240" w:lineRule="auto"/>
        <w:ind w:right="28"/>
        <w:jc w:val="center"/>
        <w:rPr>
          <w:sz w:val="32"/>
          <w:szCs w:val="32"/>
        </w:rPr>
      </w:pPr>
    </w:p>
    <w:p w:rsidR="0076205F" w:rsidRDefault="0076205F" w:rsidP="00F92630">
      <w:pPr>
        <w:pStyle w:val="Headline"/>
        <w:spacing w:before="0" w:after="0"/>
        <w:ind w:left="0"/>
        <w:jc w:val="center"/>
        <w:rPr>
          <w:rFonts w:ascii="Times" w:hAnsi="Times"/>
          <w:i/>
          <w:szCs w:val="36"/>
        </w:rPr>
      </w:pPr>
    </w:p>
    <w:p w:rsidR="0076205F" w:rsidRDefault="0076205F" w:rsidP="00F92630">
      <w:pPr>
        <w:pStyle w:val="Headline"/>
        <w:spacing w:before="0" w:after="0"/>
        <w:ind w:left="0"/>
        <w:jc w:val="center"/>
        <w:rPr>
          <w:rFonts w:ascii="Times" w:hAnsi="Times"/>
          <w:i/>
          <w:szCs w:val="36"/>
        </w:rPr>
      </w:pPr>
    </w:p>
    <w:p w:rsidR="00FE1598" w:rsidRDefault="00F92630" w:rsidP="00F92630">
      <w:pPr>
        <w:pStyle w:val="Headline"/>
        <w:spacing w:before="0" w:after="0"/>
        <w:ind w:left="0"/>
        <w:jc w:val="center"/>
        <w:rPr>
          <w:rFonts w:ascii="Times" w:hAnsi="Times"/>
          <w:i/>
          <w:szCs w:val="36"/>
        </w:rPr>
      </w:pPr>
      <w:r w:rsidRPr="005906C7">
        <w:rPr>
          <w:rFonts w:ascii="Times" w:hAnsi="Times"/>
          <w:i/>
          <w:szCs w:val="36"/>
        </w:rPr>
        <w:t>STAFF IN AUSTRALIA’S SCHOOLS 201</w:t>
      </w:r>
      <w:r w:rsidR="00902BD9">
        <w:rPr>
          <w:rFonts w:ascii="Times" w:hAnsi="Times"/>
          <w:i/>
          <w:szCs w:val="36"/>
        </w:rPr>
        <w:t>3</w:t>
      </w:r>
      <w:r w:rsidRPr="005906C7">
        <w:rPr>
          <w:rFonts w:ascii="Times" w:hAnsi="Times"/>
          <w:i/>
          <w:szCs w:val="36"/>
        </w:rPr>
        <w:t>:</w:t>
      </w:r>
    </w:p>
    <w:p w:rsidR="00F92630" w:rsidRPr="005906C7" w:rsidRDefault="00FE1598" w:rsidP="00F92630">
      <w:pPr>
        <w:pStyle w:val="Headline"/>
        <w:spacing w:before="0" w:after="0"/>
        <w:ind w:left="0"/>
        <w:jc w:val="center"/>
        <w:rPr>
          <w:rFonts w:ascii="Times" w:hAnsi="Times"/>
          <w:i/>
          <w:szCs w:val="36"/>
        </w:rPr>
      </w:pPr>
      <w:r>
        <w:rPr>
          <w:rFonts w:ascii="Times" w:hAnsi="Times"/>
          <w:i/>
          <w:szCs w:val="36"/>
        </w:rPr>
        <w:t>MAIN REPORT ON THE SURVEY</w:t>
      </w:r>
    </w:p>
    <w:p w:rsidR="00F92630" w:rsidRDefault="00F92630" w:rsidP="00F92630">
      <w:pPr>
        <w:pStyle w:val="Headline"/>
        <w:spacing w:before="0" w:after="0"/>
        <w:ind w:left="0"/>
        <w:jc w:val="center"/>
        <w:rPr>
          <w:rFonts w:ascii="Times" w:hAnsi="Times"/>
          <w:szCs w:val="36"/>
        </w:rPr>
      </w:pPr>
    </w:p>
    <w:p w:rsidR="0076205F" w:rsidRDefault="0076205F" w:rsidP="0076205F">
      <w:pPr>
        <w:pStyle w:val="BodyText"/>
      </w:pPr>
    </w:p>
    <w:p w:rsidR="0076205F" w:rsidRDefault="0076205F" w:rsidP="0076205F">
      <w:pPr>
        <w:pStyle w:val="BodyText"/>
      </w:pPr>
    </w:p>
    <w:p w:rsidR="0076205F" w:rsidRPr="0076205F" w:rsidRDefault="0076205F" w:rsidP="0076205F">
      <w:pPr>
        <w:pStyle w:val="BodyText"/>
      </w:pPr>
    </w:p>
    <w:p w:rsidR="00F92630" w:rsidRDefault="00F92630" w:rsidP="005906C7"/>
    <w:p w:rsidR="00F92630" w:rsidRPr="00FA13F3" w:rsidRDefault="00F92630" w:rsidP="00F92630">
      <w:pPr>
        <w:pStyle w:val="para"/>
        <w:spacing w:after="0" w:line="240" w:lineRule="auto"/>
        <w:ind w:right="28"/>
        <w:jc w:val="center"/>
        <w:rPr>
          <w:sz w:val="28"/>
          <w:szCs w:val="28"/>
        </w:rPr>
      </w:pPr>
      <w:r w:rsidRPr="00FA13F3">
        <w:rPr>
          <w:sz w:val="28"/>
          <w:szCs w:val="28"/>
        </w:rPr>
        <w:t>Phillip McKenzie</w:t>
      </w:r>
    </w:p>
    <w:p w:rsidR="006C2C6B" w:rsidRPr="00FA13F3" w:rsidRDefault="006C2C6B" w:rsidP="006C2C6B">
      <w:pPr>
        <w:pStyle w:val="para"/>
        <w:spacing w:after="0" w:line="240" w:lineRule="auto"/>
        <w:ind w:right="28"/>
        <w:jc w:val="center"/>
        <w:rPr>
          <w:sz w:val="28"/>
          <w:szCs w:val="28"/>
        </w:rPr>
      </w:pPr>
      <w:r w:rsidRPr="00FA13F3">
        <w:rPr>
          <w:sz w:val="28"/>
          <w:szCs w:val="28"/>
        </w:rPr>
        <w:t>Paul Weldon</w:t>
      </w:r>
    </w:p>
    <w:p w:rsidR="003001D5" w:rsidRDefault="00F92630" w:rsidP="003001D5">
      <w:pPr>
        <w:pStyle w:val="para"/>
        <w:spacing w:after="0" w:line="240" w:lineRule="auto"/>
        <w:ind w:right="28"/>
        <w:jc w:val="center"/>
        <w:rPr>
          <w:sz w:val="28"/>
          <w:szCs w:val="28"/>
        </w:rPr>
      </w:pPr>
      <w:r w:rsidRPr="00FA13F3">
        <w:rPr>
          <w:sz w:val="28"/>
          <w:szCs w:val="28"/>
        </w:rPr>
        <w:t>Glenn Rowley</w:t>
      </w:r>
    </w:p>
    <w:p w:rsidR="00F92630" w:rsidRDefault="00F92630" w:rsidP="00F92630">
      <w:pPr>
        <w:pStyle w:val="para"/>
        <w:spacing w:after="0" w:line="240" w:lineRule="auto"/>
        <w:ind w:right="28"/>
        <w:jc w:val="center"/>
        <w:rPr>
          <w:sz w:val="28"/>
          <w:szCs w:val="28"/>
        </w:rPr>
      </w:pPr>
      <w:r w:rsidRPr="00FA13F3">
        <w:rPr>
          <w:sz w:val="28"/>
          <w:szCs w:val="28"/>
        </w:rPr>
        <w:t>Martin Murphy</w:t>
      </w:r>
    </w:p>
    <w:p w:rsidR="006C2C6B" w:rsidRPr="00FA13F3" w:rsidRDefault="006C2C6B" w:rsidP="00F92630">
      <w:pPr>
        <w:pStyle w:val="para"/>
        <w:spacing w:after="0" w:line="240" w:lineRule="auto"/>
        <w:ind w:right="28"/>
        <w:jc w:val="center"/>
        <w:rPr>
          <w:sz w:val="28"/>
          <w:szCs w:val="28"/>
        </w:rPr>
      </w:pPr>
      <w:r>
        <w:rPr>
          <w:sz w:val="28"/>
          <w:szCs w:val="28"/>
        </w:rPr>
        <w:t>Julie McMillan</w:t>
      </w:r>
    </w:p>
    <w:p w:rsidR="00F92630" w:rsidRDefault="00F92630" w:rsidP="00F92630">
      <w:pPr>
        <w:pStyle w:val="para"/>
        <w:spacing w:after="0" w:line="240" w:lineRule="auto"/>
        <w:ind w:right="28"/>
        <w:jc w:val="center"/>
        <w:rPr>
          <w:sz w:val="28"/>
          <w:szCs w:val="28"/>
        </w:rPr>
      </w:pPr>
    </w:p>
    <w:p w:rsidR="00F92630" w:rsidRPr="00FA13F3" w:rsidRDefault="00F92630" w:rsidP="00F92630">
      <w:pPr>
        <w:pStyle w:val="para"/>
        <w:spacing w:after="0" w:line="240" w:lineRule="auto"/>
        <w:ind w:right="28"/>
        <w:jc w:val="center"/>
        <w:rPr>
          <w:sz w:val="28"/>
          <w:szCs w:val="28"/>
        </w:rPr>
      </w:pPr>
    </w:p>
    <w:p w:rsidR="00E3602B" w:rsidRDefault="00E3602B" w:rsidP="00F92630">
      <w:pPr>
        <w:pStyle w:val="para"/>
        <w:spacing w:after="0" w:line="240" w:lineRule="auto"/>
        <w:ind w:right="28"/>
        <w:jc w:val="center"/>
        <w:rPr>
          <w:sz w:val="32"/>
          <w:szCs w:val="32"/>
        </w:rPr>
      </w:pPr>
    </w:p>
    <w:p w:rsidR="00F92630" w:rsidRDefault="00F92630" w:rsidP="00F92630">
      <w:pPr>
        <w:pStyle w:val="para"/>
        <w:spacing w:after="0" w:line="240" w:lineRule="auto"/>
        <w:ind w:right="28"/>
        <w:jc w:val="center"/>
        <w:rPr>
          <w:b/>
          <w:sz w:val="28"/>
          <w:szCs w:val="28"/>
        </w:rPr>
      </w:pPr>
    </w:p>
    <w:p w:rsidR="00F62554" w:rsidRDefault="00F62554" w:rsidP="00F92630">
      <w:pPr>
        <w:pStyle w:val="para"/>
        <w:spacing w:after="0" w:line="240" w:lineRule="auto"/>
        <w:ind w:right="28"/>
        <w:jc w:val="center"/>
        <w:rPr>
          <w:b/>
          <w:sz w:val="28"/>
          <w:szCs w:val="28"/>
        </w:rPr>
      </w:pPr>
    </w:p>
    <w:p w:rsidR="00DC6F03" w:rsidRDefault="00DC6F03" w:rsidP="00F92630">
      <w:pPr>
        <w:pStyle w:val="para"/>
        <w:spacing w:after="0" w:line="240" w:lineRule="auto"/>
        <w:ind w:right="28"/>
        <w:jc w:val="center"/>
        <w:rPr>
          <w:sz w:val="32"/>
          <w:szCs w:val="32"/>
        </w:rPr>
      </w:pPr>
    </w:p>
    <w:p w:rsidR="00DC6F03" w:rsidRPr="00B060E4" w:rsidRDefault="00DC6F03" w:rsidP="00F92630">
      <w:pPr>
        <w:pStyle w:val="para"/>
        <w:spacing w:after="0" w:line="240" w:lineRule="auto"/>
        <w:ind w:right="28"/>
        <w:jc w:val="center"/>
        <w:rPr>
          <w:color w:val="FF0000"/>
          <w:sz w:val="32"/>
          <w:szCs w:val="32"/>
        </w:rPr>
      </w:pPr>
    </w:p>
    <w:p w:rsidR="00DC6F03" w:rsidRPr="006C2E3C" w:rsidRDefault="00431A09" w:rsidP="00F92630">
      <w:pPr>
        <w:pStyle w:val="para"/>
        <w:spacing w:after="0" w:line="240" w:lineRule="auto"/>
        <w:ind w:right="28"/>
        <w:jc w:val="center"/>
        <w:rPr>
          <w:b/>
          <w:sz w:val="32"/>
          <w:szCs w:val="32"/>
        </w:rPr>
      </w:pPr>
      <w:r>
        <w:rPr>
          <w:b/>
          <w:sz w:val="32"/>
          <w:szCs w:val="32"/>
        </w:rPr>
        <w:t xml:space="preserve">April </w:t>
      </w:r>
      <w:r w:rsidR="0046678F">
        <w:rPr>
          <w:b/>
          <w:sz w:val="32"/>
          <w:szCs w:val="32"/>
        </w:rPr>
        <w:t>2014</w:t>
      </w:r>
    </w:p>
    <w:p w:rsidR="00DC6F03" w:rsidRDefault="00DC6F03" w:rsidP="00F92630">
      <w:pPr>
        <w:pStyle w:val="para"/>
        <w:spacing w:after="0" w:line="240" w:lineRule="auto"/>
        <w:ind w:right="28"/>
        <w:jc w:val="center"/>
        <w:rPr>
          <w:sz w:val="32"/>
          <w:szCs w:val="32"/>
        </w:rPr>
      </w:pPr>
    </w:p>
    <w:p w:rsidR="00DC6F03" w:rsidRDefault="00DC6F03" w:rsidP="00F92630">
      <w:pPr>
        <w:pStyle w:val="para"/>
        <w:spacing w:after="0" w:line="240" w:lineRule="auto"/>
        <w:ind w:right="28"/>
        <w:jc w:val="center"/>
        <w:rPr>
          <w:sz w:val="32"/>
          <w:szCs w:val="32"/>
        </w:rPr>
      </w:pPr>
    </w:p>
    <w:p w:rsidR="00DC6F03" w:rsidRDefault="00DC6F03" w:rsidP="00F92630">
      <w:pPr>
        <w:pStyle w:val="para"/>
        <w:spacing w:after="0" w:line="240" w:lineRule="auto"/>
        <w:ind w:right="28"/>
        <w:jc w:val="center"/>
        <w:rPr>
          <w:sz w:val="32"/>
          <w:szCs w:val="32"/>
        </w:rPr>
      </w:pPr>
    </w:p>
    <w:p w:rsidR="00DC6F03" w:rsidRDefault="00DC6F03" w:rsidP="00F92630">
      <w:pPr>
        <w:pStyle w:val="para"/>
        <w:spacing w:after="0" w:line="240" w:lineRule="auto"/>
        <w:ind w:right="28"/>
        <w:jc w:val="center"/>
        <w:rPr>
          <w:sz w:val="32"/>
          <w:szCs w:val="32"/>
        </w:rPr>
      </w:pPr>
    </w:p>
    <w:p w:rsidR="00DC6F03" w:rsidRDefault="00DC6F03" w:rsidP="00F92630">
      <w:pPr>
        <w:pStyle w:val="para"/>
        <w:spacing w:after="0" w:line="240" w:lineRule="auto"/>
        <w:ind w:right="28"/>
        <w:jc w:val="center"/>
        <w:rPr>
          <w:sz w:val="32"/>
          <w:szCs w:val="32"/>
        </w:rPr>
      </w:pPr>
    </w:p>
    <w:p w:rsidR="00DC6F03" w:rsidRDefault="00DC6F03" w:rsidP="00F92630">
      <w:pPr>
        <w:pStyle w:val="para"/>
        <w:spacing w:after="0" w:line="240" w:lineRule="auto"/>
        <w:ind w:right="28"/>
        <w:jc w:val="center"/>
        <w:rPr>
          <w:sz w:val="32"/>
          <w:szCs w:val="32"/>
        </w:rPr>
      </w:pPr>
    </w:p>
    <w:p w:rsidR="00DC6F03" w:rsidRDefault="00DC6F03" w:rsidP="00F92630">
      <w:pPr>
        <w:pStyle w:val="para"/>
        <w:spacing w:after="0" w:line="240" w:lineRule="auto"/>
        <w:ind w:right="28"/>
        <w:jc w:val="center"/>
        <w:rPr>
          <w:sz w:val="32"/>
          <w:szCs w:val="32"/>
        </w:rPr>
      </w:pPr>
    </w:p>
    <w:p w:rsidR="00F62554" w:rsidRDefault="00F62554" w:rsidP="00F92630">
      <w:pPr>
        <w:pStyle w:val="para"/>
        <w:spacing w:after="0" w:line="240" w:lineRule="auto"/>
        <w:ind w:right="28"/>
        <w:jc w:val="center"/>
        <w:rPr>
          <w:sz w:val="32"/>
          <w:szCs w:val="32"/>
        </w:rPr>
      </w:pPr>
    </w:p>
    <w:p w:rsidR="00F62554" w:rsidRDefault="00F62554" w:rsidP="00F92630">
      <w:pPr>
        <w:pStyle w:val="para"/>
        <w:spacing w:after="0" w:line="240" w:lineRule="auto"/>
        <w:ind w:right="28"/>
        <w:jc w:val="center"/>
        <w:rPr>
          <w:sz w:val="32"/>
          <w:szCs w:val="32"/>
        </w:rPr>
      </w:pPr>
    </w:p>
    <w:p w:rsidR="00F92630" w:rsidRDefault="00F92630" w:rsidP="00F92630">
      <w:pPr>
        <w:pStyle w:val="para"/>
        <w:spacing w:after="0" w:line="240" w:lineRule="auto"/>
        <w:ind w:right="28"/>
        <w:jc w:val="center"/>
        <w:rPr>
          <w:sz w:val="32"/>
          <w:szCs w:val="32"/>
        </w:rPr>
      </w:pPr>
      <w:r>
        <w:rPr>
          <w:noProof/>
          <w:lang w:eastAsia="en-AU"/>
        </w:rPr>
        <w:drawing>
          <wp:anchor distT="0" distB="0" distL="114300" distR="114300" simplePos="0" relativeHeight="251659264" behindDoc="0" locked="0" layoutInCell="1" allowOverlap="1">
            <wp:simplePos x="0" y="0"/>
            <wp:positionH relativeFrom="column">
              <wp:align>center</wp:align>
            </wp:positionH>
            <wp:positionV relativeFrom="paragraph">
              <wp:posOffset>203835</wp:posOffset>
            </wp:positionV>
            <wp:extent cx="1281430" cy="431165"/>
            <wp:effectExtent l="0" t="0" r="0" b="6985"/>
            <wp:wrapNone/>
            <wp:docPr id="1" name="Picture 2" descr="Australian Council for Educational Research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281430" cy="431165"/>
                    </a:xfrm>
                    <a:prstGeom prst="rect">
                      <a:avLst/>
                    </a:prstGeom>
                    <a:noFill/>
                  </pic:spPr>
                </pic:pic>
              </a:graphicData>
            </a:graphic>
          </wp:anchor>
        </w:drawing>
      </w:r>
    </w:p>
    <w:p w:rsidR="00F92630" w:rsidRDefault="00F92630" w:rsidP="00F92630">
      <w:pPr>
        <w:pStyle w:val="para"/>
        <w:spacing w:after="0" w:line="240" w:lineRule="auto"/>
        <w:ind w:right="28"/>
        <w:jc w:val="center"/>
        <w:rPr>
          <w:b/>
          <w:bCs/>
          <w:sz w:val="32"/>
          <w:szCs w:val="32"/>
        </w:rPr>
      </w:pPr>
    </w:p>
    <w:p w:rsidR="00F92630" w:rsidRDefault="00F92630" w:rsidP="00F92630">
      <w:pPr>
        <w:pStyle w:val="para"/>
        <w:spacing w:after="0" w:line="240" w:lineRule="auto"/>
        <w:ind w:right="28"/>
        <w:jc w:val="center"/>
        <w:rPr>
          <w:b/>
          <w:bCs/>
          <w:sz w:val="32"/>
          <w:szCs w:val="32"/>
        </w:rPr>
      </w:pPr>
    </w:p>
    <w:p w:rsidR="00F92630" w:rsidRDefault="00F92630" w:rsidP="00F92630">
      <w:pPr>
        <w:pStyle w:val="para"/>
        <w:spacing w:after="0" w:line="240" w:lineRule="auto"/>
        <w:ind w:right="28"/>
        <w:jc w:val="center"/>
        <w:rPr>
          <w:b/>
          <w:bCs/>
          <w:sz w:val="32"/>
        </w:rPr>
      </w:pPr>
      <w:r>
        <w:rPr>
          <w:b/>
          <w:bCs/>
          <w:sz w:val="32"/>
          <w:szCs w:val="32"/>
        </w:rPr>
        <w:t>Australian Council for Educational Research</w:t>
      </w:r>
    </w:p>
    <w:p w:rsidR="00F92630" w:rsidRDefault="00F92630" w:rsidP="00F92630">
      <w:pPr>
        <w:pStyle w:val="para"/>
        <w:spacing w:after="0" w:line="240" w:lineRule="auto"/>
        <w:ind w:right="28"/>
        <w:jc w:val="center"/>
        <w:rPr>
          <w:sz w:val="32"/>
          <w:szCs w:val="32"/>
        </w:rPr>
      </w:pPr>
    </w:p>
    <w:p w:rsidR="00F92630" w:rsidRDefault="00F92630" w:rsidP="005906C7"/>
    <w:p w:rsidR="00F92630" w:rsidRDefault="00F92630" w:rsidP="005906C7">
      <w:pPr>
        <w:sectPr w:rsidR="00F92630" w:rsidSect="00DE0BCE">
          <w:footerReference w:type="default" r:id="rId10"/>
          <w:footerReference w:type="first" r:id="rId11"/>
          <w:pgSz w:w="11907" w:h="16840" w:code="9"/>
          <w:pgMar w:top="1418" w:right="1418" w:bottom="1418" w:left="1418" w:header="709" w:footer="709" w:gutter="0"/>
          <w:pgNumType w:fmt="lowerRoman"/>
          <w:cols w:space="720"/>
          <w:titlePg/>
        </w:sect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p>
    <w:p w:rsidR="00F63D26" w:rsidRDefault="00F63D26" w:rsidP="00FB55E7">
      <w:pPr>
        <w:keepNext/>
        <w:suppressAutoHyphens w:val="0"/>
        <w:jc w:val="left"/>
        <w:rPr>
          <w:rFonts w:ascii="Calibri" w:eastAsia="Calibri" w:hAnsi="Calibri" w:cs="Calibri"/>
          <w:color w:val="000000"/>
          <w:sz w:val="20"/>
          <w:szCs w:val="20"/>
          <w:lang w:eastAsia="en-AU"/>
        </w:rPr>
      </w:pPr>
    </w:p>
    <w:p w:rsidR="00F63D26" w:rsidRDefault="00FB55E7" w:rsidP="00FB55E7">
      <w:pPr>
        <w:keepNext/>
        <w:suppressAutoHyphens w:val="0"/>
        <w:jc w:val="left"/>
        <w:rPr>
          <w:rFonts w:ascii="Calibri" w:eastAsia="Calibri" w:hAnsi="Calibri" w:cs="Calibri"/>
          <w:color w:val="000000"/>
          <w:sz w:val="20"/>
          <w:szCs w:val="20"/>
          <w:lang w:eastAsia="en-AU"/>
        </w:rPr>
      </w:pPr>
      <w:r>
        <w:rPr>
          <w:rFonts w:ascii="Calibri" w:eastAsia="Calibri" w:hAnsi="Calibri" w:cs="Calibri"/>
          <w:color w:val="000000"/>
          <w:sz w:val="20"/>
          <w:szCs w:val="20"/>
          <w:lang w:eastAsia="en-AU"/>
        </w:rPr>
        <w:t xml:space="preserve">ISBN </w:t>
      </w:r>
      <w:r w:rsidRPr="00FB55E7">
        <w:rPr>
          <w:rFonts w:ascii="Calibri" w:eastAsia="Calibri" w:hAnsi="Calibri" w:cs="Calibri"/>
          <w:color w:val="000000"/>
          <w:sz w:val="20"/>
          <w:szCs w:val="20"/>
          <w:lang w:eastAsia="en-AU"/>
        </w:rPr>
        <w:t>978-1-74361-925-4</w:t>
      </w:r>
      <w:r>
        <w:rPr>
          <w:rFonts w:ascii="Calibri" w:eastAsia="Calibri" w:hAnsi="Calibri" w:cs="Calibri"/>
          <w:color w:val="000000"/>
          <w:sz w:val="20"/>
          <w:szCs w:val="20"/>
          <w:lang w:eastAsia="en-AU"/>
        </w:rPr>
        <w:t xml:space="preserve"> [PDF</w:t>
      </w:r>
      <w:r>
        <w:rPr>
          <w:rFonts w:ascii="Calibri" w:eastAsia="Calibri" w:hAnsi="Calibri" w:cs="Calibri"/>
          <w:color w:val="000000"/>
          <w:sz w:val="20"/>
          <w:szCs w:val="20"/>
          <w:lang w:eastAsia="en-AU"/>
        </w:rPr>
        <w:t>]</w:t>
      </w:r>
    </w:p>
    <w:p w:rsidR="00FB55E7" w:rsidRDefault="00FB55E7" w:rsidP="00FB55E7">
      <w:pPr>
        <w:keepNext/>
        <w:suppressAutoHyphens w:val="0"/>
        <w:jc w:val="left"/>
        <w:rPr>
          <w:rFonts w:ascii="Calibri" w:eastAsia="Calibri" w:hAnsi="Calibri" w:cs="Calibri"/>
          <w:color w:val="000000"/>
          <w:sz w:val="20"/>
          <w:szCs w:val="20"/>
          <w:lang w:eastAsia="en-AU"/>
        </w:rPr>
      </w:pPr>
      <w:r>
        <w:rPr>
          <w:rFonts w:ascii="Calibri" w:eastAsia="Calibri" w:hAnsi="Calibri" w:cs="Calibri"/>
          <w:color w:val="000000"/>
          <w:sz w:val="20"/>
          <w:szCs w:val="20"/>
          <w:lang w:eastAsia="en-AU"/>
        </w:rPr>
        <w:t xml:space="preserve">ISBN </w:t>
      </w:r>
      <w:r w:rsidRPr="00FB55E7">
        <w:rPr>
          <w:rFonts w:ascii="Calibri" w:eastAsia="Calibri" w:hAnsi="Calibri" w:cs="Calibri"/>
          <w:color w:val="000000"/>
          <w:sz w:val="20"/>
          <w:szCs w:val="20"/>
          <w:lang w:eastAsia="en-AU"/>
        </w:rPr>
        <w:t>978-1-7</w:t>
      </w:r>
      <w:bookmarkStart w:id="0" w:name="_GoBack"/>
      <w:bookmarkEnd w:id="0"/>
      <w:r w:rsidRPr="00FB55E7">
        <w:rPr>
          <w:rFonts w:ascii="Calibri" w:eastAsia="Calibri" w:hAnsi="Calibri" w:cs="Calibri"/>
          <w:color w:val="000000"/>
          <w:sz w:val="20"/>
          <w:szCs w:val="20"/>
          <w:lang w:eastAsia="en-AU"/>
        </w:rPr>
        <w:t>4361-926-1</w:t>
      </w:r>
      <w:r>
        <w:rPr>
          <w:rFonts w:ascii="Calibri" w:eastAsia="Calibri" w:hAnsi="Calibri" w:cs="Calibri"/>
          <w:color w:val="000000"/>
          <w:sz w:val="20"/>
          <w:szCs w:val="20"/>
          <w:lang w:eastAsia="en-AU"/>
        </w:rPr>
        <w:t xml:space="preserve"> [RTF]</w:t>
      </w:r>
    </w:p>
    <w:p w:rsidR="00F63D26" w:rsidRPr="00F63D26" w:rsidRDefault="00F63D26" w:rsidP="00F63D26">
      <w:pPr>
        <w:keepNext/>
        <w:suppressAutoHyphens w:val="0"/>
        <w:spacing w:before="100" w:beforeAutospacing="1" w:after="100" w:afterAutospacing="1"/>
        <w:jc w:val="left"/>
        <w:rPr>
          <w:rFonts w:ascii="Calibri" w:eastAsia="Calibri" w:hAnsi="Calibri" w:cs="Calibri"/>
          <w:color w:val="000000"/>
          <w:sz w:val="20"/>
          <w:szCs w:val="20"/>
          <w:lang w:eastAsia="en-AU"/>
        </w:rPr>
      </w:pPr>
      <w:r w:rsidRPr="00F63D26">
        <w:rPr>
          <w:rFonts w:ascii="Calibri" w:eastAsia="Calibri" w:hAnsi="Calibri" w:cs="Calibri"/>
          <w:color w:val="000000"/>
          <w:sz w:val="20"/>
          <w:szCs w:val="20"/>
          <w:lang w:eastAsia="en-AU"/>
        </w:rPr>
        <w:t xml:space="preserve">© Commonwealth of Australia </w:t>
      </w:r>
      <w:r w:rsidRPr="00F63D26">
        <w:rPr>
          <w:rFonts w:ascii="Calibri" w:eastAsia="Calibri" w:hAnsi="Calibri" w:cs="Calibri"/>
          <w:sz w:val="20"/>
          <w:szCs w:val="20"/>
          <w:lang w:eastAsia="en-AU"/>
        </w:rPr>
        <w:t>2014</w:t>
      </w:r>
    </w:p>
    <w:p w:rsidR="00F63D26" w:rsidRPr="00F63D26" w:rsidRDefault="00F63D26" w:rsidP="00F63D26">
      <w:pPr>
        <w:shd w:val="clear" w:color="auto" w:fill="FFFFFF"/>
        <w:suppressAutoHyphens w:val="0"/>
        <w:jc w:val="left"/>
        <w:rPr>
          <w:rFonts w:ascii="Times New Roman" w:eastAsia="Calibri" w:hAnsi="Times New Roman"/>
          <w:sz w:val="24"/>
          <w:lang w:val="en-US"/>
        </w:rPr>
      </w:pPr>
      <w:r w:rsidRPr="00F63D26">
        <w:rPr>
          <w:rFonts w:ascii="Times New Roman" w:eastAsia="Calibri" w:hAnsi="Times New Roman" w:cs="Calibri"/>
          <w:noProof/>
          <w:sz w:val="24"/>
          <w:lang w:eastAsia="en-AU"/>
        </w:rPr>
        <w:drawing>
          <wp:inline distT="0" distB="0" distL="0" distR="0" wp14:anchorId="54E0FD72" wp14:editId="5667EDD5">
            <wp:extent cx="1009650" cy="349885"/>
            <wp:effectExtent l="0" t="0" r="0" b="0"/>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09650" cy="349885"/>
                    </a:xfrm>
                    <a:prstGeom prst="rect">
                      <a:avLst/>
                    </a:prstGeom>
                    <a:noFill/>
                    <a:ln>
                      <a:noFill/>
                    </a:ln>
                  </pic:spPr>
                </pic:pic>
              </a:graphicData>
            </a:graphic>
          </wp:inline>
        </w:drawing>
      </w:r>
    </w:p>
    <w:p w:rsidR="00F63D26" w:rsidRPr="00F63D26" w:rsidRDefault="00F63D26" w:rsidP="00F63D26">
      <w:pPr>
        <w:keepNext/>
        <w:tabs>
          <w:tab w:val="left" w:pos="720"/>
        </w:tabs>
        <w:suppressAutoHyphens w:val="0"/>
        <w:jc w:val="left"/>
        <w:rPr>
          <w:rFonts w:ascii="Calibri" w:eastAsia="Calibri" w:hAnsi="Calibri" w:cs="Calibri"/>
          <w:sz w:val="20"/>
          <w:szCs w:val="20"/>
        </w:rPr>
      </w:pPr>
    </w:p>
    <w:p w:rsidR="00F63D26" w:rsidRPr="00F63D26" w:rsidRDefault="00F63D26" w:rsidP="00F63D26">
      <w:pPr>
        <w:suppressAutoHyphens w:val="0"/>
        <w:autoSpaceDE w:val="0"/>
        <w:autoSpaceDN w:val="0"/>
        <w:spacing w:before="120" w:after="120"/>
        <w:jc w:val="left"/>
        <w:rPr>
          <w:rFonts w:ascii="Calibri" w:eastAsia="Calibri" w:hAnsi="Calibri" w:cs="Tahoma"/>
          <w:color w:val="000000"/>
          <w:sz w:val="20"/>
          <w:szCs w:val="20"/>
          <w:lang w:eastAsia="en-AU"/>
        </w:rPr>
      </w:pPr>
      <w:r w:rsidRPr="00F63D26">
        <w:rPr>
          <w:rFonts w:ascii="Calibri" w:eastAsia="Calibri" w:hAnsi="Calibri" w:cs="Calibri"/>
          <w:color w:val="000000"/>
          <w:sz w:val="20"/>
          <w:szCs w:val="20"/>
          <w:lang w:eastAsia="en-AU"/>
        </w:rPr>
        <w:t>With the exception of the Commonwealth Coat of Arms, the department’s logo, any material protected by a trade mark and where otherwise noted all material presented in this document is provided under a Creative Commons Attribution-</w:t>
      </w:r>
      <w:proofErr w:type="spellStart"/>
      <w:r w:rsidRPr="00F63D26">
        <w:rPr>
          <w:rFonts w:ascii="Calibri" w:eastAsia="Calibri" w:hAnsi="Calibri" w:cs="Calibri"/>
          <w:color w:val="000000"/>
          <w:sz w:val="20"/>
          <w:szCs w:val="20"/>
          <w:lang w:eastAsia="en-AU"/>
        </w:rPr>
        <w:t>NonCommercial</w:t>
      </w:r>
      <w:proofErr w:type="spellEnd"/>
      <w:r w:rsidRPr="00F63D26">
        <w:rPr>
          <w:rFonts w:ascii="Calibri" w:eastAsia="Calibri" w:hAnsi="Calibri" w:cs="Calibri"/>
          <w:color w:val="000000"/>
          <w:sz w:val="20"/>
          <w:szCs w:val="20"/>
          <w:lang w:eastAsia="en-AU"/>
        </w:rPr>
        <w:t>-</w:t>
      </w:r>
      <w:proofErr w:type="spellStart"/>
      <w:r w:rsidRPr="00F63D26">
        <w:rPr>
          <w:rFonts w:ascii="Calibri" w:eastAsia="Calibri" w:hAnsi="Calibri" w:cs="Calibri"/>
          <w:color w:val="000000"/>
          <w:sz w:val="20"/>
          <w:szCs w:val="20"/>
          <w:lang w:eastAsia="en-AU"/>
        </w:rPr>
        <w:t>ShareAlike</w:t>
      </w:r>
      <w:proofErr w:type="spellEnd"/>
      <w:r w:rsidRPr="00F63D26">
        <w:rPr>
          <w:rFonts w:ascii="Calibri" w:eastAsia="Calibri" w:hAnsi="Calibri" w:cs="Calibri"/>
          <w:color w:val="000000"/>
          <w:sz w:val="20"/>
          <w:szCs w:val="20"/>
          <w:lang w:eastAsia="en-AU"/>
        </w:rPr>
        <w:t xml:space="preserve"> 3.0 Australia (</w:t>
      </w:r>
      <w:hyperlink r:id="rId14" w:history="1">
        <w:r w:rsidRPr="00F63D26">
          <w:rPr>
            <w:rFonts w:ascii="Calibri" w:eastAsia="Calibri" w:hAnsi="Calibri" w:cs="Calibri"/>
            <w:color w:val="0000FF"/>
            <w:sz w:val="20"/>
            <w:szCs w:val="20"/>
            <w:u w:val="single"/>
            <w:lang w:eastAsia="en-AU"/>
          </w:rPr>
          <w:t>http://creativecommons.org/licenses/by-nc-sa/3.0/au/</w:t>
        </w:r>
      </w:hyperlink>
      <w:r w:rsidRPr="00F63D26">
        <w:rPr>
          <w:rFonts w:ascii="Calibri" w:eastAsia="Calibri" w:hAnsi="Calibri" w:cs="Calibri"/>
          <w:color w:val="1F497D"/>
          <w:sz w:val="20"/>
          <w:szCs w:val="20"/>
          <w:lang w:eastAsia="en-AU"/>
        </w:rPr>
        <w:t>)</w:t>
      </w:r>
      <w:r w:rsidRPr="00F63D26">
        <w:rPr>
          <w:rFonts w:ascii="Calibri" w:eastAsia="Calibri" w:hAnsi="Calibri" w:cs="Calibri"/>
          <w:color w:val="000000"/>
          <w:sz w:val="20"/>
          <w:szCs w:val="20"/>
          <w:lang w:eastAsia="en-AU"/>
        </w:rPr>
        <w:t xml:space="preserve"> licence. </w:t>
      </w:r>
    </w:p>
    <w:p w:rsidR="00F63D26" w:rsidRPr="00F63D26" w:rsidRDefault="00F63D26" w:rsidP="00F63D26">
      <w:pPr>
        <w:suppressAutoHyphens w:val="0"/>
        <w:autoSpaceDE w:val="0"/>
        <w:autoSpaceDN w:val="0"/>
        <w:spacing w:before="120" w:after="120"/>
        <w:jc w:val="left"/>
        <w:rPr>
          <w:rFonts w:ascii="Calibri" w:eastAsia="Calibri" w:hAnsi="Calibri" w:cs="Calibri"/>
          <w:color w:val="000000"/>
          <w:sz w:val="20"/>
          <w:szCs w:val="20"/>
          <w:lang w:eastAsia="en-AU"/>
        </w:rPr>
      </w:pPr>
      <w:r w:rsidRPr="00F63D26">
        <w:rPr>
          <w:rFonts w:ascii="Calibri" w:eastAsia="Calibri" w:hAnsi="Calibri" w:cs="Calibri"/>
          <w:color w:val="000000"/>
          <w:sz w:val="20"/>
          <w:szCs w:val="20"/>
          <w:lang w:eastAsia="en-AU"/>
        </w:rPr>
        <w:t>The details of the relevant licence conditions are available on the Creative Commons website (accessible using the links provided) as is the full legal code for the CC BY-NC-SA 3.0 AU licence (</w:t>
      </w:r>
      <w:hyperlink r:id="rId15" w:history="1">
        <w:r w:rsidRPr="00F63D26">
          <w:rPr>
            <w:rFonts w:ascii="Calibri" w:eastAsia="Calibri" w:hAnsi="Calibri" w:cs="Calibri"/>
            <w:color w:val="0000FF"/>
            <w:sz w:val="20"/>
            <w:szCs w:val="20"/>
            <w:u w:val="single"/>
            <w:lang w:eastAsia="en-AU"/>
          </w:rPr>
          <w:t>http://creativecommons.org/licenses/by-nc-sa/3.0/au/legalcode</w:t>
        </w:r>
      </w:hyperlink>
      <w:r w:rsidRPr="00F63D26">
        <w:rPr>
          <w:rFonts w:ascii="Calibri" w:eastAsia="Calibri" w:hAnsi="Calibri" w:cs="Calibri"/>
          <w:color w:val="1F497D"/>
          <w:sz w:val="20"/>
          <w:szCs w:val="20"/>
          <w:lang w:eastAsia="en-AU"/>
        </w:rPr>
        <w:t>)</w:t>
      </w:r>
      <w:r w:rsidRPr="00F63D26">
        <w:rPr>
          <w:rFonts w:ascii="Calibri" w:eastAsia="Calibri" w:hAnsi="Calibri" w:cs="Calibri"/>
          <w:color w:val="000000"/>
          <w:sz w:val="20"/>
          <w:szCs w:val="20"/>
          <w:lang w:eastAsia="en-AU"/>
        </w:rPr>
        <w:t xml:space="preserve">. </w:t>
      </w:r>
    </w:p>
    <w:p w:rsidR="00F63D26" w:rsidRPr="00F63D26" w:rsidRDefault="00F63D26" w:rsidP="00F63D26">
      <w:pPr>
        <w:tabs>
          <w:tab w:val="left" w:pos="720"/>
        </w:tabs>
        <w:suppressAutoHyphens w:val="0"/>
        <w:spacing w:before="120" w:after="120"/>
        <w:jc w:val="left"/>
        <w:rPr>
          <w:rFonts w:ascii="Calibri" w:eastAsia="Calibri" w:hAnsi="Calibri" w:cs="Calibri"/>
          <w:sz w:val="20"/>
          <w:szCs w:val="20"/>
        </w:rPr>
      </w:pPr>
      <w:r w:rsidRPr="00F63D26">
        <w:rPr>
          <w:rFonts w:ascii="Calibri" w:eastAsia="Calibri" w:hAnsi="Calibri" w:cs="Calibri"/>
          <w:sz w:val="20"/>
          <w:szCs w:val="20"/>
        </w:rPr>
        <w:t xml:space="preserve">This material must be attributed as </w:t>
      </w:r>
      <w:r w:rsidRPr="00F63D26">
        <w:rPr>
          <w:rFonts w:ascii="Calibri" w:eastAsia="Calibri" w:hAnsi="Calibri" w:cs="Calibri"/>
          <w:i/>
          <w:sz w:val="20"/>
          <w:szCs w:val="20"/>
        </w:rPr>
        <w:t>Staff in Australia’s Schools 2013: Main Report on the Survey 2014</w:t>
      </w:r>
      <w:r w:rsidRPr="00F63D26">
        <w:rPr>
          <w:rFonts w:ascii="Calibri" w:eastAsia="Calibri" w:hAnsi="Calibri" w:cs="Calibri"/>
          <w:color w:val="FF0000"/>
          <w:sz w:val="20"/>
          <w:szCs w:val="20"/>
        </w:rPr>
        <w:t xml:space="preserve"> </w:t>
      </w:r>
      <w:r w:rsidRPr="00F63D26">
        <w:rPr>
          <w:rFonts w:ascii="Calibri" w:eastAsia="Calibri" w:hAnsi="Calibri" w:cs="Calibri"/>
          <w:sz w:val="20"/>
          <w:szCs w:val="20"/>
        </w:rPr>
        <w:t>authored by Phillip McKenzie, Paul Weldon, Glenn Rowley, Martin Murphy and Julie McMillan</w:t>
      </w:r>
      <w:r w:rsidRPr="00F63D26">
        <w:rPr>
          <w:rFonts w:ascii="Calibri" w:eastAsia="Calibri" w:hAnsi="Calibri" w:cs="Calibri"/>
          <w:color w:val="FF0000"/>
          <w:sz w:val="20"/>
          <w:szCs w:val="20"/>
        </w:rPr>
        <w:t xml:space="preserve"> </w:t>
      </w:r>
      <w:r w:rsidRPr="00F63D26">
        <w:rPr>
          <w:rFonts w:ascii="Calibri" w:eastAsia="Calibri" w:hAnsi="Calibri" w:cs="Calibri"/>
          <w:sz w:val="20"/>
          <w:szCs w:val="20"/>
        </w:rPr>
        <w:t>(Australian Council for Educational Research) under contract with the Commonwealth of Australia as represented by the Department of Education who is the copyright owner of the material.</w:t>
      </w:r>
    </w:p>
    <w:p w:rsidR="00F63D26" w:rsidRPr="00F63D26" w:rsidRDefault="00F63D26" w:rsidP="00F63D26">
      <w:pPr>
        <w:tabs>
          <w:tab w:val="left" w:pos="720"/>
        </w:tabs>
        <w:suppressAutoHyphens w:val="0"/>
        <w:spacing w:before="120" w:after="120"/>
        <w:jc w:val="left"/>
        <w:rPr>
          <w:rFonts w:ascii="Calibri" w:eastAsia="Calibri" w:hAnsi="Calibri" w:cs="Calibri"/>
          <w:sz w:val="20"/>
          <w:szCs w:val="20"/>
        </w:rPr>
      </w:pPr>
      <w:r w:rsidRPr="00F63D26">
        <w:rPr>
          <w:rFonts w:ascii="Calibri" w:eastAsia="Calibri" w:hAnsi="Calibri" w:cs="Calibri"/>
          <w:sz w:val="20"/>
          <w:szCs w:val="20"/>
        </w:rPr>
        <w:t>Copyright requests and enquiries concerning further authorisation should be addressed to:</w:t>
      </w:r>
    </w:p>
    <w:p w:rsidR="00F63D26" w:rsidRPr="00F63D26" w:rsidRDefault="00F63D26" w:rsidP="00F63D26">
      <w:pPr>
        <w:suppressAutoHyphens w:val="0"/>
        <w:spacing w:before="100" w:beforeAutospacing="1" w:after="100" w:afterAutospacing="1"/>
        <w:jc w:val="left"/>
        <w:rPr>
          <w:rFonts w:ascii="Calibri" w:eastAsia="Calibri" w:hAnsi="Calibri" w:cs="Calibri"/>
          <w:color w:val="000000"/>
          <w:sz w:val="20"/>
          <w:szCs w:val="20"/>
          <w:lang w:val="en" w:eastAsia="en-AU"/>
        </w:rPr>
      </w:pPr>
      <w:r w:rsidRPr="00F63D26">
        <w:rPr>
          <w:rFonts w:ascii="Calibri" w:eastAsia="Calibri" w:hAnsi="Calibri" w:cs="Calibri"/>
          <w:i/>
          <w:iCs/>
          <w:color w:val="000000"/>
          <w:sz w:val="20"/>
          <w:szCs w:val="20"/>
          <w:lang w:eastAsia="en-AU"/>
        </w:rPr>
        <w:t xml:space="preserve">The Copyright Officer, Department of Education, Location code </w:t>
      </w:r>
      <w:proofErr w:type="spellStart"/>
      <w:r w:rsidRPr="00F63D26">
        <w:rPr>
          <w:rFonts w:ascii="Calibri" w:eastAsia="Calibri" w:hAnsi="Calibri" w:cs="Calibri"/>
          <w:i/>
          <w:iCs/>
          <w:color w:val="000000"/>
          <w:sz w:val="20"/>
          <w:szCs w:val="20"/>
          <w:lang w:eastAsia="en-AU"/>
        </w:rPr>
        <w:t>C10MT1</w:t>
      </w:r>
      <w:proofErr w:type="spellEnd"/>
      <w:r w:rsidRPr="00F63D26">
        <w:rPr>
          <w:rFonts w:ascii="Calibri" w:eastAsia="Calibri" w:hAnsi="Calibri" w:cs="Calibri"/>
          <w:i/>
          <w:iCs/>
          <w:color w:val="000000"/>
          <w:sz w:val="20"/>
          <w:szCs w:val="20"/>
          <w:lang w:eastAsia="en-AU"/>
        </w:rPr>
        <w:t xml:space="preserve"> GPO Box 9880 Canberra ACT 2601 or emailed to</w:t>
      </w:r>
      <w:r w:rsidRPr="00F63D26">
        <w:rPr>
          <w:rFonts w:ascii="Calibri" w:eastAsia="Calibri" w:hAnsi="Calibri" w:cs="Calibri"/>
          <w:color w:val="000000"/>
          <w:sz w:val="20"/>
          <w:szCs w:val="20"/>
          <w:lang w:eastAsia="en-AU"/>
        </w:rPr>
        <w:t xml:space="preserve"> </w:t>
      </w:r>
      <w:hyperlink r:id="rId16" w:history="1">
        <w:r w:rsidRPr="00F63D26">
          <w:rPr>
            <w:rFonts w:ascii="Calibri" w:eastAsia="Calibri" w:hAnsi="Calibri" w:cs="Calibri"/>
            <w:color w:val="0000FF"/>
            <w:sz w:val="20"/>
            <w:szCs w:val="20"/>
            <w:u w:val="single"/>
            <w:lang w:val="en" w:eastAsia="en-AU"/>
          </w:rPr>
          <w:t>copyright@education.gov.au</w:t>
        </w:r>
      </w:hyperlink>
      <w:r w:rsidRPr="00F63D26">
        <w:rPr>
          <w:rFonts w:ascii="Calibri" w:eastAsia="Calibri" w:hAnsi="Calibri" w:cs="Calibri"/>
          <w:color w:val="000000"/>
          <w:sz w:val="20"/>
          <w:szCs w:val="20"/>
          <w:lang w:val="en" w:eastAsia="en-AU"/>
        </w:rPr>
        <w:t>.</w:t>
      </w:r>
    </w:p>
    <w:p w:rsidR="00F63D26" w:rsidRPr="00F63D26" w:rsidRDefault="00F63D26" w:rsidP="00F63D26">
      <w:pPr>
        <w:tabs>
          <w:tab w:val="left" w:pos="720"/>
        </w:tabs>
        <w:suppressAutoHyphens w:val="0"/>
        <w:spacing w:before="120" w:after="120"/>
        <w:jc w:val="left"/>
        <w:rPr>
          <w:rFonts w:ascii="Calibri" w:eastAsia="Calibri" w:hAnsi="Calibri" w:cs="Tahoma"/>
          <w:color w:val="111111"/>
          <w:sz w:val="20"/>
          <w:szCs w:val="20"/>
        </w:rPr>
      </w:pPr>
      <w:r w:rsidRPr="00F63D26">
        <w:rPr>
          <w:rFonts w:ascii="Calibri" w:eastAsia="Calibri" w:hAnsi="Calibri" w:cs="Calibri"/>
          <w:color w:val="111111"/>
          <w:sz w:val="20"/>
          <w:szCs w:val="20"/>
        </w:rPr>
        <w:t xml:space="preserve">The terms of use for the Commonwealth Coat of Arms are available from the </w:t>
      </w:r>
      <w:hyperlink r:id="rId17" w:history="1">
        <w:r w:rsidRPr="00F63D26">
          <w:rPr>
            <w:rFonts w:ascii="Calibri" w:eastAsia="Calibri" w:hAnsi="Calibri" w:cs="Calibri"/>
            <w:color w:val="0000FF"/>
            <w:sz w:val="20"/>
            <w:szCs w:val="20"/>
            <w:u w:val="single"/>
          </w:rPr>
          <w:t>It's an Honour</w:t>
        </w:r>
      </w:hyperlink>
      <w:r w:rsidRPr="00F63D26">
        <w:rPr>
          <w:rFonts w:ascii="Calibri" w:eastAsia="Calibri" w:hAnsi="Calibri" w:cs="Calibri"/>
          <w:color w:val="111111"/>
          <w:sz w:val="20"/>
          <w:szCs w:val="20"/>
        </w:rPr>
        <w:t xml:space="preserve"> website.</w:t>
      </w:r>
    </w:p>
    <w:p w:rsidR="00244134" w:rsidRPr="00F63D26" w:rsidRDefault="00F63D26" w:rsidP="00F63D26">
      <w:pPr>
        <w:suppressAutoHyphens w:val="0"/>
        <w:jc w:val="left"/>
        <w:rPr>
          <w:b/>
          <w:smallCaps/>
          <w:sz w:val="20"/>
          <w:szCs w:val="20"/>
        </w:rPr>
      </w:pPr>
      <w:r w:rsidRPr="00F63D26">
        <w:rPr>
          <w:rFonts w:ascii="Calibri" w:eastAsia="Calibri" w:hAnsi="Calibri" w:cs="Calibri"/>
          <w:color w:val="000000"/>
          <w:sz w:val="20"/>
          <w:szCs w:val="20"/>
          <w:lang w:val="en"/>
        </w:rPr>
        <w:t>Where a copyright owner, other than the Commonwealth, is identified with respect to this material, please contact that third party copyright owner directly to seek permission.</w:t>
      </w:r>
      <w:r w:rsidR="00244134" w:rsidRPr="00F63D26">
        <w:rPr>
          <w:b/>
          <w:smallCaps/>
          <w:sz w:val="20"/>
          <w:szCs w:val="20"/>
        </w:rPr>
        <w:br w:type="page"/>
      </w:r>
    </w:p>
    <w:p w:rsidR="00076C31" w:rsidRDefault="00076C31" w:rsidP="00076C31">
      <w:pPr>
        <w:jc w:val="center"/>
        <w:rPr>
          <w:b/>
          <w:smallCaps/>
          <w:sz w:val="28"/>
          <w:szCs w:val="28"/>
        </w:rPr>
      </w:pPr>
      <w:r>
        <w:rPr>
          <w:b/>
          <w:smallCaps/>
          <w:sz w:val="28"/>
          <w:szCs w:val="28"/>
        </w:rPr>
        <w:lastRenderedPageBreak/>
        <w:t>Acknowledgements</w:t>
      </w:r>
    </w:p>
    <w:p w:rsidR="00076C31" w:rsidRDefault="00076C31" w:rsidP="00076C31"/>
    <w:p w:rsidR="00076C31" w:rsidRPr="00B060E4" w:rsidRDefault="00076C31" w:rsidP="00076C31">
      <w:pPr>
        <w:rPr>
          <w:rFonts w:ascii="Times New Roman" w:hAnsi="Times New Roman"/>
        </w:rPr>
      </w:pPr>
      <w:r w:rsidRPr="0076087F">
        <w:t>The survey was commissioned by the Australian Government Department of Education</w:t>
      </w:r>
      <w:r w:rsidR="00B060E4">
        <w:t xml:space="preserve"> (formerly the Department of Education</w:t>
      </w:r>
      <w:r w:rsidRPr="0076087F">
        <w:t>, Employmen</w:t>
      </w:r>
      <w:r w:rsidR="00B060E4">
        <w:t>t and Workplace Relations</w:t>
      </w:r>
      <w:r w:rsidR="00A27605">
        <w:t>)</w:t>
      </w:r>
      <w:r w:rsidRPr="0076087F">
        <w:t xml:space="preserve">. ACER gratefully acknowledges the assistance and support of </w:t>
      </w:r>
      <w:r w:rsidR="00B060E4">
        <w:t xml:space="preserve">the Department </w:t>
      </w:r>
      <w:r w:rsidRPr="0076087F">
        <w:t xml:space="preserve">in conducting the study. </w:t>
      </w:r>
      <w:r w:rsidRPr="00B060E4">
        <w:rPr>
          <w:rFonts w:ascii="Times New Roman" w:hAnsi="Times New Roman"/>
        </w:rPr>
        <w:t>The contribution</w:t>
      </w:r>
      <w:r w:rsidR="004775EF" w:rsidRPr="00B060E4">
        <w:rPr>
          <w:rFonts w:ascii="Times New Roman" w:hAnsi="Times New Roman"/>
        </w:rPr>
        <w:t>s</w:t>
      </w:r>
      <w:r w:rsidRPr="00B060E4">
        <w:rPr>
          <w:rFonts w:ascii="Times New Roman" w:hAnsi="Times New Roman"/>
        </w:rPr>
        <w:t xml:space="preserve"> of Paul Hunt </w:t>
      </w:r>
      <w:r w:rsidR="00B060E4" w:rsidRPr="00B060E4">
        <w:rPr>
          <w:rFonts w:ascii="Times New Roman" w:hAnsi="Times New Roman"/>
        </w:rPr>
        <w:t xml:space="preserve">and </w:t>
      </w:r>
      <w:proofErr w:type="spellStart"/>
      <w:r w:rsidR="00B060E4" w:rsidRPr="00B060E4">
        <w:rPr>
          <w:rFonts w:ascii="Times New Roman" w:hAnsi="Times New Roman"/>
          <w:szCs w:val="22"/>
        </w:rPr>
        <w:t>Deepthi</w:t>
      </w:r>
      <w:proofErr w:type="spellEnd"/>
      <w:r w:rsidR="00B060E4" w:rsidRPr="00B060E4">
        <w:rPr>
          <w:rFonts w:ascii="Times New Roman" w:hAnsi="Times New Roman"/>
          <w:szCs w:val="22"/>
        </w:rPr>
        <w:t xml:space="preserve"> </w:t>
      </w:r>
      <w:proofErr w:type="spellStart"/>
      <w:r w:rsidR="00B060E4" w:rsidRPr="00B060E4">
        <w:rPr>
          <w:rFonts w:ascii="Times New Roman" w:hAnsi="Times New Roman"/>
          <w:szCs w:val="22"/>
        </w:rPr>
        <w:t>Wijesekera</w:t>
      </w:r>
      <w:proofErr w:type="spellEnd"/>
      <w:r w:rsidR="00B060E4">
        <w:rPr>
          <w:rFonts w:ascii="Times New Roman" w:hAnsi="Times New Roman"/>
          <w:szCs w:val="22"/>
        </w:rPr>
        <w:t xml:space="preserve"> </w:t>
      </w:r>
      <w:r w:rsidRPr="00B060E4">
        <w:rPr>
          <w:rFonts w:ascii="Times New Roman" w:hAnsi="Times New Roman"/>
        </w:rPr>
        <w:t>were especially helpful.</w:t>
      </w:r>
    </w:p>
    <w:p w:rsidR="00076C31" w:rsidRPr="0076087F" w:rsidRDefault="00076C31" w:rsidP="00076C31"/>
    <w:p w:rsidR="00076C31" w:rsidRDefault="00076C31" w:rsidP="00076C31">
      <w:r w:rsidRPr="0076087F">
        <w:t>The assistance of Advisory Committee members and Central Liaison Officers from school systems around Australia is gratefully acknowledged. The survey received strong promotional support from the Australian College of Educators and a range of other associations</w:t>
      </w:r>
      <w:r w:rsidR="00B060E4">
        <w:t xml:space="preserve"> and organisations</w:t>
      </w:r>
      <w:r w:rsidRPr="0076087F">
        <w:t>.</w:t>
      </w:r>
    </w:p>
    <w:p w:rsidR="009E1D49" w:rsidRDefault="009E1D49" w:rsidP="00076C31"/>
    <w:p w:rsidR="009E1D49" w:rsidRPr="0076087F" w:rsidRDefault="009E1D49" w:rsidP="00076C31">
      <w:r>
        <w:t>The Australian Government Statistical Clearing House provided very helpful assistance with the questionnaires.</w:t>
      </w:r>
    </w:p>
    <w:p w:rsidR="00076C31" w:rsidRPr="0076087F" w:rsidRDefault="00076C31" w:rsidP="00076C31"/>
    <w:p w:rsidR="00076C31" w:rsidRPr="0076087F" w:rsidRDefault="00076C31" w:rsidP="00076C31">
      <w:r w:rsidRPr="0076087F">
        <w:t>Our ACER colleagues</w:t>
      </w:r>
      <w:r w:rsidR="00B060E4">
        <w:t xml:space="preserve"> </w:t>
      </w:r>
      <w:r w:rsidR="004775EF" w:rsidRPr="0076087F">
        <w:t>Stephanie Brill</w:t>
      </w:r>
      <w:r w:rsidR="004775EF">
        <w:t>,</w:t>
      </w:r>
      <w:r w:rsidR="004775EF" w:rsidRPr="0076087F">
        <w:t xml:space="preserve"> </w:t>
      </w:r>
      <w:r w:rsidR="007B6EA9">
        <w:t xml:space="preserve">Viv Acker, </w:t>
      </w:r>
      <w:r w:rsidRPr="0076087F">
        <w:t xml:space="preserve">Rosie Fields, Ian </w:t>
      </w:r>
      <w:proofErr w:type="spellStart"/>
      <w:r w:rsidRPr="0076087F">
        <w:t>Nottage</w:t>
      </w:r>
      <w:proofErr w:type="spellEnd"/>
      <w:r w:rsidRPr="0076087F">
        <w:t xml:space="preserve">, Ingrid </w:t>
      </w:r>
      <w:proofErr w:type="spellStart"/>
      <w:r w:rsidRPr="0076087F">
        <w:t>Tsiligiannis</w:t>
      </w:r>
      <w:proofErr w:type="spellEnd"/>
      <w:r w:rsidRPr="0076087F">
        <w:t xml:space="preserve"> </w:t>
      </w:r>
      <w:r w:rsidR="004775EF">
        <w:t xml:space="preserve">and Clare </w:t>
      </w:r>
      <w:proofErr w:type="spellStart"/>
      <w:r w:rsidR="004775EF">
        <w:t>Ozolins</w:t>
      </w:r>
      <w:proofErr w:type="spellEnd"/>
      <w:r w:rsidR="004775EF">
        <w:t xml:space="preserve"> </w:t>
      </w:r>
      <w:r w:rsidRPr="0076087F">
        <w:t>a</w:t>
      </w:r>
      <w:r w:rsidR="009E1D49">
        <w:t>ll made important contributions</w:t>
      </w:r>
      <w:r w:rsidRPr="0076087F">
        <w:t>.</w:t>
      </w:r>
    </w:p>
    <w:p w:rsidR="00076C31" w:rsidRPr="0076087F" w:rsidRDefault="00076C31" w:rsidP="00076C31"/>
    <w:p w:rsidR="00076C31" w:rsidRPr="0076087F" w:rsidRDefault="00076C31" w:rsidP="00076C31">
      <w:r w:rsidRPr="0076087F">
        <w:t xml:space="preserve">Particular appreciation is due to all the teachers and school leaders who completed the survey questionnaires. </w:t>
      </w:r>
    </w:p>
    <w:p w:rsidR="00076C31" w:rsidRPr="0076087F" w:rsidRDefault="00076C31" w:rsidP="00076C31"/>
    <w:p w:rsidR="00076C31" w:rsidRPr="0076087F" w:rsidRDefault="00076C31" w:rsidP="00076C31">
      <w:r w:rsidRPr="0076087F">
        <w:t xml:space="preserve">The views expressed in the report are those of the authors and not necessarily of </w:t>
      </w:r>
      <w:r w:rsidR="00B060E4">
        <w:t xml:space="preserve">the Department of Education </w:t>
      </w:r>
      <w:r w:rsidRPr="0076087F">
        <w:t>or any other individual or organisation.</w:t>
      </w:r>
    </w:p>
    <w:p w:rsidR="00076C31" w:rsidRPr="0076087F" w:rsidRDefault="00076C31" w:rsidP="00076C31"/>
    <w:p w:rsidR="00076C31" w:rsidRDefault="00076C31" w:rsidP="00076C31"/>
    <w:p w:rsidR="00244134" w:rsidRDefault="00076C31">
      <w:pPr>
        <w:suppressAutoHyphens w:val="0"/>
        <w:jc w:val="left"/>
      </w:pPr>
      <w:r>
        <w:br w:type="page"/>
      </w:r>
      <w:r w:rsidR="00244134">
        <w:lastRenderedPageBreak/>
        <w:br w:type="page"/>
      </w:r>
    </w:p>
    <w:p w:rsidR="00076C31" w:rsidRDefault="00076C31">
      <w:pPr>
        <w:suppressAutoHyphens w:val="0"/>
        <w:jc w:val="left"/>
      </w:pPr>
    </w:p>
    <w:p w:rsidR="00471B84" w:rsidRPr="001A1D97" w:rsidRDefault="00471B84" w:rsidP="00AE0FCF">
      <w:pPr>
        <w:spacing w:after="240"/>
        <w:jc w:val="center"/>
        <w:rPr>
          <w:b/>
          <w:smallCaps/>
          <w:sz w:val="28"/>
          <w:szCs w:val="28"/>
        </w:rPr>
      </w:pPr>
      <w:r w:rsidRPr="001A1D97">
        <w:rPr>
          <w:b/>
          <w:smallCaps/>
          <w:sz w:val="28"/>
          <w:szCs w:val="28"/>
        </w:rPr>
        <w:t>Contents</w:t>
      </w:r>
    </w:p>
    <w:p w:rsidR="00926E31" w:rsidRPr="00F373F9" w:rsidRDefault="003F2304">
      <w:pPr>
        <w:pStyle w:val="TOC1"/>
        <w:rPr>
          <w:rFonts w:eastAsiaTheme="minorEastAsia" w:cstheme="minorBidi"/>
          <w:b w:val="0"/>
          <w:bCs w:val="0"/>
          <w:caps w:val="0"/>
          <w:noProof/>
          <w:sz w:val="22"/>
          <w:szCs w:val="22"/>
          <w:lang w:eastAsia="en-AU"/>
        </w:rPr>
      </w:pPr>
      <w:r w:rsidRPr="000E4BCB">
        <w:rPr>
          <w:rFonts w:cs="Times"/>
        </w:rPr>
        <w:fldChar w:fldCharType="begin"/>
      </w:r>
      <w:r w:rsidR="00EB2E58" w:rsidRPr="000E4BCB">
        <w:rPr>
          <w:rFonts w:cs="Times"/>
        </w:rPr>
        <w:instrText xml:space="preserve"> TOC \o "1-2" \h \z \u </w:instrText>
      </w:r>
      <w:r w:rsidRPr="000E4BCB">
        <w:rPr>
          <w:rFonts w:cs="Times"/>
        </w:rPr>
        <w:fldChar w:fldCharType="separate"/>
      </w:r>
      <w:hyperlink w:anchor="_Toc384729466" w:history="1">
        <w:r w:rsidR="008E7808" w:rsidRPr="00F373F9">
          <w:rPr>
            <w:rStyle w:val="Hyperlink"/>
            <w:caps w:val="0"/>
            <w:noProof/>
          </w:rPr>
          <w:t>List of T</w:t>
        </w:r>
        <w:r w:rsidR="00A30534" w:rsidRPr="00F373F9">
          <w:rPr>
            <w:rStyle w:val="Hyperlink"/>
            <w:caps w:val="0"/>
            <w:noProof/>
          </w:rPr>
          <w:t>ables</w:t>
        </w:r>
        <w:r w:rsidR="00926E31" w:rsidRPr="00F373F9">
          <w:rPr>
            <w:caps w:val="0"/>
            <w:noProof/>
            <w:webHidden/>
          </w:rPr>
          <w:tab/>
        </w:r>
        <w:r w:rsidR="00A30534" w:rsidRPr="00F373F9">
          <w:rPr>
            <w:caps w:val="0"/>
            <w:noProof/>
            <w:webHidden/>
          </w:rPr>
          <w:tab/>
        </w:r>
        <w:r w:rsidRPr="00F373F9">
          <w:rPr>
            <w:caps w:val="0"/>
            <w:noProof/>
            <w:webHidden/>
          </w:rPr>
          <w:fldChar w:fldCharType="begin"/>
        </w:r>
        <w:r w:rsidR="00926E31" w:rsidRPr="00F373F9">
          <w:rPr>
            <w:caps w:val="0"/>
            <w:noProof/>
            <w:webHidden/>
          </w:rPr>
          <w:instrText xml:space="preserve"> PAGEREF _Toc384729466 \h </w:instrText>
        </w:r>
        <w:r w:rsidRPr="00F373F9">
          <w:rPr>
            <w:caps w:val="0"/>
            <w:noProof/>
            <w:webHidden/>
          </w:rPr>
        </w:r>
        <w:r w:rsidRPr="00F373F9">
          <w:rPr>
            <w:caps w:val="0"/>
            <w:noProof/>
            <w:webHidden/>
          </w:rPr>
          <w:fldChar w:fldCharType="separate"/>
        </w:r>
        <w:r w:rsidR="006D6ADE">
          <w:rPr>
            <w:caps w:val="0"/>
            <w:noProof/>
            <w:webHidden/>
          </w:rPr>
          <w:t>ix</w:t>
        </w:r>
        <w:r w:rsidRPr="00F373F9">
          <w:rPr>
            <w:caps w:val="0"/>
            <w:noProof/>
            <w:webHidden/>
          </w:rPr>
          <w:fldChar w:fldCharType="end"/>
        </w:r>
      </w:hyperlink>
    </w:p>
    <w:p w:rsidR="00926E31" w:rsidRPr="00F373F9" w:rsidRDefault="00236E3F">
      <w:pPr>
        <w:pStyle w:val="TOC1"/>
        <w:rPr>
          <w:rFonts w:eastAsiaTheme="minorEastAsia" w:cstheme="minorBidi"/>
          <w:b w:val="0"/>
          <w:bCs w:val="0"/>
          <w:caps w:val="0"/>
          <w:noProof/>
          <w:sz w:val="22"/>
          <w:szCs w:val="22"/>
          <w:lang w:eastAsia="en-AU"/>
        </w:rPr>
      </w:pPr>
      <w:hyperlink w:anchor="_Toc384729467" w:history="1">
        <w:r w:rsidR="008E7808" w:rsidRPr="00F373F9">
          <w:rPr>
            <w:rStyle w:val="Hyperlink"/>
            <w:caps w:val="0"/>
            <w:noProof/>
          </w:rPr>
          <w:t>List of F</w:t>
        </w:r>
        <w:r w:rsidR="00A30534" w:rsidRPr="00F373F9">
          <w:rPr>
            <w:rStyle w:val="Hyperlink"/>
            <w:caps w:val="0"/>
            <w:noProof/>
          </w:rPr>
          <w:t xml:space="preserve">igures </w:t>
        </w:r>
        <w:r w:rsidR="00926E31" w:rsidRPr="00F373F9">
          <w:rPr>
            <w:caps w:val="0"/>
            <w:noProof/>
            <w:webHidden/>
          </w:rPr>
          <w:tab/>
        </w:r>
        <w:r w:rsidR="003F2304" w:rsidRPr="00F373F9">
          <w:rPr>
            <w:caps w:val="0"/>
            <w:noProof/>
            <w:webHidden/>
          </w:rPr>
          <w:fldChar w:fldCharType="begin"/>
        </w:r>
        <w:r w:rsidR="00926E31" w:rsidRPr="00F373F9">
          <w:rPr>
            <w:caps w:val="0"/>
            <w:noProof/>
            <w:webHidden/>
          </w:rPr>
          <w:instrText xml:space="preserve"> PAGEREF _Toc384729467 \h </w:instrText>
        </w:r>
        <w:r w:rsidR="003F2304" w:rsidRPr="00F373F9">
          <w:rPr>
            <w:caps w:val="0"/>
            <w:noProof/>
            <w:webHidden/>
          </w:rPr>
        </w:r>
        <w:r w:rsidR="003F2304" w:rsidRPr="00F373F9">
          <w:rPr>
            <w:caps w:val="0"/>
            <w:noProof/>
            <w:webHidden/>
          </w:rPr>
          <w:fldChar w:fldCharType="separate"/>
        </w:r>
        <w:r w:rsidR="006D6ADE">
          <w:rPr>
            <w:caps w:val="0"/>
            <w:noProof/>
            <w:webHidden/>
          </w:rPr>
          <w:t>xvii</w:t>
        </w:r>
        <w:r w:rsidR="003F2304" w:rsidRPr="00F373F9">
          <w:rPr>
            <w:caps w:val="0"/>
            <w:noProof/>
            <w:webHidden/>
          </w:rPr>
          <w:fldChar w:fldCharType="end"/>
        </w:r>
      </w:hyperlink>
    </w:p>
    <w:p w:rsidR="00926E31" w:rsidRPr="00F373F9" w:rsidRDefault="00236E3F">
      <w:pPr>
        <w:pStyle w:val="TOC1"/>
        <w:rPr>
          <w:rFonts w:eastAsiaTheme="minorEastAsia" w:cstheme="minorBidi"/>
          <w:b w:val="0"/>
          <w:bCs w:val="0"/>
          <w:caps w:val="0"/>
          <w:noProof/>
          <w:sz w:val="22"/>
          <w:szCs w:val="22"/>
          <w:lang w:eastAsia="en-AU"/>
        </w:rPr>
      </w:pPr>
      <w:hyperlink w:anchor="_Toc384729468" w:history="1">
        <w:r w:rsidR="00A30534" w:rsidRPr="00F373F9">
          <w:rPr>
            <w:rStyle w:val="Hyperlink"/>
            <w:caps w:val="0"/>
            <w:noProof/>
          </w:rPr>
          <w:t>Acronyms</w:t>
        </w:r>
        <w:r w:rsidR="00926E31" w:rsidRPr="00F373F9">
          <w:rPr>
            <w:caps w:val="0"/>
            <w:noProof/>
            <w:webHidden/>
          </w:rPr>
          <w:tab/>
        </w:r>
        <w:r w:rsidR="00926E31" w:rsidRPr="00F373F9">
          <w:rPr>
            <w:caps w:val="0"/>
            <w:noProof/>
            <w:webHidden/>
          </w:rPr>
          <w:tab/>
        </w:r>
        <w:r w:rsidR="003F2304" w:rsidRPr="00F373F9">
          <w:rPr>
            <w:caps w:val="0"/>
            <w:noProof/>
            <w:webHidden/>
          </w:rPr>
          <w:fldChar w:fldCharType="begin"/>
        </w:r>
        <w:r w:rsidR="00926E31" w:rsidRPr="00F373F9">
          <w:rPr>
            <w:caps w:val="0"/>
            <w:noProof/>
            <w:webHidden/>
          </w:rPr>
          <w:instrText xml:space="preserve"> PAGEREF _Toc384729468 \h </w:instrText>
        </w:r>
        <w:r w:rsidR="003F2304" w:rsidRPr="00F373F9">
          <w:rPr>
            <w:caps w:val="0"/>
            <w:noProof/>
            <w:webHidden/>
          </w:rPr>
        </w:r>
        <w:r w:rsidR="003F2304" w:rsidRPr="00F373F9">
          <w:rPr>
            <w:caps w:val="0"/>
            <w:noProof/>
            <w:webHidden/>
          </w:rPr>
          <w:fldChar w:fldCharType="separate"/>
        </w:r>
        <w:r w:rsidR="006D6ADE">
          <w:rPr>
            <w:caps w:val="0"/>
            <w:noProof/>
            <w:webHidden/>
          </w:rPr>
          <w:t>xix</w:t>
        </w:r>
        <w:r w:rsidR="003F2304" w:rsidRPr="00F373F9">
          <w:rPr>
            <w:caps w:val="0"/>
            <w:noProof/>
            <w:webHidden/>
          </w:rPr>
          <w:fldChar w:fldCharType="end"/>
        </w:r>
      </w:hyperlink>
    </w:p>
    <w:p w:rsidR="00926E31" w:rsidRPr="00F373F9" w:rsidRDefault="00236E3F">
      <w:pPr>
        <w:pStyle w:val="TOC1"/>
        <w:rPr>
          <w:rFonts w:eastAsiaTheme="minorEastAsia" w:cstheme="minorBidi"/>
          <w:b w:val="0"/>
          <w:bCs w:val="0"/>
          <w:caps w:val="0"/>
          <w:noProof/>
          <w:sz w:val="22"/>
          <w:szCs w:val="22"/>
          <w:lang w:eastAsia="en-AU"/>
        </w:rPr>
      </w:pPr>
      <w:hyperlink w:anchor="_Toc384729469" w:history="1">
        <w:r w:rsidR="008E7808" w:rsidRPr="00F373F9">
          <w:rPr>
            <w:rStyle w:val="Hyperlink"/>
            <w:caps w:val="0"/>
            <w:noProof/>
          </w:rPr>
          <w:t>SiAS Fast F</w:t>
        </w:r>
        <w:r w:rsidR="00A30534" w:rsidRPr="00F373F9">
          <w:rPr>
            <w:rStyle w:val="Hyperlink"/>
            <w:caps w:val="0"/>
            <w:noProof/>
          </w:rPr>
          <w:t>acts</w:t>
        </w:r>
        <w:r w:rsidR="00A30534" w:rsidRPr="00F373F9">
          <w:rPr>
            <w:caps w:val="0"/>
            <w:noProof/>
            <w:webHidden/>
          </w:rPr>
          <w:tab/>
        </w:r>
        <w:r w:rsidR="003F2304" w:rsidRPr="00F373F9">
          <w:rPr>
            <w:caps w:val="0"/>
            <w:noProof/>
            <w:webHidden/>
          </w:rPr>
          <w:fldChar w:fldCharType="begin"/>
        </w:r>
        <w:r w:rsidR="00926E31" w:rsidRPr="00F373F9">
          <w:rPr>
            <w:caps w:val="0"/>
            <w:noProof/>
            <w:webHidden/>
          </w:rPr>
          <w:instrText xml:space="preserve"> PAGEREF _Toc384729469 \h </w:instrText>
        </w:r>
        <w:r w:rsidR="003F2304" w:rsidRPr="00F373F9">
          <w:rPr>
            <w:caps w:val="0"/>
            <w:noProof/>
            <w:webHidden/>
          </w:rPr>
        </w:r>
        <w:r w:rsidR="003F2304" w:rsidRPr="00F373F9">
          <w:rPr>
            <w:caps w:val="0"/>
            <w:noProof/>
            <w:webHidden/>
          </w:rPr>
          <w:fldChar w:fldCharType="separate"/>
        </w:r>
        <w:r w:rsidR="006D6ADE">
          <w:rPr>
            <w:caps w:val="0"/>
            <w:noProof/>
            <w:webHidden/>
          </w:rPr>
          <w:t>xxi</w:t>
        </w:r>
        <w:r w:rsidR="003F2304" w:rsidRPr="00F373F9">
          <w:rPr>
            <w:caps w:val="0"/>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470" w:history="1">
        <w:r w:rsidR="008E7808" w:rsidRPr="00F373F9">
          <w:rPr>
            <w:rStyle w:val="Hyperlink"/>
            <w:caps w:val="0"/>
            <w:noProof/>
          </w:rPr>
          <w:t>Executive S</w:t>
        </w:r>
        <w:r w:rsidR="00A30534" w:rsidRPr="00F373F9">
          <w:rPr>
            <w:rStyle w:val="Hyperlink"/>
            <w:caps w:val="0"/>
            <w:noProof/>
          </w:rPr>
          <w:t>ummary</w:t>
        </w:r>
        <w:r w:rsidR="00926E31" w:rsidRPr="00F373F9">
          <w:rPr>
            <w:caps w:val="0"/>
            <w:noProof/>
            <w:webHidden/>
          </w:rPr>
          <w:tab/>
        </w:r>
        <w:r w:rsidR="003F2304" w:rsidRPr="00F373F9">
          <w:rPr>
            <w:caps w:val="0"/>
            <w:noProof/>
            <w:webHidden/>
          </w:rPr>
          <w:fldChar w:fldCharType="begin"/>
        </w:r>
        <w:r w:rsidR="00926E31" w:rsidRPr="00F373F9">
          <w:rPr>
            <w:caps w:val="0"/>
            <w:noProof/>
            <w:webHidden/>
          </w:rPr>
          <w:instrText xml:space="preserve"> PAGEREF _Toc384729470 \h </w:instrText>
        </w:r>
        <w:r w:rsidR="003F2304" w:rsidRPr="00F373F9">
          <w:rPr>
            <w:caps w:val="0"/>
            <w:noProof/>
            <w:webHidden/>
          </w:rPr>
        </w:r>
        <w:r w:rsidR="003F2304" w:rsidRPr="00F373F9">
          <w:rPr>
            <w:caps w:val="0"/>
            <w:noProof/>
            <w:webHidden/>
          </w:rPr>
          <w:fldChar w:fldCharType="separate"/>
        </w:r>
        <w:r w:rsidR="006D6ADE">
          <w:rPr>
            <w:caps w:val="0"/>
            <w:noProof/>
            <w:webHidden/>
          </w:rPr>
          <w:t>xxvii</w:t>
        </w:r>
        <w:r w:rsidR="003F2304" w:rsidRPr="00F373F9">
          <w:rPr>
            <w:caps w:val="0"/>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471" w:history="1">
        <w:r w:rsidR="00926E31" w:rsidRPr="00A427D8">
          <w:rPr>
            <w:rStyle w:val="Hyperlink"/>
            <w:noProof/>
          </w:rPr>
          <w:t>1.</w:t>
        </w:r>
        <w:r w:rsidR="00926E31">
          <w:rPr>
            <w:rFonts w:eastAsiaTheme="minorEastAsia" w:cstheme="minorBidi"/>
            <w:b w:val="0"/>
            <w:bCs w:val="0"/>
            <w:caps w:val="0"/>
            <w:noProof/>
            <w:sz w:val="22"/>
            <w:szCs w:val="22"/>
            <w:lang w:eastAsia="en-AU"/>
          </w:rPr>
          <w:tab/>
        </w:r>
        <w:r w:rsidR="00926E31" w:rsidRPr="00A427D8">
          <w:rPr>
            <w:rStyle w:val="Hyperlink"/>
            <w:noProof/>
          </w:rPr>
          <w:t>Introduction and objectives</w:t>
        </w:r>
        <w:r w:rsidR="00926E31">
          <w:rPr>
            <w:noProof/>
            <w:webHidden/>
          </w:rPr>
          <w:tab/>
        </w:r>
        <w:r w:rsidR="003F2304">
          <w:rPr>
            <w:noProof/>
            <w:webHidden/>
          </w:rPr>
          <w:fldChar w:fldCharType="begin"/>
        </w:r>
        <w:r w:rsidR="00926E31">
          <w:rPr>
            <w:noProof/>
            <w:webHidden/>
          </w:rPr>
          <w:instrText xml:space="preserve"> PAGEREF _Toc384729471 \h </w:instrText>
        </w:r>
        <w:r w:rsidR="003F2304">
          <w:rPr>
            <w:noProof/>
            <w:webHidden/>
          </w:rPr>
        </w:r>
        <w:r w:rsidR="003F2304">
          <w:rPr>
            <w:noProof/>
            <w:webHidden/>
          </w:rPr>
          <w:fldChar w:fldCharType="separate"/>
        </w:r>
        <w:r w:rsidR="006D6ADE">
          <w:rPr>
            <w:noProof/>
            <w:webHidden/>
          </w:rPr>
          <w:t>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72" w:history="1">
        <w:r w:rsidR="00926E31" w:rsidRPr="00A427D8">
          <w:rPr>
            <w:rStyle w:val="Hyperlink"/>
            <w:noProof/>
          </w:rPr>
          <w:t>1.1</w:t>
        </w:r>
        <w:r w:rsidR="00926E31">
          <w:rPr>
            <w:rFonts w:eastAsiaTheme="minorEastAsia" w:cstheme="minorBidi"/>
            <w:smallCaps w:val="0"/>
            <w:noProof/>
            <w:sz w:val="22"/>
            <w:szCs w:val="22"/>
            <w:lang w:eastAsia="en-AU"/>
          </w:rPr>
          <w:tab/>
        </w:r>
        <w:r w:rsidR="00926E31" w:rsidRPr="00A427D8">
          <w:rPr>
            <w:rStyle w:val="Hyperlink"/>
            <w:noProof/>
          </w:rPr>
          <w:t>Overview of the project</w:t>
        </w:r>
        <w:r w:rsidR="00926E31">
          <w:rPr>
            <w:noProof/>
            <w:webHidden/>
          </w:rPr>
          <w:tab/>
        </w:r>
        <w:r w:rsidR="003F2304">
          <w:rPr>
            <w:noProof/>
            <w:webHidden/>
          </w:rPr>
          <w:fldChar w:fldCharType="begin"/>
        </w:r>
        <w:r w:rsidR="00926E31">
          <w:rPr>
            <w:noProof/>
            <w:webHidden/>
          </w:rPr>
          <w:instrText xml:space="preserve"> PAGEREF _Toc384729472 \h </w:instrText>
        </w:r>
        <w:r w:rsidR="003F2304">
          <w:rPr>
            <w:noProof/>
            <w:webHidden/>
          </w:rPr>
        </w:r>
        <w:r w:rsidR="003F2304">
          <w:rPr>
            <w:noProof/>
            <w:webHidden/>
          </w:rPr>
          <w:fldChar w:fldCharType="separate"/>
        </w:r>
        <w:r w:rsidR="006D6ADE">
          <w:rPr>
            <w:noProof/>
            <w:webHidden/>
          </w:rPr>
          <w:t>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73" w:history="1">
        <w:r w:rsidR="00926E31" w:rsidRPr="00A427D8">
          <w:rPr>
            <w:rStyle w:val="Hyperlink"/>
            <w:noProof/>
          </w:rPr>
          <w:t>1.2</w:t>
        </w:r>
        <w:r w:rsidR="00926E31">
          <w:rPr>
            <w:rFonts w:eastAsiaTheme="minorEastAsia" w:cstheme="minorBidi"/>
            <w:smallCaps w:val="0"/>
            <w:noProof/>
            <w:sz w:val="22"/>
            <w:szCs w:val="22"/>
            <w:lang w:eastAsia="en-AU"/>
          </w:rPr>
          <w:tab/>
        </w:r>
        <w:r w:rsidR="00926E31" w:rsidRPr="00A427D8">
          <w:rPr>
            <w:rStyle w:val="Hyperlink"/>
            <w:noProof/>
          </w:rPr>
          <w:t>Objectives</w:t>
        </w:r>
        <w:r w:rsidR="00926E31">
          <w:rPr>
            <w:noProof/>
            <w:webHidden/>
          </w:rPr>
          <w:tab/>
        </w:r>
        <w:r w:rsidR="003F2304">
          <w:rPr>
            <w:noProof/>
            <w:webHidden/>
          </w:rPr>
          <w:fldChar w:fldCharType="begin"/>
        </w:r>
        <w:r w:rsidR="00926E31">
          <w:rPr>
            <w:noProof/>
            <w:webHidden/>
          </w:rPr>
          <w:instrText xml:space="preserve"> PAGEREF _Toc384729473 \h </w:instrText>
        </w:r>
        <w:r w:rsidR="003F2304">
          <w:rPr>
            <w:noProof/>
            <w:webHidden/>
          </w:rPr>
        </w:r>
        <w:r w:rsidR="003F2304">
          <w:rPr>
            <w:noProof/>
            <w:webHidden/>
          </w:rPr>
          <w:fldChar w:fldCharType="separate"/>
        </w:r>
        <w:r w:rsidR="006D6ADE">
          <w:rPr>
            <w:noProof/>
            <w:webHidden/>
          </w:rPr>
          <w:t>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74" w:history="1">
        <w:r w:rsidR="00926E31" w:rsidRPr="00A427D8">
          <w:rPr>
            <w:rStyle w:val="Hyperlink"/>
            <w:noProof/>
          </w:rPr>
          <w:t>1.3</w:t>
        </w:r>
        <w:r w:rsidR="00926E31">
          <w:rPr>
            <w:rFonts w:eastAsiaTheme="minorEastAsia" w:cstheme="minorBidi"/>
            <w:smallCaps w:val="0"/>
            <w:noProof/>
            <w:sz w:val="22"/>
            <w:szCs w:val="22"/>
            <w:lang w:eastAsia="en-AU"/>
          </w:rPr>
          <w:tab/>
        </w:r>
        <w:r w:rsidR="00926E31" w:rsidRPr="00A427D8">
          <w:rPr>
            <w:rStyle w:val="Hyperlink"/>
            <w:noProof/>
          </w:rPr>
          <w:t>Organisation of the report</w:t>
        </w:r>
        <w:r w:rsidR="00926E31">
          <w:rPr>
            <w:noProof/>
            <w:webHidden/>
          </w:rPr>
          <w:tab/>
        </w:r>
        <w:r w:rsidR="003F2304">
          <w:rPr>
            <w:noProof/>
            <w:webHidden/>
          </w:rPr>
          <w:fldChar w:fldCharType="begin"/>
        </w:r>
        <w:r w:rsidR="00926E31">
          <w:rPr>
            <w:noProof/>
            <w:webHidden/>
          </w:rPr>
          <w:instrText xml:space="preserve"> PAGEREF _Toc384729474 \h </w:instrText>
        </w:r>
        <w:r w:rsidR="003F2304">
          <w:rPr>
            <w:noProof/>
            <w:webHidden/>
          </w:rPr>
        </w:r>
        <w:r w:rsidR="003F2304">
          <w:rPr>
            <w:noProof/>
            <w:webHidden/>
          </w:rPr>
          <w:fldChar w:fldCharType="separate"/>
        </w:r>
        <w:r w:rsidR="006D6ADE">
          <w:rPr>
            <w:noProof/>
            <w:webHidden/>
          </w:rPr>
          <w:t>2</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475" w:history="1">
        <w:r w:rsidR="00926E31" w:rsidRPr="00A427D8">
          <w:rPr>
            <w:rStyle w:val="Hyperlink"/>
            <w:noProof/>
          </w:rPr>
          <w:t>2.</w:t>
        </w:r>
        <w:r w:rsidR="00926E31">
          <w:rPr>
            <w:rFonts w:eastAsiaTheme="minorEastAsia" w:cstheme="minorBidi"/>
            <w:b w:val="0"/>
            <w:bCs w:val="0"/>
            <w:caps w:val="0"/>
            <w:noProof/>
            <w:sz w:val="22"/>
            <w:szCs w:val="22"/>
            <w:lang w:eastAsia="en-AU"/>
          </w:rPr>
          <w:tab/>
        </w:r>
        <w:r w:rsidR="00926E31" w:rsidRPr="00A427D8">
          <w:rPr>
            <w:rStyle w:val="Hyperlink"/>
            <w:noProof/>
          </w:rPr>
          <w:t>Questionnaire design, sampling and response rates</w:t>
        </w:r>
        <w:r w:rsidR="00926E31">
          <w:rPr>
            <w:noProof/>
            <w:webHidden/>
          </w:rPr>
          <w:tab/>
        </w:r>
        <w:r w:rsidR="003F2304">
          <w:rPr>
            <w:noProof/>
            <w:webHidden/>
          </w:rPr>
          <w:fldChar w:fldCharType="begin"/>
        </w:r>
        <w:r w:rsidR="00926E31">
          <w:rPr>
            <w:noProof/>
            <w:webHidden/>
          </w:rPr>
          <w:instrText xml:space="preserve"> PAGEREF _Toc384729475 \h </w:instrText>
        </w:r>
        <w:r w:rsidR="003F2304">
          <w:rPr>
            <w:noProof/>
            <w:webHidden/>
          </w:rPr>
        </w:r>
        <w:r w:rsidR="003F2304">
          <w:rPr>
            <w:noProof/>
            <w:webHidden/>
          </w:rPr>
          <w:fldChar w:fldCharType="separate"/>
        </w:r>
        <w:r w:rsidR="006D6ADE">
          <w:rPr>
            <w:noProof/>
            <w:webHidden/>
          </w:rPr>
          <w:t>3</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76" w:history="1">
        <w:r w:rsidR="00926E31" w:rsidRPr="00A427D8">
          <w:rPr>
            <w:rStyle w:val="Hyperlink"/>
            <w:noProof/>
          </w:rPr>
          <w:t>2.1</w:t>
        </w:r>
        <w:r w:rsidR="00926E31">
          <w:rPr>
            <w:rFonts w:eastAsiaTheme="minorEastAsia" w:cstheme="minorBidi"/>
            <w:smallCaps w:val="0"/>
            <w:noProof/>
            <w:sz w:val="22"/>
            <w:szCs w:val="22"/>
            <w:lang w:eastAsia="en-AU"/>
          </w:rPr>
          <w:tab/>
        </w:r>
        <w:r w:rsidR="00926E31" w:rsidRPr="00A427D8">
          <w:rPr>
            <w:rStyle w:val="Hyperlink"/>
            <w:noProof/>
          </w:rPr>
          <w:t>Questionnaire development</w:t>
        </w:r>
        <w:r w:rsidR="00926E31">
          <w:rPr>
            <w:noProof/>
            <w:webHidden/>
          </w:rPr>
          <w:tab/>
        </w:r>
        <w:r w:rsidR="003F2304">
          <w:rPr>
            <w:noProof/>
            <w:webHidden/>
          </w:rPr>
          <w:fldChar w:fldCharType="begin"/>
        </w:r>
        <w:r w:rsidR="00926E31">
          <w:rPr>
            <w:noProof/>
            <w:webHidden/>
          </w:rPr>
          <w:instrText xml:space="preserve"> PAGEREF _Toc384729476 \h </w:instrText>
        </w:r>
        <w:r w:rsidR="003F2304">
          <w:rPr>
            <w:noProof/>
            <w:webHidden/>
          </w:rPr>
        </w:r>
        <w:r w:rsidR="003F2304">
          <w:rPr>
            <w:noProof/>
            <w:webHidden/>
          </w:rPr>
          <w:fldChar w:fldCharType="separate"/>
        </w:r>
        <w:r w:rsidR="006D6ADE">
          <w:rPr>
            <w:noProof/>
            <w:webHidden/>
          </w:rPr>
          <w:t>3</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77" w:history="1">
        <w:r w:rsidR="00926E31" w:rsidRPr="00A427D8">
          <w:rPr>
            <w:rStyle w:val="Hyperlink"/>
            <w:noProof/>
          </w:rPr>
          <w:t>2.2</w:t>
        </w:r>
        <w:r w:rsidR="00926E31">
          <w:rPr>
            <w:rFonts w:eastAsiaTheme="minorEastAsia" w:cstheme="minorBidi"/>
            <w:smallCaps w:val="0"/>
            <w:noProof/>
            <w:sz w:val="22"/>
            <w:szCs w:val="22"/>
            <w:lang w:eastAsia="en-AU"/>
          </w:rPr>
          <w:tab/>
        </w:r>
        <w:r w:rsidR="00926E31" w:rsidRPr="00A427D8">
          <w:rPr>
            <w:rStyle w:val="Hyperlink"/>
            <w:noProof/>
          </w:rPr>
          <w:t>Sample design</w:t>
        </w:r>
        <w:r w:rsidR="00926E31">
          <w:rPr>
            <w:noProof/>
            <w:webHidden/>
          </w:rPr>
          <w:tab/>
        </w:r>
        <w:r w:rsidR="003F2304">
          <w:rPr>
            <w:noProof/>
            <w:webHidden/>
          </w:rPr>
          <w:fldChar w:fldCharType="begin"/>
        </w:r>
        <w:r w:rsidR="00926E31">
          <w:rPr>
            <w:noProof/>
            <w:webHidden/>
          </w:rPr>
          <w:instrText xml:space="preserve"> PAGEREF _Toc384729477 \h </w:instrText>
        </w:r>
        <w:r w:rsidR="003F2304">
          <w:rPr>
            <w:noProof/>
            <w:webHidden/>
          </w:rPr>
        </w:r>
        <w:r w:rsidR="003F2304">
          <w:rPr>
            <w:noProof/>
            <w:webHidden/>
          </w:rPr>
          <w:fldChar w:fldCharType="separate"/>
        </w:r>
        <w:r w:rsidR="006D6ADE">
          <w:rPr>
            <w:noProof/>
            <w:webHidden/>
          </w:rPr>
          <w:t>4</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78" w:history="1">
        <w:r w:rsidR="00926E31" w:rsidRPr="00A427D8">
          <w:rPr>
            <w:rStyle w:val="Hyperlink"/>
            <w:noProof/>
          </w:rPr>
          <w:t>2.3</w:t>
        </w:r>
        <w:r w:rsidR="00926E31">
          <w:rPr>
            <w:rFonts w:eastAsiaTheme="minorEastAsia" w:cstheme="minorBidi"/>
            <w:smallCaps w:val="0"/>
            <w:noProof/>
            <w:sz w:val="22"/>
            <w:szCs w:val="22"/>
            <w:lang w:eastAsia="en-AU"/>
          </w:rPr>
          <w:tab/>
        </w:r>
        <w:r w:rsidR="00926E31" w:rsidRPr="00A427D8">
          <w:rPr>
            <w:rStyle w:val="Hyperlink"/>
            <w:noProof/>
          </w:rPr>
          <w:t>Survey administration</w:t>
        </w:r>
        <w:r w:rsidR="00926E31">
          <w:rPr>
            <w:noProof/>
            <w:webHidden/>
          </w:rPr>
          <w:tab/>
        </w:r>
        <w:r w:rsidR="003F2304">
          <w:rPr>
            <w:noProof/>
            <w:webHidden/>
          </w:rPr>
          <w:fldChar w:fldCharType="begin"/>
        </w:r>
        <w:r w:rsidR="00926E31">
          <w:rPr>
            <w:noProof/>
            <w:webHidden/>
          </w:rPr>
          <w:instrText xml:space="preserve"> PAGEREF _Toc384729478 \h </w:instrText>
        </w:r>
        <w:r w:rsidR="003F2304">
          <w:rPr>
            <w:noProof/>
            <w:webHidden/>
          </w:rPr>
        </w:r>
        <w:r w:rsidR="003F2304">
          <w:rPr>
            <w:noProof/>
            <w:webHidden/>
          </w:rPr>
          <w:fldChar w:fldCharType="separate"/>
        </w:r>
        <w:r w:rsidR="006D6ADE">
          <w:rPr>
            <w:noProof/>
            <w:webHidden/>
          </w:rPr>
          <w:t>6</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79" w:history="1">
        <w:r w:rsidR="00926E31" w:rsidRPr="00A427D8">
          <w:rPr>
            <w:rStyle w:val="Hyperlink"/>
            <w:noProof/>
          </w:rPr>
          <w:t>2.4</w:t>
        </w:r>
        <w:r w:rsidR="00926E31">
          <w:rPr>
            <w:rFonts w:eastAsiaTheme="minorEastAsia" w:cstheme="minorBidi"/>
            <w:smallCaps w:val="0"/>
            <w:noProof/>
            <w:sz w:val="22"/>
            <w:szCs w:val="22"/>
            <w:lang w:eastAsia="en-AU"/>
          </w:rPr>
          <w:tab/>
        </w:r>
        <w:r w:rsidR="00926E31" w:rsidRPr="00A427D8">
          <w:rPr>
            <w:rStyle w:val="Hyperlink"/>
            <w:noProof/>
          </w:rPr>
          <w:t>Response rates</w:t>
        </w:r>
        <w:r w:rsidR="00926E31">
          <w:rPr>
            <w:noProof/>
            <w:webHidden/>
          </w:rPr>
          <w:tab/>
        </w:r>
        <w:r w:rsidR="003F2304">
          <w:rPr>
            <w:noProof/>
            <w:webHidden/>
          </w:rPr>
          <w:fldChar w:fldCharType="begin"/>
        </w:r>
        <w:r w:rsidR="00926E31">
          <w:rPr>
            <w:noProof/>
            <w:webHidden/>
          </w:rPr>
          <w:instrText xml:space="preserve"> PAGEREF _Toc384729479 \h </w:instrText>
        </w:r>
        <w:r w:rsidR="003F2304">
          <w:rPr>
            <w:noProof/>
            <w:webHidden/>
          </w:rPr>
        </w:r>
        <w:r w:rsidR="003F2304">
          <w:rPr>
            <w:noProof/>
            <w:webHidden/>
          </w:rPr>
          <w:fldChar w:fldCharType="separate"/>
        </w:r>
        <w:r w:rsidR="006D6ADE">
          <w:rPr>
            <w:noProof/>
            <w:webHidden/>
          </w:rPr>
          <w:t>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80" w:history="1">
        <w:r w:rsidR="00926E31" w:rsidRPr="00A427D8">
          <w:rPr>
            <w:rStyle w:val="Hyperlink"/>
            <w:noProof/>
          </w:rPr>
          <w:t>2.5</w:t>
        </w:r>
        <w:r w:rsidR="00926E31">
          <w:rPr>
            <w:rFonts w:eastAsiaTheme="minorEastAsia" w:cstheme="minorBidi"/>
            <w:smallCaps w:val="0"/>
            <w:noProof/>
            <w:sz w:val="22"/>
            <w:szCs w:val="22"/>
            <w:lang w:eastAsia="en-AU"/>
          </w:rPr>
          <w:tab/>
        </w:r>
        <w:r w:rsidR="00926E31" w:rsidRPr="00A427D8">
          <w:rPr>
            <w:rStyle w:val="Hyperlink"/>
            <w:noProof/>
          </w:rPr>
          <w:t>Sample weighting</w:t>
        </w:r>
        <w:r w:rsidR="00926E31">
          <w:rPr>
            <w:noProof/>
            <w:webHidden/>
          </w:rPr>
          <w:tab/>
        </w:r>
        <w:r w:rsidR="003F2304">
          <w:rPr>
            <w:noProof/>
            <w:webHidden/>
          </w:rPr>
          <w:fldChar w:fldCharType="begin"/>
        </w:r>
        <w:r w:rsidR="00926E31">
          <w:rPr>
            <w:noProof/>
            <w:webHidden/>
          </w:rPr>
          <w:instrText xml:space="preserve"> PAGEREF _Toc384729480 \h </w:instrText>
        </w:r>
        <w:r w:rsidR="003F2304">
          <w:rPr>
            <w:noProof/>
            <w:webHidden/>
          </w:rPr>
        </w:r>
        <w:r w:rsidR="003F2304">
          <w:rPr>
            <w:noProof/>
            <w:webHidden/>
          </w:rPr>
          <w:fldChar w:fldCharType="separate"/>
        </w:r>
        <w:r w:rsidR="006D6ADE">
          <w:rPr>
            <w:noProof/>
            <w:webHidden/>
          </w:rPr>
          <w:t>15</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81" w:history="1">
        <w:r w:rsidR="00926E31" w:rsidRPr="00A427D8">
          <w:rPr>
            <w:rStyle w:val="Hyperlink"/>
            <w:noProof/>
          </w:rPr>
          <w:t>2.6</w:t>
        </w:r>
        <w:r w:rsidR="00926E31">
          <w:rPr>
            <w:rFonts w:eastAsiaTheme="minorEastAsia" w:cstheme="minorBidi"/>
            <w:smallCaps w:val="0"/>
            <w:noProof/>
            <w:sz w:val="22"/>
            <w:szCs w:val="22"/>
            <w:lang w:eastAsia="en-AU"/>
          </w:rPr>
          <w:tab/>
        </w:r>
        <w:r w:rsidR="00926E31" w:rsidRPr="00A427D8">
          <w:rPr>
            <w:rStyle w:val="Hyperlink"/>
            <w:noProof/>
          </w:rPr>
          <w:t>Reporting and interpreting the survey data</w:t>
        </w:r>
        <w:r w:rsidR="00926E31">
          <w:rPr>
            <w:noProof/>
            <w:webHidden/>
          </w:rPr>
          <w:tab/>
        </w:r>
        <w:r w:rsidR="003F2304">
          <w:rPr>
            <w:noProof/>
            <w:webHidden/>
          </w:rPr>
          <w:fldChar w:fldCharType="begin"/>
        </w:r>
        <w:r w:rsidR="00926E31">
          <w:rPr>
            <w:noProof/>
            <w:webHidden/>
          </w:rPr>
          <w:instrText xml:space="preserve"> PAGEREF _Toc384729481 \h </w:instrText>
        </w:r>
        <w:r w:rsidR="003F2304">
          <w:rPr>
            <w:noProof/>
            <w:webHidden/>
          </w:rPr>
        </w:r>
        <w:r w:rsidR="003F2304">
          <w:rPr>
            <w:noProof/>
            <w:webHidden/>
          </w:rPr>
          <w:fldChar w:fldCharType="separate"/>
        </w:r>
        <w:r w:rsidR="006D6ADE">
          <w:rPr>
            <w:noProof/>
            <w:webHidden/>
          </w:rPr>
          <w:t>15</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82" w:history="1">
        <w:r w:rsidR="00926E31" w:rsidRPr="00A427D8">
          <w:rPr>
            <w:rStyle w:val="Hyperlink"/>
            <w:noProof/>
            <w:lang w:eastAsia="en-AU"/>
          </w:rPr>
          <w:t>2.7</w:t>
        </w:r>
        <w:r w:rsidR="00926E31">
          <w:rPr>
            <w:rFonts w:eastAsiaTheme="minorEastAsia" w:cstheme="minorBidi"/>
            <w:smallCaps w:val="0"/>
            <w:noProof/>
            <w:sz w:val="22"/>
            <w:szCs w:val="22"/>
            <w:lang w:eastAsia="en-AU"/>
          </w:rPr>
          <w:tab/>
        </w:r>
        <w:r w:rsidR="00926E31" w:rsidRPr="00A427D8">
          <w:rPr>
            <w:rStyle w:val="Hyperlink"/>
            <w:noProof/>
            <w:lang w:eastAsia="en-AU"/>
          </w:rPr>
          <w:t>Socio-economic composition</w:t>
        </w:r>
        <w:r w:rsidR="00926E31">
          <w:rPr>
            <w:noProof/>
            <w:webHidden/>
          </w:rPr>
          <w:tab/>
        </w:r>
        <w:r w:rsidR="003F2304">
          <w:rPr>
            <w:noProof/>
            <w:webHidden/>
          </w:rPr>
          <w:fldChar w:fldCharType="begin"/>
        </w:r>
        <w:r w:rsidR="00926E31">
          <w:rPr>
            <w:noProof/>
            <w:webHidden/>
          </w:rPr>
          <w:instrText xml:space="preserve"> PAGEREF _Toc384729482 \h </w:instrText>
        </w:r>
        <w:r w:rsidR="003F2304">
          <w:rPr>
            <w:noProof/>
            <w:webHidden/>
          </w:rPr>
        </w:r>
        <w:r w:rsidR="003F2304">
          <w:rPr>
            <w:noProof/>
            <w:webHidden/>
          </w:rPr>
          <w:fldChar w:fldCharType="separate"/>
        </w:r>
        <w:r w:rsidR="006D6ADE">
          <w:rPr>
            <w:noProof/>
            <w:webHidden/>
          </w:rPr>
          <w:t>16</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483" w:history="1">
        <w:r w:rsidR="00926E31" w:rsidRPr="00A427D8">
          <w:rPr>
            <w:rStyle w:val="Hyperlink"/>
            <w:noProof/>
          </w:rPr>
          <w:t>3.</w:t>
        </w:r>
        <w:r w:rsidR="00926E31">
          <w:rPr>
            <w:rFonts w:eastAsiaTheme="minorEastAsia" w:cstheme="minorBidi"/>
            <w:b w:val="0"/>
            <w:bCs w:val="0"/>
            <w:caps w:val="0"/>
            <w:noProof/>
            <w:sz w:val="22"/>
            <w:szCs w:val="22"/>
            <w:lang w:eastAsia="en-AU"/>
          </w:rPr>
          <w:tab/>
        </w:r>
        <w:r w:rsidR="00926E31" w:rsidRPr="00A427D8">
          <w:rPr>
            <w:rStyle w:val="Hyperlink"/>
            <w:noProof/>
          </w:rPr>
          <w:t>Demographic background</w:t>
        </w:r>
        <w:r w:rsidR="00926E31">
          <w:rPr>
            <w:noProof/>
            <w:webHidden/>
          </w:rPr>
          <w:tab/>
        </w:r>
        <w:r w:rsidR="003F2304">
          <w:rPr>
            <w:noProof/>
            <w:webHidden/>
          </w:rPr>
          <w:fldChar w:fldCharType="begin"/>
        </w:r>
        <w:r w:rsidR="00926E31">
          <w:rPr>
            <w:noProof/>
            <w:webHidden/>
          </w:rPr>
          <w:instrText xml:space="preserve"> PAGEREF _Toc384729483 \h </w:instrText>
        </w:r>
        <w:r w:rsidR="003F2304">
          <w:rPr>
            <w:noProof/>
            <w:webHidden/>
          </w:rPr>
        </w:r>
        <w:r w:rsidR="003F2304">
          <w:rPr>
            <w:noProof/>
            <w:webHidden/>
          </w:rPr>
          <w:fldChar w:fldCharType="separate"/>
        </w:r>
        <w:r w:rsidR="006D6ADE">
          <w:rPr>
            <w:noProof/>
            <w:webHidden/>
          </w:rPr>
          <w:t>19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84" w:history="1">
        <w:r w:rsidR="00926E31" w:rsidRPr="00A427D8">
          <w:rPr>
            <w:rStyle w:val="Hyperlink"/>
            <w:noProof/>
          </w:rPr>
          <w:t>3.1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_Toc384729484 \h </w:instrText>
        </w:r>
        <w:r w:rsidR="003F2304">
          <w:rPr>
            <w:noProof/>
            <w:webHidden/>
          </w:rPr>
        </w:r>
        <w:r w:rsidR="003F2304">
          <w:rPr>
            <w:noProof/>
            <w:webHidden/>
          </w:rPr>
          <w:fldChar w:fldCharType="separate"/>
        </w:r>
        <w:r w:rsidR="006D6ADE">
          <w:rPr>
            <w:noProof/>
            <w:webHidden/>
          </w:rPr>
          <w:t>19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85" w:history="1">
        <w:r w:rsidR="00926E31" w:rsidRPr="00A427D8">
          <w:rPr>
            <w:rStyle w:val="Hyperlink"/>
            <w:noProof/>
          </w:rPr>
          <w:t>3.2</w:t>
        </w:r>
        <w:r w:rsidR="00926E31">
          <w:rPr>
            <w:rFonts w:eastAsiaTheme="minorEastAsia" w:cstheme="minorBidi"/>
            <w:smallCaps w:val="0"/>
            <w:noProof/>
            <w:sz w:val="22"/>
            <w:szCs w:val="22"/>
            <w:lang w:eastAsia="en-AU"/>
          </w:rPr>
          <w:tab/>
        </w:r>
        <w:r w:rsidR="00926E31" w:rsidRPr="00A427D8">
          <w:rPr>
            <w:rStyle w:val="Hyperlink"/>
            <w:noProof/>
          </w:rPr>
          <w:t>Age</w:t>
        </w:r>
        <w:r w:rsidR="00926E31">
          <w:rPr>
            <w:noProof/>
            <w:webHidden/>
          </w:rPr>
          <w:tab/>
        </w:r>
        <w:r w:rsidR="003F2304">
          <w:rPr>
            <w:noProof/>
            <w:webHidden/>
          </w:rPr>
          <w:fldChar w:fldCharType="begin"/>
        </w:r>
        <w:r w:rsidR="00926E31">
          <w:rPr>
            <w:noProof/>
            <w:webHidden/>
          </w:rPr>
          <w:instrText xml:space="preserve"> PAGEREF _Toc384729485 \h </w:instrText>
        </w:r>
        <w:r w:rsidR="003F2304">
          <w:rPr>
            <w:noProof/>
            <w:webHidden/>
          </w:rPr>
        </w:r>
        <w:r w:rsidR="003F2304">
          <w:rPr>
            <w:noProof/>
            <w:webHidden/>
          </w:rPr>
          <w:fldChar w:fldCharType="separate"/>
        </w:r>
        <w:r w:rsidR="006D6ADE">
          <w:rPr>
            <w:noProof/>
            <w:webHidden/>
          </w:rPr>
          <w:t>20</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86" w:history="1">
        <w:r w:rsidR="00926E31" w:rsidRPr="00A427D8">
          <w:rPr>
            <w:rStyle w:val="Hyperlink"/>
            <w:noProof/>
          </w:rPr>
          <w:t>3.3</w:t>
        </w:r>
        <w:r w:rsidR="00926E31">
          <w:rPr>
            <w:rFonts w:eastAsiaTheme="minorEastAsia" w:cstheme="minorBidi"/>
            <w:smallCaps w:val="0"/>
            <w:noProof/>
            <w:sz w:val="22"/>
            <w:szCs w:val="22"/>
            <w:lang w:eastAsia="en-AU"/>
          </w:rPr>
          <w:tab/>
        </w:r>
        <w:r w:rsidR="00926E31" w:rsidRPr="00A427D8">
          <w:rPr>
            <w:rStyle w:val="Hyperlink"/>
            <w:noProof/>
          </w:rPr>
          <w:t>Gender</w:t>
        </w:r>
        <w:r w:rsidR="00926E31">
          <w:rPr>
            <w:noProof/>
            <w:webHidden/>
          </w:rPr>
          <w:tab/>
        </w:r>
        <w:r w:rsidR="003F2304">
          <w:rPr>
            <w:noProof/>
            <w:webHidden/>
          </w:rPr>
          <w:fldChar w:fldCharType="begin"/>
        </w:r>
        <w:r w:rsidR="00926E31">
          <w:rPr>
            <w:noProof/>
            <w:webHidden/>
          </w:rPr>
          <w:instrText xml:space="preserve"> PAGEREF _Toc384729486 \h </w:instrText>
        </w:r>
        <w:r w:rsidR="003F2304">
          <w:rPr>
            <w:noProof/>
            <w:webHidden/>
          </w:rPr>
        </w:r>
        <w:r w:rsidR="003F2304">
          <w:rPr>
            <w:noProof/>
            <w:webHidden/>
          </w:rPr>
          <w:fldChar w:fldCharType="separate"/>
        </w:r>
        <w:r w:rsidR="006D6ADE">
          <w:rPr>
            <w:noProof/>
            <w:webHidden/>
          </w:rPr>
          <w:t>25</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87" w:history="1">
        <w:r w:rsidR="00926E31" w:rsidRPr="00A427D8">
          <w:rPr>
            <w:rStyle w:val="Hyperlink"/>
            <w:noProof/>
          </w:rPr>
          <w:t>3.4</w:t>
        </w:r>
        <w:r w:rsidR="00926E31">
          <w:rPr>
            <w:rFonts w:eastAsiaTheme="minorEastAsia" w:cstheme="minorBidi"/>
            <w:smallCaps w:val="0"/>
            <w:noProof/>
            <w:sz w:val="22"/>
            <w:szCs w:val="22"/>
            <w:lang w:eastAsia="en-AU"/>
          </w:rPr>
          <w:tab/>
        </w:r>
        <w:r w:rsidR="00926E31" w:rsidRPr="00A427D8">
          <w:rPr>
            <w:rStyle w:val="Hyperlink"/>
            <w:noProof/>
          </w:rPr>
          <w:t>Aboriginal and Torres Strait Islander origin</w:t>
        </w:r>
        <w:r w:rsidR="00926E31">
          <w:rPr>
            <w:noProof/>
            <w:webHidden/>
          </w:rPr>
          <w:tab/>
        </w:r>
        <w:r w:rsidR="003F2304">
          <w:rPr>
            <w:noProof/>
            <w:webHidden/>
          </w:rPr>
          <w:fldChar w:fldCharType="begin"/>
        </w:r>
        <w:r w:rsidR="00926E31">
          <w:rPr>
            <w:noProof/>
            <w:webHidden/>
          </w:rPr>
          <w:instrText xml:space="preserve"> PAGEREF _Toc384729487 \h </w:instrText>
        </w:r>
        <w:r w:rsidR="003F2304">
          <w:rPr>
            <w:noProof/>
            <w:webHidden/>
          </w:rPr>
        </w:r>
        <w:r w:rsidR="003F2304">
          <w:rPr>
            <w:noProof/>
            <w:webHidden/>
          </w:rPr>
          <w:fldChar w:fldCharType="separate"/>
        </w:r>
        <w:r w:rsidR="006D6ADE">
          <w:rPr>
            <w:noProof/>
            <w:webHidden/>
          </w:rPr>
          <w:t>28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88" w:history="1">
        <w:r w:rsidR="00926E31" w:rsidRPr="00A427D8">
          <w:rPr>
            <w:rStyle w:val="Hyperlink"/>
            <w:noProof/>
          </w:rPr>
          <w:t>3.5</w:t>
        </w:r>
        <w:r w:rsidR="00926E31">
          <w:rPr>
            <w:rFonts w:eastAsiaTheme="minorEastAsia" w:cstheme="minorBidi"/>
            <w:smallCaps w:val="0"/>
            <w:noProof/>
            <w:sz w:val="22"/>
            <w:szCs w:val="22"/>
            <w:lang w:eastAsia="en-AU"/>
          </w:rPr>
          <w:tab/>
        </w:r>
        <w:r w:rsidR="00926E31" w:rsidRPr="00A427D8">
          <w:rPr>
            <w:rStyle w:val="Hyperlink"/>
            <w:noProof/>
          </w:rPr>
          <w:t>Country of birth</w:t>
        </w:r>
        <w:r w:rsidR="00926E31">
          <w:rPr>
            <w:noProof/>
            <w:webHidden/>
          </w:rPr>
          <w:tab/>
        </w:r>
        <w:r w:rsidR="003F2304">
          <w:rPr>
            <w:noProof/>
            <w:webHidden/>
          </w:rPr>
          <w:fldChar w:fldCharType="begin"/>
        </w:r>
        <w:r w:rsidR="00926E31">
          <w:rPr>
            <w:noProof/>
            <w:webHidden/>
          </w:rPr>
          <w:instrText xml:space="preserve"> PAGEREF _Toc384729488 \h </w:instrText>
        </w:r>
        <w:r w:rsidR="003F2304">
          <w:rPr>
            <w:noProof/>
            <w:webHidden/>
          </w:rPr>
        </w:r>
        <w:r w:rsidR="003F2304">
          <w:rPr>
            <w:noProof/>
            <w:webHidden/>
          </w:rPr>
          <w:fldChar w:fldCharType="separate"/>
        </w:r>
        <w:r w:rsidR="006D6ADE">
          <w:rPr>
            <w:noProof/>
            <w:webHidden/>
          </w:rPr>
          <w:t>29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89" w:history="1">
        <w:r w:rsidR="00926E31" w:rsidRPr="00A427D8">
          <w:rPr>
            <w:rStyle w:val="Hyperlink"/>
            <w:noProof/>
          </w:rPr>
          <w:t>3.6</w:t>
        </w:r>
        <w:r w:rsidR="00926E31">
          <w:rPr>
            <w:rFonts w:eastAsiaTheme="minorEastAsia" w:cstheme="minorBidi"/>
            <w:smallCaps w:val="0"/>
            <w:noProof/>
            <w:sz w:val="22"/>
            <w:szCs w:val="22"/>
            <w:lang w:eastAsia="en-AU"/>
          </w:rPr>
          <w:tab/>
        </w:r>
        <w:r w:rsidR="00926E31" w:rsidRPr="00A427D8">
          <w:rPr>
            <w:rStyle w:val="Hyperlink"/>
            <w:noProof/>
          </w:rPr>
          <w:t>Language spoken at home</w:t>
        </w:r>
        <w:r w:rsidR="00926E31">
          <w:rPr>
            <w:noProof/>
            <w:webHidden/>
          </w:rPr>
          <w:tab/>
        </w:r>
        <w:r w:rsidR="003F2304">
          <w:rPr>
            <w:noProof/>
            <w:webHidden/>
          </w:rPr>
          <w:fldChar w:fldCharType="begin"/>
        </w:r>
        <w:r w:rsidR="00926E31">
          <w:rPr>
            <w:noProof/>
            <w:webHidden/>
          </w:rPr>
          <w:instrText xml:space="preserve"> PAGEREF _Toc384729489 \h </w:instrText>
        </w:r>
        <w:r w:rsidR="003F2304">
          <w:rPr>
            <w:noProof/>
            <w:webHidden/>
          </w:rPr>
        </w:r>
        <w:r w:rsidR="003F2304">
          <w:rPr>
            <w:noProof/>
            <w:webHidden/>
          </w:rPr>
          <w:fldChar w:fldCharType="separate"/>
        </w:r>
        <w:r w:rsidR="006D6ADE">
          <w:rPr>
            <w:noProof/>
            <w:webHidden/>
          </w:rPr>
          <w:t>30</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490" w:history="1">
        <w:r w:rsidR="00926E31" w:rsidRPr="00A427D8">
          <w:rPr>
            <w:rStyle w:val="Hyperlink"/>
            <w:noProof/>
          </w:rPr>
          <w:t>4.</w:t>
        </w:r>
        <w:r w:rsidR="00926E31">
          <w:rPr>
            <w:rFonts w:eastAsiaTheme="minorEastAsia" w:cstheme="minorBidi"/>
            <w:b w:val="0"/>
            <w:bCs w:val="0"/>
            <w:caps w:val="0"/>
            <w:noProof/>
            <w:sz w:val="22"/>
            <w:szCs w:val="22"/>
            <w:lang w:eastAsia="en-AU"/>
          </w:rPr>
          <w:tab/>
        </w:r>
        <w:r w:rsidR="00926E31" w:rsidRPr="00A427D8">
          <w:rPr>
            <w:rStyle w:val="Hyperlink"/>
            <w:noProof/>
          </w:rPr>
          <w:t>Qualifications and tertiary study</w:t>
        </w:r>
        <w:r w:rsidR="00926E31">
          <w:rPr>
            <w:noProof/>
            <w:webHidden/>
          </w:rPr>
          <w:tab/>
        </w:r>
        <w:r w:rsidR="003F2304">
          <w:rPr>
            <w:noProof/>
            <w:webHidden/>
          </w:rPr>
          <w:fldChar w:fldCharType="begin"/>
        </w:r>
        <w:r w:rsidR="00926E31">
          <w:rPr>
            <w:noProof/>
            <w:webHidden/>
          </w:rPr>
          <w:instrText xml:space="preserve"> PAGEREF _Toc384729490 \h </w:instrText>
        </w:r>
        <w:r w:rsidR="003F2304">
          <w:rPr>
            <w:noProof/>
            <w:webHidden/>
          </w:rPr>
        </w:r>
        <w:r w:rsidR="003F2304">
          <w:rPr>
            <w:noProof/>
            <w:webHidden/>
          </w:rPr>
          <w:fldChar w:fldCharType="separate"/>
        </w:r>
        <w:r w:rsidR="006D6ADE">
          <w:rPr>
            <w:noProof/>
            <w:webHidden/>
          </w:rPr>
          <w:t>33</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91" w:history="1">
        <w:r w:rsidR="00926E31" w:rsidRPr="00A427D8">
          <w:rPr>
            <w:rStyle w:val="Hyperlink"/>
            <w:noProof/>
          </w:rPr>
          <w:t>4.1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_Toc384729491 \h </w:instrText>
        </w:r>
        <w:r w:rsidR="003F2304">
          <w:rPr>
            <w:noProof/>
            <w:webHidden/>
          </w:rPr>
        </w:r>
        <w:r w:rsidR="003F2304">
          <w:rPr>
            <w:noProof/>
            <w:webHidden/>
          </w:rPr>
          <w:fldChar w:fldCharType="separate"/>
        </w:r>
        <w:r w:rsidR="006D6ADE">
          <w:rPr>
            <w:noProof/>
            <w:webHidden/>
          </w:rPr>
          <w:t>33</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92" w:history="1">
        <w:r w:rsidR="00926E31" w:rsidRPr="00A427D8">
          <w:rPr>
            <w:rStyle w:val="Hyperlink"/>
            <w:noProof/>
          </w:rPr>
          <w:t>4.2</w:t>
        </w:r>
        <w:r w:rsidR="00926E31">
          <w:rPr>
            <w:rFonts w:eastAsiaTheme="minorEastAsia" w:cstheme="minorBidi"/>
            <w:smallCaps w:val="0"/>
            <w:noProof/>
            <w:sz w:val="22"/>
            <w:szCs w:val="22"/>
            <w:lang w:eastAsia="en-AU"/>
          </w:rPr>
          <w:tab/>
        </w:r>
        <w:r w:rsidR="00926E31" w:rsidRPr="00A427D8">
          <w:rPr>
            <w:rStyle w:val="Hyperlink"/>
            <w:noProof/>
          </w:rPr>
          <w:t>Type of initial teacher education program</w:t>
        </w:r>
        <w:r w:rsidR="00926E31">
          <w:rPr>
            <w:noProof/>
            <w:webHidden/>
          </w:rPr>
          <w:tab/>
        </w:r>
        <w:r w:rsidR="003F2304">
          <w:rPr>
            <w:noProof/>
            <w:webHidden/>
          </w:rPr>
          <w:fldChar w:fldCharType="begin"/>
        </w:r>
        <w:r w:rsidR="00926E31">
          <w:rPr>
            <w:noProof/>
            <w:webHidden/>
          </w:rPr>
          <w:instrText xml:space="preserve"> PAGEREF _Toc384729492 \h </w:instrText>
        </w:r>
        <w:r w:rsidR="003F2304">
          <w:rPr>
            <w:noProof/>
            <w:webHidden/>
          </w:rPr>
        </w:r>
        <w:r w:rsidR="003F2304">
          <w:rPr>
            <w:noProof/>
            <w:webHidden/>
          </w:rPr>
          <w:fldChar w:fldCharType="separate"/>
        </w:r>
        <w:r w:rsidR="006D6ADE">
          <w:rPr>
            <w:noProof/>
            <w:webHidden/>
          </w:rPr>
          <w:t>33</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93" w:history="1">
        <w:r w:rsidR="00926E31" w:rsidRPr="00A427D8">
          <w:rPr>
            <w:rStyle w:val="Hyperlink"/>
            <w:noProof/>
          </w:rPr>
          <w:t>4.3</w:t>
        </w:r>
        <w:r w:rsidR="00926E31">
          <w:rPr>
            <w:rFonts w:eastAsiaTheme="minorEastAsia" w:cstheme="minorBidi"/>
            <w:smallCaps w:val="0"/>
            <w:noProof/>
            <w:sz w:val="22"/>
            <w:szCs w:val="22"/>
            <w:lang w:eastAsia="en-AU"/>
          </w:rPr>
          <w:tab/>
        </w:r>
        <w:r w:rsidR="00926E31" w:rsidRPr="00A427D8">
          <w:rPr>
            <w:rStyle w:val="Hyperlink"/>
            <w:noProof/>
          </w:rPr>
          <w:t>Qualifications at tertiary level</w:t>
        </w:r>
        <w:r w:rsidR="00926E31">
          <w:rPr>
            <w:noProof/>
            <w:webHidden/>
          </w:rPr>
          <w:tab/>
        </w:r>
        <w:r w:rsidR="003F2304">
          <w:rPr>
            <w:noProof/>
            <w:webHidden/>
          </w:rPr>
          <w:fldChar w:fldCharType="begin"/>
        </w:r>
        <w:r w:rsidR="00926E31">
          <w:rPr>
            <w:noProof/>
            <w:webHidden/>
          </w:rPr>
          <w:instrText xml:space="preserve"> PAGEREF _Toc384729493 \h </w:instrText>
        </w:r>
        <w:r w:rsidR="003F2304">
          <w:rPr>
            <w:noProof/>
            <w:webHidden/>
          </w:rPr>
        </w:r>
        <w:r w:rsidR="003F2304">
          <w:rPr>
            <w:noProof/>
            <w:webHidden/>
          </w:rPr>
          <w:fldChar w:fldCharType="separate"/>
        </w:r>
        <w:r w:rsidR="006D6ADE">
          <w:rPr>
            <w:noProof/>
            <w:webHidden/>
          </w:rPr>
          <w:t>33</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94" w:history="1">
        <w:r w:rsidR="00926E31" w:rsidRPr="00A427D8">
          <w:rPr>
            <w:rStyle w:val="Hyperlink"/>
            <w:noProof/>
          </w:rPr>
          <w:t>4.4</w:t>
        </w:r>
        <w:r w:rsidR="00926E31">
          <w:rPr>
            <w:rFonts w:eastAsiaTheme="minorEastAsia" w:cstheme="minorBidi"/>
            <w:smallCaps w:val="0"/>
            <w:noProof/>
            <w:sz w:val="22"/>
            <w:szCs w:val="22"/>
            <w:lang w:eastAsia="en-AU"/>
          </w:rPr>
          <w:tab/>
        </w:r>
        <w:r w:rsidR="00926E31" w:rsidRPr="00A427D8">
          <w:rPr>
            <w:rStyle w:val="Hyperlink"/>
            <w:noProof/>
          </w:rPr>
          <w:t>Location of initial (pre-service) qualifications</w:t>
        </w:r>
        <w:r w:rsidR="00926E31">
          <w:rPr>
            <w:noProof/>
            <w:webHidden/>
          </w:rPr>
          <w:tab/>
        </w:r>
        <w:r w:rsidR="003F2304">
          <w:rPr>
            <w:noProof/>
            <w:webHidden/>
          </w:rPr>
          <w:fldChar w:fldCharType="begin"/>
        </w:r>
        <w:r w:rsidR="00926E31">
          <w:rPr>
            <w:noProof/>
            <w:webHidden/>
          </w:rPr>
          <w:instrText xml:space="preserve"> PAGEREF _Toc384729494 \h </w:instrText>
        </w:r>
        <w:r w:rsidR="003F2304">
          <w:rPr>
            <w:noProof/>
            <w:webHidden/>
          </w:rPr>
        </w:r>
        <w:r w:rsidR="003F2304">
          <w:rPr>
            <w:noProof/>
            <w:webHidden/>
          </w:rPr>
          <w:fldChar w:fldCharType="separate"/>
        </w:r>
        <w:r w:rsidR="006D6ADE">
          <w:rPr>
            <w:noProof/>
            <w:webHidden/>
          </w:rPr>
          <w:t>35</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95" w:history="1">
        <w:r w:rsidR="00926E31" w:rsidRPr="00A427D8">
          <w:rPr>
            <w:rStyle w:val="Hyperlink"/>
            <w:noProof/>
          </w:rPr>
          <w:t>4.5</w:t>
        </w:r>
        <w:r w:rsidR="00926E31">
          <w:rPr>
            <w:rFonts w:eastAsiaTheme="minorEastAsia" w:cstheme="minorBidi"/>
            <w:smallCaps w:val="0"/>
            <w:noProof/>
            <w:sz w:val="22"/>
            <w:szCs w:val="22"/>
            <w:lang w:eastAsia="en-AU"/>
          </w:rPr>
          <w:tab/>
        </w:r>
        <w:r w:rsidR="00926E31" w:rsidRPr="00A427D8">
          <w:rPr>
            <w:rStyle w:val="Hyperlink"/>
            <w:noProof/>
          </w:rPr>
          <w:t>Tertiary study in areas of schooling</w:t>
        </w:r>
        <w:r w:rsidR="00926E31">
          <w:rPr>
            <w:noProof/>
            <w:webHidden/>
          </w:rPr>
          <w:tab/>
        </w:r>
        <w:r w:rsidR="003F2304">
          <w:rPr>
            <w:noProof/>
            <w:webHidden/>
          </w:rPr>
          <w:fldChar w:fldCharType="begin"/>
        </w:r>
        <w:r w:rsidR="00926E31">
          <w:rPr>
            <w:noProof/>
            <w:webHidden/>
          </w:rPr>
          <w:instrText xml:space="preserve"> PAGEREF _Toc384729495 \h </w:instrText>
        </w:r>
        <w:r w:rsidR="003F2304">
          <w:rPr>
            <w:noProof/>
            <w:webHidden/>
          </w:rPr>
        </w:r>
        <w:r w:rsidR="003F2304">
          <w:rPr>
            <w:noProof/>
            <w:webHidden/>
          </w:rPr>
          <w:fldChar w:fldCharType="separate"/>
        </w:r>
        <w:r w:rsidR="006D6ADE">
          <w:rPr>
            <w:noProof/>
            <w:webHidden/>
          </w:rPr>
          <w:t>36</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496" w:history="1">
        <w:r w:rsidR="00926E31" w:rsidRPr="00A427D8">
          <w:rPr>
            <w:rStyle w:val="Hyperlink"/>
            <w:noProof/>
          </w:rPr>
          <w:t>5.</w:t>
        </w:r>
        <w:r w:rsidR="00926E31">
          <w:rPr>
            <w:rFonts w:eastAsiaTheme="minorEastAsia" w:cstheme="minorBidi"/>
            <w:b w:val="0"/>
            <w:bCs w:val="0"/>
            <w:caps w:val="0"/>
            <w:noProof/>
            <w:sz w:val="22"/>
            <w:szCs w:val="22"/>
            <w:lang w:eastAsia="en-AU"/>
          </w:rPr>
          <w:tab/>
        </w:r>
        <w:r w:rsidR="00926E31" w:rsidRPr="00A427D8">
          <w:rPr>
            <w:rStyle w:val="Hyperlink"/>
            <w:noProof/>
          </w:rPr>
          <w:t>Current position and work</w:t>
        </w:r>
        <w:r w:rsidR="00926E31">
          <w:rPr>
            <w:noProof/>
            <w:webHidden/>
          </w:rPr>
          <w:tab/>
        </w:r>
        <w:r w:rsidR="003F2304">
          <w:rPr>
            <w:noProof/>
            <w:webHidden/>
          </w:rPr>
          <w:fldChar w:fldCharType="begin"/>
        </w:r>
        <w:r w:rsidR="00926E31">
          <w:rPr>
            <w:noProof/>
            <w:webHidden/>
          </w:rPr>
          <w:instrText xml:space="preserve"> PAGEREF _Toc384729496 \h </w:instrText>
        </w:r>
        <w:r w:rsidR="003F2304">
          <w:rPr>
            <w:noProof/>
            <w:webHidden/>
          </w:rPr>
        </w:r>
        <w:r w:rsidR="003F2304">
          <w:rPr>
            <w:noProof/>
            <w:webHidden/>
          </w:rPr>
          <w:fldChar w:fldCharType="separate"/>
        </w:r>
        <w:r w:rsidR="006D6ADE">
          <w:rPr>
            <w:noProof/>
            <w:webHidden/>
          </w:rPr>
          <w:t>43</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97" w:history="1">
        <w:r w:rsidR="00926E31" w:rsidRPr="00A427D8">
          <w:rPr>
            <w:rStyle w:val="Hyperlink"/>
            <w:noProof/>
          </w:rPr>
          <w:t>5.1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_Toc384729497 \h </w:instrText>
        </w:r>
        <w:r w:rsidR="003F2304">
          <w:rPr>
            <w:noProof/>
            <w:webHidden/>
          </w:rPr>
        </w:r>
        <w:r w:rsidR="003F2304">
          <w:rPr>
            <w:noProof/>
            <w:webHidden/>
          </w:rPr>
          <w:fldChar w:fldCharType="separate"/>
        </w:r>
        <w:r w:rsidR="006D6ADE">
          <w:rPr>
            <w:noProof/>
            <w:webHidden/>
          </w:rPr>
          <w:t>43</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98" w:history="1">
        <w:r w:rsidR="00926E31" w:rsidRPr="00A427D8">
          <w:rPr>
            <w:rStyle w:val="Hyperlink"/>
            <w:noProof/>
          </w:rPr>
          <w:t>5.2</w:t>
        </w:r>
        <w:r w:rsidR="00926E31">
          <w:rPr>
            <w:rFonts w:eastAsiaTheme="minorEastAsia" w:cstheme="minorBidi"/>
            <w:smallCaps w:val="0"/>
            <w:noProof/>
            <w:sz w:val="22"/>
            <w:szCs w:val="22"/>
            <w:lang w:eastAsia="en-AU"/>
          </w:rPr>
          <w:tab/>
        </w:r>
        <w:r w:rsidR="00926E31" w:rsidRPr="00A427D8">
          <w:rPr>
            <w:rStyle w:val="Hyperlink"/>
            <w:noProof/>
          </w:rPr>
          <w:t>Basis of current employment</w:t>
        </w:r>
        <w:r w:rsidR="00926E31">
          <w:rPr>
            <w:noProof/>
            <w:webHidden/>
          </w:rPr>
          <w:tab/>
        </w:r>
        <w:r w:rsidR="003F2304">
          <w:rPr>
            <w:noProof/>
            <w:webHidden/>
          </w:rPr>
          <w:fldChar w:fldCharType="begin"/>
        </w:r>
        <w:r w:rsidR="00926E31">
          <w:rPr>
            <w:noProof/>
            <w:webHidden/>
          </w:rPr>
          <w:instrText xml:space="preserve"> PAGEREF _Toc384729498 \h </w:instrText>
        </w:r>
        <w:r w:rsidR="003F2304">
          <w:rPr>
            <w:noProof/>
            <w:webHidden/>
          </w:rPr>
        </w:r>
        <w:r w:rsidR="003F2304">
          <w:rPr>
            <w:noProof/>
            <w:webHidden/>
          </w:rPr>
          <w:fldChar w:fldCharType="separate"/>
        </w:r>
        <w:r w:rsidR="006D6ADE">
          <w:rPr>
            <w:noProof/>
            <w:webHidden/>
          </w:rPr>
          <w:t>43</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499" w:history="1">
        <w:r w:rsidR="00926E31" w:rsidRPr="00A427D8">
          <w:rPr>
            <w:rStyle w:val="Hyperlink"/>
            <w:noProof/>
          </w:rPr>
          <w:t>5.3</w:t>
        </w:r>
        <w:r w:rsidR="00926E31">
          <w:rPr>
            <w:rFonts w:eastAsiaTheme="minorEastAsia" w:cstheme="minorBidi"/>
            <w:smallCaps w:val="0"/>
            <w:noProof/>
            <w:sz w:val="22"/>
            <w:szCs w:val="22"/>
            <w:lang w:eastAsia="en-AU"/>
          </w:rPr>
          <w:tab/>
        </w:r>
        <w:r w:rsidR="00926E31" w:rsidRPr="00A427D8">
          <w:rPr>
            <w:rStyle w:val="Hyperlink"/>
            <w:noProof/>
          </w:rPr>
          <w:t>Teachers’ roles</w:t>
        </w:r>
        <w:r w:rsidR="00926E31">
          <w:rPr>
            <w:noProof/>
            <w:webHidden/>
          </w:rPr>
          <w:tab/>
        </w:r>
        <w:r w:rsidR="003F2304">
          <w:rPr>
            <w:noProof/>
            <w:webHidden/>
          </w:rPr>
          <w:fldChar w:fldCharType="begin"/>
        </w:r>
        <w:r w:rsidR="00926E31">
          <w:rPr>
            <w:noProof/>
            <w:webHidden/>
          </w:rPr>
          <w:instrText xml:space="preserve"> PAGEREF _Toc384729499 \h </w:instrText>
        </w:r>
        <w:r w:rsidR="003F2304">
          <w:rPr>
            <w:noProof/>
            <w:webHidden/>
          </w:rPr>
        </w:r>
        <w:r w:rsidR="003F2304">
          <w:rPr>
            <w:noProof/>
            <w:webHidden/>
          </w:rPr>
          <w:fldChar w:fldCharType="separate"/>
        </w:r>
        <w:r w:rsidR="006D6ADE">
          <w:rPr>
            <w:noProof/>
            <w:webHidden/>
          </w:rPr>
          <w:t>45</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00" w:history="1">
        <w:r w:rsidR="00926E31" w:rsidRPr="00A427D8">
          <w:rPr>
            <w:rStyle w:val="Hyperlink"/>
            <w:noProof/>
          </w:rPr>
          <w:t>5.4</w:t>
        </w:r>
        <w:r w:rsidR="00926E31">
          <w:rPr>
            <w:rFonts w:eastAsiaTheme="minorEastAsia" w:cstheme="minorBidi"/>
            <w:smallCaps w:val="0"/>
            <w:noProof/>
            <w:sz w:val="22"/>
            <w:szCs w:val="22"/>
            <w:lang w:eastAsia="en-AU"/>
          </w:rPr>
          <w:tab/>
        </w:r>
        <w:r w:rsidR="00926E31" w:rsidRPr="00A427D8">
          <w:rPr>
            <w:rStyle w:val="Hyperlink"/>
            <w:noProof/>
          </w:rPr>
          <w:t>Length of time at current school</w:t>
        </w:r>
        <w:r w:rsidR="00926E31">
          <w:rPr>
            <w:noProof/>
            <w:webHidden/>
          </w:rPr>
          <w:tab/>
        </w:r>
        <w:r w:rsidR="003F2304">
          <w:rPr>
            <w:noProof/>
            <w:webHidden/>
          </w:rPr>
          <w:fldChar w:fldCharType="begin"/>
        </w:r>
        <w:r w:rsidR="00926E31">
          <w:rPr>
            <w:noProof/>
            <w:webHidden/>
          </w:rPr>
          <w:instrText xml:space="preserve"> PAGEREF _Toc384729500 \h </w:instrText>
        </w:r>
        <w:r w:rsidR="003F2304">
          <w:rPr>
            <w:noProof/>
            <w:webHidden/>
          </w:rPr>
        </w:r>
        <w:r w:rsidR="003F2304">
          <w:rPr>
            <w:noProof/>
            <w:webHidden/>
          </w:rPr>
          <w:fldChar w:fldCharType="separate"/>
        </w:r>
        <w:r w:rsidR="006D6ADE">
          <w:rPr>
            <w:noProof/>
            <w:webHidden/>
          </w:rPr>
          <w:t>46</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01" w:history="1">
        <w:r w:rsidR="00926E31" w:rsidRPr="00A427D8">
          <w:rPr>
            <w:rStyle w:val="Hyperlink"/>
            <w:noProof/>
          </w:rPr>
          <w:t>5.5</w:t>
        </w:r>
        <w:r w:rsidR="00926E31">
          <w:rPr>
            <w:rFonts w:eastAsiaTheme="minorEastAsia" w:cstheme="minorBidi"/>
            <w:smallCaps w:val="0"/>
            <w:noProof/>
            <w:sz w:val="22"/>
            <w:szCs w:val="22"/>
            <w:lang w:eastAsia="en-AU"/>
          </w:rPr>
          <w:tab/>
        </w:r>
        <w:r w:rsidR="00926E31" w:rsidRPr="00A427D8">
          <w:rPr>
            <w:rStyle w:val="Hyperlink"/>
            <w:noProof/>
          </w:rPr>
          <w:t>Salary</w:t>
        </w:r>
        <w:r w:rsidR="00926E31">
          <w:rPr>
            <w:noProof/>
            <w:webHidden/>
          </w:rPr>
          <w:tab/>
        </w:r>
        <w:r w:rsidR="003F2304">
          <w:rPr>
            <w:noProof/>
            <w:webHidden/>
          </w:rPr>
          <w:fldChar w:fldCharType="begin"/>
        </w:r>
        <w:r w:rsidR="00926E31">
          <w:rPr>
            <w:noProof/>
            <w:webHidden/>
          </w:rPr>
          <w:instrText xml:space="preserve"> PAGEREF _Toc384729501 \h </w:instrText>
        </w:r>
        <w:r w:rsidR="003F2304">
          <w:rPr>
            <w:noProof/>
            <w:webHidden/>
          </w:rPr>
        </w:r>
        <w:r w:rsidR="003F2304">
          <w:rPr>
            <w:noProof/>
            <w:webHidden/>
          </w:rPr>
          <w:fldChar w:fldCharType="separate"/>
        </w:r>
        <w:r w:rsidR="006D6ADE">
          <w:rPr>
            <w:noProof/>
            <w:webHidden/>
          </w:rPr>
          <w:t>48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02" w:history="1">
        <w:r w:rsidR="00926E31" w:rsidRPr="00A427D8">
          <w:rPr>
            <w:rStyle w:val="Hyperlink"/>
            <w:noProof/>
          </w:rPr>
          <w:t>5.6</w:t>
        </w:r>
        <w:r w:rsidR="00926E31">
          <w:rPr>
            <w:rFonts w:eastAsiaTheme="minorEastAsia" w:cstheme="minorBidi"/>
            <w:smallCaps w:val="0"/>
            <w:noProof/>
            <w:sz w:val="22"/>
            <w:szCs w:val="22"/>
            <w:lang w:eastAsia="en-AU"/>
          </w:rPr>
          <w:tab/>
        </w:r>
        <w:r w:rsidR="00926E31" w:rsidRPr="00A427D8">
          <w:rPr>
            <w:rStyle w:val="Hyperlink"/>
            <w:noProof/>
          </w:rPr>
          <w:t>Workload</w:t>
        </w:r>
        <w:r w:rsidR="00926E31">
          <w:rPr>
            <w:noProof/>
            <w:webHidden/>
          </w:rPr>
          <w:tab/>
        </w:r>
        <w:r w:rsidR="003F2304">
          <w:rPr>
            <w:noProof/>
            <w:webHidden/>
          </w:rPr>
          <w:fldChar w:fldCharType="begin"/>
        </w:r>
        <w:r w:rsidR="00926E31">
          <w:rPr>
            <w:noProof/>
            <w:webHidden/>
          </w:rPr>
          <w:instrText xml:space="preserve"> PAGEREF _Toc384729502 \h </w:instrText>
        </w:r>
        <w:r w:rsidR="003F2304">
          <w:rPr>
            <w:noProof/>
            <w:webHidden/>
          </w:rPr>
        </w:r>
        <w:r w:rsidR="003F2304">
          <w:rPr>
            <w:noProof/>
            <w:webHidden/>
          </w:rPr>
          <w:fldChar w:fldCharType="separate"/>
        </w:r>
        <w:r w:rsidR="006D6ADE">
          <w:rPr>
            <w:noProof/>
            <w:webHidden/>
          </w:rPr>
          <w:t>49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03" w:history="1">
        <w:r w:rsidR="00926E31" w:rsidRPr="00A427D8">
          <w:rPr>
            <w:rStyle w:val="Hyperlink"/>
            <w:noProof/>
          </w:rPr>
          <w:t>5.7</w:t>
        </w:r>
        <w:r w:rsidR="00926E31">
          <w:rPr>
            <w:rFonts w:eastAsiaTheme="minorEastAsia" w:cstheme="minorBidi"/>
            <w:smallCaps w:val="0"/>
            <w:noProof/>
            <w:sz w:val="22"/>
            <w:szCs w:val="22"/>
            <w:lang w:eastAsia="en-AU"/>
          </w:rPr>
          <w:tab/>
        </w:r>
        <w:r w:rsidR="00926E31" w:rsidRPr="00A427D8">
          <w:rPr>
            <w:rStyle w:val="Hyperlink"/>
            <w:noProof/>
          </w:rPr>
          <w:t>Teaching areas, teaching experience and professional learning: Primary teachers</w:t>
        </w:r>
        <w:r w:rsidR="00926E31">
          <w:rPr>
            <w:noProof/>
            <w:webHidden/>
          </w:rPr>
          <w:tab/>
        </w:r>
        <w:r w:rsidR="003F2304">
          <w:rPr>
            <w:noProof/>
            <w:webHidden/>
          </w:rPr>
          <w:fldChar w:fldCharType="begin"/>
        </w:r>
        <w:r w:rsidR="00926E31">
          <w:rPr>
            <w:noProof/>
            <w:webHidden/>
          </w:rPr>
          <w:instrText xml:space="preserve"> PAGEREF _Toc384729503 \h </w:instrText>
        </w:r>
        <w:r w:rsidR="003F2304">
          <w:rPr>
            <w:noProof/>
            <w:webHidden/>
          </w:rPr>
        </w:r>
        <w:r w:rsidR="003F2304">
          <w:rPr>
            <w:noProof/>
            <w:webHidden/>
          </w:rPr>
          <w:fldChar w:fldCharType="separate"/>
        </w:r>
        <w:r w:rsidR="006D6ADE">
          <w:rPr>
            <w:noProof/>
            <w:webHidden/>
          </w:rPr>
          <w:t>52</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04" w:history="1">
        <w:r w:rsidR="00926E31" w:rsidRPr="00A427D8">
          <w:rPr>
            <w:rStyle w:val="Hyperlink"/>
            <w:noProof/>
          </w:rPr>
          <w:t>5.8</w:t>
        </w:r>
        <w:r w:rsidR="00926E31">
          <w:rPr>
            <w:rFonts w:eastAsiaTheme="minorEastAsia" w:cstheme="minorBidi"/>
            <w:smallCaps w:val="0"/>
            <w:noProof/>
            <w:sz w:val="22"/>
            <w:szCs w:val="22"/>
            <w:lang w:eastAsia="en-AU"/>
          </w:rPr>
          <w:tab/>
        </w:r>
        <w:r w:rsidR="00926E31" w:rsidRPr="00A427D8">
          <w:rPr>
            <w:rStyle w:val="Hyperlink"/>
            <w:noProof/>
          </w:rPr>
          <w:t>Teaching areas, teaching experience and professional learning: Secondary teachers</w:t>
        </w:r>
        <w:r w:rsidR="00926E31">
          <w:rPr>
            <w:noProof/>
            <w:webHidden/>
          </w:rPr>
          <w:tab/>
        </w:r>
        <w:r w:rsidR="003F2304">
          <w:rPr>
            <w:noProof/>
            <w:webHidden/>
          </w:rPr>
          <w:fldChar w:fldCharType="begin"/>
        </w:r>
        <w:r w:rsidR="00926E31">
          <w:rPr>
            <w:noProof/>
            <w:webHidden/>
          </w:rPr>
          <w:instrText xml:space="preserve"> PAGEREF _Toc384729504 \h </w:instrText>
        </w:r>
        <w:r w:rsidR="003F2304">
          <w:rPr>
            <w:noProof/>
            <w:webHidden/>
          </w:rPr>
        </w:r>
        <w:r w:rsidR="003F2304">
          <w:rPr>
            <w:noProof/>
            <w:webHidden/>
          </w:rPr>
          <w:fldChar w:fldCharType="separate"/>
        </w:r>
        <w:r w:rsidR="006D6ADE">
          <w:rPr>
            <w:noProof/>
            <w:webHidden/>
          </w:rPr>
          <w:t>57</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05" w:history="1">
        <w:r w:rsidR="00926E31" w:rsidRPr="00A427D8">
          <w:rPr>
            <w:rStyle w:val="Hyperlink"/>
            <w:noProof/>
          </w:rPr>
          <w:t>5.9</w:t>
        </w:r>
        <w:r w:rsidR="00926E31">
          <w:rPr>
            <w:rFonts w:eastAsiaTheme="minorEastAsia" w:cstheme="minorBidi"/>
            <w:smallCaps w:val="0"/>
            <w:noProof/>
            <w:sz w:val="22"/>
            <w:szCs w:val="22"/>
            <w:lang w:eastAsia="en-AU"/>
          </w:rPr>
          <w:tab/>
        </w:r>
        <w:r w:rsidR="00926E31" w:rsidRPr="00A427D8">
          <w:rPr>
            <w:rStyle w:val="Hyperlink"/>
            <w:noProof/>
          </w:rPr>
          <w:t>Teaching areas, qualifications and experience</w:t>
        </w:r>
        <w:r w:rsidR="00926E31">
          <w:rPr>
            <w:noProof/>
            <w:webHidden/>
          </w:rPr>
          <w:tab/>
        </w:r>
        <w:r w:rsidR="003F2304">
          <w:rPr>
            <w:noProof/>
            <w:webHidden/>
          </w:rPr>
          <w:fldChar w:fldCharType="begin"/>
        </w:r>
        <w:r w:rsidR="00926E31">
          <w:rPr>
            <w:noProof/>
            <w:webHidden/>
          </w:rPr>
          <w:instrText xml:space="preserve"> PAGEREF _Toc384729505 \h </w:instrText>
        </w:r>
        <w:r w:rsidR="003F2304">
          <w:rPr>
            <w:noProof/>
            <w:webHidden/>
          </w:rPr>
        </w:r>
        <w:r w:rsidR="003F2304">
          <w:rPr>
            <w:noProof/>
            <w:webHidden/>
          </w:rPr>
          <w:fldChar w:fldCharType="separate"/>
        </w:r>
        <w:r w:rsidR="006D6ADE">
          <w:rPr>
            <w:noProof/>
            <w:webHidden/>
          </w:rPr>
          <w:t>66</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06" w:history="1">
        <w:r w:rsidR="00926E31" w:rsidRPr="00A427D8">
          <w:rPr>
            <w:rStyle w:val="Hyperlink"/>
            <w:noProof/>
          </w:rPr>
          <w:t>6.</w:t>
        </w:r>
        <w:r w:rsidR="00926E31">
          <w:rPr>
            <w:rFonts w:eastAsiaTheme="minorEastAsia" w:cstheme="minorBidi"/>
            <w:b w:val="0"/>
            <w:bCs w:val="0"/>
            <w:caps w:val="0"/>
            <w:noProof/>
            <w:sz w:val="22"/>
            <w:szCs w:val="22"/>
            <w:lang w:eastAsia="en-AU"/>
          </w:rPr>
          <w:tab/>
        </w:r>
        <w:r w:rsidR="00926E31" w:rsidRPr="00A427D8">
          <w:rPr>
            <w:rStyle w:val="Hyperlink"/>
            <w:noProof/>
          </w:rPr>
          <w:t>Professional learning activities</w:t>
        </w:r>
        <w:r w:rsidR="00926E31">
          <w:rPr>
            <w:noProof/>
            <w:webHidden/>
          </w:rPr>
          <w:tab/>
        </w:r>
        <w:r w:rsidR="003F2304">
          <w:rPr>
            <w:noProof/>
            <w:webHidden/>
          </w:rPr>
          <w:fldChar w:fldCharType="begin"/>
        </w:r>
        <w:r w:rsidR="00926E31">
          <w:rPr>
            <w:noProof/>
            <w:webHidden/>
          </w:rPr>
          <w:instrText xml:space="preserve"> PAGEREF _Toc384729506 \h </w:instrText>
        </w:r>
        <w:r w:rsidR="003F2304">
          <w:rPr>
            <w:noProof/>
            <w:webHidden/>
          </w:rPr>
        </w:r>
        <w:r w:rsidR="003F2304">
          <w:rPr>
            <w:noProof/>
            <w:webHidden/>
          </w:rPr>
          <w:fldChar w:fldCharType="separate"/>
        </w:r>
        <w:r w:rsidR="006D6ADE">
          <w:rPr>
            <w:noProof/>
            <w:webHidden/>
          </w:rPr>
          <w:t>69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07" w:history="1">
        <w:r w:rsidR="00926E31" w:rsidRPr="00A427D8">
          <w:rPr>
            <w:rStyle w:val="Hyperlink"/>
            <w:noProof/>
          </w:rPr>
          <w:t>6.1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_Toc384729507 \h </w:instrText>
        </w:r>
        <w:r w:rsidR="003F2304">
          <w:rPr>
            <w:noProof/>
            <w:webHidden/>
          </w:rPr>
        </w:r>
        <w:r w:rsidR="003F2304">
          <w:rPr>
            <w:noProof/>
            <w:webHidden/>
          </w:rPr>
          <w:fldChar w:fldCharType="separate"/>
        </w:r>
        <w:r w:rsidR="006D6ADE">
          <w:rPr>
            <w:noProof/>
            <w:webHidden/>
          </w:rPr>
          <w:t>69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08" w:history="1">
        <w:r w:rsidR="00926E31" w:rsidRPr="00A427D8">
          <w:rPr>
            <w:rStyle w:val="Hyperlink"/>
            <w:noProof/>
          </w:rPr>
          <w:t>6.2</w:t>
        </w:r>
        <w:r w:rsidR="00926E31">
          <w:rPr>
            <w:rFonts w:eastAsiaTheme="minorEastAsia" w:cstheme="minorBidi"/>
            <w:smallCaps w:val="0"/>
            <w:noProof/>
            <w:sz w:val="22"/>
            <w:szCs w:val="22"/>
            <w:lang w:eastAsia="en-AU"/>
          </w:rPr>
          <w:tab/>
        </w:r>
        <w:r w:rsidR="00926E31" w:rsidRPr="00A427D8">
          <w:rPr>
            <w:rStyle w:val="Hyperlink"/>
            <w:noProof/>
          </w:rPr>
          <w:t>Extent of participation in professional learning</w:t>
        </w:r>
        <w:r w:rsidR="00926E31">
          <w:rPr>
            <w:noProof/>
            <w:webHidden/>
          </w:rPr>
          <w:tab/>
        </w:r>
        <w:r w:rsidR="003F2304">
          <w:rPr>
            <w:noProof/>
            <w:webHidden/>
          </w:rPr>
          <w:fldChar w:fldCharType="begin"/>
        </w:r>
        <w:r w:rsidR="00926E31">
          <w:rPr>
            <w:noProof/>
            <w:webHidden/>
          </w:rPr>
          <w:instrText xml:space="preserve"> PAGEREF _Toc384729508 \h </w:instrText>
        </w:r>
        <w:r w:rsidR="003F2304">
          <w:rPr>
            <w:noProof/>
            <w:webHidden/>
          </w:rPr>
        </w:r>
        <w:r w:rsidR="003F2304">
          <w:rPr>
            <w:noProof/>
            <w:webHidden/>
          </w:rPr>
          <w:fldChar w:fldCharType="separate"/>
        </w:r>
        <w:r w:rsidR="006D6ADE">
          <w:rPr>
            <w:noProof/>
            <w:webHidden/>
          </w:rPr>
          <w:t>69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09" w:history="1">
        <w:r w:rsidR="00926E31" w:rsidRPr="00A427D8">
          <w:rPr>
            <w:rStyle w:val="Hyperlink"/>
            <w:noProof/>
          </w:rPr>
          <w:t>6.3</w:t>
        </w:r>
        <w:r w:rsidR="00926E31">
          <w:rPr>
            <w:rFonts w:eastAsiaTheme="minorEastAsia" w:cstheme="minorBidi"/>
            <w:smallCaps w:val="0"/>
            <w:noProof/>
            <w:sz w:val="22"/>
            <w:szCs w:val="22"/>
            <w:lang w:eastAsia="en-AU"/>
          </w:rPr>
          <w:tab/>
        </w:r>
        <w:r w:rsidR="00926E31" w:rsidRPr="00A427D8">
          <w:rPr>
            <w:rStyle w:val="Hyperlink"/>
            <w:noProof/>
          </w:rPr>
          <w:t>Content and type of professional development activities</w:t>
        </w:r>
        <w:r w:rsidR="00926E31">
          <w:rPr>
            <w:noProof/>
            <w:webHidden/>
          </w:rPr>
          <w:tab/>
        </w:r>
        <w:r w:rsidR="003F2304">
          <w:rPr>
            <w:noProof/>
            <w:webHidden/>
          </w:rPr>
          <w:fldChar w:fldCharType="begin"/>
        </w:r>
        <w:r w:rsidR="00926E31">
          <w:rPr>
            <w:noProof/>
            <w:webHidden/>
          </w:rPr>
          <w:instrText xml:space="preserve"> PAGEREF _Toc384729509 \h </w:instrText>
        </w:r>
        <w:r w:rsidR="003F2304">
          <w:rPr>
            <w:noProof/>
            <w:webHidden/>
          </w:rPr>
        </w:r>
        <w:r w:rsidR="003F2304">
          <w:rPr>
            <w:noProof/>
            <w:webHidden/>
          </w:rPr>
          <w:fldChar w:fldCharType="separate"/>
        </w:r>
        <w:r w:rsidR="006D6ADE">
          <w:rPr>
            <w:noProof/>
            <w:webHidden/>
          </w:rPr>
          <w:t>70</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10" w:history="1">
        <w:r w:rsidR="00926E31" w:rsidRPr="00A427D8">
          <w:rPr>
            <w:rStyle w:val="Hyperlink"/>
            <w:noProof/>
          </w:rPr>
          <w:t>6.4</w:t>
        </w:r>
        <w:r w:rsidR="00926E31">
          <w:rPr>
            <w:rFonts w:eastAsiaTheme="minorEastAsia" w:cstheme="minorBidi"/>
            <w:smallCaps w:val="0"/>
            <w:noProof/>
            <w:sz w:val="22"/>
            <w:szCs w:val="22"/>
            <w:lang w:eastAsia="en-AU"/>
          </w:rPr>
          <w:tab/>
        </w:r>
        <w:r w:rsidR="00926E31" w:rsidRPr="00A427D8">
          <w:rPr>
            <w:rStyle w:val="Hyperlink"/>
            <w:noProof/>
          </w:rPr>
          <w:t>Perceived benefits of professional learning</w:t>
        </w:r>
        <w:r w:rsidR="00926E31">
          <w:rPr>
            <w:noProof/>
            <w:webHidden/>
          </w:rPr>
          <w:tab/>
        </w:r>
        <w:r w:rsidR="003F2304">
          <w:rPr>
            <w:noProof/>
            <w:webHidden/>
          </w:rPr>
          <w:fldChar w:fldCharType="begin"/>
        </w:r>
        <w:r w:rsidR="00926E31">
          <w:rPr>
            <w:noProof/>
            <w:webHidden/>
          </w:rPr>
          <w:instrText xml:space="preserve"> PAGEREF _Toc384729510 \h </w:instrText>
        </w:r>
        <w:r w:rsidR="003F2304">
          <w:rPr>
            <w:noProof/>
            <w:webHidden/>
          </w:rPr>
        </w:r>
        <w:r w:rsidR="003F2304">
          <w:rPr>
            <w:noProof/>
            <w:webHidden/>
          </w:rPr>
          <w:fldChar w:fldCharType="separate"/>
        </w:r>
        <w:r w:rsidR="006D6ADE">
          <w:rPr>
            <w:noProof/>
            <w:webHidden/>
          </w:rPr>
          <w:t>72</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11" w:history="1">
        <w:r w:rsidR="00926E31" w:rsidRPr="00A427D8">
          <w:rPr>
            <w:rStyle w:val="Hyperlink"/>
            <w:noProof/>
          </w:rPr>
          <w:t>6.5</w:t>
        </w:r>
        <w:r w:rsidR="00926E31">
          <w:rPr>
            <w:rFonts w:eastAsiaTheme="minorEastAsia" w:cstheme="minorBidi"/>
            <w:smallCaps w:val="0"/>
            <w:noProof/>
            <w:sz w:val="22"/>
            <w:szCs w:val="22"/>
            <w:lang w:eastAsia="en-AU"/>
          </w:rPr>
          <w:tab/>
        </w:r>
        <w:r w:rsidR="00926E31" w:rsidRPr="00A427D8">
          <w:rPr>
            <w:rStyle w:val="Hyperlink"/>
            <w:noProof/>
          </w:rPr>
          <w:t>Perceived needs for professional learning</w:t>
        </w:r>
        <w:r w:rsidR="00926E31">
          <w:rPr>
            <w:noProof/>
            <w:webHidden/>
          </w:rPr>
          <w:tab/>
        </w:r>
        <w:r w:rsidR="003F2304">
          <w:rPr>
            <w:noProof/>
            <w:webHidden/>
          </w:rPr>
          <w:fldChar w:fldCharType="begin"/>
        </w:r>
        <w:r w:rsidR="00926E31">
          <w:rPr>
            <w:noProof/>
            <w:webHidden/>
          </w:rPr>
          <w:instrText xml:space="preserve"> PAGEREF _Toc384729511 \h </w:instrText>
        </w:r>
        <w:r w:rsidR="003F2304">
          <w:rPr>
            <w:noProof/>
            <w:webHidden/>
          </w:rPr>
        </w:r>
        <w:r w:rsidR="003F2304">
          <w:rPr>
            <w:noProof/>
            <w:webHidden/>
          </w:rPr>
          <w:fldChar w:fldCharType="separate"/>
        </w:r>
        <w:r w:rsidR="006D6ADE">
          <w:rPr>
            <w:noProof/>
            <w:webHidden/>
          </w:rPr>
          <w:t>74</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12" w:history="1">
        <w:r w:rsidR="00926E31" w:rsidRPr="00A427D8">
          <w:rPr>
            <w:rStyle w:val="Hyperlink"/>
            <w:noProof/>
          </w:rPr>
          <w:t>6.6</w:t>
        </w:r>
        <w:r w:rsidR="00926E31">
          <w:rPr>
            <w:rFonts w:eastAsiaTheme="minorEastAsia" w:cstheme="minorBidi"/>
            <w:smallCaps w:val="0"/>
            <w:noProof/>
            <w:sz w:val="22"/>
            <w:szCs w:val="22"/>
            <w:lang w:eastAsia="en-AU"/>
          </w:rPr>
          <w:tab/>
        </w:r>
        <w:r w:rsidR="00926E31" w:rsidRPr="00A427D8">
          <w:rPr>
            <w:rStyle w:val="Hyperlink"/>
            <w:noProof/>
          </w:rPr>
          <w:t>Preparation of school leaders</w:t>
        </w:r>
        <w:r w:rsidR="00926E31">
          <w:rPr>
            <w:noProof/>
            <w:webHidden/>
          </w:rPr>
          <w:tab/>
        </w:r>
        <w:r w:rsidR="003F2304">
          <w:rPr>
            <w:noProof/>
            <w:webHidden/>
          </w:rPr>
          <w:fldChar w:fldCharType="begin"/>
        </w:r>
        <w:r w:rsidR="00926E31">
          <w:rPr>
            <w:noProof/>
            <w:webHidden/>
          </w:rPr>
          <w:instrText xml:space="preserve"> PAGEREF _Toc384729512 \h </w:instrText>
        </w:r>
        <w:r w:rsidR="003F2304">
          <w:rPr>
            <w:noProof/>
            <w:webHidden/>
          </w:rPr>
        </w:r>
        <w:r w:rsidR="003F2304">
          <w:rPr>
            <w:noProof/>
            <w:webHidden/>
          </w:rPr>
          <w:fldChar w:fldCharType="separate"/>
        </w:r>
        <w:r w:rsidR="006D6ADE">
          <w:rPr>
            <w:noProof/>
            <w:webHidden/>
          </w:rPr>
          <w:t>75</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13" w:history="1">
        <w:r w:rsidR="00926E31" w:rsidRPr="00A427D8">
          <w:rPr>
            <w:rStyle w:val="Hyperlink"/>
            <w:noProof/>
          </w:rPr>
          <w:t>7.</w:t>
        </w:r>
        <w:r w:rsidR="00926E31">
          <w:rPr>
            <w:rFonts w:eastAsiaTheme="minorEastAsia" w:cstheme="minorBidi"/>
            <w:b w:val="0"/>
            <w:bCs w:val="0"/>
            <w:caps w:val="0"/>
            <w:noProof/>
            <w:sz w:val="22"/>
            <w:szCs w:val="22"/>
            <w:lang w:eastAsia="en-AU"/>
          </w:rPr>
          <w:tab/>
        </w:r>
        <w:r w:rsidR="00926E31" w:rsidRPr="00A427D8">
          <w:rPr>
            <w:rStyle w:val="Hyperlink"/>
            <w:noProof/>
          </w:rPr>
          <w:t>Career paths in teaching</w:t>
        </w:r>
        <w:r w:rsidR="00926E31">
          <w:rPr>
            <w:noProof/>
            <w:webHidden/>
          </w:rPr>
          <w:tab/>
        </w:r>
        <w:r w:rsidR="003F2304">
          <w:rPr>
            <w:noProof/>
            <w:webHidden/>
          </w:rPr>
          <w:fldChar w:fldCharType="begin"/>
        </w:r>
        <w:r w:rsidR="00926E31">
          <w:rPr>
            <w:noProof/>
            <w:webHidden/>
          </w:rPr>
          <w:instrText xml:space="preserve"> PAGEREF _Toc384729513 \h </w:instrText>
        </w:r>
        <w:r w:rsidR="003F2304">
          <w:rPr>
            <w:noProof/>
            <w:webHidden/>
          </w:rPr>
        </w:r>
        <w:r w:rsidR="003F2304">
          <w:rPr>
            <w:noProof/>
            <w:webHidden/>
          </w:rPr>
          <w:fldChar w:fldCharType="separate"/>
        </w:r>
        <w:r w:rsidR="006D6ADE">
          <w:rPr>
            <w:noProof/>
            <w:webHidden/>
          </w:rPr>
          <w:t>78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14" w:history="1">
        <w:r w:rsidR="00926E31" w:rsidRPr="00A427D8">
          <w:rPr>
            <w:rStyle w:val="Hyperlink"/>
            <w:noProof/>
          </w:rPr>
          <w:t>7.1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_Toc384729514 \h </w:instrText>
        </w:r>
        <w:r w:rsidR="003F2304">
          <w:rPr>
            <w:noProof/>
            <w:webHidden/>
          </w:rPr>
        </w:r>
        <w:r w:rsidR="003F2304">
          <w:rPr>
            <w:noProof/>
            <w:webHidden/>
          </w:rPr>
          <w:fldChar w:fldCharType="separate"/>
        </w:r>
        <w:r w:rsidR="006D6ADE">
          <w:rPr>
            <w:noProof/>
            <w:webHidden/>
          </w:rPr>
          <w:t>78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15" w:history="1">
        <w:r w:rsidR="00926E31" w:rsidRPr="00A427D8">
          <w:rPr>
            <w:rStyle w:val="Hyperlink"/>
            <w:noProof/>
          </w:rPr>
          <w:t>7.2</w:t>
        </w:r>
        <w:r w:rsidR="00926E31">
          <w:rPr>
            <w:rFonts w:eastAsiaTheme="minorEastAsia" w:cstheme="minorBidi"/>
            <w:smallCaps w:val="0"/>
            <w:noProof/>
            <w:sz w:val="22"/>
            <w:szCs w:val="22"/>
            <w:lang w:eastAsia="en-AU"/>
          </w:rPr>
          <w:tab/>
        </w:r>
        <w:r w:rsidR="00926E31" w:rsidRPr="00A427D8">
          <w:rPr>
            <w:rStyle w:val="Hyperlink"/>
            <w:noProof/>
          </w:rPr>
          <w:t>Decision point about becoming a teacher</w:t>
        </w:r>
        <w:r w:rsidR="00926E31">
          <w:rPr>
            <w:noProof/>
            <w:webHidden/>
          </w:rPr>
          <w:tab/>
        </w:r>
        <w:r w:rsidR="003F2304">
          <w:rPr>
            <w:noProof/>
            <w:webHidden/>
          </w:rPr>
          <w:fldChar w:fldCharType="begin"/>
        </w:r>
        <w:r w:rsidR="00926E31">
          <w:rPr>
            <w:noProof/>
            <w:webHidden/>
          </w:rPr>
          <w:instrText xml:space="preserve"> PAGEREF _Toc384729515 \h </w:instrText>
        </w:r>
        <w:r w:rsidR="003F2304">
          <w:rPr>
            <w:noProof/>
            <w:webHidden/>
          </w:rPr>
        </w:r>
        <w:r w:rsidR="003F2304">
          <w:rPr>
            <w:noProof/>
            <w:webHidden/>
          </w:rPr>
          <w:fldChar w:fldCharType="separate"/>
        </w:r>
        <w:r w:rsidR="006D6ADE">
          <w:rPr>
            <w:noProof/>
            <w:webHidden/>
          </w:rPr>
          <w:t>78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16" w:history="1">
        <w:r w:rsidR="00926E31" w:rsidRPr="00A427D8">
          <w:rPr>
            <w:rStyle w:val="Hyperlink"/>
            <w:noProof/>
          </w:rPr>
          <w:t>7.3</w:t>
        </w:r>
        <w:r w:rsidR="00926E31">
          <w:rPr>
            <w:rFonts w:eastAsiaTheme="minorEastAsia" w:cstheme="minorBidi"/>
            <w:smallCaps w:val="0"/>
            <w:noProof/>
            <w:sz w:val="22"/>
            <w:szCs w:val="22"/>
            <w:lang w:eastAsia="en-AU"/>
          </w:rPr>
          <w:tab/>
        </w:r>
        <w:r w:rsidR="00926E31" w:rsidRPr="00A427D8">
          <w:rPr>
            <w:rStyle w:val="Hyperlink"/>
            <w:noProof/>
          </w:rPr>
          <w:t>Age commenced teaching</w:t>
        </w:r>
        <w:r w:rsidR="00926E31">
          <w:rPr>
            <w:noProof/>
            <w:webHidden/>
          </w:rPr>
          <w:tab/>
        </w:r>
        <w:r w:rsidR="003F2304">
          <w:rPr>
            <w:noProof/>
            <w:webHidden/>
          </w:rPr>
          <w:fldChar w:fldCharType="begin"/>
        </w:r>
        <w:r w:rsidR="00926E31">
          <w:rPr>
            <w:noProof/>
            <w:webHidden/>
          </w:rPr>
          <w:instrText xml:space="preserve"> PAGEREF _Toc384729516 \h </w:instrText>
        </w:r>
        <w:r w:rsidR="003F2304">
          <w:rPr>
            <w:noProof/>
            <w:webHidden/>
          </w:rPr>
        </w:r>
        <w:r w:rsidR="003F2304">
          <w:rPr>
            <w:noProof/>
            <w:webHidden/>
          </w:rPr>
          <w:fldChar w:fldCharType="separate"/>
        </w:r>
        <w:r w:rsidR="006D6ADE">
          <w:rPr>
            <w:noProof/>
            <w:webHidden/>
          </w:rPr>
          <w:t>78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17" w:history="1">
        <w:r w:rsidR="00926E31" w:rsidRPr="00A427D8">
          <w:rPr>
            <w:rStyle w:val="Hyperlink"/>
            <w:noProof/>
          </w:rPr>
          <w:t>7.4</w:t>
        </w:r>
        <w:r w:rsidR="00926E31">
          <w:rPr>
            <w:rFonts w:eastAsiaTheme="minorEastAsia" w:cstheme="minorBidi"/>
            <w:smallCaps w:val="0"/>
            <w:noProof/>
            <w:sz w:val="22"/>
            <w:szCs w:val="22"/>
            <w:lang w:eastAsia="en-AU"/>
          </w:rPr>
          <w:tab/>
        </w:r>
        <w:r w:rsidR="00926E31" w:rsidRPr="00A427D8">
          <w:rPr>
            <w:rStyle w:val="Hyperlink"/>
            <w:noProof/>
          </w:rPr>
          <w:t>Length of teaching experience</w:t>
        </w:r>
        <w:r w:rsidR="00926E31">
          <w:rPr>
            <w:noProof/>
            <w:webHidden/>
          </w:rPr>
          <w:tab/>
        </w:r>
        <w:r w:rsidR="003F2304">
          <w:rPr>
            <w:noProof/>
            <w:webHidden/>
          </w:rPr>
          <w:fldChar w:fldCharType="begin"/>
        </w:r>
        <w:r w:rsidR="00926E31">
          <w:rPr>
            <w:noProof/>
            <w:webHidden/>
          </w:rPr>
          <w:instrText xml:space="preserve"> PAGEREF _Toc384729517 \h </w:instrText>
        </w:r>
        <w:r w:rsidR="003F2304">
          <w:rPr>
            <w:noProof/>
            <w:webHidden/>
          </w:rPr>
        </w:r>
        <w:r w:rsidR="003F2304">
          <w:rPr>
            <w:noProof/>
            <w:webHidden/>
          </w:rPr>
          <w:fldChar w:fldCharType="separate"/>
        </w:r>
        <w:r w:rsidR="006D6ADE">
          <w:rPr>
            <w:noProof/>
            <w:webHidden/>
          </w:rPr>
          <w:t>79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18" w:history="1">
        <w:r w:rsidR="00926E31" w:rsidRPr="00A427D8">
          <w:rPr>
            <w:rStyle w:val="Hyperlink"/>
            <w:noProof/>
          </w:rPr>
          <w:t>7.5</w:t>
        </w:r>
        <w:r w:rsidR="00926E31">
          <w:rPr>
            <w:rFonts w:eastAsiaTheme="minorEastAsia" w:cstheme="minorBidi"/>
            <w:smallCaps w:val="0"/>
            <w:noProof/>
            <w:sz w:val="22"/>
            <w:szCs w:val="22"/>
            <w:lang w:eastAsia="en-AU"/>
          </w:rPr>
          <w:tab/>
        </w:r>
        <w:r w:rsidR="00926E31" w:rsidRPr="00A427D8">
          <w:rPr>
            <w:rStyle w:val="Hyperlink"/>
            <w:noProof/>
          </w:rPr>
          <w:t>Interruptions to the teaching career</w:t>
        </w:r>
        <w:r w:rsidR="00926E31">
          <w:rPr>
            <w:noProof/>
            <w:webHidden/>
          </w:rPr>
          <w:tab/>
        </w:r>
        <w:r w:rsidR="003F2304">
          <w:rPr>
            <w:noProof/>
            <w:webHidden/>
          </w:rPr>
          <w:fldChar w:fldCharType="begin"/>
        </w:r>
        <w:r w:rsidR="00926E31">
          <w:rPr>
            <w:noProof/>
            <w:webHidden/>
          </w:rPr>
          <w:instrText xml:space="preserve"> PAGEREF _Toc384729518 \h </w:instrText>
        </w:r>
        <w:r w:rsidR="003F2304">
          <w:rPr>
            <w:noProof/>
            <w:webHidden/>
          </w:rPr>
        </w:r>
        <w:r w:rsidR="003F2304">
          <w:rPr>
            <w:noProof/>
            <w:webHidden/>
          </w:rPr>
          <w:fldChar w:fldCharType="separate"/>
        </w:r>
        <w:r w:rsidR="006D6ADE">
          <w:rPr>
            <w:noProof/>
            <w:webHidden/>
          </w:rPr>
          <w:t>81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19" w:history="1">
        <w:r w:rsidR="00926E31" w:rsidRPr="00A427D8">
          <w:rPr>
            <w:rStyle w:val="Hyperlink"/>
            <w:noProof/>
          </w:rPr>
          <w:t>7.6</w:t>
        </w:r>
        <w:r w:rsidR="00926E31">
          <w:rPr>
            <w:rFonts w:eastAsiaTheme="minorEastAsia" w:cstheme="minorBidi"/>
            <w:smallCaps w:val="0"/>
            <w:noProof/>
            <w:sz w:val="22"/>
            <w:szCs w:val="22"/>
            <w:lang w:eastAsia="en-AU"/>
          </w:rPr>
          <w:tab/>
        </w:r>
        <w:r w:rsidR="00926E31" w:rsidRPr="00A427D8">
          <w:rPr>
            <w:rStyle w:val="Hyperlink"/>
            <w:noProof/>
          </w:rPr>
          <w:t>Time in schools</w:t>
        </w:r>
        <w:r w:rsidR="00926E31">
          <w:rPr>
            <w:noProof/>
            <w:webHidden/>
          </w:rPr>
          <w:tab/>
        </w:r>
        <w:r w:rsidR="003F2304">
          <w:rPr>
            <w:noProof/>
            <w:webHidden/>
          </w:rPr>
          <w:fldChar w:fldCharType="begin"/>
        </w:r>
        <w:r w:rsidR="00926E31">
          <w:rPr>
            <w:noProof/>
            <w:webHidden/>
          </w:rPr>
          <w:instrText xml:space="preserve"> PAGEREF _Toc384729519 \h </w:instrText>
        </w:r>
        <w:r w:rsidR="003F2304">
          <w:rPr>
            <w:noProof/>
            <w:webHidden/>
          </w:rPr>
        </w:r>
        <w:r w:rsidR="003F2304">
          <w:rPr>
            <w:noProof/>
            <w:webHidden/>
          </w:rPr>
          <w:fldChar w:fldCharType="separate"/>
        </w:r>
        <w:r w:rsidR="006D6ADE">
          <w:rPr>
            <w:noProof/>
            <w:webHidden/>
          </w:rPr>
          <w:t>82</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20" w:history="1">
        <w:r w:rsidR="00926E31" w:rsidRPr="00A427D8">
          <w:rPr>
            <w:rStyle w:val="Hyperlink"/>
            <w:noProof/>
          </w:rPr>
          <w:t>7.7</w:t>
        </w:r>
        <w:r w:rsidR="00926E31">
          <w:rPr>
            <w:rFonts w:eastAsiaTheme="minorEastAsia" w:cstheme="minorBidi"/>
            <w:smallCaps w:val="0"/>
            <w:noProof/>
            <w:sz w:val="22"/>
            <w:szCs w:val="22"/>
            <w:lang w:eastAsia="en-AU"/>
          </w:rPr>
          <w:tab/>
        </w:r>
        <w:r w:rsidR="00926E31" w:rsidRPr="00A427D8">
          <w:rPr>
            <w:rStyle w:val="Hyperlink"/>
            <w:noProof/>
          </w:rPr>
          <w:t>School leaders’ careers</w:t>
        </w:r>
        <w:r w:rsidR="00926E31">
          <w:rPr>
            <w:noProof/>
            <w:webHidden/>
          </w:rPr>
          <w:tab/>
        </w:r>
        <w:r w:rsidR="003F2304">
          <w:rPr>
            <w:noProof/>
            <w:webHidden/>
          </w:rPr>
          <w:fldChar w:fldCharType="begin"/>
        </w:r>
        <w:r w:rsidR="00926E31">
          <w:rPr>
            <w:noProof/>
            <w:webHidden/>
          </w:rPr>
          <w:instrText xml:space="preserve"> PAGEREF _Toc384729520 \h </w:instrText>
        </w:r>
        <w:r w:rsidR="003F2304">
          <w:rPr>
            <w:noProof/>
            <w:webHidden/>
          </w:rPr>
        </w:r>
        <w:r w:rsidR="003F2304">
          <w:rPr>
            <w:noProof/>
            <w:webHidden/>
          </w:rPr>
          <w:fldChar w:fldCharType="separate"/>
        </w:r>
        <w:r w:rsidR="006D6ADE">
          <w:rPr>
            <w:noProof/>
            <w:webHidden/>
          </w:rPr>
          <w:t>84</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21" w:history="1">
        <w:r w:rsidR="00926E31" w:rsidRPr="00A427D8">
          <w:rPr>
            <w:rStyle w:val="Hyperlink"/>
            <w:noProof/>
          </w:rPr>
          <w:t>8.</w:t>
        </w:r>
        <w:r w:rsidR="00926E31">
          <w:rPr>
            <w:rFonts w:eastAsiaTheme="minorEastAsia" w:cstheme="minorBidi"/>
            <w:b w:val="0"/>
            <w:bCs w:val="0"/>
            <w:caps w:val="0"/>
            <w:noProof/>
            <w:sz w:val="22"/>
            <w:szCs w:val="22"/>
            <w:lang w:eastAsia="en-AU"/>
          </w:rPr>
          <w:tab/>
        </w:r>
        <w:r w:rsidR="00926E31" w:rsidRPr="00A427D8">
          <w:rPr>
            <w:rStyle w:val="Hyperlink"/>
            <w:noProof/>
          </w:rPr>
          <w:t>Early career teachers</w:t>
        </w:r>
        <w:r w:rsidR="00926E31">
          <w:rPr>
            <w:noProof/>
            <w:webHidden/>
          </w:rPr>
          <w:tab/>
        </w:r>
        <w:r w:rsidR="003F2304">
          <w:rPr>
            <w:noProof/>
            <w:webHidden/>
          </w:rPr>
          <w:fldChar w:fldCharType="begin"/>
        </w:r>
        <w:r w:rsidR="00926E31">
          <w:rPr>
            <w:noProof/>
            <w:webHidden/>
          </w:rPr>
          <w:instrText xml:space="preserve"> PAGEREF _Toc384729521 \h </w:instrText>
        </w:r>
        <w:r w:rsidR="003F2304">
          <w:rPr>
            <w:noProof/>
            <w:webHidden/>
          </w:rPr>
        </w:r>
        <w:r w:rsidR="003F2304">
          <w:rPr>
            <w:noProof/>
            <w:webHidden/>
          </w:rPr>
          <w:fldChar w:fldCharType="separate"/>
        </w:r>
        <w:r w:rsidR="006D6ADE">
          <w:rPr>
            <w:noProof/>
            <w:webHidden/>
          </w:rPr>
          <w:t>89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22" w:history="1">
        <w:r w:rsidR="00926E31" w:rsidRPr="00A427D8">
          <w:rPr>
            <w:rStyle w:val="Hyperlink"/>
            <w:noProof/>
          </w:rPr>
          <w:t>8.1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_Toc384729522 \h </w:instrText>
        </w:r>
        <w:r w:rsidR="003F2304">
          <w:rPr>
            <w:noProof/>
            <w:webHidden/>
          </w:rPr>
        </w:r>
        <w:r w:rsidR="003F2304">
          <w:rPr>
            <w:noProof/>
            <w:webHidden/>
          </w:rPr>
          <w:fldChar w:fldCharType="separate"/>
        </w:r>
        <w:r w:rsidR="006D6ADE">
          <w:rPr>
            <w:noProof/>
            <w:webHidden/>
          </w:rPr>
          <w:t>89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23" w:history="1">
        <w:r w:rsidR="00926E31" w:rsidRPr="00A427D8">
          <w:rPr>
            <w:rStyle w:val="Hyperlink"/>
            <w:noProof/>
          </w:rPr>
          <w:t>8.2</w:t>
        </w:r>
        <w:r w:rsidR="00926E31">
          <w:rPr>
            <w:rFonts w:eastAsiaTheme="minorEastAsia" w:cstheme="minorBidi"/>
            <w:smallCaps w:val="0"/>
            <w:noProof/>
            <w:sz w:val="22"/>
            <w:szCs w:val="22"/>
            <w:lang w:eastAsia="en-AU"/>
          </w:rPr>
          <w:tab/>
        </w:r>
        <w:r w:rsidR="00926E31" w:rsidRPr="00A427D8">
          <w:rPr>
            <w:rStyle w:val="Hyperlink"/>
            <w:noProof/>
          </w:rPr>
          <w:t>Early career teacher demographics</w:t>
        </w:r>
        <w:r w:rsidR="00926E31">
          <w:rPr>
            <w:noProof/>
            <w:webHidden/>
          </w:rPr>
          <w:tab/>
        </w:r>
        <w:r w:rsidR="003F2304">
          <w:rPr>
            <w:noProof/>
            <w:webHidden/>
          </w:rPr>
          <w:fldChar w:fldCharType="begin"/>
        </w:r>
        <w:r w:rsidR="00926E31">
          <w:rPr>
            <w:noProof/>
            <w:webHidden/>
          </w:rPr>
          <w:instrText xml:space="preserve"> PAGEREF _Toc384729523 \h </w:instrText>
        </w:r>
        <w:r w:rsidR="003F2304">
          <w:rPr>
            <w:noProof/>
            <w:webHidden/>
          </w:rPr>
        </w:r>
        <w:r w:rsidR="003F2304">
          <w:rPr>
            <w:noProof/>
            <w:webHidden/>
          </w:rPr>
          <w:fldChar w:fldCharType="separate"/>
        </w:r>
        <w:r w:rsidR="006D6ADE">
          <w:rPr>
            <w:noProof/>
            <w:webHidden/>
          </w:rPr>
          <w:t>89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24" w:history="1">
        <w:r w:rsidR="00926E31" w:rsidRPr="00A427D8">
          <w:rPr>
            <w:rStyle w:val="Hyperlink"/>
            <w:noProof/>
          </w:rPr>
          <w:t>8.3</w:t>
        </w:r>
        <w:r w:rsidR="00926E31">
          <w:rPr>
            <w:rFonts w:eastAsiaTheme="minorEastAsia" w:cstheme="minorBidi"/>
            <w:smallCaps w:val="0"/>
            <w:noProof/>
            <w:sz w:val="22"/>
            <w:szCs w:val="22"/>
            <w:lang w:eastAsia="en-AU"/>
          </w:rPr>
          <w:tab/>
        </w:r>
        <w:r w:rsidR="00926E31" w:rsidRPr="00A427D8">
          <w:rPr>
            <w:rStyle w:val="Hyperlink"/>
            <w:noProof/>
          </w:rPr>
          <w:t>Decision point about becoming a teacher</w:t>
        </w:r>
        <w:r w:rsidR="00926E31">
          <w:rPr>
            <w:noProof/>
            <w:webHidden/>
          </w:rPr>
          <w:tab/>
        </w:r>
        <w:r w:rsidR="003F2304">
          <w:rPr>
            <w:noProof/>
            <w:webHidden/>
          </w:rPr>
          <w:fldChar w:fldCharType="begin"/>
        </w:r>
        <w:r w:rsidR="00926E31">
          <w:rPr>
            <w:noProof/>
            <w:webHidden/>
          </w:rPr>
          <w:instrText xml:space="preserve"> PAGEREF _Toc384729524 \h </w:instrText>
        </w:r>
        <w:r w:rsidR="003F2304">
          <w:rPr>
            <w:noProof/>
            <w:webHidden/>
          </w:rPr>
        </w:r>
        <w:r w:rsidR="003F2304">
          <w:rPr>
            <w:noProof/>
            <w:webHidden/>
          </w:rPr>
          <w:fldChar w:fldCharType="separate"/>
        </w:r>
        <w:r w:rsidR="006D6ADE">
          <w:rPr>
            <w:noProof/>
            <w:webHidden/>
          </w:rPr>
          <w:t>91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25" w:history="1">
        <w:r w:rsidR="00926E31" w:rsidRPr="00A427D8">
          <w:rPr>
            <w:rStyle w:val="Hyperlink"/>
            <w:noProof/>
          </w:rPr>
          <w:t>8.4</w:t>
        </w:r>
        <w:r w:rsidR="00926E31">
          <w:rPr>
            <w:rFonts w:eastAsiaTheme="minorEastAsia" w:cstheme="minorBidi"/>
            <w:smallCaps w:val="0"/>
            <w:noProof/>
            <w:sz w:val="22"/>
            <w:szCs w:val="22"/>
            <w:lang w:eastAsia="en-AU"/>
          </w:rPr>
          <w:tab/>
        </w:r>
        <w:r w:rsidR="00926E31" w:rsidRPr="00A427D8">
          <w:rPr>
            <w:rStyle w:val="Hyperlink"/>
            <w:noProof/>
          </w:rPr>
          <w:t>Reasons for becoming a teacher</w:t>
        </w:r>
        <w:r w:rsidR="00926E31">
          <w:rPr>
            <w:noProof/>
            <w:webHidden/>
          </w:rPr>
          <w:tab/>
        </w:r>
        <w:r w:rsidR="003F2304">
          <w:rPr>
            <w:noProof/>
            <w:webHidden/>
          </w:rPr>
          <w:fldChar w:fldCharType="begin"/>
        </w:r>
        <w:r w:rsidR="00926E31">
          <w:rPr>
            <w:noProof/>
            <w:webHidden/>
          </w:rPr>
          <w:instrText xml:space="preserve"> PAGEREF _Toc384729525 \h </w:instrText>
        </w:r>
        <w:r w:rsidR="003F2304">
          <w:rPr>
            <w:noProof/>
            <w:webHidden/>
          </w:rPr>
        </w:r>
        <w:r w:rsidR="003F2304">
          <w:rPr>
            <w:noProof/>
            <w:webHidden/>
          </w:rPr>
          <w:fldChar w:fldCharType="separate"/>
        </w:r>
        <w:r w:rsidR="006D6ADE">
          <w:rPr>
            <w:noProof/>
            <w:webHidden/>
          </w:rPr>
          <w:t>91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26" w:history="1">
        <w:r w:rsidR="00926E31" w:rsidRPr="00A427D8">
          <w:rPr>
            <w:rStyle w:val="Hyperlink"/>
            <w:noProof/>
          </w:rPr>
          <w:t>8.5</w:t>
        </w:r>
        <w:r w:rsidR="00926E31">
          <w:rPr>
            <w:rFonts w:eastAsiaTheme="minorEastAsia" w:cstheme="minorBidi"/>
            <w:smallCaps w:val="0"/>
            <w:noProof/>
            <w:sz w:val="22"/>
            <w:szCs w:val="22"/>
            <w:lang w:eastAsia="en-AU"/>
          </w:rPr>
          <w:tab/>
        </w:r>
        <w:r w:rsidR="00926E31" w:rsidRPr="00A427D8">
          <w:rPr>
            <w:rStyle w:val="Hyperlink"/>
            <w:noProof/>
          </w:rPr>
          <w:t>Application process for selection into initial teacher education</w:t>
        </w:r>
        <w:r w:rsidR="00926E31">
          <w:rPr>
            <w:noProof/>
            <w:webHidden/>
          </w:rPr>
          <w:tab/>
        </w:r>
        <w:r w:rsidR="003F2304">
          <w:rPr>
            <w:noProof/>
            <w:webHidden/>
          </w:rPr>
          <w:fldChar w:fldCharType="begin"/>
        </w:r>
        <w:r w:rsidR="00926E31">
          <w:rPr>
            <w:noProof/>
            <w:webHidden/>
          </w:rPr>
          <w:instrText xml:space="preserve"> PAGEREF _Toc384729526 \h </w:instrText>
        </w:r>
        <w:r w:rsidR="003F2304">
          <w:rPr>
            <w:noProof/>
            <w:webHidden/>
          </w:rPr>
        </w:r>
        <w:r w:rsidR="003F2304">
          <w:rPr>
            <w:noProof/>
            <w:webHidden/>
          </w:rPr>
          <w:fldChar w:fldCharType="separate"/>
        </w:r>
        <w:r w:rsidR="006D6ADE">
          <w:rPr>
            <w:noProof/>
            <w:webHidden/>
          </w:rPr>
          <w:t>92</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27" w:history="1">
        <w:r w:rsidR="00926E31" w:rsidRPr="00A427D8">
          <w:rPr>
            <w:rStyle w:val="Hyperlink"/>
            <w:noProof/>
          </w:rPr>
          <w:t>8.6</w:t>
        </w:r>
        <w:r w:rsidR="00926E31">
          <w:rPr>
            <w:rFonts w:eastAsiaTheme="minorEastAsia" w:cstheme="minorBidi"/>
            <w:smallCaps w:val="0"/>
            <w:noProof/>
            <w:sz w:val="22"/>
            <w:szCs w:val="22"/>
            <w:lang w:eastAsia="en-AU"/>
          </w:rPr>
          <w:tab/>
        </w:r>
        <w:r w:rsidR="00926E31" w:rsidRPr="00A427D8">
          <w:rPr>
            <w:rStyle w:val="Hyperlink"/>
            <w:noProof/>
          </w:rPr>
          <w:t>Helpfulness of initial teacher education</w:t>
        </w:r>
        <w:r w:rsidR="00926E31">
          <w:rPr>
            <w:noProof/>
            <w:webHidden/>
          </w:rPr>
          <w:tab/>
        </w:r>
        <w:r w:rsidR="003F2304">
          <w:rPr>
            <w:noProof/>
            <w:webHidden/>
          </w:rPr>
          <w:fldChar w:fldCharType="begin"/>
        </w:r>
        <w:r w:rsidR="00926E31">
          <w:rPr>
            <w:noProof/>
            <w:webHidden/>
          </w:rPr>
          <w:instrText xml:space="preserve"> PAGEREF _Toc384729527 \h </w:instrText>
        </w:r>
        <w:r w:rsidR="003F2304">
          <w:rPr>
            <w:noProof/>
            <w:webHidden/>
          </w:rPr>
        </w:r>
        <w:r w:rsidR="003F2304">
          <w:rPr>
            <w:noProof/>
            <w:webHidden/>
          </w:rPr>
          <w:fldChar w:fldCharType="separate"/>
        </w:r>
        <w:r w:rsidR="006D6ADE">
          <w:rPr>
            <w:noProof/>
            <w:webHidden/>
          </w:rPr>
          <w:t>92</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28" w:history="1">
        <w:r w:rsidR="00926E31" w:rsidRPr="00A427D8">
          <w:rPr>
            <w:rStyle w:val="Hyperlink"/>
            <w:noProof/>
          </w:rPr>
          <w:t>8.7</w:t>
        </w:r>
        <w:r w:rsidR="00926E31">
          <w:rPr>
            <w:rFonts w:eastAsiaTheme="minorEastAsia" w:cstheme="minorBidi"/>
            <w:smallCaps w:val="0"/>
            <w:noProof/>
            <w:sz w:val="22"/>
            <w:szCs w:val="22"/>
            <w:lang w:eastAsia="en-AU"/>
          </w:rPr>
          <w:tab/>
        </w:r>
        <w:r w:rsidR="00926E31" w:rsidRPr="00A427D8">
          <w:rPr>
            <w:rStyle w:val="Hyperlink"/>
            <w:noProof/>
          </w:rPr>
          <w:t>Types of assistance provided</w:t>
        </w:r>
        <w:r w:rsidR="00926E31">
          <w:rPr>
            <w:noProof/>
            <w:webHidden/>
          </w:rPr>
          <w:tab/>
        </w:r>
        <w:r w:rsidR="003F2304">
          <w:rPr>
            <w:noProof/>
            <w:webHidden/>
          </w:rPr>
          <w:fldChar w:fldCharType="begin"/>
        </w:r>
        <w:r w:rsidR="00926E31">
          <w:rPr>
            <w:noProof/>
            <w:webHidden/>
          </w:rPr>
          <w:instrText xml:space="preserve"> PAGEREF _Toc384729528 \h </w:instrText>
        </w:r>
        <w:r w:rsidR="003F2304">
          <w:rPr>
            <w:noProof/>
            <w:webHidden/>
          </w:rPr>
        </w:r>
        <w:r w:rsidR="003F2304">
          <w:rPr>
            <w:noProof/>
            <w:webHidden/>
          </w:rPr>
          <w:fldChar w:fldCharType="separate"/>
        </w:r>
        <w:r w:rsidR="006D6ADE">
          <w:rPr>
            <w:noProof/>
            <w:webHidden/>
          </w:rPr>
          <w:t>94</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29" w:history="1">
        <w:r w:rsidR="00926E31" w:rsidRPr="00A427D8">
          <w:rPr>
            <w:rStyle w:val="Hyperlink"/>
            <w:noProof/>
          </w:rPr>
          <w:t>9.</w:t>
        </w:r>
        <w:r w:rsidR="00926E31">
          <w:rPr>
            <w:rFonts w:eastAsiaTheme="minorEastAsia" w:cstheme="minorBidi"/>
            <w:b w:val="0"/>
            <w:bCs w:val="0"/>
            <w:caps w:val="0"/>
            <w:noProof/>
            <w:sz w:val="22"/>
            <w:szCs w:val="22"/>
            <w:lang w:eastAsia="en-AU"/>
          </w:rPr>
          <w:tab/>
        </w:r>
        <w:r w:rsidR="00926E31" w:rsidRPr="00A427D8">
          <w:rPr>
            <w:rStyle w:val="Hyperlink"/>
            <w:noProof/>
          </w:rPr>
          <w:t>Activities outside teaching</w:t>
        </w:r>
        <w:r w:rsidR="00926E31">
          <w:rPr>
            <w:noProof/>
            <w:webHidden/>
          </w:rPr>
          <w:tab/>
        </w:r>
        <w:r w:rsidR="003F2304">
          <w:rPr>
            <w:noProof/>
            <w:webHidden/>
          </w:rPr>
          <w:fldChar w:fldCharType="begin"/>
        </w:r>
        <w:r w:rsidR="00926E31">
          <w:rPr>
            <w:noProof/>
            <w:webHidden/>
          </w:rPr>
          <w:instrText xml:space="preserve"> PAGEREF _Toc384729529 \h </w:instrText>
        </w:r>
        <w:r w:rsidR="003F2304">
          <w:rPr>
            <w:noProof/>
            <w:webHidden/>
          </w:rPr>
        </w:r>
        <w:r w:rsidR="003F2304">
          <w:rPr>
            <w:noProof/>
            <w:webHidden/>
          </w:rPr>
          <w:fldChar w:fldCharType="separate"/>
        </w:r>
        <w:r w:rsidR="006D6ADE">
          <w:rPr>
            <w:noProof/>
            <w:webHidden/>
          </w:rPr>
          <w:t>97</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30" w:history="1">
        <w:r w:rsidR="00926E31" w:rsidRPr="00A427D8">
          <w:rPr>
            <w:rStyle w:val="Hyperlink"/>
            <w:noProof/>
          </w:rPr>
          <w:t>9.1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_Toc384729530 \h </w:instrText>
        </w:r>
        <w:r w:rsidR="003F2304">
          <w:rPr>
            <w:noProof/>
            <w:webHidden/>
          </w:rPr>
        </w:r>
        <w:r w:rsidR="003F2304">
          <w:rPr>
            <w:noProof/>
            <w:webHidden/>
          </w:rPr>
          <w:fldChar w:fldCharType="separate"/>
        </w:r>
        <w:r w:rsidR="006D6ADE">
          <w:rPr>
            <w:noProof/>
            <w:webHidden/>
          </w:rPr>
          <w:t>97</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31" w:history="1">
        <w:r w:rsidR="00926E31" w:rsidRPr="00A427D8">
          <w:rPr>
            <w:rStyle w:val="Hyperlink"/>
            <w:noProof/>
          </w:rPr>
          <w:t>9.2</w:t>
        </w:r>
        <w:r w:rsidR="00926E31">
          <w:rPr>
            <w:rFonts w:eastAsiaTheme="minorEastAsia" w:cstheme="minorBidi"/>
            <w:smallCaps w:val="0"/>
            <w:noProof/>
            <w:sz w:val="22"/>
            <w:szCs w:val="22"/>
            <w:lang w:eastAsia="en-AU"/>
          </w:rPr>
          <w:tab/>
        </w:r>
        <w:r w:rsidR="00926E31" w:rsidRPr="00A427D8">
          <w:rPr>
            <w:rStyle w:val="Hyperlink"/>
            <w:noProof/>
          </w:rPr>
          <w:t>Main activity in the year before commencing teacher preparation</w:t>
        </w:r>
        <w:r w:rsidR="00926E31">
          <w:rPr>
            <w:noProof/>
            <w:webHidden/>
          </w:rPr>
          <w:tab/>
        </w:r>
        <w:r w:rsidR="003F2304">
          <w:rPr>
            <w:noProof/>
            <w:webHidden/>
          </w:rPr>
          <w:fldChar w:fldCharType="begin"/>
        </w:r>
        <w:r w:rsidR="00926E31">
          <w:rPr>
            <w:noProof/>
            <w:webHidden/>
          </w:rPr>
          <w:instrText xml:space="preserve"> PAGEREF _Toc384729531 \h </w:instrText>
        </w:r>
        <w:r w:rsidR="003F2304">
          <w:rPr>
            <w:noProof/>
            <w:webHidden/>
          </w:rPr>
        </w:r>
        <w:r w:rsidR="003F2304">
          <w:rPr>
            <w:noProof/>
            <w:webHidden/>
          </w:rPr>
          <w:fldChar w:fldCharType="separate"/>
        </w:r>
        <w:r w:rsidR="006D6ADE">
          <w:rPr>
            <w:noProof/>
            <w:webHidden/>
          </w:rPr>
          <w:t>97</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32" w:history="1">
        <w:r w:rsidR="00926E31" w:rsidRPr="00A427D8">
          <w:rPr>
            <w:rStyle w:val="Hyperlink"/>
            <w:noProof/>
          </w:rPr>
          <w:t>9.3</w:t>
        </w:r>
        <w:r w:rsidR="00926E31">
          <w:rPr>
            <w:rFonts w:eastAsiaTheme="minorEastAsia" w:cstheme="minorBidi"/>
            <w:smallCaps w:val="0"/>
            <w:noProof/>
            <w:sz w:val="22"/>
            <w:szCs w:val="22"/>
            <w:lang w:eastAsia="en-AU"/>
          </w:rPr>
          <w:tab/>
        </w:r>
        <w:r w:rsidR="00926E31" w:rsidRPr="00A427D8">
          <w:rPr>
            <w:rStyle w:val="Hyperlink"/>
            <w:noProof/>
          </w:rPr>
          <w:t>Teachers who have resigned from teaching</w:t>
        </w:r>
        <w:r w:rsidR="00926E31">
          <w:rPr>
            <w:noProof/>
            <w:webHidden/>
          </w:rPr>
          <w:tab/>
        </w:r>
        <w:r w:rsidR="003F2304">
          <w:rPr>
            <w:noProof/>
            <w:webHidden/>
          </w:rPr>
          <w:fldChar w:fldCharType="begin"/>
        </w:r>
        <w:r w:rsidR="00926E31">
          <w:rPr>
            <w:noProof/>
            <w:webHidden/>
          </w:rPr>
          <w:instrText xml:space="preserve"> PAGEREF _Toc384729532 \h </w:instrText>
        </w:r>
        <w:r w:rsidR="003F2304">
          <w:rPr>
            <w:noProof/>
            <w:webHidden/>
          </w:rPr>
        </w:r>
        <w:r w:rsidR="003F2304">
          <w:rPr>
            <w:noProof/>
            <w:webHidden/>
          </w:rPr>
          <w:fldChar w:fldCharType="separate"/>
        </w:r>
        <w:r w:rsidR="006D6ADE">
          <w:rPr>
            <w:noProof/>
            <w:webHidden/>
          </w:rPr>
          <w:t>99</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33" w:history="1">
        <w:r w:rsidR="00926E31" w:rsidRPr="00A427D8">
          <w:rPr>
            <w:rStyle w:val="Hyperlink"/>
            <w:noProof/>
          </w:rPr>
          <w:t>10.</w:t>
        </w:r>
        <w:r w:rsidR="00926E31">
          <w:rPr>
            <w:rFonts w:eastAsiaTheme="minorEastAsia" w:cstheme="minorBidi"/>
            <w:b w:val="0"/>
            <w:bCs w:val="0"/>
            <w:caps w:val="0"/>
            <w:noProof/>
            <w:sz w:val="22"/>
            <w:szCs w:val="22"/>
            <w:lang w:eastAsia="en-AU"/>
          </w:rPr>
          <w:tab/>
        </w:r>
        <w:r w:rsidR="00926E31" w:rsidRPr="00A427D8">
          <w:rPr>
            <w:rStyle w:val="Hyperlink"/>
            <w:noProof/>
          </w:rPr>
          <w:t>Future career intentions</w:t>
        </w:r>
        <w:r w:rsidR="00926E31">
          <w:rPr>
            <w:noProof/>
            <w:webHidden/>
          </w:rPr>
          <w:tab/>
        </w:r>
        <w:r w:rsidR="003F2304">
          <w:rPr>
            <w:noProof/>
            <w:webHidden/>
          </w:rPr>
          <w:fldChar w:fldCharType="begin"/>
        </w:r>
        <w:r w:rsidR="00926E31">
          <w:rPr>
            <w:noProof/>
            <w:webHidden/>
          </w:rPr>
          <w:instrText xml:space="preserve"> PAGEREF _Toc384729533 \h </w:instrText>
        </w:r>
        <w:r w:rsidR="003F2304">
          <w:rPr>
            <w:noProof/>
            <w:webHidden/>
          </w:rPr>
        </w:r>
        <w:r w:rsidR="003F2304">
          <w:rPr>
            <w:noProof/>
            <w:webHidden/>
          </w:rPr>
          <w:fldChar w:fldCharType="separate"/>
        </w:r>
        <w:r w:rsidR="006D6ADE">
          <w:rPr>
            <w:noProof/>
            <w:webHidden/>
          </w:rPr>
          <w:t>101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34" w:history="1">
        <w:r w:rsidR="00926E31" w:rsidRPr="00A427D8">
          <w:rPr>
            <w:rStyle w:val="Hyperlink"/>
            <w:noProof/>
          </w:rPr>
          <w:t>10.1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_Toc384729534 \h </w:instrText>
        </w:r>
        <w:r w:rsidR="003F2304">
          <w:rPr>
            <w:noProof/>
            <w:webHidden/>
          </w:rPr>
        </w:r>
        <w:r w:rsidR="003F2304">
          <w:rPr>
            <w:noProof/>
            <w:webHidden/>
          </w:rPr>
          <w:fldChar w:fldCharType="separate"/>
        </w:r>
        <w:r w:rsidR="006D6ADE">
          <w:rPr>
            <w:noProof/>
            <w:webHidden/>
          </w:rPr>
          <w:t>101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35" w:history="1">
        <w:r w:rsidR="00926E31" w:rsidRPr="00A427D8">
          <w:rPr>
            <w:rStyle w:val="Hyperlink"/>
            <w:noProof/>
          </w:rPr>
          <w:t>10.2</w:t>
        </w:r>
        <w:r w:rsidR="00926E31">
          <w:rPr>
            <w:rFonts w:eastAsiaTheme="minorEastAsia" w:cstheme="minorBidi"/>
            <w:smallCaps w:val="0"/>
            <w:noProof/>
            <w:sz w:val="22"/>
            <w:szCs w:val="22"/>
            <w:lang w:eastAsia="en-AU"/>
          </w:rPr>
          <w:tab/>
        </w:r>
        <w:r w:rsidR="00926E31" w:rsidRPr="00A427D8">
          <w:rPr>
            <w:rStyle w:val="Hyperlink"/>
            <w:noProof/>
          </w:rPr>
          <w:t>Intentions to leave teaching</w:t>
        </w:r>
        <w:r w:rsidR="00926E31">
          <w:rPr>
            <w:noProof/>
            <w:webHidden/>
          </w:rPr>
          <w:tab/>
        </w:r>
        <w:r w:rsidR="003F2304">
          <w:rPr>
            <w:noProof/>
            <w:webHidden/>
          </w:rPr>
          <w:fldChar w:fldCharType="begin"/>
        </w:r>
        <w:r w:rsidR="00926E31">
          <w:rPr>
            <w:noProof/>
            <w:webHidden/>
          </w:rPr>
          <w:instrText xml:space="preserve"> PAGEREF _Toc384729535 \h </w:instrText>
        </w:r>
        <w:r w:rsidR="003F2304">
          <w:rPr>
            <w:noProof/>
            <w:webHidden/>
          </w:rPr>
        </w:r>
        <w:r w:rsidR="003F2304">
          <w:rPr>
            <w:noProof/>
            <w:webHidden/>
          </w:rPr>
          <w:fldChar w:fldCharType="separate"/>
        </w:r>
        <w:r w:rsidR="006D6ADE">
          <w:rPr>
            <w:noProof/>
            <w:webHidden/>
          </w:rPr>
          <w:t>101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36" w:history="1">
        <w:r w:rsidR="00926E31" w:rsidRPr="00A427D8">
          <w:rPr>
            <w:rStyle w:val="Hyperlink"/>
            <w:noProof/>
            <w:lang w:eastAsia="en-AU"/>
          </w:rPr>
          <w:t>10.3</w:t>
        </w:r>
        <w:r w:rsidR="00926E31">
          <w:rPr>
            <w:rFonts w:eastAsiaTheme="minorEastAsia" w:cstheme="minorBidi"/>
            <w:smallCaps w:val="0"/>
            <w:noProof/>
            <w:sz w:val="22"/>
            <w:szCs w:val="22"/>
            <w:lang w:eastAsia="en-AU"/>
          </w:rPr>
          <w:tab/>
        </w:r>
        <w:r w:rsidR="00926E31" w:rsidRPr="00A427D8">
          <w:rPr>
            <w:rStyle w:val="Hyperlink"/>
            <w:noProof/>
            <w:lang w:eastAsia="en-AU"/>
          </w:rPr>
          <w:t>Intentions of early career teachers</w:t>
        </w:r>
        <w:r w:rsidR="00926E31">
          <w:rPr>
            <w:noProof/>
            <w:webHidden/>
          </w:rPr>
          <w:tab/>
        </w:r>
        <w:r w:rsidR="003F2304">
          <w:rPr>
            <w:noProof/>
            <w:webHidden/>
          </w:rPr>
          <w:fldChar w:fldCharType="begin"/>
        </w:r>
        <w:r w:rsidR="00926E31">
          <w:rPr>
            <w:noProof/>
            <w:webHidden/>
          </w:rPr>
          <w:instrText xml:space="preserve"> PAGEREF _Toc384729536 \h </w:instrText>
        </w:r>
        <w:r w:rsidR="003F2304">
          <w:rPr>
            <w:noProof/>
            <w:webHidden/>
          </w:rPr>
        </w:r>
        <w:r w:rsidR="003F2304">
          <w:rPr>
            <w:noProof/>
            <w:webHidden/>
          </w:rPr>
          <w:fldChar w:fldCharType="separate"/>
        </w:r>
        <w:r w:rsidR="006D6ADE">
          <w:rPr>
            <w:noProof/>
            <w:webHidden/>
          </w:rPr>
          <w:t>106</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37" w:history="1">
        <w:r w:rsidR="00926E31" w:rsidRPr="00A427D8">
          <w:rPr>
            <w:rStyle w:val="Hyperlink"/>
            <w:noProof/>
          </w:rPr>
          <w:t>10.4</w:t>
        </w:r>
        <w:r w:rsidR="00926E31">
          <w:rPr>
            <w:rFonts w:eastAsiaTheme="minorEastAsia" w:cstheme="minorBidi"/>
            <w:smallCaps w:val="0"/>
            <w:noProof/>
            <w:sz w:val="22"/>
            <w:szCs w:val="22"/>
            <w:lang w:eastAsia="en-AU"/>
          </w:rPr>
          <w:tab/>
        </w:r>
        <w:r w:rsidR="00926E31" w:rsidRPr="00A427D8">
          <w:rPr>
            <w:rStyle w:val="Hyperlink"/>
            <w:noProof/>
          </w:rPr>
          <w:t>Future career within education</w:t>
        </w:r>
        <w:r w:rsidR="00926E31">
          <w:rPr>
            <w:noProof/>
            <w:webHidden/>
          </w:rPr>
          <w:tab/>
        </w:r>
        <w:r w:rsidR="003F2304">
          <w:rPr>
            <w:noProof/>
            <w:webHidden/>
          </w:rPr>
          <w:fldChar w:fldCharType="begin"/>
        </w:r>
        <w:r w:rsidR="00926E31">
          <w:rPr>
            <w:noProof/>
            <w:webHidden/>
          </w:rPr>
          <w:instrText xml:space="preserve"> PAGEREF _Toc384729537 \h </w:instrText>
        </w:r>
        <w:r w:rsidR="003F2304">
          <w:rPr>
            <w:noProof/>
            <w:webHidden/>
          </w:rPr>
        </w:r>
        <w:r w:rsidR="003F2304">
          <w:rPr>
            <w:noProof/>
            <w:webHidden/>
          </w:rPr>
          <w:fldChar w:fldCharType="separate"/>
        </w:r>
        <w:r w:rsidR="006D6ADE">
          <w:rPr>
            <w:noProof/>
            <w:webHidden/>
          </w:rPr>
          <w:t>108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38" w:history="1">
        <w:r w:rsidR="00926E31" w:rsidRPr="00A427D8">
          <w:rPr>
            <w:rStyle w:val="Hyperlink"/>
            <w:noProof/>
          </w:rPr>
          <w:t>10.5</w:t>
        </w:r>
        <w:r w:rsidR="00926E31">
          <w:rPr>
            <w:rFonts w:eastAsiaTheme="minorEastAsia" w:cstheme="minorBidi"/>
            <w:smallCaps w:val="0"/>
            <w:noProof/>
            <w:sz w:val="22"/>
            <w:szCs w:val="22"/>
            <w:lang w:eastAsia="en-AU"/>
          </w:rPr>
          <w:tab/>
        </w:r>
        <w:r w:rsidR="00926E31" w:rsidRPr="00A427D8">
          <w:rPr>
            <w:rStyle w:val="Hyperlink"/>
            <w:noProof/>
          </w:rPr>
          <w:t>Teachers’ intentions regarding leadership positions</w:t>
        </w:r>
        <w:r w:rsidR="00926E31">
          <w:rPr>
            <w:noProof/>
            <w:webHidden/>
          </w:rPr>
          <w:tab/>
        </w:r>
        <w:r w:rsidR="003F2304">
          <w:rPr>
            <w:noProof/>
            <w:webHidden/>
          </w:rPr>
          <w:fldChar w:fldCharType="begin"/>
        </w:r>
        <w:r w:rsidR="00926E31">
          <w:rPr>
            <w:noProof/>
            <w:webHidden/>
          </w:rPr>
          <w:instrText xml:space="preserve"> PAGEREF _Toc384729538 \h </w:instrText>
        </w:r>
        <w:r w:rsidR="003F2304">
          <w:rPr>
            <w:noProof/>
            <w:webHidden/>
          </w:rPr>
        </w:r>
        <w:r w:rsidR="003F2304">
          <w:rPr>
            <w:noProof/>
            <w:webHidden/>
          </w:rPr>
          <w:fldChar w:fldCharType="separate"/>
        </w:r>
        <w:r w:rsidR="006D6ADE">
          <w:rPr>
            <w:noProof/>
            <w:webHidden/>
          </w:rPr>
          <w:t>110</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39" w:history="1">
        <w:r w:rsidR="00926E31" w:rsidRPr="00A427D8">
          <w:rPr>
            <w:rStyle w:val="Hyperlink"/>
            <w:noProof/>
          </w:rPr>
          <w:t>10.6</w:t>
        </w:r>
        <w:r w:rsidR="00926E31">
          <w:rPr>
            <w:rFonts w:eastAsiaTheme="minorEastAsia" w:cstheme="minorBidi"/>
            <w:smallCaps w:val="0"/>
            <w:noProof/>
            <w:sz w:val="22"/>
            <w:szCs w:val="22"/>
            <w:lang w:eastAsia="en-AU"/>
          </w:rPr>
          <w:tab/>
        </w:r>
        <w:r w:rsidR="00926E31" w:rsidRPr="00A427D8">
          <w:rPr>
            <w:rStyle w:val="Hyperlink"/>
            <w:noProof/>
          </w:rPr>
          <w:t>Intentions of those who intend to leave teaching</w:t>
        </w:r>
        <w:r w:rsidR="00926E31">
          <w:rPr>
            <w:noProof/>
            <w:webHidden/>
          </w:rPr>
          <w:tab/>
        </w:r>
        <w:r w:rsidR="003F2304">
          <w:rPr>
            <w:noProof/>
            <w:webHidden/>
          </w:rPr>
          <w:fldChar w:fldCharType="begin"/>
        </w:r>
        <w:r w:rsidR="00926E31">
          <w:rPr>
            <w:noProof/>
            <w:webHidden/>
          </w:rPr>
          <w:instrText xml:space="preserve"> PAGEREF _Toc384729539 \h </w:instrText>
        </w:r>
        <w:r w:rsidR="003F2304">
          <w:rPr>
            <w:noProof/>
            <w:webHidden/>
          </w:rPr>
        </w:r>
        <w:r w:rsidR="003F2304">
          <w:rPr>
            <w:noProof/>
            <w:webHidden/>
          </w:rPr>
          <w:fldChar w:fldCharType="separate"/>
        </w:r>
        <w:r w:rsidR="006D6ADE">
          <w:rPr>
            <w:noProof/>
            <w:webHidden/>
          </w:rPr>
          <w:t>113</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40" w:history="1">
        <w:r w:rsidR="00926E31" w:rsidRPr="00A427D8">
          <w:rPr>
            <w:rStyle w:val="Hyperlink"/>
            <w:noProof/>
          </w:rPr>
          <w:t>10.7</w:t>
        </w:r>
        <w:r w:rsidR="00926E31">
          <w:rPr>
            <w:rFonts w:eastAsiaTheme="minorEastAsia" w:cstheme="minorBidi"/>
            <w:smallCaps w:val="0"/>
            <w:noProof/>
            <w:sz w:val="22"/>
            <w:szCs w:val="22"/>
            <w:lang w:eastAsia="en-AU"/>
          </w:rPr>
          <w:tab/>
        </w:r>
        <w:r w:rsidR="00926E31" w:rsidRPr="00A427D8">
          <w:rPr>
            <w:rStyle w:val="Hyperlink"/>
            <w:noProof/>
          </w:rPr>
          <w:t>Intentions of Deputy Principals</w:t>
        </w:r>
        <w:r w:rsidR="00926E31">
          <w:rPr>
            <w:noProof/>
            <w:webHidden/>
          </w:rPr>
          <w:tab/>
        </w:r>
        <w:r w:rsidR="003F2304">
          <w:rPr>
            <w:noProof/>
            <w:webHidden/>
          </w:rPr>
          <w:fldChar w:fldCharType="begin"/>
        </w:r>
        <w:r w:rsidR="00926E31">
          <w:rPr>
            <w:noProof/>
            <w:webHidden/>
          </w:rPr>
          <w:instrText xml:space="preserve"> PAGEREF _Toc384729540 \h </w:instrText>
        </w:r>
        <w:r w:rsidR="003F2304">
          <w:rPr>
            <w:noProof/>
            <w:webHidden/>
          </w:rPr>
        </w:r>
        <w:r w:rsidR="003F2304">
          <w:rPr>
            <w:noProof/>
            <w:webHidden/>
          </w:rPr>
          <w:fldChar w:fldCharType="separate"/>
        </w:r>
        <w:r w:rsidR="006D6ADE">
          <w:rPr>
            <w:noProof/>
            <w:webHidden/>
          </w:rPr>
          <w:t>113</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41" w:history="1">
        <w:r w:rsidR="00926E31" w:rsidRPr="00A427D8">
          <w:rPr>
            <w:rStyle w:val="Hyperlink"/>
            <w:noProof/>
          </w:rPr>
          <w:t>11.</w:t>
        </w:r>
        <w:r w:rsidR="00926E31">
          <w:rPr>
            <w:rFonts w:eastAsiaTheme="minorEastAsia" w:cstheme="minorBidi"/>
            <w:b w:val="0"/>
            <w:bCs w:val="0"/>
            <w:caps w:val="0"/>
            <w:noProof/>
            <w:sz w:val="22"/>
            <w:szCs w:val="22"/>
            <w:lang w:eastAsia="en-AU"/>
          </w:rPr>
          <w:tab/>
        </w:r>
        <w:r w:rsidR="00926E31" w:rsidRPr="00A427D8">
          <w:rPr>
            <w:rStyle w:val="Hyperlink"/>
            <w:noProof/>
          </w:rPr>
          <w:t>Views on teaching and leadership</w:t>
        </w:r>
        <w:r w:rsidR="00926E31">
          <w:rPr>
            <w:noProof/>
            <w:webHidden/>
          </w:rPr>
          <w:tab/>
        </w:r>
        <w:r w:rsidR="003F2304">
          <w:rPr>
            <w:noProof/>
            <w:webHidden/>
          </w:rPr>
          <w:fldChar w:fldCharType="begin"/>
        </w:r>
        <w:r w:rsidR="00926E31">
          <w:rPr>
            <w:noProof/>
            <w:webHidden/>
          </w:rPr>
          <w:instrText xml:space="preserve"> PAGEREF _Toc384729541 \h </w:instrText>
        </w:r>
        <w:r w:rsidR="003F2304">
          <w:rPr>
            <w:noProof/>
            <w:webHidden/>
          </w:rPr>
        </w:r>
        <w:r w:rsidR="003F2304">
          <w:rPr>
            <w:noProof/>
            <w:webHidden/>
          </w:rPr>
          <w:fldChar w:fldCharType="separate"/>
        </w:r>
        <w:r w:rsidR="006D6ADE">
          <w:rPr>
            <w:noProof/>
            <w:webHidden/>
          </w:rPr>
          <w:t>115</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42" w:history="1">
        <w:r w:rsidR="00926E31" w:rsidRPr="00A427D8">
          <w:rPr>
            <w:rStyle w:val="Hyperlink"/>
            <w:noProof/>
          </w:rPr>
          <w:t>11.1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_Toc384729542 \h </w:instrText>
        </w:r>
        <w:r w:rsidR="003F2304">
          <w:rPr>
            <w:noProof/>
            <w:webHidden/>
          </w:rPr>
        </w:r>
        <w:r w:rsidR="003F2304">
          <w:rPr>
            <w:noProof/>
            <w:webHidden/>
          </w:rPr>
          <w:fldChar w:fldCharType="separate"/>
        </w:r>
        <w:r w:rsidR="006D6ADE">
          <w:rPr>
            <w:noProof/>
            <w:webHidden/>
          </w:rPr>
          <w:t>115</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43" w:history="1">
        <w:r w:rsidR="00926E31" w:rsidRPr="00A427D8">
          <w:rPr>
            <w:rStyle w:val="Hyperlink"/>
            <w:noProof/>
          </w:rPr>
          <w:t>11.2</w:t>
        </w:r>
        <w:r w:rsidR="00926E31">
          <w:rPr>
            <w:rFonts w:eastAsiaTheme="minorEastAsia" w:cstheme="minorBidi"/>
            <w:smallCaps w:val="0"/>
            <w:noProof/>
            <w:sz w:val="22"/>
            <w:szCs w:val="22"/>
            <w:lang w:eastAsia="en-AU"/>
          </w:rPr>
          <w:tab/>
        </w:r>
        <w:r w:rsidR="00926E31" w:rsidRPr="00A427D8">
          <w:rPr>
            <w:rStyle w:val="Hyperlink"/>
            <w:noProof/>
          </w:rPr>
          <w:t>Teachers’ job satisfaction</w:t>
        </w:r>
        <w:r w:rsidR="00926E31">
          <w:rPr>
            <w:noProof/>
            <w:webHidden/>
          </w:rPr>
          <w:tab/>
        </w:r>
        <w:r w:rsidR="003F2304">
          <w:rPr>
            <w:noProof/>
            <w:webHidden/>
          </w:rPr>
          <w:fldChar w:fldCharType="begin"/>
        </w:r>
        <w:r w:rsidR="00926E31">
          <w:rPr>
            <w:noProof/>
            <w:webHidden/>
          </w:rPr>
          <w:instrText xml:space="preserve"> PAGEREF _Toc384729543 \h </w:instrText>
        </w:r>
        <w:r w:rsidR="003F2304">
          <w:rPr>
            <w:noProof/>
            <w:webHidden/>
          </w:rPr>
        </w:r>
        <w:r w:rsidR="003F2304">
          <w:rPr>
            <w:noProof/>
            <w:webHidden/>
          </w:rPr>
          <w:fldChar w:fldCharType="separate"/>
        </w:r>
        <w:r w:rsidR="006D6ADE">
          <w:rPr>
            <w:noProof/>
            <w:webHidden/>
          </w:rPr>
          <w:t>115</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44" w:history="1">
        <w:r w:rsidR="00926E31" w:rsidRPr="00A427D8">
          <w:rPr>
            <w:rStyle w:val="Hyperlink"/>
            <w:noProof/>
          </w:rPr>
          <w:t>11.3</w:t>
        </w:r>
        <w:r w:rsidR="00926E31">
          <w:rPr>
            <w:rFonts w:eastAsiaTheme="minorEastAsia" w:cstheme="minorBidi"/>
            <w:smallCaps w:val="0"/>
            <w:noProof/>
            <w:sz w:val="22"/>
            <w:szCs w:val="22"/>
            <w:lang w:eastAsia="en-AU"/>
          </w:rPr>
          <w:tab/>
        </w:r>
        <w:r w:rsidR="00926E31" w:rsidRPr="00A427D8">
          <w:rPr>
            <w:rStyle w:val="Hyperlink"/>
            <w:noProof/>
          </w:rPr>
          <w:t>Leaders’ job satisfaction</w:t>
        </w:r>
        <w:r w:rsidR="00926E31">
          <w:rPr>
            <w:noProof/>
            <w:webHidden/>
          </w:rPr>
          <w:tab/>
        </w:r>
        <w:r w:rsidR="003F2304">
          <w:rPr>
            <w:noProof/>
            <w:webHidden/>
          </w:rPr>
          <w:fldChar w:fldCharType="begin"/>
        </w:r>
        <w:r w:rsidR="00926E31">
          <w:rPr>
            <w:noProof/>
            <w:webHidden/>
          </w:rPr>
          <w:instrText xml:space="preserve"> PAGEREF _Toc384729544 \h </w:instrText>
        </w:r>
        <w:r w:rsidR="003F2304">
          <w:rPr>
            <w:noProof/>
            <w:webHidden/>
          </w:rPr>
        </w:r>
        <w:r w:rsidR="003F2304">
          <w:rPr>
            <w:noProof/>
            <w:webHidden/>
          </w:rPr>
          <w:fldChar w:fldCharType="separate"/>
        </w:r>
        <w:r w:rsidR="006D6ADE">
          <w:rPr>
            <w:noProof/>
            <w:webHidden/>
          </w:rPr>
          <w:t>118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45" w:history="1">
        <w:r w:rsidR="00926E31" w:rsidRPr="00A427D8">
          <w:rPr>
            <w:rStyle w:val="Hyperlink"/>
            <w:noProof/>
          </w:rPr>
          <w:t>11.4</w:t>
        </w:r>
        <w:r w:rsidR="00926E31">
          <w:rPr>
            <w:rFonts w:eastAsiaTheme="minorEastAsia" w:cstheme="minorBidi"/>
            <w:smallCaps w:val="0"/>
            <w:noProof/>
            <w:sz w:val="22"/>
            <w:szCs w:val="22"/>
            <w:lang w:eastAsia="en-AU"/>
          </w:rPr>
          <w:tab/>
        </w:r>
        <w:r w:rsidR="00926E31" w:rsidRPr="00A427D8">
          <w:rPr>
            <w:rStyle w:val="Hyperlink"/>
            <w:noProof/>
          </w:rPr>
          <w:t>The attractiveness of school leadership positions</w:t>
        </w:r>
        <w:r w:rsidR="00926E31">
          <w:rPr>
            <w:noProof/>
            <w:webHidden/>
          </w:rPr>
          <w:tab/>
        </w:r>
        <w:r w:rsidR="003F2304">
          <w:rPr>
            <w:noProof/>
            <w:webHidden/>
          </w:rPr>
          <w:fldChar w:fldCharType="begin"/>
        </w:r>
        <w:r w:rsidR="00926E31">
          <w:rPr>
            <w:noProof/>
            <w:webHidden/>
          </w:rPr>
          <w:instrText xml:space="preserve"> PAGEREF _Toc384729545 \h </w:instrText>
        </w:r>
        <w:r w:rsidR="003F2304">
          <w:rPr>
            <w:noProof/>
            <w:webHidden/>
          </w:rPr>
        </w:r>
        <w:r w:rsidR="003F2304">
          <w:rPr>
            <w:noProof/>
            <w:webHidden/>
          </w:rPr>
          <w:fldChar w:fldCharType="separate"/>
        </w:r>
        <w:r w:rsidR="006D6ADE">
          <w:rPr>
            <w:noProof/>
            <w:webHidden/>
          </w:rPr>
          <w:t>119</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46" w:history="1">
        <w:r w:rsidR="00926E31" w:rsidRPr="00A427D8">
          <w:rPr>
            <w:rStyle w:val="Hyperlink"/>
            <w:noProof/>
          </w:rPr>
          <w:t>12.</w:t>
        </w:r>
        <w:r w:rsidR="00926E31">
          <w:rPr>
            <w:rFonts w:eastAsiaTheme="minorEastAsia" w:cstheme="minorBidi"/>
            <w:b w:val="0"/>
            <w:bCs w:val="0"/>
            <w:caps w:val="0"/>
            <w:noProof/>
            <w:sz w:val="22"/>
            <w:szCs w:val="22"/>
            <w:lang w:eastAsia="en-AU"/>
          </w:rPr>
          <w:tab/>
        </w:r>
        <w:r w:rsidR="00926E31" w:rsidRPr="00A427D8">
          <w:rPr>
            <w:rStyle w:val="Hyperlink"/>
            <w:noProof/>
          </w:rPr>
          <w:t>School staffing issues</w:t>
        </w:r>
        <w:r w:rsidR="00926E31">
          <w:rPr>
            <w:noProof/>
            <w:webHidden/>
          </w:rPr>
          <w:tab/>
        </w:r>
        <w:r w:rsidR="003F2304">
          <w:rPr>
            <w:noProof/>
            <w:webHidden/>
          </w:rPr>
          <w:fldChar w:fldCharType="begin"/>
        </w:r>
        <w:r w:rsidR="00926E31">
          <w:rPr>
            <w:noProof/>
            <w:webHidden/>
          </w:rPr>
          <w:instrText xml:space="preserve"> PAGEREF _Toc384729546 \h </w:instrText>
        </w:r>
        <w:r w:rsidR="003F2304">
          <w:rPr>
            <w:noProof/>
            <w:webHidden/>
          </w:rPr>
        </w:r>
        <w:r w:rsidR="003F2304">
          <w:rPr>
            <w:noProof/>
            <w:webHidden/>
          </w:rPr>
          <w:fldChar w:fldCharType="separate"/>
        </w:r>
        <w:r w:rsidR="006D6ADE">
          <w:rPr>
            <w:noProof/>
            <w:webHidden/>
          </w:rPr>
          <w:t>121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47" w:history="1">
        <w:r w:rsidR="00926E31" w:rsidRPr="00A427D8">
          <w:rPr>
            <w:rStyle w:val="Hyperlink"/>
            <w:noProof/>
          </w:rPr>
          <w:t>12.1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_Toc384729547 \h </w:instrText>
        </w:r>
        <w:r w:rsidR="003F2304">
          <w:rPr>
            <w:noProof/>
            <w:webHidden/>
          </w:rPr>
        </w:r>
        <w:r w:rsidR="003F2304">
          <w:rPr>
            <w:noProof/>
            <w:webHidden/>
          </w:rPr>
          <w:fldChar w:fldCharType="separate"/>
        </w:r>
        <w:r w:rsidR="006D6ADE">
          <w:rPr>
            <w:noProof/>
            <w:webHidden/>
          </w:rPr>
          <w:t>121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48" w:history="1">
        <w:r w:rsidR="00926E31" w:rsidRPr="00A427D8">
          <w:rPr>
            <w:rStyle w:val="Hyperlink"/>
            <w:noProof/>
          </w:rPr>
          <w:t>12.2</w:t>
        </w:r>
        <w:r w:rsidR="00926E31">
          <w:rPr>
            <w:rFonts w:eastAsiaTheme="minorEastAsia" w:cstheme="minorBidi"/>
            <w:smallCaps w:val="0"/>
            <w:noProof/>
            <w:sz w:val="22"/>
            <w:szCs w:val="22"/>
            <w:lang w:eastAsia="en-AU"/>
          </w:rPr>
          <w:tab/>
        </w:r>
        <w:r w:rsidR="00926E31" w:rsidRPr="00A427D8">
          <w:rPr>
            <w:rStyle w:val="Hyperlink"/>
            <w:noProof/>
          </w:rPr>
          <w:t>Principals’ authority for school staffing</w:t>
        </w:r>
        <w:r w:rsidR="00926E31">
          <w:rPr>
            <w:noProof/>
            <w:webHidden/>
          </w:rPr>
          <w:tab/>
        </w:r>
        <w:r w:rsidR="003F2304">
          <w:rPr>
            <w:noProof/>
            <w:webHidden/>
          </w:rPr>
          <w:fldChar w:fldCharType="begin"/>
        </w:r>
        <w:r w:rsidR="00926E31">
          <w:rPr>
            <w:noProof/>
            <w:webHidden/>
          </w:rPr>
          <w:instrText xml:space="preserve"> PAGEREF _Toc384729548 \h </w:instrText>
        </w:r>
        <w:r w:rsidR="003F2304">
          <w:rPr>
            <w:noProof/>
            <w:webHidden/>
          </w:rPr>
        </w:r>
        <w:r w:rsidR="003F2304">
          <w:rPr>
            <w:noProof/>
            <w:webHidden/>
          </w:rPr>
          <w:fldChar w:fldCharType="separate"/>
        </w:r>
        <w:r w:rsidR="006D6ADE">
          <w:rPr>
            <w:noProof/>
            <w:webHidden/>
          </w:rPr>
          <w:t>121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49" w:history="1">
        <w:r w:rsidR="00926E31" w:rsidRPr="00A427D8">
          <w:rPr>
            <w:rStyle w:val="Hyperlink"/>
            <w:noProof/>
          </w:rPr>
          <w:t>12.3</w:t>
        </w:r>
        <w:r w:rsidR="00926E31">
          <w:rPr>
            <w:rFonts w:eastAsiaTheme="minorEastAsia" w:cstheme="minorBidi"/>
            <w:smallCaps w:val="0"/>
            <w:noProof/>
            <w:sz w:val="22"/>
            <w:szCs w:val="22"/>
            <w:lang w:eastAsia="en-AU"/>
          </w:rPr>
          <w:tab/>
        </w:r>
        <w:r w:rsidR="00926E31" w:rsidRPr="00A427D8">
          <w:rPr>
            <w:rStyle w:val="Hyperlink"/>
            <w:noProof/>
          </w:rPr>
          <w:t>Teacher vacancies</w:t>
        </w:r>
        <w:r w:rsidR="00926E31">
          <w:rPr>
            <w:noProof/>
            <w:webHidden/>
          </w:rPr>
          <w:tab/>
        </w:r>
        <w:r w:rsidR="003F2304">
          <w:rPr>
            <w:noProof/>
            <w:webHidden/>
          </w:rPr>
          <w:fldChar w:fldCharType="begin"/>
        </w:r>
        <w:r w:rsidR="00926E31">
          <w:rPr>
            <w:noProof/>
            <w:webHidden/>
          </w:rPr>
          <w:instrText xml:space="preserve"> PAGEREF _Toc384729549 \h </w:instrText>
        </w:r>
        <w:r w:rsidR="003F2304">
          <w:rPr>
            <w:noProof/>
            <w:webHidden/>
          </w:rPr>
        </w:r>
        <w:r w:rsidR="003F2304">
          <w:rPr>
            <w:noProof/>
            <w:webHidden/>
          </w:rPr>
          <w:fldChar w:fldCharType="separate"/>
        </w:r>
        <w:r w:rsidR="006D6ADE">
          <w:rPr>
            <w:noProof/>
            <w:webHidden/>
          </w:rPr>
          <w:t>124</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50" w:history="1">
        <w:r w:rsidR="00926E31" w:rsidRPr="00A427D8">
          <w:rPr>
            <w:rStyle w:val="Hyperlink"/>
            <w:noProof/>
          </w:rPr>
          <w:t>12.4</w:t>
        </w:r>
        <w:r w:rsidR="00926E31">
          <w:rPr>
            <w:rFonts w:eastAsiaTheme="minorEastAsia" w:cstheme="minorBidi"/>
            <w:smallCaps w:val="0"/>
            <w:noProof/>
            <w:sz w:val="22"/>
            <w:szCs w:val="22"/>
            <w:lang w:eastAsia="en-AU"/>
          </w:rPr>
          <w:tab/>
        </w:r>
        <w:r w:rsidR="00926E31" w:rsidRPr="00A427D8">
          <w:rPr>
            <w:rStyle w:val="Hyperlink"/>
            <w:noProof/>
          </w:rPr>
          <w:t>Principals’ perceptions of staffing difficulties</w:t>
        </w:r>
        <w:r w:rsidR="00926E31">
          <w:rPr>
            <w:noProof/>
            <w:webHidden/>
          </w:rPr>
          <w:tab/>
        </w:r>
        <w:r w:rsidR="003F2304">
          <w:rPr>
            <w:noProof/>
            <w:webHidden/>
          </w:rPr>
          <w:fldChar w:fldCharType="begin"/>
        </w:r>
        <w:r w:rsidR="00926E31">
          <w:rPr>
            <w:noProof/>
            <w:webHidden/>
          </w:rPr>
          <w:instrText xml:space="preserve"> PAGEREF _Toc384729550 \h </w:instrText>
        </w:r>
        <w:r w:rsidR="003F2304">
          <w:rPr>
            <w:noProof/>
            <w:webHidden/>
          </w:rPr>
        </w:r>
        <w:r w:rsidR="003F2304">
          <w:rPr>
            <w:noProof/>
            <w:webHidden/>
          </w:rPr>
          <w:fldChar w:fldCharType="separate"/>
        </w:r>
        <w:r w:rsidR="006D6ADE">
          <w:rPr>
            <w:noProof/>
            <w:webHidden/>
          </w:rPr>
          <w:t>128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51" w:history="1">
        <w:r w:rsidR="00926E31" w:rsidRPr="00A427D8">
          <w:rPr>
            <w:rStyle w:val="Hyperlink"/>
            <w:noProof/>
          </w:rPr>
          <w:t>12.5</w:t>
        </w:r>
        <w:r w:rsidR="00926E31">
          <w:rPr>
            <w:rFonts w:eastAsiaTheme="minorEastAsia" w:cstheme="minorBidi"/>
            <w:smallCaps w:val="0"/>
            <w:noProof/>
            <w:sz w:val="22"/>
            <w:szCs w:val="22"/>
            <w:lang w:eastAsia="en-AU"/>
          </w:rPr>
          <w:tab/>
        </w:r>
        <w:r w:rsidR="00926E31" w:rsidRPr="00A427D8">
          <w:rPr>
            <w:rStyle w:val="Hyperlink"/>
            <w:noProof/>
          </w:rPr>
          <w:t>Strategies for dealing with staff shortages</w:t>
        </w:r>
        <w:r w:rsidR="00926E31">
          <w:rPr>
            <w:noProof/>
            <w:webHidden/>
          </w:rPr>
          <w:tab/>
        </w:r>
        <w:r w:rsidR="003F2304">
          <w:rPr>
            <w:noProof/>
            <w:webHidden/>
          </w:rPr>
          <w:fldChar w:fldCharType="begin"/>
        </w:r>
        <w:r w:rsidR="00926E31">
          <w:rPr>
            <w:noProof/>
            <w:webHidden/>
          </w:rPr>
          <w:instrText xml:space="preserve"> PAGEREF _Toc384729551 \h </w:instrText>
        </w:r>
        <w:r w:rsidR="003F2304">
          <w:rPr>
            <w:noProof/>
            <w:webHidden/>
          </w:rPr>
        </w:r>
        <w:r w:rsidR="003F2304">
          <w:rPr>
            <w:noProof/>
            <w:webHidden/>
          </w:rPr>
          <w:fldChar w:fldCharType="separate"/>
        </w:r>
        <w:r w:rsidR="006D6ADE">
          <w:rPr>
            <w:noProof/>
            <w:webHidden/>
          </w:rPr>
          <w:t>129</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52" w:history="1">
        <w:r w:rsidR="00926E31" w:rsidRPr="00A427D8">
          <w:rPr>
            <w:rStyle w:val="Hyperlink"/>
            <w:noProof/>
          </w:rPr>
          <w:t>12.6</w:t>
        </w:r>
        <w:r w:rsidR="00926E31">
          <w:rPr>
            <w:rFonts w:eastAsiaTheme="minorEastAsia" w:cstheme="minorBidi"/>
            <w:smallCaps w:val="0"/>
            <w:noProof/>
            <w:sz w:val="22"/>
            <w:szCs w:val="22"/>
            <w:lang w:eastAsia="en-AU"/>
          </w:rPr>
          <w:tab/>
        </w:r>
        <w:r w:rsidR="00926E31" w:rsidRPr="00A427D8">
          <w:rPr>
            <w:rStyle w:val="Hyperlink"/>
            <w:noProof/>
          </w:rPr>
          <w:t>Teacher departures and arrivals</w:t>
        </w:r>
        <w:r w:rsidR="00926E31">
          <w:rPr>
            <w:noProof/>
            <w:webHidden/>
          </w:rPr>
          <w:tab/>
        </w:r>
        <w:r w:rsidR="003F2304">
          <w:rPr>
            <w:noProof/>
            <w:webHidden/>
          </w:rPr>
          <w:fldChar w:fldCharType="begin"/>
        </w:r>
        <w:r w:rsidR="00926E31">
          <w:rPr>
            <w:noProof/>
            <w:webHidden/>
          </w:rPr>
          <w:instrText xml:space="preserve"> PAGEREF _Toc384729552 \h </w:instrText>
        </w:r>
        <w:r w:rsidR="003F2304">
          <w:rPr>
            <w:noProof/>
            <w:webHidden/>
          </w:rPr>
        </w:r>
        <w:r w:rsidR="003F2304">
          <w:rPr>
            <w:noProof/>
            <w:webHidden/>
          </w:rPr>
          <w:fldChar w:fldCharType="separate"/>
        </w:r>
        <w:r w:rsidR="006D6ADE">
          <w:rPr>
            <w:noProof/>
            <w:webHidden/>
          </w:rPr>
          <w:t>130</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53" w:history="1">
        <w:r w:rsidR="00926E31" w:rsidRPr="00A427D8">
          <w:rPr>
            <w:rStyle w:val="Hyperlink"/>
            <w:noProof/>
          </w:rPr>
          <w:t>12.7</w:t>
        </w:r>
        <w:r w:rsidR="00926E31">
          <w:rPr>
            <w:rFonts w:eastAsiaTheme="minorEastAsia" w:cstheme="minorBidi"/>
            <w:smallCaps w:val="0"/>
            <w:noProof/>
            <w:sz w:val="22"/>
            <w:szCs w:val="22"/>
            <w:lang w:eastAsia="en-AU"/>
          </w:rPr>
          <w:tab/>
        </w:r>
        <w:r w:rsidR="00926E31" w:rsidRPr="00A427D8">
          <w:rPr>
            <w:rStyle w:val="Hyperlink"/>
            <w:noProof/>
          </w:rPr>
          <w:t>Perceptions of the preparation of recent teacher graduates</w:t>
        </w:r>
        <w:r w:rsidR="00926E31">
          <w:rPr>
            <w:noProof/>
            <w:webHidden/>
          </w:rPr>
          <w:tab/>
        </w:r>
        <w:r w:rsidR="003F2304">
          <w:rPr>
            <w:noProof/>
            <w:webHidden/>
          </w:rPr>
          <w:fldChar w:fldCharType="begin"/>
        </w:r>
        <w:r w:rsidR="00926E31">
          <w:rPr>
            <w:noProof/>
            <w:webHidden/>
          </w:rPr>
          <w:instrText xml:space="preserve"> PAGEREF _Toc384729553 \h </w:instrText>
        </w:r>
        <w:r w:rsidR="003F2304">
          <w:rPr>
            <w:noProof/>
            <w:webHidden/>
          </w:rPr>
        </w:r>
        <w:r w:rsidR="003F2304">
          <w:rPr>
            <w:noProof/>
            <w:webHidden/>
          </w:rPr>
          <w:fldChar w:fldCharType="separate"/>
        </w:r>
        <w:r w:rsidR="006D6ADE">
          <w:rPr>
            <w:noProof/>
            <w:webHidden/>
          </w:rPr>
          <w:t>131</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54" w:history="1">
        <w:r w:rsidR="00926E31" w:rsidRPr="00A427D8">
          <w:rPr>
            <w:rStyle w:val="Hyperlink"/>
            <w:noProof/>
          </w:rPr>
          <w:t>12.8</w:t>
        </w:r>
        <w:r w:rsidR="00926E31">
          <w:rPr>
            <w:rFonts w:eastAsiaTheme="minorEastAsia" w:cstheme="minorBidi"/>
            <w:smallCaps w:val="0"/>
            <w:noProof/>
            <w:sz w:val="22"/>
            <w:szCs w:val="22"/>
            <w:lang w:eastAsia="en-AU"/>
          </w:rPr>
          <w:tab/>
        </w:r>
        <w:r w:rsidR="00926E31" w:rsidRPr="00A427D8">
          <w:rPr>
            <w:rStyle w:val="Hyperlink"/>
            <w:noProof/>
          </w:rPr>
          <w:t>Salary structures</w:t>
        </w:r>
        <w:r w:rsidR="00926E31">
          <w:rPr>
            <w:noProof/>
            <w:webHidden/>
          </w:rPr>
          <w:tab/>
        </w:r>
        <w:r w:rsidR="003F2304">
          <w:rPr>
            <w:noProof/>
            <w:webHidden/>
          </w:rPr>
          <w:fldChar w:fldCharType="begin"/>
        </w:r>
        <w:r w:rsidR="00926E31">
          <w:rPr>
            <w:noProof/>
            <w:webHidden/>
          </w:rPr>
          <w:instrText xml:space="preserve"> PAGEREF _Toc384729554 \h </w:instrText>
        </w:r>
        <w:r w:rsidR="003F2304">
          <w:rPr>
            <w:noProof/>
            <w:webHidden/>
          </w:rPr>
        </w:r>
        <w:r w:rsidR="003F2304">
          <w:rPr>
            <w:noProof/>
            <w:webHidden/>
          </w:rPr>
          <w:fldChar w:fldCharType="separate"/>
        </w:r>
        <w:r w:rsidR="006D6ADE">
          <w:rPr>
            <w:noProof/>
            <w:webHidden/>
          </w:rPr>
          <w:t>132</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55" w:history="1">
        <w:r w:rsidR="00926E31" w:rsidRPr="00A427D8">
          <w:rPr>
            <w:rStyle w:val="Hyperlink"/>
            <w:noProof/>
          </w:rPr>
          <w:t>13.</w:t>
        </w:r>
        <w:r w:rsidR="00926E31">
          <w:rPr>
            <w:rFonts w:eastAsiaTheme="minorEastAsia" w:cstheme="minorBidi"/>
            <w:b w:val="0"/>
            <w:bCs w:val="0"/>
            <w:caps w:val="0"/>
            <w:noProof/>
            <w:sz w:val="22"/>
            <w:szCs w:val="22"/>
            <w:lang w:eastAsia="en-AU"/>
          </w:rPr>
          <w:tab/>
        </w:r>
        <w:r w:rsidR="00926E31" w:rsidRPr="00A427D8">
          <w:rPr>
            <w:rStyle w:val="Hyperlink"/>
            <w:noProof/>
          </w:rPr>
          <w:t>Teacher appraisal</w:t>
        </w:r>
        <w:r w:rsidR="00926E31">
          <w:rPr>
            <w:noProof/>
            <w:webHidden/>
          </w:rPr>
          <w:tab/>
        </w:r>
        <w:r w:rsidR="003F2304">
          <w:rPr>
            <w:noProof/>
            <w:webHidden/>
          </w:rPr>
          <w:fldChar w:fldCharType="begin"/>
        </w:r>
        <w:r w:rsidR="00926E31">
          <w:rPr>
            <w:noProof/>
            <w:webHidden/>
          </w:rPr>
          <w:instrText xml:space="preserve"> PAGEREF _Toc384729555 \h </w:instrText>
        </w:r>
        <w:r w:rsidR="003F2304">
          <w:rPr>
            <w:noProof/>
            <w:webHidden/>
          </w:rPr>
        </w:r>
        <w:r w:rsidR="003F2304">
          <w:rPr>
            <w:noProof/>
            <w:webHidden/>
          </w:rPr>
          <w:fldChar w:fldCharType="separate"/>
        </w:r>
        <w:r w:rsidR="006D6ADE">
          <w:rPr>
            <w:noProof/>
            <w:webHidden/>
          </w:rPr>
          <w:t>137</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56" w:history="1">
        <w:r w:rsidR="00926E31" w:rsidRPr="00A427D8">
          <w:rPr>
            <w:rStyle w:val="Hyperlink"/>
            <w:noProof/>
          </w:rPr>
          <w:t>13.1</w:t>
        </w:r>
        <w:r w:rsidR="00926E31">
          <w:rPr>
            <w:rFonts w:eastAsiaTheme="minorEastAsia" w:cstheme="minorBidi"/>
            <w:smallCaps w:val="0"/>
            <w:noProof/>
            <w:sz w:val="22"/>
            <w:szCs w:val="22"/>
            <w:lang w:eastAsia="en-AU"/>
          </w:rPr>
          <w:tab/>
        </w:r>
        <w:r w:rsidR="00926E31" w:rsidRPr="00A427D8">
          <w:rPr>
            <w:rStyle w:val="Hyperlink"/>
            <w:noProof/>
          </w:rPr>
          <w:t>Introduction</w:t>
        </w:r>
        <w:r w:rsidR="00926E31">
          <w:rPr>
            <w:noProof/>
            <w:webHidden/>
          </w:rPr>
          <w:tab/>
        </w:r>
        <w:r w:rsidR="003F2304">
          <w:rPr>
            <w:noProof/>
            <w:webHidden/>
          </w:rPr>
          <w:fldChar w:fldCharType="begin"/>
        </w:r>
        <w:r w:rsidR="00926E31">
          <w:rPr>
            <w:noProof/>
            <w:webHidden/>
          </w:rPr>
          <w:instrText xml:space="preserve"> PAGEREF _Toc384729556 \h </w:instrText>
        </w:r>
        <w:r w:rsidR="003F2304">
          <w:rPr>
            <w:noProof/>
            <w:webHidden/>
          </w:rPr>
        </w:r>
        <w:r w:rsidR="003F2304">
          <w:rPr>
            <w:noProof/>
            <w:webHidden/>
          </w:rPr>
          <w:fldChar w:fldCharType="separate"/>
        </w:r>
        <w:r w:rsidR="006D6ADE">
          <w:rPr>
            <w:noProof/>
            <w:webHidden/>
          </w:rPr>
          <w:t>137</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57" w:history="1">
        <w:r w:rsidR="00926E31" w:rsidRPr="00A427D8">
          <w:rPr>
            <w:rStyle w:val="Hyperlink"/>
            <w:noProof/>
          </w:rPr>
          <w:t>13.2</w:t>
        </w:r>
        <w:r w:rsidR="00926E31">
          <w:rPr>
            <w:rFonts w:eastAsiaTheme="minorEastAsia" w:cstheme="minorBidi"/>
            <w:smallCaps w:val="0"/>
            <w:noProof/>
            <w:sz w:val="22"/>
            <w:szCs w:val="22"/>
            <w:lang w:eastAsia="en-AU"/>
          </w:rPr>
          <w:tab/>
        </w:r>
        <w:r w:rsidR="00926E31" w:rsidRPr="00A427D8">
          <w:rPr>
            <w:rStyle w:val="Hyperlink"/>
            <w:noProof/>
          </w:rPr>
          <w:t>Who appraises teachers and how often</w:t>
        </w:r>
        <w:r w:rsidR="00926E31">
          <w:rPr>
            <w:noProof/>
            <w:webHidden/>
          </w:rPr>
          <w:tab/>
        </w:r>
        <w:r w:rsidR="003F2304">
          <w:rPr>
            <w:noProof/>
            <w:webHidden/>
          </w:rPr>
          <w:fldChar w:fldCharType="begin"/>
        </w:r>
        <w:r w:rsidR="00926E31">
          <w:rPr>
            <w:noProof/>
            <w:webHidden/>
          </w:rPr>
          <w:instrText xml:space="preserve"> PAGEREF _Toc384729557 \h </w:instrText>
        </w:r>
        <w:r w:rsidR="003F2304">
          <w:rPr>
            <w:noProof/>
            <w:webHidden/>
          </w:rPr>
        </w:r>
        <w:r w:rsidR="003F2304">
          <w:rPr>
            <w:noProof/>
            <w:webHidden/>
          </w:rPr>
          <w:fldChar w:fldCharType="separate"/>
        </w:r>
        <w:r w:rsidR="006D6ADE">
          <w:rPr>
            <w:noProof/>
            <w:webHidden/>
          </w:rPr>
          <w:t>137</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58" w:history="1">
        <w:r w:rsidR="00926E31" w:rsidRPr="00A427D8">
          <w:rPr>
            <w:rStyle w:val="Hyperlink"/>
            <w:noProof/>
          </w:rPr>
          <w:t>13.3</w:t>
        </w:r>
        <w:r w:rsidR="00926E31">
          <w:rPr>
            <w:rFonts w:eastAsiaTheme="minorEastAsia" w:cstheme="minorBidi"/>
            <w:smallCaps w:val="0"/>
            <w:noProof/>
            <w:sz w:val="22"/>
            <w:szCs w:val="22"/>
            <w:lang w:eastAsia="en-AU"/>
          </w:rPr>
          <w:tab/>
        </w:r>
        <w:r w:rsidR="00926E31" w:rsidRPr="00A427D8">
          <w:rPr>
            <w:rStyle w:val="Hyperlink"/>
            <w:noProof/>
          </w:rPr>
          <w:t>Areas and method of teacher appraisal</w:t>
        </w:r>
        <w:r w:rsidR="00926E31">
          <w:rPr>
            <w:noProof/>
            <w:webHidden/>
          </w:rPr>
          <w:tab/>
        </w:r>
        <w:r w:rsidR="003F2304">
          <w:rPr>
            <w:noProof/>
            <w:webHidden/>
          </w:rPr>
          <w:fldChar w:fldCharType="begin"/>
        </w:r>
        <w:r w:rsidR="00926E31">
          <w:rPr>
            <w:noProof/>
            <w:webHidden/>
          </w:rPr>
          <w:instrText xml:space="preserve"> PAGEREF _Toc384729558 \h </w:instrText>
        </w:r>
        <w:r w:rsidR="003F2304">
          <w:rPr>
            <w:noProof/>
            <w:webHidden/>
          </w:rPr>
        </w:r>
        <w:r w:rsidR="003F2304">
          <w:rPr>
            <w:noProof/>
            <w:webHidden/>
          </w:rPr>
          <w:fldChar w:fldCharType="separate"/>
        </w:r>
        <w:r w:rsidR="006D6ADE">
          <w:rPr>
            <w:noProof/>
            <w:webHidden/>
          </w:rPr>
          <w:t>138</w:t>
        </w:r>
        <w:r w:rsidR="003F2304">
          <w:rPr>
            <w:noProof/>
            <w:webHidden/>
          </w:rPr>
          <w:fldChar w:fldCharType="end"/>
        </w:r>
      </w:hyperlink>
    </w:p>
    <w:p w:rsidR="00926E31" w:rsidRDefault="00236E3F">
      <w:pPr>
        <w:pStyle w:val="TOC2"/>
        <w:rPr>
          <w:rFonts w:eastAsiaTheme="minorEastAsia" w:cstheme="minorBidi"/>
          <w:smallCaps w:val="0"/>
          <w:noProof/>
          <w:sz w:val="22"/>
          <w:szCs w:val="22"/>
          <w:lang w:eastAsia="en-AU"/>
        </w:rPr>
      </w:pPr>
      <w:hyperlink w:anchor="_Toc384729559" w:history="1">
        <w:r w:rsidR="00926E31" w:rsidRPr="00A427D8">
          <w:rPr>
            <w:rStyle w:val="Hyperlink"/>
            <w:noProof/>
          </w:rPr>
          <w:t>13.4</w:t>
        </w:r>
        <w:r w:rsidR="00926E31">
          <w:rPr>
            <w:rFonts w:eastAsiaTheme="minorEastAsia" w:cstheme="minorBidi"/>
            <w:smallCaps w:val="0"/>
            <w:noProof/>
            <w:sz w:val="22"/>
            <w:szCs w:val="22"/>
            <w:lang w:eastAsia="en-AU"/>
          </w:rPr>
          <w:tab/>
        </w:r>
        <w:r w:rsidR="00926E31" w:rsidRPr="00A427D8">
          <w:rPr>
            <w:rStyle w:val="Hyperlink"/>
            <w:noProof/>
          </w:rPr>
          <w:t>Actions taken following teacher appraisals</w:t>
        </w:r>
        <w:r w:rsidR="00926E31">
          <w:rPr>
            <w:noProof/>
            <w:webHidden/>
          </w:rPr>
          <w:tab/>
        </w:r>
        <w:r w:rsidR="003F2304">
          <w:rPr>
            <w:noProof/>
            <w:webHidden/>
          </w:rPr>
          <w:fldChar w:fldCharType="begin"/>
        </w:r>
        <w:r w:rsidR="00926E31">
          <w:rPr>
            <w:noProof/>
            <w:webHidden/>
          </w:rPr>
          <w:instrText xml:space="preserve"> PAGEREF _Toc384729559 \h </w:instrText>
        </w:r>
        <w:r w:rsidR="003F2304">
          <w:rPr>
            <w:noProof/>
            <w:webHidden/>
          </w:rPr>
        </w:r>
        <w:r w:rsidR="003F2304">
          <w:rPr>
            <w:noProof/>
            <w:webHidden/>
          </w:rPr>
          <w:fldChar w:fldCharType="separate"/>
        </w:r>
        <w:r w:rsidR="006D6ADE">
          <w:rPr>
            <w:noProof/>
            <w:webHidden/>
          </w:rPr>
          <w:t>139</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60" w:history="1">
        <w:r w:rsidR="00926E31" w:rsidRPr="00A427D8">
          <w:rPr>
            <w:rStyle w:val="Hyperlink"/>
            <w:noProof/>
          </w:rPr>
          <w:t>references</w:t>
        </w:r>
        <w:r w:rsidR="00D06F6B">
          <w:rPr>
            <w:rStyle w:val="Hyperlink"/>
            <w:noProof/>
          </w:rPr>
          <w:t xml:space="preserve"> </w:t>
        </w:r>
        <w:r w:rsidR="00D06F6B" w:rsidRPr="00D06F6B">
          <w:rPr>
            <w:rStyle w:val="Hyperlink"/>
            <w:noProof/>
            <w:webHidden/>
          </w:rPr>
          <w:tab/>
        </w:r>
        <w:r w:rsidR="00926E31">
          <w:rPr>
            <w:noProof/>
            <w:webHidden/>
          </w:rPr>
          <w:tab/>
        </w:r>
        <w:r w:rsidR="003F2304">
          <w:rPr>
            <w:noProof/>
            <w:webHidden/>
          </w:rPr>
          <w:fldChar w:fldCharType="begin"/>
        </w:r>
        <w:r w:rsidR="00926E31">
          <w:rPr>
            <w:noProof/>
            <w:webHidden/>
          </w:rPr>
          <w:instrText xml:space="preserve"> PAGEREF _Toc384729560 \h </w:instrText>
        </w:r>
        <w:r w:rsidR="003F2304">
          <w:rPr>
            <w:noProof/>
            <w:webHidden/>
          </w:rPr>
        </w:r>
        <w:r w:rsidR="003F2304">
          <w:rPr>
            <w:noProof/>
            <w:webHidden/>
          </w:rPr>
          <w:fldChar w:fldCharType="separate"/>
        </w:r>
        <w:r w:rsidR="006D6ADE">
          <w:rPr>
            <w:noProof/>
            <w:webHidden/>
          </w:rPr>
          <w:t>141</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61" w:history="1">
        <w:r w:rsidR="00926E31" w:rsidRPr="00A427D8">
          <w:rPr>
            <w:rStyle w:val="Hyperlink"/>
            <w:noProof/>
          </w:rPr>
          <w:t>Appendix 1: Advisory committee members</w:t>
        </w:r>
        <w:r w:rsidR="00926E31">
          <w:rPr>
            <w:noProof/>
            <w:webHidden/>
          </w:rPr>
          <w:tab/>
        </w:r>
        <w:r w:rsidR="003F2304">
          <w:rPr>
            <w:noProof/>
            <w:webHidden/>
          </w:rPr>
          <w:fldChar w:fldCharType="begin"/>
        </w:r>
        <w:r w:rsidR="00926E31">
          <w:rPr>
            <w:noProof/>
            <w:webHidden/>
          </w:rPr>
          <w:instrText xml:space="preserve"> PAGEREF _Toc384729561 \h </w:instrText>
        </w:r>
        <w:r w:rsidR="003F2304">
          <w:rPr>
            <w:noProof/>
            <w:webHidden/>
          </w:rPr>
        </w:r>
        <w:r w:rsidR="003F2304">
          <w:rPr>
            <w:noProof/>
            <w:webHidden/>
          </w:rPr>
          <w:fldChar w:fldCharType="separate"/>
        </w:r>
        <w:r w:rsidR="006D6ADE">
          <w:rPr>
            <w:noProof/>
            <w:webHidden/>
          </w:rPr>
          <w:t>143</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62" w:history="1">
        <w:r w:rsidR="00926E31" w:rsidRPr="00A427D8">
          <w:rPr>
            <w:rStyle w:val="Hyperlink"/>
            <w:noProof/>
          </w:rPr>
          <w:t>Appendix 2: The Teacher Questionnaire</w:t>
        </w:r>
        <w:r w:rsidR="00926E31">
          <w:rPr>
            <w:noProof/>
            <w:webHidden/>
          </w:rPr>
          <w:tab/>
        </w:r>
        <w:r w:rsidR="003F2304">
          <w:rPr>
            <w:noProof/>
            <w:webHidden/>
          </w:rPr>
          <w:fldChar w:fldCharType="begin"/>
        </w:r>
        <w:r w:rsidR="00926E31">
          <w:rPr>
            <w:noProof/>
            <w:webHidden/>
          </w:rPr>
          <w:instrText xml:space="preserve"> PAGEREF _Toc384729562 \h </w:instrText>
        </w:r>
        <w:r w:rsidR="003F2304">
          <w:rPr>
            <w:noProof/>
            <w:webHidden/>
          </w:rPr>
        </w:r>
        <w:r w:rsidR="003F2304">
          <w:rPr>
            <w:noProof/>
            <w:webHidden/>
          </w:rPr>
          <w:fldChar w:fldCharType="separate"/>
        </w:r>
        <w:r w:rsidR="006D6ADE">
          <w:rPr>
            <w:noProof/>
            <w:webHidden/>
          </w:rPr>
          <w:t>145</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63" w:history="1">
        <w:r w:rsidR="00926E31" w:rsidRPr="00A427D8">
          <w:rPr>
            <w:rStyle w:val="Hyperlink"/>
            <w:noProof/>
          </w:rPr>
          <w:t>Appendix 3: The Leader Questionnaire</w:t>
        </w:r>
        <w:r w:rsidR="00926E31">
          <w:rPr>
            <w:noProof/>
            <w:webHidden/>
          </w:rPr>
          <w:tab/>
        </w:r>
        <w:r w:rsidR="003F2304">
          <w:rPr>
            <w:noProof/>
            <w:webHidden/>
          </w:rPr>
          <w:fldChar w:fldCharType="begin"/>
        </w:r>
        <w:r w:rsidR="00926E31">
          <w:rPr>
            <w:noProof/>
            <w:webHidden/>
          </w:rPr>
          <w:instrText xml:space="preserve"> PAGEREF _Toc384729563 \h </w:instrText>
        </w:r>
        <w:r w:rsidR="003F2304">
          <w:rPr>
            <w:noProof/>
            <w:webHidden/>
          </w:rPr>
        </w:r>
        <w:r w:rsidR="003F2304">
          <w:rPr>
            <w:noProof/>
            <w:webHidden/>
          </w:rPr>
          <w:fldChar w:fldCharType="separate"/>
        </w:r>
        <w:r w:rsidR="006D6ADE">
          <w:rPr>
            <w:noProof/>
            <w:webHidden/>
          </w:rPr>
          <w:t>159</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64" w:history="1">
        <w:r w:rsidR="00926E31" w:rsidRPr="00A427D8">
          <w:rPr>
            <w:rStyle w:val="Hyperlink"/>
            <w:noProof/>
          </w:rPr>
          <w:t>Appendix 4: Technical details</w:t>
        </w:r>
        <w:r w:rsidR="00926E31">
          <w:rPr>
            <w:noProof/>
            <w:webHidden/>
          </w:rPr>
          <w:tab/>
        </w:r>
        <w:r w:rsidR="003F2304">
          <w:rPr>
            <w:noProof/>
            <w:webHidden/>
          </w:rPr>
          <w:fldChar w:fldCharType="begin"/>
        </w:r>
        <w:r w:rsidR="00926E31">
          <w:rPr>
            <w:noProof/>
            <w:webHidden/>
          </w:rPr>
          <w:instrText xml:space="preserve"> PAGEREF _Toc384729564 \h </w:instrText>
        </w:r>
        <w:r w:rsidR="003F2304">
          <w:rPr>
            <w:noProof/>
            <w:webHidden/>
          </w:rPr>
        </w:r>
        <w:r w:rsidR="003F2304">
          <w:rPr>
            <w:noProof/>
            <w:webHidden/>
          </w:rPr>
          <w:fldChar w:fldCharType="separate"/>
        </w:r>
        <w:r w:rsidR="006D6ADE">
          <w:rPr>
            <w:noProof/>
            <w:webHidden/>
          </w:rPr>
          <w:t>175</w:t>
        </w:r>
        <w:r w:rsidR="003F2304">
          <w:rPr>
            <w:noProof/>
            <w:webHidden/>
          </w:rPr>
          <w:fldChar w:fldCharType="end"/>
        </w:r>
      </w:hyperlink>
    </w:p>
    <w:p w:rsidR="00926E31" w:rsidRDefault="00236E3F">
      <w:pPr>
        <w:pStyle w:val="TOC1"/>
        <w:rPr>
          <w:rFonts w:eastAsiaTheme="minorEastAsia" w:cstheme="minorBidi"/>
          <w:b w:val="0"/>
          <w:bCs w:val="0"/>
          <w:caps w:val="0"/>
          <w:noProof/>
          <w:sz w:val="22"/>
          <w:szCs w:val="22"/>
          <w:lang w:eastAsia="en-AU"/>
        </w:rPr>
      </w:pPr>
      <w:hyperlink w:anchor="_Toc384729565" w:history="1">
        <w:r w:rsidR="00926E31" w:rsidRPr="00A427D8">
          <w:rPr>
            <w:rStyle w:val="Hyperlink"/>
            <w:noProof/>
          </w:rPr>
          <w:t>Appendix 5: Aboriginal and torres strait islander focus schools</w:t>
        </w:r>
        <w:r w:rsidR="00926E31">
          <w:rPr>
            <w:noProof/>
            <w:webHidden/>
          </w:rPr>
          <w:tab/>
        </w:r>
        <w:r w:rsidR="003F2304">
          <w:rPr>
            <w:noProof/>
            <w:webHidden/>
          </w:rPr>
          <w:fldChar w:fldCharType="begin"/>
        </w:r>
        <w:r w:rsidR="00926E31">
          <w:rPr>
            <w:noProof/>
            <w:webHidden/>
          </w:rPr>
          <w:instrText xml:space="preserve"> PAGEREF _Toc384729565 \h </w:instrText>
        </w:r>
        <w:r w:rsidR="003F2304">
          <w:rPr>
            <w:noProof/>
            <w:webHidden/>
          </w:rPr>
        </w:r>
        <w:r w:rsidR="003F2304">
          <w:rPr>
            <w:noProof/>
            <w:webHidden/>
          </w:rPr>
          <w:fldChar w:fldCharType="separate"/>
        </w:r>
        <w:r w:rsidR="006D6ADE">
          <w:rPr>
            <w:noProof/>
            <w:webHidden/>
          </w:rPr>
          <w:t>179</w:t>
        </w:r>
        <w:r w:rsidR="003F2304">
          <w:rPr>
            <w:noProof/>
            <w:webHidden/>
          </w:rPr>
          <w:fldChar w:fldCharType="end"/>
        </w:r>
      </w:hyperlink>
    </w:p>
    <w:p w:rsidR="00EB2E58" w:rsidRPr="000E4BCB" w:rsidRDefault="003F2304">
      <w:pPr>
        <w:rPr>
          <w:rFonts w:cs="Times"/>
          <w:szCs w:val="22"/>
        </w:rPr>
      </w:pPr>
      <w:r w:rsidRPr="000E4BCB">
        <w:rPr>
          <w:rFonts w:cs="Times"/>
          <w:szCs w:val="22"/>
        </w:rPr>
        <w:fldChar w:fldCharType="end"/>
      </w:r>
    </w:p>
    <w:p w:rsidR="00EB2E58" w:rsidRPr="001A1D97" w:rsidRDefault="00EB2E58" w:rsidP="00C07291">
      <w:pPr>
        <w:jc w:val="right"/>
      </w:pPr>
    </w:p>
    <w:p w:rsidR="00EB2E58" w:rsidRPr="001A1D97" w:rsidRDefault="00EB2E58"/>
    <w:p w:rsidR="00605814" w:rsidRDefault="00605814">
      <w:pPr>
        <w:suppressAutoHyphens w:val="0"/>
        <w:jc w:val="left"/>
      </w:pPr>
      <w:r>
        <w:br w:type="page"/>
      </w:r>
    </w:p>
    <w:p w:rsidR="00EB2E58" w:rsidRPr="001A1D97" w:rsidRDefault="00EB2E58"/>
    <w:p w:rsidR="00EB2E58" w:rsidRPr="001A1D97" w:rsidRDefault="00EB2E58"/>
    <w:p w:rsidR="00EB2E58" w:rsidRPr="001A1D97" w:rsidRDefault="00EB2E58"/>
    <w:p w:rsidR="00EB2E58" w:rsidRPr="001A1D97" w:rsidRDefault="00EB2E58"/>
    <w:p w:rsidR="00EB2E58" w:rsidRPr="001A1D97" w:rsidRDefault="00EB2E58">
      <w:pPr>
        <w:suppressAutoHyphens w:val="0"/>
        <w:jc w:val="left"/>
      </w:pPr>
      <w:r w:rsidRPr="001A1D97">
        <w:br w:type="page"/>
      </w:r>
    </w:p>
    <w:p w:rsidR="00227538" w:rsidRDefault="00471B84">
      <w:pPr>
        <w:pStyle w:val="Heading1"/>
        <w:numPr>
          <w:ilvl w:val="0"/>
          <w:numId w:val="0"/>
        </w:numPr>
        <w:spacing w:before="80" w:after="80"/>
        <w:ind w:left="357" w:hanging="357"/>
      </w:pPr>
      <w:bookmarkStart w:id="1" w:name="_Toc384729466"/>
      <w:r w:rsidRPr="001A1D97">
        <w:lastRenderedPageBreak/>
        <w:t>List of tables</w:t>
      </w:r>
      <w:bookmarkEnd w:id="1"/>
    </w:p>
    <w:p w:rsidR="00CA3C5D" w:rsidRDefault="003F2304">
      <w:pPr>
        <w:pStyle w:val="TOC1"/>
        <w:rPr>
          <w:rFonts w:eastAsiaTheme="minorEastAsia" w:cstheme="minorBidi"/>
          <w:b w:val="0"/>
          <w:bCs w:val="0"/>
          <w:caps w:val="0"/>
          <w:noProof/>
          <w:sz w:val="22"/>
          <w:szCs w:val="22"/>
          <w:lang w:eastAsia="en-AU"/>
        </w:rPr>
      </w:pPr>
      <w:r w:rsidRPr="00384A2A">
        <w:rPr>
          <w:rFonts w:cs="Times"/>
        </w:rPr>
        <w:fldChar w:fldCharType="begin"/>
      </w:r>
      <w:r w:rsidR="004B5762" w:rsidRPr="00384A2A">
        <w:rPr>
          <w:rFonts w:cs="Times"/>
        </w:rPr>
        <w:instrText xml:space="preserve"> TOC \h \z \t "Caption,1" </w:instrText>
      </w:r>
      <w:r w:rsidRPr="00384A2A">
        <w:rPr>
          <w:rFonts w:cs="Times"/>
        </w:rPr>
        <w:fldChar w:fldCharType="separate"/>
      </w:r>
      <w:hyperlink w:anchor="_Toc382566945" w:history="1">
        <w:r w:rsidR="00CA3C5D" w:rsidRPr="00672D74">
          <w:rPr>
            <w:rStyle w:val="Hyperlink"/>
            <w:noProof/>
          </w:rPr>
          <w:t>Table 2.1: School response rates for Australia, before replacement, after replacement and after reduction for low within-school response rate</w:t>
        </w:r>
        <w:r w:rsidR="00CA3C5D">
          <w:rPr>
            <w:noProof/>
            <w:webHidden/>
          </w:rPr>
          <w:tab/>
        </w:r>
        <w:r>
          <w:rPr>
            <w:noProof/>
            <w:webHidden/>
          </w:rPr>
          <w:fldChar w:fldCharType="begin"/>
        </w:r>
        <w:r w:rsidR="00CA3C5D">
          <w:rPr>
            <w:noProof/>
            <w:webHidden/>
          </w:rPr>
          <w:instrText xml:space="preserve"> PAGEREF _Toc382566945 \h </w:instrText>
        </w:r>
        <w:r>
          <w:rPr>
            <w:noProof/>
            <w:webHidden/>
          </w:rPr>
        </w:r>
        <w:r>
          <w:rPr>
            <w:noProof/>
            <w:webHidden/>
          </w:rPr>
          <w:fldChar w:fldCharType="separate"/>
        </w:r>
        <w:r w:rsidR="006D6ADE">
          <w:rPr>
            <w:noProof/>
            <w:webHidden/>
          </w:rPr>
          <w:t>10</w:t>
        </w:r>
        <w:r>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46" w:history="1">
        <w:r w:rsidR="00CA3C5D" w:rsidRPr="00672D74">
          <w:rPr>
            <w:rStyle w:val="Hyperlink"/>
            <w:noProof/>
          </w:rPr>
          <w:t>Table 2.2: Final school and teacher response rates for Australia</w:t>
        </w:r>
        <w:r w:rsidR="00CA3C5D">
          <w:rPr>
            <w:noProof/>
            <w:webHidden/>
          </w:rPr>
          <w:tab/>
        </w:r>
        <w:r w:rsidR="003F2304">
          <w:rPr>
            <w:noProof/>
            <w:webHidden/>
          </w:rPr>
          <w:fldChar w:fldCharType="begin"/>
        </w:r>
        <w:r w:rsidR="00CA3C5D">
          <w:rPr>
            <w:noProof/>
            <w:webHidden/>
          </w:rPr>
          <w:instrText xml:space="preserve"> PAGEREF _Toc382566946 \h </w:instrText>
        </w:r>
        <w:r w:rsidR="003F2304">
          <w:rPr>
            <w:noProof/>
            <w:webHidden/>
          </w:rPr>
        </w:r>
        <w:r w:rsidR="003F2304">
          <w:rPr>
            <w:noProof/>
            <w:webHidden/>
          </w:rPr>
          <w:fldChar w:fldCharType="separate"/>
        </w:r>
        <w:r w:rsidR="006D6ADE">
          <w:rPr>
            <w:noProof/>
            <w:webHidden/>
          </w:rPr>
          <w:t>10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47" w:history="1">
        <w:r w:rsidR="00CA3C5D" w:rsidRPr="00672D74">
          <w:rPr>
            <w:rStyle w:val="Hyperlink"/>
            <w:noProof/>
          </w:rPr>
          <w:t>Table 2.3: Final school and teacher response rates by State and Territory</w:t>
        </w:r>
        <w:r w:rsidR="00CA3C5D">
          <w:rPr>
            <w:noProof/>
            <w:webHidden/>
          </w:rPr>
          <w:tab/>
        </w:r>
        <w:r w:rsidR="003F2304">
          <w:rPr>
            <w:noProof/>
            <w:webHidden/>
          </w:rPr>
          <w:fldChar w:fldCharType="begin"/>
        </w:r>
        <w:r w:rsidR="00CA3C5D">
          <w:rPr>
            <w:noProof/>
            <w:webHidden/>
          </w:rPr>
          <w:instrText xml:space="preserve"> PAGEREF _Toc382566947 \h </w:instrText>
        </w:r>
        <w:r w:rsidR="003F2304">
          <w:rPr>
            <w:noProof/>
            <w:webHidden/>
          </w:rPr>
        </w:r>
        <w:r w:rsidR="003F2304">
          <w:rPr>
            <w:noProof/>
            <w:webHidden/>
          </w:rPr>
          <w:fldChar w:fldCharType="separate"/>
        </w:r>
        <w:r w:rsidR="006D6ADE">
          <w:rPr>
            <w:noProof/>
            <w:webHidden/>
          </w:rPr>
          <w:t>11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48" w:history="1">
        <w:r w:rsidR="00CA3C5D" w:rsidRPr="00672D74">
          <w:rPr>
            <w:rStyle w:val="Hyperlink"/>
            <w:noProof/>
          </w:rPr>
          <w:t>Table 2.4: Final school and teacher response rates by school sector</w:t>
        </w:r>
        <w:r w:rsidR="00CA3C5D">
          <w:rPr>
            <w:noProof/>
            <w:webHidden/>
          </w:rPr>
          <w:tab/>
        </w:r>
        <w:r w:rsidR="003F2304">
          <w:rPr>
            <w:noProof/>
            <w:webHidden/>
          </w:rPr>
          <w:fldChar w:fldCharType="begin"/>
        </w:r>
        <w:r w:rsidR="00CA3C5D">
          <w:rPr>
            <w:noProof/>
            <w:webHidden/>
          </w:rPr>
          <w:instrText xml:space="preserve"> PAGEREF _Toc382566948 \h </w:instrText>
        </w:r>
        <w:r w:rsidR="003F2304">
          <w:rPr>
            <w:noProof/>
            <w:webHidden/>
          </w:rPr>
        </w:r>
        <w:r w:rsidR="003F2304">
          <w:rPr>
            <w:noProof/>
            <w:webHidden/>
          </w:rPr>
          <w:fldChar w:fldCharType="separate"/>
        </w:r>
        <w:r w:rsidR="006D6ADE">
          <w:rPr>
            <w:noProof/>
            <w:webHidden/>
          </w:rPr>
          <w:t>12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49" w:history="1">
        <w:r w:rsidR="00CA3C5D" w:rsidRPr="00672D74">
          <w:rPr>
            <w:rStyle w:val="Hyperlink"/>
            <w:noProof/>
          </w:rPr>
          <w:t>Table 2.5: School response rates (Leaders) for Australia, before replacement, after replacement and after reduction for low within-school response rate</w:t>
        </w:r>
        <w:r w:rsidR="00CA3C5D">
          <w:rPr>
            <w:noProof/>
            <w:webHidden/>
          </w:rPr>
          <w:tab/>
        </w:r>
        <w:r w:rsidR="003F2304">
          <w:rPr>
            <w:noProof/>
            <w:webHidden/>
          </w:rPr>
          <w:fldChar w:fldCharType="begin"/>
        </w:r>
        <w:r w:rsidR="00CA3C5D">
          <w:rPr>
            <w:noProof/>
            <w:webHidden/>
          </w:rPr>
          <w:instrText xml:space="preserve"> PAGEREF _Toc382566949 \h </w:instrText>
        </w:r>
        <w:r w:rsidR="003F2304">
          <w:rPr>
            <w:noProof/>
            <w:webHidden/>
          </w:rPr>
        </w:r>
        <w:r w:rsidR="003F2304">
          <w:rPr>
            <w:noProof/>
            <w:webHidden/>
          </w:rPr>
          <w:fldChar w:fldCharType="separate"/>
        </w:r>
        <w:r w:rsidR="006D6ADE">
          <w:rPr>
            <w:noProof/>
            <w:webHidden/>
          </w:rPr>
          <w:t>12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50" w:history="1">
        <w:r w:rsidR="00CA3C5D" w:rsidRPr="00672D74">
          <w:rPr>
            <w:rStyle w:val="Hyperlink"/>
            <w:noProof/>
          </w:rPr>
          <w:t>Table 2.6: Final school and Leader response rates for Australia</w:t>
        </w:r>
        <w:r w:rsidR="00CA3C5D">
          <w:rPr>
            <w:noProof/>
            <w:webHidden/>
          </w:rPr>
          <w:tab/>
        </w:r>
        <w:r w:rsidR="003F2304">
          <w:rPr>
            <w:noProof/>
            <w:webHidden/>
          </w:rPr>
          <w:fldChar w:fldCharType="begin"/>
        </w:r>
        <w:r w:rsidR="00CA3C5D">
          <w:rPr>
            <w:noProof/>
            <w:webHidden/>
          </w:rPr>
          <w:instrText xml:space="preserve"> PAGEREF _Toc382566950 \h </w:instrText>
        </w:r>
        <w:r w:rsidR="003F2304">
          <w:rPr>
            <w:noProof/>
            <w:webHidden/>
          </w:rPr>
        </w:r>
        <w:r w:rsidR="003F2304">
          <w:rPr>
            <w:noProof/>
            <w:webHidden/>
          </w:rPr>
          <w:fldChar w:fldCharType="separate"/>
        </w:r>
        <w:r w:rsidR="006D6ADE">
          <w:rPr>
            <w:noProof/>
            <w:webHidden/>
          </w:rPr>
          <w:t>12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51" w:history="1">
        <w:r w:rsidR="00CA3C5D" w:rsidRPr="00672D74">
          <w:rPr>
            <w:rStyle w:val="Hyperlink"/>
            <w:noProof/>
          </w:rPr>
          <w:t>Table 2.7: Final school and Leader response rates by State and Territory</w:t>
        </w:r>
        <w:r w:rsidR="00CA3C5D">
          <w:rPr>
            <w:noProof/>
            <w:webHidden/>
          </w:rPr>
          <w:tab/>
        </w:r>
        <w:r w:rsidR="003F2304">
          <w:rPr>
            <w:noProof/>
            <w:webHidden/>
          </w:rPr>
          <w:fldChar w:fldCharType="begin"/>
        </w:r>
        <w:r w:rsidR="00CA3C5D">
          <w:rPr>
            <w:noProof/>
            <w:webHidden/>
          </w:rPr>
          <w:instrText xml:space="preserve"> PAGEREF _Toc382566951 \h </w:instrText>
        </w:r>
        <w:r w:rsidR="003F2304">
          <w:rPr>
            <w:noProof/>
            <w:webHidden/>
          </w:rPr>
        </w:r>
        <w:r w:rsidR="003F2304">
          <w:rPr>
            <w:noProof/>
            <w:webHidden/>
          </w:rPr>
          <w:fldChar w:fldCharType="separate"/>
        </w:r>
        <w:r w:rsidR="006D6ADE">
          <w:rPr>
            <w:noProof/>
            <w:webHidden/>
          </w:rPr>
          <w:t>13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52" w:history="1">
        <w:r w:rsidR="00CA3C5D" w:rsidRPr="00672D74">
          <w:rPr>
            <w:rStyle w:val="Hyperlink"/>
            <w:noProof/>
          </w:rPr>
          <w:t>Table 2.8: Final school and Leader response rates by School sector</w:t>
        </w:r>
        <w:r w:rsidR="00CA3C5D">
          <w:rPr>
            <w:noProof/>
            <w:webHidden/>
          </w:rPr>
          <w:tab/>
        </w:r>
        <w:r w:rsidR="003F2304">
          <w:rPr>
            <w:noProof/>
            <w:webHidden/>
          </w:rPr>
          <w:fldChar w:fldCharType="begin"/>
        </w:r>
        <w:r w:rsidR="00CA3C5D">
          <w:rPr>
            <w:noProof/>
            <w:webHidden/>
          </w:rPr>
          <w:instrText xml:space="preserve"> PAGEREF _Toc382566952 \h </w:instrText>
        </w:r>
        <w:r w:rsidR="003F2304">
          <w:rPr>
            <w:noProof/>
            <w:webHidden/>
          </w:rPr>
        </w:r>
        <w:r w:rsidR="003F2304">
          <w:rPr>
            <w:noProof/>
            <w:webHidden/>
          </w:rPr>
          <w:fldChar w:fldCharType="separate"/>
        </w:r>
        <w:r w:rsidR="006D6ADE">
          <w:rPr>
            <w:noProof/>
            <w:webHidden/>
          </w:rPr>
          <w:t>14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53" w:history="1">
        <w:r w:rsidR="00CA3C5D" w:rsidRPr="00672D74">
          <w:rPr>
            <w:rStyle w:val="Hyperlink"/>
            <w:noProof/>
          </w:rPr>
          <w:t>Table 2.9: SES deciles and percentages of teachers and leaders in each group</w:t>
        </w:r>
        <w:r w:rsidR="00CA3C5D">
          <w:rPr>
            <w:noProof/>
            <w:webHidden/>
          </w:rPr>
          <w:tab/>
        </w:r>
        <w:r w:rsidR="003F2304">
          <w:rPr>
            <w:noProof/>
            <w:webHidden/>
          </w:rPr>
          <w:fldChar w:fldCharType="begin"/>
        </w:r>
        <w:r w:rsidR="00CA3C5D">
          <w:rPr>
            <w:noProof/>
            <w:webHidden/>
          </w:rPr>
          <w:instrText xml:space="preserve"> PAGEREF _Toc382566953 \h </w:instrText>
        </w:r>
        <w:r w:rsidR="003F2304">
          <w:rPr>
            <w:noProof/>
            <w:webHidden/>
          </w:rPr>
        </w:r>
        <w:r w:rsidR="003F2304">
          <w:rPr>
            <w:noProof/>
            <w:webHidden/>
          </w:rPr>
          <w:fldChar w:fldCharType="separate"/>
        </w:r>
        <w:r w:rsidR="006D6ADE">
          <w:rPr>
            <w:noProof/>
            <w:webHidden/>
          </w:rPr>
          <w:t>17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54" w:history="1">
        <w:r w:rsidR="00CA3C5D" w:rsidRPr="00672D74">
          <w:rPr>
            <w:rStyle w:val="Hyperlink"/>
            <w:noProof/>
          </w:rPr>
          <w:t>Table 3.1: Distribution of the teacher sample, by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_Toc382566954 \h </w:instrText>
        </w:r>
        <w:r w:rsidR="003F2304">
          <w:rPr>
            <w:noProof/>
            <w:webHidden/>
          </w:rPr>
        </w:r>
        <w:r w:rsidR="003F2304">
          <w:rPr>
            <w:noProof/>
            <w:webHidden/>
          </w:rPr>
          <w:fldChar w:fldCharType="separate"/>
        </w:r>
        <w:r w:rsidR="006D6ADE">
          <w:rPr>
            <w:noProof/>
            <w:webHidden/>
          </w:rPr>
          <w:t>20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55" w:history="1">
        <w:r w:rsidR="00CA3C5D" w:rsidRPr="00672D74">
          <w:rPr>
            <w:rStyle w:val="Hyperlink"/>
            <w:noProof/>
          </w:rPr>
          <w:t>Table 3.2: Proportions of male and female teachers by age</w:t>
        </w:r>
        <w:r w:rsidR="00CA3C5D">
          <w:rPr>
            <w:noProof/>
            <w:webHidden/>
          </w:rPr>
          <w:tab/>
        </w:r>
        <w:r w:rsidR="003F2304">
          <w:rPr>
            <w:noProof/>
            <w:webHidden/>
          </w:rPr>
          <w:fldChar w:fldCharType="begin"/>
        </w:r>
        <w:r w:rsidR="00CA3C5D">
          <w:rPr>
            <w:noProof/>
            <w:webHidden/>
          </w:rPr>
          <w:instrText xml:space="preserve"> PAGEREF _Toc382566955 \h </w:instrText>
        </w:r>
        <w:r w:rsidR="003F2304">
          <w:rPr>
            <w:noProof/>
            <w:webHidden/>
          </w:rPr>
        </w:r>
        <w:r w:rsidR="003F2304">
          <w:rPr>
            <w:noProof/>
            <w:webHidden/>
          </w:rPr>
          <w:fldChar w:fldCharType="separate"/>
        </w:r>
        <w:r w:rsidR="006D6ADE">
          <w:rPr>
            <w:noProof/>
            <w:webHidden/>
          </w:rPr>
          <w:t>21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57" w:history="1">
        <w:r w:rsidR="00CA3C5D" w:rsidRPr="00672D74">
          <w:rPr>
            <w:rStyle w:val="Hyperlink"/>
            <w:noProof/>
          </w:rPr>
          <w:t>Table 3.3: Teachers’ average age, by school location, and school sector, 2006/2010/2013 comparison</w:t>
        </w:r>
        <w:r w:rsidR="00CA3C5D">
          <w:rPr>
            <w:noProof/>
            <w:webHidden/>
          </w:rPr>
          <w:tab/>
        </w:r>
        <w:r w:rsidR="003F2304">
          <w:rPr>
            <w:noProof/>
            <w:webHidden/>
          </w:rPr>
          <w:fldChar w:fldCharType="begin"/>
        </w:r>
        <w:r w:rsidR="00CA3C5D">
          <w:rPr>
            <w:noProof/>
            <w:webHidden/>
          </w:rPr>
          <w:instrText xml:space="preserve"> PAGEREF _Toc382566957 \h </w:instrText>
        </w:r>
        <w:r w:rsidR="003F2304">
          <w:rPr>
            <w:noProof/>
            <w:webHidden/>
          </w:rPr>
        </w:r>
        <w:r w:rsidR="003F2304">
          <w:rPr>
            <w:noProof/>
            <w:webHidden/>
          </w:rPr>
          <w:fldChar w:fldCharType="separate"/>
        </w:r>
        <w:r w:rsidR="006D6ADE">
          <w:rPr>
            <w:noProof/>
            <w:webHidden/>
          </w:rPr>
          <w:t>23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58" w:history="1">
        <w:r w:rsidR="00CA3C5D" w:rsidRPr="00672D74">
          <w:rPr>
            <w:rStyle w:val="Hyperlink"/>
            <w:noProof/>
          </w:rPr>
          <w:t>Table 3.4: Teachers’ and Leaders’ average age, by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_Toc382566958 \h </w:instrText>
        </w:r>
        <w:r w:rsidR="003F2304">
          <w:rPr>
            <w:noProof/>
            <w:webHidden/>
          </w:rPr>
        </w:r>
        <w:r w:rsidR="003F2304">
          <w:rPr>
            <w:noProof/>
            <w:webHidden/>
          </w:rPr>
          <w:fldChar w:fldCharType="separate"/>
        </w:r>
        <w:r w:rsidR="006D6ADE">
          <w:rPr>
            <w:noProof/>
            <w:webHidden/>
          </w:rPr>
          <w:t>24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59" w:history="1">
        <w:r w:rsidR="00CA3C5D" w:rsidRPr="00672D74">
          <w:rPr>
            <w:rStyle w:val="Hyperlink"/>
            <w:noProof/>
          </w:rPr>
          <w:t>Table 3.5: Proportions of male and female leaders by age</w:t>
        </w:r>
        <w:r w:rsidR="00CA3C5D">
          <w:rPr>
            <w:noProof/>
            <w:webHidden/>
          </w:rPr>
          <w:tab/>
        </w:r>
        <w:r w:rsidR="003F2304">
          <w:rPr>
            <w:noProof/>
            <w:webHidden/>
          </w:rPr>
          <w:fldChar w:fldCharType="begin"/>
        </w:r>
        <w:r w:rsidR="00CA3C5D">
          <w:rPr>
            <w:noProof/>
            <w:webHidden/>
          </w:rPr>
          <w:instrText xml:space="preserve"> PAGEREF _Toc382566959 \h </w:instrText>
        </w:r>
        <w:r w:rsidR="003F2304">
          <w:rPr>
            <w:noProof/>
            <w:webHidden/>
          </w:rPr>
        </w:r>
        <w:r w:rsidR="003F2304">
          <w:rPr>
            <w:noProof/>
            <w:webHidden/>
          </w:rPr>
          <w:fldChar w:fldCharType="separate"/>
        </w:r>
        <w:r w:rsidR="006D6ADE">
          <w:rPr>
            <w:noProof/>
            <w:webHidden/>
          </w:rPr>
          <w:t>25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61" w:history="1">
        <w:r w:rsidR="00CA3C5D" w:rsidRPr="00672D74">
          <w:rPr>
            <w:rStyle w:val="Hyperlink"/>
            <w:noProof/>
          </w:rPr>
          <w:t>Table 3.6: Proportions of female and male teachers, by school location, school sector and SES</w:t>
        </w:r>
        <w:r w:rsidR="00CA3C5D">
          <w:rPr>
            <w:noProof/>
            <w:webHidden/>
          </w:rPr>
          <w:tab/>
        </w:r>
        <w:r w:rsidR="003F2304">
          <w:rPr>
            <w:noProof/>
            <w:webHidden/>
          </w:rPr>
          <w:fldChar w:fldCharType="begin"/>
        </w:r>
        <w:r w:rsidR="00CA3C5D">
          <w:rPr>
            <w:noProof/>
            <w:webHidden/>
          </w:rPr>
          <w:instrText xml:space="preserve"> PAGEREF _Toc382566961 \h </w:instrText>
        </w:r>
        <w:r w:rsidR="003F2304">
          <w:rPr>
            <w:noProof/>
            <w:webHidden/>
          </w:rPr>
        </w:r>
        <w:r w:rsidR="003F2304">
          <w:rPr>
            <w:noProof/>
            <w:webHidden/>
          </w:rPr>
          <w:fldChar w:fldCharType="separate"/>
        </w:r>
        <w:r w:rsidR="006D6ADE">
          <w:rPr>
            <w:noProof/>
            <w:webHidden/>
          </w:rPr>
          <w:t>26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62" w:history="1">
        <w:r w:rsidR="00CA3C5D" w:rsidRPr="00672D74">
          <w:rPr>
            <w:rStyle w:val="Hyperlink"/>
            <w:noProof/>
          </w:rPr>
          <w:t>Table 3.7: Proportions of female and male teachers, by state and territory</w:t>
        </w:r>
        <w:r w:rsidR="00CA3C5D">
          <w:rPr>
            <w:noProof/>
            <w:webHidden/>
          </w:rPr>
          <w:tab/>
        </w:r>
        <w:r w:rsidR="003F2304">
          <w:rPr>
            <w:noProof/>
            <w:webHidden/>
          </w:rPr>
          <w:fldChar w:fldCharType="begin"/>
        </w:r>
        <w:r w:rsidR="00CA3C5D">
          <w:rPr>
            <w:noProof/>
            <w:webHidden/>
          </w:rPr>
          <w:instrText xml:space="preserve"> PAGEREF _Toc382566962 \h </w:instrText>
        </w:r>
        <w:r w:rsidR="003F2304">
          <w:rPr>
            <w:noProof/>
            <w:webHidden/>
          </w:rPr>
        </w:r>
        <w:r w:rsidR="003F2304">
          <w:rPr>
            <w:noProof/>
            <w:webHidden/>
          </w:rPr>
          <w:fldChar w:fldCharType="separate"/>
        </w:r>
        <w:r w:rsidR="006D6ADE">
          <w:rPr>
            <w:noProof/>
            <w:webHidden/>
          </w:rPr>
          <w:t>26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63" w:history="1">
        <w:r w:rsidR="00CA3C5D" w:rsidRPr="00672D74">
          <w:rPr>
            <w:rStyle w:val="Hyperlink"/>
            <w:noProof/>
          </w:rPr>
          <w:t>Table 3.8: Proportions of primary and secondary teachers by age and gender</w:t>
        </w:r>
        <w:r w:rsidR="00CA3C5D">
          <w:rPr>
            <w:noProof/>
            <w:webHidden/>
          </w:rPr>
          <w:tab/>
        </w:r>
        <w:r w:rsidR="003F2304">
          <w:rPr>
            <w:noProof/>
            <w:webHidden/>
          </w:rPr>
          <w:fldChar w:fldCharType="begin"/>
        </w:r>
        <w:r w:rsidR="00CA3C5D">
          <w:rPr>
            <w:noProof/>
            <w:webHidden/>
          </w:rPr>
          <w:instrText xml:space="preserve"> PAGEREF _Toc382566963 \h </w:instrText>
        </w:r>
        <w:r w:rsidR="003F2304">
          <w:rPr>
            <w:noProof/>
            <w:webHidden/>
          </w:rPr>
        </w:r>
        <w:r w:rsidR="003F2304">
          <w:rPr>
            <w:noProof/>
            <w:webHidden/>
          </w:rPr>
          <w:fldChar w:fldCharType="separate"/>
        </w:r>
        <w:r w:rsidR="006D6ADE">
          <w:rPr>
            <w:noProof/>
            <w:webHidden/>
          </w:rPr>
          <w:t>27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64" w:history="1">
        <w:r w:rsidR="00CA3C5D" w:rsidRPr="00672D74">
          <w:rPr>
            <w:rStyle w:val="Hyperlink"/>
            <w:noProof/>
          </w:rPr>
          <w:t>Table 3.9: Proportions of male and female leaders, by school sector, school location and SES</w:t>
        </w:r>
        <w:r w:rsidR="00CA3C5D">
          <w:rPr>
            <w:noProof/>
            <w:webHidden/>
          </w:rPr>
          <w:tab/>
        </w:r>
        <w:r w:rsidR="003F2304">
          <w:rPr>
            <w:noProof/>
            <w:webHidden/>
          </w:rPr>
          <w:fldChar w:fldCharType="begin"/>
        </w:r>
        <w:r w:rsidR="00CA3C5D">
          <w:rPr>
            <w:noProof/>
            <w:webHidden/>
          </w:rPr>
          <w:instrText xml:space="preserve"> PAGEREF _Toc382566964 \h </w:instrText>
        </w:r>
        <w:r w:rsidR="003F2304">
          <w:rPr>
            <w:noProof/>
            <w:webHidden/>
          </w:rPr>
        </w:r>
        <w:r w:rsidR="003F2304">
          <w:rPr>
            <w:noProof/>
            <w:webHidden/>
          </w:rPr>
          <w:fldChar w:fldCharType="separate"/>
        </w:r>
        <w:r w:rsidR="006D6ADE">
          <w:rPr>
            <w:noProof/>
            <w:webHidden/>
          </w:rPr>
          <w:t>28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65" w:history="1">
        <w:r w:rsidR="00CA3C5D" w:rsidRPr="00672D74">
          <w:rPr>
            <w:rStyle w:val="Hyperlink"/>
            <w:noProof/>
          </w:rPr>
          <w:t>Table 3.10: Proportions of males and females among Principals and Deputy Principals</w:t>
        </w:r>
        <w:r w:rsidR="00CA3C5D">
          <w:rPr>
            <w:noProof/>
            <w:webHidden/>
          </w:rPr>
          <w:tab/>
        </w:r>
        <w:r w:rsidR="003F2304">
          <w:rPr>
            <w:noProof/>
            <w:webHidden/>
          </w:rPr>
          <w:fldChar w:fldCharType="begin"/>
        </w:r>
        <w:r w:rsidR="00CA3C5D">
          <w:rPr>
            <w:noProof/>
            <w:webHidden/>
          </w:rPr>
          <w:instrText xml:space="preserve"> PAGEREF _Toc382566965 \h </w:instrText>
        </w:r>
        <w:r w:rsidR="003F2304">
          <w:rPr>
            <w:noProof/>
            <w:webHidden/>
          </w:rPr>
        </w:r>
        <w:r w:rsidR="003F2304">
          <w:rPr>
            <w:noProof/>
            <w:webHidden/>
          </w:rPr>
          <w:fldChar w:fldCharType="separate"/>
        </w:r>
        <w:r w:rsidR="006D6ADE">
          <w:rPr>
            <w:noProof/>
            <w:webHidden/>
          </w:rPr>
          <w:t>28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66" w:history="1">
        <w:r w:rsidR="00CA3C5D" w:rsidRPr="00672D74">
          <w:rPr>
            <w:rStyle w:val="Hyperlink"/>
            <w:noProof/>
          </w:rPr>
          <w:t>Table 3.11: Proportions of teachers and leaders by Aboriginal and Torres Strait Islander origin</w:t>
        </w:r>
        <w:r w:rsidR="00CA3C5D">
          <w:rPr>
            <w:noProof/>
            <w:webHidden/>
          </w:rPr>
          <w:tab/>
        </w:r>
        <w:r w:rsidR="003F2304">
          <w:rPr>
            <w:noProof/>
            <w:webHidden/>
          </w:rPr>
          <w:fldChar w:fldCharType="begin"/>
        </w:r>
        <w:r w:rsidR="00CA3C5D">
          <w:rPr>
            <w:noProof/>
            <w:webHidden/>
          </w:rPr>
          <w:instrText xml:space="preserve"> PAGEREF _Toc382566966 \h </w:instrText>
        </w:r>
        <w:r w:rsidR="003F2304">
          <w:rPr>
            <w:noProof/>
            <w:webHidden/>
          </w:rPr>
        </w:r>
        <w:r w:rsidR="003F2304">
          <w:rPr>
            <w:noProof/>
            <w:webHidden/>
          </w:rPr>
          <w:fldChar w:fldCharType="separate"/>
        </w:r>
        <w:r w:rsidR="006D6ADE">
          <w:rPr>
            <w:noProof/>
            <w:webHidden/>
          </w:rPr>
          <w:t>28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67" w:history="1">
        <w:r w:rsidR="00CA3C5D" w:rsidRPr="00672D74">
          <w:rPr>
            <w:rStyle w:val="Hyperlink"/>
            <w:noProof/>
          </w:rPr>
          <w:t>Table 3.12: Proportion of teachers by country of birth, across level and sector of schooling</w:t>
        </w:r>
        <w:r w:rsidR="00CA3C5D">
          <w:rPr>
            <w:noProof/>
            <w:webHidden/>
          </w:rPr>
          <w:tab/>
        </w:r>
        <w:r w:rsidR="003F2304">
          <w:rPr>
            <w:noProof/>
            <w:webHidden/>
          </w:rPr>
          <w:fldChar w:fldCharType="begin"/>
        </w:r>
        <w:r w:rsidR="00CA3C5D">
          <w:rPr>
            <w:noProof/>
            <w:webHidden/>
          </w:rPr>
          <w:instrText xml:space="preserve"> PAGEREF _Toc382566967 \h </w:instrText>
        </w:r>
        <w:r w:rsidR="003F2304">
          <w:rPr>
            <w:noProof/>
            <w:webHidden/>
          </w:rPr>
        </w:r>
        <w:r w:rsidR="003F2304">
          <w:rPr>
            <w:noProof/>
            <w:webHidden/>
          </w:rPr>
          <w:fldChar w:fldCharType="separate"/>
        </w:r>
        <w:r w:rsidR="006D6ADE">
          <w:rPr>
            <w:noProof/>
            <w:webHidden/>
          </w:rPr>
          <w:t>29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68" w:history="1">
        <w:r w:rsidR="00CA3C5D" w:rsidRPr="00672D74">
          <w:rPr>
            <w:rStyle w:val="Hyperlink"/>
            <w:noProof/>
          </w:rPr>
          <w:t>Table 3.13: Proportion of overseas-born teachers and leaders by number of years lived in Australia</w:t>
        </w:r>
        <w:r w:rsidR="00CA3C5D">
          <w:rPr>
            <w:noProof/>
            <w:webHidden/>
          </w:rPr>
          <w:tab/>
        </w:r>
        <w:r w:rsidR="003F2304">
          <w:rPr>
            <w:noProof/>
            <w:webHidden/>
          </w:rPr>
          <w:fldChar w:fldCharType="begin"/>
        </w:r>
        <w:r w:rsidR="00CA3C5D">
          <w:rPr>
            <w:noProof/>
            <w:webHidden/>
          </w:rPr>
          <w:instrText xml:space="preserve"> PAGEREF _Toc382566968 \h </w:instrText>
        </w:r>
        <w:r w:rsidR="003F2304">
          <w:rPr>
            <w:noProof/>
            <w:webHidden/>
          </w:rPr>
        </w:r>
        <w:r w:rsidR="003F2304">
          <w:rPr>
            <w:noProof/>
            <w:webHidden/>
          </w:rPr>
          <w:fldChar w:fldCharType="separate"/>
        </w:r>
        <w:r w:rsidR="006D6ADE">
          <w:rPr>
            <w:noProof/>
            <w:webHidden/>
          </w:rPr>
          <w:t>30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69" w:history="1">
        <w:r w:rsidR="00CA3C5D" w:rsidRPr="00672D74">
          <w:rPr>
            <w:rStyle w:val="Hyperlink"/>
            <w:noProof/>
          </w:rPr>
          <w:t>Table 3.14: Any language other than English spoken at home, by gender,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_Toc382566969 \h </w:instrText>
        </w:r>
        <w:r w:rsidR="003F2304">
          <w:rPr>
            <w:noProof/>
            <w:webHidden/>
          </w:rPr>
        </w:r>
        <w:r w:rsidR="003F2304">
          <w:rPr>
            <w:noProof/>
            <w:webHidden/>
          </w:rPr>
          <w:fldChar w:fldCharType="separate"/>
        </w:r>
        <w:r w:rsidR="006D6ADE">
          <w:rPr>
            <w:noProof/>
            <w:webHidden/>
          </w:rPr>
          <w:t>31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70" w:history="1">
        <w:r w:rsidR="00CA3C5D" w:rsidRPr="00672D74">
          <w:rPr>
            <w:rStyle w:val="Hyperlink"/>
            <w:noProof/>
          </w:rPr>
          <w:t xml:space="preserve">Table 3.15: </w:t>
        </w:r>
        <w:r w:rsidR="00CA3C5D" w:rsidRPr="00672D74">
          <w:rPr>
            <w:rStyle w:val="Hyperlink"/>
            <w:rFonts w:eastAsiaTheme="majorEastAsia"/>
            <w:noProof/>
          </w:rPr>
          <w:t>Of teachers who speak a LOTE at home, self-assessment of English language proficiency</w:t>
        </w:r>
        <w:r w:rsidR="00CA3C5D">
          <w:rPr>
            <w:noProof/>
            <w:webHidden/>
          </w:rPr>
          <w:tab/>
        </w:r>
        <w:r w:rsidR="003F2304">
          <w:rPr>
            <w:noProof/>
            <w:webHidden/>
          </w:rPr>
          <w:fldChar w:fldCharType="begin"/>
        </w:r>
        <w:r w:rsidR="00CA3C5D">
          <w:rPr>
            <w:noProof/>
            <w:webHidden/>
          </w:rPr>
          <w:instrText xml:space="preserve"> PAGEREF _Toc382566970 \h </w:instrText>
        </w:r>
        <w:r w:rsidR="003F2304">
          <w:rPr>
            <w:noProof/>
            <w:webHidden/>
          </w:rPr>
        </w:r>
        <w:r w:rsidR="003F2304">
          <w:rPr>
            <w:noProof/>
            <w:webHidden/>
          </w:rPr>
          <w:fldChar w:fldCharType="separate"/>
        </w:r>
        <w:r w:rsidR="006D6ADE">
          <w:rPr>
            <w:noProof/>
            <w:webHidden/>
          </w:rPr>
          <w:t>32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71" w:history="1">
        <w:r w:rsidR="00CA3C5D" w:rsidRPr="00672D74">
          <w:rPr>
            <w:rStyle w:val="Hyperlink"/>
            <w:noProof/>
          </w:rPr>
          <w:t>Table 4.1: Type of initial education program completed by teachers and leaders</w:t>
        </w:r>
        <w:r w:rsidR="00CA3C5D">
          <w:rPr>
            <w:noProof/>
            <w:webHidden/>
          </w:rPr>
          <w:tab/>
        </w:r>
        <w:r w:rsidR="003F2304">
          <w:rPr>
            <w:noProof/>
            <w:webHidden/>
          </w:rPr>
          <w:fldChar w:fldCharType="begin"/>
        </w:r>
        <w:r w:rsidR="00CA3C5D">
          <w:rPr>
            <w:noProof/>
            <w:webHidden/>
          </w:rPr>
          <w:instrText xml:space="preserve"> PAGEREF _Toc382566971 \h </w:instrText>
        </w:r>
        <w:r w:rsidR="003F2304">
          <w:rPr>
            <w:noProof/>
            <w:webHidden/>
          </w:rPr>
        </w:r>
        <w:r w:rsidR="003F2304">
          <w:rPr>
            <w:noProof/>
            <w:webHidden/>
          </w:rPr>
          <w:fldChar w:fldCharType="separate"/>
        </w:r>
        <w:r w:rsidR="006D6ADE">
          <w:rPr>
            <w:noProof/>
            <w:webHidden/>
          </w:rPr>
          <w:t>33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72" w:history="1">
        <w:r w:rsidR="00CA3C5D" w:rsidRPr="00672D74">
          <w:rPr>
            <w:rStyle w:val="Hyperlink"/>
            <w:noProof/>
          </w:rPr>
          <w:t>Table 4.2: Type of initial education program completed by early career teachers and teachers with over five years’ experience</w:t>
        </w:r>
        <w:r w:rsidR="00CA3C5D">
          <w:rPr>
            <w:noProof/>
            <w:webHidden/>
          </w:rPr>
          <w:tab/>
        </w:r>
        <w:r w:rsidR="003F2304">
          <w:rPr>
            <w:noProof/>
            <w:webHidden/>
          </w:rPr>
          <w:fldChar w:fldCharType="begin"/>
        </w:r>
        <w:r w:rsidR="00CA3C5D">
          <w:rPr>
            <w:noProof/>
            <w:webHidden/>
          </w:rPr>
          <w:instrText xml:space="preserve"> PAGEREF _Toc382566972 \h </w:instrText>
        </w:r>
        <w:r w:rsidR="003F2304">
          <w:rPr>
            <w:noProof/>
            <w:webHidden/>
          </w:rPr>
        </w:r>
        <w:r w:rsidR="003F2304">
          <w:rPr>
            <w:noProof/>
            <w:webHidden/>
          </w:rPr>
          <w:fldChar w:fldCharType="separate"/>
        </w:r>
        <w:r w:rsidR="006D6ADE">
          <w:rPr>
            <w:noProof/>
            <w:webHidden/>
          </w:rPr>
          <w:t>33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73" w:history="1">
        <w:r w:rsidR="00CA3C5D" w:rsidRPr="00672D74">
          <w:rPr>
            <w:rStyle w:val="Hyperlink"/>
            <w:noProof/>
          </w:rPr>
          <w:t>Table 4.3: Highest qualification in Education held by teachers and leaders</w:t>
        </w:r>
        <w:r w:rsidR="00CA3C5D">
          <w:rPr>
            <w:noProof/>
            <w:webHidden/>
          </w:rPr>
          <w:tab/>
        </w:r>
        <w:r w:rsidR="003F2304">
          <w:rPr>
            <w:noProof/>
            <w:webHidden/>
          </w:rPr>
          <w:fldChar w:fldCharType="begin"/>
        </w:r>
        <w:r w:rsidR="00CA3C5D">
          <w:rPr>
            <w:noProof/>
            <w:webHidden/>
          </w:rPr>
          <w:instrText xml:space="preserve"> PAGEREF _Toc382566973 \h </w:instrText>
        </w:r>
        <w:r w:rsidR="003F2304">
          <w:rPr>
            <w:noProof/>
            <w:webHidden/>
          </w:rPr>
        </w:r>
        <w:r w:rsidR="003F2304">
          <w:rPr>
            <w:noProof/>
            <w:webHidden/>
          </w:rPr>
          <w:fldChar w:fldCharType="separate"/>
        </w:r>
        <w:r w:rsidR="006D6ADE">
          <w:rPr>
            <w:noProof/>
            <w:webHidden/>
          </w:rPr>
          <w:t>34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74" w:history="1">
        <w:r w:rsidR="00CA3C5D" w:rsidRPr="00672D74">
          <w:rPr>
            <w:rStyle w:val="Hyperlink"/>
            <w:noProof/>
          </w:rPr>
          <w:t>Table 4.4: Highest qualification in fields other than Education completed by teachers and leaders</w:t>
        </w:r>
        <w:r w:rsidR="00CA3C5D">
          <w:rPr>
            <w:noProof/>
            <w:webHidden/>
          </w:rPr>
          <w:tab/>
        </w:r>
        <w:r w:rsidR="003F2304">
          <w:rPr>
            <w:noProof/>
            <w:webHidden/>
          </w:rPr>
          <w:fldChar w:fldCharType="begin"/>
        </w:r>
        <w:r w:rsidR="00CA3C5D">
          <w:rPr>
            <w:noProof/>
            <w:webHidden/>
          </w:rPr>
          <w:instrText xml:space="preserve"> PAGEREF _Toc382566974 \h </w:instrText>
        </w:r>
        <w:r w:rsidR="003F2304">
          <w:rPr>
            <w:noProof/>
            <w:webHidden/>
          </w:rPr>
        </w:r>
        <w:r w:rsidR="003F2304">
          <w:rPr>
            <w:noProof/>
            <w:webHidden/>
          </w:rPr>
          <w:fldChar w:fldCharType="separate"/>
        </w:r>
        <w:r w:rsidR="006D6ADE">
          <w:rPr>
            <w:noProof/>
            <w:webHidden/>
          </w:rPr>
          <w:t>34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75" w:history="1">
        <w:r w:rsidR="00CA3C5D" w:rsidRPr="00672D74">
          <w:rPr>
            <w:rStyle w:val="Hyperlink"/>
            <w:noProof/>
          </w:rPr>
          <w:t>Table 4.5: Highest qualification in fields other than Education completed by early career teachers and teachers with over five years’ experience</w:t>
        </w:r>
        <w:r w:rsidR="00CA3C5D">
          <w:rPr>
            <w:noProof/>
            <w:webHidden/>
          </w:rPr>
          <w:tab/>
        </w:r>
        <w:r w:rsidR="003F2304">
          <w:rPr>
            <w:noProof/>
            <w:webHidden/>
          </w:rPr>
          <w:fldChar w:fldCharType="begin"/>
        </w:r>
        <w:r w:rsidR="00CA3C5D">
          <w:rPr>
            <w:noProof/>
            <w:webHidden/>
          </w:rPr>
          <w:instrText xml:space="preserve"> PAGEREF _Toc382566975 \h </w:instrText>
        </w:r>
        <w:r w:rsidR="003F2304">
          <w:rPr>
            <w:noProof/>
            <w:webHidden/>
          </w:rPr>
        </w:r>
        <w:r w:rsidR="003F2304">
          <w:rPr>
            <w:noProof/>
            <w:webHidden/>
          </w:rPr>
          <w:fldChar w:fldCharType="separate"/>
        </w:r>
        <w:r w:rsidR="006D6ADE">
          <w:rPr>
            <w:noProof/>
            <w:webHidden/>
          </w:rPr>
          <w:t>35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76" w:history="1">
        <w:r w:rsidR="00CA3C5D" w:rsidRPr="00672D74">
          <w:rPr>
            <w:rStyle w:val="Hyperlink"/>
            <w:noProof/>
          </w:rPr>
          <w:t>Table 4.6: Location of institution where teachers gained their main pre-service teacher qualification</w:t>
        </w:r>
        <w:r w:rsidR="00CA3C5D">
          <w:rPr>
            <w:noProof/>
            <w:webHidden/>
          </w:rPr>
          <w:tab/>
        </w:r>
        <w:r w:rsidR="003F2304">
          <w:rPr>
            <w:noProof/>
            <w:webHidden/>
          </w:rPr>
          <w:fldChar w:fldCharType="begin"/>
        </w:r>
        <w:r w:rsidR="00CA3C5D">
          <w:rPr>
            <w:noProof/>
            <w:webHidden/>
          </w:rPr>
          <w:instrText xml:space="preserve"> PAGEREF _Toc382566976 \h </w:instrText>
        </w:r>
        <w:r w:rsidR="003F2304">
          <w:rPr>
            <w:noProof/>
            <w:webHidden/>
          </w:rPr>
        </w:r>
        <w:r w:rsidR="003F2304">
          <w:rPr>
            <w:noProof/>
            <w:webHidden/>
          </w:rPr>
          <w:fldChar w:fldCharType="separate"/>
        </w:r>
        <w:r w:rsidR="006D6ADE">
          <w:rPr>
            <w:noProof/>
            <w:webHidden/>
          </w:rPr>
          <w:t>35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77" w:history="1">
        <w:r w:rsidR="00CA3C5D" w:rsidRPr="00672D74">
          <w:rPr>
            <w:rStyle w:val="Hyperlink"/>
            <w:noProof/>
          </w:rPr>
          <w:t>Table 4.7: Proportions of teachers working in the same state where they obtained their main pre-service teacher qualification</w:t>
        </w:r>
        <w:r w:rsidR="00CA3C5D">
          <w:rPr>
            <w:noProof/>
            <w:webHidden/>
          </w:rPr>
          <w:tab/>
        </w:r>
        <w:r w:rsidR="003F2304">
          <w:rPr>
            <w:noProof/>
            <w:webHidden/>
          </w:rPr>
          <w:fldChar w:fldCharType="begin"/>
        </w:r>
        <w:r w:rsidR="00CA3C5D">
          <w:rPr>
            <w:noProof/>
            <w:webHidden/>
          </w:rPr>
          <w:instrText xml:space="preserve"> PAGEREF _Toc382566977 \h </w:instrText>
        </w:r>
        <w:r w:rsidR="003F2304">
          <w:rPr>
            <w:noProof/>
            <w:webHidden/>
          </w:rPr>
        </w:r>
        <w:r w:rsidR="003F2304">
          <w:rPr>
            <w:noProof/>
            <w:webHidden/>
          </w:rPr>
          <w:fldChar w:fldCharType="separate"/>
        </w:r>
        <w:r w:rsidR="006D6ADE">
          <w:rPr>
            <w:noProof/>
            <w:webHidden/>
          </w:rPr>
          <w:t>36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78" w:history="1">
        <w:r w:rsidR="00CA3C5D" w:rsidRPr="00672D74">
          <w:rPr>
            <w:rStyle w:val="Hyperlink"/>
            <w:noProof/>
          </w:rPr>
          <w:t>Table 4.8: Primary teachers: proportions by tertiary study by highest year level in which at least one semester has been completed, and studies in teaching methods, by area of schooling</w:t>
        </w:r>
        <w:r w:rsidR="00CA3C5D">
          <w:rPr>
            <w:noProof/>
            <w:webHidden/>
          </w:rPr>
          <w:tab/>
        </w:r>
        <w:r w:rsidR="003F2304">
          <w:rPr>
            <w:noProof/>
            <w:webHidden/>
          </w:rPr>
          <w:fldChar w:fldCharType="begin"/>
        </w:r>
        <w:r w:rsidR="00CA3C5D">
          <w:rPr>
            <w:noProof/>
            <w:webHidden/>
          </w:rPr>
          <w:instrText xml:space="preserve"> PAGEREF _Toc382566978 \h </w:instrText>
        </w:r>
        <w:r w:rsidR="003F2304">
          <w:rPr>
            <w:noProof/>
            <w:webHidden/>
          </w:rPr>
        </w:r>
        <w:r w:rsidR="003F2304">
          <w:rPr>
            <w:noProof/>
            <w:webHidden/>
          </w:rPr>
          <w:fldChar w:fldCharType="separate"/>
        </w:r>
        <w:r w:rsidR="006D6ADE">
          <w:rPr>
            <w:noProof/>
            <w:webHidden/>
          </w:rPr>
          <w:t>38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79" w:history="1">
        <w:r w:rsidR="00CA3C5D" w:rsidRPr="00672D74">
          <w:rPr>
            <w:rStyle w:val="Hyperlink"/>
            <w:noProof/>
          </w:rPr>
          <w:t>Table 4.9: Secondary teachers: proportions by tertiary study by highest year level in which at least one semester has been completed, and studies in teaching methods, by area of schooling</w:t>
        </w:r>
        <w:r w:rsidR="00CA3C5D">
          <w:rPr>
            <w:noProof/>
            <w:webHidden/>
          </w:rPr>
          <w:tab/>
        </w:r>
        <w:r w:rsidR="003F2304">
          <w:rPr>
            <w:noProof/>
            <w:webHidden/>
          </w:rPr>
          <w:fldChar w:fldCharType="begin"/>
        </w:r>
        <w:r w:rsidR="00CA3C5D">
          <w:rPr>
            <w:noProof/>
            <w:webHidden/>
          </w:rPr>
          <w:instrText xml:space="preserve"> PAGEREF _Toc382566979 \h </w:instrText>
        </w:r>
        <w:r w:rsidR="003F2304">
          <w:rPr>
            <w:noProof/>
            <w:webHidden/>
          </w:rPr>
        </w:r>
        <w:r w:rsidR="003F2304">
          <w:rPr>
            <w:noProof/>
            <w:webHidden/>
          </w:rPr>
          <w:fldChar w:fldCharType="separate"/>
        </w:r>
        <w:r w:rsidR="006D6ADE">
          <w:rPr>
            <w:noProof/>
            <w:webHidden/>
          </w:rPr>
          <w:t>39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80" w:history="1">
        <w:r w:rsidR="00CA3C5D" w:rsidRPr="00672D74">
          <w:rPr>
            <w:rStyle w:val="Hyperlink"/>
            <w:noProof/>
          </w:rPr>
          <w:t>Table 4.10: Proportions of all teachers who have some tertiary study and studies in teaching methods for Languages other than English</w:t>
        </w:r>
        <w:r w:rsidR="00CA3C5D">
          <w:rPr>
            <w:noProof/>
            <w:webHidden/>
          </w:rPr>
          <w:tab/>
        </w:r>
        <w:r w:rsidR="003F2304">
          <w:rPr>
            <w:noProof/>
            <w:webHidden/>
          </w:rPr>
          <w:fldChar w:fldCharType="begin"/>
        </w:r>
        <w:r w:rsidR="00CA3C5D">
          <w:rPr>
            <w:noProof/>
            <w:webHidden/>
          </w:rPr>
          <w:instrText xml:space="preserve"> PAGEREF _Toc382566980 \h </w:instrText>
        </w:r>
        <w:r w:rsidR="003F2304">
          <w:rPr>
            <w:noProof/>
            <w:webHidden/>
          </w:rPr>
        </w:r>
        <w:r w:rsidR="003F2304">
          <w:rPr>
            <w:noProof/>
            <w:webHidden/>
          </w:rPr>
          <w:fldChar w:fldCharType="separate"/>
        </w:r>
        <w:r w:rsidR="006D6ADE">
          <w:rPr>
            <w:noProof/>
            <w:webHidden/>
          </w:rPr>
          <w:t>40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81" w:history="1">
        <w:r w:rsidR="00CA3C5D" w:rsidRPr="00672D74">
          <w:rPr>
            <w:rStyle w:val="Hyperlink"/>
            <w:noProof/>
          </w:rPr>
          <w:t>Table 4.11: Primary teachers: estimated numbers by tertiary study by highest year level in which at least one semester has been completed, and studies in teaching methods, by area of schooling</w:t>
        </w:r>
        <w:r w:rsidR="00CA3C5D">
          <w:rPr>
            <w:noProof/>
            <w:webHidden/>
          </w:rPr>
          <w:tab/>
        </w:r>
        <w:r w:rsidR="003F2304">
          <w:rPr>
            <w:noProof/>
            <w:webHidden/>
          </w:rPr>
          <w:fldChar w:fldCharType="begin"/>
        </w:r>
        <w:r w:rsidR="00CA3C5D">
          <w:rPr>
            <w:noProof/>
            <w:webHidden/>
          </w:rPr>
          <w:instrText xml:space="preserve"> PAGEREF _Toc382566981 \h </w:instrText>
        </w:r>
        <w:r w:rsidR="003F2304">
          <w:rPr>
            <w:noProof/>
            <w:webHidden/>
          </w:rPr>
        </w:r>
        <w:r w:rsidR="003F2304">
          <w:rPr>
            <w:noProof/>
            <w:webHidden/>
          </w:rPr>
          <w:fldChar w:fldCharType="separate"/>
        </w:r>
        <w:r w:rsidR="006D6ADE">
          <w:rPr>
            <w:noProof/>
            <w:webHidden/>
          </w:rPr>
          <w:t>41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82" w:history="1">
        <w:r w:rsidR="00CA3C5D" w:rsidRPr="00672D74">
          <w:rPr>
            <w:rStyle w:val="Hyperlink"/>
            <w:noProof/>
          </w:rPr>
          <w:t>Table 4.12: Secondary teachers: estimated numbers by tertiary study by highest year level in which at least one semester has been completed, and studies in teaching methods, by area of schooling</w:t>
        </w:r>
        <w:r w:rsidR="00CA3C5D">
          <w:rPr>
            <w:noProof/>
            <w:webHidden/>
          </w:rPr>
          <w:tab/>
        </w:r>
        <w:r w:rsidR="003F2304">
          <w:rPr>
            <w:noProof/>
            <w:webHidden/>
          </w:rPr>
          <w:fldChar w:fldCharType="begin"/>
        </w:r>
        <w:r w:rsidR="00CA3C5D">
          <w:rPr>
            <w:noProof/>
            <w:webHidden/>
          </w:rPr>
          <w:instrText xml:space="preserve"> PAGEREF _Toc382566982 \h </w:instrText>
        </w:r>
        <w:r w:rsidR="003F2304">
          <w:rPr>
            <w:noProof/>
            <w:webHidden/>
          </w:rPr>
        </w:r>
        <w:r w:rsidR="003F2304">
          <w:rPr>
            <w:noProof/>
            <w:webHidden/>
          </w:rPr>
          <w:fldChar w:fldCharType="separate"/>
        </w:r>
        <w:r w:rsidR="006D6ADE">
          <w:rPr>
            <w:noProof/>
            <w:webHidden/>
          </w:rPr>
          <w:t>42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83" w:history="1">
        <w:r w:rsidR="00CA3C5D" w:rsidRPr="00672D74">
          <w:rPr>
            <w:rStyle w:val="Hyperlink"/>
            <w:noProof/>
          </w:rPr>
          <w:t>Table 5.1: Teachers' basis of current employment, by gender,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_Toc382566983 \h </w:instrText>
        </w:r>
        <w:r w:rsidR="003F2304">
          <w:rPr>
            <w:noProof/>
            <w:webHidden/>
          </w:rPr>
        </w:r>
        <w:r w:rsidR="003F2304">
          <w:rPr>
            <w:noProof/>
            <w:webHidden/>
          </w:rPr>
          <w:fldChar w:fldCharType="separate"/>
        </w:r>
        <w:r w:rsidR="006D6ADE">
          <w:rPr>
            <w:noProof/>
            <w:webHidden/>
          </w:rPr>
          <w:t>43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84" w:history="1">
        <w:r w:rsidR="00CA3C5D" w:rsidRPr="00672D74">
          <w:rPr>
            <w:rStyle w:val="Hyperlink"/>
            <w:noProof/>
          </w:rPr>
          <w:t>Table 5.2: Teachers' basis of current employment, by gender</w:t>
        </w:r>
        <w:r w:rsidR="00CA3C5D">
          <w:rPr>
            <w:noProof/>
            <w:webHidden/>
          </w:rPr>
          <w:tab/>
        </w:r>
        <w:r w:rsidR="003F2304">
          <w:rPr>
            <w:noProof/>
            <w:webHidden/>
          </w:rPr>
          <w:fldChar w:fldCharType="begin"/>
        </w:r>
        <w:r w:rsidR="00CA3C5D">
          <w:rPr>
            <w:noProof/>
            <w:webHidden/>
          </w:rPr>
          <w:instrText xml:space="preserve"> PAGEREF _Toc382566984 \h </w:instrText>
        </w:r>
        <w:r w:rsidR="003F2304">
          <w:rPr>
            <w:noProof/>
            <w:webHidden/>
          </w:rPr>
        </w:r>
        <w:r w:rsidR="003F2304">
          <w:rPr>
            <w:noProof/>
            <w:webHidden/>
          </w:rPr>
          <w:fldChar w:fldCharType="separate"/>
        </w:r>
        <w:r w:rsidR="006D6ADE">
          <w:rPr>
            <w:noProof/>
            <w:webHidden/>
          </w:rPr>
          <w:t>44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85" w:history="1">
        <w:r w:rsidR="00CA3C5D" w:rsidRPr="00672D74">
          <w:rPr>
            <w:rStyle w:val="Hyperlink"/>
            <w:noProof/>
          </w:rPr>
          <w:t>Table 5.3: Leaders' basis of current employment, by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_Toc382566985 \h </w:instrText>
        </w:r>
        <w:r w:rsidR="003F2304">
          <w:rPr>
            <w:noProof/>
            <w:webHidden/>
          </w:rPr>
        </w:r>
        <w:r w:rsidR="003F2304">
          <w:rPr>
            <w:noProof/>
            <w:webHidden/>
          </w:rPr>
          <w:fldChar w:fldCharType="separate"/>
        </w:r>
        <w:r w:rsidR="006D6ADE">
          <w:rPr>
            <w:noProof/>
            <w:webHidden/>
          </w:rPr>
          <w:t>45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86" w:history="1">
        <w:r w:rsidR="00CA3C5D" w:rsidRPr="00672D74">
          <w:rPr>
            <w:rStyle w:val="Hyperlink"/>
            <w:noProof/>
          </w:rPr>
          <w:t>Table 5.4: Leaders' basis of current employment</w:t>
        </w:r>
        <w:r w:rsidR="00CA3C5D">
          <w:rPr>
            <w:noProof/>
            <w:webHidden/>
          </w:rPr>
          <w:tab/>
        </w:r>
        <w:r w:rsidR="003F2304">
          <w:rPr>
            <w:noProof/>
            <w:webHidden/>
          </w:rPr>
          <w:fldChar w:fldCharType="begin"/>
        </w:r>
        <w:r w:rsidR="00CA3C5D">
          <w:rPr>
            <w:noProof/>
            <w:webHidden/>
          </w:rPr>
          <w:instrText xml:space="preserve"> PAGEREF _Toc382566986 \h </w:instrText>
        </w:r>
        <w:r w:rsidR="003F2304">
          <w:rPr>
            <w:noProof/>
            <w:webHidden/>
          </w:rPr>
        </w:r>
        <w:r w:rsidR="003F2304">
          <w:rPr>
            <w:noProof/>
            <w:webHidden/>
          </w:rPr>
          <w:fldChar w:fldCharType="separate"/>
        </w:r>
        <w:r w:rsidR="006D6ADE">
          <w:rPr>
            <w:noProof/>
            <w:webHidden/>
          </w:rPr>
          <w:t>45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87" w:history="1">
        <w:r w:rsidR="00CA3C5D" w:rsidRPr="00672D74">
          <w:rPr>
            <w:rStyle w:val="Hyperlink"/>
            <w:noProof/>
          </w:rPr>
          <w:t>Table 5.5: Teachers: nature of current position</w:t>
        </w:r>
        <w:r w:rsidR="00CA3C5D">
          <w:rPr>
            <w:noProof/>
            <w:webHidden/>
          </w:rPr>
          <w:tab/>
        </w:r>
        <w:r w:rsidR="003F2304">
          <w:rPr>
            <w:noProof/>
            <w:webHidden/>
          </w:rPr>
          <w:fldChar w:fldCharType="begin"/>
        </w:r>
        <w:r w:rsidR="00CA3C5D">
          <w:rPr>
            <w:noProof/>
            <w:webHidden/>
          </w:rPr>
          <w:instrText xml:space="preserve"> PAGEREF _Toc382566987 \h </w:instrText>
        </w:r>
        <w:r w:rsidR="003F2304">
          <w:rPr>
            <w:noProof/>
            <w:webHidden/>
          </w:rPr>
        </w:r>
        <w:r w:rsidR="003F2304">
          <w:rPr>
            <w:noProof/>
            <w:webHidden/>
          </w:rPr>
          <w:fldChar w:fldCharType="separate"/>
        </w:r>
        <w:r w:rsidR="006D6ADE">
          <w:rPr>
            <w:noProof/>
            <w:webHidden/>
          </w:rPr>
          <w:t>46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88" w:history="1">
        <w:r w:rsidR="00CA3C5D" w:rsidRPr="00672D74">
          <w:rPr>
            <w:rStyle w:val="Hyperlink"/>
            <w:noProof/>
          </w:rPr>
          <w:t>Table 5.6: Average length of time at current school, by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_Toc382566988 \h </w:instrText>
        </w:r>
        <w:r w:rsidR="003F2304">
          <w:rPr>
            <w:noProof/>
            <w:webHidden/>
          </w:rPr>
        </w:r>
        <w:r w:rsidR="003F2304">
          <w:rPr>
            <w:noProof/>
            <w:webHidden/>
          </w:rPr>
          <w:fldChar w:fldCharType="separate"/>
        </w:r>
        <w:r w:rsidR="006D6ADE">
          <w:rPr>
            <w:noProof/>
            <w:webHidden/>
          </w:rPr>
          <w:t>46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89" w:history="1">
        <w:r w:rsidR="00CA3C5D" w:rsidRPr="00672D74">
          <w:rPr>
            <w:rStyle w:val="Hyperlink"/>
            <w:noProof/>
          </w:rPr>
          <w:t>Table 5.7: Teachers' length of time in current school, in years</w:t>
        </w:r>
        <w:r w:rsidR="00CA3C5D">
          <w:rPr>
            <w:noProof/>
            <w:webHidden/>
          </w:rPr>
          <w:tab/>
        </w:r>
        <w:r w:rsidR="003F2304">
          <w:rPr>
            <w:noProof/>
            <w:webHidden/>
          </w:rPr>
          <w:fldChar w:fldCharType="begin"/>
        </w:r>
        <w:r w:rsidR="00CA3C5D">
          <w:rPr>
            <w:noProof/>
            <w:webHidden/>
          </w:rPr>
          <w:instrText xml:space="preserve"> PAGEREF _Toc382566989 \h </w:instrText>
        </w:r>
        <w:r w:rsidR="003F2304">
          <w:rPr>
            <w:noProof/>
            <w:webHidden/>
          </w:rPr>
        </w:r>
        <w:r w:rsidR="003F2304">
          <w:rPr>
            <w:noProof/>
            <w:webHidden/>
          </w:rPr>
          <w:fldChar w:fldCharType="separate"/>
        </w:r>
        <w:r w:rsidR="006D6ADE">
          <w:rPr>
            <w:noProof/>
            <w:webHidden/>
          </w:rPr>
          <w:t>47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90" w:history="1">
        <w:r w:rsidR="00CA3C5D" w:rsidRPr="00672D74">
          <w:rPr>
            <w:rStyle w:val="Hyperlink"/>
            <w:noProof/>
          </w:rPr>
          <w:t>Table 5.8: Leaders’ length of time at current school and length of time in current position at the school</w:t>
        </w:r>
        <w:r w:rsidR="00CA3C5D">
          <w:rPr>
            <w:noProof/>
            <w:webHidden/>
          </w:rPr>
          <w:tab/>
        </w:r>
        <w:r w:rsidR="003F2304">
          <w:rPr>
            <w:noProof/>
            <w:webHidden/>
          </w:rPr>
          <w:fldChar w:fldCharType="begin"/>
        </w:r>
        <w:r w:rsidR="00CA3C5D">
          <w:rPr>
            <w:noProof/>
            <w:webHidden/>
          </w:rPr>
          <w:instrText xml:space="preserve"> PAGEREF _Toc382566990 \h </w:instrText>
        </w:r>
        <w:r w:rsidR="003F2304">
          <w:rPr>
            <w:noProof/>
            <w:webHidden/>
          </w:rPr>
        </w:r>
        <w:r w:rsidR="003F2304">
          <w:rPr>
            <w:noProof/>
            <w:webHidden/>
          </w:rPr>
          <w:fldChar w:fldCharType="separate"/>
        </w:r>
        <w:r w:rsidR="006D6ADE">
          <w:rPr>
            <w:noProof/>
            <w:webHidden/>
          </w:rPr>
          <w:t>48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91" w:history="1">
        <w:r w:rsidR="00CA3C5D" w:rsidRPr="00672D74">
          <w:rPr>
            <w:rStyle w:val="Hyperlink"/>
            <w:noProof/>
          </w:rPr>
          <w:t>Table 5.9: Teachers' current salary range</w:t>
        </w:r>
        <w:r w:rsidR="00CA3C5D">
          <w:rPr>
            <w:noProof/>
            <w:webHidden/>
          </w:rPr>
          <w:tab/>
        </w:r>
        <w:r w:rsidR="003F2304">
          <w:rPr>
            <w:noProof/>
            <w:webHidden/>
          </w:rPr>
          <w:fldChar w:fldCharType="begin"/>
        </w:r>
        <w:r w:rsidR="00CA3C5D">
          <w:rPr>
            <w:noProof/>
            <w:webHidden/>
          </w:rPr>
          <w:instrText xml:space="preserve"> PAGEREF _Toc382566991 \h </w:instrText>
        </w:r>
        <w:r w:rsidR="003F2304">
          <w:rPr>
            <w:noProof/>
            <w:webHidden/>
          </w:rPr>
        </w:r>
        <w:r w:rsidR="003F2304">
          <w:rPr>
            <w:noProof/>
            <w:webHidden/>
          </w:rPr>
          <w:fldChar w:fldCharType="separate"/>
        </w:r>
        <w:r w:rsidR="006D6ADE">
          <w:rPr>
            <w:noProof/>
            <w:webHidden/>
          </w:rPr>
          <w:t>48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92" w:history="1">
        <w:r w:rsidR="00CA3C5D" w:rsidRPr="00672D74">
          <w:rPr>
            <w:rStyle w:val="Hyperlink"/>
            <w:noProof/>
          </w:rPr>
          <w:t>Table 5.10: Leaders' current salary range</w:t>
        </w:r>
        <w:r w:rsidR="00CA3C5D">
          <w:rPr>
            <w:noProof/>
            <w:webHidden/>
          </w:rPr>
          <w:tab/>
        </w:r>
        <w:r w:rsidR="003F2304">
          <w:rPr>
            <w:noProof/>
            <w:webHidden/>
          </w:rPr>
          <w:fldChar w:fldCharType="begin"/>
        </w:r>
        <w:r w:rsidR="00CA3C5D">
          <w:rPr>
            <w:noProof/>
            <w:webHidden/>
          </w:rPr>
          <w:instrText xml:space="preserve"> PAGEREF _Toc382566992 \h </w:instrText>
        </w:r>
        <w:r w:rsidR="003F2304">
          <w:rPr>
            <w:noProof/>
            <w:webHidden/>
          </w:rPr>
        </w:r>
        <w:r w:rsidR="003F2304">
          <w:rPr>
            <w:noProof/>
            <w:webHidden/>
          </w:rPr>
          <w:fldChar w:fldCharType="separate"/>
        </w:r>
        <w:r w:rsidR="006D6ADE">
          <w:rPr>
            <w:noProof/>
            <w:webHidden/>
          </w:rPr>
          <w:t>49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93" w:history="1">
        <w:r w:rsidR="00CA3C5D" w:rsidRPr="00672D74">
          <w:rPr>
            <w:rStyle w:val="Hyperlink"/>
            <w:noProof/>
          </w:rPr>
          <w:t>Table 5.11: Teachers and leaders: hours per week on all school-related activities, by full-time staff</w:t>
        </w:r>
        <w:r w:rsidR="00CA3C5D">
          <w:rPr>
            <w:noProof/>
            <w:webHidden/>
          </w:rPr>
          <w:tab/>
        </w:r>
        <w:r w:rsidR="003F2304">
          <w:rPr>
            <w:noProof/>
            <w:webHidden/>
          </w:rPr>
          <w:fldChar w:fldCharType="begin"/>
        </w:r>
        <w:r w:rsidR="00CA3C5D">
          <w:rPr>
            <w:noProof/>
            <w:webHidden/>
          </w:rPr>
          <w:instrText xml:space="preserve"> PAGEREF _Toc382566993 \h </w:instrText>
        </w:r>
        <w:r w:rsidR="003F2304">
          <w:rPr>
            <w:noProof/>
            <w:webHidden/>
          </w:rPr>
        </w:r>
        <w:r w:rsidR="003F2304">
          <w:rPr>
            <w:noProof/>
            <w:webHidden/>
          </w:rPr>
          <w:fldChar w:fldCharType="separate"/>
        </w:r>
        <w:r w:rsidR="006D6ADE">
          <w:rPr>
            <w:noProof/>
            <w:webHidden/>
          </w:rPr>
          <w:t>50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94" w:history="1">
        <w:r w:rsidR="00CA3C5D" w:rsidRPr="00672D74">
          <w:rPr>
            <w:rStyle w:val="Hyperlink"/>
            <w:noProof/>
          </w:rPr>
          <w:t>Table 5.12: Teachers’ hours per week on all school-related activities, by full-time staff, by sector, location, and state and territory</w:t>
        </w:r>
        <w:r w:rsidR="00CA3C5D">
          <w:rPr>
            <w:noProof/>
            <w:webHidden/>
          </w:rPr>
          <w:tab/>
        </w:r>
        <w:r w:rsidR="003F2304">
          <w:rPr>
            <w:noProof/>
            <w:webHidden/>
          </w:rPr>
          <w:fldChar w:fldCharType="begin"/>
        </w:r>
        <w:r w:rsidR="00CA3C5D">
          <w:rPr>
            <w:noProof/>
            <w:webHidden/>
          </w:rPr>
          <w:instrText xml:space="preserve"> PAGEREF _Toc382566994 \h </w:instrText>
        </w:r>
        <w:r w:rsidR="003F2304">
          <w:rPr>
            <w:noProof/>
            <w:webHidden/>
          </w:rPr>
        </w:r>
        <w:r w:rsidR="003F2304">
          <w:rPr>
            <w:noProof/>
            <w:webHidden/>
          </w:rPr>
          <w:fldChar w:fldCharType="separate"/>
        </w:r>
        <w:r w:rsidR="006D6ADE">
          <w:rPr>
            <w:noProof/>
            <w:webHidden/>
          </w:rPr>
          <w:t>50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95" w:history="1">
        <w:r w:rsidR="00CA3C5D" w:rsidRPr="00672D74">
          <w:rPr>
            <w:rStyle w:val="Hyperlink"/>
            <w:noProof/>
          </w:rPr>
          <w:t>Table 5.13: Teachers average hours per week on school-related activities, by full-time staff</w:t>
        </w:r>
        <w:r w:rsidR="00CA3C5D">
          <w:rPr>
            <w:noProof/>
            <w:webHidden/>
          </w:rPr>
          <w:tab/>
        </w:r>
        <w:r w:rsidR="003F2304">
          <w:rPr>
            <w:noProof/>
            <w:webHidden/>
          </w:rPr>
          <w:fldChar w:fldCharType="begin"/>
        </w:r>
        <w:r w:rsidR="00CA3C5D">
          <w:rPr>
            <w:noProof/>
            <w:webHidden/>
          </w:rPr>
          <w:instrText xml:space="preserve"> PAGEREF _Toc382566995 \h </w:instrText>
        </w:r>
        <w:r w:rsidR="003F2304">
          <w:rPr>
            <w:noProof/>
            <w:webHidden/>
          </w:rPr>
        </w:r>
        <w:r w:rsidR="003F2304">
          <w:rPr>
            <w:noProof/>
            <w:webHidden/>
          </w:rPr>
          <w:fldChar w:fldCharType="separate"/>
        </w:r>
        <w:r w:rsidR="006D6ADE">
          <w:rPr>
            <w:noProof/>
            <w:webHidden/>
          </w:rPr>
          <w:t>51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96" w:history="1">
        <w:r w:rsidR="00CA3C5D" w:rsidRPr="00672D74">
          <w:rPr>
            <w:rStyle w:val="Hyperlink"/>
            <w:noProof/>
          </w:rPr>
          <w:t>Table 5.14: Teachers average hours per week on school-related activities, by mainly classroom teachers and teachers with other responsibilities (full-time staff only)</w:t>
        </w:r>
        <w:r w:rsidR="00CA3C5D">
          <w:rPr>
            <w:noProof/>
            <w:webHidden/>
          </w:rPr>
          <w:tab/>
        </w:r>
        <w:r w:rsidR="003F2304">
          <w:rPr>
            <w:noProof/>
            <w:webHidden/>
          </w:rPr>
          <w:fldChar w:fldCharType="begin"/>
        </w:r>
        <w:r w:rsidR="00CA3C5D">
          <w:rPr>
            <w:noProof/>
            <w:webHidden/>
          </w:rPr>
          <w:instrText xml:space="preserve"> PAGEREF _Toc382566996 \h </w:instrText>
        </w:r>
        <w:r w:rsidR="003F2304">
          <w:rPr>
            <w:noProof/>
            <w:webHidden/>
          </w:rPr>
        </w:r>
        <w:r w:rsidR="003F2304">
          <w:rPr>
            <w:noProof/>
            <w:webHidden/>
          </w:rPr>
          <w:fldChar w:fldCharType="separate"/>
        </w:r>
        <w:r w:rsidR="006D6ADE">
          <w:rPr>
            <w:noProof/>
            <w:webHidden/>
          </w:rPr>
          <w:t>51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97" w:history="1">
        <w:r w:rsidR="00CA3C5D" w:rsidRPr="00672D74">
          <w:rPr>
            <w:rStyle w:val="Hyperlink"/>
            <w:noProof/>
          </w:rPr>
          <w:t>Table 5.15: Proportion of teachers with teaching experience at both primary and secondary levels, by length of teaching experience and current level</w:t>
        </w:r>
        <w:r w:rsidR="00CA3C5D">
          <w:rPr>
            <w:noProof/>
            <w:webHidden/>
          </w:rPr>
          <w:tab/>
        </w:r>
        <w:r w:rsidR="003F2304">
          <w:rPr>
            <w:noProof/>
            <w:webHidden/>
          </w:rPr>
          <w:fldChar w:fldCharType="begin"/>
        </w:r>
        <w:r w:rsidR="00CA3C5D">
          <w:rPr>
            <w:noProof/>
            <w:webHidden/>
          </w:rPr>
          <w:instrText xml:space="preserve"> PAGEREF _Toc382566997 \h </w:instrText>
        </w:r>
        <w:r w:rsidR="003F2304">
          <w:rPr>
            <w:noProof/>
            <w:webHidden/>
          </w:rPr>
        </w:r>
        <w:r w:rsidR="003F2304">
          <w:rPr>
            <w:noProof/>
            <w:webHidden/>
          </w:rPr>
          <w:fldChar w:fldCharType="separate"/>
        </w:r>
        <w:r w:rsidR="006D6ADE">
          <w:rPr>
            <w:noProof/>
            <w:webHidden/>
          </w:rPr>
          <w:t>52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98" w:history="1">
        <w:r w:rsidR="00CA3C5D" w:rsidRPr="00672D74">
          <w:rPr>
            <w:rStyle w:val="Hyperlink"/>
            <w:noProof/>
          </w:rPr>
          <w:t>Table 5.16: Proportion of primary teachers currently teaching as a generalist, by teaching experience</w:t>
        </w:r>
        <w:r w:rsidR="00CA3C5D">
          <w:rPr>
            <w:noProof/>
            <w:webHidden/>
          </w:rPr>
          <w:tab/>
        </w:r>
        <w:r w:rsidR="003F2304">
          <w:rPr>
            <w:noProof/>
            <w:webHidden/>
          </w:rPr>
          <w:fldChar w:fldCharType="begin"/>
        </w:r>
        <w:r w:rsidR="00CA3C5D">
          <w:rPr>
            <w:noProof/>
            <w:webHidden/>
          </w:rPr>
          <w:instrText xml:space="preserve"> PAGEREF _Toc382566998 \h </w:instrText>
        </w:r>
        <w:r w:rsidR="003F2304">
          <w:rPr>
            <w:noProof/>
            <w:webHidden/>
          </w:rPr>
        </w:r>
        <w:r w:rsidR="003F2304">
          <w:rPr>
            <w:noProof/>
            <w:webHidden/>
          </w:rPr>
          <w:fldChar w:fldCharType="separate"/>
        </w:r>
        <w:r w:rsidR="006D6ADE">
          <w:rPr>
            <w:noProof/>
            <w:webHidden/>
          </w:rPr>
          <w:t>53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6999" w:history="1">
        <w:r w:rsidR="00CA3C5D" w:rsidRPr="00672D74">
          <w:rPr>
            <w:rStyle w:val="Hyperlink"/>
            <w:noProof/>
          </w:rPr>
          <w:t>Table 5.17: Current generalist teacher average years experience in generalist primary teaching</w:t>
        </w:r>
        <w:r w:rsidR="00CA3C5D">
          <w:rPr>
            <w:noProof/>
            <w:webHidden/>
          </w:rPr>
          <w:tab/>
        </w:r>
        <w:r w:rsidR="003F2304">
          <w:rPr>
            <w:noProof/>
            <w:webHidden/>
          </w:rPr>
          <w:fldChar w:fldCharType="begin"/>
        </w:r>
        <w:r w:rsidR="00CA3C5D">
          <w:rPr>
            <w:noProof/>
            <w:webHidden/>
          </w:rPr>
          <w:instrText xml:space="preserve"> PAGEREF _Toc382566999 \h </w:instrText>
        </w:r>
        <w:r w:rsidR="003F2304">
          <w:rPr>
            <w:noProof/>
            <w:webHidden/>
          </w:rPr>
        </w:r>
        <w:r w:rsidR="003F2304">
          <w:rPr>
            <w:noProof/>
            <w:webHidden/>
          </w:rPr>
          <w:fldChar w:fldCharType="separate"/>
        </w:r>
        <w:r w:rsidR="006D6ADE">
          <w:rPr>
            <w:noProof/>
            <w:webHidden/>
          </w:rPr>
          <w:t>53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00" w:history="1">
        <w:r w:rsidR="00CA3C5D" w:rsidRPr="00672D74">
          <w:rPr>
            <w:rStyle w:val="Hyperlink"/>
            <w:noProof/>
          </w:rPr>
          <w:t>Table 5.18: Current generalist teacher average primary class size</w:t>
        </w:r>
        <w:r w:rsidR="00CA3C5D">
          <w:rPr>
            <w:noProof/>
            <w:webHidden/>
          </w:rPr>
          <w:tab/>
        </w:r>
        <w:r w:rsidR="003F2304">
          <w:rPr>
            <w:noProof/>
            <w:webHidden/>
          </w:rPr>
          <w:fldChar w:fldCharType="begin"/>
        </w:r>
        <w:r w:rsidR="00CA3C5D">
          <w:rPr>
            <w:noProof/>
            <w:webHidden/>
          </w:rPr>
          <w:instrText xml:space="preserve"> PAGEREF _Toc382567000 \h </w:instrText>
        </w:r>
        <w:r w:rsidR="003F2304">
          <w:rPr>
            <w:noProof/>
            <w:webHidden/>
          </w:rPr>
        </w:r>
        <w:r w:rsidR="003F2304">
          <w:rPr>
            <w:noProof/>
            <w:webHidden/>
          </w:rPr>
          <w:fldChar w:fldCharType="separate"/>
        </w:r>
        <w:r w:rsidR="006D6ADE">
          <w:rPr>
            <w:noProof/>
            <w:webHidden/>
          </w:rPr>
          <w:t>54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02" w:history="1">
        <w:r w:rsidR="00CA3C5D" w:rsidRPr="00672D74">
          <w:rPr>
            <w:rStyle w:val="Hyperlink"/>
            <w:noProof/>
          </w:rPr>
          <w:t>Table 5.19: Primary teachers: proportions teaching specialist subjects and who have undertaken study or professional learning activities in the subject</w:t>
        </w:r>
        <w:r w:rsidR="00CA3C5D">
          <w:rPr>
            <w:noProof/>
            <w:webHidden/>
          </w:rPr>
          <w:tab/>
        </w:r>
        <w:r w:rsidR="003F2304">
          <w:rPr>
            <w:noProof/>
            <w:webHidden/>
          </w:rPr>
          <w:fldChar w:fldCharType="begin"/>
        </w:r>
        <w:r w:rsidR="00CA3C5D">
          <w:rPr>
            <w:noProof/>
            <w:webHidden/>
          </w:rPr>
          <w:instrText xml:space="preserve"> PAGEREF _Toc382567002 \h </w:instrText>
        </w:r>
        <w:r w:rsidR="003F2304">
          <w:rPr>
            <w:noProof/>
            <w:webHidden/>
          </w:rPr>
        </w:r>
        <w:r w:rsidR="003F2304">
          <w:rPr>
            <w:noProof/>
            <w:webHidden/>
          </w:rPr>
          <w:fldChar w:fldCharType="separate"/>
        </w:r>
        <w:r w:rsidR="006D6ADE">
          <w:rPr>
            <w:noProof/>
            <w:webHidden/>
          </w:rPr>
          <w:t>55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03" w:history="1">
        <w:r w:rsidR="00CA3C5D" w:rsidRPr="00672D74">
          <w:rPr>
            <w:rStyle w:val="Hyperlink"/>
            <w:noProof/>
          </w:rPr>
          <w:t>Table 5.20: Primary teachers: proportions performing specialist roles and who have undertaken study or professional learning activities in the role</w:t>
        </w:r>
        <w:r w:rsidR="00CA3C5D">
          <w:rPr>
            <w:noProof/>
            <w:webHidden/>
          </w:rPr>
          <w:tab/>
        </w:r>
        <w:r w:rsidR="003F2304">
          <w:rPr>
            <w:noProof/>
            <w:webHidden/>
          </w:rPr>
          <w:fldChar w:fldCharType="begin"/>
        </w:r>
        <w:r w:rsidR="00CA3C5D">
          <w:rPr>
            <w:noProof/>
            <w:webHidden/>
          </w:rPr>
          <w:instrText xml:space="preserve"> PAGEREF _Toc382567003 \h </w:instrText>
        </w:r>
        <w:r w:rsidR="003F2304">
          <w:rPr>
            <w:noProof/>
            <w:webHidden/>
          </w:rPr>
        </w:r>
        <w:r w:rsidR="003F2304">
          <w:rPr>
            <w:noProof/>
            <w:webHidden/>
          </w:rPr>
          <w:fldChar w:fldCharType="separate"/>
        </w:r>
        <w:r w:rsidR="006D6ADE">
          <w:rPr>
            <w:noProof/>
            <w:webHidden/>
          </w:rPr>
          <w:t>56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04" w:history="1">
        <w:r w:rsidR="00CA3C5D" w:rsidRPr="00672D74">
          <w:rPr>
            <w:rStyle w:val="Hyperlink"/>
            <w:noProof/>
          </w:rPr>
          <w:t>Table 5.21: Primary teachers: estimated numbers of teachers currently teaching specialist classes or performing specialist roles</w:t>
        </w:r>
        <w:r w:rsidR="00CA3C5D">
          <w:rPr>
            <w:noProof/>
            <w:webHidden/>
          </w:rPr>
          <w:tab/>
        </w:r>
        <w:r w:rsidR="003F2304">
          <w:rPr>
            <w:noProof/>
            <w:webHidden/>
          </w:rPr>
          <w:fldChar w:fldCharType="begin"/>
        </w:r>
        <w:r w:rsidR="00CA3C5D">
          <w:rPr>
            <w:noProof/>
            <w:webHidden/>
          </w:rPr>
          <w:instrText xml:space="preserve"> PAGEREF _Toc382567004 \h </w:instrText>
        </w:r>
        <w:r w:rsidR="003F2304">
          <w:rPr>
            <w:noProof/>
            <w:webHidden/>
          </w:rPr>
        </w:r>
        <w:r w:rsidR="003F2304">
          <w:rPr>
            <w:noProof/>
            <w:webHidden/>
          </w:rPr>
          <w:fldChar w:fldCharType="separate"/>
        </w:r>
        <w:r w:rsidR="006D6ADE">
          <w:rPr>
            <w:noProof/>
            <w:webHidden/>
          </w:rPr>
          <w:t>56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05" w:history="1">
        <w:r w:rsidR="00CA3C5D" w:rsidRPr="00672D74">
          <w:rPr>
            <w:rStyle w:val="Hyperlink"/>
            <w:noProof/>
          </w:rPr>
          <w:t>Table 5.22: Primary teachers: proportions teaching Languages other than English as a specialist role and who have undertaken study or professional learning activities in the LOTE</w:t>
        </w:r>
        <w:r w:rsidR="00CA3C5D">
          <w:rPr>
            <w:noProof/>
            <w:webHidden/>
          </w:rPr>
          <w:tab/>
        </w:r>
        <w:r w:rsidR="003F2304">
          <w:rPr>
            <w:noProof/>
            <w:webHidden/>
          </w:rPr>
          <w:fldChar w:fldCharType="begin"/>
        </w:r>
        <w:r w:rsidR="00CA3C5D">
          <w:rPr>
            <w:noProof/>
            <w:webHidden/>
          </w:rPr>
          <w:instrText xml:space="preserve"> PAGEREF _Toc382567005 \h </w:instrText>
        </w:r>
        <w:r w:rsidR="003F2304">
          <w:rPr>
            <w:noProof/>
            <w:webHidden/>
          </w:rPr>
        </w:r>
        <w:r w:rsidR="003F2304">
          <w:rPr>
            <w:noProof/>
            <w:webHidden/>
          </w:rPr>
          <w:fldChar w:fldCharType="separate"/>
        </w:r>
        <w:r w:rsidR="006D6ADE">
          <w:rPr>
            <w:noProof/>
            <w:webHidden/>
          </w:rPr>
          <w:t>57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06" w:history="1">
        <w:r w:rsidR="00CA3C5D" w:rsidRPr="00672D74">
          <w:rPr>
            <w:rStyle w:val="Hyperlink"/>
            <w:noProof/>
          </w:rPr>
          <w:t>Table 5.23: Secondary teachers, proportions currently teaching, average number of classes taught and average class size, by subject and year levels</w:t>
        </w:r>
        <w:r w:rsidR="00CA3C5D">
          <w:rPr>
            <w:noProof/>
            <w:webHidden/>
          </w:rPr>
          <w:tab/>
        </w:r>
        <w:r w:rsidR="003F2304">
          <w:rPr>
            <w:noProof/>
            <w:webHidden/>
          </w:rPr>
          <w:fldChar w:fldCharType="begin"/>
        </w:r>
        <w:r w:rsidR="00CA3C5D">
          <w:rPr>
            <w:noProof/>
            <w:webHidden/>
          </w:rPr>
          <w:instrText xml:space="preserve"> PAGEREF _Toc382567006 \h </w:instrText>
        </w:r>
        <w:r w:rsidR="003F2304">
          <w:rPr>
            <w:noProof/>
            <w:webHidden/>
          </w:rPr>
        </w:r>
        <w:r w:rsidR="003F2304">
          <w:rPr>
            <w:noProof/>
            <w:webHidden/>
          </w:rPr>
          <w:fldChar w:fldCharType="separate"/>
        </w:r>
        <w:r w:rsidR="006D6ADE">
          <w:rPr>
            <w:noProof/>
            <w:webHidden/>
          </w:rPr>
          <w:t>58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07" w:history="1">
        <w:r w:rsidR="00CA3C5D" w:rsidRPr="00672D74">
          <w:rPr>
            <w:rStyle w:val="Hyperlink"/>
            <w:noProof/>
          </w:rPr>
          <w:t>Table 5.24: Secondary teachers, proportions and numbers currently teaching, by subject and year levels</w:t>
        </w:r>
        <w:r w:rsidR="00CA3C5D">
          <w:rPr>
            <w:noProof/>
            <w:webHidden/>
          </w:rPr>
          <w:tab/>
        </w:r>
        <w:r w:rsidR="003F2304">
          <w:rPr>
            <w:noProof/>
            <w:webHidden/>
          </w:rPr>
          <w:fldChar w:fldCharType="begin"/>
        </w:r>
        <w:r w:rsidR="00CA3C5D">
          <w:rPr>
            <w:noProof/>
            <w:webHidden/>
          </w:rPr>
          <w:instrText xml:space="preserve"> PAGEREF _Toc382567007 \h </w:instrText>
        </w:r>
        <w:r w:rsidR="003F2304">
          <w:rPr>
            <w:noProof/>
            <w:webHidden/>
          </w:rPr>
        </w:r>
        <w:r w:rsidR="003F2304">
          <w:rPr>
            <w:noProof/>
            <w:webHidden/>
          </w:rPr>
          <w:fldChar w:fldCharType="separate"/>
        </w:r>
        <w:r w:rsidR="006D6ADE">
          <w:rPr>
            <w:noProof/>
            <w:webHidden/>
          </w:rPr>
          <w:t>59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08" w:history="1">
        <w:r w:rsidR="00CA3C5D" w:rsidRPr="00672D74">
          <w:rPr>
            <w:rStyle w:val="Hyperlink"/>
            <w:noProof/>
          </w:rPr>
          <w:t>Table 5.25: Secondary teachers, proportions currently teaching LOTEs, average number of classes taught and average class size, by year levels</w:t>
        </w:r>
        <w:r w:rsidR="00CA3C5D">
          <w:rPr>
            <w:noProof/>
            <w:webHidden/>
          </w:rPr>
          <w:tab/>
        </w:r>
        <w:r w:rsidR="003F2304">
          <w:rPr>
            <w:noProof/>
            <w:webHidden/>
          </w:rPr>
          <w:fldChar w:fldCharType="begin"/>
        </w:r>
        <w:r w:rsidR="00CA3C5D">
          <w:rPr>
            <w:noProof/>
            <w:webHidden/>
          </w:rPr>
          <w:instrText xml:space="preserve"> PAGEREF _Toc382567008 \h </w:instrText>
        </w:r>
        <w:r w:rsidR="003F2304">
          <w:rPr>
            <w:noProof/>
            <w:webHidden/>
          </w:rPr>
        </w:r>
        <w:r w:rsidR="003F2304">
          <w:rPr>
            <w:noProof/>
            <w:webHidden/>
          </w:rPr>
          <w:fldChar w:fldCharType="separate"/>
        </w:r>
        <w:r w:rsidR="006D6ADE">
          <w:rPr>
            <w:noProof/>
            <w:webHidden/>
          </w:rPr>
          <w:t>61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09" w:history="1">
        <w:r w:rsidR="00CA3C5D" w:rsidRPr="00672D74">
          <w:rPr>
            <w:rStyle w:val="Hyperlink"/>
            <w:noProof/>
          </w:rPr>
          <w:t>Table 5.26: Secondary teachers, proportions currently teaching, total proportion with teaching experience, with 2 or more years teaching experience and with 5 or more years teaching experience</w:t>
        </w:r>
        <w:r w:rsidR="00CA3C5D">
          <w:rPr>
            <w:noProof/>
            <w:webHidden/>
          </w:rPr>
          <w:tab/>
        </w:r>
        <w:r w:rsidR="003F2304">
          <w:rPr>
            <w:noProof/>
            <w:webHidden/>
          </w:rPr>
          <w:fldChar w:fldCharType="begin"/>
        </w:r>
        <w:r w:rsidR="00CA3C5D">
          <w:rPr>
            <w:noProof/>
            <w:webHidden/>
          </w:rPr>
          <w:instrText xml:space="preserve"> PAGEREF _Toc382567009 \h </w:instrText>
        </w:r>
        <w:r w:rsidR="003F2304">
          <w:rPr>
            <w:noProof/>
            <w:webHidden/>
          </w:rPr>
        </w:r>
        <w:r w:rsidR="003F2304">
          <w:rPr>
            <w:noProof/>
            <w:webHidden/>
          </w:rPr>
          <w:fldChar w:fldCharType="separate"/>
        </w:r>
        <w:r w:rsidR="006D6ADE">
          <w:rPr>
            <w:noProof/>
            <w:webHidden/>
          </w:rPr>
          <w:t>62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10" w:history="1">
        <w:r w:rsidR="00CA3C5D" w:rsidRPr="00672D74">
          <w:rPr>
            <w:rStyle w:val="Hyperlink"/>
            <w:noProof/>
          </w:rPr>
          <w:t>Table 5.27: Secondary LOTE teachers, proportions currently teaching, total proportion with teaching experience, with 2 or more years teaching experience and with 5 or more years teaching experience</w:t>
        </w:r>
        <w:r w:rsidR="00CA3C5D">
          <w:rPr>
            <w:noProof/>
            <w:webHidden/>
          </w:rPr>
          <w:tab/>
        </w:r>
        <w:r w:rsidR="003F2304">
          <w:rPr>
            <w:noProof/>
            <w:webHidden/>
          </w:rPr>
          <w:fldChar w:fldCharType="begin"/>
        </w:r>
        <w:r w:rsidR="00CA3C5D">
          <w:rPr>
            <w:noProof/>
            <w:webHidden/>
          </w:rPr>
          <w:instrText xml:space="preserve"> PAGEREF _Toc382567010 \h </w:instrText>
        </w:r>
        <w:r w:rsidR="003F2304">
          <w:rPr>
            <w:noProof/>
            <w:webHidden/>
          </w:rPr>
        </w:r>
        <w:r w:rsidR="003F2304">
          <w:rPr>
            <w:noProof/>
            <w:webHidden/>
          </w:rPr>
          <w:fldChar w:fldCharType="separate"/>
        </w:r>
        <w:r w:rsidR="006D6ADE">
          <w:rPr>
            <w:noProof/>
            <w:webHidden/>
          </w:rPr>
          <w:t>63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11" w:history="1">
        <w:r w:rsidR="00CA3C5D" w:rsidRPr="00672D74">
          <w:rPr>
            <w:rStyle w:val="Hyperlink"/>
            <w:noProof/>
          </w:rPr>
          <w:t>Table 5.28: Secondary teachers, average years experience for current teachers and total with teaching experience, proportion of current teachers and total teachers who have undertaken professional learning in the last 12 months</w:t>
        </w:r>
        <w:r w:rsidR="00CA3C5D">
          <w:rPr>
            <w:noProof/>
            <w:webHidden/>
          </w:rPr>
          <w:tab/>
        </w:r>
        <w:r w:rsidR="003F2304">
          <w:rPr>
            <w:noProof/>
            <w:webHidden/>
          </w:rPr>
          <w:fldChar w:fldCharType="begin"/>
        </w:r>
        <w:r w:rsidR="00CA3C5D">
          <w:rPr>
            <w:noProof/>
            <w:webHidden/>
          </w:rPr>
          <w:instrText xml:space="preserve"> PAGEREF _Toc382567011 \h </w:instrText>
        </w:r>
        <w:r w:rsidR="003F2304">
          <w:rPr>
            <w:noProof/>
            <w:webHidden/>
          </w:rPr>
        </w:r>
        <w:r w:rsidR="003F2304">
          <w:rPr>
            <w:noProof/>
            <w:webHidden/>
          </w:rPr>
          <w:fldChar w:fldCharType="separate"/>
        </w:r>
        <w:r w:rsidR="006D6ADE">
          <w:rPr>
            <w:noProof/>
            <w:webHidden/>
          </w:rPr>
          <w:t>64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12" w:history="1">
        <w:r w:rsidR="00CA3C5D" w:rsidRPr="00672D74">
          <w:rPr>
            <w:rStyle w:val="Hyperlink"/>
            <w:noProof/>
          </w:rPr>
          <w:t>Table 5.29: Secondary LOTE teachers, average years experience for current teachers and total with teaching experience, proportion of current teachers and total teachers who have undertaken professional learning in the last 12 months</w:t>
        </w:r>
        <w:r w:rsidR="00CA3C5D">
          <w:rPr>
            <w:noProof/>
            <w:webHidden/>
          </w:rPr>
          <w:tab/>
        </w:r>
        <w:r w:rsidR="003F2304">
          <w:rPr>
            <w:noProof/>
            <w:webHidden/>
          </w:rPr>
          <w:fldChar w:fldCharType="begin"/>
        </w:r>
        <w:r w:rsidR="00CA3C5D">
          <w:rPr>
            <w:noProof/>
            <w:webHidden/>
          </w:rPr>
          <w:instrText xml:space="preserve"> PAGEREF _Toc382567012 \h </w:instrText>
        </w:r>
        <w:r w:rsidR="003F2304">
          <w:rPr>
            <w:noProof/>
            <w:webHidden/>
          </w:rPr>
        </w:r>
        <w:r w:rsidR="003F2304">
          <w:rPr>
            <w:noProof/>
            <w:webHidden/>
          </w:rPr>
          <w:fldChar w:fldCharType="separate"/>
        </w:r>
        <w:r w:rsidR="006D6ADE">
          <w:rPr>
            <w:noProof/>
            <w:webHidden/>
          </w:rPr>
          <w:t>65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13" w:history="1">
        <w:r w:rsidR="00CA3C5D" w:rsidRPr="00672D74">
          <w:rPr>
            <w:rStyle w:val="Hyperlink"/>
            <w:noProof/>
          </w:rPr>
          <w:t>Table 5.30: Secondary teachers, proportions performing specialist roles</w:t>
        </w:r>
        <w:r w:rsidR="00CA3C5D">
          <w:rPr>
            <w:noProof/>
            <w:webHidden/>
          </w:rPr>
          <w:tab/>
        </w:r>
        <w:r w:rsidR="003F2304">
          <w:rPr>
            <w:noProof/>
            <w:webHidden/>
          </w:rPr>
          <w:fldChar w:fldCharType="begin"/>
        </w:r>
        <w:r w:rsidR="00CA3C5D">
          <w:rPr>
            <w:noProof/>
            <w:webHidden/>
          </w:rPr>
          <w:instrText xml:space="preserve"> PAGEREF _Toc382567013 \h </w:instrText>
        </w:r>
        <w:r w:rsidR="003F2304">
          <w:rPr>
            <w:noProof/>
            <w:webHidden/>
          </w:rPr>
        </w:r>
        <w:r w:rsidR="003F2304">
          <w:rPr>
            <w:noProof/>
            <w:webHidden/>
          </w:rPr>
          <w:fldChar w:fldCharType="separate"/>
        </w:r>
        <w:r w:rsidR="006D6ADE">
          <w:rPr>
            <w:noProof/>
            <w:webHidden/>
          </w:rPr>
          <w:t>65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14" w:history="1">
        <w:r w:rsidR="00CA3C5D" w:rsidRPr="00672D74">
          <w:rPr>
            <w:rStyle w:val="Hyperlink"/>
            <w:noProof/>
          </w:rPr>
          <w:t>Table 5.31: Secondary teachers, years experience and professional learning activities in specialist roles</w:t>
        </w:r>
        <w:r w:rsidR="00CA3C5D">
          <w:rPr>
            <w:noProof/>
            <w:webHidden/>
          </w:rPr>
          <w:tab/>
        </w:r>
        <w:r w:rsidR="003F2304">
          <w:rPr>
            <w:noProof/>
            <w:webHidden/>
          </w:rPr>
          <w:fldChar w:fldCharType="begin"/>
        </w:r>
        <w:r w:rsidR="00CA3C5D">
          <w:rPr>
            <w:noProof/>
            <w:webHidden/>
          </w:rPr>
          <w:instrText xml:space="preserve"> PAGEREF _Toc382567014 \h </w:instrText>
        </w:r>
        <w:r w:rsidR="003F2304">
          <w:rPr>
            <w:noProof/>
            <w:webHidden/>
          </w:rPr>
        </w:r>
        <w:r w:rsidR="003F2304">
          <w:rPr>
            <w:noProof/>
            <w:webHidden/>
          </w:rPr>
          <w:fldChar w:fldCharType="separate"/>
        </w:r>
        <w:r w:rsidR="006D6ADE">
          <w:rPr>
            <w:noProof/>
            <w:webHidden/>
          </w:rPr>
          <w:t>66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15" w:history="1">
        <w:r w:rsidR="00CA3C5D" w:rsidRPr="00672D74">
          <w:rPr>
            <w:rStyle w:val="Hyperlink"/>
            <w:noProof/>
          </w:rPr>
          <w:t>Table 5.32: Teachers teaching in selected areas: qualifications, experience and professional learning activities</w:t>
        </w:r>
        <w:r w:rsidR="00CA3C5D">
          <w:rPr>
            <w:noProof/>
            <w:webHidden/>
          </w:rPr>
          <w:tab/>
        </w:r>
        <w:r w:rsidR="003F2304">
          <w:rPr>
            <w:noProof/>
            <w:webHidden/>
          </w:rPr>
          <w:fldChar w:fldCharType="begin"/>
        </w:r>
        <w:r w:rsidR="00CA3C5D">
          <w:rPr>
            <w:noProof/>
            <w:webHidden/>
          </w:rPr>
          <w:instrText xml:space="preserve"> PAGEREF _Toc382567015 \h </w:instrText>
        </w:r>
        <w:r w:rsidR="003F2304">
          <w:rPr>
            <w:noProof/>
            <w:webHidden/>
          </w:rPr>
        </w:r>
        <w:r w:rsidR="003F2304">
          <w:rPr>
            <w:noProof/>
            <w:webHidden/>
          </w:rPr>
          <w:fldChar w:fldCharType="separate"/>
        </w:r>
        <w:r w:rsidR="006D6ADE">
          <w:rPr>
            <w:noProof/>
            <w:webHidden/>
          </w:rPr>
          <w:t>67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16" w:history="1">
        <w:r w:rsidR="00CA3C5D" w:rsidRPr="00672D74">
          <w:rPr>
            <w:rStyle w:val="Hyperlink"/>
            <w:noProof/>
          </w:rPr>
          <w:t>Table 6.1: Teachers and leaders, number of days engaged in professional learning activities over the past 12 months</w:t>
        </w:r>
        <w:r w:rsidR="00CA3C5D">
          <w:rPr>
            <w:noProof/>
            <w:webHidden/>
          </w:rPr>
          <w:tab/>
        </w:r>
        <w:r w:rsidR="003F2304">
          <w:rPr>
            <w:noProof/>
            <w:webHidden/>
          </w:rPr>
          <w:fldChar w:fldCharType="begin"/>
        </w:r>
        <w:r w:rsidR="00CA3C5D">
          <w:rPr>
            <w:noProof/>
            <w:webHidden/>
          </w:rPr>
          <w:instrText xml:space="preserve"> PAGEREF _Toc382567016 \h </w:instrText>
        </w:r>
        <w:r w:rsidR="003F2304">
          <w:rPr>
            <w:noProof/>
            <w:webHidden/>
          </w:rPr>
        </w:r>
        <w:r w:rsidR="003F2304">
          <w:rPr>
            <w:noProof/>
            <w:webHidden/>
          </w:rPr>
          <w:fldChar w:fldCharType="separate"/>
        </w:r>
        <w:r w:rsidR="006D6ADE">
          <w:rPr>
            <w:noProof/>
            <w:webHidden/>
          </w:rPr>
          <w:t>70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17" w:history="1">
        <w:r w:rsidR="00CA3C5D" w:rsidRPr="00672D74">
          <w:rPr>
            <w:rStyle w:val="Hyperlink"/>
            <w:noProof/>
          </w:rPr>
          <w:t>Table 6.2: Teachers’ professional development activities</w:t>
        </w:r>
        <w:r w:rsidR="00CA3C5D">
          <w:rPr>
            <w:noProof/>
            <w:webHidden/>
          </w:rPr>
          <w:tab/>
        </w:r>
        <w:r w:rsidR="003F2304">
          <w:rPr>
            <w:noProof/>
            <w:webHidden/>
          </w:rPr>
          <w:fldChar w:fldCharType="begin"/>
        </w:r>
        <w:r w:rsidR="00CA3C5D">
          <w:rPr>
            <w:noProof/>
            <w:webHidden/>
          </w:rPr>
          <w:instrText xml:space="preserve"> PAGEREF _Toc382567017 \h </w:instrText>
        </w:r>
        <w:r w:rsidR="003F2304">
          <w:rPr>
            <w:noProof/>
            <w:webHidden/>
          </w:rPr>
        </w:r>
        <w:r w:rsidR="003F2304">
          <w:rPr>
            <w:noProof/>
            <w:webHidden/>
          </w:rPr>
          <w:fldChar w:fldCharType="separate"/>
        </w:r>
        <w:r w:rsidR="006D6ADE">
          <w:rPr>
            <w:noProof/>
            <w:webHidden/>
          </w:rPr>
          <w:t>71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18" w:history="1">
        <w:r w:rsidR="00CA3C5D" w:rsidRPr="00672D74">
          <w:rPr>
            <w:rStyle w:val="Hyperlink"/>
            <w:noProof/>
          </w:rPr>
          <w:t>Table 6.3: Teachers’ perceived improved capability due to professional learning activities</w:t>
        </w:r>
        <w:r w:rsidR="00CA3C5D">
          <w:rPr>
            <w:noProof/>
            <w:webHidden/>
          </w:rPr>
          <w:tab/>
        </w:r>
        <w:r w:rsidR="003F2304">
          <w:rPr>
            <w:noProof/>
            <w:webHidden/>
          </w:rPr>
          <w:fldChar w:fldCharType="begin"/>
        </w:r>
        <w:r w:rsidR="00CA3C5D">
          <w:rPr>
            <w:noProof/>
            <w:webHidden/>
          </w:rPr>
          <w:instrText xml:space="preserve"> PAGEREF _Toc382567018 \h </w:instrText>
        </w:r>
        <w:r w:rsidR="003F2304">
          <w:rPr>
            <w:noProof/>
            <w:webHidden/>
          </w:rPr>
        </w:r>
        <w:r w:rsidR="003F2304">
          <w:rPr>
            <w:noProof/>
            <w:webHidden/>
          </w:rPr>
          <w:fldChar w:fldCharType="separate"/>
        </w:r>
        <w:r w:rsidR="006D6ADE">
          <w:rPr>
            <w:noProof/>
            <w:webHidden/>
          </w:rPr>
          <w:t>73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19" w:history="1">
        <w:r w:rsidR="00CA3C5D" w:rsidRPr="00672D74">
          <w:rPr>
            <w:rStyle w:val="Hyperlink"/>
            <w:noProof/>
          </w:rPr>
          <w:t>Table 6.4: Teachers' perceived needs for more professional learning by years of experience</w:t>
        </w:r>
        <w:r w:rsidR="00CA3C5D">
          <w:rPr>
            <w:noProof/>
            <w:webHidden/>
          </w:rPr>
          <w:tab/>
        </w:r>
        <w:r w:rsidR="003F2304">
          <w:rPr>
            <w:noProof/>
            <w:webHidden/>
          </w:rPr>
          <w:fldChar w:fldCharType="begin"/>
        </w:r>
        <w:r w:rsidR="00CA3C5D">
          <w:rPr>
            <w:noProof/>
            <w:webHidden/>
          </w:rPr>
          <w:instrText xml:space="preserve"> PAGEREF _Toc382567019 \h </w:instrText>
        </w:r>
        <w:r w:rsidR="003F2304">
          <w:rPr>
            <w:noProof/>
            <w:webHidden/>
          </w:rPr>
        </w:r>
        <w:r w:rsidR="003F2304">
          <w:rPr>
            <w:noProof/>
            <w:webHidden/>
          </w:rPr>
          <w:fldChar w:fldCharType="separate"/>
        </w:r>
        <w:r w:rsidR="006D6ADE">
          <w:rPr>
            <w:noProof/>
            <w:webHidden/>
          </w:rPr>
          <w:t>74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20" w:history="1">
        <w:r w:rsidR="00CA3C5D" w:rsidRPr="00672D74">
          <w:rPr>
            <w:rStyle w:val="Hyperlink"/>
            <w:noProof/>
          </w:rPr>
          <w:t>Table 6.5: Professional learning for the leadership role (% participation and rating)</w:t>
        </w:r>
        <w:r w:rsidR="00CA3C5D">
          <w:rPr>
            <w:noProof/>
            <w:webHidden/>
          </w:rPr>
          <w:tab/>
        </w:r>
        <w:r w:rsidR="003F2304">
          <w:rPr>
            <w:noProof/>
            <w:webHidden/>
          </w:rPr>
          <w:fldChar w:fldCharType="begin"/>
        </w:r>
        <w:r w:rsidR="00CA3C5D">
          <w:rPr>
            <w:noProof/>
            <w:webHidden/>
          </w:rPr>
          <w:instrText xml:space="preserve"> PAGEREF _Toc382567020 \h </w:instrText>
        </w:r>
        <w:r w:rsidR="003F2304">
          <w:rPr>
            <w:noProof/>
            <w:webHidden/>
          </w:rPr>
        </w:r>
        <w:r w:rsidR="003F2304">
          <w:rPr>
            <w:noProof/>
            <w:webHidden/>
          </w:rPr>
          <w:fldChar w:fldCharType="separate"/>
        </w:r>
        <w:r w:rsidR="006D6ADE">
          <w:rPr>
            <w:noProof/>
            <w:webHidden/>
          </w:rPr>
          <w:t>76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21" w:history="1">
        <w:r w:rsidR="00CA3C5D" w:rsidRPr="00672D74">
          <w:rPr>
            <w:rStyle w:val="Hyperlink"/>
            <w:noProof/>
          </w:rPr>
          <w:t>Table 6.6: Leaders: qualifications for the leadership role</w:t>
        </w:r>
        <w:r w:rsidR="00CA3C5D">
          <w:rPr>
            <w:noProof/>
            <w:webHidden/>
          </w:rPr>
          <w:tab/>
        </w:r>
        <w:r w:rsidR="003F2304">
          <w:rPr>
            <w:noProof/>
            <w:webHidden/>
          </w:rPr>
          <w:fldChar w:fldCharType="begin"/>
        </w:r>
        <w:r w:rsidR="00CA3C5D">
          <w:rPr>
            <w:noProof/>
            <w:webHidden/>
          </w:rPr>
          <w:instrText xml:space="preserve"> PAGEREF _Toc382567021 \h </w:instrText>
        </w:r>
        <w:r w:rsidR="003F2304">
          <w:rPr>
            <w:noProof/>
            <w:webHidden/>
          </w:rPr>
        </w:r>
        <w:r w:rsidR="003F2304">
          <w:rPr>
            <w:noProof/>
            <w:webHidden/>
          </w:rPr>
          <w:fldChar w:fldCharType="separate"/>
        </w:r>
        <w:r w:rsidR="006D6ADE">
          <w:rPr>
            <w:noProof/>
            <w:webHidden/>
          </w:rPr>
          <w:t>76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22" w:history="1">
        <w:r w:rsidR="00CA3C5D" w:rsidRPr="00672D74">
          <w:rPr>
            <w:rStyle w:val="Hyperlink"/>
            <w:noProof/>
          </w:rPr>
          <w:t>Table 6.7: Leaders' perceptions of preparation for first leadership post</w:t>
        </w:r>
        <w:r w:rsidR="00CA3C5D">
          <w:rPr>
            <w:noProof/>
            <w:webHidden/>
          </w:rPr>
          <w:tab/>
        </w:r>
        <w:r w:rsidR="003F2304">
          <w:rPr>
            <w:noProof/>
            <w:webHidden/>
          </w:rPr>
          <w:fldChar w:fldCharType="begin"/>
        </w:r>
        <w:r w:rsidR="00CA3C5D">
          <w:rPr>
            <w:noProof/>
            <w:webHidden/>
          </w:rPr>
          <w:instrText xml:space="preserve"> PAGEREF _Toc382567022 \h </w:instrText>
        </w:r>
        <w:r w:rsidR="003F2304">
          <w:rPr>
            <w:noProof/>
            <w:webHidden/>
          </w:rPr>
        </w:r>
        <w:r w:rsidR="003F2304">
          <w:rPr>
            <w:noProof/>
            <w:webHidden/>
          </w:rPr>
          <w:fldChar w:fldCharType="separate"/>
        </w:r>
        <w:r w:rsidR="006D6ADE">
          <w:rPr>
            <w:noProof/>
            <w:webHidden/>
          </w:rPr>
          <w:t>77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23" w:history="1">
        <w:r w:rsidR="00CA3C5D" w:rsidRPr="00672D74">
          <w:rPr>
            <w:rStyle w:val="Hyperlink"/>
            <w:noProof/>
          </w:rPr>
          <w:t>Table 6.8: Leaders' perceptions of their preparation for different aspects of the school leadership role</w:t>
        </w:r>
        <w:r w:rsidR="00CA3C5D">
          <w:rPr>
            <w:noProof/>
            <w:webHidden/>
          </w:rPr>
          <w:tab/>
        </w:r>
        <w:r w:rsidR="003F2304">
          <w:rPr>
            <w:noProof/>
            <w:webHidden/>
          </w:rPr>
          <w:fldChar w:fldCharType="begin"/>
        </w:r>
        <w:r w:rsidR="00CA3C5D">
          <w:rPr>
            <w:noProof/>
            <w:webHidden/>
          </w:rPr>
          <w:instrText xml:space="preserve"> PAGEREF _Toc382567023 \h </w:instrText>
        </w:r>
        <w:r w:rsidR="003F2304">
          <w:rPr>
            <w:noProof/>
            <w:webHidden/>
          </w:rPr>
        </w:r>
        <w:r w:rsidR="003F2304">
          <w:rPr>
            <w:noProof/>
            <w:webHidden/>
          </w:rPr>
          <w:fldChar w:fldCharType="separate"/>
        </w:r>
        <w:r w:rsidR="006D6ADE">
          <w:rPr>
            <w:noProof/>
            <w:webHidden/>
          </w:rPr>
          <w:t>77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24" w:history="1">
        <w:r w:rsidR="00CA3C5D" w:rsidRPr="00672D74">
          <w:rPr>
            <w:rStyle w:val="Hyperlink"/>
            <w:noProof/>
          </w:rPr>
          <w:t>Table 7.1: Decision points about becoming a teacher</w:t>
        </w:r>
        <w:r w:rsidR="00CA3C5D">
          <w:rPr>
            <w:noProof/>
            <w:webHidden/>
          </w:rPr>
          <w:tab/>
        </w:r>
        <w:r w:rsidR="003F2304">
          <w:rPr>
            <w:noProof/>
            <w:webHidden/>
          </w:rPr>
          <w:fldChar w:fldCharType="begin"/>
        </w:r>
        <w:r w:rsidR="00CA3C5D">
          <w:rPr>
            <w:noProof/>
            <w:webHidden/>
          </w:rPr>
          <w:instrText xml:space="preserve"> PAGEREF _Toc382567024 \h </w:instrText>
        </w:r>
        <w:r w:rsidR="003F2304">
          <w:rPr>
            <w:noProof/>
            <w:webHidden/>
          </w:rPr>
        </w:r>
        <w:r w:rsidR="003F2304">
          <w:rPr>
            <w:noProof/>
            <w:webHidden/>
          </w:rPr>
          <w:fldChar w:fldCharType="separate"/>
        </w:r>
        <w:r w:rsidR="006D6ADE">
          <w:rPr>
            <w:noProof/>
            <w:webHidden/>
          </w:rPr>
          <w:t>78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25" w:history="1">
        <w:r w:rsidR="00CA3C5D" w:rsidRPr="00672D74">
          <w:rPr>
            <w:rStyle w:val="Hyperlink"/>
            <w:noProof/>
          </w:rPr>
          <w:t>Table 7.2: Proportions of teachers by age commenced teaching</w:t>
        </w:r>
        <w:r w:rsidR="00CA3C5D">
          <w:rPr>
            <w:noProof/>
            <w:webHidden/>
          </w:rPr>
          <w:tab/>
        </w:r>
        <w:r w:rsidR="003F2304">
          <w:rPr>
            <w:noProof/>
            <w:webHidden/>
          </w:rPr>
          <w:fldChar w:fldCharType="begin"/>
        </w:r>
        <w:r w:rsidR="00CA3C5D">
          <w:rPr>
            <w:noProof/>
            <w:webHidden/>
          </w:rPr>
          <w:instrText xml:space="preserve"> PAGEREF _Toc382567025 \h </w:instrText>
        </w:r>
        <w:r w:rsidR="003F2304">
          <w:rPr>
            <w:noProof/>
            <w:webHidden/>
          </w:rPr>
        </w:r>
        <w:r w:rsidR="003F2304">
          <w:rPr>
            <w:noProof/>
            <w:webHidden/>
          </w:rPr>
          <w:fldChar w:fldCharType="separate"/>
        </w:r>
        <w:r w:rsidR="006D6ADE">
          <w:rPr>
            <w:noProof/>
            <w:webHidden/>
          </w:rPr>
          <w:t>79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27" w:history="1">
        <w:r w:rsidR="00CA3C5D" w:rsidRPr="00672D74">
          <w:rPr>
            <w:rStyle w:val="Hyperlink"/>
            <w:noProof/>
          </w:rPr>
          <w:t>Table 7.3: Proportions of teachers and leaders by years of teaching experience</w:t>
        </w:r>
        <w:r w:rsidR="00CA3C5D">
          <w:rPr>
            <w:noProof/>
            <w:webHidden/>
          </w:rPr>
          <w:tab/>
        </w:r>
        <w:r w:rsidR="003F2304">
          <w:rPr>
            <w:noProof/>
            <w:webHidden/>
          </w:rPr>
          <w:fldChar w:fldCharType="begin"/>
        </w:r>
        <w:r w:rsidR="00CA3C5D">
          <w:rPr>
            <w:noProof/>
            <w:webHidden/>
          </w:rPr>
          <w:instrText xml:space="preserve"> PAGEREF _Toc382567027 \h </w:instrText>
        </w:r>
        <w:r w:rsidR="003F2304">
          <w:rPr>
            <w:noProof/>
            <w:webHidden/>
          </w:rPr>
        </w:r>
        <w:r w:rsidR="003F2304">
          <w:rPr>
            <w:noProof/>
            <w:webHidden/>
          </w:rPr>
          <w:fldChar w:fldCharType="separate"/>
        </w:r>
        <w:r w:rsidR="006D6ADE">
          <w:rPr>
            <w:noProof/>
            <w:webHidden/>
          </w:rPr>
          <w:t>80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28" w:history="1">
        <w:r w:rsidR="00CA3C5D" w:rsidRPr="00672D74">
          <w:rPr>
            <w:rStyle w:val="Hyperlink"/>
            <w:noProof/>
          </w:rPr>
          <w:t>Table 7.4: Teachers' and leaders’ average length of teaching experience by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_Toc382567028 \h </w:instrText>
        </w:r>
        <w:r w:rsidR="003F2304">
          <w:rPr>
            <w:noProof/>
            <w:webHidden/>
          </w:rPr>
        </w:r>
        <w:r w:rsidR="003F2304">
          <w:rPr>
            <w:noProof/>
            <w:webHidden/>
          </w:rPr>
          <w:fldChar w:fldCharType="separate"/>
        </w:r>
        <w:r w:rsidR="006D6ADE">
          <w:rPr>
            <w:noProof/>
            <w:webHidden/>
          </w:rPr>
          <w:t>80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29" w:history="1">
        <w:r w:rsidR="00CA3C5D" w:rsidRPr="00672D74">
          <w:rPr>
            <w:rStyle w:val="Hyperlink"/>
            <w:noProof/>
          </w:rPr>
          <w:t>Table 7.5: Leaders' time spent as a teacher and leader in schools</w:t>
        </w:r>
        <w:r w:rsidR="00CA3C5D">
          <w:rPr>
            <w:noProof/>
            <w:webHidden/>
          </w:rPr>
          <w:tab/>
        </w:r>
        <w:r w:rsidR="003F2304">
          <w:rPr>
            <w:noProof/>
            <w:webHidden/>
          </w:rPr>
          <w:fldChar w:fldCharType="begin"/>
        </w:r>
        <w:r w:rsidR="00CA3C5D">
          <w:rPr>
            <w:noProof/>
            <w:webHidden/>
          </w:rPr>
          <w:instrText xml:space="preserve"> PAGEREF _Toc382567029 \h </w:instrText>
        </w:r>
        <w:r w:rsidR="003F2304">
          <w:rPr>
            <w:noProof/>
            <w:webHidden/>
          </w:rPr>
        </w:r>
        <w:r w:rsidR="003F2304">
          <w:rPr>
            <w:noProof/>
            <w:webHidden/>
          </w:rPr>
          <w:fldChar w:fldCharType="separate"/>
        </w:r>
        <w:r w:rsidR="006D6ADE">
          <w:rPr>
            <w:noProof/>
            <w:webHidden/>
          </w:rPr>
          <w:t>81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30" w:history="1">
        <w:r w:rsidR="00CA3C5D" w:rsidRPr="00672D74">
          <w:rPr>
            <w:rStyle w:val="Hyperlink"/>
            <w:noProof/>
          </w:rPr>
          <w:t>Table 7.6: Length of interruption to teaching career</w:t>
        </w:r>
        <w:r w:rsidR="00CA3C5D">
          <w:rPr>
            <w:noProof/>
            <w:webHidden/>
          </w:rPr>
          <w:tab/>
        </w:r>
        <w:r w:rsidR="003F2304">
          <w:rPr>
            <w:noProof/>
            <w:webHidden/>
          </w:rPr>
          <w:fldChar w:fldCharType="begin"/>
        </w:r>
        <w:r w:rsidR="00CA3C5D">
          <w:rPr>
            <w:noProof/>
            <w:webHidden/>
          </w:rPr>
          <w:instrText xml:space="preserve"> PAGEREF _Toc382567030 \h </w:instrText>
        </w:r>
        <w:r w:rsidR="003F2304">
          <w:rPr>
            <w:noProof/>
            <w:webHidden/>
          </w:rPr>
        </w:r>
        <w:r w:rsidR="003F2304">
          <w:rPr>
            <w:noProof/>
            <w:webHidden/>
          </w:rPr>
          <w:fldChar w:fldCharType="separate"/>
        </w:r>
        <w:r w:rsidR="006D6ADE">
          <w:rPr>
            <w:noProof/>
            <w:webHidden/>
          </w:rPr>
          <w:t>81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31" w:history="1">
        <w:r w:rsidR="00CA3C5D" w:rsidRPr="00672D74">
          <w:rPr>
            <w:rStyle w:val="Hyperlink"/>
            <w:noProof/>
          </w:rPr>
          <w:t>Table 7.7: Proportions of teachers and leaders currently teaching in their first school</w:t>
        </w:r>
        <w:r w:rsidR="00CA3C5D">
          <w:rPr>
            <w:noProof/>
            <w:webHidden/>
          </w:rPr>
          <w:tab/>
        </w:r>
        <w:r w:rsidR="003F2304">
          <w:rPr>
            <w:noProof/>
            <w:webHidden/>
          </w:rPr>
          <w:fldChar w:fldCharType="begin"/>
        </w:r>
        <w:r w:rsidR="00CA3C5D">
          <w:rPr>
            <w:noProof/>
            <w:webHidden/>
          </w:rPr>
          <w:instrText xml:space="preserve"> PAGEREF _Toc382567031 \h </w:instrText>
        </w:r>
        <w:r w:rsidR="003F2304">
          <w:rPr>
            <w:noProof/>
            <w:webHidden/>
          </w:rPr>
        </w:r>
        <w:r w:rsidR="003F2304">
          <w:rPr>
            <w:noProof/>
            <w:webHidden/>
          </w:rPr>
          <w:fldChar w:fldCharType="separate"/>
        </w:r>
        <w:r w:rsidR="006D6ADE">
          <w:rPr>
            <w:noProof/>
            <w:webHidden/>
          </w:rPr>
          <w:t>82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32" w:history="1">
        <w:r w:rsidR="00CA3C5D" w:rsidRPr="00672D74">
          <w:rPr>
            <w:rStyle w:val="Hyperlink"/>
            <w:noProof/>
          </w:rPr>
          <w:t>Table 7.8: Proportions of teachers who had worked in more than one school by number of years taught in first school</w:t>
        </w:r>
        <w:r w:rsidR="00CA3C5D">
          <w:rPr>
            <w:noProof/>
            <w:webHidden/>
          </w:rPr>
          <w:tab/>
        </w:r>
        <w:r w:rsidR="003F2304">
          <w:rPr>
            <w:noProof/>
            <w:webHidden/>
          </w:rPr>
          <w:fldChar w:fldCharType="begin"/>
        </w:r>
        <w:r w:rsidR="00CA3C5D">
          <w:rPr>
            <w:noProof/>
            <w:webHidden/>
          </w:rPr>
          <w:instrText xml:space="preserve"> PAGEREF _Toc382567032 \h </w:instrText>
        </w:r>
        <w:r w:rsidR="003F2304">
          <w:rPr>
            <w:noProof/>
            <w:webHidden/>
          </w:rPr>
        </w:r>
        <w:r w:rsidR="003F2304">
          <w:rPr>
            <w:noProof/>
            <w:webHidden/>
          </w:rPr>
          <w:fldChar w:fldCharType="separate"/>
        </w:r>
        <w:r w:rsidR="006D6ADE">
          <w:rPr>
            <w:noProof/>
            <w:webHidden/>
          </w:rPr>
          <w:t>82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33" w:history="1">
        <w:r w:rsidR="00CA3C5D" w:rsidRPr="00672D74">
          <w:rPr>
            <w:rStyle w:val="Hyperlink"/>
            <w:noProof/>
          </w:rPr>
          <w:t>Table 7.9: Proportions of teachers who had worked in more than one school by the sector and location of their current and first schools</w:t>
        </w:r>
        <w:r w:rsidR="00CA3C5D">
          <w:rPr>
            <w:noProof/>
            <w:webHidden/>
          </w:rPr>
          <w:tab/>
        </w:r>
        <w:r w:rsidR="003F2304">
          <w:rPr>
            <w:noProof/>
            <w:webHidden/>
          </w:rPr>
          <w:fldChar w:fldCharType="begin"/>
        </w:r>
        <w:r w:rsidR="00CA3C5D">
          <w:rPr>
            <w:noProof/>
            <w:webHidden/>
          </w:rPr>
          <w:instrText xml:space="preserve"> PAGEREF _Toc382567033 \h </w:instrText>
        </w:r>
        <w:r w:rsidR="003F2304">
          <w:rPr>
            <w:noProof/>
            <w:webHidden/>
          </w:rPr>
        </w:r>
        <w:r w:rsidR="003F2304">
          <w:rPr>
            <w:noProof/>
            <w:webHidden/>
          </w:rPr>
          <w:fldChar w:fldCharType="separate"/>
        </w:r>
        <w:r w:rsidR="006D6ADE">
          <w:rPr>
            <w:noProof/>
            <w:webHidden/>
          </w:rPr>
          <w:t>83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34" w:history="1">
        <w:r w:rsidR="00CA3C5D" w:rsidRPr="00672D74">
          <w:rPr>
            <w:rStyle w:val="Hyperlink"/>
            <w:noProof/>
          </w:rPr>
          <w:t>Table 7.10: Average number of schools worked in by teachers who had worked in more than one school</w:t>
        </w:r>
        <w:r w:rsidR="00CA3C5D">
          <w:rPr>
            <w:noProof/>
            <w:webHidden/>
          </w:rPr>
          <w:tab/>
        </w:r>
        <w:r w:rsidR="003F2304">
          <w:rPr>
            <w:noProof/>
            <w:webHidden/>
          </w:rPr>
          <w:fldChar w:fldCharType="begin"/>
        </w:r>
        <w:r w:rsidR="00CA3C5D">
          <w:rPr>
            <w:noProof/>
            <w:webHidden/>
          </w:rPr>
          <w:instrText xml:space="preserve"> PAGEREF _Toc382567034 \h </w:instrText>
        </w:r>
        <w:r w:rsidR="003F2304">
          <w:rPr>
            <w:noProof/>
            <w:webHidden/>
          </w:rPr>
        </w:r>
        <w:r w:rsidR="003F2304">
          <w:rPr>
            <w:noProof/>
            <w:webHidden/>
          </w:rPr>
          <w:fldChar w:fldCharType="separate"/>
        </w:r>
        <w:r w:rsidR="006D6ADE">
          <w:rPr>
            <w:noProof/>
            <w:webHidden/>
          </w:rPr>
          <w:t>83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35" w:history="1">
        <w:r w:rsidR="00CA3C5D" w:rsidRPr="00672D74">
          <w:rPr>
            <w:rStyle w:val="Hyperlink"/>
            <w:noProof/>
          </w:rPr>
          <w:t>Table 7.11: Factors in decision to join current school, by teachers who have worked in more than one school</w:t>
        </w:r>
        <w:r w:rsidR="00CA3C5D">
          <w:rPr>
            <w:noProof/>
            <w:webHidden/>
          </w:rPr>
          <w:tab/>
        </w:r>
        <w:r w:rsidR="003F2304">
          <w:rPr>
            <w:noProof/>
            <w:webHidden/>
          </w:rPr>
          <w:fldChar w:fldCharType="begin"/>
        </w:r>
        <w:r w:rsidR="00CA3C5D">
          <w:rPr>
            <w:noProof/>
            <w:webHidden/>
          </w:rPr>
          <w:instrText xml:space="preserve"> PAGEREF _Toc382567035 \h </w:instrText>
        </w:r>
        <w:r w:rsidR="003F2304">
          <w:rPr>
            <w:noProof/>
            <w:webHidden/>
          </w:rPr>
        </w:r>
        <w:r w:rsidR="003F2304">
          <w:rPr>
            <w:noProof/>
            <w:webHidden/>
          </w:rPr>
          <w:fldChar w:fldCharType="separate"/>
        </w:r>
        <w:r w:rsidR="006D6ADE">
          <w:rPr>
            <w:noProof/>
            <w:webHidden/>
          </w:rPr>
          <w:t>84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36" w:history="1">
        <w:r w:rsidR="00CA3C5D" w:rsidRPr="00672D74">
          <w:rPr>
            <w:rStyle w:val="Hyperlink"/>
            <w:noProof/>
          </w:rPr>
          <w:t>Table 7.12: Teacher and leader mobility across regions over their teaching career</w:t>
        </w:r>
        <w:r w:rsidR="00CA3C5D">
          <w:rPr>
            <w:noProof/>
            <w:webHidden/>
          </w:rPr>
          <w:tab/>
        </w:r>
        <w:r w:rsidR="003F2304">
          <w:rPr>
            <w:noProof/>
            <w:webHidden/>
          </w:rPr>
          <w:fldChar w:fldCharType="begin"/>
        </w:r>
        <w:r w:rsidR="00CA3C5D">
          <w:rPr>
            <w:noProof/>
            <w:webHidden/>
          </w:rPr>
          <w:instrText xml:space="preserve"> PAGEREF _Toc382567036 \h </w:instrText>
        </w:r>
        <w:r w:rsidR="003F2304">
          <w:rPr>
            <w:noProof/>
            <w:webHidden/>
          </w:rPr>
        </w:r>
        <w:r w:rsidR="003F2304">
          <w:rPr>
            <w:noProof/>
            <w:webHidden/>
          </w:rPr>
          <w:fldChar w:fldCharType="separate"/>
        </w:r>
        <w:r w:rsidR="006D6ADE">
          <w:rPr>
            <w:noProof/>
            <w:webHidden/>
          </w:rPr>
          <w:t>84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37" w:history="1">
        <w:r w:rsidR="00CA3C5D" w:rsidRPr="00672D74">
          <w:rPr>
            <w:rStyle w:val="Hyperlink"/>
            <w:noProof/>
          </w:rPr>
          <w:t>Table 7.13: Decision points about becoming a leader</w:t>
        </w:r>
        <w:r w:rsidR="00CA3C5D">
          <w:rPr>
            <w:noProof/>
            <w:webHidden/>
          </w:rPr>
          <w:tab/>
        </w:r>
        <w:r w:rsidR="003F2304">
          <w:rPr>
            <w:noProof/>
            <w:webHidden/>
          </w:rPr>
          <w:fldChar w:fldCharType="begin"/>
        </w:r>
        <w:r w:rsidR="00CA3C5D">
          <w:rPr>
            <w:noProof/>
            <w:webHidden/>
          </w:rPr>
          <w:instrText xml:space="preserve"> PAGEREF _Toc382567037 \h </w:instrText>
        </w:r>
        <w:r w:rsidR="003F2304">
          <w:rPr>
            <w:noProof/>
            <w:webHidden/>
          </w:rPr>
        </w:r>
        <w:r w:rsidR="003F2304">
          <w:rPr>
            <w:noProof/>
            <w:webHidden/>
          </w:rPr>
          <w:fldChar w:fldCharType="separate"/>
        </w:r>
        <w:r w:rsidR="006D6ADE">
          <w:rPr>
            <w:noProof/>
            <w:webHidden/>
          </w:rPr>
          <w:t>85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38" w:history="1">
        <w:r w:rsidR="00CA3C5D" w:rsidRPr="00672D74">
          <w:rPr>
            <w:rStyle w:val="Hyperlink"/>
            <w:noProof/>
          </w:rPr>
          <w:t>Table 7.14: Factors in leaders' decision to take up a school leadership role</w:t>
        </w:r>
        <w:r w:rsidR="00CA3C5D">
          <w:rPr>
            <w:noProof/>
            <w:webHidden/>
          </w:rPr>
          <w:tab/>
        </w:r>
        <w:r w:rsidR="003F2304">
          <w:rPr>
            <w:noProof/>
            <w:webHidden/>
          </w:rPr>
          <w:fldChar w:fldCharType="begin"/>
        </w:r>
        <w:r w:rsidR="00CA3C5D">
          <w:rPr>
            <w:noProof/>
            <w:webHidden/>
          </w:rPr>
          <w:instrText xml:space="preserve"> PAGEREF _Toc382567038 \h </w:instrText>
        </w:r>
        <w:r w:rsidR="003F2304">
          <w:rPr>
            <w:noProof/>
            <w:webHidden/>
          </w:rPr>
        </w:r>
        <w:r w:rsidR="003F2304">
          <w:rPr>
            <w:noProof/>
            <w:webHidden/>
          </w:rPr>
          <w:fldChar w:fldCharType="separate"/>
        </w:r>
        <w:r w:rsidR="006D6ADE">
          <w:rPr>
            <w:noProof/>
            <w:webHidden/>
          </w:rPr>
          <w:t>85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39" w:history="1">
        <w:r w:rsidR="00CA3C5D" w:rsidRPr="00672D74">
          <w:rPr>
            <w:rStyle w:val="Hyperlink"/>
            <w:noProof/>
          </w:rPr>
          <w:t>Table 7.15: Proportion of leaders currently in their first position</w:t>
        </w:r>
        <w:r w:rsidR="00CA3C5D">
          <w:rPr>
            <w:noProof/>
            <w:webHidden/>
          </w:rPr>
          <w:tab/>
        </w:r>
        <w:r w:rsidR="003F2304">
          <w:rPr>
            <w:noProof/>
            <w:webHidden/>
          </w:rPr>
          <w:fldChar w:fldCharType="begin"/>
        </w:r>
        <w:r w:rsidR="00CA3C5D">
          <w:rPr>
            <w:noProof/>
            <w:webHidden/>
          </w:rPr>
          <w:instrText xml:space="preserve"> PAGEREF _Toc382567039 \h </w:instrText>
        </w:r>
        <w:r w:rsidR="003F2304">
          <w:rPr>
            <w:noProof/>
            <w:webHidden/>
          </w:rPr>
        </w:r>
        <w:r w:rsidR="003F2304">
          <w:rPr>
            <w:noProof/>
            <w:webHidden/>
          </w:rPr>
          <w:fldChar w:fldCharType="separate"/>
        </w:r>
        <w:r w:rsidR="006D6ADE">
          <w:rPr>
            <w:noProof/>
            <w:webHidden/>
          </w:rPr>
          <w:t>86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40" w:history="1">
        <w:r w:rsidR="00CA3C5D" w:rsidRPr="00672D74">
          <w:rPr>
            <w:rStyle w:val="Hyperlink"/>
            <w:noProof/>
          </w:rPr>
          <w:t>Table 7.16: Length of time leaders spent in the first appointment at their current level</w:t>
        </w:r>
        <w:r w:rsidR="00CA3C5D">
          <w:rPr>
            <w:noProof/>
            <w:webHidden/>
          </w:rPr>
          <w:tab/>
        </w:r>
        <w:r w:rsidR="003F2304">
          <w:rPr>
            <w:noProof/>
            <w:webHidden/>
          </w:rPr>
          <w:fldChar w:fldCharType="begin"/>
        </w:r>
        <w:r w:rsidR="00CA3C5D">
          <w:rPr>
            <w:noProof/>
            <w:webHidden/>
          </w:rPr>
          <w:instrText xml:space="preserve"> PAGEREF _Toc382567040 \h </w:instrText>
        </w:r>
        <w:r w:rsidR="003F2304">
          <w:rPr>
            <w:noProof/>
            <w:webHidden/>
          </w:rPr>
        </w:r>
        <w:r w:rsidR="003F2304">
          <w:rPr>
            <w:noProof/>
            <w:webHidden/>
          </w:rPr>
          <w:fldChar w:fldCharType="separate"/>
        </w:r>
        <w:r w:rsidR="006D6ADE">
          <w:rPr>
            <w:noProof/>
            <w:webHidden/>
          </w:rPr>
          <w:t>86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41" w:history="1">
        <w:r w:rsidR="00CA3C5D" w:rsidRPr="00672D74">
          <w:rPr>
            <w:rStyle w:val="Hyperlink"/>
            <w:noProof/>
          </w:rPr>
          <w:t>Table 7.17: Proportions of school leaders who have held more than one appointment at their current level, by the sector and location of their current and first schools at that level</w:t>
        </w:r>
        <w:r w:rsidR="00CA3C5D">
          <w:rPr>
            <w:noProof/>
            <w:webHidden/>
          </w:rPr>
          <w:tab/>
        </w:r>
        <w:r w:rsidR="003F2304">
          <w:rPr>
            <w:noProof/>
            <w:webHidden/>
          </w:rPr>
          <w:fldChar w:fldCharType="begin"/>
        </w:r>
        <w:r w:rsidR="00CA3C5D">
          <w:rPr>
            <w:noProof/>
            <w:webHidden/>
          </w:rPr>
          <w:instrText xml:space="preserve"> PAGEREF _Toc382567041 \h </w:instrText>
        </w:r>
        <w:r w:rsidR="003F2304">
          <w:rPr>
            <w:noProof/>
            <w:webHidden/>
          </w:rPr>
        </w:r>
        <w:r w:rsidR="003F2304">
          <w:rPr>
            <w:noProof/>
            <w:webHidden/>
          </w:rPr>
          <w:fldChar w:fldCharType="separate"/>
        </w:r>
        <w:r w:rsidR="006D6ADE">
          <w:rPr>
            <w:noProof/>
            <w:webHidden/>
          </w:rPr>
          <w:t>87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42" w:history="1">
        <w:r w:rsidR="00CA3C5D" w:rsidRPr="00672D74">
          <w:rPr>
            <w:rStyle w:val="Hyperlink"/>
            <w:noProof/>
          </w:rPr>
          <w:t>Table 7.18: Proportions of school leaders who have held more than one appointment at their current level: location of their current position by location of their first position.</w:t>
        </w:r>
        <w:r w:rsidR="00CA3C5D">
          <w:rPr>
            <w:noProof/>
            <w:webHidden/>
          </w:rPr>
          <w:tab/>
        </w:r>
        <w:r w:rsidR="003F2304">
          <w:rPr>
            <w:noProof/>
            <w:webHidden/>
          </w:rPr>
          <w:fldChar w:fldCharType="begin"/>
        </w:r>
        <w:r w:rsidR="00CA3C5D">
          <w:rPr>
            <w:noProof/>
            <w:webHidden/>
          </w:rPr>
          <w:instrText xml:space="preserve"> PAGEREF _Toc382567042 \h </w:instrText>
        </w:r>
        <w:r w:rsidR="003F2304">
          <w:rPr>
            <w:noProof/>
            <w:webHidden/>
          </w:rPr>
        </w:r>
        <w:r w:rsidR="003F2304">
          <w:rPr>
            <w:noProof/>
            <w:webHidden/>
          </w:rPr>
          <w:fldChar w:fldCharType="separate"/>
        </w:r>
        <w:r w:rsidR="006D6ADE">
          <w:rPr>
            <w:noProof/>
            <w:webHidden/>
          </w:rPr>
          <w:t>87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43" w:history="1">
        <w:r w:rsidR="00CA3C5D" w:rsidRPr="00672D74">
          <w:rPr>
            <w:rStyle w:val="Hyperlink"/>
            <w:noProof/>
          </w:rPr>
          <w:t>Table 7.19: School leaders' pathway to their current position</w:t>
        </w:r>
        <w:r w:rsidR="00CA3C5D">
          <w:rPr>
            <w:noProof/>
            <w:webHidden/>
          </w:rPr>
          <w:tab/>
        </w:r>
        <w:r w:rsidR="003F2304">
          <w:rPr>
            <w:noProof/>
            <w:webHidden/>
          </w:rPr>
          <w:fldChar w:fldCharType="begin"/>
        </w:r>
        <w:r w:rsidR="00CA3C5D">
          <w:rPr>
            <w:noProof/>
            <w:webHidden/>
          </w:rPr>
          <w:instrText xml:space="preserve"> PAGEREF _Toc382567043 \h </w:instrText>
        </w:r>
        <w:r w:rsidR="003F2304">
          <w:rPr>
            <w:noProof/>
            <w:webHidden/>
          </w:rPr>
        </w:r>
        <w:r w:rsidR="003F2304">
          <w:rPr>
            <w:noProof/>
            <w:webHidden/>
          </w:rPr>
          <w:fldChar w:fldCharType="separate"/>
        </w:r>
        <w:r w:rsidR="006D6ADE">
          <w:rPr>
            <w:noProof/>
            <w:webHidden/>
          </w:rPr>
          <w:t>88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44" w:history="1">
        <w:r w:rsidR="00CA3C5D" w:rsidRPr="00672D74">
          <w:rPr>
            <w:rStyle w:val="Hyperlink"/>
            <w:noProof/>
          </w:rPr>
          <w:t>Table 8.1: Proportion of early career teachers by gender, sector, location, SES and state and territory</w:t>
        </w:r>
        <w:r w:rsidR="00CA3C5D">
          <w:rPr>
            <w:noProof/>
            <w:webHidden/>
          </w:rPr>
          <w:tab/>
        </w:r>
        <w:r w:rsidR="003F2304">
          <w:rPr>
            <w:noProof/>
            <w:webHidden/>
          </w:rPr>
          <w:fldChar w:fldCharType="begin"/>
        </w:r>
        <w:r w:rsidR="00CA3C5D">
          <w:rPr>
            <w:noProof/>
            <w:webHidden/>
          </w:rPr>
          <w:instrText xml:space="preserve"> PAGEREF _Toc382567044 \h </w:instrText>
        </w:r>
        <w:r w:rsidR="003F2304">
          <w:rPr>
            <w:noProof/>
            <w:webHidden/>
          </w:rPr>
        </w:r>
        <w:r w:rsidR="003F2304">
          <w:rPr>
            <w:noProof/>
            <w:webHidden/>
          </w:rPr>
          <w:fldChar w:fldCharType="separate"/>
        </w:r>
        <w:r w:rsidR="006D6ADE">
          <w:rPr>
            <w:noProof/>
            <w:webHidden/>
          </w:rPr>
          <w:t>89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46" w:history="1">
        <w:r w:rsidR="00CA3C5D" w:rsidRPr="00672D74">
          <w:rPr>
            <w:rStyle w:val="Hyperlink"/>
            <w:noProof/>
          </w:rPr>
          <w:t>Table 8.2: Proportion of early career teachers by age band</w:t>
        </w:r>
        <w:r w:rsidR="00CA3C5D">
          <w:rPr>
            <w:noProof/>
            <w:webHidden/>
          </w:rPr>
          <w:tab/>
        </w:r>
        <w:r w:rsidR="003F2304">
          <w:rPr>
            <w:noProof/>
            <w:webHidden/>
          </w:rPr>
          <w:fldChar w:fldCharType="begin"/>
        </w:r>
        <w:r w:rsidR="00CA3C5D">
          <w:rPr>
            <w:noProof/>
            <w:webHidden/>
          </w:rPr>
          <w:instrText xml:space="preserve"> PAGEREF _Toc382567046 \h </w:instrText>
        </w:r>
        <w:r w:rsidR="003F2304">
          <w:rPr>
            <w:noProof/>
            <w:webHidden/>
          </w:rPr>
        </w:r>
        <w:r w:rsidR="003F2304">
          <w:rPr>
            <w:noProof/>
            <w:webHidden/>
          </w:rPr>
          <w:fldChar w:fldCharType="separate"/>
        </w:r>
        <w:r w:rsidR="006D6ADE">
          <w:rPr>
            <w:noProof/>
            <w:webHidden/>
          </w:rPr>
          <w:t>90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47" w:history="1">
        <w:r w:rsidR="00CA3C5D" w:rsidRPr="00672D74">
          <w:rPr>
            <w:rStyle w:val="Hyperlink"/>
            <w:noProof/>
          </w:rPr>
          <w:t>Table 8.3: Early career teachers: decision point about becoming a teacher</w:t>
        </w:r>
        <w:r w:rsidR="00CA3C5D">
          <w:rPr>
            <w:noProof/>
            <w:webHidden/>
          </w:rPr>
          <w:tab/>
        </w:r>
        <w:r w:rsidR="003F2304">
          <w:rPr>
            <w:noProof/>
            <w:webHidden/>
          </w:rPr>
          <w:fldChar w:fldCharType="begin"/>
        </w:r>
        <w:r w:rsidR="00CA3C5D">
          <w:rPr>
            <w:noProof/>
            <w:webHidden/>
          </w:rPr>
          <w:instrText xml:space="preserve"> PAGEREF _Toc382567047 \h </w:instrText>
        </w:r>
        <w:r w:rsidR="003F2304">
          <w:rPr>
            <w:noProof/>
            <w:webHidden/>
          </w:rPr>
        </w:r>
        <w:r w:rsidR="003F2304">
          <w:rPr>
            <w:noProof/>
            <w:webHidden/>
          </w:rPr>
          <w:fldChar w:fldCharType="separate"/>
        </w:r>
        <w:r w:rsidR="006D6ADE">
          <w:rPr>
            <w:noProof/>
            <w:webHidden/>
          </w:rPr>
          <w:t>91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48" w:history="1">
        <w:r w:rsidR="00CA3C5D" w:rsidRPr="00672D74">
          <w:rPr>
            <w:rStyle w:val="Hyperlink"/>
            <w:noProof/>
          </w:rPr>
          <w:t>Table 8.4: Early career teachers: factors that were important in the decision to become a teacher</w:t>
        </w:r>
        <w:r w:rsidR="00CA3C5D">
          <w:rPr>
            <w:noProof/>
            <w:webHidden/>
          </w:rPr>
          <w:tab/>
        </w:r>
        <w:r w:rsidR="003F2304">
          <w:rPr>
            <w:noProof/>
            <w:webHidden/>
          </w:rPr>
          <w:fldChar w:fldCharType="begin"/>
        </w:r>
        <w:r w:rsidR="00CA3C5D">
          <w:rPr>
            <w:noProof/>
            <w:webHidden/>
          </w:rPr>
          <w:instrText xml:space="preserve"> PAGEREF _Toc382567048 \h </w:instrText>
        </w:r>
        <w:r w:rsidR="003F2304">
          <w:rPr>
            <w:noProof/>
            <w:webHidden/>
          </w:rPr>
        </w:r>
        <w:r w:rsidR="003F2304">
          <w:rPr>
            <w:noProof/>
            <w:webHidden/>
          </w:rPr>
          <w:fldChar w:fldCharType="separate"/>
        </w:r>
        <w:r w:rsidR="006D6ADE">
          <w:rPr>
            <w:noProof/>
            <w:webHidden/>
          </w:rPr>
          <w:t>91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49" w:history="1">
        <w:r w:rsidR="00CA3C5D" w:rsidRPr="00672D74">
          <w:rPr>
            <w:rStyle w:val="Hyperlink"/>
            <w:noProof/>
          </w:rPr>
          <w:t>Table 8.5: Early career teachers: application process for selection into initial teacher education</w:t>
        </w:r>
        <w:r w:rsidR="00CA3C5D">
          <w:rPr>
            <w:noProof/>
            <w:webHidden/>
          </w:rPr>
          <w:tab/>
        </w:r>
        <w:r w:rsidR="003F2304">
          <w:rPr>
            <w:noProof/>
            <w:webHidden/>
          </w:rPr>
          <w:fldChar w:fldCharType="begin"/>
        </w:r>
        <w:r w:rsidR="00CA3C5D">
          <w:rPr>
            <w:noProof/>
            <w:webHidden/>
          </w:rPr>
          <w:instrText xml:space="preserve"> PAGEREF _Toc382567049 \h </w:instrText>
        </w:r>
        <w:r w:rsidR="003F2304">
          <w:rPr>
            <w:noProof/>
            <w:webHidden/>
          </w:rPr>
        </w:r>
        <w:r w:rsidR="003F2304">
          <w:rPr>
            <w:noProof/>
            <w:webHidden/>
          </w:rPr>
          <w:fldChar w:fldCharType="separate"/>
        </w:r>
        <w:r w:rsidR="006D6ADE">
          <w:rPr>
            <w:noProof/>
            <w:webHidden/>
          </w:rPr>
          <w:t>92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50" w:history="1">
        <w:r w:rsidR="00CA3C5D" w:rsidRPr="00672D74">
          <w:rPr>
            <w:rStyle w:val="Hyperlink"/>
            <w:noProof/>
          </w:rPr>
          <w:t>Table 8.6: Early career teachers: perceptions of the helpfulness of their pre-service teacher education course</w:t>
        </w:r>
        <w:r w:rsidR="00CA3C5D">
          <w:rPr>
            <w:noProof/>
            <w:webHidden/>
          </w:rPr>
          <w:tab/>
        </w:r>
        <w:r w:rsidR="003F2304">
          <w:rPr>
            <w:noProof/>
            <w:webHidden/>
          </w:rPr>
          <w:fldChar w:fldCharType="begin"/>
        </w:r>
        <w:r w:rsidR="00CA3C5D">
          <w:rPr>
            <w:noProof/>
            <w:webHidden/>
          </w:rPr>
          <w:instrText xml:space="preserve"> PAGEREF _Toc382567050 \h </w:instrText>
        </w:r>
        <w:r w:rsidR="003F2304">
          <w:rPr>
            <w:noProof/>
            <w:webHidden/>
          </w:rPr>
        </w:r>
        <w:r w:rsidR="003F2304">
          <w:rPr>
            <w:noProof/>
            <w:webHidden/>
          </w:rPr>
          <w:fldChar w:fldCharType="separate"/>
        </w:r>
        <w:r w:rsidR="006D6ADE">
          <w:rPr>
            <w:noProof/>
            <w:webHidden/>
          </w:rPr>
          <w:t>93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51" w:history="1">
        <w:r w:rsidR="00CA3C5D" w:rsidRPr="00672D74">
          <w:rPr>
            <w:rStyle w:val="Hyperlink"/>
            <w:noProof/>
          </w:rPr>
          <w:t>Table 8.7: Early career teachers: Helpfulness of components of initial teacher education course</w:t>
        </w:r>
        <w:r w:rsidR="00CA3C5D">
          <w:rPr>
            <w:noProof/>
            <w:webHidden/>
          </w:rPr>
          <w:tab/>
        </w:r>
        <w:r w:rsidR="003F2304">
          <w:rPr>
            <w:noProof/>
            <w:webHidden/>
          </w:rPr>
          <w:fldChar w:fldCharType="begin"/>
        </w:r>
        <w:r w:rsidR="00CA3C5D">
          <w:rPr>
            <w:noProof/>
            <w:webHidden/>
          </w:rPr>
          <w:instrText xml:space="preserve"> PAGEREF _Toc382567051 \h </w:instrText>
        </w:r>
        <w:r w:rsidR="003F2304">
          <w:rPr>
            <w:noProof/>
            <w:webHidden/>
          </w:rPr>
        </w:r>
        <w:r w:rsidR="003F2304">
          <w:rPr>
            <w:noProof/>
            <w:webHidden/>
          </w:rPr>
          <w:fldChar w:fldCharType="separate"/>
        </w:r>
        <w:r w:rsidR="006D6ADE">
          <w:rPr>
            <w:noProof/>
            <w:webHidden/>
          </w:rPr>
          <w:t>94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52" w:history="1">
        <w:r w:rsidR="00CA3C5D" w:rsidRPr="00672D74">
          <w:rPr>
            <w:rStyle w:val="Hyperlink"/>
            <w:noProof/>
          </w:rPr>
          <w:t>Table 8.8: Early career teachers: types of assistance provided and perceptions of their helpfulness</w:t>
        </w:r>
        <w:r w:rsidR="00CA3C5D">
          <w:rPr>
            <w:noProof/>
            <w:webHidden/>
          </w:rPr>
          <w:tab/>
        </w:r>
        <w:r w:rsidR="003F2304">
          <w:rPr>
            <w:noProof/>
            <w:webHidden/>
          </w:rPr>
          <w:fldChar w:fldCharType="begin"/>
        </w:r>
        <w:r w:rsidR="00CA3C5D">
          <w:rPr>
            <w:noProof/>
            <w:webHidden/>
          </w:rPr>
          <w:instrText xml:space="preserve"> PAGEREF _Toc382567052 \h </w:instrText>
        </w:r>
        <w:r w:rsidR="003F2304">
          <w:rPr>
            <w:noProof/>
            <w:webHidden/>
          </w:rPr>
        </w:r>
        <w:r w:rsidR="003F2304">
          <w:rPr>
            <w:noProof/>
            <w:webHidden/>
          </w:rPr>
          <w:fldChar w:fldCharType="separate"/>
        </w:r>
        <w:r w:rsidR="006D6ADE">
          <w:rPr>
            <w:noProof/>
            <w:webHidden/>
          </w:rPr>
          <w:t>95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53" w:history="1">
        <w:r w:rsidR="00CA3C5D" w:rsidRPr="00672D74">
          <w:rPr>
            <w:rStyle w:val="Hyperlink"/>
            <w:noProof/>
          </w:rPr>
          <w:t>Table 9.1: Teachers’ main activity in the year before they commenced their teacher preparation program</w:t>
        </w:r>
        <w:r w:rsidR="00CA3C5D">
          <w:rPr>
            <w:noProof/>
            <w:webHidden/>
          </w:rPr>
          <w:tab/>
        </w:r>
        <w:r w:rsidR="003F2304">
          <w:rPr>
            <w:noProof/>
            <w:webHidden/>
          </w:rPr>
          <w:fldChar w:fldCharType="begin"/>
        </w:r>
        <w:r w:rsidR="00CA3C5D">
          <w:rPr>
            <w:noProof/>
            <w:webHidden/>
          </w:rPr>
          <w:instrText xml:space="preserve"> PAGEREF _Toc382567053 \h </w:instrText>
        </w:r>
        <w:r w:rsidR="003F2304">
          <w:rPr>
            <w:noProof/>
            <w:webHidden/>
          </w:rPr>
        </w:r>
        <w:r w:rsidR="003F2304">
          <w:rPr>
            <w:noProof/>
            <w:webHidden/>
          </w:rPr>
          <w:fldChar w:fldCharType="separate"/>
        </w:r>
        <w:r w:rsidR="006D6ADE">
          <w:rPr>
            <w:noProof/>
            <w:webHidden/>
          </w:rPr>
          <w:t>97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54" w:history="1">
        <w:r w:rsidR="00CA3C5D" w:rsidRPr="00672D74">
          <w:rPr>
            <w:rStyle w:val="Hyperlink"/>
            <w:noProof/>
          </w:rPr>
          <w:t>Table 9.2: Leaders’ main activity in the year before they commenced their teacher preparation program</w:t>
        </w:r>
        <w:r w:rsidR="00CA3C5D">
          <w:rPr>
            <w:noProof/>
            <w:webHidden/>
          </w:rPr>
          <w:tab/>
        </w:r>
        <w:r w:rsidR="003F2304">
          <w:rPr>
            <w:noProof/>
            <w:webHidden/>
          </w:rPr>
          <w:fldChar w:fldCharType="begin"/>
        </w:r>
        <w:r w:rsidR="00CA3C5D">
          <w:rPr>
            <w:noProof/>
            <w:webHidden/>
          </w:rPr>
          <w:instrText xml:space="preserve"> PAGEREF _Toc382567054 \h </w:instrText>
        </w:r>
        <w:r w:rsidR="003F2304">
          <w:rPr>
            <w:noProof/>
            <w:webHidden/>
          </w:rPr>
        </w:r>
        <w:r w:rsidR="003F2304">
          <w:rPr>
            <w:noProof/>
            <w:webHidden/>
          </w:rPr>
          <w:fldChar w:fldCharType="separate"/>
        </w:r>
        <w:r w:rsidR="006D6ADE">
          <w:rPr>
            <w:noProof/>
            <w:webHidden/>
          </w:rPr>
          <w:t>98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55" w:history="1">
        <w:r w:rsidR="00CA3C5D" w:rsidRPr="00672D74">
          <w:rPr>
            <w:rStyle w:val="Hyperlink"/>
            <w:noProof/>
          </w:rPr>
          <w:t>Table 9.3: Early career teachers’ main activity in the year before they commenced their teacher preparation program</w:t>
        </w:r>
        <w:r w:rsidR="00CA3C5D">
          <w:rPr>
            <w:noProof/>
            <w:webHidden/>
          </w:rPr>
          <w:tab/>
        </w:r>
        <w:r w:rsidR="003F2304">
          <w:rPr>
            <w:noProof/>
            <w:webHidden/>
          </w:rPr>
          <w:fldChar w:fldCharType="begin"/>
        </w:r>
        <w:r w:rsidR="00CA3C5D">
          <w:rPr>
            <w:noProof/>
            <w:webHidden/>
          </w:rPr>
          <w:instrText xml:space="preserve"> PAGEREF _Toc382567055 \h </w:instrText>
        </w:r>
        <w:r w:rsidR="003F2304">
          <w:rPr>
            <w:noProof/>
            <w:webHidden/>
          </w:rPr>
        </w:r>
        <w:r w:rsidR="003F2304">
          <w:rPr>
            <w:noProof/>
            <w:webHidden/>
          </w:rPr>
          <w:fldChar w:fldCharType="separate"/>
        </w:r>
        <w:r w:rsidR="006D6ADE">
          <w:rPr>
            <w:noProof/>
            <w:webHidden/>
          </w:rPr>
          <w:t>98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56" w:history="1">
        <w:r w:rsidR="00CA3C5D" w:rsidRPr="00672D74">
          <w:rPr>
            <w:rStyle w:val="Hyperlink"/>
            <w:noProof/>
          </w:rPr>
          <w:t>Table 9.4: Proportions of teachers and leaders who have ever resigned from school teaching</w:t>
        </w:r>
        <w:r w:rsidR="00CA3C5D">
          <w:rPr>
            <w:noProof/>
            <w:webHidden/>
          </w:rPr>
          <w:tab/>
        </w:r>
        <w:r w:rsidR="003F2304">
          <w:rPr>
            <w:noProof/>
            <w:webHidden/>
          </w:rPr>
          <w:fldChar w:fldCharType="begin"/>
        </w:r>
        <w:r w:rsidR="00CA3C5D">
          <w:rPr>
            <w:noProof/>
            <w:webHidden/>
          </w:rPr>
          <w:instrText xml:space="preserve"> PAGEREF _Toc382567056 \h </w:instrText>
        </w:r>
        <w:r w:rsidR="003F2304">
          <w:rPr>
            <w:noProof/>
            <w:webHidden/>
          </w:rPr>
        </w:r>
        <w:r w:rsidR="003F2304">
          <w:rPr>
            <w:noProof/>
            <w:webHidden/>
          </w:rPr>
          <w:fldChar w:fldCharType="separate"/>
        </w:r>
        <w:r w:rsidR="006D6ADE">
          <w:rPr>
            <w:noProof/>
            <w:webHidden/>
          </w:rPr>
          <w:t>99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57" w:history="1">
        <w:r w:rsidR="00CA3C5D" w:rsidRPr="00672D74">
          <w:rPr>
            <w:rStyle w:val="Hyperlink"/>
            <w:noProof/>
          </w:rPr>
          <w:t>Table 9.5: Teachers and leaders who had resigned: reasons for their return to school teaching</w:t>
        </w:r>
        <w:r w:rsidR="00CA3C5D">
          <w:rPr>
            <w:noProof/>
            <w:webHidden/>
          </w:rPr>
          <w:tab/>
        </w:r>
        <w:r w:rsidR="003F2304">
          <w:rPr>
            <w:noProof/>
            <w:webHidden/>
          </w:rPr>
          <w:fldChar w:fldCharType="begin"/>
        </w:r>
        <w:r w:rsidR="00CA3C5D">
          <w:rPr>
            <w:noProof/>
            <w:webHidden/>
          </w:rPr>
          <w:instrText xml:space="preserve"> PAGEREF _Toc382567057 \h </w:instrText>
        </w:r>
        <w:r w:rsidR="003F2304">
          <w:rPr>
            <w:noProof/>
            <w:webHidden/>
          </w:rPr>
        </w:r>
        <w:r w:rsidR="003F2304">
          <w:rPr>
            <w:noProof/>
            <w:webHidden/>
          </w:rPr>
          <w:fldChar w:fldCharType="separate"/>
        </w:r>
        <w:r w:rsidR="006D6ADE">
          <w:rPr>
            <w:noProof/>
            <w:webHidden/>
          </w:rPr>
          <w:t>100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58" w:history="1">
        <w:r w:rsidR="00CA3C5D" w:rsidRPr="00672D74">
          <w:rPr>
            <w:rStyle w:val="Hyperlink"/>
            <w:noProof/>
          </w:rPr>
          <w:t>Table 10.1: Proportions of teachers who intend to leave teaching permanently prior to retirement</w:t>
        </w:r>
        <w:r w:rsidR="00CA3C5D">
          <w:rPr>
            <w:noProof/>
            <w:webHidden/>
          </w:rPr>
          <w:tab/>
        </w:r>
        <w:r w:rsidR="003F2304">
          <w:rPr>
            <w:noProof/>
            <w:webHidden/>
          </w:rPr>
          <w:fldChar w:fldCharType="begin"/>
        </w:r>
        <w:r w:rsidR="00CA3C5D">
          <w:rPr>
            <w:noProof/>
            <w:webHidden/>
          </w:rPr>
          <w:instrText xml:space="preserve"> PAGEREF _Toc382567058 \h </w:instrText>
        </w:r>
        <w:r w:rsidR="003F2304">
          <w:rPr>
            <w:noProof/>
            <w:webHidden/>
          </w:rPr>
        </w:r>
        <w:r w:rsidR="003F2304">
          <w:rPr>
            <w:noProof/>
            <w:webHidden/>
          </w:rPr>
          <w:fldChar w:fldCharType="separate"/>
        </w:r>
        <w:r w:rsidR="006D6ADE">
          <w:rPr>
            <w:noProof/>
            <w:webHidden/>
          </w:rPr>
          <w:t>101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59" w:history="1">
        <w:r w:rsidR="00CA3C5D" w:rsidRPr="00672D74">
          <w:rPr>
            <w:rStyle w:val="Hyperlink"/>
            <w:noProof/>
          </w:rPr>
          <w:t>Table 10.2: Proportions of primary teachers who intend to leave teaching permanently prior to retirement, by age band</w:t>
        </w:r>
        <w:r w:rsidR="00CA3C5D">
          <w:rPr>
            <w:noProof/>
            <w:webHidden/>
          </w:rPr>
          <w:tab/>
        </w:r>
        <w:r w:rsidR="003F2304">
          <w:rPr>
            <w:noProof/>
            <w:webHidden/>
          </w:rPr>
          <w:fldChar w:fldCharType="begin"/>
        </w:r>
        <w:r w:rsidR="00CA3C5D">
          <w:rPr>
            <w:noProof/>
            <w:webHidden/>
          </w:rPr>
          <w:instrText xml:space="preserve"> PAGEREF _Toc382567059 \h </w:instrText>
        </w:r>
        <w:r w:rsidR="003F2304">
          <w:rPr>
            <w:noProof/>
            <w:webHidden/>
          </w:rPr>
        </w:r>
        <w:r w:rsidR="003F2304">
          <w:rPr>
            <w:noProof/>
            <w:webHidden/>
          </w:rPr>
          <w:fldChar w:fldCharType="separate"/>
        </w:r>
        <w:r w:rsidR="006D6ADE">
          <w:rPr>
            <w:noProof/>
            <w:webHidden/>
          </w:rPr>
          <w:t>102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60" w:history="1">
        <w:r w:rsidR="00CA3C5D" w:rsidRPr="00672D74">
          <w:rPr>
            <w:rStyle w:val="Hyperlink"/>
            <w:noProof/>
          </w:rPr>
          <w:t>Table 10.3: Proportions of secondary teachers who intend to leave teaching permanently prior to retirement, by age band</w:t>
        </w:r>
        <w:r w:rsidR="00CA3C5D">
          <w:rPr>
            <w:noProof/>
            <w:webHidden/>
          </w:rPr>
          <w:tab/>
        </w:r>
        <w:r w:rsidR="003F2304">
          <w:rPr>
            <w:noProof/>
            <w:webHidden/>
          </w:rPr>
          <w:fldChar w:fldCharType="begin"/>
        </w:r>
        <w:r w:rsidR="00CA3C5D">
          <w:rPr>
            <w:noProof/>
            <w:webHidden/>
          </w:rPr>
          <w:instrText xml:space="preserve"> PAGEREF _Toc382567060 \h </w:instrText>
        </w:r>
        <w:r w:rsidR="003F2304">
          <w:rPr>
            <w:noProof/>
            <w:webHidden/>
          </w:rPr>
        </w:r>
        <w:r w:rsidR="003F2304">
          <w:rPr>
            <w:noProof/>
            <w:webHidden/>
          </w:rPr>
          <w:fldChar w:fldCharType="separate"/>
        </w:r>
        <w:r w:rsidR="006D6ADE">
          <w:rPr>
            <w:noProof/>
            <w:webHidden/>
          </w:rPr>
          <w:t>102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61" w:history="1">
        <w:r w:rsidR="00CA3C5D" w:rsidRPr="00672D74">
          <w:rPr>
            <w:rStyle w:val="Hyperlink"/>
            <w:noProof/>
          </w:rPr>
          <w:t>Table 10.4: Proportions of primary teachers who intend to leave teaching permanently prior to retirement, by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_Toc382567061 \h </w:instrText>
        </w:r>
        <w:r w:rsidR="003F2304">
          <w:rPr>
            <w:noProof/>
            <w:webHidden/>
          </w:rPr>
        </w:r>
        <w:r w:rsidR="003F2304">
          <w:rPr>
            <w:noProof/>
            <w:webHidden/>
          </w:rPr>
          <w:fldChar w:fldCharType="separate"/>
        </w:r>
        <w:r w:rsidR="006D6ADE">
          <w:rPr>
            <w:noProof/>
            <w:webHidden/>
          </w:rPr>
          <w:t>103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62" w:history="1">
        <w:r w:rsidR="00CA3C5D" w:rsidRPr="00672D74">
          <w:rPr>
            <w:rStyle w:val="Hyperlink"/>
            <w:noProof/>
          </w:rPr>
          <w:t>Table 10.5: Proportions of primary teachers who intend to leave teaching permanently prior to retirement, by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_Toc382567062 \h </w:instrText>
        </w:r>
        <w:r w:rsidR="003F2304">
          <w:rPr>
            <w:noProof/>
            <w:webHidden/>
          </w:rPr>
        </w:r>
        <w:r w:rsidR="003F2304">
          <w:rPr>
            <w:noProof/>
            <w:webHidden/>
          </w:rPr>
          <w:fldChar w:fldCharType="separate"/>
        </w:r>
        <w:r w:rsidR="006D6ADE">
          <w:rPr>
            <w:noProof/>
            <w:webHidden/>
          </w:rPr>
          <w:t>103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63" w:history="1">
        <w:r w:rsidR="00CA3C5D" w:rsidRPr="00672D74">
          <w:rPr>
            <w:rStyle w:val="Hyperlink"/>
            <w:noProof/>
          </w:rPr>
          <w:t>Table 10.6: Teachers who intend to leave teaching permanently prior to retirement: most important factors</w:t>
        </w:r>
        <w:r w:rsidR="00CA3C5D">
          <w:rPr>
            <w:noProof/>
            <w:webHidden/>
          </w:rPr>
          <w:tab/>
        </w:r>
        <w:r w:rsidR="003F2304">
          <w:rPr>
            <w:noProof/>
            <w:webHidden/>
          </w:rPr>
          <w:fldChar w:fldCharType="begin"/>
        </w:r>
        <w:r w:rsidR="00CA3C5D">
          <w:rPr>
            <w:noProof/>
            <w:webHidden/>
          </w:rPr>
          <w:instrText xml:space="preserve"> PAGEREF _Toc382567063 \h </w:instrText>
        </w:r>
        <w:r w:rsidR="003F2304">
          <w:rPr>
            <w:noProof/>
            <w:webHidden/>
          </w:rPr>
        </w:r>
        <w:r w:rsidR="003F2304">
          <w:rPr>
            <w:noProof/>
            <w:webHidden/>
          </w:rPr>
          <w:fldChar w:fldCharType="separate"/>
        </w:r>
        <w:r w:rsidR="006D6ADE">
          <w:rPr>
            <w:noProof/>
            <w:webHidden/>
          </w:rPr>
          <w:t>104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64" w:history="1">
        <w:r w:rsidR="00CA3C5D" w:rsidRPr="00672D74">
          <w:rPr>
            <w:rStyle w:val="Hyperlink"/>
            <w:noProof/>
          </w:rPr>
          <w:t>Table 10.7: Teachers and leaders: number of years they intend to continue working in schools</w:t>
        </w:r>
        <w:r w:rsidR="00CA3C5D">
          <w:rPr>
            <w:noProof/>
            <w:webHidden/>
          </w:rPr>
          <w:tab/>
        </w:r>
        <w:r w:rsidR="003F2304">
          <w:rPr>
            <w:noProof/>
            <w:webHidden/>
          </w:rPr>
          <w:fldChar w:fldCharType="begin"/>
        </w:r>
        <w:r w:rsidR="00CA3C5D">
          <w:rPr>
            <w:noProof/>
            <w:webHidden/>
          </w:rPr>
          <w:instrText xml:space="preserve"> PAGEREF _Toc382567064 \h </w:instrText>
        </w:r>
        <w:r w:rsidR="003F2304">
          <w:rPr>
            <w:noProof/>
            <w:webHidden/>
          </w:rPr>
        </w:r>
        <w:r w:rsidR="003F2304">
          <w:rPr>
            <w:noProof/>
            <w:webHidden/>
          </w:rPr>
          <w:fldChar w:fldCharType="separate"/>
        </w:r>
        <w:r w:rsidR="006D6ADE">
          <w:rPr>
            <w:noProof/>
            <w:webHidden/>
          </w:rPr>
          <w:t>105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65" w:history="1">
        <w:r w:rsidR="00CA3C5D" w:rsidRPr="00672D74">
          <w:rPr>
            <w:rStyle w:val="Hyperlink"/>
            <w:noProof/>
          </w:rPr>
          <w:t>Table 10.8: Average years teachers intend to continue working in schools, by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_Toc382567065 \h </w:instrText>
        </w:r>
        <w:r w:rsidR="003F2304">
          <w:rPr>
            <w:noProof/>
            <w:webHidden/>
          </w:rPr>
        </w:r>
        <w:r w:rsidR="003F2304">
          <w:rPr>
            <w:noProof/>
            <w:webHidden/>
          </w:rPr>
          <w:fldChar w:fldCharType="separate"/>
        </w:r>
        <w:r w:rsidR="006D6ADE">
          <w:rPr>
            <w:noProof/>
            <w:webHidden/>
          </w:rPr>
          <w:t>106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66" w:history="1">
        <w:r w:rsidR="00CA3C5D" w:rsidRPr="00672D74">
          <w:rPr>
            <w:rStyle w:val="Hyperlink"/>
            <w:noProof/>
          </w:rPr>
          <w:t>Table 10.9: Average years leaders intend to continue working in schools, by school sector, location, and SES</w:t>
        </w:r>
        <w:r w:rsidR="00CA3C5D">
          <w:rPr>
            <w:noProof/>
            <w:webHidden/>
          </w:rPr>
          <w:tab/>
        </w:r>
        <w:r w:rsidR="003F2304">
          <w:rPr>
            <w:noProof/>
            <w:webHidden/>
          </w:rPr>
          <w:fldChar w:fldCharType="begin"/>
        </w:r>
        <w:r w:rsidR="00CA3C5D">
          <w:rPr>
            <w:noProof/>
            <w:webHidden/>
          </w:rPr>
          <w:instrText xml:space="preserve"> PAGEREF _Toc382567066 \h </w:instrText>
        </w:r>
        <w:r w:rsidR="003F2304">
          <w:rPr>
            <w:noProof/>
            <w:webHidden/>
          </w:rPr>
        </w:r>
        <w:r w:rsidR="003F2304">
          <w:rPr>
            <w:noProof/>
            <w:webHidden/>
          </w:rPr>
          <w:fldChar w:fldCharType="separate"/>
        </w:r>
        <w:r w:rsidR="006D6ADE">
          <w:rPr>
            <w:noProof/>
            <w:webHidden/>
          </w:rPr>
          <w:t>106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67" w:history="1">
        <w:r w:rsidR="00CA3C5D" w:rsidRPr="00672D74">
          <w:rPr>
            <w:rStyle w:val="Hyperlink"/>
            <w:noProof/>
          </w:rPr>
          <w:t>Table 10.10: Proportions of early career primary teachers who intend to leave teaching permanently prior to retirement</w:t>
        </w:r>
        <w:r w:rsidR="00CA3C5D">
          <w:rPr>
            <w:noProof/>
            <w:webHidden/>
          </w:rPr>
          <w:tab/>
        </w:r>
        <w:r w:rsidR="003F2304">
          <w:rPr>
            <w:noProof/>
            <w:webHidden/>
          </w:rPr>
          <w:fldChar w:fldCharType="begin"/>
        </w:r>
        <w:r w:rsidR="00CA3C5D">
          <w:rPr>
            <w:noProof/>
            <w:webHidden/>
          </w:rPr>
          <w:instrText xml:space="preserve"> PAGEREF _Toc382567067 \h </w:instrText>
        </w:r>
        <w:r w:rsidR="003F2304">
          <w:rPr>
            <w:noProof/>
            <w:webHidden/>
          </w:rPr>
        </w:r>
        <w:r w:rsidR="003F2304">
          <w:rPr>
            <w:noProof/>
            <w:webHidden/>
          </w:rPr>
          <w:fldChar w:fldCharType="separate"/>
        </w:r>
        <w:r w:rsidR="006D6ADE">
          <w:rPr>
            <w:noProof/>
            <w:webHidden/>
          </w:rPr>
          <w:t>107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68" w:history="1">
        <w:r w:rsidR="00CA3C5D" w:rsidRPr="00672D74">
          <w:rPr>
            <w:rStyle w:val="Hyperlink"/>
            <w:noProof/>
          </w:rPr>
          <w:t>Table 10.11: Proportions of early career secondary teachers who intend to leave teaching permanently prior to retirement</w:t>
        </w:r>
        <w:r w:rsidR="00CA3C5D">
          <w:rPr>
            <w:noProof/>
            <w:webHidden/>
          </w:rPr>
          <w:tab/>
        </w:r>
        <w:r w:rsidR="003F2304">
          <w:rPr>
            <w:noProof/>
            <w:webHidden/>
          </w:rPr>
          <w:fldChar w:fldCharType="begin"/>
        </w:r>
        <w:r w:rsidR="00CA3C5D">
          <w:rPr>
            <w:noProof/>
            <w:webHidden/>
          </w:rPr>
          <w:instrText xml:space="preserve"> PAGEREF _Toc382567068 \h </w:instrText>
        </w:r>
        <w:r w:rsidR="003F2304">
          <w:rPr>
            <w:noProof/>
            <w:webHidden/>
          </w:rPr>
        </w:r>
        <w:r w:rsidR="003F2304">
          <w:rPr>
            <w:noProof/>
            <w:webHidden/>
          </w:rPr>
          <w:fldChar w:fldCharType="separate"/>
        </w:r>
        <w:r w:rsidR="006D6ADE">
          <w:rPr>
            <w:noProof/>
            <w:webHidden/>
          </w:rPr>
          <w:t>107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69" w:history="1">
        <w:r w:rsidR="00CA3C5D" w:rsidRPr="00672D74">
          <w:rPr>
            <w:rStyle w:val="Hyperlink"/>
            <w:noProof/>
          </w:rPr>
          <w:t>Table 10.12: Early career teachers who intend to leave teaching permanently prior to retirement: most important factors</w:t>
        </w:r>
        <w:r w:rsidR="00CA3C5D">
          <w:rPr>
            <w:noProof/>
            <w:webHidden/>
          </w:rPr>
          <w:tab/>
        </w:r>
        <w:r w:rsidR="003F2304">
          <w:rPr>
            <w:noProof/>
            <w:webHidden/>
          </w:rPr>
          <w:fldChar w:fldCharType="begin"/>
        </w:r>
        <w:r w:rsidR="00CA3C5D">
          <w:rPr>
            <w:noProof/>
            <w:webHidden/>
          </w:rPr>
          <w:instrText xml:space="preserve"> PAGEREF _Toc382567069 \h </w:instrText>
        </w:r>
        <w:r w:rsidR="003F2304">
          <w:rPr>
            <w:noProof/>
            <w:webHidden/>
          </w:rPr>
        </w:r>
        <w:r w:rsidR="003F2304">
          <w:rPr>
            <w:noProof/>
            <w:webHidden/>
          </w:rPr>
          <w:fldChar w:fldCharType="separate"/>
        </w:r>
        <w:r w:rsidR="006D6ADE">
          <w:rPr>
            <w:noProof/>
            <w:webHidden/>
          </w:rPr>
          <w:t>108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70" w:history="1">
        <w:r w:rsidR="00CA3C5D" w:rsidRPr="00672D74">
          <w:rPr>
            <w:rStyle w:val="Hyperlink"/>
            <w:noProof/>
          </w:rPr>
          <w:t>Table 10.13: Career intentions of teachers who intend to work in school for more than three years</w:t>
        </w:r>
        <w:r w:rsidR="00CA3C5D">
          <w:rPr>
            <w:noProof/>
            <w:webHidden/>
          </w:rPr>
          <w:tab/>
        </w:r>
        <w:r w:rsidR="003F2304">
          <w:rPr>
            <w:noProof/>
            <w:webHidden/>
          </w:rPr>
          <w:fldChar w:fldCharType="begin"/>
        </w:r>
        <w:r w:rsidR="00CA3C5D">
          <w:rPr>
            <w:noProof/>
            <w:webHidden/>
          </w:rPr>
          <w:instrText xml:space="preserve"> PAGEREF _Toc382567070 \h </w:instrText>
        </w:r>
        <w:r w:rsidR="003F2304">
          <w:rPr>
            <w:noProof/>
            <w:webHidden/>
          </w:rPr>
        </w:r>
        <w:r w:rsidR="003F2304">
          <w:rPr>
            <w:noProof/>
            <w:webHidden/>
          </w:rPr>
          <w:fldChar w:fldCharType="separate"/>
        </w:r>
        <w:r w:rsidR="006D6ADE">
          <w:rPr>
            <w:noProof/>
            <w:webHidden/>
          </w:rPr>
          <w:t>108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71" w:history="1">
        <w:r w:rsidR="00CA3C5D" w:rsidRPr="00672D74">
          <w:rPr>
            <w:rStyle w:val="Hyperlink"/>
            <w:noProof/>
          </w:rPr>
          <w:t>Table 10.14: Career intentions of teachers who intend to work in school for more than three years, by age band</w:t>
        </w:r>
        <w:r w:rsidR="00CA3C5D">
          <w:rPr>
            <w:noProof/>
            <w:webHidden/>
          </w:rPr>
          <w:tab/>
        </w:r>
        <w:r w:rsidR="003F2304">
          <w:rPr>
            <w:noProof/>
            <w:webHidden/>
          </w:rPr>
          <w:fldChar w:fldCharType="begin"/>
        </w:r>
        <w:r w:rsidR="00CA3C5D">
          <w:rPr>
            <w:noProof/>
            <w:webHidden/>
          </w:rPr>
          <w:instrText xml:space="preserve"> PAGEREF _Toc382567071 \h </w:instrText>
        </w:r>
        <w:r w:rsidR="003F2304">
          <w:rPr>
            <w:noProof/>
            <w:webHidden/>
          </w:rPr>
        </w:r>
        <w:r w:rsidR="003F2304">
          <w:rPr>
            <w:noProof/>
            <w:webHidden/>
          </w:rPr>
          <w:fldChar w:fldCharType="separate"/>
        </w:r>
        <w:r w:rsidR="006D6ADE">
          <w:rPr>
            <w:noProof/>
            <w:webHidden/>
          </w:rPr>
          <w:t>109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72" w:history="1">
        <w:r w:rsidR="00CA3C5D" w:rsidRPr="00672D74">
          <w:rPr>
            <w:rStyle w:val="Hyperlink"/>
            <w:noProof/>
          </w:rPr>
          <w:t>Table 10.15: Career intentions of leaders who intend to work in school for more than three years</w:t>
        </w:r>
        <w:r w:rsidR="00CA3C5D">
          <w:rPr>
            <w:noProof/>
            <w:webHidden/>
          </w:rPr>
          <w:tab/>
        </w:r>
        <w:r w:rsidR="003F2304">
          <w:rPr>
            <w:noProof/>
            <w:webHidden/>
          </w:rPr>
          <w:fldChar w:fldCharType="begin"/>
        </w:r>
        <w:r w:rsidR="00CA3C5D">
          <w:rPr>
            <w:noProof/>
            <w:webHidden/>
          </w:rPr>
          <w:instrText xml:space="preserve"> PAGEREF _Toc382567072 \h </w:instrText>
        </w:r>
        <w:r w:rsidR="003F2304">
          <w:rPr>
            <w:noProof/>
            <w:webHidden/>
          </w:rPr>
        </w:r>
        <w:r w:rsidR="003F2304">
          <w:rPr>
            <w:noProof/>
            <w:webHidden/>
          </w:rPr>
          <w:fldChar w:fldCharType="separate"/>
        </w:r>
        <w:r w:rsidR="006D6ADE">
          <w:rPr>
            <w:noProof/>
            <w:webHidden/>
          </w:rPr>
          <w:t>109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73" w:history="1">
        <w:r w:rsidR="00CA3C5D" w:rsidRPr="00672D74">
          <w:rPr>
            <w:rStyle w:val="Hyperlink"/>
            <w:noProof/>
          </w:rPr>
          <w:t>Table 10.16: Teachers' intentions to apply for a leadership position during the next three years</w:t>
        </w:r>
        <w:r w:rsidR="00CA3C5D">
          <w:rPr>
            <w:noProof/>
            <w:webHidden/>
          </w:rPr>
          <w:tab/>
        </w:r>
        <w:r w:rsidR="003F2304">
          <w:rPr>
            <w:noProof/>
            <w:webHidden/>
          </w:rPr>
          <w:fldChar w:fldCharType="begin"/>
        </w:r>
        <w:r w:rsidR="00CA3C5D">
          <w:rPr>
            <w:noProof/>
            <w:webHidden/>
          </w:rPr>
          <w:instrText xml:space="preserve"> PAGEREF _Toc382567073 \h </w:instrText>
        </w:r>
        <w:r w:rsidR="003F2304">
          <w:rPr>
            <w:noProof/>
            <w:webHidden/>
          </w:rPr>
        </w:r>
        <w:r w:rsidR="003F2304">
          <w:rPr>
            <w:noProof/>
            <w:webHidden/>
          </w:rPr>
          <w:fldChar w:fldCharType="separate"/>
        </w:r>
        <w:r w:rsidR="006D6ADE">
          <w:rPr>
            <w:noProof/>
            <w:webHidden/>
          </w:rPr>
          <w:t>110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74" w:history="1">
        <w:r w:rsidR="00CA3C5D" w:rsidRPr="00672D74">
          <w:rPr>
            <w:rStyle w:val="Hyperlink"/>
            <w:noProof/>
          </w:rPr>
          <w:t>Table 10.17: Teachers who intend to apply for a leadership position in the next three years: factors influencing the decision</w:t>
        </w:r>
        <w:r w:rsidR="00CA3C5D">
          <w:rPr>
            <w:noProof/>
            <w:webHidden/>
          </w:rPr>
          <w:tab/>
        </w:r>
        <w:r w:rsidR="003F2304">
          <w:rPr>
            <w:noProof/>
            <w:webHidden/>
          </w:rPr>
          <w:fldChar w:fldCharType="begin"/>
        </w:r>
        <w:r w:rsidR="00CA3C5D">
          <w:rPr>
            <w:noProof/>
            <w:webHidden/>
          </w:rPr>
          <w:instrText xml:space="preserve"> PAGEREF _Toc382567074 \h </w:instrText>
        </w:r>
        <w:r w:rsidR="003F2304">
          <w:rPr>
            <w:noProof/>
            <w:webHidden/>
          </w:rPr>
        </w:r>
        <w:r w:rsidR="003F2304">
          <w:rPr>
            <w:noProof/>
            <w:webHidden/>
          </w:rPr>
          <w:fldChar w:fldCharType="separate"/>
        </w:r>
        <w:r w:rsidR="006D6ADE">
          <w:rPr>
            <w:noProof/>
            <w:webHidden/>
          </w:rPr>
          <w:t>110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75" w:history="1">
        <w:r w:rsidR="00CA3C5D" w:rsidRPr="00672D74">
          <w:rPr>
            <w:rStyle w:val="Hyperlink"/>
            <w:noProof/>
          </w:rPr>
          <w:t>Table 10.18: Teachers who intend to apply for a leadership position in the next three years: perceptions of how well they feel prepared</w:t>
        </w:r>
        <w:r w:rsidR="00CA3C5D">
          <w:rPr>
            <w:noProof/>
            <w:webHidden/>
          </w:rPr>
          <w:tab/>
        </w:r>
        <w:r w:rsidR="003F2304">
          <w:rPr>
            <w:noProof/>
            <w:webHidden/>
          </w:rPr>
          <w:fldChar w:fldCharType="begin"/>
        </w:r>
        <w:r w:rsidR="00CA3C5D">
          <w:rPr>
            <w:noProof/>
            <w:webHidden/>
          </w:rPr>
          <w:instrText xml:space="preserve"> PAGEREF _Toc382567075 \h </w:instrText>
        </w:r>
        <w:r w:rsidR="003F2304">
          <w:rPr>
            <w:noProof/>
            <w:webHidden/>
          </w:rPr>
        </w:r>
        <w:r w:rsidR="003F2304">
          <w:rPr>
            <w:noProof/>
            <w:webHidden/>
          </w:rPr>
          <w:fldChar w:fldCharType="separate"/>
        </w:r>
        <w:r w:rsidR="006D6ADE">
          <w:rPr>
            <w:noProof/>
            <w:webHidden/>
          </w:rPr>
          <w:t>111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76" w:history="1">
        <w:r w:rsidR="00CA3C5D" w:rsidRPr="00672D74">
          <w:rPr>
            <w:rStyle w:val="Hyperlink"/>
            <w:noProof/>
          </w:rPr>
          <w:t>Table 10.19: Teachers who consider themselves to be at an appropriate stage of their career to apply for a leadership position but do not intend to apply in the next three years</w:t>
        </w:r>
        <w:r w:rsidR="00CA3C5D">
          <w:rPr>
            <w:noProof/>
            <w:webHidden/>
          </w:rPr>
          <w:tab/>
        </w:r>
        <w:r w:rsidR="003F2304">
          <w:rPr>
            <w:noProof/>
            <w:webHidden/>
          </w:rPr>
          <w:fldChar w:fldCharType="begin"/>
        </w:r>
        <w:r w:rsidR="00CA3C5D">
          <w:rPr>
            <w:noProof/>
            <w:webHidden/>
          </w:rPr>
          <w:instrText xml:space="preserve"> PAGEREF _Toc382567076 \h </w:instrText>
        </w:r>
        <w:r w:rsidR="003F2304">
          <w:rPr>
            <w:noProof/>
            <w:webHidden/>
          </w:rPr>
        </w:r>
        <w:r w:rsidR="003F2304">
          <w:rPr>
            <w:noProof/>
            <w:webHidden/>
          </w:rPr>
          <w:fldChar w:fldCharType="separate"/>
        </w:r>
        <w:r w:rsidR="006D6ADE">
          <w:rPr>
            <w:noProof/>
            <w:webHidden/>
          </w:rPr>
          <w:t>112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77" w:history="1">
        <w:r w:rsidR="00CA3C5D" w:rsidRPr="00672D74">
          <w:rPr>
            <w:rStyle w:val="Hyperlink"/>
            <w:noProof/>
          </w:rPr>
          <w:t>Table 10.20: Teachers who do not intend to apply for a leadership position in the next three years: factors influencing the decision</w:t>
        </w:r>
        <w:r w:rsidR="00CA3C5D">
          <w:rPr>
            <w:noProof/>
            <w:webHidden/>
          </w:rPr>
          <w:tab/>
        </w:r>
        <w:r w:rsidR="003F2304">
          <w:rPr>
            <w:noProof/>
            <w:webHidden/>
          </w:rPr>
          <w:fldChar w:fldCharType="begin"/>
        </w:r>
        <w:r w:rsidR="00CA3C5D">
          <w:rPr>
            <w:noProof/>
            <w:webHidden/>
          </w:rPr>
          <w:instrText xml:space="preserve"> PAGEREF _Toc382567077 \h </w:instrText>
        </w:r>
        <w:r w:rsidR="003F2304">
          <w:rPr>
            <w:noProof/>
            <w:webHidden/>
          </w:rPr>
        </w:r>
        <w:r w:rsidR="003F2304">
          <w:rPr>
            <w:noProof/>
            <w:webHidden/>
          </w:rPr>
          <w:fldChar w:fldCharType="separate"/>
        </w:r>
        <w:r w:rsidR="006D6ADE">
          <w:rPr>
            <w:noProof/>
            <w:webHidden/>
          </w:rPr>
          <w:t>112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78" w:history="1">
        <w:r w:rsidR="00CA3C5D" w:rsidRPr="00672D74">
          <w:rPr>
            <w:rStyle w:val="Hyperlink"/>
            <w:noProof/>
          </w:rPr>
          <w:t>Table 10.21: Teachers who intend to leave schools within the next three years: career intentions</w:t>
        </w:r>
        <w:r w:rsidR="00CA3C5D">
          <w:rPr>
            <w:noProof/>
            <w:webHidden/>
          </w:rPr>
          <w:tab/>
        </w:r>
        <w:r w:rsidR="003F2304">
          <w:rPr>
            <w:noProof/>
            <w:webHidden/>
          </w:rPr>
          <w:fldChar w:fldCharType="begin"/>
        </w:r>
        <w:r w:rsidR="00CA3C5D">
          <w:rPr>
            <w:noProof/>
            <w:webHidden/>
          </w:rPr>
          <w:instrText xml:space="preserve"> PAGEREF _Toc382567078 \h </w:instrText>
        </w:r>
        <w:r w:rsidR="003F2304">
          <w:rPr>
            <w:noProof/>
            <w:webHidden/>
          </w:rPr>
        </w:r>
        <w:r w:rsidR="003F2304">
          <w:rPr>
            <w:noProof/>
            <w:webHidden/>
          </w:rPr>
          <w:fldChar w:fldCharType="separate"/>
        </w:r>
        <w:r w:rsidR="006D6ADE">
          <w:rPr>
            <w:noProof/>
            <w:webHidden/>
          </w:rPr>
          <w:t>113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79" w:history="1">
        <w:r w:rsidR="00CA3C5D" w:rsidRPr="00672D74">
          <w:rPr>
            <w:rStyle w:val="Hyperlink"/>
            <w:noProof/>
          </w:rPr>
          <w:t>Table 10.22: Deputy Principals: intentions to apply for a Principal position within the next three years</w:t>
        </w:r>
        <w:r w:rsidR="00CA3C5D">
          <w:rPr>
            <w:noProof/>
            <w:webHidden/>
          </w:rPr>
          <w:tab/>
        </w:r>
        <w:r w:rsidR="003F2304">
          <w:rPr>
            <w:noProof/>
            <w:webHidden/>
          </w:rPr>
          <w:fldChar w:fldCharType="begin"/>
        </w:r>
        <w:r w:rsidR="00CA3C5D">
          <w:rPr>
            <w:noProof/>
            <w:webHidden/>
          </w:rPr>
          <w:instrText xml:space="preserve"> PAGEREF _Toc382567079 \h </w:instrText>
        </w:r>
        <w:r w:rsidR="003F2304">
          <w:rPr>
            <w:noProof/>
            <w:webHidden/>
          </w:rPr>
        </w:r>
        <w:r w:rsidR="003F2304">
          <w:rPr>
            <w:noProof/>
            <w:webHidden/>
          </w:rPr>
          <w:fldChar w:fldCharType="separate"/>
        </w:r>
        <w:r w:rsidR="006D6ADE">
          <w:rPr>
            <w:noProof/>
            <w:webHidden/>
          </w:rPr>
          <w:t>114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80" w:history="1">
        <w:r w:rsidR="00CA3C5D" w:rsidRPr="00672D74">
          <w:rPr>
            <w:rStyle w:val="Hyperlink"/>
            <w:noProof/>
          </w:rPr>
          <w:t>Table 10.23: Deputy Principals who do not intend to apply for a Principal position within the next three years: factors in the decision</w:t>
        </w:r>
        <w:r w:rsidR="00CA3C5D">
          <w:rPr>
            <w:noProof/>
            <w:webHidden/>
          </w:rPr>
          <w:tab/>
        </w:r>
        <w:r w:rsidR="003F2304">
          <w:rPr>
            <w:noProof/>
            <w:webHidden/>
          </w:rPr>
          <w:fldChar w:fldCharType="begin"/>
        </w:r>
        <w:r w:rsidR="00CA3C5D">
          <w:rPr>
            <w:noProof/>
            <w:webHidden/>
          </w:rPr>
          <w:instrText xml:space="preserve"> PAGEREF _Toc382567080 \h </w:instrText>
        </w:r>
        <w:r w:rsidR="003F2304">
          <w:rPr>
            <w:noProof/>
            <w:webHidden/>
          </w:rPr>
        </w:r>
        <w:r w:rsidR="003F2304">
          <w:rPr>
            <w:noProof/>
            <w:webHidden/>
          </w:rPr>
          <w:fldChar w:fldCharType="separate"/>
        </w:r>
        <w:r w:rsidR="006D6ADE">
          <w:rPr>
            <w:noProof/>
            <w:webHidden/>
          </w:rPr>
          <w:t>114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81" w:history="1">
        <w:r w:rsidR="00CA3C5D" w:rsidRPr="00672D74">
          <w:rPr>
            <w:rStyle w:val="Hyperlink"/>
            <w:noProof/>
          </w:rPr>
          <w:t>Table 11.1: Teachers' job satisfaction</w:t>
        </w:r>
        <w:r w:rsidR="00CA3C5D">
          <w:rPr>
            <w:noProof/>
            <w:webHidden/>
          </w:rPr>
          <w:tab/>
        </w:r>
        <w:r w:rsidR="003F2304">
          <w:rPr>
            <w:noProof/>
            <w:webHidden/>
          </w:rPr>
          <w:fldChar w:fldCharType="begin"/>
        </w:r>
        <w:r w:rsidR="00CA3C5D">
          <w:rPr>
            <w:noProof/>
            <w:webHidden/>
          </w:rPr>
          <w:instrText xml:space="preserve"> PAGEREF _Toc382567081 \h </w:instrText>
        </w:r>
        <w:r w:rsidR="003F2304">
          <w:rPr>
            <w:noProof/>
            <w:webHidden/>
          </w:rPr>
        </w:r>
        <w:r w:rsidR="003F2304">
          <w:rPr>
            <w:noProof/>
            <w:webHidden/>
          </w:rPr>
          <w:fldChar w:fldCharType="separate"/>
        </w:r>
        <w:r w:rsidR="006D6ADE">
          <w:rPr>
            <w:noProof/>
            <w:webHidden/>
          </w:rPr>
          <w:t>116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82" w:history="1">
        <w:r w:rsidR="00CA3C5D" w:rsidRPr="00672D74">
          <w:rPr>
            <w:rStyle w:val="Hyperlink"/>
            <w:noProof/>
          </w:rPr>
          <w:t>Table 11.2: Teachers' and leaders’ job satisfaction, by school sector, location, SES, and state and territory</w:t>
        </w:r>
        <w:r w:rsidR="00CA3C5D">
          <w:rPr>
            <w:noProof/>
            <w:webHidden/>
          </w:rPr>
          <w:tab/>
        </w:r>
        <w:r w:rsidR="003F2304">
          <w:rPr>
            <w:noProof/>
            <w:webHidden/>
          </w:rPr>
          <w:fldChar w:fldCharType="begin"/>
        </w:r>
        <w:r w:rsidR="00CA3C5D">
          <w:rPr>
            <w:noProof/>
            <w:webHidden/>
          </w:rPr>
          <w:instrText xml:space="preserve"> PAGEREF _Toc382567082 \h </w:instrText>
        </w:r>
        <w:r w:rsidR="003F2304">
          <w:rPr>
            <w:noProof/>
            <w:webHidden/>
          </w:rPr>
        </w:r>
        <w:r w:rsidR="003F2304">
          <w:rPr>
            <w:noProof/>
            <w:webHidden/>
          </w:rPr>
          <w:fldChar w:fldCharType="separate"/>
        </w:r>
        <w:r w:rsidR="006D6ADE">
          <w:rPr>
            <w:noProof/>
            <w:webHidden/>
          </w:rPr>
          <w:t>117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83" w:history="1">
        <w:r w:rsidR="00CA3C5D" w:rsidRPr="00672D74">
          <w:rPr>
            <w:rStyle w:val="Hyperlink"/>
            <w:noProof/>
          </w:rPr>
          <w:t>Table 11.3: Teachers' views on their future in the teaching profession</w:t>
        </w:r>
        <w:r w:rsidR="00CA3C5D">
          <w:rPr>
            <w:noProof/>
            <w:webHidden/>
          </w:rPr>
          <w:tab/>
        </w:r>
        <w:r w:rsidR="003F2304">
          <w:rPr>
            <w:noProof/>
            <w:webHidden/>
          </w:rPr>
          <w:fldChar w:fldCharType="begin"/>
        </w:r>
        <w:r w:rsidR="00CA3C5D">
          <w:rPr>
            <w:noProof/>
            <w:webHidden/>
          </w:rPr>
          <w:instrText xml:space="preserve"> PAGEREF _Toc382567083 \h </w:instrText>
        </w:r>
        <w:r w:rsidR="003F2304">
          <w:rPr>
            <w:noProof/>
            <w:webHidden/>
          </w:rPr>
        </w:r>
        <w:r w:rsidR="003F2304">
          <w:rPr>
            <w:noProof/>
            <w:webHidden/>
          </w:rPr>
          <w:fldChar w:fldCharType="separate"/>
        </w:r>
        <w:r w:rsidR="006D6ADE">
          <w:rPr>
            <w:noProof/>
            <w:webHidden/>
          </w:rPr>
          <w:t>117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84" w:history="1">
        <w:r w:rsidR="00CA3C5D" w:rsidRPr="00672D74">
          <w:rPr>
            <w:rStyle w:val="Hyperlink"/>
            <w:noProof/>
          </w:rPr>
          <w:t>Table 11.4: Leaders' job satisfaction</w:t>
        </w:r>
        <w:r w:rsidR="00CA3C5D">
          <w:rPr>
            <w:noProof/>
            <w:webHidden/>
          </w:rPr>
          <w:tab/>
        </w:r>
        <w:r w:rsidR="003F2304">
          <w:rPr>
            <w:noProof/>
            <w:webHidden/>
          </w:rPr>
          <w:fldChar w:fldCharType="begin"/>
        </w:r>
        <w:r w:rsidR="00CA3C5D">
          <w:rPr>
            <w:noProof/>
            <w:webHidden/>
          </w:rPr>
          <w:instrText xml:space="preserve"> PAGEREF _Toc382567084 \h </w:instrText>
        </w:r>
        <w:r w:rsidR="003F2304">
          <w:rPr>
            <w:noProof/>
            <w:webHidden/>
          </w:rPr>
        </w:r>
        <w:r w:rsidR="003F2304">
          <w:rPr>
            <w:noProof/>
            <w:webHidden/>
          </w:rPr>
          <w:fldChar w:fldCharType="separate"/>
        </w:r>
        <w:r w:rsidR="006D6ADE">
          <w:rPr>
            <w:noProof/>
            <w:webHidden/>
          </w:rPr>
          <w:t>118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85" w:history="1">
        <w:r w:rsidR="00CA3C5D" w:rsidRPr="00672D74">
          <w:rPr>
            <w:rStyle w:val="Hyperlink"/>
            <w:noProof/>
          </w:rPr>
          <w:t>Table 11.5: Leaders' views on their future in the teaching profession</w:t>
        </w:r>
        <w:r w:rsidR="00CA3C5D">
          <w:rPr>
            <w:noProof/>
            <w:webHidden/>
          </w:rPr>
          <w:tab/>
        </w:r>
        <w:r w:rsidR="003F2304">
          <w:rPr>
            <w:noProof/>
            <w:webHidden/>
          </w:rPr>
          <w:fldChar w:fldCharType="begin"/>
        </w:r>
        <w:r w:rsidR="00CA3C5D">
          <w:rPr>
            <w:noProof/>
            <w:webHidden/>
          </w:rPr>
          <w:instrText xml:space="preserve"> PAGEREF _Toc382567085 \h </w:instrText>
        </w:r>
        <w:r w:rsidR="003F2304">
          <w:rPr>
            <w:noProof/>
            <w:webHidden/>
          </w:rPr>
        </w:r>
        <w:r w:rsidR="003F2304">
          <w:rPr>
            <w:noProof/>
            <w:webHidden/>
          </w:rPr>
          <w:fldChar w:fldCharType="separate"/>
        </w:r>
        <w:r w:rsidR="006D6ADE">
          <w:rPr>
            <w:noProof/>
            <w:webHidden/>
          </w:rPr>
          <w:t>119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86" w:history="1">
        <w:r w:rsidR="00CA3C5D" w:rsidRPr="00672D74">
          <w:rPr>
            <w:rStyle w:val="Hyperlink"/>
            <w:noProof/>
          </w:rPr>
          <w:t>Table 11.6: Leaders’ perceptions of the attractiveness of school leadership positions</w:t>
        </w:r>
        <w:r w:rsidR="00CA3C5D">
          <w:rPr>
            <w:noProof/>
            <w:webHidden/>
          </w:rPr>
          <w:tab/>
        </w:r>
        <w:r w:rsidR="003F2304">
          <w:rPr>
            <w:noProof/>
            <w:webHidden/>
          </w:rPr>
          <w:fldChar w:fldCharType="begin"/>
        </w:r>
        <w:r w:rsidR="00CA3C5D">
          <w:rPr>
            <w:noProof/>
            <w:webHidden/>
          </w:rPr>
          <w:instrText xml:space="preserve"> PAGEREF _Toc382567086 \h </w:instrText>
        </w:r>
        <w:r w:rsidR="003F2304">
          <w:rPr>
            <w:noProof/>
            <w:webHidden/>
          </w:rPr>
        </w:r>
        <w:r w:rsidR="003F2304">
          <w:rPr>
            <w:noProof/>
            <w:webHidden/>
          </w:rPr>
          <w:fldChar w:fldCharType="separate"/>
        </w:r>
        <w:r w:rsidR="006D6ADE">
          <w:rPr>
            <w:noProof/>
            <w:webHidden/>
          </w:rPr>
          <w:t>119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87" w:history="1">
        <w:r w:rsidR="00CA3C5D" w:rsidRPr="00672D74">
          <w:rPr>
            <w:rStyle w:val="Hyperlink"/>
            <w:noProof/>
          </w:rPr>
          <w:t>Table 11.7: Perceptions of the attractiveness of school leadership positions by principals and deputy principals</w:t>
        </w:r>
        <w:r w:rsidR="00CA3C5D">
          <w:rPr>
            <w:noProof/>
            <w:webHidden/>
          </w:rPr>
          <w:tab/>
        </w:r>
        <w:r w:rsidR="003F2304">
          <w:rPr>
            <w:noProof/>
            <w:webHidden/>
          </w:rPr>
          <w:fldChar w:fldCharType="begin"/>
        </w:r>
        <w:r w:rsidR="00CA3C5D">
          <w:rPr>
            <w:noProof/>
            <w:webHidden/>
          </w:rPr>
          <w:instrText xml:space="preserve"> PAGEREF _Toc382567087 \h </w:instrText>
        </w:r>
        <w:r w:rsidR="003F2304">
          <w:rPr>
            <w:noProof/>
            <w:webHidden/>
          </w:rPr>
        </w:r>
        <w:r w:rsidR="003F2304">
          <w:rPr>
            <w:noProof/>
            <w:webHidden/>
          </w:rPr>
          <w:fldChar w:fldCharType="separate"/>
        </w:r>
        <w:r w:rsidR="006D6ADE">
          <w:rPr>
            <w:noProof/>
            <w:webHidden/>
          </w:rPr>
          <w:t>119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88" w:history="1">
        <w:r w:rsidR="00CA3C5D" w:rsidRPr="00672D74">
          <w:rPr>
            <w:rStyle w:val="Hyperlink"/>
            <w:noProof/>
          </w:rPr>
          <w:t>Table 11.8: Leaders' views on strategies to help retain leaders in the profession</w:t>
        </w:r>
        <w:r w:rsidR="00CA3C5D">
          <w:rPr>
            <w:noProof/>
            <w:webHidden/>
          </w:rPr>
          <w:tab/>
        </w:r>
        <w:r w:rsidR="003F2304">
          <w:rPr>
            <w:noProof/>
            <w:webHidden/>
          </w:rPr>
          <w:fldChar w:fldCharType="begin"/>
        </w:r>
        <w:r w:rsidR="00CA3C5D">
          <w:rPr>
            <w:noProof/>
            <w:webHidden/>
          </w:rPr>
          <w:instrText xml:space="preserve"> PAGEREF _Toc382567088 \h </w:instrText>
        </w:r>
        <w:r w:rsidR="003F2304">
          <w:rPr>
            <w:noProof/>
            <w:webHidden/>
          </w:rPr>
        </w:r>
        <w:r w:rsidR="003F2304">
          <w:rPr>
            <w:noProof/>
            <w:webHidden/>
          </w:rPr>
          <w:fldChar w:fldCharType="separate"/>
        </w:r>
        <w:r w:rsidR="006D6ADE">
          <w:rPr>
            <w:noProof/>
            <w:webHidden/>
          </w:rPr>
          <w:t>120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89" w:history="1">
        <w:r w:rsidR="00CA3C5D" w:rsidRPr="00672D74">
          <w:rPr>
            <w:rStyle w:val="Hyperlink"/>
            <w:noProof/>
          </w:rPr>
          <w:t>Table</w:t>
        </w:r>
        <w:r w:rsidR="00CA3C5D" w:rsidRPr="00672D74">
          <w:rPr>
            <w:rStyle w:val="Hyperlink"/>
            <w:noProof/>
            <w:spacing w:val="18"/>
          </w:rPr>
          <w:t xml:space="preserve"> </w:t>
        </w:r>
        <w:r w:rsidR="00CA3C5D" w:rsidRPr="00672D74">
          <w:rPr>
            <w:rStyle w:val="Hyperlink"/>
            <w:noProof/>
          </w:rPr>
          <w:t>12.1:</w:t>
        </w:r>
        <w:r w:rsidR="00CA3C5D" w:rsidRPr="00672D74">
          <w:rPr>
            <w:rStyle w:val="Hyperlink"/>
            <w:noProof/>
            <w:spacing w:val="15"/>
          </w:rPr>
          <w:t xml:space="preserve"> </w:t>
        </w:r>
        <w:r w:rsidR="00CA3C5D" w:rsidRPr="00672D74">
          <w:rPr>
            <w:rStyle w:val="Hyperlink"/>
            <w:noProof/>
          </w:rPr>
          <w:t>Areas</w:t>
        </w:r>
        <w:r w:rsidR="00CA3C5D" w:rsidRPr="00672D74">
          <w:rPr>
            <w:rStyle w:val="Hyperlink"/>
            <w:noProof/>
            <w:spacing w:val="14"/>
          </w:rPr>
          <w:t xml:space="preserve"> </w:t>
        </w:r>
        <w:r w:rsidR="00CA3C5D" w:rsidRPr="00672D74">
          <w:rPr>
            <w:rStyle w:val="Hyperlink"/>
            <w:noProof/>
          </w:rPr>
          <w:t>in</w:t>
        </w:r>
        <w:r w:rsidR="00CA3C5D" w:rsidRPr="00672D74">
          <w:rPr>
            <w:rStyle w:val="Hyperlink"/>
            <w:noProof/>
            <w:spacing w:val="14"/>
          </w:rPr>
          <w:t xml:space="preserve"> </w:t>
        </w:r>
        <w:r w:rsidR="00CA3C5D" w:rsidRPr="00672D74">
          <w:rPr>
            <w:rStyle w:val="Hyperlink"/>
            <w:noProof/>
          </w:rPr>
          <w:t>which</w:t>
        </w:r>
        <w:r w:rsidR="00CA3C5D" w:rsidRPr="00672D74">
          <w:rPr>
            <w:rStyle w:val="Hyperlink"/>
            <w:noProof/>
            <w:spacing w:val="16"/>
          </w:rPr>
          <w:t xml:space="preserve"> </w:t>
        </w:r>
        <w:r w:rsidR="00CA3C5D" w:rsidRPr="00672D74">
          <w:rPr>
            <w:rStyle w:val="Hyperlink"/>
            <w:noProof/>
          </w:rPr>
          <w:t>Primary</w:t>
        </w:r>
        <w:r w:rsidR="00CA3C5D" w:rsidRPr="00672D74">
          <w:rPr>
            <w:rStyle w:val="Hyperlink"/>
            <w:noProof/>
            <w:spacing w:val="14"/>
          </w:rPr>
          <w:t xml:space="preserve"> </w:t>
        </w:r>
        <w:r w:rsidR="00CA3C5D" w:rsidRPr="00672D74">
          <w:rPr>
            <w:rStyle w:val="Hyperlink"/>
            <w:noProof/>
          </w:rPr>
          <w:t>Principals</w:t>
        </w:r>
        <w:r w:rsidR="00CA3C5D" w:rsidRPr="00672D74">
          <w:rPr>
            <w:rStyle w:val="Hyperlink"/>
            <w:noProof/>
            <w:spacing w:val="17"/>
          </w:rPr>
          <w:t xml:space="preserve"> </w:t>
        </w:r>
        <w:r w:rsidR="00CA3C5D" w:rsidRPr="00672D74">
          <w:rPr>
            <w:rStyle w:val="Hyperlink"/>
            <w:noProof/>
          </w:rPr>
          <w:t>report</w:t>
        </w:r>
        <w:r w:rsidR="00CA3C5D" w:rsidRPr="00672D74">
          <w:rPr>
            <w:rStyle w:val="Hyperlink"/>
            <w:noProof/>
            <w:spacing w:val="15"/>
          </w:rPr>
          <w:t xml:space="preserve"> </w:t>
        </w:r>
        <w:r w:rsidR="00CA3C5D" w:rsidRPr="00672D74">
          <w:rPr>
            <w:rStyle w:val="Hyperlink"/>
            <w:noProof/>
          </w:rPr>
          <w:t>extensive</w:t>
        </w:r>
        <w:r w:rsidR="00CA3C5D" w:rsidRPr="00672D74">
          <w:rPr>
            <w:rStyle w:val="Hyperlink"/>
            <w:noProof/>
            <w:spacing w:val="14"/>
          </w:rPr>
          <w:t xml:space="preserve"> </w:t>
        </w:r>
        <w:r w:rsidR="00CA3C5D" w:rsidRPr="00672D74">
          <w:rPr>
            <w:rStyle w:val="Hyperlink"/>
            <w:noProof/>
          </w:rPr>
          <w:t>authority</w:t>
        </w:r>
        <w:r w:rsidR="00CA3C5D" w:rsidRPr="00672D74">
          <w:rPr>
            <w:rStyle w:val="Hyperlink"/>
            <w:noProof/>
            <w:spacing w:val="14"/>
          </w:rPr>
          <w:t xml:space="preserve"> </w:t>
        </w:r>
        <w:r w:rsidR="00CA3C5D" w:rsidRPr="00672D74">
          <w:rPr>
            <w:rStyle w:val="Hyperlink"/>
            <w:noProof/>
          </w:rPr>
          <w:t>for</w:t>
        </w:r>
        <w:r w:rsidR="00CA3C5D" w:rsidRPr="00672D74">
          <w:rPr>
            <w:rStyle w:val="Hyperlink"/>
            <w:noProof/>
            <w:spacing w:val="17"/>
          </w:rPr>
          <w:t xml:space="preserve"> </w:t>
        </w:r>
        <w:r w:rsidR="00CA3C5D" w:rsidRPr="00672D74">
          <w:rPr>
            <w:rStyle w:val="Hyperlink"/>
            <w:noProof/>
          </w:rPr>
          <w:t>school</w:t>
        </w:r>
        <w:r w:rsidR="00CA3C5D" w:rsidRPr="00672D74">
          <w:rPr>
            <w:rStyle w:val="Hyperlink"/>
            <w:noProof/>
            <w:spacing w:val="19"/>
          </w:rPr>
          <w:t xml:space="preserve"> </w:t>
        </w:r>
        <w:r w:rsidR="00CA3C5D" w:rsidRPr="00672D74">
          <w:rPr>
            <w:rStyle w:val="Hyperlink"/>
            <w:noProof/>
          </w:rPr>
          <w:t>staffing,</w:t>
        </w:r>
        <w:r w:rsidR="00CA3C5D" w:rsidRPr="00672D74">
          <w:rPr>
            <w:rStyle w:val="Hyperlink"/>
            <w:noProof/>
            <w:spacing w:val="50"/>
          </w:rPr>
          <w:t xml:space="preserve"> </w:t>
        </w:r>
        <w:r w:rsidR="00CA3C5D" w:rsidRPr="00672D74">
          <w:rPr>
            <w:rStyle w:val="Hyperlink"/>
            <w:noProof/>
          </w:rPr>
          <w:t>by sector</w:t>
        </w:r>
        <w:r w:rsidR="00CA3C5D">
          <w:rPr>
            <w:noProof/>
            <w:webHidden/>
          </w:rPr>
          <w:tab/>
        </w:r>
        <w:r w:rsidR="003F2304">
          <w:rPr>
            <w:noProof/>
            <w:webHidden/>
          </w:rPr>
          <w:fldChar w:fldCharType="begin"/>
        </w:r>
        <w:r w:rsidR="00CA3C5D">
          <w:rPr>
            <w:noProof/>
            <w:webHidden/>
          </w:rPr>
          <w:instrText xml:space="preserve"> PAGEREF _Toc382567089 \h </w:instrText>
        </w:r>
        <w:r w:rsidR="003F2304">
          <w:rPr>
            <w:noProof/>
            <w:webHidden/>
          </w:rPr>
        </w:r>
        <w:r w:rsidR="003F2304">
          <w:rPr>
            <w:noProof/>
            <w:webHidden/>
          </w:rPr>
          <w:fldChar w:fldCharType="separate"/>
        </w:r>
        <w:r w:rsidR="006D6ADE">
          <w:rPr>
            <w:noProof/>
            <w:webHidden/>
          </w:rPr>
          <w:t>121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90" w:history="1">
        <w:r w:rsidR="00CA3C5D" w:rsidRPr="00672D74">
          <w:rPr>
            <w:rStyle w:val="Hyperlink"/>
            <w:noProof/>
          </w:rPr>
          <w:t>Table</w:t>
        </w:r>
        <w:r w:rsidR="00CA3C5D" w:rsidRPr="00672D74">
          <w:rPr>
            <w:rStyle w:val="Hyperlink"/>
            <w:noProof/>
            <w:spacing w:val="18"/>
          </w:rPr>
          <w:t xml:space="preserve"> </w:t>
        </w:r>
        <w:r w:rsidR="00CA3C5D" w:rsidRPr="00672D74">
          <w:rPr>
            <w:rStyle w:val="Hyperlink"/>
            <w:noProof/>
          </w:rPr>
          <w:t>12.2:</w:t>
        </w:r>
        <w:r w:rsidR="00CA3C5D" w:rsidRPr="00672D74">
          <w:rPr>
            <w:rStyle w:val="Hyperlink"/>
            <w:noProof/>
            <w:spacing w:val="15"/>
          </w:rPr>
          <w:t xml:space="preserve"> </w:t>
        </w:r>
        <w:r w:rsidR="00CA3C5D" w:rsidRPr="00672D74">
          <w:rPr>
            <w:rStyle w:val="Hyperlink"/>
            <w:noProof/>
          </w:rPr>
          <w:t>Areas</w:t>
        </w:r>
        <w:r w:rsidR="00CA3C5D" w:rsidRPr="00672D74">
          <w:rPr>
            <w:rStyle w:val="Hyperlink"/>
            <w:noProof/>
            <w:spacing w:val="14"/>
          </w:rPr>
          <w:t xml:space="preserve"> </w:t>
        </w:r>
        <w:r w:rsidR="00CA3C5D" w:rsidRPr="00672D74">
          <w:rPr>
            <w:rStyle w:val="Hyperlink"/>
            <w:noProof/>
          </w:rPr>
          <w:t>in</w:t>
        </w:r>
        <w:r w:rsidR="00CA3C5D" w:rsidRPr="00672D74">
          <w:rPr>
            <w:rStyle w:val="Hyperlink"/>
            <w:noProof/>
            <w:spacing w:val="14"/>
          </w:rPr>
          <w:t xml:space="preserve"> </w:t>
        </w:r>
        <w:r w:rsidR="00CA3C5D" w:rsidRPr="00672D74">
          <w:rPr>
            <w:rStyle w:val="Hyperlink"/>
            <w:noProof/>
          </w:rPr>
          <w:t>which</w:t>
        </w:r>
        <w:r w:rsidR="00CA3C5D" w:rsidRPr="00672D74">
          <w:rPr>
            <w:rStyle w:val="Hyperlink"/>
            <w:noProof/>
            <w:spacing w:val="16"/>
          </w:rPr>
          <w:t xml:space="preserve"> </w:t>
        </w:r>
        <w:r w:rsidR="00CA3C5D" w:rsidRPr="00672D74">
          <w:rPr>
            <w:rStyle w:val="Hyperlink"/>
            <w:noProof/>
          </w:rPr>
          <w:t>Secondary</w:t>
        </w:r>
        <w:r w:rsidR="00CA3C5D" w:rsidRPr="00672D74">
          <w:rPr>
            <w:rStyle w:val="Hyperlink"/>
            <w:noProof/>
            <w:spacing w:val="14"/>
          </w:rPr>
          <w:t xml:space="preserve"> </w:t>
        </w:r>
        <w:r w:rsidR="00CA3C5D" w:rsidRPr="00672D74">
          <w:rPr>
            <w:rStyle w:val="Hyperlink"/>
            <w:noProof/>
          </w:rPr>
          <w:t>Principals</w:t>
        </w:r>
        <w:r w:rsidR="00CA3C5D" w:rsidRPr="00672D74">
          <w:rPr>
            <w:rStyle w:val="Hyperlink"/>
            <w:noProof/>
            <w:spacing w:val="17"/>
          </w:rPr>
          <w:t xml:space="preserve"> </w:t>
        </w:r>
        <w:r w:rsidR="00CA3C5D" w:rsidRPr="00672D74">
          <w:rPr>
            <w:rStyle w:val="Hyperlink"/>
            <w:noProof/>
          </w:rPr>
          <w:t>report</w:t>
        </w:r>
        <w:r w:rsidR="00CA3C5D" w:rsidRPr="00672D74">
          <w:rPr>
            <w:rStyle w:val="Hyperlink"/>
            <w:noProof/>
            <w:spacing w:val="15"/>
          </w:rPr>
          <w:t xml:space="preserve"> </w:t>
        </w:r>
        <w:r w:rsidR="00CA3C5D" w:rsidRPr="00672D74">
          <w:rPr>
            <w:rStyle w:val="Hyperlink"/>
            <w:noProof/>
          </w:rPr>
          <w:t>extensive</w:t>
        </w:r>
        <w:r w:rsidR="00CA3C5D" w:rsidRPr="00672D74">
          <w:rPr>
            <w:rStyle w:val="Hyperlink"/>
            <w:noProof/>
            <w:spacing w:val="14"/>
          </w:rPr>
          <w:t xml:space="preserve"> </w:t>
        </w:r>
        <w:r w:rsidR="00CA3C5D" w:rsidRPr="00672D74">
          <w:rPr>
            <w:rStyle w:val="Hyperlink"/>
            <w:noProof/>
          </w:rPr>
          <w:t>authority</w:t>
        </w:r>
        <w:r w:rsidR="00CA3C5D" w:rsidRPr="00672D74">
          <w:rPr>
            <w:rStyle w:val="Hyperlink"/>
            <w:noProof/>
            <w:spacing w:val="14"/>
          </w:rPr>
          <w:t xml:space="preserve"> </w:t>
        </w:r>
        <w:r w:rsidR="00CA3C5D" w:rsidRPr="00672D74">
          <w:rPr>
            <w:rStyle w:val="Hyperlink"/>
            <w:noProof/>
          </w:rPr>
          <w:t>for</w:t>
        </w:r>
        <w:r w:rsidR="00CA3C5D" w:rsidRPr="00672D74">
          <w:rPr>
            <w:rStyle w:val="Hyperlink"/>
            <w:noProof/>
            <w:spacing w:val="17"/>
          </w:rPr>
          <w:t xml:space="preserve"> </w:t>
        </w:r>
        <w:r w:rsidR="00CA3C5D" w:rsidRPr="00672D74">
          <w:rPr>
            <w:rStyle w:val="Hyperlink"/>
            <w:noProof/>
          </w:rPr>
          <w:t>school</w:t>
        </w:r>
        <w:r w:rsidR="00CA3C5D" w:rsidRPr="00672D74">
          <w:rPr>
            <w:rStyle w:val="Hyperlink"/>
            <w:noProof/>
            <w:spacing w:val="19"/>
          </w:rPr>
          <w:t xml:space="preserve"> </w:t>
        </w:r>
        <w:r w:rsidR="00CA3C5D" w:rsidRPr="00672D74">
          <w:rPr>
            <w:rStyle w:val="Hyperlink"/>
            <w:noProof/>
          </w:rPr>
          <w:t>staffing,</w:t>
        </w:r>
        <w:r w:rsidR="00CA3C5D" w:rsidRPr="00672D74">
          <w:rPr>
            <w:rStyle w:val="Hyperlink"/>
            <w:noProof/>
            <w:spacing w:val="50"/>
          </w:rPr>
          <w:t xml:space="preserve"> </w:t>
        </w:r>
        <w:r w:rsidR="00CA3C5D" w:rsidRPr="00672D74">
          <w:rPr>
            <w:rStyle w:val="Hyperlink"/>
            <w:noProof/>
          </w:rPr>
          <w:t>by sector</w:t>
        </w:r>
        <w:r w:rsidR="00CA3C5D">
          <w:rPr>
            <w:noProof/>
            <w:webHidden/>
          </w:rPr>
          <w:tab/>
        </w:r>
        <w:r w:rsidR="003F2304">
          <w:rPr>
            <w:noProof/>
            <w:webHidden/>
          </w:rPr>
          <w:fldChar w:fldCharType="begin"/>
        </w:r>
        <w:r w:rsidR="00CA3C5D">
          <w:rPr>
            <w:noProof/>
            <w:webHidden/>
          </w:rPr>
          <w:instrText xml:space="preserve"> PAGEREF _Toc382567090 \h </w:instrText>
        </w:r>
        <w:r w:rsidR="003F2304">
          <w:rPr>
            <w:noProof/>
            <w:webHidden/>
          </w:rPr>
        </w:r>
        <w:r w:rsidR="003F2304">
          <w:rPr>
            <w:noProof/>
            <w:webHidden/>
          </w:rPr>
          <w:fldChar w:fldCharType="separate"/>
        </w:r>
        <w:r w:rsidR="006D6ADE">
          <w:rPr>
            <w:noProof/>
            <w:webHidden/>
          </w:rPr>
          <w:t>122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91" w:history="1">
        <w:r w:rsidR="00CA3C5D" w:rsidRPr="00672D74">
          <w:rPr>
            <w:rStyle w:val="Hyperlink"/>
            <w:noProof/>
            <w:lang w:eastAsia="en-AU"/>
          </w:rPr>
          <w:t>Table 12.3: Percentage of Primary Principals wanting more authority for staffing matters, by sector</w:t>
        </w:r>
        <w:r w:rsidR="00CA3C5D">
          <w:rPr>
            <w:noProof/>
            <w:webHidden/>
          </w:rPr>
          <w:tab/>
        </w:r>
        <w:r w:rsidR="003F2304">
          <w:rPr>
            <w:noProof/>
            <w:webHidden/>
          </w:rPr>
          <w:fldChar w:fldCharType="begin"/>
        </w:r>
        <w:r w:rsidR="00CA3C5D">
          <w:rPr>
            <w:noProof/>
            <w:webHidden/>
          </w:rPr>
          <w:instrText xml:space="preserve"> PAGEREF _Toc382567091 \h </w:instrText>
        </w:r>
        <w:r w:rsidR="003F2304">
          <w:rPr>
            <w:noProof/>
            <w:webHidden/>
          </w:rPr>
        </w:r>
        <w:r w:rsidR="003F2304">
          <w:rPr>
            <w:noProof/>
            <w:webHidden/>
          </w:rPr>
          <w:fldChar w:fldCharType="separate"/>
        </w:r>
        <w:r w:rsidR="006D6ADE">
          <w:rPr>
            <w:noProof/>
            <w:webHidden/>
          </w:rPr>
          <w:t>122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92" w:history="1">
        <w:r w:rsidR="00CA3C5D" w:rsidRPr="00672D74">
          <w:rPr>
            <w:rStyle w:val="Hyperlink"/>
            <w:noProof/>
            <w:lang w:eastAsia="en-AU"/>
          </w:rPr>
          <w:t>Table 12.4 Percentage of Secondary Principals wanting more authority for staffing matters, by sector</w:t>
        </w:r>
        <w:r w:rsidR="00CA3C5D">
          <w:rPr>
            <w:noProof/>
            <w:webHidden/>
          </w:rPr>
          <w:tab/>
        </w:r>
        <w:r w:rsidR="003F2304">
          <w:rPr>
            <w:noProof/>
            <w:webHidden/>
          </w:rPr>
          <w:fldChar w:fldCharType="begin"/>
        </w:r>
        <w:r w:rsidR="00CA3C5D">
          <w:rPr>
            <w:noProof/>
            <w:webHidden/>
          </w:rPr>
          <w:instrText xml:space="preserve"> PAGEREF _Toc382567092 \h </w:instrText>
        </w:r>
        <w:r w:rsidR="003F2304">
          <w:rPr>
            <w:noProof/>
            <w:webHidden/>
          </w:rPr>
        </w:r>
        <w:r w:rsidR="003F2304">
          <w:rPr>
            <w:noProof/>
            <w:webHidden/>
          </w:rPr>
          <w:fldChar w:fldCharType="separate"/>
        </w:r>
        <w:r w:rsidR="006D6ADE">
          <w:rPr>
            <w:noProof/>
            <w:webHidden/>
          </w:rPr>
          <w:t>123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93" w:history="1">
        <w:r w:rsidR="00CA3C5D" w:rsidRPr="00672D74">
          <w:rPr>
            <w:rStyle w:val="Hyperlink"/>
            <w:noProof/>
          </w:rPr>
          <w:t>Table</w:t>
        </w:r>
        <w:r w:rsidR="00CA3C5D" w:rsidRPr="00672D74">
          <w:rPr>
            <w:rStyle w:val="Hyperlink"/>
            <w:noProof/>
            <w:spacing w:val="1"/>
          </w:rPr>
          <w:t xml:space="preserve"> </w:t>
        </w:r>
        <w:r w:rsidR="00CA3C5D" w:rsidRPr="00672D74">
          <w:rPr>
            <w:rStyle w:val="Hyperlink"/>
            <w:noProof/>
          </w:rPr>
          <w:t>12.5:</w:t>
        </w:r>
        <w:r w:rsidR="00CA3C5D" w:rsidRPr="00672D74">
          <w:rPr>
            <w:rStyle w:val="Hyperlink"/>
            <w:noProof/>
            <w:spacing w:val="1"/>
          </w:rPr>
          <w:t xml:space="preserve"> </w:t>
        </w:r>
        <w:r w:rsidR="00CA3C5D" w:rsidRPr="00672D74">
          <w:rPr>
            <w:rStyle w:val="Hyperlink"/>
            <w:noProof/>
          </w:rPr>
          <w:t>Staffing</w:t>
        </w:r>
        <w:r w:rsidR="00CA3C5D" w:rsidRPr="00672D74">
          <w:rPr>
            <w:rStyle w:val="Hyperlink"/>
            <w:noProof/>
            <w:spacing w:val="-3"/>
          </w:rPr>
          <w:t xml:space="preserve"> </w:t>
        </w:r>
        <w:r w:rsidR="00CA3C5D" w:rsidRPr="00672D74">
          <w:rPr>
            <w:rStyle w:val="Hyperlink"/>
            <w:noProof/>
          </w:rPr>
          <w:t>issues</w:t>
        </w:r>
        <w:r w:rsidR="00CA3C5D" w:rsidRPr="00672D74">
          <w:rPr>
            <w:rStyle w:val="Hyperlink"/>
            <w:noProof/>
            <w:spacing w:val="-2"/>
          </w:rPr>
          <w:t xml:space="preserve"> </w:t>
        </w:r>
        <w:r w:rsidR="00CA3C5D" w:rsidRPr="00672D74">
          <w:rPr>
            <w:rStyle w:val="Hyperlink"/>
            <w:noProof/>
          </w:rPr>
          <w:t>unique</w:t>
        </w:r>
        <w:r w:rsidR="00CA3C5D" w:rsidRPr="00672D74">
          <w:rPr>
            <w:rStyle w:val="Hyperlink"/>
            <w:noProof/>
            <w:spacing w:val="-2"/>
          </w:rPr>
          <w:t xml:space="preserve"> </w:t>
        </w:r>
        <w:r w:rsidR="00CA3C5D" w:rsidRPr="00672D74">
          <w:rPr>
            <w:rStyle w:val="Hyperlink"/>
            <w:noProof/>
          </w:rPr>
          <w:t>to principals of combined primary/secondary schools</w:t>
        </w:r>
        <w:r w:rsidR="00CA3C5D">
          <w:rPr>
            <w:noProof/>
            <w:webHidden/>
          </w:rPr>
          <w:tab/>
        </w:r>
        <w:r w:rsidR="003F2304">
          <w:rPr>
            <w:noProof/>
            <w:webHidden/>
          </w:rPr>
          <w:fldChar w:fldCharType="begin"/>
        </w:r>
        <w:r w:rsidR="00CA3C5D">
          <w:rPr>
            <w:noProof/>
            <w:webHidden/>
          </w:rPr>
          <w:instrText xml:space="preserve"> PAGEREF _Toc382567093 \h </w:instrText>
        </w:r>
        <w:r w:rsidR="003F2304">
          <w:rPr>
            <w:noProof/>
            <w:webHidden/>
          </w:rPr>
        </w:r>
        <w:r w:rsidR="003F2304">
          <w:rPr>
            <w:noProof/>
            <w:webHidden/>
          </w:rPr>
          <w:fldChar w:fldCharType="separate"/>
        </w:r>
        <w:r w:rsidR="006D6ADE">
          <w:rPr>
            <w:noProof/>
            <w:webHidden/>
          </w:rPr>
          <w:t>123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94" w:history="1">
        <w:r w:rsidR="00CA3C5D" w:rsidRPr="00672D74">
          <w:rPr>
            <w:rStyle w:val="Hyperlink"/>
            <w:noProof/>
          </w:rPr>
          <w:t>Table</w:t>
        </w:r>
        <w:r w:rsidR="00CA3C5D" w:rsidRPr="00672D74">
          <w:rPr>
            <w:rStyle w:val="Hyperlink"/>
            <w:noProof/>
            <w:spacing w:val="1"/>
          </w:rPr>
          <w:t xml:space="preserve"> </w:t>
        </w:r>
        <w:r w:rsidR="00CA3C5D" w:rsidRPr="00672D74">
          <w:rPr>
            <w:rStyle w:val="Hyperlink"/>
            <w:noProof/>
          </w:rPr>
          <w:t>12.6:</w:t>
        </w:r>
        <w:r w:rsidR="00CA3C5D" w:rsidRPr="00672D74">
          <w:rPr>
            <w:rStyle w:val="Hyperlink"/>
            <w:noProof/>
            <w:spacing w:val="-2"/>
          </w:rPr>
          <w:t xml:space="preserve"> </w:t>
        </w:r>
        <w:r w:rsidR="00CA3C5D" w:rsidRPr="00672D74">
          <w:rPr>
            <w:rStyle w:val="Hyperlink"/>
            <w:noProof/>
          </w:rPr>
          <w:t>Primary</w:t>
        </w:r>
        <w:r w:rsidR="00CA3C5D" w:rsidRPr="00672D74">
          <w:rPr>
            <w:rStyle w:val="Hyperlink"/>
            <w:noProof/>
            <w:spacing w:val="-2"/>
          </w:rPr>
          <w:t xml:space="preserve"> </w:t>
        </w:r>
        <w:r w:rsidR="00CA3C5D" w:rsidRPr="00672D74">
          <w:rPr>
            <w:rStyle w:val="Hyperlink"/>
            <w:noProof/>
          </w:rPr>
          <w:t>school</w:t>
        </w:r>
        <w:r w:rsidR="00CA3C5D" w:rsidRPr="00672D74">
          <w:rPr>
            <w:rStyle w:val="Hyperlink"/>
            <w:noProof/>
            <w:spacing w:val="-2"/>
          </w:rPr>
          <w:t xml:space="preserve"> </w:t>
        </w:r>
        <w:r w:rsidR="00CA3C5D" w:rsidRPr="00672D74">
          <w:rPr>
            <w:rStyle w:val="Hyperlink"/>
            <w:noProof/>
          </w:rPr>
          <w:t>Principals</w:t>
        </w:r>
        <w:r w:rsidR="00CA3C5D" w:rsidRPr="00672D74">
          <w:rPr>
            <w:rStyle w:val="Hyperlink"/>
            <w:noProof/>
            <w:spacing w:val="-2"/>
          </w:rPr>
          <w:t xml:space="preserve"> </w:t>
        </w:r>
        <w:r w:rsidR="00CA3C5D" w:rsidRPr="00672D74">
          <w:rPr>
            <w:rStyle w:val="Hyperlink"/>
            <w:noProof/>
          </w:rPr>
          <w:t>who indicate</w:t>
        </w:r>
        <w:r w:rsidR="00CA3C5D" w:rsidRPr="00672D74">
          <w:rPr>
            <w:rStyle w:val="Hyperlink"/>
            <w:noProof/>
            <w:spacing w:val="-2"/>
          </w:rPr>
          <w:t xml:space="preserve"> </w:t>
        </w:r>
        <w:r w:rsidR="00CA3C5D" w:rsidRPr="00672D74">
          <w:rPr>
            <w:rStyle w:val="Hyperlink"/>
            <w:noProof/>
          </w:rPr>
          <w:t xml:space="preserve">at least one </w:t>
        </w:r>
        <w:r w:rsidR="00CA3C5D" w:rsidRPr="00672D74">
          <w:rPr>
            <w:rStyle w:val="Hyperlink"/>
            <w:noProof/>
            <w:spacing w:val="-2"/>
          </w:rPr>
          <w:t>unfilled</w:t>
        </w:r>
        <w:r w:rsidR="00CA3C5D" w:rsidRPr="00672D74">
          <w:rPr>
            <w:rStyle w:val="Hyperlink"/>
            <w:noProof/>
          </w:rPr>
          <w:t xml:space="preserve"> teacher position</w:t>
        </w:r>
        <w:r w:rsidR="00CA3C5D">
          <w:rPr>
            <w:noProof/>
            <w:webHidden/>
          </w:rPr>
          <w:tab/>
        </w:r>
        <w:r w:rsidR="003F2304">
          <w:rPr>
            <w:noProof/>
            <w:webHidden/>
          </w:rPr>
          <w:fldChar w:fldCharType="begin"/>
        </w:r>
        <w:r w:rsidR="00CA3C5D">
          <w:rPr>
            <w:noProof/>
            <w:webHidden/>
          </w:rPr>
          <w:instrText xml:space="preserve"> PAGEREF _Toc382567094 \h </w:instrText>
        </w:r>
        <w:r w:rsidR="003F2304">
          <w:rPr>
            <w:noProof/>
            <w:webHidden/>
          </w:rPr>
        </w:r>
        <w:r w:rsidR="003F2304">
          <w:rPr>
            <w:noProof/>
            <w:webHidden/>
          </w:rPr>
          <w:fldChar w:fldCharType="separate"/>
        </w:r>
        <w:r w:rsidR="006D6ADE">
          <w:rPr>
            <w:noProof/>
            <w:webHidden/>
          </w:rPr>
          <w:t>125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95" w:history="1">
        <w:r w:rsidR="00CA3C5D" w:rsidRPr="00672D74">
          <w:rPr>
            <w:rStyle w:val="Hyperlink"/>
            <w:noProof/>
          </w:rPr>
          <w:t>Table</w:t>
        </w:r>
        <w:r w:rsidR="00CA3C5D" w:rsidRPr="00672D74">
          <w:rPr>
            <w:rStyle w:val="Hyperlink"/>
            <w:noProof/>
            <w:spacing w:val="1"/>
          </w:rPr>
          <w:t xml:space="preserve"> </w:t>
        </w:r>
        <w:r w:rsidR="00CA3C5D" w:rsidRPr="00672D74">
          <w:rPr>
            <w:rStyle w:val="Hyperlink"/>
            <w:noProof/>
          </w:rPr>
          <w:t>12.7: Secondary school</w:t>
        </w:r>
        <w:r w:rsidR="00CA3C5D" w:rsidRPr="00672D74">
          <w:rPr>
            <w:rStyle w:val="Hyperlink"/>
            <w:noProof/>
            <w:spacing w:val="-2"/>
          </w:rPr>
          <w:t xml:space="preserve"> </w:t>
        </w:r>
        <w:r w:rsidR="00CA3C5D" w:rsidRPr="00672D74">
          <w:rPr>
            <w:rStyle w:val="Hyperlink"/>
            <w:noProof/>
          </w:rPr>
          <w:t>Principals</w:t>
        </w:r>
        <w:r w:rsidR="00CA3C5D" w:rsidRPr="00672D74">
          <w:rPr>
            <w:rStyle w:val="Hyperlink"/>
            <w:noProof/>
            <w:spacing w:val="-2"/>
          </w:rPr>
          <w:t xml:space="preserve"> </w:t>
        </w:r>
        <w:r w:rsidR="00CA3C5D" w:rsidRPr="00672D74">
          <w:rPr>
            <w:rStyle w:val="Hyperlink"/>
            <w:noProof/>
          </w:rPr>
          <w:t xml:space="preserve">who indicate at least one </w:t>
        </w:r>
        <w:r w:rsidR="00CA3C5D" w:rsidRPr="00672D74">
          <w:rPr>
            <w:rStyle w:val="Hyperlink"/>
            <w:noProof/>
            <w:spacing w:val="-2"/>
          </w:rPr>
          <w:t>unfilled</w:t>
        </w:r>
        <w:r w:rsidR="00CA3C5D" w:rsidRPr="00672D74">
          <w:rPr>
            <w:rStyle w:val="Hyperlink"/>
            <w:noProof/>
          </w:rPr>
          <w:t xml:space="preserve"> teacher position</w:t>
        </w:r>
        <w:r w:rsidR="00CA3C5D">
          <w:rPr>
            <w:noProof/>
            <w:webHidden/>
          </w:rPr>
          <w:tab/>
        </w:r>
        <w:r w:rsidR="003F2304">
          <w:rPr>
            <w:noProof/>
            <w:webHidden/>
          </w:rPr>
          <w:fldChar w:fldCharType="begin"/>
        </w:r>
        <w:r w:rsidR="00CA3C5D">
          <w:rPr>
            <w:noProof/>
            <w:webHidden/>
          </w:rPr>
          <w:instrText xml:space="preserve"> PAGEREF _Toc382567095 \h </w:instrText>
        </w:r>
        <w:r w:rsidR="003F2304">
          <w:rPr>
            <w:noProof/>
            <w:webHidden/>
          </w:rPr>
        </w:r>
        <w:r w:rsidR="003F2304">
          <w:rPr>
            <w:noProof/>
            <w:webHidden/>
          </w:rPr>
          <w:fldChar w:fldCharType="separate"/>
        </w:r>
        <w:r w:rsidR="006D6ADE">
          <w:rPr>
            <w:noProof/>
            <w:webHidden/>
          </w:rPr>
          <w:t>126</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96" w:history="1">
        <w:r w:rsidR="00CA3C5D" w:rsidRPr="00672D74">
          <w:rPr>
            <w:rStyle w:val="Hyperlink"/>
            <w:noProof/>
          </w:rPr>
          <w:t>Table 12.8: Unfilled teaching positions in 2007 and 2010</w:t>
        </w:r>
        <w:r w:rsidR="00CA3C5D">
          <w:rPr>
            <w:noProof/>
            <w:webHidden/>
          </w:rPr>
          <w:tab/>
        </w:r>
        <w:r w:rsidR="003F2304">
          <w:rPr>
            <w:noProof/>
            <w:webHidden/>
          </w:rPr>
          <w:fldChar w:fldCharType="begin"/>
        </w:r>
        <w:r w:rsidR="00CA3C5D">
          <w:rPr>
            <w:noProof/>
            <w:webHidden/>
          </w:rPr>
          <w:instrText xml:space="preserve"> PAGEREF _Toc382567096 \h </w:instrText>
        </w:r>
        <w:r w:rsidR="003F2304">
          <w:rPr>
            <w:noProof/>
            <w:webHidden/>
          </w:rPr>
        </w:r>
        <w:r w:rsidR="003F2304">
          <w:rPr>
            <w:noProof/>
            <w:webHidden/>
          </w:rPr>
          <w:fldChar w:fldCharType="separate"/>
        </w:r>
        <w:r w:rsidR="006D6ADE">
          <w:rPr>
            <w:noProof/>
            <w:webHidden/>
          </w:rPr>
          <w:t>127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97" w:history="1">
        <w:r w:rsidR="00CA3C5D" w:rsidRPr="00672D74">
          <w:rPr>
            <w:rStyle w:val="Hyperlink"/>
            <w:noProof/>
          </w:rPr>
          <w:t>Table 12.9: Principals' perceptions of difficulties in filling staff vacancies</w:t>
        </w:r>
        <w:r w:rsidR="00CA3C5D">
          <w:rPr>
            <w:noProof/>
            <w:webHidden/>
          </w:rPr>
          <w:tab/>
        </w:r>
        <w:r w:rsidR="003F2304">
          <w:rPr>
            <w:noProof/>
            <w:webHidden/>
          </w:rPr>
          <w:fldChar w:fldCharType="begin"/>
        </w:r>
        <w:r w:rsidR="00CA3C5D">
          <w:rPr>
            <w:noProof/>
            <w:webHidden/>
          </w:rPr>
          <w:instrText xml:space="preserve"> PAGEREF _Toc382567097 \h </w:instrText>
        </w:r>
        <w:r w:rsidR="003F2304">
          <w:rPr>
            <w:noProof/>
            <w:webHidden/>
          </w:rPr>
        </w:r>
        <w:r w:rsidR="003F2304">
          <w:rPr>
            <w:noProof/>
            <w:webHidden/>
          </w:rPr>
          <w:fldChar w:fldCharType="separate"/>
        </w:r>
        <w:r w:rsidR="006D6ADE">
          <w:rPr>
            <w:noProof/>
            <w:webHidden/>
          </w:rPr>
          <w:t>128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98" w:history="1">
        <w:r w:rsidR="00CA3C5D" w:rsidRPr="00672D74">
          <w:rPr>
            <w:rStyle w:val="Hyperlink"/>
            <w:noProof/>
          </w:rPr>
          <w:t>Table 12.10: Principals' perceptions of difficulties in retaining staff</w:t>
        </w:r>
        <w:r w:rsidR="00CA3C5D">
          <w:rPr>
            <w:noProof/>
            <w:webHidden/>
          </w:rPr>
          <w:tab/>
        </w:r>
        <w:r w:rsidR="003F2304">
          <w:rPr>
            <w:noProof/>
            <w:webHidden/>
          </w:rPr>
          <w:fldChar w:fldCharType="begin"/>
        </w:r>
        <w:r w:rsidR="00CA3C5D">
          <w:rPr>
            <w:noProof/>
            <w:webHidden/>
          </w:rPr>
          <w:instrText xml:space="preserve"> PAGEREF _Toc382567098 \h </w:instrText>
        </w:r>
        <w:r w:rsidR="003F2304">
          <w:rPr>
            <w:noProof/>
            <w:webHidden/>
          </w:rPr>
        </w:r>
        <w:r w:rsidR="003F2304">
          <w:rPr>
            <w:noProof/>
            <w:webHidden/>
          </w:rPr>
          <w:fldChar w:fldCharType="separate"/>
        </w:r>
        <w:r w:rsidR="006D6ADE">
          <w:rPr>
            <w:noProof/>
            <w:webHidden/>
          </w:rPr>
          <w:t>128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099" w:history="1">
        <w:r w:rsidR="00CA3C5D" w:rsidRPr="00672D74">
          <w:rPr>
            <w:rStyle w:val="Hyperlink"/>
            <w:noProof/>
          </w:rPr>
          <w:t>Table 12.11: Primary Principals' strategies to deal with staffing shortages</w:t>
        </w:r>
        <w:r w:rsidR="00CA3C5D">
          <w:rPr>
            <w:noProof/>
            <w:webHidden/>
          </w:rPr>
          <w:tab/>
        </w:r>
        <w:r w:rsidR="003F2304">
          <w:rPr>
            <w:noProof/>
            <w:webHidden/>
          </w:rPr>
          <w:fldChar w:fldCharType="begin"/>
        </w:r>
        <w:r w:rsidR="00CA3C5D">
          <w:rPr>
            <w:noProof/>
            <w:webHidden/>
          </w:rPr>
          <w:instrText xml:space="preserve"> PAGEREF _Toc382567099 \h </w:instrText>
        </w:r>
        <w:r w:rsidR="003F2304">
          <w:rPr>
            <w:noProof/>
            <w:webHidden/>
          </w:rPr>
        </w:r>
        <w:r w:rsidR="003F2304">
          <w:rPr>
            <w:noProof/>
            <w:webHidden/>
          </w:rPr>
          <w:fldChar w:fldCharType="separate"/>
        </w:r>
        <w:r w:rsidR="006D6ADE">
          <w:rPr>
            <w:noProof/>
            <w:webHidden/>
          </w:rPr>
          <w:t>129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00" w:history="1">
        <w:r w:rsidR="00CA3C5D" w:rsidRPr="00672D74">
          <w:rPr>
            <w:rStyle w:val="Hyperlink"/>
            <w:noProof/>
          </w:rPr>
          <w:t>Table 12.12: Secondary Principals' strategies to deal with staffing shortages</w:t>
        </w:r>
        <w:r w:rsidR="00CA3C5D">
          <w:rPr>
            <w:noProof/>
            <w:webHidden/>
          </w:rPr>
          <w:tab/>
        </w:r>
        <w:r w:rsidR="003F2304">
          <w:rPr>
            <w:noProof/>
            <w:webHidden/>
          </w:rPr>
          <w:fldChar w:fldCharType="begin"/>
        </w:r>
        <w:r w:rsidR="00CA3C5D">
          <w:rPr>
            <w:noProof/>
            <w:webHidden/>
          </w:rPr>
          <w:instrText xml:space="preserve"> PAGEREF _Toc382567100 \h </w:instrText>
        </w:r>
        <w:r w:rsidR="003F2304">
          <w:rPr>
            <w:noProof/>
            <w:webHidden/>
          </w:rPr>
        </w:r>
        <w:r w:rsidR="003F2304">
          <w:rPr>
            <w:noProof/>
            <w:webHidden/>
          </w:rPr>
          <w:fldChar w:fldCharType="separate"/>
        </w:r>
        <w:r w:rsidR="006D6ADE">
          <w:rPr>
            <w:noProof/>
            <w:webHidden/>
          </w:rPr>
          <w:t>129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01" w:history="1">
        <w:r w:rsidR="00CA3C5D" w:rsidRPr="00672D74">
          <w:rPr>
            <w:rStyle w:val="Hyperlink"/>
            <w:noProof/>
          </w:rPr>
          <w:t>Table 12.13: Additional strategies to deal with shortages, by principals of combined primary/secondary schools</w:t>
        </w:r>
        <w:r w:rsidR="00CA3C5D">
          <w:rPr>
            <w:noProof/>
            <w:webHidden/>
          </w:rPr>
          <w:tab/>
        </w:r>
        <w:r w:rsidR="003F2304">
          <w:rPr>
            <w:noProof/>
            <w:webHidden/>
          </w:rPr>
          <w:fldChar w:fldCharType="begin"/>
        </w:r>
        <w:r w:rsidR="00CA3C5D">
          <w:rPr>
            <w:noProof/>
            <w:webHidden/>
          </w:rPr>
          <w:instrText xml:space="preserve"> PAGEREF _Toc382567101 \h </w:instrText>
        </w:r>
        <w:r w:rsidR="003F2304">
          <w:rPr>
            <w:noProof/>
            <w:webHidden/>
          </w:rPr>
        </w:r>
        <w:r w:rsidR="003F2304">
          <w:rPr>
            <w:noProof/>
            <w:webHidden/>
          </w:rPr>
          <w:fldChar w:fldCharType="separate"/>
        </w:r>
        <w:r w:rsidR="006D6ADE">
          <w:rPr>
            <w:noProof/>
            <w:webHidden/>
          </w:rPr>
          <w:t>130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02" w:history="1">
        <w:r w:rsidR="00CA3C5D" w:rsidRPr="00672D74">
          <w:rPr>
            <w:rStyle w:val="Hyperlink"/>
            <w:noProof/>
          </w:rPr>
          <w:t>Table</w:t>
        </w:r>
        <w:r w:rsidR="00CA3C5D" w:rsidRPr="00672D74">
          <w:rPr>
            <w:rStyle w:val="Hyperlink"/>
            <w:noProof/>
            <w:spacing w:val="18"/>
          </w:rPr>
          <w:t xml:space="preserve"> </w:t>
        </w:r>
        <w:r w:rsidR="00CA3C5D" w:rsidRPr="00672D74">
          <w:rPr>
            <w:rStyle w:val="Hyperlink"/>
            <w:noProof/>
          </w:rPr>
          <w:t>12.14:</w:t>
        </w:r>
        <w:r w:rsidR="00CA3C5D" w:rsidRPr="00672D74">
          <w:rPr>
            <w:rStyle w:val="Hyperlink"/>
            <w:noProof/>
            <w:spacing w:val="15"/>
          </w:rPr>
          <w:t xml:space="preserve"> </w:t>
        </w:r>
        <w:r w:rsidR="00CA3C5D" w:rsidRPr="00672D74">
          <w:rPr>
            <w:rStyle w:val="Hyperlink"/>
            <w:noProof/>
          </w:rPr>
          <w:t>Proportion</w:t>
        </w:r>
        <w:r w:rsidR="00CA3C5D" w:rsidRPr="00672D74">
          <w:rPr>
            <w:rStyle w:val="Hyperlink"/>
            <w:noProof/>
            <w:spacing w:val="14"/>
          </w:rPr>
          <w:t xml:space="preserve"> </w:t>
        </w:r>
        <w:r w:rsidR="00CA3C5D" w:rsidRPr="00672D74">
          <w:rPr>
            <w:rStyle w:val="Hyperlink"/>
            <w:noProof/>
            <w:spacing w:val="-2"/>
          </w:rPr>
          <w:t>of</w:t>
        </w:r>
        <w:r w:rsidR="00CA3C5D" w:rsidRPr="00672D74">
          <w:rPr>
            <w:rStyle w:val="Hyperlink"/>
            <w:noProof/>
            <w:spacing w:val="19"/>
          </w:rPr>
          <w:t xml:space="preserve"> </w:t>
        </w:r>
        <w:r w:rsidR="00CA3C5D" w:rsidRPr="00672D74">
          <w:rPr>
            <w:rStyle w:val="Hyperlink"/>
            <w:noProof/>
          </w:rPr>
          <w:t>schools</w:t>
        </w:r>
        <w:r w:rsidR="00CA3C5D" w:rsidRPr="00672D74">
          <w:rPr>
            <w:rStyle w:val="Hyperlink"/>
            <w:noProof/>
            <w:spacing w:val="14"/>
          </w:rPr>
          <w:t xml:space="preserve"> </w:t>
        </w:r>
        <w:r w:rsidR="00CA3C5D" w:rsidRPr="00672D74">
          <w:rPr>
            <w:rStyle w:val="Hyperlink"/>
            <w:noProof/>
          </w:rPr>
          <w:t>with</w:t>
        </w:r>
        <w:r w:rsidR="00CA3C5D" w:rsidRPr="00672D74">
          <w:rPr>
            <w:rStyle w:val="Hyperlink"/>
            <w:noProof/>
            <w:spacing w:val="14"/>
          </w:rPr>
          <w:t xml:space="preserve"> </w:t>
        </w:r>
        <w:r w:rsidR="00CA3C5D" w:rsidRPr="00672D74">
          <w:rPr>
            <w:rStyle w:val="Hyperlink"/>
            <w:noProof/>
          </w:rPr>
          <w:t>teachers</w:t>
        </w:r>
        <w:r w:rsidR="00CA3C5D" w:rsidRPr="00672D74">
          <w:rPr>
            <w:rStyle w:val="Hyperlink"/>
            <w:noProof/>
            <w:spacing w:val="14"/>
          </w:rPr>
          <w:t xml:space="preserve"> </w:t>
        </w:r>
        <w:r w:rsidR="00CA3C5D" w:rsidRPr="00672D74">
          <w:rPr>
            <w:rStyle w:val="Hyperlink"/>
            <w:noProof/>
          </w:rPr>
          <w:t>leaving</w:t>
        </w:r>
        <w:r w:rsidR="00CA3C5D" w:rsidRPr="00672D74">
          <w:rPr>
            <w:rStyle w:val="Hyperlink"/>
            <w:noProof/>
            <w:spacing w:val="16"/>
          </w:rPr>
          <w:t xml:space="preserve"> </w:t>
        </w:r>
        <w:r w:rsidR="00CA3C5D" w:rsidRPr="00672D74">
          <w:rPr>
            <w:rStyle w:val="Hyperlink"/>
            <w:noProof/>
          </w:rPr>
          <w:t>and</w:t>
        </w:r>
        <w:r w:rsidR="00CA3C5D" w:rsidRPr="00672D74">
          <w:rPr>
            <w:rStyle w:val="Hyperlink"/>
            <w:noProof/>
            <w:spacing w:val="13"/>
          </w:rPr>
          <w:t xml:space="preserve"> </w:t>
        </w:r>
        <w:r w:rsidR="00CA3C5D" w:rsidRPr="00672D74">
          <w:rPr>
            <w:rStyle w:val="Hyperlink"/>
            <w:noProof/>
          </w:rPr>
          <w:t>arriving</w:t>
        </w:r>
        <w:r w:rsidR="00CA3C5D" w:rsidRPr="00672D74">
          <w:rPr>
            <w:rStyle w:val="Hyperlink"/>
            <w:noProof/>
            <w:spacing w:val="16"/>
          </w:rPr>
          <w:t xml:space="preserve"> </w:t>
        </w:r>
        <w:r w:rsidR="00CA3C5D" w:rsidRPr="00672D74">
          <w:rPr>
            <w:rStyle w:val="Hyperlink"/>
            <w:noProof/>
          </w:rPr>
          <w:t>in</w:t>
        </w:r>
        <w:r w:rsidR="00CA3C5D" w:rsidRPr="00672D74">
          <w:rPr>
            <w:rStyle w:val="Hyperlink"/>
            <w:noProof/>
            <w:spacing w:val="16"/>
          </w:rPr>
          <w:t xml:space="preserve"> </w:t>
        </w:r>
        <w:r w:rsidR="00CA3C5D" w:rsidRPr="00672D74">
          <w:rPr>
            <w:rStyle w:val="Hyperlink"/>
            <w:noProof/>
          </w:rPr>
          <w:t>the</w:t>
        </w:r>
        <w:r w:rsidR="00CA3C5D" w:rsidRPr="00672D74">
          <w:rPr>
            <w:rStyle w:val="Hyperlink"/>
            <w:noProof/>
            <w:spacing w:val="17"/>
          </w:rPr>
          <w:t xml:space="preserve"> </w:t>
        </w:r>
        <w:r w:rsidR="00CA3C5D" w:rsidRPr="00672D74">
          <w:rPr>
            <w:rStyle w:val="Hyperlink"/>
            <w:noProof/>
          </w:rPr>
          <w:t>past</w:t>
        </w:r>
        <w:r w:rsidR="00CA3C5D" w:rsidRPr="00672D74">
          <w:rPr>
            <w:rStyle w:val="Hyperlink"/>
            <w:noProof/>
            <w:spacing w:val="17"/>
          </w:rPr>
          <w:t xml:space="preserve"> </w:t>
        </w:r>
        <w:r w:rsidR="00CA3C5D" w:rsidRPr="00672D74">
          <w:rPr>
            <w:rStyle w:val="Hyperlink"/>
            <w:noProof/>
          </w:rPr>
          <w:t>12</w:t>
        </w:r>
        <w:r w:rsidR="00CA3C5D" w:rsidRPr="00672D74">
          <w:rPr>
            <w:rStyle w:val="Hyperlink"/>
            <w:noProof/>
            <w:spacing w:val="14"/>
          </w:rPr>
          <w:t xml:space="preserve"> </w:t>
        </w:r>
        <w:r w:rsidR="00CA3C5D" w:rsidRPr="00672D74">
          <w:rPr>
            <w:rStyle w:val="Hyperlink"/>
            <w:noProof/>
          </w:rPr>
          <w:t>months,</w:t>
        </w:r>
        <w:r w:rsidR="00CA3C5D" w:rsidRPr="00672D74">
          <w:rPr>
            <w:rStyle w:val="Hyperlink"/>
            <w:noProof/>
            <w:spacing w:val="67"/>
          </w:rPr>
          <w:t xml:space="preserve"> </w:t>
        </w:r>
        <w:r w:rsidR="00CA3C5D" w:rsidRPr="00672D74">
          <w:rPr>
            <w:rStyle w:val="Hyperlink"/>
            <w:noProof/>
          </w:rPr>
          <w:t xml:space="preserve">by </w:t>
        </w:r>
        <w:r w:rsidR="00CA3C5D" w:rsidRPr="00672D74">
          <w:rPr>
            <w:rStyle w:val="Hyperlink"/>
            <w:noProof/>
            <w:spacing w:val="-2"/>
          </w:rPr>
          <w:t>school</w:t>
        </w:r>
        <w:r w:rsidR="00CA3C5D" w:rsidRPr="00672D74">
          <w:rPr>
            <w:rStyle w:val="Hyperlink"/>
            <w:noProof/>
            <w:spacing w:val="1"/>
          </w:rPr>
          <w:t xml:space="preserve"> </w:t>
        </w:r>
        <w:r w:rsidR="00CA3C5D" w:rsidRPr="00672D74">
          <w:rPr>
            <w:rStyle w:val="Hyperlink"/>
            <w:noProof/>
          </w:rPr>
          <w:t>level</w:t>
        </w:r>
        <w:r w:rsidR="00CA3C5D" w:rsidRPr="00672D74">
          <w:rPr>
            <w:rStyle w:val="Hyperlink"/>
            <w:noProof/>
            <w:spacing w:val="1"/>
          </w:rPr>
          <w:t xml:space="preserve"> </w:t>
        </w:r>
        <w:r w:rsidR="00CA3C5D" w:rsidRPr="00672D74">
          <w:rPr>
            <w:rStyle w:val="Hyperlink"/>
            <w:noProof/>
          </w:rPr>
          <w:t>and sector</w:t>
        </w:r>
        <w:r w:rsidR="00CA3C5D">
          <w:rPr>
            <w:noProof/>
            <w:webHidden/>
          </w:rPr>
          <w:tab/>
        </w:r>
        <w:r w:rsidR="003F2304">
          <w:rPr>
            <w:noProof/>
            <w:webHidden/>
          </w:rPr>
          <w:fldChar w:fldCharType="begin"/>
        </w:r>
        <w:r w:rsidR="00CA3C5D">
          <w:rPr>
            <w:noProof/>
            <w:webHidden/>
          </w:rPr>
          <w:instrText xml:space="preserve"> PAGEREF _Toc382567102 \h </w:instrText>
        </w:r>
        <w:r w:rsidR="003F2304">
          <w:rPr>
            <w:noProof/>
            <w:webHidden/>
          </w:rPr>
        </w:r>
        <w:r w:rsidR="003F2304">
          <w:rPr>
            <w:noProof/>
            <w:webHidden/>
          </w:rPr>
          <w:fldChar w:fldCharType="separate"/>
        </w:r>
        <w:r w:rsidR="006D6ADE">
          <w:rPr>
            <w:noProof/>
            <w:webHidden/>
          </w:rPr>
          <w:t>130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03" w:history="1">
        <w:r w:rsidR="00CA3C5D" w:rsidRPr="00672D74">
          <w:rPr>
            <w:rStyle w:val="Hyperlink"/>
            <w:noProof/>
            <w:spacing w:val="-1"/>
          </w:rPr>
          <w:t>Table 12.15: Average number of teachers who left in the past 12 months, by destination</w:t>
        </w:r>
        <w:r w:rsidR="00CA3C5D">
          <w:rPr>
            <w:noProof/>
            <w:webHidden/>
          </w:rPr>
          <w:tab/>
        </w:r>
        <w:r w:rsidR="003F2304">
          <w:rPr>
            <w:noProof/>
            <w:webHidden/>
          </w:rPr>
          <w:fldChar w:fldCharType="begin"/>
        </w:r>
        <w:r w:rsidR="00CA3C5D">
          <w:rPr>
            <w:noProof/>
            <w:webHidden/>
          </w:rPr>
          <w:instrText xml:space="preserve"> PAGEREF _Toc382567103 \h </w:instrText>
        </w:r>
        <w:r w:rsidR="003F2304">
          <w:rPr>
            <w:noProof/>
            <w:webHidden/>
          </w:rPr>
        </w:r>
        <w:r w:rsidR="003F2304">
          <w:rPr>
            <w:noProof/>
            <w:webHidden/>
          </w:rPr>
          <w:fldChar w:fldCharType="separate"/>
        </w:r>
        <w:r w:rsidR="006D6ADE">
          <w:rPr>
            <w:noProof/>
            <w:webHidden/>
          </w:rPr>
          <w:t>131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04" w:history="1">
        <w:r w:rsidR="00CA3C5D" w:rsidRPr="00672D74">
          <w:rPr>
            <w:rStyle w:val="Hyperlink"/>
            <w:noProof/>
          </w:rPr>
          <w:t>Table 12.16: Average number of teachers who arrived in the past 12 months, by source</w:t>
        </w:r>
        <w:r w:rsidR="00CA3C5D">
          <w:rPr>
            <w:noProof/>
            <w:webHidden/>
          </w:rPr>
          <w:tab/>
        </w:r>
        <w:r w:rsidR="003F2304">
          <w:rPr>
            <w:noProof/>
            <w:webHidden/>
          </w:rPr>
          <w:fldChar w:fldCharType="begin"/>
        </w:r>
        <w:r w:rsidR="00CA3C5D">
          <w:rPr>
            <w:noProof/>
            <w:webHidden/>
          </w:rPr>
          <w:instrText xml:space="preserve"> PAGEREF _Toc382567104 \h </w:instrText>
        </w:r>
        <w:r w:rsidR="003F2304">
          <w:rPr>
            <w:noProof/>
            <w:webHidden/>
          </w:rPr>
        </w:r>
        <w:r w:rsidR="003F2304">
          <w:rPr>
            <w:noProof/>
            <w:webHidden/>
          </w:rPr>
          <w:fldChar w:fldCharType="separate"/>
        </w:r>
        <w:r w:rsidR="006D6ADE">
          <w:rPr>
            <w:noProof/>
            <w:webHidden/>
          </w:rPr>
          <w:t>131</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05" w:history="1">
        <w:r w:rsidR="00CA3C5D" w:rsidRPr="00672D74">
          <w:rPr>
            <w:rStyle w:val="Hyperlink"/>
            <w:noProof/>
          </w:rPr>
          <w:t>Table 12.17: Principals' perceptions of the preparation of recent teacher graduates</w:t>
        </w:r>
        <w:r w:rsidR="00CA3C5D">
          <w:rPr>
            <w:noProof/>
            <w:webHidden/>
          </w:rPr>
          <w:tab/>
        </w:r>
        <w:r w:rsidR="003F2304">
          <w:rPr>
            <w:noProof/>
            <w:webHidden/>
          </w:rPr>
          <w:fldChar w:fldCharType="begin"/>
        </w:r>
        <w:r w:rsidR="00CA3C5D">
          <w:rPr>
            <w:noProof/>
            <w:webHidden/>
          </w:rPr>
          <w:instrText xml:space="preserve"> PAGEREF _Toc382567105 \h </w:instrText>
        </w:r>
        <w:r w:rsidR="003F2304">
          <w:rPr>
            <w:noProof/>
            <w:webHidden/>
          </w:rPr>
        </w:r>
        <w:r w:rsidR="003F2304">
          <w:rPr>
            <w:noProof/>
            <w:webHidden/>
          </w:rPr>
          <w:fldChar w:fldCharType="separate"/>
        </w:r>
        <w:r w:rsidR="006D6ADE">
          <w:rPr>
            <w:noProof/>
            <w:webHidden/>
          </w:rPr>
          <w:t>132</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06" w:history="1">
        <w:r w:rsidR="00CA3C5D" w:rsidRPr="00672D74">
          <w:rPr>
            <w:rStyle w:val="Hyperlink"/>
            <w:noProof/>
          </w:rPr>
          <w:t>Table 12.18: Type of salary structure, primary schools by sector</w:t>
        </w:r>
        <w:r w:rsidR="00CA3C5D">
          <w:rPr>
            <w:noProof/>
            <w:webHidden/>
          </w:rPr>
          <w:tab/>
        </w:r>
        <w:r w:rsidR="003F2304">
          <w:rPr>
            <w:noProof/>
            <w:webHidden/>
          </w:rPr>
          <w:fldChar w:fldCharType="begin"/>
        </w:r>
        <w:r w:rsidR="00CA3C5D">
          <w:rPr>
            <w:noProof/>
            <w:webHidden/>
          </w:rPr>
          <w:instrText xml:space="preserve"> PAGEREF _Toc382567106 \h </w:instrText>
        </w:r>
        <w:r w:rsidR="003F2304">
          <w:rPr>
            <w:noProof/>
            <w:webHidden/>
          </w:rPr>
        </w:r>
        <w:r w:rsidR="003F2304">
          <w:rPr>
            <w:noProof/>
            <w:webHidden/>
          </w:rPr>
          <w:fldChar w:fldCharType="separate"/>
        </w:r>
        <w:r w:rsidR="006D6ADE">
          <w:rPr>
            <w:noProof/>
            <w:webHidden/>
          </w:rPr>
          <w:t>133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07" w:history="1">
        <w:r w:rsidR="00CA3C5D" w:rsidRPr="00672D74">
          <w:rPr>
            <w:rStyle w:val="Hyperlink"/>
            <w:noProof/>
          </w:rPr>
          <w:t>Table 12.19: Type of salary structure, secondary schools by sector</w:t>
        </w:r>
        <w:r w:rsidR="00CA3C5D">
          <w:rPr>
            <w:noProof/>
            <w:webHidden/>
          </w:rPr>
          <w:tab/>
        </w:r>
        <w:r w:rsidR="003F2304">
          <w:rPr>
            <w:noProof/>
            <w:webHidden/>
          </w:rPr>
          <w:fldChar w:fldCharType="begin"/>
        </w:r>
        <w:r w:rsidR="00CA3C5D">
          <w:rPr>
            <w:noProof/>
            <w:webHidden/>
          </w:rPr>
          <w:instrText xml:space="preserve"> PAGEREF _Toc382567107 \h </w:instrText>
        </w:r>
        <w:r w:rsidR="003F2304">
          <w:rPr>
            <w:noProof/>
            <w:webHidden/>
          </w:rPr>
        </w:r>
        <w:r w:rsidR="003F2304">
          <w:rPr>
            <w:noProof/>
            <w:webHidden/>
          </w:rPr>
          <w:fldChar w:fldCharType="separate"/>
        </w:r>
        <w:r w:rsidR="006D6ADE">
          <w:rPr>
            <w:noProof/>
            <w:webHidden/>
          </w:rPr>
          <w:t>133</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08" w:history="1">
        <w:r w:rsidR="00CA3C5D" w:rsidRPr="00672D74">
          <w:rPr>
            <w:rStyle w:val="Hyperlink"/>
            <w:noProof/>
          </w:rPr>
          <w:t>Table 12.20: Perceived effectiveness of current salary structure in attracting classroom teachers</w:t>
        </w:r>
        <w:r w:rsidR="00CA3C5D">
          <w:rPr>
            <w:noProof/>
            <w:webHidden/>
          </w:rPr>
          <w:tab/>
        </w:r>
        <w:r w:rsidR="003F2304">
          <w:rPr>
            <w:noProof/>
            <w:webHidden/>
          </w:rPr>
          <w:fldChar w:fldCharType="begin"/>
        </w:r>
        <w:r w:rsidR="00CA3C5D">
          <w:rPr>
            <w:noProof/>
            <w:webHidden/>
          </w:rPr>
          <w:instrText xml:space="preserve"> PAGEREF _Toc382567108 \h </w:instrText>
        </w:r>
        <w:r w:rsidR="003F2304">
          <w:rPr>
            <w:noProof/>
            <w:webHidden/>
          </w:rPr>
        </w:r>
        <w:r w:rsidR="003F2304">
          <w:rPr>
            <w:noProof/>
            <w:webHidden/>
          </w:rPr>
          <w:fldChar w:fldCharType="separate"/>
        </w:r>
        <w:r w:rsidR="006D6ADE">
          <w:rPr>
            <w:noProof/>
            <w:webHidden/>
          </w:rPr>
          <w:t>134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09" w:history="1">
        <w:r w:rsidR="00CA3C5D" w:rsidRPr="00672D74">
          <w:rPr>
            <w:rStyle w:val="Hyperlink"/>
            <w:noProof/>
          </w:rPr>
          <w:t>Table 12.21: Perceived effectiveness of current salary structure in retaining classroom teachers</w:t>
        </w:r>
        <w:r w:rsidR="00CA3C5D">
          <w:rPr>
            <w:noProof/>
            <w:webHidden/>
          </w:rPr>
          <w:tab/>
        </w:r>
        <w:r w:rsidR="003F2304">
          <w:rPr>
            <w:noProof/>
            <w:webHidden/>
          </w:rPr>
          <w:fldChar w:fldCharType="begin"/>
        </w:r>
        <w:r w:rsidR="00CA3C5D">
          <w:rPr>
            <w:noProof/>
            <w:webHidden/>
          </w:rPr>
          <w:instrText xml:space="preserve"> PAGEREF _Toc382567109 \h </w:instrText>
        </w:r>
        <w:r w:rsidR="003F2304">
          <w:rPr>
            <w:noProof/>
            <w:webHidden/>
          </w:rPr>
        </w:r>
        <w:r w:rsidR="003F2304">
          <w:rPr>
            <w:noProof/>
            <w:webHidden/>
          </w:rPr>
          <w:fldChar w:fldCharType="separate"/>
        </w:r>
        <w:r w:rsidR="006D6ADE">
          <w:rPr>
            <w:noProof/>
            <w:webHidden/>
          </w:rPr>
          <w:t>134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10" w:history="1">
        <w:r w:rsidR="00CA3C5D" w:rsidRPr="00672D74">
          <w:rPr>
            <w:rStyle w:val="Hyperlink"/>
            <w:noProof/>
          </w:rPr>
          <w:t>Table 12.22: Perceived Effectiveness of different possible criteria for the provision of financial rewards to teachers (Primary Principals)</w:t>
        </w:r>
        <w:r w:rsidR="00CA3C5D">
          <w:rPr>
            <w:noProof/>
            <w:webHidden/>
          </w:rPr>
          <w:tab/>
        </w:r>
        <w:r w:rsidR="003F2304">
          <w:rPr>
            <w:noProof/>
            <w:webHidden/>
          </w:rPr>
          <w:fldChar w:fldCharType="begin"/>
        </w:r>
        <w:r w:rsidR="00CA3C5D">
          <w:rPr>
            <w:noProof/>
            <w:webHidden/>
          </w:rPr>
          <w:instrText xml:space="preserve"> PAGEREF _Toc382567110 \h </w:instrText>
        </w:r>
        <w:r w:rsidR="003F2304">
          <w:rPr>
            <w:noProof/>
            <w:webHidden/>
          </w:rPr>
        </w:r>
        <w:r w:rsidR="003F2304">
          <w:rPr>
            <w:noProof/>
            <w:webHidden/>
          </w:rPr>
          <w:fldChar w:fldCharType="separate"/>
        </w:r>
        <w:r w:rsidR="006D6ADE">
          <w:rPr>
            <w:noProof/>
            <w:webHidden/>
          </w:rPr>
          <w:t>134</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11" w:history="1">
        <w:r w:rsidR="00CA3C5D" w:rsidRPr="00672D74">
          <w:rPr>
            <w:rStyle w:val="Hyperlink"/>
            <w:noProof/>
          </w:rPr>
          <w:t>Table 12.23: Perceived Effectiveness of different possible criteria for the provision of financial rewards to teachers (Secondary Principals)</w:t>
        </w:r>
        <w:r w:rsidR="00CA3C5D">
          <w:rPr>
            <w:noProof/>
            <w:webHidden/>
          </w:rPr>
          <w:tab/>
        </w:r>
        <w:r w:rsidR="003F2304">
          <w:rPr>
            <w:noProof/>
            <w:webHidden/>
          </w:rPr>
          <w:fldChar w:fldCharType="begin"/>
        </w:r>
        <w:r w:rsidR="00CA3C5D">
          <w:rPr>
            <w:noProof/>
            <w:webHidden/>
          </w:rPr>
          <w:instrText xml:space="preserve"> PAGEREF _Toc382567111 \h </w:instrText>
        </w:r>
        <w:r w:rsidR="003F2304">
          <w:rPr>
            <w:noProof/>
            <w:webHidden/>
          </w:rPr>
        </w:r>
        <w:r w:rsidR="003F2304">
          <w:rPr>
            <w:noProof/>
            <w:webHidden/>
          </w:rPr>
          <w:fldChar w:fldCharType="separate"/>
        </w:r>
        <w:r w:rsidR="006D6ADE">
          <w:rPr>
            <w:noProof/>
            <w:webHidden/>
          </w:rPr>
          <w:t>135</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12" w:history="1">
        <w:r w:rsidR="00CA3C5D" w:rsidRPr="00672D74">
          <w:rPr>
            <w:rStyle w:val="Hyperlink"/>
            <w:noProof/>
          </w:rPr>
          <w:t>Table 13.1: Primary schools: who appraises teachers and how often</w:t>
        </w:r>
        <w:r w:rsidR="00CA3C5D">
          <w:rPr>
            <w:noProof/>
            <w:webHidden/>
          </w:rPr>
          <w:tab/>
        </w:r>
        <w:r w:rsidR="003F2304">
          <w:rPr>
            <w:noProof/>
            <w:webHidden/>
          </w:rPr>
          <w:fldChar w:fldCharType="begin"/>
        </w:r>
        <w:r w:rsidR="00CA3C5D">
          <w:rPr>
            <w:noProof/>
            <w:webHidden/>
          </w:rPr>
          <w:instrText xml:space="preserve"> PAGEREF _Toc382567112 \h </w:instrText>
        </w:r>
        <w:r w:rsidR="003F2304">
          <w:rPr>
            <w:noProof/>
            <w:webHidden/>
          </w:rPr>
        </w:r>
        <w:r w:rsidR="003F2304">
          <w:rPr>
            <w:noProof/>
            <w:webHidden/>
          </w:rPr>
          <w:fldChar w:fldCharType="separate"/>
        </w:r>
        <w:r w:rsidR="006D6ADE">
          <w:rPr>
            <w:noProof/>
            <w:webHidden/>
          </w:rPr>
          <w:t>137</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13" w:history="1">
        <w:r w:rsidR="00CA3C5D" w:rsidRPr="00672D74">
          <w:rPr>
            <w:rStyle w:val="Hyperlink"/>
            <w:noProof/>
          </w:rPr>
          <w:t>Table 13.2: Secondary schools: who appraises teachers and how often</w:t>
        </w:r>
        <w:r w:rsidR="00CA3C5D">
          <w:rPr>
            <w:noProof/>
            <w:webHidden/>
          </w:rPr>
          <w:tab/>
        </w:r>
        <w:r w:rsidR="003F2304">
          <w:rPr>
            <w:noProof/>
            <w:webHidden/>
          </w:rPr>
          <w:fldChar w:fldCharType="begin"/>
        </w:r>
        <w:r w:rsidR="00CA3C5D">
          <w:rPr>
            <w:noProof/>
            <w:webHidden/>
          </w:rPr>
          <w:instrText xml:space="preserve"> PAGEREF _Toc382567113 \h </w:instrText>
        </w:r>
        <w:r w:rsidR="003F2304">
          <w:rPr>
            <w:noProof/>
            <w:webHidden/>
          </w:rPr>
        </w:r>
        <w:r w:rsidR="003F2304">
          <w:rPr>
            <w:noProof/>
            <w:webHidden/>
          </w:rPr>
          <w:fldChar w:fldCharType="separate"/>
        </w:r>
        <w:r w:rsidR="006D6ADE">
          <w:rPr>
            <w:noProof/>
            <w:webHidden/>
          </w:rPr>
          <w:t>138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14" w:history="1">
        <w:r w:rsidR="00CA3C5D" w:rsidRPr="00672D74">
          <w:rPr>
            <w:rStyle w:val="Hyperlink"/>
            <w:noProof/>
          </w:rPr>
          <w:t>Table 13.3: Areas of appraisal of primary and secondary teachers</w:t>
        </w:r>
        <w:r w:rsidR="00CA3C5D">
          <w:rPr>
            <w:noProof/>
            <w:webHidden/>
          </w:rPr>
          <w:tab/>
        </w:r>
        <w:r w:rsidR="003F2304">
          <w:rPr>
            <w:noProof/>
            <w:webHidden/>
          </w:rPr>
          <w:fldChar w:fldCharType="begin"/>
        </w:r>
        <w:r w:rsidR="00CA3C5D">
          <w:rPr>
            <w:noProof/>
            <w:webHidden/>
          </w:rPr>
          <w:instrText xml:space="preserve"> PAGEREF _Toc382567114 \h </w:instrText>
        </w:r>
        <w:r w:rsidR="003F2304">
          <w:rPr>
            <w:noProof/>
            <w:webHidden/>
          </w:rPr>
        </w:r>
        <w:r w:rsidR="003F2304">
          <w:rPr>
            <w:noProof/>
            <w:webHidden/>
          </w:rPr>
          <w:fldChar w:fldCharType="separate"/>
        </w:r>
        <w:r w:rsidR="006D6ADE">
          <w:rPr>
            <w:noProof/>
            <w:webHidden/>
          </w:rPr>
          <w:t>138</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15" w:history="1">
        <w:r w:rsidR="00CA3C5D" w:rsidRPr="00672D74">
          <w:rPr>
            <w:rStyle w:val="Hyperlink"/>
            <w:noProof/>
          </w:rPr>
          <w:t>Table 13.4: Activities undertaken in the appraisal of teachers</w:t>
        </w:r>
        <w:r w:rsidR="00CA3C5D">
          <w:rPr>
            <w:noProof/>
            <w:webHidden/>
          </w:rPr>
          <w:tab/>
        </w:r>
        <w:r w:rsidR="003F2304">
          <w:rPr>
            <w:noProof/>
            <w:webHidden/>
          </w:rPr>
          <w:fldChar w:fldCharType="begin"/>
        </w:r>
        <w:r w:rsidR="00CA3C5D">
          <w:rPr>
            <w:noProof/>
            <w:webHidden/>
          </w:rPr>
          <w:instrText xml:space="preserve"> PAGEREF _Toc382567115 \h </w:instrText>
        </w:r>
        <w:r w:rsidR="003F2304">
          <w:rPr>
            <w:noProof/>
            <w:webHidden/>
          </w:rPr>
        </w:r>
        <w:r w:rsidR="003F2304">
          <w:rPr>
            <w:noProof/>
            <w:webHidden/>
          </w:rPr>
          <w:fldChar w:fldCharType="separate"/>
        </w:r>
        <w:r w:rsidR="006D6ADE">
          <w:rPr>
            <w:noProof/>
            <w:webHidden/>
          </w:rPr>
          <w:t>139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16" w:history="1">
        <w:r w:rsidR="00CA3C5D" w:rsidRPr="00672D74">
          <w:rPr>
            <w:rStyle w:val="Hyperlink"/>
            <w:noProof/>
          </w:rPr>
          <w:t>Table 13.5: Actions taken following the appraisal of teachers</w:t>
        </w:r>
        <w:r w:rsidR="00CA3C5D">
          <w:rPr>
            <w:noProof/>
            <w:webHidden/>
          </w:rPr>
          <w:tab/>
        </w:r>
        <w:r w:rsidR="003F2304">
          <w:rPr>
            <w:noProof/>
            <w:webHidden/>
          </w:rPr>
          <w:fldChar w:fldCharType="begin"/>
        </w:r>
        <w:r w:rsidR="00CA3C5D">
          <w:rPr>
            <w:noProof/>
            <w:webHidden/>
          </w:rPr>
          <w:instrText xml:space="preserve"> PAGEREF _Toc382567116 \h </w:instrText>
        </w:r>
        <w:r w:rsidR="003F2304">
          <w:rPr>
            <w:noProof/>
            <w:webHidden/>
          </w:rPr>
        </w:r>
        <w:r w:rsidR="003F2304">
          <w:rPr>
            <w:noProof/>
            <w:webHidden/>
          </w:rPr>
          <w:fldChar w:fldCharType="separate"/>
        </w:r>
        <w:r w:rsidR="006D6ADE">
          <w:rPr>
            <w:noProof/>
            <w:webHidden/>
          </w:rPr>
          <w:t>139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17" w:history="1">
        <w:r w:rsidR="00CA3C5D" w:rsidRPr="00672D74">
          <w:rPr>
            <w:rStyle w:val="Hyperlink"/>
            <w:noProof/>
          </w:rPr>
          <w:t>Table A5.1: Average age of teachers and leaders by ATSI focus school status</w:t>
        </w:r>
        <w:r w:rsidR="00CA3C5D">
          <w:rPr>
            <w:noProof/>
            <w:webHidden/>
          </w:rPr>
          <w:tab/>
        </w:r>
        <w:r w:rsidR="003F2304">
          <w:rPr>
            <w:noProof/>
            <w:webHidden/>
          </w:rPr>
          <w:fldChar w:fldCharType="begin"/>
        </w:r>
        <w:r w:rsidR="00CA3C5D">
          <w:rPr>
            <w:noProof/>
            <w:webHidden/>
          </w:rPr>
          <w:instrText xml:space="preserve"> PAGEREF _Toc382567117 \h </w:instrText>
        </w:r>
        <w:r w:rsidR="003F2304">
          <w:rPr>
            <w:noProof/>
            <w:webHidden/>
          </w:rPr>
        </w:r>
        <w:r w:rsidR="003F2304">
          <w:rPr>
            <w:noProof/>
            <w:webHidden/>
          </w:rPr>
          <w:fldChar w:fldCharType="separate"/>
        </w:r>
        <w:r w:rsidR="006D6ADE">
          <w:rPr>
            <w:noProof/>
            <w:webHidden/>
          </w:rPr>
          <w:t>179</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18" w:history="1">
        <w:r w:rsidR="00CA3C5D" w:rsidRPr="00672D74">
          <w:rPr>
            <w:rStyle w:val="Hyperlink"/>
            <w:noProof/>
          </w:rPr>
          <w:t>Table A5.2: Proportions of teachers and leaders in ATSI focus schools by Aboriginal and Torres Strait Islander origin</w:t>
        </w:r>
        <w:r w:rsidR="00CA3C5D">
          <w:rPr>
            <w:noProof/>
            <w:webHidden/>
          </w:rPr>
          <w:tab/>
        </w:r>
        <w:r w:rsidR="003F2304">
          <w:rPr>
            <w:noProof/>
            <w:webHidden/>
          </w:rPr>
          <w:fldChar w:fldCharType="begin"/>
        </w:r>
        <w:r w:rsidR="00CA3C5D">
          <w:rPr>
            <w:noProof/>
            <w:webHidden/>
          </w:rPr>
          <w:instrText xml:space="preserve"> PAGEREF _Toc382567118 \h </w:instrText>
        </w:r>
        <w:r w:rsidR="003F2304">
          <w:rPr>
            <w:noProof/>
            <w:webHidden/>
          </w:rPr>
        </w:r>
        <w:r w:rsidR="003F2304">
          <w:rPr>
            <w:noProof/>
            <w:webHidden/>
          </w:rPr>
          <w:fldChar w:fldCharType="separate"/>
        </w:r>
        <w:r w:rsidR="006D6ADE">
          <w:rPr>
            <w:noProof/>
            <w:webHidden/>
          </w:rPr>
          <w:t>180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19" w:history="1">
        <w:r w:rsidR="00CA3C5D" w:rsidRPr="00672D74">
          <w:rPr>
            <w:rStyle w:val="Hyperlink"/>
            <w:noProof/>
          </w:rPr>
          <w:t>Table A5.3: Average number of years teaching at current school, by ATSI focus school status</w:t>
        </w:r>
        <w:r w:rsidR="00CA3C5D">
          <w:rPr>
            <w:noProof/>
            <w:webHidden/>
          </w:rPr>
          <w:tab/>
        </w:r>
        <w:r w:rsidR="003F2304">
          <w:rPr>
            <w:noProof/>
            <w:webHidden/>
          </w:rPr>
          <w:fldChar w:fldCharType="begin"/>
        </w:r>
        <w:r w:rsidR="00CA3C5D">
          <w:rPr>
            <w:noProof/>
            <w:webHidden/>
          </w:rPr>
          <w:instrText xml:space="preserve"> PAGEREF _Toc382567119 \h </w:instrText>
        </w:r>
        <w:r w:rsidR="003F2304">
          <w:rPr>
            <w:noProof/>
            <w:webHidden/>
          </w:rPr>
        </w:r>
        <w:r w:rsidR="003F2304">
          <w:rPr>
            <w:noProof/>
            <w:webHidden/>
          </w:rPr>
          <w:fldChar w:fldCharType="separate"/>
        </w:r>
        <w:r w:rsidR="006D6ADE">
          <w:rPr>
            <w:noProof/>
            <w:webHidden/>
          </w:rPr>
          <w:t>180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20" w:history="1">
        <w:r w:rsidR="00CA3C5D" w:rsidRPr="00672D74">
          <w:rPr>
            <w:rStyle w:val="Hyperlink"/>
            <w:noProof/>
          </w:rPr>
          <w:t>Table A5.4: Average number of years of teaching experience, by ATSI focus school status</w:t>
        </w:r>
        <w:r w:rsidR="00CA3C5D">
          <w:rPr>
            <w:noProof/>
            <w:webHidden/>
          </w:rPr>
          <w:tab/>
        </w:r>
        <w:r w:rsidR="003F2304">
          <w:rPr>
            <w:noProof/>
            <w:webHidden/>
          </w:rPr>
          <w:fldChar w:fldCharType="begin"/>
        </w:r>
        <w:r w:rsidR="00CA3C5D">
          <w:rPr>
            <w:noProof/>
            <w:webHidden/>
          </w:rPr>
          <w:instrText xml:space="preserve"> PAGEREF _Toc382567120 \h </w:instrText>
        </w:r>
        <w:r w:rsidR="003F2304">
          <w:rPr>
            <w:noProof/>
            <w:webHidden/>
          </w:rPr>
        </w:r>
        <w:r w:rsidR="003F2304">
          <w:rPr>
            <w:noProof/>
            <w:webHidden/>
          </w:rPr>
          <w:fldChar w:fldCharType="separate"/>
        </w:r>
        <w:r w:rsidR="006D6ADE">
          <w:rPr>
            <w:noProof/>
            <w:webHidden/>
          </w:rPr>
          <w:t>180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21" w:history="1">
        <w:r w:rsidR="00CA3C5D" w:rsidRPr="00672D74">
          <w:rPr>
            <w:rStyle w:val="Hyperlink"/>
            <w:noProof/>
          </w:rPr>
          <w:t>Table A5.5: Proportion of teachers who intend to leave teaching permanently prior to retirement, by ATSI focus school status</w:t>
        </w:r>
        <w:r w:rsidR="00CA3C5D">
          <w:rPr>
            <w:noProof/>
            <w:webHidden/>
          </w:rPr>
          <w:tab/>
        </w:r>
        <w:r w:rsidR="003F2304">
          <w:rPr>
            <w:noProof/>
            <w:webHidden/>
          </w:rPr>
          <w:fldChar w:fldCharType="begin"/>
        </w:r>
        <w:r w:rsidR="00CA3C5D">
          <w:rPr>
            <w:noProof/>
            <w:webHidden/>
          </w:rPr>
          <w:instrText xml:space="preserve"> PAGEREF _Toc382567121 \h </w:instrText>
        </w:r>
        <w:r w:rsidR="003F2304">
          <w:rPr>
            <w:noProof/>
            <w:webHidden/>
          </w:rPr>
        </w:r>
        <w:r w:rsidR="003F2304">
          <w:rPr>
            <w:noProof/>
            <w:webHidden/>
          </w:rPr>
          <w:fldChar w:fldCharType="separate"/>
        </w:r>
        <w:r w:rsidR="006D6ADE">
          <w:rPr>
            <w:noProof/>
            <w:webHidden/>
          </w:rPr>
          <w:t>180</w:t>
        </w:r>
        <w:r w:rsidR="003F2304">
          <w:rPr>
            <w:noProof/>
            <w:webHidden/>
          </w:rPr>
          <w:fldChar w:fldCharType="end"/>
        </w:r>
      </w:hyperlink>
    </w:p>
    <w:p w:rsidR="00CA3C5D" w:rsidRDefault="00236E3F">
      <w:pPr>
        <w:pStyle w:val="TOC1"/>
        <w:rPr>
          <w:rFonts w:eastAsiaTheme="minorEastAsia" w:cstheme="minorBidi"/>
          <w:b w:val="0"/>
          <w:bCs w:val="0"/>
          <w:caps w:val="0"/>
          <w:noProof/>
          <w:sz w:val="22"/>
          <w:szCs w:val="22"/>
          <w:lang w:eastAsia="en-AU"/>
        </w:rPr>
      </w:pPr>
      <w:hyperlink w:anchor="_Toc382567122" w:history="1">
        <w:r w:rsidR="00CA3C5D" w:rsidRPr="00672D74">
          <w:rPr>
            <w:rStyle w:val="Hyperlink"/>
            <w:noProof/>
          </w:rPr>
          <w:t>Table A5.6: Principals’ perceptions of difficulties in filling vacancies, by ATSI focus school status</w:t>
        </w:r>
        <w:r w:rsidR="00CA3C5D">
          <w:rPr>
            <w:noProof/>
            <w:webHidden/>
          </w:rPr>
          <w:tab/>
        </w:r>
        <w:r w:rsidR="003F2304">
          <w:rPr>
            <w:noProof/>
            <w:webHidden/>
          </w:rPr>
          <w:fldChar w:fldCharType="begin"/>
        </w:r>
        <w:r w:rsidR="00CA3C5D">
          <w:rPr>
            <w:noProof/>
            <w:webHidden/>
          </w:rPr>
          <w:instrText xml:space="preserve"> PAGEREF _Toc382567122 \h </w:instrText>
        </w:r>
        <w:r w:rsidR="003F2304">
          <w:rPr>
            <w:noProof/>
            <w:webHidden/>
          </w:rPr>
        </w:r>
        <w:r w:rsidR="003F2304">
          <w:rPr>
            <w:noProof/>
            <w:webHidden/>
          </w:rPr>
          <w:fldChar w:fldCharType="separate"/>
        </w:r>
        <w:r w:rsidR="006D6ADE">
          <w:rPr>
            <w:noProof/>
            <w:webHidden/>
          </w:rPr>
          <w:t>181</w:t>
        </w:r>
        <w:r w:rsidR="003F2304">
          <w:rPr>
            <w:noProof/>
            <w:webHidden/>
          </w:rPr>
          <w:fldChar w:fldCharType="end"/>
        </w:r>
      </w:hyperlink>
    </w:p>
    <w:p w:rsidR="00227538" w:rsidRDefault="00236E3F">
      <w:pPr>
        <w:pStyle w:val="TOC1"/>
        <w:spacing w:after="40"/>
        <w:rPr>
          <w:rFonts w:eastAsiaTheme="minorEastAsia" w:cstheme="minorBidi"/>
          <w:b w:val="0"/>
          <w:bCs w:val="0"/>
          <w:caps w:val="0"/>
          <w:noProof/>
          <w:sz w:val="22"/>
          <w:szCs w:val="22"/>
          <w:lang w:eastAsia="en-AU"/>
        </w:rPr>
      </w:pPr>
      <w:hyperlink w:anchor="_Toc382567123" w:history="1">
        <w:r w:rsidR="00CA3C5D" w:rsidRPr="00672D74">
          <w:rPr>
            <w:rStyle w:val="Hyperlink"/>
            <w:noProof/>
          </w:rPr>
          <w:t>Table A5.7: Principals’ perceptions of difficulties in retaining staff, by ATSI focus school status</w:t>
        </w:r>
        <w:r w:rsidR="00CA3C5D">
          <w:rPr>
            <w:noProof/>
            <w:webHidden/>
          </w:rPr>
          <w:tab/>
        </w:r>
        <w:r w:rsidR="003F2304">
          <w:rPr>
            <w:noProof/>
            <w:webHidden/>
          </w:rPr>
          <w:fldChar w:fldCharType="begin"/>
        </w:r>
        <w:r w:rsidR="00CA3C5D">
          <w:rPr>
            <w:noProof/>
            <w:webHidden/>
          </w:rPr>
          <w:instrText xml:space="preserve"> PAGEREF _Toc382567123 \h </w:instrText>
        </w:r>
        <w:r w:rsidR="003F2304">
          <w:rPr>
            <w:noProof/>
            <w:webHidden/>
          </w:rPr>
        </w:r>
        <w:r w:rsidR="003F2304">
          <w:rPr>
            <w:noProof/>
            <w:webHidden/>
          </w:rPr>
          <w:fldChar w:fldCharType="separate"/>
        </w:r>
        <w:r w:rsidR="006D6ADE">
          <w:rPr>
            <w:noProof/>
            <w:webHidden/>
          </w:rPr>
          <w:t>181</w:t>
        </w:r>
        <w:r w:rsidR="003F2304">
          <w:rPr>
            <w:noProof/>
            <w:webHidden/>
          </w:rPr>
          <w:fldChar w:fldCharType="end"/>
        </w:r>
      </w:hyperlink>
    </w:p>
    <w:p w:rsidR="00215B32" w:rsidRDefault="003F2304">
      <w:pPr>
        <w:tabs>
          <w:tab w:val="right" w:pos="8647"/>
          <w:tab w:val="right" w:leader="dot" w:pos="8789"/>
        </w:tabs>
        <w:ind w:left="284" w:right="340" w:hanging="284"/>
        <w:rPr>
          <w:rFonts w:cs="Times"/>
          <w:szCs w:val="22"/>
        </w:rPr>
      </w:pPr>
      <w:r w:rsidRPr="00384A2A">
        <w:rPr>
          <w:rFonts w:cs="Times"/>
          <w:szCs w:val="22"/>
        </w:rPr>
        <w:fldChar w:fldCharType="end"/>
      </w:r>
    </w:p>
    <w:p w:rsidR="00215B32" w:rsidRDefault="00215B32">
      <w:pPr>
        <w:suppressAutoHyphens w:val="0"/>
        <w:jc w:val="left"/>
        <w:rPr>
          <w:rFonts w:cs="Times"/>
          <w:szCs w:val="22"/>
        </w:rPr>
      </w:pPr>
      <w:r>
        <w:rPr>
          <w:rFonts w:cs="Times"/>
          <w:szCs w:val="22"/>
        </w:rPr>
        <w:br w:type="page"/>
      </w:r>
    </w:p>
    <w:p w:rsidR="00215B32" w:rsidRDefault="00215B32">
      <w:pPr>
        <w:suppressAutoHyphens w:val="0"/>
        <w:jc w:val="left"/>
        <w:rPr>
          <w:rFonts w:cs="Times"/>
          <w:szCs w:val="22"/>
        </w:rPr>
      </w:pPr>
      <w:r>
        <w:rPr>
          <w:rFonts w:cs="Times"/>
          <w:szCs w:val="22"/>
        </w:rPr>
        <w:lastRenderedPageBreak/>
        <w:br w:type="page"/>
      </w:r>
    </w:p>
    <w:p w:rsidR="00227538" w:rsidRDefault="00227538">
      <w:pPr>
        <w:tabs>
          <w:tab w:val="right" w:pos="8647"/>
          <w:tab w:val="right" w:leader="dot" w:pos="8789"/>
        </w:tabs>
        <w:ind w:left="284" w:right="340" w:hanging="284"/>
        <w:rPr>
          <w:rFonts w:cs="Times"/>
          <w:szCs w:val="22"/>
        </w:rPr>
      </w:pPr>
    </w:p>
    <w:p w:rsidR="00227538" w:rsidRDefault="00DE0BCE">
      <w:pPr>
        <w:pStyle w:val="Heading1"/>
        <w:numPr>
          <w:ilvl w:val="0"/>
          <w:numId w:val="0"/>
        </w:numPr>
        <w:spacing w:before="0" w:after="80"/>
        <w:ind w:left="357" w:hanging="357"/>
      </w:pPr>
      <w:bookmarkStart w:id="2" w:name="_Toc384729467"/>
      <w:r w:rsidRPr="001A1D97">
        <w:t>List of</w:t>
      </w:r>
      <w:r>
        <w:t xml:space="preserve"> Figure</w:t>
      </w:r>
      <w:r w:rsidRPr="001A1D97">
        <w:t>s</w:t>
      </w:r>
      <w:bookmarkEnd w:id="2"/>
    </w:p>
    <w:p w:rsidR="00215B32" w:rsidRDefault="00215B32" w:rsidP="00215B32"/>
    <w:p w:rsidR="00215B32" w:rsidRPr="00215B32" w:rsidRDefault="00215B32" w:rsidP="00215B32"/>
    <w:p w:rsidR="002E3642" w:rsidRPr="00227D92" w:rsidRDefault="003F2304" w:rsidP="00227D92">
      <w:pPr>
        <w:pStyle w:val="TableofFigures"/>
        <w:tabs>
          <w:tab w:val="right" w:leader="dot" w:pos="8789"/>
        </w:tabs>
        <w:ind w:left="1134" w:right="340" w:hanging="1134"/>
        <w:rPr>
          <w:rFonts w:asciiTheme="minorHAnsi" w:eastAsiaTheme="minorEastAsia" w:hAnsiTheme="minorHAnsi" w:cstheme="minorBidi"/>
          <w:b/>
          <w:caps/>
          <w:noProof/>
          <w:sz w:val="20"/>
          <w:szCs w:val="20"/>
          <w:lang w:eastAsia="en-AU"/>
        </w:rPr>
      </w:pPr>
      <w:r w:rsidRPr="00227D92">
        <w:rPr>
          <w:rFonts w:asciiTheme="minorHAnsi" w:hAnsiTheme="minorHAnsi"/>
          <w:b/>
          <w:caps/>
          <w:sz w:val="20"/>
          <w:szCs w:val="20"/>
        </w:rPr>
        <w:fldChar w:fldCharType="begin"/>
      </w:r>
      <w:r w:rsidR="00BE70B0" w:rsidRPr="00227D92">
        <w:rPr>
          <w:rFonts w:asciiTheme="minorHAnsi" w:hAnsiTheme="minorHAnsi"/>
          <w:b/>
          <w:caps/>
          <w:sz w:val="20"/>
          <w:szCs w:val="20"/>
        </w:rPr>
        <w:instrText xml:space="preserve"> TOC \h \z \c "Figure" </w:instrText>
      </w:r>
      <w:r w:rsidRPr="00227D92">
        <w:rPr>
          <w:rFonts w:asciiTheme="minorHAnsi" w:hAnsiTheme="minorHAnsi"/>
          <w:b/>
          <w:caps/>
          <w:sz w:val="20"/>
          <w:szCs w:val="20"/>
        </w:rPr>
        <w:fldChar w:fldCharType="separate"/>
      </w:r>
      <w:hyperlink w:anchor="_Toc378939771" w:history="1">
        <w:r w:rsidR="002E3642" w:rsidRPr="00227D92">
          <w:rPr>
            <w:rStyle w:val="Hyperlink"/>
            <w:rFonts w:asciiTheme="minorHAnsi" w:eastAsiaTheme="majorEastAsia" w:hAnsiTheme="minorHAnsi"/>
            <w:b/>
            <w:caps/>
            <w:noProof/>
            <w:sz w:val="20"/>
            <w:szCs w:val="20"/>
          </w:rPr>
          <w:t>Figure 3.1: Proportions of 2010 and 2013 primary and secondary teachers by age</w:t>
        </w:r>
        <w:r w:rsidR="002E3642" w:rsidRPr="00227D92">
          <w:rPr>
            <w:rFonts w:asciiTheme="minorHAnsi" w:hAnsiTheme="minorHAnsi"/>
            <w:b/>
            <w:caps/>
            <w:noProof/>
            <w:webHidden/>
            <w:sz w:val="20"/>
            <w:szCs w:val="20"/>
          </w:rPr>
          <w:tab/>
        </w:r>
        <w:r w:rsidRPr="00227D92">
          <w:rPr>
            <w:rFonts w:asciiTheme="minorHAnsi" w:hAnsiTheme="minorHAnsi"/>
            <w:b/>
            <w:caps/>
            <w:noProof/>
            <w:webHidden/>
            <w:sz w:val="20"/>
            <w:szCs w:val="20"/>
          </w:rPr>
          <w:fldChar w:fldCharType="begin"/>
        </w:r>
        <w:r w:rsidR="002E3642" w:rsidRPr="00227D92">
          <w:rPr>
            <w:rFonts w:asciiTheme="minorHAnsi" w:hAnsiTheme="minorHAnsi"/>
            <w:b/>
            <w:caps/>
            <w:noProof/>
            <w:webHidden/>
            <w:sz w:val="20"/>
            <w:szCs w:val="20"/>
          </w:rPr>
          <w:instrText xml:space="preserve"> PAGEREF _Toc378939771 \h </w:instrText>
        </w:r>
        <w:r w:rsidRPr="00227D92">
          <w:rPr>
            <w:rFonts w:asciiTheme="minorHAnsi" w:hAnsiTheme="minorHAnsi"/>
            <w:b/>
            <w:caps/>
            <w:noProof/>
            <w:webHidden/>
            <w:sz w:val="20"/>
            <w:szCs w:val="20"/>
          </w:rPr>
        </w:r>
        <w:r w:rsidRPr="00227D92">
          <w:rPr>
            <w:rFonts w:asciiTheme="minorHAnsi" w:hAnsiTheme="minorHAnsi"/>
            <w:b/>
            <w:caps/>
            <w:noProof/>
            <w:webHidden/>
            <w:sz w:val="20"/>
            <w:szCs w:val="20"/>
          </w:rPr>
          <w:fldChar w:fldCharType="separate"/>
        </w:r>
        <w:r w:rsidR="006D6ADE">
          <w:rPr>
            <w:rFonts w:asciiTheme="minorHAnsi" w:hAnsiTheme="minorHAnsi"/>
            <w:b/>
            <w:caps/>
            <w:noProof/>
            <w:webHidden/>
            <w:sz w:val="20"/>
            <w:szCs w:val="20"/>
          </w:rPr>
          <w:t>21</w:t>
        </w:r>
        <w:r w:rsidRPr="00227D92">
          <w:rPr>
            <w:rFonts w:asciiTheme="minorHAnsi" w:hAnsiTheme="minorHAnsi"/>
            <w:b/>
            <w:caps/>
            <w:noProof/>
            <w:webHidden/>
            <w:sz w:val="20"/>
            <w:szCs w:val="20"/>
          </w:rPr>
          <w:fldChar w:fldCharType="end"/>
        </w:r>
      </w:hyperlink>
    </w:p>
    <w:p w:rsidR="002E3642" w:rsidRPr="00227D92" w:rsidRDefault="00236E3F" w:rsidP="00227D92">
      <w:pPr>
        <w:pStyle w:val="TableofFigures"/>
        <w:tabs>
          <w:tab w:val="right" w:leader="dot" w:pos="8789"/>
        </w:tabs>
        <w:ind w:left="1134" w:right="340" w:hanging="1134"/>
        <w:rPr>
          <w:rFonts w:asciiTheme="minorHAnsi" w:eastAsiaTheme="minorEastAsia" w:hAnsiTheme="minorHAnsi" w:cstheme="minorBidi"/>
          <w:b/>
          <w:caps/>
          <w:noProof/>
          <w:sz w:val="20"/>
          <w:szCs w:val="20"/>
          <w:lang w:eastAsia="en-AU"/>
        </w:rPr>
      </w:pPr>
      <w:hyperlink w:anchor="_Toc378939772" w:history="1">
        <w:r w:rsidR="002E3642" w:rsidRPr="00227D92">
          <w:rPr>
            <w:rStyle w:val="Hyperlink"/>
            <w:rFonts w:asciiTheme="minorHAnsi" w:eastAsiaTheme="majorEastAsia" w:hAnsiTheme="minorHAnsi"/>
            <w:b/>
            <w:caps/>
            <w:noProof/>
            <w:sz w:val="20"/>
            <w:szCs w:val="20"/>
          </w:rPr>
          <w:t>Figure 3.2: Proportions of 2010 and 2013 primary and secondary leaders by age</w:t>
        </w:r>
        <w:r w:rsidR="002E3642" w:rsidRPr="00227D92">
          <w:rPr>
            <w:rFonts w:asciiTheme="minorHAnsi" w:hAnsiTheme="minorHAnsi"/>
            <w:b/>
            <w:caps/>
            <w:noProof/>
            <w:webHidden/>
            <w:sz w:val="20"/>
            <w:szCs w:val="20"/>
          </w:rPr>
          <w:tab/>
        </w:r>
        <w:r w:rsidR="003F2304" w:rsidRPr="00227D92">
          <w:rPr>
            <w:rFonts w:asciiTheme="minorHAnsi" w:hAnsiTheme="minorHAnsi"/>
            <w:b/>
            <w:caps/>
            <w:noProof/>
            <w:webHidden/>
            <w:sz w:val="20"/>
            <w:szCs w:val="20"/>
          </w:rPr>
          <w:fldChar w:fldCharType="begin"/>
        </w:r>
        <w:r w:rsidR="002E3642" w:rsidRPr="00227D92">
          <w:rPr>
            <w:rFonts w:asciiTheme="minorHAnsi" w:hAnsiTheme="minorHAnsi"/>
            <w:b/>
            <w:caps/>
            <w:noProof/>
            <w:webHidden/>
            <w:sz w:val="20"/>
            <w:szCs w:val="20"/>
          </w:rPr>
          <w:instrText xml:space="preserve"> PAGEREF _Toc378939772 \h </w:instrText>
        </w:r>
        <w:r w:rsidR="003F2304" w:rsidRPr="00227D92">
          <w:rPr>
            <w:rFonts w:asciiTheme="minorHAnsi" w:hAnsiTheme="minorHAnsi"/>
            <w:b/>
            <w:caps/>
            <w:noProof/>
            <w:webHidden/>
            <w:sz w:val="20"/>
            <w:szCs w:val="20"/>
          </w:rPr>
        </w:r>
        <w:r w:rsidR="003F2304" w:rsidRPr="00227D92">
          <w:rPr>
            <w:rFonts w:asciiTheme="minorHAnsi" w:hAnsiTheme="minorHAnsi"/>
            <w:b/>
            <w:caps/>
            <w:noProof/>
            <w:webHidden/>
            <w:sz w:val="20"/>
            <w:szCs w:val="20"/>
          </w:rPr>
          <w:fldChar w:fldCharType="separate"/>
        </w:r>
        <w:r w:rsidR="006D6ADE">
          <w:rPr>
            <w:rFonts w:asciiTheme="minorHAnsi" w:hAnsiTheme="minorHAnsi"/>
            <w:b/>
            <w:caps/>
            <w:noProof/>
            <w:webHidden/>
            <w:sz w:val="20"/>
            <w:szCs w:val="20"/>
          </w:rPr>
          <w:t>25</w:t>
        </w:r>
        <w:r w:rsidR="003F2304" w:rsidRPr="00227D92">
          <w:rPr>
            <w:rFonts w:asciiTheme="minorHAnsi" w:hAnsiTheme="minorHAnsi"/>
            <w:b/>
            <w:caps/>
            <w:noProof/>
            <w:webHidden/>
            <w:sz w:val="20"/>
            <w:szCs w:val="20"/>
          </w:rPr>
          <w:fldChar w:fldCharType="end"/>
        </w:r>
      </w:hyperlink>
    </w:p>
    <w:p w:rsidR="00227538" w:rsidRDefault="00236E3F">
      <w:pPr>
        <w:pStyle w:val="TableofFigures"/>
        <w:tabs>
          <w:tab w:val="right" w:leader="dot" w:pos="8789"/>
        </w:tabs>
        <w:ind w:left="1134" w:right="340" w:hanging="1134"/>
        <w:rPr>
          <w:rFonts w:asciiTheme="minorHAnsi" w:eastAsiaTheme="minorEastAsia" w:hAnsiTheme="minorHAnsi" w:cstheme="minorBidi"/>
          <w:b/>
          <w:caps/>
          <w:noProof/>
          <w:sz w:val="20"/>
          <w:szCs w:val="20"/>
          <w:lang w:eastAsia="en-AU"/>
        </w:rPr>
      </w:pPr>
      <w:hyperlink w:anchor="_Toc378939773" w:history="1">
        <w:r w:rsidR="002E3642" w:rsidRPr="00227D92">
          <w:rPr>
            <w:rStyle w:val="Hyperlink"/>
            <w:rFonts w:asciiTheme="minorHAnsi" w:eastAsiaTheme="majorEastAsia" w:hAnsiTheme="minorHAnsi"/>
            <w:b/>
            <w:caps/>
            <w:noProof/>
            <w:sz w:val="20"/>
            <w:szCs w:val="20"/>
          </w:rPr>
          <w:t>Figure 5.1: Proportion of primary generalist classes by number of students usually in class</w:t>
        </w:r>
        <w:r w:rsidR="002E3642" w:rsidRPr="00227D92">
          <w:rPr>
            <w:rFonts w:asciiTheme="minorHAnsi" w:hAnsiTheme="minorHAnsi"/>
            <w:b/>
            <w:caps/>
            <w:noProof/>
            <w:webHidden/>
            <w:sz w:val="20"/>
            <w:szCs w:val="20"/>
          </w:rPr>
          <w:tab/>
        </w:r>
        <w:r w:rsidR="003F2304" w:rsidRPr="00227D92">
          <w:rPr>
            <w:rFonts w:asciiTheme="minorHAnsi" w:hAnsiTheme="minorHAnsi"/>
            <w:b/>
            <w:caps/>
            <w:noProof/>
            <w:webHidden/>
            <w:sz w:val="20"/>
            <w:szCs w:val="20"/>
          </w:rPr>
          <w:fldChar w:fldCharType="begin"/>
        </w:r>
        <w:r w:rsidR="002E3642" w:rsidRPr="00227D92">
          <w:rPr>
            <w:rFonts w:asciiTheme="minorHAnsi" w:hAnsiTheme="minorHAnsi"/>
            <w:b/>
            <w:caps/>
            <w:noProof/>
            <w:webHidden/>
            <w:sz w:val="20"/>
            <w:szCs w:val="20"/>
          </w:rPr>
          <w:instrText xml:space="preserve"> PAGEREF _Toc378939773 \h </w:instrText>
        </w:r>
        <w:r w:rsidR="003F2304" w:rsidRPr="00227D92">
          <w:rPr>
            <w:rFonts w:asciiTheme="minorHAnsi" w:hAnsiTheme="minorHAnsi"/>
            <w:b/>
            <w:caps/>
            <w:noProof/>
            <w:webHidden/>
            <w:sz w:val="20"/>
            <w:szCs w:val="20"/>
          </w:rPr>
        </w:r>
        <w:r w:rsidR="003F2304" w:rsidRPr="00227D92">
          <w:rPr>
            <w:rFonts w:asciiTheme="minorHAnsi" w:hAnsiTheme="minorHAnsi"/>
            <w:b/>
            <w:caps/>
            <w:noProof/>
            <w:webHidden/>
            <w:sz w:val="20"/>
            <w:szCs w:val="20"/>
          </w:rPr>
          <w:fldChar w:fldCharType="separate"/>
        </w:r>
        <w:r w:rsidR="006D6ADE">
          <w:rPr>
            <w:rFonts w:asciiTheme="minorHAnsi" w:hAnsiTheme="minorHAnsi"/>
            <w:b/>
            <w:caps/>
            <w:noProof/>
            <w:webHidden/>
            <w:sz w:val="20"/>
            <w:szCs w:val="20"/>
          </w:rPr>
          <w:t>55</w:t>
        </w:r>
        <w:r w:rsidR="003F2304" w:rsidRPr="00227D92">
          <w:rPr>
            <w:rFonts w:asciiTheme="minorHAnsi" w:hAnsiTheme="minorHAnsi"/>
            <w:b/>
            <w:caps/>
            <w:noProof/>
            <w:webHidden/>
            <w:sz w:val="20"/>
            <w:szCs w:val="20"/>
          </w:rPr>
          <w:fldChar w:fldCharType="end"/>
        </w:r>
      </w:hyperlink>
    </w:p>
    <w:p w:rsidR="002E3642" w:rsidRPr="00227D92" w:rsidRDefault="00236E3F" w:rsidP="00227D92">
      <w:pPr>
        <w:pStyle w:val="TableofFigures"/>
        <w:tabs>
          <w:tab w:val="right" w:leader="dot" w:pos="8789"/>
        </w:tabs>
        <w:ind w:left="1134" w:right="340" w:hanging="1134"/>
        <w:rPr>
          <w:rFonts w:asciiTheme="minorHAnsi" w:eastAsiaTheme="minorEastAsia" w:hAnsiTheme="minorHAnsi" w:cstheme="minorBidi"/>
          <w:b/>
          <w:caps/>
          <w:noProof/>
          <w:sz w:val="20"/>
          <w:szCs w:val="20"/>
          <w:lang w:eastAsia="en-AU"/>
        </w:rPr>
      </w:pPr>
      <w:hyperlink w:anchor="_Toc378939774" w:history="1">
        <w:r w:rsidR="002E3642" w:rsidRPr="00227D92">
          <w:rPr>
            <w:rStyle w:val="Hyperlink"/>
            <w:rFonts w:asciiTheme="minorHAnsi" w:eastAsiaTheme="majorEastAsia" w:hAnsiTheme="minorHAnsi"/>
            <w:b/>
            <w:caps/>
            <w:noProof/>
            <w:sz w:val="20"/>
            <w:szCs w:val="20"/>
          </w:rPr>
          <w:t>Figure 7.1: Proportions of teachers and leaders by years of teaching experience</w:t>
        </w:r>
        <w:r w:rsidR="002E3642" w:rsidRPr="00227D92">
          <w:rPr>
            <w:rFonts w:asciiTheme="minorHAnsi" w:hAnsiTheme="minorHAnsi"/>
            <w:b/>
            <w:caps/>
            <w:noProof/>
            <w:webHidden/>
            <w:sz w:val="20"/>
            <w:szCs w:val="20"/>
          </w:rPr>
          <w:tab/>
        </w:r>
        <w:r w:rsidR="003F2304" w:rsidRPr="00227D92">
          <w:rPr>
            <w:rFonts w:asciiTheme="minorHAnsi" w:hAnsiTheme="minorHAnsi"/>
            <w:b/>
            <w:caps/>
            <w:noProof/>
            <w:webHidden/>
            <w:sz w:val="20"/>
            <w:szCs w:val="20"/>
          </w:rPr>
          <w:fldChar w:fldCharType="begin"/>
        </w:r>
        <w:r w:rsidR="002E3642" w:rsidRPr="00227D92">
          <w:rPr>
            <w:rFonts w:asciiTheme="minorHAnsi" w:hAnsiTheme="minorHAnsi"/>
            <w:b/>
            <w:caps/>
            <w:noProof/>
            <w:webHidden/>
            <w:sz w:val="20"/>
            <w:szCs w:val="20"/>
          </w:rPr>
          <w:instrText xml:space="preserve"> PAGEREF _Toc378939774 \h </w:instrText>
        </w:r>
        <w:r w:rsidR="003F2304" w:rsidRPr="00227D92">
          <w:rPr>
            <w:rFonts w:asciiTheme="minorHAnsi" w:hAnsiTheme="minorHAnsi"/>
            <w:b/>
            <w:caps/>
            <w:noProof/>
            <w:webHidden/>
            <w:sz w:val="20"/>
            <w:szCs w:val="20"/>
          </w:rPr>
        </w:r>
        <w:r w:rsidR="003F2304" w:rsidRPr="00227D92">
          <w:rPr>
            <w:rFonts w:asciiTheme="minorHAnsi" w:hAnsiTheme="minorHAnsi"/>
            <w:b/>
            <w:caps/>
            <w:noProof/>
            <w:webHidden/>
            <w:sz w:val="20"/>
            <w:szCs w:val="20"/>
          </w:rPr>
          <w:fldChar w:fldCharType="separate"/>
        </w:r>
        <w:r w:rsidR="006D6ADE">
          <w:rPr>
            <w:rFonts w:asciiTheme="minorHAnsi" w:hAnsiTheme="minorHAnsi"/>
            <w:b/>
            <w:caps/>
            <w:noProof/>
            <w:webHidden/>
            <w:sz w:val="20"/>
            <w:szCs w:val="20"/>
          </w:rPr>
          <w:t>79</w:t>
        </w:r>
        <w:r w:rsidR="003F2304" w:rsidRPr="00227D92">
          <w:rPr>
            <w:rFonts w:asciiTheme="minorHAnsi" w:hAnsiTheme="minorHAnsi"/>
            <w:b/>
            <w:caps/>
            <w:noProof/>
            <w:webHidden/>
            <w:sz w:val="20"/>
            <w:szCs w:val="20"/>
          </w:rPr>
          <w:fldChar w:fldCharType="end"/>
        </w:r>
      </w:hyperlink>
    </w:p>
    <w:p w:rsidR="00DE0BCE" w:rsidRDefault="00236E3F" w:rsidP="00227D92">
      <w:pPr>
        <w:pStyle w:val="TableofFigures"/>
        <w:tabs>
          <w:tab w:val="right" w:leader="dot" w:pos="8789"/>
        </w:tabs>
        <w:ind w:left="1134" w:right="340" w:hanging="1134"/>
        <w:rPr>
          <w:noProof/>
        </w:rPr>
      </w:pPr>
      <w:hyperlink w:anchor="_Toc378939775" w:history="1">
        <w:r w:rsidR="002E3642" w:rsidRPr="00227D92">
          <w:rPr>
            <w:rStyle w:val="Hyperlink"/>
            <w:rFonts w:asciiTheme="minorHAnsi" w:eastAsiaTheme="majorEastAsia" w:hAnsiTheme="minorHAnsi"/>
            <w:b/>
            <w:caps/>
            <w:noProof/>
            <w:sz w:val="20"/>
            <w:szCs w:val="20"/>
          </w:rPr>
          <w:t>Figure 8.1: Proportion of all teachers and early career teachers by age band</w:t>
        </w:r>
        <w:r w:rsidR="002E3642" w:rsidRPr="00227D92">
          <w:rPr>
            <w:rFonts w:asciiTheme="minorHAnsi" w:hAnsiTheme="minorHAnsi"/>
            <w:b/>
            <w:caps/>
            <w:noProof/>
            <w:webHidden/>
            <w:sz w:val="20"/>
            <w:szCs w:val="20"/>
          </w:rPr>
          <w:tab/>
        </w:r>
        <w:r w:rsidR="003F2304" w:rsidRPr="00227D92">
          <w:rPr>
            <w:rFonts w:asciiTheme="minorHAnsi" w:hAnsiTheme="minorHAnsi"/>
            <w:b/>
            <w:caps/>
            <w:noProof/>
            <w:webHidden/>
            <w:sz w:val="20"/>
            <w:szCs w:val="20"/>
          </w:rPr>
          <w:fldChar w:fldCharType="begin"/>
        </w:r>
        <w:r w:rsidR="002E3642" w:rsidRPr="00227D92">
          <w:rPr>
            <w:rFonts w:asciiTheme="minorHAnsi" w:hAnsiTheme="minorHAnsi"/>
            <w:b/>
            <w:caps/>
            <w:noProof/>
            <w:webHidden/>
            <w:sz w:val="20"/>
            <w:szCs w:val="20"/>
          </w:rPr>
          <w:instrText xml:space="preserve"> PAGEREF _Toc378939775 \h </w:instrText>
        </w:r>
        <w:r w:rsidR="003F2304" w:rsidRPr="00227D92">
          <w:rPr>
            <w:rFonts w:asciiTheme="minorHAnsi" w:hAnsiTheme="minorHAnsi"/>
            <w:b/>
            <w:caps/>
            <w:noProof/>
            <w:webHidden/>
            <w:sz w:val="20"/>
            <w:szCs w:val="20"/>
          </w:rPr>
        </w:r>
        <w:r w:rsidR="003F2304" w:rsidRPr="00227D92">
          <w:rPr>
            <w:rFonts w:asciiTheme="minorHAnsi" w:hAnsiTheme="minorHAnsi"/>
            <w:b/>
            <w:caps/>
            <w:noProof/>
            <w:webHidden/>
            <w:sz w:val="20"/>
            <w:szCs w:val="20"/>
          </w:rPr>
          <w:fldChar w:fldCharType="separate"/>
        </w:r>
        <w:r w:rsidR="006D6ADE">
          <w:rPr>
            <w:rFonts w:asciiTheme="minorHAnsi" w:hAnsiTheme="minorHAnsi"/>
            <w:b/>
            <w:caps/>
            <w:noProof/>
            <w:webHidden/>
            <w:sz w:val="20"/>
            <w:szCs w:val="20"/>
          </w:rPr>
          <w:t>90</w:t>
        </w:r>
        <w:r w:rsidR="003F2304" w:rsidRPr="00227D92">
          <w:rPr>
            <w:rFonts w:asciiTheme="minorHAnsi" w:hAnsiTheme="minorHAnsi"/>
            <w:b/>
            <w:caps/>
            <w:noProof/>
            <w:webHidden/>
            <w:sz w:val="20"/>
            <w:szCs w:val="20"/>
          </w:rPr>
          <w:fldChar w:fldCharType="end"/>
        </w:r>
      </w:hyperlink>
    </w:p>
    <w:p w:rsidR="00215B32" w:rsidRDefault="003F2304">
      <w:pPr>
        <w:suppressAutoHyphens w:val="0"/>
        <w:jc w:val="left"/>
        <w:rPr>
          <w:rFonts w:asciiTheme="minorHAnsi" w:hAnsiTheme="minorHAnsi"/>
          <w:b/>
          <w:caps/>
          <w:sz w:val="20"/>
          <w:szCs w:val="20"/>
        </w:rPr>
      </w:pPr>
      <w:r w:rsidRPr="00227D92">
        <w:rPr>
          <w:rFonts w:asciiTheme="minorHAnsi" w:hAnsiTheme="minorHAnsi"/>
          <w:b/>
          <w:caps/>
          <w:sz w:val="20"/>
          <w:szCs w:val="20"/>
        </w:rPr>
        <w:fldChar w:fldCharType="end"/>
      </w:r>
    </w:p>
    <w:p w:rsidR="00215B32" w:rsidRDefault="00215B32">
      <w:pPr>
        <w:suppressAutoHyphens w:val="0"/>
        <w:jc w:val="left"/>
        <w:rPr>
          <w:rFonts w:asciiTheme="minorHAnsi" w:hAnsiTheme="minorHAnsi"/>
          <w:b/>
          <w:caps/>
          <w:sz w:val="20"/>
          <w:szCs w:val="20"/>
        </w:rPr>
      </w:pPr>
      <w:r>
        <w:rPr>
          <w:rFonts w:asciiTheme="minorHAnsi" w:hAnsiTheme="minorHAnsi"/>
          <w:b/>
          <w:caps/>
          <w:sz w:val="20"/>
          <w:szCs w:val="20"/>
        </w:rPr>
        <w:br w:type="page"/>
      </w:r>
      <w:r>
        <w:rPr>
          <w:rFonts w:asciiTheme="minorHAnsi" w:hAnsiTheme="minorHAnsi"/>
          <w:b/>
          <w:caps/>
          <w:sz w:val="20"/>
          <w:szCs w:val="20"/>
        </w:rPr>
        <w:lastRenderedPageBreak/>
        <w:br w:type="page"/>
      </w:r>
    </w:p>
    <w:p w:rsidR="005D5290" w:rsidRDefault="005D5290" w:rsidP="005D5290">
      <w:pPr>
        <w:pStyle w:val="Heading1"/>
        <w:numPr>
          <w:ilvl w:val="0"/>
          <w:numId w:val="0"/>
        </w:numPr>
        <w:ind w:left="357" w:hanging="357"/>
      </w:pPr>
      <w:bookmarkStart w:id="3" w:name="_Toc384729468"/>
      <w:r>
        <w:lastRenderedPageBreak/>
        <w:t>ACRONYMS</w:t>
      </w:r>
      <w:bookmarkEnd w:id="3"/>
    </w:p>
    <w:p w:rsidR="00034974" w:rsidRPr="001A1D97" w:rsidRDefault="00034974" w:rsidP="00BB11DE">
      <w:pPr>
        <w:pStyle w:val="Heading1"/>
        <w:numPr>
          <w:ilvl w:val="0"/>
          <w:numId w:val="0"/>
        </w:numPr>
        <w:ind w:left="357" w:hanging="357"/>
      </w:pPr>
    </w:p>
    <w:p w:rsidR="00034974" w:rsidRPr="001A1D97" w:rsidRDefault="00034974">
      <w:r w:rsidRPr="001A1D97">
        <w:t>ABS</w:t>
      </w:r>
      <w:r w:rsidRPr="001A1D97">
        <w:tab/>
      </w:r>
      <w:r w:rsidRPr="001A1D97">
        <w:tab/>
      </w:r>
      <w:r w:rsidR="001516D2" w:rsidRPr="001A1D97">
        <w:t>Australian Bureau of Statistics</w:t>
      </w:r>
    </w:p>
    <w:p w:rsidR="00034974" w:rsidRPr="001A1D97" w:rsidRDefault="00034974">
      <w:proofErr w:type="spellStart"/>
      <w:r w:rsidRPr="001A1D97">
        <w:t>ACDE</w:t>
      </w:r>
      <w:proofErr w:type="spellEnd"/>
      <w:r w:rsidRPr="001A1D97">
        <w:tab/>
      </w:r>
      <w:r w:rsidRPr="001A1D97">
        <w:tab/>
      </w:r>
      <w:r w:rsidR="001516D2" w:rsidRPr="001A1D97">
        <w:t>Australian Council of Deans of Education</w:t>
      </w:r>
    </w:p>
    <w:p w:rsidR="00034974" w:rsidRPr="001A1D97" w:rsidRDefault="00034974">
      <w:r w:rsidRPr="001A1D97">
        <w:t>ACE</w:t>
      </w:r>
      <w:r w:rsidRPr="001A1D97">
        <w:tab/>
      </w:r>
      <w:r w:rsidRPr="001A1D97">
        <w:tab/>
      </w:r>
      <w:r w:rsidR="001516D2" w:rsidRPr="001A1D97">
        <w:t>Australian College of Educators</w:t>
      </w:r>
    </w:p>
    <w:p w:rsidR="00034974" w:rsidRPr="001A1D97" w:rsidRDefault="00034974">
      <w:r w:rsidRPr="001A1D97">
        <w:t>ACER</w:t>
      </w:r>
      <w:r w:rsidRPr="001A1D97">
        <w:tab/>
      </w:r>
      <w:r w:rsidRPr="001A1D97">
        <w:tab/>
      </w:r>
      <w:r w:rsidR="001516D2" w:rsidRPr="001A1D97">
        <w:t>Australian Council for Educational Research</w:t>
      </w:r>
    </w:p>
    <w:p w:rsidR="00034974" w:rsidRPr="001A1D97" w:rsidRDefault="00034974">
      <w:r w:rsidRPr="001A1D97">
        <w:t>ACT</w:t>
      </w:r>
      <w:r w:rsidRPr="001A1D97">
        <w:tab/>
      </w:r>
      <w:r w:rsidRPr="001A1D97">
        <w:tab/>
      </w:r>
      <w:r w:rsidR="001516D2" w:rsidRPr="001A1D97">
        <w:t>Australian Capital Territory</w:t>
      </w:r>
    </w:p>
    <w:p w:rsidR="00034974" w:rsidRPr="001A1D97" w:rsidRDefault="00034974">
      <w:r w:rsidRPr="001A1D97">
        <w:t>AEU</w:t>
      </w:r>
      <w:r w:rsidRPr="001A1D97">
        <w:tab/>
      </w:r>
      <w:r w:rsidRPr="001A1D97">
        <w:tab/>
      </w:r>
      <w:r w:rsidR="001516D2" w:rsidRPr="001A1D97">
        <w:t>Australian Education Union</w:t>
      </w:r>
    </w:p>
    <w:p w:rsidR="00034974" w:rsidRPr="001A1D97" w:rsidRDefault="00034974">
      <w:proofErr w:type="spellStart"/>
      <w:r w:rsidRPr="001A1D97">
        <w:t>AHISA</w:t>
      </w:r>
      <w:proofErr w:type="spellEnd"/>
      <w:r w:rsidRPr="001A1D97">
        <w:tab/>
      </w:r>
      <w:r w:rsidRPr="001A1D97">
        <w:tab/>
      </w:r>
      <w:r w:rsidR="001516D2" w:rsidRPr="001A1D97">
        <w:t>Australian Heads of Independent Schools of Australia</w:t>
      </w:r>
    </w:p>
    <w:p w:rsidR="00612FDD" w:rsidRDefault="00612FDD">
      <w:proofErr w:type="spellStart"/>
      <w:r>
        <w:t>AITSL</w:t>
      </w:r>
      <w:proofErr w:type="spellEnd"/>
      <w:r>
        <w:tab/>
      </w:r>
      <w:r>
        <w:tab/>
        <w:t xml:space="preserve">Australian </w:t>
      </w:r>
      <w:r w:rsidR="001D3BBD">
        <w:t>Institute</w:t>
      </w:r>
      <w:r>
        <w:t xml:space="preserve"> for Teaching and School </w:t>
      </w:r>
      <w:r w:rsidR="001D3BBD">
        <w:t>Leadership</w:t>
      </w:r>
    </w:p>
    <w:p w:rsidR="00034974" w:rsidRPr="001A1D97" w:rsidRDefault="00034974">
      <w:proofErr w:type="spellStart"/>
      <w:r w:rsidRPr="001A1D97">
        <w:t>APPA</w:t>
      </w:r>
      <w:proofErr w:type="spellEnd"/>
      <w:r w:rsidRPr="001A1D97">
        <w:tab/>
      </w:r>
      <w:r w:rsidRPr="001A1D97">
        <w:tab/>
        <w:t>Australian Primary Principals Association</w:t>
      </w:r>
    </w:p>
    <w:p w:rsidR="00034974" w:rsidRPr="001A1D97" w:rsidRDefault="00034974">
      <w:proofErr w:type="spellStart"/>
      <w:r w:rsidRPr="001A1D97">
        <w:t>ASPA</w:t>
      </w:r>
      <w:proofErr w:type="spellEnd"/>
      <w:r w:rsidRPr="001A1D97">
        <w:tab/>
      </w:r>
      <w:r w:rsidRPr="001A1D97">
        <w:tab/>
        <w:t>Australian Secondary Principals Association</w:t>
      </w:r>
    </w:p>
    <w:p w:rsidR="005E4D22" w:rsidRDefault="005E4D22">
      <w:proofErr w:type="spellStart"/>
      <w:r>
        <w:t>APST</w:t>
      </w:r>
      <w:proofErr w:type="spellEnd"/>
      <w:r>
        <w:tab/>
      </w:r>
      <w:r>
        <w:tab/>
        <w:t>Australian Professional Standards for Teachers</w:t>
      </w:r>
    </w:p>
    <w:p w:rsidR="005E4D22" w:rsidRDefault="005E4D22">
      <w:proofErr w:type="spellStart"/>
      <w:r>
        <w:t>ATRA</w:t>
      </w:r>
      <w:proofErr w:type="spellEnd"/>
      <w:r>
        <w:tab/>
      </w:r>
      <w:r>
        <w:tab/>
      </w:r>
      <w:r>
        <w:rPr>
          <w:lang w:eastAsia="en-AU"/>
        </w:rPr>
        <w:t>Australasian Teacher Regulatory Authorities</w:t>
      </w:r>
    </w:p>
    <w:p w:rsidR="00DE04C7" w:rsidRDefault="00DE04C7">
      <w:proofErr w:type="spellStart"/>
      <w:r>
        <w:t>ATSI</w:t>
      </w:r>
      <w:proofErr w:type="spellEnd"/>
      <w:r>
        <w:tab/>
      </w:r>
      <w:r>
        <w:tab/>
        <w:t>Aboriginal and Torres Strait Islander</w:t>
      </w:r>
    </w:p>
    <w:p w:rsidR="00034974" w:rsidRPr="001A1D97" w:rsidRDefault="00034974">
      <w:proofErr w:type="spellStart"/>
      <w:r w:rsidRPr="001A1D97">
        <w:t>CaSPA</w:t>
      </w:r>
      <w:proofErr w:type="spellEnd"/>
      <w:r w:rsidRPr="001A1D97">
        <w:tab/>
      </w:r>
      <w:r w:rsidRPr="001A1D97">
        <w:tab/>
      </w:r>
      <w:r w:rsidR="001516D2" w:rsidRPr="001A1D97">
        <w:t>Catholic Secondary Principals Australia</w:t>
      </w:r>
    </w:p>
    <w:p w:rsidR="00DE04C7" w:rsidRDefault="00DE04C7">
      <w:proofErr w:type="spellStart"/>
      <w:r>
        <w:t>COAG</w:t>
      </w:r>
      <w:proofErr w:type="spellEnd"/>
      <w:r>
        <w:tab/>
      </w:r>
      <w:r>
        <w:tab/>
        <w:t>Council of Australian Governments</w:t>
      </w:r>
    </w:p>
    <w:p w:rsidR="00034974" w:rsidRPr="001A1D97" w:rsidRDefault="00034974">
      <w:r w:rsidRPr="001A1D97">
        <w:t>DEEWR</w:t>
      </w:r>
      <w:r w:rsidRPr="001A1D97">
        <w:tab/>
      </w:r>
      <w:r w:rsidR="001516D2" w:rsidRPr="001A1D97">
        <w:t>Department of Education, Employment and Workplace Relations</w:t>
      </w:r>
    </w:p>
    <w:p w:rsidR="00034974" w:rsidRPr="001A1D97" w:rsidRDefault="00034974">
      <w:r w:rsidRPr="001A1D97">
        <w:t>FTE</w:t>
      </w:r>
      <w:r w:rsidRPr="001A1D97">
        <w:tab/>
      </w:r>
      <w:r w:rsidRPr="001A1D97">
        <w:tab/>
      </w:r>
      <w:r w:rsidR="001516D2" w:rsidRPr="001A1D97">
        <w:t>Full Time Equivalent</w:t>
      </w:r>
    </w:p>
    <w:p w:rsidR="00034974" w:rsidRPr="001A1D97" w:rsidRDefault="00034974">
      <w:proofErr w:type="spellStart"/>
      <w:r w:rsidRPr="001A1D97">
        <w:t>IEUA</w:t>
      </w:r>
      <w:proofErr w:type="spellEnd"/>
      <w:r w:rsidRPr="001A1D97">
        <w:tab/>
      </w:r>
      <w:r w:rsidRPr="001A1D97">
        <w:tab/>
        <w:t>Independent Education Union of Australia</w:t>
      </w:r>
    </w:p>
    <w:p w:rsidR="00034974" w:rsidRDefault="00034974">
      <w:proofErr w:type="spellStart"/>
      <w:r w:rsidRPr="001A1D97">
        <w:t>ISCA</w:t>
      </w:r>
      <w:proofErr w:type="spellEnd"/>
      <w:r w:rsidRPr="001A1D97">
        <w:tab/>
      </w:r>
      <w:r w:rsidRPr="001A1D97">
        <w:tab/>
        <w:t>Independent Schools Council of Australia</w:t>
      </w:r>
    </w:p>
    <w:p w:rsidR="00FC3935" w:rsidRDefault="00FC3935">
      <w:proofErr w:type="spellStart"/>
      <w:r>
        <w:t>ITE</w:t>
      </w:r>
      <w:proofErr w:type="spellEnd"/>
      <w:r>
        <w:tab/>
      </w:r>
      <w:r>
        <w:tab/>
        <w:t>Initial Teacher Education</w:t>
      </w:r>
    </w:p>
    <w:p w:rsidR="0053025F" w:rsidRPr="001A1D97" w:rsidRDefault="0053025F">
      <w:proofErr w:type="spellStart"/>
      <w:r>
        <w:t>LOTE</w:t>
      </w:r>
      <w:proofErr w:type="spellEnd"/>
      <w:r>
        <w:tab/>
      </w:r>
      <w:r>
        <w:tab/>
        <w:t>Languages other than English</w:t>
      </w:r>
    </w:p>
    <w:p w:rsidR="00650711" w:rsidRDefault="00DE04C7">
      <w:pPr>
        <w:ind w:left="1440" w:hanging="1440"/>
      </w:pPr>
      <w:proofErr w:type="spellStart"/>
      <w:r w:rsidRPr="008E6C1A">
        <w:rPr>
          <w:rFonts w:ascii="Times New Roman" w:hAnsi="Times New Roman"/>
          <w:szCs w:val="22"/>
        </w:rPr>
        <w:t>MCEECDYA</w:t>
      </w:r>
      <w:proofErr w:type="spellEnd"/>
      <w:r>
        <w:rPr>
          <w:rFonts w:ascii="Times New Roman" w:hAnsi="Times New Roman"/>
          <w:szCs w:val="22"/>
        </w:rPr>
        <w:tab/>
        <w:t xml:space="preserve">Ministerial Council for Education, </w:t>
      </w:r>
      <w:r w:rsidR="003B628F">
        <w:rPr>
          <w:rFonts w:ascii="Times New Roman" w:hAnsi="Times New Roman"/>
          <w:szCs w:val="22"/>
        </w:rPr>
        <w:t>Early Childhood Development and Youth Affairs</w:t>
      </w:r>
    </w:p>
    <w:p w:rsidR="00034974" w:rsidRPr="001A1D97" w:rsidRDefault="00034974">
      <w:proofErr w:type="spellStart"/>
      <w:r w:rsidRPr="001A1D97">
        <w:t>NCEC</w:t>
      </w:r>
      <w:proofErr w:type="spellEnd"/>
      <w:r w:rsidRPr="001A1D97">
        <w:tab/>
      </w:r>
      <w:r w:rsidRPr="001A1D97">
        <w:tab/>
        <w:t>National Catholic Education Commission</w:t>
      </w:r>
    </w:p>
    <w:p w:rsidR="00034974" w:rsidRPr="001A1D97" w:rsidRDefault="00034974">
      <w:r w:rsidRPr="001A1D97">
        <w:t>NSW</w:t>
      </w:r>
      <w:r w:rsidRPr="001A1D97">
        <w:tab/>
      </w:r>
      <w:r w:rsidRPr="001A1D97">
        <w:tab/>
        <w:t>New South Wales</w:t>
      </w:r>
    </w:p>
    <w:p w:rsidR="00034974" w:rsidRDefault="00034974">
      <w:r w:rsidRPr="001A1D97">
        <w:t>NT</w:t>
      </w:r>
      <w:r w:rsidRPr="001A1D97">
        <w:tab/>
      </w:r>
      <w:r w:rsidRPr="001A1D97">
        <w:tab/>
        <w:t>Northern Territory</w:t>
      </w:r>
    </w:p>
    <w:p w:rsidR="00EC6F73" w:rsidRPr="001A1D97" w:rsidRDefault="00EC6F73">
      <w:proofErr w:type="spellStart"/>
      <w:r>
        <w:t>NTWD</w:t>
      </w:r>
      <w:proofErr w:type="spellEnd"/>
      <w:r>
        <w:tab/>
      </w:r>
      <w:r>
        <w:tab/>
        <w:t>National Teacher Workforce Dataset</w:t>
      </w:r>
    </w:p>
    <w:p w:rsidR="00034974" w:rsidRPr="001A1D97" w:rsidRDefault="00034974">
      <w:r w:rsidRPr="001A1D97">
        <w:t>QLD</w:t>
      </w:r>
      <w:r w:rsidRPr="001A1D97">
        <w:tab/>
      </w:r>
      <w:r w:rsidRPr="001A1D97">
        <w:tab/>
        <w:t>Queensland</w:t>
      </w:r>
    </w:p>
    <w:p w:rsidR="00034974" w:rsidRDefault="00034974">
      <w:r w:rsidRPr="001A1D97">
        <w:t>SA</w:t>
      </w:r>
      <w:r w:rsidRPr="001A1D97">
        <w:tab/>
      </w:r>
      <w:r w:rsidRPr="001A1D97">
        <w:tab/>
        <w:t>South Australia</w:t>
      </w:r>
    </w:p>
    <w:p w:rsidR="002A4CCF" w:rsidRDefault="002A4CCF">
      <w:r>
        <w:t>SE</w:t>
      </w:r>
      <w:r>
        <w:tab/>
      </w:r>
      <w:r>
        <w:tab/>
        <w:t>Standard Error</w:t>
      </w:r>
    </w:p>
    <w:p w:rsidR="008401C4" w:rsidRDefault="008401C4">
      <w:proofErr w:type="spellStart"/>
      <w:r>
        <w:t>SEIFA</w:t>
      </w:r>
      <w:proofErr w:type="spellEnd"/>
      <w:r>
        <w:tab/>
      </w:r>
      <w:r>
        <w:tab/>
        <w:t>Socioeconomic Indices for Areas</w:t>
      </w:r>
    </w:p>
    <w:p w:rsidR="00F04550" w:rsidRPr="001A1D97" w:rsidRDefault="00F04550">
      <w:r>
        <w:t>SES</w:t>
      </w:r>
      <w:r>
        <w:tab/>
      </w:r>
      <w:r>
        <w:tab/>
        <w:t>Socioeconomic Status</w:t>
      </w:r>
    </w:p>
    <w:p w:rsidR="00034974" w:rsidRDefault="00034974">
      <w:proofErr w:type="spellStart"/>
      <w:r w:rsidRPr="001A1D97">
        <w:t>SiAS</w:t>
      </w:r>
      <w:proofErr w:type="spellEnd"/>
      <w:r w:rsidRPr="001A1D97">
        <w:tab/>
      </w:r>
      <w:r w:rsidRPr="001A1D97">
        <w:tab/>
        <w:t>Staff in Australia’s Schools</w:t>
      </w:r>
    </w:p>
    <w:p w:rsidR="008401C4" w:rsidRPr="001A1D97" w:rsidRDefault="008401C4">
      <w:proofErr w:type="spellStart"/>
      <w:r>
        <w:t>SOSE</w:t>
      </w:r>
      <w:proofErr w:type="spellEnd"/>
      <w:r>
        <w:tab/>
      </w:r>
      <w:r>
        <w:tab/>
        <w:t>Studies of Society and the Environment</w:t>
      </w:r>
    </w:p>
    <w:p w:rsidR="00034974" w:rsidRDefault="00034974">
      <w:r w:rsidRPr="001A1D97">
        <w:t>TAS</w:t>
      </w:r>
      <w:r w:rsidRPr="001A1D97">
        <w:tab/>
      </w:r>
      <w:r w:rsidRPr="001A1D97">
        <w:tab/>
        <w:t>Tasmania</w:t>
      </w:r>
    </w:p>
    <w:p w:rsidR="00EC6F73" w:rsidRDefault="00EC6F73">
      <w:proofErr w:type="spellStart"/>
      <w:r>
        <w:t>TQNP</w:t>
      </w:r>
      <w:proofErr w:type="spellEnd"/>
      <w:r>
        <w:tab/>
      </w:r>
      <w:r>
        <w:tab/>
        <w:t xml:space="preserve">Teacher Quality National </w:t>
      </w:r>
      <w:r w:rsidR="001D3BBD">
        <w:t>Partnership</w:t>
      </w:r>
    </w:p>
    <w:p w:rsidR="006047A7" w:rsidRPr="001A1D97" w:rsidRDefault="006047A7">
      <w:r>
        <w:t>VET</w:t>
      </w:r>
      <w:r>
        <w:tab/>
      </w:r>
      <w:r>
        <w:tab/>
        <w:t>Vocational Education and Training</w:t>
      </w:r>
    </w:p>
    <w:p w:rsidR="00034974" w:rsidRPr="001A1D97" w:rsidRDefault="00034974">
      <w:r w:rsidRPr="001A1D97">
        <w:t>VIC</w:t>
      </w:r>
      <w:r w:rsidRPr="001A1D97">
        <w:tab/>
      </w:r>
      <w:r w:rsidRPr="001A1D97">
        <w:tab/>
        <w:t>Victoria</w:t>
      </w:r>
    </w:p>
    <w:p w:rsidR="00034974" w:rsidRPr="001A1D97" w:rsidRDefault="00034974">
      <w:r w:rsidRPr="001A1D97">
        <w:t>WA</w:t>
      </w:r>
      <w:r w:rsidRPr="001A1D97">
        <w:tab/>
      </w:r>
      <w:r w:rsidRPr="001A1D97">
        <w:tab/>
        <w:t>Western Australia</w:t>
      </w:r>
    </w:p>
    <w:p w:rsidR="00034974" w:rsidRPr="001A1D97" w:rsidRDefault="00034974"/>
    <w:p w:rsidR="00A243B1" w:rsidRDefault="00A243B1">
      <w:pPr>
        <w:sectPr w:rsidR="00A243B1" w:rsidSect="00DE0BCE">
          <w:headerReference w:type="default" r:id="rId18"/>
          <w:pgSz w:w="11907" w:h="16840" w:code="9"/>
          <w:pgMar w:top="1531" w:right="1531" w:bottom="1418" w:left="1531" w:header="709" w:footer="680" w:gutter="0"/>
          <w:pgNumType w:fmt="lowerRoman"/>
          <w:cols w:space="708"/>
          <w:titlePg/>
          <w:docGrid w:linePitch="360"/>
        </w:sectPr>
      </w:pPr>
    </w:p>
    <w:p w:rsidR="00A243B1" w:rsidRDefault="00A243B1">
      <w:pPr>
        <w:suppressAutoHyphens w:val="0"/>
        <w:jc w:val="left"/>
        <w:sectPr w:rsidR="00A243B1" w:rsidSect="00DE0BCE">
          <w:pgSz w:w="11907" w:h="16840" w:code="9"/>
          <w:pgMar w:top="1531" w:right="1531" w:bottom="1418" w:left="1531" w:header="709" w:footer="709" w:gutter="0"/>
          <w:pgNumType w:fmt="lowerRoman"/>
          <w:cols w:space="708"/>
          <w:titlePg/>
          <w:docGrid w:linePitch="360"/>
        </w:sectPr>
      </w:pPr>
    </w:p>
    <w:p w:rsidR="0080093D" w:rsidRPr="001A1D97" w:rsidRDefault="0080093D" w:rsidP="0080093D">
      <w:pPr>
        <w:pStyle w:val="Heading1"/>
        <w:numPr>
          <w:ilvl w:val="0"/>
          <w:numId w:val="0"/>
        </w:numPr>
        <w:ind w:left="357" w:hanging="357"/>
      </w:pPr>
      <w:bookmarkStart w:id="4" w:name="_Toc384729469"/>
      <w:proofErr w:type="spellStart"/>
      <w:r>
        <w:lastRenderedPageBreak/>
        <w:t>SiAS</w:t>
      </w:r>
      <w:proofErr w:type="spellEnd"/>
      <w:r>
        <w:t xml:space="preserve"> FAST FACTS</w:t>
      </w:r>
      <w:bookmarkEnd w:id="4"/>
    </w:p>
    <w:p w:rsidR="0080093D" w:rsidRPr="0080093D" w:rsidRDefault="0080093D" w:rsidP="0080093D">
      <w:pPr>
        <w:spacing w:before="120" w:after="120"/>
        <w:jc w:val="center"/>
        <w:rPr>
          <w:b/>
          <w:sz w:val="24"/>
        </w:rPr>
      </w:pPr>
      <w:r w:rsidRPr="0080093D">
        <w:rPr>
          <w:b/>
          <w:sz w:val="24"/>
        </w:rPr>
        <w:t xml:space="preserve">The </w:t>
      </w:r>
      <w:r w:rsidR="00032186">
        <w:rPr>
          <w:b/>
          <w:sz w:val="24"/>
        </w:rPr>
        <w:t>s</w:t>
      </w:r>
      <w:r>
        <w:rPr>
          <w:b/>
          <w:sz w:val="24"/>
        </w:rPr>
        <w:t>tudy</w:t>
      </w:r>
    </w:p>
    <w:p w:rsidR="000972AD" w:rsidRDefault="00B9311A">
      <w:pPr>
        <w:spacing w:before="120" w:after="120"/>
        <w:jc w:val="left"/>
        <w:rPr>
          <w:b/>
        </w:rPr>
      </w:pPr>
      <w:r>
        <w:rPr>
          <w:b/>
        </w:rPr>
        <w:t>The Sample:</w:t>
      </w:r>
    </w:p>
    <w:p w:rsidR="00230272" w:rsidRDefault="00230272" w:rsidP="00230272">
      <w:pPr>
        <w:pStyle w:val="ListParagraph"/>
        <w:numPr>
          <w:ilvl w:val="0"/>
          <w:numId w:val="48"/>
        </w:numPr>
        <w:suppressAutoHyphens w:val="0"/>
        <w:contextualSpacing w:val="0"/>
        <w:jc w:val="left"/>
        <w:rPr>
          <w:rFonts w:ascii="Times New Roman" w:hAnsi="Times New Roman"/>
        </w:rPr>
      </w:pPr>
      <w:r>
        <w:rPr>
          <w:rFonts w:ascii="Times New Roman" w:hAnsi="Times New Roman"/>
        </w:rPr>
        <w:t xml:space="preserve">Primary:           </w:t>
      </w:r>
      <w:r>
        <w:rPr>
          <w:rFonts w:ascii="Times New Roman" w:hAnsi="Times New Roman"/>
        </w:rPr>
        <w:tab/>
        <w:t>5,213 Teachers from 619 schools.</w:t>
      </w:r>
    </w:p>
    <w:p w:rsidR="00230272" w:rsidRDefault="00230272" w:rsidP="00230272">
      <w:pPr>
        <w:ind w:left="360"/>
        <w:rPr>
          <w:rFonts w:ascii="Times New Roman" w:hAnsi="Times New Roman"/>
        </w:rPr>
      </w:pPr>
      <w:r>
        <w:rPr>
          <w:rFonts w:ascii="Times New Roman" w:hAnsi="Times New Roman"/>
        </w:rPr>
        <w:t>                              765 Leaders from 516 schools</w:t>
      </w:r>
    </w:p>
    <w:p w:rsidR="00230272" w:rsidRDefault="00230272" w:rsidP="00230272">
      <w:pPr>
        <w:pStyle w:val="ListParagraph"/>
        <w:numPr>
          <w:ilvl w:val="0"/>
          <w:numId w:val="48"/>
        </w:numPr>
        <w:suppressAutoHyphens w:val="0"/>
        <w:contextualSpacing w:val="0"/>
        <w:jc w:val="left"/>
        <w:rPr>
          <w:rFonts w:ascii="Times New Roman" w:hAnsi="Times New Roman"/>
        </w:rPr>
      </w:pPr>
      <w:r>
        <w:rPr>
          <w:rFonts w:ascii="Times New Roman" w:hAnsi="Times New Roman"/>
        </w:rPr>
        <w:t>Secondary:        10,349 Teachers from 511 schools.</w:t>
      </w:r>
    </w:p>
    <w:p w:rsidR="00230272" w:rsidRDefault="00230272" w:rsidP="00230272">
      <w:pPr>
        <w:ind w:left="360"/>
        <w:rPr>
          <w:rFonts w:ascii="Times New Roman" w:hAnsi="Times New Roman"/>
        </w:rPr>
      </w:pPr>
      <w:r>
        <w:rPr>
          <w:rFonts w:ascii="Times New Roman" w:hAnsi="Times New Roman"/>
        </w:rPr>
        <w:t>                              874 Leaders from 435 schools</w:t>
      </w:r>
    </w:p>
    <w:p w:rsidR="00B9311A" w:rsidRDefault="00230272" w:rsidP="00230272">
      <w:pPr>
        <w:pStyle w:val="ListParagraph"/>
        <w:numPr>
          <w:ilvl w:val="0"/>
          <w:numId w:val="41"/>
        </w:numPr>
        <w:suppressAutoHyphens w:val="0"/>
        <w:jc w:val="left"/>
      </w:pPr>
      <w:r>
        <w:t xml:space="preserve"> </w:t>
      </w:r>
      <w:r w:rsidR="00B9311A">
        <w:t xml:space="preserve">Slightly larger than </w:t>
      </w:r>
      <w:proofErr w:type="spellStart"/>
      <w:r w:rsidR="00B9311A">
        <w:t>SiAS</w:t>
      </w:r>
      <w:proofErr w:type="spellEnd"/>
      <w:r w:rsidR="00B9311A">
        <w:t xml:space="preserve"> 2010 sample.</w:t>
      </w:r>
    </w:p>
    <w:p w:rsidR="000972AD" w:rsidRDefault="00B9311A">
      <w:pPr>
        <w:spacing w:before="120" w:after="120"/>
        <w:jc w:val="left"/>
        <w:rPr>
          <w:b/>
        </w:rPr>
      </w:pPr>
      <w:r>
        <w:rPr>
          <w:b/>
        </w:rPr>
        <w:t>Response rates:</w:t>
      </w:r>
    </w:p>
    <w:p w:rsidR="00B9311A" w:rsidRDefault="00B9311A" w:rsidP="00B9311A">
      <w:pPr>
        <w:pStyle w:val="ListParagraph"/>
        <w:numPr>
          <w:ilvl w:val="0"/>
          <w:numId w:val="42"/>
        </w:numPr>
        <w:suppressAutoHyphens w:val="0"/>
        <w:ind w:left="714" w:hanging="357"/>
        <w:jc w:val="left"/>
      </w:pPr>
      <w:r>
        <w:t>Primary schools: schools 71%; teachers within schools: 47%, overall response rate of 33%.</w:t>
      </w:r>
    </w:p>
    <w:p w:rsidR="00B9311A" w:rsidRDefault="00B9311A" w:rsidP="00B9311A">
      <w:pPr>
        <w:pStyle w:val="ListParagraph"/>
        <w:numPr>
          <w:ilvl w:val="0"/>
          <w:numId w:val="42"/>
        </w:numPr>
        <w:suppressAutoHyphens w:val="0"/>
        <w:jc w:val="left"/>
      </w:pPr>
      <w:r>
        <w:t>Secondary schools: schools 67%; teachers within schools 46%, overall response rate of 31%.</w:t>
      </w:r>
    </w:p>
    <w:p w:rsidR="00B9311A" w:rsidRDefault="00B9311A" w:rsidP="00B9311A">
      <w:pPr>
        <w:pStyle w:val="ListParagraph"/>
        <w:numPr>
          <w:ilvl w:val="0"/>
          <w:numId w:val="42"/>
        </w:numPr>
        <w:suppressAutoHyphens w:val="0"/>
        <w:jc w:val="left"/>
      </w:pPr>
      <w:r>
        <w:t>The school response rate is</w:t>
      </w:r>
      <w:r w:rsidR="00230272">
        <w:t xml:space="preserve"> slightly higher than </w:t>
      </w:r>
      <w:proofErr w:type="spellStart"/>
      <w:r w:rsidR="00230272">
        <w:t>SiAS</w:t>
      </w:r>
      <w:proofErr w:type="spellEnd"/>
      <w:r w:rsidR="00230272">
        <w:t xml:space="preserve"> 2010</w:t>
      </w:r>
      <w:r>
        <w:t xml:space="preserve">; the within-school response rate slightly lower. The overall response rate is almost identical to </w:t>
      </w:r>
      <w:proofErr w:type="spellStart"/>
      <w:r>
        <w:t>SiAS</w:t>
      </w:r>
      <w:proofErr w:type="spellEnd"/>
      <w:r>
        <w:t xml:space="preserve"> 2010.</w:t>
      </w:r>
    </w:p>
    <w:p w:rsidR="000972AD" w:rsidRDefault="000972AD">
      <w:pPr>
        <w:pStyle w:val="ListParagraph"/>
        <w:suppressAutoHyphens w:val="0"/>
        <w:jc w:val="left"/>
      </w:pPr>
    </w:p>
    <w:p w:rsidR="000972AD" w:rsidRDefault="003839C5">
      <w:pPr>
        <w:spacing w:before="120" w:after="120"/>
        <w:jc w:val="center"/>
        <w:rPr>
          <w:b/>
          <w:sz w:val="24"/>
        </w:rPr>
      </w:pPr>
      <w:r w:rsidRPr="003839C5">
        <w:rPr>
          <w:b/>
          <w:sz w:val="24"/>
        </w:rPr>
        <w:t xml:space="preserve">The </w:t>
      </w:r>
      <w:r w:rsidR="00032186">
        <w:rPr>
          <w:b/>
          <w:sz w:val="24"/>
        </w:rPr>
        <w:t>r</w:t>
      </w:r>
      <w:r w:rsidRPr="003839C5">
        <w:rPr>
          <w:b/>
          <w:sz w:val="24"/>
        </w:rPr>
        <w:t>espondents</w:t>
      </w:r>
    </w:p>
    <w:p w:rsidR="00B9311A" w:rsidRDefault="00B9311A" w:rsidP="00B9311A">
      <w:pPr>
        <w:spacing w:before="120" w:after="120"/>
        <w:rPr>
          <w:b/>
        </w:rPr>
      </w:pPr>
      <w:r>
        <w:rPr>
          <w:b/>
        </w:rPr>
        <w:t>Gender</w:t>
      </w:r>
    </w:p>
    <w:p w:rsidR="00B9311A" w:rsidRDefault="00B9311A" w:rsidP="00B9311A">
      <w:pPr>
        <w:pStyle w:val="ListParagraph"/>
        <w:numPr>
          <w:ilvl w:val="0"/>
          <w:numId w:val="41"/>
        </w:numPr>
        <w:suppressAutoHyphens w:val="0"/>
        <w:jc w:val="left"/>
      </w:pPr>
      <w:r>
        <w:t>Primary teachers: 81% female; secondary teachers 58% female.</w:t>
      </w:r>
    </w:p>
    <w:p w:rsidR="00B9311A" w:rsidRDefault="00B9311A" w:rsidP="00B9311A">
      <w:pPr>
        <w:pStyle w:val="ListParagraph"/>
        <w:numPr>
          <w:ilvl w:val="0"/>
          <w:numId w:val="41"/>
        </w:numPr>
        <w:suppressAutoHyphens w:val="0"/>
        <w:jc w:val="left"/>
      </w:pPr>
      <w:r>
        <w:t>Primary principals: 58% female; secondary principals 42% female</w:t>
      </w:r>
    </w:p>
    <w:p w:rsidR="00B9311A" w:rsidRDefault="00B9311A" w:rsidP="00B9311A">
      <w:pPr>
        <w:pStyle w:val="ListParagraph"/>
        <w:numPr>
          <w:ilvl w:val="0"/>
          <w:numId w:val="41"/>
        </w:numPr>
        <w:suppressAutoHyphens w:val="0"/>
        <w:jc w:val="left"/>
      </w:pPr>
      <w:r>
        <w:t>Primary deputy principals: 77% female; secondary deputy principals 52% female</w:t>
      </w:r>
    </w:p>
    <w:p w:rsidR="00B9311A" w:rsidRDefault="00B9311A" w:rsidP="00B9311A">
      <w:pPr>
        <w:pStyle w:val="ListParagraph"/>
        <w:numPr>
          <w:ilvl w:val="0"/>
          <w:numId w:val="41"/>
        </w:numPr>
        <w:suppressAutoHyphens w:val="0"/>
        <w:jc w:val="left"/>
      </w:pPr>
      <w:r>
        <w:t xml:space="preserve">Percentages of females in these roles have all increased since </w:t>
      </w:r>
      <w:proofErr w:type="spellStart"/>
      <w:r>
        <w:t>SiAS</w:t>
      </w:r>
      <w:proofErr w:type="spellEnd"/>
      <w:r>
        <w:t xml:space="preserve"> 2010.</w:t>
      </w:r>
    </w:p>
    <w:p w:rsidR="00B9311A" w:rsidRDefault="00B9311A" w:rsidP="00B9311A">
      <w:pPr>
        <w:spacing w:before="120" w:after="120"/>
        <w:rPr>
          <w:b/>
        </w:rPr>
      </w:pPr>
      <w:r>
        <w:rPr>
          <w:b/>
        </w:rPr>
        <w:t>Average age:</w:t>
      </w:r>
    </w:p>
    <w:p w:rsidR="00B9311A" w:rsidRDefault="00B9311A" w:rsidP="00B9311A">
      <w:pPr>
        <w:pStyle w:val="ListParagraph"/>
        <w:numPr>
          <w:ilvl w:val="0"/>
          <w:numId w:val="41"/>
        </w:numPr>
        <w:suppressAutoHyphens w:val="0"/>
        <w:jc w:val="left"/>
      </w:pPr>
      <w:r>
        <w:t>Teachers: Primary 44 years, Secondary 45 years.</w:t>
      </w:r>
    </w:p>
    <w:p w:rsidR="00B9311A" w:rsidRDefault="00B9311A" w:rsidP="00B9311A">
      <w:pPr>
        <w:pStyle w:val="ListParagraph"/>
        <w:numPr>
          <w:ilvl w:val="0"/>
          <w:numId w:val="41"/>
        </w:numPr>
        <w:suppressAutoHyphens w:val="0"/>
        <w:jc w:val="left"/>
      </w:pPr>
      <w:r>
        <w:t>Leaders: Primary 51 years; Secondary 52 years.</w:t>
      </w:r>
    </w:p>
    <w:p w:rsidR="00B9311A" w:rsidRDefault="00B9311A" w:rsidP="00B9311A">
      <w:pPr>
        <w:pStyle w:val="ListParagraph"/>
        <w:numPr>
          <w:ilvl w:val="0"/>
          <w:numId w:val="41"/>
        </w:numPr>
        <w:suppressAutoHyphens w:val="0"/>
        <w:jc w:val="left"/>
      </w:pPr>
      <w:r>
        <w:t>On average, both are about 1 year older than the 2010 sample</w:t>
      </w:r>
    </w:p>
    <w:p w:rsidR="00B9311A" w:rsidRDefault="00B9311A" w:rsidP="00B9311A">
      <w:pPr>
        <w:spacing w:before="120" w:after="120"/>
        <w:rPr>
          <w:b/>
        </w:rPr>
      </w:pPr>
      <w:r>
        <w:rPr>
          <w:b/>
        </w:rPr>
        <w:t>Country of birth:</w:t>
      </w:r>
    </w:p>
    <w:p w:rsidR="00B9311A" w:rsidRDefault="00B9311A" w:rsidP="00B9311A">
      <w:pPr>
        <w:pStyle w:val="ListParagraph"/>
        <w:numPr>
          <w:ilvl w:val="0"/>
          <w:numId w:val="41"/>
        </w:numPr>
        <w:suppressAutoHyphens w:val="0"/>
        <w:jc w:val="left"/>
      </w:pPr>
      <w:r>
        <w:t>16% of primary teachers and 19% of secondary teachers were born overseas (most commonly United Kingdom and New Zealand).</w:t>
      </w:r>
    </w:p>
    <w:p w:rsidR="00B9311A" w:rsidRDefault="00B9311A" w:rsidP="00B9311A">
      <w:pPr>
        <w:pStyle w:val="ListParagraph"/>
        <w:numPr>
          <w:ilvl w:val="0"/>
          <w:numId w:val="41"/>
        </w:numPr>
        <w:suppressAutoHyphens w:val="0"/>
        <w:jc w:val="left"/>
      </w:pPr>
      <w:r>
        <w:t>This contrasts with 27% of the Australian population born overseas</w:t>
      </w:r>
    </w:p>
    <w:p w:rsidR="00B9311A" w:rsidRDefault="00B9311A" w:rsidP="00B9311A">
      <w:pPr>
        <w:pStyle w:val="ListParagraph"/>
        <w:numPr>
          <w:ilvl w:val="0"/>
          <w:numId w:val="41"/>
        </w:numPr>
        <w:suppressAutoHyphens w:val="0"/>
        <w:jc w:val="left"/>
      </w:pPr>
      <w:r>
        <w:t>On average, overseas-born teachers have been in Australia for 25 years.</w:t>
      </w:r>
    </w:p>
    <w:p w:rsidR="00B9311A" w:rsidRDefault="00B9311A" w:rsidP="00B9311A">
      <w:pPr>
        <w:spacing w:before="120" w:after="120"/>
        <w:rPr>
          <w:b/>
        </w:rPr>
      </w:pPr>
      <w:r>
        <w:rPr>
          <w:b/>
        </w:rPr>
        <w:t>Aboriginal/Torres Strait Islander Origin</w:t>
      </w:r>
    </w:p>
    <w:p w:rsidR="00B9311A" w:rsidRDefault="00B9311A" w:rsidP="00B9311A">
      <w:pPr>
        <w:pStyle w:val="ListParagraph"/>
        <w:numPr>
          <w:ilvl w:val="0"/>
          <w:numId w:val="41"/>
        </w:numPr>
        <w:suppressAutoHyphens w:val="0"/>
        <w:jc w:val="left"/>
      </w:pPr>
      <w:r>
        <w:t>Less than 1% of teachers and leaders are of Aboriginal/Torres Strait Islander Origin</w:t>
      </w:r>
    </w:p>
    <w:p w:rsidR="0080093D" w:rsidRDefault="0080093D" w:rsidP="0080093D">
      <w:pPr>
        <w:spacing w:before="120" w:after="120"/>
      </w:pPr>
    </w:p>
    <w:p w:rsidR="000972AD" w:rsidRDefault="003839C5">
      <w:pPr>
        <w:spacing w:before="120" w:after="120"/>
        <w:jc w:val="center"/>
      </w:pPr>
      <w:r w:rsidRPr="003839C5">
        <w:rPr>
          <w:b/>
          <w:sz w:val="24"/>
        </w:rPr>
        <w:t>Teacher qualifications</w:t>
      </w:r>
    </w:p>
    <w:p w:rsidR="00B9311A" w:rsidRDefault="00B9311A" w:rsidP="00B9311A">
      <w:pPr>
        <w:spacing w:before="120" w:after="120"/>
        <w:rPr>
          <w:b/>
        </w:rPr>
      </w:pPr>
      <w:r>
        <w:rPr>
          <w:b/>
        </w:rPr>
        <w:t>Initial teaching qualification (teachers and leaders)</w:t>
      </w:r>
    </w:p>
    <w:p w:rsidR="00B9311A" w:rsidRDefault="00B9311A" w:rsidP="00B9311A">
      <w:pPr>
        <w:pStyle w:val="ListParagraph"/>
        <w:numPr>
          <w:ilvl w:val="0"/>
          <w:numId w:val="41"/>
        </w:numPr>
        <w:suppressAutoHyphens w:val="0"/>
        <w:jc w:val="left"/>
      </w:pPr>
      <w:r>
        <w:t>Primary teachers and leaders: 70% undergraduate programs, 30% graduate programs</w:t>
      </w:r>
    </w:p>
    <w:p w:rsidR="00B9311A" w:rsidRDefault="00B9311A" w:rsidP="00B9311A">
      <w:pPr>
        <w:pStyle w:val="ListParagraph"/>
        <w:numPr>
          <w:ilvl w:val="0"/>
          <w:numId w:val="41"/>
        </w:numPr>
        <w:suppressAutoHyphens w:val="0"/>
        <w:jc w:val="left"/>
      </w:pPr>
      <w:r>
        <w:t>Secondary teachers and leaders: approximately 50-50 graduate and undergraduate programs.</w:t>
      </w:r>
    </w:p>
    <w:p w:rsidR="00B9311A" w:rsidRDefault="00B9311A" w:rsidP="00B9311A">
      <w:pPr>
        <w:pStyle w:val="ListParagraph"/>
        <w:numPr>
          <w:ilvl w:val="0"/>
          <w:numId w:val="41"/>
        </w:numPr>
        <w:suppressAutoHyphens w:val="0"/>
        <w:jc w:val="left"/>
      </w:pPr>
      <w:r>
        <w:t>Trend among early-career teachers is increasingly towards graduate programs.</w:t>
      </w:r>
    </w:p>
    <w:p w:rsidR="00B9311A" w:rsidRDefault="00B9311A" w:rsidP="00B9311A">
      <w:pPr>
        <w:spacing w:before="120" w:after="120"/>
        <w:rPr>
          <w:b/>
        </w:rPr>
      </w:pPr>
      <w:r>
        <w:rPr>
          <w:b/>
        </w:rPr>
        <w:t>Further qualifications in Education</w:t>
      </w:r>
    </w:p>
    <w:p w:rsidR="00B9311A" w:rsidRDefault="00B9311A" w:rsidP="00B9311A">
      <w:pPr>
        <w:pStyle w:val="ListParagraph"/>
        <w:numPr>
          <w:ilvl w:val="0"/>
          <w:numId w:val="41"/>
        </w:numPr>
        <w:suppressAutoHyphens w:val="0"/>
        <w:jc w:val="left"/>
      </w:pPr>
      <w:r>
        <w:t>15% of primary teachers and 16% of secondary teachers have Honours, Masters or Doctoral degrees in Education.</w:t>
      </w:r>
    </w:p>
    <w:p w:rsidR="00DF19ED" w:rsidRDefault="00B9311A" w:rsidP="00B9311A">
      <w:pPr>
        <w:pStyle w:val="ListParagraph"/>
        <w:numPr>
          <w:ilvl w:val="0"/>
          <w:numId w:val="41"/>
        </w:numPr>
        <w:suppressAutoHyphens w:val="0"/>
        <w:jc w:val="left"/>
      </w:pPr>
      <w:r>
        <w:lastRenderedPageBreak/>
        <w:t>25% of primary leaders and 40% of secondary leaders have Honours, Masters or Doctoral degrees in Education.</w:t>
      </w:r>
    </w:p>
    <w:p w:rsidR="00B9311A" w:rsidRDefault="00B9311A" w:rsidP="00B9311A">
      <w:pPr>
        <w:spacing w:before="120" w:after="120"/>
        <w:rPr>
          <w:b/>
        </w:rPr>
      </w:pPr>
      <w:r>
        <w:rPr>
          <w:b/>
        </w:rPr>
        <w:t>Qualifications in fields other than education</w:t>
      </w:r>
    </w:p>
    <w:p w:rsidR="00B9311A" w:rsidRDefault="00B9311A" w:rsidP="00B9311A">
      <w:pPr>
        <w:pStyle w:val="ListParagraph"/>
        <w:numPr>
          <w:ilvl w:val="0"/>
          <w:numId w:val="41"/>
        </w:numPr>
        <w:suppressAutoHyphens w:val="0"/>
        <w:jc w:val="left"/>
      </w:pPr>
      <w:r>
        <w:t xml:space="preserve">46% of primary teachers and 73% of secondary teachers hold </w:t>
      </w:r>
      <w:r w:rsidR="00230272">
        <w:t>bachelor</w:t>
      </w:r>
      <w:r>
        <w:t xml:space="preserve">-level </w:t>
      </w:r>
      <w:r w:rsidR="00230272">
        <w:t xml:space="preserve">or higher </w:t>
      </w:r>
      <w:r>
        <w:t>qualifications in fields other than education.</w:t>
      </w:r>
    </w:p>
    <w:p w:rsidR="00B9311A" w:rsidRDefault="00B9311A" w:rsidP="00B9311A">
      <w:pPr>
        <w:pStyle w:val="ListParagraph"/>
        <w:numPr>
          <w:ilvl w:val="0"/>
          <w:numId w:val="41"/>
        </w:numPr>
        <w:suppressAutoHyphens w:val="0"/>
        <w:jc w:val="left"/>
      </w:pPr>
      <w:r>
        <w:t>For early-career teachers (the first five years of teaching), these figures are higher: 58% of primary teachers and 80% of secondary teachers.</w:t>
      </w:r>
    </w:p>
    <w:p w:rsidR="00B9311A" w:rsidRDefault="00B9311A" w:rsidP="00B9311A">
      <w:pPr>
        <w:pStyle w:val="ListParagraph"/>
        <w:numPr>
          <w:ilvl w:val="0"/>
          <w:numId w:val="41"/>
        </w:numPr>
        <w:suppressAutoHyphens w:val="0"/>
        <w:jc w:val="left"/>
      </w:pPr>
      <w:r>
        <w:t>36% of primary leaders and 60% of secondary leaders hold graduate-level qualifications in fields other than education.</w:t>
      </w:r>
    </w:p>
    <w:p w:rsidR="00227538" w:rsidRDefault="00227538">
      <w:pPr>
        <w:pStyle w:val="ListParagraph"/>
        <w:suppressAutoHyphens w:val="0"/>
        <w:jc w:val="left"/>
      </w:pPr>
    </w:p>
    <w:p w:rsidR="000972AD" w:rsidRDefault="003839C5">
      <w:pPr>
        <w:spacing w:before="120" w:after="120"/>
        <w:jc w:val="center"/>
        <w:rPr>
          <w:b/>
          <w:sz w:val="24"/>
        </w:rPr>
      </w:pPr>
      <w:r w:rsidRPr="003839C5">
        <w:rPr>
          <w:b/>
          <w:sz w:val="24"/>
        </w:rPr>
        <w:t>Teacher and leader employment</w:t>
      </w:r>
    </w:p>
    <w:p w:rsidR="00B9311A" w:rsidRDefault="00B9311A" w:rsidP="00B9311A">
      <w:pPr>
        <w:spacing w:before="120" w:after="120"/>
        <w:rPr>
          <w:b/>
        </w:rPr>
      </w:pPr>
      <w:r>
        <w:rPr>
          <w:b/>
        </w:rPr>
        <w:t>Current position</w:t>
      </w:r>
    </w:p>
    <w:p w:rsidR="00B9311A" w:rsidRDefault="00B9311A" w:rsidP="00B9311A">
      <w:pPr>
        <w:pStyle w:val="ListParagraph"/>
        <w:numPr>
          <w:ilvl w:val="0"/>
          <w:numId w:val="41"/>
        </w:numPr>
        <w:suppressAutoHyphens w:val="0"/>
        <w:jc w:val="left"/>
      </w:pPr>
      <w:r>
        <w:t>73% of primary teachers and 81% of secondary teachers are employed full-time.</w:t>
      </w:r>
    </w:p>
    <w:p w:rsidR="00B9311A" w:rsidRDefault="00B9311A" w:rsidP="00B9311A">
      <w:pPr>
        <w:pStyle w:val="ListParagraph"/>
        <w:numPr>
          <w:ilvl w:val="0"/>
          <w:numId w:val="41"/>
        </w:numPr>
        <w:suppressAutoHyphens w:val="0"/>
        <w:jc w:val="left"/>
      </w:pPr>
      <w:r>
        <w:t>95% of primary leaders and 97% of secondary leaders are employed full-time.</w:t>
      </w:r>
    </w:p>
    <w:p w:rsidR="00B9311A" w:rsidRDefault="00B9311A" w:rsidP="00B9311A">
      <w:pPr>
        <w:pStyle w:val="ListParagraph"/>
        <w:numPr>
          <w:ilvl w:val="0"/>
          <w:numId w:val="41"/>
        </w:numPr>
        <w:suppressAutoHyphens w:val="0"/>
        <w:jc w:val="left"/>
      </w:pPr>
      <w:r>
        <w:t>Less than half of teachers aged 25 or younger are in ongoing or permanent positions.</w:t>
      </w:r>
    </w:p>
    <w:p w:rsidR="00B9311A" w:rsidRDefault="00B9311A" w:rsidP="00B9311A">
      <w:pPr>
        <w:spacing w:before="120" w:after="120"/>
        <w:rPr>
          <w:b/>
        </w:rPr>
      </w:pPr>
      <w:r>
        <w:rPr>
          <w:b/>
        </w:rPr>
        <w:t>Length of time in current school</w:t>
      </w:r>
    </w:p>
    <w:p w:rsidR="00B9311A" w:rsidRDefault="00B9311A" w:rsidP="00B9311A">
      <w:pPr>
        <w:pStyle w:val="ListParagraph"/>
        <w:numPr>
          <w:ilvl w:val="0"/>
          <w:numId w:val="41"/>
        </w:numPr>
        <w:suppressAutoHyphens w:val="0"/>
        <w:jc w:val="left"/>
      </w:pPr>
      <w:r>
        <w:t>Primary teachers 8 years; secondary teachers 9 years average</w:t>
      </w:r>
    </w:p>
    <w:p w:rsidR="00B9311A" w:rsidRDefault="00B9311A" w:rsidP="00B9311A">
      <w:pPr>
        <w:pStyle w:val="ListParagraph"/>
        <w:numPr>
          <w:ilvl w:val="0"/>
          <w:numId w:val="41"/>
        </w:numPr>
        <w:suppressAutoHyphens w:val="0"/>
        <w:jc w:val="left"/>
      </w:pPr>
      <w:r>
        <w:t>Primary principals 7 years; secondary principals 10 years average</w:t>
      </w:r>
    </w:p>
    <w:p w:rsidR="00B9311A" w:rsidRDefault="00B9311A" w:rsidP="00B9311A">
      <w:pPr>
        <w:spacing w:before="120" w:after="120"/>
        <w:rPr>
          <w:b/>
        </w:rPr>
      </w:pPr>
      <w:r>
        <w:rPr>
          <w:b/>
        </w:rPr>
        <w:t>Interstate movement</w:t>
      </w:r>
    </w:p>
    <w:p w:rsidR="00B9311A" w:rsidRDefault="00E56B46" w:rsidP="00B9311A">
      <w:pPr>
        <w:pStyle w:val="ListParagraph"/>
        <w:numPr>
          <w:ilvl w:val="0"/>
          <w:numId w:val="41"/>
        </w:numPr>
        <w:suppressAutoHyphens w:val="0"/>
        <w:jc w:val="left"/>
      </w:pPr>
      <w:r>
        <w:t>8</w:t>
      </w:r>
      <w:r w:rsidR="00B9311A">
        <w:t>% of primary teachers and 81% of secondary teachers are employed in the state/territory in which they gained their initial teacher preparation.</w:t>
      </w:r>
    </w:p>
    <w:p w:rsidR="00B9311A" w:rsidRDefault="00B9311A" w:rsidP="00B9311A">
      <w:pPr>
        <w:pStyle w:val="ListParagraph"/>
        <w:numPr>
          <w:ilvl w:val="0"/>
          <w:numId w:val="41"/>
        </w:numPr>
        <w:suppressAutoHyphens w:val="0"/>
        <w:jc w:val="left"/>
      </w:pPr>
      <w:r>
        <w:t>These percentages are significantly lower in the two territories (ACT: 61% of primary teachers and 47% of secondary teachers; Northern Territory: 27% of primary teachers and 24% of secondary teachers).</w:t>
      </w:r>
    </w:p>
    <w:p w:rsidR="00B9311A" w:rsidRDefault="009E79F0" w:rsidP="00B9311A">
      <w:pPr>
        <w:spacing w:before="120" w:after="120"/>
        <w:rPr>
          <w:b/>
        </w:rPr>
      </w:pPr>
      <w:r>
        <w:rPr>
          <w:b/>
        </w:rPr>
        <w:t>Average s</w:t>
      </w:r>
      <w:r w:rsidR="00B9311A">
        <w:rPr>
          <w:b/>
        </w:rPr>
        <w:t>alary</w:t>
      </w:r>
    </w:p>
    <w:p w:rsidR="00B9311A" w:rsidRDefault="00B9311A" w:rsidP="00B9311A">
      <w:pPr>
        <w:pStyle w:val="ListParagraph"/>
        <w:numPr>
          <w:ilvl w:val="0"/>
          <w:numId w:val="41"/>
        </w:numPr>
        <w:suppressAutoHyphens w:val="0"/>
        <w:jc w:val="left"/>
      </w:pPr>
      <w:r>
        <w:t>Primary teachers $77,200; Secondary teachers $83,400</w:t>
      </w:r>
    </w:p>
    <w:p w:rsidR="00B9311A" w:rsidRDefault="00B9311A" w:rsidP="00B9311A">
      <w:pPr>
        <w:pStyle w:val="ListParagraph"/>
        <w:numPr>
          <w:ilvl w:val="0"/>
          <w:numId w:val="41"/>
        </w:numPr>
        <w:suppressAutoHyphens w:val="0"/>
        <w:jc w:val="left"/>
      </w:pPr>
      <w:r>
        <w:t>Primary deputy principals $103,200; Secondary deputy principals $116,500</w:t>
      </w:r>
    </w:p>
    <w:p w:rsidR="00B9311A" w:rsidRDefault="00B9311A" w:rsidP="00B9311A">
      <w:pPr>
        <w:pStyle w:val="ListParagraph"/>
        <w:numPr>
          <w:ilvl w:val="0"/>
          <w:numId w:val="41"/>
        </w:numPr>
        <w:suppressAutoHyphens w:val="0"/>
        <w:jc w:val="left"/>
      </w:pPr>
      <w:r>
        <w:t>Primary principals $123,400; Secondary principals $150,400</w:t>
      </w:r>
    </w:p>
    <w:p w:rsidR="00B9311A" w:rsidRDefault="00B9311A" w:rsidP="00B9311A">
      <w:pPr>
        <w:pStyle w:val="ListParagraph"/>
        <w:numPr>
          <w:ilvl w:val="0"/>
          <w:numId w:val="41"/>
        </w:numPr>
        <w:suppressAutoHyphens w:val="0"/>
        <w:jc w:val="left"/>
      </w:pPr>
      <w:r>
        <w:t>Teacher salaries approximately 8% higher than in 2010; Leaders approximately 12% higher.</w:t>
      </w:r>
    </w:p>
    <w:p w:rsidR="00B9311A" w:rsidRDefault="00B9311A" w:rsidP="00B9311A">
      <w:pPr>
        <w:spacing w:before="120" w:after="120"/>
        <w:rPr>
          <w:b/>
        </w:rPr>
      </w:pPr>
      <w:r>
        <w:rPr>
          <w:b/>
        </w:rPr>
        <w:t>Average teacher workload (self-reported)</w:t>
      </w:r>
    </w:p>
    <w:p w:rsidR="00B9311A" w:rsidRDefault="00B9311A" w:rsidP="00B9311A">
      <w:pPr>
        <w:pStyle w:val="ListParagraph"/>
        <w:numPr>
          <w:ilvl w:val="0"/>
          <w:numId w:val="41"/>
        </w:numPr>
        <w:suppressAutoHyphens w:val="0"/>
        <w:jc w:val="left"/>
      </w:pPr>
      <w:r>
        <w:t>Face-to-face teaching: Primary 24 hours/week; Secondary 20 hours/week.</w:t>
      </w:r>
    </w:p>
    <w:p w:rsidR="00B9311A" w:rsidRDefault="00B9311A" w:rsidP="00B9311A">
      <w:pPr>
        <w:pStyle w:val="ListParagraph"/>
        <w:numPr>
          <w:ilvl w:val="0"/>
          <w:numId w:val="41"/>
        </w:numPr>
        <w:suppressAutoHyphens w:val="0"/>
        <w:jc w:val="left"/>
      </w:pPr>
      <w:r>
        <w:t>All school-related activities: Primary 48 hours/week; Secondary 48 hours/week.</w:t>
      </w:r>
    </w:p>
    <w:p w:rsidR="00B9311A" w:rsidRDefault="00B9311A" w:rsidP="00B9311A">
      <w:pPr>
        <w:spacing w:before="120" w:after="120"/>
        <w:rPr>
          <w:b/>
        </w:rPr>
      </w:pPr>
      <w:r>
        <w:rPr>
          <w:b/>
        </w:rPr>
        <w:t>Average leader workload (self-reported)</w:t>
      </w:r>
    </w:p>
    <w:p w:rsidR="00B9311A" w:rsidRDefault="00B9311A" w:rsidP="00B9311A">
      <w:pPr>
        <w:pStyle w:val="ListParagraph"/>
        <w:numPr>
          <w:ilvl w:val="0"/>
          <w:numId w:val="41"/>
        </w:numPr>
        <w:suppressAutoHyphens w:val="0"/>
        <w:jc w:val="left"/>
      </w:pPr>
      <w:r>
        <w:t>Face-to-face teaching: Primary 5 hours/week; Secondary 5 hours/week.</w:t>
      </w:r>
    </w:p>
    <w:p w:rsidR="00B9311A" w:rsidRDefault="00B9311A" w:rsidP="00B9311A">
      <w:pPr>
        <w:pStyle w:val="ListParagraph"/>
        <w:numPr>
          <w:ilvl w:val="0"/>
          <w:numId w:val="41"/>
        </w:numPr>
        <w:suppressAutoHyphens w:val="0"/>
        <w:jc w:val="left"/>
      </w:pPr>
      <w:r>
        <w:t>All school-related activities: Primary 56 hours/week; Secondary 59 hours/week.</w:t>
      </w:r>
    </w:p>
    <w:p w:rsidR="00B9311A" w:rsidRDefault="00B9311A" w:rsidP="00B9311A">
      <w:pPr>
        <w:spacing w:before="120" w:after="120"/>
        <w:rPr>
          <w:b/>
        </w:rPr>
      </w:pPr>
      <w:r>
        <w:rPr>
          <w:b/>
        </w:rPr>
        <w:t>Average class size</w:t>
      </w:r>
    </w:p>
    <w:p w:rsidR="00B9311A" w:rsidRDefault="00B9311A" w:rsidP="00B9311A">
      <w:pPr>
        <w:pStyle w:val="ListParagraph"/>
        <w:numPr>
          <w:ilvl w:val="0"/>
          <w:numId w:val="41"/>
        </w:numPr>
        <w:suppressAutoHyphens w:val="0"/>
        <w:jc w:val="left"/>
      </w:pPr>
      <w:r>
        <w:t xml:space="preserve">Primary generalist </w:t>
      </w:r>
      <w:proofErr w:type="spellStart"/>
      <w:r>
        <w:t>classes:25</w:t>
      </w:r>
      <w:proofErr w:type="spellEnd"/>
      <w:r>
        <w:t>;</w:t>
      </w:r>
    </w:p>
    <w:p w:rsidR="00B9311A" w:rsidRDefault="00B9311A" w:rsidP="00B9311A">
      <w:pPr>
        <w:pStyle w:val="ListParagraph"/>
        <w:numPr>
          <w:ilvl w:val="0"/>
          <w:numId w:val="41"/>
        </w:numPr>
        <w:suppressAutoHyphens w:val="0"/>
        <w:jc w:val="left"/>
      </w:pPr>
      <w:r>
        <w:t xml:space="preserve">Secondary </w:t>
      </w:r>
      <w:r w:rsidR="00726B64">
        <w:t>Year</w:t>
      </w:r>
      <w:r>
        <w:t>s 7</w:t>
      </w:r>
      <w:r w:rsidR="007C01A0">
        <w:t>/8</w:t>
      </w:r>
      <w:r>
        <w:t>-10: range from 15 (</w:t>
      </w:r>
      <w:proofErr w:type="spellStart"/>
      <w:r>
        <w:t>ESL</w:t>
      </w:r>
      <w:proofErr w:type="spellEnd"/>
      <w:r>
        <w:t>) to 25 (General Science, Religious studies). Mostly 21-24.</w:t>
      </w:r>
    </w:p>
    <w:p w:rsidR="00B9311A" w:rsidRDefault="00B9311A" w:rsidP="00B9311A">
      <w:pPr>
        <w:pStyle w:val="ListParagraph"/>
        <w:numPr>
          <w:ilvl w:val="0"/>
          <w:numId w:val="41"/>
        </w:numPr>
        <w:suppressAutoHyphens w:val="0"/>
        <w:jc w:val="left"/>
      </w:pPr>
      <w:r>
        <w:t xml:space="preserve">Secondary </w:t>
      </w:r>
      <w:r w:rsidR="00726B64">
        <w:t>Year</w:t>
      </w:r>
      <w:r>
        <w:t>s 11-12: range from 10 (</w:t>
      </w:r>
      <w:proofErr w:type="spellStart"/>
      <w:r>
        <w:t>LOTE</w:t>
      </w:r>
      <w:proofErr w:type="spellEnd"/>
      <w:r>
        <w:t>, Music) to 21 (Religious studies). Mostly 15-18.</w:t>
      </w:r>
    </w:p>
    <w:p w:rsidR="00227538" w:rsidRDefault="00227538">
      <w:pPr>
        <w:pStyle w:val="ListParagraph"/>
        <w:suppressAutoHyphens w:val="0"/>
        <w:jc w:val="left"/>
      </w:pPr>
    </w:p>
    <w:p w:rsidR="00A243B1" w:rsidRDefault="00A243B1">
      <w:pPr>
        <w:suppressAutoHyphens w:val="0"/>
        <w:jc w:val="left"/>
        <w:rPr>
          <w:b/>
          <w:sz w:val="24"/>
        </w:rPr>
      </w:pPr>
      <w:r>
        <w:rPr>
          <w:b/>
          <w:sz w:val="24"/>
        </w:rPr>
        <w:br w:type="page"/>
      </w:r>
    </w:p>
    <w:p w:rsidR="000972AD" w:rsidRDefault="003839C5">
      <w:pPr>
        <w:spacing w:before="120" w:after="120"/>
        <w:jc w:val="center"/>
        <w:rPr>
          <w:b/>
          <w:sz w:val="24"/>
        </w:rPr>
      </w:pPr>
      <w:r w:rsidRPr="003839C5">
        <w:rPr>
          <w:b/>
          <w:sz w:val="24"/>
        </w:rPr>
        <w:lastRenderedPageBreak/>
        <w:t>Professional learning (Teachers)</w:t>
      </w:r>
    </w:p>
    <w:p w:rsidR="00B9311A" w:rsidRDefault="00B9311A" w:rsidP="00B9311A">
      <w:pPr>
        <w:spacing w:before="120" w:after="120"/>
        <w:rPr>
          <w:b/>
        </w:rPr>
      </w:pPr>
      <w:r>
        <w:rPr>
          <w:b/>
        </w:rPr>
        <w:t>Five or more days engaged in professional learning activities (last 12 months):</w:t>
      </w:r>
    </w:p>
    <w:p w:rsidR="00B9311A" w:rsidRDefault="00B9311A" w:rsidP="00B9311A">
      <w:pPr>
        <w:pStyle w:val="ListParagraph"/>
        <w:numPr>
          <w:ilvl w:val="0"/>
          <w:numId w:val="41"/>
        </w:numPr>
        <w:suppressAutoHyphens w:val="0"/>
        <w:jc w:val="left"/>
      </w:pPr>
      <w:r>
        <w:t>Primary teachers:</w:t>
      </w:r>
      <w:r>
        <w:tab/>
        <w:t>79%</w:t>
      </w:r>
    </w:p>
    <w:p w:rsidR="00B9311A" w:rsidRDefault="00B9311A" w:rsidP="00B9311A">
      <w:pPr>
        <w:pStyle w:val="ListParagraph"/>
        <w:numPr>
          <w:ilvl w:val="0"/>
          <w:numId w:val="41"/>
        </w:numPr>
        <w:suppressAutoHyphens w:val="0"/>
        <w:jc w:val="left"/>
      </w:pPr>
      <w:r>
        <w:t xml:space="preserve">Secondary teachers: </w:t>
      </w:r>
      <w:r>
        <w:tab/>
        <w:t>68%</w:t>
      </w:r>
    </w:p>
    <w:p w:rsidR="00B9311A" w:rsidRDefault="00B9311A" w:rsidP="00B9311A">
      <w:pPr>
        <w:pStyle w:val="ListParagraph"/>
        <w:numPr>
          <w:ilvl w:val="0"/>
          <w:numId w:val="41"/>
        </w:numPr>
        <w:suppressAutoHyphens w:val="0"/>
        <w:jc w:val="left"/>
      </w:pPr>
      <w:r>
        <w:t>Primary leaders:</w:t>
      </w:r>
      <w:r>
        <w:tab/>
        <w:t>94%</w:t>
      </w:r>
    </w:p>
    <w:p w:rsidR="00B9311A" w:rsidRDefault="00B9311A" w:rsidP="00B9311A">
      <w:pPr>
        <w:pStyle w:val="ListParagraph"/>
        <w:numPr>
          <w:ilvl w:val="0"/>
          <w:numId w:val="41"/>
        </w:numPr>
        <w:suppressAutoHyphens w:val="0"/>
        <w:jc w:val="left"/>
      </w:pPr>
      <w:r>
        <w:t>Secondary leaders:</w:t>
      </w:r>
      <w:r>
        <w:tab/>
        <w:t>86%</w:t>
      </w:r>
    </w:p>
    <w:p w:rsidR="00B9311A" w:rsidRDefault="00B9311A" w:rsidP="00B9311A">
      <w:pPr>
        <w:spacing w:before="120" w:after="120"/>
        <w:rPr>
          <w:b/>
        </w:rPr>
      </w:pPr>
      <w:r>
        <w:rPr>
          <w:b/>
        </w:rPr>
        <w:t>Average days engaged in professional learning activities (last 12 months):</w:t>
      </w:r>
    </w:p>
    <w:p w:rsidR="00B9311A" w:rsidRDefault="00B9311A" w:rsidP="00B9311A">
      <w:pPr>
        <w:pStyle w:val="ListParagraph"/>
        <w:numPr>
          <w:ilvl w:val="0"/>
          <w:numId w:val="41"/>
        </w:numPr>
        <w:suppressAutoHyphens w:val="0"/>
        <w:jc w:val="left"/>
      </w:pPr>
      <w:r>
        <w:t>Primary teachers:</w:t>
      </w:r>
      <w:r>
        <w:tab/>
        <w:t>10</w:t>
      </w:r>
    </w:p>
    <w:p w:rsidR="00B9311A" w:rsidRDefault="00B9311A" w:rsidP="00B9311A">
      <w:pPr>
        <w:pStyle w:val="ListParagraph"/>
        <w:numPr>
          <w:ilvl w:val="0"/>
          <w:numId w:val="41"/>
        </w:numPr>
        <w:suppressAutoHyphens w:val="0"/>
        <w:jc w:val="left"/>
      </w:pPr>
      <w:r>
        <w:t xml:space="preserve">Secondary teachers: </w:t>
      </w:r>
      <w:r>
        <w:tab/>
        <w:t xml:space="preserve">  8</w:t>
      </w:r>
    </w:p>
    <w:p w:rsidR="00B9311A" w:rsidRDefault="00B9311A" w:rsidP="00B9311A">
      <w:pPr>
        <w:pStyle w:val="ListParagraph"/>
        <w:numPr>
          <w:ilvl w:val="0"/>
          <w:numId w:val="41"/>
        </w:numPr>
        <w:suppressAutoHyphens w:val="0"/>
        <w:jc w:val="left"/>
      </w:pPr>
      <w:r>
        <w:t>Primary leaders:</w:t>
      </w:r>
      <w:r>
        <w:tab/>
        <w:t>14</w:t>
      </w:r>
    </w:p>
    <w:p w:rsidR="00B9311A" w:rsidRDefault="00B9311A" w:rsidP="00B9311A">
      <w:pPr>
        <w:pStyle w:val="ListParagraph"/>
        <w:numPr>
          <w:ilvl w:val="0"/>
          <w:numId w:val="41"/>
        </w:numPr>
        <w:suppressAutoHyphens w:val="0"/>
        <w:jc w:val="left"/>
      </w:pPr>
      <w:r>
        <w:t>Secondary leaders:</w:t>
      </w:r>
      <w:r>
        <w:tab/>
        <w:t>12</w:t>
      </w:r>
    </w:p>
    <w:p w:rsidR="00B9311A" w:rsidRDefault="00B9311A" w:rsidP="00B9311A">
      <w:pPr>
        <w:spacing w:before="120" w:after="120"/>
        <w:rPr>
          <w:b/>
        </w:rPr>
      </w:pPr>
      <w:r>
        <w:rPr>
          <w:b/>
        </w:rPr>
        <w:t>Perceived need for more professional learning (those indicated by more than 40%):</w:t>
      </w:r>
    </w:p>
    <w:p w:rsidR="00B9311A" w:rsidRDefault="00B9311A" w:rsidP="00B9311A">
      <w:pPr>
        <w:pStyle w:val="ListParagraph"/>
        <w:numPr>
          <w:ilvl w:val="0"/>
          <w:numId w:val="41"/>
        </w:numPr>
        <w:suppressAutoHyphens w:val="0"/>
        <w:jc w:val="left"/>
      </w:pPr>
      <w:r>
        <w:t>Primary teachers (early career):</w:t>
      </w:r>
      <w:r>
        <w:tab/>
        <w:t>supporting students with disabilities; teaching students with a wide range of backgrounds and abilities; dealing with difficult student behaviour.</w:t>
      </w:r>
    </w:p>
    <w:p w:rsidR="00B9311A" w:rsidRDefault="00B9311A" w:rsidP="00B9311A">
      <w:pPr>
        <w:pStyle w:val="ListParagraph"/>
        <w:numPr>
          <w:ilvl w:val="0"/>
          <w:numId w:val="41"/>
        </w:numPr>
        <w:suppressAutoHyphens w:val="0"/>
        <w:jc w:val="left"/>
      </w:pPr>
      <w:r>
        <w:t>Primary teachers (experienced): Making effective use of ICT.</w:t>
      </w:r>
    </w:p>
    <w:p w:rsidR="00B9311A" w:rsidRDefault="00B9311A" w:rsidP="00B9311A">
      <w:pPr>
        <w:pStyle w:val="ListParagraph"/>
        <w:numPr>
          <w:ilvl w:val="0"/>
          <w:numId w:val="41"/>
        </w:numPr>
        <w:suppressAutoHyphens w:val="0"/>
        <w:jc w:val="left"/>
      </w:pPr>
      <w:r>
        <w:t>Secondary teachers (early career):</w:t>
      </w:r>
      <w:r w:rsidR="00783242">
        <w:t xml:space="preserve"> </w:t>
      </w:r>
      <w:r>
        <w:t>Dealing with difficult student behaviour</w:t>
      </w:r>
    </w:p>
    <w:p w:rsidR="00B9311A" w:rsidRDefault="00B9311A" w:rsidP="00B9311A">
      <w:pPr>
        <w:pStyle w:val="ListParagraph"/>
        <w:numPr>
          <w:ilvl w:val="0"/>
          <w:numId w:val="41"/>
        </w:numPr>
        <w:suppressAutoHyphens w:val="0"/>
        <w:jc w:val="left"/>
      </w:pPr>
      <w:r>
        <w:t>Secondary teachers (experienced):</w:t>
      </w:r>
      <w:r w:rsidR="00783242">
        <w:t xml:space="preserve"> </w:t>
      </w:r>
      <w:r>
        <w:t>Making effective use of ICT.</w:t>
      </w:r>
    </w:p>
    <w:p w:rsidR="00227538" w:rsidRDefault="00227538">
      <w:pPr>
        <w:pStyle w:val="ListParagraph"/>
        <w:suppressAutoHyphens w:val="0"/>
        <w:jc w:val="left"/>
      </w:pPr>
    </w:p>
    <w:p w:rsidR="00F24981" w:rsidRPr="00F24981" w:rsidRDefault="003839C5" w:rsidP="00F24981">
      <w:pPr>
        <w:spacing w:before="120" w:after="120"/>
        <w:jc w:val="center"/>
        <w:rPr>
          <w:b/>
          <w:sz w:val="24"/>
        </w:rPr>
      </w:pPr>
      <w:r w:rsidRPr="003839C5">
        <w:rPr>
          <w:b/>
          <w:sz w:val="24"/>
        </w:rPr>
        <w:t>Professional learning (Leaders)</w:t>
      </w:r>
      <w:r w:rsidR="00F24981" w:rsidRPr="00F24981">
        <w:rPr>
          <w:b/>
          <w:sz w:val="24"/>
        </w:rPr>
        <w:t xml:space="preserve"> </w:t>
      </w:r>
    </w:p>
    <w:p w:rsidR="00B9311A" w:rsidRDefault="00B9311A" w:rsidP="00B9311A">
      <w:pPr>
        <w:spacing w:before="120" w:after="120"/>
        <w:rPr>
          <w:b/>
        </w:rPr>
      </w:pPr>
      <w:r>
        <w:rPr>
          <w:b/>
        </w:rPr>
        <w:t>Professional preparation for leadership role: Most undertaken</w:t>
      </w:r>
    </w:p>
    <w:p w:rsidR="00B9311A" w:rsidRDefault="00B9311A" w:rsidP="00B9311A">
      <w:pPr>
        <w:pStyle w:val="ListParagraph"/>
        <w:numPr>
          <w:ilvl w:val="0"/>
          <w:numId w:val="41"/>
        </w:numPr>
        <w:suppressAutoHyphens w:val="0"/>
        <w:jc w:val="left"/>
      </w:pPr>
      <w:r>
        <w:t>Primary leaders:</w:t>
      </w:r>
      <w:r>
        <w:tab/>
        <w:t>Leadership development program organised by the employer</w:t>
      </w:r>
    </w:p>
    <w:p w:rsidR="00B9311A" w:rsidRDefault="00B9311A" w:rsidP="00B9311A">
      <w:pPr>
        <w:pStyle w:val="ListParagraph"/>
        <w:numPr>
          <w:ilvl w:val="0"/>
          <w:numId w:val="41"/>
        </w:numPr>
        <w:suppressAutoHyphens w:val="0"/>
        <w:jc w:val="left"/>
      </w:pPr>
      <w:r>
        <w:t>Secondary leaders:</w:t>
      </w:r>
      <w:r>
        <w:tab/>
        <w:t>Leadership development program organised by the employer</w:t>
      </w:r>
    </w:p>
    <w:p w:rsidR="00B9311A" w:rsidRDefault="00B9311A" w:rsidP="00B9311A">
      <w:pPr>
        <w:spacing w:before="120" w:after="120"/>
        <w:rPr>
          <w:b/>
        </w:rPr>
      </w:pPr>
      <w:r>
        <w:rPr>
          <w:b/>
        </w:rPr>
        <w:t>Professional preparation for leadership role: Rated most helpful</w:t>
      </w:r>
    </w:p>
    <w:p w:rsidR="00B9311A" w:rsidRDefault="00B9311A" w:rsidP="00B9311A">
      <w:pPr>
        <w:pStyle w:val="ListParagraph"/>
        <w:numPr>
          <w:ilvl w:val="0"/>
          <w:numId w:val="41"/>
        </w:numPr>
        <w:suppressAutoHyphens w:val="0"/>
        <w:jc w:val="left"/>
      </w:pPr>
      <w:r>
        <w:t>Primary leaders:</w:t>
      </w:r>
      <w:r>
        <w:tab/>
        <w:t>Leadership program organised by a professional association</w:t>
      </w:r>
    </w:p>
    <w:p w:rsidR="00B9311A" w:rsidRDefault="00B9311A" w:rsidP="00B9311A">
      <w:r>
        <w:tab/>
      </w:r>
      <w:r>
        <w:tab/>
      </w:r>
      <w:r>
        <w:tab/>
      </w:r>
      <w:r>
        <w:tab/>
        <w:t>Structured mentoring by an experienced colleague</w:t>
      </w:r>
    </w:p>
    <w:p w:rsidR="00B9311A" w:rsidRDefault="00B9311A" w:rsidP="00B9311A">
      <w:pPr>
        <w:pStyle w:val="ListParagraph"/>
        <w:numPr>
          <w:ilvl w:val="0"/>
          <w:numId w:val="41"/>
        </w:numPr>
        <w:suppressAutoHyphens w:val="0"/>
        <w:jc w:val="left"/>
      </w:pPr>
      <w:r>
        <w:t>Secondary leaders:</w:t>
      </w:r>
      <w:r>
        <w:tab/>
        <w:t>Structured mentoring by an experienced colleague</w:t>
      </w:r>
    </w:p>
    <w:p w:rsidR="00B9311A" w:rsidRDefault="00B9311A" w:rsidP="00B9311A">
      <w:r>
        <w:tab/>
      </w:r>
      <w:r>
        <w:tab/>
      </w:r>
      <w:r>
        <w:tab/>
      </w:r>
      <w:r>
        <w:tab/>
        <w:t>Post-graduate study in education</w:t>
      </w:r>
    </w:p>
    <w:p w:rsidR="00B9311A" w:rsidRDefault="00B9311A" w:rsidP="00B9311A">
      <w:r>
        <w:tab/>
      </w:r>
      <w:r>
        <w:tab/>
      </w:r>
      <w:r>
        <w:tab/>
      </w:r>
      <w:r>
        <w:tab/>
        <w:t>Leadership development program organised by the employer</w:t>
      </w:r>
    </w:p>
    <w:p w:rsidR="00B9311A" w:rsidRDefault="00B9311A" w:rsidP="00B9311A">
      <w:r>
        <w:tab/>
      </w:r>
      <w:r>
        <w:tab/>
      </w:r>
      <w:r>
        <w:tab/>
      </w:r>
      <w:r>
        <w:tab/>
        <w:t>Leadership program organised by a professional association</w:t>
      </w:r>
    </w:p>
    <w:p w:rsidR="00B9311A" w:rsidRDefault="00B9311A" w:rsidP="00B9311A">
      <w:pPr>
        <w:spacing w:before="120" w:after="120"/>
        <w:rPr>
          <w:b/>
        </w:rPr>
      </w:pPr>
      <w:r>
        <w:rPr>
          <w:b/>
        </w:rPr>
        <w:t>Formal qualifications for the leadership role</w:t>
      </w:r>
    </w:p>
    <w:p w:rsidR="00230272" w:rsidRDefault="00230272" w:rsidP="00230272">
      <w:pPr>
        <w:pStyle w:val="ListParagraph"/>
        <w:numPr>
          <w:ilvl w:val="0"/>
          <w:numId w:val="48"/>
        </w:numPr>
        <w:suppressAutoHyphens w:val="0"/>
        <w:contextualSpacing w:val="0"/>
        <w:jc w:val="left"/>
      </w:pPr>
      <w:r>
        <w:t>34% of primary leaders and 35% of secondary leaders hold formal qualifications for leadership</w:t>
      </w:r>
    </w:p>
    <w:p w:rsidR="00230272" w:rsidRDefault="00230272" w:rsidP="00230272">
      <w:pPr>
        <w:pStyle w:val="ListParagraph"/>
        <w:numPr>
          <w:ilvl w:val="0"/>
          <w:numId w:val="48"/>
        </w:numPr>
        <w:suppressAutoHyphens w:val="0"/>
        <w:contextualSpacing w:val="0"/>
        <w:jc w:val="left"/>
      </w:pPr>
      <w:r>
        <w:t>Most common:</w:t>
      </w:r>
      <w:r>
        <w:tab/>
      </w:r>
      <w:r>
        <w:tab/>
        <w:t>Issued by university (17% primary, 21% secondary)</w:t>
      </w:r>
    </w:p>
    <w:p w:rsidR="00A243B1" w:rsidRDefault="00230272" w:rsidP="00230272">
      <w:pPr>
        <w:spacing w:after="360"/>
      </w:pPr>
      <w:r>
        <w:tab/>
      </w:r>
      <w:r>
        <w:tab/>
      </w:r>
      <w:r>
        <w:tab/>
      </w:r>
      <w:r>
        <w:tab/>
      </w:r>
      <w:proofErr w:type="gramStart"/>
      <w:r>
        <w:t>Issued by employer (11% primary, 7% secondary).</w:t>
      </w:r>
      <w:proofErr w:type="gramEnd"/>
    </w:p>
    <w:p w:rsidR="00F24981" w:rsidRPr="00F24981" w:rsidRDefault="003839C5" w:rsidP="00F24981">
      <w:pPr>
        <w:spacing w:before="120" w:after="120"/>
        <w:jc w:val="center"/>
        <w:rPr>
          <w:b/>
          <w:sz w:val="24"/>
        </w:rPr>
      </w:pPr>
      <w:r w:rsidRPr="003839C5">
        <w:rPr>
          <w:b/>
          <w:sz w:val="24"/>
        </w:rPr>
        <w:t>Career paths</w:t>
      </w:r>
    </w:p>
    <w:p w:rsidR="00B9311A" w:rsidRDefault="00B9311A" w:rsidP="00B9311A">
      <w:pPr>
        <w:spacing w:before="120" w:after="120"/>
        <w:rPr>
          <w:b/>
        </w:rPr>
      </w:pPr>
      <w:r>
        <w:rPr>
          <w:b/>
        </w:rPr>
        <w:t>Teaching experience</w:t>
      </w:r>
    </w:p>
    <w:p w:rsidR="00B9311A" w:rsidRDefault="00B9311A" w:rsidP="00B9311A">
      <w:pPr>
        <w:pStyle w:val="ListParagraph"/>
        <w:numPr>
          <w:ilvl w:val="0"/>
          <w:numId w:val="41"/>
        </w:numPr>
        <w:suppressAutoHyphens w:val="0"/>
        <w:jc w:val="left"/>
      </w:pPr>
      <w:r>
        <w:t xml:space="preserve">Teachers have, on average, 16-17 years of school experience (15% more than 30 years). </w:t>
      </w:r>
    </w:p>
    <w:p w:rsidR="00B9311A" w:rsidRDefault="00B9311A" w:rsidP="00B9311A">
      <w:pPr>
        <w:pStyle w:val="ListParagraph"/>
        <w:numPr>
          <w:ilvl w:val="0"/>
          <w:numId w:val="41"/>
        </w:numPr>
        <w:suppressAutoHyphens w:val="0"/>
        <w:jc w:val="left"/>
      </w:pPr>
      <w:r>
        <w:t>Leaders have, on average, 25-26 years of school experience (37% more than 30 years).</w:t>
      </w:r>
    </w:p>
    <w:p w:rsidR="00B9311A" w:rsidRDefault="00B9311A" w:rsidP="00B9311A">
      <w:pPr>
        <w:spacing w:before="120" w:after="120"/>
        <w:rPr>
          <w:b/>
        </w:rPr>
      </w:pPr>
      <w:r>
        <w:rPr>
          <w:b/>
        </w:rPr>
        <w:t>Career interruptions</w:t>
      </w:r>
    </w:p>
    <w:p w:rsidR="00B9311A" w:rsidRDefault="00B9311A" w:rsidP="00B9311A">
      <w:pPr>
        <w:pStyle w:val="ListParagraph"/>
        <w:numPr>
          <w:ilvl w:val="0"/>
          <w:numId w:val="43"/>
        </w:numPr>
        <w:suppressAutoHyphens w:val="0"/>
        <w:jc w:val="left"/>
      </w:pPr>
      <w:r>
        <w:t>73% of male teachers and 46% of female teachers have had an uninterrupted career in schools.</w:t>
      </w:r>
    </w:p>
    <w:p w:rsidR="00FF5396" w:rsidRDefault="00FF5396">
      <w:pPr>
        <w:suppressAutoHyphens w:val="0"/>
        <w:jc w:val="left"/>
        <w:rPr>
          <w:b/>
        </w:rPr>
      </w:pPr>
      <w:r>
        <w:rPr>
          <w:b/>
        </w:rPr>
        <w:br w:type="page"/>
      </w:r>
    </w:p>
    <w:p w:rsidR="00B9311A" w:rsidRDefault="00B9311A" w:rsidP="00B9311A">
      <w:pPr>
        <w:spacing w:before="120" w:after="120"/>
        <w:rPr>
          <w:b/>
        </w:rPr>
      </w:pPr>
      <w:r>
        <w:rPr>
          <w:b/>
        </w:rPr>
        <w:lastRenderedPageBreak/>
        <w:t>Mobility</w:t>
      </w:r>
    </w:p>
    <w:p w:rsidR="00B9311A" w:rsidRDefault="00B9311A" w:rsidP="00B9311A">
      <w:pPr>
        <w:pStyle w:val="ListParagraph"/>
        <w:numPr>
          <w:ilvl w:val="0"/>
          <w:numId w:val="43"/>
        </w:numPr>
        <w:suppressAutoHyphens w:val="0"/>
        <w:jc w:val="left"/>
      </w:pPr>
      <w:r>
        <w:t>Approximately 86% of teachers and 84% of leaders have never taught in another state or territory.</w:t>
      </w:r>
    </w:p>
    <w:p w:rsidR="00B9311A" w:rsidRDefault="00B9311A" w:rsidP="00B9311A">
      <w:pPr>
        <w:pStyle w:val="ListParagraph"/>
        <w:numPr>
          <w:ilvl w:val="0"/>
          <w:numId w:val="43"/>
        </w:numPr>
        <w:suppressAutoHyphens w:val="0"/>
        <w:jc w:val="left"/>
      </w:pPr>
      <w:r>
        <w:t>Approximately 83% of teachers and 86% of leaders have never taught in another country.</w:t>
      </w:r>
    </w:p>
    <w:p w:rsidR="00B9311A" w:rsidRDefault="00B9311A" w:rsidP="00B9311A">
      <w:pPr>
        <w:spacing w:before="120" w:after="120"/>
        <w:rPr>
          <w:b/>
        </w:rPr>
      </w:pPr>
      <w:r>
        <w:rPr>
          <w:b/>
        </w:rPr>
        <w:t>Pathways to current leadership roles</w:t>
      </w:r>
    </w:p>
    <w:p w:rsidR="00B9311A" w:rsidRDefault="00B9311A" w:rsidP="00B9311A">
      <w:pPr>
        <w:pStyle w:val="ListParagraph"/>
        <w:numPr>
          <w:ilvl w:val="0"/>
          <w:numId w:val="43"/>
        </w:numPr>
        <w:suppressAutoHyphens w:val="0"/>
        <w:jc w:val="left"/>
      </w:pPr>
      <w:r>
        <w:t>Approximately 55% of primary teachers and 65% of secondary teachers were promoted into their current leadership positions.</w:t>
      </w:r>
    </w:p>
    <w:p w:rsidR="00B9311A" w:rsidRDefault="00B9311A" w:rsidP="00B9311A">
      <w:pPr>
        <w:pStyle w:val="ListParagraph"/>
        <w:numPr>
          <w:ilvl w:val="0"/>
          <w:numId w:val="43"/>
        </w:numPr>
        <w:suppressAutoHyphens w:val="0"/>
        <w:jc w:val="left"/>
      </w:pPr>
      <w:r>
        <w:t>Of these a little less than half of the primary leaders and a little more than half of the secondary leaders were promoted to a leadership position within the same school.</w:t>
      </w:r>
    </w:p>
    <w:p w:rsidR="00B9311A" w:rsidRDefault="00B9311A" w:rsidP="00B9311A">
      <w:pPr>
        <w:pStyle w:val="ListParagraph"/>
        <w:numPr>
          <w:ilvl w:val="0"/>
          <w:numId w:val="43"/>
        </w:numPr>
        <w:suppressAutoHyphens w:val="0"/>
        <w:jc w:val="left"/>
      </w:pPr>
      <w:r>
        <w:t xml:space="preserve">Only 10% of leaders moved to their current leadership position from another sector. </w:t>
      </w:r>
    </w:p>
    <w:p w:rsidR="00B9311A" w:rsidRDefault="00B9311A" w:rsidP="00B9311A">
      <w:pPr>
        <w:pStyle w:val="ListParagraph"/>
        <w:numPr>
          <w:ilvl w:val="0"/>
          <w:numId w:val="43"/>
        </w:numPr>
        <w:suppressAutoHyphens w:val="0"/>
        <w:jc w:val="left"/>
      </w:pPr>
      <w:r>
        <w:t>Only 3% of primary leaders and 5% of secondary leaders achieved their current position by moving to another state or territory.</w:t>
      </w:r>
    </w:p>
    <w:p w:rsidR="00227538" w:rsidRDefault="00227538">
      <w:pPr>
        <w:pStyle w:val="ListParagraph"/>
        <w:suppressAutoHyphens w:val="0"/>
        <w:jc w:val="left"/>
      </w:pPr>
    </w:p>
    <w:p w:rsidR="00F24981" w:rsidRPr="00F24981" w:rsidRDefault="003839C5" w:rsidP="00F24981">
      <w:pPr>
        <w:spacing w:before="120" w:after="120"/>
        <w:jc w:val="center"/>
        <w:rPr>
          <w:rFonts w:ascii="Times New Roman" w:hAnsi="Times New Roman"/>
          <w:b/>
          <w:sz w:val="24"/>
        </w:rPr>
      </w:pPr>
      <w:r w:rsidRPr="003839C5">
        <w:rPr>
          <w:rFonts w:ascii="Times New Roman" w:hAnsi="Times New Roman"/>
          <w:b/>
          <w:sz w:val="24"/>
        </w:rPr>
        <w:t>Early career teachers</w:t>
      </w:r>
    </w:p>
    <w:p w:rsidR="00B9311A" w:rsidRDefault="00B9311A" w:rsidP="00B9311A">
      <w:pPr>
        <w:spacing w:before="120" w:after="120"/>
        <w:rPr>
          <w:b/>
        </w:rPr>
      </w:pPr>
      <w:r>
        <w:rPr>
          <w:b/>
        </w:rPr>
        <w:t>Demographics</w:t>
      </w:r>
    </w:p>
    <w:p w:rsidR="00B9311A" w:rsidRDefault="00B9311A" w:rsidP="00B9311A">
      <w:pPr>
        <w:pStyle w:val="ListParagraph"/>
        <w:numPr>
          <w:ilvl w:val="0"/>
          <w:numId w:val="43"/>
        </w:numPr>
        <w:suppressAutoHyphens w:val="0"/>
        <w:jc w:val="left"/>
      </w:pPr>
      <w:r>
        <w:t>For this survey, teachers in their first five years of teaching are referred to as early-career teachers.</w:t>
      </w:r>
    </w:p>
    <w:p w:rsidR="00B9311A" w:rsidRDefault="00B9311A" w:rsidP="00B9311A">
      <w:pPr>
        <w:pStyle w:val="ListParagraph"/>
        <w:numPr>
          <w:ilvl w:val="0"/>
          <w:numId w:val="43"/>
        </w:numPr>
        <w:suppressAutoHyphens w:val="0"/>
        <w:jc w:val="left"/>
      </w:pPr>
      <w:r>
        <w:t>Not all early career teachers are young; 36% of early-career primary teachers and 38% of early-career secondary teachers are over 30 years old.</w:t>
      </w:r>
    </w:p>
    <w:p w:rsidR="00B9311A" w:rsidRDefault="00B9311A" w:rsidP="00B9311A">
      <w:pPr>
        <w:pStyle w:val="ListParagraph"/>
        <w:numPr>
          <w:ilvl w:val="0"/>
          <w:numId w:val="43"/>
        </w:numPr>
        <w:suppressAutoHyphens w:val="0"/>
        <w:jc w:val="left"/>
      </w:pPr>
      <w:r>
        <w:t>Early career teachers make up 22% of the primary teacher workforce, but 45% of those in remote schools.</w:t>
      </w:r>
    </w:p>
    <w:p w:rsidR="00B9311A" w:rsidRDefault="00B9311A" w:rsidP="00B9311A">
      <w:pPr>
        <w:pStyle w:val="ListParagraph"/>
        <w:numPr>
          <w:ilvl w:val="0"/>
          <w:numId w:val="43"/>
        </w:numPr>
        <w:suppressAutoHyphens w:val="0"/>
        <w:jc w:val="left"/>
      </w:pPr>
      <w:r>
        <w:t>Early career teachers make up 18% of the secondary teacher workforce, but 30% of those in remote schools.</w:t>
      </w:r>
    </w:p>
    <w:p w:rsidR="00B9311A" w:rsidRDefault="00B9311A" w:rsidP="00B9311A">
      <w:pPr>
        <w:spacing w:before="120" w:after="120"/>
        <w:rPr>
          <w:b/>
        </w:rPr>
      </w:pPr>
      <w:r>
        <w:rPr>
          <w:b/>
        </w:rPr>
        <w:t>Career choice</w:t>
      </w:r>
    </w:p>
    <w:p w:rsidR="00B9311A" w:rsidRDefault="00B9311A" w:rsidP="00B9311A">
      <w:pPr>
        <w:pStyle w:val="ListParagraph"/>
        <w:numPr>
          <w:ilvl w:val="0"/>
          <w:numId w:val="43"/>
        </w:numPr>
        <w:suppressAutoHyphens w:val="0"/>
        <w:jc w:val="left"/>
      </w:pPr>
      <w:r>
        <w:t>Compared to other teachers, early career teachers are more likely to have made the decision to become a teacher after they had left school (primary teachers 53% versus 33%; secondary teachers 62% versus 52%).</w:t>
      </w:r>
    </w:p>
    <w:p w:rsidR="00B9311A" w:rsidRDefault="00B9311A" w:rsidP="00B9311A">
      <w:pPr>
        <w:pStyle w:val="ListParagraph"/>
        <w:numPr>
          <w:ilvl w:val="0"/>
          <w:numId w:val="43"/>
        </w:numPr>
        <w:suppressAutoHyphens w:val="0"/>
        <w:jc w:val="left"/>
      </w:pPr>
      <w:r>
        <w:t>For early-career primary teachers, the most common factors influencing their career choice were:</w:t>
      </w:r>
    </w:p>
    <w:p w:rsidR="00B9311A" w:rsidRDefault="00B9311A" w:rsidP="00B9311A">
      <w:pPr>
        <w:pStyle w:val="ListParagraph"/>
        <w:numPr>
          <w:ilvl w:val="1"/>
          <w:numId w:val="44"/>
        </w:numPr>
        <w:suppressAutoHyphens w:val="0"/>
        <w:jc w:val="left"/>
      </w:pPr>
      <w:r>
        <w:t>love of teaching, and</w:t>
      </w:r>
    </w:p>
    <w:p w:rsidR="00B9311A" w:rsidRDefault="00B9311A" w:rsidP="00B9311A">
      <w:pPr>
        <w:pStyle w:val="ListParagraph"/>
        <w:numPr>
          <w:ilvl w:val="1"/>
          <w:numId w:val="44"/>
        </w:numPr>
        <w:suppressAutoHyphens w:val="0"/>
        <w:jc w:val="left"/>
      </w:pPr>
      <w:r>
        <w:t>desire to work with young people,</w:t>
      </w:r>
    </w:p>
    <w:p w:rsidR="00B9311A" w:rsidRDefault="00B9311A" w:rsidP="00B9311A">
      <w:pPr>
        <w:pStyle w:val="ListParagraph"/>
        <w:numPr>
          <w:ilvl w:val="1"/>
          <w:numId w:val="44"/>
        </w:numPr>
        <w:suppressAutoHyphens w:val="0"/>
        <w:jc w:val="left"/>
      </w:pPr>
      <w:proofErr w:type="gramStart"/>
      <w:r>
        <w:t>desire</w:t>
      </w:r>
      <w:proofErr w:type="gramEnd"/>
      <w:r>
        <w:t xml:space="preserve"> to contribute to society.</w:t>
      </w:r>
    </w:p>
    <w:p w:rsidR="00B9311A" w:rsidRDefault="00B9311A" w:rsidP="00B9311A">
      <w:pPr>
        <w:pStyle w:val="ListParagraph"/>
        <w:numPr>
          <w:ilvl w:val="0"/>
          <w:numId w:val="43"/>
        </w:numPr>
        <w:suppressAutoHyphens w:val="0"/>
        <w:jc w:val="left"/>
      </w:pPr>
      <w:r>
        <w:t>For early-career secondary teachers, the most common factors influencing their choice of a teaching career were:</w:t>
      </w:r>
    </w:p>
    <w:p w:rsidR="00B9311A" w:rsidRDefault="00B9311A" w:rsidP="00B9311A">
      <w:pPr>
        <w:pStyle w:val="ListParagraph"/>
        <w:numPr>
          <w:ilvl w:val="1"/>
          <w:numId w:val="44"/>
        </w:numPr>
        <w:suppressAutoHyphens w:val="0"/>
        <w:jc w:val="left"/>
      </w:pPr>
      <w:r>
        <w:t>love of subject, and</w:t>
      </w:r>
    </w:p>
    <w:p w:rsidR="00B9311A" w:rsidRDefault="00B9311A" w:rsidP="00B9311A">
      <w:pPr>
        <w:pStyle w:val="ListParagraph"/>
        <w:numPr>
          <w:ilvl w:val="1"/>
          <w:numId w:val="44"/>
        </w:numPr>
        <w:suppressAutoHyphens w:val="0"/>
        <w:jc w:val="left"/>
      </w:pPr>
      <w:r>
        <w:t>desire to work with young people, and</w:t>
      </w:r>
    </w:p>
    <w:p w:rsidR="00B9311A" w:rsidRDefault="00B9311A" w:rsidP="00B9311A">
      <w:pPr>
        <w:pStyle w:val="ListParagraph"/>
        <w:numPr>
          <w:ilvl w:val="1"/>
          <w:numId w:val="44"/>
        </w:numPr>
        <w:suppressAutoHyphens w:val="0"/>
        <w:jc w:val="left"/>
      </w:pPr>
      <w:proofErr w:type="gramStart"/>
      <w:r>
        <w:t>love</w:t>
      </w:r>
      <w:proofErr w:type="gramEnd"/>
      <w:r>
        <w:t xml:space="preserve"> of teaching.</w:t>
      </w:r>
    </w:p>
    <w:p w:rsidR="00B9311A" w:rsidRDefault="00B9311A" w:rsidP="00B9311A">
      <w:pPr>
        <w:spacing w:before="120" w:after="120"/>
        <w:rPr>
          <w:b/>
        </w:rPr>
      </w:pPr>
      <w:r>
        <w:rPr>
          <w:b/>
        </w:rPr>
        <w:t>Preparation for teaching</w:t>
      </w:r>
    </w:p>
    <w:p w:rsidR="00B9311A" w:rsidRDefault="00B9311A" w:rsidP="00B9311A">
      <w:pPr>
        <w:pStyle w:val="ListParagraph"/>
        <w:numPr>
          <w:ilvl w:val="0"/>
          <w:numId w:val="43"/>
        </w:numPr>
        <w:suppressAutoHyphens w:val="0"/>
        <w:jc w:val="left"/>
      </w:pPr>
      <w:r>
        <w:t>Early career teachers rated their preparation for teaching quite highly:</w:t>
      </w:r>
    </w:p>
    <w:p w:rsidR="00B9311A" w:rsidRDefault="00B9311A" w:rsidP="00B9311A">
      <w:pPr>
        <w:pStyle w:val="ListParagraph"/>
        <w:numPr>
          <w:ilvl w:val="1"/>
          <w:numId w:val="44"/>
        </w:numPr>
        <w:suppressAutoHyphens w:val="0"/>
        <w:jc w:val="left"/>
      </w:pPr>
      <w:r>
        <w:t>90% rated the school experience component "Helpful" or "Very helpful".</w:t>
      </w:r>
    </w:p>
    <w:p w:rsidR="00B9311A" w:rsidRDefault="00B9311A" w:rsidP="00B9311A">
      <w:pPr>
        <w:pStyle w:val="ListParagraph"/>
        <w:numPr>
          <w:ilvl w:val="1"/>
          <w:numId w:val="44"/>
        </w:numPr>
        <w:suppressAutoHyphens w:val="0"/>
        <w:jc w:val="left"/>
      </w:pPr>
      <w:r>
        <w:t>75% rated the Education Studies component "Helpful" or "Very helpful".</w:t>
      </w:r>
    </w:p>
    <w:p w:rsidR="00B9311A" w:rsidRDefault="00B9311A" w:rsidP="00B9311A">
      <w:pPr>
        <w:pStyle w:val="ListParagraph"/>
        <w:numPr>
          <w:ilvl w:val="1"/>
          <w:numId w:val="44"/>
        </w:numPr>
        <w:suppressAutoHyphens w:val="0"/>
        <w:jc w:val="left"/>
      </w:pPr>
      <w:r>
        <w:t>68% rated the Teaching Methods component "Helpful" or "Very helpful".</w:t>
      </w:r>
    </w:p>
    <w:p w:rsidR="00B9311A" w:rsidRDefault="00B9311A" w:rsidP="00B9311A">
      <w:pPr>
        <w:pStyle w:val="ListParagraph"/>
        <w:numPr>
          <w:ilvl w:val="1"/>
          <w:numId w:val="44"/>
        </w:numPr>
        <w:suppressAutoHyphens w:val="0"/>
        <w:jc w:val="left"/>
      </w:pPr>
      <w:r>
        <w:t>66% rated the Subject Studies component "Helpful" or "Very helpful".</w:t>
      </w:r>
    </w:p>
    <w:p w:rsidR="000972AD" w:rsidRDefault="000972AD">
      <w:pPr>
        <w:pStyle w:val="ListParagraph"/>
        <w:suppressAutoHyphens w:val="0"/>
        <w:jc w:val="left"/>
      </w:pPr>
    </w:p>
    <w:p w:rsidR="00FF5396" w:rsidRDefault="00FF5396">
      <w:pPr>
        <w:suppressAutoHyphens w:val="0"/>
        <w:jc w:val="left"/>
        <w:rPr>
          <w:b/>
          <w:sz w:val="24"/>
        </w:rPr>
      </w:pPr>
      <w:r>
        <w:rPr>
          <w:b/>
          <w:sz w:val="24"/>
        </w:rPr>
        <w:br w:type="page"/>
      </w:r>
    </w:p>
    <w:p w:rsidR="00F24981" w:rsidRPr="00F24981" w:rsidRDefault="003839C5" w:rsidP="00F24981">
      <w:pPr>
        <w:spacing w:before="120" w:after="120"/>
        <w:jc w:val="center"/>
        <w:rPr>
          <w:b/>
          <w:sz w:val="24"/>
        </w:rPr>
      </w:pPr>
      <w:r w:rsidRPr="003839C5">
        <w:rPr>
          <w:b/>
          <w:sz w:val="24"/>
        </w:rPr>
        <w:lastRenderedPageBreak/>
        <w:t>Future career intentions</w:t>
      </w:r>
    </w:p>
    <w:p w:rsidR="00B9311A" w:rsidRDefault="00B9311A" w:rsidP="00B9311A">
      <w:pPr>
        <w:spacing w:before="120" w:after="120"/>
        <w:rPr>
          <w:b/>
        </w:rPr>
      </w:pPr>
      <w:r>
        <w:rPr>
          <w:b/>
        </w:rPr>
        <w:t>Early departure from teaching</w:t>
      </w:r>
    </w:p>
    <w:p w:rsidR="00B9311A" w:rsidRDefault="00B9311A" w:rsidP="00B9311A">
      <w:pPr>
        <w:pStyle w:val="ListParagraph"/>
        <w:numPr>
          <w:ilvl w:val="0"/>
          <w:numId w:val="43"/>
        </w:numPr>
        <w:suppressAutoHyphens w:val="0"/>
        <w:jc w:val="left"/>
      </w:pPr>
      <w:r>
        <w:t>Only 5% of primary teachers and 8% of secondary teachers indicated that they intended to leave teaching permanently prior to retirement. These figures were slightly higher (7% and 11%) for early career teachers.</w:t>
      </w:r>
    </w:p>
    <w:p w:rsidR="00B9311A" w:rsidRDefault="00B9311A" w:rsidP="00B9311A">
      <w:pPr>
        <w:pStyle w:val="ListParagraph"/>
        <w:numPr>
          <w:ilvl w:val="0"/>
          <w:numId w:val="43"/>
        </w:numPr>
        <w:suppressAutoHyphens w:val="0"/>
        <w:jc w:val="left"/>
      </w:pPr>
      <w:r>
        <w:t>Another one-third of primary and secondary teachers were unsure about their intentions.</w:t>
      </w:r>
    </w:p>
    <w:p w:rsidR="00B9311A" w:rsidRDefault="00B9311A" w:rsidP="00B9311A">
      <w:pPr>
        <w:pStyle w:val="ListParagraph"/>
        <w:numPr>
          <w:ilvl w:val="0"/>
          <w:numId w:val="43"/>
        </w:numPr>
        <w:suppressAutoHyphens w:val="0"/>
        <w:jc w:val="left"/>
      </w:pPr>
      <w:r>
        <w:t>The two most important reasons for intended early departures were</w:t>
      </w:r>
    </w:p>
    <w:p w:rsidR="00B9311A" w:rsidRDefault="00B9311A" w:rsidP="00B9311A">
      <w:pPr>
        <w:pStyle w:val="ListParagraph"/>
        <w:numPr>
          <w:ilvl w:val="1"/>
          <w:numId w:val="44"/>
        </w:numPr>
        <w:suppressAutoHyphens w:val="0"/>
        <w:jc w:val="left"/>
      </w:pPr>
      <w:r>
        <w:t>Workload too heavy</w:t>
      </w:r>
    </w:p>
    <w:p w:rsidR="00B9311A" w:rsidRDefault="00B9311A" w:rsidP="00B9311A">
      <w:pPr>
        <w:pStyle w:val="ListParagraph"/>
        <w:numPr>
          <w:ilvl w:val="1"/>
          <w:numId w:val="44"/>
        </w:numPr>
        <w:suppressAutoHyphens w:val="0"/>
        <w:jc w:val="left"/>
      </w:pPr>
      <w:r>
        <w:t>Insufficient recognition or reward.</w:t>
      </w:r>
    </w:p>
    <w:p w:rsidR="00B9311A" w:rsidRDefault="00B9311A" w:rsidP="00B9311A">
      <w:pPr>
        <w:spacing w:before="120" w:after="120"/>
        <w:rPr>
          <w:b/>
        </w:rPr>
      </w:pPr>
      <w:r>
        <w:rPr>
          <w:b/>
        </w:rPr>
        <w:t>Teachers intending to seek leadership positions</w:t>
      </w:r>
    </w:p>
    <w:p w:rsidR="00B9311A" w:rsidRDefault="00B9311A" w:rsidP="00B9311A">
      <w:pPr>
        <w:pStyle w:val="ListParagraph"/>
        <w:numPr>
          <w:ilvl w:val="0"/>
          <w:numId w:val="43"/>
        </w:numPr>
        <w:suppressAutoHyphens w:val="0"/>
        <w:jc w:val="left"/>
      </w:pPr>
      <w:r>
        <w:t>9% of primary teachers and 8% of secondary teachers intend to apply for a Principal or Deputy/Vice Principal position in the next three years.</w:t>
      </w:r>
    </w:p>
    <w:p w:rsidR="00B9311A" w:rsidRDefault="00B9311A" w:rsidP="00B9311A">
      <w:pPr>
        <w:pStyle w:val="ListParagraph"/>
        <w:numPr>
          <w:ilvl w:val="0"/>
          <w:numId w:val="43"/>
        </w:numPr>
        <w:suppressAutoHyphens w:val="0"/>
        <w:jc w:val="left"/>
      </w:pPr>
      <w:r>
        <w:t>Male primary teachers are much more likely (24% versus 6%) than female primary teachers to apply for a Principal or Deputy/Vice Principal position in the next three years.</w:t>
      </w:r>
    </w:p>
    <w:p w:rsidR="00B9311A" w:rsidRDefault="00B9311A" w:rsidP="00B9311A">
      <w:pPr>
        <w:pStyle w:val="ListParagraph"/>
        <w:numPr>
          <w:ilvl w:val="0"/>
          <w:numId w:val="43"/>
        </w:numPr>
        <w:suppressAutoHyphens w:val="0"/>
        <w:jc w:val="left"/>
      </w:pPr>
      <w:r>
        <w:t>Male secondary teachers are much more likely than female secondary teachers (10% versus 6%) to apply for a Principal or Deputy/Vice Principal position in the next three years.</w:t>
      </w:r>
    </w:p>
    <w:p w:rsidR="00B9311A" w:rsidRDefault="00B9311A" w:rsidP="00B9311A">
      <w:pPr>
        <w:spacing w:before="120" w:after="120"/>
        <w:rPr>
          <w:b/>
        </w:rPr>
      </w:pPr>
      <w:r>
        <w:rPr>
          <w:b/>
        </w:rPr>
        <w:t>Teachers not intending to seek leadership positions</w:t>
      </w:r>
    </w:p>
    <w:p w:rsidR="00B9311A" w:rsidRDefault="00B9311A" w:rsidP="00B9311A">
      <w:pPr>
        <w:pStyle w:val="ListParagraph"/>
        <w:numPr>
          <w:ilvl w:val="0"/>
          <w:numId w:val="43"/>
        </w:numPr>
        <w:suppressAutoHyphens w:val="0"/>
        <w:jc w:val="left"/>
      </w:pPr>
      <w:r>
        <w:t>The main reasons for not seeking leadership positions are:</w:t>
      </w:r>
    </w:p>
    <w:p w:rsidR="00B9311A" w:rsidRDefault="00B9311A" w:rsidP="00B9311A">
      <w:pPr>
        <w:pStyle w:val="ListParagraph"/>
        <w:numPr>
          <w:ilvl w:val="1"/>
          <w:numId w:val="44"/>
        </w:numPr>
        <w:suppressAutoHyphens w:val="0"/>
        <w:jc w:val="left"/>
      </w:pPr>
      <w:r>
        <w:t>Time demands seen as too high;</w:t>
      </w:r>
    </w:p>
    <w:p w:rsidR="00B9311A" w:rsidRDefault="00B9311A" w:rsidP="00B9311A">
      <w:pPr>
        <w:pStyle w:val="ListParagraph"/>
        <w:numPr>
          <w:ilvl w:val="1"/>
          <w:numId w:val="44"/>
        </w:numPr>
        <w:suppressAutoHyphens w:val="0"/>
        <w:jc w:val="left"/>
      </w:pPr>
      <w:r>
        <w:t>Anticipated difficulty in maintaining a satisfactory work/life balance;</w:t>
      </w:r>
    </w:p>
    <w:p w:rsidR="00B9311A" w:rsidRDefault="00B9311A" w:rsidP="00B9311A">
      <w:pPr>
        <w:pStyle w:val="ListParagraph"/>
        <w:numPr>
          <w:ilvl w:val="1"/>
          <w:numId w:val="44"/>
        </w:numPr>
        <w:suppressAutoHyphens w:val="0"/>
        <w:jc w:val="left"/>
      </w:pPr>
      <w:r>
        <w:t>Desire to remain in the classroom.</w:t>
      </w:r>
    </w:p>
    <w:p w:rsidR="00227538" w:rsidRDefault="00227538">
      <w:pPr>
        <w:pStyle w:val="ListParagraph"/>
        <w:suppressAutoHyphens w:val="0"/>
        <w:ind w:left="1440"/>
        <w:jc w:val="left"/>
      </w:pPr>
    </w:p>
    <w:p w:rsidR="00F24981" w:rsidRPr="00F24981" w:rsidRDefault="003839C5" w:rsidP="00F24981">
      <w:pPr>
        <w:spacing w:before="120" w:after="120"/>
        <w:jc w:val="center"/>
        <w:rPr>
          <w:b/>
          <w:sz w:val="24"/>
        </w:rPr>
      </w:pPr>
      <w:r w:rsidRPr="003839C5">
        <w:rPr>
          <w:b/>
          <w:sz w:val="24"/>
        </w:rPr>
        <w:t>Career satisfaction</w:t>
      </w:r>
    </w:p>
    <w:p w:rsidR="00B9311A" w:rsidRDefault="00B9311A" w:rsidP="00B9311A">
      <w:pPr>
        <w:spacing w:before="120" w:after="120"/>
        <w:rPr>
          <w:b/>
        </w:rPr>
      </w:pPr>
      <w:r>
        <w:rPr>
          <w:b/>
        </w:rPr>
        <w:t>Teachers' Job satisfaction</w:t>
      </w:r>
    </w:p>
    <w:p w:rsidR="00B9311A" w:rsidRDefault="00B9311A" w:rsidP="00B9311A">
      <w:pPr>
        <w:pStyle w:val="ListParagraph"/>
        <w:numPr>
          <w:ilvl w:val="0"/>
          <w:numId w:val="44"/>
        </w:numPr>
        <w:suppressAutoHyphens w:val="0"/>
        <w:jc w:val="left"/>
      </w:pPr>
      <w:r>
        <w:t>89% of primary teachers and 85% of secondary teachers report that they are, overall, "Satisfied" or "Very satisfied" with their job.</w:t>
      </w:r>
    </w:p>
    <w:p w:rsidR="00B9311A" w:rsidRDefault="00B9311A" w:rsidP="00B9311A">
      <w:pPr>
        <w:pStyle w:val="ListParagraph"/>
        <w:numPr>
          <w:ilvl w:val="0"/>
          <w:numId w:val="44"/>
        </w:numPr>
        <w:suppressAutoHyphens w:val="0"/>
        <w:jc w:val="left"/>
      </w:pPr>
      <w:r>
        <w:t>The highest levels of satisfaction were with</w:t>
      </w:r>
    </w:p>
    <w:p w:rsidR="00B9311A" w:rsidRDefault="00B9311A" w:rsidP="00B9311A">
      <w:pPr>
        <w:pStyle w:val="ListParagraph"/>
        <w:numPr>
          <w:ilvl w:val="1"/>
          <w:numId w:val="44"/>
        </w:numPr>
        <w:suppressAutoHyphens w:val="0"/>
        <w:jc w:val="left"/>
      </w:pPr>
      <w:r>
        <w:t>their working relationships with colleagues</w:t>
      </w:r>
    </w:p>
    <w:p w:rsidR="00B9311A" w:rsidRDefault="00C26A2E" w:rsidP="00B9311A">
      <w:pPr>
        <w:pStyle w:val="ListParagraph"/>
        <w:numPr>
          <w:ilvl w:val="1"/>
          <w:numId w:val="44"/>
        </w:numPr>
        <w:suppressAutoHyphens w:val="0"/>
        <w:jc w:val="left"/>
      </w:pPr>
      <w:r>
        <w:t>their current</w:t>
      </w:r>
      <w:r w:rsidR="00B9311A">
        <w:t xml:space="preserve"> accomplishments with students</w:t>
      </w:r>
    </w:p>
    <w:p w:rsidR="00B9311A" w:rsidRDefault="00B9311A" w:rsidP="00B9311A">
      <w:pPr>
        <w:pStyle w:val="ListParagraph"/>
        <w:numPr>
          <w:ilvl w:val="0"/>
          <w:numId w:val="44"/>
        </w:numPr>
        <w:suppressAutoHyphens w:val="0"/>
        <w:jc w:val="left"/>
      </w:pPr>
      <w:r>
        <w:t>The lowest levels of satisfaction were with</w:t>
      </w:r>
    </w:p>
    <w:p w:rsidR="00B9311A" w:rsidRDefault="00B9311A" w:rsidP="00B9311A">
      <w:pPr>
        <w:pStyle w:val="ListParagraph"/>
        <w:numPr>
          <w:ilvl w:val="1"/>
          <w:numId w:val="44"/>
        </w:numPr>
        <w:suppressAutoHyphens w:val="0"/>
        <w:jc w:val="left"/>
      </w:pPr>
      <w:r>
        <w:t>the rewards available for superior performance;</w:t>
      </w:r>
    </w:p>
    <w:p w:rsidR="00B9311A" w:rsidRDefault="00B9311A" w:rsidP="00B9311A">
      <w:pPr>
        <w:pStyle w:val="ListParagraph"/>
        <w:numPr>
          <w:ilvl w:val="1"/>
          <w:numId w:val="44"/>
        </w:numPr>
        <w:suppressAutoHyphens w:val="0"/>
        <w:jc w:val="left"/>
      </w:pPr>
      <w:r>
        <w:t>the amount of administrative and clerical work expected of them; and</w:t>
      </w:r>
    </w:p>
    <w:p w:rsidR="00B9311A" w:rsidRDefault="00B9311A" w:rsidP="00B9311A">
      <w:pPr>
        <w:pStyle w:val="ListParagraph"/>
        <w:numPr>
          <w:ilvl w:val="1"/>
          <w:numId w:val="44"/>
        </w:numPr>
        <w:suppressAutoHyphens w:val="0"/>
        <w:jc w:val="left"/>
      </w:pPr>
      <w:proofErr w:type="gramStart"/>
      <w:r>
        <w:t>the</w:t>
      </w:r>
      <w:proofErr w:type="gramEnd"/>
      <w:r>
        <w:t xml:space="preserve"> balance between working time and private life.</w:t>
      </w:r>
    </w:p>
    <w:p w:rsidR="00B9311A" w:rsidRDefault="00B9311A" w:rsidP="00B9311A">
      <w:pPr>
        <w:pStyle w:val="ListParagraph"/>
        <w:numPr>
          <w:ilvl w:val="0"/>
          <w:numId w:val="44"/>
        </w:numPr>
        <w:suppressAutoHyphens w:val="0"/>
        <w:jc w:val="left"/>
      </w:pPr>
      <w:r>
        <w:t>Future in teaching</w:t>
      </w:r>
    </w:p>
    <w:p w:rsidR="00B9311A" w:rsidRDefault="00B9311A" w:rsidP="00B9311A">
      <w:pPr>
        <w:pStyle w:val="ListParagraph"/>
        <w:numPr>
          <w:ilvl w:val="1"/>
          <w:numId w:val="44"/>
        </w:numPr>
        <w:suppressAutoHyphens w:val="0"/>
        <w:jc w:val="left"/>
      </w:pPr>
      <w:r>
        <w:t>More than 50% intend that teaching will be their lifetime career.</w:t>
      </w:r>
    </w:p>
    <w:p w:rsidR="00B9311A" w:rsidRDefault="00B9311A" w:rsidP="00B9311A">
      <w:pPr>
        <w:pStyle w:val="ListParagraph"/>
        <w:numPr>
          <w:ilvl w:val="1"/>
          <w:numId w:val="44"/>
        </w:numPr>
        <w:suppressAutoHyphens w:val="0"/>
        <w:jc w:val="left"/>
      </w:pPr>
      <w:r>
        <w:t>Approximately 18% are considering an alternative career.</w:t>
      </w:r>
    </w:p>
    <w:p w:rsidR="00B9311A" w:rsidRDefault="00B9311A" w:rsidP="00B9311A">
      <w:pPr>
        <w:pStyle w:val="ListParagraph"/>
        <w:numPr>
          <w:ilvl w:val="1"/>
          <w:numId w:val="44"/>
        </w:numPr>
        <w:suppressAutoHyphens w:val="0"/>
        <w:jc w:val="left"/>
      </w:pPr>
      <w:r>
        <w:t>2% are actively seeking an alternative career.</w:t>
      </w:r>
    </w:p>
    <w:p w:rsidR="00B9311A" w:rsidRDefault="00B9311A" w:rsidP="00B9311A">
      <w:pPr>
        <w:spacing w:before="120" w:after="120"/>
        <w:rPr>
          <w:b/>
        </w:rPr>
      </w:pPr>
      <w:r>
        <w:rPr>
          <w:b/>
        </w:rPr>
        <w:t>Leaders' Job satisfaction</w:t>
      </w:r>
    </w:p>
    <w:p w:rsidR="00B9311A" w:rsidRDefault="00B9311A" w:rsidP="00B9311A">
      <w:pPr>
        <w:pStyle w:val="ListParagraph"/>
        <w:numPr>
          <w:ilvl w:val="0"/>
          <w:numId w:val="44"/>
        </w:numPr>
        <w:suppressAutoHyphens w:val="0"/>
        <w:jc w:val="left"/>
      </w:pPr>
      <w:r>
        <w:t>90% of primary and secondary leaders report that they are, overall, "Satisfied" or "Very satisfied" with their job.</w:t>
      </w:r>
    </w:p>
    <w:p w:rsidR="00B9311A" w:rsidRDefault="00B9311A" w:rsidP="00B9311A">
      <w:pPr>
        <w:pStyle w:val="ListParagraph"/>
        <w:numPr>
          <w:ilvl w:val="0"/>
          <w:numId w:val="44"/>
        </w:numPr>
        <w:suppressAutoHyphens w:val="0"/>
        <w:jc w:val="left"/>
      </w:pPr>
      <w:r>
        <w:t>The highest levels of satisfaction were with</w:t>
      </w:r>
    </w:p>
    <w:p w:rsidR="00B9311A" w:rsidRDefault="00B9311A" w:rsidP="00B9311A">
      <w:pPr>
        <w:pStyle w:val="ListParagraph"/>
        <w:numPr>
          <w:ilvl w:val="1"/>
          <w:numId w:val="44"/>
        </w:numPr>
        <w:suppressAutoHyphens w:val="0"/>
        <w:jc w:val="left"/>
      </w:pPr>
      <w:r>
        <w:t>their working relationships with colleagues</w:t>
      </w:r>
    </w:p>
    <w:p w:rsidR="00B9311A" w:rsidRDefault="00B9311A" w:rsidP="00B9311A">
      <w:pPr>
        <w:pStyle w:val="ListParagraph"/>
        <w:numPr>
          <w:ilvl w:val="1"/>
          <w:numId w:val="44"/>
        </w:numPr>
        <w:suppressAutoHyphens w:val="0"/>
        <w:jc w:val="left"/>
      </w:pPr>
      <w:r>
        <w:t>their working relationships with parents/guardians</w:t>
      </w:r>
    </w:p>
    <w:p w:rsidR="00B9311A" w:rsidRDefault="00B9311A" w:rsidP="00B9311A">
      <w:pPr>
        <w:pStyle w:val="ListParagraph"/>
        <w:numPr>
          <w:ilvl w:val="1"/>
          <w:numId w:val="44"/>
        </w:numPr>
        <w:suppressAutoHyphens w:val="0"/>
        <w:jc w:val="left"/>
      </w:pPr>
      <w:r>
        <w:t>their opportunity to influence student learning and development</w:t>
      </w:r>
    </w:p>
    <w:p w:rsidR="00B9311A" w:rsidRDefault="00B9311A" w:rsidP="00B9311A">
      <w:pPr>
        <w:pStyle w:val="ListParagraph"/>
        <w:numPr>
          <w:ilvl w:val="1"/>
          <w:numId w:val="44"/>
        </w:numPr>
        <w:suppressAutoHyphens w:val="0"/>
        <w:jc w:val="left"/>
      </w:pPr>
      <w:r>
        <w:t>Their opportunities for professional learning</w:t>
      </w:r>
    </w:p>
    <w:p w:rsidR="004025DD" w:rsidRDefault="004025DD">
      <w:pPr>
        <w:suppressAutoHyphens w:val="0"/>
        <w:jc w:val="left"/>
      </w:pPr>
      <w:r>
        <w:br w:type="page"/>
      </w:r>
    </w:p>
    <w:p w:rsidR="00B9311A" w:rsidRDefault="00B9311A" w:rsidP="00B9311A">
      <w:pPr>
        <w:pStyle w:val="ListParagraph"/>
        <w:numPr>
          <w:ilvl w:val="0"/>
          <w:numId w:val="44"/>
        </w:numPr>
        <w:suppressAutoHyphens w:val="0"/>
        <w:jc w:val="left"/>
      </w:pPr>
      <w:r>
        <w:lastRenderedPageBreak/>
        <w:t>The lowest levels of satisfaction were with</w:t>
      </w:r>
    </w:p>
    <w:p w:rsidR="00B9311A" w:rsidRDefault="00B9311A" w:rsidP="00B9311A">
      <w:pPr>
        <w:pStyle w:val="ListParagraph"/>
        <w:numPr>
          <w:ilvl w:val="1"/>
          <w:numId w:val="44"/>
        </w:numPr>
        <w:suppressAutoHyphens w:val="0"/>
        <w:jc w:val="left"/>
      </w:pPr>
      <w:proofErr w:type="gramStart"/>
      <w:r>
        <w:t>the</w:t>
      </w:r>
      <w:proofErr w:type="gramEnd"/>
      <w:r>
        <w:t xml:space="preserve"> balance between working time and private life.</w:t>
      </w:r>
    </w:p>
    <w:p w:rsidR="00B9311A" w:rsidRDefault="00B9311A" w:rsidP="00B9311A">
      <w:pPr>
        <w:pStyle w:val="ListParagraph"/>
        <w:numPr>
          <w:ilvl w:val="1"/>
          <w:numId w:val="44"/>
        </w:numPr>
        <w:suppressAutoHyphens w:val="0"/>
        <w:jc w:val="left"/>
      </w:pPr>
      <w:r>
        <w:t xml:space="preserve">the staffing resources at their school, and </w:t>
      </w:r>
    </w:p>
    <w:p w:rsidR="00B9311A" w:rsidRDefault="00B9311A" w:rsidP="00B9311A">
      <w:pPr>
        <w:pStyle w:val="ListParagraph"/>
        <w:numPr>
          <w:ilvl w:val="1"/>
          <w:numId w:val="44"/>
        </w:numPr>
        <w:suppressAutoHyphens w:val="0"/>
        <w:jc w:val="left"/>
      </w:pPr>
      <w:proofErr w:type="gramStart"/>
      <w:r>
        <w:t>the</w:t>
      </w:r>
      <w:proofErr w:type="gramEnd"/>
      <w:r>
        <w:t xml:space="preserve"> value society places on their leadership role.</w:t>
      </w:r>
    </w:p>
    <w:p w:rsidR="00B9311A" w:rsidRDefault="00B9311A" w:rsidP="00B9311A">
      <w:pPr>
        <w:pStyle w:val="ListParagraph"/>
        <w:numPr>
          <w:ilvl w:val="0"/>
          <w:numId w:val="44"/>
        </w:numPr>
        <w:suppressAutoHyphens w:val="0"/>
        <w:jc w:val="left"/>
      </w:pPr>
      <w:r>
        <w:t>Future in teaching</w:t>
      </w:r>
    </w:p>
    <w:p w:rsidR="00B9311A" w:rsidRDefault="00B9311A" w:rsidP="00B9311A">
      <w:pPr>
        <w:pStyle w:val="ListParagraph"/>
        <w:numPr>
          <w:ilvl w:val="1"/>
          <w:numId w:val="44"/>
        </w:numPr>
        <w:suppressAutoHyphens w:val="0"/>
        <w:jc w:val="left"/>
      </w:pPr>
      <w:r>
        <w:t xml:space="preserve">About 88% intend </w:t>
      </w:r>
      <w:r w:rsidR="00506012">
        <w:t>to stay in</w:t>
      </w:r>
      <w:r>
        <w:t xml:space="preserve"> teaching.</w:t>
      </w:r>
    </w:p>
    <w:p w:rsidR="00B9311A" w:rsidRDefault="00B9311A" w:rsidP="00B9311A">
      <w:pPr>
        <w:pStyle w:val="ListParagraph"/>
        <w:numPr>
          <w:ilvl w:val="1"/>
          <w:numId w:val="44"/>
        </w:numPr>
        <w:suppressAutoHyphens w:val="0"/>
        <w:jc w:val="left"/>
      </w:pPr>
      <w:r>
        <w:t>About 10% are considering an alternative career.</w:t>
      </w:r>
    </w:p>
    <w:p w:rsidR="00B9311A" w:rsidRDefault="00B9311A" w:rsidP="00B9311A">
      <w:pPr>
        <w:pStyle w:val="ListParagraph"/>
        <w:numPr>
          <w:ilvl w:val="1"/>
          <w:numId w:val="44"/>
        </w:numPr>
        <w:suppressAutoHyphens w:val="0"/>
        <w:jc w:val="left"/>
      </w:pPr>
      <w:r>
        <w:t xml:space="preserve">Less than 1% </w:t>
      </w:r>
      <w:proofErr w:type="gramStart"/>
      <w:r>
        <w:t>are</w:t>
      </w:r>
      <w:proofErr w:type="gramEnd"/>
      <w:r>
        <w:t xml:space="preserve"> actively seeking an alternative career.</w:t>
      </w:r>
    </w:p>
    <w:p w:rsidR="00227538" w:rsidRDefault="00227538">
      <w:pPr>
        <w:pStyle w:val="ListParagraph"/>
        <w:suppressAutoHyphens w:val="0"/>
        <w:ind w:left="1440"/>
        <w:jc w:val="left"/>
      </w:pPr>
    </w:p>
    <w:p w:rsidR="00F24981" w:rsidRPr="00F24981" w:rsidRDefault="003839C5" w:rsidP="00F24981">
      <w:pPr>
        <w:spacing w:before="120" w:after="120"/>
        <w:jc w:val="center"/>
        <w:rPr>
          <w:b/>
          <w:sz w:val="24"/>
        </w:rPr>
      </w:pPr>
      <w:r w:rsidRPr="003839C5">
        <w:rPr>
          <w:b/>
          <w:sz w:val="24"/>
        </w:rPr>
        <w:t>Staffing issues</w:t>
      </w:r>
    </w:p>
    <w:p w:rsidR="00B9311A" w:rsidRDefault="00B9311A" w:rsidP="00B9311A">
      <w:pPr>
        <w:spacing w:before="120" w:after="120"/>
        <w:rPr>
          <w:b/>
        </w:rPr>
      </w:pPr>
      <w:r>
        <w:rPr>
          <w:b/>
        </w:rPr>
        <w:t>Authority for school staffing</w:t>
      </w:r>
    </w:p>
    <w:p w:rsidR="00B9311A" w:rsidRDefault="00B9311A" w:rsidP="00B9311A">
      <w:pPr>
        <w:pStyle w:val="ListParagraph"/>
        <w:numPr>
          <w:ilvl w:val="0"/>
          <w:numId w:val="44"/>
        </w:numPr>
        <w:suppressAutoHyphens w:val="0"/>
        <w:jc w:val="left"/>
      </w:pPr>
      <w:r>
        <w:t>Independent school principals report that they have much greater authority for school staffing than principals oh Government or Catholic schools; particularly with regard to</w:t>
      </w:r>
    </w:p>
    <w:p w:rsidR="00B9311A" w:rsidRDefault="00B9311A" w:rsidP="00B9311A">
      <w:pPr>
        <w:pStyle w:val="ListParagraph"/>
        <w:numPr>
          <w:ilvl w:val="1"/>
          <w:numId w:val="44"/>
        </w:numPr>
        <w:suppressAutoHyphens w:val="0"/>
        <w:jc w:val="left"/>
      </w:pPr>
      <w:r>
        <w:t>reviewing teacher performance'</w:t>
      </w:r>
    </w:p>
    <w:p w:rsidR="00B9311A" w:rsidRDefault="00B9311A" w:rsidP="00B9311A">
      <w:pPr>
        <w:pStyle w:val="ListParagraph"/>
        <w:numPr>
          <w:ilvl w:val="1"/>
          <w:numId w:val="44"/>
        </w:numPr>
        <w:suppressAutoHyphens w:val="0"/>
        <w:jc w:val="left"/>
      </w:pPr>
      <w:r>
        <w:t>determining their school staffing profile'</w:t>
      </w:r>
    </w:p>
    <w:p w:rsidR="00B9311A" w:rsidRDefault="00B9311A" w:rsidP="00B9311A">
      <w:pPr>
        <w:pStyle w:val="ListParagraph"/>
        <w:numPr>
          <w:ilvl w:val="1"/>
          <w:numId w:val="44"/>
        </w:numPr>
        <w:suppressAutoHyphens w:val="0"/>
        <w:jc w:val="left"/>
      </w:pPr>
      <w:r>
        <w:t>recruiting teachers</w:t>
      </w:r>
    </w:p>
    <w:p w:rsidR="00B9311A" w:rsidRDefault="00B9311A" w:rsidP="00B9311A">
      <w:pPr>
        <w:pStyle w:val="ListParagraph"/>
        <w:numPr>
          <w:ilvl w:val="0"/>
          <w:numId w:val="44"/>
        </w:numPr>
        <w:suppressAutoHyphens w:val="0"/>
        <w:jc w:val="left"/>
      </w:pPr>
      <w:r>
        <w:t>Catholic school principals report that they have much greater authority for recruiting non-teachers (including teacher aides) than principals oh Government or Independent schools.</w:t>
      </w:r>
    </w:p>
    <w:p w:rsidR="00B9311A" w:rsidRDefault="00B9311A" w:rsidP="00B9311A">
      <w:pPr>
        <w:pStyle w:val="ListParagraph"/>
        <w:numPr>
          <w:ilvl w:val="0"/>
          <w:numId w:val="44"/>
        </w:numPr>
        <w:suppressAutoHyphens w:val="0"/>
        <w:jc w:val="left"/>
      </w:pPr>
      <w:r>
        <w:t>The areas in which principals of government schools most commonly express a need for more authority are:</w:t>
      </w:r>
    </w:p>
    <w:p w:rsidR="00B9311A" w:rsidRDefault="00B9311A" w:rsidP="00B9311A">
      <w:pPr>
        <w:pStyle w:val="ListParagraph"/>
        <w:numPr>
          <w:ilvl w:val="1"/>
          <w:numId w:val="44"/>
        </w:numPr>
        <w:suppressAutoHyphens w:val="0"/>
        <w:jc w:val="left"/>
      </w:pPr>
      <w:r>
        <w:t>determining their school staffing profile,</w:t>
      </w:r>
    </w:p>
    <w:p w:rsidR="00B9311A" w:rsidRDefault="00B9311A" w:rsidP="00B9311A">
      <w:pPr>
        <w:pStyle w:val="ListParagraph"/>
        <w:numPr>
          <w:ilvl w:val="1"/>
          <w:numId w:val="44"/>
        </w:numPr>
        <w:suppressAutoHyphens w:val="0"/>
        <w:jc w:val="left"/>
      </w:pPr>
      <w:r>
        <w:t xml:space="preserve">dismissing teachers, and </w:t>
      </w:r>
    </w:p>
    <w:p w:rsidR="00B9311A" w:rsidRDefault="00B9311A" w:rsidP="00B9311A">
      <w:pPr>
        <w:pStyle w:val="ListParagraph"/>
        <w:numPr>
          <w:ilvl w:val="1"/>
          <w:numId w:val="44"/>
        </w:numPr>
        <w:suppressAutoHyphens w:val="0"/>
        <w:jc w:val="left"/>
      </w:pPr>
      <w:proofErr w:type="gramStart"/>
      <w:r>
        <w:t>recruiting</w:t>
      </w:r>
      <w:proofErr w:type="gramEnd"/>
      <w:r>
        <w:t xml:space="preserve"> teachers.</w:t>
      </w:r>
    </w:p>
    <w:p w:rsidR="00B9311A" w:rsidRDefault="00B9311A" w:rsidP="00B9311A">
      <w:pPr>
        <w:spacing w:before="120" w:after="120"/>
        <w:rPr>
          <w:b/>
        </w:rPr>
      </w:pPr>
      <w:r>
        <w:rPr>
          <w:b/>
        </w:rPr>
        <w:t>Teacher appraisal</w:t>
      </w:r>
    </w:p>
    <w:p w:rsidR="00B9311A" w:rsidRDefault="00B9311A" w:rsidP="00B9311A">
      <w:pPr>
        <w:pStyle w:val="ListParagraph"/>
        <w:numPr>
          <w:ilvl w:val="0"/>
          <w:numId w:val="44"/>
        </w:numPr>
        <w:suppressAutoHyphens w:val="0"/>
        <w:jc w:val="left"/>
      </w:pPr>
      <w:r>
        <w:t xml:space="preserve">Teacher appraisal is </w:t>
      </w:r>
    </w:p>
    <w:p w:rsidR="00B9311A" w:rsidRDefault="00B9311A" w:rsidP="00B9311A">
      <w:pPr>
        <w:pStyle w:val="ListParagraph"/>
        <w:numPr>
          <w:ilvl w:val="1"/>
          <w:numId w:val="44"/>
        </w:numPr>
        <w:suppressAutoHyphens w:val="0"/>
        <w:jc w:val="left"/>
      </w:pPr>
      <w:r>
        <w:t xml:space="preserve">most often carried out by principals, deputy principals and departmental heads, and </w:t>
      </w:r>
    </w:p>
    <w:p w:rsidR="00B9311A" w:rsidRDefault="00B9311A" w:rsidP="00B9311A">
      <w:pPr>
        <w:pStyle w:val="ListParagraph"/>
        <w:numPr>
          <w:ilvl w:val="1"/>
          <w:numId w:val="44"/>
        </w:numPr>
        <w:suppressAutoHyphens w:val="0"/>
        <w:jc w:val="left"/>
      </w:pPr>
      <w:proofErr w:type="gramStart"/>
      <w:r>
        <w:t>least</w:t>
      </w:r>
      <w:proofErr w:type="gramEnd"/>
      <w:r>
        <w:t xml:space="preserve"> often by carried out by external individuals or bodies.</w:t>
      </w:r>
    </w:p>
    <w:p w:rsidR="00B9311A" w:rsidRDefault="00B9311A" w:rsidP="00B9311A">
      <w:pPr>
        <w:pStyle w:val="ListParagraph"/>
        <w:numPr>
          <w:ilvl w:val="0"/>
          <w:numId w:val="44"/>
        </w:numPr>
        <w:suppressAutoHyphens w:val="0"/>
        <w:jc w:val="left"/>
      </w:pPr>
      <w:r>
        <w:t>The areas rated as most important in teacher appraisal are:</w:t>
      </w:r>
    </w:p>
    <w:p w:rsidR="00B9311A" w:rsidRDefault="00B9311A" w:rsidP="00B9311A">
      <w:pPr>
        <w:pStyle w:val="ListParagraph"/>
        <w:numPr>
          <w:ilvl w:val="1"/>
          <w:numId w:val="44"/>
        </w:numPr>
        <w:suppressAutoHyphens w:val="0"/>
        <w:jc w:val="left"/>
      </w:pPr>
      <w:r>
        <w:t>teacher-student relations,</w:t>
      </w:r>
    </w:p>
    <w:p w:rsidR="00B9311A" w:rsidRDefault="00B9311A" w:rsidP="00B9311A">
      <w:pPr>
        <w:pStyle w:val="ListParagraph"/>
        <w:numPr>
          <w:ilvl w:val="1"/>
          <w:numId w:val="44"/>
        </w:numPr>
        <w:suppressAutoHyphens w:val="0"/>
        <w:jc w:val="left"/>
      </w:pPr>
      <w:r>
        <w:t>teachers knowledge and understanding of teaching practices in their main subject areas, and</w:t>
      </w:r>
    </w:p>
    <w:p w:rsidR="00B9311A" w:rsidRDefault="00B9311A" w:rsidP="00B9311A">
      <w:pPr>
        <w:pStyle w:val="ListParagraph"/>
        <w:numPr>
          <w:ilvl w:val="1"/>
          <w:numId w:val="44"/>
        </w:numPr>
        <w:suppressAutoHyphens w:val="0"/>
        <w:jc w:val="left"/>
      </w:pPr>
      <w:proofErr w:type="gramStart"/>
      <w:r>
        <w:t>teachers</w:t>
      </w:r>
      <w:proofErr w:type="gramEnd"/>
      <w:r>
        <w:t>' knowledge and understanding of their own subject areas.</w:t>
      </w:r>
    </w:p>
    <w:p w:rsidR="00B9311A" w:rsidRDefault="00B9311A" w:rsidP="00B9311A">
      <w:pPr>
        <w:pStyle w:val="ListParagraph"/>
        <w:numPr>
          <w:ilvl w:val="0"/>
          <w:numId w:val="44"/>
        </w:numPr>
        <w:suppressAutoHyphens w:val="0"/>
        <w:jc w:val="left"/>
      </w:pPr>
      <w:r>
        <w:t>The area rated as least important in teacher appraisal is:</w:t>
      </w:r>
    </w:p>
    <w:p w:rsidR="00B9311A" w:rsidRDefault="00B9311A" w:rsidP="00B9311A">
      <w:pPr>
        <w:pStyle w:val="ListParagraph"/>
        <w:numPr>
          <w:ilvl w:val="1"/>
          <w:numId w:val="44"/>
        </w:numPr>
        <w:suppressAutoHyphens w:val="0"/>
        <w:jc w:val="left"/>
      </w:pPr>
      <w:proofErr w:type="gramStart"/>
      <w:r>
        <w:t>student</w:t>
      </w:r>
      <w:proofErr w:type="gramEnd"/>
      <w:r>
        <w:t xml:space="preserve"> test scores.</w:t>
      </w:r>
    </w:p>
    <w:p w:rsidR="00B9311A" w:rsidRDefault="00B9311A" w:rsidP="00B9311A">
      <w:pPr>
        <w:pStyle w:val="ListParagraph"/>
        <w:numPr>
          <w:ilvl w:val="0"/>
          <w:numId w:val="44"/>
        </w:numPr>
        <w:suppressAutoHyphens w:val="0"/>
        <w:jc w:val="left"/>
      </w:pPr>
      <w:r>
        <w:t>Teacher appraisal is most often undertaken using</w:t>
      </w:r>
    </w:p>
    <w:p w:rsidR="00B9311A" w:rsidRDefault="00B9311A" w:rsidP="00B9311A">
      <w:pPr>
        <w:pStyle w:val="ListParagraph"/>
        <w:numPr>
          <w:ilvl w:val="1"/>
          <w:numId w:val="44"/>
        </w:numPr>
        <w:suppressAutoHyphens w:val="0"/>
        <w:jc w:val="left"/>
      </w:pPr>
      <w:r>
        <w:t>classroom observation</w:t>
      </w:r>
    </w:p>
    <w:p w:rsidR="00B9311A" w:rsidRDefault="00B9311A" w:rsidP="00B9311A">
      <w:pPr>
        <w:pStyle w:val="ListParagraph"/>
        <w:numPr>
          <w:ilvl w:val="1"/>
          <w:numId w:val="44"/>
        </w:numPr>
        <w:suppressAutoHyphens w:val="0"/>
        <w:jc w:val="left"/>
      </w:pPr>
      <w:r>
        <w:t>individual plans setting out goals and developmental strategies, and</w:t>
      </w:r>
    </w:p>
    <w:p w:rsidR="00B9311A" w:rsidRDefault="00B9311A" w:rsidP="00B9311A">
      <w:pPr>
        <w:pStyle w:val="ListParagraph"/>
        <w:numPr>
          <w:ilvl w:val="1"/>
          <w:numId w:val="44"/>
        </w:numPr>
        <w:suppressAutoHyphens w:val="0"/>
        <w:jc w:val="left"/>
      </w:pPr>
      <w:proofErr w:type="gramStart"/>
      <w:r>
        <w:t>formal</w:t>
      </w:r>
      <w:proofErr w:type="gramEnd"/>
      <w:r>
        <w:t xml:space="preserve"> interviews.</w:t>
      </w:r>
    </w:p>
    <w:p w:rsidR="00B9311A" w:rsidRDefault="00B9311A" w:rsidP="00B9311A">
      <w:pPr>
        <w:pStyle w:val="ListParagraph"/>
        <w:numPr>
          <w:ilvl w:val="0"/>
          <w:numId w:val="44"/>
        </w:numPr>
        <w:suppressAutoHyphens w:val="0"/>
        <w:jc w:val="left"/>
      </w:pPr>
      <w:r>
        <w:t>Teacher appraisal is least often undertaken using</w:t>
      </w:r>
    </w:p>
    <w:p w:rsidR="00B9311A" w:rsidRDefault="00B9311A" w:rsidP="00B9311A">
      <w:pPr>
        <w:pStyle w:val="ListParagraph"/>
        <w:numPr>
          <w:ilvl w:val="1"/>
          <w:numId w:val="44"/>
        </w:numPr>
        <w:suppressAutoHyphens w:val="0"/>
        <w:jc w:val="left"/>
      </w:pPr>
      <w:proofErr w:type="gramStart"/>
      <w:r>
        <w:t>peer</w:t>
      </w:r>
      <w:proofErr w:type="gramEnd"/>
      <w:r>
        <w:t xml:space="preserve"> appraisal.</w:t>
      </w:r>
    </w:p>
    <w:p w:rsidR="00B9311A" w:rsidRDefault="00B9311A" w:rsidP="00B9311A">
      <w:pPr>
        <w:pStyle w:val="ListParagraph"/>
        <w:numPr>
          <w:ilvl w:val="0"/>
          <w:numId w:val="44"/>
        </w:numPr>
        <w:suppressAutoHyphens w:val="0"/>
        <w:jc w:val="left"/>
      </w:pPr>
      <w:r>
        <w:t>The actions most often taken following teacher appraisal are:</w:t>
      </w:r>
    </w:p>
    <w:p w:rsidR="00B9311A" w:rsidRDefault="00B9311A" w:rsidP="00B9311A">
      <w:pPr>
        <w:pStyle w:val="ListParagraph"/>
        <w:numPr>
          <w:ilvl w:val="1"/>
          <w:numId w:val="44"/>
        </w:numPr>
        <w:suppressAutoHyphens w:val="0"/>
        <w:jc w:val="left"/>
      </w:pPr>
      <w:r>
        <w:t>teachers given access to professional learning opportunities,</w:t>
      </w:r>
    </w:p>
    <w:p w:rsidR="00B9311A" w:rsidRDefault="00B9311A" w:rsidP="00B9311A">
      <w:pPr>
        <w:pStyle w:val="ListParagraph"/>
        <w:numPr>
          <w:ilvl w:val="1"/>
          <w:numId w:val="44"/>
        </w:numPr>
        <w:suppressAutoHyphens w:val="0"/>
        <w:jc w:val="left"/>
      </w:pPr>
      <w:r>
        <w:t>teachers given feedback on their teaching performance</w:t>
      </w:r>
    </w:p>
    <w:p w:rsidR="00B9311A" w:rsidRDefault="00B9311A" w:rsidP="00B9311A">
      <w:pPr>
        <w:pStyle w:val="ListParagraph"/>
        <w:numPr>
          <w:ilvl w:val="1"/>
          <w:numId w:val="44"/>
        </w:numPr>
        <w:suppressAutoHyphens w:val="0"/>
        <w:jc w:val="left"/>
      </w:pPr>
      <w:proofErr w:type="gramStart"/>
      <w:r>
        <w:t>support</w:t>
      </w:r>
      <w:proofErr w:type="gramEnd"/>
      <w:r>
        <w:t xml:space="preserve"> provided by teaching colleagues (such as monitoring or networking).</w:t>
      </w:r>
    </w:p>
    <w:p w:rsidR="00B9311A" w:rsidRDefault="00B9311A" w:rsidP="00B9311A">
      <w:pPr>
        <w:pStyle w:val="ListParagraph"/>
        <w:numPr>
          <w:ilvl w:val="0"/>
          <w:numId w:val="44"/>
        </w:numPr>
        <w:suppressAutoHyphens w:val="0"/>
        <w:jc w:val="left"/>
      </w:pPr>
      <w:r>
        <w:t>The actions least often taken following teacher appraisal are:</w:t>
      </w:r>
    </w:p>
    <w:p w:rsidR="00B9311A" w:rsidRDefault="00B9311A" w:rsidP="00B9311A">
      <w:pPr>
        <w:pStyle w:val="ListParagraph"/>
        <w:numPr>
          <w:ilvl w:val="1"/>
          <w:numId w:val="44"/>
        </w:numPr>
        <w:suppressAutoHyphens w:val="0"/>
        <w:jc w:val="left"/>
      </w:pPr>
      <w:r>
        <w:t>promotion</w:t>
      </w:r>
    </w:p>
    <w:p w:rsidR="00B9311A" w:rsidRDefault="00B9311A" w:rsidP="00B9311A">
      <w:pPr>
        <w:pStyle w:val="ListParagraph"/>
        <w:numPr>
          <w:ilvl w:val="1"/>
          <w:numId w:val="44"/>
        </w:numPr>
        <w:suppressAutoHyphens w:val="0"/>
        <w:jc w:val="left"/>
      </w:pPr>
      <w:r>
        <w:t>dismissal, and</w:t>
      </w:r>
    </w:p>
    <w:p w:rsidR="00B9311A" w:rsidRDefault="00B9311A" w:rsidP="00B9311A">
      <w:pPr>
        <w:pStyle w:val="ListParagraph"/>
        <w:numPr>
          <w:ilvl w:val="1"/>
          <w:numId w:val="44"/>
        </w:numPr>
        <w:suppressAutoHyphens w:val="0"/>
        <w:jc w:val="left"/>
      </w:pPr>
      <w:proofErr w:type="gramStart"/>
      <w:r>
        <w:t>other</w:t>
      </w:r>
      <w:proofErr w:type="gramEnd"/>
      <w:r>
        <w:t xml:space="preserve"> sanctions for poor performance.</w:t>
      </w:r>
    </w:p>
    <w:p w:rsidR="00DF19ED" w:rsidRDefault="00DF19ED">
      <w:pPr>
        <w:suppressAutoHyphens w:val="0"/>
        <w:jc w:val="left"/>
        <w:sectPr w:rsidR="00DF19ED" w:rsidSect="00DE0BCE">
          <w:footerReference w:type="first" r:id="rId19"/>
          <w:pgSz w:w="11907" w:h="16840" w:code="9"/>
          <w:pgMar w:top="1531" w:right="1531" w:bottom="1418" w:left="1531" w:header="709" w:footer="709" w:gutter="0"/>
          <w:pgNumType w:fmt="lowerRoman"/>
          <w:cols w:space="708"/>
          <w:titlePg/>
          <w:docGrid w:linePitch="360"/>
        </w:sectPr>
      </w:pPr>
    </w:p>
    <w:p w:rsidR="00532C9E" w:rsidRPr="001A1D97" w:rsidRDefault="00471B84" w:rsidP="00BB11DE">
      <w:pPr>
        <w:pStyle w:val="Heading1"/>
        <w:numPr>
          <w:ilvl w:val="0"/>
          <w:numId w:val="0"/>
        </w:numPr>
        <w:ind w:left="357" w:hanging="357"/>
      </w:pPr>
      <w:bookmarkStart w:id="5" w:name="_Toc384729470"/>
      <w:r w:rsidRPr="001A1D97">
        <w:lastRenderedPageBreak/>
        <w:t>Executive summary</w:t>
      </w:r>
      <w:bookmarkEnd w:id="5"/>
    </w:p>
    <w:p w:rsidR="00532C9E" w:rsidRPr="001A1D97" w:rsidRDefault="00532C9E"/>
    <w:p w:rsidR="00B106C6" w:rsidRDefault="00B106C6" w:rsidP="00B106C6">
      <w:pPr>
        <w:rPr>
          <w:b/>
          <w:smallCaps/>
        </w:rPr>
      </w:pPr>
      <w:r>
        <w:rPr>
          <w:b/>
          <w:smallCaps/>
        </w:rPr>
        <w:t>Objectives and sample design</w:t>
      </w:r>
    </w:p>
    <w:p w:rsidR="00B106C6" w:rsidRDefault="00B106C6" w:rsidP="00B106C6"/>
    <w:p w:rsidR="00B106C6" w:rsidRDefault="00B106C6" w:rsidP="00B106C6">
      <w:r>
        <w:t xml:space="preserve">This report provides an overview of the results obtained from the </w:t>
      </w:r>
      <w:r>
        <w:rPr>
          <w:i/>
        </w:rPr>
        <w:t>Staff in Australia’s Schools</w:t>
      </w:r>
      <w:r>
        <w:t xml:space="preserve"> (</w:t>
      </w:r>
      <w:proofErr w:type="spellStart"/>
      <w:r>
        <w:t>SiAS</w:t>
      </w:r>
      <w:proofErr w:type="spellEnd"/>
      <w:r>
        <w:t>) 2013 survey commissioned by the Australian Government Department of Education and conducted by the Australian Council for Educational Research (ACER). The work was supported by an Advisory Committee of government and non-government school authorities and other stakeholder groups.</w:t>
      </w:r>
    </w:p>
    <w:p w:rsidR="00B106C6" w:rsidRDefault="00B106C6" w:rsidP="00B106C6"/>
    <w:p w:rsidR="00B106C6" w:rsidRDefault="00B106C6" w:rsidP="00B106C6">
      <w:r w:rsidRPr="001A1D97">
        <w:rPr>
          <w:lang w:eastAsia="en-AU"/>
        </w:rPr>
        <w:t xml:space="preserve">The survey </w:t>
      </w:r>
      <w:r>
        <w:rPr>
          <w:lang w:eastAsia="en-AU"/>
        </w:rPr>
        <w:t xml:space="preserve">was intended </w:t>
      </w:r>
      <w:r w:rsidRPr="001A1D97">
        <w:rPr>
          <w:lang w:eastAsia="en-AU"/>
        </w:rPr>
        <w:t>to provide a detailed picture of the Australian teacher workforce, and to gather information to assist in future planning of the workforce.</w:t>
      </w:r>
      <w:r>
        <w:rPr>
          <w:lang w:eastAsia="en-AU"/>
        </w:rPr>
        <w:t xml:space="preserve"> It was</w:t>
      </w:r>
      <w:r w:rsidRPr="001A1D97">
        <w:rPr>
          <w:lang w:eastAsia="en-AU"/>
        </w:rPr>
        <w:t xml:space="preserve"> also designed to provide comparative and updated data following on from the </w:t>
      </w:r>
      <w:r>
        <w:rPr>
          <w:lang w:eastAsia="en-AU"/>
        </w:rPr>
        <w:t>previous</w:t>
      </w:r>
      <w:r w:rsidRPr="001A1D97">
        <w:rPr>
          <w:lang w:eastAsia="en-AU"/>
        </w:rPr>
        <w:t xml:space="preserve"> </w:t>
      </w:r>
      <w:proofErr w:type="spellStart"/>
      <w:r w:rsidRPr="001A1D97">
        <w:rPr>
          <w:lang w:eastAsia="en-AU"/>
        </w:rPr>
        <w:t>SiAS</w:t>
      </w:r>
      <w:proofErr w:type="spellEnd"/>
      <w:r w:rsidRPr="001A1D97">
        <w:rPr>
          <w:lang w:eastAsia="en-AU"/>
        </w:rPr>
        <w:t xml:space="preserve"> survey</w:t>
      </w:r>
      <w:r>
        <w:rPr>
          <w:lang w:eastAsia="en-AU"/>
        </w:rPr>
        <w:t>s</w:t>
      </w:r>
      <w:r w:rsidRPr="001A1D97">
        <w:rPr>
          <w:lang w:eastAsia="en-AU"/>
        </w:rPr>
        <w:t xml:space="preserve"> conducted in 2006-07</w:t>
      </w:r>
      <w:r>
        <w:rPr>
          <w:lang w:eastAsia="en-AU"/>
        </w:rPr>
        <w:t xml:space="preserve"> and 2010</w:t>
      </w:r>
      <w:r w:rsidRPr="001A1D97">
        <w:rPr>
          <w:lang w:eastAsia="en-AU"/>
        </w:rPr>
        <w:t>.</w:t>
      </w:r>
      <w:r>
        <w:rPr>
          <w:lang w:eastAsia="en-AU"/>
        </w:rPr>
        <w:t xml:space="preserve"> </w:t>
      </w:r>
      <w:r>
        <w:t xml:space="preserve">The survey was open to the sampled schools and teachers from May to August 2013. </w:t>
      </w:r>
    </w:p>
    <w:p w:rsidR="00B106C6" w:rsidRDefault="00B106C6" w:rsidP="00B106C6">
      <w:pPr>
        <w:rPr>
          <w:lang w:eastAsia="en-AU"/>
        </w:rPr>
      </w:pPr>
    </w:p>
    <w:p w:rsidR="00B106C6" w:rsidRDefault="00B106C6" w:rsidP="00B106C6">
      <w:r>
        <w:t xml:space="preserve">This third cycle of </w:t>
      </w:r>
      <w:proofErr w:type="spellStart"/>
      <w:r>
        <w:t>SiAS</w:t>
      </w:r>
      <w:proofErr w:type="spellEnd"/>
      <w:r>
        <w:t xml:space="preserve"> included a number of new and revised questions to reflect emerging teacher workforce issues and the introduction of the </w:t>
      </w:r>
      <w:r w:rsidR="003839C5" w:rsidRPr="003839C5">
        <w:rPr>
          <w:i/>
        </w:rPr>
        <w:t xml:space="preserve">Australian </w:t>
      </w:r>
      <w:r w:rsidRPr="00370A14">
        <w:rPr>
          <w:i/>
        </w:rPr>
        <w:t>Professional Standards for Teachers</w:t>
      </w:r>
      <w:r>
        <w:t xml:space="preserve"> </w:t>
      </w:r>
      <w:r w:rsidR="005E4D22">
        <w:t>(</w:t>
      </w:r>
      <w:proofErr w:type="spellStart"/>
      <w:r w:rsidR="005E4D22">
        <w:t>APST</w:t>
      </w:r>
      <w:proofErr w:type="spellEnd"/>
      <w:r w:rsidR="005E4D22">
        <w:t xml:space="preserve">) by </w:t>
      </w:r>
      <w:proofErr w:type="spellStart"/>
      <w:r w:rsidR="005E4D22">
        <w:t>AISTL</w:t>
      </w:r>
      <w:proofErr w:type="spellEnd"/>
      <w:r w:rsidR="005E4D22">
        <w:t xml:space="preserve"> </w:t>
      </w:r>
      <w:r>
        <w:t xml:space="preserve">in 2011. </w:t>
      </w:r>
    </w:p>
    <w:p w:rsidR="00B106C6" w:rsidRDefault="00B106C6" w:rsidP="00B106C6"/>
    <w:p w:rsidR="00B106C6" w:rsidRDefault="00B106C6" w:rsidP="00B106C6">
      <w:r>
        <w:t>The survey was structured around four populations: Primary Teachers; Secondary Teachers; Primary Leaders; and Secondary Leaders. ‘Leaders’ were defined as Principals, Deputy/Vice Principals, and their equivalents in the different school systems. It was a two-stage sample design: schools were sampled first, and then all eligible teachers in the schools that agree to take part were invited to complete the survey. The design meant that all eligible teachers in Australia had an approximately equal probability of selection.</w:t>
      </w:r>
    </w:p>
    <w:p w:rsidR="00B106C6" w:rsidRDefault="00B106C6" w:rsidP="00B106C6"/>
    <w:p w:rsidR="00B106C6" w:rsidRDefault="00B106C6" w:rsidP="00B106C6">
      <w:pPr>
        <w:rPr>
          <w:szCs w:val="22"/>
        </w:rPr>
      </w:pPr>
      <w:r>
        <w:t xml:space="preserve">Final survey responses were received from 5,213 primary teachers in 619 schools (final response rate 32.8%), 10,349 secondary teachers in 511 schools (31.4%), 765 primary leaders in 516 schools (44.9%) and 874 secondary leaders in 435 schools (39.0%). The response rates for teachers were slightly lower than those achieved in 2010, whereas the leader response rates were slightly higher. Standard errors have been included to provide a guide to the precision of the estimates. </w:t>
      </w:r>
      <w:r>
        <w:rPr>
          <w:lang w:eastAsia="en-AU"/>
        </w:rPr>
        <w:t xml:space="preserve">With the large numbers of responding teachers and leaders at the national level, and the data exclusions and weighting steps detailed in the report, the data quality is likely to be at least equal to the quality of other teacher surveys conducted to date in Australia. </w:t>
      </w:r>
      <w:r>
        <w:rPr>
          <w:szCs w:val="22"/>
        </w:rPr>
        <w:t xml:space="preserve">Nevertheless, the figures reported are estimates of population values obtained from the </w:t>
      </w:r>
      <w:proofErr w:type="spellStart"/>
      <w:r>
        <w:rPr>
          <w:szCs w:val="22"/>
        </w:rPr>
        <w:t>SiAS</w:t>
      </w:r>
      <w:proofErr w:type="spellEnd"/>
      <w:r>
        <w:rPr>
          <w:szCs w:val="22"/>
        </w:rPr>
        <w:t xml:space="preserve"> sample and care needs to be taken in their interpretation, especially in regard to sub-groups of teachers, and Leaders, due to their much smaller numbers.</w:t>
      </w:r>
    </w:p>
    <w:p w:rsidR="00B106C6" w:rsidRDefault="00B106C6" w:rsidP="00B106C6"/>
    <w:p w:rsidR="00B106C6" w:rsidRDefault="00B106C6" w:rsidP="00B106C6">
      <w:r>
        <w:rPr>
          <w:b/>
          <w:smallCaps/>
        </w:rPr>
        <w:t>Demographic Characteristics</w:t>
      </w:r>
    </w:p>
    <w:p w:rsidR="00B106C6" w:rsidRDefault="00B106C6" w:rsidP="00B106C6"/>
    <w:p w:rsidR="00B106C6" w:rsidRDefault="00B106C6" w:rsidP="00B106C6">
      <w:pPr>
        <w:rPr>
          <w:b/>
          <w:lang w:eastAsia="en-AU"/>
        </w:rPr>
      </w:pPr>
      <w:r>
        <w:rPr>
          <w:b/>
          <w:lang w:eastAsia="en-AU"/>
        </w:rPr>
        <w:t>Age</w:t>
      </w:r>
    </w:p>
    <w:p w:rsidR="00B106C6" w:rsidRDefault="00B106C6" w:rsidP="00B106C6">
      <w:pPr>
        <w:rPr>
          <w:lang w:eastAsia="en-AU"/>
        </w:rPr>
      </w:pPr>
      <w:r>
        <w:rPr>
          <w:b/>
          <w:bCs/>
          <w:i/>
          <w:iCs/>
          <w:lang w:eastAsia="en-AU"/>
        </w:rPr>
        <w:t xml:space="preserve">Teachers: </w:t>
      </w:r>
      <w:r>
        <w:rPr>
          <w:lang w:eastAsia="en-AU"/>
        </w:rPr>
        <w:t xml:space="preserve">The average age for primary teachers is 43.8 years and secondary teachers 45.0 years, but this difference has narrowed since 2010. Over this period there was a slight increase in the average of primary teachers (from 42.1 years in 2010) while the average age of secondary teachers increased by less (from 44.5 years). About 19% of primary teachers are aged less than 30 years (falling from 23% in 2010). A smaller proportion of secondary teachers are aged less than 30 years (15% in 2013 and 17% in 2010). The modal age band remains 51-55 years and includes 14% of primary and 16% of secondary teachers, a slight drop from 2010. However, 18% of primary teachers are aged more than 55 years (up from 11% in 2010), as are 20% of secondary teachers (19% in 2010). </w:t>
      </w:r>
    </w:p>
    <w:p w:rsidR="00B106C6" w:rsidRDefault="00B106C6" w:rsidP="00B106C6">
      <w:pPr>
        <w:rPr>
          <w:lang w:eastAsia="en-AU"/>
        </w:rPr>
      </w:pPr>
    </w:p>
    <w:p w:rsidR="00117807" w:rsidRDefault="00117807">
      <w:pPr>
        <w:suppressAutoHyphens w:val="0"/>
        <w:jc w:val="left"/>
      </w:pPr>
      <w:r>
        <w:br w:type="page"/>
      </w:r>
    </w:p>
    <w:p w:rsidR="00B106C6" w:rsidRDefault="00B106C6" w:rsidP="00B106C6">
      <w:pPr>
        <w:rPr>
          <w:lang w:eastAsia="en-AU"/>
        </w:rPr>
      </w:pPr>
      <w:r>
        <w:lastRenderedPageBreak/>
        <w:t xml:space="preserve">At primary level, teachers working in </w:t>
      </w:r>
      <w:r w:rsidR="007C2FB6">
        <w:t>I</w:t>
      </w:r>
      <w:r>
        <w:t xml:space="preserve">ndependent schools in 2013 were younger on average than teachers working in government and Catholic schools. At secondary level, differences among sectors are very minor. Between 2006 and 2013, the average age of primary and secondary teachers working in government schools increased. Smaller increases also occurred among primary teachers working in Catholic schools and secondary teachers working in </w:t>
      </w:r>
      <w:r w:rsidR="007C2FB6">
        <w:t>I</w:t>
      </w:r>
      <w:r>
        <w:t xml:space="preserve">ndependent schools. </w:t>
      </w:r>
      <w:r>
        <w:rPr>
          <w:lang w:eastAsia="en-AU"/>
        </w:rPr>
        <w:t>Primary teachers in remote schools are 6 years younger on average than in metropolitan, and secondary teachers in remote schools are 3 years younger than metropolitan teachers on average. Primary and secondary teachers in low SES schools tend be younger on average than teachers in medium and high SES schools.</w:t>
      </w:r>
    </w:p>
    <w:p w:rsidR="00B106C6" w:rsidRDefault="00B106C6" w:rsidP="00B106C6">
      <w:pPr>
        <w:rPr>
          <w:lang w:eastAsia="en-AU"/>
        </w:rPr>
      </w:pPr>
    </w:p>
    <w:p w:rsidR="00B106C6" w:rsidRDefault="00B106C6" w:rsidP="00B106C6">
      <w:pPr>
        <w:rPr>
          <w:lang w:eastAsia="en-AU"/>
        </w:rPr>
      </w:pPr>
      <w:r>
        <w:rPr>
          <w:b/>
          <w:i/>
          <w:lang w:eastAsia="en-AU"/>
        </w:rPr>
        <w:t>Leaders:</w:t>
      </w:r>
      <w:r>
        <w:rPr>
          <w:b/>
          <w:lang w:eastAsia="en-AU"/>
        </w:rPr>
        <w:t xml:space="preserve"> </w:t>
      </w:r>
      <w:r>
        <w:t xml:space="preserve">On average, leaders are aged around 51 years (50.7 years primary and 51.5 years secondary), which is over 6 years higher than the average age of teachers (43.8 years primary and 45.0 years secondary). Leaders in </w:t>
      </w:r>
      <w:r w:rsidR="007C2FB6">
        <w:t>Independent</w:t>
      </w:r>
      <w:r>
        <w:t xml:space="preserve"> schools are slightly older on average than leaders in government and Catholic schools. </w:t>
      </w:r>
      <w:r>
        <w:rPr>
          <w:lang w:eastAsia="en-AU"/>
        </w:rPr>
        <w:t xml:space="preserve">The modal age band for school leaders changed from 51-55 years in 2010 (29% of primary leaders and 27% of secondary leaders) to 56-60 years in 2013 (26% of primary leaders and 27% of secondary leaders). In addition, at the primary level the proportions of leaders in the 26-30 and 46-50 age bands decreased while the proportion in the 61-65 age </w:t>
      </w:r>
      <w:proofErr w:type="gramStart"/>
      <w:r>
        <w:rPr>
          <w:lang w:eastAsia="en-AU"/>
        </w:rPr>
        <w:t>band</w:t>
      </w:r>
      <w:proofErr w:type="gramEnd"/>
      <w:r>
        <w:rPr>
          <w:lang w:eastAsia="en-AU"/>
        </w:rPr>
        <w:t xml:space="preserve"> increased. At secondary level, the proportion of leaders in the 41-45 age </w:t>
      </w:r>
      <w:proofErr w:type="gramStart"/>
      <w:r>
        <w:rPr>
          <w:lang w:eastAsia="en-AU"/>
        </w:rPr>
        <w:t>band</w:t>
      </w:r>
      <w:proofErr w:type="gramEnd"/>
      <w:r>
        <w:rPr>
          <w:lang w:eastAsia="en-AU"/>
        </w:rPr>
        <w:t xml:space="preserve"> also decreased.</w:t>
      </w:r>
    </w:p>
    <w:p w:rsidR="00B106C6" w:rsidRDefault="00B106C6" w:rsidP="00B106C6">
      <w:pPr>
        <w:rPr>
          <w:lang w:eastAsia="en-AU"/>
        </w:rPr>
      </w:pPr>
    </w:p>
    <w:p w:rsidR="00B106C6" w:rsidRDefault="00B106C6" w:rsidP="00B106C6">
      <w:pPr>
        <w:rPr>
          <w:b/>
          <w:lang w:eastAsia="en-AU"/>
        </w:rPr>
      </w:pPr>
      <w:r>
        <w:rPr>
          <w:b/>
          <w:lang w:eastAsia="en-AU"/>
        </w:rPr>
        <w:t>Gender</w:t>
      </w:r>
    </w:p>
    <w:p w:rsidR="00B106C6" w:rsidRDefault="00B106C6" w:rsidP="00B106C6">
      <w:pPr>
        <w:rPr>
          <w:lang w:eastAsia="en-AU"/>
        </w:rPr>
      </w:pPr>
      <w:r>
        <w:rPr>
          <w:b/>
          <w:i/>
          <w:lang w:eastAsia="en-AU"/>
        </w:rPr>
        <w:t>Teachers:</w:t>
      </w:r>
      <w:r>
        <w:rPr>
          <w:lang w:eastAsia="en-AU"/>
        </w:rPr>
        <w:t xml:space="preserve"> Teaching has a high proportion of females (80.9% of primary teachers, 58.4% of secondary teachers), which has increased very slightly (about 1%) since 2007. A very slight increase in the proportion of females in the profession was reported between the </w:t>
      </w:r>
      <w:proofErr w:type="spellStart"/>
      <w:r>
        <w:rPr>
          <w:lang w:eastAsia="en-AU"/>
        </w:rPr>
        <w:t>SiAS</w:t>
      </w:r>
      <w:proofErr w:type="spellEnd"/>
      <w:r>
        <w:rPr>
          <w:lang w:eastAsia="en-AU"/>
        </w:rPr>
        <w:t xml:space="preserve"> 2007 and 2010 surveys. This trend continued in 2013 among secondary teachers but not primary teachers.</w:t>
      </w:r>
    </w:p>
    <w:p w:rsidR="00B106C6" w:rsidRDefault="00B106C6" w:rsidP="00B106C6">
      <w:pPr>
        <w:rPr>
          <w:lang w:eastAsia="en-AU"/>
        </w:rPr>
      </w:pPr>
      <w:r>
        <w:rPr>
          <w:lang w:eastAsia="en-AU"/>
        </w:rPr>
        <w:t xml:space="preserve">There is a higher proportion of male teachers in </w:t>
      </w:r>
      <w:r w:rsidR="007C2FB6">
        <w:rPr>
          <w:lang w:eastAsia="en-AU"/>
        </w:rPr>
        <w:t>Independent</w:t>
      </w:r>
      <w:r>
        <w:rPr>
          <w:lang w:eastAsia="en-AU"/>
        </w:rPr>
        <w:t xml:space="preserve"> schools than in the Catholic and government sectors (across both primary and secondary) and the proportion of males in </w:t>
      </w:r>
      <w:r w:rsidR="007C2FB6">
        <w:rPr>
          <w:lang w:eastAsia="en-AU"/>
        </w:rPr>
        <w:t>Independent</w:t>
      </w:r>
      <w:r>
        <w:rPr>
          <w:lang w:eastAsia="en-AU"/>
        </w:rPr>
        <w:t xml:space="preserve"> schools increased between 2010 and 2013 at primary level.</w:t>
      </w:r>
    </w:p>
    <w:p w:rsidR="00B106C6" w:rsidRDefault="00B106C6" w:rsidP="00B106C6"/>
    <w:p w:rsidR="00B106C6" w:rsidRPr="00901755" w:rsidRDefault="00B106C6" w:rsidP="00B106C6">
      <w:pPr>
        <w:rPr>
          <w:lang w:eastAsia="en-AU"/>
        </w:rPr>
      </w:pPr>
      <w:r>
        <w:rPr>
          <w:b/>
          <w:i/>
          <w:lang w:eastAsia="en-AU"/>
        </w:rPr>
        <w:t>Leaders:</w:t>
      </w:r>
      <w:r>
        <w:rPr>
          <w:lang w:eastAsia="en-AU"/>
        </w:rPr>
        <w:t xml:space="preserve"> Females hold 65.5% of the leadership positions in primary schools and 48.2% of leadership positions in secondary schools. While these proportions are higher than in 2010 (59% and 41%, respectively), they remain much lower than the proportions of female teachers at the two levels of schooling.</w:t>
      </w:r>
    </w:p>
    <w:p w:rsidR="00B106C6" w:rsidRDefault="00B106C6" w:rsidP="00B106C6">
      <w:pPr>
        <w:rPr>
          <w:lang w:eastAsia="en-AU"/>
        </w:rPr>
      </w:pPr>
    </w:p>
    <w:p w:rsidR="00B106C6" w:rsidRDefault="00B106C6" w:rsidP="00B106C6">
      <w:pPr>
        <w:rPr>
          <w:b/>
          <w:lang w:eastAsia="en-AU"/>
        </w:rPr>
      </w:pPr>
      <w:r>
        <w:rPr>
          <w:b/>
          <w:lang w:eastAsia="en-AU"/>
        </w:rPr>
        <w:t>Aboriginal and Torres Strait Islander origin</w:t>
      </w:r>
    </w:p>
    <w:p w:rsidR="00B106C6" w:rsidRDefault="00B106C6" w:rsidP="00B106C6">
      <w:pPr>
        <w:rPr>
          <w:lang w:eastAsia="en-AU"/>
        </w:rPr>
      </w:pPr>
      <w:r>
        <w:rPr>
          <w:lang w:eastAsia="en-AU"/>
        </w:rPr>
        <w:t>Only around 1% of teachers and leaders identified as being of Aboriginal and Torres Strait Islander (</w:t>
      </w:r>
      <w:proofErr w:type="spellStart"/>
      <w:r>
        <w:rPr>
          <w:lang w:eastAsia="en-AU"/>
        </w:rPr>
        <w:t>ATSI</w:t>
      </w:r>
      <w:proofErr w:type="spellEnd"/>
      <w:r>
        <w:rPr>
          <w:lang w:eastAsia="en-AU"/>
        </w:rPr>
        <w:t xml:space="preserve">) origin. These proportions are much lower than in the Australian population as a whole (3%). A notable area of growth since 2010 was among primary leaders where proportion who identified as being of </w:t>
      </w:r>
      <w:proofErr w:type="spellStart"/>
      <w:r>
        <w:rPr>
          <w:lang w:eastAsia="en-AU"/>
        </w:rPr>
        <w:t>ATSI</w:t>
      </w:r>
      <w:proofErr w:type="spellEnd"/>
      <w:r>
        <w:rPr>
          <w:lang w:eastAsia="en-AU"/>
        </w:rPr>
        <w:t xml:space="preserve"> origin increased from near zero to 1.1% in 2013.</w:t>
      </w:r>
    </w:p>
    <w:p w:rsidR="00B106C6" w:rsidRDefault="00B106C6" w:rsidP="00B106C6">
      <w:pPr>
        <w:rPr>
          <w:b/>
          <w:lang w:eastAsia="en-AU"/>
        </w:rPr>
      </w:pPr>
    </w:p>
    <w:p w:rsidR="00B106C6" w:rsidRDefault="00B106C6" w:rsidP="00B106C6">
      <w:pPr>
        <w:rPr>
          <w:b/>
          <w:lang w:eastAsia="en-AU"/>
        </w:rPr>
      </w:pPr>
      <w:r>
        <w:rPr>
          <w:b/>
          <w:lang w:eastAsia="en-AU"/>
        </w:rPr>
        <w:t>Country of birth</w:t>
      </w:r>
    </w:p>
    <w:p w:rsidR="00B106C6" w:rsidRDefault="00B106C6" w:rsidP="00B106C6">
      <w:pPr>
        <w:suppressAutoHyphens w:val="0"/>
        <w:rPr>
          <w:b/>
          <w:bCs/>
          <w:szCs w:val="18"/>
        </w:rPr>
      </w:pPr>
      <w:r>
        <w:t>About 27% of the Australian population in 2011 was born</w:t>
      </w:r>
      <w:r w:rsidR="00A7626D">
        <w:t xml:space="preserve"> overseas</w:t>
      </w:r>
      <w:r>
        <w:t>.</w:t>
      </w:r>
      <w:r>
        <w:rPr>
          <w:color w:val="FF0000"/>
        </w:rPr>
        <w:t xml:space="preserve"> </w:t>
      </w:r>
      <w:r>
        <w:t>In contrast, the teacher workforce has a lower proportion of overseas-born people (16.4% primary and 19.2% secondary)</w:t>
      </w:r>
      <w:r w:rsidR="00EF6C1B">
        <w:t xml:space="preserve">. </w:t>
      </w:r>
      <w:r>
        <w:t xml:space="preserve">The proportion of teachers born overseas had increased from 2010 at primary level (12.8%) but declined slightly at secondary level (20.4% in 2010). </w:t>
      </w:r>
      <w:r>
        <w:rPr>
          <w:lang w:eastAsia="en-AU"/>
        </w:rPr>
        <w:t>About 22.4% of the overseas-born primary teachers had lived in Australia for 10 years or less (marginally higher than in 2010), as had 22.8% of the overseas-born secondary teachers (much the same as in 2010). On average, overseas-born primary teachers had lived in Australia for 25.4 years, and overseas-born secondary teachers for an average of 25.8 years.</w:t>
      </w:r>
    </w:p>
    <w:p w:rsidR="00B106C6" w:rsidRDefault="00B106C6" w:rsidP="00B106C6">
      <w:pPr>
        <w:rPr>
          <w:lang w:eastAsia="en-AU"/>
        </w:rPr>
      </w:pPr>
    </w:p>
    <w:p w:rsidR="00B106C6" w:rsidRDefault="00B106C6" w:rsidP="00B106C6">
      <w:r>
        <w:t>Census data indicate that about 25% of the Australian population spoke a language other than English (</w:t>
      </w:r>
      <w:proofErr w:type="spellStart"/>
      <w:r>
        <w:t>LOTE</w:t>
      </w:r>
      <w:proofErr w:type="spellEnd"/>
      <w:r>
        <w:t xml:space="preserve">) at home. </w:t>
      </w:r>
      <w:proofErr w:type="spellStart"/>
      <w:r>
        <w:t>SiAS</w:t>
      </w:r>
      <w:proofErr w:type="spellEnd"/>
      <w:r>
        <w:t xml:space="preserve"> data indicate that in 2013 the proportions of teachers and leaders who spoke a </w:t>
      </w:r>
      <w:proofErr w:type="spellStart"/>
      <w:r>
        <w:t>LOTE</w:t>
      </w:r>
      <w:proofErr w:type="spellEnd"/>
      <w:r>
        <w:t xml:space="preserve"> at home are less than half of the national average.</w:t>
      </w:r>
    </w:p>
    <w:p w:rsidR="00B106C6" w:rsidRDefault="00B106C6" w:rsidP="00B106C6">
      <w:pPr>
        <w:rPr>
          <w:lang w:eastAsia="en-AU"/>
        </w:rPr>
      </w:pPr>
    </w:p>
    <w:p w:rsidR="00117807" w:rsidRDefault="00117807">
      <w:pPr>
        <w:suppressAutoHyphens w:val="0"/>
        <w:jc w:val="left"/>
        <w:rPr>
          <w:b/>
          <w:smallCaps/>
        </w:rPr>
      </w:pPr>
      <w:r>
        <w:rPr>
          <w:b/>
          <w:smallCaps/>
        </w:rPr>
        <w:br w:type="page"/>
      </w:r>
    </w:p>
    <w:p w:rsidR="00B106C6" w:rsidRDefault="00B106C6" w:rsidP="00B106C6">
      <w:pPr>
        <w:rPr>
          <w:lang w:eastAsia="en-AU"/>
        </w:rPr>
      </w:pPr>
      <w:r>
        <w:rPr>
          <w:b/>
          <w:smallCaps/>
        </w:rPr>
        <w:lastRenderedPageBreak/>
        <w:t>Qualifications and tertiary study</w:t>
      </w:r>
    </w:p>
    <w:p w:rsidR="00B106C6" w:rsidRDefault="00B106C6" w:rsidP="00B106C6">
      <w:pPr>
        <w:rPr>
          <w:lang w:eastAsia="en-AU"/>
        </w:rPr>
      </w:pPr>
    </w:p>
    <w:p w:rsidR="00B106C6" w:rsidRDefault="00B106C6" w:rsidP="00B106C6">
      <w:pPr>
        <w:rPr>
          <w:b/>
          <w:lang w:eastAsia="en-AU"/>
        </w:rPr>
      </w:pPr>
      <w:r>
        <w:rPr>
          <w:b/>
          <w:lang w:eastAsia="en-AU"/>
        </w:rPr>
        <w:t>Type of initial teacher education program</w:t>
      </w:r>
    </w:p>
    <w:p w:rsidR="00B106C6" w:rsidRDefault="00B106C6" w:rsidP="00B106C6">
      <w:r>
        <w:t xml:space="preserve">The majority of primary teachers and leaders (around 70%) report that their initial teacher education was an undergraduate program (e.g. a </w:t>
      </w:r>
      <w:proofErr w:type="spellStart"/>
      <w:r>
        <w:t>BEd</w:t>
      </w:r>
      <w:proofErr w:type="spellEnd"/>
      <w:r>
        <w:t>) compared to about 50% of secondary teachers and leaders</w:t>
      </w:r>
      <w:r w:rsidR="00EF6C1B">
        <w:t xml:space="preserve">. </w:t>
      </w:r>
      <w:r>
        <w:t>However, when the responses are examined separately for early career teachers and those with over five years experiences there is evidence of a trend towards graduate programs (i.e. requiring a first degree as a perquisite for entry, such as in a DipEd) becoming more common for both primary and secondary teachers in recent times: 38.1% of early career primary teachers and 55.2% of early career secondary teachers reported that they did a graduate program.</w:t>
      </w:r>
    </w:p>
    <w:p w:rsidR="00B106C6" w:rsidRDefault="00B106C6" w:rsidP="00B106C6">
      <w:pPr>
        <w:rPr>
          <w:b/>
          <w:lang w:eastAsia="en-AU"/>
        </w:rPr>
      </w:pPr>
    </w:p>
    <w:p w:rsidR="00B106C6" w:rsidRDefault="00B106C6" w:rsidP="00B106C6">
      <w:pPr>
        <w:rPr>
          <w:b/>
          <w:lang w:eastAsia="en-AU"/>
        </w:rPr>
      </w:pPr>
      <w:r>
        <w:rPr>
          <w:b/>
          <w:lang w:eastAsia="en-AU"/>
        </w:rPr>
        <w:t>Qualifications at tertiary level in Education</w:t>
      </w:r>
    </w:p>
    <w:p w:rsidR="00B106C6" w:rsidRDefault="00B106C6" w:rsidP="00B106C6">
      <w:pPr>
        <w:rPr>
          <w:lang w:eastAsia="en-AU"/>
        </w:rPr>
      </w:pPr>
      <w:r>
        <w:rPr>
          <w:lang w:eastAsia="en-AU"/>
        </w:rPr>
        <w:t>A Bachelor degree is still the most common qualification held by teachers and primary leaders, with 58% of primary teachers holding either a Bachelor degree or Bachelor honours degree in Education as their highest qualification, as well as 42.4% of secondary teachers, 51.6% of primary leaders and 32.1% of secondary leaders. Nevertheless, between 2010 and 2013 the fastest growth in the highest Education qualification held by teachers and leaders was at the Graduate Diploma level: up from 15.9% to 24.4% for primary teachers and from 32.2% to 39.2% for secondary teachers. This is a further indication of the changing nature of initial teacher education.</w:t>
      </w:r>
    </w:p>
    <w:p w:rsidR="00B106C6" w:rsidRDefault="00B106C6" w:rsidP="00B106C6">
      <w:pPr>
        <w:rPr>
          <w:b/>
          <w:lang w:eastAsia="en-AU"/>
        </w:rPr>
      </w:pPr>
    </w:p>
    <w:p w:rsidR="00B106C6" w:rsidRDefault="00B106C6" w:rsidP="00B106C6">
      <w:pPr>
        <w:rPr>
          <w:b/>
          <w:lang w:eastAsia="en-AU"/>
        </w:rPr>
      </w:pPr>
      <w:r>
        <w:rPr>
          <w:b/>
          <w:lang w:eastAsia="en-AU"/>
        </w:rPr>
        <w:t>Qualifications at tertiary level in fields other than Education</w:t>
      </w:r>
    </w:p>
    <w:p w:rsidR="00B106C6" w:rsidRDefault="00B106C6" w:rsidP="00B106C6">
      <w:pPr>
        <w:tabs>
          <w:tab w:val="left" w:pos="1035"/>
        </w:tabs>
      </w:pPr>
      <w:r>
        <w:t>There has been quite rapid growth between 2010 and 2013 in the proportions of teachers who do hold qualifications in fields other than Education. Among both teachers and leaders in 2013 having a Bachelor or Bachelor (Honours) degree is the most common form of such qualification (31.8% of primary teachers and 52.6% of secondary teachers). This growth is particularly marked among early career teachers.</w:t>
      </w:r>
    </w:p>
    <w:p w:rsidR="00B106C6" w:rsidRDefault="00B106C6" w:rsidP="00B106C6">
      <w:pPr>
        <w:rPr>
          <w:lang w:eastAsia="en-AU"/>
        </w:rPr>
      </w:pPr>
    </w:p>
    <w:p w:rsidR="00B106C6" w:rsidRDefault="00B106C6" w:rsidP="00B106C6">
      <w:pPr>
        <w:rPr>
          <w:b/>
          <w:lang w:eastAsia="en-AU"/>
        </w:rPr>
      </w:pPr>
      <w:r>
        <w:rPr>
          <w:b/>
          <w:lang w:eastAsia="en-AU"/>
        </w:rPr>
        <w:t>Location of initial (pre-service) qualifications</w:t>
      </w:r>
    </w:p>
    <w:p w:rsidR="00B106C6" w:rsidRDefault="00B106C6" w:rsidP="00B106C6">
      <w:r>
        <w:t>The proportions show little change from 2010 and reflect the approximate distribution of population among the states and territories. For example, in 2013 29.0% of primary teachers reported that their initial training was in NSW compared to only 0.7% in the NT. There is evidence among primary teachers of an increasing proportion who obtained their qualification overseas albeit from a small base (from 3.5% to 6.4%), whereas the proportion of secondary teachers whose initial training was overseas (7.6%) was little changed from 2010.</w:t>
      </w:r>
    </w:p>
    <w:p w:rsidR="00B106C6" w:rsidRDefault="00B106C6" w:rsidP="00B106C6"/>
    <w:p w:rsidR="00B106C6" w:rsidRDefault="00B106C6" w:rsidP="00B106C6">
      <w:r>
        <w:t xml:space="preserve">A higher number of primary teachers (37.0%) than secondary teachers (29.4%) trained outside a capital city. This pattern was also evident in the 2007 and 2010 </w:t>
      </w:r>
      <w:proofErr w:type="spellStart"/>
      <w:r>
        <w:t>SiAS</w:t>
      </w:r>
      <w:proofErr w:type="spellEnd"/>
      <w:r>
        <w:t xml:space="preserve"> surveys.</w:t>
      </w:r>
    </w:p>
    <w:p w:rsidR="00B106C6" w:rsidRDefault="00B106C6" w:rsidP="00B106C6">
      <w:pPr>
        <w:rPr>
          <w:lang w:eastAsia="en-AU"/>
        </w:rPr>
      </w:pPr>
    </w:p>
    <w:p w:rsidR="00B106C6" w:rsidRDefault="00B106C6" w:rsidP="00B106C6">
      <w:pPr>
        <w:rPr>
          <w:lang w:eastAsia="en-AU"/>
        </w:rPr>
      </w:pPr>
      <w:r>
        <w:rPr>
          <w:b/>
          <w:lang w:eastAsia="en-AU"/>
        </w:rPr>
        <w:t>Tertiary study in areas of schooling</w:t>
      </w:r>
    </w:p>
    <w:p w:rsidR="00B106C6" w:rsidRDefault="00B106C6" w:rsidP="00B106C6">
      <w:r>
        <w:t>Over half the primary teachers have received tertiary training in teaching methods in English (66.6%), Literacy (65.2%), Mathematics (67.5%) and Numeracy (62.2%). These proportions have all increased slightly since 2010. Other areas in which relatively high proportions of primary teachers have received training in teaching methods are Science – General (49.9%), Physical Education (48.7%) and Visual Arts (44.8%).</w:t>
      </w:r>
    </w:p>
    <w:p w:rsidR="00B106C6" w:rsidRDefault="00B106C6" w:rsidP="00B106C6">
      <w:pPr>
        <w:rPr>
          <w:rFonts w:ascii="Times New Roman" w:hAnsi="Times New Roman"/>
        </w:rPr>
      </w:pPr>
    </w:p>
    <w:p w:rsidR="00B106C6" w:rsidRDefault="00B106C6" w:rsidP="00B106C6">
      <w:r>
        <w:t xml:space="preserve">The proportion of </w:t>
      </w:r>
      <w:r w:rsidRPr="006F450D">
        <w:t xml:space="preserve">primary teachers </w:t>
      </w:r>
      <w:r>
        <w:t xml:space="preserve">who report having undertaken some </w:t>
      </w:r>
      <w:proofErr w:type="spellStart"/>
      <w:r w:rsidRPr="006F450D">
        <w:t>LOTE</w:t>
      </w:r>
      <w:proofErr w:type="spellEnd"/>
      <w:r w:rsidRPr="006F450D">
        <w:t xml:space="preserve"> studies at tertiary level</w:t>
      </w:r>
      <w:r>
        <w:t xml:space="preserve"> has increased </w:t>
      </w:r>
      <w:r w:rsidR="009E79F0">
        <w:t xml:space="preserve">slightly </w:t>
      </w:r>
      <w:r>
        <w:t xml:space="preserve">since 2010 (from 12.1% to </w:t>
      </w:r>
      <w:r w:rsidR="009E79F0">
        <w:t>13.4</w:t>
      </w:r>
      <w:r>
        <w:t xml:space="preserve">%) </w:t>
      </w:r>
      <w:r w:rsidR="009E79F0">
        <w:t xml:space="preserve">and </w:t>
      </w:r>
      <w:r>
        <w:t xml:space="preserve">the proportion of primary teachers who </w:t>
      </w:r>
      <w:r w:rsidRPr="006F450D">
        <w:t xml:space="preserve">have received training in teaching methodology for </w:t>
      </w:r>
      <w:proofErr w:type="spellStart"/>
      <w:r w:rsidRPr="006F450D">
        <w:t>LOTE</w:t>
      </w:r>
      <w:proofErr w:type="spellEnd"/>
      <w:r>
        <w:t xml:space="preserve"> has </w:t>
      </w:r>
      <w:r w:rsidR="009E79F0">
        <w:t xml:space="preserve">also only risen slightly </w:t>
      </w:r>
      <w:r>
        <w:t xml:space="preserve">(from 6.4% </w:t>
      </w:r>
      <w:r w:rsidR="009E79F0">
        <w:t xml:space="preserve">in 2010 </w:t>
      </w:r>
      <w:r>
        <w:t>to 6.7%</w:t>
      </w:r>
      <w:r w:rsidR="009E79F0">
        <w:t xml:space="preserve"> in 2013</w:t>
      </w:r>
      <w:r>
        <w:t>).</w:t>
      </w:r>
    </w:p>
    <w:p w:rsidR="00B106C6" w:rsidRDefault="00B106C6" w:rsidP="00B106C6"/>
    <w:p w:rsidR="00117807" w:rsidRDefault="00117807">
      <w:pPr>
        <w:suppressAutoHyphens w:val="0"/>
        <w:jc w:val="left"/>
        <w:rPr>
          <w:rFonts w:ascii="Times New Roman" w:hAnsi="Times New Roman"/>
        </w:rPr>
      </w:pPr>
      <w:r>
        <w:rPr>
          <w:rFonts w:ascii="Times New Roman" w:hAnsi="Times New Roman"/>
        </w:rPr>
        <w:br w:type="page"/>
      </w:r>
    </w:p>
    <w:p w:rsidR="00B106C6" w:rsidRDefault="00B106C6" w:rsidP="00B106C6">
      <w:pPr>
        <w:rPr>
          <w:rFonts w:ascii="Times New Roman" w:hAnsi="Times New Roman"/>
        </w:rPr>
      </w:pPr>
      <w:r>
        <w:rPr>
          <w:rFonts w:ascii="Times New Roman" w:hAnsi="Times New Roman"/>
        </w:rPr>
        <w:lastRenderedPageBreak/>
        <w:t xml:space="preserve">In terms of secondary teachers who have completed at least three years of tertiary study, the most commonly held qualifications are </w:t>
      </w:r>
      <w:r w:rsidRPr="00277F17">
        <w:t>i</w:t>
      </w:r>
      <w:r>
        <w:rPr>
          <w:rFonts w:ascii="Times New Roman" w:hAnsi="Times New Roman"/>
        </w:rPr>
        <w:t>n (English (24.2% or 30,900 teachers), Mathematics (18.8% or 24,000 teachers) and History (17.1% or 21,900 teachers). Although these proportions have changed very little since 2010, the overall growth in the teaching force means there are now more secondary teachers with such qualifications.</w:t>
      </w:r>
    </w:p>
    <w:p w:rsidR="00B106C6" w:rsidRDefault="00B106C6" w:rsidP="00B106C6">
      <w:pPr>
        <w:rPr>
          <w:rFonts w:ascii="Times New Roman" w:hAnsi="Times New Roman"/>
        </w:rPr>
      </w:pPr>
    </w:p>
    <w:p w:rsidR="00B106C6" w:rsidRDefault="00B106C6" w:rsidP="00B106C6">
      <w:r>
        <w:t xml:space="preserve">Smaller proportions of secondary teachers have received training in teaching methodology in individual curriculum areas than have studied the subject at tertiary level. For example, while 15.9% of secondary teachers report some tertiary study in Computing, only 8.0% indicate that they have been trained in teaching methodology in Computing. This suggests that </w:t>
      </w:r>
      <w:r w:rsidRPr="003D1945">
        <w:t xml:space="preserve">it may be possible to </w:t>
      </w:r>
      <w:r>
        <w:t xml:space="preserve">improve the capacity of teachers to teach in shortage areas </w:t>
      </w:r>
      <w:r w:rsidRPr="003D1945">
        <w:t xml:space="preserve">by encouraging </w:t>
      </w:r>
      <w:r>
        <w:t xml:space="preserve">more </w:t>
      </w:r>
      <w:r w:rsidRPr="003D1945">
        <w:t xml:space="preserve">teachers </w:t>
      </w:r>
      <w:r>
        <w:t>who have undertaken tertiary study in the areas concerned to also complete training in teaching methodology in the relevant areas.</w:t>
      </w:r>
    </w:p>
    <w:p w:rsidR="00B106C6" w:rsidRDefault="00B106C6" w:rsidP="00B106C6">
      <w:pPr>
        <w:rPr>
          <w:b/>
          <w:smallCaps/>
        </w:rPr>
      </w:pPr>
    </w:p>
    <w:p w:rsidR="00B106C6" w:rsidRDefault="00B106C6" w:rsidP="00B106C6">
      <w:pPr>
        <w:rPr>
          <w:lang w:eastAsia="en-AU"/>
        </w:rPr>
      </w:pPr>
      <w:r>
        <w:rPr>
          <w:b/>
          <w:smallCaps/>
        </w:rPr>
        <w:t>Current position and work</w:t>
      </w:r>
    </w:p>
    <w:p w:rsidR="00B106C6" w:rsidRDefault="00B106C6" w:rsidP="00B106C6">
      <w:pPr>
        <w:rPr>
          <w:lang w:eastAsia="en-AU"/>
        </w:rPr>
      </w:pPr>
    </w:p>
    <w:p w:rsidR="00B106C6" w:rsidRDefault="00B106C6" w:rsidP="00B106C6">
      <w:pPr>
        <w:rPr>
          <w:b/>
          <w:lang w:eastAsia="en-AU"/>
        </w:rPr>
      </w:pPr>
      <w:r>
        <w:rPr>
          <w:b/>
          <w:lang w:eastAsia="en-AU"/>
        </w:rPr>
        <w:t>Basis of current employment</w:t>
      </w:r>
    </w:p>
    <w:p w:rsidR="00B106C6" w:rsidRDefault="00B106C6" w:rsidP="00B106C6">
      <w:pPr>
        <w:rPr>
          <w:lang w:eastAsia="en-AU"/>
        </w:rPr>
      </w:pPr>
      <w:r>
        <w:rPr>
          <w:b/>
          <w:i/>
          <w:lang w:eastAsia="en-AU"/>
        </w:rPr>
        <w:t>Teachers:</w:t>
      </w:r>
      <w:r>
        <w:rPr>
          <w:lang w:eastAsia="en-AU"/>
        </w:rPr>
        <w:t xml:space="preserve"> Full-time employment is the most common type of employment for both primary (73.0%) and secondary teachers (80.5%). However, the proportions employed full-time have fallen since 2010 by 4 percentage points among primary teachers and by 2 percentage points for secondary teachers. Females are more likely to be employed part-time than males and ratios are similar across primary and secondary levels. The proportion of teachers employed on an ongoing/permanent basis is much the same as in 2010 and remains high, with about 22% of primary teachers and 15% of secondary teachers working in fixed term, contract or casual positions. The notable exception is the youngest age group (25 or less), less than half of whom are in ongoing/permanent positions.</w:t>
      </w:r>
    </w:p>
    <w:p w:rsidR="00B106C6" w:rsidRDefault="00B106C6" w:rsidP="00B106C6"/>
    <w:p w:rsidR="00B106C6" w:rsidRDefault="00B106C6" w:rsidP="00B106C6">
      <w:pPr>
        <w:rPr>
          <w:lang w:eastAsia="en-AU"/>
        </w:rPr>
      </w:pPr>
      <w:r>
        <w:rPr>
          <w:b/>
          <w:i/>
          <w:lang w:eastAsia="en-AU"/>
        </w:rPr>
        <w:t>Leaders:</w:t>
      </w:r>
      <w:r>
        <w:rPr>
          <w:lang w:eastAsia="en-AU"/>
        </w:rPr>
        <w:t xml:space="preserve"> Almost all leaders are employed full time in primary (95.0%) and secondary (96.7%) schools. Virtually all principals are full time. At primary level a relatively high proportion of deputies are employed part-time (11.7%). Lower proportions of leaders are employed on an ongoing/permanent basis than are teachers: about 66.9% at primary level and 70% at secondary level.</w:t>
      </w:r>
    </w:p>
    <w:p w:rsidR="00B106C6" w:rsidRDefault="00B106C6" w:rsidP="00B106C6">
      <w:pPr>
        <w:rPr>
          <w:lang w:eastAsia="en-AU"/>
        </w:rPr>
      </w:pPr>
    </w:p>
    <w:p w:rsidR="00B106C6" w:rsidRDefault="00B106C6" w:rsidP="00B106C6">
      <w:pPr>
        <w:rPr>
          <w:b/>
          <w:lang w:eastAsia="en-AU"/>
        </w:rPr>
      </w:pPr>
      <w:r>
        <w:rPr>
          <w:b/>
          <w:lang w:eastAsia="en-AU"/>
        </w:rPr>
        <w:t>Role in the school</w:t>
      </w:r>
    </w:p>
    <w:p w:rsidR="00B106C6" w:rsidRDefault="00B106C6" w:rsidP="00B106C6">
      <w:pPr>
        <w:suppressAutoHyphens w:val="0"/>
        <w:rPr>
          <w:lang w:eastAsia="en-AU"/>
        </w:rPr>
      </w:pPr>
      <w:r>
        <w:rPr>
          <w:lang w:eastAsia="en-AU"/>
        </w:rPr>
        <w:t xml:space="preserve">The most common role for both primary and secondary teachers was ‘mainly classroom teaching’ (71% primary; 61% secondary). </w:t>
      </w:r>
      <w:proofErr w:type="gramStart"/>
      <w:r>
        <w:rPr>
          <w:lang w:eastAsia="en-AU"/>
        </w:rPr>
        <w:t>The percentage of secondary teachers who identify as ‘mainly classroom teachers’ has risen slightly over the three surveys (57% in 2007, 58% in 2010, 61% in 2013).</w:t>
      </w:r>
      <w:proofErr w:type="gramEnd"/>
      <w:r>
        <w:rPr>
          <w:lang w:eastAsia="en-AU"/>
        </w:rPr>
        <w:t xml:space="preserve"> Secondary teachers who indicated they have a management role as well as classroom teaching ha</w:t>
      </w:r>
      <w:r w:rsidR="00A7626D">
        <w:rPr>
          <w:lang w:eastAsia="en-AU"/>
        </w:rPr>
        <w:t>ve</w:t>
      </w:r>
      <w:r>
        <w:rPr>
          <w:lang w:eastAsia="en-AU"/>
        </w:rPr>
        <w:t xml:space="preserve"> fallen slightly, from 28% in 2007 and 2010 to 25% in 2013.</w:t>
      </w:r>
    </w:p>
    <w:p w:rsidR="00B106C6" w:rsidRDefault="00B106C6" w:rsidP="00B106C6">
      <w:pPr>
        <w:suppressAutoHyphens w:val="0"/>
        <w:rPr>
          <w:lang w:eastAsia="en-AU"/>
        </w:rPr>
      </w:pPr>
    </w:p>
    <w:p w:rsidR="00B106C6" w:rsidRDefault="00B106C6" w:rsidP="00B106C6">
      <w:pPr>
        <w:suppressAutoHyphens w:val="0"/>
      </w:pPr>
      <w:r>
        <w:t xml:space="preserve">The most notable difference is the proportion of male teachers in a management position in primary schools. In 2007 and 2010 there were twice as many males as females indicating they were mainly in a management position. In 2013, the proportion of females remains about the </w:t>
      </w:r>
      <w:proofErr w:type="gramStart"/>
      <w:r>
        <w:t>same,</w:t>
      </w:r>
      <w:proofErr w:type="gramEnd"/>
      <w:r>
        <w:t xml:space="preserve"> however the proportion of males has dropped by half.</w:t>
      </w:r>
    </w:p>
    <w:p w:rsidR="00B106C6" w:rsidRDefault="00B106C6" w:rsidP="00B106C6">
      <w:pPr>
        <w:suppressAutoHyphens w:val="0"/>
      </w:pPr>
    </w:p>
    <w:p w:rsidR="00B106C6" w:rsidRDefault="00B106C6" w:rsidP="00B106C6">
      <w:pPr>
        <w:rPr>
          <w:b/>
          <w:lang w:eastAsia="en-AU"/>
        </w:rPr>
      </w:pPr>
      <w:r>
        <w:rPr>
          <w:b/>
          <w:lang w:eastAsia="en-AU"/>
        </w:rPr>
        <w:t>Length of time at current school</w:t>
      </w:r>
    </w:p>
    <w:p w:rsidR="00B106C6" w:rsidRDefault="00B106C6" w:rsidP="00B106C6">
      <w:r>
        <w:rPr>
          <w:lang w:eastAsia="en-AU"/>
        </w:rPr>
        <w:t xml:space="preserve">On average, primary teachers have been at their current school for 8.0 years, and secondary teachers 9.3 years. </w:t>
      </w:r>
      <w:r>
        <w:t xml:space="preserve">Over the three </w:t>
      </w:r>
      <w:proofErr w:type="spellStart"/>
      <w:r>
        <w:t>SiAS</w:t>
      </w:r>
      <w:proofErr w:type="spellEnd"/>
      <w:r>
        <w:t xml:space="preserve"> surveys there has been a slight upward trend with the average length of time for teachers at primary schools increasing from </w:t>
      </w:r>
      <w:proofErr w:type="spellStart"/>
      <w:r>
        <w:t>7years</w:t>
      </w:r>
      <w:proofErr w:type="spellEnd"/>
      <w:r>
        <w:t xml:space="preserve"> in 2007 to 8 years in 2013 and teachers at secondary school increasing from 8 to 9 years.</w:t>
      </w:r>
    </w:p>
    <w:p w:rsidR="00B106C6" w:rsidRDefault="00B106C6" w:rsidP="00B106C6">
      <w:pPr>
        <w:rPr>
          <w:lang w:eastAsia="en-AU"/>
        </w:rPr>
      </w:pPr>
    </w:p>
    <w:p w:rsidR="00B106C6" w:rsidRDefault="00B106C6" w:rsidP="00B106C6">
      <w:pPr>
        <w:rPr>
          <w:lang w:eastAsia="en-AU"/>
        </w:rPr>
      </w:pPr>
      <w:r>
        <w:rPr>
          <w:lang w:eastAsia="en-AU"/>
        </w:rPr>
        <w:t xml:space="preserve">Primary principals have been at their current school for an average of 7.4 years (up slightly from 2010), while secondary leaders have been at their current school for longer on average (9.6 years, up from 8.1 years in 2010). </w:t>
      </w:r>
    </w:p>
    <w:p w:rsidR="00B106C6" w:rsidRDefault="00B106C6" w:rsidP="00B106C6">
      <w:pPr>
        <w:rPr>
          <w:lang w:eastAsia="en-AU"/>
        </w:rPr>
      </w:pPr>
    </w:p>
    <w:p w:rsidR="00B106C6" w:rsidRDefault="00B106C6" w:rsidP="00B106C6">
      <w:r>
        <w:lastRenderedPageBreak/>
        <w:t xml:space="preserve">Teachers in </w:t>
      </w:r>
      <w:r w:rsidR="007C2FB6">
        <w:t>Independent</w:t>
      </w:r>
      <w:r>
        <w:t xml:space="preserve"> schools tend to have been at their school for slightly less time than in other sectors, while </w:t>
      </w:r>
      <w:r w:rsidR="007C2FB6">
        <w:t>Independent</w:t>
      </w:r>
      <w:r>
        <w:t xml:space="preserve"> school leaders have been at their school slightly longer. Teachers and leaders at remote schools tend to have been at their school for less time, on average, than their counterparts in metropolitan and provincial areas.</w:t>
      </w:r>
    </w:p>
    <w:p w:rsidR="00B106C6" w:rsidRDefault="00B106C6" w:rsidP="00B106C6"/>
    <w:p w:rsidR="00B106C6" w:rsidRDefault="00B106C6" w:rsidP="00B106C6">
      <w:r>
        <w:t xml:space="preserve">The 2013 survey suggests there has been a slowdown in the movement of teachers compared to 2007 and 2010: the proportions </w:t>
      </w:r>
      <w:r w:rsidR="00A7626D">
        <w:t>that</w:t>
      </w:r>
      <w:r>
        <w:t xml:space="preserve"> have been at their school for more than five years have increased at both primary and secondary levels. Conversely, the proportions that have been in the same school for three years or fewer have dropped.</w:t>
      </w:r>
    </w:p>
    <w:p w:rsidR="00B106C6" w:rsidRDefault="00B106C6" w:rsidP="00B106C6">
      <w:pPr>
        <w:rPr>
          <w:lang w:eastAsia="en-AU"/>
        </w:rPr>
      </w:pPr>
    </w:p>
    <w:p w:rsidR="00B106C6" w:rsidRDefault="00B106C6" w:rsidP="00B106C6">
      <w:pPr>
        <w:rPr>
          <w:b/>
          <w:lang w:eastAsia="en-AU"/>
        </w:rPr>
      </w:pPr>
      <w:r>
        <w:rPr>
          <w:b/>
          <w:lang w:eastAsia="en-AU"/>
        </w:rPr>
        <w:t>Salary</w:t>
      </w:r>
    </w:p>
    <w:p w:rsidR="00B106C6" w:rsidRDefault="00B106C6" w:rsidP="00B106C6">
      <w:pPr>
        <w:rPr>
          <w:lang w:eastAsia="en-AU"/>
        </w:rPr>
      </w:pPr>
      <w:r>
        <w:rPr>
          <w:b/>
          <w:i/>
          <w:lang w:eastAsia="en-AU"/>
        </w:rPr>
        <w:t>Teachers:</w:t>
      </w:r>
      <w:r>
        <w:rPr>
          <w:lang w:eastAsia="en-AU"/>
        </w:rPr>
        <w:t xml:space="preserve"> In 2013, the </w:t>
      </w:r>
      <w:r w:rsidR="009E79F0">
        <w:rPr>
          <w:lang w:eastAsia="en-AU"/>
        </w:rPr>
        <w:t xml:space="preserve">modal salary band </w:t>
      </w:r>
      <w:r>
        <w:rPr>
          <w:lang w:eastAsia="en-AU"/>
        </w:rPr>
        <w:t>was $81,000–$90,000 (35.5% primary, 37.5% secondary). More secondary teachers are being paid at higher salary levels than primary teachers, with 63% of secondary teachers and 47% of primary teachers earning above $80,000. Primary teachers’ average salary is $77,200 and secondary teachers’ is $83,400. These figures are a little over 8% higher than the average teacher salaries reported in the 2010 survey.</w:t>
      </w:r>
    </w:p>
    <w:p w:rsidR="00B106C6" w:rsidRDefault="00B106C6" w:rsidP="00B106C6"/>
    <w:p w:rsidR="00B106C6" w:rsidRDefault="00B106C6" w:rsidP="00B106C6">
      <w:pPr>
        <w:rPr>
          <w:lang w:eastAsia="en-AU"/>
        </w:rPr>
      </w:pPr>
      <w:r>
        <w:rPr>
          <w:b/>
          <w:i/>
          <w:lang w:eastAsia="en-AU"/>
        </w:rPr>
        <w:t>Leaders:</w:t>
      </w:r>
      <w:r>
        <w:rPr>
          <w:lang w:eastAsia="en-AU"/>
        </w:rPr>
        <w:t xml:space="preserve"> Primary Principals’ average salary is $123,400 and secondary Principals’ is $150,400. These figures are a little over 13% higher than the average Principal salaries reported in the 2010 survey.</w:t>
      </w:r>
      <w:r w:rsidR="009E79F0">
        <w:rPr>
          <w:lang w:eastAsia="en-AU"/>
        </w:rPr>
        <w:t xml:space="preserve"> The average salary for primary Deputy Principals is $103,200, and for secondary Deputy Principals the average salary is $116,500. These are about 9% higher than the average salaries for Deputy Principals in 2010.</w:t>
      </w:r>
    </w:p>
    <w:p w:rsidR="00B106C6" w:rsidRDefault="00B106C6" w:rsidP="00B106C6">
      <w:pPr>
        <w:rPr>
          <w:lang w:eastAsia="en-AU"/>
        </w:rPr>
      </w:pPr>
    </w:p>
    <w:p w:rsidR="00B106C6" w:rsidRDefault="00B106C6" w:rsidP="00B106C6">
      <w:pPr>
        <w:rPr>
          <w:b/>
          <w:lang w:eastAsia="en-AU"/>
        </w:rPr>
      </w:pPr>
      <w:r>
        <w:rPr>
          <w:b/>
          <w:lang w:eastAsia="en-AU"/>
        </w:rPr>
        <w:t>Workload</w:t>
      </w:r>
    </w:p>
    <w:p w:rsidR="00B106C6" w:rsidRDefault="00B106C6" w:rsidP="00B106C6">
      <w:r>
        <w:rPr>
          <w:b/>
          <w:i/>
          <w:lang w:eastAsia="en-AU"/>
        </w:rPr>
        <w:t>Teachers:</w:t>
      </w:r>
      <w:r>
        <w:rPr>
          <w:lang w:eastAsia="en-AU"/>
        </w:rPr>
        <w:t xml:space="preserve"> On average, full-time primary school teachers spent 47.9 hours per week on all school-related activities (about the same as in 2007, but an increase from 45.8 hours in 2010), and full-time secondary teachers 47.6 hours (slightly lower than in 2007 but an increase from 46.0 hours in 2010). Full-time primary teachers report an average of 23.8 hours per week of face-to-face teaching, and secondary teachers 19.6 hours, with both figures having risen slightly since 2010. </w:t>
      </w:r>
      <w:r>
        <w:t>Full-time primary and secondary teachers spend on average 11-12 hours a week marking, planning and preparing. Secondary teachers record a higher administrative load of 7 hours per week on average compared to about 5 hours for primary teachers.</w:t>
      </w:r>
    </w:p>
    <w:p w:rsidR="00B106C6" w:rsidRDefault="00B106C6" w:rsidP="00B106C6">
      <w:pPr>
        <w:rPr>
          <w:lang w:eastAsia="en-AU"/>
        </w:rPr>
      </w:pPr>
    </w:p>
    <w:p w:rsidR="00B106C6" w:rsidRDefault="00B106C6" w:rsidP="00B106C6">
      <w:pPr>
        <w:rPr>
          <w:lang w:eastAsia="en-AU"/>
        </w:rPr>
      </w:pPr>
      <w:r>
        <w:rPr>
          <w:b/>
          <w:i/>
          <w:lang w:eastAsia="en-AU"/>
        </w:rPr>
        <w:t>Leaders:</w:t>
      </w:r>
      <w:r>
        <w:rPr>
          <w:lang w:eastAsia="en-AU"/>
        </w:rPr>
        <w:t xml:space="preserve"> On average, full-time primary leaders reported spending an average of 56.2 hours per week on all school-related activities (a slight increase since 2010), and secondary leaders 58.5 hours (a slight decrease since 2010). </w:t>
      </w:r>
    </w:p>
    <w:p w:rsidR="00B106C6" w:rsidRDefault="00B106C6" w:rsidP="00B106C6">
      <w:pPr>
        <w:rPr>
          <w:lang w:eastAsia="en-AU"/>
        </w:rPr>
      </w:pPr>
    </w:p>
    <w:p w:rsidR="00B106C6" w:rsidRDefault="00B106C6" w:rsidP="00B106C6">
      <w:pPr>
        <w:rPr>
          <w:b/>
          <w:lang w:eastAsia="en-AU"/>
        </w:rPr>
      </w:pPr>
      <w:r>
        <w:rPr>
          <w:b/>
          <w:lang w:eastAsia="en-AU"/>
        </w:rPr>
        <w:t>Teaching areas, teaching experience and professional learning</w:t>
      </w:r>
    </w:p>
    <w:p w:rsidR="00B106C6" w:rsidRPr="00E353C2" w:rsidRDefault="00B106C6" w:rsidP="00B106C6">
      <w:r>
        <w:t>A</w:t>
      </w:r>
      <w:r w:rsidRPr="00E353C2">
        <w:t>bout 20% of primary teachers and 23% of secondary teachers have teaching experience at both primary and secondary levels. Experience across bo</w:t>
      </w:r>
      <w:r>
        <w:t>th levels is more common among</w:t>
      </w:r>
      <w:r w:rsidRPr="00E353C2">
        <w:t xml:space="preserve"> teachers in </w:t>
      </w:r>
      <w:r w:rsidR="007C2FB6">
        <w:t>Independent</w:t>
      </w:r>
      <w:r w:rsidRPr="00E353C2">
        <w:t xml:space="preserve"> schools (29-30%), which may reflect the greater number of combined </w:t>
      </w:r>
      <w:r>
        <w:t xml:space="preserve">primary-secondary </w:t>
      </w:r>
      <w:r w:rsidRPr="00E353C2">
        <w:t>schools in that sector, including schools using a junior-middle-senior grouping. It is also more common amongst teachers in remote areas (40-45%), which is likely to reflect the greater number of small schools with a range of year le</w:t>
      </w:r>
      <w:r>
        <w:t>vels in a single class.</w:t>
      </w:r>
    </w:p>
    <w:p w:rsidR="00B106C6" w:rsidRDefault="00B106C6" w:rsidP="00B106C6">
      <w:pPr>
        <w:rPr>
          <w:b/>
          <w:i/>
          <w:lang w:eastAsia="en-AU"/>
        </w:rPr>
      </w:pPr>
    </w:p>
    <w:p w:rsidR="00B106C6" w:rsidRDefault="00B106C6" w:rsidP="00B106C6">
      <w:r>
        <w:rPr>
          <w:b/>
          <w:i/>
          <w:lang w:eastAsia="en-AU"/>
        </w:rPr>
        <w:t>Primary teachers:</w:t>
      </w:r>
      <w:r>
        <w:rPr>
          <w:lang w:eastAsia="en-AU"/>
        </w:rPr>
        <w:t xml:space="preserve"> </w:t>
      </w:r>
      <w:r>
        <w:t xml:space="preserve">A higher proportion of primary teachers indicated that they were currently a generalist teacher (84.9%) than was the case in 2010 (77.9%). A higher proportion of early career teachers are generalists. There </w:t>
      </w:r>
      <w:proofErr w:type="gramStart"/>
      <w:r>
        <w:t>was</w:t>
      </w:r>
      <w:proofErr w:type="gramEnd"/>
      <w:r>
        <w:t xml:space="preserve"> also a higher proportion of generalists among those with more than five years’ experience (89.3%) than was reported in 2010 (68.3%).</w:t>
      </w:r>
    </w:p>
    <w:p w:rsidR="00B106C6" w:rsidRDefault="00B106C6" w:rsidP="00B106C6"/>
    <w:p w:rsidR="00B106C6" w:rsidRDefault="00B106C6" w:rsidP="00B106C6">
      <w:r>
        <w:t xml:space="preserve">On average, generalist primary teachers had about 15 years of experience. Generalist teachers in </w:t>
      </w:r>
      <w:r w:rsidR="007C2FB6">
        <w:t>Independent</w:t>
      </w:r>
      <w:r>
        <w:t xml:space="preserve"> schools had fewer years’ experience on average than teachers in government and Catholic schools. Generalist teachers in remote areas also had fewer years’ experience, on average.</w:t>
      </w:r>
    </w:p>
    <w:p w:rsidR="00B106C6" w:rsidRDefault="00B106C6" w:rsidP="00B106C6"/>
    <w:p w:rsidR="00B106C6" w:rsidRDefault="00B106C6" w:rsidP="00B106C6">
      <w:r>
        <w:lastRenderedPageBreak/>
        <w:t xml:space="preserve">The 2013 survey was the first of the </w:t>
      </w:r>
      <w:proofErr w:type="spellStart"/>
      <w:r>
        <w:t>SiAS</w:t>
      </w:r>
      <w:proofErr w:type="spellEnd"/>
      <w:r>
        <w:t xml:space="preserve"> surveys in which generalist primary teachers were asked to indicate the number of students enrolled in their class. Class sizes of 20 or fewer students account for about 18% of generalist classes, 41.5% of classes have 21-25 students, 37% have 26-30 students and 3% have more than 30 students. The class size data presented here are a different measure to the student-teacher ratios that are commonly reported by the ABS and other organisations.</w:t>
      </w:r>
    </w:p>
    <w:p w:rsidR="00B106C6" w:rsidRDefault="00B106C6" w:rsidP="00B106C6"/>
    <w:p w:rsidR="00B106C6" w:rsidRDefault="00B106C6" w:rsidP="00B106C6">
      <w:pPr>
        <w:rPr>
          <w:lang w:eastAsia="en-AU"/>
        </w:rPr>
      </w:pPr>
      <w:r>
        <w:rPr>
          <w:lang w:eastAsia="en-AU"/>
        </w:rPr>
        <w:t>Among the specialist areas, 4.7 % are teaching Literacy in primary schools, 4.2% are teaching English, 3.6% are teaching Mathematics, 3.5% Numeracy and 3.1% Music.</w:t>
      </w:r>
    </w:p>
    <w:p w:rsidR="00B106C6" w:rsidRDefault="00B106C6" w:rsidP="00B106C6">
      <w:pPr>
        <w:rPr>
          <w:lang w:eastAsia="en-AU"/>
        </w:rPr>
      </w:pPr>
    </w:p>
    <w:p w:rsidR="00B106C6" w:rsidRDefault="00B106C6" w:rsidP="00B106C6">
      <w:bookmarkStart w:id="6" w:name="_Toc291063581"/>
      <w:r>
        <w:rPr>
          <w:b/>
          <w:i/>
          <w:lang w:eastAsia="en-AU"/>
        </w:rPr>
        <w:t>Secondary teachers:</w:t>
      </w:r>
      <w:r>
        <w:rPr>
          <w:lang w:eastAsia="en-AU"/>
        </w:rPr>
        <w:t xml:space="preserve"> </w:t>
      </w:r>
      <w:bookmarkEnd w:id="6"/>
      <w:r>
        <w:t xml:space="preserve">A large range of different curriculum areas are evident in secondary teachers’ work. </w:t>
      </w:r>
      <w:r w:rsidRPr="006F450D">
        <w:t>The largest single areas in which secondary teachers are curren</w:t>
      </w:r>
      <w:r>
        <w:t>tly teaching are Mathematics (22.4%) and English (21.5%), followed by General Science (18.1%) and History (15.6%). These were also the most commonly taught subject areas in 2010.</w:t>
      </w:r>
    </w:p>
    <w:p w:rsidR="00B106C6" w:rsidRPr="00855949" w:rsidRDefault="00B106C6" w:rsidP="00B106C6">
      <w:pPr>
        <w:rPr>
          <w:sz w:val="20"/>
          <w:szCs w:val="20"/>
        </w:rPr>
      </w:pPr>
    </w:p>
    <w:p w:rsidR="00B106C6" w:rsidRDefault="00B106C6" w:rsidP="00B106C6">
      <w:r>
        <w:t xml:space="preserve">The average number of classes taught and average class </w:t>
      </w:r>
      <w:proofErr w:type="gramStart"/>
      <w:r>
        <w:t>size were</w:t>
      </w:r>
      <w:proofErr w:type="gramEnd"/>
      <w:r>
        <w:t xml:space="preserve"> both new questions in 2013 and there is no comparable data from previous surveys. Average class sizes in most secondary subject areas range from 19-23 students in </w:t>
      </w:r>
      <w:r w:rsidR="00726B64">
        <w:t>Year</w:t>
      </w:r>
      <w:r>
        <w:t>s 7</w:t>
      </w:r>
      <w:r w:rsidR="007C01A0">
        <w:t>/8</w:t>
      </w:r>
      <w:r>
        <w:t xml:space="preserve">-10 and 13-18 students in </w:t>
      </w:r>
      <w:r w:rsidR="00726B64">
        <w:t>Year</w:t>
      </w:r>
      <w:r>
        <w:t xml:space="preserve">s 11-12. The average number of classes taught refers to discrete groups of students rather than to class periods. The average number of classes taught by secondary teachers is about 2.3 at </w:t>
      </w:r>
      <w:r w:rsidR="00726B64">
        <w:t>Year</w:t>
      </w:r>
      <w:r>
        <w:t>s 7</w:t>
      </w:r>
      <w:r w:rsidR="007C01A0">
        <w:t>/8</w:t>
      </w:r>
      <w:r>
        <w:t xml:space="preserve">-10 and 1.7 at </w:t>
      </w:r>
      <w:r w:rsidR="00726B64">
        <w:t>Year</w:t>
      </w:r>
      <w:r>
        <w:t xml:space="preserve">s 11-12. The majority of teachers teach subjects across </w:t>
      </w:r>
      <w:r w:rsidR="00726B64">
        <w:t>Year</w:t>
      </w:r>
      <w:r>
        <w:t xml:space="preserve">s 7-12. About 29% of the teacher population are currently only teaching subjects in </w:t>
      </w:r>
      <w:r w:rsidR="00726B64">
        <w:t>Year</w:t>
      </w:r>
      <w:r>
        <w:t>s 7</w:t>
      </w:r>
      <w:r w:rsidR="007C01A0">
        <w:t>/8</w:t>
      </w:r>
      <w:r>
        <w:t xml:space="preserve">-10, and 10% are only teaching subjects in </w:t>
      </w:r>
      <w:r w:rsidR="00726B64">
        <w:t>Year</w:t>
      </w:r>
      <w:r>
        <w:t xml:space="preserve">s 11-12. </w:t>
      </w:r>
    </w:p>
    <w:p w:rsidR="00B106C6" w:rsidRDefault="00B106C6" w:rsidP="00B106C6"/>
    <w:p w:rsidR="00B106C6" w:rsidRDefault="00B106C6" w:rsidP="00B106C6">
      <w:r>
        <w:t xml:space="preserve">In nearly all cases, current teachers have more experience in their subject area, on average, than do teachers with experience who are not currently teaching the subject. On average, current teachers have about 12 </w:t>
      </w:r>
      <w:proofErr w:type="spellStart"/>
      <w:r>
        <w:t>years experience</w:t>
      </w:r>
      <w:proofErr w:type="spellEnd"/>
      <w:r>
        <w:t>, compared to overall experience in a subject of about 8.9 years, although this varies somewhat across subjects. English (18.6%), Literacy (15.9%), Mathematics (17.4%) and Numeracy (11.4%) are the most common areas of professional learning for all teachers over the past 12 months.</w:t>
      </w:r>
    </w:p>
    <w:p w:rsidR="00B106C6" w:rsidRDefault="00B106C6" w:rsidP="00B106C6"/>
    <w:p w:rsidR="00B106C6" w:rsidRDefault="00B106C6" w:rsidP="00B106C6">
      <w:pPr>
        <w:rPr>
          <w:lang w:eastAsia="en-AU"/>
        </w:rPr>
      </w:pPr>
      <w:r>
        <w:rPr>
          <w:b/>
          <w:smallCaps/>
        </w:rPr>
        <w:t>Professional learning activities</w:t>
      </w:r>
    </w:p>
    <w:p w:rsidR="00B106C6" w:rsidRDefault="00B106C6" w:rsidP="00B106C6">
      <w:pPr>
        <w:rPr>
          <w:lang w:eastAsia="en-AU"/>
        </w:rPr>
      </w:pPr>
    </w:p>
    <w:p w:rsidR="00B106C6" w:rsidRDefault="00B106C6" w:rsidP="00B106C6">
      <w:pPr>
        <w:rPr>
          <w:b/>
          <w:lang w:eastAsia="en-AU"/>
        </w:rPr>
      </w:pPr>
      <w:r>
        <w:rPr>
          <w:b/>
          <w:lang w:eastAsia="en-AU"/>
        </w:rPr>
        <w:t>Participation</w:t>
      </w:r>
    </w:p>
    <w:p w:rsidR="00B106C6" w:rsidRDefault="00B106C6" w:rsidP="00B106C6">
      <w:pPr>
        <w:rPr>
          <w:lang w:eastAsia="en-AU"/>
        </w:rPr>
      </w:pPr>
      <w:r>
        <w:rPr>
          <w:lang w:eastAsia="en-AU"/>
        </w:rPr>
        <w:t>The average number of days that teachers reported they spent in professional learning over the previous 12 months (10.1 days primary, 8.2 days secondary) was slightly higher than in 2010 (9.0 days primary, 7.6 days secondary) but similar or slightly lower than in 2007 (10 days primary, 9 days secondary). Around 34.7% of primary teachers and 48.1% of secondary teachers reported that they spent 5 days or less on professional learning activities in the past 12 months, lower than was the case in 2010 (41.9% primary, 54.2% secondary).</w:t>
      </w:r>
    </w:p>
    <w:p w:rsidR="00B106C6" w:rsidRDefault="00B106C6" w:rsidP="00B106C6">
      <w:pPr>
        <w:rPr>
          <w:lang w:eastAsia="en-AU"/>
        </w:rPr>
      </w:pPr>
    </w:p>
    <w:p w:rsidR="00B106C6" w:rsidRDefault="00B106C6" w:rsidP="00B106C6">
      <w:pPr>
        <w:rPr>
          <w:lang w:eastAsia="en-AU"/>
        </w:rPr>
      </w:pPr>
      <w:r>
        <w:rPr>
          <w:lang w:eastAsia="en-AU"/>
        </w:rPr>
        <w:t>The average number of days that leaders reported they spent in professional learning over the previous 12 months (13.7 days primary, 12.1 days secondary) was slightly lower than in 2010 (15.0 days primary, 12.6 days secondary) but similar to 2007 (13 days primary, 12 days secondary.</w:t>
      </w:r>
    </w:p>
    <w:p w:rsidR="00B106C6" w:rsidRDefault="00B106C6" w:rsidP="00B106C6">
      <w:pPr>
        <w:rPr>
          <w:lang w:eastAsia="en-AU"/>
        </w:rPr>
      </w:pPr>
    </w:p>
    <w:p w:rsidR="00B106C6" w:rsidRDefault="00B106C6" w:rsidP="00B106C6">
      <w:pPr>
        <w:rPr>
          <w:b/>
          <w:lang w:eastAsia="en-AU"/>
        </w:rPr>
      </w:pPr>
      <w:r>
        <w:rPr>
          <w:b/>
          <w:lang w:eastAsia="en-AU"/>
        </w:rPr>
        <w:t>Content and type of professional learning activities</w:t>
      </w:r>
    </w:p>
    <w:p w:rsidR="00B106C6" w:rsidRDefault="00B106C6" w:rsidP="00B106C6">
      <w:r>
        <w:t xml:space="preserve">Across all 23 areas of professional learning examined in </w:t>
      </w:r>
      <w:proofErr w:type="spellStart"/>
      <w:r>
        <w:t>SiAS</w:t>
      </w:r>
      <w:proofErr w:type="spellEnd"/>
      <w:r>
        <w:t xml:space="preserve"> 2013, higher proportions of primary teachers participated via organised or self-directed activities than as part of a professional qualification. At primary level, the five most common areas addressed through organised or self-directed activities span a range of </w:t>
      </w:r>
      <w:r w:rsidR="006713D5">
        <w:t xml:space="preserve">the </w:t>
      </w:r>
      <w:proofErr w:type="spellStart"/>
      <w:r w:rsidR="006713D5">
        <w:t>A</w:t>
      </w:r>
      <w:r w:rsidR="005E4D22">
        <w:t>PST</w:t>
      </w:r>
      <w:proofErr w:type="spellEnd"/>
      <w:r>
        <w:t xml:space="preserve"> and include:</w:t>
      </w:r>
    </w:p>
    <w:p w:rsidR="00B106C6" w:rsidRDefault="00B106C6" w:rsidP="00B106C6">
      <w:pPr>
        <w:pStyle w:val="ListParagraph"/>
        <w:numPr>
          <w:ilvl w:val="0"/>
          <w:numId w:val="29"/>
        </w:numPr>
      </w:pPr>
      <w:r>
        <w:t>Learning how to evaluate and improve my own teaching (57.7%);</w:t>
      </w:r>
    </w:p>
    <w:p w:rsidR="00B106C6" w:rsidRDefault="00B106C6" w:rsidP="00B106C6">
      <w:pPr>
        <w:pStyle w:val="ListParagraph"/>
        <w:numPr>
          <w:ilvl w:val="0"/>
          <w:numId w:val="29"/>
        </w:numPr>
      </w:pPr>
      <w:r>
        <w:t>Making effective use of information and communication technology (ICT) (56.9%);</w:t>
      </w:r>
    </w:p>
    <w:p w:rsidR="00B106C6" w:rsidRDefault="00B106C6" w:rsidP="00B106C6">
      <w:pPr>
        <w:pStyle w:val="ListParagraph"/>
        <w:numPr>
          <w:ilvl w:val="0"/>
          <w:numId w:val="29"/>
        </w:numPr>
      </w:pPr>
      <w:r>
        <w:t>Developing strategies for teaching literacy (56.8%);</w:t>
      </w:r>
    </w:p>
    <w:p w:rsidR="00B106C6" w:rsidRDefault="00B106C6" w:rsidP="00B106C6">
      <w:pPr>
        <w:pStyle w:val="ListParagraph"/>
        <w:numPr>
          <w:ilvl w:val="0"/>
          <w:numId w:val="29"/>
        </w:numPr>
      </w:pPr>
      <w:r>
        <w:t>Making effective use of student assessment information (56.5%); and</w:t>
      </w:r>
    </w:p>
    <w:p w:rsidR="00B106C6" w:rsidRDefault="00B106C6" w:rsidP="00B106C6">
      <w:pPr>
        <w:pStyle w:val="ListParagraph"/>
        <w:numPr>
          <w:ilvl w:val="0"/>
          <w:numId w:val="29"/>
        </w:numPr>
      </w:pPr>
      <w:r>
        <w:t>Engaging with performance and development plans (56.0%).</w:t>
      </w:r>
    </w:p>
    <w:p w:rsidR="00B106C6" w:rsidRDefault="00B106C6" w:rsidP="00B106C6">
      <w:r>
        <w:lastRenderedPageBreak/>
        <w:t>Comparatively small proportions of primary teachers reported participating in professional learning activities concerned with:</w:t>
      </w:r>
    </w:p>
    <w:p w:rsidR="00B106C6" w:rsidRDefault="00B106C6" w:rsidP="00B106C6">
      <w:pPr>
        <w:pStyle w:val="ListParagraph"/>
        <w:numPr>
          <w:ilvl w:val="0"/>
          <w:numId w:val="30"/>
        </w:numPr>
        <w:rPr>
          <w:szCs w:val="22"/>
        </w:rPr>
      </w:pPr>
      <w:r>
        <w:rPr>
          <w:szCs w:val="22"/>
        </w:rPr>
        <w:t>Teaching Aboriginal and Torres Strait Islander students;</w:t>
      </w:r>
    </w:p>
    <w:p w:rsidR="00B106C6" w:rsidRDefault="00B106C6" w:rsidP="00B106C6">
      <w:pPr>
        <w:pStyle w:val="ListParagraph"/>
        <w:numPr>
          <w:ilvl w:val="0"/>
          <w:numId w:val="30"/>
        </w:numPr>
        <w:rPr>
          <w:szCs w:val="22"/>
        </w:rPr>
      </w:pPr>
      <w:r>
        <w:rPr>
          <w:szCs w:val="22"/>
        </w:rPr>
        <w:t>Developing my own numeracy skills; and</w:t>
      </w:r>
    </w:p>
    <w:p w:rsidR="00B106C6" w:rsidRDefault="00B106C6" w:rsidP="00B106C6">
      <w:pPr>
        <w:pStyle w:val="ListParagraph"/>
        <w:numPr>
          <w:ilvl w:val="0"/>
          <w:numId w:val="30"/>
        </w:numPr>
        <w:rPr>
          <w:szCs w:val="22"/>
        </w:rPr>
      </w:pPr>
      <w:r>
        <w:rPr>
          <w:szCs w:val="22"/>
        </w:rPr>
        <w:t>Developing my own literacy skills.</w:t>
      </w:r>
    </w:p>
    <w:p w:rsidR="00B106C6" w:rsidRDefault="00B106C6" w:rsidP="00B106C6"/>
    <w:p w:rsidR="00B106C6" w:rsidRDefault="00B106C6" w:rsidP="00B106C6">
      <w:r>
        <w:t>Higher proportions of secondary teachers participated in professional learning via organised or self-directed activities than as part of a professional qualification in 22 of the 23 areas examined. Over 60% of secondary teachers participated in the following areas of professional learning through organised or self-directed activities:</w:t>
      </w:r>
    </w:p>
    <w:p w:rsidR="00B106C6" w:rsidRDefault="00B106C6" w:rsidP="00B106C6">
      <w:pPr>
        <w:pStyle w:val="ListParagraph"/>
        <w:numPr>
          <w:ilvl w:val="0"/>
          <w:numId w:val="31"/>
        </w:numPr>
      </w:pPr>
      <w:r>
        <w:t>Making effective use of information and communication technology (ICT) (65.4%);</w:t>
      </w:r>
    </w:p>
    <w:p w:rsidR="00B106C6" w:rsidRDefault="00B106C6" w:rsidP="00B106C6">
      <w:pPr>
        <w:pStyle w:val="ListParagraph"/>
        <w:numPr>
          <w:ilvl w:val="0"/>
          <w:numId w:val="31"/>
        </w:numPr>
      </w:pPr>
      <w:r>
        <w:t>Learning about resources available for my teaching areas (62.5%); and</w:t>
      </w:r>
    </w:p>
    <w:p w:rsidR="00B106C6" w:rsidRDefault="00B106C6" w:rsidP="00B106C6">
      <w:pPr>
        <w:pStyle w:val="ListParagraph"/>
        <w:numPr>
          <w:ilvl w:val="0"/>
          <w:numId w:val="31"/>
        </w:numPr>
      </w:pPr>
      <w:r>
        <w:t>Learning how to evaluate and improve my own teaching (61.2%).</w:t>
      </w:r>
    </w:p>
    <w:p w:rsidR="00B106C6" w:rsidRDefault="00B106C6" w:rsidP="00B106C6"/>
    <w:p w:rsidR="00B106C6" w:rsidRDefault="00B106C6" w:rsidP="00B106C6">
      <w:r>
        <w:t>The areas of professional learning in which participation in organised or self-directed professional activities are lowest among secondary teachers are:</w:t>
      </w:r>
    </w:p>
    <w:p w:rsidR="00B106C6" w:rsidRDefault="00B106C6" w:rsidP="00B106C6">
      <w:pPr>
        <w:pStyle w:val="ListParagraph"/>
        <w:numPr>
          <w:ilvl w:val="0"/>
          <w:numId w:val="32"/>
        </w:numPr>
      </w:pPr>
      <w:r>
        <w:t>Developing my own numeracy skills (27.8%);</w:t>
      </w:r>
    </w:p>
    <w:p w:rsidR="00B106C6" w:rsidRDefault="00B106C6" w:rsidP="00B106C6">
      <w:pPr>
        <w:pStyle w:val="ListParagraph"/>
        <w:numPr>
          <w:ilvl w:val="0"/>
          <w:numId w:val="32"/>
        </w:numPr>
      </w:pPr>
      <w:r>
        <w:t>Teaching Aboriginal and Torres Strait Islander students (28.4%); and</w:t>
      </w:r>
    </w:p>
    <w:p w:rsidR="00B106C6" w:rsidRDefault="00B106C6" w:rsidP="00B106C6">
      <w:pPr>
        <w:pStyle w:val="ListParagraph"/>
        <w:numPr>
          <w:ilvl w:val="0"/>
          <w:numId w:val="32"/>
        </w:numPr>
      </w:pPr>
      <w:r>
        <w:t>Developing strategies for teaching numeracy (36.7%).</w:t>
      </w:r>
    </w:p>
    <w:p w:rsidR="00B106C6" w:rsidRDefault="00B106C6" w:rsidP="00B106C6"/>
    <w:p w:rsidR="00B106C6" w:rsidRDefault="00B106C6" w:rsidP="00B106C6">
      <w:pPr>
        <w:rPr>
          <w:b/>
          <w:lang w:eastAsia="en-AU"/>
        </w:rPr>
      </w:pPr>
      <w:r>
        <w:rPr>
          <w:b/>
          <w:lang w:eastAsia="en-AU"/>
        </w:rPr>
        <w:t>Perceived benefits of professional learning</w:t>
      </w:r>
    </w:p>
    <w:p w:rsidR="00B106C6" w:rsidRDefault="00B106C6" w:rsidP="00B106C6">
      <w:r>
        <w:t xml:space="preserve">Primary teachers were generally more positive than secondary teachers in their assessments of the benefits of professional learning. This pattern was also reported in </w:t>
      </w:r>
      <w:proofErr w:type="spellStart"/>
      <w:r>
        <w:t>SiAS</w:t>
      </w:r>
      <w:proofErr w:type="spellEnd"/>
      <w:r>
        <w:t xml:space="preserve"> 2007 and </w:t>
      </w:r>
      <w:proofErr w:type="spellStart"/>
      <w:r>
        <w:t>SiAS</w:t>
      </w:r>
      <w:proofErr w:type="spellEnd"/>
      <w:r>
        <w:t xml:space="preserve"> 2010 across a different set of professional learning areas. Over one-half of primary teachers reported that their professional learning activities over the past 12 months had improved their capabilities to a moderate or major extent in 22 of the 23 areas surveyed in 2013, compared with in 13 of the 23 areas for secondary teachers.</w:t>
      </w:r>
    </w:p>
    <w:p w:rsidR="00B106C6" w:rsidRDefault="00B106C6" w:rsidP="00B106C6"/>
    <w:p w:rsidR="00B106C6" w:rsidRDefault="00B106C6" w:rsidP="00B106C6">
      <w:r>
        <w:t>The area in which the highest proportion of teachers reported moderate or major improvements in capabilities was ‘developing subject content knowledge appropriate for school curriculum’: 74.2% of primary teachers who participated in this activity and 68.3% secondary teachers reported moderate/major improvement, while 5.0% of primary teachers and 8.0% of secondary teachers reported no improvement. The area of ‘teaching Aboriginal and Torres Strait Islander students’ was the area in which the lowest proportion of teachers reported improvement: 34.2% of primary teachers and 31.4% of secondary teachers reported moderate/major improvement, while 33.1% of primary teachers and 35.3% of secondary teachers reported no improvement.</w:t>
      </w:r>
    </w:p>
    <w:p w:rsidR="00B106C6" w:rsidRDefault="00B106C6" w:rsidP="00B106C6">
      <w:pPr>
        <w:rPr>
          <w:lang w:eastAsia="en-AU"/>
        </w:rPr>
      </w:pPr>
    </w:p>
    <w:p w:rsidR="00B106C6" w:rsidRDefault="00B106C6" w:rsidP="00B106C6">
      <w:pPr>
        <w:rPr>
          <w:b/>
          <w:lang w:eastAsia="en-AU"/>
        </w:rPr>
      </w:pPr>
      <w:r>
        <w:rPr>
          <w:b/>
          <w:lang w:eastAsia="en-AU"/>
        </w:rPr>
        <w:t>Perceived needs for professional learning</w:t>
      </w:r>
    </w:p>
    <w:p w:rsidR="00B106C6" w:rsidRDefault="00B106C6" w:rsidP="00B106C6">
      <w:r>
        <w:t>Among early career teachers, the most commonly expressed need was for professional learning in ‘dealing with difficult student behaviour’ (45.0% primary, 40.6% secondary). Over one-third of early career teachers also expressed a need for professional learning in ‘supporting students with disabilities’ (43.2% primary, 36.0% secondary), ‘teaching students with a wide range of backgrounds and abilities’ (40.9% primary, 37.4% secondary), ‘making effective use of information and communication technology (ICT)’ (38.3% primary), ‘developing strategies for teaching literacy’ (35.9% primary), ‘developing strategies for teaching numeracy’ (33.7% primary) and ‘learning about resources available for my teaching areas’ (34.5% secondary).</w:t>
      </w:r>
    </w:p>
    <w:p w:rsidR="00B106C6" w:rsidRDefault="00B106C6" w:rsidP="00B106C6"/>
    <w:p w:rsidR="00B106C6" w:rsidRDefault="00B106C6" w:rsidP="00B106C6">
      <w:r>
        <w:t xml:space="preserve">In most areas, early career teachers reported higher perceived needs than other teachers. The main exception was ‘making effective use of information and communication technology (ICT)’ where early career teachers expressed lower perceived needs, especially at primary level (38.3% early career primary teachers compared with 50.4% other primary teachers; 32.3% early career secondary teachers compared with 47.7% other secondary teachers). This was the area in which the highest proportion of those who had been teaching for more than five years expressed a need for more opportunities for professional learning. </w:t>
      </w:r>
    </w:p>
    <w:p w:rsidR="00B106C6" w:rsidRDefault="00B106C6" w:rsidP="00B106C6">
      <w:pPr>
        <w:rPr>
          <w:b/>
          <w:lang w:eastAsia="en-AU"/>
        </w:rPr>
      </w:pPr>
      <w:r>
        <w:rPr>
          <w:b/>
          <w:lang w:eastAsia="en-AU"/>
        </w:rPr>
        <w:lastRenderedPageBreak/>
        <w:t>Preparation of school leaders</w:t>
      </w:r>
    </w:p>
    <w:p w:rsidR="00B106C6" w:rsidRDefault="00B106C6" w:rsidP="00B106C6">
      <w:r>
        <w:rPr>
          <w:lang w:eastAsia="en-AU"/>
        </w:rPr>
        <w:t xml:space="preserve">Almost all current school leaders report that they have undertaken preparatory training for the leadership role. The most common form (74%) was a leadership development program organised by their employer, which over 85% found helpful. </w:t>
      </w:r>
      <w:r>
        <w:t>At primary level, the forms of leadership preparation that participants found most helpful were leadership programs organised by professional organisations (91.8% of participants in these programs rated them as helpful or very helpful), structured mentoring by an experienced colleague (91.2%) and ‘other assistance’ (96.7%). At secondary level, the forms of leadership preparation that participants found most helpful were structured mentoring by an experienced colleague (89.4%) and ‘other assistance’ (92.9%).</w:t>
      </w:r>
    </w:p>
    <w:p w:rsidR="00B106C6" w:rsidRDefault="00B106C6" w:rsidP="00B106C6">
      <w:pPr>
        <w:rPr>
          <w:lang w:eastAsia="en-AU"/>
        </w:rPr>
      </w:pPr>
    </w:p>
    <w:p w:rsidR="00B106C6" w:rsidRDefault="00B106C6" w:rsidP="00B106C6">
      <w:r>
        <w:rPr>
          <w:lang w:eastAsia="en-AU"/>
        </w:rPr>
        <w:t xml:space="preserve">In 2013, the majority of leaders reported that they had felt well prepared or very well prepared for their first leadership post (80.4% primary leaders, 81.9% secondary leaders). In terms of how well leaders </w:t>
      </w:r>
      <w:r>
        <w:rPr>
          <w:i/>
          <w:iCs/>
          <w:lang w:eastAsia="en-AU"/>
        </w:rPr>
        <w:t xml:space="preserve">currently </w:t>
      </w:r>
      <w:r>
        <w:rPr>
          <w:lang w:eastAsia="en-AU"/>
        </w:rPr>
        <w:t xml:space="preserve">feel prepared for different aspects of the job, </w:t>
      </w:r>
      <w:r>
        <w:t>in both the 2010 and 2013 surveys, leaders felt most prepared in relation to ‘student welfare and pastoral care’; 91.5% to 91.8% of leaders reported feeling well prepared or very well prepared in this area in 2013. In contrast, ‘managing external communications’ was the area in which leaders felt least prepared in both survey years; only 36.4% to 44.3% reported feeling well prepared or very well prepared in this area in 2013. As in 2010, the greatest needs other than external communications were still ‘managing school budgets and finances’ (53.1% to 55.7% felt well or very well prepared in 2013), and ‘stress management’ (51.4-58.7% felt well or very well prepared in 2013).</w:t>
      </w:r>
    </w:p>
    <w:p w:rsidR="00B106C6" w:rsidRDefault="00B106C6" w:rsidP="00B106C6">
      <w:pPr>
        <w:rPr>
          <w:lang w:eastAsia="en-AU"/>
        </w:rPr>
      </w:pPr>
    </w:p>
    <w:p w:rsidR="00B106C6" w:rsidRDefault="00B106C6" w:rsidP="00B106C6">
      <w:pPr>
        <w:rPr>
          <w:lang w:eastAsia="en-AU"/>
        </w:rPr>
      </w:pPr>
      <w:r>
        <w:rPr>
          <w:b/>
          <w:smallCaps/>
        </w:rPr>
        <w:t>Career paths in teaching</w:t>
      </w:r>
    </w:p>
    <w:p w:rsidR="00B106C6" w:rsidRDefault="00B106C6" w:rsidP="00B106C6">
      <w:pPr>
        <w:rPr>
          <w:lang w:eastAsia="en-AU"/>
        </w:rPr>
      </w:pPr>
    </w:p>
    <w:p w:rsidR="00B106C6" w:rsidRDefault="00B106C6" w:rsidP="00B106C6">
      <w:pPr>
        <w:rPr>
          <w:b/>
          <w:lang w:eastAsia="en-AU"/>
        </w:rPr>
      </w:pPr>
      <w:r>
        <w:rPr>
          <w:b/>
          <w:lang w:eastAsia="en-AU"/>
        </w:rPr>
        <w:t>Decision point about becoming a teacher</w:t>
      </w:r>
    </w:p>
    <w:p w:rsidR="00B106C6" w:rsidRDefault="00B106C6" w:rsidP="00B106C6">
      <w:r>
        <w:t xml:space="preserve">A new question in </w:t>
      </w:r>
      <w:proofErr w:type="spellStart"/>
      <w:r>
        <w:t>SiAS</w:t>
      </w:r>
      <w:proofErr w:type="spellEnd"/>
      <w:r>
        <w:t xml:space="preserve"> 2013 asked teachers to indicate at what stage of life they had made the decision to become a teacher. The responses that the desire to become a teacher is often made early on in life, with 63% of primary teachers and 46% of secondary teachers indicating that they were still at school when they made their decision. Over one-fifth of secondary teachers made the decision to become a teacher while in employment compared to one-sixth of primary teachers.</w:t>
      </w:r>
    </w:p>
    <w:p w:rsidR="00B106C6" w:rsidRDefault="00B106C6" w:rsidP="00B106C6">
      <w:pPr>
        <w:rPr>
          <w:lang w:eastAsia="en-AU"/>
        </w:rPr>
      </w:pPr>
    </w:p>
    <w:p w:rsidR="00B106C6" w:rsidRDefault="00B106C6" w:rsidP="00B106C6">
      <w:pPr>
        <w:rPr>
          <w:b/>
          <w:lang w:eastAsia="en-AU"/>
        </w:rPr>
      </w:pPr>
      <w:r>
        <w:rPr>
          <w:b/>
          <w:lang w:eastAsia="en-AU"/>
        </w:rPr>
        <w:t>Age commenced teaching</w:t>
      </w:r>
    </w:p>
    <w:p w:rsidR="00B106C6" w:rsidRDefault="00B106C6" w:rsidP="00B106C6">
      <w:pPr>
        <w:rPr>
          <w:lang w:eastAsia="en-AU"/>
        </w:rPr>
      </w:pPr>
      <w:r>
        <w:rPr>
          <w:lang w:eastAsia="en-AU"/>
        </w:rPr>
        <w:t>The majority had started teaching by the age of 25 years 73.3% of primary teachers and 70% of secondary teachers), indicating that most people start their teaching career quite young. The average age has increased slightly (by about 6 months) since 2010 and in 2013 was 25.3 years for primary teachers and 26.0 for secondary There is some indication that more people are coming into teaching at an older age, as career changers, with increases for teachers in most age groups from 26 to over 50 at both primary and secondary levels. About 5% of teachers had commenced teaching over the age of 40.</w:t>
      </w:r>
    </w:p>
    <w:p w:rsidR="00B106C6" w:rsidRDefault="00B106C6" w:rsidP="00B106C6">
      <w:pPr>
        <w:suppressAutoHyphens w:val="0"/>
        <w:autoSpaceDE w:val="0"/>
        <w:autoSpaceDN w:val="0"/>
        <w:adjustRightInd w:val="0"/>
        <w:jc w:val="left"/>
        <w:rPr>
          <w:rFonts w:ascii="TimesNewRomanPSMT" w:hAnsi="TimesNewRomanPSMT" w:cs="TimesNewRomanPSMT"/>
          <w:szCs w:val="22"/>
          <w:lang w:eastAsia="en-AU"/>
        </w:rPr>
      </w:pPr>
    </w:p>
    <w:p w:rsidR="00B106C6" w:rsidRDefault="00B106C6" w:rsidP="00B106C6">
      <w:pPr>
        <w:suppressAutoHyphens w:val="0"/>
        <w:autoSpaceDE w:val="0"/>
        <w:autoSpaceDN w:val="0"/>
        <w:adjustRightInd w:val="0"/>
        <w:jc w:val="left"/>
        <w:rPr>
          <w:rFonts w:ascii="TimesNewRomanPSMT" w:hAnsi="TimesNewRomanPSMT" w:cs="TimesNewRomanPSMT"/>
          <w:b/>
          <w:szCs w:val="22"/>
          <w:lang w:eastAsia="en-AU"/>
        </w:rPr>
      </w:pPr>
      <w:r>
        <w:rPr>
          <w:rFonts w:ascii="TimesNewRomanPSMT" w:hAnsi="TimesNewRomanPSMT" w:cs="TimesNewRomanPSMT"/>
          <w:b/>
          <w:szCs w:val="22"/>
          <w:lang w:eastAsia="en-AU"/>
        </w:rPr>
        <w:t>Length of teaching experience</w:t>
      </w:r>
    </w:p>
    <w:p w:rsidR="00B106C6" w:rsidRDefault="00B106C6" w:rsidP="00B106C6">
      <w:pPr>
        <w:rPr>
          <w:lang w:eastAsia="en-AU"/>
        </w:rPr>
      </w:pPr>
      <w:r>
        <w:rPr>
          <w:lang w:eastAsia="en-AU"/>
        </w:rPr>
        <w:t xml:space="preserve">On average, primary teachers have been teaching for 16.1 years and secondary teachers for 17.3 years, figures that are very similar to those in 2010. Around 42% of primary teachers and 36% of secondary teachers had been teaching for 10 years or less, as was the case in 2010. On average, leaders had been teaching for considerably longer than teachers, at about 26 years. There has been a slight decrease in average </w:t>
      </w:r>
      <w:proofErr w:type="spellStart"/>
      <w:r>
        <w:rPr>
          <w:lang w:eastAsia="en-AU"/>
        </w:rPr>
        <w:t>years experience</w:t>
      </w:r>
      <w:proofErr w:type="spellEnd"/>
      <w:r>
        <w:rPr>
          <w:lang w:eastAsia="en-AU"/>
        </w:rPr>
        <w:t xml:space="preserve"> for secondary leaders since 2010 (27.7 years in 2010, to 26.4 years in 2013). The majority of primary and secondary leaders (55.5%) had been teaching for over 25 years.</w:t>
      </w:r>
    </w:p>
    <w:p w:rsidR="00B106C6" w:rsidRDefault="00B106C6" w:rsidP="00B106C6">
      <w:pPr>
        <w:rPr>
          <w:lang w:eastAsia="en-AU"/>
        </w:rPr>
      </w:pPr>
    </w:p>
    <w:p w:rsidR="00B106C6" w:rsidRDefault="00B106C6" w:rsidP="00B106C6">
      <w:pPr>
        <w:suppressAutoHyphens w:val="0"/>
      </w:pPr>
      <w:r>
        <w:rPr>
          <w:lang w:eastAsia="en-AU"/>
        </w:rPr>
        <w:t xml:space="preserve">On average, teachers working in remote schools have about 3-5 years less experience than teachers in metropolitan and provincial schools (a larger difference than was the case in 2010, although similar to 2007). </w:t>
      </w:r>
      <w:r>
        <w:t xml:space="preserve">Teachers in high SES schools tend to have slightly more experience than those in medium or low SES schools. Length of experience is the same in secondary schools across all sectors on </w:t>
      </w:r>
      <w:proofErr w:type="gramStart"/>
      <w:r>
        <w:t>average,</w:t>
      </w:r>
      <w:proofErr w:type="gramEnd"/>
      <w:r>
        <w:t xml:space="preserve"> while in </w:t>
      </w:r>
      <w:r w:rsidR="007C2FB6">
        <w:t>Independent</w:t>
      </w:r>
      <w:r>
        <w:t xml:space="preserve"> primary schools teachers have less experience on average, as was the case in the 2007 and 2010 surveys.</w:t>
      </w:r>
    </w:p>
    <w:p w:rsidR="00B106C6" w:rsidRDefault="00B106C6" w:rsidP="00B106C6">
      <w:pPr>
        <w:suppressAutoHyphens w:val="0"/>
        <w:autoSpaceDE w:val="0"/>
        <w:autoSpaceDN w:val="0"/>
        <w:adjustRightInd w:val="0"/>
        <w:jc w:val="left"/>
        <w:rPr>
          <w:rFonts w:ascii="TimesNewRomanPSMT" w:hAnsi="TimesNewRomanPSMT" w:cs="TimesNewRomanPSMT"/>
          <w:b/>
          <w:szCs w:val="22"/>
          <w:lang w:eastAsia="en-AU"/>
        </w:rPr>
      </w:pPr>
      <w:r>
        <w:rPr>
          <w:rFonts w:ascii="TimesNewRomanPSMT" w:hAnsi="TimesNewRomanPSMT" w:cs="TimesNewRomanPSMT"/>
          <w:b/>
          <w:szCs w:val="22"/>
          <w:lang w:eastAsia="en-AU"/>
        </w:rPr>
        <w:lastRenderedPageBreak/>
        <w:t>Interruptions to the teaching career</w:t>
      </w:r>
    </w:p>
    <w:p w:rsidR="00B106C6" w:rsidRDefault="00B106C6" w:rsidP="00B106C6">
      <w:r>
        <w:t xml:space="preserve">A new question in the 2013 survey asked teachers whether they had had any interruptions to their teaching career (e.g. through leave or resignation and return) and, if so, for how many years they were absent from teaching. Just </w:t>
      </w:r>
      <w:proofErr w:type="gramStart"/>
      <w:r>
        <w:t>under</w:t>
      </w:r>
      <w:proofErr w:type="gramEnd"/>
      <w:r>
        <w:t xml:space="preserve"> three-quarters of male teachers, and just under half of female teachers, have not had a career interruption. Figures are similar at both primary and secondary levels: about one-quarter of females are absent for 2 years or less, 10-11% for 3-5 years and 11% for 6-10 years. On average, females and males who have an interruption to their teaching career are absent for similar lengths of time (3-5 years).</w:t>
      </w:r>
    </w:p>
    <w:p w:rsidR="00B106C6" w:rsidRDefault="00B106C6" w:rsidP="00B106C6">
      <w:pPr>
        <w:suppressAutoHyphens w:val="0"/>
        <w:autoSpaceDE w:val="0"/>
        <w:autoSpaceDN w:val="0"/>
        <w:adjustRightInd w:val="0"/>
        <w:jc w:val="left"/>
        <w:rPr>
          <w:rFonts w:ascii="TimesNewRomanPSMT" w:hAnsi="TimesNewRomanPSMT" w:cs="TimesNewRomanPSMT"/>
          <w:b/>
          <w:szCs w:val="22"/>
          <w:lang w:eastAsia="en-AU"/>
        </w:rPr>
      </w:pPr>
    </w:p>
    <w:p w:rsidR="00B106C6" w:rsidRDefault="00B106C6" w:rsidP="00B106C6">
      <w:pPr>
        <w:rPr>
          <w:b/>
          <w:lang w:eastAsia="en-AU"/>
        </w:rPr>
      </w:pPr>
      <w:r>
        <w:rPr>
          <w:b/>
          <w:lang w:eastAsia="en-AU"/>
        </w:rPr>
        <w:t>Mobility</w:t>
      </w:r>
    </w:p>
    <w:p w:rsidR="00B106C6" w:rsidRDefault="00B106C6" w:rsidP="00B106C6">
      <w:pPr>
        <w:rPr>
          <w:lang w:eastAsia="en-AU"/>
        </w:rPr>
      </w:pPr>
      <w:r>
        <w:rPr>
          <w:lang w:eastAsia="en-AU"/>
        </w:rPr>
        <w:t xml:space="preserve">About 17-18% of teachers reported that they were currently teaching in their first school, a drop of 3-4% compared to 2010 figures. </w:t>
      </w:r>
      <w:proofErr w:type="gramStart"/>
      <w:r>
        <w:rPr>
          <w:lang w:eastAsia="en-AU"/>
        </w:rPr>
        <w:t>The proportion of leaders currently in the school where they first started teaching remains very low (4-6%), as noted in 2010.</w:t>
      </w:r>
      <w:proofErr w:type="gramEnd"/>
      <w:r>
        <w:rPr>
          <w:lang w:eastAsia="en-AU"/>
        </w:rPr>
        <w:t xml:space="preserve"> Teachers tend to spend a fairly short time in their first school, on average about 3 years.</w:t>
      </w:r>
    </w:p>
    <w:p w:rsidR="00B106C6" w:rsidRDefault="00B106C6" w:rsidP="00B106C6">
      <w:pPr>
        <w:rPr>
          <w:b/>
          <w:lang w:eastAsia="en-AU"/>
        </w:rPr>
      </w:pPr>
    </w:p>
    <w:p w:rsidR="00B106C6" w:rsidRDefault="00B106C6" w:rsidP="00B106C6">
      <w:pPr>
        <w:rPr>
          <w:lang w:eastAsia="en-AU"/>
        </w:rPr>
      </w:pPr>
      <w:r>
        <w:rPr>
          <w:lang w:eastAsia="en-AU"/>
        </w:rPr>
        <w:t>Teachers are fairly mobile in their career. Among primary and secondary teachers, most reported that they have taught in more than one school. On average, primary teachers who have worked in more than one school have taught in 5.6 schools (up from 5.0 in 2010) and secondary teache</w:t>
      </w:r>
      <w:r w:rsidR="007969E1">
        <w:rPr>
          <w:lang w:eastAsia="en-AU"/>
        </w:rPr>
        <w:t>r</w:t>
      </w:r>
      <w:r>
        <w:rPr>
          <w:lang w:eastAsia="en-AU"/>
        </w:rPr>
        <w:t>s have taught in an average of 4/8 schools (4.7 in 2010). Leaders on average have taught in slightly more schools than teachers.</w:t>
      </w:r>
    </w:p>
    <w:p w:rsidR="00B106C6" w:rsidRDefault="00B106C6" w:rsidP="00B106C6">
      <w:pPr>
        <w:rPr>
          <w:lang w:eastAsia="en-AU"/>
        </w:rPr>
      </w:pPr>
    </w:p>
    <w:p w:rsidR="00B106C6" w:rsidRDefault="00B106C6" w:rsidP="00B106C6">
      <w:pPr>
        <w:rPr>
          <w:lang w:eastAsia="en-AU"/>
        </w:rPr>
      </w:pPr>
      <w:r>
        <w:rPr>
          <w:lang w:eastAsia="en-AU"/>
        </w:rPr>
        <w:t>Movement of teachers between school sectors appears to have slowed somewhat since 2007, with about 82.9% of primary and 69.1% of secondary teachers currently working in the same sector as their first school (71% and 60% respectively in 2007, and 81% and 67% in 2010). The movement away from government schools is lower (13% in primary, 22% in secondary) than was the case in 2007 (20% in primary, 28% in secondary).</w:t>
      </w:r>
    </w:p>
    <w:p w:rsidR="00B106C6" w:rsidRDefault="00B106C6" w:rsidP="00B106C6">
      <w:pPr>
        <w:rPr>
          <w:lang w:eastAsia="en-AU"/>
        </w:rPr>
      </w:pPr>
    </w:p>
    <w:p w:rsidR="00B106C6" w:rsidRDefault="00B106C6" w:rsidP="00B106C6">
      <w:pPr>
        <w:rPr>
          <w:lang w:eastAsia="en-AU"/>
        </w:rPr>
      </w:pPr>
      <w:r>
        <w:rPr>
          <w:lang w:eastAsia="en-AU"/>
        </w:rPr>
        <w:t>Around 9% of primary teachers and 12% of secondary teachers who have moved schools are currently teaching in a different state or territory from their first school. For around 7% of primary teachers and 10% of the secondary teachers who are working in a different school, their first school was overseas.</w:t>
      </w:r>
    </w:p>
    <w:p w:rsidR="00B106C6" w:rsidRDefault="00B106C6" w:rsidP="00B106C6">
      <w:pPr>
        <w:rPr>
          <w:lang w:eastAsia="en-AU"/>
        </w:rPr>
      </w:pPr>
    </w:p>
    <w:p w:rsidR="00B106C6" w:rsidRDefault="00B106C6" w:rsidP="00B106C6">
      <w:r>
        <w:t>The two most common factors in moving school – a more convenient school location (36%) and a positive school ethos and values (35%) – were also the most common and the most important in 2010. Secondary teachers rated ‘more likely to indicate that more opportunity to teach in my preferred areas’ the third most common factor (25%), as was the case in 2010.</w:t>
      </w:r>
    </w:p>
    <w:p w:rsidR="00B106C6" w:rsidRDefault="00B106C6" w:rsidP="00B106C6">
      <w:pPr>
        <w:rPr>
          <w:lang w:eastAsia="en-AU"/>
        </w:rPr>
      </w:pPr>
    </w:p>
    <w:p w:rsidR="00B106C6" w:rsidRDefault="00B106C6" w:rsidP="00B106C6">
      <w:r>
        <w:rPr>
          <w:b/>
          <w:i/>
          <w:lang w:eastAsia="en-AU"/>
        </w:rPr>
        <w:t>Leaders:</w:t>
      </w:r>
      <w:r>
        <w:rPr>
          <w:lang w:eastAsia="en-AU"/>
        </w:rPr>
        <w:t xml:space="preserve"> A new question in 2013 indicated that </w:t>
      </w:r>
      <w:r>
        <w:t>about one third of principals and one quarter of deputy principals decided to seek a leadership post within the first few years of becoming a teacher. At primary level, about 30-35% of leaders made the decision after having gained experience in a more senior role: this was more common amongst secondary leaders (38% of principals, 44% of deputies).</w:t>
      </w:r>
    </w:p>
    <w:p w:rsidR="00B106C6" w:rsidRDefault="00B106C6" w:rsidP="00B106C6"/>
    <w:p w:rsidR="00B106C6" w:rsidRDefault="00B106C6" w:rsidP="00214822">
      <w:pPr>
        <w:suppressAutoHyphens w:val="0"/>
      </w:pPr>
      <w:r>
        <w:t xml:space="preserve">At least half of all principals are in their first appointment as principal. Fewer deputies are in their first appointment than was the case in 2010, although the majority (60% of primary deputies, 70% of secondary deputies) are in their first appointment. </w:t>
      </w:r>
      <w:r w:rsidRPr="007C67FB">
        <w:t>Among those school leaders who have held more than one appointment at their current level the average time spent in</w:t>
      </w:r>
      <w:r>
        <w:t xml:space="preserve"> their first appointment was 4.5 </w:t>
      </w:r>
      <w:r w:rsidRPr="007C67FB">
        <w:t>years</w:t>
      </w:r>
      <w:r>
        <w:t>.</w:t>
      </w:r>
    </w:p>
    <w:p w:rsidR="00B106C6" w:rsidRDefault="00B106C6" w:rsidP="00B106C6">
      <w:pPr>
        <w:suppressAutoHyphens w:val="0"/>
        <w:jc w:val="left"/>
      </w:pPr>
    </w:p>
    <w:p w:rsidR="009A3E36" w:rsidRDefault="009A3E36">
      <w:pPr>
        <w:suppressAutoHyphens w:val="0"/>
        <w:jc w:val="left"/>
      </w:pPr>
      <w:r>
        <w:br w:type="page"/>
      </w:r>
    </w:p>
    <w:p w:rsidR="00B106C6" w:rsidRDefault="00B106C6" w:rsidP="00B106C6">
      <w:r>
        <w:lastRenderedPageBreak/>
        <w:t>The majority of leaders (54.7% primary, 65.4% secondary) had been promoted to their current position. As was noted in the previous surveys, primary leaders are commonly promoted from within the same school (26%) or from another school in the same sector and state (20%). Secondary leaders are more likely to have been promoted from within the same school (40%). About one-third of primary leaders and one-quarter of secondary leaders had moved to their current role from a similar position in the same sector and state.</w:t>
      </w:r>
    </w:p>
    <w:p w:rsidR="00B106C6" w:rsidRDefault="00B106C6" w:rsidP="00B106C6">
      <w:pPr>
        <w:suppressAutoHyphens w:val="0"/>
        <w:jc w:val="left"/>
        <w:rPr>
          <w:b/>
          <w:smallCaps/>
        </w:rPr>
      </w:pPr>
    </w:p>
    <w:p w:rsidR="00B106C6" w:rsidRDefault="00B106C6" w:rsidP="00B106C6">
      <w:pPr>
        <w:rPr>
          <w:lang w:eastAsia="en-AU"/>
        </w:rPr>
      </w:pPr>
      <w:r>
        <w:rPr>
          <w:b/>
          <w:smallCaps/>
        </w:rPr>
        <w:t>Early career teachers</w:t>
      </w:r>
    </w:p>
    <w:p w:rsidR="00B106C6" w:rsidRDefault="00B106C6" w:rsidP="00B106C6">
      <w:pPr>
        <w:rPr>
          <w:lang w:eastAsia="en-AU"/>
        </w:rPr>
      </w:pPr>
    </w:p>
    <w:p w:rsidR="00B106C6" w:rsidRDefault="00B106C6" w:rsidP="00B106C6">
      <w:r>
        <w:t>I</w:t>
      </w:r>
      <w:r w:rsidRPr="006F450D">
        <w:t>n the p</w:t>
      </w:r>
      <w:r>
        <w:t>rimary teacher sample, 21.9</w:t>
      </w:r>
      <w:r w:rsidRPr="006F450D">
        <w:t xml:space="preserve">% had been teaching for </w:t>
      </w:r>
      <w:r>
        <w:t>five</w:t>
      </w:r>
      <w:r w:rsidRPr="006F450D">
        <w:t xml:space="preserve"> years</w:t>
      </w:r>
      <w:r>
        <w:t xml:space="preserve"> or less; a</w:t>
      </w:r>
      <w:r w:rsidRPr="006F450D">
        <w:t>mo</w:t>
      </w:r>
      <w:r>
        <w:t>ng secondary teachers, 17.5</w:t>
      </w:r>
      <w:r w:rsidRPr="006F450D">
        <w:t>% were in this category.</w:t>
      </w:r>
      <w:r>
        <w:t xml:space="preserve"> These figures represent a fall in the proportion of early career teachers of about three percentage points compared to 2010 (24.8% in primary and 20.1% in secondary), and this is reflected across most states.</w:t>
      </w:r>
    </w:p>
    <w:p w:rsidR="00B106C6" w:rsidRDefault="00B106C6" w:rsidP="00B106C6"/>
    <w:p w:rsidR="00B106C6" w:rsidRDefault="00B106C6" w:rsidP="00B106C6">
      <w:pPr>
        <w:rPr>
          <w:lang w:eastAsia="en-AU"/>
        </w:rPr>
      </w:pPr>
      <w:r>
        <w:t>The proportion of early career male primary teachers has fallen more than the average compared to 2010, as have the proportions of early career primary teachers in high SES schools, and secondary teachers in low SES schools. In contrast, the proportion of early career teachers in remote locations has risen.</w:t>
      </w:r>
    </w:p>
    <w:p w:rsidR="00B106C6" w:rsidRDefault="00B106C6" w:rsidP="00B106C6">
      <w:pPr>
        <w:rPr>
          <w:lang w:eastAsia="en-AU"/>
        </w:rPr>
      </w:pPr>
    </w:p>
    <w:p w:rsidR="00B106C6" w:rsidRDefault="00B106C6" w:rsidP="00B106C6">
      <w:r>
        <w:t>The majority of early career teachers (64% primary, 62% secondary) are aged 30 years or under. However, a sizable proportion of early career teachers are aged over 40 (13.5% primary, 16% secondary). This is another indicator of the diversity of backgrounds among beginning teachers.</w:t>
      </w:r>
    </w:p>
    <w:p w:rsidR="00B106C6" w:rsidRDefault="00B106C6" w:rsidP="00B106C6">
      <w:pPr>
        <w:rPr>
          <w:lang w:eastAsia="en-AU"/>
        </w:rPr>
      </w:pPr>
    </w:p>
    <w:p w:rsidR="00B106C6" w:rsidRDefault="00B106C6" w:rsidP="00B106C6">
      <w:pPr>
        <w:rPr>
          <w:b/>
          <w:lang w:eastAsia="en-AU"/>
        </w:rPr>
      </w:pPr>
      <w:r>
        <w:rPr>
          <w:b/>
          <w:lang w:eastAsia="en-AU"/>
        </w:rPr>
        <w:t>Decision point about becoming a teacher</w:t>
      </w:r>
    </w:p>
    <w:p w:rsidR="00B106C6" w:rsidRDefault="00B106C6" w:rsidP="00B106C6">
      <w:r>
        <w:t>About 30% of early career teachers made their decision about becoming a teacher while in employment, which was a much higher proportion than among other teachers. Around one-third of those who have recently become teachers did so by changing career, having already worked elsewhere for some time.</w:t>
      </w:r>
    </w:p>
    <w:p w:rsidR="00B106C6" w:rsidRDefault="00B106C6" w:rsidP="00B106C6">
      <w:pPr>
        <w:rPr>
          <w:lang w:eastAsia="en-AU"/>
        </w:rPr>
      </w:pPr>
    </w:p>
    <w:p w:rsidR="00B106C6" w:rsidRPr="00090435" w:rsidRDefault="00B106C6" w:rsidP="00B106C6">
      <w:pPr>
        <w:rPr>
          <w:b/>
          <w:lang w:eastAsia="en-AU"/>
        </w:rPr>
      </w:pPr>
      <w:r w:rsidRPr="00090435">
        <w:rPr>
          <w:b/>
          <w:lang w:eastAsia="en-AU"/>
        </w:rPr>
        <w:t>Application process for selection into initial teacher education</w:t>
      </w:r>
    </w:p>
    <w:p w:rsidR="00B106C6" w:rsidRDefault="00B106C6" w:rsidP="00B106C6">
      <w:r>
        <w:t>A new 2013 question asked early career teachers to indicate what processes were included in their application for selection into their initial teacher education (</w:t>
      </w:r>
      <w:proofErr w:type="spellStart"/>
      <w:r>
        <w:t>ITE</w:t>
      </w:r>
      <w:proofErr w:type="spellEnd"/>
      <w:r>
        <w:t xml:space="preserve">) program. The most common was academic achievement at school level (for primary teachers) or in a university degree (secondary teachers). The proportions indicating school- or university-level achievement mirrors the proportions undertaking a graduate or undergraduate </w:t>
      </w:r>
      <w:proofErr w:type="spellStart"/>
      <w:r>
        <w:t>ITE</w:t>
      </w:r>
      <w:proofErr w:type="spellEnd"/>
      <w:r>
        <w:t xml:space="preserve"> program. About one in five early career teachers were required to make a written submission as part of their </w:t>
      </w:r>
      <w:proofErr w:type="spellStart"/>
      <w:r>
        <w:t>ITE</w:t>
      </w:r>
      <w:proofErr w:type="spellEnd"/>
      <w:r>
        <w:t xml:space="preserve"> application process, and a slightly lower proportion were required to provide a reference. Around one in eight were required to attend an interview.</w:t>
      </w:r>
    </w:p>
    <w:p w:rsidR="00B106C6" w:rsidRDefault="00B106C6" w:rsidP="00B106C6">
      <w:pPr>
        <w:rPr>
          <w:lang w:eastAsia="en-AU"/>
        </w:rPr>
      </w:pPr>
    </w:p>
    <w:p w:rsidR="00B106C6" w:rsidRDefault="00B106C6" w:rsidP="00B106C6">
      <w:pPr>
        <w:rPr>
          <w:b/>
          <w:lang w:eastAsia="en-AU"/>
        </w:rPr>
      </w:pPr>
      <w:r>
        <w:rPr>
          <w:b/>
          <w:lang w:eastAsia="en-AU"/>
        </w:rPr>
        <w:t>Helpfulness of initial teacher education</w:t>
      </w:r>
    </w:p>
    <w:p w:rsidR="00B106C6" w:rsidRDefault="00B106C6" w:rsidP="00B106C6">
      <w:r>
        <w:rPr>
          <w:lang w:eastAsia="en-AU"/>
        </w:rPr>
        <w:t xml:space="preserve">The 2013 survey based these questions around the </w:t>
      </w:r>
      <w:proofErr w:type="spellStart"/>
      <w:r w:rsidR="005E4D22">
        <w:rPr>
          <w:lang w:eastAsia="en-AU"/>
        </w:rPr>
        <w:t>APST</w:t>
      </w:r>
      <w:proofErr w:type="spellEnd"/>
      <w:r w:rsidR="005E4D22">
        <w:rPr>
          <w:lang w:eastAsia="en-AU"/>
        </w:rPr>
        <w:t>,</w:t>
      </w:r>
      <w:r>
        <w:rPr>
          <w:lang w:eastAsia="en-AU"/>
        </w:rPr>
        <w:t xml:space="preserve"> and specifically the Graduate career stage. </w:t>
      </w:r>
      <w:r>
        <w:t xml:space="preserve">There were 23 items covering various aspects of teaching. Of these, there were 12 items for which at least 50% of the early career primary teachers indicated that their </w:t>
      </w:r>
      <w:proofErr w:type="spellStart"/>
      <w:r>
        <w:t>ITE</w:t>
      </w:r>
      <w:proofErr w:type="spellEnd"/>
      <w:r>
        <w:t xml:space="preserve"> course had been either very helpful or helpful in preparing them. The most positive assessments were in regard to National Standards 2 (‘Know the content and how to teach it’), 3 (‘Plan for and implement effective teaching and learning’), 6 (‘Engage in professional learning’) and 7 (‘Engage professionally with colleagues, parents/carers and the community’). Early career primary teachers were least positive about their </w:t>
      </w:r>
      <w:proofErr w:type="spellStart"/>
      <w:r>
        <w:t>ITE</w:t>
      </w:r>
      <w:proofErr w:type="spellEnd"/>
      <w:r>
        <w:t xml:space="preserve"> courses in regard to Standards 1 (‘Know students and how they learn’) and 5 (‘Assess, provide feedback and report on student learning’).</w:t>
      </w:r>
    </w:p>
    <w:p w:rsidR="00B106C6" w:rsidRDefault="00B106C6" w:rsidP="00B106C6">
      <w:pPr>
        <w:rPr>
          <w:b/>
          <w:lang w:eastAsia="en-AU"/>
        </w:rPr>
      </w:pPr>
    </w:p>
    <w:p w:rsidR="009A3E36" w:rsidRDefault="00B106C6" w:rsidP="00DE6EEE">
      <w:pPr>
        <w:suppressAutoHyphens w:val="0"/>
        <w:rPr>
          <w:b/>
          <w:lang w:eastAsia="en-AU"/>
        </w:rPr>
      </w:pPr>
      <w:r>
        <w:t xml:space="preserve">Overall, early career secondary teachers were less positive about how well their </w:t>
      </w:r>
      <w:proofErr w:type="spellStart"/>
      <w:r>
        <w:t>ITE</w:t>
      </w:r>
      <w:proofErr w:type="spellEnd"/>
      <w:r>
        <w:t xml:space="preserve"> courses had prepared them than were their primary peers. In only 8 of the 23 aspects did at least 50% of secondary teachers indicate that </w:t>
      </w:r>
      <w:proofErr w:type="spellStart"/>
      <w:r>
        <w:t>ITE</w:t>
      </w:r>
      <w:proofErr w:type="spellEnd"/>
      <w:r>
        <w:t xml:space="preserve"> had been very helpful or helpful in preparing them for </w:t>
      </w:r>
      <w:proofErr w:type="gramStart"/>
      <w:r>
        <w:t>teaching.</w:t>
      </w:r>
      <w:proofErr w:type="gramEnd"/>
      <w:r>
        <w:t xml:space="preserve"> Early career secondary teachers were most positive in regard to Standards 2, 3 and 7.</w:t>
      </w:r>
    </w:p>
    <w:p w:rsidR="00227538" w:rsidRDefault="00B106C6">
      <w:pPr>
        <w:suppressAutoHyphens w:val="0"/>
        <w:jc w:val="left"/>
        <w:rPr>
          <w:b/>
          <w:lang w:eastAsia="en-AU"/>
        </w:rPr>
      </w:pPr>
      <w:r>
        <w:rPr>
          <w:b/>
          <w:lang w:eastAsia="en-AU"/>
        </w:rPr>
        <w:lastRenderedPageBreak/>
        <w:t>Types of assistance provided</w:t>
      </w:r>
    </w:p>
    <w:p w:rsidR="00B106C6" w:rsidRDefault="00B106C6" w:rsidP="00B106C6">
      <w:r>
        <w:t xml:space="preserve">Among primary early career teachers the most commonly provided form of assistance was ‘a designated mentor’ (75.3%), the second most common was ‘‘an orientation program designed for new teachers’ (73.7%) and the third was “observation of experienced teachers teaching their classes (68.7%). All these forms of assistance were rated </w:t>
      </w:r>
      <w:proofErr w:type="gramStart"/>
      <w:r>
        <w:t>highly,</w:t>
      </w:r>
      <w:proofErr w:type="gramEnd"/>
      <w:r>
        <w:t xml:space="preserve"> with between 70% and 85% reporting that the first two had been either very helpful or helpful. The least commonly experienced form of assistance for early career primary teachers was ‘</w:t>
      </w:r>
      <w:proofErr w:type="gramStart"/>
      <w:r>
        <w:t>follow</w:t>
      </w:r>
      <w:proofErr w:type="gramEnd"/>
      <w:r>
        <w:t xml:space="preserve"> up from your teacher education institution’ (29.3%). Such assistance was rated as helpful or very helpful by just </w:t>
      </w:r>
      <w:proofErr w:type="gramStart"/>
      <w:r>
        <w:t>under</w:t>
      </w:r>
      <w:proofErr w:type="gramEnd"/>
      <w:r>
        <w:t xml:space="preserve"> 30% of those to whom it had been provided.</w:t>
      </w:r>
      <w:r w:rsidR="00BF7988">
        <w:t xml:space="preserve"> Only 3.4% of early career primary teachers did not receive any of the types of assistance canvassed by the survey. </w:t>
      </w:r>
    </w:p>
    <w:p w:rsidR="00B106C6" w:rsidRDefault="00B106C6" w:rsidP="00B106C6"/>
    <w:p w:rsidR="00B106C6" w:rsidRDefault="00B106C6" w:rsidP="00B106C6">
      <w:pPr>
        <w:rPr>
          <w:rFonts w:ascii="Times New Roman" w:hAnsi="Times New Roman"/>
        </w:rPr>
      </w:pPr>
      <w:r>
        <w:rPr>
          <w:rFonts w:ascii="Times New Roman" w:hAnsi="Times New Roman"/>
        </w:rPr>
        <w:t>A</w:t>
      </w:r>
      <w:r w:rsidRPr="006F450D">
        <w:rPr>
          <w:rFonts w:ascii="Times New Roman" w:hAnsi="Times New Roman"/>
        </w:rPr>
        <w:t xml:space="preserve">ssistance for early career secondary teachers seems to be </w:t>
      </w:r>
      <w:r>
        <w:rPr>
          <w:rFonts w:ascii="Times New Roman" w:hAnsi="Times New Roman"/>
        </w:rPr>
        <w:t xml:space="preserve">at a similar level as for primary teachers. </w:t>
      </w:r>
      <w:r w:rsidRPr="006F450D">
        <w:rPr>
          <w:rFonts w:ascii="Times New Roman" w:hAnsi="Times New Roman"/>
        </w:rPr>
        <w:t>The two most common forms of assistance provided to early career secondary teachers were ‘</w:t>
      </w:r>
      <w:r>
        <w:rPr>
          <w:rFonts w:ascii="Times New Roman" w:hAnsi="Times New Roman"/>
        </w:rPr>
        <w:t>a</w:t>
      </w:r>
      <w:r w:rsidRPr="006F450D">
        <w:rPr>
          <w:rFonts w:ascii="Times New Roman" w:hAnsi="Times New Roman"/>
        </w:rPr>
        <w:t>n orientation progra</w:t>
      </w:r>
      <w:r>
        <w:rPr>
          <w:rFonts w:ascii="Times New Roman" w:hAnsi="Times New Roman"/>
        </w:rPr>
        <w:t>m designed for new teachers’ (83.7</w:t>
      </w:r>
      <w:r w:rsidRPr="006F450D">
        <w:rPr>
          <w:rFonts w:ascii="Times New Roman" w:hAnsi="Times New Roman"/>
        </w:rPr>
        <w:t>%), and ‘</w:t>
      </w:r>
      <w:r>
        <w:rPr>
          <w:rFonts w:ascii="Times New Roman" w:hAnsi="Times New Roman"/>
        </w:rPr>
        <w:t>a designated mentor’ (75.0</w:t>
      </w:r>
      <w:r w:rsidRPr="006F450D">
        <w:rPr>
          <w:rFonts w:ascii="Times New Roman" w:hAnsi="Times New Roman"/>
        </w:rPr>
        <w:t xml:space="preserve">%). Both were rated as either helpful or very helpful by </w:t>
      </w:r>
      <w:r>
        <w:rPr>
          <w:rFonts w:ascii="Times New Roman" w:hAnsi="Times New Roman"/>
        </w:rPr>
        <w:t xml:space="preserve">the large majority </w:t>
      </w:r>
      <w:r w:rsidRPr="006F450D">
        <w:rPr>
          <w:rFonts w:ascii="Times New Roman" w:hAnsi="Times New Roman"/>
        </w:rPr>
        <w:t>of the participants. All of the forms of assistance were rated positively, with the exception of ‘</w:t>
      </w:r>
      <w:r>
        <w:rPr>
          <w:rFonts w:ascii="Times New Roman" w:hAnsi="Times New Roman"/>
        </w:rPr>
        <w:t>f</w:t>
      </w:r>
      <w:r w:rsidRPr="006F450D">
        <w:rPr>
          <w:rFonts w:ascii="Times New Roman" w:hAnsi="Times New Roman"/>
        </w:rPr>
        <w:t>ollow-up from your teacher education instituti</w:t>
      </w:r>
      <w:r>
        <w:rPr>
          <w:rFonts w:ascii="Times New Roman" w:hAnsi="Times New Roman"/>
        </w:rPr>
        <w:t>on’ (which was experienced by 33.1</w:t>
      </w:r>
      <w:r w:rsidRPr="006F450D">
        <w:rPr>
          <w:rFonts w:ascii="Times New Roman" w:hAnsi="Times New Roman"/>
        </w:rPr>
        <w:t xml:space="preserve">% of the early career secondary teachers, and rated </w:t>
      </w:r>
      <w:r>
        <w:rPr>
          <w:rFonts w:ascii="Times New Roman" w:hAnsi="Times New Roman"/>
        </w:rPr>
        <w:t>as helpful or very helpful by 33.6</w:t>
      </w:r>
      <w:r w:rsidRPr="006F450D">
        <w:rPr>
          <w:rFonts w:ascii="Times New Roman" w:hAnsi="Times New Roman"/>
        </w:rPr>
        <w:t>% of the participants).</w:t>
      </w:r>
      <w:r w:rsidR="00BF7988">
        <w:rPr>
          <w:rFonts w:ascii="Times New Roman" w:hAnsi="Times New Roman"/>
        </w:rPr>
        <w:t xml:space="preserve"> </w:t>
      </w:r>
      <w:r w:rsidR="00BF7988">
        <w:t>Only 3.9% of early career secondary teachers did not receive any of the types of assistance surveyed.</w:t>
      </w:r>
    </w:p>
    <w:p w:rsidR="00B106C6" w:rsidRDefault="00B106C6" w:rsidP="00B106C6">
      <w:pPr>
        <w:rPr>
          <w:rFonts w:ascii="Times New Roman" w:hAnsi="Times New Roman"/>
        </w:rPr>
      </w:pPr>
    </w:p>
    <w:p w:rsidR="00B106C6" w:rsidRDefault="00B106C6" w:rsidP="00B106C6">
      <w:pPr>
        <w:rPr>
          <w:lang w:eastAsia="en-AU"/>
        </w:rPr>
      </w:pPr>
      <w:r>
        <w:t>Compared to 2010, among early career primary teachers, slightly lower proportions reported receiving most of the types of assistance (typically by about 3-4 percentage points). Among early career secondary teachers the proportions reporting the various forms of assistance were about the same as in 2010. In almost all the types of assistance, though, the proportions who reported that it had been very helpful or helpful was higher in 2013 than in 2010.</w:t>
      </w:r>
    </w:p>
    <w:p w:rsidR="00B106C6" w:rsidRDefault="00B106C6" w:rsidP="00B106C6">
      <w:pPr>
        <w:rPr>
          <w:lang w:eastAsia="en-AU"/>
        </w:rPr>
      </w:pPr>
    </w:p>
    <w:p w:rsidR="00B106C6" w:rsidRDefault="00B106C6" w:rsidP="00B106C6">
      <w:pPr>
        <w:rPr>
          <w:lang w:eastAsia="en-AU"/>
        </w:rPr>
      </w:pPr>
      <w:r>
        <w:rPr>
          <w:b/>
          <w:smallCaps/>
        </w:rPr>
        <w:t>Activities outside teaching</w:t>
      </w:r>
    </w:p>
    <w:p w:rsidR="00B106C6" w:rsidRDefault="00B106C6" w:rsidP="00B106C6">
      <w:pPr>
        <w:rPr>
          <w:lang w:eastAsia="en-AU"/>
        </w:rPr>
      </w:pPr>
    </w:p>
    <w:p w:rsidR="00B106C6" w:rsidRDefault="00B106C6" w:rsidP="00B106C6">
      <w:pPr>
        <w:rPr>
          <w:b/>
          <w:lang w:eastAsia="en-AU"/>
        </w:rPr>
      </w:pPr>
      <w:r>
        <w:rPr>
          <w:b/>
          <w:lang w:eastAsia="en-AU"/>
        </w:rPr>
        <w:t>Main activity in the year before commencing teacher preparation</w:t>
      </w:r>
    </w:p>
    <w:p w:rsidR="00B106C6" w:rsidRDefault="00B106C6" w:rsidP="00B106C6">
      <w:r w:rsidRPr="00C72F85">
        <w:t>The most common activity for primary teachers had been school student (41.4%), while the most common activit</w:t>
      </w:r>
      <w:r>
        <w:t>i</w:t>
      </w:r>
      <w:r w:rsidRPr="00C72F85">
        <w:t>es for secondary teachers had been hig</w:t>
      </w:r>
      <w:r>
        <w:t>her education student (29.6%</w:t>
      </w:r>
      <w:r w:rsidRPr="00C72F85">
        <w:t>) and</w:t>
      </w:r>
      <w:r w:rsidRPr="00525B5E">
        <w:t xml:space="preserve"> </w:t>
      </w:r>
      <w:r w:rsidRPr="00C72F85">
        <w:t>school student (29.1%</w:t>
      </w:r>
      <w:r>
        <w:t xml:space="preserve">). </w:t>
      </w:r>
      <w:r w:rsidRPr="00C72F85">
        <w:t xml:space="preserve">The higher proportion of primary teachers than secondary teachers who indicated that their main activity prior to commencing teacher preparation was school student is likely to reflect the different pattern of preparation for primary </w:t>
      </w:r>
      <w:r>
        <w:t xml:space="preserve">and secondary </w:t>
      </w:r>
      <w:r w:rsidRPr="00C72F85">
        <w:t>teaching</w:t>
      </w:r>
      <w:r>
        <w:t>. However, the proportion of secondary teachers whose main activity prior to teacher preparation was school student was higher in 2013 (29.1%) than in 2010 (18.5%), while the proportion whose main activity had been tertiary student (higher education or TAFE student) was lower in 2013 (30.4%) than in 2010 (49.9%).</w:t>
      </w:r>
      <w:r w:rsidRPr="001E2256">
        <w:t xml:space="preserve"> </w:t>
      </w:r>
      <w:r>
        <w:t>A similar pattern of change is also evident at primary level.</w:t>
      </w:r>
    </w:p>
    <w:p w:rsidR="00B106C6" w:rsidRDefault="00B106C6" w:rsidP="00B106C6"/>
    <w:p w:rsidR="00B106C6" w:rsidRPr="00FD7E2F" w:rsidRDefault="00B106C6" w:rsidP="00B106C6">
      <w:r>
        <w:t xml:space="preserve">Early career teachers </w:t>
      </w:r>
      <w:r w:rsidRPr="00FD7E2F">
        <w:t>are more likely than earlier generations to have been working in other jobs in the year before they commenced their teacher preparation program</w:t>
      </w:r>
      <w:r>
        <w:t xml:space="preserve">: </w:t>
      </w:r>
      <w:r w:rsidRPr="00FD7E2F">
        <w:t xml:space="preserve">46.3% of early career primary teachers and 46.7% of early career secondary teachers were employed in the year before commencing teacher preparation. This was higher than for teachers </w:t>
      </w:r>
      <w:proofErr w:type="gramStart"/>
      <w:r w:rsidRPr="00FD7E2F">
        <w:t>overall,</w:t>
      </w:r>
      <w:proofErr w:type="gramEnd"/>
      <w:r w:rsidRPr="00FD7E2F">
        <w:t xml:space="preserve"> and also higher than the results for early career teachers in 2010.</w:t>
      </w:r>
    </w:p>
    <w:p w:rsidR="00B106C6" w:rsidRPr="00FD7E2F" w:rsidRDefault="00B106C6" w:rsidP="00B106C6"/>
    <w:p w:rsidR="00B106C6" w:rsidRDefault="00B106C6" w:rsidP="00B106C6">
      <w:pPr>
        <w:rPr>
          <w:b/>
          <w:lang w:eastAsia="en-AU"/>
        </w:rPr>
      </w:pPr>
      <w:r>
        <w:rPr>
          <w:b/>
          <w:lang w:eastAsia="en-AU"/>
        </w:rPr>
        <w:t>Teachers who have resigned from teaching</w:t>
      </w:r>
    </w:p>
    <w:p w:rsidR="00B106C6" w:rsidRDefault="00B106C6" w:rsidP="00B106C6">
      <w:pPr>
        <w:rPr>
          <w:lang w:eastAsia="en-AU"/>
        </w:rPr>
      </w:pPr>
      <w:r>
        <w:rPr>
          <w:lang w:eastAsia="en-AU"/>
        </w:rPr>
        <w:t>Movement back into teaching is a potentially important source of recruits to the profession. Around one in eight current primary teachers (12.7%) and one in seven current secondary teachers (14.6%) have resigned at some stage and returned to teaching, which are slightly lower proportions than in 2007 and 2010.</w:t>
      </w:r>
    </w:p>
    <w:p w:rsidR="00B106C6" w:rsidRDefault="00B106C6" w:rsidP="00B106C6">
      <w:pPr>
        <w:rPr>
          <w:lang w:eastAsia="en-AU"/>
        </w:rPr>
      </w:pPr>
    </w:p>
    <w:p w:rsidR="00076F5B" w:rsidRDefault="00076F5B">
      <w:pPr>
        <w:suppressAutoHyphens w:val="0"/>
        <w:jc w:val="left"/>
      </w:pPr>
      <w:r>
        <w:br w:type="page"/>
      </w:r>
    </w:p>
    <w:p w:rsidR="00B106C6" w:rsidRDefault="00B106C6" w:rsidP="00B106C6">
      <w:r w:rsidRPr="00EE5169">
        <w:lastRenderedPageBreak/>
        <w:t xml:space="preserve">Intrinsic aspects of teaching were important in the decision to return to teaching. ‘I missed teaching’ was the most common reason for returning given by secondary teachers (29.8%) and secondary leaders (35.1%) </w:t>
      </w:r>
      <w:r>
        <w:t>who had returned to teaching</w:t>
      </w:r>
      <w:r w:rsidRPr="00EE5169">
        <w:t>. It was also the second most common reason for retur</w:t>
      </w:r>
      <w:r>
        <w:t>n</w:t>
      </w:r>
      <w:r w:rsidRPr="00EE5169">
        <w:t xml:space="preserve">ing provided by primary teachers (22.3%) and primary leaders (42.6%). Another intrinsic factor, ‘I missed the students’ was also frequently nominated, especially by leaders. In contrast, relatively small proportions of the teachers who had returned </w:t>
      </w:r>
      <w:r>
        <w:t>indicat</w:t>
      </w:r>
      <w:r w:rsidRPr="00EE5169">
        <w:t>ed that teaching’s relative salary or working conditions were factors in the decision to return.</w:t>
      </w:r>
      <w:r>
        <w:t xml:space="preserve"> </w:t>
      </w:r>
    </w:p>
    <w:p w:rsidR="00B106C6" w:rsidRDefault="00B106C6" w:rsidP="00B106C6">
      <w:pPr>
        <w:rPr>
          <w:lang w:eastAsia="en-AU"/>
        </w:rPr>
      </w:pPr>
    </w:p>
    <w:p w:rsidR="00B106C6" w:rsidRDefault="00B106C6" w:rsidP="00B106C6">
      <w:pPr>
        <w:rPr>
          <w:lang w:eastAsia="en-AU"/>
        </w:rPr>
      </w:pPr>
      <w:r>
        <w:rPr>
          <w:b/>
          <w:smallCaps/>
        </w:rPr>
        <w:t>Future career intentions</w:t>
      </w:r>
    </w:p>
    <w:p w:rsidR="00B106C6" w:rsidRDefault="00B106C6" w:rsidP="00B106C6">
      <w:pPr>
        <w:rPr>
          <w:lang w:eastAsia="en-AU"/>
        </w:rPr>
      </w:pPr>
    </w:p>
    <w:p w:rsidR="00B106C6" w:rsidRDefault="00B106C6" w:rsidP="00B106C6">
      <w:pPr>
        <w:rPr>
          <w:b/>
          <w:lang w:eastAsia="en-AU"/>
        </w:rPr>
      </w:pPr>
      <w:r>
        <w:rPr>
          <w:b/>
          <w:lang w:eastAsia="en-AU"/>
        </w:rPr>
        <w:t>Intentions to leave teaching</w:t>
      </w:r>
    </w:p>
    <w:p w:rsidR="00B106C6" w:rsidRPr="00B525B5" w:rsidRDefault="00B106C6" w:rsidP="00B106C6">
      <w:pPr>
        <w:rPr>
          <w:b/>
          <w:lang w:eastAsia="en-AU"/>
        </w:rPr>
      </w:pPr>
      <w:r>
        <w:rPr>
          <w:b/>
          <w:i/>
          <w:lang w:eastAsia="en-AU"/>
        </w:rPr>
        <w:t>Teachers:</w:t>
      </w:r>
      <w:r>
        <w:rPr>
          <w:lang w:eastAsia="en-AU"/>
        </w:rPr>
        <w:t xml:space="preserve"> </w:t>
      </w:r>
      <w:r w:rsidRPr="006E71A4">
        <w:rPr>
          <w:rFonts w:ascii="Times New Roman" w:hAnsi="Times New Roman"/>
        </w:rPr>
        <w:t xml:space="preserve">In 2013, 5.1% of primary teachers and 7.7% of secondary teachers indicated that they intend to leave teaching permanently prior to retirement. In contrast, over one-half of primary and secondary teachers indicated that they do not intend to leave teaching prior to retirement and about one-third of teachers are unsure about their intentions in this regard. </w:t>
      </w:r>
    </w:p>
    <w:p w:rsidR="00B106C6" w:rsidRPr="006E71A4" w:rsidRDefault="00B106C6" w:rsidP="00B106C6">
      <w:pPr>
        <w:tabs>
          <w:tab w:val="right" w:leader="dot" w:pos="8640"/>
        </w:tabs>
        <w:spacing w:before="100" w:beforeAutospacing="1" w:after="100" w:afterAutospacing="1"/>
        <w:rPr>
          <w:rFonts w:ascii="Times New Roman" w:hAnsi="Times New Roman"/>
        </w:rPr>
      </w:pPr>
      <w:r w:rsidRPr="006E71A4">
        <w:t xml:space="preserve">Slightly higher proportions of teachers </w:t>
      </w:r>
      <w:r w:rsidRPr="006E71A4">
        <w:rPr>
          <w:rFonts w:ascii="Times New Roman" w:hAnsi="Times New Roman"/>
        </w:rPr>
        <w:t xml:space="preserve">in </w:t>
      </w:r>
      <w:proofErr w:type="spellStart"/>
      <w:r w:rsidRPr="006E71A4">
        <w:rPr>
          <w:rFonts w:ascii="Times New Roman" w:hAnsi="Times New Roman"/>
        </w:rPr>
        <w:t>SiAS</w:t>
      </w:r>
      <w:proofErr w:type="spellEnd"/>
      <w:r w:rsidRPr="006E71A4">
        <w:rPr>
          <w:rFonts w:ascii="Times New Roman" w:hAnsi="Times New Roman"/>
        </w:rPr>
        <w:t xml:space="preserve"> 2010 </w:t>
      </w:r>
      <w:r w:rsidRPr="006E71A4">
        <w:t>planned to leave teaching permanently prior to retirement (</w:t>
      </w:r>
      <w:r w:rsidRPr="006E71A4">
        <w:rPr>
          <w:rFonts w:ascii="Times New Roman" w:hAnsi="Times New Roman"/>
        </w:rPr>
        <w:t xml:space="preserve">6.7% of primary teachers and 9.7% of secondary teachers). In </w:t>
      </w:r>
      <w:proofErr w:type="spellStart"/>
      <w:r w:rsidRPr="006E71A4">
        <w:rPr>
          <w:rFonts w:ascii="Times New Roman" w:hAnsi="Times New Roman"/>
        </w:rPr>
        <w:t>SiAS</w:t>
      </w:r>
      <w:proofErr w:type="spellEnd"/>
      <w:r w:rsidRPr="006E71A4">
        <w:rPr>
          <w:rFonts w:ascii="Times New Roman" w:hAnsi="Times New Roman"/>
        </w:rPr>
        <w:t xml:space="preserve"> 2007, the proportions planning to leave teaching permanently were slightly higher again </w:t>
      </w:r>
      <w:r w:rsidRPr="006E71A4">
        <w:t>(</w:t>
      </w:r>
      <w:r w:rsidRPr="006E71A4">
        <w:rPr>
          <w:rFonts w:ascii="Times New Roman" w:hAnsi="Times New Roman"/>
        </w:rPr>
        <w:t>9% of primary teachers and 11% of secondary teachers), suggesting a longer term trend.</w:t>
      </w:r>
    </w:p>
    <w:p w:rsidR="00B106C6" w:rsidRPr="006E71A4" w:rsidRDefault="00B106C6" w:rsidP="00B106C6">
      <w:pPr>
        <w:tabs>
          <w:tab w:val="right" w:leader="dot" w:pos="8640"/>
        </w:tabs>
        <w:spacing w:before="100" w:beforeAutospacing="1" w:after="100" w:afterAutospacing="1"/>
        <w:rPr>
          <w:rFonts w:ascii="Times New Roman" w:hAnsi="Times New Roman"/>
        </w:rPr>
      </w:pPr>
      <w:r w:rsidRPr="006E71A4">
        <w:rPr>
          <w:rFonts w:ascii="Times New Roman" w:hAnsi="Times New Roman"/>
        </w:rPr>
        <w:t xml:space="preserve">In </w:t>
      </w:r>
      <w:proofErr w:type="spellStart"/>
      <w:r w:rsidRPr="006E71A4">
        <w:rPr>
          <w:rFonts w:ascii="Times New Roman" w:hAnsi="Times New Roman"/>
        </w:rPr>
        <w:t>SiAS</w:t>
      </w:r>
      <w:proofErr w:type="spellEnd"/>
      <w:r w:rsidRPr="006E71A4">
        <w:rPr>
          <w:rFonts w:ascii="Times New Roman" w:hAnsi="Times New Roman"/>
        </w:rPr>
        <w:t xml:space="preserve"> 2007 and </w:t>
      </w:r>
      <w:proofErr w:type="spellStart"/>
      <w:r w:rsidRPr="006E71A4">
        <w:rPr>
          <w:rFonts w:ascii="Times New Roman" w:hAnsi="Times New Roman"/>
        </w:rPr>
        <w:t>SiAS</w:t>
      </w:r>
      <w:proofErr w:type="spellEnd"/>
      <w:r w:rsidRPr="006E71A4">
        <w:rPr>
          <w:rFonts w:ascii="Times New Roman" w:hAnsi="Times New Roman"/>
        </w:rPr>
        <w:t xml:space="preserve"> 2010, a higher proportion of males than females indicated that they intended to leave teaching permanently prior to retirement, especially at primary level. In </w:t>
      </w:r>
      <w:proofErr w:type="spellStart"/>
      <w:r w:rsidRPr="006E71A4">
        <w:rPr>
          <w:rFonts w:ascii="Times New Roman" w:hAnsi="Times New Roman"/>
        </w:rPr>
        <w:t>SiAS</w:t>
      </w:r>
      <w:proofErr w:type="spellEnd"/>
      <w:r w:rsidRPr="006E71A4">
        <w:rPr>
          <w:rFonts w:ascii="Times New Roman" w:hAnsi="Times New Roman"/>
        </w:rPr>
        <w:t xml:space="preserve"> 2013, however, this gender gap had narrowed considerably.</w:t>
      </w:r>
    </w:p>
    <w:p w:rsidR="00B106C6" w:rsidRDefault="00B106C6" w:rsidP="00B106C6">
      <w:pPr>
        <w:rPr>
          <w:lang w:eastAsia="en-AU"/>
        </w:rPr>
      </w:pPr>
      <w:r>
        <w:rPr>
          <w:lang w:eastAsia="en-AU"/>
        </w:rPr>
        <w:t xml:space="preserve">On average, primary teachers intend to continue working in schools for another 13.7 years, and secondary teachers for another 13 years, implying that most intend to remain until retirement. However, 60% of primary teachers and 57% of secondary teachers are unsure how much longer they intend to continue working in schools. This suggests that career intentions are somewhat fluid, and difficult to predict with certainty. </w:t>
      </w:r>
    </w:p>
    <w:p w:rsidR="00B106C6" w:rsidRDefault="00B106C6" w:rsidP="00B106C6">
      <w:pPr>
        <w:rPr>
          <w:lang w:eastAsia="en-AU"/>
        </w:rPr>
      </w:pPr>
    </w:p>
    <w:p w:rsidR="00B106C6" w:rsidRDefault="00B106C6" w:rsidP="00B106C6">
      <w:pPr>
        <w:rPr>
          <w:lang w:eastAsia="en-AU"/>
        </w:rPr>
      </w:pPr>
      <w:r>
        <w:rPr>
          <w:b/>
          <w:i/>
          <w:lang w:eastAsia="en-AU"/>
        </w:rPr>
        <w:t>Leaders:</w:t>
      </w:r>
      <w:r>
        <w:rPr>
          <w:lang w:eastAsia="en-AU"/>
        </w:rPr>
        <w:t xml:space="preserve"> On average, leaders intend to continue working in schools for another 10.5 years. However, 38% of primary and 44% of secondary leaders are unsure as to how much longer they intend to continue working in schools.</w:t>
      </w:r>
    </w:p>
    <w:p w:rsidR="00B106C6" w:rsidRDefault="00B106C6" w:rsidP="00B106C6">
      <w:pPr>
        <w:rPr>
          <w:lang w:eastAsia="en-AU"/>
        </w:rPr>
      </w:pPr>
    </w:p>
    <w:p w:rsidR="00B106C6" w:rsidRPr="006E71A4" w:rsidRDefault="00B106C6" w:rsidP="00B106C6">
      <w:pPr>
        <w:suppressAutoHyphens w:val="0"/>
      </w:pPr>
      <w:r w:rsidRPr="00B525B5">
        <w:rPr>
          <w:b/>
          <w:i/>
          <w:lang w:eastAsia="en-AU"/>
        </w:rPr>
        <w:t>Early career teachers</w:t>
      </w:r>
      <w:r>
        <w:rPr>
          <w:lang w:eastAsia="en-AU"/>
        </w:rPr>
        <w:t xml:space="preserve">: </w:t>
      </w:r>
      <w:r w:rsidRPr="006E71A4">
        <w:t>A slightly higher proportion of early career teachers intend to leave teaching permanently prior to retirement (6.7% of primary early career teachers, and 10.5% of secondary early career teachers) than do teachers as a whole</w:t>
      </w:r>
      <w:r>
        <w:t>.</w:t>
      </w:r>
      <w:r w:rsidRPr="006E71A4">
        <w:t xml:space="preserve"> In addition, higher proportions of early career teachers are unsure about their plans in this regard (39.9% primary and 43.4% second</w:t>
      </w:r>
      <w:r>
        <w:t xml:space="preserve">ary) than were teachers overall. </w:t>
      </w:r>
      <w:r w:rsidRPr="006E71A4">
        <w:t>This suggests that a large number of early career teachers have not yet committed to teaching as a career.</w:t>
      </w:r>
      <w:r>
        <w:t xml:space="preserve"> However, t</w:t>
      </w:r>
      <w:r w:rsidRPr="006E71A4">
        <w:t xml:space="preserve">he proportion of early career teachers who indicated in 2013 that they intended to leave prior to retirement was lower than in </w:t>
      </w:r>
      <w:r>
        <w:t xml:space="preserve">2010, </w:t>
      </w:r>
      <w:r w:rsidRPr="006E71A4">
        <w:t xml:space="preserve">which in turn was lower than in </w:t>
      </w:r>
      <w:proofErr w:type="spellStart"/>
      <w:r w:rsidRPr="006E71A4">
        <w:t>SiAS</w:t>
      </w:r>
      <w:proofErr w:type="spellEnd"/>
      <w:r w:rsidRPr="006E71A4">
        <w:t xml:space="preserve"> 2007. This suggests that the retention of early career teachers may be increasing.</w:t>
      </w:r>
    </w:p>
    <w:p w:rsidR="00B106C6" w:rsidRDefault="00B106C6" w:rsidP="00B106C6">
      <w:pPr>
        <w:rPr>
          <w:lang w:eastAsia="en-AU"/>
        </w:rPr>
      </w:pPr>
    </w:p>
    <w:p w:rsidR="00B106C6" w:rsidRDefault="00B106C6" w:rsidP="00B106C6">
      <w:pPr>
        <w:rPr>
          <w:b/>
          <w:lang w:eastAsia="en-AU"/>
        </w:rPr>
      </w:pPr>
      <w:r>
        <w:rPr>
          <w:b/>
          <w:lang w:eastAsia="en-AU"/>
        </w:rPr>
        <w:t>Teachers’ intentions regarding leadership positions</w:t>
      </w:r>
    </w:p>
    <w:p w:rsidR="00B106C6" w:rsidRDefault="00B106C6" w:rsidP="00B106C6">
      <w:pPr>
        <w:rPr>
          <w:lang w:eastAsia="en-AU"/>
        </w:rPr>
      </w:pPr>
      <w:r>
        <w:rPr>
          <w:lang w:eastAsia="en-AU"/>
        </w:rPr>
        <w:t xml:space="preserve">Of those teachers who intended to teach for more than 3 years, around 9% indicated that they intend to apply for a Deputy </w:t>
      </w:r>
      <w:proofErr w:type="gramStart"/>
      <w:r>
        <w:rPr>
          <w:lang w:eastAsia="en-AU"/>
        </w:rPr>
        <w:t>position</w:t>
      </w:r>
      <w:proofErr w:type="gramEnd"/>
      <w:r>
        <w:rPr>
          <w:lang w:eastAsia="en-AU"/>
        </w:rPr>
        <w:t xml:space="preserve"> and 1-2% for a Principal position within the next 3 years, with males much more likely to apply than females. As in 2007 and 2010, the most important factors for such teachers were confidence in their own ability to do the job and ‘I want to lead school development’. Salary and financial benefits, and the ‘high standing of school leaders in the community’ were not strong factors in their intention.</w:t>
      </w:r>
    </w:p>
    <w:p w:rsidR="00B106C6" w:rsidRDefault="00B106C6" w:rsidP="00B106C6">
      <w:pPr>
        <w:suppressAutoHyphens w:val="0"/>
        <w:autoSpaceDE w:val="0"/>
        <w:autoSpaceDN w:val="0"/>
        <w:adjustRightInd w:val="0"/>
        <w:jc w:val="left"/>
        <w:rPr>
          <w:lang w:eastAsia="en-AU"/>
        </w:rPr>
      </w:pPr>
    </w:p>
    <w:p w:rsidR="00B106C6" w:rsidRDefault="00B106C6" w:rsidP="00B106C6">
      <w:pPr>
        <w:rPr>
          <w:lang w:eastAsia="en-AU"/>
        </w:rPr>
      </w:pPr>
      <w:r>
        <w:rPr>
          <w:lang w:eastAsia="en-AU"/>
        </w:rPr>
        <w:lastRenderedPageBreak/>
        <w:t xml:space="preserve">In the main, teachers who intend to apply for a leadership position in the next 3 years feel well prepared. The major exception was in regard to ‘managing school budgets and finances’ and ‘school accountability requirements’. </w:t>
      </w:r>
    </w:p>
    <w:p w:rsidR="00B106C6" w:rsidRDefault="00B106C6" w:rsidP="00B106C6">
      <w:pPr>
        <w:rPr>
          <w:lang w:eastAsia="en-AU"/>
        </w:rPr>
      </w:pPr>
    </w:p>
    <w:p w:rsidR="00B106C6" w:rsidRDefault="00B106C6" w:rsidP="00B106C6">
      <w:pPr>
        <w:rPr>
          <w:lang w:eastAsia="en-AU"/>
        </w:rPr>
      </w:pPr>
      <w:r>
        <w:rPr>
          <w:lang w:eastAsia="en-AU"/>
        </w:rPr>
        <w:t>The main factors for teachers who do not intend to apply for a leadership position within the next 3 years, are the ‘the time demands of the job are too high’, ‘I would have difficulty maintaining a satisfactory work/life balance’, and ‘I want to remain working mainly in the classroom’.</w:t>
      </w:r>
    </w:p>
    <w:p w:rsidR="00B106C6" w:rsidRDefault="00B106C6" w:rsidP="00B106C6">
      <w:pPr>
        <w:rPr>
          <w:lang w:eastAsia="en-AU"/>
        </w:rPr>
      </w:pPr>
    </w:p>
    <w:p w:rsidR="00B106C6" w:rsidRDefault="00B106C6" w:rsidP="00B106C6">
      <w:pPr>
        <w:rPr>
          <w:lang w:eastAsia="en-AU"/>
        </w:rPr>
      </w:pPr>
      <w:r>
        <w:rPr>
          <w:b/>
          <w:smallCaps/>
        </w:rPr>
        <w:t>Views on teaching and leadership</w:t>
      </w:r>
    </w:p>
    <w:p w:rsidR="00B106C6" w:rsidRDefault="00B106C6" w:rsidP="00B106C6">
      <w:pPr>
        <w:rPr>
          <w:lang w:eastAsia="en-AU"/>
        </w:rPr>
      </w:pPr>
    </w:p>
    <w:p w:rsidR="00B106C6" w:rsidRDefault="00B106C6" w:rsidP="00B106C6">
      <w:pPr>
        <w:rPr>
          <w:b/>
          <w:lang w:eastAsia="en-AU"/>
        </w:rPr>
      </w:pPr>
      <w:r>
        <w:rPr>
          <w:b/>
          <w:lang w:eastAsia="en-AU"/>
        </w:rPr>
        <w:t>Job satisfaction</w:t>
      </w:r>
    </w:p>
    <w:p w:rsidR="00B106C6" w:rsidRDefault="00B106C6" w:rsidP="00B106C6">
      <w:pPr>
        <w:rPr>
          <w:rFonts w:ascii="Times New Roman" w:hAnsi="Times New Roman"/>
        </w:rPr>
      </w:pPr>
      <w:r>
        <w:rPr>
          <w:b/>
          <w:i/>
          <w:lang w:eastAsia="en-AU"/>
        </w:rPr>
        <w:t>Teachers:</w:t>
      </w:r>
      <w:r>
        <w:rPr>
          <w:lang w:eastAsia="en-AU"/>
        </w:rPr>
        <w:t xml:space="preserve"> </w:t>
      </w:r>
      <w:r>
        <w:rPr>
          <w:rFonts w:ascii="Times New Roman" w:hAnsi="Times New Roman"/>
        </w:rPr>
        <w:t>O</w:t>
      </w:r>
      <w:r w:rsidRPr="0095782B">
        <w:rPr>
          <w:rFonts w:ascii="Times New Roman" w:hAnsi="Times New Roman"/>
        </w:rPr>
        <w:t xml:space="preserve">ver two-thirds of primary </w:t>
      </w:r>
      <w:r>
        <w:rPr>
          <w:rFonts w:ascii="Times New Roman" w:hAnsi="Times New Roman"/>
        </w:rPr>
        <w:t xml:space="preserve">and secondary </w:t>
      </w:r>
      <w:r w:rsidRPr="0095782B">
        <w:rPr>
          <w:rFonts w:ascii="Times New Roman" w:hAnsi="Times New Roman"/>
        </w:rPr>
        <w:t xml:space="preserve">teachers indicated that they were either satisfied or very satisfied with 12 of the 17 aspects </w:t>
      </w:r>
      <w:r>
        <w:rPr>
          <w:rFonts w:ascii="Times New Roman" w:hAnsi="Times New Roman"/>
        </w:rPr>
        <w:t xml:space="preserve">of jobs </w:t>
      </w:r>
      <w:r w:rsidRPr="0095782B">
        <w:rPr>
          <w:rFonts w:ascii="Times New Roman" w:hAnsi="Times New Roman"/>
        </w:rPr>
        <w:t>canvassed</w:t>
      </w:r>
      <w:r>
        <w:rPr>
          <w:rFonts w:ascii="Times New Roman" w:hAnsi="Times New Roman"/>
        </w:rPr>
        <w:t xml:space="preserve"> in </w:t>
      </w:r>
      <w:proofErr w:type="spellStart"/>
      <w:r w:rsidRPr="0095782B">
        <w:rPr>
          <w:rFonts w:ascii="Times New Roman" w:hAnsi="Times New Roman"/>
        </w:rPr>
        <w:t>SiAS</w:t>
      </w:r>
      <w:proofErr w:type="spellEnd"/>
      <w:r w:rsidRPr="0095782B">
        <w:rPr>
          <w:rFonts w:ascii="Times New Roman" w:hAnsi="Times New Roman"/>
        </w:rPr>
        <w:t xml:space="preserve"> 2013.</w:t>
      </w:r>
      <w:r w:rsidRPr="004E596A">
        <w:rPr>
          <w:rFonts w:ascii="Times New Roman" w:hAnsi="Times New Roman"/>
          <w:color w:val="FF0000"/>
        </w:rPr>
        <w:t xml:space="preserve"> </w:t>
      </w:r>
      <w:r w:rsidRPr="004A5B0C">
        <w:rPr>
          <w:rFonts w:ascii="Times New Roman" w:hAnsi="Times New Roman"/>
        </w:rPr>
        <w:t>The highest ratings were for ‘your working relationships with your colleagues’ (94</w:t>
      </w:r>
      <w:r>
        <w:rPr>
          <w:rFonts w:ascii="Times New Roman" w:hAnsi="Times New Roman"/>
        </w:rPr>
        <w:t>.0</w:t>
      </w:r>
      <w:r w:rsidRPr="004A5B0C">
        <w:rPr>
          <w:rFonts w:ascii="Times New Roman" w:hAnsi="Times New Roman"/>
        </w:rPr>
        <w:t xml:space="preserve">% for primary teachers and </w:t>
      </w:r>
      <w:r>
        <w:rPr>
          <w:rFonts w:ascii="Times New Roman" w:hAnsi="Times New Roman"/>
        </w:rPr>
        <w:t xml:space="preserve">91.9% for secondary teachers). </w:t>
      </w:r>
      <w:r w:rsidRPr="004A5B0C">
        <w:rPr>
          <w:rFonts w:ascii="Times New Roman" w:hAnsi="Times New Roman"/>
        </w:rPr>
        <w:t xml:space="preserve">The area of least satisfaction for primary teachers </w:t>
      </w:r>
      <w:r w:rsidRPr="00CE3132">
        <w:rPr>
          <w:rFonts w:ascii="Times New Roman" w:hAnsi="Times New Roman"/>
        </w:rPr>
        <w:t>was ‘feedback on performance’ (30.4% were satisfied or very satisfied) and the area of least satisfaction for secondary teachers was ‘the rewards available to you for superior performance’ (37.4% were satisfied or very satisfied).</w:t>
      </w:r>
      <w:r w:rsidRPr="00CE3132">
        <w:rPr>
          <w:rFonts w:ascii="Times New Roman" w:hAnsi="Times New Roman"/>
          <w:color w:val="FF0000"/>
        </w:rPr>
        <w:t xml:space="preserve"> </w:t>
      </w:r>
      <w:r w:rsidRPr="0095782B">
        <w:rPr>
          <w:rFonts w:ascii="Times New Roman" w:hAnsi="Times New Roman"/>
        </w:rPr>
        <w:t>Overall, 89.2% of primary teachers indicated that they were either satisfied or very satisfied with their job</w:t>
      </w:r>
      <w:r>
        <w:rPr>
          <w:rFonts w:ascii="Times New Roman" w:hAnsi="Times New Roman"/>
        </w:rPr>
        <w:t xml:space="preserve"> in 2013</w:t>
      </w:r>
      <w:r w:rsidRPr="0095782B">
        <w:rPr>
          <w:rFonts w:ascii="Times New Roman" w:hAnsi="Times New Roman"/>
        </w:rPr>
        <w:t xml:space="preserve">. This was slightly higher than in 2010 (87.8%). The overall satisfaction rate for secondary teachers (85.2%) </w:t>
      </w:r>
      <w:r>
        <w:rPr>
          <w:rFonts w:ascii="Times New Roman" w:hAnsi="Times New Roman"/>
        </w:rPr>
        <w:t>wa</w:t>
      </w:r>
      <w:r w:rsidRPr="0095782B">
        <w:rPr>
          <w:rFonts w:ascii="Times New Roman" w:hAnsi="Times New Roman"/>
        </w:rPr>
        <w:t xml:space="preserve">s also quite high, albeit lower than for primary teachers and </w:t>
      </w:r>
      <w:r>
        <w:rPr>
          <w:rFonts w:ascii="Times New Roman" w:hAnsi="Times New Roman"/>
        </w:rPr>
        <w:t xml:space="preserve">similar to the level </w:t>
      </w:r>
      <w:r w:rsidRPr="0095782B">
        <w:rPr>
          <w:rFonts w:ascii="Times New Roman" w:hAnsi="Times New Roman"/>
        </w:rPr>
        <w:t xml:space="preserve">for secondary teachers </w:t>
      </w:r>
      <w:r>
        <w:rPr>
          <w:rFonts w:ascii="Times New Roman" w:hAnsi="Times New Roman"/>
        </w:rPr>
        <w:t xml:space="preserve">in </w:t>
      </w:r>
      <w:proofErr w:type="spellStart"/>
      <w:r>
        <w:rPr>
          <w:rFonts w:ascii="Times New Roman" w:hAnsi="Times New Roman"/>
        </w:rPr>
        <w:t>SiAS</w:t>
      </w:r>
      <w:proofErr w:type="spellEnd"/>
      <w:r>
        <w:rPr>
          <w:rFonts w:ascii="Times New Roman" w:hAnsi="Times New Roman"/>
        </w:rPr>
        <w:t xml:space="preserve"> 2010 (85.6%).</w:t>
      </w:r>
    </w:p>
    <w:p w:rsidR="00B106C6" w:rsidRPr="0095782B" w:rsidRDefault="00B106C6" w:rsidP="00B106C6">
      <w:pPr>
        <w:rPr>
          <w:rFonts w:ascii="Times New Roman" w:hAnsi="Times New Roman"/>
        </w:rPr>
      </w:pPr>
    </w:p>
    <w:p w:rsidR="00B106C6" w:rsidRDefault="00B106C6" w:rsidP="00B106C6">
      <w:r>
        <w:rPr>
          <w:b/>
          <w:i/>
          <w:lang w:eastAsia="en-AU"/>
        </w:rPr>
        <w:t>Leaders:</w:t>
      </w:r>
      <w:r>
        <w:rPr>
          <w:lang w:eastAsia="en-AU"/>
        </w:rPr>
        <w:t xml:space="preserve"> </w:t>
      </w:r>
      <w:r>
        <w:t>L</w:t>
      </w:r>
      <w:r w:rsidRPr="002365A4">
        <w:t>eaders reported high levels of job satisfaction with most of the aspects of their work canvassed in the survey. The lowest level of satisfaction reported by leaders was in regard to the balance between working time and private life (47.7% of secondary lea</w:t>
      </w:r>
      <w:r>
        <w:t>d</w:t>
      </w:r>
      <w:r w:rsidRPr="002365A4">
        <w:t xml:space="preserve">ers and 55.3% of primary leaders indicated that they were either satisfied or very satisfied with this aspect). </w:t>
      </w:r>
      <w:r>
        <w:t xml:space="preserve">However, satisfaction with this aspect of jobs was around six percentage points higher than reported in </w:t>
      </w:r>
      <w:proofErr w:type="spellStart"/>
      <w:r>
        <w:t>SiAS</w:t>
      </w:r>
      <w:proofErr w:type="spellEnd"/>
      <w:r>
        <w:t xml:space="preserve"> 2010 for both primary and secondary leaders. Leaders’ satisfaction with the staffing resources at their school also rose by over 5 percentage points since 2010, while secondary leaders’ satisfaction with their working relationships with parents/guardians fell by 5 percentage points. </w:t>
      </w:r>
    </w:p>
    <w:p w:rsidR="00B106C6" w:rsidRPr="002365A4" w:rsidRDefault="00B106C6" w:rsidP="00B106C6"/>
    <w:p w:rsidR="00B106C6" w:rsidRDefault="00B106C6" w:rsidP="00B106C6">
      <w:pPr>
        <w:rPr>
          <w:lang w:eastAsia="en-AU"/>
        </w:rPr>
      </w:pPr>
      <w:r>
        <w:rPr>
          <w:rFonts w:ascii="Times New Roman" w:hAnsi="Times New Roman"/>
        </w:rPr>
        <w:t xml:space="preserve">Slightly higher proportions of female leaders than male leaders were satisfied or very satisfied with their jobs. Primary leaders in </w:t>
      </w:r>
      <w:r w:rsidR="007C2FB6">
        <w:rPr>
          <w:rFonts w:ascii="Times New Roman" w:hAnsi="Times New Roman"/>
        </w:rPr>
        <w:t>Independent</w:t>
      </w:r>
      <w:r>
        <w:rPr>
          <w:rFonts w:ascii="Times New Roman" w:hAnsi="Times New Roman"/>
        </w:rPr>
        <w:t xml:space="preserve"> schools were less satisfied than primary leaders in government and Catholic schools. Secondary leaders in medium SES schools were less satisfied than secondary leaders in high and low SES schools. </w:t>
      </w:r>
      <w:r>
        <w:rPr>
          <w:lang w:eastAsia="en-AU"/>
        </w:rPr>
        <w:t xml:space="preserve">Just </w:t>
      </w:r>
      <w:proofErr w:type="gramStart"/>
      <w:r>
        <w:rPr>
          <w:lang w:eastAsia="en-AU"/>
        </w:rPr>
        <w:t>under</w:t>
      </w:r>
      <w:proofErr w:type="gramEnd"/>
      <w:r>
        <w:rPr>
          <w:lang w:eastAsia="en-AU"/>
        </w:rPr>
        <w:t xml:space="preserve"> 90% of primary school leaders and 92% of secondary leaders are satisfied or very satisfied with their job. These proportions fell slightly from 2010 (92.1% and 95%, respectively).</w:t>
      </w:r>
    </w:p>
    <w:p w:rsidR="00B106C6" w:rsidRDefault="00B106C6" w:rsidP="00B106C6">
      <w:pPr>
        <w:rPr>
          <w:lang w:eastAsia="en-AU"/>
        </w:rPr>
      </w:pPr>
    </w:p>
    <w:p w:rsidR="00B106C6" w:rsidRDefault="00B106C6" w:rsidP="00B106C6">
      <w:pPr>
        <w:rPr>
          <w:b/>
          <w:lang w:eastAsia="en-AU"/>
        </w:rPr>
      </w:pPr>
      <w:r>
        <w:rPr>
          <w:b/>
          <w:lang w:eastAsia="en-AU"/>
        </w:rPr>
        <w:t>The attractiveness of school leadership positions</w:t>
      </w:r>
    </w:p>
    <w:p w:rsidR="00B106C6" w:rsidRDefault="00B106C6" w:rsidP="00B106C6">
      <w:pPr>
        <w:rPr>
          <w:rFonts w:cs="TimesNewRomanPSMT"/>
          <w:szCs w:val="22"/>
          <w:lang w:eastAsia="en-AU"/>
        </w:rPr>
      </w:pPr>
      <w:r>
        <w:rPr>
          <w:lang w:eastAsia="en-AU"/>
        </w:rPr>
        <w:t xml:space="preserve">While school leaders themselves express a high level of job satisfaction, 38.2% of primary leaders and 29.7% of secondary leaders consider school leadership positions to be unattractive or very unattractive to qualified applicants. </w:t>
      </w:r>
      <w:r>
        <w:rPr>
          <w:rFonts w:ascii="TimesNewRomanPSMT" w:hAnsi="TimesNewRomanPSMT" w:cs="TimesNewRomanPSMT"/>
          <w:szCs w:val="22"/>
          <w:lang w:eastAsia="en-AU"/>
        </w:rPr>
        <w:t>The strategies that were most strongly supported to retain school leaders were more support staff, a more positive public image of the leadership position, reduced workload, and fewer changes imposed on schools. These strategies were also the most commonly nominated in 2010.</w:t>
      </w:r>
    </w:p>
    <w:p w:rsidR="00B106C6" w:rsidRDefault="00B106C6" w:rsidP="00B106C6">
      <w:pPr>
        <w:rPr>
          <w:lang w:eastAsia="en-AU"/>
        </w:rPr>
      </w:pPr>
    </w:p>
    <w:p w:rsidR="00076F5B" w:rsidRDefault="00076F5B">
      <w:pPr>
        <w:suppressAutoHyphens w:val="0"/>
        <w:jc w:val="left"/>
        <w:rPr>
          <w:b/>
          <w:smallCaps/>
        </w:rPr>
      </w:pPr>
      <w:r>
        <w:rPr>
          <w:b/>
          <w:smallCaps/>
        </w:rPr>
        <w:br w:type="page"/>
      </w:r>
    </w:p>
    <w:p w:rsidR="00E7643D" w:rsidRDefault="00E7643D" w:rsidP="00E7643D">
      <w:pPr>
        <w:rPr>
          <w:lang w:eastAsia="en-AU"/>
        </w:rPr>
      </w:pPr>
      <w:r>
        <w:rPr>
          <w:b/>
          <w:smallCaps/>
        </w:rPr>
        <w:lastRenderedPageBreak/>
        <w:t>School staffing issues</w:t>
      </w:r>
    </w:p>
    <w:p w:rsidR="00E7643D" w:rsidRDefault="00E7643D" w:rsidP="00E7643D">
      <w:pPr>
        <w:rPr>
          <w:lang w:eastAsia="en-AU"/>
        </w:rPr>
      </w:pPr>
    </w:p>
    <w:p w:rsidR="00E7643D" w:rsidRPr="002B5937" w:rsidRDefault="00E7643D" w:rsidP="00E7643D">
      <w:pPr>
        <w:rPr>
          <w:b/>
          <w:lang w:eastAsia="en-AU"/>
        </w:rPr>
      </w:pPr>
      <w:r w:rsidRPr="002B5937">
        <w:rPr>
          <w:b/>
          <w:lang w:eastAsia="en-AU"/>
        </w:rPr>
        <w:t>Principals’ authority for school staffing</w:t>
      </w:r>
    </w:p>
    <w:p w:rsidR="00E7643D" w:rsidRDefault="00E7643D" w:rsidP="00E7643D">
      <w:r w:rsidRPr="002B5937">
        <w:t xml:space="preserve">In each of the areas of staffing examined, </w:t>
      </w:r>
      <w:r>
        <w:t>g</w:t>
      </w:r>
      <w:r w:rsidRPr="002B5937">
        <w:t xml:space="preserve">overnment school principals were least likely to report that they have extensive authority; </w:t>
      </w:r>
      <w:r w:rsidR="007C2FB6">
        <w:t>Independent</w:t>
      </w:r>
      <w:r w:rsidRPr="002B5937">
        <w:t xml:space="preserve"> principals were the most likely</w:t>
      </w:r>
      <w:r>
        <w:t>;</w:t>
      </w:r>
      <w:r w:rsidRPr="002B5937">
        <w:t xml:space="preserve"> Catholic school principals tended to be closer to </w:t>
      </w:r>
      <w:r w:rsidR="007C2FB6">
        <w:t>Independent</w:t>
      </w:r>
      <w:r w:rsidRPr="002B5937">
        <w:t xml:space="preserve"> than to </w:t>
      </w:r>
      <w:r>
        <w:t>g</w:t>
      </w:r>
      <w:r w:rsidRPr="002B5937">
        <w:t xml:space="preserve">overnment principals in the pattern of their responses. In the </w:t>
      </w:r>
      <w:r>
        <w:t>g</w:t>
      </w:r>
      <w:r w:rsidRPr="002B5937">
        <w:t>overnment sector more primary than secondary principals reported having extensive authority in almost all staffing areas. This may reflect the generally smaller staffing complements of primary schools.</w:t>
      </w:r>
    </w:p>
    <w:p w:rsidR="00E7643D" w:rsidRPr="002B5937" w:rsidRDefault="00E7643D" w:rsidP="00E7643D"/>
    <w:p w:rsidR="00E7643D" w:rsidRPr="0080329E" w:rsidRDefault="00E7643D" w:rsidP="00E7643D">
      <w:r w:rsidRPr="0080329E">
        <w:t xml:space="preserve">When compared with the 2007 and 2010 results, there has been a continuation of the trend towards greater flexibility in staffing decisions, but on all staffing matters, there is substantially greater flexibility in the </w:t>
      </w:r>
      <w:r w:rsidR="007C2FB6">
        <w:t>Independent</w:t>
      </w:r>
      <w:r w:rsidRPr="0080329E">
        <w:t xml:space="preserve"> sector than in the Catholic and government sectors. Across most staffing areas, more government school principals indicate that they would like more authority than do Catholic and </w:t>
      </w:r>
      <w:r w:rsidR="007C2FB6">
        <w:t>Independent</w:t>
      </w:r>
      <w:r w:rsidRPr="0080329E">
        <w:t xml:space="preserve"> principals.</w:t>
      </w:r>
    </w:p>
    <w:p w:rsidR="00E7643D" w:rsidRPr="002B5937" w:rsidRDefault="00E7643D" w:rsidP="00E7643D"/>
    <w:p w:rsidR="00E7643D" w:rsidRPr="002B5937" w:rsidRDefault="00E7643D" w:rsidP="00E7643D">
      <w:pPr>
        <w:rPr>
          <w:b/>
          <w:lang w:eastAsia="en-AU"/>
        </w:rPr>
      </w:pPr>
      <w:r w:rsidRPr="002B5937">
        <w:rPr>
          <w:b/>
          <w:lang w:eastAsia="en-AU"/>
        </w:rPr>
        <w:t>Teacher vacancies</w:t>
      </w:r>
    </w:p>
    <w:p w:rsidR="00E7643D" w:rsidRDefault="00E7643D" w:rsidP="00E7643D">
      <w:r>
        <w:t>About 11</w:t>
      </w:r>
      <w:r w:rsidRPr="002B5937">
        <w:t xml:space="preserve">% of primary school principals had at least one unfilled vacancy for a General Classroom </w:t>
      </w:r>
      <w:r>
        <w:t>Teacher at the beginning of 2012. Unlike 2010, this</w:t>
      </w:r>
      <w:r w:rsidRPr="002B5937">
        <w:t xml:space="preserve"> staffing position </w:t>
      </w:r>
      <w:r>
        <w:t xml:space="preserve">did not </w:t>
      </w:r>
      <w:r w:rsidRPr="002B5937">
        <w:t xml:space="preserve">improve during </w:t>
      </w:r>
      <w:r>
        <w:t>the year</w:t>
      </w:r>
      <w:r w:rsidR="00EF6C1B">
        <w:t xml:space="preserve">. </w:t>
      </w:r>
      <w:r>
        <w:t>When viewed in the context of the number of Generalist Classroom Teachers working in schools, the estimated total number of unfilled positions at the time of the survey (0.6%) is quite low.</w:t>
      </w:r>
    </w:p>
    <w:p w:rsidR="00E7643D" w:rsidRPr="002B5937" w:rsidRDefault="00E7643D" w:rsidP="00E7643D"/>
    <w:p w:rsidR="00E7643D" w:rsidDel="005845B7" w:rsidRDefault="00E7643D" w:rsidP="00E7643D">
      <w:r>
        <w:t>T</w:t>
      </w:r>
      <w:r w:rsidRPr="002B5937">
        <w:t xml:space="preserve">he proportion of unfilled vacancies in specialist primary areas </w:t>
      </w:r>
      <w:r>
        <w:t>wa</w:t>
      </w:r>
      <w:r w:rsidRPr="002B5937">
        <w:t>s lower than in regard to General Classroom teaching</w:t>
      </w:r>
      <w:r>
        <w:t>. T</w:t>
      </w:r>
      <w:r w:rsidRPr="002B5937">
        <w:t xml:space="preserve">he unfilled vacancy rates </w:t>
      </w:r>
      <w:r>
        <w:t>during the 2012</w:t>
      </w:r>
      <w:r w:rsidRPr="002B5937">
        <w:t xml:space="preserve"> school year</w:t>
      </w:r>
      <w:r>
        <w:t xml:space="preserve"> varied, however </w:t>
      </w:r>
      <w:r w:rsidR="000E295E">
        <w:t xml:space="preserve">the </w:t>
      </w:r>
      <w:r>
        <w:t>proportions are too low to draw any conclusions</w:t>
      </w:r>
      <w:r w:rsidRPr="002B5937">
        <w:t>.</w:t>
      </w:r>
      <w:r>
        <w:t xml:space="preserve"> </w:t>
      </w:r>
    </w:p>
    <w:p w:rsidR="00E7643D" w:rsidRDefault="00E7643D" w:rsidP="00E7643D"/>
    <w:p w:rsidR="00E7643D" w:rsidRDefault="00E7643D" w:rsidP="00E7643D">
      <w:r w:rsidRPr="002B5937">
        <w:t xml:space="preserve">In secondary schools the highest rates of unfilled vacancy were reported in Mathematics, with </w:t>
      </w:r>
      <w:r>
        <w:t>5</w:t>
      </w:r>
      <w:r w:rsidRPr="002B5937">
        <w:t xml:space="preserve">% of </w:t>
      </w:r>
      <w:r w:rsidR="000E295E">
        <w:t xml:space="preserve">schools reporting at least one </w:t>
      </w:r>
      <w:r>
        <w:t>unfilled vacanc</w:t>
      </w:r>
      <w:r w:rsidR="000E295E">
        <w:t>y</w:t>
      </w:r>
      <w:r w:rsidRPr="002B5937">
        <w:t xml:space="preserve"> at the beginning of 20</w:t>
      </w:r>
      <w:r>
        <w:t>12</w:t>
      </w:r>
      <w:r w:rsidR="000E295E">
        <w:t>, with only a slight decline during 2012 and</w:t>
      </w:r>
      <w:r>
        <w:t xml:space="preserve"> increasing to </w:t>
      </w:r>
      <w:r w:rsidR="000E295E">
        <w:t xml:space="preserve">almost </w:t>
      </w:r>
      <w:r>
        <w:t>9%.</w:t>
      </w:r>
      <w:r w:rsidR="000E295E">
        <w:t>at the beginning of 2012.</w:t>
      </w:r>
      <w:r>
        <w:t xml:space="preserve"> </w:t>
      </w:r>
    </w:p>
    <w:p w:rsidR="00E7643D" w:rsidRDefault="00E7643D" w:rsidP="00E7643D"/>
    <w:p w:rsidR="00E7643D" w:rsidRPr="00355A27" w:rsidRDefault="00E7643D" w:rsidP="00E7643D">
      <w:pPr>
        <w:rPr>
          <w:rFonts w:ascii="Times New Roman" w:hAnsi="Times New Roman"/>
          <w:szCs w:val="22"/>
        </w:rPr>
      </w:pPr>
      <w:r w:rsidRPr="00355A27">
        <w:rPr>
          <w:rFonts w:ascii="Times New Roman" w:hAnsi="Times New Roman"/>
          <w:szCs w:val="22"/>
        </w:rPr>
        <w:t xml:space="preserve">The staffing position in schools </w:t>
      </w:r>
      <w:r>
        <w:rPr>
          <w:rFonts w:ascii="Times New Roman" w:hAnsi="Times New Roman"/>
          <w:szCs w:val="22"/>
        </w:rPr>
        <w:t xml:space="preserve">has </w:t>
      </w:r>
      <w:r w:rsidR="00F365F3">
        <w:rPr>
          <w:rFonts w:ascii="Times New Roman" w:hAnsi="Times New Roman"/>
          <w:szCs w:val="22"/>
        </w:rPr>
        <w:t xml:space="preserve">generally </w:t>
      </w:r>
      <w:r>
        <w:rPr>
          <w:rFonts w:ascii="Times New Roman" w:hAnsi="Times New Roman"/>
          <w:szCs w:val="22"/>
        </w:rPr>
        <w:t>shown improvement</w:t>
      </w:r>
      <w:r w:rsidRPr="00355A27">
        <w:rPr>
          <w:rFonts w:ascii="Times New Roman" w:hAnsi="Times New Roman"/>
          <w:szCs w:val="22"/>
        </w:rPr>
        <w:t xml:space="preserve"> </w:t>
      </w:r>
      <w:r>
        <w:rPr>
          <w:rFonts w:ascii="Times New Roman" w:hAnsi="Times New Roman"/>
          <w:szCs w:val="22"/>
        </w:rPr>
        <w:t>in each of the surveys in many subject areas</w:t>
      </w:r>
      <w:r w:rsidRPr="00355A27">
        <w:rPr>
          <w:rFonts w:ascii="Times New Roman" w:hAnsi="Times New Roman"/>
          <w:szCs w:val="22"/>
        </w:rPr>
        <w:t xml:space="preserve">. </w:t>
      </w:r>
      <w:r>
        <w:rPr>
          <w:rFonts w:ascii="Times New Roman" w:hAnsi="Times New Roman"/>
          <w:szCs w:val="22"/>
        </w:rPr>
        <w:t xml:space="preserve">Unfilled General Primary teacher positions have increased from 2010, however </w:t>
      </w:r>
      <w:proofErr w:type="spellStart"/>
      <w:r>
        <w:rPr>
          <w:rFonts w:ascii="Times New Roman" w:hAnsi="Times New Roman"/>
          <w:szCs w:val="22"/>
        </w:rPr>
        <w:t>LOTE</w:t>
      </w:r>
      <w:proofErr w:type="spellEnd"/>
      <w:r>
        <w:rPr>
          <w:rFonts w:ascii="Times New Roman" w:hAnsi="Times New Roman"/>
          <w:szCs w:val="22"/>
        </w:rPr>
        <w:t xml:space="preserve"> (at primary and secondary levels) and English and Mathematics at secondary level, all show lower proportions of unfilled positions.</w:t>
      </w:r>
    </w:p>
    <w:p w:rsidR="00E7643D" w:rsidRPr="002B5937" w:rsidRDefault="00E7643D" w:rsidP="00E7643D"/>
    <w:p w:rsidR="00E7643D" w:rsidRPr="002B5937" w:rsidRDefault="00E7643D" w:rsidP="00E7643D">
      <w:pPr>
        <w:rPr>
          <w:b/>
          <w:lang w:eastAsia="en-AU"/>
        </w:rPr>
      </w:pPr>
      <w:r w:rsidRPr="002B5937">
        <w:rPr>
          <w:b/>
          <w:lang w:eastAsia="en-AU"/>
        </w:rPr>
        <w:t>Principals’ perceptions of staffing difficulties</w:t>
      </w:r>
    </w:p>
    <w:p w:rsidR="00E7643D" w:rsidRDefault="00E7643D" w:rsidP="00E7643D">
      <w:r w:rsidRPr="002B5937">
        <w:t xml:space="preserve">Despite the relatively low numbers of principals reporting unfilled vacancies in individual curriculum areas there are still fairly large numbers who report that they have difficulties in suitably filling staff vacancies across all areas of the curriculum. About </w:t>
      </w:r>
      <w:r>
        <w:t>4</w:t>
      </w:r>
      <w:r w:rsidRPr="002B5937">
        <w:t xml:space="preserve">% of primary principals and </w:t>
      </w:r>
      <w:r>
        <w:t>8</w:t>
      </w:r>
      <w:r w:rsidRPr="002B5937">
        <w:t xml:space="preserve">% of secondary principals reported major difficulty in suitably filling staff vacancies during the past 12 months. These proportions are quite similar to those reported in </w:t>
      </w:r>
      <w:proofErr w:type="spellStart"/>
      <w:r w:rsidRPr="002B5937">
        <w:t>SiAS</w:t>
      </w:r>
      <w:proofErr w:type="spellEnd"/>
      <w:r w:rsidRPr="002B5937">
        <w:t xml:space="preserve"> 2007 and </w:t>
      </w:r>
      <w:r>
        <w:t xml:space="preserve">2010, and </w:t>
      </w:r>
      <w:r w:rsidRPr="002B5937">
        <w:t xml:space="preserve">confirm that recruitment difficulties continue to be more acute in secondary schools. A further </w:t>
      </w:r>
      <w:r>
        <w:t>17</w:t>
      </w:r>
      <w:r w:rsidRPr="002B5937">
        <w:t xml:space="preserve">% of primary principals reported a moderate difficulty in recruiting staff as did </w:t>
      </w:r>
      <w:r>
        <w:t>27</w:t>
      </w:r>
      <w:r w:rsidRPr="002B5937">
        <w:t>% of secondary principals.</w:t>
      </w:r>
      <w:r>
        <w:t xml:space="preserve"> </w:t>
      </w:r>
    </w:p>
    <w:p w:rsidR="00E7643D" w:rsidRDefault="00E7643D" w:rsidP="00E7643D"/>
    <w:p w:rsidR="00E7643D" w:rsidRDefault="00E7643D" w:rsidP="00E7643D">
      <w:r w:rsidRPr="002B5937">
        <w:t xml:space="preserve">There seem to be relatively fewer difficulties in retaining suitable staff than in recruiting staff in the first place. Around </w:t>
      </w:r>
      <w:r>
        <w:t>3</w:t>
      </w:r>
      <w:r w:rsidRPr="002B5937">
        <w:t xml:space="preserve">% of primary principals and </w:t>
      </w:r>
      <w:r>
        <w:t>2</w:t>
      </w:r>
      <w:r w:rsidRPr="002B5937">
        <w:t xml:space="preserve">% of secondary principals reported a major difficulty in retaining suitable </w:t>
      </w:r>
      <w:r>
        <w:t>staff during the past 12 months, fewer than was the case in 2010.</w:t>
      </w:r>
      <w:r w:rsidRPr="002B5937">
        <w:t xml:space="preserve"> </w:t>
      </w:r>
    </w:p>
    <w:p w:rsidR="00E7643D" w:rsidRPr="002B5937" w:rsidRDefault="00E7643D" w:rsidP="00E7643D"/>
    <w:p w:rsidR="00B672EC" w:rsidRDefault="00B672EC">
      <w:pPr>
        <w:suppressAutoHyphens w:val="0"/>
        <w:jc w:val="left"/>
        <w:rPr>
          <w:b/>
          <w:lang w:eastAsia="en-AU"/>
        </w:rPr>
      </w:pPr>
      <w:r>
        <w:rPr>
          <w:b/>
          <w:lang w:eastAsia="en-AU"/>
        </w:rPr>
        <w:br w:type="page"/>
      </w:r>
    </w:p>
    <w:p w:rsidR="00E7643D" w:rsidRPr="002B5937" w:rsidRDefault="00E7643D" w:rsidP="00E7643D">
      <w:pPr>
        <w:rPr>
          <w:b/>
          <w:lang w:eastAsia="en-AU"/>
        </w:rPr>
      </w:pPr>
      <w:r w:rsidRPr="002B5937">
        <w:rPr>
          <w:b/>
          <w:lang w:eastAsia="en-AU"/>
        </w:rPr>
        <w:lastRenderedPageBreak/>
        <w:t>Strategies for dealing with staff shortages</w:t>
      </w:r>
    </w:p>
    <w:p w:rsidR="00E7643D" w:rsidRDefault="00E7643D" w:rsidP="00E7643D">
      <w:r>
        <w:t>As was the case in 2010, Primary principals report that</w:t>
      </w:r>
      <w:r w:rsidRPr="002B5937">
        <w:t xml:space="preserve"> the most common strategies </w:t>
      </w:r>
      <w:r>
        <w:t xml:space="preserve">to deal with staff shortages </w:t>
      </w:r>
      <w:r w:rsidRPr="002B5937">
        <w:t>are to require teachers to teach outside their field of expertise (</w:t>
      </w:r>
      <w:r>
        <w:t>13</w:t>
      </w:r>
      <w:r w:rsidRPr="002B5937">
        <w:t xml:space="preserve">% of </w:t>
      </w:r>
      <w:r>
        <w:t>g</w:t>
      </w:r>
      <w:r w:rsidRPr="002B5937">
        <w:t xml:space="preserve">overnment principals, </w:t>
      </w:r>
      <w:r>
        <w:t>11</w:t>
      </w:r>
      <w:r w:rsidRPr="002B5937">
        <w:t xml:space="preserve">% of Catholic and 9% of </w:t>
      </w:r>
      <w:r w:rsidR="007C2FB6">
        <w:t>Independent</w:t>
      </w:r>
      <w:r w:rsidRPr="002B5937">
        <w:t>), combine classes across year levels (</w:t>
      </w:r>
      <w:r>
        <w:t>7</w:t>
      </w:r>
      <w:r w:rsidRPr="002B5937">
        <w:t xml:space="preserve">% </w:t>
      </w:r>
      <w:r>
        <w:t>across all sectors</w:t>
      </w:r>
      <w:r w:rsidRPr="002B5937">
        <w:t>) or recruit teachers on short-term contracts</w:t>
      </w:r>
      <w:r>
        <w:t xml:space="preserve"> </w:t>
      </w:r>
      <w:r w:rsidRPr="002B5937">
        <w:t>(</w:t>
      </w:r>
      <w:r>
        <w:t>11</w:t>
      </w:r>
      <w:r w:rsidRPr="002B5937">
        <w:t xml:space="preserve">%, </w:t>
      </w:r>
      <w:r>
        <w:t>6</w:t>
      </w:r>
      <w:r w:rsidRPr="002B5937">
        <w:t xml:space="preserve">% and </w:t>
      </w:r>
      <w:r>
        <w:t>3</w:t>
      </w:r>
      <w:r w:rsidRPr="002B5937">
        <w:t xml:space="preserve">% respectively). These strategies are also commonly used by secondary school principals, although to a much greater extent. </w:t>
      </w:r>
    </w:p>
    <w:p w:rsidR="00E7643D" w:rsidRDefault="00E7643D" w:rsidP="00E7643D"/>
    <w:p w:rsidR="00E7643D" w:rsidRPr="002B5937" w:rsidRDefault="00E7643D" w:rsidP="00E7643D">
      <w:pPr>
        <w:rPr>
          <w:b/>
          <w:lang w:eastAsia="en-AU"/>
        </w:rPr>
      </w:pPr>
      <w:r w:rsidRPr="002B5937">
        <w:rPr>
          <w:b/>
          <w:lang w:eastAsia="en-AU"/>
        </w:rPr>
        <w:t>Teacher departures and arrivals</w:t>
      </w:r>
    </w:p>
    <w:p w:rsidR="00E7643D" w:rsidRPr="002B5937" w:rsidRDefault="00E7643D" w:rsidP="00E7643D">
      <w:r w:rsidRPr="002B5937">
        <w:t xml:space="preserve">Most schools report experiencing teacher departures and arrivals during the past 12 months. In the main secondary schools are more likely to experience teacher departures and arrivals than primary schools (presumably because of their generally larger size). </w:t>
      </w:r>
      <w:r>
        <w:t>As noted in 2010</w:t>
      </w:r>
      <w:r w:rsidRPr="002B5937">
        <w:t>, higher proportions of non-government schools experience teacher arrivals and departures than government schools.</w:t>
      </w:r>
    </w:p>
    <w:p w:rsidR="00E7643D" w:rsidRPr="002B5937" w:rsidRDefault="00E7643D" w:rsidP="00E7643D"/>
    <w:p w:rsidR="00E7643D" w:rsidRDefault="00E7643D" w:rsidP="00E7643D">
      <w:r w:rsidRPr="002B5937">
        <w:t xml:space="preserve">In both primary and secondary schools the most common destination for teachers leaving was relocation to another school in the same sector in the same state/territory (average of </w:t>
      </w:r>
      <w:r>
        <w:t>0.8</w:t>
      </w:r>
      <w:r w:rsidRPr="002B5937">
        <w:t xml:space="preserve"> teachers per primary school and </w:t>
      </w:r>
      <w:r>
        <w:t>1.4</w:t>
      </w:r>
      <w:r w:rsidRPr="002B5937">
        <w:t xml:space="preserve"> per secondary school)</w:t>
      </w:r>
      <w:r>
        <w:t>, as was the case in 2010.</w:t>
      </w:r>
      <w:r w:rsidRPr="002B5937">
        <w:t xml:space="preserve"> </w:t>
      </w:r>
      <w:r>
        <w:t xml:space="preserve">This was </w:t>
      </w:r>
      <w:r w:rsidRPr="002B5937">
        <w:t xml:space="preserve">followed by retirement </w:t>
      </w:r>
      <w:r>
        <w:t>(0.6 and 1.2</w:t>
      </w:r>
      <w:r w:rsidRPr="002B5937">
        <w:t>)</w:t>
      </w:r>
      <w:r>
        <w:t xml:space="preserve"> and leave of greater than 12 months (0.6 and 0.9).</w:t>
      </w:r>
    </w:p>
    <w:p w:rsidR="00E7643D" w:rsidRDefault="00E7643D" w:rsidP="00E7643D"/>
    <w:p w:rsidR="00E7643D" w:rsidRPr="002B5937" w:rsidRDefault="00E7643D" w:rsidP="00E7643D">
      <w:r w:rsidRPr="002B5937">
        <w:t xml:space="preserve">In primary schools the most </w:t>
      </w:r>
      <w:r>
        <w:t xml:space="preserve">common </w:t>
      </w:r>
      <w:r w:rsidRPr="002B5937">
        <w:t xml:space="preserve">type of arrival was </w:t>
      </w:r>
      <w:r>
        <w:t xml:space="preserve">relocation </w:t>
      </w:r>
      <w:r w:rsidRPr="002B5937">
        <w:t xml:space="preserve">from another school in the same sector in the same state/territory </w:t>
      </w:r>
      <w:r>
        <w:t>(0.8)</w:t>
      </w:r>
      <w:r w:rsidR="00783242">
        <w:t>.</w:t>
      </w:r>
      <w:r>
        <w:t xml:space="preserve"> In secondary schools the most common was a new graduate (1.8)</w:t>
      </w:r>
      <w:r w:rsidRPr="002B5937">
        <w:t>.</w:t>
      </w:r>
      <w:r>
        <w:t xml:space="preserve"> These figures have changed very little since 2010.</w:t>
      </w:r>
      <w:r w:rsidRPr="002B5937">
        <w:t xml:space="preserve"> </w:t>
      </w:r>
    </w:p>
    <w:p w:rsidR="00E7643D" w:rsidRPr="002B5937" w:rsidRDefault="00E7643D" w:rsidP="00E7643D"/>
    <w:p w:rsidR="00E7643D" w:rsidRPr="002B5937" w:rsidRDefault="00E7643D" w:rsidP="00E7643D">
      <w:pPr>
        <w:rPr>
          <w:b/>
          <w:lang w:eastAsia="en-AU"/>
        </w:rPr>
      </w:pPr>
      <w:r>
        <w:rPr>
          <w:b/>
          <w:lang w:eastAsia="en-AU"/>
        </w:rPr>
        <w:t>Principals’</w:t>
      </w:r>
      <w:r w:rsidRPr="002B5937">
        <w:rPr>
          <w:b/>
          <w:lang w:eastAsia="en-AU"/>
        </w:rPr>
        <w:t xml:space="preserve"> perceptions of the preparation </w:t>
      </w:r>
      <w:bookmarkStart w:id="7" w:name="_Toc289093163"/>
      <w:r w:rsidRPr="002B5937">
        <w:rPr>
          <w:b/>
          <w:lang w:eastAsia="en-AU"/>
        </w:rPr>
        <w:t xml:space="preserve">of recent </w:t>
      </w:r>
      <w:bookmarkEnd w:id="7"/>
      <w:r w:rsidRPr="002B5937">
        <w:rPr>
          <w:b/>
          <w:lang w:eastAsia="en-AU"/>
        </w:rPr>
        <w:t>teacher graduates</w:t>
      </w:r>
    </w:p>
    <w:p w:rsidR="00E7643D" w:rsidRPr="004905A1" w:rsidRDefault="00E7643D" w:rsidP="00E7643D">
      <w:pPr>
        <w:rPr>
          <w:szCs w:val="22"/>
        </w:rPr>
      </w:pPr>
      <w:r>
        <w:t xml:space="preserve">In 2013, principals’ perceptions of recent graduate preparation were based on the </w:t>
      </w:r>
      <w:proofErr w:type="spellStart"/>
      <w:r w:rsidR="005E4D22">
        <w:t>APST</w:t>
      </w:r>
      <w:proofErr w:type="spellEnd"/>
      <w:r w:rsidRPr="004905A1">
        <w:t xml:space="preserve">. </w:t>
      </w:r>
      <w:r w:rsidRPr="004905A1">
        <w:rPr>
          <w:szCs w:val="22"/>
        </w:rPr>
        <w:t>In general, secondary graduates were rated as better prepared than primary graduates, particularly with respect to Standards 1 (</w:t>
      </w:r>
      <w:r w:rsidRPr="004905A1">
        <w:rPr>
          <w:rFonts w:cs="Times"/>
          <w:i/>
          <w:szCs w:val="22"/>
          <w:lang w:eastAsia="en-AU"/>
        </w:rPr>
        <w:t>Know students and how they learn</w:t>
      </w:r>
      <w:r w:rsidRPr="004905A1">
        <w:rPr>
          <w:szCs w:val="22"/>
        </w:rPr>
        <w:t>), 2 (</w:t>
      </w:r>
      <w:r w:rsidRPr="004905A1">
        <w:rPr>
          <w:rFonts w:cs="Times"/>
          <w:i/>
          <w:szCs w:val="22"/>
          <w:lang w:eastAsia="en-AU"/>
        </w:rPr>
        <w:t>Know the content and how to teach it</w:t>
      </w:r>
      <w:r w:rsidRPr="004905A1">
        <w:rPr>
          <w:szCs w:val="22"/>
        </w:rPr>
        <w:t>), 3(</w:t>
      </w:r>
      <w:r w:rsidRPr="004905A1">
        <w:rPr>
          <w:rFonts w:cs="Times"/>
          <w:i/>
          <w:szCs w:val="22"/>
          <w:lang w:eastAsia="en-AU"/>
        </w:rPr>
        <w:t>Plan for and implement effective teaching and learning</w:t>
      </w:r>
      <w:r w:rsidRPr="004905A1">
        <w:rPr>
          <w:szCs w:val="22"/>
        </w:rPr>
        <w:t>), 5 (</w:t>
      </w:r>
      <w:r w:rsidRPr="004905A1">
        <w:rPr>
          <w:rFonts w:cs="Times"/>
          <w:i/>
          <w:szCs w:val="22"/>
          <w:lang w:eastAsia="en-AU"/>
        </w:rPr>
        <w:t>Assess, provide feedback and report on student learning</w:t>
      </w:r>
      <w:r w:rsidRPr="004905A1">
        <w:rPr>
          <w:szCs w:val="22"/>
        </w:rPr>
        <w:t>) and 7</w:t>
      </w:r>
      <w:r w:rsidR="007969E1">
        <w:rPr>
          <w:szCs w:val="22"/>
        </w:rPr>
        <w:t xml:space="preserve"> </w:t>
      </w:r>
      <w:r w:rsidRPr="004905A1">
        <w:rPr>
          <w:szCs w:val="22"/>
        </w:rPr>
        <w:t>(</w:t>
      </w:r>
      <w:r w:rsidRPr="004905A1">
        <w:rPr>
          <w:rFonts w:cs="Times"/>
          <w:i/>
          <w:szCs w:val="22"/>
          <w:lang w:eastAsia="en-AU"/>
        </w:rPr>
        <w:t>Engage professionally with colleagues, parents/carers and the community</w:t>
      </w:r>
      <w:r w:rsidRPr="004905A1">
        <w:rPr>
          <w:szCs w:val="22"/>
        </w:rPr>
        <w:t>). This may or may not reflect on the quality of the primary teacher preparation provided, as it is generally the case that there are higher entry standards in secondary teacher preparation programs than in primary teacher preparation programs.</w:t>
      </w:r>
    </w:p>
    <w:p w:rsidR="00E7643D" w:rsidRPr="004905A1" w:rsidRDefault="00E7643D" w:rsidP="00E7643D">
      <w:pPr>
        <w:rPr>
          <w:szCs w:val="22"/>
        </w:rPr>
      </w:pPr>
    </w:p>
    <w:p w:rsidR="00E7643D" w:rsidRPr="004905A1" w:rsidRDefault="00E7643D" w:rsidP="00E7643D">
      <w:pPr>
        <w:rPr>
          <w:szCs w:val="22"/>
        </w:rPr>
      </w:pPr>
      <w:r w:rsidRPr="004905A1">
        <w:rPr>
          <w:szCs w:val="22"/>
        </w:rPr>
        <w:t>In general, the highest ratings were given to the graduates’ preparation in relation to Standards 2, 3 and 7. The lowest ratings were given in relation to Standards 1, 4 (</w:t>
      </w:r>
      <w:r w:rsidRPr="004905A1">
        <w:rPr>
          <w:rFonts w:cs="Times"/>
          <w:i/>
          <w:szCs w:val="22"/>
          <w:lang w:eastAsia="en-AU"/>
        </w:rPr>
        <w:t>Create and maintain supportive and safe learning environments) and 5.</w:t>
      </w:r>
    </w:p>
    <w:p w:rsidR="00E7643D" w:rsidRDefault="00E7643D" w:rsidP="00E7643D"/>
    <w:p w:rsidR="00E7643D" w:rsidRPr="002B5937" w:rsidRDefault="00E7643D" w:rsidP="00E7643D">
      <w:pPr>
        <w:rPr>
          <w:b/>
          <w:lang w:eastAsia="en-AU"/>
        </w:rPr>
      </w:pPr>
      <w:r w:rsidRPr="002B5937">
        <w:rPr>
          <w:b/>
          <w:lang w:eastAsia="en-AU"/>
        </w:rPr>
        <w:t>Salary structures</w:t>
      </w:r>
      <w:r>
        <w:rPr>
          <w:b/>
          <w:lang w:eastAsia="en-AU"/>
        </w:rPr>
        <w:t xml:space="preserve"> and effectiveness in attracting and retaining teachers</w:t>
      </w:r>
    </w:p>
    <w:p w:rsidR="00E7643D" w:rsidRDefault="00E7643D" w:rsidP="00E7643D">
      <w:r w:rsidRPr="002B5937">
        <w:t>Principals indicated that classroom teachers are most commonly employed on a salary structure that is an incremental scale with progression based largely on year</w:t>
      </w:r>
      <w:r>
        <w:t>s of experience. Around 85% of g</w:t>
      </w:r>
      <w:r w:rsidRPr="002B5937">
        <w:t>overnment primary principals, 9</w:t>
      </w:r>
      <w:r>
        <w:t>2</w:t>
      </w:r>
      <w:r w:rsidRPr="002B5937">
        <w:t>% of Catholic</w:t>
      </w:r>
      <w:r>
        <w:t xml:space="preserve"> primary principals and 85% of </w:t>
      </w:r>
      <w:r w:rsidR="007C2FB6">
        <w:t>Independent</w:t>
      </w:r>
      <w:r w:rsidRPr="002B5937">
        <w:t xml:space="preserve"> primary principals felt that this best described the salary structure for the majority of classroom teachers, as did slightly </w:t>
      </w:r>
      <w:r>
        <w:t>lower</w:t>
      </w:r>
      <w:r w:rsidRPr="002B5937">
        <w:t xml:space="preserve"> proportions of secondary principals. </w:t>
      </w:r>
    </w:p>
    <w:p w:rsidR="00E7643D" w:rsidRPr="0035458C" w:rsidRDefault="00E7643D" w:rsidP="00E7643D"/>
    <w:p w:rsidR="00E7643D" w:rsidRPr="0035458C" w:rsidRDefault="00E7643D" w:rsidP="00E7643D">
      <w:r w:rsidRPr="0035458C">
        <w:t>In general, primary principals were more inclined than secondary principals to see their current salary structures as effective or very effective in attracting teachers (42% compared to 29%) and in retaining teachers (40% compared to 27%), but these figures reveal a seriously negative appraisal of the effectiveness of the current salary structures</w:t>
      </w:r>
      <w:r w:rsidR="00EF6C1B">
        <w:t xml:space="preserve">. </w:t>
      </w:r>
      <w:r w:rsidRPr="0035458C">
        <w:t xml:space="preserve">It was only in the </w:t>
      </w:r>
      <w:r w:rsidR="007C2FB6">
        <w:t>Independent</w:t>
      </w:r>
      <w:r w:rsidRPr="0035458C">
        <w:t xml:space="preserve"> sector that the majority of responses were favourable.</w:t>
      </w:r>
    </w:p>
    <w:p w:rsidR="00E7643D" w:rsidRPr="0035458C" w:rsidRDefault="00E7643D" w:rsidP="00E7643D"/>
    <w:p w:rsidR="00B672EC" w:rsidRDefault="00B672EC">
      <w:pPr>
        <w:suppressAutoHyphens w:val="0"/>
        <w:jc w:val="left"/>
      </w:pPr>
      <w:r>
        <w:br w:type="page"/>
      </w:r>
    </w:p>
    <w:p w:rsidR="00E7643D" w:rsidRPr="0035458C" w:rsidRDefault="00E7643D" w:rsidP="00E7643D">
      <w:r w:rsidRPr="0035458C">
        <w:lastRenderedPageBreak/>
        <w:t>Generally (but particularly in the case of primary principals), extra pay based on years of service was seen as effective in retaining teachers, but less effective in attracting them.</w:t>
      </w:r>
    </w:p>
    <w:p w:rsidR="00E7643D" w:rsidRPr="0035458C" w:rsidRDefault="00E7643D" w:rsidP="00E7643D"/>
    <w:p w:rsidR="00E7643D" w:rsidRPr="0035458C" w:rsidRDefault="00E7643D" w:rsidP="00E7643D">
      <w:r w:rsidRPr="0035458C">
        <w:t>Extra pay based on higher qualifications and extra pay based on successful completion of professional learning activities came second and third respectively in gaining a favourable response across sectors. Extra pay based on gains in students’ learning was rated least likely to be effective</w:t>
      </w:r>
      <w:r>
        <w:t>.</w:t>
      </w:r>
    </w:p>
    <w:p w:rsidR="00E7643D" w:rsidRDefault="00E7643D" w:rsidP="00B14EAA">
      <w:pPr>
        <w:rPr>
          <w:lang w:eastAsia="en-AU"/>
        </w:rPr>
      </w:pPr>
    </w:p>
    <w:p w:rsidR="00B106C6" w:rsidRDefault="00B106C6" w:rsidP="00B106C6">
      <w:pPr>
        <w:rPr>
          <w:lang w:eastAsia="en-AU"/>
        </w:rPr>
      </w:pPr>
      <w:r>
        <w:rPr>
          <w:b/>
          <w:smallCaps/>
        </w:rPr>
        <w:t>Teacher appraisal</w:t>
      </w:r>
    </w:p>
    <w:p w:rsidR="00B106C6" w:rsidRDefault="00B106C6" w:rsidP="00B106C6">
      <w:pPr>
        <w:rPr>
          <w:lang w:eastAsia="en-AU"/>
        </w:rPr>
      </w:pPr>
    </w:p>
    <w:p w:rsidR="00B106C6" w:rsidRDefault="00B106C6" w:rsidP="00B106C6">
      <w:pPr>
        <w:rPr>
          <w:b/>
          <w:lang w:eastAsia="en-AU"/>
        </w:rPr>
      </w:pPr>
      <w:r>
        <w:rPr>
          <w:b/>
          <w:lang w:eastAsia="en-AU"/>
        </w:rPr>
        <w:t>Who appraises teachers and how often</w:t>
      </w:r>
    </w:p>
    <w:p w:rsidR="00B106C6" w:rsidRDefault="00B106C6" w:rsidP="00B106C6">
      <w:r>
        <w:t>The extent of appraisal undertaken by leaders and peers within primary schools has increased, as has the frequency of appraisals, in comparison with 2010. In 2010, 31% of principals said that teachers were never appraised by peers, compared with only 16% in 2013; 59% of principals appraise teachers several times in each year compared to 52% in 2010.</w:t>
      </w:r>
    </w:p>
    <w:p w:rsidR="00B106C6" w:rsidRDefault="00B106C6" w:rsidP="00B106C6"/>
    <w:p w:rsidR="00B106C6" w:rsidRDefault="00B106C6" w:rsidP="00B106C6">
      <w:pPr>
        <w:rPr>
          <w:lang w:eastAsia="en-AU"/>
        </w:rPr>
      </w:pPr>
      <w:r>
        <w:rPr>
          <w:lang w:eastAsia="en-AU"/>
        </w:rPr>
        <w:t>Primary teachers in over 85% of schools have their work appraised by the Principal or Deputy at least once a year, and in over half of schools they are appraised several times a year. Secondary teachers are also appraised several times a year by the Principal (in about 33% of schools), the Deputy (33%) or, more commonly, by the Head of Department (49.5%). Over 80% of teachers are never appraised by external individuals or bodies, and then only when requested by the teacher.</w:t>
      </w:r>
    </w:p>
    <w:p w:rsidR="00B106C6" w:rsidRDefault="00B106C6" w:rsidP="00B106C6">
      <w:pPr>
        <w:rPr>
          <w:lang w:eastAsia="en-AU"/>
        </w:rPr>
      </w:pPr>
    </w:p>
    <w:p w:rsidR="00B106C6" w:rsidRDefault="00B106C6" w:rsidP="00B106C6">
      <w:pPr>
        <w:rPr>
          <w:b/>
          <w:lang w:eastAsia="en-AU"/>
        </w:rPr>
      </w:pPr>
      <w:r>
        <w:rPr>
          <w:b/>
          <w:lang w:eastAsia="en-AU"/>
        </w:rPr>
        <w:t>Areas and method of teacher appraisal</w:t>
      </w:r>
    </w:p>
    <w:p w:rsidR="00B106C6" w:rsidRDefault="00B106C6" w:rsidP="00B106C6">
      <w:pPr>
        <w:rPr>
          <w:lang w:eastAsia="en-AU"/>
        </w:rPr>
      </w:pPr>
      <w:r>
        <w:rPr>
          <w:lang w:eastAsia="en-AU"/>
        </w:rPr>
        <w:t>Appraisals appear to take into account multiple dimensions of teachers’ work and do not focus on a single or small set of indicators. The three aspects Principals ranked as of the highest importance were:</w:t>
      </w:r>
    </w:p>
    <w:p w:rsidR="00B106C6" w:rsidRDefault="00B106C6" w:rsidP="00B106C6">
      <w:pPr>
        <w:pStyle w:val="ListParagraph"/>
        <w:numPr>
          <w:ilvl w:val="0"/>
          <w:numId w:val="35"/>
        </w:numPr>
        <w:rPr>
          <w:lang w:eastAsia="en-AU"/>
        </w:rPr>
      </w:pPr>
      <w:r>
        <w:rPr>
          <w:lang w:eastAsia="en-AU"/>
        </w:rPr>
        <w:t>relations between the teacher and students (79.7% of primary Principals, 61.2% of secondary);</w:t>
      </w:r>
    </w:p>
    <w:p w:rsidR="00B106C6" w:rsidRDefault="00B106C6" w:rsidP="00B106C6">
      <w:pPr>
        <w:pStyle w:val="ListParagraph"/>
        <w:numPr>
          <w:ilvl w:val="0"/>
          <w:numId w:val="35"/>
        </w:numPr>
        <w:rPr>
          <w:lang w:eastAsia="en-AU"/>
        </w:rPr>
      </w:pPr>
      <w:r>
        <w:rPr>
          <w:lang w:eastAsia="en-AU"/>
        </w:rPr>
        <w:t>teachers’ knowledge and understanding of teaching practices in their main subject fields (76.8% primary, 62.6% secondary); and</w:t>
      </w:r>
    </w:p>
    <w:p w:rsidR="00B106C6" w:rsidRDefault="00B106C6" w:rsidP="00B106C6">
      <w:pPr>
        <w:pStyle w:val="ListParagraph"/>
        <w:numPr>
          <w:ilvl w:val="0"/>
          <w:numId w:val="35"/>
        </w:numPr>
        <w:rPr>
          <w:lang w:eastAsia="en-AU"/>
        </w:rPr>
      </w:pPr>
      <w:proofErr w:type="gramStart"/>
      <w:r>
        <w:rPr>
          <w:lang w:eastAsia="en-AU"/>
        </w:rPr>
        <w:t>teachers</w:t>
      </w:r>
      <w:proofErr w:type="gramEnd"/>
      <w:r>
        <w:rPr>
          <w:lang w:eastAsia="en-AU"/>
        </w:rPr>
        <w:t>’ knowledge and understanding of their main subject fields (72% primary, 62% secondary).</w:t>
      </w:r>
    </w:p>
    <w:p w:rsidR="00B106C6" w:rsidRDefault="00B106C6" w:rsidP="00B106C6">
      <w:pPr>
        <w:rPr>
          <w:lang w:eastAsia="en-AU"/>
        </w:rPr>
      </w:pPr>
      <w:r>
        <w:rPr>
          <w:lang w:eastAsia="en-AU"/>
        </w:rPr>
        <w:t>These were also the three most highly ranked areas in 2010.</w:t>
      </w:r>
    </w:p>
    <w:p w:rsidR="00B106C6" w:rsidRDefault="00B106C6" w:rsidP="00B106C6">
      <w:pPr>
        <w:rPr>
          <w:lang w:eastAsia="en-AU"/>
        </w:rPr>
      </w:pPr>
    </w:p>
    <w:p w:rsidR="00B106C6" w:rsidRDefault="00B106C6" w:rsidP="00B106C6">
      <w:pPr>
        <w:rPr>
          <w:lang w:eastAsia="en-AU"/>
        </w:rPr>
      </w:pPr>
      <w:r>
        <w:rPr>
          <w:lang w:eastAsia="en-AU"/>
        </w:rPr>
        <w:t>Teacher appraisal involves a range of activities. The two most common in both primary and secondary schools are classroom observation (81.5% of primary Principals indicated this was normally undertaken, as did 77.7% of secondary Principals, formal interviews with the teacher (75.1% primary, 73.3% secondary) and use of an individual plan setting out goals and development strategies (74.7 %primary, 82.7% secondary). Peer appraisal was the least likely to be used among the activities canvassed (27.6% primary Principals indicated this was normally used, as did 40.3% of secondary Principals).</w:t>
      </w:r>
    </w:p>
    <w:p w:rsidR="00B106C6" w:rsidRDefault="00B106C6" w:rsidP="00B106C6">
      <w:pPr>
        <w:rPr>
          <w:lang w:eastAsia="en-AU"/>
        </w:rPr>
      </w:pPr>
    </w:p>
    <w:p w:rsidR="00B106C6" w:rsidRDefault="00B106C6" w:rsidP="00B106C6">
      <w:pPr>
        <w:rPr>
          <w:b/>
          <w:lang w:eastAsia="en-AU"/>
        </w:rPr>
      </w:pPr>
      <w:r>
        <w:rPr>
          <w:b/>
          <w:lang w:eastAsia="en-AU"/>
        </w:rPr>
        <w:t>Actions taken following teacher appraisals</w:t>
      </w:r>
    </w:p>
    <w:p w:rsidR="00B106C6" w:rsidRDefault="00B106C6" w:rsidP="00B106C6">
      <w:pPr>
        <w:rPr>
          <w:lang w:eastAsia="en-AU"/>
        </w:rPr>
      </w:pPr>
      <w:r>
        <w:rPr>
          <w:lang w:eastAsia="en-AU"/>
        </w:rPr>
        <w:t>The majority of Principals report that there are four actions taken nearly all or most of the time. In practice these actions are likely to overlap to varying degrees:</w:t>
      </w:r>
    </w:p>
    <w:p w:rsidR="00B106C6" w:rsidRDefault="00B106C6" w:rsidP="00B106C6">
      <w:pPr>
        <w:pStyle w:val="ListParagraph"/>
        <w:numPr>
          <w:ilvl w:val="0"/>
          <w:numId w:val="36"/>
        </w:numPr>
        <w:rPr>
          <w:lang w:eastAsia="en-AU"/>
        </w:rPr>
      </w:pPr>
      <w:r>
        <w:rPr>
          <w:lang w:eastAsia="en-AU"/>
        </w:rPr>
        <w:t>access to professional learning opportunities (82.1% primary, 78.3% secondary);</w:t>
      </w:r>
    </w:p>
    <w:p w:rsidR="00B106C6" w:rsidRDefault="00B106C6" w:rsidP="00B106C6">
      <w:pPr>
        <w:pStyle w:val="ListParagraph"/>
        <w:numPr>
          <w:ilvl w:val="0"/>
          <w:numId w:val="36"/>
        </w:numPr>
        <w:rPr>
          <w:lang w:eastAsia="en-AU"/>
        </w:rPr>
      </w:pPr>
      <w:r>
        <w:rPr>
          <w:lang w:eastAsia="en-AU"/>
        </w:rPr>
        <w:t>feedback provided to individual teachers on their teaching performance (68.7% primary, 57.9% secondary);</w:t>
      </w:r>
    </w:p>
    <w:p w:rsidR="00B106C6" w:rsidRDefault="00B106C6" w:rsidP="00B106C6">
      <w:pPr>
        <w:pStyle w:val="ListParagraph"/>
        <w:numPr>
          <w:ilvl w:val="0"/>
          <w:numId w:val="36"/>
        </w:numPr>
        <w:rPr>
          <w:lang w:eastAsia="en-AU"/>
        </w:rPr>
      </w:pPr>
      <w:r>
        <w:rPr>
          <w:lang w:eastAsia="en-AU"/>
        </w:rPr>
        <w:t>support from teaching colleagues such as mentoring or networking (63.2% primary, 58.4% secondary); and</w:t>
      </w:r>
    </w:p>
    <w:p w:rsidR="00B106C6" w:rsidRDefault="00B106C6" w:rsidP="00B106C6">
      <w:pPr>
        <w:pStyle w:val="ListParagraph"/>
        <w:numPr>
          <w:ilvl w:val="0"/>
          <w:numId w:val="36"/>
        </w:numPr>
        <w:rPr>
          <w:lang w:eastAsia="en-AU"/>
        </w:rPr>
      </w:pPr>
      <w:proofErr w:type="gramStart"/>
      <w:r>
        <w:rPr>
          <w:lang w:eastAsia="en-AU"/>
        </w:rPr>
        <w:t>advice</w:t>
      </w:r>
      <w:proofErr w:type="gramEnd"/>
      <w:r>
        <w:rPr>
          <w:lang w:eastAsia="en-AU"/>
        </w:rPr>
        <w:t xml:space="preserve"> given to individual teachers on improving their teaching performance (55.4% primary, 52.8% secondary).</w:t>
      </w:r>
    </w:p>
    <w:p w:rsidR="00B106C6" w:rsidRDefault="00B106C6" w:rsidP="00B106C6">
      <w:pPr>
        <w:rPr>
          <w:lang w:eastAsia="en-AU"/>
        </w:rPr>
      </w:pPr>
    </w:p>
    <w:p w:rsidR="00E7643D" w:rsidRDefault="00B106C6" w:rsidP="00B106C6">
      <w:pPr>
        <w:rPr>
          <w:lang w:eastAsia="en-AU"/>
        </w:rPr>
      </w:pPr>
      <w:r>
        <w:rPr>
          <w:lang w:eastAsia="en-AU"/>
        </w:rPr>
        <w:t>These proportions were similar to 2010.</w:t>
      </w:r>
    </w:p>
    <w:p w:rsidR="00227538" w:rsidRDefault="00227538" w:rsidP="00B14EAA">
      <w:pPr>
        <w:rPr>
          <w:lang w:eastAsia="en-AU"/>
        </w:rPr>
        <w:sectPr w:rsidR="00227538" w:rsidSect="00C70D5D">
          <w:footerReference w:type="first" r:id="rId20"/>
          <w:pgSz w:w="11907" w:h="16840" w:code="9"/>
          <w:pgMar w:top="1531" w:right="1531" w:bottom="1418" w:left="1531" w:header="709" w:footer="709" w:gutter="0"/>
          <w:pgNumType w:fmt="lowerRoman"/>
          <w:cols w:space="708"/>
          <w:titlePg/>
          <w:docGrid w:linePitch="360"/>
        </w:sectPr>
      </w:pPr>
    </w:p>
    <w:p w:rsidR="00532C9E" w:rsidRPr="001A1D97" w:rsidRDefault="00532C9E" w:rsidP="00D624A8">
      <w:pPr>
        <w:pStyle w:val="Heading1"/>
      </w:pPr>
      <w:bookmarkStart w:id="8" w:name="_Toc384729471"/>
      <w:r w:rsidRPr="001A1D97">
        <w:lastRenderedPageBreak/>
        <w:t>Introduction and objectives</w:t>
      </w:r>
      <w:bookmarkEnd w:id="8"/>
    </w:p>
    <w:p w:rsidR="00532C9E" w:rsidRPr="001A1D97" w:rsidRDefault="00532C9E" w:rsidP="003A375A">
      <w:pPr>
        <w:pStyle w:val="Heading2"/>
      </w:pPr>
      <w:bookmarkStart w:id="9" w:name="_Toc384729472"/>
      <w:r w:rsidRPr="001A1D97">
        <w:t>Overview of the project</w:t>
      </w:r>
      <w:bookmarkEnd w:id="9"/>
    </w:p>
    <w:p w:rsidR="00532C9E" w:rsidRPr="001A1D97" w:rsidRDefault="00532C9E">
      <w:r w:rsidRPr="001A1D97">
        <w:t xml:space="preserve">The </w:t>
      </w:r>
      <w:r w:rsidRPr="001A1D97">
        <w:rPr>
          <w:i/>
        </w:rPr>
        <w:t>Staff in Australia’s Schools</w:t>
      </w:r>
      <w:r w:rsidRPr="001A1D97">
        <w:t xml:space="preserve"> </w:t>
      </w:r>
      <w:r w:rsidR="00070EE1" w:rsidRPr="001A1D97">
        <w:t>(</w:t>
      </w:r>
      <w:proofErr w:type="spellStart"/>
      <w:r w:rsidR="00070EE1" w:rsidRPr="001A1D97">
        <w:t>SiAS</w:t>
      </w:r>
      <w:proofErr w:type="spellEnd"/>
      <w:r w:rsidR="00070EE1" w:rsidRPr="001A1D97">
        <w:t>) survey</w:t>
      </w:r>
      <w:r w:rsidRPr="001A1D97">
        <w:t xml:space="preserve"> was commissioned by the Australian Government Department of Education</w:t>
      </w:r>
      <w:r w:rsidR="00B060E4">
        <w:t xml:space="preserve"> (</w:t>
      </w:r>
      <w:r w:rsidR="001D3BBD">
        <w:t>formerly</w:t>
      </w:r>
      <w:r w:rsidR="00B060E4">
        <w:t xml:space="preserve"> the Department of Education</w:t>
      </w:r>
      <w:r w:rsidRPr="001A1D97">
        <w:t xml:space="preserve">, Employment </w:t>
      </w:r>
      <w:r w:rsidR="00B060E4">
        <w:t xml:space="preserve">and Workplace Relations </w:t>
      </w:r>
      <w:r w:rsidRPr="001A1D97">
        <w:t xml:space="preserve">in </w:t>
      </w:r>
      <w:r w:rsidR="004775EF">
        <w:t>December 2012</w:t>
      </w:r>
      <w:r w:rsidRPr="001A1D97">
        <w:t xml:space="preserve">. </w:t>
      </w:r>
      <w:r w:rsidR="00B060E4">
        <w:t xml:space="preserve">The survey </w:t>
      </w:r>
      <w:r w:rsidR="00D624A8" w:rsidRPr="001A1D97">
        <w:t>was conducted by the Australian Council for Educational Research (ACER)</w:t>
      </w:r>
      <w:r w:rsidR="008313D4" w:rsidRPr="001A1D97">
        <w:t xml:space="preserve"> </w:t>
      </w:r>
      <w:r w:rsidR="00B060E4">
        <w:t xml:space="preserve">and was open to the sampled schools and teachers </w:t>
      </w:r>
      <w:r w:rsidR="008313D4" w:rsidRPr="001A1D97">
        <w:t xml:space="preserve">from </w:t>
      </w:r>
      <w:r w:rsidR="004775EF">
        <w:t>May</w:t>
      </w:r>
      <w:r w:rsidR="008313D4" w:rsidRPr="001A1D97">
        <w:t xml:space="preserve"> to </w:t>
      </w:r>
      <w:r w:rsidR="004775EF">
        <w:t>August 2013</w:t>
      </w:r>
      <w:r w:rsidR="00D624A8" w:rsidRPr="001A1D97">
        <w:t>.</w:t>
      </w:r>
    </w:p>
    <w:p w:rsidR="003A375A" w:rsidRPr="001A1D97" w:rsidRDefault="003A375A"/>
    <w:p w:rsidR="003A375A" w:rsidRPr="001A1D97" w:rsidRDefault="003A375A" w:rsidP="003A375A">
      <w:pPr>
        <w:rPr>
          <w:lang w:eastAsia="en-AU"/>
        </w:rPr>
      </w:pPr>
      <w:r w:rsidRPr="001A1D97">
        <w:rPr>
          <w:lang w:eastAsia="en-AU"/>
        </w:rPr>
        <w:t xml:space="preserve">The </w:t>
      </w:r>
      <w:r w:rsidR="008313D4" w:rsidRPr="001A1D97">
        <w:rPr>
          <w:lang w:eastAsia="en-AU"/>
        </w:rPr>
        <w:t>survey</w:t>
      </w:r>
      <w:r w:rsidRPr="001A1D97">
        <w:rPr>
          <w:lang w:eastAsia="en-AU"/>
        </w:rPr>
        <w:t xml:space="preserve"> is intended to provide a detailed picture of the Australian teacher workforce, and to gather information to assist in future planning of the workforce.</w:t>
      </w:r>
      <w:r w:rsidR="00070EE1" w:rsidRPr="001A1D97">
        <w:rPr>
          <w:lang w:eastAsia="en-AU"/>
        </w:rPr>
        <w:t xml:space="preserve"> It is also designed to provide comparative and updated data following on from the </w:t>
      </w:r>
      <w:r w:rsidR="004775EF">
        <w:rPr>
          <w:lang w:eastAsia="en-AU"/>
        </w:rPr>
        <w:t>previous</w:t>
      </w:r>
      <w:r w:rsidR="00070EE1" w:rsidRPr="001A1D97">
        <w:rPr>
          <w:lang w:eastAsia="en-AU"/>
        </w:rPr>
        <w:t xml:space="preserve"> </w:t>
      </w:r>
      <w:proofErr w:type="spellStart"/>
      <w:r w:rsidR="00070EE1" w:rsidRPr="001A1D97">
        <w:rPr>
          <w:lang w:eastAsia="en-AU"/>
        </w:rPr>
        <w:t>SiAS</w:t>
      </w:r>
      <w:proofErr w:type="spellEnd"/>
      <w:r w:rsidR="00070EE1" w:rsidRPr="001A1D97">
        <w:rPr>
          <w:lang w:eastAsia="en-AU"/>
        </w:rPr>
        <w:t xml:space="preserve"> survey</w:t>
      </w:r>
      <w:r w:rsidR="004775EF">
        <w:rPr>
          <w:lang w:eastAsia="en-AU"/>
        </w:rPr>
        <w:t>s</w:t>
      </w:r>
      <w:r w:rsidR="00070EE1" w:rsidRPr="001A1D97">
        <w:rPr>
          <w:lang w:eastAsia="en-AU"/>
        </w:rPr>
        <w:t xml:space="preserve"> conducted in 2006-07</w:t>
      </w:r>
      <w:r w:rsidR="004775EF">
        <w:rPr>
          <w:lang w:eastAsia="en-AU"/>
        </w:rPr>
        <w:t xml:space="preserve"> and 2010</w:t>
      </w:r>
      <w:r w:rsidR="00070EE1" w:rsidRPr="001A1D97">
        <w:rPr>
          <w:lang w:eastAsia="en-AU"/>
        </w:rPr>
        <w:t>.</w:t>
      </w:r>
      <w:r w:rsidR="00034974" w:rsidRPr="001A1D97">
        <w:rPr>
          <w:rStyle w:val="FootnoteReference"/>
          <w:lang w:eastAsia="en-AU"/>
        </w:rPr>
        <w:footnoteReference w:id="1"/>
      </w:r>
    </w:p>
    <w:p w:rsidR="00070EE1" w:rsidRPr="001A1D97" w:rsidRDefault="00070EE1" w:rsidP="003A375A">
      <w:pPr>
        <w:rPr>
          <w:lang w:eastAsia="en-AU"/>
        </w:rPr>
      </w:pPr>
    </w:p>
    <w:p w:rsidR="00070EE1" w:rsidRPr="001A1D97" w:rsidRDefault="00070EE1" w:rsidP="003A375A">
      <w:pPr>
        <w:rPr>
          <w:lang w:eastAsia="en-AU"/>
        </w:rPr>
      </w:pPr>
      <w:r w:rsidRPr="001A1D97">
        <w:rPr>
          <w:lang w:eastAsia="en-AU"/>
        </w:rPr>
        <w:t>The work was supported by an Advisory Committee</w:t>
      </w:r>
      <w:r w:rsidR="002606A3">
        <w:rPr>
          <w:rStyle w:val="FootnoteReference"/>
          <w:lang w:eastAsia="en-AU"/>
        </w:rPr>
        <w:footnoteReference w:id="2"/>
      </w:r>
      <w:r w:rsidRPr="001A1D97">
        <w:rPr>
          <w:lang w:eastAsia="en-AU"/>
        </w:rPr>
        <w:t xml:space="preserve"> that included representatives from</w:t>
      </w:r>
      <w:r w:rsidR="00B060E4">
        <w:rPr>
          <w:lang w:eastAsia="en-AU"/>
        </w:rPr>
        <w:t xml:space="preserve"> the Australian</w:t>
      </w:r>
      <w:r w:rsidRPr="001A1D97">
        <w:rPr>
          <w:lang w:eastAsia="en-AU"/>
        </w:rPr>
        <w:t xml:space="preserve"> </w:t>
      </w:r>
      <w:r w:rsidR="00B060E4">
        <w:rPr>
          <w:lang w:eastAsia="en-AU"/>
        </w:rPr>
        <w:t xml:space="preserve">Government, </w:t>
      </w:r>
      <w:r w:rsidRPr="001A1D97">
        <w:rPr>
          <w:lang w:eastAsia="en-AU"/>
        </w:rPr>
        <w:t>government education authorities from all states and territories, the National Catholic Education Commission (</w:t>
      </w:r>
      <w:proofErr w:type="spellStart"/>
      <w:r w:rsidRPr="001A1D97">
        <w:rPr>
          <w:lang w:eastAsia="en-AU"/>
        </w:rPr>
        <w:t>NCEC</w:t>
      </w:r>
      <w:proofErr w:type="spellEnd"/>
      <w:r w:rsidRPr="001A1D97">
        <w:rPr>
          <w:lang w:eastAsia="en-AU"/>
        </w:rPr>
        <w:t>), the Independent Schools Council of Australia (</w:t>
      </w:r>
      <w:proofErr w:type="spellStart"/>
      <w:r w:rsidRPr="001A1D97">
        <w:rPr>
          <w:lang w:eastAsia="en-AU"/>
        </w:rPr>
        <w:t>ISCA</w:t>
      </w:r>
      <w:proofErr w:type="spellEnd"/>
      <w:r w:rsidRPr="001A1D97">
        <w:rPr>
          <w:lang w:eastAsia="en-AU"/>
        </w:rPr>
        <w:t>), the Australian Bureau of Statistics (ABS), and the following national associations:</w:t>
      </w:r>
    </w:p>
    <w:p w:rsidR="00070EE1" w:rsidRPr="001A1D97" w:rsidRDefault="00070EE1" w:rsidP="003A375A">
      <w:pPr>
        <w:rPr>
          <w:lang w:eastAsia="en-AU"/>
        </w:rPr>
      </w:pPr>
    </w:p>
    <w:p w:rsidR="005E4D22" w:rsidRDefault="005E4D22" w:rsidP="00726EC8">
      <w:pPr>
        <w:pStyle w:val="StyleListParagraphLeft"/>
        <w:numPr>
          <w:ilvl w:val="0"/>
          <w:numId w:val="2"/>
        </w:numPr>
        <w:rPr>
          <w:lang w:eastAsia="en-AU"/>
        </w:rPr>
      </w:pPr>
      <w:r>
        <w:rPr>
          <w:lang w:eastAsia="en-AU"/>
        </w:rPr>
        <w:t>Australasian Teacher Regulatory Authorities (</w:t>
      </w:r>
      <w:proofErr w:type="spellStart"/>
      <w:r>
        <w:rPr>
          <w:lang w:eastAsia="en-AU"/>
        </w:rPr>
        <w:t>ATRA</w:t>
      </w:r>
      <w:proofErr w:type="spellEnd"/>
      <w:r>
        <w:rPr>
          <w:lang w:eastAsia="en-AU"/>
        </w:rPr>
        <w:t>)</w:t>
      </w:r>
    </w:p>
    <w:p w:rsidR="008313D4" w:rsidRPr="001A1D97" w:rsidRDefault="00070EE1" w:rsidP="00726EC8">
      <w:pPr>
        <w:pStyle w:val="StyleListParagraphLeft"/>
        <w:numPr>
          <w:ilvl w:val="0"/>
          <w:numId w:val="2"/>
        </w:numPr>
        <w:rPr>
          <w:lang w:eastAsia="en-AU"/>
        </w:rPr>
      </w:pPr>
      <w:r w:rsidRPr="001A1D97">
        <w:t>Australian Counc</w:t>
      </w:r>
      <w:r w:rsidR="008313D4" w:rsidRPr="001A1D97">
        <w:t>il of Deans of Education (</w:t>
      </w:r>
      <w:proofErr w:type="spellStart"/>
      <w:r w:rsidR="008313D4" w:rsidRPr="001A1D97">
        <w:t>ACDE</w:t>
      </w:r>
      <w:proofErr w:type="spellEnd"/>
      <w:r w:rsidR="008313D4" w:rsidRPr="001A1D97">
        <w:t>)</w:t>
      </w:r>
    </w:p>
    <w:p w:rsidR="008313D4" w:rsidRPr="001A1D97" w:rsidRDefault="00070EE1" w:rsidP="00726EC8">
      <w:pPr>
        <w:pStyle w:val="StyleListParagraphLeft"/>
        <w:numPr>
          <w:ilvl w:val="0"/>
          <w:numId w:val="2"/>
        </w:numPr>
        <w:rPr>
          <w:lang w:eastAsia="en-AU"/>
        </w:rPr>
      </w:pPr>
      <w:r w:rsidRPr="001A1D97">
        <w:t>A</w:t>
      </w:r>
      <w:r w:rsidR="008313D4" w:rsidRPr="001A1D97">
        <w:t>ustralian Education Union (AEU)</w:t>
      </w:r>
    </w:p>
    <w:p w:rsidR="00BA145A" w:rsidRPr="001A1D97" w:rsidRDefault="000460D6" w:rsidP="00726EC8">
      <w:pPr>
        <w:pStyle w:val="StyleListParagraphLeft"/>
        <w:numPr>
          <w:ilvl w:val="0"/>
          <w:numId w:val="2"/>
        </w:numPr>
        <w:rPr>
          <w:lang w:eastAsia="en-AU"/>
        </w:rPr>
      </w:pPr>
      <w:r>
        <w:t>Association of</w:t>
      </w:r>
      <w:r w:rsidR="00070EE1" w:rsidRPr="001A1D97">
        <w:t xml:space="preserve"> Heads of Independe</w:t>
      </w:r>
      <w:r w:rsidR="008313D4" w:rsidRPr="001A1D97">
        <w:t>nt Schools of Australia (</w:t>
      </w:r>
      <w:proofErr w:type="spellStart"/>
      <w:r w:rsidR="008313D4" w:rsidRPr="001A1D97">
        <w:t>AHISA</w:t>
      </w:r>
      <w:proofErr w:type="spellEnd"/>
      <w:r w:rsidR="008313D4" w:rsidRPr="001A1D97">
        <w:t>)</w:t>
      </w:r>
    </w:p>
    <w:p w:rsidR="008313D4" w:rsidRPr="001A1D97" w:rsidRDefault="00070EE1" w:rsidP="00726EC8">
      <w:pPr>
        <w:pStyle w:val="StyleListParagraphLeft"/>
        <w:numPr>
          <w:ilvl w:val="0"/>
          <w:numId w:val="2"/>
        </w:numPr>
        <w:rPr>
          <w:lang w:eastAsia="en-AU"/>
        </w:rPr>
      </w:pPr>
      <w:r w:rsidRPr="001A1D97">
        <w:t>Australian Primar</w:t>
      </w:r>
      <w:r w:rsidR="008313D4" w:rsidRPr="001A1D97">
        <w:t>y Principals Association (</w:t>
      </w:r>
      <w:proofErr w:type="spellStart"/>
      <w:r w:rsidR="008313D4" w:rsidRPr="001A1D97">
        <w:t>APPA</w:t>
      </w:r>
      <w:proofErr w:type="spellEnd"/>
      <w:r w:rsidR="008313D4" w:rsidRPr="001A1D97">
        <w:t>)</w:t>
      </w:r>
    </w:p>
    <w:p w:rsidR="008313D4" w:rsidRPr="001A1D97" w:rsidRDefault="00070EE1" w:rsidP="00726EC8">
      <w:pPr>
        <w:pStyle w:val="StyleListParagraphLeft"/>
        <w:numPr>
          <w:ilvl w:val="0"/>
          <w:numId w:val="2"/>
        </w:numPr>
        <w:rPr>
          <w:lang w:eastAsia="en-AU"/>
        </w:rPr>
      </w:pPr>
      <w:r w:rsidRPr="001A1D97">
        <w:t>Australian Secondar</w:t>
      </w:r>
      <w:r w:rsidR="008313D4" w:rsidRPr="001A1D97">
        <w:t>y Principals Association (</w:t>
      </w:r>
      <w:proofErr w:type="spellStart"/>
      <w:r w:rsidR="008313D4" w:rsidRPr="001A1D97">
        <w:t>ASPA</w:t>
      </w:r>
      <w:proofErr w:type="spellEnd"/>
      <w:r w:rsidR="008313D4" w:rsidRPr="001A1D97">
        <w:t>)</w:t>
      </w:r>
    </w:p>
    <w:p w:rsidR="00BA145A" w:rsidRPr="001A1D97" w:rsidRDefault="00070EE1" w:rsidP="00726EC8">
      <w:pPr>
        <w:pStyle w:val="StyleListParagraphLeft"/>
        <w:numPr>
          <w:ilvl w:val="0"/>
          <w:numId w:val="2"/>
        </w:numPr>
        <w:rPr>
          <w:lang w:eastAsia="en-AU"/>
        </w:rPr>
      </w:pPr>
      <w:r w:rsidRPr="001A1D97">
        <w:t>Catholic Seconda</w:t>
      </w:r>
      <w:r w:rsidR="008313D4" w:rsidRPr="001A1D97">
        <w:t>ry Principals Australia (</w:t>
      </w:r>
      <w:proofErr w:type="spellStart"/>
      <w:r w:rsidR="008313D4" w:rsidRPr="001A1D97">
        <w:t>CaSPA</w:t>
      </w:r>
      <w:proofErr w:type="spellEnd"/>
      <w:r w:rsidR="008313D4" w:rsidRPr="001A1D97">
        <w:t>)</w:t>
      </w:r>
    </w:p>
    <w:p w:rsidR="00070EE1" w:rsidRPr="001A1D97" w:rsidRDefault="00070EE1" w:rsidP="00726EC8">
      <w:pPr>
        <w:pStyle w:val="StyleListParagraphLeft"/>
        <w:numPr>
          <w:ilvl w:val="0"/>
          <w:numId w:val="2"/>
        </w:numPr>
        <w:rPr>
          <w:lang w:eastAsia="en-AU"/>
        </w:rPr>
      </w:pPr>
      <w:r w:rsidRPr="001A1D97">
        <w:t>Independent Education Union of Australia (</w:t>
      </w:r>
      <w:proofErr w:type="spellStart"/>
      <w:r w:rsidRPr="001A1D97">
        <w:t>IEUA</w:t>
      </w:r>
      <w:proofErr w:type="spellEnd"/>
      <w:r w:rsidRPr="001A1D97">
        <w:t>)</w:t>
      </w:r>
    </w:p>
    <w:p w:rsidR="00532C9E" w:rsidRDefault="00532C9E"/>
    <w:p w:rsidR="00B060E4" w:rsidRPr="001A1D97" w:rsidRDefault="00B060E4">
      <w:r>
        <w:t>The members of the Advisory Committee are listed in Appendix 1.</w:t>
      </w:r>
    </w:p>
    <w:p w:rsidR="008313D4" w:rsidRPr="001A1D97" w:rsidRDefault="008313D4"/>
    <w:p w:rsidR="00532C9E" w:rsidRPr="001A1D97" w:rsidRDefault="00532C9E" w:rsidP="008313D4">
      <w:pPr>
        <w:pStyle w:val="Heading2"/>
      </w:pPr>
      <w:bookmarkStart w:id="10" w:name="_Toc384729473"/>
      <w:r w:rsidRPr="001A1D97">
        <w:t>Objectives</w:t>
      </w:r>
      <w:bookmarkEnd w:id="10"/>
    </w:p>
    <w:p w:rsidR="003F508C" w:rsidRPr="001A1D97" w:rsidRDefault="004775EF" w:rsidP="003F508C">
      <w:r>
        <w:t xml:space="preserve">The </w:t>
      </w:r>
      <w:proofErr w:type="spellStart"/>
      <w:r>
        <w:t>SiAS</w:t>
      </w:r>
      <w:proofErr w:type="spellEnd"/>
      <w:r>
        <w:t xml:space="preserve"> 2013</w:t>
      </w:r>
      <w:r w:rsidR="003F508C" w:rsidRPr="001A1D97">
        <w:t xml:space="preserve"> survey is intended to build upon the data collected in the previous </w:t>
      </w:r>
      <w:proofErr w:type="spellStart"/>
      <w:r w:rsidR="003F508C" w:rsidRPr="001A1D97">
        <w:t>SiAS</w:t>
      </w:r>
      <w:proofErr w:type="spellEnd"/>
      <w:r w:rsidR="003F508C" w:rsidRPr="001A1D97">
        <w:t xml:space="preserve"> project</w:t>
      </w:r>
      <w:r>
        <w:t>s</w:t>
      </w:r>
      <w:r w:rsidR="00034974" w:rsidRPr="001A1D97">
        <w:t xml:space="preserve"> undertaken in 2006-07</w:t>
      </w:r>
      <w:r w:rsidR="002A69E7">
        <w:t xml:space="preserve"> and 2010</w:t>
      </w:r>
      <w:r w:rsidR="003F508C" w:rsidRPr="001A1D97">
        <w:t>.</w:t>
      </w:r>
      <w:r w:rsidR="000325F7">
        <w:rPr>
          <w:rStyle w:val="FootnoteReference"/>
        </w:rPr>
        <w:footnoteReference w:id="3"/>
      </w:r>
      <w:r w:rsidR="003F508C" w:rsidRPr="001A1D97">
        <w:t xml:space="preserve"> Collecting new workforce data through a </w:t>
      </w:r>
      <w:r w:rsidR="002A69E7">
        <w:t>third</w:t>
      </w:r>
      <w:r w:rsidR="003F508C" w:rsidRPr="001A1D97">
        <w:t xml:space="preserve"> national </w:t>
      </w:r>
      <w:proofErr w:type="spellStart"/>
      <w:r w:rsidR="003F508C" w:rsidRPr="001A1D97">
        <w:t>SiAS</w:t>
      </w:r>
      <w:proofErr w:type="spellEnd"/>
      <w:r w:rsidR="003F508C" w:rsidRPr="001A1D97">
        <w:t xml:space="preserve"> is important for supporting ongoing teacher workforce planning, such as in assessing current teacher shortages, future career intentions and </w:t>
      </w:r>
      <w:r w:rsidR="002A69E7">
        <w:t>current</w:t>
      </w:r>
      <w:r w:rsidR="003F508C" w:rsidRPr="001A1D97">
        <w:t xml:space="preserve"> teacher labour markets.</w:t>
      </w:r>
    </w:p>
    <w:p w:rsidR="00532C9E" w:rsidRDefault="00532C9E"/>
    <w:p w:rsidR="00EC6F73" w:rsidRDefault="00EC6F73" w:rsidP="00EC6F73">
      <w:proofErr w:type="spellStart"/>
      <w:r w:rsidRPr="007517EB">
        <w:t>SiAS</w:t>
      </w:r>
      <w:proofErr w:type="spellEnd"/>
      <w:r w:rsidRPr="007517EB">
        <w:t xml:space="preserve"> 2013 is also intended to support the initial National Teaching Workforce Dataset</w:t>
      </w:r>
      <w:r>
        <w:t xml:space="preserve"> (</w:t>
      </w:r>
      <w:proofErr w:type="spellStart"/>
      <w:r>
        <w:t>NTWD</w:t>
      </w:r>
      <w:proofErr w:type="spellEnd"/>
      <w:r>
        <w:t>)</w:t>
      </w:r>
      <w:r w:rsidRPr="007517EB">
        <w:t xml:space="preserve">, which is being developed as part of the </w:t>
      </w:r>
      <w:r w:rsidRPr="00EC6F73">
        <w:rPr>
          <w:i/>
        </w:rPr>
        <w:t>Teacher Quality National Partnership</w:t>
      </w:r>
      <w:r w:rsidRPr="00EC6F73">
        <w:t xml:space="preserve"> </w:t>
      </w:r>
      <w:r>
        <w:t>(</w:t>
      </w:r>
      <w:proofErr w:type="spellStart"/>
      <w:r w:rsidRPr="007517EB">
        <w:t>TQNP</w:t>
      </w:r>
      <w:proofErr w:type="spellEnd"/>
      <w:r>
        <w:t>)</w:t>
      </w:r>
      <w:r w:rsidRPr="007517EB">
        <w:t xml:space="preserve"> facilitation reform to improve the quality and availabilit</w:t>
      </w:r>
      <w:r>
        <w:t xml:space="preserve">y of teacher workforce data. </w:t>
      </w:r>
      <w:r w:rsidRPr="007517EB">
        <w:t>In developing the National Dataset, it has become clear that some of the required data items can only be effectively provided through a national survey (e.g</w:t>
      </w:r>
      <w:r w:rsidR="00EF6C1B">
        <w:t xml:space="preserve">. </w:t>
      </w:r>
      <w:r w:rsidRPr="007517EB">
        <w:t>the assessment of teaching need, particularly unfilled vacancies; current teaching area and teacher qualifications; reasons for leaving teaching and possible destination; and teacher migration inflow and outflow). In particular, a number of data items for non-government teachers (particularly the Independent sector), are best collected through a national survey due to a lack of centralised collection processes in the non-government sectors</w:t>
      </w:r>
      <w:r>
        <w:t>.</w:t>
      </w:r>
    </w:p>
    <w:p w:rsidR="00034974" w:rsidRPr="001A1D97" w:rsidRDefault="00034974" w:rsidP="004703B4"/>
    <w:p w:rsidR="00922FF4" w:rsidRDefault="00922FF4">
      <w:pPr>
        <w:suppressAutoHyphens w:val="0"/>
        <w:jc w:val="left"/>
        <w:rPr>
          <w:rFonts w:ascii="Times New Roman" w:hAnsi="Times New Roman"/>
        </w:rPr>
      </w:pPr>
      <w:r>
        <w:rPr>
          <w:rFonts w:ascii="Times New Roman" w:hAnsi="Times New Roman"/>
        </w:rPr>
        <w:br w:type="page"/>
      </w:r>
    </w:p>
    <w:p w:rsidR="00EC6F73" w:rsidRPr="00EC6F73" w:rsidRDefault="00EC6F73" w:rsidP="00EC6F73">
      <w:r w:rsidRPr="00EC6F73">
        <w:rPr>
          <w:rFonts w:ascii="Times New Roman" w:hAnsi="Times New Roman"/>
        </w:rPr>
        <w:lastRenderedPageBreak/>
        <w:t xml:space="preserve">It is also intended that </w:t>
      </w:r>
      <w:proofErr w:type="spellStart"/>
      <w:r w:rsidRPr="00EC6F73">
        <w:rPr>
          <w:rFonts w:ascii="Times New Roman" w:hAnsi="Times New Roman"/>
        </w:rPr>
        <w:t>SiAS</w:t>
      </w:r>
      <w:proofErr w:type="spellEnd"/>
      <w:r w:rsidRPr="00EC6F73">
        <w:rPr>
          <w:rFonts w:ascii="Times New Roman" w:hAnsi="Times New Roman"/>
        </w:rPr>
        <w:t xml:space="preserve"> data should assist jurisdictions in their own workforce planning and analysis, by involving them in developing data items which could be relevant to their own needs, providing national data which could be used as benchmarks, and providing them with data for their own teachers and school leaders participating in </w:t>
      </w:r>
      <w:proofErr w:type="spellStart"/>
      <w:r w:rsidRPr="00EC6F73">
        <w:rPr>
          <w:rFonts w:ascii="Times New Roman" w:hAnsi="Times New Roman"/>
        </w:rPr>
        <w:t>SiAS</w:t>
      </w:r>
      <w:proofErr w:type="spellEnd"/>
      <w:r w:rsidRPr="00EC6F73">
        <w:rPr>
          <w:rFonts w:ascii="Times New Roman" w:hAnsi="Times New Roman"/>
        </w:rPr>
        <w:t xml:space="preserve"> 2013.</w:t>
      </w:r>
    </w:p>
    <w:p w:rsidR="000972AD" w:rsidRDefault="000972AD"/>
    <w:p w:rsidR="000972AD" w:rsidRDefault="00FE6BB7">
      <w:r>
        <w:t xml:space="preserve">In addition to the analyses by ACER in this and other reports, the data collected through </w:t>
      </w:r>
      <w:proofErr w:type="spellStart"/>
      <w:r>
        <w:t>SiAS</w:t>
      </w:r>
      <w:proofErr w:type="spellEnd"/>
      <w:r>
        <w:t xml:space="preserve"> are deposited in de</w:t>
      </w:r>
      <w:r w:rsidR="003E05AF">
        <w:t>-</w:t>
      </w:r>
      <w:r>
        <w:t>identified form at the Australian Data Archive for use by other analysts (</w:t>
      </w:r>
      <w:hyperlink r:id="rId21" w:history="1">
        <w:r w:rsidRPr="00FF07D5">
          <w:rPr>
            <w:rStyle w:val="Hyperlink"/>
          </w:rPr>
          <w:t>http://www.ada.edu.au/</w:t>
        </w:r>
      </w:hyperlink>
      <w:r>
        <w:t>).</w:t>
      </w:r>
    </w:p>
    <w:p w:rsidR="000972AD" w:rsidRDefault="000972AD"/>
    <w:p w:rsidR="00532C9E" w:rsidRPr="001A1D97" w:rsidRDefault="00532C9E" w:rsidP="008313D4">
      <w:pPr>
        <w:pStyle w:val="Heading2"/>
      </w:pPr>
      <w:bookmarkStart w:id="11" w:name="_Toc384729474"/>
      <w:r w:rsidRPr="001A1D97">
        <w:t>Organisation of the report</w:t>
      </w:r>
      <w:bookmarkEnd w:id="11"/>
    </w:p>
    <w:p w:rsidR="00847FAD" w:rsidRDefault="00546132" w:rsidP="009F5372">
      <w:r w:rsidRPr="001A1D97">
        <w:t>This report has an executive summary</w:t>
      </w:r>
      <w:r w:rsidR="00AE2196">
        <w:t>,</w:t>
      </w:r>
      <w:r w:rsidRPr="001A1D97">
        <w:t xml:space="preserve"> </w:t>
      </w:r>
      <w:r w:rsidR="00902A2B" w:rsidRPr="009C7E8B">
        <w:t>13</w:t>
      </w:r>
      <w:r w:rsidRPr="001A1D97">
        <w:t xml:space="preserve"> chapters</w:t>
      </w:r>
      <w:r w:rsidR="00AE2196">
        <w:t xml:space="preserve"> and </w:t>
      </w:r>
      <w:r w:rsidR="009C7E8B">
        <w:t xml:space="preserve">7 </w:t>
      </w:r>
      <w:r w:rsidR="00AE2196">
        <w:t>appendices</w:t>
      </w:r>
      <w:r w:rsidRPr="001A1D97">
        <w:t>.</w:t>
      </w:r>
      <w:r w:rsidR="00902A2B">
        <w:t xml:space="preserve"> </w:t>
      </w:r>
      <w:r w:rsidRPr="001A1D97">
        <w:t xml:space="preserve">For clarity and ease of comparison, this report follows much the same format found in the previous </w:t>
      </w:r>
      <w:proofErr w:type="spellStart"/>
      <w:r w:rsidRPr="001A1D97">
        <w:t>SiAS</w:t>
      </w:r>
      <w:proofErr w:type="spellEnd"/>
      <w:r w:rsidRPr="001A1D97">
        <w:t xml:space="preserve"> survey report</w:t>
      </w:r>
      <w:r w:rsidR="002A69E7">
        <w:t>s</w:t>
      </w:r>
      <w:r w:rsidRPr="001A1D97">
        <w:t xml:space="preserve">. Chapter 2 discusses the methodology used in the </w:t>
      </w:r>
      <w:proofErr w:type="spellStart"/>
      <w:r w:rsidRPr="001A1D97">
        <w:t>SiAS</w:t>
      </w:r>
      <w:proofErr w:type="spellEnd"/>
      <w:r w:rsidRPr="001A1D97">
        <w:t xml:space="preserve"> survey, including questionnaire revision, sample design, survey administration, and achieved response rates.</w:t>
      </w:r>
    </w:p>
    <w:p w:rsidR="00EC6F73" w:rsidRDefault="00EC6F73" w:rsidP="009F5372">
      <w:pPr>
        <w:rPr>
          <w:lang w:eastAsia="en-AU"/>
        </w:rPr>
      </w:pPr>
    </w:p>
    <w:p w:rsidR="00847FAD" w:rsidRDefault="00847FAD" w:rsidP="009F5372">
      <w:pPr>
        <w:rPr>
          <w:lang w:eastAsia="en-AU"/>
        </w:rPr>
      </w:pPr>
      <w:r>
        <w:rPr>
          <w:lang w:eastAsia="en-AU"/>
        </w:rPr>
        <w:t>Chapters 3 to 13 p</w:t>
      </w:r>
      <w:r w:rsidR="002A69E7">
        <w:rPr>
          <w:lang w:eastAsia="en-AU"/>
        </w:rPr>
        <w:t>resent the results from the 2013</w:t>
      </w:r>
      <w:r>
        <w:rPr>
          <w:lang w:eastAsia="en-AU"/>
        </w:rPr>
        <w:t xml:space="preserve"> survey. Where possible, the chapters </w:t>
      </w:r>
      <w:r w:rsidR="002A69E7">
        <w:rPr>
          <w:lang w:eastAsia="en-AU"/>
        </w:rPr>
        <w:t>retain the headings used in 2010</w:t>
      </w:r>
      <w:r>
        <w:rPr>
          <w:lang w:eastAsia="en-AU"/>
        </w:rPr>
        <w:t xml:space="preserve"> and consider the questions in the same order. D</w:t>
      </w:r>
      <w:r w:rsidR="002A69E7">
        <w:rPr>
          <w:lang w:eastAsia="en-AU"/>
        </w:rPr>
        <w:t>epartures from the 2010</w:t>
      </w:r>
      <w:r>
        <w:rPr>
          <w:lang w:eastAsia="en-AU"/>
        </w:rPr>
        <w:t xml:space="preserve"> report are noted below:</w:t>
      </w:r>
    </w:p>
    <w:p w:rsidR="00847FAD" w:rsidRDefault="00847FAD" w:rsidP="009F5372">
      <w:pPr>
        <w:rPr>
          <w:lang w:eastAsia="en-AU"/>
        </w:rPr>
      </w:pPr>
    </w:p>
    <w:p w:rsidR="00847FAD" w:rsidRDefault="00847FAD" w:rsidP="009F5372">
      <w:pPr>
        <w:rPr>
          <w:lang w:eastAsia="en-AU"/>
        </w:rPr>
      </w:pPr>
      <w:r>
        <w:rPr>
          <w:lang w:eastAsia="en-AU"/>
        </w:rPr>
        <w:t>Chapter 3: Demographic background</w:t>
      </w:r>
    </w:p>
    <w:p w:rsidR="00847FAD" w:rsidRDefault="00847FAD" w:rsidP="009F5372">
      <w:pPr>
        <w:rPr>
          <w:lang w:eastAsia="en-AU"/>
        </w:rPr>
      </w:pPr>
    </w:p>
    <w:p w:rsidR="00D83267" w:rsidRDefault="00847FAD" w:rsidP="009F5372">
      <w:pPr>
        <w:rPr>
          <w:lang w:eastAsia="en-AU"/>
        </w:rPr>
      </w:pPr>
      <w:r>
        <w:rPr>
          <w:lang w:eastAsia="en-AU"/>
        </w:rPr>
        <w:t>Chapter 4: Qualifications</w:t>
      </w:r>
      <w:r w:rsidR="00EC6F73">
        <w:rPr>
          <w:lang w:eastAsia="en-AU"/>
        </w:rPr>
        <w:t xml:space="preserve"> and tertiary study</w:t>
      </w:r>
    </w:p>
    <w:p w:rsidR="007D3A42" w:rsidRDefault="007D3A42" w:rsidP="009F5372">
      <w:pPr>
        <w:rPr>
          <w:lang w:eastAsia="en-AU"/>
        </w:rPr>
      </w:pPr>
    </w:p>
    <w:p w:rsidR="00D83267" w:rsidRDefault="007D3A42" w:rsidP="009F5372">
      <w:pPr>
        <w:rPr>
          <w:lang w:eastAsia="en-AU"/>
        </w:rPr>
      </w:pPr>
      <w:r>
        <w:rPr>
          <w:lang w:eastAsia="en-AU"/>
        </w:rPr>
        <w:t>Chapt</w:t>
      </w:r>
      <w:r w:rsidR="00D83267">
        <w:rPr>
          <w:lang w:eastAsia="en-AU"/>
        </w:rPr>
        <w:t>er 5: Current position and work</w:t>
      </w:r>
    </w:p>
    <w:p w:rsidR="007D3A42" w:rsidRDefault="007D3A42" w:rsidP="009F5372">
      <w:pPr>
        <w:rPr>
          <w:lang w:eastAsia="en-AU"/>
        </w:rPr>
      </w:pPr>
    </w:p>
    <w:p w:rsidR="007D3A42" w:rsidRDefault="007D3A42" w:rsidP="009F5372">
      <w:pPr>
        <w:rPr>
          <w:lang w:eastAsia="en-AU"/>
        </w:rPr>
      </w:pPr>
      <w:r>
        <w:rPr>
          <w:lang w:eastAsia="en-AU"/>
        </w:rPr>
        <w:t>Chapter 6: Professional learning activities</w:t>
      </w:r>
    </w:p>
    <w:p w:rsidR="00D83267" w:rsidRDefault="00D83267" w:rsidP="009F5372">
      <w:pPr>
        <w:rPr>
          <w:lang w:eastAsia="en-AU"/>
        </w:rPr>
      </w:pPr>
    </w:p>
    <w:p w:rsidR="007D3A42" w:rsidRDefault="007D3A42" w:rsidP="009F5372">
      <w:pPr>
        <w:rPr>
          <w:lang w:eastAsia="en-AU"/>
        </w:rPr>
      </w:pPr>
      <w:r>
        <w:rPr>
          <w:lang w:eastAsia="en-AU"/>
        </w:rPr>
        <w:t>Chapter 7: Career paths in teaching</w:t>
      </w:r>
    </w:p>
    <w:p w:rsidR="00D83267" w:rsidRDefault="00D83267" w:rsidP="009F5372">
      <w:pPr>
        <w:rPr>
          <w:lang w:eastAsia="en-AU"/>
        </w:rPr>
      </w:pPr>
    </w:p>
    <w:p w:rsidR="007D3A42" w:rsidRDefault="007D3A42" w:rsidP="009F5372">
      <w:pPr>
        <w:rPr>
          <w:lang w:eastAsia="en-AU"/>
        </w:rPr>
      </w:pPr>
      <w:r>
        <w:rPr>
          <w:lang w:eastAsia="en-AU"/>
        </w:rPr>
        <w:t>Chapter 8: Early career teachers</w:t>
      </w:r>
    </w:p>
    <w:p w:rsidR="007D3A42" w:rsidRDefault="007D3A42" w:rsidP="009F5372">
      <w:pPr>
        <w:rPr>
          <w:lang w:eastAsia="en-AU"/>
        </w:rPr>
      </w:pPr>
    </w:p>
    <w:p w:rsidR="007D3A42" w:rsidRDefault="007D3A42" w:rsidP="009F5372">
      <w:pPr>
        <w:rPr>
          <w:lang w:eastAsia="en-AU"/>
        </w:rPr>
      </w:pPr>
      <w:r>
        <w:rPr>
          <w:lang w:eastAsia="en-AU"/>
        </w:rPr>
        <w:t>Chapter 9: Activities outside teaching</w:t>
      </w:r>
    </w:p>
    <w:p w:rsidR="007D3A42" w:rsidRDefault="007D3A42" w:rsidP="009F5372">
      <w:pPr>
        <w:rPr>
          <w:lang w:eastAsia="en-AU"/>
        </w:rPr>
      </w:pPr>
    </w:p>
    <w:p w:rsidR="007D3A42" w:rsidRDefault="007D3A42" w:rsidP="009F5372">
      <w:pPr>
        <w:rPr>
          <w:lang w:eastAsia="en-AU"/>
        </w:rPr>
      </w:pPr>
      <w:r>
        <w:rPr>
          <w:lang w:eastAsia="en-AU"/>
        </w:rPr>
        <w:t>Chapter 10: Future career intentions</w:t>
      </w:r>
    </w:p>
    <w:p w:rsidR="007D3A42" w:rsidRDefault="007D3A42" w:rsidP="009F5372">
      <w:pPr>
        <w:rPr>
          <w:lang w:eastAsia="en-AU"/>
        </w:rPr>
      </w:pPr>
    </w:p>
    <w:p w:rsidR="007D3A42" w:rsidRDefault="007D3A42" w:rsidP="009F5372">
      <w:pPr>
        <w:rPr>
          <w:lang w:eastAsia="en-AU"/>
        </w:rPr>
      </w:pPr>
      <w:r>
        <w:rPr>
          <w:lang w:eastAsia="en-AU"/>
        </w:rPr>
        <w:t>Chapter 11: Views on teaching and leadership</w:t>
      </w:r>
    </w:p>
    <w:p w:rsidR="007D3A42" w:rsidRDefault="007D3A42" w:rsidP="009F5372">
      <w:pPr>
        <w:rPr>
          <w:lang w:eastAsia="en-AU"/>
        </w:rPr>
      </w:pPr>
    </w:p>
    <w:p w:rsidR="007D3A42" w:rsidRDefault="007D3A42" w:rsidP="009F5372">
      <w:pPr>
        <w:rPr>
          <w:lang w:eastAsia="en-AU"/>
        </w:rPr>
      </w:pPr>
      <w:r>
        <w:rPr>
          <w:lang w:eastAsia="en-AU"/>
        </w:rPr>
        <w:t>Chapter 12: School staffing issues</w:t>
      </w:r>
    </w:p>
    <w:p w:rsidR="007D3A42" w:rsidRDefault="007D3A42" w:rsidP="009F5372">
      <w:pPr>
        <w:rPr>
          <w:lang w:eastAsia="en-AU"/>
        </w:rPr>
      </w:pPr>
    </w:p>
    <w:p w:rsidR="007D3A42" w:rsidRPr="001A1D97" w:rsidRDefault="007D3A42" w:rsidP="009F5372">
      <w:r>
        <w:rPr>
          <w:lang w:eastAsia="en-AU"/>
        </w:rPr>
        <w:t>Chapter 13: Teacher appraisal</w:t>
      </w:r>
    </w:p>
    <w:p w:rsidR="00A06700" w:rsidRPr="001A1D97" w:rsidRDefault="00A06700"/>
    <w:p w:rsidR="00A06700" w:rsidRDefault="005F0794">
      <w:r>
        <w:t xml:space="preserve">The </w:t>
      </w:r>
      <w:r w:rsidR="00AE2196">
        <w:t>appendices are as follows:</w:t>
      </w:r>
    </w:p>
    <w:p w:rsidR="00AE2196" w:rsidRDefault="00AE2196"/>
    <w:p w:rsidR="00AE2196" w:rsidRDefault="00AE2196">
      <w:r>
        <w:t>Appendi</w:t>
      </w:r>
      <w:r w:rsidR="00A21065">
        <w:t>x 1:</w:t>
      </w:r>
      <w:r w:rsidR="00A21065">
        <w:tab/>
        <w:t>Advisory Committee members</w:t>
      </w:r>
    </w:p>
    <w:p w:rsidR="00AE2196" w:rsidRDefault="00AE2196"/>
    <w:p w:rsidR="00AE2196" w:rsidRDefault="00AE2196">
      <w:r>
        <w:t>Appendix 2:</w:t>
      </w:r>
      <w:r>
        <w:tab/>
        <w:t xml:space="preserve">The </w:t>
      </w:r>
      <w:r w:rsidR="00650711" w:rsidRPr="00650711">
        <w:rPr>
          <w:i/>
        </w:rPr>
        <w:t xml:space="preserve">Teacher </w:t>
      </w:r>
      <w:r>
        <w:t>Questionnaire used in the survey</w:t>
      </w:r>
    </w:p>
    <w:p w:rsidR="009C7E8B" w:rsidRDefault="009C7E8B"/>
    <w:p w:rsidR="00AE2196" w:rsidRDefault="00AE2196" w:rsidP="00AE2196">
      <w:r>
        <w:t>Appendix 3:</w:t>
      </w:r>
      <w:r>
        <w:tab/>
        <w:t xml:space="preserve">The </w:t>
      </w:r>
      <w:r>
        <w:rPr>
          <w:i/>
        </w:rPr>
        <w:t>Leader</w:t>
      </w:r>
      <w:r w:rsidRPr="00AE2196">
        <w:rPr>
          <w:i/>
        </w:rPr>
        <w:t xml:space="preserve"> </w:t>
      </w:r>
      <w:r>
        <w:t>Questionnaire used in the survey</w:t>
      </w:r>
    </w:p>
    <w:p w:rsidR="00AE2196" w:rsidRPr="001A1D97" w:rsidRDefault="00AE2196"/>
    <w:p w:rsidR="00A06700" w:rsidRDefault="00AE2196">
      <w:r>
        <w:t>Appendix 4:</w:t>
      </w:r>
      <w:r>
        <w:tab/>
        <w:t>Technical Details on the survey and the analyses</w:t>
      </w:r>
    </w:p>
    <w:p w:rsidR="00AE2196" w:rsidRDefault="00AE2196"/>
    <w:p w:rsidR="00227538" w:rsidRDefault="004E2EEC" w:rsidP="00F2303E">
      <w:pPr>
        <w:ind w:left="1440" w:hanging="1440"/>
      </w:pPr>
      <w:r>
        <w:t>Appendix 5:</w:t>
      </w:r>
      <w:r w:rsidR="001633F9">
        <w:tab/>
        <w:t>The characteristics of teachers and leaders working in Aboriginal and Torres Strait Islander focus schools and principals’ perceptions of the staffing difficulties in those schools</w:t>
      </w:r>
      <w:r w:rsidR="005F0794">
        <w:t>.</w:t>
      </w:r>
    </w:p>
    <w:p w:rsidR="00227538" w:rsidRDefault="00227538" w:rsidP="00F2303E">
      <w:pPr>
        <w:ind w:left="1440" w:hanging="1440"/>
        <w:sectPr w:rsidR="00227538" w:rsidSect="00DE0BCE">
          <w:headerReference w:type="default" r:id="rId22"/>
          <w:footerReference w:type="default" r:id="rId23"/>
          <w:footerReference w:type="first" r:id="rId24"/>
          <w:pgSz w:w="11907" w:h="16840" w:code="9"/>
          <w:pgMar w:top="1247" w:right="1531" w:bottom="1134" w:left="1531" w:header="709" w:footer="709" w:gutter="0"/>
          <w:pgNumType w:start="1"/>
          <w:cols w:space="708"/>
          <w:titlePg/>
          <w:docGrid w:linePitch="360"/>
        </w:sectPr>
      </w:pPr>
    </w:p>
    <w:p w:rsidR="001C550F" w:rsidRPr="001A1D97" w:rsidRDefault="00532C9E" w:rsidP="008313D4">
      <w:pPr>
        <w:pStyle w:val="Heading1"/>
      </w:pPr>
      <w:bookmarkStart w:id="12" w:name="_Toc384729475"/>
      <w:r w:rsidRPr="001A1D97">
        <w:lastRenderedPageBreak/>
        <w:t>Questionnaire design, sampling and response rates</w:t>
      </w:r>
      <w:bookmarkEnd w:id="12"/>
    </w:p>
    <w:p w:rsidR="00532C9E" w:rsidRPr="009C7E8B" w:rsidRDefault="00532C9E" w:rsidP="008313D4">
      <w:pPr>
        <w:pStyle w:val="Heading2"/>
      </w:pPr>
      <w:bookmarkStart w:id="13" w:name="_Toc384729476"/>
      <w:r w:rsidRPr="009C7E8B">
        <w:t>Questionnaire development</w:t>
      </w:r>
      <w:bookmarkEnd w:id="13"/>
    </w:p>
    <w:p w:rsidR="008313D4" w:rsidRPr="001A1D97" w:rsidRDefault="009D13DE">
      <w:r w:rsidRPr="001A1D97">
        <w:t xml:space="preserve">The project commenced in </w:t>
      </w:r>
      <w:r w:rsidR="002A69E7">
        <w:t>December 2012</w:t>
      </w:r>
      <w:r w:rsidRPr="001A1D97">
        <w:t xml:space="preserve"> with the intention of implementing the survey </w:t>
      </w:r>
      <w:r w:rsidR="002A69E7">
        <w:t>during Term 2, 2013</w:t>
      </w:r>
      <w:r w:rsidRPr="001A1D97">
        <w:t>.</w:t>
      </w:r>
      <w:r w:rsidR="00825309" w:rsidRPr="001A1D97">
        <w:t xml:space="preserve"> </w:t>
      </w:r>
      <w:r w:rsidR="003E2D0A" w:rsidRPr="001A1D97">
        <w:t>The q</w:t>
      </w:r>
      <w:r w:rsidR="002A69E7">
        <w:t xml:space="preserve">uestionnaires used for </w:t>
      </w:r>
      <w:proofErr w:type="spellStart"/>
      <w:r w:rsidR="002A69E7">
        <w:t>SiAS</w:t>
      </w:r>
      <w:proofErr w:type="spellEnd"/>
      <w:r w:rsidR="002A69E7">
        <w:t xml:space="preserve"> 2007 and 2010</w:t>
      </w:r>
      <w:r w:rsidR="003E2D0A" w:rsidRPr="001A1D97">
        <w:t xml:space="preserve"> p</w:t>
      </w:r>
      <w:r w:rsidR="002A69E7">
        <w:t xml:space="preserve">rovide a basis for the </w:t>
      </w:r>
      <w:proofErr w:type="spellStart"/>
      <w:r w:rsidR="002A69E7">
        <w:t>SiAS</w:t>
      </w:r>
      <w:proofErr w:type="spellEnd"/>
      <w:r w:rsidR="002A69E7">
        <w:t xml:space="preserve"> 2013</w:t>
      </w:r>
      <w:r w:rsidR="003E2D0A" w:rsidRPr="001A1D97">
        <w:t xml:space="preserve"> instruments. Those questionnaires were developed through an extensive consultation and pilot testing process. In addition, it was important to preserve comparability between the surveys so that changes over time in key variables could be measured.</w:t>
      </w:r>
    </w:p>
    <w:p w:rsidR="008313D4" w:rsidRPr="001A1D97" w:rsidRDefault="008313D4"/>
    <w:p w:rsidR="003E2D0A" w:rsidRPr="001A1D97" w:rsidRDefault="002A69E7" w:rsidP="00BA145A">
      <w:proofErr w:type="spellStart"/>
      <w:r>
        <w:t>SiAS</w:t>
      </w:r>
      <w:proofErr w:type="spellEnd"/>
      <w:r>
        <w:t xml:space="preserve"> 2013</w:t>
      </w:r>
      <w:r w:rsidR="00357853" w:rsidRPr="001A1D97">
        <w:t xml:space="preserve"> involved</w:t>
      </w:r>
      <w:r w:rsidR="003E2D0A" w:rsidRPr="001A1D97">
        <w:t xml:space="preserve"> two questionnaires:</w:t>
      </w:r>
    </w:p>
    <w:p w:rsidR="00BA145A" w:rsidRPr="001A1D97" w:rsidRDefault="00BA145A" w:rsidP="00633969"/>
    <w:p w:rsidR="00BA145A" w:rsidRPr="001A1D97" w:rsidRDefault="003E2D0A" w:rsidP="00726EC8">
      <w:pPr>
        <w:pStyle w:val="ListParagraph"/>
        <w:numPr>
          <w:ilvl w:val="0"/>
          <w:numId w:val="6"/>
        </w:numPr>
        <w:rPr>
          <w:i/>
          <w:iCs/>
        </w:rPr>
      </w:pPr>
      <w:r w:rsidRPr="001A1D97">
        <w:t>a Teacher questionnaire; and</w:t>
      </w:r>
    </w:p>
    <w:p w:rsidR="00BA145A" w:rsidRPr="001A1D97" w:rsidRDefault="003E2D0A" w:rsidP="00726EC8">
      <w:pPr>
        <w:pStyle w:val="ListParagraph"/>
        <w:numPr>
          <w:ilvl w:val="0"/>
          <w:numId w:val="6"/>
        </w:numPr>
        <w:rPr>
          <w:i/>
          <w:iCs/>
        </w:rPr>
      </w:pPr>
      <w:proofErr w:type="gramStart"/>
      <w:r w:rsidRPr="001A1D97">
        <w:t>a</w:t>
      </w:r>
      <w:proofErr w:type="gramEnd"/>
      <w:r w:rsidRPr="001A1D97">
        <w:t xml:space="preserve"> Leader questionnaire.</w:t>
      </w:r>
    </w:p>
    <w:p w:rsidR="00BA145A" w:rsidRPr="001A1D97" w:rsidRDefault="00BA145A" w:rsidP="00633969"/>
    <w:p w:rsidR="00BC1A0F" w:rsidRDefault="00BC1A0F" w:rsidP="00BA145A">
      <w:pPr>
        <w:pStyle w:val="para"/>
        <w:rPr>
          <w:rFonts w:ascii="Times" w:hAnsi="Times"/>
        </w:rPr>
      </w:pPr>
      <w:r>
        <w:rPr>
          <w:rFonts w:ascii="Times" w:hAnsi="Times"/>
        </w:rPr>
        <w:t>“Leaders” are defined for the purposes of the survey as Principals and Deputy Principals (or their equivalent terms in the various jurisdictions).</w:t>
      </w:r>
    </w:p>
    <w:p w:rsidR="003E2D0A" w:rsidRPr="001A1D97" w:rsidRDefault="002A69E7" w:rsidP="00BA145A">
      <w:pPr>
        <w:pStyle w:val="para"/>
        <w:rPr>
          <w:rFonts w:ascii="Times" w:hAnsi="Times"/>
        </w:rPr>
      </w:pPr>
      <w:r>
        <w:rPr>
          <w:rFonts w:ascii="Times" w:hAnsi="Times"/>
        </w:rPr>
        <w:t xml:space="preserve">In </w:t>
      </w:r>
      <w:proofErr w:type="spellStart"/>
      <w:r>
        <w:rPr>
          <w:rFonts w:ascii="Times" w:hAnsi="Times"/>
        </w:rPr>
        <w:t>SiAS</w:t>
      </w:r>
      <w:proofErr w:type="spellEnd"/>
      <w:r>
        <w:rPr>
          <w:rFonts w:ascii="Times" w:hAnsi="Times"/>
        </w:rPr>
        <w:t xml:space="preserve"> 2010</w:t>
      </w:r>
      <w:r w:rsidR="003E2D0A" w:rsidRPr="001A1D97">
        <w:rPr>
          <w:rFonts w:ascii="Times" w:hAnsi="Times"/>
        </w:rPr>
        <w:t xml:space="preserve"> the Teacher questionnaire comprised 51 questions and </w:t>
      </w:r>
      <w:r>
        <w:rPr>
          <w:rFonts w:ascii="Times" w:hAnsi="Times"/>
        </w:rPr>
        <w:t>the estimated average completion time was about 20 minutes.</w:t>
      </w:r>
      <w:r w:rsidR="00BC1A0F" w:rsidRPr="001A1D97">
        <w:rPr>
          <w:rFonts w:ascii="Times" w:hAnsi="Times"/>
        </w:rPr>
        <w:t xml:space="preserve"> </w:t>
      </w:r>
      <w:r w:rsidR="003E2D0A" w:rsidRPr="001A1D97">
        <w:rPr>
          <w:rFonts w:ascii="Times" w:hAnsi="Times"/>
        </w:rPr>
        <w:t>The L</w:t>
      </w:r>
      <w:r>
        <w:rPr>
          <w:rFonts w:ascii="Times" w:hAnsi="Times"/>
        </w:rPr>
        <w:t>eader questionnaire comprised 61</w:t>
      </w:r>
      <w:r w:rsidR="003E2D0A" w:rsidRPr="001A1D97">
        <w:rPr>
          <w:rFonts w:ascii="Times" w:hAnsi="Times"/>
        </w:rPr>
        <w:t xml:space="preserve"> questions and </w:t>
      </w:r>
      <w:r>
        <w:rPr>
          <w:rFonts w:ascii="Times" w:hAnsi="Times"/>
        </w:rPr>
        <w:t>the estimated average completion time for</w:t>
      </w:r>
      <w:r w:rsidR="003E2D0A" w:rsidRPr="001A1D97">
        <w:rPr>
          <w:rFonts w:ascii="Times" w:hAnsi="Times"/>
        </w:rPr>
        <w:t xml:space="preserve"> Principals </w:t>
      </w:r>
      <w:r>
        <w:rPr>
          <w:rFonts w:ascii="Times" w:hAnsi="Times"/>
        </w:rPr>
        <w:t xml:space="preserve">was </w:t>
      </w:r>
      <w:r w:rsidR="003E2D0A" w:rsidRPr="001A1D97">
        <w:rPr>
          <w:rFonts w:ascii="Times" w:hAnsi="Times"/>
        </w:rPr>
        <w:t xml:space="preserve">about 30 minutes, and </w:t>
      </w:r>
      <w:r>
        <w:rPr>
          <w:rFonts w:ascii="Times" w:hAnsi="Times"/>
        </w:rPr>
        <w:t xml:space="preserve">for </w:t>
      </w:r>
      <w:r w:rsidR="003E2D0A" w:rsidRPr="001A1D97">
        <w:rPr>
          <w:rFonts w:ascii="Times" w:hAnsi="Times"/>
        </w:rPr>
        <w:t xml:space="preserve">Deputy Principals </w:t>
      </w:r>
      <w:r>
        <w:rPr>
          <w:rFonts w:ascii="Times" w:hAnsi="Times"/>
        </w:rPr>
        <w:t xml:space="preserve">was </w:t>
      </w:r>
      <w:r w:rsidR="00592423">
        <w:rPr>
          <w:rFonts w:ascii="Times" w:hAnsi="Times"/>
        </w:rPr>
        <w:t>about 20 minutes.</w:t>
      </w:r>
    </w:p>
    <w:p w:rsidR="00612FDD" w:rsidRDefault="00612FDD" w:rsidP="00612FDD">
      <w:pPr>
        <w:rPr>
          <w:szCs w:val="22"/>
        </w:rPr>
      </w:pPr>
      <w:r>
        <w:rPr>
          <w:szCs w:val="22"/>
        </w:rPr>
        <w:t xml:space="preserve">While the broad sections and data items in the questionnaires are largely the same as in 2010, the Department of Education and the Advisory Committee asked for some updates to reflect changed policies and the introduction of the </w:t>
      </w:r>
      <w:r w:rsidR="006713D5">
        <w:rPr>
          <w:i/>
          <w:szCs w:val="22"/>
        </w:rPr>
        <w:t>Australian</w:t>
      </w:r>
      <w:r>
        <w:rPr>
          <w:i/>
          <w:szCs w:val="22"/>
        </w:rPr>
        <w:t xml:space="preserve"> Professional Standards for Teachers </w:t>
      </w:r>
      <w:r w:rsidR="003839C5" w:rsidRPr="003839C5">
        <w:rPr>
          <w:szCs w:val="22"/>
        </w:rPr>
        <w:t>(</w:t>
      </w:r>
      <w:proofErr w:type="spellStart"/>
      <w:r w:rsidR="003839C5" w:rsidRPr="003839C5">
        <w:rPr>
          <w:szCs w:val="22"/>
        </w:rPr>
        <w:t>APST</w:t>
      </w:r>
      <w:proofErr w:type="spellEnd"/>
      <w:r w:rsidR="003839C5" w:rsidRPr="003839C5">
        <w:rPr>
          <w:szCs w:val="22"/>
        </w:rPr>
        <w:t>)</w:t>
      </w:r>
      <w:r w:rsidR="005E4D22">
        <w:rPr>
          <w:i/>
          <w:szCs w:val="22"/>
        </w:rPr>
        <w:t xml:space="preserve"> </w:t>
      </w:r>
      <w:r w:rsidR="005E4D22">
        <w:rPr>
          <w:szCs w:val="22"/>
        </w:rPr>
        <w:t xml:space="preserve">introduced by </w:t>
      </w:r>
      <w:proofErr w:type="spellStart"/>
      <w:r w:rsidR="003839C5" w:rsidRPr="003839C5">
        <w:rPr>
          <w:szCs w:val="22"/>
        </w:rPr>
        <w:t>AITSL</w:t>
      </w:r>
      <w:proofErr w:type="spellEnd"/>
      <w:r w:rsidR="00A7409C">
        <w:rPr>
          <w:szCs w:val="22"/>
        </w:rPr>
        <w:t xml:space="preserve"> </w:t>
      </w:r>
      <w:r w:rsidR="005E4D22">
        <w:rPr>
          <w:szCs w:val="22"/>
        </w:rPr>
        <w:t xml:space="preserve">in </w:t>
      </w:r>
      <w:r w:rsidR="00A7409C">
        <w:rPr>
          <w:szCs w:val="22"/>
        </w:rPr>
        <w:t>2011</w:t>
      </w:r>
      <w:r w:rsidR="005E4D22">
        <w:rPr>
          <w:szCs w:val="22"/>
        </w:rPr>
        <w:t>,</w:t>
      </w:r>
      <w:r>
        <w:rPr>
          <w:szCs w:val="22"/>
        </w:rPr>
        <w:t xml:space="preserve"> and some questions were deleted as they were of marginal analytical value. In addition, the wording has been simplified from 2010 and the response categories in some questions have been reduced in order to assist respondents.</w:t>
      </w:r>
    </w:p>
    <w:p w:rsidR="00AD59F6" w:rsidRDefault="00AD59F6" w:rsidP="00612FDD">
      <w:pPr>
        <w:rPr>
          <w:szCs w:val="22"/>
        </w:rPr>
      </w:pPr>
    </w:p>
    <w:p w:rsidR="00AD59F6" w:rsidRDefault="00AD59F6" w:rsidP="00612FDD">
      <w:pPr>
        <w:rPr>
          <w:szCs w:val="22"/>
        </w:rPr>
      </w:pPr>
      <w:r>
        <w:rPr>
          <w:szCs w:val="22"/>
        </w:rPr>
        <w:t xml:space="preserve">The questions </w:t>
      </w:r>
      <w:r w:rsidR="00BC1A0F">
        <w:rPr>
          <w:szCs w:val="22"/>
        </w:rPr>
        <w:t xml:space="preserve">in the 2013 </w:t>
      </w:r>
      <w:r w:rsidR="001D3BBD">
        <w:rPr>
          <w:szCs w:val="22"/>
        </w:rPr>
        <w:t>questionnaires</w:t>
      </w:r>
      <w:r w:rsidR="00BC1A0F">
        <w:rPr>
          <w:szCs w:val="22"/>
        </w:rPr>
        <w:t xml:space="preserve"> which </w:t>
      </w:r>
      <w:r>
        <w:rPr>
          <w:szCs w:val="22"/>
        </w:rPr>
        <w:t>are either new or significantly changed from 2010 concern:</w:t>
      </w:r>
    </w:p>
    <w:p w:rsidR="00AD59F6" w:rsidRDefault="00AD59F6" w:rsidP="00612FDD">
      <w:pPr>
        <w:rPr>
          <w:szCs w:val="22"/>
        </w:rPr>
      </w:pPr>
    </w:p>
    <w:p w:rsidR="00AD59F6" w:rsidRDefault="00AD59F6" w:rsidP="00726EC8">
      <w:pPr>
        <w:pStyle w:val="ListParagraph"/>
        <w:numPr>
          <w:ilvl w:val="0"/>
          <w:numId w:val="9"/>
        </w:numPr>
        <w:rPr>
          <w:szCs w:val="22"/>
        </w:rPr>
      </w:pPr>
      <w:r>
        <w:rPr>
          <w:szCs w:val="22"/>
        </w:rPr>
        <w:t>Language spoken at home (results discussed in Chapter 3)</w:t>
      </w:r>
    </w:p>
    <w:p w:rsidR="00AD59F6" w:rsidRDefault="00AD59F6" w:rsidP="00726EC8">
      <w:pPr>
        <w:pStyle w:val="ListParagraph"/>
        <w:numPr>
          <w:ilvl w:val="0"/>
          <w:numId w:val="9"/>
        </w:numPr>
        <w:rPr>
          <w:szCs w:val="22"/>
        </w:rPr>
      </w:pPr>
      <w:r>
        <w:rPr>
          <w:szCs w:val="22"/>
        </w:rPr>
        <w:t>Type of initial teacher education program attended (Chapter 4)</w:t>
      </w:r>
    </w:p>
    <w:p w:rsidR="00AD59F6" w:rsidRDefault="00AD59F6" w:rsidP="00726EC8">
      <w:pPr>
        <w:pStyle w:val="ListParagraph"/>
        <w:numPr>
          <w:ilvl w:val="0"/>
          <w:numId w:val="9"/>
        </w:numPr>
        <w:rPr>
          <w:szCs w:val="22"/>
        </w:rPr>
      </w:pPr>
      <w:r>
        <w:rPr>
          <w:szCs w:val="22"/>
        </w:rPr>
        <w:t>Years when initial teacher education commenced and concluded (Chapter 4)</w:t>
      </w:r>
    </w:p>
    <w:p w:rsidR="00AD59F6" w:rsidRDefault="00AD59F6" w:rsidP="00726EC8">
      <w:pPr>
        <w:pStyle w:val="ListParagraph"/>
        <w:numPr>
          <w:ilvl w:val="0"/>
          <w:numId w:val="9"/>
        </w:numPr>
        <w:rPr>
          <w:szCs w:val="22"/>
        </w:rPr>
      </w:pPr>
      <w:r>
        <w:rPr>
          <w:szCs w:val="22"/>
        </w:rPr>
        <w:t>Number and size of class</w:t>
      </w:r>
      <w:r w:rsidR="00362173">
        <w:rPr>
          <w:szCs w:val="22"/>
        </w:rPr>
        <w:t xml:space="preserve">es </w:t>
      </w:r>
      <w:r>
        <w:rPr>
          <w:szCs w:val="22"/>
        </w:rPr>
        <w:t>taught by teachers (Chapter 5)</w:t>
      </w:r>
    </w:p>
    <w:p w:rsidR="00AD59F6" w:rsidRDefault="001D3BBD" w:rsidP="00726EC8">
      <w:pPr>
        <w:pStyle w:val="ListParagraph"/>
        <w:numPr>
          <w:ilvl w:val="0"/>
          <w:numId w:val="9"/>
        </w:numPr>
        <w:rPr>
          <w:szCs w:val="22"/>
        </w:rPr>
      </w:pPr>
      <w:r>
        <w:rPr>
          <w:szCs w:val="22"/>
        </w:rPr>
        <w:t>Professional</w:t>
      </w:r>
      <w:r w:rsidR="00AD59F6">
        <w:rPr>
          <w:szCs w:val="22"/>
        </w:rPr>
        <w:t xml:space="preserve"> learning areas in terms of areas related to the </w:t>
      </w:r>
      <w:proofErr w:type="spellStart"/>
      <w:r w:rsidR="005E4D22">
        <w:rPr>
          <w:szCs w:val="22"/>
        </w:rPr>
        <w:t>APST</w:t>
      </w:r>
      <w:proofErr w:type="spellEnd"/>
      <w:r w:rsidR="00AD59F6">
        <w:rPr>
          <w:szCs w:val="22"/>
        </w:rPr>
        <w:t xml:space="preserve"> (Chapter 6)</w:t>
      </w:r>
    </w:p>
    <w:p w:rsidR="00AD59F6" w:rsidRDefault="00AD59F6" w:rsidP="00726EC8">
      <w:pPr>
        <w:pStyle w:val="ListParagraph"/>
        <w:numPr>
          <w:ilvl w:val="0"/>
          <w:numId w:val="9"/>
        </w:numPr>
        <w:rPr>
          <w:szCs w:val="22"/>
        </w:rPr>
      </w:pPr>
      <w:r>
        <w:rPr>
          <w:szCs w:val="22"/>
        </w:rPr>
        <w:t>Decision points about becoming a teacher (Chapter 7; and Chapter 8 for early career teachers)</w:t>
      </w:r>
    </w:p>
    <w:p w:rsidR="00AD59F6" w:rsidRDefault="00AD59F6" w:rsidP="00726EC8">
      <w:pPr>
        <w:pStyle w:val="ListParagraph"/>
        <w:numPr>
          <w:ilvl w:val="0"/>
          <w:numId w:val="9"/>
        </w:numPr>
        <w:rPr>
          <w:szCs w:val="22"/>
        </w:rPr>
      </w:pPr>
      <w:r>
        <w:rPr>
          <w:szCs w:val="22"/>
        </w:rPr>
        <w:t>Interruptions to the teaching career (Chapter 7)</w:t>
      </w:r>
    </w:p>
    <w:p w:rsidR="00BC1A0F" w:rsidRDefault="00BC1A0F" w:rsidP="00726EC8">
      <w:pPr>
        <w:pStyle w:val="ListParagraph"/>
        <w:numPr>
          <w:ilvl w:val="0"/>
          <w:numId w:val="9"/>
        </w:numPr>
        <w:rPr>
          <w:szCs w:val="22"/>
        </w:rPr>
      </w:pPr>
      <w:r>
        <w:rPr>
          <w:szCs w:val="22"/>
        </w:rPr>
        <w:t>Application process for selection into initial teacher education, for early career teachers (Chapter 8)</w:t>
      </w:r>
    </w:p>
    <w:p w:rsidR="00AD59F6" w:rsidRDefault="00AD59F6" w:rsidP="00726EC8">
      <w:pPr>
        <w:pStyle w:val="ListParagraph"/>
        <w:numPr>
          <w:ilvl w:val="0"/>
          <w:numId w:val="9"/>
        </w:numPr>
        <w:rPr>
          <w:szCs w:val="22"/>
        </w:rPr>
      </w:pPr>
      <w:r>
        <w:rPr>
          <w:szCs w:val="22"/>
        </w:rPr>
        <w:t xml:space="preserve">Early career teachers’ perceptions of the helpfulness of initial teacher education in terms of areas related to the </w:t>
      </w:r>
      <w:proofErr w:type="spellStart"/>
      <w:r w:rsidR="005E4D22">
        <w:rPr>
          <w:szCs w:val="22"/>
        </w:rPr>
        <w:t>APST</w:t>
      </w:r>
      <w:proofErr w:type="spellEnd"/>
      <w:r>
        <w:rPr>
          <w:szCs w:val="22"/>
        </w:rPr>
        <w:t xml:space="preserve"> (Chapter 8)</w:t>
      </w:r>
    </w:p>
    <w:p w:rsidR="00AD59F6" w:rsidRDefault="00BC1A0F" w:rsidP="00726EC8">
      <w:pPr>
        <w:pStyle w:val="ListParagraph"/>
        <w:numPr>
          <w:ilvl w:val="0"/>
          <w:numId w:val="9"/>
        </w:numPr>
        <w:rPr>
          <w:szCs w:val="22"/>
        </w:rPr>
      </w:pPr>
      <w:r>
        <w:rPr>
          <w:szCs w:val="22"/>
        </w:rPr>
        <w:t xml:space="preserve">Principals’ perceptions of how well prepared recent graduates are in terms of areas related to the </w:t>
      </w:r>
      <w:proofErr w:type="spellStart"/>
      <w:r w:rsidR="005E4D22">
        <w:rPr>
          <w:szCs w:val="22"/>
        </w:rPr>
        <w:t>APST</w:t>
      </w:r>
      <w:proofErr w:type="spellEnd"/>
      <w:r>
        <w:rPr>
          <w:szCs w:val="22"/>
        </w:rPr>
        <w:t xml:space="preserve"> (Chapter 12)</w:t>
      </w:r>
    </w:p>
    <w:p w:rsidR="00BC1A0F" w:rsidRDefault="00BC1A0F" w:rsidP="00726EC8">
      <w:pPr>
        <w:pStyle w:val="ListParagraph"/>
        <w:numPr>
          <w:ilvl w:val="0"/>
          <w:numId w:val="9"/>
        </w:numPr>
        <w:rPr>
          <w:szCs w:val="22"/>
        </w:rPr>
      </w:pPr>
      <w:r>
        <w:rPr>
          <w:szCs w:val="22"/>
        </w:rPr>
        <w:t>Principals’ perceptions of the effectiveness of their teachers’ salary structure (Chapter 12)</w:t>
      </w:r>
    </w:p>
    <w:p w:rsidR="00BC1A0F" w:rsidRDefault="00BC1A0F" w:rsidP="00726EC8">
      <w:pPr>
        <w:pStyle w:val="ListParagraph"/>
        <w:numPr>
          <w:ilvl w:val="0"/>
          <w:numId w:val="9"/>
        </w:numPr>
        <w:rPr>
          <w:szCs w:val="22"/>
        </w:rPr>
      </w:pPr>
      <w:r>
        <w:rPr>
          <w:szCs w:val="22"/>
        </w:rPr>
        <w:t>Principals’ views on possible criteria for extra financial rewards for teachers (Chapter 12)</w:t>
      </w:r>
    </w:p>
    <w:p w:rsidR="00BC1A0F" w:rsidRPr="00AD59F6" w:rsidRDefault="00BC1A0F" w:rsidP="00726EC8">
      <w:pPr>
        <w:pStyle w:val="ListParagraph"/>
        <w:numPr>
          <w:ilvl w:val="0"/>
          <w:numId w:val="9"/>
        </w:numPr>
        <w:rPr>
          <w:szCs w:val="22"/>
        </w:rPr>
      </w:pPr>
      <w:r>
        <w:rPr>
          <w:szCs w:val="22"/>
        </w:rPr>
        <w:t>Teachers’ views of the impact of appraisal and feedback on their capability (Chapter 13)</w:t>
      </w:r>
    </w:p>
    <w:p w:rsidR="00612FDD" w:rsidRDefault="00612FDD" w:rsidP="00612FDD">
      <w:pPr>
        <w:rPr>
          <w:szCs w:val="22"/>
        </w:rPr>
      </w:pPr>
    </w:p>
    <w:p w:rsidR="00117807" w:rsidRDefault="00117807">
      <w:pPr>
        <w:suppressAutoHyphens w:val="0"/>
        <w:jc w:val="left"/>
        <w:rPr>
          <w:szCs w:val="22"/>
        </w:rPr>
      </w:pPr>
      <w:r>
        <w:rPr>
          <w:szCs w:val="22"/>
        </w:rPr>
        <w:br w:type="page"/>
      </w:r>
    </w:p>
    <w:p w:rsidR="00592423" w:rsidRDefault="00BC1A0F" w:rsidP="00592423">
      <w:pPr>
        <w:rPr>
          <w:szCs w:val="22"/>
        </w:rPr>
      </w:pPr>
      <w:r>
        <w:rPr>
          <w:szCs w:val="22"/>
        </w:rPr>
        <w:lastRenderedPageBreak/>
        <w:t xml:space="preserve">The net result of these changes is that the </w:t>
      </w:r>
      <w:r w:rsidRPr="00592423">
        <w:rPr>
          <w:i/>
          <w:szCs w:val="22"/>
        </w:rPr>
        <w:t>Teacher</w:t>
      </w:r>
      <w:r>
        <w:rPr>
          <w:szCs w:val="22"/>
        </w:rPr>
        <w:t xml:space="preserve"> </w:t>
      </w:r>
      <w:r w:rsidR="001D3BBD">
        <w:rPr>
          <w:szCs w:val="22"/>
        </w:rPr>
        <w:t>questionnaire comprised</w:t>
      </w:r>
      <w:r w:rsidR="00592423">
        <w:rPr>
          <w:szCs w:val="22"/>
        </w:rPr>
        <w:t xml:space="preserve"> 56 questions and the Leader questionnaire 70 questions. Because of the skips in the questionnaires, most participants were required to complete fewer questions than this. On average, the Teacher questionnaire took </w:t>
      </w:r>
      <w:r w:rsidR="00A56C11">
        <w:rPr>
          <w:szCs w:val="22"/>
        </w:rPr>
        <w:t xml:space="preserve">30 </w:t>
      </w:r>
      <w:r w:rsidR="00592423">
        <w:rPr>
          <w:szCs w:val="22"/>
        </w:rPr>
        <w:t xml:space="preserve">minutes to complete. Deputy Principals on average took </w:t>
      </w:r>
      <w:r w:rsidR="00A56C11">
        <w:rPr>
          <w:szCs w:val="22"/>
        </w:rPr>
        <w:t xml:space="preserve">25 </w:t>
      </w:r>
      <w:r w:rsidR="00592423">
        <w:rPr>
          <w:szCs w:val="22"/>
        </w:rPr>
        <w:t xml:space="preserve">minutes of their sections of the Leader questionnaire, and Principals an average of </w:t>
      </w:r>
      <w:r w:rsidR="00A56C11">
        <w:rPr>
          <w:szCs w:val="22"/>
        </w:rPr>
        <w:t xml:space="preserve">40 </w:t>
      </w:r>
      <w:r w:rsidR="00592423">
        <w:rPr>
          <w:szCs w:val="22"/>
        </w:rPr>
        <w:t>minutes.</w:t>
      </w:r>
    </w:p>
    <w:p w:rsidR="00592423" w:rsidRDefault="00592423" w:rsidP="00592423"/>
    <w:p w:rsidR="003E2D0A" w:rsidRPr="00C767B4" w:rsidRDefault="00766242" w:rsidP="00C767B4">
      <w:pPr>
        <w:pStyle w:val="para"/>
        <w:rPr>
          <w:rFonts w:ascii="Times" w:hAnsi="Times"/>
        </w:rPr>
      </w:pPr>
      <w:r>
        <w:rPr>
          <w:rFonts w:ascii="Times" w:hAnsi="Times"/>
        </w:rPr>
        <w:t>The 2013</w:t>
      </w:r>
      <w:r w:rsidR="00F81691">
        <w:rPr>
          <w:rFonts w:ascii="Times" w:hAnsi="Times"/>
        </w:rPr>
        <w:t xml:space="preserve"> Teacher questionnaire is reproduced in Appendix 2 and the Leader questionnaire in Appendix 3.</w:t>
      </w:r>
      <w:r w:rsidR="00592423">
        <w:rPr>
          <w:rFonts w:ascii="Times" w:hAnsi="Times"/>
        </w:rPr>
        <w:t xml:space="preserve"> </w:t>
      </w:r>
      <w:r w:rsidR="00592423" w:rsidRPr="001A1D97">
        <w:rPr>
          <w:rFonts w:ascii="Times" w:hAnsi="Times"/>
        </w:rPr>
        <w:t xml:space="preserve">About </w:t>
      </w:r>
      <w:r w:rsidR="00592423">
        <w:rPr>
          <w:rFonts w:ascii="Times" w:hAnsi="Times"/>
        </w:rPr>
        <w:t>4</w:t>
      </w:r>
      <w:r w:rsidR="00592423" w:rsidRPr="009C7E8B">
        <w:rPr>
          <w:rFonts w:ascii="Times" w:hAnsi="Times"/>
        </w:rPr>
        <w:t>0%</w:t>
      </w:r>
      <w:r w:rsidR="00592423" w:rsidRPr="001A1D97">
        <w:rPr>
          <w:rFonts w:ascii="Times" w:hAnsi="Times"/>
        </w:rPr>
        <w:t xml:space="preserve"> of the questions were common to both questionnaires.</w:t>
      </w:r>
    </w:p>
    <w:p w:rsidR="008313D4" w:rsidRPr="001A1D97" w:rsidRDefault="009D13DE" w:rsidP="009D13DE">
      <w:pPr>
        <w:pStyle w:val="Heading2"/>
      </w:pPr>
      <w:bookmarkStart w:id="14" w:name="_Toc384729477"/>
      <w:r w:rsidRPr="001A1D97">
        <w:t>Sample design</w:t>
      </w:r>
      <w:bookmarkEnd w:id="14"/>
    </w:p>
    <w:p w:rsidR="0057177E" w:rsidRPr="001A1D97" w:rsidRDefault="00E72AE5" w:rsidP="006B012A">
      <w:pPr>
        <w:pStyle w:val="Heading3"/>
      </w:pPr>
      <w:r w:rsidRPr="001A1D97">
        <w:t>Two-stage sample</w:t>
      </w:r>
    </w:p>
    <w:p w:rsidR="00E72AE5" w:rsidRPr="001A1D97" w:rsidRDefault="00E72AE5" w:rsidP="00E72AE5">
      <w:r w:rsidRPr="001A1D97">
        <w:t>The de</w:t>
      </w:r>
      <w:r w:rsidR="00766242">
        <w:t xml:space="preserve">sign for </w:t>
      </w:r>
      <w:proofErr w:type="spellStart"/>
      <w:r w:rsidR="00766242">
        <w:t>SiAS</w:t>
      </w:r>
      <w:proofErr w:type="spellEnd"/>
      <w:r w:rsidR="00766242">
        <w:t xml:space="preserve"> 2013 followed that introduced for the 2010 survey. It</w:t>
      </w:r>
      <w:r w:rsidRPr="001A1D97">
        <w:t xml:space="preserve"> involved a two-stage stratified sample in which a sample of schools was selected in the first stage, followed by the selection of teachers and leaders from within the sampled schools.</w:t>
      </w:r>
    </w:p>
    <w:p w:rsidR="00E72AE5" w:rsidRPr="001A1D97" w:rsidRDefault="00E72AE5" w:rsidP="00E72AE5"/>
    <w:p w:rsidR="00E72AE5" w:rsidRPr="001A1D97" w:rsidRDefault="00E72AE5" w:rsidP="00E72AE5">
      <w:pPr>
        <w:pStyle w:val="para"/>
        <w:spacing w:after="120"/>
        <w:rPr>
          <w:rFonts w:ascii="Times" w:hAnsi="Times"/>
        </w:rPr>
      </w:pPr>
      <w:r w:rsidRPr="001A1D97">
        <w:rPr>
          <w:rFonts w:ascii="Times" w:hAnsi="Times"/>
        </w:rPr>
        <w:t>Th</w:t>
      </w:r>
      <w:r w:rsidR="00412FC5" w:rsidRPr="001A1D97">
        <w:rPr>
          <w:rFonts w:ascii="Times" w:hAnsi="Times"/>
        </w:rPr>
        <w:t>e two-stage cluster design meant</w:t>
      </w:r>
      <w:r w:rsidRPr="001A1D97">
        <w:rPr>
          <w:rFonts w:ascii="Times" w:hAnsi="Times"/>
        </w:rPr>
        <w:t xml:space="preserve"> that all eligible teachers and leaders within a stratum </w:t>
      </w:r>
      <w:r w:rsidR="00412FC5" w:rsidRPr="001A1D97">
        <w:rPr>
          <w:rFonts w:ascii="Times" w:hAnsi="Times"/>
        </w:rPr>
        <w:t>would</w:t>
      </w:r>
      <w:r w:rsidRPr="001A1D97">
        <w:rPr>
          <w:rFonts w:ascii="Times" w:hAnsi="Times"/>
        </w:rPr>
        <w:t xml:space="preserve"> have approximately equal probability of selection into the sample.</w:t>
      </w:r>
    </w:p>
    <w:p w:rsidR="00E72AE5" w:rsidRPr="001A1D97" w:rsidRDefault="00E72AE5" w:rsidP="00E72AE5">
      <w:pPr>
        <w:pStyle w:val="para"/>
      </w:pPr>
      <w:r w:rsidRPr="001A1D97">
        <w:t xml:space="preserve">It </w:t>
      </w:r>
      <w:r w:rsidR="00412FC5" w:rsidRPr="001A1D97">
        <w:t>was</w:t>
      </w:r>
      <w:r w:rsidRPr="001A1D97">
        <w:t xml:space="preserve"> expected that subgroups such as male and female teachers, Aboriginal and Torres Strait Islander teachers, and teachers with different language backgrounds </w:t>
      </w:r>
      <w:r w:rsidR="00412FC5" w:rsidRPr="001A1D97">
        <w:t>would</w:t>
      </w:r>
      <w:r w:rsidRPr="001A1D97">
        <w:t xml:space="preserve"> appear in the sample in approximately the same proportion as they appear in the population</w:t>
      </w:r>
      <w:r w:rsidR="00EF6C1B">
        <w:t xml:space="preserve">. </w:t>
      </w:r>
      <w:r w:rsidRPr="001A1D97">
        <w:t>On this basis, the numbers of teachers to be sampled within each subgroup, and therefore the accuracy of estimat</w:t>
      </w:r>
      <w:r w:rsidR="00412FC5" w:rsidRPr="001A1D97">
        <w:t>es derived for these groups, could</w:t>
      </w:r>
      <w:r w:rsidRPr="001A1D97">
        <w:t xml:space="preserve"> be estimated in advance.</w:t>
      </w:r>
    </w:p>
    <w:p w:rsidR="0057177E" w:rsidRPr="001A1D97" w:rsidRDefault="0057177E" w:rsidP="006B012A">
      <w:pPr>
        <w:pStyle w:val="Heading3"/>
      </w:pPr>
      <w:r w:rsidRPr="001A1D97">
        <w:t>Population definitions</w:t>
      </w:r>
    </w:p>
    <w:p w:rsidR="00541363" w:rsidRPr="001A1D97" w:rsidRDefault="00766242" w:rsidP="009B6F27">
      <w:proofErr w:type="spellStart"/>
      <w:r>
        <w:t>SiAS</w:t>
      </w:r>
      <w:proofErr w:type="spellEnd"/>
      <w:r>
        <w:t xml:space="preserve"> 2013</w:t>
      </w:r>
      <w:r w:rsidR="00541363" w:rsidRPr="001A1D97">
        <w:t xml:space="preserve"> collected representative and reliable sample data from two groups working in Australian schools:</w:t>
      </w:r>
    </w:p>
    <w:p w:rsidR="00541363" w:rsidRPr="001A1D97" w:rsidRDefault="00541363" w:rsidP="00726EC8">
      <w:pPr>
        <w:pStyle w:val="ListParagraph"/>
        <w:numPr>
          <w:ilvl w:val="0"/>
          <w:numId w:val="2"/>
        </w:numPr>
      </w:pPr>
      <w:r w:rsidRPr="001A1D97">
        <w:t>Teachers</w:t>
      </w:r>
    </w:p>
    <w:p w:rsidR="00541363" w:rsidRPr="001A1D97" w:rsidRDefault="00541363" w:rsidP="00726EC8">
      <w:pPr>
        <w:pStyle w:val="ListParagraph"/>
        <w:numPr>
          <w:ilvl w:val="0"/>
          <w:numId w:val="2"/>
        </w:numPr>
      </w:pPr>
      <w:r w:rsidRPr="001A1D97">
        <w:t>Leaders</w:t>
      </w:r>
    </w:p>
    <w:p w:rsidR="00BA145A" w:rsidRPr="001A1D97" w:rsidRDefault="00BA145A" w:rsidP="00D72617"/>
    <w:p w:rsidR="00541363" w:rsidRPr="001A1D97" w:rsidRDefault="00541363" w:rsidP="00D72617">
      <w:r w:rsidRPr="001A1D97">
        <w:t xml:space="preserve">The survey used the same working definitions for Teachers and Leaders as in </w:t>
      </w:r>
      <w:r w:rsidR="00766242">
        <w:t xml:space="preserve">the previous </w:t>
      </w:r>
      <w:proofErr w:type="spellStart"/>
      <w:r w:rsidRPr="001A1D97">
        <w:t>SiAS</w:t>
      </w:r>
      <w:proofErr w:type="spellEnd"/>
      <w:r w:rsidRPr="001A1D97">
        <w:t xml:space="preserve"> </w:t>
      </w:r>
      <w:r w:rsidR="00766242">
        <w:t>surveys</w:t>
      </w:r>
      <w:r w:rsidRPr="001A1D97">
        <w:t>. These were well understood in the</w:t>
      </w:r>
      <w:r w:rsidR="00766242">
        <w:t xml:space="preserve"> field</w:t>
      </w:r>
      <w:r w:rsidRPr="001A1D97">
        <w:t>, and for comparative purposes, it was important to maintain consistency.</w:t>
      </w:r>
    </w:p>
    <w:p w:rsidR="00D72617" w:rsidRPr="001A1D97" w:rsidRDefault="00D72617" w:rsidP="00D72617"/>
    <w:p w:rsidR="00541363" w:rsidRPr="001A1D97" w:rsidRDefault="00541363" w:rsidP="00D72617">
      <w:r w:rsidRPr="001A1D97">
        <w:t>On this basis</w:t>
      </w:r>
      <w:r w:rsidRPr="001A1D97">
        <w:rPr>
          <w:i/>
        </w:rPr>
        <w:t xml:space="preserve"> Teachers </w:t>
      </w:r>
      <w:r w:rsidRPr="001A1D97">
        <w:t>were defined as follows:</w:t>
      </w:r>
    </w:p>
    <w:p w:rsidR="002625CD" w:rsidRPr="001A1D97" w:rsidRDefault="002625CD" w:rsidP="00D72617"/>
    <w:p w:rsidR="00541363" w:rsidRPr="001A1D97" w:rsidRDefault="00541363" w:rsidP="00726EC8">
      <w:pPr>
        <w:pStyle w:val="para"/>
        <w:numPr>
          <w:ilvl w:val="0"/>
          <w:numId w:val="3"/>
        </w:numPr>
        <w:spacing w:after="120"/>
        <w:ind w:left="714" w:hanging="357"/>
        <w:rPr>
          <w:rFonts w:ascii="Times" w:hAnsi="Times"/>
        </w:rPr>
      </w:pPr>
      <w:r w:rsidRPr="001A1D97">
        <w:rPr>
          <w:rFonts w:ascii="Times" w:hAnsi="Times"/>
        </w:rPr>
        <w:t>the staff member is qualified and employed as a teacher, including in non-classroom teaching roles;</w:t>
      </w:r>
    </w:p>
    <w:p w:rsidR="00541363" w:rsidRPr="001A1D97" w:rsidRDefault="00541363" w:rsidP="00726EC8">
      <w:pPr>
        <w:pStyle w:val="para"/>
        <w:numPr>
          <w:ilvl w:val="0"/>
          <w:numId w:val="3"/>
        </w:numPr>
        <w:spacing w:after="120"/>
        <w:ind w:left="714" w:hanging="357"/>
        <w:rPr>
          <w:rFonts w:ascii="Times" w:hAnsi="Times"/>
        </w:rPr>
      </w:pPr>
      <w:r w:rsidRPr="001A1D97">
        <w:rPr>
          <w:rFonts w:ascii="Times" w:hAnsi="Times"/>
        </w:rPr>
        <w:t xml:space="preserve">the teacher is employed at the school for at least one day per week in the term concerned (Terms </w:t>
      </w:r>
      <w:r w:rsidR="00766242">
        <w:rPr>
          <w:rFonts w:ascii="Times" w:hAnsi="Times"/>
        </w:rPr>
        <w:t>2</w:t>
      </w:r>
      <w:r w:rsidRPr="001A1D97">
        <w:rPr>
          <w:rFonts w:ascii="Times" w:hAnsi="Times"/>
        </w:rPr>
        <w:t xml:space="preserve"> and </w:t>
      </w:r>
      <w:r w:rsidR="00766242">
        <w:rPr>
          <w:rFonts w:ascii="Times" w:hAnsi="Times"/>
        </w:rPr>
        <w:t>3</w:t>
      </w:r>
      <w:r w:rsidRPr="001A1D97">
        <w:rPr>
          <w:rFonts w:ascii="Times" w:hAnsi="Times"/>
        </w:rPr>
        <w:t xml:space="preserve"> in 201</w:t>
      </w:r>
      <w:r w:rsidR="00766242">
        <w:rPr>
          <w:rFonts w:ascii="Times" w:hAnsi="Times"/>
        </w:rPr>
        <w:t>3</w:t>
      </w:r>
      <w:r w:rsidRPr="001A1D97">
        <w:rPr>
          <w:rFonts w:ascii="Times" w:hAnsi="Times"/>
        </w:rPr>
        <w:t>); and</w:t>
      </w:r>
    </w:p>
    <w:p w:rsidR="00541363" w:rsidRPr="001A1D97" w:rsidRDefault="00541363" w:rsidP="00726EC8">
      <w:pPr>
        <w:pStyle w:val="para"/>
        <w:numPr>
          <w:ilvl w:val="0"/>
          <w:numId w:val="3"/>
        </w:numPr>
        <w:rPr>
          <w:rFonts w:ascii="Times" w:hAnsi="Times"/>
        </w:rPr>
      </w:pPr>
      <w:proofErr w:type="gramStart"/>
      <w:r w:rsidRPr="001A1D97">
        <w:rPr>
          <w:rFonts w:ascii="Times" w:hAnsi="Times"/>
        </w:rPr>
        <w:t>the</w:t>
      </w:r>
      <w:proofErr w:type="gramEnd"/>
      <w:r w:rsidRPr="001A1D97">
        <w:rPr>
          <w:rFonts w:ascii="Times" w:hAnsi="Times"/>
        </w:rPr>
        <w:t xml:space="preserve"> teacher is not on long-term leave during the term concerned.</w:t>
      </w:r>
    </w:p>
    <w:p w:rsidR="00541363" w:rsidRPr="001A1D97" w:rsidRDefault="00541363" w:rsidP="002625CD">
      <w:r w:rsidRPr="001A1D97">
        <w:rPr>
          <w:i/>
        </w:rPr>
        <w:t>Leaders</w:t>
      </w:r>
      <w:r w:rsidRPr="001A1D97">
        <w:t xml:space="preserve"> would be defined as staff members who:</w:t>
      </w:r>
    </w:p>
    <w:p w:rsidR="002625CD" w:rsidRPr="001A1D97" w:rsidRDefault="002625CD" w:rsidP="002625CD">
      <w:pPr>
        <w:rPr>
          <w:szCs w:val="22"/>
        </w:rPr>
      </w:pPr>
    </w:p>
    <w:p w:rsidR="00541363" w:rsidRPr="001A1D97" w:rsidRDefault="00541363" w:rsidP="00726EC8">
      <w:pPr>
        <w:pStyle w:val="para"/>
        <w:numPr>
          <w:ilvl w:val="0"/>
          <w:numId w:val="4"/>
        </w:numPr>
        <w:spacing w:after="120"/>
        <w:ind w:left="714" w:hanging="357"/>
        <w:rPr>
          <w:rFonts w:ascii="Times" w:hAnsi="Times"/>
          <w:szCs w:val="22"/>
        </w:rPr>
      </w:pPr>
      <w:r w:rsidRPr="001A1D97">
        <w:rPr>
          <w:rFonts w:ascii="Times" w:hAnsi="Times"/>
          <w:szCs w:val="22"/>
        </w:rPr>
        <w:t xml:space="preserve">satisfy the criteria for inclusion as a Teacher; </w:t>
      </w:r>
    </w:p>
    <w:p w:rsidR="00541363" w:rsidRPr="001A1D97" w:rsidRDefault="00541363" w:rsidP="00726EC8">
      <w:pPr>
        <w:pStyle w:val="para"/>
        <w:numPr>
          <w:ilvl w:val="0"/>
          <w:numId w:val="4"/>
        </w:numPr>
        <w:spacing w:after="120"/>
        <w:ind w:left="714" w:hanging="357"/>
        <w:rPr>
          <w:rFonts w:ascii="Times" w:hAnsi="Times"/>
          <w:szCs w:val="22"/>
        </w:rPr>
      </w:pPr>
      <w:r w:rsidRPr="001A1D97">
        <w:rPr>
          <w:rFonts w:ascii="Times" w:hAnsi="Times"/>
          <w:szCs w:val="22"/>
        </w:rPr>
        <w:t>are members of the school’s executive leadership i.e. the Principal and his or her immediate deputies; and</w:t>
      </w:r>
    </w:p>
    <w:p w:rsidR="00541363" w:rsidRDefault="00541363" w:rsidP="00726EC8">
      <w:pPr>
        <w:pStyle w:val="para"/>
        <w:numPr>
          <w:ilvl w:val="0"/>
          <w:numId w:val="4"/>
        </w:numPr>
        <w:rPr>
          <w:rFonts w:ascii="Times" w:hAnsi="Times"/>
          <w:szCs w:val="22"/>
        </w:rPr>
      </w:pPr>
      <w:proofErr w:type="gramStart"/>
      <w:r w:rsidRPr="001A1D97">
        <w:rPr>
          <w:rFonts w:ascii="Times" w:hAnsi="Times"/>
          <w:szCs w:val="22"/>
        </w:rPr>
        <w:t>are</w:t>
      </w:r>
      <w:proofErr w:type="gramEnd"/>
      <w:r w:rsidRPr="001A1D97">
        <w:rPr>
          <w:rFonts w:ascii="Times" w:hAnsi="Times"/>
          <w:szCs w:val="22"/>
        </w:rPr>
        <w:t xml:space="preserve"> classified as a Principal or Deputy/Vice or Assistant Principal.</w:t>
      </w:r>
      <w:r w:rsidRPr="001A1D97">
        <w:rPr>
          <w:rStyle w:val="FootnoteReference"/>
          <w:rFonts w:ascii="Times" w:hAnsi="Times"/>
          <w:szCs w:val="22"/>
        </w:rPr>
        <w:footnoteReference w:id="4"/>
      </w:r>
    </w:p>
    <w:p w:rsidR="00117807" w:rsidRDefault="00117807">
      <w:pPr>
        <w:suppressAutoHyphens w:val="0"/>
        <w:jc w:val="left"/>
        <w:rPr>
          <w:lang w:eastAsia="en-AU"/>
        </w:rPr>
      </w:pPr>
      <w:r>
        <w:rPr>
          <w:lang w:eastAsia="en-AU"/>
        </w:rPr>
        <w:br w:type="page"/>
      </w:r>
    </w:p>
    <w:p w:rsidR="00D72617" w:rsidRPr="001A1D97" w:rsidRDefault="00D72617" w:rsidP="00D72617">
      <w:pPr>
        <w:rPr>
          <w:lang w:eastAsia="en-AU"/>
        </w:rPr>
      </w:pPr>
      <w:r w:rsidRPr="001A1D97">
        <w:rPr>
          <w:lang w:eastAsia="en-AU"/>
        </w:rPr>
        <w:lastRenderedPageBreak/>
        <w:t>The sample was designed to provide appropriate estimates for:</w:t>
      </w:r>
    </w:p>
    <w:p w:rsidR="002625CD" w:rsidRPr="001A1D97" w:rsidRDefault="002625CD" w:rsidP="00D72617">
      <w:pPr>
        <w:rPr>
          <w:lang w:eastAsia="en-AU"/>
        </w:rPr>
      </w:pPr>
    </w:p>
    <w:p w:rsidR="002625CD" w:rsidRPr="001A1D97" w:rsidRDefault="00D72617" w:rsidP="00726EC8">
      <w:pPr>
        <w:pStyle w:val="para"/>
        <w:numPr>
          <w:ilvl w:val="0"/>
          <w:numId w:val="5"/>
        </w:numPr>
        <w:spacing w:after="0"/>
        <w:ind w:left="714" w:hanging="357"/>
        <w:rPr>
          <w:rFonts w:ascii="Times" w:hAnsi="Times"/>
        </w:rPr>
      </w:pPr>
      <w:r w:rsidRPr="001A1D97">
        <w:rPr>
          <w:rFonts w:ascii="Times" w:hAnsi="Times"/>
          <w:szCs w:val="22"/>
          <w:lang w:eastAsia="en-AU"/>
        </w:rPr>
        <w:t>primary school Teachers within each State and Territory;</w:t>
      </w:r>
    </w:p>
    <w:p w:rsidR="002625CD" w:rsidRPr="001A1D97" w:rsidRDefault="00D72617" w:rsidP="00726EC8">
      <w:pPr>
        <w:pStyle w:val="para"/>
        <w:numPr>
          <w:ilvl w:val="0"/>
          <w:numId w:val="5"/>
        </w:numPr>
        <w:spacing w:after="0"/>
        <w:ind w:left="714" w:hanging="357"/>
        <w:rPr>
          <w:rFonts w:ascii="Times" w:hAnsi="Times"/>
        </w:rPr>
      </w:pPr>
      <w:r w:rsidRPr="001A1D97">
        <w:rPr>
          <w:rFonts w:ascii="Times" w:hAnsi="Times"/>
          <w:szCs w:val="22"/>
          <w:lang w:eastAsia="en-AU"/>
        </w:rPr>
        <w:t>secondary school Teachers within each State and Territory;</w:t>
      </w:r>
    </w:p>
    <w:p w:rsidR="002625CD" w:rsidRPr="001A1D97" w:rsidRDefault="00D72617" w:rsidP="00726EC8">
      <w:pPr>
        <w:pStyle w:val="para"/>
        <w:numPr>
          <w:ilvl w:val="0"/>
          <w:numId w:val="5"/>
        </w:numPr>
        <w:spacing w:after="0"/>
        <w:ind w:left="714" w:hanging="357"/>
        <w:rPr>
          <w:rFonts w:ascii="Times" w:hAnsi="Times"/>
        </w:rPr>
      </w:pPr>
      <w:r w:rsidRPr="001A1D97">
        <w:rPr>
          <w:rFonts w:ascii="Times" w:hAnsi="Times"/>
          <w:szCs w:val="22"/>
          <w:lang w:eastAsia="en-AU"/>
        </w:rPr>
        <w:t>primary school Teachers within each school sector (across Australia);</w:t>
      </w:r>
    </w:p>
    <w:p w:rsidR="002625CD" w:rsidRPr="001A1D97" w:rsidRDefault="00D72617" w:rsidP="00726EC8">
      <w:pPr>
        <w:pStyle w:val="para"/>
        <w:numPr>
          <w:ilvl w:val="0"/>
          <w:numId w:val="5"/>
        </w:numPr>
        <w:spacing w:after="0"/>
        <w:ind w:left="714" w:hanging="357"/>
        <w:rPr>
          <w:rFonts w:ascii="Times" w:hAnsi="Times"/>
        </w:rPr>
      </w:pPr>
      <w:r w:rsidRPr="001A1D97">
        <w:rPr>
          <w:rFonts w:ascii="Times" w:hAnsi="Times"/>
          <w:szCs w:val="22"/>
          <w:lang w:eastAsia="en-AU"/>
        </w:rPr>
        <w:t>secondary school Teachers within each school sector (across Australia);</w:t>
      </w:r>
    </w:p>
    <w:p w:rsidR="002625CD" w:rsidRPr="001A1D97" w:rsidRDefault="00D72617" w:rsidP="00726EC8">
      <w:pPr>
        <w:pStyle w:val="para"/>
        <w:numPr>
          <w:ilvl w:val="0"/>
          <w:numId w:val="5"/>
        </w:numPr>
        <w:spacing w:after="0"/>
        <w:ind w:left="714" w:hanging="357"/>
        <w:rPr>
          <w:rFonts w:ascii="Times" w:hAnsi="Times"/>
        </w:rPr>
      </w:pPr>
      <w:r w:rsidRPr="001A1D97">
        <w:rPr>
          <w:rFonts w:ascii="Times" w:hAnsi="Times"/>
          <w:szCs w:val="22"/>
          <w:lang w:eastAsia="en-AU"/>
        </w:rPr>
        <w:t>primary school Leaders across Australia; an</w:t>
      </w:r>
      <w:r w:rsidR="002625CD" w:rsidRPr="001A1D97">
        <w:rPr>
          <w:rFonts w:ascii="Times" w:hAnsi="Times"/>
          <w:szCs w:val="22"/>
          <w:lang w:eastAsia="en-AU"/>
        </w:rPr>
        <w:t>d</w:t>
      </w:r>
    </w:p>
    <w:p w:rsidR="009D13DE" w:rsidRPr="001A1D97" w:rsidRDefault="00D72617" w:rsidP="00726EC8">
      <w:pPr>
        <w:pStyle w:val="para"/>
        <w:numPr>
          <w:ilvl w:val="0"/>
          <w:numId w:val="5"/>
        </w:numPr>
        <w:spacing w:after="0"/>
        <w:ind w:left="714" w:hanging="357"/>
        <w:rPr>
          <w:rFonts w:ascii="Times" w:hAnsi="Times"/>
        </w:rPr>
      </w:pPr>
      <w:proofErr w:type="gramStart"/>
      <w:r w:rsidRPr="001A1D97">
        <w:rPr>
          <w:rFonts w:ascii="Times" w:hAnsi="Times"/>
          <w:szCs w:val="22"/>
          <w:lang w:eastAsia="en-AU"/>
        </w:rPr>
        <w:t>secondary</w:t>
      </w:r>
      <w:proofErr w:type="gramEnd"/>
      <w:r w:rsidRPr="001A1D97">
        <w:rPr>
          <w:rFonts w:ascii="Times" w:hAnsi="Times"/>
          <w:szCs w:val="22"/>
          <w:lang w:eastAsia="en-AU"/>
        </w:rPr>
        <w:t xml:space="preserve"> school Leaders across Australia.</w:t>
      </w:r>
    </w:p>
    <w:p w:rsidR="009D13DE" w:rsidRPr="001A1D97" w:rsidRDefault="009D13DE"/>
    <w:p w:rsidR="00412FC5" w:rsidRDefault="00766242">
      <w:r w:rsidRPr="00592423">
        <w:t>A discussion</w:t>
      </w:r>
      <w:r w:rsidR="00C767B4" w:rsidRPr="00592423">
        <w:t xml:space="preserve"> of standard errors </w:t>
      </w:r>
      <w:r w:rsidRPr="00592423">
        <w:t>is</w:t>
      </w:r>
      <w:r w:rsidR="00C767B4" w:rsidRPr="00592423">
        <w:t xml:space="preserve"> provided in section 2.6</w:t>
      </w:r>
      <w:r>
        <w:t xml:space="preserve"> and actual standard errors are reported in selected tables throughout the report</w:t>
      </w:r>
      <w:r w:rsidR="00C767B4">
        <w:t>.</w:t>
      </w:r>
    </w:p>
    <w:p w:rsidR="00EA21EE" w:rsidRDefault="00EA21EE"/>
    <w:p w:rsidR="00EA21EE" w:rsidRDefault="00EA21EE">
      <w:r>
        <w:t>For the 2013 survey, state governments were offered the option of increasing the sample size of their schools to enable appropriate estimates specifically within their jurisdiction</w:t>
      </w:r>
      <w:r w:rsidR="000B474C">
        <w:t xml:space="preserve"> (provided in a separate report)</w:t>
      </w:r>
      <w:r>
        <w:t>. The Victorian government requested this option and so the sample size of Victorian government schools is considerably larger than would otherwise have been the case.</w:t>
      </w:r>
      <w:r w:rsidR="00B02E75">
        <w:t xml:space="preserve"> Weighting ensures that Victorian results are not overrepresented in national estimates.</w:t>
      </w:r>
    </w:p>
    <w:p w:rsidR="00C767B4" w:rsidRPr="001A1D97" w:rsidRDefault="00C767B4"/>
    <w:p w:rsidR="00412FC5" w:rsidRPr="001A1D97" w:rsidRDefault="00412FC5" w:rsidP="006B012A">
      <w:pPr>
        <w:pStyle w:val="Heading3"/>
      </w:pPr>
      <w:r w:rsidRPr="001A1D97">
        <w:t>The sample frames</w:t>
      </w:r>
    </w:p>
    <w:p w:rsidR="00412FC5" w:rsidRPr="001A1D97" w:rsidRDefault="00412FC5" w:rsidP="00412FC5">
      <w:pPr>
        <w:rPr>
          <w:lang w:eastAsia="en-AU"/>
        </w:rPr>
      </w:pPr>
      <w:r w:rsidRPr="001A1D97">
        <w:rPr>
          <w:lang w:eastAsia="en-AU"/>
        </w:rPr>
        <w:t>The ACER Sampling Frame was used for the selection of schools at the first stage of sampling. ACER maintains an up-to-date data set of all Australian schools by State and Territory and sector, with enrolment numbers by gender and year level, as well as location and contact details. It is developed annually by ACER by coordinating information from multiple sources, including the ABS and Commonwealth, State and Territory education department databases.</w:t>
      </w:r>
    </w:p>
    <w:p w:rsidR="00412FC5" w:rsidRPr="001A1D97" w:rsidRDefault="00412FC5" w:rsidP="00412FC5">
      <w:pPr>
        <w:rPr>
          <w:lang w:eastAsia="en-AU"/>
        </w:rPr>
      </w:pPr>
    </w:p>
    <w:p w:rsidR="00412FC5" w:rsidRPr="001A1D97" w:rsidRDefault="00412FC5" w:rsidP="00412FC5">
      <w:pPr>
        <w:rPr>
          <w:lang w:eastAsia="en-AU"/>
        </w:rPr>
      </w:pPr>
      <w:r w:rsidRPr="001A1D97">
        <w:rPr>
          <w:lang w:eastAsia="en-AU"/>
        </w:rPr>
        <w:t>Two sampling frames were constructed, one with all schools containing primary students, and the other with all schools containing secondary students. Some schools (e.g. combined primary and secondary schools) appeared on both frames, and a small number of these were independently (i.e. coincidentally) selected for both primary and secondary samples. Combined primary-secondary</w:t>
      </w:r>
      <w:r w:rsidR="00766242">
        <w:rPr>
          <w:lang w:eastAsia="en-AU"/>
        </w:rPr>
        <w:t xml:space="preserve"> schools </w:t>
      </w:r>
      <w:r w:rsidRPr="001A1D97">
        <w:rPr>
          <w:lang w:eastAsia="en-AU"/>
        </w:rPr>
        <w:t>were treated as separate schools for the purposes of drawing the samples: such schools were asked to identify the level of schooling at which the staff members concerned sp</w:t>
      </w:r>
      <w:r w:rsidR="00C853C4" w:rsidRPr="001A1D97">
        <w:rPr>
          <w:lang w:eastAsia="en-AU"/>
        </w:rPr>
        <w:t>ent the majority of their time.</w:t>
      </w:r>
      <w:r w:rsidR="00CF0291">
        <w:rPr>
          <w:lang w:eastAsia="en-AU"/>
        </w:rPr>
        <w:t xml:space="preserve"> The campuses of schools with more than one campus in geographically separate locations were also treated as separate schools when drawing the sample.</w:t>
      </w:r>
    </w:p>
    <w:p w:rsidR="00412FC5" w:rsidRPr="001A1D97" w:rsidRDefault="00412FC5" w:rsidP="00412FC5"/>
    <w:p w:rsidR="00412FC5" w:rsidRPr="001A1D97" w:rsidRDefault="00412FC5" w:rsidP="00412FC5">
      <w:r w:rsidRPr="001A1D97">
        <w:t xml:space="preserve">The population of schools were based on the same criteria as in </w:t>
      </w:r>
      <w:proofErr w:type="spellStart"/>
      <w:r w:rsidRPr="001A1D97">
        <w:t>SiAS</w:t>
      </w:r>
      <w:proofErr w:type="spellEnd"/>
      <w:r w:rsidRPr="001A1D97">
        <w:t xml:space="preserve"> 2007</w:t>
      </w:r>
      <w:r w:rsidR="00CF0291">
        <w:t xml:space="preserve"> and 2010</w:t>
      </w:r>
      <w:r w:rsidRPr="001A1D97">
        <w:t>, which excluded the following types of educational institutions:</w:t>
      </w:r>
    </w:p>
    <w:p w:rsidR="00412FC5" w:rsidRPr="001A1D97" w:rsidRDefault="00412FC5" w:rsidP="00412FC5"/>
    <w:p w:rsidR="00412FC5" w:rsidRPr="001A1D97" w:rsidRDefault="00412FC5" w:rsidP="00726EC8">
      <w:pPr>
        <w:pStyle w:val="ListParagraph"/>
        <w:numPr>
          <w:ilvl w:val="0"/>
          <w:numId w:val="2"/>
        </w:numPr>
        <w:rPr>
          <w:i/>
          <w:iCs/>
        </w:rPr>
      </w:pPr>
      <w:r w:rsidRPr="001A1D97">
        <w:t>Correctional facilities</w:t>
      </w:r>
    </w:p>
    <w:p w:rsidR="00412FC5" w:rsidRPr="001A1D97" w:rsidRDefault="00412FC5" w:rsidP="00726EC8">
      <w:pPr>
        <w:pStyle w:val="ListParagraph"/>
        <w:numPr>
          <w:ilvl w:val="0"/>
          <w:numId w:val="2"/>
        </w:numPr>
        <w:rPr>
          <w:i/>
          <w:iCs/>
        </w:rPr>
      </w:pPr>
      <w:r w:rsidRPr="001A1D97">
        <w:t>Distance education</w:t>
      </w:r>
    </w:p>
    <w:p w:rsidR="00412FC5" w:rsidRPr="001A1D97" w:rsidRDefault="00412FC5" w:rsidP="00726EC8">
      <w:pPr>
        <w:pStyle w:val="ListParagraph"/>
        <w:numPr>
          <w:ilvl w:val="0"/>
          <w:numId w:val="2"/>
        </w:numPr>
        <w:rPr>
          <w:i/>
          <w:iCs/>
        </w:rPr>
      </w:pPr>
      <w:r w:rsidRPr="001A1D97">
        <w:t>Hospital schools</w:t>
      </w:r>
    </w:p>
    <w:p w:rsidR="00412FC5" w:rsidRPr="001A1D97" w:rsidRDefault="00412FC5" w:rsidP="00726EC8">
      <w:pPr>
        <w:pStyle w:val="ListParagraph"/>
        <w:numPr>
          <w:ilvl w:val="0"/>
          <w:numId w:val="2"/>
        </w:numPr>
        <w:rPr>
          <w:i/>
          <w:iCs/>
        </w:rPr>
      </w:pPr>
      <w:r w:rsidRPr="001A1D97">
        <w:t>Environmental schools</w:t>
      </w:r>
    </w:p>
    <w:p w:rsidR="00412FC5" w:rsidRPr="001A1D97" w:rsidRDefault="00412FC5" w:rsidP="00726EC8">
      <w:pPr>
        <w:pStyle w:val="ListParagraph"/>
        <w:numPr>
          <w:ilvl w:val="0"/>
          <w:numId w:val="2"/>
        </w:numPr>
        <w:rPr>
          <w:i/>
          <w:iCs/>
        </w:rPr>
      </w:pPr>
      <w:r w:rsidRPr="001A1D97">
        <w:t>Language schools</w:t>
      </w:r>
    </w:p>
    <w:p w:rsidR="00412FC5" w:rsidRPr="001A1D97" w:rsidRDefault="00412FC5" w:rsidP="00726EC8">
      <w:pPr>
        <w:pStyle w:val="ListParagraph"/>
        <w:numPr>
          <w:ilvl w:val="0"/>
          <w:numId w:val="2"/>
        </w:numPr>
        <w:rPr>
          <w:i/>
          <w:iCs/>
        </w:rPr>
      </w:pPr>
      <w:r w:rsidRPr="001A1D97">
        <w:t>Mature age institutions</w:t>
      </w:r>
    </w:p>
    <w:p w:rsidR="00412FC5" w:rsidRPr="002E749F" w:rsidRDefault="00412FC5" w:rsidP="00726EC8">
      <w:pPr>
        <w:pStyle w:val="ListParagraph"/>
        <w:numPr>
          <w:ilvl w:val="0"/>
          <w:numId w:val="2"/>
        </w:numPr>
        <w:rPr>
          <w:i/>
          <w:iCs/>
        </w:rPr>
      </w:pPr>
      <w:r w:rsidRPr="001A1D97">
        <w:t>Immigrant language centres</w:t>
      </w:r>
    </w:p>
    <w:p w:rsidR="00412FC5" w:rsidRPr="001A1D97" w:rsidRDefault="00412FC5" w:rsidP="00412FC5"/>
    <w:p w:rsidR="00412FC5" w:rsidRDefault="00CF0291" w:rsidP="00412FC5">
      <w:r>
        <w:t xml:space="preserve">Special schools were included in 2007 but not in 2010. They have been included in 2013. In the case of </w:t>
      </w:r>
      <w:r w:rsidR="00412FC5" w:rsidRPr="001A1D97">
        <w:rPr>
          <w:i/>
        </w:rPr>
        <w:t>combined primary-secondary schools</w:t>
      </w:r>
      <w:r w:rsidR="00412FC5" w:rsidRPr="001A1D97">
        <w:t xml:space="preserve">, </w:t>
      </w:r>
      <w:r>
        <w:t xml:space="preserve">where </w:t>
      </w:r>
      <w:r w:rsidR="00412FC5" w:rsidRPr="001A1D97">
        <w:t xml:space="preserve">primary and secondary components </w:t>
      </w:r>
      <w:r>
        <w:t>are</w:t>
      </w:r>
      <w:r w:rsidR="00412FC5" w:rsidRPr="001A1D97">
        <w:t xml:space="preserve"> treated as separate schools for sampling purposes</w:t>
      </w:r>
      <w:r>
        <w:t xml:space="preserve">, leaders with responsibility across both levels </w:t>
      </w:r>
      <w:r w:rsidR="00D73259">
        <w:t xml:space="preserve">have </w:t>
      </w:r>
      <w:r>
        <w:t xml:space="preserve">been duplicated in both primary and secondary samples if both parts of their school were included in the sample (as was the case in 2010). Combined school principals have </w:t>
      </w:r>
      <w:r w:rsidR="00D73259">
        <w:t>also been taken as a separate sample for some questions in the Leader questionnaire</w:t>
      </w:r>
      <w:r w:rsidR="00412FC5" w:rsidRPr="001A1D97">
        <w:t>.</w:t>
      </w:r>
    </w:p>
    <w:p w:rsidR="00934D68" w:rsidRDefault="00934D68" w:rsidP="00412FC5"/>
    <w:p w:rsidR="00117807" w:rsidRDefault="00117807" w:rsidP="00412FC5"/>
    <w:p w:rsidR="00117807" w:rsidRPr="001A1D97" w:rsidRDefault="00117807" w:rsidP="00412FC5"/>
    <w:p w:rsidR="00A16D45" w:rsidRPr="001A1D97" w:rsidRDefault="00A16D45" w:rsidP="006B012A">
      <w:pPr>
        <w:pStyle w:val="Heading3"/>
        <w:rPr>
          <w:lang w:eastAsia="en-AU"/>
        </w:rPr>
      </w:pPr>
      <w:r w:rsidRPr="001A1D97">
        <w:rPr>
          <w:lang w:eastAsia="en-AU"/>
        </w:rPr>
        <w:lastRenderedPageBreak/>
        <w:t xml:space="preserve">Replacement </w:t>
      </w:r>
      <w:r w:rsidRPr="001A1D97">
        <w:t>schools</w:t>
      </w:r>
    </w:p>
    <w:p w:rsidR="00A359BF" w:rsidRDefault="00A16D45" w:rsidP="00A16D45">
      <w:pPr>
        <w:rPr>
          <w:lang w:eastAsia="en-AU"/>
        </w:rPr>
      </w:pPr>
      <w:r w:rsidRPr="001A1D97">
        <w:rPr>
          <w:lang w:eastAsia="en-AU"/>
        </w:rPr>
        <w:t xml:space="preserve">Up to two replacement schools were designated in the sample frame for each originally sampled school. Where participation could not be secured from the originally sampled school for the teachers to be approached to participate, a designated replacement school was approached. Replacements were schools immediately preceding or following the sampled schools on the school frame within the same explicit stratum, provided that these schools were not themselves sampled. </w:t>
      </w:r>
    </w:p>
    <w:p w:rsidR="00B555BA" w:rsidRPr="001A1D97" w:rsidRDefault="00A16D45" w:rsidP="00A16D45">
      <w:pPr>
        <w:rPr>
          <w:lang w:eastAsia="en-AU"/>
        </w:rPr>
      </w:pPr>
      <w:r w:rsidRPr="001A1D97">
        <w:rPr>
          <w:lang w:eastAsia="en-AU"/>
        </w:rPr>
        <w:t>The theory behind replacement is that, since the neighbouring schools on the frame are similar to the original sampled school in terms of those characteristics determining the stratification, the replacement of one by the other should result in only minimal bias.</w:t>
      </w:r>
    </w:p>
    <w:p w:rsidR="009D13DE" w:rsidRPr="001A1D97" w:rsidRDefault="009D13DE"/>
    <w:p w:rsidR="009D13DE" w:rsidRPr="001A1D97" w:rsidRDefault="009D13DE" w:rsidP="009D13DE">
      <w:pPr>
        <w:pStyle w:val="Heading2"/>
      </w:pPr>
      <w:bookmarkStart w:id="15" w:name="_Toc384729478"/>
      <w:r w:rsidRPr="001A1D97">
        <w:t>Survey administration</w:t>
      </w:r>
      <w:bookmarkEnd w:id="15"/>
    </w:p>
    <w:p w:rsidR="00C37EC2" w:rsidRPr="001A1D97" w:rsidRDefault="00C37EC2" w:rsidP="00C37EC2">
      <w:pPr>
        <w:rPr>
          <w:lang w:eastAsia="en-AU"/>
        </w:rPr>
      </w:pPr>
      <w:r w:rsidRPr="001A1D97">
        <w:rPr>
          <w:lang w:eastAsia="en-AU"/>
        </w:rPr>
        <w:t xml:space="preserve">The </w:t>
      </w:r>
      <w:proofErr w:type="spellStart"/>
      <w:r w:rsidRPr="001A1D97">
        <w:rPr>
          <w:lang w:eastAsia="en-AU"/>
        </w:rPr>
        <w:t>SiAS</w:t>
      </w:r>
      <w:proofErr w:type="spellEnd"/>
      <w:r w:rsidRPr="001A1D97">
        <w:rPr>
          <w:lang w:eastAsia="en-AU"/>
        </w:rPr>
        <w:t xml:space="preserve"> </w:t>
      </w:r>
      <w:r w:rsidR="00CF0291">
        <w:rPr>
          <w:lang w:eastAsia="en-AU"/>
        </w:rPr>
        <w:t>2013</w:t>
      </w:r>
      <w:r w:rsidR="00601CC7" w:rsidRPr="001A1D97">
        <w:rPr>
          <w:lang w:eastAsia="en-AU"/>
        </w:rPr>
        <w:t xml:space="preserve"> </w:t>
      </w:r>
      <w:r w:rsidRPr="001A1D97">
        <w:rPr>
          <w:lang w:eastAsia="en-AU"/>
        </w:rPr>
        <w:t>survey was extensively promoted by ACER through publications, media releases, and information sheets distributed to school authorities in the states and territories, Advisory Committee members, and to professional associations of teachers and school leaders. In addition, a number of authorities and organisations prepared their own promotional materials and distributed them to schools. The promotion of the survey by all these groups is gratefully acknowledged.</w:t>
      </w:r>
    </w:p>
    <w:p w:rsidR="00C37EC2" w:rsidRPr="001A1D97" w:rsidRDefault="00C37EC2"/>
    <w:p w:rsidR="009D13DE" w:rsidRPr="001A1D97" w:rsidRDefault="005A5083">
      <w:r w:rsidRPr="001A1D97">
        <w:t>In order to approach schools, permission was required from all school system authorities in Australia. This included all relevant government departments, all Catholic d</w:t>
      </w:r>
      <w:r w:rsidR="004B4248" w:rsidRPr="001A1D97">
        <w:t xml:space="preserve">ioceses, and </w:t>
      </w:r>
      <w:r w:rsidR="007C2FB6">
        <w:t>Independent</w:t>
      </w:r>
      <w:r w:rsidR="004B4248" w:rsidRPr="001A1D97">
        <w:t xml:space="preserve"> school</w:t>
      </w:r>
      <w:r w:rsidRPr="001A1D97">
        <w:t xml:space="preserve"> systems. Approval was also required from the ABS Statistical Clearinghouse because the survey involved contacting more than 50 non-government schools.</w:t>
      </w:r>
    </w:p>
    <w:p w:rsidR="005A5083" w:rsidRPr="001A1D97" w:rsidRDefault="005A5083"/>
    <w:p w:rsidR="005A5083" w:rsidRPr="001A1D97" w:rsidRDefault="005A5083">
      <w:r w:rsidRPr="001A1D97">
        <w:t xml:space="preserve">Once permissions to approach schools were obtained, an invitation was emailed to all school principals in the sample. The body of the email contained an invitation letter. Attachments included a copy of the permission letter from the relevant authority for ACER to approach schools, an information sheet about the survey, a participation form and instructions about providing </w:t>
      </w:r>
      <w:r w:rsidR="009279D6" w:rsidRPr="001A1D97">
        <w:t>email addresses for relevant staff</w:t>
      </w:r>
      <w:r w:rsidR="004703B4" w:rsidRPr="001A1D97">
        <w:t>, where required</w:t>
      </w:r>
      <w:r w:rsidR="009279D6" w:rsidRPr="001A1D97">
        <w:t>.</w:t>
      </w:r>
      <w:r w:rsidR="00CF0291">
        <w:t xml:space="preserve"> Hard copy versions were also mailed to principals.</w:t>
      </w:r>
    </w:p>
    <w:p w:rsidR="00A16D45" w:rsidRPr="001A1D97" w:rsidRDefault="00A16D45"/>
    <w:p w:rsidR="00A16D45" w:rsidRPr="001A1D97" w:rsidRDefault="00A16D45">
      <w:r w:rsidRPr="001A1D97">
        <w:t xml:space="preserve">Schools agreeing to participate sent back a signed participation form and a list of all </w:t>
      </w:r>
      <w:r w:rsidR="00D80AC5" w:rsidRPr="001A1D97">
        <w:t>teachers and leaders</w:t>
      </w:r>
      <w:r w:rsidRPr="001A1D97">
        <w:t xml:space="preserve"> at the school. </w:t>
      </w:r>
      <w:r w:rsidR="00CF0291">
        <w:t>A</w:t>
      </w:r>
      <w:r w:rsidRPr="001A1D97">
        <w:t xml:space="preserve">ll eligible </w:t>
      </w:r>
      <w:r w:rsidR="00D80AC5" w:rsidRPr="001A1D97">
        <w:t>staff</w:t>
      </w:r>
      <w:r w:rsidRPr="001A1D97">
        <w:t xml:space="preserve"> </w:t>
      </w:r>
      <w:r w:rsidR="00592423">
        <w:t xml:space="preserve">members </w:t>
      </w:r>
      <w:r w:rsidRPr="001A1D97">
        <w:t>were then inv</w:t>
      </w:r>
      <w:r w:rsidR="00CF0291">
        <w:t>ited to participate</w:t>
      </w:r>
      <w:r w:rsidR="00D80AC5" w:rsidRPr="001A1D97">
        <w:t>. Eligible staff included:</w:t>
      </w:r>
    </w:p>
    <w:p w:rsidR="00D80AC5" w:rsidRPr="00F72A5B" w:rsidRDefault="00D80AC5">
      <w:pPr>
        <w:rPr>
          <w:sz w:val="16"/>
          <w:szCs w:val="16"/>
        </w:rPr>
      </w:pPr>
    </w:p>
    <w:p w:rsidR="00D80AC5" w:rsidRPr="001A1D97" w:rsidRDefault="00D80AC5" w:rsidP="00726EC8">
      <w:pPr>
        <w:pStyle w:val="ListParagraph"/>
        <w:numPr>
          <w:ilvl w:val="0"/>
          <w:numId w:val="2"/>
        </w:numPr>
      </w:pPr>
      <w:r w:rsidRPr="001A1D97">
        <w:t>All teachers employed at the school for at least one day per week during July-August;</w:t>
      </w:r>
    </w:p>
    <w:p w:rsidR="00D80AC5" w:rsidRPr="001A1D97" w:rsidRDefault="00D80AC5" w:rsidP="00726EC8">
      <w:pPr>
        <w:pStyle w:val="ListParagraph"/>
        <w:numPr>
          <w:ilvl w:val="0"/>
          <w:numId w:val="2"/>
        </w:numPr>
      </w:pPr>
      <w:r w:rsidRPr="001A1D97">
        <w:t>Teachers employed on an on-going, fixed term/contractual or casual basis.</w:t>
      </w:r>
    </w:p>
    <w:p w:rsidR="00D80AC5" w:rsidRPr="001A1D97" w:rsidRDefault="00D80AC5" w:rsidP="00D80AC5"/>
    <w:p w:rsidR="00D80AC5" w:rsidRPr="001A1D97" w:rsidRDefault="00D80AC5" w:rsidP="00D80AC5">
      <w:r w:rsidRPr="001A1D97">
        <w:t>Teacher aides and assistants, and non-teaching support staff were not eligible. In addition, as the sampling frame separated primary and secondary students, combined schools and multi-campus schools that included students at both levels</w:t>
      </w:r>
      <w:r w:rsidR="00B555BA" w:rsidRPr="001A1D97">
        <w:t xml:space="preserve"> were asked to provide details of teachers at one or both levels, or at one or more campuses, as necessary.</w:t>
      </w:r>
    </w:p>
    <w:p w:rsidR="009279D6" w:rsidRPr="001A1D97" w:rsidRDefault="009279D6"/>
    <w:p w:rsidR="009279D6" w:rsidRPr="001A1D97" w:rsidRDefault="009279D6">
      <w:r w:rsidRPr="001A1D97">
        <w:t xml:space="preserve">Throughout the survey, ACER provided contact information and assistance via a </w:t>
      </w:r>
      <w:proofErr w:type="spellStart"/>
      <w:r w:rsidRPr="001A1D97">
        <w:t>freecall</w:t>
      </w:r>
      <w:proofErr w:type="spellEnd"/>
      <w:r w:rsidRPr="001A1D97">
        <w:t xml:space="preserve"> 1800 number, the </w:t>
      </w:r>
      <w:proofErr w:type="spellStart"/>
      <w:r w:rsidRPr="001A1D97">
        <w:t>SiAS</w:t>
      </w:r>
      <w:proofErr w:type="spellEnd"/>
      <w:r w:rsidRPr="001A1D97">
        <w:t xml:space="preserve"> email address, and the </w:t>
      </w:r>
      <w:proofErr w:type="spellStart"/>
      <w:r w:rsidRPr="001A1D97">
        <w:t>SiAS</w:t>
      </w:r>
      <w:proofErr w:type="spellEnd"/>
      <w:r w:rsidRPr="001A1D97">
        <w:t xml:space="preserve"> website,</w:t>
      </w:r>
      <w:r w:rsidR="009A21E4" w:rsidRPr="001A1D97">
        <w:rPr>
          <w:rStyle w:val="FootnoteReference"/>
        </w:rPr>
        <w:footnoteReference w:id="5"/>
      </w:r>
      <w:r w:rsidRPr="001A1D97">
        <w:t xml:space="preserve"> which included plain language responses to frequently asked questions and a link to the report</w:t>
      </w:r>
      <w:r w:rsidR="00CF0291">
        <w:t>s</w:t>
      </w:r>
      <w:r w:rsidRPr="001A1D97">
        <w:t xml:space="preserve"> from the 2006-07 </w:t>
      </w:r>
      <w:r w:rsidR="00CF0291">
        <w:t xml:space="preserve">and 2010 </w:t>
      </w:r>
      <w:proofErr w:type="spellStart"/>
      <w:r w:rsidRPr="001A1D97">
        <w:t>SiAS</w:t>
      </w:r>
      <w:proofErr w:type="spellEnd"/>
      <w:r w:rsidRPr="001A1D97">
        <w:t xml:space="preserve"> survey</w:t>
      </w:r>
      <w:r w:rsidR="00CF0291">
        <w:t>s</w:t>
      </w:r>
      <w:r w:rsidRPr="001A1D97">
        <w:t>.</w:t>
      </w:r>
    </w:p>
    <w:p w:rsidR="009D13DE" w:rsidRPr="001A1D97" w:rsidRDefault="009D13DE"/>
    <w:p w:rsidR="00592423" w:rsidRDefault="004703B4">
      <w:r w:rsidRPr="001A1D97">
        <w:t xml:space="preserve">As part of the strategy to maximise survey participation and response, ACER liaised with Advisory Committee members and designated </w:t>
      </w:r>
      <w:r w:rsidR="00592423">
        <w:t xml:space="preserve">Central </w:t>
      </w:r>
      <w:r w:rsidRPr="001A1D97">
        <w:t xml:space="preserve">Liaison Officers </w:t>
      </w:r>
      <w:r w:rsidR="00A21065">
        <w:t xml:space="preserve">from school </w:t>
      </w:r>
      <w:r w:rsidRPr="001A1D97">
        <w:t>system</w:t>
      </w:r>
      <w:r w:rsidR="00A21065">
        <w:t>s.</w:t>
      </w:r>
    </w:p>
    <w:p w:rsidR="00592423" w:rsidRDefault="00592423"/>
    <w:p w:rsidR="000972AD" w:rsidRDefault="000972AD">
      <w:pPr>
        <w:suppressAutoHyphens w:val="0"/>
        <w:jc w:val="left"/>
      </w:pPr>
      <w:r>
        <w:br w:type="page"/>
      </w:r>
    </w:p>
    <w:p w:rsidR="000855BE" w:rsidRDefault="000855BE">
      <w:r w:rsidRPr="001A1D97">
        <w:lastRenderedPageBreak/>
        <w:t xml:space="preserve">Strategies to increase participation at the school level </w:t>
      </w:r>
      <w:r w:rsidR="00B14EE9" w:rsidRPr="001A1D97">
        <w:t xml:space="preserve">were varied and </w:t>
      </w:r>
      <w:r w:rsidRPr="001A1D97">
        <w:t>included</w:t>
      </w:r>
      <w:r w:rsidR="00B14EE9" w:rsidRPr="001A1D97">
        <w:t xml:space="preserve"> some system authorities</w:t>
      </w:r>
      <w:r w:rsidRPr="001A1D97">
        <w:t>:</w:t>
      </w:r>
    </w:p>
    <w:p w:rsidR="00C767B4" w:rsidRPr="00F72A5B" w:rsidRDefault="00C767B4">
      <w:pPr>
        <w:rPr>
          <w:sz w:val="16"/>
          <w:szCs w:val="16"/>
        </w:rPr>
      </w:pPr>
    </w:p>
    <w:p w:rsidR="00B14EE9" w:rsidRDefault="00B14EE9" w:rsidP="00726EC8">
      <w:pPr>
        <w:pStyle w:val="StyleListParagraphLeft"/>
        <w:numPr>
          <w:ilvl w:val="0"/>
          <w:numId w:val="2"/>
        </w:numPr>
      </w:pPr>
      <w:r w:rsidRPr="001A1D97">
        <w:t>providing the names and contact details of principals of sample schools</w:t>
      </w:r>
      <w:r w:rsidR="00D80AC5" w:rsidRPr="001A1D97">
        <w:t>;</w:t>
      </w:r>
    </w:p>
    <w:p w:rsidR="00CF0291" w:rsidRPr="001A1D97" w:rsidRDefault="00F44CE0" w:rsidP="00726EC8">
      <w:pPr>
        <w:pStyle w:val="StyleListParagraphLeft"/>
        <w:numPr>
          <w:ilvl w:val="0"/>
          <w:numId w:val="2"/>
        </w:numPr>
      </w:pPr>
      <w:r>
        <w:t>authorising and requiring sample schools to participate;</w:t>
      </w:r>
    </w:p>
    <w:p w:rsidR="00B14EE9" w:rsidRPr="001A1D97" w:rsidRDefault="00B14EE9" w:rsidP="00726EC8">
      <w:pPr>
        <w:pStyle w:val="StyleListParagraphLeft"/>
        <w:numPr>
          <w:ilvl w:val="0"/>
          <w:numId w:val="2"/>
        </w:numPr>
      </w:pPr>
      <w:r w:rsidRPr="001A1D97">
        <w:t>inviting</w:t>
      </w:r>
      <w:r w:rsidR="000855BE" w:rsidRPr="001A1D97">
        <w:t xml:space="preserve"> sample schools to participate on </w:t>
      </w:r>
      <w:proofErr w:type="spellStart"/>
      <w:r w:rsidR="000855BE" w:rsidRPr="001A1D97">
        <w:t>ACER’s</w:t>
      </w:r>
      <w:proofErr w:type="spellEnd"/>
      <w:r w:rsidR="000855BE" w:rsidRPr="001A1D97">
        <w:t xml:space="preserve"> behalf</w:t>
      </w:r>
      <w:r w:rsidR="00D80AC5" w:rsidRPr="001A1D97">
        <w:t>;</w:t>
      </w:r>
    </w:p>
    <w:p w:rsidR="00B14EE9" w:rsidRPr="001A1D97" w:rsidRDefault="00B14EE9" w:rsidP="00726EC8">
      <w:pPr>
        <w:pStyle w:val="StyleListParagraphLeft"/>
        <w:numPr>
          <w:ilvl w:val="0"/>
          <w:numId w:val="2"/>
        </w:numPr>
      </w:pPr>
      <w:r w:rsidRPr="001A1D97">
        <w:t xml:space="preserve">forewarning sample schools of the arrival of </w:t>
      </w:r>
      <w:proofErr w:type="spellStart"/>
      <w:r w:rsidRPr="001A1D97">
        <w:t>ACER’s</w:t>
      </w:r>
      <w:proofErr w:type="spellEnd"/>
      <w:r w:rsidRPr="001A1D97">
        <w:t xml:space="preserve"> invitation and the authority’s support</w:t>
      </w:r>
      <w:r w:rsidR="00D80AC5" w:rsidRPr="001A1D97">
        <w:t>;</w:t>
      </w:r>
    </w:p>
    <w:p w:rsidR="00B14EE9" w:rsidRPr="001A1D97" w:rsidRDefault="00B14EE9" w:rsidP="00726EC8">
      <w:pPr>
        <w:pStyle w:val="StyleListParagraphLeft"/>
        <w:numPr>
          <w:ilvl w:val="0"/>
          <w:numId w:val="2"/>
        </w:numPr>
      </w:pPr>
      <w:r w:rsidRPr="001A1D97">
        <w:t>distributing circulars promoting the survey</w:t>
      </w:r>
      <w:r w:rsidR="00D80AC5" w:rsidRPr="001A1D97">
        <w:t>;</w:t>
      </w:r>
    </w:p>
    <w:p w:rsidR="000855BE" w:rsidRPr="001A1D97" w:rsidRDefault="00B14EE9" w:rsidP="00726EC8">
      <w:pPr>
        <w:pStyle w:val="StyleListParagraphLeft"/>
        <w:numPr>
          <w:ilvl w:val="0"/>
          <w:numId w:val="2"/>
        </w:numPr>
      </w:pPr>
      <w:proofErr w:type="gramStart"/>
      <w:r w:rsidRPr="001A1D97">
        <w:t>providing</w:t>
      </w:r>
      <w:proofErr w:type="gramEnd"/>
      <w:r w:rsidR="000855BE" w:rsidRPr="001A1D97">
        <w:t xml:space="preserve"> school </w:t>
      </w:r>
      <w:r w:rsidR="004B4248" w:rsidRPr="001A1D97">
        <w:t xml:space="preserve">teaching </w:t>
      </w:r>
      <w:r w:rsidR="000855BE" w:rsidRPr="001A1D97">
        <w:t>staff email lists</w:t>
      </w:r>
      <w:r w:rsidR="00D80AC5" w:rsidRPr="001A1D97">
        <w:t>.</w:t>
      </w:r>
    </w:p>
    <w:p w:rsidR="00FA237A" w:rsidRDefault="00FA237A"/>
    <w:p w:rsidR="009D13DE" w:rsidRPr="001A1D97" w:rsidRDefault="00B555BA">
      <w:r w:rsidRPr="001A1D97">
        <w:t>The key dates in the survey administration were as follows:</w:t>
      </w:r>
    </w:p>
    <w:p w:rsidR="00B555BA" w:rsidRPr="001A1D97" w:rsidRDefault="00B555BA"/>
    <w:p w:rsidR="00B555BA" w:rsidRPr="001A1D97" w:rsidRDefault="00F44CE0" w:rsidP="00726EC8">
      <w:pPr>
        <w:pStyle w:val="ListParagraph"/>
        <w:numPr>
          <w:ilvl w:val="0"/>
          <w:numId w:val="2"/>
        </w:numPr>
      </w:pPr>
      <w:r>
        <w:t>29</w:t>
      </w:r>
      <w:r w:rsidR="00B555BA" w:rsidRPr="001A1D97">
        <w:t xml:space="preserve"> </w:t>
      </w:r>
      <w:r>
        <w:t>April 2013</w:t>
      </w:r>
      <w:r w:rsidR="00B555BA" w:rsidRPr="001A1D97">
        <w:t xml:space="preserve">: Teacher and leader surveys went live online, first email invitations to </w:t>
      </w:r>
      <w:r w:rsidR="00992774" w:rsidRPr="001A1D97">
        <w:t xml:space="preserve">all sample school </w:t>
      </w:r>
      <w:r w:rsidR="00B555BA" w:rsidRPr="001A1D97">
        <w:t>p</w:t>
      </w:r>
      <w:r w:rsidR="00992774" w:rsidRPr="001A1D97">
        <w:t>rincipals sent out;</w:t>
      </w:r>
    </w:p>
    <w:p w:rsidR="00992774" w:rsidRPr="001A1D97" w:rsidRDefault="00F44CE0" w:rsidP="00726EC8">
      <w:pPr>
        <w:pStyle w:val="ListParagraph"/>
        <w:numPr>
          <w:ilvl w:val="0"/>
          <w:numId w:val="2"/>
        </w:numPr>
      </w:pPr>
      <w:r>
        <w:t>7 May</w:t>
      </w:r>
      <w:r w:rsidR="00992774" w:rsidRPr="001A1D97">
        <w:t>: Email invitations sent out to teachers/leaders of participating schools, first survey responses received;</w:t>
      </w:r>
    </w:p>
    <w:p w:rsidR="002628D8" w:rsidRPr="001A1D97" w:rsidRDefault="00F44CE0" w:rsidP="00726EC8">
      <w:pPr>
        <w:pStyle w:val="ListParagraph"/>
        <w:numPr>
          <w:ilvl w:val="0"/>
          <w:numId w:val="2"/>
        </w:numPr>
      </w:pPr>
      <w:r>
        <w:t>14 May</w:t>
      </w:r>
      <w:r w:rsidR="002628D8" w:rsidRPr="001A1D97">
        <w:t>: First follow-up email invitations sent out to non-responding schools;</w:t>
      </w:r>
    </w:p>
    <w:p w:rsidR="00992774" w:rsidRPr="001A1D97" w:rsidRDefault="00F44CE0" w:rsidP="00726EC8">
      <w:pPr>
        <w:pStyle w:val="ListParagraph"/>
        <w:numPr>
          <w:ilvl w:val="0"/>
          <w:numId w:val="2"/>
        </w:numPr>
      </w:pPr>
      <w:r>
        <w:t>3 June</w:t>
      </w:r>
      <w:r w:rsidR="00992774" w:rsidRPr="001A1D97">
        <w:t>: First follow-up phone calls to non-responding schools;</w:t>
      </w:r>
    </w:p>
    <w:p w:rsidR="000E6711" w:rsidRPr="001A1D97" w:rsidRDefault="00BE6F7E" w:rsidP="00726EC8">
      <w:pPr>
        <w:pStyle w:val="ListParagraph"/>
        <w:numPr>
          <w:ilvl w:val="0"/>
          <w:numId w:val="2"/>
        </w:numPr>
      </w:pPr>
      <w:r>
        <w:t>28</w:t>
      </w:r>
      <w:r w:rsidR="00A2756C">
        <w:t xml:space="preserve"> August 2013</w:t>
      </w:r>
      <w:r w:rsidR="000E6711" w:rsidRPr="001A1D97">
        <w:t>: Online survey closed.</w:t>
      </w:r>
    </w:p>
    <w:p w:rsidR="00B555BA" w:rsidRPr="001A1D97" w:rsidRDefault="00B555BA"/>
    <w:p w:rsidR="00F27E70" w:rsidRPr="001A1D97" w:rsidRDefault="00F27E70" w:rsidP="00F27E70">
      <w:pPr>
        <w:rPr>
          <w:lang w:eastAsia="en-AU"/>
        </w:rPr>
      </w:pPr>
      <w:r w:rsidRPr="001A1D97">
        <w:rPr>
          <w:lang w:eastAsia="en-AU"/>
        </w:rPr>
        <w:t xml:space="preserve">Throughout the period there was an on-going process of school and staff contact, follow-up of non-respondents, and drawing of replacement schools when original schools declined to participate or no response was received within a reasonable period. Email correspondence was used initially, supplemented by mass postal contact with both schools and individual participants. Two former school principals and </w:t>
      </w:r>
      <w:r w:rsidR="00F44CE0">
        <w:rPr>
          <w:lang w:eastAsia="en-AU"/>
        </w:rPr>
        <w:t>two</w:t>
      </w:r>
      <w:r w:rsidRPr="001A1D97">
        <w:rPr>
          <w:lang w:eastAsia="en-AU"/>
        </w:rPr>
        <w:t xml:space="preserve"> teachers were employed for the purposes of telephoning schools to encourage participation and answer any queries about the survey. On average, each non-responding school or staff member received four addi</w:t>
      </w:r>
      <w:r w:rsidR="00F44CE0">
        <w:rPr>
          <w:lang w:eastAsia="en-AU"/>
        </w:rPr>
        <w:t>tional communications from ACER</w:t>
      </w:r>
      <w:r w:rsidRPr="001A1D97">
        <w:rPr>
          <w:lang w:eastAsia="en-AU"/>
        </w:rPr>
        <w:t>.</w:t>
      </w:r>
    </w:p>
    <w:p w:rsidR="00F27E70" w:rsidRPr="001A1D97" w:rsidRDefault="00F27E70"/>
    <w:p w:rsidR="00B555BA" w:rsidRPr="001A1D97" w:rsidRDefault="00992774">
      <w:r w:rsidRPr="001A1D97">
        <w:t xml:space="preserve">The survey system was partially automated, allowing administrators to send out invitation emails and reminder emails at the press of a button. The system sent invitations only to participants who had not already received one, and reminders </w:t>
      </w:r>
      <w:r w:rsidR="00F44CE0">
        <w:t>only to those who</w:t>
      </w:r>
      <w:r w:rsidRPr="001A1D97">
        <w:t xml:space="preserve"> had not completed the survey.</w:t>
      </w:r>
      <w:r w:rsidR="007D40E4" w:rsidRPr="001A1D97">
        <w:t xml:space="preserve"> </w:t>
      </w:r>
      <w:r w:rsidR="00F44CE0">
        <w:t xml:space="preserve">Reminders could be sent out based on how many reminders had already been sent, and how many days had elapsed between emails. </w:t>
      </w:r>
      <w:r w:rsidR="007D40E4" w:rsidRPr="001A1D97">
        <w:t xml:space="preserve">A final reminder email was sent to all non-respondents </w:t>
      </w:r>
      <w:r w:rsidR="00F44CE0">
        <w:t>one</w:t>
      </w:r>
      <w:r w:rsidR="007D40E4" w:rsidRPr="001A1D97">
        <w:t xml:space="preserve"> week before the survey closed.</w:t>
      </w:r>
    </w:p>
    <w:p w:rsidR="00992774" w:rsidRPr="001A1D97" w:rsidRDefault="00992774"/>
    <w:p w:rsidR="009D13DE" w:rsidRPr="001A1D97" w:rsidRDefault="00A16D45">
      <w:r w:rsidRPr="001A1D97">
        <w:t xml:space="preserve">Responses to the initial email </w:t>
      </w:r>
      <w:r w:rsidR="00F63BCD" w:rsidRPr="001A1D97">
        <w:t xml:space="preserve">to schools </w:t>
      </w:r>
      <w:r w:rsidRPr="001A1D97">
        <w:t>were low but positive, with a high percentage of responding schools agreeing to participate.</w:t>
      </w:r>
      <w:r w:rsidR="00B555BA" w:rsidRPr="001A1D97">
        <w:t xml:space="preserve"> </w:t>
      </w:r>
      <w:r w:rsidR="00A2756C">
        <w:t xml:space="preserve">This was expected: as was the case in 2010, non-response was more common than a negative response. </w:t>
      </w:r>
      <w:r w:rsidR="00B555BA" w:rsidRPr="001A1D97">
        <w:t>Progress in both school and individual particip</w:t>
      </w:r>
      <w:r w:rsidR="00A2756C">
        <w:t>ation rates was steady but slow. School response rates were generally better than in 2010 despite</w:t>
      </w:r>
      <w:r w:rsidR="00B555BA" w:rsidRPr="001A1D97">
        <w:t xml:space="preserve"> a slowing response rate </w:t>
      </w:r>
      <w:r w:rsidR="00F63BCD" w:rsidRPr="001A1D97">
        <w:t xml:space="preserve">and a decline in acceptances </w:t>
      </w:r>
      <w:r w:rsidR="005C5686" w:rsidRPr="001A1D97">
        <w:t>in the weeks before the end of T</w:t>
      </w:r>
      <w:r w:rsidR="00B555BA" w:rsidRPr="001A1D97">
        <w:t>erm</w:t>
      </w:r>
      <w:r w:rsidR="00A800E4" w:rsidRPr="001A1D97">
        <w:t xml:space="preserve"> </w:t>
      </w:r>
      <w:r w:rsidR="00A2756C">
        <w:t>two</w:t>
      </w:r>
      <w:r w:rsidR="00A800E4" w:rsidRPr="001A1D97">
        <w:t>.</w:t>
      </w:r>
      <w:r w:rsidR="00A2756C">
        <w:t xml:space="preserve"> Following the decision to continue the survey into Term three, school acceptances rose as principals who would have declined participation in Term two agreed to participate at the beginning of Term three.</w:t>
      </w:r>
    </w:p>
    <w:p w:rsidR="00D95F0C" w:rsidRPr="001A1D97" w:rsidRDefault="00D95F0C"/>
    <w:p w:rsidR="00D95F0C" w:rsidRPr="001A1D97" w:rsidRDefault="00D95F0C">
      <w:r w:rsidRPr="001A1D97">
        <w:t>The decision to use both electronic and postal communication to schools, as well as direct personal contact by phone, had an impact on the response and acceptance rates, as did the postal reminder sent out to individual survey participants.</w:t>
      </w:r>
    </w:p>
    <w:p w:rsidR="00D95F0C" w:rsidRPr="001A1D97" w:rsidRDefault="00D95F0C"/>
    <w:p w:rsidR="00A21F56" w:rsidRDefault="00A2756C">
      <w:r>
        <w:t>As noted in the 2010 report, a</w:t>
      </w:r>
      <w:r w:rsidR="009407EB" w:rsidRPr="001A1D97">
        <w:t xml:space="preserve">necdotal evidence suggests that </w:t>
      </w:r>
      <w:r w:rsidR="00D95F0C" w:rsidRPr="001A1D97">
        <w:t>online surveys have become increasingly common. School staff are regularly required and requested to participate in surveys</w:t>
      </w:r>
      <w:r w:rsidR="00DB7B82" w:rsidRPr="001A1D97">
        <w:t xml:space="preserve">, at national, state and sectoral level, as well as ad hoc research conducted on a smaller scale. During the same period </w:t>
      </w:r>
      <w:r w:rsidR="001633F9">
        <w:t xml:space="preserve">that </w:t>
      </w:r>
      <w:r w:rsidR="00DB7B82" w:rsidRPr="001A1D97">
        <w:t xml:space="preserve">the </w:t>
      </w:r>
      <w:proofErr w:type="spellStart"/>
      <w:r w:rsidR="00DB7B82" w:rsidRPr="001A1D97">
        <w:t>SiAS</w:t>
      </w:r>
      <w:proofErr w:type="spellEnd"/>
      <w:r w:rsidR="00DB7B82" w:rsidRPr="001A1D97">
        <w:t xml:space="preserve"> survey was live, a national </w:t>
      </w:r>
      <w:r w:rsidR="00A21F56">
        <w:t xml:space="preserve">pre-school teacher workforce </w:t>
      </w:r>
      <w:r w:rsidR="00DB7B82" w:rsidRPr="001A1D97">
        <w:t>questionnaire was also current, and some system authorities were running their own surveys.</w:t>
      </w:r>
      <w:r w:rsidR="007B6AF0" w:rsidRPr="001A1D97">
        <w:t xml:space="preserve"> Many declining principals</w:t>
      </w:r>
      <w:r w:rsidR="00DB7B82" w:rsidRPr="001A1D97">
        <w:t xml:space="preserve"> thr</w:t>
      </w:r>
      <w:r w:rsidR="007B6AF0" w:rsidRPr="001A1D97">
        <w:t xml:space="preserve">oughout the survey period felt </w:t>
      </w:r>
      <w:r w:rsidR="0095749D">
        <w:t xml:space="preserve">that </w:t>
      </w:r>
      <w:r w:rsidR="007B6AF0" w:rsidRPr="001A1D97">
        <w:t xml:space="preserve">they were receiving and participating in too many surveys, and </w:t>
      </w:r>
      <w:r w:rsidR="0095749D">
        <w:t xml:space="preserve">that </w:t>
      </w:r>
      <w:r w:rsidR="007B6AF0" w:rsidRPr="001A1D97">
        <w:t>their teachers were ‘surveyed out’.</w:t>
      </w:r>
      <w:r w:rsidR="001633F9">
        <w:t xml:space="preserve"> </w:t>
      </w:r>
      <w:r w:rsidR="00A21F56">
        <w:t xml:space="preserve">In addition, </w:t>
      </w:r>
      <w:proofErr w:type="spellStart"/>
      <w:r w:rsidR="00A21F56">
        <w:t>NAPLAN</w:t>
      </w:r>
      <w:proofErr w:type="spellEnd"/>
      <w:r w:rsidR="00A21F56">
        <w:t xml:space="preserve"> testing was taking place during the early stages of the survey.</w:t>
      </w:r>
    </w:p>
    <w:p w:rsidR="007B6AF0" w:rsidRPr="001A1D97" w:rsidRDefault="00A21F56">
      <w:r>
        <w:lastRenderedPageBreak/>
        <w:t xml:space="preserve">On the other hand, anecdotal evidence also suggests that the </w:t>
      </w:r>
      <w:proofErr w:type="spellStart"/>
      <w:r>
        <w:t>SiAS</w:t>
      </w:r>
      <w:proofErr w:type="spellEnd"/>
      <w:r>
        <w:t xml:space="preserve"> survey is becoming better known at the executive level, and the extensive support for and promotion of the survey by system authorities also had an impact.</w:t>
      </w:r>
      <w:r w:rsidR="00AA266C" w:rsidRPr="001A1D97">
        <w:t xml:space="preserve"> </w:t>
      </w:r>
      <w:r>
        <w:t xml:space="preserve">As the response rates reported below show, while there was considerable effort involved, 2013 </w:t>
      </w:r>
      <w:r w:rsidR="00D32987">
        <w:t>did see</w:t>
      </w:r>
      <w:r>
        <w:t xml:space="preserve"> a higher level of school participation than was the case previously</w:t>
      </w:r>
      <w:r w:rsidR="001A6866" w:rsidRPr="001A1D97">
        <w:t>.</w:t>
      </w:r>
      <w:r>
        <w:t xml:space="preserve"> </w:t>
      </w:r>
      <w:r w:rsidR="000B474C">
        <w:t xml:space="preserve">This was in addition to two jurisdictions where </w:t>
      </w:r>
      <w:r w:rsidR="00790787">
        <w:t>schools were required to participate, leading to 100% participation rates</w:t>
      </w:r>
      <w:r w:rsidR="00333D1A">
        <w:t xml:space="preserve"> at the school level</w:t>
      </w:r>
      <w:r w:rsidR="00790787">
        <w:t xml:space="preserve">. </w:t>
      </w:r>
      <w:r>
        <w:t xml:space="preserve">Conversely, the impact of multiple surveys and the burden of administrative tasks placed upon </w:t>
      </w:r>
      <w:r w:rsidR="00D32987">
        <w:t>teachers have</w:t>
      </w:r>
      <w:r>
        <w:t xml:space="preserve"> had an impact on in-school response rates: teacher participation in 2013 was </w:t>
      </w:r>
      <w:r w:rsidR="00D32987">
        <w:t xml:space="preserve">considerably </w:t>
      </w:r>
      <w:r>
        <w:t>lower than in 2010</w:t>
      </w:r>
      <w:r w:rsidR="00790787">
        <w:t xml:space="preserve"> across all states and sectors</w:t>
      </w:r>
      <w:r>
        <w:t>.</w:t>
      </w:r>
    </w:p>
    <w:p w:rsidR="00EB4A7C" w:rsidRDefault="00EB4A7C"/>
    <w:p w:rsidR="001A6866" w:rsidRPr="001A1D97" w:rsidRDefault="001A6866">
      <w:r w:rsidRPr="001A1D97">
        <w:t xml:space="preserve">That said, </w:t>
      </w:r>
      <w:r w:rsidR="00D32987">
        <w:t xml:space="preserve">and as noted in the 2010 </w:t>
      </w:r>
      <w:r w:rsidR="001D3BBD">
        <w:t>report</w:t>
      </w:r>
      <w:r w:rsidR="00D32987">
        <w:t xml:space="preserve">, </w:t>
      </w:r>
      <w:r w:rsidRPr="001A1D97">
        <w:t xml:space="preserve">it </w:t>
      </w:r>
      <w:r w:rsidR="00D32987">
        <w:t>remains the case</w:t>
      </w:r>
      <w:r w:rsidRPr="001A1D97">
        <w:t xml:space="preserve"> </w:t>
      </w:r>
      <w:r w:rsidR="001C57F1">
        <w:t xml:space="preserve">that </w:t>
      </w:r>
      <w:r w:rsidR="00D32987">
        <w:t>where</w:t>
      </w:r>
      <w:r w:rsidRPr="001A1D97">
        <w:t xml:space="preserve"> </w:t>
      </w:r>
      <w:r w:rsidR="00D32987">
        <w:t xml:space="preserve">participating </w:t>
      </w:r>
      <w:r w:rsidRPr="001A1D97">
        <w:t>principals promoted the survey to their teaching staff</w:t>
      </w:r>
      <w:r w:rsidR="00D32987">
        <w:t xml:space="preserve"> and encouraged participation</w:t>
      </w:r>
      <w:r w:rsidRPr="001A1D97">
        <w:t xml:space="preserve">, in-school response rates </w:t>
      </w:r>
      <w:r w:rsidR="00D32987">
        <w:t>were</w:t>
      </w:r>
      <w:r w:rsidRPr="001A1D97">
        <w:t xml:space="preserve"> higher than </w:t>
      </w:r>
      <w:r w:rsidR="00D32987">
        <w:t>the average</w:t>
      </w:r>
      <w:r w:rsidRPr="001A1D97">
        <w:t>.</w:t>
      </w:r>
    </w:p>
    <w:p w:rsidR="008313D4" w:rsidRPr="001A1D97" w:rsidRDefault="008313D4"/>
    <w:p w:rsidR="008313D4" w:rsidRPr="001A1D97" w:rsidRDefault="000E6711" w:rsidP="000E6711">
      <w:pPr>
        <w:pStyle w:val="Heading2"/>
      </w:pPr>
      <w:bookmarkStart w:id="16" w:name="_Toc384729479"/>
      <w:r w:rsidRPr="001A1D97">
        <w:t>Response rates</w:t>
      </w:r>
      <w:bookmarkEnd w:id="16"/>
    </w:p>
    <w:p w:rsidR="00034974" w:rsidRPr="001A1D97" w:rsidRDefault="00900B86" w:rsidP="006B012A">
      <w:pPr>
        <w:pStyle w:val="Heading3"/>
      </w:pPr>
      <w:r w:rsidRPr="001A1D97">
        <w:t>Teacher response rates</w:t>
      </w:r>
    </w:p>
    <w:p w:rsidR="00E424AE" w:rsidRPr="001A1D97" w:rsidRDefault="00900B86" w:rsidP="00900B86">
      <w:pPr>
        <w:rPr>
          <w:lang w:eastAsia="en-AU"/>
        </w:rPr>
      </w:pPr>
      <w:r w:rsidRPr="001A1D97">
        <w:rPr>
          <w:lang w:eastAsia="en-AU"/>
        </w:rPr>
        <w:t xml:space="preserve">The overall school response rates for the </w:t>
      </w:r>
      <w:r w:rsidRPr="00592423">
        <w:rPr>
          <w:i/>
          <w:lang w:eastAsia="en-AU"/>
        </w:rPr>
        <w:t xml:space="preserve">Teacher </w:t>
      </w:r>
      <w:proofErr w:type="gramStart"/>
      <w:r w:rsidRPr="001A1D97">
        <w:rPr>
          <w:lang w:eastAsia="en-AU"/>
        </w:rPr>
        <w:t>survey are</w:t>
      </w:r>
      <w:proofErr w:type="gramEnd"/>
      <w:r w:rsidRPr="001A1D97">
        <w:rPr>
          <w:lang w:eastAsia="en-AU"/>
        </w:rPr>
        <w:t xml:space="preserve"> reported in </w:t>
      </w:r>
      <w:r w:rsidR="003F2304" w:rsidRPr="001A1D97">
        <w:rPr>
          <w:lang w:eastAsia="en-AU"/>
        </w:rPr>
        <w:fldChar w:fldCharType="begin"/>
      </w:r>
      <w:r w:rsidR="00C5765E" w:rsidRPr="001A1D97">
        <w:rPr>
          <w:lang w:eastAsia="en-AU"/>
        </w:rPr>
        <w:instrText xml:space="preserve"> REF _Ref285456762 \h </w:instrText>
      </w:r>
      <w:r w:rsidR="003F2304" w:rsidRPr="001A1D97">
        <w:rPr>
          <w:lang w:eastAsia="en-AU"/>
        </w:rPr>
      </w:r>
      <w:r w:rsidR="003F2304" w:rsidRPr="001A1D97">
        <w:rPr>
          <w:lang w:eastAsia="en-AU"/>
        </w:rPr>
        <w:fldChar w:fldCharType="separate"/>
      </w:r>
      <w:r w:rsidR="006D6ADE" w:rsidRPr="001A1D97">
        <w:t xml:space="preserve">Table </w:t>
      </w:r>
      <w:r w:rsidR="006D6ADE">
        <w:rPr>
          <w:noProof/>
        </w:rPr>
        <w:t>2</w:t>
      </w:r>
      <w:r w:rsidR="006D6ADE">
        <w:t>.</w:t>
      </w:r>
      <w:r w:rsidR="006D6ADE">
        <w:rPr>
          <w:noProof/>
        </w:rPr>
        <w:t>1</w:t>
      </w:r>
      <w:r w:rsidR="003F2304" w:rsidRPr="001A1D97">
        <w:rPr>
          <w:lang w:eastAsia="en-AU"/>
        </w:rPr>
        <w:fldChar w:fldCharType="end"/>
      </w:r>
      <w:r w:rsidR="00C5765E" w:rsidRPr="001A1D97">
        <w:rPr>
          <w:lang w:eastAsia="en-AU"/>
        </w:rPr>
        <w:t>.</w:t>
      </w:r>
      <w:r w:rsidRPr="001A1D97">
        <w:rPr>
          <w:lang w:eastAsia="en-AU"/>
        </w:rPr>
        <w:t xml:space="preserve"> There were </w:t>
      </w:r>
      <w:r w:rsidR="00EA21EE">
        <w:rPr>
          <w:lang w:eastAsia="en-AU"/>
        </w:rPr>
        <w:t>754</w:t>
      </w:r>
      <w:r w:rsidRPr="001A1D97">
        <w:rPr>
          <w:lang w:eastAsia="en-AU"/>
        </w:rPr>
        <w:t xml:space="preserve"> schools containing primary teachers originally sampled, compared to </w:t>
      </w:r>
      <w:r w:rsidR="007B5F06">
        <w:rPr>
          <w:lang w:eastAsia="en-AU"/>
        </w:rPr>
        <w:t>743</w:t>
      </w:r>
      <w:r w:rsidRPr="001A1D97">
        <w:rPr>
          <w:lang w:eastAsia="en-AU"/>
        </w:rPr>
        <w:t xml:space="preserve"> schools in </w:t>
      </w:r>
      <w:r w:rsidR="007B5F06">
        <w:rPr>
          <w:lang w:eastAsia="en-AU"/>
        </w:rPr>
        <w:t>2010</w:t>
      </w:r>
      <w:r w:rsidRPr="001A1D97">
        <w:rPr>
          <w:lang w:eastAsia="en-AU"/>
        </w:rPr>
        <w:t xml:space="preserve">. </w:t>
      </w:r>
      <w:r w:rsidR="000B474C">
        <w:rPr>
          <w:lang w:eastAsia="en-AU"/>
        </w:rPr>
        <w:t>As noted above, a larger sample of Victorian government schools was taken, increasing the original sample size to 876 schools.</w:t>
      </w:r>
      <w:r w:rsidR="00EA21EE">
        <w:rPr>
          <w:lang w:eastAsia="en-AU"/>
        </w:rPr>
        <w:t xml:space="preserve"> </w:t>
      </w:r>
      <w:r w:rsidR="007B5F06">
        <w:rPr>
          <w:lang w:eastAsia="en-AU"/>
        </w:rPr>
        <w:t>Of these, 540 agreed to participate and 528</w:t>
      </w:r>
      <w:r w:rsidRPr="001A1D97">
        <w:rPr>
          <w:lang w:eastAsia="en-AU"/>
        </w:rPr>
        <w:t xml:space="preserve"> provided teacher contact details. Following replacement of non-responding sampled schools, a total of </w:t>
      </w:r>
      <w:r w:rsidR="007B5F06">
        <w:rPr>
          <w:lang w:eastAsia="en-AU"/>
        </w:rPr>
        <w:t>707</w:t>
      </w:r>
      <w:r w:rsidRPr="001A1D97">
        <w:rPr>
          <w:lang w:eastAsia="en-AU"/>
        </w:rPr>
        <w:t xml:space="preserve"> schools agreed to participate an</w:t>
      </w:r>
      <w:r w:rsidR="007B5F06">
        <w:rPr>
          <w:lang w:eastAsia="en-AU"/>
        </w:rPr>
        <w:t>d 685</w:t>
      </w:r>
      <w:r w:rsidR="00E424AE" w:rsidRPr="001A1D97">
        <w:rPr>
          <w:lang w:eastAsia="en-AU"/>
        </w:rPr>
        <w:t xml:space="preserve"> provided contact details.</w:t>
      </w:r>
    </w:p>
    <w:p w:rsidR="00E424AE" w:rsidRPr="001A1D97" w:rsidRDefault="00E424AE" w:rsidP="00900B86">
      <w:pPr>
        <w:rPr>
          <w:lang w:eastAsia="en-AU"/>
        </w:rPr>
      </w:pPr>
    </w:p>
    <w:p w:rsidR="00900B86" w:rsidRPr="001A1D97" w:rsidRDefault="007B5F06" w:rsidP="00900B86">
      <w:pPr>
        <w:rPr>
          <w:lang w:eastAsia="en-AU"/>
        </w:rPr>
      </w:pPr>
      <w:r>
        <w:rPr>
          <w:lang w:eastAsia="en-AU"/>
        </w:rPr>
        <w:t>In total, r</w:t>
      </w:r>
      <w:r w:rsidR="00EF3CAF" w:rsidRPr="001A1D97">
        <w:rPr>
          <w:lang w:eastAsia="en-AU"/>
        </w:rPr>
        <w:t xml:space="preserve">esponses were received from </w:t>
      </w:r>
      <w:r w:rsidR="00A45A2A" w:rsidRPr="001A1D97">
        <w:rPr>
          <w:lang w:eastAsia="en-AU"/>
        </w:rPr>
        <w:t xml:space="preserve">primary </w:t>
      </w:r>
      <w:r>
        <w:rPr>
          <w:lang w:eastAsia="en-AU"/>
        </w:rPr>
        <w:t>teachers at 732</w:t>
      </w:r>
      <w:r w:rsidR="00EF3CAF" w:rsidRPr="001A1D97">
        <w:rPr>
          <w:lang w:eastAsia="en-AU"/>
        </w:rPr>
        <w:t xml:space="preserve"> schools. </w:t>
      </w:r>
      <w:r w:rsidR="00E424AE" w:rsidRPr="001A1D97">
        <w:rPr>
          <w:lang w:eastAsia="en-AU"/>
        </w:rPr>
        <w:t xml:space="preserve">Due to late </w:t>
      </w:r>
      <w:r w:rsidR="00536E62" w:rsidRPr="001A1D97">
        <w:rPr>
          <w:lang w:eastAsia="en-AU"/>
        </w:rPr>
        <w:t>decisions to participate</w:t>
      </w:r>
      <w:r w:rsidR="00E424AE" w:rsidRPr="001A1D97">
        <w:rPr>
          <w:lang w:eastAsia="en-AU"/>
        </w:rPr>
        <w:t xml:space="preserve"> from some sample schools, there were cases where a sample and replacement school within the same stratum provided teacher responses. Where this occurred, both sets of responses were treated as one school and weighted accordingly</w:t>
      </w:r>
      <w:r w:rsidR="000C2434">
        <w:rPr>
          <w:lang w:eastAsia="en-AU"/>
        </w:rPr>
        <w:t xml:space="preserve"> (the figures in the paragraph above and the tables below discount additional schools within the same stratum)</w:t>
      </w:r>
      <w:r w:rsidR="00E424AE" w:rsidRPr="001A1D97">
        <w:rPr>
          <w:lang w:eastAsia="en-AU"/>
        </w:rPr>
        <w:t>. Also</w:t>
      </w:r>
      <w:r w:rsidR="00900B86" w:rsidRPr="001A1D97">
        <w:rPr>
          <w:lang w:eastAsia="en-AU"/>
        </w:rPr>
        <w:t>, because non-response bias within schools is increasingly likely as the within-school response rate decreases, it was decided to treat all schools where 20% or fewer teachers responded to the survey as a non-responding school.</w:t>
      </w:r>
      <w:r w:rsidR="00900B86" w:rsidRPr="001A1D97">
        <w:rPr>
          <w:rStyle w:val="FootnoteReference"/>
          <w:lang w:eastAsia="en-AU"/>
        </w:rPr>
        <w:footnoteReference w:id="6"/>
      </w:r>
      <w:r w:rsidR="00E424AE" w:rsidRPr="001A1D97">
        <w:rPr>
          <w:lang w:eastAsia="en-AU"/>
        </w:rPr>
        <w:t xml:space="preserve"> After these</w:t>
      </w:r>
      <w:r w:rsidR="00900B86" w:rsidRPr="001A1D97">
        <w:rPr>
          <w:lang w:eastAsia="en-AU"/>
        </w:rPr>
        <w:t xml:space="preserve"> reduction</w:t>
      </w:r>
      <w:r w:rsidR="00E424AE" w:rsidRPr="001A1D97">
        <w:rPr>
          <w:lang w:eastAsia="en-AU"/>
        </w:rPr>
        <w:t>s</w:t>
      </w:r>
      <w:r w:rsidR="00900B86" w:rsidRPr="001A1D97">
        <w:rPr>
          <w:lang w:eastAsia="en-AU"/>
        </w:rPr>
        <w:t xml:space="preserve">, a total of </w:t>
      </w:r>
      <w:r w:rsidR="000C2434">
        <w:rPr>
          <w:lang w:eastAsia="en-AU"/>
        </w:rPr>
        <w:t>619</w:t>
      </w:r>
      <w:r w:rsidR="00900B86" w:rsidRPr="001A1D97">
        <w:rPr>
          <w:lang w:eastAsia="en-AU"/>
        </w:rPr>
        <w:t xml:space="preserve"> schools participated (the reduction led to the omission of </w:t>
      </w:r>
      <w:r w:rsidR="00742794">
        <w:rPr>
          <w:lang w:eastAsia="en-AU"/>
        </w:rPr>
        <w:t>131</w:t>
      </w:r>
      <w:r w:rsidR="00900B86" w:rsidRPr="001A1D97">
        <w:rPr>
          <w:lang w:eastAsia="en-AU"/>
        </w:rPr>
        <w:t xml:space="preserve"> primary </w:t>
      </w:r>
      <w:r w:rsidR="0028455A">
        <w:rPr>
          <w:lang w:eastAsia="en-AU"/>
        </w:rPr>
        <w:t>teacher</w:t>
      </w:r>
      <w:r w:rsidR="00900B86" w:rsidRPr="001A1D97">
        <w:rPr>
          <w:lang w:eastAsia="en-AU"/>
        </w:rPr>
        <w:t xml:space="preserve"> responses). The final school response rate for teachers at the primary level was</w:t>
      </w:r>
      <w:r w:rsidR="008741A6">
        <w:rPr>
          <w:lang w:eastAsia="en-AU"/>
        </w:rPr>
        <w:t xml:space="preserve"> 70.7</w:t>
      </w:r>
      <w:r w:rsidR="000C2434">
        <w:rPr>
          <w:lang w:eastAsia="en-AU"/>
        </w:rPr>
        <w:t>%,</w:t>
      </w:r>
      <w:r w:rsidR="00900B86" w:rsidRPr="001A1D97">
        <w:rPr>
          <w:lang w:eastAsia="en-AU"/>
        </w:rPr>
        <w:t xml:space="preserve"> </w:t>
      </w:r>
      <w:r w:rsidR="000C2434">
        <w:rPr>
          <w:lang w:eastAsia="en-AU"/>
        </w:rPr>
        <w:t>notably</w:t>
      </w:r>
      <w:r w:rsidR="00EF3CAF" w:rsidRPr="001A1D97">
        <w:rPr>
          <w:lang w:eastAsia="en-AU"/>
        </w:rPr>
        <w:t xml:space="preserve"> higher than the </w:t>
      </w:r>
      <w:r w:rsidR="000C2434">
        <w:rPr>
          <w:lang w:eastAsia="en-AU"/>
        </w:rPr>
        <w:t>percentages</w:t>
      </w:r>
      <w:r w:rsidR="00EF3CAF" w:rsidRPr="001A1D97">
        <w:rPr>
          <w:lang w:eastAsia="en-AU"/>
        </w:rPr>
        <w:t xml:space="preserve"> achieved in </w:t>
      </w:r>
      <w:r w:rsidR="000C2434">
        <w:rPr>
          <w:lang w:eastAsia="en-AU"/>
        </w:rPr>
        <w:t>2010 (60</w:t>
      </w:r>
      <w:r w:rsidR="008741A6">
        <w:rPr>
          <w:lang w:eastAsia="en-AU"/>
        </w:rPr>
        <w:t>.2</w:t>
      </w:r>
      <w:r w:rsidR="000C2434">
        <w:rPr>
          <w:lang w:eastAsia="en-AU"/>
        </w:rPr>
        <w:t xml:space="preserve">%) </w:t>
      </w:r>
      <w:r w:rsidR="00EF3CAF" w:rsidRPr="001A1D97">
        <w:rPr>
          <w:lang w:eastAsia="en-AU"/>
        </w:rPr>
        <w:t>2006-07</w:t>
      </w:r>
      <w:r w:rsidR="008741A6">
        <w:rPr>
          <w:lang w:eastAsia="en-AU"/>
        </w:rPr>
        <w:t xml:space="preserve"> (51.7</w:t>
      </w:r>
      <w:r w:rsidR="000C2434">
        <w:rPr>
          <w:lang w:eastAsia="en-AU"/>
        </w:rPr>
        <w:t>%)</w:t>
      </w:r>
      <w:r w:rsidR="00900B86" w:rsidRPr="001A1D97">
        <w:rPr>
          <w:lang w:eastAsia="en-AU"/>
        </w:rPr>
        <w:t>.</w:t>
      </w:r>
      <w:r w:rsidR="001E4664" w:rsidRPr="001A1D97">
        <w:rPr>
          <w:lang w:eastAsia="en-AU"/>
        </w:rPr>
        <w:t xml:space="preserve"> </w:t>
      </w:r>
    </w:p>
    <w:p w:rsidR="00034974" w:rsidRPr="001A1D97" w:rsidRDefault="00034974"/>
    <w:p w:rsidR="00034974" w:rsidRPr="001A1D97" w:rsidRDefault="006B4871">
      <w:r w:rsidRPr="001A1D97">
        <w:t xml:space="preserve">The original secondary sample contained </w:t>
      </w:r>
      <w:r w:rsidR="0028455A">
        <w:t>716</w:t>
      </w:r>
      <w:r w:rsidRPr="001A1D97">
        <w:t xml:space="preserve"> schools, compared to </w:t>
      </w:r>
      <w:r w:rsidR="00EA21EE">
        <w:t>713</w:t>
      </w:r>
      <w:r w:rsidRPr="001A1D97">
        <w:t xml:space="preserve"> in </w:t>
      </w:r>
      <w:proofErr w:type="spellStart"/>
      <w:r w:rsidRPr="001A1D97">
        <w:t>SiAS</w:t>
      </w:r>
      <w:proofErr w:type="spellEnd"/>
      <w:r w:rsidRPr="001A1D97">
        <w:t xml:space="preserve"> </w:t>
      </w:r>
      <w:r w:rsidR="00EA21EE">
        <w:t>2010</w:t>
      </w:r>
      <w:r w:rsidRPr="001A1D97">
        <w:t xml:space="preserve">. </w:t>
      </w:r>
      <w:r w:rsidR="0028455A">
        <w:t xml:space="preserve">The additional Victorian government schools brought the total sample to 779 schools. </w:t>
      </w:r>
      <w:r w:rsidR="0028455A" w:rsidRPr="001A1D97">
        <w:rPr>
          <w:lang w:eastAsia="en-AU"/>
        </w:rPr>
        <w:t xml:space="preserve">Where a sample school was closed or merged with another school it was excluded, leading to a final sample figure of </w:t>
      </w:r>
      <w:r w:rsidR="00EA21EE">
        <w:t>760</w:t>
      </w:r>
      <w:r w:rsidRPr="001A1D97">
        <w:t xml:space="preserve"> eligible sample schools.</w:t>
      </w:r>
      <w:r w:rsidR="00A45A2A" w:rsidRPr="001A1D97">
        <w:t xml:space="preserve"> In total, </w:t>
      </w:r>
      <w:r w:rsidR="0028455A">
        <w:t>445</w:t>
      </w:r>
      <w:r w:rsidR="00A45A2A" w:rsidRPr="001A1D97">
        <w:t xml:space="preserve"> sample schools agreed to participate and </w:t>
      </w:r>
      <w:r w:rsidR="0028455A">
        <w:t>434</w:t>
      </w:r>
      <w:r w:rsidR="00A45A2A" w:rsidRPr="001A1D97">
        <w:t xml:space="preserve"> provided teacher contact details. </w:t>
      </w:r>
      <w:r w:rsidR="00A45A2A" w:rsidRPr="001A1D97">
        <w:rPr>
          <w:lang w:eastAsia="en-AU"/>
        </w:rPr>
        <w:t xml:space="preserve">Following replacement of non-responding sampled schools, a total of </w:t>
      </w:r>
      <w:r w:rsidR="0028455A">
        <w:rPr>
          <w:lang w:eastAsia="en-AU"/>
        </w:rPr>
        <w:t>565</w:t>
      </w:r>
      <w:r w:rsidR="00A45A2A" w:rsidRPr="001A1D97">
        <w:rPr>
          <w:lang w:eastAsia="en-AU"/>
        </w:rPr>
        <w:t xml:space="preserve"> schools agreed to participate and </w:t>
      </w:r>
      <w:r w:rsidR="0028455A">
        <w:rPr>
          <w:lang w:eastAsia="en-AU"/>
        </w:rPr>
        <w:t>541</w:t>
      </w:r>
      <w:r w:rsidR="00A45A2A" w:rsidRPr="001A1D97">
        <w:rPr>
          <w:lang w:eastAsia="en-AU"/>
        </w:rPr>
        <w:t xml:space="preserve"> provided contact details.</w:t>
      </w:r>
    </w:p>
    <w:p w:rsidR="00034974" w:rsidRPr="001A1D97" w:rsidRDefault="00034974"/>
    <w:p w:rsidR="00A45A2A" w:rsidRPr="001A1D97" w:rsidRDefault="00A45A2A" w:rsidP="00A45A2A">
      <w:pPr>
        <w:rPr>
          <w:lang w:eastAsia="en-AU"/>
        </w:rPr>
      </w:pPr>
      <w:r w:rsidRPr="001A1D97">
        <w:rPr>
          <w:lang w:eastAsia="en-AU"/>
        </w:rPr>
        <w:t xml:space="preserve">Responses were received from secondary teachers at </w:t>
      </w:r>
      <w:r w:rsidR="0028455A">
        <w:rPr>
          <w:lang w:eastAsia="en-AU"/>
        </w:rPr>
        <w:t>571</w:t>
      </w:r>
      <w:r w:rsidRPr="001A1D97">
        <w:rPr>
          <w:lang w:eastAsia="en-AU"/>
        </w:rPr>
        <w:t xml:space="preserve"> schools. After reductions</w:t>
      </w:r>
      <w:r w:rsidR="008741A6">
        <w:rPr>
          <w:lang w:eastAsia="en-AU"/>
        </w:rPr>
        <w:t xml:space="preserve"> for </w:t>
      </w:r>
      <w:r w:rsidR="001D3BBD">
        <w:rPr>
          <w:lang w:eastAsia="en-AU"/>
        </w:rPr>
        <w:t>low-within</w:t>
      </w:r>
      <w:r w:rsidR="008741A6">
        <w:rPr>
          <w:lang w:eastAsia="en-AU"/>
        </w:rPr>
        <w:t xml:space="preserve"> school response rates</w:t>
      </w:r>
      <w:r w:rsidRPr="001A1D97">
        <w:rPr>
          <w:lang w:eastAsia="en-AU"/>
        </w:rPr>
        <w:t xml:space="preserve">, a total of </w:t>
      </w:r>
      <w:r w:rsidR="0028455A">
        <w:rPr>
          <w:lang w:eastAsia="en-AU"/>
        </w:rPr>
        <w:t>511</w:t>
      </w:r>
      <w:r w:rsidRPr="001A1D97">
        <w:rPr>
          <w:lang w:eastAsia="en-AU"/>
        </w:rPr>
        <w:t xml:space="preserve"> schools participated (the reduction led to the omission of </w:t>
      </w:r>
      <w:r w:rsidR="00742794">
        <w:rPr>
          <w:lang w:eastAsia="en-AU"/>
        </w:rPr>
        <w:t>45</w:t>
      </w:r>
      <w:r w:rsidRPr="001A1D97">
        <w:rPr>
          <w:lang w:eastAsia="en-AU"/>
        </w:rPr>
        <w:t xml:space="preserve"> secondary teacher responses). The final school response rate for teachers at the secondary level was </w:t>
      </w:r>
      <w:r w:rsidR="0028455A">
        <w:rPr>
          <w:lang w:eastAsia="en-AU"/>
        </w:rPr>
        <w:t>67</w:t>
      </w:r>
      <w:r w:rsidR="008741A6">
        <w:rPr>
          <w:lang w:eastAsia="en-AU"/>
        </w:rPr>
        <w:t>.2</w:t>
      </w:r>
      <w:r w:rsidR="0028455A">
        <w:rPr>
          <w:lang w:eastAsia="en-AU"/>
        </w:rPr>
        <w:t xml:space="preserve">%, notably </w:t>
      </w:r>
      <w:r w:rsidRPr="001A1D97">
        <w:rPr>
          <w:lang w:eastAsia="en-AU"/>
        </w:rPr>
        <w:t>higher than the 5</w:t>
      </w:r>
      <w:r w:rsidR="008741A6">
        <w:rPr>
          <w:lang w:eastAsia="en-AU"/>
        </w:rPr>
        <w:t>8.</w:t>
      </w:r>
      <w:r w:rsidR="0028455A">
        <w:rPr>
          <w:lang w:eastAsia="en-AU"/>
        </w:rPr>
        <w:t>9</w:t>
      </w:r>
      <w:r w:rsidRPr="001A1D97">
        <w:rPr>
          <w:lang w:eastAsia="en-AU"/>
        </w:rPr>
        <w:t xml:space="preserve">% achieved </w:t>
      </w:r>
      <w:r w:rsidR="0028455A">
        <w:rPr>
          <w:lang w:eastAsia="en-AU"/>
        </w:rPr>
        <w:t>in 2010</w:t>
      </w:r>
      <w:r w:rsidR="008741A6">
        <w:rPr>
          <w:lang w:eastAsia="en-AU"/>
        </w:rPr>
        <w:t xml:space="preserve"> and the 55.0% in 2006-07</w:t>
      </w:r>
      <w:r w:rsidR="00EF6C1B">
        <w:rPr>
          <w:lang w:eastAsia="en-AU"/>
        </w:rPr>
        <w:t xml:space="preserve">. </w:t>
      </w:r>
      <w:r w:rsidR="001E4664" w:rsidRPr="001A1D97">
        <w:rPr>
          <w:lang w:eastAsia="en-AU"/>
        </w:rPr>
        <w:t xml:space="preserve">Tables 2.1 to 2.4 provide overall teacher response rates from </w:t>
      </w:r>
      <w:proofErr w:type="spellStart"/>
      <w:r w:rsidR="001E4664" w:rsidRPr="001A1D97">
        <w:rPr>
          <w:lang w:eastAsia="en-AU"/>
        </w:rPr>
        <w:t>SiAS</w:t>
      </w:r>
      <w:proofErr w:type="spellEnd"/>
      <w:r w:rsidR="001E4664" w:rsidRPr="001A1D97">
        <w:rPr>
          <w:lang w:eastAsia="en-AU"/>
        </w:rPr>
        <w:t xml:space="preserve"> 2006-07 </w:t>
      </w:r>
      <w:r w:rsidR="0028455A">
        <w:rPr>
          <w:lang w:eastAsia="en-AU"/>
        </w:rPr>
        <w:t xml:space="preserve">and 2010 </w:t>
      </w:r>
      <w:r w:rsidR="001E4664" w:rsidRPr="001A1D97">
        <w:rPr>
          <w:lang w:eastAsia="en-AU"/>
        </w:rPr>
        <w:t>for comparative purposes.</w:t>
      </w:r>
    </w:p>
    <w:p w:rsidR="00034974" w:rsidRPr="001A1D97" w:rsidRDefault="00034974"/>
    <w:p w:rsidR="00034974" w:rsidRPr="001A1D97" w:rsidRDefault="003F2304" w:rsidP="00FF5A8C">
      <w:pPr>
        <w:rPr>
          <w:lang w:eastAsia="en-AU"/>
        </w:rPr>
      </w:pPr>
      <w:r w:rsidRPr="001A1D97">
        <w:rPr>
          <w:lang w:eastAsia="en-AU"/>
        </w:rPr>
        <w:fldChar w:fldCharType="begin"/>
      </w:r>
      <w:r w:rsidR="00C5765E" w:rsidRPr="001A1D97">
        <w:rPr>
          <w:lang w:eastAsia="en-AU"/>
        </w:rPr>
        <w:instrText xml:space="preserve"> REF _Ref285456802 \h </w:instrText>
      </w:r>
      <w:r w:rsidRPr="001A1D97">
        <w:rPr>
          <w:lang w:eastAsia="en-AU"/>
        </w:rPr>
      </w:r>
      <w:r w:rsidRPr="001A1D97">
        <w:rPr>
          <w:lang w:eastAsia="en-AU"/>
        </w:rPr>
        <w:fldChar w:fldCharType="separate"/>
      </w:r>
      <w:r w:rsidR="006D6ADE" w:rsidRPr="001A1D97">
        <w:t xml:space="preserve">Table </w:t>
      </w:r>
      <w:r w:rsidR="006D6ADE">
        <w:rPr>
          <w:noProof/>
        </w:rPr>
        <w:t>2</w:t>
      </w:r>
      <w:r w:rsidR="006D6ADE">
        <w:t>.</w:t>
      </w:r>
      <w:r w:rsidR="006D6ADE">
        <w:rPr>
          <w:noProof/>
        </w:rPr>
        <w:t>2</w:t>
      </w:r>
      <w:r w:rsidRPr="001A1D97">
        <w:rPr>
          <w:lang w:eastAsia="en-AU"/>
        </w:rPr>
        <w:fldChar w:fldCharType="end"/>
      </w:r>
      <w:r w:rsidR="00CD70F3" w:rsidRPr="001A1D97">
        <w:rPr>
          <w:lang w:eastAsia="en-AU"/>
        </w:rPr>
        <w:t xml:space="preserve"> records the final school and teacher response rates for Australia. After excluding the responses from teachers where the within-school teacher response rate was less than 20%, </w:t>
      </w:r>
      <w:r w:rsidR="0028455A">
        <w:rPr>
          <w:lang w:eastAsia="en-AU"/>
        </w:rPr>
        <w:t>5213</w:t>
      </w:r>
      <w:r w:rsidR="00CD70F3" w:rsidRPr="001A1D97">
        <w:rPr>
          <w:lang w:eastAsia="en-AU"/>
        </w:rPr>
        <w:t xml:space="preserve"> primary teachers were classified as having responded (a within-school response rate of </w:t>
      </w:r>
      <w:r w:rsidR="0028455A">
        <w:rPr>
          <w:lang w:eastAsia="en-AU"/>
        </w:rPr>
        <w:t>46</w:t>
      </w:r>
      <w:r w:rsidR="008741A6">
        <w:rPr>
          <w:lang w:eastAsia="en-AU"/>
        </w:rPr>
        <w:t>.4%</w:t>
      </w:r>
      <w:r w:rsidR="0028455A">
        <w:rPr>
          <w:lang w:eastAsia="en-AU"/>
        </w:rPr>
        <w:t xml:space="preserve">, compared to </w:t>
      </w:r>
      <w:r w:rsidR="008741A6">
        <w:rPr>
          <w:lang w:eastAsia="en-AU"/>
        </w:rPr>
        <w:t>55.7</w:t>
      </w:r>
      <w:r w:rsidR="00CD70F3" w:rsidRPr="001A1D97">
        <w:rPr>
          <w:lang w:eastAsia="en-AU"/>
        </w:rPr>
        <w:t>%</w:t>
      </w:r>
      <w:r w:rsidR="0028455A">
        <w:rPr>
          <w:lang w:eastAsia="en-AU"/>
        </w:rPr>
        <w:t xml:space="preserve"> in 2010</w:t>
      </w:r>
      <w:r w:rsidR="008741A6">
        <w:rPr>
          <w:lang w:eastAsia="en-AU"/>
        </w:rPr>
        <w:t xml:space="preserve"> and 57.5% in 2006-07</w:t>
      </w:r>
      <w:r w:rsidR="00CD70F3" w:rsidRPr="001A1D97">
        <w:rPr>
          <w:lang w:eastAsia="en-AU"/>
        </w:rPr>
        <w:t>) and 10</w:t>
      </w:r>
      <w:r w:rsidR="0028455A">
        <w:rPr>
          <w:lang w:eastAsia="en-AU"/>
        </w:rPr>
        <w:t>349</w:t>
      </w:r>
      <w:r w:rsidR="00CD70F3" w:rsidRPr="001A1D97">
        <w:rPr>
          <w:lang w:eastAsia="en-AU"/>
        </w:rPr>
        <w:t xml:space="preserve"> secondary teachers (</w:t>
      </w:r>
      <w:r w:rsidR="00E61BCA">
        <w:rPr>
          <w:lang w:eastAsia="en-AU"/>
        </w:rPr>
        <w:t>4</w:t>
      </w:r>
      <w:r w:rsidR="008741A6">
        <w:rPr>
          <w:lang w:eastAsia="en-AU"/>
        </w:rPr>
        <w:t>6.</w:t>
      </w:r>
      <w:r w:rsidR="00E61BCA">
        <w:rPr>
          <w:lang w:eastAsia="en-AU"/>
        </w:rPr>
        <w:t xml:space="preserve">7%, </w:t>
      </w:r>
      <w:r w:rsidR="00E61BCA">
        <w:rPr>
          <w:lang w:eastAsia="en-AU"/>
        </w:rPr>
        <w:lastRenderedPageBreak/>
        <w:t xml:space="preserve">compared to </w:t>
      </w:r>
      <w:r w:rsidR="00CD70F3" w:rsidRPr="001A1D97">
        <w:rPr>
          <w:lang w:eastAsia="en-AU"/>
        </w:rPr>
        <w:t>5</w:t>
      </w:r>
      <w:r w:rsidR="008741A6">
        <w:rPr>
          <w:lang w:eastAsia="en-AU"/>
        </w:rPr>
        <w:t>3.6</w:t>
      </w:r>
      <w:r w:rsidR="00CD70F3" w:rsidRPr="001A1D97">
        <w:rPr>
          <w:lang w:eastAsia="en-AU"/>
        </w:rPr>
        <w:t>%</w:t>
      </w:r>
      <w:r w:rsidR="00E61BCA">
        <w:rPr>
          <w:lang w:eastAsia="en-AU"/>
        </w:rPr>
        <w:t xml:space="preserve"> in 2010</w:t>
      </w:r>
      <w:r w:rsidR="008741A6">
        <w:rPr>
          <w:lang w:eastAsia="en-AU"/>
        </w:rPr>
        <w:t xml:space="preserve"> and 59.9% in 2006-07</w:t>
      </w:r>
      <w:r w:rsidR="00CD70F3" w:rsidRPr="001A1D97">
        <w:rPr>
          <w:lang w:eastAsia="en-AU"/>
        </w:rPr>
        <w:t xml:space="preserve">). After multiplying together the school and within-school response rates, </w:t>
      </w:r>
      <w:r w:rsidRPr="001A1D97">
        <w:rPr>
          <w:lang w:eastAsia="en-AU"/>
        </w:rPr>
        <w:fldChar w:fldCharType="begin"/>
      </w:r>
      <w:r w:rsidR="00C5765E" w:rsidRPr="001A1D97">
        <w:rPr>
          <w:lang w:eastAsia="en-AU"/>
        </w:rPr>
        <w:instrText xml:space="preserve"> REF _Ref285456802 \h </w:instrText>
      </w:r>
      <w:r w:rsidRPr="001A1D97">
        <w:rPr>
          <w:lang w:eastAsia="en-AU"/>
        </w:rPr>
      </w:r>
      <w:r w:rsidRPr="001A1D97">
        <w:rPr>
          <w:lang w:eastAsia="en-AU"/>
        </w:rPr>
        <w:fldChar w:fldCharType="separate"/>
      </w:r>
      <w:r w:rsidR="006D6ADE" w:rsidRPr="001A1D97">
        <w:t xml:space="preserve">Table </w:t>
      </w:r>
      <w:r w:rsidR="006D6ADE">
        <w:rPr>
          <w:noProof/>
        </w:rPr>
        <w:t>2</w:t>
      </w:r>
      <w:r w:rsidR="006D6ADE">
        <w:t>.</w:t>
      </w:r>
      <w:r w:rsidR="006D6ADE">
        <w:rPr>
          <w:noProof/>
        </w:rPr>
        <w:t>2</w:t>
      </w:r>
      <w:r w:rsidRPr="001A1D97">
        <w:rPr>
          <w:lang w:eastAsia="en-AU"/>
        </w:rPr>
        <w:fldChar w:fldCharType="end"/>
      </w:r>
      <w:r w:rsidR="00CD70F3" w:rsidRPr="001A1D97">
        <w:rPr>
          <w:lang w:eastAsia="en-AU"/>
        </w:rPr>
        <w:t xml:space="preserve"> shows that the final response </w:t>
      </w:r>
      <w:r w:rsidR="008741A6">
        <w:rPr>
          <w:lang w:eastAsia="en-AU"/>
        </w:rPr>
        <w:t>rate for primary teachers was 32.8</w:t>
      </w:r>
      <w:r w:rsidR="00E61BCA">
        <w:rPr>
          <w:lang w:eastAsia="en-AU"/>
        </w:rPr>
        <w:t>% and for secondary teachers 31</w:t>
      </w:r>
      <w:r w:rsidR="008741A6">
        <w:rPr>
          <w:lang w:eastAsia="en-AU"/>
        </w:rPr>
        <w:t>.4</w:t>
      </w:r>
      <w:r w:rsidR="00CD70F3" w:rsidRPr="001A1D97">
        <w:rPr>
          <w:lang w:eastAsia="en-AU"/>
        </w:rPr>
        <w:t>%.</w:t>
      </w:r>
      <w:r w:rsidR="008741A6">
        <w:rPr>
          <w:lang w:eastAsia="en-AU"/>
        </w:rPr>
        <w:t xml:space="preserve"> The 2013 final response rates were slightly lower than in the two previous cycles.</w:t>
      </w:r>
    </w:p>
    <w:p w:rsidR="00EC1FE2" w:rsidRPr="001A1D97" w:rsidRDefault="00EC1FE2" w:rsidP="00FF5A8C">
      <w:pPr>
        <w:rPr>
          <w:lang w:eastAsia="en-AU"/>
        </w:rPr>
      </w:pPr>
    </w:p>
    <w:p w:rsidR="00EC1FE2" w:rsidRPr="001A1D97" w:rsidRDefault="003F2304" w:rsidP="00EC1FE2">
      <w:pPr>
        <w:rPr>
          <w:lang w:eastAsia="en-AU"/>
        </w:rPr>
      </w:pPr>
      <w:r w:rsidRPr="001A1D97">
        <w:rPr>
          <w:lang w:eastAsia="en-AU"/>
        </w:rPr>
        <w:fldChar w:fldCharType="begin"/>
      </w:r>
      <w:r w:rsidR="00C5765E" w:rsidRPr="001A1D97">
        <w:rPr>
          <w:lang w:eastAsia="en-AU"/>
        </w:rPr>
        <w:instrText xml:space="preserve"> REF _Ref285456841 \h </w:instrText>
      </w:r>
      <w:r w:rsidRPr="001A1D97">
        <w:rPr>
          <w:lang w:eastAsia="en-AU"/>
        </w:rPr>
      </w:r>
      <w:r w:rsidRPr="001A1D97">
        <w:rPr>
          <w:lang w:eastAsia="en-AU"/>
        </w:rPr>
        <w:fldChar w:fldCharType="separate"/>
      </w:r>
      <w:r w:rsidR="006D6ADE" w:rsidRPr="001A1D97">
        <w:t xml:space="preserve">Table </w:t>
      </w:r>
      <w:r w:rsidR="006D6ADE">
        <w:rPr>
          <w:noProof/>
        </w:rPr>
        <w:t>2</w:t>
      </w:r>
      <w:r w:rsidR="006D6ADE">
        <w:t>.</w:t>
      </w:r>
      <w:r w:rsidR="006D6ADE">
        <w:rPr>
          <w:noProof/>
        </w:rPr>
        <w:t>3</w:t>
      </w:r>
      <w:r w:rsidRPr="001A1D97">
        <w:rPr>
          <w:lang w:eastAsia="en-AU"/>
        </w:rPr>
        <w:fldChar w:fldCharType="end"/>
      </w:r>
      <w:r w:rsidR="00EC1FE2" w:rsidRPr="001A1D97">
        <w:rPr>
          <w:lang w:eastAsia="en-AU"/>
        </w:rPr>
        <w:t xml:space="preserve"> presents the final school and teacher response rates by state and territory. The final teacher response rate varies widely. At Primary school level the final teacher </w:t>
      </w:r>
      <w:r w:rsidR="00B6486C" w:rsidRPr="001A1D97">
        <w:rPr>
          <w:lang w:eastAsia="en-AU"/>
        </w:rPr>
        <w:t xml:space="preserve">response rates ranged from </w:t>
      </w:r>
      <w:r w:rsidR="00E61BCA">
        <w:rPr>
          <w:lang w:eastAsia="en-AU"/>
        </w:rPr>
        <w:t>48</w:t>
      </w:r>
      <w:r w:rsidR="00B6486C" w:rsidRPr="001A1D97">
        <w:rPr>
          <w:lang w:eastAsia="en-AU"/>
        </w:rPr>
        <w:t xml:space="preserve">% in the ACT to </w:t>
      </w:r>
      <w:r w:rsidR="00E61BCA">
        <w:rPr>
          <w:lang w:eastAsia="en-AU"/>
        </w:rPr>
        <w:t>19</w:t>
      </w:r>
      <w:r w:rsidR="00B6486C" w:rsidRPr="001A1D97">
        <w:rPr>
          <w:lang w:eastAsia="en-AU"/>
        </w:rPr>
        <w:t xml:space="preserve">% in </w:t>
      </w:r>
      <w:r w:rsidR="00E61BCA">
        <w:rPr>
          <w:lang w:eastAsia="en-AU"/>
        </w:rPr>
        <w:t>NSW</w:t>
      </w:r>
      <w:r w:rsidR="00EC1FE2" w:rsidRPr="001A1D97">
        <w:rPr>
          <w:lang w:eastAsia="en-AU"/>
        </w:rPr>
        <w:t xml:space="preserve">. At Secondary school level the teacher response rates ranged from 42% in </w:t>
      </w:r>
      <w:r w:rsidR="00E61BCA">
        <w:rPr>
          <w:lang w:eastAsia="en-AU"/>
        </w:rPr>
        <w:t>SA to 17</w:t>
      </w:r>
      <w:r w:rsidR="00EC1FE2" w:rsidRPr="001A1D97">
        <w:rPr>
          <w:lang w:eastAsia="en-AU"/>
        </w:rPr>
        <w:t>% in the Northern Territory.</w:t>
      </w:r>
    </w:p>
    <w:p w:rsidR="00EC1FE2" w:rsidRPr="001A1D97" w:rsidRDefault="00EC1FE2" w:rsidP="00EC1FE2">
      <w:pPr>
        <w:rPr>
          <w:lang w:eastAsia="en-AU"/>
        </w:rPr>
      </w:pPr>
    </w:p>
    <w:p w:rsidR="001E4664" w:rsidRPr="001A1D97" w:rsidRDefault="00EC1FE2" w:rsidP="00EC1FE2">
      <w:pPr>
        <w:rPr>
          <w:lang w:eastAsia="en-AU"/>
        </w:rPr>
      </w:pPr>
      <w:r w:rsidRPr="001A1D97">
        <w:rPr>
          <w:lang w:eastAsia="en-AU"/>
        </w:rPr>
        <w:t>In te</w:t>
      </w:r>
      <w:r w:rsidR="00B50BE4" w:rsidRPr="001A1D97">
        <w:rPr>
          <w:lang w:eastAsia="en-AU"/>
        </w:rPr>
        <w:t xml:space="preserve">rms of school sector, the </w:t>
      </w:r>
      <w:r w:rsidR="00742794">
        <w:rPr>
          <w:lang w:eastAsia="en-AU"/>
        </w:rPr>
        <w:t xml:space="preserve">primary </w:t>
      </w:r>
      <w:r w:rsidR="00B50BE4" w:rsidRPr="001A1D97">
        <w:rPr>
          <w:lang w:eastAsia="en-AU"/>
        </w:rPr>
        <w:t>t</w:t>
      </w:r>
      <w:r w:rsidRPr="001A1D97">
        <w:rPr>
          <w:lang w:eastAsia="en-AU"/>
        </w:rPr>
        <w:t>eacher resp</w:t>
      </w:r>
      <w:r w:rsidR="00B50BE4" w:rsidRPr="001A1D97">
        <w:rPr>
          <w:lang w:eastAsia="en-AU"/>
        </w:rPr>
        <w:t xml:space="preserve">onse rates were highest in the </w:t>
      </w:r>
      <w:r w:rsidR="007C2FB6">
        <w:rPr>
          <w:lang w:eastAsia="en-AU"/>
        </w:rPr>
        <w:t>Independent</w:t>
      </w:r>
      <w:r w:rsidRPr="001A1D97">
        <w:rPr>
          <w:lang w:eastAsia="en-AU"/>
        </w:rPr>
        <w:t xml:space="preserve"> sector (3</w:t>
      </w:r>
      <w:r w:rsidR="00742794">
        <w:rPr>
          <w:lang w:eastAsia="en-AU"/>
        </w:rPr>
        <w:t>6</w:t>
      </w:r>
      <w:r w:rsidR="00D66777" w:rsidRPr="001A1D97">
        <w:rPr>
          <w:lang w:eastAsia="en-AU"/>
        </w:rPr>
        <w:t>%</w:t>
      </w:r>
      <w:r w:rsidR="00B50BE4" w:rsidRPr="001A1D97">
        <w:rPr>
          <w:lang w:eastAsia="en-AU"/>
        </w:rPr>
        <w:t xml:space="preserve">). </w:t>
      </w:r>
      <w:r w:rsidR="00D66777" w:rsidRPr="001A1D97">
        <w:rPr>
          <w:lang w:eastAsia="en-AU"/>
        </w:rPr>
        <w:t>In p</w:t>
      </w:r>
      <w:r w:rsidR="00B50BE4" w:rsidRPr="001A1D97">
        <w:rPr>
          <w:lang w:eastAsia="en-AU"/>
        </w:rPr>
        <w:t>rimary schools, the g</w:t>
      </w:r>
      <w:r w:rsidRPr="001A1D97">
        <w:rPr>
          <w:lang w:eastAsia="en-AU"/>
        </w:rPr>
        <w:t xml:space="preserve">overnment </w:t>
      </w:r>
      <w:r w:rsidR="00B50BE4" w:rsidRPr="001A1D97">
        <w:rPr>
          <w:lang w:eastAsia="en-AU"/>
        </w:rPr>
        <w:t xml:space="preserve">and </w:t>
      </w:r>
      <w:r w:rsidR="007C2FB6">
        <w:rPr>
          <w:lang w:eastAsia="en-AU"/>
        </w:rPr>
        <w:t>Independent</w:t>
      </w:r>
      <w:r w:rsidR="00B50BE4" w:rsidRPr="001A1D97">
        <w:rPr>
          <w:lang w:eastAsia="en-AU"/>
        </w:rPr>
        <w:t xml:space="preserve"> sectors had a similar overall response </w:t>
      </w:r>
      <w:r w:rsidR="00742794">
        <w:rPr>
          <w:lang w:eastAsia="en-AU"/>
        </w:rPr>
        <w:t>rate of 33</w:t>
      </w:r>
      <w:r w:rsidR="00D66777" w:rsidRPr="001A1D97">
        <w:rPr>
          <w:lang w:eastAsia="en-AU"/>
        </w:rPr>
        <w:t>%, while in s</w:t>
      </w:r>
      <w:r w:rsidR="009F5ED3">
        <w:rPr>
          <w:lang w:eastAsia="en-AU"/>
        </w:rPr>
        <w:t>econdary</w:t>
      </w:r>
      <w:r w:rsidR="00B50BE4" w:rsidRPr="001A1D97">
        <w:rPr>
          <w:lang w:eastAsia="en-AU"/>
        </w:rPr>
        <w:t xml:space="preserve"> the government </w:t>
      </w:r>
      <w:r w:rsidRPr="001A1D97">
        <w:rPr>
          <w:lang w:eastAsia="en-AU"/>
        </w:rPr>
        <w:t xml:space="preserve">sector </w:t>
      </w:r>
      <w:r w:rsidR="00B50BE4" w:rsidRPr="001A1D97">
        <w:rPr>
          <w:lang w:eastAsia="en-AU"/>
        </w:rPr>
        <w:t xml:space="preserve">had the lowest response rate </w:t>
      </w:r>
      <w:r w:rsidRPr="001A1D97">
        <w:rPr>
          <w:lang w:eastAsia="en-AU"/>
        </w:rPr>
        <w:t>(</w:t>
      </w:r>
      <w:r w:rsidR="00742794">
        <w:rPr>
          <w:lang w:eastAsia="en-AU"/>
        </w:rPr>
        <w:t>30</w:t>
      </w:r>
      <w:r w:rsidRPr="001A1D97">
        <w:rPr>
          <w:lang w:eastAsia="en-AU"/>
        </w:rPr>
        <w:t>%)</w:t>
      </w:r>
      <w:r w:rsidR="00B50BE4" w:rsidRPr="001A1D97">
        <w:rPr>
          <w:lang w:eastAsia="en-AU"/>
        </w:rPr>
        <w:t xml:space="preserve"> </w:t>
      </w:r>
      <w:r w:rsidR="009F5ED3">
        <w:rPr>
          <w:lang w:eastAsia="en-AU"/>
        </w:rPr>
        <w:t>and</w:t>
      </w:r>
      <w:r w:rsidR="00742794">
        <w:rPr>
          <w:lang w:eastAsia="en-AU"/>
        </w:rPr>
        <w:t xml:space="preserve"> the Catholic and </w:t>
      </w:r>
      <w:r w:rsidR="007C2FB6">
        <w:rPr>
          <w:lang w:eastAsia="en-AU"/>
        </w:rPr>
        <w:t>Independent</w:t>
      </w:r>
      <w:r w:rsidR="00742794">
        <w:rPr>
          <w:lang w:eastAsia="en-AU"/>
        </w:rPr>
        <w:t xml:space="preserve"> sectors both had a response rate of 34%, </w:t>
      </w:r>
      <w:r w:rsidR="00B50BE4" w:rsidRPr="001A1D97">
        <w:rPr>
          <w:lang w:eastAsia="en-AU"/>
        </w:rPr>
        <w:t xml:space="preserve">as shown in </w:t>
      </w:r>
      <w:r w:rsidR="003F2304" w:rsidRPr="001A1D97">
        <w:rPr>
          <w:lang w:eastAsia="en-AU"/>
        </w:rPr>
        <w:fldChar w:fldCharType="begin"/>
      </w:r>
      <w:r w:rsidR="00C5765E" w:rsidRPr="001A1D97">
        <w:rPr>
          <w:lang w:eastAsia="en-AU"/>
        </w:rPr>
        <w:instrText xml:space="preserve"> REF _Ref285456858 \h </w:instrText>
      </w:r>
      <w:r w:rsidR="003F2304" w:rsidRPr="001A1D97">
        <w:rPr>
          <w:lang w:eastAsia="en-AU"/>
        </w:rPr>
      </w:r>
      <w:r w:rsidR="003F2304" w:rsidRPr="001A1D97">
        <w:rPr>
          <w:lang w:eastAsia="en-AU"/>
        </w:rPr>
        <w:fldChar w:fldCharType="separate"/>
      </w:r>
      <w:r w:rsidR="006D6ADE" w:rsidRPr="001A1D97">
        <w:t xml:space="preserve">Table </w:t>
      </w:r>
      <w:r w:rsidR="006D6ADE">
        <w:rPr>
          <w:noProof/>
        </w:rPr>
        <w:t>2</w:t>
      </w:r>
      <w:r w:rsidR="006D6ADE">
        <w:t>.</w:t>
      </w:r>
      <w:r w:rsidR="006D6ADE">
        <w:rPr>
          <w:noProof/>
        </w:rPr>
        <w:t>4</w:t>
      </w:r>
      <w:r w:rsidR="003F2304" w:rsidRPr="001A1D97">
        <w:rPr>
          <w:lang w:eastAsia="en-AU"/>
        </w:rPr>
        <w:fldChar w:fldCharType="end"/>
      </w:r>
      <w:r w:rsidRPr="001A1D97">
        <w:rPr>
          <w:lang w:eastAsia="en-AU"/>
        </w:rPr>
        <w:t>.</w:t>
      </w:r>
    </w:p>
    <w:p w:rsidR="00D66777" w:rsidRPr="001A1D97" w:rsidRDefault="00D66777" w:rsidP="00EC1FE2">
      <w:pPr>
        <w:rPr>
          <w:lang w:eastAsia="en-AU"/>
        </w:rPr>
      </w:pPr>
    </w:p>
    <w:p w:rsidR="00D66777" w:rsidRPr="001A1D97" w:rsidRDefault="00D66777" w:rsidP="006B012A">
      <w:pPr>
        <w:pStyle w:val="Heading3"/>
        <w:rPr>
          <w:lang w:eastAsia="en-AU"/>
        </w:rPr>
      </w:pPr>
      <w:r w:rsidRPr="001A1D97">
        <w:rPr>
          <w:lang w:eastAsia="en-AU"/>
        </w:rPr>
        <w:t>Leader response rates</w:t>
      </w:r>
    </w:p>
    <w:p w:rsidR="001610A0" w:rsidRPr="006711DC" w:rsidRDefault="001610A0" w:rsidP="001610A0">
      <w:pPr>
        <w:rPr>
          <w:szCs w:val="18"/>
        </w:rPr>
      </w:pPr>
      <w:r w:rsidRPr="001A1D97">
        <w:rPr>
          <w:lang w:eastAsia="en-AU"/>
        </w:rPr>
        <w:t xml:space="preserve">The final school and leader response rates are shown in </w:t>
      </w:r>
      <w:r>
        <w:rPr>
          <w:lang w:eastAsia="en-AU"/>
        </w:rPr>
        <w:t>Table 2.5</w:t>
      </w:r>
      <w:r w:rsidRPr="001A1D97">
        <w:rPr>
          <w:lang w:eastAsia="en-AU"/>
        </w:rPr>
        <w:t xml:space="preserve"> and </w:t>
      </w:r>
      <w:r>
        <w:rPr>
          <w:lang w:eastAsia="en-AU"/>
        </w:rPr>
        <w:t>Table 2.6</w:t>
      </w:r>
      <w:r w:rsidRPr="001A1D97">
        <w:rPr>
          <w:lang w:eastAsia="en-AU"/>
        </w:rPr>
        <w:t xml:space="preserve">. These were calculated by following the same process detailed above for teacher response rates. After following this process, the final school response rate for the Leader survey was </w:t>
      </w:r>
      <w:r>
        <w:rPr>
          <w:lang w:eastAsia="en-AU"/>
        </w:rPr>
        <w:t>58.9</w:t>
      </w:r>
      <w:r w:rsidRPr="001A1D97">
        <w:rPr>
          <w:lang w:eastAsia="en-AU"/>
        </w:rPr>
        <w:t xml:space="preserve">% at primary level, and </w:t>
      </w:r>
      <w:r>
        <w:rPr>
          <w:lang w:eastAsia="en-AU"/>
        </w:rPr>
        <w:t>57.2</w:t>
      </w:r>
      <w:r w:rsidRPr="001A1D97">
        <w:rPr>
          <w:lang w:eastAsia="en-AU"/>
        </w:rPr>
        <w:t>% at secondary level</w:t>
      </w:r>
      <w:r>
        <w:rPr>
          <w:lang w:eastAsia="en-AU"/>
        </w:rPr>
        <w:t xml:space="preserve"> (bother were higher than the equivalent response rates in the 2010 and 2006-07 surveys)</w:t>
      </w:r>
      <w:r w:rsidRPr="001A1D97">
        <w:rPr>
          <w:lang w:eastAsia="en-AU"/>
        </w:rPr>
        <w:t xml:space="preserve">. A total of </w:t>
      </w:r>
      <w:r>
        <w:rPr>
          <w:lang w:eastAsia="en-AU"/>
        </w:rPr>
        <w:t>765</w:t>
      </w:r>
      <w:r w:rsidRPr="001A1D97">
        <w:rPr>
          <w:lang w:eastAsia="en-AU"/>
        </w:rPr>
        <w:t xml:space="preserve"> Primary Leaders were classified as having responded (a w</w:t>
      </w:r>
      <w:r>
        <w:rPr>
          <w:lang w:eastAsia="en-AU"/>
        </w:rPr>
        <w:t>ithin-school response rate of 76.3</w:t>
      </w:r>
      <w:r w:rsidRPr="001A1D97">
        <w:rPr>
          <w:lang w:eastAsia="en-AU"/>
        </w:rPr>
        <w:t xml:space="preserve">%) and </w:t>
      </w:r>
      <w:r>
        <w:rPr>
          <w:lang w:eastAsia="en-AU"/>
        </w:rPr>
        <w:t>874 Secondary Leaders (68.1</w:t>
      </w:r>
      <w:r w:rsidRPr="001A1D97">
        <w:rPr>
          <w:lang w:eastAsia="en-AU"/>
        </w:rPr>
        <w:t>%). By multiplying the school and within-school response rates together, the f</w:t>
      </w:r>
      <w:r>
        <w:rPr>
          <w:lang w:eastAsia="en-AU"/>
        </w:rPr>
        <w:t>inal Leader response rate was 44.9</w:t>
      </w:r>
      <w:r w:rsidRPr="001A1D97">
        <w:rPr>
          <w:lang w:eastAsia="en-AU"/>
        </w:rPr>
        <w:t>% at primary level and 39</w:t>
      </w:r>
      <w:r>
        <w:rPr>
          <w:lang w:eastAsia="en-AU"/>
        </w:rPr>
        <w:t>.0</w:t>
      </w:r>
      <w:r w:rsidRPr="001A1D97">
        <w:rPr>
          <w:lang w:eastAsia="en-AU"/>
        </w:rPr>
        <w:t>% at secondary level</w:t>
      </w:r>
      <w:r>
        <w:rPr>
          <w:lang w:eastAsia="en-AU"/>
        </w:rPr>
        <w:t xml:space="preserve"> (both higher than in the two previous </w:t>
      </w:r>
      <w:proofErr w:type="spellStart"/>
      <w:r>
        <w:rPr>
          <w:lang w:eastAsia="en-AU"/>
        </w:rPr>
        <w:t>SiAS</w:t>
      </w:r>
      <w:proofErr w:type="spellEnd"/>
      <w:r>
        <w:rPr>
          <w:lang w:eastAsia="en-AU"/>
        </w:rPr>
        <w:t xml:space="preserve"> surveys)</w:t>
      </w:r>
      <w:r w:rsidRPr="001A1D97">
        <w:rPr>
          <w:lang w:eastAsia="en-AU"/>
        </w:rPr>
        <w:t xml:space="preserve">. </w:t>
      </w:r>
      <w:r>
        <w:rPr>
          <w:lang w:eastAsia="en-AU"/>
        </w:rPr>
        <w:t xml:space="preserve">As in the earlier </w:t>
      </w:r>
      <w:r w:rsidR="001D3BBD">
        <w:rPr>
          <w:lang w:eastAsia="en-AU"/>
        </w:rPr>
        <w:t>cycles</w:t>
      </w:r>
      <w:r>
        <w:rPr>
          <w:lang w:eastAsia="en-AU"/>
        </w:rPr>
        <w:t xml:space="preserve"> of </w:t>
      </w:r>
      <w:proofErr w:type="spellStart"/>
      <w:r>
        <w:rPr>
          <w:lang w:eastAsia="en-AU"/>
        </w:rPr>
        <w:t>SiAS</w:t>
      </w:r>
      <w:proofErr w:type="spellEnd"/>
      <w:r>
        <w:rPr>
          <w:lang w:eastAsia="en-AU"/>
        </w:rPr>
        <w:t>, the final leader response rates were higher in 2013 than the final teacher rates.</w:t>
      </w:r>
    </w:p>
    <w:p w:rsidR="001610A0" w:rsidRDefault="001610A0" w:rsidP="001610A0">
      <w:pPr>
        <w:rPr>
          <w:lang w:eastAsia="en-AU"/>
        </w:rPr>
      </w:pPr>
    </w:p>
    <w:p w:rsidR="001610A0" w:rsidRPr="001A1D97" w:rsidRDefault="001610A0" w:rsidP="001610A0">
      <w:pPr>
        <w:rPr>
          <w:lang w:eastAsia="en-AU"/>
        </w:rPr>
      </w:pPr>
      <w:r>
        <w:rPr>
          <w:lang w:eastAsia="en-AU"/>
        </w:rPr>
        <w:t xml:space="preserve">Table 2.7 </w:t>
      </w:r>
      <w:r w:rsidRPr="001A1D97">
        <w:rPr>
          <w:lang w:eastAsia="en-AU"/>
        </w:rPr>
        <w:t>presents the final school and leader response rates by state and territory. The final response rates for leaders also vary widely and in a similar pattern to that of teachers. At Primary school level the final lead</w:t>
      </w:r>
      <w:r>
        <w:rPr>
          <w:lang w:eastAsia="en-AU"/>
        </w:rPr>
        <w:t>er response rates ranged from 59</w:t>
      </w:r>
      <w:r w:rsidRPr="001A1D97">
        <w:rPr>
          <w:lang w:eastAsia="en-AU"/>
        </w:rPr>
        <w:t xml:space="preserve">% in the ACT to </w:t>
      </w:r>
      <w:r>
        <w:rPr>
          <w:lang w:eastAsia="en-AU"/>
        </w:rPr>
        <w:t>35</w:t>
      </w:r>
      <w:r w:rsidRPr="001A1D97">
        <w:rPr>
          <w:lang w:eastAsia="en-AU"/>
        </w:rPr>
        <w:t xml:space="preserve">% in </w:t>
      </w:r>
      <w:r>
        <w:rPr>
          <w:lang w:eastAsia="en-AU"/>
        </w:rPr>
        <w:t>NSW</w:t>
      </w:r>
      <w:r w:rsidRPr="001A1D97">
        <w:rPr>
          <w:lang w:eastAsia="en-AU"/>
        </w:rPr>
        <w:t xml:space="preserve">. At Secondary school level the leader response rates ranged from </w:t>
      </w:r>
      <w:r>
        <w:rPr>
          <w:lang w:eastAsia="en-AU"/>
        </w:rPr>
        <w:t>49</w:t>
      </w:r>
      <w:r w:rsidRPr="001A1D97">
        <w:rPr>
          <w:lang w:eastAsia="en-AU"/>
        </w:rPr>
        <w:t xml:space="preserve">% in </w:t>
      </w:r>
      <w:r>
        <w:rPr>
          <w:lang w:eastAsia="en-AU"/>
        </w:rPr>
        <w:t>Queensland and WA to 20</w:t>
      </w:r>
      <w:r w:rsidRPr="001A1D97">
        <w:rPr>
          <w:lang w:eastAsia="en-AU"/>
        </w:rPr>
        <w:t xml:space="preserve">% in </w:t>
      </w:r>
      <w:r>
        <w:rPr>
          <w:lang w:eastAsia="en-AU"/>
        </w:rPr>
        <w:t>the NT</w:t>
      </w:r>
      <w:r w:rsidRPr="001A1D97">
        <w:rPr>
          <w:lang w:eastAsia="en-AU"/>
        </w:rPr>
        <w:t>.</w:t>
      </w:r>
    </w:p>
    <w:p w:rsidR="001610A0" w:rsidRPr="001A1D97" w:rsidRDefault="001610A0" w:rsidP="001610A0">
      <w:pPr>
        <w:rPr>
          <w:lang w:eastAsia="en-AU"/>
        </w:rPr>
      </w:pPr>
    </w:p>
    <w:p w:rsidR="001610A0" w:rsidRDefault="00A56C11" w:rsidP="001610A0">
      <w:pPr>
        <w:rPr>
          <w:lang w:eastAsia="en-AU"/>
        </w:rPr>
      </w:pPr>
      <w:r>
        <w:rPr>
          <w:lang w:eastAsia="en-AU"/>
        </w:rPr>
        <w:t xml:space="preserve">Table 2.8 </w:t>
      </w:r>
      <w:r w:rsidR="001610A0" w:rsidRPr="001A1D97">
        <w:rPr>
          <w:lang w:eastAsia="en-AU"/>
        </w:rPr>
        <w:t xml:space="preserve">presents leader responses by sector. As was the case with </w:t>
      </w:r>
      <w:r w:rsidR="001610A0">
        <w:rPr>
          <w:lang w:eastAsia="en-AU"/>
        </w:rPr>
        <w:t xml:space="preserve">primary </w:t>
      </w:r>
      <w:r w:rsidR="001610A0" w:rsidRPr="001A1D97">
        <w:rPr>
          <w:lang w:eastAsia="en-AU"/>
        </w:rPr>
        <w:t xml:space="preserve">teachers, the response rates for leaders were highest in the </w:t>
      </w:r>
      <w:r w:rsidR="007C2FB6">
        <w:rPr>
          <w:lang w:eastAsia="en-AU"/>
        </w:rPr>
        <w:t>Independent</w:t>
      </w:r>
      <w:r w:rsidR="001610A0" w:rsidRPr="001A1D97">
        <w:rPr>
          <w:lang w:eastAsia="en-AU"/>
        </w:rPr>
        <w:t xml:space="preserve"> sector </w:t>
      </w:r>
      <w:r w:rsidR="001610A0">
        <w:rPr>
          <w:lang w:eastAsia="en-AU"/>
        </w:rPr>
        <w:t>(47</w:t>
      </w:r>
      <w:r w:rsidR="001610A0" w:rsidRPr="001A1D97">
        <w:rPr>
          <w:lang w:eastAsia="en-AU"/>
        </w:rPr>
        <w:t>%)</w:t>
      </w:r>
      <w:r w:rsidR="001610A0">
        <w:rPr>
          <w:lang w:eastAsia="en-AU"/>
        </w:rPr>
        <w:t xml:space="preserve"> The </w:t>
      </w:r>
      <w:r w:rsidR="007C2FB6">
        <w:rPr>
          <w:lang w:eastAsia="en-AU"/>
        </w:rPr>
        <w:t>Independent</w:t>
      </w:r>
      <w:r w:rsidR="001610A0">
        <w:rPr>
          <w:lang w:eastAsia="en-AU"/>
        </w:rPr>
        <w:t xml:space="preserve"> sector was also highest in the secondary sample (40%).</w:t>
      </w:r>
    </w:p>
    <w:p w:rsidR="001610A0" w:rsidRDefault="001610A0" w:rsidP="001610A0">
      <w:pPr>
        <w:rPr>
          <w:lang w:eastAsia="en-AU"/>
        </w:rPr>
      </w:pPr>
    </w:p>
    <w:p w:rsidR="001610A0" w:rsidRDefault="001610A0" w:rsidP="001610A0">
      <w:pPr>
        <w:rPr>
          <w:lang w:eastAsia="en-AU"/>
        </w:rPr>
      </w:pPr>
    </w:p>
    <w:p w:rsidR="002606A3" w:rsidRPr="001A1D97" w:rsidRDefault="002606A3" w:rsidP="003957AB">
      <w:pPr>
        <w:rPr>
          <w:lang w:eastAsia="en-AU"/>
        </w:rPr>
      </w:pPr>
    </w:p>
    <w:p w:rsidR="003957AB" w:rsidRPr="001A1D97" w:rsidRDefault="003957AB" w:rsidP="00EC1FE2">
      <w:pPr>
        <w:rPr>
          <w:lang w:eastAsia="en-AU"/>
        </w:rPr>
      </w:pPr>
    </w:p>
    <w:p w:rsidR="00F42CFB" w:rsidRPr="001A1D97" w:rsidRDefault="00F42CFB" w:rsidP="00EC1FE2">
      <w:pPr>
        <w:rPr>
          <w:lang w:eastAsia="en-AU"/>
        </w:rPr>
        <w:sectPr w:rsidR="00F42CFB" w:rsidRPr="001A1D97" w:rsidSect="00CB1D1B">
          <w:pgSz w:w="11907" w:h="16840" w:code="9"/>
          <w:pgMar w:top="1247" w:right="1531" w:bottom="1134" w:left="1531" w:header="709" w:footer="709" w:gutter="0"/>
          <w:pgNumType w:start="3"/>
          <w:cols w:space="708"/>
          <w:titlePg/>
          <w:docGrid w:linePitch="360"/>
        </w:sectPr>
      </w:pPr>
    </w:p>
    <w:p w:rsidR="00853384" w:rsidRPr="001A1D97" w:rsidRDefault="00853384" w:rsidP="00853384">
      <w:pPr>
        <w:pStyle w:val="Caption"/>
        <w:keepNext/>
      </w:pPr>
      <w:bookmarkStart w:id="17" w:name="_Ref285456762"/>
      <w:bookmarkStart w:id="18" w:name="_Toc374608648"/>
      <w:bookmarkStart w:id="19" w:name="_Toc374608807"/>
      <w:bookmarkStart w:id="20" w:name="_Toc374608968"/>
      <w:bookmarkStart w:id="21" w:name="_Toc382566945"/>
      <w:bookmarkStart w:id="22" w:name="_Toc384726164"/>
      <w:proofErr w:type="gramStart"/>
      <w:r w:rsidRPr="001A1D97">
        <w:lastRenderedPageBreak/>
        <w:t xml:space="preserve">Table </w:t>
      </w:r>
      <w:r w:rsidR="003F2304">
        <w:fldChar w:fldCharType="begin"/>
      </w:r>
      <w:r w:rsidR="00A82A86">
        <w:instrText xml:space="preserve"> STYLEREF 1 \s </w:instrText>
      </w:r>
      <w:r w:rsidR="003F2304">
        <w:fldChar w:fldCharType="separate"/>
      </w:r>
      <w:r w:rsidR="006D6ADE">
        <w:rPr>
          <w:noProof/>
        </w:rPr>
        <w:t>2</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bookmarkEnd w:id="17"/>
      <w:r w:rsidR="00FE0640">
        <w:t>: School response rates for Australia, before replacement, after replacement and after reduction for low within-school response r</w:t>
      </w:r>
      <w:r w:rsidRPr="001A1D97">
        <w:t>ate</w:t>
      </w:r>
      <w:bookmarkEnd w:id="18"/>
      <w:bookmarkEnd w:id="19"/>
      <w:bookmarkEnd w:id="20"/>
      <w:bookmarkEnd w:id="21"/>
      <w:bookmarkEnd w:id="22"/>
    </w:p>
    <w:tbl>
      <w:tblPr>
        <w:tblW w:w="13662" w:type="dxa"/>
        <w:tblInd w:w="93" w:type="dxa"/>
        <w:tblLook w:val="04A0" w:firstRow="1" w:lastRow="0" w:firstColumn="1" w:lastColumn="0" w:noHBand="0" w:noVBand="1"/>
      </w:tblPr>
      <w:tblGrid>
        <w:gridCol w:w="1291"/>
        <w:gridCol w:w="1134"/>
        <w:gridCol w:w="1418"/>
        <w:gridCol w:w="1275"/>
        <w:gridCol w:w="1418"/>
        <w:gridCol w:w="1276"/>
        <w:gridCol w:w="1701"/>
        <w:gridCol w:w="1383"/>
        <w:gridCol w:w="1383"/>
        <w:gridCol w:w="1383"/>
      </w:tblGrid>
      <w:tr w:rsidR="001C57F1" w:rsidRPr="001A1D97" w:rsidTr="001C57F1">
        <w:trPr>
          <w:trHeight w:val="720"/>
        </w:trPr>
        <w:tc>
          <w:tcPr>
            <w:tcW w:w="1291" w:type="dxa"/>
            <w:tcBorders>
              <w:top w:val="single" w:sz="4" w:space="0" w:color="auto"/>
              <w:left w:val="nil"/>
              <w:bottom w:val="nil"/>
              <w:right w:val="nil"/>
            </w:tcBorders>
            <w:shd w:val="clear" w:color="000000" w:fill="BFBFBF"/>
            <w:vAlign w:val="bottom"/>
            <w:hideMark/>
          </w:tcPr>
          <w:p w:rsidR="001C57F1" w:rsidRPr="001A1D97" w:rsidRDefault="001C57F1" w:rsidP="00C005C5">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Level</w:t>
            </w:r>
          </w:p>
        </w:tc>
        <w:tc>
          <w:tcPr>
            <w:tcW w:w="1134" w:type="dxa"/>
            <w:tcBorders>
              <w:top w:val="single" w:sz="4" w:space="0" w:color="auto"/>
              <w:left w:val="nil"/>
              <w:bottom w:val="nil"/>
              <w:right w:val="nil"/>
            </w:tcBorders>
            <w:shd w:val="clear" w:color="000000" w:fill="BFBFBF"/>
            <w:vAlign w:val="bottom"/>
            <w:hideMark/>
          </w:tcPr>
          <w:p w:rsidR="001C57F1" w:rsidRPr="001A1D97" w:rsidRDefault="001C57F1"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schools sampled</w:t>
            </w:r>
          </w:p>
        </w:tc>
        <w:tc>
          <w:tcPr>
            <w:tcW w:w="1418" w:type="dxa"/>
            <w:tcBorders>
              <w:top w:val="single" w:sz="4" w:space="0" w:color="auto"/>
              <w:left w:val="nil"/>
              <w:bottom w:val="nil"/>
              <w:right w:val="nil"/>
            </w:tcBorders>
            <w:shd w:val="clear" w:color="000000" w:fill="BFBFBF"/>
            <w:vAlign w:val="bottom"/>
            <w:hideMark/>
          </w:tcPr>
          <w:p w:rsidR="001C57F1" w:rsidRPr="001A1D97" w:rsidRDefault="001C57F1" w:rsidP="00C005C5">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schools responded</w:t>
            </w:r>
          </w:p>
        </w:tc>
        <w:tc>
          <w:tcPr>
            <w:tcW w:w="1275" w:type="dxa"/>
            <w:tcBorders>
              <w:top w:val="single" w:sz="4" w:space="0" w:color="auto"/>
              <w:left w:val="nil"/>
              <w:bottom w:val="nil"/>
              <w:right w:val="nil"/>
            </w:tcBorders>
            <w:shd w:val="clear" w:color="000000" w:fill="BFBFBF"/>
            <w:vAlign w:val="bottom"/>
            <w:hideMark/>
          </w:tcPr>
          <w:p w:rsidR="001C57F1" w:rsidRPr="001A1D97" w:rsidRDefault="001C57F1"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School response  rate</w:t>
            </w:r>
          </w:p>
        </w:tc>
        <w:tc>
          <w:tcPr>
            <w:tcW w:w="1418" w:type="dxa"/>
            <w:tcBorders>
              <w:top w:val="single" w:sz="4" w:space="0" w:color="auto"/>
              <w:left w:val="nil"/>
              <w:bottom w:val="nil"/>
              <w:right w:val="nil"/>
            </w:tcBorders>
            <w:shd w:val="clear" w:color="000000" w:fill="BFBFBF"/>
            <w:vAlign w:val="bottom"/>
            <w:hideMark/>
          </w:tcPr>
          <w:p w:rsidR="001C57F1" w:rsidRPr="001A1D97" w:rsidRDefault="001C57F1" w:rsidP="00C005C5">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schools responded</w:t>
            </w:r>
          </w:p>
        </w:tc>
        <w:tc>
          <w:tcPr>
            <w:tcW w:w="1276" w:type="dxa"/>
            <w:tcBorders>
              <w:top w:val="single" w:sz="4" w:space="0" w:color="auto"/>
              <w:left w:val="nil"/>
              <w:bottom w:val="nil"/>
              <w:right w:val="nil"/>
            </w:tcBorders>
            <w:shd w:val="clear" w:color="000000" w:fill="BFBFBF"/>
            <w:vAlign w:val="bottom"/>
            <w:hideMark/>
          </w:tcPr>
          <w:p w:rsidR="001C57F1" w:rsidRPr="001A1D97" w:rsidRDefault="001C57F1"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School response   rate</w:t>
            </w:r>
          </w:p>
        </w:tc>
        <w:tc>
          <w:tcPr>
            <w:tcW w:w="1701" w:type="dxa"/>
            <w:tcBorders>
              <w:top w:val="single" w:sz="4" w:space="0" w:color="auto"/>
              <w:left w:val="nil"/>
              <w:bottom w:val="nil"/>
              <w:right w:val="nil"/>
            </w:tcBorders>
            <w:shd w:val="clear" w:color="000000" w:fill="BFBFBF"/>
            <w:vAlign w:val="bottom"/>
            <w:hideMark/>
          </w:tcPr>
          <w:p w:rsidR="001C57F1" w:rsidRPr="001A1D97" w:rsidRDefault="001C57F1" w:rsidP="00C005C5">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schools responded</w:t>
            </w:r>
          </w:p>
        </w:tc>
        <w:tc>
          <w:tcPr>
            <w:tcW w:w="1383" w:type="dxa"/>
            <w:tcBorders>
              <w:top w:val="single" w:sz="4" w:space="0" w:color="auto"/>
              <w:left w:val="single" w:sz="4" w:space="0" w:color="auto"/>
              <w:bottom w:val="nil"/>
              <w:right w:val="single" w:sz="4" w:space="0" w:color="auto"/>
            </w:tcBorders>
            <w:shd w:val="clear" w:color="000000" w:fill="BFBFBF"/>
            <w:vAlign w:val="bottom"/>
          </w:tcPr>
          <w:p w:rsidR="001C57F1" w:rsidRPr="001A1D97" w:rsidRDefault="001C57F1" w:rsidP="00BE6F7E">
            <w:pPr>
              <w:suppressAutoHyphens w:val="0"/>
              <w:jc w:val="right"/>
              <w:rPr>
                <w:rFonts w:ascii="Arial" w:hAnsi="Arial" w:cs="Arial"/>
                <w:b/>
                <w:bCs/>
                <w:color w:val="000000"/>
                <w:sz w:val="18"/>
                <w:szCs w:val="18"/>
                <w:lang w:eastAsia="en-AU"/>
              </w:rPr>
            </w:pPr>
            <w:r w:rsidRPr="001A1D97">
              <w:rPr>
                <w:rFonts w:ascii="Arial" w:hAnsi="Arial" w:cs="Arial"/>
                <w:b/>
                <w:bCs/>
                <w:color w:val="000000"/>
                <w:sz w:val="18"/>
                <w:szCs w:val="18"/>
                <w:lang w:eastAsia="en-AU"/>
              </w:rPr>
              <w:t>Final school response rate 201</w:t>
            </w:r>
            <w:r>
              <w:rPr>
                <w:rFonts w:ascii="Arial" w:hAnsi="Arial" w:cs="Arial"/>
                <w:b/>
                <w:bCs/>
                <w:color w:val="000000"/>
                <w:sz w:val="18"/>
                <w:szCs w:val="18"/>
                <w:lang w:eastAsia="en-AU"/>
              </w:rPr>
              <w:t>3</w:t>
            </w:r>
          </w:p>
        </w:tc>
        <w:tc>
          <w:tcPr>
            <w:tcW w:w="1383" w:type="dxa"/>
            <w:tcBorders>
              <w:top w:val="single" w:sz="4" w:space="0" w:color="auto"/>
              <w:left w:val="single" w:sz="4" w:space="0" w:color="auto"/>
              <w:bottom w:val="nil"/>
              <w:right w:val="single" w:sz="4" w:space="0" w:color="auto"/>
            </w:tcBorders>
            <w:shd w:val="clear" w:color="000000" w:fill="BFBFBF"/>
            <w:vAlign w:val="bottom"/>
          </w:tcPr>
          <w:p w:rsidR="001C57F1" w:rsidRPr="001C57F1" w:rsidRDefault="001C57F1" w:rsidP="00BE6F7E">
            <w:pPr>
              <w:suppressAutoHyphens w:val="0"/>
              <w:jc w:val="right"/>
              <w:rPr>
                <w:rFonts w:ascii="Arial" w:hAnsi="Arial" w:cs="Arial"/>
                <w:bCs/>
                <w:color w:val="000000"/>
                <w:sz w:val="18"/>
                <w:szCs w:val="18"/>
                <w:lang w:eastAsia="en-AU"/>
              </w:rPr>
            </w:pPr>
            <w:r w:rsidRPr="001C57F1">
              <w:rPr>
                <w:rFonts w:ascii="Arial" w:hAnsi="Arial" w:cs="Arial"/>
                <w:bCs/>
                <w:color w:val="000000"/>
                <w:sz w:val="18"/>
                <w:szCs w:val="18"/>
                <w:lang w:eastAsia="en-AU"/>
              </w:rPr>
              <w:t>Final school response rate 2010</w:t>
            </w:r>
          </w:p>
        </w:tc>
        <w:tc>
          <w:tcPr>
            <w:tcW w:w="1383" w:type="dxa"/>
            <w:tcBorders>
              <w:top w:val="single" w:sz="4" w:space="0" w:color="auto"/>
              <w:left w:val="single" w:sz="4" w:space="0" w:color="auto"/>
              <w:bottom w:val="nil"/>
              <w:right w:val="nil"/>
            </w:tcBorders>
            <w:shd w:val="clear" w:color="000000" w:fill="BFBFBF"/>
            <w:vAlign w:val="bottom"/>
          </w:tcPr>
          <w:p w:rsidR="001C57F1" w:rsidRPr="001A1D97" w:rsidRDefault="001C57F1" w:rsidP="00BE6F7E">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Final school response rate 2006-07</w:t>
            </w:r>
          </w:p>
        </w:tc>
      </w:tr>
      <w:tr w:rsidR="001C57F1" w:rsidRPr="001A1D97" w:rsidTr="001C57F1">
        <w:trPr>
          <w:trHeight w:val="974"/>
        </w:trPr>
        <w:tc>
          <w:tcPr>
            <w:tcW w:w="1291" w:type="dxa"/>
            <w:tcBorders>
              <w:top w:val="nil"/>
              <w:left w:val="nil"/>
              <w:bottom w:val="single" w:sz="4" w:space="0" w:color="auto"/>
              <w:right w:val="nil"/>
            </w:tcBorders>
            <w:shd w:val="clear" w:color="000000" w:fill="BFBFBF"/>
            <w:vAlign w:val="bottom"/>
            <w:hideMark/>
          </w:tcPr>
          <w:p w:rsidR="001C57F1" w:rsidRPr="001A1D97" w:rsidRDefault="001C57F1" w:rsidP="00C005C5">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 </w:t>
            </w:r>
          </w:p>
        </w:tc>
        <w:tc>
          <w:tcPr>
            <w:tcW w:w="1134" w:type="dxa"/>
            <w:tcBorders>
              <w:top w:val="nil"/>
              <w:left w:val="nil"/>
              <w:bottom w:val="single" w:sz="4" w:space="0" w:color="auto"/>
              <w:right w:val="nil"/>
            </w:tcBorders>
            <w:shd w:val="clear" w:color="000000" w:fill="BFBFBF"/>
            <w:vAlign w:val="bottom"/>
            <w:hideMark/>
          </w:tcPr>
          <w:p w:rsidR="001C57F1" w:rsidRPr="001A1D97" w:rsidRDefault="001C57F1" w:rsidP="00C005C5">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 </w:t>
            </w:r>
          </w:p>
        </w:tc>
        <w:tc>
          <w:tcPr>
            <w:tcW w:w="1418" w:type="dxa"/>
            <w:tcBorders>
              <w:top w:val="nil"/>
              <w:left w:val="nil"/>
              <w:bottom w:val="single" w:sz="4" w:space="0" w:color="auto"/>
              <w:right w:val="nil"/>
            </w:tcBorders>
            <w:shd w:val="clear" w:color="000000" w:fill="BFBFBF"/>
            <w:vAlign w:val="bottom"/>
            <w:hideMark/>
          </w:tcPr>
          <w:p w:rsidR="001C57F1" w:rsidRPr="001A1D97" w:rsidRDefault="001C57F1" w:rsidP="00C005C5">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(before replacement)</w:t>
            </w:r>
          </w:p>
        </w:tc>
        <w:tc>
          <w:tcPr>
            <w:tcW w:w="1275" w:type="dxa"/>
            <w:tcBorders>
              <w:top w:val="nil"/>
              <w:left w:val="nil"/>
              <w:bottom w:val="single" w:sz="4" w:space="0" w:color="auto"/>
              <w:right w:val="nil"/>
            </w:tcBorders>
            <w:shd w:val="clear" w:color="000000" w:fill="BFBFBF"/>
            <w:vAlign w:val="bottom"/>
            <w:hideMark/>
          </w:tcPr>
          <w:p w:rsidR="001C57F1" w:rsidRPr="001A1D97" w:rsidRDefault="001C57F1" w:rsidP="00C005C5">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(before replacement)</w:t>
            </w:r>
          </w:p>
        </w:tc>
        <w:tc>
          <w:tcPr>
            <w:tcW w:w="1418" w:type="dxa"/>
            <w:tcBorders>
              <w:top w:val="nil"/>
              <w:left w:val="nil"/>
              <w:bottom w:val="single" w:sz="4" w:space="0" w:color="auto"/>
              <w:right w:val="nil"/>
            </w:tcBorders>
            <w:shd w:val="clear" w:color="000000" w:fill="BFBFBF"/>
            <w:vAlign w:val="bottom"/>
            <w:hideMark/>
          </w:tcPr>
          <w:p w:rsidR="001C57F1" w:rsidRPr="001A1D97" w:rsidRDefault="001C57F1" w:rsidP="00C005C5">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(after replacement)</w:t>
            </w:r>
          </w:p>
        </w:tc>
        <w:tc>
          <w:tcPr>
            <w:tcW w:w="1276" w:type="dxa"/>
            <w:tcBorders>
              <w:top w:val="nil"/>
              <w:left w:val="nil"/>
              <w:bottom w:val="single" w:sz="4" w:space="0" w:color="auto"/>
              <w:right w:val="nil"/>
            </w:tcBorders>
            <w:shd w:val="clear" w:color="000000" w:fill="BFBFBF"/>
            <w:vAlign w:val="bottom"/>
            <w:hideMark/>
          </w:tcPr>
          <w:p w:rsidR="001C57F1" w:rsidRPr="001A1D97" w:rsidRDefault="001C57F1" w:rsidP="00C005C5">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(after replacement)</w:t>
            </w:r>
          </w:p>
        </w:tc>
        <w:tc>
          <w:tcPr>
            <w:tcW w:w="1701" w:type="dxa"/>
            <w:tcBorders>
              <w:top w:val="nil"/>
              <w:left w:val="nil"/>
              <w:bottom w:val="single" w:sz="4" w:space="0" w:color="auto"/>
              <w:right w:val="nil"/>
            </w:tcBorders>
            <w:shd w:val="clear" w:color="000000" w:fill="BFBFBF"/>
            <w:vAlign w:val="bottom"/>
            <w:hideMark/>
          </w:tcPr>
          <w:p w:rsidR="001C57F1" w:rsidRPr="001A1D97" w:rsidRDefault="001C57F1" w:rsidP="00C005C5">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(after reduction for low within-school response)</w:t>
            </w:r>
          </w:p>
        </w:tc>
        <w:tc>
          <w:tcPr>
            <w:tcW w:w="1383" w:type="dxa"/>
            <w:tcBorders>
              <w:top w:val="nil"/>
              <w:left w:val="single" w:sz="4" w:space="0" w:color="auto"/>
              <w:bottom w:val="single" w:sz="4" w:space="0" w:color="auto"/>
              <w:right w:val="single" w:sz="4" w:space="0" w:color="auto"/>
            </w:tcBorders>
            <w:shd w:val="clear" w:color="000000" w:fill="BFBFBF"/>
            <w:vAlign w:val="bottom"/>
          </w:tcPr>
          <w:p w:rsidR="001C57F1" w:rsidRPr="001A1D97" w:rsidRDefault="001C57F1" w:rsidP="00BE6F7E">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(after reduction for low within-school response)</w:t>
            </w:r>
          </w:p>
        </w:tc>
        <w:tc>
          <w:tcPr>
            <w:tcW w:w="1383" w:type="dxa"/>
            <w:tcBorders>
              <w:top w:val="nil"/>
              <w:left w:val="single" w:sz="4" w:space="0" w:color="auto"/>
              <w:bottom w:val="single" w:sz="4" w:space="0" w:color="auto"/>
              <w:right w:val="single" w:sz="4" w:space="0" w:color="auto"/>
            </w:tcBorders>
            <w:shd w:val="clear" w:color="000000" w:fill="BFBFBF"/>
            <w:vAlign w:val="bottom"/>
          </w:tcPr>
          <w:p w:rsidR="001C57F1" w:rsidRPr="001A1D97" w:rsidRDefault="001C57F1" w:rsidP="00BE6F7E">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(after reduction for low within-school response)</w:t>
            </w:r>
          </w:p>
        </w:tc>
        <w:tc>
          <w:tcPr>
            <w:tcW w:w="1383" w:type="dxa"/>
            <w:tcBorders>
              <w:top w:val="nil"/>
              <w:left w:val="single" w:sz="4" w:space="0" w:color="auto"/>
              <w:bottom w:val="single" w:sz="4" w:space="0" w:color="auto"/>
              <w:right w:val="nil"/>
            </w:tcBorders>
            <w:shd w:val="clear" w:color="000000" w:fill="BFBFBF"/>
            <w:vAlign w:val="bottom"/>
          </w:tcPr>
          <w:p w:rsidR="001C57F1" w:rsidRPr="001A1D97" w:rsidRDefault="001C57F1" w:rsidP="00BE6F7E">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(after reduction for low within-school response)</w:t>
            </w:r>
          </w:p>
        </w:tc>
      </w:tr>
      <w:tr w:rsidR="001C57F1" w:rsidRPr="001A1D97" w:rsidTr="001C57F1">
        <w:trPr>
          <w:trHeight w:val="360"/>
        </w:trPr>
        <w:tc>
          <w:tcPr>
            <w:tcW w:w="1291" w:type="dxa"/>
            <w:tcBorders>
              <w:top w:val="nil"/>
              <w:left w:val="nil"/>
              <w:bottom w:val="nil"/>
              <w:right w:val="nil"/>
            </w:tcBorders>
            <w:shd w:val="clear" w:color="auto" w:fill="auto"/>
            <w:noWrap/>
            <w:vAlign w:val="bottom"/>
            <w:hideMark/>
          </w:tcPr>
          <w:p w:rsidR="001C57F1" w:rsidRPr="001A1D97" w:rsidRDefault="001C57F1" w:rsidP="00C005C5">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Primary</w:t>
            </w:r>
          </w:p>
        </w:tc>
        <w:tc>
          <w:tcPr>
            <w:tcW w:w="1134" w:type="dxa"/>
            <w:tcBorders>
              <w:top w:val="nil"/>
              <w:left w:val="nil"/>
              <w:bottom w:val="nil"/>
              <w:right w:val="nil"/>
            </w:tcBorders>
            <w:shd w:val="clear" w:color="auto" w:fill="auto"/>
            <w:noWrap/>
            <w:vAlign w:val="bottom"/>
            <w:hideMark/>
          </w:tcPr>
          <w:p w:rsidR="001C57F1" w:rsidRPr="001A1D97" w:rsidRDefault="001C57F1" w:rsidP="00C005C5">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876</w:t>
            </w:r>
          </w:p>
        </w:tc>
        <w:tc>
          <w:tcPr>
            <w:tcW w:w="1418" w:type="dxa"/>
            <w:tcBorders>
              <w:top w:val="nil"/>
              <w:left w:val="nil"/>
              <w:bottom w:val="nil"/>
              <w:right w:val="nil"/>
            </w:tcBorders>
            <w:shd w:val="clear" w:color="auto" w:fill="auto"/>
            <w:noWrap/>
            <w:vAlign w:val="bottom"/>
            <w:hideMark/>
          </w:tcPr>
          <w:p w:rsidR="001C57F1" w:rsidRPr="001A1D97" w:rsidRDefault="00891165" w:rsidP="00C005C5">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528</w:t>
            </w:r>
          </w:p>
        </w:tc>
        <w:tc>
          <w:tcPr>
            <w:tcW w:w="1275" w:type="dxa"/>
            <w:tcBorders>
              <w:top w:val="nil"/>
              <w:left w:val="nil"/>
              <w:bottom w:val="nil"/>
              <w:right w:val="nil"/>
            </w:tcBorders>
            <w:shd w:val="clear" w:color="auto" w:fill="auto"/>
            <w:noWrap/>
            <w:vAlign w:val="bottom"/>
            <w:hideMark/>
          </w:tcPr>
          <w:p w:rsidR="001C57F1" w:rsidRPr="001A1D97" w:rsidRDefault="00891165" w:rsidP="00C005C5">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w:t>
            </w:r>
            <w:r w:rsidR="00436CD3">
              <w:rPr>
                <w:rFonts w:ascii="Arial" w:hAnsi="Arial" w:cs="Arial"/>
                <w:color w:val="000000"/>
                <w:sz w:val="18"/>
                <w:szCs w:val="18"/>
                <w:lang w:eastAsia="en-AU"/>
              </w:rPr>
              <w:t>.3</w:t>
            </w:r>
            <w:r>
              <w:rPr>
                <w:rFonts w:ascii="Arial" w:hAnsi="Arial" w:cs="Arial"/>
                <w:color w:val="000000"/>
                <w:sz w:val="18"/>
                <w:szCs w:val="18"/>
                <w:lang w:eastAsia="en-AU"/>
              </w:rPr>
              <w:t>%</w:t>
            </w:r>
          </w:p>
        </w:tc>
        <w:tc>
          <w:tcPr>
            <w:tcW w:w="1418" w:type="dxa"/>
            <w:tcBorders>
              <w:top w:val="nil"/>
              <w:left w:val="nil"/>
              <w:bottom w:val="nil"/>
              <w:right w:val="nil"/>
            </w:tcBorders>
            <w:shd w:val="clear" w:color="auto" w:fill="auto"/>
            <w:noWrap/>
            <w:vAlign w:val="bottom"/>
            <w:hideMark/>
          </w:tcPr>
          <w:p w:rsidR="001C57F1" w:rsidRPr="001A1D97" w:rsidRDefault="001C57F1" w:rsidP="00C005C5">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685</w:t>
            </w:r>
          </w:p>
        </w:tc>
        <w:tc>
          <w:tcPr>
            <w:tcW w:w="1276" w:type="dxa"/>
            <w:tcBorders>
              <w:top w:val="nil"/>
              <w:left w:val="nil"/>
              <w:bottom w:val="nil"/>
              <w:right w:val="nil"/>
            </w:tcBorders>
            <w:shd w:val="clear" w:color="auto" w:fill="auto"/>
            <w:noWrap/>
            <w:vAlign w:val="bottom"/>
            <w:hideMark/>
          </w:tcPr>
          <w:p w:rsidR="001C57F1" w:rsidRPr="001A1D97" w:rsidRDefault="001C57F1" w:rsidP="00C005C5">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78</w:t>
            </w:r>
            <w:r w:rsidR="00436CD3">
              <w:rPr>
                <w:rFonts w:ascii="Arial" w:hAnsi="Arial" w:cs="Arial"/>
                <w:color w:val="000000"/>
                <w:sz w:val="18"/>
                <w:szCs w:val="18"/>
                <w:lang w:eastAsia="en-AU"/>
              </w:rPr>
              <w:t>.2</w:t>
            </w:r>
            <w:r>
              <w:rPr>
                <w:rFonts w:ascii="Arial" w:hAnsi="Arial" w:cs="Arial"/>
                <w:color w:val="000000"/>
                <w:sz w:val="18"/>
                <w:szCs w:val="18"/>
                <w:lang w:eastAsia="en-AU"/>
              </w:rPr>
              <w:t>%</w:t>
            </w:r>
          </w:p>
        </w:tc>
        <w:tc>
          <w:tcPr>
            <w:tcW w:w="1701" w:type="dxa"/>
            <w:tcBorders>
              <w:top w:val="nil"/>
              <w:left w:val="nil"/>
              <w:bottom w:val="nil"/>
              <w:right w:val="nil"/>
            </w:tcBorders>
            <w:shd w:val="clear" w:color="auto" w:fill="auto"/>
            <w:noWrap/>
            <w:vAlign w:val="bottom"/>
            <w:hideMark/>
          </w:tcPr>
          <w:p w:rsidR="001C57F1" w:rsidRPr="001A1D97" w:rsidRDefault="001C57F1" w:rsidP="00BE6F7E">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619</w:t>
            </w:r>
          </w:p>
        </w:tc>
        <w:tc>
          <w:tcPr>
            <w:tcW w:w="1383" w:type="dxa"/>
            <w:tcBorders>
              <w:top w:val="nil"/>
              <w:left w:val="single" w:sz="4" w:space="0" w:color="auto"/>
              <w:bottom w:val="nil"/>
              <w:right w:val="single" w:sz="4" w:space="0" w:color="auto"/>
            </w:tcBorders>
            <w:vAlign w:val="bottom"/>
          </w:tcPr>
          <w:p w:rsidR="001C57F1" w:rsidRPr="001A1D97" w:rsidRDefault="00436CD3" w:rsidP="00BE6F7E">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70.7</w:t>
            </w:r>
            <w:r w:rsidR="001C57F1">
              <w:rPr>
                <w:rFonts w:ascii="Arial" w:hAnsi="Arial" w:cs="Arial"/>
                <w:b/>
                <w:bCs/>
                <w:color w:val="000000"/>
                <w:sz w:val="18"/>
                <w:szCs w:val="18"/>
                <w:lang w:eastAsia="en-AU"/>
              </w:rPr>
              <w:t>%</w:t>
            </w:r>
          </w:p>
        </w:tc>
        <w:tc>
          <w:tcPr>
            <w:tcW w:w="1383" w:type="dxa"/>
            <w:tcBorders>
              <w:top w:val="nil"/>
              <w:left w:val="single" w:sz="4" w:space="0" w:color="auto"/>
              <w:bottom w:val="nil"/>
              <w:right w:val="single" w:sz="4" w:space="0" w:color="auto"/>
            </w:tcBorders>
            <w:vAlign w:val="bottom"/>
          </w:tcPr>
          <w:p w:rsidR="001C57F1" w:rsidRPr="001C57F1" w:rsidRDefault="001C57F1" w:rsidP="00BE6F7E">
            <w:pPr>
              <w:suppressAutoHyphens w:val="0"/>
              <w:jc w:val="right"/>
              <w:rPr>
                <w:rFonts w:ascii="Arial" w:hAnsi="Arial" w:cs="Arial"/>
                <w:bCs/>
                <w:color w:val="000000"/>
                <w:sz w:val="18"/>
                <w:szCs w:val="18"/>
                <w:lang w:eastAsia="en-AU"/>
              </w:rPr>
            </w:pPr>
            <w:r w:rsidRPr="001C57F1">
              <w:rPr>
                <w:rFonts w:ascii="Arial" w:hAnsi="Arial" w:cs="Arial"/>
                <w:bCs/>
                <w:color w:val="000000"/>
                <w:sz w:val="18"/>
                <w:szCs w:val="18"/>
                <w:lang w:eastAsia="en-AU"/>
              </w:rPr>
              <w:t>60</w:t>
            </w:r>
            <w:r w:rsidR="00436CD3">
              <w:rPr>
                <w:rFonts w:ascii="Arial" w:hAnsi="Arial" w:cs="Arial"/>
                <w:bCs/>
                <w:color w:val="000000"/>
                <w:sz w:val="18"/>
                <w:szCs w:val="18"/>
                <w:lang w:eastAsia="en-AU"/>
              </w:rPr>
              <w:t>.2</w:t>
            </w:r>
            <w:r w:rsidRPr="001C57F1">
              <w:rPr>
                <w:rFonts w:ascii="Arial" w:hAnsi="Arial" w:cs="Arial"/>
                <w:bCs/>
                <w:color w:val="000000"/>
                <w:sz w:val="18"/>
                <w:szCs w:val="18"/>
                <w:lang w:eastAsia="en-AU"/>
              </w:rPr>
              <w:t>%</w:t>
            </w:r>
          </w:p>
        </w:tc>
        <w:tc>
          <w:tcPr>
            <w:tcW w:w="1383" w:type="dxa"/>
            <w:tcBorders>
              <w:top w:val="nil"/>
              <w:left w:val="single" w:sz="4" w:space="0" w:color="auto"/>
              <w:bottom w:val="nil"/>
              <w:right w:val="nil"/>
            </w:tcBorders>
            <w:vAlign w:val="bottom"/>
          </w:tcPr>
          <w:p w:rsidR="001C57F1" w:rsidRPr="001A1D97" w:rsidRDefault="00436CD3" w:rsidP="00BE6F7E">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51.7</w:t>
            </w:r>
            <w:r w:rsidR="001C57F1" w:rsidRPr="001A1D97">
              <w:rPr>
                <w:rFonts w:ascii="Arial" w:hAnsi="Arial" w:cs="Arial"/>
                <w:color w:val="000000"/>
                <w:sz w:val="18"/>
                <w:szCs w:val="18"/>
                <w:lang w:eastAsia="en-AU"/>
              </w:rPr>
              <w:t>%</w:t>
            </w:r>
          </w:p>
        </w:tc>
      </w:tr>
      <w:tr w:rsidR="001C57F1" w:rsidRPr="001A1D97" w:rsidTr="001C57F1">
        <w:trPr>
          <w:trHeight w:val="360"/>
        </w:trPr>
        <w:tc>
          <w:tcPr>
            <w:tcW w:w="1291" w:type="dxa"/>
            <w:tcBorders>
              <w:top w:val="nil"/>
              <w:left w:val="nil"/>
              <w:bottom w:val="single" w:sz="4" w:space="0" w:color="auto"/>
              <w:right w:val="nil"/>
            </w:tcBorders>
            <w:shd w:val="clear" w:color="auto" w:fill="auto"/>
            <w:noWrap/>
            <w:vAlign w:val="bottom"/>
            <w:hideMark/>
          </w:tcPr>
          <w:p w:rsidR="001C57F1" w:rsidRPr="001A1D97" w:rsidRDefault="001C57F1" w:rsidP="00C005C5">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Secondary</w:t>
            </w:r>
          </w:p>
        </w:tc>
        <w:tc>
          <w:tcPr>
            <w:tcW w:w="1134" w:type="dxa"/>
            <w:tcBorders>
              <w:top w:val="nil"/>
              <w:left w:val="nil"/>
              <w:bottom w:val="single" w:sz="4" w:space="0" w:color="auto"/>
              <w:right w:val="nil"/>
            </w:tcBorders>
            <w:shd w:val="clear" w:color="auto" w:fill="auto"/>
            <w:noWrap/>
            <w:vAlign w:val="bottom"/>
            <w:hideMark/>
          </w:tcPr>
          <w:p w:rsidR="001C57F1" w:rsidRPr="001A1D97" w:rsidRDefault="001C57F1" w:rsidP="00C005C5">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760</w:t>
            </w:r>
          </w:p>
        </w:tc>
        <w:tc>
          <w:tcPr>
            <w:tcW w:w="1418" w:type="dxa"/>
            <w:tcBorders>
              <w:top w:val="nil"/>
              <w:left w:val="nil"/>
              <w:bottom w:val="single" w:sz="4" w:space="0" w:color="auto"/>
              <w:right w:val="nil"/>
            </w:tcBorders>
            <w:shd w:val="clear" w:color="auto" w:fill="auto"/>
            <w:noWrap/>
            <w:vAlign w:val="bottom"/>
            <w:hideMark/>
          </w:tcPr>
          <w:p w:rsidR="001C57F1" w:rsidRPr="001A1D97" w:rsidRDefault="0056112B" w:rsidP="00C005C5">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434</w:t>
            </w:r>
          </w:p>
        </w:tc>
        <w:tc>
          <w:tcPr>
            <w:tcW w:w="1275" w:type="dxa"/>
            <w:tcBorders>
              <w:top w:val="nil"/>
              <w:left w:val="nil"/>
              <w:bottom w:val="single" w:sz="4" w:space="0" w:color="auto"/>
              <w:right w:val="nil"/>
            </w:tcBorders>
            <w:shd w:val="clear" w:color="auto" w:fill="auto"/>
            <w:noWrap/>
            <w:vAlign w:val="bottom"/>
            <w:hideMark/>
          </w:tcPr>
          <w:p w:rsidR="001C57F1" w:rsidRPr="001A1D97" w:rsidRDefault="0056112B" w:rsidP="00C005C5">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57</w:t>
            </w:r>
            <w:r w:rsidR="00436CD3">
              <w:rPr>
                <w:rFonts w:ascii="Arial" w:hAnsi="Arial" w:cs="Arial"/>
                <w:color w:val="000000"/>
                <w:sz w:val="18"/>
                <w:szCs w:val="18"/>
                <w:lang w:eastAsia="en-AU"/>
              </w:rPr>
              <w:t>.1</w:t>
            </w:r>
            <w:r>
              <w:rPr>
                <w:rFonts w:ascii="Arial" w:hAnsi="Arial" w:cs="Arial"/>
                <w:color w:val="000000"/>
                <w:sz w:val="18"/>
                <w:szCs w:val="18"/>
                <w:lang w:eastAsia="en-AU"/>
              </w:rPr>
              <w:t>%</w:t>
            </w:r>
          </w:p>
        </w:tc>
        <w:tc>
          <w:tcPr>
            <w:tcW w:w="1418" w:type="dxa"/>
            <w:tcBorders>
              <w:top w:val="nil"/>
              <w:left w:val="nil"/>
              <w:bottom w:val="single" w:sz="4" w:space="0" w:color="auto"/>
              <w:right w:val="nil"/>
            </w:tcBorders>
            <w:shd w:val="clear" w:color="auto" w:fill="auto"/>
            <w:noWrap/>
            <w:vAlign w:val="bottom"/>
            <w:hideMark/>
          </w:tcPr>
          <w:p w:rsidR="001C57F1" w:rsidRPr="001A1D97" w:rsidRDefault="00977112" w:rsidP="00C005C5">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541</w:t>
            </w:r>
          </w:p>
        </w:tc>
        <w:tc>
          <w:tcPr>
            <w:tcW w:w="1276" w:type="dxa"/>
            <w:tcBorders>
              <w:top w:val="nil"/>
              <w:left w:val="nil"/>
              <w:bottom w:val="single" w:sz="4" w:space="0" w:color="auto"/>
              <w:right w:val="nil"/>
            </w:tcBorders>
            <w:shd w:val="clear" w:color="auto" w:fill="auto"/>
            <w:noWrap/>
            <w:vAlign w:val="bottom"/>
            <w:hideMark/>
          </w:tcPr>
          <w:p w:rsidR="001C57F1" w:rsidRPr="001A1D97" w:rsidRDefault="00977112" w:rsidP="00C005C5">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71</w:t>
            </w:r>
            <w:r w:rsidR="00436CD3">
              <w:rPr>
                <w:rFonts w:ascii="Arial" w:hAnsi="Arial" w:cs="Arial"/>
                <w:color w:val="000000"/>
                <w:sz w:val="18"/>
                <w:szCs w:val="18"/>
                <w:lang w:eastAsia="en-AU"/>
              </w:rPr>
              <w:t>.2</w:t>
            </w:r>
            <w:r>
              <w:rPr>
                <w:rFonts w:ascii="Arial" w:hAnsi="Arial" w:cs="Arial"/>
                <w:color w:val="000000"/>
                <w:sz w:val="18"/>
                <w:szCs w:val="18"/>
                <w:lang w:eastAsia="en-AU"/>
              </w:rPr>
              <w:t>%</w:t>
            </w:r>
          </w:p>
        </w:tc>
        <w:tc>
          <w:tcPr>
            <w:tcW w:w="1701" w:type="dxa"/>
            <w:tcBorders>
              <w:top w:val="nil"/>
              <w:left w:val="nil"/>
              <w:bottom w:val="single" w:sz="4" w:space="0" w:color="auto"/>
              <w:right w:val="nil"/>
            </w:tcBorders>
            <w:shd w:val="clear" w:color="auto" w:fill="auto"/>
            <w:noWrap/>
            <w:vAlign w:val="bottom"/>
            <w:hideMark/>
          </w:tcPr>
          <w:p w:rsidR="001C57F1" w:rsidRPr="001A1D97" w:rsidRDefault="001C57F1" w:rsidP="00BE6F7E">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511</w:t>
            </w:r>
          </w:p>
        </w:tc>
        <w:tc>
          <w:tcPr>
            <w:tcW w:w="1383" w:type="dxa"/>
            <w:tcBorders>
              <w:top w:val="nil"/>
              <w:left w:val="single" w:sz="4" w:space="0" w:color="auto"/>
              <w:bottom w:val="single" w:sz="4" w:space="0" w:color="auto"/>
              <w:right w:val="single" w:sz="4" w:space="0" w:color="auto"/>
            </w:tcBorders>
            <w:vAlign w:val="bottom"/>
          </w:tcPr>
          <w:p w:rsidR="001C57F1" w:rsidRPr="001A1D97" w:rsidRDefault="001C57F1" w:rsidP="00BE6F7E">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67</w:t>
            </w:r>
            <w:r w:rsidR="00436CD3">
              <w:rPr>
                <w:rFonts w:ascii="Arial" w:hAnsi="Arial" w:cs="Arial"/>
                <w:b/>
                <w:bCs/>
                <w:color w:val="000000"/>
                <w:sz w:val="18"/>
                <w:szCs w:val="18"/>
                <w:lang w:eastAsia="en-AU"/>
              </w:rPr>
              <w:t>.2</w:t>
            </w:r>
            <w:r>
              <w:rPr>
                <w:rFonts w:ascii="Arial" w:hAnsi="Arial" w:cs="Arial"/>
                <w:b/>
                <w:bCs/>
                <w:color w:val="000000"/>
                <w:sz w:val="18"/>
                <w:szCs w:val="18"/>
                <w:lang w:eastAsia="en-AU"/>
              </w:rPr>
              <w:t>%</w:t>
            </w:r>
          </w:p>
        </w:tc>
        <w:tc>
          <w:tcPr>
            <w:tcW w:w="1383" w:type="dxa"/>
            <w:tcBorders>
              <w:top w:val="nil"/>
              <w:left w:val="single" w:sz="4" w:space="0" w:color="auto"/>
              <w:bottom w:val="single" w:sz="4" w:space="0" w:color="auto"/>
              <w:right w:val="single" w:sz="4" w:space="0" w:color="auto"/>
            </w:tcBorders>
            <w:vAlign w:val="bottom"/>
          </w:tcPr>
          <w:p w:rsidR="001C57F1" w:rsidRPr="001C57F1" w:rsidRDefault="001C57F1" w:rsidP="00BE6F7E">
            <w:pPr>
              <w:suppressAutoHyphens w:val="0"/>
              <w:jc w:val="right"/>
              <w:rPr>
                <w:rFonts w:ascii="Arial" w:hAnsi="Arial" w:cs="Arial"/>
                <w:bCs/>
                <w:color w:val="000000"/>
                <w:sz w:val="18"/>
                <w:szCs w:val="18"/>
                <w:lang w:eastAsia="en-AU"/>
              </w:rPr>
            </w:pPr>
            <w:r w:rsidRPr="001C57F1">
              <w:rPr>
                <w:rFonts w:ascii="Arial" w:hAnsi="Arial" w:cs="Arial"/>
                <w:bCs/>
                <w:color w:val="000000"/>
                <w:sz w:val="18"/>
                <w:szCs w:val="18"/>
                <w:lang w:eastAsia="en-AU"/>
              </w:rPr>
              <w:t>5</w:t>
            </w:r>
            <w:r w:rsidR="00436CD3">
              <w:rPr>
                <w:rFonts w:ascii="Arial" w:hAnsi="Arial" w:cs="Arial"/>
                <w:bCs/>
                <w:color w:val="000000"/>
                <w:sz w:val="18"/>
                <w:szCs w:val="18"/>
                <w:lang w:eastAsia="en-AU"/>
              </w:rPr>
              <w:t>8.</w:t>
            </w:r>
            <w:r w:rsidRPr="001C57F1">
              <w:rPr>
                <w:rFonts w:ascii="Arial" w:hAnsi="Arial" w:cs="Arial"/>
                <w:bCs/>
                <w:color w:val="000000"/>
                <w:sz w:val="18"/>
                <w:szCs w:val="18"/>
                <w:lang w:eastAsia="en-AU"/>
              </w:rPr>
              <w:t>9%</w:t>
            </w:r>
          </w:p>
        </w:tc>
        <w:tc>
          <w:tcPr>
            <w:tcW w:w="1383" w:type="dxa"/>
            <w:tcBorders>
              <w:top w:val="nil"/>
              <w:left w:val="single" w:sz="4" w:space="0" w:color="auto"/>
              <w:bottom w:val="single" w:sz="4" w:space="0" w:color="auto"/>
              <w:right w:val="nil"/>
            </w:tcBorders>
            <w:vAlign w:val="bottom"/>
          </w:tcPr>
          <w:p w:rsidR="001C57F1" w:rsidRPr="001A1D97" w:rsidRDefault="001C57F1" w:rsidP="00BE6F7E">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55</w:t>
            </w:r>
            <w:r w:rsidR="00436CD3">
              <w:rPr>
                <w:rFonts w:ascii="Arial" w:hAnsi="Arial" w:cs="Arial"/>
                <w:color w:val="000000"/>
                <w:sz w:val="18"/>
                <w:szCs w:val="18"/>
                <w:lang w:eastAsia="en-AU"/>
              </w:rPr>
              <w:t>.0</w:t>
            </w:r>
            <w:r w:rsidRPr="001A1D97">
              <w:rPr>
                <w:rFonts w:ascii="Arial" w:hAnsi="Arial" w:cs="Arial"/>
                <w:color w:val="000000"/>
                <w:sz w:val="18"/>
                <w:szCs w:val="18"/>
                <w:lang w:eastAsia="en-AU"/>
              </w:rPr>
              <w:t>%</w:t>
            </w:r>
          </w:p>
        </w:tc>
      </w:tr>
    </w:tbl>
    <w:p w:rsidR="003957AB" w:rsidRPr="001A1D97" w:rsidRDefault="003957AB" w:rsidP="00EC1FE2">
      <w:pPr>
        <w:rPr>
          <w:lang w:eastAsia="en-AU"/>
        </w:rPr>
      </w:pPr>
    </w:p>
    <w:p w:rsidR="00853384" w:rsidRPr="001A1D97" w:rsidRDefault="00853384" w:rsidP="00EC1FE2">
      <w:pPr>
        <w:rPr>
          <w:lang w:eastAsia="en-AU"/>
        </w:rPr>
      </w:pPr>
    </w:p>
    <w:p w:rsidR="00F42CFB" w:rsidRPr="001A1D97" w:rsidRDefault="00F42CFB" w:rsidP="00EC1FE2">
      <w:pPr>
        <w:rPr>
          <w:lang w:eastAsia="en-AU"/>
        </w:rPr>
      </w:pPr>
    </w:p>
    <w:p w:rsidR="00853384" w:rsidRPr="001A1D97" w:rsidRDefault="00853384" w:rsidP="00853384">
      <w:pPr>
        <w:pStyle w:val="Caption"/>
        <w:keepNext/>
      </w:pPr>
      <w:bookmarkStart w:id="23" w:name="_Ref285456802"/>
      <w:bookmarkStart w:id="24" w:name="_Toc374608649"/>
      <w:bookmarkStart w:id="25" w:name="_Toc374608808"/>
      <w:bookmarkStart w:id="26" w:name="_Toc374608969"/>
      <w:bookmarkStart w:id="27" w:name="_Toc382566946"/>
      <w:bookmarkStart w:id="28" w:name="_Toc384726165"/>
      <w:proofErr w:type="gramStart"/>
      <w:r w:rsidRPr="001A1D97">
        <w:t xml:space="preserve">Table </w:t>
      </w:r>
      <w:r w:rsidR="003F2304">
        <w:fldChar w:fldCharType="begin"/>
      </w:r>
      <w:r w:rsidR="00A82A86">
        <w:instrText xml:space="preserve"> STYLEREF 1 \s </w:instrText>
      </w:r>
      <w:r w:rsidR="003F2304">
        <w:fldChar w:fldCharType="separate"/>
      </w:r>
      <w:r w:rsidR="006D6ADE">
        <w:rPr>
          <w:noProof/>
        </w:rPr>
        <w:t>2</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bookmarkEnd w:id="23"/>
      <w:r w:rsidR="00FE0640">
        <w:t>: Final school and teacher response rates for A</w:t>
      </w:r>
      <w:r w:rsidRPr="001A1D97">
        <w:t>ustralia</w:t>
      </w:r>
      <w:bookmarkEnd w:id="24"/>
      <w:bookmarkEnd w:id="25"/>
      <w:bookmarkEnd w:id="26"/>
      <w:bookmarkEnd w:id="27"/>
      <w:bookmarkEnd w:id="28"/>
    </w:p>
    <w:tbl>
      <w:tblPr>
        <w:tblW w:w="13766" w:type="dxa"/>
        <w:tblInd w:w="93" w:type="dxa"/>
        <w:tblLook w:val="04A0" w:firstRow="1" w:lastRow="0" w:firstColumn="1" w:lastColumn="0" w:noHBand="0" w:noVBand="1"/>
      </w:tblPr>
      <w:tblGrid>
        <w:gridCol w:w="1291"/>
        <w:gridCol w:w="1134"/>
        <w:gridCol w:w="1418"/>
        <w:gridCol w:w="1275"/>
        <w:gridCol w:w="1418"/>
        <w:gridCol w:w="1276"/>
        <w:gridCol w:w="1701"/>
        <w:gridCol w:w="1417"/>
        <w:gridCol w:w="1418"/>
        <w:gridCol w:w="1418"/>
      </w:tblGrid>
      <w:tr w:rsidR="00034B31" w:rsidRPr="001A1D97" w:rsidTr="00034B31">
        <w:trPr>
          <w:trHeight w:val="720"/>
        </w:trPr>
        <w:tc>
          <w:tcPr>
            <w:tcW w:w="1291" w:type="dxa"/>
            <w:tcBorders>
              <w:top w:val="single" w:sz="4" w:space="0" w:color="auto"/>
              <w:left w:val="nil"/>
              <w:bottom w:val="single" w:sz="4" w:space="0" w:color="auto"/>
              <w:right w:val="nil"/>
            </w:tcBorders>
            <w:shd w:val="clear" w:color="000000" w:fill="BFBFBF"/>
            <w:vAlign w:val="bottom"/>
            <w:hideMark/>
          </w:tcPr>
          <w:p w:rsidR="00034B31" w:rsidRPr="001A1D97" w:rsidRDefault="00034B31" w:rsidP="00EE68B7">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Level</w:t>
            </w:r>
          </w:p>
        </w:tc>
        <w:tc>
          <w:tcPr>
            <w:tcW w:w="1134" w:type="dxa"/>
            <w:tcBorders>
              <w:top w:val="single" w:sz="4" w:space="0" w:color="auto"/>
              <w:left w:val="nil"/>
              <w:bottom w:val="single" w:sz="4" w:space="0" w:color="auto"/>
              <w:right w:val="nil"/>
            </w:tcBorders>
            <w:shd w:val="clear" w:color="000000" w:fill="BFBFBF"/>
            <w:vAlign w:val="bottom"/>
            <w:hideMark/>
          </w:tcPr>
          <w:p w:rsidR="00034B31" w:rsidRPr="001A1D97" w:rsidRDefault="00034B31"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w:t>
            </w:r>
            <w:r w:rsidR="009C33C9">
              <w:rPr>
                <w:rFonts w:ascii="Arial" w:hAnsi="Arial" w:cs="Arial"/>
                <w:color w:val="000000"/>
                <w:sz w:val="18"/>
                <w:szCs w:val="18"/>
                <w:lang w:eastAsia="en-AU"/>
              </w:rPr>
              <w:t xml:space="preserve"> </w:t>
            </w:r>
            <w:r w:rsidRPr="001A1D97">
              <w:rPr>
                <w:rFonts w:ascii="Arial" w:hAnsi="Arial" w:cs="Arial"/>
                <w:color w:val="000000"/>
                <w:sz w:val="18"/>
                <w:szCs w:val="18"/>
                <w:lang w:eastAsia="en-AU"/>
              </w:rPr>
              <w:t>schools sampled</w:t>
            </w:r>
          </w:p>
        </w:tc>
        <w:tc>
          <w:tcPr>
            <w:tcW w:w="1418" w:type="dxa"/>
            <w:tcBorders>
              <w:top w:val="single" w:sz="4" w:space="0" w:color="auto"/>
              <w:left w:val="nil"/>
              <w:bottom w:val="single" w:sz="4" w:space="0" w:color="auto"/>
              <w:right w:val="nil"/>
            </w:tcBorders>
            <w:shd w:val="clear" w:color="000000" w:fill="BFBFBF"/>
            <w:vAlign w:val="bottom"/>
            <w:hideMark/>
          </w:tcPr>
          <w:p w:rsidR="00034B31" w:rsidRPr="001A1D97" w:rsidRDefault="00034B31" w:rsidP="00EE68B7">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schools responded</w:t>
            </w:r>
          </w:p>
        </w:tc>
        <w:tc>
          <w:tcPr>
            <w:tcW w:w="1275" w:type="dxa"/>
            <w:tcBorders>
              <w:top w:val="single" w:sz="4" w:space="0" w:color="auto"/>
              <w:left w:val="nil"/>
              <w:bottom w:val="single" w:sz="4" w:space="0" w:color="auto"/>
              <w:right w:val="nil"/>
            </w:tcBorders>
            <w:shd w:val="clear" w:color="000000" w:fill="BFBFBF"/>
            <w:vAlign w:val="bottom"/>
            <w:hideMark/>
          </w:tcPr>
          <w:p w:rsidR="00034B31" w:rsidRPr="001A1D97" w:rsidRDefault="00034B31"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School response  rate</w:t>
            </w:r>
          </w:p>
        </w:tc>
        <w:tc>
          <w:tcPr>
            <w:tcW w:w="1418" w:type="dxa"/>
            <w:tcBorders>
              <w:top w:val="single" w:sz="4" w:space="0" w:color="auto"/>
              <w:left w:val="nil"/>
              <w:bottom w:val="single" w:sz="4" w:space="0" w:color="auto"/>
              <w:right w:val="nil"/>
            </w:tcBorders>
            <w:shd w:val="clear" w:color="000000" w:fill="BFBFBF"/>
            <w:vAlign w:val="bottom"/>
            <w:hideMark/>
          </w:tcPr>
          <w:p w:rsidR="00034B31" w:rsidRPr="001A1D97" w:rsidRDefault="00034B31"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teachers sampled</w:t>
            </w:r>
          </w:p>
        </w:tc>
        <w:tc>
          <w:tcPr>
            <w:tcW w:w="1276" w:type="dxa"/>
            <w:tcBorders>
              <w:top w:val="single" w:sz="4" w:space="0" w:color="auto"/>
              <w:left w:val="nil"/>
              <w:bottom w:val="single" w:sz="4" w:space="0" w:color="auto"/>
              <w:right w:val="nil"/>
            </w:tcBorders>
            <w:shd w:val="clear" w:color="000000" w:fill="BFBFBF"/>
            <w:vAlign w:val="bottom"/>
            <w:hideMark/>
          </w:tcPr>
          <w:p w:rsidR="00034B31" w:rsidRPr="001A1D97" w:rsidRDefault="00034B31" w:rsidP="00EE68B7">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teachers responded</w:t>
            </w:r>
          </w:p>
        </w:tc>
        <w:tc>
          <w:tcPr>
            <w:tcW w:w="1701" w:type="dxa"/>
            <w:tcBorders>
              <w:top w:val="single" w:sz="4" w:space="0" w:color="auto"/>
              <w:left w:val="nil"/>
              <w:bottom w:val="single" w:sz="4" w:space="0" w:color="auto"/>
              <w:right w:val="single" w:sz="4" w:space="0" w:color="auto"/>
            </w:tcBorders>
            <w:shd w:val="clear" w:color="000000" w:fill="BFBFBF"/>
            <w:vAlign w:val="bottom"/>
            <w:hideMark/>
          </w:tcPr>
          <w:p w:rsidR="00034B31" w:rsidRPr="001A1D97" w:rsidRDefault="00034B31" w:rsidP="00EE68B7">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Within-school teacher response rate</w:t>
            </w:r>
          </w:p>
        </w:tc>
        <w:tc>
          <w:tcPr>
            <w:tcW w:w="1417"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034B31" w:rsidRPr="001A1D97" w:rsidRDefault="00034B31" w:rsidP="00EE68B7">
            <w:pPr>
              <w:suppressAutoHyphens w:val="0"/>
              <w:jc w:val="right"/>
              <w:rPr>
                <w:rFonts w:ascii="Arial" w:hAnsi="Arial" w:cs="Arial"/>
                <w:b/>
                <w:bCs/>
                <w:color w:val="000000"/>
                <w:sz w:val="18"/>
                <w:szCs w:val="18"/>
                <w:lang w:eastAsia="en-AU"/>
              </w:rPr>
            </w:pPr>
            <w:r w:rsidRPr="001A1D97">
              <w:rPr>
                <w:rFonts w:ascii="Arial" w:hAnsi="Arial" w:cs="Arial"/>
                <w:b/>
                <w:bCs/>
                <w:color w:val="000000"/>
                <w:sz w:val="18"/>
                <w:szCs w:val="18"/>
                <w:lang w:eastAsia="en-AU"/>
              </w:rPr>
              <w:t>Fi</w:t>
            </w:r>
            <w:r>
              <w:rPr>
                <w:rFonts w:ascii="Arial" w:hAnsi="Arial" w:cs="Arial"/>
                <w:b/>
                <w:bCs/>
                <w:color w:val="000000"/>
                <w:sz w:val="18"/>
                <w:szCs w:val="18"/>
                <w:lang w:eastAsia="en-AU"/>
              </w:rPr>
              <w:t>nal teacher response rate 2013</w:t>
            </w:r>
          </w:p>
        </w:tc>
        <w:tc>
          <w:tcPr>
            <w:tcW w:w="1418" w:type="dxa"/>
            <w:tcBorders>
              <w:top w:val="single" w:sz="4" w:space="0" w:color="auto"/>
              <w:left w:val="single" w:sz="4" w:space="0" w:color="auto"/>
              <w:bottom w:val="single" w:sz="4" w:space="0" w:color="auto"/>
              <w:right w:val="single" w:sz="4" w:space="0" w:color="auto"/>
            </w:tcBorders>
            <w:shd w:val="clear" w:color="000000" w:fill="BFBFBF"/>
            <w:vAlign w:val="bottom"/>
          </w:tcPr>
          <w:p w:rsidR="00034B31" w:rsidRPr="00034B31" w:rsidRDefault="00034B31" w:rsidP="009C35BB">
            <w:pPr>
              <w:suppressAutoHyphens w:val="0"/>
              <w:jc w:val="right"/>
              <w:rPr>
                <w:rFonts w:ascii="Arial" w:hAnsi="Arial" w:cs="Arial"/>
                <w:bCs/>
                <w:color w:val="000000"/>
                <w:sz w:val="18"/>
                <w:szCs w:val="18"/>
                <w:lang w:eastAsia="en-AU"/>
              </w:rPr>
            </w:pPr>
            <w:r w:rsidRPr="00034B31">
              <w:rPr>
                <w:rFonts w:ascii="Arial" w:hAnsi="Arial" w:cs="Arial"/>
                <w:bCs/>
                <w:color w:val="000000"/>
                <w:sz w:val="18"/>
                <w:szCs w:val="18"/>
                <w:lang w:eastAsia="en-AU"/>
              </w:rPr>
              <w:t>Final teacher response rate 2010</w:t>
            </w:r>
          </w:p>
        </w:tc>
        <w:tc>
          <w:tcPr>
            <w:tcW w:w="1418" w:type="dxa"/>
            <w:tcBorders>
              <w:top w:val="single" w:sz="4" w:space="0" w:color="auto"/>
              <w:left w:val="single" w:sz="4" w:space="0" w:color="auto"/>
              <w:bottom w:val="single" w:sz="4" w:space="0" w:color="auto"/>
              <w:right w:val="nil"/>
            </w:tcBorders>
            <w:shd w:val="clear" w:color="000000" w:fill="BFBFBF"/>
            <w:vAlign w:val="bottom"/>
          </w:tcPr>
          <w:p w:rsidR="00034B31" w:rsidRPr="001A1D97" w:rsidRDefault="00034B31"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Final teacher response rate 2006-07</w:t>
            </w:r>
          </w:p>
        </w:tc>
      </w:tr>
      <w:tr w:rsidR="00034B31" w:rsidRPr="001A1D97" w:rsidTr="00034B31">
        <w:trPr>
          <w:trHeight w:val="360"/>
        </w:trPr>
        <w:tc>
          <w:tcPr>
            <w:tcW w:w="1291" w:type="dxa"/>
            <w:tcBorders>
              <w:top w:val="nil"/>
              <w:left w:val="nil"/>
              <w:bottom w:val="nil"/>
              <w:right w:val="nil"/>
            </w:tcBorders>
            <w:shd w:val="clear" w:color="auto" w:fill="auto"/>
            <w:noWrap/>
            <w:vAlign w:val="bottom"/>
            <w:hideMark/>
          </w:tcPr>
          <w:p w:rsidR="00034B31" w:rsidRPr="001A1D97" w:rsidRDefault="00034B31" w:rsidP="00EE68B7">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Primary</w:t>
            </w:r>
          </w:p>
        </w:tc>
        <w:tc>
          <w:tcPr>
            <w:tcW w:w="1134" w:type="dxa"/>
            <w:tcBorders>
              <w:top w:val="nil"/>
              <w:left w:val="nil"/>
              <w:bottom w:val="nil"/>
              <w:right w:val="nil"/>
            </w:tcBorders>
            <w:shd w:val="clear" w:color="auto" w:fill="auto"/>
            <w:noWrap/>
            <w:vAlign w:val="bottom"/>
            <w:hideMark/>
          </w:tcPr>
          <w:p w:rsidR="00034B31" w:rsidRPr="001A1D97" w:rsidRDefault="00034B31" w:rsidP="009C35BB">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876</w:t>
            </w:r>
          </w:p>
        </w:tc>
        <w:tc>
          <w:tcPr>
            <w:tcW w:w="1418" w:type="dxa"/>
            <w:tcBorders>
              <w:top w:val="nil"/>
              <w:left w:val="nil"/>
              <w:bottom w:val="nil"/>
              <w:right w:val="nil"/>
            </w:tcBorders>
            <w:shd w:val="clear" w:color="auto" w:fill="auto"/>
            <w:noWrap/>
            <w:vAlign w:val="bottom"/>
            <w:hideMark/>
          </w:tcPr>
          <w:p w:rsidR="00034B31" w:rsidRPr="001A1D97" w:rsidRDefault="00034B31" w:rsidP="009C35BB">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619</w:t>
            </w:r>
          </w:p>
        </w:tc>
        <w:tc>
          <w:tcPr>
            <w:tcW w:w="1275" w:type="dxa"/>
            <w:tcBorders>
              <w:top w:val="nil"/>
              <w:left w:val="nil"/>
              <w:bottom w:val="nil"/>
              <w:right w:val="nil"/>
            </w:tcBorders>
            <w:shd w:val="clear" w:color="auto" w:fill="auto"/>
            <w:noWrap/>
            <w:vAlign w:val="bottom"/>
            <w:hideMark/>
          </w:tcPr>
          <w:p w:rsidR="00034B31" w:rsidRPr="001A1D97" w:rsidRDefault="00436CD3" w:rsidP="00EE68B7">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70.7</w:t>
            </w:r>
            <w:r w:rsidR="00034B31" w:rsidRPr="001A1D97">
              <w:rPr>
                <w:rFonts w:ascii="Arial" w:hAnsi="Arial" w:cs="Arial"/>
                <w:color w:val="000000"/>
                <w:sz w:val="18"/>
                <w:szCs w:val="18"/>
                <w:lang w:eastAsia="en-AU"/>
              </w:rPr>
              <w:t>%</w:t>
            </w:r>
          </w:p>
        </w:tc>
        <w:tc>
          <w:tcPr>
            <w:tcW w:w="1418" w:type="dxa"/>
            <w:tcBorders>
              <w:top w:val="nil"/>
              <w:left w:val="nil"/>
              <w:bottom w:val="nil"/>
              <w:right w:val="nil"/>
            </w:tcBorders>
            <w:shd w:val="clear" w:color="auto" w:fill="auto"/>
            <w:noWrap/>
            <w:vAlign w:val="bottom"/>
            <w:hideMark/>
          </w:tcPr>
          <w:p w:rsidR="00034B31" w:rsidRPr="001A1D97" w:rsidRDefault="00034B31" w:rsidP="00EE68B7">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11</w:t>
            </w:r>
            <w:r w:rsidR="00436CD3">
              <w:rPr>
                <w:rFonts w:ascii="Arial" w:hAnsi="Arial" w:cs="Arial"/>
                <w:color w:val="000000"/>
                <w:sz w:val="18"/>
                <w:szCs w:val="18"/>
                <w:lang w:eastAsia="en-AU"/>
              </w:rPr>
              <w:t>,</w:t>
            </w:r>
            <w:r>
              <w:rPr>
                <w:rFonts w:ascii="Arial" w:hAnsi="Arial" w:cs="Arial"/>
                <w:color w:val="000000"/>
                <w:sz w:val="18"/>
                <w:szCs w:val="18"/>
                <w:lang w:eastAsia="en-AU"/>
              </w:rPr>
              <w:t>225</w:t>
            </w:r>
          </w:p>
        </w:tc>
        <w:tc>
          <w:tcPr>
            <w:tcW w:w="1276" w:type="dxa"/>
            <w:tcBorders>
              <w:top w:val="nil"/>
              <w:left w:val="nil"/>
              <w:bottom w:val="nil"/>
              <w:right w:val="nil"/>
            </w:tcBorders>
            <w:shd w:val="clear" w:color="auto" w:fill="auto"/>
            <w:noWrap/>
            <w:vAlign w:val="bottom"/>
            <w:hideMark/>
          </w:tcPr>
          <w:p w:rsidR="00034B31" w:rsidRPr="001A1D97" w:rsidRDefault="00034B31" w:rsidP="00EE68B7">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w:t>
            </w:r>
            <w:r w:rsidR="00436CD3">
              <w:rPr>
                <w:rFonts w:ascii="Arial" w:hAnsi="Arial" w:cs="Arial"/>
                <w:color w:val="000000"/>
                <w:sz w:val="18"/>
                <w:szCs w:val="18"/>
                <w:lang w:eastAsia="en-AU"/>
              </w:rPr>
              <w:t>,</w:t>
            </w:r>
            <w:r>
              <w:rPr>
                <w:rFonts w:ascii="Arial" w:hAnsi="Arial" w:cs="Arial"/>
                <w:color w:val="000000"/>
                <w:sz w:val="18"/>
                <w:szCs w:val="18"/>
                <w:lang w:eastAsia="en-AU"/>
              </w:rPr>
              <w:t>213</w:t>
            </w:r>
          </w:p>
        </w:tc>
        <w:tc>
          <w:tcPr>
            <w:tcW w:w="1701" w:type="dxa"/>
            <w:tcBorders>
              <w:top w:val="nil"/>
              <w:left w:val="nil"/>
              <w:bottom w:val="nil"/>
              <w:right w:val="single" w:sz="4" w:space="0" w:color="auto"/>
            </w:tcBorders>
            <w:shd w:val="clear" w:color="auto" w:fill="auto"/>
            <w:noWrap/>
            <w:vAlign w:val="bottom"/>
            <w:hideMark/>
          </w:tcPr>
          <w:p w:rsidR="00034B31" w:rsidRPr="001A1D97" w:rsidRDefault="00034B31" w:rsidP="00EE68B7">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46</w:t>
            </w:r>
            <w:r w:rsidR="00436CD3">
              <w:rPr>
                <w:rFonts w:ascii="Arial" w:hAnsi="Arial" w:cs="Arial"/>
                <w:color w:val="000000"/>
                <w:sz w:val="18"/>
                <w:szCs w:val="18"/>
                <w:lang w:eastAsia="en-AU"/>
              </w:rPr>
              <w:t>.4</w:t>
            </w:r>
            <w:r w:rsidRPr="001A1D97">
              <w:rPr>
                <w:rFonts w:ascii="Arial" w:hAnsi="Arial" w:cs="Arial"/>
                <w:color w:val="000000"/>
                <w:sz w:val="18"/>
                <w:szCs w:val="18"/>
                <w:lang w:eastAsia="en-AU"/>
              </w:rPr>
              <w:t>%</w:t>
            </w:r>
          </w:p>
        </w:tc>
        <w:tc>
          <w:tcPr>
            <w:tcW w:w="1417" w:type="dxa"/>
            <w:tcBorders>
              <w:top w:val="nil"/>
              <w:left w:val="single" w:sz="4" w:space="0" w:color="auto"/>
              <w:bottom w:val="nil"/>
              <w:right w:val="single" w:sz="4" w:space="0" w:color="auto"/>
            </w:tcBorders>
            <w:shd w:val="clear" w:color="auto" w:fill="auto"/>
            <w:noWrap/>
            <w:vAlign w:val="bottom"/>
            <w:hideMark/>
          </w:tcPr>
          <w:p w:rsidR="00034B31" w:rsidRPr="001A1D97" w:rsidRDefault="00436CD3" w:rsidP="00EE68B7">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32.8</w:t>
            </w:r>
            <w:r w:rsidR="00034B31" w:rsidRPr="001A1D97">
              <w:rPr>
                <w:rFonts w:ascii="Arial" w:hAnsi="Arial" w:cs="Arial"/>
                <w:b/>
                <w:bCs/>
                <w:color w:val="000000"/>
                <w:sz w:val="18"/>
                <w:szCs w:val="18"/>
                <w:lang w:eastAsia="en-AU"/>
              </w:rPr>
              <w:t>%</w:t>
            </w:r>
          </w:p>
        </w:tc>
        <w:tc>
          <w:tcPr>
            <w:tcW w:w="1418" w:type="dxa"/>
            <w:tcBorders>
              <w:top w:val="nil"/>
              <w:left w:val="single" w:sz="4" w:space="0" w:color="auto"/>
              <w:bottom w:val="nil"/>
              <w:right w:val="single" w:sz="4" w:space="0" w:color="auto"/>
            </w:tcBorders>
            <w:vAlign w:val="bottom"/>
          </w:tcPr>
          <w:p w:rsidR="00034B31" w:rsidRPr="00034B31" w:rsidRDefault="00436CD3" w:rsidP="009C35BB">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33.6</w:t>
            </w:r>
            <w:r w:rsidR="00034B31" w:rsidRPr="00034B31">
              <w:rPr>
                <w:rFonts w:ascii="Arial" w:hAnsi="Arial" w:cs="Arial"/>
                <w:bCs/>
                <w:color w:val="000000"/>
                <w:sz w:val="18"/>
                <w:szCs w:val="18"/>
                <w:lang w:eastAsia="en-AU"/>
              </w:rPr>
              <w:t>%</w:t>
            </w:r>
          </w:p>
        </w:tc>
        <w:tc>
          <w:tcPr>
            <w:tcW w:w="1418" w:type="dxa"/>
            <w:tcBorders>
              <w:top w:val="nil"/>
              <w:left w:val="single" w:sz="4" w:space="0" w:color="auto"/>
              <w:bottom w:val="nil"/>
              <w:right w:val="nil"/>
            </w:tcBorders>
            <w:vAlign w:val="bottom"/>
          </w:tcPr>
          <w:p w:rsidR="00034B31" w:rsidRPr="001A1D97" w:rsidRDefault="00436CD3" w:rsidP="009C35BB">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29.8</w:t>
            </w:r>
            <w:r w:rsidR="00034B31" w:rsidRPr="001A1D97">
              <w:rPr>
                <w:rFonts w:ascii="Arial" w:hAnsi="Arial" w:cs="Arial"/>
                <w:color w:val="000000"/>
                <w:sz w:val="18"/>
                <w:szCs w:val="18"/>
                <w:lang w:eastAsia="en-AU"/>
              </w:rPr>
              <w:t>%</w:t>
            </w:r>
          </w:p>
        </w:tc>
      </w:tr>
      <w:tr w:rsidR="00034B31" w:rsidRPr="001A1D97" w:rsidTr="00034B31">
        <w:trPr>
          <w:trHeight w:val="360"/>
        </w:trPr>
        <w:tc>
          <w:tcPr>
            <w:tcW w:w="1291" w:type="dxa"/>
            <w:tcBorders>
              <w:top w:val="nil"/>
              <w:left w:val="nil"/>
              <w:bottom w:val="single" w:sz="4" w:space="0" w:color="auto"/>
              <w:right w:val="nil"/>
            </w:tcBorders>
            <w:shd w:val="clear" w:color="auto" w:fill="auto"/>
            <w:noWrap/>
            <w:vAlign w:val="bottom"/>
            <w:hideMark/>
          </w:tcPr>
          <w:p w:rsidR="00034B31" w:rsidRPr="001A1D97" w:rsidRDefault="00034B31" w:rsidP="00EE68B7">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Secondary</w:t>
            </w:r>
          </w:p>
        </w:tc>
        <w:tc>
          <w:tcPr>
            <w:tcW w:w="1134" w:type="dxa"/>
            <w:tcBorders>
              <w:top w:val="nil"/>
              <w:left w:val="nil"/>
              <w:bottom w:val="single" w:sz="4" w:space="0" w:color="auto"/>
              <w:right w:val="nil"/>
            </w:tcBorders>
            <w:shd w:val="clear" w:color="auto" w:fill="auto"/>
            <w:noWrap/>
            <w:vAlign w:val="bottom"/>
            <w:hideMark/>
          </w:tcPr>
          <w:p w:rsidR="00034B31" w:rsidRPr="001A1D97" w:rsidRDefault="00034B31" w:rsidP="009C35BB">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760</w:t>
            </w:r>
          </w:p>
        </w:tc>
        <w:tc>
          <w:tcPr>
            <w:tcW w:w="1418" w:type="dxa"/>
            <w:tcBorders>
              <w:top w:val="nil"/>
              <w:left w:val="nil"/>
              <w:bottom w:val="single" w:sz="4" w:space="0" w:color="auto"/>
              <w:right w:val="nil"/>
            </w:tcBorders>
            <w:shd w:val="clear" w:color="auto" w:fill="auto"/>
            <w:noWrap/>
            <w:vAlign w:val="bottom"/>
            <w:hideMark/>
          </w:tcPr>
          <w:p w:rsidR="00034B31" w:rsidRPr="001A1D97" w:rsidRDefault="00034B31" w:rsidP="009C35BB">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511</w:t>
            </w:r>
          </w:p>
        </w:tc>
        <w:tc>
          <w:tcPr>
            <w:tcW w:w="1275" w:type="dxa"/>
            <w:tcBorders>
              <w:top w:val="nil"/>
              <w:left w:val="nil"/>
              <w:bottom w:val="single" w:sz="4" w:space="0" w:color="auto"/>
              <w:right w:val="nil"/>
            </w:tcBorders>
            <w:shd w:val="clear" w:color="auto" w:fill="auto"/>
            <w:noWrap/>
            <w:vAlign w:val="bottom"/>
            <w:hideMark/>
          </w:tcPr>
          <w:p w:rsidR="00034B31" w:rsidRPr="001A1D97" w:rsidRDefault="00034B31" w:rsidP="00EE68B7">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67</w:t>
            </w:r>
            <w:r w:rsidRPr="001A1D97">
              <w:rPr>
                <w:rFonts w:ascii="Arial" w:hAnsi="Arial" w:cs="Arial"/>
                <w:color w:val="000000"/>
                <w:sz w:val="18"/>
                <w:szCs w:val="18"/>
                <w:lang w:eastAsia="en-AU"/>
              </w:rPr>
              <w:t>%</w:t>
            </w:r>
          </w:p>
        </w:tc>
        <w:tc>
          <w:tcPr>
            <w:tcW w:w="1418" w:type="dxa"/>
            <w:tcBorders>
              <w:top w:val="nil"/>
              <w:left w:val="nil"/>
              <w:bottom w:val="single" w:sz="4" w:space="0" w:color="auto"/>
              <w:right w:val="nil"/>
            </w:tcBorders>
            <w:shd w:val="clear" w:color="auto" w:fill="auto"/>
            <w:noWrap/>
            <w:vAlign w:val="bottom"/>
            <w:hideMark/>
          </w:tcPr>
          <w:p w:rsidR="00034B31" w:rsidRPr="001A1D97" w:rsidRDefault="00034B31" w:rsidP="00EE68B7">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22</w:t>
            </w:r>
            <w:r w:rsidR="00436CD3">
              <w:rPr>
                <w:rFonts w:ascii="Arial" w:hAnsi="Arial" w:cs="Arial"/>
                <w:color w:val="000000"/>
                <w:sz w:val="18"/>
                <w:szCs w:val="18"/>
                <w:lang w:eastAsia="en-AU"/>
              </w:rPr>
              <w:t>,</w:t>
            </w:r>
            <w:r>
              <w:rPr>
                <w:rFonts w:ascii="Arial" w:hAnsi="Arial" w:cs="Arial"/>
                <w:color w:val="000000"/>
                <w:sz w:val="18"/>
                <w:szCs w:val="18"/>
                <w:lang w:eastAsia="en-AU"/>
              </w:rPr>
              <w:t>173</w:t>
            </w:r>
          </w:p>
        </w:tc>
        <w:tc>
          <w:tcPr>
            <w:tcW w:w="1276" w:type="dxa"/>
            <w:tcBorders>
              <w:top w:val="nil"/>
              <w:left w:val="nil"/>
              <w:bottom w:val="single" w:sz="4" w:space="0" w:color="auto"/>
              <w:right w:val="nil"/>
            </w:tcBorders>
            <w:shd w:val="clear" w:color="auto" w:fill="auto"/>
            <w:noWrap/>
            <w:vAlign w:val="bottom"/>
            <w:hideMark/>
          </w:tcPr>
          <w:p w:rsidR="00034B31" w:rsidRPr="001A1D97" w:rsidRDefault="00034B31" w:rsidP="00EE68B7">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w:t>
            </w:r>
            <w:r w:rsidR="00436CD3">
              <w:rPr>
                <w:rFonts w:ascii="Arial" w:hAnsi="Arial" w:cs="Arial"/>
                <w:color w:val="000000"/>
                <w:sz w:val="18"/>
                <w:szCs w:val="18"/>
                <w:lang w:eastAsia="en-AU"/>
              </w:rPr>
              <w:t>,</w:t>
            </w:r>
            <w:r>
              <w:rPr>
                <w:rFonts w:ascii="Arial" w:hAnsi="Arial" w:cs="Arial"/>
                <w:color w:val="000000"/>
                <w:sz w:val="18"/>
                <w:szCs w:val="18"/>
                <w:lang w:eastAsia="en-AU"/>
              </w:rPr>
              <w:t>349</w:t>
            </w:r>
          </w:p>
        </w:tc>
        <w:tc>
          <w:tcPr>
            <w:tcW w:w="1701" w:type="dxa"/>
            <w:tcBorders>
              <w:top w:val="nil"/>
              <w:left w:val="nil"/>
              <w:bottom w:val="single" w:sz="4" w:space="0" w:color="auto"/>
              <w:right w:val="single" w:sz="4" w:space="0" w:color="auto"/>
            </w:tcBorders>
            <w:shd w:val="clear" w:color="auto" w:fill="auto"/>
            <w:noWrap/>
            <w:vAlign w:val="bottom"/>
            <w:hideMark/>
          </w:tcPr>
          <w:p w:rsidR="00034B31" w:rsidRPr="001A1D97" w:rsidRDefault="00034B31" w:rsidP="00EE68B7">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w:t>
            </w:r>
            <w:r w:rsidR="00436CD3">
              <w:rPr>
                <w:rFonts w:ascii="Arial" w:hAnsi="Arial" w:cs="Arial"/>
                <w:color w:val="000000"/>
                <w:sz w:val="18"/>
                <w:szCs w:val="18"/>
                <w:lang w:eastAsia="en-AU"/>
              </w:rPr>
              <w:t>6.</w:t>
            </w:r>
            <w:r>
              <w:rPr>
                <w:rFonts w:ascii="Arial" w:hAnsi="Arial" w:cs="Arial"/>
                <w:color w:val="000000"/>
                <w:sz w:val="18"/>
                <w:szCs w:val="18"/>
                <w:lang w:eastAsia="en-AU"/>
              </w:rPr>
              <w:t>7</w:t>
            </w:r>
            <w:r w:rsidRPr="001A1D97">
              <w:rPr>
                <w:rFonts w:ascii="Arial" w:hAnsi="Arial" w:cs="Arial"/>
                <w:color w:val="000000"/>
                <w:sz w:val="18"/>
                <w:szCs w:val="18"/>
                <w:lang w:eastAsia="en-AU"/>
              </w:rPr>
              <w:t>%</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034B31" w:rsidRPr="001A1D97" w:rsidRDefault="00034B31" w:rsidP="00EE68B7">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31</w:t>
            </w:r>
            <w:r w:rsidR="00436CD3">
              <w:rPr>
                <w:rFonts w:ascii="Arial" w:hAnsi="Arial" w:cs="Arial"/>
                <w:b/>
                <w:bCs/>
                <w:color w:val="000000"/>
                <w:sz w:val="18"/>
                <w:szCs w:val="18"/>
                <w:lang w:eastAsia="en-AU"/>
              </w:rPr>
              <w:t>.4</w:t>
            </w:r>
            <w:r w:rsidRPr="001A1D97">
              <w:rPr>
                <w:rFonts w:ascii="Arial" w:hAnsi="Arial" w:cs="Arial"/>
                <w:b/>
                <w:bCs/>
                <w:color w:val="000000"/>
                <w:sz w:val="18"/>
                <w:szCs w:val="18"/>
                <w:lang w:eastAsia="en-AU"/>
              </w:rPr>
              <w:t>%</w:t>
            </w:r>
          </w:p>
        </w:tc>
        <w:tc>
          <w:tcPr>
            <w:tcW w:w="1418" w:type="dxa"/>
            <w:tcBorders>
              <w:top w:val="nil"/>
              <w:left w:val="single" w:sz="4" w:space="0" w:color="auto"/>
              <w:bottom w:val="single" w:sz="4" w:space="0" w:color="auto"/>
              <w:right w:val="single" w:sz="4" w:space="0" w:color="auto"/>
            </w:tcBorders>
            <w:vAlign w:val="bottom"/>
          </w:tcPr>
          <w:p w:rsidR="00034B31" w:rsidRPr="00034B31" w:rsidRDefault="00436CD3" w:rsidP="009C35BB">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31.6</w:t>
            </w:r>
            <w:r w:rsidR="00034B31" w:rsidRPr="00034B31">
              <w:rPr>
                <w:rFonts w:ascii="Arial" w:hAnsi="Arial" w:cs="Arial"/>
                <w:bCs/>
                <w:color w:val="000000"/>
                <w:sz w:val="18"/>
                <w:szCs w:val="18"/>
                <w:lang w:eastAsia="en-AU"/>
              </w:rPr>
              <w:t>%</w:t>
            </w:r>
          </w:p>
        </w:tc>
        <w:tc>
          <w:tcPr>
            <w:tcW w:w="1418" w:type="dxa"/>
            <w:tcBorders>
              <w:top w:val="nil"/>
              <w:left w:val="single" w:sz="4" w:space="0" w:color="auto"/>
              <w:bottom w:val="single" w:sz="4" w:space="0" w:color="auto"/>
              <w:right w:val="nil"/>
            </w:tcBorders>
            <w:vAlign w:val="bottom"/>
          </w:tcPr>
          <w:p w:rsidR="00034B31" w:rsidRPr="001A1D97" w:rsidRDefault="00436CD3" w:rsidP="009C35BB">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32.9</w:t>
            </w:r>
            <w:r w:rsidR="00034B31" w:rsidRPr="001A1D97">
              <w:rPr>
                <w:rFonts w:ascii="Arial" w:hAnsi="Arial" w:cs="Arial"/>
                <w:color w:val="000000"/>
                <w:sz w:val="18"/>
                <w:szCs w:val="18"/>
                <w:lang w:eastAsia="en-AU"/>
              </w:rPr>
              <w:t>%</w:t>
            </w:r>
          </w:p>
        </w:tc>
      </w:tr>
    </w:tbl>
    <w:p w:rsidR="00F42CFB" w:rsidRPr="001A1D97" w:rsidRDefault="00F42CFB" w:rsidP="00EC1FE2">
      <w:pPr>
        <w:rPr>
          <w:lang w:eastAsia="en-AU"/>
        </w:rPr>
      </w:pPr>
    </w:p>
    <w:p w:rsidR="00C005C5" w:rsidRPr="001A1D97" w:rsidRDefault="00C005C5" w:rsidP="00EC1FE2">
      <w:pPr>
        <w:rPr>
          <w:lang w:eastAsia="en-AU"/>
        </w:rPr>
      </w:pPr>
    </w:p>
    <w:p w:rsidR="00C005C5" w:rsidRPr="001A1D97" w:rsidRDefault="00C005C5" w:rsidP="00EC1FE2">
      <w:pPr>
        <w:rPr>
          <w:lang w:eastAsia="en-AU"/>
        </w:rPr>
      </w:pPr>
    </w:p>
    <w:p w:rsidR="00C005C5" w:rsidRPr="001A1D97" w:rsidRDefault="00C005C5" w:rsidP="00EC1FE2">
      <w:pPr>
        <w:rPr>
          <w:lang w:eastAsia="en-AU"/>
        </w:rPr>
      </w:pPr>
    </w:p>
    <w:p w:rsidR="00C06B80" w:rsidRPr="001A1D97" w:rsidRDefault="00C06B80" w:rsidP="00EC1FE2">
      <w:pPr>
        <w:rPr>
          <w:lang w:eastAsia="en-AU"/>
        </w:rPr>
      </w:pPr>
    </w:p>
    <w:p w:rsidR="00C06B80" w:rsidRPr="001A1D97" w:rsidRDefault="00C06B80" w:rsidP="00EC1FE2">
      <w:pPr>
        <w:rPr>
          <w:lang w:eastAsia="en-AU"/>
        </w:rPr>
      </w:pPr>
    </w:p>
    <w:p w:rsidR="00C06B80" w:rsidRPr="001A1D97" w:rsidRDefault="00C06B80" w:rsidP="00EC1FE2">
      <w:pPr>
        <w:rPr>
          <w:lang w:eastAsia="en-AU"/>
        </w:rPr>
      </w:pPr>
    </w:p>
    <w:p w:rsidR="00F42CFB" w:rsidRPr="001A1D97" w:rsidRDefault="00F42CFB" w:rsidP="00EC1FE2">
      <w:pPr>
        <w:rPr>
          <w:lang w:eastAsia="en-AU"/>
        </w:rPr>
      </w:pPr>
    </w:p>
    <w:p w:rsidR="00F42CFB" w:rsidRPr="001A1D97" w:rsidRDefault="00F42CFB" w:rsidP="00EC1FE2">
      <w:pPr>
        <w:rPr>
          <w:lang w:eastAsia="en-AU"/>
        </w:rPr>
      </w:pPr>
    </w:p>
    <w:p w:rsidR="00C06B80" w:rsidRPr="001A1D97" w:rsidRDefault="00C06B80" w:rsidP="00C06B80">
      <w:pPr>
        <w:pStyle w:val="Caption"/>
        <w:keepNext/>
      </w:pPr>
      <w:bookmarkStart w:id="29" w:name="_Ref285456841"/>
      <w:bookmarkStart w:id="30" w:name="_Toc374608650"/>
      <w:bookmarkStart w:id="31" w:name="_Toc374608809"/>
      <w:bookmarkStart w:id="32" w:name="_Toc374608970"/>
      <w:bookmarkStart w:id="33" w:name="_Toc382566947"/>
      <w:bookmarkStart w:id="34" w:name="_Toc384726166"/>
      <w:proofErr w:type="gramStart"/>
      <w:r w:rsidRPr="001A1D97">
        <w:lastRenderedPageBreak/>
        <w:t xml:space="preserve">Table </w:t>
      </w:r>
      <w:r w:rsidR="003F2304">
        <w:fldChar w:fldCharType="begin"/>
      </w:r>
      <w:r w:rsidR="00A82A86">
        <w:instrText xml:space="preserve"> STYLEREF 1 \s </w:instrText>
      </w:r>
      <w:r w:rsidR="003F2304">
        <w:fldChar w:fldCharType="separate"/>
      </w:r>
      <w:r w:rsidR="006D6ADE">
        <w:rPr>
          <w:noProof/>
        </w:rPr>
        <w:t>2</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bookmarkEnd w:id="29"/>
      <w:r w:rsidR="00FE0640">
        <w:t>: Final school and teacher response r</w:t>
      </w:r>
      <w:r w:rsidRPr="001A1D97">
        <w:t>ates by State and Territory</w:t>
      </w:r>
      <w:bookmarkEnd w:id="30"/>
      <w:bookmarkEnd w:id="31"/>
      <w:bookmarkEnd w:id="32"/>
      <w:bookmarkEnd w:id="33"/>
      <w:bookmarkEnd w:id="34"/>
    </w:p>
    <w:tbl>
      <w:tblPr>
        <w:tblW w:w="13339" w:type="dxa"/>
        <w:tblInd w:w="93" w:type="dxa"/>
        <w:tblLayout w:type="fixed"/>
        <w:tblLook w:val="04A0" w:firstRow="1" w:lastRow="0" w:firstColumn="1" w:lastColumn="0" w:noHBand="0" w:noVBand="1"/>
      </w:tblPr>
      <w:tblGrid>
        <w:gridCol w:w="1149"/>
        <w:gridCol w:w="851"/>
        <w:gridCol w:w="1134"/>
        <w:gridCol w:w="1134"/>
        <w:gridCol w:w="1134"/>
        <w:gridCol w:w="1134"/>
        <w:gridCol w:w="1134"/>
        <w:gridCol w:w="1417"/>
        <w:gridCol w:w="1418"/>
        <w:gridCol w:w="1417"/>
        <w:gridCol w:w="1417"/>
      </w:tblGrid>
      <w:tr w:rsidR="009C35BB" w:rsidRPr="001A1D97" w:rsidTr="009C35BB">
        <w:trPr>
          <w:cantSplit/>
          <w:trHeight w:val="720"/>
        </w:trPr>
        <w:tc>
          <w:tcPr>
            <w:tcW w:w="1149" w:type="dxa"/>
            <w:tcBorders>
              <w:top w:val="single" w:sz="4" w:space="0" w:color="auto"/>
              <w:left w:val="nil"/>
              <w:bottom w:val="single" w:sz="4" w:space="0" w:color="auto"/>
              <w:right w:val="nil"/>
            </w:tcBorders>
            <w:shd w:val="clear" w:color="000000" w:fill="BFBFBF"/>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Level</w:t>
            </w:r>
          </w:p>
        </w:tc>
        <w:tc>
          <w:tcPr>
            <w:tcW w:w="851" w:type="dxa"/>
            <w:tcBorders>
              <w:top w:val="single" w:sz="4" w:space="0" w:color="auto"/>
              <w:left w:val="nil"/>
              <w:bottom w:val="single" w:sz="4" w:space="0" w:color="auto"/>
              <w:right w:val="nil"/>
            </w:tcBorders>
            <w:shd w:val="clear" w:color="000000" w:fill="BFBFBF"/>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State</w:t>
            </w:r>
          </w:p>
        </w:tc>
        <w:tc>
          <w:tcPr>
            <w:tcW w:w="1134" w:type="dxa"/>
            <w:tcBorders>
              <w:top w:val="single" w:sz="4" w:space="0" w:color="auto"/>
              <w:left w:val="nil"/>
              <w:bottom w:val="single" w:sz="4" w:space="0" w:color="auto"/>
              <w:right w:val="nil"/>
            </w:tcBorders>
            <w:shd w:val="clear" w:color="000000" w:fill="BFBFBF"/>
            <w:vAlign w:val="bottom"/>
            <w:hideMark/>
          </w:tcPr>
          <w:p w:rsidR="009C35BB" w:rsidRPr="001A1D97" w:rsidRDefault="009C35BB" w:rsidP="00C22040">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schools sampled</w:t>
            </w:r>
          </w:p>
        </w:tc>
        <w:tc>
          <w:tcPr>
            <w:tcW w:w="1134" w:type="dxa"/>
            <w:tcBorders>
              <w:top w:val="single" w:sz="4" w:space="0" w:color="auto"/>
              <w:left w:val="nil"/>
              <w:bottom w:val="single" w:sz="4" w:space="0" w:color="auto"/>
              <w:right w:val="nil"/>
            </w:tcBorders>
            <w:shd w:val="clear" w:color="000000" w:fill="BFBFBF"/>
            <w:vAlign w:val="bottom"/>
            <w:hideMark/>
          </w:tcPr>
          <w:p w:rsidR="009C35BB" w:rsidRPr="001A1D97" w:rsidRDefault="009C35BB"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schools responded</w:t>
            </w:r>
          </w:p>
        </w:tc>
        <w:tc>
          <w:tcPr>
            <w:tcW w:w="1134" w:type="dxa"/>
            <w:tcBorders>
              <w:top w:val="single" w:sz="4" w:space="0" w:color="auto"/>
              <w:left w:val="nil"/>
              <w:bottom w:val="single" w:sz="4" w:space="0" w:color="auto"/>
              <w:right w:val="nil"/>
            </w:tcBorders>
            <w:shd w:val="clear" w:color="000000" w:fill="BFBFBF"/>
            <w:vAlign w:val="bottom"/>
            <w:hideMark/>
          </w:tcPr>
          <w:p w:rsidR="009C35BB" w:rsidRPr="001A1D97" w:rsidRDefault="009C35BB" w:rsidP="00C22040">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School response  rate</w:t>
            </w:r>
          </w:p>
        </w:tc>
        <w:tc>
          <w:tcPr>
            <w:tcW w:w="1134" w:type="dxa"/>
            <w:tcBorders>
              <w:top w:val="single" w:sz="4" w:space="0" w:color="auto"/>
              <w:left w:val="nil"/>
              <w:bottom w:val="single" w:sz="4" w:space="0" w:color="auto"/>
              <w:right w:val="nil"/>
            </w:tcBorders>
            <w:shd w:val="clear" w:color="000000" w:fill="BFBFBF"/>
            <w:vAlign w:val="bottom"/>
            <w:hideMark/>
          </w:tcPr>
          <w:p w:rsidR="009C35BB" w:rsidRPr="001A1D97" w:rsidRDefault="009C35BB" w:rsidP="00C22040">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teachers sampled</w:t>
            </w:r>
          </w:p>
        </w:tc>
        <w:tc>
          <w:tcPr>
            <w:tcW w:w="1134" w:type="dxa"/>
            <w:tcBorders>
              <w:top w:val="single" w:sz="4" w:space="0" w:color="auto"/>
              <w:left w:val="nil"/>
              <w:bottom w:val="single" w:sz="4" w:space="0" w:color="auto"/>
              <w:right w:val="nil"/>
            </w:tcBorders>
            <w:shd w:val="clear" w:color="000000" w:fill="BFBFBF"/>
            <w:vAlign w:val="bottom"/>
            <w:hideMark/>
          </w:tcPr>
          <w:p w:rsidR="009C35BB" w:rsidRPr="001A1D97" w:rsidRDefault="009C35BB"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teachers responded</w:t>
            </w:r>
          </w:p>
        </w:tc>
        <w:tc>
          <w:tcPr>
            <w:tcW w:w="1417" w:type="dxa"/>
            <w:tcBorders>
              <w:top w:val="single" w:sz="4" w:space="0" w:color="auto"/>
              <w:left w:val="nil"/>
              <w:bottom w:val="single" w:sz="4" w:space="0" w:color="auto"/>
              <w:right w:val="nil"/>
            </w:tcBorders>
            <w:shd w:val="clear" w:color="000000" w:fill="BFBFBF"/>
            <w:vAlign w:val="bottom"/>
            <w:hideMark/>
          </w:tcPr>
          <w:p w:rsidR="009C35BB" w:rsidRPr="001A1D97" w:rsidRDefault="009C35BB" w:rsidP="00C22040">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Within-school teacher response rate</w:t>
            </w:r>
          </w:p>
        </w:tc>
        <w:tc>
          <w:tcPr>
            <w:tcW w:w="1418" w:type="dxa"/>
            <w:tcBorders>
              <w:top w:val="single" w:sz="4" w:space="0" w:color="auto"/>
              <w:left w:val="nil"/>
              <w:bottom w:val="single" w:sz="4" w:space="0" w:color="auto"/>
              <w:right w:val="single" w:sz="4" w:space="0" w:color="auto"/>
            </w:tcBorders>
            <w:shd w:val="clear" w:color="000000" w:fill="BFBFBF"/>
            <w:vAlign w:val="bottom"/>
            <w:hideMark/>
          </w:tcPr>
          <w:p w:rsidR="009C35BB" w:rsidRPr="001A1D97" w:rsidRDefault="009C35BB" w:rsidP="00C2204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Final teacher response rate 2013</w:t>
            </w:r>
          </w:p>
        </w:tc>
        <w:tc>
          <w:tcPr>
            <w:tcW w:w="1417" w:type="dxa"/>
            <w:tcBorders>
              <w:top w:val="single" w:sz="4" w:space="0" w:color="auto"/>
              <w:left w:val="nil"/>
              <w:bottom w:val="single" w:sz="4" w:space="0" w:color="auto"/>
              <w:right w:val="nil"/>
            </w:tcBorders>
            <w:shd w:val="clear" w:color="000000" w:fill="BFBFBF"/>
            <w:vAlign w:val="bottom"/>
          </w:tcPr>
          <w:p w:rsidR="009C35BB" w:rsidRPr="009C35BB" w:rsidRDefault="009C35BB" w:rsidP="009C35BB">
            <w:pPr>
              <w:suppressAutoHyphens w:val="0"/>
              <w:jc w:val="right"/>
              <w:rPr>
                <w:rFonts w:ascii="Arial" w:hAnsi="Arial" w:cs="Arial"/>
                <w:bCs/>
                <w:color w:val="000000"/>
                <w:sz w:val="18"/>
                <w:szCs w:val="18"/>
                <w:lang w:eastAsia="en-AU"/>
              </w:rPr>
            </w:pPr>
            <w:r w:rsidRPr="009C35BB">
              <w:rPr>
                <w:rFonts w:ascii="Arial" w:hAnsi="Arial" w:cs="Arial"/>
                <w:bCs/>
                <w:color w:val="000000"/>
                <w:sz w:val="18"/>
                <w:szCs w:val="18"/>
                <w:lang w:eastAsia="en-AU"/>
              </w:rPr>
              <w:t>Final teacher response rate 2010</w:t>
            </w:r>
          </w:p>
        </w:tc>
        <w:tc>
          <w:tcPr>
            <w:tcW w:w="1417" w:type="dxa"/>
            <w:tcBorders>
              <w:top w:val="single" w:sz="4" w:space="0" w:color="auto"/>
              <w:left w:val="nil"/>
              <w:bottom w:val="single" w:sz="4" w:space="0" w:color="auto"/>
              <w:right w:val="nil"/>
            </w:tcBorders>
            <w:shd w:val="clear" w:color="000000" w:fill="BFBFBF"/>
            <w:vAlign w:val="bottom"/>
          </w:tcPr>
          <w:p w:rsidR="009C35BB" w:rsidRPr="001A1D97" w:rsidRDefault="009C35BB" w:rsidP="009C33C9">
            <w:pPr>
              <w:suppressAutoHyphens w:val="0"/>
              <w:jc w:val="right"/>
              <w:rPr>
                <w:rFonts w:ascii="Arial" w:hAnsi="Arial" w:cs="Arial"/>
                <w:bCs/>
                <w:color w:val="000000"/>
                <w:sz w:val="18"/>
                <w:szCs w:val="18"/>
                <w:lang w:eastAsia="en-AU"/>
              </w:rPr>
            </w:pPr>
            <w:r w:rsidRPr="001A1D97">
              <w:rPr>
                <w:rFonts w:ascii="Arial" w:hAnsi="Arial" w:cs="Arial"/>
                <w:bCs/>
                <w:color w:val="000000"/>
                <w:sz w:val="18"/>
                <w:szCs w:val="18"/>
                <w:lang w:eastAsia="en-AU"/>
              </w:rPr>
              <w:t>Final teacher response rate 2006-07</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Primary</w:t>
            </w: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ACT</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51</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85%</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1068</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604</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57%</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48%</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60%</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19%</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NSW</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101</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44</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44%</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739</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316</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43%</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19%</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24%</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21%</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NT</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100</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69</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69%</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699</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376</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54%</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37%</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38%</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24%</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QLD</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83</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68</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82%</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1905</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862</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45%</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37%</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29%</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28%</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SA</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103</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76</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74%</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1267</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694</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55%</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40%</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37%</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39%</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TAS</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106</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73</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69%</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993</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515</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52%</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36%</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38%</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19%</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VIC</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222</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170</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77%</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3354</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1232</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37%</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28%</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21%</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51%</w:t>
            </w:r>
          </w:p>
        </w:tc>
      </w:tr>
      <w:tr w:rsidR="009C35BB" w:rsidRPr="001A1D97" w:rsidTr="009C35BB">
        <w:trPr>
          <w:cantSplit/>
          <w:trHeight w:val="360"/>
        </w:trPr>
        <w:tc>
          <w:tcPr>
            <w:tcW w:w="1149"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 </w:t>
            </w:r>
          </w:p>
        </w:tc>
        <w:tc>
          <w:tcPr>
            <w:tcW w:w="851"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WA</w:t>
            </w:r>
          </w:p>
        </w:tc>
        <w:tc>
          <w:tcPr>
            <w:tcW w:w="1134"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101</w:t>
            </w:r>
          </w:p>
        </w:tc>
        <w:tc>
          <w:tcPr>
            <w:tcW w:w="1134"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68</w:t>
            </w:r>
          </w:p>
        </w:tc>
        <w:tc>
          <w:tcPr>
            <w:tcW w:w="1134"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67%</w:t>
            </w:r>
          </w:p>
        </w:tc>
        <w:tc>
          <w:tcPr>
            <w:tcW w:w="1134"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1200</w:t>
            </w:r>
          </w:p>
        </w:tc>
        <w:tc>
          <w:tcPr>
            <w:tcW w:w="1134"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614</w:t>
            </w:r>
          </w:p>
        </w:tc>
        <w:tc>
          <w:tcPr>
            <w:tcW w:w="1417"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51%</w:t>
            </w:r>
          </w:p>
        </w:tc>
        <w:tc>
          <w:tcPr>
            <w:tcW w:w="1418" w:type="dxa"/>
            <w:tcBorders>
              <w:top w:val="nil"/>
              <w:left w:val="nil"/>
              <w:bottom w:val="single" w:sz="4" w:space="0" w:color="auto"/>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34%</w:t>
            </w:r>
          </w:p>
        </w:tc>
        <w:tc>
          <w:tcPr>
            <w:tcW w:w="1417" w:type="dxa"/>
            <w:tcBorders>
              <w:top w:val="nil"/>
              <w:left w:val="nil"/>
              <w:bottom w:val="single" w:sz="4" w:space="0" w:color="auto"/>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32%</w:t>
            </w:r>
          </w:p>
        </w:tc>
        <w:tc>
          <w:tcPr>
            <w:tcW w:w="1417" w:type="dxa"/>
            <w:tcBorders>
              <w:top w:val="nil"/>
              <w:left w:val="nil"/>
              <w:bottom w:val="single" w:sz="4" w:space="0" w:color="auto"/>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25%</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Secondary</w:t>
            </w: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ACT</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49</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27</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55%</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1433</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888</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62%</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34%</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42%</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25%</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NSW</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87</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48</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55%</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2644</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1208</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46%</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25%</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29%</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34%</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NT</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106</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38</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36%</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558</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262</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47%</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17%</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21%</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18%</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QLD</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86</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76</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88%</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4194</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1788</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43%</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38%</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34%</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28%</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SA</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102</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78</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77%</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3140</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1706</w:t>
            </w:r>
          </w:p>
        </w:tc>
        <w:tc>
          <w:tcPr>
            <w:tcW w:w="1417"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54%</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42%</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41%</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38%</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TAS</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82</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47</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57%</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1287</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658</w:t>
            </w:r>
          </w:p>
        </w:tc>
        <w:tc>
          <w:tcPr>
            <w:tcW w:w="1417" w:type="dxa"/>
            <w:tcBorders>
              <w:top w:val="nil"/>
              <w:left w:val="nil"/>
              <w:bottom w:val="nil"/>
              <w:right w:val="nil"/>
            </w:tcBorders>
            <w:shd w:val="clear" w:color="auto" w:fill="auto"/>
            <w:noWrap/>
            <w:vAlign w:val="bottom"/>
            <w:hideMark/>
          </w:tcPr>
          <w:p w:rsidR="009C35BB" w:rsidRPr="001A1D97" w:rsidRDefault="00696F61"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51%</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29%</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32%</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28%</w:t>
            </w:r>
          </w:p>
        </w:tc>
      </w:tr>
      <w:tr w:rsidR="009C35BB" w:rsidRPr="001A1D97" w:rsidTr="009C35BB">
        <w:trPr>
          <w:cantSplit/>
          <w:trHeight w:val="360"/>
        </w:trPr>
        <w:tc>
          <w:tcPr>
            <w:tcW w:w="1149"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p>
        </w:tc>
        <w:tc>
          <w:tcPr>
            <w:tcW w:w="851"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VIC</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144</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123</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85%</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6087</w:t>
            </w:r>
          </w:p>
        </w:tc>
        <w:tc>
          <w:tcPr>
            <w:tcW w:w="1134" w:type="dxa"/>
            <w:tcBorders>
              <w:top w:val="nil"/>
              <w:left w:val="nil"/>
              <w:bottom w:val="nil"/>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2254</w:t>
            </w:r>
          </w:p>
        </w:tc>
        <w:tc>
          <w:tcPr>
            <w:tcW w:w="1417" w:type="dxa"/>
            <w:tcBorders>
              <w:top w:val="nil"/>
              <w:left w:val="nil"/>
              <w:bottom w:val="nil"/>
              <w:right w:val="nil"/>
            </w:tcBorders>
            <w:shd w:val="clear" w:color="auto" w:fill="auto"/>
            <w:noWrap/>
            <w:vAlign w:val="bottom"/>
            <w:hideMark/>
          </w:tcPr>
          <w:p w:rsidR="009C35BB" w:rsidRPr="001A1D97" w:rsidRDefault="00696F61"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37%</w:t>
            </w:r>
          </w:p>
        </w:tc>
        <w:tc>
          <w:tcPr>
            <w:tcW w:w="1418" w:type="dxa"/>
            <w:tcBorders>
              <w:top w:val="nil"/>
              <w:left w:val="nil"/>
              <w:bottom w:val="nil"/>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32%</w:t>
            </w:r>
          </w:p>
        </w:tc>
        <w:tc>
          <w:tcPr>
            <w:tcW w:w="1417" w:type="dxa"/>
            <w:tcBorders>
              <w:top w:val="nil"/>
              <w:left w:val="nil"/>
              <w:bottom w:val="nil"/>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25%</w:t>
            </w:r>
          </w:p>
        </w:tc>
        <w:tc>
          <w:tcPr>
            <w:tcW w:w="1417" w:type="dxa"/>
            <w:tcBorders>
              <w:top w:val="nil"/>
              <w:left w:val="nil"/>
              <w:bottom w:val="nil"/>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46%</w:t>
            </w:r>
          </w:p>
        </w:tc>
      </w:tr>
      <w:tr w:rsidR="009C35BB" w:rsidRPr="001A1D97" w:rsidTr="009C35BB">
        <w:trPr>
          <w:cantSplit/>
          <w:trHeight w:val="360"/>
        </w:trPr>
        <w:tc>
          <w:tcPr>
            <w:tcW w:w="1149"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 </w:t>
            </w:r>
          </w:p>
        </w:tc>
        <w:tc>
          <w:tcPr>
            <w:tcW w:w="851"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WA</w:t>
            </w:r>
          </w:p>
        </w:tc>
        <w:tc>
          <w:tcPr>
            <w:tcW w:w="1134"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104</w:t>
            </w:r>
          </w:p>
        </w:tc>
        <w:tc>
          <w:tcPr>
            <w:tcW w:w="1134"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74</w:t>
            </w:r>
          </w:p>
        </w:tc>
        <w:tc>
          <w:tcPr>
            <w:tcW w:w="1134"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71%</w:t>
            </w:r>
          </w:p>
        </w:tc>
        <w:tc>
          <w:tcPr>
            <w:tcW w:w="1134"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2830</w:t>
            </w:r>
          </w:p>
        </w:tc>
        <w:tc>
          <w:tcPr>
            <w:tcW w:w="1134" w:type="dxa"/>
            <w:tcBorders>
              <w:top w:val="nil"/>
              <w:left w:val="nil"/>
              <w:bottom w:val="single" w:sz="4" w:space="0" w:color="auto"/>
              <w:right w:val="nil"/>
            </w:tcBorders>
            <w:shd w:val="clear" w:color="auto" w:fill="auto"/>
            <w:noWrap/>
            <w:vAlign w:val="bottom"/>
            <w:hideMark/>
          </w:tcPr>
          <w:p w:rsidR="009C35BB" w:rsidRPr="001A1D97" w:rsidRDefault="009C35BB"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1585</w:t>
            </w:r>
          </w:p>
        </w:tc>
        <w:tc>
          <w:tcPr>
            <w:tcW w:w="1417" w:type="dxa"/>
            <w:tcBorders>
              <w:top w:val="nil"/>
              <w:left w:val="nil"/>
              <w:bottom w:val="single" w:sz="4" w:space="0" w:color="auto"/>
              <w:right w:val="nil"/>
            </w:tcBorders>
            <w:shd w:val="clear" w:color="auto" w:fill="auto"/>
            <w:noWrap/>
            <w:vAlign w:val="bottom"/>
            <w:hideMark/>
          </w:tcPr>
          <w:p w:rsidR="009C35BB" w:rsidRPr="001A1D97" w:rsidRDefault="00696F61" w:rsidP="00C2204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56%</w:t>
            </w:r>
          </w:p>
        </w:tc>
        <w:tc>
          <w:tcPr>
            <w:tcW w:w="1418" w:type="dxa"/>
            <w:tcBorders>
              <w:top w:val="nil"/>
              <w:left w:val="nil"/>
              <w:bottom w:val="single" w:sz="4" w:space="0" w:color="auto"/>
              <w:right w:val="single" w:sz="4" w:space="0" w:color="auto"/>
            </w:tcBorders>
            <w:shd w:val="clear" w:color="auto" w:fill="auto"/>
            <w:noWrap/>
            <w:vAlign w:val="bottom"/>
            <w:hideMark/>
          </w:tcPr>
          <w:p w:rsidR="009C35BB" w:rsidRPr="001A1D97" w:rsidRDefault="00696F61" w:rsidP="00C2204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40%</w:t>
            </w:r>
          </w:p>
        </w:tc>
        <w:tc>
          <w:tcPr>
            <w:tcW w:w="1417" w:type="dxa"/>
            <w:tcBorders>
              <w:top w:val="nil"/>
              <w:left w:val="nil"/>
              <w:bottom w:val="single" w:sz="4" w:space="0" w:color="auto"/>
              <w:right w:val="nil"/>
            </w:tcBorders>
            <w:vAlign w:val="bottom"/>
          </w:tcPr>
          <w:p w:rsidR="009C35BB" w:rsidRPr="009C35BB" w:rsidRDefault="009C35BB" w:rsidP="009C35BB">
            <w:pPr>
              <w:suppressAutoHyphens w:val="0"/>
              <w:jc w:val="right"/>
              <w:rPr>
                <w:rFonts w:ascii="Arial" w:hAnsi="Arial" w:cs="Arial"/>
                <w:color w:val="000000"/>
                <w:sz w:val="18"/>
                <w:szCs w:val="18"/>
                <w:lang w:eastAsia="en-AU"/>
              </w:rPr>
            </w:pPr>
            <w:r w:rsidRPr="009C35BB">
              <w:rPr>
                <w:rFonts w:ascii="Arial" w:hAnsi="Arial" w:cs="Arial"/>
                <w:color w:val="000000"/>
                <w:sz w:val="18"/>
                <w:szCs w:val="18"/>
                <w:lang w:eastAsia="en-AU"/>
              </w:rPr>
              <w:t>37%</w:t>
            </w:r>
          </w:p>
        </w:tc>
        <w:tc>
          <w:tcPr>
            <w:tcW w:w="1417" w:type="dxa"/>
            <w:tcBorders>
              <w:top w:val="nil"/>
              <w:left w:val="nil"/>
              <w:bottom w:val="single" w:sz="4" w:space="0" w:color="auto"/>
              <w:right w:val="nil"/>
            </w:tcBorders>
            <w:vAlign w:val="bottom"/>
          </w:tcPr>
          <w:p w:rsidR="009C35BB" w:rsidRPr="001A1D97" w:rsidRDefault="009C35BB" w:rsidP="009C35BB">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27%</w:t>
            </w:r>
          </w:p>
        </w:tc>
      </w:tr>
    </w:tbl>
    <w:p w:rsidR="00F42CFB" w:rsidRPr="001A1D97" w:rsidRDefault="00F42CFB" w:rsidP="00EC1FE2">
      <w:pPr>
        <w:rPr>
          <w:lang w:eastAsia="en-AU"/>
        </w:rPr>
      </w:pPr>
    </w:p>
    <w:p w:rsidR="00F42CFB" w:rsidRPr="001A1D97" w:rsidRDefault="00F42CFB" w:rsidP="00EC1FE2">
      <w:pPr>
        <w:rPr>
          <w:lang w:eastAsia="en-AU"/>
        </w:rPr>
      </w:pPr>
    </w:p>
    <w:p w:rsidR="00F42CFB" w:rsidRPr="001A1D97" w:rsidRDefault="00F42CFB" w:rsidP="00EC1FE2">
      <w:pPr>
        <w:rPr>
          <w:lang w:eastAsia="en-AU"/>
        </w:rPr>
      </w:pPr>
    </w:p>
    <w:p w:rsidR="003957AB" w:rsidRPr="001A1D97" w:rsidRDefault="003957AB" w:rsidP="00EC1FE2">
      <w:pPr>
        <w:rPr>
          <w:lang w:eastAsia="en-AU"/>
        </w:rPr>
      </w:pPr>
    </w:p>
    <w:p w:rsidR="00D66777" w:rsidRPr="001A1D97" w:rsidRDefault="00D66777" w:rsidP="00EC1FE2">
      <w:pPr>
        <w:rPr>
          <w:lang w:eastAsia="en-AU"/>
        </w:rPr>
      </w:pPr>
    </w:p>
    <w:p w:rsidR="00D66777" w:rsidRPr="001A1D97" w:rsidRDefault="00D66777" w:rsidP="00EC1FE2">
      <w:pPr>
        <w:rPr>
          <w:lang w:eastAsia="en-AU"/>
        </w:rPr>
      </w:pPr>
    </w:p>
    <w:p w:rsidR="00D66777" w:rsidRPr="001A1D97" w:rsidRDefault="00D66777" w:rsidP="00EC1FE2">
      <w:pPr>
        <w:rPr>
          <w:lang w:eastAsia="en-AU"/>
        </w:rPr>
      </w:pPr>
    </w:p>
    <w:p w:rsidR="00D346C0" w:rsidRPr="001A1D97" w:rsidRDefault="00D346C0" w:rsidP="00D346C0">
      <w:pPr>
        <w:pStyle w:val="Caption"/>
        <w:keepNext/>
      </w:pPr>
      <w:bookmarkStart w:id="35" w:name="_Ref285456858"/>
      <w:bookmarkStart w:id="36" w:name="_Toc374608651"/>
      <w:bookmarkStart w:id="37" w:name="_Toc374608810"/>
      <w:bookmarkStart w:id="38" w:name="_Toc374608971"/>
      <w:bookmarkStart w:id="39" w:name="_Toc382566948"/>
      <w:bookmarkStart w:id="40" w:name="_Toc384726167"/>
      <w:proofErr w:type="gramStart"/>
      <w:r w:rsidRPr="001A1D97">
        <w:lastRenderedPageBreak/>
        <w:t xml:space="preserve">Table </w:t>
      </w:r>
      <w:r w:rsidR="003F2304">
        <w:fldChar w:fldCharType="begin"/>
      </w:r>
      <w:r w:rsidR="00A82A86">
        <w:instrText xml:space="preserve"> STYLEREF 1 \s </w:instrText>
      </w:r>
      <w:r w:rsidR="003F2304">
        <w:fldChar w:fldCharType="separate"/>
      </w:r>
      <w:r w:rsidR="006D6ADE">
        <w:rPr>
          <w:noProof/>
        </w:rPr>
        <w:t>2</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bookmarkEnd w:id="35"/>
      <w:r w:rsidR="00FE0640">
        <w:t>: Final s</w:t>
      </w:r>
      <w:r w:rsidRPr="001A1D97">
        <w:t xml:space="preserve">chool </w:t>
      </w:r>
      <w:r w:rsidR="00FE0640">
        <w:t>and teacher response rates by school s</w:t>
      </w:r>
      <w:r w:rsidRPr="001A1D97">
        <w:t>ector</w:t>
      </w:r>
      <w:bookmarkEnd w:id="36"/>
      <w:bookmarkEnd w:id="37"/>
      <w:bookmarkEnd w:id="38"/>
      <w:bookmarkEnd w:id="39"/>
      <w:bookmarkEnd w:id="40"/>
    </w:p>
    <w:tbl>
      <w:tblPr>
        <w:tblW w:w="13906" w:type="dxa"/>
        <w:tblInd w:w="93" w:type="dxa"/>
        <w:tblLayout w:type="fixed"/>
        <w:tblLook w:val="04A0" w:firstRow="1" w:lastRow="0" w:firstColumn="1" w:lastColumn="0" w:noHBand="0" w:noVBand="1"/>
      </w:tblPr>
      <w:tblGrid>
        <w:gridCol w:w="1149"/>
        <w:gridCol w:w="1418"/>
        <w:gridCol w:w="1134"/>
        <w:gridCol w:w="1134"/>
        <w:gridCol w:w="1134"/>
        <w:gridCol w:w="1134"/>
        <w:gridCol w:w="1134"/>
        <w:gridCol w:w="1417"/>
        <w:gridCol w:w="1418"/>
        <w:gridCol w:w="1417"/>
        <w:gridCol w:w="1417"/>
      </w:tblGrid>
      <w:tr w:rsidR="00696F61" w:rsidRPr="001A1D97" w:rsidTr="00696F61">
        <w:trPr>
          <w:trHeight w:val="720"/>
        </w:trPr>
        <w:tc>
          <w:tcPr>
            <w:tcW w:w="1149" w:type="dxa"/>
            <w:tcBorders>
              <w:top w:val="single" w:sz="4" w:space="0" w:color="auto"/>
              <w:left w:val="nil"/>
              <w:bottom w:val="single" w:sz="4" w:space="0" w:color="auto"/>
              <w:right w:val="nil"/>
            </w:tcBorders>
            <w:shd w:val="clear" w:color="000000" w:fill="BFBFBF"/>
            <w:vAlign w:val="bottom"/>
            <w:hideMark/>
          </w:tcPr>
          <w:p w:rsidR="00696F61" w:rsidRPr="001A1D97" w:rsidRDefault="00696F61" w:rsidP="00335A22">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Level</w:t>
            </w:r>
          </w:p>
        </w:tc>
        <w:tc>
          <w:tcPr>
            <w:tcW w:w="1418" w:type="dxa"/>
            <w:tcBorders>
              <w:top w:val="single" w:sz="4" w:space="0" w:color="auto"/>
              <w:left w:val="nil"/>
              <w:bottom w:val="single" w:sz="4" w:space="0" w:color="auto"/>
              <w:right w:val="nil"/>
            </w:tcBorders>
            <w:shd w:val="clear" w:color="000000" w:fill="BFBFBF"/>
            <w:vAlign w:val="bottom"/>
            <w:hideMark/>
          </w:tcPr>
          <w:p w:rsidR="00696F61" w:rsidRPr="001A1D97" w:rsidRDefault="00696F61" w:rsidP="00335A22">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State</w:t>
            </w:r>
          </w:p>
        </w:tc>
        <w:tc>
          <w:tcPr>
            <w:tcW w:w="1134" w:type="dxa"/>
            <w:tcBorders>
              <w:top w:val="single" w:sz="4" w:space="0" w:color="auto"/>
              <w:left w:val="nil"/>
              <w:bottom w:val="single" w:sz="4" w:space="0" w:color="auto"/>
              <w:right w:val="nil"/>
            </w:tcBorders>
            <w:shd w:val="clear" w:color="000000" w:fill="BFBFBF"/>
            <w:vAlign w:val="bottom"/>
            <w:hideMark/>
          </w:tcPr>
          <w:p w:rsidR="00696F61" w:rsidRPr="001A1D97" w:rsidRDefault="00696F61" w:rsidP="00335A22">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schools sampled</w:t>
            </w:r>
          </w:p>
        </w:tc>
        <w:tc>
          <w:tcPr>
            <w:tcW w:w="1134" w:type="dxa"/>
            <w:tcBorders>
              <w:top w:val="single" w:sz="4" w:space="0" w:color="auto"/>
              <w:left w:val="nil"/>
              <w:bottom w:val="single" w:sz="4" w:space="0" w:color="auto"/>
              <w:right w:val="nil"/>
            </w:tcBorders>
            <w:shd w:val="clear" w:color="000000" w:fill="BFBFBF"/>
            <w:vAlign w:val="bottom"/>
            <w:hideMark/>
          </w:tcPr>
          <w:p w:rsidR="00696F61" w:rsidRPr="001A1D97" w:rsidRDefault="00696F61"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schools responded</w:t>
            </w:r>
          </w:p>
        </w:tc>
        <w:tc>
          <w:tcPr>
            <w:tcW w:w="1134" w:type="dxa"/>
            <w:tcBorders>
              <w:top w:val="single" w:sz="4" w:space="0" w:color="auto"/>
              <w:left w:val="nil"/>
              <w:bottom w:val="single" w:sz="4" w:space="0" w:color="auto"/>
              <w:right w:val="nil"/>
            </w:tcBorders>
            <w:shd w:val="clear" w:color="000000" w:fill="BFBFBF"/>
            <w:vAlign w:val="bottom"/>
            <w:hideMark/>
          </w:tcPr>
          <w:p w:rsidR="00696F61" w:rsidRPr="001A1D97" w:rsidRDefault="00696F61"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School response rate</w:t>
            </w:r>
          </w:p>
        </w:tc>
        <w:tc>
          <w:tcPr>
            <w:tcW w:w="1134" w:type="dxa"/>
            <w:tcBorders>
              <w:top w:val="single" w:sz="4" w:space="0" w:color="auto"/>
              <w:left w:val="nil"/>
              <w:bottom w:val="single" w:sz="4" w:space="0" w:color="auto"/>
              <w:right w:val="nil"/>
            </w:tcBorders>
            <w:shd w:val="clear" w:color="000000" w:fill="BFBFBF"/>
            <w:vAlign w:val="bottom"/>
            <w:hideMark/>
          </w:tcPr>
          <w:p w:rsidR="00696F61" w:rsidRPr="001A1D97" w:rsidRDefault="00696F61" w:rsidP="00335A22">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teachers sampled</w:t>
            </w:r>
          </w:p>
        </w:tc>
        <w:tc>
          <w:tcPr>
            <w:tcW w:w="1134" w:type="dxa"/>
            <w:tcBorders>
              <w:top w:val="single" w:sz="4" w:space="0" w:color="auto"/>
              <w:left w:val="nil"/>
              <w:bottom w:val="single" w:sz="4" w:space="0" w:color="auto"/>
              <w:right w:val="nil"/>
            </w:tcBorders>
            <w:shd w:val="clear" w:color="000000" w:fill="BFBFBF"/>
            <w:vAlign w:val="bottom"/>
            <w:hideMark/>
          </w:tcPr>
          <w:p w:rsidR="00696F61" w:rsidRPr="001A1D97" w:rsidRDefault="00696F61" w:rsidP="009C33C9">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Number of teachers responded</w:t>
            </w:r>
          </w:p>
        </w:tc>
        <w:tc>
          <w:tcPr>
            <w:tcW w:w="1417" w:type="dxa"/>
            <w:tcBorders>
              <w:top w:val="single" w:sz="4" w:space="0" w:color="auto"/>
              <w:left w:val="nil"/>
              <w:bottom w:val="single" w:sz="4" w:space="0" w:color="auto"/>
              <w:right w:val="nil"/>
            </w:tcBorders>
            <w:shd w:val="clear" w:color="000000" w:fill="BFBFBF"/>
            <w:vAlign w:val="bottom"/>
            <w:hideMark/>
          </w:tcPr>
          <w:p w:rsidR="00696F61" w:rsidRPr="001A1D97" w:rsidRDefault="00696F61" w:rsidP="00335A22">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Within-school teacher response rate</w:t>
            </w:r>
          </w:p>
        </w:tc>
        <w:tc>
          <w:tcPr>
            <w:tcW w:w="1418" w:type="dxa"/>
            <w:tcBorders>
              <w:top w:val="single" w:sz="4" w:space="0" w:color="auto"/>
              <w:left w:val="nil"/>
              <w:bottom w:val="single" w:sz="4" w:space="0" w:color="auto"/>
              <w:right w:val="single" w:sz="4" w:space="0" w:color="auto"/>
            </w:tcBorders>
            <w:shd w:val="clear" w:color="000000" w:fill="BFBFBF"/>
            <w:vAlign w:val="bottom"/>
            <w:hideMark/>
          </w:tcPr>
          <w:p w:rsidR="00696F61" w:rsidRPr="001A1D97" w:rsidRDefault="00696F61" w:rsidP="00335A22">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Final teacher response rate 2013</w:t>
            </w:r>
          </w:p>
        </w:tc>
        <w:tc>
          <w:tcPr>
            <w:tcW w:w="1417" w:type="dxa"/>
            <w:tcBorders>
              <w:top w:val="single" w:sz="4" w:space="0" w:color="auto"/>
              <w:left w:val="nil"/>
              <w:bottom w:val="single" w:sz="4" w:space="0" w:color="auto"/>
              <w:right w:val="nil"/>
            </w:tcBorders>
            <w:shd w:val="clear" w:color="000000" w:fill="BFBFBF"/>
            <w:vAlign w:val="bottom"/>
          </w:tcPr>
          <w:p w:rsidR="00696F61" w:rsidRPr="00696F61" w:rsidRDefault="00696F61" w:rsidP="007B5F06">
            <w:pPr>
              <w:suppressAutoHyphens w:val="0"/>
              <w:jc w:val="right"/>
              <w:rPr>
                <w:rFonts w:ascii="Arial" w:hAnsi="Arial" w:cs="Arial"/>
                <w:bCs/>
                <w:color w:val="000000"/>
                <w:sz w:val="18"/>
                <w:szCs w:val="18"/>
                <w:lang w:eastAsia="en-AU"/>
              </w:rPr>
            </w:pPr>
            <w:r w:rsidRPr="00696F61">
              <w:rPr>
                <w:rFonts w:ascii="Arial" w:hAnsi="Arial" w:cs="Arial"/>
                <w:bCs/>
                <w:color w:val="000000"/>
                <w:sz w:val="18"/>
                <w:szCs w:val="18"/>
                <w:lang w:eastAsia="en-AU"/>
              </w:rPr>
              <w:t>Final teacher response rate 2010</w:t>
            </w:r>
          </w:p>
        </w:tc>
        <w:tc>
          <w:tcPr>
            <w:tcW w:w="1417" w:type="dxa"/>
            <w:tcBorders>
              <w:top w:val="single" w:sz="4" w:space="0" w:color="auto"/>
              <w:left w:val="nil"/>
              <w:bottom w:val="single" w:sz="4" w:space="0" w:color="auto"/>
              <w:right w:val="nil"/>
            </w:tcBorders>
            <w:shd w:val="clear" w:color="000000" w:fill="BFBFBF"/>
            <w:vAlign w:val="bottom"/>
          </w:tcPr>
          <w:p w:rsidR="00696F61" w:rsidRPr="001A1D97" w:rsidRDefault="00696F61" w:rsidP="007B5F06">
            <w:pPr>
              <w:suppressAutoHyphens w:val="0"/>
              <w:jc w:val="right"/>
              <w:rPr>
                <w:rFonts w:ascii="Arial" w:hAnsi="Arial" w:cs="Arial"/>
                <w:bCs/>
                <w:color w:val="000000"/>
                <w:sz w:val="18"/>
                <w:szCs w:val="18"/>
                <w:lang w:eastAsia="en-AU"/>
              </w:rPr>
            </w:pPr>
            <w:r w:rsidRPr="001A1D97">
              <w:rPr>
                <w:rFonts w:ascii="Arial" w:hAnsi="Arial" w:cs="Arial"/>
                <w:bCs/>
                <w:color w:val="000000"/>
                <w:sz w:val="18"/>
                <w:szCs w:val="18"/>
                <w:lang w:eastAsia="en-AU"/>
              </w:rPr>
              <w:t>Final teacher response rate 2006-07</w:t>
            </w:r>
          </w:p>
        </w:tc>
      </w:tr>
      <w:tr w:rsidR="00696F61" w:rsidRPr="001A1D97" w:rsidTr="00696F61">
        <w:trPr>
          <w:trHeight w:val="284"/>
        </w:trPr>
        <w:tc>
          <w:tcPr>
            <w:tcW w:w="1149" w:type="dxa"/>
            <w:tcBorders>
              <w:top w:val="nil"/>
              <w:left w:val="nil"/>
              <w:bottom w:val="nil"/>
              <w:right w:val="nil"/>
            </w:tcBorders>
            <w:shd w:val="clear" w:color="auto" w:fill="auto"/>
            <w:noWrap/>
            <w:vAlign w:val="bottom"/>
            <w:hideMark/>
          </w:tcPr>
          <w:p w:rsidR="00696F61" w:rsidRPr="001A1D97" w:rsidRDefault="00696F61" w:rsidP="00335A22">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Primary</w:t>
            </w:r>
          </w:p>
        </w:tc>
        <w:tc>
          <w:tcPr>
            <w:tcW w:w="1418" w:type="dxa"/>
            <w:tcBorders>
              <w:top w:val="nil"/>
              <w:left w:val="nil"/>
              <w:bottom w:val="nil"/>
              <w:right w:val="nil"/>
            </w:tcBorders>
            <w:shd w:val="clear" w:color="auto" w:fill="auto"/>
            <w:noWrap/>
            <w:vAlign w:val="bottom"/>
            <w:hideMark/>
          </w:tcPr>
          <w:p w:rsidR="00696F61" w:rsidRPr="001A1D97" w:rsidRDefault="00696F61" w:rsidP="00335A22">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Government</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653</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470</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72%</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8560</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3860</w:t>
            </w:r>
          </w:p>
        </w:tc>
        <w:tc>
          <w:tcPr>
            <w:tcW w:w="1417"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45%</w:t>
            </w:r>
          </w:p>
        </w:tc>
        <w:tc>
          <w:tcPr>
            <w:tcW w:w="1418" w:type="dxa"/>
            <w:tcBorders>
              <w:top w:val="nil"/>
              <w:left w:val="nil"/>
              <w:bottom w:val="nil"/>
              <w:right w:val="single" w:sz="4" w:space="0" w:color="auto"/>
            </w:tcBorders>
            <w:shd w:val="clear" w:color="auto" w:fill="auto"/>
            <w:noWrap/>
            <w:vAlign w:val="bottom"/>
            <w:hideMark/>
          </w:tcPr>
          <w:p w:rsidR="00696F61" w:rsidRPr="001A1D97" w:rsidRDefault="00696F61" w:rsidP="00335A22">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33%</w:t>
            </w:r>
          </w:p>
        </w:tc>
        <w:tc>
          <w:tcPr>
            <w:tcW w:w="1417" w:type="dxa"/>
            <w:tcBorders>
              <w:top w:val="nil"/>
              <w:left w:val="nil"/>
              <w:bottom w:val="nil"/>
              <w:right w:val="nil"/>
            </w:tcBorders>
            <w:vAlign w:val="bottom"/>
          </w:tcPr>
          <w:p w:rsidR="00696F61" w:rsidRPr="00696F61" w:rsidRDefault="00696F61" w:rsidP="007B5F06">
            <w:pPr>
              <w:suppressAutoHyphens w:val="0"/>
              <w:jc w:val="right"/>
              <w:rPr>
                <w:rFonts w:ascii="Arial" w:hAnsi="Arial" w:cs="Arial"/>
                <w:bCs/>
                <w:color w:val="000000"/>
                <w:sz w:val="18"/>
                <w:szCs w:val="18"/>
                <w:lang w:eastAsia="en-AU"/>
              </w:rPr>
            </w:pPr>
            <w:r w:rsidRPr="00696F61">
              <w:rPr>
                <w:rFonts w:ascii="Arial" w:hAnsi="Arial" w:cs="Arial"/>
                <w:bCs/>
                <w:color w:val="000000"/>
                <w:sz w:val="18"/>
                <w:szCs w:val="18"/>
                <w:lang w:eastAsia="en-AU"/>
              </w:rPr>
              <w:t>32%</w:t>
            </w:r>
          </w:p>
        </w:tc>
        <w:tc>
          <w:tcPr>
            <w:tcW w:w="1417" w:type="dxa"/>
            <w:tcBorders>
              <w:top w:val="nil"/>
              <w:left w:val="nil"/>
              <w:bottom w:val="nil"/>
              <w:right w:val="nil"/>
            </w:tcBorders>
            <w:vAlign w:val="bottom"/>
          </w:tcPr>
          <w:p w:rsidR="00696F61" w:rsidRPr="001A1D97" w:rsidRDefault="00696F61" w:rsidP="007B5F06">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29%</w:t>
            </w:r>
          </w:p>
        </w:tc>
      </w:tr>
      <w:tr w:rsidR="00696F61" w:rsidRPr="001A1D97" w:rsidTr="00696F61">
        <w:trPr>
          <w:trHeight w:val="284"/>
        </w:trPr>
        <w:tc>
          <w:tcPr>
            <w:tcW w:w="1149" w:type="dxa"/>
            <w:tcBorders>
              <w:top w:val="nil"/>
              <w:left w:val="nil"/>
              <w:bottom w:val="nil"/>
              <w:right w:val="nil"/>
            </w:tcBorders>
            <w:shd w:val="clear" w:color="auto" w:fill="auto"/>
            <w:noWrap/>
            <w:vAlign w:val="bottom"/>
            <w:hideMark/>
          </w:tcPr>
          <w:p w:rsidR="00696F61" w:rsidRPr="001A1D97" w:rsidRDefault="00696F61" w:rsidP="00335A22">
            <w:pPr>
              <w:suppressAutoHyphens w:val="0"/>
              <w:jc w:val="left"/>
              <w:rPr>
                <w:rFonts w:ascii="Arial" w:hAnsi="Arial" w:cs="Arial"/>
                <w:color w:val="000000"/>
                <w:sz w:val="18"/>
                <w:szCs w:val="18"/>
                <w:lang w:eastAsia="en-AU"/>
              </w:rPr>
            </w:pPr>
          </w:p>
        </w:tc>
        <w:tc>
          <w:tcPr>
            <w:tcW w:w="1418" w:type="dxa"/>
            <w:tcBorders>
              <w:top w:val="nil"/>
              <w:left w:val="nil"/>
              <w:bottom w:val="nil"/>
              <w:right w:val="nil"/>
            </w:tcBorders>
            <w:shd w:val="clear" w:color="auto" w:fill="auto"/>
            <w:noWrap/>
            <w:vAlign w:val="bottom"/>
            <w:hideMark/>
          </w:tcPr>
          <w:p w:rsidR="00696F61" w:rsidRPr="001A1D97" w:rsidRDefault="00696F61" w:rsidP="007E756D">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Catholic</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121</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79</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65%</w:t>
            </w:r>
          </w:p>
        </w:tc>
        <w:tc>
          <w:tcPr>
            <w:tcW w:w="1134" w:type="dxa"/>
            <w:tcBorders>
              <w:top w:val="nil"/>
              <w:left w:val="nil"/>
              <w:bottom w:val="nil"/>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1556</w:t>
            </w:r>
          </w:p>
        </w:tc>
        <w:tc>
          <w:tcPr>
            <w:tcW w:w="1134" w:type="dxa"/>
            <w:tcBorders>
              <w:top w:val="nil"/>
              <w:left w:val="nil"/>
              <w:bottom w:val="nil"/>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778</w:t>
            </w:r>
          </w:p>
        </w:tc>
        <w:tc>
          <w:tcPr>
            <w:tcW w:w="1417" w:type="dxa"/>
            <w:tcBorders>
              <w:top w:val="nil"/>
              <w:left w:val="nil"/>
              <w:bottom w:val="nil"/>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50%</w:t>
            </w:r>
          </w:p>
        </w:tc>
        <w:tc>
          <w:tcPr>
            <w:tcW w:w="1418" w:type="dxa"/>
            <w:tcBorders>
              <w:top w:val="nil"/>
              <w:left w:val="nil"/>
              <w:bottom w:val="nil"/>
              <w:right w:val="single" w:sz="4" w:space="0" w:color="auto"/>
            </w:tcBorders>
            <w:shd w:val="clear" w:color="auto" w:fill="auto"/>
            <w:noWrap/>
            <w:vAlign w:val="bottom"/>
            <w:hideMark/>
          </w:tcPr>
          <w:p w:rsidR="00696F61" w:rsidRPr="001A1D97" w:rsidRDefault="00696F61" w:rsidP="007E756D">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33%</w:t>
            </w:r>
          </w:p>
        </w:tc>
        <w:tc>
          <w:tcPr>
            <w:tcW w:w="1417" w:type="dxa"/>
            <w:tcBorders>
              <w:top w:val="nil"/>
              <w:left w:val="nil"/>
              <w:bottom w:val="nil"/>
              <w:right w:val="nil"/>
            </w:tcBorders>
            <w:vAlign w:val="bottom"/>
          </w:tcPr>
          <w:p w:rsidR="00696F61" w:rsidRPr="00696F61" w:rsidRDefault="00696F61" w:rsidP="007B5F06">
            <w:pPr>
              <w:suppressAutoHyphens w:val="0"/>
              <w:jc w:val="right"/>
              <w:rPr>
                <w:rFonts w:ascii="Arial" w:hAnsi="Arial" w:cs="Arial"/>
                <w:bCs/>
                <w:color w:val="000000"/>
                <w:sz w:val="18"/>
                <w:szCs w:val="18"/>
                <w:lang w:eastAsia="en-AU"/>
              </w:rPr>
            </w:pPr>
            <w:r w:rsidRPr="00696F61">
              <w:rPr>
                <w:rFonts w:ascii="Arial" w:hAnsi="Arial" w:cs="Arial"/>
                <w:bCs/>
                <w:color w:val="000000"/>
                <w:sz w:val="18"/>
                <w:szCs w:val="18"/>
                <w:lang w:eastAsia="en-AU"/>
              </w:rPr>
              <w:t>39%</w:t>
            </w:r>
          </w:p>
        </w:tc>
        <w:tc>
          <w:tcPr>
            <w:tcW w:w="1417" w:type="dxa"/>
            <w:tcBorders>
              <w:top w:val="nil"/>
              <w:left w:val="nil"/>
              <w:bottom w:val="nil"/>
              <w:right w:val="nil"/>
            </w:tcBorders>
            <w:vAlign w:val="bottom"/>
          </w:tcPr>
          <w:p w:rsidR="00696F61" w:rsidRPr="001A1D97" w:rsidRDefault="00696F61" w:rsidP="007B5F06">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31%</w:t>
            </w:r>
          </w:p>
        </w:tc>
      </w:tr>
      <w:tr w:rsidR="00696F61" w:rsidRPr="001A1D97" w:rsidTr="00696F61">
        <w:trPr>
          <w:trHeight w:val="284"/>
        </w:trPr>
        <w:tc>
          <w:tcPr>
            <w:tcW w:w="1149" w:type="dxa"/>
            <w:tcBorders>
              <w:top w:val="nil"/>
              <w:left w:val="nil"/>
              <w:bottom w:val="single" w:sz="4" w:space="0" w:color="auto"/>
              <w:right w:val="nil"/>
            </w:tcBorders>
            <w:shd w:val="clear" w:color="auto" w:fill="auto"/>
            <w:noWrap/>
            <w:vAlign w:val="bottom"/>
            <w:hideMark/>
          </w:tcPr>
          <w:p w:rsidR="00696F61" w:rsidRPr="001A1D97" w:rsidRDefault="00696F61" w:rsidP="00335A22">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 </w:t>
            </w:r>
          </w:p>
        </w:tc>
        <w:tc>
          <w:tcPr>
            <w:tcW w:w="1418" w:type="dxa"/>
            <w:tcBorders>
              <w:top w:val="nil"/>
              <w:left w:val="nil"/>
              <w:bottom w:val="single" w:sz="4" w:space="0" w:color="auto"/>
              <w:right w:val="nil"/>
            </w:tcBorders>
            <w:shd w:val="clear" w:color="auto" w:fill="auto"/>
            <w:noWrap/>
            <w:vAlign w:val="bottom"/>
            <w:hideMark/>
          </w:tcPr>
          <w:p w:rsidR="00696F61" w:rsidRPr="001A1D97" w:rsidRDefault="00696F61" w:rsidP="007E756D">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Independent</w:t>
            </w:r>
          </w:p>
        </w:tc>
        <w:tc>
          <w:tcPr>
            <w:tcW w:w="1134" w:type="dxa"/>
            <w:tcBorders>
              <w:top w:val="nil"/>
              <w:left w:val="nil"/>
              <w:bottom w:val="single" w:sz="4" w:space="0" w:color="auto"/>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102</w:t>
            </w:r>
          </w:p>
        </w:tc>
        <w:tc>
          <w:tcPr>
            <w:tcW w:w="1134" w:type="dxa"/>
            <w:tcBorders>
              <w:top w:val="nil"/>
              <w:left w:val="nil"/>
              <w:bottom w:val="single" w:sz="4" w:space="0" w:color="auto"/>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70</w:t>
            </w:r>
          </w:p>
        </w:tc>
        <w:tc>
          <w:tcPr>
            <w:tcW w:w="1134" w:type="dxa"/>
            <w:tcBorders>
              <w:top w:val="nil"/>
              <w:left w:val="nil"/>
              <w:bottom w:val="single" w:sz="4" w:space="0" w:color="auto"/>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69%</w:t>
            </w:r>
          </w:p>
        </w:tc>
        <w:tc>
          <w:tcPr>
            <w:tcW w:w="1134" w:type="dxa"/>
            <w:tcBorders>
              <w:top w:val="nil"/>
              <w:left w:val="nil"/>
              <w:bottom w:val="single" w:sz="4" w:space="0" w:color="auto"/>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1109</w:t>
            </w:r>
          </w:p>
        </w:tc>
        <w:tc>
          <w:tcPr>
            <w:tcW w:w="1134" w:type="dxa"/>
            <w:tcBorders>
              <w:top w:val="nil"/>
              <w:left w:val="nil"/>
              <w:bottom w:val="single" w:sz="4" w:space="0" w:color="auto"/>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575</w:t>
            </w:r>
          </w:p>
        </w:tc>
        <w:tc>
          <w:tcPr>
            <w:tcW w:w="1417" w:type="dxa"/>
            <w:tcBorders>
              <w:top w:val="nil"/>
              <w:left w:val="nil"/>
              <w:bottom w:val="single" w:sz="4" w:space="0" w:color="auto"/>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52%</w:t>
            </w:r>
          </w:p>
        </w:tc>
        <w:tc>
          <w:tcPr>
            <w:tcW w:w="1418" w:type="dxa"/>
            <w:tcBorders>
              <w:top w:val="nil"/>
              <w:left w:val="nil"/>
              <w:bottom w:val="single" w:sz="4" w:space="0" w:color="auto"/>
              <w:right w:val="single" w:sz="4" w:space="0" w:color="auto"/>
            </w:tcBorders>
            <w:shd w:val="clear" w:color="auto" w:fill="auto"/>
            <w:noWrap/>
            <w:vAlign w:val="bottom"/>
            <w:hideMark/>
          </w:tcPr>
          <w:p w:rsidR="00696F61" w:rsidRPr="001A1D97" w:rsidRDefault="00696F61" w:rsidP="007E756D">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36%</w:t>
            </w:r>
          </w:p>
        </w:tc>
        <w:tc>
          <w:tcPr>
            <w:tcW w:w="1417" w:type="dxa"/>
            <w:tcBorders>
              <w:top w:val="nil"/>
              <w:left w:val="nil"/>
              <w:bottom w:val="single" w:sz="4" w:space="0" w:color="auto"/>
              <w:right w:val="nil"/>
            </w:tcBorders>
            <w:vAlign w:val="bottom"/>
          </w:tcPr>
          <w:p w:rsidR="00696F61" w:rsidRPr="00696F61" w:rsidRDefault="00696F61" w:rsidP="007B5F06">
            <w:pPr>
              <w:suppressAutoHyphens w:val="0"/>
              <w:jc w:val="right"/>
              <w:rPr>
                <w:rFonts w:ascii="Arial" w:hAnsi="Arial" w:cs="Arial"/>
                <w:bCs/>
                <w:color w:val="000000"/>
                <w:sz w:val="18"/>
                <w:szCs w:val="18"/>
                <w:lang w:eastAsia="en-AU"/>
              </w:rPr>
            </w:pPr>
            <w:r w:rsidRPr="00696F61">
              <w:rPr>
                <w:rFonts w:ascii="Arial" w:hAnsi="Arial" w:cs="Arial"/>
                <w:bCs/>
                <w:color w:val="000000"/>
                <w:sz w:val="18"/>
                <w:szCs w:val="18"/>
                <w:lang w:eastAsia="en-AU"/>
              </w:rPr>
              <w:t>32%</w:t>
            </w:r>
          </w:p>
        </w:tc>
        <w:tc>
          <w:tcPr>
            <w:tcW w:w="1417" w:type="dxa"/>
            <w:tcBorders>
              <w:top w:val="nil"/>
              <w:left w:val="nil"/>
              <w:bottom w:val="single" w:sz="4" w:space="0" w:color="auto"/>
              <w:right w:val="nil"/>
            </w:tcBorders>
            <w:vAlign w:val="bottom"/>
          </w:tcPr>
          <w:p w:rsidR="00696F61" w:rsidRPr="001A1D97" w:rsidRDefault="00696F61" w:rsidP="007B5F06">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38%</w:t>
            </w:r>
          </w:p>
        </w:tc>
      </w:tr>
      <w:tr w:rsidR="00696F61" w:rsidRPr="001A1D97" w:rsidTr="00696F61">
        <w:trPr>
          <w:trHeight w:val="284"/>
        </w:trPr>
        <w:tc>
          <w:tcPr>
            <w:tcW w:w="1149" w:type="dxa"/>
            <w:tcBorders>
              <w:top w:val="nil"/>
              <w:left w:val="nil"/>
              <w:bottom w:val="nil"/>
              <w:right w:val="nil"/>
            </w:tcBorders>
            <w:shd w:val="clear" w:color="auto" w:fill="auto"/>
            <w:noWrap/>
            <w:vAlign w:val="bottom"/>
            <w:hideMark/>
          </w:tcPr>
          <w:p w:rsidR="00696F61" w:rsidRPr="001A1D97" w:rsidRDefault="00696F61" w:rsidP="00335A22">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Secondary</w:t>
            </w:r>
          </w:p>
        </w:tc>
        <w:tc>
          <w:tcPr>
            <w:tcW w:w="1418" w:type="dxa"/>
            <w:tcBorders>
              <w:top w:val="nil"/>
              <w:left w:val="nil"/>
              <w:bottom w:val="nil"/>
              <w:right w:val="nil"/>
            </w:tcBorders>
            <w:shd w:val="clear" w:color="auto" w:fill="auto"/>
            <w:noWrap/>
            <w:vAlign w:val="bottom"/>
            <w:hideMark/>
          </w:tcPr>
          <w:p w:rsidR="00696F61" w:rsidRPr="001A1D97" w:rsidRDefault="00696F61" w:rsidP="00335A22">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Government</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483</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337</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70%</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13796</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5914</w:t>
            </w:r>
          </w:p>
        </w:tc>
        <w:tc>
          <w:tcPr>
            <w:tcW w:w="1417"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43%</w:t>
            </w:r>
          </w:p>
        </w:tc>
        <w:tc>
          <w:tcPr>
            <w:tcW w:w="1418" w:type="dxa"/>
            <w:tcBorders>
              <w:top w:val="nil"/>
              <w:left w:val="nil"/>
              <w:bottom w:val="nil"/>
              <w:right w:val="single" w:sz="4" w:space="0" w:color="auto"/>
            </w:tcBorders>
            <w:shd w:val="clear" w:color="auto" w:fill="auto"/>
            <w:noWrap/>
            <w:vAlign w:val="bottom"/>
            <w:hideMark/>
          </w:tcPr>
          <w:p w:rsidR="00696F61" w:rsidRPr="001A1D97" w:rsidRDefault="00696F61" w:rsidP="00335A22">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30%</w:t>
            </w:r>
          </w:p>
        </w:tc>
        <w:tc>
          <w:tcPr>
            <w:tcW w:w="1417" w:type="dxa"/>
            <w:tcBorders>
              <w:top w:val="nil"/>
              <w:left w:val="nil"/>
              <w:bottom w:val="nil"/>
              <w:right w:val="nil"/>
            </w:tcBorders>
            <w:vAlign w:val="bottom"/>
          </w:tcPr>
          <w:p w:rsidR="00696F61" w:rsidRPr="00696F61" w:rsidRDefault="00696F61" w:rsidP="007B5F06">
            <w:pPr>
              <w:suppressAutoHyphens w:val="0"/>
              <w:jc w:val="right"/>
              <w:rPr>
                <w:rFonts w:ascii="Arial" w:hAnsi="Arial" w:cs="Arial"/>
                <w:bCs/>
                <w:color w:val="000000"/>
                <w:sz w:val="18"/>
                <w:szCs w:val="18"/>
                <w:lang w:eastAsia="en-AU"/>
              </w:rPr>
            </w:pPr>
            <w:r w:rsidRPr="00696F61">
              <w:rPr>
                <w:rFonts w:ascii="Arial" w:hAnsi="Arial" w:cs="Arial"/>
                <w:bCs/>
                <w:color w:val="000000"/>
                <w:sz w:val="18"/>
                <w:szCs w:val="18"/>
                <w:lang w:eastAsia="en-AU"/>
              </w:rPr>
              <w:t>29%</w:t>
            </w:r>
          </w:p>
        </w:tc>
        <w:tc>
          <w:tcPr>
            <w:tcW w:w="1417" w:type="dxa"/>
            <w:tcBorders>
              <w:top w:val="nil"/>
              <w:left w:val="nil"/>
              <w:bottom w:val="nil"/>
              <w:right w:val="nil"/>
            </w:tcBorders>
            <w:vAlign w:val="bottom"/>
          </w:tcPr>
          <w:p w:rsidR="00696F61" w:rsidRPr="001A1D97" w:rsidRDefault="00696F61" w:rsidP="007B5F06">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30%</w:t>
            </w:r>
          </w:p>
        </w:tc>
      </w:tr>
      <w:tr w:rsidR="00696F61" w:rsidRPr="001A1D97" w:rsidTr="00696F61">
        <w:trPr>
          <w:trHeight w:val="284"/>
        </w:trPr>
        <w:tc>
          <w:tcPr>
            <w:tcW w:w="1149" w:type="dxa"/>
            <w:tcBorders>
              <w:top w:val="nil"/>
              <w:left w:val="nil"/>
              <w:bottom w:val="nil"/>
              <w:right w:val="nil"/>
            </w:tcBorders>
            <w:shd w:val="clear" w:color="auto" w:fill="auto"/>
            <w:noWrap/>
            <w:vAlign w:val="bottom"/>
            <w:hideMark/>
          </w:tcPr>
          <w:p w:rsidR="00696F61" w:rsidRPr="001A1D97" w:rsidRDefault="00696F61" w:rsidP="00335A22">
            <w:pPr>
              <w:suppressAutoHyphens w:val="0"/>
              <w:jc w:val="left"/>
              <w:rPr>
                <w:rFonts w:ascii="Arial" w:hAnsi="Arial" w:cs="Arial"/>
                <w:color w:val="000000"/>
                <w:sz w:val="18"/>
                <w:szCs w:val="18"/>
                <w:lang w:eastAsia="en-AU"/>
              </w:rPr>
            </w:pPr>
          </w:p>
        </w:tc>
        <w:tc>
          <w:tcPr>
            <w:tcW w:w="1418" w:type="dxa"/>
            <w:tcBorders>
              <w:top w:val="nil"/>
              <w:left w:val="nil"/>
              <w:bottom w:val="nil"/>
              <w:right w:val="nil"/>
            </w:tcBorders>
            <w:shd w:val="clear" w:color="auto" w:fill="auto"/>
            <w:noWrap/>
            <w:vAlign w:val="bottom"/>
            <w:hideMark/>
          </w:tcPr>
          <w:p w:rsidR="00696F61" w:rsidRPr="001A1D97" w:rsidRDefault="00696F61" w:rsidP="007E756D">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Catholic</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98</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69</w:t>
            </w:r>
          </w:p>
        </w:tc>
        <w:tc>
          <w:tcPr>
            <w:tcW w:w="1134" w:type="dxa"/>
            <w:tcBorders>
              <w:top w:val="nil"/>
              <w:left w:val="nil"/>
              <w:bottom w:val="nil"/>
              <w:right w:val="nil"/>
            </w:tcBorders>
            <w:shd w:val="clear" w:color="auto" w:fill="auto"/>
            <w:noWrap/>
            <w:vAlign w:val="bottom"/>
            <w:hideMark/>
          </w:tcPr>
          <w:p w:rsidR="00696F61" w:rsidRPr="001A1D97" w:rsidRDefault="00696F61" w:rsidP="007B5F06">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70%</w:t>
            </w:r>
          </w:p>
        </w:tc>
        <w:tc>
          <w:tcPr>
            <w:tcW w:w="1134" w:type="dxa"/>
            <w:tcBorders>
              <w:top w:val="nil"/>
              <w:left w:val="nil"/>
              <w:bottom w:val="nil"/>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4167</w:t>
            </w:r>
          </w:p>
        </w:tc>
        <w:tc>
          <w:tcPr>
            <w:tcW w:w="1134" w:type="dxa"/>
            <w:tcBorders>
              <w:top w:val="nil"/>
              <w:left w:val="nil"/>
              <w:bottom w:val="nil"/>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1999</w:t>
            </w:r>
          </w:p>
        </w:tc>
        <w:tc>
          <w:tcPr>
            <w:tcW w:w="1417" w:type="dxa"/>
            <w:tcBorders>
              <w:top w:val="nil"/>
              <w:left w:val="nil"/>
              <w:bottom w:val="nil"/>
              <w:right w:val="nil"/>
            </w:tcBorders>
            <w:shd w:val="clear" w:color="auto" w:fill="auto"/>
            <w:noWrap/>
            <w:vAlign w:val="bottom"/>
            <w:hideMark/>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48%</w:t>
            </w:r>
          </w:p>
        </w:tc>
        <w:tc>
          <w:tcPr>
            <w:tcW w:w="1418" w:type="dxa"/>
            <w:tcBorders>
              <w:top w:val="nil"/>
              <w:left w:val="nil"/>
              <w:bottom w:val="nil"/>
              <w:right w:val="single" w:sz="4" w:space="0" w:color="auto"/>
            </w:tcBorders>
            <w:shd w:val="clear" w:color="auto" w:fill="auto"/>
            <w:noWrap/>
            <w:vAlign w:val="bottom"/>
            <w:hideMark/>
          </w:tcPr>
          <w:p w:rsidR="00696F61" w:rsidRPr="001A1D97" w:rsidRDefault="00696F61" w:rsidP="007E756D">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34%</w:t>
            </w:r>
          </w:p>
        </w:tc>
        <w:tc>
          <w:tcPr>
            <w:tcW w:w="1417" w:type="dxa"/>
            <w:tcBorders>
              <w:top w:val="nil"/>
              <w:left w:val="nil"/>
              <w:bottom w:val="nil"/>
              <w:right w:val="nil"/>
            </w:tcBorders>
            <w:vAlign w:val="bottom"/>
          </w:tcPr>
          <w:p w:rsidR="00696F61" w:rsidRPr="00696F61" w:rsidRDefault="00696F61" w:rsidP="007B5F06">
            <w:pPr>
              <w:suppressAutoHyphens w:val="0"/>
              <w:jc w:val="right"/>
              <w:rPr>
                <w:rFonts w:ascii="Arial" w:hAnsi="Arial" w:cs="Arial"/>
                <w:bCs/>
                <w:color w:val="000000"/>
                <w:sz w:val="18"/>
                <w:szCs w:val="18"/>
                <w:lang w:eastAsia="en-AU"/>
              </w:rPr>
            </w:pPr>
            <w:r w:rsidRPr="00696F61">
              <w:rPr>
                <w:rFonts w:ascii="Arial" w:hAnsi="Arial" w:cs="Arial"/>
                <w:bCs/>
                <w:color w:val="000000"/>
                <w:sz w:val="18"/>
                <w:szCs w:val="18"/>
                <w:lang w:eastAsia="en-AU"/>
              </w:rPr>
              <w:t>38%</w:t>
            </w:r>
          </w:p>
        </w:tc>
        <w:tc>
          <w:tcPr>
            <w:tcW w:w="1417" w:type="dxa"/>
            <w:tcBorders>
              <w:top w:val="nil"/>
              <w:left w:val="nil"/>
              <w:bottom w:val="nil"/>
              <w:right w:val="nil"/>
            </w:tcBorders>
            <w:vAlign w:val="bottom"/>
          </w:tcPr>
          <w:p w:rsidR="00696F61" w:rsidRPr="001A1D97" w:rsidRDefault="00696F61" w:rsidP="007B5F06">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36%</w:t>
            </w:r>
          </w:p>
        </w:tc>
      </w:tr>
      <w:tr w:rsidR="00696F61" w:rsidRPr="001A1D97" w:rsidTr="00696F61">
        <w:trPr>
          <w:trHeight w:val="284"/>
        </w:trPr>
        <w:tc>
          <w:tcPr>
            <w:tcW w:w="1149" w:type="dxa"/>
            <w:tcBorders>
              <w:top w:val="nil"/>
              <w:left w:val="nil"/>
              <w:bottom w:val="single" w:sz="4" w:space="0" w:color="auto"/>
              <w:right w:val="nil"/>
            </w:tcBorders>
            <w:shd w:val="clear" w:color="auto" w:fill="auto"/>
            <w:noWrap/>
            <w:vAlign w:val="bottom"/>
          </w:tcPr>
          <w:p w:rsidR="00696F61" w:rsidRPr="001A1D97" w:rsidRDefault="00696F61" w:rsidP="00335A22">
            <w:pPr>
              <w:suppressAutoHyphens w:val="0"/>
              <w:jc w:val="left"/>
              <w:rPr>
                <w:rFonts w:ascii="Arial" w:hAnsi="Arial" w:cs="Arial"/>
                <w:color w:val="000000"/>
                <w:sz w:val="18"/>
                <w:szCs w:val="18"/>
                <w:lang w:eastAsia="en-AU"/>
              </w:rPr>
            </w:pPr>
          </w:p>
        </w:tc>
        <w:tc>
          <w:tcPr>
            <w:tcW w:w="1418" w:type="dxa"/>
            <w:tcBorders>
              <w:top w:val="nil"/>
              <w:left w:val="nil"/>
              <w:bottom w:val="single" w:sz="4" w:space="0" w:color="auto"/>
              <w:right w:val="nil"/>
            </w:tcBorders>
            <w:shd w:val="clear" w:color="auto" w:fill="auto"/>
            <w:noWrap/>
            <w:vAlign w:val="bottom"/>
          </w:tcPr>
          <w:p w:rsidR="00696F61" w:rsidRPr="001A1D97" w:rsidRDefault="00696F61" w:rsidP="007E756D">
            <w:pPr>
              <w:suppressAutoHyphens w:val="0"/>
              <w:jc w:val="left"/>
              <w:rPr>
                <w:rFonts w:ascii="Arial" w:hAnsi="Arial" w:cs="Arial"/>
                <w:color w:val="000000"/>
                <w:sz w:val="18"/>
                <w:szCs w:val="18"/>
                <w:lang w:eastAsia="en-AU"/>
              </w:rPr>
            </w:pPr>
            <w:r w:rsidRPr="001A1D97">
              <w:rPr>
                <w:rFonts w:ascii="Arial" w:hAnsi="Arial" w:cs="Arial"/>
                <w:color w:val="000000"/>
                <w:sz w:val="18"/>
                <w:szCs w:val="18"/>
                <w:lang w:eastAsia="en-AU"/>
              </w:rPr>
              <w:t>Independent</w:t>
            </w:r>
          </w:p>
        </w:tc>
        <w:tc>
          <w:tcPr>
            <w:tcW w:w="1134" w:type="dxa"/>
            <w:tcBorders>
              <w:top w:val="nil"/>
              <w:left w:val="nil"/>
              <w:bottom w:val="single" w:sz="4" w:space="0" w:color="auto"/>
              <w:right w:val="nil"/>
            </w:tcBorders>
            <w:shd w:val="clear" w:color="auto" w:fill="auto"/>
            <w:noWrap/>
            <w:vAlign w:val="bottom"/>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179</w:t>
            </w:r>
          </w:p>
        </w:tc>
        <w:tc>
          <w:tcPr>
            <w:tcW w:w="1134" w:type="dxa"/>
            <w:tcBorders>
              <w:top w:val="nil"/>
              <w:left w:val="nil"/>
              <w:bottom w:val="single" w:sz="4" w:space="0" w:color="auto"/>
              <w:right w:val="nil"/>
            </w:tcBorders>
            <w:shd w:val="clear" w:color="auto" w:fill="auto"/>
            <w:noWrap/>
            <w:vAlign w:val="bottom"/>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105</w:t>
            </w:r>
          </w:p>
        </w:tc>
        <w:tc>
          <w:tcPr>
            <w:tcW w:w="1134" w:type="dxa"/>
            <w:tcBorders>
              <w:top w:val="nil"/>
              <w:left w:val="nil"/>
              <w:bottom w:val="single" w:sz="4" w:space="0" w:color="auto"/>
              <w:right w:val="nil"/>
            </w:tcBorders>
            <w:shd w:val="clear" w:color="auto" w:fill="auto"/>
            <w:noWrap/>
            <w:vAlign w:val="bottom"/>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59%</w:t>
            </w:r>
          </w:p>
        </w:tc>
        <w:tc>
          <w:tcPr>
            <w:tcW w:w="1134" w:type="dxa"/>
            <w:tcBorders>
              <w:top w:val="nil"/>
              <w:left w:val="nil"/>
              <w:bottom w:val="single" w:sz="4" w:space="0" w:color="auto"/>
              <w:right w:val="nil"/>
            </w:tcBorders>
            <w:shd w:val="clear" w:color="auto" w:fill="auto"/>
            <w:noWrap/>
            <w:vAlign w:val="bottom"/>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4210</w:t>
            </w:r>
          </w:p>
        </w:tc>
        <w:tc>
          <w:tcPr>
            <w:tcW w:w="1134" w:type="dxa"/>
            <w:tcBorders>
              <w:top w:val="nil"/>
              <w:left w:val="nil"/>
              <w:bottom w:val="single" w:sz="4" w:space="0" w:color="auto"/>
              <w:right w:val="nil"/>
            </w:tcBorders>
            <w:shd w:val="clear" w:color="auto" w:fill="auto"/>
            <w:noWrap/>
            <w:vAlign w:val="bottom"/>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2436</w:t>
            </w:r>
          </w:p>
        </w:tc>
        <w:tc>
          <w:tcPr>
            <w:tcW w:w="1417" w:type="dxa"/>
            <w:tcBorders>
              <w:top w:val="nil"/>
              <w:left w:val="nil"/>
              <w:bottom w:val="single" w:sz="4" w:space="0" w:color="auto"/>
              <w:right w:val="nil"/>
            </w:tcBorders>
            <w:shd w:val="clear" w:color="auto" w:fill="auto"/>
            <w:noWrap/>
            <w:vAlign w:val="bottom"/>
          </w:tcPr>
          <w:p w:rsidR="00696F61" w:rsidRPr="001A1D97" w:rsidRDefault="00696F61" w:rsidP="007E756D">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58%</w:t>
            </w:r>
          </w:p>
        </w:tc>
        <w:tc>
          <w:tcPr>
            <w:tcW w:w="1418" w:type="dxa"/>
            <w:tcBorders>
              <w:top w:val="nil"/>
              <w:left w:val="nil"/>
              <w:bottom w:val="single" w:sz="4" w:space="0" w:color="auto"/>
              <w:right w:val="single" w:sz="4" w:space="0" w:color="auto"/>
            </w:tcBorders>
            <w:shd w:val="clear" w:color="auto" w:fill="auto"/>
            <w:noWrap/>
            <w:vAlign w:val="bottom"/>
          </w:tcPr>
          <w:p w:rsidR="00696F61" w:rsidRPr="001A1D97" w:rsidRDefault="00696F61" w:rsidP="007E756D">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34%</w:t>
            </w:r>
          </w:p>
        </w:tc>
        <w:tc>
          <w:tcPr>
            <w:tcW w:w="1417" w:type="dxa"/>
            <w:tcBorders>
              <w:top w:val="nil"/>
              <w:left w:val="nil"/>
              <w:bottom w:val="single" w:sz="4" w:space="0" w:color="auto"/>
              <w:right w:val="nil"/>
            </w:tcBorders>
            <w:vAlign w:val="bottom"/>
          </w:tcPr>
          <w:p w:rsidR="00696F61" w:rsidRPr="00696F61" w:rsidRDefault="00696F61" w:rsidP="007B5F06">
            <w:pPr>
              <w:suppressAutoHyphens w:val="0"/>
              <w:jc w:val="right"/>
              <w:rPr>
                <w:rFonts w:ascii="Arial" w:hAnsi="Arial" w:cs="Arial"/>
                <w:bCs/>
                <w:color w:val="000000"/>
                <w:sz w:val="18"/>
                <w:szCs w:val="18"/>
                <w:lang w:eastAsia="en-AU"/>
              </w:rPr>
            </w:pPr>
            <w:r w:rsidRPr="00696F61">
              <w:rPr>
                <w:rFonts w:ascii="Arial" w:hAnsi="Arial" w:cs="Arial"/>
                <w:bCs/>
                <w:color w:val="000000"/>
                <w:sz w:val="18"/>
                <w:szCs w:val="18"/>
                <w:lang w:eastAsia="en-AU"/>
              </w:rPr>
              <w:t>35%</w:t>
            </w:r>
          </w:p>
        </w:tc>
        <w:tc>
          <w:tcPr>
            <w:tcW w:w="1417" w:type="dxa"/>
            <w:tcBorders>
              <w:top w:val="nil"/>
              <w:left w:val="nil"/>
              <w:bottom w:val="single" w:sz="4" w:space="0" w:color="auto"/>
              <w:right w:val="nil"/>
            </w:tcBorders>
            <w:vAlign w:val="bottom"/>
          </w:tcPr>
          <w:p w:rsidR="00696F61" w:rsidRPr="001A1D97" w:rsidRDefault="00696F61" w:rsidP="007B5F06">
            <w:pPr>
              <w:suppressAutoHyphens w:val="0"/>
              <w:jc w:val="right"/>
              <w:rPr>
                <w:rFonts w:ascii="Arial" w:hAnsi="Arial" w:cs="Arial"/>
                <w:color w:val="000000"/>
                <w:sz w:val="18"/>
                <w:szCs w:val="18"/>
                <w:lang w:eastAsia="en-AU"/>
              </w:rPr>
            </w:pPr>
            <w:r w:rsidRPr="001A1D97">
              <w:rPr>
                <w:rFonts w:ascii="Arial" w:hAnsi="Arial" w:cs="Arial"/>
                <w:color w:val="000000"/>
                <w:sz w:val="18"/>
                <w:szCs w:val="18"/>
                <w:lang w:eastAsia="en-AU"/>
              </w:rPr>
              <w:t>39%</w:t>
            </w:r>
          </w:p>
        </w:tc>
      </w:tr>
    </w:tbl>
    <w:p w:rsidR="00335A22" w:rsidRDefault="00335A22" w:rsidP="00995B1D"/>
    <w:p w:rsidR="001610A0" w:rsidRPr="004B5762" w:rsidRDefault="001610A0" w:rsidP="004B5762">
      <w:pPr>
        <w:pStyle w:val="Caption"/>
      </w:pPr>
      <w:bookmarkStart w:id="41" w:name="_Toc374608652"/>
      <w:bookmarkStart w:id="42" w:name="_Toc374608811"/>
      <w:bookmarkStart w:id="43" w:name="_Toc374608972"/>
      <w:bookmarkStart w:id="44" w:name="_Toc382566949"/>
      <w:bookmarkStart w:id="45" w:name="_Toc384726168"/>
      <w:proofErr w:type="gramStart"/>
      <w:r>
        <w:t xml:space="preserve">Table </w:t>
      </w:r>
      <w:r w:rsidR="003F2304">
        <w:fldChar w:fldCharType="begin"/>
      </w:r>
      <w:r w:rsidR="00A82A86">
        <w:instrText xml:space="preserve"> STYLEREF 1 \s </w:instrText>
      </w:r>
      <w:r w:rsidR="003F2304">
        <w:fldChar w:fldCharType="separate"/>
      </w:r>
      <w:r w:rsidR="006D6ADE">
        <w:rPr>
          <w:noProof/>
        </w:rPr>
        <w:t>2</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5</w:t>
      </w:r>
      <w:r w:rsidR="003F2304">
        <w:fldChar w:fldCharType="end"/>
      </w:r>
      <w:r>
        <w:t>: School response rates (Leaders) for Australia, before replacement, after replacement and after reduction for low within-school response rate</w:t>
      </w:r>
      <w:bookmarkEnd w:id="41"/>
      <w:bookmarkEnd w:id="42"/>
      <w:bookmarkEnd w:id="43"/>
      <w:bookmarkEnd w:id="44"/>
      <w:bookmarkEnd w:id="45"/>
    </w:p>
    <w:tbl>
      <w:tblPr>
        <w:tblW w:w="13908" w:type="dxa"/>
        <w:tblInd w:w="93" w:type="dxa"/>
        <w:tblLook w:val="04A0" w:firstRow="1" w:lastRow="0" w:firstColumn="1" w:lastColumn="0" w:noHBand="0" w:noVBand="1"/>
      </w:tblPr>
      <w:tblGrid>
        <w:gridCol w:w="1291"/>
        <w:gridCol w:w="1276"/>
        <w:gridCol w:w="1276"/>
        <w:gridCol w:w="1275"/>
        <w:gridCol w:w="1276"/>
        <w:gridCol w:w="1276"/>
        <w:gridCol w:w="1559"/>
        <w:gridCol w:w="1559"/>
        <w:gridCol w:w="1560"/>
        <w:gridCol w:w="1560"/>
      </w:tblGrid>
      <w:tr w:rsidR="001610A0" w:rsidTr="001610A0">
        <w:trPr>
          <w:trHeight w:val="720"/>
        </w:trPr>
        <w:tc>
          <w:tcPr>
            <w:tcW w:w="1291" w:type="dxa"/>
            <w:tcBorders>
              <w:top w:val="single" w:sz="4" w:space="0" w:color="auto"/>
              <w:left w:val="nil"/>
              <w:bottom w:val="nil"/>
              <w:right w:val="nil"/>
            </w:tcBorders>
            <w:shd w:val="clear" w:color="auto" w:fill="BFBFBF"/>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Level</w:t>
            </w:r>
          </w:p>
        </w:tc>
        <w:tc>
          <w:tcPr>
            <w:tcW w:w="1276" w:type="dxa"/>
            <w:tcBorders>
              <w:top w:val="single" w:sz="4" w:space="0" w:color="auto"/>
              <w:left w:val="nil"/>
              <w:bottom w:val="nil"/>
              <w:right w:val="nil"/>
            </w:tcBorders>
            <w:shd w:val="clear" w:color="auto" w:fill="BFBFBF"/>
            <w:vAlign w:val="bottom"/>
            <w:hideMark/>
          </w:tcPr>
          <w:p w:rsidR="001610A0" w:rsidRDefault="001610A0" w:rsidP="009C33C9">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schools sampled</w:t>
            </w:r>
          </w:p>
        </w:tc>
        <w:tc>
          <w:tcPr>
            <w:tcW w:w="1276" w:type="dxa"/>
            <w:tcBorders>
              <w:top w:val="single" w:sz="4" w:space="0" w:color="auto"/>
              <w:left w:val="nil"/>
              <w:bottom w:val="nil"/>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schools responded</w:t>
            </w:r>
          </w:p>
        </w:tc>
        <w:tc>
          <w:tcPr>
            <w:tcW w:w="1275" w:type="dxa"/>
            <w:tcBorders>
              <w:top w:val="single" w:sz="4" w:space="0" w:color="auto"/>
              <w:left w:val="nil"/>
              <w:bottom w:val="nil"/>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School response rate</w:t>
            </w:r>
          </w:p>
        </w:tc>
        <w:tc>
          <w:tcPr>
            <w:tcW w:w="1276" w:type="dxa"/>
            <w:tcBorders>
              <w:top w:val="single" w:sz="4" w:space="0" w:color="auto"/>
              <w:left w:val="nil"/>
              <w:bottom w:val="nil"/>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schools responded</w:t>
            </w:r>
          </w:p>
        </w:tc>
        <w:tc>
          <w:tcPr>
            <w:tcW w:w="1276" w:type="dxa"/>
            <w:tcBorders>
              <w:top w:val="single" w:sz="4" w:space="0" w:color="auto"/>
              <w:left w:val="nil"/>
              <w:bottom w:val="nil"/>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School response rate</w:t>
            </w:r>
          </w:p>
        </w:tc>
        <w:tc>
          <w:tcPr>
            <w:tcW w:w="1559" w:type="dxa"/>
            <w:tcBorders>
              <w:top w:val="single" w:sz="4" w:space="0" w:color="auto"/>
              <w:left w:val="nil"/>
              <w:bottom w:val="nil"/>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schools responded</w:t>
            </w:r>
          </w:p>
        </w:tc>
        <w:tc>
          <w:tcPr>
            <w:tcW w:w="1559" w:type="dxa"/>
            <w:tcBorders>
              <w:top w:val="single" w:sz="4" w:space="0" w:color="auto"/>
              <w:left w:val="nil"/>
              <w:bottom w:val="nil"/>
              <w:right w:val="single" w:sz="4" w:space="0" w:color="auto"/>
            </w:tcBorders>
            <w:shd w:val="clear" w:color="auto" w:fill="BFBFBF"/>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Final school response rate 2013</w:t>
            </w:r>
          </w:p>
        </w:tc>
        <w:tc>
          <w:tcPr>
            <w:tcW w:w="1560" w:type="dxa"/>
            <w:tcBorders>
              <w:top w:val="single" w:sz="4" w:space="0" w:color="auto"/>
              <w:left w:val="single" w:sz="4" w:space="0" w:color="auto"/>
              <w:bottom w:val="nil"/>
              <w:right w:val="single" w:sz="4" w:space="0" w:color="auto"/>
            </w:tcBorders>
            <w:shd w:val="clear" w:color="auto" w:fill="BFBFBF"/>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Final school response rate 2010</w:t>
            </w:r>
          </w:p>
        </w:tc>
        <w:tc>
          <w:tcPr>
            <w:tcW w:w="1560" w:type="dxa"/>
            <w:tcBorders>
              <w:top w:val="single" w:sz="4" w:space="0" w:color="auto"/>
              <w:left w:val="single" w:sz="4" w:space="0" w:color="auto"/>
              <w:bottom w:val="nil"/>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Final school response rate 2006-07</w:t>
            </w:r>
          </w:p>
        </w:tc>
      </w:tr>
      <w:tr w:rsidR="001610A0" w:rsidTr="001610A0">
        <w:trPr>
          <w:trHeight w:val="960"/>
        </w:trPr>
        <w:tc>
          <w:tcPr>
            <w:tcW w:w="1291" w:type="dxa"/>
            <w:tcBorders>
              <w:top w:val="nil"/>
              <w:left w:val="nil"/>
              <w:bottom w:val="single" w:sz="4" w:space="0" w:color="auto"/>
              <w:right w:val="nil"/>
            </w:tcBorders>
            <w:shd w:val="clear" w:color="auto" w:fill="BFBFBF"/>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 </w:t>
            </w:r>
          </w:p>
        </w:tc>
        <w:tc>
          <w:tcPr>
            <w:tcW w:w="1276" w:type="dxa"/>
            <w:tcBorders>
              <w:top w:val="nil"/>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 </w:t>
            </w:r>
          </w:p>
        </w:tc>
        <w:tc>
          <w:tcPr>
            <w:tcW w:w="1276" w:type="dxa"/>
            <w:tcBorders>
              <w:top w:val="nil"/>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(before replacement)</w:t>
            </w:r>
          </w:p>
        </w:tc>
        <w:tc>
          <w:tcPr>
            <w:tcW w:w="1275" w:type="dxa"/>
            <w:tcBorders>
              <w:top w:val="nil"/>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(before replacement)</w:t>
            </w:r>
          </w:p>
        </w:tc>
        <w:tc>
          <w:tcPr>
            <w:tcW w:w="1276" w:type="dxa"/>
            <w:tcBorders>
              <w:top w:val="nil"/>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(after replacement)</w:t>
            </w:r>
          </w:p>
        </w:tc>
        <w:tc>
          <w:tcPr>
            <w:tcW w:w="1276" w:type="dxa"/>
            <w:tcBorders>
              <w:top w:val="nil"/>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(after replacement)</w:t>
            </w:r>
          </w:p>
        </w:tc>
        <w:tc>
          <w:tcPr>
            <w:tcW w:w="1559" w:type="dxa"/>
            <w:tcBorders>
              <w:top w:val="nil"/>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(after reduction for low within-school response)</w:t>
            </w:r>
          </w:p>
        </w:tc>
        <w:tc>
          <w:tcPr>
            <w:tcW w:w="1559" w:type="dxa"/>
            <w:tcBorders>
              <w:top w:val="nil"/>
              <w:left w:val="nil"/>
              <w:bottom w:val="single" w:sz="4" w:space="0" w:color="auto"/>
              <w:right w:val="single" w:sz="4" w:space="0" w:color="auto"/>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(after reduction for low within-school response)</w:t>
            </w:r>
          </w:p>
        </w:tc>
        <w:tc>
          <w:tcPr>
            <w:tcW w:w="1560" w:type="dxa"/>
            <w:tcBorders>
              <w:top w:val="nil"/>
              <w:left w:val="single" w:sz="4" w:space="0" w:color="auto"/>
              <w:bottom w:val="single" w:sz="4" w:space="0" w:color="auto"/>
              <w:right w:val="single" w:sz="4" w:space="0" w:color="auto"/>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(after reduction for low within-school response)</w:t>
            </w:r>
          </w:p>
        </w:tc>
        <w:tc>
          <w:tcPr>
            <w:tcW w:w="1560" w:type="dxa"/>
            <w:tcBorders>
              <w:top w:val="nil"/>
              <w:left w:val="single" w:sz="4" w:space="0" w:color="auto"/>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(after reduction for low within-school response)</w:t>
            </w:r>
          </w:p>
        </w:tc>
      </w:tr>
      <w:tr w:rsidR="001610A0" w:rsidTr="001610A0">
        <w:trPr>
          <w:trHeight w:val="284"/>
        </w:trPr>
        <w:tc>
          <w:tcPr>
            <w:tcW w:w="129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Primary</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876</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528</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60.3%</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685</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78.2%</w:t>
            </w:r>
          </w:p>
        </w:tc>
        <w:tc>
          <w:tcPr>
            <w:tcW w:w="1559"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516</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58.9%</w:t>
            </w:r>
          </w:p>
        </w:tc>
        <w:tc>
          <w:tcPr>
            <w:tcW w:w="1560" w:type="dxa"/>
            <w:tcBorders>
              <w:top w:val="nil"/>
              <w:left w:val="single" w:sz="4" w:space="0" w:color="auto"/>
              <w:bottom w:val="nil"/>
              <w:right w:val="single" w:sz="4" w:space="0" w:color="auto"/>
            </w:tcBorders>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56.5%</w:t>
            </w:r>
          </w:p>
        </w:tc>
        <w:tc>
          <w:tcPr>
            <w:tcW w:w="1560"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46.6%</w:t>
            </w:r>
          </w:p>
        </w:tc>
      </w:tr>
      <w:tr w:rsidR="001610A0" w:rsidTr="001610A0">
        <w:trPr>
          <w:trHeight w:val="284"/>
        </w:trPr>
        <w:tc>
          <w:tcPr>
            <w:tcW w:w="1291" w:type="dxa"/>
            <w:tcBorders>
              <w:top w:val="nil"/>
              <w:left w:val="nil"/>
              <w:bottom w:val="single" w:sz="4" w:space="0" w:color="auto"/>
              <w:right w:val="nil"/>
            </w:tcBorders>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Secondary</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760</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434</w:t>
            </w:r>
          </w:p>
        </w:tc>
        <w:tc>
          <w:tcPr>
            <w:tcW w:w="1275"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57.1%</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541</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71.1%</w:t>
            </w:r>
          </w:p>
        </w:tc>
        <w:tc>
          <w:tcPr>
            <w:tcW w:w="1559"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435</w:t>
            </w:r>
          </w:p>
        </w:tc>
        <w:tc>
          <w:tcPr>
            <w:tcW w:w="1559" w:type="dxa"/>
            <w:tcBorders>
              <w:top w:val="nil"/>
              <w:left w:val="nil"/>
              <w:bottom w:val="single" w:sz="4" w:space="0" w:color="auto"/>
              <w:right w:val="single" w:sz="4" w:space="0" w:color="auto"/>
            </w:tcBorders>
            <w:noWrap/>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57.2%</w:t>
            </w:r>
          </w:p>
        </w:tc>
        <w:tc>
          <w:tcPr>
            <w:tcW w:w="1560" w:type="dxa"/>
            <w:tcBorders>
              <w:top w:val="nil"/>
              <w:left w:val="single" w:sz="4" w:space="0" w:color="auto"/>
              <w:bottom w:val="single" w:sz="4" w:space="0" w:color="auto"/>
              <w:right w:val="single" w:sz="4" w:space="0" w:color="auto"/>
            </w:tcBorders>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55.9%</w:t>
            </w:r>
          </w:p>
        </w:tc>
        <w:tc>
          <w:tcPr>
            <w:tcW w:w="1560" w:type="dxa"/>
            <w:tcBorders>
              <w:top w:val="nil"/>
              <w:left w:val="single" w:sz="4" w:space="0" w:color="auto"/>
              <w:bottom w:val="single" w:sz="4" w:space="0" w:color="auto"/>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50.9%</w:t>
            </w:r>
          </w:p>
        </w:tc>
      </w:tr>
    </w:tbl>
    <w:p w:rsidR="001610A0" w:rsidRDefault="001610A0" w:rsidP="001610A0"/>
    <w:p w:rsidR="001610A0" w:rsidRDefault="001610A0" w:rsidP="001610A0">
      <w:pPr>
        <w:pStyle w:val="Caption"/>
        <w:keepNext/>
      </w:pPr>
      <w:bookmarkStart w:id="46" w:name="_Toc374608653"/>
      <w:bookmarkStart w:id="47" w:name="_Toc374608812"/>
      <w:bookmarkStart w:id="48" w:name="_Toc374608973"/>
      <w:bookmarkStart w:id="49" w:name="_Toc382566950"/>
      <w:bookmarkStart w:id="50" w:name="_Toc384726169"/>
      <w:proofErr w:type="gramStart"/>
      <w:r>
        <w:t xml:space="preserve">Table </w:t>
      </w:r>
      <w:r w:rsidR="003F2304">
        <w:fldChar w:fldCharType="begin"/>
      </w:r>
      <w:r w:rsidR="00A82A86">
        <w:instrText xml:space="preserve"> STYLEREF 1 \s </w:instrText>
      </w:r>
      <w:r w:rsidR="003F2304">
        <w:fldChar w:fldCharType="separate"/>
      </w:r>
      <w:r w:rsidR="006D6ADE">
        <w:rPr>
          <w:noProof/>
        </w:rPr>
        <w:t>2</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6</w:t>
      </w:r>
      <w:r w:rsidR="003F2304">
        <w:fldChar w:fldCharType="end"/>
      </w:r>
      <w:r>
        <w:t>: Final school and Leader response rates for Australia</w:t>
      </w:r>
      <w:bookmarkEnd w:id="46"/>
      <w:bookmarkEnd w:id="47"/>
      <w:bookmarkEnd w:id="48"/>
      <w:bookmarkEnd w:id="49"/>
      <w:bookmarkEnd w:id="50"/>
    </w:p>
    <w:tbl>
      <w:tblPr>
        <w:tblW w:w="13908" w:type="dxa"/>
        <w:tblInd w:w="93" w:type="dxa"/>
        <w:tblLook w:val="04A0" w:firstRow="1" w:lastRow="0" w:firstColumn="1" w:lastColumn="0" w:noHBand="0" w:noVBand="1"/>
      </w:tblPr>
      <w:tblGrid>
        <w:gridCol w:w="1291"/>
        <w:gridCol w:w="1276"/>
        <w:gridCol w:w="1276"/>
        <w:gridCol w:w="1275"/>
        <w:gridCol w:w="1276"/>
        <w:gridCol w:w="1276"/>
        <w:gridCol w:w="1559"/>
        <w:gridCol w:w="1559"/>
        <w:gridCol w:w="1560"/>
        <w:gridCol w:w="1560"/>
      </w:tblGrid>
      <w:tr w:rsidR="001610A0" w:rsidTr="001610A0">
        <w:trPr>
          <w:trHeight w:val="720"/>
        </w:trPr>
        <w:tc>
          <w:tcPr>
            <w:tcW w:w="1291"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Level</w:t>
            </w:r>
          </w:p>
        </w:tc>
        <w:tc>
          <w:tcPr>
            <w:tcW w:w="1276" w:type="dxa"/>
            <w:tcBorders>
              <w:top w:val="single" w:sz="4" w:space="0" w:color="auto"/>
              <w:left w:val="nil"/>
              <w:bottom w:val="single" w:sz="4" w:space="0" w:color="auto"/>
              <w:right w:val="nil"/>
            </w:tcBorders>
            <w:shd w:val="clear" w:color="auto" w:fill="BFBFBF"/>
            <w:vAlign w:val="bottom"/>
            <w:hideMark/>
          </w:tcPr>
          <w:p w:rsidR="001610A0" w:rsidRDefault="001610A0" w:rsidP="009C33C9">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schools sampled</w:t>
            </w:r>
          </w:p>
        </w:tc>
        <w:tc>
          <w:tcPr>
            <w:tcW w:w="1276"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schools responded</w:t>
            </w:r>
          </w:p>
        </w:tc>
        <w:tc>
          <w:tcPr>
            <w:tcW w:w="1275"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School response rate</w:t>
            </w:r>
          </w:p>
        </w:tc>
        <w:tc>
          <w:tcPr>
            <w:tcW w:w="1276" w:type="dxa"/>
            <w:tcBorders>
              <w:top w:val="single" w:sz="4" w:space="0" w:color="auto"/>
              <w:left w:val="nil"/>
              <w:bottom w:val="single" w:sz="4" w:space="0" w:color="auto"/>
              <w:right w:val="nil"/>
            </w:tcBorders>
            <w:shd w:val="clear" w:color="auto" w:fill="BFBFBF"/>
            <w:vAlign w:val="bottom"/>
            <w:hideMark/>
          </w:tcPr>
          <w:p w:rsidR="001610A0" w:rsidRDefault="001610A0" w:rsidP="009C33C9">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leaders sampled</w:t>
            </w:r>
          </w:p>
        </w:tc>
        <w:tc>
          <w:tcPr>
            <w:tcW w:w="1276"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leaders responded</w:t>
            </w:r>
          </w:p>
        </w:tc>
        <w:tc>
          <w:tcPr>
            <w:tcW w:w="1559"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Within-school leader response rate</w:t>
            </w:r>
          </w:p>
        </w:tc>
        <w:tc>
          <w:tcPr>
            <w:tcW w:w="1559" w:type="dxa"/>
            <w:tcBorders>
              <w:top w:val="single" w:sz="4" w:space="0" w:color="auto"/>
              <w:left w:val="nil"/>
              <w:bottom w:val="single" w:sz="4" w:space="0" w:color="auto"/>
              <w:right w:val="single" w:sz="4" w:space="0" w:color="auto"/>
            </w:tcBorders>
            <w:shd w:val="clear" w:color="auto" w:fill="BFBFBF"/>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Final leader response rate 2013</w:t>
            </w:r>
          </w:p>
        </w:tc>
        <w:tc>
          <w:tcPr>
            <w:tcW w:w="1560" w:type="dxa"/>
            <w:tcBorders>
              <w:top w:val="single" w:sz="4" w:space="0" w:color="auto"/>
              <w:left w:val="single" w:sz="4" w:space="0" w:color="auto"/>
              <w:bottom w:val="single" w:sz="4" w:space="0" w:color="auto"/>
              <w:right w:val="single" w:sz="4" w:space="0" w:color="auto"/>
            </w:tcBorders>
            <w:shd w:val="clear" w:color="auto" w:fill="BFBFBF"/>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Final leader response rate 2010</w:t>
            </w:r>
          </w:p>
        </w:tc>
        <w:tc>
          <w:tcPr>
            <w:tcW w:w="1560" w:type="dxa"/>
            <w:tcBorders>
              <w:top w:val="single" w:sz="4" w:space="0" w:color="auto"/>
              <w:left w:val="single" w:sz="4" w:space="0" w:color="auto"/>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Final leader response rate 2006-07</w:t>
            </w:r>
          </w:p>
        </w:tc>
      </w:tr>
      <w:tr w:rsidR="001610A0" w:rsidTr="001610A0">
        <w:trPr>
          <w:trHeight w:val="284"/>
        </w:trPr>
        <w:tc>
          <w:tcPr>
            <w:tcW w:w="129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Primary</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876</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516</w:t>
            </w:r>
          </w:p>
        </w:tc>
        <w:tc>
          <w:tcPr>
            <w:tcW w:w="1275" w:type="dxa"/>
            <w:noWrap/>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58.9%</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1,003</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765</w:t>
            </w:r>
          </w:p>
        </w:tc>
        <w:tc>
          <w:tcPr>
            <w:tcW w:w="1559"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76.3%</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44.9%</w:t>
            </w:r>
          </w:p>
        </w:tc>
        <w:tc>
          <w:tcPr>
            <w:tcW w:w="1560" w:type="dxa"/>
            <w:tcBorders>
              <w:top w:val="nil"/>
              <w:left w:val="single" w:sz="4" w:space="0" w:color="auto"/>
              <w:bottom w:val="nil"/>
              <w:right w:val="single" w:sz="4" w:space="0" w:color="auto"/>
            </w:tcBorders>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43.5%</w:t>
            </w:r>
          </w:p>
        </w:tc>
        <w:tc>
          <w:tcPr>
            <w:tcW w:w="1560"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34.6%</w:t>
            </w:r>
          </w:p>
        </w:tc>
      </w:tr>
      <w:tr w:rsidR="001610A0" w:rsidTr="001610A0">
        <w:trPr>
          <w:trHeight w:val="284"/>
        </w:trPr>
        <w:tc>
          <w:tcPr>
            <w:tcW w:w="1291" w:type="dxa"/>
            <w:tcBorders>
              <w:top w:val="nil"/>
              <w:left w:val="nil"/>
              <w:bottom w:val="single" w:sz="4" w:space="0" w:color="auto"/>
              <w:right w:val="nil"/>
            </w:tcBorders>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Secondary</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760</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435</w:t>
            </w:r>
          </w:p>
        </w:tc>
        <w:tc>
          <w:tcPr>
            <w:tcW w:w="1275"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57</w:t>
            </w:r>
            <w:r w:rsidR="007143A2">
              <w:rPr>
                <w:rFonts w:ascii="Arial" w:hAnsi="Arial" w:cs="Arial"/>
                <w:bCs/>
                <w:color w:val="000000"/>
                <w:sz w:val="18"/>
                <w:szCs w:val="18"/>
                <w:lang w:eastAsia="en-AU"/>
              </w:rPr>
              <w:t>.2</w:t>
            </w:r>
            <w:r>
              <w:rPr>
                <w:rFonts w:ascii="Arial" w:hAnsi="Arial" w:cs="Arial"/>
                <w:bCs/>
                <w:color w:val="000000"/>
                <w:sz w:val="18"/>
                <w:szCs w:val="18"/>
                <w:lang w:eastAsia="en-AU"/>
              </w:rPr>
              <w:t>%</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w:t>
            </w:r>
            <w:r w:rsidR="007143A2">
              <w:rPr>
                <w:rFonts w:ascii="Arial" w:hAnsi="Arial" w:cs="Arial"/>
                <w:color w:val="000000"/>
                <w:sz w:val="18"/>
                <w:szCs w:val="18"/>
                <w:lang w:eastAsia="en-AU"/>
              </w:rPr>
              <w:t>,</w:t>
            </w:r>
            <w:r>
              <w:rPr>
                <w:rFonts w:ascii="Arial" w:hAnsi="Arial" w:cs="Arial"/>
                <w:color w:val="000000"/>
                <w:sz w:val="18"/>
                <w:szCs w:val="18"/>
                <w:lang w:eastAsia="en-AU"/>
              </w:rPr>
              <w:t>283</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874</w:t>
            </w:r>
          </w:p>
        </w:tc>
        <w:tc>
          <w:tcPr>
            <w:tcW w:w="1559"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68</w:t>
            </w:r>
            <w:r w:rsidR="007143A2">
              <w:rPr>
                <w:rFonts w:ascii="Arial" w:hAnsi="Arial" w:cs="Arial"/>
                <w:color w:val="000000"/>
                <w:sz w:val="18"/>
                <w:szCs w:val="18"/>
                <w:lang w:eastAsia="en-AU"/>
              </w:rPr>
              <w:t>.1</w:t>
            </w:r>
            <w:r>
              <w:rPr>
                <w:rFonts w:ascii="Arial" w:hAnsi="Arial" w:cs="Arial"/>
                <w:color w:val="000000"/>
                <w:sz w:val="18"/>
                <w:szCs w:val="18"/>
                <w:lang w:eastAsia="en-AU"/>
              </w:rPr>
              <w:t>%</w:t>
            </w:r>
          </w:p>
        </w:tc>
        <w:tc>
          <w:tcPr>
            <w:tcW w:w="1559" w:type="dxa"/>
            <w:tcBorders>
              <w:top w:val="nil"/>
              <w:left w:val="nil"/>
              <w:bottom w:val="single" w:sz="4" w:space="0" w:color="auto"/>
              <w:right w:val="single" w:sz="4" w:space="0" w:color="auto"/>
            </w:tcBorders>
            <w:noWrap/>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39</w:t>
            </w:r>
            <w:r w:rsidR="007143A2">
              <w:rPr>
                <w:rFonts w:ascii="Arial" w:hAnsi="Arial" w:cs="Arial"/>
                <w:b/>
                <w:bCs/>
                <w:color w:val="000000"/>
                <w:sz w:val="18"/>
                <w:szCs w:val="18"/>
                <w:lang w:eastAsia="en-AU"/>
              </w:rPr>
              <w:t>.0</w:t>
            </w:r>
            <w:r>
              <w:rPr>
                <w:rFonts w:ascii="Arial" w:hAnsi="Arial" w:cs="Arial"/>
                <w:b/>
                <w:bCs/>
                <w:color w:val="000000"/>
                <w:sz w:val="18"/>
                <w:szCs w:val="18"/>
                <w:lang w:eastAsia="en-AU"/>
              </w:rPr>
              <w:t>%</w:t>
            </w:r>
          </w:p>
        </w:tc>
        <w:tc>
          <w:tcPr>
            <w:tcW w:w="1560" w:type="dxa"/>
            <w:tcBorders>
              <w:top w:val="nil"/>
              <w:left w:val="single" w:sz="4" w:space="0" w:color="auto"/>
              <w:bottom w:val="single" w:sz="4" w:space="0" w:color="auto"/>
              <w:right w:val="single" w:sz="4" w:space="0" w:color="auto"/>
            </w:tcBorders>
            <w:vAlign w:val="bottom"/>
            <w:hideMark/>
          </w:tcPr>
          <w:p w:rsidR="001610A0" w:rsidRDefault="007143A2">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38.7</w:t>
            </w:r>
            <w:r w:rsidR="001610A0">
              <w:rPr>
                <w:rFonts w:ascii="Arial" w:hAnsi="Arial" w:cs="Arial"/>
                <w:bCs/>
                <w:color w:val="000000"/>
                <w:sz w:val="18"/>
                <w:szCs w:val="18"/>
                <w:lang w:eastAsia="en-AU"/>
              </w:rPr>
              <w:t>%</w:t>
            </w:r>
          </w:p>
        </w:tc>
        <w:tc>
          <w:tcPr>
            <w:tcW w:w="1560" w:type="dxa"/>
            <w:tcBorders>
              <w:top w:val="nil"/>
              <w:left w:val="single" w:sz="4" w:space="0" w:color="auto"/>
              <w:bottom w:val="single" w:sz="4" w:space="0" w:color="auto"/>
              <w:right w:val="nil"/>
            </w:tcBorders>
            <w:vAlign w:val="bottom"/>
            <w:hideMark/>
          </w:tcPr>
          <w:p w:rsidR="001610A0" w:rsidRDefault="007143A2">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36.5</w:t>
            </w:r>
            <w:r w:rsidR="001610A0">
              <w:rPr>
                <w:rFonts w:ascii="Arial" w:hAnsi="Arial" w:cs="Arial"/>
                <w:color w:val="000000"/>
                <w:sz w:val="18"/>
                <w:szCs w:val="18"/>
                <w:lang w:eastAsia="en-AU"/>
              </w:rPr>
              <w:t>%</w:t>
            </w:r>
          </w:p>
        </w:tc>
      </w:tr>
    </w:tbl>
    <w:p w:rsidR="001610A0" w:rsidRDefault="001610A0" w:rsidP="001610A0">
      <w:pPr>
        <w:pStyle w:val="Caption"/>
        <w:keepNext/>
      </w:pPr>
      <w:bookmarkStart w:id="51" w:name="_Toc374608654"/>
      <w:bookmarkStart w:id="52" w:name="_Toc374608813"/>
      <w:bookmarkStart w:id="53" w:name="_Toc374608974"/>
      <w:bookmarkStart w:id="54" w:name="_Toc382566951"/>
      <w:bookmarkStart w:id="55" w:name="_Toc384726170"/>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2</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7</w:t>
      </w:r>
      <w:r w:rsidR="003F2304">
        <w:fldChar w:fldCharType="end"/>
      </w:r>
      <w:r>
        <w:t>: Final school and Leader response rates by State and Territory</w:t>
      </w:r>
      <w:bookmarkEnd w:id="51"/>
      <w:bookmarkEnd w:id="52"/>
      <w:bookmarkEnd w:id="53"/>
      <w:bookmarkEnd w:id="54"/>
      <w:bookmarkEnd w:id="55"/>
    </w:p>
    <w:tbl>
      <w:tblPr>
        <w:tblW w:w="13200" w:type="dxa"/>
        <w:tblInd w:w="93" w:type="dxa"/>
        <w:tblLayout w:type="fixed"/>
        <w:tblLook w:val="04A0" w:firstRow="1" w:lastRow="0" w:firstColumn="1" w:lastColumn="0" w:noHBand="0" w:noVBand="1"/>
      </w:tblPr>
      <w:tblGrid>
        <w:gridCol w:w="1150"/>
        <w:gridCol w:w="852"/>
        <w:gridCol w:w="1276"/>
        <w:gridCol w:w="1275"/>
        <w:gridCol w:w="1276"/>
        <w:gridCol w:w="1418"/>
        <w:gridCol w:w="1417"/>
        <w:gridCol w:w="1418"/>
        <w:gridCol w:w="1559"/>
        <w:gridCol w:w="1559"/>
      </w:tblGrid>
      <w:tr w:rsidR="001610A0" w:rsidTr="001610A0">
        <w:trPr>
          <w:trHeight w:val="720"/>
        </w:trPr>
        <w:tc>
          <w:tcPr>
            <w:tcW w:w="1149"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Level</w:t>
            </w:r>
          </w:p>
        </w:tc>
        <w:tc>
          <w:tcPr>
            <w:tcW w:w="851"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State</w:t>
            </w:r>
          </w:p>
        </w:tc>
        <w:tc>
          <w:tcPr>
            <w:tcW w:w="1276"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schools sampled</w:t>
            </w:r>
          </w:p>
        </w:tc>
        <w:tc>
          <w:tcPr>
            <w:tcW w:w="1275" w:type="dxa"/>
            <w:tcBorders>
              <w:top w:val="single" w:sz="4" w:space="0" w:color="auto"/>
              <w:left w:val="nil"/>
              <w:bottom w:val="single" w:sz="4" w:space="0" w:color="auto"/>
              <w:right w:val="nil"/>
            </w:tcBorders>
            <w:shd w:val="clear" w:color="auto" w:fill="BFBFBF"/>
            <w:vAlign w:val="bottom"/>
            <w:hideMark/>
          </w:tcPr>
          <w:p w:rsidR="001610A0" w:rsidRDefault="001610A0" w:rsidP="009C33C9">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schools responded</w:t>
            </w:r>
          </w:p>
        </w:tc>
        <w:tc>
          <w:tcPr>
            <w:tcW w:w="1276"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School response rate</w:t>
            </w:r>
          </w:p>
        </w:tc>
        <w:tc>
          <w:tcPr>
            <w:tcW w:w="1418"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leaders sampled</w:t>
            </w:r>
          </w:p>
        </w:tc>
        <w:tc>
          <w:tcPr>
            <w:tcW w:w="1417"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leaders responded</w:t>
            </w:r>
          </w:p>
        </w:tc>
        <w:tc>
          <w:tcPr>
            <w:tcW w:w="1418"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Within-school leader response rate</w:t>
            </w:r>
          </w:p>
        </w:tc>
        <w:tc>
          <w:tcPr>
            <w:tcW w:w="1559" w:type="dxa"/>
            <w:tcBorders>
              <w:top w:val="single" w:sz="4" w:space="0" w:color="auto"/>
              <w:left w:val="nil"/>
              <w:bottom w:val="single" w:sz="4" w:space="0" w:color="auto"/>
              <w:right w:val="single" w:sz="4" w:space="0" w:color="auto"/>
            </w:tcBorders>
            <w:shd w:val="clear" w:color="auto" w:fill="BFBFBF"/>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Final leader response rate 2013</w:t>
            </w:r>
          </w:p>
        </w:tc>
        <w:tc>
          <w:tcPr>
            <w:tcW w:w="1559" w:type="dxa"/>
            <w:tcBorders>
              <w:top w:val="single" w:sz="4" w:space="0" w:color="auto"/>
              <w:left w:val="single" w:sz="4" w:space="0" w:color="auto"/>
              <w:bottom w:val="single" w:sz="4" w:space="0" w:color="auto"/>
              <w:right w:val="nil"/>
            </w:tcBorders>
            <w:shd w:val="clear" w:color="auto" w:fill="BFBFBF"/>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Final leader response rate 2010</w:t>
            </w:r>
          </w:p>
        </w:tc>
      </w:tr>
      <w:tr w:rsidR="001610A0" w:rsidTr="001610A0">
        <w:trPr>
          <w:trHeight w:val="360"/>
        </w:trPr>
        <w:tc>
          <w:tcPr>
            <w:tcW w:w="1149"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Primary</w:t>
            </w: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ACT</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45</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75%</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92</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72</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78%</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59%</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75%</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NSW</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101</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45</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45%</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93</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73</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79%</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35%</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36%</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NT</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100</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59</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59%</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94</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77</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82%</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48%</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49%</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QLD</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83</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48</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58%</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96</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79</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82%</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48%</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36%</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SA</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103</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62</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120</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97</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81%</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49%</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54%</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TAS</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106</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63</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59%</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125</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91</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73%</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43%</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46%</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VIC</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222</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138</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62%</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252</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183</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73%</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45%</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26%</w:t>
            </w:r>
          </w:p>
        </w:tc>
      </w:tr>
      <w:tr w:rsidR="001610A0" w:rsidTr="001610A0">
        <w:trPr>
          <w:trHeight w:val="360"/>
        </w:trPr>
        <w:tc>
          <w:tcPr>
            <w:tcW w:w="1149" w:type="dxa"/>
            <w:tcBorders>
              <w:top w:val="nil"/>
              <w:left w:val="nil"/>
              <w:bottom w:val="single" w:sz="4" w:space="0" w:color="auto"/>
              <w:right w:val="nil"/>
            </w:tcBorders>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 </w:t>
            </w:r>
          </w:p>
        </w:tc>
        <w:tc>
          <w:tcPr>
            <w:tcW w:w="851" w:type="dxa"/>
            <w:tcBorders>
              <w:top w:val="nil"/>
              <w:left w:val="nil"/>
              <w:bottom w:val="single" w:sz="4" w:space="0" w:color="auto"/>
              <w:right w:val="nil"/>
            </w:tcBorders>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WA</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101</w:t>
            </w:r>
          </w:p>
        </w:tc>
        <w:tc>
          <w:tcPr>
            <w:tcW w:w="1275"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56</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55%</w:t>
            </w:r>
          </w:p>
        </w:tc>
        <w:tc>
          <w:tcPr>
            <w:tcW w:w="1418"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131</w:t>
            </w:r>
          </w:p>
        </w:tc>
        <w:tc>
          <w:tcPr>
            <w:tcW w:w="1417"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93</w:t>
            </w:r>
          </w:p>
        </w:tc>
        <w:tc>
          <w:tcPr>
            <w:tcW w:w="1418"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71%</w:t>
            </w:r>
          </w:p>
        </w:tc>
        <w:tc>
          <w:tcPr>
            <w:tcW w:w="1559" w:type="dxa"/>
            <w:tcBorders>
              <w:top w:val="nil"/>
              <w:left w:val="nil"/>
              <w:bottom w:val="single" w:sz="4" w:space="0" w:color="auto"/>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39%</w:t>
            </w:r>
          </w:p>
        </w:tc>
        <w:tc>
          <w:tcPr>
            <w:tcW w:w="1559" w:type="dxa"/>
            <w:tcBorders>
              <w:top w:val="nil"/>
              <w:left w:val="single" w:sz="4" w:space="0" w:color="auto"/>
              <w:bottom w:val="single" w:sz="4" w:space="0" w:color="auto"/>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41%</w:t>
            </w:r>
          </w:p>
        </w:tc>
      </w:tr>
      <w:tr w:rsidR="001610A0" w:rsidTr="001610A0">
        <w:trPr>
          <w:trHeight w:val="360"/>
        </w:trPr>
        <w:tc>
          <w:tcPr>
            <w:tcW w:w="1149"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Secondary</w:t>
            </w: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ACT</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49</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26</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53%</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77</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58</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75%</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40%</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46%</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NSW</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87</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43</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49%</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127</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92</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72%</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36%</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41%</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NT</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106</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32</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30%</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63</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41</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65%</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20%</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30%</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QLD</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86</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63</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73%</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199</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134</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67%</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49%</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38%</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SA</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102</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61</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206</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141</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68%</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41%</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45%</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TAS</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82</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42</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51%</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106</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77</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73%</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37%</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39%</w:t>
            </w:r>
          </w:p>
        </w:tc>
      </w:tr>
      <w:tr w:rsidR="001610A0" w:rsidTr="001610A0">
        <w:trPr>
          <w:trHeight w:val="360"/>
        </w:trPr>
        <w:tc>
          <w:tcPr>
            <w:tcW w:w="1149"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851"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VIC</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144</w:t>
            </w:r>
          </w:p>
        </w:tc>
        <w:tc>
          <w:tcPr>
            <w:tcW w:w="1275"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100</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70%</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294</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172</w:t>
            </w:r>
          </w:p>
        </w:tc>
        <w:tc>
          <w:tcPr>
            <w:tcW w:w="1418"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59%</w:t>
            </w:r>
          </w:p>
        </w:tc>
        <w:tc>
          <w:tcPr>
            <w:tcW w:w="1559"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41%</w:t>
            </w:r>
          </w:p>
        </w:tc>
        <w:tc>
          <w:tcPr>
            <w:tcW w:w="1559"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26%</w:t>
            </w:r>
          </w:p>
        </w:tc>
      </w:tr>
      <w:tr w:rsidR="001610A0" w:rsidTr="001610A0">
        <w:trPr>
          <w:trHeight w:val="360"/>
        </w:trPr>
        <w:tc>
          <w:tcPr>
            <w:tcW w:w="1149" w:type="dxa"/>
            <w:tcBorders>
              <w:top w:val="nil"/>
              <w:left w:val="nil"/>
              <w:bottom w:val="single" w:sz="4" w:space="0" w:color="auto"/>
              <w:right w:val="nil"/>
            </w:tcBorders>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 </w:t>
            </w:r>
          </w:p>
        </w:tc>
        <w:tc>
          <w:tcPr>
            <w:tcW w:w="851" w:type="dxa"/>
            <w:tcBorders>
              <w:top w:val="nil"/>
              <w:left w:val="nil"/>
              <w:bottom w:val="single" w:sz="4" w:space="0" w:color="auto"/>
              <w:right w:val="nil"/>
            </w:tcBorders>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WA</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104</w:t>
            </w:r>
          </w:p>
        </w:tc>
        <w:tc>
          <w:tcPr>
            <w:tcW w:w="1275"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68</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65%</w:t>
            </w:r>
          </w:p>
        </w:tc>
        <w:tc>
          <w:tcPr>
            <w:tcW w:w="1418"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211</w:t>
            </w:r>
          </w:p>
        </w:tc>
        <w:tc>
          <w:tcPr>
            <w:tcW w:w="1417"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159</w:t>
            </w:r>
          </w:p>
        </w:tc>
        <w:tc>
          <w:tcPr>
            <w:tcW w:w="1418"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75%</w:t>
            </w:r>
          </w:p>
        </w:tc>
        <w:tc>
          <w:tcPr>
            <w:tcW w:w="1559" w:type="dxa"/>
            <w:tcBorders>
              <w:top w:val="nil"/>
              <w:left w:val="nil"/>
              <w:bottom w:val="single" w:sz="4" w:space="0" w:color="auto"/>
              <w:right w:val="single" w:sz="4" w:space="0" w:color="auto"/>
            </w:tcBorders>
            <w:noWrap/>
            <w:vAlign w:val="bottom"/>
            <w:hideMark/>
          </w:tcPr>
          <w:p w:rsidR="001610A0" w:rsidRDefault="001610A0">
            <w:pPr>
              <w:suppressAutoHyphens w:val="0"/>
              <w:jc w:val="right"/>
              <w:rPr>
                <w:rFonts w:ascii="Arial" w:hAnsi="Arial" w:cs="Arial"/>
                <w:b/>
                <w:color w:val="000000"/>
                <w:sz w:val="18"/>
                <w:szCs w:val="18"/>
                <w:lang w:eastAsia="en-AU"/>
              </w:rPr>
            </w:pPr>
            <w:r>
              <w:rPr>
                <w:rFonts w:ascii="Arial" w:hAnsi="Arial" w:cs="Arial"/>
                <w:b/>
                <w:color w:val="000000"/>
                <w:sz w:val="18"/>
                <w:szCs w:val="18"/>
                <w:lang w:eastAsia="en-AU"/>
              </w:rPr>
              <w:t>49%</w:t>
            </w:r>
          </w:p>
        </w:tc>
        <w:tc>
          <w:tcPr>
            <w:tcW w:w="1559" w:type="dxa"/>
            <w:tcBorders>
              <w:top w:val="nil"/>
              <w:left w:val="single" w:sz="4" w:space="0" w:color="auto"/>
              <w:bottom w:val="single" w:sz="4" w:space="0" w:color="auto"/>
              <w:right w:val="nil"/>
            </w:tcBorders>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50%</w:t>
            </w:r>
          </w:p>
        </w:tc>
      </w:tr>
    </w:tbl>
    <w:p w:rsidR="001610A0" w:rsidRDefault="001610A0" w:rsidP="001610A0"/>
    <w:p w:rsidR="001610A0" w:rsidRDefault="001610A0" w:rsidP="001610A0"/>
    <w:p w:rsidR="001610A0" w:rsidRDefault="001610A0" w:rsidP="001610A0"/>
    <w:p w:rsidR="00D92179" w:rsidRDefault="00D92179">
      <w:pPr>
        <w:suppressAutoHyphens w:val="0"/>
        <w:jc w:val="left"/>
        <w:rPr>
          <w:b/>
          <w:bCs/>
          <w:szCs w:val="18"/>
        </w:rPr>
      </w:pPr>
      <w:r>
        <w:br w:type="page"/>
      </w:r>
    </w:p>
    <w:p w:rsidR="00D92179" w:rsidRPr="00C65262" w:rsidRDefault="00D92179" w:rsidP="004B5762">
      <w:pPr>
        <w:pStyle w:val="Caption"/>
      </w:pPr>
      <w:bookmarkStart w:id="56" w:name="_Toc374608814"/>
      <w:bookmarkStart w:id="57" w:name="_Toc374608975"/>
      <w:bookmarkStart w:id="58" w:name="_Toc382566952"/>
      <w:r w:rsidRPr="00C65262">
        <w:lastRenderedPageBreak/>
        <w:t xml:space="preserve">Table </w:t>
      </w:r>
      <w:r w:rsidR="003F2304">
        <w:fldChar w:fldCharType="begin"/>
      </w:r>
      <w:r w:rsidR="009F2811">
        <w:instrText xml:space="preserve"> STYLEREF 1 \s </w:instrText>
      </w:r>
      <w:r w:rsidR="003F2304">
        <w:fldChar w:fldCharType="separate"/>
      </w:r>
      <w:r w:rsidR="006D6ADE">
        <w:rPr>
          <w:noProof/>
        </w:rPr>
        <w:t>2</w:t>
      </w:r>
      <w:r w:rsidR="003F2304">
        <w:fldChar w:fldCharType="end"/>
      </w:r>
      <w:r w:rsidRPr="00C65262">
        <w:t xml:space="preserve">.8: Final school and Leader response rates by School </w:t>
      </w:r>
      <w:r w:rsidRPr="004B5762">
        <w:t>sector</w:t>
      </w:r>
      <w:bookmarkEnd w:id="56"/>
      <w:bookmarkEnd w:id="57"/>
      <w:bookmarkEnd w:id="58"/>
    </w:p>
    <w:tbl>
      <w:tblPr>
        <w:tblW w:w="13200" w:type="dxa"/>
        <w:tblInd w:w="93" w:type="dxa"/>
        <w:tblLayout w:type="fixed"/>
        <w:tblLook w:val="04A0" w:firstRow="1" w:lastRow="0" w:firstColumn="1" w:lastColumn="0" w:noHBand="0" w:noVBand="1"/>
      </w:tblPr>
      <w:tblGrid>
        <w:gridCol w:w="1150"/>
        <w:gridCol w:w="1418"/>
        <w:gridCol w:w="1276"/>
        <w:gridCol w:w="1274"/>
        <w:gridCol w:w="1277"/>
        <w:gridCol w:w="1276"/>
        <w:gridCol w:w="1276"/>
        <w:gridCol w:w="1417"/>
        <w:gridCol w:w="1418"/>
        <w:gridCol w:w="1418"/>
      </w:tblGrid>
      <w:tr w:rsidR="001610A0" w:rsidTr="009C33C9">
        <w:trPr>
          <w:trHeight w:val="720"/>
        </w:trPr>
        <w:tc>
          <w:tcPr>
            <w:tcW w:w="1150"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Level</w:t>
            </w:r>
          </w:p>
        </w:tc>
        <w:tc>
          <w:tcPr>
            <w:tcW w:w="1418"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State</w:t>
            </w:r>
          </w:p>
        </w:tc>
        <w:tc>
          <w:tcPr>
            <w:tcW w:w="1276"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schools sampled</w:t>
            </w:r>
          </w:p>
        </w:tc>
        <w:tc>
          <w:tcPr>
            <w:tcW w:w="1274" w:type="dxa"/>
            <w:tcBorders>
              <w:top w:val="single" w:sz="4" w:space="0" w:color="auto"/>
              <w:left w:val="nil"/>
              <w:bottom w:val="single" w:sz="4" w:space="0" w:color="auto"/>
              <w:right w:val="nil"/>
            </w:tcBorders>
            <w:shd w:val="clear" w:color="auto" w:fill="BFBFBF"/>
            <w:vAlign w:val="bottom"/>
            <w:hideMark/>
          </w:tcPr>
          <w:p w:rsidR="001610A0" w:rsidRDefault="001610A0" w:rsidP="009C33C9">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schools responded</w:t>
            </w:r>
          </w:p>
        </w:tc>
        <w:tc>
          <w:tcPr>
            <w:tcW w:w="1277"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School response rate</w:t>
            </w:r>
          </w:p>
        </w:tc>
        <w:tc>
          <w:tcPr>
            <w:tcW w:w="1276"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leaders sampled</w:t>
            </w:r>
          </w:p>
        </w:tc>
        <w:tc>
          <w:tcPr>
            <w:tcW w:w="1276" w:type="dxa"/>
            <w:tcBorders>
              <w:top w:val="single" w:sz="4" w:space="0" w:color="auto"/>
              <w:left w:val="nil"/>
              <w:bottom w:val="single" w:sz="4" w:space="0" w:color="auto"/>
              <w:right w:val="nil"/>
            </w:tcBorders>
            <w:shd w:val="clear" w:color="auto" w:fill="BFBFBF"/>
            <w:vAlign w:val="bottom"/>
            <w:hideMark/>
          </w:tcPr>
          <w:p w:rsidR="001610A0" w:rsidRDefault="001610A0" w:rsidP="009C33C9">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Number of leaders responded</w:t>
            </w:r>
          </w:p>
        </w:tc>
        <w:tc>
          <w:tcPr>
            <w:tcW w:w="1417" w:type="dxa"/>
            <w:tcBorders>
              <w:top w:val="single" w:sz="4" w:space="0" w:color="auto"/>
              <w:left w:val="nil"/>
              <w:bottom w:val="single" w:sz="4" w:space="0" w:color="auto"/>
              <w:right w:val="nil"/>
            </w:tcBorders>
            <w:shd w:val="clear" w:color="auto" w:fill="BFBFBF"/>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Within-school leader response rate</w:t>
            </w:r>
          </w:p>
        </w:tc>
        <w:tc>
          <w:tcPr>
            <w:tcW w:w="1418" w:type="dxa"/>
            <w:tcBorders>
              <w:top w:val="single" w:sz="4" w:space="0" w:color="auto"/>
              <w:left w:val="nil"/>
              <w:bottom w:val="single" w:sz="4" w:space="0" w:color="auto"/>
              <w:right w:val="single" w:sz="4" w:space="0" w:color="auto"/>
            </w:tcBorders>
            <w:shd w:val="clear" w:color="auto" w:fill="BFBFBF"/>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Final leader response rate 2013</w:t>
            </w:r>
          </w:p>
        </w:tc>
        <w:tc>
          <w:tcPr>
            <w:tcW w:w="1418" w:type="dxa"/>
            <w:tcBorders>
              <w:top w:val="single" w:sz="4" w:space="0" w:color="auto"/>
              <w:left w:val="single" w:sz="4" w:space="0" w:color="auto"/>
              <w:bottom w:val="single" w:sz="4" w:space="0" w:color="auto"/>
              <w:right w:val="nil"/>
            </w:tcBorders>
            <w:shd w:val="clear" w:color="auto" w:fill="BFBFBF"/>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Final leader response rate 2010</w:t>
            </w:r>
          </w:p>
        </w:tc>
      </w:tr>
      <w:tr w:rsidR="001610A0" w:rsidTr="009C33C9">
        <w:trPr>
          <w:trHeight w:val="360"/>
        </w:trPr>
        <w:tc>
          <w:tcPr>
            <w:tcW w:w="1150"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Primary</w:t>
            </w:r>
          </w:p>
        </w:tc>
        <w:tc>
          <w:tcPr>
            <w:tcW w:w="1418"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Government</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653</w:t>
            </w:r>
          </w:p>
        </w:tc>
        <w:tc>
          <w:tcPr>
            <w:tcW w:w="1274"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388</w:t>
            </w:r>
          </w:p>
        </w:tc>
        <w:tc>
          <w:tcPr>
            <w:tcW w:w="127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59%</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746</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566</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76%</w:t>
            </w:r>
          </w:p>
        </w:tc>
        <w:tc>
          <w:tcPr>
            <w:tcW w:w="1418"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45%</w:t>
            </w:r>
          </w:p>
        </w:tc>
        <w:tc>
          <w:tcPr>
            <w:tcW w:w="1418"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41%</w:t>
            </w:r>
          </w:p>
        </w:tc>
      </w:tr>
      <w:tr w:rsidR="001610A0" w:rsidTr="009C33C9">
        <w:trPr>
          <w:trHeight w:val="360"/>
        </w:trPr>
        <w:tc>
          <w:tcPr>
            <w:tcW w:w="1150"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1418"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Catholic</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121</w:t>
            </w:r>
          </w:p>
        </w:tc>
        <w:tc>
          <w:tcPr>
            <w:tcW w:w="1274"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68</w:t>
            </w:r>
          </w:p>
        </w:tc>
        <w:tc>
          <w:tcPr>
            <w:tcW w:w="127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56%</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143</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108</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76%</w:t>
            </w:r>
          </w:p>
        </w:tc>
        <w:tc>
          <w:tcPr>
            <w:tcW w:w="1418"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42%</w:t>
            </w:r>
          </w:p>
        </w:tc>
        <w:tc>
          <w:tcPr>
            <w:tcW w:w="1418"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50%</w:t>
            </w:r>
          </w:p>
        </w:tc>
      </w:tr>
      <w:tr w:rsidR="001610A0" w:rsidTr="009C33C9">
        <w:trPr>
          <w:trHeight w:val="360"/>
        </w:trPr>
        <w:tc>
          <w:tcPr>
            <w:tcW w:w="1150" w:type="dxa"/>
            <w:tcBorders>
              <w:top w:val="nil"/>
              <w:left w:val="nil"/>
              <w:bottom w:val="single" w:sz="4" w:space="0" w:color="auto"/>
              <w:right w:val="nil"/>
            </w:tcBorders>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 </w:t>
            </w:r>
          </w:p>
        </w:tc>
        <w:tc>
          <w:tcPr>
            <w:tcW w:w="1418" w:type="dxa"/>
            <w:tcBorders>
              <w:top w:val="nil"/>
              <w:left w:val="nil"/>
              <w:bottom w:val="single" w:sz="4" w:space="0" w:color="auto"/>
              <w:right w:val="nil"/>
            </w:tcBorders>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Independent</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102</w:t>
            </w:r>
          </w:p>
        </w:tc>
        <w:tc>
          <w:tcPr>
            <w:tcW w:w="1274"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w:t>
            </w:r>
          </w:p>
        </w:tc>
        <w:tc>
          <w:tcPr>
            <w:tcW w:w="1277"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59%</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114</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91</w:t>
            </w:r>
          </w:p>
        </w:tc>
        <w:tc>
          <w:tcPr>
            <w:tcW w:w="1417"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80%</w:t>
            </w:r>
          </w:p>
        </w:tc>
        <w:tc>
          <w:tcPr>
            <w:tcW w:w="1418" w:type="dxa"/>
            <w:tcBorders>
              <w:top w:val="nil"/>
              <w:left w:val="nil"/>
              <w:bottom w:val="single" w:sz="4" w:space="0" w:color="auto"/>
              <w:right w:val="single" w:sz="4" w:space="0" w:color="auto"/>
            </w:tcBorders>
            <w:noWrap/>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47%</w:t>
            </w:r>
          </w:p>
        </w:tc>
        <w:tc>
          <w:tcPr>
            <w:tcW w:w="1418" w:type="dxa"/>
            <w:tcBorders>
              <w:top w:val="nil"/>
              <w:left w:val="single" w:sz="4" w:space="0" w:color="auto"/>
              <w:bottom w:val="single" w:sz="4" w:space="0" w:color="auto"/>
              <w:right w:val="nil"/>
            </w:tcBorders>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49%</w:t>
            </w:r>
          </w:p>
        </w:tc>
      </w:tr>
      <w:tr w:rsidR="001610A0" w:rsidTr="009C33C9">
        <w:trPr>
          <w:trHeight w:val="360"/>
        </w:trPr>
        <w:tc>
          <w:tcPr>
            <w:tcW w:w="1150"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Secondary</w:t>
            </w:r>
          </w:p>
        </w:tc>
        <w:tc>
          <w:tcPr>
            <w:tcW w:w="1418"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Government</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483</w:t>
            </w:r>
          </w:p>
        </w:tc>
        <w:tc>
          <w:tcPr>
            <w:tcW w:w="1274"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277</w:t>
            </w:r>
          </w:p>
        </w:tc>
        <w:tc>
          <w:tcPr>
            <w:tcW w:w="127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57%</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786</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540</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69%</w:t>
            </w:r>
          </w:p>
        </w:tc>
        <w:tc>
          <w:tcPr>
            <w:tcW w:w="1418"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39%</w:t>
            </w:r>
          </w:p>
        </w:tc>
        <w:tc>
          <w:tcPr>
            <w:tcW w:w="1418"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38%</w:t>
            </w:r>
          </w:p>
        </w:tc>
      </w:tr>
      <w:tr w:rsidR="001610A0" w:rsidTr="009C33C9">
        <w:trPr>
          <w:trHeight w:val="360"/>
        </w:trPr>
        <w:tc>
          <w:tcPr>
            <w:tcW w:w="1150" w:type="dxa"/>
            <w:noWrap/>
            <w:vAlign w:val="bottom"/>
            <w:hideMark/>
          </w:tcPr>
          <w:p w:rsidR="001610A0" w:rsidRDefault="001610A0">
            <w:pPr>
              <w:suppressAutoHyphens w:val="0"/>
              <w:jc w:val="left"/>
              <w:rPr>
                <w:rFonts w:asciiTheme="minorHAnsi" w:eastAsiaTheme="minorEastAsia" w:hAnsiTheme="minorHAnsi" w:cstheme="minorBidi"/>
                <w:szCs w:val="22"/>
                <w:lang w:eastAsia="en-AU"/>
              </w:rPr>
            </w:pPr>
          </w:p>
        </w:tc>
        <w:tc>
          <w:tcPr>
            <w:tcW w:w="1418" w:type="dxa"/>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Catholic</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98</w:t>
            </w:r>
          </w:p>
        </w:tc>
        <w:tc>
          <w:tcPr>
            <w:tcW w:w="1274"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59</w:t>
            </w:r>
          </w:p>
        </w:tc>
        <w:tc>
          <w:tcPr>
            <w:tcW w:w="127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215</w:t>
            </w:r>
          </w:p>
        </w:tc>
        <w:tc>
          <w:tcPr>
            <w:tcW w:w="1276"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128</w:t>
            </w:r>
          </w:p>
        </w:tc>
        <w:tc>
          <w:tcPr>
            <w:tcW w:w="1417" w:type="dxa"/>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60%</w:t>
            </w:r>
          </w:p>
        </w:tc>
        <w:tc>
          <w:tcPr>
            <w:tcW w:w="1418" w:type="dxa"/>
            <w:tcBorders>
              <w:top w:val="nil"/>
              <w:left w:val="nil"/>
              <w:bottom w:val="nil"/>
              <w:right w:val="single" w:sz="4" w:space="0" w:color="auto"/>
            </w:tcBorders>
            <w:noWrap/>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36%</w:t>
            </w:r>
          </w:p>
        </w:tc>
        <w:tc>
          <w:tcPr>
            <w:tcW w:w="1418" w:type="dxa"/>
            <w:tcBorders>
              <w:top w:val="nil"/>
              <w:left w:val="single" w:sz="4" w:space="0" w:color="auto"/>
              <w:bottom w:val="nil"/>
              <w:right w:val="nil"/>
            </w:tcBorders>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45%</w:t>
            </w:r>
          </w:p>
        </w:tc>
      </w:tr>
      <w:tr w:rsidR="001610A0" w:rsidTr="009C33C9">
        <w:trPr>
          <w:trHeight w:val="360"/>
        </w:trPr>
        <w:tc>
          <w:tcPr>
            <w:tcW w:w="1150" w:type="dxa"/>
            <w:tcBorders>
              <w:top w:val="nil"/>
              <w:left w:val="nil"/>
              <w:bottom w:val="single" w:sz="4" w:space="0" w:color="auto"/>
              <w:right w:val="nil"/>
            </w:tcBorders>
            <w:noWrap/>
            <w:vAlign w:val="bottom"/>
          </w:tcPr>
          <w:p w:rsidR="001610A0" w:rsidRDefault="001610A0">
            <w:pPr>
              <w:suppressAutoHyphens w:val="0"/>
              <w:jc w:val="left"/>
              <w:rPr>
                <w:rFonts w:ascii="Arial" w:hAnsi="Arial" w:cs="Arial"/>
                <w:color w:val="000000"/>
                <w:sz w:val="18"/>
                <w:szCs w:val="18"/>
                <w:lang w:eastAsia="en-AU"/>
              </w:rPr>
            </w:pPr>
          </w:p>
        </w:tc>
        <w:tc>
          <w:tcPr>
            <w:tcW w:w="1418" w:type="dxa"/>
            <w:tcBorders>
              <w:top w:val="nil"/>
              <w:left w:val="nil"/>
              <w:bottom w:val="single" w:sz="4" w:space="0" w:color="auto"/>
              <w:right w:val="nil"/>
            </w:tcBorders>
            <w:noWrap/>
            <w:vAlign w:val="bottom"/>
            <w:hideMark/>
          </w:tcPr>
          <w:p w:rsidR="001610A0" w:rsidRDefault="001610A0">
            <w:pPr>
              <w:suppressAutoHyphens w:val="0"/>
              <w:jc w:val="left"/>
              <w:rPr>
                <w:rFonts w:ascii="Arial" w:hAnsi="Arial" w:cs="Arial"/>
                <w:color w:val="000000"/>
                <w:sz w:val="18"/>
                <w:szCs w:val="18"/>
                <w:lang w:eastAsia="en-AU"/>
              </w:rPr>
            </w:pPr>
            <w:r>
              <w:rPr>
                <w:rFonts w:ascii="Arial" w:hAnsi="Arial" w:cs="Arial"/>
                <w:color w:val="000000"/>
                <w:sz w:val="18"/>
                <w:szCs w:val="18"/>
                <w:lang w:eastAsia="en-AU"/>
              </w:rPr>
              <w:t>Independent</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179</w:t>
            </w:r>
          </w:p>
        </w:tc>
        <w:tc>
          <w:tcPr>
            <w:tcW w:w="1274"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99</w:t>
            </w:r>
          </w:p>
        </w:tc>
        <w:tc>
          <w:tcPr>
            <w:tcW w:w="1277"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55%</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282</w:t>
            </w:r>
          </w:p>
        </w:tc>
        <w:tc>
          <w:tcPr>
            <w:tcW w:w="1276"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206</w:t>
            </w:r>
          </w:p>
        </w:tc>
        <w:tc>
          <w:tcPr>
            <w:tcW w:w="1417" w:type="dxa"/>
            <w:tcBorders>
              <w:top w:val="nil"/>
              <w:left w:val="nil"/>
              <w:bottom w:val="single" w:sz="4" w:space="0" w:color="auto"/>
              <w:right w:val="nil"/>
            </w:tcBorders>
            <w:noWrap/>
            <w:vAlign w:val="bottom"/>
            <w:hideMark/>
          </w:tcPr>
          <w:p w:rsidR="001610A0" w:rsidRDefault="001610A0">
            <w:pPr>
              <w:suppressAutoHyphens w:val="0"/>
              <w:jc w:val="right"/>
              <w:rPr>
                <w:rFonts w:ascii="Arial" w:hAnsi="Arial" w:cs="Arial"/>
                <w:color w:val="000000"/>
                <w:sz w:val="18"/>
                <w:szCs w:val="18"/>
                <w:lang w:eastAsia="en-AU"/>
              </w:rPr>
            </w:pPr>
            <w:r>
              <w:rPr>
                <w:rFonts w:ascii="Arial" w:hAnsi="Arial" w:cs="Arial"/>
                <w:color w:val="000000"/>
                <w:sz w:val="18"/>
                <w:szCs w:val="18"/>
                <w:lang w:eastAsia="en-AU"/>
              </w:rPr>
              <w:t>73%</w:t>
            </w:r>
          </w:p>
        </w:tc>
        <w:tc>
          <w:tcPr>
            <w:tcW w:w="1418" w:type="dxa"/>
            <w:tcBorders>
              <w:top w:val="nil"/>
              <w:left w:val="nil"/>
              <w:bottom w:val="single" w:sz="4" w:space="0" w:color="auto"/>
              <w:right w:val="single" w:sz="4" w:space="0" w:color="auto"/>
            </w:tcBorders>
            <w:noWrap/>
            <w:vAlign w:val="bottom"/>
            <w:hideMark/>
          </w:tcPr>
          <w:p w:rsidR="001610A0" w:rsidRDefault="001610A0">
            <w:pPr>
              <w:suppressAutoHyphens w:val="0"/>
              <w:jc w:val="right"/>
              <w:rPr>
                <w:rFonts w:ascii="Arial" w:hAnsi="Arial" w:cs="Arial"/>
                <w:b/>
                <w:bCs/>
                <w:color w:val="000000"/>
                <w:sz w:val="18"/>
                <w:szCs w:val="18"/>
                <w:lang w:eastAsia="en-AU"/>
              </w:rPr>
            </w:pPr>
            <w:r>
              <w:rPr>
                <w:rFonts w:ascii="Arial" w:hAnsi="Arial" w:cs="Arial"/>
                <w:b/>
                <w:bCs/>
                <w:color w:val="000000"/>
                <w:sz w:val="18"/>
                <w:szCs w:val="18"/>
                <w:lang w:eastAsia="en-AU"/>
              </w:rPr>
              <w:t>40%</w:t>
            </w:r>
          </w:p>
        </w:tc>
        <w:tc>
          <w:tcPr>
            <w:tcW w:w="1418" w:type="dxa"/>
            <w:tcBorders>
              <w:top w:val="nil"/>
              <w:left w:val="single" w:sz="4" w:space="0" w:color="auto"/>
              <w:bottom w:val="single" w:sz="4" w:space="0" w:color="auto"/>
              <w:right w:val="nil"/>
            </w:tcBorders>
            <w:vAlign w:val="bottom"/>
            <w:hideMark/>
          </w:tcPr>
          <w:p w:rsidR="001610A0" w:rsidRDefault="001610A0">
            <w:pPr>
              <w:suppressAutoHyphens w:val="0"/>
              <w:jc w:val="right"/>
              <w:rPr>
                <w:rFonts w:ascii="Arial" w:hAnsi="Arial" w:cs="Arial"/>
                <w:bCs/>
                <w:color w:val="000000"/>
                <w:sz w:val="18"/>
                <w:szCs w:val="18"/>
                <w:lang w:eastAsia="en-AU"/>
              </w:rPr>
            </w:pPr>
            <w:r>
              <w:rPr>
                <w:rFonts w:ascii="Arial" w:hAnsi="Arial" w:cs="Arial"/>
                <w:bCs/>
                <w:color w:val="000000"/>
                <w:sz w:val="18"/>
                <w:szCs w:val="18"/>
                <w:lang w:eastAsia="en-AU"/>
              </w:rPr>
              <w:t>35%</w:t>
            </w:r>
          </w:p>
        </w:tc>
      </w:tr>
    </w:tbl>
    <w:p w:rsidR="001610A0" w:rsidRDefault="001610A0" w:rsidP="001610A0"/>
    <w:p w:rsidR="001610A0" w:rsidRDefault="001610A0" w:rsidP="001610A0"/>
    <w:p w:rsidR="001610A0" w:rsidRDefault="001610A0" w:rsidP="001610A0"/>
    <w:p w:rsidR="001610A0" w:rsidRDefault="001610A0" w:rsidP="001610A0"/>
    <w:p w:rsidR="007B784F" w:rsidRPr="001A1D97" w:rsidRDefault="007B784F" w:rsidP="00995B1D"/>
    <w:p w:rsidR="007B784F" w:rsidRPr="001A1D97" w:rsidRDefault="007B784F" w:rsidP="00995B1D">
      <w:pPr>
        <w:sectPr w:rsidR="007B784F" w:rsidRPr="001A1D97" w:rsidSect="00E67E9A">
          <w:headerReference w:type="default" r:id="rId25"/>
          <w:headerReference w:type="first" r:id="rId26"/>
          <w:pgSz w:w="16840" w:h="11907" w:orient="landscape" w:code="9"/>
          <w:pgMar w:top="1531" w:right="1531" w:bottom="1531" w:left="1418" w:header="709" w:footer="709" w:gutter="0"/>
          <w:cols w:space="708"/>
          <w:titlePg/>
          <w:docGrid w:linePitch="360"/>
        </w:sectPr>
      </w:pPr>
    </w:p>
    <w:p w:rsidR="007B784F" w:rsidRPr="001A1D97" w:rsidRDefault="00A948D7" w:rsidP="00A948D7">
      <w:pPr>
        <w:pStyle w:val="Heading2"/>
      </w:pPr>
      <w:bookmarkStart w:id="59" w:name="_Toc384729480"/>
      <w:r w:rsidRPr="001A1D97">
        <w:lastRenderedPageBreak/>
        <w:t>Sample weighting</w:t>
      </w:r>
      <w:bookmarkEnd w:id="59"/>
    </w:p>
    <w:p w:rsidR="007B784F" w:rsidRPr="001A1D97" w:rsidRDefault="00794369" w:rsidP="00794369">
      <w:pPr>
        <w:rPr>
          <w:lang w:eastAsia="en-AU"/>
        </w:rPr>
      </w:pPr>
      <w:r w:rsidRPr="001A1D97">
        <w:rPr>
          <w:lang w:eastAsia="en-AU"/>
        </w:rPr>
        <w:t xml:space="preserve">Sample weighting ensures that the resulting data reflect the design of the sample. Weighting adjustments are made to account for the numeric effects of </w:t>
      </w:r>
      <w:proofErr w:type="gramStart"/>
      <w:r w:rsidRPr="001A1D97">
        <w:rPr>
          <w:lang w:eastAsia="en-AU"/>
        </w:rPr>
        <w:t>non-response,</w:t>
      </w:r>
      <w:proofErr w:type="gramEnd"/>
      <w:r w:rsidRPr="001A1D97">
        <w:rPr>
          <w:lang w:eastAsia="en-AU"/>
        </w:rPr>
        <w:t xml:space="preserve"> and the proportional effect of differential non-response across known populations. </w:t>
      </w:r>
      <w:r w:rsidR="00C16204">
        <w:rPr>
          <w:lang w:eastAsia="en-AU"/>
        </w:rPr>
        <w:t xml:space="preserve">Weighting for </w:t>
      </w:r>
      <w:proofErr w:type="spellStart"/>
      <w:r w:rsidR="00C16204">
        <w:rPr>
          <w:lang w:eastAsia="en-AU"/>
        </w:rPr>
        <w:t>SiAS</w:t>
      </w:r>
      <w:proofErr w:type="spellEnd"/>
      <w:r w:rsidR="00C16204">
        <w:rPr>
          <w:lang w:eastAsia="en-AU"/>
        </w:rPr>
        <w:t xml:space="preserve"> 2013</w:t>
      </w:r>
      <w:r w:rsidR="0004685A" w:rsidRPr="001A1D97">
        <w:rPr>
          <w:lang w:eastAsia="en-AU"/>
        </w:rPr>
        <w:t xml:space="preserve"> </w:t>
      </w:r>
      <w:r w:rsidR="00C16204">
        <w:rPr>
          <w:lang w:eastAsia="en-AU"/>
        </w:rPr>
        <w:t xml:space="preserve">used the same procedure as in 2010 and </w:t>
      </w:r>
      <w:r w:rsidR="0004685A" w:rsidRPr="001A1D97">
        <w:rPr>
          <w:lang w:eastAsia="en-AU"/>
        </w:rPr>
        <w:t xml:space="preserve">follows internationally accepted best practice for nationally representative surveys. </w:t>
      </w:r>
      <w:r w:rsidRPr="001A1D97">
        <w:rPr>
          <w:lang w:eastAsia="en-AU"/>
        </w:rPr>
        <w:t>However, it should be noted that while weighting the data may ameliorate variations in non-response patterns across subcategories of the population, it does not remove the potential for non-response bias, for example from low response rates. The details of the sample weighting in</w:t>
      </w:r>
      <w:r w:rsidR="0004685A" w:rsidRPr="001A1D97">
        <w:rPr>
          <w:lang w:eastAsia="en-AU"/>
        </w:rPr>
        <w:t xml:space="preserve"> </w:t>
      </w:r>
      <w:proofErr w:type="spellStart"/>
      <w:r w:rsidR="0004685A" w:rsidRPr="001A1D97">
        <w:rPr>
          <w:lang w:eastAsia="en-AU"/>
        </w:rPr>
        <w:t>SiAS</w:t>
      </w:r>
      <w:proofErr w:type="spellEnd"/>
      <w:r w:rsidR="0004685A" w:rsidRPr="001A1D97">
        <w:rPr>
          <w:lang w:eastAsia="en-AU"/>
        </w:rPr>
        <w:t xml:space="preserve"> are included </w:t>
      </w:r>
      <w:r w:rsidR="00EA7E3C">
        <w:rPr>
          <w:lang w:eastAsia="en-AU"/>
        </w:rPr>
        <w:t>in Appendix 4</w:t>
      </w:r>
      <w:r w:rsidR="00831ECF">
        <w:rPr>
          <w:i/>
          <w:lang w:eastAsia="en-AU"/>
        </w:rPr>
        <w:t>.</w:t>
      </w:r>
    </w:p>
    <w:p w:rsidR="00E37BB2" w:rsidRDefault="00E37BB2" w:rsidP="00794369"/>
    <w:p w:rsidR="005E0B2C" w:rsidRDefault="00EA7E3C" w:rsidP="005E0B2C">
      <w:pPr>
        <w:pStyle w:val="Heading2"/>
      </w:pPr>
      <w:bookmarkStart w:id="60" w:name="_Toc384729481"/>
      <w:r>
        <w:t>Reporting and interpreting the survey data</w:t>
      </w:r>
      <w:bookmarkEnd w:id="60"/>
    </w:p>
    <w:p w:rsidR="00EA7E3C" w:rsidRDefault="00EA7E3C" w:rsidP="00EA7E3C">
      <w:pPr>
        <w:rPr>
          <w:lang w:eastAsia="en-AU"/>
        </w:rPr>
      </w:pPr>
      <w:r>
        <w:rPr>
          <w:lang w:eastAsia="en-AU"/>
        </w:rPr>
        <w:t>While the number of responding Teachers and Leaders across Australia is very substantial, the overall response rates of</w:t>
      </w:r>
      <w:r w:rsidR="00F47C4D">
        <w:rPr>
          <w:lang w:eastAsia="en-AU"/>
        </w:rPr>
        <w:t xml:space="preserve"> 32.8</w:t>
      </w:r>
      <w:r>
        <w:rPr>
          <w:lang w:eastAsia="en-AU"/>
        </w:rPr>
        <w:t>% for Primary Teachers</w:t>
      </w:r>
      <w:r w:rsidR="00C16204">
        <w:rPr>
          <w:lang w:eastAsia="en-AU"/>
        </w:rPr>
        <w:t>, 31</w:t>
      </w:r>
      <w:r w:rsidR="00F47C4D">
        <w:rPr>
          <w:lang w:eastAsia="en-AU"/>
        </w:rPr>
        <w:t>.4% for Secondary teachers, 44.9</w:t>
      </w:r>
      <w:r>
        <w:rPr>
          <w:lang w:eastAsia="en-AU"/>
        </w:rPr>
        <w:t>% for Primary Leaders and 39</w:t>
      </w:r>
      <w:r w:rsidR="00F47C4D">
        <w:rPr>
          <w:lang w:eastAsia="en-AU"/>
        </w:rPr>
        <w:t>.0</w:t>
      </w:r>
      <w:r>
        <w:rPr>
          <w:lang w:eastAsia="en-AU"/>
        </w:rPr>
        <w:t xml:space="preserve">% for Secondary Leaders, </w:t>
      </w:r>
      <w:r w:rsidR="00907226">
        <w:rPr>
          <w:lang w:eastAsia="en-AU"/>
        </w:rPr>
        <w:t>although</w:t>
      </w:r>
      <w:r>
        <w:rPr>
          <w:lang w:eastAsia="en-AU"/>
        </w:rPr>
        <w:t xml:space="preserve"> comparable with </w:t>
      </w:r>
      <w:proofErr w:type="spellStart"/>
      <w:r w:rsidR="00C16204">
        <w:rPr>
          <w:lang w:eastAsia="en-AU"/>
        </w:rPr>
        <w:t>SiAS</w:t>
      </w:r>
      <w:proofErr w:type="spellEnd"/>
      <w:r w:rsidR="00C16204">
        <w:rPr>
          <w:lang w:eastAsia="en-AU"/>
        </w:rPr>
        <w:t xml:space="preserve"> 2010 and </w:t>
      </w:r>
      <w:r>
        <w:rPr>
          <w:lang w:eastAsia="en-AU"/>
        </w:rPr>
        <w:t>other Australian surveys, are lower than was intended.</w:t>
      </w:r>
    </w:p>
    <w:p w:rsidR="00EA7E3C" w:rsidRDefault="00EA7E3C" w:rsidP="00EA7E3C">
      <w:pPr>
        <w:rPr>
          <w:lang w:eastAsia="en-AU"/>
        </w:rPr>
      </w:pPr>
    </w:p>
    <w:p w:rsidR="00C16204" w:rsidRDefault="00C16204" w:rsidP="00EA7E3C">
      <w:pPr>
        <w:rPr>
          <w:lang w:eastAsia="en-AU"/>
        </w:rPr>
      </w:pPr>
      <w:r>
        <w:rPr>
          <w:lang w:eastAsia="en-AU"/>
        </w:rPr>
        <w:t xml:space="preserve">The first response stage of the sample design (when schools were invited to take part) exceeded the target (65%) in the Teacher survey (even after discounting schools with a low in-school response rate, the rate of participating schools was 71% in the primary sample and 67% in the secondary sample). In order to achieve the target of 65% overall, however, the </w:t>
      </w:r>
      <w:r w:rsidR="003713EE">
        <w:rPr>
          <w:lang w:eastAsia="en-AU"/>
        </w:rPr>
        <w:t>teacher</w:t>
      </w:r>
      <w:r>
        <w:rPr>
          <w:lang w:eastAsia="en-AU"/>
        </w:rPr>
        <w:t xml:space="preserve"> response rate would have had to be over 90%</w:t>
      </w:r>
      <w:r w:rsidR="003713EE">
        <w:rPr>
          <w:lang w:eastAsia="en-AU"/>
        </w:rPr>
        <w:t xml:space="preserve"> (if the target of 65% were achieved at both sample stages, the overall response rate would have been 42%).</w:t>
      </w:r>
    </w:p>
    <w:p w:rsidR="00C16204" w:rsidRDefault="00C16204" w:rsidP="00EA7E3C">
      <w:pPr>
        <w:rPr>
          <w:lang w:eastAsia="en-AU"/>
        </w:rPr>
      </w:pPr>
    </w:p>
    <w:p w:rsidR="00EA7E3C" w:rsidRDefault="003713EE" w:rsidP="00EA7E3C">
      <w:pPr>
        <w:rPr>
          <w:lang w:eastAsia="en-AU"/>
        </w:rPr>
      </w:pPr>
      <w:r>
        <w:rPr>
          <w:lang w:eastAsia="en-AU"/>
        </w:rPr>
        <w:t>The teacher response rate was low</w:t>
      </w:r>
      <w:r w:rsidR="00F47C4D">
        <w:rPr>
          <w:lang w:eastAsia="en-AU"/>
        </w:rPr>
        <w:t>er</w:t>
      </w:r>
      <w:r>
        <w:rPr>
          <w:lang w:eastAsia="en-AU"/>
        </w:rPr>
        <w:t xml:space="preserve"> in comparison with the 2010 survey (46% primary teachers compared to 56% in 2010, 47% secondary teachers compared to 54% in 2010).</w:t>
      </w:r>
      <w:r w:rsidR="00EA7E3C">
        <w:rPr>
          <w:lang w:eastAsia="en-AU"/>
        </w:rPr>
        <w:t xml:space="preserve"> </w:t>
      </w:r>
      <w:proofErr w:type="gramStart"/>
      <w:r w:rsidR="00EA7E3C">
        <w:rPr>
          <w:lang w:eastAsia="en-AU"/>
        </w:rPr>
        <w:t>The response rates also varied by gender, state and territory, and school sector.</w:t>
      </w:r>
      <w:proofErr w:type="gramEnd"/>
    </w:p>
    <w:p w:rsidR="00403024" w:rsidRDefault="00403024" w:rsidP="00EA7E3C">
      <w:pPr>
        <w:rPr>
          <w:lang w:eastAsia="en-AU"/>
        </w:rPr>
      </w:pPr>
    </w:p>
    <w:p w:rsidR="004453F4" w:rsidRPr="007143A2" w:rsidRDefault="001E6ABC">
      <w:pPr>
        <w:pStyle w:val="Heading3"/>
        <w:rPr>
          <w:lang w:eastAsia="en-AU"/>
        </w:rPr>
      </w:pPr>
      <w:r w:rsidRPr="007143A2">
        <w:rPr>
          <w:lang w:eastAsia="en-AU"/>
        </w:rPr>
        <w:t>Standard errors</w:t>
      </w:r>
    </w:p>
    <w:p w:rsidR="004453F4" w:rsidRDefault="004453F4" w:rsidP="004453F4">
      <w:r>
        <w:t xml:space="preserve">Statistics computed on the </w:t>
      </w:r>
      <w:proofErr w:type="spellStart"/>
      <w:r>
        <w:t>SiAS</w:t>
      </w:r>
      <w:proofErr w:type="spellEnd"/>
      <w:r>
        <w:t xml:space="preserve"> Teacher and Leader samples provide accurate accounts of the samples to which they refer. But they can only provide </w:t>
      </w:r>
      <w:r>
        <w:rPr>
          <w:i/>
          <w:iCs/>
        </w:rPr>
        <w:t>estimates</w:t>
      </w:r>
      <w:r>
        <w:t xml:space="preserve"> of what the summary statistics would be if we had data</w:t>
      </w:r>
      <w:r w:rsidR="006A4B97">
        <w:t xml:space="preserve"> from the complete population. </w:t>
      </w:r>
      <w:r>
        <w:t xml:space="preserve">These estimates can never be perfectly precise, and the degree of imprecision they contain is captured by a statistic known as the </w:t>
      </w:r>
      <w:r>
        <w:rPr>
          <w:i/>
          <w:iCs/>
        </w:rPr>
        <w:t>standard error</w:t>
      </w:r>
      <w:r w:rsidR="00800F98">
        <w:rPr>
          <w:i/>
          <w:iCs/>
        </w:rPr>
        <w:t xml:space="preserve"> </w:t>
      </w:r>
      <w:r w:rsidR="003839C5" w:rsidRPr="003839C5">
        <w:rPr>
          <w:iCs/>
        </w:rPr>
        <w:t>(SE)</w:t>
      </w:r>
      <w:r>
        <w:t>.</w:t>
      </w:r>
      <w:r w:rsidR="00800F98">
        <w:t xml:space="preserve"> The </w:t>
      </w:r>
      <w:proofErr w:type="spellStart"/>
      <w:r w:rsidR="00800F98">
        <w:t>SEs</w:t>
      </w:r>
      <w:proofErr w:type="spellEnd"/>
      <w:r w:rsidR="00800F98">
        <w:t xml:space="preserve"> </w:t>
      </w:r>
      <w:proofErr w:type="gramStart"/>
      <w:r w:rsidR="00800F98">
        <w:t>are</w:t>
      </w:r>
      <w:proofErr w:type="gramEnd"/>
      <w:r w:rsidR="00800F98">
        <w:t xml:space="preserve"> reported in the same unit of measurement as the variable concerned. For example, Table 3.2 reports teachers’ ages in </w:t>
      </w:r>
      <w:proofErr w:type="gramStart"/>
      <w:r w:rsidR="00800F98">
        <w:t>years,</w:t>
      </w:r>
      <w:proofErr w:type="gramEnd"/>
      <w:r w:rsidR="00800F98">
        <w:t xml:space="preserve"> and the </w:t>
      </w:r>
      <w:proofErr w:type="spellStart"/>
      <w:r w:rsidR="00800F98">
        <w:t>SEs</w:t>
      </w:r>
      <w:proofErr w:type="spellEnd"/>
      <w:r w:rsidR="00800F98">
        <w:t xml:space="preserve"> shown in that table are also expressed in years.</w:t>
      </w:r>
      <w:r w:rsidR="00BF7988">
        <w:t xml:space="preserve"> As another example</w:t>
      </w:r>
      <w:r w:rsidR="00800F98">
        <w:t>, Table 3.6 reports the proportions of</w:t>
      </w:r>
      <w:r w:rsidR="00BF7988">
        <w:t xml:space="preserve"> female teachers in percentages and so</w:t>
      </w:r>
      <w:r w:rsidR="00800F98">
        <w:t xml:space="preserve"> the </w:t>
      </w:r>
      <w:proofErr w:type="spellStart"/>
      <w:r w:rsidR="00800F98">
        <w:t>SEs</w:t>
      </w:r>
      <w:proofErr w:type="spellEnd"/>
      <w:r w:rsidR="00800F98">
        <w:t xml:space="preserve"> in that table </w:t>
      </w:r>
      <w:proofErr w:type="gramStart"/>
      <w:r w:rsidR="00800F98">
        <w:t>are</w:t>
      </w:r>
      <w:proofErr w:type="gramEnd"/>
      <w:r w:rsidR="00800F98">
        <w:t xml:space="preserve"> also percentages.</w:t>
      </w:r>
    </w:p>
    <w:p w:rsidR="004453F4" w:rsidRDefault="004453F4" w:rsidP="004453F4"/>
    <w:p w:rsidR="004453F4" w:rsidRDefault="004453F4" w:rsidP="004453F4">
      <w:r>
        <w:t>If we were to draw several samples from the same population, using the same procedures and the same sampling frame, any statistic that we calculate (whether it be a percentage, a mean, or whatever) would vary a little from sample to sample. At the centre of the distribution would be the population value; surrounding it would be</w:t>
      </w:r>
      <w:r w:rsidR="006A4B97">
        <w:t xml:space="preserve"> a number of sample estimates. </w:t>
      </w:r>
      <w:r>
        <w:t xml:space="preserve">If we were able to take hundreds (or even thousands) of repeated samples, we could calculate the standard deviation of those sample estimates with precision. The standard deviation of estimates that would be obtained by taking repeated samples in the same way is known as the </w:t>
      </w:r>
      <w:r>
        <w:rPr>
          <w:i/>
          <w:iCs/>
        </w:rPr>
        <w:t>standard error</w:t>
      </w:r>
      <w:r w:rsidR="00EF6C1B">
        <w:t xml:space="preserve">. </w:t>
      </w:r>
      <w:r>
        <w:t xml:space="preserve">It captures the amount of variation that we would expect to find among similarly-designed samples. In general, the sample estimate would be within one standard error of the population value </w:t>
      </w:r>
      <w:r>
        <w:rPr>
          <w:i/>
          <w:iCs/>
        </w:rPr>
        <w:t>more often than not</w:t>
      </w:r>
      <w:r>
        <w:t xml:space="preserve"> (precisely, with probability 0.68). </w:t>
      </w:r>
      <w:r>
        <w:rPr>
          <w:i/>
          <w:iCs/>
        </w:rPr>
        <w:t>Almost all</w:t>
      </w:r>
      <w:r>
        <w:t xml:space="preserve"> sample estimates would be within 1.96 standard errors of the population value (precisely, with probability 0.95).</w:t>
      </w:r>
    </w:p>
    <w:p w:rsidR="004453F4" w:rsidRDefault="004453F4" w:rsidP="004453F4"/>
    <w:p w:rsidR="004453F4" w:rsidRDefault="004453F4" w:rsidP="004453F4">
      <w:r>
        <w:t>Consequently, knowledge of standard errors enables us to construct confidence intervals around any reported statistic</w:t>
      </w:r>
      <w:r w:rsidR="00EF6C1B">
        <w:t xml:space="preserve">. </w:t>
      </w:r>
      <w:r>
        <w:t xml:space="preserve">A 95% confidence interval would extend from 1.96 standard errors below the sample value to 1.96 standard errors above the sample value, and would enable us to say that the population value is </w:t>
      </w:r>
      <w:r>
        <w:rPr>
          <w:i/>
          <w:iCs/>
        </w:rPr>
        <w:t>almost certainly</w:t>
      </w:r>
      <w:r>
        <w:t xml:space="preserve"> (i.e. with 95% probability) within the range</w:t>
      </w:r>
      <w:r w:rsidR="00EF6C1B">
        <w:t xml:space="preserve">. </w:t>
      </w:r>
      <w:r>
        <w:t xml:space="preserve">A 68% confidence interval would extend from 1 standard error below the sample value to 1 standard error above the </w:t>
      </w:r>
      <w:r>
        <w:lastRenderedPageBreak/>
        <w:t xml:space="preserve">sample value, and would enable us to say that the population value is </w:t>
      </w:r>
      <w:r>
        <w:rPr>
          <w:i/>
          <w:iCs/>
        </w:rPr>
        <w:t>more likely than not</w:t>
      </w:r>
      <w:r>
        <w:t xml:space="preserve"> (68% probability) within the range</w:t>
      </w:r>
      <w:r w:rsidR="00EF6C1B">
        <w:t xml:space="preserve">. </w:t>
      </w:r>
      <w:r>
        <w:t>Although 95% confidence intervals are more commonly used, we should be aware that they span a very wide range in order to capture the population value with a high degree of certainty.</w:t>
      </w:r>
    </w:p>
    <w:p w:rsidR="004453F4" w:rsidRDefault="004453F4" w:rsidP="004453F4"/>
    <w:p w:rsidR="001629D5" w:rsidRPr="001629D5" w:rsidRDefault="00411C30" w:rsidP="001629D5">
      <w:pPr>
        <w:rPr>
          <w:szCs w:val="22"/>
        </w:rPr>
      </w:pPr>
      <w:r>
        <w:rPr>
          <w:szCs w:val="22"/>
        </w:rPr>
        <w:t>In summary, t</w:t>
      </w:r>
      <w:r w:rsidR="00D03446" w:rsidRPr="00D03446">
        <w:rPr>
          <w:szCs w:val="22"/>
        </w:rPr>
        <w:t>here are two rules of thumb that can be useful in interpreting standard errors.</w:t>
      </w:r>
    </w:p>
    <w:p w:rsidR="001629D5" w:rsidRPr="001629D5" w:rsidRDefault="001629D5" w:rsidP="001629D5">
      <w:pPr>
        <w:rPr>
          <w:szCs w:val="22"/>
        </w:rPr>
      </w:pPr>
    </w:p>
    <w:p w:rsidR="001629D5" w:rsidRPr="001629D5" w:rsidRDefault="00D03446" w:rsidP="001629D5">
      <w:pPr>
        <w:rPr>
          <w:szCs w:val="22"/>
        </w:rPr>
      </w:pPr>
      <w:r w:rsidRPr="00D03446">
        <w:rPr>
          <w:szCs w:val="22"/>
        </w:rPr>
        <w:t xml:space="preserve">First, given any sample estimate, the population value is </w:t>
      </w:r>
      <w:r w:rsidRPr="00D03446">
        <w:rPr>
          <w:i/>
          <w:szCs w:val="22"/>
        </w:rPr>
        <w:t>probably</w:t>
      </w:r>
      <w:r w:rsidRPr="00D03446">
        <w:rPr>
          <w:szCs w:val="22"/>
        </w:rPr>
        <w:t xml:space="preserve"> within one standard error of the sample estimate. In this case, “probably” is being used in the sense “more likely than not” (in reality, a probability of 68%, or in racing parlance, odds better than 2:1 on)</w:t>
      </w:r>
      <w:r w:rsidR="00EF6C1B">
        <w:rPr>
          <w:szCs w:val="22"/>
        </w:rPr>
        <w:t xml:space="preserve">. </w:t>
      </w:r>
      <w:r w:rsidRPr="00D03446">
        <w:rPr>
          <w:szCs w:val="22"/>
        </w:rPr>
        <w:t xml:space="preserve">For example, </w:t>
      </w:r>
      <w:r w:rsidR="00800F98">
        <w:rPr>
          <w:szCs w:val="22"/>
        </w:rPr>
        <w:t xml:space="preserve">in </w:t>
      </w:r>
      <w:r w:rsidR="00F4053F">
        <w:rPr>
          <w:szCs w:val="22"/>
        </w:rPr>
        <w:t xml:space="preserve">Table 3.2 </w:t>
      </w:r>
      <w:r w:rsidR="00800F98">
        <w:rPr>
          <w:szCs w:val="22"/>
        </w:rPr>
        <w:t xml:space="preserve">it is estimated that the average age of Primary teachers </w:t>
      </w:r>
      <w:r w:rsidR="00F4053F">
        <w:rPr>
          <w:szCs w:val="22"/>
        </w:rPr>
        <w:t xml:space="preserve">in 2013 </w:t>
      </w:r>
      <w:r w:rsidR="00800F98">
        <w:rPr>
          <w:szCs w:val="22"/>
        </w:rPr>
        <w:t xml:space="preserve">is 43.8 years, with a standard error of 0.3. </w:t>
      </w:r>
      <w:r w:rsidR="00F4053F">
        <w:rPr>
          <w:szCs w:val="22"/>
        </w:rPr>
        <w:t xml:space="preserve">This indicates </w:t>
      </w:r>
      <w:r w:rsidRPr="00D03446">
        <w:rPr>
          <w:szCs w:val="22"/>
        </w:rPr>
        <w:t xml:space="preserve">that the population mean is </w:t>
      </w:r>
      <w:r w:rsidRPr="00D03446">
        <w:rPr>
          <w:i/>
          <w:szCs w:val="22"/>
        </w:rPr>
        <w:t>probably</w:t>
      </w:r>
      <w:r w:rsidRPr="00D03446">
        <w:rPr>
          <w:szCs w:val="22"/>
        </w:rPr>
        <w:t xml:space="preserve"> within one standard error (0.</w:t>
      </w:r>
      <w:r w:rsidR="00F4053F">
        <w:rPr>
          <w:szCs w:val="22"/>
        </w:rPr>
        <w:t>3</w:t>
      </w:r>
      <w:r w:rsidRPr="00D03446">
        <w:rPr>
          <w:szCs w:val="22"/>
        </w:rPr>
        <w:t xml:space="preserve"> years) of the sample </w:t>
      </w:r>
      <w:proofErr w:type="gramStart"/>
      <w:r w:rsidRPr="00D03446">
        <w:rPr>
          <w:szCs w:val="22"/>
        </w:rPr>
        <w:t>estimate,</w:t>
      </w:r>
      <w:proofErr w:type="gramEnd"/>
      <w:r w:rsidRPr="00D03446">
        <w:rPr>
          <w:szCs w:val="22"/>
        </w:rPr>
        <w:t xml:space="preserve"> or within the range </w:t>
      </w:r>
      <w:r w:rsidR="00F4053F">
        <w:rPr>
          <w:szCs w:val="22"/>
        </w:rPr>
        <w:t xml:space="preserve">43.5 </w:t>
      </w:r>
      <w:r w:rsidRPr="00D03446">
        <w:rPr>
          <w:szCs w:val="22"/>
        </w:rPr>
        <w:t xml:space="preserve">to </w:t>
      </w:r>
      <w:r w:rsidR="00F4053F">
        <w:rPr>
          <w:szCs w:val="22"/>
        </w:rPr>
        <w:t xml:space="preserve">44.1 </w:t>
      </w:r>
      <w:r w:rsidRPr="00D03446">
        <w:rPr>
          <w:szCs w:val="22"/>
        </w:rPr>
        <w:t>years.</w:t>
      </w:r>
    </w:p>
    <w:p w:rsidR="001629D5" w:rsidRPr="001629D5" w:rsidRDefault="001629D5" w:rsidP="001629D5">
      <w:pPr>
        <w:rPr>
          <w:szCs w:val="22"/>
        </w:rPr>
      </w:pPr>
    </w:p>
    <w:p w:rsidR="001629D5" w:rsidRPr="001629D5" w:rsidRDefault="00D03446" w:rsidP="001629D5">
      <w:pPr>
        <w:rPr>
          <w:szCs w:val="22"/>
        </w:rPr>
      </w:pPr>
      <w:r w:rsidRPr="00D03446">
        <w:rPr>
          <w:szCs w:val="22"/>
        </w:rPr>
        <w:t xml:space="preserve">Second, given any sample estimate, the population value is </w:t>
      </w:r>
      <w:r w:rsidRPr="00D03446">
        <w:rPr>
          <w:i/>
          <w:szCs w:val="22"/>
        </w:rPr>
        <w:t>almost certainly</w:t>
      </w:r>
      <w:r w:rsidRPr="00D03446">
        <w:rPr>
          <w:szCs w:val="22"/>
        </w:rPr>
        <w:t xml:space="preserve"> within </w:t>
      </w:r>
      <w:r w:rsidR="00411C30">
        <w:rPr>
          <w:szCs w:val="22"/>
        </w:rPr>
        <w:t>1.96</w:t>
      </w:r>
      <w:r w:rsidR="00411C30" w:rsidRPr="00D03446">
        <w:rPr>
          <w:szCs w:val="22"/>
        </w:rPr>
        <w:t xml:space="preserve"> </w:t>
      </w:r>
      <w:r w:rsidRPr="00D03446">
        <w:rPr>
          <w:szCs w:val="22"/>
        </w:rPr>
        <w:t>standard error</w:t>
      </w:r>
      <w:r w:rsidR="00411C30">
        <w:rPr>
          <w:szCs w:val="22"/>
        </w:rPr>
        <w:t>s</w:t>
      </w:r>
      <w:r w:rsidRPr="00D03446">
        <w:rPr>
          <w:szCs w:val="22"/>
        </w:rPr>
        <w:t xml:space="preserve"> of the sample estimate. In this case, “almost certainly” is being used </w:t>
      </w:r>
      <w:r w:rsidR="00695BFC">
        <w:rPr>
          <w:szCs w:val="22"/>
        </w:rPr>
        <w:t xml:space="preserve">to indicate </w:t>
      </w:r>
      <w:r w:rsidRPr="00D03446">
        <w:rPr>
          <w:szCs w:val="22"/>
        </w:rPr>
        <w:t>a probability of 95%, or in racing parlance, odds of almost 20:1 on</w:t>
      </w:r>
      <w:r w:rsidR="00EF6C1B">
        <w:rPr>
          <w:szCs w:val="22"/>
        </w:rPr>
        <w:t xml:space="preserve">. </w:t>
      </w:r>
      <w:r w:rsidR="00F4053F">
        <w:rPr>
          <w:szCs w:val="22"/>
        </w:rPr>
        <w:t xml:space="preserve">Using the example from Table 3.2 again, </w:t>
      </w:r>
      <w:r w:rsidRPr="00D03446">
        <w:rPr>
          <w:szCs w:val="22"/>
        </w:rPr>
        <w:t xml:space="preserve">an estimate of </w:t>
      </w:r>
      <w:r w:rsidR="00F4053F">
        <w:rPr>
          <w:szCs w:val="22"/>
        </w:rPr>
        <w:t xml:space="preserve">43.8 </w:t>
      </w:r>
      <w:r w:rsidRPr="00D03446">
        <w:rPr>
          <w:szCs w:val="22"/>
        </w:rPr>
        <w:t xml:space="preserve">years for average </w:t>
      </w:r>
      <w:r w:rsidR="00F4053F">
        <w:rPr>
          <w:szCs w:val="22"/>
        </w:rPr>
        <w:t xml:space="preserve">Primary teacher </w:t>
      </w:r>
      <w:r w:rsidRPr="00D03446">
        <w:rPr>
          <w:szCs w:val="22"/>
        </w:rPr>
        <w:t xml:space="preserve">age from the </w:t>
      </w:r>
      <w:r w:rsidR="00F4053F">
        <w:rPr>
          <w:szCs w:val="22"/>
        </w:rPr>
        <w:t xml:space="preserve">2013 </w:t>
      </w:r>
      <w:proofErr w:type="spellStart"/>
      <w:r w:rsidRPr="00D03446">
        <w:rPr>
          <w:szCs w:val="22"/>
        </w:rPr>
        <w:t>SiAS</w:t>
      </w:r>
      <w:proofErr w:type="spellEnd"/>
      <w:r w:rsidRPr="00D03446">
        <w:rPr>
          <w:szCs w:val="22"/>
        </w:rPr>
        <w:t xml:space="preserve"> survey can be thought of as indicating that the population mean is </w:t>
      </w:r>
      <w:r w:rsidRPr="00D03446">
        <w:rPr>
          <w:i/>
          <w:szCs w:val="22"/>
        </w:rPr>
        <w:t>almost certainly</w:t>
      </w:r>
      <w:r w:rsidRPr="00D03446">
        <w:rPr>
          <w:szCs w:val="22"/>
        </w:rPr>
        <w:t xml:space="preserve"> within 1.96 standar</w:t>
      </w:r>
      <w:r w:rsidR="00A56C11">
        <w:rPr>
          <w:szCs w:val="22"/>
        </w:rPr>
        <w:t xml:space="preserve">d errors of the sample </w:t>
      </w:r>
      <w:proofErr w:type="gramStart"/>
      <w:r w:rsidR="00A56C11">
        <w:rPr>
          <w:szCs w:val="22"/>
        </w:rPr>
        <w:t>estimate,</w:t>
      </w:r>
      <w:proofErr w:type="gramEnd"/>
      <w:r w:rsidRPr="00D03446">
        <w:rPr>
          <w:szCs w:val="22"/>
        </w:rPr>
        <w:t xml:space="preserve"> or within the range 4</w:t>
      </w:r>
      <w:r w:rsidR="00F4053F">
        <w:rPr>
          <w:szCs w:val="22"/>
        </w:rPr>
        <w:t>3</w:t>
      </w:r>
      <w:r w:rsidRPr="00D03446">
        <w:rPr>
          <w:szCs w:val="22"/>
        </w:rPr>
        <w:t xml:space="preserve">.2 to </w:t>
      </w:r>
      <w:r w:rsidR="00F4053F">
        <w:rPr>
          <w:szCs w:val="22"/>
        </w:rPr>
        <w:t>44.4</w:t>
      </w:r>
      <w:r w:rsidRPr="00D03446">
        <w:rPr>
          <w:szCs w:val="22"/>
        </w:rPr>
        <w:t xml:space="preserve"> years.</w:t>
      </w:r>
    </w:p>
    <w:p w:rsidR="001629D5" w:rsidRPr="001629D5" w:rsidRDefault="001629D5" w:rsidP="001629D5">
      <w:pPr>
        <w:rPr>
          <w:szCs w:val="22"/>
        </w:rPr>
      </w:pPr>
    </w:p>
    <w:p w:rsidR="001629D5" w:rsidRDefault="00D03446" w:rsidP="001629D5">
      <w:pPr>
        <w:rPr>
          <w:szCs w:val="22"/>
        </w:rPr>
      </w:pPr>
      <w:r w:rsidRPr="00D03446">
        <w:rPr>
          <w:szCs w:val="22"/>
        </w:rPr>
        <w:t>However</w:t>
      </w:r>
      <w:r w:rsidR="00F4053F">
        <w:rPr>
          <w:szCs w:val="22"/>
        </w:rPr>
        <w:t>, because there are many fewer Leaders in the sample than there are teachers,</w:t>
      </w:r>
      <w:r w:rsidRPr="00D03446">
        <w:rPr>
          <w:szCs w:val="22"/>
        </w:rPr>
        <w:t xml:space="preserve"> the same computations conducted within a sub-sample of Leaders will yield a standard error </w:t>
      </w:r>
      <w:r w:rsidR="00F4053F">
        <w:rPr>
          <w:szCs w:val="22"/>
        </w:rPr>
        <w:t>that is much larger (e.g. see Table 3.4 for Leaders’ average age),</w:t>
      </w:r>
      <w:r w:rsidRPr="00D03446">
        <w:rPr>
          <w:szCs w:val="22"/>
        </w:rPr>
        <w:t xml:space="preserve"> and therefore a confidence interval </w:t>
      </w:r>
      <w:r w:rsidR="009745F3">
        <w:rPr>
          <w:szCs w:val="22"/>
        </w:rPr>
        <w:t xml:space="preserve">much </w:t>
      </w:r>
      <w:r w:rsidRPr="00D03446">
        <w:rPr>
          <w:szCs w:val="22"/>
        </w:rPr>
        <w:t>wider</w:t>
      </w:r>
      <w:r w:rsidR="00EF6C1B">
        <w:rPr>
          <w:szCs w:val="22"/>
        </w:rPr>
        <w:t xml:space="preserve">. </w:t>
      </w:r>
      <w:r w:rsidR="009745F3">
        <w:rPr>
          <w:szCs w:val="22"/>
        </w:rPr>
        <w:t xml:space="preserve">The Leader data </w:t>
      </w:r>
      <w:r w:rsidRPr="00D03446">
        <w:rPr>
          <w:szCs w:val="22"/>
        </w:rPr>
        <w:t xml:space="preserve">are not </w:t>
      </w:r>
      <w:r w:rsidR="009745F3">
        <w:rPr>
          <w:szCs w:val="22"/>
        </w:rPr>
        <w:t xml:space="preserve">as </w:t>
      </w:r>
      <w:r w:rsidRPr="00D03446">
        <w:rPr>
          <w:szCs w:val="22"/>
        </w:rPr>
        <w:t>well suited to making comparisons</w:t>
      </w:r>
      <w:r w:rsidR="009745F3">
        <w:rPr>
          <w:szCs w:val="22"/>
        </w:rPr>
        <w:t xml:space="preserve"> among different sub-groups</w:t>
      </w:r>
      <w:r w:rsidRPr="00D03446">
        <w:rPr>
          <w:szCs w:val="22"/>
        </w:rPr>
        <w:t>, and we have not emphasi</w:t>
      </w:r>
      <w:r w:rsidR="0040622C">
        <w:rPr>
          <w:szCs w:val="22"/>
        </w:rPr>
        <w:t>s</w:t>
      </w:r>
      <w:r w:rsidRPr="00D03446">
        <w:rPr>
          <w:szCs w:val="22"/>
        </w:rPr>
        <w:t>ed such comparisons in this report</w:t>
      </w:r>
      <w:r w:rsidR="00861FF8">
        <w:rPr>
          <w:szCs w:val="22"/>
        </w:rPr>
        <w:t xml:space="preserve"> (e.g., for this reason, while some teacher data have been reported by state/territory, similar </w:t>
      </w:r>
      <w:r w:rsidR="009745F3">
        <w:rPr>
          <w:szCs w:val="22"/>
        </w:rPr>
        <w:t>L</w:t>
      </w:r>
      <w:r w:rsidR="00861FF8">
        <w:rPr>
          <w:szCs w:val="22"/>
        </w:rPr>
        <w:t>eader data have not been reported in this way, as the standard errors are too large for accurate reporting)</w:t>
      </w:r>
      <w:r w:rsidRPr="00D03446">
        <w:rPr>
          <w:szCs w:val="22"/>
        </w:rPr>
        <w:t>.</w:t>
      </w:r>
    </w:p>
    <w:p w:rsidR="00861FF8" w:rsidRPr="001629D5" w:rsidRDefault="00861FF8" w:rsidP="001629D5">
      <w:pPr>
        <w:rPr>
          <w:szCs w:val="22"/>
        </w:rPr>
      </w:pPr>
    </w:p>
    <w:p w:rsidR="007B784F" w:rsidRPr="00EB36E6" w:rsidRDefault="00EB36E6" w:rsidP="00A83D71">
      <w:pPr>
        <w:rPr>
          <w:lang w:eastAsia="en-AU"/>
        </w:rPr>
      </w:pPr>
      <w:r>
        <w:rPr>
          <w:lang w:eastAsia="en-AU"/>
        </w:rPr>
        <w:t xml:space="preserve">The survey was planned and conducted in a rigorous manner designed to yield representative samples of Australian teachers and school leaders at highly disaggregated levels. The steps involved in the survey are fully documented </w:t>
      </w:r>
      <w:r w:rsidR="00907226">
        <w:rPr>
          <w:lang w:eastAsia="en-AU"/>
        </w:rPr>
        <w:t xml:space="preserve">in this report </w:t>
      </w:r>
      <w:r>
        <w:rPr>
          <w:lang w:eastAsia="en-AU"/>
        </w:rPr>
        <w:t>to assist users in reporting and interpreting the data. With the large numbers of responding teachers and leaders at the national level, and the data exclusions and weighting steps detailed in this report, the data quality is likely to be at least equal to the quality of other teacher surveys conducted to date in Australia.</w:t>
      </w:r>
    </w:p>
    <w:p w:rsidR="00A948D7" w:rsidRPr="001A1D97" w:rsidRDefault="00A948D7" w:rsidP="00995B1D"/>
    <w:p w:rsidR="00A948D7" w:rsidRDefault="00EB36E6" w:rsidP="00EB36E6">
      <w:pPr>
        <w:rPr>
          <w:lang w:eastAsia="en-AU"/>
        </w:rPr>
      </w:pPr>
      <w:r>
        <w:rPr>
          <w:lang w:eastAsia="en-AU"/>
        </w:rPr>
        <w:t>The report primarily provides results at the national level. Given the variability of response rates at state and territory levels, results provided at this level sh</w:t>
      </w:r>
      <w:r w:rsidR="00584AB9">
        <w:rPr>
          <w:lang w:eastAsia="en-AU"/>
        </w:rPr>
        <w:t>ould be treated with caution. The report</w:t>
      </w:r>
      <w:r>
        <w:rPr>
          <w:lang w:eastAsia="en-AU"/>
        </w:rPr>
        <w:t xml:space="preserve"> also includes results for some variables at national level for school sector, school geographic location (metropolitan, provincial, and remote), and school socio-economic status</w:t>
      </w:r>
      <w:r w:rsidR="000253D7">
        <w:rPr>
          <w:lang w:eastAsia="en-AU"/>
        </w:rPr>
        <w:t xml:space="preserve"> (SES), based on ABS </w:t>
      </w:r>
      <w:proofErr w:type="spellStart"/>
      <w:r w:rsidR="000253D7">
        <w:rPr>
          <w:lang w:eastAsia="en-AU"/>
        </w:rPr>
        <w:t>SEIFA</w:t>
      </w:r>
      <w:proofErr w:type="spellEnd"/>
      <w:r w:rsidR="000253D7">
        <w:rPr>
          <w:lang w:eastAsia="en-AU"/>
        </w:rPr>
        <w:t xml:space="preserve"> data, which is further discussed below.</w:t>
      </w:r>
      <w:r w:rsidR="004E2EEC">
        <w:rPr>
          <w:lang w:eastAsia="en-AU"/>
        </w:rPr>
        <w:t xml:space="preserve"> Appendix 5</w:t>
      </w:r>
      <w:r w:rsidR="00907226">
        <w:rPr>
          <w:lang w:eastAsia="en-AU"/>
        </w:rPr>
        <w:t xml:space="preserve"> provides results for schools categorised as Aborigi</w:t>
      </w:r>
      <w:r w:rsidR="007143A2">
        <w:rPr>
          <w:lang w:eastAsia="en-AU"/>
        </w:rPr>
        <w:t>nal and Torres Strait Islander F</w:t>
      </w:r>
      <w:r w:rsidR="00907226">
        <w:rPr>
          <w:lang w:eastAsia="en-AU"/>
        </w:rPr>
        <w:t>ocus schools in comparison with other schools.</w:t>
      </w:r>
    </w:p>
    <w:p w:rsidR="000253D7" w:rsidRDefault="000253D7" w:rsidP="00EB36E6">
      <w:pPr>
        <w:rPr>
          <w:lang w:eastAsia="en-AU"/>
        </w:rPr>
      </w:pPr>
    </w:p>
    <w:p w:rsidR="000253D7" w:rsidRPr="00A12030" w:rsidRDefault="000253D7" w:rsidP="000253D7">
      <w:pPr>
        <w:pStyle w:val="Heading2"/>
        <w:rPr>
          <w:lang w:eastAsia="en-AU"/>
        </w:rPr>
      </w:pPr>
      <w:bookmarkStart w:id="61" w:name="_Toc384729482"/>
      <w:r w:rsidRPr="00A12030">
        <w:rPr>
          <w:lang w:eastAsia="en-AU"/>
        </w:rPr>
        <w:t>Socio-economic composition</w:t>
      </w:r>
      <w:bookmarkEnd w:id="61"/>
    </w:p>
    <w:p w:rsidR="007F7839" w:rsidRDefault="000253D7" w:rsidP="000253D7">
      <w:pPr>
        <w:spacing w:before="100" w:beforeAutospacing="1" w:after="100" w:afterAutospacing="1"/>
        <w:rPr>
          <w:rFonts w:ascii="Times New Roman" w:hAnsi="Times New Roman"/>
        </w:rPr>
      </w:pPr>
      <w:r>
        <w:rPr>
          <w:rFonts w:ascii="Times New Roman" w:hAnsi="Times New Roman"/>
        </w:rPr>
        <w:t>The school postcode was used to develop an index of the socio-economic status (SES) of the area in which the school was located.</w:t>
      </w:r>
      <w:r>
        <w:rPr>
          <w:rStyle w:val="FootnoteReference"/>
          <w:rFonts w:ascii="Times New Roman" w:hAnsi="Times New Roman"/>
        </w:rPr>
        <w:footnoteReference w:id="7"/>
      </w:r>
      <w:r>
        <w:rPr>
          <w:rFonts w:ascii="Times New Roman" w:hAnsi="Times New Roman"/>
        </w:rPr>
        <w:t xml:space="preserve"> This involved linking the postcode to the ABS Socio-Economic Indices of Areas (</w:t>
      </w:r>
      <w:proofErr w:type="spellStart"/>
      <w:r>
        <w:rPr>
          <w:rFonts w:ascii="Times New Roman" w:hAnsi="Times New Roman"/>
        </w:rPr>
        <w:t>SEIFA</w:t>
      </w:r>
      <w:proofErr w:type="spellEnd"/>
      <w:r>
        <w:rPr>
          <w:rFonts w:ascii="Times New Roman" w:hAnsi="Times New Roman"/>
        </w:rPr>
        <w:t xml:space="preserve">) index and allocating each school the SES </w:t>
      </w:r>
      <w:proofErr w:type="spellStart"/>
      <w:r>
        <w:rPr>
          <w:rFonts w:ascii="Times New Roman" w:hAnsi="Times New Roman"/>
        </w:rPr>
        <w:t>decil</w:t>
      </w:r>
      <w:r w:rsidR="007F7839">
        <w:rPr>
          <w:rFonts w:ascii="Times New Roman" w:hAnsi="Times New Roman"/>
        </w:rPr>
        <w:t>e</w:t>
      </w:r>
      <w:proofErr w:type="spellEnd"/>
      <w:r w:rsidR="007F7839">
        <w:rPr>
          <w:rFonts w:ascii="Times New Roman" w:hAnsi="Times New Roman"/>
        </w:rPr>
        <w:t xml:space="preserve"> associated with the postcode.</w:t>
      </w:r>
    </w:p>
    <w:p w:rsidR="000972AD" w:rsidRDefault="000972AD">
      <w:pPr>
        <w:suppressAutoHyphens w:val="0"/>
        <w:jc w:val="left"/>
        <w:rPr>
          <w:rFonts w:ascii="Times New Roman" w:hAnsi="Times New Roman"/>
        </w:rPr>
      </w:pPr>
      <w:r>
        <w:rPr>
          <w:rFonts w:ascii="Times New Roman" w:hAnsi="Times New Roman"/>
        </w:rPr>
        <w:br w:type="page"/>
      </w:r>
    </w:p>
    <w:p w:rsidR="000253D7" w:rsidRDefault="00F2350D" w:rsidP="000253D7">
      <w:pPr>
        <w:spacing w:before="100" w:beforeAutospacing="1" w:after="100" w:afterAutospacing="1"/>
        <w:rPr>
          <w:rFonts w:ascii="Times New Roman" w:hAnsi="Times New Roman"/>
        </w:rPr>
      </w:pPr>
      <w:r>
        <w:rPr>
          <w:rFonts w:ascii="Times New Roman" w:hAnsi="Times New Roman"/>
        </w:rPr>
        <w:lastRenderedPageBreak/>
        <w:t xml:space="preserve">For the purposes of analysis the schools were grouped into three broad SES groups using the </w:t>
      </w:r>
      <w:proofErr w:type="spellStart"/>
      <w:r>
        <w:rPr>
          <w:rFonts w:ascii="Times New Roman" w:hAnsi="Times New Roman"/>
        </w:rPr>
        <w:t>deciles</w:t>
      </w:r>
      <w:proofErr w:type="spellEnd"/>
      <w:r>
        <w:rPr>
          <w:rFonts w:ascii="Times New Roman" w:hAnsi="Times New Roman"/>
        </w:rPr>
        <w:t xml:space="preserve"> by </w:t>
      </w:r>
      <w:r w:rsidR="001D3BBD">
        <w:rPr>
          <w:rFonts w:ascii="Times New Roman" w:hAnsi="Times New Roman"/>
        </w:rPr>
        <w:t>postcode. As shown in Table 2.9</w:t>
      </w:r>
      <w:r>
        <w:rPr>
          <w:rFonts w:ascii="Times New Roman" w:hAnsi="Times New Roman"/>
        </w:rPr>
        <w:t>, teachers and leaders are fairly evenly distributed across the groups</w:t>
      </w:r>
      <w:r w:rsidR="00A12030">
        <w:rPr>
          <w:rFonts w:ascii="Times New Roman" w:hAnsi="Times New Roman"/>
        </w:rPr>
        <w:t xml:space="preserve">, although in primary, a greater proportion of both teachers and leaders are </w:t>
      </w:r>
      <w:r w:rsidR="001D3BBD">
        <w:rPr>
          <w:rFonts w:ascii="Times New Roman" w:hAnsi="Times New Roman"/>
        </w:rPr>
        <w:t>represented</w:t>
      </w:r>
      <w:r w:rsidR="00A12030">
        <w:rPr>
          <w:rFonts w:ascii="Times New Roman" w:hAnsi="Times New Roman"/>
        </w:rPr>
        <w:t xml:space="preserve"> in the medium SES range</w:t>
      </w:r>
      <w:r>
        <w:rPr>
          <w:rFonts w:ascii="Times New Roman" w:hAnsi="Times New Roman"/>
        </w:rPr>
        <w:t>.</w:t>
      </w:r>
    </w:p>
    <w:p w:rsidR="00075E8C" w:rsidRPr="00C65262" w:rsidRDefault="00075E8C" w:rsidP="004B5762">
      <w:pPr>
        <w:pStyle w:val="Caption"/>
      </w:pPr>
      <w:bookmarkStart w:id="62" w:name="_Toc374608815"/>
      <w:bookmarkStart w:id="63" w:name="_Toc374608976"/>
      <w:bookmarkStart w:id="64" w:name="_Toc382566953"/>
      <w:r w:rsidRPr="00C65262">
        <w:t xml:space="preserve">Table </w:t>
      </w:r>
      <w:r w:rsidR="003F2304">
        <w:fldChar w:fldCharType="begin"/>
      </w:r>
      <w:r w:rsidR="009F2811">
        <w:instrText xml:space="preserve"> STYLEREF 1 \s </w:instrText>
      </w:r>
      <w:r w:rsidR="003F2304">
        <w:fldChar w:fldCharType="separate"/>
      </w:r>
      <w:r w:rsidR="006D6ADE">
        <w:rPr>
          <w:noProof/>
        </w:rPr>
        <w:t>2</w:t>
      </w:r>
      <w:r w:rsidR="003F2304">
        <w:fldChar w:fldCharType="end"/>
      </w:r>
      <w:r w:rsidRPr="00C65262">
        <w:t xml:space="preserve">.9: SES </w:t>
      </w:r>
      <w:proofErr w:type="spellStart"/>
      <w:r w:rsidRPr="00C65262">
        <w:t>deciles</w:t>
      </w:r>
      <w:proofErr w:type="spellEnd"/>
      <w:r w:rsidRPr="00C65262">
        <w:t xml:space="preserve"> and percentages of teachers and leaders in each group</w:t>
      </w:r>
      <w:bookmarkEnd w:id="62"/>
      <w:bookmarkEnd w:id="63"/>
      <w:bookmarkEnd w:id="6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042"/>
        <w:gridCol w:w="810"/>
        <w:gridCol w:w="800"/>
        <w:gridCol w:w="840"/>
        <w:gridCol w:w="810"/>
        <w:gridCol w:w="142"/>
        <w:gridCol w:w="855"/>
        <w:gridCol w:w="846"/>
        <w:gridCol w:w="870"/>
        <w:gridCol w:w="831"/>
      </w:tblGrid>
      <w:tr w:rsidR="004F3E3C" w:rsidRPr="004F3E3C" w:rsidTr="003B7CAD">
        <w:tc>
          <w:tcPr>
            <w:tcW w:w="2042" w:type="dxa"/>
            <w:tcBorders>
              <w:top w:val="double" w:sz="4" w:space="0" w:color="auto"/>
            </w:tcBorders>
          </w:tcPr>
          <w:p w:rsidR="004F3E3C" w:rsidRPr="004F3E3C" w:rsidRDefault="004F3E3C" w:rsidP="00995B1D">
            <w:pPr>
              <w:rPr>
                <w:sz w:val="20"/>
                <w:szCs w:val="20"/>
              </w:rPr>
            </w:pPr>
          </w:p>
        </w:tc>
        <w:tc>
          <w:tcPr>
            <w:tcW w:w="3260" w:type="dxa"/>
            <w:gridSpan w:val="4"/>
            <w:tcBorders>
              <w:top w:val="double" w:sz="4" w:space="0" w:color="auto"/>
              <w:bottom w:val="single" w:sz="4" w:space="0" w:color="auto"/>
            </w:tcBorders>
            <w:vAlign w:val="bottom"/>
          </w:tcPr>
          <w:p w:rsidR="004F3E3C" w:rsidRPr="004F3E3C" w:rsidRDefault="004F3E3C" w:rsidP="004F3E3C">
            <w:pPr>
              <w:jc w:val="center"/>
              <w:rPr>
                <w:b/>
                <w:sz w:val="20"/>
                <w:szCs w:val="20"/>
              </w:rPr>
            </w:pPr>
            <w:r w:rsidRPr="004F3E3C">
              <w:rPr>
                <w:b/>
                <w:sz w:val="20"/>
                <w:szCs w:val="20"/>
              </w:rPr>
              <w:t>Teachers</w:t>
            </w:r>
          </w:p>
        </w:tc>
        <w:tc>
          <w:tcPr>
            <w:tcW w:w="142" w:type="dxa"/>
            <w:tcBorders>
              <w:top w:val="double" w:sz="4" w:space="0" w:color="auto"/>
            </w:tcBorders>
          </w:tcPr>
          <w:p w:rsidR="004F3E3C" w:rsidRPr="004F3E3C" w:rsidRDefault="004F3E3C" w:rsidP="004F3E3C">
            <w:pPr>
              <w:jc w:val="center"/>
              <w:rPr>
                <w:b/>
                <w:sz w:val="20"/>
                <w:szCs w:val="20"/>
              </w:rPr>
            </w:pPr>
          </w:p>
        </w:tc>
        <w:tc>
          <w:tcPr>
            <w:tcW w:w="3402" w:type="dxa"/>
            <w:gridSpan w:val="4"/>
            <w:tcBorders>
              <w:top w:val="double" w:sz="4" w:space="0" w:color="auto"/>
              <w:bottom w:val="single" w:sz="4" w:space="0" w:color="auto"/>
            </w:tcBorders>
            <w:vAlign w:val="bottom"/>
          </w:tcPr>
          <w:p w:rsidR="004F3E3C" w:rsidRPr="004F3E3C" w:rsidRDefault="004F3E3C" w:rsidP="004F3E3C">
            <w:pPr>
              <w:jc w:val="center"/>
              <w:rPr>
                <w:b/>
                <w:sz w:val="20"/>
                <w:szCs w:val="20"/>
              </w:rPr>
            </w:pPr>
            <w:r w:rsidRPr="004F3E3C">
              <w:rPr>
                <w:b/>
                <w:sz w:val="20"/>
                <w:szCs w:val="20"/>
              </w:rPr>
              <w:t>Leaders</w:t>
            </w:r>
          </w:p>
        </w:tc>
      </w:tr>
      <w:tr w:rsidR="004F3E3C" w:rsidRPr="004F3E3C" w:rsidTr="003B7CAD">
        <w:tc>
          <w:tcPr>
            <w:tcW w:w="2042" w:type="dxa"/>
            <w:tcBorders>
              <w:bottom w:val="single" w:sz="4" w:space="0" w:color="auto"/>
            </w:tcBorders>
          </w:tcPr>
          <w:p w:rsidR="004F3E3C" w:rsidRPr="004F3E3C" w:rsidRDefault="004F3E3C" w:rsidP="00995B1D">
            <w:pPr>
              <w:rPr>
                <w:sz w:val="20"/>
                <w:szCs w:val="20"/>
              </w:rPr>
            </w:pPr>
          </w:p>
        </w:tc>
        <w:tc>
          <w:tcPr>
            <w:tcW w:w="1610" w:type="dxa"/>
            <w:gridSpan w:val="2"/>
            <w:tcBorders>
              <w:top w:val="single" w:sz="4" w:space="0" w:color="auto"/>
              <w:bottom w:val="single" w:sz="4" w:space="0" w:color="auto"/>
            </w:tcBorders>
            <w:vAlign w:val="bottom"/>
          </w:tcPr>
          <w:p w:rsidR="004F3E3C" w:rsidRPr="004F3E3C" w:rsidRDefault="004F3E3C" w:rsidP="003B7CAD">
            <w:pPr>
              <w:jc w:val="center"/>
              <w:rPr>
                <w:b/>
                <w:sz w:val="20"/>
                <w:szCs w:val="20"/>
              </w:rPr>
            </w:pPr>
            <w:r w:rsidRPr="004F3E3C">
              <w:rPr>
                <w:b/>
                <w:sz w:val="20"/>
                <w:szCs w:val="20"/>
              </w:rPr>
              <w:t>Primary</w:t>
            </w:r>
            <w:r w:rsidR="003B7CAD">
              <w:rPr>
                <w:b/>
                <w:sz w:val="20"/>
                <w:szCs w:val="20"/>
              </w:rPr>
              <w:t xml:space="preserve"> </w:t>
            </w:r>
            <w:r>
              <w:rPr>
                <w:b/>
                <w:sz w:val="20"/>
                <w:szCs w:val="20"/>
              </w:rPr>
              <w:t>%</w:t>
            </w:r>
          </w:p>
        </w:tc>
        <w:tc>
          <w:tcPr>
            <w:tcW w:w="1650" w:type="dxa"/>
            <w:gridSpan w:val="2"/>
            <w:tcBorders>
              <w:top w:val="single" w:sz="4" w:space="0" w:color="auto"/>
              <w:bottom w:val="single" w:sz="4" w:space="0" w:color="auto"/>
            </w:tcBorders>
            <w:vAlign w:val="bottom"/>
          </w:tcPr>
          <w:p w:rsidR="004F3E3C" w:rsidRPr="004F3E3C" w:rsidRDefault="004F3E3C" w:rsidP="003B7CAD">
            <w:pPr>
              <w:jc w:val="center"/>
              <w:rPr>
                <w:b/>
                <w:sz w:val="20"/>
                <w:szCs w:val="20"/>
              </w:rPr>
            </w:pPr>
            <w:r w:rsidRPr="004F3E3C">
              <w:rPr>
                <w:b/>
                <w:sz w:val="20"/>
                <w:szCs w:val="20"/>
              </w:rPr>
              <w:t>Secondary</w:t>
            </w:r>
            <w:r w:rsidR="003B7CAD">
              <w:rPr>
                <w:b/>
                <w:sz w:val="20"/>
                <w:szCs w:val="20"/>
              </w:rPr>
              <w:t xml:space="preserve"> </w:t>
            </w:r>
            <w:r>
              <w:rPr>
                <w:b/>
                <w:sz w:val="20"/>
                <w:szCs w:val="20"/>
              </w:rPr>
              <w:t>%</w:t>
            </w:r>
          </w:p>
        </w:tc>
        <w:tc>
          <w:tcPr>
            <w:tcW w:w="142" w:type="dxa"/>
            <w:tcBorders>
              <w:bottom w:val="single" w:sz="4" w:space="0" w:color="auto"/>
            </w:tcBorders>
          </w:tcPr>
          <w:p w:rsidR="004F3E3C" w:rsidRPr="004F3E3C" w:rsidRDefault="004F3E3C" w:rsidP="004F3E3C">
            <w:pPr>
              <w:jc w:val="center"/>
              <w:rPr>
                <w:b/>
                <w:sz w:val="20"/>
                <w:szCs w:val="20"/>
              </w:rPr>
            </w:pPr>
          </w:p>
        </w:tc>
        <w:tc>
          <w:tcPr>
            <w:tcW w:w="1701" w:type="dxa"/>
            <w:gridSpan w:val="2"/>
            <w:tcBorders>
              <w:top w:val="single" w:sz="4" w:space="0" w:color="auto"/>
              <w:bottom w:val="single" w:sz="4" w:space="0" w:color="auto"/>
            </w:tcBorders>
            <w:vAlign w:val="bottom"/>
          </w:tcPr>
          <w:p w:rsidR="004F3E3C" w:rsidRPr="004F3E3C" w:rsidRDefault="004F3E3C" w:rsidP="003B7CAD">
            <w:pPr>
              <w:jc w:val="center"/>
              <w:rPr>
                <w:b/>
                <w:sz w:val="20"/>
                <w:szCs w:val="20"/>
              </w:rPr>
            </w:pPr>
            <w:r w:rsidRPr="004F3E3C">
              <w:rPr>
                <w:b/>
                <w:sz w:val="20"/>
                <w:szCs w:val="20"/>
              </w:rPr>
              <w:t>Primary</w:t>
            </w:r>
            <w:r w:rsidR="003B7CAD">
              <w:rPr>
                <w:b/>
                <w:sz w:val="20"/>
                <w:szCs w:val="20"/>
              </w:rPr>
              <w:t xml:space="preserve"> </w:t>
            </w:r>
            <w:r>
              <w:rPr>
                <w:b/>
                <w:sz w:val="20"/>
                <w:szCs w:val="20"/>
              </w:rPr>
              <w:t>%</w:t>
            </w:r>
          </w:p>
        </w:tc>
        <w:tc>
          <w:tcPr>
            <w:tcW w:w="1701" w:type="dxa"/>
            <w:gridSpan w:val="2"/>
            <w:tcBorders>
              <w:top w:val="single" w:sz="4" w:space="0" w:color="auto"/>
              <w:bottom w:val="single" w:sz="4" w:space="0" w:color="auto"/>
            </w:tcBorders>
            <w:vAlign w:val="bottom"/>
          </w:tcPr>
          <w:p w:rsidR="004F3E3C" w:rsidRPr="004F3E3C" w:rsidRDefault="004F3E3C" w:rsidP="003B7CAD">
            <w:pPr>
              <w:jc w:val="center"/>
              <w:rPr>
                <w:b/>
                <w:sz w:val="20"/>
                <w:szCs w:val="20"/>
              </w:rPr>
            </w:pPr>
            <w:r w:rsidRPr="004F3E3C">
              <w:rPr>
                <w:b/>
                <w:sz w:val="20"/>
                <w:szCs w:val="20"/>
              </w:rPr>
              <w:t>Secondary</w:t>
            </w:r>
            <w:r w:rsidR="003B7CAD">
              <w:rPr>
                <w:b/>
                <w:sz w:val="20"/>
                <w:szCs w:val="20"/>
              </w:rPr>
              <w:t xml:space="preserve"> </w:t>
            </w:r>
            <w:r>
              <w:rPr>
                <w:b/>
                <w:sz w:val="20"/>
                <w:szCs w:val="20"/>
              </w:rPr>
              <w:t>%</w:t>
            </w:r>
          </w:p>
        </w:tc>
      </w:tr>
      <w:tr w:rsidR="003B7CAD" w:rsidRPr="004F3E3C" w:rsidTr="003B7CAD">
        <w:tc>
          <w:tcPr>
            <w:tcW w:w="2042" w:type="dxa"/>
            <w:tcBorders>
              <w:top w:val="single" w:sz="4" w:space="0" w:color="auto"/>
            </w:tcBorders>
          </w:tcPr>
          <w:p w:rsidR="003B7CAD" w:rsidRDefault="003B7CAD" w:rsidP="00995B1D">
            <w:pPr>
              <w:rPr>
                <w:sz w:val="20"/>
                <w:szCs w:val="20"/>
              </w:rPr>
            </w:pPr>
          </w:p>
        </w:tc>
        <w:tc>
          <w:tcPr>
            <w:tcW w:w="810" w:type="dxa"/>
            <w:tcBorders>
              <w:top w:val="single" w:sz="4" w:space="0" w:color="auto"/>
            </w:tcBorders>
            <w:vAlign w:val="bottom"/>
          </w:tcPr>
          <w:p w:rsidR="003B7CAD" w:rsidRPr="003B7CAD" w:rsidRDefault="003B7CAD" w:rsidP="004F3E3C">
            <w:pPr>
              <w:jc w:val="center"/>
              <w:rPr>
                <w:b/>
                <w:sz w:val="20"/>
                <w:szCs w:val="20"/>
              </w:rPr>
            </w:pPr>
            <w:r w:rsidRPr="003B7CAD">
              <w:rPr>
                <w:b/>
                <w:sz w:val="20"/>
                <w:szCs w:val="20"/>
              </w:rPr>
              <w:t>2013</w:t>
            </w:r>
          </w:p>
        </w:tc>
        <w:tc>
          <w:tcPr>
            <w:tcW w:w="800" w:type="dxa"/>
            <w:tcBorders>
              <w:top w:val="single" w:sz="4" w:space="0" w:color="auto"/>
            </w:tcBorders>
            <w:vAlign w:val="bottom"/>
          </w:tcPr>
          <w:p w:rsidR="003B7CAD" w:rsidRPr="003B7CAD" w:rsidRDefault="003B7CAD" w:rsidP="004F3E3C">
            <w:pPr>
              <w:jc w:val="center"/>
              <w:rPr>
                <w:b/>
                <w:i/>
                <w:sz w:val="20"/>
                <w:szCs w:val="20"/>
              </w:rPr>
            </w:pPr>
            <w:r w:rsidRPr="003B7CAD">
              <w:rPr>
                <w:b/>
                <w:i/>
                <w:sz w:val="20"/>
                <w:szCs w:val="20"/>
              </w:rPr>
              <w:t>2010</w:t>
            </w:r>
          </w:p>
        </w:tc>
        <w:tc>
          <w:tcPr>
            <w:tcW w:w="840" w:type="dxa"/>
            <w:tcBorders>
              <w:top w:val="single" w:sz="4" w:space="0" w:color="auto"/>
            </w:tcBorders>
            <w:vAlign w:val="bottom"/>
          </w:tcPr>
          <w:p w:rsidR="003B7CAD" w:rsidRPr="003B7CAD" w:rsidRDefault="003B7CAD" w:rsidP="00B11411">
            <w:pPr>
              <w:jc w:val="center"/>
              <w:rPr>
                <w:b/>
                <w:sz w:val="20"/>
                <w:szCs w:val="20"/>
              </w:rPr>
            </w:pPr>
            <w:r w:rsidRPr="003B7CAD">
              <w:rPr>
                <w:b/>
                <w:sz w:val="20"/>
                <w:szCs w:val="20"/>
              </w:rPr>
              <w:t>2013</w:t>
            </w:r>
          </w:p>
        </w:tc>
        <w:tc>
          <w:tcPr>
            <w:tcW w:w="810" w:type="dxa"/>
            <w:tcBorders>
              <w:top w:val="single" w:sz="4" w:space="0" w:color="auto"/>
            </w:tcBorders>
            <w:vAlign w:val="bottom"/>
          </w:tcPr>
          <w:p w:rsidR="003B7CAD" w:rsidRPr="003B7CAD" w:rsidRDefault="003B7CAD" w:rsidP="00B11411">
            <w:pPr>
              <w:jc w:val="center"/>
              <w:rPr>
                <w:b/>
                <w:i/>
                <w:sz w:val="20"/>
                <w:szCs w:val="20"/>
              </w:rPr>
            </w:pPr>
            <w:r w:rsidRPr="003B7CAD">
              <w:rPr>
                <w:b/>
                <w:i/>
                <w:sz w:val="20"/>
                <w:szCs w:val="20"/>
              </w:rPr>
              <w:t>2010</w:t>
            </w:r>
          </w:p>
        </w:tc>
        <w:tc>
          <w:tcPr>
            <w:tcW w:w="142" w:type="dxa"/>
            <w:tcBorders>
              <w:top w:val="single" w:sz="4" w:space="0" w:color="auto"/>
            </w:tcBorders>
          </w:tcPr>
          <w:p w:rsidR="003B7CAD" w:rsidRDefault="003B7CAD" w:rsidP="004F3E3C">
            <w:pPr>
              <w:jc w:val="center"/>
              <w:rPr>
                <w:sz w:val="20"/>
                <w:szCs w:val="20"/>
              </w:rPr>
            </w:pPr>
          </w:p>
        </w:tc>
        <w:tc>
          <w:tcPr>
            <w:tcW w:w="855" w:type="dxa"/>
            <w:tcBorders>
              <w:top w:val="single" w:sz="4" w:space="0" w:color="auto"/>
            </w:tcBorders>
            <w:vAlign w:val="bottom"/>
          </w:tcPr>
          <w:p w:rsidR="003B7CAD" w:rsidRPr="003B7CAD" w:rsidRDefault="003B7CAD" w:rsidP="00B11411">
            <w:pPr>
              <w:jc w:val="center"/>
              <w:rPr>
                <w:b/>
                <w:sz w:val="20"/>
                <w:szCs w:val="20"/>
              </w:rPr>
            </w:pPr>
            <w:r w:rsidRPr="003B7CAD">
              <w:rPr>
                <w:b/>
                <w:sz w:val="20"/>
                <w:szCs w:val="20"/>
              </w:rPr>
              <w:t>2013</w:t>
            </w:r>
          </w:p>
        </w:tc>
        <w:tc>
          <w:tcPr>
            <w:tcW w:w="846" w:type="dxa"/>
            <w:tcBorders>
              <w:top w:val="single" w:sz="4" w:space="0" w:color="auto"/>
            </w:tcBorders>
            <w:vAlign w:val="bottom"/>
          </w:tcPr>
          <w:p w:rsidR="003B7CAD" w:rsidRPr="003B7CAD" w:rsidRDefault="003B7CAD" w:rsidP="00B11411">
            <w:pPr>
              <w:jc w:val="center"/>
              <w:rPr>
                <w:b/>
                <w:i/>
                <w:sz w:val="20"/>
                <w:szCs w:val="20"/>
              </w:rPr>
            </w:pPr>
            <w:r w:rsidRPr="003B7CAD">
              <w:rPr>
                <w:b/>
                <w:i/>
                <w:sz w:val="20"/>
                <w:szCs w:val="20"/>
              </w:rPr>
              <w:t>2010</w:t>
            </w:r>
          </w:p>
        </w:tc>
        <w:tc>
          <w:tcPr>
            <w:tcW w:w="870" w:type="dxa"/>
            <w:tcBorders>
              <w:top w:val="single" w:sz="4" w:space="0" w:color="auto"/>
            </w:tcBorders>
            <w:vAlign w:val="bottom"/>
          </w:tcPr>
          <w:p w:rsidR="003B7CAD" w:rsidRPr="003B7CAD" w:rsidRDefault="003B7CAD" w:rsidP="00B11411">
            <w:pPr>
              <w:jc w:val="center"/>
              <w:rPr>
                <w:b/>
                <w:sz w:val="20"/>
                <w:szCs w:val="20"/>
              </w:rPr>
            </w:pPr>
            <w:r w:rsidRPr="003B7CAD">
              <w:rPr>
                <w:b/>
                <w:sz w:val="20"/>
                <w:szCs w:val="20"/>
              </w:rPr>
              <w:t>2013</w:t>
            </w:r>
          </w:p>
        </w:tc>
        <w:tc>
          <w:tcPr>
            <w:tcW w:w="831" w:type="dxa"/>
            <w:tcBorders>
              <w:top w:val="single" w:sz="4" w:space="0" w:color="auto"/>
            </w:tcBorders>
            <w:vAlign w:val="bottom"/>
          </w:tcPr>
          <w:p w:rsidR="003B7CAD" w:rsidRPr="003B7CAD" w:rsidRDefault="003B7CAD" w:rsidP="00B11411">
            <w:pPr>
              <w:jc w:val="center"/>
              <w:rPr>
                <w:b/>
                <w:i/>
                <w:sz w:val="20"/>
                <w:szCs w:val="20"/>
              </w:rPr>
            </w:pPr>
            <w:r w:rsidRPr="003B7CAD">
              <w:rPr>
                <w:b/>
                <w:i/>
                <w:sz w:val="20"/>
                <w:szCs w:val="20"/>
              </w:rPr>
              <w:t>2010</w:t>
            </w:r>
          </w:p>
        </w:tc>
      </w:tr>
      <w:tr w:rsidR="003B7CAD" w:rsidRPr="004F3E3C" w:rsidTr="003B7CAD">
        <w:tc>
          <w:tcPr>
            <w:tcW w:w="2042" w:type="dxa"/>
            <w:tcBorders>
              <w:top w:val="single" w:sz="4" w:space="0" w:color="auto"/>
            </w:tcBorders>
          </w:tcPr>
          <w:p w:rsidR="003B7CAD" w:rsidRPr="004F3E3C" w:rsidRDefault="003B7CAD" w:rsidP="00995B1D">
            <w:pPr>
              <w:rPr>
                <w:sz w:val="20"/>
                <w:szCs w:val="20"/>
              </w:rPr>
            </w:pPr>
            <w:r>
              <w:rPr>
                <w:sz w:val="20"/>
                <w:szCs w:val="20"/>
              </w:rPr>
              <w:t xml:space="preserve">High – </w:t>
            </w:r>
            <w:proofErr w:type="spellStart"/>
            <w:r>
              <w:rPr>
                <w:sz w:val="20"/>
                <w:szCs w:val="20"/>
              </w:rPr>
              <w:t>deciles</w:t>
            </w:r>
            <w:proofErr w:type="spellEnd"/>
            <w:r>
              <w:rPr>
                <w:sz w:val="20"/>
                <w:szCs w:val="20"/>
              </w:rPr>
              <w:t xml:space="preserve"> 8-10</w:t>
            </w:r>
          </w:p>
        </w:tc>
        <w:tc>
          <w:tcPr>
            <w:tcW w:w="810" w:type="dxa"/>
            <w:tcBorders>
              <w:top w:val="single" w:sz="4" w:space="0" w:color="auto"/>
            </w:tcBorders>
            <w:vAlign w:val="bottom"/>
          </w:tcPr>
          <w:p w:rsidR="003B7CAD" w:rsidRPr="004F3E3C" w:rsidRDefault="00F2350D" w:rsidP="004F3E3C">
            <w:pPr>
              <w:jc w:val="center"/>
              <w:rPr>
                <w:sz w:val="20"/>
                <w:szCs w:val="20"/>
              </w:rPr>
            </w:pPr>
            <w:r>
              <w:rPr>
                <w:sz w:val="20"/>
                <w:szCs w:val="20"/>
              </w:rPr>
              <w:t>33.0</w:t>
            </w:r>
          </w:p>
        </w:tc>
        <w:tc>
          <w:tcPr>
            <w:tcW w:w="800" w:type="dxa"/>
            <w:tcBorders>
              <w:top w:val="single" w:sz="4" w:space="0" w:color="auto"/>
            </w:tcBorders>
            <w:vAlign w:val="bottom"/>
          </w:tcPr>
          <w:p w:rsidR="003B7CAD" w:rsidRPr="003B7CAD" w:rsidRDefault="003B7CAD" w:rsidP="00B11411">
            <w:pPr>
              <w:jc w:val="center"/>
              <w:rPr>
                <w:i/>
                <w:sz w:val="20"/>
                <w:szCs w:val="20"/>
              </w:rPr>
            </w:pPr>
            <w:r w:rsidRPr="003B7CAD">
              <w:rPr>
                <w:i/>
                <w:sz w:val="20"/>
                <w:szCs w:val="20"/>
              </w:rPr>
              <w:t>32.6</w:t>
            </w:r>
          </w:p>
        </w:tc>
        <w:tc>
          <w:tcPr>
            <w:tcW w:w="840" w:type="dxa"/>
            <w:tcBorders>
              <w:top w:val="single" w:sz="4" w:space="0" w:color="auto"/>
            </w:tcBorders>
            <w:vAlign w:val="bottom"/>
          </w:tcPr>
          <w:p w:rsidR="003B7CAD" w:rsidRPr="004F3E3C" w:rsidRDefault="00F2350D" w:rsidP="004F3E3C">
            <w:pPr>
              <w:jc w:val="center"/>
              <w:rPr>
                <w:sz w:val="20"/>
                <w:szCs w:val="20"/>
              </w:rPr>
            </w:pPr>
            <w:r>
              <w:rPr>
                <w:sz w:val="20"/>
                <w:szCs w:val="20"/>
              </w:rPr>
              <w:t>36.9</w:t>
            </w:r>
          </w:p>
        </w:tc>
        <w:tc>
          <w:tcPr>
            <w:tcW w:w="810" w:type="dxa"/>
            <w:tcBorders>
              <w:top w:val="single" w:sz="4" w:space="0" w:color="auto"/>
            </w:tcBorders>
            <w:vAlign w:val="bottom"/>
          </w:tcPr>
          <w:p w:rsidR="003B7CAD" w:rsidRPr="003B7CAD" w:rsidRDefault="003B7CAD" w:rsidP="00B11411">
            <w:pPr>
              <w:jc w:val="center"/>
              <w:rPr>
                <w:i/>
                <w:sz w:val="20"/>
                <w:szCs w:val="20"/>
              </w:rPr>
            </w:pPr>
            <w:r w:rsidRPr="003B7CAD">
              <w:rPr>
                <w:i/>
                <w:sz w:val="20"/>
                <w:szCs w:val="20"/>
              </w:rPr>
              <w:t>33.9</w:t>
            </w:r>
          </w:p>
        </w:tc>
        <w:tc>
          <w:tcPr>
            <w:tcW w:w="142" w:type="dxa"/>
            <w:tcBorders>
              <w:top w:val="single" w:sz="4" w:space="0" w:color="auto"/>
            </w:tcBorders>
          </w:tcPr>
          <w:p w:rsidR="003B7CAD" w:rsidRDefault="003B7CAD" w:rsidP="004F3E3C">
            <w:pPr>
              <w:jc w:val="center"/>
              <w:rPr>
                <w:sz w:val="20"/>
                <w:szCs w:val="20"/>
              </w:rPr>
            </w:pPr>
          </w:p>
        </w:tc>
        <w:tc>
          <w:tcPr>
            <w:tcW w:w="855" w:type="dxa"/>
            <w:tcBorders>
              <w:top w:val="single" w:sz="4" w:space="0" w:color="auto"/>
            </w:tcBorders>
            <w:vAlign w:val="bottom"/>
          </w:tcPr>
          <w:p w:rsidR="003B7CAD" w:rsidRPr="004F3E3C" w:rsidRDefault="00A12030" w:rsidP="004F3E3C">
            <w:pPr>
              <w:jc w:val="center"/>
              <w:rPr>
                <w:sz w:val="20"/>
                <w:szCs w:val="20"/>
              </w:rPr>
            </w:pPr>
            <w:r>
              <w:rPr>
                <w:sz w:val="20"/>
                <w:szCs w:val="20"/>
              </w:rPr>
              <w:t>29.8</w:t>
            </w:r>
          </w:p>
        </w:tc>
        <w:tc>
          <w:tcPr>
            <w:tcW w:w="846" w:type="dxa"/>
            <w:tcBorders>
              <w:top w:val="single" w:sz="4" w:space="0" w:color="auto"/>
            </w:tcBorders>
            <w:vAlign w:val="bottom"/>
          </w:tcPr>
          <w:p w:rsidR="003B7CAD" w:rsidRPr="003B7CAD" w:rsidRDefault="003B7CAD" w:rsidP="00B11411">
            <w:pPr>
              <w:jc w:val="center"/>
              <w:rPr>
                <w:i/>
                <w:sz w:val="20"/>
                <w:szCs w:val="20"/>
              </w:rPr>
            </w:pPr>
            <w:r w:rsidRPr="003B7CAD">
              <w:rPr>
                <w:i/>
                <w:sz w:val="20"/>
                <w:szCs w:val="20"/>
              </w:rPr>
              <w:t>34.3</w:t>
            </w:r>
          </w:p>
        </w:tc>
        <w:tc>
          <w:tcPr>
            <w:tcW w:w="870" w:type="dxa"/>
            <w:tcBorders>
              <w:top w:val="single" w:sz="4" w:space="0" w:color="auto"/>
            </w:tcBorders>
            <w:vAlign w:val="bottom"/>
          </w:tcPr>
          <w:p w:rsidR="003B7CAD" w:rsidRPr="004F3E3C" w:rsidRDefault="00A12030" w:rsidP="004F3E3C">
            <w:pPr>
              <w:jc w:val="center"/>
              <w:rPr>
                <w:sz w:val="20"/>
                <w:szCs w:val="20"/>
              </w:rPr>
            </w:pPr>
            <w:r>
              <w:rPr>
                <w:sz w:val="20"/>
                <w:szCs w:val="20"/>
              </w:rPr>
              <w:t>30.7</w:t>
            </w:r>
          </w:p>
        </w:tc>
        <w:tc>
          <w:tcPr>
            <w:tcW w:w="831" w:type="dxa"/>
            <w:tcBorders>
              <w:top w:val="single" w:sz="4" w:space="0" w:color="auto"/>
            </w:tcBorders>
            <w:vAlign w:val="bottom"/>
          </w:tcPr>
          <w:p w:rsidR="003B7CAD" w:rsidRPr="003B7CAD" w:rsidRDefault="003B7CAD" w:rsidP="00B11411">
            <w:pPr>
              <w:jc w:val="center"/>
              <w:rPr>
                <w:i/>
                <w:sz w:val="20"/>
                <w:szCs w:val="20"/>
              </w:rPr>
            </w:pPr>
            <w:r w:rsidRPr="003B7CAD">
              <w:rPr>
                <w:i/>
                <w:sz w:val="20"/>
                <w:szCs w:val="20"/>
              </w:rPr>
              <w:t>30.2</w:t>
            </w:r>
          </w:p>
        </w:tc>
      </w:tr>
      <w:tr w:rsidR="003B7CAD" w:rsidRPr="004F3E3C" w:rsidTr="003B7CAD">
        <w:tc>
          <w:tcPr>
            <w:tcW w:w="2042" w:type="dxa"/>
          </w:tcPr>
          <w:p w:rsidR="003B7CAD" w:rsidRPr="004F3E3C" w:rsidRDefault="003B7CAD" w:rsidP="00995B1D">
            <w:pPr>
              <w:rPr>
                <w:sz w:val="20"/>
                <w:szCs w:val="20"/>
              </w:rPr>
            </w:pPr>
            <w:r>
              <w:rPr>
                <w:sz w:val="20"/>
                <w:szCs w:val="20"/>
              </w:rPr>
              <w:t xml:space="preserve">Medium – </w:t>
            </w:r>
            <w:proofErr w:type="spellStart"/>
            <w:r>
              <w:rPr>
                <w:sz w:val="20"/>
                <w:szCs w:val="20"/>
              </w:rPr>
              <w:t>deciles</w:t>
            </w:r>
            <w:proofErr w:type="spellEnd"/>
            <w:r>
              <w:rPr>
                <w:sz w:val="20"/>
                <w:szCs w:val="20"/>
              </w:rPr>
              <w:t xml:space="preserve"> 4-7</w:t>
            </w:r>
          </w:p>
        </w:tc>
        <w:tc>
          <w:tcPr>
            <w:tcW w:w="810" w:type="dxa"/>
            <w:vAlign w:val="bottom"/>
          </w:tcPr>
          <w:p w:rsidR="003B7CAD" w:rsidRPr="004F3E3C" w:rsidRDefault="00F2350D" w:rsidP="004F3E3C">
            <w:pPr>
              <w:jc w:val="center"/>
              <w:rPr>
                <w:sz w:val="20"/>
                <w:szCs w:val="20"/>
              </w:rPr>
            </w:pPr>
            <w:r>
              <w:rPr>
                <w:sz w:val="20"/>
                <w:szCs w:val="20"/>
              </w:rPr>
              <w:t>42.3</w:t>
            </w:r>
          </w:p>
        </w:tc>
        <w:tc>
          <w:tcPr>
            <w:tcW w:w="800" w:type="dxa"/>
            <w:vAlign w:val="bottom"/>
          </w:tcPr>
          <w:p w:rsidR="003B7CAD" w:rsidRPr="003B7CAD" w:rsidRDefault="003B7CAD" w:rsidP="00B11411">
            <w:pPr>
              <w:jc w:val="center"/>
              <w:rPr>
                <w:i/>
                <w:sz w:val="20"/>
                <w:szCs w:val="20"/>
              </w:rPr>
            </w:pPr>
            <w:r w:rsidRPr="003B7CAD">
              <w:rPr>
                <w:i/>
                <w:sz w:val="20"/>
                <w:szCs w:val="20"/>
              </w:rPr>
              <w:t>36.5</w:t>
            </w:r>
          </w:p>
        </w:tc>
        <w:tc>
          <w:tcPr>
            <w:tcW w:w="840" w:type="dxa"/>
            <w:vAlign w:val="bottom"/>
          </w:tcPr>
          <w:p w:rsidR="003B7CAD" w:rsidRPr="004F3E3C" w:rsidRDefault="00F2350D" w:rsidP="004F3E3C">
            <w:pPr>
              <w:jc w:val="center"/>
              <w:rPr>
                <w:sz w:val="20"/>
                <w:szCs w:val="20"/>
              </w:rPr>
            </w:pPr>
            <w:r>
              <w:rPr>
                <w:sz w:val="20"/>
                <w:szCs w:val="20"/>
              </w:rPr>
              <w:t>36.5</w:t>
            </w:r>
          </w:p>
        </w:tc>
        <w:tc>
          <w:tcPr>
            <w:tcW w:w="810" w:type="dxa"/>
            <w:vAlign w:val="bottom"/>
          </w:tcPr>
          <w:p w:rsidR="003B7CAD" w:rsidRPr="003B7CAD" w:rsidRDefault="003B7CAD" w:rsidP="00B11411">
            <w:pPr>
              <w:jc w:val="center"/>
              <w:rPr>
                <w:i/>
                <w:sz w:val="20"/>
                <w:szCs w:val="20"/>
              </w:rPr>
            </w:pPr>
            <w:r w:rsidRPr="003B7CAD">
              <w:rPr>
                <w:i/>
                <w:sz w:val="20"/>
                <w:szCs w:val="20"/>
              </w:rPr>
              <w:t>39.4</w:t>
            </w:r>
          </w:p>
        </w:tc>
        <w:tc>
          <w:tcPr>
            <w:tcW w:w="142" w:type="dxa"/>
          </w:tcPr>
          <w:p w:rsidR="003B7CAD" w:rsidRDefault="003B7CAD" w:rsidP="004F3E3C">
            <w:pPr>
              <w:jc w:val="center"/>
              <w:rPr>
                <w:sz w:val="20"/>
                <w:szCs w:val="20"/>
              </w:rPr>
            </w:pPr>
          </w:p>
        </w:tc>
        <w:tc>
          <w:tcPr>
            <w:tcW w:w="855" w:type="dxa"/>
            <w:vAlign w:val="bottom"/>
          </w:tcPr>
          <w:p w:rsidR="003B7CAD" w:rsidRPr="004F3E3C" w:rsidRDefault="00A12030" w:rsidP="004F3E3C">
            <w:pPr>
              <w:jc w:val="center"/>
              <w:rPr>
                <w:sz w:val="20"/>
                <w:szCs w:val="20"/>
              </w:rPr>
            </w:pPr>
            <w:r>
              <w:rPr>
                <w:sz w:val="20"/>
                <w:szCs w:val="20"/>
              </w:rPr>
              <w:t>43.4</w:t>
            </w:r>
          </w:p>
        </w:tc>
        <w:tc>
          <w:tcPr>
            <w:tcW w:w="846" w:type="dxa"/>
            <w:vAlign w:val="bottom"/>
          </w:tcPr>
          <w:p w:rsidR="003B7CAD" w:rsidRPr="003B7CAD" w:rsidRDefault="003B7CAD" w:rsidP="00B11411">
            <w:pPr>
              <w:jc w:val="center"/>
              <w:rPr>
                <w:i/>
                <w:sz w:val="20"/>
                <w:szCs w:val="20"/>
              </w:rPr>
            </w:pPr>
            <w:r w:rsidRPr="003B7CAD">
              <w:rPr>
                <w:i/>
                <w:sz w:val="20"/>
                <w:szCs w:val="20"/>
              </w:rPr>
              <w:t>35.8</w:t>
            </w:r>
          </w:p>
        </w:tc>
        <w:tc>
          <w:tcPr>
            <w:tcW w:w="870" w:type="dxa"/>
            <w:vAlign w:val="bottom"/>
          </w:tcPr>
          <w:p w:rsidR="003B7CAD" w:rsidRPr="004F3E3C" w:rsidRDefault="00A12030" w:rsidP="004F3E3C">
            <w:pPr>
              <w:jc w:val="center"/>
              <w:rPr>
                <w:sz w:val="20"/>
                <w:szCs w:val="20"/>
              </w:rPr>
            </w:pPr>
            <w:r>
              <w:rPr>
                <w:sz w:val="20"/>
                <w:szCs w:val="20"/>
              </w:rPr>
              <w:t>39.5</w:t>
            </w:r>
          </w:p>
        </w:tc>
        <w:tc>
          <w:tcPr>
            <w:tcW w:w="831" w:type="dxa"/>
            <w:vAlign w:val="bottom"/>
          </w:tcPr>
          <w:p w:rsidR="003B7CAD" w:rsidRPr="003B7CAD" w:rsidRDefault="003B7CAD" w:rsidP="00B11411">
            <w:pPr>
              <w:jc w:val="center"/>
              <w:rPr>
                <w:i/>
                <w:sz w:val="20"/>
                <w:szCs w:val="20"/>
              </w:rPr>
            </w:pPr>
            <w:r w:rsidRPr="003B7CAD">
              <w:rPr>
                <w:i/>
                <w:sz w:val="20"/>
                <w:szCs w:val="20"/>
              </w:rPr>
              <w:t>39.3</w:t>
            </w:r>
          </w:p>
        </w:tc>
      </w:tr>
      <w:tr w:rsidR="003B7CAD" w:rsidRPr="004F3E3C" w:rsidTr="003B7CAD">
        <w:tc>
          <w:tcPr>
            <w:tcW w:w="2042" w:type="dxa"/>
          </w:tcPr>
          <w:p w:rsidR="003B7CAD" w:rsidRPr="004F3E3C" w:rsidRDefault="003B7CAD" w:rsidP="00995B1D">
            <w:pPr>
              <w:rPr>
                <w:sz w:val="20"/>
                <w:szCs w:val="20"/>
              </w:rPr>
            </w:pPr>
            <w:r>
              <w:rPr>
                <w:sz w:val="20"/>
                <w:szCs w:val="20"/>
              </w:rPr>
              <w:t xml:space="preserve">Low – </w:t>
            </w:r>
            <w:proofErr w:type="spellStart"/>
            <w:r>
              <w:rPr>
                <w:sz w:val="20"/>
                <w:szCs w:val="20"/>
              </w:rPr>
              <w:t>deciles</w:t>
            </w:r>
            <w:proofErr w:type="spellEnd"/>
            <w:r>
              <w:rPr>
                <w:sz w:val="20"/>
                <w:szCs w:val="20"/>
              </w:rPr>
              <w:t xml:space="preserve"> 1-3</w:t>
            </w:r>
          </w:p>
        </w:tc>
        <w:tc>
          <w:tcPr>
            <w:tcW w:w="810" w:type="dxa"/>
            <w:tcBorders>
              <w:bottom w:val="single" w:sz="4" w:space="0" w:color="auto"/>
            </w:tcBorders>
            <w:vAlign w:val="bottom"/>
          </w:tcPr>
          <w:p w:rsidR="003B7CAD" w:rsidRPr="004F3E3C" w:rsidRDefault="00F2350D" w:rsidP="004F3E3C">
            <w:pPr>
              <w:jc w:val="center"/>
              <w:rPr>
                <w:sz w:val="20"/>
                <w:szCs w:val="20"/>
              </w:rPr>
            </w:pPr>
            <w:r>
              <w:rPr>
                <w:sz w:val="20"/>
                <w:szCs w:val="20"/>
              </w:rPr>
              <w:t>24.7</w:t>
            </w:r>
          </w:p>
        </w:tc>
        <w:tc>
          <w:tcPr>
            <w:tcW w:w="800" w:type="dxa"/>
            <w:tcBorders>
              <w:bottom w:val="single" w:sz="4" w:space="0" w:color="auto"/>
            </w:tcBorders>
            <w:vAlign w:val="bottom"/>
          </w:tcPr>
          <w:p w:rsidR="003B7CAD" w:rsidRPr="003B7CAD" w:rsidRDefault="003B7CAD" w:rsidP="00B11411">
            <w:pPr>
              <w:jc w:val="center"/>
              <w:rPr>
                <w:i/>
                <w:sz w:val="20"/>
                <w:szCs w:val="20"/>
              </w:rPr>
            </w:pPr>
            <w:r w:rsidRPr="003B7CAD">
              <w:rPr>
                <w:i/>
                <w:sz w:val="20"/>
                <w:szCs w:val="20"/>
              </w:rPr>
              <w:t>30.8</w:t>
            </w:r>
          </w:p>
        </w:tc>
        <w:tc>
          <w:tcPr>
            <w:tcW w:w="840" w:type="dxa"/>
            <w:tcBorders>
              <w:bottom w:val="single" w:sz="4" w:space="0" w:color="auto"/>
            </w:tcBorders>
            <w:vAlign w:val="bottom"/>
          </w:tcPr>
          <w:p w:rsidR="003B7CAD" w:rsidRPr="004F3E3C" w:rsidRDefault="00F2350D" w:rsidP="004F3E3C">
            <w:pPr>
              <w:jc w:val="center"/>
              <w:rPr>
                <w:sz w:val="20"/>
                <w:szCs w:val="20"/>
              </w:rPr>
            </w:pPr>
            <w:r>
              <w:rPr>
                <w:sz w:val="20"/>
                <w:szCs w:val="20"/>
              </w:rPr>
              <w:t>26.6</w:t>
            </w:r>
          </w:p>
        </w:tc>
        <w:tc>
          <w:tcPr>
            <w:tcW w:w="810" w:type="dxa"/>
            <w:tcBorders>
              <w:bottom w:val="single" w:sz="4" w:space="0" w:color="auto"/>
            </w:tcBorders>
            <w:vAlign w:val="bottom"/>
          </w:tcPr>
          <w:p w:rsidR="003B7CAD" w:rsidRPr="003B7CAD" w:rsidRDefault="003B7CAD" w:rsidP="00B11411">
            <w:pPr>
              <w:jc w:val="center"/>
              <w:rPr>
                <w:i/>
                <w:sz w:val="20"/>
                <w:szCs w:val="20"/>
              </w:rPr>
            </w:pPr>
            <w:r w:rsidRPr="003B7CAD">
              <w:rPr>
                <w:i/>
                <w:sz w:val="20"/>
                <w:szCs w:val="20"/>
              </w:rPr>
              <w:t>26.7</w:t>
            </w:r>
          </w:p>
        </w:tc>
        <w:tc>
          <w:tcPr>
            <w:tcW w:w="142" w:type="dxa"/>
            <w:tcBorders>
              <w:bottom w:val="single" w:sz="4" w:space="0" w:color="auto"/>
            </w:tcBorders>
          </w:tcPr>
          <w:p w:rsidR="003B7CAD" w:rsidRDefault="003B7CAD" w:rsidP="004F3E3C">
            <w:pPr>
              <w:jc w:val="center"/>
              <w:rPr>
                <w:sz w:val="20"/>
                <w:szCs w:val="20"/>
              </w:rPr>
            </w:pPr>
          </w:p>
        </w:tc>
        <w:tc>
          <w:tcPr>
            <w:tcW w:w="855" w:type="dxa"/>
            <w:tcBorders>
              <w:bottom w:val="single" w:sz="4" w:space="0" w:color="auto"/>
            </w:tcBorders>
            <w:vAlign w:val="bottom"/>
          </w:tcPr>
          <w:p w:rsidR="003B7CAD" w:rsidRPr="004F3E3C" w:rsidRDefault="00A12030" w:rsidP="004F3E3C">
            <w:pPr>
              <w:jc w:val="center"/>
              <w:rPr>
                <w:sz w:val="20"/>
                <w:szCs w:val="20"/>
              </w:rPr>
            </w:pPr>
            <w:r>
              <w:rPr>
                <w:sz w:val="20"/>
                <w:szCs w:val="20"/>
              </w:rPr>
              <w:t>26.8</w:t>
            </w:r>
          </w:p>
        </w:tc>
        <w:tc>
          <w:tcPr>
            <w:tcW w:w="846" w:type="dxa"/>
            <w:tcBorders>
              <w:bottom w:val="single" w:sz="4" w:space="0" w:color="auto"/>
            </w:tcBorders>
            <w:vAlign w:val="bottom"/>
          </w:tcPr>
          <w:p w:rsidR="003B7CAD" w:rsidRPr="003B7CAD" w:rsidRDefault="003B7CAD" w:rsidP="00B11411">
            <w:pPr>
              <w:jc w:val="center"/>
              <w:rPr>
                <w:i/>
                <w:sz w:val="20"/>
                <w:szCs w:val="20"/>
              </w:rPr>
            </w:pPr>
            <w:r w:rsidRPr="003B7CAD">
              <w:rPr>
                <w:i/>
                <w:sz w:val="20"/>
                <w:szCs w:val="20"/>
              </w:rPr>
              <w:t>29.9</w:t>
            </w:r>
          </w:p>
        </w:tc>
        <w:tc>
          <w:tcPr>
            <w:tcW w:w="870" w:type="dxa"/>
            <w:tcBorders>
              <w:bottom w:val="single" w:sz="4" w:space="0" w:color="auto"/>
            </w:tcBorders>
            <w:vAlign w:val="bottom"/>
          </w:tcPr>
          <w:p w:rsidR="003B7CAD" w:rsidRPr="004F3E3C" w:rsidRDefault="00A12030" w:rsidP="004F3E3C">
            <w:pPr>
              <w:jc w:val="center"/>
              <w:rPr>
                <w:sz w:val="20"/>
                <w:szCs w:val="20"/>
              </w:rPr>
            </w:pPr>
            <w:r>
              <w:rPr>
                <w:sz w:val="20"/>
                <w:szCs w:val="20"/>
              </w:rPr>
              <w:t>29.8</w:t>
            </w:r>
          </w:p>
        </w:tc>
        <w:tc>
          <w:tcPr>
            <w:tcW w:w="831" w:type="dxa"/>
            <w:tcBorders>
              <w:bottom w:val="single" w:sz="4" w:space="0" w:color="auto"/>
            </w:tcBorders>
            <w:vAlign w:val="bottom"/>
          </w:tcPr>
          <w:p w:rsidR="003B7CAD" w:rsidRPr="003B7CAD" w:rsidRDefault="003B7CAD" w:rsidP="00B11411">
            <w:pPr>
              <w:jc w:val="center"/>
              <w:rPr>
                <w:i/>
                <w:sz w:val="20"/>
                <w:szCs w:val="20"/>
              </w:rPr>
            </w:pPr>
            <w:r w:rsidRPr="003B7CAD">
              <w:rPr>
                <w:i/>
                <w:sz w:val="20"/>
                <w:szCs w:val="20"/>
              </w:rPr>
              <w:t>30.5</w:t>
            </w:r>
          </w:p>
        </w:tc>
      </w:tr>
      <w:tr w:rsidR="003B7CAD" w:rsidRPr="004F3E3C" w:rsidTr="003B7CAD">
        <w:tc>
          <w:tcPr>
            <w:tcW w:w="2042" w:type="dxa"/>
            <w:tcBorders>
              <w:bottom w:val="double" w:sz="4" w:space="0" w:color="auto"/>
            </w:tcBorders>
          </w:tcPr>
          <w:p w:rsidR="003B7CAD" w:rsidRDefault="003B7CAD" w:rsidP="00995B1D">
            <w:pPr>
              <w:rPr>
                <w:sz w:val="20"/>
                <w:szCs w:val="20"/>
              </w:rPr>
            </w:pPr>
          </w:p>
        </w:tc>
        <w:tc>
          <w:tcPr>
            <w:tcW w:w="810" w:type="dxa"/>
            <w:tcBorders>
              <w:top w:val="single" w:sz="4" w:space="0" w:color="auto"/>
              <w:bottom w:val="double" w:sz="4" w:space="0" w:color="auto"/>
            </w:tcBorders>
            <w:vAlign w:val="bottom"/>
          </w:tcPr>
          <w:p w:rsidR="003B7CAD" w:rsidRPr="003B7CAD" w:rsidRDefault="003B7CAD" w:rsidP="004F3E3C">
            <w:pPr>
              <w:jc w:val="center"/>
              <w:rPr>
                <w:b/>
                <w:sz w:val="20"/>
                <w:szCs w:val="20"/>
              </w:rPr>
            </w:pPr>
            <w:r w:rsidRPr="003B7CAD">
              <w:rPr>
                <w:b/>
                <w:sz w:val="20"/>
                <w:szCs w:val="20"/>
              </w:rPr>
              <w:t>100</w:t>
            </w:r>
          </w:p>
        </w:tc>
        <w:tc>
          <w:tcPr>
            <w:tcW w:w="800" w:type="dxa"/>
            <w:tcBorders>
              <w:top w:val="single" w:sz="4" w:space="0" w:color="auto"/>
              <w:bottom w:val="double" w:sz="4" w:space="0" w:color="auto"/>
            </w:tcBorders>
            <w:vAlign w:val="bottom"/>
          </w:tcPr>
          <w:p w:rsidR="003B7CAD" w:rsidRPr="003B7CAD" w:rsidRDefault="003B7CAD" w:rsidP="004F3E3C">
            <w:pPr>
              <w:jc w:val="center"/>
              <w:rPr>
                <w:b/>
                <w:i/>
                <w:sz w:val="20"/>
                <w:szCs w:val="20"/>
              </w:rPr>
            </w:pPr>
            <w:r w:rsidRPr="003B7CAD">
              <w:rPr>
                <w:b/>
                <w:i/>
                <w:sz w:val="20"/>
                <w:szCs w:val="20"/>
              </w:rPr>
              <w:t>100</w:t>
            </w:r>
          </w:p>
        </w:tc>
        <w:tc>
          <w:tcPr>
            <w:tcW w:w="840" w:type="dxa"/>
            <w:tcBorders>
              <w:top w:val="single" w:sz="4" w:space="0" w:color="auto"/>
              <w:bottom w:val="double" w:sz="4" w:space="0" w:color="auto"/>
            </w:tcBorders>
            <w:vAlign w:val="bottom"/>
          </w:tcPr>
          <w:p w:rsidR="003B7CAD" w:rsidRPr="003B7CAD" w:rsidRDefault="003B7CAD" w:rsidP="00B11411">
            <w:pPr>
              <w:jc w:val="center"/>
              <w:rPr>
                <w:b/>
                <w:sz w:val="20"/>
                <w:szCs w:val="20"/>
              </w:rPr>
            </w:pPr>
            <w:r w:rsidRPr="003B7CAD">
              <w:rPr>
                <w:b/>
                <w:sz w:val="20"/>
                <w:szCs w:val="20"/>
              </w:rPr>
              <w:t>100</w:t>
            </w:r>
          </w:p>
        </w:tc>
        <w:tc>
          <w:tcPr>
            <w:tcW w:w="810" w:type="dxa"/>
            <w:tcBorders>
              <w:top w:val="single" w:sz="4" w:space="0" w:color="auto"/>
              <w:bottom w:val="double" w:sz="4" w:space="0" w:color="auto"/>
            </w:tcBorders>
            <w:vAlign w:val="bottom"/>
          </w:tcPr>
          <w:p w:rsidR="003B7CAD" w:rsidRPr="003B7CAD" w:rsidRDefault="003B7CAD" w:rsidP="00B11411">
            <w:pPr>
              <w:jc w:val="center"/>
              <w:rPr>
                <w:b/>
                <w:i/>
                <w:sz w:val="20"/>
                <w:szCs w:val="20"/>
              </w:rPr>
            </w:pPr>
            <w:r w:rsidRPr="003B7CAD">
              <w:rPr>
                <w:b/>
                <w:i/>
                <w:sz w:val="20"/>
                <w:szCs w:val="20"/>
              </w:rPr>
              <w:t>100</w:t>
            </w:r>
          </w:p>
        </w:tc>
        <w:tc>
          <w:tcPr>
            <w:tcW w:w="142" w:type="dxa"/>
            <w:tcBorders>
              <w:top w:val="single" w:sz="4" w:space="0" w:color="auto"/>
              <w:bottom w:val="double" w:sz="4" w:space="0" w:color="auto"/>
            </w:tcBorders>
          </w:tcPr>
          <w:p w:rsidR="003B7CAD" w:rsidRDefault="003B7CAD" w:rsidP="004F3E3C">
            <w:pPr>
              <w:jc w:val="center"/>
              <w:rPr>
                <w:sz w:val="20"/>
                <w:szCs w:val="20"/>
              </w:rPr>
            </w:pPr>
          </w:p>
        </w:tc>
        <w:tc>
          <w:tcPr>
            <w:tcW w:w="855" w:type="dxa"/>
            <w:tcBorders>
              <w:top w:val="single" w:sz="4" w:space="0" w:color="auto"/>
              <w:bottom w:val="double" w:sz="4" w:space="0" w:color="auto"/>
            </w:tcBorders>
            <w:vAlign w:val="bottom"/>
          </w:tcPr>
          <w:p w:rsidR="003B7CAD" w:rsidRPr="003B7CAD" w:rsidRDefault="003B7CAD" w:rsidP="00B11411">
            <w:pPr>
              <w:jc w:val="center"/>
              <w:rPr>
                <w:b/>
                <w:sz w:val="20"/>
                <w:szCs w:val="20"/>
              </w:rPr>
            </w:pPr>
            <w:r w:rsidRPr="003B7CAD">
              <w:rPr>
                <w:b/>
                <w:sz w:val="20"/>
                <w:szCs w:val="20"/>
              </w:rPr>
              <w:t>100</w:t>
            </w:r>
          </w:p>
        </w:tc>
        <w:tc>
          <w:tcPr>
            <w:tcW w:w="846" w:type="dxa"/>
            <w:tcBorders>
              <w:top w:val="single" w:sz="4" w:space="0" w:color="auto"/>
              <w:bottom w:val="double" w:sz="4" w:space="0" w:color="auto"/>
            </w:tcBorders>
            <w:vAlign w:val="bottom"/>
          </w:tcPr>
          <w:p w:rsidR="003B7CAD" w:rsidRPr="003B7CAD" w:rsidRDefault="003B7CAD" w:rsidP="00B11411">
            <w:pPr>
              <w:jc w:val="center"/>
              <w:rPr>
                <w:b/>
                <w:i/>
                <w:sz w:val="20"/>
                <w:szCs w:val="20"/>
              </w:rPr>
            </w:pPr>
            <w:r w:rsidRPr="003B7CAD">
              <w:rPr>
                <w:b/>
                <w:i/>
                <w:sz w:val="20"/>
                <w:szCs w:val="20"/>
              </w:rPr>
              <w:t>100</w:t>
            </w:r>
          </w:p>
        </w:tc>
        <w:tc>
          <w:tcPr>
            <w:tcW w:w="870" w:type="dxa"/>
            <w:tcBorders>
              <w:top w:val="single" w:sz="4" w:space="0" w:color="auto"/>
              <w:bottom w:val="double" w:sz="4" w:space="0" w:color="auto"/>
            </w:tcBorders>
            <w:vAlign w:val="bottom"/>
          </w:tcPr>
          <w:p w:rsidR="003B7CAD" w:rsidRPr="003B7CAD" w:rsidRDefault="003B7CAD" w:rsidP="00B11411">
            <w:pPr>
              <w:jc w:val="center"/>
              <w:rPr>
                <w:b/>
                <w:sz w:val="20"/>
                <w:szCs w:val="20"/>
              </w:rPr>
            </w:pPr>
            <w:r w:rsidRPr="003B7CAD">
              <w:rPr>
                <w:b/>
                <w:sz w:val="20"/>
                <w:szCs w:val="20"/>
              </w:rPr>
              <w:t>100</w:t>
            </w:r>
          </w:p>
        </w:tc>
        <w:tc>
          <w:tcPr>
            <w:tcW w:w="831" w:type="dxa"/>
            <w:tcBorders>
              <w:top w:val="single" w:sz="4" w:space="0" w:color="auto"/>
              <w:bottom w:val="double" w:sz="4" w:space="0" w:color="auto"/>
            </w:tcBorders>
            <w:vAlign w:val="bottom"/>
          </w:tcPr>
          <w:p w:rsidR="003B7CAD" w:rsidRPr="003B7CAD" w:rsidRDefault="003B7CAD" w:rsidP="00B11411">
            <w:pPr>
              <w:jc w:val="center"/>
              <w:rPr>
                <w:b/>
                <w:i/>
                <w:sz w:val="20"/>
                <w:szCs w:val="20"/>
              </w:rPr>
            </w:pPr>
            <w:r w:rsidRPr="003B7CAD">
              <w:rPr>
                <w:b/>
                <w:i/>
                <w:sz w:val="20"/>
                <w:szCs w:val="20"/>
              </w:rPr>
              <w:t>100</w:t>
            </w:r>
          </w:p>
        </w:tc>
      </w:tr>
    </w:tbl>
    <w:p w:rsidR="00726EC8" w:rsidRDefault="00726EC8">
      <w:pPr>
        <w:suppressAutoHyphens w:val="0"/>
        <w:jc w:val="left"/>
        <w:rPr>
          <w:rFonts w:ascii="Times New Roman" w:hAnsi="Times New Roman"/>
        </w:rPr>
      </w:pPr>
    </w:p>
    <w:p w:rsidR="00926E31" w:rsidRDefault="00926E31">
      <w:pPr>
        <w:suppressAutoHyphens w:val="0"/>
        <w:jc w:val="left"/>
        <w:rPr>
          <w:rFonts w:ascii="Times New Roman" w:hAnsi="Times New Roman"/>
        </w:rPr>
      </w:pPr>
      <w:r>
        <w:rPr>
          <w:rFonts w:ascii="Times New Roman" w:hAnsi="Times New Roman"/>
        </w:rPr>
        <w:br w:type="page"/>
      </w:r>
    </w:p>
    <w:p w:rsidR="00926E31" w:rsidRDefault="00926E31">
      <w:pPr>
        <w:suppressAutoHyphens w:val="0"/>
        <w:jc w:val="left"/>
        <w:rPr>
          <w:rFonts w:ascii="Times New Roman" w:hAnsi="Times New Roman"/>
        </w:rPr>
      </w:pPr>
    </w:p>
    <w:p w:rsidR="00926E31" w:rsidRDefault="00926E31">
      <w:pPr>
        <w:suppressAutoHyphens w:val="0"/>
        <w:jc w:val="left"/>
        <w:rPr>
          <w:rFonts w:ascii="Times New Roman" w:hAnsi="Times New Roman"/>
        </w:rPr>
      </w:pPr>
    </w:p>
    <w:p w:rsidR="00926E31" w:rsidRDefault="00926E31">
      <w:pPr>
        <w:suppressAutoHyphens w:val="0"/>
        <w:jc w:val="left"/>
        <w:rPr>
          <w:rFonts w:ascii="Times New Roman" w:hAnsi="Times New Roman"/>
        </w:rPr>
      </w:pPr>
    </w:p>
    <w:p w:rsidR="00227538" w:rsidRDefault="00227538">
      <w:pPr>
        <w:suppressAutoHyphens w:val="0"/>
        <w:jc w:val="left"/>
        <w:rPr>
          <w:rFonts w:ascii="Times New Roman" w:hAnsi="Times New Roman"/>
        </w:rPr>
        <w:sectPr w:rsidR="00227538" w:rsidSect="00DE0BCE">
          <w:headerReference w:type="default" r:id="rId27"/>
          <w:headerReference w:type="first" r:id="rId28"/>
          <w:pgSz w:w="11907" w:h="16840" w:code="9"/>
          <w:pgMar w:top="1247" w:right="1531" w:bottom="1134" w:left="1531" w:header="709" w:footer="709" w:gutter="0"/>
          <w:cols w:space="720"/>
          <w:titlePg/>
        </w:sectPr>
      </w:pPr>
    </w:p>
    <w:p w:rsidR="00726EC8" w:rsidRDefault="00726EC8">
      <w:pPr>
        <w:suppressAutoHyphens w:val="0"/>
        <w:jc w:val="left"/>
        <w:rPr>
          <w:rFonts w:ascii="Times New Roman" w:hAnsi="Times New Roman"/>
        </w:rPr>
      </w:pPr>
    </w:p>
    <w:p w:rsidR="00726EC8" w:rsidRDefault="00726EC8" w:rsidP="00726EC8">
      <w:pPr>
        <w:pStyle w:val="Heading1"/>
        <w:numPr>
          <w:ilvl w:val="0"/>
          <w:numId w:val="10"/>
        </w:numPr>
      </w:pPr>
      <w:bookmarkStart w:id="65" w:name="_Toc308685461"/>
      <w:bookmarkStart w:id="66" w:name="_Toc384729483"/>
      <w:r>
        <w:t>Demographic background</w:t>
      </w:r>
      <w:bookmarkEnd w:id="65"/>
      <w:bookmarkEnd w:id="66"/>
    </w:p>
    <w:p w:rsidR="00726EC8" w:rsidRDefault="00726EC8" w:rsidP="00726EC8">
      <w:pPr>
        <w:pStyle w:val="Heading2"/>
        <w:numPr>
          <w:ilvl w:val="1"/>
          <w:numId w:val="10"/>
        </w:numPr>
        <w:ind w:left="426" w:hanging="426"/>
      </w:pPr>
      <w:bookmarkStart w:id="67" w:name="_Toc308685462"/>
      <w:bookmarkStart w:id="68" w:name="_Toc384729484"/>
      <w:r>
        <w:t>Introduction</w:t>
      </w:r>
      <w:bookmarkEnd w:id="67"/>
      <w:bookmarkEnd w:id="68"/>
    </w:p>
    <w:p w:rsidR="00726EC8" w:rsidRDefault="00726EC8" w:rsidP="00726EC8">
      <w:r>
        <w:t xml:space="preserve">This chapter presents results from the first section of the Teacher and Leader questionnaires, </w:t>
      </w:r>
      <w:r>
        <w:rPr>
          <w:i/>
        </w:rPr>
        <w:t>Your Background.</w:t>
      </w:r>
      <w:r>
        <w:t xml:space="preserve"> The section is identical in both questionnaires and contains the same demographic questions on age, gender, Aboriginal and Torres Strait Islander (</w:t>
      </w:r>
      <w:proofErr w:type="spellStart"/>
      <w:r>
        <w:t>ATSI</w:t>
      </w:r>
      <w:proofErr w:type="spellEnd"/>
      <w:r>
        <w:t xml:space="preserve">) origin and country of birth that were asked in the 2010 </w:t>
      </w:r>
      <w:proofErr w:type="spellStart"/>
      <w:r>
        <w:t>SiAS</w:t>
      </w:r>
      <w:proofErr w:type="spellEnd"/>
      <w:r>
        <w:t xml:space="preserve"> Survey (with minor variations). In addition, three new questions on language background were included in </w:t>
      </w:r>
      <w:proofErr w:type="spellStart"/>
      <w:r>
        <w:t>SiAS</w:t>
      </w:r>
      <w:proofErr w:type="spellEnd"/>
      <w:r>
        <w:t xml:space="preserve"> 2013.</w:t>
      </w:r>
    </w:p>
    <w:p w:rsidR="00726EC8" w:rsidRDefault="00726EC8" w:rsidP="00726EC8"/>
    <w:p w:rsidR="00726EC8" w:rsidRDefault="00726EC8" w:rsidP="00726EC8">
      <w:r>
        <w:t xml:space="preserve">To provide a context for the discussion, </w:t>
      </w:r>
      <w:r w:rsidR="003F2304">
        <w:fldChar w:fldCharType="begin"/>
      </w:r>
      <w:r>
        <w:instrText xml:space="preserve"> REF _Ref286388788 \h </w:instrText>
      </w:r>
      <w:r w:rsidR="003F2304">
        <w:fldChar w:fldCharType="separate"/>
      </w:r>
      <w:r w:rsidR="006D6ADE">
        <w:t xml:space="preserve">Table </w:t>
      </w:r>
      <w:r w:rsidR="006D6ADE">
        <w:rPr>
          <w:noProof/>
        </w:rPr>
        <w:t>3</w:t>
      </w:r>
      <w:r w:rsidR="006D6ADE">
        <w:t>.</w:t>
      </w:r>
      <w:r w:rsidR="006D6ADE">
        <w:rPr>
          <w:noProof/>
        </w:rPr>
        <w:t>1</w:t>
      </w:r>
      <w:r w:rsidR="003F2304">
        <w:fldChar w:fldCharType="end"/>
      </w:r>
      <w:r>
        <w:t xml:space="preserve"> summarises the distribution of the teacher sample in 2013 by school sector, school location, school SES (measured by school postcode) and state and territory. Corresponding data for 2010 are also provided.</w:t>
      </w:r>
    </w:p>
    <w:p w:rsidR="00726EC8" w:rsidRDefault="00726EC8" w:rsidP="00726EC8"/>
    <w:p w:rsidR="00726EC8" w:rsidRDefault="00726EC8" w:rsidP="00726EC8">
      <w:r>
        <w:t xml:space="preserve">At primary level in 2013, government school teachers comprised 70.2% of the final weighted sample, Catholic school teachers comprised 17.3% of the sample and </w:t>
      </w:r>
      <w:r w:rsidR="007C2FB6">
        <w:t>Independent</w:t>
      </w:r>
      <w:r>
        <w:t xml:space="preserve"> school teachers comprised 12.5% of the sample. The distribution of primary teachers across sectors remained similar over the 2010 and 2013 surveys. </w:t>
      </w:r>
    </w:p>
    <w:p w:rsidR="00726EC8" w:rsidRDefault="00726EC8" w:rsidP="00726EC8"/>
    <w:p w:rsidR="00726EC8" w:rsidRDefault="00726EC8" w:rsidP="00726EC8">
      <w:r>
        <w:t xml:space="preserve">At secondary level in 2013, the distribution of teachers across sectors differed from the distribution at primary level. Government school teachers comprised a lower proportion of teachers at secondary level (58.5%) than at primary level. Conversely, Catholic school teachers (20.9%) and </w:t>
      </w:r>
      <w:r w:rsidR="007C2FB6">
        <w:t>Independent</w:t>
      </w:r>
      <w:r>
        <w:t xml:space="preserve"> school teachers (20.6%) comprised higher proportions of teachers at secondary level than at primary level. Again, the distribution of teachers across sectors remained similar over the 2010 and 2013 surveys.</w:t>
      </w:r>
    </w:p>
    <w:p w:rsidR="00726EC8" w:rsidRDefault="00726EC8" w:rsidP="00726EC8"/>
    <w:p w:rsidR="00726EC8" w:rsidRDefault="00726EC8" w:rsidP="00726EC8">
      <w:r>
        <w:t xml:space="preserve">Schools were classified by geographic location using the same process in 2010 and 2013. School postcode was used classify the location of the schools into three broad categories (metropolitan, provincial and remote) based on the </w:t>
      </w:r>
      <w:r>
        <w:rPr>
          <w:i/>
          <w:iCs/>
          <w:lang w:eastAsia="en-AU"/>
        </w:rPr>
        <w:t>Geographical</w:t>
      </w:r>
      <w:r>
        <w:t xml:space="preserve"> </w:t>
      </w:r>
      <w:r>
        <w:rPr>
          <w:i/>
          <w:iCs/>
          <w:lang w:eastAsia="en-AU"/>
        </w:rPr>
        <w:t xml:space="preserve">Location Classification for Reporting Purposes </w:t>
      </w:r>
      <w:r>
        <w:t xml:space="preserve">(Jones, 2004; </w:t>
      </w:r>
      <w:proofErr w:type="spellStart"/>
      <w:r>
        <w:t>MCEETYA</w:t>
      </w:r>
      <w:proofErr w:type="spellEnd"/>
      <w:r>
        <w:t xml:space="preserve">, 2001). </w:t>
      </w:r>
      <w:r w:rsidR="003F2304">
        <w:rPr>
          <w:rFonts w:ascii="TimesNewRomanPSMT" w:hAnsi="TimesNewRomanPSMT" w:cs="TimesNewRomanPSMT"/>
          <w:lang w:eastAsia="en-AU"/>
        </w:rPr>
        <w:fldChar w:fldCharType="begin"/>
      </w:r>
      <w:r>
        <w:instrText xml:space="preserve"> REF _Ref286388788 \h </w:instrText>
      </w:r>
      <w:r w:rsidR="003F2304">
        <w:rPr>
          <w:rFonts w:ascii="TimesNewRomanPSMT" w:hAnsi="TimesNewRomanPSMT" w:cs="TimesNewRomanPSMT"/>
          <w:lang w:eastAsia="en-AU"/>
        </w:rPr>
      </w:r>
      <w:r w:rsidR="003F2304">
        <w:rPr>
          <w:rFonts w:ascii="TimesNewRomanPSMT" w:hAnsi="TimesNewRomanPSMT" w:cs="TimesNewRomanPSMT"/>
          <w:lang w:eastAsia="en-AU"/>
        </w:rPr>
        <w:fldChar w:fldCharType="separate"/>
      </w:r>
      <w:r w:rsidR="006D6ADE">
        <w:t xml:space="preserve">Table </w:t>
      </w:r>
      <w:r w:rsidR="006D6ADE">
        <w:rPr>
          <w:noProof/>
        </w:rPr>
        <w:t>3</w:t>
      </w:r>
      <w:r w:rsidR="006D6ADE">
        <w:t>.</w:t>
      </w:r>
      <w:r w:rsidR="006D6ADE">
        <w:rPr>
          <w:noProof/>
        </w:rPr>
        <w:t>1</w:t>
      </w:r>
      <w:r w:rsidR="003F2304">
        <w:rPr>
          <w:rFonts w:ascii="TimesNewRomanPSMT" w:hAnsi="TimesNewRomanPSMT" w:cs="TimesNewRomanPSMT"/>
          <w:lang w:eastAsia="en-AU"/>
        </w:rPr>
        <w:fldChar w:fldCharType="end"/>
      </w:r>
      <w:r>
        <w:rPr>
          <w:rFonts w:ascii="TimesNewRomanPSMT" w:hAnsi="TimesNewRomanPSMT" w:cs="TimesNewRomanPSMT"/>
          <w:lang w:eastAsia="en-AU"/>
        </w:rPr>
        <w:t xml:space="preserve"> </w:t>
      </w:r>
      <w:r>
        <w:t>reports the distribution of teachers in the sample among these locations. As was the case in 2010, the majority of respondents in 2013 were teaching in metropolitan schools (73.4% primary and 71.2% secondary), around one-quarter were teaching in provincial schools (23.5% primary and 27.3% secondary) and a small proportion were teaching in remote schools (3.1% primary and 1.5% secondary).</w:t>
      </w:r>
    </w:p>
    <w:p w:rsidR="00726EC8" w:rsidRDefault="00726EC8" w:rsidP="00726EC8"/>
    <w:p w:rsidR="00726EC8" w:rsidRDefault="003F2304" w:rsidP="00726EC8">
      <w:r>
        <w:fldChar w:fldCharType="begin"/>
      </w:r>
      <w:r w:rsidR="00726EC8">
        <w:instrText xml:space="preserve"> REF _Ref286388788 \h </w:instrText>
      </w:r>
      <w:r>
        <w:fldChar w:fldCharType="separate"/>
      </w:r>
      <w:r w:rsidR="006D6ADE">
        <w:t xml:space="preserve">Table </w:t>
      </w:r>
      <w:r w:rsidR="006D6ADE">
        <w:rPr>
          <w:noProof/>
        </w:rPr>
        <w:t>3</w:t>
      </w:r>
      <w:r w:rsidR="006D6ADE">
        <w:t>.</w:t>
      </w:r>
      <w:r w:rsidR="006D6ADE">
        <w:rPr>
          <w:noProof/>
        </w:rPr>
        <w:t>1</w:t>
      </w:r>
      <w:r>
        <w:fldChar w:fldCharType="end"/>
      </w:r>
      <w:r w:rsidR="00726EC8">
        <w:t xml:space="preserve"> reports the distribution of teachers working in high, medium and low SES schools.</w:t>
      </w:r>
      <w:r w:rsidR="00726EC8">
        <w:rPr>
          <w:rStyle w:val="FootnoteReference"/>
        </w:rPr>
        <w:footnoteReference w:id="8"/>
      </w:r>
      <w:r w:rsidR="00726EC8">
        <w:t xml:space="preserve"> At primary level in 2013, one-third of the teacher sample were working in high SES schools (a similar proportion as in 2010), 42.3% were working in medium SES schools (5.8 percentage points higher than in 2010) and 24.7% were working in low SES schools (6.1 percentage points lower than in 2010). At secondary level, 36.9% of the teacher sample were working in high SES schools (slightly higher than in 2010), 36.5% were working in medium SES schools (slightly lower than in 2010) and 26.6% were working in low SES schools (a similar proportion as in 2010).</w:t>
      </w:r>
    </w:p>
    <w:p w:rsidR="00726EC8" w:rsidRDefault="00726EC8" w:rsidP="00726EC8"/>
    <w:p w:rsidR="00726EC8" w:rsidRDefault="00726EC8" w:rsidP="00726EC8">
      <w:r>
        <w:t>The distribution of teachers by state and territory reflects the distribution of population and students across the eight jurisdictions. After weighting, NSW has the largest proportions of teachers in the sample in 2013 (30.1% primary and 33.0% secondary) and Victoria has the second largest proportions (23.9% primary and 27.1% secondary). The distribution across states and territories is similar to the 2010 survey.</w:t>
      </w:r>
    </w:p>
    <w:p w:rsidR="00726EC8" w:rsidRDefault="00726EC8" w:rsidP="00726EC8"/>
    <w:p w:rsidR="00726EC8" w:rsidRDefault="00726EC8" w:rsidP="00726EC8">
      <w:pPr>
        <w:suppressAutoHyphens w:val="0"/>
        <w:jc w:val="left"/>
      </w:pPr>
      <w:r>
        <w:br w:type="page"/>
      </w:r>
    </w:p>
    <w:p w:rsidR="00726EC8" w:rsidRDefault="00726EC8" w:rsidP="00726EC8">
      <w:pPr>
        <w:pStyle w:val="Caption"/>
        <w:keepNext/>
      </w:pPr>
      <w:bookmarkStart w:id="69" w:name="_Ref286388788"/>
      <w:bookmarkStart w:id="70" w:name="_Toc309975395"/>
      <w:bookmarkStart w:id="71" w:name="_Toc374608655"/>
      <w:bookmarkStart w:id="72" w:name="_Toc374608816"/>
      <w:bookmarkStart w:id="73" w:name="_Toc374608977"/>
      <w:bookmarkStart w:id="74" w:name="_Toc382566954"/>
      <w:bookmarkStart w:id="75" w:name="_Toc384726171"/>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bookmarkEnd w:id="69"/>
      <w:r>
        <w:t>: Distribution of the teacher sample, by school sector, location, SES and state and territory</w:t>
      </w:r>
      <w:bookmarkEnd w:id="70"/>
      <w:bookmarkEnd w:id="71"/>
      <w:bookmarkEnd w:id="72"/>
      <w:bookmarkEnd w:id="73"/>
      <w:bookmarkEnd w:id="74"/>
      <w:bookmarkEnd w:id="75"/>
    </w:p>
    <w:tbl>
      <w:tblPr>
        <w:tblW w:w="8040" w:type="dxa"/>
        <w:tblInd w:w="91" w:type="dxa"/>
        <w:tblBorders>
          <w:top w:val="double" w:sz="6" w:space="0" w:color="000000"/>
          <w:bottom w:val="double" w:sz="6" w:space="0" w:color="000000"/>
        </w:tblBorders>
        <w:tblLayout w:type="fixed"/>
        <w:tblCellMar>
          <w:left w:w="57" w:type="dxa"/>
          <w:right w:w="57" w:type="dxa"/>
        </w:tblCellMar>
        <w:tblLook w:val="04A0" w:firstRow="1" w:lastRow="0" w:firstColumn="1" w:lastColumn="0" w:noHBand="0" w:noVBand="1"/>
      </w:tblPr>
      <w:tblGrid>
        <w:gridCol w:w="1697"/>
        <w:gridCol w:w="1574"/>
        <w:gridCol w:w="854"/>
        <w:gridCol w:w="709"/>
        <w:gridCol w:w="849"/>
        <w:gridCol w:w="824"/>
        <w:gridCol w:w="684"/>
        <w:gridCol w:w="849"/>
      </w:tblGrid>
      <w:tr w:rsidR="00726EC8" w:rsidTr="00726EC8">
        <w:trPr>
          <w:cantSplit/>
          <w:trHeight w:val="235"/>
        </w:trPr>
        <w:tc>
          <w:tcPr>
            <w:tcW w:w="3273" w:type="dxa"/>
            <w:gridSpan w:val="2"/>
            <w:tcBorders>
              <w:top w:val="double" w:sz="6" w:space="0" w:color="000000"/>
              <w:left w:val="nil"/>
              <w:bottom w:val="nil"/>
              <w:right w:val="nil"/>
            </w:tcBorders>
            <w:vAlign w:val="bottom"/>
            <w:hideMark/>
          </w:tcPr>
          <w:p w:rsidR="00726EC8" w:rsidRDefault="00726EC8">
            <w:pPr>
              <w:suppressAutoHyphens w:val="0"/>
              <w:jc w:val="left"/>
              <w:rPr>
                <w:rFonts w:ascii="Times New Roman" w:hAnsi="Times New Roman"/>
                <w:sz w:val="20"/>
                <w:szCs w:val="20"/>
                <w:lang w:eastAsia="en-AU"/>
              </w:rPr>
            </w:pPr>
          </w:p>
        </w:tc>
        <w:tc>
          <w:tcPr>
            <w:tcW w:w="2414" w:type="dxa"/>
            <w:gridSpan w:val="3"/>
            <w:tcBorders>
              <w:top w:val="double" w:sz="6" w:space="0" w:color="000000"/>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w:t>
            </w:r>
          </w:p>
        </w:tc>
        <w:tc>
          <w:tcPr>
            <w:tcW w:w="2359" w:type="dxa"/>
            <w:gridSpan w:val="3"/>
            <w:tcBorders>
              <w:top w:val="double" w:sz="6" w:space="0" w:color="000000"/>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Secondary</w:t>
            </w:r>
          </w:p>
        </w:tc>
      </w:tr>
      <w:tr w:rsidR="00726EC8" w:rsidTr="00726EC8">
        <w:trPr>
          <w:cantSplit/>
          <w:trHeight w:val="225"/>
        </w:trPr>
        <w:tc>
          <w:tcPr>
            <w:tcW w:w="3273" w:type="dxa"/>
            <w:gridSpan w:val="2"/>
            <w:tcBorders>
              <w:top w:val="nil"/>
              <w:left w:val="nil"/>
              <w:bottom w:val="nil"/>
              <w:right w:val="nil"/>
            </w:tcBorders>
            <w:vAlign w:val="bottom"/>
            <w:hideMark/>
          </w:tcPr>
          <w:p w:rsidR="00726EC8" w:rsidRDefault="00726EC8">
            <w:pPr>
              <w:suppressAutoHyphens w:val="0"/>
              <w:jc w:val="left"/>
              <w:rPr>
                <w:rFonts w:ascii="Times New Roman" w:hAnsi="Times New Roman"/>
                <w:sz w:val="20"/>
                <w:szCs w:val="20"/>
                <w:lang w:eastAsia="en-AU"/>
              </w:rPr>
            </w:pPr>
          </w:p>
        </w:tc>
        <w:tc>
          <w:tcPr>
            <w:tcW w:w="1564"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2013</w:t>
            </w:r>
          </w:p>
        </w:tc>
        <w:tc>
          <w:tcPr>
            <w:tcW w:w="850" w:type="dxa"/>
            <w:tcBorders>
              <w:top w:val="single" w:sz="4" w:space="0" w:color="auto"/>
              <w:left w:val="nil"/>
              <w:bottom w:val="nil"/>
              <w:right w:val="nil"/>
            </w:tcBorders>
            <w:vAlign w:val="bottom"/>
            <w:hideMark/>
          </w:tcPr>
          <w:p w:rsidR="00726EC8" w:rsidRDefault="00726EC8">
            <w:pPr>
              <w:ind w:left="57" w:right="57"/>
              <w:jc w:val="center"/>
              <w:rPr>
                <w:b/>
                <w:i/>
                <w:sz w:val="20"/>
                <w:szCs w:val="20"/>
                <w:lang w:eastAsia="en-AU"/>
              </w:rPr>
            </w:pPr>
            <w:r>
              <w:rPr>
                <w:b/>
                <w:i/>
                <w:sz w:val="20"/>
                <w:szCs w:val="20"/>
                <w:lang w:eastAsia="en-AU"/>
              </w:rPr>
              <w:t>2010</w:t>
            </w:r>
          </w:p>
        </w:tc>
        <w:tc>
          <w:tcPr>
            <w:tcW w:w="1509"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2013</w:t>
            </w:r>
          </w:p>
        </w:tc>
        <w:tc>
          <w:tcPr>
            <w:tcW w:w="850" w:type="dxa"/>
            <w:tcBorders>
              <w:top w:val="single" w:sz="4" w:space="0" w:color="auto"/>
              <w:left w:val="nil"/>
              <w:bottom w:val="nil"/>
              <w:right w:val="nil"/>
            </w:tcBorders>
            <w:vAlign w:val="bottom"/>
            <w:hideMark/>
          </w:tcPr>
          <w:p w:rsidR="00726EC8" w:rsidRDefault="00726EC8">
            <w:pPr>
              <w:ind w:right="57"/>
              <w:jc w:val="center"/>
              <w:rPr>
                <w:b/>
                <w:i/>
                <w:sz w:val="20"/>
                <w:szCs w:val="20"/>
                <w:lang w:eastAsia="en-AU"/>
              </w:rPr>
            </w:pPr>
            <w:r>
              <w:rPr>
                <w:b/>
                <w:i/>
                <w:sz w:val="20"/>
                <w:szCs w:val="20"/>
                <w:lang w:eastAsia="en-AU"/>
              </w:rPr>
              <w:t>2010</w:t>
            </w:r>
          </w:p>
        </w:tc>
      </w:tr>
      <w:tr w:rsidR="00726EC8" w:rsidTr="00726EC8">
        <w:trPr>
          <w:cantSplit/>
          <w:trHeight w:val="255"/>
        </w:trPr>
        <w:tc>
          <w:tcPr>
            <w:tcW w:w="3273" w:type="dxa"/>
            <w:gridSpan w:val="2"/>
            <w:tcBorders>
              <w:top w:val="nil"/>
              <w:left w:val="nil"/>
              <w:bottom w:val="single" w:sz="8" w:space="0" w:color="auto"/>
              <w:right w:val="nil"/>
            </w:tcBorders>
            <w:vAlign w:val="bottom"/>
            <w:hideMark/>
          </w:tcPr>
          <w:p w:rsidR="00726EC8" w:rsidRDefault="00726EC8">
            <w:pPr>
              <w:suppressAutoHyphens w:val="0"/>
              <w:jc w:val="left"/>
              <w:rPr>
                <w:rFonts w:ascii="Times New Roman" w:hAnsi="Times New Roman"/>
                <w:sz w:val="20"/>
                <w:szCs w:val="20"/>
                <w:lang w:eastAsia="en-AU"/>
              </w:rPr>
            </w:pPr>
          </w:p>
        </w:tc>
        <w:tc>
          <w:tcPr>
            <w:tcW w:w="855" w:type="dxa"/>
            <w:tcBorders>
              <w:top w:val="single" w:sz="4" w:space="0" w:color="auto"/>
              <w:left w:val="nil"/>
              <w:bottom w:val="single" w:sz="8" w:space="0" w:color="auto"/>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auto"/>
              <w:right w:val="nil"/>
            </w:tcBorders>
            <w:vAlign w:val="bottom"/>
            <w:hideMark/>
          </w:tcPr>
          <w:p w:rsidR="00726EC8" w:rsidRDefault="00183947">
            <w:pPr>
              <w:ind w:right="57"/>
              <w:jc w:val="center"/>
              <w:rPr>
                <w:b/>
                <w:color w:val="000000"/>
                <w:sz w:val="20"/>
                <w:szCs w:val="20"/>
                <w:lang w:eastAsia="en-AU"/>
              </w:rPr>
            </w:pPr>
            <w:r>
              <w:rPr>
                <w:b/>
                <w:color w:val="000000"/>
                <w:sz w:val="20"/>
                <w:szCs w:val="20"/>
                <w:lang w:eastAsia="en-AU"/>
              </w:rPr>
              <w:t>SE</w:t>
            </w:r>
          </w:p>
        </w:tc>
        <w:tc>
          <w:tcPr>
            <w:tcW w:w="850" w:type="dxa"/>
            <w:tcBorders>
              <w:top w:val="nil"/>
              <w:left w:val="nil"/>
              <w:bottom w:val="single" w:sz="8" w:space="0" w:color="auto"/>
              <w:right w:val="nil"/>
            </w:tcBorders>
            <w:vAlign w:val="bottom"/>
            <w:hideMark/>
          </w:tcPr>
          <w:p w:rsidR="00726EC8" w:rsidRDefault="00726EC8">
            <w:pPr>
              <w:ind w:right="57"/>
              <w:jc w:val="center"/>
              <w:rPr>
                <w:b/>
                <w:i/>
                <w:sz w:val="20"/>
                <w:szCs w:val="20"/>
                <w:lang w:eastAsia="en-AU"/>
              </w:rPr>
            </w:pPr>
            <w:r>
              <w:rPr>
                <w:b/>
                <w:i/>
                <w:sz w:val="20"/>
                <w:szCs w:val="20"/>
                <w:lang w:eastAsia="en-AU"/>
              </w:rPr>
              <w:t>%</w:t>
            </w:r>
          </w:p>
        </w:tc>
        <w:tc>
          <w:tcPr>
            <w:tcW w:w="825" w:type="dxa"/>
            <w:tcBorders>
              <w:top w:val="single" w:sz="4" w:space="0" w:color="auto"/>
              <w:left w:val="nil"/>
              <w:bottom w:val="single" w:sz="8" w:space="0" w:color="auto"/>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684" w:type="dxa"/>
            <w:tcBorders>
              <w:top w:val="single" w:sz="4" w:space="0" w:color="auto"/>
              <w:left w:val="nil"/>
              <w:bottom w:val="single" w:sz="8" w:space="0" w:color="auto"/>
              <w:right w:val="nil"/>
            </w:tcBorders>
            <w:vAlign w:val="bottom"/>
            <w:hideMark/>
          </w:tcPr>
          <w:p w:rsidR="00726EC8" w:rsidRDefault="00183947">
            <w:pPr>
              <w:ind w:right="57"/>
              <w:jc w:val="center"/>
              <w:rPr>
                <w:b/>
                <w:color w:val="000000"/>
                <w:sz w:val="20"/>
                <w:szCs w:val="20"/>
                <w:lang w:eastAsia="en-AU"/>
              </w:rPr>
            </w:pPr>
            <w:r>
              <w:rPr>
                <w:b/>
                <w:color w:val="000000"/>
                <w:sz w:val="20"/>
                <w:szCs w:val="20"/>
                <w:lang w:eastAsia="en-AU"/>
              </w:rPr>
              <w:t>SE</w:t>
            </w:r>
          </w:p>
        </w:tc>
        <w:tc>
          <w:tcPr>
            <w:tcW w:w="850" w:type="dxa"/>
            <w:tcBorders>
              <w:top w:val="nil"/>
              <w:left w:val="nil"/>
              <w:bottom w:val="single" w:sz="8" w:space="0" w:color="auto"/>
              <w:right w:val="nil"/>
            </w:tcBorders>
            <w:vAlign w:val="bottom"/>
            <w:hideMark/>
          </w:tcPr>
          <w:p w:rsidR="00726EC8" w:rsidRDefault="00726EC8">
            <w:pPr>
              <w:ind w:right="57"/>
              <w:jc w:val="center"/>
              <w:rPr>
                <w:b/>
                <w:i/>
                <w:sz w:val="20"/>
                <w:szCs w:val="20"/>
                <w:lang w:eastAsia="en-AU"/>
              </w:rPr>
            </w:pPr>
            <w:r>
              <w:rPr>
                <w:b/>
                <w:i/>
                <w:sz w:val="20"/>
                <w:szCs w:val="20"/>
                <w:lang w:eastAsia="en-AU"/>
              </w:rPr>
              <w:t>%</w:t>
            </w:r>
          </w:p>
        </w:tc>
      </w:tr>
      <w:tr w:rsidR="00726EC8" w:rsidTr="00726EC8">
        <w:trPr>
          <w:cantSplit/>
        </w:trPr>
        <w:tc>
          <w:tcPr>
            <w:tcW w:w="1698" w:type="dxa"/>
            <w:vMerge w:val="restart"/>
            <w:tcBorders>
              <w:top w:val="single" w:sz="8" w:space="0" w:color="auto"/>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School Sector</w:t>
            </w:r>
          </w:p>
        </w:tc>
        <w:tc>
          <w:tcPr>
            <w:tcW w:w="1575" w:type="dxa"/>
            <w:tcBorders>
              <w:top w:val="single" w:sz="8" w:space="0" w:color="auto"/>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Government</w:t>
            </w:r>
          </w:p>
        </w:tc>
        <w:tc>
          <w:tcPr>
            <w:tcW w:w="855" w:type="dxa"/>
            <w:tcBorders>
              <w:top w:val="single" w:sz="8"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70.2</w:t>
            </w:r>
          </w:p>
        </w:tc>
        <w:tc>
          <w:tcPr>
            <w:tcW w:w="709" w:type="dxa"/>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2.8</w:t>
            </w:r>
          </w:p>
        </w:tc>
        <w:tc>
          <w:tcPr>
            <w:tcW w:w="850" w:type="dxa"/>
            <w:tcBorders>
              <w:top w:val="single" w:sz="8" w:space="0" w:color="auto"/>
              <w:left w:val="nil"/>
              <w:bottom w:val="nil"/>
              <w:right w:val="nil"/>
            </w:tcBorders>
            <w:hideMark/>
          </w:tcPr>
          <w:p w:rsidR="00726EC8" w:rsidRDefault="00726EC8">
            <w:pPr>
              <w:ind w:right="57"/>
              <w:jc w:val="center"/>
              <w:rPr>
                <w:i/>
                <w:sz w:val="20"/>
                <w:szCs w:val="20"/>
                <w:lang w:eastAsia="en-AU"/>
              </w:rPr>
            </w:pPr>
            <w:r>
              <w:rPr>
                <w:i/>
                <w:sz w:val="20"/>
                <w:szCs w:val="20"/>
                <w:lang w:eastAsia="en-AU"/>
              </w:rPr>
              <w:t>70.6</w:t>
            </w:r>
          </w:p>
        </w:tc>
        <w:tc>
          <w:tcPr>
            <w:tcW w:w="825" w:type="dxa"/>
            <w:tcBorders>
              <w:top w:val="single" w:sz="8"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58.5</w:t>
            </w:r>
          </w:p>
        </w:tc>
        <w:tc>
          <w:tcPr>
            <w:tcW w:w="684" w:type="dxa"/>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2.8</w:t>
            </w:r>
          </w:p>
        </w:tc>
        <w:tc>
          <w:tcPr>
            <w:tcW w:w="850" w:type="dxa"/>
            <w:tcBorders>
              <w:top w:val="single" w:sz="8" w:space="0" w:color="auto"/>
              <w:left w:val="nil"/>
              <w:bottom w:val="nil"/>
              <w:right w:val="nil"/>
            </w:tcBorders>
            <w:hideMark/>
          </w:tcPr>
          <w:p w:rsidR="00726EC8" w:rsidRDefault="00726EC8">
            <w:pPr>
              <w:ind w:right="57"/>
              <w:jc w:val="center"/>
              <w:rPr>
                <w:i/>
                <w:sz w:val="20"/>
                <w:szCs w:val="20"/>
                <w:lang w:eastAsia="en-AU"/>
              </w:rPr>
            </w:pPr>
            <w:r>
              <w:rPr>
                <w:i/>
                <w:sz w:val="20"/>
                <w:szCs w:val="20"/>
                <w:lang w:eastAsia="en-AU"/>
              </w:rPr>
              <w:t>59.7</w:t>
            </w:r>
          </w:p>
        </w:tc>
      </w:tr>
      <w:tr w:rsidR="00726EC8" w:rsidTr="00726EC8">
        <w:trPr>
          <w:cantSplit/>
        </w:trPr>
        <w:tc>
          <w:tcPr>
            <w:tcW w:w="3273" w:type="dxa"/>
            <w:vMerge/>
            <w:tcBorders>
              <w:top w:val="single" w:sz="8" w:space="0" w:color="auto"/>
              <w:left w:val="nil"/>
              <w:bottom w:val="nil"/>
              <w:right w:val="nil"/>
            </w:tcBorders>
            <w:vAlign w:val="center"/>
            <w:hideMark/>
          </w:tcPr>
          <w:p w:rsidR="00726EC8" w:rsidRDefault="00726EC8">
            <w:pPr>
              <w:suppressAutoHyphens w:val="0"/>
              <w:jc w:val="left"/>
              <w:rPr>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Catholic</w:t>
            </w:r>
          </w:p>
        </w:tc>
        <w:tc>
          <w:tcPr>
            <w:tcW w:w="855"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17.3</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2.3</w:t>
            </w:r>
          </w:p>
        </w:tc>
        <w:tc>
          <w:tcPr>
            <w:tcW w:w="850" w:type="dxa"/>
            <w:tcBorders>
              <w:top w:val="nil"/>
              <w:left w:val="nil"/>
              <w:bottom w:val="nil"/>
              <w:right w:val="nil"/>
            </w:tcBorders>
            <w:hideMark/>
          </w:tcPr>
          <w:p w:rsidR="00726EC8" w:rsidRDefault="00726EC8">
            <w:pPr>
              <w:ind w:right="57"/>
              <w:jc w:val="center"/>
              <w:rPr>
                <w:i/>
                <w:sz w:val="20"/>
                <w:szCs w:val="20"/>
                <w:lang w:eastAsia="en-AU"/>
              </w:rPr>
            </w:pPr>
            <w:r>
              <w:rPr>
                <w:i/>
                <w:sz w:val="20"/>
                <w:szCs w:val="20"/>
                <w:lang w:eastAsia="en-AU"/>
              </w:rPr>
              <w:t>17.2</w:t>
            </w:r>
          </w:p>
        </w:tc>
        <w:tc>
          <w:tcPr>
            <w:tcW w:w="825"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20.9</w:t>
            </w:r>
          </w:p>
        </w:tc>
        <w:tc>
          <w:tcPr>
            <w:tcW w:w="684"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2.4</w:t>
            </w:r>
          </w:p>
        </w:tc>
        <w:tc>
          <w:tcPr>
            <w:tcW w:w="850" w:type="dxa"/>
            <w:tcBorders>
              <w:top w:val="nil"/>
              <w:left w:val="nil"/>
              <w:bottom w:val="nil"/>
              <w:right w:val="nil"/>
            </w:tcBorders>
            <w:hideMark/>
          </w:tcPr>
          <w:p w:rsidR="00726EC8" w:rsidRDefault="00726EC8">
            <w:pPr>
              <w:ind w:right="57"/>
              <w:jc w:val="center"/>
              <w:rPr>
                <w:i/>
                <w:sz w:val="20"/>
                <w:szCs w:val="20"/>
                <w:lang w:eastAsia="en-AU"/>
              </w:rPr>
            </w:pPr>
            <w:r>
              <w:rPr>
                <w:i/>
                <w:sz w:val="20"/>
                <w:szCs w:val="20"/>
                <w:lang w:eastAsia="en-AU"/>
              </w:rPr>
              <w:t>20.3</w:t>
            </w:r>
          </w:p>
        </w:tc>
      </w:tr>
      <w:tr w:rsidR="00726EC8" w:rsidTr="00726EC8">
        <w:trPr>
          <w:cantSplit/>
        </w:trPr>
        <w:tc>
          <w:tcPr>
            <w:tcW w:w="3273" w:type="dxa"/>
            <w:vMerge/>
            <w:tcBorders>
              <w:top w:val="single" w:sz="8" w:space="0" w:color="auto"/>
              <w:left w:val="nil"/>
              <w:bottom w:val="nil"/>
              <w:right w:val="nil"/>
            </w:tcBorders>
            <w:vAlign w:val="center"/>
            <w:hideMark/>
          </w:tcPr>
          <w:p w:rsidR="00726EC8" w:rsidRDefault="00726EC8">
            <w:pPr>
              <w:suppressAutoHyphens w:val="0"/>
              <w:jc w:val="left"/>
              <w:rPr>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Independent</w:t>
            </w:r>
          </w:p>
        </w:tc>
        <w:tc>
          <w:tcPr>
            <w:tcW w:w="855" w:type="dxa"/>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12.5</w:t>
            </w:r>
          </w:p>
        </w:tc>
        <w:tc>
          <w:tcPr>
            <w:tcW w:w="709"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2.1</w:t>
            </w:r>
          </w:p>
        </w:tc>
        <w:tc>
          <w:tcPr>
            <w:tcW w:w="850" w:type="dxa"/>
            <w:tcBorders>
              <w:top w:val="nil"/>
              <w:left w:val="nil"/>
              <w:bottom w:val="single" w:sz="8" w:space="0" w:color="auto"/>
              <w:right w:val="nil"/>
            </w:tcBorders>
            <w:hideMark/>
          </w:tcPr>
          <w:p w:rsidR="00726EC8" w:rsidRDefault="00726EC8">
            <w:pPr>
              <w:ind w:right="57"/>
              <w:jc w:val="center"/>
              <w:rPr>
                <w:i/>
                <w:sz w:val="20"/>
                <w:szCs w:val="20"/>
                <w:lang w:eastAsia="en-AU"/>
              </w:rPr>
            </w:pPr>
            <w:r>
              <w:rPr>
                <w:i/>
                <w:sz w:val="20"/>
                <w:szCs w:val="20"/>
                <w:lang w:eastAsia="en-AU"/>
              </w:rPr>
              <w:t>12.2</w:t>
            </w:r>
          </w:p>
        </w:tc>
        <w:tc>
          <w:tcPr>
            <w:tcW w:w="825" w:type="dxa"/>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20.6</w:t>
            </w:r>
          </w:p>
        </w:tc>
        <w:tc>
          <w:tcPr>
            <w:tcW w:w="684"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2.1</w:t>
            </w:r>
          </w:p>
        </w:tc>
        <w:tc>
          <w:tcPr>
            <w:tcW w:w="850" w:type="dxa"/>
            <w:tcBorders>
              <w:top w:val="nil"/>
              <w:left w:val="nil"/>
              <w:bottom w:val="single" w:sz="8" w:space="0" w:color="auto"/>
              <w:right w:val="nil"/>
            </w:tcBorders>
            <w:hideMark/>
          </w:tcPr>
          <w:p w:rsidR="00726EC8" w:rsidRDefault="00726EC8">
            <w:pPr>
              <w:ind w:right="57"/>
              <w:jc w:val="center"/>
              <w:rPr>
                <w:i/>
                <w:sz w:val="20"/>
                <w:szCs w:val="20"/>
                <w:lang w:eastAsia="en-AU"/>
              </w:rPr>
            </w:pPr>
            <w:r>
              <w:rPr>
                <w:i/>
                <w:sz w:val="20"/>
                <w:szCs w:val="20"/>
                <w:lang w:eastAsia="en-AU"/>
              </w:rPr>
              <w:t>20.0</w:t>
            </w:r>
          </w:p>
        </w:tc>
      </w:tr>
      <w:tr w:rsidR="00726EC8" w:rsidTr="00726EC8">
        <w:trPr>
          <w:cantSplit/>
        </w:trPr>
        <w:tc>
          <w:tcPr>
            <w:tcW w:w="1698" w:type="dxa"/>
            <w:tcBorders>
              <w:top w:val="nil"/>
              <w:left w:val="nil"/>
              <w:bottom w:val="single" w:sz="8" w:space="0" w:color="auto"/>
              <w:right w:val="nil"/>
            </w:tcBorders>
            <w:hideMark/>
          </w:tcPr>
          <w:p w:rsidR="00726EC8" w:rsidRDefault="00726EC8">
            <w:pPr>
              <w:suppressAutoHyphens w:val="0"/>
              <w:jc w:val="left"/>
              <w:rPr>
                <w:rFonts w:ascii="Times New Roman" w:hAnsi="Times New Roman"/>
                <w:sz w:val="20"/>
                <w:szCs w:val="20"/>
                <w:lang w:eastAsia="en-AU"/>
              </w:rPr>
            </w:pPr>
          </w:p>
        </w:tc>
        <w:tc>
          <w:tcPr>
            <w:tcW w:w="1575" w:type="dxa"/>
            <w:tcBorders>
              <w:top w:val="nil"/>
              <w:left w:val="nil"/>
              <w:bottom w:val="single" w:sz="8" w:space="0" w:color="auto"/>
              <w:right w:val="nil"/>
            </w:tcBorders>
            <w:hideMark/>
          </w:tcPr>
          <w:p w:rsidR="00726EC8" w:rsidRDefault="00726EC8">
            <w:pPr>
              <w:suppressAutoHyphens w:val="0"/>
              <w:jc w:val="left"/>
              <w:rPr>
                <w:rFonts w:ascii="Times New Roman" w:hAnsi="Times New Roman"/>
                <w:sz w:val="20"/>
                <w:szCs w:val="20"/>
                <w:lang w:eastAsia="en-AU"/>
              </w:rPr>
            </w:pPr>
          </w:p>
        </w:tc>
        <w:tc>
          <w:tcPr>
            <w:tcW w:w="855" w:type="dxa"/>
            <w:tcBorders>
              <w:top w:val="single" w:sz="8" w:space="0" w:color="auto"/>
              <w:left w:val="nil"/>
              <w:bottom w:val="single" w:sz="8" w:space="0" w:color="auto"/>
              <w:right w:val="nil"/>
            </w:tcBorders>
            <w:noWrap/>
            <w:hideMark/>
          </w:tcPr>
          <w:p w:rsidR="00726EC8" w:rsidRDefault="00726EC8">
            <w:pPr>
              <w:ind w:right="57"/>
              <w:jc w:val="center"/>
              <w:rPr>
                <w:b/>
                <w:i/>
                <w:color w:val="000000"/>
                <w:sz w:val="20"/>
                <w:szCs w:val="20"/>
                <w:lang w:eastAsia="en-AU"/>
              </w:rPr>
            </w:pPr>
            <w:r>
              <w:rPr>
                <w:b/>
                <w:i/>
                <w:color w:val="000000"/>
                <w:sz w:val="20"/>
                <w:szCs w:val="20"/>
                <w:lang w:eastAsia="en-AU"/>
              </w:rPr>
              <w:t>100</w:t>
            </w:r>
          </w:p>
        </w:tc>
        <w:tc>
          <w:tcPr>
            <w:tcW w:w="709" w:type="dxa"/>
            <w:tcBorders>
              <w:top w:val="single" w:sz="8" w:space="0" w:color="auto"/>
              <w:left w:val="nil"/>
              <w:bottom w:val="single" w:sz="8" w:space="0" w:color="auto"/>
              <w:right w:val="nil"/>
            </w:tcBorders>
          </w:tcPr>
          <w:p w:rsidR="00726EC8" w:rsidRDefault="00726EC8">
            <w:pPr>
              <w:ind w:right="57"/>
              <w:jc w:val="center"/>
              <w:rPr>
                <w:b/>
                <w:i/>
                <w:color w:val="000000"/>
                <w:sz w:val="20"/>
                <w:szCs w:val="20"/>
                <w:lang w:eastAsia="en-AU"/>
              </w:rPr>
            </w:pPr>
          </w:p>
        </w:tc>
        <w:tc>
          <w:tcPr>
            <w:tcW w:w="850" w:type="dxa"/>
            <w:tcBorders>
              <w:top w:val="single" w:sz="8" w:space="0" w:color="auto"/>
              <w:left w:val="nil"/>
              <w:bottom w:val="single" w:sz="8" w:space="0" w:color="auto"/>
              <w:right w:val="nil"/>
            </w:tcBorders>
            <w:hideMark/>
          </w:tcPr>
          <w:p w:rsidR="00726EC8" w:rsidRDefault="00726EC8">
            <w:pPr>
              <w:ind w:right="57"/>
              <w:jc w:val="center"/>
              <w:rPr>
                <w:b/>
                <w:i/>
                <w:sz w:val="20"/>
                <w:szCs w:val="20"/>
                <w:lang w:eastAsia="en-AU"/>
              </w:rPr>
            </w:pPr>
            <w:r>
              <w:rPr>
                <w:b/>
                <w:i/>
                <w:sz w:val="20"/>
                <w:szCs w:val="20"/>
                <w:lang w:eastAsia="en-AU"/>
              </w:rPr>
              <w:t>100</w:t>
            </w:r>
          </w:p>
        </w:tc>
        <w:tc>
          <w:tcPr>
            <w:tcW w:w="825" w:type="dxa"/>
            <w:tcBorders>
              <w:top w:val="single" w:sz="8" w:space="0" w:color="auto"/>
              <w:left w:val="nil"/>
              <w:bottom w:val="single" w:sz="8" w:space="0" w:color="auto"/>
              <w:right w:val="nil"/>
            </w:tcBorders>
            <w:noWrap/>
            <w:hideMark/>
          </w:tcPr>
          <w:p w:rsidR="00726EC8" w:rsidRDefault="00726EC8">
            <w:pPr>
              <w:ind w:right="57"/>
              <w:jc w:val="center"/>
              <w:rPr>
                <w:b/>
                <w:i/>
                <w:color w:val="000000"/>
                <w:sz w:val="20"/>
                <w:szCs w:val="20"/>
                <w:lang w:eastAsia="en-AU"/>
              </w:rPr>
            </w:pPr>
            <w:r>
              <w:rPr>
                <w:b/>
                <w:i/>
                <w:color w:val="000000"/>
                <w:sz w:val="20"/>
                <w:szCs w:val="20"/>
                <w:lang w:eastAsia="en-AU"/>
              </w:rPr>
              <w:t>100</w:t>
            </w:r>
          </w:p>
        </w:tc>
        <w:tc>
          <w:tcPr>
            <w:tcW w:w="684" w:type="dxa"/>
            <w:tcBorders>
              <w:top w:val="single" w:sz="8" w:space="0" w:color="auto"/>
              <w:left w:val="nil"/>
              <w:bottom w:val="single" w:sz="8" w:space="0" w:color="auto"/>
              <w:right w:val="nil"/>
            </w:tcBorders>
          </w:tcPr>
          <w:p w:rsidR="00726EC8" w:rsidRDefault="00726EC8">
            <w:pPr>
              <w:ind w:right="57"/>
              <w:jc w:val="center"/>
              <w:rPr>
                <w:b/>
                <w:i/>
                <w:color w:val="000000"/>
                <w:sz w:val="20"/>
                <w:szCs w:val="20"/>
                <w:lang w:eastAsia="en-AU"/>
              </w:rPr>
            </w:pPr>
          </w:p>
        </w:tc>
        <w:tc>
          <w:tcPr>
            <w:tcW w:w="850" w:type="dxa"/>
            <w:tcBorders>
              <w:top w:val="single" w:sz="8" w:space="0" w:color="auto"/>
              <w:left w:val="nil"/>
              <w:bottom w:val="single" w:sz="8" w:space="0" w:color="auto"/>
              <w:right w:val="nil"/>
            </w:tcBorders>
            <w:hideMark/>
          </w:tcPr>
          <w:p w:rsidR="00726EC8" w:rsidRDefault="00726EC8">
            <w:pPr>
              <w:ind w:right="57"/>
              <w:jc w:val="center"/>
              <w:rPr>
                <w:b/>
                <w:i/>
                <w:sz w:val="20"/>
                <w:szCs w:val="20"/>
                <w:lang w:eastAsia="en-AU"/>
              </w:rPr>
            </w:pPr>
            <w:r>
              <w:rPr>
                <w:b/>
                <w:i/>
                <w:sz w:val="20"/>
                <w:szCs w:val="20"/>
                <w:lang w:eastAsia="en-AU"/>
              </w:rPr>
              <w:t>100</w:t>
            </w:r>
          </w:p>
        </w:tc>
      </w:tr>
      <w:tr w:rsidR="00726EC8" w:rsidTr="00726EC8">
        <w:trPr>
          <w:cantSplit/>
        </w:trPr>
        <w:tc>
          <w:tcPr>
            <w:tcW w:w="1698" w:type="dxa"/>
            <w:vMerge w:val="restart"/>
            <w:tcBorders>
              <w:top w:val="single" w:sz="8" w:space="0" w:color="auto"/>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School location</w:t>
            </w:r>
          </w:p>
        </w:tc>
        <w:tc>
          <w:tcPr>
            <w:tcW w:w="1575" w:type="dxa"/>
            <w:tcBorders>
              <w:top w:val="single" w:sz="8" w:space="0" w:color="auto"/>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Metropolitan</w:t>
            </w:r>
          </w:p>
        </w:tc>
        <w:tc>
          <w:tcPr>
            <w:tcW w:w="855" w:type="dxa"/>
            <w:tcBorders>
              <w:top w:val="single" w:sz="8"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73.4</w:t>
            </w:r>
          </w:p>
        </w:tc>
        <w:tc>
          <w:tcPr>
            <w:tcW w:w="709" w:type="dxa"/>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2.9</w:t>
            </w:r>
          </w:p>
        </w:tc>
        <w:tc>
          <w:tcPr>
            <w:tcW w:w="850" w:type="dxa"/>
            <w:tcBorders>
              <w:top w:val="single" w:sz="8" w:space="0" w:color="auto"/>
              <w:left w:val="nil"/>
              <w:bottom w:val="nil"/>
              <w:right w:val="nil"/>
            </w:tcBorders>
            <w:hideMark/>
          </w:tcPr>
          <w:p w:rsidR="00726EC8" w:rsidRDefault="00726EC8">
            <w:pPr>
              <w:ind w:right="57"/>
              <w:jc w:val="center"/>
              <w:rPr>
                <w:i/>
                <w:sz w:val="20"/>
                <w:szCs w:val="20"/>
                <w:lang w:eastAsia="en-AU"/>
              </w:rPr>
            </w:pPr>
            <w:r>
              <w:rPr>
                <w:i/>
                <w:sz w:val="20"/>
                <w:szCs w:val="20"/>
                <w:lang w:eastAsia="en-AU"/>
              </w:rPr>
              <w:t>71.6</w:t>
            </w:r>
          </w:p>
        </w:tc>
        <w:tc>
          <w:tcPr>
            <w:tcW w:w="825" w:type="dxa"/>
            <w:tcBorders>
              <w:top w:val="single" w:sz="8"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71.2</w:t>
            </w:r>
          </w:p>
        </w:tc>
        <w:tc>
          <w:tcPr>
            <w:tcW w:w="684" w:type="dxa"/>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3.1</w:t>
            </w:r>
          </w:p>
        </w:tc>
        <w:tc>
          <w:tcPr>
            <w:tcW w:w="850" w:type="dxa"/>
            <w:tcBorders>
              <w:top w:val="single" w:sz="8" w:space="0" w:color="auto"/>
              <w:left w:val="nil"/>
              <w:bottom w:val="nil"/>
              <w:right w:val="nil"/>
            </w:tcBorders>
            <w:hideMark/>
          </w:tcPr>
          <w:p w:rsidR="00726EC8" w:rsidRDefault="00726EC8">
            <w:pPr>
              <w:ind w:right="57"/>
              <w:jc w:val="center"/>
              <w:rPr>
                <w:i/>
                <w:sz w:val="20"/>
                <w:szCs w:val="20"/>
                <w:lang w:eastAsia="en-AU"/>
              </w:rPr>
            </w:pPr>
            <w:r>
              <w:rPr>
                <w:i/>
                <w:sz w:val="20"/>
                <w:szCs w:val="20"/>
                <w:lang w:eastAsia="en-AU"/>
              </w:rPr>
              <w:t>70.4</w:t>
            </w:r>
          </w:p>
        </w:tc>
      </w:tr>
      <w:tr w:rsidR="00726EC8" w:rsidTr="00726EC8">
        <w:trPr>
          <w:cantSplit/>
        </w:trPr>
        <w:tc>
          <w:tcPr>
            <w:tcW w:w="3273" w:type="dxa"/>
            <w:vMerge/>
            <w:tcBorders>
              <w:top w:val="single" w:sz="8" w:space="0" w:color="auto"/>
              <w:left w:val="nil"/>
              <w:bottom w:val="nil"/>
              <w:right w:val="nil"/>
            </w:tcBorders>
            <w:vAlign w:val="center"/>
            <w:hideMark/>
          </w:tcPr>
          <w:p w:rsidR="00726EC8" w:rsidRDefault="00726EC8">
            <w:pPr>
              <w:suppressAutoHyphens w:val="0"/>
              <w:jc w:val="left"/>
              <w:rPr>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Provincial</w:t>
            </w:r>
          </w:p>
        </w:tc>
        <w:tc>
          <w:tcPr>
            <w:tcW w:w="855"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23.5</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2.9</w:t>
            </w:r>
          </w:p>
        </w:tc>
        <w:tc>
          <w:tcPr>
            <w:tcW w:w="850" w:type="dxa"/>
            <w:tcBorders>
              <w:top w:val="nil"/>
              <w:left w:val="nil"/>
              <w:bottom w:val="nil"/>
              <w:right w:val="nil"/>
            </w:tcBorders>
            <w:hideMark/>
          </w:tcPr>
          <w:p w:rsidR="00726EC8" w:rsidRDefault="00726EC8">
            <w:pPr>
              <w:ind w:right="57"/>
              <w:jc w:val="center"/>
              <w:rPr>
                <w:i/>
                <w:sz w:val="20"/>
                <w:szCs w:val="20"/>
                <w:lang w:eastAsia="en-AU"/>
              </w:rPr>
            </w:pPr>
            <w:r>
              <w:rPr>
                <w:i/>
                <w:sz w:val="20"/>
                <w:szCs w:val="20"/>
                <w:lang w:eastAsia="en-AU"/>
              </w:rPr>
              <w:t>25.6</w:t>
            </w:r>
          </w:p>
        </w:tc>
        <w:tc>
          <w:tcPr>
            <w:tcW w:w="825"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27.3</w:t>
            </w:r>
          </w:p>
        </w:tc>
        <w:tc>
          <w:tcPr>
            <w:tcW w:w="684"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3.1</w:t>
            </w:r>
          </w:p>
        </w:tc>
        <w:tc>
          <w:tcPr>
            <w:tcW w:w="850" w:type="dxa"/>
            <w:tcBorders>
              <w:top w:val="nil"/>
              <w:left w:val="nil"/>
              <w:bottom w:val="nil"/>
              <w:right w:val="nil"/>
            </w:tcBorders>
            <w:hideMark/>
          </w:tcPr>
          <w:p w:rsidR="00726EC8" w:rsidRDefault="00726EC8">
            <w:pPr>
              <w:ind w:right="57"/>
              <w:jc w:val="center"/>
              <w:rPr>
                <w:i/>
                <w:sz w:val="20"/>
                <w:szCs w:val="20"/>
                <w:lang w:eastAsia="en-AU"/>
              </w:rPr>
            </w:pPr>
            <w:r>
              <w:rPr>
                <w:i/>
                <w:sz w:val="20"/>
                <w:szCs w:val="20"/>
                <w:lang w:eastAsia="en-AU"/>
              </w:rPr>
              <w:t>27.6</w:t>
            </w:r>
          </w:p>
        </w:tc>
      </w:tr>
      <w:tr w:rsidR="00726EC8" w:rsidTr="00726EC8">
        <w:trPr>
          <w:cantSplit/>
        </w:trPr>
        <w:tc>
          <w:tcPr>
            <w:tcW w:w="3273" w:type="dxa"/>
            <w:vMerge/>
            <w:tcBorders>
              <w:top w:val="single" w:sz="8" w:space="0" w:color="auto"/>
              <w:left w:val="nil"/>
              <w:bottom w:val="nil"/>
              <w:right w:val="nil"/>
            </w:tcBorders>
            <w:vAlign w:val="center"/>
            <w:hideMark/>
          </w:tcPr>
          <w:p w:rsidR="00726EC8" w:rsidRDefault="00726EC8">
            <w:pPr>
              <w:suppressAutoHyphens w:val="0"/>
              <w:jc w:val="left"/>
              <w:rPr>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Remote</w:t>
            </w:r>
          </w:p>
        </w:tc>
        <w:tc>
          <w:tcPr>
            <w:tcW w:w="855" w:type="dxa"/>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3.1</w:t>
            </w:r>
          </w:p>
        </w:tc>
        <w:tc>
          <w:tcPr>
            <w:tcW w:w="709"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0.6</w:t>
            </w:r>
          </w:p>
        </w:tc>
        <w:tc>
          <w:tcPr>
            <w:tcW w:w="850" w:type="dxa"/>
            <w:tcBorders>
              <w:top w:val="nil"/>
              <w:left w:val="nil"/>
              <w:bottom w:val="single" w:sz="8" w:space="0" w:color="auto"/>
              <w:right w:val="nil"/>
            </w:tcBorders>
            <w:hideMark/>
          </w:tcPr>
          <w:p w:rsidR="00726EC8" w:rsidRDefault="00726EC8">
            <w:pPr>
              <w:ind w:right="57"/>
              <w:jc w:val="center"/>
              <w:rPr>
                <w:i/>
                <w:sz w:val="20"/>
                <w:szCs w:val="20"/>
                <w:lang w:eastAsia="en-AU"/>
              </w:rPr>
            </w:pPr>
            <w:r>
              <w:rPr>
                <w:i/>
                <w:sz w:val="20"/>
                <w:szCs w:val="20"/>
                <w:lang w:eastAsia="en-AU"/>
              </w:rPr>
              <w:t>2.7</w:t>
            </w:r>
          </w:p>
        </w:tc>
        <w:tc>
          <w:tcPr>
            <w:tcW w:w="825" w:type="dxa"/>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1.5</w:t>
            </w:r>
          </w:p>
        </w:tc>
        <w:tc>
          <w:tcPr>
            <w:tcW w:w="684"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0.3</w:t>
            </w:r>
          </w:p>
        </w:tc>
        <w:tc>
          <w:tcPr>
            <w:tcW w:w="850" w:type="dxa"/>
            <w:tcBorders>
              <w:top w:val="nil"/>
              <w:left w:val="nil"/>
              <w:bottom w:val="single" w:sz="8" w:space="0" w:color="auto"/>
              <w:right w:val="nil"/>
            </w:tcBorders>
            <w:hideMark/>
          </w:tcPr>
          <w:p w:rsidR="00726EC8" w:rsidRDefault="00726EC8">
            <w:pPr>
              <w:ind w:right="57"/>
              <w:jc w:val="center"/>
              <w:rPr>
                <w:i/>
                <w:sz w:val="20"/>
                <w:szCs w:val="20"/>
                <w:lang w:eastAsia="en-AU"/>
              </w:rPr>
            </w:pPr>
            <w:r>
              <w:rPr>
                <w:i/>
                <w:sz w:val="20"/>
                <w:szCs w:val="20"/>
                <w:lang w:eastAsia="en-AU"/>
              </w:rPr>
              <w:t>2.0</w:t>
            </w:r>
          </w:p>
        </w:tc>
      </w:tr>
      <w:tr w:rsidR="00726EC8" w:rsidTr="00726EC8">
        <w:trPr>
          <w:cantSplit/>
        </w:trPr>
        <w:tc>
          <w:tcPr>
            <w:tcW w:w="1698" w:type="dxa"/>
            <w:tcBorders>
              <w:top w:val="nil"/>
              <w:left w:val="nil"/>
              <w:bottom w:val="single" w:sz="4" w:space="0" w:color="auto"/>
              <w:right w:val="nil"/>
            </w:tcBorders>
            <w:vAlign w:val="center"/>
            <w:hideMark/>
          </w:tcPr>
          <w:p w:rsidR="00726EC8" w:rsidRDefault="00726EC8">
            <w:pPr>
              <w:suppressAutoHyphens w:val="0"/>
              <w:jc w:val="left"/>
              <w:rPr>
                <w:rFonts w:ascii="Times New Roman" w:hAnsi="Times New Roman"/>
                <w:sz w:val="20"/>
                <w:szCs w:val="20"/>
                <w:lang w:eastAsia="en-AU"/>
              </w:rPr>
            </w:pPr>
          </w:p>
        </w:tc>
        <w:tc>
          <w:tcPr>
            <w:tcW w:w="1575" w:type="dxa"/>
            <w:tcBorders>
              <w:top w:val="nil"/>
              <w:left w:val="nil"/>
              <w:bottom w:val="single" w:sz="4" w:space="0" w:color="auto"/>
              <w:right w:val="nil"/>
            </w:tcBorders>
            <w:hideMark/>
          </w:tcPr>
          <w:p w:rsidR="00726EC8" w:rsidRDefault="00726EC8">
            <w:pPr>
              <w:suppressAutoHyphens w:val="0"/>
              <w:jc w:val="left"/>
              <w:rPr>
                <w:rFonts w:ascii="Times New Roman" w:hAnsi="Times New Roman"/>
                <w:sz w:val="20"/>
                <w:szCs w:val="20"/>
                <w:lang w:eastAsia="en-AU"/>
              </w:rPr>
            </w:pPr>
          </w:p>
        </w:tc>
        <w:tc>
          <w:tcPr>
            <w:tcW w:w="855" w:type="dxa"/>
            <w:tcBorders>
              <w:top w:val="single" w:sz="8" w:space="0" w:color="auto"/>
              <w:left w:val="nil"/>
              <w:bottom w:val="single" w:sz="4" w:space="0" w:color="auto"/>
              <w:right w:val="nil"/>
            </w:tcBorders>
            <w:noWrap/>
            <w:hideMark/>
          </w:tcPr>
          <w:p w:rsidR="00726EC8" w:rsidRDefault="00726EC8">
            <w:pPr>
              <w:ind w:right="57"/>
              <w:jc w:val="center"/>
              <w:rPr>
                <w:b/>
                <w:i/>
                <w:color w:val="000000"/>
                <w:sz w:val="20"/>
                <w:szCs w:val="20"/>
                <w:lang w:eastAsia="en-AU"/>
              </w:rPr>
            </w:pPr>
            <w:r>
              <w:rPr>
                <w:b/>
                <w:i/>
                <w:color w:val="000000"/>
                <w:sz w:val="20"/>
                <w:szCs w:val="20"/>
                <w:lang w:eastAsia="en-AU"/>
              </w:rPr>
              <w:t>100</w:t>
            </w:r>
          </w:p>
        </w:tc>
        <w:tc>
          <w:tcPr>
            <w:tcW w:w="709" w:type="dxa"/>
            <w:tcBorders>
              <w:top w:val="single" w:sz="8" w:space="0" w:color="auto"/>
              <w:left w:val="nil"/>
              <w:bottom w:val="single" w:sz="4" w:space="0" w:color="auto"/>
              <w:right w:val="nil"/>
            </w:tcBorders>
          </w:tcPr>
          <w:p w:rsidR="00726EC8" w:rsidRDefault="00726EC8">
            <w:pPr>
              <w:ind w:right="57"/>
              <w:jc w:val="center"/>
              <w:rPr>
                <w:b/>
                <w:i/>
                <w:color w:val="000000"/>
                <w:sz w:val="20"/>
                <w:szCs w:val="20"/>
                <w:lang w:eastAsia="en-AU"/>
              </w:rPr>
            </w:pPr>
          </w:p>
        </w:tc>
        <w:tc>
          <w:tcPr>
            <w:tcW w:w="850" w:type="dxa"/>
            <w:tcBorders>
              <w:top w:val="single" w:sz="8" w:space="0" w:color="auto"/>
              <w:left w:val="nil"/>
              <w:bottom w:val="single" w:sz="4" w:space="0" w:color="auto"/>
              <w:right w:val="nil"/>
            </w:tcBorders>
            <w:hideMark/>
          </w:tcPr>
          <w:p w:rsidR="00726EC8" w:rsidRDefault="00726EC8">
            <w:pPr>
              <w:ind w:right="57"/>
              <w:jc w:val="center"/>
              <w:rPr>
                <w:b/>
                <w:i/>
                <w:sz w:val="20"/>
                <w:szCs w:val="20"/>
                <w:lang w:eastAsia="en-AU"/>
              </w:rPr>
            </w:pPr>
            <w:r>
              <w:rPr>
                <w:b/>
                <w:i/>
                <w:sz w:val="20"/>
                <w:szCs w:val="20"/>
                <w:lang w:eastAsia="en-AU"/>
              </w:rPr>
              <w:t>100</w:t>
            </w:r>
          </w:p>
        </w:tc>
        <w:tc>
          <w:tcPr>
            <w:tcW w:w="825" w:type="dxa"/>
            <w:tcBorders>
              <w:top w:val="single" w:sz="8" w:space="0" w:color="auto"/>
              <w:left w:val="nil"/>
              <w:bottom w:val="single" w:sz="8" w:space="0" w:color="auto"/>
              <w:right w:val="nil"/>
            </w:tcBorders>
            <w:noWrap/>
            <w:hideMark/>
          </w:tcPr>
          <w:p w:rsidR="00726EC8" w:rsidRDefault="00726EC8">
            <w:pPr>
              <w:ind w:right="57"/>
              <w:jc w:val="center"/>
              <w:rPr>
                <w:b/>
                <w:i/>
                <w:color w:val="000000"/>
                <w:sz w:val="20"/>
                <w:szCs w:val="20"/>
                <w:lang w:eastAsia="en-AU"/>
              </w:rPr>
            </w:pPr>
            <w:r>
              <w:rPr>
                <w:b/>
                <w:i/>
                <w:color w:val="000000"/>
                <w:sz w:val="20"/>
                <w:szCs w:val="20"/>
                <w:lang w:eastAsia="en-AU"/>
              </w:rPr>
              <w:t>100</w:t>
            </w:r>
          </w:p>
        </w:tc>
        <w:tc>
          <w:tcPr>
            <w:tcW w:w="684" w:type="dxa"/>
            <w:tcBorders>
              <w:top w:val="single" w:sz="8" w:space="0" w:color="auto"/>
              <w:left w:val="nil"/>
              <w:bottom w:val="single" w:sz="8" w:space="0" w:color="auto"/>
              <w:right w:val="nil"/>
            </w:tcBorders>
          </w:tcPr>
          <w:p w:rsidR="00726EC8" w:rsidRDefault="00726EC8">
            <w:pPr>
              <w:ind w:right="57"/>
              <w:jc w:val="center"/>
              <w:rPr>
                <w:b/>
                <w:i/>
                <w:color w:val="000000"/>
                <w:sz w:val="20"/>
                <w:szCs w:val="20"/>
                <w:lang w:eastAsia="en-AU"/>
              </w:rPr>
            </w:pPr>
          </w:p>
        </w:tc>
        <w:tc>
          <w:tcPr>
            <w:tcW w:w="850" w:type="dxa"/>
            <w:tcBorders>
              <w:top w:val="single" w:sz="8" w:space="0" w:color="auto"/>
              <w:left w:val="nil"/>
              <w:bottom w:val="single" w:sz="8" w:space="0" w:color="auto"/>
              <w:right w:val="nil"/>
            </w:tcBorders>
            <w:hideMark/>
          </w:tcPr>
          <w:p w:rsidR="00726EC8" w:rsidRDefault="00726EC8">
            <w:pPr>
              <w:ind w:right="57"/>
              <w:jc w:val="center"/>
              <w:rPr>
                <w:b/>
                <w:i/>
                <w:sz w:val="20"/>
                <w:szCs w:val="20"/>
                <w:lang w:eastAsia="en-AU"/>
              </w:rPr>
            </w:pPr>
            <w:r>
              <w:rPr>
                <w:b/>
                <w:i/>
                <w:sz w:val="20"/>
                <w:szCs w:val="20"/>
                <w:lang w:eastAsia="en-AU"/>
              </w:rPr>
              <w:t>100</w:t>
            </w:r>
          </w:p>
        </w:tc>
      </w:tr>
      <w:tr w:rsidR="00726EC8" w:rsidTr="00726EC8">
        <w:trPr>
          <w:cantSplit/>
        </w:trPr>
        <w:tc>
          <w:tcPr>
            <w:tcW w:w="1698" w:type="dxa"/>
            <w:tcBorders>
              <w:top w:val="single" w:sz="4" w:space="0" w:color="auto"/>
              <w:left w:val="nil"/>
              <w:bottom w:val="nil"/>
              <w:right w:val="nil"/>
            </w:tcBorders>
            <w:hideMark/>
          </w:tcPr>
          <w:p w:rsidR="00726EC8" w:rsidRDefault="00726EC8">
            <w:pPr>
              <w:ind w:left="57" w:right="57"/>
              <w:rPr>
                <w:color w:val="000000"/>
                <w:sz w:val="20"/>
                <w:szCs w:val="20"/>
                <w:lang w:eastAsia="en-AU"/>
              </w:rPr>
            </w:pPr>
            <w:r>
              <w:rPr>
                <w:color w:val="000000"/>
                <w:sz w:val="20"/>
                <w:szCs w:val="20"/>
                <w:lang w:eastAsia="en-AU"/>
              </w:rPr>
              <w:t>School SES</w:t>
            </w:r>
          </w:p>
        </w:tc>
        <w:tc>
          <w:tcPr>
            <w:tcW w:w="1575" w:type="dxa"/>
            <w:tcBorders>
              <w:top w:val="single" w:sz="4" w:space="0" w:color="auto"/>
              <w:left w:val="nil"/>
              <w:bottom w:val="nil"/>
              <w:right w:val="nil"/>
            </w:tcBorders>
            <w:hideMark/>
          </w:tcPr>
          <w:p w:rsidR="00726EC8" w:rsidRDefault="00726EC8">
            <w:pPr>
              <w:jc w:val="left"/>
              <w:rPr>
                <w:color w:val="000000"/>
                <w:sz w:val="20"/>
                <w:szCs w:val="20"/>
              </w:rPr>
            </w:pPr>
            <w:r>
              <w:rPr>
                <w:color w:val="000000"/>
                <w:sz w:val="20"/>
                <w:szCs w:val="20"/>
              </w:rPr>
              <w:t>High</w:t>
            </w:r>
          </w:p>
        </w:tc>
        <w:tc>
          <w:tcPr>
            <w:tcW w:w="855" w:type="dxa"/>
            <w:tcBorders>
              <w:top w:val="single" w:sz="4" w:space="0" w:color="auto"/>
              <w:left w:val="nil"/>
              <w:bottom w:val="nil"/>
              <w:right w:val="nil"/>
            </w:tcBorders>
            <w:noWrap/>
            <w:vAlign w:val="bottom"/>
            <w:hideMark/>
          </w:tcPr>
          <w:p w:rsidR="00726EC8" w:rsidRDefault="00726EC8">
            <w:pPr>
              <w:jc w:val="center"/>
              <w:rPr>
                <w:sz w:val="20"/>
                <w:szCs w:val="20"/>
              </w:rPr>
            </w:pPr>
            <w:r>
              <w:rPr>
                <w:sz w:val="20"/>
                <w:szCs w:val="20"/>
              </w:rPr>
              <w:t>33.0</w:t>
            </w:r>
          </w:p>
        </w:tc>
        <w:tc>
          <w:tcPr>
            <w:tcW w:w="709" w:type="dxa"/>
            <w:tcBorders>
              <w:top w:val="single" w:sz="4" w:space="0" w:color="auto"/>
              <w:left w:val="nil"/>
              <w:bottom w:val="nil"/>
              <w:right w:val="nil"/>
            </w:tcBorders>
            <w:vAlign w:val="bottom"/>
            <w:hideMark/>
          </w:tcPr>
          <w:p w:rsidR="00726EC8" w:rsidRDefault="00726EC8">
            <w:pPr>
              <w:jc w:val="center"/>
              <w:rPr>
                <w:sz w:val="20"/>
                <w:szCs w:val="20"/>
              </w:rPr>
            </w:pPr>
            <w:r>
              <w:rPr>
                <w:sz w:val="20"/>
                <w:szCs w:val="20"/>
              </w:rPr>
              <w:t>3.5</w:t>
            </w:r>
          </w:p>
        </w:tc>
        <w:tc>
          <w:tcPr>
            <w:tcW w:w="850" w:type="dxa"/>
            <w:tcBorders>
              <w:top w:val="single" w:sz="4" w:space="0" w:color="auto"/>
              <w:left w:val="nil"/>
              <w:bottom w:val="nil"/>
              <w:right w:val="nil"/>
            </w:tcBorders>
            <w:vAlign w:val="bottom"/>
            <w:hideMark/>
          </w:tcPr>
          <w:p w:rsidR="00726EC8" w:rsidRDefault="00726EC8">
            <w:pPr>
              <w:jc w:val="center"/>
              <w:rPr>
                <w:i/>
                <w:sz w:val="20"/>
                <w:szCs w:val="20"/>
              </w:rPr>
            </w:pPr>
            <w:r>
              <w:rPr>
                <w:i/>
                <w:sz w:val="20"/>
                <w:szCs w:val="20"/>
              </w:rPr>
              <w:t>32.6</w:t>
            </w:r>
          </w:p>
        </w:tc>
        <w:tc>
          <w:tcPr>
            <w:tcW w:w="825" w:type="dxa"/>
            <w:tcBorders>
              <w:top w:val="single" w:sz="8" w:space="0" w:color="auto"/>
              <w:left w:val="nil"/>
              <w:bottom w:val="nil"/>
              <w:right w:val="nil"/>
            </w:tcBorders>
            <w:noWrap/>
            <w:vAlign w:val="bottom"/>
            <w:hideMark/>
          </w:tcPr>
          <w:p w:rsidR="00726EC8" w:rsidRDefault="00726EC8">
            <w:pPr>
              <w:jc w:val="center"/>
              <w:rPr>
                <w:sz w:val="20"/>
                <w:szCs w:val="20"/>
              </w:rPr>
            </w:pPr>
            <w:r>
              <w:rPr>
                <w:sz w:val="20"/>
                <w:szCs w:val="20"/>
              </w:rPr>
              <w:t>36.9</w:t>
            </w:r>
          </w:p>
        </w:tc>
        <w:tc>
          <w:tcPr>
            <w:tcW w:w="684" w:type="dxa"/>
            <w:tcBorders>
              <w:top w:val="single" w:sz="8" w:space="0" w:color="auto"/>
              <w:left w:val="nil"/>
              <w:bottom w:val="nil"/>
              <w:right w:val="nil"/>
            </w:tcBorders>
            <w:vAlign w:val="bottom"/>
            <w:hideMark/>
          </w:tcPr>
          <w:p w:rsidR="00726EC8" w:rsidRDefault="00726EC8">
            <w:pPr>
              <w:jc w:val="center"/>
              <w:rPr>
                <w:sz w:val="20"/>
                <w:szCs w:val="20"/>
              </w:rPr>
            </w:pPr>
            <w:r>
              <w:rPr>
                <w:sz w:val="20"/>
                <w:szCs w:val="20"/>
              </w:rPr>
              <w:t>3.6</w:t>
            </w:r>
          </w:p>
        </w:tc>
        <w:tc>
          <w:tcPr>
            <w:tcW w:w="850" w:type="dxa"/>
            <w:tcBorders>
              <w:top w:val="single" w:sz="8" w:space="0" w:color="auto"/>
              <w:left w:val="nil"/>
              <w:bottom w:val="nil"/>
              <w:right w:val="nil"/>
            </w:tcBorders>
            <w:vAlign w:val="bottom"/>
            <w:hideMark/>
          </w:tcPr>
          <w:p w:rsidR="00726EC8" w:rsidRDefault="00726EC8">
            <w:pPr>
              <w:jc w:val="center"/>
              <w:rPr>
                <w:i/>
                <w:sz w:val="20"/>
                <w:szCs w:val="20"/>
              </w:rPr>
            </w:pPr>
            <w:r>
              <w:rPr>
                <w:i/>
                <w:sz w:val="20"/>
                <w:szCs w:val="20"/>
              </w:rPr>
              <w:t>33.9</w:t>
            </w:r>
          </w:p>
        </w:tc>
      </w:tr>
      <w:tr w:rsidR="00726EC8" w:rsidTr="00726EC8">
        <w:trPr>
          <w:cantSplit/>
        </w:trPr>
        <w:tc>
          <w:tcPr>
            <w:tcW w:w="1698" w:type="dxa"/>
            <w:tcBorders>
              <w:top w:val="nil"/>
              <w:left w:val="nil"/>
              <w:bottom w:val="nil"/>
              <w:right w:val="nil"/>
            </w:tcBorders>
          </w:tcPr>
          <w:p w:rsidR="00726EC8" w:rsidRDefault="00726EC8">
            <w:pPr>
              <w:ind w:left="57" w:right="57"/>
              <w:rPr>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rPr>
            </w:pPr>
            <w:r>
              <w:rPr>
                <w:color w:val="000000"/>
                <w:sz w:val="20"/>
                <w:szCs w:val="20"/>
              </w:rPr>
              <w:t>Medium</w:t>
            </w:r>
          </w:p>
        </w:tc>
        <w:tc>
          <w:tcPr>
            <w:tcW w:w="855" w:type="dxa"/>
            <w:tcBorders>
              <w:top w:val="nil"/>
              <w:left w:val="nil"/>
              <w:bottom w:val="nil"/>
              <w:right w:val="nil"/>
            </w:tcBorders>
            <w:noWrap/>
            <w:vAlign w:val="bottom"/>
            <w:hideMark/>
          </w:tcPr>
          <w:p w:rsidR="00726EC8" w:rsidRDefault="00726EC8">
            <w:pPr>
              <w:jc w:val="center"/>
              <w:rPr>
                <w:sz w:val="20"/>
                <w:szCs w:val="20"/>
              </w:rPr>
            </w:pPr>
            <w:r>
              <w:rPr>
                <w:sz w:val="20"/>
                <w:szCs w:val="20"/>
              </w:rPr>
              <w:t>42.3</w:t>
            </w:r>
          </w:p>
        </w:tc>
        <w:tc>
          <w:tcPr>
            <w:tcW w:w="709" w:type="dxa"/>
            <w:tcBorders>
              <w:top w:val="nil"/>
              <w:left w:val="nil"/>
              <w:bottom w:val="nil"/>
              <w:right w:val="nil"/>
            </w:tcBorders>
            <w:vAlign w:val="bottom"/>
            <w:hideMark/>
          </w:tcPr>
          <w:p w:rsidR="00726EC8" w:rsidRDefault="00726EC8">
            <w:pPr>
              <w:jc w:val="center"/>
              <w:rPr>
                <w:sz w:val="20"/>
                <w:szCs w:val="20"/>
              </w:rPr>
            </w:pPr>
            <w:r>
              <w:rPr>
                <w:sz w:val="20"/>
                <w:szCs w:val="20"/>
              </w:rPr>
              <w:t>3.7</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36.5</w:t>
            </w:r>
          </w:p>
        </w:tc>
        <w:tc>
          <w:tcPr>
            <w:tcW w:w="825" w:type="dxa"/>
            <w:tcBorders>
              <w:top w:val="nil"/>
              <w:left w:val="nil"/>
              <w:bottom w:val="nil"/>
              <w:right w:val="nil"/>
            </w:tcBorders>
            <w:noWrap/>
            <w:vAlign w:val="bottom"/>
            <w:hideMark/>
          </w:tcPr>
          <w:p w:rsidR="00726EC8" w:rsidRDefault="00726EC8">
            <w:pPr>
              <w:jc w:val="center"/>
              <w:rPr>
                <w:sz w:val="20"/>
                <w:szCs w:val="20"/>
              </w:rPr>
            </w:pPr>
            <w:r>
              <w:rPr>
                <w:sz w:val="20"/>
                <w:szCs w:val="20"/>
              </w:rPr>
              <w:t>36.5</w:t>
            </w:r>
          </w:p>
        </w:tc>
        <w:tc>
          <w:tcPr>
            <w:tcW w:w="684" w:type="dxa"/>
            <w:tcBorders>
              <w:top w:val="nil"/>
              <w:left w:val="nil"/>
              <w:bottom w:val="nil"/>
              <w:right w:val="nil"/>
            </w:tcBorders>
            <w:vAlign w:val="bottom"/>
            <w:hideMark/>
          </w:tcPr>
          <w:p w:rsidR="00726EC8" w:rsidRDefault="00726EC8">
            <w:pPr>
              <w:jc w:val="center"/>
              <w:rPr>
                <w:sz w:val="20"/>
                <w:szCs w:val="20"/>
              </w:rPr>
            </w:pPr>
            <w:r>
              <w:rPr>
                <w:sz w:val="20"/>
                <w:szCs w:val="20"/>
              </w:rPr>
              <w:t>3.5</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39.4</w:t>
            </w:r>
          </w:p>
        </w:tc>
      </w:tr>
      <w:tr w:rsidR="00726EC8" w:rsidTr="00726EC8">
        <w:trPr>
          <w:cantSplit/>
        </w:trPr>
        <w:tc>
          <w:tcPr>
            <w:tcW w:w="1698" w:type="dxa"/>
            <w:tcBorders>
              <w:top w:val="nil"/>
              <w:left w:val="nil"/>
              <w:bottom w:val="nil"/>
              <w:right w:val="nil"/>
            </w:tcBorders>
          </w:tcPr>
          <w:p w:rsidR="00726EC8" w:rsidRDefault="00726EC8">
            <w:pPr>
              <w:ind w:left="57" w:right="57"/>
              <w:rPr>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rPr>
            </w:pPr>
            <w:r>
              <w:rPr>
                <w:color w:val="000000"/>
                <w:sz w:val="20"/>
                <w:szCs w:val="20"/>
              </w:rPr>
              <w:t>Low</w:t>
            </w:r>
          </w:p>
        </w:tc>
        <w:tc>
          <w:tcPr>
            <w:tcW w:w="855" w:type="dxa"/>
            <w:tcBorders>
              <w:top w:val="nil"/>
              <w:left w:val="nil"/>
              <w:bottom w:val="single" w:sz="8" w:space="0" w:color="auto"/>
              <w:right w:val="nil"/>
            </w:tcBorders>
            <w:noWrap/>
            <w:vAlign w:val="bottom"/>
            <w:hideMark/>
          </w:tcPr>
          <w:p w:rsidR="00726EC8" w:rsidRDefault="00726EC8">
            <w:pPr>
              <w:jc w:val="center"/>
              <w:rPr>
                <w:sz w:val="20"/>
                <w:szCs w:val="20"/>
              </w:rPr>
            </w:pPr>
            <w:r>
              <w:rPr>
                <w:sz w:val="20"/>
                <w:szCs w:val="20"/>
              </w:rPr>
              <w:t>24.7</w:t>
            </w:r>
          </w:p>
        </w:tc>
        <w:tc>
          <w:tcPr>
            <w:tcW w:w="709" w:type="dxa"/>
            <w:tcBorders>
              <w:top w:val="nil"/>
              <w:left w:val="nil"/>
              <w:bottom w:val="single" w:sz="8" w:space="0" w:color="auto"/>
              <w:right w:val="nil"/>
            </w:tcBorders>
            <w:vAlign w:val="bottom"/>
            <w:hideMark/>
          </w:tcPr>
          <w:p w:rsidR="00726EC8" w:rsidRDefault="00726EC8">
            <w:pPr>
              <w:jc w:val="center"/>
              <w:rPr>
                <w:sz w:val="20"/>
                <w:szCs w:val="20"/>
              </w:rPr>
            </w:pPr>
            <w:r>
              <w:rPr>
                <w:sz w:val="20"/>
                <w:szCs w:val="20"/>
              </w:rPr>
              <w:t>3.1</w:t>
            </w:r>
          </w:p>
        </w:tc>
        <w:tc>
          <w:tcPr>
            <w:tcW w:w="850" w:type="dxa"/>
            <w:tcBorders>
              <w:top w:val="nil"/>
              <w:left w:val="nil"/>
              <w:bottom w:val="single" w:sz="8" w:space="0" w:color="auto"/>
              <w:right w:val="nil"/>
            </w:tcBorders>
            <w:vAlign w:val="bottom"/>
            <w:hideMark/>
          </w:tcPr>
          <w:p w:rsidR="00726EC8" w:rsidRDefault="00726EC8">
            <w:pPr>
              <w:jc w:val="center"/>
              <w:rPr>
                <w:i/>
                <w:sz w:val="20"/>
                <w:szCs w:val="20"/>
              </w:rPr>
            </w:pPr>
            <w:r>
              <w:rPr>
                <w:i/>
                <w:sz w:val="20"/>
                <w:szCs w:val="20"/>
              </w:rPr>
              <w:t>30.8</w:t>
            </w:r>
          </w:p>
        </w:tc>
        <w:tc>
          <w:tcPr>
            <w:tcW w:w="825" w:type="dxa"/>
            <w:tcBorders>
              <w:top w:val="nil"/>
              <w:left w:val="nil"/>
              <w:bottom w:val="single" w:sz="8" w:space="0" w:color="auto"/>
              <w:right w:val="nil"/>
            </w:tcBorders>
            <w:noWrap/>
            <w:vAlign w:val="bottom"/>
            <w:hideMark/>
          </w:tcPr>
          <w:p w:rsidR="00726EC8" w:rsidRDefault="00726EC8">
            <w:pPr>
              <w:jc w:val="center"/>
              <w:rPr>
                <w:sz w:val="20"/>
                <w:szCs w:val="20"/>
              </w:rPr>
            </w:pPr>
            <w:r>
              <w:rPr>
                <w:sz w:val="20"/>
                <w:szCs w:val="20"/>
              </w:rPr>
              <w:t>26.6</w:t>
            </w:r>
          </w:p>
        </w:tc>
        <w:tc>
          <w:tcPr>
            <w:tcW w:w="684" w:type="dxa"/>
            <w:tcBorders>
              <w:top w:val="nil"/>
              <w:left w:val="nil"/>
              <w:bottom w:val="single" w:sz="8" w:space="0" w:color="auto"/>
              <w:right w:val="nil"/>
            </w:tcBorders>
            <w:vAlign w:val="bottom"/>
            <w:hideMark/>
          </w:tcPr>
          <w:p w:rsidR="00726EC8" w:rsidRDefault="00726EC8">
            <w:pPr>
              <w:jc w:val="center"/>
              <w:rPr>
                <w:sz w:val="20"/>
                <w:szCs w:val="20"/>
              </w:rPr>
            </w:pPr>
            <w:r>
              <w:rPr>
                <w:sz w:val="20"/>
                <w:szCs w:val="20"/>
              </w:rPr>
              <w:t>3.1</w:t>
            </w:r>
          </w:p>
        </w:tc>
        <w:tc>
          <w:tcPr>
            <w:tcW w:w="850" w:type="dxa"/>
            <w:tcBorders>
              <w:top w:val="nil"/>
              <w:left w:val="nil"/>
              <w:bottom w:val="single" w:sz="8" w:space="0" w:color="auto"/>
              <w:right w:val="nil"/>
            </w:tcBorders>
            <w:vAlign w:val="bottom"/>
            <w:hideMark/>
          </w:tcPr>
          <w:p w:rsidR="00726EC8" w:rsidRDefault="00726EC8">
            <w:pPr>
              <w:jc w:val="center"/>
              <w:rPr>
                <w:i/>
                <w:sz w:val="20"/>
                <w:szCs w:val="20"/>
              </w:rPr>
            </w:pPr>
            <w:r>
              <w:rPr>
                <w:i/>
                <w:sz w:val="20"/>
                <w:szCs w:val="20"/>
              </w:rPr>
              <w:t>26.7</w:t>
            </w:r>
          </w:p>
        </w:tc>
      </w:tr>
      <w:tr w:rsidR="00726EC8" w:rsidTr="00726EC8">
        <w:trPr>
          <w:cantSplit/>
        </w:trPr>
        <w:tc>
          <w:tcPr>
            <w:tcW w:w="1698" w:type="dxa"/>
            <w:tcBorders>
              <w:top w:val="nil"/>
              <w:left w:val="nil"/>
              <w:bottom w:val="single" w:sz="4" w:space="0" w:color="auto"/>
              <w:right w:val="nil"/>
            </w:tcBorders>
            <w:vAlign w:val="center"/>
          </w:tcPr>
          <w:p w:rsidR="00726EC8" w:rsidRDefault="00726EC8">
            <w:pPr>
              <w:ind w:left="57" w:right="57"/>
              <w:rPr>
                <w:b/>
                <w:i/>
                <w:color w:val="000000"/>
                <w:sz w:val="20"/>
                <w:szCs w:val="20"/>
                <w:lang w:eastAsia="en-AU"/>
              </w:rPr>
            </w:pPr>
          </w:p>
        </w:tc>
        <w:tc>
          <w:tcPr>
            <w:tcW w:w="1575" w:type="dxa"/>
            <w:tcBorders>
              <w:top w:val="nil"/>
              <w:left w:val="nil"/>
              <w:bottom w:val="single" w:sz="4" w:space="0" w:color="auto"/>
              <w:right w:val="nil"/>
            </w:tcBorders>
          </w:tcPr>
          <w:p w:rsidR="00726EC8" w:rsidRDefault="00726EC8">
            <w:pPr>
              <w:ind w:left="57" w:right="57"/>
              <w:rPr>
                <w:b/>
                <w:i/>
                <w:color w:val="000000"/>
                <w:sz w:val="20"/>
                <w:szCs w:val="20"/>
                <w:lang w:eastAsia="en-AU"/>
              </w:rPr>
            </w:pPr>
          </w:p>
        </w:tc>
        <w:tc>
          <w:tcPr>
            <w:tcW w:w="855" w:type="dxa"/>
            <w:tcBorders>
              <w:top w:val="single" w:sz="8" w:space="0" w:color="auto"/>
              <w:left w:val="nil"/>
              <w:bottom w:val="single" w:sz="8" w:space="0" w:color="auto"/>
              <w:right w:val="nil"/>
            </w:tcBorders>
            <w:noWrap/>
            <w:vAlign w:val="bottom"/>
            <w:hideMark/>
          </w:tcPr>
          <w:p w:rsidR="00726EC8" w:rsidRDefault="00726EC8">
            <w:pPr>
              <w:jc w:val="center"/>
              <w:rPr>
                <w:b/>
                <w:i/>
                <w:sz w:val="20"/>
                <w:szCs w:val="20"/>
              </w:rPr>
            </w:pPr>
            <w:r>
              <w:rPr>
                <w:b/>
                <w:i/>
                <w:color w:val="000000"/>
                <w:sz w:val="20"/>
                <w:szCs w:val="20"/>
                <w:lang w:eastAsia="en-AU"/>
              </w:rPr>
              <w:t>100</w:t>
            </w:r>
          </w:p>
        </w:tc>
        <w:tc>
          <w:tcPr>
            <w:tcW w:w="709" w:type="dxa"/>
            <w:tcBorders>
              <w:top w:val="single" w:sz="8" w:space="0" w:color="auto"/>
              <w:left w:val="nil"/>
              <w:bottom w:val="single" w:sz="8" w:space="0" w:color="auto"/>
              <w:right w:val="nil"/>
            </w:tcBorders>
            <w:vAlign w:val="bottom"/>
          </w:tcPr>
          <w:p w:rsidR="00726EC8" w:rsidRDefault="00726EC8">
            <w:pPr>
              <w:jc w:val="center"/>
              <w:rPr>
                <w:b/>
                <w:i/>
                <w:sz w:val="20"/>
                <w:szCs w:val="20"/>
              </w:rPr>
            </w:pPr>
          </w:p>
        </w:tc>
        <w:tc>
          <w:tcPr>
            <w:tcW w:w="850" w:type="dxa"/>
            <w:tcBorders>
              <w:top w:val="single" w:sz="8" w:space="0" w:color="auto"/>
              <w:left w:val="nil"/>
              <w:bottom w:val="single" w:sz="8" w:space="0" w:color="auto"/>
              <w:right w:val="nil"/>
            </w:tcBorders>
            <w:vAlign w:val="bottom"/>
            <w:hideMark/>
          </w:tcPr>
          <w:p w:rsidR="00726EC8" w:rsidRDefault="00726EC8">
            <w:pPr>
              <w:jc w:val="center"/>
              <w:rPr>
                <w:b/>
                <w:i/>
                <w:sz w:val="20"/>
                <w:szCs w:val="20"/>
              </w:rPr>
            </w:pPr>
            <w:r>
              <w:rPr>
                <w:b/>
                <w:i/>
                <w:sz w:val="20"/>
                <w:szCs w:val="20"/>
              </w:rPr>
              <w:t>100</w:t>
            </w:r>
          </w:p>
        </w:tc>
        <w:tc>
          <w:tcPr>
            <w:tcW w:w="825" w:type="dxa"/>
            <w:tcBorders>
              <w:top w:val="single" w:sz="8" w:space="0" w:color="auto"/>
              <w:left w:val="nil"/>
              <w:bottom w:val="single" w:sz="8" w:space="0" w:color="auto"/>
              <w:right w:val="nil"/>
            </w:tcBorders>
            <w:noWrap/>
            <w:vAlign w:val="bottom"/>
            <w:hideMark/>
          </w:tcPr>
          <w:p w:rsidR="00726EC8" w:rsidRDefault="00726EC8">
            <w:pPr>
              <w:jc w:val="center"/>
              <w:rPr>
                <w:b/>
                <w:i/>
                <w:sz w:val="20"/>
                <w:szCs w:val="20"/>
              </w:rPr>
            </w:pPr>
            <w:r>
              <w:rPr>
                <w:b/>
                <w:i/>
                <w:color w:val="000000"/>
                <w:sz w:val="20"/>
                <w:szCs w:val="20"/>
                <w:lang w:eastAsia="en-AU"/>
              </w:rPr>
              <w:t>100</w:t>
            </w:r>
          </w:p>
        </w:tc>
        <w:tc>
          <w:tcPr>
            <w:tcW w:w="684" w:type="dxa"/>
            <w:tcBorders>
              <w:top w:val="single" w:sz="8" w:space="0" w:color="auto"/>
              <w:left w:val="nil"/>
              <w:bottom w:val="single" w:sz="8" w:space="0" w:color="auto"/>
              <w:right w:val="nil"/>
            </w:tcBorders>
            <w:vAlign w:val="bottom"/>
          </w:tcPr>
          <w:p w:rsidR="00726EC8" w:rsidRDefault="00726EC8">
            <w:pPr>
              <w:jc w:val="center"/>
              <w:rPr>
                <w:b/>
                <w:i/>
                <w:sz w:val="20"/>
                <w:szCs w:val="20"/>
              </w:rPr>
            </w:pPr>
          </w:p>
        </w:tc>
        <w:tc>
          <w:tcPr>
            <w:tcW w:w="850" w:type="dxa"/>
            <w:tcBorders>
              <w:top w:val="single" w:sz="8" w:space="0" w:color="auto"/>
              <w:left w:val="nil"/>
              <w:bottom w:val="single" w:sz="8" w:space="0" w:color="auto"/>
              <w:right w:val="nil"/>
            </w:tcBorders>
            <w:vAlign w:val="bottom"/>
            <w:hideMark/>
          </w:tcPr>
          <w:p w:rsidR="00726EC8" w:rsidRDefault="00726EC8">
            <w:pPr>
              <w:jc w:val="center"/>
              <w:rPr>
                <w:b/>
                <w:i/>
                <w:sz w:val="20"/>
                <w:szCs w:val="20"/>
              </w:rPr>
            </w:pPr>
            <w:r>
              <w:rPr>
                <w:b/>
                <w:i/>
                <w:sz w:val="20"/>
                <w:szCs w:val="20"/>
              </w:rPr>
              <w:t>100</w:t>
            </w:r>
          </w:p>
        </w:tc>
      </w:tr>
      <w:tr w:rsidR="00726EC8" w:rsidTr="00726EC8">
        <w:trPr>
          <w:cantSplit/>
        </w:trPr>
        <w:tc>
          <w:tcPr>
            <w:tcW w:w="1698" w:type="dxa"/>
            <w:tcBorders>
              <w:top w:val="single" w:sz="4" w:space="0" w:color="auto"/>
              <w:left w:val="nil"/>
              <w:bottom w:val="nil"/>
              <w:right w:val="nil"/>
            </w:tcBorders>
            <w:hideMark/>
          </w:tcPr>
          <w:p w:rsidR="00726EC8" w:rsidRDefault="00726EC8">
            <w:pPr>
              <w:ind w:left="57" w:right="57"/>
              <w:rPr>
                <w:b/>
                <w:color w:val="000000"/>
                <w:sz w:val="20"/>
                <w:szCs w:val="20"/>
                <w:lang w:eastAsia="en-AU"/>
              </w:rPr>
            </w:pPr>
            <w:r>
              <w:rPr>
                <w:color w:val="000000"/>
                <w:sz w:val="20"/>
                <w:szCs w:val="20"/>
                <w:lang w:eastAsia="en-AU"/>
              </w:rPr>
              <w:t>State/ territory</w:t>
            </w:r>
          </w:p>
        </w:tc>
        <w:tc>
          <w:tcPr>
            <w:tcW w:w="1575" w:type="dxa"/>
            <w:tcBorders>
              <w:top w:val="single" w:sz="4" w:space="0" w:color="auto"/>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NSW</w:t>
            </w:r>
          </w:p>
        </w:tc>
        <w:tc>
          <w:tcPr>
            <w:tcW w:w="855" w:type="dxa"/>
            <w:tcBorders>
              <w:top w:val="single" w:sz="8" w:space="0" w:color="auto"/>
              <w:left w:val="nil"/>
              <w:bottom w:val="nil"/>
              <w:right w:val="nil"/>
            </w:tcBorders>
            <w:noWrap/>
            <w:vAlign w:val="bottom"/>
            <w:hideMark/>
          </w:tcPr>
          <w:p w:rsidR="00726EC8" w:rsidRDefault="00726EC8">
            <w:pPr>
              <w:jc w:val="center"/>
              <w:rPr>
                <w:sz w:val="20"/>
                <w:szCs w:val="20"/>
              </w:rPr>
            </w:pPr>
            <w:r>
              <w:rPr>
                <w:sz w:val="20"/>
                <w:szCs w:val="20"/>
              </w:rPr>
              <w:t>30.1</w:t>
            </w:r>
          </w:p>
        </w:tc>
        <w:tc>
          <w:tcPr>
            <w:tcW w:w="709" w:type="dxa"/>
            <w:tcBorders>
              <w:top w:val="single" w:sz="8" w:space="0" w:color="auto"/>
              <w:left w:val="nil"/>
              <w:bottom w:val="nil"/>
              <w:right w:val="nil"/>
            </w:tcBorders>
            <w:vAlign w:val="bottom"/>
            <w:hideMark/>
          </w:tcPr>
          <w:p w:rsidR="00726EC8" w:rsidRDefault="00726EC8">
            <w:pPr>
              <w:jc w:val="center"/>
              <w:rPr>
                <w:sz w:val="20"/>
                <w:szCs w:val="20"/>
              </w:rPr>
            </w:pPr>
            <w:r>
              <w:rPr>
                <w:sz w:val="20"/>
                <w:szCs w:val="20"/>
              </w:rPr>
              <w:t>3.5</w:t>
            </w:r>
          </w:p>
        </w:tc>
        <w:tc>
          <w:tcPr>
            <w:tcW w:w="850" w:type="dxa"/>
            <w:tcBorders>
              <w:top w:val="single" w:sz="8" w:space="0" w:color="auto"/>
              <w:left w:val="nil"/>
              <w:bottom w:val="nil"/>
              <w:right w:val="nil"/>
            </w:tcBorders>
            <w:vAlign w:val="bottom"/>
            <w:hideMark/>
          </w:tcPr>
          <w:p w:rsidR="00726EC8" w:rsidRDefault="00726EC8">
            <w:pPr>
              <w:jc w:val="center"/>
              <w:rPr>
                <w:i/>
                <w:sz w:val="20"/>
                <w:szCs w:val="20"/>
              </w:rPr>
            </w:pPr>
            <w:r>
              <w:rPr>
                <w:i/>
                <w:sz w:val="20"/>
                <w:szCs w:val="20"/>
              </w:rPr>
              <w:t>30.1</w:t>
            </w:r>
          </w:p>
        </w:tc>
        <w:tc>
          <w:tcPr>
            <w:tcW w:w="825" w:type="dxa"/>
            <w:tcBorders>
              <w:top w:val="single" w:sz="8" w:space="0" w:color="auto"/>
              <w:left w:val="nil"/>
              <w:bottom w:val="nil"/>
              <w:right w:val="nil"/>
            </w:tcBorders>
            <w:noWrap/>
            <w:vAlign w:val="bottom"/>
            <w:hideMark/>
          </w:tcPr>
          <w:p w:rsidR="00726EC8" w:rsidRDefault="00726EC8">
            <w:pPr>
              <w:jc w:val="center"/>
              <w:rPr>
                <w:sz w:val="20"/>
                <w:szCs w:val="20"/>
              </w:rPr>
            </w:pPr>
            <w:r>
              <w:rPr>
                <w:sz w:val="20"/>
                <w:szCs w:val="20"/>
              </w:rPr>
              <w:t>33.0</w:t>
            </w:r>
          </w:p>
        </w:tc>
        <w:tc>
          <w:tcPr>
            <w:tcW w:w="684" w:type="dxa"/>
            <w:tcBorders>
              <w:top w:val="single" w:sz="8" w:space="0" w:color="auto"/>
              <w:left w:val="nil"/>
              <w:bottom w:val="nil"/>
              <w:right w:val="nil"/>
            </w:tcBorders>
            <w:vAlign w:val="bottom"/>
            <w:hideMark/>
          </w:tcPr>
          <w:p w:rsidR="00726EC8" w:rsidRDefault="00726EC8">
            <w:pPr>
              <w:jc w:val="center"/>
              <w:rPr>
                <w:sz w:val="20"/>
                <w:szCs w:val="20"/>
              </w:rPr>
            </w:pPr>
            <w:r>
              <w:rPr>
                <w:sz w:val="20"/>
                <w:szCs w:val="20"/>
              </w:rPr>
              <w:t>3.3</w:t>
            </w:r>
          </w:p>
        </w:tc>
        <w:tc>
          <w:tcPr>
            <w:tcW w:w="850" w:type="dxa"/>
            <w:tcBorders>
              <w:top w:val="single" w:sz="8" w:space="0" w:color="auto"/>
              <w:left w:val="nil"/>
              <w:bottom w:val="nil"/>
              <w:right w:val="nil"/>
            </w:tcBorders>
            <w:vAlign w:val="bottom"/>
            <w:hideMark/>
          </w:tcPr>
          <w:p w:rsidR="00726EC8" w:rsidRDefault="00726EC8">
            <w:pPr>
              <w:jc w:val="center"/>
              <w:rPr>
                <w:i/>
                <w:sz w:val="20"/>
                <w:szCs w:val="20"/>
              </w:rPr>
            </w:pPr>
            <w:r>
              <w:rPr>
                <w:i/>
                <w:sz w:val="20"/>
                <w:szCs w:val="20"/>
              </w:rPr>
              <w:t>33.2</w:t>
            </w:r>
          </w:p>
        </w:tc>
      </w:tr>
      <w:tr w:rsidR="00726EC8" w:rsidTr="00726EC8">
        <w:trPr>
          <w:cantSplit/>
        </w:trPr>
        <w:tc>
          <w:tcPr>
            <w:tcW w:w="1698" w:type="dxa"/>
            <w:tcBorders>
              <w:top w:val="nil"/>
              <w:left w:val="nil"/>
              <w:bottom w:val="nil"/>
              <w:right w:val="nil"/>
            </w:tcBorders>
          </w:tcPr>
          <w:p w:rsidR="00726EC8" w:rsidRDefault="00726EC8">
            <w:pPr>
              <w:ind w:left="57" w:right="57"/>
              <w:rPr>
                <w:b/>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rPr>
            </w:pPr>
            <w:r>
              <w:rPr>
                <w:color w:val="000000"/>
                <w:sz w:val="20"/>
                <w:szCs w:val="20"/>
              </w:rPr>
              <w:t>VIC</w:t>
            </w:r>
          </w:p>
        </w:tc>
        <w:tc>
          <w:tcPr>
            <w:tcW w:w="855" w:type="dxa"/>
            <w:tcBorders>
              <w:top w:val="nil"/>
              <w:left w:val="nil"/>
              <w:bottom w:val="nil"/>
              <w:right w:val="nil"/>
            </w:tcBorders>
            <w:noWrap/>
            <w:vAlign w:val="bottom"/>
            <w:hideMark/>
          </w:tcPr>
          <w:p w:rsidR="00726EC8" w:rsidRDefault="00726EC8">
            <w:pPr>
              <w:jc w:val="center"/>
              <w:rPr>
                <w:sz w:val="20"/>
                <w:szCs w:val="20"/>
              </w:rPr>
            </w:pPr>
            <w:r>
              <w:rPr>
                <w:sz w:val="20"/>
                <w:szCs w:val="20"/>
              </w:rPr>
              <w:t>23.9</w:t>
            </w:r>
          </w:p>
        </w:tc>
        <w:tc>
          <w:tcPr>
            <w:tcW w:w="709" w:type="dxa"/>
            <w:tcBorders>
              <w:top w:val="nil"/>
              <w:left w:val="nil"/>
              <w:bottom w:val="nil"/>
              <w:right w:val="nil"/>
            </w:tcBorders>
            <w:vAlign w:val="bottom"/>
            <w:hideMark/>
          </w:tcPr>
          <w:p w:rsidR="00726EC8" w:rsidRDefault="00726EC8">
            <w:pPr>
              <w:jc w:val="center"/>
              <w:rPr>
                <w:sz w:val="20"/>
                <w:szCs w:val="20"/>
              </w:rPr>
            </w:pPr>
            <w:r>
              <w:rPr>
                <w:sz w:val="20"/>
                <w:szCs w:val="20"/>
              </w:rPr>
              <w:t>2.3</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23.6</w:t>
            </w:r>
          </w:p>
        </w:tc>
        <w:tc>
          <w:tcPr>
            <w:tcW w:w="825" w:type="dxa"/>
            <w:tcBorders>
              <w:top w:val="nil"/>
              <w:left w:val="nil"/>
              <w:bottom w:val="nil"/>
              <w:right w:val="nil"/>
            </w:tcBorders>
            <w:noWrap/>
            <w:vAlign w:val="bottom"/>
            <w:hideMark/>
          </w:tcPr>
          <w:p w:rsidR="00726EC8" w:rsidRDefault="00726EC8">
            <w:pPr>
              <w:jc w:val="center"/>
              <w:rPr>
                <w:sz w:val="20"/>
                <w:szCs w:val="20"/>
              </w:rPr>
            </w:pPr>
            <w:r>
              <w:rPr>
                <w:sz w:val="20"/>
                <w:szCs w:val="20"/>
              </w:rPr>
              <w:t>27.1</w:t>
            </w:r>
          </w:p>
        </w:tc>
        <w:tc>
          <w:tcPr>
            <w:tcW w:w="684" w:type="dxa"/>
            <w:tcBorders>
              <w:top w:val="nil"/>
              <w:left w:val="nil"/>
              <w:bottom w:val="nil"/>
              <w:right w:val="nil"/>
            </w:tcBorders>
            <w:vAlign w:val="bottom"/>
            <w:hideMark/>
          </w:tcPr>
          <w:p w:rsidR="00726EC8" w:rsidRDefault="00726EC8">
            <w:pPr>
              <w:jc w:val="center"/>
              <w:rPr>
                <w:sz w:val="20"/>
                <w:szCs w:val="20"/>
              </w:rPr>
            </w:pPr>
            <w:r>
              <w:rPr>
                <w:sz w:val="20"/>
                <w:szCs w:val="20"/>
              </w:rPr>
              <w:t>2.5</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26.8</w:t>
            </w:r>
          </w:p>
        </w:tc>
      </w:tr>
      <w:tr w:rsidR="00726EC8" w:rsidTr="00726EC8">
        <w:trPr>
          <w:cantSplit/>
        </w:trPr>
        <w:tc>
          <w:tcPr>
            <w:tcW w:w="1698" w:type="dxa"/>
            <w:tcBorders>
              <w:top w:val="nil"/>
              <w:left w:val="nil"/>
              <w:bottom w:val="nil"/>
              <w:right w:val="nil"/>
            </w:tcBorders>
          </w:tcPr>
          <w:p w:rsidR="00726EC8" w:rsidRDefault="00726EC8">
            <w:pPr>
              <w:ind w:left="57" w:right="57"/>
              <w:rPr>
                <w:b/>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rPr>
            </w:pPr>
            <w:r>
              <w:rPr>
                <w:color w:val="000000"/>
                <w:sz w:val="20"/>
                <w:szCs w:val="20"/>
              </w:rPr>
              <w:t>QLD</w:t>
            </w:r>
          </w:p>
        </w:tc>
        <w:tc>
          <w:tcPr>
            <w:tcW w:w="855" w:type="dxa"/>
            <w:tcBorders>
              <w:top w:val="nil"/>
              <w:left w:val="nil"/>
              <w:bottom w:val="nil"/>
              <w:right w:val="nil"/>
            </w:tcBorders>
            <w:noWrap/>
            <w:vAlign w:val="bottom"/>
            <w:hideMark/>
          </w:tcPr>
          <w:p w:rsidR="00726EC8" w:rsidRDefault="00726EC8">
            <w:pPr>
              <w:jc w:val="center"/>
              <w:rPr>
                <w:sz w:val="20"/>
                <w:szCs w:val="20"/>
              </w:rPr>
            </w:pPr>
            <w:r>
              <w:rPr>
                <w:sz w:val="20"/>
                <w:szCs w:val="20"/>
              </w:rPr>
              <w:t>21.7</w:t>
            </w:r>
          </w:p>
        </w:tc>
        <w:tc>
          <w:tcPr>
            <w:tcW w:w="709" w:type="dxa"/>
            <w:tcBorders>
              <w:top w:val="nil"/>
              <w:left w:val="nil"/>
              <w:bottom w:val="nil"/>
              <w:right w:val="nil"/>
            </w:tcBorders>
            <w:vAlign w:val="bottom"/>
            <w:hideMark/>
          </w:tcPr>
          <w:p w:rsidR="00726EC8" w:rsidRDefault="00726EC8">
            <w:pPr>
              <w:jc w:val="center"/>
              <w:rPr>
                <w:sz w:val="20"/>
                <w:szCs w:val="20"/>
              </w:rPr>
            </w:pPr>
            <w:r>
              <w:rPr>
                <w:sz w:val="20"/>
                <w:szCs w:val="20"/>
              </w:rPr>
              <w:t>2.4</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22.0</w:t>
            </w:r>
          </w:p>
        </w:tc>
        <w:tc>
          <w:tcPr>
            <w:tcW w:w="825" w:type="dxa"/>
            <w:tcBorders>
              <w:top w:val="nil"/>
              <w:left w:val="nil"/>
              <w:bottom w:val="nil"/>
              <w:right w:val="nil"/>
            </w:tcBorders>
            <w:noWrap/>
            <w:vAlign w:val="bottom"/>
            <w:hideMark/>
          </w:tcPr>
          <w:p w:rsidR="00726EC8" w:rsidRDefault="00726EC8">
            <w:pPr>
              <w:jc w:val="center"/>
              <w:rPr>
                <w:sz w:val="20"/>
                <w:szCs w:val="20"/>
              </w:rPr>
            </w:pPr>
            <w:r>
              <w:rPr>
                <w:sz w:val="20"/>
                <w:szCs w:val="20"/>
              </w:rPr>
              <w:t>18.5</w:t>
            </w:r>
          </w:p>
        </w:tc>
        <w:tc>
          <w:tcPr>
            <w:tcW w:w="684" w:type="dxa"/>
            <w:tcBorders>
              <w:top w:val="nil"/>
              <w:left w:val="nil"/>
              <w:bottom w:val="nil"/>
              <w:right w:val="nil"/>
            </w:tcBorders>
            <w:vAlign w:val="bottom"/>
            <w:hideMark/>
          </w:tcPr>
          <w:p w:rsidR="00726EC8" w:rsidRDefault="00726EC8">
            <w:pPr>
              <w:jc w:val="center"/>
              <w:rPr>
                <w:sz w:val="20"/>
                <w:szCs w:val="20"/>
              </w:rPr>
            </w:pPr>
            <w:r>
              <w:rPr>
                <w:sz w:val="20"/>
                <w:szCs w:val="20"/>
              </w:rPr>
              <w:t>1.9</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18.0</w:t>
            </w:r>
          </w:p>
        </w:tc>
      </w:tr>
      <w:tr w:rsidR="00726EC8" w:rsidTr="00726EC8">
        <w:trPr>
          <w:cantSplit/>
        </w:trPr>
        <w:tc>
          <w:tcPr>
            <w:tcW w:w="1698" w:type="dxa"/>
            <w:tcBorders>
              <w:top w:val="nil"/>
              <w:left w:val="nil"/>
              <w:bottom w:val="nil"/>
              <w:right w:val="nil"/>
            </w:tcBorders>
          </w:tcPr>
          <w:p w:rsidR="00726EC8" w:rsidRDefault="00726EC8">
            <w:pPr>
              <w:ind w:left="57" w:right="57"/>
              <w:rPr>
                <w:b/>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rPr>
            </w:pPr>
            <w:r>
              <w:rPr>
                <w:color w:val="000000"/>
                <w:sz w:val="20"/>
                <w:szCs w:val="20"/>
              </w:rPr>
              <w:t>WA</w:t>
            </w:r>
          </w:p>
        </w:tc>
        <w:tc>
          <w:tcPr>
            <w:tcW w:w="855" w:type="dxa"/>
            <w:tcBorders>
              <w:top w:val="nil"/>
              <w:left w:val="nil"/>
              <w:bottom w:val="nil"/>
              <w:right w:val="nil"/>
            </w:tcBorders>
            <w:noWrap/>
            <w:vAlign w:val="bottom"/>
            <w:hideMark/>
          </w:tcPr>
          <w:p w:rsidR="00726EC8" w:rsidRDefault="00726EC8">
            <w:pPr>
              <w:jc w:val="center"/>
              <w:rPr>
                <w:sz w:val="20"/>
                <w:szCs w:val="20"/>
              </w:rPr>
            </w:pPr>
            <w:r>
              <w:rPr>
                <w:sz w:val="20"/>
                <w:szCs w:val="20"/>
              </w:rPr>
              <w:t>11.2</w:t>
            </w:r>
          </w:p>
        </w:tc>
        <w:tc>
          <w:tcPr>
            <w:tcW w:w="709" w:type="dxa"/>
            <w:tcBorders>
              <w:top w:val="nil"/>
              <w:left w:val="nil"/>
              <w:bottom w:val="nil"/>
              <w:right w:val="nil"/>
            </w:tcBorders>
            <w:vAlign w:val="bottom"/>
            <w:hideMark/>
          </w:tcPr>
          <w:p w:rsidR="00726EC8" w:rsidRDefault="00726EC8">
            <w:pPr>
              <w:jc w:val="center"/>
              <w:rPr>
                <w:sz w:val="20"/>
                <w:szCs w:val="20"/>
              </w:rPr>
            </w:pPr>
            <w:r>
              <w:rPr>
                <w:sz w:val="20"/>
                <w:szCs w:val="20"/>
              </w:rPr>
              <w:t>1.3</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11.1</w:t>
            </w:r>
          </w:p>
        </w:tc>
        <w:tc>
          <w:tcPr>
            <w:tcW w:w="825" w:type="dxa"/>
            <w:tcBorders>
              <w:top w:val="nil"/>
              <w:left w:val="nil"/>
              <w:bottom w:val="nil"/>
              <w:right w:val="nil"/>
            </w:tcBorders>
            <w:noWrap/>
            <w:vAlign w:val="bottom"/>
            <w:hideMark/>
          </w:tcPr>
          <w:p w:rsidR="00726EC8" w:rsidRDefault="00726EC8">
            <w:pPr>
              <w:jc w:val="center"/>
              <w:rPr>
                <w:sz w:val="20"/>
                <w:szCs w:val="20"/>
              </w:rPr>
            </w:pPr>
            <w:r>
              <w:rPr>
                <w:sz w:val="20"/>
                <w:szCs w:val="20"/>
              </w:rPr>
              <w:t>9.3</w:t>
            </w:r>
          </w:p>
        </w:tc>
        <w:tc>
          <w:tcPr>
            <w:tcW w:w="684" w:type="dxa"/>
            <w:tcBorders>
              <w:top w:val="nil"/>
              <w:left w:val="nil"/>
              <w:bottom w:val="nil"/>
              <w:right w:val="nil"/>
            </w:tcBorders>
            <w:vAlign w:val="bottom"/>
            <w:hideMark/>
          </w:tcPr>
          <w:p w:rsidR="00726EC8" w:rsidRDefault="00726EC8">
            <w:pPr>
              <w:jc w:val="center"/>
              <w:rPr>
                <w:sz w:val="20"/>
                <w:szCs w:val="20"/>
              </w:rPr>
            </w:pPr>
            <w:r>
              <w:rPr>
                <w:sz w:val="20"/>
                <w:szCs w:val="20"/>
              </w:rPr>
              <w:t>1.3</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9.8</w:t>
            </w:r>
          </w:p>
        </w:tc>
      </w:tr>
      <w:tr w:rsidR="00726EC8" w:rsidTr="00726EC8">
        <w:trPr>
          <w:cantSplit/>
        </w:trPr>
        <w:tc>
          <w:tcPr>
            <w:tcW w:w="1698" w:type="dxa"/>
            <w:tcBorders>
              <w:top w:val="nil"/>
              <w:left w:val="nil"/>
              <w:bottom w:val="nil"/>
              <w:right w:val="nil"/>
            </w:tcBorders>
          </w:tcPr>
          <w:p w:rsidR="00726EC8" w:rsidRDefault="00726EC8">
            <w:pPr>
              <w:ind w:left="57" w:right="57"/>
              <w:rPr>
                <w:b/>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rPr>
            </w:pPr>
            <w:r>
              <w:rPr>
                <w:color w:val="000000"/>
                <w:sz w:val="20"/>
                <w:szCs w:val="20"/>
              </w:rPr>
              <w:t>SA</w:t>
            </w:r>
          </w:p>
        </w:tc>
        <w:tc>
          <w:tcPr>
            <w:tcW w:w="855" w:type="dxa"/>
            <w:tcBorders>
              <w:top w:val="nil"/>
              <w:left w:val="nil"/>
              <w:bottom w:val="nil"/>
              <w:right w:val="nil"/>
            </w:tcBorders>
            <w:noWrap/>
            <w:vAlign w:val="bottom"/>
            <w:hideMark/>
          </w:tcPr>
          <w:p w:rsidR="00726EC8" w:rsidRDefault="00726EC8">
            <w:pPr>
              <w:jc w:val="center"/>
              <w:rPr>
                <w:sz w:val="20"/>
                <w:szCs w:val="20"/>
              </w:rPr>
            </w:pPr>
            <w:r>
              <w:rPr>
                <w:sz w:val="20"/>
                <w:szCs w:val="20"/>
              </w:rPr>
              <w:t>7.8</w:t>
            </w:r>
          </w:p>
        </w:tc>
        <w:tc>
          <w:tcPr>
            <w:tcW w:w="709" w:type="dxa"/>
            <w:tcBorders>
              <w:top w:val="nil"/>
              <w:left w:val="nil"/>
              <w:bottom w:val="nil"/>
              <w:right w:val="nil"/>
            </w:tcBorders>
            <w:vAlign w:val="bottom"/>
            <w:hideMark/>
          </w:tcPr>
          <w:p w:rsidR="00726EC8" w:rsidRDefault="00726EC8">
            <w:pPr>
              <w:jc w:val="center"/>
              <w:rPr>
                <w:sz w:val="20"/>
                <w:szCs w:val="20"/>
              </w:rPr>
            </w:pPr>
            <w:r>
              <w:rPr>
                <w:sz w:val="20"/>
                <w:szCs w:val="20"/>
              </w:rPr>
              <w:t>0.9</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7.9</w:t>
            </w:r>
          </w:p>
        </w:tc>
        <w:tc>
          <w:tcPr>
            <w:tcW w:w="825" w:type="dxa"/>
            <w:tcBorders>
              <w:top w:val="nil"/>
              <w:left w:val="nil"/>
              <w:bottom w:val="nil"/>
              <w:right w:val="nil"/>
            </w:tcBorders>
            <w:noWrap/>
            <w:vAlign w:val="bottom"/>
            <w:hideMark/>
          </w:tcPr>
          <w:p w:rsidR="00726EC8" w:rsidRDefault="00726EC8">
            <w:pPr>
              <w:jc w:val="center"/>
              <w:rPr>
                <w:sz w:val="20"/>
                <w:szCs w:val="20"/>
              </w:rPr>
            </w:pPr>
            <w:r>
              <w:rPr>
                <w:sz w:val="20"/>
                <w:szCs w:val="20"/>
              </w:rPr>
              <w:t>6.5</w:t>
            </w:r>
          </w:p>
        </w:tc>
        <w:tc>
          <w:tcPr>
            <w:tcW w:w="684" w:type="dxa"/>
            <w:tcBorders>
              <w:top w:val="nil"/>
              <w:left w:val="nil"/>
              <w:bottom w:val="nil"/>
              <w:right w:val="nil"/>
            </w:tcBorders>
            <w:vAlign w:val="bottom"/>
            <w:hideMark/>
          </w:tcPr>
          <w:p w:rsidR="00726EC8" w:rsidRDefault="00726EC8">
            <w:pPr>
              <w:jc w:val="center"/>
              <w:rPr>
                <w:sz w:val="20"/>
                <w:szCs w:val="20"/>
              </w:rPr>
            </w:pPr>
            <w:r>
              <w:rPr>
                <w:sz w:val="20"/>
                <w:szCs w:val="20"/>
              </w:rPr>
              <w:t>0.8</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6.7</w:t>
            </w:r>
          </w:p>
        </w:tc>
      </w:tr>
      <w:tr w:rsidR="00726EC8" w:rsidTr="00726EC8">
        <w:trPr>
          <w:cantSplit/>
        </w:trPr>
        <w:tc>
          <w:tcPr>
            <w:tcW w:w="1698" w:type="dxa"/>
            <w:tcBorders>
              <w:top w:val="nil"/>
              <w:left w:val="nil"/>
              <w:bottom w:val="nil"/>
              <w:right w:val="nil"/>
            </w:tcBorders>
          </w:tcPr>
          <w:p w:rsidR="00726EC8" w:rsidRDefault="00726EC8">
            <w:pPr>
              <w:ind w:left="57" w:right="57"/>
              <w:rPr>
                <w:b/>
                <w:color w:val="000000"/>
                <w:sz w:val="20"/>
                <w:szCs w:val="20"/>
                <w:lang w:eastAsia="en-AU"/>
              </w:rPr>
            </w:pPr>
          </w:p>
        </w:tc>
        <w:tc>
          <w:tcPr>
            <w:tcW w:w="1575" w:type="dxa"/>
            <w:tcBorders>
              <w:top w:val="nil"/>
              <w:left w:val="nil"/>
              <w:bottom w:val="nil"/>
              <w:right w:val="nil"/>
            </w:tcBorders>
            <w:hideMark/>
          </w:tcPr>
          <w:p w:rsidR="00726EC8" w:rsidRDefault="00726EC8">
            <w:pPr>
              <w:jc w:val="left"/>
              <w:rPr>
                <w:color w:val="000000"/>
                <w:sz w:val="20"/>
                <w:szCs w:val="20"/>
              </w:rPr>
            </w:pPr>
            <w:r>
              <w:rPr>
                <w:color w:val="000000"/>
                <w:sz w:val="20"/>
                <w:szCs w:val="20"/>
              </w:rPr>
              <w:t>TAS</w:t>
            </w:r>
          </w:p>
        </w:tc>
        <w:tc>
          <w:tcPr>
            <w:tcW w:w="855" w:type="dxa"/>
            <w:tcBorders>
              <w:top w:val="nil"/>
              <w:left w:val="nil"/>
              <w:bottom w:val="nil"/>
              <w:right w:val="nil"/>
            </w:tcBorders>
            <w:noWrap/>
            <w:vAlign w:val="bottom"/>
            <w:hideMark/>
          </w:tcPr>
          <w:p w:rsidR="00726EC8" w:rsidRDefault="00726EC8">
            <w:pPr>
              <w:jc w:val="center"/>
              <w:rPr>
                <w:sz w:val="20"/>
                <w:szCs w:val="20"/>
              </w:rPr>
            </w:pPr>
            <w:r>
              <w:rPr>
                <w:sz w:val="20"/>
                <w:szCs w:val="20"/>
              </w:rPr>
              <w:t>2.2</w:t>
            </w:r>
          </w:p>
        </w:tc>
        <w:tc>
          <w:tcPr>
            <w:tcW w:w="709" w:type="dxa"/>
            <w:tcBorders>
              <w:top w:val="nil"/>
              <w:left w:val="nil"/>
              <w:bottom w:val="nil"/>
              <w:right w:val="nil"/>
            </w:tcBorders>
            <w:vAlign w:val="bottom"/>
            <w:hideMark/>
          </w:tcPr>
          <w:p w:rsidR="00726EC8" w:rsidRDefault="00726EC8">
            <w:pPr>
              <w:jc w:val="center"/>
              <w:rPr>
                <w:sz w:val="20"/>
                <w:szCs w:val="20"/>
              </w:rPr>
            </w:pPr>
            <w:r>
              <w:rPr>
                <w:sz w:val="20"/>
                <w:szCs w:val="20"/>
              </w:rPr>
              <w:t>0.2</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2.3</w:t>
            </w:r>
          </w:p>
        </w:tc>
        <w:tc>
          <w:tcPr>
            <w:tcW w:w="825" w:type="dxa"/>
            <w:tcBorders>
              <w:top w:val="nil"/>
              <w:left w:val="nil"/>
              <w:bottom w:val="nil"/>
              <w:right w:val="nil"/>
            </w:tcBorders>
            <w:noWrap/>
            <w:vAlign w:val="bottom"/>
            <w:hideMark/>
          </w:tcPr>
          <w:p w:rsidR="00726EC8" w:rsidRDefault="00726EC8">
            <w:pPr>
              <w:jc w:val="center"/>
              <w:rPr>
                <w:sz w:val="20"/>
                <w:szCs w:val="20"/>
              </w:rPr>
            </w:pPr>
            <w:r>
              <w:rPr>
                <w:sz w:val="20"/>
                <w:szCs w:val="20"/>
              </w:rPr>
              <w:t>2.4</w:t>
            </w:r>
          </w:p>
        </w:tc>
        <w:tc>
          <w:tcPr>
            <w:tcW w:w="684" w:type="dxa"/>
            <w:tcBorders>
              <w:top w:val="nil"/>
              <w:left w:val="nil"/>
              <w:bottom w:val="nil"/>
              <w:right w:val="nil"/>
            </w:tcBorders>
            <w:vAlign w:val="bottom"/>
            <w:hideMark/>
          </w:tcPr>
          <w:p w:rsidR="00726EC8" w:rsidRDefault="00726EC8">
            <w:pPr>
              <w:jc w:val="center"/>
              <w:rPr>
                <w:sz w:val="20"/>
                <w:szCs w:val="20"/>
              </w:rPr>
            </w:pPr>
            <w:r>
              <w:rPr>
                <w:sz w:val="20"/>
                <w:szCs w:val="20"/>
              </w:rPr>
              <w:t>0.4</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2.4</w:t>
            </w:r>
          </w:p>
        </w:tc>
      </w:tr>
      <w:tr w:rsidR="00726EC8" w:rsidTr="00726EC8">
        <w:trPr>
          <w:cantSplit/>
        </w:trPr>
        <w:tc>
          <w:tcPr>
            <w:tcW w:w="1698" w:type="dxa"/>
            <w:tcBorders>
              <w:top w:val="nil"/>
              <w:left w:val="nil"/>
              <w:bottom w:val="nil"/>
              <w:right w:val="nil"/>
            </w:tcBorders>
          </w:tcPr>
          <w:p w:rsidR="00726EC8" w:rsidRDefault="00726EC8">
            <w:pPr>
              <w:ind w:left="57" w:right="57"/>
              <w:rPr>
                <w:b/>
                <w:color w:val="000000"/>
                <w:sz w:val="20"/>
                <w:szCs w:val="20"/>
                <w:lang w:eastAsia="en-AU"/>
              </w:rPr>
            </w:pPr>
          </w:p>
        </w:tc>
        <w:tc>
          <w:tcPr>
            <w:tcW w:w="1575" w:type="dxa"/>
            <w:tcBorders>
              <w:top w:val="nil"/>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NT</w:t>
            </w:r>
          </w:p>
        </w:tc>
        <w:tc>
          <w:tcPr>
            <w:tcW w:w="855" w:type="dxa"/>
            <w:tcBorders>
              <w:top w:val="nil"/>
              <w:left w:val="nil"/>
              <w:bottom w:val="nil"/>
              <w:right w:val="nil"/>
            </w:tcBorders>
            <w:noWrap/>
            <w:vAlign w:val="bottom"/>
            <w:hideMark/>
          </w:tcPr>
          <w:p w:rsidR="00726EC8" w:rsidRDefault="00726EC8">
            <w:pPr>
              <w:jc w:val="center"/>
              <w:rPr>
                <w:sz w:val="20"/>
                <w:szCs w:val="20"/>
              </w:rPr>
            </w:pPr>
            <w:r>
              <w:rPr>
                <w:sz w:val="20"/>
                <w:szCs w:val="20"/>
              </w:rPr>
              <w:t>1.5</w:t>
            </w:r>
          </w:p>
        </w:tc>
        <w:tc>
          <w:tcPr>
            <w:tcW w:w="709" w:type="dxa"/>
            <w:tcBorders>
              <w:top w:val="nil"/>
              <w:left w:val="nil"/>
              <w:bottom w:val="nil"/>
              <w:right w:val="nil"/>
            </w:tcBorders>
            <w:vAlign w:val="bottom"/>
            <w:hideMark/>
          </w:tcPr>
          <w:p w:rsidR="00726EC8" w:rsidRDefault="00726EC8">
            <w:pPr>
              <w:jc w:val="center"/>
              <w:rPr>
                <w:sz w:val="20"/>
                <w:szCs w:val="20"/>
              </w:rPr>
            </w:pPr>
            <w:r>
              <w:rPr>
                <w:sz w:val="20"/>
                <w:szCs w:val="20"/>
              </w:rPr>
              <w:t>0.2</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1.4</w:t>
            </w:r>
          </w:p>
        </w:tc>
        <w:tc>
          <w:tcPr>
            <w:tcW w:w="825" w:type="dxa"/>
            <w:tcBorders>
              <w:top w:val="nil"/>
              <w:left w:val="nil"/>
              <w:bottom w:val="nil"/>
              <w:right w:val="nil"/>
            </w:tcBorders>
            <w:noWrap/>
            <w:vAlign w:val="bottom"/>
            <w:hideMark/>
          </w:tcPr>
          <w:p w:rsidR="00726EC8" w:rsidRDefault="00726EC8">
            <w:pPr>
              <w:jc w:val="center"/>
              <w:rPr>
                <w:sz w:val="20"/>
                <w:szCs w:val="20"/>
              </w:rPr>
            </w:pPr>
            <w:r>
              <w:rPr>
                <w:sz w:val="20"/>
                <w:szCs w:val="20"/>
              </w:rPr>
              <w:t>1.2</w:t>
            </w:r>
          </w:p>
        </w:tc>
        <w:tc>
          <w:tcPr>
            <w:tcW w:w="684" w:type="dxa"/>
            <w:tcBorders>
              <w:top w:val="nil"/>
              <w:left w:val="nil"/>
              <w:bottom w:val="nil"/>
              <w:right w:val="nil"/>
            </w:tcBorders>
            <w:vAlign w:val="bottom"/>
            <w:hideMark/>
          </w:tcPr>
          <w:p w:rsidR="00726EC8" w:rsidRDefault="00726EC8">
            <w:pPr>
              <w:jc w:val="center"/>
              <w:rPr>
                <w:sz w:val="20"/>
                <w:szCs w:val="20"/>
              </w:rPr>
            </w:pPr>
            <w:r>
              <w:rPr>
                <w:sz w:val="20"/>
                <w:szCs w:val="20"/>
              </w:rPr>
              <w:t>0.3</w:t>
            </w:r>
          </w:p>
        </w:tc>
        <w:tc>
          <w:tcPr>
            <w:tcW w:w="850" w:type="dxa"/>
            <w:tcBorders>
              <w:top w:val="nil"/>
              <w:left w:val="nil"/>
              <w:bottom w:val="nil"/>
              <w:right w:val="nil"/>
            </w:tcBorders>
            <w:vAlign w:val="bottom"/>
            <w:hideMark/>
          </w:tcPr>
          <w:p w:rsidR="00726EC8" w:rsidRDefault="00726EC8">
            <w:pPr>
              <w:jc w:val="center"/>
              <w:rPr>
                <w:i/>
                <w:sz w:val="20"/>
                <w:szCs w:val="20"/>
              </w:rPr>
            </w:pPr>
            <w:r>
              <w:rPr>
                <w:i/>
                <w:sz w:val="20"/>
                <w:szCs w:val="20"/>
              </w:rPr>
              <w:t>1.2</w:t>
            </w:r>
          </w:p>
        </w:tc>
      </w:tr>
      <w:tr w:rsidR="00726EC8" w:rsidTr="00726EC8">
        <w:trPr>
          <w:cantSplit/>
        </w:trPr>
        <w:tc>
          <w:tcPr>
            <w:tcW w:w="1698" w:type="dxa"/>
            <w:tcBorders>
              <w:top w:val="nil"/>
              <w:left w:val="nil"/>
              <w:bottom w:val="nil"/>
              <w:right w:val="nil"/>
            </w:tcBorders>
          </w:tcPr>
          <w:p w:rsidR="00726EC8" w:rsidRDefault="00726EC8">
            <w:pPr>
              <w:ind w:left="57" w:right="57"/>
              <w:rPr>
                <w:b/>
                <w:color w:val="000000"/>
                <w:sz w:val="20"/>
                <w:szCs w:val="20"/>
                <w:lang w:eastAsia="en-AU"/>
              </w:rPr>
            </w:pPr>
          </w:p>
        </w:tc>
        <w:tc>
          <w:tcPr>
            <w:tcW w:w="1575" w:type="dxa"/>
            <w:tcBorders>
              <w:top w:val="nil"/>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ACT</w:t>
            </w:r>
          </w:p>
        </w:tc>
        <w:tc>
          <w:tcPr>
            <w:tcW w:w="855" w:type="dxa"/>
            <w:tcBorders>
              <w:top w:val="nil"/>
              <w:left w:val="nil"/>
              <w:bottom w:val="single" w:sz="8" w:space="0" w:color="auto"/>
              <w:right w:val="nil"/>
            </w:tcBorders>
            <w:noWrap/>
            <w:vAlign w:val="bottom"/>
            <w:hideMark/>
          </w:tcPr>
          <w:p w:rsidR="00726EC8" w:rsidRDefault="00726EC8">
            <w:pPr>
              <w:jc w:val="center"/>
              <w:rPr>
                <w:sz w:val="20"/>
                <w:szCs w:val="20"/>
              </w:rPr>
            </w:pPr>
            <w:r>
              <w:rPr>
                <w:sz w:val="20"/>
                <w:szCs w:val="20"/>
              </w:rPr>
              <w:t>1.7</w:t>
            </w:r>
          </w:p>
        </w:tc>
        <w:tc>
          <w:tcPr>
            <w:tcW w:w="709" w:type="dxa"/>
            <w:tcBorders>
              <w:top w:val="nil"/>
              <w:left w:val="nil"/>
              <w:bottom w:val="single" w:sz="8" w:space="0" w:color="auto"/>
              <w:right w:val="nil"/>
            </w:tcBorders>
            <w:vAlign w:val="bottom"/>
            <w:hideMark/>
          </w:tcPr>
          <w:p w:rsidR="00726EC8" w:rsidRDefault="00726EC8">
            <w:pPr>
              <w:jc w:val="center"/>
              <w:rPr>
                <w:sz w:val="20"/>
                <w:szCs w:val="20"/>
              </w:rPr>
            </w:pPr>
            <w:r>
              <w:rPr>
                <w:sz w:val="20"/>
                <w:szCs w:val="20"/>
              </w:rPr>
              <w:t>0.2</w:t>
            </w:r>
          </w:p>
        </w:tc>
        <w:tc>
          <w:tcPr>
            <w:tcW w:w="850" w:type="dxa"/>
            <w:tcBorders>
              <w:top w:val="nil"/>
              <w:left w:val="nil"/>
              <w:bottom w:val="single" w:sz="8" w:space="0" w:color="auto"/>
              <w:right w:val="nil"/>
            </w:tcBorders>
            <w:vAlign w:val="bottom"/>
            <w:hideMark/>
          </w:tcPr>
          <w:p w:rsidR="00726EC8" w:rsidRDefault="00726EC8">
            <w:pPr>
              <w:jc w:val="center"/>
              <w:rPr>
                <w:i/>
                <w:sz w:val="20"/>
                <w:szCs w:val="20"/>
              </w:rPr>
            </w:pPr>
            <w:r>
              <w:rPr>
                <w:i/>
                <w:sz w:val="20"/>
                <w:szCs w:val="20"/>
              </w:rPr>
              <w:t>1.7</w:t>
            </w:r>
          </w:p>
        </w:tc>
        <w:tc>
          <w:tcPr>
            <w:tcW w:w="825" w:type="dxa"/>
            <w:tcBorders>
              <w:top w:val="nil"/>
              <w:left w:val="nil"/>
              <w:bottom w:val="single" w:sz="8" w:space="0" w:color="auto"/>
              <w:right w:val="nil"/>
            </w:tcBorders>
            <w:noWrap/>
            <w:vAlign w:val="bottom"/>
            <w:hideMark/>
          </w:tcPr>
          <w:p w:rsidR="00726EC8" w:rsidRDefault="00726EC8">
            <w:pPr>
              <w:jc w:val="center"/>
              <w:rPr>
                <w:sz w:val="20"/>
                <w:szCs w:val="20"/>
              </w:rPr>
            </w:pPr>
            <w:r>
              <w:rPr>
                <w:sz w:val="20"/>
                <w:szCs w:val="20"/>
              </w:rPr>
              <w:t>1.9</w:t>
            </w:r>
          </w:p>
        </w:tc>
        <w:tc>
          <w:tcPr>
            <w:tcW w:w="684" w:type="dxa"/>
            <w:tcBorders>
              <w:top w:val="nil"/>
              <w:left w:val="nil"/>
              <w:bottom w:val="single" w:sz="8" w:space="0" w:color="auto"/>
              <w:right w:val="nil"/>
            </w:tcBorders>
            <w:vAlign w:val="bottom"/>
            <w:hideMark/>
          </w:tcPr>
          <w:p w:rsidR="00726EC8" w:rsidRDefault="00726EC8">
            <w:pPr>
              <w:jc w:val="center"/>
              <w:rPr>
                <w:sz w:val="20"/>
                <w:szCs w:val="20"/>
              </w:rPr>
            </w:pPr>
            <w:r>
              <w:rPr>
                <w:sz w:val="20"/>
                <w:szCs w:val="20"/>
              </w:rPr>
              <w:t>0.4</w:t>
            </w:r>
          </w:p>
        </w:tc>
        <w:tc>
          <w:tcPr>
            <w:tcW w:w="850" w:type="dxa"/>
            <w:tcBorders>
              <w:top w:val="nil"/>
              <w:left w:val="nil"/>
              <w:bottom w:val="single" w:sz="8" w:space="0" w:color="auto"/>
              <w:right w:val="nil"/>
            </w:tcBorders>
            <w:vAlign w:val="bottom"/>
            <w:hideMark/>
          </w:tcPr>
          <w:p w:rsidR="00726EC8" w:rsidRDefault="00726EC8">
            <w:pPr>
              <w:jc w:val="center"/>
              <w:rPr>
                <w:i/>
                <w:sz w:val="20"/>
                <w:szCs w:val="20"/>
              </w:rPr>
            </w:pPr>
            <w:r>
              <w:rPr>
                <w:i/>
                <w:sz w:val="20"/>
                <w:szCs w:val="20"/>
              </w:rPr>
              <w:t>1.9</w:t>
            </w:r>
          </w:p>
        </w:tc>
      </w:tr>
      <w:tr w:rsidR="00726EC8" w:rsidTr="00726EC8">
        <w:trPr>
          <w:cantSplit/>
        </w:trPr>
        <w:tc>
          <w:tcPr>
            <w:tcW w:w="1698" w:type="dxa"/>
            <w:tcBorders>
              <w:top w:val="nil"/>
              <w:left w:val="nil"/>
              <w:bottom w:val="double" w:sz="6" w:space="0" w:color="000000"/>
              <w:right w:val="nil"/>
            </w:tcBorders>
          </w:tcPr>
          <w:p w:rsidR="00726EC8" w:rsidRDefault="00726EC8">
            <w:pPr>
              <w:ind w:left="57" w:right="57"/>
              <w:rPr>
                <w:b/>
                <w:color w:val="000000"/>
                <w:sz w:val="20"/>
                <w:szCs w:val="20"/>
                <w:lang w:eastAsia="en-AU"/>
              </w:rPr>
            </w:pPr>
          </w:p>
        </w:tc>
        <w:tc>
          <w:tcPr>
            <w:tcW w:w="1575" w:type="dxa"/>
            <w:tcBorders>
              <w:top w:val="nil"/>
              <w:left w:val="nil"/>
              <w:bottom w:val="double" w:sz="4" w:space="0" w:color="auto"/>
              <w:right w:val="nil"/>
            </w:tcBorders>
          </w:tcPr>
          <w:p w:rsidR="00726EC8" w:rsidRDefault="00726EC8">
            <w:pPr>
              <w:jc w:val="left"/>
              <w:rPr>
                <w:color w:val="000000"/>
                <w:sz w:val="20"/>
                <w:szCs w:val="20"/>
              </w:rPr>
            </w:pPr>
          </w:p>
        </w:tc>
        <w:tc>
          <w:tcPr>
            <w:tcW w:w="855" w:type="dxa"/>
            <w:tcBorders>
              <w:top w:val="single" w:sz="8" w:space="0" w:color="auto"/>
              <w:left w:val="nil"/>
              <w:bottom w:val="double" w:sz="4" w:space="0" w:color="auto"/>
              <w:right w:val="nil"/>
            </w:tcBorders>
            <w:noWrap/>
            <w:vAlign w:val="bottom"/>
            <w:hideMark/>
          </w:tcPr>
          <w:p w:rsidR="00726EC8" w:rsidRDefault="00726EC8">
            <w:pPr>
              <w:jc w:val="center"/>
              <w:rPr>
                <w:b/>
                <w:i/>
                <w:sz w:val="20"/>
                <w:szCs w:val="20"/>
              </w:rPr>
            </w:pPr>
            <w:r>
              <w:rPr>
                <w:b/>
                <w:i/>
                <w:color w:val="000000"/>
                <w:sz w:val="20"/>
                <w:szCs w:val="20"/>
                <w:lang w:eastAsia="en-AU"/>
              </w:rPr>
              <w:t>100</w:t>
            </w:r>
          </w:p>
        </w:tc>
        <w:tc>
          <w:tcPr>
            <w:tcW w:w="709" w:type="dxa"/>
            <w:tcBorders>
              <w:top w:val="single" w:sz="8" w:space="0" w:color="auto"/>
              <w:left w:val="nil"/>
              <w:bottom w:val="double" w:sz="4" w:space="0" w:color="auto"/>
              <w:right w:val="nil"/>
            </w:tcBorders>
            <w:vAlign w:val="bottom"/>
          </w:tcPr>
          <w:p w:rsidR="00726EC8" w:rsidRDefault="00726EC8">
            <w:pPr>
              <w:jc w:val="center"/>
              <w:rPr>
                <w:b/>
                <w:i/>
                <w:sz w:val="20"/>
                <w:szCs w:val="20"/>
              </w:rPr>
            </w:pPr>
          </w:p>
        </w:tc>
        <w:tc>
          <w:tcPr>
            <w:tcW w:w="850" w:type="dxa"/>
            <w:tcBorders>
              <w:top w:val="single" w:sz="8" w:space="0" w:color="auto"/>
              <w:left w:val="nil"/>
              <w:bottom w:val="double" w:sz="4" w:space="0" w:color="auto"/>
              <w:right w:val="nil"/>
            </w:tcBorders>
            <w:vAlign w:val="bottom"/>
            <w:hideMark/>
          </w:tcPr>
          <w:p w:rsidR="00726EC8" w:rsidRDefault="00726EC8">
            <w:pPr>
              <w:jc w:val="center"/>
              <w:rPr>
                <w:b/>
                <w:i/>
                <w:sz w:val="20"/>
                <w:szCs w:val="20"/>
              </w:rPr>
            </w:pPr>
            <w:r>
              <w:rPr>
                <w:b/>
                <w:i/>
                <w:sz w:val="20"/>
                <w:szCs w:val="20"/>
              </w:rPr>
              <w:t>100</w:t>
            </w:r>
          </w:p>
        </w:tc>
        <w:tc>
          <w:tcPr>
            <w:tcW w:w="825" w:type="dxa"/>
            <w:tcBorders>
              <w:top w:val="single" w:sz="8" w:space="0" w:color="auto"/>
              <w:left w:val="nil"/>
              <w:bottom w:val="double" w:sz="4" w:space="0" w:color="auto"/>
              <w:right w:val="nil"/>
            </w:tcBorders>
            <w:noWrap/>
            <w:vAlign w:val="bottom"/>
            <w:hideMark/>
          </w:tcPr>
          <w:p w:rsidR="00726EC8" w:rsidRDefault="00726EC8">
            <w:pPr>
              <w:jc w:val="center"/>
              <w:rPr>
                <w:b/>
                <w:i/>
                <w:sz w:val="20"/>
                <w:szCs w:val="20"/>
              </w:rPr>
            </w:pPr>
            <w:r>
              <w:rPr>
                <w:b/>
                <w:i/>
                <w:color w:val="000000"/>
                <w:sz w:val="20"/>
                <w:szCs w:val="20"/>
                <w:lang w:eastAsia="en-AU"/>
              </w:rPr>
              <w:t>100</w:t>
            </w:r>
          </w:p>
        </w:tc>
        <w:tc>
          <w:tcPr>
            <w:tcW w:w="684" w:type="dxa"/>
            <w:tcBorders>
              <w:top w:val="single" w:sz="8" w:space="0" w:color="auto"/>
              <w:left w:val="nil"/>
              <w:bottom w:val="double" w:sz="4" w:space="0" w:color="auto"/>
              <w:right w:val="nil"/>
            </w:tcBorders>
            <w:vAlign w:val="bottom"/>
          </w:tcPr>
          <w:p w:rsidR="00726EC8" w:rsidRDefault="00726EC8">
            <w:pPr>
              <w:jc w:val="center"/>
              <w:rPr>
                <w:b/>
                <w:i/>
                <w:sz w:val="20"/>
                <w:szCs w:val="20"/>
              </w:rPr>
            </w:pPr>
          </w:p>
        </w:tc>
        <w:tc>
          <w:tcPr>
            <w:tcW w:w="850" w:type="dxa"/>
            <w:tcBorders>
              <w:top w:val="single" w:sz="8" w:space="0" w:color="auto"/>
              <w:left w:val="nil"/>
              <w:bottom w:val="double" w:sz="4" w:space="0" w:color="auto"/>
              <w:right w:val="nil"/>
            </w:tcBorders>
            <w:vAlign w:val="bottom"/>
            <w:hideMark/>
          </w:tcPr>
          <w:p w:rsidR="00726EC8" w:rsidRDefault="00726EC8">
            <w:pPr>
              <w:jc w:val="center"/>
              <w:rPr>
                <w:b/>
                <w:i/>
                <w:sz w:val="20"/>
                <w:szCs w:val="20"/>
              </w:rPr>
            </w:pPr>
            <w:r>
              <w:rPr>
                <w:b/>
                <w:i/>
                <w:sz w:val="20"/>
                <w:szCs w:val="20"/>
              </w:rPr>
              <w:t>100</w:t>
            </w:r>
          </w:p>
        </w:tc>
      </w:tr>
    </w:tbl>
    <w:p w:rsidR="00726EC8" w:rsidRDefault="00726EC8" w:rsidP="00726EC8"/>
    <w:p w:rsidR="00726EC8" w:rsidRDefault="00726EC8" w:rsidP="00726EC8"/>
    <w:p w:rsidR="00726EC8" w:rsidRDefault="00726EC8" w:rsidP="00726EC8">
      <w:pPr>
        <w:pStyle w:val="Heading2"/>
        <w:numPr>
          <w:ilvl w:val="1"/>
          <w:numId w:val="10"/>
        </w:numPr>
        <w:ind w:left="426" w:hanging="426"/>
      </w:pPr>
      <w:bookmarkStart w:id="76" w:name="_Toc308685463"/>
      <w:bookmarkStart w:id="77" w:name="_Toc384729485"/>
      <w:r>
        <w:t>Age</w:t>
      </w:r>
      <w:bookmarkEnd w:id="76"/>
      <w:bookmarkEnd w:id="77"/>
    </w:p>
    <w:p w:rsidR="00726EC8" w:rsidRDefault="00726EC8" w:rsidP="00726EC8">
      <w:pPr>
        <w:rPr>
          <w:lang w:eastAsia="en-AU"/>
        </w:rPr>
      </w:pPr>
      <w:r>
        <w:rPr>
          <w:lang w:eastAsia="en-AU"/>
        </w:rPr>
        <w:t xml:space="preserve">The age distribution of the teacher workforce is important information for planning and there has been concern expressed about the aging teacher workforce in Australia for over a decade (e.g. ABS, 2003; NSW Government, 2010). The higher the proportion of teachers in their </w:t>
      </w:r>
      <w:proofErr w:type="spellStart"/>
      <w:r>
        <w:rPr>
          <w:lang w:eastAsia="en-AU"/>
        </w:rPr>
        <w:t>50s</w:t>
      </w:r>
      <w:proofErr w:type="spellEnd"/>
      <w:r>
        <w:rPr>
          <w:lang w:eastAsia="en-AU"/>
        </w:rPr>
        <w:t xml:space="preserve">, the greater the likely demand for replacement teachers in the near future as teachers retire. The age profile can also have budgetary implications, since there is a broad link between pay and years of teaching experience (although teacher salary scales in Australia do peak relatively early). It can also provide an indication of the range of teachers working in schools, the </w:t>
      </w:r>
      <w:proofErr w:type="spellStart"/>
      <w:r>
        <w:rPr>
          <w:lang w:eastAsia="en-AU"/>
        </w:rPr>
        <w:t>recency</w:t>
      </w:r>
      <w:proofErr w:type="spellEnd"/>
      <w:r>
        <w:rPr>
          <w:lang w:eastAsia="en-AU"/>
        </w:rPr>
        <w:t xml:space="preserve"> of their pre-service education, the likely demands for professional learning, and so on.</w:t>
      </w:r>
    </w:p>
    <w:p w:rsidR="00726EC8" w:rsidRDefault="00726EC8" w:rsidP="00726EC8">
      <w:pPr>
        <w:rPr>
          <w:lang w:eastAsia="en-AU"/>
        </w:rPr>
      </w:pPr>
    </w:p>
    <w:p w:rsidR="00726EC8" w:rsidRPr="00885F6D" w:rsidRDefault="000900D9" w:rsidP="00885F6D">
      <w:pPr>
        <w:pStyle w:val="Caption"/>
        <w:rPr>
          <w:b w:val="0"/>
          <w:lang w:eastAsia="en-AU"/>
        </w:rPr>
      </w:pPr>
      <w:r>
        <w:fldChar w:fldCharType="begin"/>
      </w:r>
      <w:r>
        <w:instrText xml:space="preserve"> REF _Ref286396035 \h  \* MERGEFORMAT </w:instrText>
      </w:r>
      <w:r>
        <w:fldChar w:fldCharType="separate"/>
      </w:r>
      <w:r w:rsidR="006D6ADE" w:rsidRPr="006D6ADE">
        <w:rPr>
          <w:b w:val="0"/>
        </w:rPr>
        <w:t xml:space="preserve">Table </w:t>
      </w:r>
      <w:r w:rsidR="006D6ADE" w:rsidRPr="006D6ADE">
        <w:rPr>
          <w:b w:val="0"/>
          <w:noProof/>
        </w:rPr>
        <w:t>3.2</w:t>
      </w:r>
      <w:r>
        <w:fldChar w:fldCharType="end"/>
      </w:r>
      <w:r w:rsidR="00726EC8" w:rsidRPr="00885F6D">
        <w:rPr>
          <w:b w:val="0"/>
          <w:lang w:eastAsia="en-AU"/>
        </w:rPr>
        <w:t xml:space="preserve"> reports average age of teachers in 2013 and the distribution of teachers’ age in five-year bands, with 2010 comparative data in italics. </w:t>
      </w:r>
      <w:r w:rsidR="00885F6D">
        <w:rPr>
          <w:b w:val="0"/>
          <w:lang w:eastAsia="en-AU"/>
        </w:rPr>
        <w:t xml:space="preserve">Figure </w:t>
      </w:r>
      <w:proofErr w:type="gramStart"/>
      <w:r w:rsidR="00885F6D">
        <w:rPr>
          <w:b w:val="0"/>
          <w:lang w:eastAsia="en-AU"/>
        </w:rPr>
        <w:t>3.1 :</w:t>
      </w:r>
      <w:proofErr w:type="gramEnd"/>
      <w:r w:rsidR="00885F6D">
        <w:rPr>
          <w:b w:val="0"/>
          <w:lang w:eastAsia="en-AU"/>
        </w:rPr>
        <w:t xml:space="preserve"> Proportions of 2010 and 2013 primary and secondary teachers by age </w:t>
      </w:r>
      <w:r w:rsidR="00726EC8" w:rsidRPr="00885F6D">
        <w:rPr>
          <w:b w:val="0"/>
          <w:lang w:eastAsia="en-AU"/>
        </w:rPr>
        <w:t>data for all teachers at primary and secondary levels. Some caution should be exercised when assessing the age profile of the teaching workforce and the resulting impact of future teacher retirements, as teachers enter and leave the profession at a wide variety of ages. The age profile will be influenced by a number of different factors including teacher recruitment policies of education authorities and the impact of economic conditions on teacher retirements.</w:t>
      </w:r>
    </w:p>
    <w:p w:rsidR="00726EC8" w:rsidRDefault="00885F6D" w:rsidP="00726EC8">
      <w:pPr>
        <w:rPr>
          <w:lang w:eastAsia="en-AU"/>
        </w:rPr>
      </w:pPr>
      <w:r>
        <w:rPr>
          <w:lang w:eastAsia="en-AU"/>
        </w:rPr>
        <w:t xml:space="preserve">Table 3.2 </w:t>
      </w:r>
      <w:r w:rsidR="00726EC8">
        <w:rPr>
          <w:lang w:eastAsia="en-AU"/>
        </w:rPr>
        <w:t xml:space="preserve">shows the average age of primary teachers is slightly younger (43.8 years) than secondary teachers (45.0 years), but this difference narrowed between 2010 and 2013. Over this period, there was a slight upward increase in the average age of primary teachers (from 42.1 years in 2010 to 43.8 years in 2013). </w:t>
      </w:r>
    </w:p>
    <w:p w:rsidR="00726EC8" w:rsidRDefault="00726EC8" w:rsidP="00726EC8">
      <w:pPr>
        <w:suppressAutoHyphens w:val="0"/>
        <w:jc w:val="left"/>
        <w:rPr>
          <w:lang w:eastAsia="en-AU"/>
        </w:rPr>
      </w:pPr>
      <w:r>
        <w:rPr>
          <w:lang w:eastAsia="en-AU"/>
        </w:rPr>
        <w:br w:type="page"/>
      </w:r>
    </w:p>
    <w:p w:rsidR="00726EC8" w:rsidRDefault="00726EC8" w:rsidP="00726EC8">
      <w:pPr>
        <w:pStyle w:val="Caption"/>
        <w:keepNext/>
      </w:pPr>
      <w:bookmarkStart w:id="78" w:name="_Ref286396035"/>
      <w:bookmarkStart w:id="79" w:name="_Toc309975396"/>
      <w:bookmarkStart w:id="80" w:name="_Toc374608656"/>
      <w:bookmarkStart w:id="81" w:name="_Toc374608817"/>
      <w:bookmarkStart w:id="82" w:name="_Toc374608978"/>
      <w:bookmarkStart w:id="83" w:name="_Toc382566955"/>
      <w:bookmarkStart w:id="84" w:name="_Toc384726172"/>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bookmarkEnd w:id="78"/>
      <w:r>
        <w:t>: Proportions of male and female teachers by age</w:t>
      </w:r>
      <w:bookmarkEnd w:id="79"/>
      <w:bookmarkEnd w:id="80"/>
      <w:bookmarkEnd w:id="81"/>
      <w:bookmarkEnd w:id="82"/>
      <w:bookmarkEnd w:id="83"/>
      <w:bookmarkEnd w:id="84"/>
    </w:p>
    <w:tbl>
      <w:tblPr>
        <w:tblW w:w="8760" w:type="dxa"/>
        <w:tblInd w:w="93" w:type="dxa"/>
        <w:tblBorders>
          <w:top w:val="double" w:sz="6" w:space="0" w:color="000000"/>
          <w:bottom w:val="double" w:sz="6" w:space="0" w:color="000000"/>
        </w:tblBorders>
        <w:tblLayout w:type="fixed"/>
        <w:tblCellMar>
          <w:left w:w="28" w:type="dxa"/>
          <w:right w:w="28" w:type="dxa"/>
        </w:tblCellMar>
        <w:tblLook w:val="04A0" w:firstRow="1" w:lastRow="0" w:firstColumn="1" w:lastColumn="0" w:noHBand="0" w:noVBand="1"/>
      </w:tblPr>
      <w:tblGrid>
        <w:gridCol w:w="1096"/>
        <w:gridCol w:w="685"/>
        <w:gridCol w:w="22"/>
        <w:gridCol w:w="711"/>
        <w:gridCol w:w="544"/>
        <w:gridCol w:w="26"/>
        <w:gridCol w:w="689"/>
        <w:gridCol w:w="540"/>
        <w:gridCol w:w="33"/>
        <w:gridCol w:w="570"/>
        <w:gridCol w:w="122"/>
        <w:gridCol w:w="565"/>
        <w:gridCol w:w="30"/>
        <w:gridCol w:w="567"/>
        <w:gridCol w:w="570"/>
        <w:gridCol w:w="710"/>
        <w:gridCol w:w="570"/>
        <w:gridCol w:w="15"/>
        <w:gridCol w:w="695"/>
      </w:tblGrid>
      <w:tr w:rsidR="00726EC8" w:rsidTr="00FE24E3">
        <w:trPr>
          <w:cantSplit/>
        </w:trPr>
        <w:tc>
          <w:tcPr>
            <w:tcW w:w="1096" w:type="dxa"/>
            <w:vMerge w:val="restart"/>
            <w:tcBorders>
              <w:top w:val="double" w:sz="6" w:space="0" w:color="000000"/>
              <w:left w:val="nil"/>
              <w:bottom w:val="single" w:sz="8" w:space="0" w:color="auto"/>
              <w:right w:val="nil"/>
            </w:tcBorders>
            <w:vAlign w:val="bottom"/>
            <w:hideMark/>
          </w:tcPr>
          <w:p w:rsidR="00726EC8" w:rsidRDefault="00726EC8">
            <w:pPr>
              <w:ind w:left="57" w:right="57"/>
              <w:rPr>
                <w:b/>
                <w:color w:val="000000"/>
                <w:sz w:val="20"/>
                <w:szCs w:val="20"/>
                <w:lang w:eastAsia="en-AU"/>
              </w:rPr>
            </w:pPr>
            <w:r>
              <w:rPr>
                <w:b/>
                <w:color w:val="000000"/>
                <w:sz w:val="20"/>
                <w:szCs w:val="20"/>
                <w:lang w:eastAsia="en-AU"/>
              </w:rPr>
              <w:t>Age Band</w:t>
            </w:r>
          </w:p>
        </w:tc>
        <w:tc>
          <w:tcPr>
            <w:tcW w:w="3820" w:type="dxa"/>
            <w:gridSpan w:val="9"/>
            <w:tcBorders>
              <w:top w:val="double" w:sz="6" w:space="0" w:color="000000"/>
              <w:left w:val="nil"/>
              <w:bottom w:val="single" w:sz="8"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 Teachers</w:t>
            </w:r>
          </w:p>
        </w:tc>
        <w:tc>
          <w:tcPr>
            <w:tcW w:w="122" w:type="dxa"/>
            <w:tcBorders>
              <w:top w:val="double" w:sz="6" w:space="0" w:color="000000"/>
              <w:left w:val="nil"/>
              <w:bottom w:val="nil"/>
              <w:right w:val="nil"/>
            </w:tcBorders>
          </w:tcPr>
          <w:p w:rsidR="00726EC8" w:rsidRDefault="00726EC8">
            <w:pPr>
              <w:ind w:left="57" w:right="57"/>
              <w:jc w:val="center"/>
              <w:rPr>
                <w:b/>
                <w:color w:val="000000"/>
                <w:sz w:val="20"/>
                <w:szCs w:val="20"/>
                <w:lang w:eastAsia="en-AU"/>
              </w:rPr>
            </w:pPr>
          </w:p>
        </w:tc>
        <w:tc>
          <w:tcPr>
            <w:tcW w:w="3722" w:type="dxa"/>
            <w:gridSpan w:val="8"/>
            <w:tcBorders>
              <w:top w:val="double" w:sz="6" w:space="0" w:color="000000"/>
              <w:left w:val="nil"/>
              <w:bottom w:val="single" w:sz="8"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Secondary Teachers</w:t>
            </w:r>
          </w:p>
        </w:tc>
      </w:tr>
      <w:tr w:rsidR="00726EC8" w:rsidTr="00FE24E3">
        <w:trPr>
          <w:cantSplit/>
          <w:trHeight w:val="210"/>
        </w:trPr>
        <w:tc>
          <w:tcPr>
            <w:tcW w:w="1096" w:type="dxa"/>
            <w:vMerge/>
            <w:tcBorders>
              <w:top w:val="double" w:sz="6" w:space="0" w:color="000000"/>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1418" w:type="dxa"/>
            <w:gridSpan w:val="3"/>
            <w:tcBorders>
              <w:top w:val="single" w:sz="8"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Male</w:t>
            </w:r>
          </w:p>
        </w:tc>
        <w:tc>
          <w:tcPr>
            <w:tcW w:w="1259" w:type="dxa"/>
            <w:gridSpan w:val="3"/>
            <w:tcBorders>
              <w:top w:val="single" w:sz="8"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Female</w:t>
            </w:r>
          </w:p>
        </w:tc>
        <w:tc>
          <w:tcPr>
            <w:tcW w:w="1143" w:type="dxa"/>
            <w:gridSpan w:val="3"/>
            <w:tcBorders>
              <w:top w:val="single" w:sz="8" w:space="0" w:color="auto"/>
              <w:left w:val="nil"/>
              <w:bottom w:val="single" w:sz="4" w:space="0" w:color="auto"/>
              <w:right w:val="nil"/>
            </w:tcBorders>
            <w:vAlign w:val="center"/>
            <w:hideMark/>
          </w:tcPr>
          <w:p w:rsidR="00726EC8" w:rsidRDefault="00726EC8">
            <w:pPr>
              <w:ind w:left="57" w:right="57"/>
              <w:jc w:val="center"/>
              <w:rPr>
                <w:b/>
                <w:color w:val="000000"/>
                <w:sz w:val="20"/>
                <w:szCs w:val="20"/>
                <w:lang w:eastAsia="en-AU"/>
              </w:rPr>
            </w:pPr>
            <w:r>
              <w:rPr>
                <w:b/>
                <w:color w:val="000000"/>
                <w:sz w:val="20"/>
                <w:szCs w:val="20"/>
                <w:lang w:eastAsia="en-AU"/>
              </w:rPr>
              <w:t>Persons</w:t>
            </w:r>
          </w:p>
        </w:tc>
        <w:tc>
          <w:tcPr>
            <w:tcW w:w="122" w:type="dxa"/>
            <w:tcBorders>
              <w:top w:val="nil"/>
              <w:left w:val="nil"/>
              <w:bottom w:val="nil"/>
              <w:right w:val="nil"/>
            </w:tcBorders>
          </w:tcPr>
          <w:p w:rsidR="00726EC8" w:rsidRDefault="00726EC8">
            <w:pPr>
              <w:ind w:left="57" w:right="57"/>
              <w:jc w:val="center"/>
              <w:rPr>
                <w:b/>
                <w:color w:val="000000"/>
                <w:sz w:val="20"/>
                <w:szCs w:val="20"/>
                <w:lang w:eastAsia="en-AU"/>
              </w:rPr>
            </w:pPr>
          </w:p>
        </w:tc>
        <w:tc>
          <w:tcPr>
            <w:tcW w:w="1162" w:type="dxa"/>
            <w:gridSpan w:val="3"/>
            <w:tcBorders>
              <w:top w:val="single" w:sz="8"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Male</w:t>
            </w:r>
          </w:p>
        </w:tc>
        <w:tc>
          <w:tcPr>
            <w:tcW w:w="1280" w:type="dxa"/>
            <w:gridSpan w:val="2"/>
            <w:tcBorders>
              <w:top w:val="single" w:sz="8"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Female</w:t>
            </w:r>
          </w:p>
        </w:tc>
        <w:tc>
          <w:tcPr>
            <w:tcW w:w="1280" w:type="dxa"/>
            <w:gridSpan w:val="3"/>
            <w:tcBorders>
              <w:top w:val="single" w:sz="8" w:space="0" w:color="auto"/>
              <w:left w:val="nil"/>
              <w:bottom w:val="single" w:sz="4" w:space="0" w:color="auto"/>
              <w:right w:val="nil"/>
            </w:tcBorders>
            <w:vAlign w:val="center"/>
            <w:hideMark/>
          </w:tcPr>
          <w:p w:rsidR="00726EC8" w:rsidRDefault="00726EC8">
            <w:pPr>
              <w:ind w:left="57" w:right="57"/>
              <w:jc w:val="center"/>
              <w:rPr>
                <w:b/>
                <w:color w:val="000000"/>
                <w:sz w:val="20"/>
                <w:szCs w:val="20"/>
                <w:lang w:eastAsia="en-AU"/>
              </w:rPr>
            </w:pPr>
            <w:r>
              <w:rPr>
                <w:b/>
                <w:color w:val="000000"/>
                <w:sz w:val="20"/>
                <w:szCs w:val="20"/>
                <w:lang w:eastAsia="en-AU"/>
              </w:rPr>
              <w:t>Persons</w:t>
            </w:r>
          </w:p>
        </w:tc>
      </w:tr>
      <w:tr w:rsidR="00726EC8" w:rsidTr="00FE24E3">
        <w:trPr>
          <w:cantSplit/>
          <w:trHeight w:val="204"/>
        </w:trPr>
        <w:tc>
          <w:tcPr>
            <w:tcW w:w="1096" w:type="dxa"/>
            <w:vMerge/>
            <w:tcBorders>
              <w:top w:val="double" w:sz="6" w:space="0" w:color="000000"/>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707" w:type="dxa"/>
            <w:gridSpan w:val="2"/>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711" w:type="dxa"/>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c>
          <w:tcPr>
            <w:tcW w:w="570" w:type="dxa"/>
            <w:gridSpan w:val="2"/>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689" w:type="dxa"/>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c>
          <w:tcPr>
            <w:tcW w:w="573" w:type="dxa"/>
            <w:gridSpan w:val="2"/>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570" w:type="dxa"/>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c>
          <w:tcPr>
            <w:tcW w:w="122" w:type="dxa"/>
            <w:tcBorders>
              <w:top w:val="nil"/>
              <w:left w:val="nil"/>
              <w:bottom w:val="single" w:sz="8" w:space="0" w:color="auto"/>
              <w:right w:val="nil"/>
            </w:tcBorders>
            <w:vAlign w:val="center"/>
          </w:tcPr>
          <w:p w:rsidR="00726EC8" w:rsidRDefault="00726EC8">
            <w:pPr>
              <w:ind w:left="57" w:right="57"/>
              <w:jc w:val="center"/>
              <w:rPr>
                <w:b/>
                <w:color w:val="000000"/>
                <w:sz w:val="20"/>
                <w:szCs w:val="20"/>
                <w:lang w:eastAsia="en-AU"/>
              </w:rPr>
            </w:pPr>
          </w:p>
        </w:tc>
        <w:tc>
          <w:tcPr>
            <w:tcW w:w="595" w:type="dxa"/>
            <w:gridSpan w:val="2"/>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567" w:type="dxa"/>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c>
          <w:tcPr>
            <w:tcW w:w="570" w:type="dxa"/>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710" w:type="dxa"/>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c>
          <w:tcPr>
            <w:tcW w:w="570" w:type="dxa"/>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710" w:type="dxa"/>
            <w:gridSpan w:val="2"/>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r>
      <w:tr w:rsidR="00726EC8" w:rsidTr="00FE24E3">
        <w:trPr>
          <w:cantSplit/>
          <w:trHeight w:hRule="exact" w:val="255"/>
        </w:trPr>
        <w:tc>
          <w:tcPr>
            <w:tcW w:w="1096" w:type="dxa"/>
            <w:tcBorders>
              <w:top w:val="single" w:sz="8"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21-25</w:t>
            </w:r>
          </w:p>
        </w:tc>
        <w:tc>
          <w:tcPr>
            <w:tcW w:w="707" w:type="dxa"/>
            <w:gridSpan w:val="2"/>
            <w:tcBorders>
              <w:top w:val="single" w:sz="8"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4</w:t>
            </w:r>
          </w:p>
        </w:tc>
        <w:tc>
          <w:tcPr>
            <w:tcW w:w="711"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3</w:t>
            </w:r>
          </w:p>
        </w:tc>
        <w:tc>
          <w:tcPr>
            <w:tcW w:w="570" w:type="dxa"/>
            <w:gridSpan w:val="2"/>
            <w:tcBorders>
              <w:top w:val="single" w:sz="8"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6</w:t>
            </w:r>
          </w:p>
        </w:tc>
        <w:tc>
          <w:tcPr>
            <w:tcW w:w="689"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9</w:t>
            </w:r>
          </w:p>
        </w:tc>
        <w:tc>
          <w:tcPr>
            <w:tcW w:w="573" w:type="dxa"/>
            <w:gridSpan w:val="2"/>
            <w:tcBorders>
              <w:top w:val="single" w:sz="8"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6</w:t>
            </w:r>
          </w:p>
        </w:tc>
        <w:tc>
          <w:tcPr>
            <w:tcW w:w="570"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w:t>
            </w:r>
          </w:p>
        </w:tc>
        <w:tc>
          <w:tcPr>
            <w:tcW w:w="122" w:type="dxa"/>
            <w:tcBorders>
              <w:top w:val="single" w:sz="8" w:space="0" w:color="auto"/>
              <w:left w:val="nil"/>
              <w:bottom w:val="nil"/>
              <w:right w:val="nil"/>
            </w:tcBorders>
          </w:tcPr>
          <w:p w:rsidR="00726EC8" w:rsidRDefault="00726EC8">
            <w:pPr>
              <w:ind w:left="57" w:right="57"/>
              <w:jc w:val="center"/>
              <w:rPr>
                <w:color w:val="000000"/>
                <w:sz w:val="20"/>
                <w:szCs w:val="20"/>
                <w:lang w:eastAsia="en-AU"/>
              </w:rPr>
            </w:pPr>
          </w:p>
        </w:tc>
        <w:tc>
          <w:tcPr>
            <w:tcW w:w="595" w:type="dxa"/>
            <w:gridSpan w:val="2"/>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3</w:t>
            </w:r>
          </w:p>
        </w:tc>
        <w:tc>
          <w:tcPr>
            <w:tcW w:w="567"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3</w:t>
            </w:r>
          </w:p>
        </w:tc>
        <w:tc>
          <w:tcPr>
            <w:tcW w:w="570" w:type="dxa"/>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5</w:t>
            </w:r>
          </w:p>
        </w:tc>
        <w:tc>
          <w:tcPr>
            <w:tcW w:w="710"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w:t>
            </w:r>
          </w:p>
        </w:tc>
        <w:tc>
          <w:tcPr>
            <w:tcW w:w="570" w:type="dxa"/>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5</w:t>
            </w:r>
          </w:p>
        </w:tc>
        <w:tc>
          <w:tcPr>
            <w:tcW w:w="710" w:type="dxa"/>
            <w:gridSpan w:val="2"/>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6</w:t>
            </w:r>
          </w:p>
        </w:tc>
      </w:tr>
      <w:tr w:rsidR="00726EC8" w:rsidTr="00FE24E3">
        <w:trPr>
          <w:cantSplit/>
          <w:trHeight w:hRule="exact" w:val="255"/>
        </w:trPr>
        <w:tc>
          <w:tcPr>
            <w:tcW w:w="1096"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26-30</w:t>
            </w:r>
          </w:p>
        </w:tc>
        <w:tc>
          <w:tcPr>
            <w:tcW w:w="707"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13</w:t>
            </w:r>
          </w:p>
        </w:tc>
        <w:tc>
          <w:tcPr>
            <w:tcW w:w="711"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17</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13</w:t>
            </w:r>
          </w:p>
        </w:tc>
        <w:tc>
          <w:tcPr>
            <w:tcW w:w="68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15</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13</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15</w:t>
            </w:r>
          </w:p>
        </w:tc>
        <w:tc>
          <w:tcPr>
            <w:tcW w:w="122"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95"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9</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9</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11</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12</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10</w:t>
            </w:r>
          </w:p>
        </w:tc>
        <w:tc>
          <w:tcPr>
            <w:tcW w:w="710"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11</w:t>
            </w:r>
          </w:p>
        </w:tc>
      </w:tr>
      <w:tr w:rsidR="00726EC8" w:rsidTr="00FE24E3">
        <w:trPr>
          <w:cantSplit/>
          <w:trHeight w:hRule="exact" w:val="255"/>
        </w:trPr>
        <w:tc>
          <w:tcPr>
            <w:tcW w:w="1096"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31-35</w:t>
            </w:r>
          </w:p>
        </w:tc>
        <w:tc>
          <w:tcPr>
            <w:tcW w:w="707"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18</w:t>
            </w:r>
          </w:p>
        </w:tc>
        <w:tc>
          <w:tcPr>
            <w:tcW w:w="711"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14</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12</w:t>
            </w:r>
          </w:p>
        </w:tc>
        <w:tc>
          <w:tcPr>
            <w:tcW w:w="68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13</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11</w:t>
            </w:r>
          </w:p>
        </w:tc>
        <w:tc>
          <w:tcPr>
            <w:tcW w:w="122"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95"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12</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11</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11</w:t>
            </w:r>
          </w:p>
        </w:tc>
        <w:tc>
          <w:tcPr>
            <w:tcW w:w="710"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w:t>
            </w:r>
          </w:p>
        </w:tc>
      </w:tr>
      <w:tr w:rsidR="00726EC8" w:rsidTr="00FE24E3">
        <w:trPr>
          <w:cantSplit/>
          <w:trHeight w:hRule="exact" w:val="255"/>
        </w:trPr>
        <w:tc>
          <w:tcPr>
            <w:tcW w:w="1096"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36-40</w:t>
            </w:r>
          </w:p>
        </w:tc>
        <w:tc>
          <w:tcPr>
            <w:tcW w:w="707"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10</w:t>
            </w:r>
          </w:p>
        </w:tc>
        <w:tc>
          <w:tcPr>
            <w:tcW w:w="711"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13</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10</w:t>
            </w:r>
          </w:p>
        </w:tc>
        <w:tc>
          <w:tcPr>
            <w:tcW w:w="68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13</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10</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13</w:t>
            </w:r>
          </w:p>
        </w:tc>
        <w:tc>
          <w:tcPr>
            <w:tcW w:w="122"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95"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11</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11</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11</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12</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11</w:t>
            </w:r>
          </w:p>
        </w:tc>
        <w:tc>
          <w:tcPr>
            <w:tcW w:w="710"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12</w:t>
            </w:r>
          </w:p>
        </w:tc>
      </w:tr>
      <w:tr w:rsidR="00726EC8" w:rsidTr="00FE24E3">
        <w:trPr>
          <w:cantSplit/>
          <w:trHeight w:hRule="exact" w:val="255"/>
        </w:trPr>
        <w:tc>
          <w:tcPr>
            <w:tcW w:w="1096"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41-45</w:t>
            </w:r>
          </w:p>
        </w:tc>
        <w:tc>
          <w:tcPr>
            <w:tcW w:w="707"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12</w:t>
            </w:r>
          </w:p>
        </w:tc>
        <w:tc>
          <w:tcPr>
            <w:tcW w:w="711"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15</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12</w:t>
            </w:r>
          </w:p>
        </w:tc>
        <w:tc>
          <w:tcPr>
            <w:tcW w:w="68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13</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12</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14</w:t>
            </w:r>
          </w:p>
        </w:tc>
        <w:tc>
          <w:tcPr>
            <w:tcW w:w="122"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95"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13</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11</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14</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14</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14</w:t>
            </w:r>
          </w:p>
        </w:tc>
        <w:tc>
          <w:tcPr>
            <w:tcW w:w="710"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13</w:t>
            </w:r>
          </w:p>
        </w:tc>
      </w:tr>
      <w:tr w:rsidR="00726EC8" w:rsidTr="00FE24E3">
        <w:trPr>
          <w:cantSplit/>
          <w:trHeight w:hRule="exact" w:val="255"/>
        </w:trPr>
        <w:tc>
          <w:tcPr>
            <w:tcW w:w="1096"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46-50</w:t>
            </w:r>
          </w:p>
        </w:tc>
        <w:tc>
          <w:tcPr>
            <w:tcW w:w="707"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10</w:t>
            </w:r>
          </w:p>
        </w:tc>
        <w:tc>
          <w:tcPr>
            <w:tcW w:w="711"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6</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14</w:t>
            </w:r>
          </w:p>
        </w:tc>
        <w:tc>
          <w:tcPr>
            <w:tcW w:w="68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13</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13</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12</w:t>
            </w:r>
          </w:p>
        </w:tc>
        <w:tc>
          <w:tcPr>
            <w:tcW w:w="122"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95"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13</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15</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14</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14</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14</w:t>
            </w:r>
          </w:p>
        </w:tc>
        <w:tc>
          <w:tcPr>
            <w:tcW w:w="710"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15</w:t>
            </w:r>
          </w:p>
        </w:tc>
      </w:tr>
      <w:tr w:rsidR="00726EC8" w:rsidTr="00FE24E3">
        <w:trPr>
          <w:cantSplit/>
          <w:trHeight w:hRule="exact" w:val="255"/>
        </w:trPr>
        <w:tc>
          <w:tcPr>
            <w:tcW w:w="1096"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51-55</w:t>
            </w:r>
          </w:p>
        </w:tc>
        <w:tc>
          <w:tcPr>
            <w:tcW w:w="707"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14</w:t>
            </w:r>
          </w:p>
        </w:tc>
        <w:tc>
          <w:tcPr>
            <w:tcW w:w="711"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18</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15</w:t>
            </w:r>
          </w:p>
        </w:tc>
        <w:tc>
          <w:tcPr>
            <w:tcW w:w="68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16</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14</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16</w:t>
            </w:r>
          </w:p>
        </w:tc>
        <w:tc>
          <w:tcPr>
            <w:tcW w:w="122"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95"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16</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18</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16</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16</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16</w:t>
            </w:r>
          </w:p>
        </w:tc>
        <w:tc>
          <w:tcPr>
            <w:tcW w:w="710"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17</w:t>
            </w:r>
          </w:p>
        </w:tc>
      </w:tr>
      <w:tr w:rsidR="00726EC8" w:rsidTr="00FE24E3">
        <w:trPr>
          <w:cantSplit/>
          <w:trHeight w:hRule="exact" w:val="255"/>
        </w:trPr>
        <w:tc>
          <w:tcPr>
            <w:tcW w:w="1096"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56-60</w:t>
            </w:r>
          </w:p>
        </w:tc>
        <w:tc>
          <w:tcPr>
            <w:tcW w:w="707"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14</w:t>
            </w:r>
          </w:p>
        </w:tc>
        <w:tc>
          <w:tcPr>
            <w:tcW w:w="711"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13</w:t>
            </w:r>
          </w:p>
        </w:tc>
        <w:tc>
          <w:tcPr>
            <w:tcW w:w="68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9</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13</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9</w:t>
            </w:r>
          </w:p>
        </w:tc>
        <w:tc>
          <w:tcPr>
            <w:tcW w:w="122"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95"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14</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15</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12</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11</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13</w:t>
            </w:r>
          </w:p>
        </w:tc>
        <w:tc>
          <w:tcPr>
            <w:tcW w:w="710"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13</w:t>
            </w:r>
          </w:p>
        </w:tc>
      </w:tr>
      <w:tr w:rsidR="00726EC8" w:rsidTr="00FE24E3">
        <w:trPr>
          <w:cantSplit/>
          <w:trHeight w:hRule="exact" w:val="255"/>
        </w:trPr>
        <w:tc>
          <w:tcPr>
            <w:tcW w:w="1096"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61-65</w:t>
            </w:r>
          </w:p>
        </w:tc>
        <w:tc>
          <w:tcPr>
            <w:tcW w:w="707"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4</w:t>
            </w:r>
          </w:p>
        </w:tc>
        <w:tc>
          <w:tcPr>
            <w:tcW w:w="711"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4</w:t>
            </w:r>
          </w:p>
        </w:tc>
        <w:tc>
          <w:tcPr>
            <w:tcW w:w="68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4</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w:t>
            </w:r>
          </w:p>
        </w:tc>
        <w:tc>
          <w:tcPr>
            <w:tcW w:w="122"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95"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7</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6</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5</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4</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6</w:t>
            </w:r>
          </w:p>
        </w:tc>
        <w:tc>
          <w:tcPr>
            <w:tcW w:w="710"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5</w:t>
            </w:r>
          </w:p>
        </w:tc>
      </w:tr>
      <w:tr w:rsidR="00726EC8" w:rsidTr="00FE24E3">
        <w:trPr>
          <w:cantSplit/>
          <w:trHeight w:hRule="exact" w:val="255"/>
        </w:trPr>
        <w:tc>
          <w:tcPr>
            <w:tcW w:w="1096"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66+</w:t>
            </w:r>
          </w:p>
        </w:tc>
        <w:tc>
          <w:tcPr>
            <w:tcW w:w="707" w:type="dxa"/>
            <w:gridSpan w:val="2"/>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w:t>
            </w:r>
          </w:p>
        </w:tc>
        <w:tc>
          <w:tcPr>
            <w:tcW w:w="711"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570" w:type="dxa"/>
            <w:gridSpan w:val="2"/>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w:t>
            </w:r>
          </w:p>
        </w:tc>
        <w:tc>
          <w:tcPr>
            <w:tcW w:w="689"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0</w:t>
            </w:r>
          </w:p>
        </w:tc>
        <w:tc>
          <w:tcPr>
            <w:tcW w:w="573" w:type="dxa"/>
            <w:gridSpan w:val="2"/>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w:t>
            </w:r>
          </w:p>
        </w:tc>
        <w:tc>
          <w:tcPr>
            <w:tcW w:w="570"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0</w:t>
            </w:r>
          </w:p>
        </w:tc>
        <w:tc>
          <w:tcPr>
            <w:tcW w:w="122"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95" w:type="dxa"/>
            <w:gridSpan w:val="2"/>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2</w:t>
            </w:r>
          </w:p>
        </w:tc>
        <w:tc>
          <w:tcPr>
            <w:tcW w:w="567"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570"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1</w:t>
            </w:r>
          </w:p>
        </w:tc>
        <w:tc>
          <w:tcPr>
            <w:tcW w:w="710"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570"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1</w:t>
            </w:r>
          </w:p>
        </w:tc>
        <w:tc>
          <w:tcPr>
            <w:tcW w:w="710" w:type="dxa"/>
            <w:gridSpan w:val="2"/>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r>
      <w:tr w:rsidR="00726EC8" w:rsidTr="00FE24E3">
        <w:trPr>
          <w:cantSplit/>
          <w:trHeight w:hRule="exact" w:val="284"/>
        </w:trPr>
        <w:tc>
          <w:tcPr>
            <w:tcW w:w="1096" w:type="dxa"/>
            <w:tcBorders>
              <w:top w:val="nil"/>
              <w:left w:val="nil"/>
              <w:bottom w:val="single" w:sz="4" w:space="0" w:color="auto"/>
              <w:right w:val="nil"/>
            </w:tcBorders>
          </w:tcPr>
          <w:p w:rsidR="00726EC8" w:rsidRDefault="00726EC8">
            <w:pPr>
              <w:ind w:left="57" w:right="57"/>
              <w:rPr>
                <w:b/>
                <w:i/>
                <w:sz w:val="20"/>
                <w:szCs w:val="20"/>
                <w:lang w:eastAsia="en-AU"/>
              </w:rPr>
            </w:pPr>
          </w:p>
        </w:tc>
        <w:tc>
          <w:tcPr>
            <w:tcW w:w="707" w:type="dxa"/>
            <w:gridSpan w:val="2"/>
            <w:tcBorders>
              <w:top w:val="single" w:sz="8" w:space="0" w:color="auto"/>
              <w:left w:val="nil"/>
              <w:bottom w:val="single" w:sz="4" w:space="0" w:color="auto"/>
              <w:right w:val="nil"/>
            </w:tcBorders>
            <w:noWrap/>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711" w:type="dxa"/>
            <w:tcBorders>
              <w:top w:val="single" w:sz="8" w:space="0" w:color="auto"/>
              <w:left w:val="nil"/>
              <w:bottom w:val="single" w:sz="4"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c>
          <w:tcPr>
            <w:tcW w:w="570" w:type="dxa"/>
            <w:gridSpan w:val="2"/>
            <w:tcBorders>
              <w:top w:val="single" w:sz="8" w:space="0" w:color="auto"/>
              <w:left w:val="nil"/>
              <w:bottom w:val="single" w:sz="8" w:space="0" w:color="auto"/>
              <w:right w:val="nil"/>
            </w:tcBorders>
            <w:noWrap/>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689" w:type="dxa"/>
            <w:tcBorders>
              <w:top w:val="single" w:sz="8" w:space="0" w:color="auto"/>
              <w:left w:val="nil"/>
              <w:bottom w:val="single" w:sz="8"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c>
          <w:tcPr>
            <w:tcW w:w="573" w:type="dxa"/>
            <w:gridSpan w:val="2"/>
            <w:tcBorders>
              <w:top w:val="single" w:sz="8" w:space="0" w:color="auto"/>
              <w:left w:val="nil"/>
              <w:bottom w:val="single" w:sz="8" w:space="0" w:color="auto"/>
              <w:right w:val="nil"/>
            </w:tcBorders>
            <w:noWrap/>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570" w:type="dxa"/>
            <w:tcBorders>
              <w:top w:val="single" w:sz="8" w:space="0" w:color="auto"/>
              <w:left w:val="nil"/>
              <w:bottom w:val="single" w:sz="8"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c>
          <w:tcPr>
            <w:tcW w:w="122" w:type="dxa"/>
            <w:tcBorders>
              <w:top w:val="nil"/>
              <w:left w:val="nil"/>
              <w:bottom w:val="nil"/>
              <w:right w:val="nil"/>
            </w:tcBorders>
            <w:vAlign w:val="center"/>
          </w:tcPr>
          <w:p w:rsidR="00726EC8" w:rsidRDefault="00726EC8">
            <w:pPr>
              <w:ind w:left="57" w:right="57"/>
              <w:jc w:val="center"/>
              <w:rPr>
                <w:b/>
                <w:i/>
                <w:sz w:val="18"/>
                <w:szCs w:val="18"/>
                <w:lang w:eastAsia="en-AU"/>
              </w:rPr>
            </w:pPr>
          </w:p>
        </w:tc>
        <w:tc>
          <w:tcPr>
            <w:tcW w:w="595" w:type="dxa"/>
            <w:gridSpan w:val="2"/>
            <w:tcBorders>
              <w:top w:val="single" w:sz="8" w:space="0" w:color="auto"/>
              <w:left w:val="nil"/>
              <w:bottom w:val="single" w:sz="8" w:space="0" w:color="auto"/>
              <w:right w:val="nil"/>
            </w:tcBorders>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567" w:type="dxa"/>
            <w:tcBorders>
              <w:top w:val="single" w:sz="8" w:space="0" w:color="auto"/>
              <w:left w:val="nil"/>
              <w:bottom w:val="single" w:sz="8"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c>
          <w:tcPr>
            <w:tcW w:w="570"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710" w:type="dxa"/>
            <w:tcBorders>
              <w:top w:val="single" w:sz="8" w:space="0" w:color="auto"/>
              <w:left w:val="nil"/>
              <w:bottom w:val="single" w:sz="8"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c>
          <w:tcPr>
            <w:tcW w:w="570"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710" w:type="dxa"/>
            <w:gridSpan w:val="2"/>
            <w:tcBorders>
              <w:top w:val="single" w:sz="8" w:space="0" w:color="auto"/>
              <w:left w:val="nil"/>
              <w:bottom w:val="single" w:sz="8"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r>
      <w:tr w:rsidR="00726EC8" w:rsidTr="00FE24E3">
        <w:trPr>
          <w:cantSplit/>
          <w:trHeight w:hRule="exact" w:val="301"/>
        </w:trPr>
        <w:tc>
          <w:tcPr>
            <w:tcW w:w="1096" w:type="dxa"/>
            <w:tcBorders>
              <w:top w:val="single" w:sz="4" w:space="0" w:color="auto"/>
              <w:left w:val="nil"/>
              <w:bottom w:val="nil"/>
              <w:right w:val="nil"/>
            </w:tcBorders>
            <w:hideMark/>
          </w:tcPr>
          <w:p w:rsidR="00726EC8" w:rsidRDefault="00726EC8">
            <w:pPr>
              <w:ind w:left="57" w:right="57"/>
              <w:jc w:val="right"/>
              <w:rPr>
                <w:b/>
                <w:sz w:val="20"/>
                <w:szCs w:val="20"/>
                <w:lang w:eastAsia="en-AU"/>
              </w:rPr>
            </w:pPr>
            <w:r>
              <w:rPr>
                <w:b/>
                <w:sz w:val="20"/>
                <w:szCs w:val="20"/>
                <w:lang w:eastAsia="en-AU"/>
              </w:rPr>
              <w:t>Mean Age</w:t>
            </w:r>
          </w:p>
        </w:tc>
        <w:tc>
          <w:tcPr>
            <w:tcW w:w="707" w:type="dxa"/>
            <w:gridSpan w:val="2"/>
            <w:tcBorders>
              <w:top w:val="single" w:sz="4" w:space="0" w:color="auto"/>
              <w:left w:val="nil"/>
              <w:bottom w:val="single" w:sz="8" w:space="0" w:color="auto"/>
              <w:right w:val="nil"/>
            </w:tcBorders>
            <w:noWrap/>
            <w:vAlign w:val="center"/>
            <w:hideMark/>
          </w:tcPr>
          <w:p w:rsidR="00726EC8" w:rsidRDefault="00726EC8">
            <w:pPr>
              <w:ind w:left="57" w:right="57"/>
              <w:jc w:val="center"/>
              <w:rPr>
                <w:b/>
                <w:sz w:val="20"/>
                <w:szCs w:val="20"/>
                <w:lang w:eastAsia="en-AU"/>
              </w:rPr>
            </w:pPr>
            <w:r>
              <w:rPr>
                <w:b/>
                <w:sz w:val="20"/>
                <w:szCs w:val="20"/>
                <w:lang w:eastAsia="en-AU"/>
              </w:rPr>
              <w:t>43.4</w:t>
            </w:r>
          </w:p>
        </w:tc>
        <w:tc>
          <w:tcPr>
            <w:tcW w:w="711" w:type="dxa"/>
            <w:tcBorders>
              <w:top w:val="single" w:sz="4"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42.6</w:t>
            </w:r>
          </w:p>
        </w:tc>
        <w:tc>
          <w:tcPr>
            <w:tcW w:w="570" w:type="dxa"/>
            <w:gridSpan w:val="2"/>
            <w:tcBorders>
              <w:top w:val="single" w:sz="8" w:space="0" w:color="auto"/>
              <w:left w:val="nil"/>
              <w:bottom w:val="single" w:sz="8" w:space="0" w:color="auto"/>
              <w:right w:val="nil"/>
            </w:tcBorders>
            <w:noWrap/>
            <w:vAlign w:val="center"/>
            <w:hideMark/>
          </w:tcPr>
          <w:p w:rsidR="00726EC8" w:rsidRDefault="00726EC8">
            <w:pPr>
              <w:ind w:left="57" w:right="57"/>
              <w:jc w:val="center"/>
              <w:rPr>
                <w:b/>
                <w:sz w:val="20"/>
                <w:szCs w:val="20"/>
                <w:lang w:eastAsia="en-AU"/>
              </w:rPr>
            </w:pPr>
            <w:r>
              <w:rPr>
                <w:b/>
                <w:sz w:val="20"/>
                <w:szCs w:val="20"/>
                <w:lang w:eastAsia="en-AU"/>
              </w:rPr>
              <w:t xml:space="preserve">43.8 </w:t>
            </w:r>
          </w:p>
        </w:tc>
        <w:tc>
          <w:tcPr>
            <w:tcW w:w="689"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42.0</w:t>
            </w:r>
          </w:p>
        </w:tc>
        <w:tc>
          <w:tcPr>
            <w:tcW w:w="573" w:type="dxa"/>
            <w:gridSpan w:val="2"/>
            <w:tcBorders>
              <w:top w:val="single" w:sz="8" w:space="0" w:color="auto"/>
              <w:left w:val="nil"/>
              <w:bottom w:val="single" w:sz="8" w:space="0" w:color="auto"/>
              <w:right w:val="nil"/>
            </w:tcBorders>
            <w:noWrap/>
            <w:vAlign w:val="center"/>
            <w:hideMark/>
          </w:tcPr>
          <w:p w:rsidR="00726EC8" w:rsidRDefault="00726EC8">
            <w:pPr>
              <w:ind w:left="57" w:right="57"/>
              <w:jc w:val="center"/>
              <w:rPr>
                <w:b/>
                <w:sz w:val="20"/>
                <w:szCs w:val="20"/>
                <w:lang w:eastAsia="en-AU"/>
              </w:rPr>
            </w:pPr>
            <w:r>
              <w:rPr>
                <w:b/>
                <w:sz w:val="20"/>
                <w:szCs w:val="20"/>
                <w:lang w:eastAsia="en-AU"/>
              </w:rPr>
              <w:t>43.8</w:t>
            </w:r>
          </w:p>
        </w:tc>
        <w:tc>
          <w:tcPr>
            <w:tcW w:w="570"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42.1</w:t>
            </w:r>
          </w:p>
        </w:tc>
        <w:tc>
          <w:tcPr>
            <w:tcW w:w="122" w:type="dxa"/>
            <w:tcBorders>
              <w:top w:val="nil"/>
              <w:left w:val="nil"/>
              <w:bottom w:val="nil"/>
              <w:right w:val="nil"/>
            </w:tcBorders>
            <w:vAlign w:val="center"/>
          </w:tcPr>
          <w:p w:rsidR="00726EC8" w:rsidRDefault="00726EC8">
            <w:pPr>
              <w:ind w:left="57" w:right="57"/>
              <w:jc w:val="center"/>
              <w:rPr>
                <w:b/>
                <w:sz w:val="20"/>
                <w:szCs w:val="20"/>
                <w:lang w:eastAsia="en-AU"/>
              </w:rPr>
            </w:pPr>
          </w:p>
        </w:tc>
        <w:tc>
          <w:tcPr>
            <w:tcW w:w="595" w:type="dxa"/>
            <w:gridSpan w:val="2"/>
            <w:tcBorders>
              <w:top w:val="single" w:sz="8" w:space="0" w:color="auto"/>
              <w:left w:val="nil"/>
              <w:bottom w:val="single" w:sz="8" w:space="0" w:color="auto"/>
              <w:right w:val="nil"/>
            </w:tcBorders>
            <w:vAlign w:val="center"/>
            <w:hideMark/>
          </w:tcPr>
          <w:p w:rsidR="00726EC8" w:rsidRDefault="00726EC8">
            <w:pPr>
              <w:ind w:left="57" w:right="57"/>
              <w:jc w:val="center"/>
              <w:rPr>
                <w:b/>
                <w:sz w:val="20"/>
                <w:szCs w:val="20"/>
                <w:lang w:eastAsia="en-AU"/>
              </w:rPr>
            </w:pPr>
            <w:r>
              <w:rPr>
                <w:b/>
                <w:sz w:val="20"/>
                <w:szCs w:val="20"/>
                <w:lang w:eastAsia="en-AU"/>
              </w:rPr>
              <w:t>45.8</w:t>
            </w:r>
          </w:p>
        </w:tc>
        <w:tc>
          <w:tcPr>
            <w:tcW w:w="567"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46.1</w:t>
            </w:r>
          </w:p>
        </w:tc>
        <w:tc>
          <w:tcPr>
            <w:tcW w:w="570" w:type="dxa"/>
            <w:tcBorders>
              <w:top w:val="single" w:sz="8" w:space="0" w:color="auto"/>
              <w:left w:val="nil"/>
              <w:bottom w:val="single" w:sz="8" w:space="0" w:color="auto"/>
              <w:right w:val="nil"/>
            </w:tcBorders>
            <w:vAlign w:val="center"/>
            <w:hideMark/>
          </w:tcPr>
          <w:p w:rsidR="00726EC8" w:rsidRDefault="00726EC8">
            <w:pPr>
              <w:ind w:left="57" w:right="57"/>
              <w:jc w:val="center"/>
              <w:rPr>
                <w:b/>
                <w:sz w:val="20"/>
                <w:szCs w:val="20"/>
                <w:lang w:eastAsia="en-AU"/>
              </w:rPr>
            </w:pPr>
            <w:r>
              <w:rPr>
                <w:b/>
                <w:sz w:val="20"/>
                <w:szCs w:val="20"/>
                <w:lang w:eastAsia="en-AU"/>
              </w:rPr>
              <w:t>44.4</w:t>
            </w:r>
          </w:p>
        </w:tc>
        <w:tc>
          <w:tcPr>
            <w:tcW w:w="710"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43.4</w:t>
            </w:r>
          </w:p>
        </w:tc>
        <w:tc>
          <w:tcPr>
            <w:tcW w:w="570" w:type="dxa"/>
            <w:tcBorders>
              <w:top w:val="single" w:sz="8" w:space="0" w:color="auto"/>
              <w:left w:val="nil"/>
              <w:bottom w:val="single" w:sz="8" w:space="0" w:color="auto"/>
              <w:right w:val="nil"/>
            </w:tcBorders>
            <w:vAlign w:val="center"/>
            <w:hideMark/>
          </w:tcPr>
          <w:p w:rsidR="00726EC8" w:rsidRDefault="00726EC8">
            <w:pPr>
              <w:ind w:left="57" w:right="57"/>
              <w:jc w:val="center"/>
              <w:rPr>
                <w:b/>
                <w:sz w:val="20"/>
                <w:szCs w:val="20"/>
                <w:lang w:eastAsia="en-AU"/>
              </w:rPr>
            </w:pPr>
            <w:r>
              <w:rPr>
                <w:b/>
                <w:sz w:val="20"/>
                <w:szCs w:val="20"/>
                <w:lang w:eastAsia="en-AU"/>
              </w:rPr>
              <w:t>45.0</w:t>
            </w:r>
          </w:p>
        </w:tc>
        <w:tc>
          <w:tcPr>
            <w:tcW w:w="710" w:type="dxa"/>
            <w:gridSpan w:val="2"/>
            <w:tcBorders>
              <w:top w:val="single" w:sz="8"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44.5</w:t>
            </w:r>
          </w:p>
        </w:tc>
      </w:tr>
      <w:tr w:rsidR="00726EC8" w:rsidTr="00FE24E3">
        <w:trPr>
          <w:cantSplit/>
          <w:trHeight w:hRule="exact" w:val="284"/>
        </w:trPr>
        <w:tc>
          <w:tcPr>
            <w:tcW w:w="1096" w:type="dxa"/>
            <w:tcBorders>
              <w:top w:val="nil"/>
              <w:left w:val="nil"/>
              <w:bottom w:val="double" w:sz="6" w:space="0" w:color="000000"/>
              <w:right w:val="nil"/>
            </w:tcBorders>
            <w:hideMark/>
          </w:tcPr>
          <w:p w:rsidR="00726EC8" w:rsidRDefault="00726EC8">
            <w:pPr>
              <w:ind w:left="57" w:right="57"/>
              <w:rPr>
                <w:b/>
                <w:sz w:val="20"/>
                <w:szCs w:val="20"/>
                <w:lang w:eastAsia="en-AU"/>
              </w:rPr>
            </w:pPr>
            <w:r>
              <w:rPr>
                <w:b/>
                <w:sz w:val="20"/>
                <w:szCs w:val="20"/>
                <w:lang w:eastAsia="en-AU"/>
              </w:rPr>
              <w:t>2013 SE</w:t>
            </w:r>
          </w:p>
        </w:tc>
        <w:tc>
          <w:tcPr>
            <w:tcW w:w="685" w:type="dxa"/>
            <w:tcBorders>
              <w:top w:val="single" w:sz="8" w:space="0" w:color="auto"/>
              <w:left w:val="nil"/>
              <w:bottom w:val="double" w:sz="6" w:space="0" w:color="000000"/>
              <w:right w:val="nil"/>
            </w:tcBorders>
            <w:noWrap/>
            <w:vAlign w:val="center"/>
            <w:hideMark/>
          </w:tcPr>
          <w:p w:rsidR="00726EC8" w:rsidRDefault="00726EC8">
            <w:pPr>
              <w:ind w:left="57" w:right="57"/>
              <w:jc w:val="center"/>
              <w:rPr>
                <w:b/>
                <w:sz w:val="20"/>
                <w:szCs w:val="20"/>
                <w:lang w:eastAsia="en-AU"/>
              </w:rPr>
            </w:pPr>
            <w:r>
              <w:rPr>
                <w:b/>
                <w:sz w:val="20"/>
                <w:szCs w:val="20"/>
                <w:lang w:eastAsia="en-AU"/>
              </w:rPr>
              <w:t>0.7</w:t>
            </w:r>
          </w:p>
        </w:tc>
        <w:tc>
          <w:tcPr>
            <w:tcW w:w="733" w:type="dxa"/>
            <w:gridSpan w:val="2"/>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c>
          <w:tcPr>
            <w:tcW w:w="544" w:type="dxa"/>
            <w:tcBorders>
              <w:top w:val="single" w:sz="8" w:space="0" w:color="auto"/>
              <w:left w:val="nil"/>
              <w:bottom w:val="double" w:sz="6" w:space="0" w:color="000000"/>
              <w:right w:val="nil"/>
            </w:tcBorders>
            <w:noWrap/>
            <w:vAlign w:val="center"/>
            <w:hideMark/>
          </w:tcPr>
          <w:p w:rsidR="00726EC8" w:rsidRDefault="00726EC8">
            <w:pPr>
              <w:ind w:left="57" w:right="57"/>
              <w:jc w:val="center"/>
              <w:rPr>
                <w:b/>
                <w:sz w:val="20"/>
                <w:szCs w:val="20"/>
                <w:lang w:eastAsia="en-AU"/>
              </w:rPr>
            </w:pPr>
            <w:r>
              <w:rPr>
                <w:b/>
                <w:sz w:val="20"/>
                <w:szCs w:val="20"/>
                <w:lang w:eastAsia="en-AU"/>
              </w:rPr>
              <w:t>0.3</w:t>
            </w:r>
          </w:p>
        </w:tc>
        <w:tc>
          <w:tcPr>
            <w:tcW w:w="715" w:type="dxa"/>
            <w:gridSpan w:val="2"/>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c>
          <w:tcPr>
            <w:tcW w:w="540" w:type="dxa"/>
            <w:tcBorders>
              <w:top w:val="single" w:sz="8" w:space="0" w:color="auto"/>
              <w:left w:val="nil"/>
              <w:bottom w:val="double" w:sz="6" w:space="0" w:color="000000"/>
              <w:right w:val="nil"/>
            </w:tcBorders>
            <w:noWrap/>
            <w:vAlign w:val="center"/>
            <w:hideMark/>
          </w:tcPr>
          <w:p w:rsidR="00726EC8" w:rsidRDefault="00726EC8">
            <w:pPr>
              <w:ind w:left="57" w:right="57"/>
              <w:jc w:val="center"/>
              <w:rPr>
                <w:b/>
                <w:sz w:val="20"/>
                <w:szCs w:val="20"/>
                <w:lang w:eastAsia="en-AU"/>
              </w:rPr>
            </w:pPr>
            <w:r>
              <w:rPr>
                <w:b/>
                <w:sz w:val="20"/>
                <w:szCs w:val="20"/>
                <w:lang w:eastAsia="en-AU"/>
              </w:rPr>
              <w:t>0.3</w:t>
            </w:r>
          </w:p>
        </w:tc>
        <w:tc>
          <w:tcPr>
            <w:tcW w:w="603" w:type="dxa"/>
            <w:gridSpan w:val="2"/>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c>
          <w:tcPr>
            <w:tcW w:w="122" w:type="dxa"/>
            <w:tcBorders>
              <w:top w:val="nil"/>
              <w:left w:val="nil"/>
              <w:bottom w:val="double" w:sz="6" w:space="0" w:color="000000"/>
              <w:right w:val="nil"/>
            </w:tcBorders>
            <w:vAlign w:val="center"/>
          </w:tcPr>
          <w:p w:rsidR="00726EC8" w:rsidRDefault="00726EC8">
            <w:pPr>
              <w:ind w:left="57" w:right="57"/>
              <w:jc w:val="center"/>
              <w:rPr>
                <w:b/>
                <w:sz w:val="20"/>
                <w:szCs w:val="20"/>
                <w:lang w:eastAsia="en-AU"/>
              </w:rPr>
            </w:pPr>
          </w:p>
        </w:tc>
        <w:tc>
          <w:tcPr>
            <w:tcW w:w="565" w:type="dxa"/>
            <w:tcBorders>
              <w:top w:val="single" w:sz="8" w:space="0" w:color="auto"/>
              <w:left w:val="nil"/>
              <w:bottom w:val="double" w:sz="6" w:space="0" w:color="000000"/>
              <w:right w:val="nil"/>
            </w:tcBorders>
            <w:vAlign w:val="center"/>
            <w:hideMark/>
          </w:tcPr>
          <w:p w:rsidR="00726EC8" w:rsidRDefault="00726EC8">
            <w:pPr>
              <w:ind w:left="57" w:right="57"/>
              <w:jc w:val="center"/>
              <w:rPr>
                <w:b/>
                <w:sz w:val="20"/>
                <w:szCs w:val="20"/>
                <w:lang w:eastAsia="en-AU"/>
              </w:rPr>
            </w:pPr>
            <w:r>
              <w:rPr>
                <w:b/>
                <w:sz w:val="20"/>
                <w:szCs w:val="20"/>
                <w:lang w:eastAsia="en-AU"/>
              </w:rPr>
              <w:t>0.3</w:t>
            </w:r>
          </w:p>
        </w:tc>
        <w:tc>
          <w:tcPr>
            <w:tcW w:w="597" w:type="dxa"/>
            <w:gridSpan w:val="2"/>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c>
          <w:tcPr>
            <w:tcW w:w="570" w:type="dxa"/>
            <w:tcBorders>
              <w:top w:val="single" w:sz="8" w:space="0" w:color="auto"/>
              <w:left w:val="nil"/>
              <w:bottom w:val="double" w:sz="6" w:space="0" w:color="000000"/>
              <w:right w:val="nil"/>
            </w:tcBorders>
            <w:vAlign w:val="center"/>
            <w:hideMark/>
          </w:tcPr>
          <w:p w:rsidR="00726EC8" w:rsidRDefault="00726EC8">
            <w:pPr>
              <w:ind w:left="57" w:right="57"/>
              <w:jc w:val="center"/>
              <w:rPr>
                <w:b/>
                <w:sz w:val="20"/>
                <w:szCs w:val="20"/>
                <w:lang w:eastAsia="en-AU"/>
              </w:rPr>
            </w:pPr>
            <w:r>
              <w:rPr>
                <w:b/>
                <w:sz w:val="20"/>
                <w:szCs w:val="20"/>
                <w:lang w:eastAsia="en-AU"/>
              </w:rPr>
              <w:t>0.3</w:t>
            </w:r>
          </w:p>
        </w:tc>
        <w:tc>
          <w:tcPr>
            <w:tcW w:w="710" w:type="dxa"/>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c>
          <w:tcPr>
            <w:tcW w:w="585" w:type="dxa"/>
            <w:gridSpan w:val="2"/>
            <w:tcBorders>
              <w:top w:val="single" w:sz="8" w:space="0" w:color="auto"/>
              <w:left w:val="nil"/>
              <w:bottom w:val="double" w:sz="6" w:space="0" w:color="000000"/>
              <w:right w:val="nil"/>
            </w:tcBorders>
            <w:vAlign w:val="center"/>
            <w:hideMark/>
          </w:tcPr>
          <w:p w:rsidR="00726EC8" w:rsidRDefault="00726EC8">
            <w:pPr>
              <w:ind w:left="57" w:right="57"/>
              <w:jc w:val="center"/>
              <w:rPr>
                <w:b/>
                <w:sz w:val="20"/>
                <w:szCs w:val="20"/>
                <w:lang w:eastAsia="en-AU"/>
              </w:rPr>
            </w:pPr>
            <w:r>
              <w:rPr>
                <w:b/>
                <w:sz w:val="20"/>
                <w:szCs w:val="20"/>
                <w:lang w:eastAsia="en-AU"/>
              </w:rPr>
              <w:t>0.2</w:t>
            </w:r>
          </w:p>
        </w:tc>
        <w:tc>
          <w:tcPr>
            <w:tcW w:w="695" w:type="dxa"/>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r>
    </w:tbl>
    <w:p w:rsidR="00726EC8" w:rsidRDefault="00726EC8" w:rsidP="00726EC8">
      <w:pPr>
        <w:rPr>
          <w:lang w:eastAsia="en-AU"/>
        </w:rPr>
      </w:pPr>
    </w:p>
    <w:p w:rsidR="00726EC8" w:rsidRDefault="00726EC8" w:rsidP="00726EC8"/>
    <w:p w:rsidR="00726EC8" w:rsidRDefault="000321D7" w:rsidP="00726EC8">
      <w:r>
        <w:rPr>
          <w:noProof/>
          <w:lang w:eastAsia="en-AU"/>
        </w:rPr>
        <w:object w:dxaOrig="9075" w:dyaOrig="4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3.1 shows proportions of 2010 and 2013 primary and secondary teachers by age as described in the text." style="width:441.75pt;height:238.5pt" o:ole="">
            <v:imagedata r:id="rId29" o:title=""/>
          </v:shape>
          <o:OLEObject Type="Embed" ProgID="Excel.Sheet.12" ShapeID="_x0000_i1025" DrawAspect="Content" ObjectID="_1474699798" r:id="rId30"/>
        </w:object>
      </w:r>
    </w:p>
    <w:p w:rsidR="00227538" w:rsidRDefault="000F7DD0">
      <w:pPr>
        <w:pStyle w:val="Caption"/>
      </w:pPr>
      <w:bookmarkStart w:id="85" w:name="_Ref286396049"/>
      <w:bookmarkStart w:id="86" w:name="_Toc302136913"/>
      <w:bookmarkStart w:id="87" w:name="_Toc374608818"/>
      <w:bookmarkStart w:id="88" w:name="_Toc374608979"/>
      <w:bookmarkStart w:id="89" w:name="_Toc374609243"/>
      <w:bookmarkStart w:id="90" w:name="_Toc378939612"/>
      <w:bookmarkStart w:id="91" w:name="_Toc378939771"/>
      <w:bookmarkStart w:id="92" w:name="_Toc382566956"/>
      <w:bookmarkStart w:id="93" w:name="_Toc384725985"/>
      <w:proofErr w:type="gramStart"/>
      <w:r>
        <w:t xml:space="preserve">Figure </w:t>
      </w:r>
      <w:r w:rsidR="003F2304">
        <w:fldChar w:fldCharType="begin"/>
      </w:r>
      <w:r>
        <w:instrText xml:space="preserve"> STYLEREF 1 \s </w:instrText>
      </w:r>
      <w:r w:rsidR="003F2304">
        <w:fldChar w:fldCharType="separate"/>
      </w:r>
      <w:r w:rsidR="006D6ADE">
        <w:rPr>
          <w:noProof/>
        </w:rPr>
        <w:t>3</w:t>
      </w:r>
      <w:r w:rsidR="003F2304">
        <w:fldChar w:fldCharType="end"/>
      </w:r>
      <w:r>
        <w:t>.</w:t>
      </w:r>
      <w:proofErr w:type="gramEnd"/>
      <w:r w:rsidR="003F2304">
        <w:fldChar w:fldCharType="begin"/>
      </w:r>
      <w:r>
        <w:instrText xml:space="preserve"> SEQ Figure \* ARABIC \s 1 </w:instrText>
      </w:r>
      <w:r w:rsidR="003F2304">
        <w:fldChar w:fldCharType="separate"/>
      </w:r>
      <w:r w:rsidR="006D6ADE">
        <w:rPr>
          <w:noProof/>
        </w:rPr>
        <w:t>1</w:t>
      </w:r>
      <w:r w:rsidR="003F2304">
        <w:fldChar w:fldCharType="end"/>
      </w:r>
      <w:r>
        <w:t>: Proportions of 2010 and 2013 primary and secondary teachers by age</w:t>
      </w:r>
    </w:p>
    <w:bookmarkEnd w:id="85"/>
    <w:bookmarkEnd w:id="86"/>
    <w:bookmarkEnd w:id="87"/>
    <w:bookmarkEnd w:id="88"/>
    <w:bookmarkEnd w:id="89"/>
    <w:bookmarkEnd w:id="90"/>
    <w:bookmarkEnd w:id="91"/>
    <w:bookmarkEnd w:id="92"/>
    <w:bookmarkEnd w:id="93"/>
    <w:p w:rsidR="00726EC8" w:rsidRDefault="00726EC8" w:rsidP="00726EC8">
      <w:pPr>
        <w:rPr>
          <w:lang w:eastAsia="en-AU"/>
        </w:rPr>
      </w:pPr>
    </w:p>
    <w:p w:rsidR="00726EC8" w:rsidRDefault="00726EC8" w:rsidP="00A53CBE">
      <w:pPr>
        <w:spacing w:after="240"/>
        <w:rPr>
          <w:lang w:eastAsia="en-AU"/>
        </w:rPr>
      </w:pPr>
      <w:r>
        <w:rPr>
          <w:lang w:eastAsia="en-AU"/>
        </w:rPr>
        <w:t xml:space="preserve">The age distribution of primary teachers, reported in </w:t>
      </w:r>
      <w:r w:rsidR="000900D9">
        <w:fldChar w:fldCharType="begin"/>
      </w:r>
      <w:r w:rsidR="000900D9">
        <w:instrText xml:space="preserve"> REF _Ref286396035 \h  \* MERGEFORMAT </w:instrText>
      </w:r>
      <w:r w:rsidR="000900D9">
        <w:fldChar w:fldCharType="separate"/>
      </w:r>
      <w:r w:rsidR="006D6ADE">
        <w:t xml:space="preserve">Table </w:t>
      </w:r>
      <w:r w:rsidR="006D6ADE">
        <w:rPr>
          <w:noProof/>
        </w:rPr>
        <w:t>3.2</w:t>
      </w:r>
      <w:r w:rsidR="000900D9">
        <w:fldChar w:fldCharType="end"/>
      </w:r>
      <w:r>
        <w:rPr>
          <w:lang w:eastAsia="en-AU"/>
        </w:rPr>
        <w:t xml:space="preserve">, showed some change between 2010 and 2013, while the age distribution of secondary teachers followed a similar pattern in both survey years. About 19% of primary teachers are aged less than 30 years (falling from 23% in 2010). A smaller proportion of secondary teachers are aged less than 30 years (15% in 2013 and 17% in 2010). The modal age band remains 51-55 years and includes 14% of primary and 16% of secondary teachers, a slight drop from 2010. However, 18% of primary teachers are aged more than 55 years (up from 11% in 2010), as are 20% of secondary teachers (19% in 2010). </w:t>
      </w:r>
    </w:p>
    <w:p w:rsidR="00726EC8" w:rsidRDefault="00726EC8" w:rsidP="00726EC8">
      <w:pPr>
        <w:rPr>
          <w:lang w:eastAsia="en-AU"/>
        </w:rPr>
      </w:pPr>
    </w:p>
    <w:p w:rsidR="00761FC0" w:rsidRDefault="00761FC0">
      <w:pPr>
        <w:suppressAutoHyphens w:val="0"/>
        <w:jc w:val="left"/>
        <w:rPr>
          <w:lang w:eastAsia="en-AU"/>
        </w:rPr>
      </w:pPr>
      <w:r>
        <w:rPr>
          <w:lang w:eastAsia="en-AU"/>
        </w:rPr>
        <w:br w:type="page"/>
      </w:r>
    </w:p>
    <w:p w:rsidR="00706368" w:rsidRDefault="00726EC8" w:rsidP="00706368">
      <w:pPr>
        <w:rPr>
          <w:lang w:eastAsia="en-AU"/>
        </w:rPr>
      </w:pPr>
      <w:r>
        <w:rPr>
          <w:lang w:eastAsia="en-AU"/>
        </w:rPr>
        <w:lastRenderedPageBreak/>
        <w:t>Overall, the numbers of primary teachers aged over 50 has grown from 27% in 2010 to 32% in 2013 and the number of secondary teachers aged over 50 years remains high (36%). This can be contrasted with an earlier ACE survey, which indicated that 18% of teachers were aged more than 50 years in 1999 (</w:t>
      </w:r>
      <w:proofErr w:type="spellStart"/>
      <w:r>
        <w:rPr>
          <w:lang w:eastAsia="en-AU"/>
        </w:rPr>
        <w:t>Dempster</w:t>
      </w:r>
      <w:proofErr w:type="spellEnd"/>
      <w:r>
        <w:rPr>
          <w:lang w:eastAsia="en-AU"/>
        </w:rPr>
        <w:t xml:space="preserve"> et al., 2000). The current trend suggests that large numbers of teachers will need to be recruited in the next few years to </w:t>
      </w:r>
      <w:r w:rsidR="00BF7988">
        <w:rPr>
          <w:lang w:eastAsia="en-AU"/>
        </w:rPr>
        <w:t xml:space="preserve">meet projected growth </w:t>
      </w:r>
      <w:r w:rsidR="003B441B">
        <w:rPr>
          <w:lang w:eastAsia="en-AU"/>
        </w:rPr>
        <w:t xml:space="preserve">in student enrolments and </w:t>
      </w:r>
      <w:r>
        <w:rPr>
          <w:lang w:eastAsia="en-AU"/>
        </w:rPr>
        <w:t>replace teachers who retire</w:t>
      </w:r>
      <w:r w:rsidR="003B441B">
        <w:rPr>
          <w:lang w:eastAsia="en-AU"/>
        </w:rPr>
        <w:t xml:space="preserve"> (Productivity Commission, 2012)</w:t>
      </w:r>
      <w:r>
        <w:rPr>
          <w:lang w:eastAsia="en-AU"/>
        </w:rPr>
        <w:t>.</w:t>
      </w:r>
    </w:p>
    <w:p w:rsidR="00726EC8" w:rsidRDefault="00726EC8" w:rsidP="00726EC8">
      <w:pPr>
        <w:rPr>
          <w:lang w:eastAsia="en-AU"/>
        </w:rPr>
      </w:pPr>
    </w:p>
    <w:p w:rsidR="003B441B" w:rsidRDefault="003B441B" w:rsidP="003B441B">
      <w:pPr>
        <w:rPr>
          <w:lang w:eastAsia="en-AU"/>
        </w:rPr>
      </w:pPr>
      <w:r>
        <w:rPr>
          <w:lang w:eastAsia="en-AU"/>
        </w:rPr>
        <w:t xml:space="preserve">The overall demand for teachers depends on a range of factors, in addition to the impact of growing student numbers and an ageing teaching force. For example, as noted later in this report, the </w:t>
      </w:r>
      <w:proofErr w:type="spellStart"/>
      <w:r>
        <w:rPr>
          <w:lang w:eastAsia="en-AU"/>
        </w:rPr>
        <w:t>SiAS</w:t>
      </w:r>
      <w:proofErr w:type="spellEnd"/>
      <w:r>
        <w:rPr>
          <w:lang w:eastAsia="en-AU"/>
        </w:rPr>
        <w:t xml:space="preserve"> data indicate that:</w:t>
      </w:r>
    </w:p>
    <w:p w:rsidR="003B441B" w:rsidRDefault="003B441B" w:rsidP="003B441B">
      <w:pPr>
        <w:rPr>
          <w:lang w:eastAsia="en-AU"/>
        </w:rPr>
      </w:pPr>
    </w:p>
    <w:p w:rsidR="003B441B" w:rsidRDefault="003B441B" w:rsidP="003B441B">
      <w:pPr>
        <w:pStyle w:val="ListParagraph"/>
        <w:numPr>
          <w:ilvl w:val="0"/>
          <w:numId w:val="45"/>
        </w:numPr>
        <w:rPr>
          <w:lang w:eastAsia="en-AU"/>
        </w:rPr>
      </w:pPr>
      <w:r>
        <w:rPr>
          <w:lang w:eastAsia="en-AU"/>
        </w:rPr>
        <w:t>Major or moderate difficulties in filling staff vacancies were reported in 2013 by about 20% of primary Principals and 40% of secondary Principals, and these proportions have come down only a little since 2007 and 2010 (Section 12.4)</w:t>
      </w:r>
    </w:p>
    <w:p w:rsidR="003B441B" w:rsidRDefault="003B441B" w:rsidP="003B441B">
      <w:pPr>
        <w:pStyle w:val="ListParagraph"/>
        <w:numPr>
          <w:ilvl w:val="0"/>
          <w:numId w:val="45"/>
        </w:numPr>
        <w:rPr>
          <w:lang w:eastAsia="en-AU"/>
        </w:rPr>
      </w:pPr>
      <w:r>
        <w:rPr>
          <w:lang w:eastAsia="en-AU"/>
        </w:rPr>
        <w:t xml:space="preserve">Major or moderate difficulties in retaining suitable staff across all areas of the curriculum are reported by about 10% of primary Principals and 12% of secondary Principals, and these proportions are similar to those in 2007, although the proportions </w:t>
      </w:r>
      <w:r w:rsidR="00C26A2E">
        <w:rPr>
          <w:lang w:eastAsia="en-AU"/>
        </w:rPr>
        <w:t>reporting major</w:t>
      </w:r>
      <w:r>
        <w:rPr>
          <w:lang w:eastAsia="en-AU"/>
        </w:rPr>
        <w:t xml:space="preserve"> difficulty have fallen since 2010 (Section 12.4)</w:t>
      </w:r>
    </w:p>
    <w:p w:rsidR="003B441B" w:rsidRDefault="003B441B" w:rsidP="003B441B">
      <w:pPr>
        <w:pStyle w:val="ListParagraph"/>
        <w:numPr>
          <w:ilvl w:val="0"/>
          <w:numId w:val="45"/>
        </w:numPr>
        <w:rPr>
          <w:lang w:eastAsia="en-AU"/>
        </w:rPr>
      </w:pPr>
      <w:r>
        <w:rPr>
          <w:lang w:eastAsia="en-AU"/>
        </w:rPr>
        <w:t xml:space="preserve">Reported staffing difficulties are more acute in government schools, schools in low SES locations, schools in rural or remote areas, and in </w:t>
      </w:r>
      <w:proofErr w:type="spellStart"/>
      <w:r>
        <w:rPr>
          <w:lang w:eastAsia="en-AU"/>
        </w:rPr>
        <w:t>ATSI</w:t>
      </w:r>
      <w:proofErr w:type="spellEnd"/>
      <w:r>
        <w:rPr>
          <w:lang w:eastAsia="en-AU"/>
        </w:rPr>
        <w:t xml:space="preserve"> Focus Schools than in schools overall</w:t>
      </w:r>
    </w:p>
    <w:p w:rsidR="003B441B" w:rsidRDefault="003B441B" w:rsidP="003B441B">
      <w:pPr>
        <w:pStyle w:val="ListParagraph"/>
        <w:numPr>
          <w:ilvl w:val="0"/>
          <w:numId w:val="45"/>
        </w:numPr>
        <w:rPr>
          <w:lang w:eastAsia="en-AU"/>
        </w:rPr>
      </w:pPr>
      <w:r>
        <w:rPr>
          <w:lang w:eastAsia="en-AU"/>
        </w:rPr>
        <w:t>There has been a general decline since 2010 in the number of unfilled teaching positions in most secondary subject areas, but an increase in the number of unfilled positions in primary schools (Section 12.3)</w:t>
      </w:r>
    </w:p>
    <w:p w:rsidR="003B441B" w:rsidRDefault="003B441B" w:rsidP="003B441B">
      <w:pPr>
        <w:pStyle w:val="ListParagraph"/>
        <w:numPr>
          <w:ilvl w:val="0"/>
          <w:numId w:val="45"/>
        </w:numPr>
        <w:rPr>
          <w:lang w:eastAsia="en-AU"/>
        </w:rPr>
      </w:pPr>
      <w:r>
        <w:rPr>
          <w:lang w:eastAsia="en-AU"/>
        </w:rPr>
        <w:t xml:space="preserve">Although there is evidence of a general decline since 2010 in the proportion of teachers teaching ‘out-of-field’, around 30% of primary </w:t>
      </w:r>
      <w:proofErr w:type="spellStart"/>
      <w:r>
        <w:rPr>
          <w:lang w:eastAsia="en-AU"/>
        </w:rPr>
        <w:t>LOTE</w:t>
      </w:r>
      <w:proofErr w:type="spellEnd"/>
      <w:r>
        <w:rPr>
          <w:lang w:eastAsia="en-AU"/>
        </w:rPr>
        <w:t xml:space="preserve"> teachers and 50% of primary Special Needs teachers in 2013 had not completed at least 1 year of tertiary study in the respective areas (Section 5.9)</w:t>
      </w:r>
    </w:p>
    <w:p w:rsidR="003B441B" w:rsidRDefault="003B441B" w:rsidP="003B441B">
      <w:pPr>
        <w:pStyle w:val="ListParagraph"/>
        <w:numPr>
          <w:ilvl w:val="0"/>
          <w:numId w:val="45"/>
        </w:numPr>
        <w:rPr>
          <w:lang w:eastAsia="en-AU"/>
        </w:rPr>
      </w:pPr>
      <w:r>
        <w:rPr>
          <w:lang w:eastAsia="en-AU"/>
        </w:rPr>
        <w:t xml:space="preserve">Around 40% of IT teachers and 20% of General Science teachers taking Years 7/8-10 classes in these subjects in 2013 had not completed at least 1 year of tertiary study in these areas (Section 5.9) </w:t>
      </w:r>
    </w:p>
    <w:p w:rsidR="003B441B" w:rsidRDefault="003B441B" w:rsidP="003B441B">
      <w:pPr>
        <w:rPr>
          <w:lang w:eastAsia="en-AU"/>
        </w:rPr>
      </w:pPr>
    </w:p>
    <w:p w:rsidR="003B441B" w:rsidRDefault="003B441B" w:rsidP="003B441B">
      <w:pPr>
        <w:rPr>
          <w:lang w:eastAsia="en-AU"/>
        </w:rPr>
      </w:pPr>
      <w:proofErr w:type="spellStart"/>
      <w:r>
        <w:rPr>
          <w:lang w:eastAsia="en-AU"/>
        </w:rPr>
        <w:t>SiAS</w:t>
      </w:r>
      <w:proofErr w:type="spellEnd"/>
      <w:r>
        <w:rPr>
          <w:lang w:eastAsia="en-AU"/>
        </w:rPr>
        <w:t xml:space="preserve"> data also indicate that the retention of early career teachers in the profession may be increasing (Section 10.3), and the proportion of teachers intending to leave permanently before retirement remains small and continues to marginally decline, and there are substantial numbers of teachers currently working in schools who have the background to help address areas of shortage:</w:t>
      </w:r>
    </w:p>
    <w:p w:rsidR="003B441B" w:rsidRDefault="003B441B" w:rsidP="003B441B">
      <w:pPr>
        <w:rPr>
          <w:lang w:eastAsia="en-AU"/>
        </w:rPr>
      </w:pPr>
    </w:p>
    <w:p w:rsidR="003B441B" w:rsidRDefault="003B441B" w:rsidP="003B441B">
      <w:pPr>
        <w:pStyle w:val="ListParagraph"/>
        <w:numPr>
          <w:ilvl w:val="0"/>
          <w:numId w:val="46"/>
        </w:numPr>
        <w:rPr>
          <w:lang w:eastAsia="en-AU"/>
        </w:rPr>
      </w:pPr>
      <w:r>
        <w:t>A</w:t>
      </w:r>
      <w:r w:rsidRPr="00E353C2">
        <w:t>bout 20% of primary teachers and 23% of secondary teachers have teaching experience at both primary and secondary levels</w:t>
      </w:r>
      <w:r>
        <w:t xml:space="preserve"> (Section 5.7), which suggests the capacity to move across levels as demand changes</w:t>
      </w:r>
    </w:p>
    <w:p w:rsidR="003B441B" w:rsidRDefault="003B441B" w:rsidP="003B441B">
      <w:pPr>
        <w:pStyle w:val="ListParagraph"/>
        <w:numPr>
          <w:ilvl w:val="0"/>
          <w:numId w:val="46"/>
        </w:numPr>
      </w:pPr>
      <w:r>
        <w:t xml:space="preserve">In all secondary subject areas the proportion of teachers with 5 or more </w:t>
      </w:r>
      <w:proofErr w:type="spellStart"/>
      <w:proofErr w:type="gramStart"/>
      <w:r>
        <w:t>years</w:t>
      </w:r>
      <w:proofErr w:type="gramEnd"/>
      <w:r>
        <w:t xml:space="preserve"> experience</w:t>
      </w:r>
      <w:proofErr w:type="spellEnd"/>
      <w:r>
        <w:t xml:space="preserve"> of teaching in the area exceeds the proportion currently teaching the subjects concerned and many teachers are undertaking professional learning activities in areas of shortage (Section 5.8).</w:t>
      </w:r>
    </w:p>
    <w:p w:rsidR="003B441B" w:rsidRDefault="003B441B" w:rsidP="003B441B"/>
    <w:p w:rsidR="003B441B" w:rsidRDefault="003B441B" w:rsidP="003B441B">
      <w:r>
        <w:t>As well as greater mobility within the profession, m</w:t>
      </w:r>
      <w:r w:rsidRPr="00A8469C">
        <w:t>ovement back into teaching is a</w:t>
      </w:r>
      <w:r>
        <w:t>nother</w:t>
      </w:r>
      <w:r w:rsidRPr="00A8469C">
        <w:t xml:space="preserve"> potentially important</w:t>
      </w:r>
      <w:r>
        <w:t xml:space="preserve"> means of meeting future areas of demand</w:t>
      </w:r>
      <w:r w:rsidRPr="00A8469C">
        <w:t xml:space="preserve">. </w:t>
      </w:r>
      <w:r>
        <w:rPr>
          <w:lang w:eastAsia="en-AU"/>
        </w:rPr>
        <w:t xml:space="preserve">Around one in eight current primary teachers (12.7%) and one in seven current secondary teachers (14.6%) have resigned at some stage and returned to teaching (Section 7.5). Such teachers report that </w:t>
      </w:r>
      <w:r>
        <w:t>i</w:t>
      </w:r>
      <w:r w:rsidRPr="00EE5169">
        <w:t>ntrinsic aspects of teaching were important in the decision to return to</w:t>
      </w:r>
      <w:r>
        <w:t xml:space="preserve"> the career.</w:t>
      </w:r>
    </w:p>
    <w:p w:rsidR="003B441B" w:rsidRDefault="003B441B" w:rsidP="003B441B"/>
    <w:p w:rsidR="0012052F" w:rsidRDefault="0012052F">
      <w:pPr>
        <w:suppressAutoHyphens w:val="0"/>
        <w:jc w:val="left"/>
        <w:rPr>
          <w:lang w:eastAsia="en-AU"/>
        </w:rPr>
      </w:pPr>
      <w:r>
        <w:rPr>
          <w:lang w:eastAsia="en-AU"/>
        </w:rPr>
        <w:br w:type="page"/>
      </w:r>
    </w:p>
    <w:p w:rsidR="00726EC8" w:rsidRDefault="00726EC8" w:rsidP="003B441B">
      <w:pPr>
        <w:rPr>
          <w:lang w:eastAsia="en-AU"/>
        </w:rPr>
      </w:pPr>
      <w:r>
        <w:rPr>
          <w:lang w:eastAsia="en-AU"/>
        </w:rPr>
        <w:lastRenderedPageBreak/>
        <w:t>The age distribution varies somewhat by gender at secondary level. A higher proportion of female secondary teachers (16%) are aged less than 30 years than are male secondary teachers (12%), although the difference is less than was the case in 2010 (</w:t>
      </w:r>
      <w:r w:rsidR="003F2304">
        <w:rPr>
          <w:lang w:eastAsia="en-AU"/>
        </w:rPr>
        <w:fldChar w:fldCharType="begin"/>
      </w:r>
      <w:r>
        <w:rPr>
          <w:lang w:eastAsia="en-AU"/>
        </w:rPr>
        <w:instrText xml:space="preserve"> REF _Ref286396035 \h </w:instrText>
      </w:r>
      <w:r w:rsidR="003F2304">
        <w:rPr>
          <w:lang w:eastAsia="en-AU"/>
        </w:rPr>
      </w:r>
      <w:r w:rsidR="003F2304">
        <w:rPr>
          <w:lang w:eastAsia="en-AU"/>
        </w:rPr>
        <w:fldChar w:fldCharType="separate"/>
      </w:r>
      <w:r w:rsidR="006D6ADE">
        <w:t xml:space="preserve">Table </w:t>
      </w:r>
      <w:r w:rsidR="006D6ADE">
        <w:rPr>
          <w:noProof/>
        </w:rPr>
        <w:t>3</w:t>
      </w:r>
      <w:r w:rsidR="006D6ADE">
        <w:t>.</w:t>
      </w:r>
      <w:r w:rsidR="006D6ADE">
        <w:rPr>
          <w:noProof/>
        </w:rPr>
        <w:t>2</w:t>
      </w:r>
      <w:r w:rsidR="003F2304">
        <w:rPr>
          <w:lang w:eastAsia="en-AU"/>
        </w:rPr>
        <w:fldChar w:fldCharType="end"/>
      </w:r>
      <w:r>
        <w:rPr>
          <w:lang w:eastAsia="en-AU"/>
        </w:rPr>
        <w:t>) and less again than in 2007. Correspondingly, a higher proportion of male secondary teachers are in the older age brackets: 39% of male secondary teachers are aged more than 50 years, compared to 34% of female secondary teachers. At primary level, similar proportions of male teachers and female teachers are aged more than 50 years (33%).</w:t>
      </w:r>
    </w:p>
    <w:p w:rsidR="00726EC8" w:rsidRDefault="00726EC8" w:rsidP="00726EC8">
      <w:pPr>
        <w:rPr>
          <w:lang w:eastAsia="en-AU"/>
        </w:rPr>
      </w:pPr>
    </w:p>
    <w:p w:rsidR="00726EC8" w:rsidRDefault="00885F6D" w:rsidP="00726EC8">
      <w:r>
        <w:t xml:space="preserve">Table 3.3 </w:t>
      </w:r>
      <w:r w:rsidR="00726EC8">
        <w:t xml:space="preserve">examines the differences in teachers’ average age by school sector and school location, in comparison with data collected in the first and second </w:t>
      </w:r>
      <w:proofErr w:type="spellStart"/>
      <w:r w:rsidR="00726EC8">
        <w:t>SiAS</w:t>
      </w:r>
      <w:proofErr w:type="spellEnd"/>
      <w:r w:rsidR="00726EC8">
        <w:t xml:space="preserve"> surveys. At primary level, teachers working in </w:t>
      </w:r>
      <w:r w:rsidR="007C2FB6">
        <w:t>Independent</w:t>
      </w:r>
      <w:r w:rsidR="00726EC8">
        <w:t xml:space="preserve"> schools in 2013 were younger on average than teachers working in government and Catholic schools. At secondary level, differences among sectors are very minor. Between 2006 and 2013, the average age of primary and secondary teachers working in government schools increased. Smaller increases also occurred among primary teachers working in Catholic schools and secondary teachers working in </w:t>
      </w:r>
      <w:r w:rsidR="007C2FB6">
        <w:t>Independent</w:t>
      </w:r>
      <w:r w:rsidR="00726EC8">
        <w:t xml:space="preserve"> schools. </w:t>
      </w:r>
    </w:p>
    <w:p w:rsidR="00726EC8" w:rsidRDefault="00726EC8" w:rsidP="00726EC8"/>
    <w:p w:rsidR="00726EC8" w:rsidRDefault="00726EC8" w:rsidP="00726EC8">
      <w:r>
        <w:t xml:space="preserve">Primary and secondary teachers in remote locations were younger than those in metropolitan and provincial locations in 2013. Within remote locations, primary teachers were younger than secondary teachers. The average age of primary teachers in metropolitan and provincial locations and secondary teachers in all locations was higher in 2013 than in 2006 and 2010. In contrast, the average age of primary teachers in remote areas was lower in 2013 than in previous years. </w:t>
      </w:r>
    </w:p>
    <w:p w:rsidR="00726EC8" w:rsidRDefault="00726EC8" w:rsidP="00726EC8"/>
    <w:p w:rsidR="00726EC8" w:rsidRDefault="00726EC8" w:rsidP="00726EC8">
      <w:pPr>
        <w:pStyle w:val="Caption"/>
        <w:keepNext/>
      </w:pPr>
      <w:bookmarkStart w:id="94" w:name="_Ref286648183"/>
      <w:bookmarkStart w:id="95" w:name="_Toc309975397"/>
      <w:bookmarkStart w:id="96" w:name="_Toc374608657"/>
      <w:bookmarkStart w:id="97" w:name="_Toc374608819"/>
      <w:bookmarkStart w:id="98" w:name="_Toc374608980"/>
      <w:bookmarkStart w:id="99" w:name="_Toc382566957"/>
      <w:bookmarkStart w:id="100" w:name="_Toc384726173"/>
      <w:proofErr w:type="gramStart"/>
      <w:r>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bookmarkEnd w:id="94"/>
      <w:r>
        <w:t>: Teachers’ average age, by school location, and school sector, 2006/2010/2013 comparison</w:t>
      </w:r>
      <w:bookmarkEnd w:id="95"/>
      <w:bookmarkEnd w:id="96"/>
      <w:bookmarkEnd w:id="97"/>
      <w:bookmarkEnd w:id="98"/>
      <w:bookmarkEnd w:id="99"/>
      <w:bookmarkEnd w:id="100"/>
    </w:p>
    <w:tbl>
      <w:tblPr>
        <w:tblW w:w="8940" w:type="dxa"/>
        <w:tblInd w:w="93" w:type="dxa"/>
        <w:tblLayout w:type="fixed"/>
        <w:tblCellMar>
          <w:left w:w="57" w:type="dxa"/>
          <w:right w:w="57" w:type="dxa"/>
        </w:tblCellMar>
        <w:tblLook w:val="04A0" w:firstRow="1" w:lastRow="0" w:firstColumn="1" w:lastColumn="0" w:noHBand="0" w:noVBand="1"/>
      </w:tblPr>
      <w:tblGrid>
        <w:gridCol w:w="1098"/>
        <w:gridCol w:w="1276"/>
        <w:gridCol w:w="850"/>
        <w:gridCol w:w="849"/>
        <w:gridCol w:w="1417"/>
        <w:gridCol w:w="141"/>
        <w:gridCol w:w="850"/>
        <w:gridCol w:w="849"/>
        <w:gridCol w:w="1610"/>
      </w:tblGrid>
      <w:tr w:rsidR="00726EC8" w:rsidTr="006B0724">
        <w:trPr>
          <w:cantSplit/>
        </w:trPr>
        <w:tc>
          <w:tcPr>
            <w:tcW w:w="2374" w:type="dxa"/>
            <w:gridSpan w:val="2"/>
            <w:vMerge w:val="restart"/>
            <w:tcBorders>
              <w:top w:val="double" w:sz="6" w:space="0" w:color="000000"/>
              <w:left w:val="nil"/>
              <w:bottom w:val="single" w:sz="4" w:space="0" w:color="auto"/>
              <w:right w:val="nil"/>
            </w:tcBorders>
            <w:hideMark/>
          </w:tcPr>
          <w:p w:rsidR="00726EC8" w:rsidRDefault="00726EC8">
            <w:pPr>
              <w:ind w:left="57" w:right="57"/>
              <w:jc w:val="left"/>
              <w:rPr>
                <w:b/>
                <w:color w:val="000000"/>
                <w:sz w:val="20"/>
                <w:szCs w:val="20"/>
                <w:lang w:eastAsia="en-AU"/>
              </w:rPr>
            </w:pPr>
            <w:r>
              <w:rPr>
                <w:b/>
                <w:color w:val="000000"/>
                <w:sz w:val="20"/>
                <w:szCs w:val="20"/>
                <w:lang w:eastAsia="en-AU"/>
              </w:rPr>
              <w:t>Average age (Years)</w:t>
            </w:r>
          </w:p>
        </w:tc>
        <w:tc>
          <w:tcPr>
            <w:tcW w:w="3119" w:type="dxa"/>
            <w:gridSpan w:val="3"/>
            <w:tcBorders>
              <w:top w:val="double" w:sz="6" w:space="0" w:color="000000"/>
              <w:left w:val="nil"/>
              <w:bottom w:val="single" w:sz="4" w:space="0" w:color="auto"/>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Primary</w:t>
            </w:r>
          </w:p>
        </w:tc>
        <w:tc>
          <w:tcPr>
            <w:tcW w:w="141" w:type="dxa"/>
            <w:tcBorders>
              <w:top w:val="double" w:sz="6" w:space="0" w:color="000000"/>
              <w:left w:val="nil"/>
              <w:right w:val="nil"/>
            </w:tcBorders>
            <w:vAlign w:val="bottom"/>
          </w:tcPr>
          <w:p w:rsidR="00726EC8" w:rsidRDefault="00726EC8">
            <w:pPr>
              <w:ind w:right="57"/>
              <w:jc w:val="center"/>
              <w:rPr>
                <w:b/>
                <w:color w:val="000000"/>
                <w:sz w:val="20"/>
                <w:szCs w:val="20"/>
                <w:lang w:eastAsia="en-AU"/>
              </w:rPr>
            </w:pPr>
          </w:p>
        </w:tc>
        <w:tc>
          <w:tcPr>
            <w:tcW w:w="3312" w:type="dxa"/>
            <w:gridSpan w:val="3"/>
            <w:tcBorders>
              <w:top w:val="double" w:sz="6" w:space="0" w:color="000000"/>
              <w:left w:val="nil"/>
              <w:bottom w:val="single" w:sz="4" w:space="0" w:color="auto"/>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Secondary</w:t>
            </w:r>
          </w:p>
        </w:tc>
      </w:tr>
      <w:tr w:rsidR="00726EC8" w:rsidTr="006B0724">
        <w:trPr>
          <w:cantSplit/>
        </w:trPr>
        <w:tc>
          <w:tcPr>
            <w:tcW w:w="3650" w:type="dxa"/>
            <w:gridSpan w:val="2"/>
            <w:vMerge/>
            <w:tcBorders>
              <w:top w:val="double" w:sz="6" w:space="0" w:color="000000"/>
              <w:left w:val="nil"/>
              <w:bottom w:val="single" w:sz="4" w:space="0" w:color="auto"/>
              <w:right w:val="nil"/>
            </w:tcBorders>
            <w:vAlign w:val="center"/>
            <w:hideMark/>
          </w:tcPr>
          <w:p w:rsidR="00726EC8" w:rsidRDefault="00726EC8">
            <w:pPr>
              <w:suppressAutoHyphens w:val="0"/>
              <w:jc w:val="left"/>
              <w:rPr>
                <w:b/>
                <w:color w:val="000000"/>
                <w:sz w:val="20"/>
                <w:szCs w:val="20"/>
                <w:lang w:eastAsia="en-AU"/>
              </w:rPr>
            </w:pPr>
          </w:p>
        </w:tc>
        <w:tc>
          <w:tcPr>
            <w:tcW w:w="851" w:type="dxa"/>
            <w:tcBorders>
              <w:top w:val="single" w:sz="4" w:space="0" w:color="auto"/>
              <w:left w:val="nil"/>
              <w:bottom w:val="single" w:sz="4" w:space="0" w:color="auto"/>
              <w:right w:val="nil"/>
            </w:tcBorders>
            <w:noWrap/>
            <w:vAlign w:val="bottom"/>
            <w:hideMark/>
          </w:tcPr>
          <w:p w:rsidR="00726EC8" w:rsidRDefault="00726EC8">
            <w:pPr>
              <w:ind w:left="57" w:right="57"/>
              <w:jc w:val="center"/>
              <w:rPr>
                <w:b/>
                <w:color w:val="000000"/>
                <w:sz w:val="20"/>
                <w:szCs w:val="20"/>
                <w:lang w:eastAsia="en-AU"/>
              </w:rPr>
            </w:pPr>
            <w:r>
              <w:rPr>
                <w:b/>
                <w:color w:val="000000"/>
                <w:sz w:val="20"/>
                <w:szCs w:val="20"/>
                <w:lang w:eastAsia="en-AU"/>
              </w:rPr>
              <w:t>200</w:t>
            </w:r>
            <w:r w:rsidR="00901755">
              <w:rPr>
                <w:b/>
                <w:color w:val="000000"/>
                <w:sz w:val="20"/>
                <w:szCs w:val="20"/>
                <w:lang w:eastAsia="en-AU"/>
              </w:rPr>
              <w:t>7</w:t>
            </w:r>
          </w:p>
        </w:tc>
        <w:tc>
          <w:tcPr>
            <w:tcW w:w="850" w:type="dxa"/>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2010</w:t>
            </w:r>
          </w:p>
        </w:tc>
        <w:tc>
          <w:tcPr>
            <w:tcW w:w="1418" w:type="dxa"/>
            <w:tcBorders>
              <w:top w:val="single" w:sz="4" w:space="0" w:color="auto"/>
              <w:left w:val="nil"/>
              <w:bottom w:val="single" w:sz="4" w:space="0" w:color="auto"/>
              <w:right w:val="nil"/>
            </w:tcBorders>
            <w:noWrap/>
            <w:vAlign w:val="bottom"/>
            <w:hideMark/>
          </w:tcPr>
          <w:p w:rsidR="00726EC8" w:rsidRDefault="00726EC8">
            <w:pPr>
              <w:ind w:right="57"/>
              <w:jc w:val="center"/>
              <w:rPr>
                <w:b/>
                <w:color w:val="000000"/>
                <w:sz w:val="20"/>
                <w:szCs w:val="20"/>
                <w:lang w:eastAsia="en-AU"/>
              </w:rPr>
            </w:pPr>
            <w:r>
              <w:rPr>
                <w:b/>
                <w:color w:val="000000"/>
                <w:sz w:val="20"/>
                <w:szCs w:val="20"/>
                <w:lang w:eastAsia="en-AU"/>
              </w:rPr>
              <w:t>2013 (SE)</w:t>
            </w:r>
          </w:p>
        </w:tc>
        <w:tc>
          <w:tcPr>
            <w:tcW w:w="141" w:type="dxa"/>
            <w:tcBorders>
              <w:top w:val="nil"/>
              <w:left w:val="nil"/>
              <w:right w:val="nil"/>
            </w:tcBorders>
            <w:vAlign w:val="bottom"/>
          </w:tcPr>
          <w:p w:rsidR="00726EC8" w:rsidRDefault="00726EC8">
            <w:pPr>
              <w:ind w:right="57"/>
              <w:jc w:val="center"/>
              <w:rPr>
                <w:b/>
                <w:color w:val="000000"/>
                <w:sz w:val="20"/>
                <w:szCs w:val="20"/>
                <w:lang w:eastAsia="en-AU"/>
              </w:rPr>
            </w:pPr>
          </w:p>
        </w:tc>
        <w:tc>
          <w:tcPr>
            <w:tcW w:w="851" w:type="dxa"/>
            <w:tcBorders>
              <w:top w:val="single" w:sz="4" w:space="0" w:color="auto"/>
              <w:left w:val="nil"/>
              <w:bottom w:val="single" w:sz="4" w:space="0" w:color="auto"/>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200</w:t>
            </w:r>
            <w:r w:rsidR="00901755">
              <w:rPr>
                <w:b/>
                <w:color w:val="000000"/>
                <w:sz w:val="20"/>
                <w:szCs w:val="20"/>
                <w:lang w:eastAsia="en-AU"/>
              </w:rPr>
              <w:t>7</w:t>
            </w:r>
          </w:p>
        </w:tc>
        <w:tc>
          <w:tcPr>
            <w:tcW w:w="850" w:type="dxa"/>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2010</w:t>
            </w:r>
          </w:p>
        </w:tc>
        <w:tc>
          <w:tcPr>
            <w:tcW w:w="1611" w:type="dxa"/>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2013 (SE)</w:t>
            </w:r>
          </w:p>
        </w:tc>
      </w:tr>
      <w:tr w:rsidR="00726EC8" w:rsidTr="006B0724">
        <w:trPr>
          <w:cantSplit/>
        </w:trPr>
        <w:tc>
          <w:tcPr>
            <w:tcW w:w="1098" w:type="dxa"/>
            <w:vMerge w:val="restart"/>
            <w:tcBorders>
              <w:top w:val="single" w:sz="4" w:space="0" w:color="auto"/>
              <w:left w:val="nil"/>
              <w:bottom w:val="single" w:sz="8" w:space="0" w:color="auto"/>
              <w:right w:val="nil"/>
            </w:tcBorders>
            <w:hideMark/>
          </w:tcPr>
          <w:p w:rsidR="00726EC8" w:rsidRDefault="00726EC8">
            <w:pPr>
              <w:jc w:val="left"/>
              <w:rPr>
                <w:color w:val="000000"/>
                <w:sz w:val="20"/>
                <w:szCs w:val="20"/>
              </w:rPr>
            </w:pPr>
            <w:r>
              <w:rPr>
                <w:color w:val="000000"/>
                <w:sz w:val="20"/>
                <w:szCs w:val="20"/>
                <w:lang w:eastAsia="en-AU"/>
              </w:rPr>
              <w:t>School Sector</w:t>
            </w:r>
          </w:p>
        </w:tc>
        <w:tc>
          <w:tcPr>
            <w:tcW w:w="1276" w:type="dxa"/>
            <w:tcBorders>
              <w:top w:val="single" w:sz="4" w:space="0" w:color="auto"/>
              <w:left w:val="nil"/>
              <w:bottom w:val="nil"/>
              <w:right w:val="nil"/>
            </w:tcBorders>
            <w:hideMark/>
          </w:tcPr>
          <w:p w:rsidR="00726EC8" w:rsidRDefault="00726EC8">
            <w:pPr>
              <w:jc w:val="left"/>
              <w:rPr>
                <w:color w:val="000000"/>
                <w:sz w:val="20"/>
                <w:szCs w:val="20"/>
              </w:rPr>
            </w:pPr>
            <w:r>
              <w:rPr>
                <w:color w:val="000000"/>
                <w:sz w:val="20"/>
                <w:szCs w:val="20"/>
              </w:rPr>
              <w:t>Government</w:t>
            </w:r>
          </w:p>
        </w:tc>
        <w:tc>
          <w:tcPr>
            <w:tcW w:w="851" w:type="dxa"/>
            <w:tcBorders>
              <w:top w:val="single" w:sz="4" w:space="0" w:color="auto"/>
              <w:left w:val="nil"/>
              <w:bottom w:val="nil"/>
              <w:right w:val="nil"/>
            </w:tcBorders>
            <w:noWrap/>
            <w:hideMark/>
          </w:tcPr>
          <w:p w:rsidR="00726EC8" w:rsidRDefault="00726EC8">
            <w:pPr>
              <w:jc w:val="center"/>
              <w:rPr>
                <w:color w:val="000000"/>
                <w:sz w:val="20"/>
                <w:szCs w:val="20"/>
              </w:rPr>
            </w:pPr>
            <w:r>
              <w:rPr>
                <w:color w:val="000000"/>
                <w:sz w:val="20"/>
                <w:szCs w:val="20"/>
              </w:rPr>
              <w:t>40.8</w:t>
            </w:r>
          </w:p>
        </w:tc>
        <w:tc>
          <w:tcPr>
            <w:tcW w:w="850" w:type="dxa"/>
            <w:tcBorders>
              <w:left w:val="nil"/>
              <w:bottom w:val="nil"/>
              <w:right w:val="nil"/>
            </w:tcBorders>
            <w:hideMark/>
          </w:tcPr>
          <w:p w:rsidR="00726EC8" w:rsidRDefault="00726EC8">
            <w:pPr>
              <w:jc w:val="center"/>
              <w:rPr>
                <w:color w:val="000000"/>
                <w:sz w:val="20"/>
                <w:szCs w:val="20"/>
              </w:rPr>
            </w:pPr>
            <w:r>
              <w:rPr>
                <w:color w:val="000000"/>
                <w:sz w:val="20"/>
                <w:szCs w:val="20"/>
              </w:rPr>
              <w:t>42.2</w:t>
            </w:r>
          </w:p>
        </w:tc>
        <w:tc>
          <w:tcPr>
            <w:tcW w:w="1418" w:type="dxa"/>
            <w:tcBorders>
              <w:left w:val="nil"/>
              <w:bottom w:val="nil"/>
              <w:right w:val="nil"/>
            </w:tcBorders>
            <w:noWrap/>
            <w:hideMark/>
          </w:tcPr>
          <w:p w:rsidR="00726EC8" w:rsidRDefault="00726EC8">
            <w:pPr>
              <w:jc w:val="center"/>
              <w:rPr>
                <w:color w:val="000000"/>
                <w:sz w:val="20"/>
                <w:szCs w:val="20"/>
              </w:rPr>
            </w:pPr>
            <w:r>
              <w:rPr>
                <w:color w:val="000000"/>
                <w:sz w:val="20"/>
                <w:szCs w:val="20"/>
              </w:rPr>
              <w:t>44.2 (0.4)</w:t>
            </w:r>
          </w:p>
        </w:tc>
        <w:tc>
          <w:tcPr>
            <w:tcW w:w="141" w:type="dxa"/>
            <w:tcBorders>
              <w:left w:val="nil"/>
              <w:bottom w:val="nil"/>
              <w:right w:val="nil"/>
            </w:tcBorders>
          </w:tcPr>
          <w:p w:rsidR="00726EC8" w:rsidRDefault="00726EC8">
            <w:pPr>
              <w:jc w:val="center"/>
              <w:rPr>
                <w:color w:val="000000"/>
                <w:sz w:val="20"/>
                <w:szCs w:val="20"/>
              </w:rPr>
            </w:pPr>
          </w:p>
        </w:tc>
        <w:tc>
          <w:tcPr>
            <w:tcW w:w="851"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42.7</w:t>
            </w:r>
          </w:p>
        </w:tc>
        <w:tc>
          <w:tcPr>
            <w:tcW w:w="850"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44.7</w:t>
            </w:r>
          </w:p>
        </w:tc>
        <w:tc>
          <w:tcPr>
            <w:tcW w:w="1611"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45.1 (0.3)</w:t>
            </w:r>
          </w:p>
        </w:tc>
      </w:tr>
      <w:tr w:rsidR="00726EC8" w:rsidTr="006B0724">
        <w:trPr>
          <w:cantSplit/>
        </w:trPr>
        <w:tc>
          <w:tcPr>
            <w:tcW w:w="2374" w:type="dxa"/>
            <w:vMerge/>
            <w:tcBorders>
              <w:top w:val="single" w:sz="4" w:space="0" w:color="auto"/>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hideMark/>
          </w:tcPr>
          <w:p w:rsidR="00726EC8" w:rsidRDefault="00726EC8">
            <w:pPr>
              <w:jc w:val="left"/>
              <w:rPr>
                <w:color w:val="000000"/>
                <w:sz w:val="20"/>
                <w:szCs w:val="20"/>
              </w:rPr>
            </w:pPr>
            <w:r>
              <w:rPr>
                <w:color w:val="000000"/>
                <w:sz w:val="20"/>
                <w:szCs w:val="20"/>
              </w:rPr>
              <w:t>Catholic</w:t>
            </w:r>
          </w:p>
        </w:tc>
        <w:tc>
          <w:tcPr>
            <w:tcW w:w="851" w:type="dxa"/>
            <w:noWrap/>
            <w:hideMark/>
          </w:tcPr>
          <w:p w:rsidR="00726EC8" w:rsidRDefault="00726EC8">
            <w:pPr>
              <w:jc w:val="center"/>
              <w:rPr>
                <w:color w:val="000000"/>
                <w:sz w:val="20"/>
                <w:szCs w:val="20"/>
              </w:rPr>
            </w:pPr>
            <w:r>
              <w:rPr>
                <w:color w:val="000000"/>
                <w:sz w:val="20"/>
                <w:szCs w:val="20"/>
              </w:rPr>
              <w:t>42.9</w:t>
            </w:r>
          </w:p>
        </w:tc>
        <w:tc>
          <w:tcPr>
            <w:tcW w:w="850" w:type="dxa"/>
            <w:hideMark/>
          </w:tcPr>
          <w:p w:rsidR="00726EC8" w:rsidRDefault="00726EC8">
            <w:pPr>
              <w:jc w:val="center"/>
              <w:rPr>
                <w:color w:val="000000"/>
                <w:sz w:val="20"/>
                <w:szCs w:val="20"/>
              </w:rPr>
            </w:pPr>
            <w:r>
              <w:rPr>
                <w:color w:val="000000"/>
                <w:sz w:val="20"/>
                <w:szCs w:val="20"/>
              </w:rPr>
              <w:t>41.5</w:t>
            </w:r>
          </w:p>
        </w:tc>
        <w:tc>
          <w:tcPr>
            <w:tcW w:w="1418" w:type="dxa"/>
            <w:noWrap/>
            <w:hideMark/>
          </w:tcPr>
          <w:p w:rsidR="00726EC8" w:rsidRDefault="00726EC8">
            <w:pPr>
              <w:jc w:val="center"/>
              <w:rPr>
                <w:color w:val="000000"/>
                <w:sz w:val="20"/>
                <w:szCs w:val="20"/>
              </w:rPr>
            </w:pPr>
            <w:r>
              <w:rPr>
                <w:color w:val="000000"/>
                <w:sz w:val="20"/>
                <w:szCs w:val="20"/>
              </w:rPr>
              <w:t>44.0 (0.7)</w:t>
            </w:r>
          </w:p>
        </w:tc>
        <w:tc>
          <w:tcPr>
            <w:tcW w:w="141" w:type="dxa"/>
          </w:tcPr>
          <w:p w:rsidR="00726EC8" w:rsidRDefault="00726EC8">
            <w:pPr>
              <w:jc w:val="center"/>
              <w:rPr>
                <w:color w:val="000000"/>
                <w:sz w:val="20"/>
                <w:szCs w:val="20"/>
              </w:rPr>
            </w:pPr>
          </w:p>
        </w:tc>
        <w:tc>
          <w:tcPr>
            <w:tcW w:w="851" w:type="dxa"/>
            <w:hideMark/>
          </w:tcPr>
          <w:p w:rsidR="00726EC8" w:rsidRDefault="00726EC8">
            <w:pPr>
              <w:jc w:val="center"/>
              <w:rPr>
                <w:color w:val="000000"/>
                <w:sz w:val="20"/>
                <w:szCs w:val="20"/>
              </w:rPr>
            </w:pPr>
            <w:r>
              <w:rPr>
                <w:color w:val="000000"/>
                <w:sz w:val="20"/>
                <w:szCs w:val="20"/>
              </w:rPr>
              <w:t>44.0</w:t>
            </w:r>
          </w:p>
        </w:tc>
        <w:tc>
          <w:tcPr>
            <w:tcW w:w="850" w:type="dxa"/>
            <w:hideMark/>
          </w:tcPr>
          <w:p w:rsidR="00726EC8" w:rsidRDefault="00726EC8">
            <w:pPr>
              <w:jc w:val="center"/>
              <w:rPr>
                <w:color w:val="000000"/>
                <w:sz w:val="20"/>
                <w:szCs w:val="20"/>
              </w:rPr>
            </w:pPr>
            <w:r>
              <w:rPr>
                <w:color w:val="000000"/>
                <w:sz w:val="20"/>
                <w:szCs w:val="20"/>
              </w:rPr>
              <w:t>44.1</w:t>
            </w:r>
          </w:p>
        </w:tc>
        <w:tc>
          <w:tcPr>
            <w:tcW w:w="1611" w:type="dxa"/>
            <w:hideMark/>
          </w:tcPr>
          <w:p w:rsidR="00726EC8" w:rsidRDefault="00726EC8">
            <w:pPr>
              <w:jc w:val="center"/>
              <w:rPr>
                <w:color w:val="000000"/>
                <w:sz w:val="20"/>
                <w:szCs w:val="20"/>
              </w:rPr>
            </w:pPr>
            <w:r>
              <w:rPr>
                <w:color w:val="000000"/>
                <w:sz w:val="20"/>
                <w:szCs w:val="20"/>
              </w:rPr>
              <w:t>44.5 (0.5)</w:t>
            </w:r>
          </w:p>
        </w:tc>
      </w:tr>
      <w:tr w:rsidR="00726EC8" w:rsidTr="006B0724">
        <w:trPr>
          <w:cantSplit/>
        </w:trPr>
        <w:tc>
          <w:tcPr>
            <w:tcW w:w="2374" w:type="dxa"/>
            <w:vMerge/>
            <w:tcBorders>
              <w:top w:val="single" w:sz="4" w:space="0" w:color="auto"/>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tcBorders>
              <w:top w:val="nil"/>
              <w:left w:val="nil"/>
              <w:bottom w:val="single" w:sz="8" w:space="0" w:color="auto"/>
              <w:right w:val="nil"/>
            </w:tcBorders>
            <w:hideMark/>
          </w:tcPr>
          <w:p w:rsidR="00726EC8" w:rsidRDefault="00726EC8">
            <w:pPr>
              <w:jc w:val="left"/>
              <w:rPr>
                <w:color w:val="000000"/>
                <w:sz w:val="20"/>
                <w:szCs w:val="20"/>
              </w:rPr>
            </w:pPr>
            <w:r>
              <w:rPr>
                <w:color w:val="000000"/>
                <w:sz w:val="20"/>
                <w:szCs w:val="20"/>
              </w:rPr>
              <w:t>Independent</w:t>
            </w:r>
          </w:p>
        </w:tc>
        <w:tc>
          <w:tcPr>
            <w:tcW w:w="851" w:type="dxa"/>
            <w:tcBorders>
              <w:top w:val="nil"/>
              <w:left w:val="nil"/>
              <w:bottom w:val="single" w:sz="8" w:space="0" w:color="auto"/>
              <w:right w:val="nil"/>
            </w:tcBorders>
            <w:noWrap/>
            <w:hideMark/>
          </w:tcPr>
          <w:p w:rsidR="00726EC8" w:rsidRDefault="00726EC8">
            <w:pPr>
              <w:jc w:val="center"/>
              <w:rPr>
                <w:color w:val="000000"/>
                <w:sz w:val="20"/>
                <w:szCs w:val="20"/>
              </w:rPr>
            </w:pPr>
            <w:r>
              <w:rPr>
                <w:color w:val="000000"/>
                <w:sz w:val="20"/>
                <w:szCs w:val="20"/>
              </w:rPr>
              <w:t>41.0</w:t>
            </w:r>
          </w:p>
        </w:tc>
        <w:tc>
          <w:tcPr>
            <w:tcW w:w="850"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41.4</w:t>
            </w:r>
          </w:p>
        </w:tc>
        <w:tc>
          <w:tcPr>
            <w:tcW w:w="1418" w:type="dxa"/>
            <w:tcBorders>
              <w:top w:val="nil"/>
              <w:left w:val="nil"/>
              <w:bottom w:val="single" w:sz="8" w:space="0" w:color="auto"/>
              <w:right w:val="nil"/>
            </w:tcBorders>
            <w:noWrap/>
            <w:hideMark/>
          </w:tcPr>
          <w:p w:rsidR="00726EC8" w:rsidRDefault="00726EC8">
            <w:pPr>
              <w:jc w:val="center"/>
              <w:rPr>
                <w:color w:val="000000"/>
                <w:sz w:val="20"/>
                <w:szCs w:val="20"/>
              </w:rPr>
            </w:pPr>
            <w:r>
              <w:rPr>
                <w:color w:val="000000"/>
                <w:sz w:val="20"/>
                <w:szCs w:val="20"/>
              </w:rPr>
              <w:t>40.8 (0.9)</w:t>
            </w:r>
          </w:p>
        </w:tc>
        <w:tc>
          <w:tcPr>
            <w:tcW w:w="141" w:type="dxa"/>
            <w:tcBorders>
              <w:top w:val="nil"/>
              <w:left w:val="nil"/>
              <w:right w:val="nil"/>
            </w:tcBorders>
          </w:tcPr>
          <w:p w:rsidR="00726EC8" w:rsidRDefault="00726EC8">
            <w:pPr>
              <w:jc w:val="center"/>
              <w:rPr>
                <w:color w:val="000000"/>
                <w:sz w:val="20"/>
                <w:szCs w:val="20"/>
              </w:rPr>
            </w:pPr>
          </w:p>
        </w:tc>
        <w:tc>
          <w:tcPr>
            <w:tcW w:w="851"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43.2</w:t>
            </w:r>
          </w:p>
        </w:tc>
        <w:tc>
          <w:tcPr>
            <w:tcW w:w="850"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44.3</w:t>
            </w:r>
          </w:p>
        </w:tc>
        <w:tc>
          <w:tcPr>
            <w:tcW w:w="1611"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45.1 (0.5)</w:t>
            </w:r>
          </w:p>
        </w:tc>
      </w:tr>
      <w:tr w:rsidR="00726EC8" w:rsidTr="006B0724">
        <w:trPr>
          <w:cantSplit/>
        </w:trPr>
        <w:tc>
          <w:tcPr>
            <w:tcW w:w="1098" w:type="dxa"/>
            <w:vMerge w:val="restart"/>
            <w:tcBorders>
              <w:top w:val="single" w:sz="8" w:space="0" w:color="auto"/>
              <w:left w:val="nil"/>
              <w:bottom w:val="single" w:sz="8" w:space="0" w:color="auto"/>
              <w:right w:val="nil"/>
            </w:tcBorders>
            <w:hideMark/>
          </w:tcPr>
          <w:p w:rsidR="00726EC8" w:rsidRDefault="00726EC8">
            <w:pPr>
              <w:jc w:val="left"/>
              <w:rPr>
                <w:color w:val="000000"/>
                <w:sz w:val="20"/>
                <w:szCs w:val="20"/>
              </w:rPr>
            </w:pPr>
            <w:r>
              <w:rPr>
                <w:color w:val="000000"/>
                <w:sz w:val="20"/>
                <w:szCs w:val="20"/>
              </w:rPr>
              <w:t>School location</w:t>
            </w:r>
          </w:p>
        </w:tc>
        <w:tc>
          <w:tcPr>
            <w:tcW w:w="1276" w:type="dxa"/>
            <w:tcBorders>
              <w:top w:val="single" w:sz="8" w:space="0" w:color="auto"/>
              <w:left w:val="nil"/>
              <w:bottom w:val="nil"/>
              <w:right w:val="nil"/>
            </w:tcBorders>
            <w:hideMark/>
          </w:tcPr>
          <w:p w:rsidR="00726EC8" w:rsidRDefault="00726EC8">
            <w:pPr>
              <w:jc w:val="left"/>
              <w:rPr>
                <w:color w:val="000000"/>
                <w:sz w:val="20"/>
                <w:szCs w:val="20"/>
              </w:rPr>
            </w:pPr>
            <w:r>
              <w:rPr>
                <w:color w:val="000000"/>
                <w:sz w:val="20"/>
                <w:szCs w:val="20"/>
              </w:rPr>
              <w:t>Metropolitan</w:t>
            </w:r>
          </w:p>
        </w:tc>
        <w:tc>
          <w:tcPr>
            <w:tcW w:w="851" w:type="dxa"/>
            <w:tcBorders>
              <w:top w:val="single" w:sz="8" w:space="0" w:color="auto"/>
              <w:left w:val="nil"/>
              <w:bottom w:val="nil"/>
              <w:right w:val="nil"/>
            </w:tcBorders>
            <w:noWrap/>
            <w:hideMark/>
          </w:tcPr>
          <w:p w:rsidR="00726EC8" w:rsidRDefault="00726EC8">
            <w:pPr>
              <w:jc w:val="center"/>
              <w:rPr>
                <w:color w:val="000000"/>
                <w:sz w:val="20"/>
                <w:szCs w:val="20"/>
              </w:rPr>
            </w:pPr>
            <w:r>
              <w:rPr>
                <w:color w:val="000000"/>
                <w:sz w:val="20"/>
                <w:szCs w:val="20"/>
              </w:rPr>
              <w:t>42.7</w:t>
            </w:r>
          </w:p>
        </w:tc>
        <w:tc>
          <w:tcPr>
            <w:tcW w:w="850"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41.7</w:t>
            </w:r>
          </w:p>
        </w:tc>
        <w:tc>
          <w:tcPr>
            <w:tcW w:w="1418" w:type="dxa"/>
            <w:tcBorders>
              <w:top w:val="single" w:sz="8" w:space="0" w:color="auto"/>
              <w:left w:val="nil"/>
              <w:bottom w:val="nil"/>
              <w:right w:val="nil"/>
            </w:tcBorders>
            <w:noWrap/>
            <w:hideMark/>
          </w:tcPr>
          <w:p w:rsidR="00726EC8" w:rsidRDefault="00726EC8">
            <w:pPr>
              <w:jc w:val="center"/>
              <w:rPr>
                <w:color w:val="000000"/>
                <w:sz w:val="20"/>
                <w:szCs w:val="20"/>
              </w:rPr>
            </w:pPr>
            <w:r>
              <w:rPr>
                <w:color w:val="000000"/>
                <w:sz w:val="20"/>
                <w:szCs w:val="20"/>
              </w:rPr>
              <w:t>43.9 (0.4)</w:t>
            </w:r>
          </w:p>
        </w:tc>
        <w:tc>
          <w:tcPr>
            <w:tcW w:w="141" w:type="dxa"/>
            <w:tcBorders>
              <w:left w:val="nil"/>
              <w:bottom w:val="nil"/>
              <w:right w:val="nil"/>
            </w:tcBorders>
          </w:tcPr>
          <w:p w:rsidR="00726EC8" w:rsidRDefault="00726EC8">
            <w:pPr>
              <w:jc w:val="center"/>
              <w:rPr>
                <w:color w:val="000000"/>
                <w:sz w:val="20"/>
                <w:szCs w:val="20"/>
              </w:rPr>
            </w:pPr>
          </w:p>
        </w:tc>
        <w:tc>
          <w:tcPr>
            <w:tcW w:w="851"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43.6</w:t>
            </w:r>
          </w:p>
        </w:tc>
        <w:tc>
          <w:tcPr>
            <w:tcW w:w="850"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44.4</w:t>
            </w:r>
          </w:p>
        </w:tc>
        <w:tc>
          <w:tcPr>
            <w:tcW w:w="1611"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45.2 (0.3)</w:t>
            </w:r>
          </w:p>
        </w:tc>
      </w:tr>
      <w:tr w:rsidR="00726EC8" w:rsidTr="006B0724">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hideMark/>
          </w:tcPr>
          <w:p w:rsidR="00726EC8" w:rsidRDefault="00726EC8">
            <w:pPr>
              <w:jc w:val="left"/>
              <w:rPr>
                <w:color w:val="000000"/>
                <w:sz w:val="20"/>
                <w:szCs w:val="20"/>
              </w:rPr>
            </w:pPr>
            <w:r>
              <w:rPr>
                <w:color w:val="000000"/>
                <w:sz w:val="20"/>
                <w:szCs w:val="20"/>
              </w:rPr>
              <w:t>Provincial</w:t>
            </w:r>
          </w:p>
        </w:tc>
        <w:tc>
          <w:tcPr>
            <w:tcW w:w="851" w:type="dxa"/>
            <w:noWrap/>
            <w:hideMark/>
          </w:tcPr>
          <w:p w:rsidR="00726EC8" w:rsidRDefault="00726EC8">
            <w:pPr>
              <w:jc w:val="center"/>
              <w:rPr>
                <w:color w:val="000000"/>
                <w:sz w:val="20"/>
                <w:szCs w:val="20"/>
              </w:rPr>
            </w:pPr>
            <w:r>
              <w:rPr>
                <w:color w:val="000000"/>
                <w:sz w:val="20"/>
                <w:szCs w:val="20"/>
              </w:rPr>
              <w:t>41.5</w:t>
            </w:r>
          </w:p>
        </w:tc>
        <w:tc>
          <w:tcPr>
            <w:tcW w:w="850" w:type="dxa"/>
            <w:hideMark/>
          </w:tcPr>
          <w:p w:rsidR="00726EC8" w:rsidRDefault="00726EC8">
            <w:pPr>
              <w:jc w:val="center"/>
              <w:rPr>
                <w:color w:val="000000"/>
                <w:sz w:val="20"/>
                <w:szCs w:val="20"/>
              </w:rPr>
            </w:pPr>
            <w:r>
              <w:rPr>
                <w:color w:val="000000"/>
                <w:sz w:val="20"/>
                <w:szCs w:val="20"/>
              </w:rPr>
              <w:t>43.0</w:t>
            </w:r>
          </w:p>
        </w:tc>
        <w:tc>
          <w:tcPr>
            <w:tcW w:w="1418" w:type="dxa"/>
            <w:noWrap/>
            <w:hideMark/>
          </w:tcPr>
          <w:p w:rsidR="00726EC8" w:rsidRDefault="00726EC8">
            <w:pPr>
              <w:jc w:val="center"/>
              <w:rPr>
                <w:color w:val="000000"/>
                <w:sz w:val="20"/>
                <w:szCs w:val="20"/>
              </w:rPr>
            </w:pPr>
            <w:r>
              <w:rPr>
                <w:color w:val="000000"/>
                <w:sz w:val="20"/>
                <w:szCs w:val="20"/>
              </w:rPr>
              <w:t>44.1 (0.7)</w:t>
            </w:r>
          </w:p>
        </w:tc>
        <w:tc>
          <w:tcPr>
            <w:tcW w:w="141" w:type="dxa"/>
          </w:tcPr>
          <w:p w:rsidR="00726EC8" w:rsidRDefault="00726EC8">
            <w:pPr>
              <w:jc w:val="center"/>
              <w:rPr>
                <w:color w:val="000000"/>
                <w:sz w:val="20"/>
                <w:szCs w:val="20"/>
              </w:rPr>
            </w:pPr>
          </w:p>
        </w:tc>
        <w:tc>
          <w:tcPr>
            <w:tcW w:w="851" w:type="dxa"/>
            <w:hideMark/>
          </w:tcPr>
          <w:p w:rsidR="00726EC8" w:rsidRDefault="00726EC8">
            <w:pPr>
              <w:jc w:val="center"/>
              <w:rPr>
                <w:color w:val="000000"/>
                <w:sz w:val="20"/>
                <w:szCs w:val="20"/>
              </w:rPr>
            </w:pPr>
            <w:r>
              <w:rPr>
                <w:color w:val="000000"/>
                <w:sz w:val="20"/>
                <w:szCs w:val="20"/>
              </w:rPr>
              <w:t>43.4</w:t>
            </w:r>
          </w:p>
        </w:tc>
        <w:tc>
          <w:tcPr>
            <w:tcW w:w="850" w:type="dxa"/>
            <w:hideMark/>
          </w:tcPr>
          <w:p w:rsidR="00726EC8" w:rsidRDefault="00726EC8">
            <w:pPr>
              <w:jc w:val="center"/>
              <w:rPr>
                <w:color w:val="000000"/>
                <w:sz w:val="20"/>
                <w:szCs w:val="20"/>
              </w:rPr>
            </w:pPr>
            <w:r>
              <w:rPr>
                <w:color w:val="000000"/>
                <w:sz w:val="20"/>
                <w:szCs w:val="20"/>
              </w:rPr>
              <w:t>44.7</w:t>
            </w:r>
          </w:p>
        </w:tc>
        <w:tc>
          <w:tcPr>
            <w:tcW w:w="1611" w:type="dxa"/>
            <w:hideMark/>
          </w:tcPr>
          <w:p w:rsidR="00726EC8" w:rsidRDefault="00726EC8">
            <w:pPr>
              <w:jc w:val="center"/>
              <w:rPr>
                <w:color w:val="000000"/>
                <w:sz w:val="20"/>
                <w:szCs w:val="20"/>
              </w:rPr>
            </w:pPr>
            <w:r>
              <w:rPr>
                <w:color w:val="000000"/>
                <w:sz w:val="20"/>
                <w:szCs w:val="20"/>
              </w:rPr>
              <w:t>44.7 (0.4)</w:t>
            </w:r>
          </w:p>
        </w:tc>
      </w:tr>
      <w:tr w:rsidR="00726EC8" w:rsidTr="006B0724">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tcBorders>
              <w:top w:val="nil"/>
              <w:left w:val="nil"/>
              <w:bottom w:val="single" w:sz="8" w:space="0" w:color="auto"/>
              <w:right w:val="nil"/>
            </w:tcBorders>
            <w:hideMark/>
          </w:tcPr>
          <w:p w:rsidR="00726EC8" w:rsidRDefault="00726EC8">
            <w:pPr>
              <w:jc w:val="left"/>
              <w:rPr>
                <w:color w:val="000000"/>
                <w:sz w:val="20"/>
                <w:szCs w:val="20"/>
              </w:rPr>
            </w:pPr>
            <w:r>
              <w:rPr>
                <w:color w:val="000000"/>
                <w:sz w:val="20"/>
                <w:szCs w:val="20"/>
              </w:rPr>
              <w:t>Remote</w:t>
            </w:r>
          </w:p>
        </w:tc>
        <w:tc>
          <w:tcPr>
            <w:tcW w:w="851" w:type="dxa"/>
            <w:tcBorders>
              <w:top w:val="nil"/>
              <w:left w:val="nil"/>
              <w:bottom w:val="single" w:sz="8" w:space="0" w:color="auto"/>
              <w:right w:val="nil"/>
            </w:tcBorders>
            <w:noWrap/>
            <w:hideMark/>
          </w:tcPr>
          <w:p w:rsidR="00726EC8" w:rsidRDefault="00726EC8">
            <w:pPr>
              <w:jc w:val="center"/>
              <w:rPr>
                <w:color w:val="000000"/>
                <w:sz w:val="20"/>
                <w:szCs w:val="20"/>
              </w:rPr>
            </w:pPr>
            <w:r>
              <w:rPr>
                <w:color w:val="000000"/>
                <w:sz w:val="20"/>
                <w:szCs w:val="20"/>
              </w:rPr>
              <w:t>39.8</w:t>
            </w:r>
          </w:p>
        </w:tc>
        <w:tc>
          <w:tcPr>
            <w:tcW w:w="850"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42.6</w:t>
            </w:r>
          </w:p>
        </w:tc>
        <w:tc>
          <w:tcPr>
            <w:tcW w:w="1418" w:type="dxa"/>
            <w:tcBorders>
              <w:top w:val="nil"/>
              <w:left w:val="nil"/>
              <w:bottom w:val="single" w:sz="8" w:space="0" w:color="auto"/>
              <w:right w:val="nil"/>
            </w:tcBorders>
            <w:noWrap/>
            <w:hideMark/>
          </w:tcPr>
          <w:p w:rsidR="00726EC8" w:rsidRDefault="00726EC8">
            <w:pPr>
              <w:jc w:val="center"/>
              <w:rPr>
                <w:color w:val="000000"/>
                <w:sz w:val="20"/>
                <w:szCs w:val="20"/>
              </w:rPr>
            </w:pPr>
            <w:r>
              <w:rPr>
                <w:color w:val="000000"/>
                <w:sz w:val="20"/>
                <w:szCs w:val="20"/>
              </w:rPr>
              <w:t>37.7 (1.5)</w:t>
            </w:r>
          </w:p>
        </w:tc>
        <w:tc>
          <w:tcPr>
            <w:tcW w:w="141" w:type="dxa"/>
            <w:tcBorders>
              <w:top w:val="nil"/>
              <w:left w:val="nil"/>
              <w:right w:val="nil"/>
            </w:tcBorders>
          </w:tcPr>
          <w:p w:rsidR="00726EC8" w:rsidRDefault="00726EC8">
            <w:pPr>
              <w:jc w:val="center"/>
              <w:rPr>
                <w:color w:val="000000"/>
                <w:sz w:val="20"/>
                <w:szCs w:val="20"/>
              </w:rPr>
            </w:pPr>
          </w:p>
        </w:tc>
        <w:tc>
          <w:tcPr>
            <w:tcW w:w="851"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40.8</w:t>
            </w:r>
          </w:p>
        </w:tc>
        <w:tc>
          <w:tcPr>
            <w:tcW w:w="850"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43.5</w:t>
            </w:r>
          </w:p>
        </w:tc>
        <w:tc>
          <w:tcPr>
            <w:tcW w:w="1611"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42.1 (0.8)</w:t>
            </w:r>
          </w:p>
        </w:tc>
      </w:tr>
      <w:tr w:rsidR="00726EC8" w:rsidTr="006B0724">
        <w:trPr>
          <w:cantSplit/>
        </w:trPr>
        <w:tc>
          <w:tcPr>
            <w:tcW w:w="2374" w:type="dxa"/>
            <w:gridSpan w:val="2"/>
            <w:tcBorders>
              <w:top w:val="single" w:sz="8" w:space="0" w:color="auto"/>
              <w:left w:val="nil"/>
              <w:bottom w:val="double" w:sz="4" w:space="0" w:color="auto"/>
              <w:right w:val="nil"/>
            </w:tcBorders>
            <w:hideMark/>
          </w:tcPr>
          <w:p w:rsidR="00726EC8" w:rsidRDefault="00726EC8">
            <w:pPr>
              <w:jc w:val="right"/>
              <w:rPr>
                <w:b/>
                <w:i/>
                <w:color w:val="000000"/>
                <w:sz w:val="20"/>
                <w:szCs w:val="20"/>
              </w:rPr>
            </w:pPr>
            <w:r>
              <w:rPr>
                <w:b/>
                <w:i/>
                <w:color w:val="000000"/>
                <w:sz w:val="20"/>
                <w:szCs w:val="20"/>
                <w:lang w:eastAsia="en-AU"/>
              </w:rPr>
              <w:t>Australian mean</w:t>
            </w:r>
          </w:p>
        </w:tc>
        <w:tc>
          <w:tcPr>
            <w:tcW w:w="851" w:type="dxa"/>
            <w:tcBorders>
              <w:top w:val="single" w:sz="8" w:space="0" w:color="auto"/>
              <w:left w:val="nil"/>
              <w:bottom w:val="double" w:sz="4" w:space="0" w:color="auto"/>
              <w:right w:val="nil"/>
            </w:tcBorders>
            <w:noWrap/>
            <w:hideMark/>
          </w:tcPr>
          <w:p w:rsidR="00726EC8" w:rsidRDefault="00726EC8">
            <w:pPr>
              <w:jc w:val="center"/>
              <w:rPr>
                <w:b/>
                <w:i/>
                <w:color w:val="000000"/>
                <w:sz w:val="20"/>
                <w:szCs w:val="20"/>
              </w:rPr>
            </w:pPr>
            <w:r>
              <w:rPr>
                <w:b/>
                <w:i/>
                <w:color w:val="000000"/>
                <w:sz w:val="20"/>
                <w:szCs w:val="20"/>
              </w:rPr>
              <w:t>42.3</w:t>
            </w:r>
          </w:p>
        </w:tc>
        <w:tc>
          <w:tcPr>
            <w:tcW w:w="850"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42.0</w:t>
            </w:r>
          </w:p>
        </w:tc>
        <w:tc>
          <w:tcPr>
            <w:tcW w:w="1418" w:type="dxa"/>
            <w:tcBorders>
              <w:top w:val="single" w:sz="8" w:space="0" w:color="auto"/>
              <w:left w:val="nil"/>
              <w:bottom w:val="double" w:sz="4" w:space="0" w:color="auto"/>
              <w:right w:val="nil"/>
            </w:tcBorders>
            <w:noWrap/>
            <w:hideMark/>
          </w:tcPr>
          <w:p w:rsidR="00726EC8" w:rsidRDefault="00726EC8">
            <w:pPr>
              <w:jc w:val="center"/>
              <w:rPr>
                <w:b/>
                <w:i/>
                <w:color w:val="000000"/>
                <w:sz w:val="20"/>
                <w:szCs w:val="20"/>
              </w:rPr>
            </w:pPr>
            <w:r>
              <w:rPr>
                <w:b/>
                <w:i/>
                <w:color w:val="000000"/>
                <w:sz w:val="20"/>
                <w:szCs w:val="20"/>
              </w:rPr>
              <w:t>43.8 (0.3)</w:t>
            </w:r>
          </w:p>
        </w:tc>
        <w:tc>
          <w:tcPr>
            <w:tcW w:w="141" w:type="dxa"/>
            <w:tcBorders>
              <w:left w:val="nil"/>
              <w:bottom w:val="double" w:sz="4" w:space="0" w:color="auto"/>
              <w:right w:val="nil"/>
            </w:tcBorders>
          </w:tcPr>
          <w:p w:rsidR="00726EC8" w:rsidRDefault="00726EC8">
            <w:pPr>
              <w:jc w:val="center"/>
              <w:rPr>
                <w:b/>
                <w:i/>
                <w:color w:val="000000"/>
                <w:sz w:val="20"/>
                <w:szCs w:val="20"/>
              </w:rPr>
            </w:pPr>
          </w:p>
        </w:tc>
        <w:tc>
          <w:tcPr>
            <w:tcW w:w="851"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43.5</w:t>
            </w:r>
          </w:p>
        </w:tc>
        <w:tc>
          <w:tcPr>
            <w:tcW w:w="850"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44.5</w:t>
            </w:r>
          </w:p>
        </w:tc>
        <w:tc>
          <w:tcPr>
            <w:tcW w:w="1611"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45.0 (0.2)</w:t>
            </w:r>
          </w:p>
        </w:tc>
      </w:tr>
    </w:tbl>
    <w:p w:rsidR="00726EC8" w:rsidRDefault="00726EC8" w:rsidP="00726EC8">
      <w:r>
        <w:rPr>
          <w:rFonts w:cs="TimesNewRomanPS-BoldMT"/>
          <w:bCs/>
          <w:i/>
          <w:sz w:val="20"/>
          <w:szCs w:val="20"/>
        </w:rPr>
        <w:t>Note:</w:t>
      </w:r>
      <w:r>
        <w:rPr>
          <w:rFonts w:cs="TimesNewRomanPS-BoldMT"/>
          <w:bCs/>
          <w:sz w:val="20"/>
          <w:szCs w:val="20"/>
        </w:rPr>
        <w:t xml:space="preserve"> For comparability, ages </w:t>
      </w:r>
      <w:r>
        <w:rPr>
          <w:sz w:val="20"/>
          <w:szCs w:val="20"/>
        </w:rPr>
        <w:t>for the 2006-2007 survey are reported as of September 1, 2006; ages for the 2010 survey are reported as of September 1, 2010; and ages for the 2013 survey are reported as of September 1, 2013.</w:t>
      </w:r>
    </w:p>
    <w:p w:rsidR="00726EC8" w:rsidRDefault="00726EC8" w:rsidP="00726EC8"/>
    <w:p w:rsidR="0012052F" w:rsidRDefault="0012052F" w:rsidP="00726EC8"/>
    <w:p w:rsidR="00726EC8" w:rsidRDefault="00885F6D" w:rsidP="00726EC8">
      <w:r>
        <w:t xml:space="preserve">Table 3.4 </w:t>
      </w:r>
      <w:r w:rsidR="00726EC8">
        <w:t xml:space="preserve">details teachers’ and leaders’ average ages by school sector, location, SES and state and territory. On average, leaders are aged around 51 years (50.7 years primary and 51.5 years secondary), which is over 6 years higher than the average age of teachers (43.8 years primary and 45.0 years secondary). </w:t>
      </w:r>
    </w:p>
    <w:p w:rsidR="00726EC8" w:rsidRDefault="00726EC8" w:rsidP="00726EC8"/>
    <w:p w:rsidR="00726EC8" w:rsidRDefault="00726EC8" w:rsidP="00726EC8">
      <w:r>
        <w:t xml:space="preserve">At primary level, teachers in </w:t>
      </w:r>
      <w:r w:rsidR="007C2FB6">
        <w:t>Independent</w:t>
      </w:r>
      <w:r>
        <w:t xml:space="preserve"> schools are about 3 years younger on average than teachers in other sectors, while leaders in </w:t>
      </w:r>
      <w:r w:rsidR="007C2FB6">
        <w:t>Independent</w:t>
      </w:r>
      <w:r>
        <w:t xml:space="preserve"> schools are 1.3-2.7 years older on average than leaders in other sectors (</w:t>
      </w:r>
      <w:r w:rsidR="003F2304">
        <w:fldChar w:fldCharType="begin"/>
      </w:r>
      <w:r>
        <w:instrText xml:space="preserve"> REF _Ref290293198 \h </w:instrText>
      </w:r>
      <w:r w:rsidR="003F2304">
        <w:fldChar w:fldCharType="separate"/>
      </w:r>
      <w:r w:rsidR="006D6ADE">
        <w:t xml:space="preserve">Table </w:t>
      </w:r>
      <w:r w:rsidR="006D6ADE">
        <w:rPr>
          <w:noProof/>
        </w:rPr>
        <w:t>3</w:t>
      </w:r>
      <w:r w:rsidR="006D6ADE">
        <w:t>.</w:t>
      </w:r>
      <w:r w:rsidR="006D6ADE">
        <w:rPr>
          <w:noProof/>
        </w:rPr>
        <w:t>4</w:t>
      </w:r>
      <w:r w:rsidR="003F2304">
        <w:fldChar w:fldCharType="end"/>
      </w:r>
      <w:r>
        <w:t>).</w:t>
      </w:r>
    </w:p>
    <w:p w:rsidR="00726EC8" w:rsidRDefault="00726EC8" w:rsidP="00726EC8"/>
    <w:p w:rsidR="00726EC8" w:rsidRDefault="00726EC8" w:rsidP="00726EC8">
      <w:r>
        <w:t>Primary leaders in metropolitan locations are older on average than primary leaders in other locations, while secondary leaders in metropolitan and provincial locations are older on average than secondary leaders in remote locations (</w:t>
      </w:r>
      <w:r w:rsidR="003F2304">
        <w:fldChar w:fldCharType="begin"/>
      </w:r>
      <w:r>
        <w:instrText xml:space="preserve"> REF _Ref290293198 \h </w:instrText>
      </w:r>
      <w:r w:rsidR="003F2304">
        <w:fldChar w:fldCharType="separate"/>
      </w:r>
      <w:r w:rsidR="006D6ADE">
        <w:t xml:space="preserve">Table </w:t>
      </w:r>
      <w:r w:rsidR="006D6ADE">
        <w:rPr>
          <w:noProof/>
        </w:rPr>
        <w:t>3</w:t>
      </w:r>
      <w:r w:rsidR="006D6ADE">
        <w:t>.</w:t>
      </w:r>
      <w:r w:rsidR="006D6ADE">
        <w:rPr>
          <w:noProof/>
        </w:rPr>
        <w:t>4</w:t>
      </w:r>
      <w:r w:rsidR="003F2304">
        <w:fldChar w:fldCharType="end"/>
      </w:r>
      <w:r>
        <w:t>). The difference between the average ages of teachers and leaders is greatest at primary level in remote areas (10.7 years) and smallest at primary level in provincial areas (4.8 years).</w:t>
      </w:r>
    </w:p>
    <w:p w:rsidR="00726EC8" w:rsidRDefault="00726EC8" w:rsidP="00726EC8"/>
    <w:p w:rsidR="00726EC8" w:rsidRDefault="00726EC8" w:rsidP="00726EC8">
      <w:r>
        <w:lastRenderedPageBreak/>
        <w:t>Primary teachers in high and medium SES schools are slightly older than primary teachers in low SES schools (</w:t>
      </w:r>
      <w:r w:rsidR="003F2304">
        <w:fldChar w:fldCharType="begin"/>
      </w:r>
      <w:r>
        <w:instrText xml:space="preserve"> REF _Ref290293198 \h </w:instrText>
      </w:r>
      <w:r w:rsidR="003F2304">
        <w:fldChar w:fldCharType="separate"/>
      </w:r>
      <w:r w:rsidR="006D6ADE">
        <w:t xml:space="preserve">Table </w:t>
      </w:r>
      <w:r w:rsidR="006D6ADE">
        <w:rPr>
          <w:noProof/>
        </w:rPr>
        <w:t>3</w:t>
      </w:r>
      <w:r w:rsidR="006D6ADE">
        <w:t>.</w:t>
      </w:r>
      <w:r w:rsidR="006D6ADE">
        <w:rPr>
          <w:noProof/>
        </w:rPr>
        <w:t>4</w:t>
      </w:r>
      <w:r w:rsidR="003F2304">
        <w:fldChar w:fldCharType="end"/>
      </w:r>
      <w:r>
        <w:t>). Similarly, secondary teachers, primary leaders and secondary leaders in high SES schools are slightly older on average than those in medium and low SES schools.</w:t>
      </w:r>
    </w:p>
    <w:p w:rsidR="00726EC8" w:rsidRDefault="00726EC8" w:rsidP="00726EC8"/>
    <w:p w:rsidR="00726EC8" w:rsidRDefault="00726EC8" w:rsidP="00726EC8">
      <w:r>
        <w:t>The average age of teachers and leaders vary by state and territory (</w:t>
      </w:r>
      <w:r w:rsidR="003F2304">
        <w:fldChar w:fldCharType="begin"/>
      </w:r>
      <w:r>
        <w:instrText xml:space="preserve"> REF _Ref290293198 \h </w:instrText>
      </w:r>
      <w:r w:rsidR="003F2304">
        <w:fldChar w:fldCharType="separate"/>
      </w:r>
      <w:r w:rsidR="006D6ADE">
        <w:t xml:space="preserve">Table </w:t>
      </w:r>
      <w:r w:rsidR="006D6ADE">
        <w:rPr>
          <w:noProof/>
        </w:rPr>
        <w:t>3</w:t>
      </w:r>
      <w:r w:rsidR="006D6ADE">
        <w:t>.</w:t>
      </w:r>
      <w:r w:rsidR="006D6ADE">
        <w:rPr>
          <w:noProof/>
        </w:rPr>
        <w:t>4</w:t>
      </w:r>
      <w:r w:rsidR="003F2304">
        <w:fldChar w:fldCharType="end"/>
      </w:r>
      <w:r>
        <w:t xml:space="preserve">). For example, the average age of primary teachers ranges from 41.1 years in the ACT to 45.1% in Queensland. </w:t>
      </w:r>
    </w:p>
    <w:p w:rsidR="00726EC8" w:rsidRDefault="00726EC8" w:rsidP="00726EC8"/>
    <w:p w:rsidR="00726EC8" w:rsidRDefault="00726EC8" w:rsidP="00726EC8">
      <w:pPr>
        <w:pStyle w:val="Caption"/>
        <w:keepNext/>
      </w:pPr>
      <w:bookmarkStart w:id="101" w:name="_Ref290293198"/>
      <w:bookmarkStart w:id="102" w:name="_Toc309975398"/>
      <w:bookmarkStart w:id="103" w:name="_Toc374608658"/>
      <w:bookmarkStart w:id="104" w:name="_Toc374608820"/>
      <w:bookmarkStart w:id="105" w:name="_Toc374608981"/>
      <w:bookmarkStart w:id="106" w:name="_Toc382566958"/>
      <w:bookmarkStart w:id="107" w:name="_Toc384726174"/>
      <w:proofErr w:type="gramStart"/>
      <w:r>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bookmarkEnd w:id="101"/>
      <w:r>
        <w:t xml:space="preserve">: Teachers’ and Leaders’ average age, by school sector, location, SES, and state and </w:t>
      </w:r>
      <w:r>
        <w:rPr>
          <w:noProof/>
        </w:rPr>
        <w:t>territory</w:t>
      </w:r>
      <w:bookmarkEnd w:id="102"/>
      <w:bookmarkEnd w:id="103"/>
      <w:bookmarkEnd w:id="104"/>
      <w:bookmarkEnd w:id="105"/>
      <w:bookmarkEnd w:id="106"/>
      <w:bookmarkEnd w:id="107"/>
    </w:p>
    <w:tbl>
      <w:tblPr>
        <w:tblW w:w="8475" w:type="dxa"/>
        <w:tblInd w:w="93" w:type="dxa"/>
        <w:tblLayout w:type="fixed"/>
        <w:tblCellMar>
          <w:left w:w="57" w:type="dxa"/>
          <w:right w:w="57" w:type="dxa"/>
        </w:tblCellMar>
        <w:tblLook w:val="04A0" w:firstRow="1" w:lastRow="0" w:firstColumn="1" w:lastColumn="0" w:noHBand="0" w:noVBand="1"/>
      </w:tblPr>
      <w:tblGrid>
        <w:gridCol w:w="1098"/>
        <w:gridCol w:w="1276"/>
        <w:gridCol w:w="709"/>
        <w:gridCol w:w="710"/>
        <w:gridCol w:w="851"/>
        <w:gridCol w:w="710"/>
        <w:gridCol w:w="142"/>
        <w:gridCol w:w="721"/>
        <w:gridCol w:w="697"/>
        <w:gridCol w:w="852"/>
        <w:gridCol w:w="709"/>
      </w:tblGrid>
      <w:tr w:rsidR="00726EC8" w:rsidTr="00726EC8">
        <w:trPr>
          <w:cantSplit/>
        </w:trPr>
        <w:tc>
          <w:tcPr>
            <w:tcW w:w="2374" w:type="dxa"/>
            <w:gridSpan w:val="2"/>
            <w:vMerge w:val="restart"/>
            <w:tcBorders>
              <w:top w:val="double" w:sz="6" w:space="0" w:color="000000"/>
              <w:left w:val="nil"/>
              <w:bottom w:val="single" w:sz="8" w:space="0" w:color="000000"/>
              <w:right w:val="nil"/>
            </w:tcBorders>
            <w:hideMark/>
          </w:tcPr>
          <w:p w:rsidR="00726EC8" w:rsidRDefault="00726EC8">
            <w:pPr>
              <w:ind w:left="57" w:right="57"/>
              <w:jc w:val="left"/>
              <w:rPr>
                <w:b/>
                <w:color w:val="000000"/>
                <w:sz w:val="20"/>
                <w:szCs w:val="20"/>
                <w:lang w:eastAsia="en-AU"/>
              </w:rPr>
            </w:pPr>
            <w:r>
              <w:rPr>
                <w:b/>
                <w:color w:val="000000"/>
                <w:sz w:val="20"/>
                <w:szCs w:val="20"/>
                <w:lang w:eastAsia="en-AU"/>
              </w:rPr>
              <w:t>Average age (Years)</w:t>
            </w:r>
          </w:p>
        </w:tc>
        <w:tc>
          <w:tcPr>
            <w:tcW w:w="2977" w:type="dxa"/>
            <w:gridSpan w:val="4"/>
            <w:tcBorders>
              <w:top w:val="double" w:sz="6" w:space="0" w:color="000000"/>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Teachers</w:t>
            </w:r>
          </w:p>
        </w:tc>
        <w:tc>
          <w:tcPr>
            <w:tcW w:w="142" w:type="dxa"/>
            <w:tcBorders>
              <w:top w:val="double" w:sz="6" w:space="0" w:color="000000"/>
              <w:left w:val="nil"/>
              <w:bottom w:val="nil"/>
              <w:right w:val="nil"/>
            </w:tcBorders>
            <w:vAlign w:val="bottom"/>
            <w:hideMark/>
          </w:tcPr>
          <w:p w:rsidR="00726EC8" w:rsidRDefault="00726EC8">
            <w:pPr>
              <w:suppressAutoHyphens w:val="0"/>
              <w:jc w:val="left"/>
              <w:rPr>
                <w:rFonts w:ascii="Times New Roman" w:hAnsi="Times New Roman"/>
                <w:sz w:val="20"/>
                <w:szCs w:val="20"/>
                <w:lang w:eastAsia="en-AU"/>
              </w:rPr>
            </w:pPr>
          </w:p>
        </w:tc>
        <w:tc>
          <w:tcPr>
            <w:tcW w:w="2976" w:type="dxa"/>
            <w:gridSpan w:val="4"/>
            <w:tcBorders>
              <w:top w:val="double" w:sz="6" w:space="0" w:color="000000"/>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Leaders</w:t>
            </w:r>
          </w:p>
        </w:tc>
      </w:tr>
      <w:tr w:rsidR="00726EC8" w:rsidTr="00726EC8">
        <w:trPr>
          <w:cantSplit/>
          <w:trHeight w:val="240"/>
        </w:trPr>
        <w:tc>
          <w:tcPr>
            <w:tcW w:w="3650" w:type="dxa"/>
            <w:gridSpan w:val="2"/>
            <w:vMerge/>
            <w:tcBorders>
              <w:top w:val="double" w:sz="6" w:space="0" w:color="000000"/>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1418"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w:t>
            </w:r>
          </w:p>
        </w:tc>
        <w:tc>
          <w:tcPr>
            <w:tcW w:w="1559"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 xml:space="preserve">Secondary </w:t>
            </w:r>
          </w:p>
        </w:tc>
        <w:tc>
          <w:tcPr>
            <w:tcW w:w="142" w:type="dxa"/>
            <w:vAlign w:val="bottom"/>
            <w:hideMark/>
          </w:tcPr>
          <w:p w:rsidR="00726EC8" w:rsidRDefault="00726EC8">
            <w:pPr>
              <w:suppressAutoHyphens w:val="0"/>
              <w:jc w:val="left"/>
              <w:rPr>
                <w:rFonts w:ascii="Times New Roman" w:hAnsi="Times New Roman"/>
                <w:sz w:val="20"/>
                <w:szCs w:val="20"/>
                <w:lang w:eastAsia="en-AU"/>
              </w:rPr>
            </w:pPr>
          </w:p>
        </w:tc>
        <w:tc>
          <w:tcPr>
            <w:tcW w:w="1417"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w:t>
            </w:r>
          </w:p>
        </w:tc>
        <w:tc>
          <w:tcPr>
            <w:tcW w:w="1559"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 xml:space="preserve">Secondary </w:t>
            </w:r>
          </w:p>
        </w:tc>
      </w:tr>
      <w:tr w:rsidR="00726EC8" w:rsidTr="00726EC8">
        <w:trPr>
          <w:cantSplit/>
          <w:trHeight w:val="210"/>
        </w:trPr>
        <w:tc>
          <w:tcPr>
            <w:tcW w:w="3650" w:type="dxa"/>
            <w:gridSpan w:val="2"/>
            <w:vMerge/>
            <w:tcBorders>
              <w:top w:val="double" w:sz="6" w:space="0" w:color="000000"/>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709"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Age</w:t>
            </w:r>
          </w:p>
        </w:tc>
        <w:tc>
          <w:tcPr>
            <w:tcW w:w="709"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SE</w:t>
            </w:r>
          </w:p>
        </w:tc>
        <w:tc>
          <w:tcPr>
            <w:tcW w:w="850"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Age</w:t>
            </w:r>
          </w:p>
        </w:tc>
        <w:tc>
          <w:tcPr>
            <w:tcW w:w="709"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SE</w:t>
            </w:r>
          </w:p>
        </w:tc>
        <w:tc>
          <w:tcPr>
            <w:tcW w:w="142" w:type="dxa"/>
            <w:tcBorders>
              <w:top w:val="nil"/>
              <w:left w:val="nil"/>
              <w:bottom w:val="single" w:sz="8" w:space="0" w:color="000000"/>
              <w:right w:val="nil"/>
            </w:tcBorders>
            <w:vAlign w:val="bottom"/>
            <w:hideMark/>
          </w:tcPr>
          <w:p w:rsidR="00726EC8" w:rsidRDefault="00726EC8">
            <w:pPr>
              <w:suppressAutoHyphens w:val="0"/>
              <w:jc w:val="left"/>
              <w:rPr>
                <w:rFonts w:ascii="Times New Roman" w:hAnsi="Times New Roman"/>
                <w:sz w:val="20"/>
                <w:szCs w:val="20"/>
                <w:lang w:eastAsia="en-AU"/>
              </w:rPr>
            </w:pPr>
          </w:p>
        </w:tc>
        <w:tc>
          <w:tcPr>
            <w:tcW w:w="720"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Age</w:t>
            </w:r>
          </w:p>
        </w:tc>
        <w:tc>
          <w:tcPr>
            <w:tcW w:w="697"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SE</w:t>
            </w:r>
          </w:p>
        </w:tc>
        <w:tc>
          <w:tcPr>
            <w:tcW w:w="851"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Age</w:t>
            </w:r>
          </w:p>
        </w:tc>
        <w:tc>
          <w:tcPr>
            <w:tcW w:w="708"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SE</w:t>
            </w:r>
          </w:p>
        </w:tc>
      </w:tr>
      <w:tr w:rsidR="00726EC8" w:rsidTr="00726EC8">
        <w:trPr>
          <w:cantSplit/>
        </w:trPr>
        <w:tc>
          <w:tcPr>
            <w:tcW w:w="1098" w:type="dxa"/>
            <w:vMerge w:val="restart"/>
            <w:tcBorders>
              <w:top w:val="nil"/>
              <w:left w:val="nil"/>
              <w:bottom w:val="single" w:sz="8" w:space="0" w:color="auto"/>
              <w:right w:val="nil"/>
            </w:tcBorders>
            <w:hideMark/>
          </w:tcPr>
          <w:p w:rsidR="00726EC8" w:rsidRDefault="00726EC8">
            <w:pPr>
              <w:jc w:val="left"/>
              <w:rPr>
                <w:color w:val="000000"/>
                <w:sz w:val="20"/>
                <w:szCs w:val="20"/>
              </w:rPr>
            </w:pPr>
            <w:r>
              <w:rPr>
                <w:color w:val="000000"/>
                <w:sz w:val="20"/>
                <w:szCs w:val="20"/>
                <w:lang w:eastAsia="en-AU"/>
              </w:rPr>
              <w:t>School Sector</w:t>
            </w:r>
          </w:p>
        </w:tc>
        <w:tc>
          <w:tcPr>
            <w:tcW w:w="1276" w:type="dxa"/>
            <w:hideMark/>
          </w:tcPr>
          <w:p w:rsidR="00726EC8" w:rsidRDefault="00726EC8">
            <w:pPr>
              <w:jc w:val="left"/>
              <w:rPr>
                <w:color w:val="000000"/>
                <w:sz w:val="20"/>
                <w:szCs w:val="20"/>
              </w:rPr>
            </w:pPr>
            <w:r>
              <w:rPr>
                <w:color w:val="000000"/>
                <w:sz w:val="20"/>
                <w:szCs w:val="20"/>
              </w:rPr>
              <w:t>Government</w:t>
            </w:r>
          </w:p>
        </w:tc>
        <w:tc>
          <w:tcPr>
            <w:tcW w:w="709" w:type="dxa"/>
            <w:hideMark/>
          </w:tcPr>
          <w:p w:rsidR="00726EC8" w:rsidRDefault="00726EC8">
            <w:pPr>
              <w:jc w:val="center"/>
              <w:rPr>
                <w:color w:val="000000"/>
                <w:sz w:val="20"/>
                <w:szCs w:val="20"/>
              </w:rPr>
            </w:pPr>
            <w:r>
              <w:rPr>
                <w:color w:val="000000"/>
                <w:sz w:val="20"/>
                <w:szCs w:val="20"/>
              </w:rPr>
              <w:t>44.2</w:t>
            </w:r>
          </w:p>
        </w:tc>
        <w:tc>
          <w:tcPr>
            <w:tcW w:w="709" w:type="dxa"/>
            <w:hideMark/>
          </w:tcPr>
          <w:p w:rsidR="00726EC8" w:rsidRDefault="00726EC8">
            <w:pPr>
              <w:jc w:val="center"/>
              <w:rPr>
                <w:color w:val="000000"/>
                <w:sz w:val="20"/>
                <w:szCs w:val="20"/>
              </w:rPr>
            </w:pPr>
            <w:r>
              <w:rPr>
                <w:color w:val="000000"/>
                <w:sz w:val="20"/>
                <w:szCs w:val="20"/>
              </w:rPr>
              <w:t>0.4</w:t>
            </w:r>
          </w:p>
        </w:tc>
        <w:tc>
          <w:tcPr>
            <w:tcW w:w="850" w:type="dxa"/>
            <w:hideMark/>
          </w:tcPr>
          <w:p w:rsidR="00726EC8" w:rsidRDefault="00726EC8">
            <w:pPr>
              <w:jc w:val="center"/>
              <w:rPr>
                <w:color w:val="000000"/>
                <w:sz w:val="20"/>
                <w:szCs w:val="20"/>
              </w:rPr>
            </w:pPr>
            <w:r>
              <w:rPr>
                <w:color w:val="000000"/>
                <w:sz w:val="20"/>
                <w:szCs w:val="20"/>
              </w:rPr>
              <w:t>45.1</w:t>
            </w:r>
          </w:p>
        </w:tc>
        <w:tc>
          <w:tcPr>
            <w:tcW w:w="709" w:type="dxa"/>
            <w:hideMark/>
          </w:tcPr>
          <w:p w:rsidR="00726EC8" w:rsidRDefault="00726EC8">
            <w:pPr>
              <w:jc w:val="center"/>
              <w:rPr>
                <w:color w:val="000000"/>
                <w:sz w:val="20"/>
                <w:szCs w:val="20"/>
              </w:rPr>
            </w:pPr>
            <w:r>
              <w:rPr>
                <w:color w:val="000000"/>
                <w:sz w:val="20"/>
                <w:szCs w:val="20"/>
              </w:rPr>
              <w:t>0.3</w:t>
            </w:r>
          </w:p>
        </w:tc>
        <w:tc>
          <w:tcPr>
            <w:tcW w:w="142" w:type="dxa"/>
            <w:noWrap/>
            <w:hideMark/>
          </w:tcPr>
          <w:p w:rsidR="00726EC8" w:rsidRDefault="00726EC8">
            <w:pPr>
              <w:suppressAutoHyphens w:val="0"/>
              <w:jc w:val="left"/>
              <w:rPr>
                <w:rFonts w:ascii="Times New Roman" w:hAnsi="Times New Roman"/>
                <w:sz w:val="20"/>
                <w:szCs w:val="20"/>
                <w:lang w:eastAsia="en-AU"/>
              </w:rPr>
            </w:pPr>
          </w:p>
        </w:tc>
        <w:tc>
          <w:tcPr>
            <w:tcW w:w="720" w:type="dxa"/>
            <w:hideMark/>
          </w:tcPr>
          <w:p w:rsidR="00726EC8" w:rsidRDefault="00726EC8">
            <w:pPr>
              <w:jc w:val="center"/>
              <w:rPr>
                <w:color w:val="000000"/>
                <w:sz w:val="20"/>
                <w:szCs w:val="20"/>
              </w:rPr>
            </w:pPr>
            <w:r>
              <w:rPr>
                <w:color w:val="000000"/>
                <w:sz w:val="20"/>
                <w:szCs w:val="20"/>
              </w:rPr>
              <w:t>50.8</w:t>
            </w:r>
          </w:p>
        </w:tc>
        <w:tc>
          <w:tcPr>
            <w:tcW w:w="697" w:type="dxa"/>
            <w:hideMark/>
          </w:tcPr>
          <w:p w:rsidR="00726EC8" w:rsidRDefault="00726EC8">
            <w:pPr>
              <w:jc w:val="center"/>
              <w:rPr>
                <w:color w:val="000000"/>
                <w:sz w:val="20"/>
                <w:szCs w:val="20"/>
              </w:rPr>
            </w:pPr>
            <w:r>
              <w:rPr>
                <w:color w:val="000000"/>
                <w:sz w:val="20"/>
                <w:szCs w:val="20"/>
              </w:rPr>
              <w:t>0.7</w:t>
            </w:r>
          </w:p>
        </w:tc>
        <w:tc>
          <w:tcPr>
            <w:tcW w:w="851" w:type="dxa"/>
            <w:noWrap/>
            <w:hideMark/>
          </w:tcPr>
          <w:p w:rsidR="00726EC8" w:rsidRDefault="00726EC8">
            <w:pPr>
              <w:jc w:val="center"/>
              <w:rPr>
                <w:color w:val="000000"/>
                <w:sz w:val="20"/>
                <w:szCs w:val="20"/>
              </w:rPr>
            </w:pPr>
            <w:r>
              <w:rPr>
                <w:color w:val="000000"/>
                <w:sz w:val="20"/>
                <w:szCs w:val="20"/>
              </w:rPr>
              <w:t>51.6</w:t>
            </w:r>
          </w:p>
        </w:tc>
        <w:tc>
          <w:tcPr>
            <w:tcW w:w="708" w:type="dxa"/>
            <w:hideMark/>
          </w:tcPr>
          <w:p w:rsidR="00726EC8" w:rsidRDefault="00726EC8">
            <w:pPr>
              <w:jc w:val="center"/>
              <w:rPr>
                <w:color w:val="000000"/>
                <w:sz w:val="20"/>
                <w:szCs w:val="20"/>
              </w:rPr>
            </w:pPr>
            <w:r>
              <w:rPr>
                <w:color w:val="000000"/>
                <w:sz w:val="20"/>
                <w:szCs w:val="20"/>
              </w:rPr>
              <w:t>0.6</w:t>
            </w:r>
          </w:p>
        </w:tc>
      </w:tr>
      <w:tr w:rsidR="00726EC8" w:rsidTr="00726EC8">
        <w:trPr>
          <w:cantSplit/>
        </w:trPr>
        <w:tc>
          <w:tcPr>
            <w:tcW w:w="2374" w:type="dxa"/>
            <w:vMerge/>
            <w:tcBorders>
              <w:top w:val="nil"/>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hideMark/>
          </w:tcPr>
          <w:p w:rsidR="00726EC8" w:rsidRDefault="00726EC8">
            <w:pPr>
              <w:jc w:val="left"/>
              <w:rPr>
                <w:color w:val="000000"/>
                <w:sz w:val="20"/>
                <w:szCs w:val="20"/>
              </w:rPr>
            </w:pPr>
            <w:r>
              <w:rPr>
                <w:color w:val="000000"/>
                <w:sz w:val="20"/>
                <w:szCs w:val="20"/>
              </w:rPr>
              <w:t>Catholic</w:t>
            </w:r>
          </w:p>
        </w:tc>
        <w:tc>
          <w:tcPr>
            <w:tcW w:w="709" w:type="dxa"/>
            <w:hideMark/>
          </w:tcPr>
          <w:p w:rsidR="00726EC8" w:rsidRDefault="00726EC8">
            <w:pPr>
              <w:jc w:val="center"/>
              <w:rPr>
                <w:color w:val="000000"/>
                <w:sz w:val="20"/>
                <w:szCs w:val="20"/>
              </w:rPr>
            </w:pPr>
            <w:r>
              <w:rPr>
                <w:color w:val="000000"/>
                <w:sz w:val="20"/>
                <w:szCs w:val="20"/>
              </w:rPr>
              <w:t>44.0</w:t>
            </w:r>
          </w:p>
        </w:tc>
        <w:tc>
          <w:tcPr>
            <w:tcW w:w="709" w:type="dxa"/>
            <w:hideMark/>
          </w:tcPr>
          <w:p w:rsidR="00726EC8" w:rsidRDefault="00726EC8">
            <w:pPr>
              <w:jc w:val="center"/>
              <w:rPr>
                <w:color w:val="000000"/>
                <w:sz w:val="20"/>
                <w:szCs w:val="20"/>
              </w:rPr>
            </w:pPr>
            <w:r>
              <w:rPr>
                <w:color w:val="000000"/>
                <w:sz w:val="20"/>
                <w:szCs w:val="20"/>
              </w:rPr>
              <w:t>0.7</w:t>
            </w:r>
          </w:p>
        </w:tc>
        <w:tc>
          <w:tcPr>
            <w:tcW w:w="850" w:type="dxa"/>
            <w:hideMark/>
          </w:tcPr>
          <w:p w:rsidR="00726EC8" w:rsidRDefault="00726EC8">
            <w:pPr>
              <w:jc w:val="center"/>
              <w:rPr>
                <w:color w:val="000000"/>
                <w:sz w:val="20"/>
                <w:szCs w:val="20"/>
              </w:rPr>
            </w:pPr>
            <w:r>
              <w:rPr>
                <w:color w:val="000000"/>
                <w:sz w:val="20"/>
                <w:szCs w:val="20"/>
              </w:rPr>
              <w:t>44.5</w:t>
            </w:r>
          </w:p>
        </w:tc>
        <w:tc>
          <w:tcPr>
            <w:tcW w:w="709" w:type="dxa"/>
            <w:hideMark/>
          </w:tcPr>
          <w:p w:rsidR="00726EC8" w:rsidRDefault="00726EC8">
            <w:pPr>
              <w:jc w:val="center"/>
              <w:rPr>
                <w:color w:val="000000"/>
                <w:sz w:val="20"/>
                <w:szCs w:val="20"/>
              </w:rPr>
            </w:pPr>
            <w:r>
              <w:rPr>
                <w:color w:val="000000"/>
                <w:sz w:val="20"/>
                <w:szCs w:val="20"/>
              </w:rPr>
              <w:t>0.5</w:t>
            </w:r>
          </w:p>
        </w:tc>
        <w:tc>
          <w:tcPr>
            <w:tcW w:w="142" w:type="dxa"/>
            <w:noWrap/>
            <w:hideMark/>
          </w:tcPr>
          <w:p w:rsidR="00726EC8" w:rsidRDefault="00726EC8">
            <w:pPr>
              <w:suppressAutoHyphens w:val="0"/>
              <w:jc w:val="left"/>
              <w:rPr>
                <w:rFonts w:ascii="Times New Roman" w:hAnsi="Times New Roman"/>
                <w:sz w:val="20"/>
                <w:szCs w:val="20"/>
                <w:lang w:eastAsia="en-AU"/>
              </w:rPr>
            </w:pPr>
          </w:p>
        </w:tc>
        <w:tc>
          <w:tcPr>
            <w:tcW w:w="720" w:type="dxa"/>
            <w:hideMark/>
          </w:tcPr>
          <w:p w:rsidR="00726EC8" w:rsidRDefault="00726EC8">
            <w:pPr>
              <w:jc w:val="center"/>
              <w:rPr>
                <w:color w:val="000000"/>
                <w:sz w:val="20"/>
                <w:szCs w:val="20"/>
              </w:rPr>
            </w:pPr>
            <w:r>
              <w:rPr>
                <w:color w:val="000000"/>
                <w:sz w:val="20"/>
                <w:szCs w:val="20"/>
              </w:rPr>
              <w:t>49.4</w:t>
            </w:r>
          </w:p>
        </w:tc>
        <w:tc>
          <w:tcPr>
            <w:tcW w:w="697" w:type="dxa"/>
            <w:hideMark/>
          </w:tcPr>
          <w:p w:rsidR="00726EC8" w:rsidRDefault="00726EC8">
            <w:pPr>
              <w:jc w:val="center"/>
              <w:rPr>
                <w:color w:val="000000"/>
                <w:sz w:val="20"/>
                <w:szCs w:val="20"/>
              </w:rPr>
            </w:pPr>
            <w:r>
              <w:rPr>
                <w:color w:val="000000"/>
                <w:sz w:val="20"/>
                <w:szCs w:val="20"/>
              </w:rPr>
              <w:t>1.2</w:t>
            </w:r>
          </w:p>
        </w:tc>
        <w:tc>
          <w:tcPr>
            <w:tcW w:w="851" w:type="dxa"/>
            <w:noWrap/>
            <w:hideMark/>
          </w:tcPr>
          <w:p w:rsidR="00726EC8" w:rsidRDefault="00726EC8">
            <w:pPr>
              <w:jc w:val="center"/>
              <w:rPr>
                <w:color w:val="000000"/>
                <w:sz w:val="20"/>
                <w:szCs w:val="20"/>
              </w:rPr>
            </w:pPr>
            <w:r>
              <w:rPr>
                <w:color w:val="000000"/>
                <w:sz w:val="20"/>
                <w:szCs w:val="20"/>
              </w:rPr>
              <w:t>51.7</w:t>
            </w:r>
          </w:p>
        </w:tc>
        <w:tc>
          <w:tcPr>
            <w:tcW w:w="708" w:type="dxa"/>
            <w:hideMark/>
          </w:tcPr>
          <w:p w:rsidR="00726EC8" w:rsidRDefault="00726EC8">
            <w:pPr>
              <w:jc w:val="center"/>
              <w:rPr>
                <w:color w:val="000000"/>
                <w:sz w:val="20"/>
                <w:szCs w:val="20"/>
              </w:rPr>
            </w:pPr>
            <w:r>
              <w:rPr>
                <w:color w:val="000000"/>
                <w:sz w:val="20"/>
                <w:szCs w:val="20"/>
              </w:rPr>
              <w:t>1.0</w:t>
            </w:r>
          </w:p>
        </w:tc>
      </w:tr>
      <w:tr w:rsidR="00726EC8" w:rsidTr="00D924C8">
        <w:trPr>
          <w:cantSplit/>
        </w:trPr>
        <w:tc>
          <w:tcPr>
            <w:tcW w:w="2374" w:type="dxa"/>
            <w:vMerge/>
            <w:tcBorders>
              <w:top w:val="nil"/>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tcBorders>
              <w:top w:val="nil"/>
              <w:left w:val="nil"/>
              <w:bottom w:val="single" w:sz="8" w:space="0" w:color="auto"/>
              <w:right w:val="nil"/>
            </w:tcBorders>
            <w:hideMark/>
          </w:tcPr>
          <w:p w:rsidR="00726EC8" w:rsidRDefault="00726EC8">
            <w:pPr>
              <w:jc w:val="left"/>
              <w:rPr>
                <w:color w:val="000000"/>
                <w:sz w:val="20"/>
                <w:szCs w:val="20"/>
              </w:rPr>
            </w:pPr>
            <w:r>
              <w:rPr>
                <w:color w:val="000000"/>
                <w:sz w:val="20"/>
                <w:szCs w:val="20"/>
              </w:rPr>
              <w:t>Independent</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40.8</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0.9</w:t>
            </w:r>
          </w:p>
        </w:tc>
        <w:tc>
          <w:tcPr>
            <w:tcW w:w="850"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45.1</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0.5</w:t>
            </w:r>
          </w:p>
        </w:tc>
        <w:tc>
          <w:tcPr>
            <w:tcW w:w="142" w:type="dxa"/>
            <w:tcBorders>
              <w:top w:val="nil"/>
              <w:left w:val="nil"/>
              <w:bottom w:val="single" w:sz="4" w:space="0" w:color="auto"/>
              <w:right w:val="nil"/>
            </w:tcBorders>
            <w:noWrap/>
            <w:hideMark/>
          </w:tcPr>
          <w:p w:rsidR="00726EC8" w:rsidRDefault="00726EC8">
            <w:pPr>
              <w:suppressAutoHyphens w:val="0"/>
              <w:jc w:val="left"/>
              <w:rPr>
                <w:rFonts w:ascii="Times New Roman" w:hAnsi="Times New Roman"/>
                <w:sz w:val="20"/>
                <w:szCs w:val="20"/>
                <w:lang w:eastAsia="en-AU"/>
              </w:rPr>
            </w:pPr>
          </w:p>
        </w:tc>
        <w:tc>
          <w:tcPr>
            <w:tcW w:w="720"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52.1</w:t>
            </w:r>
          </w:p>
        </w:tc>
        <w:tc>
          <w:tcPr>
            <w:tcW w:w="697"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1.1</w:t>
            </w:r>
          </w:p>
        </w:tc>
        <w:tc>
          <w:tcPr>
            <w:tcW w:w="851" w:type="dxa"/>
            <w:tcBorders>
              <w:top w:val="nil"/>
              <w:left w:val="nil"/>
              <w:bottom w:val="single" w:sz="8" w:space="0" w:color="auto"/>
              <w:right w:val="nil"/>
            </w:tcBorders>
            <w:noWrap/>
            <w:hideMark/>
          </w:tcPr>
          <w:p w:rsidR="00726EC8" w:rsidRDefault="00726EC8">
            <w:pPr>
              <w:jc w:val="center"/>
              <w:rPr>
                <w:color w:val="000000"/>
                <w:sz w:val="20"/>
                <w:szCs w:val="20"/>
              </w:rPr>
            </w:pPr>
            <w:r>
              <w:rPr>
                <w:color w:val="000000"/>
                <w:sz w:val="20"/>
                <w:szCs w:val="20"/>
              </w:rPr>
              <w:t>51.3</w:t>
            </w:r>
          </w:p>
        </w:tc>
        <w:tc>
          <w:tcPr>
            <w:tcW w:w="708"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0.8</w:t>
            </w:r>
          </w:p>
        </w:tc>
      </w:tr>
      <w:tr w:rsidR="00726EC8" w:rsidTr="00D924C8">
        <w:trPr>
          <w:cantSplit/>
        </w:trPr>
        <w:tc>
          <w:tcPr>
            <w:tcW w:w="1098" w:type="dxa"/>
            <w:vMerge w:val="restart"/>
            <w:tcBorders>
              <w:top w:val="single" w:sz="8" w:space="0" w:color="auto"/>
              <w:left w:val="nil"/>
              <w:bottom w:val="single" w:sz="8" w:space="0" w:color="auto"/>
              <w:right w:val="nil"/>
            </w:tcBorders>
            <w:hideMark/>
          </w:tcPr>
          <w:p w:rsidR="00726EC8" w:rsidRDefault="00726EC8">
            <w:pPr>
              <w:jc w:val="left"/>
              <w:rPr>
                <w:color w:val="000000"/>
                <w:sz w:val="20"/>
                <w:szCs w:val="20"/>
              </w:rPr>
            </w:pPr>
            <w:r>
              <w:rPr>
                <w:color w:val="000000"/>
                <w:sz w:val="20"/>
                <w:szCs w:val="20"/>
              </w:rPr>
              <w:t>School location</w:t>
            </w:r>
          </w:p>
        </w:tc>
        <w:tc>
          <w:tcPr>
            <w:tcW w:w="1276" w:type="dxa"/>
            <w:tcBorders>
              <w:top w:val="single" w:sz="8" w:space="0" w:color="auto"/>
              <w:left w:val="nil"/>
              <w:bottom w:val="nil"/>
              <w:right w:val="nil"/>
            </w:tcBorders>
            <w:hideMark/>
          </w:tcPr>
          <w:p w:rsidR="00726EC8" w:rsidRDefault="00726EC8">
            <w:pPr>
              <w:jc w:val="left"/>
              <w:rPr>
                <w:color w:val="000000"/>
                <w:sz w:val="20"/>
                <w:szCs w:val="20"/>
              </w:rPr>
            </w:pPr>
            <w:r>
              <w:rPr>
                <w:color w:val="000000"/>
                <w:sz w:val="20"/>
                <w:szCs w:val="20"/>
              </w:rPr>
              <w:t>Metropolitan</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43.9</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0.4</w:t>
            </w:r>
          </w:p>
        </w:tc>
        <w:tc>
          <w:tcPr>
            <w:tcW w:w="850"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45.2</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0.3</w:t>
            </w:r>
          </w:p>
        </w:tc>
        <w:tc>
          <w:tcPr>
            <w:tcW w:w="142" w:type="dxa"/>
            <w:tcBorders>
              <w:top w:val="single" w:sz="4" w:space="0" w:color="auto"/>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20"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51.5</w:t>
            </w:r>
          </w:p>
        </w:tc>
        <w:tc>
          <w:tcPr>
            <w:tcW w:w="697"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0.7</w:t>
            </w:r>
          </w:p>
        </w:tc>
        <w:tc>
          <w:tcPr>
            <w:tcW w:w="851" w:type="dxa"/>
            <w:tcBorders>
              <w:top w:val="single" w:sz="8" w:space="0" w:color="auto"/>
              <w:left w:val="nil"/>
              <w:bottom w:val="nil"/>
              <w:right w:val="nil"/>
            </w:tcBorders>
            <w:noWrap/>
            <w:hideMark/>
          </w:tcPr>
          <w:p w:rsidR="00726EC8" w:rsidRDefault="00726EC8">
            <w:pPr>
              <w:jc w:val="center"/>
              <w:rPr>
                <w:color w:val="000000"/>
                <w:sz w:val="20"/>
                <w:szCs w:val="20"/>
              </w:rPr>
            </w:pPr>
            <w:r>
              <w:rPr>
                <w:color w:val="000000"/>
                <w:sz w:val="20"/>
                <w:szCs w:val="20"/>
              </w:rPr>
              <w:t>51.7</w:t>
            </w:r>
          </w:p>
        </w:tc>
        <w:tc>
          <w:tcPr>
            <w:tcW w:w="708"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0.6</w:t>
            </w: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hideMark/>
          </w:tcPr>
          <w:p w:rsidR="00726EC8" w:rsidRDefault="00726EC8">
            <w:pPr>
              <w:jc w:val="left"/>
              <w:rPr>
                <w:color w:val="000000"/>
                <w:sz w:val="20"/>
                <w:szCs w:val="20"/>
              </w:rPr>
            </w:pPr>
            <w:r>
              <w:rPr>
                <w:color w:val="000000"/>
                <w:sz w:val="20"/>
                <w:szCs w:val="20"/>
              </w:rPr>
              <w:t>Provincial</w:t>
            </w:r>
          </w:p>
        </w:tc>
        <w:tc>
          <w:tcPr>
            <w:tcW w:w="709" w:type="dxa"/>
            <w:hideMark/>
          </w:tcPr>
          <w:p w:rsidR="00726EC8" w:rsidRDefault="00726EC8">
            <w:pPr>
              <w:jc w:val="center"/>
              <w:rPr>
                <w:color w:val="000000"/>
                <w:sz w:val="20"/>
                <w:szCs w:val="20"/>
              </w:rPr>
            </w:pPr>
            <w:r>
              <w:rPr>
                <w:color w:val="000000"/>
                <w:sz w:val="20"/>
                <w:szCs w:val="20"/>
              </w:rPr>
              <w:t>44.1</w:t>
            </w:r>
          </w:p>
        </w:tc>
        <w:tc>
          <w:tcPr>
            <w:tcW w:w="709" w:type="dxa"/>
            <w:hideMark/>
          </w:tcPr>
          <w:p w:rsidR="00726EC8" w:rsidRDefault="00726EC8">
            <w:pPr>
              <w:jc w:val="center"/>
              <w:rPr>
                <w:color w:val="000000"/>
                <w:sz w:val="20"/>
                <w:szCs w:val="20"/>
              </w:rPr>
            </w:pPr>
            <w:r>
              <w:rPr>
                <w:color w:val="000000"/>
                <w:sz w:val="20"/>
                <w:szCs w:val="20"/>
              </w:rPr>
              <w:t>0.7</w:t>
            </w:r>
          </w:p>
        </w:tc>
        <w:tc>
          <w:tcPr>
            <w:tcW w:w="850" w:type="dxa"/>
            <w:hideMark/>
          </w:tcPr>
          <w:p w:rsidR="00726EC8" w:rsidRDefault="00726EC8">
            <w:pPr>
              <w:jc w:val="center"/>
              <w:rPr>
                <w:color w:val="000000"/>
                <w:sz w:val="20"/>
                <w:szCs w:val="20"/>
              </w:rPr>
            </w:pPr>
            <w:r>
              <w:rPr>
                <w:color w:val="000000"/>
                <w:sz w:val="20"/>
                <w:szCs w:val="20"/>
              </w:rPr>
              <w:t>44.7</w:t>
            </w:r>
          </w:p>
        </w:tc>
        <w:tc>
          <w:tcPr>
            <w:tcW w:w="709" w:type="dxa"/>
            <w:hideMark/>
          </w:tcPr>
          <w:p w:rsidR="00726EC8" w:rsidRDefault="00726EC8">
            <w:pPr>
              <w:jc w:val="center"/>
              <w:rPr>
                <w:color w:val="000000"/>
                <w:sz w:val="20"/>
                <w:szCs w:val="20"/>
              </w:rPr>
            </w:pPr>
            <w:r>
              <w:rPr>
                <w:color w:val="000000"/>
                <w:sz w:val="20"/>
                <w:szCs w:val="20"/>
              </w:rPr>
              <w:t>0.4</w:t>
            </w:r>
          </w:p>
        </w:tc>
        <w:tc>
          <w:tcPr>
            <w:tcW w:w="142" w:type="dxa"/>
            <w:noWrap/>
            <w:hideMark/>
          </w:tcPr>
          <w:p w:rsidR="00726EC8" w:rsidRDefault="00726EC8">
            <w:pPr>
              <w:suppressAutoHyphens w:val="0"/>
              <w:jc w:val="left"/>
              <w:rPr>
                <w:rFonts w:ascii="Times New Roman" w:hAnsi="Times New Roman"/>
                <w:sz w:val="20"/>
                <w:szCs w:val="20"/>
                <w:lang w:eastAsia="en-AU"/>
              </w:rPr>
            </w:pPr>
          </w:p>
        </w:tc>
        <w:tc>
          <w:tcPr>
            <w:tcW w:w="720" w:type="dxa"/>
            <w:hideMark/>
          </w:tcPr>
          <w:p w:rsidR="00726EC8" w:rsidRDefault="00726EC8">
            <w:pPr>
              <w:jc w:val="center"/>
              <w:rPr>
                <w:color w:val="000000"/>
                <w:sz w:val="20"/>
                <w:szCs w:val="20"/>
              </w:rPr>
            </w:pPr>
            <w:r>
              <w:rPr>
                <w:color w:val="000000"/>
                <w:sz w:val="20"/>
                <w:szCs w:val="20"/>
              </w:rPr>
              <w:t>48.9</w:t>
            </w:r>
          </w:p>
        </w:tc>
        <w:tc>
          <w:tcPr>
            <w:tcW w:w="697" w:type="dxa"/>
            <w:hideMark/>
          </w:tcPr>
          <w:p w:rsidR="00726EC8" w:rsidRDefault="00726EC8">
            <w:pPr>
              <w:jc w:val="center"/>
              <w:rPr>
                <w:color w:val="000000"/>
                <w:sz w:val="20"/>
                <w:szCs w:val="20"/>
              </w:rPr>
            </w:pPr>
            <w:r>
              <w:rPr>
                <w:color w:val="000000"/>
                <w:sz w:val="20"/>
                <w:szCs w:val="20"/>
              </w:rPr>
              <w:t>1.0</w:t>
            </w:r>
          </w:p>
        </w:tc>
        <w:tc>
          <w:tcPr>
            <w:tcW w:w="851" w:type="dxa"/>
            <w:noWrap/>
            <w:hideMark/>
          </w:tcPr>
          <w:p w:rsidR="00726EC8" w:rsidRDefault="00726EC8">
            <w:pPr>
              <w:jc w:val="center"/>
              <w:rPr>
                <w:color w:val="000000"/>
                <w:sz w:val="20"/>
                <w:szCs w:val="20"/>
              </w:rPr>
            </w:pPr>
            <w:r>
              <w:rPr>
                <w:color w:val="000000"/>
                <w:sz w:val="20"/>
                <w:szCs w:val="20"/>
              </w:rPr>
              <w:t>51.3</w:t>
            </w:r>
          </w:p>
        </w:tc>
        <w:tc>
          <w:tcPr>
            <w:tcW w:w="708" w:type="dxa"/>
            <w:hideMark/>
          </w:tcPr>
          <w:p w:rsidR="00726EC8" w:rsidRDefault="00726EC8">
            <w:pPr>
              <w:jc w:val="center"/>
              <w:rPr>
                <w:color w:val="000000"/>
                <w:sz w:val="20"/>
                <w:szCs w:val="20"/>
              </w:rPr>
            </w:pPr>
            <w:r>
              <w:rPr>
                <w:color w:val="000000"/>
                <w:sz w:val="20"/>
                <w:szCs w:val="20"/>
              </w:rPr>
              <w:t>0.7</w:t>
            </w: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tcBorders>
              <w:top w:val="nil"/>
              <w:left w:val="nil"/>
              <w:bottom w:val="single" w:sz="8" w:space="0" w:color="auto"/>
              <w:right w:val="nil"/>
            </w:tcBorders>
            <w:hideMark/>
          </w:tcPr>
          <w:p w:rsidR="00726EC8" w:rsidRDefault="00726EC8">
            <w:pPr>
              <w:jc w:val="left"/>
              <w:rPr>
                <w:color w:val="000000"/>
                <w:sz w:val="20"/>
                <w:szCs w:val="20"/>
              </w:rPr>
            </w:pPr>
            <w:r>
              <w:rPr>
                <w:color w:val="000000"/>
                <w:sz w:val="20"/>
                <w:szCs w:val="20"/>
              </w:rPr>
              <w:t>Remote</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37.7</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1.5</w:t>
            </w:r>
          </w:p>
        </w:tc>
        <w:tc>
          <w:tcPr>
            <w:tcW w:w="850"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42.1</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0.8</w:t>
            </w:r>
          </w:p>
        </w:tc>
        <w:tc>
          <w:tcPr>
            <w:tcW w:w="142" w:type="dxa"/>
            <w:tcBorders>
              <w:top w:val="nil"/>
              <w:left w:val="nil"/>
              <w:bottom w:val="single" w:sz="8" w:space="0" w:color="auto"/>
              <w:right w:val="nil"/>
            </w:tcBorders>
            <w:noWrap/>
            <w:hideMark/>
          </w:tcPr>
          <w:p w:rsidR="00726EC8" w:rsidRDefault="00726EC8">
            <w:pPr>
              <w:suppressAutoHyphens w:val="0"/>
              <w:jc w:val="left"/>
              <w:rPr>
                <w:rFonts w:ascii="Times New Roman" w:hAnsi="Times New Roman"/>
                <w:sz w:val="20"/>
                <w:szCs w:val="20"/>
                <w:lang w:eastAsia="en-AU"/>
              </w:rPr>
            </w:pPr>
          </w:p>
        </w:tc>
        <w:tc>
          <w:tcPr>
            <w:tcW w:w="720"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48.4</w:t>
            </w:r>
          </w:p>
        </w:tc>
        <w:tc>
          <w:tcPr>
            <w:tcW w:w="697"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2.2</w:t>
            </w:r>
          </w:p>
        </w:tc>
        <w:tc>
          <w:tcPr>
            <w:tcW w:w="851" w:type="dxa"/>
            <w:tcBorders>
              <w:top w:val="nil"/>
              <w:left w:val="nil"/>
              <w:bottom w:val="single" w:sz="8" w:space="0" w:color="auto"/>
              <w:right w:val="nil"/>
            </w:tcBorders>
            <w:noWrap/>
            <w:hideMark/>
          </w:tcPr>
          <w:p w:rsidR="00726EC8" w:rsidRDefault="00726EC8">
            <w:pPr>
              <w:jc w:val="center"/>
              <w:rPr>
                <w:color w:val="000000"/>
                <w:sz w:val="20"/>
                <w:szCs w:val="20"/>
              </w:rPr>
            </w:pPr>
            <w:r>
              <w:rPr>
                <w:color w:val="000000"/>
                <w:sz w:val="20"/>
                <w:szCs w:val="20"/>
              </w:rPr>
              <w:t>48.8</w:t>
            </w:r>
          </w:p>
        </w:tc>
        <w:tc>
          <w:tcPr>
            <w:tcW w:w="708"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2.7</w:t>
            </w:r>
          </w:p>
        </w:tc>
      </w:tr>
      <w:tr w:rsidR="00726EC8" w:rsidTr="00726EC8">
        <w:trPr>
          <w:cantSplit/>
        </w:trPr>
        <w:tc>
          <w:tcPr>
            <w:tcW w:w="1098" w:type="dxa"/>
            <w:vMerge w:val="restart"/>
            <w:tcBorders>
              <w:top w:val="single" w:sz="8" w:space="0" w:color="auto"/>
              <w:left w:val="nil"/>
              <w:bottom w:val="single" w:sz="8" w:space="0" w:color="auto"/>
              <w:right w:val="nil"/>
            </w:tcBorders>
            <w:hideMark/>
          </w:tcPr>
          <w:p w:rsidR="00726EC8" w:rsidRDefault="00726EC8">
            <w:pPr>
              <w:ind w:left="57" w:right="57"/>
              <w:rPr>
                <w:color w:val="000000"/>
                <w:sz w:val="20"/>
                <w:szCs w:val="20"/>
                <w:lang w:eastAsia="en-AU"/>
              </w:rPr>
            </w:pPr>
            <w:r>
              <w:rPr>
                <w:color w:val="000000"/>
                <w:sz w:val="20"/>
                <w:szCs w:val="20"/>
                <w:lang w:eastAsia="en-AU"/>
              </w:rPr>
              <w:t>School SES</w:t>
            </w:r>
          </w:p>
        </w:tc>
        <w:tc>
          <w:tcPr>
            <w:tcW w:w="1276" w:type="dxa"/>
            <w:tcBorders>
              <w:top w:val="single" w:sz="8" w:space="0" w:color="auto"/>
              <w:left w:val="nil"/>
              <w:bottom w:val="nil"/>
              <w:right w:val="nil"/>
            </w:tcBorders>
            <w:hideMark/>
          </w:tcPr>
          <w:p w:rsidR="00726EC8" w:rsidRDefault="00726EC8">
            <w:pPr>
              <w:jc w:val="left"/>
              <w:rPr>
                <w:color w:val="000000"/>
                <w:sz w:val="20"/>
                <w:szCs w:val="20"/>
              </w:rPr>
            </w:pPr>
            <w:r>
              <w:rPr>
                <w:color w:val="000000"/>
                <w:sz w:val="20"/>
                <w:szCs w:val="20"/>
              </w:rPr>
              <w:t>High</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44.4</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0.5</w:t>
            </w:r>
          </w:p>
        </w:tc>
        <w:tc>
          <w:tcPr>
            <w:tcW w:w="850"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46.2</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0.4</w:t>
            </w:r>
          </w:p>
        </w:tc>
        <w:tc>
          <w:tcPr>
            <w:tcW w:w="142" w:type="dxa"/>
            <w:tcBorders>
              <w:top w:val="single" w:sz="8" w:space="0" w:color="auto"/>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20"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52.5</w:t>
            </w:r>
          </w:p>
        </w:tc>
        <w:tc>
          <w:tcPr>
            <w:tcW w:w="697"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1.0</w:t>
            </w:r>
          </w:p>
        </w:tc>
        <w:tc>
          <w:tcPr>
            <w:tcW w:w="851" w:type="dxa"/>
            <w:tcBorders>
              <w:top w:val="single" w:sz="8" w:space="0" w:color="auto"/>
              <w:left w:val="nil"/>
              <w:bottom w:val="nil"/>
              <w:right w:val="nil"/>
            </w:tcBorders>
            <w:noWrap/>
            <w:hideMark/>
          </w:tcPr>
          <w:p w:rsidR="00726EC8" w:rsidRDefault="00726EC8">
            <w:pPr>
              <w:jc w:val="center"/>
              <w:rPr>
                <w:color w:val="000000"/>
                <w:sz w:val="20"/>
                <w:szCs w:val="20"/>
              </w:rPr>
            </w:pPr>
            <w:r>
              <w:rPr>
                <w:color w:val="000000"/>
                <w:sz w:val="20"/>
                <w:szCs w:val="20"/>
              </w:rPr>
              <w:t>52.4</w:t>
            </w:r>
          </w:p>
        </w:tc>
        <w:tc>
          <w:tcPr>
            <w:tcW w:w="708"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0.7</w:t>
            </w: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Medium</w:t>
            </w:r>
          </w:p>
        </w:tc>
        <w:tc>
          <w:tcPr>
            <w:tcW w:w="709" w:type="dxa"/>
            <w:hideMark/>
          </w:tcPr>
          <w:p w:rsidR="00726EC8" w:rsidRDefault="00726EC8">
            <w:pPr>
              <w:jc w:val="center"/>
              <w:rPr>
                <w:color w:val="000000"/>
                <w:sz w:val="20"/>
                <w:szCs w:val="20"/>
              </w:rPr>
            </w:pPr>
            <w:r>
              <w:rPr>
                <w:color w:val="000000"/>
                <w:sz w:val="20"/>
                <w:szCs w:val="20"/>
              </w:rPr>
              <w:t>44.5</w:t>
            </w:r>
          </w:p>
        </w:tc>
        <w:tc>
          <w:tcPr>
            <w:tcW w:w="709" w:type="dxa"/>
            <w:hideMark/>
          </w:tcPr>
          <w:p w:rsidR="00726EC8" w:rsidRDefault="00726EC8">
            <w:pPr>
              <w:jc w:val="center"/>
              <w:rPr>
                <w:color w:val="000000"/>
                <w:sz w:val="20"/>
                <w:szCs w:val="20"/>
              </w:rPr>
            </w:pPr>
            <w:r>
              <w:rPr>
                <w:color w:val="000000"/>
                <w:sz w:val="20"/>
                <w:szCs w:val="20"/>
              </w:rPr>
              <w:t>0.5</w:t>
            </w:r>
          </w:p>
        </w:tc>
        <w:tc>
          <w:tcPr>
            <w:tcW w:w="850" w:type="dxa"/>
            <w:hideMark/>
          </w:tcPr>
          <w:p w:rsidR="00726EC8" w:rsidRDefault="00726EC8">
            <w:pPr>
              <w:jc w:val="center"/>
              <w:rPr>
                <w:color w:val="000000"/>
                <w:sz w:val="20"/>
                <w:szCs w:val="20"/>
              </w:rPr>
            </w:pPr>
            <w:r>
              <w:rPr>
                <w:color w:val="000000"/>
                <w:sz w:val="20"/>
                <w:szCs w:val="20"/>
              </w:rPr>
              <w:t>44.3</w:t>
            </w:r>
          </w:p>
        </w:tc>
        <w:tc>
          <w:tcPr>
            <w:tcW w:w="709" w:type="dxa"/>
            <w:hideMark/>
          </w:tcPr>
          <w:p w:rsidR="00726EC8" w:rsidRDefault="00726EC8">
            <w:pPr>
              <w:jc w:val="center"/>
              <w:rPr>
                <w:color w:val="000000"/>
                <w:sz w:val="20"/>
                <w:szCs w:val="20"/>
              </w:rPr>
            </w:pPr>
            <w:r>
              <w:rPr>
                <w:color w:val="000000"/>
                <w:sz w:val="20"/>
                <w:szCs w:val="20"/>
              </w:rPr>
              <w:t>0.4</w:t>
            </w:r>
          </w:p>
        </w:tc>
        <w:tc>
          <w:tcPr>
            <w:tcW w:w="142" w:type="dxa"/>
            <w:noWrap/>
          </w:tcPr>
          <w:p w:rsidR="00726EC8" w:rsidRDefault="00726EC8">
            <w:pPr>
              <w:jc w:val="center"/>
              <w:rPr>
                <w:color w:val="000000"/>
                <w:sz w:val="20"/>
                <w:szCs w:val="20"/>
              </w:rPr>
            </w:pPr>
          </w:p>
        </w:tc>
        <w:tc>
          <w:tcPr>
            <w:tcW w:w="720" w:type="dxa"/>
            <w:hideMark/>
          </w:tcPr>
          <w:p w:rsidR="00726EC8" w:rsidRDefault="00726EC8">
            <w:pPr>
              <w:jc w:val="center"/>
              <w:rPr>
                <w:color w:val="000000"/>
                <w:sz w:val="20"/>
                <w:szCs w:val="20"/>
              </w:rPr>
            </w:pPr>
            <w:r>
              <w:rPr>
                <w:color w:val="000000"/>
                <w:sz w:val="20"/>
                <w:szCs w:val="20"/>
              </w:rPr>
              <w:t>50.2</w:t>
            </w:r>
          </w:p>
        </w:tc>
        <w:tc>
          <w:tcPr>
            <w:tcW w:w="697" w:type="dxa"/>
            <w:hideMark/>
          </w:tcPr>
          <w:p w:rsidR="00726EC8" w:rsidRDefault="00726EC8">
            <w:pPr>
              <w:jc w:val="center"/>
              <w:rPr>
                <w:color w:val="000000"/>
                <w:sz w:val="20"/>
                <w:szCs w:val="20"/>
              </w:rPr>
            </w:pPr>
            <w:r>
              <w:rPr>
                <w:color w:val="000000"/>
                <w:sz w:val="20"/>
                <w:szCs w:val="20"/>
              </w:rPr>
              <w:t>0.8</w:t>
            </w:r>
          </w:p>
        </w:tc>
        <w:tc>
          <w:tcPr>
            <w:tcW w:w="851" w:type="dxa"/>
            <w:noWrap/>
            <w:hideMark/>
          </w:tcPr>
          <w:p w:rsidR="00726EC8" w:rsidRDefault="00726EC8">
            <w:pPr>
              <w:jc w:val="center"/>
              <w:rPr>
                <w:color w:val="000000"/>
                <w:sz w:val="20"/>
                <w:szCs w:val="20"/>
              </w:rPr>
            </w:pPr>
            <w:r>
              <w:rPr>
                <w:color w:val="000000"/>
                <w:sz w:val="20"/>
                <w:szCs w:val="20"/>
              </w:rPr>
              <w:t>51.1</w:t>
            </w:r>
          </w:p>
        </w:tc>
        <w:tc>
          <w:tcPr>
            <w:tcW w:w="708" w:type="dxa"/>
            <w:hideMark/>
          </w:tcPr>
          <w:p w:rsidR="00726EC8" w:rsidRDefault="00726EC8">
            <w:pPr>
              <w:jc w:val="center"/>
              <w:rPr>
                <w:color w:val="000000"/>
                <w:sz w:val="20"/>
                <w:szCs w:val="20"/>
              </w:rPr>
            </w:pPr>
            <w:r>
              <w:rPr>
                <w:color w:val="000000"/>
                <w:sz w:val="20"/>
                <w:szCs w:val="20"/>
              </w:rPr>
              <w:t>0.9</w:t>
            </w: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color w:val="000000"/>
                <w:sz w:val="20"/>
                <w:szCs w:val="20"/>
                <w:lang w:eastAsia="en-AU"/>
              </w:rPr>
            </w:pPr>
          </w:p>
        </w:tc>
        <w:tc>
          <w:tcPr>
            <w:tcW w:w="1276" w:type="dxa"/>
            <w:tcBorders>
              <w:top w:val="nil"/>
              <w:left w:val="nil"/>
              <w:bottom w:val="single" w:sz="8" w:space="0" w:color="auto"/>
              <w:right w:val="nil"/>
            </w:tcBorders>
            <w:hideMark/>
          </w:tcPr>
          <w:p w:rsidR="00726EC8" w:rsidRDefault="00726EC8">
            <w:pPr>
              <w:jc w:val="left"/>
              <w:rPr>
                <w:color w:val="000000"/>
                <w:sz w:val="20"/>
                <w:szCs w:val="20"/>
              </w:rPr>
            </w:pPr>
            <w:r>
              <w:rPr>
                <w:color w:val="000000"/>
                <w:sz w:val="20"/>
                <w:szCs w:val="20"/>
              </w:rPr>
              <w:t>Low</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41.8</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0.6</w:t>
            </w:r>
          </w:p>
        </w:tc>
        <w:tc>
          <w:tcPr>
            <w:tcW w:w="850"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44.2</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0.4</w:t>
            </w:r>
          </w:p>
        </w:tc>
        <w:tc>
          <w:tcPr>
            <w:tcW w:w="142" w:type="dxa"/>
            <w:tcBorders>
              <w:top w:val="nil"/>
              <w:left w:val="nil"/>
              <w:bottom w:val="single" w:sz="8" w:space="0" w:color="auto"/>
              <w:right w:val="nil"/>
            </w:tcBorders>
            <w:noWrap/>
          </w:tcPr>
          <w:p w:rsidR="00726EC8" w:rsidRDefault="00726EC8">
            <w:pPr>
              <w:jc w:val="center"/>
              <w:rPr>
                <w:color w:val="000000"/>
                <w:sz w:val="20"/>
                <w:szCs w:val="20"/>
              </w:rPr>
            </w:pPr>
          </w:p>
        </w:tc>
        <w:tc>
          <w:tcPr>
            <w:tcW w:w="720"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49.5</w:t>
            </w:r>
          </w:p>
        </w:tc>
        <w:tc>
          <w:tcPr>
            <w:tcW w:w="697"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1.3</w:t>
            </w:r>
          </w:p>
        </w:tc>
        <w:tc>
          <w:tcPr>
            <w:tcW w:w="851" w:type="dxa"/>
            <w:tcBorders>
              <w:top w:val="nil"/>
              <w:left w:val="nil"/>
              <w:bottom w:val="single" w:sz="8" w:space="0" w:color="auto"/>
              <w:right w:val="nil"/>
            </w:tcBorders>
            <w:noWrap/>
            <w:hideMark/>
          </w:tcPr>
          <w:p w:rsidR="00726EC8" w:rsidRDefault="00726EC8">
            <w:pPr>
              <w:jc w:val="center"/>
              <w:rPr>
                <w:color w:val="000000"/>
                <w:sz w:val="20"/>
                <w:szCs w:val="20"/>
              </w:rPr>
            </w:pPr>
            <w:r>
              <w:rPr>
                <w:color w:val="000000"/>
                <w:sz w:val="20"/>
                <w:szCs w:val="20"/>
              </w:rPr>
              <w:t>51.2</w:t>
            </w:r>
          </w:p>
        </w:tc>
        <w:tc>
          <w:tcPr>
            <w:tcW w:w="708"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0.7</w:t>
            </w:r>
          </w:p>
        </w:tc>
      </w:tr>
      <w:tr w:rsidR="00726EC8" w:rsidTr="00726EC8">
        <w:trPr>
          <w:cantSplit/>
        </w:trPr>
        <w:tc>
          <w:tcPr>
            <w:tcW w:w="1098" w:type="dxa"/>
            <w:vMerge w:val="restart"/>
            <w:tcBorders>
              <w:top w:val="single" w:sz="8" w:space="0" w:color="auto"/>
              <w:left w:val="nil"/>
              <w:bottom w:val="single" w:sz="8" w:space="0" w:color="auto"/>
              <w:right w:val="nil"/>
            </w:tcBorders>
            <w:hideMark/>
          </w:tcPr>
          <w:p w:rsidR="00726EC8" w:rsidRDefault="00726EC8">
            <w:pPr>
              <w:ind w:left="57" w:right="57"/>
              <w:rPr>
                <w:b/>
                <w:color w:val="000000"/>
                <w:sz w:val="20"/>
                <w:szCs w:val="20"/>
                <w:lang w:eastAsia="en-AU"/>
              </w:rPr>
            </w:pPr>
            <w:r>
              <w:rPr>
                <w:color w:val="000000"/>
                <w:sz w:val="20"/>
                <w:szCs w:val="20"/>
                <w:lang w:eastAsia="en-AU"/>
              </w:rPr>
              <w:t>State/ territory</w:t>
            </w:r>
          </w:p>
        </w:tc>
        <w:tc>
          <w:tcPr>
            <w:tcW w:w="1276" w:type="dxa"/>
            <w:tcBorders>
              <w:top w:val="single" w:sz="8" w:space="0" w:color="auto"/>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NSW</w:t>
            </w:r>
          </w:p>
        </w:tc>
        <w:tc>
          <w:tcPr>
            <w:tcW w:w="709" w:type="dxa"/>
            <w:tcBorders>
              <w:top w:val="single" w:sz="8" w:space="0" w:color="auto"/>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44.0</w:t>
            </w:r>
          </w:p>
        </w:tc>
        <w:tc>
          <w:tcPr>
            <w:tcW w:w="709" w:type="dxa"/>
            <w:tcBorders>
              <w:top w:val="single" w:sz="8" w:space="0" w:color="auto"/>
              <w:left w:val="nil"/>
              <w:bottom w:val="nil"/>
              <w:right w:val="nil"/>
            </w:tcBorders>
            <w:vAlign w:val="center"/>
            <w:hideMark/>
          </w:tcPr>
          <w:p w:rsidR="00726EC8" w:rsidRDefault="00726EC8">
            <w:pPr>
              <w:ind w:right="21"/>
              <w:jc w:val="center"/>
              <w:rPr>
                <w:color w:val="000000"/>
                <w:sz w:val="20"/>
                <w:szCs w:val="20"/>
                <w:lang w:eastAsia="en-AU"/>
              </w:rPr>
            </w:pPr>
            <w:r>
              <w:rPr>
                <w:color w:val="000000"/>
                <w:sz w:val="20"/>
                <w:szCs w:val="20"/>
                <w:lang w:eastAsia="en-AU"/>
              </w:rPr>
              <w:t>0.8</w:t>
            </w:r>
          </w:p>
        </w:tc>
        <w:tc>
          <w:tcPr>
            <w:tcW w:w="850" w:type="dxa"/>
            <w:tcBorders>
              <w:top w:val="single" w:sz="8" w:space="0" w:color="auto"/>
              <w:left w:val="nil"/>
              <w:bottom w:val="nil"/>
              <w:right w:val="nil"/>
            </w:tcBorders>
            <w:vAlign w:val="center"/>
            <w:hideMark/>
          </w:tcPr>
          <w:p w:rsidR="00726EC8" w:rsidRDefault="00726EC8">
            <w:pPr>
              <w:ind w:right="46"/>
              <w:jc w:val="center"/>
              <w:rPr>
                <w:color w:val="000000"/>
                <w:sz w:val="20"/>
                <w:szCs w:val="20"/>
                <w:lang w:eastAsia="en-AU"/>
              </w:rPr>
            </w:pPr>
            <w:r>
              <w:rPr>
                <w:color w:val="000000"/>
                <w:sz w:val="20"/>
                <w:szCs w:val="20"/>
                <w:lang w:eastAsia="en-AU"/>
              </w:rPr>
              <w:t>44.5</w:t>
            </w:r>
          </w:p>
        </w:tc>
        <w:tc>
          <w:tcPr>
            <w:tcW w:w="709" w:type="dxa"/>
            <w:tcBorders>
              <w:top w:val="single" w:sz="8" w:space="0" w:color="auto"/>
              <w:left w:val="nil"/>
              <w:bottom w:val="nil"/>
              <w:right w:val="nil"/>
            </w:tcBorders>
            <w:vAlign w:val="center"/>
            <w:hideMark/>
          </w:tcPr>
          <w:p w:rsidR="00726EC8" w:rsidRDefault="00726EC8">
            <w:pPr>
              <w:ind w:right="50"/>
              <w:jc w:val="center"/>
              <w:rPr>
                <w:color w:val="000000"/>
                <w:sz w:val="20"/>
                <w:szCs w:val="20"/>
                <w:lang w:eastAsia="en-AU"/>
              </w:rPr>
            </w:pPr>
            <w:r>
              <w:rPr>
                <w:color w:val="000000"/>
                <w:sz w:val="20"/>
                <w:szCs w:val="20"/>
                <w:lang w:eastAsia="en-AU"/>
              </w:rPr>
              <w:t>0.5</w:t>
            </w:r>
          </w:p>
        </w:tc>
        <w:tc>
          <w:tcPr>
            <w:tcW w:w="142" w:type="dxa"/>
            <w:tcBorders>
              <w:top w:val="single" w:sz="8" w:space="0" w:color="auto"/>
              <w:left w:val="nil"/>
              <w:bottom w:val="nil"/>
              <w:right w:val="nil"/>
            </w:tcBorders>
            <w:noWrap/>
          </w:tcPr>
          <w:p w:rsidR="00726EC8" w:rsidRDefault="00726EC8">
            <w:pPr>
              <w:jc w:val="center"/>
              <w:rPr>
                <w:b/>
                <w:color w:val="000000"/>
                <w:sz w:val="20"/>
                <w:szCs w:val="20"/>
              </w:rPr>
            </w:pPr>
          </w:p>
        </w:tc>
        <w:tc>
          <w:tcPr>
            <w:tcW w:w="720" w:type="dxa"/>
            <w:tcBorders>
              <w:top w:val="single" w:sz="8" w:space="0" w:color="auto"/>
              <w:left w:val="nil"/>
              <w:bottom w:val="nil"/>
              <w:right w:val="nil"/>
            </w:tcBorders>
            <w:hideMark/>
          </w:tcPr>
          <w:p w:rsidR="00726EC8" w:rsidRDefault="00726EC8">
            <w:pPr>
              <w:jc w:val="center"/>
              <w:rPr>
                <w:color w:val="000000"/>
                <w:sz w:val="20"/>
                <w:szCs w:val="20"/>
              </w:rPr>
            </w:pPr>
          </w:p>
        </w:tc>
        <w:tc>
          <w:tcPr>
            <w:tcW w:w="697" w:type="dxa"/>
            <w:tcBorders>
              <w:top w:val="single" w:sz="8" w:space="0" w:color="auto"/>
              <w:left w:val="nil"/>
              <w:bottom w:val="nil"/>
              <w:right w:val="nil"/>
            </w:tcBorders>
            <w:hideMark/>
          </w:tcPr>
          <w:p w:rsidR="00726EC8" w:rsidRDefault="00726EC8">
            <w:pPr>
              <w:jc w:val="center"/>
              <w:rPr>
                <w:color w:val="000000"/>
                <w:sz w:val="20"/>
                <w:szCs w:val="20"/>
              </w:rPr>
            </w:pPr>
          </w:p>
        </w:tc>
        <w:tc>
          <w:tcPr>
            <w:tcW w:w="851" w:type="dxa"/>
            <w:tcBorders>
              <w:top w:val="single" w:sz="8" w:space="0" w:color="auto"/>
              <w:left w:val="nil"/>
              <w:bottom w:val="nil"/>
              <w:right w:val="nil"/>
            </w:tcBorders>
            <w:noWrap/>
            <w:hideMark/>
          </w:tcPr>
          <w:p w:rsidR="00726EC8" w:rsidRDefault="00726EC8">
            <w:pPr>
              <w:jc w:val="center"/>
              <w:rPr>
                <w:color w:val="000000"/>
                <w:sz w:val="20"/>
                <w:szCs w:val="20"/>
              </w:rPr>
            </w:pPr>
          </w:p>
        </w:tc>
        <w:tc>
          <w:tcPr>
            <w:tcW w:w="708" w:type="dxa"/>
            <w:tcBorders>
              <w:top w:val="single" w:sz="8" w:space="0" w:color="auto"/>
              <w:left w:val="nil"/>
              <w:bottom w:val="nil"/>
              <w:right w:val="nil"/>
            </w:tcBorders>
            <w:hideMark/>
          </w:tcPr>
          <w:p w:rsidR="00726EC8" w:rsidRDefault="00726EC8">
            <w:pPr>
              <w:jc w:val="center"/>
              <w:rPr>
                <w:color w:val="000000"/>
                <w:sz w:val="20"/>
                <w:szCs w:val="20"/>
              </w:rPr>
            </w:pP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VIC</w:t>
            </w:r>
          </w:p>
        </w:tc>
        <w:tc>
          <w:tcPr>
            <w:tcW w:w="709" w:type="dxa"/>
            <w:vAlign w:val="center"/>
            <w:hideMark/>
          </w:tcPr>
          <w:p w:rsidR="00726EC8" w:rsidRDefault="00726EC8">
            <w:pPr>
              <w:ind w:right="-57"/>
              <w:jc w:val="center"/>
              <w:rPr>
                <w:color w:val="000000"/>
                <w:sz w:val="20"/>
                <w:szCs w:val="20"/>
                <w:lang w:eastAsia="en-AU"/>
              </w:rPr>
            </w:pPr>
            <w:r>
              <w:rPr>
                <w:color w:val="000000"/>
                <w:sz w:val="20"/>
                <w:szCs w:val="20"/>
                <w:lang w:eastAsia="en-AU"/>
              </w:rPr>
              <w:t>42.3</w:t>
            </w:r>
          </w:p>
        </w:tc>
        <w:tc>
          <w:tcPr>
            <w:tcW w:w="709" w:type="dxa"/>
            <w:vAlign w:val="center"/>
            <w:hideMark/>
          </w:tcPr>
          <w:p w:rsidR="00726EC8" w:rsidRDefault="00726EC8">
            <w:pPr>
              <w:ind w:right="21"/>
              <w:jc w:val="center"/>
              <w:rPr>
                <w:color w:val="000000"/>
                <w:sz w:val="20"/>
                <w:szCs w:val="20"/>
                <w:lang w:eastAsia="en-AU"/>
              </w:rPr>
            </w:pPr>
            <w:r>
              <w:rPr>
                <w:color w:val="000000"/>
                <w:sz w:val="20"/>
                <w:szCs w:val="20"/>
                <w:lang w:eastAsia="en-AU"/>
              </w:rPr>
              <w:t>0.6</w:t>
            </w:r>
          </w:p>
        </w:tc>
        <w:tc>
          <w:tcPr>
            <w:tcW w:w="850" w:type="dxa"/>
            <w:vAlign w:val="center"/>
            <w:hideMark/>
          </w:tcPr>
          <w:p w:rsidR="00726EC8" w:rsidRDefault="00726EC8">
            <w:pPr>
              <w:ind w:right="46"/>
              <w:jc w:val="center"/>
              <w:rPr>
                <w:color w:val="000000"/>
                <w:sz w:val="20"/>
                <w:szCs w:val="20"/>
                <w:lang w:eastAsia="en-AU"/>
              </w:rPr>
            </w:pPr>
            <w:r>
              <w:rPr>
                <w:color w:val="000000"/>
                <w:sz w:val="20"/>
                <w:szCs w:val="20"/>
                <w:lang w:eastAsia="en-AU"/>
              </w:rPr>
              <w:t>45.5</w:t>
            </w:r>
          </w:p>
        </w:tc>
        <w:tc>
          <w:tcPr>
            <w:tcW w:w="709" w:type="dxa"/>
            <w:vAlign w:val="center"/>
            <w:hideMark/>
          </w:tcPr>
          <w:p w:rsidR="00726EC8" w:rsidRDefault="00726EC8">
            <w:pPr>
              <w:ind w:right="50"/>
              <w:jc w:val="center"/>
              <w:rPr>
                <w:color w:val="000000"/>
                <w:sz w:val="20"/>
                <w:szCs w:val="20"/>
                <w:lang w:eastAsia="en-AU"/>
              </w:rPr>
            </w:pPr>
            <w:r>
              <w:rPr>
                <w:color w:val="000000"/>
                <w:sz w:val="20"/>
                <w:szCs w:val="20"/>
                <w:lang w:eastAsia="en-AU"/>
              </w:rPr>
              <w:t>0.4</w:t>
            </w:r>
          </w:p>
        </w:tc>
        <w:tc>
          <w:tcPr>
            <w:tcW w:w="142" w:type="dxa"/>
            <w:noWrap/>
          </w:tcPr>
          <w:p w:rsidR="00726EC8" w:rsidRDefault="00726EC8">
            <w:pPr>
              <w:jc w:val="center"/>
              <w:rPr>
                <w:b/>
                <w:color w:val="000000"/>
                <w:sz w:val="20"/>
                <w:szCs w:val="20"/>
              </w:rPr>
            </w:pPr>
          </w:p>
        </w:tc>
        <w:tc>
          <w:tcPr>
            <w:tcW w:w="720" w:type="dxa"/>
            <w:hideMark/>
          </w:tcPr>
          <w:p w:rsidR="00726EC8" w:rsidRDefault="00726EC8">
            <w:pPr>
              <w:jc w:val="center"/>
              <w:rPr>
                <w:color w:val="000000"/>
                <w:sz w:val="20"/>
                <w:szCs w:val="20"/>
              </w:rPr>
            </w:pPr>
          </w:p>
        </w:tc>
        <w:tc>
          <w:tcPr>
            <w:tcW w:w="697" w:type="dxa"/>
            <w:hideMark/>
          </w:tcPr>
          <w:p w:rsidR="00726EC8" w:rsidRDefault="00726EC8">
            <w:pPr>
              <w:jc w:val="center"/>
              <w:rPr>
                <w:color w:val="000000"/>
                <w:sz w:val="20"/>
                <w:szCs w:val="20"/>
              </w:rPr>
            </w:pPr>
          </w:p>
        </w:tc>
        <w:tc>
          <w:tcPr>
            <w:tcW w:w="851" w:type="dxa"/>
            <w:noWrap/>
            <w:hideMark/>
          </w:tcPr>
          <w:p w:rsidR="00726EC8" w:rsidRDefault="00726EC8">
            <w:pPr>
              <w:jc w:val="center"/>
              <w:rPr>
                <w:color w:val="000000"/>
                <w:sz w:val="20"/>
                <w:szCs w:val="20"/>
              </w:rPr>
            </w:pPr>
          </w:p>
        </w:tc>
        <w:tc>
          <w:tcPr>
            <w:tcW w:w="708" w:type="dxa"/>
            <w:hideMark/>
          </w:tcPr>
          <w:p w:rsidR="00726EC8" w:rsidRDefault="00726EC8">
            <w:pPr>
              <w:jc w:val="center"/>
              <w:rPr>
                <w:color w:val="000000"/>
                <w:sz w:val="20"/>
                <w:szCs w:val="20"/>
              </w:rPr>
            </w:pP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QLD</w:t>
            </w:r>
          </w:p>
        </w:tc>
        <w:tc>
          <w:tcPr>
            <w:tcW w:w="709" w:type="dxa"/>
            <w:vAlign w:val="center"/>
            <w:hideMark/>
          </w:tcPr>
          <w:p w:rsidR="00726EC8" w:rsidRDefault="00726EC8">
            <w:pPr>
              <w:ind w:right="-57"/>
              <w:jc w:val="center"/>
              <w:rPr>
                <w:color w:val="000000"/>
                <w:sz w:val="20"/>
                <w:szCs w:val="20"/>
                <w:lang w:eastAsia="en-AU"/>
              </w:rPr>
            </w:pPr>
            <w:r>
              <w:rPr>
                <w:color w:val="000000"/>
                <w:sz w:val="20"/>
                <w:szCs w:val="20"/>
                <w:lang w:eastAsia="en-AU"/>
              </w:rPr>
              <w:t>45.1</w:t>
            </w:r>
          </w:p>
        </w:tc>
        <w:tc>
          <w:tcPr>
            <w:tcW w:w="709" w:type="dxa"/>
            <w:vAlign w:val="center"/>
            <w:hideMark/>
          </w:tcPr>
          <w:p w:rsidR="00726EC8" w:rsidRDefault="00726EC8">
            <w:pPr>
              <w:ind w:right="21"/>
              <w:jc w:val="center"/>
              <w:rPr>
                <w:color w:val="000000"/>
                <w:sz w:val="20"/>
                <w:szCs w:val="20"/>
                <w:lang w:eastAsia="en-AU"/>
              </w:rPr>
            </w:pPr>
            <w:r>
              <w:rPr>
                <w:color w:val="000000"/>
                <w:sz w:val="20"/>
                <w:szCs w:val="20"/>
                <w:lang w:eastAsia="en-AU"/>
              </w:rPr>
              <w:t>0.7</w:t>
            </w:r>
          </w:p>
        </w:tc>
        <w:tc>
          <w:tcPr>
            <w:tcW w:w="850" w:type="dxa"/>
            <w:vAlign w:val="center"/>
            <w:hideMark/>
          </w:tcPr>
          <w:p w:rsidR="00726EC8" w:rsidRDefault="00726EC8">
            <w:pPr>
              <w:ind w:right="46"/>
              <w:jc w:val="center"/>
              <w:rPr>
                <w:color w:val="000000"/>
                <w:sz w:val="20"/>
                <w:szCs w:val="20"/>
                <w:lang w:eastAsia="en-AU"/>
              </w:rPr>
            </w:pPr>
            <w:r>
              <w:rPr>
                <w:color w:val="000000"/>
                <w:sz w:val="20"/>
                <w:szCs w:val="20"/>
                <w:lang w:eastAsia="en-AU"/>
              </w:rPr>
              <w:t>44.9</w:t>
            </w:r>
          </w:p>
        </w:tc>
        <w:tc>
          <w:tcPr>
            <w:tcW w:w="709" w:type="dxa"/>
            <w:vAlign w:val="center"/>
            <w:hideMark/>
          </w:tcPr>
          <w:p w:rsidR="00726EC8" w:rsidRDefault="00726EC8">
            <w:pPr>
              <w:ind w:right="50"/>
              <w:jc w:val="center"/>
              <w:rPr>
                <w:color w:val="000000"/>
                <w:sz w:val="20"/>
                <w:szCs w:val="20"/>
                <w:lang w:eastAsia="en-AU"/>
              </w:rPr>
            </w:pPr>
            <w:r>
              <w:rPr>
                <w:color w:val="000000"/>
                <w:sz w:val="20"/>
                <w:szCs w:val="20"/>
                <w:lang w:eastAsia="en-AU"/>
              </w:rPr>
              <w:t>0.4</w:t>
            </w:r>
          </w:p>
        </w:tc>
        <w:tc>
          <w:tcPr>
            <w:tcW w:w="142" w:type="dxa"/>
            <w:noWrap/>
          </w:tcPr>
          <w:p w:rsidR="00726EC8" w:rsidRDefault="00726EC8">
            <w:pPr>
              <w:jc w:val="center"/>
              <w:rPr>
                <w:b/>
                <w:color w:val="000000"/>
                <w:sz w:val="20"/>
                <w:szCs w:val="20"/>
              </w:rPr>
            </w:pPr>
          </w:p>
        </w:tc>
        <w:tc>
          <w:tcPr>
            <w:tcW w:w="720" w:type="dxa"/>
            <w:hideMark/>
          </w:tcPr>
          <w:p w:rsidR="00726EC8" w:rsidRDefault="00726EC8">
            <w:pPr>
              <w:jc w:val="center"/>
              <w:rPr>
                <w:color w:val="000000"/>
                <w:sz w:val="20"/>
                <w:szCs w:val="20"/>
              </w:rPr>
            </w:pPr>
          </w:p>
        </w:tc>
        <w:tc>
          <w:tcPr>
            <w:tcW w:w="697" w:type="dxa"/>
            <w:hideMark/>
          </w:tcPr>
          <w:p w:rsidR="00726EC8" w:rsidRDefault="00726EC8">
            <w:pPr>
              <w:jc w:val="center"/>
              <w:rPr>
                <w:color w:val="000000"/>
                <w:sz w:val="20"/>
                <w:szCs w:val="20"/>
              </w:rPr>
            </w:pPr>
          </w:p>
        </w:tc>
        <w:tc>
          <w:tcPr>
            <w:tcW w:w="851" w:type="dxa"/>
            <w:noWrap/>
            <w:hideMark/>
          </w:tcPr>
          <w:p w:rsidR="00726EC8" w:rsidRDefault="00726EC8">
            <w:pPr>
              <w:jc w:val="center"/>
              <w:rPr>
                <w:color w:val="000000"/>
                <w:sz w:val="20"/>
                <w:szCs w:val="20"/>
              </w:rPr>
            </w:pPr>
          </w:p>
        </w:tc>
        <w:tc>
          <w:tcPr>
            <w:tcW w:w="708" w:type="dxa"/>
            <w:hideMark/>
          </w:tcPr>
          <w:p w:rsidR="00726EC8" w:rsidRDefault="00726EC8">
            <w:pPr>
              <w:jc w:val="center"/>
              <w:rPr>
                <w:color w:val="000000"/>
                <w:sz w:val="20"/>
                <w:szCs w:val="20"/>
              </w:rPr>
            </w:pP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WA</w:t>
            </w:r>
          </w:p>
        </w:tc>
        <w:tc>
          <w:tcPr>
            <w:tcW w:w="709" w:type="dxa"/>
            <w:vAlign w:val="center"/>
            <w:hideMark/>
          </w:tcPr>
          <w:p w:rsidR="00726EC8" w:rsidRDefault="00726EC8">
            <w:pPr>
              <w:ind w:right="-57"/>
              <w:jc w:val="center"/>
              <w:rPr>
                <w:color w:val="000000"/>
                <w:sz w:val="20"/>
                <w:szCs w:val="20"/>
                <w:lang w:eastAsia="en-AU"/>
              </w:rPr>
            </w:pPr>
            <w:r>
              <w:rPr>
                <w:color w:val="000000"/>
                <w:sz w:val="20"/>
                <w:szCs w:val="20"/>
                <w:lang w:eastAsia="en-AU"/>
              </w:rPr>
              <w:t>43.5</w:t>
            </w:r>
          </w:p>
        </w:tc>
        <w:tc>
          <w:tcPr>
            <w:tcW w:w="709" w:type="dxa"/>
            <w:vAlign w:val="center"/>
            <w:hideMark/>
          </w:tcPr>
          <w:p w:rsidR="00726EC8" w:rsidRDefault="00726EC8">
            <w:pPr>
              <w:ind w:right="21"/>
              <w:jc w:val="center"/>
              <w:rPr>
                <w:color w:val="000000"/>
                <w:sz w:val="20"/>
                <w:szCs w:val="20"/>
                <w:lang w:eastAsia="en-AU"/>
              </w:rPr>
            </w:pPr>
            <w:r>
              <w:rPr>
                <w:color w:val="000000"/>
                <w:sz w:val="20"/>
                <w:szCs w:val="20"/>
                <w:lang w:eastAsia="en-AU"/>
              </w:rPr>
              <w:t>0.8</w:t>
            </w:r>
          </w:p>
        </w:tc>
        <w:tc>
          <w:tcPr>
            <w:tcW w:w="850" w:type="dxa"/>
            <w:vAlign w:val="center"/>
            <w:hideMark/>
          </w:tcPr>
          <w:p w:rsidR="00726EC8" w:rsidRDefault="00726EC8">
            <w:pPr>
              <w:ind w:right="46"/>
              <w:jc w:val="center"/>
              <w:rPr>
                <w:color w:val="000000"/>
                <w:sz w:val="20"/>
                <w:szCs w:val="20"/>
                <w:lang w:eastAsia="en-AU"/>
              </w:rPr>
            </w:pPr>
            <w:r>
              <w:rPr>
                <w:color w:val="000000"/>
                <w:sz w:val="20"/>
                <w:szCs w:val="20"/>
                <w:lang w:eastAsia="en-AU"/>
              </w:rPr>
              <w:t>44.9</w:t>
            </w:r>
          </w:p>
        </w:tc>
        <w:tc>
          <w:tcPr>
            <w:tcW w:w="709" w:type="dxa"/>
            <w:vAlign w:val="center"/>
            <w:hideMark/>
          </w:tcPr>
          <w:p w:rsidR="00726EC8" w:rsidRDefault="00726EC8">
            <w:pPr>
              <w:ind w:right="50"/>
              <w:jc w:val="center"/>
              <w:rPr>
                <w:color w:val="000000"/>
                <w:sz w:val="20"/>
                <w:szCs w:val="20"/>
                <w:lang w:eastAsia="en-AU"/>
              </w:rPr>
            </w:pPr>
            <w:r>
              <w:rPr>
                <w:color w:val="000000"/>
                <w:sz w:val="20"/>
                <w:szCs w:val="20"/>
                <w:lang w:eastAsia="en-AU"/>
              </w:rPr>
              <w:t>0.5</w:t>
            </w:r>
          </w:p>
        </w:tc>
        <w:tc>
          <w:tcPr>
            <w:tcW w:w="142" w:type="dxa"/>
            <w:noWrap/>
          </w:tcPr>
          <w:p w:rsidR="00726EC8" w:rsidRDefault="00726EC8">
            <w:pPr>
              <w:jc w:val="center"/>
              <w:rPr>
                <w:b/>
                <w:color w:val="000000"/>
                <w:sz w:val="20"/>
                <w:szCs w:val="20"/>
              </w:rPr>
            </w:pPr>
          </w:p>
        </w:tc>
        <w:tc>
          <w:tcPr>
            <w:tcW w:w="720" w:type="dxa"/>
            <w:hideMark/>
          </w:tcPr>
          <w:p w:rsidR="00726EC8" w:rsidRDefault="00726EC8">
            <w:pPr>
              <w:jc w:val="center"/>
              <w:rPr>
                <w:color w:val="000000"/>
                <w:sz w:val="20"/>
                <w:szCs w:val="20"/>
              </w:rPr>
            </w:pPr>
          </w:p>
        </w:tc>
        <w:tc>
          <w:tcPr>
            <w:tcW w:w="697" w:type="dxa"/>
            <w:hideMark/>
          </w:tcPr>
          <w:p w:rsidR="00726EC8" w:rsidRDefault="00726EC8">
            <w:pPr>
              <w:jc w:val="center"/>
              <w:rPr>
                <w:color w:val="000000"/>
                <w:sz w:val="20"/>
                <w:szCs w:val="20"/>
              </w:rPr>
            </w:pPr>
          </w:p>
        </w:tc>
        <w:tc>
          <w:tcPr>
            <w:tcW w:w="851" w:type="dxa"/>
            <w:noWrap/>
            <w:hideMark/>
          </w:tcPr>
          <w:p w:rsidR="00726EC8" w:rsidRDefault="00726EC8">
            <w:pPr>
              <w:jc w:val="center"/>
              <w:rPr>
                <w:color w:val="000000"/>
                <w:sz w:val="20"/>
                <w:szCs w:val="20"/>
              </w:rPr>
            </w:pPr>
          </w:p>
        </w:tc>
        <w:tc>
          <w:tcPr>
            <w:tcW w:w="708" w:type="dxa"/>
            <w:hideMark/>
          </w:tcPr>
          <w:p w:rsidR="00726EC8" w:rsidRDefault="00726EC8">
            <w:pPr>
              <w:jc w:val="center"/>
              <w:rPr>
                <w:color w:val="000000"/>
                <w:sz w:val="20"/>
                <w:szCs w:val="20"/>
              </w:rPr>
            </w:pP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SA</w:t>
            </w:r>
          </w:p>
        </w:tc>
        <w:tc>
          <w:tcPr>
            <w:tcW w:w="709" w:type="dxa"/>
            <w:vAlign w:val="center"/>
            <w:hideMark/>
          </w:tcPr>
          <w:p w:rsidR="00726EC8" w:rsidRDefault="00726EC8">
            <w:pPr>
              <w:ind w:right="-57"/>
              <w:jc w:val="center"/>
              <w:rPr>
                <w:color w:val="000000"/>
                <w:sz w:val="20"/>
                <w:szCs w:val="20"/>
                <w:lang w:eastAsia="en-AU"/>
              </w:rPr>
            </w:pPr>
            <w:r>
              <w:rPr>
                <w:color w:val="000000"/>
                <w:sz w:val="20"/>
                <w:szCs w:val="20"/>
                <w:lang w:eastAsia="en-AU"/>
              </w:rPr>
              <w:t>44.5</w:t>
            </w:r>
          </w:p>
        </w:tc>
        <w:tc>
          <w:tcPr>
            <w:tcW w:w="709" w:type="dxa"/>
            <w:vAlign w:val="center"/>
            <w:hideMark/>
          </w:tcPr>
          <w:p w:rsidR="00726EC8" w:rsidRDefault="00726EC8">
            <w:pPr>
              <w:ind w:right="21"/>
              <w:jc w:val="center"/>
              <w:rPr>
                <w:color w:val="000000"/>
                <w:sz w:val="20"/>
                <w:szCs w:val="20"/>
                <w:lang w:eastAsia="en-AU"/>
              </w:rPr>
            </w:pPr>
            <w:r>
              <w:rPr>
                <w:color w:val="000000"/>
                <w:sz w:val="20"/>
                <w:szCs w:val="20"/>
                <w:lang w:eastAsia="en-AU"/>
              </w:rPr>
              <w:t>0.9</w:t>
            </w:r>
          </w:p>
        </w:tc>
        <w:tc>
          <w:tcPr>
            <w:tcW w:w="850" w:type="dxa"/>
            <w:vAlign w:val="center"/>
            <w:hideMark/>
          </w:tcPr>
          <w:p w:rsidR="00726EC8" w:rsidRDefault="00726EC8">
            <w:pPr>
              <w:ind w:right="46"/>
              <w:jc w:val="center"/>
              <w:rPr>
                <w:color w:val="000000"/>
                <w:sz w:val="20"/>
                <w:szCs w:val="20"/>
                <w:lang w:eastAsia="en-AU"/>
              </w:rPr>
            </w:pPr>
            <w:r>
              <w:rPr>
                <w:color w:val="000000"/>
                <w:sz w:val="20"/>
                <w:szCs w:val="20"/>
                <w:lang w:eastAsia="en-AU"/>
              </w:rPr>
              <w:t>45.8</w:t>
            </w:r>
          </w:p>
        </w:tc>
        <w:tc>
          <w:tcPr>
            <w:tcW w:w="709" w:type="dxa"/>
            <w:vAlign w:val="center"/>
            <w:hideMark/>
          </w:tcPr>
          <w:p w:rsidR="00726EC8" w:rsidRDefault="00726EC8">
            <w:pPr>
              <w:ind w:right="50"/>
              <w:jc w:val="center"/>
              <w:rPr>
                <w:color w:val="000000"/>
                <w:sz w:val="20"/>
                <w:szCs w:val="20"/>
                <w:lang w:eastAsia="en-AU"/>
              </w:rPr>
            </w:pPr>
            <w:r>
              <w:rPr>
                <w:color w:val="000000"/>
                <w:sz w:val="20"/>
                <w:szCs w:val="20"/>
                <w:lang w:eastAsia="en-AU"/>
              </w:rPr>
              <w:t>0.5</w:t>
            </w:r>
          </w:p>
        </w:tc>
        <w:tc>
          <w:tcPr>
            <w:tcW w:w="142" w:type="dxa"/>
            <w:noWrap/>
          </w:tcPr>
          <w:p w:rsidR="00726EC8" w:rsidRDefault="00726EC8">
            <w:pPr>
              <w:jc w:val="center"/>
              <w:rPr>
                <w:b/>
                <w:color w:val="000000"/>
                <w:sz w:val="20"/>
                <w:szCs w:val="20"/>
              </w:rPr>
            </w:pPr>
          </w:p>
        </w:tc>
        <w:tc>
          <w:tcPr>
            <w:tcW w:w="720" w:type="dxa"/>
            <w:hideMark/>
          </w:tcPr>
          <w:p w:rsidR="00726EC8" w:rsidRDefault="00726EC8">
            <w:pPr>
              <w:jc w:val="center"/>
              <w:rPr>
                <w:color w:val="000000"/>
                <w:sz w:val="20"/>
                <w:szCs w:val="20"/>
              </w:rPr>
            </w:pPr>
          </w:p>
        </w:tc>
        <w:tc>
          <w:tcPr>
            <w:tcW w:w="697" w:type="dxa"/>
            <w:hideMark/>
          </w:tcPr>
          <w:p w:rsidR="00726EC8" w:rsidRDefault="00726EC8">
            <w:pPr>
              <w:jc w:val="center"/>
              <w:rPr>
                <w:color w:val="000000"/>
                <w:sz w:val="20"/>
                <w:szCs w:val="20"/>
              </w:rPr>
            </w:pPr>
          </w:p>
        </w:tc>
        <w:tc>
          <w:tcPr>
            <w:tcW w:w="851" w:type="dxa"/>
            <w:noWrap/>
            <w:hideMark/>
          </w:tcPr>
          <w:p w:rsidR="00726EC8" w:rsidRDefault="00726EC8">
            <w:pPr>
              <w:jc w:val="center"/>
              <w:rPr>
                <w:color w:val="000000"/>
                <w:sz w:val="20"/>
                <w:szCs w:val="20"/>
              </w:rPr>
            </w:pPr>
          </w:p>
        </w:tc>
        <w:tc>
          <w:tcPr>
            <w:tcW w:w="708" w:type="dxa"/>
            <w:hideMark/>
          </w:tcPr>
          <w:p w:rsidR="00726EC8" w:rsidRDefault="00726EC8">
            <w:pPr>
              <w:jc w:val="center"/>
              <w:rPr>
                <w:color w:val="000000"/>
                <w:sz w:val="20"/>
                <w:szCs w:val="20"/>
              </w:rPr>
            </w:pP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TAS</w:t>
            </w:r>
          </w:p>
        </w:tc>
        <w:tc>
          <w:tcPr>
            <w:tcW w:w="709" w:type="dxa"/>
            <w:vAlign w:val="center"/>
            <w:hideMark/>
          </w:tcPr>
          <w:p w:rsidR="00726EC8" w:rsidRDefault="00726EC8">
            <w:pPr>
              <w:ind w:right="-57"/>
              <w:jc w:val="center"/>
              <w:rPr>
                <w:color w:val="000000"/>
                <w:sz w:val="20"/>
                <w:szCs w:val="20"/>
                <w:lang w:eastAsia="en-AU"/>
              </w:rPr>
            </w:pPr>
            <w:r>
              <w:rPr>
                <w:color w:val="000000"/>
                <w:sz w:val="20"/>
                <w:szCs w:val="20"/>
                <w:lang w:eastAsia="en-AU"/>
              </w:rPr>
              <w:t>45.0</w:t>
            </w:r>
          </w:p>
        </w:tc>
        <w:tc>
          <w:tcPr>
            <w:tcW w:w="709" w:type="dxa"/>
            <w:vAlign w:val="center"/>
            <w:hideMark/>
          </w:tcPr>
          <w:p w:rsidR="00726EC8" w:rsidRDefault="00726EC8">
            <w:pPr>
              <w:ind w:right="21"/>
              <w:jc w:val="center"/>
              <w:rPr>
                <w:color w:val="000000"/>
                <w:sz w:val="20"/>
                <w:szCs w:val="20"/>
                <w:lang w:eastAsia="en-AU"/>
              </w:rPr>
            </w:pPr>
            <w:r>
              <w:rPr>
                <w:color w:val="000000"/>
                <w:sz w:val="20"/>
                <w:szCs w:val="20"/>
                <w:lang w:eastAsia="en-AU"/>
              </w:rPr>
              <w:t>0.6</w:t>
            </w:r>
          </w:p>
        </w:tc>
        <w:tc>
          <w:tcPr>
            <w:tcW w:w="850" w:type="dxa"/>
            <w:vAlign w:val="center"/>
            <w:hideMark/>
          </w:tcPr>
          <w:p w:rsidR="00726EC8" w:rsidRDefault="00726EC8">
            <w:pPr>
              <w:ind w:right="46"/>
              <w:jc w:val="center"/>
              <w:rPr>
                <w:color w:val="000000"/>
                <w:sz w:val="20"/>
                <w:szCs w:val="20"/>
                <w:lang w:eastAsia="en-AU"/>
              </w:rPr>
            </w:pPr>
            <w:r>
              <w:rPr>
                <w:color w:val="000000"/>
                <w:sz w:val="20"/>
                <w:szCs w:val="20"/>
                <w:lang w:eastAsia="en-AU"/>
              </w:rPr>
              <w:t>46.6</w:t>
            </w:r>
          </w:p>
        </w:tc>
        <w:tc>
          <w:tcPr>
            <w:tcW w:w="709" w:type="dxa"/>
            <w:vAlign w:val="center"/>
            <w:hideMark/>
          </w:tcPr>
          <w:p w:rsidR="00726EC8" w:rsidRDefault="00726EC8">
            <w:pPr>
              <w:ind w:right="50"/>
              <w:jc w:val="center"/>
              <w:rPr>
                <w:color w:val="000000"/>
                <w:sz w:val="20"/>
                <w:szCs w:val="20"/>
                <w:lang w:eastAsia="en-AU"/>
              </w:rPr>
            </w:pPr>
            <w:r>
              <w:rPr>
                <w:color w:val="000000"/>
                <w:sz w:val="20"/>
                <w:szCs w:val="20"/>
                <w:lang w:eastAsia="en-AU"/>
              </w:rPr>
              <w:t>0.9</w:t>
            </w:r>
          </w:p>
        </w:tc>
        <w:tc>
          <w:tcPr>
            <w:tcW w:w="142" w:type="dxa"/>
            <w:noWrap/>
          </w:tcPr>
          <w:p w:rsidR="00726EC8" w:rsidRDefault="00726EC8">
            <w:pPr>
              <w:jc w:val="center"/>
              <w:rPr>
                <w:b/>
                <w:color w:val="000000"/>
                <w:sz w:val="20"/>
                <w:szCs w:val="20"/>
              </w:rPr>
            </w:pPr>
          </w:p>
        </w:tc>
        <w:tc>
          <w:tcPr>
            <w:tcW w:w="720" w:type="dxa"/>
            <w:hideMark/>
          </w:tcPr>
          <w:p w:rsidR="00726EC8" w:rsidRDefault="00726EC8">
            <w:pPr>
              <w:jc w:val="center"/>
              <w:rPr>
                <w:color w:val="000000"/>
                <w:sz w:val="20"/>
                <w:szCs w:val="20"/>
              </w:rPr>
            </w:pPr>
          </w:p>
        </w:tc>
        <w:tc>
          <w:tcPr>
            <w:tcW w:w="697" w:type="dxa"/>
            <w:hideMark/>
          </w:tcPr>
          <w:p w:rsidR="00726EC8" w:rsidRDefault="00726EC8">
            <w:pPr>
              <w:jc w:val="center"/>
              <w:rPr>
                <w:color w:val="000000"/>
                <w:sz w:val="20"/>
                <w:szCs w:val="20"/>
              </w:rPr>
            </w:pPr>
          </w:p>
        </w:tc>
        <w:tc>
          <w:tcPr>
            <w:tcW w:w="851" w:type="dxa"/>
            <w:noWrap/>
            <w:hideMark/>
          </w:tcPr>
          <w:p w:rsidR="00726EC8" w:rsidRDefault="00726EC8">
            <w:pPr>
              <w:jc w:val="center"/>
              <w:rPr>
                <w:color w:val="000000"/>
                <w:sz w:val="20"/>
                <w:szCs w:val="20"/>
              </w:rPr>
            </w:pPr>
          </w:p>
        </w:tc>
        <w:tc>
          <w:tcPr>
            <w:tcW w:w="708" w:type="dxa"/>
            <w:hideMark/>
          </w:tcPr>
          <w:p w:rsidR="00726EC8" w:rsidRDefault="00726EC8">
            <w:pPr>
              <w:jc w:val="center"/>
              <w:rPr>
                <w:color w:val="000000"/>
                <w:sz w:val="20"/>
                <w:szCs w:val="20"/>
              </w:rPr>
            </w:pP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1276" w:type="dxa"/>
            <w:hideMark/>
          </w:tcPr>
          <w:p w:rsidR="00726EC8" w:rsidRDefault="00726EC8">
            <w:pPr>
              <w:ind w:right="57"/>
              <w:jc w:val="left"/>
              <w:rPr>
                <w:color w:val="000000"/>
                <w:sz w:val="20"/>
                <w:szCs w:val="20"/>
                <w:lang w:eastAsia="en-AU"/>
              </w:rPr>
            </w:pPr>
            <w:r>
              <w:rPr>
                <w:color w:val="000000"/>
                <w:sz w:val="20"/>
                <w:szCs w:val="20"/>
                <w:lang w:eastAsia="en-AU"/>
              </w:rPr>
              <w:t>NT</w:t>
            </w:r>
          </w:p>
        </w:tc>
        <w:tc>
          <w:tcPr>
            <w:tcW w:w="709" w:type="dxa"/>
            <w:vAlign w:val="center"/>
            <w:hideMark/>
          </w:tcPr>
          <w:p w:rsidR="00726EC8" w:rsidRDefault="00726EC8">
            <w:pPr>
              <w:ind w:right="-57"/>
              <w:jc w:val="center"/>
              <w:rPr>
                <w:color w:val="000000"/>
                <w:sz w:val="20"/>
                <w:szCs w:val="20"/>
                <w:lang w:eastAsia="en-AU"/>
              </w:rPr>
            </w:pPr>
            <w:r>
              <w:rPr>
                <w:color w:val="000000"/>
                <w:sz w:val="20"/>
                <w:szCs w:val="20"/>
                <w:lang w:eastAsia="en-AU"/>
              </w:rPr>
              <w:t>43.1</w:t>
            </w:r>
          </w:p>
        </w:tc>
        <w:tc>
          <w:tcPr>
            <w:tcW w:w="709" w:type="dxa"/>
            <w:vAlign w:val="center"/>
            <w:hideMark/>
          </w:tcPr>
          <w:p w:rsidR="00726EC8" w:rsidRDefault="00726EC8">
            <w:pPr>
              <w:ind w:right="21"/>
              <w:jc w:val="center"/>
              <w:rPr>
                <w:color w:val="000000"/>
                <w:sz w:val="20"/>
                <w:szCs w:val="20"/>
                <w:lang w:eastAsia="en-AU"/>
              </w:rPr>
            </w:pPr>
            <w:r>
              <w:rPr>
                <w:color w:val="000000"/>
                <w:sz w:val="20"/>
                <w:szCs w:val="20"/>
                <w:lang w:eastAsia="en-AU"/>
              </w:rPr>
              <w:t>0.7</w:t>
            </w:r>
          </w:p>
        </w:tc>
        <w:tc>
          <w:tcPr>
            <w:tcW w:w="850" w:type="dxa"/>
            <w:vAlign w:val="center"/>
            <w:hideMark/>
          </w:tcPr>
          <w:p w:rsidR="00726EC8" w:rsidRDefault="00726EC8">
            <w:pPr>
              <w:ind w:right="46"/>
              <w:jc w:val="center"/>
              <w:rPr>
                <w:color w:val="000000"/>
                <w:sz w:val="20"/>
                <w:szCs w:val="20"/>
                <w:lang w:eastAsia="en-AU"/>
              </w:rPr>
            </w:pPr>
            <w:r>
              <w:rPr>
                <w:color w:val="000000"/>
                <w:sz w:val="20"/>
                <w:szCs w:val="20"/>
                <w:lang w:eastAsia="en-AU"/>
              </w:rPr>
              <w:t>44.8</w:t>
            </w:r>
          </w:p>
        </w:tc>
        <w:tc>
          <w:tcPr>
            <w:tcW w:w="709" w:type="dxa"/>
            <w:vAlign w:val="center"/>
            <w:hideMark/>
          </w:tcPr>
          <w:p w:rsidR="00726EC8" w:rsidRDefault="00726EC8">
            <w:pPr>
              <w:ind w:right="50"/>
              <w:jc w:val="center"/>
              <w:rPr>
                <w:color w:val="000000"/>
                <w:sz w:val="20"/>
                <w:szCs w:val="20"/>
                <w:lang w:eastAsia="en-AU"/>
              </w:rPr>
            </w:pPr>
            <w:r>
              <w:rPr>
                <w:color w:val="000000"/>
                <w:sz w:val="20"/>
                <w:szCs w:val="20"/>
                <w:lang w:eastAsia="en-AU"/>
              </w:rPr>
              <w:t>0.5</w:t>
            </w:r>
          </w:p>
        </w:tc>
        <w:tc>
          <w:tcPr>
            <w:tcW w:w="142" w:type="dxa"/>
            <w:noWrap/>
          </w:tcPr>
          <w:p w:rsidR="00726EC8" w:rsidRDefault="00726EC8">
            <w:pPr>
              <w:jc w:val="center"/>
              <w:rPr>
                <w:b/>
                <w:color w:val="000000"/>
                <w:sz w:val="20"/>
                <w:szCs w:val="20"/>
              </w:rPr>
            </w:pPr>
          </w:p>
        </w:tc>
        <w:tc>
          <w:tcPr>
            <w:tcW w:w="720" w:type="dxa"/>
            <w:hideMark/>
          </w:tcPr>
          <w:p w:rsidR="00726EC8" w:rsidRDefault="00726EC8">
            <w:pPr>
              <w:jc w:val="center"/>
              <w:rPr>
                <w:color w:val="000000"/>
                <w:sz w:val="20"/>
                <w:szCs w:val="20"/>
              </w:rPr>
            </w:pPr>
          </w:p>
        </w:tc>
        <w:tc>
          <w:tcPr>
            <w:tcW w:w="697" w:type="dxa"/>
            <w:hideMark/>
          </w:tcPr>
          <w:p w:rsidR="00726EC8" w:rsidRDefault="00726EC8">
            <w:pPr>
              <w:jc w:val="center"/>
              <w:rPr>
                <w:color w:val="000000"/>
                <w:sz w:val="20"/>
                <w:szCs w:val="20"/>
              </w:rPr>
            </w:pPr>
          </w:p>
        </w:tc>
        <w:tc>
          <w:tcPr>
            <w:tcW w:w="851" w:type="dxa"/>
            <w:noWrap/>
            <w:hideMark/>
          </w:tcPr>
          <w:p w:rsidR="00726EC8" w:rsidRDefault="00726EC8">
            <w:pPr>
              <w:jc w:val="center"/>
              <w:rPr>
                <w:color w:val="000000"/>
                <w:sz w:val="20"/>
                <w:szCs w:val="20"/>
              </w:rPr>
            </w:pPr>
          </w:p>
        </w:tc>
        <w:tc>
          <w:tcPr>
            <w:tcW w:w="708" w:type="dxa"/>
            <w:hideMark/>
          </w:tcPr>
          <w:p w:rsidR="00726EC8" w:rsidRDefault="00726EC8">
            <w:pPr>
              <w:jc w:val="center"/>
              <w:rPr>
                <w:color w:val="000000"/>
                <w:sz w:val="20"/>
                <w:szCs w:val="20"/>
              </w:rPr>
            </w:pPr>
          </w:p>
        </w:tc>
      </w:tr>
      <w:tr w:rsidR="00726EC8" w:rsidTr="00D924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1276" w:type="dxa"/>
            <w:tcBorders>
              <w:top w:val="nil"/>
              <w:left w:val="nil"/>
              <w:bottom w:val="single" w:sz="8" w:space="0" w:color="auto"/>
              <w:right w:val="nil"/>
            </w:tcBorders>
            <w:hideMark/>
          </w:tcPr>
          <w:p w:rsidR="00726EC8" w:rsidRDefault="00726EC8">
            <w:pPr>
              <w:ind w:right="57"/>
              <w:jc w:val="left"/>
              <w:rPr>
                <w:color w:val="000000"/>
                <w:sz w:val="20"/>
                <w:szCs w:val="20"/>
                <w:lang w:eastAsia="en-AU"/>
              </w:rPr>
            </w:pPr>
            <w:r>
              <w:rPr>
                <w:color w:val="000000"/>
                <w:sz w:val="20"/>
                <w:szCs w:val="20"/>
                <w:lang w:eastAsia="en-AU"/>
              </w:rPr>
              <w:t>ACT</w:t>
            </w:r>
          </w:p>
        </w:tc>
        <w:tc>
          <w:tcPr>
            <w:tcW w:w="709" w:type="dxa"/>
            <w:tcBorders>
              <w:top w:val="nil"/>
              <w:left w:val="nil"/>
              <w:bottom w:val="single" w:sz="8" w:space="0" w:color="auto"/>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41.1</w:t>
            </w:r>
          </w:p>
        </w:tc>
        <w:tc>
          <w:tcPr>
            <w:tcW w:w="709" w:type="dxa"/>
            <w:tcBorders>
              <w:top w:val="nil"/>
              <w:left w:val="nil"/>
              <w:bottom w:val="single" w:sz="8" w:space="0" w:color="auto"/>
              <w:right w:val="nil"/>
            </w:tcBorders>
            <w:vAlign w:val="center"/>
            <w:hideMark/>
          </w:tcPr>
          <w:p w:rsidR="00726EC8" w:rsidRDefault="00726EC8">
            <w:pPr>
              <w:ind w:right="21"/>
              <w:jc w:val="center"/>
              <w:rPr>
                <w:color w:val="000000"/>
                <w:sz w:val="20"/>
                <w:szCs w:val="20"/>
                <w:lang w:eastAsia="en-AU"/>
              </w:rPr>
            </w:pPr>
            <w:r>
              <w:rPr>
                <w:color w:val="000000"/>
                <w:sz w:val="20"/>
                <w:szCs w:val="20"/>
                <w:lang w:eastAsia="en-AU"/>
              </w:rPr>
              <w:t>0.7</w:t>
            </w:r>
          </w:p>
        </w:tc>
        <w:tc>
          <w:tcPr>
            <w:tcW w:w="850" w:type="dxa"/>
            <w:tcBorders>
              <w:top w:val="nil"/>
              <w:left w:val="nil"/>
              <w:bottom w:val="single" w:sz="8" w:space="0" w:color="auto"/>
              <w:right w:val="nil"/>
            </w:tcBorders>
            <w:vAlign w:val="center"/>
            <w:hideMark/>
          </w:tcPr>
          <w:p w:rsidR="00726EC8" w:rsidRDefault="00726EC8">
            <w:pPr>
              <w:ind w:right="46"/>
              <w:jc w:val="center"/>
              <w:rPr>
                <w:color w:val="000000"/>
                <w:sz w:val="20"/>
                <w:szCs w:val="20"/>
                <w:lang w:eastAsia="en-AU"/>
              </w:rPr>
            </w:pPr>
            <w:r>
              <w:rPr>
                <w:color w:val="000000"/>
                <w:sz w:val="20"/>
                <w:szCs w:val="20"/>
                <w:lang w:eastAsia="en-AU"/>
              </w:rPr>
              <w:t>44.1</w:t>
            </w:r>
          </w:p>
        </w:tc>
        <w:tc>
          <w:tcPr>
            <w:tcW w:w="709" w:type="dxa"/>
            <w:tcBorders>
              <w:top w:val="nil"/>
              <w:left w:val="nil"/>
              <w:bottom w:val="single" w:sz="8" w:space="0" w:color="auto"/>
              <w:right w:val="nil"/>
            </w:tcBorders>
            <w:vAlign w:val="center"/>
            <w:hideMark/>
          </w:tcPr>
          <w:p w:rsidR="00726EC8" w:rsidRDefault="00726EC8">
            <w:pPr>
              <w:ind w:right="50"/>
              <w:jc w:val="center"/>
              <w:rPr>
                <w:color w:val="000000"/>
                <w:sz w:val="20"/>
                <w:szCs w:val="20"/>
                <w:lang w:eastAsia="en-AU"/>
              </w:rPr>
            </w:pPr>
            <w:r>
              <w:rPr>
                <w:color w:val="000000"/>
                <w:sz w:val="20"/>
                <w:szCs w:val="20"/>
                <w:lang w:eastAsia="en-AU"/>
              </w:rPr>
              <w:t>0.7</w:t>
            </w:r>
          </w:p>
        </w:tc>
        <w:tc>
          <w:tcPr>
            <w:tcW w:w="142" w:type="dxa"/>
            <w:tcBorders>
              <w:top w:val="nil"/>
              <w:left w:val="nil"/>
              <w:bottom w:val="single" w:sz="4" w:space="0" w:color="auto"/>
              <w:right w:val="nil"/>
            </w:tcBorders>
            <w:noWrap/>
          </w:tcPr>
          <w:p w:rsidR="00726EC8" w:rsidRDefault="00726EC8">
            <w:pPr>
              <w:jc w:val="center"/>
              <w:rPr>
                <w:b/>
                <w:color w:val="000000"/>
                <w:sz w:val="20"/>
                <w:szCs w:val="20"/>
              </w:rPr>
            </w:pPr>
          </w:p>
        </w:tc>
        <w:tc>
          <w:tcPr>
            <w:tcW w:w="720" w:type="dxa"/>
            <w:tcBorders>
              <w:top w:val="nil"/>
              <w:left w:val="nil"/>
              <w:bottom w:val="single" w:sz="8" w:space="0" w:color="auto"/>
              <w:right w:val="nil"/>
            </w:tcBorders>
            <w:hideMark/>
          </w:tcPr>
          <w:p w:rsidR="00726EC8" w:rsidRDefault="00726EC8">
            <w:pPr>
              <w:jc w:val="center"/>
              <w:rPr>
                <w:color w:val="000000"/>
                <w:sz w:val="20"/>
                <w:szCs w:val="20"/>
              </w:rPr>
            </w:pPr>
          </w:p>
        </w:tc>
        <w:tc>
          <w:tcPr>
            <w:tcW w:w="697" w:type="dxa"/>
            <w:tcBorders>
              <w:top w:val="nil"/>
              <w:left w:val="nil"/>
              <w:bottom w:val="single" w:sz="8" w:space="0" w:color="auto"/>
              <w:right w:val="nil"/>
            </w:tcBorders>
            <w:hideMark/>
          </w:tcPr>
          <w:p w:rsidR="00726EC8" w:rsidRDefault="00726EC8">
            <w:pPr>
              <w:jc w:val="center"/>
              <w:rPr>
                <w:color w:val="000000"/>
                <w:sz w:val="20"/>
                <w:szCs w:val="20"/>
              </w:rPr>
            </w:pPr>
          </w:p>
        </w:tc>
        <w:tc>
          <w:tcPr>
            <w:tcW w:w="851" w:type="dxa"/>
            <w:tcBorders>
              <w:top w:val="nil"/>
              <w:left w:val="nil"/>
              <w:bottom w:val="single" w:sz="8" w:space="0" w:color="auto"/>
              <w:right w:val="nil"/>
            </w:tcBorders>
            <w:noWrap/>
            <w:hideMark/>
          </w:tcPr>
          <w:p w:rsidR="00726EC8" w:rsidRDefault="00726EC8">
            <w:pPr>
              <w:jc w:val="center"/>
              <w:rPr>
                <w:color w:val="000000"/>
                <w:sz w:val="20"/>
                <w:szCs w:val="20"/>
              </w:rPr>
            </w:pPr>
          </w:p>
        </w:tc>
        <w:tc>
          <w:tcPr>
            <w:tcW w:w="708" w:type="dxa"/>
            <w:tcBorders>
              <w:top w:val="nil"/>
              <w:left w:val="nil"/>
              <w:bottom w:val="single" w:sz="8" w:space="0" w:color="auto"/>
              <w:right w:val="nil"/>
            </w:tcBorders>
            <w:hideMark/>
          </w:tcPr>
          <w:p w:rsidR="00726EC8" w:rsidRDefault="00726EC8">
            <w:pPr>
              <w:jc w:val="center"/>
              <w:rPr>
                <w:color w:val="000000"/>
                <w:sz w:val="20"/>
                <w:szCs w:val="20"/>
              </w:rPr>
            </w:pPr>
          </w:p>
        </w:tc>
      </w:tr>
      <w:tr w:rsidR="00726EC8" w:rsidTr="00D924C8">
        <w:trPr>
          <w:cantSplit/>
        </w:trPr>
        <w:tc>
          <w:tcPr>
            <w:tcW w:w="2374" w:type="dxa"/>
            <w:gridSpan w:val="2"/>
            <w:tcBorders>
              <w:top w:val="single" w:sz="8" w:space="0" w:color="auto"/>
              <w:left w:val="nil"/>
              <w:bottom w:val="double" w:sz="4" w:space="0" w:color="auto"/>
              <w:right w:val="nil"/>
            </w:tcBorders>
            <w:hideMark/>
          </w:tcPr>
          <w:p w:rsidR="00726EC8" w:rsidRDefault="00726EC8">
            <w:pPr>
              <w:jc w:val="right"/>
              <w:rPr>
                <w:b/>
                <w:i/>
                <w:color w:val="000000"/>
                <w:sz w:val="20"/>
                <w:szCs w:val="20"/>
              </w:rPr>
            </w:pPr>
            <w:r>
              <w:rPr>
                <w:b/>
                <w:i/>
                <w:color w:val="000000"/>
                <w:sz w:val="20"/>
                <w:szCs w:val="20"/>
                <w:lang w:eastAsia="en-AU"/>
              </w:rPr>
              <w:t xml:space="preserve"> Australian mean</w:t>
            </w:r>
          </w:p>
        </w:tc>
        <w:tc>
          <w:tcPr>
            <w:tcW w:w="709"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43.8</w:t>
            </w:r>
          </w:p>
        </w:tc>
        <w:tc>
          <w:tcPr>
            <w:tcW w:w="709"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0.3</w:t>
            </w:r>
          </w:p>
        </w:tc>
        <w:tc>
          <w:tcPr>
            <w:tcW w:w="850"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45.0</w:t>
            </w:r>
          </w:p>
        </w:tc>
        <w:tc>
          <w:tcPr>
            <w:tcW w:w="709"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0.2</w:t>
            </w:r>
          </w:p>
        </w:tc>
        <w:tc>
          <w:tcPr>
            <w:tcW w:w="142" w:type="dxa"/>
            <w:tcBorders>
              <w:top w:val="single" w:sz="4" w:space="0" w:color="auto"/>
              <w:left w:val="nil"/>
              <w:bottom w:val="double" w:sz="4" w:space="0" w:color="auto"/>
              <w:right w:val="nil"/>
            </w:tcBorders>
            <w:noWrap/>
          </w:tcPr>
          <w:p w:rsidR="00726EC8" w:rsidRDefault="00726EC8">
            <w:pPr>
              <w:jc w:val="center"/>
              <w:rPr>
                <w:b/>
                <w:i/>
                <w:color w:val="000000"/>
                <w:sz w:val="20"/>
                <w:szCs w:val="20"/>
              </w:rPr>
            </w:pPr>
          </w:p>
        </w:tc>
        <w:tc>
          <w:tcPr>
            <w:tcW w:w="720"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50.7</w:t>
            </w:r>
          </w:p>
        </w:tc>
        <w:tc>
          <w:tcPr>
            <w:tcW w:w="697"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0.6</w:t>
            </w:r>
          </w:p>
        </w:tc>
        <w:tc>
          <w:tcPr>
            <w:tcW w:w="851" w:type="dxa"/>
            <w:tcBorders>
              <w:top w:val="single" w:sz="8" w:space="0" w:color="auto"/>
              <w:left w:val="nil"/>
              <w:bottom w:val="double" w:sz="4" w:space="0" w:color="auto"/>
              <w:right w:val="nil"/>
            </w:tcBorders>
            <w:noWrap/>
            <w:hideMark/>
          </w:tcPr>
          <w:p w:rsidR="00726EC8" w:rsidRDefault="00726EC8">
            <w:pPr>
              <w:jc w:val="center"/>
              <w:rPr>
                <w:b/>
                <w:i/>
                <w:color w:val="000000"/>
                <w:sz w:val="20"/>
                <w:szCs w:val="20"/>
              </w:rPr>
            </w:pPr>
            <w:r>
              <w:rPr>
                <w:b/>
                <w:i/>
                <w:color w:val="000000"/>
                <w:sz w:val="20"/>
                <w:szCs w:val="20"/>
              </w:rPr>
              <w:t>51.5</w:t>
            </w:r>
          </w:p>
        </w:tc>
        <w:tc>
          <w:tcPr>
            <w:tcW w:w="708" w:type="dxa"/>
            <w:tcBorders>
              <w:top w:val="single" w:sz="8" w:space="0" w:color="auto"/>
              <w:left w:val="nil"/>
              <w:bottom w:val="double" w:sz="4" w:space="0" w:color="auto"/>
              <w:right w:val="nil"/>
            </w:tcBorders>
            <w:hideMark/>
          </w:tcPr>
          <w:p w:rsidR="00726EC8" w:rsidRDefault="00726EC8">
            <w:pPr>
              <w:jc w:val="center"/>
              <w:rPr>
                <w:b/>
                <w:i/>
                <w:color w:val="000000"/>
                <w:sz w:val="20"/>
                <w:szCs w:val="20"/>
              </w:rPr>
            </w:pPr>
            <w:r>
              <w:rPr>
                <w:b/>
                <w:i/>
                <w:color w:val="000000"/>
                <w:sz w:val="20"/>
                <w:szCs w:val="20"/>
              </w:rPr>
              <w:t>0.5</w:t>
            </w:r>
          </w:p>
        </w:tc>
      </w:tr>
    </w:tbl>
    <w:p w:rsidR="00726EC8" w:rsidRDefault="00726EC8" w:rsidP="00726EC8"/>
    <w:p w:rsidR="0012052F" w:rsidRDefault="0012052F" w:rsidP="00726EC8"/>
    <w:p w:rsidR="00726EC8" w:rsidRDefault="00672169" w:rsidP="00726EC8">
      <w:pPr>
        <w:rPr>
          <w:lang w:eastAsia="en-AU"/>
        </w:rPr>
      </w:pPr>
      <w:r>
        <w:rPr>
          <w:lang w:eastAsia="en-AU"/>
        </w:rPr>
        <w:t xml:space="preserve">Table 3.5 </w:t>
      </w:r>
      <w:r w:rsidR="00726EC8">
        <w:rPr>
          <w:lang w:eastAsia="en-AU"/>
        </w:rPr>
        <w:t xml:space="preserve">reports the distribution of school leaders’ age in five-year bands. </w:t>
      </w:r>
      <w:r w:rsidR="003F2304">
        <w:fldChar w:fldCharType="begin"/>
      </w:r>
      <w:r w:rsidR="00726EC8">
        <w:rPr>
          <w:lang w:eastAsia="en-AU"/>
        </w:rPr>
        <w:instrText xml:space="preserve"> REF _Ref286653648 \h </w:instrText>
      </w:r>
      <w:r w:rsidR="003F2304">
        <w:fldChar w:fldCharType="separate"/>
      </w:r>
      <w:r w:rsidR="006D6ADE">
        <w:t xml:space="preserve">Figure </w:t>
      </w:r>
      <w:r w:rsidR="006D6ADE">
        <w:rPr>
          <w:noProof/>
        </w:rPr>
        <w:t>3</w:t>
      </w:r>
      <w:r w:rsidR="006D6ADE">
        <w:t>.</w:t>
      </w:r>
      <w:r w:rsidR="006D6ADE">
        <w:rPr>
          <w:noProof/>
        </w:rPr>
        <w:t>2</w:t>
      </w:r>
      <w:r w:rsidR="003F2304">
        <w:fldChar w:fldCharType="end"/>
      </w:r>
      <w:r w:rsidR="00726EC8">
        <w:t xml:space="preserve"> </w:t>
      </w:r>
      <w:r w:rsidR="00726EC8">
        <w:rPr>
          <w:lang w:eastAsia="en-AU"/>
        </w:rPr>
        <w:t xml:space="preserve">provides a graphic representation of the 2010 and 2013 age data for all leaders at primary and secondary levels. As can be seen in </w:t>
      </w:r>
      <w:r w:rsidR="003F2304">
        <w:rPr>
          <w:lang w:eastAsia="en-AU"/>
        </w:rPr>
        <w:fldChar w:fldCharType="begin"/>
      </w:r>
      <w:r w:rsidR="00726EC8">
        <w:rPr>
          <w:lang w:eastAsia="en-AU"/>
        </w:rPr>
        <w:instrText xml:space="preserve"> REF _Ref286653648 \h </w:instrText>
      </w:r>
      <w:r w:rsidR="003F2304">
        <w:rPr>
          <w:lang w:eastAsia="en-AU"/>
        </w:rPr>
      </w:r>
      <w:r w:rsidR="003F2304">
        <w:rPr>
          <w:lang w:eastAsia="en-AU"/>
        </w:rPr>
        <w:fldChar w:fldCharType="separate"/>
      </w:r>
      <w:r w:rsidR="006D6ADE">
        <w:t xml:space="preserve">Figure </w:t>
      </w:r>
      <w:r w:rsidR="006D6ADE">
        <w:rPr>
          <w:noProof/>
        </w:rPr>
        <w:t>3</w:t>
      </w:r>
      <w:r w:rsidR="006D6ADE">
        <w:t>.</w:t>
      </w:r>
      <w:r w:rsidR="006D6ADE">
        <w:rPr>
          <w:noProof/>
        </w:rPr>
        <w:t>2</w:t>
      </w:r>
      <w:r w:rsidR="003F2304">
        <w:rPr>
          <w:lang w:eastAsia="en-AU"/>
        </w:rPr>
        <w:fldChar w:fldCharType="end"/>
      </w:r>
      <w:r w:rsidR="00726EC8">
        <w:rPr>
          <w:lang w:eastAsia="en-AU"/>
        </w:rPr>
        <w:t xml:space="preserve">, the modal age band for school leaders changed from 51-55 years in 2010 (29% of primary leaders and 27% of secondary leaders) to 56-60 years in 2013 (26% of primary leaders and 27% of secondary leaders). In addition, at the primary level the proportions of leaders in the 26-30 and 46-50 age bands decreased while the proportion in the 61-65 age </w:t>
      </w:r>
      <w:proofErr w:type="gramStart"/>
      <w:r w:rsidR="00726EC8">
        <w:rPr>
          <w:lang w:eastAsia="en-AU"/>
        </w:rPr>
        <w:t>band</w:t>
      </w:r>
      <w:proofErr w:type="gramEnd"/>
      <w:r w:rsidR="00726EC8">
        <w:rPr>
          <w:lang w:eastAsia="en-AU"/>
        </w:rPr>
        <w:t xml:space="preserve"> increased. At secondary level, the proportion of leaders in the 41-45 age </w:t>
      </w:r>
      <w:proofErr w:type="gramStart"/>
      <w:r w:rsidR="00726EC8">
        <w:rPr>
          <w:lang w:eastAsia="en-AU"/>
        </w:rPr>
        <w:t>band</w:t>
      </w:r>
      <w:proofErr w:type="gramEnd"/>
      <w:r w:rsidR="00726EC8">
        <w:rPr>
          <w:lang w:eastAsia="en-AU"/>
        </w:rPr>
        <w:t xml:space="preserve"> also decreased. </w:t>
      </w:r>
      <w:r w:rsidR="00F12E58">
        <w:rPr>
          <w:lang w:eastAsia="en-AU"/>
        </w:rPr>
        <w:t>Some of this shift is a result of the ageing of the workforce with individuals moving into older age brackets compared to 2010.</w:t>
      </w:r>
    </w:p>
    <w:p w:rsidR="00726EC8" w:rsidRDefault="00726EC8" w:rsidP="00726EC8">
      <w:bookmarkStart w:id="108" w:name="_Ref286650309"/>
      <w:bookmarkStart w:id="109" w:name="_Toc309975399"/>
    </w:p>
    <w:p w:rsidR="00726EC8" w:rsidRDefault="00726EC8" w:rsidP="00726EC8">
      <w:pPr>
        <w:suppressAutoHyphens w:val="0"/>
        <w:jc w:val="left"/>
      </w:pPr>
      <w:r>
        <w:br w:type="page"/>
      </w:r>
    </w:p>
    <w:p w:rsidR="00726EC8" w:rsidRDefault="00726EC8" w:rsidP="00726EC8">
      <w:pPr>
        <w:pStyle w:val="Caption"/>
        <w:keepNext/>
      </w:pPr>
      <w:bookmarkStart w:id="110" w:name="_Ref370209181"/>
      <w:bookmarkStart w:id="111" w:name="_Toc374608659"/>
      <w:bookmarkStart w:id="112" w:name="_Toc374608821"/>
      <w:bookmarkStart w:id="113" w:name="_Toc374608982"/>
      <w:bookmarkStart w:id="114" w:name="_Toc382566959"/>
      <w:bookmarkStart w:id="115" w:name="_Toc384726175"/>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5</w:t>
      </w:r>
      <w:r w:rsidR="003F2304">
        <w:fldChar w:fldCharType="end"/>
      </w:r>
      <w:bookmarkEnd w:id="108"/>
      <w:bookmarkEnd w:id="110"/>
      <w:r>
        <w:t>: Proportions of male and female leaders by age</w:t>
      </w:r>
      <w:bookmarkEnd w:id="109"/>
      <w:bookmarkEnd w:id="111"/>
      <w:bookmarkEnd w:id="112"/>
      <w:bookmarkEnd w:id="113"/>
      <w:bookmarkEnd w:id="114"/>
      <w:bookmarkEnd w:id="115"/>
    </w:p>
    <w:tbl>
      <w:tblPr>
        <w:tblW w:w="8760" w:type="dxa"/>
        <w:tblInd w:w="93" w:type="dxa"/>
        <w:tblBorders>
          <w:top w:val="double" w:sz="6" w:space="0" w:color="000000"/>
          <w:bottom w:val="double" w:sz="6" w:space="0" w:color="000000"/>
        </w:tblBorders>
        <w:tblLayout w:type="fixed"/>
        <w:tblCellMar>
          <w:left w:w="28" w:type="dxa"/>
          <w:right w:w="28" w:type="dxa"/>
        </w:tblCellMar>
        <w:tblLook w:val="04A0" w:firstRow="1" w:lastRow="0" w:firstColumn="1" w:lastColumn="0" w:noHBand="0" w:noVBand="1"/>
      </w:tblPr>
      <w:tblGrid>
        <w:gridCol w:w="1096"/>
        <w:gridCol w:w="685"/>
        <w:gridCol w:w="22"/>
        <w:gridCol w:w="711"/>
        <w:gridCol w:w="544"/>
        <w:gridCol w:w="26"/>
        <w:gridCol w:w="689"/>
        <w:gridCol w:w="562"/>
        <w:gridCol w:w="11"/>
        <w:gridCol w:w="570"/>
        <w:gridCol w:w="147"/>
        <w:gridCol w:w="540"/>
        <w:gridCol w:w="30"/>
        <w:gridCol w:w="567"/>
        <w:gridCol w:w="570"/>
        <w:gridCol w:w="710"/>
        <w:gridCol w:w="570"/>
        <w:gridCol w:w="15"/>
        <w:gridCol w:w="695"/>
      </w:tblGrid>
      <w:tr w:rsidR="00726EC8" w:rsidTr="00D924C8">
        <w:trPr>
          <w:cantSplit/>
        </w:trPr>
        <w:tc>
          <w:tcPr>
            <w:tcW w:w="1094" w:type="dxa"/>
            <w:vMerge w:val="restart"/>
            <w:tcBorders>
              <w:top w:val="double" w:sz="6" w:space="0" w:color="000000"/>
              <w:left w:val="nil"/>
              <w:bottom w:val="single" w:sz="8" w:space="0" w:color="auto"/>
              <w:right w:val="nil"/>
            </w:tcBorders>
            <w:vAlign w:val="bottom"/>
            <w:hideMark/>
          </w:tcPr>
          <w:p w:rsidR="00726EC8" w:rsidRDefault="00726EC8">
            <w:pPr>
              <w:ind w:left="57" w:right="57"/>
              <w:rPr>
                <w:b/>
                <w:color w:val="000000"/>
                <w:sz w:val="20"/>
                <w:szCs w:val="20"/>
                <w:lang w:eastAsia="en-AU"/>
              </w:rPr>
            </w:pPr>
            <w:r>
              <w:rPr>
                <w:b/>
                <w:color w:val="000000"/>
                <w:sz w:val="20"/>
                <w:szCs w:val="20"/>
                <w:lang w:eastAsia="en-AU"/>
              </w:rPr>
              <w:t>Age Band</w:t>
            </w:r>
          </w:p>
        </w:tc>
        <w:tc>
          <w:tcPr>
            <w:tcW w:w="3817" w:type="dxa"/>
            <w:gridSpan w:val="9"/>
            <w:tcBorders>
              <w:top w:val="double" w:sz="6" w:space="0" w:color="000000"/>
              <w:left w:val="nil"/>
              <w:bottom w:val="single" w:sz="8"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 Leaders</w:t>
            </w:r>
          </w:p>
        </w:tc>
        <w:tc>
          <w:tcPr>
            <w:tcW w:w="147" w:type="dxa"/>
            <w:tcBorders>
              <w:top w:val="double" w:sz="6" w:space="0" w:color="000000"/>
              <w:left w:val="nil"/>
              <w:bottom w:val="nil"/>
              <w:right w:val="nil"/>
            </w:tcBorders>
          </w:tcPr>
          <w:p w:rsidR="00726EC8" w:rsidRDefault="00726EC8">
            <w:pPr>
              <w:ind w:left="57" w:right="57"/>
              <w:jc w:val="center"/>
              <w:rPr>
                <w:b/>
                <w:color w:val="000000"/>
                <w:sz w:val="20"/>
                <w:szCs w:val="20"/>
                <w:lang w:eastAsia="en-AU"/>
              </w:rPr>
            </w:pPr>
          </w:p>
        </w:tc>
        <w:tc>
          <w:tcPr>
            <w:tcW w:w="3695" w:type="dxa"/>
            <w:gridSpan w:val="8"/>
            <w:tcBorders>
              <w:top w:val="double" w:sz="6" w:space="0" w:color="000000"/>
              <w:left w:val="nil"/>
              <w:bottom w:val="single" w:sz="8"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Secondary Leaders</w:t>
            </w:r>
          </w:p>
        </w:tc>
      </w:tr>
      <w:tr w:rsidR="00726EC8" w:rsidTr="00D924C8">
        <w:trPr>
          <w:cantSplit/>
          <w:trHeight w:val="210"/>
        </w:trPr>
        <w:tc>
          <w:tcPr>
            <w:tcW w:w="1094" w:type="dxa"/>
            <w:vMerge/>
            <w:tcBorders>
              <w:top w:val="double" w:sz="6" w:space="0" w:color="000000"/>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1416" w:type="dxa"/>
            <w:gridSpan w:val="3"/>
            <w:tcBorders>
              <w:top w:val="single" w:sz="8"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Male</w:t>
            </w:r>
          </w:p>
        </w:tc>
        <w:tc>
          <w:tcPr>
            <w:tcW w:w="1258" w:type="dxa"/>
            <w:gridSpan w:val="3"/>
            <w:tcBorders>
              <w:top w:val="single" w:sz="8"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Female</w:t>
            </w:r>
          </w:p>
        </w:tc>
        <w:tc>
          <w:tcPr>
            <w:tcW w:w="1143" w:type="dxa"/>
            <w:gridSpan w:val="3"/>
            <w:tcBorders>
              <w:top w:val="single" w:sz="8" w:space="0" w:color="auto"/>
              <w:left w:val="nil"/>
              <w:bottom w:val="single" w:sz="4" w:space="0" w:color="auto"/>
              <w:right w:val="nil"/>
            </w:tcBorders>
            <w:vAlign w:val="center"/>
            <w:hideMark/>
          </w:tcPr>
          <w:p w:rsidR="00726EC8" w:rsidRDefault="00726EC8">
            <w:pPr>
              <w:ind w:left="57" w:right="57"/>
              <w:jc w:val="center"/>
              <w:rPr>
                <w:b/>
                <w:color w:val="000000"/>
                <w:sz w:val="20"/>
                <w:szCs w:val="20"/>
                <w:lang w:eastAsia="en-AU"/>
              </w:rPr>
            </w:pPr>
            <w:r>
              <w:rPr>
                <w:b/>
                <w:color w:val="000000"/>
                <w:sz w:val="20"/>
                <w:szCs w:val="20"/>
                <w:lang w:eastAsia="en-AU"/>
              </w:rPr>
              <w:t>Persons</w:t>
            </w:r>
          </w:p>
        </w:tc>
        <w:tc>
          <w:tcPr>
            <w:tcW w:w="147" w:type="dxa"/>
            <w:tcBorders>
              <w:top w:val="nil"/>
              <w:left w:val="nil"/>
              <w:bottom w:val="nil"/>
              <w:right w:val="nil"/>
            </w:tcBorders>
          </w:tcPr>
          <w:p w:rsidR="00726EC8" w:rsidRDefault="00726EC8">
            <w:pPr>
              <w:ind w:left="57" w:right="57"/>
              <w:jc w:val="center"/>
              <w:rPr>
                <w:b/>
                <w:color w:val="000000"/>
                <w:sz w:val="20"/>
                <w:szCs w:val="20"/>
                <w:lang w:eastAsia="en-AU"/>
              </w:rPr>
            </w:pPr>
          </w:p>
        </w:tc>
        <w:tc>
          <w:tcPr>
            <w:tcW w:w="1137" w:type="dxa"/>
            <w:gridSpan w:val="3"/>
            <w:tcBorders>
              <w:top w:val="single" w:sz="8"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Male</w:t>
            </w:r>
          </w:p>
        </w:tc>
        <w:tc>
          <w:tcPr>
            <w:tcW w:w="1279" w:type="dxa"/>
            <w:gridSpan w:val="2"/>
            <w:tcBorders>
              <w:top w:val="single" w:sz="8"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Female</w:t>
            </w:r>
          </w:p>
        </w:tc>
        <w:tc>
          <w:tcPr>
            <w:tcW w:w="1279" w:type="dxa"/>
            <w:gridSpan w:val="3"/>
            <w:tcBorders>
              <w:top w:val="single" w:sz="8" w:space="0" w:color="auto"/>
              <w:left w:val="nil"/>
              <w:bottom w:val="single" w:sz="4" w:space="0" w:color="auto"/>
              <w:right w:val="nil"/>
            </w:tcBorders>
            <w:vAlign w:val="center"/>
            <w:hideMark/>
          </w:tcPr>
          <w:p w:rsidR="00726EC8" w:rsidRDefault="00726EC8">
            <w:pPr>
              <w:ind w:left="57" w:right="57"/>
              <w:jc w:val="center"/>
              <w:rPr>
                <w:b/>
                <w:color w:val="000000"/>
                <w:sz w:val="20"/>
                <w:szCs w:val="20"/>
                <w:lang w:eastAsia="en-AU"/>
              </w:rPr>
            </w:pPr>
            <w:r>
              <w:rPr>
                <w:b/>
                <w:color w:val="000000"/>
                <w:sz w:val="20"/>
                <w:szCs w:val="20"/>
                <w:lang w:eastAsia="en-AU"/>
              </w:rPr>
              <w:t>Persons</w:t>
            </w:r>
          </w:p>
        </w:tc>
      </w:tr>
      <w:tr w:rsidR="00726EC8" w:rsidTr="00D924C8">
        <w:trPr>
          <w:cantSplit/>
          <w:trHeight w:val="204"/>
        </w:trPr>
        <w:tc>
          <w:tcPr>
            <w:tcW w:w="1094" w:type="dxa"/>
            <w:vMerge/>
            <w:tcBorders>
              <w:top w:val="double" w:sz="6" w:space="0" w:color="000000"/>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706" w:type="dxa"/>
            <w:gridSpan w:val="2"/>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710" w:type="dxa"/>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c>
          <w:tcPr>
            <w:tcW w:w="570" w:type="dxa"/>
            <w:gridSpan w:val="2"/>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688" w:type="dxa"/>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c>
          <w:tcPr>
            <w:tcW w:w="573" w:type="dxa"/>
            <w:gridSpan w:val="2"/>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570" w:type="dxa"/>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c>
          <w:tcPr>
            <w:tcW w:w="147" w:type="dxa"/>
            <w:tcBorders>
              <w:top w:val="nil"/>
              <w:left w:val="nil"/>
              <w:bottom w:val="nil"/>
              <w:right w:val="nil"/>
            </w:tcBorders>
            <w:vAlign w:val="center"/>
          </w:tcPr>
          <w:p w:rsidR="00726EC8" w:rsidRDefault="00726EC8">
            <w:pPr>
              <w:ind w:left="57" w:right="57"/>
              <w:jc w:val="center"/>
              <w:rPr>
                <w:b/>
                <w:color w:val="000000"/>
                <w:sz w:val="20"/>
                <w:szCs w:val="20"/>
                <w:lang w:eastAsia="en-AU"/>
              </w:rPr>
            </w:pPr>
          </w:p>
        </w:tc>
        <w:tc>
          <w:tcPr>
            <w:tcW w:w="570" w:type="dxa"/>
            <w:gridSpan w:val="2"/>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567" w:type="dxa"/>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c>
          <w:tcPr>
            <w:tcW w:w="570" w:type="dxa"/>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c>
          <w:tcPr>
            <w:tcW w:w="570" w:type="dxa"/>
            <w:tcBorders>
              <w:top w:val="single" w:sz="4" w:space="0" w:color="auto"/>
              <w:left w:val="nil"/>
              <w:bottom w:val="single" w:sz="8" w:space="0" w:color="auto"/>
              <w:right w:val="nil"/>
            </w:tcBorders>
            <w:vAlign w:val="center"/>
            <w:hideMark/>
          </w:tcPr>
          <w:p w:rsidR="00726EC8" w:rsidRDefault="00726EC8">
            <w:pPr>
              <w:ind w:right="57"/>
              <w:jc w:val="center"/>
              <w:rPr>
                <w:b/>
                <w:color w:val="000000"/>
                <w:sz w:val="20"/>
                <w:szCs w:val="20"/>
                <w:lang w:eastAsia="en-AU"/>
              </w:rPr>
            </w:pPr>
            <w:r>
              <w:rPr>
                <w:b/>
                <w:color w:val="000000"/>
                <w:sz w:val="20"/>
                <w:szCs w:val="20"/>
                <w:lang w:eastAsia="en-AU"/>
              </w:rPr>
              <w:t>2013</w:t>
            </w:r>
          </w:p>
          <w:p w:rsidR="00726EC8" w:rsidRDefault="00726EC8">
            <w:pPr>
              <w:ind w:right="57"/>
              <w:jc w:val="center"/>
              <w:rPr>
                <w:b/>
                <w:color w:val="000000"/>
                <w:sz w:val="20"/>
                <w:szCs w:val="20"/>
                <w:lang w:eastAsia="en-AU"/>
              </w:rPr>
            </w:pPr>
            <w:r>
              <w:rPr>
                <w:b/>
                <w:color w:val="000000"/>
                <w:sz w:val="20"/>
                <w:szCs w:val="20"/>
                <w:lang w:eastAsia="en-AU"/>
              </w:rPr>
              <w:t>%</w:t>
            </w:r>
          </w:p>
        </w:tc>
        <w:tc>
          <w:tcPr>
            <w:tcW w:w="709" w:type="dxa"/>
            <w:gridSpan w:val="2"/>
            <w:tcBorders>
              <w:top w:val="single" w:sz="4" w:space="0" w:color="auto"/>
              <w:left w:val="nil"/>
              <w:bottom w:val="single" w:sz="8"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2010</w:t>
            </w:r>
          </w:p>
          <w:p w:rsidR="00726EC8" w:rsidRDefault="00726EC8">
            <w:pPr>
              <w:ind w:right="57"/>
              <w:jc w:val="center"/>
              <w:rPr>
                <w:b/>
                <w:i/>
                <w:color w:val="000000"/>
                <w:sz w:val="20"/>
                <w:szCs w:val="20"/>
                <w:lang w:eastAsia="en-AU"/>
              </w:rPr>
            </w:pPr>
            <w:r>
              <w:rPr>
                <w:b/>
                <w:i/>
                <w:color w:val="000000"/>
                <w:sz w:val="20"/>
                <w:szCs w:val="20"/>
                <w:lang w:eastAsia="en-AU"/>
              </w:rPr>
              <w:t>%</w:t>
            </w:r>
          </w:p>
        </w:tc>
      </w:tr>
      <w:tr w:rsidR="00726EC8" w:rsidTr="00D924C8">
        <w:trPr>
          <w:cantSplit/>
          <w:trHeight w:hRule="exact" w:val="255"/>
        </w:trPr>
        <w:tc>
          <w:tcPr>
            <w:tcW w:w="1094" w:type="dxa"/>
            <w:tcBorders>
              <w:top w:val="single" w:sz="8"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21-25</w:t>
            </w:r>
          </w:p>
        </w:tc>
        <w:tc>
          <w:tcPr>
            <w:tcW w:w="706" w:type="dxa"/>
            <w:gridSpan w:val="2"/>
            <w:tcBorders>
              <w:top w:val="single" w:sz="8"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0</w:t>
            </w:r>
          </w:p>
        </w:tc>
        <w:tc>
          <w:tcPr>
            <w:tcW w:w="710"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570" w:type="dxa"/>
            <w:gridSpan w:val="2"/>
            <w:tcBorders>
              <w:top w:val="single" w:sz="8"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w:t>
            </w:r>
          </w:p>
        </w:tc>
        <w:tc>
          <w:tcPr>
            <w:tcW w:w="688"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573" w:type="dxa"/>
            <w:gridSpan w:val="2"/>
            <w:tcBorders>
              <w:top w:val="single" w:sz="8"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w:t>
            </w:r>
          </w:p>
        </w:tc>
        <w:tc>
          <w:tcPr>
            <w:tcW w:w="570"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147"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70" w:type="dxa"/>
            <w:gridSpan w:val="2"/>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0</w:t>
            </w:r>
          </w:p>
        </w:tc>
        <w:tc>
          <w:tcPr>
            <w:tcW w:w="567"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0</w:t>
            </w:r>
          </w:p>
        </w:tc>
        <w:tc>
          <w:tcPr>
            <w:tcW w:w="570" w:type="dxa"/>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0</w:t>
            </w:r>
          </w:p>
        </w:tc>
        <w:tc>
          <w:tcPr>
            <w:tcW w:w="709"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0</w:t>
            </w:r>
          </w:p>
        </w:tc>
        <w:tc>
          <w:tcPr>
            <w:tcW w:w="570" w:type="dxa"/>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0</w:t>
            </w:r>
          </w:p>
        </w:tc>
        <w:tc>
          <w:tcPr>
            <w:tcW w:w="709" w:type="dxa"/>
            <w:gridSpan w:val="2"/>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0</w:t>
            </w:r>
          </w:p>
        </w:tc>
      </w:tr>
      <w:tr w:rsidR="00726EC8" w:rsidTr="00726EC8">
        <w:trPr>
          <w:cantSplit/>
          <w:trHeight w:hRule="exact" w:val="255"/>
        </w:trPr>
        <w:tc>
          <w:tcPr>
            <w:tcW w:w="1094"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26-30</w:t>
            </w:r>
          </w:p>
        </w:tc>
        <w:tc>
          <w:tcPr>
            <w:tcW w:w="706"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w:t>
            </w:r>
          </w:p>
        </w:tc>
        <w:tc>
          <w:tcPr>
            <w:tcW w:w="688"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5</w:t>
            </w:r>
          </w:p>
        </w:tc>
        <w:tc>
          <w:tcPr>
            <w:tcW w:w="147"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70"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w:t>
            </w:r>
          </w:p>
        </w:tc>
        <w:tc>
          <w:tcPr>
            <w:tcW w:w="709"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w:t>
            </w:r>
          </w:p>
        </w:tc>
      </w:tr>
      <w:tr w:rsidR="00726EC8" w:rsidTr="00726EC8">
        <w:trPr>
          <w:cantSplit/>
          <w:trHeight w:hRule="exact" w:val="255"/>
        </w:trPr>
        <w:tc>
          <w:tcPr>
            <w:tcW w:w="1094"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31-35</w:t>
            </w:r>
          </w:p>
        </w:tc>
        <w:tc>
          <w:tcPr>
            <w:tcW w:w="706"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6</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9</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5</w:t>
            </w:r>
          </w:p>
        </w:tc>
        <w:tc>
          <w:tcPr>
            <w:tcW w:w="688"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4</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5</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6</w:t>
            </w:r>
          </w:p>
        </w:tc>
        <w:tc>
          <w:tcPr>
            <w:tcW w:w="147"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70"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4</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4</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3</w:t>
            </w:r>
          </w:p>
        </w:tc>
        <w:tc>
          <w:tcPr>
            <w:tcW w:w="709"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3</w:t>
            </w:r>
          </w:p>
        </w:tc>
      </w:tr>
      <w:tr w:rsidR="00726EC8" w:rsidTr="00726EC8">
        <w:trPr>
          <w:cantSplit/>
          <w:trHeight w:hRule="exact" w:val="255"/>
        </w:trPr>
        <w:tc>
          <w:tcPr>
            <w:tcW w:w="1094"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36-40</w:t>
            </w:r>
          </w:p>
        </w:tc>
        <w:tc>
          <w:tcPr>
            <w:tcW w:w="706"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12</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6</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9</w:t>
            </w:r>
          </w:p>
        </w:tc>
        <w:tc>
          <w:tcPr>
            <w:tcW w:w="688"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10</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w:t>
            </w:r>
          </w:p>
        </w:tc>
        <w:tc>
          <w:tcPr>
            <w:tcW w:w="147"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70"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9</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6</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6</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8</w:t>
            </w:r>
          </w:p>
        </w:tc>
        <w:tc>
          <w:tcPr>
            <w:tcW w:w="709"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w:t>
            </w:r>
          </w:p>
        </w:tc>
      </w:tr>
      <w:tr w:rsidR="00726EC8" w:rsidTr="00726EC8">
        <w:trPr>
          <w:cantSplit/>
          <w:trHeight w:hRule="exact" w:val="255"/>
        </w:trPr>
        <w:tc>
          <w:tcPr>
            <w:tcW w:w="1094"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41-45</w:t>
            </w:r>
          </w:p>
        </w:tc>
        <w:tc>
          <w:tcPr>
            <w:tcW w:w="706"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10</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12</w:t>
            </w:r>
          </w:p>
        </w:tc>
        <w:tc>
          <w:tcPr>
            <w:tcW w:w="688"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12</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w:t>
            </w:r>
          </w:p>
        </w:tc>
        <w:tc>
          <w:tcPr>
            <w:tcW w:w="147"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70"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12</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18</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16</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20</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14</w:t>
            </w:r>
          </w:p>
        </w:tc>
        <w:tc>
          <w:tcPr>
            <w:tcW w:w="709"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19</w:t>
            </w:r>
          </w:p>
        </w:tc>
      </w:tr>
      <w:tr w:rsidR="00726EC8" w:rsidTr="00726EC8">
        <w:trPr>
          <w:cantSplit/>
          <w:trHeight w:hRule="exact" w:val="255"/>
        </w:trPr>
        <w:tc>
          <w:tcPr>
            <w:tcW w:w="1094"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46-50</w:t>
            </w:r>
          </w:p>
        </w:tc>
        <w:tc>
          <w:tcPr>
            <w:tcW w:w="706"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11</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20</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14</w:t>
            </w:r>
          </w:p>
        </w:tc>
        <w:tc>
          <w:tcPr>
            <w:tcW w:w="688"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15</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13</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17</w:t>
            </w:r>
          </w:p>
        </w:tc>
        <w:tc>
          <w:tcPr>
            <w:tcW w:w="147"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70"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17</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20</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17</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14</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17</w:t>
            </w:r>
          </w:p>
        </w:tc>
        <w:tc>
          <w:tcPr>
            <w:tcW w:w="709"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18</w:t>
            </w:r>
          </w:p>
        </w:tc>
      </w:tr>
      <w:tr w:rsidR="00726EC8" w:rsidTr="00726EC8">
        <w:trPr>
          <w:cantSplit/>
          <w:trHeight w:hRule="exact" w:val="255"/>
        </w:trPr>
        <w:tc>
          <w:tcPr>
            <w:tcW w:w="1094"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51-55</w:t>
            </w:r>
          </w:p>
        </w:tc>
        <w:tc>
          <w:tcPr>
            <w:tcW w:w="706"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19</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28</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24</w:t>
            </w:r>
          </w:p>
        </w:tc>
        <w:tc>
          <w:tcPr>
            <w:tcW w:w="688"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30</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23</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29</w:t>
            </w:r>
          </w:p>
        </w:tc>
        <w:tc>
          <w:tcPr>
            <w:tcW w:w="147"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70"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22</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25</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24</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29</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23</w:t>
            </w:r>
          </w:p>
        </w:tc>
        <w:tc>
          <w:tcPr>
            <w:tcW w:w="709"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27</w:t>
            </w:r>
          </w:p>
        </w:tc>
      </w:tr>
      <w:tr w:rsidR="00726EC8" w:rsidTr="00726EC8">
        <w:trPr>
          <w:cantSplit/>
          <w:trHeight w:hRule="exact" w:val="255"/>
        </w:trPr>
        <w:tc>
          <w:tcPr>
            <w:tcW w:w="1094"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56-60</w:t>
            </w:r>
          </w:p>
        </w:tc>
        <w:tc>
          <w:tcPr>
            <w:tcW w:w="706"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32</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17</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23</w:t>
            </w:r>
          </w:p>
        </w:tc>
        <w:tc>
          <w:tcPr>
            <w:tcW w:w="688"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17</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26</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17</w:t>
            </w:r>
          </w:p>
        </w:tc>
        <w:tc>
          <w:tcPr>
            <w:tcW w:w="147"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70"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29</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17</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24</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22</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27</w:t>
            </w:r>
          </w:p>
        </w:tc>
        <w:tc>
          <w:tcPr>
            <w:tcW w:w="709"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19</w:t>
            </w:r>
          </w:p>
        </w:tc>
      </w:tr>
      <w:tr w:rsidR="00726EC8" w:rsidTr="00726EC8">
        <w:trPr>
          <w:cantSplit/>
          <w:trHeight w:hRule="exact" w:val="255"/>
        </w:trPr>
        <w:tc>
          <w:tcPr>
            <w:tcW w:w="1094"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61-65</w:t>
            </w:r>
          </w:p>
        </w:tc>
        <w:tc>
          <w:tcPr>
            <w:tcW w:w="706"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9</w:t>
            </w:r>
          </w:p>
        </w:tc>
        <w:tc>
          <w:tcPr>
            <w:tcW w:w="71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4</w:t>
            </w:r>
          </w:p>
        </w:tc>
        <w:tc>
          <w:tcPr>
            <w:tcW w:w="570"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8</w:t>
            </w:r>
          </w:p>
        </w:tc>
        <w:tc>
          <w:tcPr>
            <w:tcW w:w="688"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6</w:t>
            </w:r>
          </w:p>
        </w:tc>
        <w:tc>
          <w:tcPr>
            <w:tcW w:w="573" w:type="dxa"/>
            <w:gridSpan w:val="2"/>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8</w:t>
            </w:r>
          </w:p>
        </w:tc>
        <w:tc>
          <w:tcPr>
            <w:tcW w:w="570"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5</w:t>
            </w:r>
          </w:p>
        </w:tc>
        <w:tc>
          <w:tcPr>
            <w:tcW w:w="147" w:type="dxa"/>
            <w:tcBorders>
              <w:top w:val="nil"/>
              <w:left w:val="nil"/>
              <w:bottom w:val="nil"/>
              <w:right w:val="nil"/>
            </w:tcBorders>
          </w:tcPr>
          <w:p w:rsidR="00726EC8" w:rsidRDefault="00726EC8">
            <w:pPr>
              <w:ind w:left="57" w:right="57"/>
              <w:jc w:val="center"/>
              <w:rPr>
                <w:color w:val="000000"/>
                <w:sz w:val="20"/>
                <w:szCs w:val="20"/>
                <w:lang w:eastAsia="en-AU"/>
              </w:rPr>
            </w:pPr>
          </w:p>
        </w:tc>
        <w:tc>
          <w:tcPr>
            <w:tcW w:w="570" w:type="dxa"/>
            <w:gridSpan w:val="2"/>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6</w:t>
            </w:r>
          </w:p>
        </w:tc>
        <w:tc>
          <w:tcPr>
            <w:tcW w:w="567"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8</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4</w:t>
            </w:r>
          </w:p>
        </w:tc>
        <w:tc>
          <w:tcPr>
            <w:tcW w:w="570"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7</w:t>
            </w:r>
          </w:p>
        </w:tc>
        <w:tc>
          <w:tcPr>
            <w:tcW w:w="709" w:type="dxa"/>
            <w:gridSpan w:val="2"/>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6</w:t>
            </w:r>
          </w:p>
        </w:tc>
      </w:tr>
      <w:tr w:rsidR="00726EC8" w:rsidTr="00D924C8">
        <w:trPr>
          <w:cantSplit/>
          <w:trHeight w:hRule="exact" w:val="255"/>
        </w:trPr>
        <w:tc>
          <w:tcPr>
            <w:tcW w:w="1094"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66+</w:t>
            </w:r>
          </w:p>
        </w:tc>
        <w:tc>
          <w:tcPr>
            <w:tcW w:w="706" w:type="dxa"/>
            <w:gridSpan w:val="2"/>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w:t>
            </w:r>
          </w:p>
        </w:tc>
        <w:tc>
          <w:tcPr>
            <w:tcW w:w="710"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2</w:t>
            </w:r>
          </w:p>
        </w:tc>
        <w:tc>
          <w:tcPr>
            <w:tcW w:w="570" w:type="dxa"/>
            <w:gridSpan w:val="2"/>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0</w:t>
            </w:r>
          </w:p>
        </w:tc>
        <w:tc>
          <w:tcPr>
            <w:tcW w:w="688"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573" w:type="dxa"/>
            <w:gridSpan w:val="2"/>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0</w:t>
            </w:r>
          </w:p>
        </w:tc>
        <w:tc>
          <w:tcPr>
            <w:tcW w:w="570"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147" w:type="dxa"/>
            <w:tcBorders>
              <w:top w:val="nil"/>
              <w:left w:val="nil"/>
              <w:bottom w:val="single" w:sz="4" w:space="0" w:color="auto"/>
              <w:right w:val="nil"/>
            </w:tcBorders>
          </w:tcPr>
          <w:p w:rsidR="00726EC8" w:rsidRDefault="00726EC8">
            <w:pPr>
              <w:ind w:left="57" w:right="57"/>
              <w:jc w:val="center"/>
              <w:rPr>
                <w:color w:val="000000"/>
                <w:sz w:val="20"/>
                <w:szCs w:val="20"/>
                <w:lang w:eastAsia="en-AU"/>
              </w:rPr>
            </w:pPr>
          </w:p>
        </w:tc>
        <w:tc>
          <w:tcPr>
            <w:tcW w:w="570" w:type="dxa"/>
            <w:gridSpan w:val="2"/>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1</w:t>
            </w:r>
          </w:p>
        </w:tc>
        <w:tc>
          <w:tcPr>
            <w:tcW w:w="567"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570"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2</w:t>
            </w:r>
          </w:p>
        </w:tc>
        <w:tc>
          <w:tcPr>
            <w:tcW w:w="709"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c>
          <w:tcPr>
            <w:tcW w:w="570"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1</w:t>
            </w:r>
          </w:p>
        </w:tc>
        <w:tc>
          <w:tcPr>
            <w:tcW w:w="709" w:type="dxa"/>
            <w:gridSpan w:val="2"/>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w:t>
            </w:r>
          </w:p>
        </w:tc>
      </w:tr>
      <w:tr w:rsidR="00726EC8" w:rsidTr="00D924C8">
        <w:trPr>
          <w:cantSplit/>
          <w:trHeight w:hRule="exact" w:val="284"/>
        </w:trPr>
        <w:tc>
          <w:tcPr>
            <w:tcW w:w="1094" w:type="dxa"/>
            <w:tcBorders>
              <w:top w:val="nil"/>
              <w:left w:val="nil"/>
              <w:bottom w:val="single" w:sz="4" w:space="0" w:color="auto"/>
              <w:right w:val="nil"/>
            </w:tcBorders>
          </w:tcPr>
          <w:p w:rsidR="00726EC8" w:rsidRDefault="00726EC8">
            <w:pPr>
              <w:ind w:left="57" w:right="57"/>
              <w:rPr>
                <w:b/>
                <w:i/>
                <w:sz w:val="20"/>
                <w:szCs w:val="20"/>
                <w:lang w:eastAsia="en-AU"/>
              </w:rPr>
            </w:pPr>
          </w:p>
        </w:tc>
        <w:tc>
          <w:tcPr>
            <w:tcW w:w="706" w:type="dxa"/>
            <w:gridSpan w:val="2"/>
            <w:tcBorders>
              <w:top w:val="single" w:sz="8" w:space="0" w:color="auto"/>
              <w:left w:val="nil"/>
              <w:bottom w:val="single" w:sz="4" w:space="0" w:color="auto"/>
              <w:right w:val="nil"/>
            </w:tcBorders>
            <w:noWrap/>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710" w:type="dxa"/>
            <w:tcBorders>
              <w:top w:val="single" w:sz="8" w:space="0" w:color="auto"/>
              <w:left w:val="nil"/>
              <w:bottom w:val="single" w:sz="4"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c>
          <w:tcPr>
            <w:tcW w:w="570" w:type="dxa"/>
            <w:gridSpan w:val="2"/>
            <w:tcBorders>
              <w:top w:val="single" w:sz="8" w:space="0" w:color="auto"/>
              <w:left w:val="nil"/>
              <w:bottom w:val="single" w:sz="8" w:space="0" w:color="auto"/>
              <w:right w:val="nil"/>
            </w:tcBorders>
            <w:noWrap/>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688" w:type="dxa"/>
            <w:tcBorders>
              <w:top w:val="single" w:sz="8" w:space="0" w:color="auto"/>
              <w:left w:val="nil"/>
              <w:bottom w:val="single" w:sz="8"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c>
          <w:tcPr>
            <w:tcW w:w="573" w:type="dxa"/>
            <w:gridSpan w:val="2"/>
            <w:tcBorders>
              <w:top w:val="single" w:sz="8" w:space="0" w:color="auto"/>
              <w:left w:val="nil"/>
              <w:bottom w:val="single" w:sz="8" w:space="0" w:color="auto"/>
              <w:right w:val="nil"/>
            </w:tcBorders>
            <w:noWrap/>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570" w:type="dxa"/>
            <w:tcBorders>
              <w:top w:val="single" w:sz="8" w:space="0" w:color="auto"/>
              <w:left w:val="nil"/>
              <w:bottom w:val="single" w:sz="8"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c>
          <w:tcPr>
            <w:tcW w:w="147" w:type="dxa"/>
            <w:tcBorders>
              <w:top w:val="single" w:sz="4" w:space="0" w:color="auto"/>
              <w:left w:val="nil"/>
              <w:bottom w:val="single" w:sz="4" w:space="0" w:color="auto"/>
              <w:right w:val="nil"/>
            </w:tcBorders>
            <w:vAlign w:val="center"/>
          </w:tcPr>
          <w:p w:rsidR="00726EC8" w:rsidRDefault="00726EC8">
            <w:pPr>
              <w:ind w:left="57" w:right="57"/>
              <w:jc w:val="center"/>
              <w:rPr>
                <w:b/>
                <w:i/>
                <w:sz w:val="18"/>
                <w:szCs w:val="18"/>
                <w:lang w:eastAsia="en-AU"/>
              </w:rPr>
            </w:pPr>
          </w:p>
        </w:tc>
        <w:tc>
          <w:tcPr>
            <w:tcW w:w="570" w:type="dxa"/>
            <w:gridSpan w:val="2"/>
            <w:tcBorders>
              <w:top w:val="single" w:sz="8" w:space="0" w:color="auto"/>
              <w:left w:val="nil"/>
              <w:bottom w:val="single" w:sz="8" w:space="0" w:color="auto"/>
              <w:right w:val="nil"/>
            </w:tcBorders>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567" w:type="dxa"/>
            <w:tcBorders>
              <w:top w:val="single" w:sz="8" w:space="0" w:color="auto"/>
              <w:left w:val="nil"/>
              <w:bottom w:val="single" w:sz="8"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c>
          <w:tcPr>
            <w:tcW w:w="570"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709" w:type="dxa"/>
            <w:tcBorders>
              <w:top w:val="single" w:sz="8" w:space="0" w:color="auto"/>
              <w:left w:val="nil"/>
              <w:bottom w:val="single" w:sz="8"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c>
          <w:tcPr>
            <w:tcW w:w="570"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18"/>
                <w:szCs w:val="18"/>
                <w:lang w:eastAsia="en-AU"/>
              </w:rPr>
            </w:pPr>
            <w:r>
              <w:rPr>
                <w:b/>
                <w:i/>
                <w:sz w:val="18"/>
                <w:szCs w:val="18"/>
                <w:lang w:eastAsia="en-AU"/>
              </w:rPr>
              <w:t>100</w:t>
            </w:r>
          </w:p>
        </w:tc>
        <w:tc>
          <w:tcPr>
            <w:tcW w:w="709" w:type="dxa"/>
            <w:gridSpan w:val="2"/>
            <w:tcBorders>
              <w:top w:val="single" w:sz="8" w:space="0" w:color="auto"/>
              <w:left w:val="nil"/>
              <w:bottom w:val="single" w:sz="8" w:space="0" w:color="auto"/>
              <w:right w:val="nil"/>
            </w:tcBorders>
            <w:vAlign w:val="center"/>
            <w:hideMark/>
          </w:tcPr>
          <w:p w:rsidR="00726EC8" w:rsidRDefault="00726EC8">
            <w:pPr>
              <w:ind w:right="57"/>
              <w:jc w:val="center"/>
              <w:rPr>
                <w:b/>
                <w:i/>
                <w:sz w:val="18"/>
                <w:szCs w:val="18"/>
                <w:lang w:eastAsia="en-AU"/>
              </w:rPr>
            </w:pPr>
            <w:r>
              <w:rPr>
                <w:b/>
                <w:i/>
                <w:sz w:val="18"/>
                <w:szCs w:val="18"/>
                <w:lang w:eastAsia="en-AU"/>
              </w:rPr>
              <w:t>100</w:t>
            </w:r>
          </w:p>
        </w:tc>
      </w:tr>
      <w:tr w:rsidR="00726EC8" w:rsidTr="00D924C8">
        <w:trPr>
          <w:cantSplit/>
          <w:trHeight w:hRule="exact" w:val="301"/>
        </w:trPr>
        <w:tc>
          <w:tcPr>
            <w:tcW w:w="1094" w:type="dxa"/>
            <w:tcBorders>
              <w:top w:val="single" w:sz="4" w:space="0" w:color="auto"/>
              <w:left w:val="nil"/>
              <w:bottom w:val="nil"/>
              <w:right w:val="nil"/>
            </w:tcBorders>
            <w:hideMark/>
          </w:tcPr>
          <w:p w:rsidR="00726EC8" w:rsidRDefault="00726EC8">
            <w:pPr>
              <w:ind w:left="57" w:right="57"/>
              <w:jc w:val="right"/>
              <w:rPr>
                <w:b/>
                <w:sz w:val="20"/>
                <w:szCs w:val="20"/>
                <w:lang w:eastAsia="en-AU"/>
              </w:rPr>
            </w:pPr>
            <w:r>
              <w:rPr>
                <w:b/>
                <w:sz w:val="20"/>
                <w:szCs w:val="20"/>
                <w:lang w:eastAsia="en-AU"/>
              </w:rPr>
              <w:t>Mean Age</w:t>
            </w:r>
          </w:p>
        </w:tc>
        <w:tc>
          <w:tcPr>
            <w:tcW w:w="706" w:type="dxa"/>
            <w:gridSpan w:val="2"/>
            <w:tcBorders>
              <w:top w:val="single" w:sz="4" w:space="0" w:color="auto"/>
              <w:left w:val="nil"/>
              <w:bottom w:val="single" w:sz="8" w:space="0" w:color="auto"/>
              <w:right w:val="nil"/>
            </w:tcBorders>
            <w:noWrap/>
            <w:vAlign w:val="center"/>
            <w:hideMark/>
          </w:tcPr>
          <w:p w:rsidR="00726EC8" w:rsidRDefault="00726EC8">
            <w:pPr>
              <w:ind w:left="57" w:right="57"/>
              <w:jc w:val="center"/>
              <w:rPr>
                <w:b/>
                <w:sz w:val="20"/>
                <w:szCs w:val="20"/>
                <w:lang w:eastAsia="en-AU"/>
              </w:rPr>
            </w:pPr>
            <w:r>
              <w:rPr>
                <w:b/>
                <w:sz w:val="20"/>
                <w:szCs w:val="20"/>
                <w:lang w:eastAsia="en-AU"/>
              </w:rPr>
              <w:t>51.0</w:t>
            </w:r>
          </w:p>
        </w:tc>
        <w:tc>
          <w:tcPr>
            <w:tcW w:w="710" w:type="dxa"/>
            <w:tcBorders>
              <w:top w:val="single" w:sz="4"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49.5</w:t>
            </w:r>
          </w:p>
        </w:tc>
        <w:tc>
          <w:tcPr>
            <w:tcW w:w="570" w:type="dxa"/>
            <w:gridSpan w:val="2"/>
            <w:tcBorders>
              <w:top w:val="single" w:sz="8" w:space="0" w:color="auto"/>
              <w:left w:val="nil"/>
              <w:bottom w:val="single" w:sz="8" w:space="0" w:color="auto"/>
              <w:right w:val="nil"/>
            </w:tcBorders>
            <w:noWrap/>
            <w:vAlign w:val="center"/>
            <w:hideMark/>
          </w:tcPr>
          <w:p w:rsidR="00726EC8" w:rsidRDefault="00726EC8">
            <w:pPr>
              <w:ind w:left="57" w:right="57"/>
              <w:jc w:val="center"/>
              <w:rPr>
                <w:b/>
                <w:sz w:val="20"/>
                <w:szCs w:val="20"/>
                <w:lang w:eastAsia="en-AU"/>
              </w:rPr>
            </w:pPr>
            <w:r>
              <w:rPr>
                <w:b/>
                <w:sz w:val="20"/>
                <w:szCs w:val="20"/>
                <w:lang w:eastAsia="en-AU"/>
              </w:rPr>
              <w:t>50.5</w:t>
            </w:r>
          </w:p>
        </w:tc>
        <w:tc>
          <w:tcPr>
            <w:tcW w:w="688"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49.5</w:t>
            </w:r>
          </w:p>
        </w:tc>
        <w:tc>
          <w:tcPr>
            <w:tcW w:w="573" w:type="dxa"/>
            <w:gridSpan w:val="2"/>
            <w:tcBorders>
              <w:top w:val="single" w:sz="8" w:space="0" w:color="auto"/>
              <w:left w:val="nil"/>
              <w:bottom w:val="single" w:sz="8" w:space="0" w:color="auto"/>
              <w:right w:val="nil"/>
            </w:tcBorders>
            <w:noWrap/>
            <w:vAlign w:val="center"/>
            <w:hideMark/>
          </w:tcPr>
          <w:p w:rsidR="00726EC8" w:rsidRDefault="00726EC8">
            <w:pPr>
              <w:ind w:left="57" w:right="57"/>
              <w:jc w:val="center"/>
              <w:rPr>
                <w:b/>
                <w:sz w:val="20"/>
                <w:szCs w:val="20"/>
                <w:lang w:eastAsia="en-AU"/>
              </w:rPr>
            </w:pPr>
            <w:r>
              <w:rPr>
                <w:b/>
                <w:sz w:val="20"/>
                <w:szCs w:val="20"/>
                <w:lang w:eastAsia="en-AU"/>
              </w:rPr>
              <w:t>50.7</w:t>
            </w:r>
          </w:p>
        </w:tc>
        <w:tc>
          <w:tcPr>
            <w:tcW w:w="570"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49.5</w:t>
            </w:r>
          </w:p>
        </w:tc>
        <w:tc>
          <w:tcPr>
            <w:tcW w:w="147" w:type="dxa"/>
            <w:tcBorders>
              <w:top w:val="single" w:sz="4" w:space="0" w:color="auto"/>
              <w:left w:val="nil"/>
              <w:bottom w:val="nil"/>
              <w:right w:val="nil"/>
            </w:tcBorders>
            <w:vAlign w:val="center"/>
          </w:tcPr>
          <w:p w:rsidR="00726EC8" w:rsidRDefault="00726EC8">
            <w:pPr>
              <w:ind w:left="57" w:right="57"/>
              <w:jc w:val="center"/>
              <w:rPr>
                <w:b/>
                <w:sz w:val="20"/>
                <w:szCs w:val="20"/>
                <w:lang w:eastAsia="en-AU"/>
              </w:rPr>
            </w:pPr>
          </w:p>
        </w:tc>
        <w:tc>
          <w:tcPr>
            <w:tcW w:w="570" w:type="dxa"/>
            <w:gridSpan w:val="2"/>
            <w:tcBorders>
              <w:top w:val="single" w:sz="8" w:space="0" w:color="auto"/>
              <w:left w:val="nil"/>
              <w:bottom w:val="single" w:sz="8" w:space="0" w:color="auto"/>
              <w:right w:val="nil"/>
            </w:tcBorders>
            <w:vAlign w:val="center"/>
            <w:hideMark/>
          </w:tcPr>
          <w:p w:rsidR="00726EC8" w:rsidRDefault="00726EC8">
            <w:pPr>
              <w:ind w:left="57" w:right="57"/>
              <w:jc w:val="center"/>
              <w:rPr>
                <w:b/>
                <w:sz w:val="20"/>
                <w:szCs w:val="20"/>
                <w:lang w:eastAsia="en-AU"/>
              </w:rPr>
            </w:pPr>
            <w:r>
              <w:rPr>
                <w:b/>
                <w:sz w:val="20"/>
                <w:szCs w:val="20"/>
                <w:lang w:eastAsia="en-AU"/>
              </w:rPr>
              <w:t>51.4</w:t>
            </w:r>
          </w:p>
        </w:tc>
        <w:tc>
          <w:tcPr>
            <w:tcW w:w="567"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50.0</w:t>
            </w:r>
          </w:p>
        </w:tc>
        <w:tc>
          <w:tcPr>
            <w:tcW w:w="570" w:type="dxa"/>
            <w:tcBorders>
              <w:top w:val="single" w:sz="8" w:space="0" w:color="auto"/>
              <w:left w:val="nil"/>
              <w:bottom w:val="single" w:sz="8" w:space="0" w:color="auto"/>
              <w:right w:val="nil"/>
            </w:tcBorders>
            <w:vAlign w:val="center"/>
            <w:hideMark/>
          </w:tcPr>
          <w:p w:rsidR="00726EC8" w:rsidRDefault="00726EC8">
            <w:pPr>
              <w:ind w:left="57" w:right="57"/>
              <w:jc w:val="center"/>
              <w:rPr>
                <w:b/>
                <w:sz w:val="20"/>
                <w:szCs w:val="20"/>
                <w:lang w:eastAsia="en-AU"/>
              </w:rPr>
            </w:pPr>
            <w:r>
              <w:rPr>
                <w:b/>
                <w:sz w:val="20"/>
                <w:szCs w:val="20"/>
                <w:lang w:eastAsia="en-AU"/>
              </w:rPr>
              <w:t>51.7</w:t>
            </w:r>
          </w:p>
        </w:tc>
        <w:tc>
          <w:tcPr>
            <w:tcW w:w="709" w:type="dxa"/>
            <w:tcBorders>
              <w:top w:val="single" w:sz="8"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50.5</w:t>
            </w:r>
          </w:p>
        </w:tc>
        <w:tc>
          <w:tcPr>
            <w:tcW w:w="570" w:type="dxa"/>
            <w:tcBorders>
              <w:top w:val="single" w:sz="8" w:space="0" w:color="auto"/>
              <w:left w:val="nil"/>
              <w:bottom w:val="single" w:sz="8" w:space="0" w:color="auto"/>
              <w:right w:val="nil"/>
            </w:tcBorders>
            <w:vAlign w:val="center"/>
            <w:hideMark/>
          </w:tcPr>
          <w:p w:rsidR="00726EC8" w:rsidRDefault="00726EC8">
            <w:pPr>
              <w:ind w:left="57" w:right="57"/>
              <w:jc w:val="center"/>
              <w:rPr>
                <w:b/>
                <w:sz w:val="20"/>
                <w:szCs w:val="20"/>
                <w:lang w:eastAsia="en-AU"/>
              </w:rPr>
            </w:pPr>
            <w:r>
              <w:rPr>
                <w:b/>
                <w:sz w:val="20"/>
                <w:szCs w:val="20"/>
                <w:lang w:eastAsia="en-AU"/>
              </w:rPr>
              <w:t>51.5</w:t>
            </w:r>
          </w:p>
        </w:tc>
        <w:tc>
          <w:tcPr>
            <w:tcW w:w="709" w:type="dxa"/>
            <w:gridSpan w:val="2"/>
            <w:tcBorders>
              <w:top w:val="single" w:sz="8" w:space="0" w:color="auto"/>
              <w:left w:val="nil"/>
              <w:bottom w:val="single" w:sz="8" w:space="0" w:color="auto"/>
              <w:right w:val="nil"/>
            </w:tcBorders>
            <w:vAlign w:val="center"/>
            <w:hideMark/>
          </w:tcPr>
          <w:p w:rsidR="00726EC8" w:rsidRDefault="00726EC8">
            <w:pPr>
              <w:ind w:left="57" w:right="57"/>
              <w:jc w:val="center"/>
              <w:rPr>
                <w:b/>
                <w:i/>
                <w:sz w:val="20"/>
                <w:szCs w:val="20"/>
                <w:lang w:eastAsia="en-AU"/>
              </w:rPr>
            </w:pPr>
            <w:r>
              <w:rPr>
                <w:b/>
                <w:i/>
                <w:sz w:val="20"/>
                <w:szCs w:val="20"/>
                <w:lang w:eastAsia="en-AU"/>
              </w:rPr>
              <w:t>50.2</w:t>
            </w:r>
          </w:p>
        </w:tc>
      </w:tr>
      <w:tr w:rsidR="00726EC8" w:rsidTr="00D924C8">
        <w:trPr>
          <w:cantSplit/>
          <w:trHeight w:hRule="exact" w:val="284"/>
        </w:trPr>
        <w:tc>
          <w:tcPr>
            <w:tcW w:w="1094" w:type="dxa"/>
            <w:tcBorders>
              <w:top w:val="nil"/>
              <w:left w:val="nil"/>
              <w:bottom w:val="double" w:sz="6" w:space="0" w:color="000000"/>
              <w:right w:val="nil"/>
            </w:tcBorders>
            <w:hideMark/>
          </w:tcPr>
          <w:p w:rsidR="00726EC8" w:rsidRDefault="00726EC8">
            <w:pPr>
              <w:ind w:left="57" w:right="57"/>
              <w:rPr>
                <w:b/>
                <w:sz w:val="20"/>
                <w:szCs w:val="20"/>
                <w:lang w:eastAsia="en-AU"/>
              </w:rPr>
            </w:pPr>
            <w:r>
              <w:rPr>
                <w:b/>
                <w:sz w:val="20"/>
                <w:szCs w:val="20"/>
                <w:lang w:eastAsia="en-AU"/>
              </w:rPr>
              <w:t>2013 SE</w:t>
            </w:r>
          </w:p>
        </w:tc>
        <w:tc>
          <w:tcPr>
            <w:tcW w:w="684" w:type="dxa"/>
            <w:tcBorders>
              <w:top w:val="single" w:sz="8" w:space="0" w:color="auto"/>
              <w:left w:val="nil"/>
              <w:bottom w:val="double" w:sz="6" w:space="0" w:color="000000"/>
              <w:right w:val="nil"/>
            </w:tcBorders>
            <w:noWrap/>
            <w:vAlign w:val="center"/>
            <w:hideMark/>
          </w:tcPr>
          <w:p w:rsidR="00726EC8" w:rsidRDefault="00726EC8">
            <w:pPr>
              <w:ind w:left="57" w:right="57"/>
              <w:jc w:val="center"/>
              <w:rPr>
                <w:b/>
                <w:sz w:val="20"/>
                <w:szCs w:val="20"/>
                <w:lang w:eastAsia="en-AU"/>
              </w:rPr>
            </w:pPr>
            <w:r>
              <w:rPr>
                <w:b/>
                <w:sz w:val="20"/>
                <w:szCs w:val="20"/>
                <w:lang w:eastAsia="en-AU"/>
              </w:rPr>
              <w:t>0.9</w:t>
            </w:r>
          </w:p>
        </w:tc>
        <w:tc>
          <w:tcPr>
            <w:tcW w:w="732" w:type="dxa"/>
            <w:gridSpan w:val="2"/>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c>
          <w:tcPr>
            <w:tcW w:w="544" w:type="dxa"/>
            <w:tcBorders>
              <w:top w:val="single" w:sz="8" w:space="0" w:color="auto"/>
              <w:left w:val="nil"/>
              <w:bottom w:val="double" w:sz="6" w:space="0" w:color="000000"/>
              <w:right w:val="nil"/>
            </w:tcBorders>
            <w:noWrap/>
            <w:vAlign w:val="center"/>
            <w:hideMark/>
          </w:tcPr>
          <w:p w:rsidR="00726EC8" w:rsidRDefault="00726EC8">
            <w:pPr>
              <w:ind w:left="57" w:right="57"/>
              <w:jc w:val="center"/>
              <w:rPr>
                <w:b/>
                <w:sz w:val="20"/>
                <w:szCs w:val="20"/>
                <w:lang w:eastAsia="en-AU"/>
              </w:rPr>
            </w:pPr>
            <w:r>
              <w:rPr>
                <w:b/>
                <w:sz w:val="20"/>
                <w:szCs w:val="20"/>
                <w:lang w:eastAsia="en-AU"/>
              </w:rPr>
              <w:t>0.7</w:t>
            </w:r>
          </w:p>
        </w:tc>
        <w:tc>
          <w:tcPr>
            <w:tcW w:w="714" w:type="dxa"/>
            <w:gridSpan w:val="2"/>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c>
          <w:tcPr>
            <w:tcW w:w="562" w:type="dxa"/>
            <w:tcBorders>
              <w:top w:val="single" w:sz="8" w:space="0" w:color="auto"/>
              <w:left w:val="nil"/>
              <w:bottom w:val="double" w:sz="6" w:space="0" w:color="000000"/>
              <w:right w:val="nil"/>
            </w:tcBorders>
            <w:noWrap/>
            <w:vAlign w:val="center"/>
            <w:hideMark/>
          </w:tcPr>
          <w:p w:rsidR="00726EC8" w:rsidRDefault="00726EC8">
            <w:pPr>
              <w:ind w:left="57" w:right="57"/>
              <w:jc w:val="center"/>
              <w:rPr>
                <w:b/>
                <w:sz w:val="20"/>
                <w:szCs w:val="20"/>
                <w:lang w:eastAsia="en-AU"/>
              </w:rPr>
            </w:pPr>
            <w:r>
              <w:rPr>
                <w:b/>
                <w:sz w:val="20"/>
                <w:szCs w:val="20"/>
                <w:lang w:eastAsia="en-AU"/>
              </w:rPr>
              <w:t>0.6</w:t>
            </w:r>
          </w:p>
        </w:tc>
        <w:tc>
          <w:tcPr>
            <w:tcW w:w="581" w:type="dxa"/>
            <w:gridSpan w:val="2"/>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c>
          <w:tcPr>
            <w:tcW w:w="147" w:type="dxa"/>
            <w:tcBorders>
              <w:top w:val="nil"/>
              <w:left w:val="nil"/>
              <w:bottom w:val="double" w:sz="6" w:space="0" w:color="000000"/>
              <w:right w:val="nil"/>
            </w:tcBorders>
            <w:vAlign w:val="center"/>
          </w:tcPr>
          <w:p w:rsidR="00726EC8" w:rsidRDefault="00726EC8">
            <w:pPr>
              <w:ind w:left="57" w:right="57"/>
              <w:jc w:val="center"/>
              <w:rPr>
                <w:b/>
                <w:sz w:val="20"/>
                <w:szCs w:val="20"/>
                <w:lang w:eastAsia="en-AU"/>
              </w:rPr>
            </w:pPr>
          </w:p>
        </w:tc>
        <w:tc>
          <w:tcPr>
            <w:tcW w:w="540" w:type="dxa"/>
            <w:tcBorders>
              <w:top w:val="single" w:sz="8" w:space="0" w:color="auto"/>
              <w:left w:val="nil"/>
              <w:bottom w:val="double" w:sz="6" w:space="0" w:color="000000"/>
              <w:right w:val="nil"/>
            </w:tcBorders>
            <w:vAlign w:val="center"/>
            <w:hideMark/>
          </w:tcPr>
          <w:p w:rsidR="00726EC8" w:rsidRDefault="00726EC8">
            <w:pPr>
              <w:ind w:left="57" w:right="57"/>
              <w:jc w:val="center"/>
              <w:rPr>
                <w:b/>
                <w:sz w:val="20"/>
                <w:szCs w:val="20"/>
                <w:lang w:eastAsia="en-AU"/>
              </w:rPr>
            </w:pPr>
            <w:r>
              <w:rPr>
                <w:b/>
                <w:sz w:val="20"/>
                <w:szCs w:val="20"/>
                <w:lang w:eastAsia="en-AU"/>
              </w:rPr>
              <w:t>0.6</w:t>
            </w:r>
          </w:p>
        </w:tc>
        <w:tc>
          <w:tcPr>
            <w:tcW w:w="597" w:type="dxa"/>
            <w:gridSpan w:val="2"/>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c>
          <w:tcPr>
            <w:tcW w:w="570" w:type="dxa"/>
            <w:tcBorders>
              <w:top w:val="single" w:sz="8" w:space="0" w:color="auto"/>
              <w:left w:val="nil"/>
              <w:bottom w:val="double" w:sz="6" w:space="0" w:color="000000"/>
              <w:right w:val="nil"/>
            </w:tcBorders>
            <w:vAlign w:val="center"/>
            <w:hideMark/>
          </w:tcPr>
          <w:p w:rsidR="00726EC8" w:rsidRDefault="00726EC8">
            <w:pPr>
              <w:ind w:left="57" w:right="57"/>
              <w:jc w:val="center"/>
              <w:rPr>
                <w:b/>
                <w:sz w:val="20"/>
                <w:szCs w:val="20"/>
                <w:lang w:eastAsia="en-AU"/>
              </w:rPr>
            </w:pPr>
            <w:r>
              <w:rPr>
                <w:b/>
                <w:sz w:val="20"/>
                <w:szCs w:val="20"/>
                <w:lang w:eastAsia="en-AU"/>
              </w:rPr>
              <w:t>0.7</w:t>
            </w:r>
          </w:p>
        </w:tc>
        <w:tc>
          <w:tcPr>
            <w:tcW w:w="709" w:type="dxa"/>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c>
          <w:tcPr>
            <w:tcW w:w="585" w:type="dxa"/>
            <w:gridSpan w:val="2"/>
            <w:tcBorders>
              <w:top w:val="single" w:sz="8" w:space="0" w:color="auto"/>
              <w:left w:val="nil"/>
              <w:bottom w:val="double" w:sz="6" w:space="0" w:color="000000"/>
              <w:right w:val="nil"/>
            </w:tcBorders>
            <w:vAlign w:val="center"/>
            <w:hideMark/>
          </w:tcPr>
          <w:p w:rsidR="00726EC8" w:rsidRDefault="00726EC8">
            <w:pPr>
              <w:ind w:left="57" w:right="57"/>
              <w:jc w:val="center"/>
              <w:rPr>
                <w:b/>
                <w:sz w:val="20"/>
                <w:szCs w:val="20"/>
                <w:lang w:eastAsia="en-AU"/>
              </w:rPr>
            </w:pPr>
            <w:r>
              <w:rPr>
                <w:b/>
                <w:sz w:val="20"/>
                <w:szCs w:val="20"/>
                <w:lang w:eastAsia="en-AU"/>
              </w:rPr>
              <w:t>0.5</w:t>
            </w:r>
          </w:p>
        </w:tc>
        <w:tc>
          <w:tcPr>
            <w:tcW w:w="694" w:type="dxa"/>
            <w:tcBorders>
              <w:top w:val="single" w:sz="8" w:space="0" w:color="auto"/>
              <w:left w:val="nil"/>
              <w:bottom w:val="double" w:sz="6" w:space="0" w:color="000000"/>
              <w:right w:val="nil"/>
            </w:tcBorders>
            <w:vAlign w:val="center"/>
          </w:tcPr>
          <w:p w:rsidR="00726EC8" w:rsidRDefault="00726EC8">
            <w:pPr>
              <w:ind w:left="57" w:right="57"/>
              <w:jc w:val="center"/>
              <w:rPr>
                <w:b/>
                <w:i/>
                <w:sz w:val="20"/>
                <w:szCs w:val="20"/>
                <w:lang w:eastAsia="en-AU"/>
              </w:rPr>
            </w:pPr>
          </w:p>
        </w:tc>
      </w:tr>
    </w:tbl>
    <w:p w:rsidR="00726EC8" w:rsidRDefault="00726EC8" w:rsidP="00726EC8"/>
    <w:p w:rsidR="00726EC8" w:rsidRDefault="00726EC8" w:rsidP="00726EC8"/>
    <w:p w:rsidR="00726EC8" w:rsidRDefault="00726EC8" w:rsidP="00726EC8"/>
    <w:p w:rsidR="00726EC8" w:rsidRDefault="00726EC8" w:rsidP="00726EC8"/>
    <w:p w:rsidR="00726EC8" w:rsidRDefault="00726EC8" w:rsidP="00726EC8">
      <w:pPr>
        <w:keepNext/>
      </w:pPr>
      <w:r>
        <w:rPr>
          <w:noProof/>
          <w:lang w:eastAsia="en-AU"/>
        </w:rPr>
        <w:drawing>
          <wp:inline distT="0" distB="0" distL="0" distR="0">
            <wp:extent cx="5562600" cy="3400425"/>
            <wp:effectExtent l="0" t="0" r="0" b="9525"/>
            <wp:docPr id="2" name="Picture 3" descr="Figure 3.2 provides a graphic representation of the 2010 and 2013 age data for all leaders at primary and secondary levels. As can be seen in Figure 3.2, the modal age band for school leaders changed from 51-55 years in 2010 (29% of primary leaders and 27% of secondary leaders) to 56-60 years in 2013 (26% of primary leaders and 27% of secondary lea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5562600" cy="3400425"/>
                    </a:xfrm>
                    <a:prstGeom prst="rect">
                      <a:avLst/>
                    </a:prstGeom>
                    <a:noFill/>
                    <a:ln w="9525">
                      <a:noFill/>
                      <a:miter lim="800000"/>
                      <a:headEnd/>
                      <a:tailEnd/>
                    </a:ln>
                  </pic:spPr>
                </pic:pic>
              </a:graphicData>
            </a:graphic>
          </wp:inline>
        </w:drawing>
      </w:r>
    </w:p>
    <w:p w:rsidR="000F7DD0" w:rsidRDefault="00726EC8" w:rsidP="00726EC8">
      <w:pPr>
        <w:pStyle w:val="Caption"/>
      </w:pPr>
      <w:bookmarkStart w:id="116" w:name="_Ref286653648"/>
      <w:bookmarkStart w:id="117" w:name="_Toc302136914"/>
      <w:bookmarkStart w:id="118" w:name="_Toc374608822"/>
      <w:bookmarkStart w:id="119" w:name="_Toc374608983"/>
      <w:bookmarkStart w:id="120" w:name="_Toc374609247"/>
      <w:bookmarkStart w:id="121" w:name="_Toc378939616"/>
      <w:bookmarkStart w:id="122" w:name="_Toc378939772"/>
      <w:bookmarkStart w:id="123" w:name="_Toc382566960"/>
      <w:bookmarkStart w:id="124" w:name="_Toc384725986"/>
      <w:proofErr w:type="gramStart"/>
      <w:r>
        <w:t xml:space="preserve">Figure </w:t>
      </w:r>
      <w:r w:rsidR="003F2304">
        <w:fldChar w:fldCharType="begin"/>
      </w:r>
      <w:r w:rsidR="000F7DD0">
        <w:instrText xml:space="preserve"> STYLEREF 1 \s </w:instrText>
      </w:r>
      <w:r w:rsidR="003F2304">
        <w:fldChar w:fldCharType="separate"/>
      </w:r>
      <w:r w:rsidR="006D6ADE">
        <w:rPr>
          <w:noProof/>
        </w:rPr>
        <w:t>3</w:t>
      </w:r>
      <w:r w:rsidR="003F2304">
        <w:fldChar w:fldCharType="end"/>
      </w:r>
      <w:r w:rsidR="000F7DD0">
        <w:t>.</w:t>
      </w:r>
      <w:proofErr w:type="gramEnd"/>
      <w:r w:rsidR="003F2304">
        <w:fldChar w:fldCharType="begin"/>
      </w:r>
      <w:r w:rsidR="000F7DD0">
        <w:instrText xml:space="preserve"> SEQ Figure \* ARABIC \s 1 </w:instrText>
      </w:r>
      <w:r w:rsidR="003F2304">
        <w:fldChar w:fldCharType="separate"/>
      </w:r>
      <w:r w:rsidR="006D6ADE">
        <w:rPr>
          <w:noProof/>
        </w:rPr>
        <w:t>2</w:t>
      </w:r>
      <w:r w:rsidR="003F2304">
        <w:fldChar w:fldCharType="end"/>
      </w:r>
      <w:bookmarkEnd w:id="116"/>
      <w:r>
        <w:t xml:space="preserve">: </w:t>
      </w:r>
      <w:r w:rsidR="000F7DD0">
        <w:t>Proportions of 2010 and 2013 primary and secondary leaders by age</w:t>
      </w:r>
    </w:p>
    <w:bookmarkEnd w:id="117"/>
    <w:bookmarkEnd w:id="118"/>
    <w:bookmarkEnd w:id="119"/>
    <w:bookmarkEnd w:id="120"/>
    <w:bookmarkEnd w:id="121"/>
    <w:bookmarkEnd w:id="122"/>
    <w:bookmarkEnd w:id="123"/>
    <w:bookmarkEnd w:id="124"/>
    <w:p w:rsidR="00726EC8" w:rsidRDefault="00726EC8" w:rsidP="00726EC8"/>
    <w:p w:rsidR="00726EC8" w:rsidRDefault="00726EC8" w:rsidP="00726EC8">
      <w:pPr>
        <w:pStyle w:val="Heading2"/>
        <w:numPr>
          <w:ilvl w:val="1"/>
          <w:numId w:val="10"/>
        </w:numPr>
        <w:ind w:left="426" w:hanging="426"/>
      </w:pPr>
      <w:bookmarkStart w:id="125" w:name="_Toc308685464"/>
      <w:bookmarkStart w:id="126" w:name="_Toc384729486"/>
      <w:r>
        <w:t>Gender</w:t>
      </w:r>
      <w:bookmarkEnd w:id="125"/>
      <w:bookmarkEnd w:id="126"/>
    </w:p>
    <w:p w:rsidR="00726EC8" w:rsidRDefault="00726EC8" w:rsidP="00726EC8">
      <w:pPr>
        <w:rPr>
          <w:lang w:eastAsia="en-AU"/>
        </w:rPr>
      </w:pPr>
      <w:r>
        <w:rPr>
          <w:lang w:eastAsia="en-AU"/>
        </w:rPr>
        <w:t xml:space="preserve">There </w:t>
      </w:r>
      <w:proofErr w:type="gramStart"/>
      <w:r>
        <w:rPr>
          <w:lang w:eastAsia="en-AU"/>
        </w:rPr>
        <w:t>is</w:t>
      </w:r>
      <w:proofErr w:type="gramEnd"/>
      <w:r>
        <w:rPr>
          <w:lang w:eastAsia="en-AU"/>
        </w:rPr>
        <w:t xml:space="preserve"> a high proportion of females in the teaching profession. As </w:t>
      </w:r>
      <w:r w:rsidR="003F2304">
        <w:rPr>
          <w:lang w:eastAsia="en-AU"/>
        </w:rPr>
        <w:fldChar w:fldCharType="begin"/>
      </w:r>
      <w:r>
        <w:rPr>
          <w:lang w:eastAsia="en-AU"/>
        </w:rPr>
        <w:instrText xml:space="preserve"> REF _Ref370211688 \h </w:instrText>
      </w:r>
      <w:r w:rsidR="003F2304">
        <w:rPr>
          <w:lang w:eastAsia="en-AU"/>
        </w:rPr>
      </w:r>
      <w:r w:rsidR="003F2304">
        <w:rPr>
          <w:lang w:eastAsia="en-AU"/>
        </w:rPr>
        <w:fldChar w:fldCharType="separate"/>
      </w:r>
      <w:r w:rsidR="006D6ADE">
        <w:t xml:space="preserve">Table </w:t>
      </w:r>
      <w:r w:rsidR="006D6ADE">
        <w:rPr>
          <w:noProof/>
        </w:rPr>
        <w:t>3</w:t>
      </w:r>
      <w:r w:rsidR="006D6ADE">
        <w:t>.</w:t>
      </w:r>
      <w:r w:rsidR="006D6ADE">
        <w:rPr>
          <w:noProof/>
        </w:rPr>
        <w:t>6</w:t>
      </w:r>
      <w:r w:rsidR="003F2304">
        <w:rPr>
          <w:lang w:eastAsia="en-AU"/>
        </w:rPr>
        <w:fldChar w:fldCharType="end"/>
      </w:r>
      <w:r>
        <w:rPr>
          <w:lang w:eastAsia="en-AU"/>
        </w:rPr>
        <w:t xml:space="preserve"> indicates, 80.9% of primary teachers and 58.4% of secondary teachers are female. A very slight increase in the proportion of females in the profession was reported between the </w:t>
      </w:r>
      <w:proofErr w:type="spellStart"/>
      <w:r>
        <w:rPr>
          <w:lang w:eastAsia="en-AU"/>
        </w:rPr>
        <w:t>SiAS</w:t>
      </w:r>
      <w:proofErr w:type="spellEnd"/>
      <w:r>
        <w:rPr>
          <w:lang w:eastAsia="en-AU"/>
        </w:rPr>
        <w:t xml:space="preserve"> 2007 and 2010 surveys. This trend continued in 2013 among secondary teachers but not primary teachers.</w:t>
      </w:r>
    </w:p>
    <w:p w:rsidR="009E294E" w:rsidRDefault="009E294E" w:rsidP="00726EC8">
      <w:pPr>
        <w:rPr>
          <w:lang w:eastAsia="en-AU"/>
        </w:rPr>
      </w:pPr>
    </w:p>
    <w:p w:rsidR="00726EC8" w:rsidRDefault="00726EC8" w:rsidP="00726EC8">
      <w:pPr>
        <w:rPr>
          <w:lang w:eastAsia="en-AU"/>
        </w:rPr>
      </w:pPr>
      <w:r>
        <w:rPr>
          <w:lang w:eastAsia="en-AU"/>
        </w:rPr>
        <w:lastRenderedPageBreak/>
        <w:t xml:space="preserve">There is a higher proportion of male teachers in </w:t>
      </w:r>
      <w:r w:rsidR="007C2FB6">
        <w:rPr>
          <w:lang w:eastAsia="en-AU"/>
        </w:rPr>
        <w:t>Independent</w:t>
      </w:r>
      <w:r>
        <w:rPr>
          <w:lang w:eastAsia="en-AU"/>
        </w:rPr>
        <w:t xml:space="preserve"> schools than in the Catholic and government sectors (across both primary and secondary) and the proportion of males in </w:t>
      </w:r>
      <w:r w:rsidR="007C2FB6">
        <w:rPr>
          <w:lang w:eastAsia="en-AU"/>
        </w:rPr>
        <w:t>Independent</w:t>
      </w:r>
      <w:r>
        <w:rPr>
          <w:lang w:eastAsia="en-AU"/>
        </w:rPr>
        <w:t xml:space="preserve"> schools increased between 2010 and 2013 at primary level.</w:t>
      </w:r>
    </w:p>
    <w:p w:rsidR="00726EC8" w:rsidRDefault="00726EC8" w:rsidP="00726EC8"/>
    <w:p w:rsidR="00726EC8" w:rsidRDefault="00726EC8" w:rsidP="00726EC8">
      <w:r>
        <w:t>There were more male teachers in provincial areas than in metropolitan or remote areas in 2010 (across both primary and secondary). This pattern continued at secondary level in 2013, with males comprising 43.7% of secondary teachers in provincial locations, compared with 40.9% of secondary teachers in metropolitan locations and 39.0% of secondary teachers in remote locations. In contrast, the proportions of male primary teachers in metropolitan, provincial and remote locations in 2013 had equalised (approximately 19%).</w:t>
      </w:r>
    </w:p>
    <w:p w:rsidR="00726EC8" w:rsidRDefault="00726EC8" w:rsidP="00726EC8"/>
    <w:p w:rsidR="00726EC8" w:rsidRDefault="00726EC8" w:rsidP="00726EC8">
      <w:r>
        <w:t xml:space="preserve">At primary level in 2013, there </w:t>
      </w:r>
      <w:proofErr w:type="gramStart"/>
      <w:r>
        <w:t>was</w:t>
      </w:r>
      <w:proofErr w:type="gramEnd"/>
      <w:r>
        <w:t xml:space="preserve"> a higher proportion of male teachers in high SES schools (23.0%) than in medium and low SES schools (16.2% and 19.0% respectively). At secondary level in 2013, there were fewer differences in the proportions of males in high, medium and low SES schools (40.6%-42.9%). Between 2010 and 2013, the proportion of male teachers in high SES schools increased (especially at primary level), while the proportion of male teachers in medium SES schools and low SES primary schools decreased. </w:t>
      </w:r>
    </w:p>
    <w:p w:rsidR="00726EC8" w:rsidRDefault="00726EC8" w:rsidP="00726EC8">
      <w:pPr>
        <w:rPr>
          <w:lang w:eastAsia="en-AU"/>
        </w:rPr>
      </w:pPr>
      <w:bookmarkStart w:id="127" w:name="_Ref286657025"/>
      <w:bookmarkStart w:id="128" w:name="_Toc309975400"/>
    </w:p>
    <w:p w:rsidR="00726EC8" w:rsidRDefault="00726EC8" w:rsidP="00726EC8">
      <w:pPr>
        <w:pStyle w:val="Caption"/>
        <w:keepNext/>
      </w:pPr>
      <w:bookmarkStart w:id="129" w:name="_Ref370211688"/>
      <w:bookmarkStart w:id="130" w:name="_Toc374608660"/>
      <w:bookmarkStart w:id="131" w:name="_Toc374608823"/>
      <w:bookmarkStart w:id="132" w:name="_Toc374608984"/>
      <w:bookmarkStart w:id="133" w:name="_Toc382566961"/>
      <w:bookmarkStart w:id="134" w:name="_Toc384726176"/>
      <w:proofErr w:type="gramStart"/>
      <w:r>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6</w:t>
      </w:r>
      <w:r w:rsidR="003F2304">
        <w:fldChar w:fldCharType="end"/>
      </w:r>
      <w:bookmarkEnd w:id="127"/>
      <w:bookmarkEnd w:id="129"/>
      <w:r>
        <w:t>: Proportions of female and male teachers, by school location, school sector and SES</w:t>
      </w:r>
      <w:bookmarkEnd w:id="128"/>
      <w:bookmarkEnd w:id="130"/>
      <w:bookmarkEnd w:id="131"/>
      <w:bookmarkEnd w:id="132"/>
      <w:bookmarkEnd w:id="133"/>
      <w:bookmarkEnd w:id="134"/>
    </w:p>
    <w:tbl>
      <w:tblPr>
        <w:tblW w:w="8760" w:type="dxa"/>
        <w:tblInd w:w="93" w:type="dxa"/>
        <w:tblBorders>
          <w:top w:val="double" w:sz="6" w:space="0" w:color="000000"/>
          <w:left w:val="single" w:sz="8" w:space="0" w:color="000000"/>
          <w:bottom w:val="double" w:sz="6" w:space="0" w:color="000000"/>
          <w:right w:val="single" w:sz="8" w:space="0" w:color="000000"/>
          <w:insideV w:val="single" w:sz="8" w:space="0" w:color="000000"/>
        </w:tblBorders>
        <w:tblLayout w:type="fixed"/>
        <w:tblCellMar>
          <w:left w:w="57" w:type="dxa"/>
          <w:right w:w="57" w:type="dxa"/>
        </w:tblCellMar>
        <w:tblLook w:val="04A0" w:firstRow="1" w:lastRow="0" w:firstColumn="1" w:lastColumn="0" w:noHBand="0" w:noVBand="1"/>
      </w:tblPr>
      <w:tblGrid>
        <w:gridCol w:w="957"/>
        <w:gridCol w:w="1417"/>
        <w:gridCol w:w="709"/>
        <w:gridCol w:w="851"/>
        <w:gridCol w:w="710"/>
        <w:gridCol w:w="852"/>
        <w:gridCol w:w="175"/>
        <w:gridCol w:w="676"/>
        <w:gridCol w:w="852"/>
        <w:gridCol w:w="709"/>
        <w:gridCol w:w="852"/>
      </w:tblGrid>
      <w:tr w:rsidR="00726EC8" w:rsidTr="00726EC8">
        <w:trPr>
          <w:cantSplit/>
        </w:trPr>
        <w:tc>
          <w:tcPr>
            <w:tcW w:w="2374" w:type="dxa"/>
            <w:gridSpan w:val="2"/>
            <w:vMerge w:val="restart"/>
            <w:tcBorders>
              <w:top w:val="double" w:sz="6" w:space="0" w:color="000000"/>
              <w:left w:val="nil"/>
              <w:bottom w:val="single" w:sz="8" w:space="0" w:color="000000"/>
              <w:right w:val="nil"/>
            </w:tcBorders>
          </w:tcPr>
          <w:p w:rsidR="00726EC8" w:rsidRDefault="00726EC8">
            <w:pPr>
              <w:ind w:left="57" w:right="57"/>
              <w:rPr>
                <w:color w:val="000000"/>
                <w:sz w:val="20"/>
                <w:szCs w:val="20"/>
                <w:lang w:eastAsia="en-AU"/>
              </w:rPr>
            </w:pPr>
          </w:p>
        </w:tc>
        <w:tc>
          <w:tcPr>
            <w:tcW w:w="3119" w:type="dxa"/>
            <w:gridSpan w:val="4"/>
            <w:tcBorders>
              <w:top w:val="double" w:sz="6" w:space="0" w:color="000000"/>
              <w:left w:val="nil"/>
              <w:bottom w:val="single" w:sz="8"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 Teachers</w:t>
            </w:r>
          </w:p>
        </w:tc>
        <w:tc>
          <w:tcPr>
            <w:tcW w:w="175" w:type="dxa"/>
            <w:tcBorders>
              <w:top w:val="double" w:sz="6" w:space="0" w:color="000000"/>
              <w:left w:val="nil"/>
              <w:bottom w:val="nil"/>
              <w:right w:val="nil"/>
            </w:tcBorders>
          </w:tcPr>
          <w:p w:rsidR="00726EC8" w:rsidRDefault="00726EC8">
            <w:pPr>
              <w:ind w:left="57" w:right="57"/>
              <w:jc w:val="center"/>
              <w:rPr>
                <w:b/>
                <w:color w:val="000000"/>
                <w:sz w:val="20"/>
                <w:szCs w:val="20"/>
                <w:lang w:eastAsia="en-AU"/>
              </w:rPr>
            </w:pPr>
          </w:p>
        </w:tc>
        <w:tc>
          <w:tcPr>
            <w:tcW w:w="3085" w:type="dxa"/>
            <w:gridSpan w:val="4"/>
            <w:tcBorders>
              <w:top w:val="double" w:sz="6" w:space="0" w:color="000000"/>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Secondary Teachers</w:t>
            </w:r>
          </w:p>
        </w:tc>
      </w:tr>
      <w:tr w:rsidR="00726EC8" w:rsidTr="00726EC8">
        <w:trPr>
          <w:cantSplit/>
          <w:trHeight w:val="180"/>
        </w:trPr>
        <w:tc>
          <w:tcPr>
            <w:tcW w:w="3791" w:type="dxa"/>
            <w:gridSpan w:val="2"/>
            <w:vMerge/>
            <w:tcBorders>
              <w:top w:val="double" w:sz="6" w:space="0" w:color="000000"/>
              <w:left w:val="nil"/>
              <w:bottom w:val="single" w:sz="8" w:space="0" w:color="000000"/>
              <w:right w:val="nil"/>
            </w:tcBorders>
            <w:vAlign w:val="center"/>
            <w:hideMark/>
          </w:tcPr>
          <w:p w:rsidR="00726EC8" w:rsidRDefault="00726EC8">
            <w:pPr>
              <w:suppressAutoHyphens w:val="0"/>
              <w:jc w:val="left"/>
              <w:rPr>
                <w:color w:val="000000"/>
                <w:sz w:val="20"/>
                <w:szCs w:val="20"/>
                <w:lang w:eastAsia="en-AU"/>
              </w:rPr>
            </w:pPr>
          </w:p>
        </w:tc>
        <w:tc>
          <w:tcPr>
            <w:tcW w:w="2268" w:type="dxa"/>
            <w:gridSpan w:val="3"/>
            <w:tcBorders>
              <w:top w:val="single" w:sz="8" w:space="0" w:color="000000"/>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2013</w:t>
            </w:r>
          </w:p>
        </w:tc>
        <w:tc>
          <w:tcPr>
            <w:tcW w:w="851" w:type="dxa"/>
            <w:vMerge w:val="restart"/>
            <w:tcBorders>
              <w:top w:val="nil"/>
              <w:left w:val="nil"/>
              <w:bottom w:val="single" w:sz="8" w:space="0" w:color="000000"/>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2010 Female</w:t>
            </w:r>
          </w:p>
          <w:p w:rsidR="00726EC8" w:rsidRDefault="00726EC8">
            <w:pPr>
              <w:ind w:left="57" w:right="57"/>
              <w:jc w:val="center"/>
              <w:rPr>
                <w:b/>
                <w:color w:val="000000"/>
                <w:sz w:val="20"/>
                <w:szCs w:val="20"/>
                <w:lang w:eastAsia="en-AU"/>
              </w:rPr>
            </w:pPr>
            <w:r>
              <w:rPr>
                <w:b/>
                <w:i/>
                <w:color w:val="000000"/>
                <w:sz w:val="20"/>
                <w:szCs w:val="20"/>
                <w:lang w:eastAsia="en-AU"/>
              </w:rPr>
              <w:t>%</w:t>
            </w:r>
          </w:p>
        </w:tc>
        <w:tc>
          <w:tcPr>
            <w:tcW w:w="175" w:type="dxa"/>
            <w:vMerge w:val="restart"/>
            <w:tcBorders>
              <w:top w:val="nil"/>
              <w:left w:val="nil"/>
              <w:bottom w:val="single" w:sz="8" w:space="0" w:color="000000"/>
              <w:right w:val="nil"/>
            </w:tcBorders>
          </w:tcPr>
          <w:p w:rsidR="00726EC8" w:rsidRDefault="00726EC8">
            <w:pPr>
              <w:ind w:left="57" w:right="57"/>
              <w:jc w:val="center"/>
              <w:rPr>
                <w:b/>
                <w:color w:val="000000"/>
                <w:sz w:val="20"/>
                <w:szCs w:val="20"/>
                <w:lang w:eastAsia="en-AU"/>
              </w:rPr>
            </w:pPr>
          </w:p>
        </w:tc>
        <w:tc>
          <w:tcPr>
            <w:tcW w:w="2234" w:type="dxa"/>
            <w:gridSpan w:val="3"/>
            <w:tcBorders>
              <w:top w:val="single" w:sz="4" w:space="0" w:color="auto"/>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2013</w:t>
            </w:r>
          </w:p>
        </w:tc>
        <w:tc>
          <w:tcPr>
            <w:tcW w:w="851" w:type="dxa"/>
            <w:vMerge w:val="restart"/>
            <w:tcBorders>
              <w:top w:val="single" w:sz="4" w:space="0" w:color="auto"/>
              <w:left w:val="nil"/>
              <w:bottom w:val="single" w:sz="8" w:space="0" w:color="000000"/>
              <w:right w:val="nil"/>
            </w:tcBorders>
            <w:vAlign w:val="bottom"/>
            <w:hideMark/>
          </w:tcPr>
          <w:p w:rsidR="00726EC8" w:rsidRDefault="00726EC8">
            <w:pPr>
              <w:ind w:left="57" w:right="57"/>
              <w:jc w:val="center"/>
              <w:rPr>
                <w:b/>
                <w:i/>
                <w:color w:val="000000"/>
                <w:sz w:val="20"/>
                <w:szCs w:val="20"/>
                <w:lang w:eastAsia="en-AU"/>
              </w:rPr>
            </w:pPr>
            <w:r>
              <w:rPr>
                <w:b/>
                <w:i/>
                <w:color w:val="000000"/>
                <w:sz w:val="20"/>
                <w:szCs w:val="20"/>
                <w:lang w:eastAsia="en-AU"/>
              </w:rPr>
              <w:t>2010 Female</w:t>
            </w:r>
          </w:p>
          <w:p w:rsidR="00726EC8" w:rsidRDefault="00726EC8">
            <w:pPr>
              <w:ind w:left="57" w:right="57"/>
              <w:jc w:val="center"/>
              <w:rPr>
                <w:b/>
                <w:i/>
                <w:color w:val="000000"/>
                <w:sz w:val="20"/>
                <w:szCs w:val="20"/>
                <w:lang w:eastAsia="en-AU"/>
              </w:rPr>
            </w:pPr>
            <w:r>
              <w:rPr>
                <w:b/>
                <w:i/>
                <w:color w:val="000000"/>
                <w:sz w:val="20"/>
                <w:szCs w:val="20"/>
                <w:lang w:eastAsia="en-AU"/>
              </w:rPr>
              <w:t>%</w:t>
            </w:r>
          </w:p>
        </w:tc>
      </w:tr>
      <w:tr w:rsidR="00726EC8" w:rsidTr="00726EC8">
        <w:trPr>
          <w:cantSplit/>
          <w:trHeight w:val="420"/>
        </w:trPr>
        <w:tc>
          <w:tcPr>
            <w:tcW w:w="3791" w:type="dxa"/>
            <w:gridSpan w:val="2"/>
            <w:vMerge/>
            <w:tcBorders>
              <w:top w:val="double" w:sz="6" w:space="0" w:color="000000"/>
              <w:left w:val="nil"/>
              <w:bottom w:val="single" w:sz="8" w:space="0" w:color="000000"/>
              <w:right w:val="nil"/>
            </w:tcBorders>
            <w:vAlign w:val="center"/>
            <w:hideMark/>
          </w:tcPr>
          <w:p w:rsidR="00726EC8" w:rsidRDefault="00726EC8">
            <w:pPr>
              <w:suppressAutoHyphens w:val="0"/>
              <w:jc w:val="left"/>
              <w:rPr>
                <w:color w:val="000000"/>
                <w:sz w:val="20"/>
                <w:szCs w:val="20"/>
                <w:lang w:eastAsia="en-AU"/>
              </w:rPr>
            </w:pPr>
          </w:p>
        </w:tc>
        <w:tc>
          <w:tcPr>
            <w:tcW w:w="709"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0"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Female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SE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1" w:type="dxa"/>
            <w:vMerge/>
            <w:tcBorders>
              <w:top w:val="nil"/>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175" w:type="dxa"/>
            <w:vMerge/>
            <w:tcBorders>
              <w:top w:val="nil"/>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675"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1"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Female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8" w:type="dxa"/>
            <w:tcBorders>
              <w:top w:val="single" w:sz="4" w:space="0" w:color="auto"/>
              <w:left w:val="nil"/>
              <w:bottom w:val="single" w:sz="8"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SE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1" w:type="dxa"/>
            <w:vMerge/>
            <w:tcBorders>
              <w:top w:val="single" w:sz="4" w:space="0" w:color="auto"/>
              <w:left w:val="nil"/>
              <w:bottom w:val="single" w:sz="8" w:space="0" w:color="000000"/>
              <w:right w:val="nil"/>
            </w:tcBorders>
            <w:vAlign w:val="center"/>
            <w:hideMark/>
          </w:tcPr>
          <w:p w:rsidR="00726EC8" w:rsidRDefault="00726EC8">
            <w:pPr>
              <w:suppressAutoHyphens w:val="0"/>
              <w:jc w:val="left"/>
              <w:rPr>
                <w:b/>
                <w:i/>
                <w:color w:val="000000"/>
                <w:sz w:val="20"/>
                <w:szCs w:val="20"/>
                <w:lang w:eastAsia="en-AU"/>
              </w:rPr>
            </w:pPr>
          </w:p>
        </w:tc>
      </w:tr>
      <w:tr w:rsidR="00726EC8" w:rsidTr="00726EC8">
        <w:trPr>
          <w:cantSplit/>
        </w:trPr>
        <w:tc>
          <w:tcPr>
            <w:tcW w:w="957" w:type="dxa"/>
            <w:vMerge w:val="restart"/>
            <w:tcBorders>
              <w:top w:val="single" w:sz="8" w:space="0" w:color="000000"/>
              <w:left w:val="nil"/>
              <w:bottom w:val="single" w:sz="4" w:space="0" w:color="auto"/>
              <w:right w:val="nil"/>
            </w:tcBorders>
            <w:hideMark/>
          </w:tcPr>
          <w:p w:rsidR="00726EC8" w:rsidRDefault="00726EC8">
            <w:pPr>
              <w:ind w:right="57"/>
              <w:jc w:val="left"/>
              <w:rPr>
                <w:color w:val="000000"/>
                <w:sz w:val="20"/>
                <w:szCs w:val="20"/>
                <w:lang w:eastAsia="en-AU"/>
              </w:rPr>
            </w:pPr>
            <w:r>
              <w:rPr>
                <w:color w:val="000000"/>
                <w:sz w:val="20"/>
                <w:szCs w:val="20"/>
                <w:lang w:eastAsia="en-AU"/>
              </w:rPr>
              <w:t>School sector</w:t>
            </w:r>
          </w:p>
        </w:tc>
        <w:tc>
          <w:tcPr>
            <w:tcW w:w="1417" w:type="dxa"/>
            <w:tcBorders>
              <w:top w:val="single" w:sz="8" w:space="0" w:color="000000"/>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Government</w:t>
            </w:r>
          </w:p>
        </w:tc>
        <w:tc>
          <w:tcPr>
            <w:tcW w:w="709" w:type="dxa"/>
            <w:tcBorders>
              <w:top w:val="single" w:sz="8" w:space="0" w:color="000000"/>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18.8</w:t>
            </w:r>
          </w:p>
        </w:tc>
        <w:tc>
          <w:tcPr>
            <w:tcW w:w="850" w:type="dxa"/>
            <w:tcBorders>
              <w:top w:val="single" w:sz="8" w:space="0" w:color="000000"/>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81.2</w:t>
            </w:r>
          </w:p>
        </w:tc>
        <w:tc>
          <w:tcPr>
            <w:tcW w:w="709" w:type="dxa"/>
            <w:tcBorders>
              <w:top w:val="single" w:sz="8" w:space="0" w:color="000000"/>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1.3</w:t>
            </w:r>
          </w:p>
        </w:tc>
        <w:tc>
          <w:tcPr>
            <w:tcW w:w="851" w:type="dxa"/>
            <w:tcBorders>
              <w:top w:val="single" w:sz="8" w:space="0" w:color="000000"/>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80.8</w:t>
            </w:r>
          </w:p>
        </w:tc>
        <w:tc>
          <w:tcPr>
            <w:tcW w:w="175" w:type="dxa"/>
            <w:tcBorders>
              <w:top w:val="single" w:sz="8" w:space="0" w:color="000000"/>
              <w:left w:val="nil"/>
              <w:bottom w:val="nil"/>
              <w:right w:val="nil"/>
            </w:tcBorders>
          </w:tcPr>
          <w:p w:rsidR="00726EC8" w:rsidRDefault="00726EC8">
            <w:pPr>
              <w:ind w:left="57" w:right="57"/>
              <w:jc w:val="center"/>
              <w:rPr>
                <w:color w:val="000000"/>
                <w:sz w:val="20"/>
                <w:szCs w:val="20"/>
                <w:lang w:eastAsia="en-AU"/>
              </w:rPr>
            </w:pPr>
          </w:p>
        </w:tc>
        <w:tc>
          <w:tcPr>
            <w:tcW w:w="675" w:type="dxa"/>
            <w:tcBorders>
              <w:top w:val="single" w:sz="8" w:space="0" w:color="000000"/>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40.6</w:t>
            </w:r>
          </w:p>
        </w:tc>
        <w:tc>
          <w:tcPr>
            <w:tcW w:w="851" w:type="dxa"/>
            <w:tcBorders>
              <w:top w:val="single" w:sz="8" w:space="0" w:color="000000"/>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59.4</w:t>
            </w:r>
          </w:p>
        </w:tc>
        <w:tc>
          <w:tcPr>
            <w:tcW w:w="708" w:type="dxa"/>
            <w:tcBorders>
              <w:top w:val="single" w:sz="8" w:space="0" w:color="000000"/>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1.4</w:t>
            </w:r>
          </w:p>
        </w:tc>
        <w:tc>
          <w:tcPr>
            <w:tcW w:w="851" w:type="dxa"/>
            <w:tcBorders>
              <w:top w:val="single" w:sz="8" w:space="0" w:color="000000"/>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58.2</w:t>
            </w:r>
          </w:p>
        </w:tc>
      </w:tr>
      <w:tr w:rsidR="00726EC8" w:rsidTr="00726EC8">
        <w:trPr>
          <w:cantSplit/>
        </w:trPr>
        <w:tc>
          <w:tcPr>
            <w:tcW w:w="2374" w:type="dxa"/>
            <w:vMerge/>
            <w:tcBorders>
              <w:top w:val="single" w:sz="8" w:space="0" w:color="000000"/>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Catholic</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17.4</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82.6</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2.0</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82.0</w:t>
            </w:r>
          </w:p>
        </w:tc>
        <w:tc>
          <w:tcPr>
            <w:tcW w:w="175" w:type="dxa"/>
            <w:tcBorders>
              <w:top w:val="nil"/>
              <w:left w:val="nil"/>
              <w:bottom w:val="nil"/>
              <w:right w:val="nil"/>
            </w:tcBorders>
          </w:tcPr>
          <w:p w:rsidR="00726EC8" w:rsidRDefault="00726EC8">
            <w:pPr>
              <w:ind w:left="57" w:right="57"/>
              <w:jc w:val="center"/>
              <w:rPr>
                <w:color w:val="000000"/>
                <w:sz w:val="20"/>
                <w:szCs w:val="20"/>
                <w:lang w:eastAsia="en-AU"/>
              </w:rPr>
            </w:pPr>
          </w:p>
        </w:tc>
        <w:tc>
          <w:tcPr>
            <w:tcW w:w="675"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41.8</w:t>
            </w:r>
          </w:p>
        </w:tc>
        <w:tc>
          <w:tcPr>
            <w:tcW w:w="851"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58.2</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2.7</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57.3</w:t>
            </w:r>
          </w:p>
        </w:tc>
      </w:tr>
      <w:tr w:rsidR="00726EC8" w:rsidTr="00726EC8">
        <w:trPr>
          <w:cantSplit/>
        </w:trPr>
        <w:tc>
          <w:tcPr>
            <w:tcW w:w="2374" w:type="dxa"/>
            <w:vMerge/>
            <w:tcBorders>
              <w:top w:val="single" w:sz="8" w:space="0" w:color="000000"/>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single" w:sz="4" w:space="0" w:color="auto"/>
              <w:right w:val="nil"/>
            </w:tcBorders>
            <w:hideMark/>
          </w:tcPr>
          <w:p w:rsidR="00726EC8" w:rsidRDefault="00726EC8">
            <w:pPr>
              <w:ind w:right="57"/>
              <w:jc w:val="left"/>
              <w:rPr>
                <w:color w:val="000000"/>
                <w:sz w:val="20"/>
                <w:szCs w:val="20"/>
                <w:lang w:eastAsia="en-AU"/>
              </w:rPr>
            </w:pPr>
            <w:r>
              <w:rPr>
                <w:color w:val="000000"/>
                <w:sz w:val="20"/>
                <w:szCs w:val="20"/>
                <w:lang w:eastAsia="en-AU"/>
              </w:rPr>
              <w:t>Independent</w:t>
            </w:r>
          </w:p>
        </w:tc>
        <w:tc>
          <w:tcPr>
            <w:tcW w:w="709"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23.0</w:t>
            </w:r>
          </w:p>
        </w:tc>
        <w:tc>
          <w:tcPr>
            <w:tcW w:w="850"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77.0</w:t>
            </w:r>
          </w:p>
        </w:tc>
        <w:tc>
          <w:tcPr>
            <w:tcW w:w="709"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2.4</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79.0</w:t>
            </w:r>
          </w:p>
        </w:tc>
        <w:tc>
          <w:tcPr>
            <w:tcW w:w="175" w:type="dxa"/>
            <w:tcBorders>
              <w:top w:val="nil"/>
              <w:left w:val="nil"/>
              <w:bottom w:val="single" w:sz="4" w:space="0" w:color="auto"/>
              <w:right w:val="nil"/>
            </w:tcBorders>
          </w:tcPr>
          <w:p w:rsidR="00726EC8" w:rsidRDefault="00726EC8">
            <w:pPr>
              <w:ind w:left="57" w:right="57"/>
              <w:jc w:val="center"/>
              <w:rPr>
                <w:color w:val="000000"/>
                <w:sz w:val="20"/>
                <w:szCs w:val="20"/>
                <w:lang w:eastAsia="en-AU"/>
              </w:rPr>
            </w:pPr>
          </w:p>
        </w:tc>
        <w:tc>
          <w:tcPr>
            <w:tcW w:w="675"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44.4</w:t>
            </w:r>
          </w:p>
        </w:tc>
        <w:tc>
          <w:tcPr>
            <w:tcW w:w="851"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55.6</w:t>
            </w:r>
          </w:p>
        </w:tc>
        <w:tc>
          <w:tcPr>
            <w:tcW w:w="708"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2.6</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54.6</w:t>
            </w:r>
          </w:p>
        </w:tc>
      </w:tr>
      <w:tr w:rsidR="00726EC8" w:rsidTr="00726EC8">
        <w:trPr>
          <w:cantSplit/>
        </w:trPr>
        <w:tc>
          <w:tcPr>
            <w:tcW w:w="957" w:type="dxa"/>
            <w:vMerge w:val="restart"/>
            <w:tcBorders>
              <w:top w:val="single" w:sz="4" w:space="0" w:color="auto"/>
              <w:left w:val="nil"/>
              <w:bottom w:val="single" w:sz="4" w:space="0" w:color="auto"/>
              <w:right w:val="nil"/>
            </w:tcBorders>
            <w:hideMark/>
          </w:tcPr>
          <w:p w:rsidR="00726EC8" w:rsidRDefault="00726EC8">
            <w:pPr>
              <w:ind w:right="57"/>
              <w:jc w:val="left"/>
              <w:rPr>
                <w:color w:val="000000"/>
                <w:sz w:val="20"/>
                <w:szCs w:val="20"/>
                <w:lang w:eastAsia="en-AU"/>
              </w:rPr>
            </w:pPr>
            <w:r>
              <w:rPr>
                <w:color w:val="000000"/>
                <w:sz w:val="20"/>
                <w:szCs w:val="20"/>
                <w:lang w:eastAsia="en-AU"/>
              </w:rPr>
              <w:t>School location</w:t>
            </w:r>
          </w:p>
        </w:tc>
        <w:tc>
          <w:tcPr>
            <w:tcW w:w="1417" w:type="dxa"/>
            <w:tcBorders>
              <w:top w:val="single" w:sz="4" w:space="0" w:color="auto"/>
              <w:left w:val="nil"/>
              <w:bottom w:val="nil"/>
              <w:right w:val="nil"/>
            </w:tcBorders>
            <w:hideMark/>
          </w:tcPr>
          <w:p w:rsidR="00726EC8" w:rsidRDefault="00726EC8">
            <w:pPr>
              <w:jc w:val="left"/>
              <w:rPr>
                <w:color w:val="000000"/>
                <w:sz w:val="20"/>
                <w:szCs w:val="20"/>
              </w:rPr>
            </w:pPr>
            <w:r>
              <w:rPr>
                <w:color w:val="000000"/>
                <w:sz w:val="20"/>
                <w:szCs w:val="20"/>
              </w:rPr>
              <w:t>Metropolitan</w:t>
            </w:r>
          </w:p>
        </w:tc>
        <w:tc>
          <w:tcPr>
            <w:tcW w:w="709"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19.1</w:t>
            </w:r>
          </w:p>
        </w:tc>
        <w:tc>
          <w:tcPr>
            <w:tcW w:w="850"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80.9</w:t>
            </w:r>
          </w:p>
        </w:tc>
        <w:tc>
          <w:tcPr>
            <w:tcW w:w="709"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1.1</w:t>
            </w:r>
          </w:p>
        </w:tc>
        <w:tc>
          <w:tcPr>
            <w:tcW w:w="851" w:type="dxa"/>
            <w:tcBorders>
              <w:top w:val="single" w:sz="4" w:space="0" w:color="auto"/>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81.5</w:t>
            </w:r>
          </w:p>
        </w:tc>
        <w:tc>
          <w:tcPr>
            <w:tcW w:w="175" w:type="dxa"/>
            <w:tcBorders>
              <w:top w:val="single" w:sz="4" w:space="0" w:color="auto"/>
              <w:left w:val="nil"/>
              <w:bottom w:val="nil"/>
              <w:right w:val="nil"/>
            </w:tcBorders>
          </w:tcPr>
          <w:p w:rsidR="00726EC8" w:rsidRDefault="00726EC8">
            <w:pPr>
              <w:ind w:left="57" w:right="57"/>
              <w:jc w:val="center"/>
              <w:rPr>
                <w:color w:val="000000"/>
                <w:sz w:val="20"/>
                <w:szCs w:val="20"/>
                <w:lang w:eastAsia="en-AU"/>
              </w:rPr>
            </w:pPr>
          </w:p>
        </w:tc>
        <w:tc>
          <w:tcPr>
            <w:tcW w:w="675"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40.9</w:t>
            </w:r>
          </w:p>
        </w:tc>
        <w:tc>
          <w:tcPr>
            <w:tcW w:w="851"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59.1</w:t>
            </w:r>
          </w:p>
        </w:tc>
        <w:tc>
          <w:tcPr>
            <w:tcW w:w="708"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1.5</w:t>
            </w:r>
          </w:p>
        </w:tc>
        <w:tc>
          <w:tcPr>
            <w:tcW w:w="851" w:type="dxa"/>
            <w:tcBorders>
              <w:top w:val="single" w:sz="4" w:space="0" w:color="auto"/>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58.5</w:t>
            </w:r>
          </w:p>
        </w:tc>
      </w:tr>
      <w:tr w:rsidR="00726EC8" w:rsidTr="00726EC8">
        <w:trPr>
          <w:cantSplit/>
        </w:trPr>
        <w:tc>
          <w:tcPr>
            <w:tcW w:w="2374" w:type="dxa"/>
            <w:vMerge/>
            <w:tcBorders>
              <w:top w:val="single" w:sz="4" w:space="0" w:color="auto"/>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nil"/>
              <w:right w:val="nil"/>
            </w:tcBorders>
            <w:hideMark/>
          </w:tcPr>
          <w:p w:rsidR="00726EC8" w:rsidRDefault="00726EC8">
            <w:pPr>
              <w:jc w:val="left"/>
              <w:rPr>
                <w:color w:val="000000"/>
                <w:sz w:val="20"/>
                <w:szCs w:val="20"/>
              </w:rPr>
            </w:pPr>
            <w:r>
              <w:rPr>
                <w:color w:val="000000"/>
                <w:sz w:val="20"/>
                <w:szCs w:val="20"/>
              </w:rPr>
              <w:t>Provincial</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19.1</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80.9</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2.4</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78.2</w:t>
            </w:r>
          </w:p>
        </w:tc>
        <w:tc>
          <w:tcPr>
            <w:tcW w:w="175" w:type="dxa"/>
            <w:tcBorders>
              <w:top w:val="nil"/>
              <w:left w:val="nil"/>
              <w:bottom w:val="nil"/>
              <w:right w:val="nil"/>
            </w:tcBorders>
          </w:tcPr>
          <w:p w:rsidR="00726EC8" w:rsidRDefault="00726EC8">
            <w:pPr>
              <w:ind w:left="57" w:right="57"/>
              <w:jc w:val="center"/>
              <w:rPr>
                <w:color w:val="000000"/>
                <w:sz w:val="20"/>
                <w:szCs w:val="20"/>
                <w:lang w:eastAsia="en-AU"/>
              </w:rPr>
            </w:pPr>
          </w:p>
        </w:tc>
        <w:tc>
          <w:tcPr>
            <w:tcW w:w="675"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43.7</w:t>
            </w:r>
          </w:p>
        </w:tc>
        <w:tc>
          <w:tcPr>
            <w:tcW w:w="851"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56.3</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1.5</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54.1</w:t>
            </w:r>
          </w:p>
        </w:tc>
      </w:tr>
      <w:tr w:rsidR="00726EC8" w:rsidTr="00726EC8">
        <w:trPr>
          <w:cantSplit/>
        </w:trPr>
        <w:tc>
          <w:tcPr>
            <w:tcW w:w="2374" w:type="dxa"/>
            <w:vMerge/>
            <w:tcBorders>
              <w:top w:val="single" w:sz="4" w:space="0" w:color="auto"/>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single" w:sz="4" w:space="0" w:color="auto"/>
              <w:right w:val="nil"/>
            </w:tcBorders>
            <w:hideMark/>
          </w:tcPr>
          <w:p w:rsidR="00726EC8" w:rsidRDefault="00726EC8">
            <w:pPr>
              <w:jc w:val="left"/>
              <w:rPr>
                <w:color w:val="000000"/>
                <w:sz w:val="20"/>
                <w:szCs w:val="20"/>
              </w:rPr>
            </w:pPr>
            <w:r>
              <w:rPr>
                <w:color w:val="000000"/>
                <w:sz w:val="20"/>
                <w:szCs w:val="20"/>
              </w:rPr>
              <w:t>Remote</w:t>
            </w:r>
          </w:p>
        </w:tc>
        <w:tc>
          <w:tcPr>
            <w:tcW w:w="709"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19.0</w:t>
            </w:r>
          </w:p>
        </w:tc>
        <w:tc>
          <w:tcPr>
            <w:tcW w:w="850"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81.0</w:t>
            </w:r>
          </w:p>
        </w:tc>
        <w:tc>
          <w:tcPr>
            <w:tcW w:w="709"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3.2</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86.7</w:t>
            </w:r>
          </w:p>
        </w:tc>
        <w:tc>
          <w:tcPr>
            <w:tcW w:w="175" w:type="dxa"/>
            <w:tcBorders>
              <w:top w:val="nil"/>
              <w:left w:val="nil"/>
              <w:bottom w:val="single" w:sz="4" w:space="0" w:color="auto"/>
              <w:right w:val="nil"/>
            </w:tcBorders>
          </w:tcPr>
          <w:p w:rsidR="00726EC8" w:rsidRDefault="00726EC8">
            <w:pPr>
              <w:ind w:left="57" w:right="57"/>
              <w:jc w:val="center"/>
              <w:rPr>
                <w:color w:val="000000"/>
                <w:sz w:val="20"/>
                <w:szCs w:val="20"/>
                <w:lang w:eastAsia="en-AU"/>
              </w:rPr>
            </w:pPr>
          </w:p>
        </w:tc>
        <w:tc>
          <w:tcPr>
            <w:tcW w:w="675"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39.0</w:t>
            </w:r>
          </w:p>
        </w:tc>
        <w:tc>
          <w:tcPr>
            <w:tcW w:w="851"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61.0</w:t>
            </w:r>
          </w:p>
        </w:tc>
        <w:tc>
          <w:tcPr>
            <w:tcW w:w="708"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2.6</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60.6</w:t>
            </w:r>
          </w:p>
        </w:tc>
      </w:tr>
      <w:tr w:rsidR="00726EC8" w:rsidTr="00726EC8">
        <w:trPr>
          <w:cantSplit/>
        </w:trPr>
        <w:tc>
          <w:tcPr>
            <w:tcW w:w="957" w:type="dxa"/>
            <w:vMerge w:val="restart"/>
            <w:tcBorders>
              <w:top w:val="single" w:sz="4" w:space="0" w:color="auto"/>
              <w:left w:val="nil"/>
              <w:bottom w:val="single" w:sz="4" w:space="0" w:color="auto"/>
              <w:right w:val="nil"/>
            </w:tcBorders>
            <w:hideMark/>
          </w:tcPr>
          <w:p w:rsidR="00726EC8" w:rsidRDefault="00726EC8">
            <w:pPr>
              <w:ind w:right="57"/>
              <w:rPr>
                <w:color w:val="000000"/>
                <w:sz w:val="20"/>
                <w:szCs w:val="20"/>
                <w:lang w:eastAsia="en-AU"/>
              </w:rPr>
            </w:pPr>
            <w:r>
              <w:rPr>
                <w:color w:val="000000"/>
                <w:sz w:val="20"/>
                <w:szCs w:val="20"/>
                <w:lang w:eastAsia="en-AU"/>
              </w:rPr>
              <w:t>School SES</w:t>
            </w:r>
          </w:p>
        </w:tc>
        <w:tc>
          <w:tcPr>
            <w:tcW w:w="1417" w:type="dxa"/>
            <w:tcBorders>
              <w:top w:val="single" w:sz="4" w:space="0" w:color="auto"/>
              <w:left w:val="nil"/>
              <w:bottom w:val="nil"/>
              <w:right w:val="nil"/>
            </w:tcBorders>
            <w:hideMark/>
          </w:tcPr>
          <w:p w:rsidR="00726EC8" w:rsidRDefault="00726EC8">
            <w:pPr>
              <w:ind w:left="57" w:right="57"/>
              <w:rPr>
                <w:color w:val="000000"/>
                <w:sz w:val="20"/>
                <w:szCs w:val="20"/>
                <w:lang w:eastAsia="en-AU"/>
              </w:rPr>
            </w:pPr>
            <w:r>
              <w:rPr>
                <w:color w:val="000000"/>
                <w:sz w:val="20"/>
                <w:szCs w:val="20"/>
                <w:lang w:eastAsia="en-AU"/>
              </w:rPr>
              <w:t>High</w:t>
            </w:r>
          </w:p>
        </w:tc>
        <w:tc>
          <w:tcPr>
            <w:tcW w:w="709"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23.0</w:t>
            </w:r>
          </w:p>
        </w:tc>
        <w:tc>
          <w:tcPr>
            <w:tcW w:w="850"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77.0</w:t>
            </w:r>
          </w:p>
        </w:tc>
        <w:tc>
          <w:tcPr>
            <w:tcW w:w="709"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1.7</w:t>
            </w:r>
          </w:p>
        </w:tc>
        <w:tc>
          <w:tcPr>
            <w:tcW w:w="851" w:type="dxa"/>
            <w:tcBorders>
              <w:top w:val="single" w:sz="4" w:space="0" w:color="auto"/>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83.2</w:t>
            </w:r>
          </w:p>
        </w:tc>
        <w:tc>
          <w:tcPr>
            <w:tcW w:w="175" w:type="dxa"/>
            <w:tcBorders>
              <w:top w:val="single" w:sz="4" w:space="0" w:color="auto"/>
              <w:left w:val="nil"/>
              <w:bottom w:val="nil"/>
              <w:right w:val="nil"/>
            </w:tcBorders>
          </w:tcPr>
          <w:p w:rsidR="00726EC8" w:rsidRDefault="00726EC8">
            <w:pPr>
              <w:ind w:left="57" w:right="57"/>
              <w:jc w:val="center"/>
              <w:rPr>
                <w:color w:val="000000"/>
                <w:sz w:val="20"/>
                <w:szCs w:val="20"/>
                <w:lang w:eastAsia="en-AU"/>
              </w:rPr>
            </w:pPr>
          </w:p>
        </w:tc>
        <w:tc>
          <w:tcPr>
            <w:tcW w:w="675"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41.7</w:t>
            </w:r>
          </w:p>
        </w:tc>
        <w:tc>
          <w:tcPr>
            <w:tcW w:w="851"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58.3</w:t>
            </w:r>
          </w:p>
        </w:tc>
        <w:tc>
          <w:tcPr>
            <w:tcW w:w="708"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2.2</w:t>
            </w:r>
          </w:p>
        </w:tc>
        <w:tc>
          <w:tcPr>
            <w:tcW w:w="851" w:type="dxa"/>
            <w:tcBorders>
              <w:top w:val="single" w:sz="4" w:space="0" w:color="auto"/>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60.0</w:t>
            </w:r>
          </w:p>
        </w:tc>
      </w:tr>
      <w:tr w:rsidR="00726EC8" w:rsidTr="00726EC8">
        <w:trPr>
          <w:cantSplit/>
        </w:trPr>
        <w:tc>
          <w:tcPr>
            <w:tcW w:w="2374" w:type="dxa"/>
            <w:vMerge/>
            <w:tcBorders>
              <w:top w:val="single" w:sz="4" w:space="0" w:color="auto"/>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nil"/>
              <w:right w:val="nil"/>
            </w:tcBorders>
            <w:hideMark/>
          </w:tcPr>
          <w:p w:rsidR="00726EC8" w:rsidRDefault="00726EC8">
            <w:pPr>
              <w:ind w:left="57" w:right="57"/>
              <w:rPr>
                <w:color w:val="000000"/>
                <w:sz w:val="20"/>
                <w:szCs w:val="20"/>
                <w:lang w:eastAsia="en-AU"/>
              </w:rPr>
            </w:pPr>
            <w:r>
              <w:rPr>
                <w:color w:val="000000"/>
                <w:sz w:val="20"/>
                <w:szCs w:val="20"/>
                <w:lang w:eastAsia="en-AU"/>
              </w:rPr>
              <w:t>Medium</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16.2</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83.8</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1.5</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80.3</w:t>
            </w:r>
          </w:p>
        </w:tc>
        <w:tc>
          <w:tcPr>
            <w:tcW w:w="175" w:type="dxa"/>
            <w:tcBorders>
              <w:top w:val="nil"/>
              <w:left w:val="nil"/>
              <w:bottom w:val="nil"/>
              <w:right w:val="nil"/>
            </w:tcBorders>
          </w:tcPr>
          <w:p w:rsidR="00726EC8" w:rsidRDefault="00726EC8">
            <w:pPr>
              <w:ind w:left="57" w:right="57"/>
              <w:jc w:val="center"/>
              <w:rPr>
                <w:color w:val="000000"/>
                <w:sz w:val="20"/>
                <w:szCs w:val="20"/>
                <w:lang w:eastAsia="en-AU"/>
              </w:rPr>
            </w:pPr>
          </w:p>
        </w:tc>
        <w:tc>
          <w:tcPr>
            <w:tcW w:w="675"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40.6</w:t>
            </w:r>
          </w:p>
        </w:tc>
        <w:tc>
          <w:tcPr>
            <w:tcW w:w="851"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59.4</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1.6</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55.1</w:t>
            </w:r>
          </w:p>
        </w:tc>
      </w:tr>
      <w:tr w:rsidR="00726EC8" w:rsidTr="00726EC8">
        <w:trPr>
          <w:cantSplit/>
        </w:trPr>
        <w:tc>
          <w:tcPr>
            <w:tcW w:w="2374" w:type="dxa"/>
            <w:vMerge/>
            <w:tcBorders>
              <w:top w:val="single" w:sz="4" w:space="0" w:color="auto"/>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single" w:sz="4" w:space="0" w:color="auto"/>
              <w:right w:val="nil"/>
            </w:tcBorders>
            <w:hideMark/>
          </w:tcPr>
          <w:p w:rsidR="00726EC8" w:rsidRDefault="00726EC8">
            <w:pPr>
              <w:ind w:left="57" w:right="57"/>
              <w:rPr>
                <w:color w:val="000000"/>
                <w:sz w:val="20"/>
                <w:szCs w:val="20"/>
                <w:lang w:eastAsia="en-AU"/>
              </w:rPr>
            </w:pPr>
            <w:r>
              <w:rPr>
                <w:color w:val="000000"/>
                <w:sz w:val="20"/>
                <w:szCs w:val="20"/>
                <w:lang w:eastAsia="en-AU"/>
              </w:rPr>
              <w:t>Low</w:t>
            </w:r>
          </w:p>
        </w:tc>
        <w:tc>
          <w:tcPr>
            <w:tcW w:w="709"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19.0</w:t>
            </w:r>
          </w:p>
        </w:tc>
        <w:tc>
          <w:tcPr>
            <w:tcW w:w="850"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81.0</w:t>
            </w:r>
          </w:p>
        </w:tc>
        <w:tc>
          <w:tcPr>
            <w:tcW w:w="709"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1.8</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78.7</w:t>
            </w:r>
          </w:p>
        </w:tc>
        <w:tc>
          <w:tcPr>
            <w:tcW w:w="175" w:type="dxa"/>
            <w:tcBorders>
              <w:top w:val="nil"/>
              <w:left w:val="nil"/>
              <w:bottom w:val="single" w:sz="4" w:space="0" w:color="auto"/>
              <w:right w:val="nil"/>
            </w:tcBorders>
          </w:tcPr>
          <w:p w:rsidR="00726EC8" w:rsidRDefault="00726EC8">
            <w:pPr>
              <w:ind w:left="57" w:right="57"/>
              <w:jc w:val="center"/>
              <w:rPr>
                <w:color w:val="000000"/>
                <w:sz w:val="20"/>
                <w:szCs w:val="20"/>
                <w:lang w:eastAsia="en-AU"/>
              </w:rPr>
            </w:pPr>
          </w:p>
        </w:tc>
        <w:tc>
          <w:tcPr>
            <w:tcW w:w="675"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42.9</w:t>
            </w:r>
          </w:p>
        </w:tc>
        <w:tc>
          <w:tcPr>
            <w:tcW w:w="851"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57.1</w:t>
            </w:r>
          </w:p>
        </w:tc>
        <w:tc>
          <w:tcPr>
            <w:tcW w:w="708"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1.8</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57.3</w:t>
            </w:r>
          </w:p>
        </w:tc>
      </w:tr>
      <w:tr w:rsidR="00726EC8" w:rsidTr="00726EC8">
        <w:trPr>
          <w:cantSplit/>
        </w:trPr>
        <w:tc>
          <w:tcPr>
            <w:tcW w:w="2374" w:type="dxa"/>
            <w:gridSpan w:val="2"/>
            <w:tcBorders>
              <w:top w:val="single" w:sz="4" w:space="0" w:color="auto"/>
              <w:left w:val="nil"/>
              <w:bottom w:val="double" w:sz="4" w:space="0" w:color="auto"/>
              <w:right w:val="nil"/>
            </w:tcBorders>
            <w:hideMark/>
          </w:tcPr>
          <w:p w:rsidR="00726EC8" w:rsidRDefault="00726EC8">
            <w:pPr>
              <w:ind w:left="57" w:right="57"/>
              <w:contextualSpacing/>
              <w:jc w:val="right"/>
              <w:rPr>
                <w:b/>
                <w:i/>
                <w:color w:val="000000"/>
                <w:sz w:val="20"/>
                <w:szCs w:val="20"/>
                <w:lang w:eastAsia="en-AU"/>
              </w:rPr>
            </w:pPr>
            <w:r>
              <w:rPr>
                <w:b/>
                <w:i/>
                <w:color w:val="000000"/>
                <w:sz w:val="20"/>
                <w:szCs w:val="20"/>
                <w:lang w:eastAsia="en-AU"/>
              </w:rPr>
              <w:t>Australian proportion</w:t>
            </w:r>
          </w:p>
        </w:tc>
        <w:tc>
          <w:tcPr>
            <w:tcW w:w="709" w:type="dxa"/>
            <w:tcBorders>
              <w:top w:val="single" w:sz="4" w:space="0" w:color="auto"/>
              <w:left w:val="nil"/>
              <w:bottom w:val="double" w:sz="4" w:space="0" w:color="auto"/>
              <w:right w:val="nil"/>
            </w:tcBorders>
            <w:noWrap/>
            <w:hideMark/>
          </w:tcPr>
          <w:p w:rsidR="00726EC8" w:rsidRDefault="00726EC8">
            <w:pPr>
              <w:ind w:left="57" w:right="57"/>
              <w:jc w:val="center"/>
              <w:rPr>
                <w:b/>
                <w:i/>
                <w:color w:val="000000"/>
                <w:sz w:val="20"/>
                <w:szCs w:val="20"/>
                <w:lang w:eastAsia="en-AU"/>
              </w:rPr>
            </w:pPr>
            <w:r>
              <w:rPr>
                <w:b/>
                <w:i/>
                <w:color w:val="000000"/>
                <w:sz w:val="20"/>
                <w:szCs w:val="20"/>
                <w:lang w:eastAsia="en-AU"/>
              </w:rPr>
              <w:t>19.1</w:t>
            </w:r>
          </w:p>
        </w:tc>
        <w:tc>
          <w:tcPr>
            <w:tcW w:w="850" w:type="dxa"/>
            <w:tcBorders>
              <w:top w:val="single" w:sz="4" w:space="0" w:color="auto"/>
              <w:left w:val="nil"/>
              <w:bottom w:val="double" w:sz="4" w:space="0" w:color="auto"/>
              <w:right w:val="nil"/>
            </w:tcBorders>
            <w:noWrap/>
            <w:hideMark/>
          </w:tcPr>
          <w:p w:rsidR="00726EC8" w:rsidRDefault="00726EC8">
            <w:pPr>
              <w:ind w:left="57" w:right="57"/>
              <w:jc w:val="center"/>
              <w:rPr>
                <w:b/>
                <w:i/>
                <w:color w:val="000000"/>
                <w:sz w:val="20"/>
                <w:szCs w:val="20"/>
                <w:lang w:eastAsia="en-AU"/>
              </w:rPr>
            </w:pPr>
            <w:r>
              <w:rPr>
                <w:b/>
                <w:i/>
                <w:color w:val="000000"/>
                <w:sz w:val="20"/>
                <w:szCs w:val="20"/>
                <w:lang w:eastAsia="en-AU"/>
              </w:rPr>
              <w:t>80.9</w:t>
            </w:r>
          </w:p>
        </w:tc>
        <w:tc>
          <w:tcPr>
            <w:tcW w:w="709"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1.0</w:t>
            </w:r>
          </w:p>
        </w:tc>
        <w:tc>
          <w:tcPr>
            <w:tcW w:w="851"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80.8</w:t>
            </w:r>
          </w:p>
        </w:tc>
        <w:tc>
          <w:tcPr>
            <w:tcW w:w="175" w:type="dxa"/>
            <w:tcBorders>
              <w:top w:val="single" w:sz="4" w:space="0" w:color="auto"/>
              <w:left w:val="nil"/>
              <w:bottom w:val="double" w:sz="4" w:space="0" w:color="auto"/>
              <w:right w:val="nil"/>
            </w:tcBorders>
          </w:tcPr>
          <w:p w:rsidR="00726EC8" w:rsidRDefault="00726EC8">
            <w:pPr>
              <w:ind w:left="57" w:right="57"/>
              <w:jc w:val="center"/>
              <w:rPr>
                <w:b/>
                <w:i/>
                <w:color w:val="000000"/>
                <w:sz w:val="20"/>
                <w:szCs w:val="20"/>
                <w:lang w:eastAsia="en-AU"/>
              </w:rPr>
            </w:pPr>
          </w:p>
        </w:tc>
        <w:tc>
          <w:tcPr>
            <w:tcW w:w="675"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41.6</w:t>
            </w:r>
          </w:p>
        </w:tc>
        <w:tc>
          <w:tcPr>
            <w:tcW w:w="851"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58.4</w:t>
            </w:r>
          </w:p>
        </w:tc>
        <w:tc>
          <w:tcPr>
            <w:tcW w:w="708" w:type="dxa"/>
            <w:tcBorders>
              <w:top w:val="single" w:sz="4" w:space="0" w:color="auto"/>
              <w:left w:val="nil"/>
              <w:bottom w:val="double" w:sz="4" w:space="0" w:color="auto"/>
              <w:right w:val="nil"/>
            </w:tcBorders>
            <w:noWrap/>
            <w:hideMark/>
          </w:tcPr>
          <w:p w:rsidR="00726EC8" w:rsidRDefault="00726EC8">
            <w:pPr>
              <w:ind w:left="57" w:right="57"/>
              <w:jc w:val="center"/>
              <w:rPr>
                <w:b/>
                <w:i/>
                <w:color w:val="000000"/>
                <w:sz w:val="20"/>
                <w:szCs w:val="20"/>
                <w:lang w:eastAsia="en-AU"/>
              </w:rPr>
            </w:pPr>
            <w:r>
              <w:rPr>
                <w:b/>
                <w:i/>
                <w:color w:val="000000"/>
                <w:sz w:val="20"/>
                <w:szCs w:val="20"/>
                <w:lang w:eastAsia="en-AU"/>
              </w:rPr>
              <w:t>1.1</w:t>
            </w:r>
          </w:p>
        </w:tc>
        <w:tc>
          <w:tcPr>
            <w:tcW w:w="851"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57.3</w:t>
            </w:r>
          </w:p>
        </w:tc>
      </w:tr>
    </w:tbl>
    <w:p w:rsidR="00726EC8" w:rsidRDefault="00726EC8" w:rsidP="00726EC8"/>
    <w:p w:rsidR="0012052F" w:rsidRDefault="0012052F" w:rsidP="00726EC8"/>
    <w:p w:rsidR="00726EC8" w:rsidRDefault="00672169" w:rsidP="00726EC8">
      <w:pPr>
        <w:rPr>
          <w:lang w:eastAsia="en-AU"/>
        </w:rPr>
      </w:pPr>
      <w:r>
        <w:rPr>
          <w:lang w:eastAsia="en-AU"/>
        </w:rPr>
        <w:t xml:space="preserve">Table 3.7 </w:t>
      </w:r>
      <w:r w:rsidR="00726EC8">
        <w:rPr>
          <w:lang w:eastAsia="en-AU"/>
        </w:rPr>
        <w:t>reports the proportions of females and males across states and territories. South Australia had slightly more male teachers than average at primary and secondary level in 2010 and 2013. Between 2010 and 2013, the largest change occurred at secondary level in the ACT, where the proportion of male secondary teachers increased from 31.3% to 39.6%.</w:t>
      </w:r>
    </w:p>
    <w:p w:rsidR="00726EC8" w:rsidRDefault="00726EC8" w:rsidP="00726EC8"/>
    <w:p w:rsidR="00726EC8" w:rsidRDefault="00726EC8" w:rsidP="00726EC8">
      <w:pPr>
        <w:pStyle w:val="Caption"/>
        <w:keepNext/>
      </w:pPr>
      <w:bookmarkStart w:id="135" w:name="_Ref290292508"/>
      <w:bookmarkStart w:id="136" w:name="_Toc309975401"/>
      <w:bookmarkStart w:id="137" w:name="_Toc374608661"/>
      <w:bookmarkStart w:id="138" w:name="_Toc374608824"/>
      <w:bookmarkStart w:id="139" w:name="_Toc374608985"/>
      <w:bookmarkStart w:id="140" w:name="_Toc382566962"/>
      <w:bookmarkStart w:id="141" w:name="_Toc384726177"/>
      <w:proofErr w:type="gramStart"/>
      <w:r>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7</w:t>
      </w:r>
      <w:r w:rsidR="003F2304">
        <w:fldChar w:fldCharType="end"/>
      </w:r>
      <w:bookmarkEnd w:id="135"/>
      <w:r>
        <w:t>: Proportions of female and male teachers, by state and territory</w:t>
      </w:r>
      <w:bookmarkEnd w:id="136"/>
      <w:bookmarkEnd w:id="137"/>
      <w:bookmarkEnd w:id="138"/>
      <w:bookmarkEnd w:id="139"/>
      <w:bookmarkEnd w:id="140"/>
      <w:bookmarkEnd w:id="141"/>
    </w:p>
    <w:tbl>
      <w:tblPr>
        <w:tblW w:w="8805" w:type="dxa"/>
        <w:tblInd w:w="93" w:type="dxa"/>
        <w:tblBorders>
          <w:top w:val="double" w:sz="6" w:space="0" w:color="000000"/>
          <w:left w:val="single" w:sz="8" w:space="0" w:color="000000"/>
          <w:bottom w:val="double" w:sz="6" w:space="0" w:color="000000"/>
          <w:right w:val="single" w:sz="8" w:space="0" w:color="000000"/>
          <w:insideV w:val="single" w:sz="8" w:space="0" w:color="000000"/>
        </w:tblBorders>
        <w:tblLayout w:type="fixed"/>
        <w:tblCellMar>
          <w:left w:w="57" w:type="dxa"/>
          <w:right w:w="57" w:type="dxa"/>
        </w:tblCellMar>
        <w:tblLook w:val="04A0" w:firstRow="1" w:lastRow="0" w:firstColumn="1" w:lastColumn="0" w:noHBand="0" w:noVBand="1"/>
      </w:tblPr>
      <w:tblGrid>
        <w:gridCol w:w="1008"/>
        <w:gridCol w:w="1364"/>
        <w:gridCol w:w="708"/>
        <w:gridCol w:w="850"/>
        <w:gridCol w:w="709"/>
        <w:gridCol w:w="855"/>
        <w:gridCol w:w="141"/>
        <w:gridCol w:w="709"/>
        <w:gridCol w:w="851"/>
        <w:gridCol w:w="708"/>
        <w:gridCol w:w="902"/>
      </w:tblGrid>
      <w:tr w:rsidR="00726EC8" w:rsidTr="00726EC8">
        <w:trPr>
          <w:cantSplit/>
        </w:trPr>
        <w:tc>
          <w:tcPr>
            <w:tcW w:w="2371" w:type="dxa"/>
            <w:gridSpan w:val="2"/>
            <w:vMerge w:val="restart"/>
            <w:tcBorders>
              <w:top w:val="double" w:sz="6" w:space="0" w:color="000000"/>
              <w:left w:val="nil"/>
              <w:bottom w:val="single" w:sz="8" w:space="0" w:color="000000"/>
              <w:right w:val="nil"/>
            </w:tcBorders>
          </w:tcPr>
          <w:p w:rsidR="00726EC8" w:rsidRDefault="00726EC8">
            <w:pPr>
              <w:ind w:left="57" w:right="57"/>
              <w:rPr>
                <w:color w:val="000000"/>
                <w:sz w:val="20"/>
                <w:szCs w:val="20"/>
                <w:lang w:eastAsia="en-AU"/>
              </w:rPr>
            </w:pPr>
          </w:p>
        </w:tc>
        <w:tc>
          <w:tcPr>
            <w:tcW w:w="3122" w:type="dxa"/>
            <w:gridSpan w:val="4"/>
            <w:tcBorders>
              <w:top w:val="double" w:sz="6" w:space="0" w:color="000000"/>
              <w:left w:val="nil"/>
              <w:bottom w:val="single" w:sz="8"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 Teachers</w:t>
            </w:r>
          </w:p>
        </w:tc>
        <w:tc>
          <w:tcPr>
            <w:tcW w:w="141" w:type="dxa"/>
            <w:tcBorders>
              <w:top w:val="double" w:sz="6" w:space="0" w:color="000000"/>
              <w:left w:val="nil"/>
              <w:bottom w:val="nil"/>
              <w:right w:val="nil"/>
            </w:tcBorders>
          </w:tcPr>
          <w:p w:rsidR="00726EC8" w:rsidRDefault="00726EC8">
            <w:pPr>
              <w:ind w:left="57" w:right="57"/>
              <w:jc w:val="center"/>
              <w:rPr>
                <w:b/>
                <w:color w:val="000000"/>
                <w:sz w:val="20"/>
                <w:szCs w:val="20"/>
                <w:lang w:eastAsia="en-AU"/>
              </w:rPr>
            </w:pPr>
          </w:p>
        </w:tc>
        <w:tc>
          <w:tcPr>
            <w:tcW w:w="3170" w:type="dxa"/>
            <w:gridSpan w:val="4"/>
            <w:tcBorders>
              <w:top w:val="double" w:sz="6" w:space="0" w:color="000000"/>
              <w:left w:val="nil"/>
              <w:bottom w:val="single" w:sz="8"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Secondary Teachers</w:t>
            </w:r>
          </w:p>
        </w:tc>
      </w:tr>
      <w:tr w:rsidR="00726EC8" w:rsidTr="00726EC8">
        <w:trPr>
          <w:cantSplit/>
          <w:trHeight w:val="213"/>
        </w:trPr>
        <w:tc>
          <w:tcPr>
            <w:tcW w:w="3735" w:type="dxa"/>
            <w:gridSpan w:val="2"/>
            <w:vMerge/>
            <w:tcBorders>
              <w:top w:val="double" w:sz="6" w:space="0" w:color="000000"/>
              <w:left w:val="nil"/>
              <w:bottom w:val="single" w:sz="8" w:space="0" w:color="000000"/>
              <w:right w:val="nil"/>
            </w:tcBorders>
            <w:vAlign w:val="center"/>
            <w:hideMark/>
          </w:tcPr>
          <w:p w:rsidR="00726EC8" w:rsidRDefault="00726EC8">
            <w:pPr>
              <w:suppressAutoHyphens w:val="0"/>
              <w:jc w:val="left"/>
              <w:rPr>
                <w:color w:val="000000"/>
                <w:sz w:val="20"/>
                <w:szCs w:val="20"/>
                <w:lang w:eastAsia="en-AU"/>
              </w:rPr>
            </w:pPr>
          </w:p>
        </w:tc>
        <w:tc>
          <w:tcPr>
            <w:tcW w:w="2267" w:type="dxa"/>
            <w:gridSpan w:val="3"/>
            <w:tcBorders>
              <w:top w:val="single" w:sz="8" w:space="0" w:color="000000"/>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2013</w:t>
            </w:r>
          </w:p>
        </w:tc>
        <w:tc>
          <w:tcPr>
            <w:tcW w:w="855" w:type="dxa"/>
            <w:vMerge w:val="restart"/>
            <w:tcBorders>
              <w:top w:val="nil"/>
              <w:left w:val="nil"/>
              <w:bottom w:val="single" w:sz="8" w:space="0" w:color="000000"/>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2010 Female</w:t>
            </w:r>
          </w:p>
          <w:p w:rsidR="00726EC8" w:rsidRDefault="00726EC8">
            <w:pPr>
              <w:ind w:left="57" w:right="57"/>
              <w:jc w:val="center"/>
              <w:rPr>
                <w:b/>
                <w:color w:val="000000"/>
                <w:sz w:val="20"/>
                <w:szCs w:val="20"/>
                <w:lang w:eastAsia="en-AU"/>
              </w:rPr>
            </w:pPr>
            <w:r>
              <w:rPr>
                <w:b/>
                <w:i/>
                <w:color w:val="000000"/>
                <w:sz w:val="20"/>
                <w:szCs w:val="20"/>
                <w:lang w:eastAsia="en-AU"/>
              </w:rPr>
              <w:t>%</w:t>
            </w:r>
          </w:p>
        </w:tc>
        <w:tc>
          <w:tcPr>
            <w:tcW w:w="141" w:type="dxa"/>
            <w:tcBorders>
              <w:top w:val="nil"/>
              <w:left w:val="nil"/>
              <w:bottom w:val="nil"/>
              <w:right w:val="nil"/>
            </w:tcBorders>
          </w:tcPr>
          <w:p w:rsidR="00726EC8" w:rsidRDefault="00726EC8">
            <w:pPr>
              <w:ind w:left="57" w:right="57"/>
              <w:jc w:val="center"/>
              <w:rPr>
                <w:b/>
                <w:color w:val="000000"/>
                <w:sz w:val="20"/>
                <w:szCs w:val="20"/>
                <w:lang w:eastAsia="en-AU"/>
              </w:rPr>
            </w:pPr>
          </w:p>
        </w:tc>
        <w:tc>
          <w:tcPr>
            <w:tcW w:w="2268" w:type="dxa"/>
            <w:gridSpan w:val="3"/>
            <w:tcBorders>
              <w:top w:val="single" w:sz="8" w:space="0" w:color="000000"/>
              <w:left w:val="nil"/>
              <w:bottom w:val="single" w:sz="4" w:space="0" w:color="auto"/>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2013</w:t>
            </w:r>
          </w:p>
        </w:tc>
        <w:tc>
          <w:tcPr>
            <w:tcW w:w="902" w:type="dxa"/>
            <w:vMerge w:val="restart"/>
            <w:tcBorders>
              <w:top w:val="single" w:sz="8" w:space="0" w:color="000000"/>
              <w:left w:val="nil"/>
              <w:bottom w:val="single" w:sz="8" w:space="0" w:color="000000"/>
              <w:right w:val="nil"/>
            </w:tcBorders>
            <w:vAlign w:val="bottom"/>
            <w:hideMark/>
          </w:tcPr>
          <w:p w:rsidR="00726EC8" w:rsidRDefault="00726EC8">
            <w:pPr>
              <w:ind w:left="57" w:right="57"/>
              <w:jc w:val="center"/>
              <w:rPr>
                <w:b/>
                <w:i/>
                <w:color w:val="000000"/>
                <w:sz w:val="20"/>
                <w:szCs w:val="20"/>
                <w:lang w:eastAsia="en-AU"/>
              </w:rPr>
            </w:pPr>
            <w:r>
              <w:rPr>
                <w:b/>
                <w:i/>
                <w:color w:val="000000"/>
                <w:sz w:val="20"/>
                <w:szCs w:val="20"/>
                <w:lang w:eastAsia="en-AU"/>
              </w:rPr>
              <w:t>2010 Female</w:t>
            </w:r>
          </w:p>
          <w:p w:rsidR="00726EC8" w:rsidRDefault="00726EC8">
            <w:pPr>
              <w:ind w:right="57"/>
              <w:jc w:val="center"/>
              <w:rPr>
                <w:b/>
                <w:color w:val="000000"/>
                <w:sz w:val="20"/>
                <w:szCs w:val="20"/>
                <w:lang w:eastAsia="en-AU"/>
              </w:rPr>
            </w:pPr>
            <w:r>
              <w:rPr>
                <w:b/>
                <w:i/>
                <w:color w:val="000000"/>
                <w:sz w:val="20"/>
                <w:szCs w:val="20"/>
                <w:lang w:eastAsia="en-AU"/>
              </w:rPr>
              <w:t>%</w:t>
            </w:r>
          </w:p>
        </w:tc>
      </w:tr>
      <w:tr w:rsidR="00726EC8" w:rsidTr="00726EC8">
        <w:trPr>
          <w:cantSplit/>
          <w:trHeight w:val="420"/>
        </w:trPr>
        <w:tc>
          <w:tcPr>
            <w:tcW w:w="3735" w:type="dxa"/>
            <w:gridSpan w:val="2"/>
            <w:vMerge/>
            <w:tcBorders>
              <w:top w:val="double" w:sz="6" w:space="0" w:color="000000"/>
              <w:left w:val="nil"/>
              <w:bottom w:val="single" w:sz="8" w:space="0" w:color="000000"/>
              <w:right w:val="nil"/>
            </w:tcBorders>
            <w:vAlign w:val="center"/>
            <w:hideMark/>
          </w:tcPr>
          <w:p w:rsidR="00726EC8" w:rsidRDefault="00726EC8">
            <w:pPr>
              <w:suppressAutoHyphens w:val="0"/>
              <w:jc w:val="left"/>
              <w:rPr>
                <w:color w:val="000000"/>
                <w:sz w:val="20"/>
                <w:szCs w:val="20"/>
                <w:lang w:eastAsia="en-AU"/>
              </w:rPr>
            </w:pPr>
          </w:p>
        </w:tc>
        <w:tc>
          <w:tcPr>
            <w:tcW w:w="708"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0"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Female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SE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5" w:type="dxa"/>
            <w:vMerge/>
            <w:tcBorders>
              <w:top w:val="nil"/>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141" w:type="dxa"/>
            <w:tcBorders>
              <w:top w:val="nil"/>
              <w:left w:val="nil"/>
              <w:bottom w:val="single" w:sz="8" w:space="0" w:color="000000"/>
              <w:right w:val="nil"/>
            </w:tcBorders>
          </w:tcPr>
          <w:p w:rsidR="00726EC8" w:rsidRDefault="00726EC8">
            <w:pPr>
              <w:ind w:left="57" w:right="57"/>
              <w:jc w:val="center"/>
              <w:rPr>
                <w:b/>
                <w:color w:val="000000"/>
                <w:sz w:val="20"/>
                <w:szCs w:val="20"/>
                <w:lang w:eastAsia="en-AU"/>
              </w:rPr>
            </w:pPr>
          </w:p>
        </w:tc>
        <w:tc>
          <w:tcPr>
            <w:tcW w:w="709"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1"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Female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8" w:type="dxa"/>
            <w:tcBorders>
              <w:top w:val="single" w:sz="4" w:space="0" w:color="auto"/>
              <w:left w:val="nil"/>
              <w:bottom w:val="single" w:sz="8"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SE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902" w:type="dxa"/>
            <w:vMerge/>
            <w:tcBorders>
              <w:top w:val="single" w:sz="8" w:space="0" w:color="000000"/>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r>
      <w:tr w:rsidR="00726EC8" w:rsidTr="00726EC8">
        <w:trPr>
          <w:cantSplit/>
        </w:trPr>
        <w:tc>
          <w:tcPr>
            <w:tcW w:w="1007" w:type="dxa"/>
            <w:vMerge w:val="restart"/>
            <w:tcBorders>
              <w:top w:val="single" w:sz="8" w:space="0" w:color="000000"/>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State/ territory</w:t>
            </w:r>
          </w:p>
        </w:tc>
        <w:tc>
          <w:tcPr>
            <w:tcW w:w="1364" w:type="dxa"/>
            <w:tcBorders>
              <w:top w:val="single" w:sz="8" w:space="0" w:color="000000"/>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NSW</w:t>
            </w:r>
          </w:p>
        </w:tc>
        <w:tc>
          <w:tcPr>
            <w:tcW w:w="708" w:type="dxa"/>
            <w:tcBorders>
              <w:top w:val="single" w:sz="8" w:space="0" w:color="000000"/>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17.3</w:t>
            </w:r>
          </w:p>
        </w:tc>
        <w:tc>
          <w:tcPr>
            <w:tcW w:w="850" w:type="dxa"/>
            <w:tcBorders>
              <w:top w:val="single" w:sz="8" w:space="0" w:color="000000"/>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82.7</w:t>
            </w:r>
          </w:p>
        </w:tc>
        <w:tc>
          <w:tcPr>
            <w:tcW w:w="709" w:type="dxa"/>
            <w:tcBorders>
              <w:top w:val="single" w:sz="8" w:space="0" w:color="000000"/>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2.7</w:t>
            </w:r>
          </w:p>
        </w:tc>
        <w:tc>
          <w:tcPr>
            <w:tcW w:w="855" w:type="dxa"/>
            <w:tcBorders>
              <w:top w:val="single" w:sz="8" w:space="0" w:color="000000"/>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82.9</w:t>
            </w:r>
          </w:p>
        </w:tc>
        <w:tc>
          <w:tcPr>
            <w:tcW w:w="141" w:type="dxa"/>
            <w:tcBorders>
              <w:top w:val="single" w:sz="8" w:space="0" w:color="000000"/>
              <w:left w:val="nil"/>
              <w:bottom w:val="nil"/>
              <w:right w:val="nil"/>
            </w:tcBorders>
            <w:vAlign w:val="center"/>
          </w:tcPr>
          <w:p w:rsidR="00726EC8" w:rsidRDefault="00726EC8">
            <w:pPr>
              <w:ind w:left="57" w:right="57"/>
              <w:jc w:val="center"/>
              <w:rPr>
                <w:color w:val="000000"/>
                <w:sz w:val="20"/>
                <w:szCs w:val="20"/>
                <w:lang w:eastAsia="en-AU"/>
              </w:rPr>
            </w:pPr>
          </w:p>
        </w:tc>
        <w:tc>
          <w:tcPr>
            <w:tcW w:w="709" w:type="dxa"/>
            <w:tcBorders>
              <w:top w:val="single" w:sz="8" w:space="0" w:color="000000"/>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41.9</w:t>
            </w:r>
          </w:p>
        </w:tc>
        <w:tc>
          <w:tcPr>
            <w:tcW w:w="851" w:type="dxa"/>
            <w:tcBorders>
              <w:top w:val="single" w:sz="8" w:space="0" w:color="000000"/>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58.1</w:t>
            </w:r>
          </w:p>
        </w:tc>
        <w:tc>
          <w:tcPr>
            <w:tcW w:w="708" w:type="dxa"/>
            <w:tcBorders>
              <w:top w:val="single" w:sz="8" w:space="0" w:color="000000"/>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2.9</w:t>
            </w:r>
          </w:p>
        </w:tc>
        <w:tc>
          <w:tcPr>
            <w:tcW w:w="902" w:type="dxa"/>
            <w:tcBorders>
              <w:top w:val="single" w:sz="8" w:space="0" w:color="000000"/>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56.0</w:t>
            </w:r>
          </w:p>
        </w:tc>
      </w:tr>
      <w:tr w:rsidR="00726EC8" w:rsidTr="00726EC8">
        <w:trPr>
          <w:cantSplit/>
        </w:trPr>
        <w:tc>
          <w:tcPr>
            <w:tcW w:w="2371" w:type="dxa"/>
            <w:vMerge/>
            <w:tcBorders>
              <w:top w:val="single" w:sz="8" w:space="0" w:color="000000"/>
              <w:left w:val="nil"/>
              <w:bottom w:val="nil"/>
              <w:right w:val="nil"/>
            </w:tcBorders>
            <w:vAlign w:val="center"/>
            <w:hideMark/>
          </w:tcPr>
          <w:p w:rsidR="00726EC8" w:rsidRDefault="00726EC8">
            <w:pPr>
              <w:suppressAutoHyphens w:val="0"/>
              <w:jc w:val="left"/>
              <w:rPr>
                <w:color w:val="000000"/>
                <w:sz w:val="20"/>
                <w:szCs w:val="20"/>
                <w:lang w:eastAsia="en-AU"/>
              </w:rPr>
            </w:pPr>
          </w:p>
        </w:tc>
        <w:tc>
          <w:tcPr>
            <w:tcW w:w="1364" w:type="dxa"/>
            <w:tcBorders>
              <w:top w:val="nil"/>
              <w:left w:val="nil"/>
              <w:bottom w:val="nil"/>
              <w:right w:val="nil"/>
            </w:tcBorders>
            <w:hideMark/>
          </w:tcPr>
          <w:p w:rsidR="00726EC8" w:rsidRDefault="00726EC8">
            <w:pPr>
              <w:jc w:val="left"/>
              <w:rPr>
                <w:color w:val="000000"/>
                <w:sz w:val="20"/>
                <w:szCs w:val="20"/>
              </w:rPr>
            </w:pPr>
            <w:r>
              <w:rPr>
                <w:color w:val="000000"/>
                <w:sz w:val="20"/>
                <w:szCs w:val="20"/>
              </w:rPr>
              <w:t>VIC</w:t>
            </w:r>
          </w:p>
        </w:tc>
        <w:tc>
          <w:tcPr>
            <w:tcW w:w="708"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20.1</w:t>
            </w:r>
          </w:p>
        </w:tc>
        <w:tc>
          <w:tcPr>
            <w:tcW w:w="850"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79.9</w:t>
            </w: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1.5</w:t>
            </w:r>
          </w:p>
        </w:tc>
        <w:tc>
          <w:tcPr>
            <w:tcW w:w="855"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80.3</w:t>
            </w:r>
          </w:p>
        </w:tc>
        <w:tc>
          <w:tcPr>
            <w:tcW w:w="141" w:type="dxa"/>
            <w:tcBorders>
              <w:top w:val="nil"/>
              <w:left w:val="nil"/>
              <w:bottom w:val="nil"/>
              <w:right w:val="nil"/>
            </w:tcBorders>
            <w:vAlign w:val="center"/>
          </w:tcPr>
          <w:p w:rsidR="00726EC8" w:rsidRDefault="00726EC8">
            <w:pPr>
              <w:ind w:left="57" w:right="57"/>
              <w:jc w:val="center"/>
              <w:rPr>
                <w:color w:val="000000"/>
                <w:sz w:val="20"/>
                <w:szCs w:val="20"/>
                <w:lang w:eastAsia="en-AU"/>
              </w:rPr>
            </w:pP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40.8</w:t>
            </w:r>
          </w:p>
        </w:tc>
        <w:tc>
          <w:tcPr>
            <w:tcW w:w="851"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59.2</w:t>
            </w:r>
          </w:p>
        </w:tc>
        <w:tc>
          <w:tcPr>
            <w:tcW w:w="708"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1.5</w:t>
            </w:r>
          </w:p>
        </w:tc>
        <w:tc>
          <w:tcPr>
            <w:tcW w:w="902"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58.8</w:t>
            </w:r>
          </w:p>
        </w:tc>
      </w:tr>
      <w:tr w:rsidR="00726EC8" w:rsidTr="00726EC8">
        <w:trPr>
          <w:cantSplit/>
        </w:trPr>
        <w:tc>
          <w:tcPr>
            <w:tcW w:w="2371" w:type="dxa"/>
            <w:vMerge/>
            <w:tcBorders>
              <w:top w:val="single" w:sz="8" w:space="0" w:color="000000"/>
              <w:left w:val="nil"/>
              <w:bottom w:val="nil"/>
              <w:right w:val="nil"/>
            </w:tcBorders>
            <w:vAlign w:val="center"/>
            <w:hideMark/>
          </w:tcPr>
          <w:p w:rsidR="00726EC8" w:rsidRDefault="00726EC8">
            <w:pPr>
              <w:suppressAutoHyphens w:val="0"/>
              <w:jc w:val="left"/>
              <w:rPr>
                <w:color w:val="000000"/>
                <w:sz w:val="20"/>
                <w:szCs w:val="20"/>
                <w:lang w:eastAsia="en-AU"/>
              </w:rPr>
            </w:pPr>
          </w:p>
        </w:tc>
        <w:tc>
          <w:tcPr>
            <w:tcW w:w="1364" w:type="dxa"/>
            <w:tcBorders>
              <w:top w:val="nil"/>
              <w:left w:val="nil"/>
              <w:bottom w:val="nil"/>
              <w:right w:val="nil"/>
            </w:tcBorders>
            <w:hideMark/>
          </w:tcPr>
          <w:p w:rsidR="00726EC8" w:rsidRDefault="00726EC8">
            <w:pPr>
              <w:jc w:val="left"/>
              <w:rPr>
                <w:color w:val="000000"/>
                <w:sz w:val="20"/>
                <w:szCs w:val="20"/>
              </w:rPr>
            </w:pPr>
            <w:r>
              <w:rPr>
                <w:color w:val="000000"/>
                <w:sz w:val="20"/>
                <w:szCs w:val="20"/>
              </w:rPr>
              <w:t>QLD</w:t>
            </w:r>
          </w:p>
        </w:tc>
        <w:tc>
          <w:tcPr>
            <w:tcW w:w="708"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19.2</w:t>
            </w:r>
          </w:p>
        </w:tc>
        <w:tc>
          <w:tcPr>
            <w:tcW w:w="850"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80.8</w:t>
            </w: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1.9</w:t>
            </w:r>
          </w:p>
        </w:tc>
        <w:tc>
          <w:tcPr>
            <w:tcW w:w="855"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79.8</w:t>
            </w:r>
          </w:p>
        </w:tc>
        <w:tc>
          <w:tcPr>
            <w:tcW w:w="141" w:type="dxa"/>
            <w:tcBorders>
              <w:top w:val="nil"/>
              <w:left w:val="nil"/>
              <w:bottom w:val="nil"/>
              <w:right w:val="nil"/>
            </w:tcBorders>
            <w:vAlign w:val="center"/>
          </w:tcPr>
          <w:p w:rsidR="00726EC8" w:rsidRDefault="00726EC8">
            <w:pPr>
              <w:ind w:left="57" w:right="57"/>
              <w:jc w:val="center"/>
              <w:rPr>
                <w:color w:val="000000"/>
                <w:sz w:val="20"/>
                <w:szCs w:val="20"/>
                <w:lang w:eastAsia="en-AU"/>
              </w:rPr>
            </w:pP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40.5</w:t>
            </w:r>
          </w:p>
        </w:tc>
        <w:tc>
          <w:tcPr>
            <w:tcW w:w="851"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59.5</w:t>
            </w:r>
          </w:p>
        </w:tc>
        <w:tc>
          <w:tcPr>
            <w:tcW w:w="708"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2.0</w:t>
            </w:r>
          </w:p>
        </w:tc>
        <w:tc>
          <w:tcPr>
            <w:tcW w:w="902"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58.5</w:t>
            </w:r>
          </w:p>
        </w:tc>
      </w:tr>
      <w:tr w:rsidR="00726EC8" w:rsidTr="00726EC8">
        <w:trPr>
          <w:cantSplit/>
        </w:trPr>
        <w:tc>
          <w:tcPr>
            <w:tcW w:w="1007" w:type="dxa"/>
            <w:vMerge w:val="restart"/>
            <w:tcBorders>
              <w:top w:val="nil"/>
              <w:left w:val="nil"/>
              <w:bottom w:val="single" w:sz="4" w:space="0" w:color="auto"/>
              <w:right w:val="nil"/>
            </w:tcBorders>
          </w:tcPr>
          <w:p w:rsidR="00726EC8" w:rsidRDefault="00726EC8">
            <w:pPr>
              <w:ind w:right="57"/>
              <w:jc w:val="left"/>
              <w:rPr>
                <w:color w:val="000000"/>
                <w:sz w:val="20"/>
                <w:szCs w:val="20"/>
                <w:lang w:eastAsia="en-AU"/>
              </w:rPr>
            </w:pPr>
          </w:p>
        </w:tc>
        <w:tc>
          <w:tcPr>
            <w:tcW w:w="1364" w:type="dxa"/>
            <w:tcBorders>
              <w:top w:val="nil"/>
              <w:left w:val="nil"/>
              <w:bottom w:val="nil"/>
              <w:right w:val="nil"/>
            </w:tcBorders>
            <w:hideMark/>
          </w:tcPr>
          <w:p w:rsidR="00726EC8" w:rsidRDefault="00726EC8">
            <w:pPr>
              <w:jc w:val="left"/>
              <w:rPr>
                <w:color w:val="000000"/>
                <w:sz w:val="20"/>
                <w:szCs w:val="20"/>
              </w:rPr>
            </w:pPr>
            <w:r>
              <w:rPr>
                <w:color w:val="000000"/>
                <w:sz w:val="20"/>
                <w:szCs w:val="20"/>
              </w:rPr>
              <w:t>WA</w:t>
            </w:r>
          </w:p>
        </w:tc>
        <w:tc>
          <w:tcPr>
            <w:tcW w:w="708"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19.6</w:t>
            </w:r>
          </w:p>
        </w:tc>
        <w:tc>
          <w:tcPr>
            <w:tcW w:w="850"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80.4</w:t>
            </w: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1.9</w:t>
            </w:r>
          </w:p>
        </w:tc>
        <w:tc>
          <w:tcPr>
            <w:tcW w:w="855"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79.1</w:t>
            </w:r>
          </w:p>
        </w:tc>
        <w:tc>
          <w:tcPr>
            <w:tcW w:w="141" w:type="dxa"/>
            <w:tcBorders>
              <w:top w:val="nil"/>
              <w:left w:val="nil"/>
              <w:bottom w:val="nil"/>
              <w:right w:val="nil"/>
            </w:tcBorders>
            <w:vAlign w:val="center"/>
          </w:tcPr>
          <w:p w:rsidR="00726EC8" w:rsidRDefault="00726EC8">
            <w:pPr>
              <w:ind w:left="57" w:right="57"/>
              <w:jc w:val="center"/>
              <w:rPr>
                <w:color w:val="000000"/>
                <w:sz w:val="20"/>
                <w:szCs w:val="20"/>
                <w:lang w:eastAsia="en-AU"/>
              </w:rPr>
            </w:pP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43.3</w:t>
            </w:r>
          </w:p>
        </w:tc>
        <w:tc>
          <w:tcPr>
            <w:tcW w:w="851"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56.7</w:t>
            </w:r>
          </w:p>
        </w:tc>
        <w:tc>
          <w:tcPr>
            <w:tcW w:w="708"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1.7</w:t>
            </w:r>
          </w:p>
        </w:tc>
        <w:tc>
          <w:tcPr>
            <w:tcW w:w="902"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55.9</w:t>
            </w:r>
          </w:p>
        </w:tc>
      </w:tr>
      <w:tr w:rsidR="00726EC8" w:rsidTr="00726EC8">
        <w:trPr>
          <w:cantSplit/>
        </w:trPr>
        <w:tc>
          <w:tcPr>
            <w:tcW w:w="2371" w:type="dxa"/>
            <w:vMerge/>
            <w:tcBorders>
              <w:top w:val="nil"/>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364" w:type="dxa"/>
            <w:tcBorders>
              <w:top w:val="nil"/>
              <w:left w:val="nil"/>
              <w:bottom w:val="nil"/>
              <w:right w:val="nil"/>
            </w:tcBorders>
            <w:hideMark/>
          </w:tcPr>
          <w:p w:rsidR="00726EC8" w:rsidRDefault="00726EC8">
            <w:pPr>
              <w:jc w:val="left"/>
              <w:rPr>
                <w:color w:val="000000"/>
                <w:sz w:val="20"/>
                <w:szCs w:val="20"/>
              </w:rPr>
            </w:pPr>
            <w:r>
              <w:rPr>
                <w:color w:val="000000"/>
                <w:sz w:val="20"/>
                <w:szCs w:val="20"/>
              </w:rPr>
              <w:t>SA</w:t>
            </w:r>
          </w:p>
        </w:tc>
        <w:tc>
          <w:tcPr>
            <w:tcW w:w="708"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22.4</w:t>
            </w:r>
          </w:p>
        </w:tc>
        <w:tc>
          <w:tcPr>
            <w:tcW w:w="850"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77.6</w:t>
            </w: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1.8</w:t>
            </w:r>
          </w:p>
        </w:tc>
        <w:tc>
          <w:tcPr>
            <w:tcW w:w="855"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78.7</w:t>
            </w:r>
          </w:p>
        </w:tc>
        <w:tc>
          <w:tcPr>
            <w:tcW w:w="141" w:type="dxa"/>
            <w:tcBorders>
              <w:top w:val="nil"/>
              <w:left w:val="nil"/>
              <w:bottom w:val="nil"/>
              <w:right w:val="nil"/>
            </w:tcBorders>
            <w:vAlign w:val="center"/>
          </w:tcPr>
          <w:p w:rsidR="00726EC8" w:rsidRDefault="00726EC8">
            <w:pPr>
              <w:ind w:left="57" w:right="57"/>
              <w:jc w:val="center"/>
              <w:rPr>
                <w:color w:val="000000"/>
                <w:sz w:val="20"/>
                <w:szCs w:val="20"/>
                <w:lang w:eastAsia="en-AU"/>
              </w:rPr>
            </w:pP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45.3</w:t>
            </w:r>
          </w:p>
        </w:tc>
        <w:tc>
          <w:tcPr>
            <w:tcW w:w="851"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54.7</w:t>
            </w:r>
          </w:p>
        </w:tc>
        <w:tc>
          <w:tcPr>
            <w:tcW w:w="708"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1.7</w:t>
            </w:r>
          </w:p>
        </w:tc>
        <w:tc>
          <w:tcPr>
            <w:tcW w:w="902"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53.1</w:t>
            </w:r>
          </w:p>
        </w:tc>
      </w:tr>
      <w:tr w:rsidR="00726EC8" w:rsidTr="00726EC8">
        <w:trPr>
          <w:cantSplit/>
        </w:trPr>
        <w:tc>
          <w:tcPr>
            <w:tcW w:w="2371" w:type="dxa"/>
            <w:vMerge/>
            <w:tcBorders>
              <w:top w:val="nil"/>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364" w:type="dxa"/>
            <w:tcBorders>
              <w:top w:val="nil"/>
              <w:left w:val="nil"/>
              <w:bottom w:val="nil"/>
              <w:right w:val="nil"/>
            </w:tcBorders>
            <w:hideMark/>
          </w:tcPr>
          <w:p w:rsidR="00726EC8" w:rsidRDefault="00726EC8">
            <w:pPr>
              <w:jc w:val="left"/>
              <w:rPr>
                <w:color w:val="000000"/>
                <w:sz w:val="20"/>
                <w:szCs w:val="20"/>
              </w:rPr>
            </w:pPr>
            <w:r>
              <w:rPr>
                <w:color w:val="000000"/>
                <w:sz w:val="20"/>
                <w:szCs w:val="20"/>
              </w:rPr>
              <w:t>TAS</w:t>
            </w:r>
          </w:p>
        </w:tc>
        <w:tc>
          <w:tcPr>
            <w:tcW w:w="708"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20.2</w:t>
            </w:r>
          </w:p>
        </w:tc>
        <w:tc>
          <w:tcPr>
            <w:tcW w:w="850"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79.8</w:t>
            </w: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2.4</w:t>
            </w:r>
          </w:p>
        </w:tc>
        <w:tc>
          <w:tcPr>
            <w:tcW w:w="855"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82.0</w:t>
            </w:r>
          </w:p>
        </w:tc>
        <w:tc>
          <w:tcPr>
            <w:tcW w:w="141" w:type="dxa"/>
            <w:tcBorders>
              <w:top w:val="nil"/>
              <w:left w:val="nil"/>
              <w:bottom w:val="nil"/>
              <w:right w:val="nil"/>
            </w:tcBorders>
            <w:vAlign w:val="center"/>
          </w:tcPr>
          <w:p w:rsidR="00726EC8" w:rsidRDefault="00726EC8">
            <w:pPr>
              <w:ind w:left="57" w:right="57"/>
              <w:jc w:val="center"/>
              <w:rPr>
                <w:color w:val="000000"/>
                <w:sz w:val="20"/>
                <w:szCs w:val="20"/>
                <w:lang w:eastAsia="en-AU"/>
              </w:rPr>
            </w:pP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42.9</w:t>
            </w:r>
          </w:p>
        </w:tc>
        <w:tc>
          <w:tcPr>
            <w:tcW w:w="851"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57.1</w:t>
            </w:r>
          </w:p>
        </w:tc>
        <w:tc>
          <w:tcPr>
            <w:tcW w:w="708"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2.4</w:t>
            </w:r>
          </w:p>
        </w:tc>
        <w:tc>
          <w:tcPr>
            <w:tcW w:w="902"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55.3</w:t>
            </w:r>
          </w:p>
        </w:tc>
      </w:tr>
      <w:tr w:rsidR="00726EC8" w:rsidTr="00726EC8">
        <w:trPr>
          <w:cantSplit/>
        </w:trPr>
        <w:tc>
          <w:tcPr>
            <w:tcW w:w="2371" w:type="dxa"/>
            <w:vMerge/>
            <w:tcBorders>
              <w:top w:val="nil"/>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364" w:type="dxa"/>
            <w:tcBorders>
              <w:top w:val="nil"/>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NT</w:t>
            </w:r>
          </w:p>
        </w:tc>
        <w:tc>
          <w:tcPr>
            <w:tcW w:w="708"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18.1</w:t>
            </w:r>
          </w:p>
        </w:tc>
        <w:tc>
          <w:tcPr>
            <w:tcW w:w="850"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81.9</w:t>
            </w: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2.6</w:t>
            </w:r>
          </w:p>
        </w:tc>
        <w:tc>
          <w:tcPr>
            <w:tcW w:w="855"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83.7</w:t>
            </w:r>
          </w:p>
        </w:tc>
        <w:tc>
          <w:tcPr>
            <w:tcW w:w="141" w:type="dxa"/>
            <w:tcBorders>
              <w:top w:val="nil"/>
              <w:left w:val="nil"/>
              <w:bottom w:val="nil"/>
              <w:right w:val="nil"/>
            </w:tcBorders>
            <w:vAlign w:val="center"/>
          </w:tcPr>
          <w:p w:rsidR="00726EC8" w:rsidRDefault="00726EC8">
            <w:pPr>
              <w:ind w:left="57" w:right="57"/>
              <w:jc w:val="center"/>
              <w:rPr>
                <w:color w:val="000000"/>
                <w:sz w:val="20"/>
                <w:szCs w:val="20"/>
                <w:lang w:eastAsia="en-AU"/>
              </w:rPr>
            </w:pPr>
          </w:p>
        </w:tc>
        <w:tc>
          <w:tcPr>
            <w:tcW w:w="709" w:type="dxa"/>
            <w:tcBorders>
              <w:top w:val="nil"/>
              <w:left w:val="nil"/>
              <w:bottom w:val="nil"/>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38.4</w:t>
            </w:r>
          </w:p>
        </w:tc>
        <w:tc>
          <w:tcPr>
            <w:tcW w:w="851" w:type="dxa"/>
            <w:tcBorders>
              <w:top w:val="nil"/>
              <w:left w:val="nil"/>
              <w:bottom w:val="nil"/>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61.6</w:t>
            </w:r>
          </w:p>
        </w:tc>
        <w:tc>
          <w:tcPr>
            <w:tcW w:w="708"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2.9</w:t>
            </w:r>
          </w:p>
        </w:tc>
        <w:tc>
          <w:tcPr>
            <w:tcW w:w="902" w:type="dxa"/>
            <w:tcBorders>
              <w:top w:val="nil"/>
              <w:left w:val="nil"/>
              <w:bottom w:val="nil"/>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60.8</w:t>
            </w:r>
          </w:p>
        </w:tc>
      </w:tr>
      <w:tr w:rsidR="00726EC8" w:rsidTr="00726EC8">
        <w:trPr>
          <w:cantSplit/>
        </w:trPr>
        <w:tc>
          <w:tcPr>
            <w:tcW w:w="2371" w:type="dxa"/>
            <w:vMerge/>
            <w:tcBorders>
              <w:top w:val="nil"/>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364" w:type="dxa"/>
            <w:tcBorders>
              <w:top w:val="nil"/>
              <w:left w:val="nil"/>
              <w:bottom w:val="single" w:sz="4" w:space="0" w:color="auto"/>
              <w:right w:val="nil"/>
            </w:tcBorders>
            <w:hideMark/>
          </w:tcPr>
          <w:p w:rsidR="00726EC8" w:rsidRDefault="00726EC8">
            <w:pPr>
              <w:ind w:right="57"/>
              <w:jc w:val="left"/>
              <w:rPr>
                <w:color w:val="000000"/>
                <w:sz w:val="20"/>
                <w:szCs w:val="20"/>
                <w:lang w:eastAsia="en-AU"/>
              </w:rPr>
            </w:pPr>
            <w:r>
              <w:rPr>
                <w:color w:val="000000"/>
                <w:sz w:val="20"/>
                <w:szCs w:val="20"/>
                <w:lang w:eastAsia="en-AU"/>
              </w:rPr>
              <w:t>ACT</w:t>
            </w:r>
          </w:p>
        </w:tc>
        <w:tc>
          <w:tcPr>
            <w:tcW w:w="708" w:type="dxa"/>
            <w:tcBorders>
              <w:top w:val="nil"/>
              <w:left w:val="nil"/>
              <w:bottom w:val="single" w:sz="4" w:space="0" w:color="auto"/>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17.0</w:t>
            </w:r>
          </w:p>
        </w:tc>
        <w:tc>
          <w:tcPr>
            <w:tcW w:w="850" w:type="dxa"/>
            <w:tcBorders>
              <w:top w:val="nil"/>
              <w:left w:val="nil"/>
              <w:bottom w:val="single" w:sz="4" w:space="0" w:color="auto"/>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83.0</w:t>
            </w:r>
          </w:p>
        </w:tc>
        <w:tc>
          <w:tcPr>
            <w:tcW w:w="709" w:type="dxa"/>
            <w:tcBorders>
              <w:top w:val="nil"/>
              <w:left w:val="nil"/>
              <w:bottom w:val="single" w:sz="4" w:space="0" w:color="auto"/>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1.8</w:t>
            </w:r>
          </w:p>
        </w:tc>
        <w:tc>
          <w:tcPr>
            <w:tcW w:w="855" w:type="dxa"/>
            <w:tcBorders>
              <w:top w:val="nil"/>
              <w:left w:val="nil"/>
              <w:bottom w:val="single" w:sz="4" w:space="0" w:color="auto"/>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79.9</w:t>
            </w:r>
          </w:p>
        </w:tc>
        <w:tc>
          <w:tcPr>
            <w:tcW w:w="141" w:type="dxa"/>
            <w:tcBorders>
              <w:top w:val="nil"/>
              <w:left w:val="nil"/>
              <w:bottom w:val="single" w:sz="4" w:space="0" w:color="auto"/>
              <w:right w:val="nil"/>
            </w:tcBorders>
            <w:vAlign w:val="center"/>
          </w:tcPr>
          <w:p w:rsidR="00726EC8" w:rsidRDefault="00726EC8">
            <w:pPr>
              <w:ind w:left="57" w:right="57"/>
              <w:jc w:val="center"/>
              <w:rPr>
                <w:color w:val="000000"/>
                <w:sz w:val="20"/>
                <w:szCs w:val="20"/>
                <w:lang w:eastAsia="en-AU"/>
              </w:rPr>
            </w:pPr>
          </w:p>
        </w:tc>
        <w:tc>
          <w:tcPr>
            <w:tcW w:w="709" w:type="dxa"/>
            <w:tcBorders>
              <w:top w:val="nil"/>
              <w:left w:val="nil"/>
              <w:bottom w:val="single" w:sz="4" w:space="0" w:color="auto"/>
              <w:right w:val="nil"/>
            </w:tcBorders>
            <w:noWrap/>
            <w:vAlign w:val="center"/>
            <w:hideMark/>
          </w:tcPr>
          <w:p w:rsidR="00726EC8" w:rsidRDefault="00726EC8">
            <w:pPr>
              <w:ind w:left="57" w:right="57"/>
              <w:jc w:val="center"/>
              <w:rPr>
                <w:color w:val="000000"/>
                <w:sz w:val="20"/>
                <w:szCs w:val="20"/>
                <w:lang w:eastAsia="en-AU"/>
              </w:rPr>
            </w:pPr>
            <w:r>
              <w:rPr>
                <w:color w:val="000000"/>
                <w:sz w:val="20"/>
                <w:szCs w:val="20"/>
                <w:lang w:eastAsia="en-AU"/>
              </w:rPr>
              <w:t>39.6</w:t>
            </w:r>
          </w:p>
        </w:tc>
        <w:tc>
          <w:tcPr>
            <w:tcW w:w="851" w:type="dxa"/>
            <w:tcBorders>
              <w:top w:val="nil"/>
              <w:left w:val="nil"/>
              <w:bottom w:val="single" w:sz="4" w:space="0" w:color="auto"/>
              <w:right w:val="nil"/>
            </w:tcBorders>
            <w:vAlign w:val="center"/>
            <w:hideMark/>
          </w:tcPr>
          <w:p w:rsidR="00726EC8" w:rsidRDefault="00726EC8">
            <w:pPr>
              <w:ind w:left="57" w:right="57"/>
              <w:jc w:val="center"/>
              <w:rPr>
                <w:color w:val="000000"/>
                <w:sz w:val="20"/>
                <w:szCs w:val="20"/>
                <w:lang w:eastAsia="en-AU"/>
              </w:rPr>
            </w:pPr>
            <w:r>
              <w:rPr>
                <w:color w:val="000000"/>
                <w:sz w:val="20"/>
                <w:szCs w:val="20"/>
                <w:lang w:eastAsia="en-AU"/>
              </w:rPr>
              <w:t>60.4</w:t>
            </w:r>
          </w:p>
        </w:tc>
        <w:tc>
          <w:tcPr>
            <w:tcW w:w="708" w:type="dxa"/>
            <w:tcBorders>
              <w:top w:val="nil"/>
              <w:left w:val="nil"/>
              <w:bottom w:val="single" w:sz="4" w:space="0" w:color="auto"/>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2.4</w:t>
            </w:r>
          </w:p>
        </w:tc>
        <w:tc>
          <w:tcPr>
            <w:tcW w:w="902" w:type="dxa"/>
            <w:tcBorders>
              <w:top w:val="nil"/>
              <w:left w:val="nil"/>
              <w:bottom w:val="single" w:sz="4" w:space="0" w:color="auto"/>
              <w:right w:val="nil"/>
            </w:tcBorders>
            <w:vAlign w:val="center"/>
            <w:hideMark/>
          </w:tcPr>
          <w:p w:rsidR="00726EC8" w:rsidRDefault="00726EC8">
            <w:pPr>
              <w:ind w:right="57"/>
              <w:jc w:val="center"/>
              <w:rPr>
                <w:color w:val="000000"/>
                <w:sz w:val="20"/>
                <w:szCs w:val="20"/>
                <w:lang w:eastAsia="en-AU"/>
              </w:rPr>
            </w:pPr>
            <w:r>
              <w:rPr>
                <w:color w:val="000000"/>
                <w:sz w:val="20"/>
                <w:szCs w:val="20"/>
                <w:lang w:eastAsia="en-AU"/>
              </w:rPr>
              <w:t>68.7</w:t>
            </w:r>
          </w:p>
        </w:tc>
      </w:tr>
      <w:tr w:rsidR="00726EC8" w:rsidTr="00726EC8">
        <w:trPr>
          <w:cantSplit/>
        </w:trPr>
        <w:tc>
          <w:tcPr>
            <w:tcW w:w="2371" w:type="dxa"/>
            <w:gridSpan w:val="2"/>
            <w:tcBorders>
              <w:top w:val="single" w:sz="4" w:space="0" w:color="auto"/>
              <w:left w:val="nil"/>
              <w:bottom w:val="double" w:sz="4" w:space="0" w:color="auto"/>
              <w:right w:val="nil"/>
            </w:tcBorders>
            <w:hideMark/>
          </w:tcPr>
          <w:p w:rsidR="00726EC8" w:rsidRDefault="00726EC8">
            <w:pPr>
              <w:ind w:left="57" w:right="57"/>
              <w:jc w:val="right"/>
              <w:rPr>
                <w:color w:val="000000"/>
                <w:sz w:val="20"/>
                <w:szCs w:val="20"/>
                <w:lang w:eastAsia="en-AU"/>
              </w:rPr>
            </w:pPr>
            <w:r>
              <w:rPr>
                <w:b/>
                <w:i/>
                <w:color w:val="000000"/>
                <w:sz w:val="20"/>
                <w:szCs w:val="20"/>
                <w:lang w:eastAsia="en-AU"/>
              </w:rPr>
              <w:t>Australian proportion</w:t>
            </w:r>
          </w:p>
        </w:tc>
        <w:tc>
          <w:tcPr>
            <w:tcW w:w="708" w:type="dxa"/>
            <w:tcBorders>
              <w:top w:val="single" w:sz="4" w:space="0" w:color="auto"/>
              <w:left w:val="nil"/>
              <w:bottom w:val="double" w:sz="4" w:space="0" w:color="auto"/>
              <w:right w:val="nil"/>
            </w:tcBorders>
            <w:noWrap/>
            <w:hideMark/>
          </w:tcPr>
          <w:p w:rsidR="00726EC8" w:rsidRDefault="00726EC8">
            <w:pPr>
              <w:ind w:left="57" w:right="57"/>
              <w:jc w:val="center"/>
              <w:rPr>
                <w:b/>
                <w:i/>
                <w:color w:val="000000"/>
                <w:sz w:val="20"/>
                <w:szCs w:val="20"/>
                <w:lang w:eastAsia="en-AU"/>
              </w:rPr>
            </w:pPr>
            <w:r>
              <w:rPr>
                <w:b/>
                <w:i/>
                <w:color w:val="000000"/>
                <w:sz w:val="20"/>
                <w:szCs w:val="20"/>
                <w:lang w:eastAsia="en-AU"/>
              </w:rPr>
              <w:t>19.1</w:t>
            </w:r>
          </w:p>
        </w:tc>
        <w:tc>
          <w:tcPr>
            <w:tcW w:w="850"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80.9</w:t>
            </w:r>
          </w:p>
        </w:tc>
        <w:tc>
          <w:tcPr>
            <w:tcW w:w="709" w:type="dxa"/>
            <w:tcBorders>
              <w:top w:val="single" w:sz="4" w:space="0" w:color="auto"/>
              <w:left w:val="nil"/>
              <w:bottom w:val="double" w:sz="4" w:space="0" w:color="auto"/>
              <w:right w:val="nil"/>
            </w:tcBorders>
            <w:noWrap/>
            <w:hideMark/>
          </w:tcPr>
          <w:p w:rsidR="00726EC8" w:rsidRDefault="00726EC8">
            <w:pPr>
              <w:ind w:left="57" w:right="57"/>
              <w:jc w:val="center"/>
              <w:rPr>
                <w:b/>
                <w:i/>
                <w:color w:val="000000"/>
                <w:sz w:val="20"/>
                <w:szCs w:val="20"/>
                <w:lang w:eastAsia="en-AU"/>
              </w:rPr>
            </w:pPr>
            <w:r>
              <w:rPr>
                <w:b/>
                <w:i/>
                <w:color w:val="000000"/>
                <w:sz w:val="20"/>
                <w:szCs w:val="20"/>
                <w:lang w:eastAsia="en-AU"/>
              </w:rPr>
              <w:t>1.0</w:t>
            </w:r>
          </w:p>
        </w:tc>
        <w:tc>
          <w:tcPr>
            <w:tcW w:w="855" w:type="dxa"/>
            <w:tcBorders>
              <w:top w:val="single" w:sz="4" w:space="0" w:color="auto"/>
              <w:left w:val="nil"/>
              <w:bottom w:val="double" w:sz="4" w:space="0" w:color="auto"/>
              <w:right w:val="nil"/>
            </w:tcBorders>
            <w:vAlign w:val="center"/>
            <w:hideMark/>
          </w:tcPr>
          <w:p w:rsidR="00726EC8" w:rsidRDefault="00726EC8">
            <w:pPr>
              <w:ind w:left="57" w:right="57"/>
              <w:jc w:val="center"/>
              <w:rPr>
                <w:b/>
                <w:i/>
                <w:color w:val="000000"/>
                <w:sz w:val="20"/>
                <w:szCs w:val="20"/>
                <w:lang w:eastAsia="en-AU"/>
              </w:rPr>
            </w:pPr>
            <w:r>
              <w:rPr>
                <w:b/>
                <w:i/>
                <w:color w:val="000000"/>
                <w:sz w:val="20"/>
                <w:szCs w:val="20"/>
                <w:lang w:eastAsia="en-AU"/>
              </w:rPr>
              <w:t>80.8</w:t>
            </w:r>
          </w:p>
        </w:tc>
        <w:tc>
          <w:tcPr>
            <w:tcW w:w="141" w:type="dxa"/>
            <w:tcBorders>
              <w:top w:val="single" w:sz="4" w:space="0" w:color="auto"/>
              <w:left w:val="nil"/>
              <w:bottom w:val="double" w:sz="4" w:space="0" w:color="auto"/>
              <w:right w:val="nil"/>
            </w:tcBorders>
            <w:vAlign w:val="center"/>
          </w:tcPr>
          <w:p w:rsidR="00726EC8" w:rsidRDefault="00726EC8">
            <w:pPr>
              <w:ind w:right="57"/>
              <w:jc w:val="center"/>
              <w:rPr>
                <w:b/>
                <w:i/>
                <w:color w:val="000000"/>
                <w:sz w:val="20"/>
                <w:szCs w:val="20"/>
                <w:lang w:eastAsia="en-AU"/>
              </w:rPr>
            </w:pPr>
          </w:p>
        </w:tc>
        <w:tc>
          <w:tcPr>
            <w:tcW w:w="709" w:type="dxa"/>
            <w:tcBorders>
              <w:top w:val="single" w:sz="4" w:space="0" w:color="auto"/>
              <w:left w:val="nil"/>
              <w:bottom w:val="double" w:sz="4" w:space="0" w:color="auto"/>
              <w:right w:val="nil"/>
            </w:tcBorders>
            <w:noWrap/>
            <w:hideMark/>
          </w:tcPr>
          <w:p w:rsidR="00726EC8" w:rsidRDefault="00726EC8">
            <w:pPr>
              <w:ind w:left="57" w:right="57"/>
              <w:jc w:val="center"/>
              <w:rPr>
                <w:b/>
                <w:i/>
                <w:color w:val="000000"/>
                <w:sz w:val="20"/>
                <w:szCs w:val="20"/>
                <w:lang w:eastAsia="en-AU"/>
              </w:rPr>
            </w:pPr>
            <w:r>
              <w:rPr>
                <w:b/>
                <w:i/>
                <w:color w:val="000000"/>
                <w:sz w:val="20"/>
                <w:szCs w:val="20"/>
                <w:lang w:eastAsia="en-AU"/>
              </w:rPr>
              <w:t>41.6</w:t>
            </w:r>
          </w:p>
        </w:tc>
        <w:tc>
          <w:tcPr>
            <w:tcW w:w="851"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58.4</w:t>
            </w:r>
          </w:p>
        </w:tc>
        <w:tc>
          <w:tcPr>
            <w:tcW w:w="708"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1.1</w:t>
            </w:r>
          </w:p>
        </w:tc>
        <w:tc>
          <w:tcPr>
            <w:tcW w:w="902" w:type="dxa"/>
            <w:tcBorders>
              <w:top w:val="single" w:sz="4" w:space="0" w:color="auto"/>
              <w:left w:val="nil"/>
              <w:bottom w:val="double" w:sz="4" w:space="0" w:color="auto"/>
              <w:right w:val="nil"/>
            </w:tcBorders>
            <w:vAlign w:val="center"/>
            <w:hideMark/>
          </w:tcPr>
          <w:p w:rsidR="00726EC8" w:rsidRDefault="00726EC8">
            <w:pPr>
              <w:ind w:right="57"/>
              <w:jc w:val="center"/>
              <w:rPr>
                <w:b/>
                <w:i/>
                <w:color w:val="000000"/>
                <w:sz w:val="20"/>
                <w:szCs w:val="20"/>
                <w:lang w:eastAsia="en-AU"/>
              </w:rPr>
            </w:pPr>
            <w:r>
              <w:rPr>
                <w:b/>
                <w:i/>
                <w:color w:val="000000"/>
                <w:sz w:val="20"/>
                <w:szCs w:val="20"/>
                <w:lang w:eastAsia="en-AU"/>
              </w:rPr>
              <w:t>57.3</w:t>
            </w:r>
          </w:p>
        </w:tc>
      </w:tr>
    </w:tbl>
    <w:p w:rsidR="00726EC8" w:rsidRDefault="00672169" w:rsidP="00726EC8">
      <w:pPr>
        <w:rPr>
          <w:sz w:val="20"/>
          <w:szCs w:val="20"/>
        </w:rPr>
      </w:pPr>
      <w:r>
        <w:rPr>
          <w:lang w:eastAsia="en-AU"/>
        </w:rPr>
        <w:lastRenderedPageBreak/>
        <w:t xml:space="preserve">Table 3.8 </w:t>
      </w:r>
      <w:r w:rsidR="00726EC8">
        <w:rPr>
          <w:lang w:eastAsia="en-AU"/>
        </w:rPr>
        <w:t>provides another perspective on the age and gender composition of the teacher workforce. It expresses the proportion of all teachers by age band and gender. At the primary level, there continue to be substantially more female than male teachers in all age bands. At the secondary level, there are slightly more female than male teachers in all age bands up to age 60.</w:t>
      </w:r>
    </w:p>
    <w:p w:rsidR="00726EC8" w:rsidRDefault="00726EC8" w:rsidP="00726EC8">
      <w:pPr>
        <w:rPr>
          <w:sz w:val="20"/>
          <w:szCs w:val="20"/>
        </w:rPr>
      </w:pPr>
    </w:p>
    <w:p w:rsidR="00726EC8" w:rsidRDefault="00726EC8" w:rsidP="00726EC8">
      <w:pPr>
        <w:pStyle w:val="Caption"/>
        <w:keepNext/>
      </w:pPr>
      <w:bookmarkStart w:id="142" w:name="_Ref286658609"/>
      <w:bookmarkStart w:id="143" w:name="_Toc309975402"/>
      <w:bookmarkStart w:id="144" w:name="_Toc374608662"/>
      <w:bookmarkStart w:id="145" w:name="_Toc374608825"/>
      <w:bookmarkStart w:id="146" w:name="_Toc374608986"/>
      <w:bookmarkStart w:id="147" w:name="_Toc382566963"/>
      <w:bookmarkStart w:id="148" w:name="_Toc384726178"/>
      <w:proofErr w:type="gramStart"/>
      <w:r>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8</w:t>
      </w:r>
      <w:r w:rsidR="003F2304">
        <w:fldChar w:fldCharType="end"/>
      </w:r>
      <w:bookmarkEnd w:id="142"/>
      <w:r>
        <w:t>: Proportions of primary and secondary teachers by age and gender</w:t>
      </w:r>
      <w:bookmarkEnd w:id="143"/>
      <w:bookmarkEnd w:id="144"/>
      <w:bookmarkEnd w:id="145"/>
      <w:bookmarkEnd w:id="146"/>
      <w:bookmarkEnd w:id="147"/>
      <w:bookmarkEnd w:id="148"/>
    </w:p>
    <w:tbl>
      <w:tblPr>
        <w:tblW w:w="8610" w:type="dxa"/>
        <w:tblInd w:w="93" w:type="dxa"/>
        <w:tblBorders>
          <w:top w:val="double" w:sz="6" w:space="0" w:color="000000"/>
          <w:bottom w:val="double" w:sz="6" w:space="0" w:color="000000"/>
        </w:tblBorders>
        <w:tblLayout w:type="fixed"/>
        <w:tblCellMar>
          <w:left w:w="57" w:type="dxa"/>
          <w:right w:w="57" w:type="dxa"/>
        </w:tblCellMar>
        <w:tblLook w:val="04A0" w:firstRow="1" w:lastRow="0" w:firstColumn="1" w:lastColumn="0" w:noHBand="0" w:noVBand="1"/>
      </w:tblPr>
      <w:tblGrid>
        <w:gridCol w:w="1511"/>
        <w:gridCol w:w="564"/>
        <w:gridCol w:w="6"/>
        <w:gridCol w:w="561"/>
        <w:gridCol w:w="570"/>
        <w:gridCol w:w="567"/>
        <w:gridCol w:w="570"/>
        <w:gridCol w:w="567"/>
        <w:gridCol w:w="141"/>
        <w:gridCol w:w="570"/>
        <w:gridCol w:w="567"/>
        <w:gridCol w:w="570"/>
        <w:gridCol w:w="567"/>
        <w:gridCol w:w="570"/>
        <w:gridCol w:w="709"/>
      </w:tblGrid>
      <w:tr w:rsidR="00726EC8" w:rsidTr="00440330">
        <w:trPr>
          <w:cantSplit/>
        </w:trPr>
        <w:tc>
          <w:tcPr>
            <w:tcW w:w="1512" w:type="dxa"/>
            <w:vMerge w:val="restart"/>
            <w:tcBorders>
              <w:top w:val="double" w:sz="6" w:space="0" w:color="000000"/>
              <w:left w:val="nil"/>
              <w:bottom w:val="single" w:sz="8" w:space="0" w:color="000000"/>
              <w:right w:val="nil"/>
            </w:tcBorders>
            <w:vAlign w:val="bottom"/>
            <w:hideMark/>
          </w:tcPr>
          <w:p w:rsidR="00726EC8" w:rsidRDefault="00726EC8">
            <w:pPr>
              <w:ind w:left="57" w:right="57"/>
              <w:jc w:val="left"/>
              <w:rPr>
                <w:b/>
                <w:color w:val="000000"/>
                <w:sz w:val="20"/>
                <w:szCs w:val="20"/>
                <w:lang w:eastAsia="en-AU"/>
              </w:rPr>
            </w:pPr>
            <w:r>
              <w:rPr>
                <w:b/>
                <w:color w:val="000000"/>
                <w:sz w:val="20"/>
                <w:szCs w:val="20"/>
                <w:lang w:eastAsia="en-AU"/>
              </w:rPr>
              <w:t>Age (Years)</w:t>
            </w:r>
          </w:p>
        </w:tc>
        <w:tc>
          <w:tcPr>
            <w:tcW w:w="3405" w:type="dxa"/>
            <w:gridSpan w:val="7"/>
            <w:tcBorders>
              <w:top w:val="double" w:sz="6" w:space="0" w:color="000000"/>
              <w:left w:val="nil"/>
              <w:bottom w:val="single" w:sz="8" w:space="0" w:color="000000"/>
              <w:right w:val="nil"/>
            </w:tcBorders>
            <w:noWrap/>
            <w:hideMark/>
          </w:tcPr>
          <w:p w:rsidR="00726EC8" w:rsidRDefault="00726EC8">
            <w:pPr>
              <w:ind w:left="57" w:right="57"/>
              <w:jc w:val="center"/>
              <w:rPr>
                <w:b/>
                <w:color w:val="000000"/>
                <w:sz w:val="20"/>
                <w:szCs w:val="20"/>
                <w:lang w:eastAsia="en-AU"/>
              </w:rPr>
            </w:pPr>
            <w:r>
              <w:rPr>
                <w:b/>
                <w:color w:val="000000"/>
                <w:sz w:val="20"/>
                <w:szCs w:val="20"/>
                <w:lang w:eastAsia="en-AU"/>
              </w:rPr>
              <w:t>Primary Teachers</w:t>
            </w:r>
          </w:p>
        </w:tc>
        <w:tc>
          <w:tcPr>
            <w:tcW w:w="141" w:type="dxa"/>
            <w:tcBorders>
              <w:top w:val="double" w:sz="6" w:space="0" w:color="000000"/>
              <w:left w:val="nil"/>
              <w:bottom w:val="nil"/>
              <w:right w:val="nil"/>
            </w:tcBorders>
          </w:tcPr>
          <w:p w:rsidR="00726EC8" w:rsidRDefault="00726EC8">
            <w:pPr>
              <w:ind w:left="57" w:right="57"/>
              <w:jc w:val="center"/>
              <w:rPr>
                <w:b/>
                <w:color w:val="000000"/>
                <w:sz w:val="20"/>
                <w:szCs w:val="20"/>
                <w:lang w:eastAsia="en-AU"/>
              </w:rPr>
            </w:pPr>
          </w:p>
        </w:tc>
        <w:tc>
          <w:tcPr>
            <w:tcW w:w="3553" w:type="dxa"/>
            <w:gridSpan w:val="6"/>
            <w:tcBorders>
              <w:top w:val="double" w:sz="6" w:space="0" w:color="000000"/>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Secondary Teachers</w:t>
            </w:r>
          </w:p>
        </w:tc>
      </w:tr>
      <w:tr w:rsidR="00726EC8" w:rsidTr="00440330">
        <w:trPr>
          <w:cantSplit/>
          <w:trHeight w:val="265"/>
        </w:trPr>
        <w:tc>
          <w:tcPr>
            <w:tcW w:w="1512" w:type="dxa"/>
            <w:vMerge/>
            <w:tcBorders>
              <w:top w:val="double" w:sz="6" w:space="0" w:color="000000"/>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1131" w:type="dxa"/>
            <w:gridSpan w:val="3"/>
            <w:tcBorders>
              <w:top w:val="single" w:sz="8" w:space="0" w:color="000000"/>
              <w:left w:val="nil"/>
              <w:bottom w:val="single" w:sz="4" w:space="0" w:color="auto"/>
              <w:right w:val="nil"/>
            </w:tcBorders>
            <w:noWrap/>
            <w:hideMark/>
          </w:tcPr>
          <w:p w:rsidR="00A505F7" w:rsidRDefault="00726EC8">
            <w:pPr>
              <w:ind w:left="57" w:right="57"/>
              <w:jc w:val="center"/>
              <w:rPr>
                <w:b/>
                <w:color w:val="000000"/>
                <w:sz w:val="20"/>
                <w:szCs w:val="20"/>
                <w:lang w:eastAsia="en-AU"/>
              </w:rPr>
            </w:pPr>
            <w:r>
              <w:rPr>
                <w:b/>
                <w:color w:val="000000"/>
                <w:sz w:val="20"/>
                <w:szCs w:val="20"/>
                <w:lang w:eastAsia="en-AU"/>
              </w:rPr>
              <w:t>Male</w:t>
            </w:r>
          </w:p>
        </w:tc>
        <w:tc>
          <w:tcPr>
            <w:tcW w:w="1137" w:type="dxa"/>
            <w:gridSpan w:val="2"/>
            <w:tcBorders>
              <w:top w:val="single" w:sz="8" w:space="0" w:color="000000"/>
              <w:left w:val="nil"/>
              <w:bottom w:val="single" w:sz="4" w:space="0" w:color="auto"/>
              <w:right w:val="nil"/>
            </w:tcBorders>
            <w:noWrap/>
            <w:hideMark/>
          </w:tcPr>
          <w:p w:rsidR="00A505F7" w:rsidRDefault="00726EC8">
            <w:pPr>
              <w:ind w:left="57" w:right="57"/>
              <w:jc w:val="center"/>
              <w:rPr>
                <w:b/>
                <w:color w:val="000000"/>
                <w:sz w:val="20"/>
                <w:szCs w:val="20"/>
                <w:lang w:eastAsia="en-AU"/>
              </w:rPr>
            </w:pPr>
            <w:r>
              <w:rPr>
                <w:b/>
                <w:color w:val="000000"/>
                <w:sz w:val="20"/>
                <w:szCs w:val="20"/>
                <w:lang w:eastAsia="en-AU"/>
              </w:rPr>
              <w:t>Female</w:t>
            </w:r>
          </w:p>
        </w:tc>
        <w:tc>
          <w:tcPr>
            <w:tcW w:w="1137" w:type="dxa"/>
            <w:gridSpan w:val="2"/>
            <w:tcBorders>
              <w:top w:val="single" w:sz="8" w:space="0" w:color="000000"/>
              <w:left w:val="nil"/>
              <w:bottom w:val="single" w:sz="4" w:space="0" w:color="auto"/>
              <w:right w:val="nil"/>
            </w:tcBorders>
            <w:noWrap/>
            <w:hideMark/>
          </w:tcPr>
          <w:p w:rsidR="00A505F7" w:rsidRDefault="00726EC8">
            <w:pPr>
              <w:ind w:left="57" w:right="57"/>
              <w:jc w:val="center"/>
              <w:rPr>
                <w:b/>
                <w:color w:val="000000"/>
                <w:sz w:val="20"/>
                <w:szCs w:val="20"/>
                <w:lang w:eastAsia="en-AU"/>
              </w:rPr>
            </w:pPr>
            <w:r>
              <w:rPr>
                <w:b/>
                <w:color w:val="000000"/>
                <w:sz w:val="20"/>
                <w:szCs w:val="20"/>
                <w:lang w:eastAsia="en-AU"/>
              </w:rPr>
              <w:t>Persons</w:t>
            </w:r>
          </w:p>
        </w:tc>
        <w:tc>
          <w:tcPr>
            <w:tcW w:w="141" w:type="dxa"/>
            <w:tcBorders>
              <w:top w:val="nil"/>
              <w:left w:val="nil"/>
              <w:bottom w:val="nil"/>
              <w:right w:val="nil"/>
            </w:tcBorders>
          </w:tcPr>
          <w:p w:rsidR="00A505F7" w:rsidRDefault="00A505F7">
            <w:pPr>
              <w:ind w:left="57" w:right="57"/>
              <w:jc w:val="center"/>
              <w:rPr>
                <w:b/>
                <w:color w:val="000000"/>
                <w:sz w:val="20"/>
                <w:szCs w:val="20"/>
                <w:lang w:eastAsia="en-AU"/>
              </w:rPr>
            </w:pPr>
          </w:p>
        </w:tc>
        <w:tc>
          <w:tcPr>
            <w:tcW w:w="1137" w:type="dxa"/>
            <w:gridSpan w:val="2"/>
            <w:tcBorders>
              <w:top w:val="single" w:sz="8" w:space="0" w:color="000000"/>
              <w:left w:val="nil"/>
              <w:bottom w:val="single" w:sz="4" w:space="0" w:color="auto"/>
              <w:right w:val="nil"/>
            </w:tcBorders>
            <w:hideMark/>
          </w:tcPr>
          <w:p w:rsidR="00A505F7" w:rsidRDefault="00726EC8">
            <w:pPr>
              <w:ind w:left="57" w:right="57"/>
              <w:jc w:val="center"/>
              <w:rPr>
                <w:b/>
                <w:color w:val="000000"/>
                <w:sz w:val="20"/>
                <w:szCs w:val="20"/>
                <w:lang w:eastAsia="en-AU"/>
              </w:rPr>
            </w:pPr>
            <w:r>
              <w:rPr>
                <w:b/>
                <w:color w:val="000000"/>
                <w:sz w:val="20"/>
                <w:szCs w:val="20"/>
                <w:lang w:eastAsia="en-AU"/>
              </w:rPr>
              <w:t>Male</w:t>
            </w:r>
          </w:p>
        </w:tc>
        <w:tc>
          <w:tcPr>
            <w:tcW w:w="1137" w:type="dxa"/>
            <w:gridSpan w:val="2"/>
            <w:tcBorders>
              <w:top w:val="single" w:sz="8" w:space="0" w:color="000000"/>
              <w:left w:val="nil"/>
              <w:bottom w:val="single" w:sz="4" w:space="0" w:color="auto"/>
              <w:right w:val="nil"/>
            </w:tcBorders>
            <w:hideMark/>
          </w:tcPr>
          <w:p w:rsidR="00A505F7" w:rsidRDefault="00726EC8">
            <w:pPr>
              <w:ind w:left="57" w:right="57"/>
              <w:jc w:val="center"/>
              <w:rPr>
                <w:b/>
                <w:color w:val="000000"/>
                <w:sz w:val="20"/>
                <w:szCs w:val="20"/>
                <w:lang w:eastAsia="en-AU"/>
              </w:rPr>
            </w:pPr>
            <w:r>
              <w:rPr>
                <w:b/>
                <w:color w:val="000000"/>
                <w:sz w:val="20"/>
                <w:szCs w:val="20"/>
                <w:lang w:eastAsia="en-AU"/>
              </w:rPr>
              <w:t>Female</w:t>
            </w:r>
          </w:p>
        </w:tc>
        <w:tc>
          <w:tcPr>
            <w:tcW w:w="1279" w:type="dxa"/>
            <w:gridSpan w:val="2"/>
            <w:tcBorders>
              <w:top w:val="single" w:sz="8" w:space="0" w:color="000000"/>
              <w:left w:val="nil"/>
              <w:bottom w:val="single" w:sz="4" w:space="0" w:color="auto"/>
              <w:right w:val="nil"/>
            </w:tcBorders>
            <w:hideMark/>
          </w:tcPr>
          <w:p w:rsidR="00A505F7" w:rsidRDefault="00726EC8">
            <w:pPr>
              <w:ind w:left="57" w:right="57"/>
              <w:jc w:val="center"/>
              <w:rPr>
                <w:b/>
                <w:color w:val="000000"/>
                <w:sz w:val="20"/>
                <w:szCs w:val="20"/>
                <w:lang w:eastAsia="en-AU"/>
              </w:rPr>
            </w:pPr>
            <w:r>
              <w:rPr>
                <w:b/>
                <w:color w:val="000000"/>
                <w:sz w:val="20"/>
                <w:szCs w:val="20"/>
                <w:lang w:eastAsia="en-AU"/>
              </w:rPr>
              <w:t>Persons</w:t>
            </w:r>
          </w:p>
        </w:tc>
      </w:tr>
      <w:tr w:rsidR="00440330" w:rsidRPr="00440330" w:rsidTr="00440330">
        <w:trPr>
          <w:cantSplit/>
          <w:trHeight w:val="270"/>
        </w:trPr>
        <w:tc>
          <w:tcPr>
            <w:tcW w:w="1512" w:type="dxa"/>
            <w:vMerge/>
            <w:tcBorders>
              <w:top w:val="double" w:sz="6" w:space="0" w:color="000000"/>
              <w:left w:val="nil"/>
              <w:bottom w:val="single" w:sz="8" w:space="0" w:color="000000"/>
              <w:right w:val="nil"/>
            </w:tcBorders>
            <w:vAlign w:val="center"/>
            <w:hideMark/>
          </w:tcPr>
          <w:p w:rsidR="00440330" w:rsidRPr="00440330" w:rsidRDefault="00440330">
            <w:pPr>
              <w:suppressAutoHyphens w:val="0"/>
              <w:jc w:val="left"/>
              <w:rPr>
                <w:b/>
                <w:color w:val="000000"/>
                <w:sz w:val="16"/>
                <w:szCs w:val="16"/>
                <w:lang w:eastAsia="en-AU"/>
              </w:rPr>
            </w:pPr>
          </w:p>
        </w:tc>
        <w:tc>
          <w:tcPr>
            <w:tcW w:w="570" w:type="dxa"/>
            <w:gridSpan w:val="2"/>
            <w:tcBorders>
              <w:top w:val="single" w:sz="4" w:space="0" w:color="auto"/>
              <w:left w:val="nil"/>
              <w:bottom w:val="single" w:sz="8" w:space="0" w:color="000000"/>
              <w:right w:val="nil"/>
            </w:tcBorders>
            <w:noWrap/>
            <w:hideMark/>
          </w:tcPr>
          <w:p w:rsidR="00440330" w:rsidRPr="00440330" w:rsidRDefault="00440330">
            <w:pPr>
              <w:ind w:left="57" w:right="57"/>
              <w:jc w:val="center"/>
              <w:rPr>
                <w:b/>
                <w:color w:val="000000"/>
                <w:sz w:val="16"/>
                <w:szCs w:val="16"/>
                <w:lang w:eastAsia="en-AU"/>
              </w:rPr>
            </w:pPr>
            <w:r>
              <w:rPr>
                <w:b/>
                <w:color w:val="000000"/>
                <w:sz w:val="16"/>
                <w:szCs w:val="16"/>
                <w:lang w:eastAsia="en-AU"/>
              </w:rPr>
              <w:t>2013</w:t>
            </w:r>
          </w:p>
        </w:tc>
        <w:tc>
          <w:tcPr>
            <w:tcW w:w="561" w:type="dxa"/>
            <w:tcBorders>
              <w:top w:val="single" w:sz="4" w:space="0" w:color="auto"/>
              <w:left w:val="nil"/>
              <w:bottom w:val="single" w:sz="8" w:space="0" w:color="000000"/>
              <w:right w:val="nil"/>
            </w:tcBorders>
            <w:hideMark/>
          </w:tcPr>
          <w:p w:rsidR="00440330" w:rsidRPr="00440330" w:rsidRDefault="00440330">
            <w:pPr>
              <w:ind w:right="57"/>
              <w:jc w:val="center"/>
              <w:rPr>
                <w:b/>
                <w:i/>
                <w:color w:val="000000"/>
                <w:sz w:val="16"/>
                <w:szCs w:val="16"/>
                <w:lang w:eastAsia="en-AU"/>
              </w:rPr>
            </w:pPr>
            <w:r>
              <w:rPr>
                <w:b/>
                <w:i/>
                <w:color w:val="000000"/>
                <w:sz w:val="16"/>
                <w:szCs w:val="16"/>
                <w:lang w:eastAsia="en-AU"/>
              </w:rPr>
              <w:t>2010</w:t>
            </w:r>
          </w:p>
        </w:tc>
        <w:tc>
          <w:tcPr>
            <w:tcW w:w="570" w:type="dxa"/>
            <w:tcBorders>
              <w:top w:val="single" w:sz="4" w:space="0" w:color="auto"/>
              <w:left w:val="nil"/>
              <w:bottom w:val="single" w:sz="8" w:space="0" w:color="000000"/>
              <w:right w:val="nil"/>
            </w:tcBorders>
            <w:noWrap/>
            <w:hideMark/>
          </w:tcPr>
          <w:p w:rsidR="00440330" w:rsidRPr="00440330" w:rsidRDefault="00440330">
            <w:pPr>
              <w:ind w:left="57" w:right="57"/>
              <w:jc w:val="center"/>
              <w:rPr>
                <w:b/>
                <w:color w:val="000000"/>
                <w:sz w:val="16"/>
                <w:szCs w:val="16"/>
                <w:lang w:eastAsia="en-AU"/>
              </w:rPr>
            </w:pPr>
            <w:r>
              <w:rPr>
                <w:b/>
                <w:color w:val="000000"/>
                <w:sz w:val="16"/>
                <w:szCs w:val="16"/>
                <w:lang w:eastAsia="en-AU"/>
              </w:rPr>
              <w:t>2013</w:t>
            </w:r>
          </w:p>
        </w:tc>
        <w:tc>
          <w:tcPr>
            <w:tcW w:w="567" w:type="dxa"/>
            <w:tcBorders>
              <w:top w:val="single" w:sz="4" w:space="0" w:color="auto"/>
              <w:left w:val="nil"/>
              <w:bottom w:val="single" w:sz="8" w:space="0" w:color="000000"/>
              <w:right w:val="nil"/>
            </w:tcBorders>
            <w:hideMark/>
          </w:tcPr>
          <w:p w:rsidR="00440330" w:rsidRPr="00440330" w:rsidRDefault="00440330">
            <w:pPr>
              <w:ind w:right="57"/>
              <w:jc w:val="center"/>
              <w:rPr>
                <w:b/>
                <w:i/>
                <w:color w:val="000000"/>
                <w:sz w:val="16"/>
                <w:szCs w:val="16"/>
                <w:lang w:eastAsia="en-AU"/>
              </w:rPr>
            </w:pPr>
            <w:r>
              <w:rPr>
                <w:b/>
                <w:i/>
                <w:color w:val="000000"/>
                <w:sz w:val="16"/>
                <w:szCs w:val="16"/>
                <w:lang w:eastAsia="en-AU"/>
              </w:rPr>
              <w:t>2010</w:t>
            </w:r>
          </w:p>
        </w:tc>
        <w:tc>
          <w:tcPr>
            <w:tcW w:w="570" w:type="dxa"/>
            <w:tcBorders>
              <w:top w:val="single" w:sz="4" w:space="0" w:color="auto"/>
              <w:left w:val="nil"/>
              <w:bottom w:val="single" w:sz="8" w:space="0" w:color="000000"/>
              <w:right w:val="nil"/>
            </w:tcBorders>
            <w:noWrap/>
            <w:hideMark/>
          </w:tcPr>
          <w:p w:rsidR="00440330" w:rsidRPr="00440330" w:rsidRDefault="00440330">
            <w:pPr>
              <w:ind w:left="57" w:right="57"/>
              <w:jc w:val="center"/>
              <w:rPr>
                <w:b/>
                <w:color w:val="000000"/>
                <w:sz w:val="16"/>
                <w:szCs w:val="16"/>
                <w:lang w:eastAsia="en-AU"/>
              </w:rPr>
            </w:pPr>
            <w:r>
              <w:rPr>
                <w:b/>
                <w:color w:val="000000"/>
                <w:sz w:val="16"/>
                <w:szCs w:val="16"/>
                <w:lang w:eastAsia="en-AU"/>
              </w:rPr>
              <w:t>2013</w:t>
            </w:r>
          </w:p>
        </w:tc>
        <w:tc>
          <w:tcPr>
            <w:tcW w:w="567" w:type="dxa"/>
            <w:tcBorders>
              <w:top w:val="single" w:sz="4" w:space="0" w:color="auto"/>
              <w:left w:val="nil"/>
              <w:bottom w:val="single" w:sz="8" w:space="0" w:color="000000"/>
              <w:right w:val="nil"/>
            </w:tcBorders>
            <w:hideMark/>
          </w:tcPr>
          <w:p w:rsidR="00440330" w:rsidRPr="00440330" w:rsidRDefault="00440330">
            <w:pPr>
              <w:ind w:right="57"/>
              <w:jc w:val="center"/>
              <w:rPr>
                <w:b/>
                <w:i/>
                <w:color w:val="000000"/>
                <w:sz w:val="16"/>
                <w:szCs w:val="16"/>
                <w:lang w:eastAsia="en-AU"/>
              </w:rPr>
            </w:pPr>
            <w:r>
              <w:rPr>
                <w:b/>
                <w:i/>
                <w:color w:val="000000"/>
                <w:sz w:val="16"/>
                <w:szCs w:val="16"/>
                <w:lang w:eastAsia="en-AU"/>
              </w:rPr>
              <w:t>2010</w:t>
            </w:r>
          </w:p>
        </w:tc>
        <w:tc>
          <w:tcPr>
            <w:tcW w:w="141" w:type="dxa"/>
            <w:tcBorders>
              <w:top w:val="single" w:sz="4" w:space="0" w:color="auto"/>
              <w:left w:val="nil"/>
              <w:bottom w:val="single" w:sz="8" w:space="0" w:color="000000"/>
              <w:right w:val="nil"/>
            </w:tcBorders>
          </w:tcPr>
          <w:p w:rsidR="00440330" w:rsidRPr="00440330" w:rsidRDefault="00440330">
            <w:pPr>
              <w:ind w:left="57" w:right="57"/>
              <w:jc w:val="center"/>
              <w:rPr>
                <w:b/>
                <w:color w:val="000000"/>
                <w:sz w:val="16"/>
                <w:szCs w:val="16"/>
                <w:lang w:eastAsia="en-AU"/>
              </w:rPr>
            </w:pPr>
          </w:p>
        </w:tc>
        <w:tc>
          <w:tcPr>
            <w:tcW w:w="570" w:type="dxa"/>
            <w:tcBorders>
              <w:top w:val="single" w:sz="4" w:space="0" w:color="auto"/>
              <w:left w:val="nil"/>
              <w:bottom w:val="single" w:sz="8" w:space="0" w:color="000000"/>
              <w:right w:val="nil"/>
            </w:tcBorders>
            <w:hideMark/>
          </w:tcPr>
          <w:p w:rsidR="00440330" w:rsidRPr="00440330" w:rsidRDefault="00440330">
            <w:pPr>
              <w:ind w:left="57" w:right="57"/>
              <w:jc w:val="center"/>
              <w:rPr>
                <w:b/>
                <w:color w:val="000000"/>
                <w:sz w:val="16"/>
                <w:szCs w:val="16"/>
                <w:lang w:eastAsia="en-AU"/>
              </w:rPr>
            </w:pPr>
            <w:r>
              <w:rPr>
                <w:b/>
                <w:color w:val="000000"/>
                <w:sz w:val="16"/>
                <w:szCs w:val="16"/>
                <w:lang w:eastAsia="en-AU"/>
              </w:rPr>
              <w:t>2013</w:t>
            </w:r>
          </w:p>
        </w:tc>
        <w:tc>
          <w:tcPr>
            <w:tcW w:w="567" w:type="dxa"/>
            <w:tcBorders>
              <w:top w:val="single" w:sz="4" w:space="0" w:color="auto"/>
              <w:left w:val="nil"/>
              <w:bottom w:val="single" w:sz="8" w:space="0" w:color="000000"/>
              <w:right w:val="nil"/>
            </w:tcBorders>
            <w:hideMark/>
          </w:tcPr>
          <w:p w:rsidR="00440330" w:rsidRPr="00440330" w:rsidRDefault="00440330">
            <w:pPr>
              <w:ind w:right="57"/>
              <w:jc w:val="center"/>
              <w:rPr>
                <w:b/>
                <w:i/>
                <w:color w:val="000000"/>
                <w:sz w:val="16"/>
                <w:szCs w:val="16"/>
                <w:lang w:eastAsia="en-AU"/>
              </w:rPr>
            </w:pPr>
            <w:r>
              <w:rPr>
                <w:b/>
                <w:i/>
                <w:color w:val="000000"/>
                <w:sz w:val="16"/>
                <w:szCs w:val="16"/>
                <w:lang w:eastAsia="en-AU"/>
              </w:rPr>
              <w:t>2010</w:t>
            </w:r>
          </w:p>
        </w:tc>
        <w:tc>
          <w:tcPr>
            <w:tcW w:w="570" w:type="dxa"/>
            <w:tcBorders>
              <w:top w:val="single" w:sz="4" w:space="0" w:color="auto"/>
              <w:left w:val="nil"/>
              <w:bottom w:val="single" w:sz="8" w:space="0" w:color="000000"/>
              <w:right w:val="nil"/>
            </w:tcBorders>
            <w:hideMark/>
          </w:tcPr>
          <w:p w:rsidR="00440330" w:rsidRPr="00440330" w:rsidRDefault="00440330">
            <w:pPr>
              <w:ind w:left="57" w:right="57"/>
              <w:jc w:val="center"/>
              <w:rPr>
                <w:b/>
                <w:color w:val="000000"/>
                <w:sz w:val="16"/>
                <w:szCs w:val="16"/>
                <w:lang w:eastAsia="en-AU"/>
              </w:rPr>
            </w:pPr>
            <w:r>
              <w:rPr>
                <w:b/>
                <w:color w:val="000000"/>
                <w:sz w:val="16"/>
                <w:szCs w:val="16"/>
                <w:lang w:eastAsia="en-AU"/>
              </w:rPr>
              <w:t>2013</w:t>
            </w:r>
          </w:p>
        </w:tc>
        <w:tc>
          <w:tcPr>
            <w:tcW w:w="567" w:type="dxa"/>
            <w:tcBorders>
              <w:top w:val="single" w:sz="4" w:space="0" w:color="auto"/>
              <w:left w:val="nil"/>
              <w:bottom w:val="single" w:sz="8" w:space="0" w:color="000000"/>
              <w:right w:val="nil"/>
            </w:tcBorders>
            <w:hideMark/>
          </w:tcPr>
          <w:p w:rsidR="00440330" w:rsidRPr="00440330" w:rsidRDefault="00440330">
            <w:pPr>
              <w:ind w:right="57"/>
              <w:jc w:val="center"/>
              <w:rPr>
                <w:b/>
                <w:i/>
                <w:color w:val="000000"/>
                <w:sz w:val="16"/>
                <w:szCs w:val="16"/>
                <w:lang w:eastAsia="en-AU"/>
              </w:rPr>
            </w:pPr>
            <w:r>
              <w:rPr>
                <w:b/>
                <w:i/>
                <w:color w:val="000000"/>
                <w:sz w:val="16"/>
                <w:szCs w:val="16"/>
                <w:lang w:eastAsia="en-AU"/>
              </w:rPr>
              <w:t>2010</w:t>
            </w:r>
          </w:p>
        </w:tc>
        <w:tc>
          <w:tcPr>
            <w:tcW w:w="570" w:type="dxa"/>
            <w:tcBorders>
              <w:top w:val="single" w:sz="4" w:space="0" w:color="auto"/>
              <w:left w:val="nil"/>
              <w:bottom w:val="single" w:sz="8" w:space="0" w:color="000000"/>
              <w:right w:val="nil"/>
            </w:tcBorders>
            <w:hideMark/>
          </w:tcPr>
          <w:p w:rsidR="00440330" w:rsidRPr="00440330" w:rsidRDefault="00440330">
            <w:pPr>
              <w:ind w:left="57" w:right="57"/>
              <w:jc w:val="center"/>
              <w:rPr>
                <w:b/>
                <w:color w:val="000000"/>
                <w:sz w:val="16"/>
                <w:szCs w:val="16"/>
                <w:lang w:eastAsia="en-AU"/>
              </w:rPr>
            </w:pPr>
            <w:r>
              <w:rPr>
                <w:b/>
                <w:color w:val="000000"/>
                <w:sz w:val="16"/>
                <w:szCs w:val="16"/>
                <w:lang w:eastAsia="en-AU"/>
              </w:rPr>
              <w:t>2013</w:t>
            </w:r>
          </w:p>
        </w:tc>
        <w:tc>
          <w:tcPr>
            <w:tcW w:w="709" w:type="dxa"/>
            <w:tcBorders>
              <w:top w:val="single" w:sz="4" w:space="0" w:color="auto"/>
              <w:left w:val="nil"/>
              <w:bottom w:val="single" w:sz="8" w:space="0" w:color="000000"/>
              <w:right w:val="nil"/>
            </w:tcBorders>
            <w:hideMark/>
          </w:tcPr>
          <w:p w:rsidR="00440330" w:rsidRPr="00440330" w:rsidRDefault="00440330">
            <w:pPr>
              <w:ind w:right="57"/>
              <w:jc w:val="center"/>
              <w:rPr>
                <w:b/>
                <w:i/>
                <w:color w:val="000000"/>
                <w:sz w:val="16"/>
                <w:szCs w:val="16"/>
                <w:lang w:eastAsia="en-AU"/>
              </w:rPr>
            </w:pPr>
            <w:r>
              <w:rPr>
                <w:b/>
                <w:i/>
                <w:color w:val="000000"/>
                <w:sz w:val="16"/>
                <w:szCs w:val="16"/>
                <w:lang w:eastAsia="en-AU"/>
              </w:rPr>
              <w:t>2010</w:t>
            </w:r>
          </w:p>
        </w:tc>
      </w:tr>
      <w:tr w:rsidR="00726EC8" w:rsidTr="00726EC8">
        <w:trPr>
          <w:cantSplit/>
          <w:trHeight w:val="270"/>
        </w:trPr>
        <w:tc>
          <w:tcPr>
            <w:tcW w:w="1512" w:type="dxa"/>
            <w:vMerge/>
            <w:tcBorders>
              <w:top w:val="double" w:sz="6" w:space="0" w:color="000000"/>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570" w:type="dxa"/>
            <w:gridSpan w:val="2"/>
            <w:tcBorders>
              <w:top w:val="nil"/>
              <w:left w:val="nil"/>
              <w:bottom w:val="single" w:sz="8" w:space="0" w:color="000000"/>
              <w:right w:val="nil"/>
            </w:tcBorders>
            <w:noWrap/>
            <w:hideMark/>
          </w:tcPr>
          <w:p w:rsidR="00726EC8" w:rsidRDefault="00726EC8">
            <w:pPr>
              <w:ind w:left="57" w:right="57"/>
              <w:jc w:val="center"/>
              <w:rPr>
                <w:b/>
                <w:color w:val="000000"/>
                <w:sz w:val="20"/>
                <w:szCs w:val="20"/>
                <w:lang w:eastAsia="en-AU"/>
              </w:rPr>
            </w:pPr>
            <w:r>
              <w:rPr>
                <w:b/>
                <w:color w:val="000000"/>
                <w:sz w:val="20"/>
                <w:szCs w:val="20"/>
                <w:lang w:eastAsia="en-AU"/>
              </w:rPr>
              <w:t>%</w:t>
            </w:r>
          </w:p>
        </w:tc>
        <w:tc>
          <w:tcPr>
            <w:tcW w:w="561" w:type="dxa"/>
            <w:tcBorders>
              <w:top w:val="nil"/>
              <w:left w:val="nil"/>
              <w:bottom w:val="single" w:sz="8" w:space="0" w:color="000000"/>
              <w:right w:val="nil"/>
            </w:tcBorders>
            <w:hideMark/>
          </w:tcPr>
          <w:p w:rsidR="00726EC8" w:rsidRDefault="00726EC8">
            <w:pPr>
              <w:ind w:right="57"/>
              <w:jc w:val="center"/>
              <w:rPr>
                <w:b/>
                <w:i/>
                <w:color w:val="000000"/>
                <w:sz w:val="20"/>
                <w:szCs w:val="20"/>
                <w:lang w:eastAsia="en-AU"/>
              </w:rPr>
            </w:pPr>
            <w:r>
              <w:rPr>
                <w:b/>
                <w:i/>
                <w:color w:val="000000"/>
                <w:sz w:val="20"/>
                <w:szCs w:val="20"/>
                <w:lang w:eastAsia="en-AU"/>
              </w:rPr>
              <w:t>%</w:t>
            </w:r>
          </w:p>
        </w:tc>
        <w:tc>
          <w:tcPr>
            <w:tcW w:w="570" w:type="dxa"/>
            <w:tcBorders>
              <w:top w:val="nil"/>
              <w:left w:val="nil"/>
              <w:bottom w:val="single" w:sz="8" w:space="0" w:color="000000"/>
              <w:right w:val="nil"/>
            </w:tcBorders>
            <w:noWrap/>
            <w:hideMark/>
          </w:tcPr>
          <w:p w:rsidR="00726EC8" w:rsidRDefault="00726EC8">
            <w:pPr>
              <w:ind w:left="57" w:right="57"/>
              <w:jc w:val="center"/>
              <w:rPr>
                <w:b/>
                <w:color w:val="000000"/>
                <w:sz w:val="20"/>
                <w:szCs w:val="20"/>
                <w:lang w:eastAsia="en-AU"/>
              </w:rPr>
            </w:pPr>
            <w:r>
              <w:rPr>
                <w:b/>
                <w:color w:val="000000"/>
                <w:sz w:val="20"/>
                <w:szCs w:val="20"/>
                <w:lang w:eastAsia="en-AU"/>
              </w:rPr>
              <w:t>%</w:t>
            </w:r>
          </w:p>
        </w:tc>
        <w:tc>
          <w:tcPr>
            <w:tcW w:w="567" w:type="dxa"/>
            <w:tcBorders>
              <w:top w:val="nil"/>
              <w:left w:val="nil"/>
              <w:bottom w:val="single" w:sz="8" w:space="0" w:color="000000"/>
              <w:right w:val="nil"/>
            </w:tcBorders>
            <w:hideMark/>
          </w:tcPr>
          <w:p w:rsidR="00726EC8" w:rsidRDefault="00726EC8">
            <w:pPr>
              <w:ind w:right="57"/>
              <w:jc w:val="center"/>
              <w:rPr>
                <w:b/>
                <w:i/>
                <w:color w:val="000000"/>
                <w:sz w:val="20"/>
                <w:szCs w:val="20"/>
                <w:lang w:eastAsia="en-AU"/>
              </w:rPr>
            </w:pPr>
            <w:r>
              <w:rPr>
                <w:b/>
                <w:i/>
                <w:color w:val="000000"/>
                <w:sz w:val="20"/>
                <w:szCs w:val="20"/>
                <w:lang w:eastAsia="en-AU"/>
              </w:rPr>
              <w:t>%</w:t>
            </w:r>
          </w:p>
        </w:tc>
        <w:tc>
          <w:tcPr>
            <w:tcW w:w="570" w:type="dxa"/>
            <w:tcBorders>
              <w:top w:val="nil"/>
              <w:left w:val="nil"/>
              <w:bottom w:val="single" w:sz="8" w:space="0" w:color="000000"/>
              <w:right w:val="nil"/>
            </w:tcBorders>
            <w:noWrap/>
            <w:hideMark/>
          </w:tcPr>
          <w:p w:rsidR="00726EC8" w:rsidRDefault="00726EC8">
            <w:pPr>
              <w:ind w:left="57" w:right="57"/>
              <w:jc w:val="center"/>
              <w:rPr>
                <w:b/>
                <w:color w:val="000000"/>
                <w:sz w:val="20"/>
                <w:szCs w:val="20"/>
                <w:lang w:eastAsia="en-AU"/>
              </w:rPr>
            </w:pPr>
            <w:r>
              <w:rPr>
                <w:b/>
                <w:color w:val="000000"/>
                <w:sz w:val="20"/>
                <w:szCs w:val="20"/>
                <w:lang w:eastAsia="en-AU"/>
              </w:rPr>
              <w:t>%</w:t>
            </w:r>
          </w:p>
        </w:tc>
        <w:tc>
          <w:tcPr>
            <w:tcW w:w="567" w:type="dxa"/>
            <w:tcBorders>
              <w:top w:val="nil"/>
              <w:left w:val="nil"/>
              <w:bottom w:val="single" w:sz="8" w:space="0" w:color="000000"/>
              <w:right w:val="nil"/>
            </w:tcBorders>
            <w:hideMark/>
          </w:tcPr>
          <w:p w:rsidR="00726EC8" w:rsidRDefault="00726EC8">
            <w:pPr>
              <w:ind w:right="57"/>
              <w:jc w:val="center"/>
              <w:rPr>
                <w:b/>
                <w:i/>
                <w:color w:val="000000"/>
                <w:sz w:val="20"/>
                <w:szCs w:val="20"/>
                <w:lang w:eastAsia="en-AU"/>
              </w:rPr>
            </w:pPr>
            <w:r>
              <w:rPr>
                <w:b/>
                <w:i/>
                <w:color w:val="000000"/>
                <w:sz w:val="20"/>
                <w:szCs w:val="20"/>
                <w:lang w:eastAsia="en-AU"/>
              </w:rPr>
              <w:t>%</w:t>
            </w:r>
          </w:p>
        </w:tc>
        <w:tc>
          <w:tcPr>
            <w:tcW w:w="141" w:type="dxa"/>
            <w:tcBorders>
              <w:top w:val="nil"/>
              <w:left w:val="nil"/>
              <w:bottom w:val="single" w:sz="8" w:space="0" w:color="000000"/>
              <w:right w:val="nil"/>
            </w:tcBorders>
          </w:tcPr>
          <w:p w:rsidR="00726EC8" w:rsidRDefault="00726EC8">
            <w:pPr>
              <w:ind w:left="57" w:right="57"/>
              <w:jc w:val="center"/>
              <w:rPr>
                <w:b/>
                <w:color w:val="000000"/>
                <w:sz w:val="20"/>
                <w:szCs w:val="20"/>
                <w:lang w:eastAsia="en-AU"/>
              </w:rPr>
            </w:pPr>
          </w:p>
        </w:tc>
        <w:tc>
          <w:tcPr>
            <w:tcW w:w="570" w:type="dxa"/>
            <w:tcBorders>
              <w:top w:val="nil"/>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w:t>
            </w:r>
          </w:p>
        </w:tc>
        <w:tc>
          <w:tcPr>
            <w:tcW w:w="567" w:type="dxa"/>
            <w:tcBorders>
              <w:top w:val="nil"/>
              <w:left w:val="nil"/>
              <w:bottom w:val="single" w:sz="8" w:space="0" w:color="000000"/>
              <w:right w:val="nil"/>
            </w:tcBorders>
            <w:hideMark/>
          </w:tcPr>
          <w:p w:rsidR="00726EC8" w:rsidRDefault="00726EC8">
            <w:pPr>
              <w:ind w:right="57"/>
              <w:jc w:val="center"/>
              <w:rPr>
                <w:b/>
                <w:i/>
                <w:color w:val="000000"/>
                <w:sz w:val="20"/>
                <w:szCs w:val="20"/>
                <w:lang w:eastAsia="en-AU"/>
              </w:rPr>
            </w:pPr>
            <w:r>
              <w:rPr>
                <w:b/>
                <w:i/>
                <w:color w:val="000000"/>
                <w:sz w:val="20"/>
                <w:szCs w:val="20"/>
                <w:lang w:eastAsia="en-AU"/>
              </w:rPr>
              <w:t>%</w:t>
            </w:r>
          </w:p>
        </w:tc>
        <w:tc>
          <w:tcPr>
            <w:tcW w:w="570" w:type="dxa"/>
            <w:tcBorders>
              <w:top w:val="nil"/>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w:t>
            </w:r>
          </w:p>
        </w:tc>
        <w:tc>
          <w:tcPr>
            <w:tcW w:w="567" w:type="dxa"/>
            <w:tcBorders>
              <w:top w:val="nil"/>
              <w:left w:val="nil"/>
              <w:bottom w:val="single" w:sz="8" w:space="0" w:color="000000"/>
              <w:right w:val="nil"/>
            </w:tcBorders>
            <w:hideMark/>
          </w:tcPr>
          <w:p w:rsidR="00726EC8" w:rsidRDefault="00726EC8">
            <w:pPr>
              <w:ind w:right="57"/>
              <w:jc w:val="center"/>
              <w:rPr>
                <w:b/>
                <w:i/>
                <w:color w:val="000000"/>
                <w:sz w:val="20"/>
                <w:szCs w:val="20"/>
                <w:lang w:eastAsia="en-AU"/>
              </w:rPr>
            </w:pPr>
            <w:r>
              <w:rPr>
                <w:b/>
                <w:i/>
                <w:color w:val="000000"/>
                <w:sz w:val="20"/>
                <w:szCs w:val="20"/>
                <w:lang w:eastAsia="en-AU"/>
              </w:rPr>
              <w:t>%</w:t>
            </w:r>
          </w:p>
        </w:tc>
        <w:tc>
          <w:tcPr>
            <w:tcW w:w="570" w:type="dxa"/>
            <w:tcBorders>
              <w:top w:val="nil"/>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tcBorders>
              <w:top w:val="nil"/>
              <w:left w:val="nil"/>
              <w:bottom w:val="single" w:sz="8" w:space="0" w:color="000000"/>
              <w:right w:val="nil"/>
            </w:tcBorders>
            <w:hideMark/>
          </w:tcPr>
          <w:p w:rsidR="00726EC8" w:rsidRDefault="00726EC8">
            <w:pPr>
              <w:ind w:right="57"/>
              <w:jc w:val="center"/>
              <w:rPr>
                <w:b/>
                <w:i/>
                <w:color w:val="000000"/>
                <w:sz w:val="20"/>
                <w:szCs w:val="20"/>
                <w:lang w:eastAsia="en-AU"/>
              </w:rPr>
            </w:pPr>
            <w:r>
              <w:rPr>
                <w:b/>
                <w:i/>
                <w:color w:val="000000"/>
                <w:sz w:val="20"/>
                <w:szCs w:val="20"/>
                <w:lang w:eastAsia="en-AU"/>
              </w:rPr>
              <w:t>%</w:t>
            </w:r>
          </w:p>
        </w:tc>
      </w:tr>
      <w:tr w:rsidR="00726EC8" w:rsidTr="00726EC8">
        <w:trPr>
          <w:cantSplit/>
        </w:trPr>
        <w:tc>
          <w:tcPr>
            <w:tcW w:w="1512" w:type="dxa"/>
            <w:tcBorders>
              <w:top w:val="single" w:sz="8" w:space="0" w:color="000000"/>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21-25</w:t>
            </w:r>
          </w:p>
        </w:tc>
        <w:tc>
          <w:tcPr>
            <w:tcW w:w="564" w:type="dxa"/>
            <w:tcBorders>
              <w:top w:val="single" w:sz="8" w:space="0" w:color="000000"/>
              <w:left w:val="nil"/>
              <w:bottom w:val="nil"/>
              <w:right w:val="nil"/>
            </w:tcBorders>
            <w:noWrap/>
            <w:vAlign w:val="bottom"/>
            <w:hideMark/>
          </w:tcPr>
          <w:p w:rsidR="00726EC8" w:rsidRDefault="00726EC8">
            <w:pPr>
              <w:jc w:val="center"/>
              <w:rPr>
                <w:color w:val="000000"/>
                <w:sz w:val="20"/>
                <w:szCs w:val="20"/>
              </w:rPr>
            </w:pPr>
            <w:r>
              <w:rPr>
                <w:color w:val="000000"/>
                <w:sz w:val="20"/>
                <w:szCs w:val="20"/>
              </w:rPr>
              <w:t>1</w:t>
            </w:r>
          </w:p>
        </w:tc>
        <w:tc>
          <w:tcPr>
            <w:tcW w:w="567" w:type="dxa"/>
            <w:gridSpan w:val="2"/>
            <w:tcBorders>
              <w:top w:val="single" w:sz="8" w:space="0" w:color="000000"/>
              <w:left w:val="nil"/>
              <w:bottom w:val="nil"/>
              <w:right w:val="nil"/>
            </w:tcBorders>
            <w:vAlign w:val="bottom"/>
            <w:hideMark/>
          </w:tcPr>
          <w:p w:rsidR="00726EC8" w:rsidRDefault="00726EC8">
            <w:pPr>
              <w:jc w:val="center"/>
              <w:rPr>
                <w:i/>
                <w:color w:val="000000"/>
                <w:sz w:val="20"/>
                <w:szCs w:val="20"/>
              </w:rPr>
            </w:pPr>
            <w:r>
              <w:rPr>
                <w:i/>
                <w:color w:val="000000"/>
                <w:sz w:val="20"/>
                <w:szCs w:val="20"/>
              </w:rPr>
              <w:t>1</w:t>
            </w:r>
          </w:p>
        </w:tc>
        <w:tc>
          <w:tcPr>
            <w:tcW w:w="570" w:type="dxa"/>
            <w:tcBorders>
              <w:top w:val="single" w:sz="8" w:space="0" w:color="000000"/>
              <w:left w:val="nil"/>
              <w:bottom w:val="nil"/>
              <w:right w:val="nil"/>
            </w:tcBorders>
            <w:noWrap/>
            <w:vAlign w:val="bottom"/>
            <w:hideMark/>
          </w:tcPr>
          <w:p w:rsidR="00726EC8" w:rsidRDefault="00726EC8">
            <w:pPr>
              <w:jc w:val="center"/>
              <w:rPr>
                <w:color w:val="000000"/>
                <w:sz w:val="20"/>
                <w:szCs w:val="20"/>
              </w:rPr>
            </w:pPr>
            <w:r>
              <w:rPr>
                <w:color w:val="000000"/>
                <w:sz w:val="20"/>
                <w:szCs w:val="20"/>
              </w:rPr>
              <w:t>5</w:t>
            </w:r>
          </w:p>
        </w:tc>
        <w:tc>
          <w:tcPr>
            <w:tcW w:w="567" w:type="dxa"/>
            <w:tcBorders>
              <w:top w:val="single" w:sz="8" w:space="0" w:color="000000"/>
              <w:left w:val="nil"/>
              <w:bottom w:val="nil"/>
              <w:right w:val="nil"/>
            </w:tcBorders>
            <w:vAlign w:val="bottom"/>
            <w:hideMark/>
          </w:tcPr>
          <w:p w:rsidR="00726EC8" w:rsidRDefault="00726EC8">
            <w:pPr>
              <w:jc w:val="center"/>
              <w:rPr>
                <w:i/>
                <w:color w:val="000000"/>
                <w:sz w:val="20"/>
                <w:szCs w:val="20"/>
              </w:rPr>
            </w:pPr>
            <w:r>
              <w:rPr>
                <w:i/>
                <w:color w:val="000000"/>
                <w:sz w:val="20"/>
                <w:szCs w:val="20"/>
              </w:rPr>
              <w:t>7</w:t>
            </w:r>
          </w:p>
        </w:tc>
        <w:tc>
          <w:tcPr>
            <w:tcW w:w="570" w:type="dxa"/>
            <w:tcBorders>
              <w:top w:val="single" w:sz="8" w:space="0" w:color="000000"/>
              <w:left w:val="nil"/>
              <w:bottom w:val="nil"/>
              <w:right w:val="nil"/>
            </w:tcBorders>
            <w:noWrap/>
            <w:vAlign w:val="bottom"/>
            <w:hideMark/>
          </w:tcPr>
          <w:p w:rsidR="00726EC8" w:rsidRDefault="00726EC8">
            <w:pPr>
              <w:jc w:val="center"/>
              <w:rPr>
                <w:color w:val="000000"/>
                <w:sz w:val="20"/>
                <w:szCs w:val="20"/>
              </w:rPr>
            </w:pPr>
            <w:r>
              <w:rPr>
                <w:color w:val="000000"/>
                <w:sz w:val="20"/>
                <w:szCs w:val="20"/>
              </w:rPr>
              <w:t>6</w:t>
            </w:r>
          </w:p>
        </w:tc>
        <w:tc>
          <w:tcPr>
            <w:tcW w:w="567" w:type="dxa"/>
            <w:tcBorders>
              <w:top w:val="single" w:sz="8" w:space="0" w:color="000000"/>
              <w:left w:val="nil"/>
              <w:bottom w:val="nil"/>
              <w:right w:val="nil"/>
            </w:tcBorders>
            <w:vAlign w:val="bottom"/>
            <w:hideMark/>
          </w:tcPr>
          <w:p w:rsidR="00726EC8" w:rsidRDefault="00726EC8">
            <w:pPr>
              <w:jc w:val="center"/>
              <w:rPr>
                <w:i/>
                <w:color w:val="000000"/>
                <w:sz w:val="20"/>
                <w:szCs w:val="20"/>
              </w:rPr>
            </w:pPr>
            <w:r>
              <w:rPr>
                <w:i/>
                <w:color w:val="000000"/>
                <w:sz w:val="20"/>
                <w:szCs w:val="20"/>
              </w:rPr>
              <w:t>8</w:t>
            </w:r>
          </w:p>
        </w:tc>
        <w:tc>
          <w:tcPr>
            <w:tcW w:w="141" w:type="dxa"/>
            <w:tcBorders>
              <w:top w:val="single" w:sz="8" w:space="0" w:color="000000"/>
              <w:left w:val="nil"/>
              <w:bottom w:val="nil"/>
              <w:right w:val="nil"/>
            </w:tcBorders>
            <w:vAlign w:val="bottom"/>
          </w:tcPr>
          <w:p w:rsidR="00726EC8" w:rsidRDefault="00726EC8">
            <w:pPr>
              <w:jc w:val="center"/>
              <w:rPr>
                <w:color w:val="000000"/>
                <w:sz w:val="20"/>
                <w:szCs w:val="20"/>
              </w:rPr>
            </w:pPr>
          </w:p>
        </w:tc>
        <w:tc>
          <w:tcPr>
            <w:tcW w:w="570" w:type="dxa"/>
            <w:tcBorders>
              <w:top w:val="single" w:sz="8" w:space="0" w:color="000000"/>
              <w:left w:val="nil"/>
              <w:bottom w:val="nil"/>
              <w:right w:val="nil"/>
            </w:tcBorders>
            <w:vAlign w:val="bottom"/>
            <w:hideMark/>
          </w:tcPr>
          <w:p w:rsidR="00726EC8" w:rsidRDefault="00726EC8">
            <w:pPr>
              <w:jc w:val="center"/>
              <w:rPr>
                <w:color w:val="000000"/>
                <w:sz w:val="20"/>
                <w:szCs w:val="20"/>
              </w:rPr>
            </w:pPr>
            <w:r>
              <w:rPr>
                <w:color w:val="000000"/>
                <w:sz w:val="20"/>
                <w:szCs w:val="20"/>
              </w:rPr>
              <w:t>1</w:t>
            </w:r>
          </w:p>
        </w:tc>
        <w:tc>
          <w:tcPr>
            <w:tcW w:w="567" w:type="dxa"/>
            <w:tcBorders>
              <w:top w:val="single" w:sz="8" w:space="0" w:color="000000"/>
              <w:left w:val="nil"/>
              <w:bottom w:val="nil"/>
              <w:right w:val="nil"/>
            </w:tcBorders>
            <w:vAlign w:val="bottom"/>
            <w:hideMark/>
          </w:tcPr>
          <w:p w:rsidR="00726EC8" w:rsidRDefault="00726EC8">
            <w:pPr>
              <w:jc w:val="center"/>
              <w:rPr>
                <w:i/>
                <w:color w:val="000000"/>
                <w:sz w:val="20"/>
                <w:szCs w:val="20"/>
              </w:rPr>
            </w:pPr>
            <w:r>
              <w:rPr>
                <w:i/>
                <w:color w:val="000000"/>
                <w:sz w:val="20"/>
                <w:szCs w:val="20"/>
              </w:rPr>
              <w:t>1</w:t>
            </w:r>
          </w:p>
        </w:tc>
        <w:tc>
          <w:tcPr>
            <w:tcW w:w="570" w:type="dxa"/>
            <w:tcBorders>
              <w:top w:val="single" w:sz="8" w:space="0" w:color="000000"/>
              <w:left w:val="nil"/>
              <w:bottom w:val="nil"/>
              <w:right w:val="nil"/>
            </w:tcBorders>
            <w:vAlign w:val="bottom"/>
            <w:hideMark/>
          </w:tcPr>
          <w:p w:rsidR="00726EC8" w:rsidRDefault="00726EC8">
            <w:pPr>
              <w:jc w:val="center"/>
              <w:rPr>
                <w:color w:val="000000"/>
                <w:sz w:val="20"/>
                <w:szCs w:val="20"/>
              </w:rPr>
            </w:pPr>
            <w:r>
              <w:rPr>
                <w:color w:val="000000"/>
                <w:sz w:val="20"/>
                <w:szCs w:val="20"/>
              </w:rPr>
              <w:t>3</w:t>
            </w:r>
          </w:p>
        </w:tc>
        <w:tc>
          <w:tcPr>
            <w:tcW w:w="567" w:type="dxa"/>
            <w:tcBorders>
              <w:top w:val="single" w:sz="8" w:space="0" w:color="000000"/>
              <w:left w:val="nil"/>
              <w:bottom w:val="nil"/>
              <w:right w:val="nil"/>
            </w:tcBorders>
            <w:vAlign w:val="bottom"/>
            <w:hideMark/>
          </w:tcPr>
          <w:p w:rsidR="00726EC8" w:rsidRDefault="00726EC8">
            <w:pPr>
              <w:jc w:val="center"/>
              <w:rPr>
                <w:i/>
                <w:color w:val="000000"/>
                <w:sz w:val="20"/>
                <w:szCs w:val="20"/>
              </w:rPr>
            </w:pPr>
            <w:r>
              <w:rPr>
                <w:i/>
                <w:color w:val="000000"/>
                <w:sz w:val="20"/>
                <w:szCs w:val="20"/>
              </w:rPr>
              <w:t>4</w:t>
            </w:r>
          </w:p>
        </w:tc>
        <w:tc>
          <w:tcPr>
            <w:tcW w:w="570" w:type="dxa"/>
            <w:tcBorders>
              <w:top w:val="single" w:sz="8" w:space="0" w:color="000000"/>
              <w:left w:val="nil"/>
              <w:bottom w:val="nil"/>
              <w:right w:val="nil"/>
            </w:tcBorders>
            <w:vAlign w:val="bottom"/>
            <w:hideMark/>
          </w:tcPr>
          <w:p w:rsidR="00726EC8" w:rsidRDefault="00726EC8">
            <w:pPr>
              <w:jc w:val="center"/>
              <w:rPr>
                <w:color w:val="000000"/>
                <w:sz w:val="20"/>
                <w:szCs w:val="20"/>
              </w:rPr>
            </w:pPr>
            <w:r>
              <w:rPr>
                <w:color w:val="000000"/>
                <w:sz w:val="20"/>
                <w:szCs w:val="20"/>
              </w:rPr>
              <w:t>5</w:t>
            </w:r>
          </w:p>
        </w:tc>
        <w:tc>
          <w:tcPr>
            <w:tcW w:w="709" w:type="dxa"/>
            <w:tcBorders>
              <w:top w:val="single" w:sz="8" w:space="0" w:color="000000"/>
              <w:left w:val="nil"/>
              <w:bottom w:val="nil"/>
              <w:right w:val="nil"/>
            </w:tcBorders>
            <w:vAlign w:val="bottom"/>
            <w:hideMark/>
          </w:tcPr>
          <w:p w:rsidR="00726EC8" w:rsidRDefault="00726EC8">
            <w:pPr>
              <w:jc w:val="center"/>
              <w:rPr>
                <w:i/>
                <w:color w:val="000000"/>
                <w:sz w:val="20"/>
                <w:szCs w:val="20"/>
              </w:rPr>
            </w:pPr>
            <w:r>
              <w:rPr>
                <w:i/>
                <w:color w:val="000000"/>
                <w:sz w:val="20"/>
                <w:szCs w:val="20"/>
              </w:rPr>
              <w:t>6</w:t>
            </w:r>
          </w:p>
        </w:tc>
      </w:tr>
      <w:tr w:rsidR="00726EC8" w:rsidTr="00726EC8">
        <w:trPr>
          <w:cantSplit/>
        </w:trPr>
        <w:tc>
          <w:tcPr>
            <w:tcW w:w="1512"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26-30</w:t>
            </w:r>
          </w:p>
        </w:tc>
        <w:tc>
          <w:tcPr>
            <w:tcW w:w="564"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2</w:t>
            </w:r>
          </w:p>
        </w:tc>
        <w:tc>
          <w:tcPr>
            <w:tcW w:w="567" w:type="dxa"/>
            <w:gridSpan w:val="2"/>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3</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10</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12</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13</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15</w:t>
            </w:r>
          </w:p>
        </w:tc>
        <w:tc>
          <w:tcPr>
            <w:tcW w:w="141" w:type="dxa"/>
            <w:tcBorders>
              <w:top w:val="nil"/>
              <w:left w:val="nil"/>
              <w:bottom w:val="nil"/>
              <w:right w:val="nil"/>
            </w:tcBorders>
            <w:vAlign w:val="bottom"/>
          </w:tcPr>
          <w:p w:rsidR="00726EC8" w:rsidRDefault="00726EC8">
            <w:pPr>
              <w:jc w:val="center"/>
              <w:rPr>
                <w:color w:val="000000"/>
                <w:sz w:val="20"/>
                <w:szCs w:val="20"/>
              </w:rPr>
            </w:pP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4</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4</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7</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7</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10</w:t>
            </w:r>
          </w:p>
        </w:tc>
        <w:tc>
          <w:tcPr>
            <w:tcW w:w="709"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11</w:t>
            </w:r>
          </w:p>
        </w:tc>
      </w:tr>
      <w:tr w:rsidR="00726EC8" w:rsidTr="00726EC8">
        <w:trPr>
          <w:cantSplit/>
        </w:trPr>
        <w:tc>
          <w:tcPr>
            <w:tcW w:w="1512"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31-35</w:t>
            </w:r>
          </w:p>
        </w:tc>
        <w:tc>
          <w:tcPr>
            <w:tcW w:w="564"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3</w:t>
            </w:r>
          </w:p>
        </w:tc>
        <w:tc>
          <w:tcPr>
            <w:tcW w:w="567" w:type="dxa"/>
            <w:gridSpan w:val="2"/>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3</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10</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8</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13</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11</w:t>
            </w:r>
          </w:p>
        </w:tc>
        <w:tc>
          <w:tcPr>
            <w:tcW w:w="141" w:type="dxa"/>
            <w:tcBorders>
              <w:top w:val="nil"/>
              <w:left w:val="nil"/>
              <w:bottom w:val="nil"/>
              <w:right w:val="nil"/>
            </w:tcBorders>
            <w:vAlign w:val="bottom"/>
          </w:tcPr>
          <w:p w:rsidR="00726EC8" w:rsidRDefault="00726EC8">
            <w:pPr>
              <w:jc w:val="center"/>
              <w:rPr>
                <w:color w:val="000000"/>
                <w:sz w:val="20"/>
                <w:szCs w:val="20"/>
              </w:rPr>
            </w:pP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5</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4</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6</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6</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11</w:t>
            </w:r>
          </w:p>
        </w:tc>
        <w:tc>
          <w:tcPr>
            <w:tcW w:w="709"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10</w:t>
            </w:r>
          </w:p>
        </w:tc>
      </w:tr>
      <w:tr w:rsidR="00726EC8" w:rsidTr="00726EC8">
        <w:trPr>
          <w:cantSplit/>
        </w:trPr>
        <w:tc>
          <w:tcPr>
            <w:tcW w:w="1512"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36-40</w:t>
            </w:r>
          </w:p>
        </w:tc>
        <w:tc>
          <w:tcPr>
            <w:tcW w:w="564"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2</w:t>
            </w:r>
          </w:p>
        </w:tc>
        <w:tc>
          <w:tcPr>
            <w:tcW w:w="567" w:type="dxa"/>
            <w:gridSpan w:val="2"/>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3</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8</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10</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10</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13</w:t>
            </w:r>
          </w:p>
        </w:tc>
        <w:tc>
          <w:tcPr>
            <w:tcW w:w="141" w:type="dxa"/>
            <w:tcBorders>
              <w:top w:val="nil"/>
              <w:left w:val="nil"/>
              <w:bottom w:val="nil"/>
              <w:right w:val="nil"/>
            </w:tcBorders>
            <w:vAlign w:val="bottom"/>
          </w:tcPr>
          <w:p w:rsidR="00726EC8" w:rsidRDefault="00726EC8">
            <w:pPr>
              <w:jc w:val="center"/>
              <w:rPr>
                <w:color w:val="000000"/>
                <w:sz w:val="20"/>
                <w:szCs w:val="20"/>
              </w:rPr>
            </w:pP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5</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5</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6</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7</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11</w:t>
            </w:r>
          </w:p>
        </w:tc>
        <w:tc>
          <w:tcPr>
            <w:tcW w:w="709"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12</w:t>
            </w:r>
          </w:p>
        </w:tc>
      </w:tr>
      <w:tr w:rsidR="00726EC8" w:rsidTr="00726EC8">
        <w:trPr>
          <w:cantSplit/>
        </w:trPr>
        <w:tc>
          <w:tcPr>
            <w:tcW w:w="1512"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41-45</w:t>
            </w:r>
          </w:p>
        </w:tc>
        <w:tc>
          <w:tcPr>
            <w:tcW w:w="564"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2</w:t>
            </w:r>
          </w:p>
        </w:tc>
        <w:tc>
          <w:tcPr>
            <w:tcW w:w="567" w:type="dxa"/>
            <w:gridSpan w:val="2"/>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3</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10</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 xml:space="preserve"> 11</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12</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14</w:t>
            </w:r>
          </w:p>
        </w:tc>
        <w:tc>
          <w:tcPr>
            <w:tcW w:w="141" w:type="dxa"/>
            <w:tcBorders>
              <w:top w:val="nil"/>
              <w:left w:val="nil"/>
              <w:bottom w:val="nil"/>
              <w:right w:val="nil"/>
            </w:tcBorders>
            <w:vAlign w:val="bottom"/>
          </w:tcPr>
          <w:p w:rsidR="00726EC8" w:rsidRDefault="00726EC8">
            <w:pPr>
              <w:jc w:val="center"/>
              <w:rPr>
                <w:color w:val="000000"/>
                <w:sz w:val="20"/>
                <w:szCs w:val="20"/>
              </w:rPr>
            </w:pP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6</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5</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8</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8</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14</w:t>
            </w:r>
          </w:p>
        </w:tc>
        <w:tc>
          <w:tcPr>
            <w:tcW w:w="709"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13</w:t>
            </w:r>
          </w:p>
        </w:tc>
      </w:tr>
      <w:tr w:rsidR="00726EC8" w:rsidTr="00726EC8">
        <w:trPr>
          <w:cantSplit/>
        </w:trPr>
        <w:tc>
          <w:tcPr>
            <w:tcW w:w="1512"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46-50</w:t>
            </w:r>
          </w:p>
        </w:tc>
        <w:tc>
          <w:tcPr>
            <w:tcW w:w="564"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2</w:t>
            </w:r>
          </w:p>
        </w:tc>
        <w:tc>
          <w:tcPr>
            <w:tcW w:w="567" w:type="dxa"/>
            <w:gridSpan w:val="2"/>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11</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11</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13</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12</w:t>
            </w:r>
          </w:p>
        </w:tc>
        <w:tc>
          <w:tcPr>
            <w:tcW w:w="141" w:type="dxa"/>
            <w:tcBorders>
              <w:top w:val="nil"/>
              <w:left w:val="nil"/>
              <w:bottom w:val="nil"/>
              <w:right w:val="nil"/>
            </w:tcBorders>
            <w:vAlign w:val="bottom"/>
          </w:tcPr>
          <w:p w:rsidR="00726EC8" w:rsidRDefault="00726EC8">
            <w:pPr>
              <w:jc w:val="center"/>
              <w:rPr>
                <w:color w:val="000000"/>
                <w:sz w:val="20"/>
                <w:szCs w:val="20"/>
              </w:rPr>
            </w:pP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5</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6</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8</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8</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14</w:t>
            </w:r>
          </w:p>
        </w:tc>
        <w:tc>
          <w:tcPr>
            <w:tcW w:w="709"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14</w:t>
            </w:r>
          </w:p>
        </w:tc>
      </w:tr>
      <w:tr w:rsidR="00726EC8" w:rsidTr="00726EC8">
        <w:trPr>
          <w:cantSplit/>
        </w:trPr>
        <w:tc>
          <w:tcPr>
            <w:tcW w:w="1512"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51-55</w:t>
            </w:r>
          </w:p>
        </w:tc>
        <w:tc>
          <w:tcPr>
            <w:tcW w:w="564"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3</w:t>
            </w:r>
          </w:p>
        </w:tc>
        <w:tc>
          <w:tcPr>
            <w:tcW w:w="567" w:type="dxa"/>
            <w:gridSpan w:val="2"/>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4</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12</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13</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14</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16</w:t>
            </w:r>
          </w:p>
        </w:tc>
        <w:tc>
          <w:tcPr>
            <w:tcW w:w="141" w:type="dxa"/>
            <w:tcBorders>
              <w:top w:val="nil"/>
              <w:left w:val="nil"/>
              <w:bottom w:val="nil"/>
              <w:right w:val="nil"/>
            </w:tcBorders>
            <w:vAlign w:val="bottom"/>
          </w:tcPr>
          <w:p w:rsidR="00726EC8" w:rsidRDefault="00726EC8">
            <w:pPr>
              <w:jc w:val="center"/>
              <w:rPr>
                <w:color w:val="000000"/>
                <w:sz w:val="20"/>
                <w:szCs w:val="20"/>
              </w:rPr>
            </w:pP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7</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8</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9</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9</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16</w:t>
            </w:r>
          </w:p>
        </w:tc>
        <w:tc>
          <w:tcPr>
            <w:tcW w:w="709"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17</w:t>
            </w:r>
          </w:p>
        </w:tc>
      </w:tr>
      <w:tr w:rsidR="00726EC8" w:rsidTr="00726EC8">
        <w:trPr>
          <w:cantSplit/>
        </w:trPr>
        <w:tc>
          <w:tcPr>
            <w:tcW w:w="1512"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56-60</w:t>
            </w:r>
          </w:p>
        </w:tc>
        <w:tc>
          <w:tcPr>
            <w:tcW w:w="564"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3</w:t>
            </w:r>
          </w:p>
        </w:tc>
        <w:tc>
          <w:tcPr>
            <w:tcW w:w="567" w:type="dxa"/>
            <w:gridSpan w:val="2"/>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2</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11</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7</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13</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9</w:t>
            </w:r>
          </w:p>
        </w:tc>
        <w:tc>
          <w:tcPr>
            <w:tcW w:w="141" w:type="dxa"/>
            <w:tcBorders>
              <w:top w:val="nil"/>
              <w:left w:val="nil"/>
              <w:bottom w:val="nil"/>
              <w:right w:val="nil"/>
            </w:tcBorders>
            <w:vAlign w:val="bottom"/>
          </w:tcPr>
          <w:p w:rsidR="00726EC8" w:rsidRDefault="00726EC8">
            <w:pPr>
              <w:jc w:val="center"/>
              <w:rPr>
                <w:color w:val="000000"/>
                <w:sz w:val="20"/>
                <w:szCs w:val="20"/>
              </w:rPr>
            </w:pP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6</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6</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7</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6</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13</w:t>
            </w:r>
          </w:p>
        </w:tc>
        <w:tc>
          <w:tcPr>
            <w:tcW w:w="709"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13</w:t>
            </w:r>
          </w:p>
        </w:tc>
      </w:tr>
      <w:tr w:rsidR="00726EC8" w:rsidTr="00726EC8">
        <w:trPr>
          <w:cantSplit/>
        </w:trPr>
        <w:tc>
          <w:tcPr>
            <w:tcW w:w="1512"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61-65</w:t>
            </w:r>
          </w:p>
        </w:tc>
        <w:tc>
          <w:tcPr>
            <w:tcW w:w="564"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1</w:t>
            </w:r>
          </w:p>
        </w:tc>
        <w:tc>
          <w:tcPr>
            <w:tcW w:w="567" w:type="dxa"/>
            <w:gridSpan w:val="2"/>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0</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4</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2</w:t>
            </w:r>
          </w:p>
        </w:tc>
        <w:tc>
          <w:tcPr>
            <w:tcW w:w="570" w:type="dxa"/>
            <w:tcBorders>
              <w:top w:val="nil"/>
              <w:left w:val="nil"/>
              <w:bottom w:val="nil"/>
              <w:right w:val="nil"/>
            </w:tcBorders>
            <w:noWrap/>
            <w:vAlign w:val="bottom"/>
            <w:hideMark/>
          </w:tcPr>
          <w:p w:rsidR="00726EC8" w:rsidRDefault="00726EC8">
            <w:pPr>
              <w:jc w:val="center"/>
              <w:rPr>
                <w:color w:val="000000"/>
                <w:sz w:val="20"/>
                <w:szCs w:val="20"/>
              </w:rPr>
            </w:pPr>
            <w:r>
              <w:rPr>
                <w:color w:val="000000"/>
                <w:sz w:val="20"/>
                <w:szCs w:val="20"/>
              </w:rPr>
              <w:t>4</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2</w:t>
            </w:r>
          </w:p>
        </w:tc>
        <w:tc>
          <w:tcPr>
            <w:tcW w:w="141" w:type="dxa"/>
            <w:tcBorders>
              <w:top w:val="nil"/>
              <w:left w:val="nil"/>
              <w:bottom w:val="nil"/>
              <w:right w:val="nil"/>
            </w:tcBorders>
            <w:vAlign w:val="bottom"/>
          </w:tcPr>
          <w:p w:rsidR="00726EC8" w:rsidRDefault="00726EC8">
            <w:pPr>
              <w:jc w:val="center"/>
              <w:rPr>
                <w:color w:val="000000"/>
                <w:sz w:val="20"/>
                <w:szCs w:val="20"/>
              </w:rPr>
            </w:pP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3</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2</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3</w:t>
            </w:r>
          </w:p>
        </w:tc>
        <w:tc>
          <w:tcPr>
            <w:tcW w:w="567"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2</w:t>
            </w:r>
          </w:p>
        </w:tc>
        <w:tc>
          <w:tcPr>
            <w:tcW w:w="570" w:type="dxa"/>
            <w:tcBorders>
              <w:top w:val="nil"/>
              <w:left w:val="nil"/>
              <w:bottom w:val="nil"/>
              <w:right w:val="nil"/>
            </w:tcBorders>
            <w:vAlign w:val="bottom"/>
            <w:hideMark/>
          </w:tcPr>
          <w:p w:rsidR="00726EC8" w:rsidRDefault="00726EC8">
            <w:pPr>
              <w:jc w:val="center"/>
              <w:rPr>
                <w:color w:val="000000"/>
                <w:sz w:val="20"/>
                <w:szCs w:val="20"/>
              </w:rPr>
            </w:pPr>
            <w:r>
              <w:rPr>
                <w:color w:val="000000"/>
                <w:sz w:val="20"/>
                <w:szCs w:val="20"/>
              </w:rPr>
              <w:t>6</w:t>
            </w:r>
          </w:p>
        </w:tc>
        <w:tc>
          <w:tcPr>
            <w:tcW w:w="709" w:type="dxa"/>
            <w:tcBorders>
              <w:top w:val="nil"/>
              <w:left w:val="nil"/>
              <w:bottom w:val="nil"/>
              <w:right w:val="nil"/>
            </w:tcBorders>
            <w:vAlign w:val="bottom"/>
            <w:hideMark/>
          </w:tcPr>
          <w:p w:rsidR="00726EC8" w:rsidRDefault="00726EC8">
            <w:pPr>
              <w:jc w:val="center"/>
              <w:rPr>
                <w:i/>
                <w:color w:val="000000"/>
                <w:sz w:val="20"/>
                <w:szCs w:val="20"/>
              </w:rPr>
            </w:pPr>
            <w:r>
              <w:rPr>
                <w:i/>
                <w:color w:val="000000"/>
                <w:sz w:val="20"/>
                <w:szCs w:val="20"/>
              </w:rPr>
              <w:t>5</w:t>
            </w:r>
          </w:p>
        </w:tc>
      </w:tr>
      <w:tr w:rsidR="00726EC8" w:rsidTr="00726EC8">
        <w:trPr>
          <w:cantSplit/>
        </w:trPr>
        <w:tc>
          <w:tcPr>
            <w:tcW w:w="1512" w:type="dxa"/>
            <w:tcBorders>
              <w:top w:val="nil"/>
              <w:left w:val="nil"/>
              <w:bottom w:val="single" w:sz="8" w:space="0" w:color="000000"/>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66+</w:t>
            </w:r>
          </w:p>
        </w:tc>
        <w:tc>
          <w:tcPr>
            <w:tcW w:w="564" w:type="dxa"/>
            <w:tcBorders>
              <w:top w:val="nil"/>
              <w:left w:val="nil"/>
              <w:bottom w:val="single" w:sz="8" w:space="0" w:color="000000"/>
              <w:right w:val="nil"/>
            </w:tcBorders>
            <w:noWrap/>
            <w:vAlign w:val="bottom"/>
            <w:hideMark/>
          </w:tcPr>
          <w:p w:rsidR="00726EC8" w:rsidRDefault="00726EC8">
            <w:pPr>
              <w:jc w:val="center"/>
              <w:rPr>
                <w:color w:val="000000"/>
                <w:sz w:val="20"/>
                <w:szCs w:val="20"/>
              </w:rPr>
            </w:pPr>
            <w:r>
              <w:rPr>
                <w:color w:val="000000"/>
                <w:sz w:val="20"/>
                <w:szCs w:val="20"/>
              </w:rPr>
              <w:t>0</w:t>
            </w:r>
          </w:p>
        </w:tc>
        <w:tc>
          <w:tcPr>
            <w:tcW w:w="567" w:type="dxa"/>
            <w:gridSpan w:val="2"/>
            <w:tcBorders>
              <w:top w:val="nil"/>
              <w:left w:val="nil"/>
              <w:bottom w:val="single" w:sz="8" w:space="0" w:color="000000"/>
              <w:right w:val="nil"/>
            </w:tcBorders>
            <w:vAlign w:val="bottom"/>
            <w:hideMark/>
          </w:tcPr>
          <w:p w:rsidR="00726EC8" w:rsidRDefault="00726EC8">
            <w:pPr>
              <w:jc w:val="center"/>
              <w:rPr>
                <w:i/>
                <w:color w:val="000000"/>
                <w:sz w:val="20"/>
                <w:szCs w:val="20"/>
              </w:rPr>
            </w:pPr>
            <w:r>
              <w:rPr>
                <w:i/>
                <w:color w:val="000000"/>
                <w:sz w:val="20"/>
                <w:szCs w:val="20"/>
              </w:rPr>
              <w:t>0</w:t>
            </w:r>
          </w:p>
        </w:tc>
        <w:tc>
          <w:tcPr>
            <w:tcW w:w="570" w:type="dxa"/>
            <w:tcBorders>
              <w:top w:val="nil"/>
              <w:left w:val="nil"/>
              <w:bottom w:val="single" w:sz="8" w:space="0" w:color="000000"/>
              <w:right w:val="nil"/>
            </w:tcBorders>
            <w:noWrap/>
            <w:vAlign w:val="bottom"/>
            <w:hideMark/>
          </w:tcPr>
          <w:p w:rsidR="00726EC8" w:rsidRDefault="00726EC8">
            <w:pPr>
              <w:jc w:val="center"/>
              <w:rPr>
                <w:color w:val="000000"/>
                <w:sz w:val="20"/>
                <w:szCs w:val="20"/>
              </w:rPr>
            </w:pPr>
            <w:r>
              <w:rPr>
                <w:color w:val="000000"/>
                <w:sz w:val="20"/>
                <w:szCs w:val="20"/>
              </w:rPr>
              <w:t>0</w:t>
            </w:r>
          </w:p>
        </w:tc>
        <w:tc>
          <w:tcPr>
            <w:tcW w:w="567" w:type="dxa"/>
            <w:tcBorders>
              <w:top w:val="nil"/>
              <w:left w:val="nil"/>
              <w:bottom w:val="single" w:sz="8" w:space="0" w:color="000000"/>
              <w:right w:val="nil"/>
            </w:tcBorders>
            <w:vAlign w:val="bottom"/>
            <w:hideMark/>
          </w:tcPr>
          <w:p w:rsidR="00726EC8" w:rsidRDefault="00726EC8">
            <w:pPr>
              <w:jc w:val="center"/>
              <w:rPr>
                <w:i/>
                <w:color w:val="000000"/>
                <w:sz w:val="20"/>
                <w:szCs w:val="20"/>
              </w:rPr>
            </w:pPr>
            <w:r>
              <w:rPr>
                <w:i/>
                <w:color w:val="000000"/>
                <w:sz w:val="20"/>
                <w:szCs w:val="20"/>
              </w:rPr>
              <w:t>0</w:t>
            </w:r>
          </w:p>
        </w:tc>
        <w:tc>
          <w:tcPr>
            <w:tcW w:w="570" w:type="dxa"/>
            <w:tcBorders>
              <w:top w:val="nil"/>
              <w:left w:val="nil"/>
              <w:bottom w:val="single" w:sz="8" w:space="0" w:color="000000"/>
              <w:right w:val="nil"/>
            </w:tcBorders>
            <w:noWrap/>
            <w:vAlign w:val="bottom"/>
            <w:hideMark/>
          </w:tcPr>
          <w:p w:rsidR="00726EC8" w:rsidRDefault="00726EC8">
            <w:pPr>
              <w:jc w:val="center"/>
              <w:rPr>
                <w:color w:val="000000"/>
                <w:sz w:val="20"/>
                <w:szCs w:val="20"/>
              </w:rPr>
            </w:pPr>
            <w:r>
              <w:rPr>
                <w:color w:val="000000"/>
                <w:sz w:val="20"/>
                <w:szCs w:val="20"/>
              </w:rPr>
              <w:t>1</w:t>
            </w:r>
          </w:p>
        </w:tc>
        <w:tc>
          <w:tcPr>
            <w:tcW w:w="567" w:type="dxa"/>
            <w:tcBorders>
              <w:top w:val="nil"/>
              <w:left w:val="nil"/>
              <w:bottom w:val="single" w:sz="8" w:space="0" w:color="000000"/>
              <w:right w:val="nil"/>
            </w:tcBorders>
            <w:vAlign w:val="bottom"/>
            <w:hideMark/>
          </w:tcPr>
          <w:p w:rsidR="00726EC8" w:rsidRDefault="00726EC8">
            <w:pPr>
              <w:jc w:val="center"/>
              <w:rPr>
                <w:i/>
                <w:color w:val="000000"/>
                <w:sz w:val="20"/>
                <w:szCs w:val="20"/>
              </w:rPr>
            </w:pPr>
            <w:r>
              <w:rPr>
                <w:i/>
                <w:color w:val="000000"/>
                <w:sz w:val="20"/>
                <w:szCs w:val="20"/>
              </w:rPr>
              <w:t>0</w:t>
            </w:r>
          </w:p>
        </w:tc>
        <w:tc>
          <w:tcPr>
            <w:tcW w:w="141" w:type="dxa"/>
            <w:tcBorders>
              <w:top w:val="nil"/>
              <w:left w:val="nil"/>
              <w:bottom w:val="single" w:sz="8" w:space="0" w:color="000000"/>
              <w:right w:val="nil"/>
            </w:tcBorders>
            <w:vAlign w:val="bottom"/>
          </w:tcPr>
          <w:p w:rsidR="00726EC8" w:rsidRDefault="00726EC8">
            <w:pPr>
              <w:jc w:val="center"/>
              <w:rPr>
                <w:color w:val="000000"/>
                <w:sz w:val="20"/>
                <w:szCs w:val="20"/>
              </w:rPr>
            </w:pPr>
          </w:p>
        </w:tc>
        <w:tc>
          <w:tcPr>
            <w:tcW w:w="570" w:type="dxa"/>
            <w:tcBorders>
              <w:top w:val="nil"/>
              <w:left w:val="nil"/>
              <w:bottom w:val="single" w:sz="8" w:space="0" w:color="000000"/>
              <w:right w:val="nil"/>
            </w:tcBorders>
            <w:vAlign w:val="bottom"/>
            <w:hideMark/>
          </w:tcPr>
          <w:p w:rsidR="00726EC8" w:rsidRDefault="00726EC8">
            <w:pPr>
              <w:jc w:val="center"/>
              <w:rPr>
                <w:color w:val="000000"/>
                <w:sz w:val="20"/>
                <w:szCs w:val="20"/>
              </w:rPr>
            </w:pPr>
            <w:r>
              <w:rPr>
                <w:color w:val="000000"/>
                <w:sz w:val="20"/>
                <w:szCs w:val="20"/>
              </w:rPr>
              <w:t>1</w:t>
            </w:r>
          </w:p>
        </w:tc>
        <w:tc>
          <w:tcPr>
            <w:tcW w:w="567" w:type="dxa"/>
            <w:tcBorders>
              <w:top w:val="nil"/>
              <w:left w:val="nil"/>
              <w:bottom w:val="single" w:sz="8" w:space="0" w:color="000000"/>
              <w:right w:val="nil"/>
            </w:tcBorders>
            <w:vAlign w:val="bottom"/>
            <w:hideMark/>
          </w:tcPr>
          <w:p w:rsidR="00726EC8" w:rsidRDefault="00726EC8">
            <w:pPr>
              <w:jc w:val="center"/>
              <w:rPr>
                <w:i/>
                <w:color w:val="000000"/>
                <w:sz w:val="20"/>
                <w:szCs w:val="20"/>
              </w:rPr>
            </w:pPr>
            <w:r>
              <w:rPr>
                <w:i/>
                <w:color w:val="000000"/>
                <w:sz w:val="20"/>
                <w:szCs w:val="20"/>
              </w:rPr>
              <w:t>0</w:t>
            </w:r>
          </w:p>
        </w:tc>
        <w:tc>
          <w:tcPr>
            <w:tcW w:w="570" w:type="dxa"/>
            <w:tcBorders>
              <w:top w:val="nil"/>
              <w:left w:val="nil"/>
              <w:bottom w:val="single" w:sz="8" w:space="0" w:color="000000"/>
              <w:right w:val="nil"/>
            </w:tcBorders>
            <w:vAlign w:val="bottom"/>
            <w:hideMark/>
          </w:tcPr>
          <w:p w:rsidR="00726EC8" w:rsidRDefault="00726EC8">
            <w:pPr>
              <w:jc w:val="center"/>
              <w:rPr>
                <w:color w:val="000000"/>
                <w:sz w:val="20"/>
                <w:szCs w:val="20"/>
              </w:rPr>
            </w:pPr>
            <w:r>
              <w:rPr>
                <w:color w:val="000000"/>
                <w:sz w:val="20"/>
                <w:szCs w:val="20"/>
              </w:rPr>
              <w:t>0</w:t>
            </w:r>
          </w:p>
        </w:tc>
        <w:tc>
          <w:tcPr>
            <w:tcW w:w="567" w:type="dxa"/>
            <w:tcBorders>
              <w:top w:val="nil"/>
              <w:left w:val="nil"/>
              <w:bottom w:val="single" w:sz="8" w:space="0" w:color="000000"/>
              <w:right w:val="nil"/>
            </w:tcBorders>
            <w:vAlign w:val="bottom"/>
            <w:hideMark/>
          </w:tcPr>
          <w:p w:rsidR="00726EC8" w:rsidRDefault="00726EC8">
            <w:pPr>
              <w:jc w:val="center"/>
              <w:rPr>
                <w:i/>
                <w:color w:val="000000"/>
                <w:sz w:val="20"/>
                <w:szCs w:val="20"/>
              </w:rPr>
            </w:pPr>
            <w:r>
              <w:rPr>
                <w:i/>
                <w:color w:val="000000"/>
                <w:sz w:val="20"/>
                <w:szCs w:val="20"/>
              </w:rPr>
              <w:t>0</w:t>
            </w:r>
          </w:p>
        </w:tc>
        <w:tc>
          <w:tcPr>
            <w:tcW w:w="570" w:type="dxa"/>
            <w:tcBorders>
              <w:top w:val="nil"/>
              <w:left w:val="nil"/>
              <w:bottom w:val="single" w:sz="8" w:space="0" w:color="000000"/>
              <w:right w:val="nil"/>
            </w:tcBorders>
            <w:vAlign w:val="bottom"/>
            <w:hideMark/>
          </w:tcPr>
          <w:p w:rsidR="00726EC8" w:rsidRDefault="00726EC8">
            <w:pPr>
              <w:jc w:val="center"/>
              <w:rPr>
                <w:color w:val="000000"/>
                <w:sz w:val="20"/>
                <w:szCs w:val="20"/>
              </w:rPr>
            </w:pPr>
            <w:r>
              <w:rPr>
                <w:color w:val="000000"/>
                <w:sz w:val="20"/>
                <w:szCs w:val="20"/>
              </w:rPr>
              <w:t>1</w:t>
            </w:r>
          </w:p>
        </w:tc>
        <w:tc>
          <w:tcPr>
            <w:tcW w:w="709" w:type="dxa"/>
            <w:tcBorders>
              <w:top w:val="nil"/>
              <w:left w:val="nil"/>
              <w:bottom w:val="single" w:sz="8" w:space="0" w:color="000000"/>
              <w:right w:val="nil"/>
            </w:tcBorders>
            <w:vAlign w:val="bottom"/>
            <w:hideMark/>
          </w:tcPr>
          <w:p w:rsidR="00726EC8" w:rsidRDefault="00726EC8">
            <w:pPr>
              <w:jc w:val="center"/>
              <w:rPr>
                <w:i/>
                <w:color w:val="000000"/>
                <w:sz w:val="20"/>
                <w:szCs w:val="20"/>
              </w:rPr>
            </w:pPr>
            <w:r>
              <w:rPr>
                <w:i/>
                <w:color w:val="000000"/>
                <w:sz w:val="20"/>
                <w:szCs w:val="20"/>
              </w:rPr>
              <w:t>1</w:t>
            </w:r>
          </w:p>
        </w:tc>
      </w:tr>
      <w:tr w:rsidR="00726EC8" w:rsidTr="00726EC8">
        <w:trPr>
          <w:cantSplit/>
        </w:trPr>
        <w:tc>
          <w:tcPr>
            <w:tcW w:w="1512" w:type="dxa"/>
            <w:tcBorders>
              <w:top w:val="single" w:sz="8" w:space="0" w:color="000000"/>
              <w:left w:val="nil"/>
              <w:bottom w:val="double" w:sz="6" w:space="0" w:color="000000"/>
              <w:right w:val="nil"/>
            </w:tcBorders>
            <w:hideMark/>
          </w:tcPr>
          <w:p w:rsidR="00726EC8" w:rsidRDefault="00726EC8">
            <w:pPr>
              <w:ind w:left="57" w:right="57"/>
              <w:rPr>
                <w:b/>
                <w:i/>
                <w:color w:val="000000"/>
                <w:sz w:val="20"/>
                <w:szCs w:val="20"/>
                <w:lang w:eastAsia="en-AU"/>
              </w:rPr>
            </w:pPr>
            <w:r>
              <w:rPr>
                <w:b/>
                <w:i/>
                <w:color w:val="000000"/>
                <w:sz w:val="20"/>
                <w:szCs w:val="20"/>
                <w:lang w:eastAsia="en-AU"/>
              </w:rPr>
              <w:t>Australian proportion</w:t>
            </w:r>
          </w:p>
        </w:tc>
        <w:tc>
          <w:tcPr>
            <w:tcW w:w="564" w:type="dxa"/>
            <w:tcBorders>
              <w:top w:val="single" w:sz="8" w:space="0" w:color="000000"/>
              <w:left w:val="nil"/>
              <w:bottom w:val="double" w:sz="6" w:space="0" w:color="000000"/>
              <w:right w:val="nil"/>
            </w:tcBorders>
            <w:noWrap/>
            <w:vAlign w:val="bottom"/>
            <w:hideMark/>
          </w:tcPr>
          <w:p w:rsidR="00726EC8" w:rsidRDefault="00726EC8">
            <w:pPr>
              <w:jc w:val="center"/>
              <w:rPr>
                <w:b/>
                <w:bCs/>
                <w:iCs/>
                <w:color w:val="000000"/>
                <w:sz w:val="20"/>
                <w:szCs w:val="20"/>
              </w:rPr>
            </w:pPr>
            <w:r>
              <w:rPr>
                <w:b/>
                <w:bCs/>
                <w:iCs/>
                <w:color w:val="000000"/>
                <w:sz w:val="20"/>
                <w:szCs w:val="20"/>
              </w:rPr>
              <w:t>19</w:t>
            </w:r>
          </w:p>
        </w:tc>
        <w:tc>
          <w:tcPr>
            <w:tcW w:w="567" w:type="dxa"/>
            <w:gridSpan w:val="2"/>
            <w:tcBorders>
              <w:top w:val="single" w:sz="8" w:space="0" w:color="000000"/>
              <w:left w:val="nil"/>
              <w:bottom w:val="double" w:sz="6" w:space="0" w:color="000000"/>
              <w:right w:val="nil"/>
            </w:tcBorders>
            <w:vAlign w:val="bottom"/>
            <w:hideMark/>
          </w:tcPr>
          <w:p w:rsidR="00726EC8" w:rsidRDefault="00726EC8">
            <w:pPr>
              <w:jc w:val="center"/>
              <w:rPr>
                <w:b/>
                <w:bCs/>
                <w:i/>
                <w:iCs/>
                <w:color w:val="000000"/>
                <w:sz w:val="20"/>
                <w:szCs w:val="20"/>
              </w:rPr>
            </w:pPr>
            <w:r>
              <w:rPr>
                <w:b/>
                <w:bCs/>
                <w:i/>
                <w:iCs/>
                <w:color w:val="000000"/>
                <w:sz w:val="20"/>
                <w:szCs w:val="20"/>
              </w:rPr>
              <w:t>19</w:t>
            </w:r>
          </w:p>
        </w:tc>
        <w:tc>
          <w:tcPr>
            <w:tcW w:w="570" w:type="dxa"/>
            <w:tcBorders>
              <w:top w:val="single" w:sz="8" w:space="0" w:color="000000"/>
              <w:left w:val="nil"/>
              <w:bottom w:val="double" w:sz="6" w:space="0" w:color="000000"/>
              <w:right w:val="nil"/>
            </w:tcBorders>
            <w:noWrap/>
            <w:vAlign w:val="bottom"/>
            <w:hideMark/>
          </w:tcPr>
          <w:p w:rsidR="00726EC8" w:rsidRDefault="00726EC8">
            <w:pPr>
              <w:jc w:val="center"/>
              <w:rPr>
                <w:b/>
                <w:bCs/>
                <w:iCs/>
                <w:color w:val="000000"/>
                <w:sz w:val="20"/>
                <w:szCs w:val="20"/>
              </w:rPr>
            </w:pPr>
            <w:r>
              <w:rPr>
                <w:b/>
                <w:bCs/>
                <w:iCs/>
                <w:color w:val="000000"/>
                <w:sz w:val="20"/>
                <w:szCs w:val="20"/>
              </w:rPr>
              <w:t>81</w:t>
            </w:r>
          </w:p>
        </w:tc>
        <w:tc>
          <w:tcPr>
            <w:tcW w:w="567" w:type="dxa"/>
            <w:tcBorders>
              <w:top w:val="single" w:sz="8" w:space="0" w:color="000000"/>
              <w:left w:val="nil"/>
              <w:bottom w:val="double" w:sz="6" w:space="0" w:color="000000"/>
              <w:right w:val="nil"/>
            </w:tcBorders>
            <w:vAlign w:val="bottom"/>
            <w:hideMark/>
          </w:tcPr>
          <w:p w:rsidR="00726EC8" w:rsidRDefault="00726EC8">
            <w:pPr>
              <w:jc w:val="center"/>
              <w:rPr>
                <w:b/>
                <w:bCs/>
                <w:i/>
                <w:iCs/>
                <w:color w:val="000000"/>
                <w:sz w:val="20"/>
                <w:szCs w:val="20"/>
              </w:rPr>
            </w:pPr>
            <w:r>
              <w:rPr>
                <w:b/>
                <w:bCs/>
                <w:i/>
                <w:iCs/>
                <w:color w:val="000000"/>
                <w:sz w:val="20"/>
                <w:szCs w:val="20"/>
              </w:rPr>
              <w:t>81</w:t>
            </w:r>
          </w:p>
        </w:tc>
        <w:tc>
          <w:tcPr>
            <w:tcW w:w="570" w:type="dxa"/>
            <w:tcBorders>
              <w:top w:val="single" w:sz="8" w:space="0" w:color="000000"/>
              <w:left w:val="nil"/>
              <w:bottom w:val="double" w:sz="6" w:space="0" w:color="000000"/>
              <w:right w:val="nil"/>
            </w:tcBorders>
            <w:noWrap/>
            <w:vAlign w:val="bottom"/>
            <w:hideMark/>
          </w:tcPr>
          <w:p w:rsidR="00726EC8" w:rsidRDefault="00726EC8">
            <w:pPr>
              <w:jc w:val="center"/>
              <w:rPr>
                <w:b/>
                <w:bCs/>
                <w:iCs/>
                <w:color w:val="000000"/>
                <w:sz w:val="20"/>
                <w:szCs w:val="20"/>
              </w:rPr>
            </w:pPr>
            <w:r>
              <w:rPr>
                <w:b/>
                <w:bCs/>
                <w:iCs/>
                <w:color w:val="000000"/>
                <w:sz w:val="20"/>
                <w:szCs w:val="20"/>
              </w:rPr>
              <w:t>100</w:t>
            </w:r>
          </w:p>
        </w:tc>
        <w:tc>
          <w:tcPr>
            <w:tcW w:w="567" w:type="dxa"/>
            <w:tcBorders>
              <w:top w:val="single" w:sz="8" w:space="0" w:color="000000"/>
              <w:left w:val="nil"/>
              <w:bottom w:val="double" w:sz="6" w:space="0" w:color="000000"/>
              <w:right w:val="nil"/>
            </w:tcBorders>
            <w:vAlign w:val="bottom"/>
            <w:hideMark/>
          </w:tcPr>
          <w:p w:rsidR="00726EC8" w:rsidRDefault="00726EC8">
            <w:pPr>
              <w:jc w:val="center"/>
              <w:rPr>
                <w:b/>
                <w:bCs/>
                <w:i/>
                <w:iCs/>
                <w:color w:val="000000"/>
                <w:sz w:val="20"/>
                <w:szCs w:val="20"/>
              </w:rPr>
            </w:pPr>
            <w:r>
              <w:rPr>
                <w:b/>
                <w:bCs/>
                <w:i/>
                <w:iCs/>
                <w:color w:val="000000"/>
                <w:sz w:val="20"/>
                <w:szCs w:val="20"/>
              </w:rPr>
              <w:t>100</w:t>
            </w:r>
          </w:p>
        </w:tc>
        <w:tc>
          <w:tcPr>
            <w:tcW w:w="141" w:type="dxa"/>
            <w:tcBorders>
              <w:top w:val="single" w:sz="8" w:space="0" w:color="000000"/>
              <w:left w:val="nil"/>
              <w:bottom w:val="double" w:sz="6" w:space="0" w:color="000000"/>
              <w:right w:val="nil"/>
            </w:tcBorders>
            <w:vAlign w:val="bottom"/>
          </w:tcPr>
          <w:p w:rsidR="00726EC8" w:rsidRDefault="00726EC8">
            <w:pPr>
              <w:jc w:val="center"/>
              <w:rPr>
                <w:b/>
                <w:bCs/>
                <w:i/>
                <w:iCs/>
                <w:color w:val="000000"/>
                <w:sz w:val="20"/>
                <w:szCs w:val="20"/>
              </w:rPr>
            </w:pPr>
          </w:p>
        </w:tc>
        <w:tc>
          <w:tcPr>
            <w:tcW w:w="570" w:type="dxa"/>
            <w:tcBorders>
              <w:top w:val="single" w:sz="8" w:space="0" w:color="000000"/>
              <w:left w:val="nil"/>
              <w:bottom w:val="double" w:sz="6" w:space="0" w:color="000000"/>
              <w:right w:val="nil"/>
            </w:tcBorders>
            <w:vAlign w:val="bottom"/>
            <w:hideMark/>
          </w:tcPr>
          <w:p w:rsidR="00726EC8" w:rsidRDefault="00726EC8">
            <w:pPr>
              <w:jc w:val="center"/>
              <w:rPr>
                <w:b/>
                <w:bCs/>
                <w:iCs/>
                <w:color w:val="000000"/>
                <w:sz w:val="20"/>
                <w:szCs w:val="20"/>
              </w:rPr>
            </w:pPr>
            <w:r>
              <w:rPr>
                <w:b/>
                <w:bCs/>
                <w:iCs/>
                <w:color w:val="000000"/>
                <w:sz w:val="20"/>
                <w:szCs w:val="20"/>
              </w:rPr>
              <w:t>42</w:t>
            </w:r>
          </w:p>
        </w:tc>
        <w:tc>
          <w:tcPr>
            <w:tcW w:w="567" w:type="dxa"/>
            <w:tcBorders>
              <w:top w:val="single" w:sz="8" w:space="0" w:color="000000"/>
              <w:left w:val="nil"/>
              <w:bottom w:val="double" w:sz="6" w:space="0" w:color="000000"/>
              <w:right w:val="nil"/>
            </w:tcBorders>
            <w:vAlign w:val="bottom"/>
            <w:hideMark/>
          </w:tcPr>
          <w:p w:rsidR="00726EC8" w:rsidRDefault="00726EC8">
            <w:pPr>
              <w:jc w:val="center"/>
              <w:rPr>
                <w:b/>
                <w:bCs/>
                <w:i/>
                <w:iCs/>
                <w:color w:val="000000"/>
                <w:sz w:val="20"/>
                <w:szCs w:val="20"/>
              </w:rPr>
            </w:pPr>
            <w:r>
              <w:rPr>
                <w:b/>
                <w:bCs/>
                <w:i/>
                <w:iCs/>
                <w:color w:val="000000"/>
                <w:sz w:val="20"/>
                <w:szCs w:val="20"/>
              </w:rPr>
              <w:t>43</w:t>
            </w:r>
          </w:p>
        </w:tc>
        <w:tc>
          <w:tcPr>
            <w:tcW w:w="570" w:type="dxa"/>
            <w:tcBorders>
              <w:top w:val="single" w:sz="8" w:space="0" w:color="000000"/>
              <w:left w:val="nil"/>
              <w:bottom w:val="double" w:sz="6" w:space="0" w:color="000000"/>
              <w:right w:val="nil"/>
            </w:tcBorders>
            <w:vAlign w:val="bottom"/>
            <w:hideMark/>
          </w:tcPr>
          <w:p w:rsidR="00726EC8" w:rsidRDefault="00726EC8">
            <w:pPr>
              <w:jc w:val="center"/>
              <w:rPr>
                <w:b/>
                <w:bCs/>
                <w:iCs/>
                <w:color w:val="000000"/>
                <w:sz w:val="20"/>
                <w:szCs w:val="20"/>
              </w:rPr>
            </w:pPr>
            <w:r>
              <w:rPr>
                <w:b/>
                <w:bCs/>
                <w:iCs/>
                <w:color w:val="000000"/>
                <w:sz w:val="20"/>
                <w:szCs w:val="20"/>
              </w:rPr>
              <w:t>58</w:t>
            </w:r>
          </w:p>
        </w:tc>
        <w:tc>
          <w:tcPr>
            <w:tcW w:w="567" w:type="dxa"/>
            <w:tcBorders>
              <w:top w:val="single" w:sz="8" w:space="0" w:color="000000"/>
              <w:left w:val="nil"/>
              <w:bottom w:val="double" w:sz="6" w:space="0" w:color="000000"/>
              <w:right w:val="nil"/>
            </w:tcBorders>
            <w:vAlign w:val="bottom"/>
            <w:hideMark/>
          </w:tcPr>
          <w:p w:rsidR="00726EC8" w:rsidRDefault="00726EC8">
            <w:pPr>
              <w:jc w:val="center"/>
              <w:rPr>
                <w:b/>
                <w:bCs/>
                <w:i/>
                <w:iCs/>
                <w:color w:val="000000"/>
                <w:sz w:val="20"/>
                <w:szCs w:val="20"/>
              </w:rPr>
            </w:pPr>
            <w:r>
              <w:rPr>
                <w:b/>
                <w:bCs/>
                <w:i/>
                <w:iCs/>
                <w:color w:val="000000"/>
                <w:sz w:val="20"/>
                <w:szCs w:val="20"/>
              </w:rPr>
              <w:t>57</w:t>
            </w:r>
          </w:p>
        </w:tc>
        <w:tc>
          <w:tcPr>
            <w:tcW w:w="570" w:type="dxa"/>
            <w:tcBorders>
              <w:top w:val="single" w:sz="8" w:space="0" w:color="000000"/>
              <w:left w:val="nil"/>
              <w:bottom w:val="double" w:sz="6" w:space="0" w:color="000000"/>
              <w:right w:val="nil"/>
            </w:tcBorders>
            <w:vAlign w:val="bottom"/>
            <w:hideMark/>
          </w:tcPr>
          <w:p w:rsidR="00726EC8" w:rsidRDefault="00726EC8">
            <w:pPr>
              <w:jc w:val="center"/>
              <w:rPr>
                <w:b/>
                <w:bCs/>
                <w:iCs/>
                <w:color w:val="000000"/>
                <w:sz w:val="20"/>
                <w:szCs w:val="20"/>
              </w:rPr>
            </w:pPr>
            <w:r>
              <w:rPr>
                <w:b/>
                <w:bCs/>
                <w:iCs/>
                <w:color w:val="000000"/>
                <w:sz w:val="20"/>
                <w:szCs w:val="20"/>
              </w:rPr>
              <w:t>100</w:t>
            </w:r>
          </w:p>
        </w:tc>
        <w:tc>
          <w:tcPr>
            <w:tcW w:w="709" w:type="dxa"/>
            <w:tcBorders>
              <w:top w:val="single" w:sz="8" w:space="0" w:color="000000"/>
              <w:left w:val="nil"/>
              <w:bottom w:val="double" w:sz="6" w:space="0" w:color="000000"/>
              <w:right w:val="nil"/>
            </w:tcBorders>
            <w:vAlign w:val="bottom"/>
            <w:hideMark/>
          </w:tcPr>
          <w:p w:rsidR="00726EC8" w:rsidRDefault="00726EC8">
            <w:pPr>
              <w:jc w:val="center"/>
              <w:rPr>
                <w:b/>
                <w:bCs/>
                <w:i/>
                <w:iCs/>
                <w:color w:val="000000"/>
                <w:sz w:val="20"/>
                <w:szCs w:val="20"/>
              </w:rPr>
            </w:pPr>
            <w:r>
              <w:rPr>
                <w:b/>
                <w:bCs/>
                <w:i/>
                <w:iCs/>
                <w:color w:val="000000"/>
                <w:sz w:val="20"/>
                <w:szCs w:val="20"/>
              </w:rPr>
              <w:t>100</w:t>
            </w:r>
          </w:p>
        </w:tc>
      </w:tr>
    </w:tbl>
    <w:p w:rsidR="00726EC8" w:rsidRDefault="00726EC8" w:rsidP="00726EC8">
      <w:pPr>
        <w:keepNext/>
      </w:pPr>
    </w:p>
    <w:p w:rsidR="00726EC8" w:rsidRDefault="00726EC8" w:rsidP="00726EC8"/>
    <w:p w:rsidR="00726EC8" w:rsidRPr="00473254" w:rsidRDefault="00672169" w:rsidP="00473254">
      <w:pPr>
        <w:suppressAutoHyphens w:val="0"/>
        <w:jc w:val="left"/>
        <w:rPr>
          <w:b/>
          <w:bCs/>
          <w:szCs w:val="18"/>
        </w:rPr>
      </w:pPr>
      <w:r>
        <w:rPr>
          <w:lang w:eastAsia="en-AU"/>
        </w:rPr>
        <w:t xml:space="preserve">Table 3.9 </w:t>
      </w:r>
      <w:r w:rsidR="00726EC8">
        <w:rPr>
          <w:lang w:eastAsia="en-AU"/>
        </w:rPr>
        <w:t xml:space="preserve">reports the gender composition of school leaders as indicated by the </w:t>
      </w:r>
      <w:proofErr w:type="spellStart"/>
      <w:r w:rsidR="00726EC8">
        <w:rPr>
          <w:lang w:eastAsia="en-AU"/>
        </w:rPr>
        <w:t>SiAS</w:t>
      </w:r>
      <w:proofErr w:type="spellEnd"/>
      <w:r w:rsidR="00726EC8">
        <w:rPr>
          <w:lang w:eastAsia="en-AU"/>
        </w:rPr>
        <w:t xml:space="preserve"> survey in 2010 and 2013. Females hold 65.5% of the leadership positions in primary schools and 48.2% of leadership positions in secondary schools. While these proportions are higher than in 2010 (59% and 41%, respectively), they remain much lower than the proportions of female teachers at the two levels of schooling (80.9% and 58.4%, respectively).</w:t>
      </w:r>
    </w:p>
    <w:p w:rsidR="00726EC8" w:rsidRDefault="00726EC8" w:rsidP="00726EC8">
      <w:pPr>
        <w:rPr>
          <w:lang w:eastAsia="en-AU"/>
        </w:rPr>
      </w:pPr>
    </w:p>
    <w:p w:rsidR="00726EC8" w:rsidRDefault="00726EC8" w:rsidP="00726EC8">
      <w:pPr>
        <w:rPr>
          <w:lang w:eastAsia="en-AU"/>
        </w:rPr>
      </w:pPr>
      <w:r>
        <w:rPr>
          <w:lang w:eastAsia="en-AU"/>
        </w:rPr>
        <w:t xml:space="preserve">At primary school level, the government and Catholic sectors have the highest proportions of leaders who are female (67.7% and 69.7%, respectively), while </w:t>
      </w:r>
      <w:r w:rsidR="007C2FB6">
        <w:rPr>
          <w:lang w:eastAsia="en-AU"/>
        </w:rPr>
        <w:t>Independent</w:t>
      </w:r>
      <w:r>
        <w:rPr>
          <w:lang w:eastAsia="en-AU"/>
        </w:rPr>
        <w:t xml:space="preserve"> schools have the lowest proportion of leaders who are female (47.9%). Differences between sectors had been smaller at primary level in 2010 (60% of government school leaders, 58% of Catholic school leaders and 55% </w:t>
      </w:r>
      <w:r w:rsidR="007C2FB6">
        <w:rPr>
          <w:lang w:eastAsia="en-AU"/>
        </w:rPr>
        <w:t>Independent</w:t>
      </w:r>
      <w:r>
        <w:rPr>
          <w:lang w:eastAsia="en-AU"/>
        </w:rPr>
        <w:t xml:space="preserve"> school leaders were female in 2010). Between 2010 and 2013, the proportion of female primary leaders increased in government and Catholic schools but decreased in </w:t>
      </w:r>
      <w:r w:rsidR="007C2FB6">
        <w:rPr>
          <w:lang w:eastAsia="en-AU"/>
        </w:rPr>
        <w:t>Independent</w:t>
      </w:r>
      <w:r>
        <w:rPr>
          <w:lang w:eastAsia="en-AU"/>
        </w:rPr>
        <w:t xml:space="preserve"> schools. </w:t>
      </w:r>
    </w:p>
    <w:p w:rsidR="00726EC8" w:rsidRDefault="00726EC8" w:rsidP="00726EC8">
      <w:pPr>
        <w:rPr>
          <w:lang w:eastAsia="en-AU"/>
        </w:rPr>
      </w:pPr>
    </w:p>
    <w:p w:rsidR="00726EC8" w:rsidRPr="00605814" w:rsidRDefault="00726EC8" w:rsidP="00726EC8">
      <w:pPr>
        <w:rPr>
          <w:b/>
          <w:bCs/>
          <w:szCs w:val="18"/>
        </w:rPr>
      </w:pPr>
      <w:r>
        <w:rPr>
          <w:lang w:eastAsia="en-AU"/>
        </w:rPr>
        <w:t xml:space="preserve">At secondary level, the highest proportion of female leaders is found in government schools (56%), followed by Catholic schools (43.6%), while </w:t>
      </w:r>
      <w:r w:rsidR="007C2FB6">
        <w:rPr>
          <w:lang w:eastAsia="en-AU"/>
        </w:rPr>
        <w:t>Independent</w:t>
      </w:r>
      <w:r>
        <w:rPr>
          <w:lang w:eastAsia="en-AU"/>
        </w:rPr>
        <w:t xml:space="preserve"> schools have the lowest proportion of female leaders (30.6%). As at primary level, differences between sectors had been smaller at secondary level in 2010 (44% of government school leaders, 41% of Catholic school leaders and 29% </w:t>
      </w:r>
      <w:r w:rsidR="007C2FB6">
        <w:rPr>
          <w:lang w:eastAsia="en-AU"/>
        </w:rPr>
        <w:t>Independent</w:t>
      </w:r>
      <w:r>
        <w:rPr>
          <w:lang w:eastAsia="en-AU"/>
        </w:rPr>
        <w:t xml:space="preserve"> school leaders were female in 2010). Between 2010 and 2013, the proportion of female secondary leaders increased in government and Catholic schools but remained relatively stable in </w:t>
      </w:r>
      <w:r w:rsidR="007C2FB6">
        <w:rPr>
          <w:lang w:eastAsia="en-AU"/>
        </w:rPr>
        <w:t>Independent</w:t>
      </w:r>
      <w:r>
        <w:rPr>
          <w:lang w:eastAsia="en-AU"/>
        </w:rPr>
        <w:t xml:space="preserve"> </w:t>
      </w:r>
      <w:r w:rsidR="004577F3">
        <w:rPr>
          <w:lang w:eastAsia="en-AU"/>
        </w:rPr>
        <w:t>schools. Table</w:t>
      </w:r>
      <w:r>
        <w:rPr>
          <w:lang w:eastAsia="en-AU"/>
        </w:rPr>
        <w:t xml:space="preserve"> also reports the proportions of male and female leaders by school location and school SES. At primary level, the greatest proportion of female leaders are in remote locations, while at secondary level the greatest proportion of female leaders are in metropolitan areas. At both primary and secondary levels, higher proportions of leaders are female in medium SES schools than in high and low SES schools.</w:t>
      </w:r>
    </w:p>
    <w:p w:rsidR="00726EC8" w:rsidRDefault="00726EC8" w:rsidP="00726EC8">
      <w:pPr>
        <w:rPr>
          <w:lang w:eastAsia="en-AU"/>
        </w:rPr>
      </w:pPr>
    </w:p>
    <w:p w:rsidR="009E294E" w:rsidRDefault="009E294E">
      <w:pPr>
        <w:suppressAutoHyphens w:val="0"/>
        <w:jc w:val="left"/>
        <w:rPr>
          <w:b/>
          <w:bCs/>
          <w:szCs w:val="18"/>
        </w:rPr>
      </w:pPr>
      <w:bookmarkStart w:id="149" w:name="_Ref286730863"/>
      <w:bookmarkStart w:id="150" w:name="_Toc309975403"/>
      <w:bookmarkStart w:id="151" w:name="_Toc374608663"/>
      <w:bookmarkStart w:id="152" w:name="_Toc374608826"/>
      <w:bookmarkStart w:id="153" w:name="_Toc374608987"/>
      <w:bookmarkStart w:id="154" w:name="_Toc382566964"/>
      <w:bookmarkStart w:id="155" w:name="_Toc384726179"/>
      <w:r>
        <w:br w:type="page"/>
      </w:r>
    </w:p>
    <w:p w:rsidR="00726EC8" w:rsidRDefault="00726EC8" w:rsidP="00726EC8">
      <w:pPr>
        <w:pStyle w:val="Caption"/>
        <w:keepNext/>
      </w:pPr>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9</w:t>
      </w:r>
      <w:r w:rsidR="003F2304">
        <w:fldChar w:fldCharType="end"/>
      </w:r>
      <w:bookmarkEnd w:id="149"/>
      <w:r>
        <w:t>: Proportions of male and female leaders, by school sector, school location and SES</w:t>
      </w:r>
      <w:bookmarkEnd w:id="150"/>
      <w:bookmarkEnd w:id="151"/>
      <w:bookmarkEnd w:id="152"/>
      <w:bookmarkEnd w:id="153"/>
      <w:bookmarkEnd w:id="154"/>
      <w:bookmarkEnd w:id="155"/>
    </w:p>
    <w:tbl>
      <w:tblPr>
        <w:tblW w:w="8760" w:type="dxa"/>
        <w:tblInd w:w="93" w:type="dxa"/>
        <w:tblBorders>
          <w:top w:val="double" w:sz="6" w:space="0" w:color="000000"/>
          <w:left w:val="single" w:sz="8" w:space="0" w:color="000000"/>
          <w:bottom w:val="double" w:sz="6" w:space="0" w:color="000000"/>
          <w:right w:val="single" w:sz="8" w:space="0" w:color="000000"/>
          <w:insideV w:val="single" w:sz="8" w:space="0" w:color="000000"/>
        </w:tblBorders>
        <w:tblLayout w:type="fixed"/>
        <w:tblCellMar>
          <w:left w:w="57" w:type="dxa"/>
          <w:right w:w="57" w:type="dxa"/>
        </w:tblCellMar>
        <w:tblLook w:val="04A0" w:firstRow="1" w:lastRow="0" w:firstColumn="1" w:lastColumn="0" w:noHBand="0" w:noVBand="1"/>
      </w:tblPr>
      <w:tblGrid>
        <w:gridCol w:w="957"/>
        <w:gridCol w:w="1417"/>
        <w:gridCol w:w="709"/>
        <w:gridCol w:w="851"/>
        <w:gridCol w:w="710"/>
        <w:gridCol w:w="852"/>
        <w:gridCol w:w="175"/>
        <w:gridCol w:w="676"/>
        <w:gridCol w:w="852"/>
        <w:gridCol w:w="709"/>
        <w:gridCol w:w="852"/>
      </w:tblGrid>
      <w:tr w:rsidR="00726EC8" w:rsidTr="00726EC8">
        <w:trPr>
          <w:cantSplit/>
        </w:trPr>
        <w:tc>
          <w:tcPr>
            <w:tcW w:w="2374" w:type="dxa"/>
            <w:gridSpan w:val="2"/>
            <w:vMerge w:val="restart"/>
            <w:tcBorders>
              <w:top w:val="double" w:sz="6" w:space="0" w:color="000000"/>
              <w:left w:val="nil"/>
              <w:bottom w:val="single" w:sz="8" w:space="0" w:color="000000"/>
              <w:right w:val="nil"/>
            </w:tcBorders>
          </w:tcPr>
          <w:p w:rsidR="00726EC8" w:rsidRDefault="00726EC8">
            <w:pPr>
              <w:ind w:left="57" w:right="57"/>
              <w:rPr>
                <w:color w:val="000000"/>
                <w:sz w:val="20"/>
                <w:szCs w:val="20"/>
                <w:lang w:eastAsia="en-AU"/>
              </w:rPr>
            </w:pPr>
          </w:p>
        </w:tc>
        <w:tc>
          <w:tcPr>
            <w:tcW w:w="3119" w:type="dxa"/>
            <w:gridSpan w:val="4"/>
            <w:tcBorders>
              <w:top w:val="double" w:sz="6" w:space="0" w:color="000000"/>
              <w:left w:val="nil"/>
              <w:bottom w:val="single" w:sz="8"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 Leaders</w:t>
            </w:r>
          </w:p>
        </w:tc>
        <w:tc>
          <w:tcPr>
            <w:tcW w:w="175" w:type="dxa"/>
            <w:tcBorders>
              <w:top w:val="double" w:sz="6" w:space="0" w:color="000000"/>
              <w:left w:val="nil"/>
              <w:bottom w:val="nil"/>
              <w:right w:val="nil"/>
            </w:tcBorders>
          </w:tcPr>
          <w:p w:rsidR="00726EC8" w:rsidRDefault="00726EC8">
            <w:pPr>
              <w:ind w:left="57" w:right="57"/>
              <w:jc w:val="center"/>
              <w:rPr>
                <w:b/>
                <w:color w:val="000000"/>
                <w:sz w:val="20"/>
                <w:szCs w:val="20"/>
                <w:lang w:eastAsia="en-AU"/>
              </w:rPr>
            </w:pPr>
          </w:p>
        </w:tc>
        <w:tc>
          <w:tcPr>
            <w:tcW w:w="3085" w:type="dxa"/>
            <w:gridSpan w:val="4"/>
            <w:tcBorders>
              <w:top w:val="double" w:sz="6" w:space="0" w:color="000000"/>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Secondary Leaders</w:t>
            </w:r>
          </w:p>
        </w:tc>
      </w:tr>
      <w:tr w:rsidR="00726EC8" w:rsidTr="00726EC8">
        <w:trPr>
          <w:cantSplit/>
          <w:trHeight w:val="180"/>
        </w:trPr>
        <w:tc>
          <w:tcPr>
            <w:tcW w:w="3791" w:type="dxa"/>
            <w:gridSpan w:val="2"/>
            <w:vMerge/>
            <w:tcBorders>
              <w:top w:val="double" w:sz="6" w:space="0" w:color="000000"/>
              <w:left w:val="nil"/>
              <w:bottom w:val="single" w:sz="8" w:space="0" w:color="000000"/>
              <w:right w:val="nil"/>
            </w:tcBorders>
            <w:vAlign w:val="center"/>
            <w:hideMark/>
          </w:tcPr>
          <w:p w:rsidR="00726EC8" w:rsidRDefault="00726EC8">
            <w:pPr>
              <w:suppressAutoHyphens w:val="0"/>
              <w:jc w:val="left"/>
              <w:rPr>
                <w:color w:val="000000"/>
                <w:sz w:val="20"/>
                <w:szCs w:val="20"/>
                <w:lang w:eastAsia="en-AU"/>
              </w:rPr>
            </w:pPr>
          </w:p>
        </w:tc>
        <w:tc>
          <w:tcPr>
            <w:tcW w:w="2268" w:type="dxa"/>
            <w:gridSpan w:val="3"/>
            <w:tcBorders>
              <w:top w:val="single" w:sz="8" w:space="0" w:color="000000"/>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2013</w:t>
            </w:r>
          </w:p>
        </w:tc>
        <w:tc>
          <w:tcPr>
            <w:tcW w:w="851" w:type="dxa"/>
            <w:vMerge w:val="restart"/>
            <w:tcBorders>
              <w:top w:val="nil"/>
              <w:left w:val="nil"/>
              <w:bottom w:val="single" w:sz="8" w:space="0" w:color="000000"/>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2010 Female</w:t>
            </w:r>
          </w:p>
          <w:p w:rsidR="00726EC8" w:rsidRDefault="00726EC8">
            <w:pPr>
              <w:ind w:left="57" w:right="57"/>
              <w:jc w:val="center"/>
              <w:rPr>
                <w:b/>
                <w:color w:val="000000"/>
                <w:sz w:val="20"/>
                <w:szCs w:val="20"/>
                <w:lang w:eastAsia="en-AU"/>
              </w:rPr>
            </w:pPr>
            <w:r>
              <w:rPr>
                <w:b/>
                <w:i/>
                <w:color w:val="000000"/>
                <w:sz w:val="20"/>
                <w:szCs w:val="20"/>
                <w:lang w:eastAsia="en-AU"/>
              </w:rPr>
              <w:t>%</w:t>
            </w:r>
          </w:p>
        </w:tc>
        <w:tc>
          <w:tcPr>
            <w:tcW w:w="175" w:type="dxa"/>
            <w:vMerge w:val="restart"/>
            <w:tcBorders>
              <w:top w:val="nil"/>
              <w:left w:val="nil"/>
              <w:bottom w:val="single" w:sz="8" w:space="0" w:color="000000"/>
              <w:right w:val="nil"/>
            </w:tcBorders>
          </w:tcPr>
          <w:p w:rsidR="00726EC8" w:rsidRDefault="00726EC8">
            <w:pPr>
              <w:ind w:left="57" w:right="57"/>
              <w:jc w:val="center"/>
              <w:rPr>
                <w:b/>
                <w:color w:val="000000"/>
                <w:sz w:val="20"/>
                <w:szCs w:val="20"/>
                <w:lang w:eastAsia="en-AU"/>
              </w:rPr>
            </w:pPr>
          </w:p>
        </w:tc>
        <w:tc>
          <w:tcPr>
            <w:tcW w:w="2234" w:type="dxa"/>
            <w:gridSpan w:val="3"/>
            <w:tcBorders>
              <w:top w:val="single" w:sz="4" w:space="0" w:color="auto"/>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2013</w:t>
            </w:r>
          </w:p>
        </w:tc>
        <w:tc>
          <w:tcPr>
            <w:tcW w:w="851" w:type="dxa"/>
            <w:vMerge w:val="restart"/>
            <w:tcBorders>
              <w:top w:val="single" w:sz="4" w:space="0" w:color="auto"/>
              <w:left w:val="nil"/>
              <w:bottom w:val="single" w:sz="8" w:space="0" w:color="000000"/>
              <w:right w:val="nil"/>
            </w:tcBorders>
            <w:vAlign w:val="bottom"/>
            <w:hideMark/>
          </w:tcPr>
          <w:p w:rsidR="00726EC8" w:rsidRDefault="00726EC8">
            <w:pPr>
              <w:ind w:left="57" w:right="57"/>
              <w:jc w:val="center"/>
              <w:rPr>
                <w:b/>
                <w:i/>
                <w:color w:val="000000"/>
                <w:sz w:val="20"/>
                <w:szCs w:val="20"/>
                <w:lang w:eastAsia="en-AU"/>
              </w:rPr>
            </w:pPr>
            <w:r>
              <w:rPr>
                <w:b/>
                <w:i/>
                <w:color w:val="000000"/>
                <w:sz w:val="20"/>
                <w:szCs w:val="20"/>
                <w:lang w:eastAsia="en-AU"/>
              </w:rPr>
              <w:t>2010 Female</w:t>
            </w:r>
          </w:p>
          <w:p w:rsidR="00726EC8" w:rsidRDefault="00726EC8">
            <w:pPr>
              <w:ind w:left="57" w:right="57"/>
              <w:jc w:val="center"/>
              <w:rPr>
                <w:b/>
                <w:i/>
                <w:color w:val="000000"/>
                <w:sz w:val="20"/>
                <w:szCs w:val="20"/>
                <w:lang w:eastAsia="en-AU"/>
              </w:rPr>
            </w:pPr>
            <w:r>
              <w:rPr>
                <w:b/>
                <w:i/>
                <w:color w:val="000000"/>
                <w:sz w:val="20"/>
                <w:szCs w:val="20"/>
                <w:lang w:eastAsia="en-AU"/>
              </w:rPr>
              <w:t>%</w:t>
            </w:r>
          </w:p>
        </w:tc>
      </w:tr>
      <w:tr w:rsidR="00726EC8" w:rsidTr="00726EC8">
        <w:trPr>
          <w:cantSplit/>
          <w:trHeight w:val="420"/>
        </w:trPr>
        <w:tc>
          <w:tcPr>
            <w:tcW w:w="3791" w:type="dxa"/>
            <w:gridSpan w:val="2"/>
            <w:vMerge/>
            <w:tcBorders>
              <w:top w:val="double" w:sz="6" w:space="0" w:color="000000"/>
              <w:left w:val="nil"/>
              <w:bottom w:val="single" w:sz="8" w:space="0" w:color="000000"/>
              <w:right w:val="nil"/>
            </w:tcBorders>
            <w:vAlign w:val="center"/>
            <w:hideMark/>
          </w:tcPr>
          <w:p w:rsidR="00726EC8" w:rsidRDefault="00726EC8">
            <w:pPr>
              <w:suppressAutoHyphens w:val="0"/>
              <w:jc w:val="left"/>
              <w:rPr>
                <w:color w:val="000000"/>
                <w:sz w:val="20"/>
                <w:szCs w:val="20"/>
                <w:lang w:eastAsia="en-AU"/>
              </w:rPr>
            </w:pPr>
          </w:p>
        </w:tc>
        <w:tc>
          <w:tcPr>
            <w:tcW w:w="709"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0"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Female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SE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1" w:type="dxa"/>
            <w:vMerge/>
            <w:tcBorders>
              <w:top w:val="nil"/>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175" w:type="dxa"/>
            <w:vMerge/>
            <w:tcBorders>
              <w:top w:val="nil"/>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675"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1" w:type="dxa"/>
            <w:tcBorders>
              <w:top w:val="single" w:sz="4" w:space="0" w:color="auto"/>
              <w:left w:val="nil"/>
              <w:bottom w:val="single" w:sz="8"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Female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8" w:type="dxa"/>
            <w:tcBorders>
              <w:top w:val="single" w:sz="4" w:space="0" w:color="auto"/>
              <w:left w:val="nil"/>
              <w:bottom w:val="single" w:sz="8"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SE</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51" w:type="dxa"/>
            <w:vMerge/>
            <w:tcBorders>
              <w:top w:val="single" w:sz="4" w:space="0" w:color="auto"/>
              <w:left w:val="nil"/>
              <w:bottom w:val="single" w:sz="8" w:space="0" w:color="000000"/>
              <w:right w:val="nil"/>
            </w:tcBorders>
            <w:vAlign w:val="center"/>
            <w:hideMark/>
          </w:tcPr>
          <w:p w:rsidR="00726EC8" w:rsidRDefault="00726EC8">
            <w:pPr>
              <w:suppressAutoHyphens w:val="0"/>
              <w:jc w:val="left"/>
              <w:rPr>
                <w:b/>
                <w:i/>
                <w:color w:val="000000"/>
                <w:sz w:val="20"/>
                <w:szCs w:val="20"/>
                <w:lang w:eastAsia="en-AU"/>
              </w:rPr>
            </w:pPr>
          </w:p>
        </w:tc>
      </w:tr>
      <w:tr w:rsidR="00726EC8" w:rsidTr="00726EC8">
        <w:trPr>
          <w:cantSplit/>
        </w:trPr>
        <w:tc>
          <w:tcPr>
            <w:tcW w:w="957" w:type="dxa"/>
            <w:vMerge w:val="restart"/>
            <w:tcBorders>
              <w:top w:val="single" w:sz="8" w:space="0" w:color="000000"/>
              <w:left w:val="nil"/>
              <w:bottom w:val="single" w:sz="4" w:space="0" w:color="auto"/>
              <w:right w:val="nil"/>
            </w:tcBorders>
            <w:hideMark/>
          </w:tcPr>
          <w:p w:rsidR="00726EC8" w:rsidRDefault="00726EC8">
            <w:pPr>
              <w:ind w:right="57"/>
              <w:jc w:val="left"/>
              <w:rPr>
                <w:color w:val="000000"/>
                <w:sz w:val="20"/>
                <w:szCs w:val="20"/>
                <w:lang w:eastAsia="en-AU"/>
              </w:rPr>
            </w:pPr>
            <w:r>
              <w:rPr>
                <w:color w:val="000000"/>
                <w:sz w:val="20"/>
                <w:szCs w:val="20"/>
                <w:lang w:eastAsia="en-AU"/>
              </w:rPr>
              <w:t>School sector</w:t>
            </w:r>
          </w:p>
        </w:tc>
        <w:tc>
          <w:tcPr>
            <w:tcW w:w="1417" w:type="dxa"/>
            <w:tcBorders>
              <w:top w:val="single" w:sz="8" w:space="0" w:color="000000"/>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Government</w:t>
            </w:r>
          </w:p>
        </w:tc>
        <w:tc>
          <w:tcPr>
            <w:tcW w:w="709" w:type="dxa"/>
            <w:tcBorders>
              <w:top w:val="single" w:sz="8" w:space="0" w:color="000000"/>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32.3</w:t>
            </w:r>
          </w:p>
        </w:tc>
        <w:tc>
          <w:tcPr>
            <w:tcW w:w="850" w:type="dxa"/>
            <w:tcBorders>
              <w:top w:val="single" w:sz="8" w:space="0" w:color="000000"/>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67.7</w:t>
            </w:r>
          </w:p>
        </w:tc>
        <w:tc>
          <w:tcPr>
            <w:tcW w:w="709" w:type="dxa"/>
            <w:tcBorders>
              <w:top w:val="single" w:sz="8" w:space="0" w:color="000000"/>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3.2</w:t>
            </w:r>
          </w:p>
        </w:tc>
        <w:tc>
          <w:tcPr>
            <w:tcW w:w="851" w:type="dxa"/>
            <w:tcBorders>
              <w:top w:val="single" w:sz="8" w:space="0" w:color="000000"/>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60</w:t>
            </w:r>
          </w:p>
        </w:tc>
        <w:tc>
          <w:tcPr>
            <w:tcW w:w="175" w:type="dxa"/>
            <w:tcBorders>
              <w:top w:val="single" w:sz="8" w:space="0" w:color="000000"/>
              <w:left w:val="nil"/>
              <w:bottom w:val="nil"/>
              <w:right w:val="nil"/>
            </w:tcBorders>
          </w:tcPr>
          <w:p w:rsidR="00726EC8" w:rsidRDefault="00726EC8">
            <w:pPr>
              <w:ind w:left="57" w:right="57"/>
              <w:jc w:val="center"/>
              <w:rPr>
                <w:color w:val="000000"/>
                <w:sz w:val="20"/>
                <w:szCs w:val="20"/>
                <w:lang w:eastAsia="en-AU"/>
              </w:rPr>
            </w:pPr>
          </w:p>
        </w:tc>
        <w:tc>
          <w:tcPr>
            <w:tcW w:w="675" w:type="dxa"/>
            <w:tcBorders>
              <w:top w:val="single" w:sz="8" w:space="0" w:color="000000"/>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44.0</w:t>
            </w:r>
          </w:p>
        </w:tc>
        <w:tc>
          <w:tcPr>
            <w:tcW w:w="851" w:type="dxa"/>
            <w:tcBorders>
              <w:top w:val="single" w:sz="8" w:space="0" w:color="000000"/>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56.0</w:t>
            </w:r>
          </w:p>
        </w:tc>
        <w:tc>
          <w:tcPr>
            <w:tcW w:w="708" w:type="dxa"/>
            <w:tcBorders>
              <w:top w:val="single" w:sz="8" w:space="0" w:color="000000"/>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3.3</w:t>
            </w:r>
          </w:p>
        </w:tc>
        <w:tc>
          <w:tcPr>
            <w:tcW w:w="851" w:type="dxa"/>
            <w:tcBorders>
              <w:top w:val="single" w:sz="8" w:space="0" w:color="000000"/>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44</w:t>
            </w:r>
          </w:p>
        </w:tc>
      </w:tr>
      <w:tr w:rsidR="00726EC8" w:rsidTr="00726EC8">
        <w:trPr>
          <w:cantSplit/>
        </w:trPr>
        <w:tc>
          <w:tcPr>
            <w:tcW w:w="2374" w:type="dxa"/>
            <w:vMerge/>
            <w:tcBorders>
              <w:top w:val="single" w:sz="8" w:space="0" w:color="000000"/>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Catholic</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30.3</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69.7</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5.3</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58</w:t>
            </w:r>
          </w:p>
        </w:tc>
        <w:tc>
          <w:tcPr>
            <w:tcW w:w="175" w:type="dxa"/>
            <w:tcBorders>
              <w:top w:val="nil"/>
              <w:left w:val="nil"/>
              <w:bottom w:val="nil"/>
              <w:right w:val="nil"/>
            </w:tcBorders>
          </w:tcPr>
          <w:p w:rsidR="00726EC8" w:rsidRDefault="00726EC8">
            <w:pPr>
              <w:ind w:left="57" w:right="57"/>
              <w:jc w:val="center"/>
              <w:rPr>
                <w:color w:val="000000"/>
                <w:sz w:val="20"/>
                <w:szCs w:val="20"/>
                <w:lang w:eastAsia="en-AU"/>
              </w:rPr>
            </w:pPr>
          </w:p>
        </w:tc>
        <w:tc>
          <w:tcPr>
            <w:tcW w:w="675"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56.4</w:t>
            </w:r>
          </w:p>
        </w:tc>
        <w:tc>
          <w:tcPr>
            <w:tcW w:w="851"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43.6</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6.2</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41</w:t>
            </w:r>
          </w:p>
        </w:tc>
      </w:tr>
      <w:tr w:rsidR="00726EC8" w:rsidTr="00726EC8">
        <w:trPr>
          <w:cantSplit/>
        </w:trPr>
        <w:tc>
          <w:tcPr>
            <w:tcW w:w="2374" w:type="dxa"/>
            <w:vMerge/>
            <w:tcBorders>
              <w:top w:val="single" w:sz="8" w:space="0" w:color="000000"/>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single" w:sz="4" w:space="0" w:color="auto"/>
              <w:right w:val="nil"/>
            </w:tcBorders>
            <w:hideMark/>
          </w:tcPr>
          <w:p w:rsidR="00726EC8" w:rsidRDefault="00726EC8">
            <w:pPr>
              <w:ind w:right="57"/>
              <w:jc w:val="left"/>
              <w:rPr>
                <w:color w:val="000000"/>
                <w:sz w:val="20"/>
                <w:szCs w:val="20"/>
                <w:lang w:eastAsia="en-AU"/>
              </w:rPr>
            </w:pPr>
            <w:r>
              <w:rPr>
                <w:color w:val="000000"/>
                <w:sz w:val="20"/>
                <w:szCs w:val="20"/>
                <w:lang w:eastAsia="en-AU"/>
              </w:rPr>
              <w:t>Independent</w:t>
            </w:r>
          </w:p>
        </w:tc>
        <w:tc>
          <w:tcPr>
            <w:tcW w:w="709"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52.1</w:t>
            </w:r>
          </w:p>
        </w:tc>
        <w:tc>
          <w:tcPr>
            <w:tcW w:w="850"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47.9</w:t>
            </w:r>
          </w:p>
        </w:tc>
        <w:tc>
          <w:tcPr>
            <w:tcW w:w="709"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7.8</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55</w:t>
            </w:r>
          </w:p>
        </w:tc>
        <w:tc>
          <w:tcPr>
            <w:tcW w:w="175" w:type="dxa"/>
            <w:tcBorders>
              <w:top w:val="nil"/>
              <w:left w:val="nil"/>
              <w:bottom w:val="single" w:sz="4" w:space="0" w:color="auto"/>
              <w:right w:val="nil"/>
            </w:tcBorders>
          </w:tcPr>
          <w:p w:rsidR="00726EC8" w:rsidRDefault="00726EC8">
            <w:pPr>
              <w:ind w:left="57" w:right="57"/>
              <w:jc w:val="center"/>
              <w:rPr>
                <w:color w:val="000000"/>
                <w:sz w:val="20"/>
                <w:szCs w:val="20"/>
                <w:lang w:eastAsia="en-AU"/>
              </w:rPr>
            </w:pPr>
          </w:p>
        </w:tc>
        <w:tc>
          <w:tcPr>
            <w:tcW w:w="675"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69.4</w:t>
            </w:r>
          </w:p>
        </w:tc>
        <w:tc>
          <w:tcPr>
            <w:tcW w:w="851"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30.6</w:t>
            </w:r>
          </w:p>
        </w:tc>
        <w:tc>
          <w:tcPr>
            <w:tcW w:w="708"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4.5</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29</w:t>
            </w:r>
          </w:p>
        </w:tc>
      </w:tr>
      <w:tr w:rsidR="00726EC8" w:rsidTr="00726EC8">
        <w:trPr>
          <w:cantSplit/>
        </w:trPr>
        <w:tc>
          <w:tcPr>
            <w:tcW w:w="957" w:type="dxa"/>
            <w:vMerge w:val="restart"/>
            <w:tcBorders>
              <w:top w:val="single" w:sz="4" w:space="0" w:color="auto"/>
              <w:left w:val="nil"/>
              <w:bottom w:val="single" w:sz="4" w:space="0" w:color="auto"/>
              <w:right w:val="nil"/>
            </w:tcBorders>
            <w:hideMark/>
          </w:tcPr>
          <w:p w:rsidR="00726EC8" w:rsidRDefault="00726EC8">
            <w:pPr>
              <w:ind w:right="57"/>
              <w:jc w:val="left"/>
              <w:rPr>
                <w:color w:val="000000"/>
                <w:sz w:val="20"/>
                <w:szCs w:val="20"/>
                <w:lang w:eastAsia="en-AU"/>
              </w:rPr>
            </w:pPr>
            <w:r>
              <w:rPr>
                <w:color w:val="000000"/>
                <w:sz w:val="20"/>
                <w:szCs w:val="20"/>
                <w:lang w:eastAsia="en-AU"/>
              </w:rPr>
              <w:t>School location</w:t>
            </w:r>
          </w:p>
        </w:tc>
        <w:tc>
          <w:tcPr>
            <w:tcW w:w="1417" w:type="dxa"/>
            <w:tcBorders>
              <w:top w:val="single" w:sz="4" w:space="0" w:color="auto"/>
              <w:left w:val="nil"/>
              <w:bottom w:val="nil"/>
              <w:right w:val="nil"/>
            </w:tcBorders>
            <w:hideMark/>
          </w:tcPr>
          <w:p w:rsidR="00726EC8" w:rsidRDefault="00726EC8">
            <w:pPr>
              <w:jc w:val="left"/>
              <w:rPr>
                <w:color w:val="000000"/>
                <w:sz w:val="20"/>
                <w:szCs w:val="20"/>
              </w:rPr>
            </w:pPr>
            <w:r>
              <w:rPr>
                <w:color w:val="000000"/>
                <w:sz w:val="20"/>
                <w:szCs w:val="20"/>
              </w:rPr>
              <w:t>Metropolitan</w:t>
            </w:r>
          </w:p>
        </w:tc>
        <w:tc>
          <w:tcPr>
            <w:tcW w:w="709"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33.9</w:t>
            </w:r>
          </w:p>
        </w:tc>
        <w:tc>
          <w:tcPr>
            <w:tcW w:w="850"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66.1</w:t>
            </w:r>
          </w:p>
        </w:tc>
        <w:tc>
          <w:tcPr>
            <w:tcW w:w="709"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3.5</w:t>
            </w:r>
          </w:p>
        </w:tc>
        <w:tc>
          <w:tcPr>
            <w:tcW w:w="851" w:type="dxa"/>
            <w:tcBorders>
              <w:top w:val="single" w:sz="4" w:space="0" w:color="auto"/>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61.3</w:t>
            </w:r>
          </w:p>
        </w:tc>
        <w:tc>
          <w:tcPr>
            <w:tcW w:w="175" w:type="dxa"/>
            <w:tcBorders>
              <w:top w:val="single" w:sz="4" w:space="0" w:color="auto"/>
              <w:left w:val="nil"/>
              <w:bottom w:val="nil"/>
              <w:right w:val="nil"/>
            </w:tcBorders>
          </w:tcPr>
          <w:p w:rsidR="00726EC8" w:rsidRDefault="00726EC8">
            <w:pPr>
              <w:ind w:left="57" w:right="57"/>
              <w:jc w:val="center"/>
              <w:rPr>
                <w:color w:val="000000"/>
                <w:sz w:val="20"/>
                <w:szCs w:val="20"/>
                <w:lang w:eastAsia="en-AU"/>
              </w:rPr>
            </w:pPr>
          </w:p>
        </w:tc>
        <w:tc>
          <w:tcPr>
            <w:tcW w:w="675"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49.9</w:t>
            </w:r>
          </w:p>
        </w:tc>
        <w:tc>
          <w:tcPr>
            <w:tcW w:w="851"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50.1</w:t>
            </w:r>
          </w:p>
        </w:tc>
        <w:tc>
          <w:tcPr>
            <w:tcW w:w="708"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3.1</w:t>
            </w:r>
          </w:p>
        </w:tc>
        <w:tc>
          <w:tcPr>
            <w:tcW w:w="851" w:type="dxa"/>
            <w:tcBorders>
              <w:top w:val="single" w:sz="4" w:space="0" w:color="auto"/>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40.5</w:t>
            </w:r>
          </w:p>
        </w:tc>
      </w:tr>
      <w:tr w:rsidR="00726EC8" w:rsidTr="00726EC8">
        <w:trPr>
          <w:cantSplit/>
        </w:trPr>
        <w:tc>
          <w:tcPr>
            <w:tcW w:w="2374" w:type="dxa"/>
            <w:vMerge/>
            <w:tcBorders>
              <w:top w:val="single" w:sz="4" w:space="0" w:color="auto"/>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nil"/>
              <w:right w:val="nil"/>
            </w:tcBorders>
            <w:hideMark/>
          </w:tcPr>
          <w:p w:rsidR="00726EC8" w:rsidRDefault="00726EC8">
            <w:pPr>
              <w:jc w:val="left"/>
              <w:rPr>
                <w:color w:val="000000"/>
                <w:sz w:val="20"/>
                <w:szCs w:val="20"/>
              </w:rPr>
            </w:pPr>
            <w:r>
              <w:rPr>
                <w:color w:val="000000"/>
                <w:sz w:val="20"/>
                <w:szCs w:val="20"/>
              </w:rPr>
              <w:t>Provincial</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36.9</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63.1</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4.2</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53.6</w:t>
            </w:r>
          </w:p>
        </w:tc>
        <w:tc>
          <w:tcPr>
            <w:tcW w:w="175" w:type="dxa"/>
            <w:tcBorders>
              <w:top w:val="nil"/>
              <w:left w:val="nil"/>
              <w:bottom w:val="nil"/>
              <w:right w:val="nil"/>
            </w:tcBorders>
          </w:tcPr>
          <w:p w:rsidR="00726EC8" w:rsidRDefault="00726EC8">
            <w:pPr>
              <w:ind w:left="57" w:right="57"/>
              <w:jc w:val="center"/>
              <w:rPr>
                <w:color w:val="000000"/>
                <w:sz w:val="20"/>
                <w:szCs w:val="20"/>
                <w:lang w:eastAsia="en-AU"/>
              </w:rPr>
            </w:pPr>
          </w:p>
        </w:tc>
        <w:tc>
          <w:tcPr>
            <w:tcW w:w="675"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56.1</w:t>
            </w:r>
          </w:p>
        </w:tc>
        <w:tc>
          <w:tcPr>
            <w:tcW w:w="851"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43.9</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5.0</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40.6</w:t>
            </w:r>
          </w:p>
        </w:tc>
      </w:tr>
      <w:tr w:rsidR="00726EC8" w:rsidTr="00726EC8">
        <w:trPr>
          <w:cantSplit/>
        </w:trPr>
        <w:tc>
          <w:tcPr>
            <w:tcW w:w="2374" w:type="dxa"/>
            <w:vMerge/>
            <w:tcBorders>
              <w:top w:val="single" w:sz="4" w:space="0" w:color="auto"/>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single" w:sz="4" w:space="0" w:color="auto"/>
              <w:right w:val="nil"/>
            </w:tcBorders>
            <w:hideMark/>
          </w:tcPr>
          <w:p w:rsidR="00726EC8" w:rsidRDefault="00726EC8">
            <w:pPr>
              <w:jc w:val="left"/>
              <w:rPr>
                <w:color w:val="000000"/>
                <w:sz w:val="20"/>
                <w:szCs w:val="20"/>
              </w:rPr>
            </w:pPr>
            <w:r>
              <w:rPr>
                <w:color w:val="000000"/>
                <w:sz w:val="20"/>
                <w:szCs w:val="20"/>
              </w:rPr>
              <w:t>Remote</w:t>
            </w:r>
          </w:p>
        </w:tc>
        <w:tc>
          <w:tcPr>
            <w:tcW w:w="709"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20.8</w:t>
            </w:r>
          </w:p>
        </w:tc>
        <w:tc>
          <w:tcPr>
            <w:tcW w:w="850"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79.2</w:t>
            </w:r>
          </w:p>
        </w:tc>
        <w:tc>
          <w:tcPr>
            <w:tcW w:w="709"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5.4</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60.9</w:t>
            </w:r>
          </w:p>
        </w:tc>
        <w:tc>
          <w:tcPr>
            <w:tcW w:w="175" w:type="dxa"/>
            <w:tcBorders>
              <w:top w:val="nil"/>
              <w:left w:val="nil"/>
              <w:bottom w:val="single" w:sz="4" w:space="0" w:color="auto"/>
              <w:right w:val="nil"/>
            </w:tcBorders>
          </w:tcPr>
          <w:p w:rsidR="00726EC8" w:rsidRDefault="00726EC8">
            <w:pPr>
              <w:ind w:left="57" w:right="57"/>
              <w:jc w:val="center"/>
              <w:rPr>
                <w:color w:val="000000"/>
                <w:sz w:val="20"/>
                <w:szCs w:val="20"/>
                <w:lang w:eastAsia="en-AU"/>
              </w:rPr>
            </w:pPr>
          </w:p>
        </w:tc>
        <w:tc>
          <w:tcPr>
            <w:tcW w:w="675"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58.8</w:t>
            </w:r>
          </w:p>
        </w:tc>
        <w:tc>
          <w:tcPr>
            <w:tcW w:w="851"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41.2</w:t>
            </w:r>
          </w:p>
        </w:tc>
        <w:tc>
          <w:tcPr>
            <w:tcW w:w="708"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10.6</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40.5</w:t>
            </w:r>
          </w:p>
        </w:tc>
      </w:tr>
      <w:tr w:rsidR="00726EC8" w:rsidTr="00726EC8">
        <w:trPr>
          <w:cantSplit/>
        </w:trPr>
        <w:tc>
          <w:tcPr>
            <w:tcW w:w="957" w:type="dxa"/>
            <w:vMerge w:val="restart"/>
            <w:tcBorders>
              <w:top w:val="single" w:sz="4" w:space="0" w:color="auto"/>
              <w:left w:val="nil"/>
              <w:bottom w:val="single" w:sz="4" w:space="0" w:color="auto"/>
              <w:right w:val="nil"/>
            </w:tcBorders>
            <w:hideMark/>
          </w:tcPr>
          <w:p w:rsidR="00726EC8" w:rsidRDefault="00726EC8">
            <w:pPr>
              <w:ind w:right="57"/>
              <w:rPr>
                <w:color w:val="000000"/>
                <w:sz w:val="20"/>
                <w:szCs w:val="20"/>
                <w:lang w:eastAsia="en-AU"/>
              </w:rPr>
            </w:pPr>
            <w:r>
              <w:rPr>
                <w:color w:val="000000"/>
                <w:sz w:val="20"/>
                <w:szCs w:val="20"/>
                <w:lang w:eastAsia="en-AU"/>
              </w:rPr>
              <w:t>School SES</w:t>
            </w:r>
          </w:p>
        </w:tc>
        <w:tc>
          <w:tcPr>
            <w:tcW w:w="1417" w:type="dxa"/>
            <w:tcBorders>
              <w:top w:val="single" w:sz="4" w:space="0" w:color="auto"/>
              <w:left w:val="nil"/>
              <w:bottom w:val="nil"/>
              <w:right w:val="nil"/>
            </w:tcBorders>
            <w:hideMark/>
          </w:tcPr>
          <w:p w:rsidR="00726EC8" w:rsidRDefault="00726EC8">
            <w:pPr>
              <w:ind w:left="57" w:right="57"/>
              <w:rPr>
                <w:color w:val="000000"/>
                <w:sz w:val="20"/>
                <w:szCs w:val="20"/>
                <w:lang w:eastAsia="en-AU"/>
              </w:rPr>
            </w:pPr>
            <w:r>
              <w:rPr>
                <w:color w:val="000000"/>
                <w:sz w:val="20"/>
                <w:szCs w:val="20"/>
                <w:lang w:eastAsia="en-AU"/>
              </w:rPr>
              <w:t>High</w:t>
            </w:r>
          </w:p>
        </w:tc>
        <w:tc>
          <w:tcPr>
            <w:tcW w:w="709"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39.9</w:t>
            </w:r>
          </w:p>
        </w:tc>
        <w:tc>
          <w:tcPr>
            <w:tcW w:w="850"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60.1</w:t>
            </w:r>
          </w:p>
        </w:tc>
        <w:tc>
          <w:tcPr>
            <w:tcW w:w="709"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5.4</w:t>
            </w:r>
          </w:p>
        </w:tc>
        <w:tc>
          <w:tcPr>
            <w:tcW w:w="851" w:type="dxa"/>
            <w:tcBorders>
              <w:top w:val="single" w:sz="4" w:space="0" w:color="auto"/>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59.0</w:t>
            </w:r>
          </w:p>
        </w:tc>
        <w:tc>
          <w:tcPr>
            <w:tcW w:w="175" w:type="dxa"/>
            <w:tcBorders>
              <w:top w:val="single" w:sz="4" w:space="0" w:color="auto"/>
              <w:left w:val="nil"/>
              <w:bottom w:val="nil"/>
              <w:right w:val="nil"/>
            </w:tcBorders>
          </w:tcPr>
          <w:p w:rsidR="00726EC8" w:rsidRDefault="00726EC8">
            <w:pPr>
              <w:ind w:left="57" w:right="57"/>
              <w:jc w:val="center"/>
              <w:rPr>
                <w:color w:val="000000"/>
                <w:sz w:val="20"/>
                <w:szCs w:val="20"/>
                <w:lang w:eastAsia="en-AU"/>
              </w:rPr>
            </w:pPr>
          </w:p>
        </w:tc>
        <w:tc>
          <w:tcPr>
            <w:tcW w:w="675"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53.6</w:t>
            </w:r>
          </w:p>
        </w:tc>
        <w:tc>
          <w:tcPr>
            <w:tcW w:w="851" w:type="dxa"/>
            <w:tcBorders>
              <w:top w:val="single" w:sz="4"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46.4</w:t>
            </w:r>
          </w:p>
        </w:tc>
        <w:tc>
          <w:tcPr>
            <w:tcW w:w="708" w:type="dxa"/>
            <w:tcBorders>
              <w:top w:val="single" w:sz="4"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3.7</w:t>
            </w:r>
          </w:p>
        </w:tc>
        <w:tc>
          <w:tcPr>
            <w:tcW w:w="851" w:type="dxa"/>
            <w:tcBorders>
              <w:top w:val="single" w:sz="4" w:space="0" w:color="auto"/>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46.8</w:t>
            </w:r>
          </w:p>
        </w:tc>
      </w:tr>
      <w:tr w:rsidR="00726EC8" w:rsidTr="00726EC8">
        <w:trPr>
          <w:cantSplit/>
        </w:trPr>
        <w:tc>
          <w:tcPr>
            <w:tcW w:w="2374" w:type="dxa"/>
            <w:vMerge/>
            <w:tcBorders>
              <w:top w:val="single" w:sz="4" w:space="0" w:color="auto"/>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nil"/>
              <w:right w:val="nil"/>
            </w:tcBorders>
            <w:hideMark/>
          </w:tcPr>
          <w:p w:rsidR="00726EC8" w:rsidRDefault="00726EC8">
            <w:pPr>
              <w:ind w:left="57" w:right="57"/>
              <w:rPr>
                <w:color w:val="000000"/>
                <w:sz w:val="20"/>
                <w:szCs w:val="20"/>
                <w:lang w:eastAsia="en-AU"/>
              </w:rPr>
            </w:pPr>
            <w:r>
              <w:rPr>
                <w:color w:val="000000"/>
                <w:sz w:val="20"/>
                <w:szCs w:val="20"/>
                <w:lang w:eastAsia="en-AU"/>
              </w:rPr>
              <w:t>Medium</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30.7</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69.3</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3.7</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54.3</w:t>
            </w:r>
          </w:p>
        </w:tc>
        <w:tc>
          <w:tcPr>
            <w:tcW w:w="175" w:type="dxa"/>
            <w:tcBorders>
              <w:top w:val="nil"/>
              <w:left w:val="nil"/>
              <w:bottom w:val="nil"/>
              <w:right w:val="nil"/>
            </w:tcBorders>
          </w:tcPr>
          <w:p w:rsidR="00726EC8" w:rsidRDefault="00726EC8">
            <w:pPr>
              <w:ind w:left="57" w:right="57"/>
              <w:jc w:val="center"/>
              <w:rPr>
                <w:color w:val="000000"/>
                <w:sz w:val="20"/>
                <w:szCs w:val="20"/>
                <w:lang w:eastAsia="en-AU"/>
              </w:rPr>
            </w:pPr>
          </w:p>
        </w:tc>
        <w:tc>
          <w:tcPr>
            <w:tcW w:w="675"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49.5</w:t>
            </w:r>
          </w:p>
        </w:tc>
        <w:tc>
          <w:tcPr>
            <w:tcW w:w="851"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50.5</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4.6</w:t>
            </w:r>
          </w:p>
        </w:tc>
        <w:tc>
          <w:tcPr>
            <w:tcW w:w="851"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35.1</w:t>
            </w:r>
          </w:p>
        </w:tc>
      </w:tr>
      <w:tr w:rsidR="00726EC8" w:rsidTr="00726EC8">
        <w:trPr>
          <w:cantSplit/>
        </w:trPr>
        <w:tc>
          <w:tcPr>
            <w:tcW w:w="2374" w:type="dxa"/>
            <w:vMerge/>
            <w:tcBorders>
              <w:top w:val="single" w:sz="4" w:space="0" w:color="auto"/>
              <w:left w:val="nil"/>
              <w:bottom w:val="single" w:sz="4" w:space="0" w:color="auto"/>
              <w:right w:val="nil"/>
            </w:tcBorders>
            <w:vAlign w:val="center"/>
            <w:hideMark/>
          </w:tcPr>
          <w:p w:rsidR="00726EC8" w:rsidRDefault="00726EC8">
            <w:pPr>
              <w:suppressAutoHyphens w:val="0"/>
              <w:jc w:val="left"/>
              <w:rPr>
                <w:color w:val="000000"/>
                <w:sz w:val="20"/>
                <w:szCs w:val="20"/>
                <w:lang w:eastAsia="en-AU"/>
              </w:rPr>
            </w:pPr>
          </w:p>
        </w:tc>
        <w:tc>
          <w:tcPr>
            <w:tcW w:w="1417" w:type="dxa"/>
            <w:tcBorders>
              <w:top w:val="nil"/>
              <w:left w:val="nil"/>
              <w:bottom w:val="single" w:sz="4" w:space="0" w:color="auto"/>
              <w:right w:val="nil"/>
            </w:tcBorders>
            <w:hideMark/>
          </w:tcPr>
          <w:p w:rsidR="00726EC8" w:rsidRDefault="00726EC8">
            <w:pPr>
              <w:ind w:left="57" w:right="57"/>
              <w:rPr>
                <w:color w:val="000000"/>
                <w:sz w:val="20"/>
                <w:szCs w:val="20"/>
                <w:lang w:eastAsia="en-AU"/>
              </w:rPr>
            </w:pPr>
            <w:r>
              <w:rPr>
                <w:color w:val="000000"/>
                <w:sz w:val="20"/>
                <w:szCs w:val="20"/>
                <w:lang w:eastAsia="en-AU"/>
              </w:rPr>
              <w:t>Low</w:t>
            </w:r>
          </w:p>
        </w:tc>
        <w:tc>
          <w:tcPr>
            <w:tcW w:w="709"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34.4</w:t>
            </w:r>
          </w:p>
        </w:tc>
        <w:tc>
          <w:tcPr>
            <w:tcW w:w="850"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65.6</w:t>
            </w:r>
          </w:p>
        </w:tc>
        <w:tc>
          <w:tcPr>
            <w:tcW w:w="709"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4.3</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65.4</w:t>
            </w:r>
          </w:p>
        </w:tc>
        <w:tc>
          <w:tcPr>
            <w:tcW w:w="175" w:type="dxa"/>
            <w:tcBorders>
              <w:top w:val="nil"/>
              <w:left w:val="nil"/>
              <w:bottom w:val="single" w:sz="4" w:space="0" w:color="auto"/>
              <w:right w:val="nil"/>
            </w:tcBorders>
          </w:tcPr>
          <w:p w:rsidR="00726EC8" w:rsidRDefault="00726EC8">
            <w:pPr>
              <w:ind w:left="57" w:right="57"/>
              <w:jc w:val="center"/>
              <w:rPr>
                <w:color w:val="000000"/>
                <w:sz w:val="20"/>
                <w:szCs w:val="20"/>
                <w:lang w:eastAsia="en-AU"/>
              </w:rPr>
            </w:pPr>
          </w:p>
        </w:tc>
        <w:tc>
          <w:tcPr>
            <w:tcW w:w="675"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53.0</w:t>
            </w:r>
          </w:p>
        </w:tc>
        <w:tc>
          <w:tcPr>
            <w:tcW w:w="851" w:type="dxa"/>
            <w:tcBorders>
              <w:top w:val="nil"/>
              <w:left w:val="nil"/>
              <w:bottom w:val="single" w:sz="4"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47.0</w:t>
            </w:r>
          </w:p>
        </w:tc>
        <w:tc>
          <w:tcPr>
            <w:tcW w:w="708" w:type="dxa"/>
            <w:tcBorders>
              <w:top w:val="nil"/>
              <w:left w:val="nil"/>
              <w:bottom w:val="single" w:sz="4"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5.1</w:t>
            </w:r>
          </w:p>
        </w:tc>
        <w:tc>
          <w:tcPr>
            <w:tcW w:w="851" w:type="dxa"/>
            <w:tcBorders>
              <w:top w:val="nil"/>
              <w:left w:val="nil"/>
              <w:bottom w:val="single" w:sz="4"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41.6</w:t>
            </w:r>
          </w:p>
        </w:tc>
      </w:tr>
      <w:tr w:rsidR="00726EC8" w:rsidTr="00726EC8">
        <w:trPr>
          <w:cantSplit/>
        </w:trPr>
        <w:tc>
          <w:tcPr>
            <w:tcW w:w="2374" w:type="dxa"/>
            <w:gridSpan w:val="2"/>
            <w:tcBorders>
              <w:top w:val="single" w:sz="4" w:space="0" w:color="auto"/>
              <w:left w:val="nil"/>
              <w:bottom w:val="double" w:sz="4" w:space="0" w:color="auto"/>
              <w:right w:val="nil"/>
            </w:tcBorders>
            <w:hideMark/>
          </w:tcPr>
          <w:p w:rsidR="00726EC8" w:rsidRDefault="00726EC8">
            <w:pPr>
              <w:ind w:left="57" w:right="57"/>
              <w:contextualSpacing/>
              <w:jc w:val="right"/>
              <w:rPr>
                <w:b/>
                <w:i/>
                <w:color w:val="000000"/>
                <w:sz w:val="20"/>
                <w:szCs w:val="20"/>
                <w:lang w:eastAsia="en-AU"/>
              </w:rPr>
            </w:pPr>
            <w:r>
              <w:rPr>
                <w:b/>
                <w:i/>
                <w:color w:val="000000"/>
                <w:sz w:val="20"/>
                <w:szCs w:val="20"/>
                <w:lang w:eastAsia="en-AU"/>
              </w:rPr>
              <w:t>Australian proportion</w:t>
            </w:r>
          </w:p>
        </w:tc>
        <w:tc>
          <w:tcPr>
            <w:tcW w:w="709" w:type="dxa"/>
            <w:tcBorders>
              <w:top w:val="single" w:sz="4" w:space="0" w:color="auto"/>
              <w:left w:val="nil"/>
              <w:bottom w:val="double" w:sz="4" w:space="0" w:color="auto"/>
              <w:right w:val="nil"/>
            </w:tcBorders>
            <w:noWrap/>
            <w:hideMark/>
          </w:tcPr>
          <w:p w:rsidR="00726EC8" w:rsidRDefault="00726EC8">
            <w:pPr>
              <w:ind w:left="57" w:right="57"/>
              <w:jc w:val="center"/>
              <w:rPr>
                <w:b/>
                <w:i/>
                <w:color w:val="000000"/>
                <w:sz w:val="20"/>
                <w:szCs w:val="20"/>
                <w:lang w:eastAsia="en-AU"/>
              </w:rPr>
            </w:pPr>
            <w:r>
              <w:rPr>
                <w:b/>
                <w:i/>
                <w:color w:val="000000"/>
                <w:sz w:val="20"/>
                <w:szCs w:val="20"/>
                <w:lang w:eastAsia="en-AU"/>
              </w:rPr>
              <w:t>34.5</w:t>
            </w:r>
          </w:p>
        </w:tc>
        <w:tc>
          <w:tcPr>
            <w:tcW w:w="850" w:type="dxa"/>
            <w:tcBorders>
              <w:top w:val="single" w:sz="4" w:space="0" w:color="auto"/>
              <w:left w:val="nil"/>
              <w:bottom w:val="double" w:sz="4" w:space="0" w:color="auto"/>
              <w:right w:val="nil"/>
            </w:tcBorders>
            <w:noWrap/>
            <w:hideMark/>
          </w:tcPr>
          <w:p w:rsidR="00726EC8" w:rsidRDefault="00726EC8">
            <w:pPr>
              <w:ind w:left="57" w:right="57"/>
              <w:jc w:val="center"/>
              <w:rPr>
                <w:b/>
                <w:i/>
                <w:color w:val="000000"/>
                <w:sz w:val="20"/>
                <w:szCs w:val="20"/>
                <w:lang w:eastAsia="en-AU"/>
              </w:rPr>
            </w:pPr>
            <w:r>
              <w:rPr>
                <w:b/>
                <w:i/>
                <w:color w:val="000000"/>
                <w:sz w:val="20"/>
                <w:szCs w:val="20"/>
                <w:lang w:eastAsia="en-AU"/>
              </w:rPr>
              <w:t>65.5</w:t>
            </w:r>
          </w:p>
        </w:tc>
        <w:tc>
          <w:tcPr>
            <w:tcW w:w="709"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2.7</w:t>
            </w:r>
          </w:p>
        </w:tc>
        <w:tc>
          <w:tcPr>
            <w:tcW w:w="851"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59</w:t>
            </w:r>
          </w:p>
        </w:tc>
        <w:tc>
          <w:tcPr>
            <w:tcW w:w="175" w:type="dxa"/>
            <w:tcBorders>
              <w:top w:val="single" w:sz="4" w:space="0" w:color="auto"/>
              <w:left w:val="nil"/>
              <w:bottom w:val="double" w:sz="4" w:space="0" w:color="auto"/>
              <w:right w:val="nil"/>
            </w:tcBorders>
          </w:tcPr>
          <w:p w:rsidR="00726EC8" w:rsidRDefault="00726EC8">
            <w:pPr>
              <w:ind w:left="57" w:right="57"/>
              <w:jc w:val="center"/>
              <w:rPr>
                <w:b/>
                <w:i/>
                <w:color w:val="000000"/>
                <w:sz w:val="20"/>
                <w:szCs w:val="20"/>
                <w:lang w:eastAsia="en-AU"/>
              </w:rPr>
            </w:pPr>
          </w:p>
        </w:tc>
        <w:tc>
          <w:tcPr>
            <w:tcW w:w="675"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51.8</w:t>
            </w:r>
          </w:p>
        </w:tc>
        <w:tc>
          <w:tcPr>
            <w:tcW w:w="851"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48.2</w:t>
            </w:r>
          </w:p>
        </w:tc>
        <w:tc>
          <w:tcPr>
            <w:tcW w:w="708" w:type="dxa"/>
            <w:tcBorders>
              <w:top w:val="single" w:sz="4" w:space="0" w:color="auto"/>
              <w:left w:val="nil"/>
              <w:bottom w:val="double" w:sz="4" w:space="0" w:color="auto"/>
              <w:right w:val="nil"/>
            </w:tcBorders>
            <w:noWrap/>
            <w:hideMark/>
          </w:tcPr>
          <w:p w:rsidR="00726EC8" w:rsidRDefault="00726EC8">
            <w:pPr>
              <w:ind w:left="57" w:right="57"/>
              <w:jc w:val="center"/>
              <w:rPr>
                <w:b/>
                <w:i/>
                <w:color w:val="000000"/>
                <w:sz w:val="20"/>
                <w:szCs w:val="20"/>
                <w:lang w:eastAsia="en-AU"/>
              </w:rPr>
            </w:pPr>
            <w:r>
              <w:rPr>
                <w:b/>
                <w:i/>
                <w:color w:val="000000"/>
                <w:sz w:val="20"/>
                <w:szCs w:val="20"/>
                <w:lang w:eastAsia="en-AU"/>
              </w:rPr>
              <w:t>2.6</w:t>
            </w:r>
          </w:p>
        </w:tc>
        <w:tc>
          <w:tcPr>
            <w:tcW w:w="851" w:type="dxa"/>
            <w:tcBorders>
              <w:top w:val="single" w:sz="4" w:space="0" w:color="auto"/>
              <w:left w:val="nil"/>
              <w:bottom w:val="double" w:sz="4" w:space="0" w:color="auto"/>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41</w:t>
            </w:r>
          </w:p>
        </w:tc>
      </w:tr>
    </w:tbl>
    <w:p w:rsidR="00726EC8" w:rsidRDefault="00726EC8" w:rsidP="00726EC8">
      <w:pPr>
        <w:rPr>
          <w:lang w:eastAsia="en-AU"/>
        </w:rPr>
      </w:pPr>
    </w:p>
    <w:p w:rsidR="00726EC8" w:rsidRDefault="00726EC8" w:rsidP="00726EC8">
      <w:pPr>
        <w:suppressAutoHyphens w:val="0"/>
      </w:pPr>
      <w:r>
        <w:rPr>
          <w:lang w:eastAsia="en-AU"/>
        </w:rPr>
        <w:t xml:space="preserve">As </w:t>
      </w:r>
      <w:r w:rsidR="00672169">
        <w:rPr>
          <w:lang w:eastAsia="en-AU"/>
        </w:rPr>
        <w:t>Table 3.10 s</w:t>
      </w:r>
      <w:r>
        <w:rPr>
          <w:lang w:eastAsia="en-AU"/>
        </w:rPr>
        <w:t>hows, the proportions of Principals and Deputy Principals that are female have risen since 2010 at both primary and secondary level.</w:t>
      </w:r>
      <w:r w:rsidR="00FC3935">
        <w:rPr>
          <w:lang w:eastAsia="en-AU"/>
        </w:rPr>
        <w:t xml:space="preserve"> </w:t>
      </w:r>
      <w:r>
        <w:rPr>
          <w:lang w:eastAsia="en-AU"/>
        </w:rPr>
        <w:t>Females now comprise the majority of all leadership posts in primary schools (65.2% in 2013, up from 57% in 2010) and nearly one-half of all leadership posts in secondary schools (47.8% in 2013, up from 40% in 2010)</w:t>
      </w:r>
      <w:r w:rsidR="00EF6C1B">
        <w:rPr>
          <w:lang w:eastAsia="en-AU"/>
        </w:rPr>
        <w:t xml:space="preserve">. </w:t>
      </w:r>
      <w:r>
        <w:rPr>
          <w:lang w:eastAsia="en-AU"/>
        </w:rPr>
        <w:t xml:space="preserve">Females hold a higher proportion of Deputy Principal </w:t>
      </w:r>
      <w:proofErr w:type="gramStart"/>
      <w:r>
        <w:rPr>
          <w:lang w:eastAsia="en-AU"/>
        </w:rPr>
        <w:t>posts</w:t>
      </w:r>
      <w:proofErr w:type="gramEnd"/>
      <w:r>
        <w:rPr>
          <w:lang w:eastAsia="en-AU"/>
        </w:rPr>
        <w:t xml:space="preserve"> than Principal posts at primary level (76.9% and 57.5%, respectively) and secondary level (51.8% and 41.7%, respectively).</w:t>
      </w:r>
    </w:p>
    <w:p w:rsidR="00726EC8" w:rsidRPr="00901755" w:rsidRDefault="00726EC8" w:rsidP="00726EC8">
      <w:pPr>
        <w:suppressAutoHyphens w:val="0"/>
        <w:jc w:val="left"/>
        <w:rPr>
          <w:lang w:eastAsia="en-AU"/>
        </w:rPr>
      </w:pPr>
    </w:p>
    <w:p w:rsidR="00726EC8" w:rsidRDefault="00726EC8" w:rsidP="00726EC8">
      <w:pPr>
        <w:pStyle w:val="Caption"/>
      </w:pPr>
      <w:bookmarkStart w:id="156" w:name="_Ref374102764"/>
      <w:bookmarkStart w:id="157" w:name="_Toc309975404"/>
      <w:bookmarkStart w:id="158" w:name="_Toc374608664"/>
      <w:bookmarkStart w:id="159" w:name="_Toc374608827"/>
      <w:bookmarkStart w:id="160" w:name="_Toc374608988"/>
      <w:bookmarkStart w:id="161" w:name="_Toc382566965"/>
      <w:bookmarkStart w:id="162" w:name="_Toc384726180"/>
      <w:proofErr w:type="gramStart"/>
      <w:r>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10</w:t>
      </w:r>
      <w:r w:rsidR="003F2304">
        <w:fldChar w:fldCharType="end"/>
      </w:r>
      <w:bookmarkEnd w:id="156"/>
      <w:r>
        <w:t>: Proportions of males and females among Principals and Deputy Principals</w:t>
      </w:r>
      <w:bookmarkEnd w:id="157"/>
      <w:bookmarkEnd w:id="158"/>
      <w:bookmarkEnd w:id="159"/>
      <w:bookmarkEnd w:id="160"/>
      <w:bookmarkEnd w:id="161"/>
      <w:bookmarkEnd w:id="162"/>
    </w:p>
    <w:tbl>
      <w:tblPr>
        <w:tblStyle w:val="TableGrid"/>
        <w:tblW w:w="8751" w:type="dxa"/>
        <w:tblInd w:w="91" w:type="dxa"/>
        <w:tblBorders>
          <w:top w:val="double" w:sz="6" w:space="0" w:color="000000"/>
          <w:left w:val="none" w:sz="0" w:space="0" w:color="auto"/>
          <w:bottom w:val="double" w:sz="6" w:space="0" w:color="000000"/>
          <w:right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951"/>
        <w:gridCol w:w="1750"/>
        <w:gridCol w:w="824"/>
        <w:gridCol w:w="828"/>
        <w:gridCol w:w="850"/>
        <w:gridCol w:w="141"/>
        <w:gridCol w:w="779"/>
        <w:gridCol w:w="779"/>
        <w:gridCol w:w="849"/>
      </w:tblGrid>
      <w:tr w:rsidR="00726EC8" w:rsidTr="0012052F">
        <w:trPr>
          <w:trHeight w:val="141"/>
        </w:trPr>
        <w:tc>
          <w:tcPr>
            <w:tcW w:w="3701" w:type="dxa"/>
            <w:gridSpan w:val="2"/>
            <w:tcBorders>
              <w:top w:val="double" w:sz="6" w:space="0" w:color="000000"/>
              <w:left w:val="nil"/>
              <w:bottom w:val="nil"/>
              <w:right w:val="nil"/>
            </w:tcBorders>
            <w:hideMark/>
          </w:tcPr>
          <w:p w:rsidR="00726EC8" w:rsidRDefault="00726EC8">
            <w:pPr>
              <w:suppressAutoHyphens w:val="0"/>
              <w:jc w:val="left"/>
              <w:rPr>
                <w:rFonts w:ascii="Times New Roman" w:hAnsi="Times New Roman"/>
                <w:sz w:val="20"/>
                <w:szCs w:val="20"/>
                <w:lang w:eastAsia="en-AU"/>
              </w:rPr>
            </w:pPr>
          </w:p>
        </w:tc>
        <w:tc>
          <w:tcPr>
            <w:tcW w:w="2502" w:type="dxa"/>
            <w:gridSpan w:val="3"/>
            <w:tcBorders>
              <w:top w:val="double" w:sz="6" w:space="0" w:color="000000"/>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Male</w:t>
            </w:r>
          </w:p>
        </w:tc>
        <w:tc>
          <w:tcPr>
            <w:tcW w:w="141" w:type="dxa"/>
            <w:tcBorders>
              <w:top w:val="double" w:sz="6" w:space="0" w:color="000000"/>
              <w:left w:val="nil"/>
              <w:bottom w:val="nil"/>
              <w:right w:val="nil"/>
            </w:tcBorders>
          </w:tcPr>
          <w:p w:rsidR="00726EC8" w:rsidRDefault="00726EC8">
            <w:pPr>
              <w:ind w:right="57"/>
              <w:rPr>
                <w:b/>
                <w:color w:val="000000"/>
                <w:sz w:val="20"/>
                <w:szCs w:val="20"/>
                <w:lang w:eastAsia="en-AU"/>
              </w:rPr>
            </w:pPr>
          </w:p>
        </w:tc>
        <w:tc>
          <w:tcPr>
            <w:tcW w:w="2407" w:type="dxa"/>
            <w:gridSpan w:val="3"/>
            <w:tcBorders>
              <w:top w:val="double" w:sz="6" w:space="0" w:color="000000"/>
              <w:left w:val="nil"/>
              <w:bottom w:val="single" w:sz="4" w:space="0" w:color="auto"/>
              <w:right w:val="nil"/>
            </w:tcBorders>
            <w:hideMark/>
          </w:tcPr>
          <w:p w:rsidR="00726EC8" w:rsidRDefault="00726EC8">
            <w:pPr>
              <w:ind w:right="57"/>
              <w:jc w:val="center"/>
              <w:rPr>
                <w:b/>
                <w:color w:val="000000"/>
                <w:sz w:val="20"/>
                <w:szCs w:val="20"/>
                <w:lang w:eastAsia="en-AU"/>
              </w:rPr>
            </w:pPr>
            <w:r>
              <w:rPr>
                <w:b/>
                <w:color w:val="000000"/>
                <w:sz w:val="20"/>
                <w:szCs w:val="20"/>
                <w:lang w:eastAsia="en-AU"/>
              </w:rPr>
              <w:t>Female</w:t>
            </w:r>
          </w:p>
        </w:tc>
      </w:tr>
      <w:tr w:rsidR="00726EC8" w:rsidTr="0012052F">
        <w:trPr>
          <w:trHeight w:val="255"/>
        </w:trPr>
        <w:tc>
          <w:tcPr>
            <w:tcW w:w="3701" w:type="dxa"/>
            <w:gridSpan w:val="2"/>
            <w:vMerge w:val="restart"/>
            <w:tcBorders>
              <w:top w:val="nil"/>
              <w:left w:val="nil"/>
              <w:bottom w:val="single" w:sz="4" w:space="0" w:color="000000" w:themeColor="text1"/>
              <w:right w:val="nil"/>
            </w:tcBorders>
            <w:hideMark/>
          </w:tcPr>
          <w:p w:rsidR="00726EC8" w:rsidRDefault="00726EC8">
            <w:pPr>
              <w:suppressAutoHyphens w:val="0"/>
              <w:jc w:val="left"/>
              <w:rPr>
                <w:rFonts w:ascii="Times New Roman" w:hAnsi="Times New Roman"/>
                <w:sz w:val="20"/>
                <w:szCs w:val="20"/>
                <w:lang w:eastAsia="en-AU"/>
              </w:rPr>
            </w:pPr>
          </w:p>
        </w:tc>
        <w:tc>
          <w:tcPr>
            <w:tcW w:w="1652" w:type="dxa"/>
            <w:gridSpan w:val="2"/>
            <w:tcBorders>
              <w:top w:val="single" w:sz="4" w:space="0" w:color="auto"/>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2013</w:t>
            </w:r>
          </w:p>
        </w:tc>
        <w:tc>
          <w:tcPr>
            <w:tcW w:w="850" w:type="dxa"/>
            <w:vMerge w:val="restart"/>
            <w:tcBorders>
              <w:top w:val="single" w:sz="4" w:space="0" w:color="auto"/>
              <w:left w:val="nil"/>
              <w:bottom w:val="single" w:sz="4" w:space="0" w:color="000000" w:themeColor="text1"/>
              <w:right w:val="nil"/>
            </w:tcBorders>
            <w:hideMark/>
          </w:tcPr>
          <w:p w:rsidR="00726EC8" w:rsidRDefault="00726EC8">
            <w:pPr>
              <w:ind w:right="57"/>
              <w:jc w:val="center"/>
              <w:rPr>
                <w:b/>
                <w:color w:val="000000"/>
                <w:sz w:val="20"/>
                <w:szCs w:val="20"/>
                <w:lang w:eastAsia="en-AU"/>
              </w:rPr>
            </w:pPr>
            <w:r>
              <w:rPr>
                <w:b/>
                <w:color w:val="000000"/>
                <w:sz w:val="20"/>
                <w:szCs w:val="20"/>
                <w:lang w:eastAsia="en-AU"/>
              </w:rPr>
              <w:t>2010</w:t>
            </w:r>
          </w:p>
          <w:p w:rsidR="00726EC8" w:rsidRDefault="00726EC8">
            <w:pPr>
              <w:ind w:right="57"/>
              <w:jc w:val="center"/>
              <w:rPr>
                <w:b/>
                <w:color w:val="000000"/>
                <w:sz w:val="20"/>
                <w:szCs w:val="20"/>
                <w:lang w:eastAsia="en-AU"/>
              </w:rPr>
            </w:pPr>
            <w:r>
              <w:rPr>
                <w:b/>
                <w:color w:val="000000"/>
                <w:sz w:val="20"/>
                <w:szCs w:val="20"/>
                <w:lang w:eastAsia="en-AU"/>
              </w:rPr>
              <w:t>%</w:t>
            </w:r>
          </w:p>
        </w:tc>
        <w:tc>
          <w:tcPr>
            <w:tcW w:w="141" w:type="dxa"/>
            <w:vMerge w:val="restart"/>
            <w:tcBorders>
              <w:top w:val="nil"/>
              <w:left w:val="nil"/>
              <w:bottom w:val="single" w:sz="4" w:space="0" w:color="000000" w:themeColor="text1"/>
              <w:right w:val="nil"/>
            </w:tcBorders>
          </w:tcPr>
          <w:p w:rsidR="00726EC8" w:rsidRDefault="00726EC8">
            <w:pPr>
              <w:ind w:left="57" w:right="57"/>
              <w:jc w:val="center"/>
              <w:rPr>
                <w:b/>
                <w:color w:val="000000"/>
                <w:sz w:val="20"/>
                <w:szCs w:val="20"/>
                <w:lang w:eastAsia="en-AU"/>
              </w:rPr>
            </w:pPr>
          </w:p>
          <w:p w:rsidR="00726EC8" w:rsidRDefault="00726EC8">
            <w:pPr>
              <w:ind w:right="57"/>
              <w:jc w:val="center"/>
              <w:rPr>
                <w:b/>
                <w:color w:val="000000"/>
                <w:sz w:val="20"/>
                <w:szCs w:val="20"/>
                <w:lang w:eastAsia="en-AU"/>
              </w:rPr>
            </w:pPr>
          </w:p>
        </w:tc>
        <w:tc>
          <w:tcPr>
            <w:tcW w:w="1558" w:type="dxa"/>
            <w:gridSpan w:val="2"/>
            <w:tcBorders>
              <w:top w:val="single" w:sz="4" w:space="0" w:color="auto"/>
              <w:left w:val="nil"/>
              <w:bottom w:val="single" w:sz="4" w:space="0" w:color="auto"/>
              <w:right w:val="nil"/>
            </w:tcBorders>
            <w:hideMark/>
          </w:tcPr>
          <w:p w:rsidR="00726EC8" w:rsidRDefault="00726EC8">
            <w:pPr>
              <w:ind w:right="57"/>
              <w:jc w:val="center"/>
              <w:rPr>
                <w:b/>
                <w:color w:val="000000"/>
                <w:sz w:val="20"/>
                <w:szCs w:val="20"/>
                <w:lang w:eastAsia="en-AU"/>
              </w:rPr>
            </w:pPr>
            <w:r>
              <w:rPr>
                <w:b/>
                <w:color w:val="000000"/>
                <w:sz w:val="20"/>
                <w:szCs w:val="20"/>
                <w:lang w:eastAsia="en-AU"/>
              </w:rPr>
              <w:t>2013</w:t>
            </w:r>
          </w:p>
        </w:tc>
        <w:tc>
          <w:tcPr>
            <w:tcW w:w="849" w:type="dxa"/>
            <w:vMerge w:val="restart"/>
            <w:tcBorders>
              <w:top w:val="single" w:sz="4" w:space="0" w:color="auto"/>
              <w:left w:val="nil"/>
              <w:bottom w:val="single" w:sz="4" w:space="0" w:color="000000" w:themeColor="text1"/>
              <w:right w:val="nil"/>
            </w:tcBorders>
            <w:hideMark/>
          </w:tcPr>
          <w:p w:rsidR="00726EC8" w:rsidRDefault="00726EC8">
            <w:pPr>
              <w:ind w:right="57"/>
              <w:jc w:val="center"/>
              <w:rPr>
                <w:b/>
                <w:color w:val="000000"/>
                <w:sz w:val="20"/>
                <w:szCs w:val="20"/>
                <w:lang w:eastAsia="en-AU"/>
              </w:rPr>
            </w:pPr>
            <w:r>
              <w:rPr>
                <w:b/>
                <w:color w:val="000000"/>
                <w:sz w:val="20"/>
                <w:szCs w:val="20"/>
                <w:lang w:eastAsia="en-AU"/>
              </w:rPr>
              <w:t>2010</w:t>
            </w:r>
          </w:p>
          <w:p w:rsidR="00726EC8" w:rsidRDefault="00726EC8">
            <w:pPr>
              <w:ind w:right="57"/>
              <w:jc w:val="center"/>
              <w:rPr>
                <w:b/>
                <w:color w:val="000000"/>
                <w:sz w:val="20"/>
                <w:szCs w:val="20"/>
                <w:lang w:eastAsia="en-AU"/>
              </w:rPr>
            </w:pPr>
            <w:r>
              <w:rPr>
                <w:b/>
                <w:color w:val="000000"/>
                <w:sz w:val="20"/>
                <w:szCs w:val="20"/>
                <w:lang w:eastAsia="en-AU"/>
              </w:rPr>
              <w:t>%</w:t>
            </w:r>
          </w:p>
        </w:tc>
      </w:tr>
      <w:tr w:rsidR="00726EC8" w:rsidTr="0012052F">
        <w:trPr>
          <w:trHeight w:val="205"/>
        </w:trPr>
        <w:tc>
          <w:tcPr>
            <w:tcW w:w="3701" w:type="dxa"/>
            <w:gridSpan w:val="2"/>
            <w:vMerge/>
            <w:tcBorders>
              <w:top w:val="nil"/>
              <w:left w:val="nil"/>
              <w:bottom w:val="single" w:sz="4" w:space="0" w:color="000000" w:themeColor="text1"/>
              <w:right w:val="nil"/>
            </w:tcBorders>
            <w:vAlign w:val="center"/>
            <w:hideMark/>
          </w:tcPr>
          <w:p w:rsidR="00726EC8" w:rsidRDefault="00726EC8">
            <w:pPr>
              <w:suppressAutoHyphens w:val="0"/>
              <w:jc w:val="left"/>
              <w:rPr>
                <w:rFonts w:ascii="Times New Roman" w:hAnsi="Times New Roman"/>
                <w:sz w:val="20"/>
                <w:szCs w:val="20"/>
                <w:lang w:eastAsia="en-AU"/>
              </w:rPr>
            </w:pPr>
          </w:p>
        </w:tc>
        <w:tc>
          <w:tcPr>
            <w:tcW w:w="824" w:type="dxa"/>
            <w:tcBorders>
              <w:top w:val="single" w:sz="4" w:space="0" w:color="auto"/>
              <w:left w:val="nil"/>
              <w:bottom w:val="single" w:sz="4" w:space="0" w:color="000000" w:themeColor="text1"/>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w:t>
            </w:r>
          </w:p>
        </w:tc>
        <w:tc>
          <w:tcPr>
            <w:tcW w:w="828" w:type="dxa"/>
            <w:tcBorders>
              <w:top w:val="single" w:sz="4" w:space="0" w:color="auto"/>
              <w:left w:val="nil"/>
              <w:bottom w:val="single" w:sz="4" w:space="0" w:color="000000" w:themeColor="text1"/>
              <w:right w:val="nil"/>
            </w:tcBorders>
            <w:hideMark/>
          </w:tcPr>
          <w:p w:rsidR="00726EC8" w:rsidRDefault="00183947">
            <w:pPr>
              <w:ind w:left="57" w:right="57"/>
              <w:jc w:val="center"/>
              <w:rPr>
                <w:b/>
                <w:color w:val="000000"/>
                <w:sz w:val="20"/>
                <w:szCs w:val="20"/>
                <w:lang w:eastAsia="en-AU"/>
              </w:rPr>
            </w:pPr>
            <w:r>
              <w:rPr>
                <w:b/>
                <w:color w:val="000000"/>
                <w:sz w:val="20"/>
                <w:szCs w:val="20"/>
                <w:lang w:eastAsia="en-AU"/>
              </w:rPr>
              <w:t>SE</w:t>
            </w:r>
          </w:p>
        </w:tc>
        <w:tc>
          <w:tcPr>
            <w:tcW w:w="850" w:type="dxa"/>
            <w:vMerge/>
            <w:tcBorders>
              <w:top w:val="single" w:sz="4" w:space="0" w:color="auto"/>
              <w:left w:val="nil"/>
              <w:bottom w:val="single" w:sz="4" w:space="0" w:color="000000" w:themeColor="text1"/>
              <w:right w:val="nil"/>
            </w:tcBorders>
            <w:vAlign w:val="center"/>
            <w:hideMark/>
          </w:tcPr>
          <w:p w:rsidR="00726EC8" w:rsidRDefault="00726EC8">
            <w:pPr>
              <w:suppressAutoHyphens w:val="0"/>
              <w:jc w:val="left"/>
              <w:rPr>
                <w:b/>
                <w:color w:val="000000"/>
                <w:sz w:val="20"/>
                <w:szCs w:val="20"/>
                <w:lang w:eastAsia="en-AU"/>
              </w:rPr>
            </w:pPr>
          </w:p>
        </w:tc>
        <w:tc>
          <w:tcPr>
            <w:tcW w:w="141" w:type="dxa"/>
            <w:vMerge/>
            <w:tcBorders>
              <w:top w:val="nil"/>
              <w:left w:val="nil"/>
              <w:bottom w:val="single" w:sz="4" w:space="0" w:color="000000" w:themeColor="text1"/>
              <w:right w:val="nil"/>
            </w:tcBorders>
            <w:vAlign w:val="center"/>
            <w:hideMark/>
          </w:tcPr>
          <w:p w:rsidR="00726EC8" w:rsidRDefault="00726EC8">
            <w:pPr>
              <w:suppressAutoHyphens w:val="0"/>
              <w:jc w:val="left"/>
              <w:rPr>
                <w:b/>
                <w:color w:val="000000"/>
                <w:sz w:val="20"/>
                <w:szCs w:val="20"/>
                <w:lang w:eastAsia="en-AU"/>
              </w:rPr>
            </w:pPr>
          </w:p>
        </w:tc>
        <w:tc>
          <w:tcPr>
            <w:tcW w:w="779" w:type="dxa"/>
            <w:tcBorders>
              <w:top w:val="single" w:sz="4" w:space="0" w:color="auto"/>
              <w:left w:val="nil"/>
              <w:bottom w:val="single" w:sz="4" w:space="0" w:color="000000" w:themeColor="text1"/>
              <w:right w:val="nil"/>
            </w:tcBorders>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779" w:type="dxa"/>
            <w:tcBorders>
              <w:top w:val="single" w:sz="4" w:space="0" w:color="auto"/>
              <w:left w:val="nil"/>
              <w:bottom w:val="single" w:sz="4" w:space="0" w:color="000000" w:themeColor="text1"/>
              <w:right w:val="nil"/>
            </w:tcBorders>
            <w:hideMark/>
          </w:tcPr>
          <w:p w:rsidR="00726EC8" w:rsidRDefault="00183947">
            <w:pPr>
              <w:ind w:right="57"/>
              <w:jc w:val="center"/>
              <w:rPr>
                <w:b/>
                <w:color w:val="000000"/>
                <w:sz w:val="20"/>
                <w:szCs w:val="20"/>
                <w:lang w:eastAsia="en-AU"/>
              </w:rPr>
            </w:pPr>
            <w:r>
              <w:rPr>
                <w:b/>
                <w:color w:val="000000"/>
                <w:sz w:val="20"/>
                <w:szCs w:val="20"/>
                <w:lang w:eastAsia="en-AU"/>
              </w:rPr>
              <w:t>SE</w:t>
            </w:r>
          </w:p>
        </w:tc>
        <w:tc>
          <w:tcPr>
            <w:tcW w:w="849" w:type="dxa"/>
            <w:vMerge/>
            <w:tcBorders>
              <w:top w:val="single" w:sz="4" w:space="0" w:color="auto"/>
              <w:left w:val="nil"/>
              <w:bottom w:val="single" w:sz="4" w:space="0" w:color="000000" w:themeColor="text1"/>
              <w:right w:val="nil"/>
            </w:tcBorders>
            <w:vAlign w:val="center"/>
            <w:hideMark/>
          </w:tcPr>
          <w:p w:rsidR="00726EC8" w:rsidRDefault="00726EC8">
            <w:pPr>
              <w:suppressAutoHyphens w:val="0"/>
              <w:jc w:val="left"/>
              <w:rPr>
                <w:b/>
                <w:color w:val="000000"/>
                <w:sz w:val="20"/>
                <w:szCs w:val="20"/>
                <w:lang w:eastAsia="en-AU"/>
              </w:rPr>
            </w:pPr>
          </w:p>
        </w:tc>
      </w:tr>
      <w:tr w:rsidR="00726EC8" w:rsidTr="0012052F">
        <w:tc>
          <w:tcPr>
            <w:tcW w:w="1951" w:type="dxa"/>
            <w:vMerge w:val="restart"/>
            <w:tcBorders>
              <w:top w:val="single" w:sz="4" w:space="0" w:color="000000" w:themeColor="text1"/>
              <w:left w:val="nil"/>
              <w:bottom w:val="single" w:sz="4" w:space="0" w:color="000000" w:themeColor="text1"/>
              <w:right w:val="nil"/>
            </w:tcBorders>
            <w:hideMark/>
          </w:tcPr>
          <w:p w:rsidR="00726EC8" w:rsidRDefault="00726EC8">
            <w:pPr>
              <w:ind w:left="57" w:right="57"/>
              <w:rPr>
                <w:b/>
                <w:color w:val="000000"/>
                <w:sz w:val="20"/>
                <w:szCs w:val="20"/>
                <w:lang w:eastAsia="en-AU"/>
              </w:rPr>
            </w:pPr>
            <w:r>
              <w:rPr>
                <w:b/>
                <w:color w:val="000000"/>
                <w:sz w:val="20"/>
                <w:szCs w:val="20"/>
                <w:lang w:eastAsia="en-AU"/>
              </w:rPr>
              <w:t>Primary Schools</w:t>
            </w:r>
          </w:p>
        </w:tc>
        <w:tc>
          <w:tcPr>
            <w:tcW w:w="1750" w:type="dxa"/>
            <w:tcBorders>
              <w:top w:val="single" w:sz="4" w:space="0" w:color="000000" w:themeColor="text1"/>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Principal</w:t>
            </w:r>
          </w:p>
        </w:tc>
        <w:tc>
          <w:tcPr>
            <w:tcW w:w="824" w:type="dxa"/>
            <w:tcBorders>
              <w:top w:val="single" w:sz="4" w:space="0" w:color="000000" w:themeColor="text1"/>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42.5</w:t>
            </w:r>
          </w:p>
        </w:tc>
        <w:tc>
          <w:tcPr>
            <w:tcW w:w="828" w:type="dxa"/>
            <w:tcBorders>
              <w:top w:val="single" w:sz="4" w:space="0" w:color="000000" w:themeColor="text1"/>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3.8</w:t>
            </w:r>
          </w:p>
        </w:tc>
        <w:tc>
          <w:tcPr>
            <w:tcW w:w="850" w:type="dxa"/>
            <w:tcBorders>
              <w:top w:val="single" w:sz="4" w:space="0" w:color="000000" w:themeColor="text1"/>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47</w:t>
            </w:r>
          </w:p>
        </w:tc>
        <w:tc>
          <w:tcPr>
            <w:tcW w:w="141" w:type="dxa"/>
            <w:tcBorders>
              <w:top w:val="single" w:sz="4" w:space="0" w:color="000000" w:themeColor="text1"/>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79" w:type="dxa"/>
            <w:tcBorders>
              <w:top w:val="single" w:sz="4" w:space="0" w:color="000000" w:themeColor="text1"/>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57.5</w:t>
            </w:r>
          </w:p>
        </w:tc>
        <w:tc>
          <w:tcPr>
            <w:tcW w:w="779" w:type="dxa"/>
            <w:tcBorders>
              <w:top w:val="single" w:sz="4" w:space="0" w:color="000000" w:themeColor="text1"/>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3.8</w:t>
            </w:r>
          </w:p>
        </w:tc>
        <w:tc>
          <w:tcPr>
            <w:tcW w:w="849" w:type="dxa"/>
            <w:tcBorders>
              <w:top w:val="single" w:sz="4" w:space="0" w:color="000000" w:themeColor="text1"/>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53</w:t>
            </w:r>
          </w:p>
        </w:tc>
      </w:tr>
      <w:tr w:rsidR="00726EC8" w:rsidTr="0012052F">
        <w:tc>
          <w:tcPr>
            <w:tcW w:w="1951" w:type="dxa"/>
            <w:vMerge/>
            <w:tcBorders>
              <w:top w:val="single" w:sz="4" w:space="0" w:color="000000" w:themeColor="text1"/>
              <w:left w:val="nil"/>
              <w:bottom w:val="single" w:sz="4" w:space="0" w:color="000000" w:themeColor="text1"/>
              <w:right w:val="nil"/>
            </w:tcBorders>
            <w:vAlign w:val="center"/>
            <w:hideMark/>
          </w:tcPr>
          <w:p w:rsidR="00726EC8" w:rsidRDefault="00726EC8">
            <w:pPr>
              <w:suppressAutoHyphens w:val="0"/>
              <w:jc w:val="left"/>
              <w:rPr>
                <w:b/>
                <w:color w:val="000000"/>
                <w:sz w:val="20"/>
                <w:szCs w:val="20"/>
                <w:lang w:eastAsia="en-AU"/>
              </w:rPr>
            </w:pPr>
          </w:p>
        </w:tc>
        <w:tc>
          <w:tcPr>
            <w:tcW w:w="1750"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Deputy Principal</w:t>
            </w:r>
          </w:p>
        </w:tc>
        <w:tc>
          <w:tcPr>
            <w:tcW w:w="824"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23.1</w:t>
            </w:r>
          </w:p>
        </w:tc>
        <w:tc>
          <w:tcPr>
            <w:tcW w:w="828"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3.3</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38</w:t>
            </w:r>
          </w:p>
        </w:tc>
        <w:tc>
          <w:tcPr>
            <w:tcW w:w="141"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7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76.9</w:t>
            </w:r>
          </w:p>
        </w:tc>
        <w:tc>
          <w:tcPr>
            <w:tcW w:w="77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3.3</w:t>
            </w:r>
          </w:p>
        </w:tc>
        <w:tc>
          <w:tcPr>
            <w:tcW w:w="84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62</w:t>
            </w:r>
          </w:p>
        </w:tc>
      </w:tr>
      <w:tr w:rsidR="00726EC8" w:rsidTr="0012052F">
        <w:tc>
          <w:tcPr>
            <w:tcW w:w="1951" w:type="dxa"/>
            <w:vMerge/>
            <w:tcBorders>
              <w:top w:val="single" w:sz="4" w:space="0" w:color="000000" w:themeColor="text1"/>
              <w:left w:val="nil"/>
              <w:bottom w:val="single" w:sz="4" w:space="0" w:color="000000" w:themeColor="text1"/>
              <w:right w:val="nil"/>
            </w:tcBorders>
            <w:vAlign w:val="center"/>
            <w:hideMark/>
          </w:tcPr>
          <w:p w:rsidR="00726EC8" w:rsidRDefault="00726EC8">
            <w:pPr>
              <w:suppressAutoHyphens w:val="0"/>
              <w:jc w:val="left"/>
              <w:rPr>
                <w:b/>
                <w:color w:val="000000"/>
                <w:sz w:val="20"/>
                <w:szCs w:val="20"/>
                <w:lang w:eastAsia="en-AU"/>
              </w:rPr>
            </w:pPr>
          </w:p>
        </w:tc>
        <w:tc>
          <w:tcPr>
            <w:tcW w:w="1750" w:type="dxa"/>
            <w:tcBorders>
              <w:top w:val="nil"/>
              <w:left w:val="nil"/>
              <w:bottom w:val="single" w:sz="4" w:space="0" w:color="000000" w:themeColor="text1"/>
              <w:right w:val="nil"/>
            </w:tcBorders>
            <w:hideMark/>
          </w:tcPr>
          <w:p w:rsidR="00726EC8" w:rsidRDefault="00726EC8">
            <w:pPr>
              <w:jc w:val="left"/>
              <w:rPr>
                <w:color w:val="000000"/>
                <w:sz w:val="20"/>
                <w:szCs w:val="20"/>
                <w:lang w:eastAsia="en-AU"/>
              </w:rPr>
            </w:pPr>
            <w:r>
              <w:rPr>
                <w:color w:val="000000"/>
                <w:sz w:val="20"/>
                <w:szCs w:val="20"/>
                <w:lang w:eastAsia="en-AU"/>
              </w:rPr>
              <w:t>All Leaders</w:t>
            </w:r>
          </w:p>
        </w:tc>
        <w:tc>
          <w:tcPr>
            <w:tcW w:w="824" w:type="dxa"/>
            <w:tcBorders>
              <w:top w:val="nil"/>
              <w:left w:val="nil"/>
              <w:bottom w:val="single" w:sz="4" w:space="0" w:color="000000" w:themeColor="text1"/>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34.8</w:t>
            </w:r>
          </w:p>
        </w:tc>
        <w:tc>
          <w:tcPr>
            <w:tcW w:w="828" w:type="dxa"/>
            <w:tcBorders>
              <w:top w:val="nil"/>
              <w:left w:val="nil"/>
              <w:bottom w:val="single" w:sz="4" w:space="0" w:color="000000" w:themeColor="text1"/>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2.7</w:t>
            </w:r>
          </w:p>
        </w:tc>
        <w:tc>
          <w:tcPr>
            <w:tcW w:w="850" w:type="dxa"/>
            <w:tcBorders>
              <w:top w:val="nil"/>
              <w:left w:val="nil"/>
              <w:bottom w:val="single" w:sz="4" w:space="0" w:color="000000" w:themeColor="text1"/>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43</w:t>
            </w:r>
          </w:p>
        </w:tc>
        <w:tc>
          <w:tcPr>
            <w:tcW w:w="141" w:type="dxa"/>
            <w:tcBorders>
              <w:top w:val="nil"/>
              <w:left w:val="nil"/>
              <w:bottom w:val="single" w:sz="4" w:space="0" w:color="000000" w:themeColor="text1"/>
              <w:right w:val="nil"/>
            </w:tcBorders>
            <w:noWrap/>
            <w:hideMark/>
          </w:tcPr>
          <w:p w:rsidR="00726EC8" w:rsidRDefault="00726EC8">
            <w:pPr>
              <w:suppressAutoHyphens w:val="0"/>
              <w:jc w:val="left"/>
              <w:rPr>
                <w:rFonts w:ascii="Times New Roman" w:hAnsi="Times New Roman"/>
                <w:sz w:val="20"/>
                <w:szCs w:val="20"/>
                <w:lang w:eastAsia="en-AU"/>
              </w:rPr>
            </w:pPr>
          </w:p>
        </w:tc>
        <w:tc>
          <w:tcPr>
            <w:tcW w:w="779" w:type="dxa"/>
            <w:tcBorders>
              <w:top w:val="nil"/>
              <w:left w:val="nil"/>
              <w:bottom w:val="single" w:sz="4" w:space="0" w:color="000000" w:themeColor="text1"/>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65.2</w:t>
            </w:r>
          </w:p>
        </w:tc>
        <w:tc>
          <w:tcPr>
            <w:tcW w:w="779" w:type="dxa"/>
            <w:tcBorders>
              <w:top w:val="nil"/>
              <w:left w:val="nil"/>
              <w:bottom w:val="single" w:sz="4" w:space="0" w:color="000000" w:themeColor="text1"/>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2.7</w:t>
            </w:r>
          </w:p>
        </w:tc>
        <w:tc>
          <w:tcPr>
            <w:tcW w:w="849" w:type="dxa"/>
            <w:tcBorders>
              <w:top w:val="nil"/>
              <w:left w:val="nil"/>
              <w:bottom w:val="single" w:sz="4" w:space="0" w:color="000000" w:themeColor="text1"/>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57</w:t>
            </w:r>
          </w:p>
        </w:tc>
      </w:tr>
      <w:tr w:rsidR="00726EC8" w:rsidTr="0012052F">
        <w:tc>
          <w:tcPr>
            <w:tcW w:w="1951" w:type="dxa"/>
            <w:vMerge w:val="restart"/>
            <w:tcBorders>
              <w:top w:val="single" w:sz="4" w:space="0" w:color="000000" w:themeColor="text1"/>
              <w:left w:val="nil"/>
              <w:bottom w:val="double" w:sz="6" w:space="0" w:color="000000"/>
              <w:right w:val="nil"/>
            </w:tcBorders>
            <w:hideMark/>
          </w:tcPr>
          <w:p w:rsidR="00726EC8" w:rsidRDefault="00726EC8">
            <w:pPr>
              <w:ind w:left="57" w:right="57"/>
              <w:rPr>
                <w:b/>
                <w:color w:val="000000"/>
                <w:sz w:val="20"/>
                <w:szCs w:val="20"/>
                <w:lang w:eastAsia="en-AU"/>
              </w:rPr>
            </w:pPr>
            <w:r>
              <w:rPr>
                <w:b/>
                <w:color w:val="000000"/>
                <w:sz w:val="20"/>
                <w:szCs w:val="20"/>
                <w:lang w:eastAsia="en-AU"/>
              </w:rPr>
              <w:t>Secondary Schools</w:t>
            </w:r>
          </w:p>
        </w:tc>
        <w:tc>
          <w:tcPr>
            <w:tcW w:w="1750" w:type="dxa"/>
            <w:tcBorders>
              <w:top w:val="single" w:sz="4" w:space="0" w:color="000000" w:themeColor="text1"/>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Principal</w:t>
            </w:r>
          </w:p>
        </w:tc>
        <w:tc>
          <w:tcPr>
            <w:tcW w:w="824" w:type="dxa"/>
            <w:tcBorders>
              <w:top w:val="single" w:sz="4" w:space="0" w:color="000000" w:themeColor="text1"/>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58.3</w:t>
            </w:r>
          </w:p>
        </w:tc>
        <w:tc>
          <w:tcPr>
            <w:tcW w:w="828" w:type="dxa"/>
            <w:tcBorders>
              <w:top w:val="single" w:sz="4" w:space="0" w:color="000000" w:themeColor="text1"/>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4.4</w:t>
            </w:r>
          </w:p>
        </w:tc>
        <w:tc>
          <w:tcPr>
            <w:tcW w:w="850" w:type="dxa"/>
            <w:tcBorders>
              <w:top w:val="single" w:sz="4" w:space="0" w:color="000000" w:themeColor="text1"/>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69</w:t>
            </w:r>
          </w:p>
        </w:tc>
        <w:tc>
          <w:tcPr>
            <w:tcW w:w="141" w:type="dxa"/>
            <w:tcBorders>
              <w:top w:val="single" w:sz="4" w:space="0" w:color="000000" w:themeColor="text1"/>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79" w:type="dxa"/>
            <w:tcBorders>
              <w:top w:val="single" w:sz="4" w:space="0" w:color="000000" w:themeColor="text1"/>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41.7</w:t>
            </w:r>
          </w:p>
        </w:tc>
        <w:tc>
          <w:tcPr>
            <w:tcW w:w="779" w:type="dxa"/>
            <w:tcBorders>
              <w:top w:val="single" w:sz="4" w:space="0" w:color="000000" w:themeColor="text1"/>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4.4</w:t>
            </w:r>
          </w:p>
        </w:tc>
        <w:tc>
          <w:tcPr>
            <w:tcW w:w="849" w:type="dxa"/>
            <w:tcBorders>
              <w:top w:val="single" w:sz="4" w:space="0" w:color="000000" w:themeColor="text1"/>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32</w:t>
            </w:r>
          </w:p>
        </w:tc>
      </w:tr>
      <w:tr w:rsidR="00726EC8" w:rsidTr="0012052F">
        <w:tc>
          <w:tcPr>
            <w:tcW w:w="1951" w:type="dxa"/>
            <w:vMerge/>
            <w:tcBorders>
              <w:top w:val="single" w:sz="4" w:space="0" w:color="000000" w:themeColor="text1"/>
              <w:left w:val="nil"/>
              <w:bottom w:val="double" w:sz="6" w:space="0" w:color="000000"/>
              <w:right w:val="nil"/>
            </w:tcBorders>
            <w:vAlign w:val="center"/>
            <w:hideMark/>
          </w:tcPr>
          <w:p w:rsidR="00726EC8" w:rsidRDefault="00726EC8">
            <w:pPr>
              <w:suppressAutoHyphens w:val="0"/>
              <w:jc w:val="left"/>
              <w:rPr>
                <w:b/>
                <w:color w:val="000000"/>
                <w:sz w:val="20"/>
                <w:szCs w:val="20"/>
                <w:lang w:eastAsia="en-AU"/>
              </w:rPr>
            </w:pPr>
          </w:p>
        </w:tc>
        <w:tc>
          <w:tcPr>
            <w:tcW w:w="1750"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Deputy Principal</w:t>
            </w:r>
          </w:p>
        </w:tc>
        <w:tc>
          <w:tcPr>
            <w:tcW w:w="824"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48.2</w:t>
            </w:r>
          </w:p>
        </w:tc>
        <w:tc>
          <w:tcPr>
            <w:tcW w:w="828"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3.5</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55</w:t>
            </w:r>
          </w:p>
        </w:tc>
        <w:tc>
          <w:tcPr>
            <w:tcW w:w="141"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7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51.8</w:t>
            </w:r>
          </w:p>
        </w:tc>
        <w:tc>
          <w:tcPr>
            <w:tcW w:w="77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3.5</w:t>
            </w:r>
          </w:p>
        </w:tc>
        <w:tc>
          <w:tcPr>
            <w:tcW w:w="84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45</w:t>
            </w:r>
          </w:p>
        </w:tc>
      </w:tr>
      <w:tr w:rsidR="00726EC8" w:rsidTr="0012052F">
        <w:trPr>
          <w:trHeight w:val="105"/>
        </w:trPr>
        <w:tc>
          <w:tcPr>
            <w:tcW w:w="1951" w:type="dxa"/>
            <w:vMerge/>
            <w:tcBorders>
              <w:top w:val="single" w:sz="4" w:space="0" w:color="000000" w:themeColor="text1"/>
              <w:left w:val="nil"/>
              <w:bottom w:val="double" w:sz="6" w:space="0" w:color="000000"/>
              <w:right w:val="nil"/>
            </w:tcBorders>
            <w:vAlign w:val="center"/>
            <w:hideMark/>
          </w:tcPr>
          <w:p w:rsidR="00726EC8" w:rsidRDefault="00726EC8">
            <w:pPr>
              <w:suppressAutoHyphens w:val="0"/>
              <w:jc w:val="left"/>
              <w:rPr>
                <w:b/>
                <w:color w:val="000000"/>
                <w:sz w:val="20"/>
                <w:szCs w:val="20"/>
                <w:lang w:eastAsia="en-AU"/>
              </w:rPr>
            </w:pPr>
          </w:p>
        </w:tc>
        <w:tc>
          <w:tcPr>
            <w:tcW w:w="1750" w:type="dxa"/>
            <w:tcBorders>
              <w:top w:val="nil"/>
              <w:left w:val="nil"/>
              <w:bottom w:val="double" w:sz="6" w:space="0" w:color="000000"/>
              <w:right w:val="nil"/>
            </w:tcBorders>
            <w:hideMark/>
          </w:tcPr>
          <w:p w:rsidR="00726EC8" w:rsidRDefault="00726EC8">
            <w:pPr>
              <w:jc w:val="left"/>
              <w:rPr>
                <w:color w:val="000000"/>
                <w:sz w:val="20"/>
                <w:szCs w:val="20"/>
                <w:lang w:eastAsia="en-AU"/>
              </w:rPr>
            </w:pPr>
            <w:r>
              <w:rPr>
                <w:color w:val="000000"/>
                <w:sz w:val="20"/>
                <w:szCs w:val="20"/>
                <w:lang w:eastAsia="en-AU"/>
              </w:rPr>
              <w:t>All Leaders</w:t>
            </w:r>
          </w:p>
        </w:tc>
        <w:tc>
          <w:tcPr>
            <w:tcW w:w="824" w:type="dxa"/>
            <w:tcBorders>
              <w:top w:val="nil"/>
              <w:left w:val="nil"/>
              <w:bottom w:val="double" w:sz="6" w:space="0" w:color="000000"/>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52.2</w:t>
            </w:r>
          </w:p>
        </w:tc>
        <w:tc>
          <w:tcPr>
            <w:tcW w:w="828" w:type="dxa"/>
            <w:tcBorders>
              <w:top w:val="nil"/>
              <w:left w:val="nil"/>
              <w:bottom w:val="double" w:sz="6" w:space="0" w:color="000000"/>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2.6</w:t>
            </w:r>
          </w:p>
        </w:tc>
        <w:tc>
          <w:tcPr>
            <w:tcW w:w="850" w:type="dxa"/>
            <w:tcBorders>
              <w:top w:val="nil"/>
              <w:left w:val="nil"/>
              <w:bottom w:val="double" w:sz="6" w:space="0" w:color="000000"/>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61</w:t>
            </w:r>
          </w:p>
        </w:tc>
        <w:tc>
          <w:tcPr>
            <w:tcW w:w="141" w:type="dxa"/>
            <w:tcBorders>
              <w:top w:val="nil"/>
              <w:left w:val="nil"/>
              <w:bottom w:val="double" w:sz="6" w:space="0" w:color="000000"/>
              <w:right w:val="nil"/>
            </w:tcBorders>
            <w:noWrap/>
            <w:hideMark/>
          </w:tcPr>
          <w:p w:rsidR="00726EC8" w:rsidRDefault="00726EC8">
            <w:pPr>
              <w:suppressAutoHyphens w:val="0"/>
              <w:jc w:val="left"/>
              <w:rPr>
                <w:rFonts w:ascii="Times New Roman" w:hAnsi="Times New Roman"/>
                <w:sz w:val="20"/>
                <w:szCs w:val="20"/>
                <w:lang w:eastAsia="en-AU"/>
              </w:rPr>
            </w:pPr>
          </w:p>
        </w:tc>
        <w:tc>
          <w:tcPr>
            <w:tcW w:w="779" w:type="dxa"/>
            <w:tcBorders>
              <w:top w:val="nil"/>
              <w:left w:val="nil"/>
              <w:bottom w:val="double" w:sz="6" w:space="0" w:color="000000"/>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47.8</w:t>
            </w:r>
          </w:p>
        </w:tc>
        <w:tc>
          <w:tcPr>
            <w:tcW w:w="779" w:type="dxa"/>
            <w:tcBorders>
              <w:top w:val="nil"/>
              <w:left w:val="nil"/>
              <w:bottom w:val="double" w:sz="6" w:space="0" w:color="000000"/>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2.6</w:t>
            </w:r>
          </w:p>
        </w:tc>
        <w:tc>
          <w:tcPr>
            <w:tcW w:w="849" w:type="dxa"/>
            <w:tcBorders>
              <w:top w:val="nil"/>
              <w:left w:val="nil"/>
              <w:bottom w:val="double" w:sz="6" w:space="0" w:color="000000"/>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40</w:t>
            </w:r>
          </w:p>
        </w:tc>
      </w:tr>
    </w:tbl>
    <w:p w:rsidR="00726EC8" w:rsidRDefault="00726EC8" w:rsidP="00726EC8"/>
    <w:p w:rsidR="00FC3935" w:rsidRDefault="00FC3935" w:rsidP="00726EC8"/>
    <w:p w:rsidR="00726EC8" w:rsidRDefault="00726EC8" w:rsidP="00726EC8">
      <w:pPr>
        <w:pStyle w:val="Heading2"/>
        <w:numPr>
          <w:ilvl w:val="1"/>
          <w:numId w:val="10"/>
        </w:numPr>
        <w:ind w:left="426" w:hanging="426"/>
      </w:pPr>
      <w:bookmarkStart w:id="163" w:name="_Toc308685466"/>
      <w:bookmarkStart w:id="164" w:name="_Toc384729487"/>
      <w:r>
        <w:t>Aboriginal and Torres Strait Islander origin</w:t>
      </w:r>
      <w:bookmarkEnd w:id="163"/>
      <w:bookmarkEnd w:id="164"/>
    </w:p>
    <w:p w:rsidR="00726EC8" w:rsidRDefault="00726EC8" w:rsidP="00726EC8">
      <w:pPr>
        <w:suppressAutoHyphens w:val="0"/>
        <w:rPr>
          <w:lang w:eastAsia="en-AU"/>
        </w:rPr>
      </w:pPr>
      <w:bookmarkStart w:id="165" w:name="_Ref288759985"/>
      <w:bookmarkStart w:id="166" w:name="_Toc309975407"/>
      <w:r>
        <w:rPr>
          <w:lang w:eastAsia="en-AU"/>
        </w:rPr>
        <w:t>Based upon the most recent Australian Census data, the estimated resident Aboriginal and Torres Strait Islander population of Australia is 3% of the total Australian population (ABS, 2013)</w:t>
      </w:r>
      <w:r w:rsidR="00EF6C1B">
        <w:rPr>
          <w:lang w:eastAsia="en-AU"/>
        </w:rPr>
        <w:t xml:space="preserve">. </w:t>
      </w:r>
      <w:r>
        <w:rPr>
          <w:lang w:eastAsia="en-AU"/>
        </w:rPr>
        <w:t xml:space="preserve">As </w:t>
      </w:r>
      <w:r w:rsidR="000900D9">
        <w:fldChar w:fldCharType="begin"/>
      </w:r>
      <w:r w:rsidR="000900D9">
        <w:instrText xml:space="preserve"> REF _Ref374104963 \h  \* MERGEFORMAT </w:instrText>
      </w:r>
      <w:r w:rsidR="000900D9">
        <w:fldChar w:fldCharType="separate"/>
      </w:r>
      <w:r w:rsidR="006D6ADE">
        <w:t xml:space="preserve">Table </w:t>
      </w:r>
      <w:r w:rsidR="006D6ADE">
        <w:rPr>
          <w:noProof/>
        </w:rPr>
        <w:t>3.11</w:t>
      </w:r>
      <w:r w:rsidR="000900D9">
        <w:fldChar w:fldCharType="end"/>
      </w:r>
      <w:r>
        <w:rPr>
          <w:lang w:eastAsia="en-AU"/>
        </w:rPr>
        <w:t xml:space="preserve"> indicates, however, much lower proportions of the </w:t>
      </w:r>
      <w:proofErr w:type="spellStart"/>
      <w:r>
        <w:rPr>
          <w:lang w:eastAsia="en-AU"/>
        </w:rPr>
        <w:t>SiAS</w:t>
      </w:r>
      <w:proofErr w:type="spellEnd"/>
      <w:r>
        <w:rPr>
          <w:lang w:eastAsia="en-AU"/>
        </w:rPr>
        <w:t xml:space="preserve"> samples in 2010 and 2013 identified as of Aboriginal or Torres Strait Islander origin (0.1-1.1%).</w:t>
      </w:r>
    </w:p>
    <w:p w:rsidR="00726EC8" w:rsidRDefault="00726EC8" w:rsidP="00726EC8">
      <w:pPr>
        <w:suppressAutoHyphens w:val="0"/>
        <w:jc w:val="left"/>
        <w:rPr>
          <w:b/>
          <w:bCs/>
          <w:szCs w:val="18"/>
        </w:rPr>
      </w:pPr>
    </w:p>
    <w:p w:rsidR="00726EC8" w:rsidRDefault="00726EC8" w:rsidP="00726EC8">
      <w:pPr>
        <w:pStyle w:val="Caption"/>
        <w:keepNext/>
      </w:pPr>
      <w:bookmarkStart w:id="167" w:name="_Ref374104963"/>
      <w:bookmarkStart w:id="168" w:name="_Toc374608665"/>
      <w:bookmarkStart w:id="169" w:name="_Toc374608828"/>
      <w:bookmarkStart w:id="170" w:name="_Toc374608989"/>
      <w:bookmarkStart w:id="171" w:name="_Toc382566966"/>
      <w:bookmarkStart w:id="172" w:name="_Toc384726181"/>
      <w:proofErr w:type="gramStart"/>
      <w:r>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11</w:t>
      </w:r>
      <w:r w:rsidR="003F2304">
        <w:fldChar w:fldCharType="end"/>
      </w:r>
      <w:bookmarkEnd w:id="165"/>
      <w:bookmarkEnd w:id="167"/>
      <w:r>
        <w:t>: Proportions of teachers and leaders by Aboriginal and Torres Strait Islander origin</w:t>
      </w:r>
      <w:bookmarkEnd w:id="166"/>
      <w:bookmarkEnd w:id="168"/>
      <w:bookmarkEnd w:id="169"/>
      <w:bookmarkEnd w:id="170"/>
      <w:bookmarkEnd w:id="171"/>
      <w:bookmarkEnd w:id="172"/>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79"/>
        <w:gridCol w:w="630"/>
        <w:gridCol w:w="646"/>
        <w:gridCol w:w="730"/>
        <w:gridCol w:w="708"/>
        <w:gridCol w:w="142"/>
        <w:gridCol w:w="709"/>
        <w:gridCol w:w="709"/>
        <w:gridCol w:w="708"/>
        <w:gridCol w:w="709"/>
      </w:tblGrid>
      <w:tr w:rsidR="00726EC8" w:rsidTr="00726EC8">
        <w:tc>
          <w:tcPr>
            <w:tcW w:w="3580" w:type="dxa"/>
            <w:vMerge w:val="restart"/>
            <w:tcBorders>
              <w:top w:val="double" w:sz="4" w:space="0" w:color="auto"/>
              <w:left w:val="nil"/>
              <w:bottom w:val="nil"/>
              <w:right w:val="nil"/>
            </w:tcBorders>
            <w:vAlign w:val="bottom"/>
            <w:hideMark/>
          </w:tcPr>
          <w:p w:rsidR="00726EC8" w:rsidRDefault="00726EC8">
            <w:pPr>
              <w:jc w:val="left"/>
              <w:rPr>
                <w:sz w:val="20"/>
                <w:szCs w:val="20"/>
              </w:rPr>
            </w:pPr>
            <w:r>
              <w:rPr>
                <w:b/>
                <w:sz w:val="20"/>
                <w:szCs w:val="20"/>
              </w:rPr>
              <w:t>Origin</w:t>
            </w:r>
          </w:p>
        </w:tc>
        <w:tc>
          <w:tcPr>
            <w:tcW w:w="2714" w:type="dxa"/>
            <w:gridSpan w:val="4"/>
            <w:tcBorders>
              <w:top w:val="double" w:sz="4" w:space="0" w:color="auto"/>
              <w:left w:val="nil"/>
              <w:bottom w:val="single" w:sz="4" w:space="0" w:color="auto"/>
              <w:right w:val="nil"/>
            </w:tcBorders>
            <w:vAlign w:val="center"/>
            <w:hideMark/>
          </w:tcPr>
          <w:p w:rsidR="00726EC8" w:rsidRDefault="00726EC8">
            <w:pPr>
              <w:jc w:val="center"/>
              <w:rPr>
                <w:b/>
                <w:sz w:val="20"/>
                <w:szCs w:val="20"/>
              </w:rPr>
            </w:pPr>
            <w:r>
              <w:rPr>
                <w:b/>
                <w:sz w:val="20"/>
                <w:szCs w:val="20"/>
              </w:rPr>
              <w:t>Teachers</w:t>
            </w:r>
          </w:p>
        </w:tc>
        <w:tc>
          <w:tcPr>
            <w:tcW w:w="142" w:type="dxa"/>
            <w:tcBorders>
              <w:top w:val="double" w:sz="4" w:space="0" w:color="auto"/>
              <w:left w:val="nil"/>
              <w:bottom w:val="nil"/>
              <w:right w:val="nil"/>
            </w:tcBorders>
          </w:tcPr>
          <w:p w:rsidR="00726EC8" w:rsidRDefault="00726EC8">
            <w:pPr>
              <w:jc w:val="center"/>
              <w:rPr>
                <w:b/>
                <w:sz w:val="20"/>
                <w:szCs w:val="20"/>
              </w:rPr>
            </w:pPr>
          </w:p>
        </w:tc>
        <w:tc>
          <w:tcPr>
            <w:tcW w:w="2835" w:type="dxa"/>
            <w:gridSpan w:val="4"/>
            <w:tcBorders>
              <w:top w:val="double" w:sz="4" w:space="0" w:color="auto"/>
              <w:left w:val="nil"/>
              <w:bottom w:val="single" w:sz="4" w:space="0" w:color="auto"/>
              <w:right w:val="nil"/>
            </w:tcBorders>
            <w:vAlign w:val="center"/>
            <w:hideMark/>
          </w:tcPr>
          <w:p w:rsidR="00726EC8" w:rsidRDefault="00726EC8">
            <w:pPr>
              <w:jc w:val="center"/>
              <w:rPr>
                <w:b/>
                <w:sz w:val="20"/>
                <w:szCs w:val="20"/>
              </w:rPr>
            </w:pPr>
            <w:r>
              <w:rPr>
                <w:b/>
                <w:sz w:val="20"/>
                <w:szCs w:val="20"/>
              </w:rPr>
              <w:t>Leaders</w:t>
            </w:r>
          </w:p>
        </w:tc>
      </w:tr>
      <w:tr w:rsidR="00726EC8" w:rsidTr="00726EC8">
        <w:tc>
          <w:tcPr>
            <w:tcW w:w="3580" w:type="dxa"/>
            <w:vMerge/>
            <w:tcBorders>
              <w:top w:val="double" w:sz="4" w:space="0" w:color="auto"/>
              <w:left w:val="nil"/>
              <w:bottom w:val="nil"/>
              <w:right w:val="nil"/>
            </w:tcBorders>
            <w:vAlign w:val="center"/>
            <w:hideMark/>
          </w:tcPr>
          <w:p w:rsidR="00726EC8" w:rsidRDefault="00726EC8">
            <w:pPr>
              <w:suppressAutoHyphens w:val="0"/>
              <w:jc w:val="left"/>
              <w:rPr>
                <w:sz w:val="20"/>
                <w:szCs w:val="20"/>
              </w:rPr>
            </w:pPr>
          </w:p>
        </w:tc>
        <w:tc>
          <w:tcPr>
            <w:tcW w:w="1276" w:type="dxa"/>
            <w:gridSpan w:val="2"/>
            <w:tcBorders>
              <w:top w:val="single" w:sz="4" w:space="0" w:color="auto"/>
              <w:left w:val="nil"/>
              <w:bottom w:val="single" w:sz="4" w:space="0" w:color="auto"/>
              <w:right w:val="nil"/>
            </w:tcBorders>
            <w:vAlign w:val="center"/>
            <w:hideMark/>
          </w:tcPr>
          <w:p w:rsidR="00726EC8" w:rsidRDefault="00726EC8">
            <w:pPr>
              <w:jc w:val="center"/>
              <w:rPr>
                <w:b/>
                <w:sz w:val="20"/>
                <w:szCs w:val="20"/>
              </w:rPr>
            </w:pPr>
            <w:r>
              <w:rPr>
                <w:b/>
                <w:sz w:val="20"/>
                <w:szCs w:val="20"/>
              </w:rPr>
              <w:t>Primary</w:t>
            </w:r>
          </w:p>
        </w:tc>
        <w:tc>
          <w:tcPr>
            <w:tcW w:w="1438" w:type="dxa"/>
            <w:gridSpan w:val="2"/>
            <w:tcBorders>
              <w:top w:val="single" w:sz="4" w:space="0" w:color="auto"/>
              <w:left w:val="nil"/>
              <w:bottom w:val="single" w:sz="4" w:space="0" w:color="auto"/>
              <w:right w:val="nil"/>
            </w:tcBorders>
            <w:vAlign w:val="center"/>
            <w:hideMark/>
          </w:tcPr>
          <w:p w:rsidR="00726EC8" w:rsidRDefault="00726EC8">
            <w:pPr>
              <w:jc w:val="center"/>
              <w:rPr>
                <w:b/>
                <w:sz w:val="20"/>
                <w:szCs w:val="20"/>
              </w:rPr>
            </w:pPr>
            <w:r>
              <w:rPr>
                <w:b/>
                <w:sz w:val="20"/>
                <w:szCs w:val="20"/>
              </w:rPr>
              <w:t>Secondary</w:t>
            </w:r>
          </w:p>
        </w:tc>
        <w:tc>
          <w:tcPr>
            <w:tcW w:w="142" w:type="dxa"/>
          </w:tcPr>
          <w:p w:rsidR="00726EC8" w:rsidRDefault="00726EC8">
            <w:pPr>
              <w:jc w:val="center"/>
              <w:rPr>
                <w:b/>
                <w:sz w:val="20"/>
                <w:szCs w:val="20"/>
              </w:rPr>
            </w:pPr>
          </w:p>
        </w:tc>
        <w:tc>
          <w:tcPr>
            <w:tcW w:w="1418" w:type="dxa"/>
            <w:gridSpan w:val="2"/>
            <w:tcBorders>
              <w:top w:val="single" w:sz="4" w:space="0" w:color="auto"/>
              <w:left w:val="nil"/>
              <w:bottom w:val="single" w:sz="4" w:space="0" w:color="auto"/>
              <w:right w:val="nil"/>
            </w:tcBorders>
            <w:vAlign w:val="center"/>
            <w:hideMark/>
          </w:tcPr>
          <w:p w:rsidR="00726EC8" w:rsidRDefault="00726EC8">
            <w:pPr>
              <w:jc w:val="center"/>
              <w:rPr>
                <w:b/>
                <w:sz w:val="20"/>
                <w:szCs w:val="20"/>
              </w:rPr>
            </w:pPr>
            <w:r>
              <w:rPr>
                <w:b/>
                <w:sz w:val="20"/>
                <w:szCs w:val="20"/>
              </w:rPr>
              <w:t>Primary</w:t>
            </w:r>
          </w:p>
        </w:tc>
        <w:tc>
          <w:tcPr>
            <w:tcW w:w="1417" w:type="dxa"/>
            <w:gridSpan w:val="2"/>
            <w:tcBorders>
              <w:top w:val="single" w:sz="4" w:space="0" w:color="auto"/>
              <w:left w:val="nil"/>
              <w:bottom w:val="single" w:sz="4" w:space="0" w:color="auto"/>
              <w:right w:val="nil"/>
            </w:tcBorders>
            <w:vAlign w:val="center"/>
            <w:hideMark/>
          </w:tcPr>
          <w:p w:rsidR="00726EC8" w:rsidRDefault="00726EC8">
            <w:pPr>
              <w:jc w:val="center"/>
              <w:rPr>
                <w:b/>
                <w:sz w:val="20"/>
                <w:szCs w:val="20"/>
              </w:rPr>
            </w:pPr>
            <w:r>
              <w:rPr>
                <w:b/>
                <w:sz w:val="20"/>
                <w:szCs w:val="20"/>
              </w:rPr>
              <w:t>Secondary</w:t>
            </w:r>
          </w:p>
        </w:tc>
      </w:tr>
      <w:tr w:rsidR="00726EC8" w:rsidTr="00726EC8">
        <w:tc>
          <w:tcPr>
            <w:tcW w:w="3580" w:type="dxa"/>
            <w:vMerge/>
            <w:tcBorders>
              <w:top w:val="double" w:sz="4" w:space="0" w:color="auto"/>
              <w:left w:val="nil"/>
              <w:bottom w:val="nil"/>
              <w:right w:val="nil"/>
            </w:tcBorders>
            <w:vAlign w:val="center"/>
            <w:hideMark/>
          </w:tcPr>
          <w:p w:rsidR="00726EC8" w:rsidRDefault="00726EC8">
            <w:pPr>
              <w:suppressAutoHyphens w:val="0"/>
              <w:jc w:val="left"/>
              <w:rPr>
                <w:sz w:val="20"/>
                <w:szCs w:val="20"/>
              </w:rPr>
            </w:pPr>
          </w:p>
        </w:tc>
        <w:tc>
          <w:tcPr>
            <w:tcW w:w="630" w:type="dxa"/>
            <w:tcBorders>
              <w:top w:val="single" w:sz="4" w:space="0" w:color="auto"/>
              <w:left w:val="nil"/>
              <w:bottom w:val="nil"/>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2013</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646" w:type="dxa"/>
            <w:tcBorders>
              <w:top w:val="single" w:sz="4" w:space="0" w:color="auto"/>
              <w:left w:val="nil"/>
              <w:bottom w:val="nil"/>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2010</w:t>
            </w:r>
          </w:p>
          <w:p w:rsidR="00726EC8" w:rsidRDefault="00726EC8">
            <w:pPr>
              <w:ind w:left="57" w:right="57"/>
              <w:jc w:val="center"/>
              <w:rPr>
                <w:b/>
                <w:i/>
                <w:color w:val="000000"/>
                <w:sz w:val="20"/>
                <w:szCs w:val="20"/>
                <w:lang w:eastAsia="en-AU"/>
              </w:rPr>
            </w:pPr>
            <w:r>
              <w:rPr>
                <w:b/>
                <w:i/>
                <w:color w:val="000000"/>
                <w:sz w:val="20"/>
                <w:szCs w:val="20"/>
                <w:lang w:eastAsia="en-AU"/>
              </w:rPr>
              <w:t>%</w:t>
            </w:r>
          </w:p>
        </w:tc>
        <w:tc>
          <w:tcPr>
            <w:tcW w:w="730" w:type="dxa"/>
            <w:tcBorders>
              <w:top w:val="single" w:sz="4" w:space="0" w:color="auto"/>
              <w:left w:val="nil"/>
              <w:bottom w:val="nil"/>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2013</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8" w:type="dxa"/>
            <w:tcBorders>
              <w:top w:val="single" w:sz="4" w:space="0" w:color="auto"/>
              <w:left w:val="nil"/>
              <w:bottom w:val="nil"/>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2010</w:t>
            </w:r>
          </w:p>
          <w:p w:rsidR="00726EC8" w:rsidRDefault="00726EC8">
            <w:pPr>
              <w:ind w:left="57" w:right="57"/>
              <w:jc w:val="center"/>
              <w:rPr>
                <w:b/>
                <w:i/>
                <w:color w:val="000000"/>
                <w:sz w:val="20"/>
                <w:szCs w:val="20"/>
                <w:lang w:eastAsia="en-AU"/>
              </w:rPr>
            </w:pPr>
            <w:r>
              <w:rPr>
                <w:b/>
                <w:i/>
                <w:color w:val="000000"/>
                <w:sz w:val="20"/>
                <w:szCs w:val="20"/>
                <w:lang w:eastAsia="en-AU"/>
              </w:rPr>
              <w:t>%</w:t>
            </w:r>
          </w:p>
        </w:tc>
        <w:tc>
          <w:tcPr>
            <w:tcW w:w="142" w:type="dxa"/>
          </w:tcPr>
          <w:p w:rsidR="00726EC8" w:rsidRDefault="00726EC8">
            <w:pPr>
              <w:jc w:val="center"/>
              <w:rPr>
                <w:sz w:val="20"/>
                <w:szCs w:val="20"/>
              </w:rPr>
            </w:pPr>
          </w:p>
        </w:tc>
        <w:tc>
          <w:tcPr>
            <w:tcW w:w="709" w:type="dxa"/>
            <w:tcBorders>
              <w:top w:val="single" w:sz="4" w:space="0" w:color="auto"/>
              <w:left w:val="nil"/>
              <w:bottom w:val="nil"/>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2013</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nil"/>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2010</w:t>
            </w:r>
          </w:p>
          <w:p w:rsidR="00726EC8" w:rsidRDefault="00726EC8">
            <w:pPr>
              <w:ind w:left="57" w:right="57"/>
              <w:jc w:val="center"/>
              <w:rPr>
                <w:b/>
                <w:i/>
                <w:color w:val="000000"/>
                <w:sz w:val="20"/>
                <w:szCs w:val="20"/>
                <w:lang w:eastAsia="en-AU"/>
              </w:rPr>
            </w:pPr>
            <w:r>
              <w:rPr>
                <w:b/>
                <w:i/>
                <w:color w:val="000000"/>
                <w:sz w:val="20"/>
                <w:szCs w:val="20"/>
                <w:lang w:eastAsia="en-AU"/>
              </w:rPr>
              <w:t>%</w:t>
            </w:r>
          </w:p>
        </w:tc>
        <w:tc>
          <w:tcPr>
            <w:tcW w:w="708" w:type="dxa"/>
            <w:tcBorders>
              <w:top w:val="single" w:sz="4" w:space="0" w:color="auto"/>
              <w:left w:val="nil"/>
              <w:bottom w:val="nil"/>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2013</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nil"/>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2010</w:t>
            </w:r>
          </w:p>
          <w:p w:rsidR="00726EC8" w:rsidRDefault="00726EC8">
            <w:pPr>
              <w:ind w:left="57" w:right="57"/>
              <w:jc w:val="center"/>
              <w:rPr>
                <w:b/>
                <w:i/>
                <w:color w:val="000000"/>
                <w:sz w:val="20"/>
                <w:szCs w:val="20"/>
                <w:lang w:eastAsia="en-AU"/>
              </w:rPr>
            </w:pPr>
            <w:r>
              <w:rPr>
                <w:b/>
                <w:i/>
                <w:color w:val="000000"/>
                <w:sz w:val="20"/>
                <w:szCs w:val="20"/>
                <w:lang w:eastAsia="en-AU"/>
              </w:rPr>
              <w:t>%</w:t>
            </w:r>
          </w:p>
        </w:tc>
      </w:tr>
      <w:tr w:rsidR="00726EC8" w:rsidTr="00726EC8">
        <w:tc>
          <w:tcPr>
            <w:tcW w:w="3580" w:type="dxa"/>
            <w:tcBorders>
              <w:top w:val="single" w:sz="4" w:space="0" w:color="auto"/>
              <w:left w:val="nil"/>
              <w:bottom w:val="nil"/>
              <w:right w:val="nil"/>
            </w:tcBorders>
            <w:vAlign w:val="center"/>
            <w:hideMark/>
          </w:tcPr>
          <w:p w:rsidR="00726EC8" w:rsidRDefault="00726EC8">
            <w:pPr>
              <w:jc w:val="left"/>
              <w:rPr>
                <w:sz w:val="20"/>
                <w:szCs w:val="20"/>
              </w:rPr>
            </w:pPr>
            <w:r>
              <w:rPr>
                <w:sz w:val="20"/>
                <w:szCs w:val="20"/>
              </w:rPr>
              <w:t>Non-Aboriginal and Torres Strait Islander</w:t>
            </w:r>
          </w:p>
        </w:tc>
        <w:tc>
          <w:tcPr>
            <w:tcW w:w="630" w:type="dxa"/>
            <w:tcBorders>
              <w:top w:val="single" w:sz="4" w:space="0" w:color="auto"/>
              <w:left w:val="nil"/>
              <w:bottom w:val="nil"/>
              <w:right w:val="nil"/>
            </w:tcBorders>
            <w:vAlign w:val="center"/>
            <w:hideMark/>
          </w:tcPr>
          <w:p w:rsidR="00726EC8" w:rsidRDefault="00726EC8">
            <w:pPr>
              <w:jc w:val="center"/>
              <w:rPr>
                <w:sz w:val="20"/>
                <w:szCs w:val="20"/>
              </w:rPr>
            </w:pPr>
            <w:r>
              <w:rPr>
                <w:sz w:val="20"/>
                <w:szCs w:val="20"/>
              </w:rPr>
              <w:t>98.9</w:t>
            </w:r>
          </w:p>
        </w:tc>
        <w:tc>
          <w:tcPr>
            <w:tcW w:w="646" w:type="dxa"/>
            <w:tcBorders>
              <w:top w:val="single" w:sz="4" w:space="0" w:color="auto"/>
              <w:left w:val="nil"/>
              <w:bottom w:val="nil"/>
              <w:right w:val="nil"/>
            </w:tcBorders>
            <w:vAlign w:val="center"/>
            <w:hideMark/>
          </w:tcPr>
          <w:p w:rsidR="00726EC8" w:rsidRDefault="00726EC8">
            <w:pPr>
              <w:jc w:val="center"/>
              <w:rPr>
                <w:i/>
                <w:sz w:val="20"/>
                <w:szCs w:val="20"/>
              </w:rPr>
            </w:pPr>
            <w:r>
              <w:rPr>
                <w:i/>
                <w:sz w:val="20"/>
                <w:szCs w:val="20"/>
              </w:rPr>
              <w:t>99.0</w:t>
            </w:r>
          </w:p>
        </w:tc>
        <w:tc>
          <w:tcPr>
            <w:tcW w:w="730" w:type="dxa"/>
            <w:tcBorders>
              <w:top w:val="single" w:sz="4" w:space="0" w:color="auto"/>
              <w:left w:val="nil"/>
              <w:bottom w:val="nil"/>
              <w:right w:val="nil"/>
            </w:tcBorders>
            <w:vAlign w:val="center"/>
            <w:hideMark/>
          </w:tcPr>
          <w:p w:rsidR="00726EC8" w:rsidRDefault="00726EC8">
            <w:pPr>
              <w:jc w:val="center"/>
              <w:rPr>
                <w:sz w:val="20"/>
                <w:szCs w:val="20"/>
              </w:rPr>
            </w:pPr>
            <w:r>
              <w:rPr>
                <w:sz w:val="20"/>
                <w:szCs w:val="20"/>
              </w:rPr>
              <w:t>99.2</w:t>
            </w:r>
          </w:p>
        </w:tc>
        <w:tc>
          <w:tcPr>
            <w:tcW w:w="708" w:type="dxa"/>
            <w:tcBorders>
              <w:top w:val="single" w:sz="4" w:space="0" w:color="auto"/>
              <w:left w:val="nil"/>
              <w:bottom w:val="nil"/>
              <w:right w:val="nil"/>
            </w:tcBorders>
            <w:vAlign w:val="center"/>
            <w:hideMark/>
          </w:tcPr>
          <w:p w:rsidR="00726EC8" w:rsidRDefault="00726EC8">
            <w:pPr>
              <w:jc w:val="center"/>
              <w:rPr>
                <w:i/>
                <w:sz w:val="20"/>
                <w:szCs w:val="20"/>
              </w:rPr>
            </w:pPr>
            <w:r>
              <w:rPr>
                <w:i/>
                <w:sz w:val="20"/>
                <w:szCs w:val="20"/>
              </w:rPr>
              <w:t>99.4</w:t>
            </w:r>
          </w:p>
        </w:tc>
        <w:tc>
          <w:tcPr>
            <w:tcW w:w="142" w:type="dxa"/>
            <w:tcBorders>
              <w:top w:val="single" w:sz="4" w:space="0" w:color="auto"/>
              <w:left w:val="nil"/>
              <w:bottom w:val="nil"/>
              <w:right w:val="nil"/>
            </w:tcBorders>
          </w:tcPr>
          <w:p w:rsidR="00726EC8" w:rsidRDefault="00726EC8">
            <w:pPr>
              <w:jc w:val="center"/>
              <w:rPr>
                <w:sz w:val="20"/>
                <w:szCs w:val="20"/>
              </w:rPr>
            </w:pPr>
          </w:p>
        </w:tc>
        <w:tc>
          <w:tcPr>
            <w:tcW w:w="709" w:type="dxa"/>
            <w:tcBorders>
              <w:top w:val="single" w:sz="4" w:space="0" w:color="auto"/>
              <w:left w:val="nil"/>
              <w:bottom w:val="nil"/>
              <w:right w:val="nil"/>
            </w:tcBorders>
            <w:vAlign w:val="center"/>
            <w:hideMark/>
          </w:tcPr>
          <w:p w:rsidR="00726EC8" w:rsidRDefault="00726EC8">
            <w:pPr>
              <w:jc w:val="center"/>
              <w:rPr>
                <w:sz w:val="20"/>
                <w:szCs w:val="20"/>
              </w:rPr>
            </w:pPr>
            <w:r>
              <w:rPr>
                <w:sz w:val="20"/>
                <w:szCs w:val="20"/>
              </w:rPr>
              <w:t>98.9</w:t>
            </w:r>
          </w:p>
        </w:tc>
        <w:tc>
          <w:tcPr>
            <w:tcW w:w="709" w:type="dxa"/>
            <w:tcBorders>
              <w:top w:val="single" w:sz="4" w:space="0" w:color="auto"/>
              <w:left w:val="nil"/>
              <w:bottom w:val="nil"/>
              <w:right w:val="nil"/>
            </w:tcBorders>
            <w:vAlign w:val="center"/>
            <w:hideMark/>
          </w:tcPr>
          <w:p w:rsidR="00726EC8" w:rsidRDefault="00726EC8">
            <w:pPr>
              <w:jc w:val="center"/>
              <w:rPr>
                <w:i/>
                <w:sz w:val="20"/>
                <w:szCs w:val="20"/>
              </w:rPr>
            </w:pPr>
            <w:r>
              <w:rPr>
                <w:i/>
                <w:sz w:val="20"/>
                <w:szCs w:val="20"/>
              </w:rPr>
              <w:t>99.9</w:t>
            </w:r>
          </w:p>
        </w:tc>
        <w:tc>
          <w:tcPr>
            <w:tcW w:w="708" w:type="dxa"/>
            <w:tcBorders>
              <w:top w:val="single" w:sz="4" w:space="0" w:color="auto"/>
              <w:left w:val="nil"/>
              <w:bottom w:val="nil"/>
              <w:right w:val="nil"/>
            </w:tcBorders>
            <w:vAlign w:val="center"/>
            <w:hideMark/>
          </w:tcPr>
          <w:p w:rsidR="00726EC8" w:rsidRDefault="00726EC8">
            <w:pPr>
              <w:jc w:val="center"/>
              <w:rPr>
                <w:sz w:val="20"/>
                <w:szCs w:val="20"/>
              </w:rPr>
            </w:pPr>
            <w:r>
              <w:rPr>
                <w:sz w:val="20"/>
                <w:szCs w:val="20"/>
              </w:rPr>
              <w:t>99.8</w:t>
            </w:r>
          </w:p>
        </w:tc>
        <w:tc>
          <w:tcPr>
            <w:tcW w:w="709" w:type="dxa"/>
            <w:tcBorders>
              <w:top w:val="single" w:sz="4" w:space="0" w:color="auto"/>
              <w:left w:val="nil"/>
              <w:bottom w:val="nil"/>
              <w:right w:val="nil"/>
            </w:tcBorders>
            <w:vAlign w:val="center"/>
            <w:hideMark/>
          </w:tcPr>
          <w:p w:rsidR="00726EC8" w:rsidRDefault="00726EC8">
            <w:pPr>
              <w:jc w:val="center"/>
              <w:rPr>
                <w:i/>
                <w:sz w:val="20"/>
                <w:szCs w:val="20"/>
              </w:rPr>
            </w:pPr>
            <w:r>
              <w:rPr>
                <w:i/>
                <w:sz w:val="20"/>
                <w:szCs w:val="20"/>
              </w:rPr>
              <w:t>99.9</w:t>
            </w:r>
          </w:p>
        </w:tc>
      </w:tr>
      <w:tr w:rsidR="00726EC8" w:rsidTr="00726EC8">
        <w:tc>
          <w:tcPr>
            <w:tcW w:w="3580" w:type="dxa"/>
            <w:vAlign w:val="center"/>
            <w:hideMark/>
          </w:tcPr>
          <w:p w:rsidR="00726EC8" w:rsidRDefault="00726EC8">
            <w:pPr>
              <w:jc w:val="left"/>
              <w:rPr>
                <w:sz w:val="20"/>
                <w:szCs w:val="20"/>
              </w:rPr>
            </w:pPr>
            <w:r>
              <w:rPr>
                <w:sz w:val="20"/>
                <w:szCs w:val="20"/>
              </w:rPr>
              <w:t>Aboriginal</w:t>
            </w:r>
          </w:p>
        </w:tc>
        <w:tc>
          <w:tcPr>
            <w:tcW w:w="630" w:type="dxa"/>
            <w:vAlign w:val="center"/>
            <w:hideMark/>
          </w:tcPr>
          <w:p w:rsidR="00726EC8" w:rsidRDefault="00726EC8">
            <w:pPr>
              <w:jc w:val="center"/>
              <w:rPr>
                <w:sz w:val="20"/>
                <w:szCs w:val="20"/>
              </w:rPr>
            </w:pPr>
            <w:r>
              <w:rPr>
                <w:sz w:val="20"/>
                <w:szCs w:val="20"/>
              </w:rPr>
              <w:t>1.1</w:t>
            </w:r>
          </w:p>
        </w:tc>
        <w:tc>
          <w:tcPr>
            <w:tcW w:w="646" w:type="dxa"/>
            <w:vAlign w:val="center"/>
            <w:hideMark/>
          </w:tcPr>
          <w:p w:rsidR="00726EC8" w:rsidRDefault="00726EC8">
            <w:pPr>
              <w:jc w:val="center"/>
              <w:rPr>
                <w:i/>
                <w:sz w:val="20"/>
                <w:szCs w:val="20"/>
              </w:rPr>
            </w:pPr>
            <w:r>
              <w:rPr>
                <w:i/>
                <w:sz w:val="20"/>
                <w:szCs w:val="20"/>
              </w:rPr>
              <w:t>0.7</w:t>
            </w:r>
          </w:p>
        </w:tc>
        <w:tc>
          <w:tcPr>
            <w:tcW w:w="730" w:type="dxa"/>
            <w:vAlign w:val="center"/>
            <w:hideMark/>
          </w:tcPr>
          <w:p w:rsidR="00726EC8" w:rsidRDefault="00726EC8">
            <w:pPr>
              <w:jc w:val="center"/>
              <w:rPr>
                <w:sz w:val="20"/>
                <w:szCs w:val="20"/>
              </w:rPr>
            </w:pPr>
            <w:r>
              <w:rPr>
                <w:sz w:val="20"/>
                <w:szCs w:val="20"/>
              </w:rPr>
              <w:t>0.7</w:t>
            </w:r>
          </w:p>
        </w:tc>
        <w:tc>
          <w:tcPr>
            <w:tcW w:w="708" w:type="dxa"/>
            <w:vAlign w:val="center"/>
            <w:hideMark/>
          </w:tcPr>
          <w:p w:rsidR="00726EC8" w:rsidRDefault="00726EC8">
            <w:pPr>
              <w:jc w:val="center"/>
              <w:rPr>
                <w:i/>
                <w:sz w:val="20"/>
                <w:szCs w:val="20"/>
              </w:rPr>
            </w:pPr>
            <w:r>
              <w:rPr>
                <w:i/>
                <w:sz w:val="20"/>
                <w:szCs w:val="20"/>
              </w:rPr>
              <w:t>0.5</w:t>
            </w:r>
          </w:p>
        </w:tc>
        <w:tc>
          <w:tcPr>
            <w:tcW w:w="142" w:type="dxa"/>
          </w:tcPr>
          <w:p w:rsidR="00726EC8" w:rsidRDefault="00726EC8">
            <w:pPr>
              <w:jc w:val="center"/>
              <w:rPr>
                <w:sz w:val="20"/>
                <w:szCs w:val="20"/>
              </w:rPr>
            </w:pPr>
          </w:p>
        </w:tc>
        <w:tc>
          <w:tcPr>
            <w:tcW w:w="709" w:type="dxa"/>
            <w:vAlign w:val="center"/>
            <w:hideMark/>
          </w:tcPr>
          <w:p w:rsidR="00726EC8" w:rsidRDefault="00726EC8">
            <w:pPr>
              <w:jc w:val="center"/>
              <w:rPr>
                <w:sz w:val="20"/>
                <w:szCs w:val="20"/>
              </w:rPr>
            </w:pPr>
            <w:r>
              <w:rPr>
                <w:sz w:val="20"/>
                <w:szCs w:val="20"/>
              </w:rPr>
              <w:t>1.1</w:t>
            </w:r>
          </w:p>
        </w:tc>
        <w:tc>
          <w:tcPr>
            <w:tcW w:w="709" w:type="dxa"/>
            <w:vAlign w:val="center"/>
            <w:hideMark/>
          </w:tcPr>
          <w:p w:rsidR="00726EC8" w:rsidRDefault="00726EC8">
            <w:pPr>
              <w:jc w:val="center"/>
              <w:rPr>
                <w:i/>
                <w:sz w:val="20"/>
                <w:szCs w:val="20"/>
              </w:rPr>
            </w:pPr>
            <w:r>
              <w:rPr>
                <w:i/>
                <w:sz w:val="20"/>
                <w:szCs w:val="20"/>
              </w:rPr>
              <w:t>0.1</w:t>
            </w:r>
          </w:p>
        </w:tc>
        <w:tc>
          <w:tcPr>
            <w:tcW w:w="708" w:type="dxa"/>
            <w:vAlign w:val="center"/>
            <w:hideMark/>
          </w:tcPr>
          <w:p w:rsidR="00726EC8" w:rsidRDefault="00726EC8">
            <w:pPr>
              <w:jc w:val="center"/>
              <w:rPr>
                <w:sz w:val="20"/>
                <w:szCs w:val="20"/>
              </w:rPr>
            </w:pPr>
            <w:r>
              <w:rPr>
                <w:sz w:val="20"/>
                <w:szCs w:val="20"/>
              </w:rPr>
              <w:t>0.1</w:t>
            </w:r>
          </w:p>
        </w:tc>
        <w:tc>
          <w:tcPr>
            <w:tcW w:w="709" w:type="dxa"/>
            <w:vAlign w:val="center"/>
            <w:hideMark/>
          </w:tcPr>
          <w:p w:rsidR="00726EC8" w:rsidRDefault="00726EC8">
            <w:pPr>
              <w:jc w:val="center"/>
              <w:rPr>
                <w:i/>
                <w:sz w:val="20"/>
                <w:szCs w:val="20"/>
              </w:rPr>
            </w:pPr>
            <w:r>
              <w:rPr>
                <w:i/>
                <w:sz w:val="20"/>
                <w:szCs w:val="20"/>
              </w:rPr>
              <w:t>0.1</w:t>
            </w:r>
          </w:p>
        </w:tc>
      </w:tr>
      <w:tr w:rsidR="00726EC8" w:rsidTr="00726EC8">
        <w:tc>
          <w:tcPr>
            <w:tcW w:w="3580" w:type="dxa"/>
            <w:vAlign w:val="center"/>
            <w:hideMark/>
          </w:tcPr>
          <w:p w:rsidR="00726EC8" w:rsidRDefault="00726EC8">
            <w:pPr>
              <w:jc w:val="left"/>
              <w:rPr>
                <w:sz w:val="20"/>
                <w:szCs w:val="20"/>
              </w:rPr>
            </w:pPr>
            <w:r>
              <w:rPr>
                <w:sz w:val="20"/>
                <w:szCs w:val="20"/>
              </w:rPr>
              <w:t>Torres Strait Islander</w:t>
            </w:r>
          </w:p>
        </w:tc>
        <w:tc>
          <w:tcPr>
            <w:tcW w:w="630" w:type="dxa"/>
            <w:vAlign w:val="center"/>
            <w:hideMark/>
          </w:tcPr>
          <w:p w:rsidR="00726EC8" w:rsidRDefault="00726EC8">
            <w:pPr>
              <w:jc w:val="center"/>
              <w:rPr>
                <w:sz w:val="20"/>
                <w:szCs w:val="20"/>
              </w:rPr>
            </w:pPr>
            <w:r>
              <w:rPr>
                <w:sz w:val="20"/>
                <w:szCs w:val="20"/>
              </w:rPr>
              <w:t>0</w:t>
            </w:r>
          </w:p>
        </w:tc>
        <w:tc>
          <w:tcPr>
            <w:tcW w:w="646" w:type="dxa"/>
            <w:vAlign w:val="center"/>
            <w:hideMark/>
          </w:tcPr>
          <w:p w:rsidR="00726EC8" w:rsidRDefault="00726EC8">
            <w:pPr>
              <w:jc w:val="center"/>
              <w:rPr>
                <w:i/>
                <w:sz w:val="20"/>
                <w:szCs w:val="20"/>
              </w:rPr>
            </w:pPr>
            <w:r>
              <w:rPr>
                <w:i/>
                <w:sz w:val="20"/>
                <w:szCs w:val="20"/>
              </w:rPr>
              <w:t>0.1</w:t>
            </w:r>
          </w:p>
        </w:tc>
        <w:tc>
          <w:tcPr>
            <w:tcW w:w="730" w:type="dxa"/>
            <w:vAlign w:val="center"/>
            <w:hideMark/>
          </w:tcPr>
          <w:p w:rsidR="00726EC8" w:rsidRDefault="00726EC8">
            <w:pPr>
              <w:jc w:val="center"/>
              <w:rPr>
                <w:sz w:val="20"/>
                <w:szCs w:val="20"/>
              </w:rPr>
            </w:pPr>
            <w:r>
              <w:rPr>
                <w:sz w:val="20"/>
                <w:szCs w:val="20"/>
              </w:rPr>
              <w:t>0.1</w:t>
            </w:r>
          </w:p>
        </w:tc>
        <w:tc>
          <w:tcPr>
            <w:tcW w:w="708" w:type="dxa"/>
            <w:vAlign w:val="center"/>
            <w:hideMark/>
          </w:tcPr>
          <w:p w:rsidR="00726EC8" w:rsidRDefault="00726EC8">
            <w:pPr>
              <w:jc w:val="center"/>
              <w:rPr>
                <w:i/>
                <w:sz w:val="20"/>
                <w:szCs w:val="20"/>
              </w:rPr>
            </w:pPr>
            <w:r>
              <w:rPr>
                <w:i/>
                <w:sz w:val="20"/>
                <w:szCs w:val="20"/>
              </w:rPr>
              <w:t>0.1</w:t>
            </w:r>
          </w:p>
        </w:tc>
        <w:tc>
          <w:tcPr>
            <w:tcW w:w="142" w:type="dxa"/>
          </w:tcPr>
          <w:p w:rsidR="00726EC8" w:rsidRDefault="00726EC8">
            <w:pPr>
              <w:jc w:val="center"/>
              <w:rPr>
                <w:sz w:val="20"/>
                <w:szCs w:val="20"/>
              </w:rPr>
            </w:pPr>
          </w:p>
        </w:tc>
        <w:tc>
          <w:tcPr>
            <w:tcW w:w="709" w:type="dxa"/>
            <w:vAlign w:val="center"/>
            <w:hideMark/>
          </w:tcPr>
          <w:p w:rsidR="00726EC8" w:rsidRDefault="00726EC8">
            <w:pPr>
              <w:jc w:val="center"/>
              <w:rPr>
                <w:sz w:val="20"/>
                <w:szCs w:val="20"/>
              </w:rPr>
            </w:pPr>
            <w:r>
              <w:rPr>
                <w:sz w:val="20"/>
                <w:szCs w:val="20"/>
              </w:rPr>
              <w:t>0</w:t>
            </w:r>
          </w:p>
        </w:tc>
        <w:tc>
          <w:tcPr>
            <w:tcW w:w="709" w:type="dxa"/>
            <w:vAlign w:val="center"/>
            <w:hideMark/>
          </w:tcPr>
          <w:p w:rsidR="00726EC8" w:rsidRDefault="00726EC8">
            <w:pPr>
              <w:jc w:val="center"/>
              <w:rPr>
                <w:i/>
                <w:sz w:val="20"/>
                <w:szCs w:val="20"/>
              </w:rPr>
            </w:pPr>
            <w:r>
              <w:rPr>
                <w:i/>
                <w:sz w:val="20"/>
                <w:szCs w:val="20"/>
              </w:rPr>
              <w:t>0</w:t>
            </w:r>
          </w:p>
        </w:tc>
        <w:tc>
          <w:tcPr>
            <w:tcW w:w="708" w:type="dxa"/>
            <w:vAlign w:val="center"/>
            <w:hideMark/>
          </w:tcPr>
          <w:p w:rsidR="00726EC8" w:rsidRDefault="00726EC8">
            <w:pPr>
              <w:jc w:val="center"/>
              <w:rPr>
                <w:sz w:val="20"/>
                <w:szCs w:val="20"/>
              </w:rPr>
            </w:pPr>
            <w:r>
              <w:rPr>
                <w:sz w:val="20"/>
                <w:szCs w:val="20"/>
              </w:rPr>
              <w:t>0.1</w:t>
            </w:r>
          </w:p>
        </w:tc>
        <w:tc>
          <w:tcPr>
            <w:tcW w:w="709" w:type="dxa"/>
            <w:vAlign w:val="center"/>
            <w:hideMark/>
          </w:tcPr>
          <w:p w:rsidR="00726EC8" w:rsidRDefault="00726EC8">
            <w:pPr>
              <w:jc w:val="center"/>
              <w:rPr>
                <w:i/>
                <w:sz w:val="20"/>
                <w:szCs w:val="20"/>
              </w:rPr>
            </w:pPr>
            <w:r>
              <w:rPr>
                <w:i/>
                <w:sz w:val="20"/>
                <w:szCs w:val="20"/>
              </w:rPr>
              <w:t>0</w:t>
            </w:r>
          </w:p>
        </w:tc>
      </w:tr>
      <w:tr w:rsidR="00726EC8" w:rsidTr="00726EC8">
        <w:tc>
          <w:tcPr>
            <w:tcW w:w="3580" w:type="dxa"/>
            <w:vAlign w:val="center"/>
            <w:hideMark/>
          </w:tcPr>
          <w:p w:rsidR="00726EC8" w:rsidRDefault="00726EC8">
            <w:pPr>
              <w:jc w:val="left"/>
              <w:rPr>
                <w:sz w:val="20"/>
                <w:szCs w:val="20"/>
              </w:rPr>
            </w:pPr>
            <w:r>
              <w:rPr>
                <w:sz w:val="20"/>
                <w:szCs w:val="20"/>
              </w:rPr>
              <w:t>Both Aboriginal and Torres Strait Islander</w:t>
            </w:r>
          </w:p>
        </w:tc>
        <w:tc>
          <w:tcPr>
            <w:tcW w:w="630" w:type="dxa"/>
            <w:tcBorders>
              <w:top w:val="nil"/>
              <w:left w:val="nil"/>
              <w:bottom w:val="single" w:sz="4" w:space="0" w:color="auto"/>
              <w:right w:val="nil"/>
            </w:tcBorders>
            <w:vAlign w:val="center"/>
            <w:hideMark/>
          </w:tcPr>
          <w:p w:rsidR="00726EC8" w:rsidRDefault="00726EC8">
            <w:pPr>
              <w:jc w:val="center"/>
              <w:rPr>
                <w:sz w:val="20"/>
                <w:szCs w:val="20"/>
              </w:rPr>
            </w:pPr>
            <w:r>
              <w:rPr>
                <w:sz w:val="20"/>
                <w:szCs w:val="20"/>
              </w:rPr>
              <w:t>0</w:t>
            </w:r>
          </w:p>
        </w:tc>
        <w:tc>
          <w:tcPr>
            <w:tcW w:w="646" w:type="dxa"/>
            <w:tcBorders>
              <w:top w:val="nil"/>
              <w:left w:val="nil"/>
              <w:bottom w:val="single" w:sz="4" w:space="0" w:color="auto"/>
              <w:right w:val="nil"/>
            </w:tcBorders>
            <w:vAlign w:val="center"/>
            <w:hideMark/>
          </w:tcPr>
          <w:p w:rsidR="00726EC8" w:rsidRDefault="00726EC8">
            <w:pPr>
              <w:jc w:val="center"/>
              <w:rPr>
                <w:i/>
                <w:sz w:val="20"/>
                <w:szCs w:val="20"/>
              </w:rPr>
            </w:pPr>
            <w:r>
              <w:rPr>
                <w:i/>
                <w:sz w:val="20"/>
                <w:szCs w:val="20"/>
              </w:rPr>
              <w:t>0.3</w:t>
            </w:r>
          </w:p>
        </w:tc>
        <w:tc>
          <w:tcPr>
            <w:tcW w:w="730" w:type="dxa"/>
            <w:tcBorders>
              <w:top w:val="nil"/>
              <w:left w:val="nil"/>
              <w:bottom w:val="single" w:sz="4" w:space="0" w:color="auto"/>
              <w:right w:val="nil"/>
            </w:tcBorders>
            <w:vAlign w:val="center"/>
            <w:hideMark/>
          </w:tcPr>
          <w:p w:rsidR="00726EC8" w:rsidRDefault="00726EC8">
            <w:pPr>
              <w:jc w:val="center"/>
              <w:rPr>
                <w:sz w:val="20"/>
                <w:szCs w:val="20"/>
              </w:rPr>
            </w:pPr>
            <w:r>
              <w:rPr>
                <w:sz w:val="20"/>
                <w:szCs w:val="20"/>
              </w:rPr>
              <w:t>0</w:t>
            </w:r>
          </w:p>
        </w:tc>
        <w:tc>
          <w:tcPr>
            <w:tcW w:w="708" w:type="dxa"/>
            <w:tcBorders>
              <w:top w:val="nil"/>
              <w:left w:val="nil"/>
              <w:bottom w:val="single" w:sz="4" w:space="0" w:color="auto"/>
              <w:right w:val="nil"/>
            </w:tcBorders>
            <w:vAlign w:val="center"/>
            <w:hideMark/>
          </w:tcPr>
          <w:p w:rsidR="00726EC8" w:rsidRDefault="00726EC8">
            <w:pPr>
              <w:jc w:val="center"/>
              <w:rPr>
                <w:i/>
                <w:sz w:val="20"/>
                <w:szCs w:val="20"/>
              </w:rPr>
            </w:pPr>
            <w:r>
              <w:rPr>
                <w:i/>
                <w:sz w:val="20"/>
                <w:szCs w:val="20"/>
              </w:rPr>
              <w:t>0.1</w:t>
            </w:r>
          </w:p>
        </w:tc>
        <w:tc>
          <w:tcPr>
            <w:tcW w:w="142" w:type="dxa"/>
            <w:tcBorders>
              <w:top w:val="nil"/>
              <w:left w:val="nil"/>
              <w:bottom w:val="single" w:sz="4" w:space="0" w:color="auto"/>
              <w:right w:val="nil"/>
            </w:tcBorders>
          </w:tcPr>
          <w:p w:rsidR="00726EC8" w:rsidRDefault="00726EC8">
            <w:pPr>
              <w:jc w:val="center"/>
              <w:rPr>
                <w:sz w:val="20"/>
                <w:szCs w:val="20"/>
              </w:rPr>
            </w:pPr>
          </w:p>
        </w:tc>
        <w:tc>
          <w:tcPr>
            <w:tcW w:w="709" w:type="dxa"/>
            <w:tcBorders>
              <w:top w:val="nil"/>
              <w:left w:val="nil"/>
              <w:bottom w:val="single" w:sz="4" w:space="0" w:color="auto"/>
              <w:right w:val="nil"/>
            </w:tcBorders>
            <w:vAlign w:val="center"/>
            <w:hideMark/>
          </w:tcPr>
          <w:p w:rsidR="00726EC8" w:rsidRDefault="00726EC8">
            <w:pPr>
              <w:jc w:val="center"/>
              <w:rPr>
                <w:sz w:val="20"/>
                <w:szCs w:val="20"/>
              </w:rPr>
            </w:pPr>
            <w:r>
              <w:rPr>
                <w:sz w:val="20"/>
                <w:szCs w:val="20"/>
              </w:rPr>
              <w:t>0</w:t>
            </w:r>
          </w:p>
        </w:tc>
        <w:tc>
          <w:tcPr>
            <w:tcW w:w="709" w:type="dxa"/>
            <w:tcBorders>
              <w:top w:val="nil"/>
              <w:left w:val="nil"/>
              <w:bottom w:val="single" w:sz="4" w:space="0" w:color="auto"/>
              <w:right w:val="nil"/>
            </w:tcBorders>
            <w:vAlign w:val="center"/>
            <w:hideMark/>
          </w:tcPr>
          <w:p w:rsidR="00726EC8" w:rsidRDefault="00726EC8">
            <w:pPr>
              <w:jc w:val="center"/>
              <w:rPr>
                <w:i/>
                <w:sz w:val="20"/>
                <w:szCs w:val="20"/>
              </w:rPr>
            </w:pPr>
            <w:r>
              <w:rPr>
                <w:i/>
                <w:sz w:val="20"/>
                <w:szCs w:val="20"/>
              </w:rPr>
              <w:t>0</w:t>
            </w:r>
          </w:p>
        </w:tc>
        <w:tc>
          <w:tcPr>
            <w:tcW w:w="708" w:type="dxa"/>
            <w:tcBorders>
              <w:top w:val="nil"/>
              <w:left w:val="nil"/>
              <w:bottom w:val="single" w:sz="4" w:space="0" w:color="auto"/>
              <w:right w:val="nil"/>
            </w:tcBorders>
            <w:vAlign w:val="center"/>
            <w:hideMark/>
          </w:tcPr>
          <w:p w:rsidR="00726EC8" w:rsidRDefault="00726EC8">
            <w:pPr>
              <w:jc w:val="center"/>
              <w:rPr>
                <w:sz w:val="20"/>
                <w:szCs w:val="20"/>
              </w:rPr>
            </w:pPr>
            <w:r>
              <w:rPr>
                <w:sz w:val="20"/>
                <w:szCs w:val="20"/>
              </w:rPr>
              <w:t>0</w:t>
            </w:r>
          </w:p>
        </w:tc>
        <w:tc>
          <w:tcPr>
            <w:tcW w:w="709" w:type="dxa"/>
            <w:tcBorders>
              <w:top w:val="nil"/>
              <w:left w:val="nil"/>
              <w:bottom w:val="single" w:sz="4" w:space="0" w:color="auto"/>
              <w:right w:val="nil"/>
            </w:tcBorders>
            <w:vAlign w:val="center"/>
            <w:hideMark/>
          </w:tcPr>
          <w:p w:rsidR="00726EC8" w:rsidRDefault="00726EC8">
            <w:pPr>
              <w:jc w:val="center"/>
              <w:rPr>
                <w:i/>
                <w:sz w:val="20"/>
                <w:szCs w:val="20"/>
              </w:rPr>
            </w:pPr>
            <w:r>
              <w:rPr>
                <w:i/>
                <w:sz w:val="20"/>
                <w:szCs w:val="20"/>
              </w:rPr>
              <w:t>0</w:t>
            </w:r>
          </w:p>
        </w:tc>
      </w:tr>
      <w:tr w:rsidR="00726EC8" w:rsidTr="00726EC8">
        <w:tc>
          <w:tcPr>
            <w:tcW w:w="3580" w:type="dxa"/>
            <w:tcBorders>
              <w:top w:val="nil"/>
              <w:left w:val="nil"/>
              <w:bottom w:val="double" w:sz="4" w:space="0" w:color="auto"/>
              <w:right w:val="nil"/>
            </w:tcBorders>
            <w:vAlign w:val="center"/>
          </w:tcPr>
          <w:p w:rsidR="00726EC8" w:rsidRDefault="00726EC8">
            <w:pPr>
              <w:jc w:val="left"/>
              <w:rPr>
                <w:sz w:val="20"/>
                <w:szCs w:val="20"/>
              </w:rPr>
            </w:pPr>
          </w:p>
        </w:tc>
        <w:tc>
          <w:tcPr>
            <w:tcW w:w="630" w:type="dxa"/>
            <w:tcBorders>
              <w:top w:val="single" w:sz="4" w:space="0" w:color="auto"/>
              <w:left w:val="nil"/>
              <w:bottom w:val="double" w:sz="4" w:space="0" w:color="auto"/>
              <w:right w:val="nil"/>
            </w:tcBorders>
            <w:vAlign w:val="center"/>
            <w:hideMark/>
          </w:tcPr>
          <w:p w:rsidR="00726EC8" w:rsidRDefault="00726EC8">
            <w:pPr>
              <w:jc w:val="center"/>
              <w:rPr>
                <w:b/>
                <w:sz w:val="20"/>
                <w:szCs w:val="20"/>
              </w:rPr>
            </w:pPr>
            <w:r>
              <w:rPr>
                <w:b/>
                <w:sz w:val="20"/>
                <w:szCs w:val="20"/>
              </w:rPr>
              <w:t>100</w:t>
            </w:r>
          </w:p>
        </w:tc>
        <w:tc>
          <w:tcPr>
            <w:tcW w:w="646" w:type="dxa"/>
            <w:tcBorders>
              <w:top w:val="single" w:sz="4" w:space="0" w:color="auto"/>
              <w:left w:val="nil"/>
              <w:bottom w:val="double" w:sz="4" w:space="0" w:color="auto"/>
              <w:right w:val="nil"/>
            </w:tcBorders>
            <w:vAlign w:val="center"/>
            <w:hideMark/>
          </w:tcPr>
          <w:p w:rsidR="00726EC8" w:rsidRDefault="00726EC8">
            <w:pPr>
              <w:jc w:val="center"/>
              <w:rPr>
                <w:b/>
                <w:i/>
                <w:sz w:val="20"/>
                <w:szCs w:val="20"/>
              </w:rPr>
            </w:pPr>
            <w:r>
              <w:rPr>
                <w:b/>
                <w:i/>
                <w:sz w:val="20"/>
                <w:szCs w:val="20"/>
              </w:rPr>
              <w:t>100</w:t>
            </w:r>
          </w:p>
        </w:tc>
        <w:tc>
          <w:tcPr>
            <w:tcW w:w="730" w:type="dxa"/>
            <w:tcBorders>
              <w:top w:val="single" w:sz="4" w:space="0" w:color="auto"/>
              <w:left w:val="nil"/>
              <w:bottom w:val="double" w:sz="4" w:space="0" w:color="auto"/>
              <w:right w:val="nil"/>
            </w:tcBorders>
            <w:vAlign w:val="center"/>
            <w:hideMark/>
          </w:tcPr>
          <w:p w:rsidR="00726EC8" w:rsidRDefault="00726EC8">
            <w:pPr>
              <w:jc w:val="center"/>
              <w:rPr>
                <w:b/>
                <w:sz w:val="20"/>
                <w:szCs w:val="20"/>
              </w:rPr>
            </w:pPr>
            <w:r>
              <w:rPr>
                <w:b/>
                <w:sz w:val="20"/>
                <w:szCs w:val="20"/>
              </w:rPr>
              <w:t>100</w:t>
            </w:r>
          </w:p>
        </w:tc>
        <w:tc>
          <w:tcPr>
            <w:tcW w:w="708" w:type="dxa"/>
            <w:tcBorders>
              <w:top w:val="single" w:sz="4" w:space="0" w:color="auto"/>
              <w:left w:val="nil"/>
              <w:bottom w:val="double" w:sz="4" w:space="0" w:color="auto"/>
              <w:right w:val="nil"/>
            </w:tcBorders>
            <w:vAlign w:val="center"/>
            <w:hideMark/>
          </w:tcPr>
          <w:p w:rsidR="00726EC8" w:rsidRDefault="00726EC8">
            <w:pPr>
              <w:jc w:val="center"/>
              <w:rPr>
                <w:b/>
                <w:i/>
                <w:sz w:val="20"/>
                <w:szCs w:val="20"/>
              </w:rPr>
            </w:pPr>
            <w:r>
              <w:rPr>
                <w:b/>
                <w:i/>
                <w:sz w:val="20"/>
                <w:szCs w:val="20"/>
              </w:rPr>
              <w:t>100</w:t>
            </w:r>
          </w:p>
        </w:tc>
        <w:tc>
          <w:tcPr>
            <w:tcW w:w="142" w:type="dxa"/>
            <w:tcBorders>
              <w:top w:val="single" w:sz="4" w:space="0" w:color="auto"/>
              <w:left w:val="nil"/>
              <w:bottom w:val="double" w:sz="4" w:space="0" w:color="auto"/>
              <w:right w:val="nil"/>
            </w:tcBorders>
          </w:tcPr>
          <w:p w:rsidR="00726EC8" w:rsidRDefault="00726EC8">
            <w:pPr>
              <w:jc w:val="center"/>
              <w:rPr>
                <w:sz w:val="20"/>
                <w:szCs w:val="20"/>
              </w:rPr>
            </w:pPr>
          </w:p>
        </w:tc>
        <w:tc>
          <w:tcPr>
            <w:tcW w:w="709" w:type="dxa"/>
            <w:tcBorders>
              <w:top w:val="single" w:sz="4" w:space="0" w:color="auto"/>
              <w:left w:val="nil"/>
              <w:bottom w:val="double" w:sz="4" w:space="0" w:color="auto"/>
              <w:right w:val="nil"/>
            </w:tcBorders>
            <w:vAlign w:val="center"/>
            <w:hideMark/>
          </w:tcPr>
          <w:p w:rsidR="00726EC8" w:rsidRDefault="00726EC8">
            <w:pPr>
              <w:jc w:val="center"/>
              <w:rPr>
                <w:b/>
                <w:sz w:val="20"/>
                <w:szCs w:val="20"/>
              </w:rPr>
            </w:pPr>
            <w:r>
              <w:rPr>
                <w:b/>
                <w:sz w:val="20"/>
                <w:szCs w:val="20"/>
              </w:rPr>
              <w:t>100</w:t>
            </w:r>
          </w:p>
        </w:tc>
        <w:tc>
          <w:tcPr>
            <w:tcW w:w="709" w:type="dxa"/>
            <w:tcBorders>
              <w:top w:val="single" w:sz="4" w:space="0" w:color="auto"/>
              <w:left w:val="nil"/>
              <w:bottom w:val="double" w:sz="4" w:space="0" w:color="auto"/>
              <w:right w:val="nil"/>
            </w:tcBorders>
            <w:vAlign w:val="center"/>
            <w:hideMark/>
          </w:tcPr>
          <w:p w:rsidR="00726EC8" w:rsidRDefault="00726EC8">
            <w:pPr>
              <w:jc w:val="center"/>
              <w:rPr>
                <w:b/>
                <w:i/>
                <w:sz w:val="20"/>
                <w:szCs w:val="20"/>
              </w:rPr>
            </w:pPr>
            <w:r>
              <w:rPr>
                <w:b/>
                <w:i/>
                <w:sz w:val="20"/>
                <w:szCs w:val="20"/>
              </w:rPr>
              <w:t>100</w:t>
            </w:r>
          </w:p>
        </w:tc>
        <w:tc>
          <w:tcPr>
            <w:tcW w:w="708" w:type="dxa"/>
            <w:tcBorders>
              <w:top w:val="single" w:sz="4" w:space="0" w:color="auto"/>
              <w:left w:val="nil"/>
              <w:bottom w:val="double" w:sz="4" w:space="0" w:color="auto"/>
              <w:right w:val="nil"/>
            </w:tcBorders>
            <w:vAlign w:val="center"/>
            <w:hideMark/>
          </w:tcPr>
          <w:p w:rsidR="00726EC8" w:rsidRDefault="00726EC8">
            <w:pPr>
              <w:jc w:val="center"/>
              <w:rPr>
                <w:b/>
                <w:sz w:val="20"/>
                <w:szCs w:val="20"/>
              </w:rPr>
            </w:pPr>
            <w:r>
              <w:rPr>
                <w:b/>
                <w:sz w:val="20"/>
                <w:szCs w:val="20"/>
              </w:rPr>
              <w:t>100</w:t>
            </w:r>
          </w:p>
        </w:tc>
        <w:tc>
          <w:tcPr>
            <w:tcW w:w="709" w:type="dxa"/>
            <w:tcBorders>
              <w:top w:val="single" w:sz="4" w:space="0" w:color="auto"/>
              <w:left w:val="nil"/>
              <w:bottom w:val="double" w:sz="4" w:space="0" w:color="auto"/>
              <w:right w:val="nil"/>
            </w:tcBorders>
            <w:vAlign w:val="center"/>
            <w:hideMark/>
          </w:tcPr>
          <w:p w:rsidR="00726EC8" w:rsidRDefault="00726EC8">
            <w:pPr>
              <w:jc w:val="center"/>
              <w:rPr>
                <w:b/>
                <w:i/>
                <w:sz w:val="20"/>
                <w:szCs w:val="20"/>
              </w:rPr>
            </w:pPr>
            <w:r>
              <w:rPr>
                <w:b/>
                <w:i/>
                <w:sz w:val="20"/>
                <w:szCs w:val="20"/>
              </w:rPr>
              <w:t>100</w:t>
            </w:r>
          </w:p>
        </w:tc>
      </w:tr>
    </w:tbl>
    <w:p w:rsidR="00726EC8" w:rsidRDefault="00726EC8" w:rsidP="00726EC8">
      <w:pPr>
        <w:pStyle w:val="Heading2"/>
        <w:numPr>
          <w:ilvl w:val="1"/>
          <w:numId w:val="10"/>
        </w:numPr>
        <w:ind w:left="426" w:hanging="426"/>
      </w:pPr>
      <w:bookmarkStart w:id="173" w:name="_Toc308685465"/>
      <w:bookmarkStart w:id="174" w:name="_Toc384729488"/>
      <w:r>
        <w:lastRenderedPageBreak/>
        <w:t>Country of birth</w:t>
      </w:r>
      <w:bookmarkEnd w:id="173"/>
      <w:bookmarkEnd w:id="174"/>
    </w:p>
    <w:p w:rsidR="00726EC8" w:rsidRPr="00901755" w:rsidRDefault="00726EC8" w:rsidP="00726EC8">
      <w:r>
        <w:t>About 27% of the estimated Australian population in 2011 was born overseas (ABS, 2012).</w:t>
      </w:r>
      <w:r>
        <w:rPr>
          <w:color w:val="FF0000"/>
        </w:rPr>
        <w:t xml:space="preserve"> </w:t>
      </w:r>
      <w:r>
        <w:t xml:space="preserve">In contrast, the teacher workforce has a lower proportion of overseas-born people (16.4% primary and 19.2% secondary) (see </w:t>
      </w:r>
      <w:r w:rsidR="000900D9">
        <w:fldChar w:fldCharType="begin"/>
      </w:r>
      <w:r w:rsidR="000900D9">
        <w:instrText xml:space="preserve"> REF _Ref286743131 \h  \* MERGEFORMAT </w:instrText>
      </w:r>
      <w:r w:rsidR="000900D9">
        <w:fldChar w:fldCharType="separate"/>
      </w:r>
      <w:r w:rsidR="006D6ADE">
        <w:rPr>
          <w:noProof/>
        </w:rPr>
        <w:t>Table</w:t>
      </w:r>
      <w:r w:rsidR="006D6ADE">
        <w:t xml:space="preserve"> </w:t>
      </w:r>
      <w:r w:rsidR="006D6ADE">
        <w:rPr>
          <w:noProof/>
        </w:rPr>
        <w:t>3.12</w:t>
      </w:r>
      <w:r w:rsidR="000900D9">
        <w:fldChar w:fldCharType="end"/>
      </w:r>
      <w:r>
        <w:t>)</w:t>
      </w:r>
      <w:r w:rsidR="00EF6C1B">
        <w:t xml:space="preserve">. </w:t>
      </w:r>
      <w:r>
        <w:t>The proportion of teachers born overseas was lower in 2010 at primary level (12.8%) but similar at secondary level (20.4%).</w:t>
      </w:r>
    </w:p>
    <w:p w:rsidR="00901755" w:rsidRPr="00901755" w:rsidRDefault="00901755" w:rsidP="00726EC8"/>
    <w:p w:rsidR="00726EC8" w:rsidRPr="000632C5" w:rsidRDefault="00726EC8" w:rsidP="000632C5">
      <w:pPr>
        <w:suppressAutoHyphens w:val="0"/>
        <w:rPr>
          <w:b/>
          <w:bCs/>
          <w:szCs w:val="18"/>
        </w:rPr>
      </w:pPr>
      <w:r>
        <w:t xml:space="preserve">As reported in </w:t>
      </w:r>
      <w:r w:rsidR="000900D9">
        <w:fldChar w:fldCharType="begin"/>
      </w:r>
      <w:r w:rsidR="000900D9">
        <w:instrText xml:space="preserve"> REF _Ref286743131 \h  \* MERGEFORMAT </w:instrText>
      </w:r>
      <w:r w:rsidR="000900D9">
        <w:fldChar w:fldCharType="separate"/>
      </w:r>
      <w:r w:rsidR="006D6ADE">
        <w:t xml:space="preserve">Table </w:t>
      </w:r>
      <w:r w:rsidR="006D6ADE">
        <w:rPr>
          <w:noProof/>
        </w:rPr>
        <w:t>3.12</w:t>
      </w:r>
      <w:r w:rsidR="000900D9">
        <w:fldChar w:fldCharType="end"/>
      </w:r>
      <w:r>
        <w:t xml:space="preserve">, the large majority of Australian teachers were born in Australia: 83.6% of primary teachers and 80.8% of secondary teachers. The next largest group was those born in the United Kingdom (5.0% primary and 6.0% secondary), followed by those born in New Zealand (1.5% primary and 1.3% secondary) and South Africa (1.5% primary and 1.3% secondary). </w:t>
      </w:r>
    </w:p>
    <w:p w:rsidR="000632C5" w:rsidRDefault="000632C5" w:rsidP="00726EC8"/>
    <w:p w:rsidR="00726EC8" w:rsidRDefault="00726EC8" w:rsidP="00726EC8">
      <w:pPr>
        <w:pStyle w:val="Caption"/>
        <w:keepNext/>
      </w:pPr>
      <w:bookmarkStart w:id="175" w:name="_Ref286743131"/>
      <w:bookmarkStart w:id="176" w:name="_Toc309975405"/>
      <w:bookmarkStart w:id="177" w:name="_Toc374608666"/>
      <w:bookmarkStart w:id="178" w:name="_Toc374608829"/>
      <w:bookmarkStart w:id="179" w:name="_Toc374608990"/>
      <w:bookmarkStart w:id="180" w:name="_Toc382566967"/>
      <w:bookmarkStart w:id="181" w:name="_Toc384726182"/>
      <w:proofErr w:type="gramStart"/>
      <w:r>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12</w:t>
      </w:r>
      <w:r w:rsidR="003F2304">
        <w:fldChar w:fldCharType="end"/>
      </w:r>
      <w:bookmarkEnd w:id="175"/>
      <w:r>
        <w:t>: Proportion of teachers by country of birth, across level and sector of schooling</w:t>
      </w:r>
      <w:bookmarkEnd w:id="176"/>
      <w:bookmarkEnd w:id="177"/>
      <w:bookmarkEnd w:id="178"/>
      <w:bookmarkEnd w:id="179"/>
      <w:bookmarkEnd w:id="180"/>
      <w:bookmarkEnd w:id="181"/>
    </w:p>
    <w:tbl>
      <w:tblPr>
        <w:tblStyle w:val="TableSimple1"/>
        <w:tblW w:w="9045" w:type="dxa"/>
        <w:tblInd w:w="91" w:type="dxa"/>
        <w:tblLayout w:type="fixed"/>
        <w:tblCellMar>
          <w:left w:w="57" w:type="dxa"/>
          <w:right w:w="57" w:type="dxa"/>
        </w:tblCellMar>
        <w:tblLook w:val="04A0" w:firstRow="1" w:lastRow="0" w:firstColumn="1" w:lastColumn="0" w:noHBand="0" w:noVBand="1"/>
      </w:tblPr>
      <w:tblGrid>
        <w:gridCol w:w="1524"/>
        <w:gridCol w:w="707"/>
        <w:gridCol w:w="708"/>
        <w:gridCol w:w="709"/>
        <w:gridCol w:w="851"/>
        <w:gridCol w:w="710"/>
        <w:gridCol w:w="142"/>
        <w:gridCol w:w="710"/>
        <w:gridCol w:w="851"/>
        <w:gridCol w:w="710"/>
        <w:gridCol w:w="710"/>
        <w:gridCol w:w="713"/>
      </w:tblGrid>
      <w:tr w:rsidR="00726EC8" w:rsidTr="00726EC8">
        <w:trPr>
          <w:cnfStyle w:val="100000000000" w:firstRow="1" w:lastRow="0" w:firstColumn="0" w:lastColumn="0" w:oddVBand="0" w:evenVBand="0" w:oddHBand="0" w:evenHBand="0" w:firstRowFirstColumn="0" w:firstRowLastColumn="0" w:lastRowFirstColumn="0" w:lastRowLastColumn="0"/>
        </w:trPr>
        <w:tc>
          <w:tcPr>
            <w:tcW w:w="1524" w:type="dxa"/>
            <w:tcBorders>
              <w:top w:val="double" w:sz="6" w:space="0" w:color="000000"/>
              <w:left w:val="nil"/>
              <w:bottom w:val="nil"/>
              <w:right w:val="nil"/>
            </w:tcBorders>
          </w:tcPr>
          <w:p w:rsidR="00726EC8" w:rsidRDefault="00726EC8">
            <w:pPr>
              <w:ind w:left="57" w:right="57"/>
              <w:rPr>
                <w:b/>
                <w:color w:val="000000"/>
                <w:sz w:val="20"/>
                <w:szCs w:val="20"/>
                <w:lang w:eastAsia="en-AU"/>
              </w:rPr>
            </w:pPr>
          </w:p>
        </w:tc>
        <w:tc>
          <w:tcPr>
            <w:tcW w:w="3683" w:type="dxa"/>
            <w:gridSpan w:val="5"/>
            <w:tcBorders>
              <w:top w:val="double" w:sz="6" w:space="0" w:color="000000"/>
              <w:left w:val="nil"/>
              <w:bottom w:val="single" w:sz="8"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Primary Teachers</w:t>
            </w:r>
          </w:p>
        </w:tc>
        <w:tc>
          <w:tcPr>
            <w:tcW w:w="142" w:type="dxa"/>
            <w:tcBorders>
              <w:top w:val="double" w:sz="6" w:space="0" w:color="000000"/>
              <w:left w:val="nil"/>
              <w:bottom w:val="nil"/>
              <w:right w:val="nil"/>
            </w:tcBorders>
          </w:tcPr>
          <w:p w:rsidR="00726EC8" w:rsidRDefault="00726EC8">
            <w:pPr>
              <w:ind w:left="57" w:right="57"/>
              <w:jc w:val="center"/>
              <w:rPr>
                <w:b/>
                <w:color w:val="000000"/>
                <w:sz w:val="20"/>
                <w:szCs w:val="20"/>
                <w:lang w:eastAsia="en-AU"/>
              </w:rPr>
            </w:pPr>
          </w:p>
        </w:tc>
        <w:tc>
          <w:tcPr>
            <w:tcW w:w="3689" w:type="dxa"/>
            <w:gridSpan w:val="5"/>
            <w:tcBorders>
              <w:top w:val="double" w:sz="6" w:space="0" w:color="000000"/>
              <w:left w:val="nil"/>
              <w:bottom w:val="single" w:sz="8"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Secondary Teachers</w:t>
            </w:r>
          </w:p>
        </w:tc>
      </w:tr>
      <w:tr w:rsidR="00726EC8" w:rsidTr="00726EC8">
        <w:trPr>
          <w:trHeight w:val="206"/>
        </w:trPr>
        <w:tc>
          <w:tcPr>
            <w:tcW w:w="1524" w:type="dxa"/>
            <w:vMerge w:val="restart"/>
            <w:tcBorders>
              <w:top w:val="nil"/>
              <w:left w:val="nil"/>
              <w:bottom w:val="single" w:sz="8" w:space="0" w:color="auto"/>
              <w:right w:val="nil"/>
            </w:tcBorders>
          </w:tcPr>
          <w:p w:rsidR="00726EC8" w:rsidRDefault="00726EC8">
            <w:pPr>
              <w:spacing w:before="40" w:after="40"/>
              <w:ind w:left="57" w:right="57"/>
              <w:rPr>
                <w:b/>
                <w:color w:val="000000"/>
                <w:sz w:val="20"/>
                <w:szCs w:val="20"/>
                <w:lang w:eastAsia="en-AU"/>
              </w:rPr>
            </w:pPr>
          </w:p>
        </w:tc>
        <w:tc>
          <w:tcPr>
            <w:tcW w:w="2974" w:type="dxa"/>
            <w:gridSpan w:val="4"/>
            <w:tcBorders>
              <w:top w:val="single" w:sz="8" w:space="0" w:color="auto"/>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2013</w:t>
            </w:r>
          </w:p>
        </w:tc>
        <w:tc>
          <w:tcPr>
            <w:tcW w:w="709" w:type="dxa"/>
            <w:vMerge w:val="restart"/>
            <w:tcBorders>
              <w:top w:val="single" w:sz="8" w:space="0" w:color="auto"/>
              <w:left w:val="nil"/>
              <w:bottom w:val="single" w:sz="8" w:space="0" w:color="auto"/>
              <w:right w:val="nil"/>
            </w:tcBorders>
            <w:vAlign w:val="bottom"/>
            <w:hideMark/>
          </w:tcPr>
          <w:p w:rsidR="00726EC8" w:rsidRDefault="00726EC8">
            <w:pPr>
              <w:ind w:left="57" w:right="57"/>
              <w:jc w:val="center"/>
              <w:rPr>
                <w:b/>
                <w:i/>
                <w:color w:val="000000"/>
                <w:sz w:val="20"/>
                <w:szCs w:val="20"/>
                <w:lang w:eastAsia="en-AU"/>
              </w:rPr>
            </w:pPr>
            <w:r>
              <w:rPr>
                <w:b/>
                <w:i/>
                <w:color w:val="000000"/>
                <w:sz w:val="20"/>
                <w:szCs w:val="20"/>
                <w:lang w:eastAsia="en-AU"/>
              </w:rPr>
              <w:t>2010 All</w:t>
            </w:r>
          </w:p>
          <w:p w:rsidR="00726EC8" w:rsidRDefault="00726EC8">
            <w:pPr>
              <w:ind w:left="57" w:right="57"/>
              <w:jc w:val="center"/>
              <w:rPr>
                <w:b/>
                <w:i/>
                <w:color w:val="000000"/>
                <w:sz w:val="20"/>
                <w:szCs w:val="20"/>
                <w:lang w:eastAsia="en-AU"/>
              </w:rPr>
            </w:pPr>
            <w:r>
              <w:rPr>
                <w:b/>
                <w:i/>
                <w:color w:val="000000"/>
                <w:sz w:val="20"/>
                <w:szCs w:val="20"/>
                <w:lang w:eastAsia="en-AU"/>
              </w:rPr>
              <w:t>%</w:t>
            </w:r>
          </w:p>
        </w:tc>
        <w:tc>
          <w:tcPr>
            <w:tcW w:w="142" w:type="dxa"/>
            <w:vMerge w:val="restart"/>
            <w:tcBorders>
              <w:top w:val="nil"/>
              <w:left w:val="nil"/>
              <w:bottom w:val="single" w:sz="8" w:space="0" w:color="auto"/>
              <w:right w:val="nil"/>
            </w:tcBorders>
            <w:hideMark/>
          </w:tcPr>
          <w:p w:rsidR="00726EC8" w:rsidRDefault="00726EC8">
            <w:pPr>
              <w:suppressAutoHyphens w:val="0"/>
              <w:jc w:val="left"/>
              <w:rPr>
                <w:rFonts w:ascii="Times New Roman" w:hAnsi="Times New Roman"/>
                <w:sz w:val="20"/>
                <w:szCs w:val="20"/>
                <w:lang w:eastAsia="en-AU"/>
              </w:rPr>
            </w:pPr>
          </w:p>
        </w:tc>
        <w:tc>
          <w:tcPr>
            <w:tcW w:w="2977" w:type="dxa"/>
            <w:gridSpan w:val="4"/>
            <w:tcBorders>
              <w:top w:val="single" w:sz="8" w:space="0" w:color="auto"/>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2013</w:t>
            </w:r>
          </w:p>
        </w:tc>
        <w:tc>
          <w:tcPr>
            <w:tcW w:w="712" w:type="dxa"/>
            <w:vMerge w:val="restart"/>
            <w:tcBorders>
              <w:top w:val="single" w:sz="8" w:space="0" w:color="auto"/>
              <w:left w:val="nil"/>
              <w:bottom w:val="single" w:sz="8" w:space="0" w:color="auto"/>
              <w:right w:val="nil"/>
            </w:tcBorders>
            <w:vAlign w:val="bottom"/>
            <w:hideMark/>
          </w:tcPr>
          <w:p w:rsidR="00726EC8" w:rsidRDefault="00726EC8">
            <w:pPr>
              <w:ind w:left="57" w:right="57"/>
              <w:jc w:val="center"/>
              <w:rPr>
                <w:b/>
                <w:i/>
                <w:color w:val="000000"/>
                <w:sz w:val="20"/>
                <w:szCs w:val="20"/>
                <w:lang w:eastAsia="en-AU"/>
              </w:rPr>
            </w:pPr>
            <w:r>
              <w:rPr>
                <w:b/>
                <w:i/>
                <w:color w:val="000000"/>
                <w:sz w:val="20"/>
                <w:szCs w:val="20"/>
                <w:lang w:eastAsia="en-AU"/>
              </w:rPr>
              <w:t>2010 All</w:t>
            </w:r>
          </w:p>
          <w:p w:rsidR="00726EC8" w:rsidRDefault="00726EC8">
            <w:pPr>
              <w:ind w:left="57" w:right="57"/>
              <w:jc w:val="center"/>
              <w:rPr>
                <w:b/>
                <w:i/>
                <w:color w:val="000000"/>
                <w:sz w:val="20"/>
                <w:szCs w:val="20"/>
                <w:lang w:eastAsia="en-AU"/>
              </w:rPr>
            </w:pPr>
            <w:r>
              <w:rPr>
                <w:b/>
                <w:i/>
                <w:color w:val="000000"/>
                <w:sz w:val="20"/>
                <w:szCs w:val="20"/>
                <w:lang w:eastAsia="en-AU"/>
              </w:rPr>
              <w:t>%</w:t>
            </w:r>
          </w:p>
        </w:tc>
      </w:tr>
      <w:tr w:rsidR="00726EC8" w:rsidTr="00726EC8">
        <w:trPr>
          <w:trHeight w:val="234"/>
        </w:trPr>
        <w:tc>
          <w:tcPr>
            <w:tcW w:w="1524" w:type="dxa"/>
            <w:vMerge/>
            <w:tcBorders>
              <w:top w:val="nil"/>
              <w:left w:val="nil"/>
              <w:bottom w:val="single" w:sz="8" w:space="0" w:color="auto"/>
              <w:right w:val="nil"/>
            </w:tcBorders>
            <w:vAlign w:val="center"/>
            <w:hideMark/>
          </w:tcPr>
          <w:p w:rsidR="00726EC8" w:rsidRDefault="00726EC8">
            <w:pPr>
              <w:suppressAutoHyphens w:val="0"/>
              <w:jc w:val="left"/>
              <w:rPr>
                <w:b/>
                <w:color w:val="000000"/>
                <w:sz w:val="20"/>
                <w:szCs w:val="20"/>
                <w:lang w:eastAsia="en-AU"/>
              </w:rPr>
            </w:pPr>
          </w:p>
        </w:tc>
        <w:tc>
          <w:tcPr>
            <w:tcW w:w="707" w:type="dxa"/>
            <w:tcBorders>
              <w:top w:val="single" w:sz="4" w:space="0" w:color="auto"/>
              <w:left w:val="nil"/>
              <w:bottom w:val="single" w:sz="8" w:space="0" w:color="auto"/>
              <w:right w:val="nil"/>
            </w:tcBorders>
            <w:hideMark/>
          </w:tcPr>
          <w:p w:rsidR="00726EC8" w:rsidRDefault="00726EC8">
            <w:pPr>
              <w:ind w:left="57" w:right="57"/>
              <w:jc w:val="center"/>
              <w:rPr>
                <w:b/>
                <w:color w:val="000000"/>
                <w:sz w:val="20"/>
                <w:szCs w:val="20"/>
                <w:lang w:eastAsia="en-AU"/>
              </w:rPr>
            </w:pPr>
            <w:proofErr w:type="spellStart"/>
            <w:r>
              <w:rPr>
                <w:b/>
                <w:color w:val="000000"/>
                <w:sz w:val="20"/>
                <w:szCs w:val="20"/>
                <w:lang w:eastAsia="en-AU"/>
              </w:rPr>
              <w:t>Gov</w:t>
            </w:r>
            <w:proofErr w:type="spellEnd"/>
          </w:p>
          <w:p w:rsidR="00726EC8" w:rsidRDefault="00726EC8">
            <w:pPr>
              <w:ind w:left="57" w:right="57"/>
              <w:jc w:val="center"/>
              <w:rPr>
                <w:b/>
                <w:color w:val="000000"/>
                <w:sz w:val="20"/>
                <w:szCs w:val="20"/>
                <w:lang w:eastAsia="en-AU"/>
              </w:rPr>
            </w:pPr>
            <w:r>
              <w:rPr>
                <w:b/>
                <w:color w:val="000000"/>
                <w:sz w:val="20"/>
                <w:szCs w:val="20"/>
                <w:lang w:eastAsia="en-AU"/>
              </w:rPr>
              <w:t>%</w:t>
            </w:r>
          </w:p>
        </w:tc>
        <w:tc>
          <w:tcPr>
            <w:tcW w:w="708" w:type="dxa"/>
            <w:tcBorders>
              <w:top w:val="single" w:sz="4" w:space="0" w:color="auto"/>
              <w:left w:val="nil"/>
              <w:bottom w:val="single" w:sz="8"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Cath</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auto"/>
              <w:right w:val="nil"/>
            </w:tcBorders>
            <w:hideMark/>
          </w:tcPr>
          <w:p w:rsidR="00726EC8" w:rsidRDefault="00726EC8">
            <w:pPr>
              <w:ind w:left="57" w:right="57"/>
              <w:jc w:val="center"/>
              <w:rPr>
                <w:b/>
                <w:color w:val="000000"/>
                <w:sz w:val="20"/>
                <w:szCs w:val="20"/>
                <w:lang w:eastAsia="en-AU"/>
              </w:rPr>
            </w:pPr>
            <w:proofErr w:type="spellStart"/>
            <w:r>
              <w:rPr>
                <w:b/>
                <w:color w:val="000000"/>
                <w:sz w:val="20"/>
                <w:szCs w:val="20"/>
                <w:lang w:eastAsia="en-AU"/>
              </w:rPr>
              <w:t>Ind</w:t>
            </w:r>
            <w:proofErr w:type="spellEnd"/>
          </w:p>
          <w:p w:rsidR="00726EC8" w:rsidRDefault="00726EC8">
            <w:pPr>
              <w:ind w:left="57" w:right="57"/>
              <w:jc w:val="center"/>
              <w:rPr>
                <w:b/>
                <w:color w:val="000000"/>
                <w:sz w:val="20"/>
                <w:szCs w:val="20"/>
                <w:lang w:eastAsia="en-AU"/>
              </w:rPr>
            </w:pPr>
            <w:r>
              <w:rPr>
                <w:b/>
                <w:color w:val="000000"/>
                <w:sz w:val="20"/>
                <w:szCs w:val="20"/>
                <w:lang w:eastAsia="en-AU"/>
              </w:rPr>
              <w:t>%</w:t>
            </w:r>
          </w:p>
        </w:tc>
        <w:tc>
          <w:tcPr>
            <w:tcW w:w="850" w:type="dxa"/>
            <w:tcBorders>
              <w:top w:val="single" w:sz="4" w:space="0" w:color="auto"/>
              <w:left w:val="nil"/>
              <w:bottom w:val="single" w:sz="8"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All</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vMerge/>
            <w:tcBorders>
              <w:top w:val="single" w:sz="8" w:space="0" w:color="auto"/>
              <w:left w:val="nil"/>
              <w:bottom w:val="single" w:sz="8" w:space="0" w:color="auto"/>
              <w:right w:val="nil"/>
            </w:tcBorders>
            <w:vAlign w:val="center"/>
            <w:hideMark/>
          </w:tcPr>
          <w:p w:rsidR="00726EC8" w:rsidRDefault="00726EC8">
            <w:pPr>
              <w:suppressAutoHyphens w:val="0"/>
              <w:jc w:val="left"/>
              <w:rPr>
                <w:b/>
                <w:i/>
                <w:color w:val="000000"/>
                <w:sz w:val="20"/>
                <w:szCs w:val="20"/>
                <w:lang w:eastAsia="en-AU"/>
              </w:rPr>
            </w:pPr>
          </w:p>
        </w:tc>
        <w:tc>
          <w:tcPr>
            <w:tcW w:w="144" w:type="dxa"/>
            <w:vMerge/>
            <w:tcBorders>
              <w:top w:val="nil"/>
              <w:left w:val="nil"/>
              <w:bottom w:val="single" w:sz="8" w:space="0" w:color="auto"/>
              <w:right w:val="nil"/>
            </w:tcBorders>
            <w:vAlign w:val="center"/>
            <w:hideMark/>
          </w:tcPr>
          <w:p w:rsidR="00726EC8" w:rsidRDefault="00726EC8">
            <w:pPr>
              <w:suppressAutoHyphens w:val="0"/>
              <w:jc w:val="left"/>
              <w:rPr>
                <w:rFonts w:ascii="Times New Roman" w:hAnsi="Times New Roman"/>
                <w:sz w:val="20"/>
                <w:szCs w:val="20"/>
                <w:lang w:eastAsia="en-AU"/>
              </w:rPr>
            </w:pPr>
          </w:p>
        </w:tc>
        <w:tc>
          <w:tcPr>
            <w:tcW w:w="709" w:type="dxa"/>
            <w:tcBorders>
              <w:top w:val="single" w:sz="4" w:space="0" w:color="auto"/>
              <w:left w:val="nil"/>
              <w:bottom w:val="single" w:sz="8" w:space="0" w:color="auto"/>
              <w:right w:val="nil"/>
            </w:tcBorders>
            <w:hideMark/>
          </w:tcPr>
          <w:p w:rsidR="00726EC8" w:rsidRDefault="00726EC8">
            <w:pPr>
              <w:ind w:left="57" w:right="57"/>
              <w:jc w:val="center"/>
              <w:rPr>
                <w:b/>
                <w:color w:val="000000"/>
                <w:sz w:val="20"/>
                <w:szCs w:val="20"/>
                <w:lang w:eastAsia="en-AU"/>
              </w:rPr>
            </w:pPr>
            <w:proofErr w:type="spellStart"/>
            <w:r>
              <w:rPr>
                <w:b/>
                <w:color w:val="000000"/>
                <w:sz w:val="20"/>
                <w:szCs w:val="20"/>
                <w:lang w:eastAsia="en-AU"/>
              </w:rPr>
              <w:t>Gov</w:t>
            </w:r>
            <w:proofErr w:type="spellEnd"/>
          </w:p>
          <w:p w:rsidR="00726EC8" w:rsidRDefault="00726EC8">
            <w:pPr>
              <w:ind w:left="57" w:right="57"/>
              <w:jc w:val="center"/>
              <w:rPr>
                <w:b/>
                <w:color w:val="000000"/>
                <w:sz w:val="20"/>
                <w:szCs w:val="20"/>
                <w:lang w:eastAsia="en-AU"/>
              </w:rPr>
            </w:pPr>
            <w:r>
              <w:rPr>
                <w:b/>
                <w:color w:val="000000"/>
                <w:sz w:val="20"/>
                <w:szCs w:val="20"/>
                <w:lang w:eastAsia="en-AU"/>
              </w:rPr>
              <w:t>%</w:t>
            </w:r>
          </w:p>
        </w:tc>
        <w:tc>
          <w:tcPr>
            <w:tcW w:w="850" w:type="dxa"/>
            <w:tcBorders>
              <w:top w:val="single" w:sz="4" w:space="0" w:color="auto"/>
              <w:left w:val="nil"/>
              <w:bottom w:val="single" w:sz="8"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Cath</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auto"/>
              <w:right w:val="nil"/>
            </w:tcBorders>
            <w:hideMark/>
          </w:tcPr>
          <w:p w:rsidR="00726EC8" w:rsidRDefault="00726EC8">
            <w:pPr>
              <w:ind w:left="57" w:right="57"/>
              <w:jc w:val="center"/>
              <w:rPr>
                <w:b/>
                <w:color w:val="000000"/>
                <w:sz w:val="20"/>
                <w:szCs w:val="20"/>
                <w:lang w:eastAsia="en-AU"/>
              </w:rPr>
            </w:pPr>
            <w:proofErr w:type="spellStart"/>
            <w:r>
              <w:rPr>
                <w:b/>
                <w:color w:val="000000"/>
                <w:sz w:val="20"/>
                <w:szCs w:val="20"/>
                <w:lang w:eastAsia="en-AU"/>
              </w:rPr>
              <w:t>Ind</w:t>
            </w:r>
            <w:proofErr w:type="spellEnd"/>
          </w:p>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All</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12" w:type="dxa"/>
            <w:vMerge/>
            <w:tcBorders>
              <w:top w:val="single" w:sz="8" w:space="0" w:color="auto"/>
              <w:left w:val="nil"/>
              <w:bottom w:val="single" w:sz="8" w:space="0" w:color="auto"/>
              <w:right w:val="nil"/>
            </w:tcBorders>
            <w:vAlign w:val="center"/>
            <w:hideMark/>
          </w:tcPr>
          <w:p w:rsidR="00726EC8" w:rsidRDefault="00726EC8">
            <w:pPr>
              <w:suppressAutoHyphens w:val="0"/>
              <w:jc w:val="left"/>
              <w:rPr>
                <w:b/>
                <w:i/>
                <w:color w:val="000000"/>
                <w:sz w:val="20"/>
                <w:szCs w:val="20"/>
                <w:lang w:eastAsia="en-AU"/>
              </w:rPr>
            </w:pPr>
          </w:p>
        </w:tc>
      </w:tr>
      <w:tr w:rsidR="00726EC8" w:rsidTr="00726EC8">
        <w:tc>
          <w:tcPr>
            <w:tcW w:w="1524" w:type="dxa"/>
            <w:tcBorders>
              <w:top w:val="single" w:sz="8" w:space="0" w:color="auto"/>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Australia</w:t>
            </w:r>
          </w:p>
        </w:tc>
        <w:tc>
          <w:tcPr>
            <w:tcW w:w="707" w:type="dxa"/>
            <w:tcBorders>
              <w:top w:val="single" w:sz="8"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83.6</w:t>
            </w:r>
          </w:p>
        </w:tc>
        <w:tc>
          <w:tcPr>
            <w:tcW w:w="708" w:type="dxa"/>
            <w:tcBorders>
              <w:top w:val="single" w:sz="8"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88.8</w:t>
            </w:r>
          </w:p>
        </w:tc>
        <w:tc>
          <w:tcPr>
            <w:tcW w:w="709" w:type="dxa"/>
            <w:tcBorders>
              <w:top w:val="single" w:sz="8"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76.5</w:t>
            </w:r>
          </w:p>
        </w:tc>
        <w:tc>
          <w:tcPr>
            <w:tcW w:w="850" w:type="dxa"/>
            <w:tcBorders>
              <w:top w:val="single" w:sz="8" w:space="0" w:color="auto"/>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83.6</w:t>
            </w:r>
          </w:p>
        </w:tc>
        <w:tc>
          <w:tcPr>
            <w:tcW w:w="709" w:type="dxa"/>
            <w:tcBorders>
              <w:top w:val="single" w:sz="8" w:space="0" w:color="auto"/>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87.2</w:t>
            </w:r>
          </w:p>
        </w:tc>
        <w:tc>
          <w:tcPr>
            <w:tcW w:w="142" w:type="dxa"/>
            <w:tcBorders>
              <w:top w:val="single" w:sz="8" w:space="0" w:color="auto"/>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single" w:sz="8"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82.0</w:t>
            </w:r>
          </w:p>
        </w:tc>
        <w:tc>
          <w:tcPr>
            <w:tcW w:w="850" w:type="dxa"/>
            <w:tcBorders>
              <w:top w:val="single" w:sz="8"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82.9</w:t>
            </w:r>
          </w:p>
        </w:tc>
        <w:tc>
          <w:tcPr>
            <w:tcW w:w="709" w:type="dxa"/>
            <w:tcBorders>
              <w:top w:val="single" w:sz="8" w:space="0" w:color="auto"/>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75.5</w:t>
            </w:r>
          </w:p>
        </w:tc>
        <w:tc>
          <w:tcPr>
            <w:tcW w:w="709" w:type="dxa"/>
            <w:tcBorders>
              <w:top w:val="single" w:sz="8"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80.8</w:t>
            </w:r>
          </w:p>
        </w:tc>
        <w:tc>
          <w:tcPr>
            <w:tcW w:w="712" w:type="dxa"/>
            <w:tcBorders>
              <w:top w:val="single" w:sz="8"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79.6</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United Kingdom</w:t>
            </w:r>
          </w:p>
        </w:tc>
        <w:tc>
          <w:tcPr>
            <w:tcW w:w="707"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5.3</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2.8</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6.1</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5.0</w:t>
            </w:r>
          </w:p>
        </w:tc>
        <w:tc>
          <w:tcPr>
            <w:tcW w:w="709"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5.5</w:t>
            </w:r>
          </w:p>
        </w:tc>
        <w:tc>
          <w:tcPr>
            <w:tcW w:w="142"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5.6</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4.6</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8.6</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6.0</w:t>
            </w:r>
          </w:p>
        </w:tc>
        <w:tc>
          <w:tcPr>
            <w:tcW w:w="71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6.0</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New Zealand</w:t>
            </w:r>
          </w:p>
        </w:tc>
        <w:tc>
          <w:tcPr>
            <w:tcW w:w="707"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1.8</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0.4</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1.7</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1.5</w:t>
            </w:r>
          </w:p>
        </w:tc>
        <w:tc>
          <w:tcPr>
            <w:tcW w:w="709"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1.0</w:t>
            </w:r>
          </w:p>
        </w:tc>
        <w:tc>
          <w:tcPr>
            <w:tcW w:w="142"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1.2</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1.1</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1.8</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1.3</w:t>
            </w:r>
          </w:p>
        </w:tc>
        <w:tc>
          <w:tcPr>
            <w:tcW w:w="71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1.2</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India</w:t>
            </w:r>
          </w:p>
        </w:tc>
        <w:tc>
          <w:tcPr>
            <w:tcW w:w="707"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0.4</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0.2</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0.4</w:t>
            </w:r>
          </w:p>
        </w:tc>
        <w:tc>
          <w:tcPr>
            <w:tcW w:w="709"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0.4</w:t>
            </w:r>
          </w:p>
        </w:tc>
        <w:tc>
          <w:tcPr>
            <w:tcW w:w="142"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1.2</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1.3</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0.4</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1.1</w:t>
            </w:r>
          </w:p>
        </w:tc>
        <w:tc>
          <w:tcPr>
            <w:tcW w:w="71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Italy</w:t>
            </w:r>
          </w:p>
        </w:tc>
        <w:tc>
          <w:tcPr>
            <w:tcW w:w="707"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0.2</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0.7</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0.4</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0.3</w:t>
            </w:r>
          </w:p>
        </w:tc>
        <w:tc>
          <w:tcPr>
            <w:tcW w:w="709"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0.1</w:t>
            </w:r>
          </w:p>
        </w:tc>
        <w:tc>
          <w:tcPr>
            <w:tcW w:w="142"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0.5</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0.8</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0.5</w:t>
            </w:r>
          </w:p>
        </w:tc>
        <w:tc>
          <w:tcPr>
            <w:tcW w:w="71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0.3</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South Africa</w:t>
            </w:r>
          </w:p>
        </w:tc>
        <w:tc>
          <w:tcPr>
            <w:tcW w:w="707"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0.9</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1.0</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5.3</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1.5</w:t>
            </w:r>
          </w:p>
        </w:tc>
        <w:tc>
          <w:tcPr>
            <w:tcW w:w="709"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0.8</w:t>
            </w:r>
          </w:p>
        </w:tc>
        <w:tc>
          <w:tcPr>
            <w:tcW w:w="142"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0.9</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1.1</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2.7</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1.3</w:t>
            </w:r>
          </w:p>
        </w:tc>
        <w:tc>
          <w:tcPr>
            <w:tcW w:w="71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1.6</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Malaysia</w:t>
            </w:r>
          </w:p>
        </w:tc>
        <w:tc>
          <w:tcPr>
            <w:tcW w:w="707"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0.1</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0.2</w:t>
            </w:r>
          </w:p>
        </w:tc>
        <w:tc>
          <w:tcPr>
            <w:tcW w:w="709" w:type="dxa"/>
            <w:tcBorders>
              <w:top w:val="nil"/>
              <w:left w:val="nil"/>
              <w:bottom w:val="nil"/>
              <w:right w:val="nil"/>
            </w:tcBorders>
            <w:noWrap/>
            <w:hideMark/>
          </w:tcPr>
          <w:p w:rsidR="00726EC8" w:rsidRDefault="00726EC8">
            <w:pPr>
              <w:ind w:left="57" w:right="57"/>
              <w:jc w:val="center"/>
              <w:rPr>
                <w:sz w:val="20"/>
                <w:szCs w:val="20"/>
                <w:lang w:eastAsia="en-AU"/>
              </w:rPr>
            </w:pPr>
            <w:r>
              <w:rPr>
                <w:sz w:val="20"/>
                <w:szCs w:val="20"/>
                <w:lang w:eastAsia="en-AU"/>
              </w:rPr>
              <w:t>0.2</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0.1</w:t>
            </w:r>
          </w:p>
        </w:tc>
        <w:tc>
          <w:tcPr>
            <w:tcW w:w="709"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0.2</w:t>
            </w:r>
          </w:p>
        </w:tc>
        <w:tc>
          <w:tcPr>
            <w:tcW w:w="142"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0.2</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0.2</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0.6</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0.3</w:t>
            </w:r>
          </w:p>
        </w:tc>
        <w:tc>
          <w:tcPr>
            <w:tcW w:w="71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0.5</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 xml:space="preserve">Germany </w:t>
            </w:r>
          </w:p>
        </w:tc>
        <w:tc>
          <w:tcPr>
            <w:tcW w:w="707"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0.2</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0.2</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0.2</w:t>
            </w:r>
          </w:p>
        </w:tc>
        <w:tc>
          <w:tcPr>
            <w:tcW w:w="709"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0.4</w:t>
            </w:r>
          </w:p>
        </w:tc>
        <w:tc>
          <w:tcPr>
            <w:tcW w:w="142"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0.6</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0.2</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0.6</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0.5</w:t>
            </w:r>
          </w:p>
        </w:tc>
        <w:tc>
          <w:tcPr>
            <w:tcW w:w="71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0.6</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Greece</w:t>
            </w:r>
          </w:p>
        </w:tc>
        <w:tc>
          <w:tcPr>
            <w:tcW w:w="707"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0.1</w:t>
            </w:r>
          </w:p>
        </w:tc>
        <w:tc>
          <w:tcPr>
            <w:tcW w:w="708" w:type="dxa"/>
            <w:tcBorders>
              <w:top w:val="nil"/>
              <w:left w:val="nil"/>
              <w:bottom w:val="nil"/>
              <w:right w:val="nil"/>
            </w:tcBorders>
            <w:noWrap/>
            <w:hideMark/>
          </w:tcPr>
          <w:p w:rsidR="00726EC8" w:rsidRDefault="00726EC8">
            <w:pPr>
              <w:ind w:left="57" w:right="57"/>
              <w:jc w:val="center"/>
              <w:rPr>
                <w:sz w:val="20"/>
                <w:szCs w:val="20"/>
                <w:lang w:eastAsia="en-AU"/>
              </w:rPr>
            </w:pPr>
            <w:r>
              <w:rPr>
                <w:sz w:val="20"/>
                <w:szCs w:val="20"/>
                <w:lang w:eastAsia="en-AU"/>
              </w:rPr>
              <w:t>0</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0.1</w:t>
            </w:r>
          </w:p>
        </w:tc>
        <w:tc>
          <w:tcPr>
            <w:tcW w:w="709"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0.1</w:t>
            </w:r>
          </w:p>
        </w:tc>
        <w:tc>
          <w:tcPr>
            <w:tcW w:w="142"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0.2</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0.4</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0.2</w:t>
            </w:r>
          </w:p>
        </w:tc>
        <w:tc>
          <w:tcPr>
            <w:tcW w:w="71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0.3</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U.S.A.</w:t>
            </w:r>
          </w:p>
        </w:tc>
        <w:tc>
          <w:tcPr>
            <w:tcW w:w="707"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1.3</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0.1</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1.5</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1.1</w:t>
            </w:r>
          </w:p>
        </w:tc>
        <w:tc>
          <w:tcPr>
            <w:tcW w:w="709"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0.3</w:t>
            </w:r>
          </w:p>
        </w:tc>
        <w:tc>
          <w:tcPr>
            <w:tcW w:w="142"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0.7</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0.4</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1.2</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0.7</w:t>
            </w:r>
          </w:p>
        </w:tc>
        <w:tc>
          <w:tcPr>
            <w:tcW w:w="71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Canada</w:t>
            </w:r>
          </w:p>
        </w:tc>
        <w:tc>
          <w:tcPr>
            <w:tcW w:w="707"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0.4</w:t>
            </w:r>
          </w:p>
        </w:tc>
        <w:tc>
          <w:tcPr>
            <w:tcW w:w="708"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0.6</w:t>
            </w:r>
          </w:p>
        </w:tc>
        <w:tc>
          <w:tcPr>
            <w:tcW w:w="709"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1.3</w:t>
            </w:r>
          </w:p>
        </w:tc>
        <w:tc>
          <w:tcPr>
            <w:tcW w:w="850" w:type="dxa"/>
            <w:tcBorders>
              <w:top w:val="nil"/>
              <w:left w:val="nil"/>
              <w:bottom w:val="nil"/>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0.6</w:t>
            </w:r>
          </w:p>
        </w:tc>
        <w:tc>
          <w:tcPr>
            <w:tcW w:w="709" w:type="dxa"/>
            <w:tcBorders>
              <w:top w:val="nil"/>
              <w:left w:val="nil"/>
              <w:bottom w:val="nil"/>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0.5</w:t>
            </w:r>
          </w:p>
        </w:tc>
        <w:tc>
          <w:tcPr>
            <w:tcW w:w="142" w:type="dxa"/>
            <w:tcBorders>
              <w:top w:val="nil"/>
              <w:left w:val="nil"/>
              <w:bottom w:val="nil"/>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0.4</w:t>
            </w:r>
          </w:p>
        </w:tc>
        <w:tc>
          <w:tcPr>
            <w:tcW w:w="850"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0.5</w:t>
            </w:r>
          </w:p>
        </w:tc>
        <w:tc>
          <w:tcPr>
            <w:tcW w:w="709" w:type="dxa"/>
            <w:tcBorders>
              <w:top w:val="nil"/>
              <w:left w:val="nil"/>
              <w:bottom w:val="nil"/>
              <w:right w:val="nil"/>
            </w:tcBorders>
            <w:hideMark/>
          </w:tcPr>
          <w:p w:rsidR="00726EC8" w:rsidRDefault="00726EC8">
            <w:pPr>
              <w:ind w:left="57" w:right="57"/>
              <w:jc w:val="center"/>
              <w:rPr>
                <w:color w:val="000000"/>
                <w:sz w:val="20"/>
                <w:szCs w:val="20"/>
                <w:lang w:eastAsia="en-AU"/>
              </w:rPr>
            </w:pPr>
            <w:r>
              <w:rPr>
                <w:color w:val="000000"/>
                <w:sz w:val="20"/>
                <w:szCs w:val="20"/>
                <w:lang w:eastAsia="en-AU"/>
              </w:rPr>
              <w:t>0.8</w:t>
            </w:r>
          </w:p>
        </w:tc>
        <w:tc>
          <w:tcPr>
            <w:tcW w:w="70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0.5</w:t>
            </w:r>
          </w:p>
        </w:tc>
        <w:tc>
          <w:tcPr>
            <w:tcW w:w="71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0.3</w:t>
            </w:r>
          </w:p>
        </w:tc>
      </w:tr>
      <w:tr w:rsidR="00726EC8" w:rsidTr="00726EC8">
        <w:tc>
          <w:tcPr>
            <w:tcW w:w="1524"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 xml:space="preserve">Other </w:t>
            </w:r>
          </w:p>
        </w:tc>
        <w:tc>
          <w:tcPr>
            <w:tcW w:w="707" w:type="dxa"/>
            <w:tcBorders>
              <w:top w:val="nil"/>
              <w:left w:val="nil"/>
              <w:bottom w:val="single" w:sz="8"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5.3</w:t>
            </w:r>
          </w:p>
        </w:tc>
        <w:tc>
          <w:tcPr>
            <w:tcW w:w="708" w:type="dxa"/>
            <w:tcBorders>
              <w:top w:val="nil"/>
              <w:left w:val="nil"/>
              <w:bottom w:val="single" w:sz="8"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4.4</w:t>
            </w:r>
          </w:p>
        </w:tc>
        <w:tc>
          <w:tcPr>
            <w:tcW w:w="709" w:type="dxa"/>
            <w:tcBorders>
              <w:top w:val="nil"/>
              <w:left w:val="nil"/>
              <w:bottom w:val="single" w:sz="8"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6.8</w:t>
            </w:r>
          </w:p>
        </w:tc>
        <w:tc>
          <w:tcPr>
            <w:tcW w:w="850" w:type="dxa"/>
            <w:tcBorders>
              <w:top w:val="nil"/>
              <w:left w:val="nil"/>
              <w:bottom w:val="single" w:sz="8" w:space="0" w:color="auto"/>
              <w:right w:val="nil"/>
            </w:tcBorders>
            <w:noWrap/>
            <w:hideMark/>
          </w:tcPr>
          <w:p w:rsidR="00726EC8" w:rsidRDefault="00726EC8">
            <w:pPr>
              <w:ind w:left="57" w:right="57"/>
              <w:jc w:val="center"/>
              <w:rPr>
                <w:color w:val="000000"/>
                <w:sz w:val="20"/>
                <w:szCs w:val="20"/>
                <w:lang w:eastAsia="en-AU"/>
              </w:rPr>
            </w:pPr>
            <w:r>
              <w:rPr>
                <w:color w:val="000000"/>
                <w:sz w:val="20"/>
                <w:szCs w:val="20"/>
                <w:lang w:eastAsia="en-AU"/>
              </w:rPr>
              <w:t>5.3</w:t>
            </w:r>
          </w:p>
        </w:tc>
        <w:tc>
          <w:tcPr>
            <w:tcW w:w="709" w:type="dxa"/>
            <w:tcBorders>
              <w:top w:val="nil"/>
              <w:left w:val="nil"/>
              <w:bottom w:val="single" w:sz="8" w:space="0" w:color="auto"/>
              <w:right w:val="nil"/>
            </w:tcBorders>
            <w:hideMark/>
          </w:tcPr>
          <w:p w:rsidR="00726EC8" w:rsidRDefault="00726EC8">
            <w:pPr>
              <w:ind w:left="57" w:right="57"/>
              <w:jc w:val="center"/>
              <w:rPr>
                <w:i/>
                <w:color w:val="000000"/>
                <w:sz w:val="20"/>
                <w:szCs w:val="20"/>
                <w:lang w:eastAsia="en-AU"/>
              </w:rPr>
            </w:pPr>
            <w:r>
              <w:rPr>
                <w:i/>
                <w:color w:val="000000"/>
                <w:sz w:val="20"/>
                <w:szCs w:val="20"/>
                <w:lang w:eastAsia="en-AU"/>
              </w:rPr>
              <w:t>3.4</w:t>
            </w:r>
          </w:p>
        </w:tc>
        <w:tc>
          <w:tcPr>
            <w:tcW w:w="142" w:type="dxa"/>
            <w:tcBorders>
              <w:top w:val="nil"/>
              <w:left w:val="nil"/>
              <w:bottom w:val="single" w:sz="8" w:space="0" w:color="auto"/>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nil"/>
              <w:left w:val="nil"/>
              <w:bottom w:val="single" w:sz="8"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6.3</w:t>
            </w:r>
          </w:p>
        </w:tc>
        <w:tc>
          <w:tcPr>
            <w:tcW w:w="850" w:type="dxa"/>
            <w:tcBorders>
              <w:top w:val="nil"/>
              <w:left w:val="nil"/>
              <w:bottom w:val="single" w:sz="8"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6.3</w:t>
            </w:r>
          </w:p>
        </w:tc>
        <w:tc>
          <w:tcPr>
            <w:tcW w:w="709" w:type="dxa"/>
            <w:tcBorders>
              <w:top w:val="nil"/>
              <w:left w:val="nil"/>
              <w:bottom w:val="single" w:sz="8" w:space="0" w:color="auto"/>
              <w:right w:val="nil"/>
            </w:tcBorders>
            <w:hideMark/>
          </w:tcPr>
          <w:p w:rsidR="00726EC8" w:rsidRDefault="00726EC8">
            <w:pPr>
              <w:ind w:left="57" w:right="57"/>
              <w:jc w:val="center"/>
              <w:rPr>
                <w:color w:val="000000"/>
                <w:sz w:val="20"/>
                <w:szCs w:val="20"/>
                <w:lang w:eastAsia="en-AU"/>
              </w:rPr>
            </w:pPr>
            <w:r>
              <w:rPr>
                <w:color w:val="000000"/>
                <w:sz w:val="20"/>
                <w:szCs w:val="20"/>
                <w:lang w:eastAsia="en-AU"/>
              </w:rPr>
              <w:t>7.1</w:t>
            </w:r>
          </w:p>
        </w:tc>
        <w:tc>
          <w:tcPr>
            <w:tcW w:w="709"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6.5</w:t>
            </w:r>
          </w:p>
        </w:tc>
        <w:tc>
          <w:tcPr>
            <w:tcW w:w="712"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7.5</w:t>
            </w:r>
          </w:p>
        </w:tc>
      </w:tr>
      <w:tr w:rsidR="00726EC8" w:rsidTr="00726EC8">
        <w:trPr>
          <w:trHeight w:val="192"/>
        </w:trPr>
        <w:tc>
          <w:tcPr>
            <w:tcW w:w="1524" w:type="dxa"/>
            <w:tcBorders>
              <w:top w:val="nil"/>
              <w:left w:val="nil"/>
              <w:bottom w:val="double" w:sz="6" w:space="0" w:color="000000"/>
              <w:right w:val="nil"/>
            </w:tcBorders>
          </w:tcPr>
          <w:p w:rsidR="00726EC8" w:rsidRDefault="00726EC8">
            <w:pPr>
              <w:ind w:left="57" w:right="57"/>
              <w:rPr>
                <w:b/>
                <w:i/>
                <w:color w:val="000000"/>
                <w:sz w:val="20"/>
                <w:szCs w:val="20"/>
                <w:lang w:eastAsia="en-AU"/>
              </w:rPr>
            </w:pPr>
          </w:p>
        </w:tc>
        <w:tc>
          <w:tcPr>
            <w:tcW w:w="707" w:type="dxa"/>
            <w:tcBorders>
              <w:top w:val="single" w:sz="8" w:space="0" w:color="auto"/>
              <w:left w:val="nil"/>
              <w:bottom w:val="double" w:sz="6"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100</w:t>
            </w:r>
          </w:p>
        </w:tc>
        <w:tc>
          <w:tcPr>
            <w:tcW w:w="708" w:type="dxa"/>
            <w:tcBorders>
              <w:top w:val="single" w:sz="8" w:space="0" w:color="auto"/>
              <w:left w:val="nil"/>
              <w:bottom w:val="double" w:sz="6" w:space="0" w:color="000000"/>
              <w:right w:val="nil"/>
            </w:tcBorders>
            <w:noWrap/>
            <w:hideMark/>
          </w:tcPr>
          <w:p w:rsidR="00726EC8" w:rsidRDefault="00726EC8">
            <w:pPr>
              <w:ind w:left="57" w:right="57"/>
              <w:jc w:val="center"/>
              <w:rPr>
                <w:b/>
                <w:color w:val="000000"/>
                <w:sz w:val="20"/>
                <w:szCs w:val="20"/>
                <w:lang w:eastAsia="en-AU"/>
              </w:rPr>
            </w:pPr>
            <w:r>
              <w:rPr>
                <w:b/>
                <w:color w:val="000000"/>
                <w:sz w:val="20"/>
                <w:szCs w:val="20"/>
                <w:lang w:eastAsia="en-AU"/>
              </w:rPr>
              <w:t>100</w:t>
            </w:r>
          </w:p>
        </w:tc>
        <w:tc>
          <w:tcPr>
            <w:tcW w:w="709" w:type="dxa"/>
            <w:tcBorders>
              <w:top w:val="single" w:sz="8" w:space="0" w:color="auto"/>
              <w:left w:val="nil"/>
              <w:bottom w:val="double" w:sz="6" w:space="0" w:color="000000"/>
              <w:right w:val="nil"/>
            </w:tcBorders>
            <w:noWrap/>
            <w:hideMark/>
          </w:tcPr>
          <w:p w:rsidR="00726EC8" w:rsidRDefault="00726EC8">
            <w:pPr>
              <w:ind w:left="57" w:right="57"/>
              <w:jc w:val="center"/>
              <w:rPr>
                <w:b/>
                <w:color w:val="000000"/>
                <w:sz w:val="20"/>
                <w:szCs w:val="20"/>
                <w:lang w:eastAsia="en-AU"/>
              </w:rPr>
            </w:pPr>
            <w:r>
              <w:rPr>
                <w:b/>
                <w:color w:val="000000"/>
                <w:sz w:val="20"/>
                <w:szCs w:val="20"/>
                <w:lang w:eastAsia="en-AU"/>
              </w:rPr>
              <w:t>100</w:t>
            </w:r>
          </w:p>
        </w:tc>
        <w:tc>
          <w:tcPr>
            <w:tcW w:w="850" w:type="dxa"/>
            <w:tcBorders>
              <w:top w:val="single" w:sz="8" w:space="0" w:color="auto"/>
              <w:left w:val="nil"/>
              <w:bottom w:val="double" w:sz="6" w:space="0" w:color="000000"/>
              <w:right w:val="nil"/>
            </w:tcBorders>
            <w:noWrap/>
            <w:hideMark/>
          </w:tcPr>
          <w:p w:rsidR="00726EC8" w:rsidRDefault="00726EC8">
            <w:pPr>
              <w:ind w:left="57" w:right="57"/>
              <w:jc w:val="center"/>
              <w:rPr>
                <w:b/>
                <w:color w:val="000000"/>
                <w:sz w:val="20"/>
                <w:szCs w:val="20"/>
                <w:lang w:eastAsia="en-AU"/>
              </w:rPr>
            </w:pPr>
            <w:r>
              <w:rPr>
                <w:b/>
                <w:color w:val="000000"/>
                <w:sz w:val="20"/>
                <w:szCs w:val="20"/>
                <w:lang w:eastAsia="en-AU"/>
              </w:rPr>
              <w:t>100</w:t>
            </w:r>
          </w:p>
        </w:tc>
        <w:tc>
          <w:tcPr>
            <w:tcW w:w="709" w:type="dxa"/>
            <w:tcBorders>
              <w:top w:val="single" w:sz="8" w:space="0" w:color="auto"/>
              <w:left w:val="nil"/>
              <w:bottom w:val="double" w:sz="6" w:space="0" w:color="000000"/>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100</w:t>
            </w:r>
          </w:p>
        </w:tc>
        <w:tc>
          <w:tcPr>
            <w:tcW w:w="142" w:type="dxa"/>
            <w:tcBorders>
              <w:top w:val="single" w:sz="8" w:space="0" w:color="auto"/>
              <w:left w:val="nil"/>
              <w:bottom w:val="double" w:sz="6" w:space="0" w:color="000000"/>
              <w:right w:val="nil"/>
            </w:tcBorders>
            <w:noWrap/>
            <w:hideMark/>
          </w:tcPr>
          <w:p w:rsidR="00726EC8" w:rsidRDefault="00726EC8">
            <w:pPr>
              <w:suppressAutoHyphens w:val="0"/>
              <w:jc w:val="left"/>
              <w:rPr>
                <w:rFonts w:ascii="Times New Roman" w:hAnsi="Times New Roman"/>
                <w:sz w:val="20"/>
                <w:szCs w:val="20"/>
                <w:lang w:eastAsia="en-AU"/>
              </w:rPr>
            </w:pPr>
          </w:p>
        </w:tc>
        <w:tc>
          <w:tcPr>
            <w:tcW w:w="709" w:type="dxa"/>
            <w:tcBorders>
              <w:top w:val="single" w:sz="8" w:space="0" w:color="auto"/>
              <w:left w:val="nil"/>
              <w:bottom w:val="double" w:sz="6"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100</w:t>
            </w:r>
          </w:p>
        </w:tc>
        <w:tc>
          <w:tcPr>
            <w:tcW w:w="850" w:type="dxa"/>
            <w:tcBorders>
              <w:top w:val="single" w:sz="8" w:space="0" w:color="auto"/>
              <w:left w:val="nil"/>
              <w:bottom w:val="double" w:sz="6"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100</w:t>
            </w:r>
          </w:p>
        </w:tc>
        <w:tc>
          <w:tcPr>
            <w:tcW w:w="709" w:type="dxa"/>
            <w:tcBorders>
              <w:top w:val="single" w:sz="8" w:space="0" w:color="auto"/>
              <w:left w:val="nil"/>
              <w:bottom w:val="double" w:sz="6"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100</w:t>
            </w:r>
          </w:p>
        </w:tc>
        <w:tc>
          <w:tcPr>
            <w:tcW w:w="709" w:type="dxa"/>
            <w:tcBorders>
              <w:top w:val="single" w:sz="8" w:space="0" w:color="auto"/>
              <w:left w:val="nil"/>
              <w:bottom w:val="double" w:sz="6" w:space="0" w:color="000000"/>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100</w:t>
            </w:r>
          </w:p>
        </w:tc>
        <w:tc>
          <w:tcPr>
            <w:tcW w:w="712" w:type="dxa"/>
            <w:tcBorders>
              <w:top w:val="single" w:sz="8" w:space="0" w:color="auto"/>
              <w:left w:val="nil"/>
              <w:bottom w:val="double" w:sz="6" w:space="0" w:color="000000"/>
              <w:right w:val="nil"/>
            </w:tcBorders>
            <w:hideMark/>
          </w:tcPr>
          <w:p w:rsidR="00726EC8" w:rsidRDefault="00726EC8">
            <w:pPr>
              <w:ind w:left="57" w:right="57"/>
              <w:jc w:val="center"/>
              <w:rPr>
                <w:b/>
                <w:i/>
                <w:color w:val="000000"/>
                <w:sz w:val="20"/>
                <w:szCs w:val="20"/>
                <w:lang w:eastAsia="en-AU"/>
              </w:rPr>
            </w:pPr>
            <w:r>
              <w:rPr>
                <w:b/>
                <w:i/>
                <w:color w:val="000000"/>
                <w:sz w:val="20"/>
                <w:szCs w:val="20"/>
                <w:lang w:eastAsia="en-AU"/>
              </w:rPr>
              <w:t>100</w:t>
            </w:r>
          </w:p>
        </w:tc>
      </w:tr>
    </w:tbl>
    <w:p w:rsidR="00726EC8" w:rsidRDefault="00726EC8" w:rsidP="00726EC8">
      <w:pPr>
        <w:rPr>
          <w:lang w:eastAsia="en-AU"/>
        </w:rPr>
      </w:pPr>
    </w:p>
    <w:p w:rsidR="00F018DA" w:rsidRDefault="00F018DA" w:rsidP="008E5077">
      <w:pPr>
        <w:suppressAutoHyphens w:val="0"/>
      </w:pPr>
    </w:p>
    <w:p w:rsidR="00726EC8" w:rsidRDefault="00186A30" w:rsidP="008E5077">
      <w:pPr>
        <w:suppressAutoHyphens w:val="0"/>
        <w:rPr>
          <w:b/>
          <w:bCs/>
          <w:szCs w:val="18"/>
        </w:rPr>
      </w:pPr>
      <w:r>
        <w:t>T</w:t>
      </w:r>
      <w:r w:rsidR="00672169">
        <w:t xml:space="preserve">able 3.13 </w:t>
      </w:r>
      <w:r w:rsidR="00726EC8">
        <w:rPr>
          <w:lang w:eastAsia="en-AU"/>
        </w:rPr>
        <w:t>explores the number of years that overseas-born teachers have lived in Australia. About 22.4% of the overseas-born primary teachers had lived in Australia for 10 years or less (marginally higher than in 2010), as had 22.8% of the overseas-born secondary teachers (much the same as in 2010). On average, overseas-born primary teachers had lived in Australia for 25.4 years, and overseas-born secondary teachers for an average of 25.8 years.</w:t>
      </w:r>
    </w:p>
    <w:p w:rsidR="00726EC8" w:rsidRPr="00901755" w:rsidRDefault="00726EC8" w:rsidP="00726EC8">
      <w:pPr>
        <w:rPr>
          <w:lang w:eastAsia="en-AU"/>
        </w:rPr>
      </w:pPr>
    </w:p>
    <w:p w:rsidR="00726EC8" w:rsidRDefault="00672169" w:rsidP="00726EC8">
      <w:pPr>
        <w:rPr>
          <w:lang w:eastAsia="en-AU"/>
        </w:rPr>
      </w:pPr>
      <w:r>
        <w:rPr>
          <w:lang w:eastAsia="en-AU"/>
        </w:rPr>
        <w:t xml:space="preserve">Table 3.13 </w:t>
      </w:r>
      <w:r w:rsidR="00726EC8">
        <w:rPr>
          <w:lang w:eastAsia="en-AU"/>
        </w:rPr>
        <w:t xml:space="preserve">also reports the number of years that overseas-born leaders have lived in Australia. Compared with teachers, there are fewer leaders who have lived in Australia for 10 years or less, which suggests leaders take time to gain experience in Australian schools before obtaining a leadership position. The proportion of leaders who have been in Australia for ten years or less is lower than in 2010 (but higher than in 2007). On average, overseas-born primary school leaders have lived in Australia for 37.0 years (up from 31.7 years in 2010) and overseas-born secondary school leaders have lived in Australia for 36.6 years (up from 31.2 years in 2010). </w:t>
      </w:r>
    </w:p>
    <w:p w:rsidR="00605814" w:rsidRDefault="00605814" w:rsidP="00726EC8">
      <w:pPr>
        <w:suppressAutoHyphens w:val="0"/>
        <w:jc w:val="left"/>
        <w:rPr>
          <w:lang w:eastAsia="en-AU"/>
        </w:rPr>
      </w:pPr>
    </w:p>
    <w:p w:rsidR="00605814" w:rsidRDefault="00605814" w:rsidP="00726EC8">
      <w:pPr>
        <w:pStyle w:val="Caption"/>
        <w:keepNext/>
      </w:pPr>
      <w:bookmarkStart w:id="182" w:name="_Ref286742919"/>
      <w:bookmarkStart w:id="183" w:name="_Toc309975406"/>
      <w:bookmarkStart w:id="184" w:name="_Toc374608667"/>
      <w:bookmarkStart w:id="185" w:name="_Toc374608830"/>
      <w:bookmarkStart w:id="186" w:name="_Toc374608991"/>
      <w:bookmarkStart w:id="187" w:name="_Toc382566968"/>
      <w:bookmarkStart w:id="188" w:name="_Toc384726183"/>
    </w:p>
    <w:p w:rsidR="000B437A" w:rsidRDefault="000B437A">
      <w:pPr>
        <w:suppressAutoHyphens w:val="0"/>
        <w:jc w:val="left"/>
        <w:rPr>
          <w:b/>
          <w:bCs/>
          <w:szCs w:val="18"/>
        </w:rPr>
      </w:pPr>
      <w:r>
        <w:br w:type="page"/>
      </w:r>
    </w:p>
    <w:p w:rsidR="00726EC8" w:rsidRDefault="00726EC8" w:rsidP="00726EC8">
      <w:pPr>
        <w:pStyle w:val="Caption"/>
        <w:keepNext/>
      </w:pPr>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13</w:t>
      </w:r>
      <w:r w:rsidR="003F2304">
        <w:fldChar w:fldCharType="end"/>
      </w:r>
      <w:bookmarkEnd w:id="182"/>
      <w:r>
        <w:t>: Proportion of overseas-born teachers and leaders by number of years lived in Australia</w:t>
      </w:r>
      <w:bookmarkEnd w:id="183"/>
      <w:bookmarkEnd w:id="184"/>
      <w:bookmarkEnd w:id="185"/>
      <w:bookmarkEnd w:id="186"/>
      <w:bookmarkEnd w:id="187"/>
      <w:bookmarkEnd w:id="188"/>
    </w:p>
    <w:tbl>
      <w:tblPr>
        <w:tblStyle w:val="TableSimple1"/>
        <w:tblW w:w="8040" w:type="dxa"/>
        <w:tblInd w:w="91" w:type="dxa"/>
        <w:tblLayout w:type="fixed"/>
        <w:tblCellMar>
          <w:left w:w="57" w:type="dxa"/>
          <w:right w:w="57" w:type="dxa"/>
        </w:tblCellMar>
        <w:tblLook w:val="04A0" w:firstRow="1" w:lastRow="0" w:firstColumn="1" w:lastColumn="0" w:noHBand="0" w:noVBand="1"/>
      </w:tblPr>
      <w:tblGrid>
        <w:gridCol w:w="1667"/>
        <w:gridCol w:w="709"/>
        <w:gridCol w:w="709"/>
        <w:gridCol w:w="848"/>
        <w:gridCol w:w="761"/>
        <w:gridCol w:w="139"/>
        <w:gridCol w:w="798"/>
        <w:gridCol w:w="765"/>
        <w:gridCol w:w="796"/>
        <w:gridCol w:w="848"/>
      </w:tblGrid>
      <w:tr w:rsidR="00726EC8" w:rsidTr="00726EC8">
        <w:trPr>
          <w:cnfStyle w:val="100000000000" w:firstRow="1" w:lastRow="0" w:firstColumn="0" w:lastColumn="0" w:oddVBand="0" w:evenVBand="0" w:oddHBand="0" w:evenHBand="0" w:firstRowFirstColumn="0" w:firstRowLastColumn="0" w:lastRowFirstColumn="0" w:lastRowLastColumn="0"/>
        </w:trPr>
        <w:tc>
          <w:tcPr>
            <w:tcW w:w="1667" w:type="dxa"/>
            <w:tcBorders>
              <w:top w:val="double" w:sz="6" w:space="0" w:color="000000"/>
              <w:left w:val="nil"/>
              <w:bottom w:val="nil"/>
              <w:right w:val="nil"/>
            </w:tcBorders>
          </w:tcPr>
          <w:p w:rsidR="00726EC8" w:rsidRDefault="00726EC8">
            <w:pPr>
              <w:ind w:left="57" w:right="57"/>
              <w:jc w:val="left"/>
              <w:rPr>
                <w:b/>
                <w:sz w:val="20"/>
                <w:szCs w:val="20"/>
                <w:lang w:eastAsia="en-AU"/>
              </w:rPr>
            </w:pPr>
          </w:p>
        </w:tc>
        <w:tc>
          <w:tcPr>
            <w:tcW w:w="3029" w:type="dxa"/>
            <w:gridSpan w:val="4"/>
            <w:tcBorders>
              <w:top w:val="double" w:sz="6" w:space="0" w:color="000000"/>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Teachers</w:t>
            </w:r>
          </w:p>
        </w:tc>
        <w:tc>
          <w:tcPr>
            <w:tcW w:w="139" w:type="dxa"/>
            <w:tcBorders>
              <w:top w:val="double" w:sz="6" w:space="0" w:color="000000"/>
              <w:left w:val="nil"/>
              <w:bottom w:val="nil"/>
              <w:right w:val="nil"/>
            </w:tcBorders>
          </w:tcPr>
          <w:p w:rsidR="00726EC8" w:rsidRDefault="00726EC8">
            <w:pPr>
              <w:ind w:left="57" w:right="57"/>
              <w:jc w:val="center"/>
              <w:rPr>
                <w:b/>
                <w:color w:val="000000"/>
                <w:sz w:val="20"/>
                <w:szCs w:val="20"/>
                <w:lang w:eastAsia="en-AU"/>
              </w:rPr>
            </w:pPr>
          </w:p>
        </w:tc>
        <w:tc>
          <w:tcPr>
            <w:tcW w:w="3211" w:type="dxa"/>
            <w:gridSpan w:val="4"/>
            <w:tcBorders>
              <w:top w:val="double" w:sz="6" w:space="0" w:color="000000"/>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Leaders</w:t>
            </w:r>
          </w:p>
        </w:tc>
      </w:tr>
      <w:tr w:rsidR="00726EC8" w:rsidTr="00726EC8">
        <w:trPr>
          <w:trHeight w:val="240"/>
        </w:trPr>
        <w:tc>
          <w:tcPr>
            <w:tcW w:w="1667" w:type="dxa"/>
            <w:vMerge w:val="restart"/>
            <w:tcBorders>
              <w:top w:val="nil"/>
              <w:left w:val="nil"/>
              <w:bottom w:val="single" w:sz="6" w:space="0" w:color="auto"/>
              <w:right w:val="nil"/>
            </w:tcBorders>
            <w:hideMark/>
          </w:tcPr>
          <w:p w:rsidR="00726EC8" w:rsidRDefault="00726EC8">
            <w:pPr>
              <w:ind w:left="57" w:right="57"/>
              <w:jc w:val="left"/>
              <w:rPr>
                <w:b/>
                <w:sz w:val="20"/>
                <w:szCs w:val="20"/>
                <w:lang w:eastAsia="en-AU"/>
              </w:rPr>
            </w:pPr>
            <w:r>
              <w:rPr>
                <w:b/>
                <w:sz w:val="20"/>
                <w:szCs w:val="20"/>
                <w:lang w:eastAsia="en-AU"/>
              </w:rPr>
              <w:t>Years in Australia</w:t>
            </w:r>
          </w:p>
        </w:tc>
        <w:tc>
          <w:tcPr>
            <w:tcW w:w="1418" w:type="dxa"/>
            <w:gridSpan w:val="2"/>
            <w:tcBorders>
              <w:top w:val="single" w:sz="4" w:space="0" w:color="auto"/>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Primary</w:t>
            </w:r>
          </w:p>
        </w:tc>
        <w:tc>
          <w:tcPr>
            <w:tcW w:w="1611" w:type="dxa"/>
            <w:gridSpan w:val="2"/>
            <w:tcBorders>
              <w:top w:val="single" w:sz="4" w:space="0" w:color="auto"/>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Secondary</w:t>
            </w:r>
          </w:p>
        </w:tc>
        <w:tc>
          <w:tcPr>
            <w:tcW w:w="139" w:type="dxa"/>
            <w:tcBorders>
              <w:top w:val="nil"/>
              <w:left w:val="nil"/>
              <w:bottom w:val="nil"/>
              <w:right w:val="nil"/>
            </w:tcBorders>
          </w:tcPr>
          <w:p w:rsidR="00726EC8" w:rsidRDefault="00726EC8">
            <w:pPr>
              <w:ind w:left="57" w:right="57"/>
              <w:jc w:val="center"/>
              <w:rPr>
                <w:b/>
                <w:color w:val="000000"/>
                <w:sz w:val="20"/>
                <w:szCs w:val="20"/>
                <w:lang w:eastAsia="en-AU"/>
              </w:rPr>
            </w:pPr>
          </w:p>
        </w:tc>
        <w:tc>
          <w:tcPr>
            <w:tcW w:w="1565" w:type="dxa"/>
            <w:gridSpan w:val="2"/>
            <w:tcBorders>
              <w:top w:val="single" w:sz="4" w:space="0" w:color="auto"/>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Primary</w:t>
            </w:r>
          </w:p>
        </w:tc>
        <w:tc>
          <w:tcPr>
            <w:tcW w:w="1646" w:type="dxa"/>
            <w:gridSpan w:val="2"/>
            <w:tcBorders>
              <w:top w:val="single" w:sz="4" w:space="0" w:color="auto"/>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Secondary</w:t>
            </w:r>
          </w:p>
        </w:tc>
      </w:tr>
      <w:tr w:rsidR="00726EC8" w:rsidTr="00726EC8">
        <w:trPr>
          <w:trHeight w:val="210"/>
        </w:trPr>
        <w:tc>
          <w:tcPr>
            <w:tcW w:w="1667" w:type="dxa"/>
            <w:vMerge/>
            <w:tcBorders>
              <w:top w:val="nil"/>
              <w:left w:val="nil"/>
              <w:bottom w:val="single" w:sz="6" w:space="0" w:color="auto"/>
              <w:right w:val="nil"/>
            </w:tcBorders>
            <w:vAlign w:val="center"/>
            <w:hideMark/>
          </w:tcPr>
          <w:p w:rsidR="00726EC8" w:rsidRDefault="00726EC8">
            <w:pPr>
              <w:suppressAutoHyphens w:val="0"/>
              <w:jc w:val="left"/>
              <w:rPr>
                <w:b/>
                <w:sz w:val="20"/>
                <w:szCs w:val="20"/>
                <w:lang w:eastAsia="en-AU"/>
              </w:rPr>
            </w:pPr>
          </w:p>
        </w:tc>
        <w:tc>
          <w:tcPr>
            <w:tcW w:w="709" w:type="dxa"/>
            <w:tcBorders>
              <w:top w:val="single" w:sz="4" w:space="0" w:color="auto"/>
              <w:left w:val="nil"/>
              <w:bottom w:val="single" w:sz="6" w:space="0" w:color="auto"/>
              <w:right w:val="nil"/>
            </w:tcBorders>
            <w:vAlign w:val="center"/>
            <w:hideMark/>
          </w:tcPr>
          <w:p w:rsidR="00726EC8" w:rsidRDefault="00726EC8">
            <w:pPr>
              <w:ind w:left="57" w:right="57"/>
              <w:jc w:val="center"/>
              <w:rPr>
                <w:b/>
                <w:color w:val="000000"/>
                <w:sz w:val="20"/>
                <w:szCs w:val="20"/>
                <w:lang w:eastAsia="en-AU"/>
              </w:rPr>
            </w:pPr>
            <w:r>
              <w:rPr>
                <w:b/>
                <w:color w:val="000000"/>
                <w:sz w:val="20"/>
                <w:szCs w:val="20"/>
                <w:lang w:eastAsia="en-AU"/>
              </w:rPr>
              <w:t>2013</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6" w:space="0" w:color="auto"/>
              <w:right w:val="nil"/>
            </w:tcBorders>
            <w:vAlign w:val="center"/>
            <w:hideMark/>
          </w:tcPr>
          <w:p w:rsidR="00726EC8" w:rsidRDefault="00726EC8">
            <w:pPr>
              <w:ind w:left="57" w:right="57"/>
              <w:jc w:val="center"/>
              <w:rPr>
                <w:b/>
                <w:i/>
                <w:color w:val="000000"/>
                <w:sz w:val="20"/>
                <w:szCs w:val="20"/>
                <w:lang w:eastAsia="en-AU"/>
              </w:rPr>
            </w:pPr>
            <w:r>
              <w:rPr>
                <w:b/>
                <w:i/>
                <w:color w:val="000000"/>
                <w:sz w:val="20"/>
                <w:szCs w:val="20"/>
                <w:lang w:eastAsia="en-AU"/>
              </w:rPr>
              <w:t>2010</w:t>
            </w:r>
          </w:p>
          <w:p w:rsidR="00726EC8" w:rsidRDefault="00726EC8">
            <w:pPr>
              <w:ind w:left="57" w:right="57"/>
              <w:jc w:val="center"/>
              <w:rPr>
                <w:b/>
                <w:i/>
                <w:color w:val="000000"/>
                <w:sz w:val="20"/>
                <w:szCs w:val="20"/>
                <w:lang w:eastAsia="en-AU"/>
              </w:rPr>
            </w:pPr>
            <w:r>
              <w:rPr>
                <w:b/>
                <w:i/>
                <w:color w:val="000000"/>
                <w:sz w:val="20"/>
                <w:szCs w:val="20"/>
                <w:lang w:eastAsia="en-AU"/>
              </w:rPr>
              <w:t>%</w:t>
            </w:r>
          </w:p>
        </w:tc>
        <w:tc>
          <w:tcPr>
            <w:tcW w:w="849" w:type="dxa"/>
            <w:tcBorders>
              <w:top w:val="single" w:sz="4" w:space="0" w:color="auto"/>
              <w:left w:val="nil"/>
              <w:bottom w:val="single" w:sz="6" w:space="0" w:color="auto"/>
              <w:right w:val="nil"/>
            </w:tcBorders>
            <w:vAlign w:val="center"/>
            <w:hideMark/>
          </w:tcPr>
          <w:p w:rsidR="00726EC8" w:rsidRDefault="00726EC8">
            <w:pPr>
              <w:ind w:left="57" w:right="57"/>
              <w:jc w:val="center"/>
              <w:rPr>
                <w:b/>
                <w:color w:val="000000"/>
                <w:sz w:val="20"/>
                <w:szCs w:val="20"/>
                <w:lang w:eastAsia="en-AU"/>
              </w:rPr>
            </w:pPr>
            <w:r>
              <w:rPr>
                <w:b/>
                <w:color w:val="000000"/>
                <w:sz w:val="20"/>
                <w:szCs w:val="20"/>
                <w:lang w:eastAsia="en-AU"/>
              </w:rPr>
              <w:t>2013</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62" w:type="dxa"/>
            <w:tcBorders>
              <w:top w:val="single" w:sz="4" w:space="0" w:color="auto"/>
              <w:left w:val="nil"/>
              <w:bottom w:val="single" w:sz="6" w:space="0" w:color="auto"/>
              <w:right w:val="nil"/>
            </w:tcBorders>
            <w:vAlign w:val="center"/>
            <w:hideMark/>
          </w:tcPr>
          <w:p w:rsidR="00726EC8" w:rsidRDefault="00726EC8">
            <w:pPr>
              <w:ind w:left="57" w:right="57"/>
              <w:jc w:val="center"/>
              <w:rPr>
                <w:b/>
                <w:i/>
                <w:color w:val="000000"/>
                <w:sz w:val="20"/>
                <w:szCs w:val="20"/>
                <w:lang w:eastAsia="en-AU"/>
              </w:rPr>
            </w:pPr>
            <w:r>
              <w:rPr>
                <w:b/>
                <w:i/>
                <w:color w:val="000000"/>
                <w:sz w:val="20"/>
                <w:szCs w:val="20"/>
                <w:lang w:eastAsia="en-AU"/>
              </w:rPr>
              <w:t>2010</w:t>
            </w:r>
          </w:p>
          <w:p w:rsidR="00726EC8" w:rsidRDefault="00726EC8">
            <w:pPr>
              <w:ind w:left="57" w:right="57"/>
              <w:jc w:val="center"/>
              <w:rPr>
                <w:b/>
                <w:i/>
                <w:color w:val="000000"/>
                <w:sz w:val="20"/>
                <w:szCs w:val="20"/>
                <w:lang w:eastAsia="en-AU"/>
              </w:rPr>
            </w:pPr>
            <w:r>
              <w:rPr>
                <w:b/>
                <w:i/>
                <w:color w:val="000000"/>
                <w:sz w:val="20"/>
                <w:szCs w:val="20"/>
                <w:lang w:eastAsia="en-AU"/>
              </w:rPr>
              <w:t>%</w:t>
            </w:r>
          </w:p>
        </w:tc>
        <w:tc>
          <w:tcPr>
            <w:tcW w:w="139" w:type="dxa"/>
            <w:tcBorders>
              <w:top w:val="nil"/>
              <w:left w:val="nil"/>
              <w:bottom w:val="single" w:sz="6" w:space="0" w:color="auto"/>
              <w:right w:val="nil"/>
            </w:tcBorders>
          </w:tcPr>
          <w:p w:rsidR="00726EC8" w:rsidRDefault="00726EC8">
            <w:pPr>
              <w:ind w:left="57" w:right="57"/>
              <w:jc w:val="center"/>
              <w:rPr>
                <w:b/>
                <w:color w:val="000000"/>
                <w:sz w:val="20"/>
                <w:szCs w:val="20"/>
                <w:lang w:eastAsia="en-AU"/>
              </w:rPr>
            </w:pPr>
          </w:p>
        </w:tc>
        <w:tc>
          <w:tcPr>
            <w:tcW w:w="799" w:type="dxa"/>
            <w:tcBorders>
              <w:top w:val="single" w:sz="4" w:space="0" w:color="auto"/>
              <w:left w:val="nil"/>
              <w:bottom w:val="single" w:sz="6" w:space="0" w:color="auto"/>
              <w:right w:val="nil"/>
            </w:tcBorders>
            <w:vAlign w:val="center"/>
            <w:hideMark/>
          </w:tcPr>
          <w:p w:rsidR="00726EC8" w:rsidRDefault="00726EC8">
            <w:pPr>
              <w:ind w:left="57" w:right="57"/>
              <w:jc w:val="center"/>
              <w:rPr>
                <w:b/>
                <w:color w:val="000000"/>
                <w:sz w:val="20"/>
                <w:szCs w:val="20"/>
                <w:lang w:eastAsia="en-AU"/>
              </w:rPr>
            </w:pPr>
            <w:r>
              <w:rPr>
                <w:b/>
                <w:color w:val="000000"/>
                <w:sz w:val="20"/>
                <w:szCs w:val="20"/>
                <w:lang w:eastAsia="en-AU"/>
              </w:rPr>
              <w:t>2013</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766" w:type="dxa"/>
            <w:tcBorders>
              <w:top w:val="single" w:sz="4" w:space="0" w:color="auto"/>
              <w:left w:val="nil"/>
              <w:bottom w:val="single" w:sz="6" w:space="0" w:color="auto"/>
              <w:right w:val="nil"/>
            </w:tcBorders>
            <w:vAlign w:val="center"/>
            <w:hideMark/>
          </w:tcPr>
          <w:p w:rsidR="00726EC8" w:rsidRDefault="00726EC8">
            <w:pPr>
              <w:ind w:left="57" w:right="57"/>
              <w:jc w:val="center"/>
              <w:rPr>
                <w:b/>
                <w:i/>
                <w:color w:val="000000"/>
                <w:sz w:val="20"/>
                <w:szCs w:val="20"/>
                <w:lang w:eastAsia="en-AU"/>
              </w:rPr>
            </w:pPr>
            <w:r>
              <w:rPr>
                <w:b/>
                <w:i/>
                <w:color w:val="000000"/>
                <w:sz w:val="20"/>
                <w:szCs w:val="20"/>
                <w:lang w:eastAsia="en-AU"/>
              </w:rPr>
              <w:t>2010</w:t>
            </w:r>
          </w:p>
          <w:p w:rsidR="00726EC8" w:rsidRDefault="00726EC8">
            <w:pPr>
              <w:ind w:left="57" w:right="57"/>
              <w:jc w:val="center"/>
              <w:rPr>
                <w:b/>
                <w:i/>
                <w:color w:val="000000"/>
                <w:sz w:val="20"/>
                <w:szCs w:val="20"/>
                <w:lang w:eastAsia="en-AU"/>
              </w:rPr>
            </w:pPr>
            <w:r>
              <w:rPr>
                <w:b/>
                <w:i/>
                <w:color w:val="000000"/>
                <w:sz w:val="20"/>
                <w:szCs w:val="20"/>
                <w:lang w:eastAsia="en-AU"/>
              </w:rPr>
              <w:t>%</w:t>
            </w:r>
          </w:p>
        </w:tc>
        <w:tc>
          <w:tcPr>
            <w:tcW w:w="797" w:type="dxa"/>
            <w:tcBorders>
              <w:top w:val="single" w:sz="4" w:space="0" w:color="auto"/>
              <w:left w:val="nil"/>
              <w:bottom w:val="single" w:sz="6" w:space="0" w:color="auto"/>
              <w:right w:val="nil"/>
            </w:tcBorders>
            <w:vAlign w:val="center"/>
            <w:hideMark/>
          </w:tcPr>
          <w:p w:rsidR="00726EC8" w:rsidRDefault="00726EC8">
            <w:pPr>
              <w:ind w:left="57" w:right="57"/>
              <w:jc w:val="center"/>
              <w:rPr>
                <w:b/>
                <w:color w:val="000000"/>
                <w:sz w:val="20"/>
                <w:szCs w:val="20"/>
                <w:lang w:eastAsia="en-AU"/>
              </w:rPr>
            </w:pPr>
            <w:r>
              <w:rPr>
                <w:b/>
                <w:color w:val="000000"/>
                <w:sz w:val="20"/>
                <w:szCs w:val="20"/>
                <w:lang w:eastAsia="en-AU"/>
              </w:rPr>
              <w:t>2013</w:t>
            </w:r>
          </w:p>
          <w:p w:rsidR="00726EC8" w:rsidRDefault="00726EC8">
            <w:pPr>
              <w:ind w:left="57" w:right="57"/>
              <w:jc w:val="center"/>
              <w:rPr>
                <w:b/>
                <w:color w:val="000000"/>
                <w:sz w:val="20"/>
                <w:szCs w:val="20"/>
                <w:lang w:eastAsia="en-AU"/>
              </w:rPr>
            </w:pPr>
            <w:r>
              <w:rPr>
                <w:b/>
                <w:color w:val="000000"/>
                <w:sz w:val="20"/>
                <w:szCs w:val="20"/>
                <w:lang w:eastAsia="en-AU"/>
              </w:rPr>
              <w:t>%</w:t>
            </w:r>
          </w:p>
        </w:tc>
        <w:tc>
          <w:tcPr>
            <w:tcW w:w="849" w:type="dxa"/>
            <w:tcBorders>
              <w:top w:val="single" w:sz="4" w:space="0" w:color="auto"/>
              <w:left w:val="nil"/>
              <w:bottom w:val="single" w:sz="6" w:space="0" w:color="auto"/>
              <w:right w:val="nil"/>
            </w:tcBorders>
            <w:vAlign w:val="center"/>
            <w:hideMark/>
          </w:tcPr>
          <w:p w:rsidR="00726EC8" w:rsidRDefault="00726EC8">
            <w:pPr>
              <w:ind w:left="57" w:right="57"/>
              <w:jc w:val="center"/>
              <w:rPr>
                <w:b/>
                <w:i/>
                <w:color w:val="000000"/>
                <w:sz w:val="20"/>
                <w:szCs w:val="20"/>
                <w:lang w:eastAsia="en-AU"/>
              </w:rPr>
            </w:pPr>
            <w:r>
              <w:rPr>
                <w:b/>
                <w:i/>
                <w:color w:val="000000"/>
                <w:sz w:val="20"/>
                <w:szCs w:val="20"/>
                <w:lang w:eastAsia="en-AU"/>
              </w:rPr>
              <w:t>2010</w:t>
            </w:r>
          </w:p>
          <w:p w:rsidR="00726EC8" w:rsidRDefault="00726EC8">
            <w:pPr>
              <w:ind w:left="57" w:right="57"/>
              <w:jc w:val="center"/>
              <w:rPr>
                <w:b/>
                <w:i/>
                <w:color w:val="000000"/>
                <w:sz w:val="20"/>
                <w:szCs w:val="20"/>
                <w:lang w:eastAsia="en-AU"/>
              </w:rPr>
            </w:pPr>
            <w:r>
              <w:rPr>
                <w:b/>
                <w:i/>
                <w:color w:val="000000"/>
                <w:sz w:val="20"/>
                <w:szCs w:val="20"/>
                <w:lang w:eastAsia="en-AU"/>
              </w:rPr>
              <w:t>%</w:t>
            </w:r>
          </w:p>
        </w:tc>
      </w:tr>
      <w:tr w:rsidR="00726EC8" w:rsidTr="00726EC8">
        <w:trPr>
          <w:trHeight w:val="227"/>
        </w:trPr>
        <w:tc>
          <w:tcPr>
            <w:tcW w:w="1667" w:type="dxa"/>
            <w:tcBorders>
              <w:top w:val="single" w:sz="6" w:space="0" w:color="auto"/>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Less than 5</w:t>
            </w:r>
          </w:p>
        </w:tc>
        <w:tc>
          <w:tcPr>
            <w:tcW w:w="709" w:type="dxa"/>
            <w:tcBorders>
              <w:top w:val="single" w:sz="6"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12.1</w:t>
            </w:r>
          </w:p>
        </w:tc>
        <w:tc>
          <w:tcPr>
            <w:tcW w:w="709" w:type="dxa"/>
            <w:tcBorders>
              <w:top w:val="single" w:sz="6"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11.8</w:t>
            </w:r>
          </w:p>
        </w:tc>
        <w:tc>
          <w:tcPr>
            <w:tcW w:w="849" w:type="dxa"/>
            <w:tcBorders>
              <w:top w:val="single" w:sz="6" w:space="0" w:color="auto"/>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10.3</w:t>
            </w:r>
          </w:p>
        </w:tc>
        <w:tc>
          <w:tcPr>
            <w:tcW w:w="762" w:type="dxa"/>
            <w:tcBorders>
              <w:top w:val="single" w:sz="6"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12.4</w:t>
            </w:r>
          </w:p>
        </w:tc>
        <w:tc>
          <w:tcPr>
            <w:tcW w:w="139" w:type="dxa"/>
            <w:tcBorders>
              <w:top w:val="single" w:sz="6" w:space="0" w:color="auto"/>
              <w:left w:val="nil"/>
              <w:bottom w:val="nil"/>
              <w:right w:val="nil"/>
            </w:tcBorders>
          </w:tcPr>
          <w:p w:rsidR="00726EC8" w:rsidRDefault="00726EC8">
            <w:pPr>
              <w:ind w:left="57" w:right="57"/>
              <w:jc w:val="center"/>
              <w:rPr>
                <w:color w:val="000000"/>
                <w:sz w:val="20"/>
                <w:szCs w:val="20"/>
                <w:lang w:eastAsia="en-AU"/>
              </w:rPr>
            </w:pPr>
          </w:p>
        </w:tc>
        <w:tc>
          <w:tcPr>
            <w:tcW w:w="799" w:type="dxa"/>
            <w:tcBorders>
              <w:top w:val="single" w:sz="6"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0.8</w:t>
            </w:r>
          </w:p>
        </w:tc>
        <w:tc>
          <w:tcPr>
            <w:tcW w:w="766" w:type="dxa"/>
            <w:tcBorders>
              <w:top w:val="single" w:sz="6"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3.9</w:t>
            </w:r>
          </w:p>
        </w:tc>
        <w:tc>
          <w:tcPr>
            <w:tcW w:w="797" w:type="dxa"/>
            <w:tcBorders>
              <w:top w:val="single" w:sz="6" w:space="0" w:color="auto"/>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3.4</w:t>
            </w:r>
          </w:p>
        </w:tc>
        <w:tc>
          <w:tcPr>
            <w:tcW w:w="849" w:type="dxa"/>
            <w:tcBorders>
              <w:top w:val="single" w:sz="6" w:space="0" w:color="auto"/>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2.1</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6-10 years</w:t>
            </w:r>
          </w:p>
        </w:tc>
        <w:tc>
          <w:tcPr>
            <w:tcW w:w="70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10.3</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8.2</w:t>
            </w:r>
          </w:p>
        </w:tc>
        <w:tc>
          <w:tcPr>
            <w:tcW w:w="84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12.5</w:t>
            </w:r>
          </w:p>
        </w:tc>
        <w:tc>
          <w:tcPr>
            <w:tcW w:w="76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9.8</w:t>
            </w:r>
          </w:p>
        </w:tc>
        <w:tc>
          <w:tcPr>
            <w:tcW w:w="139" w:type="dxa"/>
            <w:tcBorders>
              <w:top w:val="nil"/>
              <w:left w:val="nil"/>
              <w:bottom w:val="nil"/>
              <w:right w:val="nil"/>
            </w:tcBorders>
          </w:tcPr>
          <w:p w:rsidR="00726EC8" w:rsidRDefault="00726EC8">
            <w:pPr>
              <w:ind w:left="57" w:right="57"/>
              <w:jc w:val="center"/>
              <w:rPr>
                <w:color w:val="000000"/>
                <w:sz w:val="20"/>
                <w:szCs w:val="20"/>
                <w:lang w:eastAsia="en-AU"/>
              </w:rPr>
            </w:pPr>
          </w:p>
        </w:tc>
        <w:tc>
          <w:tcPr>
            <w:tcW w:w="79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5.2</w:t>
            </w:r>
          </w:p>
        </w:tc>
        <w:tc>
          <w:tcPr>
            <w:tcW w:w="766"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7.4</w:t>
            </w:r>
          </w:p>
        </w:tc>
        <w:tc>
          <w:tcPr>
            <w:tcW w:w="797"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4.2</w:t>
            </w:r>
          </w:p>
        </w:tc>
        <w:tc>
          <w:tcPr>
            <w:tcW w:w="84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12.9</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11-15 years</w:t>
            </w:r>
          </w:p>
        </w:tc>
        <w:tc>
          <w:tcPr>
            <w:tcW w:w="70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11.4</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11.7</w:t>
            </w:r>
          </w:p>
        </w:tc>
        <w:tc>
          <w:tcPr>
            <w:tcW w:w="84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13.0</w:t>
            </w:r>
          </w:p>
        </w:tc>
        <w:tc>
          <w:tcPr>
            <w:tcW w:w="76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10.1</w:t>
            </w:r>
          </w:p>
        </w:tc>
        <w:tc>
          <w:tcPr>
            <w:tcW w:w="139" w:type="dxa"/>
            <w:tcBorders>
              <w:top w:val="nil"/>
              <w:left w:val="nil"/>
              <w:bottom w:val="nil"/>
              <w:right w:val="nil"/>
            </w:tcBorders>
          </w:tcPr>
          <w:p w:rsidR="00726EC8" w:rsidRDefault="00726EC8">
            <w:pPr>
              <w:ind w:left="57" w:right="57"/>
              <w:jc w:val="center"/>
              <w:rPr>
                <w:color w:val="000000"/>
                <w:sz w:val="20"/>
                <w:szCs w:val="20"/>
                <w:lang w:eastAsia="en-AU"/>
              </w:rPr>
            </w:pPr>
          </w:p>
        </w:tc>
        <w:tc>
          <w:tcPr>
            <w:tcW w:w="79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5.3</w:t>
            </w:r>
          </w:p>
        </w:tc>
        <w:tc>
          <w:tcPr>
            <w:tcW w:w="766"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10.7</w:t>
            </w:r>
          </w:p>
        </w:tc>
        <w:tc>
          <w:tcPr>
            <w:tcW w:w="797"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4.4</w:t>
            </w:r>
          </w:p>
        </w:tc>
        <w:tc>
          <w:tcPr>
            <w:tcW w:w="84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4.0</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16-20 years</w:t>
            </w:r>
          </w:p>
        </w:tc>
        <w:tc>
          <w:tcPr>
            <w:tcW w:w="70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9.2</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7.5</w:t>
            </w:r>
          </w:p>
        </w:tc>
        <w:tc>
          <w:tcPr>
            <w:tcW w:w="84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9.9</w:t>
            </w:r>
          </w:p>
        </w:tc>
        <w:tc>
          <w:tcPr>
            <w:tcW w:w="76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9.3</w:t>
            </w:r>
          </w:p>
        </w:tc>
        <w:tc>
          <w:tcPr>
            <w:tcW w:w="139" w:type="dxa"/>
            <w:tcBorders>
              <w:top w:val="nil"/>
              <w:left w:val="nil"/>
              <w:bottom w:val="nil"/>
              <w:right w:val="nil"/>
            </w:tcBorders>
          </w:tcPr>
          <w:p w:rsidR="00726EC8" w:rsidRDefault="00726EC8">
            <w:pPr>
              <w:ind w:left="57" w:right="57"/>
              <w:jc w:val="center"/>
              <w:rPr>
                <w:color w:val="000000"/>
                <w:sz w:val="20"/>
                <w:szCs w:val="20"/>
                <w:lang w:eastAsia="en-AU"/>
              </w:rPr>
            </w:pPr>
          </w:p>
        </w:tc>
        <w:tc>
          <w:tcPr>
            <w:tcW w:w="79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5.6</w:t>
            </w:r>
          </w:p>
        </w:tc>
        <w:tc>
          <w:tcPr>
            <w:tcW w:w="766"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6.7</w:t>
            </w:r>
          </w:p>
        </w:tc>
        <w:tc>
          <w:tcPr>
            <w:tcW w:w="797"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4.6</w:t>
            </w:r>
          </w:p>
        </w:tc>
        <w:tc>
          <w:tcPr>
            <w:tcW w:w="84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8.8</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21-25 years</w:t>
            </w:r>
          </w:p>
        </w:tc>
        <w:tc>
          <w:tcPr>
            <w:tcW w:w="70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11.1</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10.2</w:t>
            </w:r>
          </w:p>
        </w:tc>
        <w:tc>
          <w:tcPr>
            <w:tcW w:w="84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8.9</w:t>
            </w:r>
          </w:p>
        </w:tc>
        <w:tc>
          <w:tcPr>
            <w:tcW w:w="76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12.2</w:t>
            </w:r>
          </w:p>
        </w:tc>
        <w:tc>
          <w:tcPr>
            <w:tcW w:w="139" w:type="dxa"/>
            <w:tcBorders>
              <w:top w:val="nil"/>
              <w:left w:val="nil"/>
              <w:bottom w:val="nil"/>
              <w:right w:val="nil"/>
            </w:tcBorders>
          </w:tcPr>
          <w:p w:rsidR="00726EC8" w:rsidRDefault="00726EC8">
            <w:pPr>
              <w:ind w:left="57" w:right="57"/>
              <w:jc w:val="center"/>
              <w:rPr>
                <w:color w:val="000000"/>
                <w:sz w:val="20"/>
                <w:szCs w:val="20"/>
                <w:lang w:eastAsia="en-AU"/>
              </w:rPr>
            </w:pPr>
          </w:p>
        </w:tc>
        <w:tc>
          <w:tcPr>
            <w:tcW w:w="79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6.6</w:t>
            </w:r>
          </w:p>
        </w:tc>
        <w:tc>
          <w:tcPr>
            <w:tcW w:w="766"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8.2</w:t>
            </w:r>
          </w:p>
        </w:tc>
        <w:tc>
          <w:tcPr>
            <w:tcW w:w="797"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8.8</w:t>
            </w:r>
          </w:p>
        </w:tc>
        <w:tc>
          <w:tcPr>
            <w:tcW w:w="84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8.1</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26-30 years</w:t>
            </w:r>
          </w:p>
        </w:tc>
        <w:tc>
          <w:tcPr>
            <w:tcW w:w="70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9.9</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8.2</w:t>
            </w:r>
          </w:p>
        </w:tc>
        <w:tc>
          <w:tcPr>
            <w:tcW w:w="84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8.2</w:t>
            </w:r>
          </w:p>
        </w:tc>
        <w:tc>
          <w:tcPr>
            <w:tcW w:w="76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8.0</w:t>
            </w:r>
          </w:p>
        </w:tc>
        <w:tc>
          <w:tcPr>
            <w:tcW w:w="139" w:type="dxa"/>
            <w:tcBorders>
              <w:top w:val="nil"/>
              <w:left w:val="nil"/>
              <w:bottom w:val="nil"/>
              <w:right w:val="nil"/>
            </w:tcBorders>
          </w:tcPr>
          <w:p w:rsidR="00726EC8" w:rsidRDefault="00726EC8">
            <w:pPr>
              <w:ind w:left="57" w:right="57"/>
              <w:jc w:val="center"/>
              <w:rPr>
                <w:color w:val="000000"/>
                <w:sz w:val="20"/>
                <w:szCs w:val="20"/>
                <w:lang w:eastAsia="en-AU"/>
              </w:rPr>
            </w:pPr>
          </w:p>
        </w:tc>
        <w:tc>
          <w:tcPr>
            <w:tcW w:w="79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2.7</w:t>
            </w:r>
          </w:p>
        </w:tc>
        <w:tc>
          <w:tcPr>
            <w:tcW w:w="766"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8.8</w:t>
            </w:r>
          </w:p>
        </w:tc>
        <w:tc>
          <w:tcPr>
            <w:tcW w:w="797"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8.1</w:t>
            </w:r>
          </w:p>
        </w:tc>
        <w:tc>
          <w:tcPr>
            <w:tcW w:w="84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4.4</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31-35 years</w:t>
            </w:r>
          </w:p>
        </w:tc>
        <w:tc>
          <w:tcPr>
            <w:tcW w:w="70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6.9</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7.7</w:t>
            </w:r>
          </w:p>
        </w:tc>
        <w:tc>
          <w:tcPr>
            <w:tcW w:w="84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5.8</w:t>
            </w:r>
          </w:p>
        </w:tc>
        <w:tc>
          <w:tcPr>
            <w:tcW w:w="76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8.1</w:t>
            </w:r>
          </w:p>
        </w:tc>
        <w:tc>
          <w:tcPr>
            <w:tcW w:w="139" w:type="dxa"/>
            <w:tcBorders>
              <w:top w:val="nil"/>
              <w:left w:val="nil"/>
              <w:bottom w:val="nil"/>
              <w:right w:val="nil"/>
            </w:tcBorders>
          </w:tcPr>
          <w:p w:rsidR="00726EC8" w:rsidRDefault="00726EC8">
            <w:pPr>
              <w:ind w:left="57" w:right="57"/>
              <w:jc w:val="center"/>
              <w:rPr>
                <w:color w:val="000000"/>
                <w:sz w:val="20"/>
                <w:szCs w:val="20"/>
                <w:lang w:eastAsia="en-AU"/>
              </w:rPr>
            </w:pPr>
          </w:p>
        </w:tc>
        <w:tc>
          <w:tcPr>
            <w:tcW w:w="79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14.4</w:t>
            </w:r>
          </w:p>
        </w:tc>
        <w:tc>
          <w:tcPr>
            <w:tcW w:w="766"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9.1</w:t>
            </w:r>
          </w:p>
        </w:tc>
        <w:tc>
          <w:tcPr>
            <w:tcW w:w="797"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9.0</w:t>
            </w:r>
          </w:p>
        </w:tc>
        <w:tc>
          <w:tcPr>
            <w:tcW w:w="84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11.2</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36-40 years</w:t>
            </w:r>
          </w:p>
        </w:tc>
        <w:tc>
          <w:tcPr>
            <w:tcW w:w="70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8.0</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11.5</w:t>
            </w:r>
          </w:p>
        </w:tc>
        <w:tc>
          <w:tcPr>
            <w:tcW w:w="84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6.7</w:t>
            </w:r>
          </w:p>
        </w:tc>
        <w:tc>
          <w:tcPr>
            <w:tcW w:w="76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7.8</w:t>
            </w:r>
          </w:p>
        </w:tc>
        <w:tc>
          <w:tcPr>
            <w:tcW w:w="139" w:type="dxa"/>
            <w:tcBorders>
              <w:top w:val="nil"/>
              <w:left w:val="nil"/>
              <w:bottom w:val="nil"/>
              <w:right w:val="nil"/>
            </w:tcBorders>
          </w:tcPr>
          <w:p w:rsidR="00726EC8" w:rsidRDefault="00726EC8">
            <w:pPr>
              <w:ind w:left="57" w:right="57"/>
              <w:jc w:val="center"/>
              <w:rPr>
                <w:color w:val="000000"/>
                <w:sz w:val="20"/>
                <w:szCs w:val="20"/>
                <w:lang w:eastAsia="en-AU"/>
              </w:rPr>
            </w:pPr>
          </w:p>
        </w:tc>
        <w:tc>
          <w:tcPr>
            <w:tcW w:w="79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9.7</w:t>
            </w:r>
          </w:p>
        </w:tc>
        <w:tc>
          <w:tcPr>
            <w:tcW w:w="766"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11.0</w:t>
            </w:r>
          </w:p>
        </w:tc>
        <w:tc>
          <w:tcPr>
            <w:tcW w:w="797"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10.6</w:t>
            </w:r>
          </w:p>
        </w:tc>
        <w:tc>
          <w:tcPr>
            <w:tcW w:w="84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12.6</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41-45 years</w:t>
            </w:r>
          </w:p>
        </w:tc>
        <w:tc>
          <w:tcPr>
            <w:tcW w:w="70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6.4</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8.7</w:t>
            </w:r>
          </w:p>
        </w:tc>
        <w:tc>
          <w:tcPr>
            <w:tcW w:w="84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8.9</w:t>
            </w:r>
          </w:p>
        </w:tc>
        <w:tc>
          <w:tcPr>
            <w:tcW w:w="76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8.6</w:t>
            </w:r>
          </w:p>
        </w:tc>
        <w:tc>
          <w:tcPr>
            <w:tcW w:w="139" w:type="dxa"/>
            <w:tcBorders>
              <w:top w:val="nil"/>
              <w:left w:val="nil"/>
              <w:bottom w:val="nil"/>
              <w:right w:val="nil"/>
            </w:tcBorders>
          </w:tcPr>
          <w:p w:rsidR="00726EC8" w:rsidRDefault="00726EC8">
            <w:pPr>
              <w:ind w:left="57" w:right="57"/>
              <w:jc w:val="center"/>
              <w:rPr>
                <w:color w:val="000000"/>
                <w:sz w:val="20"/>
                <w:szCs w:val="20"/>
                <w:lang w:eastAsia="en-AU"/>
              </w:rPr>
            </w:pPr>
          </w:p>
        </w:tc>
        <w:tc>
          <w:tcPr>
            <w:tcW w:w="79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12.4</w:t>
            </w:r>
          </w:p>
        </w:tc>
        <w:tc>
          <w:tcPr>
            <w:tcW w:w="766"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9.7</w:t>
            </w:r>
          </w:p>
        </w:tc>
        <w:tc>
          <w:tcPr>
            <w:tcW w:w="797"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19.0</w:t>
            </w:r>
          </w:p>
        </w:tc>
        <w:tc>
          <w:tcPr>
            <w:tcW w:w="84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24.6</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46-50 years</w:t>
            </w:r>
          </w:p>
        </w:tc>
        <w:tc>
          <w:tcPr>
            <w:tcW w:w="70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8.6</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8.8</w:t>
            </w:r>
          </w:p>
        </w:tc>
        <w:tc>
          <w:tcPr>
            <w:tcW w:w="84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7.0</w:t>
            </w:r>
          </w:p>
        </w:tc>
        <w:tc>
          <w:tcPr>
            <w:tcW w:w="76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7.0</w:t>
            </w:r>
          </w:p>
        </w:tc>
        <w:tc>
          <w:tcPr>
            <w:tcW w:w="139" w:type="dxa"/>
            <w:tcBorders>
              <w:top w:val="nil"/>
              <w:left w:val="nil"/>
              <w:bottom w:val="nil"/>
              <w:right w:val="nil"/>
            </w:tcBorders>
          </w:tcPr>
          <w:p w:rsidR="00726EC8" w:rsidRDefault="00726EC8">
            <w:pPr>
              <w:ind w:left="57" w:right="57"/>
              <w:jc w:val="center"/>
              <w:rPr>
                <w:color w:val="000000"/>
                <w:sz w:val="20"/>
                <w:szCs w:val="20"/>
                <w:lang w:eastAsia="en-AU"/>
              </w:rPr>
            </w:pPr>
          </w:p>
        </w:tc>
        <w:tc>
          <w:tcPr>
            <w:tcW w:w="79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27.0</w:t>
            </w:r>
          </w:p>
        </w:tc>
        <w:tc>
          <w:tcPr>
            <w:tcW w:w="766"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10.9</w:t>
            </w:r>
          </w:p>
        </w:tc>
        <w:tc>
          <w:tcPr>
            <w:tcW w:w="797"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13.2</w:t>
            </w:r>
          </w:p>
        </w:tc>
        <w:tc>
          <w:tcPr>
            <w:tcW w:w="84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7.9</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51-55 years</w:t>
            </w:r>
          </w:p>
        </w:tc>
        <w:tc>
          <w:tcPr>
            <w:tcW w:w="70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4.4</w:t>
            </w:r>
          </w:p>
        </w:tc>
        <w:tc>
          <w:tcPr>
            <w:tcW w:w="70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4.5</w:t>
            </w:r>
          </w:p>
        </w:tc>
        <w:tc>
          <w:tcPr>
            <w:tcW w:w="849" w:type="dxa"/>
            <w:tcBorders>
              <w:top w:val="nil"/>
              <w:left w:val="nil"/>
              <w:bottom w:val="nil"/>
              <w:right w:val="nil"/>
            </w:tcBorders>
            <w:noWrap/>
            <w:hideMark/>
          </w:tcPr>
          <w:p w:rsidR="00726EC8" w:rsidRDefault="00726EC8">
            <w:pPr>
              <w:ind w:right="57"/>
              <w:jc w:val="center"/>
              <w:rPr>
                <w:color w:val="000000"/>
                <w:sz w:val="20"/>
                <w:szCs w:val="20"/>
                <w:lang w:eastAsia="en-AU"/>
              </w:rPr>
            </w:pPr>
            <w:r>
              <w:rPr>
                <w:color w:val="000000"/>
                <w:sz w:val="20"/>
                <w:szCs w:val="20"/>
                <w:lang w:eastAsia="en-AU"/>
              </w:rPr>
              <w:t>4.1</w:t>
            </w:r>
          </w:p>
        </w:tc>
        <w:tc>
          <w:tcPr>
            <w:tcW w:w="762"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3.6</w:t>
            </w:r>
          </w:p>
        </w:tc>
        <w:tc>
          <w:tcPr>
            <w:tcW w:w="139" w:type="dxa"/>
            <w:tcBorders>
              <w:top w:val="nil"/>
              <w:left w:val="nil"/>
              <w:bottom w:val="nil"/>
              <w:right w:val="nil"/>
            </w:tcBorders>
          </w:tcPr>
          <w:p w:rsidR="00726EC8" w:rsidRDefault="00726EC8">
            <w:pPr>
              <w:ind w:left="57" w:right="57"/>
              <w:jc w:val="center"/>
              <w:rPr>
                <w:color w:val="000000"/>
                <w:sz w:val="20"/>
                <w:szCs w:val="20"/>
                <w:lang w:eastAsia="en-AU"/>
              </w:rPr>
            </w:pPr>
          </w:p>
        </w:tc>
        <w:tc>
          <w:tcPr>
            <w:tcW w:w="799"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5.1</w:t>
            </w:r>
          </w:p>
        </w:tc>
        <w:tc>
          <w:tcPr>
            <w:tcW w:w="766"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10.6</w:t>
            </w:r>
          </w:p>
        </w:tc>
        <w:tc>
          <w:tcPr>
            <w:tcW w:w="797" w:type="dxa"/>
            <w:tcBorders>
              <w:top w:val="nil"/>
              <w:left w:val="nil"/>
              <w:bottom w:val="nil"/>
              <w:right w:val="nil"/>
            </w:tcBorders>
            <w:hideMark/>
          </w:tcPr>
          <w:p w:rsidR="00726EC8" w:rsidRDefault="00726EC8">
            <w:pPr>
              <w:ind w:right="57"/>
              <w:jc w:val="center"/>
              <w:rPr>
                <w:color w:val="000000"/>
                <w:sz w:val="20"/>
                <w:szCs w:val="20"/>
                <w:lang w:eastAsia="en-AU"/>
              </w:rPr>
            </w:pPr>
            <w:r>
              <w:rPr>
                <w:color w:val="000000"/>
                <w:sz w:val="20"/>
                <w:szCs w:val="20"/>
                <w:lang w:eastAsia="en-AU"/>
              </w:rPr>
              <w:t>4.5</w:t>
            </w:r>
          </w:p>
        </w:tc>
        <w:tc>
          <w:tcPr>
            <w:tcW w:w="849" w:type="dxa"/>
            <w:tcBorders>
              <w:top w:val="nil"/>
              <w:left w:val="nil"/>
              <w:bottom w:val="nil"/>
              <w:right w:val="nil"/>
            </w:tcBorders>
            <w:hideMark/>
          </w:tcPr>
          <w:p w:rsidR="00726EC8" w:rsidRDefault="00726EC8">
            <w:pPr>
              <w:ind w:right="57"/>
              <w:jc w:val="center"/>
              <w:rPr>
                <w:i/>
                <w:color w:val="000000"/>
                <w:sz w:val="20"/>
                <w:szCs w:val="20"/>
                <w:lang w:eastAsia="en-AU"/>
              </w:rPr>
            </w:pPr>
            <w:r>
              <w:rPr>
                <w:i/>
                <w:color w:val="000000"/>
                <w:sz w:val="20"/>
                <w:szCs w:val="20"/>
                <w:lang w:eastAsia="en-AU"/>
              </w:rPr>
              <w:t>2.4</w:t>
            </w:r>
          </w:p>
        </w:tc>
      </w:tr>
      <w:tr w:rsidR="00726EC8" w:rsidTr="00726EC8">
        <w:trPr>
          <w:trHeight w:val="227"/>
        </w:trPr>
        <w:tc>
          <w:tcPr>
            <w:tcW w:w="1667" w:type="dxa"/>
            <w:tcBorders>
              <w:top w:val="nil"/>
              <w:left w:val="nil"/>
              <w:bottom w:val="nil"/>
              <w:right w:val="nil"/>
            </w:tcBorders>
            <w:hideMark/>
          </w:tcPr>
          <w:p w:rsidR="00726EC8" w:rsidRDefault="00726EC8">
            <w:pPr>
              <w:jc w:val="left"/>
              <w:rPr>
                <w:color w:val="000000"/>
                <w:sz w:val="20"/>
                <w:szCs w:val="20"/>
                <w:lang w:eastAsia="en-AU"/>
              </w:rPr>
            </w:pPr>
            <w:r>
              <w:rPr>
                <w:color w:val="000000"/>
                <w:sz w:val="20"/>
                <w:szCs w:val="20"/>
                <w:lang w:eastAsia="en-AU"/>
              </w:rPr>
              <w:t>56-60 years</w:t>
            </w:r>
          </w:p>
        </w:tc>
        <w:tc>
          <w:tcPr>
            <w:tcW w:w="709" w:type="dxa"/>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1.6</w:t>
            </w:r>
          </w:p>
        </w:tc>
        <w:tc>
          <w:tcPr>
            <w:tcW w:w="709"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1.1</w:t>
            </w:r>
          </w:p>
        </w:tc>
        <w:tc>
          <w:tcPr>
            <w:tcW w:w="849" w:type="dxa"/>
            <w:tcBorders>
              <w:top w:val="nil"/>
              <w:left w:val="nil"/>
              <w:bottom w:val="single" w:sz="8" w:space="0" w:color="auto"/>
              <w:right w:val="nil"/>
            </w:tcBorders>
            <w:noWrap/>
            <w:hideMark/>
          </w:tcPr>
          <w:p w:rsidR="00726EC8" w:rsidRDefault="00726EC8">
            <w:pPr>
              <w:ind w:right="57"/>
              <w:jc w:val="center"/>
              <w:rPr>
                <w:color w:val="000000"/>
                <w:sz w:val="20"/>
                <w:szCs w:val="20"/>
                <w:lang w:eastAsia="en-AU"/>
              </w:rPr>
            </w:pPr>
            <w:r>
              <w:rPr>
                <w:color w:val="000000"/>
                <w:sz w:val="20"/>
                <w:szCs w:val="20"/>
                <w:lang w:eastAsia="en-AU"/>
              </w:rPr>
              <w:t>4.8</w:t>
            </w:r>
          </w:p>
        </w:tc>
        <w:tc>
          <w:tcPr>
            <w:tcW w:w="762"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3.1</w:t>
            </w:r>
          </w:p>
        </w:tc>
        <w:tc>
          <w:tcPr>
            <w:tcW w:w="139" w:type="dxa"/>
            <w:tcBorders>
              <w:top w:val="nil"/>
              <w:left w:val="nil"/>
              <w:bottom w:val="single" w:sz="8" w:space="0" w:color="auto"/>
              <w:right w:val="nil"/>
            </w:tcBorders>
          </w:tcPr>
          <w:p w:rsidR="00726EC8" w:rsidRDefault="00726EC8">
            <w:pPr>
              <w:ind w:left="57" w:right="57"/>
              <w:jc w:val="center"/>
              <w:rPr>
                <w:color w:val="000000"/>
                <w:sz w:val="20"/>
                <w:szCs w:val="20"/>
                <w:lang w:eastAsia="en-AU"/>
              </w:rPr>
            </w:pPr>
          </w:p>
        </w:tc>
        <w:tc>
          <w:tcPr>
            <w:tcW w:w="799"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5.2</w:t>
            </w:r>
          </w:p>
        </w:tc>
        <w:tc>
          <w:tcPr>
            <w:tcW w:w="766"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3.1</w:t>
            </w:r>
          </w:p>
        </w:tc>
        <w:tc>
          <w:tcPr>
            <w:tcW w:w="797" w:type="dxa"/>
            <w:tcBorders>
              <w:top w:val="nil"/>
              <w:left w:val="nil"/>
              <w:bottom w:val="single" w:sz="8" w:space="0" w:color="auto"/>
              <w:right w:val="nil"/>
            </w:tcBorders>
            <w:hideMark/>
          </w:tcPr>
          <w:p w:rsidR="00726EC8" w:rsidRDefault="00726EC8">
            <w:pPr>
              <w:ind w:right="57"/>
              <w:jc w:val="center"/>
              <w:rPr>
                <w:color w:val="000000"/>
                <w:sz w:val="20"/>
                <w:szCs w:val="20"/>
                <w:lang w:eastAsia="en-AU"/>
              </w:rPr>
            </w:pPr>
            <w:r>
              <w:rPr>
                <w:color w:val="000000"/>
                <w:sz w:val="20"/>
                <w:szCs w:val="20"/>
                <w:lang w:eastAsia="en-AU"/>
              </w:rPr>
              <w:t>10.2</w:t>
            </w:r>
          </w:p>
        </w:tc>
        <w:tc>
          <w:tcPr>
            <w:tcW w:w="849" w:type="dxa"/>
            <w:tcBorders>
              <w:top w:val="nil"/>
              <w:left w:val="nil"/>
              <w:bottom w:val="single" w:sz="8" w:space="0" w:color="auto"/>
              <w:right w:val="nil"/>
            </w:tcBorders>
            <w:hideMark/>
          </w:tcPr>
          <w:p w:rsidR="00726EC8" w:rsidRDefault="00726EC8">
            <w:pPr>
              <w:ind w:right="57"/>
              <w:jc w:val="center"/>
              <w:rPr>
                <w:i/>
                <w:color w:val="000000"/>
                <w:sz w:val="20"/>
                <w:szCs w:val="20"/>
                <w:lang w:eastAsia="en-AU"/>
              </w:rPr>
            </w:pPr>
            <w:r>
              <w:rPr>
                <w:i/>
                <w:color w:val="000000"/>
                <w:sz w:val="20"/>
                <w:szCs w:val="20"/>
                <w:lang w:eastAsia="en-AU"/>
              </w:rPr>
              <w:t>1.3</w:t>
            </w:r>
          </w:p>
        </w:tc>
      </w:tr>
      <w:tr w:rsidR="00726EC8" w:rsidTr="00726EC8">
        <w:trPr>
          <w:trHeight w:val="227"/>
        </w:trPr>
        <w:tc>
          <w:tcPr>
            <w:tcW w:w="1667" w:type="dxa"/>
            <w:tcBorders>
              <w:top w:val="nil"/>
              <w:left w:val="nil"/>
              <w:bottom w:val="single" w:sz="4" w:space="0" w:color="auto"/>
              <w:right w:val="nil"/>
            </w:tcBorders>
          </w:tcPr>
          <w:p w:rsidR="00726EC8" w:rsidRDefault="00726EC8">
            <w:pPr>
              <w:ind w:left="57" w:right="57"/>
              <w:rPr>
                <w:color w:val="000000"/>
                <w:sz w:val="20"/>
                <w:szCs w:val="20"/>
                <w:lang w:eastAsia="en-AU"/>
              </w:rPr>
            </w:pPr>
          </w:p>
        </w:tc>
        <w:tc>
          <w:tcPr>
            <w:tcW w:w="709" w:type="dxa"/>
            <w:tcBorders>
              <w:top w:val="single" w:sz="8" w:space="0" w:color="auto"/>
              <w:left w:val="nil"/>
              <w:bottom w:val="single" w:sz="4" w:space="0" w:color="auto"/>
              <w:right w:val="nil"/>
            </w:tcBorders>
            <w:noWrap/>
            <w:hideMark/>
          </w:tcPr>
          <w:p w:rsidR="00726EC8" w:rsidRDefault="00726EC8">
            <w:pPr>
              <w:ind w:right="57"/>
              <w:jc w:val="center"/>
              <w:rPr>
                <w:b/>
                <w:color w:val="000000"/>
                <w:sz w:val="20"/>
                <w:szCs w:val="20"/>
                <w:lang w:eastAsia="en-AU"/>
              </w:rPr>
            </w:pPr>
            <w:r>
              <w:rPr>
                <w:b/>
                <w:color w:val="000000"/>
                <w:sz w:val="20"/>
                <w:szCs w:val="20"/>
                <w:lang w:eastAsia="en-AU"/>
              </w:rPr>
              <w:t>100</w:t>
            </w:r>
          </w:p>
        </w:tc>
        <w:tc>
          <w:tcPr>
            <w:tcW w:w="709" w:type="dxa"/>
            <w:tcBorders>
              <w:top w:val="single" w:sz="8" w:space="0" w:color="auto"/>
              <w:left w:val="nil"/>
              <w:bottom w:val="single" w:sz="4" w:space="0" w:color="auto"/>
              <w:right w:val="nil"/>
            </w:tcBorders>
            <w:hideMark/>
          </w:tcPr>
          <w:p w:rsidR="00726EC8" w:rsidRDefault="00726EC8">
            <w:pPr>
              <w:ind w:right="57"/>
              <w:jc w:val="center"/>
              <w:rPr>
                <w:b/>
                <w:i/>
                <w:color w:val="000000"/>
                <w:sz w:val="20"/>
                <w:szCs w:val="20"/>
                <w:lang w:eastAsia="en-AU"/>
              </w:rPr>
            </w:pPr>
            <w:r>
              <w:rPr>
                <w:b/>
                <w:i/>
                <w:color w:val="000000"/>
                <w:sz w:val="20"/>
                <w:szCs w:val="20"/>
                <w:lang w:eastAsia="en-AU"/>
              </w:rPr>
              <w:t>100</w:t>
            </w:r>
          </w:p>
        </w:tc>
        <w:tc>
          <w:tcPr>
            <w:tcW w:w="849" w:type="dxa"/>
            <w:tcBorders>
              <w:top w:val="single" w:sz="8" w:space="0" w:color="auto"/>
              <w:left w:val="nil"/>
              <w:bottom w:val="single" w:sz="4" w:space="0" w:color="auto"/>
              <w:right w:val="nil"/>
            </w:tcBorders>
            <w:noWrap/>
            <w:hideMark/>
          </w:tcPr>
          <w:p w:rsidR="00726EC8" w:rsidRDefault="00726EC8">
            <w:pPr>
              <w:ind w:right="57"/>
              <w:jc w:val="center"/>
              <w:rPr>
                <w:b/>
                <w:color w:val="000000"/>
                <w:sz w:val="20"/>
                <w:szCs w:val="20"/>
                <w:lang w:eastAsia="en-AU"/>
              </w:rPr>
            </w:pPr>
            <w:r>
              <w:rPr>
                <w:b/>
                <w:color w:val="000000"/>
                <w:sz w:val="20"/>
                <w:szCs w:val="20"/>
                <w:lang w:eastAsia="en-AU"/>
              </w:rPr>
              <w:t>100</w:t>
            </w:r>
          </w:p>
        </w:tc>
        <w:tc>
          <w:tcPr>
            <w:tcW w:w="762" w:type="dxa"/>
            <w:tcBorders>
              <w:top w:val="single" w:sz="8" w:space="0" w:color="auto"/>
              <w:left w:val="nil"/>
              <w:bottom w:val="single" w:sz="4" w:space="0" w:color="auto"/>
              <w:right w:val="nil"/>
            </w:tcBorders>
            <w:hideMark/>
          </w:tcPr>
          <w:p w:rsidR="00726EC8" w:rsidRDefault="00726EC8">
            <w:pPr>
              <w:ind w:right="57"/>
              <w:jc w:val="center"/>
              <w:rPr>
                <w:b/>
                <w:i/>
                <w:color w:val="000000"/>
                <w:sz w:val="20"/>
                <w:szCs w:val="20"/>
                <w:lang w:eastAsia="en-AU"/>
              </w:rPr>
            </w:pPr>
            <w:r>
              <w:rPr>
                <w:b/>
                <w:i/>
                <w:color w:val="000000"/>
                <w:sz w:val="20"/>
                <w:szCs w:val="20"/>
                <w:lang w:eastAsia="en-AU"/>
              </w:rPr>
              <w:t>100</w:t>
            </w:r>
          </w:p>
        </w:tc>
        <w:tc>
          <w:tcPr>
            <w:tcW w:w="139" w:type="dxa"/>
            <w:tcBorders>
              <w:top w:val="single" w:sz="8" w:space="0" w:color="auto"/>
              <w:left w:val="nil"/>
              <w:bottom w:val="single" w:sz="4" w:space="0" w:color="auto"/>
              <w:right w:val="nil"/>
            </w:tcBorders>
          </w:tcPr>
          <w:p w:rsidR="00726EC8" w:rsidRDefault="00726EC8">
            <w:pPr>
              <w:ind w:left="57" w:right="57"/>
              <w:jc w:val="center"/>
              <w:rPr>
                <w:b/>
                <w:color w:val="000000"/>
                <w:sz w:val="20"/>
                <w:szCs w:val="20"/>
                <w:lang w:eastAsia="en-AU"/>
              </w:rPr>
            </w:pPr>
          </w:p>
        </w:tc>
        <w:tc>
          <w:tcPr>
            <w:tcW w:w="799" w:type="dxa"/>
            <w:tcBorders>
              <w:top w:val="single" w:sz="8" w:space="0" w:color="auto"/>
              <w:left w:val="nil"/>
              <w:bottom w:val="single" w:sz="8" w:space="0" w:color="auto"/>
              <w:right w:val="nil"/>
            </w:tcBorders>
            <w:hideMark/>
          </w:tcPr>
          <w:p w:rsidR="00726EC8" w:rsidRDefault="00726EC8">
            <w:pPr>
              <w:ind w:right="57"/>
              <w:jc w:val="center"/>
              <w:rPr>
                <w:b/>
                <w:color w:val="000000"/>
                <w:sz w:val="20"/>
                <w:szCs w:val="20"/>
                <w:lang w:eastAsia="en-AU"/>
              </w:rPr>
            </w:pPr>
            <w:r>
              <w:rPr>
                <w:b/>
                <w:color w:val="000000"/>
                <w:sz w:val="20"/>
                <w:szCs w:val="20"/>
                <w:lang w:eastAsia="en-AU"/>
              </w:rPr>
              <w:t>100</w:t>
            </w:r>
          </w:p>
        </w:tc>
        <w:tc>
          <w:tcPr>
            <w:tcW w:w="766" w:type="dxa"/>
            <w:tcBorders>
              <w:top w:val="single" w:sz="8" w:space="0" w:color="auto"/>
              <w:left w:val="nil"/>
              <w:bottom w:val="single" w:sz="8" w:space="0" w:color="auto"/>
              <w:right w:val="nil"/>
            </w:tcBorders>
            <w:hideMark/>
          </w:tcPr>
          <w:p w:rsidR="00726EC8" w:rsidRDefault="00726EC8">
            <w:pPr>
              <w:ind w:right="57"/>
              <w:jc w:val="center"/>
              <w:rPr>
                <w:b/>
                <w:i/>
                <w:color w:val="000000"/>
                <w:sz w:val="20"/>
                <w:szCs w:val="20"/>
                <w:lang w:eastAsia="en-AU"/>
              </w:rPr>
            </w:pPr>
            <w:r>
              <w:rPr>
                <w:b/>
                <w:i/>
                <w:color w:val="000000"/>
                <w:sz w:val="20"/>
                <w:szCs w:val="20"/>
                <w:lang w:eastAsia="en-AU"/>
              </w:rPr>
              <w:t>100</w:t>
            </w:r>
          </w:p>
        </w:tc>
        <w:tc>
          <w:tcPr>
            <w:tcW w:w="797" w:type="dxa"/>
            <w:tcBorders>
              <w:top w:val="single" w:sz="8" w:space="0" w:color="auto"/>
              <w:left w:val="nil"/>
              <w:bottom w:val="single" w:sz="8" w:space="0" w:color="auto"/>
              <w:right w:val="nil"/>
            </w:tcBorders>
            <w:hideMark/>
          </w:tcPr>
          <w:p w:rsidR="00726EC8" w:rsidRDefault="00726EC8">
            <w:pPr>
              <w:ind w:right="57"/>
              <w:jc w:val="center"/>
              <w:rPr>
                <w:b/>
                <w:color w:val="000000"/>
                <w:sz w:val="20"/>
                <w:szCs w:val="20"/>
                <w:lang w:eastAsia="en-AU"/>
              </w:rPr>
            </w:pPr>
            <w:r>
              <w:rPr>
                <w:b/>
                <w:color w:val="000000"/>
                <w:sz w:val="20"/>
                <w:szCs w:val="20"/>
                <w:lang w:eastAsia="en-AU"/>
              </w:rPr>
              <w:t>100</w:t>
            </w:r>
          </w:p>
        </w:tc>
        <w:tc>
          <w:tcPr>
            <w:tcW w:w="849" w:type="dxa"/>
            <w:tcBorders>
              <w:top w:val="single" w:sz="8" w:space="0" w:color="auto"/>
              <w:left w:val="nil"/>
              <w:bottom w:val="single" w:sz="8" w:space="0" w:color="auto"/>
              <w:right w:val="nil"/>
            </w:tcBorders>
            <w:hideMark/>
          </w:tcPr>
          <w:p w:rsidR="00726EC8" w:rsidRDefault="00726EC8">
            <w:pPr>
              <w:ind w:right="57"/>
              <w:jc w:val="center"/>
              <w:rPr>
                <w:b/>
                <w:i/>
                <w:color w:val="000000"/>
                <w:sz w:val="20"/>
                <w:szCs w:val="20"/>
                <w:lang w:eastAsia="en-AU"/>
              </w:rPr>
            </w:pPr>
            <w:r>
              <w:rPr>
                <w:b/>
                <w:i/>
                <w:color w:val="000000"/>
                <w:sz w:val="20"/>
                <w:szCs w:val="20"/>
                <w:lang w:eastAsia="en-AU"/>
              </w:rPr>
              <w:t>100</w:t>
            </w:r>
          </w:p>
        </w:tc>
      </w:tr>
      <w:tr w:rsidR="00726EC8" w:rsidTr="00726EC8">
        <w:trPr>
          <w:trHeight w:val="227"/>
        </w:trPr>
        <w:tc>
          <w:tcPr>
            <w:tcW w:w="1667" w:type="dxa"/>
            <w:tcBorders>
              <w:top w:val="single" w:sz="4" w:space="0" w:color="auto"/>
              <w:left w:val="nil"/>
              <w:bottom w:val="double" w:sz="6" w:space="0" w:color="000000"/>
              <w:right w:val="nil"/>
            </w:tcBorders>
            <w:tcMar>
              <w:top w:w="0" w:type="dxa"/>
              <w:left w:w="28" w:type="dxa"/>
              <w:bottom w:w="0" w:type="dxa"/>
              <w:right w:w="28" w:type="dxa"/>
            </w:tcMar>
            <w:vAlign w:val="center"/>
            <w:hideMark/>
          </w:tcPr>
          <w:p w:rsidR="00726EC8" w:rsidRDefault="00726EC8">
            <w:pPr>
              <w:ind w:left="57" w:right="57"/>
              <w:jc w:val="left"/>
              <w:rPr>
                <w:b/>
                <w:i/>
                <w:color w:val="000000"/>
                <w:sz w:val="20"/>
                <w:szCs w:val="20"/>
                <w:lang w:eastAsia="en-AU"/>
              </w:rPr>
            </w:pPr>
            <w:r>
              <w:rPr>
                <w:b/>
                <w:i/>
                <w:color w:val="000000"/>
                <w:sz w:val="20"/>
                <w:szCs w:val="20"/>
                <w:lang w:eastAsia="en-AU"/>
              </w:rPr>
              <w:t>Australian Mean</w:t>
            </w:r>
          </w:p>
        </w:tc>
        <w:tc>
          <w:tcPr>
            <w:tcW w:w="709" w:type="dxa"/>
            <w:tcBorders>
              <w:top w:val="single" w:sz="4" w:space="0" w:color="auto"/>
              <w:left w:val="nil"/>
              <w:bottom w:val="double" w:sz="6" w:space="0" w:color="000000"/>
              <w:right w:val="nil"/>
            </w:tcBorders>
            <w:noWrap/>
            <w:tcMar>
              <w:top w:w="0" w:type="dxa"/>
              <w:left w:w="28" w:type="dxa"/>
              <w:bottom w:w="0" w:type="dxa"/>
              <w:right w:w="28" w:type="dxa"/>
            </w:tcMar>
            <w:vAlign w:val="bottom"/>
            <w:hideMark/>
          </w:tcPr>
          <w:p w:rsidR="00726EC8" w:rsidRDefault="00726EC8">
            <w:pPr>
              <w:ind w:left="57" w:right="57"/>
              <w:jc w:val="center"/>
              <w:rPr>
                <w:b/>
                <w:color w:val="000000"/>
                <w:sz w:val="20"/>
                <w:szCs w:val="20"/>
                <w:lang w:eastAsia="en-AU"/>
              </w:rPr>
            </w:pPr>
            <w:r>
              <w:rPr>
                <w:b/>
                <w:color w:val="000000"/>
                <w:sz w:val="20"/>
                <w:szCs w:val="20"/>
                <w:lang w:eastAsia="en-AU"/>
              </w:rPr>
              <w:t>25.4</w:t>
            </w:r>
          </w:p>
        </w:tc>
        <w:tc>
          <w:tcPr>
            <w:tcW w:w="709" w:type="dxa"/>
            <w:tcBorders>
              <w:top w:val="single" w:sz="4" w:space="0" w:color="auto"/>
              <w:left w:val="nil"/>
              <w:bottom w:val="double" w:sz="6" w:space="0" w:color="000000"/>
              <w:right w:val="nil"/>
            </w:tcBorders>
            <w:vAlign w:val="bottom"/>
            <w:hideMark/>
          </w:tcPr>
          <w:p w:rsidR="00726EC8" w:rsidRDefault="00726EC8">
            <w:pPr>
              <w:ind w:left="57" w:right="57"/>
              <w:jc w:val="center"/>
              <w:rPr>
                <w:b/>
                <w:i/>
                <w:color w:val="000000"/>
                <w:sz w:val="20"/>
                <w:szCs w:val="20"/>
                <w:lang w:eastAsia="en-AU"/>
              </w:rPr>
            </w:pPr>
            <w:r>
              <w:rPr>
                <w:b/>
                <w:i/>
                <w:color w:val="000000"/>
                <w:sz w:val="20"/>
                <w:szCs w:val="20"/>
                <w:lang w:eastAsia="en-AU"/>
              </w:rPr>
              <w:t>26.6</w:t>
            </w:r>
          </w:p>
        </w:tc>
        <w:tc>
          <w:tcPr>
            <w:tcW w:w="849" w:type="dxa"/>
            <w:tcBorders>
              <w:top w:val="single" w:sz="4" w:space="0" w:color="auto"/>
              <w:left w:val="nil"/>
              <w:bottom w:val="double" w:sz="6" w:space="0" w:color="000000"/>
              <w:right w:val="nil"/>
            </w:tcBorders>
            <w:noWrap/>
            <w:vAlign w:val="bottom"/>
            <w:hideMark/>
          </w:tcPr>
          <w:p w:rsidR="00726EC8" w:rsidRDefault="00726EC8">
            <w:pPr>
              <w:ind w:left="57" w:right="57"/>
              <w:jc w:val="center"/>
              <w:rPr>
                <w:b/>
                <w:color w:val="000000"/>
                <w:sz w:val="20"/>
                <w:szCs w:val="20"/>
                <w:lang w:eastAsia="en-AU"/>
              </w:rPr>
            </w:pPr>
            <w:r>
              <w:rPr>
                <w:b/>
                <w:color w:val="000000"/>
                <w:sz w:val="20"/>
                <w:szCs w:val="20"/>
                <w:lang w:eastAsia="en-AU"/>
              </w:rPr>
              <w:t>25.8</w:t>
            </w:r>
          </w:p>
        </w:tc>
        <w:tc>
          <w:tcPr>
            <w:tcW w:w="762" w:type="dxa"/>
            <w:tcBorders>
              <w:top w:val="single" w:sz="4" w:space="0" w:color="auto"/>
              <w:left w:val="nil"/>
              <w:bottom w:val="double" w:sz="6" w:space="0" w:color="000000"/>
              <w:right w:val="nil"/>
            </w:tcBorders>
            <w:vAlign w:val="bottom"/>
            <w:hideMark/>
          </w:tcPr>
          <w:p w:rsidR="00726EC8" w:rsidRDefault="00726EC8">
            <w:pPr>
              <w:ind w:left="57" w:right="57"/>
              <w:jc w:val="center"/>
              <w:rPr>
                <w:b/>
                <w:i/>
                <w:color w:val="000000"/>
                <w:sz w:val="20"/>
                <w:szCs w:val="20"/>
                <w:lang w:eastAsia="en-AU"/>
              </w:rPr>
            </w:pPr>
            <w:r>
              <w:rPr>
                <w:b/>
                <w:i/>
                <w:color w:val="000000"/>
                <w:sz w:val="20"/>
                <w:szCs w:val="20"/>
                <w:lang w:eastAsia="en-AU"/>
              </w:rPr>
              <w:t>25.8</w:t>
            </w:r>
          </w:p>
        </w:tc>
        <w:tc>
          <w:tcPr>
            <w:tcW w:w="139" w:type="dxa"/>
            <w:tcBorders>
              <w:top w:val="single" w:sz="4" w:space="0" w:color="auto"/>
              <w:left w:val="nil"/>
              <w:bottom w:val="double" w:sz="6" w:space="0" w:color="000000"/>
              <w:right w:val="nil"/>
            </w:tcBorders>
            <w:vAlign w:val="bottom"/>
          </w:tcPr>
          <w:p w:rsidR="00726EC8" w:rsidRDefault="00726EC8">
            <w:pPr>
              <w:ind w:left="57" w:right="57"/>
              <w:jc w:val="center"/>
              <w:rPr>
                <w:b/>
                <w:i/>
                <w:color w:val="000000"/>
                <w:sz w:val="20"/>
                <w:szCs w:val="20"/>
                <w:lang w:eastAsia="en-AU"/>
              </w:rPr>
            </w:pPr>
          </w:p>
        </w:tc>
        <w:tc>
          <w:tcPr>
            <w:tcW w:w="799" w:type="dxa"/>
            <w:tcBorders>
              <w:top w:val="single" w:sz="8" w:space="0" w:color="auto"/>
              <w:left w:val="nil"/>
              <w:bottom w:val="double" w:sz="6"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37.0</w:t>
            </w:r>
          </w:p>
        </w:tc>
        <w:tc>
          <w:tcPr>
            <w:tcW w:w="766" w:type="dxa"/>
            <w:tcBorders>
              <w:top w:val="single" w:sz="8" w:space="0" w:color="auto"/>
              <w:left w:val="nil"/>
              <w:bottom w:val="double" w:sz="6" w:space="0" w:color="000000"/>
              <w:right w:val="nil"/>
            </w:tcBorders>
            <w:vAlign w:val="bottom"/>
            <w:hideMark/>
          </w:tcPr>
          <w:p w:rsidR="00726EC8" w:rsidRDefault="00726EC8">
            <w:pPr>
              <w:ind w:left="57" w:right="57"/>
              <w:jc w:val="center"/>
              <w:rPr>
                <w:b/>
                <w:i/>
                <w:color w:val="000000"/>
                <w:sz w:val="20"/>
                <w:szCs w:val="20"/>
                <w:lang w:eastAsia="en-AU"/>
              </w:rPr>
            </w:pPr>
            <w:r>
              <w:rPr>
                <w:b/>
                <w:i/>
                <w:color w:val="000000"/>
                <w:sz w:val="20"/>
                <w:szCs w:val="20"/>
                <w:lang w:eastAsia="en-AU"/>
              </w:rPr>
              <w:t>31.7</w:t>
            </w:r>
          </w:p>
        </w:tc>
        <w:tc>
          <w:tcPr>
            <w:tcW w:w="797" w:type="dxa"/>
            <w:tcBorders>
              <w:top w:val="single" w:sz="8" w:space="0" w:color="auto"/>
              <w:left w:val="nil"/>
              <w:bottom w:val="double" w:sz="6" w:space="0" w:color="000000"/>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36.6</w:t>
            </w:r>
          </w:p>
        </w:tc>
        <w:tc>
          <w:tcPr>
            <w:tcW w:w="849" w:type="dxa"/>
            <w:tcBorders>
              <w:top w:val="single" w:sz="8" w:space="0" w:color="auto"/>
              <w:left w:val="nil"/>
              <w:bottom w:val="double" w:sz="6" w:space="0" w:color="000000"/>
              <w:right w:val="nil"/>
            </w:tcBorders>
            <w:vAlign w:val="bottom"/>
            <w:hideMark/>
          </w:tcPr>
          <w:p w:rsidR="00726EC8" w:rsidRDefault="00726EC8">
            <w:pPr>
              <w:ind w:left="57" w:right="57"/>
              <w:jc w:val="center"/>
              <w:rPr>
                <w:b/>
                <w:i/>
                <w:color w:val="000000"/>
                <w:sz w:val="20"/>
                <w:szCs w:val="20"/>
                <w:lang w:eastAsia="en-AU"/>
              </w:rPr>
            </w:pPr>
            <w:r>
              <w:rPr>
                <w:b/>
                <w:i/>
                <w:color w:val="000000"/>
                <w:sz w:val="20"/>
                <w:szCs w:val="20"/>
                <w:lang w:eastAsia="en-AU"/>
              </w:rPr>
              <w:t>31.2</w:t>
            </w:r>
          </w:p>
        </w:tc>
      </w:tr>
    </w:tbl>
    <w:p w:rsidR="00726EC8" w:rsidRDefault="00726EC8" w:rsidP="00726EC8">
      <w:pPr>
        <w:rPr>
          <w:rFonts w:eastAsiaTheme="majorEastAsia"/>
          <w:b/>
          <w:bCs/>
          <w:sz w:val="24"/>
          <w:szCs w:val="26"/>
        </w:rPr>
      </w:pPr>
    </w:p>
    <w:p w:rsidR="00726EC8" w:rsidRDefault="00726EC8" w:rsidP="00726EC8">
      <w:pPr>
        <w:rPr>
          <w:rFonts w:eastAsiaTheme="majorEastAsia"/>
          <w:bCs/>
          <w:sz w:val="24"/>
          <w:szCs w:val="26"/>
        </w:rPr>
      </w:pPr>
    </w:p>
    <w:p w:rsidR="00726EC8" w:rsidRDefault="00726EC8" w:rsidP="00726EC8">
      <w:pPr>
        <w:pStyle w:val="Heading2"/>
        <w:numPr>
          <w:ilvl w:val="1"/>
          <w:numId w:val="10"/>
        </w:numPr>
        <w:ind w:left="426" w:hanging="426"/>
      </w:pPr>
      <w:bookmarkStart w:id="189" w:name="_Toc384729489"/>
      <w:r>
        <w:t>Language spoken at home</w:t>
      </w:r>
      <w:bookmarkEnd w:id="189"/>
    </w:p>
    <w:p w:rsidR="00337DB2" w:rsidRDefault="00337DB2" w:rsidP="00726EC8">
      <w:r>
        <w:t xml:space="preserve">The proportions of teachers and leaders who spoke a </w:t>
      </w:r>
      <w:proofErr w:type="spellStart"/>
      <w:r>
        <w:t>LOTE</w:t>
      </w:r>
      <w:proofErr w:type="spellEnd"/>
      <w:r>
        <w:t xml:space="preserve"> at home are shown in Table 3.14. A </w:t>
      </w:r>
      <w:proofErr w:type="spellStart"/>
      <w:r>
        <w:t>LOTE</w:t>
      </w:r>
      <w:proofErr w:type="spellEnd"/>
      <w:r>
        <w:t xml:space="preserve"> was spoken at home by a higher proportion of teachers (8.9% primary and 10.8% secondary) than leaders (2.6% primary and 7.7% secondary)</w:t>
      </w:r>
      <w:r w:rsidR="00783242">
        <w:t>.</w:t>
      </w:r>
      <w:r>
        <w:t xml:space="preserve"> Similar information was not collected in the 2010 </w:t>
      </w:r>
      <w:proofErr w:type="spellStart"/>
      <w:r>
        <w:t>SiAS</w:t>
      </w:r>
      <w:proofErr w:type="spellEnd"/>
      <w:r>
        <w:t xml:space="preserve"> survey and as such, comparisons over time cannot be reported.</w:t>
      </w:r>
    </w:p>
    <w:p w:rsidR="00337DB2" w:rsidRDefault="00337DB2" w:rsidP="00726EC8"/>
    <w:p w:rsidR="00726EC8" w:rsidRDefault="00337DB2" w:rsidP="00726EC8">
      <w:r>
        <w:t xml:space="preserve">The proportions of teachers who speak a </w:t>
      </w:r>
      <w:proofErr w:type="spellStart"/>
      <w:r>
        <w:t>LOTE</w:t>
      </w:r>
      <w:proofErr w:type="spellEnd"/>
      <w:r>
        <w:t xml:space="preserve"> at home are much lower than for the Australian population as </w:t>
      </w:r>
      <w:r w:rsidR="00CD4617">
        <w:t xml:space="preserve">a whole. </w:t>
      </w:r>
      <w:r w:rsidR="00514665">
        <w:t>The ABS Census in 2011 included the question ‘Does the person speak a language other than English at home?’ One language only could be indicated. Across Australia, 23.2% of the population indicated that they spoke a language other than English (</w:t>
      </w:r>
      <w:proofErr w:type="spellStart"/>
      <w:r w:rsidR="00514665">
        <w:t>LOTE</w:t>
      </w:r>
      <w:proofErr w:type="spellEnd"/>
      <w:r w:rsidR="00514665">
        <w:t xml:space="preserve">) at home (19.2% if </w:t>
      </w:r>
      <w:r w:rsidR="00065F43">
        <w:t>non-responses are discounted)</w:t>
      </w:r>
      <w:r w:rsidR="00514665">
        <w:t xml:space="preserve">. Taking the population aged between 20-70 years, 24.5% </w:t>
      </w:r>
      <w:r w:rsidR="00065F43">
        <w:t xml:space="preserve">spoke a </w:t>
      </w:r>
      <w:proofErr w:type="spellStart"/>
      <w:r w:rsidR="00065F43">
        <w:t>LOTE</w:t>
      </w:r>
      <w:proofErr w:type="spellEnd"/>
      <w:r w:rsidR="00065F43">
        <w:t xml:space="preserve"> at home (20.6% discounting non-response).</w:t>
      </w:r>
      <w:r w:rsidR="00183135">
        <w:rPr>
          <w:rStyle w:val="FootnoteReference"/>
        </w:rPr>
        <w:footnoteReference w:id="9"/>
      </w:r>
      <w:r w:rsidR="00065F43">
        <w:t xml:space="preserve"> </w:t>
      </w:r>
      <w:r w:rsidR="00CD4617">
        <w:t>The proportions for teachers shown in Table 3.14 are less than half these figures.</w:t>
      </w:r>
    </w:p>
    <w:p w:rsidR="00726EC8" w:rsidRDefault="00726EC8" w:rsidP="00726EC8"/>
    <w:p w:rsidR="003B441B" w:rsidRDefault="003B441B" w:rsidP="003B441B">
      <w:r>
        <w:t xml:space="preserve">Those who speak a </w:t>
      </w:r>
      <w:proofErr w:type="spellStart"/>
      <w:r>
        <w:t>LOTE</w:t>
      </w:r>
      <w:proofErr w:type="spellEnd"/>
      <w:r>
        <w:t xml:space="preserve"> at home are much more likely to teach </w:t>
      </w:r>
      <w:proofErr w:type="spellStart"/>
      <w:r>
        <w:t>LOTE</w:t>
      </w:r>
      <w:proofErr w:type="spellEnd"/>
      <w:r>
        <w:t xml:space="preserve"> at school:</w:t>
      </w:r>
    </w:p>
    <w:p w:rsidR="003B441B" w:rsidRDefault="003B441B" w:rsidP="003B441B"/>
    <w:p w:rsidR="003B441B" w:rsidRDefault="003B441B" w:rsidP="003B441B">
      <w:pPr>
        <w:pStyle w:val="ListParagraph"/>
        <w:numPr>
          <w:ilvl w:val="0"/>
          <w:numId w:val="47"/>
        </w:numPr>
      </w:pPr>
      <w:r w:rsidRPr="00130DFC">
        <w:rPr>
          <w:i/>
        </w:rPr>
        <w:t>Primary teachers</w:t>
      </w:r>
      <w:r w:rsidRPr="00672D52">
        <w:rPr>
          <w:i/>
        </w:rPr>
        <w:t xml:space="preserve">: </w:t>
      </w:r>
      <w:r w:rsidRPr="00130DFC">
        <w:t xml:space="preserve">of </w:t>
      </w:r>
      <w:r>
        <w:t xml:space="preserve">those who speak a </w:t>
      </w:r>
      <w:proofErr w:type="spellStart"/>
      <w:r>
        <w:t>LOTE</w:t>
      </w:r>
      <w:proofErr w:type="spellEnd"/>
      <w:r>
        <w:t xml:space="preserve"> at home, 21.4% currently teach </w:t>
      </w:r>
      <w:proofErr w:type="spellStart"/>
      <w:r>
        <w:t>LOTE</w:t>
      </w:r>
      <w:proofErr w:type="spellEnd"/>
      <w:r>
        <w:t xml:space="preserve">, compared to just 2.2% of those teachers who do not speak a </w:t>
      </w:r>
      <w:proofErr w:type="spellStart"/>
      <w:r>
        <w:t>LOTE</w:t>
      </w:r>
      <w:proofErr w:type="spellEnd"/>
      <w:r>
        <w:t xml:space="preserve"> at home; of those who teach </w:t>
      </w:r>
      <w:proofErr w:type="spellStart"/>
      <w:r>
        <w:t>LOTE</w:t>
      </w:r>
      <w:proofErr w:type="spellEnd"/>
      <w:r>
        <w:t xml:space="preserve"> in primary school, 49.5% speak a </w:t>
      </w:r>
      <w:proofErr w:type="spellStart"/>
      <w:r>
        <w:t>LOTE</w:t>
      </w:r>
      <w:proofErr w:type="spellEnd"/>
      <w:r>
        <w:t xml:space="preserve"> at home.</w:t>
      </w:r>
    </w:p>
    <w:p w:rsidR="003B441B" w:rsidRDefault="003B441B" w:rsidP="003B441B"/>
    <w:p w:rsidR="003B441B" w:rsidRDefault="00783242" w:rsidP="003B441B">
      <w:pPr>
        <w:pStyle w:val="ListParagraph"/>
        <w:numPr>
          <w:ilvl w:val="0"/>
          <w:numId w:val="47"/>
        </w:numPr>
      </w:pPr>
      <w:r w:rsidRPr="00672D52">
        <w:rPr>
          <w:i/>
        </w:rPr>
        <w:t xml:space="preserve">Secondary teachers: </w:t>
      </w:r>
      <w:r w:rsidRPr="00672D52">
        <w:t xml:space="preserve">of </w:t>
      </w:r>
      <w:r>
        <w:t xml:space="preserve">those who speak a </w:t>
      </w:r>
      <w:proofErr w:type="spellStart"/>
      <w:r>
        <w:t>LOTE</w:t>
      </w:r>
      <w:proofErr w:type="spellEnd"/>
      <w:r>
        <w:t xml:space="preserve"> at home, 18.9% currently teach </w:t>
      </w:r>
      <w:proofErr w:type="spellStart"/>
      <w:r>
        <w:t>LOTE</w:t>
      </w:r>
      <w:proofErr w:type="spellEnd"/>
      <w:r>
        <w:t xml:space="preserve">, compared to 3.6% of those who do not speak a </w:t>
      </w:r>
      <w:proofErr w:type="spellStart"/>
      <w:r>
        <w:t>LOTE</w:t>
      </w:r>
      <w:proofErr w:type="spellEnd"/>
      <w:r>
        <w:t xml:space="preserve"> at home; of those who teach </w:t>
      </w:r>
      <w:proofErr w:type="spellStart"/>
      <w:r>
        <w:t>LOTE</w:t>
      </w:r>
      <w:proofErr w:type="spellEnd"/>
      <w:r>
        <w:t xml:space="preserve"> in secondary school, 39.3% speak a </w:t>
      </w:r>
      <w:proofErr w:type="spellStart"/>
      <w:r>
        <w:t>LOTE</w:t>
      </w:r>
      <w:proofErr w:type="spellEnd"/>
      <w:r>
        <w:t xml:space="preserve"> at home.</w:t>
      </w:r>
    </w:p>
    <w:p w:rsidR="003B441B" w:rsidRPr="00672D52" w:rsidRDefault="003B441B" w:rsidP="003B441B">
      <w:pPr>
        <w:rPr>
          <w:i/>
        </w:rPr>
      </w:pPr>
    </w:p>
    <w:p w:rsidR="00726EC8" w:rsidRDefault="003B441B" w:rsidP="00726EC8">
      <w:r>
        <w:t>As indicated by Table 3.14, a</w:t>
      </w:r>
      <w:r w:rsidR="00726EC8">
        <w:t xml:space="preserve"> number of differences are evident among teachers:</w:t>
      </w:r>
    </w:p>
    <w:p w:rsidR="00A53CBE" w:rsidRDefault="00A53CBE" w:rsidP="00726EC8"/>
    <w:p w:rsidR="00726EC8" w:rsidRDefault="00726EC8" w:rsidP="00726EC8">
      <w:pPr>
        <w:pStyle w:val="ListParagraph"/>
        <w:numPr>
          <w:ilvl w:val="0"/>
          <w:numId w:val="11"/>
        </w:numPr>
      </w:pPr>
      <w:r>
        <w:t xml:space="preserve">Female teachers are more likely than male teachers to speak a </w:t>
      </w:r>
      <w:proofErr w:type="spellStart"/>
      <w:r w:rsidR="002B69B8">
        <w:t>LOTE</w:t>
      </w:r>
      <w:proofErr w:type="spellEnd"/>
      <w:r>
        <w:t xml:space="preserve"> at home, with larger gender differences at primary level. </w:t>
      </w:r>
    </w:p>
    <w:p w:rsidR="000B437A" w:rsidRDefault="000B437A">
      <w:pPr>
        <w:suppressAutoHyphens w:val="0"/>
        <w:jc w:val="left"/>
      </w:pPr>
      <w:r>
        <w:br w:type="page"/>
      </w:r>
    </w:p>
    <w:p w:rsidR="00726EC8" w:rsidRDefault="00783242" w:rsidP="00726EC8">
      <w:pPr>
        <w:pStyle w:val="ListParagraph"/>
        <w:numPr>
          <w:ilvl w:val="0"/>
          <w:numId w:val="11"/>
        </w:numPr>
      </w:pPr>
      <w:r>
        <w:lastRenderedPageBreak/>
        <w:t xml:space="preserve">At primary level, teachers in metropolitan schools (10.6%) are more likely than teachers in provincial (4.4%) and remote (3.7%) schools to speak a </w:t>
      </w:r>
      <w:proofErr w:type="spellStart"/>
      <w:r>
        <w:t>LOTE</w:t>
      </w:r>
      <w:proofErr w:type="spellEnd"/>
      <w:r>
        <w:t xml:space="preserve"> at home; while at secondary level, teachers in provincial schools (6.2%) are less likely than teachers in other locations (11.6-12.6%) to speak another language. </w:t>
      </w:r>
    </w:p>
    <w:p w:rsidR="00726EC8" w:rsidRDefault="00726EC8" w:rsidP="00726EC8">
      <w:pPr>
        <w:pStyle w:val="ListParagraph"/>
        <w:numPr>
          <w:ilvl w:val="0"/>
          <w:numId w:val="11"/>
        </w:numPr>
      </w:pPr>
      <w:r>
        <w:t xml:space="preserve">Primary teachers in low SES schools (11.4%) and secondary teachers in high SES schools (13.7%) are more likely than teachers in other schools (6.8-9.8%) to speak a language other than English. </w:t>
      </w:r>
    </w:p>
    <w:p w:rsidR="00726EC8" w:rsidRDefault="00726EC8" w:rsidP="00726EC8">
      <w:pPr>
        <w:pStyle w:val="ListParagraph"/>
        <w:numPr>
          <w:ilvl w:val="0"/>
          <w:numId w:val="11"/>
        </w:numPr>
      </w:pPr>
      <w:r>
        <w:t xml:space="preserve">The proportions of primary teachers that speak a </w:t>
      </w:r>
      <w:proofErr w:type="spellStart"/>
      <w:r w:rsidR="00573E48">
        <w:t>LOTE</w:t>
      </w:r>
      <w:proofErr w:type="spellEnd"/>
      <w:r>
        <w:t xml:space="preserve"> at home range from 2.0% in Tasmania to 12.8% in New South Wales. Among secondary teachers, the proportions range from 3.4% in Tasmania to 16.2% in the Northern Territory.</w:t>
      </w:r>
    </w:p>
    <w:p w:rsidR="00726EC8" w:rsidRDefault="00726EC8" w:rsidP="00726EC8"/>
    <w:p w:rsidR="00726EC8" w:rsidRPr="00720CF6" w:rsidRDefault="00726EC8" w:rsidP="00720CF6">
      <w:pPr>
        <w:suppressAutoHyphens w:val="0"/>
        <w:jc w:val="left"/>
        <w:rPr>
          <w:b/>
          <w:bCs/>
          <w:szCs w:val="18"/>
        </w:rPr>
      </w:pPr>
      <w:r>
        <w:t xml:space="preserve">Among leaders, fewer differences are evident in </w:t>
      </w:r>
      <w:r w:rsidR="003F2304">
        <w:fldChar w:fldCharType="begin"/>
      </w:r>
      <w:r>
        <w:instrText xml:space="preserve"> REF _Ref374108331 \h </w:instrText>
      </w:r>
      <w:r w:rsidR="003F2304">
        <w:fldChar w:fldCharType="separate"/>
      </w:r>
      <w:r w:rsidR="006D6ADE">
        <w:t xml:space="preserve">Table </w:t>
      </w:r>
      <w:r w:rsidR="006D6ADE">
        <w:rPr>
          <w:noProof/>
        </w:rPr>
        <w:t>3</w:t>
      </w:r>
      <w:r w:rsidR="006D6ADE">
        <w:t>.</w:t>
      </w:r>
      <w:r w:rsidR="006D6ADE">
        <w:rPr>
          <w:noProof/>
        </w:rPr>
        <w:t>14</w:t>
      </w:r>
      <w:r w:rsidR="003F2304">
        <w:fldChar w:fldCharType="end"/>
      </w:r>
      <w:r>
        <w:t xml:space="preserve">. </w:t>
      </w:r>
    </w:p>
    <w:p w:rsidR="00726EC8" w:rsidRDefault="00726EC8" w:rsidP="00726EC8">
      <w:pPr>
        <w:pStyle w:val="ListParagraph"/>
        <w:numPr>
          <w:ilvl w:val="0"/>
          <w:numId w:val="11"/>
        </w:numPr>
      </w:pPr>
      <w:r>
        <w:t xml:space="preserve">Primary leaders in low SES schools (5.0%) are more likely than primary leaders in other schools (1.7-1.8%) to speak a language other than English at home, but a similar pattern is not evident among secondary leaders. </w:t>
      </w:r>
    </w:p>
    <w:p w:rsidR="00726EC8" w:rsidRDefault="00726EC8" w:rsidP="00726EC8"/>
    <w:p w:rsidR="00726EC8" w:rsidRDefault="00726EC8" w:rsidP="00726EC8">
      <w:pPr>
        <w:pStyle w:val="Caption"/>
        <w:keepNext/>
      </w:pPr>
      <w:bookmarkStart w:id="190" w:name="_Ref374108331"/>
      <w:bookmarkStart w:id="191" w:name="_Toc374608668"/>
      <w:bookmarkStart w:id="192" w:name="_Toc374608831"/>
      <w:bookmarkStart w:id="193" w:name="_Toc374608992"/>
      <w:bookmarkStart w:id="194" w:name="_Toc382566969"/>
      <w:bookmarkStart w:id="195" w:name="_Toc384726184"/>
      <w:proofErr w:type="gramStart"/>
      <w:r>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14</w:t>
      </w:r>
      <w:r w:rsidR="003F2304">
        <w:fldChar w:fldCharType="end"/>
      </w:r>
      <w:bookmarkEnd w:id="190"/>
      <w:r>
        <w:t xml:space="preserve">: Any language other than English spoken at home, by gender, school sector, location, SES, and state and </w:t>
      </w:r>
      <w:r>
        <w:rPr>
          <w:noProof/>
        </w:rPr>
        <w:t>territory</w:t>
      </w:r>
      <w:bookmarkEnd w:id="191"/>
      <w:bookmarkEnd w:id="192"/>
      <w:bookmarkEnd w:id="193"/>
      <w:bookmarkEnd w:id="194"/>
      <w:bookmarkEnd w:id="195"/>
    </w:p>
    <w:tbl>
      <w:tblPr>
        <w:tblW w:w="0" w:type="auto"/>
        <w:tblInd w:w="93" w:type="dxa"/>
        <w:tblLayout w:type="fixed"/>
        <w:tblCellMar>
          <w:left w:w="57" w:type="dxa"/>
          <w:right w:w="57" w:type="dxa"/>
        </w:tblCellMar>
        <w:tblLook w:val="04A0" w:firstRow="1" w:lastRow="0" w:firstColumn="1" w:lastColumn="0" w:noHBand="0" w:noVBand="1"/>
      </w:tblPr>
      <w:tblGrid>
        <w:gridCol w:w="1098"/>
        <w:gridCol w:w="1276"/>
        <w:gridCol w:w="851"/>
        <w:gridCol w:w="708"/>
        <w:gridCol w:w="851"/>
        <w:gridCol w:w="709"/>
        <w:gridCol w:w="141"/>
        <w:gridCol w:w="709"/>
        <w:gridCol w:w="709"/>
        <w:gridCol w:w="709"/>
        <w:gridCol w:w="709"/>
      </w:tblGrid>
      <w:tr w:rsidR="00726EC8" w:rsidTr="00726EC8">
        <w:trPr>
          <w:cantSplit/>
        </w:trPr>
        <w:tc>
          <w:tcPr>
            <w:tcW w:w="2374" w:type="dxa"/>
            <w:gridSpan w:val="2"/>
            <w:vMerge w:val="restart"/>
            <w:tcBorders>
              <w:top w:val="double" w:sz="6" w:space="0" w:color="000000"/>
              <w:left w:val="nil"/>
              <w:bottom w:val="single" w:sz="8" w:space="0" w:color="000000"/>
              <w:right w:val="nil"/>
            </w:tcBorders>
            <w:vAlign w:val="bottom"/>
            <w:hideMark/>
          </w:tcPr>
          <w:p w:rsidR="00726EC8" w:rsidRDefault="00726EC8">
            <w:pPr>
              <w:ind w:left="57" w:right="57"/>
              <w:jc w:val="left"/>
              <w:rPr>
                <w:b/>
                <w:color w:val="000000"/>
                <w:sz w:val="20"/>
                <w:szCs w:val="20"/>
                <w:lang w:eastAsia="en-AU"/>
              </w:rPr>
            </w:pPr>
            <w:proofErr w:type="spellStart"/>
            <w:r>
              <w:rPr>
                <w:b/>
                <w:color w:val="000000"/>
                <w:sz w:val="20"/>
                <w:szCs w:val="20"/>
                <w:lang w:eastAsia="en-AU"/>
              </w:rPr>
              <w:t>LOTE</w:t>
            </w:r>
            <w:proofErr w:type="spellEnd"/>
            <w:r>
              <w:rPr>
                <w:b/>
                <w:color w:val="000000"/>
                <w:sz w:val="20"/>
                <w:szCs w:val="20"/>
                <w:lang w:eastAsia="en-AU"/>
              </w:rPr>
              <w:t xml:space="preserve"> spoken at home</w:t>
            </w:r>
          </w:p>
        </w:tc>
        <w:tc>
          <w:tcPr>
            <w:tcW w:w="3119" w:type="dxa"/>
            <w:gridSpan w:val="4"/>
            <w:tcBorders>
              <w:top w:val="double" w:sz="6" w:space="0" w:color="000000"/>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Teachers</w:t>
            </w:r>
          </w:p>
        </w:tc>
        <w:tc>
          <w:tcPr>
            <w:tcW w:w="141" w:type="dxa"/>
            <w:tcBorders>
              <w:top w:val="double" w:sz="6" w:space="0" w:color="000000"/>
              <w:left w:val="nil"/>
              <w:bottom w:val="nil"/>
              <w:right w:val="nil"/>
            </w:tcBorders>
          </w:tcPr>
          <w:p w:rsidR="00726EC8" w:rsidRDefault="00726EC8">
            <w:pPr>
              <w:ind w:left="57" w:right="57"/>
              <w:jc w:val="center"/>
              <w:rPr>
                <w:b/>
                <w:color w:val="000000"/>
                <w:sz w:val="20"/>
                <w:szCs w:val="20"/>
                <w:lang w:eastAsia="en-AU"/>
              </w:rPr>
            </w:pPr>
          </w:p>
        </w:tc>
        <w:tc>
          <w:tcPr>
            <w:tcW w:w="2836" w:type="dxa"/>
            <w:gridSpan w:val="4"/>
            <w:tcBorders>
              <w:top w:val="double" w:sz="6" w:space="0" w:color="000000"/>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Leaders</w:t>
            </w:r>
          </w:p>
        </w:tc>
      </w:tr>
      <w:tr w:rsidR="00726EC8" w:rsidTr="00726EC8">
        <w:trPr>
          <w:cantSplit/>
          <w:trHeight w:val="240"/>
        </w:trPr>
        <w:tc>
          <w:tcPr>
            <w:tcW w:w="3650" w:type="dxa"/>
            <w:gridSpan w:val="2"/>
            <w:vMerge/>
            <w:tcBorders>
              <w:top w:val="double" w:sz="6" w:space="0" w:color="000000"/>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1559"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w:t>
            </w:r>
          </w:p>
        </w:tc>
        <w:tc>
          <w:tcPr>
            <w:tcW w:w="1560"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 xml:space="preserve">Secondary </w:t>
            </w:r>
          </w:p>
        </w:tc>
        <w:tc>
          <w:tcPr>
            <w:tcW w:w="141" w:type="dxa"/>
          </w:tcPr>
          <w:p w:rsidR="00726EC8" w:rsidRDefault="00726EC8">
            <w:pPr>
              <w:ind w:left="57" w:right="57"/>
              <w:jc w:val="center"/>
              <w:rPr>
                <w:b/>
                <w:color w:val="000000"/>
                <w:sz w:val="20"/>
                <w:szCs w:val="20"/>
                <w:lang w:eastAsia="en-AU"/>
              </w:rPr>
            </w:pPr>
          </w:p>
        </w:tc>
        <w:tc>
          <w:tcPr>
            <w:tcW w:w="1418"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w:t>
            </w:r>
          </w:p>
        </w:tc>
        <w:tc>
          <w:tcPr>
            <w:tcW w:w="1418"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 xml:space="preserve">Secondary </w:t>
            </w:r>
          </w:p>
        </w:tc>
      </w:tr>
      <w:tr w:rsidR="00726EC8" w:rsidTr="00726EC8">
        <w:trPr>
          <w:cantSplit/>
          <w:trHeight w:val="210"/>
        </w:trPr>
        <w:tc>
          <w:tcPr>
            <w:tcW w:w="3650" w:type="dxa"/>
            <w:gridSpan w:val="2"/>
            <w:vMerge/>
            <w:tcBorders>
              <w:top w:val="double" w:sz="6" w:space="0" w:color="000000"/>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851"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708" w:type="dxa"/>
            <w:tcBorders>
              <w:top w:val="single" w:sz="4" w:space="0" w:color="auto"/>
              <w:left w:val="nil"/>
              <w:bottom w:val="single" w:sz="8" w:space="0" w:color="000000"/>
              <w:right w:val="nil"/>
            </w:tcBorders>
            <w:vAlign w:val="bottom"/>
            <w:hideMark/>
          </w:tcPr>
          <w:p w:rsidR="00726EC8" w:rsidRDefault="00183947">
            <w:pPr>
              <w:ind w:right="57"/>
              <w:jc w:val="center"/>
              <w:rPr>
                <w:b/>
                <w:color w:val="000000"/>
                <w:sz w:val="20"/>
                <w:szCs w:val="20"/>
                <w:lang w:eastAsia="en-AU"/>
              </w:rPr>
            </w:pPr>
            <w:r>
              <w:rPr>
                <w:b/>
                <w:color w:val="000000"/>
                <w:sz w:val="20"/>
                <w:szCs w:val="20"/>
                <w:lang w:eastAsia="en-AU"/>
              </w:rPr>
              <w:t>SE</w:t>
            </w:r>
          </w:p>
        </w:tc>
        <w:tc>
          <w:tcPr>
            <w:tcW w:w="851"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000000"/>
              <w:right w:val="nil"/>
            </w:tcBorders>
            <w:vAlign w:val="bottom"/>
            <w:hideMark/>
          </w:tcPr>
          <w:p w:rsidR="00726EC8" w:rsidRDefault="00183947">
            <w:pPr>
              <w:ind w:right="57"/>
              <w:jc w:val="center"/>
              <w:rPr>
                <w:b/>
                <w:color w:val="000000"/>
                <w:sz w:val="20"/>
                <w:szCs w:val="20"/>
                <w:lang w:eastAsia="en-AU"/>
              </w:rPr>
            </w:pPr>
            <w:r>
              <w:rPr>
                <w:b/>
                <w:color w:val="000000"/>
                <w:sz w:val="20"/>
                <w:szCs w:val="20"/>
                <w:lang w:eastAsia="en-AU"/>
              </w:rPr>
              <w:t>SE</w:t>
            </w:r>
          </w:p>
        </w:tc>
        <w:tc>
          <w:tcPr>
            <w:tcW w:w="141" w:type="dxa"/>
            <w:tcBorders>
              <w:top w:val="nil"/>
              <w:left w:val="nil"/>
              <w:bottom w:val="single" w:sz="8" w:space="0" w:color="000000"/>
              <w:right w:val="nil"/>
            </w:tcBorders>
          </w:tcPr>
          <w:p w:rsidR="00726EC8" w:rsidRDefault="00726EC8">
            <w:pPr>
              <w:ind w:right="57"/>
              <w:jc w:val="center"/>
              <w:rPr>
                <w:b/>
                <w:color w:val="000000"/>
                <w:sz w:val="20"/>
                <w:szCs w:val="20"/>
                <w:lang w:eastAsia="en-AU"/>
              </w:rPr>
            </w:pPr>
          </w:p>
        </w:tc>
        <w:tc>
          <w:tcPr>
            <w:tcW w:w="709"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000000"/>
              <w:right w:val="nil"/>
            </w:tcBorders>
            <w:vAlign w:val="bottom"/>
            <w:hideMark/>
          </w:tcPr>
          <w:p w:rsidR="00726EC8" w:rsidRDefault="00183947">
            <w:pPr>
              <w:ind w:right="57"/>
              <w:jc w:val="center"/>
              <w:rPr>
                <w:b/>
                <w:color w:val="000000"/>
                <w:sz w:val="20"/>
                <w:szCs w:val="20"/>
                <w:lang w:eastAsia="en-AU"/>
              </w:rPr>
            </w:pPr>
            <w:r>
              <w:rPr>
                <w:b/>
                <w:color w:val="000000"/>
                <w:sz w:val="20"/>
                <w:szCs w:val="20"/>
                <w:lang w:eastAsia="en-AU"/>
              </w:rPr>
              <w:t>SE</w:t>
            </w:r>
          </w:p>
        </w:tc>
        <w:tc>
          <w:tcPr>
            <w:tcW w:w="709"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000000"/>
              <w:right w:val="nil"/>
            </w:tcBorders>
            <w:vAlign w:val="bottom"/>
            <w:hideMark/>
          </w:tcPr>
          <w:p w:rsidR="00726EC8" w:rsidRDefault="00183947">
            <w:pPr>
              <w:ind w:right="57"/>
              <w:jc w:val="center"/>
              <w:rPr>
                <w:b/>
                <w:color w:val="000000"/>
                <w:sz w:val="20"/>
                <w:szCs w:val="20"/>
                <w:lang w:eastAsia="en-AU"/>
              </w:rPr>
            </w:pPr>
            <w:r>
              <w:rPr>
                <w:b/>
                <w:color w:val="000000"/>
                <w:sz w:val="20"/>
                <w:szCs w:val="20"/>
                <w:lang w:eastAsia="en-AU"/>
              </w:rPr>
              <w:t>SE</w:t>
            </w:r>
          </w:p>
        </w:tc>
      </w:tr>
      <w:tr w:rsidR="00726EC8" w:rsidTr="00726EC8">
        <w:trPr>
          <w:cantSplit/>
        </w:trPr>
        <w:tc>
          <w:tcPr>
            <w:tcW w:w="1098" w:type="dxa"/>
            <w:vMerge w:val="restart"/>
            <w:tcBorders>
              <w:top w:val="nil"/>
              <w:left w:val="nil"/>
              <w:bottom w:val="single" w:sz="4" w:space="0" w:color="auto"/>
              <w:right w:val="nil"/>
            </w:tcBorders>
            <w:hideMark/>
          </w:tcPr>
          <w:p w:rsidR="00726EC8" w:rsidRDefault="00726EC8">
            <w:pPr>
              <w:jc w:val="left"/>
              <w:rPr>
                <w:color w:val="000000"/>
                <w:sz w:val="20"/>
                <w:szCs w:val="20"/>
              </w:rPr>
            </w:pPr>
            <w:r>
              <w:rPr>
                <w:color w:val="000000"/>
                <w:sz w:val="20"/>
                <w:szCs w:val="20"/>
              </w:rPr>
              <w:t>Gender</w:t>
            </w:r>
          </w:p>
        </w:tc>
        <w:tc>
          <w:tcPr>
            <w:tcW w:w="1276" w:type="dxa"/>
            <w:hideMark/>
          </w:tcPr>
          <w:p w:rsidR="00726EC8" w:rsidRDefault="00726EC8">
            <w:pPr>
              <w:jc w:val="left"/>
              <w:rPr>
                <w:color w:val="000000"/>
                <w:sz w:val="20"/>
                <w:szCs w:val="20"/>
              </w:rPr>
            </w:pPr>
            <w:r>
              <w:rPr>
                <w:color w:val="000000"/>
                <w:sz w:val="20"/>
                <w:szCs w:val="20"/>
              </w:rPr>
              <w:t>Male</w:t>
            </w:r>
          </w:p>
        </w:tc>
        <w:tc>
          <w:tcPr>
            <w:tcW w:w="851" w:type="dxa"/>
            <w:hideMark/>
          </w:tcPr>
          <w:p w:rsidR="00726EC8" w:rsidRDefault="00726EC8">
            <w:pPr>
              <w:jc w:val="center"/>
              <w:rPr>
                <w:color w:val="000000"/>
                <w:sz w:val="20"/>
                <w:szCs w:val="20"/>
              </w:rPr>
            </w:pPr>
            <w:r>
              <w:rPr>
                <w:color w:val="000000"/>
                <w:sz w:val="20"/>
                <w:szCs w:val="20"/>
              </w:rPr>
              <w:t>5.0</w:t>
            </w:r>
          </w:p>
        </w:tc>
        <w:tc>
          <w:tcPr>
            <w:tcW w:w="708" w:type="dxa"/>
            <w:hideMark/>
          </w:tcPr>
          <w:p w:rsidR="00726EC8" w:rsidRDefault="00726EC8">
            <w:pPr>
              <w:jc w:val="center"/>
              <w:rPr>
                <w:color w:val="000000"/>
                <w:sz w:val="20"/>
                <w:szCs w:val="20"/>
              </w:rPr>
            </w:pPr>
            <w:r>
              <w:rPr>
                <w:color w:val="000000"/>
                <w:sz w:val="20"/>
                <w:szCs w:val="20"/>
              </w:rPr>
              <w:t>1.7</w:t>
            </w:r>
          </w:p>
        </w:tc>
        <w:tc>
          <w:tcPr>
            <w:tcW w:w="851" w:type="dxa"/>
            <w:hideMark/>
          </w:tcPr>
          <w:p w:rsidR="00726EC8" w:rsidRDefault="00726EC8">
            <w:pPr>
              <w:jc w:val="center"/>
              <w:rPr>
                <w:color w:val="000000"/>
                <w:sz w:val="20"/>
                <w:szCs w:val="20"/>
              </w:rPr>
            </w:pPr>
            <w:r>
              <w:rPr>
                <w:color w:val="000000"/>
                <w:sz w:val="20"/>
                <w:szCs w:val="20"/>
              </w:rPr>
              <w:t>9.6</w:t>
            </w:r>
          </w:p>
        </w:tc>
        <w:tc>
          <w:tcPr>
            <w:tcW w:w="709" w:type="dxa"/>
            <w:hideMark/>
          </w:tcPr>
          <w:p w:rsidR="00726EC8" w:rsidRDefault="00726EC8">
            <w:pPr>
              <w:jc w:val="center"/>
              <w:rPr>
                <w:color w:val="000000"/>
                <w:sz w:val="20"/>
                <w:szCs w:val="20"/>
              </w:rPr>
            </w:pPr>
            <w:r>
              <w:rPr>
                <w:color w:val="000000"/>
                <w:sz w:val="20"/>
                <w:szCs w:val="20"/>
              </w:rPr>
              <w:t>0.9</w:t>
            </w:r>
          </w:p>
        </w:tc>
        <w:tc>
          <w:tcPr>
            <w:tcW w:w="141" w:type="dxa"/>
          </w:tcPr>
          <w:p w:rsidR="00726EC8" w:rsidRDefault="00726EC8">
            <w:pPr>
              <w:jc w:val="center"/>
              <w:rPr>
                <w:color w:val="000000"/>
                <w:sz w:val="20"/>
                <w:szCs w:val="20"/>
              </w:rPr>
            </w:pPr>
          </w:p>
        </w:tc>
        <w:tc>
          <w:tcPr>
            <w:tcW w:w="709" w:type="dxa"/>
            <w:hideMark/>
          </w:tcPr>
          <w:p w:rsidR="00726EC8" w:rsidRDefault="00726EC8">
            <w:pPr>
              <w:jc w:val="center"/>
              <w:rPr>
                <w:color w:val="000000"/>
                <w:sz w:val="20"/>
                <w:szCs w:val="20"/>
              </w:rPr>
            </w:pPr>
            <w:r>
              <w:rPr>
                <w:color w:val="000000"/>
                <w:sz w:val="20"/>
                <w:szCs w:val="20"/>
              </w:rPr>
              <w:t>3.4</w:t>
            </w:r>
          </w:p>
        </w:tc>
        <w:tc>
          <w:tcPr>
            <w:tcW w:w="709" w:type="dxa"/>
            <w:hideMark/>
          </w:tcPr>
          <w:p w:rsidR="00726EC8" w:rsidRDefault="00726EC8">
            <w:pPr>
              <w:jc w:val="center"/>
              <w:rPr>
                <w:color w:val="000000"/>
                <w:sz w:val="20"/>
                <w:szCs w:val="20"/>
              </w:rPr>
            </w:pPr>
            <w:r>
              <w:rPr>
                <w:color w:val="000000"/>
                <w:sz w:val="20"/>
                <w:szCs w:val="20"/>
              </w:rPr>
              <w:t>1.5</w:t>
            </w:r>
          </w:p>
        </w:tc>
        <w:tc>
          <w:tcPr>
            <w:tcW w:w="709" w:type="dxa"/>
            <w:hideMark/>
          </w:tcPr>
          <w:p w:rsidR="00726EC8" w:rsidRDefault="00726EC8">
            <w:pPr>
              <w:jc w:val="center"/>
              <w:rPr>
                <w:color w:val="000000"/>
                <w:sz w:val="20"/>
                <w:szCs w:val="20"/>
              </w:rPr>
            </w:pPr>
            <w:r>
              <w:rPr>
                <w:color w:val="000000"/>
                <w:sz w:val="20"/>
                <w:szCs w:val="20"/>
              </w:rPr>
              <w:t>6.7</w:t>
            </w:r>
          </w:p>
        </w:tc>
        <w:tc>
          <w:tcPr>
            <w:tcW w:w="709" w:type="dxa"/>
            <w:hideMark/>
          </w:tcPr>
          <w:p w:rsidR="00726EC8" w:rsidRDefault="00726EC8">
            <w:pPr>
              <w:jc w:val="center"/>
              <w:rPr>
                <w:color w:val="000000"/>
                <w:sz w:val="20"/>
                <w:szCs w:val="20"/>
              </w:rPr>
            </w:pPr>
            <w:r>
              <w:rPr>
                <w:color w:val="000000"/>
                <w:sz w:val="20"/>
                <w:szCs w:val="20"/>
              </w:rPr>
              <w:t>2.6</w:t>
            </w:r>
          </w:p>
        </w:tc>
      </w:tr>
      <w:tr w:rsidR="00726EC8" w:rsidTr="00726EC8">
        <w:trPr>
          <w:cantSplit/>
        </w:trPr>
        <w:tc>
          <w:tcPr>
            <w:tcW w:w="2374" w:type="dxa"/>
            <w:vMerge/>
            <w:tcBorders>
              <w:top w:val="nil"/>
              <w:left w:val="nil"/>
              <w:bottom w:val="single" w:sz="4" w:space="0" w:color="auto"/>
              <w:right w:val="nil"/>
            </w:tcBorders>
            <w:vAlign w:val="center"/>
            <w:hideMark/>
          </w:tcPr>
          <w:p w:rsidR="00726EC8" w:rsidRDefault="00726EC8">
            <w:pPr>
              <w:suppressAutoHyphens w:val="0"/>
              <w:jc w:val="left"/>
              <w:rPr>
                <w:color w:val="000000"/>
                <w:sz w:val="20"/>
                <w:szCs w:val="20"/>
              </w:rPr>
            </w:pPr>
          </w:p>
        </w:tc>
        <w:tc>
          <w:tcPr>
            <w:tcW w:w="1276" w:type="dxa"/>
            <w:tcBorders>
              <w:top w:val="nil"/>
              <w:left w:val="nil"/>
              <w:bottom w:val="single" w:sz="4" w:space="0" w:color="auto"/>
              <w:right w:val="nil"/>
            </w:tcBorders>
            <w:hideMark/>
          </w:tcPr>
          <w:p w:rsidR="00726EC8" w:rsidRDefault="00726EC8">
            <w:pPr>
              <w:jc w:val="left"/>
              <w:rPr>
                <w:color w:val="000000"/>
                <w:sz w:val="20"/>
                <w:szCs w:val="20"/>
              </w:rPr>
            </w:pPr>
            <w:r>
              <w:rPr>
                <w:color w:val="000000"/>
                <w:sz w:val="20"/>
                <w:szCs w:val="20"/>
              </w:rPr>
              <w:t>Female</w:t>
            </w:r>
          </w:p>
        </w:tc>
        <w:tc>
          <w:tcPr>
            <w:tcW w:w="851" w:type="dxa"/>
            <w:tcBorders>
              <w:top w:val="nil"/>
              <w:left w:val="nil"/>
              <w:bottom w:val="single" w:sz="4" w:space="0" w:color="auto"/>
              <w:right w:val="nil"/>
            </w:tcBorders>
            <w:hideMark/>
          </w:tcPr>
          <w:p w:rsidR="00726EC8" w:rsidRDefault="00726EC8">
            <w:pPr>
              <w:jc w:val="center"/>
              <w:rPr>
                <w:color w:val="000000"/>
                <w:sz w:val="20"/>
                <w:szCs w:val="20"/>
              </w:rPr>
            </w:pPr>
            <w:r>
              <w:rPr>
                <w:color w:val="000000"/>
                <w:sz w:val="20"/>
                <w:szCs w:val="20"/>
              </w:rPr>
              <w:t>9.9</w:t>
            </w:r>
          </w:p>
        </w:tc>
        <w:tc>
          <w:tcPr>
            <w:tcW w:w="708" w:type="dxa"/>
            <w:tcBorders>
              <w:top w:val="nil"/>
              <w:left w:val="nil"/>
              <w:bottom w:val="single" w:sz="4" w:space="0" w:color="auto"/>
              <w:right w:val="nil"/>
            </w:tcBorders>
            <w:hideMark/>
          </w:tcPr>
          <w:p w:rsidR="00726EC8" w:rsidRDefault="00726EC8">
            <w:pPr>
              <w:jc w:val="center"/>
              <w:rPr>
                <w:color w:val="000000"/>
                <w:sz w:val="20"/>
                <w:szCs w:val="20"/>
              </w:rPr>
            </w:pPr>
            <w:r>
              <w:rPr>
                <w:color w:val="000000"/>
                <w:sz w:val="20"/>
                <w:szCs w:val="20"/>
              </w:rPr>
              <w:t>1.6</w:t>
            </w:r>
          </w:p>
        </w:tc>
        <w:tc>
          <w:tcPr>
            <w:tcW w:w="851" w:type="dxa"/>
            <w:tcBorders>
              <w:top w:val="nil"/>
              <w:left w:val="nil"/>
              <w:bottom w:val="single" w:sz="4" w:space="0" w:color="auto"/>
              <w:right w:val="nil"/>
            </w:tcBorders>
            <w:hideMark/>
          </w:tcPr>
          <w:p w:rsidR="00726EC8" w:rsidRDefault="00726EC8">
            <w:pPr>
              <w:jc w:val="center"/>
              <w:rPr>
                <w:color w:val="000000"/>
                <w:sz w:val="20"/>
                <w:szCs w:val="20"/>
              </w:rPr>
            </w:pPr>
            <w:r>
              <w:rPr>
                <w:color w:val="000000"/>
                <w:sz w:val="20"/>
                <w:szCs w:val="20"/>
              </w:rPr>
              <w:t>11.7</w:t>
            </w:r>
          </w:p>
        </w:tc>
        <w:tc>
          <w:tcPr>
            <w:tcW w:w="709" w:type="dxa"/>
            <w:tcBorders>
              <w:top w:val="nil"/>
              <w:left w:val="nil"/>
              <w:bottom w:val="single" w:sz="4" w:space="0" w:color="auto"/>
              <w:right w:val="nil"/>
            </w:tcBorders>
            <w:hideMark/>
          </w:tcPr>
          <w:p w:rsidR="00726EC8" w:rsidRDefault="00726EC8">
            <w:pPr>
              <w:jc w:val="center"/>
              <w:rPr>
                <w:color w:val="000000"/>
                <w:sz w:val="20"/>
                <w:szCs w:val="20"/>
              </w:rPr>
            </w:pPr>
            <w:r>
              <w:rPr>
                <w:color w:val="000000"/>
                <w:sz w:val="20"/>
                <w:szCs w:val="20"/>
              </w:rPr>
              <w:t>0.9</w:t>
            </w:r>
          </w:p>
        </w:tc>
        <w:tc>
          <w:tcPr>
            <w:tcW w:w="141" w:type="dxa"/>
            <w:tcBorders>
              <w:top w:val="nil"/>
              <w:left w:val="nil"/>
              <w:bottom w:val="single" w:sz="4" w:space="0" w:color="auto"/>
              <w:right w:val="nil"/>
            </w:tcBorders>
          </w:tcPr>
          <w:p w:rsidR="00726EC8" w:rsidRDefault="00726EC8">
            <w:pPr>
              <w:jc w:val="center"/>
              <w:rPr>
                <w:color w:val="000000"/>
                <w:sz w:val="20"/>
                <w:szCs w:val="20"/>
              </w:rPr>
            </w:pPr>
          </w:p>
        </w:tc>
        <w:tc>
          <w:tcPr>
            <w:tcW w:w="709" w:type="dxa"/>
            <w:tcBorders>
              <w:top w:val="nil"/>
              <w:left w:val="nil"/>
              <w:bottom w:val="single" w:sz="4" w:space="0" w:color="auto"/>
              <w:right w:val="nil"/>
            </w:tcBorders>
            <w:hideMark/>
          </w:tcPr>
          <w:p w:rsidR="00726EC8" w:rsidRDefault="00726EC8">
            <w:pPr>
              <w:jc w:val="center"/>
              <w:rPr>
                <w:color w:val="000000"/>
                <w:sz w:val="20"/>
                <w:szCs w:val="20"/>
              </w:rPr>
            </w:pPr>
            <w:r>
              <w:rPr>
                <w:color w:val="000000"/>
                <w:sz w:val="20"/>
                <w:szCs w:val="20"/>
              </w:rPr>
              <w:t>2.2</w:t>
            </w:r>
          </w:p>
        </w:tc>
        <w:tc>
          <w:tcPr>
            <w:tcW w:w="709" w:type="dxa"/>
            <w:tcBorders>
              <w:top w:val="nil"/>
              <w:left w:val="nil"/>
              <w:bottom w:val="single" w:sz="4" w:space="0" w:color="auto"/>
              <w:right w:val="nil"/>
            </w:tcBorders>
            <w:hideMark/>
          </w:tcPr>
          <w:p w:rsidR="00726EC8" w:rsidRDefault="00726EC8">
            <w:pPr>
              <w:jc w:val="center"/>
              <w:rPr>
                <w:color w:val="000000"/>
                <w:sz w:val="20"/>
                <w:szCs w:val="20"/>
              </w:rPr>
            </w:pPr>
            <w:r>
              <w:rPr>
                <w:color w:val="000000"/>
                <w:sz w:val="20"/>
                <w:szCs w:val="20"/>
              </w:rPr>
              <w:t>1.0</w:t>
            </w:r>
          </w:p>
        </w:tc>
        <w:tc>
          <w:tcPr>
            <w:tcW w:w="709" w:type="dxa"/>
            <w:tcBorders>
              <w:top w:val="nil"/>
              <w:left w:val="nil"/>
              <w:bottom w:val="single" w:sz="4" w:space="0" w:color="auto"/>
              <w:right w:val="nil"/>
            </w:tcBorders>
            <w:hideMark/>
          </w:tcPr>
          <w:p w:rsidR="00726EC8" w:rsidRDefault="00726EC8">
            <w:pPr>
              <w:jc w:val="center"/>
              <w:rPr>
                <w:color w:val="000000"/>
                <w:sz w:val="20"/>
                <w:szCs w:val="20"/>
              </w:rPr>
            </w:pPr>
            <w:r>
              <w:rPr>
                <w:color w:val="000000"/>
                <w:sz w:val="20"/>
                <w:szCs w:val="20"/>
              </w:rPr>
              <w:t>8.8</w:t>
            </w:r>
          </w:p>
        </w:tc>
        <w:tc>
          <w:tcPr>
            <w:tcW w:w="709" w:type="dxa"/>
            <w:tcBorders>
              <w:top w:val="nil"/>
              <w:left w:val="nil"/>
              <w:bottom w:val="single" w:sz="4" w:space="0" w:color="auto"/>
              <w:right w:val="nil"/>
            </w:tcBorders>
            <w:hideMark/>
          </w:tcPr>
          <w:p w:rsidR="00726EC8" w:rsidRDefault="00726EC8">
            <w:pPr>
              <w:jc w:val="center"/>
              <w:rPr>
                <w:color w:val="000000"/>
                <w:sz w:val="20"/>
                <w:szCs w:val="20"/>
              </w:rPr>
            </w:pPr>
            <w:r>
              <w:rPr>
                <w:color w:val="000000"/>
                <w:sz w:val="20"/>
                <w:szCs w:val="20"/>
              </w:rPr>
              <w:t>3.1</w:t>
            </w:r>
          </w:p>
        </w:tc>
      </w:tr>
      <w:tr w:rsidR="00726EC8" w:rsidTr="00726EC8">
        <w:trPr>
          <w:cantSplit/>
        </w:trPr>
        <w:tc>
          <w:tcPr>
            <w:tcW w:w="1098" w:type="dxa"/>
            <w:vMerge w:val="restart"/>
            <w:tcBorders>
              <w:top w:val="single" w:sz="4" w:space="0" w:color="auto"/>
              <w:left w:val="nil"/>
              <w:bottom w:val="single" w:sz="8" w:space="0" w:color="auto"/>
              <w:right w:val="nil"/>
            </w:tcBorders>
            <w:hideMark/>
          </w:tcPr>
          <w:p w:rsidR="00726EC8" w:rsidRDefault="00726EC8">
            <w:pPr>
              <w:rPr>
                <w:color w:val="000000"/>
                <w:sz w:val="20"/>
                <w:szCs w:val="20"/>
              </w:rPr>
            </w:pPr>
            <w:r>
              <w:rPr>
                <w:color w:val="000000"/>
                <w:sz w:val="20"/>
                <w:szCs w:val="20"/>
                <w:lang w:eastAsia="en-AU"/>
              </w:rPr>
              <w:t>School Sector</w:t>
            </w:r>
          </w:p>
        </w:tc>
        <w:tc>
          <w:tcPr>
            <w:tcW w:w="1276" w:type="dxa"/>
            <w:tcBorders>
              <w:top w:val="single" w:sz="4" w:space="0" w:color="auto"/>
              <w:left w:val="nil"/>
              <w:bottom w:val="nil"/>
              <w:right w:val="nil"/>
            </w:tcBorders>
            <w:hideMark/>
          </w:tcPr>
          <w:p w:rsidR="00726EC8" w:rsidRDefault="00726EC8">
            <w:pPr>
              <w:jc w:val="left"/>
              <w:rPr>
                <w:color w:val="000000"/>
                <w:sz w:val="20"/>
                <w:szCs w:val="20"/>
              </w:rPr>
            </w:pPr>
            <w:r>
              <w:rPr>
                <w:color w:val="000000"/>
                <w:sz w:val="20"/>
                <w:szCs w:val="20"/>
              </w:rPr>
              <w:t>Government</w:t>
            </w:r>
          </w:p>
        </w:tc>
        <w:tc>
          <w:tcPr>
            <w:tcW w:w="851"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8.6</w:t>
            </w:r>
          </w:p>
        </w:tc>
        <w:tc>
          <w:tcPr>
            <w:tcW w:w="708"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1.9</w:t>
            </w:r>
          </w:p>
        </w:tc>
        <w:tc>
          <w:tcPr>
            <w:tcW w:w="851"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11.1</w:t>
            </w:r>
          </w:p>
        </w:tc>
        <w:tc>
          <w:tcPr>
            <w:tcW w:w="709"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1.2</w:t>
            </w:r>
          </w:p>
        </w:tc>
        <w:tc>
          <w:tcPr>
            <w:tcW w:w="141" w:type="dxa"/>
            <w:tcBorders>
              <w:top w:val="single" w:sz="4" w:space="0" w:color="auto"/>
              <w:left w:val="nil"/>
              <w:bottom w:val="nil"/>
              <w:right w:val="nil"/>
            </w:tcBorders>
          </w:tcPr>
          <w:p w:rsidR="00726EC8" w:rsidRDefault="00726EC8">
            <w:pPr>
              <w:jc w:val="center"/>
              <w:rPr>
                <w:color w:val="000000"/>
                <w:sz w:val="20"/>
                <w:szCs w:val="20"/>
              </w:rPr>
            </w:pPr>
          </w:p>
        </w:tc>
        <w:tc>
          <w:tcPr>
            <w:tcW w:w="709"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1.5</w:t>
            </w:r>
          </w:p>
        </w:tc>
        <w:tc>
          <w:tcPr>
            <w:tcW w:w="709"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0.7</w:t>
            </w:r>
          </w:p>
        </w:tc>
        <w:tc>
          <w:tcPr>
            <w:tcW w:w="709"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7.0</w:t>
            </w:r>
          </w:p>
        </w:tc>
        <w:tc>
          <w:tcPr>
            <w:tcW w:w="709" w:type="dxa"/>
            <w:tcBorders>
              <w:top w:val="single" w:sz="4" w:space="0" w:color="auto"/>
              <w:left w:val="nil"/>
              <w:bottom w:val="nil"/>
              <w:right w:val="nil"/>
            </w:tcBorders>
            <w:hideMark/>
          </w:tcPr>
          <w:p w:rsidR="00726EC8" w:rsidRDefault="00726EC8">
            <w:pPr>
              <w:jc w:val="center"/>
              <w:rPr>
                <w:color w:val="000000"/>
                <w:sz w:val="20"/>
                <w:szCs w:val="20"/>
              </w:rPr>
            </w:pPr>
            <w:r>
              <w:rPr>
                <w:color w:val="000000"/>
                <w:sz w:val="20"/>
                <w:szCs w:val="20"/>
              </w:rPr>
              <w:t>2.5</w:t>
            </w:r>
          </w:p>
        </w:tc>
      </w:tr>
      <w:tr w:rsidR="00726EC8" w:rsidTr="00726EC8">
        <w:trPr>
          <w:cantSplit/>
        </w:trPr>
        <w:tc>
          <w:tcPr>
            <w:tcW w:w="2374" w:type="dxa"/>
            <w:vMerge/>
            <w:tcBorders>
              <w:top w:val="single" w:sz="4" w:space="0" w:color="auto"/>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hideMark/>
          </w:tcPr>
          <w:p w:rsidR="00726EC8" w:rsidRDefault="00726EC8">
            <w:pPr>
              <w:jc w:val="left"/>
              <w:rPr>
                <w:color w:val="000000"/>
                <w:sz w:val="20"/>
                <w:szCs w:val="20"/>
              </w:rPr>
            </w:pPr>
            <w:r>
              <w:rPr>
                <w:color w:val="000000"/>
                <w:sz w:val="20"/>
                <w:szCs w:val="20"/>
              </w:rPr>
              <w:t>Catholic</w:t>
            </w:r>
          </w:p>
        </w:tc>
        <w:tc>
          <w:tcPr>
            <w:tcW w:w="851" w:type="dxa"/>
            <w:hideMark/>
          </w:tcPr>
          <w:p w:rsidR="00726EC8" w:rsidRDefault="00726EC8">
            <w:pPr>
              <w:jc w:val="center"/>
              <w:rPr>
                <w:color w:val="000000"/>
                <w:sz w:val="20"/>
                <w:szCs w:val="20"/>
              </w:rPr>
            </w:pPr>
            <w:r>
              <w:rPr>
                <w:color w:val="000000"/>
                <w:sz w:val="20"/>
                <w:szCs w:val="20"/>
              </w:rPr>
              <w:t>9.0</w:t>
            </w:r>
          </w:p>
        </w:tc>
        <w:tc>
          <w:tcPr>
            <w:tcW w:w="708" w:type="dxa"/>
            <w:hideMark/>
          </w:tcPr>
          <w:p w:rsidR="00726EC8" w:rsidRDefault="00726EC8">
            <w:pPr>
              <w:jc w:val="center"/>
              <w:rPr>
                <w:color w:val="000000"/>
                <w:sz w:val="20"/>
                <w:szCs w:val="20"/>
              </w:rPr>
            </w:pPr>
            <w:r>
              <w:rPr>
                <w:color w:val="000000"/>
                <w:sz w:val="20"/>
                <w:szCs w:val="20"/>
              </w:rPr>
              <w:t>1.9</w:t>
            </w:r>
          </w:p>
        </w:tc>
        <w:tc>
          <w:tcPr>
            <w:tcW w:w="851" w:type="dxa"/>
            <w:hideMark/>
          </w:tcPr>
          <w:p w:rsidR="00726EC8" w:rsidRDefault="00726EC8">
            <w:pPr>
              <w:jc w:val="center"/>
              <w:rPr>
                <w:color w:val="000000"/>
                <w:sz w:val="20"/>
                <w:szCs w:val="20"/>
              </w:rPr>
            </w:pPr>
            <w:r>
              <w:rPr>
                <w:color w:val="000000"/>
                <w:sz w:val="20"/>
                <w:szCs w:val="20"/>
              </w:rPr>
              <w:t>10.9</w:t>
            </w:r>
          </w:p>
        </w:tc>
        <w:tc>
          <w:tcPr>
            <w:tcW w:w="709" w:type="dxa"/>
            <w:hideMark/>
          </w:tcPr>
          <w:p w:rsidR="00726EC8" w:rsidRDefault="00726EC8">
            <w:pPr>
              <w:jc w:val="center"/>
              <w:rPr>
                <w:color w:val="000000"/>
                <w:sz w:val="20"/>
                <w:szCs w:val="20"/>
              </w:rPr>
            </w:pPr>
            <w:r>
              <w:rPr>
                <w:color w:val="000000"/>
                <w:sz w:val="20"/>
                <w:szCs w:val="20"/>
              </w:rPr>
              <w:t>1.1</w:t>
            </w:r>
          </w:p>
        </w:tc>
        <w:tc>
          <w:tcPr>
            <w:tcW w:w="141" w:type="dxa"/>
          </w:tcPr>
          <w:p w:rsidR="00726EC8" w:rsidRDefault="00726EC8">
            <w:pPr>
              <w:jc w:val="center"/>
              <w:rPr>
                <w:color w:val="000000"/>
                <w:sz w:val="20"/>
                <w:szCs w:val="20"/>
              </w:rPr>
            </w:pPr>
          </w:p>
        </w:tc>
        <w:tc>
          <w:tcPr>
            <w:tcW w:w="709" w:type="dxa"/>
            <w:hideMark/>
          </w:tcPr>
          <w:p w:rsidR="00726EC8" w:rsidRDefault="00726EC8">
            <w:pPr>
              <w:jc w:val="center"/>
              <w:rPr>
                <w:color w:val="000000"/>
                <w:sz w:val="20"/>
                <w:szCs w:val="20"/>
              </w:rPr>
            </w:pPr>
            <w:r>
              <w:rPr>
                <w:color w:val="000000"/>
                <w:sz w:val="20"/>
                <w:szCs w:val="20"/>
              </w:rPr>
              <w:t>2.5</w:t>
            </w:r>
          </w:p>
        </w:tc>
        <w:tc>
          <w:tcPr>
            <w:tcW w:w="709" w:type="dxa"/>
            <w:hideMark/>
          </w:tcPr>
          <w:p w:rsidR="00726EC8" w:rsidRDefault="00726EC8">
            <w:pPr>
              <w:jc w:val="center"/>
              <w:rPr>
                <w:color w:val="000000"/>
                <w:sz w:val="20"/>
                <w:szCs w:val="20"/>
              </w:rPr>
            </w:pPr>
            <w:r>
              <w:rPr>
                <w:color w:val="000000"/>
                <w:sz w:val="20"/>
                <w:szCs w:val="20"/>
              </w:rPr>
              <w:t>1.7</w:t>
            </w:r>
          </w:p>
        </w:tc>
        <w:tc>
          <w:tcPr>
            <w:tcW w:w="709" w:type="dxa"/>
            <w:hideMark/>
          </w:tcPr>
          <w:p w:rsidR="00726EC8" w:rsidRDefault="00726EC8">
            <w:pPr>
              <w:jc w:val="center"/>
              <w:rPr>
                <w:color w:val="000000"/>
                <w:sz w:val="20"/>
                <w:szCs w:val="20"/>
              </w:rPr>
            </w:pPr>
            <w:r>
              <w:rPr>
                <w:color w:val="000000"/>
                <w:sz w:val="20"/>
                <w:szCs w:val="20"/>
              </w:rPr>
              <w:t>12.1</w:t>
            </w:r>
          </w:p>
        </w:tc>
        <w:tc>
          <w:tcPr>
            <w:tcW w:w="709" w:type="dxa"/>
            <w:hideMark/>
          </w:tcPr>
          <w:p w:rsidR="00726EC8" w:rsidRDefault="00726EC8">
            <w:pPr>
              <w:jc w:val="center"/>
              <w:rPr>
                <w:color w:val="000000"/>
                <w:sz w:val="20"/>
                <w:szCs w:val="20"/>
              </w:rPr>
            </w:pPr>
            <w:r>
              <w:rPr>
                <w:color w:val="000000"/>
                <w:sz w:val="20"/>
                <w:szCs w:val="20"/>
              </w:rPr>
              <w:t>6.4</w:t>
            </w:r>
          </w:p>
        </w:tc>
      </w:tr>
      <w:tr w:rsidR="00726EC8" w:rsidTr="00726EC8">
        <w:trPr>
          <w:cantSplit/>
        </w:trPr>
        <w:tc>
          <w:tcPr>
            <w:tcW w:w="2374" w:type="dxa"/>
            <w:vMerge/>
            <w:tcBorders>
              <w:top w:val="single" w:sz="4" w:space="0" w:color="auto"/>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tcBorders>
              <w:top w:val="nil"/>
              <w:left w:val="nil"/>
              <w:bottom w:val="single" w:sz="8" w:space="0" w:color="auto"/>
              <w:right w:val="nil"/>
            </w:tcBorders>
            <w:hideMark/>
          </w:tcPr>
          <w:p w:rsidR="00726EC8" w:rsidRDefault="00726EC8">
            <w:pPr>
              <w:jc w:val="left"/>
              <w:rPr>
                <w:color w:val="000000"/>
                <w:sz w:val="20"/>
                <w:szCs w:val="20"/>
              </w:rPr>
            </w:pPr>
            <w:r>
              <w:rPr>
                <w:color w:val="000000"/>
                <w:sz w:val="20"/>
                <w:szCs w:val="20"/>
              </w:rPr>
              <w:t>Independent</w:t>
            </w:r>
          </w:p>
        </w:tc>
        <w:tc>
          <w:tcPr>
            <w:tcW w:w="851"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11.0</w:t>
            </w:r>
          </w:p>
        </w:tc>
        <w:tc>
          <w:tcPr>
            <w:tcW w:w="708"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4.7</w:t>
            </w:r>
          </w:p>
        </w:tc>
        <w:tc>
          <w:tcPr>
            <w:tcW w:w="851"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9.8</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1.1</w:t>
            </w:r>
          </w:p>
        </w:tc>
        <w:tc>
          <w:tcPr>
            <w:tcW w:w="141" w:type="dxa"/>
            <w:tcBorders>
              <w:top w:val="nil"/>
              <w:left w:val="nil"/>
              <w:bottom w:val="single" w:sz="8" w:space="0" w:color="auto"/>
              <w:right w:val="nil"/>
            </w:tcBorders>
          </w:tcPr>
          <w:p w:rsidR="00726EC8" w:rsidRDefault="00726EC8">
            <w:pPr>
              <w:jc w:val="center"/>
              <w:rPr>
                <w:color w:val="000000"/>
                <w:sz w:val="20"/>
                <w:szCs w:val="20"/>
              </w:rPr>
            </w:pP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8.8</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4.5</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5.2</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2.6</w:t>
            </w:r>
          </w:p>
        </w:tc>
      </w:tr>
      <w:tr w:rsidR="00726EC8" w:rsidTr="00726EC8">
        <w:trPr>
          <w:cantSplit/>
        </w:trPr>
        <w:tc>
          <w:tcPr>
            <w:tcW w:w="1098" w:type="dxa"/>
            <w:vMerge w:val="restart"/>
            <w:tcBorders>
              <w:top w:val="single" w:sz="8" w:space="0" w:color="auto"/>
              <w:left w:val="nil"/>
              <w:bottom w:val="single" w:sz="8" w:space="0" w:color="auto"/>
              <w:right w:val="nil"/>
            </w:tcBorders>
            <w:hideMark/>
          </w:tcPr>
          <w:p w:rsidR="00726EC8" w:rsidRDefault="00726EC8">
            <w:pPr>
              <w:jc w:val="left"/>
              <w:rPr>
                <w:color w:val="000000"/>
                <w:sz w:val="20"/>
                <w:szCs w:val="20"/>
              </w:rPr>
            </w:pPr>
            <w:r>
              <w:rPr>
                <w:color w:val="000000"/>
                <w:sz w:val="20"/>
                <w:szCs w:val="20"/>
              </w:rPr>
              <w:t>School location</w:t>
            </w:r>
          </w:p>
        </w:tc>
        <w:tc>
          <w:tcPr>
            <w:tcW w:w="1276" w:type="dxa"/>
            <w:tcBorders>
              <w:top w:val="single" w:sz="8" w:space="0" w:color="auto"/>
              <w:left w:val="nil"/>
              <w:bottom w:val="nil"/>
              <w:right w:val="nil"/>
            </w:tcBorders>
            <w:hideMark/>
          </w:tcPr>
          <w:p w:rsidR="00726EC8" w:rsidRDefault="00726EC8">
            <w:pPr>
              <w:jc w:val="left"/>
              <w:rPr>
                <w:color w:val="000000"/>
                <w:sz w:val="20"/>
                <w:szCs w:val="20"/>
              </w:rPr>
            </w:pPr>
            <w:r>
              <w:rPr>
                <w:color w:val="000000"/>
                <w:sz w:val="20"/>
                <w:szCs w:val="20"/>
              </w:rPr>
              <w:t>Metropolitan</w:t>
            </w:r>
          </w:p>
        </w:tc>
        <w:tc>
          <w:tcPr>
            <w:tcW w:w="851"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10.6</w:t>
            </w:r>
          </w:p>
        </w:tc>
        <w:tc>
          <w:tcPr>
            <w:tcW w:w="708"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1.9</w:t>
            </w:r>
          </w:p>
        </w:tc>
        <w:tc>
          <w:tcPr>
            <w:tcW w:w="851"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12.6</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1.0</w:t>
            </w:r>
          </w:p>
        </w:tc>
        <w:tc>
          <w:tcPr>
            <w:tcW w:w="141" w:type="dxa"/>
            <w:tcBorders>
              <w:top w:val="single" w:sz="8" w:space="0" w:color="auto"/>
              <w:left w:val="nil"/>
              <w:bottom w:val="nil"/>
              <w:right w:val="nil"/>
            </w:tcBorders>
          </w:tcPr>
          <w:p w:rsidR="00726EC8" w:rsidRDefault="00726EC8">
            <w:pPr>
              <w:jc w:val="center"/>
              <w:rPr>
                <w:color w:val="000000"/>
                <w:sz w:val="20"/>
                <w:szCs w:val="20"/>
              </w:rPr>
            </w:pP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2.4</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1.0</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8.2</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2.6</w:t>
            </w: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hideMark/>
          </w:tcPr>
          <w:p w:rsidR="00726EC8" w:rsidRDefault="00726EC8">
            <w:pPr>
              <w:jc w:val="left"/>
              <w:rPr>
                <w:color w:val="000000"/>
                <w:sz w:val="20"/>
                <w:szCs w:val="20"/>
              </w:rPr>
            </w:pPr>
            <w:r>
              <w:rPr>
                <w:color w:val="000000"/>
                <w:sz w:val="20"/>
                <w:szCs w:val="20"/>
              </w:rPr>
              <w:t>Provincial</w:t>
            </w:r>
          </w:p>
        </w:tc>
        <w:tc>
          <w:tcPr>
            <w:tcW w:w="851" w:type="dxa"/>
            <w:hideMark/>
          </w:tcPr>
          <w:p w:rsidR="00726EC8" w:rsidRDefault="00726EC8">
            <w:pPr>
              <w:jc w:val="center"/>
              <w:rPr>
                <w:color w:val="000000"/>
                <w:sz w:val="20"/>
                <w:szCs w:val="20"/>
              </w:rPr>
            </w:pPr>
            <w:r>
              <w:rPr>
                <w:color w:val="000000"/>
                <w:sz w:val="20"/>
                <w:szCs w:val="20"/>
              </w:rPr>
              <w:t>4.4</w:t>
            </w:r>
          </w:p>
        </w:tc>
        <w:tc>
          <w:tcPr>
            <w:tcW w:w="708" w:type="dxa"/>
            <w:hideMark/>
          </w:tcPr>
          <w:p w:rsidR="00726EC8" w:rsidRDefault="00726EC8">
            <w:pPr>
              <w:jc w:val="center"/>
              <w:rPr>
                <w:color w:val="000000"/>
                <w:sz w:val="20"/>
                <w:szCs w:val="20"/>
              </w:rPr>
            </w:pPr>
            <w:r>
              <w:rPr>
                <w:color w:val="000000"/>
                <w:sz w:val="20"/>
                <w:szCs w:val="20"/>
              </w:rPr>
              <w:t>1.8</w:t>
            </w:r>
          </w:p>
        </w:tc>
        <w:tc>
          <w:tcPr>
            <w:tcW w:w="851" w:type="dxa"/>
            <w:hideMark/>
          </w:tcPr>
          <w:p w:rsidR="00726EC8" w:rsidRDefault="00726EC8">
            <w:pPr>
              <w:jc w:val="center"/>
              <w:rPr>
                <w:color w:val="000000"/>
                <w:sz w:val="20"/>
                <w:szCs w:val="20"/>
              </w:rPr>
            </w:pPr>
            <w:r>
              <w:rPr>
                <w:color w:val="000000"/>
                <w:sz w:val="20"/>
                <w:szCs w:val="20"/>
              </w:rPr>
              <w:t>6.2</w:t>
            </w:r>
          </w:p>
        </w:tc>
        <w:tc>
          <w:tcPr>
            <w:tcW w:w="709" w:type="dxa"/>
            <w:hideMark/>
          </w:tcPr>
          <w:p w:rsidR="00726EC8" w:rsidRDefault="00726EC8">
            <w:pPr>
              <w:jc w:val="center"/>
              <w:rPr>
                <w:color w:val="000000"/>
                <w:sz w:val="20"/>
                <w:szCs w:val="20"/>
              </w:rPr>
            </w:pPr>
            <w:r>
              <w:rPr>
                <w:color w:val="000000"/>
                <w:sz w:val="20"/>
                <w:szCs w:val="20"/>
              </w:rPr>
              <w:t>0.8</w:t>
            </w:r>
          </w:p>
        </w:tc>
        <w:tc>
          <w:tcPr>
            <w:tcW w:w="141" w:type="dxa"/>
          </w:tcPr>
          <w:p w:rsidR="00726EC8" w:rsidRDefault="00726EC8">
            <w:pPr>
              <w:jc w:val="center"/>
              <w:rPr>
                <w:color w:val="000000"/>
                <w:sz w:val="20"/>
                <w:szCs w:val="20"/>
              </w:rPr>
            </w:pPr>
          </w:p>
        </w:tc>
        <w:tc>
          <w:tcPr>
            <w:tcW w:w="709" w:type="dxa"/>
            <w:hideMark/>
          </w:tcPr>
          <w:p w:rsidR="00726EC8" w:rsidRDefault="00726EC8">
            <w:pPr>
              <w:jc w:val="center"/>
              <w:rPr>
                <w:color w:val="000000"/>
                <w:sz w:val="20"/>
                <w:szCs w:val="20"/>
              </w:rPr>
            </w:pPr>
            <w:r>
              <w:rPr>
                <w:color w:val="000000"/>
                <w:sz w:val="20"/>
                <w:szCs w:val="20"/>
              </w:rPr>
              <w:t>3.4</w:t>
            </w:r>
          </w:p>
        </w:tc>
        <w:tc>
          <w:tcPr>
            <w:tcW w:w="709" w:type="dxa"/>
            <w:hideMark/>
          </w:tcPr>
          <w:p w:rsidR="00726EC8" w:rsidRDefault="00726EC8">
            <w:pPr>
              <w:jc w:val="center"/>
              <w:rPr>
                <w:color w:val="000000"/>
                <w:sz w:val="20"/>
                <w:szCs w:val="20"/>
              </w:rPr>
            </w:pPr>
            <w:r>
              <w:rPr>
                <w:color w:val="000000"/>
                <w:sz w:val="20"/>
                <w:szCs w:val="20"/>
              </w:rPr>
              <w:t>1.7</w:t>
            </w:r>
          </w:p>
        </w:tc>
        <w:tc>
          <w:tcPr>
            <w:tcW w:w="709" w:type="dxa"/>
            <w:hideMark/>
          </w:tcPr>
          <w:p w:rsidR="00726EC8" w:rsidRDefault="00726EC8">
            <w:pPr>
              <w:jc w:val="center"/>
              <w:rPr>
                <w:color w:val="000000"/>
                <w:sz w:val="20"/>
                <w:szCs w:val="20"/>
              </w:rPr>
            </w:pPr>
            <w:r>
              <w:rPr>
                <w:color w:val="000000"/>
                <w:sz w:val="20"/>
                <w:szCs w:val="20"/>
              </w:rPr>
              <w:t>6.8</w:t>
            </w:r>
          </w:p>
        </w:tc>
        <w:tc>
          <w:tcPr>
            <w:tcW w:w="709" w:type="dxa"/>
            <w:hideMark/>
          </w:tcPr>
          <w:p w:rsidR="00726EC8" w:rsidRDefault="00726EC8">
            <w:pPr>
              <w:jc w:val="center"/>
              <w:rPr>
                <w:color w:val="000000"/>
                <w:sz w:val="20"/>
                <w:szCs w:val="20"/>
              </w:rPr>
            </w:pPr>
            <w:r>
              <w:rPr>
                <w:color w:val="000000"/>
                <w:sz w:val="20"/>
                <w:szCs w:val="20"/>
              </w:rPr>
              <w:t>3.5</w:t>
            </w: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color w:val="000000"/>
                <w:sz w:val="20"/>
                <w:szCs w:val="20"/>
              </w:rPr>
            </w:pPr>
          </w:p>
        </w:tc>
        <w:tc>
          <w:tcPr>
            <w:tcW w:w="1276" w:type="dxa"/>
            <w:tcBorders>
              <w:top w:val="nil"/>
              <w:left w:val="nil"/>
              <w:bottom w:val="single" w:sz="8" w:space="0" w:color="auto"/>
              <w:right w:val="nil"/>
            </w:tcBorders>
            <w:hideMark/>
          </w:tcPr>
          <w:p w:rsidR="00726EC8" w:rsidRDefault="00726EC8">
            <w:pPr>
              <w:jc w:val="left"/>
              <w:rPr>
                <w:color w:val="000000"/>
                <w:sz w:val="20"/>
                <w:szCs w:val="20"/>
              </w:rPr>
            </w:pPr>
            <w:r>
              <w:rPr>
                <w:color w:val="000000"/>
                <w:sz w:val="20"/>
                <w:szCs w:val="20"/>
              </w:rPr>
              <w:t>Remote</w:t>
            </w:r>
          </w:p>
        </w:tc>
        <w:tc>
          <w:tcPr>
            <w:tcW w:w="851"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3.7</w:t>
            </w:r>
          </w:p>
        </w:tc>
        <w:tc>
          <w:tcPr>
            <w:tcW w:w="708"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1.4</w:t>
            </w:r>
          </w:p>
        </w:tc>
        <w:tc>
          <w:tcPr>
            <w:tcW w:w="851"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11.6</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2.3</w:t>
            </w:r>
          </w:p>
        </w:tc>
        <w:tc>
          <w:tcPr>
            <w:tcW w:w="141" w:type="dxa"/>
            <w:tcBorders>
              <w:top w:val="nil"/>
              <w:left w:val="nil"/>
              <w:bottom w:val="single" w:sz="8" w:space="0" w:color="auto"/>
              <w:right w:val="nil"/>
            </w:tcBorders>
          </w:tcPr>
          <w:p w:rsidR="00726EC8" w:rsidRDefault="00726EC8">
            <w:pPr>
              <w:jc w:val="center"/>
              <w:rPr>
                <w:color w:val="000000"/>
                <w:sz w:val="20"/>
                <w:szCs w:val="20"/>
              </w:rPr>
            </w:pP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1.8</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1.5</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4.8</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3.5</w:t>
            </w:r>
          </w:p>
        </w:tc>
      </w:tr>
      <w:tr w:rsidR="00726EC8" w:rsidTr="00726EC8">
        <w:trPr>
          <w:cantSplit/>
        </w:trPr>
        <w:tc>
          <w:tcPr>
            <w:tcW w:w="1098" w:type="dxa"/>
            <w:vMerge w:val="restart"/>
            <w:tcBorders>
              <w:top w:val="single" w:sz="8" w:space="0" w:color="auto"/>
              <w:left w:val="nil"/>
              <w:bottom w:val="single" w:sz="8" w:space="0" w:color="auto"/>
              <w:right w:val="nil"/>
            </w:tcBorders>
            <w:hideMark/>
          </w:tcPr>
          <w:p w:rsidR="00726EC8" w:rsidRDefault="00726EC8">
            <w:pPr>
              <w:ind w:left="57" w:right="57"/>
              <w:rPr>
                <w:color w:val="000000"/>
                <w:sz w:val="20"/>
                <w:szCs w:val="20"/>
                <w:lang w:eastAsia="en-AU"/>
              </w:rPr>
            </w:pPr>
            <w:r>
              <w:rPr>
                <w:color w:val="000000"/>
                <w:sz w:val="20"/>
                <w:szCs w:val="20"/>
                <w:lang w:eastAsia="en-AU"/>
              </w:rPr>
              <w:t>School SES</w:t>
            </w:r>
          </w:p>
        </w:tc>
        <w:tc>
          <w:tcPr>
            <w:tcW w:w="1276" w:type="dxa"/>
            <w:tcBorders>
              <w:top w:val="single" w:sz="8" w:space="0" w:color="auto"/>
              <w:left w:val="nil"/>
              <w:bottom w:val="nil"/>
              <w:right w:val="nil"/>
            </w:tcBorders>
            <w:hideMark/>
          </w:tcPr>
          <w:p w:rsidR="00726EC8" w:rsidRDefault="00726EC8">
            <w:pPr>
              <w:jc w:val="left"/>
              <w:rPr>
                <w:color w:val="000000"/>
                <w:sz w:val="20"/>
                <w:szCs w:val="20"/>
              </w:rPr>
            </w:pPr>
            <w:r>
              <w:rPr>
                <w:color w:val="000000"/>
                <w:sz w:val="20"/>
                <w:szCs w:val="20"/>
              </w:rPr>
              <w:t>High</w:t>
            </w:r>
          </w:p>
        </w:tc>
        <w:tc>
          <w:tcPr>
            <w:tcW w:w="851"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6.8</w:t>
            </w:r>
          </w:p>
        </w:tc>
        <w:tc>
          <w:tcPr>
            <w:tcW w:w="708"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1.2</w:t>
            </w:r>
          </w:p>
        </w:tc>
        <w:tc>
          <w:tcPr>
            <w:tcW w:w="851"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13.7</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1.5</w:t>
            </w:r>
          </w:p>
        </w:tc>
        <w:tc>
          <w:tcPr>
            <w:tcW w:w="141" w:type="dxa"/>
            <w:tcBorders>
              <w:top w:val="single" w:sz="8" w:space="0" w:color="auto"/>
              <w:left w:val="nil"/>
              <w:bottom w:val="nil"/>
              <w:right w:val="nil"/>
            </w:tcBorders>
          </w:tcPr>
          <w:p w:rsidR="00726EC8" w:rsidRDefault="00726EC8">
            <w:pPr>
              <w:jc w:val="center"/>
              <w:rPr>
                <w:color w:val="000000"/>
                <w:sz w:val="20"/>
                <w:szCs w:val="20"/>
              </w:rPr>
            </w:pP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1.8</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1.1</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7.2</w:t>
            </w:r>
          </w:p>
        </w:tc>
        <w:tc>
          <w:tcPr>
            <w:tcW w:w="709" w:type="dxa"/>
            <w:tcBorders>
              <w:top w:val="single" w:sz="8" w:space="0" w:color="auto"/>
              <w:left w:val="nil"/>
              <w:bottom w:val="nil"/>
              <w:right w:val="nil"/>
            </w:tcBorders>
            <w:hideMark/>
          </w:tcPr>
          <w:p w:rsidR="00726EC8" w:rsidRDefault="00726EC8">
            <w:pPr>
              <w:jc w:val="center"/>
              <w:rPr>
                <w:color w:val="000000"/>
                <w:sz w:val="20"/>
                <w:szCs w:val="20"/>
              </w:rPr>
            </w:pPr>
            <w:r>
              <w:rPr>
                <w:color w:val="000000"/>
                <w:sz w:val="20"/>
                <w:szCs w:val="20"/>
              </w:rPr>
              <w:t>3.7</w:t>
            </w: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Medium</w:t>
            </w:r>
          </w:p>
        </w:tc>
        <w:tc>
          <w:tcPr>
            <w:tcW w:w="851" w:type="dxa"/>
            <w:hideMark/>
          </w:tcPr>
          <w:p w:rsidR="00726EC8" w:rsidRDefault="00726EC8">
            <w:pPr>
              <w:jc w:val="center"/>
              <w:rPr>
                <w:color w:val="000000"/>
                <w:sz w:val="20"/>
                <w:szCs w:val="20"/>
              </w:rPr>
            </w:pPr>
            <w:r>
              <w:rPr>
                <w:color w:val="000000"/>
                <w:sz w:val="20"/>
                <w:szCs w:val="20"/>
              </w:rPr>
              <w:t>9.1</w:t>
            </w:r>
          </w:p>
        </w:tc>
        <w:tc>
          <w:tcPr>
            <w:tcW w:w="708" w:type="dxa"/>
            <w:hideMark/>
          </w:tcPr>
          <w:p w:rsidR="00726EC8" w:rsidRDefault="00726EC8">
            <w:pPr>
              <w:jc w:val="center"/>
              <w:rPr>
                <w:color w:val="000000"/>
                <w:sz w:val="20"/>
                <w:szCs w:val="20"/>
              </w:rPr>
            </w:pPr>
            <w:r>
              <w:rPr>
                <w:color w:val="000000"/>
                <w:sz w:val="20"/>
                <w:szCs w:val="20"/>
              </w:rPr>
              <w:t>2.6</w:t>
            </w:r>
          </w:p>
        </w:tc>
        <w:tc>
          <w:tcPr>
            <w:tcW w:w="851" w:type="dxa"/>
            <w:hideMark/>
          </w:tcPr>
          <w:p w:rsidR="00726EC8" w:rsidRDefault="00726EC8">
            <w:pPr>
              <w:jc w:val="center"/>
              <w:rPr>
                <w:color w:val="000000"/>
                <w:sz w:val="20"/>
                <w:szCs w:val="20"/>
              </w:rPr>
            </w:pPr>
            <w:r>
              <w:rPr>
                <w:color w:val="000000"/>
                <w:sz w:val="20"/>
                <w:szCs w:val="20"/>
              </w:rPr>
              <w:t>9.8</w:t>
            </w:r>
          </w:p>
        </w:tc>
        <w:tc>
          <w:tcPr>
            <w:tcW w:w="709" w:type="dxa"/>
            <w:hideMark/>
          </w:tcPr>
          <w:p w:rsidR="00726EC8" w:rsidRDefault="00726EC8">
            <w:pPr>
              <w:jc w:val="center"/>
              <w:rPr>
                <w:color w:val="000000"/>
                <w:sz w:val="20"/>
                <w:szCs w:val="20"/>
              </w:rPr>
            </w:pPr>
            <w:r>
              <w:rPr>
                <w:color w:val="000000"/>
                <w:sz w:val="20"/>
                <w:szCs w:val="20"/>
              </w:rPr>
              <w:t>1.1</w:t>
            </w:r>
          </w:p>
        </w:tc>
        <w:tc>
          <w:tcPr>
            <w:tcW w:w="141" w:type="dxa"/>
          </w:tcPr>
          <w:p w:rsidR="00726EC8" w:rsidRDefault="00726EC8">
            <w:pPr>
              <w:jc w:val="center"/>
              <w:rPr>
                <w:color w:val="000000"/>
                <w:sz w:val="20"/>
                <w:szCs w:val="20"/>
              </w:rPr>
            </w:pPr>
          </w:p>
        </w:tc>
        <w:tc>
          <w:tcPr>
            <w:tcW w:w="709" w:type="dxa"/>
            <w:hideMark/>
          </w:tcPr>
          <w:p w:rsidR="00726EC8" w:rsidRDefault="00726EC8">
            <w:pPr>
              <w:jc w:val="center"/>
              <w:rPr>
                <w:color w:val="000000"/>
                <w:sz w:val="20"/>
                <w:szCs w:val="20"/>
              </w:rPr>
            </w:pPr>
            <w:r>
              <w:rPr>
                <w:color w:val="000000"/>
                <w:sz w:val="20"/>
                <w:szCs w:val="20"/>
              </w:rPr>
              <w:t>1.7</w:t>
            </w:r>
          </w:p>
        </w:tc>
        <w:tc>
          <w:tcPr>
            <w:tcW w:w="709" w:type="dxa"/>
            <w:hideMark/>
          </w:tcPr>
          <w:p w:rsidR="00726EC8" w:rsidRDefault="00726EC8">
            <w:pPr>
              <w:jc w:val="center"/>
              <w:rPr>
                <w:color w:val="000000"/>
                <w:sz w:val="20"/>
                <w:szCs w:val="20"/>
              </w:rPr>
            </w:pPr>
            <w:r>
              <w:rPr>
                <w:color w:val="000000"/>
                <w:sz w:val="20"/>
                <w:szCs w:val="20"/>
              </w:rPr>
              <w:t>1.1</w:t>
            </w:r>
          </w:p>
        </w:tc>
        <w:tc>
          <w:tcPr>
            <w:tcW w:w="709" w:type="dxa"/>
            <w:hideMark/>
          </w:tcPr>
          <w:p w:rsidR="00726EC8" w:rsidRDefault="00726EC8">
            <w:pPr>
              <w:jc w:val="center"/>
              <w:rPr>
                <w:color w:val="000000"/>
                <w:sz w:val="20"/>
                <w:szCs w:val="20"/>
              </w:rPr>
            </w:pPr>
            <w:r>
              <w:rPr>
                <w:color w:val="000000"/>
                <w:sz w:val="20"/>
                <w:szCs w:val="20"/>
              </w:rPr>
              <w:t>8.1</w:t>
            </w:r>
          </w:p>
        </w:tc>
        <w:tc>
          <w:tcPr>
            <w:tcW w:w="709" w:type="dxa"/>
            <w:hideMark/>
          </w:tcPr>
          <w:p w:rsidR="00726EC8" w:rsidRDefault="00726EC8">
            <w:pPr>
              <w:jc w:val="center"/>
              <w:rPr>
                <w:color w:val="000000"/>
                <w:sz w:val="20"/>
                <w:szCs w:val="20"/>
              </w:rPr>
            </w:pPr>
            <w:r>
              <w:rPr>
                <w:color w:val="000000"/>
                <w:sz w:val="20"/>
                <w:szCs w:val="20"/>
              </w:rPr>
              <w:t>3.7</w:t>
            </w:r>
          </w:p>
        </w:tc>
      </w:tr>
      <w:tr w:rsidR="00726EC8" w:rsidTr="00726EC8">
        <w:trPr>
          <w:cantSplit/>
        </w:trPr>
        <w:tc>
          <w:tcPr>
            <w:tcW w:w="2374" w:type="dxa"/>
            <w:vMerge/>
            <w:tcBorders>
              <w:top w:val="single" w:sz="8" w:space="0" w:color="auto"/>
              <w:left w:val="nil"/>
              <w:bottom w:val="single" w:sz="8" w:space="0" w:color="auto"/>
              <w:right w:val="nil"/>
            </w:tcBorders>
            <w:vAlign w:val="center"/>
            <w:hideMark/>
          </w:tcPr>
          <w:p w:rsidR="00726EC8" w:rsidRDefault="00726EC8">
            <w:pPr>
              <w:suppressAutoHyphens w:val="0"/>
              <w:jc w:val="left"/>
              <w:rPr>
                <w:color w:val="000000"/>
                <w:sz w:val="20"/>
                <w:szCs w:val="20"/>
                <w:lang w:eastAsia="en-AU"/>
              </w:rPr>
            </w:pPr>
          </w:p>
        </w:tc>
        <w:tc>
          <w:tcPr>
            <w:tcW w:w="1276" w:type="dxa"/>
            <w:tcBorders>
              <w:top w:val="nil"/>
              <w:left w:val="nil"/>
              <w:bottom w:val="single" w:sz="8" w:space="0" w:color="auto"/>
              <w:right w:val="nil"/>
            </w:tcBorders>
            <w:hideMark/>
          </w:tcPr>
          <w:p w:rsidR="00726EC8" w:rsidRDefault="00726EC8">
            <w:pPr>
              <w:jc w:val="left"/>
              <w:rPr>
                <w:color w:val="000000"/>
                <w:sz w:val="20"/>
                <w:szCs w:val="20"/>
              </w:rPr>
            </w:pPr>
            <w:r>
              <w:rPr>
                <w:color w:val="000000"/>
                <w:sz w:val="20"/>
                <w:szCs w:val="20"/>
              </w:rPr>
              <w:t>Low</w:t>
            </w:r>
          </w:p>
        </w:tc>
        <w:tc>
          <w:tcPr>
            <w:tcW w:w="851"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11.4</w:t>
            </w:r>
          </w:p>
        </w:tc>
        <w:tc>
          <w:tcPr>
            <w:tcW w:w="708"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3.4</w:t>
            </w:r>
          </w:p>
        </w:tc>
        <w:tc>
          <w:tcPr>
            <w:tcW w:w="851"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8.1</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1.2</w:t>
            </w:r>
          </w:p>
        </w:tc>
        <w:tc>
          <w:tcPr>
            <w:tcW w:w="141" w:type="dxa"/>
            <w:tcBorders>
              <w:top w:val="nil"/>
              <w:left w:val="nil"/>
              <w:bottom w:val="single" w:sz="8" w:space="0" w:color="auto"/>
              <w:right w:val="nil"/>
            </w:tcBorders>
          </w:tcPr>
          <w:p w:rsidR="00726EC8" w:rsidRDefault="00726EC8">
            <w:pPr>
              <w:jc w:val="center"/>
              <w:rPr>
                <w:color w:val="000000"/>
                <w:sz w:val="20"/>
                <w:szCs w:val="20"/>
              </w:rPr>
            </w:pP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5.0</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2.2</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7.6</w:t>
            </w:r>
          </w:p>
        </w:tc>
        <w:tc>
          <w:tcPr>
            <w:tcW w:w="709" w:type="dxa"/>
            <w:tcBorders>
              <w:top w:val="nil"/>
              <w:left w:val="nil"/>
              <w:bottom w:val="single" w:sz="8" w:space="0" w:color="auto"/>
              <w:right w:val="nil"/>
            </w:tcBorders>
            <w:hideMark/>
          </w:tcPr>
          <w:p w:rsidR="00726EC8" w:rsidRDefault="00726EC8">
            <w:pPr>
              <w:jc w:val="center"/>
              <w:rPr>
                <w:color w:val="000000"/>
                <w:sz w:val="20"/>
                <w:szCs w:val="20"/>
              </w:rPr>
            </w:pPr>
            <w:r>
              <w:rPr>
                <w:color w:val="000000"/>
                <w:sz w:val="20"/>
                <w:szCs w:val="20"/>
              </w:rPr>
              <w:t>2.9</w:t>
            </w:r>
          </w:p>
        </w:tc>
      </w:tr>
      <w:tr w:rsidR="00726EC8" w:rsidTr="00726EC8">
        <w:trPr>
          <w:cantSplit/>
        </w:trPr>
        <w:tc>
          <w:tcPr>
            <w:tcW w:w="1098" w:type="dxa"/>
            <w:vMerge w:val="restart"/>
            <w:tcBorders>
              <w:top w:val="single" w:sz="8" w:space="0" w:color="auto"/>
              <w:left w:val="nil"/>
              <w:bottom w:val="nil"/>
              <w:right w:val="nil"/>
            </w:tcBorders>
            <w:hideMark/>
          </w:tcPr>
          <w:p w:rsidR="00726EC8" w:rsidRDefault="00726EC8">
            <w:pPr>
              <w:ind w:left="57" w:right="57"/>
              <w:rPr>
                <w:b/>
                <w:color w:val="000000"/>
                <w:sz w:val="20"/>
                <w:szCs w:val="20"/>
                <w:lang w:eastAsia="en-AU"/>
              </w:rPr>
            </w:pPr>
            <w:r>
              <w:rPr>
                <w:color w:val="000000"/>
                <w:sz w:val="20"/>
                <w:szCs w:val="20"/>
                <w:lang w:eastAsia="en-AU"/>
              </w:rPr>
              <w:t>State/ territory</w:t>
            </w:r>
          </w:p>
        </w:tc>
        <w:tc>
          <w:tcPr>
            <w:tcW w:w="1276" w:type="dxa"/>
            <w:tcBorders>
              <w:top w:val="single" w:sz="8" w:space="0" w:color="auto"/>
              <w:left w:val="nil"/>
              <w:bottom w:val="nil"/>
              <w:right w:val="nil"/>
            </w:tcBorders>
            <w:hideMark/>
          </w:tcPr>
          <w:p w:rsidR="00726EC8" w:rsidRDefault="00726EC8">
            <w:pPr>
              <w:ind w:right="57"/>
              <w:jc w:val="left"/>
              <w:rPr>
                <w:color w:val="000000"/>
                <w:sz w:val="20"/>
                <w:szCs w:val="20"/>
                <w:lang w:eastAsia="en-AU"/>
              </w:rPr>
            </w:pPr>
            <w:r>
              <w:rPr>
                <w:color w:val="000000"/>
                <w:sz w:val="20"/>
                <w:szCs w:val="20"/>
                <w:lang w:eastAsia="en-AU"/>
              </w:rPr>
              <w:t>NSW</w:t>
            </w:r>
          </w:p>
        </w:tc>
        <w:tc>
          <w:tcPr>
            <w:tcW w:w="851" w:type="dxa"/>
            <w:tcBorders>
              <w:top w:val="single" w:sz="8" w:space="0" w:color="auto"/>
              <w:left w:val="nil"/>
              <w:bottom w:val="nil"/>
              <w:right w:val="nil"/>
            </w:tcBorders>
            <w:vAlign w:val="center"/>
            <w:hideMark/>
          </w:tcPr>
          <w:p w:rsidR="00726EC8" w:rsidRDefault="00726EC8">
            <w:pPr>
              <w:jc w:val="center"/>
              <w:rPr>
                <w:color w:val="000000"/>
                <w:sz w:val="20"/>
                <w:szCs w:val="20"/>
                <w:lang w:eastAsia="en-AU"/>
              </w:rPr>
            </w:pPr>
            <w:r>
              <w:rPr>
                <w:color w:val="000000"/>
                <w:sz w:val="20"/>
                <w:szCs w:val="20"/>
                <w:lang w:eastAsia="en-AU"/>
              </w:rPr>
              <w:t>12.8</w:t>
            </w:r>
          </w:p>
        </w:tc>
        <w:tc>
          <w:tcPr>
            <w:tcW w:w="708" w:type="dxa"/>
            <w:tcBorders>
              <w:top w:val="single" w:sz="8" w:space="0" w:color="auto"/>
              <w:left w:val="nil"/>
              <w:bottom w:val="nil"/>
              <w:right w:val="nil"/>
            </w:tcBorders>
            <w:vAlign w:val="center"/>
            <w:hideMark/>
          </w:tcPr>
          <w:p w:rsidR="00726EC8" w:rsidRDefault="00726EC8">
            <w:pPr>
              <w:jc w:val="center"/>
              <w:rPr>
                <w:color w:val="000000"/>
                <w:sz w:val="20"/>
                <w:szCs w:val="20"/>
                <w:lang w:eastAsia="en-AU"/>
              </w:rPr>
            </w:pPr>
            <w:r>
              <w:rPr>
                <w:color w:val="000000"/>
                <w:sz w:val="20"/>
                <w:szCs w:val="20"/>
                <w:lang w:eastAsia="en-AU"/>
              </w:rPr>
              <w:t>4.1</w:t>
            </w:r>
          </w:p>
        </w:tc>
        <w:tc>
          <w:tcPr>
            <w:tcW w:w="851" w:type="dxa"/>
            <w:tcBorders>
              <w:top w:val="single" w:sz="8" w:space="0" w:color="auto"/>
              <w:left w:val="nil"/>
              <w:bottom w:val="nil"/>
              <w:right w:val="nil"/>
            </w:tcBorders>
            <w:vAlign w:val="center"/>
            <w:hideMark/>
          </w:tcPr>
          <w:p w:rsidR="00726EC8" w:rsidRDefault="00726EC8">
            <w:pPr>
              <w:jc w:val="center"/>
              <w:rPr>
                <w:color w:val="000000"/>
                <w:sz w:val="20"/>
                <w:szCs w:val="20"/>
                <w:lang w:eastAsia="en-AU"/>
              </w:rPr>
            </w:pPr>
            <w:r>
              <w:rPr>
                <w:color w:val="000000"/>
                <w:sz w:val="20"/>
                <w:szCs w:val="20"/>
                <w:lang w:eastAsia="en-AU"/>
              </w:rPr>
              <w:t>11.7</w:t>
            </w:r>
          </w:p>
        </w:tc>
        <w:tc>
          <w:tcPr>
            <w:tcW w:w="709" w:type="dxa"/>
            <w:tcBorders>
              <w:top w:val="single" w:sz="8" w:space="0" w:color="auto"/>
              <w:left w:val="nil"/>
              <w:bottom w:val="nil"/>
              <w:right w:val="nil"/>
            </w:tcBorders>
            <w:vAlign w:val="center"/>
            <w:hideMark/>
          </w:tcPr>
          <w:p w:rsidR="00726EC8" w:rsidRDefault="00726EC8">
            <w:pPr>
              <w:jc w:val="center"/>
              <w:rPr>
                <w:color w:val="000000"/>
                <w:sz w:val="20"/>
                <w:szCs w:val="20"/>
                <w:lang w:eastAsia="en-AU"/>
              </w:rPr>
            </w:pPr>
            <w:r>
              <w:rPr>
                <w:color w:val="000000"/>
                <w:sz w:val="20"/>
                <w:szCs w:val="20"/>
                <w:lang w:eastAsia="en-AU"/>
              </w:rPr>
              <w:t>2.1</w:t>
            </w:r>
          </w:p>
        </w:tc>
        <w:tc>
          <w:tcPr>
            <w:tcW w:w="141" w:type="dxa"/>
            <w:tcBorders>
              <w:top w:val="single" w:sz="8" w:space="0" w:color="auto"/>
              <w:left w:val="nil"/>
              <w:bottom w:val="nil"/>
              <w:right w:val="nil"/>
            </w:tcBorders>
          </w:tcPr>
          <w:p w:rsidR="00726EC8" w:rsidRDefault="00726EC8">
            <w:pPr>
              <w:ind w:right="57"/>
              <w:jc w:val="center"/>
              <w:rPr>
                <w:color w:val="000000"/>
                <w:sz w:val="20"/>
                <w:szCs w:val="20"/>
                <w:lang w:eastAsia="en-AU"/>
              </w:rPr>
            </w:pPr>
          </w:p>
        </w:tc>
        <w:tc>
          <w:tcPr>
            <w:tcW w:w="709" w:type="dxa"/>
            <w:tcBorders>
              <w:top w:val="single" w:sz="8" w:space="0" w:color="auto"/>
              <w:left w:val="nil"/>
              <w:bottom w:val="nil"/>
              <w:right w:val="nil"/>
            </w:tcBorders>
            <w:hideMark/>
          </w:tcPr>
          <w:p w:rsidR="00726EC8" w:rsidRDefault="00726EC8">
            <w:pPr>
              <w:jc w:val="center"/>
              <w:rPr>
                <w:color w:val="000000"/>
                <w:sz w:val="20"/>
                <w:szCs w:val="20"/>
                <w:lang w:eastAsia="en-AU"/>
              </w:rPr>
            </w:pPr>
          </w:p>
        </w:tc>
        <w:tc>
          <w:tcPr>
            <w:tcW w:w="709" w:type="dxa"/>
            <w:tcBorders>
              <w:top w:val="single" w:sz="8" w:space="0" w:color="auto"/>
              <w:left w:val="nil"/>
              <w:bottom w:val="nil"/>
              <w:right w:val="nil"/>
            </w:tcBorders>
            <w:hideMark/>
          </w:tcPr>
          <w:p w:rsidR="00726EC8" w:rsidRDefault="00726EC8">
            <w:pPr>
              <w:jc w:val="center"/>
              <w:rPr>
                <w:color w:val="000000"/>
                <w:sz w:val="20"/>
                <w:szCs w:val="20"/>
                <w:lang w:eastAsia="en-AU"/>
              </w:rPr>
            </w:pPr>
          </w:p>
        </w:tc>
        <w:tc>
          <w:tcPr>
            <w:tcW w:w="709" w:type="dxa"/>
            <w:tcBorders>
              <w:top w:val="single" w:sz="8" w:space="0" w:color="auto"/>
              <w:left w:val="nil"/>
              <w:bottom w:val="nil"/>
              <w:right w:val="nil"/>
            </w:tcBorders>
            <w:hideMark/>
          </w:tcPr>
          <w:p w:rsidR="00726EC8" w:rsidRDefault="00726EC8">
            <w:pPr>
              <w:jc w:val="center"/>
              <w:rPr>
                <w:color w:val="000000"/>
                <w:sz w:val="20"/>
                <w:szCs w:val="20"/>
                <w:lang w:eastAsia="en-AU"/>
              </w:rPr>
            </w:pPr>
          </w:p>
        </w:tc>
        <w:tc>
          <w:tcPr>
            <w:tcW w:w="709" w:type="dxa"/>
            <w:tcBorders>
              <w:top w:val="single" w:sz="8" w:space="0" w:color="auto"/>
              <w:left w:val="nil"/>
              <w:bottom w:val="nil"/>
              <w:right w:val="nil"/>
            </w:tcBorders>
            <w:hideMark/>
          </w:tcPr>
          <w:p w:rsidR="00726EC8" w:rsidRDefault="00726EC8">
            <w:pPr>
              <w:jc w:val="center"/>
              <w:rPr>
                <w:color w:val="000000"/>
                <w:sz w:val="20"/>
                <w:szCs w:val="20"/>
                <w:lang w:eastAsia="en-AU"/>
              </w:rPr>
            </w:pPr>
          </w:p>
        </w:tc>
      </w:tr>
      <w:tr w:rsidR="00726EC8" w:rsidTr="00726EC8">
        <w:trPr>
          <w:cantSplit/>
        </w:trPr>
        <w:tc>
          <w:tcPr>
            <w:tcW w:w="2374" w:type="dxa"/>
            <w:vMerge/>
            <w:tcBorders>
              <w:top w:val="single" w:sz="8" w:space="0" w:color="auto"/>
              <w:left w:val="nil"/>
              <w:bottom w:val="nil"/>
              <w:right w:val="nil"/>
            </w:tcBorders>
            <w:vAlign w:val="center"/>
            <w:hideMark/>
          </w:tcPr>
          <w:p w:rsidR="00726EC8" w:rsidRDefault="00726EC8">
            <w:pPr>
              <w:suppressAutoHyphens w:val="0"/>
              <w:jc w:val="left"/>
              <w:rPr>
                <w:b/>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VIC</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10.9</w:t>
            </w:r>
          </w:p>
        </w:tc>
        <w:tc>
          <w:tcPr>
            <w:tcW w:w="708" w:type="dxa"/>
            <w:vAlign w:val="center"/>
            <w:hideMark/>
          </w:tcPr>
          <w:p w:rsidR="00726EC8" w:rsidRDefault="00726EC8">
            <w:pPr>
              <w:jc w:val="center"/>
              <w:rPr>
                <w:color w:val="000000"/>
                <w:sz w:val="20"/>
                <w:szCs w:val="20"/>
                <w:lang w:eastAsia="en-AU"/>
              </w:rPr>
            </w:pPr>
            <w:r>
              <w:rPr>
                <w:color w:val="000000"/>
                <w:sz w:val="20"/>
                <w:szCs w:val="20"/>
                <w:lang w:eastAsia="en-AU"/>
              </w:rPr>
              <w:t>2.6</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13.1</w:t>
            </w:r>
          </w:p>
        </w:tc>
        <w:tc>
          <w:tcPr>
            <w:tcW w:w="709" w:type="dxa"/>
            <w:vAlign w:val="center"/>
            <w:hideMark/>
          </w:tcPr>
          <w:p w:rsidR="00726EC8" w:rsidRDefault="00726EC8">
            <w:pPr>
              <w:jc w:val="center"/>
              <w:rPr>
                <w:color w:val="000000"/>
                <w:sz w:val="20"/>
                <w:szCs w:val="20"/>
                <w:lang w:eastAsia="en-AU"/>
              </w:rPr>
            </w:pPr>
            <w:r>
              <w:rPr>
                <w:color w:val="000000"/>
                <w:sz w:val="20"/>
                <w:szCs w:val="20"/>
                <w:lang w:eastAsia="en-AU"/>
              </w:rPr>
              <w:t>1.1</w:t>
            </w:r>
          </w:p>
        </w:tc>
        <w:tc>
          <w:tcPr>
            <w:tcW w:w="141" w:type="dxa"/>
          </w:tcPr>
          <w:p w:rsidR="00726EC8" w:rsidRDefault="00726EC8">
            <w:pPr>
              <w:ind w:right="57"/>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r>
      <w:tr w:rsidR="00726EC8" w:rsidTr="00726EC8">
        <w:trPr>
          <w:cantSplit/>
        </w:trPr>
        <w:tc>
          <w:tcPr>
            <w:tcW w:w="2374" w:type="dxa"/>
            <w:vMerge/>
            <w:tcBorders>
              <w:top w:val="single" w:sz="8" w:space="0" w:color="auto"/>
              <w:left w:val="nil"/>
              <w:bottom w:val="nil"/>
              <w:right w:val="nil"/>
            </w:tcBorders>
            <w:vAlign w:val="center"/>
            <w:hideMark/>
          </w:tcPr>
          <w:p w:rsidR="00726EC8" w:rsidRDefault="00726EC8">
            <w:pPr>
              <w:suppressAutoHyphens w:val="0"/>
              <w:jc w:val="left"/>
              <w:rPr>
                <w:b/>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QLD</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3.6</w:t>
            </w:r>
          </w:p>
        </w:tc>
        <w:tc>
          <w:tcPr>
            <w:tcW w:w="708" w:type="dxa"/>
            <w:vAlign w:val="center"/>
            <w:hideMark/>
          </w:tcPr>
          <w:p w:rsidR="00726EC8" w:rsidRDefault="00726EC8">
            <w:pPr>
              <w:jc w:val="center"/>
              <w:rPr>
                <w:color w:val="000000"/>
                <w:sz w:val="20"/>
                <w:szCs w:val="20"/>
                <w:lang w:eastAsia="en-AU"/>
              </w:rPr>
            </w:pPr>
            <w:r>
              <w:rPr>
                <w:color w:val="000000"/>
                <w:sz w:val="20"/>
                <w:szCs w:val="20"/>
                <w:lang w:eastAsia="en-AU"/>
              </w:rPr>
              <w:t>0.7</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6.0</w:t>
            </w:r>
          </w:p>
        </w:tc>
        <w:tc>
          <w:tcPr>
            <w:tcW w:w="709" w:type="dxa"/>
            <w:vAlign w:val="center"/>
            <w:hideMark/>
          </w:tcPr>
          <w:p w:rsidR="00726EC8" w:rsidRDefault="00726EC8">
            <w:pPr>
              <w:jc w:val="center"/>
              <w:rPr>
                <w:color w:val="000000"/>
                <w:sz w:val="20"/>
                <w:szCs w:val="20"/>
                <w:lang w:eastAsia="en-AU"/>
              </w:rPr>
            </w:pPr>
            <w:r>
              <w:rPr>
                <w:color w:val="000000"/>
                <w:sz w:val="20"/>
                <w:szCs w:val="20"/>
                <w:lang w:eastAsia="en-AU"/>
              </w:rPr>
              <w:t>0.8</w:t>
            </w:r>
          </w:p>
        </w:tc>
        <w:tc>
          <w:tcPr>
            <w:tcW w:w="141" w:type="dxa"/>
          </w:tcPr>
          <w:p w:rsidR="00726EC8" w:rsidRDefault="00726EC8">
            <w:pPr>
              <w:ind w:right="57"/>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r>
      <w:tr w:rsidR="00726EC8" w:rsidTr="00726EC8">
        <w:trPr>
          <w:cantSplit/>
        </w:trPr>
        <w:tc>
          <w:tcPr>
            <w:tcW w:w="2374" w:type="dxa"/>
            <w:vMerge/>
            <w:tcBorders>
              <w:top w:val="single" w:sz="8" w:space="0" w:color="auto"/>
              <w:left w:val="nil"/>
              <w:bottom w:val="nil"/>
              <w:right w:val="nil"/>
            </w:tcBorders>
            <w:vAlign w:val="center"/>
            <w:hideMark/>
          </w:tcPr>
          <w:p w:rsidR="00726EC8" w:rsidRDefault="00726EC8">
            <w:pPr>
              <w:suppressAutoHyphens w:val="0"/>
              <w:jc w:val="left"/>
              <w:rPr>
                <w:b/>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WA</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7.6</w:t>
            </w:r>
          </w:p>
        </w:tc>
        <w:tc>
          <w:tcPr>
            <w:tcW w:w="708" w:type="dxa"/>
            <w:vAlign w:val="center"/>
            <w:hideMark/>
          </w:tcPr>
          <w:p w:rsidR="00726EC8" w:rsidRDefault="00726EC8">
            <w:pPr>
              <w:jc w:val="center"/>
              <w:rPr>
                <w:color w:val="000000"/>
                <w:sz w:val="20"/>
                <w:szCs w:val="20"/>
                <w:lang w:eastAsia="en-AU"/>
              </w:rPr>
            </w:pPr>
            <w:r>
              <w:rPr>
                <w:color w:val="000000"/>
                <w:sz w:val="20"/>
                <w:szCs w:val="20"/>
                <w:lang w:eastAsia="en-AU"/>
              </w:rPr>
              <w:t>1.0</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11.8</w:t>
            </w:r>
          </w:p>
        </w:tc>
        <w:tc>
          <w:tcPr>
            <w:tcW w:w="709" w:type="dxa"/>
            <w:vAlign w:val="center"/>
            <w:hideMark/>
          </w:tcPr>
          <w:p w:rsidR="00726EC8" w:rsidRDefault="00726EC8">
            <w:pPr>
              <w:jc w:val="center"/>
              <w:rPr>
                <w:color w:val="000000"/>
                <w:sz w:val="20"/>
                <w:szCs w:val="20"/>
                <w:lang w:eastAsia="en-AU"/>
              </w:rPr>
            </w:pPr>
            <w:r>
              <w:rPr>
                <w:color w:val="000000"/>
                <w:sz w:val="20"/>
                <w:szCs w:val="20"/>
                <w:lang w:eastAsia="en-AU"/>
              </w:rPr>
              <w:t>0.9</w:t>
            </w:r>
          </w:p>
        </w:tc>
        <w:tc>
          <w:tcPr>
            <w:tcW w:w="141" w:type="dxa"/>
          </w:tcPr>
          <w:p w:rsidR="00726EC8" w:rsidRDefault="00726EC8">
            <w:pPr>
              <w:ind w:right="57"/>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r>
      <w:tr w:rsidR="00726EC8" w:rsidTr="00726EC8">
        <w:trPr>
          <w:cantSplit/>
        </w:trPr>
        <w:tc>
          <w:tcPr>
            <w:tcW w:w="1098" w:type="dxa"/>
          </w:tcPr>
          <w:p w:rsidR="00726EC8" w:rsidRDefault="00726EC8">
            <w:pPr>
              <w:ind w:left="57" w:right="57"/>
              <w:rPr>
                <w:b/>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SA</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7.5</w:t>
            </w:r>
          </w:p>
        </w:tc>
        <w:tc>
          <w:tcPr>
            <w:tcW w:w="708" w:type="dxa"/>
            <w:vAlign w:val="center"/>
            <w:hideMark/>
          </w:tcPr>
          <w:p w:rsidR="00726EC8" w:rsidRDefault="00726EC8">
            <w:pPr>
              <w:jc w:val="center"/>
              <w:rPr>
                <w:color w:val="000000"/>
                <w:sz w:val="20"/>
                <w:szCs w:val="20"/>
                <w:lang w:eastAsia="en-AU"/>
              </w:rPr>
            </w:pPr>
            <w:r>
              <w:rPr>
                <w:color w:val="000000"/>
                <w:sz w:val="20"/>
                <w:szCs w:val="20"/>
                <w:lang w:eastAsia="en-AU"/>
              </w:rPr>
              <w:t>1.3</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10.8</w:t>
            </w:r>
          </w:p>
        </w:tc>
        <w:tc>
          <w:tcPr>
            <w:tcW w:w="709" w:type="dxa"/>
            <w:vAlign w:val="center"/>
            <w:hideMark/>
          </w:tcPr>
          <w:p w:rsidR="00726EC8" w:rsidRDefault="00726EC8">
            <w:pPr>
              <w:jc w:val="center"/>
              <w:rPr>
                <w:color w:val="000000"/>
                <w:sz w:val="20"/>
                <w:szCs w:val="20"/>
                <w:lang w:eastAsia="en-AU"/>
              </w:rPr>
            </w:pPr>
            <w:r>
              <w:rPr>
                <w:color w:val="000000"/>
                <w:sz w:val="20"/>
                <w:szCs w:val="20"/>
                <w:lang w:eastAsia="en-AU"/>
              </w:rPr>
              <w:t>1.2</w:t>
            </w:r>
          </w:p>
        </w:tc>
        <w:tc>
          <w:tcPr>
            <w:tcW w:w="141" w:type="dxa"/>
          </w:tcPr>
          <w:p w:rsidR="00726EC8" w:rsidRDefault="00726EC8">
            <w:pPr>
              <w:ind w:right="57"/>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r>
      <w:tr w:rsidR="00726EC8" w:rsidTr="00726EC8">
        <w:trPr>
          <w:cantSplit/>
        </w:trPr>
        <w:tc>
          <w:tcPr>
            <w:tcW w:w="1098" w:type="dxa"/>
          </w:tcPr>
          <w:p w:rsidR="00726EC8" w:rsidRDefault="00726EC8">
            <w:pPr>
              <w:ind w:left="57" w:right="57"/>
              <w:rPr>
                <w:b/>
                <w:color w:val="000000"/>
                <w:sz w:val="20"/>
                <w:szCs w:val="20"/>
                <w:lang w:eastAsia="en-AU"/>
              </w:rPr>
            </w:pPr>
          </w:p>
        </w:tc>
        <w:tc>
          <w:tcPr>
            <w:tcW w:w="1276" w:type="dxa"/>
            <w:hideMark/>
          </w:tcPr>
          <w:p w:rsidR="00726EC8" w:rsidRDefault="00726EC8">
            <w:pPr>
              <w:jc w:val="left"/>
              <w:rPr>
                <w:color w:val="000000"/>
                <w:sz w:val="20"/>
                <w:szCs w:val="20"/>
              </w:rPr>
            </w:pPr>
            <w:r>
              <w:rPr>
                <w:color w:val="000000"/>
                <w:sz w:val="20"/>
                <w:szCs w:val="20"/>
              </w:rPr>
              <w:t>TAS</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2.0</w:t>
            </w:r>
          </w:p>
        </w:tc>
        <w:tc>
          <w:tcPr>
            <w:tcW w:w="708" w:type="dxa"/>
            <w:vAlign w:val="center"/>
            <w:hideMark/>
          </w:tcPr>
          <w:p w:rsidR="00726EC8" w:rsidRDefault="00726EC8">
            <w:pPr>
              <w:jc w:val="center"/>
              <w:rPr>
                <w:color w:val="000000"/>
                <w:sz w:val="20"/>
                <w:szCs w:val="20"/>
                <w:lang w:eastAsia="en-AU"/>
              </w:rPr>
            </w:pPr>
            <w:r>
              <w:rPr>
                <w:color w:val="000000"/>
                <w:sz w:val="20"/>
                <w:szCs w:val="20"/>
                <w:lang w:eastAsia="en-AU"/>
              </w:rPr>
              <w:t>0.7</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3.4</w:t>
            </w:r>
          </w:p>
        </w:tc>
        <w:tc>
          <w:tcPr>
            <w:tcW w:w="709" w:type="dxa"/>
            <w:vAlign w:val="center"/>
            <w:hideMark/>
          </w:tcPr>
          <w:p w:rsidR="00726EC8" w:rsidRDefault="00726EC8">
            <w:pPr>
              <w:jc w:val="center"/>
              <w:rPr>
                <w:color w:val="000000"/>
                <w:sz w:val="20"/>
                <w:szCs w:val="20"/>
                <w:lang w:eastAsia="en-AU"/>
              </w:rPr>
            </w:pPr>
            <w:r>
              <w:rPr>
                <w:color w:val="000000"/>
                <w:sz w:val="20"/>
                <w:szCs w:val="20"/>
                <w:lang w:eastAsia="en-AU"/>
              </w:rPr>
              <w:t>0.6</w:t>
            </w:r>
          </w:p>
        </w:tc>
        <w:tc>
          <w:tcPr>
            <w:tcW w:w="141" w:type="dxa"/>
          </w:tcPr>
          <w:p w:rsidR="00726EC8" w:rsidRDefault="00726EC8">
            <w:pPr>
              <w:ind w:right="57"/>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r>
      <w:tr w:rsidR="00726EC8" w:rsidTr="00726EC8">
        <w:trPr>
          <w:cantSplit/>
        </w:trPr>
        <w:tc>
          <w:tcPr>
            <w:tcW w:w="1098" w:type="dxa"/>
          </w:tcPr>
          <w:p w:rsidR="00726EC8" w:rsidRDefault="00726EC8">
            <w:pPr>
              <w:ind w:left="57" w:right="57"/>
              <w:rPr>
                <w:b/>
                <w:color w:val="000000"/>
                <w:sz w:val="20"/>
                <w:szCs w:val="20"/>
                <w:lang w:eastAsia="en-AU"/>
              </w:rPr>
            </w:pPr>
          </w:p>
        </w:tc>
        <w:tc>
          <w:tcPr>
            <w:tcW w:w="1276" w:type="dxa"/>
            <w:hideMark/>
          </w:tcPr>
          <w:p w:rsidR="00726EC8" w:rsidRDefault="00726EC8">
            <w:pPr>
              <w:ind w:right="57"/>
              <w:jc w:val="left"/>
              <w:rPr>
                <w:color w:val="000000"/>
                <w:sz w:val="20"/>
                <w:szCs w:val="20"/>
                <w:lang w:eastAsia="en-AU"/>
              </w:rPr>
            </w:pPr>
            <w:r>
              <w:rPr>
                <w:color w:val="000000"/>
                <w:sz w:val="20"/>
                <w:szCs w:val="20"/>
                <w:lang w:eastAsia="en-AU"/>
              </w:rPr>
              <w:t>NT</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7.9</w:t>
            </w:r>
          </w:p>
        </w:tc>
        <w:tc>
          <w:tcPr>
            <w:tcW w:w="708" w:type="dxa"/>
            <w:vAlign w:val="center"/>
            <w:hideMark/>
          </w:tcPr>
          <w:p w:rsidR="00726EC8" w:rsidRDefault="00726EC8">
            <w:pPr>
              <w:jc w:val="center"/>
              <w:rPr>
                <w:color w:val="000000"/>
                <w:sz w:val="20"/>
                <w:szCs w:val="20"/>
                <w:lang w:eastAsia="en-AU"/>
              </w:rPr>
            </w:pPr>
            <w:r>
              <w:rPr>
                <w:color w:val="000000"/>
                <w:sz w:val="20"/>
                <w:szCs w:val="20"/>
                <w:lang w:eastAsia="en-AU"/>
              </w:rPr>
              <w:t>1.3</w:t>
            </w:r>
          </w:p>
        </w:tc>
        <w:tc>
          <w:tcPr>
            <w:tcW w:w="851" w:type="dxa"/>
            <w:vAlign w:val="center"/>
            <w:hideMark/>
          </w:tcPr>
          <w:p w:rsidR="00726EC8" w:rsidRDefault="00726EC8">
            <w:pPr>
              <w:jc w:val="center"/>
              <w:rPr>
                <w:color w:val="000000"/>
                <w:sz w:val="20"/>
                <w:szCs w:val="20"/>
                <w:lang w:eastAsia="en-AU"/>
              </w:rPr>
            </w:pPr>
            <w:r>
              <w:rPr>
                <w:color w:val="000000"/>
                <w:sz w:val="20"/>
                <w:szCs w:val="20"/>
                <w:lang w:eastAsia="en-AU"/>
              </w:rPr>
              <w:t>16.2</w:t>
            </w:r>
          </w:p>
        </w:tc>
        <w:tc>
          <w:tcPr>
            <w:tcW w:w="709" w:type="dxa"/>
            <w:vAlign w:val="center"/>
            <w:hideMark/>
          </w:tcPr>
          <w:p w:rsidR="00726EC8" w:rsidRDefault="00726EC8">
            <w:pPr>
              <w:jc w:val="center"/>
              <w:rPr>
                <w:color w:val="000000"/>
                <w:sz w:val="20"/>
                <w:szCs w:val="20"/>
                <w:lang w:eastAsia="en-AU"/>
              </w:rPr>
            </w:pPr>
            <w:r>
              <w:rPr>
                <w:color w:val="000000"/>
                <w:sz w:val="20"/>
                <w:szCs w:val="20"/>
                <w:lang w:eastAsia="en-AU"/>
              </w:rPr>
              <w:t>1.7</w:t>
            </w:r>
          </w:p>
        </w:tc>
        <w:tc>
          <w:tcPr>
            <w:tcW w:w="141" w:type="dxa"/>
          </w:tcPr>
          <w:p w:rsidR="00726EC8" w:rsidRDefault="00726EC8">
            <w:pPr>
              <w:ind w:right="57"/>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c>
          <w:tcPr>
            <w:tcW w:w="709" w:type="dxa"/>
            <w:hideMark/>
          </w:tcPr>
          <w:p w:rsidR="00726EC8" w:rsidRDefault="00726EC8">
            <w:pPr>
              <w:jc w:val="center"/>
              <w:rPr>
                <w:color w:val="000000"/>
                <w:sz w:val="20"/>
                <w:szCs w:val="20"/>
                <w:lang w:eastAsia="en-AU"/>
              </w:rPr>
            </w:pPr>
          </w:p>
        </w:tc>
      </w:tr>
      <w:tr w:rsidR="00726EC8" w:rsidTr="00726EC8">
        <w:trPr>
          <w:cantSplit/>
        </w:trPr>
        <w:tc>
          <w:tcPr>
            <w:tcW w:w="1098" w:type="dxa"/>
            <w:tcBorders>
              <w:top w:val="nil"/>
              <w:left w:val="nil"/>
              <w:bottom w:val="single" w:sz="8" w:space="0" w:color="auto"/>
              <w:right w:val="nil"/>
            </w:tcBorders>
          </w:tcPr>
          <w:p w:rsidR="00726EC8" w:rsidRDefault="00726EC8">
            <w:pPr>
              <w:ind w:left="57" w:right="57"/>
              <w:rPr>
                <w:b/>
                <w:color w:val="000000"/>
                <w:sz w:val="20"/>
                <w:szCs w:val="20"/>
                <w:lang w:eastAsia="en-AU"/>
              </w:rPr>
            </w:pPr>
          </w:p>
        </w:tc>
        <w:tc>
          <w:tcPr>
            <w:tcW w:w="1276" w:type="dxa"/>
            <w:tcBorders>
              <w:top w:val="nil"/>
              <w:left w:val="nil"/>
              <w:bottom w:val="single" w:sz="8" w:space="0" w:color="auto"/>
              <w:right w:val="nil"/>
            </w:tcBorders>
            <w:hideMark/>
          </w:tcPr>
          <w:p w:rsidR="00726EC8" w:rsidRDefault="00726EC8">
            <w:pPr>
              <w:ind w:right="57"/>
              <w:jc w:val="left"/>
              <w:rPr>
                <w:color w:val="000000"/>
                <w:sz w:val="20"/>
                <w:szCs w:val="20"/>
                <w:lang w:eastAsia="en-AU"/>
              </w:rPr>
            </w:pPr>
            <w:r>
              <w:rPr>
                <w:color w:val="000000"/>
                <w:sz w:val="20"/>
                <w:szCs w:val="20"/>
                <w:lang w:eastAsia="en-AU"/>
              </w:rPr>
              <w:t>ACT</w:t>
            </w:r>
          </w:p>
        </w:tc>
        <w:tc>
          <w:tcPr>
            <w:tcW w:w="851" w:type="dxa"/>
            <w:tcBorders>
              <w:top w:val="nil"/>
              <w:left w:val="nil"/>
              <w:bottom w:val="single" w:sz="8" w:space="0" w:color="auto"/>
              <w:right w:val="nil"/>
            </w:tcBorders>
            <w:vAlign w:val="center"/>
            <w:hideMark/>
          </w:tcPr>
          <w:p w:rsidR="00726EC8" w:rsidRDefault="00726EC8">
            <w:pPr>
              <w:jc w:val="center"/>
              <w:rPr>
                <w:color w:val="000000"/>
                <w:sz w:val="20"/>
                <w:szCs w:val="20"/>
                <w:lang w:eastAsia="en-AU"/>
              </w:rPr>
            </w:pPr>
            <w:r>
              <w:rPr>
                <w:color w:val="000000"/>
                <w:sz w:val="20"/>
                <w:szCs w:val="20"/>
                <w:lang w:eastAsia="en-AU"/>
              </w:rPr>
              <w:t>7.2</w:t>
            </w:r>
          </w:p>
        </w:tc>
        <w:tc>
          <w:tcPr>
            <w:tcW w:w="708" w:type="dxa"/>
            <w:tcBorders>
              <w:top w:val="nil"/>
              <w:left w:val="nil"/>
              <w:bottom w:val="single" w:sz="8" w:space="0" w:color="auto"/>
              <w:right w:val="nil"/>
            </w:tcBorders>
            <w:vAlign w:val="center"/>
            <w:hideMark/>
          </w:tcPr>
          <w:p w:rsidR="00726EC8" w:rsidRDefault="00726EC8">
            <w:pPr>
              <w:jc w:val="center"/>
              <w:rPr>
                <w:color w:val="000000"/>
                <w:sz w:val="20"/>
                <w:szCs w:val="20"/>
                <w:lang w:eastAsia="en-AU"/>
              </w:rPr>
            </w:pPr>
            <w:r>
              <w:rPr>
                <w:color w:val="000000"/>
                <w:sz w:val="20"/>
                <w:szCs w:val="20"/>
                <w:lang w:eastAsia="en-AU"/>
              </w:rPr>
              <w:t>2.2</w:t>
            </w:r>
          </w:p>
        </w:tc>
        <w:tc>
          <w:tcPr>
            <w:tcW w:w="851" w:type="dxa"/>
            <w:tcBorders>
              <w:top w:val="nil"/>
              <w:left w:val="nil"/>
              <w:bottom w:val="single" w:sz="8" w:space="0" w:color="auto"/>
              <w:right w:val="nil"/>
            </w:tcBorders>
            <w:vAlign w:val="center"/>
            <w:hideMark/>
          </w:tcPr>
          <w:p w:rsidR="00726EC8" w:rsidRDefault="00726EC8">
            <w:pPr>
              <w:jc w:val="center"/>
              <w:rPr>
                <w:color w:val="000000"/>
                <w:sz w:val="20"/>
                <w:szCs w:val="20"/>
                <w:lang w:eastAsia="en-AU"/>
              </w:rPr>
            </w:pPr>
            <w:r>
              <w:rPr>
                <w:color w:val="000000"/>
                <w:sz w:val="20"/>
                <w:szCs w:val="20"/>
                <w:lang w:eastAsia="en-AU"/>
              </w:rPr>
              <w:t>11.9</w:t>
            </w:r>
          </w:p>
        </w:tc>
        <w:tc>
          <w:tcPr>
            <w:tcW w:w="709" w:type="dxa"/>
            <w:tcBorders>
              <w:top w:val="nil"/>
              <w:left w:val="nil"/>
              <w:bottom w:val="single" w:sz="8" w:space="0" w:color="auto"/>
              <w:right w:val="nil"/>
            </w:tcBorders>
            <w:vAlign w:val="center"/>
            <w:hideMark/>
          </w:tcPr>
          <w:p w:rsidR="00726EC8" w:rsidRDefault="00726EC8">
            <w:pPr>
              <w:jc w:val="center"/>
              <w:rPr>
                <w:color w:val="000000"/>
                <w:sz w:val="20"/>
                <w:szCs w:val="20"/>
                <w:lang w:eastAsia="en-AU"/>
              </w:rPr>
            </w:pPr>
            <w:r>
              <w:rPr>
                <w:color w:val="000000"/>
                <w:sz w:val="20"/>
                <w:szCs w:val="20"/>
                <w:lang w:eastAsia="en-AU"/>
              </w:rPr>
              <w:t>1.5</w:t>
            </w:r>
          </w:p>
        </w:tc>
        <w:tc>
          <w:tcPr>
            <w:tcW w:w="141" w:type="dxa"/>
            <w:tcBorders>
              <w:top w:val="nil"/>
              <w:left w:val="nil"/>
              <w:bottom w:val="single" w:sz="8" w:space="0" w:color="auto"/>
              <w:right w:val="nil"/>
            </w:tcBorders>
          </w:tcPr>
          <w:p w:rsidR="00726EC8" w:rsidRDefault="00726EC8">
            <w:pPr>
              <w:ind w:right="57"/>
              <w:jc w:val="center"/>
              <w:rPr>
                <w:color w:val="000000"/>
                <w:sz w:val="20"/>
                <w:szCs w:val="20"/>
                <w:lang w:eastAsia="en-AU"/>
              </w:rPr>
            </w:pPr>
          </w:p>
        </w:tc>
        <w:tc>
          <w:tcPr>
            <w:tcW w:w="709" w:type="dxa"/>
            <w:tcBorders>
              <w:top w:val="nil"/>
              <w:left w:val="nil"/>
              <w:bottom w:val="single" w:sz="8" w:space="0" w:color="auto"/>
              <w:right w:val="nil"/>
            </w:tcBorders>
            <w:hideMark/>
          </w:tcPr>
          <w:p w:rsidR="00726EC8" w:rsidRDefault="00726EC8">
            <w:pPr>
              <w:jc w:val="center"/>
              <w:rPr>
                <w:color w:val="000000"/>
                <w:sz w:val="20"/>
                <w:szCs w:val="20"/>
                <w:lang w:eastAsia="en-AU"/>
              </w:rPr>
            </w:pPr>
          </w:p>
        </w:tc>
        <w:tc>
          <w:tcPr>
            <w:tcW w:w="709" w:type="dxa"/>
            <w:tcBorders>
              <w:top w:val="nil"/>
              <w:left w:val="nil"/>
              <w:bottom w:val="single" w:sz="8" w:space="0" w:color="auto"/>
              <w:right w:val="nil"/>
            </w:tcBorders>
            <w:hideMark/>
          </w:tcPr>
          <w:p w:rsidR="00726EC8" w:rsidRDefault="00726EC8">
            <w:pPr>
              <w:jc w:val="center"/>
              <w:rPr>
                <w:color w:val="000000"/>
                <w:sz w:val="20"/>
                <w:szCs w:val="20"/>
                <w:lang w:eastAsia="en-AU"/>
              </w:rPr>
            </w:pPr>
          </w:p>
        </w:tc>
        <w:tc>
          <w:tcPr>
            <w:tcW w:w="709" w:type="dxa"/>
            <w:tcBorders>
              <w:top w:val="nil"/>
              <w:left w:val="nil"/>
              <w:bottom w:val="single" w:sz="8" w:space="0" w:color="auto"/>
              <w:right w:val="nil"/>
            </w:tcBorders>
            <w:hideMark/>
          </w:tcPr>
          <w:p w:rsidR="00726EC8" w:rsidRDefault="00726EC8">
            <w:pPr>
              <w:jc w:val="center"/>
              <w:rPr>
                <w:color w:val="000000"/>
                <w:sz w:val="20"/>
                <w:szCs w:val="20"/>
                <w:lang w:eastAsia="en-AU"/>
              </w:rPr>
            </w:pPr>
          </w:p>
        </w:tc>
        <w:tc>
          <w:tcPr>
            <w:tcW w:w="709" w:type="dxa"/>
            <w:tcBorders>
              <w:top w:val="nil"/>
              <w:left w:val="nil"/>
              <w:bottom w:val="single" w:sz="8" w:space="0" w:color="auto"/>
              <w:right w:val="nil"/>
            </w:tcBorders>
            <w:hideMark/>
          </w:tcPr>
          <w:p w:rsidR="00726EC8" w:rsidRDefault="00726EC8">
            <w:pPr>
              <w:jc w:val="center"/>
              <w:rPr>
                <w:color w:val="000000"/>
                <w:sz w:val="20"/>
                <w:szCs w:val="20"/>
                <w:lang w:eastAsia="en-AU"/>
              </w:rPr>
            </w:pPr>
          </w:p>
        </w:tc>
      </w:tr>
      <w:tr w:rsidR="00726EC8" w:rsidTr="00726EC8">
        <w:trPr>
          <w:cantSplit/>
        </w:trPr>
        <w:tc>
          <w:tcPr>
            <w:tcW w:w="2374" w:type="dxa"/>
            <w:gridSpan w:val="2"/>
            <w:tcBorders>
              <w:top w:val="single" w:sz="8" w:space="0" w:color="auto"/>
              <w:left w:val="nil"/>
              <w:bottom w:val="double" w:sz="4" w:space="0" w:color="auto"/>
              <w:right w:val="nil"/>
            </w:tcBorders>
            <w:hideMark/>
          </w:tcPr>
          <w:p w:rsidR="00726EC8" w:rsidRDefault="00726EC8">
            <w:pPr>
              <w:jc w:val="right"/>
              <w:rPr>
                <w:b/>
                <w:i/>
                <w:color w:val="000000"/>
                <w:sz w:val="20"/>
                <w:szCs w:val="20"/>
              </w:rPr>
            </w:pPr>
            <w:r>
              <w:rPr>
                <w:b/>
                <w:i/>
                <w:color w:val="000000"/>
                <w:sz w:val="20"/>
                <w:szCs w:val="20"/>
                <w:lang w:eastAsia="en-AU"/>
              </w:rPr>
              <w:t>Australian Mean</w:t>
            </w:r>
          </w:p>
        </w:tc>
        <w:tc>
          <w:tcPr>
            <w:tcW w:w="851" w:type="dxa"/>
            <w:tcBorders>
              <w:top w:val="single" w:sz="8" w:space="0" w:color="auto"/>
              <w:left w:val="nil"/>
              <w:bottom w:val="double" w:sz="4" w:space="0" w:color="auto"/>
              <w:right w:val="nil"/>
            </w:tcBorders>
            <w:hideMark/>
          </w:tcPr>
          <w:p w:rsidR="00726EC8" w:rsidRDefault="00726EC8">
            <w:pPr>
              <w:jc w:val="center"/>
              <w:rPr>
                <w:b/>
                <w:color w:val="000000"/>
                <w:sz w:val="20"/>
                <w:szCs w:val="20"/>
              </w:rPr>
            </w:pPr>
            <w:r>
              <w:rPr>
                <w:b/>
                <w:color w:val="000000"/>
                <w:sz w:val="20"/>
                <w:szCs w:val="20"/>
              </w:rPr>
              <w:t>8.9</w:t>
            </w:r>
          </w:p>
        </w:tc>
        <w:tc>
          <w:tcPr>
            <w:tcW w:w="708" w:type="dxa"/>
            <w:tcBorders>
              <w:top w:val="single" w:sz="8" w:space="0" w:color="auto"/>
              <w:left w:val="nil"/>
              <w:bottom w:val="double" w:sz="4" w:space="0" w:color="auto"/>
              <w:right w:val="nil"/>
            </w:tcBorders>
            <w:hideMark/>
          </w:tcPr>
          <w:p w:rsidR="00726EC8" w:rsidRDefault="00726EC8">
            <w:pPr>
              <w:jc w:val="center"/>
              <w:rPr>
                <w:b/>
                <w:color w:val="000000"/>
                <w:sz w:val="20"/>
                <w:szCs w:val="20"/>
              </w:rPr>
            </w:pPr>
            <w:r>
              <w:rPr>
                <w:b/>
                <w:color w:val="000000"/>
                <w:sz w:val="20"/>
                <w:szCs w:val="20"/>
              </w:rPr>
              <w:t>1.5</w:t>
            </w:r>
          </w:p>
        </w:tc>
        <w:tc>
          <w:tcPr>
            <w:tcW w:w="851" w:type="dxa"/>
            <w:tcBorders>
              <w:top w:val="single" w:sz="8" w:space="0" w:color="auto"/>
              <w:left w:val="nil"/>
              <w:bottom w:val="double" w:sz="4" w:space="0" w:color="auto"/>
              <w:right w:val="nil"/>
            </w:tcBorders>
            <w:hideMark/>
          </w:tcPr>
          <w:p w:rsidR="00726EC8" w:rsidRDefault="00726EC8">
            <w:pPr>
              <w:jc w:val="center"/>
              <w:rPr>
                <w:b/>
                <w:color w:val="000000"/>
                <w:sz w:val="20"/>
                <w:szCs w:val="20"/>
              </w:rPr>
            </w:pPr>
            <w:r>
              <w:rPr>
                <w:b/>
                <w:color w:val="000000"/>
                <w:sz w:val="20"/>
                <w:szCs w:val="20"/>
              </w:rPr>
              <w:t>10.8</w:t>
            </w:r>
          </w:p>
        </w:tc>
        <w:tc>
          <w:tcPr>
            <w:tcW w:w="709" w:type="dxa"/>
            <w:tcBorders>
              <w:top w:val="single" w:sz="8" w:space="0" w:color="auto"/>
              <w:left w:val="nil"/>
              <w:bottom w:val="double" w:sz="4" w:space="0" w:color="auto"/>
              <w:right w:val="nil"/>
            </w:tcBorders>
            <w:hideMark/>
          </w:tcPr>
          <w:p w:rsidR="00726EC8" w:rsidRDefault="00726EC8">
            <w:pPr>
              <w:jc w:val="center"/>
              <w:rPr>
                <w:b/>
                <w:color w:val="000000"/>
                <w:sz w:val="20"/>
                <w:szCs w:val="20"/>
              </w:rPr>
            </w:pPr>
            <w:r>
              <w:rPr>
                <w:b/>
                <w:color w:val="000000"/>
                <w:sz w:val="20"/>
                <w:szCs w:val="20"/>
              </w:rPr>
              <w:t>0.8</w:t>
            </w:r>
          </w:p>
        </w:tc>
        <w:tc>
          <w:tcPr>
            <w:tcW w:w="141" w:type="dxa"/>
            <w:tcBorders>
              <w:top w:val="single" w:sz="8" w:space="0" w:color="auto"/>
              <w:left w:val="nil"/>
              <w:bottom w:val="double" w:sz="4" w:space="0" w:color="auto"/>
              <w:right w:val="nil"/>
            </w:tcBorders>
          </w:tcPr>
          <w:p w:rsidR="00726EC8" w:rsidRDefault="00726EC8">
            <w:pPr>
              <w:jc w:val="center"/>
              <w:rPr>
                <w:b/>
                <w:color w:val="000000"/>
                <w:sz w:val="20"/>
                <w:szCs w:val="20"/>
              </w:rPr>
            </w:pPr>
          </w:p>
        </w:tc>
        <w:tc>
          <w:tcPr>
            <w:tcW w:w="709" w:type="dxa"/>
            <w:tcBorders>
              <w:top w:val="single" w:sz="8" w:space="0" w:color="auto"/>
              <w:left w:val="nil"/>
              <w:bottom w:val="double" w:sz="4" w:space="0" w:color="auto"/>
              <w:right w:val="nil"/>
            </w:tcBorders>
            <w:hideMark/>
          </w:tcPr>
          <w:p w:rsidR="00726EC8" w:rsidRDefault="00726EC8">
            <w:pPr>
              <w:jc w:val="center"/>
              <w:rPr>
                <w:b/>
                <w:color w:val="000000"/>
                <w:sz w:val="20"/>
                <w:szCs w:val="20"/>
              </w:rPr>
            </w:pPr>
            <w:r>
              <w:rPr>
                <w:b/>
                <w:color w:val="000000"/>
                <w:sz w:val="20"/>
                <w:szCs w:val="20"/>
              </w:rPr>
              <w:t>2.6</w:t>
            </w:r>
          </w:p>
        </w:tc>
        <w:tc>
          <w:tcPr>
            <w:tcW w:w="709" w:type="dxa"/>
            <w:tcBorders>
              <w:top w:val="single" w:sz="8" w:space="0" w:color="auto"/>
              <w:left w:val="nil"/>
              <w:bottom w:val="double" w:sz="4" w:space="0" w:color="auto"/>
              <w:right w:val="nil"/>
            </w:tcBorders>
            <w:hideMark/>
          </w:tcPr>
          <w:p w:rsidR="00726EC8" w:rsidRDefault="00726EC8">
            <w:pPr>
              <w:jc w:val="center"/>
              <w:rPr>
                <w:b/>
                <w:color w:val="000000"/>
                <w:sz w:val="20"/>
                <w:szCs w:val="20"/>
              </w:rPr>
            </w:pPr>
            <w:r>
              <w:rPr>
                <w:b/>
                <w:color w:val="000000"/>
                <w:sz w:val="20"/>
                <w:szCs w:val="20"/>
              </w:rPr>
              <w:t>0.8</w:t>
            </w:r>
          </w:p>
        </w:tc>
        <w:tc>
          <w:tcPr>
            <w:tcW w:w="709" w:type="dxa"/>
            <w:tcBorders>
              <w:top w:val="single" w:sz="8" w:space="0" w:color="auto"/>
              <w:left w:val="nil"/>
              <w:bottom w:val="double" w:sz="4" w:space="0" w:color="auto"/>
              <w:right w:val="nil"/>
            </w:tcBorders>
            <w:hideMark/>
          </w:tcPr>
          <w:p w:rsidR="00726EC8" w:rsidRDefault="00726EC8">
            <w:pPr>
              <w:jc w:val="center"/>
              <w:rPr>
                <w:b/>
                <w:color w:val="000000"/>
                <w:sz w:val="20"/>
                <w:szCs w:val="20"/>
              </w:rPr>
            </w:pPr>
            <w:r>
              <w:rPr>
                <w:b/>
                <w:color w:val="000000"/>
                <w:sz w:val="20"/>
                <w:szCs w:val="20"/>
              </w:rPr>
              <w:t>7.7</w:t>
            </w:r>
          </w:p>
        </w:tc>
        <w:tc>
          <w:tcPr>
            <w:tcW w:w="709" w:type="dxa"/>
            <w:tcBorders>
              <w:top w:val="single" w:sz="8" w:space="0" w:color="auto"/>
              <w:left w:val="nil"/>
              <w:bottom w:val="double" w:sz="4" w:space="0" w:color="auto"/>
              <w:right w:val="nil"/>
            </w:tcBorders>
            <w:hideMark/>
          </w:tcPr>
          <w:p w:rsidR="00726EC8" w:rsidRDefault="00726EC8">
            <w:pPr>
              <w:jc w:val="center"/>
              <w:rPr>
                <w:b/>
                <w:color w:val="000000"/>
                <w:sz w:val="20"/>
                <w:szCs w:val="20"/>
              </w:rPr>
            </w:pPr>
            <w:r>
              <w:rPr>
                <w:b/>
                <w:color w:val="000000"/>
                <w:sz w:val="20"/>
                <w:szCs w:val="20"/>
              </w:rPr>
              <w:t>2.0</w:t>
            </w:r>
          </w:p>
        </w:tc>
      </w:tr>
    </w:tbl>
    <w:p w:rsidR="00726EC8" w:rsidRDefault="00726EC8" w:rsidP="00726EC8">
      <w:pPr>
        <w:rPr>
          <w:rFonts w:eastAsiaTheme="majorEastAsia"/>
          <w:b/>
          <w:bCs/>
          <w:sz w:val="24"/>
          <w:szCs w:val="26"/>
        </w:rPr>
      </w:pPr>
    </w:p>
    <w:p w:rsidR="00726EC8" w:rsidRDefault="00726EC8" w:rsidP="00726EC8">
      <w:pPr>
        <w:rPr>
          <w:rFonts w:eastAsiaTheme="majorEastAsia"/>
          <w:bCs/>
          <w:sz w:val="24"/>
          <w:szCs w:val="26"/>
        </w:rPr>
      </w:pPr>
    </w:p>
    <w:p w:rsidR="00227538" w:rsidRDefault="00726EC8">
      <w:pPr>
        <w:suppressAutoHyphens w:val="0"/>
        <w:rPr>
          <w:rFonts w:eastAsiaTheme="majorEastAsia"/>
          <w:bCs/>
          <w:sz w:val="24"/>
          <w:szCs w:val="26"/>
        </w:rPr>
      </w:pPr>
      <w:r>
        <w:rPr>
          <w:rFonts w:eastAsiaTheme="majorEastAsia"/>
          <w:bCs/>
          <w:sz w:val="24"/>
          <w:szCs w:val="26"/>
        </w:rPr>
        <w:t>As indicated, the majority of the teachers who speak a language other than English at home reported that their spoken English was very good (81.2% secondary leaders, 88.5% primary teachers, 93.1% secondary teachers and 93.7% primary leaders). In contrast, less than 2% of teachers and less than 7% of leaders rated their English language proficiency as only satisfactory.</w:t>
      </w:r>
    </w:p>
    <w:p w:rsidR="00A505F7" w:rsidRDefault="00A505F7">
      <w:pPr>
        <w:rPr>
          <w:rFonts w:eastAsiaTheme="majorEastAsia"/>
          <w:b/>
          <w:bCs/>
          <w:sz w:val="24"/>
          <w:szCs w:val="26"/>
        </w:rPr>
      </w:pPr>
    </w:p>
    <w:p w:rsidR="00605814" w:rsidRDefault="00605814" w:rsidP="00605814">
      <w:pPr>
        <w:suppressAutoHyphens w:val="0"/>
        <w:jc w:val="left"/>
      </w:pPr>
      <w:bookmarkStart w:id="196" w:name="_Ref374112407"/>
      <w:bookmarkStart w:id="197" w:name="_Toc374608669"/>
      <w:bookmarkStart w:id="198" w:name="_Toc374608832"/>
      <w:bookmarkStart w:id="199" w:name="_Toc374608993"/>
      <w:bookmarkStart w:id="200" w:name="_Toc382566970"/>
      <w:bookmarkStart w:id="201" w:name="_Toc384726185"/>
    </w:p>
    <w:p w:rsidR="00720CF6" w:rsidRDefault="00720CF6">
      <w:pPr>
        <w:suppressAutoHyphens w:val="0"/>
        <w:jc w:val="left"/>
      </w:pPr>
      <w:r>
        <w:br w:type="page"/>
      </w:r>
    </w:p>
    <w:p w:rsidR="00726EC8" w:rsidRDefault="00726EC8" w:rsidP="00605814">
      <w:pPr>
        <w:suppressAutoHyphens w:val="0"/>
        <w:jc w:val="left"/>
      </w:pPr>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15</w:t>
      </w:r>
      <w:r w:rsidR="003F2304">
        <w:fldChar w:fldCharType="end"/>
      </w:r>
      <w:bookmarkEnd w:id="196"/>
      <w:r>
        <w:t xml:space="preserve">: </w:t>
      </w:r>
      <w:r>
        <w:rPr>
          <w:rFonts w:eastAsiaTheme="majorEastAsia"/>
          <w:szCs w:val="22"/>
        </w:rPr>
        <w:t xml:space="preserve">Of teachers who speak a </w:t>
      </w:r>
      <w:proofErr w:type="spellStart"/>
      <w:r>
        <w:rPr>
          <w:rFonts w:eastAsiaTheme="majorEastAsia"/>
          <w:szCs w:val="22"/>
        </w:rPr>
        <w:t>LOTE</w:t>
      </w:r>
      <w:proofErr w:type="spellEnd"/>
      <w:r>
        <w:rPr>
          <w:rFonts w:eastAsiaTheme="majorEastAsia"/>
          <w:szCs w:val="22"/>
        </w:rPr>
        <w:t xml:space="preserve"> at home, self-assessment of English language proficiency</w:t>
      </w:r>
      <w:bookmarkEnd w:id="197"/>
      <w:bookmarkEnd w:id="198"/>
      <w:bookmarkEnd w:id="199"/>
      <w:bookmarkEnd w:id="200"/>
      <w:bookmarkEnd w:id="201"/>
    </w:p>
    <w:tbl>
      <w:tblPr>
        <w:tblW w:w="0" w:type="auto"/>
        <w:tblInd w:w="93" w:type="dxa"/>
        <w:tblLayout w:type="fixed"/>
        <w:tblCellMar>
          <w:left w:w="57" w:type="dxa"/>
          <w:right w:w="57" w:type="dxa"/>
        </w:tblCellMar>
        <w:tblLook w:val="04A0" w:firstRow="1" w:lastRow="0" w:firstColumn="1" w:lastColumn="0" w:noHBand="0" w:noVBand="1"/>
      </w:tblPr>
      <w:tblGrid>
        <w:gridCol w:w="1279"/>
        <w:gridCol w:w="851"/>
        <w:gridCol w:w="708"/>
        <w:gridCol w:w="851"/>
        <w:gridCol w:w="709"/>
        <w:gridCol w:w="141"/>
        <w:gridCol w:w="709"/>
        <w:gridCol w:w="709"/>
        <w:gridCol w:w="709"/>
        <w:gridCol w:w="709"/>
      </w:tblGrid>
      <w:tr w:rsidR="00726EC8" w:rsidTr="00726EC8">
        <w:trPr>
          <w:cantSplit/>
        </w:trPr>
        <w:tc>
          <w:tcPr>
            <w:tcW w:w="1279" w:type="dxa"/>
            <w:vMerge w:val="restart"/>
            <w:tcBorders>
              <w:top w:val="double" w:sz="6" w:space="0" w:color="000000"/>
              <w:left w:val="nil"/>
              <w:bottom w:val="single" w:sz="8" w:space="0" w:color="000000"/>
              <w:right w:val="nil"/>
            </w:tcBorders>
            <w:vAlign w:val="bottom"/>
            <w:hideMark/>
          </w:tcPr>
          <w:p w:rsidR="00726EC8" w:rsidRDefault="00726EC8">
            <w:pPr>
              <w:ind w:left="57" w:right="57"/>
              <w:jc w:val="left"/>
              <w:rPr>
                <w:b/>
                <w:color w:val="000000"/>
                <w:sz w:val="20"/>
                <w:szCs w:val="20"/>
                <w:lang w:eastAsia="en-AU"/>
              </w:rPr>
            </w:pPr>
            <w:proofErr w:type="spellStart"/>
            <w:r>
              <w:rPr>
                <w:b/>
                <w:color w:val="000000"/>
                <w:sz w:val="20"/>
                <w:szCs w:val="20"/>
                <w:lang w:eastAsia="en-AU"/>
              </w:rPr>
              <w:t>LOTE</w:t>
            </w:r>
            <w:proofErr w:type="spellEnd"/>
            <w:r>
              <w:rPr>
                <w:b/>
                <w:color w:val="000000"/>
                <w:sz w:val="20"/>
                <w:szCs w:val="20"/>
                <w:lang w:eastAsia="en-AU"/>
              </w:rPr>
              <w:t xml:space="preserve"> spoken at home</w:t>
            </w:r>
          </w:p>
        </w:tc>
        <w:tc>
          <w:tcPr>
            <w:tcW w:w="3119" w:type="dxa"/>
            <w:gridSpan w:val="4"/>
            <w:tcBorders>
              <w:top w:val="double" w:sz="6" w:space="0" w:color="000000"/>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Teachers</w:t>
            </w:r>
          </w:p>
        </w:tc>
        <w:tc>
          <w:tcPr>
            <w:tcW w:w="141" w:type="dxa"/>
            <w:tcBorders>
              <w:top w:val="double" w:sz="6" w:space="0" w:color="000000"/>
              <w:left w:val="nil"/>
              <w:bottom w:val="nil"/>
              <w:right w:val="nil"/>
            </w:tcBorders>
          </w:tcPr>
          <w:p w:rsidR="00726EC8" w:rsidRDefault="00726EC8">
            <w:pPr>
              <w:ind w:left="57" w:right="57"/>
              <w:jc w:val="center"/>
              <w:rPr>
                <w:b/>
                <w:color w:val="000000"/>
                <w:sz w:val="20"/>
                <w:szCs w:val="20"/>
                <w:lang w:eastAsia="en-AU"/>
              </w:rPr>
            </w:pPr>
          </w:p>
        </w:tc>
        <w:tc>
          <w:tcPr>
            <w:tcW w:w="2836" w:type="dxa"/>
            <w:gridSpan w:val="4"/>
            <w:tcBorders>
              <w:top w:val="double" w:sz="6" w:space="0" w:color="000000"/>
              <w:left w:val="nil"/>
              <w:bottom w:val="single" w:sz="4" w:space="0" w:color="auto"/>
              <w:right w:val="nil"/>
            </w:tcBorders>
            <w:hideMark/>
          </w:tcPr>
          <w:p w:rsidR="00726EC8" w:rsidRDefault="00726EC8">
            <w:pPr>
              <w:ind w:left="57" w:right="57"/>
              <w:jc w:val="center"/>
              <w:rPr>
                <w:b/>
                <w:color w:val="000000"/>
                <w:sz w:val="20"/>
                <w:szCs w:val="20"/>
                <w:lang w:eastAsia="en-AU"/>
              </w:rPr>
            </w:pPr>
            <w:r>
              <w:rPr>
                <w:b/>
                <w:color w:val="000000"/>
                <w:sz w:val="20"/>
                <w:szCs w:val="20"/>
                <w:lang w:eastAsia="en-AU"/>
              </w:rPr>
              <w:t>Leaders</w:t>
            </w:r>
          </w:p>
        </w:tc>
      </w:tr>
      <w:tr w:rsidR="00726EC8" w:rsidTr="00726EC8">
        <w:trPr>
          <w:cantSplit/>
          <w:trHeight w:val="240"/>
        </w:trPr>
        <w:tc>
          <w:tcPr>
            <w:tcW w:w="1279" w:type="dxa"/>
            <w:vMerge/>
            <w:tcBorders>
              <w:top w:val="double" w:sz="6" w:space="0" w:color="000000"/>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1559"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w:t>
            </w:r>
          </w:p>
        </w:tc>
        <w:tc>
          <w:tcPr>
            <w:tcW w:w="1560"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 xml:space="preserve">Secondary </w:t>
            </w:r>
          </w:p>
        </w:tc>
        <w:tc>
          <w:tcPr>
            <w:tcW w:w="141" w:type="dxa"/>
          </w:tcPr>
          <w:p w:rsidR="00726EC8" w:rsidRDefault="00726EC8">
            <w:pPr>
              <w:ind w:left="57" w:right="57"/>
              <w:jc w:val="center"/>
              <w:rPr>
                <w:b/>
                <w:color w:val="000000"/>
                <w:sz w:val="20"/>
                <w:szCs w:val="20"/>
                <w:lang w:eastAsia="en-AU"/>
              </w:rPr>
            </w:pPr>
          </w:p>
        </w:tc>
        <w:tc>
          <w:tcPr>
            <w:tcW w:w="1418"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Primary</w:t>
            </w:r>
          </w:p>
        </w:tc>
        <w:tc>
          <w:tcPr>
            <w:tcW w:w="1418" w:type="dxa"/>
            <w:gridSpan w:val="2"/>
            <w:tcBorders>
              <w:top w:val="single" w:sz="4" w:space="0" w:color="auto"/>
              <w:left w:val="nil"/>
              <w:bottom w:val="single" w:sz="4" w:space="0" w:color="auto"/>
              <w:right w:val="nil"/>
            </w:tcBorders>
            <w:vAlign w:val="bottom"/>
            <w:hideMark/>
          </w:tcPr>
          <w:p w:rsidR="00726EC8" w:rsidRDefault="00726EC8">
            <w:pPr>
              <w:ind w:left="57" w:right="57"/>
              <w:jc w:val="center"/>
              <w:rPr>
                <w:b/>
                <w:color w:val="000000"/>
                <w:sz w:val="20"/>
                <w:szCs w:val="20"/>
                <w:lang w:eastAsia="en-AU"/>
              </w:rPr>
            </w:pPr>
            <w:r>
              <w:rPr>
                <w:b/>
                <w:color w:val="000000"/>
                <w:sz w:val="20"/>
                <w:szCs w:val="20"/>
                <w:lang w:eastAsia="en-AU"/>
              </w:rPr>
              <w:t xml:space="preserve">Secondary </w:t>
            </w:r>
          </w:p>
        </w:tc>
      </w:tr>
      <w:tr w:rsidR="00726EC8" w:rsidTr="00726EC8">
        <w:trPr>
          <w:cantSplit/>
          <w:trHeight w:val="210"/>
        </w:trPr>
        <w:tc>
          <w:tcPr>
            <w:tcW w:w="1279" w:type="dxa"/>
            <w:vMerge/>
            <w:tcBorders>
              <w:top w:val="double" w:sz="6" w:space="0" w:color="000000"/>
              <w:left w:val="nil"/>
              <w:bottom w:val="single" w:sz="8" w:space="0" w:color="000000"/>
              <w:right w:val="nil"/>
            </w:tcBorders>
            <w:vAlign w:val="center"/>
            <w:hideMark/>
          </w:tcPr>
          <w:p w:rsidR="00726EC8" w:rsidRDefault="00726EC8">
            <w:pPr>
              <w:suppressAutoHyphens w:val="0"/>
              <w:jc w:val="left"/>
              <w:rPr>
                <w:b/>
                <w:color w:val="000000"/>
                <w:sz w:val="20"/>
                <w:szCs w:val="20"/>
                <w:lang w:eastAsia="en-AU"/>
              </w:rPr>
            </w:pPr>
          </w:p>
        </w:tc>
        <w:tc>
          <w:tcPr>
            <w:tcW w:w="851"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708" w:type="dxa"/>
            <w:tcBorders>
              <w:top w:val="single" w:sz="4" w:space="0" w:color="auto"/>
              <w:left w:val="nil"/>
              <w:bottom w:val="single" w:sz="8" w:space="0" w:color="000000"/>
              <w:right w:val="nil"/>
            </w:tcBorders>
            <w:vAlign w:val="bottom"/>
            <w:hideMark/>
          </w:tcPr>
          <w:p w:rsidR="00726EC8" w:rsidRDefault="00183947">
            <w:pPr>
              <w:ind w:right="57"/>
              <w:jc w:val="center"/>
              <w:rPr>
                <w:b/>
                <w:color w:val="000000"/>
                <w:sz w:val="20"/>
                <w:szCs w:val="20"/>
                <w:lang w:eastAsia="en-AU"/>
              </w:rPr>
            </w:pPr>
            <w:r>
              <w:rPr>
                <w:b/>
                <w:color w:val="000000"/>
                <w:sz w:val="20"/>
                <w:szCs w:val="20"/>
                <w:lang w:eastAsia="en-AU"/>
              </w:rPr>
              <w:t>SE</w:t>
            </w:r>
          </w:p>
        </w:tc>
        <w:tc>
          <w:tcPr>
            <w:tcW w:w="851"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000000"/>
              <w:right w:val="nil"/>
            </w:tcBorders>
            <w:vAlign w:val="bottom"/>
            <w:hideMark/>
          </w:tcPr>
          <w:p w:rsidR="00726EC8" w:rsidRDefault="00183947">
            <w:pPr>
              <w:ind w:right="57"/>
              <w:jc w:val="center"/>
              <w:rPr>
                <w:b/>
                <w:color w:val="000000"/>
                <w:sz w:val="20"/>
                <w:szCs w:val="20"/>
                <w:lang w:eastAsia="en-AU"/>
              </w:rPr>
            </w:pPr>
            <w:r>
              <w:rPr>
                <w:b/>
                <w:color w:val="000000"/>
                <w:sz w:val="20"/>
                <w:szCs w:val="20"/>
                <w:lang w:eastAsia="en-AU"/>
              </w:rPr>
              <w:t>SE</w:t>
            </w:r>
          </w:p>
        </w:tc>
        <w:tc>
          <w:tcPr>
            <w:tcW w:w="141" w:type="dxa"/>
            <w:tcBorders>
              <w:top w:val="nil"/>
              <w:left w:val="nil"/>
              <w:bottom w:val="single" w:sz="8" w:space="0" w:color="000000"/>
              <w:right w:val="nil"/>
            </w:tcBorders>
          </w:tcPr>
          <w:p w:rsidR="00726EC8" w:rsidRDefault="00726EC8">
            <w:pPr>
              <w:ind w:right="57"/>
              <w:jc w:val="center"/>
              <w:rPr>
                <w:b/>
                <w:color w:val="000000"/>
                <w:sz w:val="20"/>
                <w:szCs w:val="20"/>
                <w:lang w:eastAsia="en-AU"/>
              </w:rPr>
            </w:pPr>
          </w:p>
        </w:tc>
        <w:tc>
          <w:tcPr>
            <w:tcW w:w="709"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000000"/>
              <w:right w:val="nil"/>
            </w:tcBorders>
            <w:vAlign w:val="bottom"/>
            <w:hideMark/>
          </w:tcPr>
          <w:p w:rsidR="00726EC8" w:rsidRDefault="00183947">
            <w:pPr>
              <w:ind w:right="57"/>
              <w:jc w:val="center"/>
              <w:rPr>
                <w:b/>
                <w:color w:val="000000"/>
                <w:sz w:val="20"/>
                <w:szCs w:val="20"/>
                <w:lang w:eastAsia="en-AU"/>
              </w:rPr>
            </w:pPr>
            <w:r>
              <w:rPr>
                <w:b/>
                <w:color w:val="000000"/>
                <w:sz w:val="20"/>
                <w:szCs w:val="20"/>
                <w:lang w:eastAsia="en-AU"/>
              </w:rPr>
              <w:t>SE</w:t>
            </w:r>
          </w:p>
        </w:tc>
        <w:tc>
          <w:tcPr>
            <w:tcW w:w="709" w:type="dxa"/>
            <w:tcBorders>
              <w:top w:val="single" w:sz="4" w:space="0" w:color="auto"/>
              <w:left w:val="nil"/>
              <w:bottom w:val="single" w:sz="8" w:space="0" w:color="000000"/>
              <w:right w:val="nil"/>
            </w:tcBorders>
            <w:vAlign w:val="bottom"/>
            <w:hideMark/>
          </w:tcPr>
          <w:p w:rsidR="00726EC8" w:rsidRDefault="00726EC8">
            <w:pPr>
              <w:ind w:right="57"/>
              <w:jc w:val="center"/>
              <w:rPr>
                <w:b/>
                <w:color w:val="000000"/>
                <w:sz w:val="20"/>
                <w:szCs w:val="20"/>
                <w:lang w:eastAsia="en-AU"/>
              </w:rPr>
            </w:pPr>
            <w:r>
              <w:rPr>
                <w:b/>
                <w:color w:val="000000"/>
                <w:sz w:val="20"/>
                <w:szCs w:val="20"/>
                <w:lang w:eastAsia="en-AU"/>
              </w:rPr>
              <w:t>%</w:t>
            </w:r>
          </w:p>
        </w:tc>
        <w:tc>
          <w:tcPr>
            <w:tcW w:w="709" w:type="dxa"/>
            <w:tcBorders>
              <w:top w:val="single" w:sz="4" w:space="0" w:color="auto"/>
              <w:left w:val="nil"/>
              <w:bottom w:val="single" w:sz="8" w:space="0" w:color="000000"/>
              <w:right w:val="nil"/>
            </w:tcBorders>
            <w:vAlign w:val="bottom"/>
            <w:hideMark/>
          </w:tcPr>
          <w:p w:rsidR="00726EC8" w:rsidRDefault="00183947">
            <w:pPr>
              <w:ind w:right="57"/>
              <w:jc w:val="center"/>
              <w:rPr>
                <w:b/>
                <w:color w:val="000000"/>
                <w:sz w:val="20"/>
                <w:szCs w:val="20"/>
                <w:lang w:eastAsia="en-AU"/>
              </w:rPr>
            </w:pPr>
            <w:r>
              <w:rPr>
                <w:b/>
                <w:color w:val="000000"/>
                <w:sz w:val="20"/>
                <w:szCs w:val="20"/>
                <w:lang w:eastAsia="en-AU"/>
              </w:rPr>
              <w:t>SE</w:t>
            </w:r>
          </w:p>
        </w:tc>
      </w:tr>
      <w:tr w:rsidR="00726EC8" w:rsidTr="00726EC8">
        <w:trPr>
          <w:cantSplit/>
        </w:trPr>
        <w:tc>
          <w:tcPr>
            <w:tcW w:w="1279" w:type="dxa"/>
            <w:tcBorders>
              <w:top w:val="single" w:sz="4" w:space="0" w:color="auto"/>
              <w:left w:val="nil"/>
              <w:bottom w:val="nil"/>
              <w:right w:val="nil"/>
            </w:tcBorders>
            <w:hideMark/>
          </w:tcPr>
          <w:p w:rsidR="00726EC8" w:rsidRDefault="00726EC8">
            <w:pPr>
              <w:jc w:val="left"/>
              <w:rPr>
                <w:color w:val="000000"/>
                <w:sz w:val="20"/>
                <w:szCs w:val="20"/>
              </w:rPr>
            </w:pPr>
            <w:r>
              <w:rPr>
                <w:color w:val="000000"/>
                <w:sz w:val="20"/>
                <w:szCs w:val="20"/>
              </w:rPr>
              <w:t>Very good</w:t>
            </w:r>
          </w:p>
        </w:tc>
        <w:tc>
          <w:tcPr>
            <w:tcW w:w="851" w:type="dxa"/>
            <w:tcBorders>
              <w:top w:val="single" w:sz="4" w:space="0" w:color="auto"/>
              <w:left w:val="nil"/>
              <w:bottom w:val="nil"/>
              <w:right w:val="nil"/>
            </w:tcBorders>
            <w:hideMark/>
          </w:tcPr>
          <w:p w:rsidR="00726EC8" w:rsidRDefault="00726EC8">
            <w:pPr>
              <w:jc w:val="center"/>
              <w:rPr>
                <w:rFonts w:eastAsiaTheme="majorEastAsia"/>
                <w:bCs/>
                <w:sz w:val="20"/>
                <w:szCs w:val="20"/>
              </w:rPr>
            </w:pPr>
            <w:r>
              <w:rPr>
                <w:rFonts w:eastAsiaTheme="majorEastAsia"/>
                <w:bCs/>
                <w:sz w:val="20"/>
                <w:szCs w:val="20"/>
              </w:rPr>
              <w:t>88.5</w:t>
            </w:r>
          </w:p>
        </w:tc>
        <w:tc>
          <w:tcPr>
            <w:tcW w:w="708" w:type="dxa"/>
            <w:tcBorders>
              <w:top w:val="single" w:sz="4" w:space="0" w:color="auto"/>
              <w:left w:val="nil"/>
              <w:bottom w:val="nil"/>
              <w:right w:val="nil"/>
            </w:tcBorders>
            <w:hideMark/>
          </w:tcPr>
          <w:p w:rsidR="00726EC8" w:rsidRDefault="00726EC8">
            <w:pPr>
              <w:jc w:val="center"/>
              <w:rPr>
                <w:rFonts w:eastAsiaTheme="majorEastAsia"/>
                <w:bCs/>
                <w:sz w:val="20"/>
                <w:szCs w:val="20"/>
              </w:rPr>
            </w:pPr>
            <w:r>
              <w:rPr>
                <w:rFonts w:eastAsiaTheme="majorEastAsia"/>
                <w:bCs/>
                <w:sz w:val="20"/>
                <w:szCs w:val="20"/>
              </w:rPr>
              <w:t>3.5</w:t>
            </w:r>
          </w:p>
        </w:tc>
        <w:tc>
          <w:tcPr>
            <w:tcW w:w="851" w:type="dxa"/>
            <w:tcBorders>
              <w:top w:val="single" w:sz="4" w:space="0" w:color="auto"/>
              <w:left w:val="nil"/>
              <w:bottom w:val="nil"/>
              <w:right w:val="nil"/>
            </w:tcBorders>
            <w:hideMark/>
          </w:tcPr>
          <w:p w:rsidR="00726EC8" w:rsidRDefault="00726EC8">
            <w:pPr>
              <w:jc w:val="center"/>
              <w:rPr>
                <w:rFonts w:eastAsiaTheme="majorEastAsia"/>
                <w:bCs/>
                <w:sz w:val="20"/>
                <w:szCs w:val="20"/>
              </w:rPr>
            </w:pPr>
            <w:r>
              <w:rPr>
                <w:rFonts w:eastAsiaTheme="majorEastAsia"/>
                <w:bCs/>
                <w:sz w:val="20"/>
                <w:szCs w:val="20"/>
              </w:rPr>
              <w:t>93.1</w:t>
            </w:r>
          </w:p>
        </w:tc>
        <w:tc>
          <w:tcPr>
            <w:tcW w:w="709" w:type="dxa"/>
            <w:tcBorders>
              <w:top w:val="single" w:sz="4" w:space="0" w:color="auto"/>
              <w:left w:val="nil"/>
              <w:bottom w:val="nil"/>
              <w:right w:val="nil"/>
            </w:tcBorders>
            <w:hideMark/>
          </w:tcPr>
          <w:p w:rsidR="00726EC8" w:rsidRDefault="00726EC8">
            <w:pPr>
              <w:jc w:val="center"/>
              <w:rPr>
                <w:rFonts w:eastAsiaTheme="majorEastAsia"/>
                <w:bCs/>
                <w:sz w:val="20"/>
                <w:szCs w:val="20"/>
              </w:rPr>
            </w:pPr>
            <w:r>
              <w:rPr>
                <w:rFonts w:eastAsiaTheme="majorEastAsia"/>
                <w:bCs/>
                <w:sz w:val="20"/>
                <w:szCs w:val="20"/>
              </w:rPr>
              <w:t>0.9</w:t>
            </w:r>
          </w:p>
        </w:tc>
        <w:tc>
          <w:tcPr>
            <w:tcW w:w="141" w:type="dxa"/>
            <w:tcBorders>
              <w:top w:val="single" w:sz="4" w:space="0" w:color="auto"/>
              <w:left w:val="nil"/>
              <w:bottom w:val="nil"/>
              <w:right w:val="nil"/>
            </w:tcBorders>
          </w:tcPr>
          <w:p w:rsidR="00726EC8" w:rsidRDefault="00726EC8">
            <w:pPr>
              <w:jc w:val="center"/>
              <w:rPr>
                <w:color w:val="000000"/>
                <w:sz w:val="20"/>
                <w:szCs w:val="20"/>
              </w:rPr>
            </w:pPr>
          </w:p>
        </w:tc>
        <w:tc>
          <w:tcPr>
            <w:tcW w:w="709" w:type="dxa"/>
            <w:tcBorders>
              <w:top w:val="single" w:sz="4" w:space="0" w:color="auto"/>
              <w:left w:val="nil"/>
              <w:bottom w:val="nil"/>
              <w:right w:val="nil"/>
            </w:tcBorders>
            <w:hideMark/>
          </w:tcPr>
          <w:p w:rsidR="00726EC8" w:rsidRDefault="00726EC8">
            <w:pPr>
              <w:jc w:val="center"/>
              <w:rPr>
                <w:rFonts w:eastAsiaTheme="majorEastAsia"/>
                <w:bCs/>
                <w:sz w:val="20"/>
                <w:szCs w:val="20"/>
              </w:rPr>
            </w:pPr>
            <w:r>
              <w:rPr>
                <w:rFonts w:eastAsiaTheme="majorEastAsia"/>
                <w:bCs/>
                <w:sz w:val="20"/>
                <w:szCs w:val="20"/>
              </w:rPr>
              <w:t>93.7</w:t>
            </w:r>
          </w:p>
        </w:tc>
        <w:tc>
          <w:tcPr>
            <w:tcW w:w="709" w:type="dxa"/>
            <w:tcBorders>
              <w:top w:val="single" w:sz="4" w:space="0" w:color="auto"/>
              <w:left w:val="nil"/>
              <w:bottom w:val="nil"/>
              <w:right w:val="nil"/>
            </w:tcBorders>
            <w:hideMark/>
          </w:tcPr>
          <w:p w:rsidR="00726EC8" w:rsidRDefault="00726EC8">
            <w:pPr>
              <w:jc w:val="center"/>
              <w:rPr>
                <w:rFonts w:eastAsiaTheme="majorEastAsia"/>
                <w:bCs/>
                <w:sz w:val="20"/>
                <w:szCs w:val="20"/>
              </w:rPr>
            </w:pPr>
            <w:r>
              <w:rPr>
                <w:rFonts w:eastAsiaTheme="majorEastAsia"/>
                <w:bCs/>
                <w:sz w:val="20"/>
                <w:szCs w:val="20"/>
              </w:rPr>
              <w:t>4.6</w:t>
            </w:r>
          </w:p>
        </w:tc>
        <w:tc>
          <w:tcPr>
            <w:tcW w:w="709" w:type="dxa"/>
            <w:tcBorders>
              <w:top w:val="single" w:sz="4" w:space="0" w:color="auto"/>
              <w:left w:val="nil"/>
              <w:bottom w:val="nil"/>
              <w:right w:val="nil"/>
            </w:tcBorders>
            <w:hideMark/>
          </w:tcPr>
          <w:p w:rsidR="00726EC8" w:rsidRDefault="00726EC8">
            <w:pPr>
              <w:jc w:val="center"/>
              <w:rPr>
                <w:rFonts w:eastAsiaTheme="majorEastAsia"/>
                <w:bCs/>
                <w:sz w:val="20"/>
                <w:szCs w:val="20"/>
              </w:rPr>
            </w:pPr>
            <w:r>
              <w:rPr>
                <w:rFonts w:eastAsiaTheme="majorEastAsia"/>
                <w:bCs/>
                <w:sz w:val="20"/>
                <w:szCs w:val="20"/>
              </w:rPr>
              <w:t>81.2</w:t>
            </w:r>
          </w:p>
        </w:tc>
        <w:tc>
          <w:tcPr>
            <w:tcW w:w="709" w:type="dxa"/>
            <w:tcBorders>
              <w:top w:val="single" w:sz="4" w:space="0" w:color="auto"/>
              <w:left w:val="nil"/>
              <w:bottom w:val="nil"/>
              <w:right w:val="nil"/>
            </w:tcBorders>
            <w:hideMark/>
          </w:tcPr>
          <w:p w:rsidR="00726EC8" w:rsidRDefault="00726EC8">
            <w:pPr>
              <w:jc w:val="center"/>
              <w:rPr>
                <w:rFonts w:eastAsiaTheme="majorEastAsia"/>
                <w:bCs/>
                <w:sz w:val="20"/>
                <w:szCs w:val="20"/>
              </w:rPr>
            </w:pPr>
            <w:r>
              <w:rPr>
                <w:rFonts w:eastAsiaTheme="majorEastAsia"/>
                <w:bCs/>
                <w:sz w:val="20"/>
                <w:szCs w:val="20"/>
              </w:rPr>
              <w:t>7.8</w:t>
            </w:r>
          </w:p>
        </w:tc>
      </w:tr>
      <w:tr w:rsidR="00726EC8" w:rsidTr="00726EC8">
        <w:trPr>
          <w:cantSplit/>
        </w:trPr>
        <w:tc>
          <w:tcPr>
            <w:tcW w:w="1279" w:type="dxa"/>
            <w:hideMark/>
          </w:tcPr>
          <w:p w:rsidR="00726EC8" w:rsidRDefault="00726EC8">
            <w:pPr>
              <w:jc w:val="left"/>
              <w:rPr>
                <w:color w:val="000000"/>
                <w:sz w:val="20"/>
                <w:szCs w:val="20"/>
              </w:rPr>
            </w:pPr>
            <w:r>
              <w:rPr>
                <w:color w:val="000000"/>
                <w:sz w:val="20"/>
                <w:szCs w:val="20"/>
              </w:rPr>
              <w:t>Good</w:t>
            </w:r>
          </w:p>
        </w:tc>
        <w:tc>
          <w:tcPr>
            <w:tcW w:w="851" w:type="dxa"/>
            <w:hideMark/>
          </w:tcPr>
          <w:p w:rsidR="00726EC8" w:rsidRDefault="00726EC8">
            <w:pPr>
              <w:jc w:val="center"/>
              <w:rPr>
                <w:rFonts w:eastAsiaTheme="majorEastAsia"/>
                <w:bCs/>
                <w:sz w:val="20"/>
                <w:szCs w:val="20"/>
              </w:rPr>
            </w:pPr>
            <w:r>
              <w:rPr>
                <w:rFonts w:eastAsiaTheme="majorEastAsia"/>
                <w:bCs/>
                <w:sz w:val="20"/>
                <w:szCs w:val="20"/>
              </w:rPr>
              <w:t>11.2</w:t>
            </w:r>
          </w:p>
        </w:tc>
        <w:tc>
          <w:tcPr>
            <w:tcW w:w="708" w:type="dxa"/>
            <w:hideMark/>
          </w:tcPr>
          <w:p w:rsidR="00726EC8" w:rsidRDefault="00726EC8">
            <w:pPr>
              <w:jc w:val="center"/>
              <w:rPr>
                <w:rFonts w:eastAsiaTheme="majorEastAsia"/>
                <w:bCs/>
                <w:sz w:val="20"/>
                <w:szCs w:val="20"/>
              </w:rPr>
            </w:pPr>
            <w:r>
              <w:rPr>
                <w:rFonts w:eastAsiaTheme="majorEastAsia"/>
                <w:bCs/>
                <w:sz w:val="20"/>
                <w:szCs w:val="20"/>
              </w:rPr>
              <w:t>3.5</w:t>
            </w:r>
          </w:p>
        </w:tc>
        <w:tc>
          <w:tcPr>
            <w:tcW w:w="851" w:type="dxa"/>
            <w:hideMark/>
          </w:tcPr>
          <w:p w:rsidR="00726EC8" w:rsidRDefault="00726EC8">
            <w:pPr>
              <w:jc w:val="center"/>
              <w:rPr>
                <w:rFonts w:eastAsiaTheme="majorEastAsia"/>
                <w:bCs/>
                <w:sz w:val="20"/>
                <w:szCs w:val="20"/>
              </w:rPr>
            </w:pPr>
            <w:r>
              <w:rPr>
                <w:rFonts w:eastAsiaTheme="majorEastAsia"/>
                <w:bCs/>
                <w:sz w:val="20"/>
                <w:szCs w:val="20"/>
              </w:rPr>
              <w:t>5.6</w:t>
            </w:r>
          </w:p>
        </w:tc>
        <w:tc>
          <w:tcPr>
            <w:tcW w:w="709" w:type="dxa"/>
            <w:hideMark/>
          </w:tcPr>
          <w:p w:rsidR="00726EC8" w:rsidRDefault="00726EC8">
            <w:pPr>
              <w:jc w:val="center"/>
              <w:rPr>
                <w:rFonts w:eastAsiaTheme="majorEastAsia"/>
                <w:bCs/>
                <w:sz w:val="20"/>
                <w:szCs w:val="20"/>
              </w:rPr>
            </w:pPr>
            <w:r>
              <w:rPr>
                <w:rFonts w:eastAsiaTheme="majorEastAsia"/>
                <w:bCs/>
                <w:sz w:val="20"/>
                <w:szCs w:val="20"/>
              </w:rPr>
              <w:t>0.9</w:t>
            </w:r>
          </w:p>
        </w:tc>
        <w:tc>
          <w:tcPr>
            <w:tcW w:w="141" w:type="dxa"/>
          </w:tcPr>
          <w:p w:rsidR="00726EC8" w:rsidRDefault="00726EC8">
            <w:pPr>
              <w:jc w:val="center"/>
              <w:rPr>
                <w:color w:val="000000"/>
                <w:sz w:val="20"/>
                <w:szCs w:val="20"/>
              </w:rPr>
            </w:pPr>
          </w:p>
        </w:tc>
        <w:tc>
          <w:tcPr>
            <w:tcW w:w="709" w:type="dxa"/>
            <w:hideMark/>
          </w:tcPr>
          <w:p w:rsidR="00726EC8" w:rsidRDefault="00726EC8">
            <w:pPr>
              <w:jc w:val="center"/>
              <w:rPr>
                <w:rFonts w:eastAsiaTheme="majorEastAsia"/>
                <w:bCs/>
                <w:sz w:val="20"/>
                <w:szCs w:val="20"/>
              </w:rPr>
            </w:pPr>
            <w:r>
              <w:rPr>
                <w:rFonts w:eastAsiaTheme="majorEastAsia"/>
                <w:bCs/>
                <w:sz w:val="20"/>
                <w:szCs w:val="20"/>
              </w:rPr>
              <w:t>0</w:t>
            </w:r>
          </w:p>
        </w:tc>
        <w:tc>
          <w:tcPr>
            <w:tcW w:w="709" w:type="dxa"/>
            <w:hideMark/>
          </w:tcPr>
          <w:p w:rsidR="00726EC8" w:rsidRDefault="00726EC8">
            <w:pPr>
              <w:jc w:val="center"/>
              <w:rPr>
                <w:rFonts w:eastAsiaTheme="majorEastAsia"/>
                <w:bCs/>
                <w:sz w:val="20"/>
                <w:szCs w:val="20"/>
              </w:rPr>
            </w:pPr>
            <w:r>
              <w:rPr>
                <w:rFonts w:eastAsiaTheme="majorEastAsia"/>
                <w:bCs/>
                <w:sz w:val="20"/>
                <w:szCs w:val="20"/>
              </w:rPr>
              <w:t>0</w:t>
            </w:r>
          </w:p>
        </w:tc>
        <w:tc>
          <w:tcPr>
            <w:tcW w:w="709" w:type="dxa"/>
            <w:hideMark/>
          </w:tcPr>
          <w:p w:rsidR="00726EC8" w:rsidRDefault="00726EC8">
            <w:pPr>
              <w:jc w:val="center"/>
              <w:rPr>
                <w:rFonts w:eastAsiaTheme="majorEastAsia"/>
                <w:bCs/>
                <w:sz w:val="20"/>
                <w:szCs w:val="20"/>
              </w:rPr>
            </w:pPr>
            <w:r>
              <w:rPr>
                <w:rFonts w:eastAsiaTheme="majorEastAsia"/>
                <w:bCs/>
                <w:sz w:val="20"/>
                <w:szCs w:val="20"/>
              </w:rPr>
              <w:t>12.0</w:t>
            </w:r>
          </w:p>
        </w:tc>
        <w:tc>
          <w:tcPr>
            <w:tcW w:w="709" w:type="dxa"/>
            <w:hideMark/>
          </w:tcPr>
          <w:p w:rsidR="00726EC8" w:rsidRDefault="00726EC8">
            <w:pPr>
              <w:jc w:val="center"/>
              <w:rPr>
                <w:rFonts w:eastAsiaTheme="majorEastAsia"/>
                <w:bCs/>
                <w:sz w:val="20"/>
                <w:szCs w:val="20"/>
              </w:rPr>
            </w:pPr>
            <w:r>
              <w:rPr>
                <w:rFonts w:eastAsiaTheme="majorEastAsia"/>
                <w:bCs/>
                <w:sz w:val="20"/>
                <w:szCs w:val="20"/>
              </w:rPr>
              <w:t>2.7</w:t>
            </w:r>
          </w:p>
        </w:tc>
      </w:tr>
      <w:tr w:rsidR="00726EC8" w:rsidTr="00726EC8">
        <w:trPr>
          <w:cantSplit/>
        </w:trPr>
        <w:tc>
          <w:tcPr>
            <w:tcW w:w="1279" w:type="dxa"/>
            <w:hideMark/>
          </w:tcPr>
          <w:p w:rsidR="00726EC8" w:rsidRDefault="00726EC8">
            <w:pPr>
              <w:jc w:val="left"/>
              <w:rPr>
                <w:color w:val="000000"/>
                <w:sz w:val="20"/>
                <w:szCs w:val="20"/>
              </w:rPr>
            </w:pPr>
            <w:r>
              <w:rPr>
                <w:color w:val="000000"/>
                <w:sz w:val="20"/>
                <w:szCs w:val="20"/>
              </w:rPr>
              <w:t>Satisfactory</w:t>
            </w:r>
          </w:p>
        </w:tc>
        <w:tc>
          <w:tcPr>
            <w:tcW w:w="851" w:type="dxa"/>
            <w:tcBorders>
              <w:top w:val="nil"/>
              <w:left w:val="nil"/>
              <w:bottom w:val="single" w:sz="4" w:space="0" w:color="auto"/>
              <w:right w:val="nil"/>
            </w:tcBorders>
            <w:hideMark/>
          </w:tcPr>
          <w:p w:rsidR="00726EC8" w:rsidRDefault="00726EC8">
            <w:pPr>
              <w:jc w:val="center"/>
              <w:rPr>
                <w:rFonts w:eastAsiaTheme="majorEastAsia"/>
                <w:bCs/>
                <w:sz w:val="20"/>
                <w:szCs w:val="20"/>
              </w:rPr>
            </w:pPr>
            <w:r>
              <w:rPr>
                <w:rFonts w:eastAsiaTheme="majorEastAsia"/>
                <w:bCs/>
                <w:sz w:val="20"/>
                <w:szCs w:val="20"/>
              </w:rPr>
              <w:t>0.3</w:t>
            </w:r>
          </w:p>
        </w:tc>
        <w:tc>
          <w:tcPr>
            <w:tcW w:w="708" w:type="dxa"/>
            <w:tcBorders>
              <w:top w:val="nil"/>
              <w:left w:val="nil"/>
              <w:bottom w:val="single" w:sz="4" w:space="0" w:color="auto"/>
              <w:right w:val="nil"/>
            </w:tcBorders>
            <w:hideMark/>
          </w:tcPr>
          <w:p w:rsidR="00726EC8" w:rsidRDefault="00726EC8">
            <w:pPr>
              <w:jc w:val="center"/>
              <w:rPr>
                <w:rFonts w:eastAsiaTheme="majorEastAsia"/>
                <w:bCs/>
                <w:sz w:val="20"/>
                <w:szCs w:val="20"/>
              </w:rPr>
            </w:pPr>
            <w:r>
              <w:rPr>
                <w:rFonts w:eastAsiaTheme="majorEastAsia"/>
                <w:bCs/>
                <w:sz w:val="20"/>
                <w:szCs w:val="20"/>
              </w:rPr>
              <w:t>0.2</w:t>
            </w:r>
          </w:p>
        </w:tc>
        <w:tc>
          <w:tcPr>
            <w:tcW w:w="851" w:type="dxa"/>
            <w:tcBorders>
              <w:top w:val="nil"/>
              <w:left w:val="nil"/>
              <w:bottom w:val="single" w:sz="4" w:space="0" w:color="auto"/>
              <w:right w:val="nil"/>
            </w:tcBorders>
            <w:hideMark/>
          </w:tcPr>
          <w:p w:rsidR="00726EC8" w:rsidRDefault="00726EC8">
            <w:pPr>
              <w:jc w:val="center"/>
              <w:rPr>
                <w:rFonts w:eastAsiaTheme="majorEastAsia"/>
                <w:bCs/>
                <w:sz w:val="20"/>
                <w:szCs w:val="20"/>
              </w:rPr>
            </w:pPr>
            <w:r>
              <w:rPr>
                <w:rFonts w:eastAsiaTheme="majorEastAsia"/>
                <w:bCs/>
                <w:sz w:val="20"/>
                <w:szCs w:val="20"/>
              </w:rPr>
              <w:t>1.3</w:t>
            </w:r>
          </w:p>
        </w:tc>
        <w:tc>
          <w:tcPr>
            <w:tcW w:w="709" w:type="dxa"/>
            <w:tcBorders>
              <w:top w:val="nil"/>
              <w:left w:val="nil"/>
              <w:bottom w:val="single" w:sz="4" w:space="0" w:color="auto"/>
              <w:right w:val="nil"/>
            </w:tcBorders>
            <w:hideMark/>
          </w:tcPr>
          <w:p w:rsidR="00726EC8" w:rsidRDefault="00726EC8">
            <w:pPr>
              <w:jc w:val="center"/>
              <w:rPr>
                <w:rFonts w:eastAsiaTheme="majorEastAsia"/>
                <w:bCs/>
                <w:sz w:val="20"/>
                <w:szCs w:val="20"/>
              </w:rPr>
            </w:pPr>
            <w:r>
              <w:rPr>
                <w:rFonts w:eastAsiaTheme="majorEastAsia"/>
                <w:bCs/>
                <w:sz w:val="20"/>
                <w:szCs w:val="20"/>
              </w:rPr>
              <w:t>0.4</w:t>
            </w:r>
          </w:p>
        </w:tc>
        <w:tc>
          <w:tcPr>
            <w:tcW w:w="141" w:type="dxa"/>
            <w:tcBorders>
              <w:top w:val="nil"/>
              <w:left w:val="nil"/>
              <w:bottom w:val="single" w:sz="4" w:space="0" w:color="auto"/>
              <w:right w:val="nil"/>
            </w:tcBorders>
          </w:tcPr>
          <w:p w:rsidR="00726EC8" w:rsidRDefault="00726EC8">
            <w:pPr>
              <w:jc w:val="center"/>
              <w:rPr>
                <w:color w:val="000000"/>
                <w:sz w:val="20"/>
                <w:szCs w:val="20"/>
              </w:rPr>
            </w:pPr>
          </w:p>
        </w:tc>
        <w:tc>
          <w:tcPr>
            <w:tcW w:w="709" w:type="dxa"/>
            <w:tcBorders>
              <w:top w:val="nil"/>
              <w:left w:val="nil"/>
              <w:bottom w:val="single" w:sz="4" w:space="0" w:color="auto"/>
              <w:right w:val="nil"/>
            </w:tcBorders>
            <w:hideMark/>
          </w:tcPr>
          <w:p w:rsidR="00726EC8" w:rsidRDefault="00726EC8">
            <w:pPr>
              <w:jc w:val="center"/>
              <w:rPr>
                <w:rFonts w:eastAsiaTheme="majorEastAsia"/>
                <w:bCs/>
                <w:sz w:val="20"/>
                <w:szCs w:val="20"/>
              </w:rPr>
            </w:pPr>
            <w:r>
              <w:rPr>
                <w:rFonts w:eastAsiaTheme="majorEastAsia"/>
                <w:bCs/>
                <w:sz w:val="20"/>
                <w:szCs w:val="20"/>
              </w:rPr>
              <w:t>6.3</w:t>
            </w:r>
          </w:p>
        </w:tc>
        <w:tc>
          <w:tcPr>
            <w:tcW w:w="709" w:type="dxa"/>
            <w:tcBorders>
              <w:top w:val="nil"/>
              <w:left w:val="nil"/>
              <w:bottom w:val="single" w:sz="4" w:space="0" w:color="auto"/>
              <w:right w:val="nil"/>
            </w:tcBorders>
            <w:hideMark/>
          </w:tcPr>
          <w:p w:rsidR="00726EC8" w:rsidRDefault="00726EC8">
            <w:pPr>
              <w:jc w:val="center"/>
              <w:rPr>
                <w:rFonts w:eastAsiaTheme="majorEastAsia"/>
                <w:bCs/>
                <w:sz w:val="20"/>
                <w:szCs w:val="20"/>
              </w:rPr>
            </w:pPr>
            <w:r>
              <w:rPr>
                <w:rFonts w:eastAsiaTheme="majorEastAsia"/>
                <w:bCs/>
                <w:sz w:val="20"/>
                <w:szCs w:val="20"/>
              </w:rPr>
              <w:t>4.6</w:t>
            </w:r>
          </w:p>
        </w:tc>
        <w:tc>
          <w:tcPr>
            <w:tcW w:w="709" w:type="dxa"/>
            <w:tcBorders>
              <w:top w:val="nil"/>
              <w:left w:val="nil"/>
              <w:bottom w:val="single" w:sz="4" w:space="0" w:color="auto"/>
              <w:right w:val="nil"/>
            </w:tcBorders>
            <w:hideMark/>
          </w:tcPr>
          <w:p w:rsidR="00726EC8" w:rsidRDefault="00726EC8">
            <w:pPr>
              <w:jc w:val="center"/>
              <w:rPr>
                <w:rFonts w:eastAsiaTheme="majorEastAsia"/>
                <w:bCs/>
                <w:sz w:val="20"/>
                <w:szCs w:val="20"/>
              </w:rPr>
            </w:pPr>
            <w:r>
              <w:rPr>
                <w:rFonts w:eastAsiaTheme="majorEastAsia"/>
                <w:bCs/>
                <w:sz w:val="20"/>
                <w:szCs w:val="20"/>
              </w:rPr>
              <w:t>6.8</w:t>
            </w:r>
          </w:p>
        </w:tc>
        <w:tc>
          <w:tcPr>
            <w:tcW w:w="709" w:type="dxa"/>
            <w:tcBorders>
              <w:top w:val="nil"/>
              <w:left w:val="nil"/>
              <w:bottom w:val="single" w:sz="4" w:space="0" w:color="auto"/>
              <w:right w:val="nil"/>
            </w:tcBorders>
            <w:hideMark/>
          </w:tcPr>
          <w:p w:rsidR="00726EC8" w:rsidRDefault="00726EC8">
            <w:pPr>
              <w:jc w:val="center"/>
              <w:rPr>
                <w:rFonts w:eastAsiaTheme="majorEastAsia"/>
                <w:bCs/>
                <w:sz w:val="20"/>
                <w:szCs w:val="20"/>
              </w:rPr>
            </w:pPr>
            <w:r>
              <w:rPr>
                <w:rFonts w:eastAsiaTheme="majorEastAsia"/>
                <w:bCs/>
                <w:sz w:val="20"/>
                <w:szCs w:val="20"/>
              </w:rPr>
              <w:t>6.9</w:t>
            </w:r>
          </w:p>
        </w:tc>
      </w:tr>
      <w:tr w:rsidR="00726EC8" w:rsidTr="00726EC8">
        <w:trPr>
          <w:cantSplit/>
        </w:trPr>
        <w:tc>
          <w:tcPr>
            <w:tcW w:w="1279" w:type="dxa"/>
            <w:tcBorders>
              <w:top w:val="nil"/>
              <w:left w:val="nil"/>
              <w:bottom w:val="single" w:sz="8" w:space="0" w:color="auto"/>
              <w:right w:val="nil"/>
            </w:tcBorders>
          </w:tcPr>
          <w:p w:rsidR="00726EC8" w:rsidRDefault="00726EC8">
            <w:pPr>
              <w:jc w:val="left"/>
              <w:rPr>
                <w:color w:val="000000"/>
                <w:sz w:val="20"/>
                <w:szCs w:val="20"/>
              </w:rPr>
            </w:pPr>
          </w:p>
        </w:tc>
        <w:tc>
          <w:tcPr>
            <w:tcW w:w="851" w:type="dxa"/>
            <w:tcBorders>
              <w:top w:val="single" w:sz="4" w:space="0" w:color="auto"/>
              <w:left w:val="nil"/>
              <w:bottom w:val="single" w:sz="8" w:space="0" w:color="auto"/>
              <w:right w:val="nil"/>
            </w:tcBorders>
            <w:hideMark/>
          </w:tcPr>
          <w:p w:rsidR="00726EC8" w:rsidRDefault="00726EC8">
            <w:pPr>
              <w:jc w:val="center"/>
              <w:rPr>
                <w:rFonts w:eastAsiaTheme="majorEastAsia"/>
                <w:b/>
                <w:bCs/>
                <w:sz w:val="20"/>
                <w:szCs w:val="20"/>
              </w:rPr>
            </w:pPr>
            <w:r>
              <w:rPr>
                <w:rFonts w:eastAsiaTheme="majorEastAsia"/>
                <w:b/>
                <w:bCs/>
                <w:sz w:val="20"/>
                <w:szCs w:val="20"/>
              </w:rPr>
              <w:t>100</w:t>
            </w:r>
          </w:p>
        </w:tc>
        <w:tc>
          <w:tcPr>
            <w:tcW w:w="708" w:type="dxa"/>
            <w:tcBorders>
              <w:top w:val="single" w:sz="4" w:space="0" w:color="auto"/>
              <w:left w:val="nil"/>
              <w:bottom w:val="single" w:sz="8" w:space="0" w:color="auto"/>
              <w:right w:val="nil"/>
            </w:tcBorders>
          </w:tcPr>
          <w:p w:rsidR="00726EC8" w:rsidRDefault="00726EC8">
            <w:pPr>
              <w:jc w:val="center"/>
              <w:rPr>
                <w:rFonts w:eastAsiaTheme="majorEastAsia"/>
                <w:b/>
                <w:bCs/>
                <w:sz w:val="20"/>
                <w:szCs w:val="20"/>
              </w:rPr>
            </w:pPr>
          </w:p>
        </w:tc>
        <w:tc>
          <w:tcPr>
            <w:tcW w:w="851" w:type="dxa"/>
            <w:tcBorders>
              <w:top w:val="single" w:sz="4" w:space="0" w:color="auto"/>
              <w:left w:val="nil"/>
              <w:bottom w:val="single" w:sz="8" w:space="0" w:color="auto"/>
              <w:right w:val="nil"/>
            </w:tcBorders>
            <w:hideMark/>
          </w:tcPr>
          <w:p w:rsidR="00726EC8" w:rsidRDefault="00726EC8">
            <w:pPr>
              <w:jc w:val="center"/>
              <w:rPr>
                <w:rFonts w:eastAsiaTheme="majorEastAsia"/>
                <w:b/>
                <w:bCs/>
                <w:sz w:val="20"/>
                <w:szCs w:val="20"/>
              </w:rPr>
            </w:pPr>
            <w:r>
              <w:rPr>
                <w:rFonts w:eastAsiaTheme="majorEastAsia"/>
                <w:b/>
                <w:bCs/>
                <w:sz w:val="20"/>
                <w:szCs w:val="20"/>
              </w:rPr>
              <w:t>100</w:t>
            </w:r>
          </w:p>
        </w:tc>
        <w:tc>
          <w:tcPr>
            <w:tcW w:w="709" w:type="dxa"/>
            <w:tcBorders>
              <w:top w:val="single" w:sz="4" w:space="0" w:color="auto"/>
              <w:left w:val="nil"/>
              <w:bottom w:val="single" w:sz="8" w:space="0" w:color="auto"/>
              <w:right w:val="nil"/>
            </w:tcBorders>
          </w:tcPr>
          <w:p w:rsidR="00726EC8" w:rsidRDefault="00726EC8">
            <w:pPr>
              <w:jc w:val="center"/>
              <w:rPr>
                <w:rFonts w:eastAsiaTheme="majorEastAsia"/>
                <w:b/>
                <w:bCs/>
                <w:sz w:val="20"/>
                <w:szCs w:val="20"/>
              </w:rPr>
            </w:pPr>
          </w:p>
        </w:tc>
        <w:tc>
          <w:tcPr>
            <w:tcW w:w="141" w:type="dxa"/>
            <w:tcBorders>
              <w:top w:val="single" w:sz="4" w:space="0" w:color="auto"/>
              <w:left w:val="nil"/>
              <w:bottom w:val="single" w:sz="8" w:space="0" w:color="auto"/>
              <w:right w:val="nil"/>
            </w:tcBorders>
          </w:tcPr>
          <w:p w:rsidR="00726EC8" w:rsidRDefault="00726EC8">
            <w:pPr>
              <w:jc w:val="center"/>
              <w:rPr>
                <w:color w:val="000000"/>
                <w:sz w:val="20"/>
                <w:szCs w:val="20"/>
              </w:rPr>
            </w:pPr>
          </w:p>
        </w:tc>
        <w:tc>
          <w:tcPr>
            <w:tcW w:w="709" w:type="dxa"/>
            <w:tcBorders>
              <w:top w:val="single" w:sz="4" w:space="0" w:color="auto"/>
              <w:left w:val="nil"/>
              <w:bottom w:val="single" w:sz="8" w:space="0" w:color="auto"/>
              <w:right w:val="nil"/>
            </w:tcBorders>
            <w:hideMark/>
          </w:tcPr>
          <w:p w:rsidR="00726EC8" w:rsidRDefault="00726EC8">
            <w:pPr>
              <w:jc w:val="center"/>
              <w:rPr>
                <w:rFonts w:eastAsiaTheme="majorEastAsia"/>
                <w:b/>
                <w:bCs/>
                <w:sz w:val="20"/>
                <w:szCs w:val="20"/>
              </w:rPr>
            </w:pPr>
            <w:r>
              <w:rPr>
                <w:rFonts w:eastAsiaTheme="majorEastAsia"/>
                <w:b/>
                <w:bCs/>
                <w:sz w:val="20"/>
                <w:szCs w:val="20"/>
              </w:rPr>
              <w:t>100</w:t>
            </w:r>
          </w:p>
        </w:tc>
        <w:tc>
          <w:tcPr>
            <w:tcW w:w="709" w:type="dxa"/>
            <w:tcBorders>
              <w:top w:val="single" w:sz="4" w:space="0" w:color="auto"/>
              <w:left w:val="nil"/>
              <w:bottom w:val="single" w:sz="8" w:space="0" w:color="auto"/>
              <w:right w:val="nil"/>
            </w:tcBorders>
          </w:tcPr>
          <w:p w:rsidR="00726EC8" w:rsidRDefault="00726EC8">
            <w:pPr>
              <w:jc w:val="center"/>
              <w:rPr>
                <w:rFonts w:eastAsiaTheme="majorEastAsia"/>
                <w:b/>
                <w:bCs/>
                <w:sz w:val="20"/>
                <w:szCs w:val="20"/>
              </w:rPr>
            </w:pPr>
          </w:p>
        </w:tc>
        <w:tc>
          <w:tcPr>
            <w:tcW w:w="709" w:type="dxa"/>
            <w:tcBorders>
              <w:top w:val="single" w:sz="4" w:space="0" w:color="auto"/>
              <w:left w:val="nil"/>
              <w:bottom w:val="single" w:sz="8" w:space="0" w:color="auto"/>
              <w:right w:val="nil"/>
            </w:tcBorders>
            <w:hideMark/>
          </w:tcPr>
          <w:p w:rsidR="00726EC8" w:rsidRDefault="00726EC8">
            <w:pPr>
              <w:jc w:val="center"/>
              <w:rPr>
                <w:rFonts w:eastAsiaTheme="majorEastAsia"/>
                <w:b/>
                <w:bCs/>
                <w:sz w:val="20"/>
                <w:szCs w:val="20"/>
              </w:rPr>
            </w:pPr>
            <w:r>
              <w:rPr>
                <w:rFonts w:eastAsiaTheme="majorEastAsia"/>
                <w:b/>
                <w:bCs/>
                <w:sz w:val="20"/>
                <w:szCs w:val="20"/>
              </w:rPr>
              <w:t>100</w:t>
            </w:r>
          </w:p>
        </w:tc>
        <w:tc>
          <w:tcPr>
            <w:tcW w:w="709" w:type="dxa"/>
            <w:tcBorders>
              <w:top w:val="single" w:sz="4" w:space="0" w:color="auto"/>
              <w:left w:val="nil"/>
              <w:bottom w:val="single" w:sz="8" w:space="0" w:color="auto"/>
              <w:right w:val="nil"/>
            </w:tcBorders>
          </w:tcPr>
          <w:p w:rsidR="00726EC8" w:rsidRDefault="00726EC8">
            <w:pPr>
              <w:jc w:val="center"/>
              <w:rPr>
                <w:rFonts w:eastAsiaTheme="majorEastAsia"/>
                <w:b/>
                <w:bCs/>
                <w:sz w:val="20"/>
                <w:szCs w:val="20"/>
              </w:rPr>
            </w:pPr>
          </w:p>
        </w:tc>
      </w:tr>
    </w:tbl>
    <w:p w:rsidR="00726EC8" w:rsidRDefault="00726EC8" w:rsidP="00726EC8">
      <w:pPr>
        <w:suppressAutoHyphens w:val="0"/>
        <w:jc w:val="left"/>
        <w:rPr>
          <w:rFonts w:eastAsiaTheme="majorEastAsia"/>
          <w:b/>
          <w:bCs/>
          <w:sz w:val="24"/>
          <w:szCs w:val="26"/>
        </w:rPr>
      </w:pPr>
    </w:p>
    <w:p w:rsidR="00726EC8" w:rsidRDefault="00726EC8" w:rsidP="00726EC8">
      <w:pPr>
        <w:suppressAutoHyphens w:val="0"/>
        <w:jc w:val="left"/>
        <w:rPr>
          <w:rFonts w:ascii="Times New Roman" w:hAnsi="Times New Roman"/>
        </w:rPr>
      </w:pPr>
    </w:p>
    <w:p w:rsidR="00227538" w:rsidRDefault="00227538" w:rsidP="00726EC8">
      <w:pPr>
        <w:suppressAutoHyphens w:val="0"/>
        <w:jc w:val="left"/>
        <w:rPr>
          <w:rFonts w:ascii="Times New Roman" w:hAnsi="Times New Roman"/>
          <w:highlight w:val="yellow"/>
        </w:rPr>
        <w:sectPr w:rsidR="00227538" w:rsidSect="00DE0BCE">
          <w:headerReference w:type="first" r:id="rId32"/>
          <w:pgSz w:w="11907" w:h="16840" w:code="9"/>
          <w:pgMar w:top="1247" w:right="1531" w:bottom="1134" w:left="1531" w:header="709" w:footer="709" w:gutter="0"/>
          <w:cols w:space="720"/>
          <w:titlePg/>
        </w:sectPr>
      </w:pPr>
    </w:p>
    <w:p w:rsidR="00D4690C" w:rsidRDefault="00D4690C" w:rsidP="00D4690C">
      <w:pPr>
        <w:pStyle w:val="Heading1"/>
        <w:numPr>
          <w:ilvl w:val="0"/>
          <w:numId w:val="17"/>
        </w:numPr>
        <w:ind w:left="567" w:hanging="567"/>
      </w:pPr>
      <w:bookmarkStart w:id="202" w:name="_Toc308685467"/>
      <w:bookmarkStart w:id="203" w:name="_Toc384729490"/>
      <w:r>
        <w:lastRenderedPageBreak/>
        <w:t>Qualifications and tertiary study</w:t>
      </w:r>
      <w:bookmarkEnd w:id="202"/>
      <w:bookmarkEnd w:id="203"/>
    </w:p>
    <w:p w:rsidR="00D4690C" w:rsidRDefault="00D4690C" w:rsidP="00D4690C">
      <w:pPr>
        <w:pStyle w:val="Heading2"/>
        <w:numPr>
          <w:ilvl w:val="1"/>
          <w:numId w:val="17"/>
        </w:numPr>
        <w:ind w:left="567" w:hanging="567"/>
      </w:pPr>
      <w:bookmarkStart w:id="204" w:name="_Toc308685468"/>
      <w:bookmarkStart w:id="205" w:name="_Toc384729491"/>
      <w:r>
        <w:t>Introduction</w:t>
      </w:r>
      <w:bookmarkEnd w:id="204"/>
      <w:bookmarkEnd w:id="205"/>
    </w:p>
    <w:p w:rsidR="00A935FA" w:rsidRDefault="00A935FA" w:rsidP="00A935FA">
      <w:r>
        <w:t xml:space="preserve">This chapter presents the results from Section B of the Teacher and Leader questionnaires: </w:t>
      </w:r>
      <w:r w:rsidRPr="00251B95">
        <w:rPr>
          <w:i/>
        </w:rPr>
        <w:t>Your preparation for teaching</w:t>
      </w:r>
      <w:r>
        <w:t xml:space="preserve">. The chapter begins with </w:t>
      </w:r>
      <w:r w:rsidR="00CB7179">
        <w:t xml:space="preserve">a </w:t>
      </w:r>
      <w:r>
        <w:t>new question in 2013 about types of teacher education programs, and then looks at qualifications in education and other fields. The teacher questionnaire also asked about the location of the institution where teachers gained their main pre-service teacher qualification. The chapter then reports on details of the types of study undertaken in different fields by teachers.</w:t>
      </w:r>
    </w:p>
    <w:p w:rsidR="00D4690C" w:rsidRDefault="00D4690C" w:rsidP="00D4690C"/>
    <w:p w:rsidR="00D4690C" w:rsidRDefault="00D4690C" w:rsidP="00D4690C">
      <w:pPr>
        <w:pStyle w:val="Heading2"/>
        <w:numPr>
          <w:ilvl w:val="1"/>
          <w:numId w:val="17"/>
        </w:numPr>
        <w:ind w:left="567" w:hanging="567"/>
      </w:pPr>
      <w:bookmarkStart w:id="206" w:name="_Toc384729492"/>
      <w:r>
        <w:t>Type of initial teacher education program</w:t>
      </w:r>
      <w:bookmarkEnd w:id="206"/>
    </w:p>
    <w:p w:rsidR="00D4690C" w:rsidRDefault="00A935FA" w:rsidP="00D4690C">
      <w:r>
        <w:t>Table 4.</w:t>
      </w:r>
      <w:r w:rsidR="001159AD">
        <w:t>1 indicates</w:t>
      </w:r>
      <w:r>
        <w:t xml:space="preserve"> </w:t>
      </w:r>
      <w:r w:rsidR="001159AD">
        <w:t xml:space="preserve">marked differences in the type of </w:t>
      </w:r>
      <w:r w:rsidR="00C26A2E">
        <w:t>initial</w:t>
      </w:r>
      <w:r w:rsidR="001159AD">
        <w:t xml:space="preserve"> teacher education program experienced by primary and secondary teachers. The majority of primary teachers and leaders (around 70%) report that their initial teacher education was an undergraduate program (e.g. a </w:t>
      </w:r>
      <w:proofErr w:type="spellStart"/>
      <w:r w:rsidR="001159AD">
        <w:t>BEd</w:t>
      </w:r>
      <w:proofErr w:type="spellEnd"/>
      <w:r w:rsidR="001159AD">
        <w:t>) compared to about 50% of secondary teachers and leaders</w:t>
      </w:r>
      <w:r w:rsidR="00EF6C1B">
        <w:t xml:space="preserve">. </w:t>
      </w:r>
      <w:r w:rsidR="001159AD">
        <w:t xml:space="preserve">However, when the responses are examined separately for early career teachers and those with over </w:t>
      </w:r>
      <w:r w:rsidR="00CB7179">
        <w:t xml:space="preserve">five </w:t>
      </w:r>
      <w:proofErr w:type="spellStart"/>
      <w:r w:rsidR="001159AD">
        <w:t>years experience</w:t>
      </w:r>
      <w:proofErr w:type="spellEnd"/>
      <w:r w:rsidR="001159AD">
        <w:t xml:space="preserve"> (Table 4.2) there is evidence of a trend towards graduate programs (i.e. requiring a first degree as a perquisite for entry, such as in a DipEd) </w:t>
      </w:r>
      <w:r w:rsidR="00D55AAC">
        <w:t>becoming more common for both primary and secondary teachers in recent times.</w:t>
      </w:r>
    </w:p>
    <w:p w:rsidR="0012052F" w:rsidRDefault="0012052F" w:rsidP="00D4690C"/>
    <w:p w:rsidR="00D4690C" w:rsidRDefault="00D4690C" w:rsidP="00D4690C">
      <w:pPr>
        <w:pStyle w:val="Caption"/>
        <w:keepNext/>
      </w:pPr>
      <w:bookmarkStart w:id="207" w:name="_Toc374608670"/>
      <w:bookmarkStart w:id="208" w:name="_Toc374608833"/>
      <w:bookmarkStart w:id="209" w:name="_Toc374608994"/>
      <w:bookmarkStart w:id="210" w:name="_Toc382566971"/>
      <w:bookmarkStart w:id="211" w:name="_Toc384726186"/>
      <w:proofErr w:type="gramStart"/>
      <w:r>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r>
        <w:t>: Type of initial education program completed by teachers and leaders</w:t>
      </w:r>
      <w:bookmarkEnd w:id="207"/>
      <w:bookmarkEnd w:id="208"/>
      <w:bookmarkEnd w:id="209"/>
      <w:bookmarkEnd w:id="210"/>
      <w:bookmarkEnd w:id="211"/>
    </w:p>
    <w:tbl>
      <w:tblPr>
        <w:tblW w:w="7902" w:type="dxa"/>
        <w:tblInd w:w="93" w:type="dxa"/>
        <w:tblCellMar>
          <w:left w:w="57" w:type="dxa"/>
          <w:right w:w="57" w:type="dxa"/>
        </w:tblCellMar>
        <w:tblLook w:val="04A0" w:firstRow="1" w:lastRow="0" w:firstColumn="1" w:lastColumn="0" w:noHBand="0" w:noVBand="1"/>
      </w:tblPr>
      <w:tblGrid>
        <w:gridCol w:w="3366"/>
        <w:gridCol w:w="1090"/>
        <w:gridCol w:w="1014"/>
        <w:gridCol w:w="164"/>
        <w:gridCol w:w="1134"/>
        <w:gridCol w:w="1134"/>
      </w:tblGrid>
      <w:tr w:rsidR="00D4690C" w:rsidTr="00D4690C">
        <w:trPr>
          <w:trHeight w:val="227"/>
        </w:trPr>
        <w:tc>
          <w:tcPr>
            <w:tcW w:w="3366" w:type="dxa"/>
            <w:tcBorders>
              <w:top w:val="doub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2104" w:type="dxa"/>
            <w:gridSpan w:val="2"/>
            <w:tcBorders>
              <w:top w:val="double" w:sz="4" w:space="0" w:color="auto"/>
              <w:left w:val="nil"/>
              <w:bottom w:val="single" w:sz="4" w:space="0" w:color="auto"/>
              <w:right w:val="nil"/>
            </w:tcBorders>
            <w:noWrap/>
            <w:vAlign w:val="center"/>
            <w:hideMark/>
          </w:tcPr>
          <w:p w:rsidR="00D4690C" w:rsidRDefault="00D4690C">
            <w:pPr>
              <w:suppressAutoHyphens w:val="0"/>
              <w:jc w:val="center"/>
              <w:rPr>
                <w:rFonts w:cs="Arial"/>
                <w:b/>
                <w:sz w:val="20"/>
                <w:szCs w:val="20"/>
                <w:lang w:eastAsia="en-AU"/>
              </w:rPr>
            </w:pPr>
            <w:r>
              <w:rPr>
                <w:rFonts w:cs="Arial"/>
                <w:b/>
                <w:sz w:val="20"/>
                <w:szCs w:val="20"/>
                <w:lang w:eastAsia="en-AU"/>
              </w:rPr>
              <w:t>Teachers</w:t>
            </w:r>
          </w:p>
        </w:tc>
        <w:tc>
          <w:tcPr>
            <w:tcW w:w="164" w:type="dxa"/>
            <w:tcBorders>
              <w:top w:val="double" w:sz="4" w:space="0" w:color="auto"/>
              <w:left w:val="nil"/>
              <w:bottom w:val="nil"/>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2268" w:type="dxa"/>
            <w:gridSpan w:val="2"/>
            <w:tcBorders>
              <w:top w:val="double" w:sz="4" w:space="0" w:color="auto"/>
              <w:left w:val="nil"/>
              <w:bottom w:val="single" w:sz="4" w:space="0" w:color="auto"/>
              <w:right w:val="nil"/>
            </w:tcBorders>
            <w:noWrap/>
            <w:vAlign w:val="center"/>
            <w:hideMark/>
          </w:tcPr>
          <w:p w:rsidR="00D4690C" w:rsidRDefault="00D4690C">
            <w:pPr>
              <w:suppressAutoHyphens w:val="0"/>
              <w:jc w:val="center"/>
              <w:rPr>
                <w:rFonts w:cs="Arial"/>
                <w:b/>
                <w:sz w:val="20"/>
                <w:szCs w:val="20"/>
                <w:lang w:eastAsia="en-AU"/>
              </w:rPr>
            </w:pPr>
            <w:r>
              <w:rPr>
                <w:rFonts w:cs="Arial"/>
                <w:b/>
                <w:sz w:val="20"/>
                <w:szCs w:val="20"/>
                <w:lang w:eastAsia="en-AU"/>
              </w:rPr>
              <w:t>Leaders</w:t>
            </w:r>
          </w:p>
        </w:tc>
      </w:tr>
      <w:tr w:rsidR="00D4690C" w:rsidTr="00D4690C">
        <w:trPr>
          <w:trHeight w:val="227"/>
        </w:trPr>
        <w:tc>
          <w:tcPr>
            <w:tcW w:w="3366" w:type="dxa"/>
            <w:tcBorders>
              <w:top w:val="nil"/>
              <w:left w:val="nil"/>
              <w:bottom w:val="single" w:sz="4" w:space="0" w:color="auto"/>
              <w:right w:val="nil"/>
            </w:tcBorders>
            <w:noWrap/>
            <w:vAlign w:val="bottom"/>
            <w:hideMark/>
          </w:tcPr>
          <w:p w:rsidR="00D4690C" w:rsidRDefault="00D4690C">
            <w:pPr>
              <w:suppressAutoHyphens w:val="0"/>
              <w:jc w:val="left"/>
              <w:rPr>
                <w:rFonts w:cs="Arial"/>
                <w:b/>
                <w:sz w:val="20"/>
                <w:szCs w:val="20"/>
                <w:lang w:eastAsia="en-AU"/>
              </w:rPr>
            </w:pPr>
            <w:r>
              <w:rPr>
                <w:rFonts w:cs="Arial"/>
                <w:b/>
                <w:sz w:val="20"/>
                <w:szCs w:val="20"/>
                <w:lang w:eastAsia="en-AU"/>
              </w:rPr>
              <w:t>Type of initial teacher education program</w:t>
            </w:r>
          </w:p>
        </w:tc>
        <w:tc>
          <w:tcPr>
            <w:tcW w:w="1090" w:type="dxa"/>
            <w:tcBorders>
              <w:top w:val="single" w:sz="4" w:space="0" w:color="auto"/>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Primary</w:t>
            </w:r>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c>
          <w:tcPr>
            <w:tcW w:w="1014" w:type="dxa"/>
            <w:tcBorders>
              <w:top w:val="single" w:sz="4" w:space="0" w:color="auto"/>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Secondary</w:t>
            </w:r>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c>
          <w:tcPr>
            <w:tcW w:w="164" w:type="dxa"/>
            <w:tcBorders>
              <w:top w:val="nil"/>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w:t>
            </w:r>
          </w:p>
        </w:tc>
        <w:tc>
          <w:tcPr>
            <w:tcW w:w="1134" w:type="dxa"/>
            <w:tcBorders>
              <w:top w:val="single" w:sz="4" w:space="0" w:color="auto"/>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Primary</w:t>
            </w:r>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c>
          <w:tcPr>
            <w:tcW w:w="1134" w:type="dxa"/>
            <w:tcBorders>
              <w:top w:val="single" w:sz="4" w:space="0" w:color="auto"/>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Secondary</w:t>
            </w:r>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r>
      <w:tr w:rsidR="00D4690C" w:rsidTr="00D4690C">
        <w:trPr>
          <w:trHeight w:val="227"/>
        </w:trPr>
        <w:tc>
          <w:tcPr>
            <w:tcW w:w="3366"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A graduate program (requiring a first degree as a prerequisite for entry)</w:t>
            </w:r>
          </w:p>
        </w:tc>
        <w:tc>
          <w:tcPr>
            <w:tcW w:w="1090"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30.7</w:t>
            </w:r>
          </w:p>
        </w:tc>
        <w:tc>
          <w:tcPr>
            <w:tcW w:w="1014"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50.9</w:t>
            </w:r>
          </w:p>
        </w:tc>
        <w:tc>
          <w:tcPr>
            <w:tcW w:w="164" w:type="dxa"/>
            <w:noWrap/>
            <w:vAlign w:val="bottom"/>
            <w:hideMark/>
          </w:tcPr>
          <w:p w:rsidR="00D4690C" w:rsidRDefault="00D4690C">
            <w:pPr>
              <w:suppressAutoHyphens w:val="0"/>
              <w:jc w:val="left"/>
              <w:rPr>
                <w:rFonts w:ascii="Times New Roman" w:hAnsi="Times New Roman"/>
                <w:sz w:val="20"/>
                <w:szCs w:val="20"/>
                <w:lang w:eastAsia="en-AU"/>
              </w:rPr>
            </w:pPr>
          </w:p>
        </w:tc>
        <w:tc>
          <w:tcPr>
            <w:tcW w:w="1134"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30.0</w:t>
            </w:r>
          </w:p>
        </w:tc>
        <w:tc>
          <w:tcPr>
            <w:tcW w:w="1134"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45.9</w:t>
            </w:r>
          </w:p>
        </w:tc>
      </w:tr>
      <w:tr w:rsidR="00D4690C" w:rsidTr="00D4690C">
        <w:trPr>
          <w:trHeight w:val="227"/>
        </w:trPr>
        <w:tc>
          <w:tcPr>
            <w:tcW w:w="3366"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An undergraduate program</w:t>
            </w:r>
          </w:p>
        </w:tc>
        <w:tc>
          <w:tcPr>
            <w:tcW w:w="1090"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69.3</w:t>
            </w:r>
          </w:p>
        </w:tc>
        <w:tc>
          <w:tcPr>
            <w:tcW w:w="1014"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49.1</w:t>
            </w:r>
          </w:p>
        </w:tc>
        <w:tc>
          <w:tcPr>
            <w:tcW w:w="164" w:type="dxa"/>
            <w:noWrap/>
            <w:vAlign w:val="bottom"/>
            <w:hideMark/>
          </w:tcPr>
          <w:p w:rsidR="00D4690C" w:rsidRDefault="00D4690C">
            <w:pPr>
              <w:suppressAutoHyphens w:val="0"/>
              <w:jc w:val="left"/>
              <w:rPr>
                <w:rFonts w:ascii="Times New Roman" w:hAnsi="Times New Roman"/>
                <w:sz w:val="20"/>
                <w:szCs w:val="20"/>
                <w:lang w:eastAsia="en-AU"/>
              </w:rPr>
            </w:pPr>
          </w:p>
        </w:tc>
        <w:tc>
          <w:tcPr>
            <w:tcW w:w="1134"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70.0</w:t>
            </w:r>
          </w:p>
        </w:tc>
        <w:tc>
          <w:tcPr>
            <w:tcW w:w="1134"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54.1</w:t>
            </w:r>
          </w:p>
        </w:tc>
      </w:tr>
      <w:tr w:rsidR="00D4690C" w:rsidTr="00D4690C">
        <w:trPr>
          <w:trHeight w:val="227"/>
        </w:trPr>
        <w:tc>
          <w:tcPr>
            <w:tcW w:w="3366" w:type="dxa"/>
            <w:tcBorders>
              <w:top w:val="nil"/>
              <w:left w:val="nil"/>
              <w:bottom w:val="double" w:sz="4" w:space="0" w:color="auto"/>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109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014"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64"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w:t>
            </w:r>
          </w:p>
        </w:tc>
        <w:tc>
          <w:tcPr>
            <w:tcW w:w="1134"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134"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r>
    </w:tbl>
    <w:p w:rsidR="00D4690C" w:rsidRDefault="00D4690C" w:rsidP="00D4690C"/>
    <w:p w:rsidR="00D4690C" w:rsidRDefault="00D4690C" w:rsidP="00D4690C">
      <w:pPr>
        <w:pStyle w:val="Caption"/>
        <w:keepNext/>
      </w:pPr>
      <w:bookmarkStart w:id="212" w:name="_Toc374608671"/>
      <w:bookmarkStart w:id="213" w:name="_Toc374608834"/>
      <w:bookmarkStart w:id="214" w:name="_Toc374608995"/>
      <w:bookmarkStart w:id="215" w:name="_Toc382566972"/>
      <w:bookmarkStart w:id="216" w:name="_Toc384726187"/>
      <w:proofErr w:type="gramStart"/>
      <w:r>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r>
        <w:t>: Type of initial education program completed by early career teachers and teachers with over five years’ experience</w:t>
      </w:r>
      <w:bookmarkEnd w:id="212"/>
      <w:bookmarkEnd w:id="213"/>
      <w:bookmarkEnd w:id="214"/>
      <w:bookmarkEnd w:id="215"/>
      <w:bookmarkEnd w:id="216"/>
    </w:p>
    <w:tbl>
      <w:tblPr>
        <w:tblW w:w="7913" w:type="dxa"/>
        <w:tblInd w:w="93" w:type="dxa"/>
        <w:tblCellMar>
          <w:left w:w="57" w:type="dxa"/>
          <w:right w:w="57" w:type="dxa"/>
        </w:tblCellMar>
        <w:tblLook w:val="04A0" w:firstRow="1" w:lastRow="0" w:firstColumn="1" w:lastColumn="0" w:noHBand="0" w:noVBand="1"/>
      </w:tblPr>
      <w:tblGrid>
        <w:gridCol w:w="3366"/>
        <w:gridCol w:w="1090"/>
        <w:gridCol w:w="1025"/>
        <w:gridCol w:w="164"/>
        <w:gridCol w:w="1134"/>
        <w:gridCol w:w="1134"/>
      </w:tblGrid>
      <w:tr w:rsidR="00D4690C" w:rsidTr="00D4690C">
        <w:trPr>
          <w:trHeight w:val="227"/>
        </w:trPr>
        <w:tc>
          <w:tcPr>
            <w:tcW w:w="3366" w:type="dxa"/>
            <w:tcBorders>
              <w:top w:val="doub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2115" w:type="dxa"/>
            <w:gridSpan w:val="2"/>
            <w:tcBorders>
              <w:top w:val="double" w:sz="4" w:space="0" w:color="auto"/>
              <w:left w:val="nil"/>
              <w:bottom w:val="sing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Primary</w:t>
            </w:r>
          </w:p>
        </w:tc>
        <w:tc>
          <w:tcPr>
            <w:tcW w:w="164" w:type="dxa"/>
            <w:tcBorders>
              <w:top w:val="double" w:sz="4" w:space="0" w:color="auto"/>
              <w:left w:val="nil"/>
              <w:bottom w:val="nil"/>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2268" w:type="dxa"/>
            <w:gridSpan w:val="2"/>
            <w:tcBorders>
              <w:top w:val="double" w:sz="4" w:space="0" w:color="auto"/>
              <w:left w:val="nil"/>
              <w:bottom w:val="sing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Secondary</w:t>
            </w:r>
          </w:p>
        </w:tc>
      </w:tr>
      <w:tr w:rsidR="00D4690C" w:rsidTr="00D4690C">
        <w:trPr>
          <w:trHeight w:val="227"/>
        </w:trPr>
        <w:tc>
          <w:tcPr>
            <w:tcW w:w="3366" w:type="dxa"/>
            <w:tcBorders>
              <w:top w:val="nil"/>
              <w:left w:val="nil"/>
              <w:bottom w:val="single" w:sz="4" w:space="0" w:color="auto"/>
              <w:right w:val="nil"/>
            </w:tcBorders>
            <w:noWrap/>
            <w:vAlign w:val="bottom"/>
            <w:hideMark/>
          </w:tcPr>
          <w:p w:rsidR="00D4690C" w:rsidRDefault="00D4690C">
            <w:pPr>
              <w:suppressAutoHyphens w:val="0"/>
              <w:jc w:val="left"/>
              <w:rPr>
                <w:rFonts w:cs="Arial"/>
                <w:b/>
                <w:sz w:val="20"/>
                <w:szCs w:val="20"/>
                <w:lang w:eastAsia="en-AU"/>
              </w:rPr>
            </w:pPr>
            <w:r>
              <w:rPr>
                <w:rFonts w:cs="Arial"/>
                <w:b/>
                <w:sz w:val="20"/>
                <w:szCs w:val="20"/>
                <w:lang w:eastAsia="en-AU"/>
              </w:rPr>
              <w:t>Type of initial teacher education program</w:t>
            </w:r>
          </w:p>
        </w:tc>
        <w:tc>
          <w:tcPr>
            <w:tcW w:w="1090" w:type="dxa"/>
            <w:tcBorders>
              <w:top w:val="single" w:sz="4" w:space="0" w:color="auto"/>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Early career teachers</w:t>
            </w:r>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c>
          <w:tcPr>
            <w:tcW w:w="1025" w:type="dxa"/>
            <w:tcBorders>
              <w:top w:val="single" w:sz="4" w:space="0" w:color="auto"/>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xml:space="preserve">Over 5 </w:t>
            </w:r>
            <w:proofErr w:type="spellStart"/>
            <w:r>
              <w:rPr>
                <w:rFonts w:cs="Arial"/>
                <w:b/>
                <w:color w:val="000000"/>
                <w:sz w:val="20"/>
                <w:szCs w:val="20"/>
                <w:lang w:eastAsia="en-AU"/>
              </w:rPr>
              <w:t>years experience</w:t>
            </w:r>
            <w:proofErr w:type="spellEnd"/>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c>
          <w:tcPr>
            <w:tcW w:w="164" w:type="dxa"/>
            <w:tcBorders>
              <w:top w:val="nil"/>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w:t>
            </w:r>
          </w:p>
        </w:tc>
        <w:tc>
          <w:tcPr>
            <w:tcW w:w="1134" w:type="dxa"/>
            <w:tcBorders>
              <w:top w:val="single" w:sz="4" w:space="0" w:color="auto"/>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Early career teachers</w:t>
            </w:r>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c>
          <w:tcPr>
            <w:tcW w:w="1134" w:type="dxa"/>
            <w:tcBorders>
              <w:top w:val="single" w:sz="4" w:space="0" w:color="auto"/>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xml:space="preserve">Over 5 </w:t>
            </w:r>
            <w:proofErr w:type="spellStart"/>
            <w:r>
              <w:rPr>
                <w:rFonts w:cs="Arial"/>
                <w:b/>
                <w:color w:val="000000"/>
                <w:sz w:val="20"/>
                <w:szCs w:val="20"/>
                <w:lang w:eastAsia="en-AU"/>
              </w:rPr>
              <w:t>years experience</w:t>
            </w:r>
            <w:proofErr w:type="spellEnd"/>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r>
      <w:tr w:rsidR="00D4690C" w:rsidTr="00D4690C">
        <w:trPr>
          <w:trHeight w:val="227"/>
        </w:trPr>
        <w:tc>
          <w:tcPr>
            <w:tcW w:w="3366"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A graduate program (requiring a first degree as a prerequisite for entry)</w:t>
            </w:r>
          </w:p>
        </w:tc>
        <w:tc>
          <w:tcPr>
            <w:tcW w:w="1090"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38.1</w:t>
            </w:r>
          </w:p>
        </w:tc>
        <w:tc>
          <w:tcPr>
            <w:tcW w:w="1025"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28.4</w:t>
            </w:r>
          </w:p>
        </w:tc>
        <w:tc>
          <w:tcPr>
            <w:tcW w:w="164" w:type="dxa"/>
            <w:noWrap/>
            <w:vAlign w:val="bottom"/>
            <w:hideMark/>
          </w:tcPr>
          <w:p w:rsidR="00D4690C" w:rsidRDefault="00D4690C">
            <w:pPr>
              <w:suppressAutoHyphens w:val="0"/>
              <w:jc w:val="left"/>
              <w:rPr>
                <w:rFonts w:ascii="Times New Roman" w:hAnsi="Times New Roman"/>
                <w:sz w:val="20"/>
                <w:szCs w:val="20"/>
                <w:lang w:eastAsia="en-AU"/>
              </w:rPr>
            </w:pPr>
          </w:p>
        </w:tc>
        <w:tc>
          <w:tcPr>
            <w:tcW w:w="1134"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55.2</w:t>
            </w:r>
          </w:p>
        </w:tc>
        <w:tc>
          <w:tcPr>
            <w:tcW w:w="1134"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50.0</w:t>
            </w:r>
          </w:p>
        </w:tc>
      </w:tr>
      <w:tr w:rsidR="00D4690C" w:rsidTr="00D4690C">
        <w:trPr>
          <w:trHeight w:val="227"/>
        </w:trPr>
        <w:tc>
          <w:tcPr>
            <w:tcW w:w="3366"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An undergraduate program</w:t>
            </w:r>
          </w:p>
        </w:tc>
        <w:tc>
          <w:tcPr>
            <w:tcW w:w="1090"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61.9</w:t>
            </w:r>
          </w:p>
        </w:tc>
        <w:tc>
          <w:tcPr>
            <w:tcW w:w="1025"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71.6</w:t>
            </w:r>
          </w:p>
        </w:tc>
        <w:tc>
          <w:tcPr>
            <w:tcW w:w="164" w:type="dxa"/>
            <w:noWrap/>
            <w:vAlign w:val="bottom"/>
            <w:hideMark/>
          </w:tcPr>
          <w:p w:rsidR="00D4690C" w:rsidRDefault="00D4690C">
            <w:pPr>
              <w:suppressAutoHyphens w:val="0"/>
              <w:jc w:val="left"/>
              <w:rPr>
                <w:rFonts w:ascii="Times New Roman" w:hAnsi="Times New Roman"/>
                <w:sz w:val="20"/>
                <w:szCs w:val="20"/>
                <w:lang w:eastAsia="en-AU"/>
              </w:rPr>
            </w:pPr>
          </w:p>
        </w:tc>
        <w:tc>
          <w:tcPr>
            <w:tcW w:w="1134"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44.8</w:t>
            </w:r>
          </w:p>
        </w:tc>
        <w:tc>
          <w:tcPr>
            <w:tcW w:w="1134"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50.0</w:t>
            </w:r>
          </w:p>
        </w:tc>
      </w:tr>
      <w:tr w:rsidR="00D4690C" w:rsidTr="00D4690C">
        <w:trPr>
          <w:trHeight w:val="227"/>
        </w:trPr>
        <w:tc>
          <w:tcPr>
            <w:tcW w:w="3366" w:type="dxa"/>
            <w:tcBorders>
              <w:top w:val="nil"/>
              <w:left w:val="nil"/>
              <w:bottom w:val="double" w:sz="4" w:space="0" w:color="auto"/>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109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025"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64"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w:t>
            </w:r>
          </w:p>
        </w:tc>
        <w:tc>
          <w:tcPr>
            <w:tcW w:w="1134"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134"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r>
    </w:tbl>
    <w:p w:rsidR="00D4690C" w:rsidRDefault="00D4690C" w:rsidP="00D4690C"/>
    <w:p w:rsidR="002769DA" w:rsidRDefault="002769DA" w:rsidP="00D4690C"/>
    <w:p w:rsidR="00D4690C" w:rsidRDefault="00D4690C" w:rsidP="00D4690C">
      <w:pPr>
        <w:pStyle w:val="Heading2"/>
        <w:numPr>
          <w:ilvl w:val="1"/>
          <w:numId w:val="17"/>
        </w:numPr>
        <w:ind w:left="567" w:hanging="567"/>
      </w:pPr>
      <w:bookmarkStart w:id="217" w:name="_Toc308685469"/>
      <w:bookmarkStart w:id="218" w:name="_Toc384729493"/>
      <w:r>
        <w:t>Qualifications at tertiary level</w:t>
      </w:r>
      <w:bookmarkEnd w:id="217"/>
      <w:bookmarkEnd w:id="218"/>
    </w:p>
    <w:p w:rsidR="00D4690C" w:rsidRDefault="00D55AAC" w:rsidP="00D4690C">
      <w:pPr>
        <w:rPr>
          <w:lang w:eastAsia="en-AU"/>
        </w:rPr>
      </w:pPr>
      <w:r>
        <w:rPr>
          <w:lang w:eastAsia="en-AU"/>
        </w:rPr>
        <w:t xml:space="preserve">Table 4.3 provides further information on the changing nature of teachers’ qualifications. Between 2010 and 2013 the fastest growth in the </w:t>
      </w:r>
      <w:r w:rsidR="00091EC5">
        <w:rPr>
          <w:lang w:eastAsia="en-AU"/>
        </w:rPr>
        <w:t xml:space="preserve">highest Education qualification held by teachers and leaders was at the Graduate Diploma level. </w:t>
      </w:r>
    </w:p>
    <w:p w:rsidR="002769DA" w:rsidRDefault="002769DA">
      <w:pPr>
        <w:suppressAutoHyphens w:val="0"/>
        <w:jc w:val="left"/>
        <w:rPr>
          <w:b/>
          <w:bCs/>
          <w:szCs w:val="18"/>
        </w:rPr>
      </w:pPr>
      <w:bookmarkStart w:id="219" w:name="_Ref287608221"/>
      <w:bookmarkStart w:id="220" w:name="_Toc309975408"/>
      <w:bookmarkStart w:id="221" w:name="_Toc374608672"/>
      <w:bookmarkStart w:id="222" w:name="_Toc374608835"/>
      <w:bookmarkStart w:id="223" w:name="_Toc374608996"/>
      <w:r>
        <w:br w:type="page"/>
      </w:r>
    </w:p>
    <w:p w:rsidR="00D4690C" w:rsidRDefault="00D4690C" w:rsidP="00D4690C">
      <w:pPr>
        <w:pStyle w:val="Caption"/>
        <w:keepNext/>
      </w:pPr>
      <w:bookmarkStart w:id="224" w:name="_Toc382566973"/>
      <w:bookmarkStart w:id="225" w:name="_Toc384726188"/>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bookmarkEnd w:id="219"/>
      <w:r>
        <w:t>: Highest qualification in Education held by teachers and leaders</w:t>
      </w:r>
      <w:bookmarkEnd w:id="220"/>
      <w:bookmarkEnd w:id="221"/>
      <w:bookmarkEnd w:id="222"/>
      <w:bookmarkEnd w:id="223"/>
      <w:bookmarkEnd w:id="224"/>
      <w:bookmarkEnd w:id="225"/>
    </w:p>
    <w:tbl>
      <w:tblPr>
        <w:tblW w:w="8895" w:type="dxa"/>
        <w:tblInd w:w="93" w:type="dxa"/>
        <w:tblCellMar>
          <w:left w:w="57" w:type="dxa"/>
          <w:right w:w="57" w:type="dxa"/>
        </w:tblCellMar>
        <w:tblLook w:val="04A0" w:firstRow="1" w:lastRow="0" w:firstColumn="1" w:lastColumn="0" w:noHBand="0" w:noVBand="1"/>
      </w:tblPr>
      <w:tblGrid>
        <w:gridCol w:w="2374"/>
        <w:gridCol w:w="795"/>
        <w:gridCol w:w="764"/>
        <w:gridCol w:w="810"/>
        <w:gridCol w:w="727"/>
        <w:gridCol w:w="164"/>
        <w:gridCol w:w="750"/>
        <w:gridCol w:w="810"/>
        <w:gridCol w:w="870"/>
        <w:gridCol w:w="831"/>
      </w:tblGrid>
      <w:tr w:rsidR="00D4690C" w:rsidTr="00D4690C">
        <w:trPr>
          <w:trHeight w:val="227"/>
        </w:trPr>
        <w:tc>
          <w:tcPr>
            <w:tcW w:w="2374" w:type="dxa"/>
            <w:tcBorders>
              <w:top w:val="doub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3096" w:type="dxa"/>
            <w:gridSpan w:val="4"/>
            <w:tcBorders>
              <w:top w:val="double" w:sz="4" w:space="0" w:color="auto"/>
              <w:left w:val="nil"/>
              <w:bottom w:val="single" w:sz="4" w:space="0" w:color="auto"/>
              <w:right w:val="nil"/>
            </w:tcBorders>
            <w:noWrap/>
            <w:vAlign w:val="center"/>
            <w:hideMark/>
          </w:tcPr>
          <w:p w:rsidR="00D4690C" w:rsidRDefault="00D4690C">
            <w:pPr>
              <w:suppressAutoHyphens w:val="0"/>
              <w:jc w:val="center"/>
              <w:rPr>
                <w:rFonts w:cs="Arial"/>
                <w:b/>
                <w:sz w:val="20"/>
                <w:szCs w:val="20"/>
                <w:lang w:eastAsia="en-AU"/>
              </w:rPr>
            </w:pPr>
            <w:r>
              <w:rPr>
                <w:rFonts w:cs="Arial"/>
                <w:b/>
                <w:sz w:val="20"/>
                <w:szCs w:val="20"/>
                <w:lang w:eastAsia="en-AU"/>
              </w:rPr>
              <w:t>Teachers</w:t>
            </w:r>
          </w:p>
        </w:tc>
        <w:tc>
          <w:tcPr>
            <w:tcW w:w="164" w:type="dxa"/>
            <w:tcBorders>
              <w:top w:val="double" w:sz="4" w:space="0" w:color="auto"/>
              <w:left w:val="nil"/>
              <w:bottom w:val="nil"/>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3261" w:type="dxa"/>
            <w:gridSpan w:val="4"/>
            <w:tcBorders>
              <w:top w:val="double" w:sz="4" w:space="0" w:color="auto"/>
              <w:left w:val="nil"/>
              <w:bottom w:val="single" w:sz="4" w:space="0" w:color="auto"/>
              <w:right w:val="nil"/>
            </w:tcBorders>
            <w:noWrap/>
            <w:vAlign w:val="center"/>
            <w:hideMark/>
          </w:tcPr>
          <w:p w:rsidR="00D4690C" w:rsidRDefault="00D4690C">
            <w:pPr>
              <w:suppressAutoHyphens w:val="0"/>
              <w:jc w:val="center"/>
              <w:rPr>
                <w:rFonts w:cs="Arial"/>
                <w:b/>
                <w:sz w:val="20"/>
                <w:szCs w:val="20"/>
                <w:lang w:eastAsia="en-AU"/>
              </w:rPr>
            </w:pPr>
            <w:r>
              <w:rPr>
                <w:rFonts w:cs="Arial"/>
                <w:b/>
                <w:sz w:val="20"/>
                <w:szCs w:val="20"/>
                <w:lang w:eastAsia="en-AU"/>
              </w:rPr>
              <w:t>Leaders</w:t>
            </w:r>
          </w:p>
        </w:tc>
      </w:tr>
      <w:tr w:rsidR="00D4690C" w:rsidTr="00D4690C">
        <w:trPr>
          <w:trHeight w:val="220"/>
        </w:trPr>
        <w:tc>
          <w:tcPr>
            <w:tcW w:w="2374" w:type="dxa"/>
            <w:vMerge w:val="restart"/>
            <w:tcBorders>
              <w:top w:val="nil"/>
              <w:left w:val="nil"/>
              <w:bottom w:val="single" w:sz="4" w:space="0" w:color="auto"/>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1559" w:type="dxa"/>
            <w:gridSpan w:val="2"/>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Primary</w:t>
            </w:r>
          </w:p>
        </w:tc>
        <w:tc>
          <w:tcPr>
            <w:tcW w:w="1537" w:type="dxa"/>
            <w:gridSpan w:val="2"/>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Secondary</w:t>
            </w:r>
          </w:p>
        </w:tc>
        <w:tc>
          <w:tcPr>
            <w:tcW w:w="164" w:type="dxa"/>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w:t>
            </w:r>
          </w:p>
        </w:tc>
        <w:tc>
          <w:tcPr>
            <w:tcW w:w="1560" w:type="dxa"/>
            <w:gridSpan w:val="2"/>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Primary</w:t>
            </w:r>
          </w:p>
        </w:tc>
        <w:tc>
          <w:tcPr>
            <w:tcW w:w="1701" w:type="dxa"/>
            <w:gridSpan w:val="2"/>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Secondary</w:t>
            </w:r>
          </w:p>
        </w:tc>
      </w:tr>
      <w:tr w:rsidR="00D4690C" w:rsidTr="00D4690C">
        <w:trPr>
          <w:trHeight w:val="240"/>
        </w:trPr>
        <w:tc>
          <w:tcPr>
            <w:tcW w:w="0" w:type="auto"/>
            <w:vMerge/>
            <w:tcBorders>
              <w:top w:val="nil"/>
              <w:left w:val="nil"/>
              <w:bottom w:val="single" w:sz="4" w:space="0" w:color="auto"/>
              <w:right w:val="nil"/>
            </w:tcBorders>
            <w:vAlign w:val="center"/>
            <w:hideMark/>
          </w:tcPr>
          <w:p w:rsidR="00D4690C" w:rsidRDefault="00D4690C">
            <w:pPr>
              <w:suppressAutoHyphens w:val="0"/>
              <w:jc w:val="left"/>
              <w:rPr>
                <w:rFonts w:ascii="Times New Roman" w:hAnsi="Times New Roman"/>
                <w:sz w:val="20"/>
                <w:szCs w:val="20"/>
                <w:lang w:eastAsia="en-AU"/>
              </w:rPr>
            </w:pPr>
          </w:p>
        </w:tc>
        <w:tc>
          <w:tcPr>
            <w:tcW w:w="795"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764"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810"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727"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164" w:type="dxa"/>
            <w:tcBorders>
              <w:top w:val="nil"/>
              <w:left w:val="nil"/>
              <w:bottom w:val="single" w:sz="4" w:space="0" w:color="auto"/>
              <w:right w:val="nil"/>
            </w:tcBorders>
            <w:vAlign w:val="center"/>
            <w:hideMark/>
          </w:tcPr>
          <w:p w:rsidR="00D4690C" w:rsidRDefault="00D4690C">
            <w:pPr>
              <w:suppressAutoHyphens w:val="0"/>
              <w:jc w:val="left"/>
              <w:rPr>
                <w:rFonts w:ascii="Times New Roman" w:hAnsi="Times New Roman"/>
                <w:sz w:val="20"/>
                <w:szCs w:val="20"/>
                <w:lang w:eastAsia="en-AU"/>
              </w:rPr>
            </w:pPr>
          </w:p>
        </w:tc>
        <w:tc>
          <w:tcPr>
            <w:tcW w:w="750"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810"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870"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831"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Doctoral degree</w:t>
            </w:r>
          </w:p>
        </w:tc>
        <w:tc>
          <w:tcPr>
            <w:tcW w:w="795"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0.1</w:t>
            </w:r>
          </w:p>
        </w:tc>
        <w:tc>
          <w:tcPr>
            <w:tcW w:w="76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0.3</w:t>
            </w:r>
          </w:p>
        </w:tc>
        <w:tc>
          <w:tcPr>
            <w:tcW w:w="81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0.4</w:t>
            </w:r>
          </w:p>
        </w:tc>
        <w:tc>
          <w:tcPr>
            <w:tcW w:w="727"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0.3</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0.8</w:t>
            </w:r>
          </w:p>
        </w:tc>
        <w:tc>
          <w:tcPr>
            <w:tcW w:w="810"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1.9</w:t>
            </w:r>
          </w:p>
        </w:tc>
        <w:tc>
          <w:tcPr>
            <w:tcW w:w="87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1.4</w:t>
            </w:r>
          </w:p>
        </w:tc>
        <w:tc>
          <w:tcPr>
            <w:tcW w:w="83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1.3</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proofErr w:type="spellStart"/>
            <w:r>
              <w:rPr>
                <w:rFonts w:cs="Arial"/>
                <w:color w:val="000000"/>
                <w:sz w:val="20"/>
                <w:szCs w:val="20"/>
                <w:lang w:eastAsia="en-AU"/>
              </w:rPr>
              <w:t>Masters</w:t>
            </w:r>
            <w:proofErr w:type="spellEnd"/>
            <w:r>
              <w:rPr>
                <w:rFonts w:cs="Arial"/>
                <w:color w:val="000000"/>
                <w:sz w:val="20"/>
                <w:szCs w:val="20"/>
                <w:lang w:eastAsia="en-AU"/>
              </w:rPr>
              <w:t xml:space="preserve"> degree</w:t>
            </w:r>
          </w:p>
        </w:tc>
        <w:tc>
          <w:tcPr>
            <w:tcW w:w="795"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11.0</w:t>
            </w:r>
          </w:p>
        </w:tc>
        <w:tc>
          <w:tcPr>
            <w:tcW w:w="76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7.1</w:t>
            </w:r>
          </w:p>
        </w:tc>
        <w:tc>
          <w:tcPr>
            <w:tcW w:w="81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12.5</w:t>
            </w:r>
          </w:p>
        </w:tc>
        <w:tc>
          <w:tcPr>
            <w:tcW w:w="727"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11.1</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23.3</w:t>
            </w:r>
          </w:p>
        </w:tc>
        <w:tc>
          <w:tcPr>
            <w:tcW w:w="810"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20.3</w:t>
            </w:r>
          </w:p>
        </w:tc>
        <w:tc>
          <w:tcPr>
            <w:tcW w:w="87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35.1</w:t>
            </w:r>
          </w:p>
        </w:tc>
        <w:tc>
          <w:tcPr>
            <w:tcW w:w="83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36.3</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Graduate Diploma</w:t>
            </w:r>
          </w:p>
        </w:tc>
        <w:tc>
          <w:tcPr>
            <w:tcW w:w="795"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24.4</w:t>
            </w:r>
          </w:p>
        </w:tc>
        <w:tc>
          <w:tcPr>
            <w:tcW w:w="76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15.9</w:t>
            </w:r>
          </w:p>
        </w:tc>
        <w:tc>
          <w:tcPr>
            <w:tcW w:w="81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39.2</w:t>
            </w:r>
          </w:p>
        </w:tc>
        <w:tc>
          <w:tcPr>
            <w:tcW w:w="727"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32.2</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19.2</w:t>
            </w:r>
          </w:p>
        </w:tc>
        <w:tc>
          <w:tcPr>
            <w:tcW w:w="810"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16.3</w:t>
            </w:r>
          </w:p>
        </w:tc>
        <w:tc>
          <w:tcPr>
            <w:tcW w:w="87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27.8</w:t>
            </w:r>
          </w:p>
        </w:tc>
        <w:tc>
          <w:tcPr>
            <w:tcW w:w="83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16.6</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Graduate Certificate</w:t>
            </w:r>
          </w:p>
        </w:tc>
        <w:tc>
          <w:tcPr>
            <w:tcW w:w="795"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2.7</w:t>
            </w:r>
          </w:p>
        </w:tc>
        <w:tc>
          <w:tcPr>
            <w:tcW w:w="76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2.3</w:t>
            </w:r>
          </w:p>
        </w:tc>
        <w:tc>
          <w:tcPr>
            <w:tcW w:w="81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2.8</w:t>
            </w:r>
          </w:p>
        </w:tc>
        <w:tc>
          <w:tcPr>
            <w:tcW w:w="727"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2.8</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3.5</w:t>
            </w:r>
          </w:p>
        </w:tc>
        <w:tc>
          <w:tcPr>
            <w:tcW w:w="810"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4.1</w:t>
            </w:r>
          </w:p>
        </w:tc>
        <w:tc>
          <w:tcPr>
            <w:tcW w:w="87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1.4</w:t>
            </w:r>
          </w:p>
        </w:tc>
        <w:tc>
          <w:tcPr>
            <w:tcW w:w="83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1.3</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Bachelor (Honours) degree</w:t>
            </w:r>
          </w:p>
        </w:tc>
        <w:tc>
          <w:tcPr>
            <w:tcW w:w="795"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4.1</w:t>
            </w:r>
          </w:p>
        </w:tc>
        <w:tc>
          <w:tcPr>
            <w:tcW w:w="76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6.8</w:t>
            </w:r>
          </w:p>
        </w:tc>
        <w:tc>
          <w:tcPr>
            <w:tcW w:w="81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3.0</w:t>
            </w:r>
          </w:p>
        </w:tc>
        <w:tc>
          <w:tcPr>
            <w:tcW w:w="727"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5.1</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1.3</w:t>
            </w:r>
          </w:p>
        </w:tc>
        <w:tc>
          <w:tcPr>
            <w:tcW w:w="810"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7.6</w:t>
            </w:r>
          </w:p>
        </w:tc>
        <w:tc>
          <w:tcPr>
            <w:tcW w:w="87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3.3</w:t>
            </w:r>
          </w:p>
        </w:tc>
        <w:tc>
          <w:tcPr>
            <w:tcW w:w="83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4.0</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Bachelor degree</w:t>
            </w:r>
          </w:p>
        </w:tc>
        <w:tc>
          <w:tcPr>
            <w:tcW w:w="795"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53.9</w:t>
            </w:r>
          </w:p>
        </w:tc>
        <w:tc>
          <w:tcPr>
            <w:tcW w:w="76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54.4</w:t>
            </w:r>
          </w:p>
        </w:tc>
        <w:tc>
          <w:tcPr>
            <w:tcW w:w="81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39.4</w:t>
            </w:r>
          </w:p>
        </w:tc>
        <w:tc>
          <w:tcPr>
            <w:tcW w:w="727"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39.5</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50.3</w:t>
            </w:r>
          </w:p>
        </w:tc>
        <w:tc>
          <w:tcPr>
            <w:tcW w:w="810"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40.6</w:t>
            </w:r>
          </w:p>
        </w:tc>
        <w:tc>
          <w:tcPr>
            <w:tcW w:w="87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28.8</w:t>
            </w:r>
          </w:p>
        </w:tc>
        <w:tc>
          <w:tcPr>
            <w:tcW w:w="83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30.9</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Diploma or Advanced Diploma</w:t>
            </w:r>
          </w:p>
        </w:tc>
        <w:tc>
          <w:tcPr>
            <w:tcW w:w="795" w:type="dxa"/>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764" w:type="dxa"/>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11.6</w:t>
            </w:r>
          </w:p>
        </w:tc>
        <w:tc>
          <w:tcPr>
            <w:tcW w:w="810"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w:t>
            </w:r>
          </w:p>
        </w:tc>
        <w:tc>
          <w:tcPr>
            <w:tcW w:w="727" w:type="dxa"/>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6.8</w:t>
            </w:r>
          </w:p>
        </w:tc>
        <w:tc>
          <w:tcPr>
            <w:tcW w:w="164" w:type="dxa"/>
            <w:noWrap/>
            <w:vAlign w:val="bottom"/>
            <w:hideMark/>
          </w:tcPr>
          <w:p w:rsidR="00D4690C" w:rsidRDefault="00D4690C">
            <w:pPr>
              <w:suppressAutoHyphens w:val="0"/>
              <w:jc w:val="left"/>
              <w:rPr>
                <w:rFonts w:ascii="Times New Roman" w:hAnsi="Times New Roman"/>
                <w:sz w:val="20"/>
                <w:szCs w:val="20"/>
                <w:lang w:eastAsia="en-AU"/>
              </w:rPr>
            </w:pPr>
          </w:p>
        </w:tc>
        <w:tc>
          <w:tcPr>
            <w:tcW w:w="750"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w:t>
            </w:r>
          </w:p>
        </w:tc>
        <w:tc>
          <w:tcPr>
            <w:tcW w:w="810" w:type="dxa"/>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7.3</w:t>
            </w:r>
          </w:p>
        </w:tc>
        <w:tc>
          <w:tcPr>
            <w:tcW w:w="870" w:type="dxa"/>
            <w:noWrap/>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w:t>
            </w:r>
          </w:p>
        </w:tc>
        <w:tc>
          <w:tcPr>
            <w:tcW w:w="831" w:type="dxa"/>
            <w:vAlign w:val="bottom"/>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6.9</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 xml:space="preserve">Other </w:t>
            </w:r>
          </w:p>
        </w:tc>
        <w:tc>
          <w:tcPr>
            <w:tcW w:w="795" w:type="dxa"/>
            <w:tcBorders>
              <w:top w:val="nil"/>
              <w:left w:val="nil"/>
              <w:bottom w:val="single" w:sz="4" w:space="0" w:color="auto"/>
              <w:right w:val="nil"/>
            </w:tcBorders>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3.7</w:t>
            </w:r>
          </w:p>
        </w:tc>
        <w:tc>
          <w:tcPr>
            <w:tcW w:w="764" w:type="dxa"/>
            <w:tcBorders>
              <w:top w:val="nil"/>
              <w:left w:val="nil"/>
              <w:bottom w:val="single" w:sz="4" w:space="0" w:color="auto"/>
              <w:right w:val="nil"/>
            </w:tcBorders>
            <w:vAlign w:val="center"/>
            <w:hideMark/>
          </w:tcPr>
          <w:p w:rsidR="00D4690C" w:rsidRDefault="00D4690C">
            <w:pPr>
              <w:suppressAutoHyphens w:val="0"/>
              <w:jc w:val="center"/>
              <w:rPr>
                <w:rFonts w:cs="Arial"/>
                <w:sz w:val="20"/>
                <w:szCs w:val="20"/>
                <w:lang w:eastAsia="en-AU"/>
              </w:rPr>
            </w:pPr>
            <w:r>
              <w:rPr>
                <w:rFonts w:cs="Arial"/>
                <w:sz w:val="20"/>
                <w:szCs w:val="20"/>
                <w:lang w:eastAsia="en-AU"/>
              </w:rPr>
              <w:t>1.6</w:t>
            </w:r>
          </w:p>
        </w:tc>
        <w:tc>
          <w:tcPr>
            <w:tcW w:w="810" w:type="dxa"/>
            <w:tcBorders>
              <w:top w:val="nil"/>
              <w:left w:val="nil"/>
              <w:bottom w:val="single" w:sz="4" w:space="0" w:color="auto"/>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2.7</w:t>
            </w:r>
          </w:p>
        </w:tc>
        <w:tc>
          <w:tcPr>
            <w:tcW w:w="727" w:type="dxa"/>
            <w:tcBorders>
              <w:top w:val="nil"/>
              <w:left w:val="nil"/>
              <w:bottom w:val="single" w:sz="4" w:space="0" w:color="auto"/>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2.3</w:t>
            </w:r>
          </w:p>
        </w:tc>
        <w:tc>
          <w:tcPr>
            <w:tcW w:w="164" w:type="dxa"/>
            <w:tcBorders>
              <w:top w:val="nil"/>
              <w:left w:val="nil"/>
              <w:bottom w:val="single" w:sz="4" w:space="0" w:color="auto"/>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750" w:type="dxa"/>
            <w:tcBorders>
              <w:top w:val="nil"/>
              <w:left w:val="nil"/>
              <w:bottom w:val="single" w:sz="4" w:space="0" w:color="auto"/>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1.6</w:t>
            </w:r>
          </w:p>
        </w:tc>
        <w:tc>
          <w:tcPr>
            <w:tcW w:w="810" w:type="dxa"/>
            <w:tcBorders>
              <w:top w:val="nil"/>
              <w:left w:val="nil"/>
              <w:bottom w:val="single" w:sz="4" w:space="0" w:color="auto"/>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1.8</w:t>
            </w:r>
          </w:p>
        </w:tc>
        <w:tc>
          <w:tcPr>
            <w:tcW w:w="870" w:type="dxa"/>
            <w:tcBorders>
              <w:top w:val="nil"/>
              <w:left w:val="nil"/>
              <w:bottom w:val="single" w:sz="4" w:space="0" w:color="auto"/>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2.2</w:t>
            </w:r>
          </w:p>
        </w:tc>
        <w:tc>
          <w:tcPr>
            <w:tcW w:w="831" w:type="dxa"/>
            <w:tcBorders>
              <w:top w:val="nil"/>
              <w:left w:val="nil"/>
              <w:bottom w:val="single" w:sz="4" w:space="0" w:color="auto"/>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2.6</w:t>
            </w:r>
          </w:p>
        </w:tc>
      </w:tr>
      <w:tr w:rsidR="00D4690C" w:rsidTr="00D4690C">
        <w:trPr>
          <w:trHeight w:val="227"/>
        </w:trPr>
        <w:tc>
          <w:tcPr>
            <w:tcW w:w="2374" w:type="dxa"/>
            <w:tcBorders>
              <w:top w:val="nil"/>
              <w:left w:val="nil"/>
              <w:bottom w:val="double" w:sz="4" w:space="0" w:color="auto"/>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795"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764" w:type="dxa"/>
            <w:tcBorders>
              <w:top w:val="single" w:sz="4" w:space="0" w:color="auto"/>
              <w:left w:val="nil"/>
              <w:bottom w:val="doub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81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727" w:type="dxa"/>
            <w:tcBorders>
              <w:top w:val="single" w:sz="4" w:space="0" w:color="auto"/>
              <w:left w:val="nil"/>
              <w:bottom w:val="doub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64"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w:t>
            </w:r>
          </w:p>
        </w:tc>
        <w:tc>
          <w:tcPr>
            <w:tcW w:w="75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810" w:type="dxa"/>
            <w:tcBorders>
              <w:top w:val="single" w:sz="4" w:space="0" w:color="auto"/>
              <w:left w:val="nil"/>
              <w:bottom w:val="doub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87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831" w:type="dxa"/>
            <w:tcBorders>
              <w:top w:val="single" w:sz="4" w:space="0" w:color="auto"/>
              <w:left w:val="nil"/>
              <w:bottom w:val="doub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r>
    </w:tbl>
    <w:p w:rsidR="00D4690C" w:rsidRDefault="00D4690C" w:rsidP="00D4690C">
      <w:pPr>
        <w:tabs>
          <w:tab w:val="left" w:pos="1035"/>
        </w:tabs>
      </w:pPr>
    </w:p>
    <w:p w:rsidR="00091EC5" w:rsidRDefault="00091EC5" w:rsidP="00091EC5">
      <w:pPr>
        <w:tabs>
          <w:tab w:val="left" w:pos="1035"/>
        </w:tabs>
      </w:pPr>
      <w:r>
        <w:t xml:space="preserve">Table 4.4 </w:t>
      </w:r>
      <w:r w:rsidRPr="007C67FB">
        <w:t>presents information on the highest qualification teachers and leaders have achieved in</w:t>
      </w:r>
      <w:r>
        <w:t xml:space="preserve"> fields other than Education. There has been quite rapid growth between 2010 and 2013 in the proportions of teachers who do hold qualifications in fields other than Education. Among both teachers and leaders in 2013 having a Bachelor or Bachelor (Honours) degree is the most common form of such qualification (31.8% of primary teachers and 52.6% of secondary teachers).</w:t>
      </w:r>
    </w:p>
    <w:p w:rsidR="00091EC5" w:rsidRDefault="00091EC5" w:rsidP="00D4690C">
      <w:pPr>
        <w:tabs>
          <w:tab w:val="left" w:pos="1035"/>
        </w:tabs>
      </w:pPr>
    </w:p>
    <w:p w:rsidR="00D4690C" w:rsidRDefault="00D4690C" w:rsidP="00D4690C">
      <w:pPr>
        <w:pStyle w:val="Caption"/>
        <w:keepNext/>
      </w:pPr>
      <w:bookmarkStart w:id="226" w:name="_Ref287951240"/>
      <w:bookmarkStart w:id="227" w:name="_Toc309975409"/>
      <w:bookmarkStart w:id="228" w:name="_Toc374608673"/>
      <w:bookmarkStart w:id="229" w:name="_Toc374608836"/>
      <w:bookmarkStart w:id="230" w:name="_Toc374608997"/>
      <w:bookmarkStart w:id="231" w:name="_Toc382566974"/>
      <w:bookmarkStart w:id="232" w:name="_Toc384726189"/>
      <w:proofErr w:type="gramStart"/>
      <w:r>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bookmarkEnd w:id="226"/>
      <w:r>
        <w:t xml:space="preserve">: </w:t>
      </w:r>
      <w:r>
        <w:rPr>
          <w:szCs w:val="22"/>
        </w:rPr>
        <w:t>Highest qualification in fields other than Education completed by teachers and leaders</w:t>
      </w:r>
      <w:bookmarkEnd w:id="227"/>
      <w:bookmarkEnd w:id="228"/>
      <w:bookmarkEnd w:id="229"/>
      <w:bookmarkEnd w:id="230"/>
      <w:bookmarkEnd w:id="231"/>
      <w:bookmarkEnd w:id="232"/>
    </w:p>
    <w:tbl>
      <w:tblPr>
        <w:tblW w:w="8895" w:type="dxa"/>
        <w:tblInd w:w="93" w:type="dxa"/>
        <w:tblCellMar>
          <w:left w:w="57" w:type="dxa"/>
          <w:right w:w="57" w:type="dxa"/>
        </w:tblCellMar>
        <w:tblLook w:val="04A0" w:firstRow="1" w:lastRow="0" w:firstColumn="1" w:lastColumn="0" w:noHBand="0" w:noVBand="1"/>
      </w:tblPr>
      <w:tblGrid>
        <w:gridCol w:w="2374"/>
        <w:gridCol w:w="795"/>
        <w:gridCol w:w="764"/>
        <w:gridCol w:w="810"/>
        <w:gridCol w:w="727"/>
        <w:gridCol w:w="164"/>
        <w:gridCol w:w="750"/>
        <w:gridCol w:w="810"/>
        <w:gridCol w:w="870"/>
        <w:gridCol w:w="831"/>
      </w:tblGrid>
      <w:tr w:rsidR="00D4690C" w:rsidTr="00D4690C">
        <w:trPr>
          <w:trHeight w:val="227"/>
        </w:trPr>
        <w:tc>
          <w:tcPr>
            <w:tcW w:w="2374" w:type="dxa"/>
            <w:tcBorders>
              <w:top w:val="doub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3096" w:type="dxa"/>
            <w:gridSpan w:val="4"/>
            <w:tcBorders>
              <w:top w:val="double" w:sz="4" w:space="0" w:color="auto"/>
              <w:left w:val="nil"/>
              <w:bottom w:val="single" w:sz="4" w:space="0" w:color="auto"/>
              <w:right w:val="nil"/>
            </w:tcBorders>
            <w:noWrap/>
            <w:vAlign w:val="center"/>
            <w:hideMark/>
          </w:tcPr>
          <w:p w:rsidR="00D4690C" w:rsidRDefault="00D4690C">
            <w:pPr>
              <w:suppressAutoHyphens w:val="0"/>
              <w:jc w:val="center"/>
              <w:rPr>
                <w:rFonts w:cs="Arial"/>
                <w:b/>
                <w:sz w:val="20"/>
                <w:szCs w:val="20"/>
                <w:lang w:eastAsia="en-AU"/>
              </w:rPr>
            </w:pPr>
            <w:r>
              <w:rPr>
                <w:rFonts w:cs="Arial"/>
                <w:b/>
                <w:sz w:val="20"/>
                <w:szCs w:val="20"/>
                <w:lang w:eastAsia="en-AU"/>
              </w:rPr>
              <w:t>Teachers</w:t>
            </w:r>
          </w:p>
        </w:tc>
        <w:tc>
          <w:tcPr>
            <w:tcW w:w="164" w:type="dxa"/>
            <w:tcBorders>
              <w:top w:val="double" w:sz="4" w:space="0" w:color="auto"/>
              <w:left w:val="nil"/>
              <w:bottom w:val="nil"/>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3261" w:type="dxa"/>
            <w:gridSpan w:val="4"/>
            <w:tcBorders>
              <w:top w:val="double" w:sz="4" w:space="0" w:color="auto"/>
              <w:left w:val="nil"/>
              <w:bottom w:val="single" w:sz="4" w:space="0" w:color="auto"/>
              <w:right w:val="nil"/>
            </w:tcBorders>
            <w:noWrap/>
            <w:vAlign w:val="center"/>
            <w:hideMark/>
          </w:tcPr>
          <w:p w:rsidR="00D4690C" w:rsidRDefault="00D4690C">
            <w:pPr>
              <w:suppressAutoHyphens w:val="0"/>
              <w:jc w:val="center"/>
              <w:rPr>
                <w:rFonts w:cs="Arial"/>
                <w:b/>
                <w:sz w:val="20"/>
                <w:szCs w:val="20"/>
                <w:lang w:eastAsia="en-AU"/>
              </w:rPr>
            </w:pPr>
            <w:r>
              <w:rPr>
                <w:rFonts w:cs="Arial"/>
                <w:b/>
                <w:sz w:val="20"/>
                <w:szCs w:val="20"/>
                <w:lang w:eastAsia="en-AU"/>
              </w:rPr>
              <w:t>Leaders</w:t>
            </w:r>
          </w:p>
        </w:tc>
      </w:tr>
      <w:tr w:rsidR="00D4690C" w:rsidTr="00D4690C">
        <w:trPr>
          <w:trHeight w:val="220"/>
        </w:trPr>
        <w:tc>
          <w:tcPr>
            <w:tcW w:w="2374" w:type="dxa"/>
            <w:vMerge w:val="restart"/>
            <w:tcBorders>
              <w:top w:val="nil"/>
              <w:left w:val="nil"/>
              <w:bottom w:val="single" w:sz="4" w:space="0" w:color="auto"/>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1559" w:type="dxa"/>
            <w:gridSpan w:val="2"/>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Primary</w:t>
            </w:r>
          </w:p>
        </w:tc>
        <w:tc>
          <w:tcPr>
            <w:tcW w:w="1537" w:type="dxa"/>
            <w:gridSpan w:val="2"/>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Secondary</w:t>
            </w:r>
          </w:p>
        </w:tc>
        <w:tc>
          <w:tcPr>
            <w:tcW w:w="164" w:type="dxa"/>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w:t>
            </w:r>
          </w:p>
        </w:tc>
        <w:tc>
          <w:tcPr>
            <w:tcW w:w="1560" w:type="dxa"/>
            <w:gridSpan w:val="2"/>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Primary</w:t>
            </w:r>
          </w:p>
        </w:tc>
        <w:tc>
          <w:tcPr>
            <w:tcW w:w="1701" w:type="dxa"/>
            <w:gridSpan w:val="2"/>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Secondary</w:t>
            </w:r>
          </w:p>
        </w:tc>
      </w:tr>
      <w:tr w:rsidR="00D4690C" w:rsidTr="00D4690C">
        <w:trPr>
          <w:trHeight w:val="240"/>
        </w:trPr>
        <w:tc>
          <w:tcPr>
            <w:tcW w:w="0" w:type="auto"/>
            <w:vMerge/>
            <w:tcBorders>
              <w:top w:val="nil"/>
              <w:left w:val="nil"/>
              <w:bottom w:val="single" w:sz="4" w:space="0" w:color="auto"/>
              <w:right w:val="nil"/>
            </w:tcBorders>
            <w:vAlign w:val="center"/>
            <w:hideMark/>
          </w:tcPr>
          <w:p w:rsidR="00D4690C" w:rsidRDefault="00D4690C">
            <w:pPr>
              <w:suppressAutoHyphens w:val="0"/>
              <w:jc w:val="left"/>
              <w:rPr>
                <w:rFonts w:ascii="Times New Roman" w:hAnsi="Times New Roman"/>
                <w:sz w:val="20"/>
                <w:szCs w:val="20"/>
                <w:lang w:eastAsia="en-AU"/>
              </w:rPr>
            </w:pPr>
          </w:p>
        </w:tc>
        <w:tc>
          <w:tcPr>
            <w:tcW w:w="795"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764"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810"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727"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164" w:type="dxa"/>
            <w:tcBorders>
              <w:top w:val="nil"/>
              <w:left w:val="nil"/>
              <w:bottom w:val="single" w:sz="4" w:space="0" w:color="auto"/>
              <w:right w:val="nil"/>
            </w:tcBorders>
            <w:vAlign w:val="center"/>
            <w:hideMark/>
          </w:tcPr>
          <w:p w:rsidR="00D4690C" w:rsidRDefault="00D4690C">
            <w:pPr>
              <w:suppressAutoHyphens w:val="0"/>
              <w:jc w:val="left"/>
              <w:rPr>
                <w:rFonts w:ascii="Times New Roman" w:hAnsi="Times New Roman"/>
                <w:sz w:val="20"/>
                <w:szCs w:val="20"/>
                <w:lang w:eastAsia="en-AU"/>
              </w:rPr>
            </w:pPr>
          </w:p>
        </w:tc>
        <w:tc>
          <w:tcPr>
            <w:tcW w:w="750"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810"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870"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831" w:type="dxa"/>
            <w:tcBorders>
              <w:top w:val="single" w:sz="4" w:space="0" w:color="auto"/>
              <w:left w:val="nil"/>
              <w:bottom w:val="single" w:sz="4" w:space="0" w:color="auto"/>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Doctoral degree</w:t>
            </w:r>
          </w:p>
        </w:tc>
        <w:tc>
          <w:tcPr>
            <w:tcW w:w="795"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0.2</w:t>
            </w:r>
          </w:p>
        </w:tc>
        <w:tc>
          <w:tcPr>
            <w:tcW w:w="764"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0.2</w:t>
            </w:r>
          </w:p>
        </w:tc>
        <w:tc>
          <w:tcPr>
            <w:tcW w:w="81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1.0</w:t>
            </w:r>
          </w:p>
        </w:tc>
        <w:tc>
          <w:tcPr>
            <w:tcW w:w="727"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0.8</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0.6</w:t>
            </w:r>
          </w:p>
        </w:tc>
        <w:tc>
          <w:tcPr>
            <w:tcW w:w="810"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0.0</w:t>
            </w:r>
          </w:p>
        </w:tc>
        <w:tc>
          <w:tcPr>
            <w:tcW w:w="87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0.4</w:t>
            </w:r>
          </w:p>
        </w:tc>
        <w:tc>
          <w:tcPr>
            <w:tcW w:w="831"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0.7</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proofErr w:type="spellStart"/>
            <w:r>
              <w:rPr>
                <w:rFonts w:cs="Arial"/>
                <w:color w:val="000000"/>
                <w:sz w:val="20"/>
                <w:szCs w:val="20"/>
                <w:lang w:eastAsia="en-AU"/>
              </w:rPr>
              <w:t>Masters</w:t>
            </w:r>
            <w:proofErr w:type="spellEnd"/>
            <w:r>
              <w:rPr>
                <w:rFonts w:cs="Arial"/>
                <w:color w:val="000000"/>
                <w:sz w:val="20"/>
                <w:szCs w:val="20"/>
                <w:lang w:eastAsia="en-AU"/>
              </w:rPr>
              <w:t xml:space="preserve"> degree</w:t>
            </w:r>
          </w:p>
        </w:tc>
        <w:tc>
          <w:tcPr>
            <w:tcW w:w="795"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2.7</w:t>
            </w:r>
          </w:p>
        </w:tc>
        <w:tc>
          <w:tcPr>
            <w:tcW w:w="764"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1.0</w:t>
            </w:r>
          </w:p>
        </w:tc>
        <w:tc>
          <w:tcPr>
            <w:tcW w:w="81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7.1</w:t>
            </w:r>
          </w:p>
        </w:tc>
        <w:tc>
          <w:tcPr>
            <w:tcW w:w="727"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4.6</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5.5</w:t>
            </w:r>
          </w:p>
        </w:tc>
        <w:tc>
          <w:tcPr>
            <w:tcW w:w="810"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2.5</w:t>
            </w:r>
          </w:p>
        </w:tc>
        <w:tc>
          <w:tcPr>
            <w:tcW w:w="87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9.1</w:t>
            </w:r>
          </w:p>
        </w:tc>
        <w:tc>
          <w:tcPr>
            <w:tcW w:w="831"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6.0</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Graduate Diploma</w:t>
            </w:r>
          </w:p>
        </w:tc>
        <w:tc>
          <w:tcPr>
            <w:tcW w:w="795"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8.6</w:t>
            </w:r>
          </w:p>
        </w:tc>
        <w:tc>
          <w:tcPr>
            <w:tcW w:w="764"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1.9</w:t>
            </w:r>
          </w:p>
        </w:tc>
        <w:tc>
          <w:tcPr>
            <w:tcW w:w="81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9.7</w:t>
            </w:r>
          </w:p>
        </w:tc>
        <w:tc>
          <w:tcPr>
            <w:tcW w:w="727"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4.4</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7.0</w:t>
            </w:r>
          </w:p>
        </w:tc>
        <w:tc>
          <w:tcPr>
            <w:tcW w:w="810"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3.3</w:t>
            </w:r>
          </w:p>
        </w:tc>
        <w:tc>
          <w:tcPr>
            <w:tcW w:w="87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7.1</w:t>
            </w:r>
          </w:p>
        </w:tc>
        <w:tc>
          <w:tcPr>
            <w:tcW w:w="831"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4.7</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Graduate Certificate</w:t>
            </w:r>
          </w:p>
        </w:tc>
        <w:tc>
          <w:tcPr>
            <w:tcW w:w="795"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3.2</w:t>
            </w:r>
          </w:p>
        </w:tc>
        <w:tc>
          <w:tcPr>
            <w:tcW w:w="764"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0.6</w:t>
            </w:r>
          </w:p>
        </w:tc>
        <w:tc>
          <w:tcPr>
            <w:tcW w:w="81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3.0</w:t>
            </w:r>
          </w:p>
        </w:tc>
        <w:tc>
          <w:tcPr>
            <w:tcW w:w="727"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1.3</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2.0</w:t>
            </w:r>
          </w:p>
        </w:tc>
        <w:tc>
          <w:tcPr>
            <w:tcW w:w="810"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0.9</w:t>
            </w:r>
          </w:p>
        </w:tc>
        <w:tc>
          <w:tcPr>
            <w:tcW w:w="87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1.7</w:t>
            </w:r>
          </w:p>
        </w:tc>
        <w:tc>
          <w:tcPr>
            <w:tcW w:w="831"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1.9</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Bachelor (Honours) degree</w:t>
            </w:r>
          </w:p>
        </w:tc>
        <w:tc>
          <w:tcPr>
            <w:tcW w:w="795"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4.1</w:t>
            </w:r>
          </w:p>
        </w:tc>
        <w:tc>
          <w:tcPr>
            <w:tcW w:w="764"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1.4</w:t>
            </w:r>
          </w:p>
        </w:tc>
        <w:tc>
          <w:tcPr>
            <w:tcW w:w="81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8.4</w:t>
            </w:r>
          </w:p>
        </w:tc>
        <w:tc>
          <w:tcPr>
            <w:tcW w:w="727"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5.8</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2.9</w:t>
            </w:r>
          </w:p>
        </w:tc>
        <w:tc>
          <w:tcPr>
            <w:tcW w:w="810"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0.7</w:t>
            </w:r>
          </w:p>
        </w:tc>
        <w:tc>
          <w:tcPr>
            <w:tcW w:w="87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7.7</w:t>
            </w:r>
          </w:p>
        </w:tc>
        <w:tc>
          <w:tcPr>
            <w:tcW w:w="831"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2.2</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Bachelor degree</w:t>
            </w:r>
          </w:p>
        </w:tc>
        <w:tc>
          <w:tcPr>
            <w:tcW w:w="795"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27.7</w:t>
            </w:r>
          </w:p>
        </w:tc>
        <w:tc>
          <w:tcPr>
            <w:tcW w:w="764"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11.2</w:t>
            </w:r>
          </w:p>
        </w:tc>
        <w:tc>
          <w:tcPr>
            <w:tcW w:w="81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44.2</w:t>
            </w:r>
          </w:p>
        </w:tc>
        <w:tc>
          <w:tcPr>
            <w:tcW w:w="727"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25.9</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19.1</w:t>
            </w:r>
          </w:p>
        </w:tc>
        <w:tc>
          <w:tcPr>
            <w:tcW w:w="810"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6.2</w:t>
            </w:r>
          </w:p>
        </w:tc>
        <w:tc>
          <w:tcPr>
            <w:tcW w:w="87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34.2</w:t>
            </w:r>
          </w:p>
        </w:tc>
        <w:tc>
          <w:tcPr>
            <w:tcW w:w="831"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20.7</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Diploma or Advanced Diploma</w:t>
            </w:r>
          </w:p>
        </w:tc>
        <w:tc>
          <w:tcPr>
            <w:tcW w:w="795" w:type="dxa"/>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764" w:type="dxa"/>
            <w:vAlign w:val="bottom"/>
            <w:hideMark/>
          </w:tcPr>
          <w:p w:rsidR="00D4690C" w:rsidRDefault="00D4690C">
            <w:pPr>
              <w:suppressAutoHyphens w:val="0"/>
              <w:jc w:val="center"/>
              <w:rPr>
                <w:rFonts w:cs="Arial"/>
                <w:sz w:val="20"/>
                <w:szCs w:val="20"/>
                <w:lang w:eastAsia="en-AU"/>
              </w:rPr>
            </w:pPr>
            <w:r>
              <w:rPr>
                <w:rFonts w:cs="Arial"/>
                <w:sz w:val="20"/>
                <w:szCs w:val="20"/>
                <w:lang w:eastAsia="en-AU"/>
              </w:rPr>
              <w:t>5.4</w:t>
            </w:r>
          </w:p>
        </w:tc>
        <w:tc>
          <w:tcPr>
            <w:tcW w:w="810" w:type="dxa"/>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727" w:type="dxa"/>
            <w:vAlign w:val="bottom"/>
            <w:hideMark/>
          </w:tcPr>
          <w:p w:rsidR="00D4690C" w:rsidRDefault="00D4690C">
            <w:pPr>
              <w:suppressAutoHyphens w:val="0"/>
              <w:jc w:val="center"/>
              <w:rPr>
                <w:rFonts w:cs="Arial"/>
                <w:sz w:val="20"/>
                <w:szCs w:val="20"/>
                <w:lang w:eastAsia="en-AU"/>
              </w:rPr>
            </w:pPr>
            <w:r>
              <w:rPr>
                <w:rFonts w:cs="Arial"/>
                <w:sz w:val="20"/>
                <w:szCs w:val="20"/>
                <w:lang w:eastAsia="en-AU"/>
              </w:rPr>
              <w:t>4.7</w:t>
            </w:r>
          </w:p>
        </w:tc>
        <w:tc>
          <w:tcPr>
            <w:tcW w:w="164" w:type="dxa"/>
            <w:noWrap/>
            <w:vAlign w:val="bottom"/>
            <w:hideMark/>
          </w:tcPr>
          <w:p w:rsidR="00D4690C" w:rsidRDefault="00D4690C">
            <w:pPr>
              <w:suppressAutoHyphens w:val="0"/>
              <w:jc w:val="left"/>
              <w:rPr>
                <w:rFonts w:ascii="Times New Roman" w:hAnsi="Times New Roman"/>
                <w:sz w:val="20"/>
                <w:szCs w:val="20"/>
                <w:lang w:eastAsia="en-AU"/>
              </w:rPr>
            </w:pPr>
          </w:p>
        </w:tc>
        <w:tc>
          <w:tcPr>
            <w:tcW w:w="750" w:type="dxa"/>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810" w:type="dxa"/>
            <w:vAlign w:val="bottom"/>
            <w:hideMark/>
          </w:tcPr>
          <w:p w:rsidR="00D4690C" w:rsidRDefault="00D4690C">
            <w:pPr>
              <w:suppressAutoHyphens w:val="0"/>
              <w:jc w:val="center"/>
              <w:rPr>
                <w:rFonts w:cs="Arial"/>
                <w:sz w:val="20"/>
                <w:szCs w:val="20"/>
                <w:lang w:eastAsia="en-AU"/>
              </w:rPr>
            </w:pPr>
            <w:r>
              <w:rPr>
                <w:rFonts w:cs="Arial"/>
                <w:sz w:val="20"/>
                <w:szCs w:val="20"/>
                <w:lang w:eastAsia="en-AU"/>
              </w:rPr>
              <w:t>2.5</w:t>
            </w:r>
          </w:p>
        </w:tc>
        <w:tc>
          <w:tcPr>
            <w:tcW w:w="870" w:type="dxa"/>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831" w:type="dxa"/>
            <w:vAlign w:val="bottom"/>
            <w:hideMark/>
          </w:tcPr>
          <w:p w:rsidR="00D4690C" w:rsidRDefault="00D4690C">
            <w:pPr>
              <w:suppressAutoHyphens w:val="0"/>
              <w:jc w:val="center"/>
              <w:rPr>
                <w:rFonts w:cs="Arial"/>
                <w:sz w:val="20"/>
                <w:szCs w:val="20"/>
                <w:lang w:eastAsia="en-AU"/>
              </w:rPr>
            </w:pPr>
            <w:r>
              <w:rPr>
                <w:rFonts w:cs="Arial"/>
                <w:sz w:val="20"/>
                <w:szCs w:val="20"/>
                <w:lang w:eastAsia="en-AU"/>
              </w:rPr>
              <w:t>2.7</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Certificate III-IV</w:t>
            </w:r>
          </w:p>
        </w:tc>
        <w:tc>
          <w:tcPr>
            <w:tcW w:w="795"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764"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3.5</w:t>
            </w:r>
          </w:p>
        </w:tc>
        <w:tc>
          <w:tcPr>
            <w:tcW w:w="81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727"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6.4</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810"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2.7</w:t>
            </w:r>
          </w:p>
        </w:tc>
        <w:tc>
          <w:tcPr>
            <w:tcW w:w="87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831"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2.5</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Certificate I-II</w:t>
            </w:r>
          </w:p>
        </w:tc>
        <w:tc>
          <w:tcPr>
            <w:tcW w:w="795"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764"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1.6</w:t>
            </w:r>
          </w:p>
        </w:tc>
        <w:tc>
          <w:tcPr>
            <w:tcW w:w="81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727"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1.3</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810"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0.5</w:t>
            </w:r>
          </w:p>
        </w:tc>
        <w:tc>
          <w:tcPr>
            <w:tcW w:w="87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w:t>
            </w:r>
          </w:p>
        </w:tc>
        <w:tc>
          <w:tcPr>
            <w:tcW w:w="831"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0.2</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Other</w:t>
            </w:r>
          </w:p>
        </w:tc>
        <w:tc>
          <w:tcPr>
            <w:tcW w:w="795"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5.9</w:t>
            </w:r>
          </w:p>
        </w:tc>
        <w:tc>
          <w:tcPr>
            <w:tcW w:w="764"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2.1</w:t>
            </w:r>
          </w:p>
        </w:tc>
        <w:tc>
          <w:tcPr>
            <w:tcW w:w="81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6.0</w:t>
            </w:r>
          </w:p>
        </w:tc>
        <w:tc>
          <w:tcPr>
            <w:tcW w:w="727"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2.1</w:t>
            </w:r>
          </w:p>
        </w:tc>
        <w:tc>
          <w:tcPr>
            <w:tcW w:w="164" w:type="dxa"/>
            <w:noWrap/>
            <w:vAlign w:val="center"/>
            <w:hideMark/>
          </w:tcPr>
          <w:p w:rsidR="00D4690C" w:rsidRDefault="00D4690C">
            <w:pPr>
              <w:suppressAutoHyphens w:val="0"/>
              <w:jc w:val="left"/>
              <w:rPr>
                <w:rFonts w:ascii="Times New Roman" w:hAnsi="Times New Roman"/>
                <w:sz w:val="20"/>
                <w:szCs w:val="20"/>
                <w:lang w:eastAsia="en-AU"/>
              </w:rPr>
            </w:pPr>
          </w:p>
        </w:tc>
        <w:tc>
          <w:tcPr>
            <w:tcW w:w="75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4.8</w:t>
            </w:r>
          </w:p>
        </w:tc>
        <w:tc>
          <w:tcPr>
            <w:tcW w:w="810"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1.5</w:t>
            </w:r>
          </w:p>
        </w:tc>
        <w:tc>
          <w:tcPr>
            <w:tcW w:w="87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8.2</w:t>
            </w:r>
          </w:p>
        </w:tc>
        <w:tc>
          <w:tcPr>
            <w:tcW w:w="831" w:type="dxa"/>
            <w:vAlign w:val="center"/>
            <w:hideMark/>
          </w:tcPr>
          <w:p w:rsidR="00D4690C" w:rsidRDefault="00D4690C">
            <w:pPr>
              <w:suppressAutoHyphens w:val="0"/>
              <w:jc w:val="center"/>
              <w:rPr>
                <w:rFonts w:cs="Arial"/>
                <w:sz w:val="20"/>
                <w:szCs w:val="20"/>
                <w:lang w:eastAsia="en-AU"/>
              </w:rPr>
            </w:pPr>
            <w:r>
              <w:rPr>
                <w:rFonts w:cs="Arial"/>
                <w:sz w:val="20"/>
                <w:szCs w:val="20"/>
                <w:lang w:eastAsia="en-AU"/>
              </w:rPr>
              <w:t>0.7</w:t>
            </w:r>
          </w:p>
        </w:tc>
      </w:tr>
      <w:tr w:rsidR="00D4690C" w:rsidTr="00D4690C">
        <w:trPr>
          <w:trHeight w:val="227"/>
        </w:trPr>
        <w:tc>
          <w:tcPr>
            <w:tcW w:w="2374" w:type="dxa"/>
            <w:vAlign w:val="center"/>
            <w:hideMark/>
          </w:tcPr>
          <w:p w:rsidR="00D4690C" w:rsidRDefault="00D4690C">
            <w:pPr>
              <w:suppressAutoHyphens w:val="0"/>
              <w:jc w:val="left"/>
              <w:rPr>
                <w:rFonts w:cs="Arial"/>
                <w:color w:val="000000"/>
                <w:sz w:val="20"/>
                <w:szCs w:val="20"/>
                <w:lang w:eastAsia="en-AU"/>
              </w:rPr>
            </w:pPr>
            <w:proofErr w:type="spellStart"/>
            <w:r>
              <w:rPr>
                <w:rFonts w:ascii="Times New Roman" w:hAnsi="Times New Roman"/>
                <w:sz w:val="20"/>
                <w:szCs w:val="20"/>
                <w:lang w:eastAsia="en-AU"/>
              </w:rPr>
              <w:t>None</w:t>
            </w:r>
            <w:r>
              <w:rPr>
                <w:rFonts w:ascii="Times New Roman" w:hAnsi="Times New Roman"/>
                <w:sz w:val="20"/>
                <w:szCs w:val="20"/>
                <w:vertAlign w:val="superscript"/>
                <w:lang w:eastAsia="en-AU"/>
              </w:rPr>
              <w:t>1</w:t>
            </w:r>
            <w:proofErr w:type="spellEnd"/>
          </w:p>
        </w:tc>
        <w:tc>
          <w:tcPr>
            <w:tcW w:w="795" w:type="dxa"/>
            <w:tcBorders>
              <w:top w:val="nil"/>
              <w:left w:val="nil"/>
              <w:bottom w:val="single" w:sz="4" w:space="0" w:color="auto"/>
              <w:right w:val="nil"/>
            </w:tcBorders>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47.7</w:t>
            </w:r>
          </w:p>
        </w:tc>
        <w:tc>
          <w:tcPr>
            <w:tcW w:w="764" w:type="dxa"/>
            <w:tcBorders>
              <w:top w:val="nil"/>
              <w:left w:val="nil"/>
              <w:bottom w:val="single" w:sz="4" w:space="0" w:color="auto"/>
              <w:right w:val="nil"/>
            </w:tcBorders>
            <w:vAlign w:val="bottom"/>
            <w:hideMark/>
          </w:tcPr>
          <w:p w:rsidR="00D4690C" w:rsidRDefault="00D4690C">
            <w:pPr>
              <w:suppressAutoHyphens w:val="0"/>
              <w:jc w:val="center"/>
              <w:rPr>
                <w:rFonts w:cs="Arial"/>
                <w:sz w:val="20"/>
                <w:szCs w:val="20"/>
                <w:lang w:eastAsia="en-AU"/>
              </w:rPr>
            </w:pPr>
            <w:r>
              <w:rPr>
                <w:rFonts w:cs="Arial"/>
                <w:sz w:val="20"/>
                <w:szCs w:val="20"/>
                <w:lang w:eastAsia="en-AU"/>
              </w:rPr>
              <w:t>71.0</w:t>
            </w:r>
          </w:p>
        </w:tc>
        <w:tc>
          <w:tcPr>
            <w:tcW w:w="810" w:type="dxa"/>
            <w:tcBorders>
              <w:top w:val="nil"/>
              <w:left w:val="nil"/>
              <w:bottom w:val="single" w:sz="4" w:space="0" w:color="auto"/>
              <w:right w:val="nil"/>
            </w:tcBorders>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20.8</w:t>
            </w:r>
          </w:p>
        </w:tc>
        <w:tc>
          <w:tcPr>
            <w:tcW w:w="727" w:type="dxa"/>
            <w:tcBorders>
              <w:top w:val="nil"/>
              <w:left w:val="nil"/>
              <w:bottom w:val="single" w:sz="4" w:space="0" w:color="auto"/>
              <w:right w:val="nil"/>
            </w:tcBorders>
            <w:vAlign w:val="bottom"/>
            <w:hideMark/>
          </w:tcPr>
          <w:p w:rsidR="00D4690C" w:rsidRDefault="00D4690C">
            <w:pPr>
              <w:suppressAutoHyphens w:val="0"/>
              <w:jc w:val="center"/>
              <w:rPr>
                <w:rFonts w:cs="Arial"/>
                <w:sz w:val="20"/>
                <w:szCs w:val="20"/>
                <w:lang w:eastAsia="en-AU"/>
              </w:rPr>
            </w:pPr>
            <w:r>
              <w:rPr>
                <w:rFonts w:cs="Arial"/>
                <w:sz w:val="20"/>
                <w:szCs w:val="20"/>
                <w:lang w:eastAsia="en-AU"/>
              </w:rPr>
              <w:t>42.8</w:t>
            </w:r>
          </w:p>
        </w:tc>
        <w:tc>
          <w:tcPr>
            <w:tcW w:w="164" w:type="dxa"/>
            <w:tcBorders>
              <w:top w:val="nil"/>
              <w:left w:val="nil"/>
              <w:bottom w:val="single" w:sz="4" w:space="0" w:color="auto"/>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750" w:type="dxa"/>
            <w:tcBorders>
              <w:top w:val="nil"/>
              <w:left w:val="nil"/>
              <w:bottom w:val="single" w:sz="4" w:space="0" w:color="auto"/>
              <w:right w:val="nil"/>
            </w:tcBorders>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58.1</w:t>
            </w:r>
          </w:p>
        </w:tc>
        <w:tc>
          <w:tcPr>
            <w:tcW w:w="810" w:type="dxa"/>
            <w:tcBorders>
              <w:top w:val="nil"/>
              <w:left w:val="nil"/>
              <w:bottom w:val="single" w:sz="4" w:space="0" w:color="auto"/>
              <w:right w:val="nil"/>
            </w:tcBorders>
            <w:vAlign w:val="bottom"/>
            <w:hideMark/>
          </w:tcPr>
          <w:p w:rsidR="00D4690C" w:rsidRDefault="00D4690C">
            <w:pPr>
              <w:suppressAutoHyphens w:val="0"/>
              <w:jc w:val="center"/>
              <w:rPr>
                <w:rFonts w:cs="Arial"/>
                <w:sz w:val="20"/>
                <w:szCs w:val="20"/>
                <w:lang w:eastAsia="en-AU"/>
              </w:rPr>
            </w:pPr>
            <w:r>
              <w:rPr>
                <w:rFonts w:cs="Arial"/>
                <w:sz w:val="20"/>
                <w:szCs w:val="20"/>
                <w:lang w:eastAsia="en-AU"/>
              </w:rPr>
              <w:t>79.2</w:t>
            </w:r>
          </w:p>
        </w:tc>
        <w:tc>
          <w:tcPr>
            <w:tcW w:w="870" w:type="dxa"/>
            <w:tcBorders>
              <w:top w:val="nil"/>
              <w:left w:val="nil"/>
              <w:bottom w:val="single" w:sz="4" w:space="0" w:color="auto"/>
              <w:right w:val="nil"/>
            </w:tcBorders>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31.6</w:t>
            </w:r>
          </w:p>
        </w:tc>
        <w:tc>
          <w:tcPr>
            <w:tcW w:w="831" w:type="dxa"/>
            <w:tcBorders>
              <w:top w:val="nil"/>
              <w:left w:val="nil"/>
              <w:bottom w:val="single" w:sz="4" w:space="0" w:color="auto"/>
              <w:right w:val="nil"/>
            </w:tcBorders>
            <w:vAlign w:val="bottom"/>
            <w:hideMark/>
          </w:tcPr>
          <w:p w:rsidR="00D4690C" w:rsidRDefault="00D4690C">
            <w:pPr>
              <w:suppressAutoHyphens w:val="0"/>
              <w:jc w:val="center"/>
              <w:rPr>
                <w:rFonts w:cs="Arial"/>
                <w:sz w:val="20"/>
                <w:szCs w:val="20"/>
                <w:lang w:eastAsia="en-AU"/>
              </w:rPr>
            </w:pPr>
            <w:r>
              <w:rPr>
                <w:rFonts w:cs="Arial"/>
                <w:sz w:val="20"/>
                <w:szCs w:val="20"/>
                <w:lang w:eastAsia="en-AU"/>
              </w:rPr>
              <w:t>57.7</w:t>
            </w:r>
          </w:p>
        </w:tc>
      </w:tr>
      <w:tr w:rsidR="00D4690C" w:rsidTr="00D4690C">
        <w:trPr>
          <w:trHeight w:val="227"/>
        </w:trPr>
        <w:tc>
          <w:tcPr>
            <w:tcW w:w="2374" w:type="dxa"/>
            <w:tcBorders>
              <w:top w:val="nil"/>
              <w:left w:val="nil"/>
              <w:bottom w:val="double" w:sz="4" w:space="0" w:color="auto"/>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795"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764" w:type="dxa"/>
            <w:tcBorders>
              <w:top w:val="single" w:sz="4" w:space="0" w:color="auto"/>
              <w:left w:val="nil"/>
              <w:bottom w:val="doub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81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727" w:type="dxa"/>
            <w:tcBorders>
              <w:top w:val="single" w:sz="4" w:space="0" w:color="auto"/>
              <w:left w:val="nil"/>
              <w:bottom w:val="doub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64"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w:t>
            </w:r>
          </w:p>
        </w:tc>
        <w:tc>
          <w:tcPr>
            <w:tcW w:w="75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810" w:type="dxa"/>
            <w:tcBorders>
              <w:top w:val="single" w:sz="4" w:space="0" w:color="auto"/>
              <w:left w:val="nil"/>
              <w:bottom w:val="doub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87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831" w:type="dxa"/>
            <w:tcBorders>
              <w:top w:val="single" w:sz="4" w:space="0" w:color="auto"/>
              <w:left w:val="nil"/>
              <w:bottom w:val="doub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r>
    </w:tbl>
    <w:p w:rsidR="00D4690C" w:rsidRDefault="00D4690C" w:rsidP="00D4690C">
      <w:pPr>
        <w:numPr>
          <w:ilvl w:val="0"/>
          <w:numId w:val="18"/>
        </w:numPr>
        <w:tabs>
          <w:tab w:val="num" w:pos="284"/>
        </w:tabs>
        <w:suppressAutoHyphens w:val="0"/>
        <w:autoSpaceDE w:val="0"/>
        <w:autoSpaceDN w:val="0"/>
        <w:ind w:left="284" w:hanging="284"/>
        <w:rPr>
          <w:sz w:val="20"/>
          <w:szCs w:val="20"/>
        </w:rPr>
      </w:pPr>
      <w:r>
        <w:rPr>
          <w:sz w:val="20"/>
          <w:szCs w:val="20"/>
        </w:rPr>
        <w:t>This row reflects the fact that teachers do not necessarily need a qualification in a field other than Education if their Education qualifications meet the requirements for registration.</w:t>
      </w:r>
    </w:p>
    <w:p w:rsidR="00D4690C" w:rsidRDefault="00D4690C" w:rsidP="00D4690C"/>
    <w:p w:rsidR="0012052F" w:rsidRDefault="0012052F" w:rsidP="00D4690C"/>
    <w:p w:rsidR="00D4690C" w:rsidRDefault="00091EC5" w:rsidP="00D4690C">
      <w:r>
        <w:t>The separate analysis of early career teachers in Table 4.5 is a further illustration of the trend towards recent entrants to the profession being more likely to have a qualification in fields other than Education compared to more experienced teachers.</w:t>
      </w:r>
    </w:p>
    <w:p w:rsidR="002769DA" w:rsidRDefault="002769DA">
      <w:pPr>
        <w:suppressAutoHyphens w:val="0"/>
        <w:jc w:val="left"/>
        <w:rPr>
          <w:b/>
          <w:bCs/>
          <w:szCs w:val="18"/>
        </w:rPr>
      </w:pPr>
      <w:bookmarkStart w:id="233" w:name="_Toc374608674"/>
      <w:bookmarkStart w:id="234" w:name="_Toc374608837"/>
      <w:bookmarkStart w:id="235" w:name="_Toc374608998"/>
      <w:r>
        <w:br w:type="page"/>
      </w:r>
    </w:p>
    <w:p w:rsidR="00D4690C" w:rsidRDefault="00D4690C" w:rsidP="00D4690C">
      <w:pPr>
        <w:pStyle w:val="Caption"/>
        <w:keepNext/>
      </w:pPr>
      <w:bookmarkStart w:id="236" w:name="_Toc382566975"/>
      <w:bookmarkStart w:id="237" w:name="_Toc384726190"/>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5</w:t>
      </w:r>
      <w:r w:rsidR="003F2304">
        <w:fldChar w:fldCharType="end"/>
      </w:r>
      <w:r>
        <w:t xml:space="preserve">: </w:t>
      </w:r>
      <w:r>
        <w:rPr>
          <w:szCs w:val="22"/>
        </w:rPr>
        <w:t xml:space="preserve">Highest qualification in fields other than Education completed </w:t>
      </w:r>
      <w:r>
        <w:t>by early career teachers and teachers with over five years’ experience</w:t>
      </w:r>
      <w:bookmarkEnd w:id="233"/>
      <w:bookmarkEnd w:id="234"/>
      <w:bookmarkEnd w:id="235"/>
      <w:bookmarkEnd w:id="236"/>
      <w:bookmarkEnd w:id="237"/>
    </w:p>
    <w:tbl>
      <w:tblPr>
        <w:tblW w:w="7395" w:type="dxa"/>
        <w:tblInd w:w="93" w:type="dxa"/>
        <w:tblLayout w:type="fixed"/>
        <w:tblCellMar>
          <w:left w:w="57" w:type="dxa"/>
          <w:right w:w="57" w:type="dxa"/>
        </w:tblCellMar>
        <w:tblLook w:val="04A0" w:firstRow="1" w:lastRow="0" w:firstColumn="1" w:lastColumn="0" w:noHBand="0" w:noVBand="1"/>
      </w:tblPr>
      <w:tblGrid>
        <w:gridCol w:w="2783"/>
        <w:gridCol w:w="1020"/>
        <w:gridCol w:w="1116"/>
        <w:gridCol w:w="150"/>
        <w:gridCol w:w="1134"/>
        <w:gridCol w:w="1192"/>
      </w:tblGrid>
      <w:tr w:rsidR="00D4690C" w:rsidTr="00D4690C">
        <w:trPr>
          <w:trHeight w:val="227"/>
        </w:trPr>
        <w:tc>
          <w:tcPr>
            <w:tcW w:w="2781" w:type="dxa"/>
            <w:tcBorders>
              <w:top w:val="doub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2136" w:type="dxa"/>
            <w:gridSpan w:val="2"/>
            <w:tcBorders>
              <w:top w:val="double" w:sz="4" w:space="0" w:color="auto"/>
              <w:left w:val="nil"/>
              <w:bottom w:val="single" w:sz="4" w:space="0" w:color="000000"/>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Primary</w:t>
            </w:r>
          </w:p>
        </w:tc>
        <w:tc>
          <w:tcPr>
            <w:tcW w:w="150" w:type="dxa"/>
            <w:tcBorders>
              <w:top w:val="double" w:sz="4" w:space="0" w:color="auto"/>
              <w:left w:val="nil"/>
              <w:bottom w:val="nil"/>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2326" w:type="dxa"/>
            <w:gridSpan w:val="2"/>
            <w:tcBorders>
              <w:top w:val="double" w:sz="4" w:space="0" w:color="auto"/>
              <w:left w:val="nil"/>
              <w:bottom w:val="single" w:sz="4" w:space="0" w:color="000000"/>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Secondary</w:t>
            </w:r>
          </w:p>
        </w:tc>
      </w:tr>
      <w:tr w:rsidR="00D4690C" w:rsidTr="00D4690C">
        <w:trPr>
          <w:trHeight w:val="227"/>
        </w:trPr>
        <w:tc>
          <w:tcPr>
            <w:tcW w:w="2781" w:type="dxa"/>
            <w:tcBorders>
              <w:top w:val="nil"/>
              <w:left w:val="nil"/>
              <w:bottom w:val="single" w:sz="4" w:space="0" w:color="auto"/>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1020" w:type="dxa"/>
            <w:tcBorders>
              <w:top w:val="nil"/>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Early career teachers</w:t>
            </w:r>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c>
          <w:tcPr>
            <w:tcW w:w="1116" w:type="dxa"/>
            <w:tcBorders>
              <w:top w:val="nil"/>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xml:space="preserve">Over 5 </w:t>
            </w:r>
            <w:proofErr w:type="spellStart"/>
            <w:r>
              <w:rPr>
                <w:rFonts w:cs="Arial"/>
                <w:b/>
                <w:color w:val="000000"/>
                <w:sz w:val="20"/>
                <w:szCs w:val="20"/>
                <w:lang w:eastAsia="en-AU"/>
              </w:rPr>
              <w:t>years experience</w:t>
            </w:r>
            <w:proofErr w:type="spellEnd"/>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c>
          <w:tcPr>
            <w:tcW w:w="150" w:type="dxa"/>
            <w:tcBorders>
              <w:top w:val="nil"/>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w:t>
            </w:r>
          </w:p>
        </w:tc>
        <w:tc>
          <w:tcPr>
            <w:tcW w:w="1134" w:type="dxa"/>
            <w:tcBorders>
              <w:top w:val="nil"/>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Early career teachers</w:t>
            </w:r>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c>
          <w:tcPr>
            <w:tcW w:w="1192" w:type="dxa"/>
            <w:tcBorders>
              <w:top w:val="nil"/>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xml:space="preserve">Over 5 </w:t>
            </w:r>
            <w:proofErr w:type="spellStart"/>
            <w:r>
              <w:rPr>
                <w:rFonts w:cs="Arial"/>
                <w:b/>
                <w:color w:val="000000"/>
                <w:sz w:val="20"/>
                <w:szCs w:val="20"/>
                <w:lang w:eastAsia="en-AU"/>
              </w:rPr>
              <w:t>years experience</w:t>
            </w:r>
            <w:proofErr w:type="spellEnd"/>
          </w:p>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w:t>
            </w:r>
          </w:p>
        </w:tc>
      </w:tr>
      <w:tr w:rsidR="00D4690C" w:rsidTr="00D4690C">
        <w:trPr>
          <w:trHeight w:val="227"/>
        </w:trPr>
        <w:tc>
          <w:tcPr>
            <w:tcW w:w="2781"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Doctoral degree</w:t>
            </w:r>
          </w:p>
        </w:tc>
        <w:tc>
          <w:tcPr>
            <w:tcW w:w="102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0.6</w:t>
            </w:r>
          </w:p>
        </w:tc>
        <w:tc>
          <w:tcPr>
            <w:tcW w:w="1116"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0</w:t>
            </w:r>
          </w:p>
        </w:tc>
        <w:tc>
          <w:tcPr>
            <w:tcW w:w="150" w:type="dxa"/>
            <w:noWrap/>
            <w:vAlign w:val="center"/>
            <w:hideMark/>
          </w:tcPr>
          <w:p w:rsidR="00D4690C" w:rsidRDefault="00D4690C">
            <w:pPr>
              <w:suppressAutoHyphens w:val="0"/>
              <w:jc w:val="left"/>
              <w:rPr>
                <w:rFonts w:ascii="Times New Roman" w:hAnsi="Times New Roman"/>
                <w:sz w:val="20"/>
                <w:szCs w:val="20"/>
                <w:lang w:eastAsia="en-AU"/>
              </w:rPr>
            </w:pPr>
          </w:p>
        </w:tc>
        <w:tc>
          <w:tcPr>
            <w:tcW w:w="1134"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1.4</w:t>
            </w:r>
          </w:p>
        </w:tc>
        <w:tc>
          <w:tcPr>
            <w:tcW w:w="1192"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0.9</w:t>
            </w:r>
          </w:p>
        </w:tc>
      </w:tr>
      <w:tr w:rsidR="00D4690C" w:rsidTr="00D4690C">
        <w:trPr>
          <w:trHeight w:val="227"/>
        </w:trPr>
        <w:tc>
          <w:tcPr>
            <w:tcW w:w="2781" w:type="dxa"/>
            <w:vAlign w:val="center"/>
            <w:hideMark/>
          </w:tcPr>
          <w:p w:rsidR="00D4690C" w:rsidRDefault="00D4690C">
            <w:pPr>
              <w:suppressAutoHyphens w:val="0"/>
              <w:jc w:val="left"/>
              <w:rPr>
                <w:rFonts w:cs="Arial"/>
                <w:color w:val="000000"/>
                <w:sz w:val="20"/>
                <w:szCs w:val="20"/>
                <w:lang w:eastAsia="en-AU"/>
              </w:rPr>
            </w:pPr>
            <w:proofErr w:type="spellStart"/>
            <w:r>
              <w:rPr>
                <w:rFonts w:cs="Arial"/>
                <w:color w:val="000000"/>
                <w:sz w:val="20"/>
                <w:szCs w:val="20"/>
                <w:lang w:eastAsia="en-AU"/>
              </w:rPr>
              <w:t>Masters</w:t>
            </w:r>
            <w:proofErr w:type="spellEnd"/>
            <w:r>
              <w:rPr>
                <w:rFonts w:cs="Arial"/>
                <w:color w:val="000000"/>
                <w:sz w:val="20"/>
                <w:szCs w:val="20"/>
                <w:lang w:eastAsia="en-AU"/>
              </w:rPr>
              <w:t xml:space="preserve"> degree</w:t>
            </w:r>
          </w:p>
        </w:tc>
        <w:tc>
          <w:tcPr>
            <w:tcW w:w="102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2.2</w:t>
            </w:r>
          </w:p>
        </w:tc>
        <w:tc>
          <w:tcPr>
            <w:tcW w:w="1116"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2.9</w:t>
            </w:r>
          </w:p>
        </w:tc>
        <w:tc>
          <w:tcPr>
            <w:tcW w:w="150" w:type="dxa"/>
            <w:noWrap/>
            <w:vAlign w:val="center"/>
            <w:hideMark/>
          </w:tcPr>
          <w:p w:rsidR="00D4690C" w:rsidRDefault="00D4690C">
            <w:pPr>
              <w:suppressAutoHyphens w:val="0"/>
              <w:jc w:val="left"/>
              <w:rPr>
                <w:rFonts w:ascii="Times New Roman" w:hAnsi="Times New Roman"/>
                <w:sz w:val="20"/>
                <w:szCs w:val="20"/>
                <w:lang w:eastAsia="en-AU"/>
              </w:rPr>
            </w:pPr>
          </w:p>
        </w:tc>
        <w:tc>
          <w:tcPr>
            <w:tcW w:w="1134"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6.1</w:t>
            </w:r>
          </w:p>
        </w:tc>
        <w:tc>
          <w:tcPr>
            <w:tcW w:w="1192"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7.3</w:t>
            </w:r>
          </w:p>
        </w:tc>
      </w:tr>
      <w:tr w:rsidR="00D4690C" w:rsidTr="00D4690C">
        <w:trPr>
          <w:trHeight w:val="227"/>
        </w:trPr>
        <w:tc>
          <w:tcPr>
            <w:tcW w:w="2781"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Graduate Diploma</w:t>
            </w:r>
          </w:p>
        </w:tc>
        <w:tc>
          <w:tcPr>
            <w:tcW w:w="102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4.6</w:t>
            </w:r>
          </w:p>
        </w:tc>
        <w:tc>
          <w:tcPr>
            <w:tcW w:w="1116"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9.6</w:t>
            </w:r>
          </w:p>
        </w:tc>
        <w:tc>
          <w:tcPr>
            <w:tcW w:w="150" w:type="dxa"/>
            <w:noWrap/>
            <w:vAlign w:val="center"/>
            <w:hideMark/>
          </w:tcPr>
          <w:p w:rsidR="00D4690C" w:rsidRDefault="00D4690C">
            <w:pPr>
              <w:suppressAutoHyphens w:val="0"/>
              <w:jc w:val="left"/>
              <w:rPr>
                <w:rFonts w:ascii="Times New Roman" w:hAnsi="Times New Roman"/>
                <w:sz w:val="20"/>
                <w:szCs w:val="20"/>
                <w:lang w:eastAsia="en-AU"/>
              </w:rPr>
            </w:pPr>
          </w:p>
        </w:tc>
        <w:tc>
          <w:tcPr>
            <w:tcW w:w="1134"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5.9</w:t>
            </w:r>
          </w:p>
        </w:tc>
        <w:tc>
          <w:tcPr>
            <w:tcW w:w="1192"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10.5</w:t>
            </w:r>
          </w:p>
        </w:tc>
      </w:tr>
      <w:tr w:rsidR="00D4690C" w:rsidTr="00D4690C">
        <w:trPr>
          <w:trHeight w:val="227"/>
        </w:trPr>
        <w:tc>
          <w:tcPr>
            <w:tcW w:w="2781"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Graduate Certificate</w:t>
            </w:r>
          </w:p>
        </w:tc>
        <w:tc>
          <w:tcPr>
            <w:tcW w:w="102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3.4</w:t>
            </w:r>
          </w:p>
        </w:tc>
        <w:tc>
          <w:tcPr>
            <w:tcW w:w="1116"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3.1</w:t>
            </w:r>
          </w:p>
        </w:tc>
        <w:tc>
          <w:tcPr>
            <w:tcW w:w="150" w:type="dxa"/>
            <w:noWrap/>
            <w:vAlign w:val="center"/>
            <w:hideMark/>
          </w:tcPr>
          <w:p w:rsidR="00D4690C" w:rsidRDefault="00D4690C">
            <w:pPr>
              <w:suppressAutoHyphens w:val="0"/>
              <w:jc w:val="left"/>
              <w:rPr>
                <w:rFonts w:ascii="Times New Roman" w:hAnsi="Times New Roman"/>
                <w:sz w:val="20"/>
                <w:szCs w:val="20"/>
                <w:lang w:eastAsia="en-AU"/>
              </w:rPr>
            </w:pPr>
          </w:p>
        </w:tc>
        <w:tc>
          <w:tcPr>
            <w:tcW w:w="1134"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2.2</w:t>
            </w:r>
          </w:p>
        </w:tc>
        <w:tc>
          <w:tcPr>
            <w:tcW w:w="1192"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3.2</w:t>
            </w:r>
          </w:p>
        </w:tc>
      </w:tr>
      <w:tr w:rsidR="00D4690C" w:rsidTr="00D4690C">
        <w:trPr>
          <w:trHeight w:val="227"/>
        </w:trPr>
        <w:tc>
          <w:tcPr>
            <w:tcW w:w="2781"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Bachelor (Honours) degree</w:t>
            </w:r>
          </w:p>
        </w:tc>
        <w:tc>
          <w:tcPr>
            <w:tcW w:w="102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4.9</w:t>
            </w:r>
          </w:p>
        </w:tc>
        <w:tc>
          <w:tcPr>
            <w:tcW w:w="1116"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3.9</w:t>
            </w:r>
          </w:p>
        </w:tc>
        <w:tc>
          <w:tcPr>
            <w:tcW w:w="150" w:type="dxa"/>
            <w:noWrap/>
            <w:vAlign w:val="center"/>
            <w:hideMark/>
          </w:tcPr>
          <w:p w:rsidR="00D4690C" w:rsidRDefault="00D4690C">
            <w:pPr>
              <w:suppressAutoHyphens w:val="0"/>
              <w:jc w:val="left"/>
              <w:rPr>
                <w:rFonts w:ascii="Times New Roman" w:hAnsi="Times New Roman"/>
                <w:sz w:val="20"/>
                <w:szCs w:val="20"/>
                <w:lang w:eastAsia="en-AU"/>
              </w:rPr>
            </w:pPr>
          </w:p>
        </w:tc>
        <w:tc>
          <w:tcPr>
            <w:tcW w:w="1134"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9.0</w:t>
            </w:r>
          </w:p>
        </w:tc>
        <w:tc>
          <w:tcPr>
            <w:tcW w:w="1192"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8.2</w:t>
            </w:r>
          </w:p>
        </w:tc>
      </w:tr>
      <w:tr w:rsidR="00D4690C" w:rsidTr="00D4690C">
        <w:trPr>
          <w:trHeight w:val="227"/>
        </w:trPr>
        <w:tc>
          <w:tcPr>
            <w:tcW w:w="2781"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Bachelor degree</w:t>
            </w:r>
          </w:p>
        </w:tc>
        <w:tc>
          <w:tcPr>
            <w:tcW w:w="102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41.9</w:t>
            </w:r>
          </w:p>
        </w:tc>
        <w:tc>
          <w:tcPr>
            <w:tcW w:w="1116"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23.7</w:t>
            </w:r>
          </w:p>
        </w:tc>
        <w:tc>
          <w:tcPr>
            <w:tcW w:w="150" w:type="dxa"/>
            <w:noWrap/>
            <w:vAlign w:val="center"/>
            <w:hideMark/>
          </w:tcPr>
          <w:p w:rsidR="00D4690C" w:rsidRDefault="00D4690C">
            <w:pPr>
              <w:suppressAutoHyphens w:val="0"/>
              <w:jc w:val="left"/>
              <w:rPr>
                <w:rFonts w:ascii="Times New Roman" w:hAnsi="Times New Roman"/>
                <w:sz w:val="20"/>
                <w:szCs w:val="20"/>
                <w:lang w:eastAsia="en-AU"/>
              </w:rPr>
            </w:pPr>
          </w:p>
        </w:tc>
        <w:tc>
          <w:tcPr>
            <w:tcW w:w="1134"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55.9</w:t>
            </w:r>
          </w:p>
        </w:tc>
        <w:tc>
          <w:tcPr>
            <w:tcW w:w="1192"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41.7</w:t>
            </w:r>
          </w:p>
        </w:tc>
      </w:tr>
      <w:tr w:rsidR="00D4690C" w:rsidTr="00D4690C">
        <w:trPr>
          <w:trHeight w:val="227"/>
        </w:trPr>
        <w:tc>
          <w:tcPr>
            <w:tcW w:w="2781"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 xml:space="preserve">Other </w:t>
            </w:r>
          </w:p>
        </w:tc>
        <w:tc>
          <w:tcPr>
            <w:tcW w:w="1020"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6.3</w:t>
            </w:r>
          </w:p>
        </w:tc>
        <w:tc>
          <w:tcPr>
            <w:tcW w:w="1116"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5.8</w:t>
            </w:r>
          </w:p>
        </w:tc>
        <w:tc>
          <w:tcPr>
            <w:tcW w:w="150" w:type="dxa"/>
            <w:noWrap/>
            <w:vAlign w:val="center"/>
            <w:hideMark/>
          </w:tcPr>
          <w:p w:rsidR="00D4690C" w:rsidRDefault="00D4690C">
            <w:pPr>
              <w:suppressAutoHyphens w:val="0"/>
              <w:jc w:val="left"/>
              <w:rPr>
                <w:rFonts w:ascii="Times New Roman" w:hAnsi="Times New Roman"/>
                <w:sz w:val="20"/>
                <w:szCs w:val="20"/>
                <w:lang w:eastAsia="en-AU"/>
              </w:rPr>
            </w:pPr>
          </w:p>
        </w:tc>
        <w:tc>
          <w:tcPr>
            <w:tcW w:w="1134"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5.5</w:t>
            </w:r>
          </w:p>
        </w:tc>
        <w:tc>
          <w:tcPr>
            <w:tcW w:w="1192" w:type="dxa"/>
            <w:noWrap/>
            <w:vAlign w:val="center"/>
            <w:hideMark/>
          </w:tcPr>
          <w:p w:rsidR="00D4690C" w:rsidRDefault="00D4690C">
            <w:pPr>
              <w:suppressAutoHyphens w:val="0"/>
              <w:jc w:val="center"/>
              <w:rPr>
                <w:rFonts w:cs="Arial"/>
                <w:sz w:val="20"/>
                <w:szCs w:val="20"/>
                <w:lang w:eastAsia="en-AU"/>
              </w:rPr>
            </w:pPr>
            <w:r>
              <w:rPr>
                <w:rFonts w:cs="Arial"/>
                <w:sz w:val="20"/>
                <w:szCs w:val="20"/>
                <w:lang w:eastAsia="en-AU"/>
              </w:rPr>
              <w:t>6.1</w:t>
            </w:r>
          </w:p>
        </w:tc>
      </w:tr>
      <w:tr w:rsidR="00D4690C" w:rsidTr="00D4690C">
        <w:trPr>
          <w:trHeight w:val="136"/>
        </w:trPr>
        <w:tc>
          <w:tcPr>
            <w:tcW w:w="2781" w:type="dxa"/>
            <w:vAlign w:val="bottom"/>
            <w:hideMark/>
          </w:tcPr>
          <w:p w:rsidR="00D4690C" w:rsidRDefault="00D4690C">
            <w:pPr>
              <w:pStyle w:val="Normal1"/>
              <w:spacing w:before="0" w:beforeAutospacing="0" w:after="0" w:afterAutospacing="0" w:line="240" w:lineRule="auto"/>
              <w:rPr>
                <w:rFonts w:ascii="Times New Roman" w:eastAsiaTheme="majorEastAsia" w:hAnsi="Times New Roman" w:cs="Times New Roman"/>
                <w:b/>
                <w:bCs/>
                <w:smallCaps/>
                <w:sz w:val="20"/>
                <w:szCs w:val="20"/>
                <w:lang w:eastAsia="en-AU"/>
              </w:rPr>
            </w:pPr>
            <w:r>
              <w:rPr>
                <w:rFonts w:ascii="Times New Roman" w:hAnsi="Times New Roman" w:cs="Times New Roman"/>
                <w:sz w:val="20"/>
                <w:szCs w:val="20"/>
                <w:lang w:eastAsia="en-AU"/>
              </w:rPr>
              <w:t>None</w:t>
            </w:r>
          </w:p>
        </w:tc>
        <w:tc>
          <w:tcPr>
            <w:tcW w:w="1020" w:type="dxa"/>
            <w:tcBorders>
              <w:top w:val="nil"/>
              <w:left w:val="nil"/>
              <w:bottom w:val="single" w:sz="4" w:space="0" w:color="auto"/>
              <w:right w:val="nil"/>
            </w:tcBorders>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36.0</w:t>
            </w:r>
          </w:p>
        </w:tc>
        <w:tc>
          <w:tcPr>
            <w:tcW w:w="1116" w:type="dxa"/>
            <w:tcBorders>
              <w:top w:val="nil"/>
              <w:left w:val="nil"/>
              <w:bottom w:val="single" w:sz="4" w:space="0" w:color="auto"/>
              <w:right w:val="nil"/>
            </w:tcBorders>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51.0</w:t>
            </w:r>
          </w:p>
        </w:tc>
        <w:tc>
          <w:tcPr>
            <w:tcW w:w="150" w:type="dxa"/>
            <w:tcBorders>
              <w:top w:val="nil"/>
              <w:left w:val="nil"/>
              <w:bottom w:val="single" w:sz="4" w:space="0" w:color="auto"/>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1134" w:type="dxa"/>
            <w:tcBorders>
              <w:top w:val="nil"/>
              <w:left w:val="nil"/>
              <w:bottom w:val="single" w:sz="4" w:space="0" w:color="auto"/>
              <w:right w:val="nil"/>
            </w:tcBorders>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14.1</w:t>
            </w:r>
          </w:p>
        </w:tc>
        <w:tc>
          <w:tcPr>
            <w:tcW w:w="1192" w:type="dxa"/>
            <w:tcBorders>
              <w:top w:val="nil"/>
              <w:left w:val="nil"/>
              <w:bottom w:val="single" w:sz="4" w:space="0" w:color="auto"/>
              <w:right w:val="nil"/>
            </w:tcBorders>
            <w:noWrap/>
            <w:vAlign w:val="bottom"/>
            <w:hideMark/>
          </w:tcPr>
          <w:p w:rsidR="00D4690C" w:rsidRDefault="00D4690C">
            <w:pPr>
              <w:suppressAutoHyphens w:val="0"/>
              <w:jc w:val="center"/>
              <w:rPr>
                <w:rFonts w:cs="Arial"/>
                <w:sz w:val="20"/>
                <w:szCs w:val="20"/>
                <w:lang w:eastAsia="en-AU"/>
              </w:rPr>
            </w:pPr>
            <w:r>
              <w:rPr>
                <w:rFonts w:cs="Arial"/>
                <w:sz w:val="20"/>
                <w:szCs w:val="20"/>
                <w:lang w:eastAsia="en-AU"/>
              </w:rPr>
              <w:t>22.2</w:t>
            </w:r>
          </w:p>
        </w:tc>
      </w:tr>
      <w:tr w:rsidR="00D4690C" w:rsidTr="00D4690C">
        <w:trPr>
          <w:trHeight w:val="227"/>
        </w:trPr>
        <w:tc>
          <w:tcPr>
            <w:tcW w:w="2781" w:type="dxa"/>
            <w:tcBorders>
              <w:top w:val="nil"/>
              <w:left w:val="nil"/>
              <w:bottom w:val="double" w:sz="4" w:space="0" w:color="auto"/>
              <w:right w:val="nil"/>
            </w:tcBorders>
            <w:noWrap/>
            <w:vAlign w:val="center"/>
            <w:hideMark/>
          </w:tcPr>
          <w:p w:rsidR="00D4690C" w:rsidRDefault="00D4690C">
            <w:pPr>
              <w:suppressAutoHyphens w:val="0"/>
              <w:jc w:val="left"/>
              <w:rPr>
                <w:rFonts w:ascii="Times New Roman" w:hAnsi="Times New Roman"/>
                <w:sz w:val="20"/>
                <w:szCs w:val="20"/>
                <w:lang w:eastAsia="en-AU"/>
              </w:rPr>
            </w:pPr>
          </w:p>
        </w:tc>
        <w:tc>
          <w:tcPr>
            <w:tcW w:w="102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116"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5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 </w:t>
            </w:r>
          </w:p>
        </w:tc>
        <w:tc>
          <w:tcPr>
            <w:tcW w:w="1134"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192"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r>
    </w:tbl>
    <w:p w:rsidR="002769DA" w:rsidRDefault="002769DA" w:rsidP="002769DA">
      <w:pPr>
        <w:pStyle w:val="Heading2"/>
        <w:numPr>
          <w:ilvl w:val="0"/>
          <w:numId w:val="0"/>
        </w:numPr>
        <w:ind w:left="567"/>
      </w:pPr>
      <w:bookmarkStart w:id="238" w:name="_Toc308685470"/>
    </w:p>
    <w:p w:rsidR="00D4690C" w:rsidRDefault="00D4690C" w:rsidP="00D4690C">
      <w:pPr>
        <w:pStyle w:val="Heading2"/>
        <w:numPr>
          <w:ilvl w:val="1"/>
          <w:numId w:val="17"/>
        </w:numPr>
        <w:ind w:left="567" w:hanging="567"/>
      </w:pPr>
      <w:bookmarkStart w:id="239" w:name="_Toc384729494"/>
      <w:r>
        <w:t xml:space="preserve">Location of </w:t>
      </w:r>
      <w:r w:rsidR="00F44610">
        <w:t>initial (</w:t>
      </w:r>
      <w:r>
        <w:t>pre-service</w:t>
      </w:r>
      <w:r w:rsidR="00F44610">
        <w:t>)</w:t>
      </w:r>
      <w:r>
        <w:t xml:space="preserve"> qualifications</w:t>
      </w:r>
      <w:bookmarkEnd w:id="238"/>
      <w:bookmarkEnd w:id="239"/>
    </w:p>
    <w:p w:rsidR="00091EC5" w:rsidRDefault="00F44610" w:rsidP="00091EC5">
      <w:r>
        <w:rPr>
          <w:lang w:eastAsia="en-AU"/>
        </w:rPr>
        <w:t xml:space="preserve">Teachers </w:t>
      </w:r>
      <w:r w:rsidR="00091EC5">
        <w:rPr>
          <w:lang w:eastAsia="en-AU"/>
        </w:rPr>
        <w:t xml:space="preserve">were asked to indicate the geographic location of the institution where they gained their </w:t>
      </w:r>
      <w:r>
        <w:rPr>
          <w:lang w:eastAsia="en-AU"/>
        </w:rPr>
        <w:t xml:space="preserve">initial </w:t>
      </w:r>
      <w:r w:rsidR="00091EC5">
        <w:rPr>
          <w:lang w:eastAsia="en-AU"/>
        </w:rPr>
        <w:t>pre-service teacher qualification. The results are reported in</w:t>
      </w:r>
      <w:r>
        <w:t xml:space="preserve"> Table 4.6. The proportions show little change from 2010 and reflect the approximate distribution of population among the states and territories. There is evidence among primary teachers of an increasing proportion who obtained their qualification overseas albeit from a small base (from 3.5% to 6.4%).</w:t>
      </w:r>
    </w:p>
    <w:p w:rsidR="00F44610" w:rsidRDefault="00F44610" w:rsidP="00091EC5"/>
    <w:p w:rsidR="00F44610" w:rsidRDefault="00F44610" w:rsidP="00F44610">
      <w:r>
        <w:t xml:space="preserve">A higher number of primary teachers (37.0%) than secondary teachers (29.4%) trained outside a capital city. This pattern was also evident in the 2007 and 2010 </w:t>
      </w:r>
      <w:proofErr w:type="spellStart"/>
      <w:r>
        <w:t>SiAS</w:t>
      </w:r>
      <w:proofErr w:type="spellEnd"/>
      <w:r>
        <w:t xml:space="preserve"> surveys.</w:t>
      </w:r>
    </w:p>
    <w:p w:rsidR="002769DA" w:rsidRPr="00003B8C" w:rsidRDefault="002769DA" w:rsidP="00F44610">
      <w:pPr>
        <w:rPr>
          <w:lang w:eastAsia="en-AU"/>
        </w:rPr>
      </w:pPr>
    </w:p>
    <w:p w:rsidR="00D4690C" w:rsidRDefault="00D4690C" w:rsidP="00D4690C">
      <w:pPr>
        <w:pStyle w:val="Caption"/>
        <w:keepNext/>
      </w:pPr>
      <w:bookmarkStart w:id="240" w:name="_Ref287952705"/>
      <w:bookmarkStart w:id="241" w:name="_Toc309975410"/>
      <w:bookmarkStart w:id="242" w:name="_Toc374608675"/>
      <w:bookmarkStart w:id="243" w:name="_Toc374608838"/>
      <w:bookmarkStart w:id="244" w:name="_Toc374608999"/>
      <w:bookmarkStart w:id="245" w:name="_Toc382566976"/>
      <w:bookmarkStart w:id="246" w:name="_Toc384726191"/>
      <w:proofErr w:type="gramStart"/>
      <w:r>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6</w:t>
      </w:r>
      <w:r w:rsidR="003F2304">
        <w:fldChar w:fldCharType="end"/>
      </w:r>
      <w:bookmarkEnd w:id="240"/>
      <w:r>
        <w:t>: Location of institution where teachers gained their main pre-service teacher qualification</w:t>
      </w:r>
      <w:bookmarkEnd w:id="241"/>
      <w:bookmarkEnd w:id="242"/>
      <w:bookmarkEnd w:id="243"/>
      <w:bookmarkEnd w:id="244"/>
      <w:bookmarkEnd w:id="245"/>
      <w:bookmarkEnd w:id="246"/>
    </w:p>
    <w:tbl>
      <w:tblPr>
        <w:tblW w:w="8874" w:type="dxa"/>
        <w:tblInd w:w="93" w:type="dxa"/>
        <w:tblCellMar>
          <w:left w:w="57" w:type="dxa"/>
          <w:right w:w="57" w:type="dxa"/>
        </w:tblCellMar>
        <w:tblLook w:val="04A0" w:firstRow="1" w:lastRow="0" w:firstColumn="1" w:lastColumn="0" w:noHBand="0" w:noVBand="1"/>
      </w:tblPr>
      <w:tblGrid>
        <w:gridCol w:w="1858"/>
        <w:gridCol w:w="2502"/>
        <w:gridCol w:w="1020"/>
        <w:gridCol w:w="1116"/>
        <w:gridCol w:w="134"/>
        <w:gridCol w:w="1128"/>
        <w:gridCol w:w="1116"/>
      </w:tblGrid>
      <w:tr w:rsidR="00D4690C" w:rsidTr="00D4690C">
        <w:trPr>
          <w:trHeight w:val="255"/>
        </w:trPr>
        <w:tc>
          <w:tcPr>
            <w:tcW w:w="1858" w:type="dxa"/>
            <w:vMerge w:val="restart"/>
            <w:tcBorders>
              <w:top w:val="doub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2502" w:type="dxa"/>
            <w:vMerge w:val="restart"/>
            <w:tcBorders>
              <w:top w:val="doub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2136" w:type="dxa"/>
            <w:gridSpan w:val="2"/>
            <w:tcBorders>
              <w:top w:val="double" w:sz="4" w:space="0" w:color="auto"/>
              <w:left w:val="nil"/>
              <w:bottom w:val="sing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Primary</w:t>
            </w:r>
          </w:p>
        </w:tc>
        <w:tc>
          <w:tcPr>
            <w:tcW w:w="134" w:type="dxa"/>
            <w:tcBorders>
              <w:top w:val="double" w:sz="4" w:space="0" w:color="auto"/>
              <w:left w:val="nil"/>
              <w:bottom w:val="nil"/>
              <w:right w:val="nil"/>
            </w:tcBorders>
          </w:tcPr>
          <w:p w:rsidR="00D4690C" w:rsidRDefault="00D4690C">
            <w:pPr>
              <w:suppressAutoHyphens w:val="0"/>
              <w:jc w:val="center"/>
              <w:rPr>
                <w:rFonts w:cs="Arial"/>
                <w:b/>
                <w:color w:val="000000"/>
                <w:sz w:val="20"/>
                <w:szCs w:val="20"/>
                <w:lang w:eastAsia="en-AU"/>
              </w:rPr>
            </w:pPr>
          </w:p>
        </w:tc>
        <w:tc>
          <w:tcPr>
            <w:tcW w:w="2244" w:type="dxa"/>
            <w:gridSpan w:val="2"/>
            <w:tcBorders>
              <w:top w:val="double" w:sz="4" w:space="0" w:color="auto"/>
              <w:left w:val="nil"/>
              <w:bottom w:val="single" w:sz="4" w:space="0" w:color="auto"/>
              <w:right w:val="nil"/>
            </w:tcBorders>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Secondary</w:t>
            </w:r>
          </w:p>
        </w:tc>
      </w:tr>
      <w:tr w:rsidR="00D4690C" w:rsidTr="00D4690C">
        <w:trPr>
          <w:trHeight w:val="205"/>
        </w:trPr>
        <w:tc>
          <w:tcPr>
            <w:tcW w:w="0" w:type="auto"/>
            <w:vMerge/>
            <w:tcBorders>
              <w:top w:val="double" w:sz="4" w:space="0" w:color="auto"/>
              <w:left w:val="nil"/>
              <w:bottom w:val="nil"/>
              <w:right w:val="nil"/>
            </w:tcBorders>
            <w:vAlign w:val="center"/>
            <w:hideMark/>
          </w:tcPr>
          <w:p w:rsidR="00D4690C" w:rsidRDefault="00D4690C">
            <w:pPr>
              <w:suppressAutoHyphens w:val="0"/>
              <w:jc w:val="left"/>
              <w:rPr>
                <w:rFonts w:ascii="Times New Roman" w:hAnsi="Times New Roman"/>
                <w:sz w:val="20"/>
                <w:szCs w:val="20"/>
                <w:lang w:eastAsia="en-AU"/>
              </w:rPr>
            </w:pPr>
          </w:p>
        </w:tc>
        <w:tc>
          <w:tcPr>
            <w:tcW w:w="0" w:type="auto"/>
            <w:vMerge/>
            <w:tcBorders>
              <w:top w:val="double" w:sz="4" w:space="0" w:color="auto"/>
              <w:left w:val="nil"/>
              <w:bottom w:val="nil"/>
              <w:right w:val="nil"/>
            </w:tcBorders>
            <w:vAlign w:val="center"/>
            <w:hideMark/>
          </w:tcPr>
          <w:p w:rsidR="00D4690C" w:rsidRDefault="00D4690C">
            <w:pPr>
              <w:suppressAutoHyphens w:val="0"/>
              <w:jc w:val="left"/>
              <w:rPr>
                <w:rFonts w:ascii="Times New Roman" w:hAnsi="Times New Roman"/>
                <w:sz w:val="20"/>
                <w:szCs w:val="20"/>
                <w:lang w:eastAsia="en-AU"/>
              </w:rPr>
            </w:pPr>
          </w:p>
        </w:tc>
        <w:tc>
          <w:tcPr>
            <w:tcW w:w="1020" w:type="dxa"/>
            <w:tcBorders>
              <w:top w:val="single" w:sz="4" w:space="0" w:color="auto"/>
              <w:left w:val="nil"/>
              <w:bottom w:val="single" w:sz="8" w:space="0" w:color="000000"/>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1116" w:type="dxa"/>
            <w:tcBorders>
              <w:top w:val="single" w:sz="4" w:space="0" w:color="auto"/>
              <w:left w:val="nil"/>
              <w:bottom w:val="single" w:sz="8" w:space="0" w:color="000000"/>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134" w:type="dxa"/>
            <w:tcBorders>
              <w:top w:val="nil"/>
              <w:left w:val="nil"/>
              <w:bottom w:val="single" w:sz="8" w:space="0" w:color="000000"/>
              <w:right w:val="nil"/>
            </w:tcBorders>
          </w:tcPr>
          <w:p w:rsidR="00D4690C" w:rsidRDefault="00D4690C">
            <w:pPr>
              <w:suppressAutoHyphens w:val="0"/>
              <w:jc w:val="center"/>
              <w:rPr>
                <w:rFonts w:cs="Arial"/>
                <w:b/>
                <w:color w:val="000000"/>
                <w:sz w:val="20"/>
                <w:szCs w:val="20"/>
                <w:lang w:eastAsia="en-AU"/>
              </w:rPr>
            </w:pPr>
          </w:p>
        </w:tc>
        <w:tc>
          <w:tcPr>
            <w:tcW w:w="1128" w:type="dxa"/>
            <w:tcBorders>
              <w:top w:val="single" w:sz="4" w:space="0" w:color="auto"/>
              <w:left w:val="nil"/>
              <w:bottom w:val="single" w:sz="8" w:space="0" w:color="000000"/>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1116" w:type="dxa"/>
            <w:tcBorders>
              <w:top w:val="single" w:sz="4" w:space="0" w:color="auto"/>
              <w:left w:val="nil"/>
              <w:bottom w:val="single" w:sz="8" w:space="0" w:color="000000"/>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r>
      <w:tr w:rsidR="00D4690C" w:rsidTr="00D4690C">
        <w:trPr>
          <w:trHeight w:val="227"/>
        </w:trPr>
        <w:tc>
          <w:tcPr>
            <w:tcW w:w="1858" w:type="dxa"/>
            <w:vMerge w:val="restart"/>
            <w:tcBorders>
              <w:top w:val="single" w:sz="8" w:space="0" w:color="000000"/>
              <w:left w:val="nil"/>
              <w:bottom w:val="nil"/>
              <w:right w:val="nil"/>
            </w:tcBorders>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Location of pre-service training institution</w:t>
            </w:r>
          </w:p>
        </w:tc>
        <w:tc>
          <w:tcPr>
            <w:tcW w:w="2502" w:type="dxa"/>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New South Wales</w:t>
            </w:r>
          </w:p>
        </w:tc>
        <w:tc>
          <w:tcPr>
            <w:tcW w:w="102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29.0</w:t>
            </w:r>
          </w:p>
        </w:tc>
        <w:tc>
          <w:tcPr>
            <w:tcW w:w="1116"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30.4</w:t>
            </w:r>
          </w:p>
        </w:tc>
        <w:tc>
          <w:tcPr>
            <w:tcW w:w="134" w:type="dxa"/>
          </w:tcPr>
          <w:p w:rsidR="00D4690C" w:rsidRDefault="00D4690C">
            <w:pPr>
              <w:suppressAutoHyphens w:val="0"/>
              <w:jc w:val="center"/>
              <w:rPr>
                <w:rFonts w:cs="Arial"/>
                <w:color w:val="000000"/>
                <w:sz w:val="20"/>
                <w:szCs w:val="20"/>
                <w:lang w:eastAsia="en-AU"/>
              </w:rPr>
            </w:pPr>
          </w:p>
        </w:tc>
        <w:tc>
          <w:tcPr>
            <w:tcW w:w="1128"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32.3</w:t>
            </w:r>
          </w:p>
        </w:tc>
        <w:tc>
          <w:tcPr>
            <w:tcW w:w="1116"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32.0</w:t>
            </w:r>
          </w:p>
        </w:tc>
      </w:tr>
      <w:tr w:rsidR="00D4690C" w:rsidTr="00D4690C">
        <w:trPr>
          <w:trHeight w:val="227"/>
        </w:trPr>
        <w:tc>
          <w:tcPr>
            <w:tcW w:w="0" w:type="auto"/>
            <w:vMerge/>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p>
        </w:tc>
        <w:tc>
          <w:tcPr>
            <w:tcW w:w="2502"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Victoria</w:t>
            </w:r>
          </w:p>
        </w:tc>
        <w:tc>
          <w:tcPr>
            <w:tcW w:w="102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23.2</w:t>
            </w:r>
          </w:p>
        </w:tc>
        <w:tc>
          <w:tcPr>
            <w:tcW w:w="1116"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23.2</w:t>
            </w:r>
          </w:p>
        </w:tc>
        <w:tc>
          <w:tcPr>
            <w:tcW w:w="134" w:type="dxa"/>
          </w:tcPr>
          <w:p w:rsidR="00D4690C" w:rsidRDefault="00D4690C">
            <w:pPr>
              <w:suppressAutoHyphens w:val="0"/>
              <w:jc w:val="center"/>
              <w:rPr>
                <w:rFonts w:cs="Arial"/>
                <w:color w:val="000000"/>
                <w:sz w:val="20"/>
                <w:szCs w:val="20"/>
                <w:lang w:eastAsia="en-AU"/>
              </w:rPr>
            </w:pPr>
          </w:p>
        </w:tc>
        <w:tc>
          <w:tcPr>
            <w:tcW w:w="1128"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25.3</w:t>
            </w:r>
          </w:p>
        </w:tc>
        <w:tc>
          <w:tcPr>
            <w:tcW w:w="1116"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25.7</w:t>
            </w:r>
          </w:p>
        </w:tc>
      </w:tr>
      <w:tr w:rsidR="00D4690C" w:rsidTr="00D4690C">
        <w:trPr>
          <w:trHeight w:val="227"/>
        </w:trPr>
        <w:tc>
          <w:tcPr>
            <w:tcW w:w="0" w:type="auto"/>
            <w:vMerge/>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p>
        </w:tc>
        <w:tc>
          <w:tcPr>
            <w:tcW w:w="2502"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Queensland</w:t>
            </w:r>
          </w:p>
        </w:tc>
        <w:tc>
          <w:tcPr>
            <w:tcW w:w="102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18.0</w:t>
            </w:r>
          </w:p>
        </w:tc>
        <w:tc>
          <w:tcPr>
            <w:tcW w:w="1116"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18.8</w:t>
            </w:r>
          </w:p>
        </w:tc>
        <w:tc>
          <w:tcPr>
            <w:tcW w:w="134" w:type="dxa"/>
          </w:tcPr>
          <w:p w:rsidR="00D4690C" w:rsidRDefault="00D4690C">
            <w:pPr>
              <w:suppressAutoHyphens w:val="0"/>
              <w:jc w:val="center"/>
              <w:rPr>
                <w:rFonts w:cs="Arial"/>
                <w:color w:val="000000"/>
                <w:sz w:val="20"/>
                <w:szCs w:val="20"/>
                <w:lang w:eastAsia="en-AU"/>
              </w:rPr>
            </w:pPr>
          </w:p>
        </w:tc>
        <w:tc>
          <w:tcPr>
            <w:tcW w:w="1128"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15.9</w:t>
            </w:r>
          </w:p>
        </w:tc>
        <w:tc>
          <w:tcPr>
            <w:tcW w:w="1116"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15.1</w:t>
            </w:r>
          </w:p>
        </w:tc>
      </w:tr>
      <w:tr w:rsidR="00D4690C" w:rsidTr="00D4690C">
        <w:trPr>
          <w:trHeight w:val="227"/>
        </w:trPr>
        <w:tc>
          <w:tcPr>
            <w:tcW w:w="0" w:type="auto"/>
            <w:vMerge/>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p>
        </w:tc>
        <w:tc>
          <w:tcPr>
            <w:tcW w:w="2502"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Western Australia</w:t>
            </w:r>
          </w:p>
        </w:tc>
        <w:tc>
          <w:tcPr>
            <w:tcW w:w="102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10.2</w:t>
            </w:r>
          </w:p>
        </w:tc>
        <w:tc>
          <w:tcPr>
            <w:tcW w:w="1116"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10.1</w:t>
            </w:r>
          </w:p>
        </w:tc>
        <w:tc>
          <w:tcPr>
            <w:tcW w:w="134" w:type="dxa"/>
          </w:tcPr>
          <w:p w:rsidR="00D4690C" w:rsidRDefault="00D4690C">
            <w:pPr>
              <w:suppressAutoHyphens w:val="0"/>
              <w:jc w:val="center"/>
              <w:rPr>
                <w:rFonts w:cs="Arial"/>
                <w:color w:val="000000"/>
                <w:sz w:val="20"/>
                <w:szCs w:val="20"/>
                <w:lang w:eastAsia="en-AU"/>
              </w:rPr>
            </w:pPr>
          </w:p>
        </w:tc>
        <w:tc>
          <w:tcPr>
            <w:tcW w:w="1128"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7.6</w:t>
            </w:r>
          </w:p>
        </w:tc>
        <w:tc>
          <w:tcPr>
            <w:tcW w:w="1116"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8.1</w:t>
            </w:r>
          </w:p>
        </w:tc>
      </w:tr>
      <w:tr w:rsidR="00D4690C" w:rsidTr="00D4690C">
        <w:trPr>
          <w:trHeight w:val="227"/>
        </w:trPr>
        <w:tc>
          <w:tcPr>
            <w:tcW w:w="0" w:type="auto"/>
            <w:vMerge/>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p>
        </w:tc>
        <w:tc>
          <w:tcPr>
            <w:tcW w:w="2502"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South Australia</w:t>
            </w:r>
          </w:p>
        </w:tc>
        <w:tc>
          <w:tcPr>
            <w:tcW w:w="102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7.9</w:t>
            </w:r>
          </w:p>
        </w:tc>
        <w:tc>
          <w:tcPr>
            <w:tcW w:w="1116"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7.9</w:t>
            </w:r>
          </w:p>
        </w:tc>
        <w:tc>
          <w:tcPr>
            <w:tcW w:w="134" w:type="dxa"/>
          </w:tcPr>
          <w:p w:rsidR="00D4690C" w:rsidRDefault="00D4690C">
            <w:pPr>
              <w:suppressAutoHyphens w:val="0"/>
              <w:jc w:val="center"/>
              <w:rPr>
                <w:rFonts w:cs="Arial"/>
                <w:color w:val="000000"/>
                <w:sz w:val="20"/>
                <w:szCs w:val="20"/>
                <w:lang w:eastAsia="en-AU"/>
              </w:rPr>
            </w:pPr>
          </w:p>
        </w:tc>
        <w:tc>
          <w:tcPr>
            <w:tcW w:w="1128"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7.1</w:t>
            </w:r>
          </w:p>
        </w:tc>
        <w:tc>
          <w:tcPr>
            <w:tcW w:w="1116"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6.9</w:t>
            </w:r>
          </w:p>
        </w:tc>
      </w:tr>
      <w:tr w:rsidR="00D4690C" w:rsidTr="00D4690C">
        <w:trPr>
          <w:trHeight w:val="227"/>
        </w:trPr>
        <w:tc>
          <w:tcPr>
            <w:tcW w:w="0" w:type="auto"/>
            <w:vMerge/>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p>
        </w:tc>
        <w:tc>
          <w:tcPr>
            <w:tcW w:w="2502"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Tasmania</w:t>
            </w:r>
          </w:p>
        </w:tc>
        <w:tc>
          <w:tcPr>
            <w:tcW w:w="102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2.5</w:t>
            </w:r>
          </w:p>
        </w:tc>
        <w:tc>
          <w:tcPr>
            <w:tcW w:w="1116"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2.4</w:t>
            </w:r>
          </w:p>
        </w:tc>
        <w:tc>
          <w:tcPr>
            <w:tcW w:w="134" w:type="dxa"/>
          </w:tcPr>
          <w:p w:rsidR="00D4690C" w:rsidRDefault="00D4690C">
            <w:pPr>
              <w:suppressAutoHyphens w:val="0"/>
              <w:jc w:val="center"/>
              <w:rPr>
                <w:rFonts w:cs="Arial"/>
                <w:color w:val="000000"/>
                <w:sz w:val="20"/>
                <w:szCs w:val="20"/>
                <w:lang w:eastAsia="en-AU"/>
              </w:rPr>
            </w:pPr>
          </w:p>
        </w:tc>
        <w:tc>
          <w:tcPr>
            <w:tcW w:w="1128"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2.1</w:t>
            </w:r>
          </w:p>
        </w:tc>
        <w:tc>
          <w:tcPr>
            <w:tcW w:w="1116"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2.4</w:t>
            </w:r>
          </w:p>
        </w:tc>
      </w:tr>
      <w:tr w:rsidR="00D4690C" w:rsidTr="00D4690C">
        <w:trPr>
          <w:trHeight w:val="227"/>
        </w:trPr>
        <w:tc>
          <w:tcPr>
            <w:tcW w:w="0" w:type="auto"/>
            <w:vMerge/>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p>
        </w:tc>
        <w:tc>
          <w:tcPr>
            <w:tcW w:w="2502"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Australian Capital Territory</w:t>
            </w:r>
          </w:p>
        </w:tc>
        <w:tc>
          <w:tcPr>
            <w:tcW w:w="102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2.1</w:t>
            </w:r>
          </w:p>
        </w:tc>
        <w:tc>
          <w:tcPr>
            <w:tcW w:w="1116"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2.9</w:t>
            </w:r>
          </w:p>
        </w:tc>
        <w:tc>
          <w:tcPr>
            <w:tcW w:w="134" w:type="dxa"/>
          </w:tcPr>
          <w:p w:rsidR="00D4690C" w:rsidRDefault="00D4690C">
            <w:pPr>
              <w:suppressAutoHyphens w:val="0"/>
              <w:jc w:val="center"/>
              <w:rPr>
                <w:rFonts w:cs="Arial"/>
                <w:color w:val="000000"/>
                <w:sz w:val="20"/>
                <w:szCs w:val="20"/>
                <w:lang w:eastAsia="en-AU"/>
              </w:rPr>
            </w:pPr>
          </w:p>
        </w:tc>
        <w:tc>
          <w:tcPr>
            <w:tcW w:w="1128"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1.7</w:t>
            </w:r>
          </w:p>
        </w:tc>
        <w:tc>
          <w:tcPr>
            <w:tcW w:w="1116"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1.7</w:t>
            </w:r>
          </w:p>
        </w:tc>
      </w:tr>
      <w:tr w:rsidR="00D4690C" w:rsidTr="00D4690C">
        <w:trPr>
          <w:trHeight w:val="227"/>
        </w:trPr>
        <w:tc>
          <w:tcPr>
            <w:tcW w:w="0" w:type="auto"/>
            <w:vMerge/>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p>
        </w:tc>
        <w:tc>
          <w:tcPr>
            <w:tcW w:w="2502"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Northern Territory</w:t>
            </w:r>
          </w:p>
        </w:tc>
        <w:tc>
          <w:tcPr>
            <w:tcW w:w="1020"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0.7</w:t>
            </w:r>
          </w:p>
        </w:tc>
        <w:tc>
          <w:tcPr>
            <w:tcW w:w="1116"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0.8</w:t>
            </w:r>
          </w:p>
        </w:tc>
        <w:tc>
          <w:tcPr>
            <w:tcW w:w="134" w:type="dxa"/>
          </w:tcPr>
          <w:p w:rsidR="00D4690C" w:rsidRDefault="00D4690C">
            <w:pPr>
              <w:suppressAutoHyphens w:val="0"/>
              <w:jc w:val="center"/>
              <w:rPr>
                <w:rFonts w:cs="Arial"/>
                <w:color w:val="000000"/>
                <w:sz w:val="20"/>
                <w:szCs w:val="20"/>
                <w:lang w:eastAsia="en-AU"/>
              </w:rPr>
            </w:pPr>
          </w:p>
        </w:tc>
        <w:tc>
          <w:tcPr>
            <w:tcW w:w="1128"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0.5</w:t>
            </w:r>
          </w:p>
        </w:tc>
        <w:tc>
          <w:tcPr>
            <w:tcW w:w="1116"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0.4</w:t>
            </w:r>
          </w:p>
        </w:tc>
      </w:tr>
      <w:tr w:rsidR="00D4690C" w:rsidTr="00D4690C">
        <w:trPr>
          <w:trHeight w:val="227"/>
        </w:trPr>
        <w:tc>
          <w:tcPr>
            <w:tcW w:w="0" w:type="auto"/>
            <w:vMerge/>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p>
        </w:tc>
        <w:tc>
          <w:tcPr>
            <w:tcW w:w="2502"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Overseas</w:t>
            </w:r>
          </w:p>
        </w:tc>
        <w:tc>
          <w:tcPr>
            <w:tcW w:w="1020" w:type="dxa"/>
            <w:tcBorders>
              <w:top w:val="nil"/>
              <w:left w:val="nil"/>
              <w:bottom w:val="single" w:sz="4" w:space="0" w:color="auto"/>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6.4</w:t>
            </w:r>
          </w:p>
        </w:tc>
        <w:tc>
          <w:tcPr>
            <w:tcW w:w="1116" w:type="dxa"/>
            <w:tcBorders>
              <w:top w:val="nil"/>
              <w:left w:val="nil"/>
              <w:bottom w:val="single" w:sz="4" w:space="0" w:color="auto"/>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3.5</w:t>
            </w:r>
          </w:p>
        </w:tc>
        <w:tc>
          <w:tcPr>
            <w:tcW w:w="134" w:type="dxa"/>
            <w:tcBorders>
              <w:top w:val="nil"/>
              <w:left w:val="nil"/>
              <w:bottom w:val="single" w:sz="4" w:space="0" w:color="auto"/>
              <w:right w:val="nil"/>
            </w:tcBorders>
          </w:tcPr>
          <w:p w:rsidR="00D4690C" w:rsidRDefault="00D4690C">
            <w:pPr>
              <w:suppressAutoHyphens w:val="0"/>
              <w:jc w:val="center"/>
              <w:rPr>
                <w:rFonts w:cs="Arial"/>
                <w:color w:val="000000"/>
                <w:sz w:val="20"/>
                <w:szCs w:val="20"/>
                <w:lang w:eastAsia="en-AU"/>
              </w:rPr>
            </w:pPr>
          </w:p>
        </w:tc>
        <w:tc>
          <w:tcPr>
            <w:tcW w:w="1128" w:type="dxa"/>
            <w:tcBorders>
              <w:top w:val="nil"/>
              <w:left w:val="nil"/>
              <w:bottom w:val="single" w:sz="4" w:space="0" w:color="auto"/>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7.6</w:t>
            </w:r>
          </w:p>
        </w:tc>
        <w:tc>
          <w:tcPr>
            <w:tcW w:w="1116" w:type="dxa"/>
            <w:tcBorders>
              <w:top w:val="nil"/>
              <w:left w:val="nil"/>
              <w:bottom w:val="single" w:sz="4" w:space="0" w:color="auto"/>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7.7</w:t>
            </w:r>
          </w:p>
        </w:tc>
      </w:tr>
      <w:tr w:rsidR="00D4690C" w:rsidTr="00D4690C">
        <w:trPr>
          <w:trHeight w:val="227"/>
        </w:trPr>
        <w:tc>
          <w:tcPr>
            <w:tcW w:w="1858" w:type="dxa"/>
            <w:noWrap/>
            <w:vAlign w:val="bottom"/>
            <w:hideMark/>
          </w:tcPr>
          <w:p w:rsidR="00D4690C" w:rsidRDefault="00D4690C">
            <w:pPr>
              <w:suppressAutoHyphens w:val="0"/>
              <w:jc w:val="left"/>
              <w:rPr>
                <w:rFonts w:ascii="Times New Roman" w:hAnsi="Times New Roman"/>
                <w:sz w:val="20"/>
                <w:szCs w:val="20"/>
                <w:lang w:eastAsia="en-AU"/>
              </w:rPr>
            </w:pPr>
          </w:p>
        </w:tc>
        <w:tc>
          <w:tcPr>
            <w:tcW w:w="2502" w:type="dxa"/>
            <w:noWrap/>
            <w:vAlign w:val="center"/>
            <w:hideMark/>
          </w:tcPr>
          <w:p w:rsidR="00D4690C" w:rsidRDefault="00D4690C">
            <w:pPr>
              <w:suppressAutoHyphens w:val="0"/>
              <w:jc w:val="left"/>
              <w:rPr>
                <w:rFonts w:ascii="Times New Roman" w:hAnsi="Times New Roman"/>
                <w:sz w:val="20"/>
                <w:szCs w:val="20"/>
                <w:lang w:eastAsia="en-AU"/>
              </w:rPr>
            </w:pPr>
          </w:p>
        </w:tc>
        <w:tc>
          <w:tcPr>
            <w:tcW w:w="1020" w:type="dxa"/>
            <w:tcBorders>
              <w:top w:val="single" w:sz="4" w:space="0" w:color="auto"/>
              <w:left w:val="nil"/>
              <w:bottom w:val="nil"/>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116" w:type="dxa"/>
            <w:tcBorders>
              <w:top w:val="single" w:sz="4" w:space="0" w:color="auto"/>
              <w:left w:val="nil"/>
              <w:bottom w:val="nil"/>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34" w:type="dxa"/>
            <w:tcBorders>
              <w:top w:val="single" w:sz="4" w:space="0" w:color="auto"/>
              <w:left w:val="nil"/>
              <w:bottom w:val="nil"/>
              <w:right w:val="nil"/>
            </w:tcBorders>
          </w:tcPr>
          <w:p w:rsidR="00D4690C" w:rsidRDefault="00D4690C">
            <w:pPr>
              <w:suppressAutoHyphens w:val="0"/>
              <w:jc w:val="center"/>
              <w:rPr>
                <w:rFonts w:cs="Arial"/>
                <w:b/>
                <w:color w:val="000000"/>
                <w:sz w:val="20"/>
                <w:szCs w:val="20"/>
                <w:lang w:eastAsia="en-AU"/>
              </w:rPr>
            </w:pPr>
          </w:p>
        </w:tc>
        <w:tc>
          <w:tcPr>
            <w:tcW w:w="1128" w:type="dxa"/>
            <w:tcBorders>
              <w:top w:val="single" w:sz="4" w:space="0" w:color="auto"/>
              <w:left w:val="nil"/>
              <w:bottom w:val="nil"/>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116" w:type="dxa"/>
            <w:tcBorders>
              <w:top w:val="single" w:sz="4" w:space="0" w:color="auto"/>
              <w:left w:val="nil"/>
              <w:bottom w:val="nil"/>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r>
      <w:tr w:rsidR="00D4690C" w:rsidTr="00D4690C">
        <w:trPr>
          <w:trHeight w:val="227"/>
        </w:trPr>
        <w:tc>
          <w:tcPr>
            <w:tcW w:w="1858" w:type="dxa"/>
            <w:vMerge w:val="restart"/>
            <w:tcBorders>
              <w:top w:val="single" w:sz="8" w:space="0" w:color="000000"/>
              <w:left w:val="nil"/>
              <w:bottom w:val="nil"/>
              <w:right w:val="nil"/>
            </w:tcBorders>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Pre-service training in a capital city?</w:t>
            </w:r>
          </w:p>
        </w:tc>
        <w:tc>
          <w:tcPr>
            <w:tcW w:w="2502" w:type="dxa"/>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Yes</w:t>
            </w:r>
          </w:p>
        </w:tc>
        <w:tc>
          <w:tcPr>
            <w:tcW w:w="1020" w:type="dxa"/>
            <w:tcBorders>
              <w:top w:val="single" w:sz="8" w:space="0" w:color="000000"/>
              <w:left w:val="nil"/>
              <w:bottom w:val="nil"/>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63.0</w:t>
            </w:r>
          </w:p>
        </w:tc>
        <w:tc>
          <w:tcPr>
            <w:tcW w:w="1116" w:type="dxa"/>
            <w:tcBorders>
              <w:top w:val="single" w:sz="8" w:space="0" w:color="000000"/>
              <w:left w:val="nil"/>
              <w:bottom w:val="nil"/>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63.3</w:t>
            </w:r>
          </w:p>
        </w:tc>
        <w:tc>
          <w:tcPr>
            <w:tcW w:w="134" w:type="dxa"/>
            <w:tcBorders>
              <w:top w:val="single" w:sz="8" w:space="0" w:color="000000"/>
              <w:left w:val="nil"/>
              <w:bottom w:val="nil"/>
              <w:right w:val="nil"/>
            </w:tcBorders>
          </w:tcPr>
          <w:p w:rsidR="00D4690C" w:rsidRDefault="00D4690C">
            <w:pPr>
              <w:suppressAutoHyphens w:val="0"/>
              <w:jc w:val="center"/>
              <w:rPr>
                <w:rFonts w:cs="Arial"/>
                <w:color w:val="000000"/>
                <w:sz w:val="20"/>
                <w:szCs w:val="20"/>
                <w:lang w:eastAsia="en-AU"/>
              </w:rPr>
            </w:pPr>
          </w:p>
        </w:tc>
        <w:tc>
          <w:tcPr>
            <w:tcW w:w="1128" w:type="dxa"/>
            <w:tcBorders>
              <w:top w:val="single" w:sz="8" w:space="0" w:color="000000"/>
              <w:left w:val="nil"/>
              <w:bottom w:val="nil"/>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70.6</w:t>
            </w:r>
          </w:p>
        </w:tc>
        <w:tc>
          <w:tcPr>
            <w:tcW w:w="1116" w:type="dxa"/>
            <w:tcBorders>
              <w:top w:val="single" w:sz="8" w:space="0" w:color="000000"/>
              <w:left w:val="nil"/>
              <w:bottom w:val="nil"/>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72.2</w:t>
            </w:r>
          </w:p>
        </w:tc>
      </w:tr>
      <w:tr w:rsidR="00D4690C" w:rsidTr="00D4690C">
        <w:trPr>
          <w:trHeight w:val="227"/>
        </w:trPr>
        <w:tc>
          <w:tcPr>
            <w:tcW w:w="0" w:type="auto"/>
            <w:vMerge/>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p>
        </w:tc>
        <w:tc>
          <w:tcPr>
            <w:tcW w:w="2502"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No</w:t>
            </w:r>
          </w:p>
        </w:tc>
        <w:tc>
          <w:tcPr>
            <w:tcW w:w="1020" w:type="dxa"/>
            <w:tcBorders>
              <w:top w:val="nil"/>
              <w:left w:val="nil"/>
              <w:bottom w:val="single" w:sz="4" w:space="0" w:color="auto"/>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37.0</w:t>
            </w:r>
          </w:p>
        </w:tc>
        <w:tc>
          <w:tcPr>
            <w:tcW w:w="1116" w:type="dxa"/>
            <w:tcBorders>
              <w:top w:val="nil"/>
              <w:left w:val="nil"/>
              <w:bottom w:val="single" w:sz="4" w:space="0" w:color="auto"/>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36.7</w:t>
            </w:r>
          </w:p>
        </w:tc>
        <w:tc>
          <w:tcPr>
            <w:tcW w:w="134" w:type="dxa"/>
            <w:tcBorders>
              <w:top w:val="nil"/>
              <w:left w:val="nil"/>
              <w:bottom w:val="single" w:sz="4" w:space="0" w:color="auto"/>
              <w:right w:val="nil"/>
            </w:tcBorders>
          </w:tcPr>
          <w:p w:rsidR="00D4690C" w:rsidRDefault="00D4690C">
            <w:pPr>
              <w:suppressAutoHyphens w:val="0"/>
              <w:jc w:val="center"/>
              <w:rPr>
                <w:rFonts w:cs="Arial"/>
                <w:color w:val="000000"/>
                <w:sz w:val="20"/>
                <w:szCs w:val="20"/>
                <w:lang w:eastAsia="en-AU"/>
              </w:rPr>
            </w:pPr>
          </w:p>
        </w:tc>
        <w:tc>
          <w:tcPr>
            <w:tcW w:w="1128" w:type="dxa"/>
            <w:tcBorders>
              <w:top w:val="nil"/>
              <w:left w:val="nil"/>
              <w:bottom w:val="single" w:sz="4" w:space="0" w:color="auto"/>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29.4</w:t>
            </w:r>
          </w:p>
        </w:tc>
        <w:tc>
          <w:tcPr>
            <w:tcW w:w="1116" w:type="dxa"/>
            <w:tcBorders>
              <w:top w:val="nil"/>
              <w:left w:val="nil"/>
              <w:bottom w:val="single" w:sz="4" w:space="0" w:color="auto"/>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27.8</w:t>
            </w:r>
          </w:p>
        </w:tc>
      </w:tr>
      <w:tr w:rsidR="00D4690C" w:rsidTr="00D4690C">
        <w:trPr>
          <w:trHeight w:val="227"/>
        </w:trPr>
        <w:tc>
          <w:tcPr>
            <w:tcW w:w="1858" w:type="dxa"/>
            <w:tcBorders>
              <w:top w:val="nil"/>
              <w:left w:val="nil"/>
              <w:bottom w:val="double" w:sz="4" w:space="0" w:color="auto"/>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2502" w:type="dxa"/>
            <w:tcBorders>
              <w:top w:val="nil"/>
              <w:left w:val="nil"/>
              <w:bottom w:val="double" w:sz="4" w:space="0" w:color="auto"/>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1020"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116" w:type="dxa"/>
            <w:tcBorders>
              <w:top w:val="single" w:sz="4" w:space="0" w:color="auto"/>
              <w:left w:val="nil"/>
              <w:bottom w:val="double" w:sz="4" w:space="0" w:color="auto"/>
              <w:right w:val="nil"/>
            </w:tcBorders>
            <w:noWrap/>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34" w:type="dxa"/>
            <w:tcBorders>
              <w:top w:val="single" w:sz="4" w:space="0" w:color="auto"/>
              <w:left w:val="nil"/>
              <w:bottom w:val="double" w:sz="4" w:space="0" w:color="auto"/>
              <w:right w:val="nil"/>
            </w:tcBorders>
          </w:tcPr>
          <w:p w:rsidR="00D4690C" w:rsidRDefault="00D4690C">
            <w:pPr>
              <w:suppressAutoHyphens w:val="0"/>
              <w:jc w:val="center"/>
              <w:rPr>
                <w:rFonts w:cs="Arial"/>
                <w:b/>
                <w:color w:val="000000"/>
                <w:sz w:val="20"/>
                <w:szCs w:val="20"/>
                <w:lang w:eastAsia="en-AU"/>
              </w:rPr>
            </w:pPr>
          </w:p>
        </w:tc>
        <w:tc>
          <w:tcPr>
            <w:tcW w:w="1128" w:type="dxa"/>
            <w:tcBorders>
              <w:top w:val="single" w:sz="4" w:space="0" w:color="auto"/>
              <w:left w:val="nil"/>
              <w:bottom w:val="doub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c>
          <w:tcPr>
            <w:tcW w:w="1116" w:type="dxa"/>
            <w:tcBorders>
              <w:top w:val="single" w:sz="4" w:space="0" w:color="auto"/>
              <w:left w:val="nil"/>
              <w:bottom w:val="double" w:sz="4" w:space="0" w:color="auto"/>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100</w:t>
            </w:r>
          </w:p>
        </w:tc>
      </w:tr>
    </w:tbl>
    <w:p w:rsidR="00D4690C" w:rsidRDefault="00D4690C" w:rsidP="00D4690C"/>
    <w:p w:rsidR="008A1704" w:rsidRDefault="008A1704" w:rsidP="00D4690C"/>
    <w:p w:rsidR="00F44610" w:rsidRDefault="008A1704" w:rsidP="00F44610">
      <w:pPr>
        <w:rPr>
          <w:lang w:eastAsia="en-AU"/>
        </w:rPr>
      </w:pPr>
      <w:r>
        <w:rPr>
          <w:lang w:eastAsia="en-AU"/>
        </w:rPr>
        <w:t xml:space="preserve">Table </w:t>
      </w:r>
      <w:r w:rsidR="00F44610">
        <w:rPr>
          <w:lang w:eastAsia="en-AU"/>
        </w:rPr>
        <w:t xml:space="preserve">4.7 shows the proportions of teachers currently working in the same state or territory as where they gained their initial teacher qualification. </w:t>
      </w:r>
      <w:r w:rsidR="002F6B06">
        <w:rPr>
          <w:lang w:eastAsia="en-AU"/>
        </w:rPr>
        <w:t>In general teachers working in the smaller jurisdictions (particularly the NT) are more likely to have trained outside the jurisdiction concerned than are teachers in the larger states.</w:t>
      </w:r>
    </w:p>
    <w:p w:rsidR="00D4690C" w:rsidRDefault="00D4690C" w:rsidP="00D4690C"/>
    <w:p w:rsidR="00D4690C" w:rsidRDefault="00D4690C" w:rsidP="00D4690C">
      <w:pPr>
        <w:pStyle w:val="Caption"/>
        <w:keepNext/>
      </w:pPr>
      <w:bookmarkStart w:id="247" w:name="_Ref290471183"/>
      <w:bookmarkStart w:id="248" w:name="_Toc309975411"/>
      <w:bookmarkStart w:id="249" w:name="_Toc374608676"/>
      <w:bookmarkStart w:id="250" w:name="_Toc374608839"/>
      <w:bookmarkStart w:id="251" w:name="_Toc374609000"/>
      <w:bookmarkStart w:id="252" w:name="_Toc382566977"/>
      <w:bookmarkStart w:id="253" w:name="_Toc384726192"/>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7</w:t>
      </w:r>
      <w:r w:rsidR="003F2304">
        <w:fldChar w:fldCharType="end"/>
      </w:r>
      <w:bookmarkEnd w:id="247"/>
      <w:r>
        <w:t>: Proportions of teachers working in the same state where they obtained their main pre-service teacher qualification</w:t>
      </w:r>
      <w:bookmarkEnd w:id="248"/>
      <w:bookmarkEnd w:id="249"/>
      <w:bookmarkEnd w:id="250"/>
      <w:bookmarkEnd w:id="251"/>
      <w:bookmarkEnd w:id="252"/>
      <w:bookmarkEnd w:id="253"/>
    </w:p>
    <w:tbl>
      <w:tblPr>
        <w:tblW w:w="8520" w:type="dxa"/>
        <w:tblInd w:w="93" w:type="dxa"/>
        <w:tblCellMar>
          <w:left w:w="57" w:type="dxa"/>
          <w:right w:w="57" w:type="dxa"/>
        </w:tblCellMar>
        <w:tblLook w:val="00A0" w:firstRow="1" w:lastRow="0" w:firstColumn="1" w:lastColumn="0" w:noHBand="0" w:noVBand="0"/>
      </w:tblPr>
      <w:tblGrid>
        <w:gridCol w:w="2000"/>
        <w:gridCol w:w="1933"/>
        <w:gridCol w:w="1134"/>
        <w:gridCol w:w="1041"/>
        <w:gridCol w:w="144"/>
        <w:gridCol w:w="1134"/>
        <w:gridCol w:w="1134"/>
      </w:tblGrid>
      <w:tr w:rsidR="00D4690C" w:rsidTr="00D4690C">
        <w:trPr>
          <w:trHeight w:val="72"/>
        </w:trPr>
        <w:tc>
          <w:tcPr>
            <w:tcW w:w="3933" w:type="dxa"/>
            <w:gridSpan w:val="2"/>
            <w:vMerge w:val="restart"/>
            <w:tcBorders>
              <w:top w:val="double" w:sz="4" w:space="0" w:color="auto"/>
              <w:left w:val="nil"/>
              <w:bottom w:val="nil"/>
              <w:right w:val="nil"/>
            </w:tcBorders>
            <w:noWrap/>
            <w:vAlign w:val="bottom"/>
            <w:hideMark/>
          </w:tcPr>
          <w:p w:rsidR="00D4690C" w:rsidRDefault="00D4690C">
            <w:pPr>
              <w:suppressAutoHyphens w:val="0"/>
              <w:jc w:val="left"/>
              <w:rPr>
                <w:rFonts w:cs="Arial"/>
                <w:sz w:val="20"/>
                <w:szCs w:val="20"/>
                <w:lang w:eastAsia="en-AU"/>
              </w:rPr>
            </w:pPr>
            <w:r>
              <w:rPr>
                <w:rFonts w:cs="Arial"/>
                <w:b/>
                <w:color w:val="000000"/>
                <w:sz w:val="20"/>
                <w:szCs w:val="20"/>
                <w:lang w:eastAsia="en-AU"/>
              </w:rPr>
              <w:t xml:space="preserve">Teachers currently teaching in the same state/territory as their pre-service training </w:t>
            </w:r>
          </w:p>
        </w:tc>
        <w:tc>
          <w:tcPr>
            <w:tcW w:w="2175" w:type="dxa"/>
            <w:gridSpan w:val="2"/>
            <w:tcBorders>
              <w:top w:val="double" w:sz="4" w:space="0" w:color="auto"/>
              <w:left w:val="nil"/>
              <w:bottom w:val="nil"/>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Primary</w:t>
            </w:r>
          </w:p>
        </w:tc>
        <w:tc>
          <w:tcPr>
            <w:tcW w:w="144" w:type="dxa"/>
            <w:tcBorders>
              <w:top w:val="double" w:sz="4" w:space="0" w:color="auto"/>
              <w:left w:val="nil"/>
              <w:bottom w:val="nil"/>
              <w:right w:val="nil"/>
            </w:tcBorders>
          </w:tcPr>
          <w:p w:rsidR="00D4690C" w:rsidRDefault="00D4690C">
            <w:pPr>
              <w:suppressAutoHyphens w:val="0"/>
              <w:jc w:val="center"/>
              <w:rPr>
                <w:rFonts w:cs="Arial"/>
                <w:b/>
                <w:color w:val="000000"/>
                <w:sz w:val="20"/>
                <w:szCs w:val="20"/>
                <w:lang w:eastAsia="en-AU"/>
              </w:rPr>
            </w:pPr>
          </w:p>
        </w:tc>
        <w:tc>
          <w:tcPr>
            <w:tcW w:w="2268" w:type="dxa"/>
            <w:gridSpan w:val="2"/>
            <w:tcBorders>
              <w:top w:val="double" w:sz="4" w:space="0" w:color="auto"/>
              <w:left w:val="nil"/>
              <w:bottom w:val="nil"/>
              <w:right w:val="nil"/>
            </w:tcBorders>
            <w:vAlign w:val="center"/>
            <w:hideMark/>
          </w:tcPr>
          <w:p w:rsidR="00D4690C" w:rsidRDefault="00D4690C">
            <w:pPr>
              <w:suppressAutoHyphens w:val="0"/>
              <w:jc w:val="center"/>
              <w:rPr>
                <w:rFonts w:cs="Arial"/>
                <w:b/>
                <w:color w:val="000000"/>
                <w:sz w:val="20"/>
                <w:szCs w:val="20"/>
                <w:lang w:eastAsia="en-AU"/>
              </w:rPr>
            </w:pPr>
            <w:r>
              <w:rPr>
                <w:rFonts w:cs="Arial"/>
                <w:b/>
                <w:color w:val="000000"/>
                <w:sz w:val="20"/>
                <w:szCs w:val="20"/>
                <w:lang w:eastAsia="en-AU"/>
              </w:rPr>
              <w:t>Secondary</w:t>
            </w:r>
          </w:p>
        </w:tc>
      </w:tr>
      <w:tr w:rsidR="00D4690C" w:rsidTr="00D4690C">
        <w:trPr>
          <w:trHeight w:val="190"/>
        </w:trPr>
        <w:tc>
          <w:tcPr>
            <w:tcW w:w="0" w:type="auto"/>
            <w:gridSpan w:val="2"/>
            <w:vMerge/>
            <w:tcBorders>
              <w:top w:val="double" w:sz="4" w:space="0" w:color="auto"/>
              <w:left w:val="nil"/>
              <w:bottom w:val="nil"/>
              <w:right w:val="nil"/>
            </w:tcBorders>
            <w:vAlign w:val="center"/>
            <w:hideMark/>
          </w:tcPr>
          <w:p w:rsidR="00D4690C" w:rsidRDefault="00D4690C">
            <w:pPr>
              <w:suppressAutoHyphens w:val="0"/>
              <w:jc w:val="left"/>
              <w:rPr>
                <w:rFonts w:cs="Arial"/>
                <w:sz w:val="20"/>
                <w:szCs w:val="20"/>
                <w:lang w:eastAsia="en-AU"/>
              </w:rPr>
            </w:pPr>
          </w:p>
        </w:tc>
        <w:tc>
          <w:tcPr>
            <w:tcW w:w="1134" w:type="dxa"/>
            <w:tcBorders>
              <w:top w:val="nil"/>
              <w:left w:val="nil"/>
              <w:bottom w:val="single" w:sz="8" w:space="0" w:color="000000"/>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1041" w:type="dxa"/>
            <w:tcBorders>
              <w:top w:val="nil"/>
              <w:left w:val="nil"/>
              <w:bottom w:val="single" w:sz="8" w:space="0" w:color="000000"/>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144" w:type="dxa"/>
            <w:tcBorders>
              <w:top w:val="nil"/>
              <w:left w:val="nil"/>
              <w:bottom w:val="single" w:sz="8" w:space="0" w:color="000000"/>
              <w:right w:val="nil"/>
            </w:tcBorders>
          </w:tcPr>
          <w:p w:rsidR="00D4690C" w:rsidRDefault="00D4690C">
            <w:pPr>
              <w:suppressAutoHyphens w:val="0"/>
              <w:jc w:val="center"/>
              <w:rPr>
                <w:rFonts w:cs="Arial"/>
                <w:b/>
                <w:color w:val="000000"/>
                <w:sz w:val="20"/>
                <w:szCs w:val="20"/>
                <w:lang w:eastAsia="en-AU"/>
              </w:rPr>
            </w:pPr>
          </w:p>
        </w:tc>
        <w:tc>
          <w:tcPr>
            <w:tcW w:w="1134" w:type="dxa"/>
            <w:tcBorders>
              <w:top w:val="nil"/>
              <w:left w:val="nil"/>
              <w:bottom w:val="single" w:sz="8" w:space="0" w:color="000000"/>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2013</w:t>
            </w:r>
          </w:p>
          <w:p w:rsidR="00D4690C" w:rsidRDefault="00D4690C">
            <w:pPr>
              <w:jc w:val="center"/>
              <w:rPr>
                <w:rFonts w:cs="Arial"/>
                <w:b/>
                <w:color w:val="000000"/>
                <w:sz w:val="20"/>
                <w:szCs w:val="20"/>
                <w:lang w:eastAsia="en-AU"/>
              </w:rPr>
            </w:pPr>
            <w:r>
              <w:rPr>
                <w:rFonts w:cs="Arial"/>
                <w:b/>
                <w:color w:val="000000"/>
                <w:sz w:val="20"/>
                <w:szCs w:val="20"/>
                <w:lang w:eastAsia="en-AU"/>
              </w:rPr>
              <w:t>%</w:t>
            </w:r>
          </w:p>
        </w:tc>
        <w:tc>
          <w:tcPr>
            <w:tcW w:w="1134" w:type="dxa"/>
            <w:tcBorders>
              <w:top w:val="nil"/>
              <w:left w:val="nil"/>
              <w:bottom w:val="single" w:sz="8" w:space="0" w:color="000000"/>
              <w:right w:val="nil"/>
            </w:tcBorders>
            <w:vAlign w:val="center"/>
            <w:hideMark/>
          </w:tcPr>
          <w:p w:rsidR="00D4690C" w:rsidRDefault="00D4690C">
            <w:pPr>
              <w:jc w:val="center"/>
              <w:rPr>
                <w:rFonts w:cs="Arial"/>
                <w:b/>
                <w:color w:val="000000"/>
                <w:sz w:val="20"/>
                <w:szCs w:val="20"/>
                <w:lang w:eastAsia="en-AU"/>
              </w:rPr>
            </w:pPr>
            <w:r>
              <w:rPr>
                <w:rFonts w:cs="Arial"/>
                <w:b/>
                <w:color w:val="000000"/>
                <w:sz w:val="20"/>
                <w:szCs w:val="20"/>
                <w:lang w:eastAsia="en-AU"/>
              </w:rPr>
              <w:t>2010</w:t>
            </w:r>
          </w:p>
          <w:p w:rsidR="00D4690C" w:rsidRDefault="00D4690C">
            <w:pPr>
              <w:jc w:val="center"/>
              <w:rPr>
                <w:rFonts w:cs="Arial"/>
                <w:b/>
                <w:color w:val="000000"/>
                <w:sz w:val="20"/>
                <w:szCs w:val="20"/>
                <w:lang w:eastAsia="en-AU"/>
              </w:rPr>
            </w:pPr>
            <w:r>
              <w:rPr>
                <w:rFonts w:cs="Arial"/>
                <w:b/>
                <w:color w:val="000000"/>
                <w:sz w:val="20"/>
                <w:szCs w:val="20"/>
                <w:lang w:eastAsia="en-AU"/>
              </w:rPr>
              <w:t>%</w:t>
            </w:r>
          </w:p>
        </w:tc>
      </w:tr>
      <w:tr w:rsidR="00D4690C" w:rsidTr="00D4690C">
        <w:trPr>
          <w:trHeight w:val="227"/>
        </w:trPr>
        <w:tc>
          <w:tcPr>
            <w:tcW w:w="2000" w:type="dxa"/>
            <w:vMerge w:val="restart"/>
            <w:tcBorders>
              <w:top w:val="single" w:sz="8" w:space="0" w:color="000000"/>
              <w:left w:val="nil"/>
              <w:bottom w:val="double" w:sz="4" w:space="0" w:color="auto"/>
              <w:right w:val="nil"/>
            </w:tcBorders>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State/territory currently teaching</w:t>
            </w:r>
          </w:p>
        </w:tc>
        <w:tc>
          <w:tcPr>
            <w:tcW w:w="1933" w:type="dxa"/>
            <w:tcBorders>
              <w:top w:val="single" w:sz="8" w:space="0" w:color="000000"/>
              <w:left w:val="nil"/>
              <w:bottom w:val="nil"/>
              <w:right w:val="nil"/>
            </w:tcBorders>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NSW</w:t>
            </w: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86.1</w:t>
            </w:r>
          </w:p>
        </w:tc>
        <w:tc>
          <w:tcPr>
            <w:tcW w:w="104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89.3</w:t>
            </w:r>
          </w:p>
        </w:tc>
        <w:tc>
          <w:tcPr>
            <w:tcW w:w="144" w:type="dxa"/>
          </w:tcPr>
          <w:p w:rsidR="00D4690C" w:rsidRDefault="00D4690C">
            <w:pPr>
              <w:suppressAutoHyphens w:val="0"/>
              <w:jc w:val="center"/>
              <w:rPr>
                <w:rFonts w:cs="Arial"/>
                <w:color w:val="000000"/>
                <w:sz w:val="20"/>
                <w:szCs w:val="20"/>
                <w:lang w:eastAsia="en-AU"/>
              </w:rPr>
            </w:pP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86.1</w:t>
            </w:r>
          </w:p>
        </w:tc>
        <w:tc>
          <w:tcPr>
            <w:tcW w:w="113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85.8</w:t>
            </w:r>
          </w:p>
        </w:tc>
      </w:tr>
      <w:tr w:rsidR="00D4690C" w:rsidTr="00D4690C">
        <w:trPr>
          <w:trHeight w:val="227"/>
        </w:trPr>
        <w:tc>
          <w:tcPr>
            <w:tcW w:w="0" w:type="auto"/>
            <w:vMerge/>
            <w:tcBorders>
              <w:top w:val="single" w:sz="8" w:space="0" w:color="000000"/>
              <w:left w:val="nil"/>
              <w:bottom w:val="double" w:sz="4" w:space="0" w:color="auto"/>
              <w:right w:val="nil"/>
            </w:tcBorders>
            <w:vAlign w:val="center"/>
            <w:hideMark/>
          </w:tcPr>
          <w:p w:rsidR="00D4690C" w:rsidRDefault="00D4690C">
            <w:pPr>
              <w:suppressAutoHyphens w:val="0"/>
              <w:jc w:val="left"/>
              <w:rPr>
                <w:rFonts w:cs="Arial"/>
                <w:color w:val="000000"/>
                <w:sz w:val="20"/>
                <w:szCs w:val="20"/>
                <w:lang w:eastAsia="en-AU"/>
              </w:rPr>
            </w:pPr>
          </w:p>
        </w:tc>
        <w:tc>
          <w:tcPr>
            <w:tcW w:w="1933"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VIC</w:t>
            </w: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88.8</w:t>
            </w:r>
          </w:p>
        </w:tc>
        <w:tc>
          <w:tcPr>
            <w:tcW w:w="104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89.0</w:t>
            </w:r>
          </w:p>
        </w:tc>
        <w:tc>
          <w:tcPr>
            <w:tcW w:w="144" w:type="dxa"/>
          </w:tcPr>
          <w:p w:rsidR="00D4690C" w:rsidRDefault="00D4690C">
            <w:pPr>
              <w:suppressAutoHyphens w:val="0"/>
              <w:jc w:val="center"/>
              <w:rPr>
                <w:rFonts w:cs="Arial"/>
                <w:color w:val="000000"/>
                <w:sz w:val="20"/>
                <w:szCs w:val="20"/>
                <w:lang w:eastAsia="en-AU"/>
              </w:rPr>
            </w:pP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85.2</w:t>
            </w:r>
          </w:p>
        </w:tc>
        <w:tc>
          <w:tcPr>
            <w:tcW w:w="113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87.8</w:t>
            </w:r>
          </w:p>
        </w:tc>
      </w:tr>
      <w:tr w:rsidR="00D4690C" w:rsidTr="00D4690C">
        <w:trPr>
          <w:trHeight w:val="227"/>
        </w:trPr>
        <w:tc>
          <w:tcPr>
            <w:tcW w:w="0" w:type="auto"/>
            <w:vMerge/>
            <w:tcBorders>
              <w:top w:val="single" w:sz="8" w:space="0" w:color="000000"/>
              <w:left w:val="nil"/>
              <w:bottom w:val="double" w:sz="4" w:space="0" w:color="auto"/>
              <w:right w:val="nil"/>
            </w:tcBorders>
            <w:vAlign w:val="center"/>
            <w:hideMark/>
          </w:tcPr>
          <w:p w:rsidR="00D4690C" w:rsidRDefault="00D4690C">
            <w:pPr>
              <w:suppressAutoHyphens w:val="0"/>
              <w:jc w:val="left"/>
              <w:rPr>
                <w:rFonts w:cs="Arial"/>
                <w:color w:val="000000"/>
                <w:sz w:val="20"/>
                <w:szCs w:val="20"/>
                <w:lang w:eastAsia="en-AU"/>
              </w:rPr>
            </w:pPr>
          </w:p>
        </w:tc>
        <w:tc>
          <w:tcPr>
            <w:tcW w:w="1933"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QLD</w:t>
            </w: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77.3</w:t>
            </w:r>
          </w:p>
        </w:tc>
        <w:tc>
          <w:tcPr>
            <w:tcW w:w="104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82.0</w:t>
            </w:r>
          </w:p>
        </w:tc>
        <w:tc>
          <w:tcPr>
            <w:tcW w:w="144" w:type="dxa"/>
          </w:tcPr>
          <w:p w:rsidR="00D4690C" w:rsidRDefault="00D4690C">
            <w:pPr>
              <w:suppressAutoHyphens w:val="0"/>
              <w:jc w:val="center"/>
              <w:rPr>
                <w:rFonts w:cs="Arial"/>
                <w:color w:val="000000"/>
                <w:sz w:val="20"/>
                <w:szCs w:val="20"/>
                <w:lang w:eastAsia="en-AU"/>
              </w:rPr>
            </w:pP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77.7</w:t>
            </w:r>
          </w:p>
        </w:tc>
        <w:tc>
          <w:tcPr>
            <w:tcW w:w="113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78.6</w:t>
            </w:r>
          </w:p>
        </w:tc>
      </w:tr>
      <w:tr w:rsidR="00D4690C" w:rsidTr="00D4690C">
        <w:trPr>
          <w:trHeight w:val="227"/>
        </w:trPr>
        <w:tc>
          <w:tcPr>
            <w:tcW w:w="0" w:type="auto"/>
            <w:vMerge/>
            <w:tcBorders>
              <w:top w:val="single" w:sz="8" w:space="0" w:color="000000"/>
              <w:left w:val="nil"/>
              <w:bottom w:val="double" w:sz="4" w:space="0" w:color="auto"/>
              <w:right w:val="nil"/>
            </w:tcBorders>
            <w:vAlign w:val="center"/>
            <w:hideMark/>
          </w:tcPr>
          <w:p w:rsidR="00D4690C" w:rsidRDefault="00D4690C">
            <w:pPr>
              <w:suppressAutoHyphens w:val="0"/>
              <w:jc w:val="left"/>
              <w:rPr>
                <w:rFonts w:cs="Arial"/>
                <w:color w:val="000000"/>
                <w:sz w:val="20"/>
                <w:szCs w:val="20"/>
                <w:lang w:eastAsia="en-AU"/>
              </w:rPr>
            </w:pPr>
          </w:p>
        </w:tc>
        <w:tc>
          <w:tcPr>
            <w:tcW w:w="1933"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WA</w:t>
            </w: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86.3</w:t>
            </w:r>
          </w:p>
        </w:tc>
        <w:tc>
          <w:tcPr>
            <w:tcW w:w="104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83.7</w:t>
            </w:r>
          </w:p>
        </w:tc>
        <w:tc>
          <w:tcPr>
            <w:tcW w:w="144" w:type="dxa"/>
          </w:tcPr>
          <w:p w:rsidR="00D4690C" w:rsidRDefault="00D4690C">
            <w:pPr>
              <w:suppressAutoHyphens w:val="0"/>
              <w:jc w:val="center"/>
              <w:rPr>
                <w:rFonts w:cs="Arial"/>
                <w:color w:val="000000"/>
                <w:sz w:val="20"/>
                <w:szCs w:val="20"/>
                <w:lang w:eastAsia="en-AU"/>
              </w:rPr>
            </w:pP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75.6</w:t>
            </w:r>
          </w:p>
        </w:tc>
        <w:tc>
          <w:tcPr>
            <w:tcW w:w="113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78.0</w:t>
            </w:r>
          </w:p>
        </w:tc>
      </w:tr>
      <w:tr w:rsidR="00D4690C" w:rsidTr="00D4690C">
        <w:trPr>
          <w:trHeight w:val="227"/>
        </w:trPr>
        <w:tc>
          <w:tcPr>
            <w:tcW w:w="0" w:type="auto"/>
            <w:vMerge/>
            <w:tcBorders>
              <w:top w:val="single" w:sz="8" w:space="0" w:color="000000"/>
              <w:left w:val="nil"/>
              <w:bottom w:val="double" w:sz="4" w:space="0" w:color="auto"/>
              <w:right w:val="nil"/>
            </w:tcBorders>
            <w:vAlign w:val="center"/>
            <w:hideMark/>
          </w:tcPr>
          <w:p w:rsidR="00D4690C" w:rsidRDefault="00D4690C">
            <w:pPr>
              <w:suppressAutoHyphens w:val="0"/>
              <w:jc w:val="left"/>
              <w:rPr>
                <w:rFonts w:cs="Arial"/>
                <w:color w:val="000000"/>
                <w:sz w:val="20"/>
                <w:szCs w:val="20"/>
                <w:lang w:eastAsia="en-AU"/>
              </w:rPr>
            </w:pPr>
          </w:p>
        </w:tc>
        <w:tc>
          <w:tcPr>
            <w:tcW w:w="1933"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SA</w:t>
            </w: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90.0</w:t>
            </w:r>
          </w:p>
        </w:tc>
        <w:tc>
          <w:tcPr>
            <w:tcW w:w="104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94.5</w:t>
            </w:r>
          </w:p>
        </w:tc>
        <w:tc>
          <w:tcPr>
            <w:tcW w:w="144" w:type="dxa"/>
          </w:tcPr>
          <w:p w:rsidR="00D4690C" w:rsidRDefault="00D4690C">
            <w:pPr>
              <w:suppressAutoHyphens w:val="0"/>
              <w:jc w:val="center"/>
              <w:rPr>
                <w:rFonts w:cs="Arial"/>
                <w:color w:val="000000"/>
                <w:sz w:val="20"/>
                <w:szCs w:val="20"/>
                <w:lang w:eastAsia="en-AU"/>
              </w:rPr>
            </w:pP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86.9</w:t>
            </w:r>
          </w:p>
        </w:tc>
        <w:tc>
          <w:tcPr>
            <w:tcW w:w="113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86.4</w:t>
            </w:r>
          </w:p>
        </w:tc>
      </w:tr>
      <w:tr w:rsidR="00D4690C" w:rsidTr="00D4690C">
        <w:trPr>
          <w:trHeight w:val="227"/>
        </w:trPr>
        <w:tc>
          <w:tcPr>
            <w:tcW w:w="0" w:type="auto"/>
            <w:vMerge/>
            <w:tcBorders>
              <w:top w:val="single" w:sz="8" w:space="0" w:color="000000"/>
              <w:left w:val="nil"/>
              <w:bottom w:val="double" w:sz="4" w:space="0" w:color="auto"/>
              <w:right w:val="nil"/>
            </w:tcBorders>
            <w:vAlign w:val="center"/>
            <w:hideMark/>
          </w:tcPr>
          <w:p w:rsidR="00D4690C" w:rsidRDefault="00D4690C">
            <w:pPr>
              <w:suppressAutoHyphens w:val="0"/>
              <w:jc w:val="left"/>
              <w:rPr>
                <w:rFonts w:cs="Arial"/>
                <w:color w:val="000000"/>
                <w:sz w:val="20"/>
                <w:szCs w:val="20"/>
                <w:lang w:eastAsia="en-AU"/>
              </w:rPr>
            </w:pPr>
          </w:p>
        </w:tc>
        <w:tc>
          <w:tcPr>
            <w:tcW w:w="1933"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TAS</w:t>
            </w: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84.0</w:t>
            </w:r>
          </w:p>
        </w:tc>
        <w:tc>
          <w:tcPr>
            <w:tcW w:w="104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87.3</w:t>
            </w:r>
          </w:p>
        </w:tc>
        <w:tc>
          <w:tcPr>
            <w:tcW w:w="144" w:type="dxa"/>
          </w:tcPr>
          <w:p w:rsidR="00D4690C" w:rsidRDefault="00D4690C">
            <w:pPr>
              <w:suppressAutoHyphens w:val="0"/>
              <w:jc w:val="center"/>
              <w:rPr>
                <w:rFonts w:cs="Arial"/>
                <w:color w:val="000000"/>
                <w:sz w:val="20"/>
                <w:szCs w:val="20"/>
                <w:lang w:eastAsia="en-AU"/>
              </w:rPr>
            </w:pP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72.3</w:t>
            </w:r>
          </w:p>
        </w:tc>
        <w:tc>
          <w:tcPr>
            <w:tcW w:w="113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79.5</w:t>
            </w:r>
          </w:p>
        </w:tc>
      </w:tr>
      <w:tr w:rsidR="00D4690C" w:rsidTr="00D4690C">
        <w:trPr>
          <w:trHeight w:val="227"/>
        </w:trPr>
        <w:tc>
          <w:tcPr>
            <w:tcW w:w="0" w:type="auto"/>
            <w:vMerge/>
            <w:tcBorders>
              <w:top w:val="single" w:sz="8" w:space="0" w:color="000000"/>
              <w:left w:val="nil"/>
              <w:bottom w:val="double" w:sz="4" w:space="0" w:color="auto"/>
              <w:right w:val="nil"/>
            </w:tcBorders>
            <w:vAlign w:val="center"/>
            <w:hideMark/>
          </w:tcPr>
          <w:p w:rsidR="00D4690C" w:rsidRDefault="00D4690C">
            <w:pPr>
              <w:suppressAutoHyphens w:val="0"/>
              <w:jc w:val="left"/>
              <w:rPr>
                <w:rFonts w:cs="Arial"/>
                <w:color w:val="000000"/>
                <w:sz w:val="20"/>
                <w:szCs w:val="20"/>
                <w:lang w:eastAsia="en-AU"/>
              </w:rPr>
            </w:pPr>
          </w:p>
        </w:tc>
        <w:tc>
          <w:tcPr>
            <w:tcW w:w="1933" w:type="dxa"/>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NT</w:t>
            </w: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27.1</w:t>
            </w:r>
          </w:p>
        </w:tc>
        <w:tc>
          <w:tcPr>
            <w:tcW w:w="1041"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29.4</w:t>
            </w:r>
          </w:p>
        </w:tc>
        <w:tc>
          <w:tcPr>
            <w:tcW w:w="144" w:type="dxa"/>
          </w:tcPr>
          <w:p w:rsidR="00D4690C" w:rsidRDefault="00D4690C">
            <w:pPr>
              <w:suppressAutoHyphens w:val="0"/>
              <w:jc w:val="center"/>
              <w:rPr>
                <w:rFonts w:cs="Arial"/>
                <w:color w:val="000000"/>
                <w:sz w:val="20"/>
                <w:szCs w:val="20"/>
                <w:lang w:eastAsia="en-AU"/>
              </w:rPr>
            </w:pPr>
          </w:p>
        </w:tc>
        <w:tc>
          <w:tcPr>
            <w:tcW w:w="1134" w:type="dxa"/>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24.4</w:t>
            </w:r>
          </w:p>
        </w:tc>
        <w:tc>
          <w:tcPr>
            <w:tcW w:w="1134" w:type="dxa"/>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21.6</w:t>
            </w:r>
          </w:p>
        </w:tc>
      </w:tr>
      <w:tr w:rsidR="00D4690C" w:rsidTr="005A0AFD">
        <w:trPr>
          <w:trHeight w:val="227"/>
        </w:trPr>
        <w:tc>
          <w:tcPr>
            <w:tcW w:w="0" w:type="auto"/>
            <w:vMerge/>
            <w:tcBorders>
              <w:top w:val="single" w:sz="8" w:space="0" w:color="000000"/>
              <w:left w:val="nil"/>
              <w:right w:val="nil"/>
            </w:tcBorders>
            <w:vAlign w:val="center"/>
            <w:hideMark/>
          </w:tcPr>
          <w:p w:rsidR="00D4690C" w:rsidRDefault="00D4690C">
            <w:pPr>
              <w:suppressAutoHyphens w:val="0"/>
              <w:jc w:val="left"/>
              <w:rPr>
                <w:rFonts w:cs="Arial"/>
                <w:color w:val="000000"/>
                <w:sz w:val="20"/>
                <w:szCs w:val="20"/>
                <w:lang w:eastAsia="en-AU"/>
              </w:rPr>
            </w:pPr>
          </w:p>
        </w:tc>
        <w:tc>
          <w:tcPr>
            <w:tcW w:w="1933" w:type="dxa"/>
            <w:tcBorders>
              <w:top w:val="nil"/>
              <w:left w:val="nil"/>
              <w:bottom w:val="nil"/>
              <w:right w:val="nil"/>
            </w:tcBorders>
            <w:vAlign w:val="center"/>
            <w:hideMark/>
          </w:tcPr>
          <w:p w:rsidR="00D4690C" w:rsidRDefault="00D4690C">
            <w:pPr>
              <w:suppressAutoHyphens w:val="0"/>
              <w:jc w:val="left"/>
              <w:rPr>
                <w:rFonts w:cs="Arial"/>
                <w:color w:val="000000"/>
                <w:sz w:val="20"/>
                <w:szCs w:val="20"/>
                <w:lang w:eastAsia="en-AU"/>
              </w:rPr>
            </w:pPr>
            <w:r>
              <w:rPr>
                <w:rFonts w:cs="Arial"/>
                <w:color w:val="000000"/>
                <w:sz w:val="20"/>
                <w:szCs w:val="20"/>
                <w:lang w:eastAsia="en-AU"/>
              </w:rPr>
              <w:t>ACT</w:t>
            </w:r>
          </w:p>
        </w:tc>
        <w:tc>
          <w:tcPr>
            <w:tcW w:w="1134" w:type="dxa"/>
            <w:tcBorders>
              <w:top w:val="nil"/>
              <w:left w:val="nil"/>
              <w:bottom w:val="nil"/>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61.2</w:t>
            </w:r>
          </w:p>
        </w:tc>
        <w:tc>
          <w:tcPr>
            <w:tcW w:w="1041" w:type="dxa"/>
            <w:tcBorders>
              <w:top w:val="nil"/>
              <w:left w:val="nil"/>
              <w:bottom w:val="nil"/>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59.5</w:t>
            </w:r>
          </w:p>
        </w:tc>
        <w:tc>
          <w:tcPr>
            <w:tcW w:w="144" w:type="dxa"/>
            <w:tcBorders>
              <w:top w:val="nil"/>
              <w:left w:val="nil"/>
              <w:bottom w:val="nil"/>
              <w:right w:val="nil"/>
            </w:tcBorders>
          </w:tcPr>
          <w:p w:rsidR="00D4690C" w:rsidRDefault="00D4690C">
            <w:pPr>
              <w:suppressAutoHyphens w:val="0"/>
              <w:jc w:val="center"/>
              <w:rPr>
                <w:rFonts w:cs="Arial"/>
                <w:color w:val="000000"/>
                <w:sz w:val="20"/>
                <w:szCs w:val="20"/>
                <w:lang w:eastAsia="en-AU"/>
              </w:rPr>
            </w:pPr>
          </w:p>
        </w:tc>
        <w:tc>
          <w:tcPr>
            <w:tcW w:w="1134" w:type="dxa"/>
            <w:tcBorders>
              <w:top w:val="nil"/>
              <w:left w:val="nil"/>
              <w:bottom w:val="nil"/>
              <w:right w:val="nil"/>
            </w:tcBorders>
            <w:noWrap/>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47.4</w:t>
            </w:r>
          </w:p>
        </w:tc>
        <w:tc>
          <w:tcPr>
            <w:tcW w:w="1134" w:type="dxa"/>
            <w:tcBorders>
              <w:top w:val="nil"/>
              <w:left w:val="nil"/>
              <w:bottom w:val="nil"/>
              <w:right w:val="nil"/>
            </w:tcBorders>
            <w:vAlign w:val="center"/>
            <w:hideMark/>
          </w:tcPr>
          <w:p w:rsidR="00D4690C" w:rsidRDefault="00D4690C">
            <w:pPr>
              <w:suppressAutoHyphens w:val="0"/>
              <w:jc w:val="center"/>
              <w:rPr>
                <w:rFonts w:cs="Arial"/>
                <w:color w:val="000000"/>
                <w:sz w:val="20"/>
                <w:szCs w:val="20"/>
                <w:lang w:eastAsia="en-AU"/>
              </w:rPr>
            </w:pPr>
            <w:r>
              <w:rPr>
                <w:rFonts w:cs="Arial"/>
                <w:color w:val="000000"/>
                <w:sz w:val="20"/>
                <w:szCs w:val="20"/>
                <w:lang w:eastAsia="en-AU"/>
              </w:rPr>
              <w:t>44.9</w:t>
            </w:r>
          </w:p>
        </w:tc>
      </w:tr>
      <w:tr w:rsidR="005A0AFD" w:rsidTr="005A0AFD">
        <w:trPr>
          <w:trHeight w:val="227"/>
        </w:trPr>
        <w:tc>
          <w:tcPr>
            <w:tcW w:w="0" w:type="auto"/>
            <w:tcBorders>
              <w:left w:val="nil"/>
              <w:bottom w:val="double" w:sz="4" w:space="0" w:color="auto"/>
              <w:right w:val="nil"/>
            </w:tcBorders>
            <w:vAlign w:val="center"/>
          </w:tcPr>
          <w:p w:rsidR="005A0AFD" w:rsidRDefault="005A0AFD">
            <w:pPr>
              <w:suppressAutoHyphens w:val="0"/>
              <w:jc w:val="left"/>
              <w:rPr>
                <w:rFonts w:cs="Arial"/>
                <w:color w:val="000000"/>
                <w:sz w:val="20"/>
                <w:szCs w:val="20"/>
                <w:lang w:eastAsia="en-AU"/>
              </w:rPr>
            </w:pPr>
            <w:r>
              <w:rPr>
                <w:rFonts w:cs="Arial"/>
                <w:color w:val="000000"/>
                <w:sz w:val="20"/>
                <w:szCs w:val="20"/>
                <w:lang w:eastAsia="en-AU"/>
              </w:rPr>
              <w:t>Total</w:t>
            </w:r>
          </w:p>
        </w:tc>
        <w:tc>
          <w:tcPr>
            <w:tcW w:w="1933" w:type="dxa"/>
            <w:tcBorders>
              <w:top w:val="nil"/>
              <w:left w:val="nil"/>
              <w:bottom w:val="double" w:sz="4" w:space="0" w:color="auto"/>
              <w:right w:val="nil"/>
            </w:tcBorders>
            <w:vAlign w:val="center"/>
          </w:tcPr>
          <w:p w:rsidR="005A0AFD" w:rsidRDefault="005A0AFD">
            <w:pPr>
              <w:suppressAutoHyphens w:val="0"/>
              <w:jc w:val="left"/>
              <w:rPr>
                <w:rFonts w:cs="Arial"/>
                <w:color w:val="000000"/>
                <w:sz w:val="20"/>
                <w:szCs w:val="20"/>
                <w:lang w:eastAsia="en-AU"/>
              </w:rPr>
            </w:pPr>
          </w:p>
        </w:tc>
        <w:tc>
          <w:tcPr>
            <w:tcW w:w="1134" w:type="dxa"/>
            <w:tcBorders>
              <w:top w:val="nil"/>
              <w:left w:val="nil"/>
              <w:bottom w:val="double" w:sz="4" w:space="0" w:color="auto"/>
              <w:right w:val="nil"/>
            </w:tcBorders>
            <w:noWrap/>
            <w:vAlign w:val="center"/>
          </w:tcPr>
          <w:p w:rsidR="005A0AFD" w:rsidRDefault="00E56B46">
            <w:pPr>
              <w:suppressAutoHyphens w:val="0"/>
              <w:jc w:val="center"/>
              <w:rPr>
                <w:rFonts w:cs="Arial"/>
                <w:color w:val="000000"/>
                <w:sz w:val="20"/>
                <w:szCs w:val="20"/>
                <w:lang w:eastAsia="en-AU"/>
              </w:rPr>
            </w:pPr>
            <w:r>
              <w:rPr>
                <w:rFonts w:cs="Arial"/>
                <w:color w:val="000000"/>
                <w:sz w:val="20"/>
                <w:szCs w:val="20"/>
                <w:lang w:eastAsia="en-AU"/>
              </w:rPr>
              <w:t>82.9</w:t>
            </w:r>
          </w:p>
        </w:tc>
        <w:tc>
          <w:tcPr>
            <w:tcW w:w="1041" w:type="dxa"/>
            <w:tcBorders>
              <w:top w:val="nil"/>
              <w:left w:val="nil"/>
              <w:bottom w:val="double" w:sz="4" w:space="0" w:color="auto"/>
              <w:right w:val="nil"/>
            </w:tcBorders>
            <w:vAlign w:val="center"/>
          </w:tcPr>
          <w:p w:rsidR="005A0AFD" w:rsidRDefault="005A0AFD">
            <w:pPr>
              <w:suppressAutoHyphens w:val="0"/>
              <w:jc w:val="center"/>
              <w:rPr>
                <w:rFonts w:cs="Arial"/>
                <w:color w:val="000000"/>
                <w:sz w:val="20"/>
                <w:szCs w:val="20"/>
                <w:lang w:eastAsia="en-AU"/>
              </w:rPr>
            </w:pPr>
          </w:p>
        </w:tc>
        <w:tc>
          <w:tcPr>
            <w:tcW w:w="144" w:type="dxa"/>
            <w:tcBorders>
              <w:top w:val="nil"/>
              <w:left w:val="nil"/>
              <w:bottom w:val="double" w:sz="4" w:space="0" w:color="auto"/>
              <w:right w:val="nil"/>
            </w:tcBorders>
          </w:tcPr>
          <w:p w:rsidR="005A0AFD" w:rsidRDefault="005A0AFD">
            <w:pPr>
              <w:suppressAutoHyphens w:val="0"/>
              <w:jc w:val="center"/>
              <w:rPr>
                <w:rFonts w:cs="Arial"/>
                <w:color w:val="000000"/>
                <w:sz w:val="20"/>
                <w:szCs w:val="20"/>
                <w:lang w:eastAsia="en-AU"/>
              </w:rPr>
            </w:pPr>
          </w:p>
        </w:tc>
        <w:tc>
          <w:tcPr>
            <w:tcW w:w="1134" w:type="dxa"/>
            <w:tcBorders>
              <w:top w:val="nil"/>
              <w:left w:val="nil"/>
              <w:bottom w:val="double" w:sz="4" w:space="0" w:color="auto"/>
              <w:right w:val="nil"/>
            </w:tcBorders>
            <w:noWrap/>
            <w:vAlign w:val="center"/>
          </w:tcPr>
          <w:p w:rsidR="005A0AFD" w:rsidRDefault="00E56B46">
            <w:pPr>
              <w:suppressAutoHyphens w:val="0"/>
              <w:jc w:val="center"/>
              <w:rPr>
                <w:rFonts w:cs="Arial"/>
                <w:color w:val="000000"/>
                <w:sz w:val="20"/>
                <w:szCs w:val="20"/>
                <w:lang w:eastAsia="en-AU"/>
              </w:rPr>
            </w:pPr>
            <w:r>
              <w:rPr>
                <w:rFonts w:cs="Arial"/>
                <w:color w:val="000000"/>
                <w:sz w:val="20"/>
                <w:szCs w:val="20"/>
                <w:lang w:eastAsia="en-AU"/>
              </w:rPr>
              <w:t>80.9</w:t>
            </w:r>
          </w:p>
        </w:tc>
        <w:tc>
          <w:tcPr>
            <w:tcW w:w="1134" w:type="dxa"/>
            <w:tcBorders>
              <w:top w:val="nil"/>
              <w:left w:val="nil"/>
              <w:bottom w:val="double" w:sz="4" w:space="0" w:color="auto"/>
              <w:right w:val="nil"/>
            </w:tcBorders>
            <w:vAlign w:val="center"/>
          </w:tcPr>
          <w:p w:rsidR="005A0AFD" w:rsidRDefault="005A0AFD">
            <w:pPr>
              <w:suppressAutoHyphens w:val="0"/>
              <w:jc w:val="center"/>
              <w:rPr>
                <w:rFonts w:cs="Arial"/>
                <w:color w:val="000000"/>
                <w:sz w:val="20"/>
                <w:szCs w:val="20"/>
                <w:lang w:eastAsia="en-AU"/>
              </w:rPr>
            </w:pPr>
          </w:p>
        </w:tc>
      </w:tr>
    </w:tbl>
    <w:p w:rsidR="00D4690C" w:rsidRDefault="00D4690C" w:rsidP="00D4690C"/>
    <w:p w:rsidR="008A1704" w:rsidRDefault="008A1704" w:rsidP="00D4690C"/>
    <w:p w:rsidR="008A1704" w:rsidRDefault="008A1704" w:rsidP="008A1704">
      <w:r>
        <w:t>It has not been possible to identify data for other occupations that is comparable to the information recorded in Table 4.7 for teachers. However, analyses of geographic labour mobility by the Productivity Commission (2013) provide a context for considering mobility, including interstate mobility, among teachers:</w:t>
      </w:r>
    </w:p>
    <w:p w:rsidR="008A1704" w:rsidRDefault="008A1704" w:rsidP="008A1704"/>
    <w:p w:rsidR="008A1704" w:rsidRDefault="008A1704" w:rsidP="008A1704">
      <w:pPr>
        <w:pStyle w:val="ListParagraph"/>
        <w:numPr>
          <w:ilvl w:val="0"/>
          <w:numId w:val="33"/>
        </w:numPr>
        <w:suppressAutoHyphens w:val="0"/>
      </w:pPr>
      <w:r>
        <w:t>the rate of movement of working age people between regional labour markets is about 3.5 per cent per annum, and for interstate moves it is 1.7 per cent (</w:t>
      </w:r>
      <w:proofErr w:type="spellStart"/>
      <w:r>
        <w:t>p.12</w:t>
      </w:r>
      <w:proofErr w:type="spellEnd"/>
      <w:r>
        <w:t>);</w:t>
      </w:r>
    </w:p>
    <w:p w:rsidR="008A1704" w:rsidRDefault="008A1704" w:rsidP="008A1704">
      <w:pPr>
        <w:pStyle w:val="ListParagraph"/>
        <w:numPr>
          <w:ilvl w:val="0"/>
          <w:numId w:val="33"/>
        </w:numPr>
        <w:suppressAutoHyphens w:val="0"/>
      </w:pPr>
      <w:r>
        <w:t>population-serving occupations such teachers are needed wherever people live, and so cannot be concentrated solely in big cities (</w:t>
      </w:r>
      <w:proofErr w:type="spellStart"/>
      <w:r>
        <w:t>p.6</w:t>
      </w:r>
      <w:proofErr w:type="spellEnd"/>
      <w:r>
        <w:t>);</w:t>
      </w:r>
    </w:p>
    <w:p w:rsidR="008A1704" w:rsidRDefault="008A1704" w:rsidP="008A1704">
      <w:pPr>
        <w:pStyle w:val="ListParagraph"/>
        <w:numPr>
          <w:ilvl w:val="0"/>
          <w:numId w:val="33"/>
        </w:numPr>
        <w:suppressAutoHyphens w:val="0"/>
      </w:pPr>
      <w:r>
        <w:t>overall, workers in the ‘education and training’ industry tended to have lower rates of movement between residences in the year prior to the 2011 Census compared to workers in most other industries (</w:t>
      </w:r>
      <w:proofErr w:type="spellStart"/>
      <w:r>
        <w:t>p.104</w:t>
      </w:r>
      <w:proofErr w:type="spellEnd"/>
      <w:r>
        <w:t>).</w:t>
      </w:r>
    </w:p>
    <w:p w:rsidR="008A1704" w:rsidRDefault="008A1704" w:rsidP="00D4690C"/>
    <w:p w:rsidR="00D4690C" w:rsidRDefault="00D4690C" w:rsidP="00D4690C">
      <w:pPr>
        <w:pStyle w:val="Heading2"/>
        <w:numPr>
          <w:ilvl w:val="1"/>
          <w:numId w:val="17"/>
        </w:numPr>
        <w:ind w:left="567" w:hanging="567"/>
      </w:pPr>
      <w:bookmarkStart w:id="254" w:name="_Toc308685471"/>
      <w:bookmarkStart w:id="255" w:name="_Toc384729495"/>
      <w:r>
        <w:t>Tertiary study in areas of schooling</w:t>
      </w:r>
      <w:bookmarkEnd w:id="254"/>
      <w:bookmarkEnd w:id="255"/>
    </w:p>
    <w:p w:rsidR="002F6B06" w:rsidRDefault="002F6B06" w:rsidP="002F6B06">
      <w:pPr>
        <w:tabs>
          <w:tab w:val="center" w:pos="3499"/>
        </w:tabs>
        <w:autoSpaceDE w:val="0"/>
        <w:autoSpaceDN w:val="0"/>
        <w:adjustRightInd w:val="0"/>
      </w:pPr>
      <w:r>
        <w:t xml:space="preserve">Table 4.8 and Table 4.9 present detailed information about the areas in which primary and secondary teachers have studied at tertiary level. The data refer to the tertiary subjects studied by </w:t>
      </w:r>
      <w:r w:rsidRPr="000E093D">
        <w:rPr>
          <w:u w:val="single"/>
        </w:rPr>
        <w:t>all</w:t>
      </w:r>
      <w:r>
        <w:t xml:space="preserve"> teachers, and not just those who are currently teaching in the areas concerned (that issue is taken up in Chapter 5). Table 4.10 provides information on studies at tertiary level by individual languages in the </w:t>
      </w:r>
      <w:proofErr w:type="spellStart"/>
      <w:r>
        <w:t>LOTE</w:t>
      </w:r>
      <w:proofErr w:type="spellEnd"/>
      <w:r>
        <w:t xml:space="preserve"> area. Tables 4.8</w:t>
      </w:r>
      <w:r w:rsidRPr="006F450D">
        <w:t xml:space="preserve"> </w:t>
      </w:r>
      <w:r>
        <w:t>and 4.9 express the data in terms of the proportions of primary and secondary teachers who have studied to varying extents at tertiary level in a wide range of subject areas. Tables 4.11 and 4.12 express these data in terms of the numbers of teachers involved by applying the proportions to the total primary and secondary teacher workforces.</w:t>
      </w:r>
      <w:r>
        <w:rPr>
          <w:rStyle w:val="FootnoteReference"/>
        </w:rPr>
        <w:footnoteReference w:id="10"/>
      </w:r>
      <w:r>
        <w:t xml:space="preserve"> The final column in each table indicates the proportions (or numbers) who have undertaken training in teaching methods in the areas concerned. The data indicate that not all teachers who have completed some tertiary study in a relevant subject have also complete</w:t>
      </w:r>
      <w:r w:rsidR="00CB7179">
        <w:t>d</w:t>
      </w:r>
      <w:r>
        <w:t xml:space="preserve"> teaching methodology training in that subject.</w:t>
      </w:r>
    </w:p>
    <w:p w:rsidR="002F6B06" w:rsidRDefault="002F6B06" w:rsidP="002F6B06"/>
    <w:p w:rsidR="002F6B06" w:rsidRDefault="002F6B06" w:rsidP="002F6B06">
      <w:r>
        <w:t>In primary teaching in particular the final column is likely to be a solid indicator of the extent to which teachers are equipped to teach in those areas. For example, not all of those primary teachers who have studied some Mathematics at tertiary level (71%) would necessarily be trained to teach Mathematics in a more specialist sense. It should also be noted that while the tables for primary and secondary levels present data for the same subject areas, tertiary study in subjects for primary level are not necessarily comparable to study in the same areas at secondary level.</w:t>
      </w:r>
    </w:p>
    <w:p w:rsidR="002F6B06" w:rsidRDefault="002F6B06" w:rsidP="002F6B06"/>
    <w:p w:rsidR="002F6B06" w:rsidRDefault="003F0CE4" w:rsidP="002F6B06">
      <w:r>
        <w:lastRenderedPageBreak/>
        <w:t>The final column of Table 4.8</w:t>
      </w:r>
      <w:r w:rsidR="002F6B06">
        <w:t xml:space="preserve"> indicates that over half the primary teachers have received tertiary training in</w:t>
      </w:r>
      <w:r>
        <w:t xml:space="preserve"> teaching methods in English (66.6%), Literacy (65.2%), Mathematics (67.5</w:t>
      </w:r>
      <w:r w:rsidR="002F6B06">
        <w:t>%)</w:t>
      </w:r>
      <w:r>
        <w:t xml:space="preserve"> and Numeracy (62.2%)</w:t>
      </w:r>
      <w:r w:rsidR="002F6B06">
        <w:t xml:space="preserve">. </w:t>
      </w:r>
      <w:r>
        <w:t xml:space="preserve">These proportions have all increased slightly since 2010. </w:t>
      </w:r>
      <w:r w:rsidR="002F6B06">
        <w:t xml:space="preserve">Other areas in which relatively high proportions of primary teachers have received training in teaching methods are </w:t>
      </w:r>
      <w:r>
        <w:t>Science – General (49.9</w:t>
      </w:r>
      <w:r w:rsidR="002F6B06">
        <w:t>%), Physical Educ</w:t>
      </w:r>
      <w:r>
        <w:t>ation (48.7%) and Visual Arts (44.8%)</w:t>
      </w:r>
      <w:r w:rsidR="002F6B06">
        <w:t>.</w:t>
      </w:r>
    </w:p>
    <w:p w:rsidR="002F6B06" w:rsidRDefault="002F6B06" w:rsidP="002F6B06">
      <w:pPr>
        <w:rPr>
          <w:rFonts w:ascii="Times New Roman" w:hAnsi="Times New Roman"/>
        </w:rPr>
      </w:pPr>
    </w:p>
    <w:p w:rsidR="002F6B06" w:rsidRDefault="003F0CE4" w:rsidP="002F6B06">
      <w:r>
        <w:t>I</w:t>
      </w:r>
      <w:r w:rsidR="002F6B06" w:rsidRPr="006F450D">
        <w:t>n the area of Languages o</w:t>
      </w:r>
      <w:r w:rsidR="002F6B06">
        <w:t>th</w:t>
      </w:r>
      <w:r>
        <w:t>er than English (</w:t>
      </w:r>
      <w:proofErr w:type="spellStart"/>
      <w:r>
        <w:t>LOTE</w:t>
      </w:r>
      <w:proofErr w:type="spellEnd"/>
      <w:r>
        <w:t xml:space="preserve">) the proportion of </w:t>
      </w:r>
      <w:r w:rsidR="002F6B06" w:rsidRPr="006F450D">
        <w:t xml:space="preserve">primary teachers </w:t>
      </w:r>
      <w:r>
        <w:t xml:space="preserve">who report having undertaken some </w:t>
      </w:r>
      <w:proofErr w:type="spellStart"/>
      <w:r w:rsidR="002F6B06" w:rsidRPr="006F450D">
        <w:t>LOTE</w:t>
      </w:r>
      <w:proofErr w:type="spellEnd"/>
      <w:r w:rsidR="002F6B06" w:rsidRPr="006F450D">
        <w:t xml:space="preserve"> studies at tertiary level</w:t>
      </w:r>
      <w:r>
        <w:t xml:space="preserve"> has increased </w:t>
      </w:r>
      <w:r w:rsidR="003B441B">
        <w:t xml:space="preserve">slightly </w:t>
      </w:r>
      <w:r>
        <w:t xml:space="preserve">since 2010 (from 12.1% to </w:t>
      </w:r>
      <w:r w:rsidR="003B441B">
        <w:t>13.4</w:t>
      </w:r>
      <w:r>
        <w:t xml:space="preserve">%) </w:t>
      </w:r>
      <w:r w:rsidR="003B441B">
        <w:t xml:space="preserve">and </w:t>
      </w:r>
      <w:r>
        <w:t xml:space="preserve">the proportion of primary teachers who </w:t>
      </w:r>
      <w:r w:rsidR="002F6B06" w:rsidRPr="006F450D">
        <w:t xml:space="preserve">have received training in teaching methodology for </w:t>
      </w:r>
      <w:proofErr w:type="spellStart"/>
      <w:r w:rsidR="002F6B06" w:rsidRPr="006F450D">
        <w:t>LOTE</w:t>
      </w:r>
      <w:proofErr w:type="spellEnd"/>
      <w:r>
        <w:t xml:space="preserve"> has </w:t>
      </w:r>
      <w:r w:rsidR="003B441B">
        <w:t xml:space="preserve">also </w:t>
      </w:r>
      <w:r>
        <w:t>hardly changed (from 6</w:t>
      </w:r>
      <w:r w:rsidR="003B441B">
        <w:t>.</w:t>
      </w:r>
      <w:r>
        <w:t xml:space="preserve">4% </w:t>
      </w:r>
      <w:r w:rsidR="003B441B">
        <w:t xml:space="preserve">in 2010 </w:t>
      </w:r>
      <w:r>
        <w:t>to 6.7%</w:t>
      </w:r>
      <w:r w:rsidR="003B441B">
        <w:t xml:space="preserve"> in 2013</w:t>
      </w:r>
      <w:r>
        <w:t>).</w:t>
      </w:r>
    </w:p>
    <w:p w:rsidR="003F0CE4" w:rsidRDefault="003F0CE4" w:rsidP="002F6B06"/>
    <w:p w:rsidR="002F6B06" w:rsidRDefault="003F0CE4" w:rsidP="002F6B06">
      <w:pPr>
        <w:rPr>
          <w:rFonts w:ascii="Times New Roman" w:hAnsi="Times New Roman"/>
        </w:rPr>
      </w:pPr>
      <w:r>
        <w:rPr>
          <w:rFonts w:ascii="Times New Roman" w:hAnsi="Times New Roman"/>
        </w:rPr>
        <w:t>Tables 4.9 and 4.12</w:t>
      </w:r>
      <w:r w:rsidR="002F6B06">
        <w:rPr>
          <w:rFonts w:ascii="Times New Roman" w:hAnsi="Times New Roman"/>
        </w:rPr>
        <w:t xml:space="preserve"> indicate that in terms of secondary teachers who have completed at least three years of tertiary study, the most commonly held qualifications are </w:t>
      </w:r>
      <w:r w:rsidR="002F6B06" w:rsidRPr="00277F17">
        <w:t>i</w:t>
      </w:r>
      <w:r w:rsidR="002F6B06">
        <w:rPr>
          <w:rFonts w:ascii="Times New Roman" w:hAnsi="Times New Roman"/>
        </w:rPr>
        <w:t xml:space="preserve">n </w:t>
      </w:r>
      <w:r>
        <w:rPr>
          <w:rFonts w:ascii="Times New Roman" w:hAnsi="Times New Roman"/>
        </w:rPr>
        <w:t>(</w:t>
      </w:r>
      <w:r w:rsidR="002F6B06">
        <w:rPr>
          <w:rFonts w:ascii="Times New Roman" w:hAnsi="Times New Roman"/>
        </w:rPr>
        <w:t>English (24</w:t>
      </w:r>
      <w:r w:rsidR="00876396">
        <w:rPr>
          <w:rFonts w:ascii="Times New Roman" w:hAnsi="Times New Roman"/>
        </w:rPr>
        <w:t>.2% or 30,900 teachers), Mathematics (18.8% or 24,000 teachers) and History (17.1% or 21,9</w:t>
      </w:r>
      <w:r w:rsidR="002F6B06">
        <w:rPr>
          <w:rFonts w:ascii="Times New Roman" w:hAnsi="Times New Roman"/>
        </w:rPr>
        <w:t>00 teachers).</w:t>
      </w:r>
      <w:r w:rsidR="00876396">
        <w:rPr>
          <w:rFonts w:ascii="Times New Roman" w:hAnsi="Times New Roman"/>
        </w:rPr>
        <w:t xml:space="preserve"> Alt</w:t>
      </w:r>
      <w:r w:rsidR="00683851">
        <w:rPr>
          <w:rFonts w:ascii="Times New Roman" w:hAnsi="Times New Roman"/>
        </w:rPr>
        <w:t>h</w:t>
      </w:r>
      <w:r w:rsidR="00876396">
        <w:rPr>
          <w:rFonts w:ascii="Times New Roman" w:hAnsi="Times New Roman"/>
        </w:rPr>
        <w:t>ough these proportions have changed very little since 2010 the overall growth in the teaching force means there are now mo</w:t>
      </w:r>
      <w:r w:rsidR="00CB7179">
        <w:rPr>
          <w:rFonts w:ascii="Times New Roman" w:hAnsi="Times New Roman"/>
        </w:rPr>
        <w:t>r</w:t>
      </w:r>
      <w:r w:rsidR="00876396">
        <w:rPr>
          <w:rFonts w:ascii="Times New Roman" w:hAnsi="Times New Roman"/>
        </w:rPr>
        <w:t>e secondary teachers with such qualifications.</w:t>
      </w:r>
    </w:p>
    <w:p w:rsidR="002F6B06" w:rsidRDefault="002F6B06" w:rsidP="002F6B06">
      <w:pPr>
        <w:rPr>
          <w:rFonts w:ascii="Times New Roman" w:hAnsi="Times New Roman"/>
        </w:rPr>
      </w:pPr>
    </w:p>
    <w:p w:rsidR="002F6B06" w:rsidRDefault="00876396" w:rsidP="002F6B06">
      <w:r>
        <w:t>S</w:t>
      </w:r>
      <w:r w:rsidR="002F6B06">
        <w:t>maller proportions of secondary teachers have received training in teaching methodology in individual curriculum areas than have studied the subject at terti</w:t>
      </w:r>
      <w:r>
        <w:t>ary level. For example, while 15.9</w:t>
      </w:r>
      <w:r w:rsidR="002F6B06">
        <w:t>% of secondary teachers report some tertiary study in Computing, only 8</w:t>
      </w:r>
      <w:r>
        <w:t>.0</w:t>
      </w:r>
      <w:r w:rsidR="002F6B06">
        <w:t xml:space="preserve">% indicate that they have been trained in teaching methodology in Computing. This suggests that in Computing and </w:t>
      </w:r>
      <w:r>
        <w:t>other areas listed in Tables 4.9 and 4.12</w:t>
      </w:r>
      <w:r w:rsidR="002F6B06">
        <w:t xml:space="preserve">, </w:t>
      </w:r>
      <w:r w:rsidR="002F6B06" w:rsidRPr="003D1945">
        <w:t xml:space="preserve">it may be possible to </w:t>
      </w:r>
      <w:r w:rsidR="002F6B06">
        <w:t xml:space="preserve">improve the capacity of teachers to teach in shortage areas </w:t>
      </w:r>
      <w:r w:rsidR="002F6B06" w:rsidRPr="003D1945">
        <w:t xml:space="preserve">by encouraging </w:t>
      </w:r>
      <w:r w:rsidR="002F6B06">
        <w:t xml:space="preserve">more </w:t>
      </w:r>
      <w:r w:rsidR="002F6B06" w:rsidRPr="003D1945">
        <w:t xml:space="preserve">teachers </w:t>
      </w:r>
      <w:r w:rsidR="002F6B06">
        <w:t>who have undertaken tertiary study in the area(s) concerned to also complete training in teaching methodology in the relevant area(s).</w:t>
      </w:r>
    </w:p>
    <w:p w:rsidR="002F6B06" w:rsidRDefault="002F6B06" w:rsidP="002F6B06"/>
    <w:p w:rsidR="00D4690C" w:rsidRDefault="00D4690C" w:rsidP="00D4690C"/>
    <w:p w:rsidR="00D4690C" w:rsidRDefault="00D4690C" w:rsidP="00D4690C">
      <w:pPr>
        <w:suppressAutoHyphens w:val="0"/>
        <w:jc w:val="left"/>
        <w:rPr>
          <w:b/>
          <w:bCs/>
          <w:sz w:val="20"/>
          <w:szCs w:val="18"/>
        </w:rPr>
      </w:pPr>
      <w:r>
        <w:br w:type="page"/>
      </w:r>
    </w:p>
    <w:p w:rsidR="00D4690C" w:rsidRDefault="00D4690C" w:rsidP="00213032">
      <w:pPr>
        <w:pStyle w:val="Caption"/>
        <w:keepNext/>
        <w:spacing w:after="0"/>
      </w:pPr>
      <w:bookmarkStart w:id="256" w:name="_Ref288722841"/>
      <w:bookmarkStart w:id="257" w:name="_Toc309975412"/>
      <w:bookmarkStart w:id="258" w:name="_Toc374608677"/>
      <w:bookmarkStart w:id="259" w:name="_Toc374608840"/>
      <w:bookmarkStart w:id="260" w:name="_Toc374609001"/>
      <w:bookmarkStart w:id="261" w:name="_Toc382566978"/>
      <w:bookmarkStart w:id="262" w:name="_Toc384726193"/>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8</w:t>
      </w:r>
      <w:r w:rsidR="003F2304">
        <w:fldChar w:fldCharType="end"/>
      </w:r>
      <w:bookmarkEnd w:id="256"/>
      <w:r>
        <w:t xml:space="preserve">: </w:t>
      </w:r>
      <w:r>
        <w:rPr>
          <w:szCs w:val="22"/>
        </w:rPr>
        <w:t>Primary teachers: proportions by tertiary study by highest year level in which at least one semester has been completed, and studies in teaching methods, by area of schooling</w:t>
      </w:r>
      <w:bookmarkEnd w:id="257"/>
      <w:bookmarkEnd w:id="258"/>
      <w:bookmarkEnd w:id="259"/>
      <w:bookmarkEnd w:id="260"/>
      <w:bookmarkEnd w:id="261"/>
      <w:bookmarkEnd w:id="262"/>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380"/>
        <w:gridCol w:w="817"/>
        <w:gridCol w:w="857"/>
        <w:gridCol w:w="856"/>
        <w:gridCol w:w="857"/>
        <w:gridCol w:w="999"/>
        <w:gridCol w:w="1050"/>
      </w:tblGrid>
      <w:tr w:rsidR="00D4690C" w:rsidTr="00213032">
        <w:trPr>
          <w:cantSplit/>
          <w:trHeight w:val="20"/>
        </w:trPr>
        <w:tc>
          <w:tcPr>
            <w:tcW w:w="3380" w:type="dxa"/>
            <w:tcBorders>
              <w:top w:val="double" w:sz="4" w:space="0" w:color="auto"/>
              <w:left w:val="nil"/>
              <w:bottom w:val="nil"/>
              <w:right w:val="nil"/>
            </w:tcBorders>
            <w:noWrap/>
            <w:hideMark/>
          </w:tcPr>
          <w:p w:rsidR="00D4690C" w:rsidRDefault="00D4690C">
            <w:pPr>
              <w:suppressAutoHyphens w:val="0"/>
              <w:jc w:val="left"/>
              <w:rPr>
                <w:rFonts w:ascii="Times New Roman" w:hAnsi="Times New Roman"/>
                <w:sz w:val="20"/>
                <w:szCs w:val="20"/>
                <w:lang w:eastAsia="en-AU"/>
              </w:rPr>
            </w:pPr>
          </w:p>
        </w:tc>
        <w:tc>
          <w:tcPr>
            <w:tcW w:w="3387" w:type="dxa"/>
            <w:gridSpan w:val="4"/>
            <w:tcBorders>
              <w:top w:val="double" w:sz="4" w:space="0" w:color="auto"/>
              <w:left w:val="nil"/>
              <w:bottom w:val="single" w:sz="4" w:space="0" w:color="auto"/>
              <w:right w:val="nil"/>
            </w:tcBorders>
            <w:hideMark/>
          </w:tcPr>
          <w:p w:rsidR="00D4690C" w:rsidRDefault="00D4690C">
            <w:pPr>
              <w:jc w:val="center"/>
              <w:rPr>
                <w:b/>
                <w:color w:val="000000"/>
                <w:sz w:val="20"/>
                <w:szCs w:val="20"/>
                <w:lang w:val="en-US"/>
              </w:rPr>
            </w:pPr>
            <w:r>
              <w:rPr>
                <w:b/>
                <w:color w:val="000000"/>
                <w:sz w:val="20"/>
                <w:szCs w:val="20"/>
                <w:lang w:val="en-US"/>
              </w:rPr>
              <w:t>Highest year level of tertiary study completed</w:t>
            </w:r>
          </w:p>
        </w:tc>
        <w:tc>
          <w:tcPr>
            <w:tcW w:w="999" w:type="dxa"/>
            <w:vMerge w:val="restart"/>
            <w:tcBorders>
              <w:top w:val="double" w:sz="4" w:space="0" w:color="auto"/>
              <w:left w:val="nil"/>
              <w:bottom w:val="single" w:sz="4" w:space="0" w:color="auto"/>
              <w:right w:val="single" w:sz="4" w:space="0" w:color="BFBFBF" w:themeColor="background1" w:themeShade="BF"/>
            </w:tcBorders>
            <w:hideMark/>
          </w:tcPr>
          <w:p w:rsidR="00D4690C" w:rsidRDefault="00D4690C">
            <w:pPr>
              <w:jc w:val="center"/>
              <w:rPr>
                <w:b/>
                <w:i/>
                <w:color w:val="000000"/>
                <w:sz w:val="20"/>
                <w:szCs w:val="20"/>
                <w:lang w:val="en-US"/>
              </w:rPr>
            </w:pPr>
            <w:r>
              <w:rPr>
                <w:b/>
                <w:i/>
                <w:color w:val="000000"/>
                <w:sz w:val="20"/>
                <w:szCs w:val="20"/>
                <w:lang w:val="en-US"/>
              </w:rPr>
              <w:t>Total with some tertiary study</w:t>
            </w:r>
          </w:p>
          <w:p w:rsidR="00D4690C" w:rsidRDefault="00D4690C">
            <w:pPr>
              <w:jc w:val="center"/>
              <w:rPr>
                <w:b/>
                <w:i/>
                <w:color w:val="000000"/>
                <w:sz w:val="20"/>
                <w:szCs w:val="20"/>
                <w:lang w:val="en-US"/>
              </w:rPr>
            </w:pPr>
            <w:r>
              <w:rPr>
                <w:b/>
                <w:i/>
                <w:color w:val="000000"/>
                <w:sz w:val="20"/>
                <w:szCs w:val="20"/>
                <w:lang w:val="en-US"/>
              </w:rPr>
              <w:t>%</w:t>
            </w:r>
          </w:p>
        </w:tc>
        <w:tc>
          <w:tcPr>
            <w:tcW w:w="1050" w:type="dxa"/>
            <w:vMerge w:val="restart"/>
            <w:tcBorders>
              <w:top w:val="double" w:sz="4" w:space="0" w:color="auto"/>
              <w:left w:val="single" w:sz="4" w:space="0" w:color="BFBFBF" w:themeColor="background1" w:themeShade="BF"/>
              <w:bottom w:val="single" w:sz="4" w:space="0" w:color="auto"/>
              <w:right w:val="nil"/>
            </w:tcBorders>
            <w:hideMark/>
          </w:tcPr>
          <w:p w:rsidR="00D4690C" w:rsidRDefault="00D4690C">
            <w:pPr>
              <w:jc w:val="center"/>
              <w:rPr>
                <w:b/>
                <w:color w:val="000000"/>
                <w:sz w:val="20"/>
                <w:szCs w:val="20"/>
                <w:lang w:val="en-US"/>
              </w:rPr>
            </w:pPr>
            <w:r>
              <w:rPr>
                <w:b/>
                <w:color w:val="000000"/>
                <w:sz w:val="20"/>
                <w:szCs w:val="20"/>
                <w:lang w:val="en-US"/>
              </w:rPr>
              <w:t>Training in teaching methods %</w:t>
            </w:r>
          </w:p>
        </w:tc>
      </w:tr>
      <w:tr w:rsidR="00D4690C" w:rsidTr="00213032">
        <w:trPr>
          <w:cantSplit/>
          <w:trHeight w:val="20"/>
        </w:trPr>
        <w:tc>
          <w:tcPr>
            <w:tcW w:w="3380" w:type="dxa"/>
            <w:tcBorders>
              <w:top w:val="nil"/>
              <w:left w:val="nil"/>
              <w:bottom w:val="single" w:sz="4" w:space="0" w:color="auto"/>
              <w:right w:val="nil"/>
            </w:tcBorders>
            <w:noWrap/>
            <w:hideMark/>
          </w:tcPr>
          <w:p w:rsidR="00D4690C" w:rsidRDefault="00D4690C">
            <w:pPr>
              <w:jc w:val="left"/>
              <w:rPr>
                <w:b/>
                <w:color w:val="000000"/>
                <w:sz w:val="20"/>
                <w:szCs w:val="20"/>
                <w:lang w:val="en-US"/>
              </w:rPr>
            </w:pPr>
            <w:r>
              <w:rPr>
                <w:b/>
                <w:color w:val="000000"/>
                <w:sz w:val="20"/>
                <w:szCs w:val="20"/>
                <w:lang w:val="en-US"/>
              </w:rPr>
              <w:t>Subject</w:t>
            </w:r>
          </w:p>
        </w:tc>
        <w:tc>
          <w:tcPr>
            <w:tcW w:w="817" w:type="dxa"/>
            <w:tcBorders>
              <w:top w:val="single" w:sz="4" w:space="0" w:color="auto"/>
              <w:left w:val="nil"/>
              <w:bottom w:val="single" w:sz="4" w:space="0" w:color="auto"/>
              <w:right w:val="nil"/>
            </w:tcBorders>
            <w:noWrap/>
            <w:hideMark/>
          </w:tcPr>
          <w:p w:rsidR="00D4690C" w:rsidRDefault="00D4690C">
            <w:pPr>
              <w:jc w:val="center"/>
              <w:rPr>
                <w:b/>
                <w:color w:val="000000"/>
                <w:sz w:val="20"/>
                <w:szCs w:val="20"/>
                <w:lang w:val="en-US"/>
              </w:rPr>
            </w:pPr>
            <w:r>
              <w:rPr>
                <w:b/>
                <w:color w:val="000000"/>
                <w:sz w:val="20"/>
                <w:szCs w:val="20"/>
                <w:lang w:val="en-US"/>
              </w:rPr>
              <w:t xml:space="preserve">1 </w:t>
            </w:r>
            <w:proofErr w:type="spellStart"/>
            <w:r>
              <w:rPr>
                <w:b/>
                <w:color w:val="000000"/>
                <w:sz w:val="20"/>
                <w:szCs w:val="20"/>
                <w:lang w:val="en-US"/>
              </w:rPr>
              <w:t>Sem</w:t>
            </w:r>
            <w:proofErr w:type="spellEnd"/>
            <w:r>
              <w:rPr>
                <w:b/>
                <w:color w:val="000000"/>
                <w:sz w:val="20"/>
                <w:szCs w:val="20"/>
                <w:lang w:val="en-US"/>
              </w:rPr>
              <w:t xml:space="preserve"> Year 1 %</w:t>
            </w:r>
          </w:p>
        </w:tc>
        <w:tc>
          <w:tcPr>
            <w:tcW w:w="857" w:type="dxa"/>
            <w:tcBorders>
              <w:top w:val="single" w:sz="4" w:space="0" w:color="auto"/>
              <w:left w:val="nil"/>
              <w:bottom w:val="single" w:sz="4" w:space="0" w:color="auto"/>
              <w:right w:val="nil"/>
            </w:tcBorders>
            <w:hideMark/>
          </w:tcPr>
          <w:p w:rsidR="00D4690C" w:rsidRDefault="00D4690C">
            <w:pPr>
              <w:jc w:val="center"/>
              <w:rPr>
                <w:b/>
                <w:color w:val="000000"/>
                <w:sz w:val="20"/>
                <w:szCs w:val="20"/>
                <w:lang w:val="en-US"/>
              </w:rPr>
            </w:pPr>
            <w:r>
              <w:rPr>
                <w:b/>
                <w:color w:val="000000"/>
                <w:sz w:val="20"/>
                <w:szCs w:val="20"/>
                <w:lang w:val="en-US"/>
              </w:rPr>
              <w:t xml:space="preserve">2 </w:t>
            </w:r>
            <w:proofErr w:type="spellStart"/>
            <w:r>
              <w:rPr>
                <w:b/>
                <w:color w:val="000000"/>
                <w:sz w:val="20"/>
                <w:szCs w:val="20"/>
                <w:lang w:val="en-US"/>
              </w:rPr>
              <w:t>Sems</w:t>
            </w:r>
            <w:proofErr w:type="spellEnd"/>
          </w:p>
          <w:p w:rsidR="00D4690C" w:rsidRDefault="00D4690C">
            <w:pPr>
              <w:jc w:val="center"/>
              <w:rPr>
                <w:b/>
                <w:color w:val="000000"/>
                <w:sz w:val="20"/>
                <w:szCs w:val="20"/>
                <w:lang w:val="en-US"/>
              </w:rPr>
            </w:pPr>
            <w:r>
              <w:rPr>
                <w:b/>
                <w:color w:val="000000"/>
                <w:sz w:val="20"/>
                <w:szCs w:val="20"/>
                <w:lang w:val="en-US"/>
              </w:rPr>
              <w:t>Year 1</w:t>
            </w:r>
          </w:p>
          <w:p w:rsidR="00D4690C" w:rsidRDefault="00D4690C">
            <w:pPr>
              <w:jc w:val="center"/>
              <w:rPr>
                <w:b/>
                <w:color w:val="000000"/>
                <w:sz w:val="20"/>
                <w:szCs w:val="20"/>
                <w:lang w:val="en-US"/>
              </w:rPr>
            </w:pPr>
            <w:r>
              <w:rPr>
                <w:b/>
                <w:color w:val="000000"/>
                <w:sz w:val="20"/>
                <w:szCs w:val="20"/>
                <w:lang w:val="en-US"/>
              </w:rPr>
              <w:t>%</w:t>
            </w:r>
          </w:p>
        </w:tc>
        <w:tc>
          <w:tcPr>
            <w:tcW w:w="856" w:type="dxa"/>
            <w:tcBorders>
              <w:top w:val="single" w:sz="4" w:space="0" w:color="auto"/>
              <w:left w:val="nil"/>
              <w:bottom w:val="single" w:sz="4" w:space="0" w:color="auto"/>
              <w:right w:val="nil"/>
            </w:tcBorders>
            <w:noWrap/>
            <w:vAlign w:val="bottom"/>
            <w:hideMark/>
          </w:tcPr>
          <w:p w:rsidR="00D4690C" w:rsidRDefault="00D4690C">
            <w:pPr>
              <w:jc w:val="center"/>
              <w:rPr>
                <w:b/>
                <w:color w:val="000000"/>
                <w:sz w:val="20"/>
                <w:szCs w:val="20"/>
                <w:lang w:val="en-US"/>
              </w:rPr>
            </w:pPr>
            <w:r>
              <w:rPr>
                <w:b/>
                <w:color w:val="000000"/>
                <w:sz w:val="20"/>
                <w:szCs w:val="20"/>
                <w:lang w:val="en-US"/>
              </w:rPr>
              <w:t>2 Years %</w:t>
            </w:r>
          </w:p>
        </w:tc>
        <w:tc>
          <w:tcPr>
            <w:tcW w:w="857" w:type="dxa"/>
            <w:tcBorders>
              <w:top w:val="single" w:sz="4" w:space="0" w:color="auto"/>
              <w:left w:val="nil"/>
              <w:bottom w:val="single" w:sz="4" w:space="0" w:color="auto"/>
              <w:right w:val="nil"/>
            </w:tcBorders>
            <w:noWrap/>
            <w:hideMark/>
          </w:tcPr>
          <w:p w:rsidR="00D4690C" w:rsidRDefault="00D4690C">
            <w:pPr>
              <w:jc w:val="center"/>
              <w:rPr>
                <w:b/>
                <w:color w:val="000000"/>
                <w:sz w:val="20"/>
                <w:szCs w:val="20"/>
                <w:lang w:val="en-US"/>
              </w:rPr>
            </w:pPr>
            <w:r>
              <w:rPr>
                <w:b/>
                <w:color w:val="000000"/>
                <w:sz w:val="20"/>
                <w:szCs w:val="20"/>
                <w:lang w:val="en-US"/>
              </w:rPr>
              <w:t>3+ Years %</w:t>
            </w:r>
          </w:p>
        </w:tc>
        <w:tc>
          <w:tcPr>
            <w:tcW w:w="999" w:type="dxa"/>
            <w:vMerge/>
            <w:tcBorders>
              <w:top w:val="double" w:sz="4" w:space="0" w:color="auto"/>
              <w:left w:val="nil"/>
              <w:bottom w:val="single" w:sz="4" w:space="0" w:color="auto"/>
              <w:right w:val="single" w:sz="4" w:space="0" w:color="BFBFBF" w:themeColor="background1" w:themeShade="BF"/>
            </w:tcBorders>
            <w:vAlign w:val="center"/>
            <w:hideMark/>
          </w:tcPr>
          <w:p w:rsidR="00D4690C" w:rsidRDefault="00D4690C">
            <w:pPr>
              <w:suppressAutoHyphens w:val="0"/>
              <w:jc w:val="left"/>
              <w:rPr>
                <w:b/>
                <w:i/>
                <w:color w:val="000000"/>
                <w:sz w:val="20"/>
                <w:szCs w:val="20"/>
                <w:lang w:val="en-US"/>
              </w:rPr>
            </w:pPr>
          </w:p>
        </w:tc>
        <w:tc>
          <w:tcPr>
            <w:tcW w:w="1050" w:type="dxa"/>
            <w:vMerge/>
            <w:tcBorders>
              <w:top w:val="double" w:sz="4" w:space="0" w:color="auto"/>
              <w:left w:val="single" w:sz="4" w:space="0" w:color="BFBFBF" w:themeColor="background1" w:themeShade="BF"/>
              <w:bottom w:val="single" w:sz="4" w:space="0" w:color="auto"/>
              <w:right w:val="nil"/>
            </w:tcBorders>
            <w:vAlign w:val="center"/>
            <w:hideMark/>
          </w:tcPr>
          <w:p w:rsidR="00D4690C" w:rsidRDefault="00D4690C">
            <w:pPr>
              <w:suppressAutoHyphens w:val="0"/>
              <w:jc w:val="left"/>
              <w:rPr>
                <w:b/>
                <w:color w:val="000000"/>
                <w:sz w:val="20"/>
                <w:szCs w:val="20"/>
                <w:lang w:val="en-US"/>
              </w:rPr>
            </w:pPr>
          </w:p>
        </w:tc>
      </w:tr>
      <w:tr w:rsidR="00D4690C" w:rsidTr="00213032">
        <w:trPr>
          <w:cantSplit/>
          <w:trHeight w:val="20"/>
        </w:trPr>
        <w:tc>
          <w:tcPr>
            <w:tcW w:w="3380" w:type="dxa"/>
            <w:tcBorders>
              <w:top w:val="single" w:sz="4" w:space="0" w:color="auto"/>
              <w:left w:val="nil"/>
              <w:bottom w:val="nil"/>
              <w:right w:val="nil"/>
            </w:tcBorders>
            <w:noWrap/>
            <w:hideMark/>
          </w:tcPr>
          <w:p w:rsidR="00D4690C" w:rsidRDefault="00D4690C">
            <w:pPr>
              <w:rPr>
                <w:i/>
                <w:color w:val="000000"/>
                <w:sz w:val="20"/>
                <w:szCs w:val="20"/>
              </w:rPr>
            </w:pPr>
            <w:r>
              <w:rPr>
                <w:i/>
                <w:color w:val="000000"/>
                <w:sz w:val="20"/>
                <w:szCs w:val="20"/>
              </w:rPr>
              <w:t>Language</w:t>
            </w:r>
          </w:p>
        </w:tc>
        <w:tc>
          <w:tcPr>
            <w:tcW w:w="817" w:type="dxa"/>
            <w:tcBorders>
              <w:top w:val="single" w:sz="4" w:space="0" w:color="auto"/>
              <w:left w:val="nil"/>
              <w:bottom w:val="nil"/>
              <w:right w:val="nil"/>
            </w:tcBorders>
            <w:noWrap/>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tcPr>
          <w:p w:rsidR="00D4690C" w:rsidRDefault="00D4690C">
            <w:pPr>
              <w:jc w:val="center"/>
              <w:rPr>
                <w:color w:val="000000"/>
                <w:sz w:val="20"/>
                <w:szCs w:val="20"/>
                <w:lang w:val="en-US"/>
              </w:rPr>
            </w:pPr>
          </w:p>
        </w:tc>
        <w:tc>
          <w:tcPr>
            <w:tcW w:w="856" w:type="dxa"/>
            <w:tcBorders>
              <w:top w:val="single" w:sz="4" w:space="0" w:color="auto"/>
              <w:left w:val="nil"/>
              <w:bottom w:val="nil"/>
              <w:right w:val="nil"/>
            </w:tcBorders>
            <w:noWrap/>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noWrap/>
            <w:hideMark/>
          </w:tcPr>
          <w:p w:rsidR="00D4690C" w:rsidRDefault="00D4690C">
            <w:pPr>
              <w:suppressAutoHyphens w:val="0"/>
              <w:jc w:val="left"/>
              <w:rPr>
                <w:rFonts w:ascii="Times New Roman" w:hAnsi="Times New Roman"/>
                <w:sz w:val="20"/>
                <w:szCs w:val="20"/>
                <w:lang w:eastAsia="en-AU"/>
              </w:rPr>
            </w:pPr>
          </w:p>
        </w:tc>
        <w:tc>
          <w:tcPr>
            <w:tcW w:w="999" w:type="dxa"/>
            <w:tcBorders>
              <w:top w:val="single" w:sz="4" w:space="0" w:color="auto"/>
              <w:left w:val="nil"/>
              <w:bottom w:val="nil"/>
              <w:right w:val="single" w:sz="4" w:space="0" w:color="BFBFBF" w:themeColor="background1" w:themeShade="BF"/>
            </w:tcBorders>
            <w:noWrap/>
            <w:hideMark/>
          </w:tcPr>
          <w:p w:rsidR="00D4690C" w:rsidRDefault="00D4690C">
            <w:pPr>
              <w:suppressAutoHyphens w:val="0"/>
              <w:jc w:val="left"/>
              <w:rPr>
                <w:rFonts w:ascii="Times New Roman" w:hAnsi="Times New Roman"/>
                <w:sz w:val="20"/>
                <w:szCs w:val="20"/>
                <w:lang w:eastAsia="en-AU"/>
              </w:rPr>
            </w:pPr>
          </w:p>
        </w:tc>
        <w:tc>
          <w:tcPr>
            <w:tcW w:w="1050" w:type="dxa"/>
            <w:tcBorders>
              <w:top w:val="single" w:sz="4" w:space="0" w:color="auto"/>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English</w:t>
            </w:r>
          </w:p>
        </w:tc>
        <w:tc>
          <w:tcPr>
            <w:tcW w:w="817" w:type="dxa"/>
            <w:tcBorders>
              <w:top w:val="nil"/>
              <w:left w:val="nil"/>
              <w:bottom w:val="nil"/>
              <w:right w:val="nil"/>
            </w:tcBorders>
            <w:noWrap/>
            <w:hideMark/>
          </w:tcPr>
          <w:p w:rsidR="00D4690C" w:rsidRDefault="00D4690C">
            <w:pPr>
              <w:jc w:val="center"/>
              <w:rPr>
                <w:color w:val="000000"/>
                <w:sz w:val="20"/>
                <w:szCs w:val="20"/>
                <w:lang w:val="en-US"/>
              </w:rPr>
            </w:pPr>
            <w:r>
              <w:rPr>
                <w:color w:val="000000"/>
                <w:sz w:val="20"/>
                <w:szCs w:val="20"/>
                <w:lang w:val="en-US"/>
              </w:rPr>
              <w:t>6.6</w:t>
            </w:r>
          </w:p>
        </w:tc>
        <w:tc>
          <w:tcPr>
            <w:tcW w:w="857" w:type="dxa"/>
            <w:tcBorders>
              <w:top w:val="nil"/>
              <w:left w:val="nil"/>
              <w:bottom w:val="nil"/>
              <w:right w:val="nil"/>
            </w:tcBorders>
            <w:hideMark/>
          </w:tcPr>
          <w:p w:rsidR="00D4690C" w:rsidRDefault="00D4690C">
            <w:pPr>
              <w:jc w:val="center"/>
              <w:rPr>
                <w:color w:val="000000"/>
                <w:sz w:val="20"/>
                <w:szCs w:val="20"/>
                <w:lang w:val="en-US"/>
              </w:rPr>
            </w:pPr>
            <w:r>
              <w:rPr>
                <w:color w:val="000000"/>
                <w:sz w:val="20"/>
                <w:szCs w:val="20"/>
                <w:lang w:val="en-US"/>
              </w:rPr>
              <w:t>9.2</w:t>
            </w:r>
          </w:p>
        </w:tc>
        <w:tc>
          <w:tcPr>
            <w:tcW w:w="856" w:type="dxa"/>
            <w:tcBorders>
              <w:top w:val="nil"/>
              <w:left w:val="nil"/>
              <w:bottom w:val="nil"/>
              <w:right w:val="nil"/>
            </w:tcBorders>
            <w:noWrap/>
            <w:hideMark/>
          </w:tcPr>
          <w:p w:rsidR="00D4690C" w:rsidRDefault="00D4690C">
            <w:pPr>
              <w:jc w:val="center"/>
              <w:rPr>
                <w:color w:val="000000"/>
                <w:sz w:val="20"/>
                <w:szCs w:val="20"/>
                <w:lang w:val="en-US"/>
              </w:rPr>
            </w:pPr>
            <w:r>
              <w:rPr>
                <w:color w:val="000000"/>
                <w:sz w:val="20"/>
                <w:szCs w:val="20"/>
                <w:lang w:val="en-US"/>
              </w:rPr>
              <w:t>7.7</w:t>
            </w:r>
          </w:p>
        </w:tc>
        <w:tc>
          <w:tcPr>
            <w:tcW w:w="857" w:type="dxa"/>
            <w:tcBorders>
              <w:top w:val="nil"/>
              <w:left w:val="nil"/>
              <w:bottom w:val="nil"/>
              <w:right w:val="nil"/>
            </w:tcBorders>
            <w:noWrap/>
            <w:hideMark/>
          </w:tcPr>
          <w:p w:rsidR="00D4690C" w:rsidRDefault="00D4690C">
            <w:pPr>
              <w:jc w:val="center"/>
              <w:rPr>
                <w:color w:val="000000"/>
                <w:sz w:val="20"/>
                <w:szCs w:val="20"/>
                <w:lang w:val="en-US"/>
              </w:rPr>
            </w:pPr>
            <w:r>
              <w:rPr>
                <w:color w:val="000000"/>
                <w:sz w:val="20"/>
                <w:szCs w:val="20"/>
                <w:lang w:val="en-US"/>
              </w:rPr>
              <w:t>46.6</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70.2</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66.6</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Literacy</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6.8</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10.5</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7.3</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45.3</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69.9</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65.2</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English as a Second Language</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5.4</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2.9</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1.6</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7.7</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17.5</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13.4</w:t>
            </w:r>
          </w:p>
        </w:tc>
      </w:tr>
      <w:tr w:rsidR="00D4690C" w:rsidTr="00213032">
        <w:trPr>
          <w:cantSplit/>
          <w:trHeight w:val="20"/>
        </w:trPr>
        <w:tc>
          <w:tcPr>
            <w:tcW w:w="3380" w:type="dxa"/>
            <w:tcBorders>
              <w:top w:val="nil"/>
              <w:left w:val="nil"/>
              <w:bottom w:val="single" w:sz="4" w:space="0" w:color="auto"/>
              <w:right w:val="nil"/>
            </w:tcBorders>
            <w:noWrap/>
            <w:hideMark/>
          </w:tcPr>
          <w:p w:rsidR="00D4690C" w:rsidRDefault="00D4690C">
            <w:pPr>
              <w:ind w:left="567"/>
              <w:rPr>
                <w:color w:val="000000"/>
                <w:sz w:val="20"/>
                <w:szCs w:val="20"/>
                <w:lang w:val="en-US"/>
              </w:rPr>
            </w:pPr>
            <w:r>
              <w:rPr>
                <w:color w:val="000000"/>
                <w:sz w:val="20"/>
                <w:szCs w:val="20"/>
              </w:rPr>
              <w:t xml:space="preserve">Languages other than English </w:t>
            </w:r>
          </w:p>
        </w:tc>
        <w:tc>
          <w:tcPr>
            <w:tcW w:w="81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2.3</w:t>
            </w:r>
          </w:p>
        </w:tc>
        <w:tc>
          <w:tcPr>
            <w:tcW w:w="857" w:type="dxa"/>
            <w:tcBorders>
              <w:top w:val="nil"/>
              <w:left w:val="nil"/>
              <w:bottom w:val="single" w:sz="4" w:space="0" w:color="auto"/>
              <w:right w:val="nil"/>
            </w:tcBorders>
            <w:hideMark/>
          </w:tcPr>
          <w:p w:rsidR="00D4690C" w:rsidRDefault="00D4690C">
            <w:pPr>
              <w:jc w:val="center"/>
              <w:rPr>
                <w:color w:val="000000"/>
                <w:sz w:val="20"/>
                <w:szCs w:val="20"/>
              </w:rPr>
            </w:pPr>
            <w:r>
              <w:rPr>
                <w:color w:val="000000"/>
                <w:sz w:val="20"/>
                <w:szCs w:val="20"/>
              </w:rPr>
              <w:t>2.3</w:t>
            </w:r>
          </w:p>
        </w:tc>
        <w:tc>
          <w:tcPr>
            <w:tcW w:w="856"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1.7</w:t>
            </w:r>
          </w:p>
        </w:tc>
        <w:tc>
          <w:tcPr>
            <w:tcW w:w="85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7.0</w:t>
            </w:r>
          </w:p>
        </w:tc>
        <w:tc>
          <w:tcPr>
            <w:tcW w:w="999" w:type="dxa"/>
            <w:tcBorders>
              <w:top w:val="nil"/>
              <w:left w:val="nil"/>
              <w:bottom w:val="single" w:sz="4" w:space="0" w:color="auto"/>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13.4</w:t>
            </w:r>
          </w:p>
        </w:tc>
        <w:tc>
          <w:tcPr>
            <w:tcW w:w="1050" w:type="dxa"/>
            <w:tcBorders>
              <w:top w:val="nil"/>
              <w:left w:val="single" w:sz="4" w:space="0" w:color="BFBFBF" w:themeColor="background1" w:themeShade="BF"/>
              <w:bottom w:val="single" w:sz="4" w:space="0" w:color="auto"/>
              <w:right w:val="nil"/>
            </w:tcBorders>
            <w:noWrap/>
            <w:hideMark/>
          </w:tcPr>
          <w:p w:rsidR="00D4690C" w:rsidRDefault="00D4690C">
            <w:pPr>
              <w:jc w:val="center"/>
              <w:rPr>
                <w:color w:val="000000"/>
                <w:sz w:val="20"/>
                <w:szCs w:val="20"/>
              </w:rPr>
            </w:pPr>
            <w:r>
              <w:rPr>
                <w:color w:val="000000"/>
                <w:sz w:val="20"/>
                <w:szCs w:val="20"/>
              </w:rPr>
              <w:t>6.7</w:t>
            </w:r>
          </w:p>
        </w:tc>
      </w:tr>
      <w:tr w:rsidR="00D4690C" w:rsidTr="00213032">
        <w:trPr>
          <w:cantSplit/>
          <w:trHeight w:val="20"/>
        </w:trPr>
        <w:tc>
          <w:tcPr>
            <w:tcW w:w="3380" w:type="dxa"/>
            <w:tcBorders>
              <w:top w:val="single" w:sz="4" w:space="0" w:color="auto"/>
              <w:left w:val="nil"/>
              <w:bottom w:val="nil"/>
              <w:right w:val="nil"/>
            </w:tcBorders>
            <w:noWrap/>
            <w:hideMark/>
          </w:tcPr>
          <w:p w:rsidR="00D4690C" w:rsidRDefault="00D4690C">
            <w:pPr>
              <w:rPr>
                <w:i/>
                <w:color w:val="000000"/>
                <w:sz w:val="20"/>
                <w:szCs w:val="20"/>
              </w:rPr>
            </w:pPr>
            <w:r>
              <w:rPr>
                <w:i/>
                <w:color w:val="000000"/>
                <w:sz w:val="20"/>
                <w:szCs w:val="20"/>
              </w:rPr>
              <w:t>Mathematics</w:t>
            </w:r>
          </w:p>
        </w:tc>
        <w:tc>
          <w:tcPr>
            <w:tcW w:w="81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vAlign w:val="bottom"/>
          </w:tcPr>
          <w:p w:rsidR="00D4690C" w:rsidRDefault="00D4690C">
            <w:pPr>
              <w:jc w:val="center"/>
              <w:rPr>
                <w:sz w:val="20"/>
                <w:szCs w:val="20"/>
              </w:rPr>
            </w:pPr>
          </w:p>
        </w:tc>
        <w:tc>
          <w:tcPr>
            <w:tcW w:w="856"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999" w:type="dxa"/>
            <w:tcBorders>
              <w:top w:val="single" w:sz="4" w:space="0" w:color="auto"/>
              <w:left w:val="nil"/>
              <w:bottom w:val="nil"/>
              <w:right w:val="single" w:sz="4" w:space="0" w:color="BFBFBF" w:themeColor="background1" w:themeShade="BF"/>
            </w:tcBorders>
            <w:noWrap/>
            <w:hideMark/>
          </w:tcPr>
          <w:p w:rsidR="00D4690C" w:rsidRDefault="00D4690C">
            <w:pPr>
              <w:suppressAutoHyphens w:val="0"/>
              <w:jc w:val="left"/>
              <w:rPr>
                <w:rFonts w:ascii="Times New Roman" w:hAnsi="Times New Roman"/>
                <w:sz w:val="20"/>
                <w:szCs w:val="20"/>
                <w:lang w:eastAsia="en-AU"/>
              </w:rPr>
            </w:pPr>
          </w:p>
        </w:tc>
        <w:tc>
          <w:tcPr>
            <w:tcW w:w="1050" w:type="dxa"/>
            <w:tcBorders>
              <w:top w:val="single" w:sz="4" w:space="0" w:color="auto"/>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Mathematics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7.7</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10.4</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8.4</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44.5</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71.0</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67.5</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Numeracy</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7.7</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8.9</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7.1</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42.3</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66.0</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62.2</w:t>
            </w:r>
          </w:p>
        </w:tc>
      </w:tr>
      <w:tr w:rsidR="00D4690C" w:rsidTr="00213032">
        <w:trPr>
          <w:cantSplit/>
          <w:trHeight w:val="20"/>
        </w:trPr>
        <w:tc>
          <w:tcPr>
            <w:tcW w:w="3380" w:type="dxa"/>
            <w:tcBorders>
              <w:top w:val="nil"/>
              <w:left w:val="nil"/>
              <w:bottom w:val="single" w:sz="4" w:space="0" w:color="auto"/>
              <w:right w:val="nil"/>
            </w:tcBorders>
            <w:noWrap/>
            <w:hideMark/>
          </w:tcPr>
          <w:p w:rsidR="00D4690C" w:rsidRDefault="00D4690C">
            <w:pPr>
              <w:ind w:left="567"/>
              <w:rPr>
                <w:color w:val="000000"/>
                <w:sz w:val="20"/>
                <w:szCs w:val="20"/>
                <w:lang w:val="en-US"/>
              </w:rPr>
            </w:pPr>
            <w:r>
              <w:rPr>
                <w:color w:val="000000"/>
                <w:sz w:val="20"/>
                <w:szCs w:val="20"/>
              </w:rPr>
              <w:t>Statistics</w:t>
            </w:r>
          </w:p>
        </w:tc>
        <w:tc>
          <w:tcPr>
            <w:tcW w:w="81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3.6</w:t>
            </w:r>
          </w:p>
        </w:tc>
        <w:tc>
          <w:tcPr>
            <w:tcW w:w="857" w:type="dxa"/>
            <w:tcBorders>
              <w:top w:val="nil"/>
              <w:left w:val="nil"/>
              <w:bottom w:val="single" w:sz="4" w:space="0" w:color="auto"/>
              <w:right w:val="nil"/>
            </w:tcBorders>
            <w:hideMark/>
          </w:tcPr>
          <w:p w:rsidR="00D4690C" w:rsidRDefault="00D4690C">
            <w:pPr>
              <w:jc w:val="center"/>
              <w:rPr>
                <w:color w:val="000000"/>
                <w:sz w:val="20"/>
                <w:szCs w:val="20"/>
              </w:rPr>
            </w:pPr>
            <w:r>
              <w:rPr>
                <w:color w:val="000000"/>
                <w:sz w:val="20"/>
                <w:szCs w:val="20"/>
              </w:rPr>
              <w:t>2.3</w:t>
            </w:r>
          </w:p>
        </w:tc>
        <w:tc>
          <w:tcPr>
            <w:tcW w:w="856"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0.8</w:t>
            </w:r>
          </w:p>
        </w:tc>
        <w:tc>
          <w:tcPr>
            <w:tcW w:w="85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6.9</w:t>
            </w:r>
          </w:p>
        </w:tc>
        <w:tc>
          <w:tcPr>
            <w:tcW w:w="999" w:type="dxa"/>
            <w:tcBorders>
              <w:top w:val="nil"/>
              <w:left w:val="nil"/>
              <w:bottom w:val="single" w:sz="4" w:space="0" w:color="auto"/>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13.7</w:t>
            </w:r>
          </w:p>
        </w:tc>
        <w:tc>
          <w:tcPr>
            <w:tcW w:w="1050" w:type="dxa"/>
            <w:tcBorders>
              <w:top w:val="nil"/>
              <w:left w:val="single" w:sz="4" w:space="0" w:color="BFBFBF" w:themeColor="background1" w:themeShade="BF"/>
              <w:bottom w:val="single" w:sz="4" w:space="0" w:color="auto"/>
              <w:right w:val="nil"/>
            </w:tcBorders>
            <w:noWrap/>
            <w:hideMark/>
          </w:tcPr>
          <w:p w:rsidR="00D4690C" w:rsidRDefault="00D4690C">
            <w:pPr>
              <w:jc w:val="center"/>
              <w:rPr>
                <w:color w:val="000000"/>
                <w:sz w:val="20"/>
                <w:szCs w:val="20"/>
              </w:rPr>
            </w:pPr>
            <w:r>
              <w:rPr>
                <w:color w:val="000000"/>
                <w:sz w:val="20"/>
                <w:szCs w:val="20"/>
              </w:rPr>
              <w:t>7.6</w:t>
            </w:r>
          </w:p>
        </w:tc>
      </w:tr>
      <w:tr w:rsidR="00D4690C" w:rsidTr="00213032">
        <w:trPr>
          <w:cantSplit/>
          <w:trHeight w:val="20"/>
        </w:trPr>
        <w:tc>
          <w:tcPr>
            <w:tcW w:w="3380" w:type="dxa"/>
            <w:tcBorders>
              <w:top w:val="single" w:sz="4" w:space="0" w:color="auto"/>
              <w:left w:val="nil"/>
              <w:bottom w:val="nil"/>
              <w:right w:val="nil"/>
            </w:tcBorders>
            <w:noWrap/>
            <w:hideMark/>
          </w:tcPr>
          <w:p w:rsidR="00D4690C" w:rsidRDefault="00D4690C">
            <w:pPr>
              <w:rPr>
                <w:i/>
                <w:color w:val="000000"/>
                <w:sz w:val="20"/>
                <w:szCs w:val="20"/>
              </w:rPr>
            </w:pPr>
            <w:r>
              <w:rPr>
                <w:i/>
                <w:color w:val="000000"/>
                <w:sz w:val="20"/>
                <w:szCs w:val="20"/>
              </w:rPr>
              <w:t>Sciences</w:t>
            </w:r>
          </w:p>
        </w:tc>
        <w:tc>
          <w:tcPr>
            <w:tcW w:w="81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vAlign w:val="bottom"/>
          </w:tcPr>
          <w:p w:rsidR="00D4690C" w:rsidRDefault="00D4690C">
            <w:pPr>
              <w:jc w:val="center"/>
              <w:rPr>
                <w:sz w:val="20"/>
                <w:szCs w:val="20"/>
              </w:rPr>
            </w:pPr>
          </w:p>
        </w:tc>
        <w:tc>
          <w:tcPr>
            <w:tcW w:w="856"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999" w:type="dxa"/>
            <w:tcBorders>
              <w:top w:val="single" w:sz="4" w:space="0" w:color="auto"/>
              <w:left w:val="nil"/>
              <w:bottom w:val="nil"/>
              <w:right w:val="single" w:sz="4" w:space="0" w:color="BFBFBF" w:themeColor="background1" w:themeShade="BF"/>
            </w:tcBorders>
            <w:noWrap/>
            <w:hideMark/>
          </w:tcPr>
          <w:p w:rsidR="00D4690C" w:rsidRDefault="00D4690C">
            <w:pPr>
              <w:suppressAutoHyphens w:val="0"/>
              <w:jc w:val="left"/>
              <w:rPr>
                <w:rFonts w:ascii="Times New Roman" w:hAnsi="Times New Roman"/>
                <w:sz w:val="20"/>
                <w:szCs w:val="20"/>
                <w:lang w:eastAsia="en-AU"/>
              </w:rPr>
            </w:pPr>
          </w:p>
        </w:tc>
        <w:tc>
          <w:tcPr>
            <w:tcW w:w="1050" w:type="dxa"/>
            <w:tcBorders>
              <w:top w:val="single" w:sz="4" w:space="0" w:color="auto"/>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Biology</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2.6</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1.6</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1.5</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4.4</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10.1</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4.7</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Chemistry</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1.8</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1.0</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0.7</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2.4</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5.9</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2.6</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Earth sciences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3.4</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1.6</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1.5</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5.1</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11.5</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6.4</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Environmental sciences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3.3</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2.1</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2.4</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5.3</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13.1</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7.6</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Physics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1.2</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0.5</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0.5</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1.6</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3.8</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2.0</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Psychology/Behavioural studies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3.0</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2.7</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1.9</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5.7</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13.4</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7.1</w:t>
            </w:r>
          </w:p>
        </w:tc>
      </w:tr>
      <w:tr w:rsidR="00D4690C" w:rsidTr="00213032">
        <w:trPr>
          <w:cantSplit/>
          <w:trHeight w:val="20"/>
        </w:trPr>
        <w:tc>
          <w:tcPr>
            <w:tcW w:w="3380" w:type="dxa"/>
            <w:tcBorders>
              <w:top w:val="nil"/>
              <w:left w:val="nil"/>
              <w:bottom w:val="single" w:sz="4" w:space="0" w:color="auto"/>
              <w:right w:val="nil"/>
            </w:tcBorders>
            <w:noWrap/>
            <w:hideMark/>
          </w:tcPr>
          <w:p w:rsidR="00D4690C" w:rsidRDefault="00D4690C">
            <w:pPr>
              <w:ind w:left="567"/>
              <w:rPr>
                <w:color w:val="000000"/>
                <w:sz w:val="20"/>
                <w:szCs w:val="20"/>
                <w:lang w:val="en-US"/>
              </w:rPr>
            </w:pPr>
            <w:r>
              <w:rPr>
                <w:color w:val="000000"/>
                <w:sz w:val="20"/>
                <w:szCs w:val="20"/>
              </w:rPr>
              <w:t>Science – General</w:t>
            </w:r>
          </w:p>
        </w:tc>
        <w:tc>
          <w:tcPr>
            <w:tcW w:w="81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12.5</w:t>
            </w:r>
          </w:p>
        </w:tc>
        <w:tc>
          <w:tcPr>
            <w:tcW w:w="857" w:type="dxa"/>
            <w:tcBorders>
              <w:top w:val="nil"/>
              <w:left w:val="nil"/>
              <w:bottom w:val="single" w:sz="4" w:space="0" w:color="auto"/>
              <w:right w:val="nil"/>
            </w:tcBorders>
            <w:hideMark/>
          </w:tcPr>
          <w:p w:rsidR="00D4690C" w:rsidRDefault="00D4690C">
            <w:pPr>
              <w:jc w:val="center"/>
              <w:rPr>
                <w:color w:val="000000"/>
                <w:sz w:val="20"/>
                <w:szCs w:val="20"/>
              </w:rPr>
            </w:pPr>
            <w:r>
              <w:rPr>
                <w:color w:val="000000"/>
                <w:sz w:val="20"/>
                <w:szCs w:val="20"/>
              </w:rPr>
              <w:t>9.5</w:t>
            </w:r>
          </w:p>
        </w:tc>
        <w:tc>
          <w:tcPr>
            <w:tcW w:w="856"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7.7</w:t>
            </w:r>
          </w:p>
        </w:tc>
        <w:tc>
          <w:tcPr>
            <w:tcW w:w="85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26.9</w:t>
            </w:r>
          </w:p>
        </w:tc>
        <w:tc>
          <w:tcPr>
            <w:tcW w:w="999" w:type="dxa"/>
            <w:tcBorders>
              <w:top w:val="nil"/>
              <w:left w:val="nil"/>
              <w:bottom w:val="single" w:sz="4" w:space="0" w:color="auto"/>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56.6</w:t>
            </w:r>
          </w:p>
        </w:tc>
        <w:tc>
          <w:tcPr>
            <w:tcW w:w="1050" w:type="dxa"/>
            <w:tcBorders>
              <w:top w:val="nil"/>
              <w:left w:val="single" w:sz="4" w:space="0" w:color="BFBFBF" w:themeColor="background1" w:themeShade="BF"/>
              <w:bottom w:val="single" w:sz="4" w:space="0" w:color="auto"/>
              <w:right w:val="nil"/>
            </w:tcBorders>
            <w:noWrap/>
            <w:hideMark/>
          </w:tcPr>
          <w:p w:rsidR="00D4690C" w:rsidRDefault="00D4690C">
            <w:pPr>
              <w:jc w:val="center"/>
              <w:rPr>
                <w:color w:val="000000"/>
                <w:sz w:val="20"/>
                <w:szCs w:val="20"/>
              </w:rPr>
            </w:pPr>
            <w:r>
              <w:rPr>
                <w:color w:val="000000"/>
                <w:sz w:val="20"/>
                <w:szCs w:val="20"/>
              </w:rPr>
              <w:t>49.9</w:t>
            </w:r>
          </w:p>
        </w:tc>
      </w:tr>
      <w:tr w:rsidR="00D4690C" w:rsidTr="00213032">
        <w:trPr>
          <w:cantSplit/>
          <w:trHeight w:val="20"/>
        </w:trPr>
        <w:tc>
          <w:tcPr>
            <w:tcW w:w="3380" w:type="dxa"/>
            <w:tcBorders>
              <w:top w:val="single" w:sz="4" w:space="0" w:color="auto"/>
              <w:left w:val="nil"/>
              <w:bottom w:val="nil"/>
              <w:right w:val="nil"/>
            </w:tcBorders>
            <w:noWrap/>
            <w:hideMark/>
          </w:tcPr>
          <w:p w:rsidR="00D4690C" w:rsidRDefault="00D4690C">
            <w:pPr>
              <w:rPr>
                <w:i/>
                <w:color w:val="000000"/>
                <w:sz w:val="20"/>
                <w:szCs w:val="20"/>
              </w:rPr>
            </w:pPr>
            <w:r>
              <w:rPr>
                <w:i/>
                <w:color w:val="000000"/>
                <w:sz w:val="20"/>
                <w:szCs w:val="20"/>
              </w:rPr>
              <w:t>Society and Environmental Studies</w:t>
            </w:r>
          </w:p>
        </w:tc>
        <w:tc>
          <w:tcPr>
            <w:tcW w:w="81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vAlign w:val="bottom"/>
          </w:tcPr>
          <w:p w:rsidR="00D4690C" w:rsidRDefault="00D4690C">
            <w:pPr>
              <w:jc w:val="center"/>
              <w:rPr>
                <w:sz w:val="20"/>
                <w:szCs w:val="20"/>
              </w:rPr>
            </w:pPr>
          </w:p>
        </w:tc>
        <w:tc>
          <w:tcPr>
            <w:tcW w:w="856"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999" w:type="dxa"/>
            <w:tcBorders>
              <w:top w:val="single" w:sz="4" w:space="0" w:color="auto"/>
              <w:left w:val="nil"/>
              <w:bottom w:val="nil"/>
              <w:right w:val="single" w:sz="4" w:space="0" w:color="BFBFBF" w:themeColor="background1" w:themeShade="BF"/>
            </w:tcBorders>
            <w:noWrap/>
            <w:hideMark/>
          </w:tcPr>
          <w:p w:rsidR="00D4690C" w:rsidRDefault="00D4690C">
            <w:pPr>
              <w:suppressAutoHyphens w:val="0"/>
              <w:jc w:val="left"/>
              <w:rPr>
                <w:rFonts w:ascii="Times New Roman" w:hAnsi="Times New Roman"/>
                <w:sz w:val="20"/>
                <w:szCs w:val="20"/>
                <w:lang w:eastAsia="en-AU"/>
              </w:rPr>
            </w:pPr>
          </w:p>
        </w:tc>
        <w:tc>
          <w:tcPr>
            <w:tcW w:w="1050" w:type="dxa"/>
            <w:tcBorders>
              <w:top w:val="single" w:sz="4" w:space="0" w:color="auto"/>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Accounting</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0.7</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0.6</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0.3</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0.6</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2.1</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0.6</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Business studies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0.5</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0.4</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0.2</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0.8</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2.0</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0.5</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Civics and Citizenship</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4.6</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2.7</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1.3</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5.9</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14.4</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9.2</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Economics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0.8</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1.6</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0.4</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1.7</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4.5</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1.6</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Geography</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5.7</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3.4</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3.2</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10.4</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22.6</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13.6</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History</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7.5</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5.5</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4.2</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16.2</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33.4</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20.2</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Legal studies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0.5</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0.9</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0.4</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0.4</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2.3</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0.5</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Politics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0.5</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0.9</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0.3</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1.2</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2.9</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1.2</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Religious studies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2.0</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3.2</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1.7</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10.6</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17.5</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12.9</w:t>
            </w:r>
          </w:p>
        </w:tc>
      </w:tr>
      <w:tr w:rsidR="00D4690C" w:rsidTr="00213032">
        <w:trPr>
          <w:cantSplit/>
          <w:trHeight w:val="20"/>
        </w:trPr>
        <w:tc>
          <w:tcPr>
            <w:tcW w:w="3380" w:type="dxa"/>
            <w:tcBorders>
              <w:top w:val="nil"/>
              <w:left w:val="nil"/>
              <w:bottom w:val="single" w:sz="4" w:space="0" w:color="auto"/>
              <w:right w:val="nil"/>
            </w:tcBorders>
            <w:noWrap/>
            <w:hideMark/>
          </w:tcPr>
          <w:p w:rsidR="00D4690C" w:rsidRDefault="00D4690C">
            <w:pPr>
              <w:ind w:left="567"/>
              <w:rPr>
                <w:color w:val="000000"/>
                <w:sz w:val="20"/>
                <w:szCs w:val="20"/>
                <w:lang w:val="en-US"/>
              </w:rPr>
            </w:pPr>
            <w:r>
              <w:rPr>
                <w:color w:val="000000"/>
                <w:sz w:val="20"/>
                <w:szCs w:val="20"/>
              </w:rPr>
              <w:t>Social studies</w:t>
            </w:r>
          </w:p>
        </w:tc>
        <w:tc>
          <w:tcPr>
            <w:tcW w:w="81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10.0</w:t>
            </w:r>
          </w:p>
        </w:tc>
        <w:tc>
          <w:tcPr>
            <w:tcW w:w="857" w:type="dxa"/>
            <w:tcBorders>
              <w:top w:val="nil"/>
              <w:left w:val="nil"/>
              <w:bottom w:val="single" w:sz="4" w:space="0" w:color="auto"/>
              <w:right w:val="nil"/>
            </w:tcBorders>
            <w:hideMark/>
          </w:tcPr>
          <w:p w:rsidR="00D4690C" w:rsidRDefault="00D4690C">
            <w:pPr>
              <w:jc w:val="center"/>
              <w:rPr>
                <w:color w:val="000000"/>
                <w:sz w:val="20"/>
                <w:szCs w:val="20"/>
              </w:rPr>
            </w:pPr>
            <w:r>
              <w:rPr>
                <w:color w:val="000000"/>
                <w:sz w:val="20"/>
                <w:szCs w:val="20"/>
              </w:rPr>
              <w:t>6.3</w:t>
            </w:r>
          </w:p>
        </w:tc>
        <w:tc>
          <w:tcPr>
            <w:tcW w:w="856"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5.1</w:t>
            </w:r>
          </w:p>
        </w:tc>
        <w:tc>
          <w:tcPr>
            <w:tcW w:w="85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19.7</w:t>
            </w:r>
          </w:p>
        </w:tc>
        <w:tc>
          <w:tcPr>
            <w:tcW w:w="999" w:type="dxa"/>
            <w:tcBorders>
              <w:top w:val="nil"/>
              <w:left w:val="nil"/>
              <w:bottom w:val="single" w:sz="4" w:space="0" w:color="auto"/>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41.2</w:t>
            </w:r>
          </w:p>
        </w:tc>
        <w:tc>
          <w:tcPr>
            <w:tcW w:w="1050" w:type="dxa"/>
            <w:tcBorders>
              <w:top w:val="nil"/>
              <w:left w:val="single" w:sz="4" w:space="0" w:color="BFBFBF" w:themeColor="background1" w:themeShade="BF"/>
              <w:bottom w:val="single" w:sz="4" w:space="0" w:color="auto"/>
              <w:right w:val="nil"/>
            </w:tcBorders>
            <w:noWrap/>
            <w:hideMark/>
          </w:tcPr>
          <w:p w:rsidR="00D4690C" w:rsidRDefault="00D4690C">
            <w:pPr>
              <w:jc w:val="center"/>
              <w:rPr>
                <w:color w:val="000000"/>
                <w:sz w:val="20"/>
                <w:szCs w:val="20"/>
              </w:rPr>
            </w:pPr>
            <w:r>
              <w:rPr>
                <w:color w:val="000000"/>
                <w:sz w:val="20"/>
                <w:szCs w:val="20"/>
              </w:rPr>
              <w:t>33.6</w:t>
            </w:r>
          </w:p>
        </w:tc>
      </w:tr>
      <w:tr w:rsidR="00D4690C" w:rsidTr="00213032">
        <w:trPr>
          <w:cantSplit/>
          <w:trHeight w:val="20"/>
        </w:trPr>
        <w:tc>
          <w:tcPr>
            <w:tcW w:w="3380" w:type="dxa"/>
            <w:tcBorders>
              <w:top w:val="single" w:sz="4" w:space="0" w:color="auto"/>
              <w:left w:val="nil"/>
              <w:bottom w:val="nil"/>
              <w:right w:val="nil"/>
            </w:tcBorders>
            <w:noWrap/>
            <w:hideMark/>
          </w:tcPr>
          <w:p w:rsidR="00D4690C" w:rsidRDefault="00D4690C">
            <w:pPr>
              <w:rPr>
                <w:i/>
                <w:color w:val="000000"/>
                <w:sz w:val="20"/>
                <w:szCs w:val="20"/>
              </w:rPr>
            </w:pPr>
            <w:r>
              <w:rPr>
                <w:i/>
                <w:color w:val="000000"/>
                <w:sz w:val="20"/>
                <w:szCs w:val="20"/>
              </w:rPr>
              <w:t>The Creative and Performing Arts</w:t>
            </w:r>
          </w:p>
        </w:tc>
        <w:tc>
          <w:tcPr>
            <w:tcW w:w="81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vAlign w:val="bottom"/>
          </w:tcPr>
          <w:p w:rsidR="00D4690C" w:rsidRDefault="00D4690C">
            <w:pPr>
              <w:jc w:val="center"/>
              <w:rPr>
                <w:sz w:val="20"/>
                <w:szCs w:val="20"/>
              </w:rPr>
            </w:pPr>
          </w:p>
        </w:tc>
        <w:tc>
          <w:tcPr>
            <w:tcW w:w="856"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999" w:type="dxa"/>
            <w:tcBorders>
              <w:top w:val="single" w:sz="4" w:space="0" w:color="auto"/>
              <w:left w:val="nil"/>
              <w:bottom w:val="nil"/>
              <w:right w:val="single" w:sz="4" w:space="0" w:color="BFBFBF" w:themeColor="background1" w:themeShade="BF"/>
            </w:tcBorders>
            <w:noWrap/>
            <w:hideMark/>
          </w:tcPr>
          <w:p w:rsidR="00D4690C" w:rsidRDefault="00D4690C">
            <w:pPr>
              <w:suppressAutoHyphens w:val="0"/>
              <w:jc w:val="left"/>
              <w:rPr>
                <w:rFonts w:ascii="Times New Roman" w:hAnsi="Times New Roman"/>
                <w:sz w:val="20"/>
                <w:szCs w:val="20"/>
                <w:lang w:eastAsia="en-AU"/>
              </w:rPr>
            </w:pPr>
          </w:p>
        </w:tc>
        <w:tc>
          <w:tcPr>
            <w:tcW w:w="1050" w:type="dxa"/>
            <w:tcBorders>
              <w:top w:val="single" w:sz="4" w:space="0" w:color="auto"/>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Visual Arts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14.7</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7.7</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5.5</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22.9</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50.7</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44.8</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Dance</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9.7</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3.1</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3.3</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13.3</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29.4</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24.2</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Drama</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12.9</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4.5</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4.2</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16.9</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38.4</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33.1</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Media studies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3.2</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1.5</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0.7</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4.7</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10.2</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6.6</w:t>
            </w:r>
          </w:p>
        </w:tc>
      </w:tr>
      <w:tr w:rsidR="00D4690C" w:rsidTr="00213032">
        <w:trPr>
          <w:cantSplit/>
          <w:trHeight w:val="20"/>
        </w:trPr>
        <w:tc>
          <w:tcPr>
            <w:tcW w:w="3380" w:type="dxa"/>
            <w:tcBorders>
              <w:top w:val="nil"/>
              <w:left w:val="nil"/>
              <w:bottom w:val="single" w:sz="4" w:space="0" w:color="auto"/>
              <w:right w:val="nil"/>
            </w:tcBorders>
            <w:noWrap/>
            <w:hideMark/>
          </w:tcPr>
          <w:p w:rsidR="00D4690C" w:rsidRDefault="00D4690C">
            <w:pPr>
              <w:ind w:left="567"/>
              <w:rPr>
                <w:color w:val="000000"/>
                <w:sz w:val="20"/>
                <w:szCs w:val="20"/>
                <w:lang w:val="en-US"/>
              </w:rPr>
            </w:pPr>
            <w:r>
              <w:rPr>
                <w:color w:val="000000"/>
                <w:sz w:val="20"/>
                <w:szCs w:val="20"/>
              </w:rPr>
              <w:t>Music</w:t>
            </w:r>
          </w:p>
        </w:tc>
        <w:tc>
          <w:tcPr>
            <w:tcW w:w="81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11.8</w:t>
            </w:r>
          </w:p>
        </w:tc>
        <w:tc>
          <w:tcPr>
            <w:tcW w:w="857" w:type="dxa"/>
            <w:tcBorders>
              <w:top w:val="nil"/>
              <w:left w:val="nil"/>
              <w:bottom w:val="single" w:sz="4" w:space="0" w:color="auto"/>
              <w:right w:val="nil"/>
            </w:tcBorders>
            <w:hideMark/>
          </w:tcPr>
          <w:p w:rsidR="00D4690C" w:rsidRDefault="00D4690C">
            <w:pPr>
              <w:jc w:val="center"/>
              <w:rPr>
                <w:color w:val="000000"/>
                <w:sz w:val="20"/>
                <w:szCs w:val="20"/>
              </w:rPr>
            </w:pPr>
            <w:r>
              <w:rPr>
                <w:color w:val="000000"/>
                <w:sz w:val="20"/>
                <w:szCs w:val="20"/>
              </w:rPr>
              <w:t>6.4</w:t>
            </w:r>
          </w:p>
        </w:tc>
        <w:tc>
          <w:tcPr>
            <w:tcW w:w="856"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4.6</w:t>
            </w:r>
          </w:p>
        </w:tc>
        <w:tc>
          <w:tcPr>
            <w:tcW w:w="85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17.1</w:t>
            </w:r>
          </w:p>
        </w:tc>
        <w:tc>
          <w:tcPr>
            <w:tcW w:w="999" w:type="dxa"/>
            <w:tcBorders>
              <w:top w:val="nil"/>
              <w:left w:val="nil"/>
              <w:bottom w:val="single" w:sz="4" w:space="0" w:color="auto"/>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39.9</w:t>
            </w:r>
          </w:p>
        </w:tc>
        <w:tc>
          <w:tcPr>
            <w:tcW w:w="1050" w:type="dxa"/>
            <w:tcBorders>
              <w:top w:val="nil"/>
              <w:left w:val="single" w:sz="4" w:space="0" w:color="BFBFBF" w:themeColor="background1" w:themeShade="BF"/>
              <w:bottom w:val="single" w:sz="4" w:space="0" w:color="auto"/>
              <w:right w:val="nil"/>
            </w:tcBorders>
            <w:noWrap/>
            <w:hideMark/>
          </w:tcPr>
          <w:p w:rsidR="00D4690C" w:rsidRDefault="00D4690C">
            <w:pPr>
              <w:jc w:val="center"/>
              <w:rPr>
                <w:color w:val="000000"/>
                <w:sz w:val="20"/>
                <w:szCs w:val="20"/>
              </w:rPr>
            </w:pPr>
            <w:r>
              <w:rPr>
                <w:color w:val="000000"/>
                <w:sz w:val="20"/>
                <w:szCs w:val="20"/>
              </w:rPr>
              <w:t>34.8</w:t>
            </w:r>
          </w:p>
        </w:tc>
      </w:tr>
      <w:tr w:rsidR="00D4690C" w:rsidTr="00213032">
        <w:trPr>
          <w:cantSplit/>
          <w:trHeight w:val="20"/>
        </w:trPr>
        <w:tc>
          <w:tcPr>
            <w:tcW w:w="3380" w:type="dxa"/>
            <w:tcBorders>
              <w:top w:val="single" w:sz="4" w:space="0" w:color="auto"/>
              <w:left w:val="nil"/>
              <w:bottom w:val="nil"/>
              <w:right w:val="nil"/>
            </w:tcBorders>
            <w:noWrap/>
            <w:hideMark/>
          </w:tcPr>
          <w:p w:rsidR="00D4690C" w:rsidRDefault="00D4690C">
            <w:pPr>
              <w:rPr>
                <w:i/>
                <w:color w:val="000000"/>
                <w:sz w:val="20"/>
                <w:szCs w:val="20"/>
              </w:rPr>
            </w:pPr>
            <w:r>
              <w:rPr>
                <w:i/>
                <w:color w:val="000000"/>
                <w:sz w:val="20"/>
                <w:szCs w:val="20"/>
              </w:rPr>
              <w:t>Technology</w:t>
            </w:r>
          </w:p>
        </w:tc>
        <w:tc>
          <w:tcPr>
            <w:tcW w:w="81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vAlign w:val="bottom"/>
          </w:tcPr>
          <w:p w:rsidR="00D4690C" w:rsidRDefault="00D4690C">
            <w:pPr>
              <w:jc w:val="center"/>
              <w:rPr>
                <w:sz w:val="20"/>
                <w:szCs w:val="20"/>
              </w:rPr>
            </w:pPr>
          </w:p>
        </w:tc>
        <w:tc>
          <w:tcPr>
            <w:tcW w:w="856"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999" w:type="dxa"/>
            <w:tcBorders>
              <w:top w:val="single" w:sz="4" w:space="0" w:color="auto"/>
              <w:left w:val="nil"/>
              <w:bottom w:val="nil"/>
              <w:right w:val="single" w:sz="4" w:space="0" w:color="BFBFBF" w:themeColor="background1" w:themeShade="BF"/>
            </w:tcBorders>
            <w:noWrap/>
            <w:hideMark/>
          </w:tcPr>
          <w:p w:rsidR="00D4690C" w:rsidRDefault="00D4690C">
            <w:pPr>
              <w:suppressAutoHyphens w:val="0"/>
              <w:jc w:val="left"/>
              <w:rPr>
                <w:rFonts w:ascii="Times New Roman" w:hAnsi="Times New Roman"/>
                <w:sz w:val="20"/>
                <w:szCs w:val="20"/>
                <w:lang w:eastAsia="en-AU"/>
              </w:rPr>
            </w:pPr>
          </w:p>
        </w:tc>
        <w:tc>
          <w:tcPr>
            <w:tcW w:w="1050" w:type="dxa"/>
            <w:tcBorders>
              <w:top w:val="single" w:sz="4" w:space="0" w:color="auto"/>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 xml:space="preserve">Computing </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9.5</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6.0</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3.6</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13.8</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32.9</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20.7</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Food technology</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1.1</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0.5</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0.9</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2.8</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5.3</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2.4</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Graphic communication</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0.6</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0.2</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0.3</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0.7</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1.8</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0.6</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Information technology</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8.1</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5.3</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3.2</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10.6</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27.1</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18.1</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Textiles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0.5</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0.5</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0.5</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1.2</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2.6</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1.6</w:t>
            </w:r>
          </w:p>
        </w:tc>
      </w:tr>
      <w:tr w:rsidR="00D4690C" w:rsidTr="00213032">
        <w:trPr>
          <w:cantSplit/>
          <w:trHeight w:val="20"/>
        </w:trPr>
        <w:tc>
          <w:tcPr>
            <w:tcW w:w="3380" w:type="dxa"/>
            <w:tcBorders>
              <w:top w:val="nil"/>
              <w:left w:val="nil"/>
              <w:bottom w:val="single" w:sz="4" w:space="0" w:color="auto"/>
              <w:right w:val="nil"/>
            </w:tcBorders>
            <w:noWrap/>
            <w:hideMark/>
          </w:tcPr>
          <w:p w:rsidR="00D4690C" w:rsidRDefault="00D4690C">
            <w:pPr>
              <w:ind w:left="567"/>
              <w:rPr>
                <w:color w:val="000000"/>
                <w:sz w:val="20"/>
                <w:szCs w:val="20"/>
                <w:lang w:val="en-US"/>
              </w:rPr>
            </w:pPr>
            <w:r>
              <w:rPr>
                <w:color w:val="000000"/>
                <w:sz w:val="20"/>
                <w:szCs w:val="20"/>
              </w:rPr>
              <w:t>Wood or Metal technology</w:t>
            </w:r>
          </w:p>
        </w:tc>
        <w:tc>
          <w:tcPr>
            <w:tcW w:w="81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0.2</w:t>
            </w:r>
          </w:p>
        </w:tc>
        <w:tc>
          <w:tcPr>
            <w:tcW w:w="857" w:type="dxa"/>
            <w:tcBorders>
              <w:top w:val="nil"/>
              <w:left w:val="nil"/>
              <w:bottom w:val="single" w:sz="4" w:space="0" w:color="auto"/>
              <w:right w:val="nil"/>
            </w:tcBorders>
            <w:hideMark/>
          </w:tcPr>
          <w:p w:rsidR="00D4690C" w:rsidRDefault="00D4690C">
            <w:pPr>
              <w:jc w:val="center"/>
              <w:rPr>
                <w:color w:val="000000"/>
                <w:sz w:val="20"/>
                <w:szCs w:val="20"/>
              </w:rPr>
            </w:pPr>
            <w:r>
              <w:rPr>
                <w:color w:val="000000"/>
                <w:sz w:val="20"/>
                <w:szCs w:val="20"/>
              </w:rPr>
              <w:t>0</w:t>
            </w:r>
          </w:p>
        </w:tc>
        <w:tc>
          <w:tcPr>
            <w:tcW w:w="856"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0.2</w:t>
            </w:r>
          </w:p>
        </w:tc>
        <w:tc>
          <w:tcPr>
            <w:tcW w:w="85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0.7</w:t>
            </w:r>
          </w:p>
        </w:tc>
        <w:tc>
          <w:tcPr>
            <w:tcW w:w="999" w:type="dxa"/>
            <w:tcBorders>
              <w:top w:val="nil"/>
              <w:left w:val="nil"/>
              <w:bottom w:val="single" w:sz="4" w:space="0" w:color="auto"/>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1.1</w:t>
            </w:r>
          </w:p>
        </w:tc>
        <w:tc>
          <w:tcPr>
            <w:tcW w:w="1050" w:type="dxa"/>
            <w:tcBorders>
              <w:top w:val="nil"/>
              <w:left w:val="single" w:sz="4" w:space="0" w:color="BFBFBF" w:themeColor="background1" w:themeShade="BF"/>
              <w:bottom w:val="single" w:sz="4" w:space="0" w:color="auto"/>
              <w:right w:val="nil"/>
            </w:tcBorders>
            <w:noWrap/>
            <w:hideMark/>
          </w:tcPr>
          <w:p w:rsidR="00D4690C" w:rsidRDefault="00D4690C">
            <w:pPr>
              <w:jc w:val="center"/>
              <w:rPr>
                <w:color w:val="000000"/>
                <w:sz w:val="20"/>
                <w:szCs w:val="20"/>
              </w:rPr>
            </w:pPr>
            <w:r>
              <w:rPr>
                <w:color w:val="000000"/>
                <w:sz w:val="20"/>
                <w:szCs w:val="20"/>
              </w:rPr>
              <w:t>1.2</w:t>
            </w:r>
          </w:p>
        </w:tc>
      </w:tr>
      <w:tr w:rsidR="00D4690C" w:rsidTr="00213032">
        <w:trPr>
          <w:cantSplit/>
          <w:trHeight w:val="20"/>
        </w:trPr>
        <w:tc>
          <w:tcPr>
            <w:tcW w:w="3380" w:type="dxa"/>
            <w:tcBorders>
              <w:top w:val="single" w:sz="4" w:space="0" w:color="auto"/>
              <w:left w:val="nil"/>
              <w:bottom w:val="nil"/>
              <w:right w:val="nil"/>
            </w:tcBorders>
            <w:noWrap/>
            <w:hideMark/>
          </w:tcPr>
          <w:p w:rsidR="00D4690C" w:rsidRDefault="00D4690C">
            <w:pPr>
              <w:rPr>
                <w:i/>
                <w:color w:val="000000"/>
                <w:sz w:val="20"/>
                <w:szCs w:val="20"/>
              </w:rPr>
            </w:pPr>
            <w:r>
              <w:rPr>
                <w:i/>
                <w:color w:val="000000"/>
                <w:sz w:val="20"/>
                <w:szCs w:val="20"/>
              </w:rPr>
              <w:t>Health and Physical Education</w:t>
            </w:r>
          </w:p>
        </w:tc>
        <w:tc>
          <w:tcPr>
            <w:tcW w:w="81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vAlign w:val="bottom"/>
          </w:tcPr>
          <w:p w:rsidR="00D4690C" w:rsidRDefault="00D4690C">
            <w:pPr>
              <w:jc w:val="center"/>
              <w:rPr>
                <w:sz w:val="20"/>
                <w:szCs w:val="20"/>
              </w:rPr>
            </w:pPr>
          </w:p>
        </w:tc>
        <w:tc>
          <w:tcPr>
            <w:tcW w:w="856"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857" w:type="dxa"/>
            <w:tcBorders>
              <w:top w:val="single" w:sz="4" w:space="0" w:color="auto"/>
              <w:left w:val="nil"/>
              <w:bottom w:val="nil"/>
              <w:right w:val="nil"/>
            </w:tcBorders>
            <w:noWrap/>
            <w:vAlign w:val="bottom"/>
            <w:hideMark/>
          </w:tcPr>
          <w:p w:rsidR="00D4690C" w:rsidRDefault="00D4690C">
            <w:pPr>
              <w:suppressAutoHyphens w:val="0"/>
              <w:jc w:val="left"/>
              <w:rPr>
                <w:rFonts w:ascii="Times New Roman" w:hAnsi="Times New Roman"/>
                <w:sz w:val="20"/>
                <w:szCs w:val="20"/>
                <w:lang w:eastAsia="en-AU"/>
              </w:rPr>
            </w:pPr>
          </w:p>
        </w:tc>
        <w:tc>
          <w:tcPr>
            <w:tcW w:w="999" w:type="dxa"/>
            <w:tcBorders>
              <w:top w:val="single" w:sz="4" w:space="0" w:color="auto"/>
              <w:left w:val="nil"/>
              <w:bottom w:val="nil"/>
              <w:right w:val="single" w:sz="4" w:space="0" w:color="BFBFBF" w:themeColor="background1" w:themeShade="BF"/>
            </w:tcBorders>
            <w:noWrap/>
            <w:hideMark/>
          </w:tcPr>
          <w:p w:rsidR="00D4690C" w:rsidRDefault="00D4690C">
            <w:pPr>
              <w:suppressAutoHyphens w:val="0"/>
              <w:jc w:val="left"/>
              <w:rPr>
                <w:rFonts w:ascii="Times New Roman" w:hAnsi="Times New Roman"/>
                <w:sz w:val="20"/>
                <w:szCs w:val="20"/>
                <w:lang w:eastAsia="en-AU"/>
              </w:rPr>
            </w:pPr>
          </w:p>
        </w:tc>
        <w:tc>
          <w:tcPr>
            <w:tcW w:w="1050" w:type="dxa"/>
            <w:tcBorders>
              <w:top w:val="single" w:sz="4" w:space="0" w:color="auto"/>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Health</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12.9</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6.5</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5.8</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21.0</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46.2</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38.3</w:t>
            </w:r>
          </w:p>
        </w:tc>
      </w:tr>
      <w:tr w:rsidR="00D4690C" w:rsidTr="00213032">
        <w:trPr>
          <w:cantSplit/>
          <w:trHeight w:val="20"/>
        </w:trPr>
        <w:tc>
          <w:tcPr>
            <w:tcW w:w="3380"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rPr>
              <w:t>Outdoor education</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4.3</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2.2</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2.0</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8.7</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17.2</w:t>
            </w:r>
          </w:p>
        </w:tc>
        <w:tc>
          <w:tcPr>
            <w:tcW w:w="1050" w:type="dxa"/>
            <w:tcBorders>
              <w:top w:val="nil"/>
              <w:left w:val="single" w:sz="4" w:space="0" w:color="BFBFBF" w:themeColor="background1" w:themeShade="BF"/>
              <w:bottom w:val="nil"/>
              <w:right w:val="nil"/>
            </w:tcBorders>
            <w:noWrap/>
            <w:hideMark/>
          </w:tcPr>
          <w:p w:rsidR="00D4690C" w:rsidRDefault="00D4690C">
            <w:pPr>
              <w:jc w:val="center"/>
              <w:rPr>
                <w:color w:val="000000"/>
                <w:sz w:val="20"/>
                <w:szCs w:val="20"/>
              </w:rPr>
            </w:pPr>
            <w:r>
              <w:rPr>
                <w:color w:val="000000"/>
                <w:sz w:val="20"/>
                <w:szCs w:val="20"/>
              </w:rPr>
              <w:t>12.5</w:t>
            </w:r>
          </w:p>
        </w:tc>
      </w:tr>
      <w:tr w:rsidR="00D4690C" w:rsidTr="00213032">
        <w:trPr>
          <w:cantSplit/>
          <w:trHeight w:val="20"/>
        </w:trPr>
        <w:tc>
          <w:tcPr>
            <w:tcW w:w="3380" w:type="dxa"/>
            <w:tcBorders>
              <w:top w:val="nil"/>
              <w:left w:val="nil"/>
              <w:bottom w:val="single" w:sz="4" w:space="0" w:color="auto"/>
              <w:right w:val="nil"/>
            </w:tcBorders>
            <w:noWrap/>
            <w:hideMark/>
          </w:tcPr>
          <w:p w:rsidR="00D4690C" w:rsidRDefault="00D4690C">
            <w:pPr>
              <w:ind w:left="567"/>
              <w:rPr>
                <w:color w:val="000000"/>
                <w:sz w:val="20"/>
                <w:szCs w:val="20"/>
                <w:lang w:val="en-US"/>
              </w:rPr>
            </w:pPr>
            <w:r>
              <w:rPr>
                <w:color w:val="000000"/>
                <w:sz w:val="20"/>
                <w:szCs w:val="20"/>
              </w:rPr>
              <w:t>Physical education</w:t>
            </w:r>
          </w:p>
        </w:tc>
        <w:tc>
          <w:tcPr>
            <w:tcW w:w="81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14.6</w:t>
            </w:r>
          </w:p>
        </w:tc>
        <w:tc>
          <w:tcPr>
            <w:tcW w:w="857" w:type="dxa"/>
            <w:tcBorders>
              <w:top w:val="nil"/>
              <w:left w:val="nil"/>
              <w:bottom w:val="single" w:sz="4" w:space="0" w:color="auto"/>
              <w:right w:val="nil"/>
            </w:tcBorders>
            <w:hideMark/>
          </w:tcPr>
          <w:p w:rsidR="00D4690C" w:rsidRDefault="00D4690C">
            <w:pPr>
              <w:jc w:val="center"/>
              <w:rPr>
                <w:color w:val="000000"/>
                <w:sz w:val="20"/>
                <w:szCs w:val="20"/>
              </w:rPr>
            </w:pPr>
            <w:r>
              <w:rPr>
                <w:color w:val="000000"/>
                <w:sz w:val="20"/>
                <w:szCs w:val="20"/>
              </w:rPr>
              <w:t>9.2</w:t>
            </w:r>
          </w:p>
        </w:tc>
        <w:tc>
          <w:tcPr>
            <w:tcW w:w="856"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6.3</w:t>
            </w:r>
          </w:p>
        </w:tc>
        <w:tc>
          <w:tcPr>
            <w:tcW w:w="857" w:type="dxa"/>
            <w:tcBorders>
              <w:top w:val="nil"/>
              <w:left w:val="nil"/>
              <w:bottom w:val="single" w:sz="4" w:space="0" w:color="auto"/>
              <w:right w:val="nil"/>
            </w:tcBorders>
            <w:noWrap/>
            <w:hideMark/>
          </w:tcPr>
          <w:p w:rsidR="00D4690C" w:rsidRDefault="00D4690C">
            <w:pPr>
              <w:jc w:val="center"/>
              <w:rPr>
                <w:color w:val="000000"/>
                <w:sz w:val="20"/>
                <w:szCs w:val="20"/>
              </w:rPr>
            </w:pPr>
            <w:r>
              <w:rPr>
                <w:color w:val="000000"/>
                <w:sz w:val="20"/>
                <w:szCs w:val="20"/>
              </w:rPr>
              <w:t>25.4</w:t>
            </w:r>
          </w:p>
        </w:tc>
        <w:tc>
          <w:tcPr>
            <w:tcW w:w="999" w:type="dxa"/>
            <w:tcBorders>
              <w:top w:val="nil"/>
              <w:left w:val="nil"/>
              <w:bottom w:val="single" w:sz="4" w:space="0" w:color="auto"/>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55.4</w:t>
            </w:r>
          </w:p>
        </w:tc>
        <w:tc>
          <w:tcPr>
            <w:tcW w:w="1050" w:type="dxa"/>
            <w:tcBorders>
              <w:top w:val="nil"/>
              <w:left w:val="single" w:sz="4" w:space="0" w:color="BFBFBF" w:themeColor="background1" w:themeShade="BF"/>
              <w:bottom w:val="single" w:sz="4" w:space="0" w:color="auto"/>
              <w:right w:val="nil"/>
            </w:tcBorders>
            <w:noWrap/>
            <w:hideMark/>
          </w:tcPr>
          <w:p w:rsidR="00D4690C" w:rsidRDefault="00D4690C">
            <w:pPr>
              <w:jc w:val="center"/>
              <w:rPr>
                <w:color w:val="000000"/>
                <w:sz w:val="20"/>
                <w:szCs w:val="20"/>
              </w:rPr>
            </w:pPr>
            <w:r>
              <w:rPr>
                <w:color w:val="000000"/>
                <w:sz w:val="20"/>
                <w:szCs w:val="20"/>
              </w:rPr>
              <w:t>48.7</w:t>
            </w:r>
          </w:p>
        </w:tc>
      </w:tr>
      <w:tr w:rsidR="00D4690C" w:rsidTr="00213032">
        <w:trPr>
          <w:cantSplit/>
          <w:trHeight w:val="20"/>
        </w:trPr>
        <w:tc>
          <w:tcPr>
            <w:tcW w:w="3380" w:type="dxa"/>
            <w:tcBorders>
              <w:top w:val="single" w:sz="4" w:space="0" w:color="auto"/>
              <w:left w:val="nil"/>
              <w:bottom w:val="nil"/>
              <w:right w:val="nil"/>
            </w:tcBorders>
            <w:noWrap/>
            <w:hideMark/>
          </w:tcPr>
          <w:p w:rsidR="00D4690C" w:rsidRDefault="00D4690C">
            <w:pPr>
              <w:rPr>
                <w:i/>
                <w:color w:val="000000"/>
                <w:sz w:val="20"/>
                <w:szCs w:val="20"/>
              </w:rPr>
            </w:pPr>
            <w:r>
              <w:rPr>
                <w:i/>
                <w:color w:val="000000"/>
                <w:sz w:val="20"/>
                <w:szCs w:val="20"/>
              </w:rPr>
              <w:t>Library</w:t>
            </w:r>
          </w:p>
        </w:tc>
        <w:tc>
          <w:tcPr>
            <w:tcW w:w="817" w:type="dxa"/>
            <w:tcBorders>
              <w:top w:val="single" w:sz="4" w:space="0" w:color="auto"/>
              <w:left w:val="nil"/>
              <w:bottom w:val="nil"/>
              <w:right w:val="nil"/>
            </w:tcBorders>
            <w:noWrap/>
            <w:hideMark/>
          </w:tcPr>
          <w:p w:rsidR="00D4690C" w:rsidRDefault="00D4690C">
            <w:pPr>
              <w:jc w:val="center"/>
              <w:rPr>
                <w:color w:val="000000"/>
                <w:sz w:val="20"/>
                <w:szCs w:val="20"/>
              </w:rPr>
            </w:pPr>
            <w:r>
              <w:rPr>
                <w:color w:val="000000"/>
                <w:sz w:val="20"/>
                <w:szCs w:val="20"/>
              </w:rPr>
              <w:t>0.7</w:t>
            </w:r>
          </w:p>
        </w:tc>
        <w:tc>
          <w:tcPr>
            <w:tcW w:w="857" w:type="dxa"/>
            <w:tcBorders>
              <w:top w:val="single" w:sz="4" w:space="0" w:color="auto"/>
              <w:left w:val="nil"/>
              <w:bottom w:val="nil"/>
              <w:right w:val="nil"/>
            </w:tcBorders>
            <w:hideMark/>
          </w:tcPr>
          <w:p w:rsidR="00D4690C" w:rsidRDefault="00D4690C">
            <w:pPr>
              <w:jc w:val="center"/>
              <w:rPr>
                <w:color w:val="000000"/>
                <w:sz w:val="20"/>
                <w:szCs w:val="20"/>
              </w:rPr>
            </w:pPr>
            <w:r>
              <w:rPr>
                <w:color w:val="000000"/>
                <w:sz w:val="20"/>
                <w:szCs w:val="20"/>
              </w:rPr>
              <w:t>1.4</w:t>
            </w:r>
          </w:p>
        </w:tc>
        <w:tc>
          <w:tcPr>
            <w:tcW w:w="856" w:type="dxa"/>
            <w:tcBorders>
              <w:top w:val="single" w:sz="4" w:space="0" w:color="auto"/>
              <w:left w:val="nil"/>
              <w:bottom w:val="nil"/>
              <w:right w:val="nil"/>
            </w:tcBorders>
            <w:noWrap/>
            <w:hideMark/>
          </w:tcPr>
          <w:p w:rsidR="00D4690C" w:rsidRDefault="00D4690C">
            <w:pPr>
              <w:jc w:val="center"/>
              <w:rPr>
                <w:color w:val="000000"/>
                <w:sz w:val="20"/>
                <w:szCs w:val="20"/>
              </w:rPr>
            </w:pPr>
            <w:r>
              <w:rPr>
                <w:color w:val="000000"/>
                <w:sz w:val="20"/>
                <w:szCs w:val="20"/>
              </w:rPr>
              <w:t>1.1</w:t>
            </w:r>
          </w:p>
        </w:tc>
        <w:tc>
          <w:tcPr>
            <w:tcW w:w="857" w:type="dxa"/>
            <w:tcBorders>
              <w:top w:val="single" w:sz="4" w:space="0" w:color="auto"/>
              <w:left w:val="nil"/>
              <w:bottom w:val="nil"/>
              <w:right w:val="nil"/>
            </w:tcBorders>
            <w:noWrap/>
            <w:hideMark/>
          </w:tcPr>
          <w:p w:rsidR="00D4690C" w:rsidRDefault="00D4690C">
            <w:pPr>
              <w:jc w:val="center"/>
              <w:rPr>
                <w:color w:val="000000"/>
                <w:sz w:val="20"/>
                <w:szCs w:val="20"/>
              </w:rPr>
            </w:pPr>
            <w:r>
              <w:rPr>
                <w:color w:val="000000"/>
                <w:sz w:val="20"/>
                <w:szCs w:val="20"/>
              </w:rPr>
              <w:t>2.7</w:t>
            </w:r>
          </w:p>
        </w:tc>
        <w:tc>
          <w:tcPr>
            <w:tcW w:w="999" w:type="dxa"/>
            <w:tcBorders>
              <w:top w:val="single" w:sz="4" w:space="0" w:color="auto"/>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5.9</w:t>
            </w:r>
          </w:p>
        </w:tc>
        <w:tc>
          <w:tcPr>
            <w:tcW w:w="1050" w:type="dxa"/>
            <w:tcBorders>
              <w:top w:val="single" w:sz="4" w:space="0" w:color="auto"/>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rPr>
                <w:i/>
                <w:color w:val="000000"/>
                <w:sz w:val="20"/>
                <w:szCs w:val="20"/>
              </w:rPr>
            </w:pPr>
            <w:r>
              <w:rPr>
                <w:i/>
                <w:color w:val="000000"/>
                <w:sz w:val="20"/>
                <w:szCs w:val="20"/>
              </w:rPr>
              <w:t>Special Needs</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5.7</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4.5</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2.4</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8.4</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21.0</w:t>
            </w:r>
          </w:p>
        </w:tc>
        <w:tc>
          <w:tcPr>
            <w:tcW w:w="1050" w:type="dxa"/>
            <w:tcBorders>
              <w:top w:val="nil"/>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rPr>
                <w:i/>
                <w:color w:val="000000"/>
                <w:sz w:val="20"/>
                <w:szCs w:val="20"/>
              </w:rPr>
            </w:pPr>
            <w:r>
              <w:rPr>
                <w:i/>
                <w:color w:val="000000"/>
                <w:sz w:val="20"/>
                <w:szCs w:val="20"/>
              </w:rPr>
              <w:t>Learning Support</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4.4</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3.5</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1.6</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7.3</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16.8</w:t>
            </w:r>
          </w:p>
        </w:tc>
        <w:tc>
          <w:tcPr>
            <w:tcW w:w="1050" w:type="dxa"/>
            <w:tcBorders>
              <w:top w:val="nil"/>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rPr>
                <w:i/>
                <w:color w:val="000000"/>
                <w:sz w:val="20"/>
                <w:szCs w:val="20"/>
              </w:rPr>
            </w:pPr>
            <w:r>
              <w:rPr>
                <w:i/>
                <w:color w:val="000000"/>
                <w:sz w:val="20"/>
                <w:szCs w:val="20"/>
              </w:rPr>
              <w:t>Behaviour Management</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5.7</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4.0</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1.7</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6.8</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18.2</w:t>
            </w:r>
          </w:p>
        </w:tc>
        <w:tc>
          <w:tcPr>
            <w:tcW w:w="1050" w:type="dxa"/>
            <w:tcBorders>
              <w:top w:val="nil"/>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rPr>
                <w:i/>
                <w:color w:val="000000"/>
                <w:sz w:val="20"/>
                <w:szCs w:val="20"/>
              </w:rPr>
            </w:pPr>
            <w:r>
              <w:rPr>
                <w:i/>
                <w:color w:val="000000"/>
                <w:sz w:val="20"/>
                <w:szCs w:val="20"/>
              </w:rPr>
              <w:t>School Counselling</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0.9</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0.3</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0.3</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1.4</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2.9</w:t>
            </w:r>
          </w:p>
        </w:tc>
        <w:tc>
          <w:tcPr>
            <w:tcW w:w="1050" w:type="dxa"/>
            <w:tcBorders>
              <w:top w:val="nil"/>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nil"/>
              <w:right w:val="nil"/>
            </w:tcBorders>
            <w:noWrap/>
            <w:hideMark/>
          </w:tcPr>
          <w:p w:rsidR="00D4690C" w:rsidRDefault="00D4690C">
            <w:pPr>
              <w:rPr>
                <w:i/>
                <w:color w:val="000000"/>
                <w:sz w:val="20"/>
                <w:szCs w:val="20"/>
              </w:rPr>
            </w:pPr>
            <w:r>
              <w:rPr>
                <w:i/>
                <w:color w:val="000000"/>
                <w:sz w:val="20"/>
                <w:szCs w:val="20"/>
              </w:rPr>
              <w:t>Career Education</w:t>
            </w:r>
          </w:p>
        </w:tc>
        <w:tc>
          <w:tcPr>
            <w:tcW w:w="81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0.3</w:t>
            </w:r>
          </w:p>
        </w:tc>
        <w:tc>
          <w:tcPr>
            <w:tcW w:w="857"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0.2</w:t>
            </w:r>
          </w:p>
        </w:tc>
        <w:tc>
          <w:tcPr>
            <w:tcW w:w="85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w:t>
            </w:r>
          </w:p>
        </w:tc>
        <w:tc>
          <w:tcPr>
            <w:tcW w:w="857"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0.2</w:t>
            </w:r>
          </w:p>
        </w:tc>
        <w:tc>
          <w:tcPr>
            <w:tcW w:w="999" w:type="dxa"/>
            <w:tcBorders>
              <w:top w:val="nil"/>
              <w:left w:val="nil"/>
              <w:bottom w:val="nil"/>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0.7</w:t>
            </w:r>
          </w:p>
        </w:tc>
        <w:tc>
          <w:tcPr>
            <w:tcW w:w="1050" w:type="dxa"/>
            <w:tcBorders>
              <w:top w:val="nil"/>
              <w:left w:val="single" w:sz="4" w:space="0" w:color="BFBFBF" w:themeColor="background1" w:themeShade="BF"/>
              <w:bottom w:val="nil"/>
              <w:right w:val="nil"/>
            </w:tcBorders>
            <w:noWrap/>
            <w:hideMark/>
          </w:tcPr>
          <w:p w:rsidR="00D4690C" w:rsidRDefault="00D4690C">
            <w:pPr>
              <w:suppressAutoHyphens w:val="0"/>
              <w:jc w:val="left"/>
              <w:rPr>
                <w:rFonts w:ascii="Times New Roman" w:hAnsi="Times New Roman"/>
                <w:sz w:val="20"/>
                <w:szCs w:val="20"/>
                <w:lang w:eastAsia="en-AU"/>
              </w:rPr>
            </w:pPr>
          </w:p>
        </w:tc>
      </w:tr>
      <w:tr w:rsidR="00D4690C" w:rsidTr="00213032">
        <w:trPr>
          <w:cantSplit/>
          <w:trHeight w:val="20"/>
        </w:trPr>
        <w:tc>
          <w:tcPr>
            <w:tcW w:w="3380" w:type="dxa"/>
            <w:tcBorders>
              <w:top w:val="nil"/>
              <w:left w:val="nil"/>
              <w:bottom w:val="double" w:sz="4" w:space="0" w:color="auto"/>
              <w:right w:val="nil"/>
            </w:tcBorders>
            <w:noWrap/>
            <w:hideMark/>
          </w:tcPr>
          <w:p w:rsidR="00D4690C" w:rsidRDefault="00D4690C">
            <w:pPr>
              <w:rPr>
                <w:i/>
                <w:color w:val="000000"/>
                <w:sz w:val="20"/>
                <w:szCs w:val="20"/>
              </w:rPr>
            </w:pPr>
            <w:r>
              <w:rPr>
                <w:i/>
                <w:color w:val="000000"/>
                <w:sz w:val="20"/>
                <w:szCs w:val="20"/>
              </w:rPr>
              <w:t>Vocational Education &amp; Training</w:t>
            </w:r>
          </w:p>
        </w:tc>
        <w:tc>
          <w:tcPr>
            <w:tcW w:w="817" w:type="dxa"/>
            <w:tcBorders>
              <w:top w:val="nil"/>
              <w:left w:val="nil"/>
              <w:bottom w:val="double" w:sz="4" w:space="0" w:color="auto"/>
              <w:right w:val="nil"/>
            </w:tcBorders>
            <w:noWrap/>
            <w:hideMark/>
          </w:tcPr>
          <w:p w:rsidR="00D4690C" w:rsidRDefault="00D4690C">
            <w:pPr>
              <w:jc w:val="center"/>
              <w:rPr>
                <w:color w:val="000000"/>
                <w:sz w:val="20"/>
                <w:szCs w:val="20"/>
              </w:rPr>
            </w:pPr>
            <w:r>
              <w:rPr>
                <w:color w:val="000000"/>
                <w:sz w:val="20"/>
                <w:szCs w:val="20"/>
              </w:rPr>
              <w:t>0.4</w:t>
            </w:r>
          </w:p>
        </w:tc>
        <w:tc>
          <w:tcPr>
            <w:tcW w:w="857" w:type="dxa"/>
            <w:tcBorders>
              <w:top w:val="nil"/>
              <w:left w:val="nil"/>
              <w:bottom w:val="double" w:sz="4" w:space="0" w:color="auto"/>
              <w:right w:val="nil"/>
            </w:tcBorders>
            <w:hideMark/>
          </w:tcPr>
          <w:p w:rsidR="00D4690C" w:rsidRDefault="00D4690C">
            <w:pPr>
              <w:jc w:val="center"/>
              <w:rPr>
                <w:color w:val="000000"/>
                <w:sz w:val="20"/>
                <w:szCs w:val="20"/>
              </w:rPr>
            </w:pPr>
            <w:r>
              <w:rPr>
                <w:color w:val="000000"/>
                <w:sz w:val="20"/>
                <w:szCs w:val="20"/>
              </w:rPr>
              <w:t>0.2</w:t>
            </w:r>
          </w:p>
        </w:tc>
        <w:tc>
          <w:tcPr>
            <w:tcW w:w="856" w:type="dxa"/>
            <w:tcBorders>
              <w:top w:val="nil"/>
              <w:left w:val="nil"/>
              <w:bottom w:val="double" w:sz="4" w:space="0" w:color="auto"/>
              <w:right w:val="nil"/>
            </w:tcBorders>
            <w:noWrap/>
            <w:hideMark/>
          </w:tcPr>
          <w:p w:rsidR="00D4690C" w:rsidRDefault="00D4690C">
            <w:pPr>
              <w:jc w:val="center"/>
              <w:rPr>
                <w:color w:val="000000"/>
                <w:sz w:val="20"/>
                <w:szCs w:val="20"/>
              </w:rPr>
            </w:pPr>
            <w:r>
              <w:rPr>
                <w:color w:val="000000"/>
                <w:sz w:val="20"/>
                <w:szCs w:val="20"/>
              </w:rPr>
              <w:t>0.1</w:t>
            </w:r>
          </w:p>
        </w:tc>
        <w:tc>
          <w:tcPr>
            <w:tcW w:w="857" w:type="dxa"/>
            <w:tcBorders>
              <w:top w:val="nil"/>
              <w:left w:val="nil"/>
              <w:bottom w:val="double" w:sz="4" w:space="0" w:color="auto"/>
              <w:right w:val="nil"/>
            </w:tcBorders>
            <w:noWrap/>
            <w:hideMark/>
          </w:tcPr>
          <w:p w:rsidR="00D4690C" w:rsidRDefault="00D4690C">
            <w:pPr>
              <w:jc w:val="center"/>
              <w:rPr>
                <w:color w:val="000000"/>
                <w:sz w:val="20"/>
                <w:szCs w:val="20"/>
              </w:rPr>
            </w:pPr>
            <w:r>
              <w:rPr>
                <w:color w:val="000000"/>
                <w:sz w:val="20"/>
                <w:szCs w:val="20"/>
              </w:rPr>
              <w:t>0.2</w:t>
            </w:r>
          </w:p>
        </w:tc>
        <w:tc>
          <w:tcPr>
            <w:tcW w:w="999" w:type="dxa"/>
            <w:tcBorders>
              <w:top w:val="nil"/>
              <w:left w:val="nil"/>
              <w:bottom w:val="double" w:sz="4" w:space="0" w:color="auto"/>
              <w:right w:val="single" w:sz="4" w:space="0" w:color="BFBFBF" w:themeColor="background1" w:themeShade="BF"/>
            </w:tcBorders>
            <w:noWrap/>
            <w:hideMark/>
          </w:tcPr>
          <w:p w:rsidR="00D4690C" w:rsidRDefault="00D4690C">
            <w:pPr>
              <w:jc w:val="center"/>
              <w:rPr>
                <w:i/>
                <w:color w:val="000000"/>
                <w:sz w:val="20"/>
                <w:szCs w:val="20"/>
              </w:rPr>
            </w:pPr>
            <w:r>
              <w:rPr>
                <w:i/>
                <w:color w:val="000000"/>
                <w:sz w:val="20"/>
                <w:szCs w:val="20"/>
              </w:rPr>
              <w:t>0.9</w:t>
            </w:r>
          </w:p>
        </w:tc>
        <w:tc>
          <w:tcPr>
            <w:tcW w:w="1050" w:type="dxa"/>
            <w:tcBorders>
              <w:top w:val="nil"/>
              <w:left w:val="single" w:sz="4" w:space="0" w:color="BFBFBF" w:themeColor="background1" w:themeShade="BF"/>
              <w:bottom w:val="double" w:sz="4" w:space="0" w:color="auto"/>
              <w:right w:val="nil"/>
            </w:tcBorders>
            <w:noWrap/>
            <w:hideMark/>
          </w:tcPr>
          <w:p w:rsidR="00D4690C" w:rsidRDefault="00D4690C">
            <w:pPr>
              <w:suppressAutoHyphens w:val="0"/>
              <w:jc w:val="left"/>
              <w:rPr>
                <w:rFonts w:ascii="Times New Roman" w:hAnsi="Times New Roman"/>
                <w:sz w:val="20"/>
                <w:szCs w:val="20"/>
                <w:lang w:eastAsia="en-AU"/>
              </w:rPr>
            </w:pPr>
          </w:p>
        </w:tc>
      </w:tr>
    </w:tbl>
    <w:p w:rsidR="00D4690C" w:rsidRDefault="00D4690C" w:rsidP="00D4690C">
      <w:pPr>
        <w:rPr>
          <w:sz w:val="16"/>
          <w:szCs w:val="16"/>
        </w:rPr>
      </w:pPr>
      <w:bookmarkStart w:id="263" w:name="_Ref288722842"/>
      <w:r>
        <w:rPr>
          <w:rFonts w:ascii="Times New Roman" w:hAnsi="Times New Roman"/>
          <w:i/>
          <w:iCs/>
          <w:sz w:val="16"/>
          <w:szCs w:val="16"/>
        </w:rPr>
        <w:t>Note:</w:t>
      </w:r>
      <w:r>
        <w:rPr>
          <w:rFonts w:ascii="Times New Roman" w:hAnsi="Times New Roman"/>
          <w:sz w:val="16"/>
          <w:szCs w:val="16"/>
        </w:rPr>
        <w:t xml:space="preserve"> </w:t>
      </w:r>
      <w:r>
        <w:rPr>
          <w:sz w:val="16"/>
          <w:szCs w:val="16"/>
        </w:rPr>
        <w:t xml:space="preserve">The data refer to the tertiary subjects studied by </w:t>
      </w:r>
      <w:r>
        <w:rPr>
          <w:sz w:val="16"/>
          <w:szCs w:val="16"/>
          <w:u w:val="single"/>
        </w:rPr>
        <w:t>all</w:t>
      </w:r>
      <w:r>
        <w:rPr>
          <w:sz w:val="16"/>
          <w:szCs w:val="16"/>
        </w:rPr>
        <w:t xml:space="preserve"> primary teachers, and not just those who are currently teaching in the areas concerned. </w:t>
      </w:r>
      <w:r>
        <w:rPr>
          <w:rFonts w:ascii="Times New Roman" w:hAnsi="Times New Roman"/>
          <w:sz w:val="16"/>
          <w:szCs w:val="16"/>
        </w:rPr>
        <w:t xml:space="preserve">Respondents were asked to indicate </w:t>
      </w:r>
      <w:r>
        <w:rPr>
          <w:rFonts w:ascii="Times New Roman" w:hAnsi="Times New Roman"/>
          <w:sz w:val="16"/>
          <w:szCs w:val="16"/>
          <w:u w:val="single"/>
        </w:rPr>
        <w:t>all</w:t>
      </w:r>
      <w:r>
        <w:rPr>
          <w:rFonts w:ascii="Times New Roman" w:hAnsi="Times New Roman"/>
          <w:sz w:val="16"/>
          <w:szCs w:val="16"/>
        </w:rPr>
        <w:t xml:space="preserve"> the schooling areas in which they had studied at tertiary level and/or undertaken training in teaching methodology. Therefore the totals sum to more than 100%. </w:t>
      </w:r>
    </w:p>
    <w:p w:rsidR="00D4690C" w:rsidRDefault="00D4690C" w:rsidP="00213032">
      <w:pPr>
        <w:pStyle w:val="Caption"/>
        <w:keepNext/>
        <w:spacing w:before="0" w:after="0"/>
      </w:pPr>
      <w:bookmarkStart w:id="264" w:name="_Toc374608678"/>
      <w:bookmarkStart w:id="265" w:name="_Toc374608841"/>
      <w:bookmarkStart w:id="266" w:name="_Toc374609002"/>
      <w:bookmarkStart w:id="267" w:name="_Toc382566979"/>
      <w:bookmarkStart w:id="268" w:name="_Toc384726194"/>
      <w:bookmarkStart w:id="269" w:name="_Toc309975414"/>
      <w:bookmarkEnd w:id="263"/>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9</w:t>
      </w:r>
      <w:r w:rsidR="003F2304">
        <w:fldChar w:fldCharType="end"/>
      </w:r>
      <w:r>
        <w:t xml:space="preserve">: </w:t>
      </w:r>
      <w:r>
        <w:rPr>
          <w:szCs w:val="22"/>
        </w:rPr>
        <w:t>Secondary teachers: proportions by tertiary study by highest year level in which at least one semester has been completed, and studies in teaching methods, by area of schooling</w:t>
      </w:r>
      <w:bookmarkEnd w:id="264"/>
      <w:bookmarkEnd w:id="265"/>
      <w:bookmarkEnd w:id="266"/>
      <w:bookmarkEnd w:id="267"/>
      <w:bookmarkEnd w:id="268"/>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398"/>
        <w:gridCol w:w="820"/>
        <w:gridCol w:w="861"/>
        <w:gridCol w:w="860"/>
        <w:gridCol w:w="863"/>
        <w:gridCol w:w="1004"/>
        <w:gridCol w:w="1056"/>
      </w:tblGrid>
      <w:tr w:rsidR="00D4690C" w:rsidTr="00213032">
        <w:trPr>
          <w:cantSplit/>
          <w:trHeight w:val="20"/>
        </w:trPr>
        <w:tc>
          <w:tcPr>
            <w:tcW w:w="3398" w:type="dxa"/>
            <w:tcBorders>
              <w:top w:val="double" w:sz="4" w:space="0" w:color="auto"/>
              <w:left w:val="nil"/>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c>
          <w:tcPr>
            <w:tcW w:w="3404" w:type="dxa"/>
            <w:gridSpan w:val="4"/>
            <w:tcBorders>
              <w:top w:val="double" w:sz="4" w:space="0" w:color="auto"/>
              <w:left w:val="nil"/>
              <w:bottom w:val="single" w:sz="4" w:space="0" w:color="auto"/>
              <w:right w:val="nil"/>
            </w:tcBorders>
            <w:hideMark/>
          </w:tcPr>
          <w:p w:rsidR="00D4690C" w:rsidRPr="00E13E1D" w:rsidRDefault="00D4690C">
            <w:pPr>
              <w:jc w:val="center"/>
              <w:rPr>
                <w:b/>
                <w:color w:val="000000"/>
                <w:sz w:val="19"/>
                <w:szCs w:val="19"/>
                <w:lang w:val="en-US"/>
              </w:rPr>
            </w:pPr>
            <w:r w:rsidRPr="00E13E1D">
              <w:rPr>
                <w:b/>
                <w:color w:val="000000"/>
                <w:sz w:val="19"/>
                <w:szCs w:val="19"/>
                <w:lang w:val="en-US"/>
              </w:rPr>
              <w:t>Highest year level of tertiary study completed</w:t>
            </w:r>
          </w:p>
        </w:tc>
        <w:tc>
          <w:tcPr>
            <w:tcW w:w="1004" w:type="dxa"/>
            <w:vMerge w:val="restart"/>
            <w:tcBorders>
              <w:top w:val="double" w:sz="4" w:space="0" w:color="auto"/>
              <w:left w:val="nil"/>
              <w:bottom w:val="single" w:sz="4" w:space="0" w:color="auto"/>
              <w:right w:val="single" w:sz="4" w:space="0" w:color="BFBFBF" w:themeColor="background1" w:themeShade="BF"/>
            </w:tcBorders>
            <w:hideMark/>
          </w:tcPr>
          <w:p w:rsidR="00D4690C" w:rsidRPr="00E13E1D" w:rsidRDefault="00D4690C">
            <w:pPr>
              <w:jc w:val="center"/>
              <w:rPr>
                <w:b/>
                <w:i/>
                <w:color w:val="000000"/>
                <w:sz w:val="19"/>
                <w:szCs w:val="19"/>
                <w:lang w:val="en-US"/>
              </w:rPr>
            </w:pPr>
            <w:r w:rsidRPr="00E13E1D">
              <w:rPr>
                <w:b/>
                <w:i/>
                <w:color w:val="000000"/>
                <w:sz w:val="19"/>
                <w:szCs w:val="19"/>
                <w:lang w:val="en-US"/>
              </w:rPr>
              <w:t>Total with some tertiary study</w:t>
            </w:r>
          </w:p>
          <w:p w:rsidR="00D4690C" w:rsidRPr="00E13E1D" w:rsidRDefault="00D4690C">
            <w:pPr>
              <w:jc w:val="center"/>
              <w:rPr>
                <w:b/>
                <w:i/>
                <w:color w:val="000000"/>
                <w:sz w:val="19"/>
                <w:szCs w:val="19"/>
                <w:lang w:val="en-US"/>
              </w:rPr>
            </w:pPr>
            <w:r w:rsidRPr="00E13E1D">
              <w:rPr>
                <w:b/>
                <w:i/>
                <w:color w:val="000000"/>
                <w:sz w:val="19"/>
                <w:szCs w:val="19"/>
                <w:lang w:val="en-US"/>
              </w:rPr>
              <w:t>%</w:t>
            </w:r>
          </w:p>
        </w:tc>
        <w:tc>
          <w:tcPr>
            <w:tcW w:w="1056" w:type="dxa"/>
            <w:vMerge w:val="restart"/>
            <w:tcBorders>
              <w:top w:val="double" w:sz="4" w:space="0" w:color="auto"/>
              <w:left w:val="single" w:sz="4" w:space="0" w:color="BFBFBF" w:themeColor="background1" w:themeShade="BF"/>
              <w:bottom w:val="single" w:sz="4" w:space="0" w:color="auto"/>
              <w:right w:val="nil"/>
            </w:tcBorders>
            <w:hideMark/>
          </w:tcPr>
          <w:p w:rsidR="00D4690C" w:rsidRPr="00E13E1D" w:rsidRDefault="00D4690C">
            <w:pPr>
              <w:jc w:val="center"/>
              <w:rPr>
                <w:b/>
                <w:color w:val="000000"/>
                <w:sz w:val="19"/>
                <w:szCs w:val="19"/>
                <w:lang w:val="en-US"/>
              </w:rPr>
            </w:pPr>
            <w:r w:rsidRPr="00E13E1D">
              <w:rPr>
                <w:b/>
                <w:color w:val="000000"/>
                <w:sz w:val="19"/>
                <w:szCs w:val="19"/>
                <w:lang w:val="en-US"/>
              </w:rPr>
              <w:t>Training in teaching methods %</w:t>
            </w:r>
          </w:p>
        </w:tc>
      </w:tr>
      <w:tr w:rsidR="00D4690C" w:rsidTr="00213032">
        <w:trPr>
          <w:cantSplit/>
          <w:trHeight w:val="20"/>
        </w:trPr>
        <w:tc>
          <w:tcPr>
            <w:tcW w:w="3398" w:type="dxa"/>
            <w:tcBorders>
              <w:top w:val="nil"/>
              <w:left w:val="nil"/>
              <w:bottom w:val="single" w:sz="4" w:space="0" w:color="auto"/>
              <w:right w:val="nil"/>
            </w:tcBorders>
            <w:noWrap/>
            <w:hideMark/>
          </w:tcPr>
          <w:p w:rsidR="00D4690C" w:rsidRPr="00E13E1D" w:rsidRDefault="00D4690C">
            <w:pPr>
              <w:jc w:val="left"/>
              <w:rPr>
                <w:b/>
                <w:color w:val="000000"/>
                <w:sz w:val="19"/>
                <w:szCs w:val="19"/>
                <w:lang w:val="en-US"/>
              </w:rPr>
            </w:pPr>
            <w:r w:rsidRPr="00E13E1D">
              <w:rPr>
                <w:b/>
                <w:color w:val="000000"/>
                <w:sz w:val="19"/>
                <w:szCs w:val="19"/>
                <w:lang w:val="en-US"/>
              </w:rPr>
              <w:t>Subject</w:t>
            </w:r>
          </w:p>
        </w:tc>
        <w:tc>
          <w:tcPr>
            <w:tcW w:w="820" w:type="dxa"/>
            <w:tcBorders>
              <w:top w:val="single" w:sz="4" w:space="0" w:color="auto"/>
              <w:left w:val="nil"/>
              <w:bottom w:val="single" w:sz="4" w:space="0" w:color="auto"/>
              <w:right w:val="nil"/>
            </w:tcBorders>
            <w:noWrap/>
            <w:hideMark/>
          </w:tcPr>
          <w:p w:rsidR="00D4690C" w:rsidRPr="00E13E1D" w:rsidRDefault="00D4690C">
            <w:pPr>
              <w:jc w:val="center"/>
              <w:rPr>
                <w:b/>
                <w:color w:val="000000"/>
                <w:sz w:val="19"/>
                <w:szCs w:val="19"/>
                <w:lang w:val="en-US"/>
              </w:rPr>
            </w:pPr>
            <w:r w:rsidRPr="00E13E1D">
              <w:rPr>
                <w:b/>
                <w:color w:val="000000"/>
                <w:sz w:val="19"/>
                <w:szCs w:val="19"/>
                <w:lang w:val="en-US"/>
              </w:rPr>
              <w:t xml:space="preserve">1 </w:t>
            </w:r>
            <w:proofErr w:type="spellStart"/>
            <w:r w:rsidRPr="00E13E1D">
              <w:rPr>
                <w:b/>
                <w:color w:val="000000"/>
                <w:sz w:val="19"/>
                <w:szCs w:val="19"/>
                <w:lang w:val="en-US"/>
              </w:rPr>
              <w:t>Sem</w:t>
            </w:r>
            <w:proofErr w:type="spellEnd"/>
            <w:r w:rsidRPr="00E13E1D">
              <w:rPr>
                <w:b/>
                <w:color w:val="000000"/>
                <w:sz w:val="19"/>
                <w:szCs w:val="19"/>
                <w:lang w:val="en-US"/>
              </w:rPr>
              <w:t xml:space="preserve"> Year 1 %</w:t>
            </w:r>
          </w:p>
        </w:tc>
        <w:tc>
          <w:tcPr>
            <w:tcW w:w="861" w:type="dxa"/>
            <w:tcBorders>
              <w:top w:val="single" w:sz="4" w:space="0" w:color="auto"/>
              <w:left w:val="nil"/>
              <w:bottom w:val="single" w:sz="4" w:space="0" w:color="auto"/>
              <w:right w:val="nil"/>
            </w:tcBorders>
            <w:hideMark/>
          </w:tcPr>
          <w:p w:rsidR="00D4690C" w:rsidRPr="00E13E1D" w:rsidRDefault="00D4690C">
            <w:pPr>
              <w:jc w:val="center"/>
              <w:rPr>
                <w:b/>
                <w:color w:val="000000"/>
                <w:sz w:val="19"/>
                <w:szCs w:val="19"/>
                <w:lang w:val="en-US"/>
              </w:rPr>
            </w:pPr>
            <w:r w:rsidRPr="00E13E1D">
              <w:rPr>
                <w:b/>
                <w:color w:val="000000"/>
                <w:sz w:val="19"/>
                <w:szCs w:val="19"/>
                <w:lang w:val="en-US"/>
              </w:rPr>
              <w:t xml:space="preserve">2 </w:t>
            </w:r>
            <w:proofErr w:type="spellStart"/>
            <w:r w:rsidRPr="00E13E1D">
              <w:rPr>
                <w:b/>
                <w:color w:val="000000"/>
                <w:sz w:val="19"/>
                <w:szCs w:val="19"/>
                <w:lang w:val="en-US"/>
              </w:rPr>
              <w:t>Sems</w:t>
            </w:r>
            <w:proofErr w:type="spellEnd"/>
          </w:p>
          <w:p w:rsidR="00D4690C" w:rsidRPr="00E13E1D" w:rsidRDefault="00D4690C">
            <w:pPr>
              <w:jc w:val="center"/>
              <w:rPr>
                <w:b/>
                <w:color w:val="000000"/>
                <w:sz w:val="19"/>
                <w:szCs w:val="19"/>
                <w:lang w:val="en-US"/>
              </w:rPr>
            </w:pPr>
            <w:r w:rsidRPr="00E13E1D">
              <w:rPr>
                <w:b/>
                <w:color w:val="000000"/>
                <w:sz w:val="19"/>
                <w:szCs w:val="19"/>
                <w:lang w:val="en-US"/>
              </w:rPr>
              <w:t>Year 1</w:t>
            </w:r>
          </w:p>
          <w:p w:rsidR="00D4690C" w:rsidRPr="00E13E1D" w:rsidRDefault="00D4690C">
            <w:pPr>
              <w:jc w:val="center"/>
              <w:rPr>
                <w:b/>
                <w:color w:val="000000"/>
                <w:sz w:val="19"/>
                <w:szCs w:val="19"/>
                <w:lang w:val="en-US"/>
              </w:rPr>
            </w:pPr>
            <w:r w:rsidRPr="00E13E1D">
              <w:rPr>
                <w:b/>
                <w:color w:val="000000"/>
                <w:sz w:val="19"/>
                <w:szCs w:val="19"/>
                <w:lang w:val="en-US"/>
              </w:rPr>
              <w:t>%</w:t>
            </w:r>
          </w:p>
        </w:tc>
        <w:tc>
          <w:tcPr>
            <w:tcW w:w="860" w:type="dxa"/>
            <w:tcBorders>
              <w:top w:val="single" w:sz="4" w:space="0" w:color="auto"/>
              <w:left w:val="nil"/>
              <w:bottom w:val="single" w:sz="4" w:space="0" w:color="auto"/>
              <w:right w:val="nil"/>
            </w:tcBorders>
            <w:noWrap/>
            <w:vAlign w:val="bottom"/>
            <w:hideMark/>
          </w:tcPr>
          <w:p w:rsidR="00D4690C" w:rsidRPr="00E13E1D" w:rsidRDefault="00D4690C">
            <w:pPr>
              <w:jc w:val="center"/>
              <w:rPr>
                <w:b/>
                <w:color w:val="000000"/>
                <w:sz w:val="19"/>
                <w:szCs w:val="19"/>
                <w:lang w:val="en-US"/>
              </w:rPr>
            </w:pPr>
            <w:r w:rsidRPr="00E13E1D">
              <w:rPr>
                <w:b/>
                <w:color w:val="000000"/>
                <w:sz w:val="19"/>
                <w:szCs w:val="19"/>
                <w:lang w:val="en-US"/>
              </w:rPr>
              <w:t>2 Years %</w:t>
            </w:r>
          </w:p>
        </w:tc>
        <w:tc>
          <w:tcPr>
            <w:tcW w:w="861" w:type="dxa"/>
            <w:tcBorders>
              <w:top w:val="single" w:sz="4" w:space="0" w:color="auto"/>
              <w:left w:val="nil"/>
              <w:bottom w:val="single" w:sz="4" w:space="0" w:color="auto"/>
              <w:right w:val="nil"/>
            </w:tcBorders>
            <w:noWrap/>
            <w:hideMark/>
          </w:tcPr>
          <w:p w:rsidR="00D4690C" w:rsidRPr="00E13E1D" w:rsidRDefault="00D4690C">
            <w:pPr>
              <w:jc w:val="center"/>
              <w:rPr>
                <w:b/>
                <w:color w:val="000000"/>
                <w:sz w:val="19"/>
                <w:szCs w:val="19"/>
                <w:lang w:val="en-US"/>
              </w:rPr>
            </w:pPr>
            <w:r w:rsidRPr="00E13E1D">
              <w:rPr>
                <w:b/>
                <w:color w:val="000000"/>
                <w:sz w:val="19"/>
                <w:szCs w:val="19"/>
                <w:lang w:val="en-US"/>
              </w:rPr>
              <w:t>3+ Years %</w:t>
            </w:r>
          </w:p>
        </w:tc>
        <w:tc>
          <w:tcPr>
            <w:tcW w:w="1004" w:type="dxa"/>
            <w:vMerge/>
            <w:tcBorders>
              <w:top w:val="double" w:sz="4" w:space="0" w:color="auto"/>
              <w:left w:val="nil"/>
              <w:bottom w:val="single" w:sz="4" w:space="0" w:color="auto"/>
              <w:right w:val="single" w:sz="4" w:space="0" w:color="BFBFBF" w:themeColor="background1" w:themeShade="BF"/>
            </w:tcBorders>
            <w:vAlign w:val="center"/>
            <w:hideMark/>
          </w:tcPr>
          <w:p w:rsidR="00D4690C" w:rsidRPr="00E13E1D" w:rsidRDefault="00D4690C">
            <w:pPr>
              <w:suppressAutoHyphens w:val="0"/>
              <w:jc w:val="left"/>
              <w:rPr>
                <w:b/>
                <w:i/>
                <w:color w:val="000000"/>
                <w:sz w:val="19"/>
                <w:szCs w:val="19"/>
                <w:lang w:val="en-US"/>
              </w:rPr>
            </w:pPr>
          </w:p>
        </w:tc>
        <w:tc>
          <w:tcPr>
            <w:tcW w:w="1056" w:type="dxa"/>
            <w:vMerge/>
            <w:tcBorders>
              <w:top w:val="double" w:sz="4" w:space="0" w:color="auto"/>
              <w:left w:val="single" w:sz="4" w:space="0" w:color="BFBFBF" w:themeColor="background1" w:themeShade="BF"/>
              <w:bottom w:val="single" w:sz="4" w:space="0" w:color="auto"/>
              <w:right w:val="nil"/>
            </w:tcBorders>
            <w:vAlign w:val="center"/>
            <w:hideMark/>
          </w:tcPr>
          <w:p w:rsidR="00D4690C" w:rsidRPr="00E13E1D" w:rsidRDefault="00D4690C">
            <w:pPr>
              <w:suppressAutoHyphens w:val="0"/>
              <w:jc w:val="left"/>
              <w:rPr>
                <w:b/>
                <w:color w:val="000000"/>
                <w:sz w:val="19"/>
                <w:szCs w:val="19"/>
                <w:lang w:val="en-US"/>
              </w:rPr>
            </w:pPr>
          </w:p>
        </w:tc>
      </w:tr>
      <w:tr w:rsidR="00D4690C" w:rsidTr="00213032">
        <w:trPr>
          <w:cantSplit/>
          <w:trHeight w:val="20"/>
        </w:trPr>
        <w:tc>
          <w:tcPr>
            <w:tcW w:w="3398" w:type="dxa"/>
            <w:tcBorders>
              <w:top w:val="single" w:sz="4" w:space="0" w:color="auto"/>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Language</w:t>
            </w:r>
          </w:p>
        </w:tc>
        <w:tc>
          <w:tcPr>
            <w:tcW w:w="820" w:type="dxa"/>
            <w:tcBorders>
              <w:top w:val="single" w:sz="4" w:space="0" w:color="auto"/>
              <w:left w:val="nil"/>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tcPr>
          <w:p w:rsidR="00D4690C" w:rsidRPr="00E13E1D" w:rsidRDefault="00D4690C">
            <w:pPr>
              <w:jc w:val="center"/>
              <w:rPr>
                <w:color w:val="000000"/>
                <w:sz w:val="19"/>
                <w:szCs w:val="19"/>
                <w:lang w:val="en-US"/>
              </w:rPr>
            </w:pPr>
          </w:p>
        </w:tc>
        <w:tc>
          <w:tcPr>
            <w:tcW w:w="860" w:type="dxa"/>
            <w:tcBorders>
              <w:top w:val="single" w:sz="4" w:space="0" w:color="auto"/>
              <w:left w:val="nil"/>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c>
          <w:tcPr>
            <w:tcW w:w="1004" w:type="dxa"/>
            <w:tcBorders>
              <w:top w:val="single" w:sz="4" w:space="0" w:color="auto"/>
              <w:left w:val="nil"/>
              <w:bottom w:val="nil"/>
              <w:right w:val="single" w:sz="4" w:space="0" w:color="BFBFBF" w:themeColor="background1" w:themeShade="BF"/>
            </w:tcBorders>
            <w:noWrap/>
            <w:hideMark/>
          </w:tcPr>
          <w:p w:rsidR="00D4690C" w:rsidRPr="00E13E1D" w:rsidRDefault="00D4690C">
            <w:pPr>
              <w:suppressAutoHyphens w:val="0"/>
              <w:jc w:val="left"/>
              <w:rPr>
                <w:rFonts w:ascii="Times New Roman" w:hAnsi="Times New Roman"/>
                <w:sz w:val="19"/>
                <w:szCs w:val="19"/>
                <w:lang w:eastAsia="en-AU"/>
              </w:rPr>
            </w:pPr>
          </w:p>
        </w:tc>
        <w:tc>
          <w:tcPr>
            <w:tcW w:w="1056" w:type="dxa"/>
            <w:tcBorders>
              <w:top w:val="single" w:sz="4" w:space="0" w:color="auto"/>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English</w:t>
            </w:r>
          </w:p>
        </w:tc>
        <w:tc>
          <w:tcPr>
            <w:tcW w:w="820" w:type="dxa"/>
            <w:tcBorders>
              <w:top w:val="nil"/>
              <w:left w:val="nil"/>
              <w:bottom w:val="nil"/>
              <w:right w:val="nil"/>
            </w:tcBorders>
            <w:noWrap/>
            <w:hideMark/>
          </w:tcPr>
          <w:p w:rsidR="00D4690C" w:rsidRPr="00E13E1D" w:rsidRDefault="00D4690C">
            <w:pPr>
              <w:jc w:val="center"/>
              <w:rPr>
                <w:color w:val="000000"/>
                <w:sz w:val="19"/>
                <w:szCs w:val="19"/>
                <w:lang w:val="en-US"/>
              </w:rPr>
            </w:pPr>
            <w:r w:rsidRPr="00E13E1D">
              <w:rPr>
                <w:color w:val="000000"/>
                <w:sz w:val="19"/>
                <w:szCs w:val="19"/>
                <w:lang w:val="en-US"/>
              </w:rPr>
              <w:t>2.7</w:t>
            </w:r>
          </w:p>
        </w:tc>
        <w:tc>
          <w:tcPr>
            <w:tcW w:w="861" w:type="dxa"/>
            <w:tcBorders>
              <w:top w:val="nil"/>
              <w:left w:val="nil"/>
              <w:bottom w:val="nil"/>
              <w:right w:val="nil"/>
            </w:tcBorders>
            <w:hideMark/>
          </w:tcPr>
          <w:p w:rsidR="00D4690C" w:rsidRPr="00E13E1D" w:rsidRDefault="00D4690C">
            <w:pPr>
              <w:jc w:val="center"/>
              <w:rPr>
                <w:color w:val="000000"/>
                <w:sz w:val="19"/>
                <w:szCs w:val="19"/>
                <w:lang w:val="en-US"/>
              </w:rPr>
            </w:pPr>
            <w:r w:rsidRPr="00E13E1D">
              <w:rPr>
                <w:color w:val="000000"/>
                <w:sz w:val="19"/>
                <w:szCs w:val="19"/>
                <w:lang w:val="en-US"/>
              </w:rPr>
              <w:t>3.3</w:t>
            </w:r>
          </w:p>
        </w:tc>
        <w:tc>
          <w:tcPr>
            <w:tcW w:w="860" w:type="dxa"/>
            <w:tcBorders>
              <w:top w:val="nil"/>
              <w:left w:val="nil"/>
              <w:bottom w:val="nil"/>
              <w:right w:val="nil"/>
            </w:tcBorders>
            <w:noWrap/>
            <w:hideMark/>
          </w:tcPr>
          <w:p w:rsidR="00D4690C" w:rsidRPr="00E13E1D" w:rsidRDefault="00D4690C">
            <w:pPr>
              <w:jc w:val="center"/>
              <w:rPr>
                <w:color w:val="000000"/>
                <w:sz w:val="19"/>
                <w:szCs w:val="19"/>
                <w:lang w:val="en-US"/>
              </w:rPr>
            </w:pPr>
            <w:r w:rsidRPr="00E13E1D">
              <w:rPr>
                <w:color w:val="000000"/>
                <w:sz w:val="19"/>
                <w:szCs w:val="19"/>
                <w:lang w:val="en-US"/>
              </w:rPr>
              <w:t>3.5</w:t>
            </w:r>
          </w:p>
        </w:tc>
        <w:tc>
          <w:tcPr>
            <w:tcW w:w="861" w:type="dxa"/>
            <w:tcBorders>
              <w:top w:val="nil"/>
              <w:left w:val="nil"/>
              <w:bottom w:val="nil"/>
              <w:right w:val="nil"/>
            </w:tcBorders>
            <w:noWrap/>
            <w:hideMark/>
          </w:tcPr>
          <w:p w:rsidR="00D4690C" w:rsidRPr="00E13E1D" w:rsidRDefault="00D4690C">
            <w:pPr>
              <w:jc w:val="center"/>
              <w:rPr>
                <w:color w:val="000000"/>
                <w:sz w:val="19"/>
                <w:szCs w:val="19"/>
                <w:lang w:val="en-US"/>
              </w:rPr>
            </w:pPr>
            <w:r w:rsidRPr="00E13E1D">
              <w:rPr>
                <w:color w:val="000000"/>
                <w:sz w:val="19"/>
                <w:szCs w:val="19"/>
                <w:lang w:val="en-US"/>
              </w:rPr>
              <w:t>24.2</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33.6</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27.5</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Literacy</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4.1</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3.2</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2.0</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10.0</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19.4</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14.6</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English as a Second Language</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2.4</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2.0</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0.8</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3.6</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8.7</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7.0</w:t>
            </w:r>
          </w:p>
        </w:tc>
      </w:tr>
      <w:tr w:rsidR="00D4690C" w:rsidTr="00213032">
        <w:trPr>
          <w:cantSplit/>
          <w:trHeight w:val="20"/>
        </w:trPr>
        <w:tc>
          <w:tcPr>
            <w:tcW w:w="3398" w:type="dxa"/>
            <w:tcBorders>
              <w:top w:val="nil"/>
              <w:left w:val="nil"/>
              <w:bottom w:val="single" w:sz="4" w:space="0" w:color="auto"/>
              <w:right w:val="nil"/>
            </w:tcBorders>
            <w:noWrap/>
            <w:hideMark/>
          </w:tcPr>
          <w:p w:rsidR="00D4690C" w:rsidRPr="00E13E1D" w:rsidRDefault="00D4690C">
            <w:pPr>
              <w:ind w:left="567"/>
              <w:rPr>
                <w:color w:val="000000"/>
                <w:sz w:val="19"/>
                <w:szCs w:val="19"/>
                <w:lang w:val="en-US"/>
              </w:rPr>
            </w:pPr>
            <w:r w:rsidRPr="00E13E1D">
              <w:rPr>
                <w:color w:val="000000"/>
                <w:sz w:val="19"/>
                <w:szCs w:val="19"/>
              </w:rPr>
              <w:t xml:space="preserve">Languages other than English </w:t>
            </w:r>
          </w:p>
        </w:tc>
        <w:tc>
          <w:tcPr>
            <w:tcW w:w="82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1.8</w:t>
            </w:r>
          </w:p>
        </w:tc>
        <w:tc>
          <w:tcPr>
            <w:tcW w:w="861" w:type="dxa"/>
            <w:tcBorders>
              <w:top w:val="nil"/>
              <w:left w:val="nil"/>
              <w:bottom w:val="single" w:sz="4" w:space="0" w:color="auto"/>
              <w:right w:val="nil"/>
            </w:tcBorders>
            <w:hideMark/>
          </w:tcPr>
          <w:p w:rsidR="00D4690C" w:rsidRPr="00E13E1D" w:rsidRDefault="00D4690C">
            <w:pPr>
              <w:jc w:val="center"/>
              <w:rPr>
                <w:color w:val="000000"/>
                <w:sz w:val="19"/>
                <w:szCs w:val="19"/>
              </w:rPr>
            </w:pPr>
            <w:r w:rsidRPr="00E13E1D">
              <w:rPr>
                <w:color w:val="000000"/>
                <w:sz w:val="19"/>
                <w:szCs w:val="19"/>
              </w:rPr>
              <w:t>2.3</w:t>
            </w:r>
          </w:p>
        </w:tc>
        <w:tc>
          <w:tcPr>
            <w:tcW w:w="86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2.0</w:t>
            </w:r>
          </w:p>
        </w:tc>
        <w:tc>
          <w:tcPr>
            <w:tcW w:w="861"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9.2</w:t>
            </w:r>
          </w:p>
        </w:tc>
        <w:tc>
          <w:tcPr>
            <w:tcW w:w="1004" w:type="dxa"/>
            <w:tcBorders>
              <w:top w:val="nil"/>
              <w:left w:val="nil"/>
              <w:bottom w:val="single" w:sz="4" w:space="0" w:color="auto"/>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15.3</w:t>
            </w:r>
          </w:p>
        </w:tc>
        <w:tc>
          <w:tcPr>
            <w:tcW w:w="1056" w:type="dxa"/>
            <w:tcBorders>
              <w:top w:val="nil"/>
              <w:left w:val="single" w:sz="4" w:space="0" w:color="BFBFBF" w:themeColor="background1" w:themeShade="BF"/>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8.0</w:t>
            </w:r>
          </w:p>
        </w:tc>
      </w:tr>
      <w:tr w:rsidR="00D4690C" w:rsidTr="00213032">
        <w:trPr>
          <w:cantSplit/>
          <w:trHeight w:val="20"/>
        </w:trPr>
        <w:tc>
          <w:tcPr>
            <w:tcW w:w="3398" w:type="dxa"/>
            <w:tcBorders>
              <w:top w:val="single" w:sz="4" w:space="0" w:color="auto"/>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Mathematics</w:t>
            </w:r>
          </w:p>
        </w:tc>
        <w:tc>
          <w:tcPr>
            <w:tcW w:w="82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vAlign w:val="bottom"/>
          </w:tcPr>
          <w:p w:rsidR="00D4690C" w:rsidRPr="00E13E1D" w:rsidRDefault="00D4690C">
            <w:pPr>
              <w:jc w:val="center"/>
              <w:rPr>
                <w:sz w:val="19"/>
                <w:szCs w:val="19"/>
              </w:rPr>
            </w:pPr>
          </w:p>
        </w:tc>
        <w:tc>
          <w:tcPr>
            <w:tcW w:w="86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1004" w:type="dxa"/>
            <w:tcBorders>
              <w:top w:val="single" w:sz="4" w:space="0" w:color="auto"/>
              <w:left w:val="nil"/>
              <w:bottom w:val="nil"/>
              <w:right w:val="single" w:sz="4" w:space="0" w:color="BFBFBF" w:themeColor="background1" w:themeShade="BF"/>
            </w:tcBorders>
            <w:noWrap/>
            <w:hideMark/>
          </w:tcPr>
          <w:p w:rsidR="00D4690C" w:rsidRPr="00E13E1D" w:rsidRDefault="00D4690C">
            <w:pPr>
              <w:suppressAutoHyphens w:val="0"/>
              <w:jc w:val="left"/>
              <w:rPr>
                <w:rFonts w:ascii="Times New Roman" w:hAnsi="Times New Roman"/>
                <w:sz w:val="19"/>
                <w:szCs w:val="19"/>
                <w:lang w:eastAsia="en-AU"/>
              </w:rPr>
            </w:pPr>
          </w:p>
        </w:tc>
        <w:tc>
          <w:tcPr>
            <w:tcW w:w="1056" w:type="dxa"/>
            <w:tcBorders>
              <w:top w:val="single" w:sz="4" w:space="0" w:color="auto"/>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Mathematics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3.9</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6.4</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5.5</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18.8</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34.6</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24.5</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Numeracy</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3.1</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3.2</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2.4</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10.1</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18.7</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13.8</w:t>
            </w:r>
          </w:p>
        </w:tc>
      </w:tr>
      <w:tr w:rsidR="00D4690C" w:rsidTr="00213032">
        <w:trPr>
          <w:cantSplit/>
          <w:trHeight w:val="20"/>
        </w:trPr>
        <w:tc>
          <w:tcPr>
            <w:tcW w:w="3398" w:type="dxa"/>
            <w:tcBorders>
              <w:top w:val="nil"/>
              <w:left w:val="nil"/>
              <w:bottom w:val="single" w:sz="4" w:space="0" w:color="auto"/>
              <w:right w:val="nil"/>
            </w:tcBorders>
            <w:noWrap/>
            <w:hideMark/>
          </w:tcPr>
          <w:p w:rsidR="00D4690C" w:rsidRPr="00E13E1D" w:rsidRDefault="00D4690C">
            <w:pPr>
              <w:ind w:left="567"/>
              <w:rPr>
                <w:color w:val="000000"/>
                <w:sz w:val="19"/>
                <w:szCs w:val="19"/>
                <w:lang w:val="en-US"/>
              </w:rPr>
            </w:pPr>
            <w:r w:rsidRPr="00E13E1D">
              <w:rPr>
                <w:color w:val="000000"/>
                <w:sz w:val="19"/>
                <w:szCs w:val="19"/>
              </w:rPr>
              <w:t>Statistics</w:t>
            </w:r>
          </w:p>
        </w:tc>
        <w:tc>
          <w:tcPr>
            <w:tcW w:w="82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3.1</w:t>
            </w:r>
          </w:p>
        </w:tc>
        <w:tc>
          <w:tcPr>
            <w:tcW w:w="861" w:type="dxa"/>
            <w:tcBorders>
              <w:top w:val="nil"/>
              <w:left w:val="nil"/>
              <w:bottom w:val="single" w:sz="4" w:space="0" w:color="auto"/>
              <w:right w:val="nil"/>
            </w:tcBorders>
            <w:hideMark/>
          </w:tcPr>
          <w:p w:rsidR="00D4690C" w:rsidRPr="00E13E1D" w:rsidRDefault="00D4690C">
            <w:pPr>
              <w:jc w:val="center"/>
              <w:rPr>
                <w:color w:val="000000"/>
                <w:sz w:val="19"/>
                <w:szCs w:val="19"/>
              </w:rPr>
            </w:pPr>
            <w:r w:rsidRPr="00E13E1D">
              <w:rPr>
                <w:color w:val="000000"/>
                <w:sz w:val="19"/>
                <w:szCs w:val="19"/>
              </w:rPr>
              <w:t>2.8</w:t>
            </w:r>
          </w:p>
        </w:tc>
        <w:tc>
          <w:tcPr>
            <w:tcW w:w="86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3.0</w:t>
            </w:r>
          </w:p>
        </w:tc>
        <w:tc>
          <w:tcPr>
            <w:tcW w:w="861"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6.1</w:t>
            </w:r>
          </w:p>
        </w:tc>
        <w:tc>
          <w:tcPr>
            <w:tcW w:w="1004" w:type="dxa"/>
            <w:tcBorders>
              <w:top w:val="nil"/>
              <w:left w:val="nil"/>
              <w:bottom w:val="single" w:sz="4" w:space="0" w:color="auto"/>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15.0</w:t>
            </w:r>
          </w:p>
        </w:tc>
        <w:tc>
          <w:tcPr>
            <w:tcW w:w="1056" w:type="dxa"/>
            <w:tcBorders>
              <w:top w:val="nil"/>
              <w:left w:val="single" w:sz="4" w:space="0" w:color="BFBFBF" w:themeColor="background1" w:themeShade="BF"/>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6.6</w:t>
            </w:r>
          </w:p>
        </w:tc>
      </w:tr>
      <w:tr w:rsidR="00D4690C" w:rsidTr="00213032">
        <w:trPr>
          <w:cantSplit/>
          <w:trHeight w:val="20"/>
        </w:trPr>
        <w:tc>
          <w:tcPr>
            <w:tcW w:w="3398" w:type="dxa"/>
            <w:tcBorders>
              <w:top w:val="single" w:sz="4" w:space="0" w:color="auto"/>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Sciences</w:t>
            </w:r>
          </w:p>
        </w:tc>
        <w:tc>
          <w:tcPr>
            <w:tcW w:w="82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vAlign w:val="bottom"/>
          </w:tcPr>
          <w:p w:rsidR="00D4690C" w:rsidRPr="00E13E1D" w:rsidRDefault="00D4690C">
            <w:pPr>
              <w:jc w:val="center"/>
              <w:rPr>
                <w:sz w:val="19"/>
                <w:szCs w:val="19"/>
              </w:rPr>
            </w:pPr>
          </w:p>
        </w:tc>
        <w:tc>
          <w:tcPr>
            <w:tcW w:w="86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1004" w:type="dxa"/>
            <w:tcBorders>
              <w:top w:val="single" w:sz="4" w:space="0" w:color="auto"/>
              <w:left w:val="nil"/>
              <w:bottom w:val="nil"/>
              <w:right w:val="single" w:sz="4" w:space="0" w:color="BFBFBF" w:themeColor="background1" w:themeShade="BF"/>
            </w:tcBorders>
            <w:noWrap/>
            <w:hideMark/>
          </w:tcPr>
          <w:p w:rsidR="00D4690C" w:rsidRPr="00E13E1D" w:rsidRDefault="00D4690C">
            <w:pPr>
              <w:suppressAutoHyphens w:val="0"/>
              <w:jc w:val="left"/>
              <w:rPr>
                <w:rFonts w:ascii="Times New Roman" w:hAnsi="Times New Roman"/>
                <w:sz w:val="19"/>
                <w:szCs w:val="19"/>
                <w:lang w:eastAsia="en-AU"/>
              </w:rPr>
            </w:pPr>
          </w:p>
        </w:tc>
        <w:tc>
          <w:tcPr>
            <w:tcW w:w="1056" w:type="dxa"/>
            <w:tcBorders>
              <w:top w:val="single" w:sz="4" w:space="0" w:color="auto"/>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Biology</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1.5</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2.6</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2.0</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11.3</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17.4</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11.8</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Chemistry</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1.7</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3.5</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3.3</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8.3</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16.8</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9.8</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Earth sciences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1.9</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1.7</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1.4</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3.2</w:t>
            </w:r>
          </w:p>
          <w:p w:rsidR="00D4690C" w:rsidRPr="00E13E1D" w:rsidRDefault="00D4690C">
            <w:pPr>
              <w:jc w:val="center"/>
              <w:rPr>
                <w:color w:val="000000"/>
                <w:sz w:val="19"/>
                <w:szCs w:val="19"/>
              </w:rPr>
            </w:pPr>
            <w:r w:rsidRPr="00E13E1D">
              <w:rPr>
                <w:color w:val="000000"/>
                <w:sz w:val="19"/>
                <w:szCs w:val="19"/>
              </w:rPr>
              <w:t>8.1.</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8.1</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3.8</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Environmental sciences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1.7</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1.8</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1.5</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3.6</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8.5</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4.7</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Physics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1.8</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3.9</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2.7</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4.8</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13.2</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6.9</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Psychology/Behavioural studies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1.5</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1.8</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1.6</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3.5</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8.4</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2.8</w:t>
            </w:r>
          </w:p>
        </w:tc>
      </w:tr>
      <w:tr w:rsidR="00D4690C" w:rsidTr="00213032">
        <w:trPr>
          <w:cantSplit/>
          <w:trHeight w:val="20"/>
        </w:trPr>
        <w:tc>
          <w:tcPr>
            <w:tcW w:w="3398" w:type="dxa"/>
            <w:tcBorders>
              <w:top w:val="nil"/>
              <w:left w:val="nil"/>
              <w:bottom w:val="single" w:sz="4" w:space="0" w:color="auto"/>
              <w:right w:val="nil"/>
            </w:tcBorders>
            <w:noWrap/>
            <w:hideMark/>
          </w:tcPr>
          <w:p w:rsidR="00D4690C" w:rsidRPr="00E13E1D" w:rsidRDefault="00D4690C">
            <w:pPr>
              <w:ind w:left="567"/>
              <w:rPr>
                <w:color w:val="000000"/>
                <w:sz w:val="19"/>
                <w:szCs w:val="19"/>
                <w:lang w:val="en-US"/>
              </w:rPr>
            </w:pPr>
            <w:r w:rsidRPr="00E13E1D">
              <w:rPr>
                <w:color w:val="000000"/>
                <w:sz w:val="19"/>
                <w:szCs w:val="19"/>
              </w:rPr>
              <w:t>Science – General</w:t>
            </w:r>
          </w:p>
        </w:tc>
        <w:tc>
          <w:tcPr>
            <w:tcW w:w="82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3.3</w:t>
            </w:r>
          </w:p>
        </w:tc>
        <w:tc>
          <w:tcPr>
            <w:tcW w:w="861" w:type="dxa"/>
            <w:tcBorders>
              <w:top w:val="nil"/>
              <w:left w:val="nil"/>
              <w:bottom w:val="single" w:sz="4" w:space="0" w:color="auto"/>
              <w:right w:val="nil"/>
            </w:tcBorders>
            <w:hideMark/>
          </w:tcPr>
          <w:p w:rsidR="00D4690C" w:rsidRPr="00E13E1D" w:rsidRDefault="00D4690C">
            <w:pPr>
              <w:jc w:val="center"/>
              <w:rPr>
                <w:color w:val="000000"/>
                <w:sz w:val="19"/>
                <w:szCs w:val="19"/>
              </w:rPr>
            </w:pPr>
            <w:r w:rsidRPr="00E13E1D">
              <w:rPr>
                <w:color w:val="000000"/>
                <w:sz w:val="19"/>
                <w:szCs w:val="19"/>
              </w:rPr>
              <w:t>4.6</w:t>
            </w:r>
          </w:p>
        </w:tc>
        <w:tc>
          <w:tcPr>
            <w:tcW w:w="86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3.1</w:t>
            </w:r>
          </w:p>
        </w:tc>
        <w:tc>
          <w:tcPr>
            <w:tcW w:w="861"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15.7</w:t>
            </w:r>
          </w:p>
        </w:tc>
        <w:tc>
          <w:tcPr>
            <w:tcW w:w="1004" w:type="dxa"/>
            <w:tcBorders>
              <w:top w:val="nil"/>
              <w:left w:val="nil"/>
              <w:bottom w:val="single" w:sz="4" w:space="0" w:color="auto"/>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26.7</w:t>
            </w:r>
          </w:p>
        </w:tc>
        <w:tc>
          <w:tcPr>
            <w:tcW w:w="1056" w:type="dxa"/>
            <w:tcBorders>
              <w:top w:val="nil"/>
              <w:left w:val="single" w:sz="4" w:space="0" w:color="BFBFBF" w:themeColor="background1" w:themeShade="BF"/>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23.4</w:t>
            </w:r>
          </w:p>
        </w:tc>
      </w:tr>
      <w:tr w:rsidR="00D4690C" w:rsidTr="00213032">
        <w:trPr>
          <w:cantSplit/>
          <w:trHeight w:val="20"/>
        </w:trPr>
        <w:tc>
          <w:tcPr>
            <w:tcW w:w="3398" w:type="dxa"/>
            <w:tcBorders>
              <w:top w:val="single" w:sz="4" w:space="0" w:color="auto"/>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Society and Environmental Studies</w:t>
            </w:r>
          </w:p>
        </w:tc>
        <w:tc>
          <w:tcPr>
            <w:tcW w:w="82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vAlign w:val="bottom"/>
          </w:tcPr>
          <w:p w:rsidR="00D4690C" w:rsidRPr="00E13E1D" w:rsidRDefault="00D4690C">
            <w:pPr>
              <w:jc w:val="center"/>
              <w:rPr>
                <w:sz w:val="19"/>
                <w:szCs w:val="19"/>
              </w:rPr>
            </w:pPr>
          </w:p>
        </w:tc>
        <w:tc>
          <w:tcPr>
            <w:tcW w:w="86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1004" w:type="dxa"/>
            <w:tcBorders>
              <w:top w:val="single" w:sz="4" w:space="0" w:color="auto"/>
              <w:left w:val="nil"/>
              <w:bottom w:val="nil"/>
              <w:right w:val="single" w:sz="4" w:space="0" w:color="BFBFBF" w:themeColor="background1" w:themeShade="BF"/>
            </w:tcBorders>
            <w:noWrap/>
            <w:hideMark/>
          </w:tcPr>
          <w:p w:rsidR="00D4690C" w:rsidRPr="00E13E1D" w:rsidRDefault="00D4690C">
            <w:pPr>
              <w:suppressAutoHyphens w:val="0"/>
              <w:jc w:val="left"/>
              <w:rPr>
                <w:rFonts w:ascii="Times New Roman" w:hAnsi="Times New Roman"/>
                <w:sz w:val="19"/>
                <w:szCs w:val="19"/>
                <w:lang w:eastAsia="en-AU"/>
              </w:rPr>
            </w:pPr>
          </w:p>
        </w:tc>
        <w:tc>
          <w:tcPr>
            <w:tcW w:w="1056" w:type="dxa"/>
            <w:tcBorders>
              <w:top w:val="single" w:sz="4" w:space="0" w:color="auto"/>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Accounting</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0.6</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1.3</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0.8</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2.3</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5.0</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2.7</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Business studies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0.9</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1.3</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1.6</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4.8</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8.6</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5.6</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Civics and Citizenship</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1.6</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1.9</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1.0</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4.5</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8.9</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5.7</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Economics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1.1</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1.4</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1.1</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4.4</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8.0</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5.2</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Geography</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3.0</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3.5</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2.2</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8.9</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17.6</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11.9</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History</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2.8</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3.0</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3.5</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17.1</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26.5</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19.3</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Legal studies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1.0</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1.0</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1.1</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3.3</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6.4</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3.8</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Politics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0.9</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0.8</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0.8</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2.8</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5.3</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2.6</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Religious studies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1.5</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2.8</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1.6</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5.2</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11.0</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7.1</w:t>
            </w:r>
          </w:p>
        </w:tc>
      </w:tr>
      <w:tr w:rsidR="00D4690C" w:rsidTr="00213032">
        <w:trPr>
          <w:cantSplit/>
          <w:trHeight w:val="20"/>
        </w:trPr>
        <w:tc>
          <w:tcPr>
            <w:tcW w:w="3398" w:type="dxa"/>
            <w:tcBorders>
              <w:top w:val="nil"/>
              <w:left w:val="nil"/>
              <w:bottom w:val="single" w:sz="4" w:space="0" w:color="auto"/>
              <w:right w:val="nil"/>
            </w:tcBorders>
            <w:noWrap/>
            <w:hideMark/>
          </w:tcPr>
          <w:p w:rsidR="00D4690C" w:rsidRPr="00E13E1D" w:rsidRDefault="00D4690C">
            <w:pPr>
              <w:ind w:left="567"/>
              <w:rPr>
                <w:color w:val="000000"/>
                <w:sz w:val="19"/>
                <w:szCs w:val="19"/>
                <w:lang w:val="en-US"/>
              </w:rPr>
            </w:pPr>
            <w:r w:rsidRPr="00E13E1D">
              <w:rPr>
                <w:color w:val="000000"/>
                <w:sz w:val="19"/>
                <w:szCs w:val="19"/>
              </w:rPr>
              <w:t>Social studies</w:t>
            </w:r>
          </w:p>
        </w:tc>
        <w:tc>
          <w:tcPr>
            <w:tcW w:w="82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2.5</w:t>
            </w:r>
          </w:p>
        </w:tc>
        <w:tc>
          <w:tcPr>
            <w:tcW w:w="861" w:type="dxa"/>
            <w:tcBorders>
              <w:top w:val="nil"/>
              <w:left w:val="nil"/>
              <w:bottom w:val="single" w:sz="4" w:space="0" w:color="auto"/>
              <w:right w:val="nil"/>
            </w:tcBorders>
            <w:hideMark/>
          </w:tcPr>
          <w:p w:rsidR="00D4690C" w:rsidRPr="00E13E1D" w:rsidRDefault="00D4690C">
            <w:pPr>
              <w:jc w:val="center"/>
              <w:rPr>
                <w:color w:val="000000"/>
                <w:sz w:val="19"/>
                <w:szCs w:val="19"/>
              </w:rPr>
            </w:pPr>
            <w:r w:rsidRPr="00E13E1D">
              <w:rPr>
                <w:color w:val="000000"/>
                <w:sz w:val="19"/>
                <w:szCs w:val="19"/>
              </w:rPr>
              <w:t>2.7</w:t>
            </w:r>
          </w:p>
        </w:tc>
        <w:tc>
          <w:tcPr>
            <w:tcW w:w="86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2.3</w:t>
            </w:r>
          </w:p>
        </w:tc>
        <w:tc>
          <w:tcPr>
            <w:tcW w:w="861"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8.5</w:t>
            </w:r>
          </w:p>
        </w:tc>
        <w:tc>
          <w:tcPr>
            <w:tcW w:w="1004" w:type="dxa"/>
            <w:tcBorders>
              <w:top w:val="nil"/>
              <w:left w:val="nil"/>
              <w:bottom w:val="single" w:sz="4" w:space="0" w:color="auto"/>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16.1</w:t>
            </w:r>
          </w:p>
        </w:tc>
        <w:tc>
          <w:tcPr>
            <w:tcW w:w="1056" w:type="dxa"/>
            <w:tcBorders>
              <w:top w:val="nil"/>
              <w:left w:val="single" w:sz="4" w:space="0" w:color="BFBFBF" w:themeColor="background1" w:themeShade="BF"/>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12.6</w:t>
            </w:r>
          </w:p>
        </w:tc>
      </w:tr>
      <w:tr w:rsidR="00D4690C" w:rsidTr="00213032">
        <w:trPr>
          <w:cantSplit/>
          <w:trHeight w:val="20"/>
        </w:trPr>
        <w:tc>
          <w:tcPr>
            <w:tcW w:w="3398" w:type="dxa"/>
            <w:tcBorders>
              <w:top w:val="single" w:sz="4" w:space="0" w:color="auto"/>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The Creative and Performing Arts</w:t>
            </w:r>
          </w:p>
        </w:tc>
        <w:tc>
          <w:tcPr>
            <w:tcW w:w="82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vAlign w:val="bottom"/>
          </w:tcPr>
          <w:p w:rsidR="00D4690C" w:rsidRPr="00E13E1D" w:rsidRDefault="00D4690C">
            <w:pPr>
              <w:jc w:val="center"/>
              <w:rPr>
                <w:sz w:val="19"/>
                <w:szCs w:val="19"/>
              </w:rPr>
            </w:pPr>
          </w:p>
        </w:tc>
        <w:tc>
          <w:tcPr>
            <w:tcW w:w="86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1004" w:type="dxa"/>
            <w:tcBorders>
              <w:top w:val="single" w:sz="4" w:space="0" w:color="auto"/>
              <w:left w:val="nil"/>
              <w:bottom w:val="nil"/>
              <w:right w:val="single" w:sz="4" w:space="0" w:color="BFBFBF" w:themeColor="background1" w:themeShade="BF"/>
            </w:tcBorders>
            <w:noWrap/>
            <w:hideMark/>
          </w:tcPr>
          <w:p w:rsidR="00D4690C" w:rsidRPr="00E13E1D" w:rsidRDefault="00D4690C">
            <w:pPr>
              <w:suppressAutoHyphens w:val="0"/>
              <w:jc w:val="left"/>
              <w:rPr>
                <w:rFonts w:ascii="Times New Roman" w:hAnsi="Times New Roman"/>
                <w:sz w:val="19"/>
                <w:szCs w:val="19"/>
                <w:lang w:eastAsia="en-AU"/>
              </w:rPr>
            </w:pPr>
          </w:p>
        </w:tc>
        <w:tc>
          <w:tcPr>
            <w:tcW w:w="1056" w:type="dxa"/>
            <w:tcBorders>
              <w:top w:val="single" w:sz="4" w:space="0" w:color="auto"/>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Visual Arts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1.6</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1.4</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1.0</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6.5</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10.4</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8.2</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Dance</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1.0</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0.7</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0.4</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1.6</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3.7</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2.6</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Drama</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1.9</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1.4</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1.1</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4.5</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9.0</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6.5</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Media studies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1.0</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1.0</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0.7</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1.9</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4.6</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2.3</w:t>
            </w:r>
          </w:p>
        </w:tc>
      </w:tr>
      <w:tr w:rsidR="00D4690C" w:rsidTr="00213032">
        <w:trPr>
          <w:cantSplit/>
          <w:trHeight w:val="20"/>
        </w:trPr>
        <w:tc>
          <w:tcPr>
            <w:tcW w:w="3398" w:type="dxa"/>
            <w:tcBorders>
              <w:top w:val="nil"/>
              <w:left w:val="nil"/>
              <w:bottom w:val="single" w:sz="4" w:space="0" w:color="auto"/>
              <w:right w:val="nil"/>
            </w:tcBorders>
            <w:noWrap/>
            <w:hideMark/>
          </w:tcPr>
          <w:p w:rsidR="00D4690C" w:rsidRPr="00E13E1D" w:rsidRDefault="00D4690C">
            <w:pPr>
              <w:ind w:left="567"/>
              <w:rPr>
                <w:color w:val="000000"/>
                <w:sz w:val="19"/>
                <w:szCs w:val="19"/>
                <w:lang w:val="en-US"/>
              </w:rPr>
            </w:pPr>
            <w:r w:rsidRPr="00E13E1D">
              <w:rPr>
                <w:color w:val="000000"/>
                <w:sz w:val="19"/>
                <w:szCs w:val="19"/>
              </w:rPr>
              <w:t>Music</w:t>
            </w:r>
          </w:p>
        </w:tc>
        <w:tc>
          <w:tcPr>
            <w:tcW w:w="82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1.2</w:t>
            </w:r>
          </w:p>
        </w:tc>
        <w:tc>
          <w:tcPr>
            <w:tcW w:w="861" w:type="dxa"/>
            <w:tcBorders>
              <w:top w:val="nil"/>
              <w:left w:val="nil"/>
              <w:bottom w:val="single" w:sz="4" w:space="0" w:color="auto"/>
              <w:right w:val="nil"/>
            </w:tcBorders>
            <w:hideMark/>
          </w:tcPr>
          <w:p w:rsidR="00D4690C" w:rsidRPr="00E13E1D" w:rsidRDefault="00D4690C">
            <w:pPr>
              <w:jc w:val="center"/>
              <w:rPr>
                <w:color w:val="000000"/>
                <w:sz w:val="19"/>
                <w:szCs w:val="19"/>
              </w:rPr>
            </w:pPr>
            <w:r w:rsidRPr="00E13E1D">
              <w:rPr>
                <w:color w:val="000000"/>
                <w:sz w:val="19"/>
                <w:szCs w:val="19"/>
              </w:rPr>
              <w:t>1.1</w:t>
            </w:r>
          </w:p>
        </w:tc>
        <w:tc>
          <w:tcPr>
            <w:tcW w:w="86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0.6</w:t>
            </w:r>
          </w:p>
        </w:tc>
        <w:tc>
          <w:tcPr>
            <w:tcW w:w="861"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5.2</w:t>
            </w:r>
          </w:p>
        </w:tc>
        <w:tc>
          <w:tcPr>
            <w:tcW w:w="1004" w:type="dxa"/>
            <w:tcBorders>
              <w:top w:val="nil"/>
              <w:left w:val="nil"/>
              <w:bottom w:val="single" w:sz="4" w:space="0" w:color="auto"/>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8.2</w:t>
            </w:r>
          </w:p>
        </w:tc>
        <w:tc>
          <w:tcPr>
            <w:tcW w:w="1056" w:type="dxa"/>
            <w:tcBorders>
              <w:top w:val="nil"/>
              <w:left w:val="single" w:sz="4" w:space="0" w:color="BFBFBF" w:themeColor="background1" w:themeShade="BF"/>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6.1</w:t>
            </w:r>
          </w:p>
        </w:tc>
      </w:tr>
      <w:tr w:rsidR="00D4690C" w:rsidTr="00213032">
        <w:trPr>
          <w:cantSplit/>
          <w:trHeight w:val="20"/>
        </w:trPr>
        <w:tc>
          <w:tcPr>
            <w:tcW w:w="3398" w:type="dxa"/>
            <w:tcBorders>
              <w:top w:val="single" w:sz="4" w:space="0" w:color="auto"/>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Technology</w:t>
            </w:r>
          </w:p>
        </w:tc>
        <w:tc>
          <w:tcPr>
            <w:tcW w:w="82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vAlign w:val="bottom"/>
          </w:tcPr>
          <w:p w:rsidR="00D4690C" w:rsidRPr="00E13E1D" w:rsidRDefault="00D4690C">
            <w:pPr>
              <w:jc w:val="center"/>
              <w:rPr>
                <w:sz w:val="19"/>
                <w:szCs w:val="19"/>
              </w:rPr>
            </w:pPr>
          </w:p>
        </w:tc>
        <w:tc>
          <w:tcPr>
            <w:tcW w:w="86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1004" w:type="dxa"/>
            <w:tcBorders>
              <w:top w:val="single" w:sz="4" w:space="0" w:color="auto"/>
              <w:left w:val="nil"/>
              <w:bottom w:val="nil"/>
              <w:right w:val="single" w:sz="4" w:space="0" w:color="BFBFBF" w:themeColor="background1" w:themeShade="BF"/>
            </w:tcBorders>
            <w:noWrap/>
            <w:hideMark/>
          </w:tcPr>
          <w:p w:rsidR="00D4690C" w:rsidRPr="00E13E1D" w:rsidRDefault="00D4690C">
            <w:pPr>
              <w:suppressAutoHyphens w:val="0"/>
              <w:jc w:val="left"/>
              <w:rPr>
                <w:rFonts w:ascii="Times New Roman" w:hAnsi="Times New Roman"/>
                <w:sz w:val="19"/>
                <w:szCs w:val="19"/>
                <w:lang w:eastAsia="en-AU"/>
              </w:rPr>
            </w:pPr>
          </w:p>
        </w:tc>
        <w:tc>
          <w:tcPr>
            <w:tcW w:w="1056" w:type="dxa"/>
            <w:tcBorders>
              <w:top w:val="single" w:sz="4" w:space="0" w:color="auto"/>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 xml:space="preserve">Computing </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3.9</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3.6</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2.6</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5.9</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15.9</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8.0</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Food technology</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0.8</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0.6</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0.4</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4.8</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6.6</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5.1</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Graphic communication</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0.8</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0.8</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1.0</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4.0</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6.7</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4.9</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Information technology</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2.8</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2.6</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1.7</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5.7</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12.9</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6.8</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Textiles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0.8</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0.6</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0.5</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3.9</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5.9</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4.8</w:t>
            </w:r>
          </w:p>
        </w:tc>
      </w:tr>
      <w:tr w:rsidR="00D4690C" w:rsidTr="00213032">
        <w:trPr>
          <w:cantSplit/>
          <w:trHeight w:val="20"/>
        </w:trPr>
        <w:tc>
          <w:tcPr>
            <w:tcW w:w="3398" w:type="dxa"/>
            <w:tcBorders>
              <w:top w:val="nil"/>
              <w:left w:val="nil"/>
              <w:bottom w:val="single" w:sz="4" w:space="0" w:color="auto"/>
              <w:right w:val="nil"/>
            </w:tcBorders>
            <w:noWrap/>
            <w:hideMark/>
          </w:tcPr>
          <w:p w:rsidR="00D4690C" w:rsidRPr="00E13E1D" w:rsidRDefault="00D4690C">
            <w:pPr>
              <w:ind w:left="567"/>
              <w:rPr>
                <w:color w:val="000000"/>
                <w:sz w:val="19"/>
                <w:szCs w:val="19"/>
                <w:lang w:val="en-US"/>
              </w:rPr>
            </w:pPr>
            <w:r w:rsidRPr="00E13E1D">
              <w:rPr>
                <w:color w:val="000000"/>
                <w:sz w:val="19"/>
                <w:szCs w:val="19"/>
              </w:rPr>
              <w:t>Wood or Metal technology</w:t>
            </w:r>
          </w:p>
        </w:tc>
        <w:tc>
          <w:tcPr>
            <w:tcW w:w="82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0.8</w:t>
            </w:r>
          </w:p>
        </w:tc>
        <w:tc>
          <w:tcPr>
            <w:tcW w:w="861" w:type="dxa"/>
            <w:tcBorders>
              <w:top w:val="nil"/>
              <w:left w:val="nil"/>
              <w:bottom w:val="single" w:sz="4" w:space="0" w:color="auto"/>
              <w:right w:val="nil"/>
            </w:tcBorders>
            <w:hideMark/>
          </w:tcPr>
          <w:p w:rsidR="00D4690C" w:rsidRPr="00E13E1D" w:rsidRDefault="00D4690C">
            <w:pPr>
              <w:jc w:val="center"/>
              <w:rPr>
                <w:color w:val="000000"/>
                <w:sz w:val="19"/>
                <w:szCs w:val="19"/>
              </w:rPr>
            </w:pPr>
            <w:r w:rsidRPr="00E13E1D">
              <w:rPr>
                <w:color w:val="000000"/>
                <w:sz w:val="19"/>
                <w:szCs w:val="19"/>
              </w:rPr>
              <w:t>0.7</w:t>
            </w:r>
          </w:p>
        </w:tc>
        <w:tc>
          <w:tcPr>
            <w:tcW w:w="86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0.9</w:t>
            </w:r>
          </w:p>
        </w:tc>
        <w:tc>
          <w:tcPr>
            <w:tcW w:w="861"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5.4</w:t>
            </w:r>
          </w:p>
        </w:tc>
        <w:tc>
          <w:tcPr>
            <w:tcW w:w="1004" w:type="dxa"/>
            <w:tcBorders>
              <w:top w:val="nil"/>
              <w:left w:val="nil"/>
              <w:bottom w:val="single" w:sz="4" w:space="0" w:color="auto"/>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7.7</w:t>
            </w:r>
          </w:p>
        </w:tc>
        <w:tc>
          <w:tcPr>
            <w:tcW w:w="1056" w:type="dxa"/>
            <w:tcBorders>
              <w:top w:val="nil"/>
              <w:left w:val="single" w:sz="4" w:space="0" w:color="BFBFBF" w:themeColor="background1" w:themeShade="BF"/>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6.2</w:t>
            </w:r>
          </w:p>
        </w:tc>
      </w:tr>
      <w:tr w:rsidR="00D4690C" w:rsidTr="00213032">
        <w:trPr>
          <w:cantSplit/>
          <w:trHeight w:val="20"/>
        </w:trPr>
        <w:tc>
          <w:tcPr>
            <w:tcW w:w="3398" w:type="dxa"/>
            <w:tcBorders>
              <w:top w:val="single" w:sz="4" w:space="0" w:color="auto"/>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Health and Physical Education</w:t>
            </w:r>
          </w:p>
        </w:tc>
        <w:tc>
          <w:tcPr>
            <w:tcW w:w="82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vAlign w:val="bottom"/>
          </w:tcPr>
          <w:p w:rsidR="00D4690C" w:rsidRPr="00E13E1D" w:rsidRDefault="00D4690C">
            <w:pPr>
              <w:jc w:val="center"/>
              <w:rPr>
                <w:sz w:val="19"/>
                <w:szCs w:val="19"/>
              </w:rPr>
            </w:pPr>
          </w:p>
        </w:tc>
        <w:tc>
          <w:tcPr>
            <w:tcW w:w="860"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861" w:type="dxa"/>
            <w:tcBorders>
              <w:top w:val="single" w:sz="4" w:space="0" w:color="auto"/>
              <w:left w:val="nil"/>
              <w:bottom w:val="nil"/>
              <w:right w:val="nil"/>
            </w:tcBorders>
            <w:noWrap/>
            <w:vAlign w:val="bottom"/>
            <w:hideMark/>
          </w:tcPr>
          <w:p w:rsidR="00D4690C" w:rsidRPr="00E13E1D" w:rsidRDefault="00D4690C">
            <w:pPr>
              <w:suppressAutoHyphens w:val="0"/>
              <w:jc w:val="left"/>
              <w:rPr>
                <w:rFonts w:ascii="Times New Roman" w:hAnsi="Times New Roman"/>
                <w:sz w:val="19"/>
                <w:szCs w:val="19"/>
                <w:lang w:eastAsia="en-AU"/>
              </w:rPr>
            </w:pPr>
          </w:p>
        </w:tc>
        <w:tc>
          <w:tcPr>
            <w:tcW w:w="1004" w:type="dxa"/>
            <w:tcBorders>
              <w:top w:val="single" w:sz="4" w:space="0" w:color="auto"/>
              <w:left w:val="nil"/>
              <w:bottom w:val="nil"/>
              <w:right w:val="single" w:sz="4" w:space="0" w:color="BFBFBF" w:themeColor="background1" w:themeShade="BF"/>
            </w:tcBorders>
            <w:noWrap/>
            <w:hideMark/>
          </w:tcPr>
          <w:p w:rsidR="00D4690C" w:rsidRPr="00E13E1D" w:rsidRDefault="00D4690C">
            <w:pPr>
              <w:suppressAutoHyphens w:val="0"/>
              <w:jc w:val="left"/>
              <w:rPr>
                <w:rFonts w:ascii="Times New Roman" w:hAnsi="Times New Roman"/>
                <w:sz w:val="19"/>
                <w:szCs w:val="19"/>
                <w:lang w:eastAsia="en-AU"/>
              </w:rPr>
            </w:pPr>
          </w:p>
        </w:tc>
        <w:tc>
          <w:tcPr>
            <w:tcW w:w="1056" w:type="dxa"/>
            <w:tcBorders>
              <w:top w:val="single" w:sz="4" w:space="0" w:color="auto"/>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Health</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2.0</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2.0</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1.6</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11.0</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16.8</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13.2</w:t>
            </w: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ind w:left="567"/>
              <w:rPr>
                <w:color w:val="000000"/>
                <w:sz w:val="19"/>
                <w:szCs w:val="19"/>
                <w:lang w:val="en-US"/>
              </w:rPr>
            </w:pPr>
            <w:r w:rsidRPr="00E13E1D">
              <w:rPr>
                <w:color w:val="000000"/>
                <w:sz w:val="19"/>
                <w:szCs w:val="19"/>
              </w:rPr>
              <w:t>Outdoor education</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1.7</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1.3</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1.0</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4.6</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8.6</w:t>
            </w:r>
          </w:p>
        </w:tc>
        <w:tc>
          <w:tcPr>
            <w:tcW w:w="1056" w:type="dxa"/>
            <w:tcBorders>
              <w:top w:val="nil"/>
              <w:left w:val="single" w:sz="4" w:space="0" w:color="BFBFBF" w:themeColor="background1" w:themeShade="BF"/>
              <w:bottom w:val="nil"/>
              <w:right w:val="nil"/>
            </w:tcBorders>
            <w:noWrap/>
            <w:hideMark/>
          </w:tcPr>
          <w:p w:rsidR="00D4690C" w:rsidRPr="00E13E1D" w:rsidRDefault="00D4690C">
            <w:pPr>
              <w:jc w:val="center"/>
              <w:rPr>
                <w:color w:val="000000"/>
                <w:sz w:val="19"/>
                <w:szCs w:val="19"/>
              </w:rPr>
            </w:pPr>
            <w:r w:rsidRPr="00E13E1D">
              <w:rPr>
                <w:color w:val="000000"/>
                <w:sz w:val="19"/>
                <w:szCs w:val="19"/>
              </w:rPr>
              <w:t>6.3</w:t>
            </w:r>
          </w:p>
        </w:tc>
      </w:tr>
      <w:tr w:rsidR="00D4690C" w:rsidTr="00213032">
        <w:trPr>
          <w:cantSplit/>
          <w:trHeight w:val="20"/>
        </w:trPr>
        <w:tc>
          <w:tcPr>
            <w:tcW w:w="3398" w:type="dxa"/>
            <w:tcBorders>
              <w:top w:val="nil"/>
              <w:left w:val="nil"/>
              <w:bottom w:val="single" w:sz="4" w:space="0" w:color="auto"/>
              <w:right w:val="nil"/>
            </w:tcBorders>
            <w:noWrap/>
            <w:hideMark/>
          </w:tcPr>
          <w:p w:rsidR="00D4690C" w:rsidRPr="00E13E1D" w:rsidRDefault="00D4690C">
            <w:pPr>
              <w:ind w:left="567"/>
              <w:rPr>
                <w:color w:val="000000"/>
                <w:sz w:val="19"/>
                <w:szCs w:val="19"/>
                <w:lang w:val="en-US"/>
              </w:rPr>
            </w:pPr>
            <w:r w:rsidRPr="00E13E1D">
              <w:rPr>
                <w:color w:val="000000"/>
                <w:sz w:val="19"/>
                <w:szCs w:val="19"/>
              </w:rPr>
              <w:t>Physical education</w:t>
            </w:r>
          </w:p>
        </w:tc>
        <w:tc>
          <w:tcPr>
            <w:tcW w:w="82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2.2</w:t>
            </w:r>
          </w:p>
        </w:tc>
        <w:tc>
          <w:tcPr>
            <w:tcW w:w="861" w:type="dxa"/>
            <w:tcBorders>
              <w:top w:val="nil"/>
              <w:left w:val="nil"/>
              <w:bottom w:val="single" w:sz="4" w:space="0" w:color="auto"/>
              <w:right w:val="nil"/>
            </w:tcBorders>
            <w:hideMark/>
          </w:tcPr>
          <w:p w:rsidR="00D4690C" w:rsidRPr="00E13E1D" w:rsidRDefault="00D4690C">
            <w:pPr>
              <w:jc w:val="center"/>
              <w:rPr>
                <w:color w:val="000000"/>
                <w:sz w:val="19"/>
                <w:szCs w:val="19"/>
              </w:rPr>
            </w:pPr>
            <w:r w:rsidRPr="00E13E1D">
              <w:rPr>
                <w:color w:val="000000"/>
                <w:sz w:val="19"/>
                <w:szCs w:val="19"/>
              </w:rPr>
              <w:t>1.9</w:t>
            </w:r>
          </w:p>
        </w:tc>
        <w:tc>
          <w:tcPr>
            <w:tcW w:w="860"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1.5</w:t>
            </w:r>
          </w:p>
        </w:tc>
        <w:tc>
          <w:tcPr>
            <w:tcW w:w="861" w:type="dxa"/>
            <w:tcBorders>
              <w:top w:val="nil"/>
              <w:left w:val="nil"/>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12.9</w:t>
            </w:r>
          </w:p>
        </w:tc>
        <w:tc>
          <w:tcPr>
            <w:tcW w:w="1004" w:type="dxa"/>
            <w:tcBorders>
              <w:top w:val="nil"/>
              <w:left w:val="nil"/>
              <w:bottom w:val="single" w:sz="4" w:space="0" w:color="auto"/>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18.5</w:t>
            </w:r>
          </w:p>
        </w:tc>
        <w:tc>
          <w:tcPr>
            <w:tcW w:w="1056" w:type="dxa"/>
            <w:tcBorders>
              <w:top w:val="nil"/>
              <w:left w:val="single" w:sz="4" w:space="0" w:color="BFBFBF" w:themeColor="background1" w:themeShade="BF"/>
              <w:bottom w:val="sing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15.4</w:t>
            </w:r>
          </w:p>
        </w:tc>
      </w:tr>
      <w:tr w:rsidR="00D4690C" w:rsidTr="00213032">
        <w:trPr>
          <w:cantSplit/>
          <w:trHeight w:val="20"/>
        </w:trPr>
        <w:tc>
          <w:tcPr>
            <w:tcW w:w="3398" w:type="dxa"/>
            <w:tcBorders>
              <w:top w:val="single" w:sz="4" w:space="0" w:color="auto"/>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Library</w:t>
            </w:r>
          </w:p>
        </w:tc>
        <w:tc>
          <w:tcPr>
            <w:tcW w:w="820" w:type="dxa"/>
            <w:tcBorders>
              <w:top w:val="single" w:sz="4" w:space="0" w:color="auto"/>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0.4</w:t>
            </w:r>
          </w:p>
        </w:tc>
        <w:tc>
          <w:tcPr>
            <w:tcW w:w="861" w:type="dxa"/>
            <w:tcBorders>
              <w:top w:val="single" w:sz="4" w:space="0" w:color="auto"/>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0.7</w:t>
            </w:r>
          </w:p>
        </w:tc>
        <w:tc>
          <w:tcPr>
            <w:tcW w:w="860" w:type="dxa"/>
            <w:tcBorders>
              <w:top w:val="single" w:sz="4" w:space="0" w:color="auto"/>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0.6</w:t>
            </w:r>
          </w:p>
        </w:tc>
        <w:tc>
          <w:tcPr>
            <w:tcW w:w="861" w:type="dxa"/>
            <w:tcBorders>
              <w:top w:val="single" w:sz="4" w:space="0" w:color="auto"/>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1.6</w:t>
            </w:r>
          </w:p>
        </w:tc>
        <w:tc>
          <w:tcPr>
            <w:tcW w:w="1004" w:type="dxa"/>
            <w:tcBorders>
              <w:top w:val="single" w:sz="4" w:space="0" w:color="auto"/>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3.2</w:t>
            </w:r>
          </w:p>
        </w:tc>
        <w:tc>
          <w:tcPr>
            <w:tcW w:w="1056" w:type="dxa"/>
            <w:tcBorders>
              <w:top w:val="single" w:sz="4" w:space="0" w:color="auto"/>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Special Needs</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3.4</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2.2</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1.2</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4.4</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11.2</w:t>
            </w:r>
          </w:p>
        </w:tc>
        <w:tc>
          <w:tcPr>
            <w:tcW w:w="1056" w:type="dxa"/>
            <w:tcBorders>
              <w:top w:val="nil"/>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Learning Support</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2.4</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2.0</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0.8</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3.2</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8.3</w:t>
            </w:r>
          </w:p>
        </w:tc>
        <w:tc>
          <w:tcPr>
            <w:tcW w:w="1056" w:type="dxa"/>
            <w:tcBorders>
              <w:top w:val="nil"/>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Behaviour Management</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4.7</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3.2</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1.5</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5.0</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14.4</w:t>
            </w:r>
          </w:p>
        </w:tc>
        <w:tc>
          <w:tcPr>
            <w:tcW w:w="1056" w:type="dxa"/>
            <w:tcBorders>
              <w:top w:val="nil"/>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School Counselling</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0.8</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0.6</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0.6</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1.7</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3.7</w:t>
            </w:r>
          </w:p>
        </w:tc>
        <w:tc>
          <w:tcPr>
            <w:tcW w:w="1056" w:type="dxa"/>
            <w:tcBorders>
              <w:top w:val="nil"/>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nil"/>
              <w:right w:val="nil"/>
            </w:tcBorders>
            <w:noWrap/>
            <w:hideMark/>
          </w:tcPr>
          <w:p w:rsidR="00D4690C" w:rsidRPr="00E13E1D" w:rsidRDefault="00D4690C">
            <w:pPr>
              <w:rPr>
                <w:i/>
                <w:color w:val="000000"/>
                <w:sz w:val="19"/>
                <w:szCs w:val="19"/>
              </w:rPr>
            </w:pPr>
            <w:r w:rsidRPr="00E13E1D">
              <w:rPr>
                <w:i/>
                <w:color w:val="000000"/>
                <w:sz w:val="19"/>
                <w:szCs w:val="19"/>
              </w:rPr>
              <w:t>Career Education</w:t>
            </w:r>
          </w:p>
        </w:tc>
        <w:tc>
          <w:tcPr>
            <w:tcW w:w="82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1.5</w:t>
            </w:r>
          </w:p>
        </w:tc>
        <w:tc>
          <w:tcPr>
            <w:tcW w:w="861" w:type="dxa"/>
            <w:tcBorders>
              <w:top w:val="nil"/>
              <w:left w:val="nil"/>
              <w:bottom w:val="nil"/>
              <w:right w:val="nil"/>
            </w:tcBorders>
            <w:hideMark/>
          </w:tcPr>
          <w:p w:rsidR="00D4690C" w:rsidRPr="00E13E1D" w:rsidRDefault="00D4690C">
            <w:pPr>
              <w:jc w:val="center"/>
              <w:rPr>
                <w:color w:val="000000"/>
                <w:sz w:val="19"/>
                <w:szCs w:val="19"/>
              </w:rPr>
            </w:pPr>
            <w:r w:rsidRPr="00E13E1D">
              <w:rPr>
                <w:color w:val="000000"/>
                <w:sz w:val="19"/>
                <w:szCs w:val="19"/>
              </w:rPr>
              <w:t>1.2</w:t>
            </w:r>
          </w:p>
        </w:tc>
        <w:tc>
          <w:tcPr>
            <w:tcW w:w="860"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0.4</w:t>
            </w:r>
          </w:p>
        </w:tc>
        <w:tc>
          <w:tcPr>
            <w:tcW w:w="861" w:type="dxa"/>
            <w:tcBorders>
              <w:top w:val="nil"/>
              <w:left w:val="nil"/>
              <w:bottom w:val="nil"/>
              <w:right w:val="nil"/>
            </w:tcBorders>
            <w:noWrap/>
            <w:hideMark/>
          </w:tcPr>
          <w:p w:rsidR="00D4690C" w:rsidRPr="00E13E1D" w:rsidRDefault="00D4690C">
            <w:pPr>
              <w:jc w:val="center"/>
              <w:rPr>
                <w:color w:val="000000"/>
                <w:sz w:val="19"/>
                <w:szCs w:val="19"/>
              </w:rPr>
            </w:pPr>
            <w:r w:rsidRPr="00E13E1D">
              <w:rPr>
                <w:color w:val="000000"/>
                <w:sz w:val="19"/>
                <w:szCs w:val="19"/>
              </w:rPr>
              <w:t>1.3</w:t>
            </w:r>
          </w:p>
        </w:tc>
        <w:tc>
          <w:tcPr>
            <w:tcW w:w="1004" w:type="dxa"/>
            <w:tcBorders>
              <w:top w:val="nil"/>
              <w:left w:val="nil"/>
              <w:bottom w:val="nil"/>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4.4</w:t>
            </w:r>
          </w:p>
        </w:tc>
        <w:tc>
          <w:tcPr>
            <w:tcW w:w="1056" w:type="dxa"/>
            <w:tcBorders>
              <w:top w:val="nil"/>
              <w:left w:val="single" w:sz="4" w:space="0" w:color="BFBFBF" w:themeColor="background1" w:themeShade="BF"/>
              <w:bottom w:val="nil"/>
              <w:right w:val="nil"/>
            </w:tcBorders>
            <w:noWrap/>
            <w:hideMark/>
          </w:tcPr>
          <w:p w:rsidR="00D4690C" w:rsidRPr="00E13E1D" w:rsidRDefault="00D4690C">
            <w:pPr>
              <w:suppressAutoHyphens w:val="0"/>
              <w:jc w:val="left"/>
              <w:rPr>
                <w:rFonts w:ascii="Times New Roman" w:hAnsi="Times New Roman"/>
                <w:sz w:val="19"/>
                <w:szCs w:val="19"/>
                <w:lang w:eastAsia="en-AU"/>
              </w:rPr>
            </w:pPr>
          </w:p>
        </w:tc>
      </w:tr>
      <w:tr w:rsidR="00D4690C" w:rsidTr="00213032">
        <w:trPr>
          <w:cantSplit/>
          <w:trHeight w:val="20"/>
        </w:trPr>
        <w:tc>
          <w:tcPr>
            <w:tcW w:w="3398" w:type="dxa"/>
            <w:tcBorders>
              <w:top w:val="nil"/>
              <w:left w:val="nil"/>
              <w:bottom w:val="double" w:sz="4" w:space="0" w:color="auto"/>
              <w:right w:val="nil"/>
            </w:tcBorders>
            <w:noWrap/>
            <w:hideMark/>
          </w:tcPr>
          <w:p w:rsidR="00D4690C" w:rsidRPr="00E13E1D" w:rsidRDefault="00D4690C">
            <w:pPr>
              <w:rPr>
                <w:i/>
                <w:color w:val="000000"/>
                <w:sz w:val="19"/>
                <w:szCs w:val="19"/>
              </w:rPr>
            </w:pPr>
            <w:r w:rsidRPr="00E13E1D">
              <w:rPr>
                <w:i/>
                <w:color w:val="000000"/>
                <w:sz w:val="19"/>
                <w:szCs w:val="19"/>
              </w:rPr>
              <w:t>Vocational Education &amp; Training</w:t>
            </w:r>
          </w:p>
        </w:tc>
        <w:tc>
          <w:tcPr>
            <w:tcW w:w="820" w:type="dxa"/>
            <w:tcBorders>
              <w:top w:val="nil"/>
              <w:left w:val="nil"/>
              <w:bottom w:val="doub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3.4</w:t>
            </w:r>
          </w:p>
        </w:tc>
        <w:tc>
          <w:tcPr>
            <w:tcW w:w="861" w:type="dxa"/>
            <w:tcBorders>
              <w:top w:val="nil"/>
              <w:left w:val="nil"/>
              <w:bottom w:val="double" w:sz="4" w:space="0" w:color="auto"/>
              <w:right w:val="nil"/>
            </w:tcBorders>
            <w:hideMark/>
          </w:tcPr>
          <w:p w:rsidR="00D4690C" w:rsidRPr="00E13E1D" w:rsidRDefault="00D4690C">
            <w:pPr>
              <w:jc w:val="center"/>
              <w:rPr>
                <w:color w:val="000000"/>
                <w:sz w:val="19"/>
                <w:szCs w:val="19"/>
              </w:rPr>
            </w:pPr>
            <w:r w:rsidRPr="00E13E1D">
              <w:rPr>
                <w:color w:val="000000"/>
                <w:sz w:val="19"/>
                <w:szCs w:val="19"/>
              </w:rPr>
              <w:t>2.4</w:t>
            </w:r>
          </w:p>
        </w:tc>
        <w:tc>
          <w:tcPr>
            <w:tcW w:w="860" w:type="dxa"/>
            <w:tcBorders>
              <w:top w:val="nil"/>
              <w:left w:val="nil"/>
              <w:bottom w:val="doub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1.0</w:t>
            </w:r>
          </w:p>
        </w:tc>
        <w:tc>
          <w:tcPr>
            <w:tcW w:w="861" w:type="dxa"/>
            <w:tcBorders>
              <w:top w:val="nil"/>
              <w:left w:val="nil"/>
              <w:bottom w:val="double" w:sz="4" w:space="0" w:color="auto"/>
              <w:right w:val="nil"/>
            </w:tcBorders>
            <w:noWrap/>
            <w:hideMark/>
          </w:tcPr>
          <w:p w:rsidR="00D4690C" w:rsidRPr="00E13E1D" w:rsidRDefault="00D4690C">
            <w:pPr>
              <w:jc w:val="center"/>
              <w:rPr>
                <w:color w:val="000000"/>
                <w:sz w:val="19"/>
                <w:szCs w:val="19"/>
              </w:rPr>
            </w:pPr>
            <w:r w:rsidRPr="00E13E1D">
              <w:rPr>
                <w:color w:val="000000"/>
                <w:sz w:val="19"/>
                <w:szCs w:val="19"/>
              </w:rPr>
              <w:t>4.2</w:t>
            </w:r>
          </w:p>
        </w:tc>
        <w:tc>
          <w:tcPr>
            <w:tcW w:w="1004" w:type="dxa"/>
            <w:tcBorders>
              <w:top w:val="nil"/>
              <w:left w:val="nil"/>
              <w:bottom w:val="double" w:sz="4" w:space="0" w:color="auto"/>
              <w:right w:val="single" w:sz="4" w:space="0" w:color="BFBFBF" w:themeColor="background1" w:themeShade="BF"/>
            </w:tcBorders>
            <w:noWrap/>
            <w:hideMark/>
          </w:tcPr>
          <w:p w:rsidR="00D4690C" w:rsidRPr="00E13E1D" w:rsidRDefault="00D4690C">
            <w:pPr>
              <w:jc w:val="center"/>
              <w:rPr>
                <w:i/>
                <w:color w:val="000000"/>
                <w:sz w:val="19"/>
                <w:szCs w:val="19"/>
              </w:rPr>
            </w:pPr>
            <w:r w:rsidRPr="00E13E1D">
              <w:rPr>
                <w:i/>
                <w:color w:val="000000"/>
                <w:sz w:val="19"/>
                <w:szCs w:val="19"/>
              </w:rPr>
              <w:t>11.0</w:t>
            </w:r>
          </w:p>
        </w:tc>
        <w:tc>
          <w:tcPr>
            <w:tcW w:w="1056" w:type="dxa"/>
            <w:tcBorders>
              <w:top w:val="nil"/>
              <w:left w:val="single" w:sz="4" w:space="0" w:color="BFBFBF" w:themeColor="background1" w:themeShade="BF"/>
              <w:bottom w:val="double" w:sz="4" w:space="0" w:color="auto"/>
              <w:right w:val="nil"/>
            </w:tcBorders>
            <w:noWrap/>
            <w:hideMark/>
          </w:tcPr>
          <w:p w:rsidR="00D4690C" w:rsidRPr="00E13E1D" w:rsidRDefault="00D4690C">
            <w:pPr>
              <w:suppressAutoHyphens w:val="0"/>
              <w:jc w:val="left"/>
              <w:rPr>
                <w:rFonts w:ascii="Times New Roman" w:hAnsi="Times New Roman"/>
                <w:sz w:val="19"/>
                <w:szCs w:val="19"/>
                <w:lang w:eastAsia="en-AU"/>
              </w:rPr>
            </w:pPr>
          </w:p>
        </w:tc>
      </w:tr>
    </w:tbl>
    <w:p w:rsidR="00D4690C" w:rsidRDefault="00D4690C" w:rsidP="00D4690C">
      <w:pPr>
        <w:rPr>
          <w:rFonts w:ascii="Times New Roman" w:hAnsi="Times New Roman"/>
          <w:sz w:val="16"/>
          <w:szCs w:val="16"/>
        </w:rPr>
      </w:pPr>
      <w:r>
        <w:rPr>
          <w:rFonts w:ascii="Times New Roman" w:hAnsi="Times New Roman"/>
          <w:i/>
          <w:iCs/>
          <w:sz w:val="16"/>
          <w:szCs w:val="16"/>
        </w:rPr>
        <w:t>Note:</w:t>
      </w:r>
      <w:r>
        <w:rPr>
          <w:rFonts w:ascii="Times New Roman" w:hAnsi="Times New Roman"/>
          <w:sz w:val="16"/>
          <w:szCs w:val="16"/>
        </w:rPr>
        <w:t xml:space="preserve"> </w:t>
      </w:r>
      <w:r>
        <w:rPr>
          <w:sz w:val="16"/>
          <w:szCs w:val="16"/>
        </w:rPr>
        <w:t xml:space="preserve">The data refer to the tertiary subjects studied by </w:t>
      </w:r>
      <w:r>
        <w:rPr>
          <w:sz w:val="16"/>
          <w:szCs w:val="16"/>
          <w:u w:val="single"/>
        </w:rPr>
        <w:t>all</w:t>
      </w:r>
      <w:r>
        <w:rPr>
          <w:sz w:val="16"/>
          <w:szCs w:val="16"/>
        </w:rPr>
        <w:t xml:space="preserve"> secondary teachers, and not just those who are currently teaching in the areas concerned. </w:t>
      </w:r>
      <w:r>
        <w:rPr>
          <w:rFonts w:ascii="Times New Roman" w:hAnsi="Times New Roman"/>
          <w:sz w:val="16"/>
          <w:szCs w:val="16"/>
        </w:rPr>
        <w:t xml:space="preserve">Respondents were asked to indicate </w:t>
      </w:r>
      <w:r>
        <w:rPr>
          <w:rFonts w:ascii="Times New Roman" w:hAnsi="Times New Roman"/>
          <w:sz w:val="16"/>
          <w:szCs w:val="16"/>
          <w:u w:val="single"/>
        </w:rPr>
        <w:t>all</w:t>
      </w:r>
      <w:r>
        <w:rPr>
          <w:rFonts w:ascii="Times New Roman" w:hAnsi="Times New Roman"/>
          <w:sz w:val="16"/>
          <w:szCs w:val="16"/>
        </w:rPr>
        <w:t xml:space="preserve"> the schooling areas in which they had studied at tertiary level and/or undertaken training in teaching methodology. Therefore the totals sum to more than 100%. </w:t>
      </w:r>
    </w:p>
    <w:p w:rsidR="00D4690C" w:rsidRDefault="00D4690C" w:rsidP="00D4690C"/>
    <w:p w:rsidR="00D4690C" w:rsidRDefault="00D4690C" w:rsidP="00D4690C">
      <w:pPr>
        <w:pStyle w:val="Caption"/>
        <w:keepNext/>
      </w:pPr>
      <w:bookmarkStart w:id="270" w:name="_Toc374608679"/>
      <w:bookmarkStart w:id="271" w:name="_Toc374608842"/>
      <w:bookmarkStart w:id="272" w:name="_Toc374609003"/>
      <w:bookmarkStart w:id="273" w:name="_Toc382566980"/>
      <w:bookmarkStart w:id="274" w:name="_Toc384726195"/>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10</w:t>
      </w:r>
      <w:r w:rsidR="003F2304">
        <w:fldChar w:fldCharType="end"/>
      </w:r>
      <w:r>
        <w:t>: P</w:t>
      </w:r>
      <w:r>
        <w:rPr>
          <w:szCs w:val="22"/>
        </w:rPr>
        <w:t>roportions of all teachers who have some tertiary study and studies in teaching methods for Languages other than English</w:t>
      </w:r>
      <w:bookmarkEnd w:id="270"/>
      <w:bookmarkEnd w:id="271"/>
      <w:bookmarkEnd w:id="272"/>
      <w:bookmarkEnd w:id="273"/>
      <w:bookmarkEnd w:id="274"/>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34"/>
        <w:gridCol w:w="1276"/>
        <w:gridCol w:w="1082"/>
        <w:gridCol w:w="194"/>
        <w:gridCol w:w="1275"/>
        <w:gridCol w:w="1134"/>
      </w:tblGrid>
      <w:tr w:rsidR="00D4690C" w:rsidTr="00D4690C">
        <w:trPr>
          <w:cantSplit/>
          <w:trHeight w:val="227"/>
        </w:trPr>
        <w:tc>
          <w:tcPr>
            <w:tcW w:w="3034" w:type="dxa"/>
            <w:tcBorders>
              <w:top w:val="double" w:sz="4" w:space="0" w:color="auto"/>
              <w:left w:val="nil"/>
              <w:bottom w:val="nil"/>
              <w:right w:val="nil"/>
            </w:tcBorders>
            <w:noWrap/>
            <w:hideMark/>
          </w:tcPr>
          <w:p w:rsidR="00D4690C" w:rsidRDefault="00D4690C">
            <w:pPr>
              <w:suppressAutoHyphens w:val="0"/>
              <w:jc w:val="left"/>
              <w:rPr>
                <w:rFonts w:ascii="Times New Roman" w:hAnsi="Times New Roman"/>
                <w:sz w:val="20"/>
                <w:szCs w:val="20"/>
                <w:lang w:eastAsia="en-AU"/>
              </w:rPr>
            </w:pPr>
          </w:p>
        </w:tc>
        <w:tc>
          <w:tcPr>
            <w:tcW w:w="2358" w:type="dxa"/>
            <w:gridSpan w:val="2"/>
            <w:tcBorders>
              <w:top w:val="double" w:sz="4" w:space="0" w:color="auto"/>
              <w:left w:val="nil"/>
              <w:bottom w:val="single" w:sz="4" w:space="0" w:color="auto"/>
              <w:right w:val="nil"/>
            </w:tcBorders>
            <w:hideMark/>
          </w:tcPr>
          <w:p w:rsidR="00D4690C" w:rsidRDefault="00D4690C">
            <w:pPr>
              <w:jc w:val="center"/>
              <w:rPr>
                <w:b/>
                <w:color w:val="000000"/>
                <w:sz w:val="20"/>
                <w:szCs w:val="20"/>
                <w:lang w:val="en-US"/>
              </w:rPr>
            </w:pPr>
            <w:r>
              <w:rPr>
                <w:b/>
                <w:color w:val="000000"/>
                <w:sz w:val="20"/>
                <w:szCs w:val="20"/>
                <w:lang w:val="en-US"/>
              </w:rPr>
              <w:t>Primary</w:t>
            </w:r>
          </w:p>
        </w:tc>
        <w:tc>
          <w:tcPr>
            <w:tcW w:w="194" w:type="dxa"/>
            <w:tcBorders>
              <w:top w:val="double" w:sz="4" w:space="0" w:color="auto"/>
              <w:left w:val="nil"/>
              <w:bottom w:val="nil"/>
              <w:right w:val="nil"/>
            </w:tcBorders>
          </w:tcPr>
          <w:p w:rsidR="00D4690C" w:rsidRDefault="00D4690C">
            <w:pPr>
              <w:jc w:val="center"/>
              <w:rPr>
                <w:b/>
                <w:color w:val="000000"/>
                <w:sz w:val="20"/>
                <w:szCs w:val="20"/>
                <w:lang w:val="en-US"/>
              </w:rPr>
            </w:pPr>
          </w:p>
        </w:tc>
        <w:tc>
          <w:tcPr>
            <w:tcW w:w="2409" w:type="dxa"/>
            <w:gridSpan w:val="2"/>
            <w:tcBorders>
              <w:top w:val="double" w:sz="4" w:space="0" w:color="auto"/>
              <w:left w:val="nil"/>
              <w:bottom w:val="single" w:sz="4" w:space="0" w:color="auto"/>
              <w:right w:val="nil"/>
            </w:tcBorders>
            <w:hideMark/>
          </w:tcPr>
          <w:p w:rsidR="00D4690C" w:rsidRDefault="00D4690C">
            <w:pPr>
              <w:jc w:val="center"/>
              <w:rPr>
                <w:b/>
                <w:color w:val="000000"/>
                <w:sz w:val="20"/>
                <w:szCs w:val="20"/>
                <w:lang w:val="en-US"/>
              </w:rPr>
            </w:pPr>
            <w:r>
              <w:rPr>
                <w:b/>
                <w:color w:val="000000"/>
                <w:sz w:val="20"/>
                <w:szCs w:val="20"/>
                <w:lang w:val="en-US"/>
              </w:rPr>
              <w:t>Secondary</w:t>
            </w:r>
          </w:p>
        </w:tc>
      </w:tr>
      <w:tr w:rsidR="00D4690C" w:rsidTr="00D4690C">
        <w:trPr>
          <w:cantSplit/>
          <w:trHeight w:val="227"/>
        </w:trPr>
        <w:tc>
          <w:tcPr>
            <w:tcW w:w="3034" w:type="dxa"/>
            <w:tcBorders>
              <w:top w:val="nil"/>
              <w:left w:val="nil"/>
              <w:bottom w:val="single" w:sz="4" w:space="0" w:color="auto"/>
              <w:right w:val="nil"/>
            </w:tcBorders>
            <w:noWrap/>
            <w:vAlign w:val="bottom"/>
            <w:hideMark/>
          </w:tcPr>
          <w:p w:rsidR="00D4690C" w:rsidRDefault="00D4690C">
            <w:pPr>
              <w:jc w:val="left"/>
              <w:rPr>
                <w:b/>
                <w:color w:val="000000"/>
                <w:sz w:val="20"/>
                <w:szCs w:val="20"/>
                <w:lang w:val="en-US"/>
              </w:rPr>
            </w:pPr>
            <w:r>
              <w:rPr>
                <w:b/>
                <w:color w:val="000000"/>
                <w:sz w:val="20"/>
                <w:szCs w:val="20"/>
                <w:lang w:val="en-US"/>
              </w:rPr>
              <w:t>Language other than English</w:t>
            </w:r>
            <w:r>
              <w:rPr>
                <w:i/>
                <w:color w:val="000000"/>
                <w:sz w:val="20"/>
                <w:szCs w:val="20"/>
                <w:lang w:val="en-US"/>
              </w:rPr>
              <w:t xml:space="preserve"> </w:t>
            </w:r>
          </w:p>
        </w:tc>
        <w:tc>
          <w:tcPr>
            <w:tcW w:w="1276" w:type="dxa"/>
            <w:tcBorders>
              <w:top w:val="single" w:sz="4" w:space="0" w:color="auto"/>
              <w:left w:val="nil"/>
              <w:bottom w:val="single" w:sz="4" w:space="0" w:color="auto"/>
              <w:right w:val="nil"/>
            </w:tcBorders>
            <w:hideMark/>
          </w:tcPr>
          <w:p w:rsidR="00D4690C" w:rsidRDefault="00D4690C">
            <w:pPr>
              <w:jc w:val="center"/>
              <w:rPr>
                <w:b/>
                <w:color w:val="000000"/>
                <w:sz w:val="20"/>
                <w:szCs w:val="20"/>
                <w:lang w:val="en-US"/>
              </w:rPr>
            </w:pPr>
            <w:r>
              <w:rPr>
                <w:b/>
                <w:color w:val="000000"/>
                <w:sz w:val="20"/>
                <w:szCs w:val="20"/>
                <w:lang w:val="en-US"/>
              </w:rPr>
              <w:t>Total with some tertiary study</w:t>
            </w:r>
          </w:p>
          <w:p w:rsidR="00D4690C" w:rsidRDefault="00D4690C">
            <w:pPr>
              <w:jc w:val="center"/>
              <w:rPr>
                <w:color w:val="000000"/>
                <w:sz w:val="20"/>
                <w:szCs w:val="20"/>
                <w:lang w:val="en-US"/>
              </w:rPr>
            </w:pPr>
            <w:r>
              <w:rPr>
                <w:b/>
                <w:color w:val="000000"/>
                <w:sz w:val="20"/>
                <w:szCs w:val="20"/>
                <w:lang w:val="en-US"/>
              </w:rPr>
              <w:t>%</w:t>
            </w:r>
          </w:p>
        </w:tc>
        <w:tc>
          <w:tcPr>
            <w:tcW w:w="1082" w:type="dxa"/>
            <w:tcBorders>
              <w:top w:val="single" w:sz="4" w:space="0" w:color="auto"/>
              <w:left w:val="nil"/>
              <w:bottom w:val="single" w:sz="4" w:space="0" w:color="auto"/>
              <w:right w:val="nil"/>
            </w:tcBorders>
            <w:hideMark/>
          </w:tcPr>
          <w:p w:rsidR="00D4690C" w:rsidRDefault="00D4690C">
            <w:pPr>
              <w:jc w:val="center"/>
              <w:rPr>
                <w:color w:val="000000"/>
                <w:sz w:val="20"/>
                <w:szCs w:val="20"/>
                <w:lang w:val="en-US"/>
              </w:rPr>
            </w:pPr>
            <w:r>
              <w:rPr>
                <w:b/>
                <w:color w:val="000000"/>
                <w:sz w:val="20"/>
                <w:szCs w:val="20"/>
                <w:lang w:val="en-US"/>
              </w:rPr>
              <w:t>Training in teaching methods %</w:t>
            </w:r>
          </w:p>
        </w:tc>
        <w:tc>
          <w:tcPr>
            <w:tcW w:w="194" w:type="dxa"/>
            <w:tcBorders>
              <w:top w:val="nil"/>
              <w:left w:val="nil"/>
              <w:bottom w:val="single" w:sz="4" w:space="0" w:color="auto"/>
              <w:right w:val="nil"/>
            </w:tcBorders>
          </w:tcPr>
          <w:p w:rsidR="00D4690C" w:rsidRDefault="00D4690C">
            <w:pPr>
              <w:rPr>
                <w:color w:val="000000"/>
                <w:sz w:val="20"/>
                <w:szCs w:val="20"/>
                <w:lang w:val="en-US"/>
              </w:rPr>
            </w:pPr>
          </w:p>
        </w:tc>
        <w:tc>
          <w:tcPr>
            <w:tcW w:w="1275" w:type="dxa"/>
            <w:tcBorders>
              <w:top w:val="single" w:sz="4" w:space="0" w:color="auto"/>
              <w:left w:val="nil"/>
              <w:bottom w:val="single" w:sz="4" w:space="0" w:color="auto"/>
              <w:right w:val="nil"/>
            </w:tcBorders>
            <w:hideMark/>
          </w:tcPr>
          <w:p w:rsidR="00D4690C" w:rsidRDefault="00D4690C">
            <w:pPr>
              <w:jc w:val="center"/>
              <w:rPr>
                <w:b/>
                <w:color w:val="000000"/>
                <w:sz w:val="20"/>
                <w:szCs w:val="20"/>
                <w:lang w:val="en-US"/>
              </w:rPr>
            </w:pPr>
            <w:r>
              <w:rPr>
                <w:b/>
                <w:color w:val="000000"/>
                <w:sz w:val="20"/>
                <w:szCs w:val="20"/>
                <w:lang w:val="en-US"/>
              </w:rPr>
              <w:t>Total with some tertiary study</w:t>
            </w:r>
          </w:p>
          <w:p w:rsidR="00D4690C" w:rsidRDefault="00D4690C">
            <w:pPr>
              <w:jc w:val="center"/>
              <w:rPr>
                <w:color w:val="000000"/>
                <w:sz w:val="20"/>
                <w:szCs w:val="20"/>
                <w:lang w:val="en-US"/>
              </w:rPr>
            </w:pPr>
            <w:r>
              <w:rPr>
                <w:b/>
                <w:color w:val="000000"/>
                <w:sz w:val="20"/>
                <w:szCs w:val="20"/>
                <w:lang w:val="en-US"/>
              </w:rPr>
              <w:t>%</w:t>
            </w:r>
          </w:p>
        </w:tc>
        <w:tc>
          <w:tcPr>
            <w:tcW w:w="1134" w:type="dxa"/>
            <w:tcBorders>
              <w:top w:val="single" w:sz="4" w:space="0" w:color="auto"/>
              <w:left w:val="nil"/>
              <w:bottom w:val="single" w:sz="4" w:space="0" w:color="auto"/>
              <w:right w:val="nil"/>
            </w:tcBorders>
            <w:hideMark/>
          </w:tcPr>
          <w:p w:rsidR="00D4690C" w:rsidRDefault="00D4690C">
            <w:pPr>
              <w:jc w:val="center"/>
              <w:rPr>
                <w:b/>
                <w:color w:val="000000"/>
                <w:sz w:val="20"/>
                <w:szCs w:val="20"/>
                <w:lang w:val="en-US"/>
              </w:rPr>
            </w:pPr>
            <w:r>
              <w:rPr>
                <w:b/>
                <w:color w:val="000000"/>
                <w:sz w:val="20"/>
                <w:szCs w:val="20"/>
                <w:lang w:val="en-US"/>
              </w:rPr>
              <w:t>Training in teaching methods</w:t>
            </w:r>
          </w:p>
          <w:p w:rsidR="00D4690C" w:rsidRDefault="00D4690C">
            <w:pPr>
              <w:jc w:val="center"/>
              <w:rPr>
                <w:color w:val="000000"/>
                <w:sz w:val="20"/>
                <w:szCs w:val="20"/>
                <w:lang w:val="en-US"/>
              </w:rPr>
            </w:pPr>
            <w:r>
              <w:rPr>
                <w:b/>
                <w:color w:val="000000"/>
                <w:sz w:val="20"/>
                <w:szCs w:val="20"/>
                <w:lang w:val="en-US"/>
              </w:rPr>
              <w:t>%</w:t>
            </w:r>
          </w:p>
        </w:tc>
      </w:tr>
      <w:tr w:rsidR="00D4690C" w:rsidTr="00D4690C">
        <w:trPr>
          <w:cantSplit/>
          <w:trHeight w:hRule="exact" w:val="227"/>
        </w:trPr>
        <w:tc>
          <w:tcPr>
            <w:tcW w:w="3034" w:type="dxa"/>
            <w:tcBorders>
              <w:top w:val="single" w:sz="4" w:space="0" w:color="auto"/>
              <w:left w:val="nil"/>
              <w:bottom w:val="nil"/>
              <w:right w:val="nil"/>
            </w:tcBorders>
            <w:noWrap/>
            <w:hideMark/>
          </w:tcPr>
          <w:p w:rsidR="00D4690C" w:rsidRDefault="00D4690C">
            <w:pPr>
              <w:rPr>
                <w:i/>
                <w:color w:val="000000"/>
                <w:sz w:val="20"/>
                <w:szCs w:val="20"/>
              </w:rPr>
            </w:pPr>
            <w:r>
              <w:rPr>
                <w:i/>
                <w:color w:val="000000"/>
                <w:sz w:val="20"/>
                <w:szCs w:val="20"/>
              </w:rPr>
              <w:t>Asian languages</w:t>
            </w:r>
          </w:p>
        </w:tc>
        <w:tc>
          <w:tcPr>
            <w:tcW w:w="1276" w:type="dxa"/>
            <w:tcBorders>
              <w:top w:val="single" w:sz="4" w:space="0" w:color="auto"/>
              <w:left w:val="nil"/>
              <w:bottom w:val="nil"/>
              <w:right w:val="nil"/>
            </w:tcBorders>
            <w:noWrap/>
            <w:hideMark/>
          </w:tcPr>
          <w:p w:rsidR="00D4690C" w:rsidRDefault="00D4690C">
            <w:pPr>
              <w:suppressAutoHyphens w:val="0"/>
              <w:jc w:val="left"/>
              <w:rPr>
                <w:rFonts w:ascii="Times New Roman" w:hAnsi="Times New Roman"/>
                <w:sz w:val="20"/>
                <w:szCs w:val="20"/>
                <w:lang w:eastAsia="en-AU"/>
              </w:rPr>
            </w:pPr>
          </w:p>
        </w:tc>
        <w:tc>
          <w:tcPr>
            <w:tcW w:w="1082" w:type="dxa"/>
            <w:tcBorders>
              <w:top w:val="single" w:sz="4" w:space="0" w:color="auto"/>
              <w:left w:val="nil"/>
              <w:bottom w:val="nil"/>
              <w:right w:val="nil"/>
            </w:tcBorders>
            <w:noWrap/>
            <w:hideMark/>
          </w:tcPr>
          <w:p w:rsidR="00D4690C" w:rsidRDefault="00D4690C">
            <w:pPr>
              <w:suppressAutoHyphens w:val="0"/>
              <w:jc w:val="left"/>
              <w:rPr>
                <w:rFonts w:ascii="Times New Roman" w:hAnsi="Times New Roman"/>
                <w:sz w:val="20"/>
                <w:szCs w:val="20"/>
                <w:lang w:eastAsia="en-AU"/>
              </w:rPr>
            </w:pPr>
          </w:p>
        </w:tc>
        <w:tc>
          <w:tcPr>
            <w:tcW w:w="194" w:type="dxa"/>
            <w:tcBorders>
              <w:top w:val="single" w:sz="4" w:space="0" w:color="auto"/>
              <w:left w:val="nil"/>
              <w:bottom w:val="nil"/>
              <w:right w:val="nil"/>
            </w:tcBorders>
          </w:tcPr>
          <w:p w:rsidR="00D4690C" w:rsidRDefault="00D4690C">
            <w:pPr>
              <w:jc w:val="center"/>
              <w:rPr>
                <w:color w:val="000000"/>
                <w:sz w:val="20"/>
                <w:szCs w:val="20"/>
                <w:lang w:val="en-US"/>
              </w:rPr>
            </w:pPr>
          </w:p>
        </w:tc>
        <w:tc>
          <w:tcPr>
            <w:tcW w:w="1275" w:type="dxa"/>
            <w:tcBorders>
              <w:top w:val="single" w:sz="4" w:space="0" w:color="auto"/>
              <w:left w:val="nil"/>
              <w:bottom w:val="nil"/>
              <w:right w:val="nil"/>
            </w:tcBorders>
          </w:tcPr>
          <w:p w:rsidR="00D4690C" w:rsidRDefault="00D4690C">
            <w:pPr>
              <w:jc w:val="center"/>
              <w:rPr>
                <w:color w:val="000000"/>
                <w:sz w:val="20"/>
                <w:szCs w:val="20"/>
                <w:lang w:val="en-US"/>
              </w:rPr>
            </w:pPr>
          </w:p>
        </w:tc>
        <w:tc>
          <w:tcPr>
            <w:tcW w:w="1134" w:type="dxa"/>
            <w:tcBorders>
              <w:top w:val="single" w:sz="4" w:space="0" w:color="auto"/>
              <w:left w:val="nil"/>
              <w:bottom w:val="nil"/>
              <w:right w:val="nil"/>
            </w:tcBorders>
          </w:tcPr>
          <w:p w:rsidR="00D4690C" w:rsidRDefault="00D4690C">
            <w:pPr>
              <w:jc w:val="center"/>
              <w:rPr>
                <w:color w:val="000000"/>
                <w:sz w:val="20"/>
                <w:szCs w:val="20"/>
                <w:lang w:val="en-US"/>
              </w:rPr>
            </w:pPr>
          </w:p>
        </w:tc>
      </w:tr>
      <w:tr w:rsidR="00D4690C" w:rsidTr="00D4690C">
        <w:trPr>
          <w:cantSplit/>
          <w:trHeight w:hRule="exact" w:val="227"/>
        </w:trPr>
        <w:tc>
          <w:tcPr>
            <w:tcW w:w="3034"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lang w:val="en-US"/>
              </w:rPr>
              <w:t>Japanese</w:t>
            </w:r>
          </w:p>
        </w:tc>
        <w:tc>
          <w:tcPr>
            <w:tcW w:w="127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1.5</w:t>
            </w:r>
          </w:p>
        </w:tc>
        <w:tc>
          <w:tcPr>
            <w:tcW w:w="1082"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0.8</w:t>
            </w:r>
          </w:p>
        </w:tc>
        <w:tc>
          <w:tcPr>
            <w:tcW w:w="194" w:type="dxa"/>
            <w:tcBorders>
              <w:top w:val="nil"/>
              <w:left w:val="nil"/>
              <w:bottom w:val="nil"/>
              <w:right w:val="nil"/>
            </w:tcBorders>
          </w:tcPr>
          <w:p w:rsidR="00D4690C" w:rsidRDefault="00D4690C">
            <w:pPr>
              <w:jc w:val="center"/>
              <w:rPr>
                <w:color w:val="000000"/>
                <w:sz w:val="20"/>
                <w:szCs w:val="20"/>
              </w:rPr>
            </w:pPr>
          </w:p>
        </w:tc>
        <w:tc>
          <w:tcPr>
            <w:tcW w:w="1275"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2.0</w:t>
            </w:r>
          </w:p>
        </w:tc>
        <w:tc>
          <w:tcPr>
            <w:tcW w:w="1134"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1.0</w:t>
            </w:r>
          </w:p>
        </w:tc>
      </w:tr>
      <w:tr w:rsidR="00D4690C" w:rsidTr="00D4690C">
        <w:trPr>
          <w:cantSplit/>
          <w:trHeight w:hRule="exact" w:val="227"/>
        </w:trPr>
        <w:tc>
          <w:tcPr>
            <w:tcW w:w="3034"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lang w:val="en-US"/>
              </w:rPr>
              <w:t>Indonesian</w:t>
            </w:r>
          </w:p>
        </w:tc>
        <w:tc>
          <w:tcPr>
            <w:tcW w:w="127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1.8</w:t>
            </w:r>
          </w:p>
        </w:tc>
        <w:tc>
          <w:tcPr>
            <w:tcW w:w="1082"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0.8</w:t>
            </w:r>
          </w:p>
        </w:tc>
        <w:tc>
          <w:tcPr>
            <w:tcW w:w="194" w:type="dxa"/>
            <w:tcBorders>
              <w:top w:val="nil"/>
              <w:left w:val="nil"/>
              <w:bottom w:val="nil"/>
              <w:right w:val="nil"/>
            </w:tcBorders>
          </w:tcPr>
          <w:p w:rsidR="00D4690C" w:rsidRDefault="00D4690C">
            <w:pPr>
              <w:jc w:val="center"/>
              <w:rPr>
                <w:color w:val="000000"/>
                <w:sz w:val="20"/>
                <w:szCs w:val="20"/>
              </w:rPr>
            </w:pPr>
          </w:p>
        </w:tc>
        <w:tc>
          <w:tcPr>
            <w:tcW w:w="1275"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1.5</w:t>
            </w:r>
          </w:p>
        </w:tc>
        <w:tc>
          <w:tcPr>
            <w:tcW w:w="1134"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0.9</w:t>
            </w:r>
          </w:p>
        </w:tc>
      </w:tr>
      <w:tr w:rsidR="00D4690C" w:rsidTr="00D4690C">
        <w:trPr>
          <w:cantSplit/>
          <w:trHeight w:hRule="exact" w:val="227"/>
        </w:trPr>
        <w:tc>
          <w:tcPr>
            <w:tcW w:w="3034" w:type="dxa"/>
            <w:tcBorders>
              <w:top w:val="nil"/>
              <w:left w:val="nil"/>
              <w:bottom w:val="nil"/>
              <w:right w:val="nil"/>
            </w:tcBorders>
            <w:noWrap/>
            <w:hideMark/>
          </w:tcPr>
          <w:p w:rsidR="00D4690C" w:rsidRDefault="00D4690C">
            <w:pPr>
              <w:ind w:left="567"/>
              <w:rPr>
                <w:color w:val="000000"/>
                <w:sz w:val="20"/>
                <w:szCs w:val="20"/>
                <w:lang w:val="en-US"/>
              </w:rPr>
            </w:pPr>
            <w:r>
              <w:rPr>
                <w:color w:val="000000"/>
                <w:sz w:val="20"/>
                <w:szCs w:val="20"/>
                <w:lang w:val="en-US"/>
              </w:rPr>
              <w:t>Mandarin</w:t>
            </w:r>
          </w:p>
        </w:tc>
        <w:tc>
          <w:tcPr>
            <w:tcW w:w="1276"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0.7</w:t>
            </w:r>
          </w:p>
        </w:tc>
        <w:tc>
          <w:tcPr>
            <w:tcW w:w="1082" w:type="dxa"/>
            <w:tcBorders>
              <w:top w:val="nil"/>
              <w:left w:val="nil"/>
              <w:bottom w:val="nil"/>
              <w:right w:val="nil"/>
            </w:tcBorders>
            <w:noWrap/>
            <w:hideMark/>
          </w:tcPr>
          <w:p w:rsidR="00D4690C" w:rsidRDefault="00D4690C">
            <w:pPr>
              <w:jc w:val="center"/>
              <w:rPr>
                <w:color w:val="000000"/>
                <w:sz w:val="20"/>
                <w:szCs w:val="20"/>
              </w:rPr>
            </w:pPr>
            <w:r>
              <w:rPr>
                <w:color w:val="000000"/>
                <w:sz w:val="20"/>
                <w:szCs w:val="20"/>
              </w:rPr>
              <w:t>0.8</w:t>
            </w:r>
          </w:p>
        </w:tc>
        <w:tc>
          <w:tcPr>
            <w:tcW w:w="194" w:type="dxa"/>
            <w:tcBorders>
              <w:top w:val="nil"/>
              <w:left w:val="nil"/>
              <w:bottom w:val="nil"/>
              <w:right w:val="nil"/>
            </w:tcBorders>
          </w:tcPr>
          <w:p w:rsidR="00D4690C" w:rsidRDefault="00D4690C">
            <w:pPr>
              <w:jc w:val="center"/>
              <w:rPr>
                <w:color w:val="000000"/>
                <w:sz w:val="20"/>
                <w:szCs w:val="20"/>
              </w:rPr>
            </w:pPr>
          </w:p>
        </w:tc>
        <w:tc>
          <w:tcPr>
            <w:tcW w:w="1275"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0.6</w:t>
            </w:r>
          </w:p>
        </w:tc>
        <w:tc>
          <w:tcPr>
            <w:tcW w:w="1134" w:type="dxa"/>
            <w:tcBorders>
              <w:top w:val="nil"/>
              <w:left w:val="nil"/>
              <w:bottom w:val="nil"/>
              <w:right w:val="nil"/>
            </w:tcBorders>
            <w:hideMark/>
          </w:tcPr>
          <w:p w:rsidR="00D4690C" w:rsidRDefault="00D4690C">
            <w:pPr>
              <w:jc w:val="center"/>
              <w:rPr>
                <w:color w:val="000000"/>
                <w:sz w:val="20"/>
                <w:szCs w:val="20"/>
              </w:rPr>
            </w:pPr>
            <w:r>
              <w:rPr>
                <w:color w:val="000000"/>
                <w:sz w:val="20"/>
                <w:szCs w:val="20"/>
              </w:rPr>
              <w:t>0.4</w:t>
            </w:r>
          </w:p>
        </w:tc>
      </w:tr>
      <w:tr w:rsidR="00E33BC5" w:rsidTr="00E33BC5">
        <w:trPr>
          <w:cantSplit/>
          <w:trHeight w:hRule="exact" w:val="227"/>
        </w:trPr>
        <w:tc>
          <w:tcPr>
            <w:tcW w:w="3034" w:type="dxa"/>
            <w:tcBorders>
              <w:top w:val="nil"/>
              <w:left w:val="nil"/>
              <w:bottom w:val="nil"/>
              <w:right w:val="nil"/>
            </w:tcBorders>
            <w:noWrap/>
            <w:hideMark/>
          </w:tcPr>
          <w:p w:rsidR="00E33BC5" w:rsidRDefault="00E33BC5">
            <w:pPr>
              <w:ind w:left="567"/>
              <w:rPr>
                <w:color w:val="000000"/>
                <w:sz w:val="20"/>
                <w:szCs w:val="20"/>
                <w:lang w:val="en-US"/>
              </w:rPr>
            </w:pPr>
            <w:r>
              <w:rPr>
                <w:color w:val="000000"/>
                <w:sz w:val="20"/>
                <w:szCs w:val="20"/>
                <w:lang w:val="en-US"/>
              </w:rPr>
              <w:t>Korean</w:t>
            </w:r>
          </w:p>
        </w:tc>
        <w:tc>
          <w:tcPr>
            <w:tcW w:w="1276"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0.1</w:t>
            </w:r>
          </w:p>
        </w:tc>
        <w:tc>
          <w:tcPr>
            <w:tcW w:w="1082"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w:t>
            </w:r>
          </w:p>
        </w:tc>
        <w:tc>
          <w:tcPr>
            <w:tcW w:w="194" w:type="dxa"/>
            <w:tcBorders>
              <w:top w:val="nil"/>
              <w:left w:val="nil"/>
              <w:bottom w:val="nil"/>
              <w:right w:val="nil"/>
            </w:tcBorders>
          </w:tcPr>
          <w:p w:rsidR="00E33BC5" w:rsidRDefault="00E33BC5">
            <w:pPr>
              <w:jc w:val="center"/>
              <w:rPr>
                <w:color w:val="000000"/>
                <w:sz w:val="20"/>
                <w:szCs w:val="20"/>
              </w:rPr>
            </w:pPr>
          </w:p>
        </w:tc>
        <w:tc>
          <w:tcPr>
            <w:tcW w:w="1275"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0.1</w:t>
            </w:r>
          </w:p>
        </w:tc>
        <w:tc>
          <w:tcPr>
            <w:tcW w:w="1134"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0.1</w:t>
            </w:r>
          </w:p>
        </w:tc>
      </w:tr>
      <w:tr w:rsidR="00E33BC5" w:rsidTr="00D4690C">
        <w:trPr>
          <w:cantSplit/>
          <w:trHeight w:hRule="exact" w:val="227"/>
        </w:trPr>
        <w:tc>
          <w:tcPr>
            <w:tcW w:w="3034" w:type="dxa"/>
            <w:tcBorders>
              <w:top w:val="nil"/>
              <w:left w:val="nil"/>
              <w:bottom w:val="nil"/>
              <w:right w:val="nil"/>
            </w:tcBorders>
            <w:noWrap/>
            <w:hideMark/>
          </w:tcPr>
          <w:p w:rsidR="00E33BC5" w:rsidRDefault="00E33BC5">
            <w:pPr>
              <w:ind w:left="567"/>
              <w:rPr>
                <w:color w:val="000000"/>
                <w:sz w:val="20"/>
                <w:szCs w:val="20"/>
                <w:lang w:val="en-US"/>
              </w:rPr>
            </w:pPr>
            <w:r>
              <w:rPr>
                <w:color w:val="000000"/>
                <w:sz w:val="20"/>
                <w:szCs w:val="20"/>
                <w:lang w:val="en-US"/>
              </w:rPr>
              <w:t>Hindi</w:t>
            </w:r>
          </w:p>
        </w:tc>
        <w:tc>
          <w:tcPr>
            <w:tcW w:w="1276" w:type="dxa"/>
            <w:tcBorders>
              <w:top w:val="nil"/>
              <w:left w:val="nil"/>
              <w:bottom w:val="single" w:sz="4" w:space="0" w:color="auto"/>
              <w:right w:val="nil"/>
            </w:tcBorders>
            <w:noWrap/>
            <w:hideMark/>
          </w:tcPr>
          <w:p w:rsidR="00E33BC5" w:rsidRDefault="00E33BC5">
            <w:pPr>
              <w:jc w:val="center"/>
              <w:rPr>
                <w:color w:val="000000"/>
                <w:sz w:val="20"/>
                <w:szCs w:val="20"/>
              </w:rPr>
            </w:pPr>
            <w:r>
              <w:rPr>
                <w:color w:val="000000"/>
                <w:sz w:val="20"/>
                <w:szCs w:val="20"/>
              </w:rPr>
              <w:t>0</w:t>
            </w:r>
          </w:p>
        </w:tc>
        <w:tc>
          <w:tcPr>
            <w:tcW w:w="1082" w:type="dxa"/>
            <w:tcBorders>
              <w:top w:val="nil"/>
              <w:left w:val="nil"/>
              <w:bottom w:val="single" w:sz="4" w:space="0" w:color="auto"/>
              <w:right w:val="nil"/>
            </w:tcBorders>
            <w:noWrap/>
            <w:hideMark/>
          </w:tcPr>
          <w:p w:rsidR="00E33BC5" w:rsidRDefault="00E33BC5">
            <w:pPr>
              <w:jc w:val="center"/>
              <w:rPr>
                <w:color w:val="000000"/>
                <w:sz w:val="20"/>
                <w:szCs w:val="20"/>
              </w:rPr>
            </w:pPr>
            <w:r>
              <w:rPr>
                <w:color w:val="000000"/>
                <w:sz w:val="20"/>
                <w:szCs w:val="20"/>
              </w:rPr>
              <w:t>0</w:t>
            </w:r>
          </w:p>
        </w:tc>
        <w:tc>
          <w:tcPr>
            <w:tcW w:w="194" w:type="dxa"/>
            <w:tcBorders>
              <w:top w:val="nil"/>
              <w:left w:val="nil"/>
              <w:bottom w:val="single" w:sz="4" w:space="0" w:color="auto"/>
              <w:right w:val="nil"/>
            </w:tcBorders>
          </w:tcPr>
          <w:p w:rsidR="00E33BC5" w:rsidRDefault="00E33BC5">
            <w:pPr>
              <w:jc w:val="center"/>
              <w:rPr>
                <w:color w:val="000000"/>
                <w:sz w:val="20"/>
                <w:szCs w:val="20"/>
              </w:rPr>
            </w:pPr>
          </w:p>
        </w:tc>
        <w:tc>
          <w:tcPr>
            <w:tcW w:w="1275" w:type="dxa"/>
            <w:tcBorders>
              <w:top w:val="nil"/>
              <w:left w:val="nil"/>
              <w:bottom w:val="single" w:sz="4" w:space="0" w:color="auto"/>
              <w:right w:val="nil"/>
            </w:tcBorders>
            <w:hideMark/>
          </w:tcPr>
          <w:p w:rsidR="00E33BC5" w:rsidRDefault="00E33BC5">
            <w:pPr>
              <w:jc w:val="center"/>
              <w:rPr>
                <w:color w:val="000000"/>
                <w:sz w:val="20"/>
                <w:szCs w:val="20"/>
              </w:rPr>
            </w:pPr>
            <w:r>
              <w:rPr>
                <w:color w:val="000000"/>
                <w:sz w:val="20"/>
                <w:szCs w:val="20"/>
              </w:rPr>
              <w:t>0.1</w:t>
            </w:r>
          </w:p>
        </w:tc>
        <w:tc>
          <w:tcPr>
            <w:tcW w:w="1134" w:type="dxa"/>
            <w:tcBorders>
              <w:top w:val="nil"/>
              <w:left w:val="nil"/>
              <w:bottom w:val="single" w:sz="4" w:space="0" w:color="auto"/>
              <w:right w:val="nil"/>
            </w:tcBorders>
            <w:hideMark/>
          </w:tcPr>
          <w:p w:rsidR="00E33BC5" w:rsidRDefault="00E33BC5">
            <w:pPr>
              <w:jc w:val="center"/>
              <w:rPr>
                <w:color w:val="000000"/>
                <w:sz w:val="20"/>
                <w:szCs w:val="20"/>
              </w:rPr>
            </w:pPr>
            <w:r>
              <w:rPr>
                <w:color w:val="000000"/>
                <w:sz w:val="20"/>
                <w:szCs w:val="20"/>
              </w:rPr>
              <w:t>0</w:t>
            </w:r>
          </w:p>
        </w:tc>
      </w:tr>
      <w:tr w:rsidR="00E33BC5" w:rsidTr="00D4690C">
        <w:trPr>
          <w:cantSplit/>
          <w:trHeight w:hRule="exact" w:val="227"/>
        </w:trPr>
        <w:tc>
          <w:tcPr>
            <w:tcW w:w="3034" w:type="dxa"/>
            <w:tcBorders>
              <w:top w:val="nil"/>
              <w:left w:val="nil"/>
              <w:bottom w:val="single" w:sz="4" w:space="0" w:color="auto"/>
              <w:right w:val="nil"/>
            </w:tcBorders>
            <w:noWrap/>
            <w:hideMark/>
          </w:tcPr>
          <w:p w:rsidR="00E33BC5" w:rsidRDefault="00E33BC5">
            <w:pPr>
              <w:ind w:left="567"/>
              <w:rPr>
                <w:i/>
                <w:color w:val="000000"/>
                <w:sz w:val="20"/>
                <w:szCs w:val="20"/>
                <w:lang w:val="en-US"/>
              </w:rPr>
            </w:pPr>
            <w:r>
              <w:rPr>
                <w:i/>
                <w:color w:val="000000"/>
                <w:sz w:val="20"/>
                <w:szCs w:val="20"/>
                <w:lang w:val="en-US"/>
              </w:rPr>
              <w:t>Asian languages</w:t>
            </w:r>
          </w:p>
        </w:tc>
        <w:tc>
          <w:tcPr>
            <w:tcW w:w="1276" w:type="dxa"/>
            <w:tcBorders>
              <w:top w:val="single" w:sz="4" w:space="0" w:color="auto"/>
              <w:left w:val="nil"/>
              <w:bottom w:val="single" w:sz="4" w:space="0" w:color="auto"/>
              <w:right w:val="nil"/>
            </w:tcBorders>
            <w:noWrap/>
            <w:hideMark/>
          </w:tcPr>
          <w:p w:rsidR="00E33BC5" w:rsidRDefault="00E33BC5">
            <w:pPr>
              <w:jc w:val="center"/>
              <w:rPr>
                <w:i/>
                <w:color w:val="000000"/>
                <w:sz w:val="20"/>
                <w:szCs w:val="20"/>
              </w:rPr>
            </w:pPr>
            <w:r>
              <w:rPr>
                <w:i/>
                <w:color w:val="000000"/>
                <w:sz w:val="20"/>
                <w:szCs w:val="20"/>
              </w:rPr>
              <w:t>4.0</w:t>
            </w:r>
          </w:p>
        </w:tc>
        <w:tc>
          <w:tcPr>
            <w:tcW w:w="1082" w:type="dxa"/>
            <w:tcBorders>
              <w:top w:val="single" w:sz="4" w:space="0" w:color="auto"/>
              <w:left w:val="nil"/>
              <w:bottom w:val="single" w:sz="4" w:space="0" w:color="auto"/>
              <w:right w:val="nil"/>
            </w:tcBorders>
            <w:noWrap/>
            <w:hideMark/>
          </w:tcPr>
          <w:p w:rsidR="00E33BC5" w:rsidRDefault="00E33BC5">
            <w:pPr>
              <w:jc w:val="center"/>
              <w:rPr>
                <w:i/>
                <w:color w:val="000000"/>
                <w:sz w:val="20"/>
                <w:szCs w:val="20"/>
              </w:rPr>
            </w:pPr>
            <w:r>
              <w:rPr>
                <w:i/>
                <w:color w:val="000000"/>
                <w:sz w:val="20"/>
                <w:szCs w:val="20"/>
              </w:rPr>
              <w:t>2.4</w:t>
            </w:r>
          </w:p>
        </w:tc>
        <w:tc>
          <w:tcPr>
            <w:tcW w:w="194" w:type="dxa"/>
            <w:tcBorders>
              <w:top w:val="single" w:sz="4" w:space="0" w:color="auto"/>
              <w:left w:val="nil"/>
              <w:bottom w:val="single" w:sz="4" w:space="0" w:color="auto"/>
              <w:right w:val="nil"/>
            </w:tcBorders>
          </w:tcPr>
          <w:p w:rsidR="00E33BC5" w:rsidRDefault="00E33BC5">
            <w:pPr>
              <w:jc w:val="center"/>
              <w:rPr>
                <w:i/>
                <w:color w:val="000000"/>
                <w:sz w:val="20"/>
                <w:szCs w:val="20"/>
              </w:rPr>
            </w:pPr>
          </w:p>
        </w:tc>
        <w:tc>
          <w:tcPr>
            <w:tcW w:w="1275" w:type="dxa"/>
            <w:tcBorders>
              <w:top w:val="single" w:sz="4" w:space="0" w:color="auto"/>
              <w:left w:val="nil"/>
              <w:bottom w:val="single" w:sz="4" w:space="0" w:color="auto"/>
              <w:right w:val="nil"/>
            </w:tcBorders>
            <w:hideMark/>
          </w:tcPr>
          <w:p w:rsidR="00E33BC5" w:rsidRDefault="00E33BC5">
            <w:pPr>
              <w:jc w:val="center"/>
              <w:rPr>
                <w:i/>
                <w:color w:val="000000"/>
                <w:sz w:val="20"/>
                <w:szCs w:val="20"/>
              </w:rPr>
            </w:pPr>
            <w:r>
              <w:rPr>
                <w:i/>
                <w:color w:val="000000"/>
                <w:sz w:val="20"/>
                <w:szCs w:val="20"/>
              </w:rPr>
              <w:t>4.3</w:t>
            </w:r>
          </w:p>
        </w:tc>
        <w:tc>
          <w:tcPr>
            <w:tcW w:w="1134" w:type="dxa"/>
            <w:tcBorders>
              <w:top w:val="single" w:sz="4" w:space="0" w:color="auto"/>
              <w:left w:val="nil"/>
              <w:bottom w:val="single" w:sz="4" w:space="0" w:color="auto"/>
              <w:right w:val="nil"/>
            </w:tcBorders>
            <w:hideMark/>
          </w:tcPr>
          <w:p w:rsidR="00E33BC5" w:rsidRDefault="00E33BC5">
            <w:pPr>
              <w:jc w:val="center"/>
              <w:rPr>
                <w:i/>
                <w:color w:val="000000"/>
                <w:sz w:val="20"/>
                <w:szCs w:val="20"/>
              </w:rPr>
            </w:pPr>
            <w:r>
              <w:rPr>
                <w:i/>
                <w:color w:val="000000"/>
                <w:sz w:val="20"/>
                <w:szCs w:val="20"/>
              </w:rPr>
              <w:t>2.5</w:t>
            </w:r>
          </w:p>
        </w:tc>
      </w:tr>
      <w:tr w:rsidR="00E33BC5" w:rsidTr="00D4690C">
        <w:trPr>
          <w:cantSplit/>
          <w:trHeight w:hRule="exact" w:val="227"/>
        </w:trPr>
        <w:tc>
          <w:tcPr>
            <w:tcW w:w="3034" w:type="dxa"/>
            <w:tcBorders>
              <w:top w:val="single" w:sz="4" w:space="0" w:color="auto"/>
              <w:left w:val="nil"/>
              <w:bottom w:val="nil"/>
              <w:right w:val="nil"/>
            </w:tcBorders>
            <w:noWrap/>
            <w:hideMark/>
          </w:tcPr>
          <w:p w:rsidR="00E33BC5" w:rsidRDefault="00E33BC5">
            <w:pPr>
              <w:rPr>
                <w:color w:val="000000"/>
                <w:sz w:val="20"/>
                <w:szCs w:val="20"/>
                <w:lang w:val="en-US"/>
              </w:rPr>
            </w:pPr>
            <w:r>
              <w:rPr>
                <w:i/>
                <w:color w:val="000000"/>
                <w:sz w:val="20"/>
                <w:szCs w:val="20"/>
              </w:rPr>
              <w:t>Non-Asian languages</w:t>
            </w:r>
          </w:p>
        </w:tc>
        <w:tc>
          <w:tcPr>
            <w:tcW w:w="1276" w:type="dxa"/>
            <w:tcBorders>
              <w:top w:val="single" w:sz="4" w:space="0" w:color="auto"/>
              <w:left w:val="nil"/>
              <w:bottom w:val="nil"/>
              <w:right w:val="nil"/>
            </w:tcBorders>
            <w:noWrap/>
            <w:hideMark/>
          </w:tcPr>
          <w:p w:rsidR="00E33BC5" w:rsidRDefault="00E33BC5">
            <w:pPr>
              <w:suppressAutoHyphens w:val="0"/>
              <w:jc w:val="left"/>
              <w:rPr>
                <w:rFonts w:ascii="Times New Roman" w:hAnsi="Times New Roman"/>
                <w:sz w:val="20"/>
                <w:szCs w:val="20"/>
                <w:lang w:eastAsia="en-AU"/>
              </w:rPr>
            </w:pPr>
          </w:p>
        </w:tc>
        <w:tc>
          <w:tcPr>
            <w:tcW w:w="1082" w:type="dxa"/>
            <w:tcBorders>
              <w:top w:val="single" w:sz="4" w:space="0" w:color="auto"/>
              <w:left w:val="nil"/>
              <w:bottom w:val="nil"/>
              <w:right w:val="nil"/>
            </w:tcBorders>
            <w:noWrap/>
            <w:hideMark/>
          </w:tcPr>
          <w:p w:rsidR="00E33BC5" w:rsidRDefault="00E33BC5">
            <w:pPr>
              <w:suppressAutoHyphens w:val="0"/>
              <w:jc w:val="left"/>
              <w:rPr>
                <w:rFonts w:ascii="Times New Roman" w:hAnsi="Times New Roman"/>
                <w:sz w:val="20"/>
                <w:szCs w:val="20"/>
                <w:lang w:eastAsia="en-AU"/>
              </w:rPr>
            </w:pPr>
          </w:p>
        </w:tc>
        <w:tc>
          <w:tcPr>
            <w:tcW w:w="194" w:type="dxa"/>
            <w:tcBorders>
              <w:top w:val="single" w:sz="4" w:space="0" w:color="auto"/>
              <w:left w:val="nil"/>
              <w:bottom w:val="nil"/>
              <w:right w:val="nil"/>
            </w:tcBorders>
          </w:tcPr>
          <w:p w:rsidR="00E33BC5" w:rsidRDefault="00E33BC5">
            <w:pPr>
              <w:jc w:val="center"/>
              <w:rPr>
                <w:color w:val="000000"/>
                <w:sz w:val="20"/>
                <w:szCs w:val="20"/>
              </w:rPr>
            </w:pPr>
          </w:p>
        </w:tc>
        <w:tc>
          <w:tcPr>
            <w:tcW w:w="1275" w:type="dxa"/>
            <w:tcBorders>
              <w:top w:val="single" w:sz="4" w:space="0" w:color="auto"/>
              <w:left w:val="nil"/>
              <w:bottom w:val="nil"/>
              <w:right w:val="nil"/>
            </w:tcBorders>
          </w:tcPr>
          <w:p w:rsidR="00E33BC5" w:rsidRDefault="00E33BC5">
            <w:pPr>
              <w:jc w:val="center"/>
              <w:rPr>
                <w:color w:val="000000"/>
                <w:sz w:val="20"/>
                <w:szCs w:val="20"/>
              </w:rPr>
            </w:pPr>
          </w:p>
        </w:tc>
        <w:tc>
          <w:tcPr>
            <w:tcW w:w="1134" w:type="dxa"/>
            <w:tcBorders>
              <w:top w:val="single" w:sz="4" w:space="0" w:color="auto"/>
              <w:left w:val="nil"/>
              <w:bottom w:val="nil"/>
              <w:right w:val="nil"/>
            </w:tcBorders>
          </w:tcPr>
          <w:p w:rsidR="00E33BC5" w:rsidRDefault="00E33BC5">
            <w:pPr>
              <w:jc w:val="center"/>
              <w:rPr>
                <w:color w:val="000000"/>
                <w:sz w:val="20"/>
                <w:szCs w:val="20"/>
              </w:rPr>
            </w:pPr>
          </w:p>
        </w:tc>
      </w:tr>
      <w:tr w:rsidR="00E33BC5" w:rsidTr="00D4690C">
        <w:trPr>
          <w:cantSplit/>
          <w:trHeight w:hRule="exact" w:val="227"/>
        </w:trPr>
        <w:tc>
          <w:tcPr>
            <w:tcW w:w="3034" w:type="dxa"/>
            <w:tcBorders>
              <w:top w:val="nil"/>
              <w:left w:val="nil"/>
              <w:bottom w:val="nil"/>
              <w:right w:val="nil"/>
            </w:tcBorders>
            <w:noWrap/>
            <w:hideMark/>
          </w:tcPr>
          <w:p w:rsidR="00E33BC5" w:rsidRDefault="00E33BC5">
            <w:pPr>
              <w:ind w:left="567"/>
              <w:rPr>
                <w:color w:val="000000"/>
                <w:sz w:val="20"/>
                <w:szCs w:val="20"/>
                <w:lang w:val="en-US"/>
              </w:rPr>
            </w:pPr>
            <w:r>
              <w:rPr>
                <w:color w:val="000000"/>
                <w:sz w:val="20"/>
                <w:szCs w:val="20"/>
                <w:lang w:val="en-US"/>
              </w:rPr>
              <w:t>French</w:t>
            </w:r>
          </w:p>
        </w:tc>
        <w:tc>
          <w:tcPr>
            <w:tcW w:w="1276"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2.6</w:t>
            </w:r>
          </w:p>
        </w:tc>
        <w:tc>
          <w:tcPr>
            <w:tcW w:w="1082"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1.0</w:t>
            </w:r>
          </w:p>
        </w:tc>
        <w:tc>
          <w:tcPr>
            <w:tcW w:w="194" w:type="dxa"/>
            <w:tcBorders>
              <w:top w:val="nil"/>
              <w:left w:val="nil"/>
              <w:bottom w:val="nil"/>
              <w:right w:val="nil"/>
            </w:tcBorders>
          </w:tcPr>
          <w:p w:rsidR="00E33BC5" w:rsidRDefault="00E33BC5">
            <w:pPr>
              <w:jc w:val="center"/>
              <w:rPr>
                <w:color w:val="000000"/>
                <w:sz w:val="20"/>
                <w:szCs w:val="20"/>
              </w:rPr>
            </w:pPr>
          </w:p>
        </w:tc>
        <w:tc>
          <w:tcPr>
            <w:tcW w:w="1275"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3.7</w:t>
            </w:r>
          </w:p>
        </w:tc>
        <w:tc>
          <w:tcPr>
            <w:tcW w:w="1134"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2.0</w:t>
            </w:r>
          </w:p>
        </w:tc>
      </w:tr>
      <w:tr w:rsidR="00E33BC5" w:rsidTr="00D4690C">
        <w:trPr>
          <w:cantSplit/>
          <w:trHeight w:hRule="exact" w:val="227"/>
        </w:trPr>
        <w:tc>
          <w:tcPr>
            <w:tcW w:w="3034" w:type="dxa"/>
            <w:tcBorders>
              <w:top w:val="nil"/>
              <w:left w:val="nil"/>
              <w:bottom w:val="nil"/>
              <w:right w:val="nil"/>
            </w:tcBorders>
            <w:noWrap/>
            <w:hideMark/>
          </w:tcPr>
          <w:p w:rsidR="00E33BC5" w:rsidRDefault="00E33BC5">
            <w:pPr>
              <w:ind w:left="567"/>
              <w:rPr>
                <w:color w:val="000000"/>
                <w:sz w:val="20"/>
                <w:szCs w:val="20"/>
                <w:lang w:val="en-US"/>
              </w:rPr>
            </w:pPr>
            <w:r>
              <w:rPr>
                <w:color w:val="000000"/>
                <w:sz w:val="20"/>
                <w:szCs w:val="20"/>
                <w:lang w:val="en-US"/>
              </w:rPr>
              <w:t>German</w:t>
            </w:r>
          </w:p>
        </w:tc>
        <w:tc>
          <w:tcPr>
            <w:tcW w:w="1276"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1.0</w:t>
            </w:r>
          </w:p>
        </w:tc>
        <w:tc>
          <w:tcPr>
            <w:tcW w:w="1082"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0.4</w:t>
            </w:r>
          </w:p>
        </w:tc>
        <w:tc>
          <w:tcPr>
            <w:tcW w:w="194" w:type="dxa"/>
            <w:tcBorders>
              <w:top w:val="nil"/>
              <w:left w:val="nil"/>
              <w:bottom w:val="nil"/>
              <w:right w:val="nil"/>
            </w:tcBorders>
          </w:tcPr>
          <w:p w:rsidR="00E33BC5" w:rsidRDefault="00E33BC5">
            <w:pPr>
              <w:jc w:val="center"/>
              <w:rPr>
                <w:color w:val="000000"/>
                <w:sz w:val="20"/>
                <w:szCs w:val="20"/>
              </w:rPr>
            </w:pPr>
          </w:p>
        </w:tc>
        <w:tc>
          <w:tcPr>
            <w:tcW w:w="1275"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2.1</w:t>
            </w:r>
          </w:p>
        </w:tc>
        <w:tc>
          <w:tcPr>
            <w:tcW w:w="1134"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1.2</w:t>
            </w:r>
          </w:p>
        </w:tc>
      </w:tr>
      <w:tr w:rsidR="00E33BC5" w:rsidTr="00D4690C">
        <w:trPr>
          <w:cantSplit/>
          <w:trHeight w:hRule="exact" w:val="227"/>
        </w:trPr>
        <w:tc>
          <w:tcPr>
            <w:tcW w:w="3034" w:type="dxa"/>
            <w:tcBorders>
              <w:top w:val="nil"/>
              <w:left w:val="nil"/>
              <w:bottom w:val="nil"/>
              <w:right w:val="nil"/>
            </w:tcBorders>
            <w:noWrap/>
            <w:hideMark/>
          </w:tcPr>
          <w:p w:rsidR="00E33BC5" w:rsidRDefault="00E33BC5">
            <w:pPr>
              <w:ind w:left="567"/>
              <w:rPr>
                <w:color w:val="000000"/>
                <w:sz w:val="20"/>
                <w:szCs w:val="20"/>
                <w:lang w:val="en-US"/>
              </w:rPr>
            </w:pPr>
            <w:r>
              <w:rPr>
                <w:color w:val="000000"/>
                <w:sz w:val="20"/>
                <w:szCs w:val="20"/>
                <w:lang w:val="en-US"/>
              </w:rPr>
              <w:t>Italian</w:t>
            </w:r>
          </w:p>
        </w:tc>
        <w:tc>
          <w:tcPr>
            <w:tcW w:w="1276"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1.9</w:t>
            </w:r>
          </w:p>
        </w:tc>
        <w:tc>
          <w:tcPr>
            <w:tcW w:w="1082"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0.7</w:t>
            </w:r>
          </w:p>
        </w:tc>
        <w:tc>
          <w:tcPr>
            <w:tcW w:w="194" w:type="dxa"/>
            <w:tcBorders>
              <w:top w:val="nil"/>
              <w:left w:val="nil"/>
              <w:bottom w:val="nil"/>
              <w:right w:val="nil"/>
            </w:tcBorders>
          </w:tcPr>
          <w:p w:rsidR="00E33BC5" w:rsidRDefault="00E33BC5">
            <w:pPr>
              <w:jc w:val="center"/>
              <w:rPr>
                <w:color w:val="000000"/>
                <w:sz w:val="20"/>
                <w:szCs w:val="20"/>
              </w:rPr>
            </w:pPr>
          </w:p>
        </w:tc>
        <w:tc>
          <w:tcPr>
            <w:tcW w:w="1275"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1.7</w:t>
            </w:r>
          </w:p>
        </w:tc>
        <w:tc>
          <w:tcPr>
            <w:tcW w:w="1134"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0.9</w:t>
            </w:r>
          </w:p>
        </w:tc>
      </w:tr>
      <w:tr w:rsidR="00E33BC5" w:rsidTr="00D4690C">
        <w:trPr>
          <w:cantSplit/>
          <w:trHeight w:hRule="exact" w:val="227"/>
        </w:trPr>
        <w:tc>
          <w:tcPr>
            <w:tcW w:w="3034" w:type="dxa"/>
            <w:tcBorders>
              <w:top w:val="nil"/>
              <w:left w:val="nil"/>
              <w:bottom w:val="nil"/>
              <w:right w:val="nil"/>
            </w:tcBorders>
            <w:noWrap/>
            <w:hideMark/>
          </w:tcPr>
          <w:p w:rsidR="00E33BC5" w:rsidRDefault="00E33BC5">
            <w:pPr>
              <w:ind w:left="567"/>
              <w:rPr>
                <w:color w:val="000000"/>
                <w:sz w:val="20"/>
                <w:szCs w:val="20"/>
                <w:lang w:val="en-US"/>
              </w:rPr>
            </w:pPr>
            <w:r>
              <w:rPr>
                <w:color w:val="000000"/>
                <w:sz w:val="20"/>
                <w:szCs w:val="20"/>
                <w:lang w:val="en-US"/>
              </w:rPr>
              <w:t>Spanish</w:t>
            </w:r>
          </w:p>
        </w:tc>
        <w:tc>
          <w:tcPr>
            <w:tcW w:w="1276"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0.7</w:t>
            </w:r>
          </w:p>
        </w:tc>
        <w:tc>
          <w:tcPr>
            <w:tcW w:w="1082"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0.4</w:t>
            </w:r>
          </w:p>
        </w:tc>
        <w:tc>
          <w:tcPr>
            <w:tcW w:w="194" w:type="dxa"/>
            <w:tcBorders>
              <w:top w:val="nil"/>
              <w:left w:val="nil"/>
              <w:bottom w:val="nil"/>
              <w:right w:val="nil"/>
            </w:tcBorders>
          </w:tcPr>
          <w:p w:rsidR="00E33BC5" w:rsidRDefault="00E33BC5">
            <w:pPr>
              <w:jc w:val="center"/>
              <w:rPr>
                <w:color w:val="000000"/>
                <w:sz w:val="20"/>
                <w:szCs w:val="20"/>
              </w:rPr>
            </w:pPr>
          </w:p>
        </w:tc>
        <w:tc>
          <w:tcPr>
            <w:tcW w:w="1275"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1.0</w:t>
            </w:r>
          </w:p>
        </w:tc>
        <w:tc>
          <w:tcPr>
            <w:tcW w:w="1134"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0.4</w:t>
            </w:r>
          </w:p>
        </w:tc>
      </w:tr>
      <w:tr w:rsidR="00E33BC5" w:rsidTr="00D4690C">
        <w:trPr>
          <w:cantSplit/>
          <w:trHeight w:hRule="exact" w:val="227"/>
        </w:trPr>
        <w:tc>
          <w:tcPr>
            <w:tcW w:w="3034" w:type="dxa"/>
            <w:tcBorders>
              <w:top w:val="nil"/>
              <w:left w:val="nil"/>
              <w:bottom w:val="nil"/>
              <w:right w:val="nil"/>
            </w:tcBorders>
            <w:noWrap/>
            <w:hideMark/>
          </w:tcPr>
          <w:p w:rsidR="00E33BC5" w:rsidRDefault="00E33BC5">
            <w:pPr>
              <w:ind w:left="567"/>
              <w:rPr>
                <w:color w:val="000000"/>
                <w:sz w:val="20"/>
                <w:szCs w:val="20"/>
                <w:lang w:val="en-US"/>
              </w:rPr>
            </w:pPr>
            <w:r>
              <w:rPr>
                <w:color w:val="000000"/>
                <w:sz w:val="20"/>
                <w:szCs w:val="20"/>
                <w:lang w:val="en-US"/>
              </w:rPr>
              <w:t>Greek</w:t>
            </w:r>
          </w:p>
        </w:tc>
        <w:tc>
          <w:tcPr>
            <w:tcW w:w="1276"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0.2</w:t>
            </w:r>
          </w:p>
        </w:tc>
        <w:tc>
          <w:tcPr>
            <w:tcW w:w="1082"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0.1</w:t>
            </w:r>
          </w:p>
        </w:tc>
        <w:tc>
          <w:tcPr>
            <w:tcW w:w="194" w:type="dxa"/>
            <w:tcBorders>
              <w:top w:val="nil"/>
              <w:left w:val="nil"/>
              <w:bottom w:val="nil"/>
              <w:right w:val="nil"/>
            </w:tcBorders>
          </w:tcPr>
          <w:p w:rsidR="00E33BC5" w:rsidRDefault="00E33BC5">
            <w:pPr>
              <w:jc w:val="center"/>
              <w:rPr>
                <w:color w:val="000000"/>
                <w:sz w:val="20"/>
                <w:szCs w:val="20"/>
              </w:rPr>
            </w:pPr>
          </w:p>
        </w:tc>
        <w:tc>
          <w:tcPr>
            <w:tcW w:w="1275"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0.5</w:t>
            </w:r>
          </w:p>
        </w:tc>
        <w:tc>
          <w:tcPr>
            <w:tcW w:w="1134"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0.2</w:t>
            </w:r>
          </w:p>
        </w:tc>
      </w:tr>
      <w:tr w:rsidR="00E33BC5" w:rsidTr="00D4690C">
        <w:trPr>
          <w:cantSplit/>
          <w:trHeight w:hRule="exact" w:val="227"/>
        </w:trPr>
        <w:tc>
          <w:tcPr>
            <w:tcW w:w="3034" w:type="dxa"/>
            <w:tcBorders>
              <w:top w:val="nil"/>
              <w:left w:val="nil"/>
              <w:bottom w:val="nil"/>
              <w:right w:val="nil"/>
            </w:tcBorders>
            <w:noWrap/>
            <w:hideMark/>
          </w:tcPr>
          <w:p w:rsidR="00E33BC5" w:rsidRDefault="00E33BC5">
            <w:pPr>
              <w:ind w:left="567"/>
              <w:rPr>
                <w:color w:val="000000"/>
                <w:sz w:val="20"/>
                <w:szCs w:val="20"/>
                <w:lang w:val="en-US"/>
              </w:rPr>
            </w:pPr>
            <w:r>
              <w:rPr>
                <w:color w:val="000000"/>
                <w:sz w:val="20"/>
                <w:szCs w:val="20"/>
                <w:lang w:val="en-US"/>
              </w:rPr>
              <w:t>Arabic</w:t>
            </w:r>
          </w:p>
        </w:tc>
        <w:tc>
          <w:tcPr>
            <w:tcW w:w="1276"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0.7</w:t>
            </w:r>
          </w:p>
        </w:tc>
        <w:tc>
          <w:tcPr>
            <w:tcW w:w="1082"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0.4</w:t>
            </w:r>
          </w:p>
        </w:tc>
        <w:tc>
          <w:tcPr>
            <w:tcW w:w="194" w:type="dxa"/>
            <w:tcBorders>
              <w:top w:val="nil"/>
              <w:left w:val="nil"/>
              <w:bottom w:val="nil"/>
              <w:right w:val="nil"/>
            </w:tcBorders>
          </w:tcPr>
          <w:p w:rsidR="00E33BC5" w:rsidRDefault="00E33BC5">
            <w:pPr>
              <w:jc w:val="center"/>
              <w:rPr>
                <w:color w:val="000000"/>
                <w:sz w:val="20"/>
                <w:szCs w:val="20"/>
              </w:rPr>
            </w:pPr>
          </w:p>
        </w:tc>
        <w:tc>
          <w:tcPr>
            <w:tcW w:w="1275"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0.2</w:t>
            </w:r>
          </w:p>
        </w:tc>
        <w:tc>
          <w:tcPr>
            <w:tcW w:w="1134"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0.1</w:t>
            </w:r>
          </w:p>
        </w:tc>
      </w:tr>
      <w:tr w:rsidR="00E33BC5" w:rsidTr="00D4690C">
        <w:trPr>
          <w:cantSplit/>
          <w:trHeight w:hRule="exact" w:val="227"/>
        </w:trPr>
        <w:tc>
          <w:tcPr>
            <w:tcW w:w="3034" w:type="dxa"/>
            <w:tcBorders>
              <w:top w:val="nil"/>
              <w:left w:val="nil"/>
              <w:bottom w:val="nil"/>
              <w:right w:val="nil"/>
            </w:tcBorders>
            <w:noWrap/>
            <w:hideMark/>
          </w:tcPr>
          <w:p w:rsidR="00E33BC5" w:rsidRDefault="00E33BC5">
            <w:pPr>
              <w:ind w:left="567"/>
              <w:rPr>
                <w:color w:val="000000"/>
                <w:sz w:val="20"/>
                <w:szCs w:val="20"/>
                <w:lang w:val="en-US"/>
              </w:rPr>
            </w:pPr>
            <w:proofErr w:type="spellStart"/>
            <w:r>
              <w:rPr>
                <w:color w:val="000000"/>
                <w:sz w:val="20"/>
                <w:szCs w:val="20"/>
                <w:lang w:val="en-US"/>
              </w:rPr>
              <w:t>Auslan</w:t>
            </w:r>
            <w:proofErr w:type="spellEnd"/>
          </w:p>
        </w:tc>
        <w:tc>
          <w:tcPr>
            <w:tcW w:w="1276"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0.3</w:t>
            </w:r>
          </w:p>
        </w:tc>
        <w:tc>
          <w:tcPr>
            <w:tcW w:w="1082"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w:t>
            </w:r>
          </w:p>
        </w:tc>
        <w:tc>
          <w:tcPr>
            <w:tcW w:w="194" w:type="dxa"/>
            <w:tcBorders>
              <w:top w:val="nil"/>
              <w:left w:val="nil"/>
              <w:bottom w:val="nil"/>
              <w:right w:val="nil"/>
            </w:tcBorders>
          </w:tcPr>
          <w:p w:rsidR="00E33BC5" w:rsidRDefault="00E33BC5">
            <w:pPr>
              <w:jc w:val="center"/>
              <w:rPr>
                <w:color w:val="000000"/>
                <w:sz w:val="20"/>
                <w:szCs w:val="20"/>
              </w:rPr>
            </w:pPr>
          </w:p>
        </w:tc>
        <w:tc>
          <w:tcPr>
            <w:tcW w:w="1275"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0.2</w:t>
            </w:r>
          </w:p>
        </w:tc>
        <w:tc>
          <w:tcPr>
            <w:tcW w:w="1134"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0.1</w:t>
            </w:r>
          </w:p>
        </w:tc>
      </w:tr>
      <w:tr w:rsidR="00E33BC5" w:rsidTr="00D4690C">
        <w:trPr>
          <w:cantSplit/>
          <w:trHeight w:hRule="exact" w:val="227"/>
        </w:trPr>
        <w:tc>
          <w:tcPr>
            <w:tcW w:w="3034" w:type="dxa"/>
            <w:tcBorders>
              <w:top w:val="nil"/>
              <w:left w:val="nil"/>
              <w:bottom w:val="nil"/>
              <w:right w:val="nil"/>
            </w:tcBorders>
            <w:noWrap/>
            <w:hideMark/>
          </w:tcPr>
          <w:p w:rsidR="00E33BC5" w:rsidRDefault="00E33BC5">
            <w:pPr>
              <w:ind w:left="567"/>
              <w:rPr>
                <w:color w:val="000000"/>
                <w:sz w:val="20"/>
                <w:szCs w:val="20"/>
                <w:lang w:val="en-US"/>
              </w:rPr>
            </w:pPr>
            <w:r>
              <w:rPr>
                <w:color w:val="000000"/>
                <w:sz w:val="20"/>
                <w:szCs w:val="20"/>
                <w:lang w:val="en-US"/>
              </w:rPr>
              <w:t>Aboriginal</w:t>
            </w:r>
          </w:p>
        </w:tc>
        <w:tc>
          <w:tcPr>
            <w:tcW w:w="1276"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0.3</w:t>
            </w:r>
          </w:p>
        </w:tc>
        <w:tc>
          <w:tcPr>
            <w:tcW w:w="1082" w:type="dxa"/>
            <w:tcBorders>
              <w:top w:val="nil"/>
              <w:left w:val="nil"/>
              <w:bottom w:val="nil"/>
              <w:right w:val="nil"/>
            </w:tcBorders>
            <w:noWrap/>
            <w:hideMark/>
          </w:tcPr>
          <w:p w:rsidR="00E33BC5" w:rsidRDefault="00E33BC5">
            <w:pPr>
              <w:jc w:val="center"/>
              <w:rPr>
                <w:color w:val="000000"/>
                <w:sz w:val="20"/>
                <w:szCs w:val="20"/>
              </w:rPr>
            </w:pPr>
            <w:r>
              <w:rPr>
                <w:color w:val="000000"/>
                <w:sz w:val="20"/>
                <w:szCs w:val="20"/>
              </w:rPr>
              <w:t>0.1</w:t>
            </w:r>
          </w:p>
        </w:tc>
        <w:tc>
          <w:tcPr>
            <w:tcW w:w="194" w:type="dxa"/>
            <w:tcBorders>
              <w:top w:val="nil"/>
              <w:left w:val="nil"/>
              <w:bottom w:val="nil"/>
              <w:right w:val="nil"/>
            </w:tcBorders>
          </w:tcPr>
          <w:p w:rsidR="00E33BC5" w:rsidRDefault="00E33BC5">
            <w:pPr>
              <w:jc w:val="center"/>
              <w:rPr>
                <w:color w:val="000000"/>
                <w:sz w:val="20"/>
                <w:szCs w:val="20"/>
              </w:rPr>
            </w:pPr>
          </w:p>
        </w:tc>
        <w:tc>
          <w:tcPr>
            <w:tcW w:w="1275"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0.1</w:t>
            </w:r>
          </w:p>
        </w:tc>
        <w:tc>
          <w:tcPr>
            <w:tcW w:w="1134" w:type="dxa"/>
            <w:tcBorders>
              <w:top w:val="nil"/>
              <w:left w:val="nil"/>
              <w:bottom w:val="nil"/>
              <w:right w:val="nil"/>
            </w:tcBorders>
            <w:hideMark/>
          </w:tcPr>
          <w:p w:rsidR="00E33BC5" w:rsidRDefault="00E33BC5">
            <w:pPr>
              <w:jc w:val="center"/>
              <w:rPr>
                <w:color w:val="000000"/>
                <w:sz w:val="20"/>
                <w:szCs w:val="20"/>
              </w:rPr>
            </w:pPr>
            <w:r>
              <w:rPr>
                <w:color w:val="000000"/>
                <w:sz w:val="20"/>
                <w:szCs w:val="20"/>
              </w:rPr>
              <w:t>0</w:t>
            </w:r>
          </w:p>
        </w:tc>
      </w:tr>
      <w:tr w:rsidR="00E33BC5" w:rsidTr="00D4690C">
        <w:trPr>
          <w:cantSplit/>
          <w:trHeight w:hRule="exact" w:val="227"/>
        </w:trPr>
        <w:tc>
          <w:tcPr>
            <w:tcW w:w="3034" w:type="dxa"/>
            <w:tcBorders>
              <w:top w:val="nil"/>
              <w:left w:val="nil"/>
              <w:bottom w:val="single" w:sz="4" w:space="0" w:color="auto"/>
              <w:right w:val="nil"/>
            </w:tcBorders>
            <w:noWrap/>
            <w:hideMark/>
          </w:tcPr>
          <w:p w:rsidR="00E33BC5" w:rsidRDefault="00E33BC5">
            <w:pPr>
              <w:ind w:left="567"/>
              <w:rPr>
                <w:i/>
                <w:color w:val="000000"/>
                <w:sz w:val="20"/>
                <w:szCs w:val="20"/>
                <w:lang w:val="en-US"/>
              </w:rPr>
            </w:pPr>
            <w:r>
              <w:rPr>
                <w:i/>
                <w:color w:val="000000"/>
                <w:sz w:val="20"/>
                <w:szCs w:val="20"/>
                <w:lang w:val="en-US"/>
              </w:rPr>
              <w:t>Non-Asian languages</w:t>
            </w:r>
          </w:p>
        </w:tc>
        <w:tc>
          <w:tcPr>
            <w:tcW w:w="1276" w:type="dxa"/>
            <w:tcBorders>
              <w:top w:val="single" w:sz="4" w:space="0" w:color="auto"/>
              <w:left w:val="nil"/>
              <w:bottom w:val="single" w:sz="4" w:space="0" w:color="auto"/>
              <w:right w:val="nil"/>
            </w:tcBorders>
            <w:noWrap/>
            <w:hideMark/>
          </w:tcPr>
          <w:p w:rsidR="00E33BC5" w:rsidRDefault="00E33BC5">
            <w:pPr>
              <w:jc w:val="center"/>
              <w:rPr>
                <w:i/>
                <w:color w:val="000000"/>
                <w:sz w:val="20"/>
                <w:szCs w:val="20"/>
              </w:rPr>
            </w:pPr>
            <w:r>
              <w:rPr>
                <w:i/>
                <w:color w:val="000000"/>
                <w:sz w:val="20"/>
                <w:szCs w:val="20"/>
              </w:rPr>
              <w:t>7.7</w:t>
            </w:r>
          </w:p>
        </w:tc>
        <w:tc>
          <w:tcPr>
            <w:tcW w:w="1082" w:type="dxa"/>
            <w:tcBorders>
              <w:top w:val="single" w:sz="4" w:space="0" w:color="auto"/>
              <w:left w:val="nil"/>
              <w:bottom w:val="single" w:sz="4" w:space="0" w:color="auto"/>
              <w:right w:val="nil"/>
            </w:tcBorders>
            <w:noWrap/>
            <w:hideMark/>
          </w:tcPr>
          <w:p w:rsidR="00E33BC5" w:rsidRDefault="00E33BC5">
            <w:pPr>
              <w:jc w:val="center"/>
              <w:rPr>
                <w:i/>
                <w:color w:val="000000"/>
                <w:sz w:val="20"/>
                <w:szCs w:val="20"/>
              </w:rPr>
            </w:pPr>
            <w:r>
              <w:rPr>
                <w:i/>
                <w:color w:val="000000"/>
                <w:sz w:val="20"/>
                <w:szCs w:val="20"/>
              </w:rPr>
              <w:t>3.3</w:t>
            </w:r>
          </w:p>
        </w:tc>
        <w:tc>
          <w:tcPr>
            <w:tcW w:w="194" w:type="dxa"/>
            <w:tcBorders>
              <w:top w:val="single" w:sz="4" w:space="0" w:color="auto"/>
              <w:left w:val="nil"/>
              <w:bottom w:val="single" w:sz="4" w:space="0" w:color="auto"/>
              <w:right w:val="nil"/>
            </w:tcBorders>
          </w:tcPr>
          <w:p w:rsidR="00E33BC5" w:rsidRDefault="00E33BC5">
            <w:pPr>
              <w:jc w:val="center"/>
              <w:rPr>
                <w:i/>
                <w:color w:val="000000"/>
                <w:sz w:val="20"/>
                <w:szCs w:val="20"/>
              </w:rPr>
            </w:pPr>
          </w:p>
        </w:tc>
        <w:tc>
          <w:tcPr>
            <w:tcW w:w="1275" w:type="dxa"/>
            <w:tcBorders>
              <w:top w:val="single" w:sz="4" w:space="0" w:color="auto"/>
              <w:left w:val="nil"/>
              <w:bottom w:val="single" w:sz="4" w:space="0" w:color="auto"/>
              <w:right w:val="nil"/>
            </w:tcBorders>
            <w:hideMark/>
          </w:tcPr>
          <w:p w:rsidR="00E33BC5" w:rsidRDefault="00E33BC5">
            <w:pPr>
              <w:jc w:val="center"/>
              <w:rPr>
                <w:i/>
                <w:color w:val="000000"/>
                <w:sz w:val="20"/>
                <w:szCs w:val="20"/>
              </w:rPr>
            </w:pPr>
            <w:r>
              <w:rPr>
                <w:i/>
                <w:color w:val="000000"/>
                <w:sz w:val="20"/>
                <w:szCs w:val="20"/>
              </w:rPr>
              <w:t>9.6</w:t>
            </w:r>
          </w:p>
        </w:tc>
        <w:tc>
          <w:tcPr>
            <w:tcW w:w="1134" w:type="dxa"/>
            <w:tcBorders>
              <w:top w:val="single" w:sz="4" w:space="0" w:color="auto"/>
              <w:left w:val="nil"/>
              <w:bottom w:val="single" w:sz="4" w:space="0" w:color="auto"/>
              <w:right w:val="nil"/>
            </w:tcBorders>
            <w:hideMark/>
          </w:tcPr>
          <w:p w:rsidR="00E33BC5" w:rsidRDefault="00E33BC5">
            <w:pPr>
              <w:jc w:val="center"/>
              <w:rPr>
                <w:i/>
                <w:color w:val="000000"/>
                <w:sz w:val="20"/>
                <w:szCs w:val="20"/>
              </w:rPr>
            </w:pPr>
            <w:r>
              <w:rPr>
                <w:i/>
                <w:color w:val="000000"/>
                <w:sz w:val="20"/>
                <w:szCs w:val="20"/>
              </w:rPr>
              <w:t>5.0</w:t>
            </w:r>
          </w:p>
        </w:tc>
      </w:tr>
      <w:tr w:rsidR="00E33BC5" w:rsidTr="00D4690C">
        <w:trPr>
          <w:cantSplit/>
          <w:trHeight w:hRule="exact" w:val="227"/>
        </w:trPr>
        <w:tc>
          <w:tcPr>
            <w:tcW w:w="3034" w:type="dxa"/>
            <w:tcBorders>
              <w:top w:val="single" w:sz="4" w:space="0" w:color="auto"/>
              <w:left w:val="nil"/>
              <w:bottom w:val="single" w:sz="4" w:space="0" w:color="auto"/>
              <w:right w:val="nil"/>
            </w:tcBorders>
            <w:noWrap/>
            <w:hideMark/>
          </w:tcPr>
          <w:p w:rsidR="00E33BC5" w:rsidRDefault="00E33BC5">
            <w:pPr>
              <w:ind w:left="567"/>
              <w:rPr>
                <w:color w:val="000000"/>
                <w:sz w:val="20"/>
                <w:szCs w:val="20"/>
                <w:lang w:val="en-US"/>
              </w:rPr>
            </w:pPr>
            <w:r>
              <w:rPr>
                <w:color w:val="000000"/>
                <w:sz w:val="20"/>
                <w:szCs w:val="20"/>
                <w:lang w:val="en-US"/>
              </w:rPr>
              <w:t>Other</w:t>
            </w:r>
            <w:r w:rsidR="002D4FC9">
              <w:rPr>
                <w:color w:val="000000"/>
                <w:sz w:val="20"/>
                <w:szCs w:val="20"/>
                <w:lang w:val="en-US"/>
              </w:rPr>
              <w:t xml:space="preserve"> languages</w:t>
            </w:r>
          </w:p>
        </w:tc>
        <w:tc>
          <w:tcPr>
            <w:tcW w:w="1276" w:type="dxa"/>
            <w:tcBorders>
              <w:top w:val="single" w:sz="4" w:space="0" w:color="auto"/>
              <w:left w:val="nil"/>
              <w:bottom w:val="single" w:sz="4" w:space="0" w:color="auto"/>
              <w:right w:val="nil"/>
            </w:tcBorders>
            <w:noWrap/>
            <w:hideMark/>
          </w:tcPr>
          <w:p w:rsidR="00E33BC5" w:rsidRDefault="00E33BC5">
            <w:pPr>
              <w:jc w:val="center"/>
              <w:rPr>
                <w:color w:val="000000"/>
                <w:sz w:val="20"/>
                <w:szCs w:val="20"/>
              </w:rPr>
            </w:pPr>
            <w:r>
              <w:rPr>
                <w:color w:val="000000"/>
                <w:sz w:val="20"/>
                <w:szCs w:val="20"/>
              </w:rPr>
              <w:t>1.7</w:t>
            </w:r>
          </w:p>
        </w:tc>
        <w:tc>
          <w:tcPr>
            <w:tcW w:w="1082" w:type="dxa"/>
            <w:tcBorders>
              <w:top w:val="single" w:sz="4" w:space="0" w:color="auto"/>
              <w:left w:val="nil"/>
              <w:bottom w:val="nil"/>
              <w:right w:val="nil"/>
            </w:tcBorders>
            <w:noWrap/>
            <w:hideMark/>
          </w:tcPr>
          <w:p w:rsidR="00E33BC5" w:rsidRDefault="00E33BC5">
            <w:pPr>
              <w:jc w:val="center"/>
              <w:rPr>
                <w:color w:val="000000"/>
                <w:sz w:val="20"/>
                <w:szCs w:val="20"/>
              </w:rPr>
            </w:pPr>
            <w:r>
              <w:rPr>
                <w:color w:val="000000"/>
                <w:sz w:val="20"/>
                <w:szCs w:val="20"/>
              </w:rPr>
              <w:t>1.0</w:t>
            </w:r>
          </w:p>
        </w:tc>
        <w:tc>
          <w:tcPr>
            <w:tcW w:w="194" w:type="dxa"/>
            <w:tcBorders>
              <w:top w:val="single" w:sz="4" w:space="0" w:color="auto"/>
              <w:left w:val="nil"/>
              <w:bottom w:val="nil"/>
              <w:right w:val="nil"/>
            </w:tcBorders>
          </w:tcPr>
          <w:p w:rsidR="00E33BC5" w:rsidRDefault="00E33BC5">
            <w:pPr>
              <w:jc w:val="center"/>
              <w:rPr>
                <w:color w:val="000000"/>
                <w:sz w:val="20"/>
                <w:szCs w:val="20"/>
              </w:rPr>
            </w:pPr>
          </w:p>
        </w:tc>
        <w:tc>
          <w:tcPr>
            <w:tcW w:w="1275" w:type="dxa"/>
            <w:tcBorders>
              <w:top w:val="single" w:sz="4" w:space="0" w:color="auto"/>
              <w:left w:val="nil"/>
              <w:bottom w:val="nil"/>
              <w:right w:val="nil"/>
            </w:tcBorders>
            <w:hideMark/>
          </w:tcPr>
          <w:p w:rsidR="00E33BC5" w:rsidRDefault="00E33BC5">
            <w:pPr>
              <w:jc w:val="center"/>
              <w:rPr>
                <w:color w:val="000000"/>
                <w:sz w:val="20"/>
                <w:szCs w:val="20"/>
              </w:rPr>
            </w:pPr>
            <w:r>
              <w:rPr>
                <w:color w:val="000000"/>
                <w:sz w:val="20"/>
                <w:szCs w:val="20"/>
              </w:rPr>
              <w:t>1.5</w:t>
            </w:r>
          </w:p>
        </w:tc>
        <w:tc>
          <w:tcPr>
            <w:tcW w:w="1134" w:type="dxa"/>
            <w:tcBorders>
              <w:top w:val="single" w:sz="4" w:space="0" w:color="auto"/>
              <w:left w:val="nil"/>
              <w:bottom w:val="nil"/>
              <w:right w:val="nil"/>
            </w:tcBorders>
            <w:hideMark/>
          </w:tcPr>
          <w:p w:rsidR="00E33BC5" w:rsidRDefault="00E33BC5">
            <w:pPr>
              <w:jc w:val="center"/>
              <w:rPr>
                <w:color w:val="000000"/>
                <w:sz w:val="20"/>
                <w:szCs w:val="20"/>
              </w:rPr>
            </w:pPr>
            <w:r>
              <w:rPr>
                <w:color w:val="000000"/>
                <w:sz w:val="20"/>
                <w:szCs w:val="20"/>
              </w:rPr>
              <w:t>0.6</w:t>
            </w:r>
          </w:p>
        </w:tc>
      </w:tr>
      <w:tr w:rsidR="00E33BC5" w:rsidTr="00D4690C">
        <w:trPr>
          <w:cantSplit/>
          <w:trHeight w:hRule="exact" w:val="227"/>
        </w:trPr>
        <w:tc>
          <w:tcPr>
            <w:tcW w:w="3034" w:type="dxa"/>
            <w:tcBorders>
              <w:top w:val="single" w:sz="4" w:space="0" w:color="auto"/>
              <w:left w:val="nil"/>
              <w:bottom w:val="double" w:sz="4" w:space="0" w:color="auto"/>
              <w:right w:val="nil"/>
            </w:tcBorders>
            <w:noWrap/>
            <w:hideMark/>
          </w:tcPr>
          <w:p w:rsidR="00E33BC5" w:rsidRDefault="00E33BC5">
            <w:pPr>
              <w:rPr>
                <w:i/>
                <w:color w:val="000000"/>
                <w:sz w:val="20"/>
                <w:szCs w:val="20"/>
              </w:rPr>
            </w:pPr>
            <w:r>
              <w:rPr>
                <w:i/>
                <w:color w:val="000000"/>
                <w:sz w:val="20"/>
                <w:szCs w:val="20"/>
              </w:rPr>
              <w:t>All Languages other than English</w:t>
            </w:r>
          </w:p>
        </w:tc>
        <w:tc>
          <w:tcPr>
            <w:tcW w:w="1276" w:type="dxa"/>
            <w:tcBorders>
              <w:top w:val="single" w:sz="4" w:space="0" w:color="auto"/>
              <w:left w:val="nil"/>
              <w:bottom w:val="double" w:sz="4" w:space="0" w:color="auto"/>
              <w:right w:val="nil"/>
            </w:tcBorders>
            <w:noWrap/>
            <w:hideMark/>
          </w:tcPr>
          <w:p w:rsidR="00E33BC5" w:rsidRDefault="00E33BC5">
            <w:pPr>
              <w:jc w:val="center"/>
              <w:rPr>
                <w:i/>
                <w:color w:val="000000"/>
                <w:sz w:val="20"/>
                <w:szCs w:val="20"/>
              </w:rPr>
            </w:pPr>
            <w:r>
              <w:rPr>
                <w:i/>
                <w:color w:val="000000"/>
                <w:sz w:val="20"/>
                <w:szCs w:val="20"/>
              </w:rPr>
              <w:t>13.4</w:t>
            </w:r>
          </w:p>
        </w:tc>
        <w:tc>
          <w:tcPr>
            <w:tcW w:w="1082" w:type="dxa"/>
            <w:tcBorders>
              <w:top w:val="single" w:sz="4" w:space="0" w:color="auto"/>
              <w:left w:val="nil"/>
              <w:bottom w:val="double" w:sz="4" w:space="0" w:color="auto"/>
              <w:right w:val="nil"/>
            </w:tcBorders>
            <w:noWrap/>
            <w:hideMark/>
          </w:tcPr>
          <w:p w:rsidR="00E33BC5" w:rsidRDefault="00E33BC5">
            <w:pPr>
              <w:jc w:val="center"/>
              <w:rPr>
                <w:i/>
                <w:color w:val="000000"/>
                <w:sz w:val="20"/>
                <w:szCs w:val="20"/>
              </w:rPr>
            </w:pPr>
            <w:r>
              <w:rPr>
                <w:i/>
                <w:color w:val="000000"/>
                <w:sz w:val="20"/>
                <w:szCs w:val="20"/>
              </w:rPr>
              <w:t>6.7</w:t>
            </w:r>
          </w:p>
        </w:tc>
        <w:tc>
          <w:tcPr>
            <w:tcW w:w="194" w:type="dxa"/>
            <w:tcBorders>
              <w:top w:val="single" w:sz="4" w:space="0" w:color="auto"/>
              <w:left w:val="nil"/>
              <w:bottom w:val="double" w:sz="4" w:space="0" w:color="auto"/>
              <w:right w:val="nil"/>
            </w:tcBorders>
          </w:tcPr>
          <w:p w:rsidR="00E33BC5" w:rsidRDefault="00E33BC5">
            <w:pPr>
              <w:jc w:val="center"/>
              <w:rPr>
                <w:i/>
                <w:color w:val="000000"/>
                <w:sz w:val="20"/>
                <w:szCs w:val="20"/>
              </w:rPr>
            </w:pPr>
          </w:p>
        </w:tc>
        <w:tc>
          <w:tcPr>
            <w:tcW w:w="1275" w:type="dxa"/>
            <w:tcBorders>
              <w:top w:val="single" w:sz="4" w:space="0" w:color="auto"/>
              <w:left w:val="nil"/>
              <w:bottom w:val="double" w:sz="4" w:space="0" w:color="auto"/>
              <w:right w:val="nil"/>
            </w:tcBorders>
            <w:hideMark/>
          </w:tcPr>
          <w:p w:rsidR="00E33BC5" w:rsidRDefault="00E33BC5">
            <w:pPr>
              <w:jc w:val="center"/>
              <w:rPr>
                <w:i/>
                <w:color w:val="000000"/>
                <w:sz w:val="20"/>
                <w:szCs w:val="20"/>
              </w:rPr>
            </w:pPr>
            <w:r>
              <w:rPr>
                <w:i/>
                <w:color w:val="000000"/>
                <w:sz w:val="20"/>
                <w:szCs w:val="20"/>
              </w:rPr>
              <w:t>15.3</w:t>
            </w:r>
          </w:p>
        </w:tc>
        <w:tc>
          <w:tcPr>
            <w:tcW w:w="1134" w:type="dxa"/>
            <w:tcBorders>
              <w:top w:val="single" w:sz="4" w:space="0" w:color="auto"/>
              <w:left w:val="nil"/>
              <w:bottom w:val="double" w:sz="4" w:space="0" w:color="auto"/>
              <w:right w:val="nil"/>
            </w:tcBorders>
            <w:hideMark/>
          </w:tcPr>
          <w:p w:rsidR="00E33BC5" w:rsidRDefault="00E33BC5">
            <w:pPr>
              <w:jc w:val="center"/>
              <w:rPr>
                <w:i/>
                <w:color w:val="000000"/>
                <w:sz w:val="20"/>
                <w:szCs w:val="20"/>
              </w:rPr>
            </w:pPr>
            <w:r>
              <w:rPr>
                <w:i/>
                <w:color w:val="000000"/>
                <w:sz w:val="20"/>
                <w:szCs w:val="20"/>
              </w:rPr>
              <w:t>8.0</w:t>
            </w:r>
          </w:p>
        </w:tc>
      </w:tr>
    </w:tbl>
    <w:p w:rsidR="00D4690C" w:rsidRDefault="00D4690C" w:rsidP="00D4690C">
      <w:pPr>
        <w:rPr>
          <w:rFonts w:ascii="Times New Roman" w:hAnsi="Times New Roman"/>
          <w:sz w:val="16"/>
          <w:szCs w:val="16"/>
        </w:rPr>
      </w:pPr>
      <w:r>
        <w:rPr>
          <w:rFonts w:ascii="Times New Roman" w:hAnsi="Times New Roman"/>
          <w:i/>
          <w:iCs/>
          <w:sz w:val="16"/>
          <w:szCs w:val="16"/>
        </w:rPr>
        <w:t>Note:</w:t>
      </w:r>
      <w:r>
        <w:rPr>
          <w:rFonts w:ascii="Times New Roman" w:hAnsi="Times New Roman"/>
          <w:sz w:val="16"/>
          <w:szCs w:val="16"/>
        </w:rPr>
        <w:t xml:space="preserve"> </w:t>
      </w:r>
      <w:r>
        <w:rPr>
          <w:sz w:val="16"/>
          <w:szCs w:val="16"/>
        </w:rPr>
        <w:t xml:space="preserve">The denominator is </w:t>
      </w:r>
      <w:r>
        <w:rPr>
          <w:sz w:val="16"/>
          <w:szCs w:val="16"/>
          <w:u w:val="single"/>
        </w:rPr>
        <w:t>all</w:t>
      </w:r>
      <w:r>
        <w:rPr>
          <w:sz w:val="16"/>
          <w:szCs w:val="16"/>
        </w:rPr>
        <w:t xml:space="preserve"> primary and secondary teachers, and not just those who are currently teaching a </w:t>
      </w:r>
      <w:proofErr w:type="spellStart"/>
      <w:r>
        <w:rPr>
          <w:sz w:val="16"/>
          <w:szCs w:val="16"/>
        </w:rPr>
        <w:t>LOTE</w:t>
      </w:r>
      <w:proofErr w:type="spellEnd"/>
      <w:r>
        <w:rPr>
          <w:sz w:val="16"/>
          <w:szCs w:val="16"/>
        </w:rPr>
        <w:t xml:space="preserve">. </w:t>
      </w:r>
      <w:r>
        <w:rPr>
          <w:rFonts w:ascii="Times New Roman" w:hAnsi="Times New Roman"/>
          <w:sz w:val="16"/>
          <w:szCs w:val="16"/>
        </w:rPr>
        <w:t xml:space="preserve">Respondents were asked to indicate </w:t>
      </w:r>
      <w:r>
        <w:rPr>
          <w:rFonts w:ascii="Times New Roman" w:hAnsi="Times New Roman"/>
          <w:sz w:val="16"/>
          <w:szCs w:val="16"/>
          <w:u w:val="single"/>
        </w:rPr>
        <w:t>all</w:t>
      </w:r>
      <w:r>
        <w:rPr>
          <w:rFonts w:ascii="Times New Roman" w:hAnsi="Times New Roman"/>
          <w:sz w:val="16"/>
          <w:szCs w:val="16"/>
        </w:rPr>
        <w:t xml:space="preserve"> the schooling areas in which they had studied at tertiary level and/or undertaken training in teaching methodology. Some teachers may have studied more than one language and both languages would be included here. Languages are sorted by secondary teachers with some tertiary study.</w:t>
      </w:r>
    </w:p>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D4690C" w:rsidRDefault="00D4690C" w:rsidP="00D4690C"/>
    <w:p w:rsidR="00B52021" w:rsidRDefault="00B52021">
      <w:pPr>
        <w:suppressAutoHyphens w:val="0"/>
        <w:jc w:val="left"/>
        <w:rPr>
          <w:b/>
          <w:bCs/>
          <w:szCs w:val="18"/>
        </w:rPr>
      </w:pPr>
      <w:bookmarkStart w:id="275" w:name="_Toc374608680"/>
      <w:bookmarkStart w:id="276" w:name="_Toc374608843"/>
      <w:bookmarkStart w:id="277" w:name="_Toc374609004"/>
      <w:bookmarkEnd w:id="269"/>
      <w:r>
        <w:br w:type="page"/>
      </w:r>
    </w:p>
    <w:p w:rsidR="00F93B53" w:rsidRDefault="00F93B53" w:rsidP="002E518D">
      <w:pPr>
        <w:pStyle w:val="Caption"/>
        <w:keepNext/>
        <w:spacing w:before="120" w:after="0"/>
      </w:pPr>
      <w:bookmarkStart w:id="278" w:name="_Toc382566981"/>
      <w:bookmarkStart w:id="279" w:name="_Toc384726196"/>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11</w:t>
      </w:r>
      <w:r w:rsidR="003F2304">
        <w:fldChar w:fldCharType="end"/>
      </w:r>
      <w:r>
        <w:t xml:space="preserve">: </w:t>
      </w:r>
      <w:r>
        <w:rPr>
          <w:szCs w:val="22"/>
        </w:rPr>
        <w:t>Primary teachers: estimated numbers by tertiary study by highest year level in which at least one semester has been completed, and studies in teaching methods, by area of schooling</w:t>
      </w:r>
      <w:bookmarkEnd w:id="275"/>
      <w:bookmarkEnd w:id="276"/>
      <w:bookmarkEnd w:id="277"/>
      <w:bookmarkEnd w:id="278"/>
      <w:bookmarkEnd w:id="279"/>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380"/>
        <w:gridCol w:w="817"/>
        <w:gridCol w:w="857"/>
        <w:gridCol w:w="856"/>
        <w:gridCol w:w="857"/>
        <w:gridCol w:w="999"/>
        <w:gridCol w:w="1050"/>
      </w:tblGrid>
      <w:tr w:rsidR="00F93B53" w:rsidTr="002E518D">
        <w:trPr>
          <w:cantSplit/>
          <w:trHeight w:val="20"/>
        </w:trPr>
        <w:tc>
          <w:tcPr>
            <w:tcW w:w="3380" w:type="dxa"/>
            <w:tcBorders>
              <w:top w:val="double" w:sz="4" w:space="0" w:color="auto"/>
              <w:left w:val="nil"/>
              <w:bottom w:val="nil"/>
              <w:right w:val="nil"/>
            </w:tcBorders>
            <w:noWrap/>
            <w:hideMark/>
          </w:tcPr>
          <w:p w:rsidR="00F93B53" w:rsidRPr="002E518D" w:rsidRDefault="00F93B53" w:rsidP="00F93B53">
            <w:pPr>
              <w:suppressAutoHyphens w:val="0"/>
              <w:jc w:val="left"/>
              <w:rPr>
                <w:rFonts w:ascii="Times New Roman" w:hAnsi="Times New Roman"/>
                <w:sz w:val="19"/>
                <w:szCs w:val="19"/>
                <w:lang w:eastAsia="en-AU"/>
              </w:rPr>
            </w:pPr>
          </w:p>
        </w:tc>
        <w:tc>
          <w:tcPr>
            <w:tcW w:w="3387" w:type="dxa"/>
            <w:gridSpan w:val="4"/>
            <w:tcBorders>
              <w:top w:val="double" w:sz="4" w:space="0" w:color="auto"/>
              <w:left w:val="nil"/>
              <w:bottom w:val="single" w:sz="4" w:space="0" w:color="auto"/>
              <w:right w:val="nil"/>
            </w:tcBorders>
            <w:hideMark/>
          </w:tcPr>
          <w:p w:rsidR="00F93B53" w:rsidRPr="002E518D" w:rsidRDefault="00F93B53" w:rsidP="0046678F">
            <w:pPr>
              <w:jc w:val="center"/>
              <w:rPr>
                <w:b/>
                <w:color w:val="000000"/>
                <w:sz w:val="19"/>
                <w:szCs w:val="19"/>
                <w:lang w:val="en-US"/>
              </w:rPr>
            </w:pPr>
            <w:r w:rsidRPr="002E518D">
              <w:rPr>
                <w:b/>
                <w:color w:val="000000"/>
                <w:sz w:val="19"/>
                <w:szCs w:val="19"/>
                <w:lang w:val="en-US"/>
              </w:rPr>
              <w:t>Highest year level of tertiary study completed</w:t>
            </w:r>
          </w:p>
        </w:tc>
        <w:tc>
          <w:tcPr>
            <w:tcW w:w="999" w:type="dxa"/>
            <w:vMerge w:val="restart"/>
            <w:tcBorders>
              <w:top w:val="double" w:sz="4" w:space="0" w:color="auto"/>
              <w:left w:val="nil"/>
              <w:bottom w:val="single" w:sz="4" w:space="0" w:color="auto"/>
              <w:right w:val="single" w:sz="4" w:space="0" w:color="BFBFBF" w:themeColor="background1" w:themeShade="BF"/>
            </w:tcBorders>
            <w:hideMark/>
          </w:tcPr>
          <w:p w:rsidR="00F93B53" w:rsidRPr="002E518D" w:rsidRDefault="00F93B53" w:rsidP="00F93B53">
            <w:pPr>
              <w:jc w:val="center"/>
              <w:rPr>
                <w:b/>
                <w:i/>
                <w:color w:val="000000"/>
                <w:sz w:val="19"/>
                <w:szCs w:val="19"/>
                <w:lang w:val="en-US"/>
              </w:rPr>
            </w:pPr>
            <w:r w:rsidRPr="002E518D">
              <w:rPr>
                <w:b/>
                <w:i/>
                <w:color w:val="000000"/>
                <w:sz w:val="19"/>
                <w:szCs w:val="19"/>
                <w:lang w:val="en-US"/>
              </w:rPr>
              <w:t>Total with some tertiary study</w:t>
            </w:r>
          </w:p>
        </w:tc>
        <w:tc>
          <w:tcPr>
            <w:tcW w:w="1050" w:type="dxa"/>
            <w:vMerge w:val="restart"/>
            <w:tcBorders>
              <w:top w:val="double" w:sz="4" w:space="0" w:color="auto"/>
              <w:left w:val="single" w:sz="4" w:space="0" w:color="BFBFBF" w:themeColor="background1" w:themeShade="BF"/>
              <w:bottom w:val="single" w:sz="4" w:space="0" w:color="auto"/>
              <w:right w:val="nil"/>
            </w:tcBorders>
            <w:hideMark/>
          </w:tcPr>
          <w:p w:rsidR="00F93B53" w:rsidRPr="002E518D" w:rsidRDefault="00F93B53" w:rsidP="00F93B53">
            <w:pPr>
              <w:jc w:val="center"/>
              <w:rPr>
                <w:b/>
                <w:color w:val="000000"/>
                <w:sz w:val="19"/>
                <w:szCs w:val="19"/>
                <w:lang w:val="en-US"/>
              </w:rPr>
            </w:pPr>
            <w:r w:rsidRPr="002E518D">
              <w:rPr>
                <w:b/>
                <w:color w:val="000000"/>
                <w:sz w:val="19"/>
                <w:szCs w:val="19"/>
                <w:lang w:val="en-US"/>
              </w:rPr>
              <w:t xml:space="preserve">Training in teaching methods </w:t>
            </w:r>
          </w:p>
        </w:tc>
      </w:tr>
      <w:tr w:rsidR="00F93B53" w:rsidTr="0046678F">
        <w:trPr>
          <w:cantSplit/>
          <w:trHeight w:val="20"/>
        </w:trPr>
        <w:tc>
          <w:tcPr>
            <w:tcW w:w="3380" w:type="dxa"/>
            <w:tcBorders>
              <w:top w:val="nil"/>
              <w:left w:val="nil"/>
              <w:bottom w:val="single" w:sz="4" w:space="0" w:color="auto"/>
              <w:right w:val="nil"/>
            </w:tcBorders>
            <w:noWrap/>
            <w:hideMark/>
          </w:tcPr>
          <w:p w:rsidR="00F93B53" w:rsidRPr="002E518D" w:rsidRDefault="00F93B53" w:rsidP="00F93B53">
            <w:pPr>
              <w:jc w:val="left"/>
              <w:rPr>
                <w:b/>
                <w:color w:val="000000"/>
                <w:sz w:val="19"/>
                <w:szCs w:val="19"/>
                <w:lang w:val="en-US"/>
              </w:rPr>
            </w:pPr>
            <w:r w:rsidRPr="002E518D">
              <w:rPr>
                <w:b/>
                <w:color w:val="000000"/>
                <w:sz w:val="19"/>
                <w:szCs w:val="19"/>
                <w:lang w:val="en-US"/>
              </w:rPr>
              <w:t>Subject</w:t>
            </w:r>
          </w:p>
        </w:tc>
        <w:tc>
          <w:tcPr>
            <w:tcW w:w="817" w:type="dxa"/>
            <w:tcBorders>
              <w:top w:val="single" w:sz="4" w:space="0" w:color="auto"/>
              <w:left w:val="nil"/>
              <w:bottom w:val="single" w:sz="4" w:space="0" w:color="auto"/>
              <w:right w:val="nil"/>
            </w:tcBorders>
            <w:noWrap/>
            <w:vAlign w:val="bottom"/>
            <w:hideMark/>
          </w:tcPr>
          <w:p w:rsidR="00F93B53" w:rsidRPr="002E518D" w:rsidRDefault="00F93B53" w:rsidP="0046678F">
            <w:pPr>
              <w:jc w:val="center"/>
              <w:rPr>
                <w:b/>
                <w:color w:val="000000"/>
                <w:sz w:val="19"/>
                <w:szCs w:val="19"/>
                <w:lang w:val="en-US"/>
              </w:rPr>
            </w:pPr>
            <w:r w:rsidRPr="002E518D">
              <w:rPr>
                <w:b/>
                <w:color w:val="000000"/>
                <w:sz w:val="19"/>
                <w:szCs w:val="19"/>
                <w:lang w:val="en-US"/>
              </w:rPr>
              <w:t xml:space="preserve">1 </w:t>
            </w:r>
            <w:proofErr w:type="spellStart"/>
            <w:r w:rsidRPr="002E518D">
              <w:rPr>
                <w:b/>
                <w:color w:val="000000"/>
                <w:sz w:val="19"/>
                <w:szCs w:val="19"/>
                <w:lang w:val="en-US"/>
              </w:rPr>
              <w:t>Sem</w:t>
            </w:r>
            <w:proofErr w:type="spellEnd"/>
            <w:r w:rsidRPr="002E518D">
              <w:rPr>
                <w:b/>
                <w:color w:val="000000"/>
                <w:sz w:val="19"/>
                <w:szCs w:val="19"/>
                <w:lang w:val="en-US"/>
              </w:rPr>
              <w:t xml:space="preserve"> Year 1</w:t>
            </w:r>
          </w:p>
        </w:tc>
        <w:tc>
          <w:tcPr>
            <w:tcW w:w="857" w:type="dxa"/>
            <w:tcBorders>
              <w:top w:val="single" w:sz="4" w:space="0" w:color="auto"/>
              <w:left w:val="nil"/>
              <w:bottom w:val="single" w:sz="4" w:space="0" w:color="auto"/>
              <w:right w:val="nil"/>
            </w:tcBorders>
            <w:vAlign w:val="bottom"/>
            <w:hideMark/>
          </w:tcPr>
          <w:p w:rsidR="00F93B53" w:rsidRPr="002E518D" w:rsidRDefault="00F93B53" w:rsidP="0046678F">
            <w:pPr>
              <w:jc w:val="center"/>
              <w:rPr>
                <w:b/>
                <w:color w:val="000000"/>
                <w:sz w:val="19"/>
                <w:szCs w:val="19"/>
                <w:lang w:val="en-US"/>
              </w:rPr>
            </w:pPr>
            <w:r w:rsidRPr="002E518D">
              <w:rPr>
                <w:b/>
                <w:color w:val="000000"/>
                <w:sz w:val="19"/>
                <w:szCs w:val="19"/>
                <w:lang w:val="en-US"/>
              </w:rPr>
              <w:t xml:space="preserve">2 </w:t>
            </w:r>
            <w:proofErr w:type="spellStart"/>
            <w:r w:rsidRPr="002E518D">
              <w:rPr>
                <w:b/>
                <w:color w:val="000000"/>
                <w:sz w:val="19"/>
                <w:szCs w:val="19"/>
                <w:lang w:val="en-US"/>
              </w:rPr>
              <w:t>Sems</w:t>
            </w:r>
            <w:proofErr w:type="spellEnd"/>
          </w:p>
          <w:p w:rsidR="00F93B53" w:rsidRPr="002E518D" w:rsidRDefault="00F93B53" w:rsidP="0046678F">
            <w:pPr>
              <w:jc w:val="center"/>
              <w:rPr>
                <w:b/>
                <w:color w:val="000000"/>
                <w:sz w:val="19"/>
                <w:szCs w:val="19"/>
                <w:lang w:val="en-US"/>
              </w:rPr>
            </w:pPr>
            <w:r w:rsidRPr="002E518D">
              <w:rPr>
                <w:b/>
                <w:color w:val="000000"/>
                <w:sz w:val="19"/>
                <w:szCs w:val="19"/>
                <w:lang w:val="en-US"/>
              </w:rPr>
              <w:t>Year 1</w:t>
            </w:r>
          </w:p>
        </w:tc>
        <w:tc>
          <w:tcPr>
            <w:tcW w:w="856" w:type="dxa"/>
            <w:tcBorders>
              <w:top w:val="single" w:sz="4" w:space="0" w:color="auto"/>
              <w:left w:val="nil"/>
              <w:bottom w:val="single" w:sz="4" w:space="0" w:color="auto"/>
              <w:right w:val="nil"/>
            </w:tcBorders>
            <w:noWrap/>
            <w:vAlign w:val="bottom"/>
            <w:hideMark/>
          </w:tcPr>
          <w:p w:rsidR="00F93B53" w:rsidRPr="002E518D" w:rsidRDefault="00F93B53" w:rsidP="0046678F">
            <w:pPr>
              <w:jc w:val="center"/>
              <w:rPr>
                <w:b/>
                <w:color w:val="000000"/>
                <w:sz w:val="19"/>
                <w:szCs w:val="19"/>
                <w:lang w:val="en-US"/>
              </w:rPr>
            </w:pPr>
            <w:r w:rsidRPr="002E518D">
              <w:rPr>
                <w:b/>
                <w:color w:val="000000"/>
                <w:sz w:val="19"/>
                <w:szCs w:val="19"/>
                <w:lang w:val="en-US"/>
              </w:rPr>
              <w:t>2 years</w:t>
            </w:r>
          </w:p>
        </w:tc>
        <w:tc>
          <w:tcPr>
            <w:tcW w:w="857" w:type="dxa"/>
            <w:tcBorders>
              <w:top w:val="single" w:sz="4" w:space="0" w:color="auto"/>
              <w:left w:val="nil"/>
              <w:bottom w:val="single" w:sz="4" w:space="0" w:color="auto"/>
              <w:right w:val="nil"/>
            </w:tcBorders>
            <w:noWrap/>
            <w:vAlign w:val="bottom"/>
            <w:hideMark/>
          </w:tcPr>
          <w:p w:rsidR="00F93B53" w:rsidRPr="002E518D" w:rsidRDefault="00F93B53" w:rsidP="0046678F">
            <w:pPr>
              <w:jc w:val="center"/>
              <w:rPr>
                <w:b/>
                <w:color w:val="000000"/>
                <w:sz w:val="19"/>
                <w:szCs w:val="19"/>
                <w:lang w:val="en-US"/>
              </w:rPr>
            </w:pPr>
            <w:r w:rsidRPr="002E518D">
              <w:rPr>
                <w:b/>
                <w:color w:val="000000"/>
                <w:sz w:val="19"/>
                <w:szCs w:val="19"/>
                <w:lang w:val="en-US"/>
              </w:rPr>
              <w:t>3+ Years</w:t>
            </w:r>
          </w:p>
        </w:tc>
        <w:tc>
          <w:tcPr>
            <w:tcW w:w="999" w:type="dxa"/>
            <w:vMerge/>
            <w:tcBorders>
              <w:top w:val="double" w:sz="4" w:space="0" w:color="auto"/>
              <w:left w:val="nil"/>
              <w:bottom w:val="single" w:sz="4" w:space="0" w:color="auto"/>
              <w:right w:val="single" w:sz="4" w:space="0" w:color="BFBFBF" w:themeColor="background1" w:themeShade="BF"/>
            </w:tcBorders>
            <w:vAlign w:val="center"/>
            <w:hideMark/>
          </w:tcPr>
          <w:p w:rsidR="00F93B53" w:rsidRPr="002E518D" w:rsidRDefault="00F93B53" w:rsidP="00F93B53">
            <w:pPr>
              <w:suppressAutoHyphens w:val="0"/>
              <w:jc w:val="left"/>
              <w:rPr>
                <w:b/>
                <w:i/>
                <w:color w:val="000000"/>
                <w:sz w:val="19"/>
                <w:szCs w:val="19"/>
                <w:lang w:val="en-US"/>
              </w:rPr>
            </w:pPr>
          </w:p>
        </w:tc>
        <w:tc>
          <w:tcPr>
            <w:tcW w:w="1050" w:type="dxa"/>
            <w:vMerge/>
            <w:tcBorders>
              <w:top w:val="double" w:sz="4" w:space="0" w:color="auto"/>
              <w:left w:val="single" w:sz="4" w:space="0" w:color="BFBFBF" w:themeColor="background1" w:themeShade="BF"/>
              <w:bottom w:val="single" w:sz="4" w:space="0" w:color="auto"/>
              <w:right w:val="nil"/>
            </w:tcBorders>
            <w:vAlign w:val="center"/>
            <w:hideMark/>
          </w:tcPr>
          <w:p w:rsidR="00F93B53" w:rsidRPr="002E518D" w:rsidRDefault="00F93B53" w:rsidP="00F93B53">
            <w:pPr>
              <w:suppressAutoHyphens w:val="0"/>
              <w:jc w:val="left"/>
              <w:rPr>
                <w:b/>
                <w:color w:val="000000"/>
                <w:sz w:val="19"/>
                <w:szCs w:val="19"/>
                <w:lang w:val="en-US"/>
              </w:rPr>
            </w:pPr>
          </w:p>
        </w:tc>
      </w:tr>
      <w:tr w:rsidR="00F93B53" w:rsidTr="002E518D">
        <w:trPr>
          <w:cantSplit/>
          <w:trHeight w:val="20"/>
        </w:trPr>
        <w:tc>
          <w:tcPr>
            <w:tcW w:w="3380" w:type="dxa"/>
            <w:tcBorders>
              <w:top w:val="single" w:sz="4" w:space="0" w:color="auto"/>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Language</w:t>
            </w:r>
          </w:p>
        </w:tc>
        <w:tc>
          <w:tcPr>
            <w:tcW w:w="817" w:type="dxa"/>
            <w:tcBorders>
              <w:top w:val="single" w:sz="4" w:space="0" w:color="auto"/>
              <w:left w:val="nil"/>
              <w:bottom w:val="nil"/>
              <w:right w:val="nil"/>
            </w:tcBorders>
            <w:noWrap/>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tcPr>
          <w:p w:rsidR="00F93B53" w:rsidRPr="002E518D" w:rsidRDefault="00F93B53" w:rsidP="00F93B53">
            <w:pPr>
              <w:jc w:val="right"/>
              <w:rPr>
                <w:color w:val="000000"/>
                <w:sz w:val="19"/>
                <w:szCs w:val="19"/>
                <w:lang w:val="en-US"/>
              </w:rPr>
            </w:pPr>
          </w:p>
        </w:tc>
        <w:tc>
          <w:tcPr>
            <w:tcW w:w="856" w:type="dxa"/>
            <w:tcBorders>
              <w:top w:val="single" w:sz="4" w:space="0" w:color="auto"/>
              <w:left w:val="nil"/>
              <w:bottom w:val="nil"/>
              <w:right w:val="nil"/>
            </w:tcBorders>
            <w:noWrap/>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noWrap/>
            <w:hideMark/>
          </w:tcPr>
          <w:p w:rsidR="00F93B53" w:rsidRPr="002E518D" w:rsidRDefault="00F93B53" w:rsidP="00F93B53">
            <w:pPr>
              <w:suppressAutoHyphens w:val="0"/>
              <w:jc w:val="right"/>
              <w:rPr>
                <w:rFonts w:ascii="Times New Roman" w:hAnsi="Times New Roman"/>
                <w:sz w:val="19"/>
                <w:szCs w:val="19"/>
                <w:lang w:eastAsia="en-AU"/>
              </w:rPr>
            </w:pPr>
          </w:p>
        </w:tc>
        <w:tc>
          <w:tcPr>
            <w:tcW w:w="999" w:type="dxa"/>
            <w:tcBorders>
              <w:top w:val="single" w:sz="4" w:space="0" w:color="auto"/>
              <w:left w:val="nil"/>
              <w:bottom w:val="nil"/>
              <w:right w:val="single" w:sz="4" w:space="0" w:color="BFBFBF" w:themeColor="background1" w:themeShade="BF"/>
            </w:tcBorders>
            <w:noWrap/>
            <w:hideMark/>
          </w:tcPr>
          <w:p w:rsidR="00F93B53" w:rsidRPr="002E518D" w:rsidRDefault="00F93B53" w:rsidP="00F93B53">
            <w:pPr>
              <w:suppressAutoHyphens w:val="0"/>
              <w:jc w:val="right"/>
              <w:rPr>
                <w:rFonts w:ascii="Times New Roman" w:hAnsi="Times New Roman"/>
                <w:sz w:val="19"/>
                <w:szCs w:val="19"/>
                <w:lang w:eastAsia="en-AU"/>
              </w:rPr>
            </w:pPr>
          </w:p>
        </w:tc>
        <w:tc>
          <w:tcPr>
            <w:tcW w:w="1050" w:type="dxa"/>
            <w:tcBorders>
              <w:top w:val="single" w:sz="4" w:space="0" w:color="auto"/>
              <w:left w:val="single" w:sz="4" w:space="0" w:color="BFBFBF" w:themeColor="background1" w:themeShade="BF"/>
              <w:bottom w:val="nil"/>
              <w:right w:val="nil"/>
            </w:tcBorders>
            <w:noWrap/>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English</w:t>
            </w:r>
          </w:p>
        </w:tc>
        <w:tc>
          <w:tcPr>
            <w:tcW w:w="817" w:type="dxa"/>
            <w:tcBorders>
              <w:top w:val="nil"/>
              <w:left w:val="nil"/>
              <w:bottom w:val="nil"/>
              <w:right w:val="nil"/>
            </w:tcBorders>
            <w:noWrap/>
            <w:hideMark/>
          </w:tcPr>
          <w:p w:rsidR="00F93B53" w:rsidRPr="002E518D" w:rsidRDefault="00F93B53" w:rsidP="00F93B53">
            <w:pPr>
              <w:jc w:val="right"/>
              <w:rPr>
                <w:color w:val="000000"/>
                <w:sz w:val="19"/>
                <w:szCs w:val="19"/>
                <w:lang w:val="en-US"/>
              </w:rPr>
            </w:pPr>
            <w:r w:rsidRPr="002E518D">
              <w:rPr>
                <w:color w:val="000000"/>
                <w:sz w:val="19"/>
                <w:szCs w:val="19"/>
                <w:lang w:val="en-US"/>
              </w:rPr>
              <w:t>8,500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lang w:val="en-US"/>
              </w:rPr>
            </w:pPr>
            <w:r w:rsidRPr="002E518D">
              <w:rPr>
                <w:color w:val="000000"/>
                <w:sz w:val="19"/>
                <w:szCs w:val="19"/>
                <w:lang w:val="en-US"/>
              </w:rPr>
              <w:t>11,900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lang w:val="en-US"/>
              </w:rPr>
            </w:pPr>
            <w:r w:rsidRPr="002E518D">
              <w:rPr>
                <w:color w:val="000000"/>
                <w:sz w:val="19"/>
                <w:szCs w:val="19"/>
                <w:lang w:val="en-US"/>
              </w:rPr>
              <w:t>9,900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lang w:val="en-US"/>
              </w:rPr>
            </w:pPr>
            <w:r w:rsidRPr="002E518D">
              <w:rPr>
                <w:color w:val="000000"/>
                <w:sz w:val="19"/>
                <w:szCs w:val="19"/>
                <w:lang w:val="en-US"/>
              </w:rPr>
              <w:t>60,200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90,700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86,000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Literacy</w:t>
            </w:r>
          </w:p>
        </w:tc>
        <w:tc>
          <w:tcPr>
            <w:tcW w:w="817" w:type="dxa"/>
            <w:tcBorders>
              <w:top w:val="nil"/>
              <w:left w:val="nil"/>
              <w:bottom w:val="nil"/>
              <w:right w:val="nil"/>
            </w:tcBorders>
            <w:noWrap/>
            <w:hideMark/>
          </w:tcPr>
          <w:p w:rsidR="00F93B53" w:rsidRPr="002E518D" w:rsidRDefault="00F93B53" w:rsidP="00F93B53">
            <w:pPr>
              <w:jc w:val="right"/>
              <w:rPr>
                <w:color w:val="000000"/>
                <w:sz w:val="19"/>
                <w:szCs w:val="19"/>
              </w:rPr>
            </w:pPr>
            <w:r w:rsidRPr="002E518D">
              <w:rPr>
                <w:color w:val="000000"/>
                <w:sz w:val="19"/>
                <w:szCs w:val="19"/>
              </w:rPr>
              <w:t>8,800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13,600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9,400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58,500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90,300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84,200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English as a Second Language</w:t>
            </w:r>
          </w:p>
        </w:tc>
        <w:tc>
          <w:tcPr>
            <w:tcW w:w="817" w:type="dxa"/>
            <w:tcBorders>
              <w:top w:val="nil"/>
              <w:left w:val="nil"/>
              <w:bottom w:val="nil"/>
              <w:right w:val="nil"/>
            </w:tcBorders>
            <w:noWrap/>
            <w:hideMark/>
          </w:tcPr>
          <w:p w:rsidR="00F93B53" w:rsidRPr="002E518D" w:rsidRDefault="00F93B53" w:rsidP="00F93B53">
            <w:pPr>
              <w:jc w:val="right"/>
              <w:rPr>
                <w:color w:val="000000"/>
                <w:sz w:val="19"/>
                <w:szCs w:val="19"/>
              </w:rPr>
            </w:pPr>
            <w:r w:rsidRPr="002E518D">
              <w:rPr>
                <w:color w:val="000000"/>
                <w:sz w:val="19"/>
                <w:szCs w:val="19"/>
              </w:rPr>
              <w:t>7,000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3,700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2,100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7,900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22,600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17,100</w:t>
            </w:r>
          </w:p>
        </w:tc>
      </w:tr>
      <w:tr w:rsidR="00F93B53" w:rsidTr="002E518D">
        <w:trPr>
          <w:cantSplit/>
          <w:trHeight w:val="20"/>
        </w:trPr>
        <w:tc>
          <w:tcPr>
            <w:tcW w:w="3380" w:type="dxa"/>
            <w:tcBorders>
              <w:top w:val="nil"/>
              <w:left w:val="nil"/>
              <w:bottom w:val="single" w:sz="4" w:space="0" w:color="auto"/>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 xml:space="preserve">Languages other than English </w:t>
            </w:r>
          </w:p>
        </w:tc>
        <w:tc>
          <w:tcPr>
            <w:tcW w:w="817" w:type="dxa"/>
            <w:tcBorders>
              <w:top w:val="nil"/>
              <w:left w:val="nil"/>
              <w:bottom w:val="single" w:sz="4" w:space="0" w:color="auto"/>
              <w:right w:val="nil"/>
            </w:tcBorders>
            <w:noWrap/>
            <w:hideMark/>
          </w:tcPr>
          <w:p w:rsidR="00F93B53" w:rsidRPr="002E518D" w:rsidRDefault="00F93B53" w:rsidP="00F93B53">
            <w:pPr>
              <w:jc w:val="right"/>
              <w:rPr>
                <w:color w:val="000000"/>
                <w:sz w:val="19"/>
                <w:szCs w:val="19"/>
              </w:rPr>
            </w:pPr>
            <w:r w:rsidRPr="002E518D">
              <w:rPr>
                <w:color w:val="000000"/>
                <w:sz w:val="19"/>
                <w:szCs w:val="19"/>
              </w:rPr>
              <w:t>3,000</w:t>
            </w:r>
          </w:p>
        </w:tc>
        <w:tc>
          <w:tcPr>
            <w:tcW w:w="857" w:type="dxa"/>
            <w:tcBorders>
              <w:top w:val="nil"/>
              <w:left w:val="nil"/>
              <w:bottom w:val="single" w:sz="4" w:space="0" w:color="auto"/>
              <w:right w:val="nil"/>
            </w:tcBorders>
            <w:hideMark/>
          </w:tcPr>
          <w:p w:rsidR="00F93B53" w:rsidRPr="002E518D" w:rsidRDefault="00B73C72" w:rsidP="00F93B53">
            <w:pPr>
              <w:jc w:val="right"/>
              <w:rPr>
                <w:color w:val="000000"/>
                <w:sz w:val="19"/>
                <w:szCs w:val="19"/>
              </w:rPr>
            </w:pPr>
            <w:r w:rsidRPr="002E518D">
              <w:rPr>
                <w:color w:val="000000"/>
                <w:sz w:val="19"/>
                <w:szCs w:val="19"/>
              </w:rPr>
              <w:t>3,00</w:t>
            </w:r>
            <w:r w:rsidR="0041439A" w:rsidRPr="002E518D">
              <w:rPr>
                <w:color w:val="000000"/>
                <w:sz w:val="19"/>
                <w:szCs w:val="19"/>
              </w:rPr>
              <w:t>0</w:t>
            </w:r>
          </w:p>
        </w:tc>
        <w:tc>
          <w:tcPr>
            <w:tcW w:w="856" w:type="dxa"/>
            <w:tcBorders>
              <w:top w:val="nil"/>
              <w:left w:val="nil"/>
              <w:bottom w:val="single" w:sz="4" w:space="0" w:color="auto"/>
              <w:right w:val="nil"/>
            </w:tcBorders>
            <w:noWrap/>
            <w:hideMark/>
          </w:tcPr>
          <w:p w:rsidR="00F93B53" w:rsidRPr="002E518D" w:rsidRDefault="0041439A" w:rsidP="00F93B53">
            <w:pPr>
              <w:jc w:val="right"/>
              <w:rPr>
                <w:color w:val="000000"/>
                <w:sz w:val="19"/>
                <w:szCs w:val="19"/>
              </w:rPr>
            </w:pPr>
            <w:r w:rsidRPr="002E518D">
              <w:rPr>
                <w:color w:val="000000"/>
                <w:sz w:val="19"/>
                <w:szCs w:val="19"/>
              </w:rPr>
              <w:t>2,200</w:t>
            </w:r>
          </w:p>
        </w:tc>
        <w:tc>
          <w:tcPr>
            <w:tcW w:w="857" w:type="dxa"/>
            <w:tcBorders>
              <w:top w:val="nil"/>
              <w:left w:val="nil"/>
              <w:bottom w:val="single" w:sz="4" w:space="0" w:color="auto"/>
              <w:right w:val="nil"/>
            </w:tcBorders>
            <w:noWrap/>
            <w:hideMark/>
          </w:tcPr>
          <w:p w:rsidR="00F93B53" w:rsidRPr="002E518D" w:rsidRDefault="008E0372" w:rsidP="00F93B53">
            <w:pPr>
              <w:jc w:val="right"/>
              <w:rPr>
                <w:color w:val="000000"/>
                <w:sz w:val="19"/>
                <w:szCs w:val="19"/>
              </w:rPr>
            </w:pPr>
            <w:r w:rsidRPr="002E518D">
              <w:rPr>
                <w:color w:val="000000"/>
                <w:sz w:val="19"/>
                <w:szCs w:val="19"/>
              </w:rPr>
              <w:t>9,000</w:t>
            </w:r>
          </w:p>
        </w:tc>
        <w:tc>
          <w:tcPr>
            <w:tcW w:w="999" w:type="dxa"/>
            <w:tcBorders>
              <w:top w:val="nil"/>
              <w:left w:val="nil"/>
              <w:bottom w:val="single" w:sz="4" w:space="0" w:color="auto"/>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17,300</w:t>
            </w:r>
          </w:p>
        </w:tc>
        <w:tc>
          <w:tcPr>
            <w:tcW w:w="1050" w:type="dxa"/>
            <w:tcBorders>
              <w:top w:val="nil"/>
              <w:left w:val="single" w:sz="4" w:space="0" w:color="BFBFBF" w:themeColor="background1" w:themeShade="BF"/>
              <w:bottom w:val="single" w:sz="4" w:space="0" w:color="auto"/>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8,700</w:t>
            </w:r>
          </w:p>
        </w:tc>
      </w:tr>
      <w:tr w:rsidR="00F93B53" w:rsidTr="002E518D">
        <w:trPr>
          <w:cantSplit/>
          <w:trHeight w:val="20"/>
        </w:trPr>
        <w:tc>
          <w:tcPr>
            <w:tcW w:w="3380" w:type="dxa"/>
            <w:tcBorders>
              <w:top w:val="single" w:sz="4" w:space="0" w:color="auto"/>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Mathematics</w:t>
            </w:r>
          </w:p>
        </w:tc>
        <w:tc>
          <w:tcPr>
            <w:tcW w:w="817" w:type="dxa"/>
            <w:tcBorders>
              <w:top w:val="single" w:sz="4" w:space="0" w:color="auto"/>
              <w:left w:val="nil"/>
              <w:bottom w:val="nil"/>
              <w:right w:val="nil"/>
            </w:tcBorders>
            <w:noWrap/>
            <w:vAlign w:val="bottom"/>
            <w:hideMark/>
          </w:tcPr>
          <w:p w:rsidR="00F93B53" w:rsidRPr="002E518D" w:rsidRDefault="00F93B53" w:rsidP="0046678F">
            <w:pPr>
              <w:suppressAutoHyphens w:val="0"/>
              <w:rPr>
                <w:rFonts w:ascii="Times New Roman" w:hAnsi="Times New Roman"/>
                <w:sz w:val="19"/>
                <w:szCs w:val="19"/>
                <w:lang w:eastAsia="en-AU"/>
              </w:rPr>
            </w:pPr>
          </w:p>
        </w:tc>
        <w:tc>
          <w:tcPr>
            <w:tcW w:w="857" w:type="dxa"/>
            <w:tcBorders>
              <w:top w:val="single" w:sz="4" w:space="0" w:color="auto"/>
              <w:left w:val="nil"/>
              <w:bottom w:val="nil"/>
              <w:right w:val="nil"/>
            </w:tcBorders>
            <w:vAlign w:val="bottom"/>
          </w:tcPr>
          <w:p w:rsidR="00F93B53" w:rsidRPr="002E518D" w:rsidRDefault="00F93B53" w:rsidP="0046678F">
            <w:pPr>
              <w:rPr>
                <w:sz w:val="19"/>
                <w:szCs w:val="19"/>
              </w:rPr>
            </w:pPr>
          </w:p>
        </w:tc>
        <w:tc>
          <w:tcPr>
            <w:tcW w:w="856" w:type="dxa"/>
            <w:tcBorders>
              <w:top w:val="single" w:sz="4" w:space="0" w:color="auto"/>
              <w:left w:val="nil"/>
              <w:bottom w:val="nil"/>
              <w:right w:val="nil"/>
            </w:tcBorders>
            <w:noWrap/>
            <w:vAlign w:val="bottom"/>
            <w:hideMark/>
          </w:tcPr>
          <w:p w:rsidR="00F93B53" w:rsidRPr="002E518D" w:rsidRDefault="00F93B53" w:rsidP="0046678F">
            <w:pPr>
              <w:suppressAutoHyphens w:val="0"/>
              <w:rPr>
                <w:rFonts w:ascii="Times New Roman" w:hAnsi="Times New Roman"/>
                <w:sz w:val="19"/>
                <w:szCs w:val="19"/>
                <w:lang w:eastAsia="en-AU"/>
              </w:rPr>
            </w:pPr>
          </w:p>
        </w:tc>
        <w:tc>
          <w:tcPr>
            <w:tcW w:w="857" w:type="dxa"/>
            <w:tcBorders>
              <w:top w:val="single" w:sz="4" w:space="0" w:color="auto"/>
              <w:left w:val="nil"/>
              <w:bottom w:val="nil"/>
              <w:right w:val="nil"/>
            </w:tcBorders>
            <w:noWrap/>
            <w:vAlign w:val="bottom"/>
            <w:hideMark/>
          </w:tcPr>
          <w:p w:rsidR="00F93B53" w:rsidRPr="002E518D" w:rsidRDefault="00F93B53" w:rsidP="0046678F">
            <w:pPr>
              <w:suppressAutoHyphens w:val="0"/>
              <w:rPr>
                <w:rFonts w:ascii="Times New Roman" w:hAnsi="Times New Roman"/>
                <w:sz w:val="19"/>
                <w:szCs w:val="19"/>
                <w:lang w:eastAsia="en-AU"/>
              </w:rPr>
            </w:pPr>
          </w:p>
        </w:tc>
        <w:tc>
          <w:tcPr>
            <w:tcW w:w="999" w:type="dxa"/>
            <w:tcBorders>
              <w:top w:val="single" w:sz="4" w:space="0" w:color="auto"/>
              <w:left w:val="nil"/>
              <w:bottom w:val="nil"/>
              <w:right w:val="single" w:sz="4" w:space="0" w:color="BFBFBF" w:themeColor="background1" w:themeShade="BF"/>
            </w:tcBorders>
            <w:noWrap/>
            <w:hideMark/>
          </w:tcPr>
          <w:p w:rsidR="00F93B53" w:rsidRPr="002E518D" w:rsidRDefault="00F93B53" w:rsidP="0046678F">
            <w:pPr>
              <w:suppressAutoHyphens w:val="0"/>
              <w:rPr>
                <w:rFonts w:ascii="Times New Roman" w:hAnsi="Times New Roman"/>
                <w:sz w:val="19"/>
                <w:szCs w:val="19"/>
                <w:lang w:eastAsia="en-AU"/>
              </w:rPr>
            </w:pPr>
          </w:p>
        </w:tc>
        <w:tc>
          <w:tcPr>
            <w:tcW w:w="1050" w:type="dxa"/>
            <w:tcBorders>
              <w:top w:val="single" w:sz="4" w:space="0" w:color="auto"/>
              <w:left w:val="single" w:sz="4" w:space="0" w:color="BFBFBF" w:themeColor="background1" w:themeShade="BF"/>
              <w:bottom w:val="nil"/>
              <w:right w:val="nil"/>
            </w:tcBorders>
            <w:noWrap/>
            <w:hideMark/>
          </w:tcPr>
          <w:p w:rsidR="00F93B53" w:rsidRPr="002E518D" w:rsidRDefault="00F93B53" w:rsidP="0046678F">
            <w:pPr>
              <w:suppressAutoHyphens w:val="0"/>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Mathematics</w:t>
            </w:r>
          </w:p>
        </w:tc>
        <w:tc>
          <w:tcPr>
            <w:tcW w:w="817" w:type="dxa"/>
            <w:tcBorders>
              <w:top w:val="nil"/>
              <w:left w:val="nil"/>
              <w:bottom w:val="nil"/>
              <w:right w:val="nil"/>
            </w:tcBorders>
            <w:noWrap/>
            <w:hideMark/>
          </w:tcPr>
          <w:p w:rsidR="00F93B53" w:rsidRPr="002E518D" w:rsidRDefault="00F93B53" w:rsidP="00F93B53">
            <w:pPr>
              <w:jc w:val="right"/>
              <w:rPr>
                <w:color w:val="000000"/>
                <w:sz w:val="19"/>
                <w:szCs w:val="19"/>
              </w:rPr>
            </w:pPr>
            <w:r w:rsidRPr="002E518D">
              <w:rPr>
                <w:color w:val="000000"/>
                <w:sz w:val="19"/>
                <w:szCs w:val="19"/>
              </w:rPr>
              <w:t>9,900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13,400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10,900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57,500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91,700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87,200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Numeracy</w:t>
            </w:r>
          </w:p>
        </w:tc>
        <w:tc>
          <w:tcPr>
            <w:tcW w:w="817" w:type="dxa"/>
            <w:tcBorders>
              <w:top w:val="nil"/>
              <w:left w:val="nil"/>
              <w:bottom w:val="nil"/>
              <w:right w:val="nil"/>
            </w:tcBorders>
            <w:noWrap/>
            <w:hideMark/>
          </w:tcPr>
          <w:p w:rsidR="00F93B53" w:rsidRPr="002E518D" w:rsidRDefault="00F93B53" w:rsidP="00F93B53">
            <w:pPr>
              <w:jc w:val="right"/>
              <w:rPr>
                <w:color w:val="000000"/>
                <w:sz w:val="19"/>
                <w:szCs w:val="19"/>
              </w:rPr>
            </w:pPr>
            <w:r w:rsidRPr="002E518D">
              <w:rPr>
                <w:color w:val="000000"/>
                <w:sz w:val="19"/>
                <w:szCs w:val="19"/>
              </w:rPr>
              <w:t>9,900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11,500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9,200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54,700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85,300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80,400</w:t>
            </w:r>
          </w:p>
        </w:tc>
      </w:tr>
      <w:tr w:rsidR="00F93B53" w:rsidTr="002E518D">
        <w:trPr>
          <w:cantSplit/>
          <w:trHeight w:val="20"/>
        </w:trPr>
        <w:tc>
          <w:tcPr>
            <w:tcW w:w="3380" w:type="dxa"/>
            <w:tcBorders>
              <w:top w:val="nil"/>
              <w:left w:val="nil"/>
              <w:bottom w:val="single" w:sz="4" w:space="0" w:color="auto"/>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Statistics</w:t>
            </w:r>
          </w:p>
        </w:tc>
        <w:tc>
          <w:tcPr>
            <w:tcW w:w="817" w:type="dxa"/>
            <w:tcBorders>
              <w:top w:val="nil"/>
              <w:left w:val="nil"/>
              <w:bottom w:val="single" w:sz="4" w:space="0" w:color="auto"/>
              <w:right w:val="nil"/>
            </w:tcBorders>
            <w:noWrap/>
            <w:hideMark/>
          </w:tcPr>
          <w:p w:rsidR="00F93B53" w:rsidRPr="002E518D" w:rsidRDefault="00F93B53" w:rsidP="00F93B53">
            <w:pPr>
              <w:jc w:val="right"/>
              <w:rPr>
                <w:color w:val="000000"/>
                <w:sz w:val="19"/>
                <w:szCs w:val="19"/>
              </w:rPr>
            </w:pPr>
            <w:r w:rsidRPr="002E518D">
              <w:rPr>
                <w:color w:val="000000"/>
                <w:sz w:val="19"/>
                <w:szCs w:val="19"/>
              </w:rPr>
              <w:t>4,700</w:t>
            </w:r>
          </w:p>
        </w:tc>
        <w:tc>
          <w:tcPr>
            <w:tcW w:w="857" w:type="dxa"/>
            <w:tcBorders>
              <w:top w:val="nil"/>
              <w:left w:val="nil"/>
              <w:bottom w:val="single" w:sz="4" w:space="0" w:color="auto"/>
              <w:right w:val="nil"/>
            </w:tcBorders>
            <w:hideMark/>
          </w:tcPr>
          <w:p w:rsidR="00F93B53" w:rsidRPr="002E518D" w:rsidRDefault="00B73C72" w:rsidP="00F93B53">
            <w:pPr>
              <w:jc w:val="right"/>
              <w:rPr>
                <w:color w:val="000000"/>
                <w:sz w:val="19"/>
                <w:szCs w:val="19"/>
              </w:rPr>
            </w:pPr>
            <w:r w:rsidRPr="002E518D">
              <w:rPr>
                <w:color w:val="000000"/>
                <w:sz w:val="19"/>
                <w:szCs w:val="19"/>
              </w:rPr>
              <w:t>3,000</w:t>
            </w:r>
          </w:p>
        </w:tc>
        <w:tc>
          <w:tcPr>
            <w:tcW w:w="856" w:type="dxa"/>
            <w:tcBorders>
              <w:top w:val="nil"/>
              <w:left w:val="nil"/>
              <w:bottom w:val="single" w:sz="4" w:space="0" w:color="auto"/>
              <w:right w:val="nil"/>
            </w:tcBorders>
            <w:noWrap/>
            <w:hideMark/>
          </w:tcPr>
          <w:p w:rsidR="00F93B53" w:rsidRPr="002E518D" w:rsidRDefault="0041439A" w:rsidP="00F93B53">
            <w:pPr>
              <w:jc w:val="right"/>
              <w:rPr>
                <w:color w:val="000000"/>
                <w:sz w:val="19"/>
                <w:szCs w:val="19"/>
              </w:rPr>
            </w:pPr>
            <w:r w:rsidRPr="002E518D">
              <w:rPr>
                <w:color w:val="000000"/>
                <w:sz w:val="19"/>
                <w:szCs w:val="19"/>
              </w:rPr>
              <w:t>1,000</w:t>
            </w:r>
          </w:p>
        </w:tc>
        <w:tc>
          <w:tcPr>
            <w:tcW w:w="857" w:type="dxa"/>
            <w:tcBorders>
              <w:top w:val="nil"/>
              <w:left w:val="nil"/>
              <w:bottom w:val="single" w:sz="4" w:space="0" w:color="auto"/>
              <w:right w:val="nil"/>
            </w:tcBorders>
            <w:noWrap/>
            <w:hideMark/>
          </w:tcPr>
          <w:p w:rsidR="00F93B53" w:rsidRPr="002E518D" w:rsidRDefault="008E0372" w:rsidP="00F93B53">
            <w:pPr>
              <w:jc w:val="right"/>
              <w:rPr>
                <w:color w:val="000000"/>
                <w:sz w:val="19"/>
                <w:szCs w:val="19"/>
              </w:rPr>
            </w:pPr>
            <w:r w:rsidRPr="002E518D">
              <w:rPr>
                <w:color w:val="000000"/>
                <w:sz w:val="19"/>
                <w:szCs w:val="19"/>
              </w:rPr>
              <w:t>8,900</w:t>
            </w:r>
          </w:p>
        </w:tc>
        <w:tc>
          <w:tcPr>
            <w:tcW w:w="999" w:type="dxa"/>
            <w:tcBorders>
              <w:top w:val="nil"/>
              <w:left w:val="nil"/>
              <w:bottom w:val="single" w:sz="4" w:space="0" w:color="auto"/>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17,700</w:t>
            </w:r>
          </w:p>
        </w:tc>
        <w:tc>
          <w:tcPr>
            <w:tcW w:w="1050" w:type="dxa"/>
            <w:tcBorders>
              <w:top w:val="nil"/>
              <w:left w:val="single" w:sz="4" w:space="0" w:color="BFBFBF" w:themeColor="background1" w:themeShade="BF"/>
              <w:bottom w:val="single" w:sz="4" w:space="0" w:color="auto"/>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9,800</w:t>
            </w:r>
          </w:p>
        </w:tc>
      </w:tr>
      <w:tr w:rsidR="00F93B53" w:rsidTr="002E518D">
        <w:trPr>
          <w:cantSplit/>
          <w:trHeight w:val="20"/>
        </w:trPr>
        <w:tc>
          <w:tcPr>
            <w:tcW w:w="3380" w:type="dxa"/>
            <w:tcBorders>
              <w:top w:val="single" w:sz="4" w:space="0" w:color="auto"/>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Sciences</w:t>
            </w:r>
          </w:p>
        </w:tc>
        <w:tc>
          <w:tcPr>
            <w:tcW w:w="817"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vAlign w:val="bottom"/>
          </w:tcPr>
          <w:p w:rsidR="00F93B53" w:rsidRPr="002E518D" w:rsidRDefault="00F93B53" w:rsidP="00F93B53">
            <w:pPr>
              <w:jc w:val="right"/>
              <w:rPr>
                <w:sz w:val="19"/>
                <w:szCs w:val="19"/>
              </w:rPr>
            </w:pPr>
          </w:p>
        </w:tc>
        <w:tc>
          <w:tcPr>
            <w:tcW w:w="856"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999" w:type="dxa"/>
            <w:tcBorders>
              <w:top w:val="single" w:sz="4" w:space="0" w:color="auto"/>
              <w:left w:val="nil"/>
              <w:bottom w:val="nil"/>
              <w:right w:val="single" w:sz="4" w:space="0" w:color="BFBFBF" w:themeColor="background1" w:themeShade="BF"/>
            </w:tcBorders>
            <w:noWrap/>
            <w:hideMark/>
          </w:tcPr>
          <w:p w:rsidR="00F93B53" w:rsidRPr="002E518D" w:rsidRDefault="00F93B53" w:rsidP="00F93B53">
            <w:pPr>
              <w:suppressAutoHyphens w:val="0"/>
              <w:jc w:val="right"/>
              <w:rPr>
                <w:rFonts w:ascii="Times New Roman" w:hAnsi="Times New Roman"/>
                <w:sz w:val="19"/>
                <w:szCs w:val="19"/>
                <w:lang w:eastAsia="en-AU"/>
              </w:rPr>
            </w:pPr>
          </w:p>
        </w:tc>
        <w:tc>
          <w:tcPr>
            <w:tcW w:w="1050" w:type="dxa"/>
            <w:tcBorders>
              <w:top w:val="single" w:sz="4" w:space="0" w:color="auto"/>
              <w:left w:val="single" w:sz="4" w:space="0" w:color="BFBFBF" w:themeColor="background1" w:themeShade="BF"/>
              <w:bottom w:val="nil"/>
              <w:right w:val="nil"/>
            </w:tcBorders>
            <w:noWrap/>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Biology</w:t>
            </w:r>
          </w:p>
        </w:tc>
        <w:tc>
          <w:tcPr>
            <w:tcW w:w="817" w:type="dxa"/>
            <w:tcBorders>
              <w:top w:val="nil"/>
              <w:left w:val="nil"/>
              <w:bottom w:val="nil"/>
              <w:right w:val="nil"/>
            </w:tcBorders>
            <w:noWrap/>
            <w:hideMark/>
          </w:tcPr>
          <w:p w:rsidR="00F93B53" w:rsidRPr="002E518D" w:rsidRDefault="00F93B53" w:rsidP="00F93B53">
            <w:pPr>
              <w:jc w:val="right"/>
              <w:rPr>
                <w:color w:val="000000"/>
                <w:sz w:val="19"/>
                <w:szCs w:val="19"/>
              </w:rPr>
            </w:pPr>
            <w:r w:rsidRPr="002E518D">
              <w:rPr>
                <w:color w:val="000000"/>
                <w:sz w:val="19"/>
                <w:szCs w:val="19"/>
              </w:rPr>
              <w:t>3,400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2,100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1,900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5,700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13,000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6,100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Chemistry</w:t>
            </w:r>
          </w:p>
        </w:tc>
        <w:tc>
          <w:tcPr>
            <w:tcW w:w="817" w:type="dxa"/>
            <w:tcBorders>
              <w:top w:val="nil"/>
              <w:left w:val="nil"/>
              <w:bottom w:val="nil"/>
              <w:right w:val="nil"/>
            </w:tcBorders>
            <w:noWrap/>
            <w:hideMark/>
          </w:tcPr>
          <w:p w:rsidR="00F93B53" w:rsidRPr="002E518D" w:rsidRDefault="00F93B53" w:rsidP="00F93B53">
            <w:pPr>
              <w:jc w:val="right"/>
              <w:rPr>
                <w:color w:val="000000"/>
                <w:sz w:val="19"/>
                <w:szCs w:val="19"/>
              </w:rPr>
            </w:pPr>
            <w:r w:rsidRPr="002E518D">
              <w:rPr>
                <w:color w:val="000000"/>
                <w:sz w:val="19"/>
                <w:szCs w:val="19"/>
              </w:rPr>
              <w:t>2,300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1,300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900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3,100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7,600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3,400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Earth sciences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4,400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2,100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1,900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6,600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14,900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8,300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Environmental sciences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4,300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2,700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3,100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6,800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16,900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9,800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Physics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1,600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600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600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2,100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4,900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2,600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Psychology/Behavioural studies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3,900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3,500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2,500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7,400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17,300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9,200</w:t>
            </w:r>
          </w:p>
        </w:tc>
      </w:tr>
      <w:tr w:rsidR="00F93B53" w:rsidTr="002E518D">
        <w:trPr>
          <w:cantSplit/>
          <w:trHeight w:val="20"/>
        </w:trPr>
        <w:tc>
          <w:tcPr>
            <w:tcW w:w="3380" w:type="dxa"/>
            <w:tcBorders>
              <w:top w:val="nil"/>
              <w:left w:val="nil"/>
              <w:bottom w:val="single" w:sz="4" w:space="0" w:color="auto"/>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Science – General</w:t>
            </w:r>
          </w:p>
        </w:tc>
        <w:tc>
          <w:tcPr>
            <w:tcW w:w="817" w:type="dxa"/>
            <w:tcBorders>
              <w:top w:val="nil"/>
              <w:left w:val="nil"/>
              <w:bottom w:val="single" w:sz="4" w:space="0" w:color="auto"/>
              <w:right w:val="nil"/>
            </w:tcBorders>
            <w:noWrap/>
            <w:hideMark/>
          </w:tcPr>
          <w:p w:rsidR="00F93B53" w:rsidRPr="002E518D" w:rsidRDefault="00E67461" w:rsidP="00F93B53">
            <w:pPr>
              <w:jc w:val="right"/>
              <w:rPr>
                <w:color w:val="000000"/>
                <w:sz w:val="19"/>
                <w:szCs w:val="19"/>
              </w:rPr>
            </w:pPr>
            <w:r w:rsidRPr="002E518D">
              <w:rPr>
                <w:color w:val="000000"/>
                <w:sz w:val="19"/>
                <w:szCs w:val="19"/>
              </w:rPr>
              <w:t>16,200</w:t>
            </w:r>
          </w:p>
        </w:tc>
        <w:tc>
          <w:tcPr>
            <w:tcW w:w="857" w:type="dxa"/>
            <w:tcBorders>
              <w:top w:val="nil"/>
              <w:left w:val="nil"/>
              <w:bottom w:val="single" w:sz="4" w:space="0" w:color="auto"/>
              <w:right w:val="nil"/>
            </w:tcBorders>
            <w:hideMark/>
          </w:tcPr>
          <w:p w:rsidR="00F93B53" w:rsidRPr="002E518D" w:rsidRDefault="00B73C72" w:rsidP="00F93B53">
            <w:pPr>
              <w:jc w:val="right"/>
              <w:rPr>
                <w:color w:val="000000"/>
                <w:sz w:val="19"/>
                <w:szCs w:val="19"/>
              </w:rPr>
            </w:pPr>
            <w:r w:rsidRPr="002E518D">
              <w:rPr>
                <w:color w:val="000000"/>
                <w:sz w:val="19"/>
                <w:szCs w:val="19"/>
              </w:rPr>
              <w:t>12,300</w:t>
            </w:r>
          </w:p>
        </w:tc>
        <w:tc>
          <w:tcPr>
            <w:tcW w:w="856" w:type="dxa"/>
            <w:tcBorders>
              <w:top w:val="nil"/>
              <w:left w:val="nil"/>
              <w:bottom w:val="single" w:sz="4" w:space="0" w:color="auto"/>
              <w:right w:val="nil"/>
            </w:tcBorders>
            <w:noWrap/>
            <w:hideMark/>
          </w:tcPr>
          <w:p w:rsidR="00F93B53" w:rsidRPr="002E518D" w:rsidRDefault="0041439A" w:rsidP="00F93B53">
            <w:pPr>
              <w:jc w:val="right"/>
              <w:rPr>
                <w:color w:val="000000"/>
                <w:sz w:val="19"/>
                <w:szCs w:val="19"/>
              </w:rPr>
            </w:pPr>
            <w:r w:rsidRPr="002E518D">
              <w:rPr>
                <w:color w:val="000000"/>
                <w:sz w:val="19"/>
                <w:szCs w:val="19"/>
              </w:rPr>
              <w:t>9,900</w:t>
            </w:r>
          </w:p>
        </w:tc>
        <w:tc>
          <w:tcPr>
            <w:tcW w:w="857" w:type="dxa"/>
            <w:tcBorders>
              <w:top w:val="nil"/>
              <w:left w:val="nil"/>
              <w:bottom w:val="single" w:sz="4" w:space="0" w:color="auto"/>
              <w:right w:val="nil"/>
            </w:tcBorders>
            <w:noWrap/>
            <w:hideMark/>
          </w:tcPr>
          <w:p w:rsidR="00F93B53" w:rsidRPr="002E518D" w:rsidRDefault="008E0372" w:rsidP="00F93B53">
            <w:pPr>
              <w:jc w:val="right"/>
              <w:rPr>
                <w:color w:val="000000"/>
                <w:sz w:val="19"/>
                <w:szCs w:val="19"/>
              </w:rPr>
            </w:pPr>
            <w:r w:rsidRPr="002E518D">
              <w:rPr>
                <w:color w:val="000000"/>
                <w:sz w:val="19"/>
                <w:szCs w:val="19"/>
              </w:rPr>
              <w:t>34,800</w:t>
            </w:r>
          </w:p>
        </w:tc>
        <w:tc>
          <w:tcPr>
            <w:tcW w:w="999" w:type="dxa"/>
            <w:tcBorders>
              <w:top w:val="nil"/>
              <w:left w:val="nil"/>
              <w:bottom w:val="single" w:sz="4" w:space="0" w:color="auto"/>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73,100</w:t>
            </w:r>
          </w:p>
        </w:tc>
        <w:tc>
          <w:tcPr>
            <w:tcW w:w="1050" w:type="dxa"/>
            <w:tcBorders>
              <w:top w:val="nil"/>
              <w:left w:val="single" w:sz="4" w:space="0" w:color="BFBFBF" w:themeColor="background1" w:themeShade="BF"/>
              <w:bottom w:val="single" w:sz="4" w:space="0" w:color="auto"/>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64,500</w:t>
            </w:r>
          </w:p>
        </w:tc>
      </w:tr>
      <w:tr w:rsidR="00F93B53" w:rsidTr="002E518D">
        <w:trPr>
          <w:cantSplit/>
          <w:trHeight w:val="20"/>
        </w:trPr>
        <w:tc>
          <w:tcPr>
            <w:tcW w:w="3380" w:type="dxa"/>
            <w:tcBorders>
              <w:top w:val="single" w:sz="4" w:space="0" w:color="auto"/>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Society and Environmental Studies</w:t>
            </w:r>
          </w:p>
        </w:tc>
        <w:tc>
          <w:tcPr>
            <w:tcW w:w="817"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vAlign w:val="bottom"/>
          </w:tcPr>
          <w:p w:rsidR="00F93B53" w:rsidRPr="002E518D" w:rsidRDefault="00F93B53" w:rsidP="00F93B53">
            <w:pPr>
              <w:jc w:val="right"/>
              <w:rPr>
                <w:sz w:val="19"/>
                <w:szCs w:val="19"/>
              </w:rPr>
            </w:pPr>
          </w:p>
        </w:tc>
        <w:tc>
          <w:tcPr>
            <w:tcW w:w="856"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999" w:type="dxa"/>
            <w:tcBorders>
              <w:top w:val="single" w:sz="4" w:space="0" w:color="auto"/>
              <w:left w:val="nil"/>
              <w:bottom w:val="nil"/>
              <w:right w:val="single" w:sz="4" w:space="0" w:color="BFBFBF" w:themeColor="background1" w:themeShade="BF"/>
            </w:tcBorders>
            <w:noWrap/>
            <w:hideMark/>
          </w:tcPr>
          <w:p w:rsidR="00F93B53" w:rsidRPr="002E518D" w:rsidRDefault="00F93B53" w:rsidP="00F93B53">
            <w:pPr>
              <w:suppressAutoHyphens w:val="0"/>
              <w:jc w:val="right"/>
              <w:rPr>
                <w:rFonts w:ascii="Times New Roman" w:hAnsi="Times New Roman"/>
                <w:sz w:val="19"/>
                <w:szCs w:val="19"/>
                <w:lang w:eastAsia="en-AU"/>
              </w:rPr>
            </w:pPr>
          </w:p>
        </w:tc>
        <w:tc>
          <w:tcPr>
            <w:tcW w:w="1050" w:type="dxa"/>
            <w:tcBorders>
              <w:top w:val="single" w:sz="4" w:space="0" w:color="auto"/>
              <w:left w:val="single" w:sz="4" w:space="0" w:color="BFBFBF" w:themeColor="background1" w:themeShade="BF"/>
              <w:bottom w:val="nil"/>
              <w:right w:val="nil"/>
            </w:tcBorders>
            <w:noWrap/>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Accounting</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900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800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400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800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2,700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800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Business studies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600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500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300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1,000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2,600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600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Civics and Citizenship</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5,900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3,500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1,700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7,600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18,600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11,900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Economics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1,000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2,100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500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2,200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5,800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2,100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Geography</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7,400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4,400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4,100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13,400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29,200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17,600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History</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9,700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7,100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5,400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20,900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43,200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26,100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Legal studies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600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1,200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500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500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3,000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600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Politics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600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1,200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400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1,600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3,700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1,600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Religious studies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2,600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4,100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2,200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13,700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22,600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16,700</w:t>
            </w:r>
          </w:p>
        </w:tc>
      </w:tr>
      <w:tr w:rsidR="00F93B53" w:rsidTr="002E518D">
        <w:trPr>
          <w:cantSplit/>
          <w:trHeight w:val="20"/>
        </w:trPr>
        <w:tc>
          <w:tcPr>
            <w:tcW w:w="3380" w:type="dxa"/>
            <w:tcBorders>
              <w:top w:val="nil"/>
              <w:left w:val="nil"/>
              <w:bottom w:val="single" w:sz="4" w:space="0" w:color="auto"/>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Social studies</w:t>
            </w:r>
          </w:p>
        </w:tc>
        <w:tc>
          <w:tcPr>
            <w:tcW w:w="817" w:type="dxa"/>
            <w:tcBorders>
              <w:top w:val="nil"/>
              <w:left w:val="nil"/>
              <w:bottom w:val="single" w:sz="4" w:space="0" w:color="auto"/>
              <w:right w:val="nil"/>
            </w:tcBorders>
            <w:noWrap/>
            <w:hideMark/>
          </w:tcPr>
          <w:p w:rsidR="00F93B53" w:rsidRPr="002E518D" w:rsidRDefault="00E67461" w:rsidP="00F93B53">
            <w:pPr>
              <w:jc w:val="right"/>
              <w:rPr>
                <w:color w:val="000000"/>
                <w:sz w:val="19"/>
                <w:szCs w:val="19"/>
              </w:rPr>
            </w:pPr>
            <w:r w:rsidRPr="002E518D">
              <w:rPr>
                <w:color w:val="000000"/>
                <w:sz w:val="19"/>
                <w:szCs w:val="19"/>
              </w:rPr>
              <w:t>12,900</w:t>
            </w:r>
          </w:p>
        </w:tc>
        <w:tc>
          <w:tcPr>
            <w:tcW w:w="857" w:type="dxa"/>
            <w:tcBorders>
              <w:top w:val="nil"/>
              <w:left w:val="nil"/>
              <w:bottom w:val="single" w:sz="4" w:space="0" w:color="auto"/>
              <w:right w:val="nil"/>
            </w:tcBorders>
            <w:hideMark/>
          </w:tcPr>
          <w:p w:rsidR="00F93B53" w:rsidRPr="002E518D" w:rsidRDefault="00B73C72" w:rsidP="00F93B53">
            <w:pPr>
              <w:jc w:val="right"/>
              <w:rPr>
                <w:color w:val="000000"/>
                <w:sz w:val="19"/>
                <w:szCs w:val="19"/>
              </w:rPr>
            </w:pPr>
            <w:r w:rsidRPr="002E518D">
              <w:rPr>
                <w:color w:val="000000"/>
                <w:sz w:val="19"/>
                <w:szCs w:val="19"/>
              </w:rPr>
              <w:t>8,100</w:t>
            </w:r>
          </w:p>
        </w:tc>
        <w:tc>
          <w:tcPr>
            <w:tcW w:w="856" w:type="dxa"/>
            <w:tcBorders>
              <w:top w:val="nil"/>
              <w:left w:val="nil"/>
              <w:bottom w:val="single" w:sz="4" w:space="0" w:color="auto"/>
              <w:right w:val="nil"/>
            </w:tcBorders>
            <w:noWrap/>
            <w:hideMark/>
          </w:tcPr>
          <w:p w:rsidR="00F93B53" w:rsidRPr="002E518D" w:rsidRDefault="0041439A" w:rsidP="00F93B53">
            <w:pPr>
              <w:jc w:val="right"/>
              <w:rPr>
                <w:color w:val="000000"/>
                <w:sz w:val="19"/>
                <w:szCs w:val="19"/>
              </w:rPr>
            </w:pPr>
            <w:r w:rsidRPr="002E518D">
              <w:rPr>
                <w:color w:val="000000"/>
                <w:sz w:val="19"/>
                <w:szCs w:val="19"/>
              </w:rPr>
              <w:t>6,600</w:t>
            </w:r>
          </w:p>
        </w:tc>
        <w:tc>
          <w:tcPr>
            <w:tcW w:w="857" w:type="dxa"/>
            <w:tcBorders>
              <w:top w:val="nil"/>
              <w:left w:val="nil"/>
              <w:bottom w:val="single" w:sz="4" w:space="0" w:color="auto"/>
              <w:right w:val="nil"/>
            </w:tcBorders>
            <w:noWrap/>
            <w:hideMark/>
          </w:tcPr>
          <w:p w:rsidR="00F93B53" w:rsidRPr="002E518D" w:rsidRDefault="008E0372" w:rsidP="00F93B53">
            <w:pPr>
              <w:jc w:val="right"/>
              <w:rPr>
                <w:color w:val="000000"/>
                <w:sz w:val="19"/>
                <w:szCs w:val="19"/>
              </w:rPr>
            </w:pPr>
            <w:r w:rsidRPr="002E518D">
              <w:rPr>
                <w:color w:val="000000"/>
                <w:sz w:val="19"/>
                <w:szCs w:val="19"/>
              </w:rPr>
              <w:t>25,500</w:t>
            </w:r>
          </w:p>
        </w:tc>
        <w:tc>
          <w:tcPr>
            <w:tcW w:w="999" w:type="dxa"/>
            <w:tcBorders>
              <w:top w:val="nil"/>
              <w:left w:val="nil"/>
              <w:bottom w:val="single" w:sz="4" w:space="0" w:color="auto"/>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53,200</w:t>
            </w:r>
          </w:p>
        </w:tc>
        <w:tc>
          <w:tcPr>
            <w:tcW w:w="1050" w:type="dxa"/>
            <w:tcBorders>
              <w:top w:val="nil"/>
              <w:left w:val="single" w:sz="4" w:space="0" w:color="BFBFBF" w:themeColor="background1" w:themeShade="BF"/>
              <w:bottom w:val="single" w:sz="4" w:space="0" w:color="auto"/>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43,400</w:t>
            </w:r>
          </w:p>
        </w:tc>
      </w:tr>
      <w:tr w:rsidR="00F93B53" w:rsidTr="002E518D">
        <w:trPr>
          <w:cantSplit/>
          <w:trHeight w:val="20"/>
        </w:trPr>
        <w:tc>
          <w:tcPr>
            <w:tcW w:w="3380" w:type="dxa"/>
            <w:tcBorders>
              <w:top w:val="single" w:sz="4" w:space="0" w:color="auto"/>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The Creative and Performing Arts</w:t>
            </w:r>
          </w:p>
        </w:tc>
        <w:tc>
          <w:tcPr>
            <w:tcW w:w="817"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vAlign w:val="bottom"/>
          </w:tcPr>
          <w:p w:rsidR="00F93B53" w:rsidRPr="002E518D" w:rsidRDefault="00F93B53" w:rsidP="00F93B53">
            <w:pPr>
              <w:jc w:val="right"/>
              <w:rPr>
                <w:sz w:val="19"/>
                <w:szCs w:val="19"/>
              </w:rPr>
            </w:pPr>
          </w:p>
        </w:tc>
        <w:tc>
          <w:tcPr>
            <w:tcW w:w="856"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999" w:type="dxa"/>
            <w:tcBorders>
              <w:top w:val="single" w:sz="4" w:space="0" w:color="auto"/>
              <w:left w:val="nil"/>
              <w:bottom w:val="nil"/>
              <w:right w:val="single" w:sz="4" w:space="0" w:color="BFBFBF" w:themeColor="background1" w:themeShade="BF"/>
            </w:tcBorders>
            <w:noWrap/>
            <w:hideMark/>
          </w:tcPr>
          <w:p w:rsidR="00F93B53" w:rsidRPr="002E518D" w:rsidRDefault="00F93B53" w:rsidP="00F93B53">
            <w:pPr>
              <w:suppressAutoHyphens w:val="0"/>
              <w:jc w:val="right"/>
              <w:rPr>
                <w:rFonts w:ascii="Times New Roman" w:hAnsi="Times New Roman"/>
                <w:sz w:val="19"/>
                <w:szCs w:val="19"/>
                <w:lang w:eastAsia="en-AU"/>
              </w:rPr>
            </w:pPr>
          </w:p>
        </w:tc>
        <w:tc>
          <w:tcPr>
            <w:tcW w:w="1050" w:type="dxa"/>
            <w:tcBorders>
              <w:top w:val="single" w:sz="4" w:space="0" w:color="auto"/>
              <w:left w:val="single" w:sz="4" w:space="0" w:color="BFBFBF" w:themeColor="background1" w:themeShade="BF"/>
              <w:bottom w:val="nil"/>
              <w:right w:val="nil"/>
            </w:tcBorders>
            <w:noWrap/>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Visual Arts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19,000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9,900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7,100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29,600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65,500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57,900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Dance</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12,500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4,000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4,300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17,200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38,000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31,300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Drama</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16,700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5,800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5,400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21,800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49,600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42,800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Media studies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4,100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1,900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900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6,100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13,200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8,500</w:t>
            </w:r>
          </w:p>
        </w:tc>
      </w:tr>
      <w:tr w:rsidR="00F93B53" w:rsidTr="002E518D">
        <w:trPr>
          <w:cantSplit/>
          <w:trHeight w:val="20"/>
        </w:trPr>
        <w:tc>
          <w:tcPr>
            <w:tcW w:w="3380" w:type="dxa"/>
            <w:tcBorders>
              <w:top w:val="nil"/>
              <w:left w:val="nil"/>
              <w:bottom w:val="single" w:sz="4" w:space="0" w:color="auto"/>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Music</w:t>
            </w:r>
          </w:p>
        </w:tc>
        <w:tc>
          <w:tcPr>
            <w:tcW w:w="817" w:type="dxa"/>
            <w:tcBorders>
              <w:top w:val="nil"/>
              <w:left w:val="nil"/>
              <w:bottom w:val="single" w:sz="4" w:space="0" w:color="auto"/>
              <w:right w:val="nil"/>
            </w:tcBorders>
            <w:noWrap/>
            <w:hideMark/>
          </w:tcPr>
          <w:p w:rsidR="00F93B53" w:rsidRPr="002E518D" w:rsidRDefault="00E67461" w:rsidP="00F93B53">
            <w:pPr>
              <w:jc w:val="right"/>
              <w:rPr>
                <w:color w:val="000000"/>
                <w:sz w:val="19"/>
                <w:szCs w:val="19"/>
              </w:rPr>
            </w:pPr>
            <w:r w:rsidRPr="002E518D">
              <w:rPr>
                <w:color w:val="000000"/>
                <w:sz w:val="19"/>
                <w:szCs w:val="19"/>
              </w:rPr>
              <w:t>15,200</w:t>
            </w:r>
          </w:p>
        </w:tc>
        <w:tc>
          <w:tcPr>
            <w:tcW w:w="857" w:type="dxa"/>
            <w:tcBorders>
              <w:top w:val="nil"/>
              <w:left w:val="nil"/>
              <w:bottom w:val="single" w:sz="4" w:space="0" w:color="auto"/>
              <w:right w:val="nil"/>
            </w:tcBorders>
            <w:hideMark/>
          </w:tcPr>
          <w:p w:rsidR="00F93B53" w:rsidRPr="002E518D" w:rsidRDefault="00B73C72" w:rsidP="00F93B53">
            <w:pPr>
              <w:jc w:val="right"/>
              <w:rPr>
                <w:color w:val="000000"/>
                <w:sz w:val="19"/>
                <w:szCs w:val="19"/>
              </w:rPr>
            </w:pPr>
            <w:r w:rsidRPr="002E518D">
              <w:rPr>
                <w:color w:val="000000"/>
                <w:sz w:val="19"/>
                <w:szCs w:val="19"/>
              </w:rPr>
              <w:t>8,300</w:t>
            </w:r>
          </w:p>
        </w:tc>
        <w:tc>
          <w:tcPr>
            <w:tcW w:w="856" w:type="dxa"/>
            <w:tcBorders>
              <w:top w:val="nil"/>
              <w:left w:val="nil"/>
              <w:bottom w:val="single" w:sz="4" w:space="0" w:color="auto"/>
              <w:right w:val="nil"/>
            </w:tcBorders>
            <w:noWrap/>
            <w:hideMark/>
          </w:tcPr>
          <w:p w:rsidR="00F93B53" w:rsidRPr="002E518D" w:rsidRDefault="0041439A" w:rsidP="00F93B53">
            <w:pPr>
              <w:jc w:val="right"/>
              <w:rPr>
                <w:color w:val="000000"/>
                <w:sz w:val="19"/>
                <w:szCs w:val="19"/>
              </w:rPr>
            </w:pPr>
            <w:r w:rsidRPr="002E518D">
              <w:rPr>
                <w:color w:val="000000"/>
                <w:sz w:val="19"/>
                <w:szCs w:val="19"/>
              </w:rPr>
              <w:t>5,900</w:t>
            </w:r>
          </w:p>
        </w:tc>
        <w:tc>
          <w:tcPr>
            <w:tcW w:w="857" w:type="dxa"/>
            <w:tcBorders>
              <w:top w:val="nil"/>
              <w:left w:val="nil"/>
              <w:bottom w:val="single" w:sz="4" w:space="0" w:color="auto"/>
              <w:right w:val="nil"/>
            </w:tcBorders>
            <w:noWrap/>
            <w:hideMark/>
          </w:tcPr>
          <w:p w:rsidR="00F93B53" w:rsidRPr="002E518D" w:rsidRDefault="008E0372" w:rsidP="00F93B53">
            <w:pPr>
              <w:jc w:val="right"/>
              <w:rPr>
                <w:color w:val="000000"/>
                <w:sz w:val="19"/>
                <w:szCs w:val="19"/>
              </w:rPr>
            </w:pPr>
            <w:r w:rsidRPr="002E518D">
              <w:rPr>
                <w:color w:val="000000"/>
                <w:sz w:val="19"/>
                <w:szCs w:val="19"/>
              </w:rPr>
              <w:t>22,100</w:t>
            </w:r>
          </w:p>
        </w:tc>
        <w:tc>
          <w:tcPr>
            <w:tcW w:w="999" w:type="dxa"/>
            <w:tcBorders>
              <w:top w:val="nil"/>
              <w:left w:val="nil"/>
              <w:bottom w:val="single" w:sz="4" w:space="0" w:color="auto"/>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51,600</w:t>
            </w:r>
          </w:p>
        </w:tc>
        <w:tc>
          <w:tcPr>
            <w:tcW w:w="1050" w:type="dxa"/>
            <w:tcBorders>
              <w:top w:val="nil"/>
              <w:left w:val="single" w:sz="4" w:space="0" w:color="BFBFBF" w:themeColor="background1" w:themeShade="BF"/>
              <w:bottom w:val="single" w:sz="4" w:space="0" w:color="auto"/>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45,000</w:t>
            </w:r>
          </w:p>
        </w:tc>
      </w:tr>
      <w:tr w:rsidR="00F93B53" w:rsidTr="002E518D">
        <w:trPr>
          <w:cantSplit/>
          <w:trHeight w:val="20"/>
        </w:trPr>
        <w:tc>
          <w:tcPr>
            <w:tcW w:w="3380" w:type="dxa"/>
            <w:tcBorders>
              <w:top w:val="single" w:sz="4" w:space="0" w:color="auto"/>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Technology</w:t>
            </w:r>
          </w:p>
        </w:tc>
        <w:tc>
          <w:tcPr>
            <w:tcW w:w="817"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vAlign w:val="bottom"/>
          </w:tcPr>
          <w:p w:rsidR="00F93B53" w:rsidRPr="002E518D" w:rsidRDefault="00F93B53" w:rsidP="00F93B53">
            <w:pPr>
              <w:jc w:val="right"/>
              <w:rPr>
                <w:sz w:val="19"/>
                <w:szCs w:val="19"/>
              </w:rPr>
            </w:pPr>
          </w:p>
        </w:tc>
        <w:tc>
          <w:tcPr>
            <w:tcW w:w="856"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999" w:type="dxa"/>
            <w:tcBorders>
              <w:top w:val="single" w:sz="4" w:space="0" w:color="auto"/>
              <w:left w:val="nil"/>
              <w:bottom w:val="nil"/>
              <w:right w:val="single" w:sz="4" w:space="0" w:color="BFBFBF" w:themeColor="background1" w:themeShade="BF"/>
            </w:tcBorders>
            <w:noWrap/>
            <w:hideMark/>
          </w:tcPr>
          <w:p w:rsidR="00F93B53" w:rsidRPr="002E518D" w:rsidRDefault="00F93B53" w:rsidP="00F93B53">
            <w:pPr>
              <w:suppressAutoHyphens w:val="0"/>
              <w:jc w:val="right"/>
              <w:rPr>
                <w:rFonts w:ascii="Times New Roman" w:hAnsi="Times New Roman"/>
                <w:sz w:val="19"/>
                <w:szCs w:val="19"/>
                <w:lang w:eastAsia="en-AU"/>
              </w:rPr>
            </w:pPr>
          </w:p>
        </w:tc>
        <w:tc>
          <w:tcPr>
            <w:tcW w:w="1050" w:type="dxa"/>
            <w:tcBorders>
              <w:top w:val="single" w:sz="4" w:space="0" w:color="auto"/>
              <w:left w:val="single" w:sz="4" w:space="0" w:color="BFBFBF" w:themeColor="background1" w:themeShade="BF"/>
              <w:bottom w:val="nil"/>
              <w:right w:val="nil"/>
            </w:tcBorders>
            <w:noWrap/>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 xml:space="preserve">Computing </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12,300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7,800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4,700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17,800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42,500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26,700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Food technology</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1,400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600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1,200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3,600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6,800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3,100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Graphic communication</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800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300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400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900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2,300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800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Information technology</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10,500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6,800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4,100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13,700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35,000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23,400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Textiles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600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600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600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1,600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3,400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2,100</w:t>
            </w:r>
          </w:p>
        </w:tc>
      </w:tr>
      <w:tr w:rsidR="00F93B53" w:rsidTr="002E518D">
        <w:trPr>
          <w:cantSplit/>
          <w:trHeight w:val="20"/>
        </w:trPr>
        <w:tc>
          <w:tcPr>
            <w:tcW w:w="3380" w:type="dxa"/>
            <w:tcBorders>
              <w:top w:val="nil"/>
              <w:left w:val="nil"/>
              <w:bottom w:val="single" w:sz="4" w:space="0" w:color="auto"/>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Wood or Metal technology</w:t>
            </w:r>
          </w:p>
        </w:tc>
        <w:tc>
          <w:tcPr>
            <w:tcW w:w="817" w:type="dxa"/>
            <w:tcBorders>
              <w:top w:val="nil"/>
              <w:left w:val="nil"/>
              <w:bottom w:val="single" w:sz="4" w:space="0" w:color="auto"/>
              <w:right w:val="nil"/>
            </w:tcBorders>
            <w:noWrap/>
            <w:hideMark/>
          </w:tcPr>
          <w:p w:rsidR="00F93B53" w:rsidRPr="002E518D" w:rsidRDefault="00E67461" w:rsidP="00F93B53">
            <w:pPr>
              <w:jc w:val="right"/>
              <w:rPr>
                <w:color w:val="000000"/>
                <w:sz w:val="19"/>
                <w:szCs w:val="19"/>
              </w:rPr>
            </w:pPr>
            <w:r w:rsidRPr="002E518D">
              <w:rPr>
                <w:color w:val="000000"/>
                <w:sz w:val="19"/>
                <w:szCs w:val="19"/>
              </w:rPr>
              <w:t>300</w:t>
            </w:r>
          </w:p>
        </w:tc>
        <w:tc>
          <w:tcPr>
            <w:tcW w:w="857" w:type="dxa"/>
            <w:tcBorders>
              <w:top w:val="nil"/>
              <w:left w:val="nil"/>
              <w:bottom w:val="single" w:sz="4" w:space="0" w:color="auto"/>
              <w:right w:val="nil"/>
            </w:tcBorders>
            <w:hideMark/>
          </w:tcPr>
          <w:p w:rsidR="00F93B53" w:rsidRPr="002E518D" w:rsidRDefault="00B73C72" w:rsidP="00F93B53">
            <w:pPr>
              <w:jc w:val="right"/>
              <w:rPr>
                <w:color w:val="000000"/>
                <w:sz w:val="19"/>
                <w:szCs w:val="19"/>
              </w:rPr>
            </w:pPr>
            <w:r w:rsidRPr="002E518D">
              <w:rPr>
                <w:color w:val="000000"/>
                <w:sz w:val="19"/>
                <w:szCs w:val="19"/>
              </w:rPr>
              <w:t>0</w:t>
            </w:r>
          </w:p>
        </w:tc>
        <w:tc>
          <w:tcPr>
            <w:tcW w:w="856" w:type="dxa"/>
            <w:tcBorders>
              <w:top w:val="nil"/>
              <w:left w:val="nil"/>
              <w:bottom w:val="single" w:sz="4" w:space="0" w:color="auto"/>
              <w:right w:val="nil"/>
            </w:tcBorders>
            <w:noWrap/>
            <w:hideMark/>
          </w:tcPr>
          <w:p w:rsidR="00F93B53" w:rsidRPr="002E518D" w:rsidRDefault="0041439A" w:rsidP="00F93B53">
            <w:pPr>
              <w:jc w:val="right"/>
              <w:rPr>
                <w:color w:val="000000"/>
                <w:sz w:val="19"/>
                <w:szCs w:val="19"/>
              </w:rPr>
            </w:pPr>
            <w:r w:rsidRPr="002E518D">
              <w:rPr>
                <w:color w:val="000000"/>
                <w:sz w:val="19"/>
                <w:szCs w:val="19"/>
              </w:rPr>
              <w:t>300</w:t>
            </w:r>
          </w:p>
        </w:tc>
        <w:tc>
          <w:tcPr>
            <w:tcW w:w="857" w:type="dxa"/>
            <w:tcBorders>
              <w:top w:val="nil"/>
              <w:left w:val="nil"/>
              <w:bottom w:val="single" w:sz="4" w:space="0" w:color="auto"/>
              <w:right w:val="nil"/>
            </w:tcBorders>
            <w:noWrap/>
            <w:hideMark/>
          </w:tcPr>
          <w:p w:rsidR="00F93B53" w:rsidRPr="002E518D" w:rsidRDefault="008E0372" w:rsidP="00F93B53">
            <w:pPr>
              <w:jc w:val="right"/>
              <w:rPr>
                <w:color w:val="000000"/>
                <w:sz w:val="19"/>
                <w:szCs w:val="19"/>
              </w:rPr>
            </w:pPr>
            <w:r w:rsidRPr="002E518D">
              <w:rPr>
                <w:color w:val="000000"/>
                <w:sz w:val="19"/>
                <w:szCs w:val="19"/>
              </w:rPr>
              <w:t>900</w:t>
            </w:r>
          </w:p>
        </w:tc>
        <w:tc>
          <w:tcPr>
            <w:tcW w:w="999" w:type="dxa"/>
            <w:tcBorders>
              <w:top w:val="nil"/>
              <w:left w:val="nil"/>
              <w:bottom w:val="single" w:sz="4" w:space="0" w:color="auto"/>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1,400</w:t>
            </w:r>
          </w:p>
        </w:tc>
        <w:tc>
          <w:tcPr>
            <w:tcW w:w="1050" w:type="dxa"/>
            <w:tcBorders>
              <w:top w:val="nil"/>
              <w:left w:val="single" w:sz="4" w:space="0" w:color="BFBFBF" w:themeColor="background1" w:themeShade="BF"/>
              <w:bottom w:val="single" w:sz="4" w:space="0" w:color="auto"/>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1,600</w:t>
            </w:r>
          </w:p>
        </w:tc>
      </w:tr>
      <w:tr w:rsidR="00F93B53" w:rsidTr="002E518D">
        <w:trPr>
          <w:cantSplit/>
          <w:trHeight w:val="20"/>
        </w:trPr>
        <w:tc>
          <w:tcPr>
            <w:tcW w:w="3380" w:type="dxa"/>
            <w:tcBorders>
              <w:top w:val="single" w:sz="4" w:space="0" w:color="auto"/>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Health and Physical Education</w:t>
            </w:r>
          </w:p>
        </w:tc>
        <w:tc>
          <w:tcPr>
            <w:tcW w:w="817"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vAlign w:val="bottom"/>
          </w:tcPr>
          <w:p w:rsidR="00F93B53" w:rsidRPr="002E518D" w:rsidRDefault="00F93B53" w:rsidP="00F93B53">
            <w:pPr>
              <w:jc w:val="right"/>
              <w:rPr>
                <w:sz w:val="19"/>
                <w:szCs w:val="19"/>
              </w:rPr>
            </w:pPr>
          </w:p>
        </w:tc>
        <w:tc>
          <w:tcPr>
            <w:tcW w:w="856"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857" w:type="dxa"/>
            <w:tcBorders>
              <w:top w:val="single" w:sz="4" w:space="0" w:color="auto"/>
              <w:left w:val="nil"/>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c>
          <w:tcPr>
            <w:tcW w:w="999" w:type="dxa"/>
            <w:tcBorders>
              <w:top w:val="single" w:sz="4" w:space="0" w:color="auto"/>
              <w:left w:val="nil"/>
              <w:bottom w:val="nil"/>
              <w:right w:val="single" w:sz="4" w:space="0" w:color="BFBFBF" w:themeColor="background1" w:themeShade="BF"/>
            </w:tcBorders>
            <w:noWrap/>
            <w:hideMark/>
          </w:tcPr>
          <w:p w:rsidR="00F93B53" w:rsidRPr="002E518D" w:rsidRDefault="00F93B53" w:rsidP="00F93B53">
            <w:pPr>
              <w:suppressAutoHyphens w:val="0"/>
              <w:jc w:val="right"/>
              <w:rPr>
                <w:rFonts w:ascii="Times New Roman" w:hAnsi="Times New Roman"/>
                <w:sz w:val="19"/>
                <w:szCs w:val="19"/>
                <w:lang w:eastAsia="en-AU"/>
              </w:rPr>
            </w:pPr>
          </w:p>
        </w:tc>
        <w:tc>
          <w:tcPr>
            <w:tcW w:w="1050" w:type="dxa"/>
            <w:tcBorders>
              <w:top w:val="single" w:sz="4" w:space="0" w:color="auto"/>
              <w:left w:val="single" w:sz="4" w:space="0" w:color="BFBFBF" w:themeColor="background1" w:themeShade="BF"/>
              <w:bottom w:val="nil"/>
              <w:right w:val="nil"/>
            </w:tcBorders>
            <w:noWrap/>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Health</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16,700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8,400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7,500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27,100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59,700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49,500</w:t>
            </w: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Outdoor education</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5,600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2,800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2,600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11,200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22,200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16,200</w:t>
            </w:r>
          </w:p>
        </w:tc>
      </w:tr>
      <w:tr w:rsidR="00F93B53" w:rsidTr="002E518D">
        <w:trPr>
          <w:cantSplit/>
          <w:trHeight w:val="20"/>
        </w:trPr>
        <w:tc>
          <w:tcPr>
            <w:tcW w:w="3380" w:type="dxa"/>
            <w:tcBorders>
              <w:top w:val="nil"/>
              <w:left w:val="nil"/>
              <w:bottom w:val="single" w:sz="4" w:space="0" w:color="auto"/>
              <w:right w:val="nil"/>
            </w:tcBorders>
            <w:noWrap/>
            <w:hideMark/>
          </w:tcPr>
          <w:p w:rsidR="00F93B53" w:rsidRPr="002E518D" w:rsidRDefault="00F93B53" w:rsidP="00F93B53">
            <w:pPr>
              <w:ind w:left="567"/>
              <w:rPr>
                <w:color w:val="000000"/>
                <w:sz w:val="19"/>
                <w:szCs w:val="19"/>
                <w:lang w:val="en-US"/>
              </w:rPr>
            </w:pPr>
            <w:r w:rsidRPr="002E518D">
              <w:rPr>
                <w:color w:val="000000"/>
                <w:sz w:val="19"/>
                <w:szCs w:val="19"/>
              </w:rPr>
              <w:t>Physical education</w:t>
            </w:r>
          </w:p>
        </w:tc>
        <w:tc>
          <w:tcPr>
            <w:tcW w:w="817" w:type="dxa"/>
            <w:tcBorders>
              <w:top w:val="nil"/>
              <w:left w:val="nil"/>
              <w:bottom w:val="single" w:sz="4" w:space="0" w:color="auto"/>
              <w:right w:val="nil"/>
            </w:tcBorders>
            <w:noWrap/>
            <w:hideMark/>
          </w:tcPr>
          <w:p w:rsidR="00F93B53" w:rsidRPr="002E518D" w:rsidRDefault="00E67461" w:rsidP="00F93B53">
            <w:pPr>
              <w:jc w:val="right"/>
              <w:rPr>
                <w:color w:val="000000"/>
                <w:sz w:val="19"/>
                <w:szCs w:val="19"/>
              </w:rPr>
            </w:pPr>
            <w:r w:rsidRPr="002E518D">
              <w:rPr>
                <w:color w:val="000000"/>
                <w:sz w:val="19"/>
                <w:szCs w:val="19"/>
              </w:rPr>
              <w:t>18,900</w:t>
            </w:r>
          </w:p>
        </w:tc>
        <w:tc>
          <w:tcPr>
            <w:tcW w:w="857" w:type="dxa"/>
            <w:tcBorders>
              <w:top w:val="nil"/>
              <w:left w:val="nil"/>
              <w:bottom w:val="single" w:sz="4" w:space="0" w:color="auto"/>
              <w:right w:val="nil"/>
            </w:tcBorders>
            <w:hideMark/>
          </w:tcPr>
          <w:p w:rsidR="00F93B53" w:rsidRPr="002E518D" w:rsidRDefault="00B73C72" w:rsidP="00F93B53">
            <w:pPr>
              <w:jc w:val="right"/>
              <w:rPr>
                <w:color w:val="000000"/>
                <w:sz w:val="19"/>
                <w:szCs w:val="19"/>
              </w:rPr>
            </w:pPr>
            <w:r w:rsidRPr="002E518D">
              <w:rPr>
                <w:color w:val="000000"/>
                <w:sz w:val="19"/>
                <w:szCs w:val="19"/>
              </w:rPr>
              <w:t>11,900</w:t>
            </w:r>
          </w:p>
        </w:tc>
        <w:tc>
          <w:tcPr>
            <w:tcW w:w="856" w:type="dxa"/>
            <w:tcBorders>
              <w:top w:val="nil"/>
              <w:left w:val="nil"/>
              <w:bottom w:val="single" w:sz="4" w:space="0" w:color="auto"/>
              <w:right w:val="nil"/>
            </w:tcBorders>
            <w:noWrap/>
            <w:hideMark/>
          </w:tcPr>
          <w:p w:rsidR="00F93B53" w:rsidRPr="002E518D" w:rsidRDefault="0041439A" w:rsidP="00F93B53">
            <w:pPr>
              <w:jc w:val="right"/>
              <w:rPr>
                <w:color w:val="000000"/>
                <w:sz w:val="19"/>
                <w:szCs w:val="19"/>
              </w:rPr>
            </w:pPr>
            <w:r w:rsidRPr="002E518D">
              <w:rPr>
                <w:color w:val="000000"/>
                <w:sz w:val="19"/>
                <w:szCs w:val="19"/>
              </w:rPr>
              <w:t>8,100</w:t>
            </w:r>
          </w:p>
        </w:tc>
        <w:tc>
          <w:tcPr>
            <w:tcW w:w="857" w:type="dxa"/>
            <w:tcBorders>
              <w:top w:val="nil"/>
              <w:left w:val="nil"/>
              <w:bottom w:val="single" w:sz="4" w:space="0" w:color="auto"/>
              <w:right w:val="nil"/>
            </w:tcBorders>
            <w:noWrap/>
            <w:hideMark/>
          </w:tcPr>
          <w:p w:rsidR="00F93B53" w:rsidRPr="002E518D" w:rsidRDefault="008E0372" w:rsidP="00F93B53">
            <w:pPr>
              <w:jc w:val="right"/>
              <w:rPr>
                <w:color w:val="000000"/>
                <w:sz w:val="19"/>
                <w:szCs w:val="19"/>
              </w:rPr>
            </w:pPr>
            <w:r w:rsidRPr="002E518D">
              <w:rPr>
                <w:color w:val="000000"/>
                <w:sz w:val="19"/>
                <w:szCs w:val="19"/>
              </w:rPr>
              <w:t>32,800</w:t>
            </w:r>
          </w:p>
        </w:tc>
        <w:tc>
          <w:tcPr>
            <w:tcW w:w="999" w:type="dxa"/>
            <w:tcBorders>
              <w:top w:val="nil"/>
              <w:left w:val="nil"/>
              <w:bottom w:val="single" w:sz="4" w:space="0" w:color="auto"/>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71,600</w:t>
            </w:r>
          </w:p>
        </w:tc>
        <w:tc>
          <w:tcPr>
            <w:tcW w:w="1050" w:type="dxa"/>
            <w:tcBorders>
              <w:top w:val="nil"/>
              <w:left w:val="single" w:sz="4" w:space="0" w:color="BFBFBF" w:themeColor="background1" w:themeShade="BF"/>
              <w:bottom w:val="single" w:sz="4" w:space="0" w:color="auto"/>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r w:rsidRPr="002E518D">
              <w:rPr>
                <w:rFonts w:ascii="Times New Roman" w:hAnsi="Times New Roman"/>
                <w:sz w:val="19"/>
                <w:szCs w:val="19"/>
                <w:lang w:eastAsia="en-AU"/>
              </w:rPr>
              <w:t>62,900</w:t>
            </w:r>
          </w:p>
        </w:tc>
      </w:tr>
      <w:tr w:rsidR="00F93B53" w:rsidTr="002E518D">
        <w:trPr>
          <w:cantSplit/>
          <w:trHeight w:val="20"/>
        </w:trPr>
        <w:tc>
          <w:tcPr>
            <w:tcW w:w="3380" w:type="dxa"/>
            <w:tcBorders>
              <w:top w:val="single" w:sz="4" w:space="0" w:color="auto"/>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Library</w:t>
            </w:r>
          </w:p>
        </w:tc>
        <w:tc>
          <w:tcPr>
            <w:tcW w:w="817" w:type="dxa"/>
            <w:tcBorders>
              <w:top w:val="single" w:sz="4" w:space="0" w:color="auto"/>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900</w:t>
            </w:r>
          </w:p>
        </w:tc>
        <w:tc>
          <w:tcPr>
            <w:tcW w:w="857" w:type="dxa"/>
            <w:tcBorders>
              <w:top w:val="single" w:sz="4" w:space="0" w:color="auto"/>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1,800</w:t>
            </w:r>
          </w:p>
        </w:tc>
        <w:tc>
          <w:tcPr>
            <w:tcW w:w="856" w:type="dxa"/>
            <w:tcBorders>
              <w:top w:val="single" w:sz="4" w:space="0" w:color="auto"/>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1,400</w:t>
            </w:r>
          </w:p>
        </w:tc>
        <w:tc>
          <w:tcPr>
            <w:tcW w:w="857" w:type="dxa"/>
            <w:tcBorders>
              <w:top w:val="single" w:sz="4" w:space="0" w:color="auto"/>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3,500</w:t>
            </w:r>
          </w:p>
        </w:tc>
        <w:tc>
          <w:tcPr>
            <w:tcW w:w="999" w:type="dxa"/>
            <w:tcBorders>
              <w:top w:val="single" w:sz="4" w:space="0" w:color="auto"/>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7,600</w:t>
            </w:r>
          </w:p>
        </w:tc>
        <w:tc>
          <w:tcPr>
            <w:tcW w:w="1050" w:type="dxa"/>
            <w:tcBorders>
              <w:top w:val="single" w:sz="4" w:space="0" w:color="auto"/>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Special Needs</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7,400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5,800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3,100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10,900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27,100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Learning Support</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5,700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4,500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2,100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9,400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21,300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Behaviour Management</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7,400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5,200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2,200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8,800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23,500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School Counselling</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1,200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400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400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1,800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3,700</w:t>
            </w:r>
          </w:p>
        </w:tc>
        <w:tc>
          <w:tcPr>
            <w:tcW w:w="1050" w:type="dxa"/>
            <w:tcBorders>
              <w:top w:val="nil"/>
              <w:left w:val="single" w:sz="4" w:space="0" w:color="BFBFBF" w:themeColor="background1" w:themeShade="BF"/>
              <w:bottom w:val="nil"/>
              <w:right w:val="nil"/>
            </w:tcBorders>
            <w:noWrap/>
            <w:vAlign w:val="bottom"/>
            <w:hideMark/>
          </w:tcPr>
          <w:p w:rsidR="00F93B53" w:rsidRPr="002E518D" w:rsidRDefault="00F93B53" w:rsidP="00F93B53">
            <w:pPr>
              <w:suppressAutoHyphens w:val="0"/>
              <w:jc w:val="righ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nil"/>
              <w:right w:val="nil"/>
            </w:tcBorders>
            <w:noWrap/>
            <w:hideMark/>
          </w:tcPr>
          <w:p w:rsidR="00F93B53" w:rsidRPr="002E518D" w:rsidRDefault="00F93B53" w:rsidP="00F93B53">
            <w:pPr>
              <w:rPr>
                <w:i/>
                <w:color w:val="000000"/>
                <w:sz w:val="19"/>
                <w:szCs w:val="19"/>
              </w:rPr>
            </w:pPr>
            <w:r w:rsidRPr="002E518D">
              <w:rPr>
                <w:i/>
                <w:color w:val="000000"/>
                <w:sz w:val="19"/>
                <w:szCs w:val="19"/>
              </w:rPr>
              <w:t>Career Education</w:t>
            </w:r>
          </w:p>
        </w:tc>
        <w:tc>
          <w:tcPr>
            <w:tcW w:w="817" w:type="dxa"/>
            <w:tcBorders>
              <w:top w:val="nil"/>
              <w:left w:val="nil"/>
              <w:bottom w:val="nil"/>
              <w:right w:val="nil"/>
            </w:tcBorders>
            <w:noWrap/>
            <w:hideMark/>
          </w:tcPr>
          <w:p w:rsidR="00F93B53" w:rsidRPr="002E518D" w:rsidRDefault="00E67461" w:rsidP="00F93B53">
            <w:pPr>
              <w:jc w:val="right"/>
              <w:rPr>
                <w:color w:val="000000"/>
                <w:sz w:val="19"/>
                <w:szCs w:val="19"/>
              </w:rPr>
            </w:pPr>
            <w:r w:rsidRPr="002E518D">
              <w:rPr>
                <w:color w:val="000000"/>
                <w:sz w:val="19"/>
                <w:szCs w:val="19"/>
              </w:rPr>
              <w:t>400</w:t>
            </w:r>
          </w:p>
        </w:tc>
        <w:tc>
          <w:tcPr>
            <w:tcW w:w="857" w:type="dxa"/>
            <w:tcBorders>
              <w:top w:val="nil"/>
              <w:left w:val="nil"/>
              <w:bottom w:val="nil"/>
              <w:right w:val="nil"/>
            </w:tcBorders>
            <w:hideMark/>
          </w:tcPr>
          <w:p w:rsidR="00F93B53" w:rsidRPr="002E518D" w:rsidRDefault="00B73C72" w:rsidP="00F93B53">
            <w:pPr>
              <w:jc w:val="right"/>
              <w:rPr>
                <w:color w:val="000000"/>
                <w:sz w:val="19"/>
                <w:szCs w:val="19"/>
              </w:rPr>
            </w:pPr>
            <w:r w:rsidRPr="002E518D">
              <w:rPr>
                <w:color w:val="000000"/>
                <w:sz w:val="19"/>
                <w:szCs w:val="19"/>
              </w:rPr>
              <w:t>300</w:t>
            </w:r>
          </w:p>
        </w:tc>
        <w:tc>
          <w:tcPr>
            <w:tcW w:w="856" w:type="dxa"/>
            <w:tcBorders>
              <w:top w:val="nil"/>
              <w:left w:val="nil"/>
              <w:bottom w:val="nil"/>
              <w:right w:val="nil"/>
            </w:tcBorders>
            <w:noWrap/>
            <w:hideMark/>
          </w:tcPr>
          <w:p w:rsidR="00F93B53" w:rsidRPr="002E518D" w:rsidRDefault="0041439A" w:rsidP="00F93B53">
            <w:pPr>
              <w:jc w:val="right"/>
              <w:rPr>
                <w:color w:val="000000"/>
                <w:sz w:val="19"/>
                <w:szCs w:val="19"/>
              </w:rPr>
            </w:pPr>
            <w:r w:rsidRPr="002E518D">
              <w:rPr>
                <w:color w:val="000000"/>
                <w:sz w:val="19"/>
                <w:szCs w:val="19"/>
              </w:rPr>
              <w:t>0</w:t>
            </w:r>
          </w:p>
        </w:tc>
        <w:tc>
          <w:tcPr>
            <w:tcW w:w="857" w:type="dxa"/>
            <w:tcBorders>
              <w:top w:val="nil"/>
              <w:left w:val="nil"/>
              <w:bottom w:val="nil"/>
              <w:right w:val="nil"/>
            </w:tcBorders>
            <w:noWrap/>
            <w:hideMark/>
          </w:tcPr>
          <w:p w:rsidR="00F93B53" w:rsidRPr="002E518D" w:rsidRDefault="008E0372" w:rsidP="00F93B53">
            <w:pPr>
              <w:jc w:val="right"/>
              <w:rPr>
                <w:color w:val="000000"/>
                <w:sz w:val="19"/>
                <w:szCs w:val="19"/>
              </w:rPr>
            </w:pPr>
            <w:r w:rsidRPr="002E518D">
              <w:rPr>
                <w:color w:val="000000"/>
                <w:sz w:val="19"/>
                <w:szCs w:val="19"/>
              </w:rPr>
              <w:t>300</w:t>
            </w:r>
          </w:p>
        </w:tc>
        <w:tc>
          <w:tcPr>
            <w:tcW w:w="999" w:type="dxa"/>
            <w:tcBorders>
              <w:top w:val="nil"/>
              <w:left w:val="nil"/>
              <w:bottom w:val="nil"/>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900</w:t>
            </w:r>
          </w:p>
        </w:tc>
        <w:tc>
          <w:tcPr>
            <w:tcW w:w="1050" w:type="dxa"/>
            <w:tcBorders>
              <w:top w:val="nil"/>
              <w:left w:val="single" w:sz="4" w:space="0" w:color="BFBFBF" w:themeColor="background1" w:themeShade="BF"/>
              <w:bottom w:val="nil"/>
              <w:right w:val="nil"/>
            </w:tcBorders>
            <w:noWrap/>
            <w:hideMark/>
          </w:tcPr>
          <w:p w:rsidR="00F93B53" w:rsidRPr="002E518D" w:rsidRDefault="00F93B53" w:rsidP="00F93B53">
            <w:pPr>
              <w:suppressAutoHyphens w:val="0"/>
              <w:jc w:val="left"/>
              <w:rPr>
                <w:rFonts w:ascii="Times New Roman" w:hAnsi="Times New Roman"/>
                <w:sz w:val="19"/>
                <w:szCs w:val="19"/>
                <w:lang w:eastAsia="en-AU"/>
              </w:rPr>
            </w:pPr>
          </w:p>
        </w:tc>
      </w:tr>
      <w:tr w:rsidR="00F93B53" w:rsidTr="002E518D">
        <w:trPr>
          <w:cantSplit/>
          <w:trHeight w:val="20"/>
        </w:trPr>
        <w:tc>
          <w:tcPr>
            <w:tcW w:w="3380" w:type="dxa"/>
            <w:tcBorders>
              <w:top w:val="nil"/>
              <w:left w:val="nil"/>
              <w:bottom w:val="double" w:sz="4" w:space="0" w:color="auto"/>
              <w:right w:val="nil"/>
            </w:tcBorders>
            <w:noWrap/>
            <w:hideMark/>
          </w:tcPr>
          <w:p w:rsidR="00F93B53" w:rsidRPr="002E518D" w:rsidRDefault="00F93B53" w:rsidP="00F93B53">
            <w:pPr>
              <w:rPr>
                <w:i/>
                <w:color w:val="000000"/>
                <w:sz w:val="19"/>
                <w:szCs w:val="19"/>
              </w:rPr>
            </w:pPr>
            <w:r w:rsidRPr="002E518D">
              <w:rPr>
                <w:i/>
                <w:color w:val="000000"/>
                <w:sz w:val="19"/>
                <w:szCs w:val="19"/>
              </w:rPr>
              <w:t>Vocational Education &amp; Training</w:t>
            </w:r>
          </w:p>
        </w:tc>
        <w:tc>
          <w:tcPr>
            <w:tcW w:w="817" w:type="dxa"/>
            <w:tcBorders>
              <w:top w:val="nil"/>
              <w:left w:val="nil"/>
              <w:bottom w:val="double" w:sz="4" w:space="0" w:color="auto"/>
              <w:right w:val="nil"/>
            </w:tcBorders>
            <w:noWrap/>
            <w:hideMark/>
          </w:tcPr>
          <w:p w:rsidR="00F93B53" w:rsidRPr="002E518D" w:rsidRDefault="00E67461" w:rsidP="00F93B53">
            <w:pPr>
              <w:jc w:val="right"/>
              <w:rPr>
                <w:color w:val="000000"/>
                <w:sz w:val="19"/>
                <w:szCs w:val="19"/>
              </w:rPr>
            </w:pPr>
            <w:r w:rsidRPr="002E518D">
              <w:rPr>
                <w:color w:val="000000"/>
                <w:sz w:val="19"/>
                <w:szCs w:val="19"/>
              </w:rPr>
              <w:t>500</w:t>
            </w:r>
          </w:p>
        </w:tc>
        <w:tc>
          <w:tcPr>
            <w:tcW w:w="857" w:type="dxa"/>
            <w:tcBorders>
              <w:top w:val="nil"/>
              <w:left w:val="nil"/>
              <w:bottom w:val="double" w:sz="4" w:space="0" w:color="auto"/>
              <w:right w:val="nil"/>
            </w:tcBorders>
            <w:hideMark/>
          </w:tcPr>
          <w:p w:rsidR="00F93B53" w:rsidRPr="002E518D" w:rsidRDefault="00B73C72" w:rsidP="00F93B53">
            <w:pPr>
              <w:jc w:val="right"/>
              <w:rPr>
                <w:color w:val="000000"/>
                <w:sz w:val="19"/>
                <w:szCs w:val="19"/>
              </w:rPr>
            </w:pPr>
            <w:r w:rsidRPr="002E518D">
              <w:rPr>
                <w:color w:val="000000"/>
                <w:sz w:val="19"/>
                <w:szCs w:val="19"/>
              </w:rPr>
              <w:t>300</w:t>
            </w:r>
          </w:p>
        </w:tc>
        <w:tc>
          <w:tcPr>
            <w:tcW w:w="856" w:type="dxa"/>
            <w:tcBorders>
              <w:top w:val="nil"/>
              <w:left w:val="nil"/>
              <w:bottom w:val="double" w:sz="4" w:space="0" w:color="auto"/>
              <w:right w:val="nil"/>
            </w:tcBorders>
            <w:noWrap/>
            <w:hideMark/>
          </w:tcPr>
          <w:p w:rsidR="00F93B53" w:rsidRPr="002E518D" w:rsidRDefault="0041439A" w:rsidP="00F93B53">
            <w:pPr>
              <w:jc w:val="right"/>
              <w:rPr>
                <w:color w:val="000000"/>
                <w:sz w:val="19"/>
                <w:szCs w:val="19"/>
              </w:rPr>
            </w:pPr>
            <w:r w:rsidRPr="002E518D">
              <w:rPr>
                <w:color w:val="000000"/>
                <w:sz w:val="19"/>
                <w:szCs w:val="19"/>
              </w:rPr>
              <w:t>100</w:t>
            </w:r>
          </w:p>
        </w:tc>
        <w:tc>
          <w:tcPr>
            <w:tcW w:w="857" w:type="dxa"/>
            <w:tcBorders>
              <w:top w:val="nil"/>
              <w:left w:val="nil"/>
              <w:bottom w:val="double" w:sz="4" w:space="0" w:color="auto"/>
              <w:right w:val="nil"/>
            </w:tcBorders>
            <w:noWrap/>
            <w:hideMark/>
          </w:tcPr>
          <w:p w:rsidR="00F93B53" w:rsidRPr="002E518D" w:rsidRDefault="008E0372" w:rsidP="00F93B53">
            <w:pPr>
              <w:jc w:val="right"/>
              <w:rPr>
                <w:color w:val="000000"/>
                <w:sz w:val="19"/>
                <w:szCs w:val="19"/>
              </w:rPr>
            </w:pPr>
            <w:r w:rsidRPr="002E518D">
              <w:rPr>
                <w:color w:val="000000"/>
                <w:sz w:val="19"/>
                <w:szCs w:val="19"/>
              </w:rPr>
              <w:t>300</w:t>
            </w:r>
          </w:p>
        </w:tc>
        <w:tc>
          <w:tcPr>
            <w:tcW w:w="999" w:type="dxa"/>
            <w:tcBorders>
              <w:top w:val="nil"/>
              <w:left w:val="nil"/>
              <w:bottom w:val="double" w:sz="4" w:space="0" w:color="auto"/>
              <w:right w:val="single" w:sz="4" w:space="0" w:color="BFBFBF" w:themeColor="background1" w:themeShade="BF"/>
            </w:tcBorders>
            <w:noWrap/>
            <w:hideMark/>
          </w:tcPr>
          <w:p w:rsidR="00F93B53" w:rsidRPr="002E518D" w:rsidRDefault="003C4885" w:rsidP="00F93B53">
            <w:pPr>
              <w:jc w:val="right"/>
              <w:rPr>
                <w:i/>
                <w:color w:val="000000"/>
                <w:sz w:val="19"/>
                <w:szCs w:val="19"/>
              </w:rPr>
            </w:pPr>
            <w:r w:rsidRPr="002E518D">
              <w:rPr>
                <w:i/>
                <w:color w:val="000000"/>
                <w:sz w:val="19"/>
                <w:szCs w:val="19"/>
              </w:rPr>
              <w:t>1,200</w:t>
            </w:r>
          </w:p>
        </w:tc>
        <w:tc>
          <w:tcPr>
            <w:tcW w:w="1050" w:type="dxa"/>
            <w:tcBorders>
              <w:top w:val="nil"/>
              <w:left w:val="single" w:sz="4" w:space="0" w:color="BFBFBF" w:themeColor="background1" w:themeShade="BF"/>
              <w:bottom w:val="double" w:sz="4" w:space="0" w:color="auto"/>
              <w:right w:val="nil"/>
            </w:tcBorders>
            <w:noWrap/>
            <w:hideMark/>
          </w:tcPr>
          <w:p w:rsidR="00F93B53" w:rsidRPr="002E518D" w:rsidRDefault="00F93B53" w:rsidP="00F93B53">
            <w:pPr>
              <w:suppressAutoHyphens w:val="0"/>
              <w:jc w:val="left"/>
              <w:rPr>
                <w:rFonts w:ascii="Times New Roman" w:hAnsi="Times New Roman"/>
                <w:sz w:val="19"/>
                <w:szCs w:val="19"/>
                <w:lang w:eastAsia="en-AU"/>
              </w:rPr>
            </w:pPr>
          </w:p>
        </w:tc>
      </w:tr>
    </w:tbl>
    <w:p w:rsidR="00F93B53" w:rsidRDefault="00F93B53" w:rsidP="00F93B53">
      <w:pPr>
        <w:tabs>
          <w:tab w:val="center" w:pos="3499"/>
        </w:tabs>
        <w:autoSpaceDE w:val="0"/>
        <w:autoSpaceDN w:val="0"/>
        <w:adjustRightInd w:val="0"/>
        <w:spacing w:line="200" w:lineRule="atLeast"/>
        <w:rPr>
          <w:rFonts w:ascii="Times New Roman" w:hAnsi="Times New Roman"/>
          <w:sz w:val="16"/>
          <w:szCs w:val="16"/>
        </w:rPr>
      </w:pPr>
      <w:r>
        <w:rPr>
          <w:rFonts w:ascii="Times New Roman" w:hAnsi="Times New Roman"/>
          <w:i/>
          <w:iCs/>
          <w:sz w:val="16"/>
          <w:szCs w:val="16"/>
        </w:rPr>
        <w:t>Note:</w:t>
      </w:r>
      <w:r>
        <w:rPr>
          <w:rFonts w:ascii="Times New Roman" w:hAnsi="Times New Roman"/>
          <w:sz w:val="16"/>
          <w:szCs w:val="16"/>
        </w:rPr>
        <w:t xml:space="preserve"> </w:t>
      </w:r>
      <w:r>
        <w:rPr>
          <w:sz w:val="16"/>
          <w:szCs w:val="16"/>
        </w:rPr>
        <w:t xml:space="preserve">The data refer to the tertiary subjects studied by </w:t>
      </w:r>
      <w:r>
        <w:rPr>
          <w:sz w:val="16"/>
          <w:szCs w:val="16"/>
          <w:u w:val="single"/>
        </w:rPr>
        <w:t>all</w:t>
      </w:r>
      <w:r>
        <w:rPr>
          <w:sz w:val="16"/>
          <w:szCs w:val="16"/>
        </w:rPr>
        <w:t xml:space="preserve"> primary teachers, and not just those who are currently teaching in the areas concerned. </w:t>
      </w:r>
      <w:r>
        <w:rPr>
          <w:rFonts w:ascii="Times New Roman" w:hAnsi="Times New Roman"/>
          <w:sz w:val="16"/>
          <w:szCs w:val="16"/>
        </w:rPr>
        <w:t xml:space="preserve">Respondents were asked to indicate </w:t>
      </w:r>
      <w:r>
        <w:rPr>
          <w:rFonts w:ascii="Times New Roman" w:hAnsi="Times New Roman"/>
          <w:sz w:val="16"/>
          <w:szCs w:val="16"/>
          <w:u w:val="single"/>
        </w:rPr>
        <w:t>all</w:t>
      </w:r>
      <w:r>
        <w:rPr>
          <w:rFonts w:ascii="Times New Roman" w:hAnsi="Times New Roman"/>
          <w:sz w:val="16"/>
          <w:szCs w:val="16"/>
        </w:rPr>
        <w:t xml:space="preserve"> the schooling areas in which they had studied at tertiary level and/or undertaken training in teaching methodology. Therefore the totals sum to more than the total number of primary teachers (estimated as 129,242). </w:t>
      </w:r>
    </w:p>
    <w:p w:rsidR="00A85E7B" w:rsidRDefault="00A85E7B" w:rsidP="002E518D">
      <w:pPr>
        <w:pStyle w:val="Caption"/>
        <w:keepNext/>
        <w:spacing w:before="120" w:after="0"/>
      </w:pPr>
      <w:bookmarkStart w:id="280" w:name="_Toc374608681"/>
      <w:bookmarkStart w:id="281" w:name="_Toc374608844"/>
      <w:bookmarkStart w:id="282" w:name="_Toc374609005"/>
      <w:bookmarkStart w:id="283" w:name="_Toc382566982"/>
      <w:bookmarkStart w:id="284" w:name="_Toc384726197"/>
      <w:bookmarkStart w:id="285" w:name="_Toc309975415"/>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4</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12</w:t>
      </w:r>
      <w:r w:rsidR="003F2304">
        <w:fldChar w:fldCharType="end"/>
      </w:r>
      <w:r>
        <w:t xml:space="preserve">: </w:t>
      </w:r>
      <w:r>
        <w:rPr>
          <w:szCs w:val="22"/>
        </w:rPr>
        <w:t>Secondary teachers: estimated numbers by tertiary study by highest year level in which at least one semester has been completed, and studies in teaching methods, by area of schooling</w:t>
      </w:r>
      <w:bookmarkEnd w:id="280"/>
      <w:bookmarkEnd w:id="281"/>
      <w:bookmarkEnd w:id="282"/>
      <w:bookmarkEnd w:id="283"/>
      <w:bookmarkEnd w:id="284"/>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392"/>
        <w:gridCol w:w="819"/>
        <w:gridCol w:w="860"/>
        <w:gridCol w:w="859"/>
        <w:gridCol w:w="860"/>
        <w:gridCol w:w="1002"/>
        <w:gridCol w:w="1054"/>
      </w:tblGrid>
      <w:tr w:rsidR="00A85E7B" w:rsidTr="002E518D">
        <w:trPr>
          <w:cantSplit/>
          <w:trHeight w:val="20"/>
        </w:trPr>
        <w:tc>
          <w:tcPr>
            <w:tcW w:w="3392" w:type="dxa"/>
            <w:tcBorders>
              <w:top w:val="double" w:sz="4" w:space="0" w:color="auto"/>
              <w:left w:val="nil"/>
              <w:bottom w:val="nil"/>
              <w:right w:val="nil"/>
            </w:tcBorders>
            <w:noWrap/>
            <w:hideMark/>
          </w:tcPr>
          <w:p w:rsidR="00A85E7B" w:rsidRPr="002E518D" w:rsidRDefault="00A85E7B" w:rsidP="000C1B91">
            <w:pPr>
              <w:suppressAutoHyphens w:val="0"/>
              <w:jc w:val="left"/>
              <w:rPr>
                <w:rFonts w:ascii="Times New Roman" w:hAnsi="Times New Roman"/>
                <w:sz w:val="19"/>
                <w:szCs w:val="19"/>
                <w:lang w:eastAsia="en-AU"/>
              </w:rPr>
            </w:pPr>
          </w:p>
        </w:tc>
        <w:tc>
          <w:tcPr>
            <w:tcW w:w="3398" w:type="dxa"/>
            <w:gridSpan w:val="4"/>
            <w:tcBorders>
              <w:top w:val="double" w:sz="4" w:space="0" w:color="auto"/>
              <w:left w:val="nil"/>
              <w:bottom w:val="single" w:sz="4" w:space="0" w:color="auto"/>
              <w:right w:val="nil"/>
            </w:tcBorders>
            <w:hideMark/>
          </w:tcPr>
          <w:p w:rsidR="00A85E7B" w:rsidRPr="002E518D" w:rsidRDefault="00A85E7B" w:rsidP="00624B86">
            <w:pPr>
              <w:jc w:val="center"/>
              <w:rPr>
                <w:b/>
                <w:color w:val="000000"/>
                <w:sz w:val="18"/>
                <w:szCs w:val="18"/>
                <w:lang w:val="en-US"/>
              </w:rPr>
            </w:pPr>
            <w:r w:rsidRPr="002E518D">
              <w:rPr>
                <w:b/>
                <w:color w:val="000000"/>
                <w:sz w:val="18"/>
                <w:szCs w:val="18"/>
                <w:lang w:val="en-US"/>
              </w:rPr>
              <w:t>Highest year level of tertiary study completed</w:t>
            </w:r>
          </w:p>
        </w:tc>
        <w:tc>
          <w:tcPr>
            <w:tcW w:w="1002" w:type="dxa"/>
            <w:vMerge w:val="restart"/>
            <w:tcBorders>
              <w:top w:val="double" w:sz="4" w:space="0" w:color="auto"/>
              <w:left w:val="nil"/>
              <w:bottom w:val="single" w:sz="4" w:space="0" w:color="auto"/>
              <w:right w:val="single" w:sz="4" w:space="0" w:color="BFBFBF" w:themeColor="background1" w:themeShade="BF"/>
            </w:tcBorders>
            <w:hideMark/>
          </w:tcPr>
          <w:p w:rsidR="00A85E7B" w:rsidRPr="002E518D" w:rsidRDefault="00A85E7B" w:rsidP="0046678F">
            <w:pPr>
              <w:jc w:val="center"/>
              <w:rPr>
                <w:b/>
                <w:i/>
                <w:color w:val="000000"/>
                <w:sz w:val="18"/>
                <w:szCs w:val="18"/>
                <w:lang w:val="en-US"/>
              </w:rPr>
            </w:pPr>
            <w:r w:rsidRPr="002E518D">
              <w:rPr>
                <w:b/>
                <w:i/>
                <w:color w:val="000000"/>
                <w:sz w:val="18"/>
                <w:szCs w:val="18"/>
                <w:lang w:val="en-US"/>
              </w:rPr>
              <w:t>Total with some tertiary study</w:t>
            </w:r>
          </w:p>
        </w:tc>
        <w:tc>
          <w:tcPr>
            <w:tcW w:w="1054" w:type="dxa"/>
            <w:vMerge w:val="restart"/>
            <w:tcBorders>
              <w:top w:val="double" w:sz="4" w:space="0" w:color="auto"/>
              <w:left w:val="single" w:sz="4" w:space="0" w:color="BFBFBF" w:themeColor="background1" w:themeShade="BF"/>
              <w:bottom w:val="single" w:sz="4" w:space="0" w:color="auto"/>
              <w:right w:val="nil"/>
            </w:tcBorders>
            <w:hideMark/>
          </w:tcPr>
          <w:p w:rsidR="00A85E7B" w:rsidRPr="002E518D" w:rsidRDefault="00A85E7B" w:rsidP="00624B86">
            <w:pPr>
              <w:jc w:val="center"/>
              <w:rPr>
                <w:b/>
                <w:color w:val="000000"/>
                <w:sz w:val="18"/>
                <w:szCs w:val="18"/>
                <w:lang w:val="en-US"/>
              </w:rPr>
            </w:pPr>
            <w:r w:rsidRPr="002E518D">
              <w:rPr>
                <w:b/>
                <w:color w:val="000000"/>
                <w:sz w:val="18"/>
                <w:szCs w:val="18"/>
                <w:lang w:val="en-US"/>
              </w:rPr>
              <w:t>Training in teaching methods</w:t>
            </w:r>
          </w:p>
        </w:tc>
      </w:tr>
      <w:tr w:rsidR="00A85E7B" w:rsidTr="0046678F">
        <w:trPr>
          <w:cantSplit/>
          <w:trHeight w:val="20"/>
        </w:trPr>
        <w:tc>
          <w:tcPr>
            <w:tcW w:w="3392" w:type="dxa"/>
            <w:tcBorders>
              <w:top w:val="nil"/>
              <w:left w:val="nil"/>
              <w:bottom w:val="single" w:sz="4" w:space="0" w:color="auto"/>
              <w:right w:val="nil"/>
            </w:tcBorders>
            <w:noWrap/>
            <w:hideMark/>
          </w:tcPr>
          <w:p w:rsidR="00A85E7B" w:rsidRPr="002E518D" w:rsidRDefault="00A85E7B" w:rsidP="000C1B91">
            <w:pPr>
              <w:jc w:val="left"/>
              <w:rPr>
                <w:b/>
                <w:color w:val="000000"/>
                <w:sz w:val="18"/>
                <w:szCs w:val="18"/>
                <w:lang w:val="en-US"/>
              </w:rPr>
            </w:pPr>
            <w:r w:rsidRPr="002E518D">
              <w:rPr>
                <w:b/>
                <w:color w:val="000000"/>
                <w:sz w:val="18"/>
                <w:szCs w:val="18"/>
                <w:lang w:val="en-US"/>
              </w:rPr>
              <w:t>Subject</w:t>
            </w:r>
          </w:p>
        </w:tc>
        <w:tc>
          <w:tcPr>
            <w:tcW w:w="819" w:type="dxa"/>
            <w:tcBorders>
              <w:top w:val="single" w:sz="4" w:space="0" w:color="auto"/>
              <w:left w:val="nil"/>
              <w:bottom w:val="single" w:sz="4" w:space="0" w:color="auto"/>
              <w:right w:val="nil"/>
            </w:tcBorders>
            <w:noWrap/>
            <w:vAlign w:val="bottom"/>
            <w:hideMark/>
          </w:tcPr>
          <w:p w:rsidR="00A85E7B" w:rsidRPr="002E518D" w:rsidRDefault="00A85E7B" w:rsidP="0046678F">
            <w:pPr>
              <w:jc w:val="center"/>
              <w:rPr>
                <w:b/>
                <w:color w:val="000000"/>
                <w:sz w:val="18"/>
                <w:szCs w:val="18"/>
                <w:lang w:val="en-US"/>
              </w:rPr>
            </w:pPr>
            <w:r w:rsidRPr="002E518D">
              <w:rPr>
                <w:b/>
                <w:color w:val="000000"/>
                <w:sz w:val="18"/>
                <w:szCs w:val="18"/>
                <w:lang w:val="en-US"/>
              </w:rPr>
              <w:t xml:space="preserve">1 </w:t>
            </w:r>
            <w:proofErr w:type="spellStart"/>
            <w:r w:rsidRPr="002E518D">
              <w:rPr>
                <w:b/>
                <w:color w:val="000000"/>
                <w:sz w:val="18"/>
                <w:szCs w:val="18"/>
                <w:lang w:val="en-US"/>
              </w:rPr>
              <w:t>Sem</w:t>
            </w:r>
            <w:proofErr w:type="spellEnd"/>
            <w:r w:rsidRPr="002E518D">
              <w:rPr>
                <w:b/>
                <w:color w:val="000000"/>
                <w:sz w:val="18"/>
                <w:szCs w:val="18"/>
                <w:lang w:val="en-US"/>
              </w:rPr>
              <w:t xml:space="preserve"> Year 1</w:t>
            </w:r>
          </w:p>
        </w:tc>
        <w:tc>
          <w:tcPr>
            <w:tcW w:w="860" w:type="dxa"/>
            <w:tcBorders>
              <w:top w:val="single" w:sz="4" w:space="0" w:color="auto"/>
              <w:left w:val="nil"/>
              <w:bottom w:val="single" w:sz="4" w:space="0" w:color="auto"/>
              <w:right w:val="nil"/>
            </w:tcBorders>
            <w:vAlign w:val="bottom"/>
            <w:hideMark/>
          </w:tcPr>
          <w:p w:rsidR="00A85E7B" w:rsidRPr="002E518D" w:rsidRDefault="00A85E7B" w:rsidP="0046678F">
            <w:pPr>
              <w:jc w:val="center"/>
              <w:rPr>
                <w:b/>
                <w:color w:val="000000"/>
                <w:sz w:val="18"/>
                <w:szCs w:val="18"/>
                <w:lang w:val="en-US"/>
              </w:rPr>
            </w:pPr>
            <w:r w:rsidRPr="002E518D">
              <w:rPr>
                <w:b/>
                <w:color w:val="000000"/>
                <w:sz w:val="18"/>
                <w:szCs w:val="18"/>
                <w:lang w:val="en-US"/>
              </w:rPr>
              <w:t xml:space="preserve">2 </w:t>
            </w:r>
            <w:proofErr w:type="spellStart"/>
            <w:r w:rsidRPr="002E518D">
              <w:rPr>
                <w:b/>
                <w:color w:val="000000"/>
                <w:sz w:val="18"/>
                <w:szCs w:val="18"/>
                <w:lang w:val="en-US"/>
              </w:rPr>
              <w:t>Sems</w:t>
            </w:r>
            <w:proofErr w:type="spellEnd"/>
          </w:p>
          <w:p w:rsidR="00A85E7B" w:rsidRPr="002E518D" w:rsidRDefault="00A85E7B" w:rsidP="0046678F">
            <w:pPr>
              <w:jc w:val="center"/>
              <w:rPr>
                <w:b/>
                <w:color w:val="000000"/>
                <w:sz w:val="18"/>
                <w:szCs w:val="18"/>
                <w:lang w:val="en-US"/>
              </w:rPr>
            </w:pPr>
            <w:r w:rsidRPr="002E518D">
              <w:rPr>
                <w:b/>
                <w:color w:val="000000"/>
                <w:sz w:val="18"/>
                <w:szCs w:val="18"/>
                <w:lang w:val="en-US"/>
              </w:rPr>
              <w:t>Year 1</w:t>
            </w:r>
          </w:p>
        </w:tc>
        <w:tc>
          <w:tcPr>
            <w:tcW w:w="859" w:type="dxa"/>
            <w:tcBorders>
              <w:top w:val="single" w:sz="4" w:space="0" w:color="auto"/>
              <w:left w:val="nil"/>
              <w:bottom w:val="single" w:sz="4" w:space="0" w:color="auto"/>
              <w:right w:val="nil"/>
            </w:tcBorders>
            <w:noWrap/>
            <w:vAlign w:val="bottom"/>
            <w:hideMark/>
          </w:tcPr>
          <w:p w:rsidR="00A85E7B" w:rsidRPr="002E518D" w:rsidRDefault="00A85E7B" w:rsidP="0046678F">
            <w:pPr>
              <w:jc w:val="center"/>
              <w:rPr>
                <w:b/>
                <w:color w:val="000000"/>
                <w:sz w:val="18"/>
                <w:szCs w:val="18"/>
                <w:lang w:val="en-US"/>
              </w:rPr>
            </w:pPr>
            <w:r w:rsidRPr="002E518D">
              <w:rPr>
                <w:b/>
                <w:color w:val="000000"/>
                <w:sz w:val="18"/>
                <w:szCs w:val="18"/>
                <w:lang w:val="en-US"/>
              </w:rPr>
              <w:t>2 Years</w:t>
            </w:r>
          </w:p>
        </w:tc>
        <w:tc>
          <w:tcPr>
            <w:tcW w:w="860" w:type="dxa"/>
            <w:tcBorders>
              <w:top w:val="single" w:sz="4" w:space="0" w:color="auto"/>
              <w:left w:val="nil"/>
              <w:bottom w:val="single" w:sz="4" w:space="0" w:color="auto"/>
              <w:right w:val="nil"/>
            </w:tcBorders>
            <w:noWrap/>
            <w:vAlign w:val="bottom"/>
            <w:hideMark/>
          </w:tcPr>
          <w:p w:rsidR="00A85E7B" w:rsidRPr="002E518D" w:rsidRDefault="00A85E7B" w:rsidP="0046678F">
            <w:pPr>
              <w:jc w:val="center"/>
              <w:rPr>
                <w:b/>
                <w:color w:val="000000"/>
                <w:sz w:val="18"/>
                <w:szCs w:val="18"/>
                <w:lang w:val="en-US"/>
              </w:rPr>
            </w:pPr>
            <w:r w:rsidRPr="002E518D">
              <w:rPr>
                <w:b/>
                <w:color w:val="000000"/>
                <w:sz w:val="18"/>
                <w:szCs w:val="18"/>
                <w:lang w:val="en-US"/>
              </w:rPr>
              <w:t>3+ Years</w:t>
            </w:r>
          </w:p>
        </w:tc>
        <w:tc>
          <w:tcPr>
            <w:tcW w:w="1002" w:type="dxa"/>
            <w:vMerge/>
            <w:tcBorders>
              <w:top w:val="double" w:sz="4" w:space="0" w:color="auto"/>
              <w:left w:val="nil"/>
              <w:bottom w:val="single" w:sz="4" w:space="0" w:color="auto"/>
              <w:right w:val="single" w:sz="4" w:space="0" w:color="BFBFBF" w:themeColor="background1" w:themeShade="BF"/>
            </w:tcBorders>
            <w:vAlign w:val="center"/>
            <w:hideMark/>
          </w:tcPr>
          <w:p w:rsidR="00A85E7B" w:rsidRPr="002E518D" w:rsidRDefault="00A85E7B" w:rsidP="00624B86">
            <w:pPr>
              <w:suppressAutoHyphens w:val="0"/>
              <w:jc w:val="right"/>
              <w:rPr>
                <w:b/>
                <w:i/>
                <w:color w:val="000000"/>
                <w:sz w:val="18"/>
                <w:szCs w:val="18"/>
                <w:lang w:val="en-US"/>
              </w:rPr>
            </w:pPr>
          </w:p>
        </w:tc>
        <w:tc>
          <w:tcPr>
            <w:tcW w:w="1054" w:type="dxa"/>
            <w:vMerge/>
            <w:tcBorders>
              <w:top w:val="double" w:sz="4" w:space="0" w:color="auto"/>
              <w:left w:val="single" w:sz="4" w:space="0" w:color="BFBFBF" w:themeColor="background1" w:themeShade="BF"/>
              <w:bottom w:val="single" w:sz="4" w:space="0" w:color="auto"/>
              <w:right w:val="nil"/>
            </w:tcBorders>
            <w:vAlign w:val="center"/>
            <w:hideMark/>
          </w:tcPr>
          <w:p w:rsidR="00A85E7B" w:rsidRPr="002E518D" w:rsidRDefault="00A85E7B" w:rsidP="00624B86">
            <w:pPr>
              <w:suppressAutoHyphens w:val="0"/>
              <w:jc w:val="right"/>
              <w:rPr>
                <w:b/>
                <w:color w:val="000000"/>
                <w:sz w:val="18"/>
                <w:szCs w:val="18"/>
                <w:lang w:val="en-US"/>
              </w:rPr>
            </w:pPr>
          </w:p>
        </w:tc>
      </w:tr>
      <w:tr w:rsidR="00A85E7B" w:rsidTr="002E518D">
        <w:trPr>
          <w:cantSplit/>
          <w:trHeight w:val="20"/>
        </w:trPr>
        <w:tc>
          <w:tcPr>
            <w:tcW w:w="3392" w:type="dxa"/>
            <w:tcBorders>
              <w:top w:val="single" w:sz="4" w:space="0" w:color="auto"/>
              <w:left w:val="nil"/>
              <w:bottom w:val="nil"/>
              <w:right w:val="nil"/>
            </w:tcBorders>
            <w:noWrap/>
            <w:hideMark/>
          </w:tcPr>
          <w:p w:rsidR="00A85E7B" w:rsidRPr="002E518D" w:rsidRDefault="00A85E7B" w:rsidP="000C1B91">
            <w:pPr>
              <w:rPr>
                <w:i/>
                <w:color w:val="000000"/>
                <w:sz w:val="18"/>
                <w:szCs w:val="18"/>
              </w:rPr>
            </w:pPr>
            <w:r w:rsidRPr="002E518D">
              <w:rPr>
                <w:i/>
                <w:color w:val="000000"/>
                <w:sz w:val="18"/>
                <w:szCs w:val="18"/>
              </w:rPr>
              <w:t>Language</w:t>
            </w:r>
          </w:p>
        </w:tc>
        <w:tc>
          <w:tcPr>
            <w:tcW w:w="819" w:type="dxa"/>
            <w:tcBorders>
              <w:top w:val="single" w:sz="4" w:space="0" w:color="auto"/>
              <w:left w:val="nil"/>
              <w:bottom w:val="nil"/>
              <w:right w:val="nil"/>
            </w:tcBorders>
            <w:noWrap/>
            <w:hideMark/>
          </w:tcPr>
          <w:p w:rsidR="00A85E7B" w:rsidRPr="002E518D" w:rsidRDefault="00A85E7B"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tcPr>
          <w:p w:rsidR="00A85E7B" w:rsidRPr="002E518D" w:rsidRDefault="00A85E7B" w:rsidP="00624B86">
            <w:pPr>
              <w:jc w:val="right"/>
              <w:rPr>
                <w:color w:val="000000"/>
                <w:sz w:val="18"/>
                <w:szCs w:val="18"/>
                <w:lang w:val="en-US"/>
              </w:rPr>
            </w:pPr>
          </w:p>
        </w:tc>
        <w:tc>
          <w:tcPr>
            <w:tcW w:w="859" w:type="dxa"/>
            <w:tcBorders>
              <w:top w:val="single" w:sz="4" w:space="0" w:color="auto"/>
              <w:left w:val="nil"/>
              <w:bottom w:val="nil"/>
              <w:right w:val="nil"/>
            </w:tcBorders>
            <w:noWrap/>
            <w:hideMark/>
          </w:tcPr>
          <w:p w:rsidR="00A85E7B" w:rsidRPr="002E518D" w:rsidRDefault="00A85E7B"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noWrap/>
            <w:hideMark/>
          </w:tcPr>
          <w:p w:rsidR="00A85E7B" w:rsidRPr="002E518D" w:rsidRDefault="00A85E7B" w:rsidP="00624B86">
            <w:pPr>
              <w:suppressAutoHyphens w:val="0"/>
              <w:jc w:val="right"/>
              <w:rPr>
                <w:rFonts w:ascii="Times New Roman" w:hAnsi="Times New Roman"/>
                <w:sz w:val="18"/>
                <w:szCs w:val="18"/>
                <w:lang w:eastAsia="en-AU"/>
              </w:rPr>
            </w:pPr>
          </w:p>
        </w:tc>
        <w:tc>
          <w:tcPr>
            <w:tcW w:w="1002" w:type="dxa"/>
            <w:tcBorders>
              <w:top w:val="single" w:sz="4" w:space="0" w:color="auto"/>
              <w:left w:val="nil"/>
              <w:bottom w:val="nil"/>
              <w:right w:val="single" w:sz="4" w:space="0" w:color="BFBFBF" w:themeColor="background1" w:themeShade="BF"/>
            </w:tcBorders>
            <w:noWrap/>
            <w:hideMark/>
          </w:tcPr>
          <w:p w:rsidR="00A85E7B" w:rsidRPr="002E518D" w:rsidRDefault="00A85E7B" w:rsidP="00624B86">
            <w:pPr>
              <w:suppressAutoHyphens w:val="0"/>
              <w:jc w:val="right"/>
              <w:rPr>
                <w:rFonts w:ascii="Times New Roman" w:hAnsi="Times New Roman"/>
                <w:sz w:val="18"/>
                <w:szCs w:val="18"/>
                <w:lang w:eastAsia="en-AU"/>
              </w:rPr>
            </w:pPr>
          </w:p>
        </w:tc>
        <w:tc>
          <w:tcPr>
            <w:tcW w:w="1054" w:type="dxa"/>
            <w:tcBorders>
              <w:top w:val="single" w:sz="4" w:space="0" w:color="auto"/>
              <w:left w:val="single" w:sz="4" w:space="0" w:color="BFBFBF" w:themeColor="background1" w:themeShade="BF"/>
              <w:bottom w:val="nil"/>
              <w:right w:val="nil"/>
            </w:tcBorders>
            <w:noWrap/>
            <w:hideMark/>
          </w:tcPr>
          <w:p w:rsidR="00A85E7B" w:rsidRPr="002E518D" w:rsidRDefault="00A85E7B" w:rsidP="00624B86">
            <w:pPr>
              <w:suppressAutoHyphens w:val="0"/>
              <w:jc w:val="right"/>
              <w:rPr>
                <w:rFonts w:ascii="Times New Roman" w:hAnsi="Times New Roman"/>
                <w:sz w:val="18"/>
                <w:szCs w:val="18"/>
                <w:lang w:eastAsia="en-AU"/>
              </w:rPr>
            </w:pP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English</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lang w:val="en-US"/>
              </w:rPr>
            </w:pPr>
            <w:r w:rsidRPr="002E518D">
              <w:rPr>
                <w:color w:val="000000"/>
                <w:sz w:val="18"/>
                <w:szCs w:val="18"/>
                <w:lang w:val="en-US"/>
              </w:rPr>
              <w:t>3,500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lang w:val="en-US"/>
              </w:rPr>
            </w:pPr>
            <w:r w:rsidRPr="002E518D">
              <w:rPr>
                <w:color w:val="000000"/>
                <w:sz w:val="18"/>
                <w:szCs w:val="18"/>
                <w:lang w:val="en-US"/>
              </w:rPr>
              <w:t>4,200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lang w:val="en-US"/>
              </w:rPr>
            </w:pPr>
            <w:r w:rsidRPr="002E518D">
              <w:rPr>
                <w:color w:val="000000"/>
                <w:sz w:val="18"/>
                <w:szCs w:val="18"/>
                <w:lang w:val="en-US"/>
              </w:rPr>
              <w:t>4,500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lang w:val="en-US"/>
              </w:rPr>
            </w:pPr>
            <w:r w:rsidRPr="002E518D">
              <w:rPr>
                <w:color w:val="000000"/>
                <w:sz w:val="18"/>
                <w:szCs w:val="18"/>
                <w:lang w:val="en-US"/>
              </w:rPr>
              <w:t>30,900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42,900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35,100</w:t>
            </w: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Literacy</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rPr>
            </w:pPr>
            <w:r w:rsidRPr="002E518D">
              <w:rPr>
                <w:color w:val="000000"/>
                <w:sz w:val="18"/>
                <w:szCs w:val="18"/>
              </w:rPr>
              <w:t>5,200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rPr>
            </w:pPr>
            <w:r w:rsidRPr="002E518D">
              <w:rPr>
                <w:color w:val="000000"/>
                <w:sz w:val="18"/>
                <w:szCs w:val="18"/>
              </w:rPr>
              <w:t>4,100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rPr>
            </w:pPr>
            <w:r w:rsidRPr="002E518D">
              <w:rPr>
                <w:color w:val="000000"/>
                <w:sz w:val="18"/>
                <w:szCs w:val="18"/>
              </w:rPr>
              <w:t>2,600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rPr>
            </w:pPr>
            <w:r w:rsidRPr="002E518D">
              <w:rPr>
                <w:color w:val="000000"/>
                <w:sz w:val="18"/>
                <w:szCs w:val="18"/>
              </w:rPr>
              <w:t>12,800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24,800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18,700</w:t>
            </w: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English as a Second Language</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rPr>
            </w:pPr>
            <w:r w:rsidRPr="002E518D">
              <w:rPr>
                <w:color w:val="000000"/>
                <w:sz w:val="18"/>
                <w:szCs w:val="18"/>
              </w:rPr>
              <w:t>3,100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rPr>
            </w:pPr>
            <w:r w:rsidRPr="002E518D">
              <w:rPr>
                <w:color w:val="000000"/>
                <w:sz w:val="18"/>
                <w:szCs w:val="18"/>
              </w:rPr>
              <w:t>2,600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rPr>
            </w:pPr>
            <w:r w:rsidRPr="002E518D">
              <w:rPr>
                <w:color w:val="000000"/>
                <w:sz w:val="18"/>
                <w:szCs w:val="18"/>
              </w:rPr>
              <w:t>1,000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rPr>
            </w:pPr>
            <w:r w:rsidRPr="002E518D">
              <w:rPr>
                <w:color w:val="000000"/>
                <w:sz w:val="18"/>
                <w:szCs w:val="18"/>
              </w:rPr>
              <w:t>4,600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11,100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8,900</w:t>
            </w:r>
          </w:p>
        </w:tc>
      </w:tr>
      <w:tr w:rsidR="00A85E7B" w:rsidTr="002E518D">
        <w:trPr>
          <w:cantSplit/>
          <w:trHeight w:val="20"/>
        </w:trPr>
        <w:tc>
          <w:tcPr>
            <w:tcW w:w="3392" w:type="dxa"/>
            <w:tcBorders>
              <w:top w:val="nil"/>
              <w:left w:val="nil"/>
              <w:bottom w:val="single" w:sz="4" w:space="0" w:color="auto"/>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 xml:space="preserve">Languages other than English </w:t>
            </w:r>
          </w:p>
        </w:tc>
        <w:tc>
          <w:tcPr>
            <w:tcW w:w="819" w:type="dxa"/>
            <w:tcBorders>
              <w:top w:val="nil"/>
              <w:left w:val="nil"/>
              <w:bottom w:val="single" w:sz="4" w:space="0" w:color="auto"/>
              <w:right w:val="nil"/>
            </w:tcBorders>
            <w:noWrap/>
            <w:hideMark/>
          </w:tcPr>
          <w:p w:rsidR="00A85E7B" w:rsidRPr="002E518D" w:rsidRDefault="00A85E7B" w:rsidP="00624B86">
            <w:pPr>
              <w:jc w:val="right"/>
              <w:rPr>
                <w:color w:val="000000"/>
                <w:sz w:val="18"/>
                <w:szCs w:val="18"/>
              </w:rPr>
            </w:pPr>
            <w:r w:rsidRPr="002E518D">
              <w:rPr>
                <w:color w:val="000000"/>
                <w:sz w:val="18"/>
                <w:szCs w:val="18"/>
              </w:rPr>
              <w:t>2,300</w:t>
            </w:r>
          </w:p>
        </w:tc>
        <w:tc>
          <w:tcPr>
            <w:tcW w:w="860" w:type="dxa"/>
            <w:tcBorders>
              <w:top w:val="nil"/>
              <w:left w:val="nil"/>
              <w:bottom w:val="single" w:sz="4" w:space="0" w:color="auto"/>
              <w:right w:val="nil"/>
            </w:tcBorders>
            <w:hideMark/>
          </w:tcPr>
          <w:p w:rsidR="00A85E7B" w:rsidRPr="002E518D" w:rsidRDefault="00624B86" w:rsidP="00624B86">
            <w:pPr>
              <w:jc w:val="right"/>
              <w:rPr>
                <w:color w:val="000000"/>
                <w:sz w:val="18"/>
                <w:szCs w:val="18"/>
              </w:rPr>
            </w:pPr>
            <w:r w:rsidRPr="002E518D">
              <w:rPr>
                <w:color w:val="000000"/>
                <w:sz w:val="18"/>
                <w:szCs w:val="18"/>
              </w:rPr>
              <w:t>2,900</w:t>
            </w:r>
          </w:p>
        </w:tc>
        <w:tc>
          <w:tcPr>
            <w:tcW w:w="859" w:type="dxa"/>
            <w:tcBorders>
              <w:top w:val="nil"/>
              <w:left w:val="nil"/>
              <w:bottom w:val="single" w:sz="4" w:space="0" w:color="auto"/>
              <w:right w:val="nil"/>
            </w:tcBorders>
            <w:noWrap/>
            <w:hideMark/>
          </w:tcPr>
          <w:p w:rsidR="00A85E7B" w:rsidRPr="002E518D" w:rsidRDefault="0014583B" w:rsidP="00624B86">
            <w:pPr>
              <w:jc w:val="right"/>
              <w:rPr>
                <w:color w:val="000000"/>
                <w:sz w:val="18"/>
                <w:szCs w:val="18"/>
              </w:rPr>
            </w:pPr>
            <w:r w:rsidRPr="002E518D">
              <w:rPr>
                <w:color w:val="000000"/>
                <w:sz w:val="18"/>
                <w:szCs w:val="18"/>
              </w:rPr>
              <w:t>2,600</w:t>
            </w:r>
          </w:p>
        </w:tc>
        <w:tc>
          <w:tcPr>
            <w:tcW w:w="860" w:type="dxa"/>
            <w:tcBorders>
              <w:top w:val="nil"/>
              <w:left w:val="nil"/>
              <w:bottom w:val="single" w:sz="4" w:space="0" w:color="auto"/>
              <w:right w:val="nil"/>
            </w:tcBorders>
            <w:noWrap/>
            <w:hideMark/>
          </w:tcPr>
          <w:p w:rsidR="00A85E7B" w:rsidRPr="002E518D" w:rsidRDefault="00A24AB8" w:rsidP="00624B86">
            <w:pPr>
              <w:jc w:val="right"/>
              <w:rPr>
                <w:color w:val="000000"/>
                <w:sz w:val="18"/>
                <w:szCs w:val="18"/>
              </w:rPr>
            </w:pPr>
            <w:r w:rsidRPr="002E518D">
              <w:rPr>
                <w:color w:val="000000"/>
                <w:sz w:val="18"/>
                <w:szCs w:val="18"/>
              </w:rPr>
              <w:t>11,800</w:t>
            </w:r>
          </w:p>
        </w:tc>
        <w:tc>
          <w:tcPr>
            <w:tcW w:w="1002" w:type="dxa"/>
            <w:tcBorders>
              <w:top w:val="nil"/>
              <w:left w:val="nil"/>
              <w:bottom w:val="single" w:sz="4" w:space="0" w:color="auto"/>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19,600</w:t>
            </w:r>
          </w:p>
        </w:tc>
        <w:tc>
          <w:tcPr>
            <w:tcW w:w="1054" w:type="dxa"/>
            <w:tcBorders>
              <w:top w:val="nil"/>
              <w:left w:val="single" w:sz="4" w:space="0" w:color="BFBFBF" w:themeColor="background1" w:themeShade="BF"/>
              <w:bottom w:val="single" w:sz="4" w:space="0" w:color="auto"/>
              <w:right w:val="nil"/>
            </w:tcBorders>
            <w:noWrap/>
            <w:hideMark/>
          </w:tcPr>
          <w:p w:rsidR="00A85E7B" w:rsidRPr="002E518D" w:rsidRDefault="00697396" w:rsidP="00624B86">
            <w:pPr>
              <w:jc w:val="right"/>
              <w:rPr>
                <w:color w:val="000000"/>
                <w:sz w:val="18"/>
                <w:szCs w:val="18"/>
              </w:rPr>
            </w:pPr>
            <w:r w:rsidRPr="002E518D">
              <w:rPr>
                <w:color w:val="000000"/>
                <w:sz w:val="18"/>
                <w:szCs w:val="18"/>
              </w:rPr>
              <w:t>10,200</w:t>
            </w:r>
          </w:p>
        </w:tc>
      </w:tr>
      <w:tr w:rsidR="00A85E7B" w:rsidTr="002E518D">
        <w:trPr>
          <w:cantSplit/>
          <w:trHeight w:val="20"/>
        </w:trPr>
        <w:tc>
          <w:tcPr>
            <w:tcW w:w="3392" w:type="dxa"/>
            <w:tcBorders>
              <w:top w:val="single" w:sz="4" w:space="0" w:color="auto"/>
              <w:left w:val="nil"/>
              <w:bottom w:val="nil"/>
              <w:right w:val="nil"/>
            </w:tcBorders>
            <w:noWrap/>
            <w:hideMark/>
          </w:tcPr>
          <w:p w:rsidR="00A85E7B" w:rsidRPr="002E518D" w:rsidRDefault="00A85E7B" w:rsidP="000C1B91">
            <w:pPr>
              <w:rPr>
                <w:i/>
                <w:color w:val="000000"/>
                <w:sz w:val="18"/>
                <w:szCs w:val="18"/>
              </w:rPr>
            </w:pPr>
            <w:r w:rsidRPr="002E518D">
              <w:rPr>
                <w:i/>
                <w:color w:val="000000"/>
                <w:sz w:val="18"/>
                <w:szCs w:val="18"/>
              </w:rPr>
              <w:t>Mathematics</w:t>
            </w:r>
          </w:p>
        </w:tc>
        <w:tc>
          <w:tcPr>
            <w:tcW w:w="819" w:type="dxa"/>
            <w:tcBorders>
              <w:top w:val="single" w:sz="4" w:space="0" w:color="auto"/>
              <w:left w:val="nil"/>
              <w:bottom w:val="nil"/>
              <w:right w:val="nil"/>
            </w:tcBorders>
            <w:noWrap/>
            <w:vAlign w:val="bottom"/>
            <w:hideMark/>
          </w:tcPr>
          <w:p w:rsidR="00A85E7B" w:rsidRPr="002E518D" w:rsidRDefault="00A85E7B"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vAlign w:val="bottom"/>
          </w:tcPr>
          <w:p w:rsidR="00A85E7B" w:rsidRPr="002E518D" w:rsidRDefault="00A85E7B" w:rsidP="00624B86">
            <w:pPr>
              <w:jc w:val="right"/>
              <w:rPr>
                <w:sz w:val="18"/>
                <w:szCs w:val="18"/>
              </w:rPr>
            </w:pPr>
          </w:p>
        </w:tc>
        <w:tc>
          <w:tcPr>
            <w:tcW w:w="859" w:type="dxa"/>
            <w:tcBorders>
              <w:top w:val="single" w:sz="4" w:space="0" w:color="auto"/>
              <w:left w:val="nil"/>
              <w:bottom w:val="nil"/>
              <w:right w:val="nil"/>
            </w:tcBorders>
            <w:noWrap/>
            <w:vAlign w:val="bottom"/>
            <w:hideMark/>
          </w:tcPr>
          <w:p w:rsidR="00A85E7B" w:rsidRPr="002E518D" w:rsidRDefault="00A85E7B"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noWrap/>
            <w:vAlign w:val="bottom"/>
            <w:hideMark/>
          </w:tcPr>
          <w:p w:rsidR="00A85E7B" w:rsidRPr="002E518D" w:rsidRDefault="00A85E7B" w:rsidP="00624B86">
            <w:pPr>
              <w:suppressAutoHyphens w:val="0"/>
              <w:jc w:val="right"/>
              <w:rPr>
                <w:rFonts w:ascii="Times New Roman" w:hAnsi="Times New Roman"/>
                <w:sz w:val="18"/>
                <w:szCs w:val="18"/>
                <w:lang w:eastAsia="en-AU"/>
              </w:rPr>
            </w:pPr>
          </w:p>
        </w:tc>
        <w:tc>
          <w:tcPr>
            <w:tcW w:w="1002" w:type="dxa"/>
            <w:tcBorders>
              <w:top w:val="single" w:sz="4" w:space="0" w:color="auto"/>
              <w:left w:val="nil"/>
              <w:bottom w:val="nil"/>
              <w:right w:val="single" w:sz="4" w:space="0" w:color="BFBFBF" w:themeColor="background1" w:themeShade="BF"/>
            </w:tcBorders>
            <w:noWrap/>
            <w:hideMark/>
          </w:tcPr>
          <w:p w:rsidR="00A85E7B" w:rsidRPr="002E518D" w:rsidRDefault="00A85E7B" w:rsidP="00624B86">
            <w:pPr>
              <w:suppressAutoHyphens w:val="0"/>
              <w:jc w:val="right"/>
              <w:rPr>
                <w:rFonts w:ascii="Times New Roman" w:hAnsi="Times New Roman"/>
                <w:sz w:val="18"/>
                <w:szCs w:val="18"/>
                <w:lang w:eastAsia="en-AU"/>
              </w:rPr>
            </w:pPr>
          </w:p>
        </w:tc>
        <w:tc>
          <w:tcPr>
            <w:tcW w:w="1054" w:type="dxa"/>
            <w:tcBorders>
              <w:top w:val="single" w:sz="4" w:space="0" w:color="auto"/>
              <w:left w:val="single" w:sz="4" w:space="0" w:color="BFBFBF" w:themeColor="background1" w:themeShade="BF"/>
              <w:bottom w:val="nil"/>
              <w:right w:val="nil"/>
            </w:tcBorders>
            <w:noWrap/>
            <w:hideMark/>
          </w:tcPr>
          <w:p w:rsidR="00A85E7B" w:rsidRPr="002E518D" w:rsidRDefault="00A85E7B" w:rsidP="00624B86">
            <w:pPr>
              <w:suppressAutoHyphens w:val="0"/>
              <w:jc w:val="right"/>
              <w:rPr>
                <w:rFonts w:ascii="Times New Roman" w:hAnsi="Times New Roman"/>
                <w:sz w:val="18"/>
                <w:szCs w:val="18"/>
                <w:lang w:eastAsia="en-AU"/>
              </w:rPr>
            </w:pP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Mathematics</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rPr>
            </w:pPr>
            <w:r w:rsidRPr="002E518D">
              <w:rPr>
                <w:color w:val="000000"/>
                <w:sz w:val="18"/>
                <w:szCs w:val="18"/>
              </w:rPr>
              <w:t>5,000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rPr>
            </w:pPr>
            <w:r w:rsidRPr="002E518D">
              <w:rPr>
                <w:color w:val="000000"/>
                <w:sz w:val="18"/>
                <w:szCs w:val="18"/>
              </w:rPr>
              <w:t>8,200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rPr>
            </w:pPr>
            <w:r w:rsidRPr="002E518D">
              <w:rPr>
                <w:color w:val="000000"/>
                <w:sz w:val="18"/>
                <w:szCs w:val="18"/>
              </w:rPr>
              <w:t>7,000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rPr>
            </w:pPr>
            <w:r w:rsidRPr="002E518D">
              <w:rPr>
                <w:color w:val="000000"/>
                <w:sz w:val="18"/>
                <w:szCs w:val="18"/>
              </w:rPr>
              <w:t>24,000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44,200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31,300</w:t>
            </w: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Numeracy</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rPr>
            </w:pPr>
            <w:r w:rsidRPr="002E518D">
              <w:rPr>
                <w:color w:val="000000"/>
                <w:sz w:val="18"/>
                <w:szCs w:val="18"/>
              </w:rPr>
              <w:t>4,000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rPr>
            </w:pPr>
            <w:r w:rsidRPr="002E518D">
              <w:rPr>
                <w:color w:val="000000"/>
                <w:sz w:val="18"/>
                <w:szCs w:val="18"/>
              </w:rPr>
              <w:t>4,100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rPr>
            </w:pPr>
            <w:r w:rsidRPr="002E518D">
              <w:rPr>
                <w:color w:val="000000"/>
                <w:sz w:val="18"/>
                <w:szCs w:val="18"/>
              </w:rPr>
              <w:t>3,100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rPr>
            </w:pPr>
            <w:r w:rsidRPr="002E518D">
              <w:rPr>
                <w:color w:val="000000"/>
                <w:sz w:val="18"/>
                <w:szCs w:val="18"/>
              </w:rPr>
              <w:t>12,900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23,900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17,600</w:t>
            </w:r>
          </w:p>
        </w:tc>
      </w:tr>
      <w:tr w:rsidR="00A85E7B" w:rsidTr="002E518D">
        <w:trPr>
          <w:cantSplit/>
          <w:trHeight w:val="20"/>
        </w:trPr>
        <w:tc>
          <w:tcPr>
            <w:tcW w:w="3392" w:type="dxa"/>
            <w:tcBorders>
              <w:top w:val="nil"/>
              <w:left w:val="nil"/>
              <w:bottom w:val="single" w:sz="4" w:space="0" w:color="auto"/>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Statistics</w:t>
            </w:r>
          </w:p>
        </w:tc>
        <w:tc>
          <w:tcPr>
            <w:tcW w:w="819" w:type="dxa"/>
            <w:tcBorders>
              <w:top w:val="nil"/>
              <w:left w:val="nil"/>
              <w:bottom w:val="single" w:sz="4" w:space="0" w:color="auto"/>
              <w:right w:val="nil"/>
            </w:tcBorders>
            <w:noWrap/>
            <w:hideMark/>
          </w:tcPr>
          <w:p w:rsidR="00A85E7B" w:rsidRPr="002E518D" w:rsidRDefault="00A85E7B" w:rsidP="00624B86">
            <w:pPr>
              <w:jc w:val="right"/>
              <w:rPr>
                <w:color w:val="000000"/>
                <w:sz w:val="18"/>
                <w:szCs w:val="18"/>
              </w:rPr>
            </w:pPr>
            <w:r w:rsidRPr="002E518D">
              <w:rPr>
                <w:color w:val="000000"/>
                <w:sz w:val="18"/>
                <w:szCs w:val="18"/>
              </w:rPr>
              <w:t>4,000</w:t>
            </w:r>
          </w:p>
        </w:tc>
        <w:tc>
          <w:tcPr>
            <w:tcW w:w="860" w:type="dxa"/>
            <w:tcBorders>
              <w:top w:val="nil"/>
              <w:left w:val="nil"/>
              <w:bottom w:val="single" w:sz="4" w:space="0" w:color="auto"/>
              <w:right w:val="nil"/>
            </w:tcBorders>
            <w:hideMark/>
          </w:tcPr>
          <w:p w:rsidR="00A85E7B" w:rsidRPr="002E518D" w:rsidRDefault="00624B86" w:rsidP="00624B86">
            <w:pPr>
              <w:jc w:val="right"/>
              <w:rPr>
                <w:color w:val="000000"/>
                <w:sz w:val="18"/>
                <w:szCs w:val="18"/>
              </w:rPr>
            </w:pPr>
            <w:r w:rsidRPr="002E518D">
              <w:rPr>
                <w:color w:val="000000"/>
                <w:sz w:val="18"/>
                <w:szCs w:val="18"/>
              </w:rPr>
              <w:t>3,600</w:t>
            </w:r>
          </w:p>
        </w:tc>
        <w:tc>
          <w:tcPr>
            <w:tcW w:w="859" w:type="dxa"/>
            <w:tcBorders>
              <w:top w:val="nil"/>
              <w:left w:val="nil"/>
              <w:bottom w:val="single" w:sz="4" w:space="0" w:color="auto"/>
              <w:right w:val="nil"/>
            </w:tcBorders>
            <w:noWrap/>
            <w:hideMark/>
          </w:tcPr>
          <w:p w:rsidR="00A85E7B" w:rsidRPr="002E518D" w:rsidRDefault="0014583B" w:rsidP="00624B86">
            <w:pPr>
              <w:jc w:val="right"/>
              <w:rPr>
                <w:color w:val="000000"/>
                <w:sz w:val="18"/>
                <w:szCs w:val="18"/>
              </w:rPr>
            </w:pPr>
            <w:r w:rsidRPr="002E518D">
              <w:rPr>
                <w:color w:val="000000"/>
                <w:sz w:val="18"/>
                <w:szCs w:val="18"/>
              </w:rPr>
              <w:t>3,800</w:t>
            </w:r>
          </w:p>
        </w:tc>
        <w:tc>
          <w:tcPr>
            <w:tcW w:w="860" w:type="dxa"/>
            <w:tcBorders>
              <w:top w:val="nil"/>
              <w:left w:val="nil"/>
              <w:bottom w:val="single" w:sz="4" w:space="0" w:color="auto"/>
              <w:right w:val="nil"/>
            </w:tcBorders>
            <w:noWrap/>
            <w:hideMark/>
          </w:tcPr>
          <w:p w:rsidR="00A85E7B" w:rsidRPr="002E518D" w:rsidRDefault="00A24AB8" w:rsidP="00624B86">
            <w:pPr>
              <w:jc w:val="right"/>
              <w:rPr>
                <w:color w:val="000000"/>
                <w:sz w:val="18"/>
                <w:szCs w:val="18"/>
              </w:rPr>
            </w:pPr>
            <w:r w:rsidRPr="002E518D">
              <w:rPr>
                <w:color w:val="000000"/>
                <w:sz w:val="18"/>
                <w:szCs w:val="18"/>
              </w:rPr>
              <w:t>7,800</w:t>
            </w:r>
          </w:p>
        </w:tc>
        <w:tc>
          <w:tcPr>
            <w:tcW w:w="1002" w:type="dxa"/>
            <w:tcBorders>
              <w:top w:val="nil"/>
              <w:left w:val="nil"/>
              <w:bottom w:val="single" w:sz="4" w:space="0" w:color="auto"/>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19,200</w:t>
            </w:r>
          </w:p>
        </w:tc>
        <w:tc>
          <w:tcPr>
            <w:tcW w:w="1054" w:type="dxa"/>
            <w:tcBorders>
              <w:top w:val="nil"/>
              <w:left w:val="single" w:sz="4" w:space="0" w:color="BFBFBF" w:themeColor="background1" w:themeShade="BF"/>
              <w:bottom w:val="single" w:sz="4" w:space="0" w:color="auto"/>
              <w:right w:val="nil"/>
            </w:tcBorders>
            <w:noWrap/>
            <w:hideMark/>
          </w:tcPr>
          <w:p w:rsidR="00A85E7B" w:rsidRPr="002E518D" w:rsidRDefault="00697396" w:rsidP="00624B86">
            <w:pPr>
              <w:jc w:val="right"/>
              <w:rPr>
                <w:color w:val="000000"/>
                <w:sz w:val="18"/>
                <w:szCs w:val="18"/>
              </w:rPr>
            </w:pPr>
            <w:r w:rsidRPr="002E518D">
              <w:rPr>
                <w:color w:val="000000"/>
                <w:sz w:val="18"/>
                <w:szCs w:val="18"/>
              </w:rPr>
              <w:t>8,400</w:t>
            </w:r>
          </w:p>
        </w:tc>
      </w:tr>
      <w:tr w:rsidR="00A85E7B" w:rsidTr="002E518D">
        <w:trPr>
          <w:cantSplit/>
          <w:trHeight w:val="20"/>
        </w:trPr>
        <w:tc>
          <w:tcPr>
            <w:tcW w:w="3392" w:type="dxa"/>
            <w:tcBorders>
              <w:top w:val="single" w:sz="4" w:space="0" w:color="auto"/>
              <w:left w:val="nil"/>
              <w:bottom w:val="nil"/>
              <w:right w:val="nil"/>
            </w:tcBorders>
            <w:noWrap/>
            <w:hideMark/>
          </w:tcPr>
          <w:p w:rsidR="00A85E7B" w:rsidRPr="002E518D" w:rsidRDefault="00A85E7B" w:rsidP="000C1B91">
            <w:pPr>
              <w:rPr>
                <w:i/>
                <w:color w:val="000000"/>
                <w:sz w:val="18"/>
                <w:szCs w:val="18"/>
              </w:rPr>
            </w:pPr>
            <w:r w:rsidRPr="002E518D">
              <w:rPr>
                <w:i/>
                <w:color w:val="000000"/>
                <w:sz w:val="18"/>
                <w:szCs w:val="18"/>
              </w:rPr>
              <w:t>Sciences</w:t>
            </w:r>
          </w:p>
        </w:tc>
        <w:tc>
          <w:tcPr>
            <w:tcW w:w="819" w:type="dxa"/>
            <w:tcBorders>
              <w:top w:val="single" w:sz="4" w:space="0" w:color="auto"/>
              <w:left w:val="nil"/>
              <w:bottom w:val="nil"/>
              <w:right w:val="nil"/>
            </w:tcBorders>
            <w:noWrap/>
            <w:vAlign w:val="bottom"/>
            <w:hideMark/>
          </w:tcPr>
          <w:p w:rsidR="00A85E7B" w:rsidRPr="002E518D" w:rsidRDefault="00A85E7B"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vAlign w:val="bottom"/>
          </w:tcPr>
          <w:p w:rsidR="00A85E7B" w:rsidRPr="002E518D" w:rsidRDefault="00A85E7B" w:rsidP="00624B86">
            <w:pPr>
              <w:jc w:val="right"/>
              <w:rPr>
                <w:sz w:val="18"/>
                <w:szCs w:val="18"/>
              </w:rPr>
            </w:pPr>
          </w:p>
        </w:tc>
        <w:tc>
          <w:tcPr>
            <w:tcW w:w="859" w:type="dxa"/>
            <w:tcBorders>
              <w:top w:val="single" w:sz="4" w:space="0" w:color="auto"/>
              <w:left w:val="nil"/>
              <w:bottom w:val="nil"/>
              <w:right w:val="nil"/>
            </w:tcBorders>
            <w:noWrap/>
            <w:vAlign w:val="bottom"/>
            <w:hideMark/>
          </w:tcPr>
          <w:p w:rsidR="00A85E7B" w:rsidRPr="002E518D" w:rsidRDefault="00A85E7B"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noWrap/>
            <w:vAlign w:val="bottom"/>
            <w:hideMark/>
          </w:tcPr>
          <w:p w:rsidR="00A85E7B" w:rsidRPr="002E518D" w:rsidRDefault="00A85E7B" w:rsidP="00624B86">
            <w:pPr>
              <w:suppressAutoHyphens w:val="0"/>
              <w:jc w:val="right"/>
              <w:rPr>
                <w:rFonts w:ascii="Times New Roman" w:hAnsi="Times New Roman"/>
                <w:sz w:val="18"/>
                <w:szCs w:val="18"/>
                <w:lang w:eastAsia="en-AU"/>
              </w:rPr>
            </w:pPr>
          </w:p>
        </w:tc>
        <w:tc>
          <w:tcPr>
            <w:tcW w:w="1002" w:type="dxa"/>
            <w:tcBorders>
              <w:top w:val="single" w:sz="4" w:space="0" w:color="auto"/>
              <w:left w:val="nil"/>
              <w:bottom w:val="nil"/>
              <w:right w:val="single" w:sz="4" w:space="0" w:color="BFBFBF" w:themeColor="background1" w:themeShade="BF"/>
            </w:tcBorders>
            <w:noWrap/>
            <w:hideMark/>
          </w:tcPr>
          <w:p w:rsidR="00A85E7B" w:rsidRPr="002E518D" w:rsidRDefault="00A85E7B" w:rsidP="00624B86">
            <w:pPr>
              <w:suppressAutoHyphens w:val="0"/>
              <w:jc w:val="right"/>
              <w:rPr>
                <w:rFonts w:ascii="Times New Roman" w:hAnsi="Times New Roman"/>
                <w:sz w:val="18"/>
                <w:szCs w:val="18"/>
                <w:lang w:eastAsia="en-AU"/>
              </w:rPr>
            </w:pPr>
          </w:p>
        </w:tc>
        <w:tc>
          <w:tcPr>
            <w:tcW w:w="1054" w:type="dxa"/>
            <w:tcBorders>
              <w:top w:val="single" w:sz="4" w:space="0" w:color="auto"/>
              <w:left w:val="single" w:sz="4" w:space="0" w:color="BFBFBF" w:themeColor="background1" w:themeShade="BF"/>
              <w:bottom w:val="nil"/>
              <w:right w:val="nil"/>
            </w:tcBorders>
            <w:noWrap/>
            <w:hideMark/>
          </w:tcPr>
          <w:p w:rsidR="00A85E7B" w:rsidRPr="002E518D" w:rsidRDefault="00A85E7B" w:rsidP="00624B86">
            <w:pPr>
              <w:suppressAutoHyphens w:val="0"/>
              <w:jc w:val="right"/>
              <w:rPr>
                <w:rFonts w:ascii="Times New Roman" w:hAnsi="Times New Roman"/>
                <w:sz w:val="18"/>
                <w:szCs w:val="18"/>
                <w:lang w:eastAsia="en-AU"/>
              </w:rPr>
            </w:pP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Biology</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rPr>
            </w:pPr>
            <w:r w:rsidRPr="002E518D">
              <w:rPr>
                <w:color w:val="000000"/>
                <w:sz w:val="18"/>
                <w:szCs w:val="18"/>
              </w:rPr>
              <w:t>1,900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rPr>
            </w:pPr>
            <w:r w:rsidRPr="002E518D">
              <w:rPr>
                <w:color w:val="000000"/>
                <w:sz w:val="18"/>
                <w:szCs w:val="18"/>
              </w:rPr>
              <w:t>3,300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rPr>
            </w:pPr>
            <w:r w:rsidRPr="002E518D">
              <w:rPr>
                <w:color w:val="000000"/>
                <w:sz w:val="18"/>
                <w:szCs w:val="18"/>
              </w:rPr>
              <w:t>2,600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rPr>
            </w:pPr>
            <w:r w:rsidRPr="002E518D">
              <w:rPr>
                <w:color w:val="000000"/>
                <w:sz w:val="18"/>
                <w:szCs w:val="18"/>
              </w:rPr>
              <w:t>14,400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22,200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15,100</w:t>
            </w: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Chemistry</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rPr>
            </w:pPr>
            <w:r w:rsidRPr="002E518D">
              <w:rPr>
                <w:color w:val="000000"/>
                <w:sz w:val="18"/>
                <w:szCs w:val="18"/>
              </w:rPr>
              <w:t>2,200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rPr>
            </w:pPr>
            <w:r w:rsidRPr="002E518D">
              <w:rPr>
                <w:color w:val="000000"/>
                <w:sz w:val="18"/>
                <w:szCs w:val="18"/>
              </w:rPr>
              <w:t>4,500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rPr>
            </w:pPr>
            <w:r w:rsidRPr="002E518D">
              <w:rPr>
                <w:color w:val="000000"/>
                <w:sz w:val="18"/>
                <w:szCs w:val="18"/>
              </w:rPr>
              <w:t>4,200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rPr>
            </w:pPr>
            <w:r w:rsidRPr="002E518D">
              <w:rPr>
                <w:color w:val="000000"/>
                <w:sz w:val="18"/>
                <w:szCs w:val="18"/>
              </w:rPr>
              <w:t>10,600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21,500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12,500</w:t>
            </w: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Earth sciences</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rPr>
            </w:pPr>
            <w:r w:rsidRPr="002E518D">
              <w:rPr>
                <w:color w:val="000000"/>
                <w:sz w:val="18"/>
                <w:szCs w:val="18"/>
              </w:rPr>
              <w:t>2,400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rPr>
            </w:pPr>
            <w:r w:rsidRPr="002E518D">
              <w:rPr>
                <w:color w:val="000000"/>
                <w:sz w:val="18"/>
                <w:szCs w:val="18"/>
              </w:rPr>
              <w:t>2,200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rPr>
            </w:pPr>
            <w:r w:rsidRPr="002E518D">
              <w:rPr>
                <w:color w:val="000000"/>
                <w:sz w:val="18"/>
                <w:szCs w:val="18"/>
              </w:rPr>
              <w:t>1,800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rPr>
            </w:pPr>
            <w:r w:rsidRPr="002E518D">
              <w:rPr>
                <w:color w:val="000000"/>
                <w:sz w:val="18"/>
                <w:szCs w:val="18"/>
              </w:rPr>
              <w:t>4,100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10,400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4,900</w:t>
            </w: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Environmental sciences</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rPr>
            </w:pPr>
            <w:r w:rsidRPr="002E518D">
              <w:rPr>
                <w:color w:val="000000"/>
                <w:sz w:val="18"/>
                <w:szCs w:val="18"/>
              </w:rPr>
              <w:t>2,200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rPr>
            </w:pPr>
            <w:r w:rsidRPr="002E518D">
              <w:rPr>
                <w:color w:val="000000"/>
                <w:sz w:val="18"/>
                <w:szCs w:val="18"/>
              </w:rPr>
              <w:t>2,300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rPr>
            </w:pPr>
            <w:r w:rsidRPr="002E518D">
              <w:rPr>
                <w:color w:val="000000"/>
                <w:sz w:val="18"/>
                <w:szCs w:val="18"/>
              </w:rPr>
              <w:t>1,900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rPr>
            </w:pPr>
            <w:r w:rsidRPr="002E518D">
              <w:rPr>
                <w:color w:val="000000"/>
                <w:sz w:val="18"/>
                <w:szCs w:val="18"/>
              </w:rPr>
              <w:t>4,600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10,900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6,000</w:t>
            </w: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Physics</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rPr>
            </w:pPr>
            <w:r w:rsidRPr="002E518D">
              <w:rPr>
                <w:color w:val="000000"/>
                <w:sz w:val="18"/>
                <w:szCs w:val="18"/>
              </w:rPr>
              <w:t>2,300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rPr>
            </w:pPr>
            <w:r w:rsidRPr="002E518D">
              <w:rPr>
                <w:color w:val="000000"/>
                <w:sz w:val="18"/>
                <w:szCs w:val="18"/>
              </w:rPr>
              <w:t>5,000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rPr>
            </w:pPr>
            <w:r w:rsidRPr="002E518D">
              <w:rPr>
                <w:color w:val="000000"/>
                <w:sz w:val="18"/>
                <w:szCs w:val="18"/>
              </w:rPr>
              <w:t>3,500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rPr>
            </w:pPr>
            <w:r w:rsidRPr="002E518D">
              <w:rPr>
                <w:color w:val="000000"/>
                <w:sz w:val="18"/>
                <w:szCs w:val="18"/>
              </w:rPr>
              <w:t>10,000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16,900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8,800</w:t>
            </w:r>
          </w:p>
        </w:tc>
      </w:tr>
      <w:tr w:rsidR="00A85E7B" w:rsidTr="002E518D">
        <w:trPr>
          <w:cantSplit/>
          <w:trHeight w:val="20"/>
        </w:trPr>
        <w:tc>
          <w:tcPr>
            <w:tcW w:w="3392" w:type="dxa"/>
            <w:tcBorders>
              <w:top w:val="nil"/>
              <w:left w:val="nil"/>
              <w:bottom w:val="nil"/>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Psychology/Behavioural studies</w:t>
            </w:r>
          </w:p>
        </w:tc>
        <w:tc>
          <w:tcPr>
            <w:tcW w:w="819" w:type="dxa"/>
            <w:tcBorders>
              <w:top w:val="nil"/>
              <w:left w:val="nil"/>
              <w:bottom w:val="nil"/>
              <w:right w:val="nil"/>
            </w:tcBorders>
            <w:noWrap/>
            <w:hideMark/>
          </w:tcPr>
          <w:p w:rsidR="00A85E7B" w:rsidRPr="002E518D" w:rsidRDefault="00A85E7B" w:rsidP="00624B86">
            <w:pPr>
              <w:jc w:val="right"/>
              <w:rPr>
                <w:color w:val="000000"/>
                <w:sz w:val="18"/>
                <w:szCs w:val="18"/>
              </w:rPr>
            </w:pPr>
            <w:r w:rsidRPr="002E518D">
              <w:rPr>
                <w:color w:val="000000"/>
                <w:sz w:val="18"/>
                <w:szCs w:val="18"/>
              </w:rPr>
              <w:t>1,900</w:t>
            </w:r>
          </w:p>
        </w:tc>
        <w:tc>
          <w:tcPr>
            <w:tcW w:w="860" w:type="dxa"/>
            <w:tcBorders>
              <w:top w:val="nil"/>
              <w:left w:val="nil"/>
              <w:bottom w:val="nil"/>
              <w:right w:val="nil"/>
            </w:tcBorders>
            <w:hideMark/>
          </w:tcPr>
          <w:p w:rsidR="00A85E7B" w:rsidRPr="002E518D" w:rsidRDefault="00624B86" w:rsidP="00624B86">
            <w:pPr>
              <w:jc w:val="right"/>
              <w:rPr>
                <w:color w:val="000000"/>
                <w:sz w:val="18"/>
                <w:szCs w:val="18"/>
              </w:rPr>
            </w:pPr>
            <w:r w:rsidRPr="002E518D">
              <w:rPr>
                <w:color w:val="000000"/>
                <w:sz w:val="18"/>
                <w:szCs w:val="18"/>
              </w:rPr>
              <w:t>2,300</w:t>
            </w:r>
          </w:p>
        </w:tc>
        <w:tc>
          <w:tcPr>
            <w:tcW w:w="859" w:type="dxa"/>
            <w:tcBorders>
              <w:top w:val="nil"/>
              <w:left w:val="nil"/>
              <w:bottom w:val="nil"/>
              <w:right w:val="nil"/>
            </w:tcBorders>
            <w:noWrap/>
            <w:hideMark/>
          </w:tcPr>
          <w:p w:rsidR="00A85E7B" w:rsidRPr="002E518D" w:rsidRDefault="0014583B" w:rsidP="00624B86">
            <w:pPr>
              <w:jc w:val="right"/>
              <w:rPr>
                <w:color w:val="000000"/>
                <w:sz w:val="18"/>
                <w:szCs w:val="18"/>
              </w:rPr>
            </w:pPr>
            <w:r w:rsidRPr="002E518D">
              <w:rPr>
                <w:color w:val="000000"/>
                <w:sz w:val="18"/>
                <w:szCs w:val="18"/>
              </w:rPr>
              <w:t>2,000</w:t>
            </w:r>
          </w:p>
        </w:tc>
        <w:tc>
          <w:tcPr>
            <w:tcW w:w="860" w:type="dxa"/>
            <w:tcBorders>
              <w:top w:val="nil"/>
              <w:left w:val="nil"/>
              <w:bottom w:val="nil"/>
              <w:right w:val="nil"/>
            </w:tcBorders>
            <w:noWrap/>
            <w:hideMark/>
          </w:tcPr>
          <w:p w:rsidR="00A85E7B" w:rsidRPr="002E518D" w:rsidRDefault="00A24AB8" w:rsidP="00624B86">
            <w:pPr>
              <w:jc w:val="right"/>
              <w:rPr>
                <w:color w:val="000000"/>
                <w:sz w:val="18"/>
                <w:szCs w:val="18"/>
              </w:rPr>
            </w:pPr>
            <w:r w:rsidRPr="002E518D">
              <w:rPr>
                <w:color w:val="000000"/>
                <w:sz w:val="18"/>
                <w:szCs w:val="18"/>
              </w:rPr>
              <w:t>4,500</w:t>
            </w:r>
          </w:p>
        </w:tc>
        <w:tc>
          <w:tcPr>
            <w:tcW w:w="1002" w:type="dxa"/>
            <w:tcBorders>
              <w:top w:val="nil"/>
              <w:left w:val="nil"/>
              <w:bottom w:val="nil"/>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10,700</w:t>
            </w:r>
          </w:p>
        </w:tc>
        <w:tc>
          <w:tcPr>
            <w:tcW w:w="1054" w:type="dxa"/>
            <w:tcBorders>
              <w:top w:val="nil"/>
              <w:left w:val="single" w:sz="4" w:space="0" w:color="BFBFBF" w:themeColor="background1" w:themeShade="BF"/>
              <w:bottom w:val="nil"/>
              <w:right w:val="nil"/>
            </w:tcBorders>
            <w:noWrap/>
            <w:hideMark/>
          </w:tcPr>
          <w:p w:rsidR="00A85E7B" w:rsidRPr="002E518D" w:rsidRDefault="00697396" w:rsidP="00624B86">
            <w:pPr>
              <w:jc w:val="right"/>
              <w:rPr>
                <w:color w:val="000000"/>
                <w:sz w:val="18"/>
                <w:szCs w:val="18"/>
              </w:rPr>
            </w:pPr>
            <w:r w:rsidRPr="002E518D">
              <w:rPr>
                <w:color w:val="000000"/>
                <w:sz w:val="18"/>
                <w:szCs w:val="18"/>
              </w:rPr>
              <w:t>3,600</w:t>
            </w:r>
          </w:p>
        </w:tc>
      </w:tr>
      <w:tr w:rsidR="00A85E7B" w:rsidTr="002E518D">
        <w:trPr>
          <w:cantSplit/>
          <w:trHeight w:val="20"/>
        </w:trPr>
        <w:tc>
          <w:tcPr>
            <w:tcW w:w="3392" w:type="dxa"/>
            <w:tcBorders>
              <w:top w:val="nil"/>
              <w:left w:val="nil"/>
              <w:bottom w:val="single" w:sz="4" w:space="0" w:color="auto"/>
              <w:right w:val="nil"/>
            </w:tcBorders>
            <w:noWrap/>
            <w:hideMark/>
          </w:tcPr>
          <w:p w:rsidR="00A85E7B" w:rsidRPr="002E518D" w:rsidRDefault="00A85E7B" w:rsidP="000C1B91">
            <w:pPr>
              <w:ind w:left="567"/>
              <w:rPr>
                <w:color w:val="000000"/>
                <w:sz w:val="18"/>
                <w:szCs w:val="18"/>
                <w:lang w:val="en-US"/>
              </w:rPr>
            </w:pPr>
            <w:r w:rsidRPr="002E518D">
              <w:rPr>
                <w:color w:val="000000"/>
                <w:sz w:val="18"/>
                <w:szCs w:val="18"/>
              </w:rPr>
              <w:t>Science – General</w:t>
            </w:r>
          </w:p>
        </w:tc>
        <w:tc>
          <w:tcPr>
            <w:tcW w:w="819" w:type="dxa"/>
            <w:tcBorders>
              <w:top w:val="nil"/>
              <w:left w:val="nil"/>
              <w:bottom w:val="single" w:sz="4" w:space="0" w:color="auto"/>
              <w:right w:val="nil"/>
            </w:tcBorders>
            <w:noWrap/>
            <w:hideMark/>
          </w:tcPr>
          <w:p w:rsidR="00A85E7B" w:rsidRPr="002E518D" w:rsidRDefault="00A85E7B" w:rsidP="00624B86">
            <w:pPr>
              <w:jc w:val="right"/>
              <w:rPr>
                <w:color w:val="000000"/>
                <w:sz w:val="18"/>
                <w:szCs w:val="18"/>
              </w:rPr>
            </w:pPr>
            <w:r w:rsidRPr="002E518D">
              <w:rPr>
                <w:color w:val="000000"/>
                <w:sz w:val="18"/>
                <w:szCs w:val="18"/>
              </w:rPr>
              <w:t>4,200</w:t>
            </w:r>
          </w:p>
        </w:tc>
        <w:tc>
          <w:tcPr>
            <w:tcW w:w="860" w:type="dxa"/>
            <w:tcBorders>
              <w:top w:val="nil"/>
              <w:left w:val="nil"/>
              <w:bottom w:val="single" w:sz="4" w:space="0" w:color="auto"/>
              <w:right w:val="nil"/>
            </w:tcBorders>
            <w:hideMark/>
          </w:tcPr>
          <w:p w:rsidR="00A85E7B" w:rsidRPr="002E518D" w:rsidRDefault="00624B86" w:rsidP="00624B86">
            <w:pPr>
              <w:jc w:val="right"/>
              <w:rPr>
                <w:color w:val="000000"/>
                <w:sz w:val="18"/>
                <w:szCs w:val="18"/>
              </w:rPr>
            </w:pPr>
            <w:r w:rsidRPr="002E518D">
              <w:rPr>
                <w:color w:val="000000"/>
                <w:sz w:val="18"/>
                <w:szCs w:val="18"/>
              </w:rPr>
              <w:t>5,900</w:t>
            </w:r>
          </w:p>
        </w:tc>
        <w:tc>
          <w:tcPr>
            <w:tcW w:w="859" w:type="dxa"/>
            <w:tcBorders>
              <w:top w:val="nil"/>
              <w:left w:val="nil"/>
              <w:bottom w:val="single" w:sz="4" w:space="0" w:color="auto"/>
              <w:right w:val="nil"/>
            </w:tcBorders>
            <w:noWrap/>
            <w:hideMark/>
          </w:tcPr>
          <w:p w:rsidR="00A85E7B" w:rsidRPr="002E518D" w:rsidRDefault="0014583B" w:rsidP="00624B86">
            <w:pPr>
              <w:jc w:val="right"/>
              <w:rPr>
                <w:color w:val="000000"/>
                <w:sz w:val="18"/>
                <w:szCs w:val="18"/>
              </w:rPr>
            </w:pPr>
            <w:r w:rsidRPr="002E518D">
              <w:rPr>
                <w:color w:val="000000"/>
                <w:sz w:val="18"/>
                <w:szCs w:val="18"/>
              </w:rPr>
              <w:t>4,000</w:t>
            </w:r>
          </w:p>
        </w:tc>
        <w:tc>
          <w:tcPr>
            <w:tcW w:w="860" w:type="dxa"/>
            <w:tcBorders>
              <w:top w:val="nil"/>
              <w:left w:val="nil"/>
              <w:bottom w:val="single" w:sz="4" w:space="0" w:color="auto"/>
              <w:right w:val="nil"/>
            </w:tcBorders>
            <w:noWrap/>
            <w:hideMark/>
          </w:tcPr>
          <w:p w:rsidR="00A85E7B" w:rsidRPr="002E518D" w:rsidRDefault="00A24AB8" w:rsidP="00624B86">
            <w:pPr>
              <w:jc w:val="right"/>
              <w:rPr>
                <w:color w:val="000000"/>
                <w:sz w:val="18"/>
                <w:szCs w:val="18"/>
              </w:rPr>
            </w:pPr>
            <w:r w:rsidRPr="002E518D">
              <w:rPr>
                <w:color w:val="000000"/>
                <w:sz w:val="18"/>
                <w:szCs w:val="18"/>
              </w:rPr>
              <w:t>20,000</w:t>
            </w:r>
          </w:p>
        </w:tc>
        <w:tc>
          <w:tcPr>
            <w:tcW w:w="1002" w:type="dxa"/>
            <w:tcBorders>
              <w:top w:val="nil"/>
              <w:left w:val="nil"/>
              <w:bottom w:val="single" w:sz="4" w:space="0" w:color="auto"/>
              <w:right w:val="single" w:sz="4" w:space="0" w:color="BFBFBF" w:themeColor="background1" w:themeShade="BF"/>
            </w:tcBorders>
            <w:noWrap/>
            <w:hideMark/>
          </w:tcPr>
          <w:p w:rsidR="00A85E7B" w:rsidRPr="002E518D" w:rsidRDefault="00B26737" w:rsidP="00624B86">
            <w:pPr>
              <w:jc w:val="right"/>
              <w:rPr>
                <w:i/>
                <w:color w:val="000000"/>
                <w:sz w:val="18"/>
                <w:szCs w:val="18"/>
              </w:rPr>
            </w:pPr>
            <w:r w:rsidRPr="002E518D">
              <w:rPr>
                <w:i/>
                <w:color w:val="000000"/>
                <w:sz w:val="18"/>
                <w:szCs w:val="18"/>
              </w:rPr>
              <w:t>34,100</w:t>
            </w:r>
          </w:p>
        </w:tc>
        <w:tc>
          <w:tcPr>
            <w:tcW w:w="1054" w:type="dxa"/>
            <w:tcBorders>
              <w:top w:val="nil"/>
              <w:left w:val="single" w:sz="4" w:space="0" w:color="BFBFBF" w:themeColor="background1" w:themeShade="BF"/>
              <w:bottom w:val="single" w:sz="4" w:space="0" w:color="auto"/>
              <w:right w:val="nil"/>
            </w:tcBorders>
            <w:noWrap/>
            <w:hideMark/>
          </w:tcPr>
          <w:p w:rsidR="00A85E7B" w:rsidRPr="002E518D" w:rsidRDefault="00697396" w:rsidP="00624B86">
            <w:pPr>
              <w:jc w:val="right"/>
              <w:rPr>
                <w:color w:val="000000"/>
                <w:sz w:val="18"/>
                <w:szCs w:val="18"/>
              </w:rPr>
            </w:pPr>
            <w:r w:rsidRPr="002E518D">
              <w:rPr>
                <w:color w:val="000000"/>
                <w:sz w:val="18"/>
                <w:szCs w:val="18"/>
              </w:rPr>
              <w:t>29,900</w:t>
            </w:r>
          </w:p>
        </w:tc>
      </w:tr>
      <w:tr w:rsidR="00A85E7B" w:rsidTr="002E518D">
        <w:trPr>
          <w:cantSplit/>
          <w:trHeight w:val="20"/>
        </w:trPr>
        <w:tc>
          <w:tcPr>
            <w:tcW w:w="3392" w:type="dxa"/>
            <w:tcBorders>
              <w:top w:val="single" w:sz="4" w:space="0" w:color="auto"/>
              <w:left w:val="nil"/>
              <w:bottom w:val="nil"/>
              <w:right w:val="nil"/>
            </w:tcBorders>
            <w:noWrap/>
            <w:hideMark/>
          </w:tcPr>
          <w:p w:rsidR="00A85E7B" w:rsidRPr="002E518D" w:rsidRDefault="00A85E7B" w:rsidP="000C1B91">
            <w:pPr>
              <w:rPr>
                <w:i/>
                <w:color w:val="000000"/>
                <w:sz w:val="18"/>
                <w:szCs w:val="18"/>
              </w:rPr>
            </w:pPr>
            <w:r w:rsidRPr="002E518D">
              <w:rPr>
                <w:i/>
                <w:color w:val="000000"/>
                <w:sz w:val="18"/>
                <w:szCs w:val="18"/>
              </w:rPr>
              <w:t>Society and Environmental Studies</w:t>
            </w:r>
          </w:p>
        </w:tc>
        <w:tc>
          <w:tcPr>
            <w:tcW w:w="819" w:type="dxa"/>
            <w:tcBorders>
              <w:top w:val="single" w:sz="4" w:space="0" w:color="auto"/>
              <w:left w:val="nil"/>
              <w:bottom w:val="nil"/>
              <w:right w:val="nil"/>
            </w:tcBorders>
            <w:noWrap/>
            <w:vAlign w:val="bottom"/>
            <w:hideMark/>
          </w:tcPr>
          <w:p w:rsidR="00A85E7B" w:rsidRPr="002E518D" w:rsidRDefault="00A85E7B"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vAlign w:val="bottom"/>
          </w:tcPr>
          <w:p w:rsidR="00A85E7B" w:rsidRPr="002E518D" w:rsidRDefault="00A85E7B" w:rsidP="00624B86">
            <w:pPr>
              <w:jc w:val="right"/>
              <w:rPr>
                <w:sz w:val="18"/>
                <w:szCs w:val="18"/>
              </w:rPr>
            </w:pPr>
          </w:p>
        </w:tc>
        <w:tc>
          <w:tcPr>
            <w:tcW w:w="859" w:type="dxa"/>
            <w:tcBorders>
              <w:top w:val="single" w:sz="4" w:space="0" w:color="auto"/>
              <w:left w:val="nil"/>
              <w:bottom w:val="nil"/>
              <w:right w:val="nil"/>
            </w:tcBorders>
            <w:noWrap/>
            <w:vAlign w:val="bottom"/>
            <w:hideMark/>
          </w:tcPr>
          <w:p w:rsidR="00A85E7B" w:rsidRPr="002E518D" w:rsidRDefault="00A85E7B"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noWrap/>
            <w:vAlign w:val="bottom"/>
            <w:hideMark/>
          </w:tcPr>
          <w:p w:rsidR="00A85E7B" w:rsidRPr="002E518D" w:rsidRDefault="00A85E7B" w:rsidP="00624B86">
            <w:pPr>
              <w:suppressAutoHyphens w:val="0"/>
              <w:jc w:val="right"/>
              <w:rPr>
                <w:rFonts w:ascii="Times New Roman" w:hAnsi="Times New Roman"/>
                <w:sz w:val="18"/>
                <w:szCs w:val="18"/>
                <w:lang w:eastAsia="en-AU"/>
              </w:rPr>
            </w:pPr>
          </w:p>
        </w:tc>
        <w:tc>
          <w:tcPr>
            <w:tcW w:w="1002" w:type="dxa"/>
            <w:tcBorders>
              <w:top w:val="single" w:sz="4" w:space="0" w:color="auto"/>
              <w:left w:val="nil"/>
              <w:bottom w:val="nil"/>
              <w:right w:val="single" w:sz="4" w:space="0" w:color="BFBFBF" w:themeColor="background1" w:themeShade="BF"/>
            </w:tcBorders>
            <w:noWrap/>
            <w:hideMark/>
          </w:tcPr>
          <w:p w:rsidR="00A85E7B" w:rsidRPr="002E518D" w:rsidRDefault="00A85E7B" w:rsidP="00624B86">
            <w:pPr>
              <w:suppressAutoHyphens w:val="0"/>
              <w:jc w:val="right"/>
              <w:rPr>
                <w:rFonts w:ascii="Times New Roman" w:hAnsi="Times New Roman"/>
                <w:sz w:val="18"/>
                <w:szCs w:val="18"/>
                <w:lang w:eastAsia="en-AU"/>
              </w:rPr>
            </w:pPr>
          </w:p>
        </w:tc>
        <w:tc>
          <w:tcPr>
            <w:tcW w:w="1054" w:type="dxa"/>
            <w:tcBorders>
              <w:top w:val="single" w:sz="4" w:space="0" w:color="auto"/>
              <w:left w:val="single" w:sz="4" w:space="0" w:color="BFBFBF" w:themeColor="background1" w:themeShade="BF"/>
              <w:bottom w:val="nil"/>
              <w:right w:val="nil"/>
            </w:tcBorders>
            <w:noWrap/>
            <w:hideMark/>
          </w:tcPr>
          <w:p w:rsidR="00A85E7B" w:rsidRPr="002E518D" w:rsidRDefault="00A85E7B" w:rsidP="00624B86">
            <w:pPr>
              <w:suppressAutoHyphens w:val="0"/>
              <w:jc w:val="right"/>
              <w:rPr>
                <w:rFonts w:ascii="Times New Roman" w:hAnsi="Times New Roman"/>
                <w:sz w:val="18"/>
                <w:szCs w:val="18"/>
                <w:lang w:eastAsia="en-AU"/>
              </w:rPr>
            </w:pP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Accounting</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700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1,700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1,000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2,900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6,400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3,500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Business studies</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1,200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1,700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2,000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6,100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11,000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7,200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Civics and Citizenship</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2,000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2,400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1,300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5,800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11,400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7,300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Economics</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1,400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1,800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1,400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5,600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10,200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6,600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Geography</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3,800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4,500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2,800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11,400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22,500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15,200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History</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3,600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3,800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4,500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21,900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33,900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24,700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Legal studies</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1,300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1,300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1,400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4,200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8,200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4,900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Politics</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1,200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1,000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1,000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3,600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6,800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3,300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Religious studies</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1,900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3,600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2,000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6,600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14,100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9,100</w:t>
            </w:r>
          </w:p>
        </w:tc>
      </w:tr>
      <w:tr w:rsidR="00624B86" w:rsidTr="002E518D">
        <w:trPr>
          <w:cantSplit/>
          <w:trHeight w:val="20"/>
        </w:trPr>
        <w:tc>
          <w:tcPr>
            <w:tcW w:w="3392" w:type="dxa"/>
            <w:tcBorders>
              <w:top w:val="nil"/>
              <w:left w:val="nil"/>
              <w:bottom w:val="single" w:sz="4" w:space="0" w:color="auto"/>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Social studies</w:t>
            </w:r>
          </w:p>
        </w:tc>
        <w:tc>
          <w:tcPr>
            <w:tcW w:w="819" w:type="dxa"/>
            <w:tcBorders>
              <w:top w:val="nil"/>
              <w:left w:val="nil"/>
              <w:bottom w:val="single" w:sz="4" w:space="0" w:color="auto"/>
              <w:right w:val="nil"/>
            </w:tcBorders>
            <w:noWrap/>
            <w:hideMark/>
          </w:tcPr>
          <w:p w:rsidR="00624B86" w:rsidRPr="002E518D" w:rsidRDefault="00624B86" w:rsidP="00624B86">
            <w:pPr>
              <w:jc w:val="right"/>
              <w:rPr>
                <w:color w:val="000000"/>
                <w:sz w:val="18"/>
                <w:szCs w:val="18"/>
              </w:rPr>
            </w:pPr>
            <w:r w:rsidRPr="002E518D">
              <w:rPr>
                <w:color w:val="000000"/>
                <w:sz w:val="18"/>
                <w:szCs w:val="18"/>
              </w:rPr>
              <w:t>3,200</w:t>
            </w:r>
          </w:p>
        </w:tc>
        <w:tc>
          <w:tcPr>
            <w:tcW w:w="860" w:type="dxa"/>
            <w:tcBorders>
              <w:top w:val="nil"/>
              <w:left w:val="nil"/>
              <w:bottom w:val="single" w:sz="4" w:space="0" w:color="auto"/>
              <w:right w:val="nil"/>
            </w:tcBorders>
            <w:hideMark/>
          </w:tcPr>
          <w:p w:rsidR="00624B86" w:rsidRPr="002E518D" w:rsidRDefault="00624B86" w:rsidP="00624B86">
            <w:pPr>
              <w:jc w:val="right"/>
              <w:rPr>
                <w:color w:val="000000"/>
                <w:sz w:val="18"/>
                <w:szCs w:val="18"/>
              </w:rPr>
            </w:pPr>
            <w:r w:rsidRPr="002E518D">
              <w:rPr>
                <w:color w:val="000000"/>
                <w:sz w:val="18"/>
                <w:szCs w:val="18"/>
              </w:rPr>
              <w:t>3,500</w:t>
            </w:r>
          </w:p>
        </w:tc>
        <w:tc>
          <w:tcPr>
            <w:tcW w:w="859" w:type="dxa"/>
            <w:tcBorders>
              <w:top w:val="nil"/>
              <w:left w:val="nil"/>
              <w:bottom w:val="single" w:sz="4" w:space="0" w:color="auto"/>
              <w:right w:val="nil"/>
            </w:tcBorders>
            <w:noWrap/>
            <w:hideMark/>
          </w:tcPr>
          <w:p w:rsidR="00624B86" w:rsidRPr="002E518D" w:rsidRDefault="0014583B" w:rsidP="00624B86">
            <w:pPr>
              <w:jc w:val="right"/>
              <w:rPr>
                <w:color w:val="000000"/>
                <w:sz w:val="18"/>
                <w:szCs w:val="18"/>
              </w:rPr>
            </w:pPr>
            <w:r w:rsidRPr="002E518D">
              <w:rPr>
                <w:color w:val="000000"/>
                <w:sz w:val="18"/>
                <w:szCs w:val="18"/>
              </w:rPr>
              <w:t>2,900</w:t>
            </w:r>
          </w:p>
        </w:tc>
        <w:tc>
          <w:tcPr>
            <w:tcW w:w="860" w:type="dxa"/>
            <w:tcBorders>
              <w:top w:val="nil"/>
              <w:left w:val="nil"/>
              <w:bottom w:val="single" w:sz="4" w:space="0" w:color="auto"/>
              <w:right w:val="nil"/>
            </w:tcBorders>
            <w:noWrap/>
            <w:hideMark/>
          </w:tcPr>
          <w:p w:rsidR="00624B86" w:rsidRPr="002E518D" w:rsidRDefault="00A24AB8" w:rsidP="00624B86">
            <w:pPr>
              <w:jc w:val="right"/>
              <w:rPr>
                <w:color w:val="000000"/>
                <w:sz w:val="18"/>
                <w:szCs w:val="18"/>
              </w:rPr>
            </w:pPr>
            <w:r w:rsidRPr="002E518D">
              <w:rPr>
                <w:color w:val="000000"/>
                <w:sz w:val="18"/>
                <w:szCs w:val="18"/>
              </w:rPr>
              <w:t>10,900</w:t>
            </w:r>
          </w:p>
        </w:tc>
        <w:tc>
          <w:tcPr>
            <w:tcW w:w="1002" w:type="dxa"/>
            <w:tcBorders>
              <w:top w:val="nil"/>
              <w:left w:val="nil"/>
              <w:bottom w:val="single" w:sz="4" w:space="0" w:color="auto"/>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20,600</w:t>
            </w:r>
          </w:p>
        </w:tc>
        <w:tc>
          <w:tcPr>
            <w:tcW w:w="1054" w:type="dxa"/>
            <w:tcBorders>
              <w:top w:val="nil"/>
              <w:left w:val="single" w:sz="4" w:space="0" w:color="BFBFBF" w:themeColor="background1" w:themeShade="BF"/>
              <w:bottom w:val="single" w:sz="4" w:space="0" w:color="auto"/>
              <w:right w:val="nil"/>
            </w:tcBorders>
            <w:noWrap/>
            <w:hideMark/>
          </w:tcPr>
          <w:p w:rsidR="00624B86" w:rsidRPr="002E518D" w:rsidRDefault="00697396" w:rsidP="00624B86">
            <w:pPr>
              <w:jc w:val="right"/>
              <w:rPr>
                <w:color w:val="000000"/>
                <w:sz w:val="18"/>
                <w:szCs w:val="18"/>
              </w:rPr>
            </w:pPr>
            <w:r w:rsidRPr="002E518D">
              <w:rPr>
                <w:color w:val="000000"/>
                <w:sz w:val="18"/>
                <w:szCs w:val="18"/>
              </w:rPr>
              <w:t>16,100</w:t>
            </w:r>
          </w:p>
        </w:tc>
      </w:tr>
      <w:tr w:rsidR="00624B86" w:rsidTr="002E518D">
        <w:trPr>
          <w:cantSplit/>
          <w:trHeight w:val="20"/>
        </w:trPr>
        <w:tc>
          <w:tcPr>
            <w:tcW w:w="3392" w:type="dxa"/>
            <w:tcBorders>
              <w:top w:val="single" w:sz="4" w:space="0" w:color="auto"/>
              <w:left w:val="nil"/>
              <w:bottom w:val="nil"/>
              <w:right w:val="nil"/>
            </w:tcBorders>
            <w:noWrap/>
            <w:hideMark/>
          </w:tcPr>
          <w:p w:rsidR="00624B86" w:rsidRPr="002E518D" w:rsidRDefault="00624B86" w:rsidP="000C1B91">
            <w:pPr>
              <w:rPr>
                <w:i/>
                <w:color w:val="000000"/>
                <w:sz w:val="18"/>
                <w:szCs w:val="18"/>
              </w:rPr>
            </w:pPr>
            <w:r w:rsidRPr="002E518D">
              <w:rPr>
                <w:i/>
                <w:color w:val="000000"/>
                <w:sz w:val="18"/>
                <w:szCs w:val="18"/>
              </w:rPr>
              <w:t>The Creative and Performing Arts</w:t>
            </w:r>
          </w:p>
        </w:tc>
        <w:tc>
          <w:tcPr>
            <w:tcW w:w="819" w:type="dxa"/>
            <w:tcBorders>
              <w:top w:val="single" w:sz="4" w:space="0" w:color="auto"/>
              <w:left w:val="nil"/>
              <w:bottom w:val="nil"/>
              <w:right w:val="nil"/>
            </w:tcBorders>
            <w:noWrap/>
            <w:vAlign w:val="bottom"/>
            <w:hideMark/>
          </w:tcPr>
          <w:p w:rsidR="00624B86" w:rsidRPr="002E518D" w:rsidRDefault="00624B86"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tcPr>
          <w:p w:rsidR="00624B86" w:rsidRPr="002E518D" w:rsidRDefault="00624B86" w:rsidP="00624B86">
            <w:pPr>
              <w:jc w:val="right"/>
              <w:rPr>
                <w:color w:val="000000"/>
                <w:sz w:val="18"/>
                <w:szCs w:val="18"/>
              </w:rPr>
            </w:pPr>
          </w:p>
        </w:tc>
        <w:tc>
          <w:tcPr>
            <w:tcW w:w="859" w:type="dxa"/>
            <w:tcBorders>
              <w:top w:val="single" w:sz="4" w:space="0" w:color="auto"/>
              <w:left w:val="nil"/>
              <w:bottom w:val="nil"/>
              <w:right w:val="nil"/>
            </w:tcBorders>
            <w:noWrap/>
            <w:vAlign w:val="bottom"/>
            <w:hideMark/>
          </w:tcPr>
          <w:p w:rsidR="00624B86" w:rsidRPr="002E518D" w:rsidRDefault="00624B86"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noWrap/>
            <w:vAlign w:val="bottom"/>
            <w:hideMark/>
          </w:tcPr>
          <w:p w:rsidR="00624B86" w:rsidRPr="002E518D" w:rsidRDefault="00624B86" w:rsidP="00624B86">
            <w:pPr>
              <w:suppressAutoHyphens w:val="0"/>
              <w:jc w:val="right"/>
              <w:rPr>
                <w:rFonts w:ascii="Times New Roman" w:hAnsi="Times New Roman"/>
                <w:sz w:val="18"/>
                <w:szCs w:val="18"/>
                <w:lang w:eastAsia="en-AU"/>
              </w:rPr>
            </w:pPr>
          </w:p>
        </w:tc>
        <w:tc>
          <w:tcPr>
            <w:tcW w:w="1002" w:type="dxa"/>
            <w:tcBorders>
              <w:top w:val="single" w:sz="4" w:space="0" w:color="auto"/>
              <w:left w:val="nil"/>
              <w:bottom w:val="nil"/>
              <w:right w:val="single" w:sz="4" w:space="0" w:color="BFBFBF" w:themeColor="background1" w:themeShade="BF"/>
            </w:tcBorders>
            <w:noWrap/>
            <w:hideMark/>
          </w:tcPr>
          <w:p w:rsidR="00624B86" w:rsidRPr="002E518D" w:rsidRDefault="00624B86" w:rsidP="00624B86">
            <w:pPr>
              <w:suppressAutoHyphens w:val="0"/>
              <w:jc w:val="right"/>
              <w:rPr>
                <w:rFonts w:ascii="Times New Roman" w:hAnsi="Times New Roman"/>
                <w:sz w:val="18"/>
                <w:szCs w:val="18"/>
                <w:lang w:eastAsia="en-AU"/>
              </w:rPr>
            </w:pPr>
          </w:p>
        </w:tc>
        <w:tc>
          <w:tcPr>
            <w:tcW w:w="1054" w:type="dxa"/>
            <w:tcBorders>
              <w:top w:val="single" w:sz="4" w:space="0" w:color="auto"/>
              <w:left w:val="single" w:sz="4" w:space="0" w:color="BFBFBF" w:themeColor="background1" w:themeShade="BF"/>
              <w:bottom w:val="nil"/>
              <w:right w:val="nil"/>
            </w:tcBorders>
            <w:noWrap/>
            <w:hideMark/>
          </w:tcPr>
          <w:p w:rsidR="00624B86" w:rsidRPr="002E518D" w:rsidRDefault="00624B86" w:rsidP="00624B86">
            <w:pPr>
              <w:suppressAutoHyphens w:val="0"/>
              <w:jc w:val="right"/>
              <w:rPr>
                <w:rFonts w:ascii="Times New Roman" w:hAnsi="Times New Roman"/>
                <w:sz w:val="18"/>
                <w:szCs w:val="18"/>
                <w:lang w:eastAsia="en-AU"/>
              </w:rPr>
            </w:pP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Visual Arts</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2,000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1,800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1,300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8,300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13,300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10,500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Dance</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1,300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900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500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2,000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4,700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3,300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Drama</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2,400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1,800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1,400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5,800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11,500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8,300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Media studies</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1,300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1,300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900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2,400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5,900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2,900</w:t>
            </w:r>
          </w:p>
        </w:tc>
      </w:tr>
      <w:tr w:rsidR="00624B86" w:rsidTr="002E518D">
        <w:trPr>
          <w:cantSplit/>
          <w:trHeight w:val="20"/>
        </w:trPr>
        <w:tc>
          <w:tcPr>
            <w:tcW w:w="3392" w:type="dxa"/>
            <w:tcBorders>
              <w:top w:val="nil"/>
              <w:left w:val="nil"/>
              <w:bottom w:val="single" w:sz="4" w:space="0" w:color="auto"/>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Music</w:t>
            </w:r>
          </w:p>
        </w:tc>
        <w:tc>
          <w:tcPr>
            <w:tcW w:w="819" w:type="dxa"/>
            <w:tcBorders>
              <w:top w:val="nil"/>
              <w:left w:val="nil"/>
              <w:bottom w:val="single" w:sz="4" w:space="0" w:color="auto"/>
              <w:right w:val="nil"/>
            </w:tcBorders>
            <w:noWrap/>
            <w:hideMark/>
          </w:tcPr>
          <w:p w:rsidR="00624B86" w:rsidRPr="002E518D" w:rsidRDefault="00624B86" w:rsidP="00624B86">
            <w:pPr>
              <w:jc w:val="right"/>
              <w:rPr>
                <w:color w:val="000000"/>
                <w:sz w:val="18"/>
                <w:szCs w:val="18"/>
              </w:rPr>
            </w:pPr>
            <w:r w:rsidRPr="002E518D">
              <w:rPr>
                <w:color w:val="000000"/>
                <w:sz w:val="18"/>
                <w:szCs w:val="18"/>
              </w:rPr>
              <w:t>1,500</w:t>
            </w:r>
          </w:p>
        </w:tc>
        <w:tc>
          <w:tcPr>
            <w:tcW w:w="860" w:type="dxa"/>
            <w:tcBorders>
              <w:top w:val="nil"/>
              <w:left w:val="nil"/>
              <w:bottom w:val="single" w:sz="4" w:space="0" w:color="auto"/>
              <w:right w:val="nil"/>
            </w:tcBorders>
            <w:hideMark/>
          </w:tcPr>
          <w:p w:rsidR="00624B86" w:rsidRPr="002E518D" w:rsidRDefault="00624B86" w:rsidP="00624B86">
            <w:pPr>
              <w:jc w:val="right"/>
              <w:rPr>
                <w:color w:val="000000"/>
                <w:sz w:val="18"/>
                <w:szCs w:val="18"/>
              </w:rPr>
            </w:pPr>
            <w:r w:rsidRPr="002E518D">
              <w:rPr>
                <w:color w:val="000000"/>
                <w:sz w:val="18"/>
                <w:szCs w:val="18"/>
              </w:rPr>
              <w:t>1,400</w:t>
            </w:r>
          </w:p>
        </w:tc>
        <w:tc>
          <w:tcPr>
            <w:tcW w:w="859" w:type="dxa"/>
            <w:tcBorders>
              <w:top w:val="nil"/>
              <w:left w:val="nil"/>
              <w:bottom w:val="single" w:sz="4" w:space="0" w:color="auto"/>
              <w:right w:val="nil"/>
            </w:tcBorders>
            <w:noWrap/>
            <w:hideMark/>
          </w:tcPr>
          <w:p w:rsidR="00624B86" w:rsidRPr="002E518D" w:rsidRDefault="0014583B" w:rsidP="00624B86">
            <w:pPr>
              <w:jc w:val="right"/>
              <w:rPr>
                <w:color w:val="000000"/>
                <w:sz w:val="18"/>
                <w:szCs w:val="18"/>
              </w:rPr>
            </w:pPr>
            <w:r w:rsidRPr="002E518D">
              <w:rPr>
                <w:color w:val="000000"/>
                <w:sz w:val="18"/>
                <w:szCs w:val="18"/>
              </w:rPr>
              <w:t>800</w:t>
            </w:r>
          </w:p>
        </w:tc>
        <w:tc>
          <w:tcPr>
            <w:tcW w:w="860" w:type="dxa"/>
            <w:tcBorders>
              <w:top w:val="nil"/>
              <w:left w:val="nil"/>
              <w:bottom w:val="single" w:sz="4" w:space="0" w:color="auto"/>
              <w:right w:val="nil"/>
            </w:tcBorders>
            <w:noWrap/>
            <w:hideMark/>
          </w:tcPr>
          <w:p w:rsidR="00624B86" w:rsidRPr="002E518D" w:rsidRDefault="00A24AB8" w:rsidP="00624B86">
            <w:pPr>
              <w:jc w:val="right"/>
              <w:rPr>
                <w:color w:val="000000"/>
                <w:sz w:val="18"/>
                <w:szCs w:val="18"/>
              </w:rPr>
            </w:pPr>
            <w:r w:rsidRPr="002E518D">
              <w:rPr>
                <w:color w:val="000000"/>
                <w:sz w:val="18"/>
                <w:szCs w:val="18"/>
              </w:rPr>
              <w:t>6,600</w:t>
            </w:r>
          </w:p>
        </w:tc>
        <w:tc>
          <w:tcPr>
            <w:tcW w:w="1002" w:type="dxa"/>
            <w:tcBorders>
              <w:top w:val="nil"/>
              <w:left w:val="nil"/>
              <w:bottom w:val="single" w:sz="4" w:space="0" w:color="auto"/>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10,500</w:t>
            </w:r>
          </w:p>
        </w:tc>
        <w:tc>
          <w:tcPr>
            <w:tcW w:w="1054" w:type="dxa"/>
            <w:tcBorders>
              <w:top w:val="nil"/>
              <w:left w:val="single" w:sz="4" w:space="0" w:color="BFBFBF" w:themeColor="background1" w:themeShade="BF"/>
              <w:bottom w:val="single" w:sz="4" w:space="0" w:color="auto"/>
              <w:right w:val="nil"/>
            </w:tcBorders>
            <w:noWrap/>
            <w:hideMark/>
          </w:tcPr>
          <w:p w:rsidR="00624B86" w:rsidRPr="002E518D" w:rsidRDefault="00697396" w:rsidP="00624B86">
            <w:pPr>
              <w:jc w:val="right"/>
              <w:rPr>
                <w:color w:val="000000"/>
                <w:sz w:val="18"/>
                <w:szCs w:val="18"/>
              </w:rPr>
            </w:pPr>
            <w:r w:rsidRPr="002E518D">
              <w:rPr>
                <w:color w:val="000000"/>
                <w:sz w:val="18"/>
                <w:szCs w:val="18"/>
              </w:rPr>
              <w:t>7,800</w:t>
            </w:r>
          </w:p>
        </w:tc>
      </w:tr>
      <w:tr w:rsidR="00624B86" w:rsidTr="002E518D">
        <w:trPr>
          <w:cantSplit/>
          <w:trHeight w:val="20"/>
        </w:trPr>
        <w:tc>
          <w:tcPr>
            <w:tcW w:w="3392" w:type="dxa"/>
            <w:tcBorders>
              <w:top w:val="single" w:sz="4" w:space="0" w:color="auto"/>
              <w:left w:val="nil"/>
              <w:bottom w:val="nil"/>
              <w:right w:val="nil"/>
            </w:tcBorders>
            <w:noWrap/>
            <w:hideMark/>
          </w:tcPr>
          <w:p w:rsidR="00624B86" w:rsidRPr="002E518D" w:rsidRDefault="00624B86" w:rsidP="000C1B91">
            <w:pPr>
              <w:rPr>
                <w:i/>
                <w:color w:val="000000"/>
                <w:sz w:val="18"/>
                <w:szCs w:val="18"/>
              </w:rPr>
            </w:pPr>
            <w:r w:rsidRPr="002E518D">
              <w:rPr>
                <w:i/>
                <w:color w:val="000000"/>
                <w:sz w:val="18"/>
                <w:szCs w:val="18"/>
              </w:rPr>
              <w:t>Technology</w:t>
            </w:r>
          </w:p>
        </w:tc>
        <w:tc>
          <w:tcPr>
            <w:tcW w:w="819" w:type="dxa"/>
            <w:tcBorders>
              <w:top w:val="single" w:sz="4" w:space="0" w:color="auto"/>
              <w:left w:val="nil"/>
              <w:bottom w:val="nil"/>
              <w:right w:val="nil"/>
            </w:tcBorders>
            <w:noWrap/>
            <w:vAlign w:val="bottom"/>
            <w:hideMark/>
          </w:tcPr>
          <w:p w:rsidR="00624B86" w:rsidRPr="002E518D" w:rsidRDefault="00624B86"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vAlign w:val="bottom"/>
          </w:tcPr>
          <w:p w:rsidR="00624B86" w:rsidRPr="002E518D" w:rsidRDefault="00624B86" w:rsidP="00624B86">
            <w:pPr>
              <w:jc w:val="right"/>
              <w:rPr>
                <w:sz w:val="18"/>
                <w:szCs w:val="18"/>
              </w:rPr>
            </w:pPr>
          </w:p>
        </w:tc>
        <w:tc>
          <w:tcPr>
            <w:tcW w:w="859" w:type="dxa"/>
            <w:tcBorders>
              <w:top w:val="single" w:sz="4" w:space="0" w:color="auto"/>
              <w:left w:val="nil"/>
              <w:bottom w:val="nil"/>
              <w:right w:val="nil"/>
            </w:tcBorders>
            <w:noWrap/>
            <w:vAlign w:val="bottom"/>
            <w:hideMark/>
          </w:tcPr>
          <w:p w:rsidR="00624B86" w:rsidRPr="002E518D" w:rsidRDefault="00624B86"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noWrap/>
            <w:vAlign w:val="bottom"/>
            <w:hideMark/>
          </w:tcPr>
          <w:p w:rsidR="00624B86" w:rsidRPr="002E518D" w:rsidRDefault="00624B86" w:rsidP="00624B86">
            <w:pPr>
              <w:suppressAutoHyphens w:val="0"/>
              <w:jc w:val="right"/>
              <w:rPr>
                <w:rFonts w:ascii="Times New Roman" w:hAnsi="Times New Roman"/>
                <w:sz w:val="18"/>
                <w:szCs w:val="18"/>
                <w:lang w:eastAsia="en-AU"/>
              </w:rPr>
            </w:pPr>
          </w:p>
        </w:tc>
        <w:tc>
          <w:tcPr>
            <w:tcW w:w="1002" w:type="dxa"/>
            <w:tcBorders>
              <w:top w:val="single" w:sz="4" w:space="0" w:color="auto"/>
              <w:left w:val="nil"/>
              <w:bottom w:val="nil"/>
              <w:right w:val="single" w:sz="4" w:space="0" w:color="BFBFBF" w:themeColor="background1" w:themeShade="BF"/>
            </w:tcBorders>
            <w:noWrap/>
            <w:hideMark/>
          </w:tcPr>
          <w:p w:rsidR="00624B86" w:rsidRPr="002E518D" w:rsidRDefault="00624B86" w:rsidP="00624B86">
            <w:pPr>
              <w:suppressAutoHyphens w:val="0"/>
              <w:jc w:val="right"/>
              <w:rPr>
                <w:rFonts w:ascii="Times New Roman" w:hAnsi="Times New Roman"/>
                <w:sz w:val="18"/>
                <w:szCs w:val="18"/>
                <w:lang w:eastAsia="en-AU"/>
              </w:rPr>
            </w:pPr>
          </w:p>
        </w:tc>
        <w:tc>
          <w:tcPr>
            <w:tcW w:w="1054" w:type="dxa"/>
            <w:tcBorders>
              <w:top w:val="single" w:sz="4" w:space="0" w:color="auto"/>
              <w:left w:val="single" w:sz="4" w:space="0" w:color="BFBFBF" w:themeColor="background1" w:themeShade="BF"/>
              <w:bottom w:val="nil"/>
              <w:right w:val="nil"/>
            </w:tcBorders>
            <w:noWrap/>
            <w:hideMark/>
          </w:tcPr>
          <w:p w:rsidR="00624B86" w:rsidRPr="002E518D" w:rsidRDefault="00624B86" w:rsidP="00624B86">
            <w:pPr>
              <w:suppressAutoHyphens w:val="0"/>
              <w:jc w:val="right"/>
              <w:rPr>
                <w:rFonts w:ascii="Times New Roman" w:hAnsi="Times New Roman"/>
                <w:sz w:val="18"/>
                <w:szCs w:val="18"/>
                <w:lang w:eastAsia="en-AU"/>
              </w:rPr>
            </w:pP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 xml:space="preserve">Computing </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5,000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4,600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3,300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7,500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20,300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10,200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Food technology</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1,000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700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500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10,000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8,400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6,500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Graphic communication</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1,000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1,000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1,300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5,100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8,600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6,300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Information technology</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3,600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3,300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2,200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7,300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16,500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8,700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Textiles</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1,000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700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600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5,000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7,500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6,100</w:t>
            </w:r>
          </w:p>
        </w:tc>
      </w:tr>
      <w:tr w:rsidR="00624B86" w:rsidTr="002E518D">
        <w:trPr>
          <w:cantSplit/>
          <w:trHeight w:val="20"/>
        </w:trPr>
        <w:tc>
          <w:tcPr>
            <w:tcW w:w="3392" w:type="dxa"/>
            <w:tcBorders>
              <w:top w:val="nil"/>
              <w:left w:val="nil"/>
              <w:bottom w:val="single" w:sz="4" w:space="0" w:color="auto"/>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Wood or Metal technology</w:t>
            </w:r>
          </w:p>
        </w:tc>
        <w:tc>
          <w:tcPr>
            <w:tcW w:w="819" w:type="dxa"/>
            <w:tcBorders>
              <w:top w:val="nil"/>
              <w:left w:val="nil"/>
              <w:bottom w:val="single" w:sz="4" w:space="0" w:color="auto"/>
              <w:right w:val="nil"/>
            </w:tcBorders>
            <w:noWrap/>
            <w:hideMark/>
          </w:tcPr>
          <w:p w:rsidR="00624B86" w:rsidRPr="002E518D" w:rsidRDefault="00624B86" w:rsidP="00624B86">
            <w:pPr>
              <w:jc w:val="right"/>
              <w:rPr>
                <w:color w:val="000000"/>
                <w:sz w:val="18"/>
                <w:szCs w:val="18"/>
              </w:rPr>
            </w:pPr>
            <w:r w:rsidRPr="002E518D">
              <w:rPr>
                <w:color w:val="000000"/>
                <w:sz w:val="18"/>
                <w:szCs w:val="18"/>
              </w:rPr>
              <w:t>1,000</w:t>
            </w:r>
          </w:p>
        </w:tc>
        <w:tc>
          <w:tcPr>
            <w:tcW w:w="860" w:type="dxa"/>
            <w:tcBorders>
              <w:top w:val="nil"/>
              <w:left w:val="nil"/>
              <w:bottom w:val="single" w:sz="4" w:space="0" w:color="auto"/>
              <w:right w:val="nil"/>
            </w:tcBorders>
            <w:hideMark/>
          </w:tcPr>
          <w:p w:rsidR="00624B86" w:rsidRPr="002E518D" w:rsidRDefault="00624B86" w:rsidP="00624B86">
            <w:pPr>
              <w:jc w:val="right"/>
              <w:rPr>
                <w:color w:val="000000"/>
                <w:sz w:val="18"/>
                <w:szCs w:val="18"/>
              </w:rPr>
            </w:pPr>
            <w:r w:rsidRPr="002E518D">
              <w:rPr>
                <w:color w:val="000000"/>
                <w:sz w:val="18"/>
                <w:szCs w:val="18"/>
              </w:rPr>
              <w:t>900</w:t>
            </w:r>
          </w:p>
        </w:tc>
        <w:tc>
          <w:tcPr>
            <w:tcW w:w="859" w:type="dxa"/>
            <w:tcBorders>
              <w:top w:val="nil"/>
              <w:left w:val="nil"/>
              <w:bottom w:val="single" w:sz="4" w:space="0" w:color="auto"/>
              <w:right w:val="nil"/>
            </w:tcBorders>
            <w:noWrap/>
            <w:hideMark/>
          </w:tcPr>
          <w:p w:rsidR="00624B86" w:rsidRPr="002E518D" w:rsidRDefault="0014583B" w:rsidP="00624B86">
            <w:pPr>
              <w:jc w:val="right"/>
              <w:rPr>
                <w:color w:val="000000"/>
                <w:sz w:val="18"/>
                <w:szCs w:val="18"/>
              </w:rPr>
            </w:pPr>
            <w:r w:rsidRPr="002E518D">
              <w:rPr>
                <w:color w:val="000000"/>
                <w:sz w:val="18"/>
                <w:szCs w:val="18"/>
              </w:rPr>
              <w:t>1,200</w:t>
            </w:r>
          </w:p>
        </w:tc>
        <w:tc>
          <w:tcPr>
            <w:tcW w:w="860" w:type="dxa"/>
            <w:tcBorders>
              <w:top w:val="nil"/>
              <w:left w:val="nil"/>
              <w:bottom w:val="single" w:sz="4" w:space="0" w:color="auto"/>
              <w:right w:val="nil"/>
            </w:tcBorders>
            <w:noWrap/>
            <w:hideMark/>
          </w:tcPr>
          <w:p w:rsidR="00624B86" w:rsidRPr="002E518D" w:rsidRDefault="00A24AB8" w:rsidP="00624B86">
            <w:pPr>
              <w:jc w:val="right"/>
              <w:rPr>
                <w:color w:val="000000"/>
                <w:sz w:val="18"/>
                <w:szCs w:val="18"/>
              </w:rPr>
            </w:pPr>
            <w:r w:rsidRPr="002E518D">
              <w:rPr>
                <w:color w:val="000000"/>
                <w:sz w:val="18"/>
                <w:szCs w:val="18"/>
              </w:rPr>
              <w:t>6,900</w:t>
            </w:r>
          </w:p>
        </w:tc>
        <w:tc>
          <w:tcPr>
            <w:tcW w:w="1002" w:type="dxa"/>
            <w:tcBorders>
              <w:top w:val="nil"/>
              <w:left w:val="nil"/>
              <w:bottom w:val="single" w:sz="4" w:space="0" w:color="auto"/>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9,800</w:t>
            </w:r>
          </w:p>
        </w:tc>
        <w:tc>
          <w:tcPr>
            <w:tcW w:w="1054" w:type="dxa"/>
            <w:tcBorders>
              <w:top w:val="nil"/>
              <w:left w:val="single" w:sz="4" w:space="0" w:color="BFBFBF" w:themeColor="background1" w:themeShade="BF"/>
              <w:bottom w:val="single" w:sz="4" w:space="0" w:color="auto"/>
              <w:right w:val="nil"/>
            </w:tcBorders>
            <w:noWrap/>
            <w:hideMark/>
          </w:tcPr>
          <w:p w:rsidR="00624B86" w:rsidRPr="002E518D" w:rsidRDefault="00697396" w:rsidP="00624B86">
            <w:pPr>
              <w:jc w:val="right"/>
              <w:rPr>
                <w:color w:val="000000"/>
                <w:sz w:val="18"/>
                <w:szCs w:val="18"/>
              </w:rPr>
            </w:pPr>
            <w:r w:rsidRPr="002E518D">
              <w:rPr>
                <w:color w:val="000000"/>
                <w:sz w:val="18"/>
                <w:szCs w:val="18"/>
              </w:rPr>
              <w:t>7,900</w:t>
            </w:r>
          </w:p>
        </w:tc>
      </w:tr>
      <w:tr w:rsidR="00624B86" w:rsidTr="002E518D">
        <w:trPr>
          <w:cantSplit/>
          <w:trHeight w:val="20"/>
        </w:trPr>
        <w:tc>
          <w:tcPr>
            <w:tcW w:w="3392" w:type="dxa"/>
            <w:tcBorders>
              <w:top w:val="single" w:sz="4" w:space="0" w:color="auto"/>
              <w:left w:val="nil"/>
              <w:bottom w:val="nil"/>
              <w:right w:val="nil"/>
            </w:tcBorders>
            <w:noWrap/>
            <w:hideMark/>
          </w:tcPr>
          <w:p w:rsidR="00624B86" w:rsidRPr="002E518D" w:rsidRDefault="00624B86" w:rsidP="000C1B91">
            <w:pPr>
              <w:rPr>
                <w:i/>
                <w:color w:val="000000"/>
                <w:sz w:val="18"/>
                <w:szCs w:val="18"/>
              </w:rPr>
            </w:pPr>
            <w:r w:rsidRPr="002E518D">
              <w:rPr>
                <w:i/>
                <w:color w:val="000000"/>
                <w:sz w:val="18"/>
                <w:szCs w:val="18"/>
              </w:rPr>
              <w:t>Health and Physical Education</w:t>
            </w:r>
          </w:p>
        </w:tc>
        <w:tc>
          <w:tcPr>
            <w:tcW w:w="819" w:type="dxa"/>
            <w:tcBorders>
              <w:top w:val="single" w:sz="4" w:space="0" w:color="auto"/>
              <w:left w:val="nil"/>
              <w:bottom w:val="nil"/>
              <w:right w:val="nil"/>
            </w:tcBorders>
            <w:noWrap/>
            <w:vAlign w:val="bottom"/>
            <w:hideMark/>
          </w:tcPr>
          <w:p w:rsidR="00624B86" w:rsidRPr="002E518D" w:rsidRDefault="00624B86"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vAlign w:val="bottom"/>
          </w:tcPr>
          <w:p w:rsidR="00624B86" w:rsidRPr="002E518D" w:rsidRDefault="00624B86" w:rsidP="00624B86">
            <w:pPr>
              <w:jc w:val="right"/>
              <w:rPr>
                <w:sz w:val="18"/>
                <w:szCs w:val="18"/>
              </w:rPr>
            </w:pPr>
          </w:p>
        </w:tc>
        <w:tc>
          <w:tcPr>
            <w:tcW w:w="859" w:type="dxa"/>
            <w:tcBorders>
              <w:top w:val="single" w:sz="4" w:space="0" w:color="auto"/>
              <w:left w:val="nil"/>
              <w:bottom w:val="nil"/>
              <w:right w:val="nil"/>
            </w:tcBorders>
            <w:noWrap/>
            <w:vAlign w:val="bottom"/>
            <w:hideMark/>
          </w:tcPr>
          <w:p w:rsidR="00624B86" w:rsidRPr="002E518D" w:rsidRDefault="00624B86" w:rsidP="00624B86">
            <w:pPr>
              <w:suppressAutoHyphens w:val="0"/>
              <w:jc w:val="right"/>
              <w:rPr>
                <w:rFonts w:ascii="Times New Roman" w:hAnsi="Times New Roman"/>
                <w:sz w:val="18"/>
                <w:szCs w:val="18"/>
                <w:lang w:eastAsia="en-AU"/>
              </w:rPr>
            </w:pPr>
          </w:p>
        </w:tc>
        <w:tc>
          <w:tcPr>
            <w:tcW w:w="860" w:type="dxa"/>
            <w:tcBorders>
              <w:top w:val="single" w:sz="4" w:space="0" w:color="auto"/>
              <w:left w:val="nil"/>
              <w:bottom w:val="nil"/>
              <w:right w:val="nil"/>
            </w:tcBorders>
            <w:noWrap/>
            <w:vAlign w:val="bottom"/>
            <w:hideMark/>
          </w:tcPr>
          <w:p w:rsidR="00624B86" w:rsidRPr="002E518D" w:rsidRDefault="00624B86" w:rsidP="00624B86">
            <w:pPr>
              <w:suppressAutoHyphens w:val="0"/>
              <w:jc w:val="right"/>
              <w:rPr>
                <w:rFonts w:ascii="Times New Roman" w:hAnsi="Times New Roman"/>
                <w:sz w:val="18"/>
                <w:szCs w:val="18"/>
                <w:lang w:eastAsia="en-AU"/>
              </w:rPr>
            </w:pPr>
          </w:p>
        </w:tc>
        <w:tc>
          <w:tcPr>
            <w:tcW w:w="1002" w:type="dxa"/>
            <w:tcBorders>
              <w:top w:val="single" w:sz="4" w:space="0" w:color="auto"/>
              <w:left w:val="nil"/>
              <w:bottom w:val="nil"/>
              <w:right w:val="single" w:sz="4" w:space="0" w:color="BFBFBF" w:themeColor="background1" w:themeShade="BF"/>
            </w:tcBorders>
            <w:noWrap/>
            <w:hideMark/>
          </w:tcPr>
          <w:p w:rsidR="00624B86" w:rsidRPr="002E518D" w:rsidRDefault="00624B86" w:rsidP="00624B86">
            <w:pPr>
              <w:suppressAutoHyphens w:val="0"/>
              <w:jc w:val="right"/>
              <w:rPr>
                <w:rFonts w:ascii="Times New Roman" w:hAnsi="Times New Roman"/>
                <w:sz w:val="18"/>
                <w:szCs w:val="18"/>
                <w:lang w:eastAsia="en-AU"/>
              </w:rPr>
            </w:pPr>
          </w:p>
        </w:tc>
        <w:tc>
          <w:tcPr>
            <w:tcW w:w="1054" w:type="dxa"/>
            <w:tcBorders>
              <w:top w:val="single" w:sz="4" w:space="0" w:color="auto"/>
              <w:left w:val="single" w:sz="4" w:space="0" w:color="BFBFBF" w:themeColor="background1" w:themeShade="BF"/>
              <w:bottom w:val="nil"/>
              <w:right w:val="nil"/>
            </w:tcBorders>
            <w:noWrap/>
            <w:hideMark/>
          </w:tcPr>
          <w:p w:rsidR="00624B86" w:rsidRPr="002E518D" w:rsidRDefault="00624B86" w:rsidP="00624B86">
            <w:pPr>
              <w:suppressAutoHyphens w:val="0"/>
              <w:jc w:val="right"/>
              <w:rPr>
                <w:rFonts w:ascii="Times New Roman" w:hAnsi="Times New Roman"/>
                <w:sz w:val="18"/>
                <w:szCs w:val="18"/>
                <w:lang w:eastAsia="en-AU"/>
              </w:rPr>
            </w:pP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Health</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2,600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2,600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2,000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14,100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21,500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16,900</w:t>
            </w: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Outdoor education</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2,200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1,700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1,300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5,900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11,000</w:t>
            </w:r>
          </w:p>
        </w:tc>
        <w:tc>
          <w:tcPr>
            <w:tcW w:w="1054" w:type="dxa"/>
            <w:tcBorders>
              <w:top w:val="nil"/>
              <w:left w:val="single" w:sz="4" w:space="0" w:color="BFBFBF" w:themeColor="background1" w:themeShade="BF"/>
              <w:bottom w:val="nil"/>
              <w:right w:val="nil"/>
            </w:tcBorders>
            <w:noWrap/>
            <w:hideMark/>
          </w:tcPr>
          <w:p w:rsidR="00624B86" w:rsidRPr="002E518D" w:rsidRDefault="00697396" w:rsidP="00624B86">
            <w:pPr>
              <w:jc w:val="right"/>
              <w:rPr>
                <w:color w:val="000000"/>
                <w:sz w:val="18"/>
                <w:szCs w:val="18"/>
              </w:rPr>
            </w:pPr>
            <w:r w:rsidRPr="002E518D">
              <w:rPr>
                <w:color w:val="000000"/>
                <w:sz w:val="18"/>
                <w:szCs w:val="18"/>
              </w:rPr>
              <w:t>8,100</w:t>
            </w:r>
          </w:p>
        </w:tc>
      </w:tr>
      <w:tr w:rsidR="00624B86" w:rsidTr="002E518D">
        <w:trPr>
          <w:cantSplit/>
          <w:trHeight w:val="20"/>
        </w:trPr>
        <w:tc>
          <w:tcPr>
            <w:tcW w:w="3392" w:type="dxa"/>
            <w:tcBorders>
              <w:top w:val="nil"/>
              <w:left w:val="nil"/>
              <w:bottom w:val="single" w:sz="4" w:space="0" w:color="auto"/>
              <w:right w:val="nil"/>
            </w:tcBorders>
            <w:noWrap/>
            <w:hideMark/>
          </w:tcPr>
          <w:p w:rsidR="00624B86" w:rsidRPr="002E518D" w:rsidRDefault="00624B86" w:rsidP="000C1B91">
            <w:pPr>
              <w:ind w:left="567"/>
              <w:rPr>
                <w:color w:val="000000"/>
                <w:sz w:val="18"/>
                <w:szCs w:val="18"/>
                <w:lang w:val="en-US"/>
              </w:rPr>
            </w:pPr>
            <w:r w:rsidRPr="002E518D">
              <w:rPr>
                <w:color w:val="000000"/>
                <w:sz w:val="18"/>
                <w:szCs w:val="18"/>
              </w:rPr>
              <w:t>Physical education</w:t>
            </w:r>
          </w:p>
        </w:tc>
        <w:tc>
          <w:tcPr>
            <w:tcW w:w="819" w:type="dxa"/>
            <w:tcBorders>
              <w:top w:val="nil"/>
              <w:left w:val="nil"/>
              <w:bottom w:val="single" w:sz="4" w:space="0" w:color="auto"/>
              <w:right w:val="nil"/>
            </w:tcBorders>
            <w:noWrap/>
            <w:hideMark/>
          </w:tcPr>
          <w:p w:rsidR="00624B86" w:rsidRPr="002E518D" w:rsidRDefault="00624B86" w:rsidP="00624B86">
            <w:pPr>
              <w:jc w:val="right"/>
              <w:rPr>
                <w:color w:val="000000"/>
                <w:sz w:val="18"/>
                <w:szCs w:val="18"/>
              </w:rPr>
            </w:pPr>
            <w:r w:rsidRPr="002E518D">
              <w:rPr>
                <w:color w:val="000000"/>
                <w:sz w:val="18"/>
                <w:szCs w:val="18"/>
              </w:rPr>
              <w:t>2,800</w:t>
            </w:r>
          </w:p>
        </w:tc>
        <w:tc>
          <w:tcPr>
            <w:tcW w:w="860" w:type="dxa"/>
            <w:tcBorders>
              <w:top w:val="nil"/>
              <w:left w:val="nil"/>
              <w:bottom w:val="single" w:sz="4" w:space="0" w:color="auto"/>
              <w:right w:val="nil"/>
            </w:tcBorders>
            <w:hideMark/>
          </w:tcPr>
          <w:p w:rsidR="00624B86" w:rsidRPr="002E518D" w:rsidRDefault="00624B86" w:rsidP="00624B86">
            <w:pPr>
              <w:jc w:val="right"/>
              <w:rPr>
                <w:color w:val="000000"/>
                <w:sz w:val="18"/>
                <w:szCs w:val="18"/>
              </w:rPr>
            </w:pPr>
            <w:r w:rsidRPr="002E518D">
              <w:rPr>
                <w:color w:val="000000"/>
                <w:sz w:val="18"/>
                <w:szCs w:val="18"/>
              </w:rPr>
              <w:t>2,400</w:t>
            </w:r>
          </w:p>
        </w:tc>
        <w:tc>
          <w:tcPr>
            <w:tcW w:w="859" w:type="dxa"/>
            <w:tcBorders>
              <w:top w:val="nil"/>
              <w:left w:val="nil"/>
              <w:bottom w:val="single" w:sz="4" w:space="0" w:color="auto"/>
              <w:right w:val="nil"/>
            </w:tcBorders>
            <w:noWrap/>
            <w:hideMark/>
          </w:tcPr>
          <w:p w:rsidR="00624B86" w:rsidRPr="002E518D" w:rsidRDefault="0014583B" w:rsidP="00624B86">
            <w:pPr>
              <w:jc w:val="right"/>
              <w:rPr>
                <w:color w:val="000000"/>
                <w:sz w:val="18"/>
                <w:szCs w:val="18"/>
              </w:rPr>
            </w:pPr>
            <w:r w:rsidRPr="002E518D">
              <w:rPr>
                <w:color w:val="000000"/>
                <w:sz w:val="18"/>
                <w:szCs w:val="18"/>
              </w:rPr>
              <w:t>1,900</w:t>
            </w:r>
          </w:p>
        </w:tc>
        <w:tc>
          <w:tcPr>
            <w:tcW w:w="860" w:type="dxa"/>
            <w:tcBorders>
              <w:top w:val="nil"/>
              <w:left w:val="nil"/>
              <w:bottom w:val="single" w:sz="4" w:space="0" w:color="auto"/>
              <w:right w:val="nil"/>
            </w:tcBorders>
            <w:noWrap/>
            <w:hideMark/>
          </w:tcPr>
          <w:p w:rsidR="00624B86" w:rsidRPr="002E518D" w:rsidRDefault="00A24AB8" w:rsidP="00624B86">
            <w:pPr>
              <w:jc w:val="right"/>
              <w:rPr>
                <w:color w:val="000000"/>
                <w:sz w:val="18"/>
                <w:szCs w:val="18"/>
              </w:rPr>
            </w:pPr>
            <w:r w:rsidRPr="002E518D">
              <w:rPr>
                <w:color w:val="000000"/>
                <w:sz w:val="18"/>
                <w:szCs w:val="18"/>
              </w:rPr>
              <w:t>16,500</w:t>
            </w:r>
          </w:p>
        </w:tc>
        <w:tc>
          <w:tcPr>
            <w:tcW w:w="1002" w:type="dxa"/>
            <w:tcBorders>
              <w:top w:val="nil"/>
              <w:left w:val="nil"/>
              <w:bottom w:val="single" w:sz="4" w:space="0" w:color="auto"/>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23,600</w:t>
            </w:r>
          </w:p>
        </w:tc>
        <w:tc>
          <w:tcPr>
            <w:tcW w:w="1054" w:type="dxa"/>
            <w:tcBorders>
              <w:top w:val="nil"/>
              <w:left w:val="single" w:sz="4" w:space="0" w:color="BFBFBF" w:themeColor="background1" w:themeShade="BF"/>
              <w:bottom w:val="single" w:sz="4" w:space="0" w:color="auto"/>
              <w:right w:val="nil"/>
            </w:tcBorders>
            <w:noWrap/>
            <w:hideMark/>
          </w:tcPr>
          <w:p w:rsidR="00624B86" w:rsidRPr="002E518D" w:rsidRDefault="00697396" w:rsidP="00624B86">
            <w:pPr>
              <w:jc w:val="right"/>
              <w:rPr>
                <w:color w:val="000000"/>
                <w:sz w:val="18"/>
                <w:szCs w:val="18"/>
              </w:rPr>
            </w:pPr>
            <w:r w:rsidRPr="002E518D">
              <w:rPr>
                <w:color w:val="000000"/>
                <w:sz w:val="18"/>
                <w:szCs w:val="18"/>
              </w:rPr>
              <w:t>19,700</w:t>
            </w:r>
          </w:p>
        </w:tc>
      </w:tr>
      <w:tr w:rsidR="00624B86" w:rsidTr="002E518D">
        <w:trPr>
          <w:cantSplit/>
          <w:trHeight w:val="20"/>
        </w:trPr>
        <w:tc>
          <w:tcPr>
            <w:tcW w:w="3392" w:type="dxa"/>
            <w:tcBorders>
              <w:top w:val="single" w:sz="4" w:space="0" w:color="auto"/>
              <w:left w:val="nil"/>
              <w:bottom w:val="nil"/>
              <w:right w:val="nil"/>
            </w:tcBorders>
            <w:noWrap/>
            <w:hideMark/>
          </w:tcPr>
          <w:p w:rsidR="00624B86" w:rsidRPr="002E518D" w:rsidRDefault="00624B86" w:rsidP="000C1B91">
            <w:pPr>
              <w:rPr>
                <w:i/>
                <w:color w:val="000000"/>
                <w:sz w:val="18"/>
                <w:szCs w:val="18"/>
              </w:rPr>
            </w:pPr>
            <w:r w:rsidRPr="002E518D">
              <w:rPr>
                <w:i/>
                <w:color w:val="000000"/>
                <w:sz w:val="18"/>
                <w:szCs w:val="18"/>
              </w:rPr>
              <w:t>Library</w:t>
            </w:r>
          </w:p>
        </w:tc>
        <w:tc>
          <w:tcPr>
            <w:tcW w:w="819" w:type="dxa"/>
            <w:tcBorders>
              <w:top w:val="single" w:sz="4" w:space="0" w:color="auto"/>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500</w:t>
            </w:r>
          </w:p>
        </w:tc>
        <w:tc>
          <w:tcPr>
            <w:tcW w:w="860" w:type="dxa"/>
            <w:tcBorders>
              <w:top w:val="single" w:sz="4" w:space="0" w:color="auto"/>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900</w:t>
            </w:r>
          </w:p>
        </w:tc>
        <w:tc>
          <w:tcPr>
            <w:tcW w:w="859" w:type="dxa"/>
            <w:tcBorders>
              <w:top w:val="single" w:sz="4" w:space="0" w:color="auto"/>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700</w:t>
            </w:r>
          </w:p>
        </w:tc>
        <w:tc>
          <w:tcPr>
            <w:tcW w:w="860" w:type="dxa"/>
            <w:tcBorders>
              <w:top w:val="single" w:sz="4" w:space="0" w:color="auto"/>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2,000</w:t>
            </w:r>
          </w:p>
        </w:tc>
        <w:tc>
          <w:tcPr>
            <w:tcW w:w="1002" w:type="dxa"/>
            <w:tcBorders>
              <w:top w:val="single" w:sz="4" w:space="0" w:color="auto"/>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4,100</w:t>
            </w:r>
          </w:p>
        </w:tc>
        <w:tc>
          <w:tcPr>
            <w:tcW w:w="1054" w:type="dxa"/>
            <w:tcBorders>
              <w:top w:val="single" w:sz="4" w:space="0" w:color="auto"/>
              <w:left w:val="single" w:sz="4" w:space="0" w:color="BFBFBF" w:themeColor="background1" w:themeShade="BF"/>
              <w:bottom w:val="nil"/>
              <w:right w:val="nil"/>
            </w:tcBorders>
            <w:noWrap/>
            <w:hideMark/>
          </w:tcPr>
          <w:p w:rsidR="00624B86" w:rsidRPr="002E518D" w:rsidRDefault="00624B86" w:rsidP="00624B86">
            <w:pPr>
              <w:suppressAutoHyphens w:val="0"/>
              <w:jc w:val="right"/>
              <w:rPr>
                <w:rFonts w:ascii="Times New Roman" w:hAnsi="Times New Roman"/>
                <w:sz w:val="18"/>
                <w:szCs w:val="18"/>
                <w:lang w:eastAsia="en-AU"/>
              </w:rPr>
            </w:pP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rPr>
                <w:i/>
                <w:color w:val="000000"/>
                <w:sz w:val="18"/>
                <w:szCs w:val="18"/>
              </w:rPr>
            </w:pPr>
            <w:r w:rsidRPr="002E518D">
              <w:rPr>
                <w:i/>
                <w:color w:val="000000"/>
                <w:sz w:val="18"/>
                <w:szCs w:val="18"/>
              </w:rPr>
              <w:t>Special Needs</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2,800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2,800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1,500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5,600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14,300</w:t>
            </w:r>
          </w:p>
        </w:tc>
        <w:tc>
          <w:tcPr>
            <w:tcW w:w="1054" w:type="dxa"/>
            <w:tcBorders>
              <w:top w:val="nil"/>
              <w:left w:val="single" w:sz="4" w:space="0" w:color="BFBFBF" w:themeColor="background1" w:themeShade="BF"/>
              <w:bottom w:val="nil"/>
              <w:right w:val="nil"/>
            </w:tcBorders>
            <w:noWrap/>
            <w:hideMark/>
          </w:tcPr>
          <w:p w:rsidR="00624B86" w:rsidRPr="002E518D" w:rsidRDefault="00624B86" w:rsidP="00624B86">
            <w:pPr>
              <w:suppressAutoHyphens w:val="0"/>
              <w:jc w:val="right"/>
              <w:rPr>
                <w:rFonts w:ascii="Times New Roman" w:hAnsi="Times New Roman"/>
                <w:sz w:val="18"/>
                <w:szCs w:val="18"/>
                <w:lang w:eastAsia="en-AU"/>
              </w:rPr>
            </w:pP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rPr>
                <w:i/>
                <w:color w:val="000000"/>
                <w:sz w:val="18"/>
                <w:szCs w:val="18"/>
              </w:rPr>
            </w:pPr>
            <w:r w:rsidRPr="002E518D">
              <w:rPr>
                <w:i/>
                <w:color w:val="000000"/>
                <w:sz w:val="18"/>
                <w:szCs w:val="18"/>
              </w:rPr>
              <w:t>Learning Support</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3,100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2,600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1,000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4,100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10,600</w:t>
            </w:r>
          </w:p>
        </w:tc>
        <w:tc>
          <w:tcPr>
            <w:tcW w:w="1054" w:type="dxa"/>
            <w:tcBorders>
              <w:top w:val="nil"/>
              <w:left w:val="single" w:sz="4" w:space="0" w:color="BFBFBF" w:themeColor="background1" w:themeShade="BF"/>
              <w:bottom w:val="nil"/>
              <w:right w:val="nil"/>
            </w:tcBorders>
            <w:noWrap/>
            <w:hideMark/>
          </w:tcPr>
          <w:p w:rsidR="00624B86" w:rsidRPr="002E518D" w:rsidRDefault="00624B86" w:rsidP="00624B86">
            <w:pPr>
              <w:suppressAutoHyphens w:val="0"/>
              <w:jc w:val="right"/>
              <w:rPr>
                <w:rFonts w:ascii="Times New Roman" w:hAnsi="Times New Roman"/>
                <w:sz w:val="18"/>
                <w:szCs w:val="18"/>
                <w:lang w:eastAsia="en-AU"/>
              </w:rPr>
            </w:pP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rPr>
                <w:i/>
                <w:color w:val="000000"/>
                <w:sz w:val="18"/>
                <w:szCs w:val="18"/>
              </w:rPr>
            </w:pPr>
            <w:r w:rsidRPr="002E518D">
              <w:rPr>
                <w:i/>
                <w:color w:val="000000"/>
                <w:sz w:val="18"/>
                <w:szCs w:val="18"/>
              </w:rPr>
              <w:t>Behaviour Management</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6,000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4,100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1,900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6,400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18,400</w:t>
            </w:r>
          </w:p>
        </w:tc>
        <w:tc>
          <w:tcPr>
            <w:tcW w:w="1054" w:type="dxa"/>
            <w:tcBorders>
              <w:top w:val="nil"/>
              <w:left w:val="single" w:sz="4" w:space="0" w:color="BFBFBF" w:themeColor="background1" w:themeShade="BF"/>
              <w:bottom w:val="nil"/>
              <w:right w:val="nil"/>
            </w:tcBorders>
            <w:noWrap/>
            <w:hideMark/>
          </w:tcPr>
          <w:p w:rsidR="00624B86" w:rsidRPr="002E518D" w:rsidRDefault="00624B86" w:rsidP="00624B86">
            <w:pPr>
              <w:suppressAutoHyphens w:val="0"/>
              <w:jc w:val="right"/>
              <w:rPr>
                <w:rFonts w:ascii="Times New Roman" w:hAnsi="Times New Roman"/>
                <w:sz w:val="18"/>
                <w:szCs w:val="18"/>
                <w:lang w:eastAsia="en-AU"/>
              </w:rPr>
            </w:pP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rPr>
                <w:i/>
                <w:color w:val="000000"/>
                <w:sz w:val="18"/>
                <w:szCs w:val="18"/>
              </w:rPr>
            </w:pPr>
            <w:r w:rsidRPr="002E518D">
              <w:rPr>
                <w:i/>
                <w:color w:val="000000"/>
                <w:sz w:val="18"/>
                <w:szCs w:val="18"/>
              </w:rPr>
              <w:t>School Counselling</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1,000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700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700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2,200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4,700</w:t>
            </w:r>
          </w:p>
        </w:tc>
        <w:tc>
          <w:tcPr>
            <w:tcW w:w="1054" w:type="dxa"/>
            <w:tcBorders>
              <w:top w:val="nil"/>
              <w:left w:val="single" w:sz="4" w:space="0" w:color="BFBFBF" w:themeColor="background1" w:themeShade="BF"/>
              <w:bottom w:val="nil"/>
              <w:right w:val="nil"/>
            </w:tcBorders>
            <w:noWrap/>
            <w:hideMark/>
          </w:tcPr>
          <w:p w:rsidR="00624B86" w:rsidRPr="002E518D" w:rsidRDefault="00624B86" w:rsidP="00624B86">
            <w:pPr>
              <w:suppressAutoHyphens w:val="0"/>
              <w:jc w:val="right"/>
              <w:rPr>
                <w:rFonts w:ascii="Times New Roman" w:hAnsi="Times New Roman"/>
                <w:sz w:val="18"/>
                <w:szCs w:val="18"/>
                <w:lang w:eastAsia="en-AU"/>
              </w:rPr>
            </w:pPr>
          </w:p>
        </w:tc>
      </w:tr>
      <w:tr w:rsidR="00624B86" w:rsidTr="002E518D">
        <w:trPr>
          <w:cantSplit/>
          <w:trHeight w:val="20"/>
        </w:trPr>
        <w:tc>
          <w:tcPr>
            <w:tcW w:w="3392" w:type="dxa"/>
            <w:tcBorders>
              <w:top w:val="nil"/>
              <w:left w:val="nil"/>
              <w:bottom w:val="nil"/>
              <w:right w:val="nil"/>
            </w:tcBorders>
            <w:noWrap/>
            <w:hideMark/>
          </w:tcPr>
          <w:p w:rsidR="00624B86" w:rsidRPr="002E518D" w:rsidRDefault="00624B86" w:rsidP="000C1B91">
            <w:pPr>
              <w:rPr>
                <w:i/>
                <w:color w:val="000000"/>
                <w:sz w:val="18"/>
                <w:szCs w:val="18"/>
              </w:rPr>
            </w:pPr>
            <w:r w:rsidRPr="002E518D">
              <w:rPr>
                <w:i/>
                <w:color w:val="000000"/>
                <w:sz w:val="18"/>
                <w:szCs w:val="18"/>
              </w:rPr>
              <w:t>Career Education</w:t>
            </w:r>
          </w:p>
        </w:tc>
        <w:tc>
          <w:tcPr>
            <w:tcW w:w="819" w:type="dxa"/>
            <w:tcBorders>
              <w:top w:val="nil"/>
              <w:left w:val="nil"/>
              <w:bottom w:val="nil"/>
              <w:right w:val="nil"/>
            </w:tcBorders>
            <w:noWrap/>
            <w:hideMark/>
          </w:tcPr>
          <w:p w:rsidR="00624B86" w:rsidRPr="002E518D" w:rsidRDefault="00624B86" w:rsidP="00624B86">
            <w:pPr>
              <w:jc w:val="right"/>
              <w:rPr>
                <w:color w:val="000000"/>
                <w:sz w:val="18"/>
                <w:szCs w:val="18"/>
              </w:rPr>
            </w:pPr>
            <w:r w:rsidRPr="002E518D">
              <w:rPr>
                <w:color w:val="000000"/>
                <w:sz w:val="18"/>
                <w:szCs w:val="18"/>
              </w:rPr>
              <w:t>1,900</w:t>
            </w:r>
          </w:p>
        </w:tc>
        <w:tc>
          <w:tcPr>
            <w:tcW w:w="860" w:type="dxa"/>
            <w:tcBorders>
              <w:top w:val="nil"/>
              <w:left w:val="nil"/>
              <w:bottom w:val="nil"/>
              <w:right w:val="nil"/>
            </w:tcBorders>
            <w:hideMark/>
          </w:tcPr>
          <w:p w:rsidR="00624B86" w:rsidRPr="002E518D" w:rsidRDefault="00624B86" w:rsidP="00624B86">
            <w:pPr>
              <w:jc w:val="right"/>
              <w:rPr>
                <w:color w:val="000000"/>
                <w:sz w:val="18"/>
                <w:szCs w:val="18"/>
              </w:rPr>
            </w:pPr>
            <w:r w:rsidRPr="002E518D">
              <w:rPr>
                <w:color w:val="000000"/>
                <w:sz w:val="18"/>
                <w:szCs w:val="18"/>
              </w:rPr>
              <w:t>1,500</w:t>
            </w:r>
          </w:p>
        </w:tc>
        <w:tc>
          <w:tcPr>
            <w:tcW w:w="859" w:type="dxa"/>
            <w:tcBorders>
              <w:top w:val="nil"/>
              <w:left w:val="nil"/>
              <w:bottom w:val="nil"/>
              <w:right w:val="nil"/>
            </w:tcBorders>
            <w:noWrap/>
            <w:hideMark/>
          </w:tcPr>
          <w:p w:rsidR="00624B86" w:rsidRPr="002E518D" w:rsidRDefault="0014583B" w:rsidP="00624B86">
            <w:pPr>
              <w:jc w:val="right"/>
              <w:rPr>
                <w:color w:val="000000"/>
                <w:sz w:val="18"/>
                <w:szCs w:val="18"/>
              </w:rPr>
            </w:pPr>
            <w:r w:rsidRPr="002E518D">
              <w:rPr>
                <w:color w:val="000000"/>
                <w:sz w:val="18"/>
                <w:szCs w:val="18"/>
              </w:rPr>
              <w:t>500</w:t>
            </w:r>
          </w:p>
        </w:tc>
        <w:tc>
          <w:tcPr>
            <w:tcW w:w="860" w:type="dxa"/>
            <w:tcBorders>
              <w:top w:val="nil"/>
              <w:left w:val="nil"/>
              <w:bottom w:val="nil"/>
              <w:right w:val="nil"/>
            </w:tcBorders>
            <w:noWrap/>
            <w:hideMark/>
          </w:tcPr>
          <w:p w:rsidR="00624B86" w:rsidRPr="002E518D" w:rsidRDefault="00A24AB8" w:rsidP="00624B86">
            <w:pPr>
              <w:jc w:val="right"/>
              <w:rPr>
                <w:color w:val="000000"/>
                <w:sz w:val="18"/>
                <w:szCs w:val="18"/>
              </w:rPr>
            </w:pPr>
            <w:r w:rsidRPr="002E518D">
              <w:rPr>
                <w:color w:val="000000"/>
                <w:sz w:val="18"/>
                <w:szCs w:val="18"/>
              </w:rPr>
              <w:t>1,700</w:t>
            </w:r>
          </w:p>
        </w:tc>
        <w:tc>
          <w:tcPr>
            <w:tcW w:w="1002" w:type="dxa"/>
            <w:tcBorders>
              <w:top w:val="nil"/>
              <w:left w:val="nil"/>
              <w:bottom w:val="nil"/>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5,600</w:t>
            </w:r>
          </w:p>
        </w:tc>
        <w:tc>
          <w:tcPr>
            <w:tcW w:w="1054" w:type="dxa"/>
            <w:tcBorders>
              <w:top w:val="nil"/>
              <w:left w:val="single" w:sz="4" w:space="0" w:color="BFBFBF" w:themeColor="background1" w:themeShade="BF"/>
              <w:bottom w:val="nil"/>
              <w:right w:val="nil"/>
            </w:tcBorders>
            <w:noWrap/>
            <w:hideMark/>
          </w:tcPr>
          <w:p w:rsidR="00624B86" w:rsidRPr="002E518D" w:rsidRDefault="00624B86" w:rsidP="00624B86">
            <w:pPr>
              <w:suppressAutoHyphens w:val="0"/>
              <w:jc w:val="right"/>
              <w:rPr>
                <w:rFonts w:ascii="Times New Roman" w:hAnsi="Times New Roman"/>
                <w:sz w:val="18"/>
                <w:szCs w:val="18"/>
                <w:lang w:eastAsia="en-AU"/>
              </w:rPr>
            </w:pPr>
          </w:p>
        </w:tc>
      </w:tr>
      <w:tr w:rsidR="00624B86" w:rsidTr="002E518D">
        <w:trPr>
          <w:cantSplit/>
          <w:trHeight w:val="20"/>
        </w:trPr>
        <w:tc>
          <w:tcPr>
            <w:tcW w:w="3392" w:type="dxa"/>
            <w:tcBorders>
              <w:top w:val="nil"/>
              <w:left w:val="nil"/>
              <w:bottom w:val="double" w:sz="4" w:space="0" w:color="auto"/>
              <w:right w:val="nil"/>
            </w:tcBorders>
            <w:noWrap/>
            <w:hideMark/>
          </w:tcPr>
          <w:p w:rsidR="00624B86" w:rsidRPr="002E518D" w:rsidRDefault="00624B86" w:rsidP="000C1B91">
            <w:pPr>
              <w:rPr>
                <w:i/>
                <w:color w:val="000000"/>
                <w:sz w:val="18"/>
                <w:szCs w:val="18"/>
              </w:rPr>
            </w:pPr>
            <w:r w:rsidRPr="002E518D">
              <w:rPr>
                <w:i/>
                <w:color w:val="000000"/>
                <w:sz w:val="18"/>
                <w:szCs w:val="18"/>
              </w:rPr>
              <w:t>Vocational Education &amp; Training</w:t>
            </w:r>
          </w:p>
        </w:tc>
        <w:tc>
          <w:tcPr>
            <w:tcW w:w="819" w:type="dxa"/>
            <w:tcBorders>
              <w:top w:val="nil"/>
              <w:left w:val="nil"/>
              <w:bottom w:val="double" w:sz="4" w:space="0" w:color="auto"/>
              <w:right w:val="nil"/>
            </w:tcBorders>
            <w:noWrap/>
            <w:hideMark/>
          </w:tcPr>
          <w:p w:rsidR="00624B86" w:rsidRPr="002E518D" w:rsidRDefault="00624B86" w:rsidP="00624B86">
            <w:pPr>
              <w:jc w:val="right"/>
              <w:rPr>
                <w:color w:val="000000"/>
                <w:sz w:val="18"/>
                <w:szCs w:val="18"/>
              </w:rPr>
            </w:pPr>
            <w:r w:rsidRPr="002E518D">
              <w:rPr>
                <w:color w:val="000000"/>
                <w:sz w:val="18"/>
                <w:szCs w:val="18"/>
              </w:rPr>
              <w:t>4,300</w:t>
            </w:r>
          </w:p>
        </w:tc>
        <w:tc>
          <w:tcPr>
            <w:tcW w:w="860" w:type="dxa"/>
            <w:tcBorders>
              <w:top w:val="nil"/>
              <w:left w:val="nil"/>
              <w:bottom w:val="double" w:sz="4" w:space="0" w:color="auto"/>
              <w:right w:val="nil"/>
            </w:tcBorders>
            <w:hideMark/>
          </w:tcPr>
          <w:p w:rsidR="00624B86" w:rsidRPr="002E518D" w:rsidRDefault="00624B86" w:rsidP="00624B86">
            <w:pPr>
              <w:jc w:val="right"/>
              <w:rPr>
                <w:color w:val="000000"/>
                <w:sz w:val="18"/>
                <w:szCs w:val="18"/>
              </w:rPr>
            </w:pPr>
            <w:r w:rsidRPr="002E518D">
              <w:rPr>
                <w:color w:val="000000"/>
                <w:sz w:val="18"/>
                <w:szCs w:val="18"/>
              </w:rPr>
              <w:t>3,100</w:t>
            </w:r>
          </w:p>
        </w:tc>
        <w:tc>
          <w:tcPr>
            <w:tcW w:w="859" w:type="dxa"/>
            <w:tcBorders>
              <w:top w:val="nil"/>
              <w:left w:val="nil"/>
              <w:bottom w:val="double" w:sz="4" w:space="0" w:color="auto"/>
              <w:right w:val="nil"/>
            </w:tcBorders>
            <w:noWrap/>
            <w:hideMark/>
          </w:tcPr>
          <w:p w:rsidR="00624B86" w:rsidRPr="002E518D" w:rsidRDefault="0014583B" w:rsidP="00624B86">
            <w:pPr>
              <w:jc w:val="right"/>
              <w:rPr>
                <w:color w:val="000000"/>
                <w:sz w:val="18"/>
                <w:szCs w:val="18"/>
              </w:rPr>
            </w:pPr>
            <w:r w:rsidRPr="002E518D">
              <w:rPr>
                <w:color w:val="000000"/>
                <w:sz w:val="18"/>
                <w:szCs w:val="18"/>
              </w:rPr>
              <w:t>1,300</w:t>
            </w:r>
          </w:p>
        </w:tc>
        <w:tc>
          <w:tcPr>
            <w:tcW w:w="860" w:type="dxa"/>
            <w:tcBorders>
              <w:top w:val="nil"/>
              <w:left w:val="nil"/>
              <w:bottom w:val="double" w:sz="4" w:space="0" w:color="auto"/>
              <w:right w:val="nil"/>
            </w:tcBorders>
            <w:noWrap/>
            <w:hideMark/>
          </w:tcPr>
          <w:p w:rsidR="00624B86" w:rsidRPr="002E518D" w:rsidRDefault="00A24AB8" w:rsidP="00624B86">
            <w:pPr>
              <w:jc w:val="right"/>
              <w:rPr>
                <w:color w:val="000000"/>
                <w:sz w:val="18"/>
                <w:szCs w:val="18"/>
              </w:rPr>
            </w:pPr>
            <w:r w:rsidRPr="002E518D">
              <w:rPr>
                <w:color w:val="000000"/>
                <w:sz w:val="18"/>
                <w:szCs w:val="18"/>
              </w:rPr>
              <w:t>5,400</w:t>
            </w:r>
          </w:p>
        </w:tc>
        <w:tc>
          <w:tcPr>
            <w:tcW w:w="1002" w:type="dxa"/>
            <w:tcBorders>
              <w:top w:val="nil"/>
              <w:left w:val="nil"/>
              <w:bottom w:val="double" w:sz="4" w:space="0" w:color="auto"/>
              <w:right w:val="single" w:sz="4" w:space="0" w:color="BFBFBF" w:themeColor="background1" w:themeShade="BF"/>
            </w:tcBorders>
            <w:noWrap/>
            <w:hideMark/>
          </w:tcPr>
          <w:p w:rsidR="00624B86" w:rsidRPr="002E518D" w:rsidRDefault="00B26737" w:rsidP="00624B86">
            <w:pPr>
              <w:jc w:val="right"/>
              <w:rPr>
                <w:i/>
                <w:color w:val="000000"/>
                <w:sz w:val="18"/>
                <w:szCs w:val="18"/>
              </w:rPr>
            </w:pPr>
            <w:r w:rsidRPr="002E518D">
              <w:rPr>
                <w:i/>
                <w:color w:val="000000"/>
                <w:sz w:val="18"/>
                <w:szCs w:val="18"/>
              </w:rPr>
              <w:t>14,100</w:t>
            </w:r>
          </w:p>
        </w:tc>
        <w:tc>
          <w:tcPr>
            <w:tcW w:w="1054" w:type="dxa"/>
            <w:tcBorders>
              <w:top w:val="nil"/>
              <w:left w:val="single" w:sz="4" w:space="0" w:color="BFBFBF" w:themeColor="background1" w:themeShade="BF"/>
              <w:bottom w:val="double" w:sz="4" w:space="0" w:color="auto"/>
              <w:right w:val="nil"/>
            </w:tcBorders>
            <w:noWrap/>
            <w:hideMark/>
          </w:tcPr>
          <w:p w:rsidR="00624B86" w:rsidRPr="002E518D" w:rsidRDefault="00624B86" w:rsidP="00624B86">
            <w:pPr>
              <w:suppressAutoHyphens w:val="0"/>
              <w:jc w:val="right"/>
              <w:rPr>
                <w:rFonts w:ascii="Times New Roman" w:hAnsi="Times New Roman"/>
                <w:sz w:val="18"/>
                <w:szCs w:val="18"/>
                <w:lang w:eastAsia="en-AU"/>
              </w:rPr>
            </w:pPr>
          </w:p>
        </w:tc>
      </w:tr>
    </w:tbl>
    <w:p w:rsidR="00A85E7B" w:rsidRDefault="00A85E7B" w:rsidP="00A85E7B">
      <w:pPr>
        <w:tabs>
          <w:tab w:val="center" w:pos="3499"/>
        </w:tabs>
        <w:autoSpaceDE w:val="0"/>
        <w:autoSpaceDN w:val="0"/>
        <w:adjustRightInd w:val="0"/>
        <w:rPr>
          <w:rFonts w:ascii="Times New Roman" w:hAnsi="Times New Roman"/>
          <w:sz w:val="18"/>
          <w:szCs w:val="18"/>
        </w:rPr>
      </w:pPr>
      <w:r>
        <w:rPr>
          <w:rFonts w:ascii="Times New Roman" w:hAnsi="Times New Roman"/>
          <w:i/>
          <w:iCs/>
          <w:sz w:val="16"/>
          <w:szCs w:val="16"/>
        </w:rPr>
        <w:t>Note:</w:t>
      </w:r>
      <w:r>
        <w:rPr>
          <w:rFonts w:ascii="Times New Roman" w:hAnsi="Times New Roman"/>
          <w:sz w:val="16"/>
          <w:szCs w:val="16"/>
        </w:rPr>
        <w:t xml:space="preserve"> </w:t>
      </w:r>
      <w:r>
        <w:rPr>
          <w:sz w:val="16"/>
          <w:szCs w:val="16"/>
        </w:rPr>
        <w:t xml:space="preserve">The data refer to the tertiary subjects studied by </w:t>
      </w:r>
      <w:r>
        <w:rPr>
          <w:sz w:val="16"/>
          <w:szCs w:val="16"/>
          <w:u w:val="single"/>
        </w:rPr>
        <w:t>all</w:t>
      </w:r>
      <w:r>
        <w:rPr>
          <w:sz w:val="16"/>
          <w:szCs w:val="16"/>
        </w:rPr>
        <w:t xml:space="preserve"> secondary teachers, and not just those who are currently teaching in the areas concerned. </w:t>
      </w:r>
      <w:r>
        <w:rPr>
          <w:rFonts w:ascii="Times New Roman" w:hAnsi="Times New Roman"/>
          <w:sz w:val="16"/>
          <w:szCs w:val="16"/>
        </w:rPr>
        <w:t xml:space="preserve">Respondents were asked to indicate </w:t>
      </w:r>
      <w:r>
        <w:rPr>
          <w:rFonts w:ascii="Times New Roman" w:hAnsi="Times New Roman"/>
          <w:sz w:val="16"/>
          <w:szCs w:val="16"/>
          <w:u w:val="single"/>
        </w:rPr>
        <w:t>all</w:t>
      </w:r>
      <w:r>
        <w:rPr>
          <w:rFonts w:ascii="Times New Roman" w:hAnsi="Times New Roman"/>
          <w:sz w:val="16"/>
          <w:szCs w:val="16"/>
        </w:rPr>
        <w:t xml:space="preserve"> the schooling areas in which they had studied at tertiary level and/or undertaken training in teaching methodology. Therefore the totals sum to more than the total number of secondary teachers (estimated as 127,838).</w:t>
      </w:r>
    </w:p>
    <w:p w:rsidR="00A85E7B" w:rsidRDefault="00A85E7B" w:rsidP="00A85E7B">
      <w:pPr>
        <w:rPr>
          <w:rFonts w:ascii="Times New Roman" w:hAnsi="Times New Roman"/>
          <w:sz w:val="16"/>
          <w:szCs w:val="16"/>
        </w:rPr>
      </w:pPr>
    </w:p>
    <w:p w:rsidR="00227538" w:rsidRDefault="00227538" w:rsidP="00A85E7B">
      <w:pPr>
        <w:sectPr w:rsidR="00227538" w:rsidSect="00DE0BCE">
          <w:pgSz w:w="11907" w:h="16840" w:code="9"/>
          <w:pgMar w:top="1247" w:right="1531" w:bottom="1134" w:left="1531" w:header="709" w:footer="709" w:gutter="0"/>
          <w:cols w:space="720"/>
          <w:titlePg/>
        </w:sectPr>
      </w:pPr>
    </w:p>
    <w:p w:rsidR="00201702" w:rsidRDefault="00201702" w:rsidP="000C6E7C">
      <w:pPr>
        <w:pStyle w:val="Heading1"/>
        <w:numPr>
          <w:ilvl w:val="0"/>
          <w:numId w:val="12"/>
        </w:numPr>
        <w:ind w:left="567" w:hanging="567"/>
      </w:pPr>
      <w:bookmarkStart w:id="286" w:name="_Toc308685472"/>
      <w:bookmarkStart w:id="287" w:name="_Toc384729496"/>
      <w:bookmarkEnd w:id="285"/>
      <w:r>
        <w:lastRenderedPageBreak/>
        <w:t>Current position and work</w:t>
      </w:r>
      <w:bookmarkEnd w:id="286"/>
      <w:bookmarkEnd w:id="287"/>
    </w:p>
    <w:p w:rsidR="00201702" w:rsidRDefault="00201702" w:rsidP="00201702">
      <w:pPr>
        <w:pStyle w:val="Heading2"/>
        <w:numPr>
          <w:ilvl w:val="1"/>
          <w:numId w:val="12"/>
        </w:numPr>
        <w:ind w:left="567" w:hanging="567"/>
      </w:pPr>
      <w:bookmarkStart w:id="288" w:name="_Toc308685473"/>
      <w:bookmarkStart w:id="289" w:name="_Toc384729497"/>
      <w:r>
        <w:t>Introduction</w:t>
      </w:r>
      <w:bookmarkEnd w:id="288"/>
      <w:bookmarkEnd w:id="289"/>
    </w:p>
    <w:p w:rsidR="00201702" w:rsidRDefault="00201702" w:rsidP="00201702">
      <w:r>
        <w:t xml:space="preserve">This chapter reports the results from Section C of both the Teacher and Leader questionnaires: </w:t>
      </w:r>
      <w:r>
        <w:rPr>
          <w:i/>
        </w:rPr>
        <w:t>Your current position</w:t>
      </w:r>
      <w:r>
        <w:t>. Questions included employment type, salary, workload, length of time in current school, and subject areas taught. These questions were also asked in the 2007 and 2010 surveys and provide points of comparison and trend data.</w:t>
      </w:r>
    </w:p>
    <w:p w:rsidR="00201702" w:rsidRDefault="00201702" w:rsidP="00201702"/>
    <w:p w:rsidR="00201702" w:rsidRDefault="00201702" w:rsidP="00201702">
      <w:r>
        <w:t>In addition, the 2013 survey provides data on average class sizes for primary generalist classes and secondary subject areas and the pool of secondary teachers with experience teaching subjects they were not currently teaching.</w:t>
      </w:r>
    </w:p>
    <w:p w:rsidR="00201702" w:rsidRDefault="00201702" w:rsidP="00201702"/>
    <w:p w:rsidR="00201702" w:rsidRDefault="00201702" w:rsidP="00201702">
      <w:pPr>
        <w:pStyle w:val="Heading2"/>
        <w:numPr>
          <w:ilvl w:val="1"/>
          <w:numId w:val="12"/>
        </w:numPr>
        <w:ind w:left="567" w:hanging="567"/>
      </w:pPr>
      <w:bookmarkStart w:id="290" w:name="_Toc308685474"/>
      <w:bookmarkStart w:id="291" w:name="_Toc384729498"/>
      <w:r>
        <w:t>Basis of current employment</w:t>
      </w:r>
      <w:bookmarkEnd w:id="290"/>
      <w:bookmarkEnd w:id="291"/>
    </w:p>
    <w:p w:rsidR="00201702" w:rsidRDefault="00201702" w:rsidP="00201702">
      <w:pPr>
        <w:rPr>
          <w:lang w:eastAsia="en-AU"/>
        </w:rPr>
      </w:pPr>
      <w:bookmarkStart w:id="292" w:name="_Ref290450426"/>
      <w:bookmarkStart w:id="293" w:name="_Toc309975416"/>
      <w:r>
        <w:rPr>
          <w:lang w:eastAsia="en-AU"/>
        </w:rPr>
        <w:t>Table 5.1 shows the proportions of teachers on two measures of the basis of their employment: the percentage working full time; and the percentage in ongoing or permanent positions. Overall, the proportion of teachers working full time has been fairly stable across the three surveys. The proportion of primary teachers working full time was four percentage points higher in 2010, and in 2013 secondary teachers working full time has fallen by two percentage points.</w:t>
      </w:r>
    </w:p>
    <w:p w:rsidR="00201702" w:rsidRDefault="00201702" w:rsidP="00201702">
      <w:pPr>
        <w:rPr>
          <w:lang w:eastAsia="en-AU"/>
        </w:rPr>
      </w:pPr>
    </w:p>
    <w:p w:rsidR="00201702" w:rsidRDefault="00201702" w:rsidP="00201702">
      <w:pPr>
        <w:pStyle w:val="Caption"/>
        <w:keepNext/>
      </w:pPr>
      <w:bookmarkStart w:id="294" w:name="_Toc374608682"/>
      <w:bookmarkStart w:id="295" w:name="_Toc374608845"/>
      <w:bookmarkStart w:id="296" w:name="_Toc374609006"/>
      <w:bookmarkStart w:id="297" w:name="_Toc382566983"/>
      <w:bookmarkStart w:id="298" w:name="_Toc384726198"/>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bookmarkEnd w:id="292"/>
      <w:r>
        <w:t>: Teachers' basis of current employment, by gender, school sector, location, SES, and state and territory</w:t>
      </w:r>
      <w:bookmarkEnd w:id="293"/>
      <w:bookmarkEnd w:id="294"/>
      <w:bookmarkEnd w:id="295"/>
      <w:bookmarkEnd w:id="296"/>
      <w:bookmarkEnd w:id="297"/>
      <w:bookmarkEnd w:id="298"/>
    </w:p>
    <w:tbl>
      <w:tblPr>
        <w:tblW w:w="8895" w:type="dxa"/>
        <w:tblInd w:w="93" w:type="dxa"/>
        <w:tblLayout w:type="fixed"/>
        <w:tblCellMar>
          <w:left w:w="57" w:type="dxa"/>
          <w:right w:w="57" w:type="dxa"/>
        </w:tblCellMar>
        <w:tblLook w:val="04A0" w:firstRow="1" w:lastRow="0" w:firstColumn="1" w:lastColumn="0" w:noHBand="0" w:noVBand="1"/>
      </w:tblPr>
      <w:tblGrid>
        <w:gridCol w:w="1500"/>
        <w:gridCol w:w="24"/>
        <w:gridCol w:w="6"/>
        <w:gridCol w:w="1269"/>
        <w:gridCol w:w="780"/>
        <w:gridCol w:w="638"/>
        <w:gridCol w:w="810"/>
        <w:gridCol w:w="649"/>
        <w:gridCol w:w="134"/>
        <w:gridCol w:w="750"/>
        <w:gridCol w:w="775"/>
        <w:gridCol w:w="825"/>
        <w:gridCol w:w="735"/>
      </w:tblGrid>
      <w:tr w:rsidR="00201702" w:rsidTr="00201702">
        <w:trPr>
          <w:trHeight w:val="227"/>
        </w:trPr>
        <w:tc>
          <w:tcPr>
            <w:tcW w:w="2799" w:type="dxa"/>
            <w:gridSpan w:val="4"/>
            <w:tcBorders>
              <w:top w:val="double" w:sz="4" w:space="0" w:color="auto"/>
              <w:left w:val="nil"/>
              <w:bottom w:val="nil"/>
              <w:right w:val="nil"/>
            </w:tcBorders>
            <w:noWrap/>
            <w:vAlign w:val="bottom"/>
            <w:hideMark/>
          </w:tcPr>
          <w:p w:rsidR="00201702" w:rsidRDefault="00201702">
            <w:pPr>
              <w:suppressAutoHyphens w:val="0"/>
              <w:jc w:val="left"/>
              <w:rPr>
                <w:rFonts w:cs="Arial"/>
                <w:b/>
                <w:sz w:val="20"/>
                <w:szCs w:val="20"/>
                <w:lang w:eastAsia="en-AU"/>
              </w:rPr>
            </w:pPr>
            <w:r>
              <w:rPr>
                <w:rFonts w:cs="Arial"/>
                <w:b/>
                <w:sz w:val="20"/>
                <w:szCs w:val="20"/>
                <w:lang w:eastAsia="en-AU"/>
              </w:rPr>
              <w:t>Basis of employment</w:t>
            </w:r>
          </w:p>
        </w:tc>
        <w:tc>
          <w:tcPr>
            <w:tcW w:w="2877" w:type="dxa"/>
            <w:gridSpan w:val="4"/>
            <w:tcBorders>
              <w:top w:val="doub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Time fraction: full-time</w:t>
            </w:r>
          </w:p>
        </w:tc>
        <w:tc>
          <w:tcPr>
            <w:tcW w:w="134" w:type="dxa"/>
            <w:tcBorders>
              <w:top w:val="double" w:sz="4" w:space="0" w:color="auto"/>
              <w:left w:val="nil"/>
              <w:bottom w:val="nil"/>
              <w:right w:val="nil"/>
            </w:tcBorders>
          </w:tcPr>
          <w:p w:rsidR="00201702" w:rsidRDefault="00201702">
            <w:pPr>
              <w:suppressAutoHyphens w:val="0"/>
              <w:jc w:val="center"/>
              <w:rPr>
                <w:rFonts w:cs="Arial"/>
                <w:b/>
                <w:color w:val="000000"/>
                <w:sz w:val="20"/>
                <w:szCs w:val="20"/>
                <w:lang w:eastAsia="en-AU"/>
              </w:rPr>
            </w:pPr>
          </w:p>
        </w:tc>
        <w:tc>
          <w:tcPr>
            <w:tcW w:w="3085" w:type="dxa"/>
            <w:gridSpan w:val="4"/>
            <w:tcBorders>
              <w:top w:val="double" w:sz="4" w:space="0" w:color="auto"/>
              <w:left w:val="nil"/>
              <w:bottom w:val="sing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Ongoing/permanent</w:t>
            </w:r>
          </w:p>
        </w:tc>
      </w:tr>
      <w:tr w:rsidR="00201702" w:rsidTr="00201702">
        <w:trPr>
          <w:trHeight w:val="255"/>
        </w:trPr>
        <w:tc>
          <w:tcPr>
            <w:tcW w:w="2799" w:type="dxa"/>
            <w:gridSpan w:val="4"/>
            <w:vMerge w:val="restart"/>
            <w:tcBorders>
              <w:top w:val="nil"/>
              <w:left w:val="nil"/>
              <w:bottom w:val="single" w:sz="4" w:space="0" w:color="auto"/>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1418" w:type="dxa"/>
            <w:gridSpan w:val="2"/>
            <w:tcBorders>
              <w:top w:val="single" w:sz="4" w:space="0" w:color="auto"/>
              <w:left w:val="nil"/>
              <w:bottom w:val="nil"/>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Primary</w:t>
            </w:r>
          </w:p>
        </w:tc>
        <w:tc>
          <w:tcPr>
            <w:tcW w:w="1459" w:type="dxa"/>
            <w:gridSpan w:val="2"/>
            <w:tcBorders>
              <w:top w:val="single" w:sz="4" w:space="0" w:color="auto"/>
              <w:left w:val="nil"/>
              <w:bottom w:val="nil"/>
              <w:right w:val="nil"/>
            </w:tcBorders>
            <w:hideMark/>
          </w:tcPr>
          <w:p w:rsidR="00201702" w:rsidRDefault="00201702">
            <w:pPr>
              <w:jc w:val="center"/>
              <w:rPr>
                <w:rFonts w:cs="Arial"/>
                <w:b/>
                <w:color w:val="000000"/>
                <w:sz w:val="20"/>
                <w:szCs w:val="20"/>
                <w:lang w:eastAsia="en-AU"/>
              </w:rPr>
            </w:pPr>
            <w:r>
              <w:rPr>
                <w:rFonts w:cs="Arial"/>
                <w:b/>
                <w:color w:val="000000"/>
                <w:sz w:val="20"/>
                <w:szCs w:val="20"/>
                <w:lang w:eastAsia="en-AU"/>
              </w:rPr>
              <w:t>Secondary</w:t>
            </w:r>
          </w:p>
        </w:tc>
        <w:tc>
          <w:tcPr>
            <w:tcW w:w="134" w:type="dxa"/>
            <w:vAlign w:val="center"/>
          </w:tcPr>
          <w:p w:rsidR="00201702" w:rsidRDefault="00201702">
            <w:pPr>
              <w:suppressAutoHyphens w:val="0"/>
              <w:jc w:val="center"/>
              <w:rPr>
                <w:rFonts w:cs="Arial"/>
                <w:b/>
                <w:color w:val="000000"/>
                <w:sz w:val="20"/>
                <w:szCs w:val="20"/>
                <w:lang w:eastAsia="en-AU"/>
              </w:rPr>
            </w:pPr>
          </w:p>
        </w:tc>
        <w:tc>
          <w:tcPr>
            <w:tcW w:w="1525" w:type="dxa"/>
            <w:gridSpan w:val="2"/>
            <w:tcBorders>
              <w:top w:val="single" w:sz="4" w:space="0" w:color="auto"/>
              <w:left w:val="nil"/>
              <w:bottom w:val="nil"/>
              <w:right w:val="nil"/>
            </w:tcBorders>
            <w:hideMark/>
          </w:tcPr>
          <w:p w:rsidR="00201702" w:rsidRDefault="00201702">
            <w:pPr>
              <w:jc w:val="center"/>
              <w:rPr>
                <w:rFonts w:cs="Arial"/>
                <w:b/>
                <w:color w:val="000000"/>
                <w:sz w:val="20"/>
                <w:szCs w:val="20"/>
                <w:lang w:eastAsia="en-AU"/>
              </w:rPr>
            </w:pPr>
            <w:r>
              <w:rPr>
                <w:rFonts w:cs="Arial"/>
                <w:b/>
                <w:color w:val="000000"/>
                <w:sz w:val="20"/>
                <w:szCs w:val="20"/>
                <w:lang w:eastAsia="en-AU"/>
              </w:rPr>
              <w:t>Primary</w:t>
            </w:r>
          </w:p>
        </w:tc>
        <w:tc>
          <w:tcPr>
            <w:tcW w:w="1560" w:type="dxa"/>
            <w:gridSpan w:val="2"/>
            <w:tcBorders>
              <w:top w:val="single" w:sz="4" w:space="0" w:color="auto"/>
              <w:left w:val="nil"/>
              <w:bottom w:val="nil"/>
              <w:right w:val="nil"/>
            </w:tcBorders>
            <w:hideMark/>
          </w:tcPr>
          <w:p w:rsidR="00201702" w:rsidRDefault="00201702">
            <w:pPr>
              <w:jc w:val="center"/>
              <w:rPr>
                <w:rFonts w:cs="Arial"/>
                <w:b/>
                <w:color w:val="000000"/>
                <w:sz w:val="20"/>
                <w:szCs w:val="20"/>
                <w:lang w:eastAsia="en-AU"/>
              </w:rPr>
            </w:pPr>
            <w:r>
              <w:rPr>
                <w:rFonts w:cs="Arial"/>
                <w:b/>
                <w:color w:val="000000"/>
                <w:sz w:val="20"/>
                <w:szCs w:val="20"/>
                <w:lang w:eastAsia="en-AU"/>
              </w:rPr>
              <w:t>Secondary</w:t>
            </w:r>
          </w:p>
        </w:tc>
      </w:tr>
      <w:tr w:rsidR="00201702" w:rsidTr="004547A8">
        <w:trPr>
          <w:trHeight w:val="205"/>
        </w:trPr>
        <w:tc>
          <w:tcPr>
            <w:tcW w:w="2799" w:type="dxa"/>
            <w:gridSpan w:val="4"/>
            <w:vMerge/>
            <w:tcBorders>
              <w:top w:val="nil"/>
              <w:left w:val="nil"/>
              <w:bottom w:val="single" w:sz="4" w:space="0" w:color="auto"/>
              <w:right w:val="nil"/>
            </w:tcBorders>
            <w:vAlign w:val="center"/>
            <w:hideMark/>
          </w:tcPr>
          <w:p w:rsidR="00201702" w:rsidRDefault="00201702">
            <w:pPr>
              <w:suppressAutoHyphens w:val="0"/>
              <w:jc w:val="left"/>
              <w:rPr>
                <w:rFonts w:ascii="Times New Roman" w:hAnsi="Times New Roman"/>
                <w:sz w:val="20"/>
                <w:szCs w:val="20"/>
                <w:lang w:eastAsia="en-AU"/>
              </w:rPr>
            </w:pPr>
          </w:p>
        </w:tc>
        <w:tc>
          <w:tcPr>
            <w:tcW w:w="780" w:type="dxa"/>
            <w:tcBorders>
              <w:top w:val="nil"/>
              <w:left w:val="nil"/>
              <w:bottom w:val="single" w:sz="4" w:space="0" w:color="auto"/>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w:t>
            </w:r>
          </w:p>
        </w:tc>
        <w:tc>
          <w:tcPr>
            <w:tcW w:w="638" w:type="dxa"/>
            <w:tcBorders>
              <w:top w:val="nil"/>
              <w:left w:val="nil"/>
              <w:bottom w:val="single" w:sz="4" w:space="0" w:color="auto"/>
              <w:right w:val="nil"/>
            </w:tcBorders>
            <w:vAlign w:val="center"/>
            <w:hideMark/>
          </w:tcPr>
          <w:p w:rsidR="00201702" w:rsidRDefault="00183947">
            <w:pPr>
              <w:jc w:val="center"/>
              <w:rPr>
                <w:rFonts w:cs="Arial"/>
                <w:b/>
                <w:color w:val="000000"/>
                <w:sz w:val="20"/>
                <w:szCs w:val="20"/>
                <w:lang w:eastAsia="en-AU"/>
              </w:rPr>
            </w:pPr>
            <w:r>
              <w:rPr>
                <w:rFonts w:cs="Arial"/>
                <w:b/>
                <w:color w:val="000000"/>
                <w:sz w:val="20"/>
                <w:szCs w:val="20"/>
                <w:lang w:eastAsia="en-AU"/>
              </w:rPr>
              <w:t>SE</w:t>
            </w:r>
          </w:p>
        </w:tc>
        <w:tc>
          <w:tcPr>
            <w:tcW w:w="810" w:type="dxa"/>
            <w:tcBorders>
              <w:top w:val="nil"/>
              <w:left w:val="nil"/>
              <w:bottom w:val="single" w:sz="8" w:space="0" w:color="000000"/>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w:t>
            </w:r>
          </w:p>
        </w:tc>
        <w:tc>
          <w:tcPr>
            <w:tcW w:w="649" w:type="dxa"/>
            <w:tcBorders>
              <w:top w:val="nil"/>
              <w:left w:val="nil"/>
              <w:bottom w:val="single" w:sz="8" w:space="0" w:color="000000"/>
              <w:right w:val="nil"/>
            </w:tcBorders>
            <w:vAlign w:val="center"/>
            <w:hideMark/>
          </w:tcPr>
          <w:p w:rsidR="00201702" w:rsidRDefault="00183947">
            <w:pPr>
              <w:jc w:val="center"/>
              <w:rPr>
                <w:rFonts w:cs="Arial"/>
                <w:b/>
                <w:color w:val="000000"/>
                <w:sz w:val="20"/>
                <w:szCs w:val="20"/>
                <w:lang w:eastAsia="en-AU"/>
              </w:rPr>
            </w:pPr>
            <w:r>
              <w:rPr>
                <w:rFonts w:cs="Arial"/>
                <w:b/>
                <w:color w:val="000000"/>
                <w:sz w:val="20"/>
                <w:szCs w:val="20"/>
                <w:lang w:eastAsia="en-AU"/>
              </w:rPr>
              <w:t>SE</w:t>
            </w:r>
          </w:p>
        </w:tc>
        <w:tc>
          <w:tcPr>
            <w:tcW w:w="134" w:type="dxa"/>
            <w:tcBorders>
              <w:top w:val="nil"/>
              <w:left w:val="nil"/>
              <w:bottom w:val="single" w:sz="8" w:space="0" w:color="000000"/>
              <w:right w:val="nil"/>
            </w:tcBorders>
            <w:vAlign w:val="center"/>
          </w:tcPr>
          <w:p w:rsidR="00201702" w:rsidRDefault="00201702">
            <w:pPr>
              <w:suppressAutoHyphens w:val="0"/>
              <w:jc w:val="center"/>
              <w:rPr>
                <w:rFonts w:cs="Arial"/>
                <w:b/>
                <w:color w:val="000000"/>
                <w:sz w:val="20"/>
                <w:szCs w:val="20"/>
                <w:lang w:eastAsia="en-AU"/>
              </w:rPr>
            </w:pPr>
          </w:p>
        </w:tc>
        <w:tc>
          <w:tcPr>
            <w:tcW w:w="750" w:type="dxa"/>
            <w:tcBorders>
              <w:top w:val="nil"/>
              <w:left w:val="nil"/>
              <w:bottom w:val="single" w:sz="8" w:space="0" w:color="000000"/>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w:t>
            </w:r>
          </w:p>
        </w:tc>
        <w:tc>
          <w:tcPr>
            <w:tcW w:w="775" w:type="dxa"/>
            <w:tcBorders>
              <w:top w:val="nil"/>
              <w:left w:val="nil"/>
              <w:bottom w:val="single" w:sz="8" w:space="0" w:color="000000"/>
              <w:right w:val="nil"/>
            </w:tcBorders>
            <w:vAlign w:val="center"/>
            <w:hideMark/>
          </w:tcPr>
          <w:p w:rsidR="00201702" w:rsidRDefault="00183947">
            <w:pPr>
              <w:jc w:val="center"/>
              <w:rPr>
                <w:rFonts w:cs="Arial"/>
                <w:b/>
                <w:color w:val="000000"/>
                <w:sz w:val="20"/>
                <w:szCs w:val="20"/>
                <w:lang w:eastAsia="en-AU"/>
              </w:rPr>
            </w:pPr>
            <w:r>
              <w:rPr>
                <w:rFonts w:cs="Arial"/>
                <w:b/>
                <w:color w:val="000000"/>
                <w:sz w:val="20"/>
                <w:szCs w:val="20"/>
                <w:lang w:eastAsia="en-AU"/>
              </w:rPr>
              <w:t>SE</w:t>
            </w:r>
          </w:p>
        </w:tc>
        <w:tc>
          <w:tcPr>
            <w:tcW w:w="825" w:type="dxa"/>
            <w:tcBorders>
              <w:top w:val="nil"/>
              <w:left w:val="nil"/>
              <w:bottom w:val="single" w:sz="8" w:space="0" w:color="000000"/>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w:t>
            </w:r>
          </w:p>
        </w:tc>
        <w:tc>
          <w:tcPr>
            <w:tcW w:w="735" w:type="dxa"/>
            <w:tcBorders>
              <w:top w:val="nil"/>
              <w:left w:val="nil"/>
              <w:bottom w:val="single" w:sz="8" w:space="0" w:color="000000"/>
              <w:right w:val="nil"/>
            </w:tcBorders>
            <w:vAlign w:val="center"/>
            <w:hideMark/>
          </w:tcPr>
          <w:p w:rsidR="00201702" w:rsidRDefault="00183947">
            <w:pPr>
              <w:jc w:val="center"/>
              <w:rPr>
                <w:rFonts w:cs="Arial"/>
                <w:b/>
                <w:color w:val="000000"/>
                <w:sz w:val="20"/>
                <w:szCs w:val="20"/>
                <w:lang w:eastAsia="en-AU"/>
              </w:rPr>
            </w:pPr>
            <w:r>
              <w:rPr>
                <w:rFonts w:cs="Arial"/>
                <w:b/>
                <w:color w:val="000000"/>
                <w:sz w:val="20"/>
                <w:szCs w:val="20"/>
                <w:lang w:eastAsia="en-AU"/>
              </w:rPr>
              <w:t>SE</w:t>
            </w:r>
          </w:p>
        </w:tc>
      </w:tr>
      <w:tr w:rsidR="00201702" w:rsidTr="00201702">
        <w:trPr>
          <w:trHeight w:hRule="exact" w:val="227"/>
        </w:trPr>
        <w:tc>
          <w:tcPr>
            <w:tcW w:w="1524" w:type="dxa"/>
            <w:gridSpan w:val="2"/>
            <w:tcBorders>
              <w:top w:val="single" w:sz="4" w:space="0" w:color="auto"/>
              <w:left w:val="nil"/>
              <w:bottom w:val="nil"/>
              <w:right w:val="nil"/>
            </w:tcBorders>
            <w:noWrap/>
            <w:vAlign w:val="center"/>
            <w:hideMark/>
          </w:tcPr>
          <w:p w:rsidR="00201702" w:rsidRDefault="00201702">
            <w:pPr>
              <w:suppressAutoHyphens w:val="0"/>
              <w:jc w:val="left"/>
              <w:rPr>
                <w:rFonts w:cs="Arial"/>
                <w:sz w:val="20"/>
                <w:szCs w:val="20"/>
                <w:lang w:eastAsia="en-AU"/>
              </w:rPr>
            </w:pPr>
            <w:r>
              <w:rPr>
                <w:rFonts w:cs="Arial"/>
                <w:sz w:val="20"/>
                <w:szCs w:val="20"/>
                <w:lang w:eastAsia="en-AU"/>
              </w:rPr>
              <w:t>Gender</w:t>
            </w:r>
          </w:p>
        </w:tc>
        <w:tc>
          <w:tcPr>
            <w:tcW w:w="1275" w:type="dxa"/>
            <w:gridSpan w:val="2"/>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Male</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90.9</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c>
          <w:tcPr>
            <w:tcW w:w="810"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90.8</w:t>
            </w:r>
          </w:p>
        </w:tc>
        <w:tc>
          <w:tcPr>
            <w:tcW w:w="649"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c>
          <w:tcPr>
            <w:tcW w:w="134" w:type="dxa"/>
            <w:tcBorders>
              <w:top w:val="single" w:sz="4"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81.6</w:t>
            </w:r>
          </w:p>
        </w:tc>
        <w:tc>
          <w:tcPr>
            <w:tcW w:w="775"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2.7</w:t>
            </w:r>
          </w:p>
        </w:tc>
        <w:tc>
          <w:tcPr>
            <w:tcW w:w="825"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88.6</w:t>
            </w:r>
          </w:p>
        </w:tc>
        <w:tc>
          <w:tcPr>
            <w:tcW w:w="735"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r>
      <w:tr w:rsidR="00201702" w:rsidTr="00201702">
        <w:trPr>
          <w:trHeight w:hRule="exact" w:val="227"/>
        </w:trPr>
        <w:tc>
          <w:tcPr>
            <w:tcW w:w="1524" w:type="dxa"/>
            <w:gridSpan w:val="2"/>
            <w:noWrap/>
            <w:vAlign w:val="center"/>
            <w:hideMark/>
          </w:tcPr>
          <w:p w:rsidR="00201702" w:rsidRDefault="00201702">
            <w:pPr>
              <w:suppressAutoHyphens w:val="0"/>
              <w:jc w:val="left"/>
              <w:rPr>
                <w:rFonts w:ascii="Times New Roman" w:hAnsi="Times New Roman"/>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Female</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68.8</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73.2</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76.7</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83.7</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r>
      <w:tr w:rsidR="00201702" w:rsidTr="00201702">
        <w:trPr>
          <w:trHeight w:hRule="exact" w:val="227"/>
        </w:trPr>
        <w:tc>
          <w:tcPr>
            <w:tcW w:w="1524" w:type="dxa"/>
            <w:gridSpan w:val="2"/>
            <w:tcBorders>
              <w:top w:val="single" w:sz="4" w:space="0" w:color="auto"/>
              <w:left w:val="nil"/>
              <w:bottom w:val="nil"/>
              <w:right w:val="nil"/>
            </w:tcBorders>
            <w:noWrap/>
            <w:vAlign w:val="center"/>
            <w:hideMark/>
          </w:tcPr>
          <w:p w:rsidR="00201702" w:rsidRDefault="00201702">
            <w:pPr>
              <w:suppressAutoHyphens w:val="0"/>
              <w:jc w:val="left"/>
              <w:rPr>
                <w:rFonts w:cs="Arial"/>
                <w:sz w:val="20"/>
                <w:szCs w:val="20"/>
                <w:lang w:eastAsia="en-AU"/>
              </w:rPr>
            </w:pPr>
            <w:r>
              <w:rPr>
                <w:rFonts w:cs="Arial"/>
                <w:sz w:val="20"/>
                <w:szCs w:val="20"/>
                <w:lang w:eastAsia="en-AU"/>
              </w:rPr>
              <w:t>School sector</w:t>
            </w:r>
          </w:p>
        </w:tc>
        <w:tc>
          <w:tcPr>
            <w:tcW w:w="1275" w:type="dxa"/>
            <w:gridSpan w:val="2"/>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Government</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73.8</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w:t>
            </w:r>
          </w:p>
        </w:tc>
        <w:tc>
          <w:tcPr>
            <w:tcW w:w="810"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81.0</w:t>
            </w:r>
          </w:p>
        </w:tc>
        <w:tc>
          <w:tcPr>
            <w:tcW w:w="649"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w:t>
            </w:r>
          </w:p>
        </w:tc>
        <w:tc>
          <w:tcPr>
            <w:tcW w:w="134" w:type="dxa"/>
            <w:tcBorders>
              <w:top w:val="single" w:sz="4"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77.2</w:t>
            </w:r>
          </w:p>
        </w:tc>
        <w:tc>
          <w:tcPr>
            <w:tcW w:w="775"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c>
          <w:tcPr>
            <w:tcW w:w="825"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85.0</w:t>
            </w:r>
          </w:p>
        </w:tc>
        <w:tc>
          <w:tcPr>
            <w:tcW w:w="735"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r>
      <w:tr w:rsidR="00201702" w:rsidTr="00201702">
        <w:trPr>
          <w:trHeight w:hRule="exact" w:val="227"/>
        </w:trPr>
        <w:tc>
          <w:tcPr>
            <w:tcW w:w="1524" w:type="dxa"/>
            <w:gridSpan w:val="2"/>
            <w:noWrap/>
            <w:vAlign w:val="center"/>
            <w:hideMark/>
          </w:tcPr>
          <w:p w:rsidR="00201702" w:rsidRDefault="00201702">
            <w:pPr>
              <w:suppressAutoHyphens w:val="0"/>
              <w:jc w:val="left"/>
              <w:rPr>
                <w:rFonts w:ascii="Times New Roman" w:hAnsi="Times New Roman"/>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Catholic</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63.7</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2.6</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82.3</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p w:rsidR="00201702" w:rsidRDefault="00201702">
            <w:pPr>
              <w:suppressAutoHyphens w:val="0"/>
              <w:jc w:val="center"/>
              <w:rPr>
                <w:rFonts w:cs="Arial"/>
                <w:color w:val="000000"/>
                <w:sz w:val="20"/>
                <w:szCs w:val="20"/>
                <w:lang w:eastAsia="en-AU"/>
              </w:rPr>
            </w:pPr>
            <w:r>
              <w:rPr>
                <w:rFonts w:cs="Arial"/>
                <w:color w:val="000000"/>
                <w:sz w:val="20"/>
                <w:szCs w:val="20"/>
                <w:lang w:eastAsia="en-AU"/>
              </w:rPr>
              <w:t>71.9</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73.3</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2.7</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84.2</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r>
      <w:tr w:rsidR="00201702" w:rsidTr="00201702">
        <w:trPr>
          <w:trHeight w:hRule="exact" w:val="227"/>
        </w:trPr>
        <w:tc>
          <w:tcPr>
            <w:tcW w:w="1524" w:type="dxa"/>
            <w:gridSpan w:val="2"/>
            <w:noWrap/>
            <w:vAlign w:val="center"/>
            <w:hideMark/>
          </w:tcPr>
          <w:p w:rsidR="00201702" w:rsidRDefault="00201702">
            <w:pPr>
              <w:suppressAutoHyphens w:val="0"/>
              <w:jc w:val="left"/>
              <w:rPr>
                <w:rFonts w:ascii="Times New Roman" w:hAnsi="Times New Roman"/>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Independent</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81.6</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3.2</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77.4</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86.5</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89.4</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r>
      <w:tr w:rsidR="00201702" w:rsidTr="00201702">
        <w:trPr>
          <w:trHeight w:hRule="exact" w:val="227"/>
        </w:trPr>
        <w:tc>
          <w:tcPr>
            <w:tcW w:w="1524" w:type="dxa"/>
            <w:gridSpan w:val="2"/>
            <w:tcBorders>
              <w:top w:val="single" w:sz="4" w:space="0" w:color="auto"/>
              <w:left w:val="nil"/>
              <w:bottom w:val="nil"/>
              <w:right w:val="nil"/>
            </w:tcBorders>
            <w:noWrap/>
            <w:vAlign w:val="center"/>
            <w:hideMark/>
          </w:tcPr>
          <w:p w:rsidR="00201702" w:rsidRDefault="00201702">
            <w:pPr>
              <w:suppressAutoHyphens w:val="0"/>
              <w:jc w:val="left"/>
              <w:rPr>
                <w:rFonts w:cs="Arial"/>
                <w:sz w:val="20"/>
                <w:szCs w:val="20"/>
                <w:lang w:eastAsia="en-AU"/>
              </w:rPr>
            </w:pPr>
            <w:r>
              <w:rPr>
                <w:rFonts w:cs="Arial"/>
                <w:sz w:val="20"/>
                <w:szCs w:val="20"/>
                <w:lang w:eastAsia="en-AU"/>
              </w:rPr>
              <w:t>School location</w:t>
            </w:r>
          </w:p>
        </w:tc>
        <w:tc>
          <w:tcPr>
            <w:tcW w:w="1275" w:type="dxa"/>
            <w:gridSpan w:val="2"/>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Metropolitan</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73.4</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c>
          <w:tcPr>
            <w:tcW w:w="810"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80.9</w:t>
            </w:r>
          </w:p>
        </w:tc>
        <w:tc>
          <w:tcPr>
            <w:tcW w:w="649"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c>
          <w:tcPr>
            <w:tcW w:w="134" w:type="dxa"/>
            <w:tcBorders>
              <w:top w:val="single" w:sz="4"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78.7</w:t>
            </w:r>
          </w:p>
        </w:tc>
        <w:tc>
          <w:tcPr>
            <w:tcW w:w="775"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w:t>
            </w:r>
          </w:p>
        </w:tc>
        <w:tc>
          <w:tcPr>
            <w:tcW w:w="825"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86.0</w:t>
            </w:r>
          </w:p>
        </w:tc>
        <w:tc>
          <w:tcPr>
            <w:tcW w:w="735"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r>
      <w:tr w:rsidR="00201702" w:rsidTr="00201702">
        <w:trPr>
          <w:trHeight w:hRule="exact" w:val="227"/>
        </w:trPr>
        <w:tc>
          <w:tcPr>
            <w:tcW w:w="1524" w:type="dxa"/>
            <w:gridSpan w:val="2"/>
            <w:noWrap/>
            <w:vAlign w:val="bottom"/>
            <w:hideMark/>
          </w:tcPr>
          <w:p w:rsidR="00201702" w:rsidRDefault="00201702">
            <w:pPr>
              <w:suppressAutoHyphens w:val="0"/>
              <w:jc w:val="left"/>
              <w:rPr>
                <w:rFonts w:ascii="Times New Roman" w:hAnsi="Times New Roman"/>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Provincial</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72.2</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2.7</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79.1</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76.5</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85.4</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201702">
        <w:trPr>
          <w:trHeight w:hRule="exact" w:val="227"/>
        </w:trPr>
        <w:tc>
          <w:tcPr>
            <w:tcW w:w="1524" w:type="dxa"/>
            <w:gridSpan w:val="2"/>
            <w:tcBorders>
              <w:top w:val="nil"/>
              <w:left w:val="nil"/>
              <w:bottom w:val="single" w:sz="4" w:space="0" w:color="auto"/>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1275" w:type="dxa"/>
            <w:gridSpan w:val="2"/>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Remote</w:t>
            </w:r>
          </w:p>
        </w:tc>
        <w:tc>
          <w:tcPr>
            <w:tcW w:w="78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69.9</w:t>
            </w:r>
          </w:p>
        </w:tc>
        <w:tc>
          <w:tcPr>
            <w:tcW w:w="638"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w:t>
            </w:r>
          </w:p>
        </w:tc>
        <w:tc>
          <w:tcPr>
            <w:tcW w:w="810"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90.3</w:t>
            </w:r>
          </w:p>
        </w:tc>
        <w:tc>
          <w:tcPr>
            <w:tcW w:w="649"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c>
          <w:tcPr>
            <w:tcW w:w="134"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7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62.5</w:t>
            </w:r>
          </w:p>
        </w:tc>
        <w:tc>
          <w:tcPr>
            <w:tcW w:w="775"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8.7</w:t>
            </w:r>
          </w:p>
        </w:tc>
        <w:tc>
          <w:tcPr>
            <w:tcW w:w="825"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80.2</w:t>
            </w:r>
          </w:p>
        </w:tc>
        <w:tc>
          <w:tcPr>
            <w:tcW w:w="735"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2.8</w:t>
            </w:r>
          </w:p>
        </w:tc>
      </w:tr>
      <w:tr w:rsidR="00201702" w:rsidTr="00201702">
        <w:trPr>
          <w:trHeight w:hRule="exact" w:val="227"/>
        </w:trPr>
        <w:tc>
          <w:tcPr>
            <w:tcW w:w="1524" w:type="dxa"/>
            <w:gridSpan w:val="2"/>
            <w:vMerge w:val="restart"/>
            <w:tcBorders>
              <w:top w:val="single" w:sz="4" w:space="0" w:color="auto"/>
              <w:left w:val="nil"/>
              <w:bottom w:val="single" w:sz="4" w:space="0" w:color="auto"/>
              <w:right w:val="nil"/>
            </w:tcBorders>
            <w:noWrap/>
            <w:hideMark/>
          </w:tcPr>
          <w:p w:rsidR="00201702" w:rsidRDefault="00201702">
            <w:pPr>
              <w:suppressAutoHyphens w:val="0"/>
              <w:jc w:val="left"/>
              <w:rPr>
                <w:rFonts w:cs="Arial"/>
                <w:sz w:val="20"/>
                <w:szCs w:val="20"/>
                <w:lang w:eastAsia="en-AU"/>
              </w:rPr>
            </w:pPr>
            <w:r>
              <w:rPr>
                <w:rFonts w:cs="Arial"/>
                <w:sz w:val="20"/>
                <w:szCs w:val="20"/>
                <w:lang w:eastAsia="en-AU"/>
              </w:rPr>
              <w:t>School SES</w:t>
            </w:r>
          </w:p>
        </w:tc>
        <w:tc>
          <w:tcPr>
            <w:tcW w:w="1275" w:type="dxa"/>
            <w:gridSpan w:val="2"/>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High</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72.3</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2.7</w:t>
            </w:r>
          </w:p>
        </w:tc>
        <w:tc>
          <w:tcPr>
            <w:tcW w:w="810"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78.3</w:t>
            </w:r>
          </w:p>
        </w:tc>
        <w:tc>
          <w:tcPr>
            <w:tcW w:w="649"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c>
          <w:tcPr>
            <w:tcW w:w="134"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80.1</w:t>
            </w:r>
          </w:p>
        </w:tc>
        <w:tc>
          <w:tcPr>
            <w:tcW w:w="775"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w:t>
            </w:r>
          </w:p>
        </w:tc>
        <w:tc>
          <w:tcPr>
            <w:tcW w:w="825"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86.6</w:t>
            </w:r>
          </w:p>
        </w:tc>
        <w:tc>
          <w:tcPr>
            <w:tcW w:w="735"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r>
      <w:tr w:rsidR="00201702" w:rsidTr="004547A8">
        <w:trPr>
          <w:trHeight w:hRule="exact" w:val="227"/>
        </w:trPr>
        <w:tc>
          <w:tcPr>
            <w:tcW w:w="1524" w:type="dxa"/>
            <w:gridSpan w:val="2"/>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Medium</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72.3</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81.4</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76.2</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84.8</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4547A8">
        <w:trPr>
          <w:trHeight w:hRule="exact" w:val="227"/>
        </w:trPr>
        <w:tc>
          <w:tcPr>
            <w:tcW w:w="1524" w:type="dxa"/>
            <w:gridSpan w:val="2"/>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sz w:val="20"/>
                <w:szCs w:val="20"/>
                <w:lang w:eastAsia="en-AU"/>
              </w:rPr>
            </w:pPr>
          </w:p>
        </w:tc>
        <w:tc>
          <w:tcPr>
            <w:tcW w:w="1275" w:type="dxa"/>
            <w:gridSpan w:val="2"/>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Low</w:t>
            </w:r>
          </w:p>
        </w:tc>
        <w:tc>
          <w:tcPr>
            <w:tcW w:w="78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75.4</w:t>
            </w:r>
          </w:p>
        </w:tc>
        <w:tc>
          <w:tcPr>
            <w:tcW w:w="638"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w:t>
            </w:r>
          </w:p>
        </w:tc>
        <w:tc>
          <w:tcPr>
            <w:tcW w:w="810"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82.3</w:t>
            </w:r>
          </w:p>
        </w:tc>
        <w:tc>
          <w:tcPr>
            <w:tcW w:w="649"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w:t>
            </w:r>
          </w:p>
        </w:tc>
        <w:tc>
          <w:tcPr>
            <w:tcW w:w="134"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7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77.0</w:t>
            </w:r>
          </w:p>
        </w:tc>
        <w:tc>
          <w:tcPr>
            <w:tcW w:w="775"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w:t>
            </w:r>
          </w:p>
        </w:tc>
        <w:tc>
          <w:tcPr>
            <w:tcW w:w="825"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86.0</w:t>
            </w:r>
          </w:p>
        </w:tc>
        <w:tc>
          <w:tcPr>
            <w:tcW w:w="735"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r>
      <w:tr w:rsidR="00201702" w:rsidTr="00201702">
        <w:trPr>
          <w:trHeight w:hRule="exact" w:val="227"/>
        </w:trPr>
        <w:tc>
          <w:tcPr>
            <w:tcW w:w="1524" w:type="dxa"/>
            <w:gridSpan w:val="2"/>
            <w:vMerge w:val="restart"/>
            <w:tcBorders>
              <w:top w:val="single" w:sz="4" w:space="0" w:color="auto"/>
              <w:left w:val="nil"/>
              <w:bottom w:val="nil"/>
              <w:right w:val="nil"/>
            </w:tcBorders>
            <w:noWrap/>
            <w:hideMark/>
          </w:tcPr>
          <w:p w:rsidR="00201702" w:rsidRDefault="00201702">
            <w:pPr>
              <w:suppressAutoHyphens w:val="0"/>
              <w:jc w:val="left"/>
              <w:rPr>
                <w:rFonts w:cs="Arial"/>
                <w:sz w:val="20"/>
                <w:szCs w:val="20"/>
                <w:lang w:eastAsia="en-AU"/>
              </w:rPr>
            </w:pPr>
            <w:r>
              <w:rPr>
                <w:rFonts w:cs="Arial"/>
                <w:sz w:val="20"/>
                <w:szCs w:val="20"/>
                <w:lang w:eastAsia="en-AU"/>
              </w:rPr>
              <w:t>State/territory</w:t>
            </w:r>
          </w:p>
        </w:tc>
        <w:tc>
          <w:tcPr>
            <w:tcW w:w="1275" w:type="dxa"/>
            <w:gridSpan w:val="2"/>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NSW</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73.7</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3.2</w:t>
            </w:r>
          </w:p>
        </w:tc>
        <w:tc>
          <w:tcPr>
            <w:tcW w:w="810"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84.2</w:t>
            </w:r>
          </w:p>
        </w:tc>
        <w:tc>
          <w:tcPr>
            <w:tcW w:w="649"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c>
          <w:tcPr>
            <w:tcW w:w="134"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76.8</w:t>
            </w:r>
          </w:p>
        </w:tc>
        <w:tc>
          <w:tcPr>
            <w:tcW w:w="775"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2.9</w:t>
            </w:r>
          </w:p>
        </w:tc>
        <w:tc>
          <w:tcPr>
            <w:tcW w:w="825"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85.2</w:t>
            </w:r>
          </w:p>
        </w:tc>
        <w:tc>
          <w:tcPr>
            <w:tcW w:w="735"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r>
      <w:tr w:rsidR="00201702" w:rsidTr="004547A8">
        <w:trPr>
          <w:trHeight w:hRule="exact" w:val="227"/>
        </w:trPr>
        <w:tc>
          <w:tcPr>
            <w:tcW w:w="1524" w:type="dxa"/>
            <w:gridSpan w:val="2"/>
            <w:vMerge/>
            <w:tcBorders>
              <w:top w:val="single" w:sz="4" w:space="0" w:color="auto"/>
              <w:left w:val="nil"/>
              <w:bottom w:val="nil"/>
              <w:right w:val="nil"/>
            </w:tcBorders>
            <w:vAlign w:val="center"/>
            <w:hideMark/>
          </w:tcPr>
          <w:p w:rsidR="00201702" w:rsidRDefault="00201702">
            <w:pPr>
              <w:suppressAutoHyphens w:val="0"/>
              <w:jc w:val="left"/>
              <w:rPr>
                <w:rFonts w:cs="Arial"/>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VIC</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75.9</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73.0</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75.5</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87.1</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r>
      <w:tr w:rsidR="00201702" w:rsidTr="004547A8">
        <w:trPr>
          <w:trHeight w:hRule="exact" w:val="227"/>
        </w:trPr>
        <w:tc>
          <w:tcPr>
            <w:tcW w:w="1524" w:type="dxa"/>
            <w:gridSpan w:val="2"/>
            <w:vMerge/>
            <w:tcBorders>
              <w:top w:val="single" w:sz="4" w:space="0" w:color="auto"/>
              <w:left w:val="nil"/>
              <w:bottom w:val="nil"/>
              <w:right w:val="nil"/>
            </w:tcBorders>
            <w:vAlign w:val="center"/>
            <w:hideMark/>
          </w:tcPr>
          <w:p w:rsidR="00201702" w:rsidRDefault="00201702">
            <w:pPr>
              <w:suppressAutoHyphens w:val="0"/>
              <w:jc w:val="left"/>
              <w:rPr>
                <w:rFonts w:cs="Arial"/>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QLD</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73.1</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86.2</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83.7</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87.7</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r>
      <w:tr w:rsidR="00201702" w:rsidTr="004547A8">
        <w:trPr>
          <w:trHeight w:hRule="exact" w:val="227"/>
        </w:trPr>
        <w:tc>
          <w:tcPr>
            <w:tcW w:w="1524" w:type="dxa"/>
            <w:gridSpan w:val="2"/>
            <w:vMerge/>
            <w:tcBorders>
              <w:top w:val="single" w:sz="4" w:space="0" w:color="auto"/>
              <w:left w:val="nil"/>
              <w:bottom w:val="nil"/>
              <w:right w:val="nil"/>
            </w:tcBorders>
            <w:vAlign w:val="center"/>
            <w:hideMark/>
          </w:tcPr>
          <w:p w:rsidR="00201702" w:rsidRDefault="00201702">
            <w:pPr>
              <w:suppressAutoHyphens w:val="0"/>
              <w:jc w:val="left"/>
              <w:rPr>
                <w:rFonts w:cs="Arial"/>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WA</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64.9</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3.1</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81.1</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71.8</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81.9</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r>
      <w:tr w:rsidR="00201702" w:rsidTr="004547A8">
        <w:trPr>
          <w:trHeight w:hRule="exact" w:val="227"/>
        </w:trPr>
        <w:tc>
          <w:tcPr>
            <w:tcW w:w="1524" w:type="dxa"/>
            <w:gridSpan w:val="2"/>
            <w:vMerge/>
            <w:tcBorders>
              <w:top w:val="single" w:sz="4" w:space="0" w:color="auto"/>
              <w:left w:val="nil"/>
              <w:bottom w:val="nil"/>
              <w:right w:val="nil"/>
            </w:tcBorders>
            <w:vAlign w:val="center"/>
            <w:hideMark/>
          </w:tcPr>
          <w:p w:rsidR="00201702" w:rsidRDefault="00201702">
            <w:pPr>
              <w:suppressAutoHyphens w:val="0"/>
              <w:jc w:val="left"/>
              <w:rPr>
                <w:rFonts w:cs="Arial"/>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SA</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71.9</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78.1</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75.1</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82.3</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r>
      <w:tr w:rsidR="00201702" w:rsidTr="00201702">
        <w:trPr>
          <w:trHeight w:hRule="exact" w:val="227"/>
        </w:trPr>
        <w:tc>
          <w:tcPr>
            <w:tcW w:w="1524" w:type="dxa"/>
            <w:gridSpan w:val="2"/>
            <w:noWrap/>
            <w:vAlign w:val="bottom"/>
          </w:tcPr>
          <w:p w:rsidR="00201702" w:rsidRDefault="00201702">
            <w:pPr>
              <w:suppressAutoHyphens w:val="0"/>
              <w:jc w:val="left"/>
              <w:rPr>
                <w:rFonts w:cs="Arial"/>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TAS</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61.9</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65.4</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3.2</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83.3</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86.9</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r>
      <w:tr w:rsidR="00201702" w:rsidTr="00201702">
        <w:trPr>
          <w:trHeight w:hRule="exact" w:val="227"/>
        </w:trPr>
        <w:tc>
          <w:tcPr>
            <w:tcW w:w="1524" w:type="dxa"/>
            <w:gridSpan w:val="2"/>
            <w:noWrap/>
            <w:vAlign w:val="bottom"/>
          </w:tcPr>
          <w:p w:rsidR="00201702" w:rsidRDefault="00201702">
            <w:pPr>
              <w:suppressAutoHyphens w:val="0"/>
              <w:jc w:val="left"/>
              <w:rPr>
                <w:rFonts w:cs="Arial"/>
                <w:sz w:val="20"/>
                <w:szCs w:val="20"/>
                <w:lang w:eastAsia="en-AU"/>
              </w:rPr>
            </w:pPr>
          </w:p>
        </w:tc>
        <w:tc>
          <w:tcPr>
            <w:tcW w:w="1275" w:type="dxa"/>
            <w:gridSpan w:val="2"/>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NT</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89.7</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90.3</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82.4</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84.0</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3.0</w:t>
            </w:r>
          </w:p>
        </w:tc>
      </w:tr>
      <w:tr w:rsidR="00201702" w:rsidTr="00201702">
        <w:trPr>
          <w:trHeight w:hRule="exact" w:val="227"/>
        </w:trPr>
        <w:tc>
          <w:tcPr>
            <w:tcW w:w="1524" w:type="dxa"/>
            <w:gridSpan w:val="2"/>
            <w:tcBorders>
              <w:top w:val="nil"/>
              <w:left w:val="nil"/>
              <w:bottom w:val="single" w:sz="4" w:space="0" w:color="auto"/>
              <w:right w:val="nil"/>
            </w:tcBorders>
            <w:noWrap/>
            <w:vAlign w:val="bottom"/>
          </w:tcPr>
          <w:p w:rsidR="00201702" w:rsidRDefault="00201702">
            <w:pPr>
              <w:suppressAutoHyphens w:val="0"/>
              <w:jc w:val="left"/>
              <w:rPr>
                <w:rFonts w:cs="Arial"/>
                <w:sz w:val="20"/>
                <w:szCs w:val="20"/>
                <w:lang w:eastAsia="en-AU"/>
              </w:rPr>
            </w:pPr>
          </w:p>
        </w:tc>
        <w:tc>
          <w:tcPr>
            <w:tcW w:w="1275" w:type="dxa"/>
            <w:gridSpan w:val="2"/>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ACT</w:t>
            </w:r>
          </w:p>
        </w:tc>
        <w:tc>
          <w:tcPr>
            <w:tcW w:w="78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80.2</w:t>
            </w:r>
          </w:p>
        </w:tc>
        <w:tc>
          <w:tcPr>
            <w:tcW w:w="638"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w:t>
            </w:r>
          </w:p>
        </w:tc>
        <w:tc>
          <w:tcPr>
            <w:tcW w:w="810"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85.7</w:t>
            </w:r>
          </w:p>
        </w:tc>
        <w:tc>
          <w:tcPr>
            <w:tcW w:w="649"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w:t>
            </w:r>
          </w:p>
        </w:tc>
        <w:tc>
          <w:tcPr>
            <w:tcW w:w="134"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7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85.2</w:t>
            </w:r>
          </w:p>
        </w:tc>
        <w:tc>
          <w:tcPr>
            <w:tcW w:w="775"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w:t>
            </w:r>
          </w:p>
        </w:tc>
        <w:tc>
          <w:tcPr>
            <w:tcW w:w="825"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87.9</w:t>
            </w:r>
          </w:p>
        </w:tc>
        <w:tc>
          <w:tcPr>
            <w:tcW w:w="735"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r>
      <w:tr w:rsidR="004547A8" w:rsidTr="004547A8">
        <w:trPr>
          <w:trHeight w:hRule="exact" w:val="227"/>
        </w:trPr>
        <w:tc>
          <w:tcPr>
            <w:tcW w:w="1530" w:type="dxa"/>
            <w:gridSpan w:val="3"/>
            <w:tcBorders>
              <w:top w:val="single" w:sz="4" w:space="0" w:color="auto"/>
              <w:left w:val="nil"/>
              <w:right w:val="nil"/>
            </w:tcBorders>
            <w:noWrap/>
            <w:vAlign w:val="bottom"/>
            <w:hideMark/>
          </w:tcPr>
          <w:p w:rsidR="004547A8" w:rsidRPr="004547A8" w:rsidRDefault="004547A8">
            <w:pPr>
              <w:suppressAutoHyphens w:val="0"/>
              <w:jc w:val="left"/>
              <w:rPr>
                <w:rFonts w:cs="Arial"/>
                <w:color w:val="000000"/>
                <w:sz w:val="20"/>
                <w:szCs w:val="20"/>
                <w:lang w:eastAsia="en-AU"/>
              </w:rPr>
            </w:pPr>
            <w:r w:rsidRPr="004547A8">
              <w:rPr>
                <w:rFonts w:cs="Arial"/>
                <w:color w:val="000000"/>
                <w:sz w:val="20"/>
                <w:szCs w:val="20"/>
                <w:lang w:eastAsia="en-AU"/>
              </w:rPr>
              <w:t>Age group</w:t>
            </w:r>
          </w:p>
        </w:tc>
        <w:tc>
          <w:tcPr>
            <w:tcW w:w="1269" w:type="dxa"/>
            <w:tcBorders>
              <w:top w:val="single" w:sz="4" w:space="0" w:color="auto"/>
              <w:left w:val="nil"/>
              <w:right w:val="nil"/>
            </w:tcBorders>
            <w:vAlign w:val="bottom"/>
          </w:tcPr>
          <w:p w:rsidR="004547A8" w:rsidRPr="004547A8" w:rsidRDefault="004547A8">
            <w:pPr>
              <w:suppressAutoHyphens w:val="0"/>
              <w:jc w:val="left"/>
              <w:rPr>
                <w:rFonts w:cs="Arial"/>
                <w:color w:val="000000"/>
                <w:sz w:val="20"/>
                <w:szCs w:val="20"/>
                <w:lang w:eastAsia="en-AU"/>
              </w:rPr>
            </w:pPr>
            <w:r>
              <w:rPr>
                <w:rFonts w:cs="Arial"/>
                <w:color w:val="000000"/>
                <w:sz w:val="20"/>
                <w:szCs w:val="20"/>
                <w:lang w:eastAsia="en-AU"/>
              </w:rPr>
              <w:t>25 or less</w:t>
            </w:r>
          </w:p>
        </w:tc>
        <w:tc>
          <w:tcPr>
            <w:tcW w:w="780" w:type="dxa"/>
            <w:tcBorders>
              <w:top w:val="single" w:sz="4" w:space="0" w:color="auto"/>
              <w:left w:val="nil"/>
              <w:right w:val="nil"/>
            </w:tcBorders>
            <w:noWrap/>
            <w:vAlign w:val="center"/>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91.2</w:t>
            </w:r>
          </w:p>
        </w:tc>
        <w:tc>
          <w:tcPr>
            <w:tcW w:w="638" w:type="dxa"/>
            <w:tcBorders>
              <w:top w:val="single" w:sz="4" w:space="0" w:color="auto"/>
              <w:left w:val="nil"/>
              <w:right w:val="nil"/>
            </w:tcBorders>
            <w:vAlign w:val="center"/>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3.1</w:t>
            </w:r>
          </w:p>
        </w:tc>
        <w:tc>
          <w:tcPr>
            <w:tcW w:w="810" w:type="dxa"/>
            <w:tcBorders>
              <w:top w:val="single" w:sz="4" w:space="0" w:color="auto"/>
              <w:left w:val="nil"/>
              <w:right w:val="nil"/>
            </w:tcBorders>
            <w:vAlign w:val="center"/>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92.8</w:t>
            </w:r>
          </w:p>
        </w:tc>
        <w:tc>
          <w:tcPr>
            <w:tcW w:w="649" w:type="dxa"/>
            <w:tcBorders>
              <w:top w:val="single" w:sz="4" w:space="0" w:color="auto"/>
              <w:left w:val="nil"/>
              <w:right w:val="nil"/>
            </w:tcBorders>
            <w:vAlign w:val="center"/>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1.5</w:t>
            </w:r>
          </w:p>
        </w:tc>
        <w:tc>
          <w:tcPr>
            <w:tcW w:w="134" w:type="dxa"/>
            <w:tcBorders>
              <w:top w:val="single" w:sz="4" w:space="0" w:color="auto"/>
              <w:left w:val="nil"/>
              <w:right w:val="nil"/>
            </w:tcBorders>
          </w:tcPr>
          <w:p w:rsidR="004547A8" w:rsidRPr="004547A8" w:rsidRDefault="004547A8">
            <w:pPr>
              <w:suppressAutoHyphens w:val="0"/>
              <w:jc w:val="center"/>
              <w:rPr>
                <w:rFonts w:cs="Arial"/>
                <w:color w:val="000000"/>
                <w:sz w:val="20"/>
                <w:szCs w:val="20"/>
                <w:lang w:eastAsia="en-AU"/>
              </w:rPr>
            </w:pPr>
          </w:p>
        </w:tc>
        <w:tc>
          <w:tcPr>
            <w:tcW w:w="750" w:type="dxa"/>
            <w:tcBorders>
              <w:top w:val="single" w:sz="4" w:space="0" w:color="auto"/>
              <w:left w:val="nil"/>
              <w:right w:val="nil"/>
            </w:tcBorders>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39.7</w:t>
            </w:r>
          </w:p>
        </w:tc>
        <w:tc>
          <w:tcPr>
            <w:tcW w:w="775" w:type="dxa"/>
            <w:tcBorders>
              <w:top w:val="single" w:sz="4" w:space="0" w:color="auto"/>
              <w:left w:val="nil"/>
              <w:right w:val="nil"/>
            </w:tcBorders>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5.6</w:t>
            </w:r>
          </w:p>
        </w:tc>
        <w:tc>
          <w:tcPr>
            <w:tcW w:w="825" w:type="dxa"/>
            <w:tcBorders>
              <w:top w:val="single" w:sz="4" w:space="0" w:color="auto"/>
              <w:left w:val="nil"/>
              <w:right w:val="nil"/>
            </w:tcBorders>
            <w:noWrap/>
            <w:vAlign w:val="center"/>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48.8</w:t>
            </w:r>
          </w:p>
        </w:tc>
        <w:tc>
          <w:tcPr>
            <w:tcW w:w="735" w:type="dxa"/>
            <w:tcBorders>
              <w:top w:val="single" w:sz="4" w:space="0" w:color="auto"/>
              <w:left w:val="nil"/>
              <w:right w:val="nil"/>
            </w:tcBorders>
            <w:vAlign w:val="center"/>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3.9</w:t>
            </w:r>
          </w:p>
        </w:tc>
      </w:tr>
      <w:tr w:rsidR="004547A8" w:rsidTr="004547A8">
        <w:trPr>
          <w:trHeight w:hRule="exact" w:val="227"/>
        </w:trPr>
        <w:tc>
          <w:tcPr>
            <w:tcW w:w="1530" w:type="dxa"/>
            <w:gridSpan w:val="3"/>
            <w:tcBorders>
              <w:left w:val="nil"/>
              <w:right w:val="nil"/>
            </w:tcBorders>
            <w:noWrap/>
            <w:vAlign w:val="bottom"/>
            <w:hideMark/>
          </w:tcPr>
          <w:p w:rsidR="004547A8" w:rsidRDefault="004547A8">
            <w:pPr>
              <w:suppressAutoHyphens w:val="0"/>
              <w:jc w:val="left"/>
              <w:rPr>
                <w:rFonts w:cs="Arial"/>
                <w:i/>
                <w:sz w:val="20"/>
                <w:szCs w:val="20"/>
                <w:lang w:eastAsia="en-AU"/>
              </w:rPr>
            </w:pPr>
          </w:p>
        </w:tc>
        <w:tc>
          <w:tcPr>
            <w:tcW w:w="1269" w:type="dxa"/>
            <w:tcBorders>
              <w:left w:val="nil"/>
              <w:right w:val="nil"/>
            </w:tcBorders>
            <w:vAlign w:val="bottom"/>
          </w:tcPr>
          <w:p w:rsidR="004547A8" w:rsidRPr="004547A8" w:rsidRDefault="004547A8">
            <w:pPr>
              <w:suppressAutoHyphens w:val="0"/>
              <w:jc w:val="left"/>
              <w:rPr>
                <w:rFonts w:cs="Arial"/>
                <w:sz w:val="20"/>
                <w:szCs w:val="20"/>
                <w:lang w:eastAsia="en-AU"/>
              </w:rPr>
            </w:pPr>
            <w:r>
              <w:rPr>
                <w:rFonts w:cs="Arial"/>
                <w:sz w:val="20"/>
                <w:szCs w:val="20"/>
                <w:lang w:eastAsia="en-AU"/>
              </w:rPr>
              <w:t>26-35</w:t>
            </w:r>
          </w:p>
        </w:tc>
        <w:tc>
          <w:tcPr>
            <w:tcW w:w="780" w:type="dxa"/>
            <w:tcBorders>
              <w:left w:val="nil"/>
              <w:right w:val="nil"/>
            </w:tcBorders>
            <w:noWrap/>
            <w:vAlign w:val="center"/>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83.0</w:t>
            </w:r>
          </w:p>
        </w:tc>
        <w:tc>
          <w:tcPr>
            <w:tcW w:w="638" w:type="dxa"/>
            <w:tcBorders>
              <w:left w:val="nil"/>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2.4</w:t>
            </w:r>
          </w:p>
        </w:tc>
        <w:tc>
          <w:tcPr>
            <w:tcW w:w="810" w:type="dxa"/>
            <w:tcBorders>
              <w:left w:val="nil"/>
              <w:right w:val="nil"/>
            </w:tcBorders>
            <w:vAlign w:val="center"/>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86.7</w:t>
            </w:r>
          </w:p>
        </w:tc>
        <w:tc>
          <w:tcPr>
            <w:tcW w:w="649" w:type="dxa"/>
            <w:tcBorders>
              <w:left w:val="nil"/>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1.0</w:t>
            </w:r>
          </w:p>
        </w:tc>
        <w:tc>
          <w:tcPr>
            <w:tcW w:w="134" w:type="dxa"/>
            <w:tcBorders>
              <w:left w:val="nil"/>
              <w:right w:val="nil"/>
            </w:tcBorders>
          </w:tcPr>
          <w:p w:rsidR="004547A8" w:rsidRPr="004547A8" w:rsidRDefault="004547A8">
            <w:pPr>
              <w:suppressAutoHyphens w:val="0"/>
              <w:jc w:val="center"/>
              <w:rPr>
                <w:rFonts w:cs="Arial"/>
                <w:color w:val="000000"/>
                <w:sz w:val="20"/>
                <w:szCs w:val="20"/>
                <w:lang w:eastAsia="en-AU"/>
              </w:rPr>
            </w:pPr>
          </w:p>
        </w:tc>
        <w:tc>
          <w:tcPr>
            <w:tcW w:w="750" w:type="dxa"/>
            <w:tcBorders>
              <w:left w:val="nil"/>
              <w:right w:val="nil"/>
            </w:tcBorders>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71.1</w:t>
            </w:r>
          </w:p>
        </w:tc>
        <w:tc>
          <w:tcPr>
            <w:tcW w:w="775" w:type="dxa"/>
            <w:tcBorders>
              <w:left w:val="nil"/>
              <w:right w:val="nil"/>
            </w:tcBorders>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2.5</w:t>
            </w:r>
          </w:p>
        </w:tc>
        <w:tc>
          <w:tcPr>
            <w:tcW w:w="825" w:type="dxa"/>
            <w:tcBorders>
              <w:left w:val="nil"/>
              <w:right w:val="nil"/>
            </w:tcBorders>
            <w:noWrap/>
            <w:vAlign w:val="center"/>
            <w:hideMark/>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80.8</w:t>
            </w:r>
          </w:p>
        </w:tc>
        <w:tc>
          <w:tcPr>
            <w:tcW w:w="735" w:type="dxa"/>
            <w:tcBorders>
              <w:left w:val="nil"/>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1.2</w:t>
            </w:r>
          </w:p>
        </w:tc>
      </w:tr>
      <w:tr w:rsidR="004547A8" w:rsidTr="004547A8">
        <w:trPr>
          <w:trHeight w:hRule="exact" w:val="227"/>
        </w:trPr>
        <w:tc>
          <w:tcPr>
            <w:tcW w:w="1530" w:type="dxa"/>
            <w:gridSpan w:val="3"/>
            <w:tcBorders>
              <w:left w:val="nil"/>
              <w:bottom w:val="single" w:sz="4" w:space="0" w:color="auto"/>
              <w:right w:val="nil"/>
            </w:tcBorders>
            <w:noWrap/>
            <w:vAlign w:val="bottom"/>
          </w:tcPr>
          <w:p w:rsidR="004547A8" w:rsidRDefault="004547A8">
            <w:pPr>
              <w:suppressAutoHyphens w:val="0"/>
              <w:jc w:val="left"/>
              <w:rPr>
                <w:rFonts w:cs="Arial"/>
                <w:i/>
                <w:sz w:val="20"/>
                <w:szCs w:val="20"/>
                <w:lang w:eastAsia="en-AU"/>
              </w:rPr>
            </w:pPr>
          </w:p>
        </w:tc>
        <w:tc>
          <w:tcPr>
            <w:tcW w:w="1269" w:type="dxa"/>
            <w:tcBorders>
              <w:left w:val="nil"/>
              <w:bottom w:val="single" w:sz="4" w:space="0" w:color="auto"/>
              <w:right w:val="nil"/>
            </w:tcBorders>
            <w:vAlign w:val="bottom"/>
          </w:tcPr>
          <w:p w:rsidR="004547A8" w:rsidRPr="004547A8" w:rsidRDefault="004547A8">
            <w:pPr>
              <w:suppressAutoHyphens w:val="0"/>
              <w:jc w:val="left"/>
              <w:rPr>
                <w:rFonts w:cs="Arial"/>
                <w:sz w:val="20"/>
                <w:szCs w:val="20"/>
                <w:lang w:eastAsia="en-AU"/>
              </w:rPr>
            </w:pPr>
            <w:r>
              <w:rPr>
                <w:rFonts w:cs="Arial"/>
                <w:sz w:val="20"/>
                <w:szCs w:val="20"/>
                <w:lang w:eastAsia="en-AU"/>
              </w:rPr>
              <w:t>36-45</w:t>
            </w:r>
          </w:p>
        </w:tc>
        <w:tc>
          <w:tcPr>
            <w:tcW w:w="780" w:type="dxa"/>
            <w:tcBorders>
              <w:left w:val="nil"/>
              <w:bottom w:val="single" w:sz="4" w:space="0" w:color="auto"/>
              <w:right w:val="nil"/>
            </w:tcBorders>
            <w:noWrap/>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69.2</w:t>
            </w:r>
          </w:p>
        </w:tc>
        <w:tc>
          <w:tcPr>
            <w:tcW w:w="638" w:type="dxa"/>
            <w:tcBorders>
              <w:left w:val="nil"/>
              <w:bottom w:val="single" w:sz="4" w:space="0" w:color="auto"/>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2.6</w:t>
            </w:r>
          </w:p>
        </w:tc>
        <w:tc>
          <w:tcPr>
            <w:tcW w:w="810" w:type="dxa"/>
            <w:tcBorders>
              <w:left w:val="nil"/>
              <w:bottom w:val="single" w:sz="4" w:space="0" w:color="auto"/>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77.6</w:t>
            </w:r>
          </w:p>
        </w:tc>
        <w:tc>
          <w:tcPr>
            <w:tcW w:w="649" w:type="dxa"/>
            <w:tcBorders>
              <w:left w:val="nil"/>
              <w:bottom w:val="single" w:sz="4" w:space="0" w:color="auto"/>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1.3</w:t>
            </w:r>
          </w:p>
        </w:tc>
        <w:tc>
          <w:tcPr>
            <w:tcW w:w="134" w:type="dxa"/>
            <w:tcBorders>
              <w:left w:val="nil"/>
              <w:bottom w:val="single" w:sz="4" w:space="0" w:color="auto"/>
              <w:right w:val="nil"/>
            </w:tcBorders>
          </w:tcPr>
          <w:p w:rsidR="004547A8" w:rsidRPr="004547A8" w:rsidRDefault="004547A8">
            <w:pPr>
              <w:suppressAutoHyphens w:val="0"/>
              <w:jc w:val="center"/>
              <w:rPr>
                <w:rFonts w:cs="Arial"/>
                <w:color w:val="000000"/>
                <w:sz w:val="20"/>
                <w:szCs w:val="20"/>
                <w:lang w:eastAsia="en-AU"/>
              </w:rPr>
            </w:pPr>
          </w:p>
        </w:tc>
        <w:tc>
          <w:tcPr>
            <w:tcW w:w="750" w:type="dxa"/>
            <w:tcBorders>
              <w:left w:val="nil"/>
              <w:bottom w:val="single" w:sz="4" w:space="0" w:color="auto"/>
              <w:right w:val="nil"/>
            </w:tcBorders>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79.1</w:t>
            </w:r>
          </w:p>
        </w:tc>
        <w:tc>
          <w:tcPr>
            <w:tcW w:w="775" w:type="dxa"/>
            <w:tcBorders>
              <w:left w:val="nil"/>
              <w:bottom w:val="single" w:sz="4" w:space="0" w:color="auto"/>
              <w:right w:val="nil"/>
            </w:tcBorders>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2.2</w:t>
            </w:r>
          </w:p>
        </w:tc>
        <w:tc>
          <w:tcPr>
            <w:tcW w:w="825" w:type="dxa"/>
            <w:tcBorders>
              <w:left w:val="nil"/>
              <w:bottom w:val="single" w:sz="4" w:space="0" w:color="auto"/>
              <w:right w:val="nil"/>
            </w:tcBorders>
            <w:noWrap/>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87.7</w:t>
            </w:r>
          </w:p>
        </w:tc>
        <w:tc>
          <w:tcPr>
            <w:tcW w:w="735" w:type="dxa"/>
            <w:tcBorders>
              <w:left w:val="nil"/>
              <w:bottom w:val="single" w:sz="4" w:space="0" w:color="auto"/>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0.9</w:t>
            </w:r>
          </w:p>
        </w:tc>
      </w:tr>
      <w:tr w:rsidR="004547A8" w:rsidTr="004547A8">
        <w:trPr>
          <w:trHeight w:hRule="exact" w:val="227"/>
        </w:trPr>
        <w:tc>
          <w:tcPr>
            <w:tcW w:w="1500" w:type="dxa"/>
            <w:tcBorders>
              <w:left w:val="nil"/>
              <w:right w:val="nil"/>
            </w:tcBorders>
            <w:noWrap/>
            <w:vAlign w:val="bottom"/>
          </w:tcPr>
          <w:p w:rsidR="004547A8" w:rsidRDefault="004547A8">
            <w:pPr>
              <w:suppressAutoHyphens w:val="0"/>
              <w:jc w:val="left"/>
              <w:rPr>
                <w:rFonts w:cs="Arial"/>
                <w:i/>
                <w:sz w:val="20"/>
                <w:szCs w:val="20"/>
                <w:lang w:eastAsia="en-AU"/>
              </w:rPr>
            </w:pPr>
          </w:p>
        </w:tc>
        <w:tc>
          <w:tcPr>
            <w:tcW w:w="1299" w:type="dxa"/>
            <w:gridSpan w:val="3"/>
            <w:tcBorders>
              <w:left w:val="nil"/>
              <w:right w:val="nil"/>
            </w:tcBorders>
            <w:vAlign w:val="bottom"/>
          </w:tcPr>
          <w:p w:rsidR="004547A8" w:rsidRPr="004547A8" w:rsidRDefault="004547A8">
            <w:pPr>
              <w:suppressAutoHyphens w:val="0"/>
              <w:jc w:val="left"/>
              <w:rPr>
                <w:rFonts w:cs="Arial"/>
                <w:sz w:val="20"/>
                <w:szCs w:val="20"/>
                <w:lang w:eastAsia="en-AU"/>
              </w:rPr>
            </w:pPr>
            <w:r>
              <w:rPr>
                <w:rFonts w:cs="Arial"/>
                <w:sz w:val="20"/>
                <w:szCs w:val="20"/>
                <w:lang w:eastAsia="en-AU"/>
              </w:rPr>
              <w:t>46-55</w:t>
            </w:r>
          </w:p>
        </w:tc>
        <w:tc>
          <w:tcPr>
            <w:tcW w:w="780" w:type="dxa"/>
            <w:tcBorders>
              <w:left w:val="nil"/>
              <w:right w:val="nil"/>
            </w:tcBorders>
            <w:noWrap/>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68.5</w:t>
            </w:r>
          </w:p>
        </w:tc>
        <w:tc>
          <w:tcPr>
            <w:tcW w:w="638" w:type="dxa"/>
            <w:tcBorders>
              <w:left w:val="nil"/>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2.3</w:t>
            </w:r>
          </w:p>
        </w:tc>
        <w:tc>
          <w:tcPr>
            <w:tcW w:w="810" w:type="dxa"/>
            <w:tcBorders>
              <w:left w:val="nil"/>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81.5</w:t>
            </w:r>
          </w:p>
        </w:tc>
        <w:tc>
          <w:tcPr>
            <w:tcW w:w="649" w:type="dxa"/>
            <w:tcBorders>
              <w:left w:val="nil"/>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1.1</w:t>
            </w:r>
          </w:p>
        </w:tc>
        <w:tc>
          <w:tcPr>
            <w:tcW w:w="134" w:type="dxa"/>
            <w:tcBorders>
              <w:left w:val="nil"/>
              <w:right w:val="nil"/>
            </w:tcBorders>
          </w:tcPr>
          <w:p w:rsidR="004547A8" w:rsidRPr="004547A8" w:rsidRDefault="004547A8">
            <w:pPr>
              <w:suppressAutoHyphens w:val="0"/>
              <w:jc w:val="center"/>
              <w:rPr>
                <w:rFonts w:cs="Arial"/>
                <w:color w:val="000000"/>
                <w:sz w:val="20"/>
                <w:szCs w:val="20"/>
                <w:lang w:eastAsia="en-AU"/>
              </w:rPr>
            </w:pPr>
          </w:p>
        </w:tc>
        <w:tc>
          <w:tcPr>
            <w:tcW w:w="750" w:type="dxa"/>
            <w:tcBorders>
              <w:left w:val="nil"/>
              <w:right w:val="nil"/>
            </w:tcBorders>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83.1</w:t>
            </w:r>
          </w:p>
        </w:tc>
        <w:tc>
          <w:tcPr>
            <w:tcW w:w="775" w:type="dxa"/>
            <w:tcBorders>
              <w:left w:val="nil"/>
              <w:right w:val="nil"/>
            </w:tcBorders>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2.3</w:t>
            </w:r>
          </w:p>
        </w:tc>
        <w:tc>
          <w:tcPr>
            <w:tcW w:w="825" w:type="dxa"/>
            <w:tcBorders>
              <w:left w:val="nil"/>
              <w:right w:val="nil"/>
            </w:tcBorders>
            <w:noWrap/>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91.0</w:t>
            </w:r>
          </w:p>
        </w:tc>
        <w:tc>
          <w:tcPr>
            <w:tcW w:w="735" w:type="dxa"/>
            <w:tcBorders>
              <w:left w:val="nil"/>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0.8</w:t>
            </w:r>
          </w:p>
        </w:tc>
      </w:tr>
      <w:tr w:rsidR="004547A8" w:rsidTr="004547A8">
        <w:trPr>
          <w:trHeight w:hRule="exact" w:val="227"/>
        </w:trPr>
        <w:tc>
          <w:tcPr>
            <w:tcW w:w="1500" w:type="dxa"/>
            <w:tcBorders>
              <w:left w:val="nil"/>
              <w:bottom w:val="single" w:sz="4" w:space="0" w:color="auto"/>
              <w:right w:val="nil"/>
            </w:tcBorders>
            <w:noWrap/>
            <w:vAlign w:val="bottom"/>
          </w:tcPr>
          <w:p w:rsidR="004547A8" w:rsidRDefault="004547A8">
            <w:pPr>
              <w:suppressAutoHyphens w:val="0"/>
              <w:jc w:val="left"/>
              <w:rPr>
                <w:rFonts w:cs="Arial"/>
                <w:i/>
                <w:sz w:val="20"/>
                <w:szCs w:val="20"/>
                <w:lang w:eastAsia="en-AU"/>
              </w:rPr>
            </w:pPr>
          </w:p>
        </w:tc>
        <w:tc>
          <w:tcPr>
            <w:tcW w:w="1299" w:type="dxa"/>
            <w:gridSpan w:val="3"/>
            <w:tcBorders>
              <w:left w:val="nil"/>
              <w:bottom w:val="single" w:sz="4" w:space="0" w:color="auto"/>
              <w:right w:val="nil"/>
            </w:tcBorders>
            <w:vAlign w:val="bottom"/>
          </w:tcPr>
          <w:p w:rsidR="004547A8" w:rsidRPr="004547A8" w:rsidRDefault="004547A8">
            <w:pPr>
              <w:suppressAutoHyphens w:val="0"/>
              <w:jc w:val="left"/>
              <w:rPr>
                <w:rFonts w:cs="Arial"/>
                <w:sz w:val="20"/>
                <w:szCs w:val="20"/>
                <w:lang w:eastAsia="en-AU"/>
              </w:rPr>
            </w:pPr>
            <w:r>
              <w:rPr>
                <w:rFonts w:cs="Arial"/>
                <w:sz w:val="20"/>
                <w:szCs w:val="20"/>
                <w:lang w:eastAsia="en-AU"/>
              </w:rPr>
              <w:t>56+</w:t>
            </w:r>
          </w:p>
        </w:tc>
        <w:tc>
          <w:tcPr>
            <w:tcW w:w="780" w:type="dxa"/>
            <w:tcBorders>
              <w:left w:val="nil"/>
              <w:bottom w:val="single" w:sz="4" w:space="0" w:color="auto"/>
              <w:right w:val="nil"/>
            </w:tcBorders>
            <w:noWrap/>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64.7</w:t>
            </w:r>
          </w:p>
        </w:tc>
        <w:tc>
          <w:tcPr>
            <w:tcW w:w="638" w:type="dxa"/>
            <w:tcBorders>
              <w:left w:val="nil"/>
              <w:bottom w:val="single" w:sz="4" w:space="0" w:color="auto"/>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3.2</w:t>
            </w:r>
          </w:p>
        </w:tc>
        <w:tc>
          <w:tcPr>
            <w:tcW w:w="810" w:type="dxa"/>
            <w:tcBorders>
              <w:left w:val="nil"/>
              <w:bottom w:val="single" w:sz="4" w:space="0" w:color="auto"/>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73.9</w:t>
            </w:r>
          </w:p>
        </w:tc>
        <w:tc>
          <w:tcPr>
            <w:tcW w:w="649" w:type="dxa"/>
            <w:tcBorders>
              <w:left w:val="nil"/>
              <w:bottom w:val="single" w:sz="4" w:space="0" w:color="auto"/>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1.8</w:t>
            </w:r>
          </w:p>
        </w:tc>
        <w:tc>
          <w:tcPr>
            <w:tcW w:w="134" w:type="dxa"/>
            <w:tcBorders>
              <w:left w:val="nil"/>
              <w:bottom w:val="single" w:sz="4" w:space="0" w:color="auto"/>
              <w:right w:val="nil"/>
            </w:tcBorders>
          </w:tcPr>
          <w:p w:rsidR="004547A8" w:rsidRPr="004547A8" w:rsidRDefault="004547A8">
            <w:pPr>
              <w:suppressAutoHyphens w:val="0"/>
              <w:jc w:val="center"/>
              <w:rPr>
                <w:rFonts w:cs="Arial"/>
                <w:color w:val="000000"/>
                <w:sz w:val="20"/>
                <w:szCs w:val="20"/>
                <w:lang w:eastAsia="en-AU"/>
              </w:rPr>
            </w:pPr>
          </w:p>
        </w:tc>
        <w:tc>
          <w:tcPr>
            <w:tcW w:w="750" w:type="dxa"/>
            <w:tcBorders>
              <w:left w:val="nil"/>
              <w:bottom w:val="single" w:sz="4" w:space="0" w:color="auto"/>
              <w:right w:val="nil"/>
            </w:tcBorders>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87.7</w:t>
            </w:r>
          </w:p>
        </w:tc>
        <w:tc>
          <w:tcPr>
            <w:tcW w:w="775" w:type="dxa"/>
            <w:tcBorders>
              <w:left w:val="nil"/>
              <w:bottom w:val="single" w:sz="4" w:space="0" w:color="auto"/>
              <w:right w:val="nil"/>
            </w:tcBorders>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1.9</w:t>
            </w:r>
          </w:p>
        </w:tc>
        <w:tc>
          <w:tcPr>
            <w:tcW w:w="825" w:type="dxa"/>
            <w:tcBorders>
              <w:left w:val="nil"/>
              <w:bottom w:val="single" w:sz="4" w:space="0" w:color="auto"/>
              <w:right w:val="nil"/>
            </w:tcBorders>
            <w:noWrap/>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89.6</w:t>
            </w:r>
          </w:p>
        </w:tc>
        <w:tc>
          <w:tcPr>
            <w:tcW w:w="735" w:type="dxa"/>
            <w:tcBorders>
              <w:left w:val="nil"/>
              <w:bottom w:val="single" w:sz="4" w:space="0" w:color="auto"/>
              <w:right w:val="nil"/>
            </w:tcBorders>
            <w:vAlign w:val="center"/>
          </w:tcPr>
          <w:p w:rsidR="004547A8" w:rsidRPr="004547A8" w:rsidRDefault="004547A8">
            <w:pPr>
              <w:suppressAutoHyphens w:val="0"/>
              <w:jc w:val="center"/>
              <w:rPr>
                <w:rFonts w:cs="Arial"/>
                <w:color w:val="000000"/>
                <w:sz w:val="20"/>
                <w:szCs w:val="20"/>
                <w:lang w:eastAsia="en-AU"/>
              </w:rPr>
            </w:pPr>
            <w:r>
              <w:rPr>
                <w:rFonts w:cs="Arial"/>
                <w:color w:val="000000"/>
                <w:sz w:val="20"/>
                <w:szCs w:val="20"/>
                <w:lang w:eastAsia="en-AU"/>
              </w:rPr>
              <w:t>1.2</w:t>
            </w:r>
          </w:p>
        </w:tc>
      </w:tr>
      <w:tr w:rsidR="004547A8" w:rsidTr="004547A8">
        <w:trPr>
          <w:trHeight w:hRule="exact" w:val="227"/>
        </w:trPr>
        <w:tc>
          <w:tcPr>
            <w:tcW w:w="1500" w:type="dxa"/>
            <w:tcBorders>
              <w:top w:val="single" w:sz="4" w:space="0" w:color="auto"/>
              <w:left w:val="nil"/>
              <w:bottom w:val="single" w:sz="4" w:space="0" w:color="auto"/>
              <w:right w:val="nil"/>
            </w:tcBorders>
            <w:noWrap/>
            <w:vAlign w:val="bottom"/>
          </w:tcPr>
          <w:p w:rsidR="004547A8" w:rsidRDefault="004547A8" w:rsidP="004547A8">
            <w:pPr>
              <w:suppressAutoHyphens w:val="0"/>
              <w:jc w:val="left"/>
              <w:rPr>
                <w:rFonts w:cs="Arial"/>
                <w:b/>
                <w:color w:val="000000"/>
                <w:sz w:val="20"/>
                <w:szCs w:val="20"/>
                <w:lang w:eastAsia="en-AU"/>
              </w:rPr>
            </w:pPr>
            <w:r>
              <w:rPr>
                <w:rFonts w:cs="Arial"/>
                <w:b/>
                <w:sz w:val="20"/>
                <w:szCs w:val="20"/>
                <w:lang w:eastAsia="en-AU"/>
              </w:rPr>
              <w:t>Australia 2013</w:t>
            </w:r>
          </w:p>
        </w:tc>
        <w:tc>
          <w:tcPr>
            <w:tcW w:w="1299" w:type="dxa"/>
            <w:gridSpan w:val="3"/>
            <w:tcBorders>
              <w:top w:val="single" w:sz="4" w:space="0" w:color="auto"/>
              <w:left w:val="nil"/>
              <w:bottom w:val="single" w:sz="4" w:space="0" w:color="auto"/>
              <w:right w:val="nil"/>
            </w:tcBorders>
            <w:vAlign w:val="bottom"/>
          </w:tcPr>
          <w:p w:rsidR="004547A8" w:rsidRDefault="004547A8" w:rsidP="004547A8">
            <w:pPr>
              <w:suppressAutoHyphens w:val="0"/>
              <w:jc w:val="left"/>
              <w:rPr>
                <w:rFonts w:cs="Arial"/>
                <w:b/>
                <w:color w:val="000000"/>
                <w:sz w:val="20"/>
                <w:szCs w:val="20"/>
                <w:lang w:eastAsia="en-AU"/>
              </w:rPr>
            </w:pPr>
          </w:p>
        </w:tc>
        <w:tc>
          <w:tcPr>
            <w:tcW w:w="780" w:type="dxa"/>
            <w:tcBorders>
              <w:top w:val="single" w:sz="4" w:space="0" w:color="auto"/>
              <w:left w:val="nil"/>
              <w:bottom w:val="single" w:sz="4" w:space="0" w:color="auto"/>
              <w:right w:val="nil"/>
            </w:tcBorders>
            <w:noWrap/>
            <w:vAlign w:val="center"/>
          </w:tcPr>
          <w:p w:rsidR="004547A8" w:rsidRDefault="004547A8" w:rsidP="004547A8">
            <w:pPr>
              <w:suppressAutoHyphens w:val="0"/>
              <w:jc w:val="center"/>
              <w:rPr>
                <w:rFonts w:cs="Arial"/>
                <w:b/>
                <w:color w:val="000000"/>
                <w:sz w:val="20"/>
                <w:szCs w:val="20"/>
                <w:lang w:eastAsia="en-AU"/>
              </w:rPr>
            </w:pPr>
            <w:r>
              <w:rPr>
                <w:rFonts w:cs="Arial"/>
                <w:b/>
                <w:color w:val="000000"/>
                <w:sz w:val="20"/>
                <w:szCs w:val="20"/>
                <w:lang w:eastAsia="en-AU"/>
              </w:rPr>
              <w:t>73.0</w:t>
            </w:r>
          </w:p>
        </w:tc>
        <w:tc>
          <w:tcPr>
            <w:tcW w:w="638" w:type="dxa"/>
            <w:tcBorders>
              <w:top w:val="single" w:sz="4" w:space="0" w:color="auto"/>
              <w:left w:val="nil"/>
              <w:bottom w:val="single" w:sz="4" w:space="0" w:color="auto"/>
              <w:right w:val="nil"/>
            </w:tcBorders>
            <w:vAlign w:val="center"/>
          </w:tcPr>
          <w:p w:rsidR="004547A8" w:rsidRDefault="004547A8" w:rsidP="004547A8">
            <w:pPr>
              <w:suppressAutoHyphens w:val="0"/>
              <w:jc w:val="center"/>
              <w:rPr>
                <w:rFonts w:cs="Arial"/>
                <w:b/>
                <w:color w:val="000000"/>
                <w:sz w:val="20"/>
                <w:szCs w:val="20"/>
                <w:lang w:eastAsia="en-AU"/>
              </w:rPr>
            </w:pPr>
            <w:r>
              <w:rPr>
                <w:rFonts w:cs="Arial"/>
                <w:b/>
                <w:color w:val="000000"/>
                <w:sz w:val="20"/>
                <w:szCs w:val="20"/>
                <w:lang w:eastAsia="en-AU"/>
              </w:rPr>
              <w:t>1.3</w:t>
            </w:r>
          </w:p>
        </w:tc>
        <w:tc>
          <w:tcPr>
            <w:tcW w:w="810" w:type="dxa"/>
            <w:tcBorders>
              <w:top w:val="single" w:sz="4" w:space="0" w:color="auto"/>
              <w:left w:val="nil"/>
              <w:bottom w:val="single" w:sz="4" w:space="0" w:color="auto"/>
              <w:right w:val="nil"/>
            </w:tcBorders>
            <w:vAlign w:val="center"/>
          </w:tcPr>
          <w:p w:rsidR="004547A8" w:rsidRDefault="004547A8" w:rsidP="004547A8">
            <w:pPr>
              <w:suppressAutoHyphens w:val="0"/>
              <w:jc w:val="center"/>
              <w:rPr>
                <w:rFonts w:cs="Arial"/>
                <w:b/>
                <w:color w:val="000000"/>
                <w:sz w:val="20"/>
                <w:szCs w:val="20"/>
                <w:lang w:eastAsia="en-AU"/>
              </w:rPr>
            </w:pPr>
            <w:r>
              <w:rPr>
                <w:rFonts w:cs="Arial"/>
                <w:b/>
                <w:color w:val="000000"/>
                <w:sz w:val="20"/>
                <w:szCs w:val="20"/>
                <w:lang w:eastAsia="en-AU"/>
              </w:rPr>
              <w:t>80.5</w:t>
            </w:r>
          </w:p>
        </w:tc>
        <w:tc>
          <w:tcPr>
            <w:tcW w:w="649" w:type="dxa"/>
            <w:tcBorders>
              <w:top w:val="single" w:sz="4" w:space="0" w:color="auto"/>
              <w:left w:val="nil"/>
              <w:bottom w:val="single" w:sz="4" w:space="0" w:color="auto"/>
              <w:right w:val="nil"/>
            </w:tcBorders>
            <w:vAlign w:val="center"/>
          </w:tcPr>
          <w:p w:rsidR="004547A8" w:rsidRDefault="004547A8" w:rsidP="004547A8">
            <w:pPr>
              <w:suppressAutoHyphens w:val="0"/>
              <w:jc w:val="center"/>
              <w:rPr>
                <w:rFonts w:cs="Arial"/>
                <w:b/>
                <w:color w:val="000000"/>
                <w:sz w:val="20"/>
                <w:szCs w:val="20"/>
                <w:lang w:eastAsia="en-AU"/>
              </w:rPr>
            </w:pPr>
            <w:r>
              <w:rPr>
                <w:rFonts w:cs="Arial"/>
                <w:b/>
                <w:color w:val="000000"/>
                <w:sz w:val="20"/>
                <w:szCs w:val="20"/>
                <w:lang w:eastAsia="en-AU"/>
              </w:rPr>
              <w:t>0.8</w:t>
            </w:r>
          </w:p>
        </w:tc>
        <w:tc>
          <w:tcPr>
            <w:tcW w:w="134" w:type="dxa"/>
            <w:tcBorders>
              <w:top w:val="single" w:sz="4" w:space="0" w:color="auto"/>
              <w:left w:val="nil"/>
              <w:bottom w:val="single" w:sz="4" w:space="0" w:color="auto"/>
              <w:right w:val="nil"/>
            </w:tcBorders>
          </w:tcPr>
          <w:p w:rsidR="004547A8" w:rsidRDefault="004547A8" w:rsidP="004547A8">
            <w:pPr>
              <w:suppressAutoHyphens w:val="0"/>
              <w:jc w:val="center"/>
              <w:rPr>
                <w:rFonts w:cs="Arial"/>
                <w:b/>
                <w:color w:val="000000"/>
                <w:sz w:val="20"/>
                <w:szCs w:val="20"/>
                <w:lang w:eastAsia="en-AU"/>
              </w:rPr>
            </w:pPr>
          </w:p>
        </w:tc>
        <w:tc>
          <w:tcPr>
            <w:tcW w:w="750" w:type="dxa"/>
            <w:tcBorders>
              <w:top w:val="single" w:sz="4" w:space="0" w:color="auto"/>
              <w:left w:val="nil"/>
              <w:bottom w:val="single" w:sz="4" w:space="0" w:color="auto"/>
              <w:right w:val="nil"/>
            </w:tcBorders>
          </w:tcPr>
          <w:p w:rsidR="004547A8" w:rsidRDefault="004547A8" w:rsidP="004547A8">
            <w:pPr>
              <w:suppressAutoHyphens w:val="0"/>
              <w:jc w:val="center"/>
              <w:rPr>
                <w:rFonts w:cs="Arial"/>
                <w:b/>
                <w:color w:val="000000"/>
                <w:sz w:val="20"/>
                <w:szCs w:val="20"/>
                <w:lang w:eastAsia="en-AU"/>
              </w:rPr>
            </w:pPr>
            <w:r>
              <w:rPr>
                <w:rFonts w:cs="Arial"/>
                <w:b/>
                <w:color w:val="000000"/>
                <w:sz w:val="20"/>
                <w:szCs w:val="20"/>
                <w:lang w:eastAsia="en-AU"/>
              </w:rPr>
              <w:t>77.7</w:t>
            </w:r>
          </w:p>
        </w:tc>
        <w:tc>
          <w:tcPr>
            <w:tcW w:w="775" w:type="dxa"/>
            <w:tcBorders>
              <w:top w:val="single" w:sz="4" w:space="0" w:color="auto"/>
              <w:left w:val="nil"/>
              <w:bottom w:val="single" w:sz="4" w:space="0" w:color="auto"/>
              <w:right w:val="nil"/>
            </w:tcBorders>
          </w:tcPr>
          <w:p w:rsidR="004547A8" w:rsidRDefault="004547A8" w:rsidP="004547A8">
            <w:pPr>
              <w:suppressAutoHyphens w:val="0"/>
              <w:jc w:val="center"/>
              <w:rPr>
                <w:rFonts w:cs="Arial"/>
                <w:b/>
                <w:color w:val="000000"/>
                <w:sz w:val="20"/>
                <w:szCs w:val="20"/>
                <w:lang w:eastAsia="en-AU"/>
              </w:rPr>
            </w:pPr>
            <w:r>
              <w:rPr>
                <w:rFonts w:cs="Arial"/>
                <w:b/>
                <w:color w:val="000000"/>
                <w:sz w:val="20"/>
                <w:szCs w:val="20"/>
                <w:lang w:eastAsia="en-AU"/>
              </w:rPr>
              <w:t>1.1</w:t>
            </w:r>
          </w:p>
        </w:tc>
        <w:tc>
          <w:tcPr>
            <w:tcW w:w="825" w:type="dxa"/>
            <w:tcBorders>
              <w:top w:val="single" w:sz="4" w:space="0" w:color="auto"/>
              <w:left w:val="nil"/>
              <w:bottom w:val="single" w:sz="4" w:space="0" w:color="auto"/>
              <w:right w:val="nil"/>
            </w:tcBorders>
            <w:noWrap/>
            <w:vAlign w:val="center"/>
          </w:tcPr>
          <w:p w:rsidR="004547A8" w:rsidRDefault="004547A8" w:rsidP="004547A8">
            <w:pPr>
              <w:suppressAutoHyphens w:val="0"/>
              <w:jc w:val="center"/>
              <w:rPr>
                <w:rFonts w:cs="Arial"/>
                <w:b/>
                <w:color w:val="000000"/>
                <w:sz w:val="20"/>
                <w:szCs w:val="20"/>
                <w:lang w:eastAsia="en-AU"/>
              </w:rPr>
            </w:pPr>
            <w:r>
              <w:rPr>
                <w:rFonts w:cs="Arial"/>
                <w:b/>
                <w:color w:val="000000"/>
                <w:sz w:val="20"/>
                <w:szCs w:val="20"/>
                <w:lang w:eastAsia="en-AU"/>
              </w:rPr>
              <w:t>85.8</w:t>
            </w:r>
          </w:p>
        </w:tc>
        <w:tc>
          <w:tcPr>
            <w:tcW w:w="735" w:type="dxa"/>
            <w:tcBorders>
              <w:top w:val="single" w:sz="4" w:space="0" w:color="auto"/>
              <w:left w:val="nil"/>
              <w:bottom w:val="single" w:sz="4" w:space="0" w:color="auto"/>
              <w:right w:val="nil"/>
            </w:tcBorders>
            <w:vAlign w:val="center"/>
          </w:tcPr>
          <w:p w:rsidR="004547A8" w:rsidRDefault="004547A8" w:rsidP="004547A8">
            <w:pPr>
              <w:suppressAutoHyphens w:val="0"/>
              <w:jc w:val="center"/>
              <w:rPr>
                <w:rFonts w:cs="Arial"/>
                <w:b/>
                <w:color w:val="000000"/>
                <w:sz w:val="20"/>
                <w:szCs w:val="20"/>
                <w:lang w:eastAsia="en-AU"/>
              </w:rPr>
            </w:pPr>
            <w:r>
              <w:rPr>
                <w:rFonts w:cs="Arial"/>
                <w:b/>
                <w:color w:val="000000"/>
                <w:sz w:val="20"/>
                <w:szCs w:val="20"/>
                <w:lang w:eastAsia="en-AU"/>
              </w:rPr>
              <w:t>0.6</w:t>
            </w:r>
          </w:p>
        </w:tc>
      </w:tr>
      <w:tr w:rsidR="004547A8" w:rsidTr="004547A8">
        <w:trPr>
          <w:trHeight w:hRule="exact" w:val="227"/>
        </w:trPr>
        <w:tc>
          <w:tcPr>
            <w:tcW w:w="1500" w:type="dxa"/>
            <w:tcBorders>
              <w:top w:val="single" w:sz="4" w:space="0" w:color="auto"/>
              <w:left w:val="nil"/>
              <w:bottom w:val="double" w:sz="4" w:space="0" w:color="auto"/>
              <w:right w:val="nil"/>
            </w:tcBorders>
            <w:noWrap/>
            <w:vAlign w:val="bottom"/>
          </w:tcPr>
          <w:p w:rsidR="004547A8" w:rsidRDefault="004547A8" w:rsidP="004547A8">
            <w:pPr>
              <w:suppressAutoHyphens w:val="0"/>
              <w:jc w:val="left"/>
              <w:rPr>
                <w:rFonts w:cs="Arial"/>
                <w:i/>
                <w:sz w:val="20"/>
                <w:szCs w:val="20"/>
                <w:lang w:eastAsia="en-AU"/>
              </w:rPr>
            </w:pPr>
            <w:r>
              <w:rPr>
                <w:rFonts w:cs="Arial"/>
                <w:i/>
                <w:sz w:val="20"/>
                <w:szCs w:val="20"/>
                <w:lang w:eastAsia="en-AU"/>
              </w:rPr>
              <w:t>Australia 2010</w:t>
            </w:r>
          </w:p>
        </w:tc>
        <w:tc>
          <w:tcPr>
            <w:tcW w:w="1299" w:type="dxa"/>
            <w:gridSpan w:val="3"/>
            <w:tcBorders>
              <w:top w:val="single" w:sz="4" w:space="0" w:color="auto"/>
              <w:left w:val="nil"/>
              <w:bottom w:val="double" w:sz="4" w:space="0" w:color="auto"/>
              <w:right w:val="nil"/>
            </w:tcBorders>
            <w:vAlign w:val="bottom"/>
          </w:tcPr>
          <w:p w:rsidR="004547A8" w:rsidRDefault="004547A8" w:rsidP="004547A8">
            <w:pPr>
              <w:suppressAutoHyphens w:val="0"/>
              <w:jc w:val="left"/>
              <w:rPr>
                <w:rFonts w:cs="Arial"/>
                <w:i/>
                <w:sz w:val="20"/>
                <w:szCs w:val="20"/>
                <w:lang w:eastAsia="en-AU"/>
              </w:rPr>
            </w:pPr>
          </w:p>
        </w:tc>
        <w:tc>
          <w:tcPr>
            <w:tcW w:w="780" w:type="dxa"/>
            <w:tcBorders>
              <w:top w:val="single" w:sz="4" w:space="0" w:color="auto"/>
              <w:left w:val="nil"/>
              <w:bottom w:val="double" w:sz="4" w:space="0" w:color="auto"/>
              <w:right w:val="nil"/>
            </w:tcBorders>
            <w:noWrap/>
            <w:vAlign w:val="center"/>
          </w:tcPr>
          <w:p w:rsidR="004547A8" w:rsidRDefault="004547A8" w:rsidP="004547A8">
            <w:pPr>
              <w:suppressAutoHyphens w:val="0"/>
              <w:jc w:val="center"/>
              <w:rPr>
                <w:rFonts w:cs="Arial"/>
                <w:i/>
                <w:color w:val="000000"/>
                <w:sz w:val="20"/>
                <w:szCs w:val="20"/>
                <w:lang w:eastAsia="en-AU"/>
              </w:rPr>
            </w:pPr>
            <w:r>
              <w:rPr>
                <w:rFonts w:cs="Arial"/>
                <w:i/>
                <w:color w:val="000000"/>
                <w:sz w:val="20"/>
                <w:szCs w:val="20"/>
                <w:lang w:eastAsia="en-AU"/>
              </w:rPr>
              <w:t>77.1</w:t>
            </w:r>
          </w:p>
        </w:tc>
        <w:tc>
          <w:tcPr>
            <w:tcW w:w="638" w:type="dxa"/>
            <w:tcBorders>
              <w:top w:val="single" w:sz="4" w:space="0" w:color="auto"/>
              <w:left w:val="nil"/>
              <w:bottom w:val="double" w:sz="4" w:space="0" w:color="auto"/>
              <w:right w:val="nil"/>
            </w:tcBorders>
            <w:vAlign w:val="center"/>
          </w:tcPr>
          <w:p w:rsidR="004547A8" w:rsidRDefault="004547A8" w:rsidP="004547A8">
            <w:pPr>
              <w:suppressAutoHyphens w:val="0"/>
              <w:jc w:val="center"/>
              <w:rPr>
                <w:rFonts w:cs="Arial"/>
                <w:i/>
                <w:color w:val="000000"/>
                <w:sz w:val="20"/>
                <w:szCs w:val="20"/>
                <w:lang w:eastAsia="en-AU"/>
              </w:rPr>
            </w:pPr>
          </w:p>
        </w:tc>
        <w:tc>
          <w:tcPr>
            <w:tcW w:w="810" w:type="dxa"/>
            <w:tcBorders>
              <w:top w:val="single" w:sz="4" w:space="0" w:color="auto"/>
              <w:left w:val="nil"/>
              <w:bottom w:val="double" w:sz="4" w:space="0" w:color="auto"/>
              <w:right w:val="nil"/>
            </w:tcBorders>
            <w:vAlign w:val="center"/>
          </w:tcPr>
          <w:p w:rsidR="004547A8" w:rsidRDefault="004547A8" w:rsidP="004547A8">
            <w:pPr>
              <w:suppressAutoHyphens w:val="0"/>
              <w:jc w:val="center"/>
              <w:rPr>
                <w:rFonts w:cs="Arial"/>
                <w:i/>
                <w:color w:val="000000"/>
                <w:sz w:val="20"/>
                <w:szCs w:val="20"/>
                <w:lang w:eastAsia="en-AU"/>
              </w:rPr>
            </w:pPr>
            <w:r>
              <w:rPr>
                <w:rFonts w:cs="Arial"/>
                <w:i/>
                <w:color w:val="000000"/>
                <w:sz w:val="20"/>
                <w:szCs w:val="20"/>
                <w:lang w:eastAsia="en-AU"/>
              </w:rPr>
              <w:t>82.4</w:t>
            </w:r>
          </w:p>
        </w:tc>
        <w:tc>
          <w:tcPr>
            <w:tcW w:w="649" w:type="dxa"/>
            <w:tcBorders>
              <w:top w:val="single" w:sz="4" w:space="0" w:color="auto"/>
              <w:left w:val="nil"/>
              <w:bottom w:val="double" w:sz="4" w:space="0" w:color="auto"/>
              <w:right w:val="nil"/>
            </w:tcBorders>
            <w:vAlign w:val="center"/>
          </w:tcPr>
          <w:p w:rsidR="004547A8" w:rsidRDefault="004547A8" w:rsidP="004547A8">
            <w:pPr>
              <w:suppressAutoHyphens w:val="0"/>
              <w:jc w:val="center"/>
              <w:rPr>
                <w:rFonts w:cs="Arial"/>
                <w:i/>
                <w:color w:val="000000"/>
                <w:sz w:val="20"/>
                <w:szCs w:val="20"/>
                <w:lang w:eastAsia="en-AU"/>
              </w:rPr>
            </w:pPr>
          </w:p>
        </w:tc>
        <w:tc>
          <w:tcPr>
            <w:tcW w:w="134" w:type="dxa"/>
            <w:tcBorders>
              <w:top w:val="single" w:sz="4" w:space="0" w:color="auto"/>
              <w:left w:val="nil"/>
              <w:bottom w:val="double" w:sz="4" w:space="0" w:color="auto"/>
              <w:right w:val="nil"/>
            </w:tcBorders>
          </w:tcPr>
          <w:p w:rsidR="004547A8" w:rsidRDefault="004547A8" w:rsidP="004547A8">
            <w:pPr>
              <w:suppressAutoHyphens w:val="0"/>
              <w:jc w:val="center"/>
              <w:rPr>
                <w:rFonts w:cs="Arial"/>
                <w:i/>
                <w:color w:val="000000"/>
                <w:sz w:val="20"/>
                <w:szCs w:val="20"/>
                <w:lang w:eastAsia="en-AU"/>
              </w:rPr>
            </w:pPr>
          </w:p>
        </w:tc>
        <w:tc>
          <w:tcPr>
            <w:tcW w:w="750" w:type="dxa"/>
            <w:tcBorders>
              <w:top w:val="single" w:sz="4" w:space="0" w:color="auto"/>
              <w:left w:val="nil"/>
              <w:bottom w:val="double" w:sz="4" w:space="0" w:color="auto"/>
              <w:right w:val="nil"/>
            </w:tcBorders>
          </w:tcPr>
          <w:p w:rsidR="004547A8" w:rsidRDefault="004547A8" w:rsidP="004547A8">
            <w:pPr>
              <w:suppressAutoHyphens w:val="0"/>
              <w:jc w:val="center"/>
              <w:rPr>
                <w:rFonts w:cs="Arial"/>
                <w:i/>
                <w:color w:val="000000"/>
                <w:sz w:val="20"/>
                <w:szCs w:val="20"/>
                <w:lang w:eastAsia="en-AU"/>
              </w:rPr>
            </w:pPr>
            <w:r>
              <w:rPr>
                <w:rFonts w:cs="Arial"/>
                <w:i/>
                <w:color w:val="000000"/>
                <w:sz w:val="20"/>
                <w:szCs w:val="20"/>
                <w:lang w:eastAsia="en-AU"/>
              </w:rPr>
              <w:t>77.1</w:t>
            </w:r>
          </w:p>
        </w:tc>
        <w:tc>
          <w:tcPr>
            <w:tcW w:w="775" w:type="dxa"/>
            <w:tcBorders>
              <w:top w:val="single" w:sz="4" w:space="0" w:color="auto"/>
              <w:left w:val="nil"/>
              <w:bottom w:val="double" w:sz="4" w:space="0" w:color="auto"/>
              <w:right w:val="nil"/>
            </w:tcBorders>
          </w:tcPr>
          <w:p w:rsidR="004547A8" w:rsidRDefault="004547A8" w:rsidP="004547A8">
            <w:pPr>
              <w:suppressAutoHyphens w:val="0"/>
              <w:jc w:val="center"/>
              <w:rPr>
                <w:rFonts w:cs="Arial"/>
                <w:i/>
                <w:color w:val="000000"/>
                <w:sz w:val="20"/>
                <w:szCs w:val="20"/>
                <w:lang w:eastAsia="en-AU"/>
              </w:rPr>
            </w:pPr>
          </w:p>
        </w:tc>
        <w:tc>
          <w:tcPr>
            <w:tcW w:w="825" w:type="dxa"/>
            <w:tcBorders>
              <w:top w:val="single" w:sz="4" w:space="0" w:color="auto"/>
              <w:left w:val="nil"/>
              <w:bottom w:val="double" w:sz="4" w:space="0" w:color="auto"/>
              <w:right w:val="nil"/>
            </w:tcBorders>
            <w:noWrap/>
            <w:vAlign w:val="center"/>
          </w:tcPr>
          <w:p w:rsidR="004547A8" w:rsidRDefault="004547A8" w:rsidP="004547A8">
            <w:pPr>
              <w:suppressAutoHyphens w:val="0"/>
              <w:jc w:val="center"/>
              <w:rPr>
                <w:rFonts w:cs="Arial"/>
                <w:i/>
                <w:color w:val="000000"/>
                <w:sz w:val="20"/>
                <w:szCs w:val="20"/>
                <w:lang w:eastAsia="en-AU"/>
              </w:rPr>
            </w:pPr>
            <w:r>
              <w:rPr>
                <w:rFonts w:cs="Arial"/>
                <w:i/>
                <w:color w:val="000000"/>
                <w:sz w:val="20"/>
                <w:szCs w:val="20"/>
                <w:lang w:eastAsia="en-AU"/>
              </w:rPr>
              <w:t>85.7</w:t>
            </w:r>
          </w:p>
        </w:tc>
        <w:tc>
          <w:tcPr>
            <w:tcW w:w="735" w:type="dxa"/>
            <w:tcBorders>
              <w:top w:val="single" w:sz="4" w:space="0" w:color="auto"/>
              <w:left w:val="nil"/>
              <w:bottom w:val="double" w:sz="4" w:space="0" w:color="auto"/>
              <w:right w:val="nil"/>
            </w:tcBorders>
            <w:vAlign w:val="center"/>
          </w:tcPr>
          <w:p w:rsidR="004547A8" w:rsidRDefault="004547A8" w:rsidP="004547A8">
            <w:pPr>
              <w:suppressAutoHyphens w:val="0"/>
              <w:jc w:val="center"/>
              <w:rPr>
                <w:rFonts w:cs="Arial"/>
                <w:i/>
                <w:color w:val="000000"/>
                <w:sz w:val="20"/>
                <w:szCs w:val="20"/>
                <w:lang w:eastAsia="en-AU"/>
              </w:rPr>
            </w:pPr>
          </w:p>
        </w:tc>
      </w:tr>
    </w:tbl>
    <w:p w:rsidR="002D4FC9" w:rsidRDefault="002D4FC9" w:rsidP="002D4FC9">
      <w:pPr>
        <w:rPr>
          <w:lang w:eastAsia="en-AU"/>
        </w:rPr>
      </w:pPr>
    </w:p>
    <w:p w:rsidR="002D4FC9" w:rsidRDefault="002D4FC9" w:rsidP="002D4FC9">
      <w:pPr>
        <w:rPr>
          <w:lang w:eastAsia="en-AU"/>
        </w:rPr>
      </w:pPr>
    </w:p>
    <w:p w:rsidR="009145ED" w:rsidRDefault="009145ED">
      <w:pPr>
        <w:suppressAutoHyphens w:val="0"/>
        <w:jc w:val="left"/>
        <w:rPr>
          <w:lang w:eastAsia="en-AU"/>
        </w:rPr>
      </w:pPr>
      <w:r>
        <w:rPr>
          <w:lang w:eastAsia="en-AU"/>
        </w:rPr>
        <w:br w:type="page"/>
      </w:r>
    </w:p>
    <w:p w:rsidR="002D4FC9" w:rsidRDefault="002D4FC9" w:rsidP="002D4FC9">
      <w:pPr>
        <w:rPr>
          <w:lang w:eastAsia="en-AU"/>
        </w:rPr>
      </w:pPr>
      <w:r>
        <w:rPr>
          <w:lang w:eastAsia="en-AU"/>
        </w:rPr>
        <w:lastRenderedPageBreak/>
        <w:t xml:space="preserve">Differences between 2010 and 2013 by sector, location and SES are fairly minor and may in part be accounted for by statistical error. Differences between sectors and locations are similar to those noted in 2010: slightly fewer Catholic primary teachers and </w:t>
      </w:r>
      <w:r w:rsidR="007C2FB6">
        <w:rPr>
          <w:lang w:eastAsia="en-AU"/>
        </w:rPr>
        <w:t>Independent</w:t>
      </w:r>
      <w:r>
        <w:rPr>
          <w:lang w:eastAsia="en-AU"/>
        </w:rPr>
        <w:t xml:space="preserve"> secondary teachers are employed on a full time basis. A higher proportion of younger age groups tend to be employed full-time at primary level: only about two-thirds of primary teachers over the age of 35 </w:t>
      </w:r>
      <w:proofErr w:type="gramStart"/>
      <w:r>
        <w:rPr>
          <w:lang w:eastAsia="en-AU"/>
        </w:rPr>
        <w:t>work</w:t>
      </w:r>
      <w:proofErr w:type="gramEnd"/>
      <w:r>
        <w:rPr>
          <w:lang w:eastAsia="en-AU"/>
        </w:rPr>
        <w:t xml:space="preserve"> full-time. A greater proportion of older secondary teachers (74-82%) are employed full-time.</w:t>
      </w:r>
    </w:p>
    <w:p w:rsidR="002D4FC9" w:rsidRDefault="002D4FC9" w:rsidP="002D4FC9">
      <w:pPr>
        <w:rPr>
          <w:lang w:eastAsia="en-AU"/>
        </w:rPr>
      </w:pPr>
    </w:p>
    <w:p w:rsidR="004547A8" w:rsidRDefault="004547A8" w:rsidP="004547A8">
      <w:pPr>
        <w:rPr>
          <w:lang w:eastAsia="en-AU"/>
        </w:rPr>
      </w:pPr>
      <w:r>
        <w:rPr>
          <w:lang w:eastAsia="en-AU"/>
        </w:rPr>
        <w:t>The proportion of teachers employed on an ongoing/permanent basis is much the same as in 2010 and remains high, with only about 22% of primary teachers and 15% of secondary teachers working in fixed term, contract or casual positions.</w:t>
      </w:r>
      <w:r w:rsidR="002D4FC9">
        <w:rPr>
          <w:lang w:eastAsia="en-AU"/>
        </w:rPr>
        <w:t xml:space="preserve"> The notable exception is the youngest age group (25 or less), comprised of early career teachers, less than half of whom are in ongoing/permanent positions.</w:t>
      </w:r>
    </w:p>
    <w:p w:rsidR="004547A8" w:rsidRDefault="004547A8" w:rsidP="004547A8"/>
    <w:p w:rsidR="00201702" w:rsidRDefault="00201702" w:rsidP="00201702">
      <w:pPr>
        <w:rPr>
          <w:lang w:eastAsia="en-AU"/>
        </w:rPr>
      </w:pPr>
      <w:r>
        <w:rPr>
          <w:lang w:eastAsia="en-AU"/>
        </w:rPr>
        <w:t>Viewed by gender, Table 5.2 shows that there are some notable differences in time fractions: in both primary and secondary schools females are much more likely to be employed part-time than are male teachers. The proportion of males in full time employment has remained stable at about 90% across primary and secondary settings since the 2007 survey. The proportion of females in full time employment shows slight fluctuation around 70% in primary schools and 75% in secondary schools.</w:t>
      </w:r>
    </w:p>
    <w:p w:rsidR="00201702" w:rsidRDefault="00201702" w:rsidP="00201702">
      <w:pPr>
        <w:rPr>
          <w:lang w:eastAsia="en-AU"/>
        </w:rPr>
      </w:pPr>
    </w:p>
    <w:p w:rsidR="00201702" w:rsidRDefault="00201702" w:rsidP="00201702">
      <w:pPr>
        <w:rPr>
          <w:lang w:eastAsia="en-AU"/>
        </w:rPr>
      </w:pPr>
      <w:r>
        <w:rPr>
          <w:lang w:eastAsia="en-AU"/>
        </w:rPr>
        <w:t>In both 2007 and 2010, gender differences in the proportions of teachers in ongoing/permanent positions were small at about two percentage points higher for males. The 2013 data show a slightly higher proportion of males in ongoing/permanent positions compared to females of about three to four percentage points.</w:t>
      </w:r>
    </w:p>
    <w:p w:rsidR="00201702" w:rsidRDefault="00201702" w:rsidP="00201702">
      <w:pPr>
        <w:rPr>
          <w:lang w:eastAsia="en-AU"/>
        </w:rPr>
      </w:pPr>
    </w:p>
    <w:p w:rsidR="00201702" w:rsidRDefault="00201702" w:rsidP="00201702">
      <w:pPr>
        <w:rPr>
          <w:lang w:eastAsia="en-AU"/>
        </w:rPr>
      </w:pPr>
      <w:r>
        <w:rPr>
          <w:lang w:eastAsia="en-AU"/>
        </w:rPr>
        <w:t>The proportion of teachers employed on contracts of three years or less has remained about the same as in 2010 (19% of primary teachers, 12% of secondary teachers). Part time work and contract employment remain higher in primary settings.</w:t>
      </w:r>
    </w:p>
    <w:p w:rsidR="002D4FC9" w:rsidRDefault="002D4FC9" w:rsidP="00201702">
      <w:pPr>
        <w:rPr>
          <w:lang w:eastAsia="en-AU"/>
        </w:rPr>
      </w:pPr>
    </w:p>
    <w:p w:rsidR="00201702" w:rsidRDefault="00201702" w:rsidP="00201702">
      <w:pPr>
        <w:pStyle w:val="Caption"/>
        <w:keepNext/>
      </w:pPr>
      <w:bookmarkStart w:id="299" w:name="_Ref287427282"/>
      <w:bookmarkStart w:id="300" w:name="_Toc309975417"/>
      <w:bookmarkStart w:id="301" w:name="_Toc374608683"/>
      <w:bookmarkStart w:id="302" w:name="_Toc374608846"/>
      <w:bookmarkStart w:id="303" w:name="_Toc374609007"/>
      <w:bookmarkStart w:id="304" w:name="_Toc382566984"/>
      <w:bookmarkStart w:id="305" w:name="_Toc384726199"/>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bookmarkEnd w:id="299"/>
      <w:r>
        <w:t>: Teachers' basis of current employment, by gender</w:t>
      </w:r>
      <w:bookmarkEnd w:id="300"/>
      <w:bookmarkEnd w:id="301"/>
      <w:bookmarkEnd w:id="302"/>
      <w:bookmarkEnd w:id="303"/>
      <w:bookmarkEnd w:id="304"/>
      <w:bookmarkEnd w:id="305"/>
    </w:p>
    <w:tbl>
      <w:tblPr>
        <w:tblW w:w="8968" w:type="dxa"/>
        <w:tblInd w:w="93" w:type="dxa"/>
        <w:tblCellMar>
          <w:left w:w="57" w:type="dxa"/>
          <w:right w:w="57" w:type="dxa"/>
        </w:tblCellMar>
        <w:tblLook w:val="04A0" w:firstRow="1" w:lastRow="0" w:firstColumn="1" w:lastColumn="0" w:noHBand="0" w:noVBand="1"/>
      </w:tblPr>
      <w:tblGrid>
        <w:gridCol w:w="2918"/>
        <w:gridCol w:w="971"/>
        <w:gridCol w:w="1037"/>
        <w:gridCol w:w="992"/>
        <w:gridCol w:w="136"/>
        <w:gridCol w:w="971"/>
        <w:gridCol w:w="971"/>
        <w:gridCol w:w="972"/>
      </w:tblGrid>
      <w:tr w:rsidR="00201702" w:rsidTr="00201702">
        <w:trPr>
          <w:trHeight w:val="227"/>
        </w:trPr>
        <w:tc>
          <w:tcPr>
            <w:tcW w:w="2918" w:type="dxa"/>
            <w:tcBorders>
              <w:top w:val="doub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3000" w:type="dxa"/>
            <w:gridSpan w:val="3"/>
            <w:tcBorders>
              <w:top w:val="doub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Primary</w:t>
            </w:r>
          </w:p>
        </w:tc>
        <w:tc>
          <w:tcPr>
            <w:tcW w:w="136" w:type="dxa"/>
            <w:tcBorders>
              <w:top w:val="double" w:sz="4" w:space="0" w:color="auto"/>
              <w:left w:val="nil"/>
              <w:bottom w:val="nil"/>
              <w:right w:val="nil"/>
            </w:tcBorders>
          </w:tcPr>
          <w:p w:rsidR="00201702" w:rsidRDefault="00201702">
            <w:pPr>
              <w:suppressAutoHyphens w:val="0"/>
              <w:jc w:val="center"/>
              <w:rPr>
                <w:rFonts w:cs="Arial"/>
                <w:b/>
                <w:sz w:val="20"/>
                <w:szCs w:val="20"/>
                <w:lang w:eastAsia="en-AU"/>
              </w:rPr>
            </w:pPr>
          </w:p>
        </w:tc>
        <w:tc>
          <w:tcPr>
            <w:tcW w:w="2914" w:type="dxa"/>
            <w:gridSpan w:val="3"/>
            <w:tcBorders>
              <w:top w:val="double" w:sz="4" w:space="0" w:color="auto"/>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Secondary</w:t>
            </w:r>
          </w:p>
        </w:tc>
      </w:tr>
      <w:tr w:rsidR="00201702" w:rsidTr="00201702">
        <w:trPr>
          <w:trHeight w:val="227"/>
        </w:trPr>
        <w:tc>
          <w:tcPr>
            <w:tcW w:w="2918" w:type="dxa"/>
            <w:tcBorders>
              <w:top w:val="nil"/>
              <w:left w:val="nil"/>
              <w:bottom w:val="single" w:sz="4" w:space="0" w:color="auto"/>
              <w:right w:val="nil"/>
            </w:tcBorders>
            <w:noWrap/>
            <w:vAlign w:val="bottom"/>
            <w:hideMark/>
          </w:tcPr>
          <w:p w:rsidR="00201702" w:rsidRDefault="00201702">
            <w:pPr>
              <w:suppressAutoHyphens w:val="0"/>
              <w:jc w:val="left"/>
              <w:rPr>
                <w:rFonts w:cs="Arial"/>
                <w:sz w:val="20"/>
                <w:szCs w:val="20"/>
                <w:lang w:eastAsia="en-AU"/>
              </w:rPr>
            </w:pPr>
            <w:r>
              <w:rPr>
                <w:rFonts w:cs="Arial"/>
                <w:b/>
                <w:sz w:val="20"/>
                <w:szCs w:val="20"/>
                <w:lang w:eastAsia="en-AU"/>
              </w:rPr>
              <w:t>Basis of employment</w:t>
            </w:r>
          </w:p>
        </w:tc>
        <w:tc>
          <w:tcPr>
            <w:tcW w:w="971" w:type="dxa"/>
            <w:tcBorders>
              <w:top w:val="nil"/>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Male</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c>
          <w:tcPr>
            <w:tcW w:w="1037" w:type="dxa"/>
            <w:tcBorders>
              <w:top w:val="nil"/>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Female</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c>
          <w:tcPr>
            <w:tcW w:w="992" w:type="dxa"/>
            <w:tcBorders>
              <w:top w:val="nil"/>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Total</w:t>
            </w:r>
          </w:p>
          <w:p w:rsidR="00201702" w:rsidRDefault="00201702">
            <w:pPr>
              <w:suppressAutoHyphens w:val="0"/>
              <w:jc w:val="center"/>
              <w:rPr>
                <w:rFonts w:cs="Arial"/>
                <w:b/>
                <w:sz w:val="20"/>
                <w:szCs w:val="20"/>
                <w:lang w:eastAsia="en-AU"/>
              </w:rPr>
            </w:pPr>
            <w:r>
              <w:rPr>
                <w:rFonts w:cs="Arial"/>
                <w:b/>
                <w:sz w:val="20"/>
                <w:szCs w:val="20"/>
                <w:lang w:eastAsia="en-AU"/>
              </w:rPr>
              <w:t>%</w:t>
            </w:r>
          </w:p>
        </w:tc>
        <w:tc>
          <w:tcPr>
            <w:tcW w:w="136" w:type="dxa"/>
            <w:tcBorders>
              <w:top w:val="nil"/>
              <w:left w:val="nil"/>
              <w:bottom w:val="single" w:sz="4" w:space="0" w:color="auto"/>
              <w:right w:val="nil"/>
            </w:tcBorders>
          </w:tcPr>
          <w:p w:rsidR="00201702" w:rsidRDefault="00201702">
            <w:pPr>
              <w:suppressAutoHyphens w:val="0"/>
              <w:jc w:val="center"/>
              <w:rPr>
                <w:rFonts w:cs="Arial"/>
                <w:b/>
                <w:color w:val="000000"/>
                <w:sz w:val="20"/>
                <w:szCs w:val="20"/>
                <w:lang w:eastAsia="en-AU"/>
              </w:rPr>
            </w:pPr>
          </w:p>
        </w:tc>
        <w:tc>
          <w:tcPr>
            <w:tcW w:w="971" w:type="dxa"/>
            <w:tcBorders>
              <w:top w:val="nil"/>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Male</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c>
          <w:tcPr>
            <w:tcW w:w="971" w:type="dxa"/>
            <w:tcBorders>
              <w:top w:val="nil"/>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Female</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c>
          <w:tcPr>
            <w:tcW w:w="972" w:type="dxa"/>
            <w:tcBorders>
              <w:top w:val="nil"/>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Total</w:t>
            </w:r>
          </w:p>
          <w:p w:rsidR="00201702" w:rsidRDefault="00201702">
            <w:pPr>
              <w:suppressAutoHyphens w:val="0"/>
              <w:jc w:val="center"/>
              <w:rPr>
                <w:rFonts w:cs="Arial"/>
                <w:b/>
                <w:sz w:val="20"/>
                <w:szCs w:val="20"/>
                <w:lang w:eastAsia="en-AU"/>
              </w:rPr>
            </w:pPr>
            <w:r>
              <w:rPr>
                <w:rFonts w:cs="Arial"/>
                <w:b/>
                <w:sz w:val="20"/>
                <w:szCs w:val="20"/>
                <w:lang w:eastAsia="en-AU"/>
              </w:rPr>
              <w:t>%</w:t>
            </w:r>
          </w:p>
        </w:tc>
      </w:tr>
      <w:tr w:rsidR="00201702" w:rsidTr="00201702">
        <w:trPr>
          <w:trHeight w:val="227"/>
        </w:trPr>
        <w:tc>
          <w:tcPr>
            <w:tcW w:w="2918" w:type="dxa"/>
            <w:tcBorders>
              <w:top w:val="single" w:sz="4" w:space="0" w:color="auto"/>
              <w:left w:val="nil"/>
              <w:bottom w:val="nil"/>
              <w:right w:val="nil"/>
            </w:tcBorders>
            <w:noWrap/>
            <w:vAlign w:val="center"/>
            <w:hideMark/>
          </w:tcPr>
          <w:p w:rsidR="00201702" w:rsidRDefault="00201702">
            <w:pPr>
              <w:suppressAutoHyphens w:val="0"/>
              <w:jc w:val="left"/>
              <w:rPr>
                <w:rFonts w:cs="Arial"/>
                <w:i/>
                <w:iCs/>
                <w:sz w:val="20"/>
                <w:szCs w:val="20"/>
                <w:lang w:eastAsia="en-AU"/>
              </w:rPr>
            </w:pPr>
            <w:r>
              <w:rPr>
                <w:rFonts w:cs="Arial"/>
                <w:i/>
                <w:iCs/>
                <w:sz w:val="20"/>
                <w:szCs w:val="20"/>
                <w:lang w:eastAsia="en-AU"/>
              </w:rPr>
              <w:t>Time fraction</w:t>
            </w:r>
          </w:p>
        </w:tc>
        <w:tc>
          <w:tcPr>
            <w:tcW w:w="971"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1037"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136" w:type="dxa"/>
            <w:tcBorders>
              <w:top w:val="single" w:sz="4" w:space="0" w:color="auto"/>
              <w:left w:val="nil"/>
              <w:bottom w:val="nil"/>
              <w:right w:val="nil"/>
            </w:tcBorders>
          </w:tcPr>
          <w:p w:rsidR="00201702" w:rsidRDefault="00201702">
            <w:pPr>
              <w:suppressAutoHyphens w:val="0"/>
              <w:jc w:val="center"/>
              <w:rPr>
                <w:rFonts w:cs="Arial"/>
                <w:sz w:val="20"/>
                <w:szCs w:val="20"/>
                <w:lang w:eastAsia="en-AU"/>
              </w:rPr>
            </w:pPr>
          </w:p>
        </w:tc>
        <w:tc>
          <w:tcPr>
            <w:tcW w:w="971"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71"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72"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r>
      <w:tr w:rsidR="00201702" w:rsidTr="00201702">
        <w:trPr>
          <w:trHeight w:val="227"/>
        </w:trPr>
        <w:tc>
          <w:tcPr>
            <w:tcW w:w="2918"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Part-time 0.1 to 0.3 FTE</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c>
          <w:tcPr>
            <w:tcW w:w="10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3.4</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2.9</w:t>
            </w:r>
          </w:p>
        </w:tc>
        <w:tc>
          <w:tcPr>
            <w:tcW w:w="136" w:type="dxa"/>
          </w:tcPr>
          <w:p w:rsidR="00201702" w:rsidRDefault="00201702">
            <w:pPr>
              <w:suppressAutoHyphens w:val="0"/>
              <w:jc w:val="center"/>
              <w:rPr>
                <w:rFonts w:cs="Arial"/>
                <w:color w:val="000000"/>
                <w:sz w:val="20"/>
                <w:szCs w:val="20"/>
                <w:lang w:eastAsia="en-AU"/>
              </w:rPr>
            </w:pP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c>
          <w:tcPr>
            <w:tcW w:w="9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201702">
        <w:trPr>
          <w:trHeight w:val="227"/>
        </w:trPr>
        <w:tc>
          <w:tcPr>
            <w:tcW w:w="2918"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Part-time 0.4 to 0.6 FTE</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3.2</w:t>
            </w:r>
          </w:p>
        </w:tc>
        <w:tc>
          <w:tcPr>
            <w:tcW w:w="10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17.0</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14.4</w:t>
            </w:r>
          </w:p>
        </w:tc>
        <w:tc>
          <w:tcPr>
            <w:tcW w:w="136" w:type="dxa"/>
          </w:tcPr>
          <w:p w:rsidR="00201702" w:rsidRDefault="00201702">
            <w:pPr>
              <w:suppressAutoHyphens w:val="0"/>
              <w:jc w:val="center"/>
              <w:rPr>
                <w:rFonts w:cs="Arial"/>
                <w:color w:val="000000"/>
                <w:sz w:val="20"/>
                <w:szCs w:val="20"/>
                <w:lang w:eastAsia="en-AU"/>
              </w:rPr>
            </w:pP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3.5</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13.3</w:t>
            </w:r>
          </w:p>
        </w:tc>
        <w:tc>
          <w:tcPr>
            <w:tcW w:w="9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9.2</w:t>
            </w:r>
          </w:p>
        </w:tc>
      </w:tr>
      <w:tr w:rsidR="00201702" w:rsidTr="00201702">
        <w:trPr>
          <w:trHeight w:val="227"/>
        </w:trPr>
        <w:tc>
          <w:tcPr>
            <w:tcW w:w="2918"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Part-time 0.7 to 0.9 FTE</w:t>
            </w:r>
          </w:p>
        </w:tc>
        <w:tc>
          <w:tcPr>
            <w:tcW w:w="971" w:type="dxa"/>
            <w:tcBorders>
              <w:top w:val="nil"/>
              <w:left w:val="nil"/>
              <w:bottom w:val="single" w:sz="4" w:space="0" w:color="808080" w:themeColor="background1" w:themeShade="80"/>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5.1</w:t>
            </w:r>
          </w:p>
        </w:tc>
        <w:tc>
          <w:tcPr>
            <w:tcW w:w="1037" w:type="dxa"/>
            <w:tcBorders>
              <w:top w:val="nil"/>
              <w:left w:val="nil"/>
              <w:bottom w:val="single" w:sz="4" w:space="0" w:color="808080" w:themeColor="background1" w:themeShade="80"/>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10.8</w:t>
            </w:r>
          </w:p>
        </w:tc>
        <w:tc>
          <w:tcPr>
            <w:tcW w:w="992" w:type="dxa"/>
            <w:tcBorders>
              <w:top w:val="nil"/>
              <w:left w:val="nil"/>
              <w:bottom w:val="single" w:sz="4" w:space="0" w:color="808080" w:themeColor="background1" w:themeShade="80"/>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9.8</w:t>
            </w:r>
          </w:p>
        </w:tc>
        <w:tc>
          <w:tcPr>
            <w:tcW w:w="136" w:type="dxa"/>
          </w:tcPr>
          <w:p w:rsidR="00201702" w:rsidRDefault="00201702">
            <w:pPr>
              <w:suppressAutoHyphens w:val="0"/>
              <w:jc w:val="center"/>
              <w:rPr>
                <w:rFonts w:cs="Arial"/>
                <w:color w:val="000000"/>
                <w:sz w:val="20"/>
                <w:szCs w:val="20"/>
                <w:lang w:eastAsia="en-AU"/>
              </w:rPr>
            </w:pPr>
          </w:p>
        </w:tc>
        <w:tc>
          <w:tcPr>
            <w:tcW w:w="971" w:type="dxa"/>
            <w:tcBorders>
              <w:top w:val="nil"/>
              <w:left w:val="nil"/>
              <w:bottom w:val="single" w:sz="4" w:space="0" w:color="808080" w:themeColor="background1" w:themeShade="80"/>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5.1</w:t>
            </w:r>
          </w:p>
        </w:tc>
        <w:tc>
          <w:tcPr>
            <w:tcW w:w="971" w:type="dxa"/>
            <w:tcBorders>
              <w:top w:val="nil"/>
              <w:left w:val="nil"/>
              <w:bottom w:val="single" w:sz="4" w:space="0" w:color="808080" w:themeColor="background1" w:themeShade="80"/>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12.4</w:t>
            </w:r>
          </w:p>
        </w:tc>
        <w:tc>
          <w:tcPr>
            <w:tcW w:w="972" w:type="dxa"/>
            <w:tcBorders>
              <w:top w:val="nil"/>
              <w:left w:val="nil"/>
              <w:bottom w:val="single" w:sz="4" w:space="0" w:color="808080" w:themeColor="background1" w:themeShade="80"/>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9.3</w:t>
            </w:r>
          </w:p>
        </w:tc>
      </w:tr>
      <w:tr w:rsidR="00201702" w:rsidTr="00201702">
        <w:trPr>
          <w:trHeight w:val="227"/>
        </w:trPr>
        <w:tc>
          <w:tcPr>
            <w:tcW w:w="2918" w:type="dxa"/>
            <w:vAlign w:val="center"/>
            <w:hideMark/>
          </w:tcPr>
          <w:p w:rsidR="00201702" w:rsidRDefault="00201702">
            <w:pPr>
              <w:suppressAutoHyphens w:val="0"/>
              <w:jc w:val="left"/>
              <w:rPr>
                <w:rFonts w:cs="Arial"/>
                <w:i/>
                <w:color w:val="000000"/>
                <w:sz w:val="20"/>
                <w:szCs w:val="20"/>
                <w:lang w:eastAsia="en-AU"/>
              </w:rPr>
            </w:pPr>
            <w:r>
              <w:rPr>
                <w:rFonts w:cs="Arial"/>
                <w:i/>
                <w:color w:val="000000"/>
                <w:sz w:val="20"/>
                <w:szCs w:val="20"/>
                <w:lang w:eastAsia="en-AU"/>
              </w:rPr>
              <w:t>(All part-time)</w:t>
            </w:r>
          </w:p>
        </w:tc>
        <w:tc>
          <w:tcPr>
            <w:tcW w:w="971" w:type="dxa"/>
            <w:tcBorders>
              <w:top w:val="single" w:sz="4" w:space="0" w:color="808080" w:themeColor="background1" w:themeShade="80"/>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9.1</w:t>
            </w:r>
          </w:p>
        </w:tc>
        <w:tc>
          <w:tcPr>
            <w:tcW w:w="1037" w:type="dxa"/>
            <w:tcBorders>
              <w:top w:val="single" w:sz="4" w:space="0" w:color="808080" w:themeColor="background1" w:themeShade="80"/>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31.2</w:t>
            </w:r>
          </w:p>
        </w:tc>
        <w:tc>
          <w:tcPr>
            <w:tcW w:w="992" w:type="dxa"/>
            <w:tcBorders>
              <w:top w:val="single" w:sz="4" w:space="0" w:color="808080" w:themeColor="background1" w:themeShade="80"/>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27.0</w:t>
            </w:r>
          </w:p>
        </w:tc>
        <w:tc>
          <w:tcPr>
            <w:tcW w:w="136" w:type="dxa"/>
          </w:tcPr>
          <w:p w:rsidR="00201702" w:rsidRDefault="00201702">
            <w:pPr>
              <w:suppressAutoHyphens w:val="0"/>
              <w:jc w:val="center"/>
              <w:rPr>
                <w:rFonts w:cs="Arial"/>
                <w:i/>
                <w:color w:val="000000"/>
                <w:sz w:val="20"/>
                <w:szCs w:val="20"/>
                <w:lang w:eastAsia="en-AU"/>
              </w:rPr>
            </w:pPr>
          </w:p>
        </w:tc>
        <w:tc>
          <w:tcPr>
            <w:tcW w:w="971" w:type="dxa"/>
            <w:tcBorders>
              <w:top w:val="single" w:sz="4" w:space="0" w:color="808080" w:themeColor="background1" w:themeShade="80"/>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9.2</w:t>
            </w:r>
          </w:p>
        </w:tc>
        <w:tc>
          <w:tcPr>
            <w:tcW w:w="971" w:type="dxa"/>
            <w:tcBorders>
              <w:top w:val="single" w:sz="4" w:space="0" w:color="808080" w:themeColor="background1" w:themeShade="80"/>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26.8</w:t>
            </w:r>
          </w:p>
        </w:tc>
        <w:tc>
          <w:tcPr>
            <w:tcW w:w="972" w:type="dxa"/>
            <w:tcBorders>
              <w:top w:val="single" w:sz="4" w:space="0" w:color="808080" w:themeColor="background1" w:themeShade="80"/>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19.5</w:t>
            </w:r>
          </w:p>
        </w:tc>
      </w:tr>
      <w:tr w:rsidR="00201702" w:rsidTr="00201702">
        <w:trPr>
          <w:trHeight w:val="227"/>
        </w:trPr>
        <w:tc>
          <w:tcPr>
            <w:tcW w:w="2918"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Full-time</w:t>
            </w: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90.9</w:t>
            </w:r>
          </w:p>
        </w:tc>
        <w:tc>
          <w:tcPr>
            <w:tcW w:w="1037"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68.8</w:t>
            </w:r>
          </w:p>
        </w:tc>
        <w:tc>
          <w:tcPr>
            <w:tcW w:w="992"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73.0</w:t>
            </w:r>
          </w:p>
        </w:tc>
        <w:tc>
          <w:tcPr>
            <w:tcW w:w="136"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90.8</w:t>
            </w: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73.2</w:t>
            </w:r>
          </w:p>
        </w:tc>
        <w:tc>
          <w:tcPr>
            <w:tcW w:w="972"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80.5</w:t>
            </w:r>
          </w:p>
        </w:tc>
      </w:tr>
      <w:tr w:rsidR="00201702" w:rsidTr="00201702">
        <w:trPr>
          <w:trHeight w:val="227"/>
        </w:trPr>
        <w:tc>
          <w:tcPr>
            <w:tcW w:w="2918" w:type="dxa"/>
            <w:tcBorders>
              <w:top w:val="nil"/>
              <w:left w:val="nil"/>
              <w:bottom w:val="single" w:sz="4" w:space="0" w:color="auto"/>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037"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92"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36"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72"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r>
      <w:tr w:rsidR="00201702" w:rsidTr="00201702">
        <w:trPr>
          <w:trHeight w:val="227"/>
        </w:trPr>
        <w:tc>
          <w:tcPr>
            <w:tcW w:w="2918" w:type="dxa"/>
            <w:tcBorders>
              <w:top w:val="single" w:sz="4" w:space="0" w:color="auto"/>
              <w:left w:val="nil"/>
              <w:bottom w:val="nil"/>
              <w:right w:val="nil"/>
            </w:tcBorders>
            <w:noWrap/>
            <w:vAlign w:val="center"/>
            <w:hideMark/>
          </w:tcPr>
          <w:p w:rsidR="00201702" w:rsidRDefault="00201702">
            <w:pPr>
              <w:suppressAutoHyphens w:val="0"/>
              <w:jc w:val="left"/>
              <w:rPr>
                <w:rFonts w:cs="Arial"/>
                <w:i/>
                <w:iCs/>
                <w:sz w:val="20"/>
                <w:szCs w:val="20"/>
                <w:lang w:eastAsia="en-AU"/>
              </w:rPr>
            </w:pPr>
            <w:r>
              <w:rPr>
                <w:rFonts w:cs="Arial"/>
                <w:i/>
                <w:iCs/>
                <w:sz w:val="20"/>
                <w:szCs w:val="20"/>
                <w:lang w:eastAsia="en-AU"/>
              </w:rPr>
              <w:t>Full-time 2010</w:t>
            </w:r>
          </w:p>
        </w:tc>
        <w:tc>
          <w:tcPr>
            <w:tcW w:w="971"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92.7</w:t>
            </w:r>
          </w:p>
        </w:tc>
        <w:tc>
          <w:tcPr>
            <w:tcW w:w="1037"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73.4</w:t>
            </w:r>
          </w:p>
        </w:tc>
        <w:tc>
          <w:tcPr>
            <w:tcW w:w="992"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77.1</w:t>
            </w:r>
          </w:p>
        </w:tc>
        <w:tc>
          <w:tcPr>
            <w:tcW w:w="136" w:type="dxa"/>
            <w:tcBorders>
              <w:top w:val="single" w:sz="4" w:space="0" w:color="auto"/>
              <w:left w:val="nil"/>
              <w:bottom w:val="nil"/>
              <w:right w:val="nil"/>
            </w:tcBorders>
          </w:tcPr>
          <w:p w:rsidR="00201702" w:rsidRDefault="00201702">
            <w:pPr>
              <w:suppressAutoHyphens w:val="0"/>
              <w:jc w:val="center"/>
              <w:rPr>
                <w:rFonts w:cs="Arial"/>
                <w:i/>
                <w:color w:val="000000"/>
                <w:sz w:val="20"/>
                <w:szCs w:val="20"/>
                <w:lang w:eastAsia="en-AU"/>
              </w:rPr>
            </w:pPr>
          </w:p>
        </w:tc>
        <w:tc>
          <w:tcPr>
            <w:tcW w:w="971"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91.2</w:t>
            </w:r>
          </w:p>
        </w:tc>
        <w:tc>
          <w:tcPr>
            <w:tcW w:w="971"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75.8</w:t>
            </w:r>
          </w:p>
        </w:tc>
        <w:tc>
          <w:tcPr>
            <w:tcW w:w="972"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82.4</w:t>
            </w:r>
          </w:p>
        </w:tc>
      </w:tr>
      <w:tr w:rsidR="00201702" w:rsidTr="00201702">
        <w:trPr>
          <w:trHeight w:val="227"/>
        </w:trPr>
        <w:tc>
          <w:tcPr>
            <w:tcW w:w="2918" w:type="dxa"/>
            <w:tcBorders>
              <w:top w:val="single" w:sz="4" w:space="0" w:color="auto"/>
              <w:left w:val="nil"/>
              <w:bottom w:val="nil"/>
              <w:right w:val="nil"/>
            </w:tcBorders>
            <w:noWrap/>
            <w:vAlign w:val="center"/>
            <w:hideMark/>
          </w:tcPr>
          <w:p w:rsidR="00201702" w:rsidRDefault="00201702">
            <w:pPr>
              <w:suppressAutoHyphens w:val="0"/>
              <w:jc w:val="left"/>
              <w:rPr>
                <w:rFonts w:cs="Arial"/>
                <w:i/>
                <w:iCs/>
                <w:sz w:val="20"/>
                <w:szCs w:val="20"/>
                <w:lang w:eastAsia="en-AU"/>
              </w:rPr>
            </w:pPr>
            <w:r>
              <w:rPr>
                <w:rFonts w:cs="Arial"/>
                <w:i/>
                <w:iCs/>
                <w:sz w:val="20"/>
                <w:szCs w:val="20"/>
                <w:lang w:eastAsia="en-AU"/>
              </w:rPr>
              <w:t>Type of position</w:t>
            </w:r>
          </w:p>
        </w:tc>
        <w:tc>
          <w:tcPr>
            <w:tcW w:w="971"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1037"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136" w:type="dxa"/>
            <w:tcBorders>
              <w:top w:val="single" w:sz="4" w:space="0" w:color="auto"/>
              <w:left w:val="nil"/>
              <w:bottom w:val="nil"/>
              <w:right w:val="nil"/>
            </w:tcBorders>
          </w:tcPr>
          <w:p w:rsidR="00201702" w:rsidRDefault="00201702">
            <w:pPr>
              <w:suppressAutoHyphens w:val="0"/>
              <w:jc w:val="center"/>
              <w:rPr>
                <w:rFonts w:cs="Arial"/>
                <w:sz w:val="20"/>
                <w:szCs w:val="20"/>
                <w:lang w:eastAsia="en-AU"/>
              </w:rPr>
            </w:pPr>
          </w:p>
        </w:tc>
        <w:tc>
          <w:tcPr>
            <w:tcW w:w="971"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71"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72"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r>
      <w:tr w:rsidR="00201702" w:rsidTr="00201702">
        <w:trPr>
          <w:trHeight w:val="227"/>
        </w:trPr>
        <w:tc>
          <w:tcPr>
            <w:tcW w:w="2918"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On-going/Permanent</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81.6</w:t>
            </w:r>
          </w:p>
        </w:tc>
        <w:tc>
          <w:tcPr>
            <w:tcW w:w="10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76.7</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77.6</w:t>
            </w:r>
          </w:p>
        </w:tc>
        <w:tc>
          <w:tcPr>
            <w:tcW w:w="136" w:type="dxa"/>
          </w:tcPr>
          <w:p w:rsidR="00201702" w:rsidRDefault="00201702">
            <w:pPr>
              <w:suppressAutoHyphens w:val="0"/>
              <w:jc w:val="center"/>
              <w:rPr>
                <w:rFonts w:cs="Arial"/>
                <w:color w:val="000000"/>
                <w:sz w:val="20"/>
                <w:szCs w:val="20"/>
                <w:lang w:eastAsia="en-AU"/>
              </w:rPr>
            </w:pP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88.6</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83.7</w:t>
            </w:r>
          </w:p>
        </w:tc>
        <w:tc>
          <w:tcPr>
            <w:tcW w:w="9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85.8</w:t>
            </w:r>
          </w:p>
        </w:tc>
      </w:tr>
      <w:tr w:rsidR="00201702" w:rsidTr="00201702">
        <w:trPr>
          <w:trHeight w:val="227"/>
        </w:trPr>
        <w:tc>
          <w:tcPr>
            <w:tcW w:w="2918"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Fixed-term/Contract (&lt; 1 year)</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6.7</w:t>
            </w:r>
          </w:p>
        </w:tc>
        <w:tc>
          <w:tcPr>
            <w:tcW w:w="10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8.6</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w:t>
            </w:r>
          </w:p>
        </w:tc>
        <w:tc>
          <w:tcPr>
            <w:tcW w:w="136" w:type="dxa"/>
          </w:tcPr>
          <w:p w:rsidR="00201702" w:rsidRDefault="00201702">
            <w:pPr>
              <w:suppressAutoHyphens w:val="0"/>
              <w:jc w:val="center"/>
              <w:rPr>
                <w:rFonts w:cs="Arial"/>
                <w:color w:val="000000"/>
                <w:sz w:val="20"/>
                <w:szCs w:val="20"/>
                <w:lang w:eastAsia="en-AU"/>
              </w:rPr>
            </w:pP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4.1</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6.3</w:t>
            </w:r>
          </w:p>
        </w:tc>
        <w:tc>
          <w:tcPr>
            <w:tcW w:w="9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5.4</w:t>
            </w:r>
          </w:p>
        </w:tc>
      </w:tr>
      <w:tr w:rsidR="00201702" w:rsidTr="00201702">
        <w:trPr>
          <w:trHeight w:val="227"/>
        </w:trPr>
        <w:tc>
          <w:tcPr>
            <w:tcW w:w="2918"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Fixed-term/Contract (1–3 years)</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9.8</w:t>
            </w:r>
          </w:p>
        </w:tc>
        <w:tc>
          <w:tcPr>
            <w:tcW w:w="10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11.2</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10.9</w:t>
            </w:r>
          </w:p>
        </w:tc>
        <w:tc>
          <w:tcPr>
            <w:tcW w:w="136" w:type="dxa"/>
          </w:tcPr>
          <w:p w:rsidR="00201702" w:rsidRDefault="00201702">
            <w:pPr>
              <w:suppressAutoHyphens w:val="0"/>
              <w:jc w:val="center"/>
              <w:rPr>
                <w:rFonts w:cs="Arial"/>
                <w:color w:val="000000"/>
                <w:sz w:val="20"/>
                <w:szCs w:val="20"/>
                <w:lang w:eastAsia="en-AU"/>
              </w:rPr>
            </w:pP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4.8</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w:t>
            </w:r>
          </w:p>
        </w:tc>
        <w:tc>
          <w:tcPr>
            <w:tcW w:w="9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6.5</w:t>
            </w:r>
          </w:p>
        </w:tc>
      </w:tr>
      <w:tr w:rsidR="00201702" w:rsidTr="00201702">
        <w:trPr>
          <w:trHeight w:val="227"/>
        </w:trPr>
        <w:tc>
          <w:tcPr>
            <w:tcW w:w="2918"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Fixed-term/Contract (&gt; 3 years)</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c>
          <w:tcPr>
            <w:tcW w:w="10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w:t>
            </w:r>
          </w:p>
        </w:tc>
        <w:tc>
          <w:tcPr>
            <w:tcW w:w="136" w:type="dxa"/>
          </w:tcPr>
          <w:p w:rsidR="00201702" w:rsidRDefault="00201702">
            <w:pPr>
              <w:suppressAutoHyphens w:val="0"/>
              <w:jc w:val="center"/>
              <w:rPr>
                <w:rFonts w:cs="Arial"/>
                <w:color w:val="000000"/>
                <w:sz w:val="20"/>
                <w:szCs w:val="20"/>
                <w:lang w:eastAsia="en-AU"/>
              </w:rPr>
            </w:pP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c>
          <w:tcPr>
            <w:tcW w:w="9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201702">
        <w:trPr>
          <w:trHeight w:val="227"/>
        </w:trPr>
        <w:tc>
          <w:tcPr>
            <w:tcW w:w="2918"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Casual/Relief (on call)</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c>
          <w:tcPr>
            <w:tcW w:w="10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136" w:type="dxa"/>
          </w:tcPr>
          <w:p w:rsidR="00201702" w:rsidRDefault="00201702">
            <w:pPr>
              <w:suppressAutoHyphens w:val="0"/>
              <w:jc w:val="center"/>
              <w:rPr>
                <w:rFonts w:cs="Arial"/>
                <w:color w:val="000000"/>
                <w:sz w:val="20"/>
                <w:szCs w:val="20"/>
                <w:lang w:eastAsia="en-AU"/>
              </w:rPr>
            </w:pP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c>
          <w:tcPr>
            <w:tcW w:w="97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c>
          <w:tcPr>
            <w:tcW w:w="9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r>
      <w:tr w:rsidR="00201702" w:rsidTr="00201702">
        <w:trPr>
          <w:trHeight w:val="227"/>
        </w:trPr>
        <w:tc>
          <w:tcPr>
            <w:tcW w:w="2918"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Casual/Relief (continuing appt.)</w:t>
            </w: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1037"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c>
          <w:tcPr>
            <w:tcW w:w="992"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w:t>
            </w:r>
          </w:p>
        </w:tc>
        <w:tc>
          <w:tcPr>
            <w:tcW w:w="136"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c>
          <w:tcPr>
            <w:tcW w:w="972"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201702">
        <w:trPr>
          <w:trHeight w:val="227"/>
        </w:trPr>
        <w:tc>
          <w:tcPr>
            <w:tcW w:w="2918" w:type="dxa"/>
            <w:tcBorders>
              <w:top w:val="nil"/>
              <w:left w:val="nil"/>
              <w:bottom w:val="single" w:sz="4" w:space="0" w:color="auto"/>
              <w:right w:val="nil"/>
            </w:tcBorders>
            <w:noWrap/>
            <w:vAlign w:val="bottom"/>
            <w:hideMark/>
          </w:tcPr>
          <w:p w:rsidR="00201702" w:rsidRDefault="00201702">
            <w:pPr>
              <w:suppressAutoHyphens w:val="0"/>
              <w:jc w:val="left"/>
              <w:rPr>
                <w:rFonts w:cs="Arial"/>
                <w:sz w:val="20"/>
                <w:szCs w:val="20"/>
                <w:lang w:eastAsia="en-AU"/>
              </w:rPr>
            </w:pPr>
            <w:r>
              <w:rPr>
                <w:rFonts w:cs="Arial"/>
                <w:sz w:val="20"/>
                <w:szCs w:val="20"/>
                <w:lang w:eastAsia="en-AU"/>
              </w:rPr>
              <w:t> </w:t>
            </w: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037"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92"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36"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71"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72" w:type="dxa"/>
            <w:tcBorders>
              <w:top w:val="nil"/>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r>
      <w:tr w:rsidR="00201702" w:rsidTr="00201702">
        <w:trPr>
          <w:trHeight w:val="227"/>
        </w:trPr>
        <w:tc>
          <w:tcPr>
            <w:tcW w:w="2918" w:type="dxa"/>
            <w:tcBorders>
              <w:top w:val="single" w:sz="4" w:space="0" w:color="auto"/>
              <w:left w:val="nil"/>
              <w:bottom w:val="double" w:sz="6" w:space="0" w:color="auto"/>
              <w:right w:val="nil"/>
            </w:tcBorders>
            <w:noWrap/>
            <w:vAlign w:val="bottom"/>
            <w:hideMark/>
          </w:tcPr>
          <w:p w:rsidR="00201702" w:rsidRDefault="00201702">
            <w:pPr>
              <w:suppressAutoHyphens w:val="0"/>
              <w:jc w:val="left"/>
              <w:rPr>
                <w:rFonts w:cs="Arial"/>
                <w:i/>
                <w:sz w:val="20"/>
                <w:szCs w:val="20"/>
                <w:lang w:eastAsia="en-AU"/>
              </w:rPr>
            </w:pPr>
            <w:r>
              <w:rPr>
                <w:rFonts w:cs="Arial"/>
                <w:i/>
                <w:color w:val="000000"/>
                <w:sz w:val="20"/>
                <w:szCs w:val="20"/>
                <w:lang w:eastAsia="en-AU"/>
              </w:rPr>
              <w:t>On-going/Permanent 2010</w:t>
            </w:r>
          </w:p>
        </w:tc>
        <w:tc>
          <w:tcPr>
            <w:tcW w:w="971" w:type="dxa"/>
            <w:tcBorders>
              <w:top w:val="single" w:sz="4" w:space="0" w:color="auto"/>
              <w:left w:val="nil"/>
              <w:bottom w:val="double" w:sz="6"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78.5</w:t>
            </w:r>
          </w:p>
        </w:tc>
        <w:tc>
          <w:tcPr>
            <w:tcW w:w="1037" w:type="dxa"/>
            <w:tcBorders>
              <w:top w:val="single" w:sz="4" w:space="0" w:color="auto"/>
              <w:left w:val="nil"/>
              <w:bottom w:val="double" w:sz="6"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76.8</w:t>
            </w:r>
          </w:p>
        </w:tc>
        <w:tc>
          <w:tcPr>
            <w:tcW w:w="992" w:type="dxa"/>
            <w:tcBorders>
              <w:top w:val="single" w:sz="4" w:space="0" w:color="auto"/>
              <w:left w:val="nil"/>
              <w:bottom w:val="double" w:sz="6"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77.1</w:t>
            </w:r>
          </w:p>
        </w:tc>
        <w:tc>
          <w:tcPr>
            <w:tcW w:w="136" w:type="dxa"/>
            <w:tcBorders>
              <w:top w:val="single" w:sz="4" w:space="0" w:color="auto"/>
              <w:left w:val="nil"/>
              <w:bottom w:val="double" w:sz="6" w:space="0" w:color="auto"/>
              <w:right w:val="nil"/>
            </w:tcBorders>
          </w:tcPr>
          <w:p w:rsidR="00201702" w:rsidRDefault="00201702">
            <w:pPr>
              <w:suppressAutoHyphens w:val="0"/>
              <w:jc w:val="center"/>
              <w:rPr>
                <w:rFonts w:cs="Arial"/>
                <w:i/>
                <w:color w:val="000000"/>
                <w:sz w:val="20"/>
                <w:szCs w:val="20"/>
                <w:lang w:eastAsia="en-AU"/>
              </w:rPr>
            </w:pPr>
          </w:p>
        </w:tc>
        <w:tc>
          <w:tcPr>
            <w:tcW w:w="971" w:type="dxa"/>
            <w:tcBorders>
              <w:top w:val="single" w:sz="4" w:space="0" w:color="auto"/>
              <w:left w:val="nil"/>
              <w:bottom w:val="double" w:sz="6"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87.6</w:t>
            </w:r>
          </w:p>
        </w:tc>
        <w:tc>
          <w:tcPr>
            <w:tcW w:w="971" w:type="dxa"/>
            <w:tcBorders>
              <w:top w:val="single" w:sz="4" w:space="0" w:color="auto"/>
              <w:left w:val="nil"/>
              <w:bottom w:val="double" w:sz="6"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84.2</w:t>
            </w:r>
          </w:p>
        </w:tc>
        <w:tc>
          <w:tcPr>
            <w:tcW w:w="972" w:type="dxa"/>
            <w:tcBorders>
              <w:top w:val="single" w:sz="4" w:space="0" w:color="auto"/>
              <w:left w:val="nil"/>
              <w:bottom w:val="double" w:sz="6"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85.7</w:t>
            </w:r>
          </w:p>
        </w:tc>
      </w:tr>
    </w:tbl>
    <w:p w:rsidR="00201702" w:rsidRDefault="00201702" w:rsidP="00201702"/>
    <w:p w:rsidR="00201702" w:rsidRDefault="00201702" w:rsidP="00201702"/>
    <w:p w:rsidR="00201702" w:rsidRDefault="00201702" w:rsidP="00201702">
      <w:pPr>
        <w:rPr>
          <w:lang w:eastAsia="en-AU"/>
        </w:rPr>
      </w:pPr>
      <w:r>
        <w:t xml:space="preserve">Tables 5.3 and 5.4 </w:t>
      </w:r>
      <w:r>
        <w:rPr>
          <w:lang w:eastAsia="en-AU"/>
        </w:rPr>
        <w:t>examine school leaders’ employment position. Most leaders are employed full time in both primary and secondary schools. Virtually all principals are full time. At primary level a relatively high proportion of deputies are employed part-time (11.7%).</w:t>
      </w:r>
    </w:p>
    <w:p w:rsidR="00201702" w:rsidRDefault="00201702" w:rsidP="00201702">
      <w:pPr>
        <w:rPr>
          <w:lang w:eastAsia="en-AU"/>
        </w:rPr>
      </w:pPr>
    </w:p>
    <w:p w:rsidR="00201702" w:rsidRDefault="00201702" w:rsidP="00201702">
      <w:pPr>
        <w:rPr>
          <w:lang w:eastAsia="en-AU"/>
        </w:rPr>
      </w:pPr>
      <w:r>
        <w:rPr>
          <w:lang w:eastAsia="en-AU"/>
        </w:rPr>
        <w:lastRenderedPageBreak/>
        <w:t>Lower proportions of leaders are employed on an ongoing/permanent basis than are teachers. As noted in 2010, fewer Catholic primary leaders are employed on an ongoing/permanent basis. The proportion of primary principals employed on an ongoing/permanent basis is about the same as in 2010, while the proportion of secondary principals has increased, and has shown some fluctuation in each survey (61% in 2007, 55% in 2010 and 68% in 2013). The 2013 figure has a standard error of 3.5% leading to a confidence interval of ±7%</w:t>
      </w:r>
      <w:r w:rsidR="003947FE">
        <w:rPr>
          <w:lang w:eastAsia="en-AU"/>
        </w:rPr>
        <w:t>;</w:t>
      </w:r>
      <w:r>
        <w:rPr>
          <w:lang w:eastAsia="en-AU"/>
        </w:rPr>
        <w:t xml:space="preserve"> therefore it is difficult to be certain to what extent the differences may be due to changes in principals’ employment contracts.</w:t>
      </w:r>
    </w:p>
    <w:p w:rsidR="00201702" w:rsidRDefault="00201702" w:rsidP="00201702">
      <w:pPr>
        <w:pStyle w:val="Caption"/>
        <w:keepNext/>
      </w:pPr>
      <w:bookmarkStart w:id="306" w:name="_Ref290456820"/>
      <w:bookmarkStart w:id="307" w:name="_Toc309975418"/>
      <w:bookmarkStart w:id="308" w:name="_Toc374608684"/>
      <w:bookmarkStart w:id="309" w:name="_Toc374608847"/>
      <w:bookmarkStart w:id="310" w:name="_Toc374609008"/>
      <w:bookmarkStart w:id="311" w:name="_Toc382566985"/>
      <w:bookmarkStart w:id="312" w:name="_Toc384726200"/>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bookmarkEnd w:id="306"/>
      <w:r>
        <w:t>: Leaders' basis of current employment, by school sector, location, SES</w:t>
      </w:r>
      <w:bookmarkEnd w:id="307"/>
      <w:r>
        <w:t>, and state and territory</w:t>
      </w:r>
      <w:bookmarkEnd w:id="308"/>
      <w:bookmarkEnd w:id="309"/>
      <w:bookmarkEnd w:id="310"/>
      <w:bookmarkEnd w:id="311"/>
      <w:bookmarkEnd w:id="312"/>
    </w:p>
    <w:tbl>
      <w:tblPr>
        <w:tblW w:w="8895" w:type="dxa"/>
        <w:tblInd w:w="93" w:type="dxa"/>
        <w:tblLayout w:type="fixed"/>
        <w:tblCellMar>
          <w:left w:w="57" w:type="dxa"/>
          <w:right w:w="57" w:type="dxa"/>
        </w:tblCellMar>
        <w:tblLook w:val="04A0" w:firstRow="1" w:lastRow="0" w:firstColumn="1" w:lastColumn="0" w:noHBand="0" w:noVBand="1"/>
      </w:tblPr>
      <w:tblGrid>
        <w:gridCol w:w="1524"/>
        <w:gridCol w:w="1275"/>
        <w:gridCol w:w="780"/>
        <w:gridCol w:w="638"/>
        <w:gridCol w:w="810"/>
        <w:gridCol w:w="649"/>
        <w:gridCol w:w="134"/>
        <w:gridCol w:w="750"/>
        <w:gridCol w:w="775"/>
        <w:gridCol w:w="825"/>
        <w:gridCol w:w="735"/>
      </w:tblGrid>
      <w:tr w:rsidR="00201702" w:rsidTr="00201702">
        <w:trPr>
          <w:trHeight w:val="227"/>
        </w:trPr>
        <w:tc>
          <w:tcPr>
            <w:tcW w:w="2799" w:type="dxa"/>
            <w:gridSpan w:val="2"/>
            <w:tcBorders>
              <w:top w:val="double" w:sz="4" w:space="0" w:color="auto"/>
              <w:left w:val="nil"/>
              <w:bottom w:val="nil"/>
              <w:right w:val="nil"/>
            </w:tcBorders>
            <w:noWrap/>
            <w:vAlign w:val="bottom"/>
            <w:hideMark/>
          </w:tcPr>
          <w:p w:rsidR="00201702" w:rsidRDefault="00201702">
            <w:pPr>
              <w:suppressAutoHyphens w:val="0"/>
              <w:jc w:val="left"/>
              <w:rPr>
                <w:rFonts w:cs="Arial"/>
                <w:b/>
                <w:sz w:val="20"/>
                <w:szCs w:val="20"/>
                <w:lang w:eastAsia="en-AU"/>
              </w:rPr>
            </w:pPr>
            <w:r>
              <w:rPr>
                <w:rFonts w:cs="Arial"/>
                <w:b/>
                <w:sz w:val="20"/>
                <w:szCs w:val="20"/>
                <w:lang w:eastAsia="en-AU"/>
              </w:rPr>
              <w:t>Basis of employment</w:t>
            </w:r>
          </w:p>
        </w:tc>
        <w:tc>
          <w:tcPr>
            <w:tcW w:w="2877" w:type="dxa"/>
            <w:gridSpan w:val="4"/>
            <w:tcBorders>
              <w:top w:val="doub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Time fraction: full-time</w:t>
            </w:r>
          </w:p>
        </w:tc>
        <w:tc>
          <w:tcPr>
            <w:tcW w:w="134" w:type="dxa"/>
            <w:tcBorders>
              <w:top w:val="double" w:sz="4" w:space="0" w:color="auto"/>
              <w:left w:val="nil"/>
              <w:bottom w:val="nil"/>
              <w:right w:val="nil"/>
            </w:tcBorders>
          </w:tcPr>
          <w:p w:rsidR="00201702" w:rsidRDefault="00201702">
            <w:pPr>
              <w:suppressAutoHyphens w:val="0"/>
              <w:jc w:val="center"/>
              <w:rPr>
                <w:rFonts w:cs="Arial"/>
                <w:b/>
                <w:color w:val="000000"/>
                <w:sz w:val="20"/>
                <w:szCs w:val="20"/>
                <w:lang w:eastAsia="en-AU"/>
              </w:rPr>
            </w:pPr>
          </w:p>
        </w:tc>
        <w:tc>
          <w:tcPr>
            <w:tcW w:w="3085" w:type="dxa"/>
            <w:gridSpan w:val="4"/>
            <w:tcBorders>
              <w:top w:val="double" w:sz="4" w:space="0" w:color="auto"/>
              <w:left w:val="nil"/>
              <w:bottom w:val="sing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Ongoing/permanent</w:t>
            </w:r>
          </w:p>
        </w:tc>
      </w:tr>
      <w:tr w:rsidR="00201702" w:rsidTr="00201702">
        <w:trPr>
          <w:trHeight w:val="255"/>
        </w:trPr>
        <w:tc>
          <w:tcPr>
            <w:tcW w:w="2799" w:type="dxa"/>
            <w:gridSpan w:val="2"/>
            <w:vMerge w:val="restart"/>
            <w:tcBorders>
              <w:top w:val="nil"/>
              <w:left w:val="nil"/>
              <w:bottom w:val="single" w:sz="4" w:space="0" w:color="auto"/>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1418" w:type="dxa"/>
            <w:gridSpan w:val="2"/>
            <w:tcBorders>
              <w:top w:val="single" w:sz="4" w:space="0" w:color="auto"/>
              <w:left w:val="nil"/>
              <w:bottom w:val="nil"/>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Primary</w:t>
            </w:r>
          </w:p>
        </w:tc>
        <w:tc>
          <w:tcPr>
            <w:tcW w:w="1459" w:type="dxa"/>
            <w:gridSpan w:val="2"/>
            <w:tcBorders>
              <w:top w:val="single" w:sz="4" w:space="0" w:color="auto"/>
              <w:left w:val="nil"/>
              <w:bottom w:val="nil"/>
              <w:right w:val="nil"/>
            </w:tcBorders>
            <w:hideMark/>
          </w:tcPr>
          <w:p w:rsidR="00201702" w:rsidRDefault="00201702">
            <w:pPr>
              <w:jc w:val="center"/>
              <w:rPr>
                <w:rFonts w:cs="Arial"/>
                <w:b/>
                <w:color w:val="000000"/>
                <w:sz w:val="20"/>
                <w:szCs w:val="20"/>
                <w:lang w:eastAsia="en-AU"/>
              </w:rPr>
            </w:pPr>
            <w:r>
              <w:rPr>
                <w:rFonts w:cs="Arial"/>
                <w:b/>
                <w:color w:val="000000"/>
                <w:sz w:val="20"/>
                <w:szCs w:val="20"/>
                <w:lang w:eastAsia="en-AU"/>
              </w:rPr>
              <w:t>Secondary</w:t>
            </w:r>
          </w:p>
        </w:tc>
        <w:tc>
          <w:tcPr>
            <w:tcW w:w="134" w:type="dxa"/>
            <w:vAlign w:val="center"/>
          </w:tcPr>
          <w:p w:rsidR="00201702" w:rsidRDefault="00201702">
            <w:pPr>
              <w:suppressAutoHyphens w:val="0"/>
              <w:jc w:val="center"/>
              <w:rPr>
                <w:rFonts w:cs="Arial"/>
                <w:b/>
                <w:color w:val="000000"/>
                <w:sz w:val="20"/>
                <w:szCs w:val="20"/>
                <w:lang w:eastAsia="en-AU"/>
              </w:rPr>
            </w:pPr>
          </w:p>
        </w:tc>
        <w:tc>
          <w:tcPr>
            <w:tcW w:w="1525" w:type="dxa"/>
            <w:gridSpan w:val="2"/>
            <w:tcBorders>
              <w:top w:val="single" w:sz="4" w:space="0" w:color="auto"/>
              <w:left w:val="nil"/>
              <w:bottom w:val="nil"/>
              <w:right w:val="nil"/>
            </w:tcBorders>
            <w:hideMark/>
          </w:tcPr>
          <w:p w:rsidR="00201702" w:rsidRDefault="00201702">
            <w:pPr>
              <w:jc w:val="center"/>
              <w:rPr>
                <w:rFonts w:cs="Arial"/>
                <w:b/>
                <w:color w:val="000000"/>
                <w:sz w:val="20"/>
                <w:szCs w:val="20"/>
                <w:lang w:eastAsia="en-AU"/>
              </w:rPr>
            </w:pPr>
            <w:r>
              <w:rPr>
                <w:rFonts w:cs="Arial"/>
                <w:b/>
                <w:color w:val="000000"/>
                <w:sz w:val="20"/>
                <w:szCs w:val="20"/>
                <w:lang w:eastAsia="en-AU"/>
              </w:rPr>
              <w:t>Primary</w:t>
            </w:r>
          </w:p>
        </w:tc>
        <w:tc>
          <w:tcPr>
            <w:tcW w:w="1560" w:type="dxa"/>
            <w:gridSpan w:val="2"/>
            <w:tcBorders>
              <w:top w:val="single" w:sz="4" w:space="0" w:color="auto"/>
              <w:left w:val="nil"/>
              <w:bottom w:val="nil"/>
              <w:right w:val="nil"/>
            </w:tcBorders>
            <w:hideMark/>
          </w:tcPr>
          <w:p w:rsidR="00201702" w:rsidRDefault="00201702">
            <w:pPr>
              <w:jc w:val="center"/>
              <w:rPr>
                <w:rFonts w:cs="Arial"/>
                <w:b/>
                <w:color w:val="000000"/>
                <w:sz w:val="20"/>
                <w:szCs w:val="20"/>
                <w:lang w:eastAsia="en-AU"/>
              </w:rPr>
            </w:pPr>
            <w:r>
              <w:rPr>
                <w:rFonts w:cs="Arial"/>
                <w:b/>
                <w:color w:val="000000"/>
                <w:sz w:val="20"/>
                <w:szCs w:val="20"/>
                <w:lang w:eastAsia="en-AU"/>
              </w:rPr>
              <w:t>Secondary</w:t>
            </w:r>
          </w:p>
        </w:tc>
      </w:tr>
      <w:tr w:rsidR="00201702" w:rsidTr="00CB7179">
        <w:trPr>
          <w:trHeight w:val="205"/>
        </w:trPr>
        <w:tc>
          <w:tcPr>
            <w:tcW w:w="2799" w:type="dxa"/>
            <w:gridSpan w:val="2"/>
            <w:vMerge/>
            <w:tcBorders>
              <w:top w:val="nil"/>
              <w:left w:val="nil"/>
              <w:bottom w:val="single" w:sz="4" w:space="0" w:color="auto"/>
              <w:right w:val="nil"/>
            </w:tcBorders>
            <w:vAlign w:val="center"/>
            <w:hideMark/>
          </w:tcPr>
          <w:p w:rsidR="00201702" w:rsidRDefault="00201702">
            <w:pPr>
              <w:suppressAutoHyphens w:val="0"/>
              <w:jc w:val="left"/>
              <w:rPr>
                <w:rFonts w:ascii="Times New Roman" w:hAnsi="Times New Roman"/>
                <w:sz w:val="20"/>
                <w:szCs w:val="20"/>
                <w:lang w:eastAsia="en-AU"/>
              </w:rPr>
            </w:pPr>
          </w:p>
        </w:tc>
        <w:tc>
          <w:tcPr>
            <w:tcW w:w="780" w:type="dxa"/>
            <w:tcBorders>
              <w:top w:val="nil"/>
              <w:left w:val="nil"/>
              <w:bottom w:val="single" w:sz="4" w:space="0" w:color="auto"/>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w:t>
            </w:r>
          </w:p>
        </w:tc>
        <w:tc>
          <w:tcPr>
            <w:tcW w:w="638" w:type="dxa"/>
            <w:tcBorders>
              <w:top w:val="nil"/>
              <w:left w:val="nil"/>
              <w:bottom w:val="single" w:sz="4" w:space="0" w:color="auto"/>
              <w:right w:val="nil"/>
            </w:tcBorders>
            <w:vAlign w:val="center"/>
            <w:hideMark/>
          </w:tcPr>
          <w:p w:rsidR="00201702" w:rsidRDefault="00183947">
            <w:pPr>
              <w:jc w:val="center"/>
              <w:rPr>
                <w:rFonts w:cs="Arial"/>
                <w:b/>
                <w:color w:val="000000"/>
                <w:sz w:val="20"/>
                <w:szCs w:val="20"/>
                <w:lang w:eastAsia="en-AU"/>
              </w:rPr>
            </w:pPr>
            <w:r>
              <w:rPr>
                <w:rFonts w:cs="Arial"/>
                <w:b/>
                <w:color w:val="000000"/>
                <w:sz w:val="20"/>
                <w:szCs w:val="20"/>
                <w:lang w:eastAsia="en-AU"/>
              </w:rPr>
              <w:t>SE</w:t>
            </w:r>
          </w:p>
        </w:tc>
        <w:tc>
          <w:tcPr>
            <w:tcW w:w="810" w:type="dxa"/>
            <w:tcBorders>
              <w:top w:val="nil"/>
              <w:left w:val="nil"/>
              <w:bottom w:val="single" w:sz="8" w:space="0" w:color="000000"/>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w:t>
            </w:r>
          </w:p>
        </w:tc>
        <w:tc>
          <w:tcPr>
            <w:tcW w:w="649" w:type="dxa"/>
            <w:tcBorders>
              <w:top w:val="nil"/>
              <w:left w:val="nil"/>
              <w:bottom w:val="single" w:sz="8" w:space="0" w:color="000000"/>
              <w:right w:val="nil"/>
            </w:tcBorders>
            <w:vAlign w:val="center"/>
            <w:hideMark/>
          </w:tcPr>
          <w:p w:rsidR="00201702" w:rsidRDefault="00183947">
            <w:pPr>
              <w:jc w:val="center"/>
              <w:rPr>
                <w:rFonts w:cs="Arial"/>
                <w:b/>
                <w:color w:val="000000"/>
                <w:sz w:val="20"/>
                <w:szCs w:val="20"/>
                <w:lang w:eastAsia="en-AU"/>
              </w:rPr>
            </w:pPr>
            <w:r>
              <w:rPr>
                <w:rFonts w:cs="Arial"/>
                <w:b/>
                <w:color w:val="000000"/>
                <w:sz w:val="20"/>
                <w:szCs w:val="20"/>
                <w:lang w:eastAsia="en-AU"/>
              </w:rPr>
              <w:t>SE</w:t>
            </w:r>
          </w:p>
        </w:tc>
        <w:tc>
          <w:tcPr>
            <w:tcW w:w="134" w:type="dxa"/>
            <w:tcBorders>
              <w:top w:val="nil"/>
              <w:left w:val="nil"/>
              <w:bottom w:val="single" w:sz="8" w:space="0" w:color="000000"/>
              <w:right w:val="nil"/>
            </w:tcBorders>
            <w:vAlign w:val="center"/>
          </w:tcPr>
          <w:p w:rsidR="00201702" w:rsidRDefault="00201702">
            <w:pPr>
              <w:suppressAutoHyphens w:val="0"/>
              <w:jc w:val="center"/>
              <w:rPr>
                <w:rFonts w:cs="Arial"/>
                <w:b/>
                <w:color w:val="000000"/>
                <w:sz w:val="20"/>
                <w:szCs w:val="20"/>
                <w:lang w:eastAsia="en-AU"/>
              </w:rPr>
            </w:pPr>
          </w:p>
        </w:tc>
        <w:tc>
          <w:tcPr>
            <w:tcW w:w="750" w:type="dxa"/>
            <w:tcBorders>
              <w:top w:val="nil"/>
              <w:left w:val="nil"/>
              <w:bottom w:val="single" w:sz="8" w:space="0" w:color="000000"/>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w:t>
            </w:r>
          </w:p>
        </w:tc>
        <w:tc>
          <w:tcPr>
            <w:tcW w:w="775" w:type="dxa"/>
            <w:tcBorders>
              <w:top w:val="nil"/>
              <w:left w:val="nil"/>
              <w:bottom w:val="single" w:sz="8" w:space="0" w:color="000000"/>
              <w:right w:val="nil"/>
            </w:tcBorders>
            <w:vAlign w:val="center"/>
            <w:hideMark/>
          </w:tcPr>
          <w:p w:rsidR="00201702" w:rsidRDefault="00183947">
            <w:pPr>
              <w:jc w:val="center"/>
              <w:rPr>
                <w:rFonts w:cs="Arial"/>
                <w:b/>
                <w:color w:val="000000"/>
                <w:sz w:val="20"/>
                <w:szCs w:val="20"/>
                <w:lang w:eastAsia="en-AU"/>
              </w:rPr>
            </w:pPr>
            <w:r>
              <w:rPr>
                <w:rFonts w:cs="Arial"/>
                <w:b/>
                <w:color w:val="000000"/>
                <w:sz w:val="20"/>
                <w:szCs w:val="20"/>
                <w:lang w:eastAsia="en-AU"/>
              </w:rPr>
              <w:t>SE</w:t>
            </w:r>
          </w:p>
        </w:tc>
        <w:tc>
          <w:tcPr>
            <w:tcW w:w="825" w:type="dxa"/>
            <w:tcBorders>
              <w:top w:val="nil"/>
              <w:left w:val="nil"/>
              <w:bottom w:val="single" w:sz="8" w:space="0" w:color="000000"/>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w:t>
            </w:r>
          </w:p>
        </w:tc>
        <w:tc>
          <w:tcPr>
            <w:tcW w:w="735" w:type="dxa"/>
            <w:tcBorders>
              <w:top w:val="nil"/>
              <w:left w:val="nil"/>
              <w:bottom w:val="single" w:sz="8" w:space="0" w:color="000000"/>
              <w:right w:val="nil"/>
            </w:tcBorders>
            <w:vAlign w:val="center"/>
            <w:hideMark/>
          </w:tcPr>
          <w:p w:rsidR="00201702" w:rsidRDefault="00183947">
            <w:pPr>
              <w:jc w:val="center"/>
              <w:rPr>
                <w:rFonts w:cs="Arial"/>
                <w:b/>
                <w:color w:val="000000"/>
                <w:sz w:val="20"/>
                <w:szCs w:val="20"/>
                <w:lang w:eastAsia="en-AU"/>
              </w:rPr>
            </w:pPr>
            <w:r>
              <w:rPr>
                <w:rFonts w:cs="Arial"/>
                <w:b/>
                <w:color w:val="000000"/>
                <w:sz w:val="20"/>
                <w:szCs w:val="20"/>
                <w:lang w:eastAsia="en-AU"/>
              </w:rPr>
              <w:t>SE</w:t>
            </w:r>
          </w:p>
        </w:tc>
      </w:tr>
      <w:tr w:rsidR="00201702" w:rsidTr="00201702">
        <w:trPr>
          <w:trHeight w:hRule="exact" w:val="227"/>
        </w:trPr>
        <w:tc>
          <w:tcPr>
            <w:tcW w:w="1524" w:type="dxa"/>
            <w:tcBorders>
              <w:top w:val="single" w:sz="4" w:space="0" w:color="auto"/>
              <w:left w:val="nil"/>
              <w:bottom w:val="nil"/>
              <w:right w:val="nil"/>
            </w:tcBorders>
            <w:noWrap/>
            <w:vAlign w:val="center"/>
            <w:hideMark/>
          </w:tcPr>
          <w:p w:rsidR="00201702" w:rsidRDefault="00201702">
            <w:pPr>
              <w:suppressAutoHyphens w:val="0"/>
              <w:jc w:val="left"/>
              <w:rPr>
                <w:rFonts w:cs="Arial"/>
                <w:sz w:val="20"/>
                <w:szCs w:val="20"/>
                <w:lang w:eastAsia="en-AU"/>
              </w:rPr>
            </w:pPr>
            <w:r>
              <w:rPr>
                <w:rFonts w:cs="Arial"/>
                <w:sz w:val="20"/>
                <w:szCs w:val="20"/>
                <w:lang w:eastAsia="en-AU"/>
              </w:rPr>
              <w:t>Gender</w:t>
            </w:r>
          </w:p>
        </w:tc>
        <w:tc>
          <w:tcPr>
            <w:tcW w:w="1275"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Male</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98.5</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c>
          <w:tcPr>
            <w:tcW w:w="810"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97.4</w:t>
            </w:r>
          </w:p>
        </w:tc>
        <w:tc>
          <w:tcPr>
            <w:tcW w:w="649"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w:t>
            </w:r>
          </w:p>
        </w:tc>
        <w:tc>
          <w:tcPr>
            <w:tcW w:w="134" w:type="dxa"/>
            <w:tcBorders>
              <w:top w:val="single" w:sz="4"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72.4</w:t>
            </w:r>
          </w:p>
        </w:tc>
        <w:tc>
          <w:tcPr>
            <w:tcW w:w="775"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3.7</w:t>
            </w:r>
          </w:p>
        </w:tc>
        <w:tc>
          <w:tcPr>
            <w:tcW w:w="825"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71.0</w:t>
            </w:r>
          </w:p>
        </w:tc>
        <w:tc>
          <w:tcPr>
            <w:tcW w:w="735"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3.1</w:t>
            </w:r>
          </w:p>
        </w:tc>
      </w:tr>
      <w:tr w:rsidR="00201702" w:rsidTr="00201702">
        <w:trPr>
          <w:trHeight w:hRule="exact" w:val="227"/>
        </w:trPr>
        <w:tc>
          <w:tcPr>
            <w:tcW w:w="1524" w:type="dxa"/>
            <w:noWrap/>
            <w:vAlign w:val="center"/>
            <w:hideMark/>
          </w:tcPr>
          <w:p w:rsidR="00201702" w:rsidRDefault="00201702">
            <w:pPr>
              <w:suppressAutoHyphens w:val="0"/>
              <w:jc w:val="left"/>
              <w:rPr>
                <w:rFonts w:ascii="Times New Roman" w:hAnsi="Times New Roman"/>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Female</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93.2</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95.9</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64.0</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3.5</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69.5</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3.3</w:t>
            </w:r>
          </w:p>
        </w:tc>
      </w:tr>
      <w:tr w:rsidR="00201702" w:rsidTr="00201702">
        <w:trPr>
          <w:trHeight w:hRule="exact" w:val="227"/>
        </w:trPr>
        <w:tc>
          <w:tcPr>
            <w:tcW w:w="1524" w:type="dxa"/>
            <w:tcBorders>
              <w:top w:val="single" w:sz="4" w:space="0" w:color="auto"/>
              <w:left w:val="nil"/>
              <w:bottom w:val="nil"/>
              <w:right w:val="nil"/>
            </w:tcBorders>
            <w:noWrap/>
            <w:vAlign w:val="center"/>
            <w:hideMark/>
          </w:tcPr>
          <w:p w:rsidR="00201702" w:rsidRDefault="00201702">
            <w:pPr>
              <w:suppressAutoHyphens w:val="0"/>
              <w:jc w:val="left"/>
              <w:rPr>
                <w:rFonts w:cs="Arial"/>
                <w:sz w:val="20"/>
                <w:szCs w:val="20"/>
                <w:lang w:eastAsia="en-AU"/>
              </w:rPr>
            </w:pPr>
            <w:r>
              <w:rPr>
                <w:rFonts w:cs="Arial"/>
                <w:sz w:val="20"/>
                <w:szCs w:val="20"/>
                <w:lang w:eastAsia="en-AU"/>
              </w:rPr>
              <w:t>School sector</w:t>
            </w:r>
          </w:p>
        </w:tc>
        <w:tc>
          <w:tcPr>
            <w:tcW w:w="1275"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Government</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96.4</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w:t>
            </w:r>
          </w:p>
        </w:tc>
        <w:tc>
          <w:tcPr>
            <w:tcW w:w="810"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98.1</w:t>
            </w:r>
          </w:p>
        </w:tc>
        <w:tc>
          <w:tcPr>
            <w:tcW w:w="649"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c>
          <w:tcPr>
            <w:tcW w:w="134" w:type="dxa"/>
            <w:tcBorders>
              <w:top w:val="single" w:sz="4"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68.6</w:t>
            </w:r>
          </w:p>
        </w:tc>
        <w:tc>
          <w:tcPr>
            <w:tcW w:w="775"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3.2</w:t>
            </w:r>
          </w:p>
        </w:tc>
        <w:tc>
          <w:tcPr>
            <w:tcW w:w="825"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73.6</w:t>
            </w:r>
          </w:p>
        </w:tc>
        <w:tc>
          <w:tcPr>
            <w:tcW w:w="735"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2.8</w:t>
            </w:r>
          </w:p>
        </w:tc>
      </w:tr>
      <w:tr w:rsidR="00201702" w:rsidTr="00201702">
        <w:trPr>
          <w:trHeight w:hRule="exact" w:val="227"/>
        </w:trPr>
        <w:tc>
          <w:tcPr>
            <w:tcW w:w="1524" w:type="dxa"/>
            <w:noWrap/>
            <w:vAlign w:val="center"/>
            <w:hideMark/>
          </w:tcPr>
          <w:p w:rsidR="00201702" w:rsidRDefault="00201702">
            <w:pPr>
              <w:suppressAutoHyphens w:val="0"/>
              <w:jc w:val="left"/>
              <w:rPr>
                <w:rFonts w:ascii="Times New Roman" w:hAnsi="Times New Roman"/>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Catholic</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90.6</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4.2</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97.6</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54.5</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6.9</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63.0</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6.0</w:t>
            </w:r>
          </w:p>
        </w:tc>
      </w:tr>
      <w:tr w:rsidR="00201702" w:rsidTr="00201702">
        <w:trPr>
          <w:trHeight w:hRule="exact" w:val="227"/>
        </w:trPr>
        <w:tc>
          <w:tcPr>
            <w:tcW w:w="1524" w:type="dxa"/>
            <w:noWrap/>
            <w:vAlign w:val="center"/>
            <w:hideMark/>
          </w:tcPr>
          <w:p w:rsidR="00201702" w:rsidRDefault="00201702">
            <w:pPr>
              <w:suppressAutoHyphens w:val="0"/>
              <w:jc w:val="left"/>
              <w:rPr>
                <w:rFonts w:ascii="Times New Roman" w:hAnsi="Times New Roman"/>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Independent</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93.1</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3.4</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91.8</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4.1</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74.5</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6.0</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68.0</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4.9</w:t>
            </w:r>
          </w:p>
        </w:tc>
      </w:tr>
      <w:tr w:rsidR="00201702" w:rsidTr="00201702">
        <w:trPr>
          <w:trHeight w:hRule="exact" w:val="227"/>
        </w:trPr>
        <w:tc>
          <w:tcPr>
            <w:tcW w:w="1524" w:type="dxa"/>
            <w:tcBorders>
              <w:top w:val="single" w:sz="4" w:space="0" w:color="auto"/>
              <w:left w:val="nil"/>
              <w:bottom w:val="nil"/>
              <w:right w:val="nil"/>
            </w:tcBorders>
            <w:noWrap/>
            <w:vAlign w:val="center"/>
            <w:hideMark/>
          </w:tcPr>
          <w:p w:rsidR="00201702" w:rsidRDefault="00201702">
            <w:pPr>
              <w:suppressAutoHyphens w:val="0"/>
              <w:jc w:val="left"/>
              <w:rPr>
                <w:rFonts w:cs="Arial"/>
                <w:sz w:val="20"/>
                <w:szCs w:val="20"/>
                <w:lang w:eastAsia="en-AU"/>
              </w:rPr>
            </w:pPr>
            <w:r>
              <w:rPr>
                <w:rFonts w:cs="Arial"/>
                <w:sz w:val="20"/>
                <w:szCs w:val="20"/>
                <w:lang w:eastAsia="en-AU"/>
              </w:rPr>
              <w:t>School location</w:t>
            </w:r>
          </w:p>
        </w:tc>
        <w:tc>
          <w:tcPr>
            <w:tcW w:w="1275"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Metropolitan</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94.8</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w:t>
            </w:r>
          </w:p>
        </w:tc>
        <w:tc>
          <w:tcPr>
            <w:tcW w:w="810"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96.1</w:t>
            </w:r>
          </w:p>
        </w:tc>
        <w:tc>
          <w:tcPr>
            <w:tcW w:w="649"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w:t>
            </w:r>
          </w:p>
        </w:tc>
        <w:tc>
          <w:tcPr>
            <w:tcW w:w="134" w:type="dxa"/>
            <w:tcBorders>
              <w:top w:val="single" w:sz="4"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68.9</w:t>
            </w:r>
          </w:p>
        </w:tc>
        <w:tc>
          <w:tcPr>
            <w:tcW w:w="775"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3.4</w:t>
            </w:r>
          </w:p>
        </w:tc>
        <w:tc>
          <w:tcPr>
            <w:tcW w:w="825"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74.7</w:t>
            </w:r>
          </w:p>
        </w:tc>
        <w:tc>
          <w:tcPr>
            <w:tcW w:w="735"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2.7</w:t>
            </w:r>
          </w:p>
        </w:tc>
      </w:tr>
      <w:tr w:rsidR="00201702" w:rsidTr="00201702">
        <w:trPr>
          <w:trHeight w:hRule="exact" w:val="227"/>
        </w:trPr>
        <w:tc>
          <w:tcPr>
            <w:tcW w:w="1524" w:type="dxa"/>
            <w:noWrap/>
            <w:vAlign w:val="bottom"/>
            <w:hideMark/>
          </w:tcPr>
          <w:p w:rsidR="00201702" w:rsidRDefault="00201702">
            <w:pPr>
              <w:suppressAutoHyphens w:val="0"/>
              <w:jc w:val="left"/>
              <w:rPr>
                <w:rFonts w:ascii="Times New Roman" w:hAnsi="Times New Roman"/>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Provincial</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94.8</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97.9</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62.2</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4.8</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59.3</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4.4</w:t>
            </w:r>
          </w:p>
        </w:tc>
      </w:tr>
      <w:tr w:rsidR="00201702" w:rsidTr="00201702">
        <w:trPr>
          <w:trHeight w:hRule="exact" w:val="227"/>
        </w:trPr>
        <w:tc>
          <w:tcPr>
            <w:tcW w:w="1524" w:type="dxa"/>
            <w:tcBorders>
              <w:top w:val="nil"/>
              <w:left w:val="nil"/>
              <w:bottom w:val="single" w:sz="4" w:space="0" w:color="auto"/>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1275"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Remote</w:t>
            </w:r>
          </w:p>
        </w:tc>
        <w:tc>
          <w:tcPr>
            <w:tcW w:w="78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99.4</w:t>
            </w:r>
          </w:p>
        </w:tc>
        <w:tc>
          <w:tcPr>
            <w:tcW w:w="638"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810"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98.9</w:t>
            </w:r>
          </w:p>
        </w:tc>
        <w:tc>
          <w:tcPr>
            <w:tcW w:w="649"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c>
          <w:tcPr>
            <w:tcW w:w="134"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7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62.7</w:t>
            </w:r>
          </w:p>
        </w:tc>
        <w:tc>
          <w:tcPr>
            <w:tcW w:w="775"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8.4</w:t>
            </w:r>
          </w:p>
        </w:tc>
        <w:tc>
          <w:tcPr>
            <w:tcW w:w="825"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66.3</w:t>
            </w:r>
          </w:p>
        </w:tc>
        <w:tc>
          <w:tcPr>
            <w:tcW w:w="735"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10.2</w:t>
            </w:r>
          </w:p>
        </w:tc>
      </w:tr>
      <w:tr w:rsidR="00201702" w:rsidTr="00201702">
        <w:trPr>
          <w:trHeight w:hRule="exact" w:val="227"/>
        </w:trPr>
        <w:tc>
          <w:tcPr>
            <w:tcW w:w="1524" w:type="dxa"/>
            <w:vMerge w:val="restart"/>
            <w:tcBorders>
              <w:top w:val="single" w:sz="4" w:space="0" w:color="auto"/>
              <w:left w:val="nil"/>
              <w:bottom w:val="single" w:sz="4" w:space="0" w:color="auto"/>
              <w:right w:val="nil"/>
            </w:tcBorders>
            <w:noWrap/>
            <w:hideMark/>
          </w:tcPr>
          <w:p w:rsidR="00201702" w:rsidRDefault="00201702">
            <w:pPr>
              <w:suppressAutoHyphens w:val="0"/>
              <w:jc w:val="left"/>
              <w:rPr>
                <w:rFonts w:cs="Arial"/>
                <w:sz w:val="20"/>
                <w:szCs w:val="20"/>
                <w:lang w:eastAsia="en-AU"/>
              </w:rPr>
            </w:pPr>
            <w:r>
              <w:rPr>
                <w:rFonts w:cs="Arial"/>
                <w:sz w:val="20"/>
                <w:szCs w:val="20"/>
                <w:lang w:eastAsia="en-AU"/>
              </w:rPr>
              <w:t>School SES</w:t>
            </w:r>
          </w:p>
        </w:tc>
        <w:tc>
          <w:tcPr>
            <w:tcW w:w="1275"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High</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96.9</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c>
          <w:tcPr>
            <w:tcW w:w="810"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98.8</w:t>
            </w:r>
          </w:p>
        </w:tc>
        <w:tc>
          <w:tcPr>
            <w:tcW w:w="649"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c>
          <w:tcPr>
            <w:tcW w:w="134"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70.5</w:t>
            </w:r>
          </w:p>
        </w:tc>
        <w:tc>
          <w:tcPr>
            <w:tcW w:w="775"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4.5</w:t>
            </w:r>
          </w:p>
        </w:tc>
        <w:tc>
          <w:tcPr>
            <w:tcW w:w="825"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72.4</w:t>
            </w:r>
          </w:p>
        </w:tc>
        <w:tc>
          <w:tcPr>
            <w:tcW w:w="735"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4.3</w:t>
            </w:r>
          </w:p>
        </w:tc>
      </w:tr>
      <w:tr w:rsidR="00201702" w:rsidTr="00CB7179">
        <w:trPr>
          <w:trHeight w:hRule="exact" w:val="227"/>
        </w:trPr>
        <w:tc>
          <w:tcPr>
            <w:tcW w:w="152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Medium</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93.6</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93.8</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2.7</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62.7</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4.5</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69.2</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3.8</w:t>
            </w:r>
          </w:p>
        </w:tc>
      </w:tr>
      <w:tr w:rsidR="00201702" w:rsidTr="00CB7179">
        <w:trPr>
          <w:trHeight w:hRule="exact" w:val="227"/>
        </w:trPr>
        <w:tc>
          <w:tcPr>
            <w:tcW w:w="152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sz w:val="20"/>
                <w:szCs w:val="20"/>
                <w:lang w:eastAsia="en-AU"/>
              </w:rPr>
            </w:pPr>
          </w:p>
        </w:tc>
        <w:tc>
          <w:tcPr>
            <w:tcW w:w="1275"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Low</w:t>
            </w:r>
          </w:p>
        </w:tc>
        <w:tc>
          <w:tcPr>
            <w:tcW w:w="78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95.3</w:t>
            </w:r>
          </w:p>
        </w:tc>
        <w:tc>
          <w:tcPr>
            <w:tcW w:w="638"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w:t>
            </w:r>
          </w:p>
        </w:tc>
        <w:tc>
          <w:tcPr>
            <w:tcW w:w="810"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98.4</w:t>
            </w:r>
          </w:p>
        </w:tc>
        <w:tc>
          <w:tcPr>
            <w:tcW w:w="649"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c>
          <w:tcPr>
            <w:tcW w:w="134"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7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69.8</w:t>
            </w:r>
          </w:p>
        </w:tc>
        <w:tc>
          <w:tcPr>
            <w:tcW w:w="775"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4.6</w:t>
            </w:r>
          </w:p>
        </w:tc>
        <w:tc>
          <w:tcPr>
            <w:tcW w:w="825"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69.7</w:t>
            </w:r>
          </w:p>
        </w:tc>
        <w:tc>
          <w:tcPr>
            <w:tcW w:w="735"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4.2</w:t>
            </w:r>
          </w:p>
        </w:tc>
      </w:tr>
      <w:tr w:rsidR="00201702" w:rsidTr="00201702">
        <w:trPr>
          <w:trHeight w:hRule="exact" w:val="227"/>
        </w:trPr>
        <w:tc>
          <w:tcPr>
            <w:tcW w:w="2799" w:type="dxa"/>
            <w:gridSpan w:val="2"/>
            <w:tcBorders>
              <w:top w:val="single" w:sz="4" w:space="0" w:color="auto"/>
              <w:left w:val="nil"/>
              <w:bottom w:val="single" w:sz="4" w:space="0" w:color="auto"/>
              <w:right w:val="nil"/>
            </w:tcBorders>
            <w:noWrap/>
            <w:vAlign w:val="bottom"/>
            <w:hideMark/>
          </w:tcPr>
          <w:p w:rsidR="00201702" w:rsidRDefault="00201702">
            <w:pPr>
              <w:suppressAutoHyphens w:val="0"/>
              <w:jc w:val="left"/>
              <w:rPr>
                <w:rFonts w:cs="Arial"/>
                <w:b/>
                <w:color w:val="000000"/>
                <w:sz w:val="20"/>
                <w:szCs w:val="20"/>
                <w:lang w:eastAsia="en-AU"/>
              </w:rPr>
            </w:pPr>
            <w:r>
              <w:rPr>
                <w:rFonts w:cs="Arial"/>
                <w:b/>
                <w:sz w:val="20"/>
                <w:szCs w:val="20"/>
                <w:lang w:eastAsia="en-AU"/>
              </w:rPr>
              <w:t>Australia 2013</w:t>
            </w:r>
          </w:p>
        </w:tc>
        <w:tc>
          <w:tcPr>
            <w:tcW w:w="780"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95.0</w:t>
            </w:r>
          </w:p>
        </w:tc>
        <w:tc>
          <w:tcPr>
            <w:tcW w:w="638" w:type="dxa"/>
            <w:tcBorders>
              <w:top w:val="sing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1.2</w:t>
            </w:r>
          </w:p>
        </w:tc>
        <w:tc>
          <w:tcPr>
            <w:tcW w:w="810" w:type="dxa"/>
            <w:tcBorders>
              <w:top w:val="sing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96.7</w:t>
            </w:r>
          </w:p>
        </w:tc>
        <w:tc>
          <w:tcPr>
            <w:tcW w:w="649" w:type="dxa"/>
            <w:tcBorders>
              <w:top w:val="sing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1.1</w:t>
            </w:r>
          </w:p>
        </w:tc>
        <w:tc>
          <w:tcPr>
            <w:tcW w:w="134" w:type="dxa"/>
            <w:tcBorders>
              <w:top w:val="single" w:sz="4" w:space="0" w:color="auto"/>
              <w:left w:val="nil"/>
              <w:bottom w:val="single" w:sz="4" w:space="0" w:color="auto"/>
              <w:right w:val="nil"/>
            </w:tcBorders>
          </w:tcPr>
          <w:p w:rsidR="00201702" w:rsidRDefault="00201702">
            <w:pPr>
              <w:suppressAutoHyphens w:val="0"/>
              <w:jc w:val="center"/>
              <w:rPr>
                <w:rFonts w:cs="Arial"/>
                <w:b/>
                <w:color w:val="000000"/>
                <w:sz w:val="20"/>
                <w:szCs w:val="20"/>
                <w:lang w:eastAsia="en-AU"/>
              </w:rPr>
            </w:pPr>
          </w:p>
        </w:tc>
        <w:tc>
          <w:tcPr>
            <w:tcW w:w="750" w:type="dxa"/>
            <w:tcBorders>
              <w:top w:val="single" w:sz="4" w:space="0" w:color="auto"/>
              <w:left w:val="nil"/>
              <w:bottom w:val="sing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66.9</w:t>
            </w:r>
          </w:p>
        </w:tc>
        <w:tc>
          <w:tcPr>
            <w:tcW w:w="775" w:type="dxa"/>
            <w:tcBorders>
              <w:top w:val="single" w:sz="4" w:space="0" w:color="auto"/>
              <w:left w:val="nil"/>
              <w:bottom w:val="sing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2.7</w:t>
            </w:r>
          </w:p>
        </w:tc>
        <w:tc>
          <w:tcPr>
            <w:tcW w:w="825"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70.3</w:t>
            </w:r>
          </w:p>
        </w:tc>
        <w:tc>
          <w:tcPr>
            <w:tcW w:w="735" w:type="dxa"/>
            <w:tcBorders>
              <w:top w:val="sing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2.3</w:t>
            </w:r>
          </w:p>
        </w:tc>
      </w:tr>
      <w:tr w:rsidR="00201702" w:rsidTr="00201702">
        <w:trPr>
          <w:trHeight w:hRule="exact" w:val="227"/>
        </w:trPr>
        <w:tc>
          <w:tcPr>
            <w:tcW w:w="2799" w:type="dxa"/>
            <w:gridSpan w:val="2"/>
            <w:tcBorders>
              <w:top w:val="single" w:sz="4" w:space="0" w:color="auto"/>
              <w:left w:val="nil"/>
              <w:bottom w:val="double" w:sz="4" w:space="0" w:color="auto"/>
              <w:right w:val="nil"/>
            </w:tcBorders>
            <w:noWrap/>
            <w:vAlign w:val="bottom"/>
            <w:hideMark/>
          </w:tcPr>
          <w:p w:rsidR="00201702" w:rsidRDefault="00201702">
            <w:pPr>
              <w:suppressAutoHyphens w:val="0"/>
              <w:jc w:val="left"/>
              <w:rPr>
                <w:rFonts w:cs="Arial"/>
                <w:i/>
                <w:sz w:val="20"/>
                <w:szCs w:val="20"/>
                <w:lang w:eastAsia="en-AU"/>
              </w:rPr>
            </w:pPr>
            <w:r>
              <w:rPr>
                <w:rFonts w:cs="Arial"/>
                <w:i/>
                <w:sz w:val="20"/>
                <w:szCs w:val="20"/>
                <w:lang w:eastAsia="en-AU"/>
              </w:rPr>
              <w:t>Australia 2010</w:t>
            </w:r>
          </w:p>
        </w:tc>
        <w:tc>
          <w:tcPr>
            <w:tcW w:w="780"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90.5</w:t>
            </w:r>
          </w:p>
        </w:tc>
        <w:tc>
          <w:tcPr>
            <w:tcW w:w="638" w:type="dxa"/>
            <w:tcBorders>
              <w:top w:val="single" w:sz="4" w:space="0" w:color="auto"/>
              <w:left w:val="nil"/>
              <w:bottom w:val="double" w:sz="4" w:space="0" w:color="auto"/>
              <w:right w:val="nil"/>
            </w:tcBorders>
            <w:vAlign w:val="center"/>
          </w:tcPr>
          <w:p w:rsidR="00201702" w:rsidRDefault="00201702">
            <w:pPr>
              <w:suppressAutoHyphens w:val="0"/>
              <w:jc w:val="center"/>
              <w:rPr>
                <w:rFonts w:cs="Arial"/>
                <w:i/>
                <w:color w:val="000000"/>
                <w:sz w:val="20"/>
                <w:szCs w:val="20"/>
                <w:lang w:eastAsia="en-AU"/>
              </w:rPr>
            </w:pPr>
          </w:p>
        </w:tc>
        <w:tc>
          <w:tcPr>
            <w:tcW w:w="810" w:type="dxa"/>
            <w:tcBorders>
              <w:top w:val="single" w:sz="4" w:space="0" w:color="auto"/>
              <w:left w:val="nil"/>
              <w:bottom w:val="double" w:sz="4" w:space="0" w:color="auto"/>
              <w:right w:val="nil"/>
            </w:tcBorders>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96.5</w:t>
            </w:r>
          </w:p>
        </w:tc>
        <w:tc>
          <w:tcPr>
            <w:tcW w:w="649" w:type="dxa"/>
            <w:tcBorders>
              <w:top w:val="single" w:sz="4" w:space="0" w:color="auto"/>
              <w:left w:val="nil"/>
              <w:bottom w:val="double" w:sz="4" w:space="0" w:color="auto"/>
              <w:right w:val="nil"/>
            </w:tcBorders>
            <w:vAlign w:val="center"/>
          </w:tcPr>
          <w:p w:rsidR="00201702" w:rsidRDefault="00201702">
            <w:pPr>
              <w:suppressAutoHyphens w:val="0"/>
              <w:jc w:val="center"/>
              <w:rPr>
                <w:rFonts w:cs="Arial"/>
                <w:i/>
                <w:color w:val="000000"/>
                <w:sz w:val="20"/>
                <w:szCs w:val="20"/>
                <w:lang w:eastAsia="en-AU"/>
              </w:rPr>
            </w:pPr>
          </w:p>
        </w:tc>
        <w:tc>
          <w:tcPr>
            <w:tcW w:w="134" w:type="dxa"/>
            <w:tcBorders>
              <w:top w:val="single" w:sz="4" w:space="0" w:color="auto"/>
              <w:left w:val="nil"/>
              <w:bottom w:val="double" w:sz="4" w:space="0" w:color="auto"/>
              <w:right w:val="nil"/>
            </w:tcBorders>
          </w:tcPr>
          <w:p w:rsidR="00201702" w:rsidRDefault="00201702">
            <w:pPr>
              <w:suppressAutoHyphens w:val="0"/>
              <w:jc w:val="center"/>
              <w:rPr>
                <w:rFonts w:cs="Arial"/>
                <w:i/>
                <w:color w:val="000000"/>
                <w:sz w:val="20"/>
                <w:szCs w:val="20"/>
                <w:lang w:eastAsia="en-AU"/>
              </w:rPr>
            </w:pPr>
          </w:p>
        </w:tc>
        <w:tc>
          <w:tcPr>
            <w:tcW w:w="750" w:type="dxa"/>
            <w:tcBorders>
              <w:top w:val="single" w:sz="4" w:space="0" w:color="auto"/>
              <w:left w:val="nil"/>
              <w:bottom w:val="double" w:sz="4" w:space="0" w:color="auto"/>
              <w:right w:val="nil"/>
            </w:tcBorders>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65.2</w:t>
            </w:r>
          </w:p>
        </w:tc>
        <w:tc>
          <w:tcPr>
            <w:tcW w:w="775" w:type="dxa"/>
            <w:tcBorders>
              <w:top w:val="single" w:sz="4" w:space="0" w:color="auto"/>
              <w:left w:val="nil"/>
              <w:bottom w:val="double" w:sz="4" w:space="0" w:color="auto"/>
              <w:right w:val="nil"/>
            </w:tcBorders>
          </w:tcPr>
          <w:p w:rsidR="00201702" w:rsidRDefault="00201702">
            <w:pPr>
              <w:suppressAutoHyphens w:val="0"/>
              <w:jc w:val="center"/>
              <w:rPr>
                <w:rFonts w:cs="Arial"/>
                <w:i/>
                <w:color w:val="000000"/>
                <w:sz w:val="20"/>
                <w:szCs w:val="20"/>
                <w:lang w:eastAsia="en-AU"/>
              </w:rPr>
            </w:pPr>
          </w:p>
        </w:tc>
        <w:tc>
          <w:tcPr>
            <w:tcW w:w="825"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64.6</w:t>
            </w:r>
          </w:p>
        </w:tc>
        <w:tc>
          <w:tcPr>
            <w:tcW w:w="735" w:type="dxa"/>
            <w:tcBorders>
              <w:top w:val="single" w:sz="4" w:space="0" w:color="auto"/>
              <w:left w:val="nil"/>
              <w:bottom w:val="double" w:sz="4" w:space="0" w:color="auto"/>
              <w:right w:val="nil"/>
            </w:tcBorders>
            <w:vAlign w:val="center"/>
          </w:tcPr>
          <w:p w:rsidR="00201702" w:rsidRDefault="00201702">
            <w:pPr>
              <w:suppressAutoHyphens w:val="0"/>
              <w:jc w:val="center"/>
              <w:rPr>
                <w:rFonts w:cs="Arial"/>
                <w:i/>
                <w:color w:val="000000"/>
                <w:sz w:val="20"/>
                <w:szCs w:val="20"/>
                <w:lang w:eastAsia="en-AU"/>
              </w:rPr>
            </w:pPr>
          </w:p>
        </w:tc>
      </w:tr>
    </w:tbl>
    <w:p w:rsidR="00201702" w:rsidRDefault="00201702" w:rsidP="00201702">
      <w:pPr>
        <w:rPr>
          <w:sz w:val="20"/>
          <w:szCs w:val="20"/>
        </w:rPr>
      </w:pPr>
    </w:p>
    <w:p w:rsidR="00201702" w:rsidRDefault="00201702" w:rsidP="00201702">
      <w:pPr>
        <w:pStyle w:val="Caption"/>
        <w:keepNext/>
      </w:pPr>
      <w:bookmarkStart w:id="313" w:name="_Ref287428206"/>
      <w:bookmarkStart w:id="314" w:name="_Toc309975419"/>
      <w:bookmarkStart w:id="315" w:name="_Toc374608685"/>
      <w:bookmarkStart w:id="316" w:name="_Toc374608848"/>
      <w:bookmarkStart w:id="317" w:name="_Toc374609009"/>
      <w:bookmarkStart w:id="318" w:name="_Toc382566986"/>
      <w:bookmarkStart w:id="319" w:name="_Toc384726201"/>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bookmarkEnd w:id="313"/>
      <w:r>
        <w:t>: Leaders' basis of current employment</w:t>
      </w:r>
      <w:bookmarkEnd w:id="314"/>
      <w:bookmarkEnd w:id="315"/>
      <w:bookmarkEnd w:id="316"/>
      <w:bookmarkEnd w:id="317"/>
      <w:bookmarkEnd w:id="318"/>
      <w:bookmarkEnd w:id="319"/>
    </w:p>
    <w:tbl>
      <w:tblPr>
        <w:tblW w:w="8469" w:type="dxa"/>
        <w:tblInd w:w="93" w:type="dxa"/>
        <w:tblCellMar>
          <w:left w:w="57" w:type="dxa"/>
          <w:right w:w="57" w:type="dxa"/>
        </w:tblCellMar>
        <w:tblLook w:val="04A0" w:firstRow="1" w:lastRow="0" w:firstColumn="1" w:lastColumn="0" w:noHBand="0" w:noVBand="1"/>
      </w:tblPr>
      <w:tblGrid>
        <w:gridCol w:w="2890"/>
        <w:gridCol w:w="903"/>
        <w:gridCol w:w="991"/>
        <w:gridCol w:w="850"/>
        <w:gridCol w:w="142"/>
        <w:gridCol w:w="903"/>
        <w:gridCol w:w="940"/>
        <w:gridCol w:w="850"/>
      </w:tblGrid>
      <w:tr w:rsidR="00201702" w:rsidTr="00201702">
        <w:trPr>
          <w:trHeight w:val="227"/>
        </w:trPr>
        <w:tc>
          <w:tcPr>
            <w:tcW w:w="2890" w:type="dxa"/>
            <w:tcBorders>
              <w:top w:val="double" w:sz="4" w:space="0" w:color="auto"/>
              <w:left w:val="nil"/>
              <w:bottom w:val="nil"/>
              <w:right w:val="nil"/>
            </w:tcBorders>
            <w:noWrap/>
            <w:vAlign w:val="center"/>
            <w:hideMark/>
          </w:tcPr>
          <w:p w:rsidR="00201702" w:rsidRDefault="002D4FC9">
            <w:pPr>
              <w:suppressAutoHyphens w:val="0"/>
              <w:jc w:val="left"/>
              <w:rPr>
                <w:rFonts w:ascii="Times New Roman" w:hAnsi="Times New Roman"/>
                <w:sz w:val="20"/>
                <w:szCs w:val="20"/>
                <w:lang w:eastAsia="en-AU"/>
              </w:rPr>
            </w:pPr>
            <w:r>
              <w:rPr>
                <w:rFonts w:cs="Arial"/>
                <w:b/>
                <w:sz w:val="20"/>
                <w:szCs w:val="20"/>
                <w:lang w:eastAsia="en-AU"/>
              </w:rPr>
              <w:t>Basis of employment</w:t>
            </w:r>
          </w:p>
        </w:tc>
        <w:tc>
          <w:tcPr>
            <w:tcW w:w="2744" w:type="dxa"/>
            <w:gridSpan w:val="3"/>
            <w:tcBorders>
              <w:top w:val="doub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Primary</w:t>
            </w:r>
          </w:p>
        </w:tc>
        <w:tc>
          <w:tcPr>
            <w:tcW w:w="142" w:type="dxa"/>
            <w:tcBorders>
              <w:top w:val="double" w:sz="4" w:space="0" w:color="auto"/>
              <w:left w:val="nil"/>
              <w:bottom w:val="nil"/>
              <w:right w:val="nil"/>
            </w:tcBorders>
          </w:tcPr>
          <w:p w:rsidR="00201702" w:rsidRDefault="00201702">
            <w:pPr>
              <w:suppressAutoHyphens w:val="0"/>
              <w:jc w:val="center"/>
              <w:rPr>
                <w:rFonts w:cs="Arial"/>
                <w:b/>
                <w:sz w:val="20"/>
                <w:szCs w:val="20"/>
                <w:lang w:eastAsia="en-AU"/>
              </w:rPr>
            </w:pPr>
          </w:p>
        </w:tc>
        <w:tc>
          <w:tcPr>
            <w:tcW w:w="2693" w:type="dxa"/>
            <w:gridSpan w:val="3"/>
            <w:tcBorders>
              <w:top w:val="double" w:sz="4" w:space="0" w:color="auto"/>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Secondary</w:t>
            </w:r>
          </w:p>
        </w:tc>
      </w:tr>
      <w:tr w:rsidR="00201702" w:rsidTr="00201702">
        <w:trPr>
          <w:trHeight w:val="227"/>
        </w:trPr>
        <w:tc>
          <w:tcPr>
            <w:tcW w:w="2890" w:type="dxa"/>
            <w:tcBorders>
              <w:top w:val="nil"/>
              <w:left w:val="nil"/>
              <w:bottom w:val="single" w:sz="4" w:space="0" w:color="auto"/>
              <w:right w:val="nil"/>
            </w:tcBorders>
            <w:noWrap/>
            <w:vAlign w:val="center"/>
            <w:hideMark/>
          </w:tcPr>
          <w:p w:rsidR="00201702" w:rsidRDefault="00201702">
            <w:pPr>
              <w:suppressAutoHyphens w:val="0"/>
              <w:jc w:val="left"/>
              <w:rPr>
                <w:rFonts w:cs="Arial"/>
                <w:sz w:val="20"/>
                <w:szCs w:val="20"/>
                <w:lang w:eastAsia="en-AU"/>
              </w:rPr>
            </w:pPr>
          </w:p>
        </w:tc>
        <w:tc>
          <w:tcPr>
            <w:tcW w:w="903" w:type="dxa"/>
            <w:tcBorders>
              <w:top w:val="sing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Principal</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c>
          <w:tcPr>
            <w:tcW w:w="991" w:type="dxa"/>
            <w:tcBorders>
              <w:top w:val="nil"/>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Deputy</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c>
          <w:tcPr>
            <w:tcW w:w="850" w:type="dxa"/>
            <w:tcBorders>
              <w:top w:val="nil"/>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Total</w:t>
            </w:r>
          </w:p>
          <w:p w:rsidR="00201702" w:rsidRDefault="00201702">
            <w:pPr>
              <w:suppressAutoHyphens w:val="0"/>
              <w:jc w:val="center"/>
              <w:rPr>
                <w:rFonts w:cs="Arial"/>
                <w:b/>
                <w:sz w:val="20"/>
                <w:szCs w:val="20"/>
                <w:lang w:eastAsia="en-AU"/>
              </w:rPr>
            </w:pPr>
            <w:r>
              <w:rPr>
                <w:rFonts w:cs="Arial"/>
                <w:b/>
                <w:sz w:val="20"/>
                <w:szCs w:val="20"/>
                <w:lang w:eastAsia="en-AU"/>
              </w:rPr>
              <w:t>%</w:t>
            </w:r>
          </w:p>
        </w:tc>
        <w:tc>
          <w:tcPr>
            <w:tcW w:w="142" w:type="dxa"/>
            <w:tcBorders>
              <w:top w:val="nil"/>
              <w:left w:val="nil"/>
              <w:bottom w:val="single" w:sz="4" w:space="0" w:color="auto"/>
              <w:right w:val="nil"/>
            </w:tcBorders>
          </w:tcPr>
          <w:p w:rsidR="00201702" w:rsidRDefault="00201702">
            <w:pPr>
              <w:suppressAutoHyphens w:val="0"/>
              <w:jc w:val="center"/>
              <w:rPr>
                <w:rFonts w:cs="Arial"/>
                <w:b/>
                <w:color w:val="000000"/>
                <w:sz w:val="20"/>
                <w:szCs w:val="20"/>
                <w:lang w:eastAsia="en-AU"/>
              </w:rPr>
            </w:pPr>
          </w:p>
        </w:tc>
        <w:tc>
          <w:tcPr>
            <w:tcW w:w="903" w:type="dxa"/>
            <w:tcBorders>
              <w:top w:val="nil"/>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Principal</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c>
          <w:tcPr>
            <w:tcW w:w="940" w:type="dxa"/>
            <w:tcBorders>
              <w:top w:val="nil"/>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Deputy</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c>
          <w:tcPr>
            <w:tcW w:w="850" w:type="dxa"/>
            <w:tcBorders>
              <w:top w:val="nil"/>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Total</w:t>
            </w:r>
          </w:p>
          <w:p w:rsidR="00201702" w:rsidRDefault="00201702">
            <w:pPr>
              <w:suppressAutoHyphens w:val="0"/>
              <w:jc w:val="center"/>
              <w:rPr>
                <w:rFonts w:cs="Arial"/>
                <w:b/>
                <w:sz w:val="20"/>
                <w:szCs w:val="20"/>
                <w:lang w:eastAsia="en-AU"/>
              </w:rPr>
            </w:pPr>
            <w:r>
              <w:rPr>
                <w:rFonts w:cs="Arial"/>
                <w:b/>
                <w:sz w:val="20"/>
                <w:szCs w:val="20"/>
                <w:lang w:eastAsia="en-AU"/>
              </w:rPr>
              <w:t>%</w:t>
            </w:r>
          </w:p>
        </w:tc>
      </w:tr>
      <w:tr w:rsidR="00201702" w:rsidTr="00201702">
        <w:trPr>
          <w:trHeight w:val="227"/>
        </w:trPr>
        <w:tc>
          <w:tcPr>
            <w:tcW w:w="2890" w:type="dxa"/>
            <w:tcBorders>
              <w:top w:val="single" w:sz="4" w:space="0" w:color="auto"/>
              <w:left w:val="nil"/>
              <w:bottom w:val="nil"/>
              <w:right w:val="nil"/>
            </w:tcBorders>
            <w:noWrap/>
            <w:vAlign w:val="center"/>
            <w:hideMark/>
          </w:tcPr>
          <w:p w:rsidR="00201702" w:rsidRDefault="00201702">
            <w:pPr>
              <w:suppressAutoHyphens w:val="0"/>
              <w:jc w:val="left"/>
              <w:rPr>
                <w:rFonts w:cs="Arial"/>
                <w:i/>
                <w:iCs/>
                <w:sz w:val="20"/>
                <w:szCs w:val="20"/>
                <w:lang w:eastAsia="en-AU"/>
              </w:rPr>
            </w:pPr>
            <w:r>
              <w:rPr>
                <w:rFonts w:cs="Arial"/>
                <w:i/>
                <w:iCs/>
                <w:sz w:val="20"/>
                <w:szCs w:val="20"/>
                <w:lang w:eastAsia="en-AU"/>
              </w:rPr>
              <w:t>Time fraction</w:t>
            </w:r>
          </w:p>
        </w:tc>
        <w:tc>
          <w:tcPr>
            <w:tcW w:w="903"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142" w:type="dxa"/>
            <w:tcBorders>
              <w:top w:val="single" w:sz="4" w:space="0" w:color="auto"/>
              <w:left w:val="nil"/>
              <w:bottom w:val="nil"/>
              <w:right w:val="nil"/>
            </w:tcBorders>
          </w:tcPr>
          <w:p w:rsidR="00201702" w:rsidRDefault="00201702">
            <w:pPr>
              <w:suppressAutoHyphens w:val="0"/>
              <w:jc w:val="center"/>
              <w:rPr>
                <w:rFonts w:cs="Arial"/>
                <w:sz w:val="20"/>
                <w:szCs w:val="20"/>
                <w:lang w:eastAsia="en-AU"/>
              </w:rPr>
            </w:pPr>
          </w:p>
        </w:tc>
        <w:tc>
          <w:tcPr>
            <w:tcW w:w="903"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40"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r>
      <w:tr w:rsidR="00201702" w:rsidTr="00201702">
        <w:trPr>
          <w:trHeight w:val="227"/>
        </w:trPr>
        <w:tc>
          <w:tcPr>
            <w:tcW w:w="289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Full-time</w:t>
            </w: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99.6</w:t>
            </w:r>
          </w:p>
        </w:tc>
        <w:tc>
          <w:tcPr>
            <w:tcW w:w="99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88.3</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95.0</w:t>
            </w:r>
          </w:p>
        </w:tc>
        <w:tc>
          <w:tcPr>
            <w:tcW w:w="142" w:type="dxa"/>
          </w:tcPr>
          <w:p w:rsidR="00201702" w:rsidRDefault="00201702">
            <w:pPr>
              <w:suppressAutoHyphens w:val="0"/>
              <w:jc w:val="center"/>
              <w:rPr>
                <w:rFonts w:cs="Arial"/>
                <w:color w:val="000000"/>
                <w:sz w:val="20"/>
                <w:szCs w:val="20"/>
                <w:lang w:eastAsia="en-AU"/>
              </w:rPr>
            </w:pP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99.2</w:t>
            </w:r>
          </w:p>
        </w:tc>
        <w:tc>
          <w:tcPr>
            <w:tcW w:w="94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95.1</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96.7</w:t>
            </w:r>
          </w:p>
        </w:tc>
      </w:tr>
      <w:tr w:rsidR="00201702" w:rsidTr="00201702">
        <w:trPr>
          <w:trHeight w:val="227"/>
        </w:trPr>
        <w:tc>
          <w:tcPr>
            <w:tcW w:w="289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Part-time</w:t>
            </w:r>
          </w:p>
        </w:tc>
        <w:tc>
          <w:tcPr>
            <w:tcW w:w="903"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99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11.7</w:t>
            </w:r>
          </w:p>
        </w:tc>
        <w:tc>
          <w:tcPr>
            <w:tcW w:w="85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5.0</w:t>
            </w:r>
          </w:p>
        </w:tc>
        <w:tc>
          <w:tcPr>
            <w:tcW w:w="142"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903"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c>
          <w:tcPr>
            <w:tcW w:w="94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4.9</w:t>
            </w:r>
          </w:p>
        </w:tc>
        <w:tc>
          <w:tcPr>
            <w:tcW w:w="85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3.3</w:t>
            </w:r>
          </w:p>
        </w:tc>
      </w:tr>
      <w:tr w:rsidR="00201702" w:rsidTr="00201702">
        <w:trPr>
          <w:trHeight w:val="227"/>
        </w:trPr>
        <w:tc>
          <w:tcPr>
            <w:tcW w:w="2890" w:type="dxa"/>
            <w:noWrap/>
            <w:vAlign w:val="center"/>
            <w:hideMark/>
          </w:tcPr>
          <w:p w:rsidR="00201702" w:rsidRDefault="00201702">
            <w:pPr>
              <w:suppressAutoHyphens w:val="0"/>
              <w:jc w:val="left"/>
              <w:rPr>
                <w:rFonts w:ascii="Times New Roman" w:hAnsi="Times New Roman"/>
                <w:sz w:val="20"/>
                <w:szCs w:val="20"/>
                <w:lang w:eastAsia="en-AU"/>
              </w:rPr>
            </w:pPr>
          </w:p>
        </w:tc>
        <w:tc>
          <w:tcPr>
            <w:tcW w:w="903" w:type="dxa"/>
            <w:tcBorders>
              <w:top w:val="single" w:sz="4" w:space="0" w:color="auto"/>
              <w:left w:val="nil"/>
              <w:bottom w:val="nil"/>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91" w:type="dxa"/>
            <w:tcBorders>
              <w:top w:val="single" w:sz="4" w:space="0" w:color="auto"/>
              <w:left w:val="nil"/>
              <w:bottom w:val="nil"/>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50" w:type="dxa"/>
            <w:tcBorders>
              <w:top w:val="single" w:sz="4" w:space="0" w:color="auto"/>
              <w:left w:val="nil"/>
              <w:bottom w:val="nil"/>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42"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903" w:type="dxa"/>
            <w:tcBorders>
              <w:top w:val="single" w:sz="4" w:space="0" w:color="auto"/>
              <w:left w:val="nil"/>
              <w:bottom w:val="nil"/>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40" w:type="dxa"/>
            <w:tcBorders>
              <w:top w:val="single" w:sz="4" w:space="0" w:color="auto"/>
              <w:left w:val="nil"/>
              <w:bottom w:val="nil"/>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50" w:type="dxa"/>
            <w:tcBorders>
              <w:top w:val="single" w:sz="4" w:space="0" w:color="auto"/>
              <w:left w:val="nil"/>
              <w:bottom w:val="nil"/>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r>
      <w:tr w:rsidR="00201702" w:rsidTr="00201702">
        <w:trPr>
          <w:trHeight w:val="227"/>
        </w:trPr>
        <w:tc>
          <w:tcPr>
            <w:tcW w:w="2890" w:type="dxa"/>
            <w:tcBorders>
              <w:top w:val="single" w:sz="4" w:space="0" w:color="auto"/>
              <w:left w:val="nil"/>
              <w:bottom w:val="nil"/>
              <w:right w:val="nil"/>
            </w:tcBorders>
            <w:noWrap/>
            <w:vAlign w:val="center"/>
            <w:hideMark/>
          </w:tcPr>
          <w:p w:rsidR="00201702" w:rsidRDefault="00201702">
            <w:pPr>
              <w:suppressAutoHyphens w:val="0"/>
              <w:jc w:val="left"/>
              <w:rPr>
                <w:rFonts w:cs="Arial"/>
                <w:i/>
                <w:iCs/>
                <w:sz w:val="20"/>
                <w:szCs w:val="20"/>
                <w:lang w:eastAsia="en-AU"/>
              </w:rPr>
            </w:pPr>
            <w:r>
              <w:rPr>
                <w:rFonts w:cs="Arial"/>
                <w:i/>
                <w:color w:val="000000"/>
                <w:sz w:val="20"/>
                <w:szCs w:val="20"/>
                <w:lang w:eastAsia="en-AU"/>
              </w:rPr>
              <w:t>Full-time 2010</w:t>
            </w:r>
          </w:p>
        </w:tc>
        <w:tc>
          <w:tcPr>
            <w:tcW w:w="903"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96.3</w:t>
            </w:r>
          </w:p>
        </w:tc>
        <w:tc>
          <w:tcPr>
            <w:tcW w:w="991"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84.1</w:t>
            </w:r>
          </w:p>
        </w:tc>
        <w:tc>
          <w:tcPr>
            <w:tcW w:w="850"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90.5</w:t>
            </w:r>
          </w:p>
        </w:tc>
        <w:tc>
          <w:tcPr>
            <w:tcW w:w="142" w:type="dxa"/>
            <w:tcBorders>
              <w:top w:val="single" w:sz="4" w:space="0" w:color="auto"/>
              <w:left w:val="nil"/>
              <w:bottom w:val="nil"/>
              <w:right w:val="nil"/>
            </w:tcBorders>
          </w:tcPr>
          <w:p w:rsidR="00201702" w:rsidRDefault="00201702">
            <w:pPr>
              <w:suppressAutoHyphens w:val="0"/>
              <w:jc w:val="center"/>
              <w:rPr>
                <w:rFonts w:cs="Arial"/>
                <w:i/>
                <w:color w:val="000000"/>
                <w:sz w:val="20"/>
                <w:szCs w:val="20"/>
                <w:lang w:eastAsia="en-AU"/>
              </w:rPr>
            </w:pPr>
          </w:p>
        </w:tc>
        <w:tc>
          <w:tcPr>
            <w:tcW w:w="903"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99.5</w:t>
            </w:r>
          </w:p>
        </w:tc>
        <w:tc>
          <w:tcPr>
            <w:tcW w:w="940"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94.5</w:t>
            </w:r>
          </w:p>
        </w:tc>
        <w:tc>
          <w:tcPr>
            <w:tcW w:w="850" w:type="dxa"/>
            <w:tcBorders>
              <w:top w:val="single" w:sz="4" w:space="0" w:color="auto"/>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96.5</w:t>
            </w:r>
          </w:p>
        </w:tc>
      </w:tr>
      <w:tr w:rsidR="00201702" w:rsidTr="00201702">
        <w:trPr>
          <w:trHeight w:val="227"/>
        </w:trPr>
        <w:tc>
          <w:tcPr>
            <w:tcW w:w="2890" w:type="dxa"/>
            <w:tcBorders>
              <w:top w:val="single" w:sz="4" w:space="0" w:color="auto"/>
              <w:left w:val="nil"/>
              <w:bottom w:val="nil"/>
              <w:right w:val="nil"/>
            </w:tcBorders>
            <w:noWrap/>
            <w:vAlign w:val="center"/>
            <w:hideMark/>
          </w:tcPr>
          <w:p w:rsidR="00201702" w:rsidRDefault="00201702">
            <w:pPr>
              <w:suppressAutoHyphens w:val="0"/>
              <w:jc w:val="left"/>
              <w:rPr>
                <w:rFonts w:cs="Arial"/>
                <w:i/>
                <w:iCs/>
                <w:sz w:val="20"/>
                <w:szCs w:val="20"/>
                <w:lang w:eastAsia="en-AU"/>
              </w:rPr>
            </w:pPr>
            <w:r>
              <w:rPr>
                <w:rFonts w:cs="Arial"/>
                <w:i/>
                <w:iCs/>
                <w:sz w:val="20"/>
                <w:szCs w:val="20"/>
                <w:lang w:eastAsia="en-AU"/>
              </w:rPr>
              <w:t>Type of position</w:t>
            </w:r>
          </w:p>
        </w:tc>
        <w:tc>
          <w:tcPr>
            <w:tcW w:w="903"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142"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903"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40"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r>
      <w:tr w:rsidR="00201702" w:rsidTr="00201702">
        <w:trPr>
          <w:trHeight w:val="227"/>
        </w:trPr>
        <w:tc>
          <w:tcPr>
            <w:tcW w:w="289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On-going/Permanent</w:t>
            </w: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66.6</w:t>
            </w:r>
          </w:p>
        </w:tc>
        <w:tc>
          <w:tcPr>
            <w:tcW w:w="99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67.5</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66.9</w:t>
            </w:r>
          </w:p>
        </w:tc>
        <w:tc>
          <w:tcPr>
            <w:tcW w:w="142" w:type="dxa"/>
          </w:tcPr>
          <w:p w:rsidR="00201702" w:rsidRDefault="00201702">
            <w:pPr>
              <w:suppressAutoHyphens w:val="0"/>
              <w:jc w:val="center"/>
              <w:rPr>
                <w:rFonts w:cs="Arial"/>
                <w:color w:val="000000"/>
                <w:sz w:val="20"/>
                <w:szCs w:val="20"/>
                <w:lang w:eastAsia="en-AU"/>
              </w:rPr>
            </w:pP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68.2</w:t>
            </w:r>
          </w:p>
        </w:tc>
        <w:tc>
          <w:tcPr>
            <w:tcW w:w="94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71.2</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70.0</w:t>
            </w:r>
          </w:p>
        </w:tc>
      </w:tr>
      <w:tr w:rsidR="00201702" w:rsidTr="00201702">
        <w:trPr>
          <w:trHeight w:val="227"/>
        </w:trPr>
        <w:tc>
          <w:tcPr>
            <w:tcW w:w="289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Acting, to fill temporary vacancy</w:t>
            </w: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10.3</w:t>
            </w:r>
          </w:p>
        </w:tc>
        <w:tc>
          <w:tcPr>
            <w:tcW w:w="99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11.5</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w:t>
            </w:r>
            <w:r w:rsidR="00362173">
              <w:rPr>
                <w:rFonts w:cs="Arial"/>
                <w:color w:val="000000"/>
                <w:sz w:val="20"/>
                <w:szCs w:val="20"/>
                <w:lang w:eastAsia="en-AU"/>
              </w:rPr>
              <w:t>0</w:t>
            </w:r>
            <w:r>
              <w:rPr>
                <w:rFonts w:cs="Arial"/>
                <w:color w:val="000000"/>
                <w:sz w:val="20"/>
                <w:szCs w:val="20"/>
                <w:lang w:eastAsia="en-AU"/>
              </w:rPr>
              <w:t>.</w:t>
            </w:r>
            <w:r w:rsidR="00362173">
              <w:rPr>
                <w:rFonts w:cs="Arial"/>
                <w:color w:val="000000"/>
                <w:sz w:val="20"/>
                <w:szCs w:val="20"/>
                <w:lang w:eastAsia="en-AU"/>
              </w:rPr>
              <w:t>8</w:t>
            </w:r>
          </w:p>
        </w:tc>
        <w:tc>
          <w:tcPr>
            <w:tcW w:w="142" w:type="dxa"/>
          </w:tcPr>
          <w:p w:rsidR="00201702" w:rsidRDefault="00201702">
            <w:pPr>
              <w:suppressAutoHyphens w:val="0"/>
              <w:jc w:val="center"/>
              <w:rPr>
                <w:rFonts w:cs="Arial"/>
                <w:color w:val="000000"/>
                <w:sz w:val="20"/>
                <w:szCs w:val="20"/>
                <w:lang w:eastAsia="en-AU"/>
              </w:rPr>
            </w:pP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5.9</w:t>
            </w:r>
          </w:p>
        </w:tc>
        <w:tc>
          <w:tcPr>
            <w:tcW w:w="94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6.9</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6.5</w:t>
            </w:r>
          </w:p>
        </w:tc>
      </w:tr>
      <w:tr w:rsidR="00201702" w:rsidTr="00201702">
        <w:trPr>
          <w:trHeight w:val="227"/>
        </w:trPr>
        <w:tc>
          <w:tcPr>
            <w:tcW w:w="289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Fixed-term/Contract (&lt; 1 year)</w:t>
            </w: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99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w:t>
            </w:r>
          </w:p>
        </w:tc>
        <w:tc>
          <w:tcPr>
            <w:tcW w:w="850" w:type="dxa"/>
            <w:noWrap/>
            <w:vAlign w:val="center"/>
            <w:hideMark/>
          </w:tcPr>
          <w:p w:rsidR="00201702" w:rsidRDefault="00362173">
            <w:pPr>
              <w:suppressAutoHyphens w:val="0"/>
              <w:jc w:val="center"/>
              <w:rPr>
                <w:rFonts w:cs="Arial"/>
                <w:color w:val="000000"/>
                <w:sz w:val="20"/>
                <w:szCs w:val="20"/>
                <w:lang w:eastAsia="en-AU"/>
              </w:rPr>
            </w:pPr>
            <w:r>
              <w:rPr>
                <w:rFonts w:cs="Arial"/>
                <w:color w:val="000000"/>
                <w:sz w:val="20"/>
                <w:szCs w:val="20"/>
                <w:lang w:eastAsia="en-AU"/>
              </w:rPr>
              <w:t>1.2</w:t>
            </w:r>
          </w:p>
        </w:tc>
        <w:tc>
          <w:tcPr>
            <w:tcW w:w="142" w:type="dxa"/>
          </w:tcPr>
          <w:p w:rsidR="00201702" w:rsidRDefault="00201702">
            <w:pPr>
              <w:suppressAutoHyphens w:val="0"/>
              <w:jc w:val="center"/>
              <w:rPr>
                <w:rFonts w:cs="Arial"/>
                <w:color w:val="000000"/>
                <w:sz w:val="20"/>
                <w:szCs w:val="20"/>
                <w:lang w:eastAsia="en-AU"/>
              </w:rPr>
            </w:pP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c>
          <w:tcPr>
            <w:tcW w:w="94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r>
      <w:tr w:rsidR="00201702" w:rsidTr="00201702">
        <w:trPr>
          <w:trHeight w:val="227"/>
        </w:trPr>
        <w:tc>
          <w:tcPr>
            <w:tcW w:w="289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Fixed-term/Contract (1–3 years)</w:t>
            </w: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w:t>
            </w:r>
          </w:p>
        </w:tc>
        <w:tc>
          <w:tcPr>
            <w:tcW w:w="99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10.9</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w:t>
            </w:r>
            <w:r w:rsidR="00362173">
              <w:rPr>
                <w:rFonts w:cs="Arial"/>
                <w:color w:val="000000"/>
                <w:sz w:val="20"/>
                <w:szCs w:val="20"/>
                <w:lang w:eastAsia="en-AU"/>
              </w:rPr>
              <w:t>8</w:t>
            </w:r>
          </w:p>
        </w:tc>
        <w:tc>
          <w:tcPr>
            <w:tcW w:w="142" w:type="dxa"/>
          </w:tcPr>
          <w:p w:rsidR="00201702" w:rsidRDefault="00201702">
            <w:pPr>
              <w:suppressAutoHyphens w:val="0"/>
              <w:jc w:val="center"/>
              <w:rPr>
                <w:rFonts w:cs="Arial"/>
                <w:color w:val="000000"/>
                <w:sz w:val="20"/>
                <w:szCs w:val="20"/>
                <w:lang w:eastAsia="en-AU"/>
              </w:rPr>
            </w:pP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2.9</w:t>
            </w:r>
          </w:p>
        </w:tc>
        <w:tc>
          <w:tcPr>
            <w:tcW w:w="94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7.4</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5.6</w:t>
            </w:r>
          </w:p>
        </w:tc>
      </w:tr>
      <w:tr w:rsidR="00201702" w:rsidTr="00201702">
        <w:trPr>
          <w:trHeight w:val="227"/>
        </w:trPr>
        <w:tc>
          <w:tcPr>
            <w:tcW w:w="289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Fixed-term/Contract (&gt; 3 years)</w:t>
            </w: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20.3</w:t>
            </w:r>
          </w:p>
        </w:tc>
        <w:tc>
          <w:tcPr>
            <w:tcW w:w="99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w:t>
            </w:r>
          </w:p>
        </w:tc>
        <w:tc>
          <w:tcPr>
            <w:tcW w:w="850" w:type="dxa"/>
            <w:noWrap/>
            <w:vAlign w:val="center"/>
            <w:hideMark/>
          </w:tcPr>
          <w:p w:rsidR="00201702" w:rsidRDefault="00362173">
            <w:pPr>
              <w:suppressAutoHyphens w:val="0"/>
              <w:jc w:val="center"/>
              <w:rPr>
                <w:rFonts w:cs="Arial"/>
                <w:color w:val="000000"/>
                <w:sz w:val="20"/>
                <w:szCs w:val="20"/>
                <w:lang w:eastAsia="en-AU"/>
              </w:rPr>
            </w:pPr>
            <w:r>
              <w:rPr>
                <w:rFonts w:cs="Arial"/>
                <w:color w:val="000000"/>
                <w:sz w:val="20"/>
                <w:szCs w:val="20"/>
                <w:lang w:eastAsia="en-AU"/>
              </w:rPr>
              <w:t>15</w:t>
            </w:r>
            <w:r w:rsidR="00201702">
              <w:rPr>
                <w:rFonts w:cs="Arial"/>
                <w:color w:val="000000"/>
                <w:sz w:val="20"/>
                <w:szCs w:val="20"/>
                <w:lang w:eastAsia="en-AU"/>
              </w:rPr>
              <w:t>.</w:t>
            </w:r>
            <w:r>
              <w:rPr>
                <w:rFonts w:cs="Arial"/>
                <w:color w:val="000000"/>
                <w:sz w:val="20"/>
                <w:szCs w:val="20"/>
                <w:lang w:eastAsia="en-AU"/>
              </w:rPr>
              <w:t>3</w:t>
            </w:r>
          </w:p>
        </w:tc>
        <w:tc>
          <w:tcPr>
            <w:tcW w:w="142" w:type="dxa"/>
          </w:tcPr>
          <w:p w:rsidR="00201702" w:rsidRDefault="00201702">
            <w:pPr>
              <w:suppressAutoHyphens w:val="0"/>
              <w:jc w:val="center"/>
              <w:rPr>
                <w:rFonts w:cs="Arial"/>
                <w:color w:val="000000"/>
                <w:sz w:val="20"/>
                <w:szCs w:val="20"/>
                <w:lang w:eastAsia="en-AU"/>
              </w:rPr>
            </w:pP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22.8</w:t>
            </w:r>
          </w:p>
        </w:tc>
        <w:tc>
          <w:tcPr>
            <w:tcW w:w="94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13.4</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17.1</w:t>
            </w:r>
          </w:p>
        </w:tc>
      </w:tr>
      <w:tr w:rsidR="00201702" w:rsidTr="00201702">
        <w:trPr>
          <w:trHeight w:val="227"/>
        </w:trPr>
        <w:tc>
          <w:tcPr>
            <w:tcW w:w="289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Casual/Relief (on call)</w:t>
            </w: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c>
          <w:tcPr>
            <w:tcW w:w="99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c>
          <w:tcPr>
            <w:tcW w:w="142" w:type="dxa"/>
          </w:tcPr>
          <w:p w:rsidR="00201702" w:rsidRDefault="00201702">
            <w:pPr>
              <w:suppressAutoHyphens w:val="0"/>
              <w:jc w:val="center"/>
              <w:rPr>
                <w:rFonts w:cs="Arial"/>
                <w:color w:val="000000"/>
                <w:sz w:val="20"/>
                <w:szCs w:val="20"/>
                <w:lang w:eastAsia="en-AU"/>
              </w:rPr>
            </w:pPr>
          </w:p>
        </w:tc>
        <w:tc>
          <w:tcPr>
            <w:tcW w:w="903"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c>
          <w:tcPr>
            <w:tcW w:w="94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r>
      <w:tr w:rsidR="00201702" w:rsidTr="00201702">
        <w:trPr>
          <w:trHeight w:val="227"/>
        </w:trPr>
        <w:tc>
          <w:tcPr>
            <w:tcW w:w="2890" w:type="dxa"/>
            <w:noWrap/>
            <w:vAlign w:val="center"/>
            <w:hideMark/>
          </w:tcPr>
          <w:p w:rsidR="00201702" w:rsidRDefault="00201702">
            <w:pPr>
              <w:jc w:val="left"/>
              <w:rPr>
                <w:rFonts w:cs="Arial"/>
                <w:color w:val="000000"/>
                <w:sz w:val="20"/>
                <w:szCs w:val="20"/>
                <w:lang w:eastAsia="en-AU"/>
              </w:rPr>
            </w:pPr>
            <w:r>
              <w:rPr>
                <w:rFonts w:cs="Arial"/>
                <w:color w:val="000000"/>
                <w:sz w:val="20"/>
                <w:szCs w:val="20"/>
                <w:lang w:eastAsia="en-AU"/>
              </w:rPr>
              <w:t>Casual/Relief (continuing appt.)</w:t>
            </w:r>
          </w:p>
        </w:tc>
        <w:tc>
          <w:tcPr>
            <w:tcW w:w="903" w:type="dxa"/>
            <w:tcBorders>
              <w:top w:val="nil"/>
              <w:left w:val="nil"/>
              <w:bottom w:val="single" w:sz="4" w:space="0" w:color="auto"/>
              <w:right w:val="nil"/>
            </w:tcBorders>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c>
          <w:tcPr>
            <w:tcW w:w="99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c>
          <w:tcPr>
            <w:tcW w:w="85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c>
          <w:tcPr>
            <w:tcW w:w="142"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903"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c>
          <w:tcPr>
            <w:tcW w:w="94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c>
          <w:tcPr>
            <w:tcW w:w="85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r>
      <w:tr w:rsidR="00201702" w:rsidTr="00201702">
        <w:trPr>
          <w:trHeight w:val="227"/>
        </w:trPr>
        <w:tc>
          <w:tcPr>
            <w:tcW w:w="2890" w:type="dxa"/>
            <w:tcBorders>
              <w:top w:val="nil"/>
              <w:left w:val="nil"/>
              <w:bottom w:val="single" w:sz="4" w:space="0" w:color="auto"/>
              <w:right w:val="nil"/>
            </w:tcBorders>
            <w:noWrap/>
            <w:vAlign w:val="center"/>
          </w:tcPr>
          <w:p w:rsidR="00201702" w:rsidRDefault="00201702">
            <w:pPr>
              <w:suppressAutoHyphens w:val="0"/>
              <w:jc w:val="left"/>
              <w:rPr>
                <w:rFonts w:cs="Arial"/>
                <w:sz w:val="20"/>
                <w:szCs w:val="20"/>
                <w:lang w:eastAsia="en-AU"/>
              </w:rPr>
            </w:pPr>
          </w:p>
        </w:tc>
        <w:tc>
          <w:tcPr>
            <w:tcW w:w="903"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91"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50"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42" w:type="dxa"/>
            <w:tcBorders>
              <w:top w:val="single" w:sz="4" w:space="0" w:color="auto"/>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903"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40"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50"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r>
      <w:tr w:rsidR="00201702" w:rsidTr="00201702">
        <w:trPr>
          <w:trHeight w:val="227"/>
        </w:trPr>
        <w:tc>
          <w:tcPr>
            <w:tcW w:w="2890" w:type="dxa"/>
            <w:tcBorders>
              <w:top w:val="single" w:sz="4" w:space="0" w:color="auto"/>
              <w:left w:val="nil"/>
              <w:bottom w:val="double" w:sz="4" w:space="0" w:color="auto"/>
              <w:right w:val="nil"/>
            </w:tcBorders>
            <w:noWrap/>
            <w:vAlign w:val="center"/>
            <w:hideMark/>
          </w:tcPr>
          <w:p w:rsidR="00201702" w:rsidRDefault="00201702">
            <w:pPr>
              <w:suppressAutoHyphens w:val="0"/>
              <w:jc w:val="left"/>
              <w:rPr>
                <w:rFonts w:cs="Arial"/>
                <w:i/>
                <w:sz w:val="20"/>
                <w:szCs w:val="20"/>
                <w:lang w:eastAsia="en-AU"/>
              </w:rPr>
            </w:pPr>
            <w:r>
              <w:rPr>
                <w:rFonts w:cs="Arial"/>
                <w:i/>
                <w:color w:val="000000"/>
                <w:sz w:val="20"/>
                <w:szCs w:val="20"/>
                <w:lang w:eastAsia="en-AU"/>
              </w:rPr>
              <w:t>On-going/Permanent 2010</w:t>
            </w:r>
          </w:p>
        </w:tc>
        <w:tc>
          <w:tcPr>
            <w:tcW w:w="903"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66.9</w:t>
            </w:r>
          </w:p>
        </w:tc>
        <w:tc>
          <w:tcPr>
            <w:tcW w:w="991"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63.3</w:t>
            </w:r>
          </w:p>
        </w:tc>
        <w:tc>
          <w:tcPr>
            <w:tcW w:w="850"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65.2</w:t>
            </w:r>
          </w:p>
        </w:tc>
        <w:tc>
          <w:tcPr>
            <w:tcW w:w="142" w:type="dxa"/>
            <w:tcBorders>
              <w:top w:val="single" w:sz="4" w:space="0" w:color="auto"/>
              <w:left w:val="nil"/>
              <w:bottom w:val="double" w:sz="4" w:space="0" w:color="auto"/>
              <w:right w:val="nil"/>
            </w:tcBorders>
          </w:tcPr>
          <w:p w:rsidR="00201702" w:rsidRDefault="00201702">
            <w:pPr>
              <w:suppressAutoHyphens w:val="0"/>
              <w:jc w:val="center"/>
              <w:rPr>
                <w:rFonts w:cs="Arial"/>
                <w:i/>
                <w:color w:val="000000"/>
                <w:sz w:val="20"/>
                <w:szCs w:val="20"/>
                <w:lang w:eastAsia="en-AU"/>
              </w:rPr>
            </w:pPr>
          </w:p>
        </w:tc>
        <w:tc>
          <w:tcPr>
            <w:tcW w:w="903"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55.2</w:t>
            </w:r>
          </w:p>
        </w:tc>
        <w:tc>
          <w:tcPr>
            <w:tcW w:w="940"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70.8</w:t>
            </w:r>
          </w:p>
        </w:tc>
        <w:tc>
          <w:tcPr>
            <w:tcW w:w="850"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64.6</w:t>
            </w:r>
          </w:p>
        </w:tc>
      </w:tr>
    </w:tbl>
    <w:p w:rsidR="00201702" w:rsidRDefault="00201702" w:rsidP="00201702"/>
    <w:p w:rsidR="0012052F" w:rsidRDefault="0012052F" w:rsidP="00201702"/>
    <w:p w:rsidR="00201702" w:rsidRDefault="00201702" w:rsidP="00201702">
      <w:pPr>
        <w:pStyle w:val="Heading2"/>
        <w:numPr>
          <w:ilvl w:val="1"/>
          <w:numId w:val="12"/>
        </w:numPr>
        <w:ind w:left="567" w:hanging="567"/>
      </w:pPr>
      <w:bookmarkStart w:id="320" w:name="_Toc308685475"/>
      <w:bookmarkStart w:id="321" w:name="_Toc384729499"/>
      <w:r>
        <w:t>Teachers’ roles</w:t>
      </w:r>
      <w:bookmarkEnd w:id="320"/>
      <w:bookmarkEnd w:id="321"/>
    </w:p>
    <w:p w:rsidR="00201702" w:rsidRDefault="00201702" w:rsidP="00201702">
      <w:pPr>
        <w:suppressAutoHyphens w:val="0"/>
        <w:rPr>
          <w:lang w:eastAsia="en-AU"/>
        </w:rPr>
      </w:pPr>
      <w:r>
        <w:rPr>
          <w:lang w:eastAsia="en-AU"/>
        </w:rPr>
        <w:t xml:space="preserve">Teachers were asked to indicate the role that best characterises their current position in the school. The findings are provided in Table 5.5, and show that the most common role for both primary and secondary teachers was ‘mainly classroom teaching’ (71% primary; 61% secondary). </w:t>
      </w:r>
      <w:proofErr w:type="gramStart"/>
      <w:r>
        <w:rPr>
          <w:lang w:eastAsia="en-AU"/>
        </w:rPr>
        <w:t>The percentage of secondary teachers who identify as ‘mainly classroom teachers’ has risen slightly over the three surveys (57% in 2007, 58% in 2010, 61% in 2013).</w:t>
      </w:r>
      <w:proofErr w:type="gramEnd"/>
      <w:r>
        <w:rPr>
          <w:lang w:eastAsia="en-AU"/>
        </w:rPr>
        <w:t xml:space="preserve"> </w:t>
      </w:r>
      <w:r w:rsidR="003947FE">
        <w:rPr>
          <w:lang w:eastAsia="en-AU"/>
        </w:rPr>
        <w:t>The proportion of s</w:t>
      </w:r>
      <w:r>
        <w:rPr>
          <w:lang w:eastAsia="en-AU"/>
        </w:rPr>
        <w:t>econdary teachers who indicated that they have a management role as well as classroom teaching has fallen slightly, from 28% in 2007 and 2010 to 25% in 2013.</w:t>
      </w:r>
    </w:p>
    <w:p w:rsidR="00201702" w:rsidRDefault="00201702" w:rsidP="00201702">
      <w:pPr>
        <w:suppressAutoHyphens w:val="0"/>
      </w:pPr>
      <w:r>
        <w:rPr>
          <w:lang w:eastAsia="en-AU"/>
        </w:rPr>
        <w:lastRenderedPageBreak/>
        <w:t>The proportion of teachers providing specialist support to students is back to 2007 levels. This is likely to be due to the inclusion of special school teachers in 2013 (excluded from the sample in 2010).</w:t>
      </w:r>
    </w:p>
    <w:p w:rsidR="00201702" w:rsidRDefault="00201702" w:rsidP="00201702">
      <w:pPr>
        <w:suppressAutoHyphens w:val="0"/>
      </w:pPr>
    </w:p>
    <w:p w:rsidR="00201702" w:rsidRDefault="00201702" w:rsidP="00201702">
      <w:pPr>
        <w:suppressAutoHyphens w:val="0"/>
      </w:pPr>
      <w:r>
        <w:t>The most notable difference is the proportion of male teachers in a management position in primary schools. In 2007 and 2010 there were twice as many males as females indicating they were mainly in a management position. In 2013, the proportion of females remains about the same</w:t>
      </w:r>
      <w:r w:rsidR="003947FE">
        <w:t>;</w:t>
      </w:r>
      <w:r>
        <w:t xml:space="preserve"> however</w:t>
      </w:r>
      <w:r w:rsidR="003947FE">
        <w:t>,</w:t>
      </w:r>
      <w:r>
        <w:t xml:space="preserve"> the proportion of males has dropped by half. Given the small number of male teachers in the primary population as a whole, this result may be due to the small number of males in the primary sample, or to a greater number of older, more experienced women (the bulk of the primary workforce) taking on management roles.</w:t>
      </w:r>
    </w:p>
    <w:p w:rsidR="00201702" w:rsidRDefault="00201702" w:rsidP="00201702">
      <w:pPr>
        <w:pStyle w:val="Caption"/>
        <w:keepNext/>
      </w:pPr>
      <w:bookmarkStart w:id="322" w:name="_Ref287429912"/>
      <w:bookmarkStart w:id="323" w:name="_Toc309975421"/>
      <w:bookmarkStart w:id="324" w:name="_Toc374608686"/>
      <w:bookmarkStart w:id="325" w:name="_Toc374608849"/>
      <w:bookmarkStart w:id="326" w:name="_Toc374609010"/>
      <w:bookmarkStart w:id="327" w:name="_Toc382566987"/>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5</w:t>
      </w:r>
      <w:r w:rsidR="003F2304">
        <w:fldChar w:fldCharType="end"/>
      </w:r>
      <w:bookmarkEnd w:id="322"/>
      <w:r>
        <w:t>: Teachers: nature of current position</w:t>
      </w:r>
      <w:bookmarkEnd w:id="323"/>
      <w:bookmarkEnd w:id="324"/>
      <w:bookmarkEnd w:id="325"/>
      <w:bookmarkEnd w:id="326"/>
      <w:bookmarkEnd w:id="327"/>
    </w:p>
    <w:tbl>
      <w:tblPr>
        <w:tblW w:w="8753" w:type="dxa"/>
        <w:tblInd w:w="93" w:type="dxa"/>
        <w:tblCellMar>
          <w:left w:w="57" w:type="dxa"/>
          <w:right w:w="57" w:type="dxa"/>
        </w:tblCellMar>
        <w:tblLook w:val="04A0" w:firstRow="1" w:lastRow="0" w:firstColumn="1" w:lastColumn="0" w:noHBand="0" w:noVBand="1"/>
      </w:tblPr>
      <w:tblGrid>
        <w:gridCol w:w="3559"/>
        <w:gridCol w:w="851"/>
        <w:gridCol w:w="850"/>
        <w:gridCol w:w="851"/>
        <w:gridCol w:w="134"/>
        <w:gridCol w:w="807"/>
        <w:gridCol w:w="850"/>
        <w:gridCol w:w="851"/>
      </w:tblGrid>
      <w:tr w:rsidR="00201702" w:rsidTr="00201702">
        <w:trPr>
          <w:trHeight w:val="227"/>
        </w:trPr>
        <w:tc>
          <w:tcPr>
            <w:tcW w:w="3559" w:type="dxa"/>
            <w:tcBorders>
              <w:top w:val="doub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2552" w:type="dxa"/>
            <w:gridSpan w:val="3"/>
            <w:tcBorders>
              <w:top w:val="doub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Primary</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c>
          <w:tcPr>
            <w:tcW w:w="134" w:type="dxa"/>
            <w:tcBorders>
              <w:top w:val="double" w:sz="4" w:space="0" w:color="auto"/>
              <w:left w:val="nil"/>
              <w:bottom w:val="nil"/>
              <w:right w:val="nil"/>
            </w:tcBorders>
            <w:vAlign w:val="center"/>
          </w:tcPr>
          <w:p w:rsidR="00201702" w:rsidRDefault="00201702">
            <w:pPr>
              <w:suppressAutoHyphens w:val="0"/>
              <w:jc w:val="center"/>
              <w:rPr>
                <w:rFonts w:cs="Arial"/>
                <w:b/>
                <w:sz w:val="20"/>
                <w:szCs w:val="20"/>
                <w:lang w:eastAsia="en-AU"/>
              </w:rPr>
            </w:pPr>
          </w:p>
        </w:tc>
        <w:tc>
          <w:tcPr>
            <w:tcW w:w="2508" w:type="dxa"/>
            <w:gridSpan w:val="3"/>
            <w:tcBorders>
              <w:top w:val="double" w:sz="4" w:space="0" w:color="auto"/>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Secondary</w:t>
            </w:r>
          </w:p>
          <w:p w:rsidR="00201702" w:rsidRDefault="00201702">
            <w:pPr>
              <w:suppressAutoHyphens w:val="0"/>
              <w:jc w:val="center"/>
              <w:rPr>
                <w:rFonts w:cs="Arial"/>
                <w:b/>
                <w:sz w:val="20"/>
                <w:szCs w:val="20"/>
                <w:lang w:eastAsia="en-AU"/>
              </w:rPr>
            </w:pPr>
            <w:r>
              <w:rPr>
                <w:rFonts w:cs="Arial"/>
                <w:b/>
                <w:sz w:val="20"/>
                <w:szCs w:val="20"/>
                <w:lang w:eastAsia="en-AU"/>
              </w:rPr>
              <w:t>%</w:t>
            </w:r>
          </w:p>
        </w:tc>
      </w:tr>
      <w:tr w:rsidR="00201702" w:rsidTr="00201702">
        <w:trPr>
          <w:trHeight w:val="227"/>
        </w:trPr>
        <w:tc>
          <w:tcPr>
            <w:tcW w:w="3559" w:type="dxa"/>
            <w:noWrap/>
            <w:vAlign w:val="center"/>
            <w:hideMark/>
          </w:tcPr>
          <w:p w:rsidR="00201702" w:rsidRDefault="00201702">
            <w:pPr>
              <w:suppressAutoHyphens w:val="0"/>
              <w:jc w:val="left"/>
              <w:rPr>
                <w:rFonts w:cs="Arial"/>
                <w:b/>
                <w:sz w:val="20"/>
                <w:szCs w:val="20"/>
                <w:lang w:eastAsia="en-AU"/>
              </w:rPr>
            </w:pPr>
            <w:r>
              <w:rPr>
                <w:rFonts w:cs="Arial"/>
                <w:b/>
                <w:sz w:val="20"/>
                <w:szCs w:val="20"/>
                <w:lang w:eastAsia="en-AU"/>
              </w:rPr>
              <w:t>Nature of position</w:t>
            </w:r>
          </w:p>
        </w:tc>
        <w:tc>
          <w:tcPr>
            <w:tcW w:w="851" w:type="dxa"/>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Male</w:t>
            </w:r>
          </w:p>
        </w:tc>
        <w:tc>
          <w:tcPr>
            <w:tcW w:w="850" w:type="dxa"/>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Female</w:t>
            </w:r>
          </w:p>
        </w:tc>
        <w:tc>
          <w:tcPr>
            <w:tcW w:w="851" w:type="dxa"/>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Total</w:t>
            </w:r>
          </w:p>
        </w:tc>
        <w:tc>
          <w:tcPr>
            <w:tcW w:w="134" w:type="dxa"/>
            <w:vAlign w:val="center"/>
          </w:tcPr>
          <w:p w:rsidR="00201702" w:rsidRDefault="00201702">
            <w:pPr>
              <w:suppressAutoHyphens w:val="0"/>
              <w:jc w:val="center"/>
              <w:rPr>
                <w:rFonts w:cs="Arial"/>
                <w:b/>
                <w:color w:val="000000"/>
                <w:sz w:val="20"/>
                <w:szCs w:val="20"/>
                <w:lang w:eastAsia="en-AU"/>
              </w:rPr>
            </w:pPr>
          </w:p>
        </w:tc>
        <w:tc>
          <w:tcPr>
            <w:tcW w:w="807" w:type="dxa"/>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Male</w:t>
            </w:r>
          </w:p>
        </w:tc>
        <w:tc>
          <w:tcPr>
            <w:tcW w:w="850" w:type="dxa"/>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Female</w:t>
            </w:r>
          </w:p>
        </w:tc>
        <w:tc>
          <w:tcPr>
            <w:tcW w:w="851" w:type="dxa"/>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Total</w:t>
            </w:r>
          </w:p>
        </w:tc>
      </w:tr>
      <w:tr w:rsidR="00201702" w:rsidTr="00201702">
        <w:trPr>
          <w:trHeight w:val="227"/>
        </w:trPr>
        <w:tc>
          <w:tcPr>
            <w:tcW w:w="3559" w:type="dxa"/>
            <w:tcBorders>
              <w:top w:val="single" w:sz="8" w:space="0" w:color="000000"/>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Mainly classroom teaching</w:t>
            </w:r>
          </w:p>
        </w:tc>
        <w:tc>
          <w:tcPr>
            <w:tcW w:w="851" w:type="dxa"/>
            <w:tcBorders>
              <w:top w:val="single" w:sz="8"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69.5</w:t>
            </w:r>
          </w:p>
        </w:tc>
        <w:tc>
          <w:tcPr>
            <w:tcW w:w="850" w:type="dxa"/>
            <w:tcBorders>
              <w:top w:val="single" w:sz="8"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71.4</w:t>
            </w:r>
          </w:p>
        </w:tc>
        <w:tc>
          <w:tcPr>
            <w:tcW w:w="851" w:type="dxa"/>
            <w:tcBorders>
              <w:top w:val="single" w:sz="8"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71.0</w:t>
            </w:r>
          </w:p>
        </w:tc>
        <w:tc>
          <w:tcPr>
            <w:tcW w:w="134" w:type="dxa"/>
            <w:tcBorders>
              <w:top w:val="single" w:sz="4" w:space="0" w:color="000000"/>
              <w:left w:val="nil"/>
              <w:bottom w:val="nil"/>
              <w:right w:val="nil"/>
            </w:tcBorders>
            <w:vAlign w:val="center"/>
          </w:tcPr>
          <w:p w:rsidR="00201702" w:rsidRDefault="00201702">
            <w:pPr>
              <w:suppressAutoHyphens w:val="0"/>
              <w:jc w:val="center"/>
              <w:rPr>
                <w:rFonts w:cs="Arial"/>
                <w:color w:val="000000"/>
                <w:sz w:val="20"/>
                <w:szCs w:val="20"/>
                <w:lang w:eastAsia="en-AU"/>
              </w:rPr>
            </w:pPr>
          </w:p>
        </w:tc>
        <w:tc>
          <w:tcPr>
            <w:tcW w:w="807"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59.4</w:t>
            </w:r>
          </w:p>
        </w:tc>
        <w:tc>
          <w:tcPr>
            <w:tcW w:w="850"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61.5</w:t>
            </w:r>
          </w:p>
        </w:tc>
        <w:tc>
          <w:tcPr>
            <w:tcW w:w="851"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60.6</w:t>
            </w:r>
          </w:p>
        </w:tc>
      </w:tr>
      <w:tr w:rsidR="00201702" w:rsidTr="00201702">
        <w:trPr>
          <w:trHeight w:val="227"/>
        </w:trPr>
        <w:tc>
          <w:tcPr>
            <w:tcW w:w="3559"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Classroom teaching and management</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18.2</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10.6</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12.1</w:t>
            </w:r>
          </w:p>
        </w:tc>
        <w:tc>
          <w:tcPr>
            <w:tcW w:w="134" w:type="dxa"/>
            <w:vAlign w:val="center"/>
          </w:tcPr>
          <w:p w:rsidR="00201702" w:rsidRDefault="00201702">
            <w:pPr>
              <w:suppressAutoHyphens w:val="0"/>
              <w:jc w:val="center"/>
              <w:rPr>
                <w:rFonts w:cs="Arial"/>
                <w:color w:val="000000"/>
                <w:sz w:val="20"/>
                <w:szCs w:val="20"/>
                <w:lang w:eastAsia="en-AU"/>
              </w:rPr>
            </w:pPr>
          </w:p>
        </w:tc>
        <w:tc>
          <w:tcPr>
            <w:tcW w:w="80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28.1</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23.5</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25.4</w:t>
            </w:r>
          </w:p>
        </w:tc>
      </w:tr>
      <w:tr w:rsidR="00201702" w:rsidTr="00201702">
        <w:trPr>
          <w:trHeight w:val="227"/>
        </w:trPr>
        <w:tc>
          <w:tcPr>
            <w:tcW w:w="3559"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Mainly specialist support to students</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9.2</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14.6</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13.6</w:t>
            </w:r>
          </w:p>
        </w:tc>
        <w:tc>
          <w:tcPr>
            <w:tcW w:w="134" w:type="dxa"/>
            <w:vAlign w:val="center"/>
          </w:tcPr>
          <w:p w:rsidR="00201702" w:rsidRDefault="00201702">
            <w:pPr>
              <w:suppressAutoHyphens w:val="0"/>
              <w:jc w:val="center"/>
              <w:rPr>
                <w:rFonts w:cs="Arial"/>
                <w:color w:val="000000"/>
                <w:sz w:val="20"/>
                <w:szCs w:val="20"/>
                <w:lang w:eastAsia="en-AU"/>
              </w:rPr>
            </w:pPr>
          </w:p>
        </w:tc>
        <w:tc>
          <w:tcPr>
            <w:tcW w:w="80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7.6</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5.5</w:t>
            </w:r>
          </w:p>
        </w:tc>
      </w:tr>
      <w:tr w:rsidR="00201702" w:rsidTr="00201702">
        <w:trPr>
          <w:trHeight w:val="227"/>
        </w:trPr>
        <w:tc>
          <w:tcPr>
            <w:tcW w:w="3559"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Mainly managing an area or department</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3.2</w:t>
            </w:r>
          </w:p>
        </w:tc>
        <w:tc>
          <w:tcPr>
            <w:tcW w:w="85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3.4</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3.3</w:t>
            </w:r>
          </w:p>
        </w:tc>
        <w:tc>
          <w:tcPr>
            <w:tcW w:w="134" w:type="dxa"/>
            <w:tcBorders>
              <w:top w:val="nil"/>
              <w:left w:val="nil"/>
              <w:bottom w:val="single" w:sz="4" w:space="0" w:color="auto"/>
              <w:right w:val="nil"/>
            </w:tcBorders>
            <w:vAlign w:val="center"/>
          </w:tcPr>
          <w:p w:rsidR="00201702" w:rsidRDefault="00201702">
            <w:pPr>
              <w:suppressAutoHyphens w:val="0"/>
              <w:jc w:val="center"/>
              <w:rPr>
                <w:rFonts w:cs="Arial"/>
                <w:color w:val="000000"/>
                <w:sz w:val="20"/>
                <w:szCs w:val="20"/>
                <w:lang w:eastAsia="en-AU"/>
              </w:rPr>
            </w:pPr>
          </w:p>
        </w:tc>
        <w:tc>
          <w:tcPr>
            <w:tcW w:w="807"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10.1</w:t>
            </w:r>
          </w:p>
        </w:tc>
        <w:tc>
          <w:tcPr>
            <w:tcW w:w="85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7.4</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8.5</w:t>
            </w:r>
          </w:p>
        </w:tc>
      </w:tr>
      <w:tr w:rsidR="00201702" w:rsidTr="00201702">
        <w:trPr>
          <w:trHeight w:val="227"/>
        </w:trPr>
        <w:tc>
          <w:tcPr>
            <w:tcW w:w="3559" w:type="dxa"/>
            <w:tcBorders>
              <w:top w:val="nil"/>
              <w:left w:val="nil"/>
              <w:bottom w:val="double" w:sz="4" w:space="0" w:color="auto"/>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851"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50"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51"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34" w:type="dxa"/>
            <w:tcBorders>
              <w:top w:val="single" w:sz="4" w:space="0" w:color="auto"/>
              <w:left w:val="nil"/>
              <w:bottom w:val="double" w:sz="4" w:space="0" w:color="auto"/>
              <w:right w:val="nil"/>
            </w:tcBorders>
            <w:vAlign w:val="center"/>
          </w:tcPr>
          <w:p w:rsidR="00201702" w:rsidRDefault="00201702">
            <w:pPr>
              <w:suppressAutoHyphens w:val="0"/>
              <w:jc w:val="center"/>
              <w:rPr>
                <w:rFonts w:cs="Arial"/>
                <w:color w:val="000000"/>
                <w:sz w:val="20"/>
                <w:szCs w:val="20"/>
                <w:lang w:eastAsia="en-AU"/>
              </w:rPr>
            </w:pPr>
          </w:p>
        </w:tc>
        <w:tc>
          <w:tcPr>
            <w:tcW w:w="807"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50"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51"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r>
    </w:tbl>
    <w:p w:rsidR="00201702" w:rsidRDefault="00201702" w:rsidP="00201702"/>
    <w:p w:rsidR="00201702" w:rsidRDefault="00201702" w:rsidP="00201702">
      <w:pPr>
        <w:pStyle w:val="Heading2"/>
        <w:numPr>
          <w:ilvl w:val="1"/>
          <w:numId w:val="12"/>
        </w:numPr>
        <w:ind w:left="567" w:hanging="567"/>
      </w:pPr>
      <w:bookmarkStart w:id="328" w:name="_Toc308685476"/>
      <w:bookmarkStart w:id="329" w:name="_Toc384729500"/>
      <w:r>
        <w:t>Length of time at current school</w:t>
      </w:r>
      <w:bookmarkEnd w:id="328"/>
      <w:bookmarkEnd w:id="329"/>
    </w:p>
    <w:p w:rsidR="00201702" w:rsidRDefault="00201702" w:rsidP="00201702">
      <w:bookmarkStart w:id="330" w:name="_Ref290969180"/>
      <w:bookmarkStart w:id="331" w:name="_Toc309975422"/>
      <w:r>
        <w:t>Table 5.6 shows the average length of time teachers and leaders have spent at their current school. Over the three surveys there has been a slight upward trend with the average length of time for teachers at primary schools increasing from seven years in 2007 to eight years in 2013 and teachers at secondary school increasing from eight to nine years.</w:t>
      </w:r>
    </w:p>
    <w:p w:rsidR="00201702" w:rsidRDefault="00201702" w:rsidP="00201702">
      <w:pPr>
        <w:pStyle w:val="Caption"/>
        <w:keepNext/>
      </w:pPr>
      <w:bookmarkStart w:id="332" w:name="_Toc374608687"/>
      <w:bookmarkStart w:id="333" w:name="_Toc374608850"/>
      <w:bookmarkStart w:id="334" w:name="_Toc374609011"/>
      <w:bookmarkStart w:id="335" w:name="_Toc382566988"/>
      <w:bookmarkStart w:id="336" w:name="_Toc384726202"/>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6</w:t>
      </w:r>
      <w:r w:rsidR="003F2304">
        <w:fldChar w:fldCharType="end"/>
      </w:r>
      <w:bookmarkEnd w:id="330"/>
      <w:r>
        <w:t>: Average length of time at current school, by school sector, location, SES and state and territory</w:t>
      </w:r>
      <w:bookmarkEnd w:id="331"/>
      <w:bookmarkEnd w:id="332"/>
      <w:bookmarkEnd w:id="333"/>
      <w:bookmarkEnd w:id="334"/>
      <w:bookmarkEnd w:id="335"/>
      <w:bookmarkEnd w:id="336"/>
    </w:p>
    <w:tbl>
      <w:tblPr>
        <w:tblW w:w="8895" w:type="dxa"/>
        <w:tblInd w:w="93" w:type="dxa"/>
        <w:tblLayout w:type="fixed"/>
        <w:tblCellMar>
          <w:left w:w="57" w:type="dxa"/>
          <w:right w:w="57" w:type="dxa"/>
        </w:tblCellMar>
        <w:tblLook w:val="04A0" w:firstRow="1" w:lastRow="0" w:firstColumn="1" w:lastColumn="0" w:noHBand="0" w:noVBand="1"/>
      </w:tblPr>
      <w:tblGrid>
        <w:gridCol w:w="1524"/>
        <w:gridCol w:w="1275"/>
        <w:gridCol w:w="780"/>
        <w:gridCol w:w="638"/>
        <w:gridCol w:w="810"/>
        <w:gridCol w:w="649"/>
        <w:gridCol w:w="134"/>
        <w:gridCol w:w="750"/>
        <w:gridCol w:w="775"/>
        <w:gridCol w:w="825"/>
        <w:gridCol w:w="735"/>
      </w:tblGrid>
      <w:tr w:rsidR="00201702" w:rsidTr="00201702">
        <w:trPr>
          <w:trHeight w:val="227"/>
        </w:trPr>
        <w:tc>
          <w:tcPr>
            <w:tcW w:w="2799" w:type="dxa"/>
            <w:gridSpan w:val="2"/>
            <w:vMerge w:val="restart"/>
            <w:tcBorders>
              <w:top w:val="double" w:sz="4" w:space="0" w:color="auto"/>
              <w:left w:val="nil"/>
              <w:bottom w:val="single" w:sz="4" w:space="0" w:color="auto"/>
              <w:right w:val="nil"/>
            </w:tcBorders>
            <w:noWrap/>
            <w:vAlign w:val="bottom"/>
            <w:hideMark/>
          </w:tcPr>
          <w:p w:rsidR="00201702" w:rsidRDefault="00201702">
            <w:pPr>
              <w:suppressAutoHyphens w:val="0"/>
              <w:jc w:val="left"/>
              <w:rPr>
                <w:rFonts w:cs="Arial"/>
                <w:b/>
                <w:sz w:val="20"/>
                <w:szCs w:val="20"/>
                <w:lang w:eastAsia="en-AU"/>
              </w:rPr>
            </w:pPr>
            <w:bookmarkStart w:id="337" w:name="_Ref287431495"/>
            <w:r>
              <w:rPr>
                <w:rFonts w:cs="Arial"/>
                <w:b/>
                <w:sz w:val="20"/>
                <w:szCs w:val="20"/>
                <w:lang w:eastAsia="en-AU"/>
              </w:rPr>
              <w:t>Average length of time at current school (years)</w:t>
            </w:r>
          </w:p>
        </w:tc>
        <w:tc>
          <w:tcPr>
            <w:tcW w:w="2877" w:type="dxa"/>
            <w:gridSpan w:val="4"/>
            <w:tcBorders>
              <w:top w:val="doub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Teachers</w:t>
            </w:r>
          </w:p>
        </w:tc>
        <w:tc>
          <w:tcPr>
            <w:tcW w:w="134" w:type="dxa"/>
            <w:tcBorders>
              <w:top w:val="double" w:sz="4" w:space="0" w:color="auto"/>
              <w:left w:val="nil"/>
              <w:bottom w:val="nil"/>
              <w:right w:val="nil"/>
            </w:tcBorders>
          </w:tcPr>
          <w:p w:rsidR="00201702" w:rsidRDefault="00201702">
            <w:pPr>
              <w:suppressAutoHyphens w:val="0"/>
              <w:jc w:val="center"/>
              <w:rPr>
                <w:rFonts w:cs="Arial"/>
                <w:b/>
                <w:color w:val="000000"/>
                <w:sz w:val="20"/>
                <w:szCs w:val="20"/>
                <w:lang w:eastAsia="en-AU"/>
              </w:rPr>
            </w:pPr>
          </w:p>
        </w:tc>
        <w:tc>
          <w:tcPr>
            <w:tcW w:w="3085" w:type="dxa"/>
            <w:gridSpan w:val="4"/>
            <w:tcBorders>
              <w:top w:val="double" w:sz="4" w:space="0" w:color="auto"/>
              <w:left w:val="nil"/>
              <w:bottom w:val="sing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Leaders</w:t>
            </w:r>
          </w:p>
        </w:tc>
      </w:tr>
      <w:tr w:rsidR="00201702" w:rsidTr="00201702">
        <w:trPr>
          <w:trHeight w:val="255"/>
        </w:trPr>
        <w:tc>
          <w:tcPr>
            <w:tcW w:w="4074" w:type="dxa"/>
            <w:gridSpan w:val="2"/>
            <w:vMerge/>
            <w:tcBorders>
              <w:top w:val="double" w:sz="4" w:space="0" w:color="auto"/>
              <w:left w:val="nil"/>
              <w:bottom w:val="single" w:sz="4" w:space="0" w:color="auto"/>
              <w:right w:val="nil"/>
            </w:tcBorders>
            <w:vAlign w:val="center"/>
            <w:hideMark/>
          </w:tcPr>
          <w:p w:rsidR="00201702" w:rsidRDefault="00201702">
            <w:pPr>
              <w:suppressAutoHyphens w:val="0"/>
              <w:jc w:val="left"/>
              <w:rPr>
                <w:rFonts w:cs="Arial"/>
                <w:b/>
                <w:sz w:val="20"/>
                <w:szCs w:val="20"/>
                <w:lang w:eastAsia="en-AU"/>
              </w:rPr>
            </w:pPr>
          </w:p>
        </w:tc>
        <w:tc>
          <w:tcPr>
            <w:tcW w:w="1418" w:type="dxa"/>
            <w:gridSpan w:val="2"/>
            <w:tcBorders>
              <w:top w:val="single" w:sz="4" w:space="0" w:color="auto"/>
              <w:left w:val="nil"/>
              <w:bottom w:val="nil"/>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Primary</w:t>
            </w:r>
          </w:p>
        </w:tc>
        <w:tc>
          <w:tcPr>
            <w:tcW w:w="1459" w:type="dxa"/>
            <w:gridSpan w:val="2"/>
            <w:tcBorders>
              <w:top w:val="single" w:sz="4" w:space="0" w:color="auto"/>
              <w:left w:val="nil"/>
              <w:bottom w:val="nil"/>
              <w:right w:val="nil"/>
            </w:tcBorders>
            <w:hideMark/>
          </w:tcPr>
          <w:p w:rsidR="00201702" w:rsidRDefault="00201702">
            <w:pPr>
              <w:jc w:val="center"/>
              <w:rPr>
                <w:rFonts w:cs="Arial"/>
                <w:b/>
                <w:color w:val="000000"/>
                <w:sz w:val="20"/>
                <w:szCs w:val="20"/>
                <w:lang w:eastAsia="en-AU"/>
              </w:rPr>
            </w:pPr>
            <w:r>
              <w:rPr>
                <w:rFonts w:cs="Arial"/>
                <w:b/>
                <w:color w:val="000000"/>
                <w:sz w:val="20"/>
                <w:szCs w:val="20"/>
                <w:lang w:eastAsia="en-AU"/>
              </w:rPr>
              <w:t>Secondary</w:t>
            </w:r>
          </w:p>
        </w:tc>
        <w:tc>
          <w:tcPr>
            <w:tcW w:w="134" w:type="dxa"/>
            <w:vAlign w:val="center"/>
          </w:tcPr>
          <w:p w:rsidR="00201702" w:rsidRDefault="00201702">
            <w:pPr>
              <w:suppressAutoHyphens w:val="0"/>
              <w:jc w:val="center"/>
              <w:rPr>
                <w:rFonts w:cs="Arial"/>
                <w:b/>
                <w:color w:val="000000"/>
                <w:sz w:val="20"/>
                <w:szCs w:val="20"/>
                <w:lang w:eastAsia="en-AU"/>
              </w:rPr>
            </w:pPr>
          </w:p>
        </w:tc>
        <w:tc>
          <w:tcPr>
            <w:tcW w:w="1525" w:type="dxa"/>
            <w:gridSpan w:val="2"/>
            <w:tcBorders>
              <w:top w:val="single" w:sz="4" w:space="0" w:color="auto"/>
              <w:left w:val="nil"/>
              <w:bottom w:val="nil"/>
              <w:right w:val="nil"/>
            </w:tcBorders>
            <w:hideMark/>
          </w:tcPr>
          <w:p w:rsidR="00201702" w:rsidRDefault="00201702">
            <w:pPr>
              <w:jc w:val="center"/>
              <w:rPr>
                <w:rFonts w:cs="Arial"/>
                <w:b/>
                <w:color w:val="000000"/>
                <w:sz w:val="20"/>
                <w:szCs w:val="20"/>
                <w:lang w:eastAsia="en-AU"/>
              </w:rPr>
            </w:pPr>
            <w:r>
              <w:rPr>
                <w:rFonts w:cs="Arial"/>
                <w:b/>
                <w:color w:val="000000"/>
                <w:sz w:val="20"/>
                <w:szCs w:val="20"/>
                <w:lang w:eastAsia="en-AU"/>
              </w:rPr>
              <w:t>Primary</w:t>
            </w:r>
          </w:p>
        </w:tc>
        <w:tc>
          <w:tcPr>
            <w:tcW w:w="1560" w:type="dxa"/>
            <w:gridSpan w:val="2"/>
            <w:tcBorders>
              <w:top w:val="single" w:sz="4" w:space="0" w:color="auto"/>
              <w:left w:val="nil"/>
              <w:bottom w:val="nil"/>
              <w:right w:val="nil"/>
            </w:tcBorders>
            <w:hideMark/>
          </w:tcPr>
          <w:p w:rsidR="00201702" w:rsidRDefault="00201702">
            <w:pPr>
              <w:jc w:val="center"/>
              <w:rPr>
                <w:rFonts w:cs="Arial"/>
                <w:b/>
                <w:color w:val="000000"/>
                <w:sz w:val="20"/>
                <w:szCs w:val="20"/>
                <w:lang w:eastAsia="en-AU"/>
              </w:rPr>
            </w:pPr>
            <w:r>
              <w:rPr>
                <w:rFonts w:cs="Arial"/>
                <w:b/>
                <w:color w:val="000000"/>
                <w:sz w:val="20"/>
                <w:szCs w:val="20"/>
                <w:lang w:eastAsia="en-AU"/>
              </w:rPr>
              <w:t>Secondary</w:t>
            </w:r>
          </w:p>
        </w:tc>
      </w:tr>
      <w:tr w:rsidR="00201702" w:rsidTr="00201702">
        <w:trPr>
          <w:trHeight w:val="205"/>
        </w:trPr>
        <w:tc>
          <w:tcPr>
            <w:tcW w:w="4074" w:type="dxa"/>
            <w:gridSpan w:val="2"/>
            <w:vMerge/>
            <w:tcBorders>
              <w:top w:val="double" w:sz="4" w:space="0" w:color="auto"/>
              <w:left w:val="nil"/>
              <w:bottom w:val="single" w:sz="4" w:space="0" w:color="auto"/>
              <w:right w:val="nil"/>
            </w:tcBorders>
            <w:vAlign w:val="center"/>
            <w:hideMark/>
          </w:tcPr>
          <w:p w:rsidR="00201702" w:rsidRDefault="00201702">
            <w:pPr>
              <w:suppressAutoHyphens w:val="0"/>
              <w:jc w:val="left"/>
              <w:rPr>
                <w:rFonts w:cs="Arial"/>
                <w:b/>
                <w:sz w:val="20"/>
                <w:szCs w:val="20"/>
                <w:lang w:eastAsia="en-AU"/>
              </w:rPr>
            </w:pPr>
          </w:p>
        </w:tc>
        <w:tc>
          <w:tcPr>
            <w:tcW w:w="780" w:type="dxa"/>
            <w:tcBorders>
              <w:top w:val="nil"/>
              <w:left w:val="nil"/>
              <w:bottom w:val="single" w:sz="4" w:space="0" w:color="auto"/>
              <w:right w:val="nil"/>
            </w:tcBorders>
            <w:vAlign w:val="center"/>
            <w:hideMark/>
          </w:tcPr>
          <w:p w:rsidR="00201702" w:rsidRDefault="00CB7179">
            <w:pPr>
              <w:jc w:val="center"/>
              <w:rPr>
                <w:rFonts w:cs="Arial"/>
                <w:b/>
                <w:color w:val="000000"/>
                <w:sz w:val="20"/>
                <w:szCs w:val="20"/>
                <w:lang w:eastAsia="en-AU"/>
              </w:rPr>
            </w:pPr>
            <w:r>
              <w:rPr>
                <w:rFonts w:cs="Arial"/>
                <w:b/>
                <w:color w:val="000000"/>
                <w:sz w:val="20"/>
                <w:szCs w:val="20"/>
                <w:lang w:eastAsia="en-AU"/>
              </w:rPr>
              <w:t>Years</w:t>
            </w:r>
          </w:p>
        </w:tc>
        <w:tc>
          <w:tcPr>
            <w:tcW w:w="638" w:type="dxa"/>
            <w:tcBorders>
              <w:top w:val="nil"/>
              <w:left w:val="nil"/>
              <w:bottom w:val="single" w:sz="4" w:space="0" w:color="auto"/>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SE</w:t>
            </w:r>
          </w:p>
        </w:tc>
        <w:tc>
          <w:tcPr>
            <w:tcW w:w="810" w:type="dxa"/>
            <w:tcBorders>
              <w:top w:val="nil"/>
              <w:left w:val="nil"/>
              <w:bottom w:val="single" w:sz="8" w:space="0" w:color="000000"/>
              <w:right w:val="nil"/>
            </w:tcBorders>
            <w:vAlign w:val="center"/>
            <w:hideMark/>
          </w:tcPr>
          <w:p w:rsidR="00201702" w:rsidRDefault="00CB7179">
            <w:pPr>
              <w:jc w:val="center"/>
              <w:rPr>
                <w:rFonts w:cs="Arial"/>
                <w:b/>
                <w:color w:val="000000"/>
                <w:sz w:val="20"/>
                <w:szCs w:val="20"/>
                <w:lang w:eastAsia="en-AU"/>
              </w:rPr>
            </w:pPr>
            <w:r>
              <w:rPr>
                <w:rFonts w:cs="Arial"/>
                <w:b/>
                <w:color w:val="000000"/>
                <w:sz w:val="20"/>
                <w:szCs w:val="20"/>
                <w:lang w:eastAsia="en-AU"/>
              </w:rPr>
              <w:t>Years</w:t>
            </w:r>
          </w:p>
        </w:tc>
        <w:tc>
          <w:tcPr>
            <w:tcW w:w="649" w:type="dxa"/>
            <w:tcBorders>
              <w:top w:val="nil"/>
              <w:left w:val="nil"/>
              <w:bottom w:val="single" w:sz="8" w:space="0" w:color="000000"/>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SE</w:t>
            </w:r>
          </w:p>
        </w:tc>
        <w:tc>
          <w:tcPr>
            <w:tcW w:w="134" w:type="dxa"/>
            <w:tcBorders>
              <w:top w:val="nil"/>
              <w:left w:val="nil"/>
              <w:bottom w:val="single" w:sz="8" w:space="0" w:color="000000"/>
              <w:right w:val="nil"/>
            </w:tcBorders>
            <w:vAlign w:val="center"/>
          </w:tcPr>
          <w:p w:rsidR="00201702" w:rsidRDefault="00201702">
            <w:pPr>
              <w:suppressAutoHyphens w:val="0"/>
              <w:jc w:val="center"/>
              <w:rPr>
                <w:rFonts w:cs="Arial"/>
                <w:b/>
                <w:color w:val="000000"/>
                <w:sz w:val="20"/>
                <w:szCs w:val="20"/>
                <w:lang w:eastAsia="en-AU"/>
              </w:rPr>
            </w:pPr>
          </w:p>
        </w:tc>
        <w:tc>
          <w:tcPr>
            <w:tcW w:w="750" w:type="dxa"/>
            <w:tcBorders>
              <w:top w:val="nil"/>
              <w:left w:val="nil"/>
              <w:bottom w:val="single" w:sz="8" w:space="0" w:color="000000"/>
              <w:right w:val="nil"/>
            </w:tcBorders>
            <w:vAlign w:val="center"/>
            <w:hideMark/>
          </w:tcPr>
          <w:p w:rsidR="00201702" w:rsidRDefault="00CB7179">
            <w:pPr>
              <w:jc w:val="center"/>
              <w:rPr>
                <w:rFonts w:cs="Arial"/>
                <w:b/>
                <w:color w:val="000000"/>
                <w:sz w:val="20"/>
                <w:szCs w:val="20"/>
                <w:lang w:eastAsia="en-AU"/>
              </w:rPr>
            </w:pPr>
            <w:r>
              <w:rPr>
                <w:rFonts w:cs="Arial"/>
                <w:b/>
                <w:color w:val="000000"/>
                <w:sz w:val="20"/>
                <w:szCs w:val="20"/>
                <w:lang w:eastAsia="en-AU"/>
              </w:rPr>
              <w:t>Years</w:t>
            </w:r>
          </w:p>
        </w:tc>
        <w:tc>
          <w:tcPr>
            <w:tcW w:w="775" w:type="dxa"/>
            <w:tcBorders>
              <w:top w:val="nil"/>
              <w:left w:val="nil"/>
              <w:bottom w:val="single" w:sz="8" w:space="0" w:color="000000"/>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SE</w:t>
            </w:r>
          </w:p>
        </w:tc>
        <w:tc>
          <w:tcPr>
            <w:tcW w:w="825" w:type="dxa"/>
            <w:tcBorders>
              <w:top w:val="nil"/>
              <w:left w:val="nil"/>
              <w:bottom w:val="single" w:sz="8" w:space="0" w:color="000000"/>
              <w:right w:val="nil"/>
            </w:tcBorders>
            <w:vAlign w:val="center"/>
            <w:hideMark/>
          </w:tcPr>
          <w:p w:rsidR="00201702" w:rsidRDefault="00CB7179">
            <w:pPr>
              <w:jc w:val="center"/>
              <w:rPr>
                <w:rFonts w:cs="Arial"/>
                <w:b/>
                <w:color w:val="000000"/>
                <w:sz w:val="20"/>
                <w:szCs w:val="20"/>
                <w:lang w:eastAsia="en-AU"/>
              </w:rPr>
            </w:pPr>
            <w:r>
              <w:rPr>
                <w:rFonts w:cs="Arial"/>
                <w:b/>
                <w:color w:val="000000"/>
                <w:sz w:val="20"/>
                <w:szCs w:val="20"/>
                <w:lang w:eastAsia="en-AU"/>
              </w:rPr>
              <w:t>Years</w:t>
            </w:r>
          </w:p>
        </w:tc>
        <w:tc>
          <w:tcPr>
            <w:tcW w:w="735" w:type="dxa"/>
            <w:tcBorders>
              <w:top w:val="nil"/>
              <w:left w:val="nil"/>
              <w:bottom w:val="single" w:sz="8" w:space="0" w:color="000000"/>
              <w:right w:val="nil"/>
            </w:tcBorders>
            <w:vAlign w:val="center"/>
            <w:hideMark/>
          </w:tcPr>
          <w:p w:rsidR="00201702" w:rsidRDefault="00201702">
            <w:pPr>
              <w:jc w:val="center"/>
              <w:rPr>
                <w:rFonts w:cs="Arial"/>
                <w:b/>
                <w:color w:val="000000"/>
                <w:sz w:val="20"/>
                <w:szCs w:val="20"/>
                <w:lang w:eastAsia="en-AU"/>
              </w:rPr>
            </w:pPr>
            <w:r>
              <w:rPr>
                <w:rFonts w:cs="Arial"/>
                <w:b/>
                <w:color w:val="000000"/>
                <w:sz w:val="20"/>
                <w:szCs w:val="20"/>
                <w:lang w:eastAsia="en-AU"/>
              </w:rPr>
              <w:t>SE</w:t>
            </w:r>
          </w:p>
        </w:tc>
      </w:tr>
      <w:tr w:rsidR="00201702" w:rsidTr="00201702">
        <w:trPr>
          <w:trHeight w:hRule="exact" w:val="227"/>
        </w:trPr>
        <w:tc>
          <w:tcPr>
            <w:tcW w:w="1524" w:type="dxa"/>
            <w:tcBorders>
              <w:top w:val="single" w:sz="4" w:space="0" w:color="auto"/>
              <w:left w:val="nil"/>
              <w:bottom w:val="nil"/>
              <w:right w:val="nil"/>
            </w:tcBorders>
            <w:noWrap/>
            <w:vAlign w:val="center"/>
            <w:hideMark/>
          </w:tcPr>
          <w:p w:rsidR="00201702" w:rsidRDefault="00201702">
            <w:pPr>
              <w:suppressAutoHyphens w:val="0"/>
              <w:jc w:val="left"/>
              <w:rPr>
                <w:rFonts w:cs="Arial"/>
                <w:sz w:val="20"/>
                <w:szCs w:val="20"/>
                <w:lang w:eastAsia="en-AU"/>
              </w:rPr>
            </w:pPr>
            <w:r>
              <w:rPr>
                <w:rFonts w:cs="Arial"/>
                <w:sz w:val="20"/>
                <w:szCs w:val="20"/>
                <w:lang w:eastAsia="en-AU"/>
              </w:rPr>
              <w:t>Gender</w:t>
            </w:r>
          </w:p>
        </w:tc>
        <w:tc>
          <w:tcPr>
            <w:tcW w:w="1275"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Male</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7.5</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c>
          <w:tcPr>
            <w:tcW w:w="810"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9.8</w:t>
            </w:r>
          </w:p>
        </w:tc>
        <w:tc>
          <w:tcPr>
            <w:tcW w:w="649"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134" w:type="dxa"/>
            <w:tcBorders>
              <w:top w:val="single" w:sz="4"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6.8</w:t>
            </w:r>
          </w:p>
        </w:tc>
        <w:tc>
          <w:tcPr>
            <w:tcW w:w="775"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c>
          <w:tcPr>
            <w:tcW w:w="825"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w:t>
            </w:r>
          </w:p>
        </w:tc>
        <w:tc>
          <w:tcPr>
            <w:tcW w:w="735"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r>
      <w:tr w:rsidR="00201702" w:rsidTr="00201702">
        <w:trPr>
          <w:trHeight w:hRule="exact" w:val="227"/>
        </w:trPr>
        <w:tc>
          <w:tcPr>
            <w:tcW w:w="1524" w:type="dxa"/>
            <w:noWrap/>
            <w:vAlign w:val="center"/>
            <w:hideMark/>
          </w:tcPr>
          <w:p w:rsidR="00201702" w:rsidRDefault="00201702">
            <w:pPr>
              <w:suppressAutoHyphens w:val="0"/>
              <w:jc w:val="left"/>
              <w:rPr>
                <w:rFonts w:ascii="Times New Roman" w:hAnsi="Times New Roman"/>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Female</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8.1</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8.9</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10.2</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r>
      <w:tr w:rsidR="00201702" w:rsidTr="00201702">
        <w:trPr>
          <w:trHeight w:hRule="exact" w:val="227"/>
        </w:trPr>
        <w:tc>
          <w:tcPr>
            <w:tcW w:w="1524" w:type="dxa"/>
            <w:tcBorders>
              <w:top w:val="single" w:sz="4" w:space="0" w:color="auto"/>
              <w:left w:val="nil"/>
              <w:bottom w:val="nil"/>
              <w:right w:val="nil"/>
            </w:tcBorders>
            <w:noWrap/>
            <w:vAlign w:val="center"/>
            <w:hideMark/>
          </w:tcPr>
          <w:p w:rsidR="00201702" w:rsidRDefault="00201702">
            <w:pPr>
              <w:suppressAutoHyphens w:val="0"/>
              <w:jc w:val="left"/>
              <w:rPr>
                <w:rFonts w:cs="Arial"/>
                <w:sz w:val="20"/>
                <w:szCs w:val="20"/>
                <w:lang w:eastAsia="en-AU"/>
              </w:rPr>
            </w:pPr>
            <w:r>
              <w:rPr>
                <w:rFonts w:cs="Arial"/>
                <w:sz w:val="20"/>
                <w:szCs w:val="20"/>
                <w:lang w:eastAsia="en-AU"/>
              </w:rPr>
              <w:t>School sector</w:t>
            </w:r>
          </w:p>
        </w:tc>
        <w:tc>
          <w:tcPr>
            <w:tcW w:w="1275"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Government</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7.9</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810"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w:t>
            </w:r>
          </w:p>
        </w:tc>
        <w:tc>
          <w:tcPr>
            <w:tcW w:w="649"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c>
          <w:tcPr>
            <w:tcW w:w="134" w:type="dxa"/>
            <w:tcBorders>
              <w:top w:val="single" w:sz="4"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6.8</w:t>
            </w:r>
          </w:p>
        </w:tc>
        <w:tc>
          <w:tcPr>
            <w:tcW w:w="775"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825"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w:t>
            </w:r>
          </w:p>
        </w:tc>
        <w:tc>
          <w:tcPr>
            <w:tcW w:w="735"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r>
      <w:tr w:rsidR="00201702" w:rsidTr="00201702">
        <w:trPr>
          <w:trHeight w:hRule="exact" w:val="227"/>
        </w:trPr>
        <w:tc>
          <w:tcPr>
            <w:tcW w:w="1524" w:type="dxa"/>
            <w:noWrap/>
            <w:vAlign w:val="center"/>
            <w:hideMark/>
          </w:tcPr>
          <w:p w:rsidR="00201702" w:rsidRDefault="00201702">
            <w:pPr>
              <w:suppressAutoHyphens w:val="0"/>
              <w:jc w:val="left"/>
              <w:rPr>
                <w:rFonts w:ascii="Times New Roman" w:hAnsi="Times New Roman"/>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Catholic</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8.6</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9.3</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9.5</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r>
      <w:tr w:rsidR="00201702" w:rsidTr="00201702">
        <w:trPr>
          <w:trHeight w:hRule="exact" w:val="227"/>
        </w:trPr>
        <w:tc>
          <w:tcPr>
            <w:tcW w:w="1524" w:type="dxa"/>
            <w:noWrap/>
            <w:vAlign w:val="center"/>
            <w:hideMark/>
          </w:tcPr>
          <w:p w:rsidR="00201702" w:rsidRDefault="00201702">
            <w:pPr>
              <w:suppressAutoHyphens w:val="0"/>
              <w:jc w:val="left"/>
              <w:rPr>
                <w:rFonts w:ascii="Times New Roman" w:hAnsi="Times New Roman"/>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Independent</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7.2</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8.8</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10.1</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w:t>
            </w:r>
          </w:p>
        </w:tc>
      </w:tr>
      <w:tr w:rsidR="00201702" w:rsidTr="00201702">
        <w:trPr>
          <w:trHeight w:hRule="exact" w:val="227"/>
        </w:trPr>
        <w:tc>
          <w:tcPr>
            <w:tcW w:w="1524" w:type="dxa"/>
            <w:tcBorders>
              <w:top w:val="single" w:sz="4" w:space="0" w:color="auto"/>
              <w:left w:val="nil"/>
              <w:bottom w:val="nil"/>
              <w:right w:val="nil"/>
            </w:tcBorders>
            <w:noWrap/>
            <w:vAlign w:val="center"/>
            <w:hideMark/>
          </w:tcPr>
          <w:p w:rsidR="00201702" w:rsidRDefault="00201702">
            <w:pPr>
              <w:suppressAutoHyphens w:val="0"/>
              <w:jc w:val="left"/>
              <w:rPr>
                <w:rFonts w:cs="Arial"/>
                <w:sz w:val="20"/>
                <w:szCs w:val="20"/>
                <w:lang w:eastAsia="en-AU"/>
              </w:rPr>
            </w:pPr>
            <w:r>
              <w:rPr>
                <w:rFonts w:cs="Arial"/>
                <w:sz w:val="20"/>
                <w:szCs w:val="20"/>
                <w:lang w:eastAsia="en-AU"/>
              </w:rPr>
              <w:t>School location</w:t>
            </w:r>
          </w:p>
        </w:tc>
        <w:tc>
          <w:tcPr>
            <w:tcW w:w="1275"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Metropolitan</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8.3</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c>
          <w:tcPr>
            <w:tcW w:w="810"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9.3</w:t>
            </w:r>
          </w:p>
        </w:tc>
        <w:tc>
          <w:tcPr>
            <w:tcW w:w="649"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c>
          <w:tcPr>
            <w:tcW w:w="134" w:type="dxa"/>
            <w:tcBorders>
              <w:top w:val="single" w:sz="4"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7.2</w:t>
            </w:r>
          </w:p>
        </w:tc>
        <w:tc>
          <w:tcPr>
            <w:tcW w:w="775" w:type="dxa"/>
            <w:tcBorders>
              <w:top w:val="single" w:sz="4"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825" w:type="dxa"/>
            <w:tcBorders>
              <w:top w:val="single" w:sz="4"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9.9</w:t>
            </w:r>
          </w:p>
        </w:tc>
        <w:tc>
          <w:tcPr>
            <w:tcW w:w="735" w:type="dxa"/>
            <w:tcBorders>
              <w:top w:val="single" w:sz="4"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r>
      <w:tr w:rsidR="00201702" w:rsidTr="00201702">
        <w:trPr>
          <w:trHeight w:hRule="exact" w:val="227"/>
        </w:trPr>
        <w:tc>
          <w:tcPr>
            <w:tcW w:w="1524" w:type="dxa"/>
            <w:noWrap/>
            <w:vAlign w:val="bottom"/>
            <w:hideMark/>
          </w:tcPr>
          <w:p w:rsidR="00201702" w:rsidRDefault="00201702">
            <w:pPr>
              <w:suppressAutoHyphens w:val="0"/>
              <w:jc w:val="left"/>
              <w:rPr>
                <w:rFonts w:ascii="Times New Roman" w:hAnsi="Times New Roman"/>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Provincial</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7.0</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9.5</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9.2</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201702">
        <w:trPr>
          <w:trHeight w:hRule="exact" w:val="227"/>
        </w:trPr>
        <w:tc>
          <w:tcPr>
            <w:tcW w:w="1524" w:type="dxa"/>
            <w:tcBorders>
              <w:top w:val="nil"/>
              <w:left w:val="nil"/>
              <w:bottom w:val="single" w:sz="4" w:space="0" w:color="auto"/>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1275"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Remote</w:t>
            </w:r>
          </w:p>
        </w:tc>
        <w:tc>
          <w:tcPr>
            <w:tcW w:w="78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6.2</w:t>
            </w:r>
          </w:p>
        </w:tc>
        <w:tc>
          <w:tcPr>
            <w:tcW w:w="638"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c>
          <w:tcPr>
            <w:tcW w:w="810"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5.4</w:t>
            </w:r>
          </w:p>
        </w:tc>
        <w:tc>
          <w:tcPr>
            <w:tcW w:w="649"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134"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7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4.7</w:t>
            </w:r>
          </w:p>
        </w:tc>
        <w:tc>
          <w:tcPr>
            <w:tcW w:w="775"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c>
          <w:tcPr>
            <w:tcW w:w="825"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6.2</w:t>
            </w:r>
          </w:p>
        </w:tc>
        <w:tc>
          <w:tcPr>
            <w:tcW w:w="735"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w:t>
            </w:r>
          </w:p>
        </w:tc>
      </w:tr>
      <w:tr w:rsidR="00201702" w:rsidTr="00201702">
        <w:trPr>
          <w:trHeight w:hRule="exact" w:val="227"/>
        </w:trPr>
        <w:tc>
          <w:tcPr>
            <w:tcW w:w="1524" w:type="dxa"/>
            <w:vMerge w:val="restart"/>
            <w:tcBorders>
              <w:top w:val="single" w:sz="4" w:space="0" w:color="auto"/>
              <w:left w:val="nil"/>
              <w:bottom w:val="single" w:sz="4" w:space="0" w:color="auto"/>
              <w:right w:val="nil"/>
            </w:tcBorders>
            <w:noWrap/>
            <w:hideMark/>
          </w:tcPr>
          <w:p w:rsidR="00201702" w:rsidRDefault="00201702">
            <w:pPr>
              <w:suppressAutoHyphens w:val="0"/>
              <w:jc w:val="left"/>
              <w:rPr>
                <w:rFonts w:cs="Arial"/>
                <w:sz w:val="20"/>
                <w:szCs w:val="20"/>
                <w:lang w:eastAsia="en-AU"/>
              </w:rPr>
            </w:pPr>
            <w:r>
              <w:rPr>
                <w:rFonts w:cs="Arial"/>
                <w:sz w:val="20"/>
                <w:szCs w:val="20"/>
                <w:lang w:eastAsia="en-AU"/>
              </w:rPr>
              <w:t>School SES</w:t>
            </w:r>
          </w:p>
        </w:tc>
        <w:tc>
          <w:tcPr>
            <w:tcW w:w="1275"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High</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8.4</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810"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9.6</w:t>
            </w:r>
          </w:p>
        </w:tc>
        <w:tc>
          <w:tcPr>
            <w:tcW w:w="649"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134"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6.8</w:t>
            </w:r>
          </w:p>
        </w:tc>
        <w:tc>
          <w:tcPr>
            <w:tcW w:w="775"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c>
          <w:tcPr>
            <w:tcW w:w="825"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10.9</w:t>
            </w:r>
          </w:p>
        </w:tc>
        <w:tc>
          <w:tcPr>
            <w:tcW w:w="735"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201702">
        <w:trPr>
          <w:trHeight w:hRule="exact" w:val="227"/>
        </w:trPr>
        <w:tc>
          <w:tcPr>
            <w:tcW w:w="2799"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Medium</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w:t>
            </w:r>
          </w:p>
        </w:tc>
        <w:tc>
          <w:tcPr>
            <w:tcW w:w="775"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c>
          <w:tcPr>
            <w:tcW w:w="825"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w:t>
            </w:r>
          </w:p>
        </w:tc>
        <w:tc>
          <w:tcPr>
            <w:tcW w:w="735"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r>
      <w:tr w:rsidR="00201702" w:rsidTr="00201702">
        <w:trPr>
          <w:trHeight w:hRule="exact" w:val="227"/>
        </w:trPr>
        <w:tc>
          <w:tcPr>
            <w:tcW w:w="2799"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sz w:val="20"/>
                <w:szCs w:val="20"/>
                <w:lang w:eastAsia="en-AU"/>
              </w:rPr>
            </w:pPr>
          </w:p>
        </w:tc>
        <w:tc>
          <w:tcPr>
            <w:tcW w:w="1275"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Low</w:t>
            </w:r>
          </w:p>
        </w:tc>
        <w:tc>
          <w:tcPr>
            <w:tcW w:w="78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7.0</w:t>
            </w:r>
          </w:p>
        </w:tc>
        <w:tc>
          <w:tcPr>
            <w:tcW w:w="638"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810"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9.2</w:t>
            </w:r>
          </w:p>
        </w:tc>
        <w:tc>
          <w:tcPr>
            <w:tcW w:w="649"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134"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7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6.7</w:t>
            </w:r>
          </w:p>
        </w:tc>
        <w:tc>
          <w:tcPr>
            <w:tcW w:w="775"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c>
          <w:tcPr>
            <w:tcW w:w="825"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8.4</w:t>
            </w:r>
          </w:p>
        </w:tc>
        <w:tc>
          <w:tcPr>
            <w:tcW w:w="735"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r>
      <w:tr w:rsidR="00201702" w:rsidTr="00201702">
        <w:trPr>
          <w:trHeight w:hRule="exact" w:val="227"/>
        </w:trPr>
        <w:tc>
          <w:tcPr>
            <w:tcW w:w="1524" w:type="dxa"/>
            <w:vMerge w:val="restart"/>
            <w:tcBorders>
              <w:top w:val="single" w:sz="4" w:space="0" w:color="auto"/>
              <w:left w:val="nil"/>
              <w:bottom w:val="nil"/>
              <w:right w:val="nil"/>
            </w:tcBorders>
            <w:noWrap/>
            <w:hideMark/>
          </w:tcPr>
          <w:p w:rsidR="00201702" w:rsidRDefault="00201702">
            <w:pPr>
              <w:suppressAutoHyphens w:val="0"/>
              <w:jc w:val="left"/>
              <w:rPr>
                <w:rFonts w:cs="Arial"/>
                <w:sz w:val="20"/>
                <w:szCs w:val="20"/>
                <w:lang w:eastAsia="en-AU"/>
              </w:rPr>
            </w:pPr>
            <w:r>
              <w:rPr>
                <w:rFonts w:cs="Arial"/>
                <w:sz w:val="20"/>
                <w:szCs w:val="20"/>
                <w:lang w:eastAsia="en-AU"/>
              </w:rPr>
              <w:t>State/territory</w:t>
            </w:r>
          </w:p>
        </w:tc>
        <w:tc>
          <w:tcPr>
            <w:tcW w:w="1275"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NSW</w:t>
            </w:r>
          </w:p>
        </w:tc>
        <w:tc>
          <w:tcPr>
            <w:tcW w:w="780"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w:t>
            </w:r>
          </w:p>
        </w:tc>
        <w:tc>
          <w:tcPr>
            <w:tcW w:w="638"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c>
          <w:tcPr>
            <w:tcW w:w="810"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9.5</w:t>
            </w:r>
          </w:p>
        </w:tc>
        <w:tc>
          <w:tcPr>
            <w:tcW w:w="649"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134"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750" w:type="dxa"/>
            <w:tcBorders>
              <w:top w:val="single" w:sz="4" w:space="0" w:color="auto"/>
              <w:left w:val="nil"/>
              <w:bottom w:val="nil"/>
              <w:right w:val="nil"/>
            </w:tcBorders>
            <w:hideMark/>
          </w:tcPr>
          <w:p w:rsidR="00201702" w:rsidRDefault="00201702" w:rsidP="00573E48">
            <w:pPr>
              <w:suppressAutoHyphens w:val="0"/>
              <w:rPr>
                <w:rFonts w:cs="Arial"/>
                <w:color w:val="000000"/>
                <w:sz w:val="20"/>
                <w:szCs w:val="20"/>
                <w:lang w:eastAsia="en-AU"/>
              </w:rPr>
            </w:pPr>
          </w:p>
        </w:tc>
        <w:tc>
          <w:tcPr>
            <w:tcW w:w="775"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p>
        </w:tc>
        <w:tc>
          <w:tcPr>
            <w:tcW w:w="825"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p>
        </w:tc>
        <w:tc>
          <w:tcPr>
            <w:tcW w:w="735"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p>
        </w:tc>
      </w:tr>
      <w:tr w:rsidR="00201702" w:rsidTr="00201702">
        <w:trPr>
          <w:trHeight w:hRule="exact" w:val="227"/>
        </w:trPr>
        <w:tc>
          <w:tcPr>
            <w:tcW w:w="2799" w:type="dxa"/>
            <w:vMerge/>
            <w:tcBorders>
              <w:top w:val="single" w:sz="4" w:space="0" w:color="auto"/>
              <w:left w:val="nil"/>
              <w:bottom w:val="nil"/>
              <w:right w:val="nil"/>
            </w:tcBorders>
            <w:vAlign w:val="center"/>
            <w:hideMark/>
          </w:tcPr>
          <w:p w:rsidR="00201702" w:rsidRDefault="00201702">
            <w:pPr>
              <w:suppressAutoHyphens w:val="0"/>
              <w:jc w:val="left"/>
              <w:rPr>
                <w:rFonts w:cs="Arial"/>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VIC</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8.6</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10.2</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p>
        </w:tc>
        <w:tc>
          <w:tcPr>
            <w:tcW w:w="775" w:type="dxa"/>
            <w:hideMark/>
          </w:tcPr>
          <w:p w:rsidR="00201702" w:rsidRDefault="00201702">
            <w:pPr>
              <w:suppressAutoHyphens w:val="0"/>
              <w:jc w:val="center"/>
              <w:rPr>
                <w:rFonts w:cs="Arial"/>
                <w:color w:val="000000"/>
                <w:sz w:val="20"/>
                <w:szCs w:val="20"/>
                <w:lang w:eastAsia="en-AU"/>
              </w:rPr>
            </w:pPr>
          </w:p>
        </w:tc>
        <w:tc>
          <w:tcPr>
            <w:tcW w:w="825" w:type="dxa"/>
            <w:noWrap/>
            <w:vAlign w:val="center"/>
            <w:hideMark/>
          </w:tcPr>
          <w:p w:rsidR="00201702" w:rsidRDefault="00201702">
            <w:pPr>
              <w:suppressAutoHyphens w:val="0"/>
              <w:jc w:val="center"/>
              <w:rPr>
                <w:rFonts w:cs="Arial"/>
                <w:color w:val="000000"/>
                <w:sz w:val="20"/>
                <w:szCs w:val="20"/>
                <w:lang w:eastAsia="en-AU"/>
              </w:rPr>
            </w:pPr>
          </w:p>
        </w:tc>
        <w:tc>
          <w:tcPr>
            <w:tcW w:w="735" w:type="dxa"/>
            <w:vAlign w:val="center"/>
            <w:hideMark/>
          </w:tcPr>
          <w:p w:rsidR="00201702" w:rsidRDefault="00201702">
            <w:pPr>
              <w:suppressAutoHyphens w:val="0"/>
              <w:jc w:val="center"/>
              <w:rPr>
                <w:rFonts w:cs="Arial"/>
                <w:color w:val="000000"/>
                <w:sz w:val="20"/>
                <w:szCs w:val="20"/>
                <w:lang w:eastAsia="en-AU"/>
              </w:rPr>
            </w:pPr>
          </w:p>
        </w:tc>
      </w:tr>
      <w:tr w:rsidR="00201702" w:rsidTr="00201702">
        <w:trPr>
          <w:trHeight w:hRule="exact" w:val="227"/>
        </w:trPr>
        <w:tc>
          <w:tcPr>
            <w:tcW w:w="2799" w:type="dxa"/>
            <w:vMerge/>
            <w:tcBorders>
              <w:top w:val="single" w:sz="4" w:space="0" w:color="auto"/>
              <w:left w:val="nil"/>
              <w:bottom w:val="nil"/>
              <w:right w:val="nil"/>
            </w:tcBorders>
            <w:vAlign w:val="center"/>
            <w:hideMark/>
          </w:tcPr>
          <w:p w:rsidR="00201702" w:rsidRDefault="00201702">
            <w:pPr>
              <w:suppressAutoHyphens w:val="0"/>
              <w:jc w:val="left"/>
              <w:rPr>
                <w:rFonts w:cs="Arial"/>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QLD</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7.9</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8.8</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p>
        </w:tc>
        <w:tc>
          <w:tcPr>
            <w:tcW w:w="775" w:type="dxa"/>
            <w:hideMark/>
          </w:tcPr>
          <w:p w:rsidR="00201702" w:rsidRDefault="00201702">
            <w:pPr>
              <w:suppressAutoHyphens w:val="0"/>
              <w:jc w:val="center"/>
              <w:rPr>
                <w:rFonts w:cs="Arial"/>
                <w:color w:val="000000"/>
                <w:sz w:val="20"/>
                <w:szCs w:val="20"/>
                <w:lang w:eastAsia="en-AU"/>
              </w:rPr>
            </w:pPr>
          </w:p>
        </w:tc>
        <w:tc>
          <w:tcPr>
            <w:tcW w:w="825" w:type="dxa"/>
            <w:noWrap/>
            <w:vAlign w:val="center"/>
            <w:hideMark/>
          </w:tcPr>
          <w:p w:rsidR="00201702" w:rsidRDefault="00201702">
            <w:pPr>
              <w:suppressAutoHyphens w:val="0"/>
              <w:jc w:val="center"/>
              <w:rPr>
                <w:rFonts w:cs="Arial"/>
                <w:color w:val="000000"/>
                <w:sz w:val="20"/>
                <w:szCs w:val="20"/>
                <w:lang w:eastAsia="en-AU"/>
              </w:rPr>
            </w:pPr>
          </w:p>
        </w:tc>
        <w:tc>
          <w:tcPr>
            <w:tcW w:w="735" w:type="dxa"/>
            <w:vAlign w:val="center"/>
            <w:hideMark/>
          </w:tcPr>
          <w:p w:rsidR="00201702" w:rsidRDefault="00201702">
            <w:pPr>
              <w:suppressAutoHyphens w:val="0"/>
              <w:jc w:val="center"/>
              <w:rPr>
                <w:rFonts w:cs="Arial"/>
                <w:color w:val="000000"/>
                <w:sz w:val="20"/>
                <w:szCs w:val="20"/>
                <w:lang w:eastAsia="en-AU"/>
              </w:rPr>
            </w:pPr>
          </w:p>
        </w:tc>
      </w:tr>
      <w:tr w:rsidR="00201702" w:rsidTr="00201702">
        <w:trPr>
          <w:trHeight w:hRule="exact" w:val="227"/>
        </w:trPr>
        <w:tc>
          <w:tcPr>
            <w:tcW w:w="2799" w:type="dxa"/>
            <w:vMerge/>
            <w:tcBorders>
              <w:top w:val="single" w:sz="4" w:space="0" w:color="auto"/>
              <w:left w:val="nil"/>
              <w:bottom w:val="nil"/>
              <w:right w:val="nil"/>
            </w:tcBorders>
            <w:vAlign w:val="center"/>
            <w:hideMark/>
          </w:tcPr>
          <w:p w:rsidR="00201702" w:rsidRDefault="00201702">
            <w:pPr>
              <w:suppressAutoHyphens w:val="0"/>
              <w:jc w:val="left"/>
              <w:rPr>
                <w:rFonts w:cs="Arial"/>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WA</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8.0</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8.3</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p>
        </w:tc>
        <w:tc>
          <w:tcPr>
            <w:tcW w:w="775" w:type="dxa"/>
            <w:hideMark/>
          </w:tcPr>
          <w:p w:rsidR="00201702" w:rsidRDefault="00201702">
            <w:pPr>
              <w:suppressAutoHyphens w:val="0"/>
              <w:jc w:val="center"/>
              <w:rPr>
                <w:rFonts w:cs="Arial"/>
                <w:color w:val="000000"/>
                <w:sz w:val="20"/>
                <w:szCs w:val="20"/>
                <w:lang w:eastAsia="en-AU"/>
              </w:rPr>
            </w:pPr>
          </w:p>
        </w:tc>
        <w:tc>
          <w:tcPr>
            <w:tcW w:w="825" w:type="dxa"/>
            <w:noWrap/>
            <w:vAlign w:val="center"/>
            <w:hideMark/>
          </w:tcPr>
          <w:p w:rsidR="00201702" w:rsidRDefault="00201702">
            <w:pPr>
              <w:suppressAutoHyphens w:val="0"/>
              <w:jc w:val="center"/>
              <w:rPr>
                <w:rFonts w:cs="Arial"/>
                <w:color w:val="000000"/>
                <w:sz w:val="20"/>
                <w:szCs w:val="20"/>
                <w:lang w:eastAsia="en-AU"/>
              </w:rPr>
            </w:pPr>
          </w:p>
        </w:tc>
        <w:tc>
          <w:tcPr>
            <w:tcW w:w="735" w:type="dxa"/>
            <w:vAlign w:val="center"/>
            <w:hideMark/>
          </w:tcPr>
          <w:p w:rsidR="00201702" w:rsidRDefault="00201702">
            <w:pPr>
              <w:suppressAutoHyphens w:val="0"/>
              <w:jc w:val="center"/>
              <w:rPr>
                <w:rFonts w:cs="Arial"/>
                <w:color w:val="000000"/>
                <w:sz w:val="20"/>
                <w:szCs w:val="20"/>
                <w:lang w:eastAsia="en-AU"/>
              </w:rPr>
            </w:pPr>
          </w:p>
        </w:tc>
      </w:tr>
      <w:tr w:rsidR="00201702" w:rsidTr="00201702">
        <w:trPr>
          <w:trHeight w:hRule="exact" w:val="227"/>
        </w:trPr>
        <w:tc>
          <w:tcPr>
            <w:tcW w:w="2799" w:type="dxa"/>
            <w:vMerge/>
            <w:tcBorders>
              <w:top w:val="single" w:sz="4" w:space="0" w:color="auto"/>
              <w:left w:val="nil"/>
              <w:bottom w:val="nil"/>
              <w:right w:val="nil"/>
            </w:tcBorders>
            <w:vAlign w:val="center"/>
            <w:hideMark/>
          </w:tcPr>
          <w:p w:rsidR="00201702" w:rsidRDefault="00201702">
            <w:pPr>
              <w:suppressAutoHyphens w:val="0"/>
              <w:jc w:val="left"/>
              <w:rPr>
                <w:rFonts w:cs="Arial"/>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SA</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7.1</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9.2</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p>
        </w:tc>
        <w:tc>
          <w:tcPr>
            <w:tcW w:w="775" w:type="dxa"/>
            <w:hideMark/>
          </w:tcPr>
          <w:p w:rsidR="00201702" w:rsidRDefault="00201702">
            <w:pPr>
              <w:suppressAutoHyphens w:val="0"/>
              <w:jc w:val="center"/>
              <w:rPr>
                <w:rFonts w:cs="Arial"/>
                <w:color w:val="000000"/>
                <w:sz w:val="20"/>
                <w:szCs w:val="20"/>
                <w:lang w:eastAsia="en-AU"/>
              </w:rPr>
            </w:pPr>
          </w:p>
        </w:tc>
        <w:tc>
          <w:tcPr>
            <w:tcW w:w="825" w:type="dxa"/>
            <w:noWrap/>
            <w:vAlign w:val="center"/>
            <w:hideMark/>
          </w:tcPr>
          <w:p w:rsidR="00201702" w:rsidRDefault="00201702">
            <w:pPr>
              <w:suppressAutoHyphens w:val="0"/>
              <w:jc w:val="center"/>
              <w:rPr>
                <w:rFonts w:cs="Arial"/>
                <w:color w:val="000000"/>
                <w:sz w:val="20"/>
                <w:szCs w:val="20"/>
                <w:lang w:eastAsia="en-AU"/>
              </w:rPr>
            </w:pPr>
          </w:p>
        </w:tc>
        <w:tc>
          <w:tcPr>
            <w:tcW w:w="735" w:type="dxa"/>
            <w:vAlign w:val="center"/>
            <w:hideMark/>
          </w:tcPr>
          <w:p w:rsidR="00201702" w:rsidRDefault="00201702">
            <w:pPr>
              <w:suppressAutoHyphens w:val="0"/>
              <w:jc w:val="center"/>
              <w:rPr>
                <w:rFonts w:cs="Arial"/>
                <w:color w:val="000000"/>
                <w:sz w:val="20"/>
                <w:szCs w:val="20"/>
                <w:lang w:eastAsia="en-AU"/>
              </w:rPr>
            </w:pPr>
          </w:p>
        </w:tc>
      </w:tr>
      <w:tr w:rsidR="00201702" w:rsidTr="00201702">
        <w:trPr>
          <w:trHeight w:hRule="exact" w:val="227"/>
        </w:trPr>
        <w:tc>
          <w:tcPr>
            <w:tcW w:w="1524" w:type="dxa"/>
            <w:noWrap/>
            <w:vAlign w:val="bottom"/>
          </w:tcPr>
          <w:p w:rsidR="00201702" w:rsidRDefault="00201702">
            <w:pPr>
              <w:suppressAutoHyphens w:val="0"/>
              <w:jc w:val="left"/>
              <w:rPr>
                <w:rFonts w:cs="Arial"/>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TAS</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6.1</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p>
        </w:tc>
        <w:tc>
          <w:tcPr>
            <w:tcW w:w="775" w:type="dxa"/>
            <w:hideMark/>
          </w:tcPr>
          <w:p w:rsidR="00201702" w:rsidRDefault="00201702">
            <w:pPr>
              <w:suppressAutoHyphens w:val="0"/>
              <w:jc w:val="center"/>
              <w:rPr>
                <w:rFonts w:cs="Arial"/>
                <w:color w:val="000000"/>
                <w:sz w:val="20"/>
                <w:szCs w:val="20"/>
                <w:lang w:eastAsia="en-AU"/>
              </w:rPr>
            </w:pPr>
          </w:p>
        </w:tc>
        <w:tc>
          <w:tcPr>
            <w:tcW w:w="825" w:type="dxa"/>
            <w:noWrap/>
            <w:vAlign w:val="center"/>
            <w:hideMark/>
          </w:tcPr>
          <w:p w:rsidR="00201702" w:rsidRDefault="00201702">
            <w:pPr>
              <w:suppressAutoHyphens w:val="0"/>
              <w:jc w:val="center"/>
              <w:rPr>
                <w:rFonts w:cs="Arial"/>
                <w:color w:val="000000"/>
                <w:sz w:val="20"/>
                <w:szCs w:val="20"/>
                <w:lang w:eastAsia="en-AU"/>
              </w:rPr>
            </w:pPr>
          </w:p>
        </w:tc>
        <w:tc>
          <w:tcPr>
            <w:tcW w:w="735" w:type="dxa"/>
            <w:vAlign w:val="center"/>
            <w:hideMark/>
          </w:tcPr>
          <w:p w:rsidR="00201702" w:rsidRDefault="00201702">
            <w:pPr>
              <w:suppressAutoHyphens w:val="0"/>
              <w:jc w:val="center"/>
              <w:rPr>
                <w:rFonts w:cs="Arial"/>
                <w:color w:val="000000"/>
                <w:sz w:val="20"/>
                <w:szCs w:val="20"/>
                <w:lang w:eastAsia="en-AU"/>
              </w:rPr>
            </w:pPr>
          </w:p>
        </w:tc>
      </w:tr>
      <w:tr w:rsidR="00201702" w:rsidTr="00201702">
        <w:trPr>
          <w:trHeight w:hRule="exact" w:val="227"/>
        </w:trPr>
        <w:tc>
          <w:tcPr>
            <w:tcW w:w="1524" w:type="dxa"/>
            <w:noWrap/>
            <w:vAlign w:val="bottom"/>
          </w:tcPr>
          <w:p w:rsidR="00201702" w:rsidRDefault="00201702">
            <w:pPr>
              <w:suppressAutoHyphens w:val="0"/>
              <w:jc w:val="left"/>
              <w:rPr>
                <w:rFonts w:cs="Arial"/>
                <w:sz w:val="20"/>
                <w:szCs w:val="20"/>
                <w:lang w:eastAsia="en-AU"/>
              </w:rPr>
            </w:pPr>
          </w:p>
        </w:tc>
        <w:tc>
          <w:tcPr>
            <w:tcW w:w="1275"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NT</w:t>
            </w:r>
          </w:p>
        </w:tc>
        <w:tc>
          <w:tcPr>
            <w:tcW w:w="78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5.1</w:t>
            </w:r>
          </w:p>
        </w:tc>
        <w:tc>
          <w:tcPr>
            <w:tcW w:w="638"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810"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5.8</w:t>
            </w:r>
          </w:p>
        </w:tc>
        <w:tc>
          <w:tcPr>
            <w:tcW w:w="649"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134" w:type="dxa"/>
          </w:tcPr>
          <w:p w:rsidR="00201702" w:rsidRDefault="00201702">
            <w:pPr>
              <w:suppressAutoHyphens w:val="0"/>
              <w:jc w:val="center"/>
              <w:rPr>
                <w:rFonts w:cs="Arial"/>
                <w:color w:val="000000"/>
                <w:sz w:val="20"/>
                <w:szCs w:val="20"/>
                <w:lang w:eastAsia="en-AU"/>
              </w:rPr>
            </w:pPr>
          </w:p>
        </w:tc>
        <w:tc>
          <w:tcPr>
            <w:tcW w:w="750" w:type="dxa"/>
            <w:hideMark/>
          </w:tcPr>
          <w:p w:rsidR="00201702" w:rsidRDefault="00201702">
            <w:pPr>
              <w:suppressAutoHyphens w:val="0"/>
              <w:jc w:val="center"/>
              <w:rPr>
                <w:rFonts w:cs="Arial"/>
                <w:color w:val="000000"/>
                <w:sz w:val="20"/>
                <w:szCs w:val="20"/>
                <w:lang w:eastAsia="en-AU"/>
              </w:rPr>
            </w:pPr>
          </w:p>
        </w:tc>
        <w:tc>
          <w:tcPr>
            <w:tcW w:w="775" w:type="dxa"/>
            <w:hideMark/>
          </w:tcPr>
          <w:p w:rsidR="00201702" w:rsidRDefault="00201702">
            <w:pPr>
              <w:suppressAutoHyphens w:val="0"/>
              <w:jc w:val="center"/>
              <w:rPr>
                <w:rFonts w:cs="Arial"/>
                <w:color w:val="000000"/>
                <w:sz w:val="20"/>
                <w:szCs w:val="20"/>
                <w:lang w:eastAsia="en-AU"/>
              </w:rPr>
            </w:pPr>
          </w:p>
        </w:tc>
        <w:tc>
          <w:tcPr>
            <w:tcW w:w="825" w:type="dxa"/>
            <w:noWrap/>
            <w:vAlign w:val="center"/>
            <w:hideMark/>
          </w:tcPr>
          <w:p w:rsidR="00201702" w:rsidRDefault="00201702">
            <w:pPr>
              <w:suppressAutoHyphens w:val="0"/>
              <w:jc w:val="center"/>
              <w:rPr>
                <w:rFonts w:cs="Arial"/>
                <w:color w:val="000000"/>
                <w:sz w:val="20"/>
                <w:szCs w:val="20"/>
                <w:lang w:eastAsia="en-AU"/>
              </w:rPr>
            </w:pPr>
          </w:p>
        </w:tc>
        <w:tc>
          <w:tcPr>
            <w:tcW w:w="735" w:type="dxa"/>
            <w:vAlign w:val="center"/>
            <w:hideMark/>
          </w:tcPr>
          <w:p w:rsidR="00201702" w:rsidRDefault="00201702">
            <w:pPr>
              <w:suppressAutoHyphens w:val="0"/>
              <w:jc w:val="center"/>
              <w:rPr>
                <w:rFonts w:cs="Arial"/>
                <w:color w:val="000000"/>
                <w:sz w:val="20"/>
                <w:szCs w:val="20"/>
                <w:lang w:eastAsia="en-AU"/>
              </w:rPr>
            </w:pPr>
          </w:p>
        </w:tc>
      </w:tr>
      <w:tr w:rsidR="00201702" w:rsidTr="00201702">
        <w:trPr>
          <w:trHeight w:hRule="exact" w:val="227"/>
        </w:trPr>
        <w:tc>
          <w:tcPr>
            <w:tcW w:w="1524" w:type="dxa"/>
            <w:tcBorders>
              <w:top w:val="nil"/>
              <w:left w:val="nil"/>
              <w:bottom w:val="single" w:sz="4" w:space="0" w:color="auto"/>
              <w:right w:val="nil"/>
            </w:tcBorders>
            <w:noWrap/>
            <w:vAlign w:val="bottom"/>
          </w:tcPr>
          <w:p w:rsidR="00201702" w:rsidRDefault="00201702">
            <w:pPr>
              <w:suppressAutoHyphens w:val="0"/>
              <w:jc w:val="left"/>
              <w:rPr>
                <w:rFonts w:cs="Arial"/>
                <w:sz w:val="20"/>
                <w:szCs w:val="20"/>
                <w:lang w:eastAsia="en-AU"/>
              </w:rPr>
            </w:pPr>
          </w:p>
        </w:tc>
        <w:tc>
          <w:tcPr>
            <w:tcW w:w="1275"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ACT</w:t>
            </w:r>
          </w:p>
        </w:tc>
        <w:tc>
          <w:tcPr>
            <w:tcW w:w="78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5.2</w:t>
            </w:r>
          </w:p>
        </w:tc>
        <w:tc>
          <w:tcPr>
            <w:tcW w:w="638"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810"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7.0</w:t>
            </w:r>
          </w:p>
        </w:tc>
        <w:tc>
          <w:tcPr>
            <w:tcW w:w="649"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c>
          <w:tcPr>
            <w:tcW w:w="134"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7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p>
        </w:tc>
        <w:tc>
          <w:tcPr>
            <w:tcW w:w="775"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p>
        </w:tc>
        <w:tc>
          <w:tcPr>
            <w:tcW w:w="825"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p>
        </w:tc>
        <w:tc>
          <w:tcPr>
            <w:tcW w:w="735"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p>
        </w:tc>
      </w:tr>
      <w:tr w:rsidR="00201702" w:rsidTr="00201702">
        <w:trPr>
          <w:trHeight w:hRule="exact" w:val="227"/>
        </w:trPr>
        <w:tc>
          <w:tcPr>
            <w:tcW w:w="2799" w:type="dxa"/>
            <w:gridSpan w:val="2"/>
            <w:tcBorders>
              <w:top w:val="single" w:sz="4" w:space="0" w:color="auto"/>
              <w:left w:val="nil"/>
              <w:bottom w:val="single" w:sz="4" w:space="0" w:color="auto"/>
              <w:right w:val="nil"/>
            </w:tcBorders>
            <w:noWrap/>
            <w:vAlign w:val="bottom"/>
            <w:hideMark/>
          </w:tcPr>
          <w:p w:rsidR="00201702" w:rsidRDefault="00201702">
            <w:pPr>
              <w:suppressAutoHyphens w:val="0"/>
              <w:jc w:val="left"/>
              <w:rPr>
                <w:rFonts w:cs="Arial"/>
                <w:b/>
                <w:color w:val="000000"/>
                <w:sz w:val="20"/>
                <w:szCs w:val="20"/>
                <w:lang w:eastAsia="en-AU"/>
              </w:rPr>
            </w:pPr>
            <w:r>
              <w:rPr>
                <w:rFonts w:cs="Arial"/>
                <w:b/>
                <w:sz w:val="20"/>
                <w:szCs w:val="20"/>
                <w:lang w:eastAsia="en-AU"/>
              </w:rPr>
              <w:t>Australia 2013</w:t>
            </w:r>
          </w:p>
        </w:tc>
        <w:tc>
          <w:tcPr>
            <w:tcW w:w="780"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8.0</w:t>
            </w:r>
          </w:p>
        </w:tc>
        <w:tc>
          <w:tcPr>
            <w:tcW w:w="638" w:type="dxa"/>
            <w:tcBorders>
              <w:top w:val="sing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0.2</w:t>
            </w:r>
          </w:p>
        </w:tc>
        <w:tc>
          <w:tcPr>
            <w:tcW w:w="810" w:type="dxa"/>
            <w:tcBorders>
              <w:top w:val="sing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9.3</w:t>
            </w:r>
          </w:p>
        </w:tc>
        <w:tc>
          <w:tcPr>
            <w:tcW w:w="649" w:type="dxa"/>
            <w:tcBorders>
              <w:top w:val="sing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0.2</w:t>
            </w:r>
          </w:p>
        </w:tc>
        <w:tc>
          <w:tcPr>
            <w:tcW w:w="134" w:type="dxa"/>
            <w:tcBorders>
              <w:top w:val="single" w:sz="4" w:space="0" w:color="auto"/>
              <w:left w:val="nil"/>
              <w:bottom w:val="single" w:sz="4" w:space="0" w:color="auto"/>
              <w:right w:val="nil"/>
            </w:tcBorders>
          </w:tcPr>
          <w:p w:rsidR="00201702" w:rsidRDefault="00201702">
            <w:pPr>
              <w:suppressAutoHyphens w:val="0"/>
              <w:jc w:val="center"/>
              <w:rPr>
                <w:rFonts w:cs="Arial"/>
                <w:b/>
                <w:color w:val="000000"/>
                <w:sz w:val="20"/>
                <w:szCs w:val="20"/>
                <w:lang w:eastAsia="en-AU"/>
              </w:rPr>
            </w:pPr>
          </w:p>
        </w:tc>
        <w:tc>
          <w:tcPr>
            <w:tcW w:w="750" w:type="dxa"/>
            <w:tcBorders>
              <w:top w:val="single" w:sz="4" w:space="0" w:color="auto"/>
              <w:left w:val="nil"/>
              <w:bottom w:val="sing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7.4</w:t>
            </w:r>
          </w:p>
        </w:tc>
        <w:tc>
          <w:tcPr>
            <w:tcW w:w="775" w:type="dxa"/>
            <w:tcBorders>
              <w:top w:val="single" w:sz="4" w:space="0" w:color="auto"/>
              <w:left w:val="nil"/>
              <w:bottom w:val="sing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0.4</w:t>
            </w:r>
          </w:p>
        </w:tc>
        <w:tc>
          <w:tcPr>
            <w:tcW w:w="825"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9.6</w:t>
            </w:r>
          </w:p>
        </w:tc>
        <w:tc>
          <w:tcPr>
            <w:tcW w:w="735" w:type="dxa"/>
            <w:tcBorders>
              <w:top w:val="single" w:sz="4" w:space="0" w:color="auto"/>
              <w:left w:val="nil"/>
              <w:bottom w:val="sing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0.4</w:t>
            </w:r>
          </w:p>
        </w:tc>
      </w:tr>
      <w:tr w:rsidR="00201702" w:rsidTr="00201702">
        <w:trPr>
          <w:trHeight w:hRule="exact" w:val="227"/>
        </w:trPr>
        <w:tc>
          <w:tcPr>
            <w:tcW w:w="2799" w:type="dxa"/>
            <w:gridSpan w:val="2"/>
            <w:tcBorders>
              <w:top w:val="single" w:sz="4" w:space="0" w:color="auto"/>
              <w:left w:val="nil"/>
              <w:bottom w:val="double" w:sz="4" w:space="0" w:color="auto"/>
              <w:right w:val="nil"/>
            </w:tcBorders>
            <w:noWrap/>
            <w:vAlign w:val="bottom"/>
            <w:hideMark/>
          </w:tcPr>
          <w:p w:rsidR="00201702" w:rsidRDefault="00201702">
            <w:pPr>
              <w:suppressAutoHyphens w:val="0"/>
              <w:jc w:val="left"/>
              <w:rPr>
                <w:rFonts w:cs="Arial"/>
                <w:i/>
                <w:color w:val="000000"/>
                <w:sz w:val="20"/>
                <w:szCs w:val="20"/>
                <w:lang w:eastAsia="en-AU"/>
              </w:rPr>
            </w:pPr>
            <w:r>
              <w:rPr>
                <w:rFonts w:cs="Arial"/>
                <w:i/>
                <w:color w:val="000000"/>
                <w:sz w:val="20"/>
                <w:szCs w:val="20"/>
                <w:lang w:eastAsia="en-AU"/>
              </w:rPr>
              <w:t>Australia 2010</w:t>
            </w:r>
          </w:p>
        </w:tc>
        <w:tc>
          <w:tcPr>
            <w:tcW w:w="780"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7.2</w:t>
            </w:r>
          </w:p>
        </w:tc>
        <w:tc>
          <w:tcPr>
            <w:tcW w:w="638" w:type="dxa"/>
            <w:tcBorders>
              <w:top w:val="single" w:sz="4" w:space="0" w:color="auto"/>
              <w:left w:val="nil"/>
              <w:bottom w:val="double" w:sz="4" w:space="0" w:color="auto"/>
              <w:right w:val="nil"/>
            </w:tcBorders>
            <w:vAlign w:val="center"/>
          </w:tcPr>
          <w:p w:rsidR="00201702" w:rsidRDefault="00201702">
            <w:pPr>
              <w:suppressAutoHyphens w:val="0"/>
              <w:jc w:val="center"/>
              <w:rPr>
                <w:rFonts w:cs="Arial"/>
                <w:i/>
                <w:color w:val="000000"/>
                <w:sz w:val="20"/>
                <w:szCs w:val="20"/>
                <w:lang w:eastAsia="en-AU"/>
              </w:rPr>
            </w:pPr>
          </w:p>
        </w:tc>
        <w:tc>
          <w:tcPr>
            <w:tcW w:w="810" w:type="dxa"/>
            <w:tcBorders>
              <w:top w:val="single" w:sz="4" w:space="0" w:color="auto"/>
              <w:left w:val="nil"/>
              <w:bottom w:val="double" w:sz="4" w:space="0" w:color="auto"/>
              <w:right w:val="nil"/>
            </w:tcBorders>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8.4</w:t>
            </w:r>
          </w:p>
        </w:tc>
        <w:tc>
          <w:tcPr>
            <w:tcW w:w="649" w:type="dxa"/>
            <w:tcBorders>
              <w:top w:val="single" w:sz="4" w:space="0" w:color="auto"/>
              <w:left w:val="nil"/>
              <w:bottom w:val="double" w:sz="4" w:space="0" w:color="auto"/>
              <w:right w:val="nil"/>
            </w:tcBorders>
            <w:vAlign w:val="center"/>
          </w:tcPr>
          <w:p w:rsidR="00201702" w:rsidRDefault="00201702">
            <w:pPr>
              <w:suppressAutoHyphens w:val="0"/>
              <w:jc w:val="center"/>
              <w:rPr>
                <w:rFonts w:cs="Arial"/>
                <w:i/>
                <w:color w:val="000000"/>
                <w:sz w:val="20"/>
                <w:szCs w:val="20"/>
                <w:lang w:eastAsia="en-AU"/>
              </w:rPr>
            </w:pPr>
          </w:p>
        </w:tc>
        <w:tc>
          <w:tcPr>
            <w:tcW w:w="134" w:type="dxa"/>
            <w:tcBorders>
              <w:top w:val="single" w:sz="4" w:space="0" w:color="auto"/>
              <w:left w:val="nil"/>
              <w:bottom w:val="double" w:sz="4" w:space="0" w:color="auto"/>
              <w:right w:val="nil"/>
            </w:tcBorders>
          </w:tcPr>
          <w:p w:rsidR="00201702" w:rsidRDefault="00201702">
            <w:pPr>
              <w:suppressAutoHyphens w:val="0"/>
              <w:jc w:val="center"/>
              <w:rPr>
                <w:rFonts w:cs="Arial"/>
                <w:i/>
                <w:color w:val="000000"/>
                <w:sz w:val="20"/>
                <w:szCs w:val="20"/>
                <w:lang w:eastAsia="en-AU"/>
              </w:rPr>
            </w:pPr>
          </w:p>
        </w:tc>
        <w:tc>
          <w:tcPr>
            <w:tcW w:w="750" w:type="dxa"/>
            <w:tcBorders>
              <w:top w:val="single" w:sz="4" w:space="0" w:color="auto"/>
              <w:left w:val="nil"/>
              <w:bottom w:val="double" w:sz="4" w:space="0" w:color="auto"/>
              <w:right w:val="nil"/>
            </w:tcBorders>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7.3</w:t>
            </w:r>
          </w:p>
        </w:tc>
        <w:tc>
          <w:tcPr>
            <w:tcW w:w="775" w:type="dxa"/>
            <w:tcBorders>
              <w:top w:val="single" w:sz="4" w:space="0" w:color="auto"/>
              <w:left w:val="nil"/>
              <w:bottom w:val="double" w:sz="4" w:space="0" w:color="auto"/>
              <w:right w:val="nil"/>
            </w:tcBorders>
          </w:tcPr>
          <w:p w:rsidR="00201702" w:rsidRDefault="00201702">
            <w:pPr>
              <w:suppressAutoHyphens w:val="0"/>
              <w:jc w:val="center"/>
              <w:rPr>
                <w:rFonts w:cs="Arial"/>
                <w:i/>
                <w:color w:val="000000"/>
                <w:sz w:val="20"/>
                <w:szCs w:val="20"/>
                <w:lang w:eastAsia="en-AU"/>
              </w:rPr>
            </w:pPr>
          </w:p>
        </w:tc>
        <w:tc>
          <w:tcPr>
            <w:tcW w:w="825"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8.1</w:t>
            </w:r>
          </w:p>
        </w:tc>
        <w:tc>
          <w:tcPr>
            <w:tcW w:w="735" w:type="dxa"/>
            <w:tcBorders>
              <w:top w:val="single" w:sz="4" w:space="0" w:color="auto"/>
              <w:left w:val="nil"/>
              <w:bottom w:val="double" w:sz="4" w:space="0" w:color="auto"/>
              <w:right w:val="nil"/>
            </w:tcBorders>
            <w:vAlign w:val="center"/>
          </w:tcPr>
          <w:p w:rsidR="00201702" w:rsidRDefault="00201702">
            <w:pPr>
              <w:suppressAutoHyphens w:val="0"/>
              <w:jc w:val="center"/>
              <w:rPr>
                <w:rFonts w:cs="Arial"/>
                <w:i/>
                <w:color w:val="000000"/>
                <w:sz w:val="20"/>
                <w:szCs w:val="20"/>
                <w:lang w:eastAsia="en-AU"/>
              </w:rPr>
            </w:pPr>
          </w:p>
        </w:tc>
      </w:tr>
    </w:tbl>
    <w:p w:rsidR="009145ED" w:rsidRDefault="009145ED" w:rsidP="002D4FC9"/>
    <w:p w:rsidR="009145ED" w:rsidRDefault="009145ED">
      <w:pPr>
        <w:suppressAutoHyphens w:val="0"/>
        <w:jc w:val="left"/>
      </w:pPr>
      <w:r>
        <w:br w:type="page"/>
      </w:r>
    </w:p>
    <w:p w:rsidR="002D4FC9" w:rsidRDefault="002D4FC9" w:rsidP="002D4FC9">
      <w:r>
        <w:lastRenderedPageBreak/>
        <w:t xml:space="preserve">As has been noted previously, teachers in </w:t>
      </w:r>
      <w:r w:rsidR="007C2FB6">
        <w:t>Independent</w:t>
      </w:r>
      <w:r>
        <w:t xml:space="preserve"> schools tend to have been at their school for slightly less time than in other sectors, while </w:t>
      </w:r>
      <w:r w:rsidR="007C2FB6">
        <w:t>Independent</w:t>
      </w:r>
      <w:r>
        <w:t xml:space="preserve"> school leaders have been at their school slightly longer. Teachers and leaders at remote schools tend to have been at their school for less time, on average, than their counterparts in metropolitan and provincial areas.</w:t>
      </w:r>
    </w:p>
    <w:p w:rsidR="002D4FC9" w:rsidRDefault="002D4FC9" w:rsidP="002D4FC9"/>
    <w:p w:rsidR="00201702" w:rsidRDefault="00201702" w:rsidP="00201702">
      <w:r>
        <w:t>Table 5.7 suggests that there has been a slowdown in the movement of teachers compared to 2007 and 2010: numbers who have been at their school for more than five years have increased at both primary and secondary levels. Conversely, the proportions that have been in the same school for three years or fewer have dropped. Most notable is the proportion of teachers who have been at their secondary school for more than five years, which has increased from 49% to 59%.</w:t>
      </w:r>
    </w:p>
    <w:p w:rsidR="00201702" w:rsidRDefault="00201702" w:rsidP="00201702"/>
    <w:p w:rsidR="00201702" w:rsidRPr="00E70127" w:rsidRDefault="00201702" w:rsidP="00E70127">
      <w:r>
        <w:t>Table 3.2 showed a marginal drop in the proportion of younger secondary teachers (15% of 21-30 year olds in 2013 compared to 17% in 2010). Table 8.1 also showed a drop in the proportion of early career teachers in both primary and secondary levels between 2010 and 2013 by about three percentage points (25% to 22% in primary and 20% to 17.5% in secondary). This suggests that proportionally fewer graduates are getting jobs in schools, on average, than was the case in 2010. The results in Table 5.7 indicate that this may be in part because mid-career teachers are remaining in their schools for longer.</w:t>
      </w:r>
    </w:p>
    <w:p w:rsidR="00E70127" w:rsidRDefault="00E70127" w:rsidP="00201702">
      <w:pPr>
        <w:suppressAutoHyphens w:val="0"/>
        <w:jc w:val="left"/>
        <w:rPr>
          <w:b/>
          <w:bCs/>
          <w:szCs w:val="18"/>
        </w:rPr>
      </w:pPr>
    </w:p>
    <w:p w:rsidR="00201702" w:rsidRDefault="00201702" w:rsidP="00201702">
      <w:pPr>
        <w:pStyle w:val="Caption"/>
        <w:keepNext/>
      </w:pPr>
      <w:bookmarkStart w:id="338" w:name="_Toc309975423"/>
      <w:bookmarkStart w:id="339" w:name="_Toc374608688"/>
      <w:bookmarkStart w:id="340" w:name="_Toc374608851"/>
      <w:bookmarkStart w:id="341" w:name="_Toc374609012"/>
      <w:bookmarkStart w:id="342" w:name="_Toc382566989"/>
      <w:bookmarkStart w:id="343" w:name="_Toc384726203"/>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7</w:t>
      </w:r>
      <w:r w:rsidR="003F2304">
        <w:fldChar w:fldCharType="end"/>
      </w:r>
      <w:bookmarkEnd w:id="337"/>
      <w:r>
        <w:t>: Teachers' length of time in current school, in years</w:t>
      </w:r>
      <w:bookmarkEnd w:id="338"/>
      <w:bookmarkEnd w:id="339"/>
      <w:bookmarkEnd w:id="340"/>
      <w:bookmarkEnd w:id="341"/>
      <w:bookmarkEnd w:id="342"/>
      <w:bookmarkEnd w:id="343"/>
    </w:p>
    <w:tbl>
      <w:tblPr>
        <w:tblW w:w="7169" w:type="dxa"/>
        <w:tblInd w:w="93" w:type="dxa"/>
        <w:tblCellMar>
          <w:left w:w="57" w:type="dxa"/>
          <w:right w:w="57" w:type="dxa"/>
        </w:tblCellMar>
        <w:tblLook w:val="00A0" w:firstRow="1" w:lastRow="0" w:firstColumn="1" w:lastColumn="0" w:noHBand="0" w:noVBand="0"/>
      </w:tblPr>
      <w:tblGrid>
        <w:gridCol w:w="2240"/>
        <w:gridCol w:w="1177"/>
        <w:gridCol w:w="1116"/>
        <w:gridCol w:w="134"/>
        <w:gridCol w:w="1251"/>
        <w:gridCol w:w="1251"/>
      </w:tblGrid>
      <w:tr w:rsidR="00201702" w:rsidTr="00201702">
        <w:trPr>
          <w:trHeight w:val="107"/>
        </w:trPr>
        <w:tc>
          <w:tcPr>
            <w:tcW w:w="2240" w:type="dxa"/>
            <w:vMerge w:val="restart"/>
            <w:tcBorders>
              <w:top w:val="double" w:sz="4" w:space="0" w:color="auto"/>
              <w:left w:val="nil"/>
              <w:bottom w:val="nil"/>
              <w:right w:val="nil"/>
            </w:tcBorders>
            <w:noWrap/>
            <w:vAlign w:val="center"/>
          </w:tcPr>
          <w:p w:rsidR="00201702" w:rsidRDefault="00201702">
            <w:pPr>
              <w:suppressAutoHyphens w:val="0"/>
              <w:jc w:val="left"/>
              <w:rPr>
                <w:rFonts w:cs="Arial"/>
                <w:b/>
                <w:sz w:val="20"/>
                <w:szCs w:val="20"/>
                <w:lang w:eastAsia="en-AU"/>
              </w:rPr>
            </w:pPr>
          </w:p>
          <w:p w:rsidR="00201702" w:rsidRDefault="00201702">
            <w:pPr>
              <w:suppressAutoHyphens w:val="0"/>
              <w:jc w:val="left"/>
              <w:rPr>
                <w:rFonts w:cs="Arial"/>
                <w:b/>
                <w:sz w:val="20"/>
                <w:szCs w:val="20"/>
                <w:lang w:eastAsia="en-AU"/>
              </w:rPr>
            </w:pPr>
            <w:r>
              <w:rPr>
                <w:rFonts w:cs="Arial"/>
                <w:b/>
                <w:sz w:val="20"/>
                <w:szCs w:val="20"/>
                <w:lang w:eastAsia="en-AU"/>
              </w:rPr>
              <w:t>Years</w:t>
            </w:r>
          </w:p>
        </w:tc>
        <w:tc>
          <w:tcPr>
            <w:tcW w:w="2293" w:type="dxa"/>
            <w:gridSpan w:val="2"/>
            <w:tcBorders>
              <w:top w:val="double" w:sz="4" w:space="0" w:color="auto"/>
              <w:left w:val="nil"/>
              <w:bottom w:val="single" w:sz="4" w:space="0" w:color="auto"/>
              <w:right w:val="nil"/>
            </w:tcBorders>
            <w:noWrap/>
            <w:vAlign w:val="center"/>
            <w:hideMark/>
          </w:tcPr>
          <w:p w:rsidR="00201702" w:rsidRDefault="00201702">
            <w:pPr>
              <w:jc w:val="center"/>
              <w:rPr>
                <w:rFonts w:cs="Arial"/>
                <w:b/>
                <w:sz w:val="20"/>
                <w:szCs w:val="20"/>
                <w:lang w:eastAsia="en-AU"/>
              </w:rPr>
            </w:pPr>
            <w:r>
              <w:rPr>
                <w:rFonts w:cs="Arial"/>
                <w:b/>
                <w:sz w:val="20"/>
                <w:szCs w:val="20"/>
                <w:lang w:eastAsia="en-AU"/>
              </w:rPr>
              <w:t>Primary</w:t>
            </w:r>
          </w:p>
        </w:tc>
        <w:tc>
          <w:tcPr>
            <w:tcW w:w="134" w:type="dxa"/>
            <w:tcBorders>
              <w:top w:val="double" w:sz="4" w:space="0" w:color="auto"/>
              <w:left w:val="nil"/>
              <w:bottom w:val="nil"/>
              <w:right w:val="nil"/>
            </w:tcBorders>
          </w:tcPr>
          <w:p w:rsidR="00201702" w:rsidRDefault="00201702">
            <w:pPr>
              <w:suppressAutoHyphens w:val="0"/>
              <w:jc w:val="center"/>
              <w:rPr>
                <w:rFonts w:cs="Arial"/>
                <w:b/>
                <w:sz w:val="20"/>
                <w:szCs w:val="20"/>
                <w:lang w:eastAsia="en-AU"/>
              </w:rPr>
            </w:pPr>
          </w:p>
        </w:tc>
        <w:tc>
          <w:tcPr>
            <w:tcW w:w="2502" w:type="dxa"/>
            <w:gridSpan w:val="2"/>
            <w:tcBorders>
              <w:top w:val="double" w:sz="4" w:space="0" w:color="auto"/>
              <w:left w:val="nil"/>
              <w:bottom w:val="single" w:sz="4" w:space="0" w:color="auto"/>
              <w:right w:val="nil"/>
            </w:tcBorders>
            <w:hideMark/>
          </w:tcPr>
          <w:p w:rsidR="00201702" w:rsidRDefault="00201702">
            <w:pPr>
              <w:jc w:val="center"/>
              <w:rPr>
                <w:rFonts w:cs="Arial"/>
                <w:b/>
                <w:sz w:val="20"/>
                <w:szCs w:val="20"/>
                <w:lang w:eastAsia="en-AU"/>
              </w:rPr>
            </w:pPr>
            <w:r>
              <w:rPr>
                <w:rFonts w:cs="Arial"/>
                <w:b/>
                <w:sz w:val="20"/>
                <w:szCs w:val="20"/>
                <w:lang w:eastAsia="en-AU"/>
              </w:rPr>
              <w:t>Secondary</w:t>
            </w:r>
          </w:p>
        </w:tc>
      </w:tr>
      <w:tr w:rsidR="00201702" w:rsidTr="00201702">
        <w:trPr>
          <w:trHeight w:val="190"/>
        </w:trPr>
        <w:tc>
          <w:tcPr>
            <w:tcW w:w="0" w:type="auto"/>
            <w:vMerge/>
            <w:tcBorders>
              <w:top w:val="double" w:sz="4" w:space="0" w:color="auto"/>
              <w:left w:val="nil"/>
              <w:bottom w:val="nil"/>
              <w:right w:val="nil"/>
            </w:tcBorders>
            <w:vAlign w:val="center"/>
            <w:hideMark/>
          </w:tcPr>
          <w:p w:rsidR="00201702" w:rsidRDefault="00201702">
            <w:pPr>
              <w:suppressAutoHyphens w:val="0"/>
              <w:jc w:val="left"/>
              <w:rPr>
                <w:rFonts w:cs="Arial"/>
                <w:b/>
                <w:sz w:val="20"/>
                <w:szCs w:val="20"/>
                <w:lang w:eastAsia="en-AU"/>
              </w:rPr>
            </w:pPr>
          </w:p>
        </w:tc>
        <w:tc>
          <w:tcPr>
            <w:tcW w:w="1177" w:type="dxa"/>
            <w:tcBorders>
              <w:top w:val="single" w:sz="4" w:space="0" w:color="auto"/>
              <w:left w:val="nil"/>
              <w:bottom w:val="nil"/>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2013</w:t>
            </w:r>
          </w:p>
          <w:p w:rsidR="00201702" w:rsidRDefault="00201702">
            <w:pPr>
              <w:suppressAutoHyphens w:val="0"/>
              <w:jc w:val="center"/>
              <w:rPr>
                <w:rFonts w:cs="Arial"/>
                <w:b/>
                <w:sz w:val="20"/>
                <w:szCs w:val="20"/>
                <w:lang w:eastAsia="en-AU"/>
              </w:rPr>
            </w:pPr>
            <w:r>
              <w:rPr>
                <w:rFonts w:cs="Arial"/>
                <w:b/>
                <w:sz w:val="20"/>
                <w:szCs w:val="20"/>
                <w:lang w:eastAsia="en-AU"/>
              </w:rPr>
              <w:t>%</w:t>
            </w:r>
          </w:p>
        </w:tc>
        <w:tc>
          <w:tcPr>
            <w:tcW w:w="1116" w:type="dxa"/>
            <w:tcBorders>
              <w:top w:val="single" w:sz="4" w:space="0" w:color="auto"/>
              <w:left w:val="nil"/>
              <w:bottom w:val="nil"/>
              <w:right w:val="nil"/>
            </w:tcBorders>
            <w:noWrap/>
            <w:vAlign w:val="center"/>
            <w:hideMark/>
          </w:tcPr>
          <w:p w:rsidR="00201702" w:rsidRDefault="00201702">
            <w:pPr>
              <w:jc w:val="center"/>
              <w:rPr>
                <w:rFonts w:cs="Arial"/>
                <w:b/>
                <w:sz w:val="20"/>
                <w:szCs w:val="20"/>
                <w:lang w:eastAsia="en-AU"/>
              </w:rPr>
            </w:pPr>
            <w:r>
              <w:rPr>
                <w:rFonts w:cs="Arial"/>
                <w:b/>
                <w:sz w:val="20"/>
                <w:szCs w:val="20"/>
                <w:lang w:eastAsia="en-AU"/>
              </w:rPr>
              <w:t>2010</w:t>
            </w:r>
          </w:p>
          <w:p w:rsidR="00201702" w:rsidRDefault="00201702">
            <w:pPr>
              <w:jc w:val="center"/>
              <w:rPr>
                <w:rFonts w:cs="Arial"/>
                <w:b/>
                <w:sz w:val="20"/>
                <w:szCs w:val="20"/>
                <w:lang w:eastAsia="en-AU"/>
              </w:rPr>
            </w:pPr>
            <w:r>
              <w:rPr>
                <w:rFonts w:cs="Arial"/>
                <w:b/>
                <w:sz w:val="20"/>
                <w:szCs w:val="20"/>
                <w:lang w:eastAsia="en-AU"/>
              </w:rPr>
              <w:t>%</w:t>
            </w:r>
          </w:p>
        </w:tc>
        <w:tc>
          <w:tcPr>
            <w:tcW w:w="134" w:type="dxa"/>
          </w:tcPr>
          <w:p w:rsidR="00201702" w:rsidRDefault="00201702">
            <w:pPr>
              <w:suppressAutoHyphens w:val="0"/>
              <w:jc w:val="center"/>
              <w:rPr>
                <w:rFonts w:cs="Arial"/>
                <w:b/>
                <w:sz w:val="20"/>
                <w:szCs w:val="20"/>
                <w:lang w:eastAsia="en-AU"/>
              </w:rPr>
            </w:pPr>
          </w:p>
        </w:tc>
        <w:tc>
          <w:tcPr>
            <w:tcW w:w="1251" w:type="dxa"/>
            <w:tcBorders>
              <w:top w:val="single" w:sz="4" w:space="0" w:color="auto"/>
              <w:left w:val="nil"/>
              <w:bottom w:val="nil"/>
              <w:right w:val="nil"/>
            </w:tcBorders>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2013</w:t>
            </w:r>
          </w:p>
          <w:p w:rsidR="00201702" w:rsidRDefault="00201702">
            <w:pPr>
              <w:suppressAutoHyphens w:val="0"/>
              <w:jc w:val="center"/>
              <w:rPr>
                <w:rFonts w:cs="Arial"/>
                <w:b/>
                <w:sz w:val="20"/>
                <w:szCs w:val="20"/>
                <w:lang w:eastAsia="en-AU"/>
              </w:rPr>
            </w:pPr>
            <w:r>
              <w:rPr>
                <w:rFonts w:cs="Arial"/>
                <w:b/>
                <w:sz w:val="20"/>
                <w:szCs w:val="20"/>
                <w:lang w:eastAsia="en-AU"/>
              </w:rPr>
              <w:t>%</w:t>
            </w:r>
          </w:p>
        </w:tc>
        <w:tc>
          <w:tcPr>
            <w:tcW w:w="1251" w:type="dxa"/>
            <w:tcBorders>
              <w:top w:val="single" w:sz="4" w:space="0" w:color="auto"/>
              <w:left w:val="nil"/>
              <w:bottom w:val="nil"/>
              <w:right w:val="nil"/>
            </w:tcBorders>
            <w:vAlign w:val="center"/>
            <w:hideMark/>
          </w:tcPr>
          <w:p w:rsidR="00201702" w:rsidRDefault="00201702">
            <w:pPr>
              <w:jc w:val="center"/>
              <w:rPr>
                <w:rFonts w:cs="Arial"/>
                <w:b/>
                <w:sz w:val="20"/>
                <w:szCs w:val="20"/>
                <w:lang w:eastAsia="en-AU"/>
              </w:rPr>
            </w:pPr>
            <w:r>
              <w:rPr>
                <w:rFonts w:cs="Arial"/>
                <w:b/>
                <w:sz w:val="20"/>
                <w:szCs w:val="20"/>
                <w:lang w:eastAsia="en-AU"/>
              </w:rPr>
              <w:t>2010</w:t>
            </w:r>
          </w:p>
          <w:p w:rsidR="00201702" w:rsidRDefault="00201702">
            <w:pPr>
              <w:jc w:val="center"/>
              <w:rPr>
                <w:rFonts w:cs="Arial"/>
                <w:b/>
                <w:sz w:val="20"/>
                <w:szCs w:val="20"/>
                <w:lang w:eastAsia="en-AU"/>
              </w:rPr>
            </w:pPr>
            <w:r>
              <w:rPr>
                <w:rFonts w:cs="Arial"/>
                <w:b/>
                <w:sz w:val="20"/>
                <w:szCs w:val="20"/>
                <w:lang w:eastAsia="en-AU"/>
              </w:rPr>
              <w:t>%</w:t>
            </w:r>
          </w:p>
        </w:tc>
      </w:tr>
      <w:tr w:rsidR="00201702" w:rsidTr="00201702">
        <w:trPr>
          <w:trHeight w:val="227"/>
        </w:trPr>
        <w:tc>
          <w:tcPr>
            <w:tcW w:w="2240" w:type="dxa"/>
            <w:tcBorders>
              <w:top w:val="single" w:sz="8" w:space="0" w:color="000000"/>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Less than 1 year</w:t>
            </w:r>
          </w:p>
        </w:tc>
        <w:tc>
          <w:tcPr>
            <w:tcW w:w="1177" w:type="dxa"/>
            <w:tcBorders>
              <w:top w:val="single" w:sz="8"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w:t>
            </w:r>
          </w:p>
        </w:tc>
        <w:tc>
          <w:tcPr>
            <w:tcW w:w="1116" w:type="dxa"/>
            <w:tcBorders>
              <w:top w:val="single" w:sz="8" w:space="0" w:color="000000"/>
              <w:left w:val="nil"/>
              <w:bottom w:val="nil"/>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6.1</w:t>
            </w:r>
          </w:p>
        </w:tc>
        <w:tc>
          <w:tcPr>
            <w:tcW w:w="134" w:type="dxa"/>
            <w:tcBorders>
              <w:top w:val="single" w:sz="8"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1251" w:type="dxa"/>
            <w:tcBorders>
              <w:top w:val="single" w:sz="8"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w:t>
            </w:r>
          </w:p>
        </w:tc>
        <w:tc>
          <w:tcPr>
            <w:tcW w:w="1251" w:type="dxa"/>
            <w:tcBorders>
              <w:top w:val="single" w:sz="8" w:space="0" w:color="000000"/>
              <w:left w:val="nil"/>
              <w:bottom w:val="nil"/>
              <w:right w:val="nil"/>
            </w:tcBorders>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6.9</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1 year</w:t>
            </w:r>
          </w:p>
        </w:tc>
        <w:tc>
          <w:tcPr>
            <w:tcW w:w="117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11.9</w:t>
            </w:r>
          </w:p>
        </w:tc>
        <w:tc>
          <w:tcPr>
            <w:tcW w:w="1116" w:type="dxa"/>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13.8</w:t>
            </w:r>
          </w:p>
        </w:tc>
        <w:tc>
          <w:tcPr>
            <w:tcW w:w="134" w:type="dxa"/>
          </w:tcPr>
          <w:p w:rsidR="00201702" w:rsidRDefault="00201702">
            <w:pPr>
              <w:suppressAutoHyphens w:val="0"/>
              <w:jc w:val="center"/>
              <w:rPr>
                <w:rFonts w:cs="Arial"/>
                <w:color w:val="000000"/>
                <w:sz w:val="20"/>
                <w:szCs w:val="20"/>
                <w:lang w:eastAsia="en-AU"/>
              </w:rPr>
            </w:pPr>
          </w:p>
        </w:tc>
        <w:tc>
          <w:tcPr>
            <w:tcW w:w="12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w:t>
            </w:r>
          </w:p>
        </w:tc>
        <w:tc>
          <w:tcPr>
            <w:tcW w:w="1251" w:type="dxa"/>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11.6</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2 years</w:t>
            </w:r>
          </w:p>
        </w:tc>
        <w:tc>
          <w:tcPr>
            <w:tcW w:w="117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11.2</w:t>
            </w:r>
          </w:p>
        </w:tc>
        <w:tc>
          <w:tcPr>
            <w:tcW w:w="1116" w:type="dxa"/>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12.1</w:t>
            </w:r>
          </w:p>
        </w:tc>
        <w:tc>
          <w:tcPr>
            <w:tcW w:w="134" w:type="dxa"/>
          </w:tcPr>
          <w:p w:rsidR="00201702" w:rsidRDefault="00201702">
            <w:pPr>
              <w:suppressAutoHyphens w:val="0"/>
              <w:jc w:val="center"/>
              <w:rPr>
                <w:rFonts w:cs="Arial"/>
                <w:color w:val="000000"/>
                <w:sz w:val="20"/>
                <w:szCs w:val="20"/>
                <w:lang w:eastAsia="en-AU"/>
              </w:rPr>
            </w:pPr>
          </w:p>
        </w:tc>
        <w:tc>
          <w:tcPr>
            <w:tcW w:w="12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7.9</w:t>
            </w:r>
          </w:p>
        </w:tc>
        <w:tc>
          <w:tcPr>
            <w:tcW w:w="1251" w:type="dxa"/>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11.1</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3 years</w:t>
            </w:r>
          </w:p>
        </w:tc>
        <w:tc>
          <w:tcPr>
            <w:tcW w:w="117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9.6</w:t>
            </w:r>
          </w:p>
        </w:tc>
        <w:tc>
          <w:tcPr>
            <w:tcW w:w="1116" w:type="dxa"/>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8.7</w:t>
            </w:r>
          </w:p>
        </w:tc>
        <w:tc>
          <w:tcPr>
            <w:tcW w:w="134" w:type="dxa"/>
          </w:tcPr>
          <w:p w:rsidR="00201702" w:rsidRDefault="00201702">
            <w:pPr>
              <w:suppressAutoHyphens w:val="0"/>
              <w:jc w:val="center"/>
              <w:rPr>
                <w:rFonts w:cs="Arial"/>
                <w:color w:val="000000"/>
                <w:sz w:val="20"/>
                <w:szCs w:val="20"/>
                <w:lang w:eastAsia="en-AU"/>
              </w:rPr>
            </w:pPr>
          </w:p>
        </w:tc>
        <w:tc>
          <w:tcPr>
            <w:tcW w:w="12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w:t>
            </w:r>
          </w:p>
        </w:tc>
        <w:tc>
          <w:tcPr>
            <w:tcW w:w="1251" w:type="dxa"/>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8.7</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4 years</w:t>
            </w:r>
          </w:p>
        </w:tc>
        <w:tc>
          <w:tcPr>
            <w:tcW w:w="117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w:t>
            </w:r>
          </w:p>
        </w:tc>
        <w:tc>
          <w:tcPr>
            <w:tcW w:w="1116" w:type="dxa"/>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7.2</w:t>
            </w:r>
          </w:p>
        </w:tc>
        <w:tc>
          <w:tcPr>
            <w:tcW w:w="134" w:type="dxa"/>
          </w:tcPr>
          <w:p w:rsidR="00201702" w:rsidRDefault="00201702">
            <w:pPr>
              <w:suppressAutoHyphens w:val="0"/>
              <w:jc w:val="center"/>
              <w:rPr>
                <w:rFonts w:cs="Arial"/>
                <w:color w:val="000000"/>
                <w:sz w:val="20"/>
                <w:szCs w:val="20"/>
                <w:lang w:eastAsia="en-AU"/>
              </w:rPr>
            </w:pPr>
          </w:p>
        </w:tc>
        <w:tc>
          <w:tcPr>
            <w:tcW w:w="12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6.6</w:t>
            </w:r>
          </w:p>
        </w:tc>
        <w:tc>
          <w:tcPr>
            <w:tcW w:w="1251" w:type="dxa"/>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6.3</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5 years</w:t>
            </w:r>
          </w:p>
        </w:tc>
        <w:tc>
          <w:tcPr>
            <w:tcW w:w="1177" w:type="dxa"/>
            <w:tcBorders>
              <w:top w:val="nil"/>
              <w:left w:val="nil"/>
              <w:bottom w:val="single" w:sz="4" w:space="0" w:color="A6A6A6" w:themeColor="background1" w:themeShade="A6"/>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6.1</w:t>
            </w:r>
          </w:p>
        </w:tc>
        <w:tc>
          <w:tcPr>
            <w:tcW w:w="1116" w:type="dxa"/>
            <w:tcBorders>
              <w:top w:val="nil"/>
              <w:left w:val="nil"/>
              <w:bottom w:val="single" w:sz="4" w:space="0" w:color="A6A6A6" w:themeColor="background1" w:themeShade="A6"/>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7.6</w:t>
            </w:r>
          </w:p>
        </w:tc>
        <w:tc>
          <w:tcPr>
            <w:tcW w:w="134" w:type="dxa"/>
            <w:tcBorders>
              <w:top w:val="nil"/>
              <w:left w:val="nil"/>
              <w:bottom w:val="single" w:sz="4" w:space="0" w:color="BFBFBF" w:themeColor="background1" w:themeShade="BF"/>
              <w:right w:val="nil"/>
            </w:tcBorders>
          </w:tcPr>
          <w:p w:rsidR="00201702" w:rsidRDefault="00201702">
            <w:pPr>
              <w:suppressAutoHyphens w:val="0"/>
              <w:jc w:val="center"/>
              <w:rPr>
                <w:rFonts w:cs="Arial"/>
                <w:color w:val="000000"/>
                <w:sz w:val="20"/>
                <w:szCs w:val="20"/>
                <w:lang w:eastAsia="en-AU"/>
              </w:rPr>
            </w:pPr>
          </w:p>
        </w:tc>
        <w:tc>
          <w:tcPr>
            <w:tcW w:w="1251" w:type="dxa"/>
            <w:tcBorders>
              <w:top w:val="nil"/>
              <w:left w:val="nil"/>
              <w:bottom w:val="single" w:sz="4" w:space="0" w:color="A6A6A6" w:themeColor="background1" w:themeShade="A6"/>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6.7</w:t>
            </w:r>
          </w:p>
        </w:tc>
        <w:tc>
          <w:tcPr>
            <w:tcW w:w="1251" w:type="dxa"/>
            <w:tcBorders>
              <w:top w:val="nil"/>
              <w:left w:val="nil"/>
              <w:bottom w:val="single" w:sz="4" w:space="0" w:color="A6A6A6" w:themeColor="background1" w:themeShade="A6"/>
              <w:right w:val="nil"/>
            </w:tcBorders>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6.3</w:t>
            </w:r>
          </w:p>
        </w:tc>
      </w:tr>
      <w:tr w:rsidR="00201702" w:rsidTr="00201702">
        <w:trPr>
          <w:trHeight w:val="306"/>
        </w:trPr>
        <w:tc>
          <w:tcPr>
            <w:tcW w:w="2240" w:type="dxa"/>
            <w:hideMark/>
          </w:tcPr>
          <w:p w:rsidR="00201702" w:rsidRDefault="00201702">
            <w:pPr>
              <w:suppressAutoHyphens w:val="0"/>
              <w:jc w:val="left"/>
              <w:rPr>
                <w:rFonts w:cs="Arial"/>
                <w:i/>
                <w:color w:val="000000"/>
                <w:sz w:val="20"/>
                <w:szCs w:val="20"/>
                <w:lang w:eastAsia="en-AU"/>
              </w:rPr>
            </w:pPr>
            <w:r>
              <w:rPr>
                <w:rFonts w:cs="Arial"/>
                <w:i/>
                <w:color w:val="000000"/>
                <w:sz w:val="20"/>
                <w:szCs w:val="20"/>
                <w:lang w:eastAsia="en-AU"/>
              </w:rPr>
              <w:t>0-5 years</w:t>
            </w:r>
          </w:p>
        </w:tc>
        <w:tc>
          <w:tcPr>
            <w:tcW w:w="1177" w:type="dxa"/>
            <w:tcBorders>
              <w:top w:val="single" w:sz="4" w:space="0" w:color="A6A6A6" w:themeColor="background1" w:themeShade="A6"/>
              <w:left w:val="nil"/>
              <w:bottom w:val="nil"/>
              <w:right w:val="nil"/>
            </w:tcBorders>
            <w:noWrap/>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50.2</w:t>
            </w:r>
          </w:p>
        </w:tc>
        <w:tc>
          <w:tcPr>
            <w:tcW w:w="1116" w:type="dxa"/>
            <w:tcBorders>
              <w:top w:val="single" w:sz="4" w:space="0" w:color="A6A6A6" w:themeColor="background1" w:themeShade="A6"/>
              <w:left w:val="nil"/>
              <w:bottom w:val="nil"/>
              <w:right w:val="nil"/>
            </w:tcBorders>
            <w:noWrap/>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55.5</w:t>
            </w:r>
          </w:p>
        </w:tc>
        <w:tc>
          <w:tcPr>
            <w:tcW w:w="134" w:type="dxa"/>
            <w:tcBorders>
              <w:top w:val="single" w:sz="4" w:space="0" w:color="BFBFBF" w:themeColor="background1" w:themeShade="BF"/>
              <w:left w:val="nil"/>
              <w:bottom w:val="nil"/>
              <w:right w:val="nil"/>
            </w:tcBorders>
          </w:tcPr>
          <w:p w:rsidR="00201702" w:rsidRDefault="00201702">
            <w:pPr>
              <w:suppressAutoHyphens w:val="0"/>
              <w:jc w:val="center"/>
              <w:rPr>
                <w:rFonts w:cs="Arial"/>
                <w:i/>
                <w:color w:val="000000"/>
                <w:sz w:val="20"/>
                <w:szCs w:val="20"/>
                <w:lang w:eastAsia="en-AU"/>
              </w:rPr>
            </w:pPr>
          </w:p>
        </w:tc>
        <w:tc>
          <w:tcPr>
            <w:tcW w:w="1251" w:type="dxa"/>
            <w:tcBorders>
              <w:top w:val="single" w:sz="4" w:space="0" w:color="A6A6A6" w:themeColor="background1" w:themeShade="A6"/>
              <w:left w:val="nil"/>
              <w:bottom w:val="nil"/>
              <w:right w:val="nil"/>
            </w:tcBorders>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41.2</w:t>
            </w:r>
          </w:p>
        </w:tc>
        <w:tc>
          <w:tcPr>
            <w:tcW w:w="1251" w:type="dxa"/>
            <w:tcBorders>
              <w:top w:val="single" w:sz="4" w:space="0" w:color="A6A6A6" w:themeColor="background1" w:themeShade="A6"/>
              <w:left w:val="nil"/>
              <w:bottom w:val="nil"/>
              <w:right w:val="nil"/>
            </w:tcBorders>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50.9</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6-10 years</w:t>
            </w:r>
          </w:p>
        </w:tc>
        <w:tc>
          <w:tcPr>
            <w:tcW w:w="117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22.9</w:t>
            </w:r>
          </w:p>
        </w:tc>
        <w:tc>
          <w:tcPr>
            <w:tcW w:w="1116" w:type="dxa"/>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24.0</w:t>
            </w:r>
          </w:p>
        </w:tc>
        <w:tc>
          <w:tcPr>
            <w:tcW w:w="134" w:type="dxa"/>
          </w:tcPr>
          <w:p w:rsidR="00201702" w:rsidRDefault="00201702">
            <w:pPr>
              <w:suppressAutoHyphens w:val="0"/>
              <w:jc w:val="center"/>
              <w:rPr>
                <w:rFonts w:cs="Arial"/>
                <w:color w:val="000000"/>
                <w:sz w:val="20"/>
                <w:szCs w:val="20"/>
                <w:lang w:eastAsia="en-AU"/>
              </w:rPr>
            </w:pPr>
          </w:p>
        </w:tc>
        <w:tc>
          <w:tcPr>
            <w:tcW w:w="12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25.7</w:t>
            </w:r>
          </w:p>
        </w:tc>
        <w:tc>
          <w:tcPr>
            <w:tcW w:w="1251" w:type="dxa"/>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22.1</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11-15 years</w:t>
            </w:r>
          </w:p>
        </w:tc>
        <w:tc>
          <w:tcPr>
            <w:tcW w:w="117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13.4</w:t>
            </w:r>
          </w:p>
        </w:tc>
        <w:tc>
          <w:tcPr>
            <w:tcW w:w="1116" w:type="dxa"/>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9.7</w:t>
            </w:r>
          </w:p>
        </w:tc>
        <w:tc>
          <w:tcPr>
            <w:tcW w:w="134" w:type="dxa"/>
          </w:tcPr>
          <w:p w:rsidR="00201702" w:rsidRDefault="00201702">
            <w:pPr>
              <w:suppressAutoHyphens w:val="0"/>
              <w:jc w:val="center"/>
              <w:rPr>
                <w:rFonts w:cs="Arial"/>
                <w:color w:val="000000"/>
                <w:sz w:val="20"/>
                <w:szCs w:val="20"/>
                <w:lang w:eastAsia="en-AU"/>
              </w:rPr>
            </w:pPr>
          </w:p>
        </w:tc>
        <w:tc>
          <w:tcPr>
            <w:tcW w:w="12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14.9</w:t>
            </w:r>
          </w:p>
        </w:tc>
        <w:tc>
          <w:tcPr>
            <w:tcW w:w="1251" w:type="dxa"/>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10.3</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16-20 years</w:t>
            </w:r>
          </w:p>
        </w:tc>
        <w:tc>
          <w:tcPr>
            <w:tcW w:w="117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6.7</w:t>
            </w:r>
          </w:p>
        </w:tc>
        <w:tc>
          <w:tcPr>
            <w:tcW w:w="1116" w:type="dxa"/>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6.6</w:t>
            </w:r>
          </w:p>
        </w:tc>
        <w:tc>
          <w:tcPr>
            <w:tcW w:w="134" w:type="dxa"/>
          </w:tcPr>
          <w:p w:rsidR="00201702" w:rsidRDefault="00201702">
            <w:pPr>
              <w:suppressAutoHyphens w:val="0"/>
              <w:jc w:val="center"/>
              <w:rPr>
                <w:rFonts w:cs="Arial"/>
                <w:color w:val="000000"/>
                <w:sz w:val="20"/>
                <w:szCs w:val="20"/>
                <w:lang w:eastAsia="en-AU"/>
              </w:rPr>
            </w:pPr>
          </w:p>
        </w:tc>
        <w:tc>
          <w:tcPr>
            <w:tcW w:w="12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w:t>
            </w:r>
          </w:p>
        </w:tc>
        <w:tc>
          <w:tcPr>
            <w:tcW w:w="1251" w:type="dxa"/>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7.6</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21-25 years</w:t>
            </w:r>
          </w:p>
        </w:tc>
        <w:tc>
          <w:tcPr>
            <w:tcW w:w="117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4.1</w:t>
            </w:r>
          </w:p>
        </w:tc>
        <w:tc>
          <w:tcPr>
            <w:tcW w:w="1116" w:type="dxa"/>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2.8</w:t>
            </w:r>
          </w:p>
        </w:tc>
        <w:tc>
          <w:tcPr>
            <w:tcW w:w="134" w:type="dxa"/>
          </w:tcPr>
          <w:p w:rsidR="00201702" w:rsidRDefault="00201702">
            <w:pPr>
              <w:suppressAutoHyphens w:val="0"/>
              <w:jc w:val="center"/>
              <w:rPr>
                <w:rFonts w:cs="Arial"/>
                <w:color w:val="000000"/>
                <w:sz w:val="20"/>
                <w:szCs w:val="20"/>
                <w:lang w:eastAsia="en-AU"/>
              </w:rPr>
            </w:pPr>
          </w:p>
        </w:tc>
        <w:tc>
          <w:tcPr>
            <w:tcW w:w="12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5.5</w:t>
            </w:r>
          </w:p>
        </w:tc>
        <w:tc>
          <w:tcPr>
            <w:tcW w:w="1251" w:type="dxa"/>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5.4</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26-30 years</w:t>
            </w:r>
          </w:p>
        </w:tc>
        <w:tc>
          <w:tcPr>
            <w:tcW w:w="117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w:t>
            </w:r>
          </w:p>
        </w:tc>
        <w:tc>
          <w:tcPr>
            <w:tcW w:w="1116" w:type="dxa"/>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0.7</w:t>
            </w:r>
          </w:p>
        </w:tc>
        <w:tc>
          <w:tcPr>
            <w:tcW w:w="134" w:type="dxa"/>
          </w:tcPr>
          <w:p w:rsidR="00201702" w:rsidRDefault="00201702">
            <w:pPr>
              <w:suppressAutoHyphens w:val="0"/>
              <w:jc w:val="center"/>
              <w:rPr>
                <w:rFonts w:cs="Arial"/>
                <w:color w:val="000000"/>
                <w:sz w:val="20"/>
                <w:szCs w:val="20"/>
                <w:lang w:eastAsia="en-AU"/>
              </w:rPr>
            </w:pPr>
          </w:p>
        </w:tc>
        <w:tc>
          <w:tcPr>
            <w:tcW w:w="12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3.6</w:t>
            </w:r>
          </w:p>
        </w:tc>
        <w:tc>
          <w:tcPr>
            <w:tcW w:w="1251" w:type="dxa"/>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2.7</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31-35 years</w:t>
            </w:r>
          </w:p>
        </w:tc>
        <w:tc>
          <w:tcPr>
            <w:tcW w:w="117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1116" w:type="dxa"/>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0.5</w:t>
            </w:r>
          </w:p>
        </w:tc>
        <w:tc>
          <w:tcPr>
            <w:tcW w:w="134" w:type="dxa"/>
          </w:tcPr>
          <w:p w:rsidR="00201702" w:rsidRDefault="00201702">
            <w:pPr>
              <w:suppressAutoHyphens w:val="0"/>
              <w:jc w:val="center"/>
              <w:rPr>
                <w:rFonts w:cs="Arial"/>
                <w:color w:val="000000"/>
                <w:sz w:val="20"/>
                <w:szCs w:val="20"/>
                <w:lang w:eastAsia="en-AU"/>
              </w:rPr>
            </w:pPr>
          </w:p>
        </w:tc>
        <w:tc>
          <w:tcPr>
            <w:tcW w:w="12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w:t>
            </w:r>
          </w:p>
        </w:tc>
        <w:tc>
          <w:tcPr>
            <w:tcW w:w="1251" w:type="dxa"/>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0.7</w:t>
            </w:r>
          </w:p>
        </w:tc>
      </w:tr>
      <w:tr w:rsidR="00201702" w:rsidTr="00201702">
        <w:trPr>
          <w:trHeight w:val="227"/>
        </w:trPr>
        <w:tc>
          <w:tcPr>
            <w:tcW w:w="224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Over 35 years</w:t>
            </w:r>
          </w:p>
        </w:tc>
        <w:tc>
          <w:tcPr>
            <w:tcW w:w="1177"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0.1</w:t>
            </w:r>
          </w:p>
        </w:tc>
        <w:tc>
          <w:tcPr>
            <w:tcW w:w="1116" w:type="dxa"/>
            <w:tcBorders>
              <w:top w:val="nil"/>
              <w:left w:val="nil"/>
              <w:bottom w:val="single" w:sz="4" w:space="0" w:color="auto"/>
              <w:right w:val="nil"/>
            </w:tcBorders>
            <w:noWrap/>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0.1</w:t>
            </w:r>
          </w:p>
        </w:tc>
        <w:tc>
          <w:tcPr>
            <w:tcW w:w="134"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12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1251" w:type="dxa"/>
            <w:tcBorders>
              <w:top w:val="nil"/>
              <w:left w:val="nil"/>
              <w:bottom w:val="single" w:sz="4" w:space="0" w:color="auto"/>
              <w:right w:val="nil"/>
            </w:tcBorders>
            <w:vAlign w:val="center"/>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0.2</w:t>
            </w:r>
          </w:p>
        </w:tc>
      </w:tr>
      <w:tr w:rsidR="00201702" w:rsidTr="00201702">
        <w:trPr>
          <w:trHeight w:val="227"/>
        </w:trPr>
        <w:tc>
          <w:tcPr>
            <w:tcW w:w="2240" w:type="dxa"/>
            <w:tcBorders>
              <w:top w:val="nil"/>
              <w:left w:val="nil"/>
              <w:bottom w:val="single" w:sz="4" w:space="0" w:color="auto"/>
              <w:right w:val="nil"/>
            </w:tcBorders>
            <w:noWrap/>
            <w:vAlign w:val="center"/>
          </w:tcPr>
          <w:p w:rsidR="00201702" w:rsidRDefault="00201702">
            <w:pPr>
              <w:suppressAutoHyphens w:val="0"/>
              <w:jc w:val="left"/>
              <w:rPr>
                <w:rFonts w:cs="Arial"/>
                <w:sz w:val="20"/>
                <w:szCs w:val="20"/>
                <w:lang w:eastAsia="en-AU"/>
              </w:rPr>
            </w:pPr>
          </w:p>
        </w:tc>
        <w:tc>
          <w:tcPr>
            <w:tcW w:w="1177"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116"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i/>
                <w:color w:val="000000"/>
                <w:sz w:val="20"/>
                <w:szCs w:val="20"/>
                <w:lang w:eastAsia="en-AU"/>
              </w:rPr>
            </w:pPr>
            <w:r>
              <w:rPr>
                <w:rFonts w:cs="Arial"/>
                <w:b/>
                <w:i/>
                <w:color w:val="000000"/>
                <w:sz w:val="20"/>
                <w:szCs w:val="20"/>
                <w:lang w:eastAsia="en-AU"/>
              </w:rPr>
              <w:t>100</w:t>
            </w:r>
          </w:p>
        </w:tc>
        <w:tc>
          <w:tcPr>
            <w:tcW w:w="134" w:type="dxa"/>
            <w:tcBorders>
              <w:top w:val="single" w:sz="4" w:space="0" w:color="auto"/>
              <w:left w:val="nil"/>
              <w:bottom w:val="single" w:sz="4" w:space="0" w:color="auto"/>
              <w:right w:val="nil"/>
            </w:tcBorders>
          </w:tcPr>
          <w:p w:rsidR="00201702" w:rsidRDefault="00201702">
            <w:pPr>
              <w:suppressAutoHyphens w:val="0"/>
              <w:jc w:val="center"/>
              <w:rPr>
                <w:rFonts w:cs="Arial"/>
                <w:b/>
                <w:color w:val="000000"/>
                <w:sz w:val="20"/>
                <w:szCs w:val="20"/>
                <w:lang w:eastAsia="en-AU"/>
              </w:rPr>
            </w:pPr>
          </w:p>
        </w:tc>
        <w:tc>
          <w:tcPr>
            <w:tcW w:w="1251" w:type="dxa"/>
            <w:tcBorders>
              <w:top w:val="single" w:sz="4" w:space="0" w:color="auto"/>
              <w:left w:val="nil"/>
              <w:bottom w:val="sing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251" w:type="dxa"/>
            <w:tcBorders>
              <w:top w:val="single" w:sz="4" w:space="0" w:color="auto"/>
              <w:left w:val="nil"/>
              <w:bottom w:val="single" w:sz="4" w:space="0" w:color="auto"/>
              <w:right w:val="nil"/>
            </w:tcBorders>
            <w:vAlign w:val="center"/>
            <w:hideMark/>
          </w:tcPr>
          <w:p w:rsidR="00201702" w:rsidRDefault="00201702">
            <w:pPr>
              <w:suppressAutoHyphens w:val="0"/>
              <w:jc w:val="center"/>
              <w:rPr>
                <w:rFonts w:cs="Arial"/>
                <w:b/>
                <w:i/>
                <w:color w:val="000000"/>
                <w:sz w:val="20"/>
                <w:szCs w:val="20"/>
                <w:lang w:eastAsia="en-AU"/>
              </w:rPr>
            </w:pPr>
            <w:r>
              <w:rPr>
                <w:rFonts w:cs="Arial"/>
                <w:b/>
                <w:i/>
                <w:color w:val="000000"/>
                <w:sz w:val="20"/>
                <w:szCs w:val="20"/>
                <w:lang w:eastAsia="en-AU"/>
              </w:rPr>
              <w:t>100</w:t>
            </w:r>
          </w:p>
        </w:tc>
      </w:tr>
      <w:tr w:rsidR="00201702" w:rsidTr="00201702">
        <w:trPr>
          <w:trHeight w:val="227"/>
        </w:trPr>
        <w:tc>
          <w:tcPr>
            <w:tcW w:w="2240" w:type="dxa"/>
            <w:tcBorders>
              <w:top w:val="single" w:sz="4" w:space="0" w:color="auto"/>
              <w:left w:val="nil"/>
              <w:bottom w:val="double" w:sz="4" w:space="0" w:color="auto"/>
              <w:right w:val="nil"/>
            </w:tcBorders>
            <w:vAlign w:val="center"/>
            <w:hideMark/>
          </w:tcPr>
          <w:p w:rsidR="00201702" w:rsidRDefault="00201702">
            <w:pPr>
              <w:suppressAutoHyphens w:val="0"/>
              <w:jc w:val="left"/>
              <w:rPr>
                <w:rFonts w:cs="Arial"/>
                <w:b/>
                <w:color w:val="000000"/>
                <w:sz w:val="20"/>
                <w:szCs w:val="20"/>
                <w:lang w:eastAsia="en-AU"/>
              </w:rPr>
            </w:pPr>
            <w:r>
              <w:rPr>
                <w:rFonts w:cs="Arial"/>
                <w:b/>
                <w:color w:val="000000"/>
                <w:sz w:val="20"/>
                <w:szCs w:val="20"/>
                <w:lang w:eastAsia="en-AU"/>
              </w:rPr>
              <w:t>Average years</w:t>
            </w:r>
          </w:p>
        </w:tc>
        <w:tc>
          <w:tcPr>
            <w:tcW w:w="1177"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8.0</w:t>
            </w:r>
          </w:p>
        </w:tc>
        <w:tc>
          <w:tcPr>
            <w:tcW w:w="1116"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i/>
                <w:color w:val="000000"/>
                <w:sz w:val="20"/>
                <w:szCs w:val="20"/>
                <w:lang w:eastAsia="en-AU"/>
              </w:rPr>
            </w:pPr>
            <w:r>
              <w:rPr>
                <w:rFonts w:cs="Arial"/>
                <w:b/>
                <w:i/>
                <w:color w:val="000000"/>
                <w:sz w:val="20"/>
                <w:szCs w:val="20"/>
                <w:lang w:eastAsia="en-AU"/>
              </w:rPr>
              <w:t>7.2</w:t>
            </w:r>
          </w:p>
        </w:tc>
        <w:tc>
          <w:tcPr>
            <w:tcW w:w="134" w:type="dxa"/>
            <w:tcBorders>
              <w:top w:val="single" w:sz="4" w:space="0" w:color="auto"/>
              <w:left w:val="nil"/>
              <w:bottom w:val="double" w:sz="4" w:space="0" w:color="auto"/>
              <w:right w:val="nil"/>
            </w:tcBorders>
          </w:tcPr>
          <w:p w:rsidR="00201702" w:rsidRDefault="00201702">
            <w:pPr>
              <w:suppressAutoHyphens w:val="0"/>
              <w:jc w:val="center"/>
              <w:rPr>
                <w:rFonts w:cs="Arial"/>
                <w:b/>
                <w:color w:val="000000"/>
                <w:sz w:val="20"/>
                <w:szCs w:val="20"/>
                <w:lang w:eastAsia="en-AU"/>
              </w:rPr>
            </w:pPr>
          </w:p>
        </w:tc>
        <w:tc>
          <w:tcPr>
            <w:tcW w:w="1251" w:type="dxa"/>
            <w:tcBorders>
              <w:top w:val="single" w:sz="4" w:space="0" w:color="auto"/>
              <w:left w:val="nil"/>
              <w:bottom w:val="doub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9.3</w:t>
            </w:r>
          </w:p>
        </w:tc>
        <w:tc>
          <w:tcPr>
            <w:tcW w:w="1251" w:type="dxa"/>
            <w:tcBorders>
              <w:top w:val="single" w:sz="4" w:space="0" w:color="auto"/>
              <w:left w:val="nil"/>
              <w:bottom w:val="double" w:sz="4" w:space="0" w:color="auto"/>
              <w:right w:val="nil"/>
            </w:tcBorders>
            <w:hideMark/>
          </w:tcPr>
          <w:p w:rsidR="00201702" w:rsidRDefault="00201702">
            <w:pPr>
              <w:suppressAutoHyphens w:val="0"/>
              <w:jc w:val="center"/>
              <w:rPr>
                <w:rFonts w:cs="Arial"/>
                <w:b/>
                <w:i/>
                <w:color w:val="000000"/>
                <w:sz w:val="20"/>
                <w:szCs w:val="20"/>
                <w:lang w:eastAsia="en-AU"/>
              </w:rPr>
            </w:pPr>
            <w:r>
              <w:rPr>
                <w:rFonts w:cs="Arial"/>
                <w:b/>
                <w:i/>
                <w:color w:val="000000"/>
                <w:sz w:val="20"/>
                <w:szCs w:val="20"/>
                <w:lang w:eastAsia="en-AU"/>
              </w:rPr>
              <w:t>8.4</w:t>
            </w:r>
          </w:p>
        </w:tc>
      </w:tr>
    </w:tbl>
    <w:p w:rsidR="00201702" w:rsidRPr="007B443A" w:rsidRDefault="00201702" w:rsidP="00201702">
      <w:pPr>
        <w:rPr>
          <w:szCs w:val="22"/>
        </w:rPr>
      </w:pPr>
    </w:p>
    <w:p w:rsidR="00201702" w:rsidRPr="007B443A" w:rsidRDefault="00201702" w:rsidP="00201702">
      <w:pPr>
        <w:rPr>
          <w:szCs w:val="22"/>
        </w:rPr>
      </w:pPr>
    </w:p>
    <w:p w:rsidR="00292DE0" w:rsidRDefault="00292DE0" w:rsidP="00292DE0">
      <w:pPr>
        <w:rPr>
          <w:szCs w:val="22"/>
        </w:rPr>
      </w:pPr>
      <w:r w:rsidRPr="007B443A">
        <w:rPr>
          <w:szCs w:val="22"/>
        </w:rPr>
        <w:t>Table 5.8</w:t>
      </w:r>
      <w:r>
        <w:rPr>
          <w:szCs w:val="22"/>
        </w:rPr>
        <w:t xml:space="preserve"> </w:t>
      </w:r>
      <w:r>
        <w:rPr>
          <w:lang w:eastAsia="en-AU"/>
        </w:rPr>
        <w:t>shows the proportions of Principals and Deputy P</w:t>
      </w:r>
      <w:r w:rsidRPr="00031F6C">
        <w:rPr>
          <w:lang w:eastAsia="en-AU"/>
        </w:rPr>
        <w:t>rincipals according to the length of</w:t>
      </w:r>
      <w:r w:rsidRPr="00031F6C">
        <w:t xml:space="preserve"> </w:t>
      </w:r>
      <w:r w:rsidRPr="00031F6C">
        <w:rPr>
          <w:lang w:eastAsia="en-AU"/>
        </w:rPr>
        <w:t>time at their current school, and in their current position at the school.</w:t>
      </w:r>
      <w:r>
        <w:rPr>
          <w:lang w:eastAsia="en-AU"/>
        </w:rPr>
        <w:t xml:space="preserve"> As reported for teachers, the length of time principals and deputies have been at their schools has increased. The average has not increased for primary principals, however; the percentage who have been at their school for 6-10 years (26.2%) has increased compared with 2010 (19.3%) while those at the school for five years or less is about the same (58.2% in 2013 compared with 59.9% in 2010).</w:t>
      </w:r>
    </w:p>
    <w:p w:rsidR="007B443A" w:rsidRDefault="007B443A" w:rsidP="00201702">
      <w:pPr>
        <w:rPr>
          <w:szCs w:val="22"/>
        </w:rPr>
      </w:pPr>
    </w:p>
    <w:p w:rsidR="00292DE0" w:rsidRDefault="00292DE0" w:rsidP="00201702">
      <w:pPr>
        <w:rPr>
          <w:szCs w:val="22"/>
        </w:rPr>
      </w:pPr>
    </w:p>
    <w:p w:rsidR="00292DE0" w:rsidRDefault="00292DE0" w:rsidP="00201702">
      <w:pPr>
        <w:rPr>
          <w:szCs w:val="22"/>
        </w:rPr>
      </w:pPr>
    </w:p>
    <w:p w:rsidR="00292DE0" w:rsidRDefault="00292DE0" w:rsidP="00201702">
      <w:pPr>
        <w:rPr>
          <w:szCs w:val="22"/>
        </w:rPr>
      </w:pPr>
    </w:p>
    <w:p w:rsidR="00292DE0" w:rsidRDefault="00292DE0" w:rsidP="00201702">
      <w:pPr>
        <w:rPr>
          <w:szCs w:val="22"/>
        </w:rPr>
      </w:pPr>
    </w:p>
    <w:p w:rsidR="00292DE0" w:rsidRDefault="00292DE0" w:rsidP="00201702">
      <w:pPr>
        <w:rPr>
          <w:szCs w:val="22"/>
        </w:rPr>
      </w:pPr>
    </w:p>
    <w:p w:rsidR="00292DE0" w:rsidRDefault="00292DE0" w:rsidP="00201702">
      <w:pPr>
        <w:rPr>
          <w:szCs w:val="22"/>
        </w:rPr>
      </w:pPr>
    </w:p>
    <w:p w:rsidR="00292DE0" w:rsidRDefault="00292DE0" w:rsidP="00201702">
      <w:pPr>
        <w:rPr>
          <w:szCs w:val="22"/>
        </w:rPr>
      </w:pPr>
    </w:p>
    <w:p w:rsidR="00292DE0" w:rsidRDefault="00292DE0" w:rsidP="00201702">
      <w:pPr>
        <w:rPr>
          <w:szCs w:val="22"/>
        </w:rPr>
      </w:pPr>
    </w:p>
    <w:p w:rsidR="00BA054B" w:rsidRDefault="00201702" w:rsidP="00BA054B">
      <w:pPr>
        <w:pStyle w:val="Caption"/>
        <w:keepNext/>
      </w:pPr>
      <w:bookmarkStart w:id="344" w:name="_Ref287601171"/>
      <w:bookmarkStart w:id="345" w:name="_Toc309975424"/>
      <w:bookmarkStart w:id="346" w:name="_Toc374608689"/>
      <w:bookmarkStart w:id="347" w:name="_Toc374608852"/>
      <w:bookmarkStart w:id="348" w:name="_Toc374609013"/>
      <w:bookmarkStart w:id="349" w:name="_Toc382566990"/>
      <w:bookmarkStart w:id="350" w:name="_Toc384726204"/>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8</w:t>
      </w:r>
      <w:r w:rsidR="003F2304">
        <w:fldChar w:fldCharType="end"/>
      </w:r>
      <w:bookmarkEnd w:id="344"/>
      <w:r>
        <w:t>: Leaders’ length of time at current school and length of time in current position at the school</w:t>
      </w:r>
      <w:bookmarkEnd w:id="345"/>
      <w:bookmarkEnd w:id="346"/>
      <w:bookmarkEnd w:id="347"/>
      <w:bookmarkEnd w:id="348"/>
      <w:bookmarkEnd w:id="349"/>
      <w:bookmarkEnd w:id="350"/>
    </w:p>
    <w:tbl>
      <w:tblPr>
        <w:tblW w:w="8916" w:type="dxa"/>
        <w:tblInd w:w="93" w:type="dxa"/>
        <w:tblCellMar>
          <w:left w:w="57" w:type="dxa"/>
          <w:right w:w="57" w:type="dxa"/>
        </w:tblCellMar>
        <w:tblLook w:val="04A0" w:firstRow="1" w:lastRow="0" w:firstColumn="1" w:lastColumn="0" w:noHBand="0" w:noVBand="1"/>
      </w:tblPr>
      <w:tblGrid>
        <w:gridCol w:w="1580"/>
        <w:gridCol w:w="939"/>
        <w:gridCol w:w="820"/>
        <w:gridCol w:w="878"/>
        <w:gridCol w:w="850"/>
        <w:gridCol w:w="164"/>
        <w:gridCol w:w="837"/>
        <w:gridCol w:w="984"/>
        <w:gridCol w:w="992"/>
        <w:gridCol w:w="872"/>
      </w:tblGrid>
      <w:tr w:rsidR="00201702" w:rsidTr="00201702">
        <w:trPr>
          <w:trHeight w:val="227"/>
        </w:trPr>
        <w:tc>
          <w:tcPr>
            <w:tcW w:w="1580" w:type="dxa"/>
            <w:tcBorders>
              <w:top w:val="doub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3487" w:type="dxa"/>
            <w:gridSpan w:val="4"/>
            <w:tcBorders>
              <w:top w:val="double" w:sz="4" w:space="0" w:color="auto"/>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Worked at current school</w:t>
            </w:r>
          </w:p>
        </w:tc>
        <w:tc>
          <w:tcPr>
            <w:tcW w:w="164" w:type="dxa"/>
            <w:tcBorders>
              <w:top w:val="double" w:sz="4" w:space="0" w:color="auto"/>
              <w:left w:val="nil"/>
              <w:bottom w:val="nil"/>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3685" w:type="dxa"/>
            <w:gridSpan w:val="4"/>
            <w:tcBorders>
              <w:top w:val="double" w:sz="4" w:space="0" w:color="auto"/>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Worked in current position</w:t>
            </w:r>
          </w:p>
        </w:tc>
      </w:tr>
      <w:tr w:rsidR="00201702" w:rsidTr="00201702">
        <w:trPr>
          <w:trHeight w:val="227"/>
        </w:trPr>
        <w:tc>
          <w:tcPr>
            <w:tcW w:w="1580" w:type="dxa"/>
            <w:noWrap/>
            <w:vAlign w:val="bottom"/>
            <w:hideMark/>
          </w:tcPr>
          <w:p w:rsidR="00201702" w:rsidRDefault="00201702">
            <w:pPr>
              <w:suppressAutoHyphens w:val="0"/>
              <w:jc w:val="left"/>
              <w:rPr>
                <w:rFonts w:ascii="Times New Roman" w:hAnsi="Times New Roman"/>
                <w:sz w:val="20"/>
                <w:szCs w:val="20"/>
                <w:lang w:eastAsia="en-AU"/>
              </w:rPr>
            </w:pPr>
          </w:p>
        </w:tc>
        <w:tc>
          <w:tcPr>
            <w:tcW w:w="1759" w:type="dxa"/>
            <w:gridSpan w:val="2"/>
            <w:tcBorders>
              <w:top w:val="single" w:sz="4" w:space="0" w:color="auto"/>
              <w:left w:val="nil"/>
              <w:bottom w:val="single" w:sz="4" w:space="0" w:color="000000"/>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Primary</w:t>
            </w:r>
          </w:p>
        </w:tc>
        <w:tc>
          <w:tcPr>
            <w:tcW w:w="1728" w:type="dxa"/>
            <w:gridSpan w:val="2"/>
            <w:tcBorders>
              <w:top w:val="single" w:sz="4" w:space="0" w:color="auto"/>
              <w:left w:val="nil"/>
              <w:bottom w:val="single" w:sz="4" w:space="0" w:color="000000"/>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Secondary</w:t>
            </w:r>
          </w:p>
        </w:tc>
        <w:tc>
          <w:tcPr>
            <w:tcW w:w="164" w:type="dxa"/>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 </w:t>
            </w:r>
          </w:p>
        </w:tc>
        <w:tc>
          <w:tcPr>
            <w:tcW w:w="1821" w:type="dxa"/>
            <w:gridSpan w:val="2"/>
            <w:tcBorders>
              <w:top w:val="single" w:sz="4" w:space="0" w:color="auto"/>
              <w:left w:val="nil"/>
              <w:bottom w:val="single" w:sz="4" w:space="0" w:color="000000"/>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Primary</w:t>
            </w:r>
          </w:p>
        </w:tc>
        <w:tc>
          <w:tcPr>
            <w:tcW w:w="1864" w:type="dxa"/>
            <w:gridSpan w:val="2"/>
            <w:tcBorders>
              <w:top w:val="single" w:sz="4" w:space="0" w:color="auto"/>
              <w:left w:val="nil"/>
              <w:bottom w:val="single" w:sz="4" w:space="0" w:color="000000"/>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Secondary</w:t>
            </w:r>
          </w:p>
        </w:tc>
      </w:tr>
      <w:tr w:rsidR="00201702" w:rsidTr="00201702">
        <w:trPr>
          <w:trHeight w:val="227"/>
        </w:trPr>
        <w:tc>
          <w:tcPr>
            <w:tcW w:w="1580" w:type="dxa"/>
            <w:tcBorders>
              <w:top w:val="nil"/>
              <w:left w:val="nil"/>
              <w:bottom w:val="single" w:sz="4" w:space="0" w:color="auto"/>
              <w:right w:val="nil"/>
            </w:tcBorders>
            <w:noWrap/>
            <w:vAlign w:val="center"/>
          </w:tcPr>
          <w:p w:rsidR="00201702" w:rsidRDefault="00201702">
            <w:pPr>
              <w:suppressAutoHyphens w:val="0"/>
              <w:jc w:val="left"/>
              <w:rPr>
                <w:rFonts w:cs="Arial"/>
                <w:sz w:val="20"/>
                <w:szCs w:val="20"/>
                <w:lang w:eastAsia="en-AU"/>
              </w:rPr>
            </w:pPr>
          </w:p>
          <w:p w:rsidR="00201702" w:rsidRDefault="00201702">
            <w:pPr>
              <w:suppressAutoHyphens w:val="0"/>
              <w:jc w:val="left"/>
              <w:rPr>
                <w:rFonts w:cs="Arial"/>
                <w:b/>
                <w:sz w:val="20"/>
                <w:szCs w:val="20"/>
                <w:lang w:eastAsia="en-AU"/>
              </w:rPr>
            </w:pPr>
            <w:r>
              <w:rPr>
                <w:rFonts w:cs="Arial"/>
                <w:b/>
                <w:sz w:val="20"/>
                <w:szCs w:val="20"/>
                <w:lang w:eastAsia="en-AU"/>
              </w:rPr>
              <w:t>Years</w:t>
            </w:r>
          </w:p>
        </w:tc>
        <w:tc>
          <w:tcPr>
            <w:tcW w:w="939" w:type="dxa"/>
            <w:tcBorders>
              <w:top w:val="nil"/>
              <w:left w:val="nil"/>
              <w:bottom w:val="single" w:sz="8" w:space="0" w:color="000000"/>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Principal</w:t>
            </w:r>
          </w:p>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820" w:type="dxa"/>
            <w:tcBorders>
              <w:top w:val="nil"/>
              <w:left w:val="nil"/>
              <w:bottom w:val="single" w:sz="8" w:space="0" w:color="000000"/>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Deputy</w:t>
            </w:r>
          </w:p>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878" w:type="dxa"/>
            <w:tcBorders>
              <w:top w:val="nil"/>
              <w:left w:val="nil"/>
              <w:bottom w:val="single" w:sz="8" w:space="0" w:color="000000"/>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Principal</w:t>
            </w:r>
          </w:p>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850" w:type="dxa"/>
            <w:tcBorders>
              <w:top w:val="nil"/>
              <w:left w:val="nil"/>
              <w:bottom w:val="single" w:sz="8" w:space="0" w:color="000000"/>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Deputy</w:t>
            </w:r>
          </w:p>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164" w:type="dxa"/>
            <w:tcBorders>
              <w:top w:val="nil"/>
              <w:left w:val="nil"/>
              <w:bottom w:val="single" w:sz="8" w:space="0" w:color="000000"/>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 </w:t>
            </w:r>
          </w:p>
        </w:tc>
        <w:tc>
          <w:tcPr>
            <w:tcW w:w="837" w:type="dxa"/>
            <w:tcBorders>
              <w:top w:val="nil"/>
              <w:left w:val="nil"/>
              <w:bottom w:val="single" w:sz="8" w:space="0" w:color="000000"/>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Principal</w:t>
            </w:r>
          </w:p>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984" w:type="dxa"/>
            <w:tcBorders>
              <w:top w:val="nil"/>
              <w:left w:val="nil"/>
              <w:bottom w:val="single" w:sz="8" w:space="0" w:color="000000"/>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Deputy</w:t>
            </w:r>
          </w:p>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992" w:type="dxa"/>
            <w:tcBorders>
              <w:top w:val="nil"/>
              <w:left w:val="nil"/>
              <w:bottom w:val="single" w:sz="8" w:space="0" w:color="000000"/>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Principal</w:t>
            </w:r>
          </w:p>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872" w:type="dxa"/>
            <w:tcBorders>
              <w:top w:val="nil"/>
              <w:left w:val="nil"/>
              <w:bottom w:val="single" w:sz="8" w:space="0" w:color="000000"/>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Deputy</w:t>
            </w:r>
          </w:p>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r>
      <w:tr w:rsidR="00201702" w:rsidTr="00201702">
        <w:trPr>
          <w:trHeight w:val="227"/>
        </w:trPr>
        <w:tc>
          <w:tcPr>
            <w:tcW w:w="1580"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1 year</w:t>
            </w:r>
          </w:p>
        </w:tc>
        <w:tc>
          <w:tcPr>
            <w:tcW w:w="939"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19.8</w:t>
            </w:r>
          </w:p>
        </w:tc>
        <w:tc>
          <w:tcPr>
            <w:tcW w:w="82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6.3</w:t>
            </w:r>
          </w:p>
        </w:tc>
        <w:tc>
          <w:tcPr>
            <w:tcW w:w="878"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8.9</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6.2</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26.1</w:t>
            </w:r>
          </w:p>
        </w:tc>
        <w:tc>
          <w:tcPr>
            <w:tcW w:w="98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20.5</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17.2</w:t>
            </w:r>
          </w:p>
        </w:tc>
        <w:tc>
          <w:tcPr>
            <w:tcW w:w="8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16.3</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2 years</w:t>
            </w:r>
          </w:p>
        </w:tc>
        <w:tc>
          <w:tcPr>
            <w:tcW w:w="939"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12.2</w:t>
            </w:r>
          </w:p>
        </w:tc>
        <w:tc>
          <w:tcPr>
            <w:tcW w:w="82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8.2</w:t>
            </w:r>
          </w:p>
        </w:tc>
        <w:tc>
          <w:tcPr>
            <w:tcW w:w="878"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10.0</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11.3</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13.0</w:t>
            </w:r>
          </w:p>
        </w:tc>
        <w:tc>
          <w:tcPr>
            <w:tcW w:w="98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13.3</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10.9</w:t>
            </w:r>
          </w:p>
        </w:tc>
        <w:tc>
          <w:tcPr>
            <w:tcW w:w="8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22.2</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3 years</w:t>
            </w:r>
          </w:p>
        </w:tc>
        <w:tc>
          <w:tcPr>
            <w:tcW w:w="939"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10.1</w:t>
            </w:r>
          </w:p>
        </w:tc>
        <w:tc>
          <w:tcPr>
            <w:tcW w:w="82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9.7</w:t>
            </w:r>
          </w:p>
        </w:tc>
        <w:tc>
          <w:tcPr>
            <w:tcW w:w="878"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13.8</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7.9</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11.7</w:t>
            </w:r>
          </w:p>
        </w:tc>
        <w:tc>
          <w:tcPr>
            <w:tcW w:w="98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11.1</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17.8</w:t>
            </w:r>
          </w:p>
        </w:tc>
        <w:tc>
          <w:tcPr>
            <w:tcW w:w="8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14.0</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4 years</w:t>
            </w:r>
          </w:p>
        </w:tc>
        <w:tc>
          <w:tcPr>
            <w:tcW w:w="939"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6.3</w:t>
            </w:r>
          </w:p>
        </w:tc>
        <w:tc>
          <w:tcPr>
            <w:tcW w:w="82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6.5</w:t>
            </w:r>
          </w:p>
        </w:tc>
        <w:tc>
          <w:tcPr>
            <w:tcW w:w="878"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5.4</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w:t>
            </w:r>
          </w:p>
        </w:tc>
        <w:tc>
          <w:tcPr>
            <w:tcW w:w="98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10.6</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9.5</w:t>
            </w:r>
          </w:p>
        </w:tc>
        <w:tc>
          <w:tcPr>
            <w:tcW w:w="8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11.0</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5 years</w:t>
            </w:r>
          </w:p>
        </w:tc>
        <w:tc>
          <w:tcPr>
            <w:tcW w:w="939" w:type="dxa"/>
            <w:tcBorders>
              <w:top w:val="nil"/>
              <w:left w:val="nil"/>
              <w:bottom w:val="single" w:sz="4" w:space="0" w:color="BFBFBF" w:themeColor="background1" w:themeShade="BF"/>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9.8</w:t>
            </w:r>
          </w:p>
        </w:tc>
        <w:tc>
          <w:tcPr>
            <w:tcW w:w="820" w:type="dxa"/>
            <w:tcBorders>
              <w:top w:val="nil"/>
              <w:left w:val="nil"/>
              <w:bottom w:val="single" w:sz="4" w:space="0" w:color="BFBFBF" w:themeColor="background1" w:themeShade="BF"/>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6.3</w:t>
            </w:r>
          </w:p>
        </w:tc>
        <w:tc>
          <w:tcPr>
            <w:tcW w:w="878" w:type="dxa"/>
            <w:tcBorders>
              <w:top w:val="nil"/>
              <w:left w:val="nil"/>
              <w:bottom w:val="single" w:sz="4" w:space="0" w:color="BFBFBF" w:themeColor="background1" w:themeShade="BF"/>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10.4</w:t>
            </w:r>
          </w:p>
        </w:tc>
        <w:tc>
          <w:tcPr>
            <w:tcW w:w="850" w:type="dxa"/>
            <w:tcBorders>
              <w:top w:val="nil"/>
              <w:left w:val="nil"/>
              <w:bottom w:val="single" w:sz="4" w:space="0" w:color="BFBFBF" w:themeColor="background1" w:themeShade="BF"/>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3.0</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tcBorders>
              <w:top w:val="nil"/>
              <w:left w:val="nil"/>
              <w:bottom w:val="single" w:sz="4" w:space="0" w:color="BFBFBF" w:themeColor="background1" w:themeShade="BF"/>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10.2</w:t>
            </w:r>
          </w:p>
        </w:tc>
        <w:tc>
          <w:tcPr>
            <w:tcW w:w="984" w:type="dxa"/>
            <w:tcBorders>
              <w:top w:val="nil"/>
              <w:left w:val="nil"/>
              <w:bottom w:val="single" w:sz="4" w:space="0" w:color="BFBFBF" w:themeColor="background1" w:themeShade="BF"/>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10.4</w:t>
            </w:r>
          </w:p>
        </w:tc>
        <w:tc>
          <w:tcPr>
            <w:tcW w:w="992" w:type="dxa"/>
            <w:tcBorders>
              <w:top w:val="nil"/>
              <w:left w:val="nil"/>
              <w:bottom w:val="single" w:sz="4" w:space="0" w:color="BFBFBF" w:themeColor="background1" w:themeShade="BF"/>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9.9</w:t>
            </w:r>
          </w:p>
        </w:tc>
        <w:tc>
          <w:tcPr>
            <w:tcW w:w="872" w:type="dxa"/>
            <w:tcBorders>
              <w:top w:val="nil"/>
              <w:left w:val="nil"/>
              <w:bottom w:val="single" w:sz="4" w:space="0" w:color="BFBFBF" w:themeColor="background1" w:themeShade="BF"/>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6.6</w:t>
            </w:r>
          </w:p>
        </w:tc>
      </w:tr>
      <w:tr w:rsidR="00201702" w:rsidTr="00201702">
        <w:trPr>
          <w:trHeight w:val="308"/>
        </w:trPr>
        <w:tc>
          <w:tcPr>
            <w:tcW w:w="1580" w:type="dxa"/>
            <w:hideMark/>
          </w:tcPr>
          <w:p w:rsidR="00201702" w:rsidRDefault="00201702">
            <w:pPr>
              <w:suppressAutoHyphens w:val="0"/>
              <w:jc w:val="left"/>
              <w:rPr>
                <w:rFonts w:cs="Arial"/>
                <w:color w:val="000000"/>
                <w:sz w:val="20"/>
                <w:szCs w:val="20"/>
                <w:lang w:eastAsia="en-AU"/>
              </w:rPr>
            </w:pPr>
            <w:r>
              <w:rPr>
                <w:rFonts w:cs="Arial"/>
                <w:i/>
                <w:color w:val="000000"/>
                <w:sz w:val="20"/>
                <w:szCs w:val="20"/>
                <w:lang w:eastAsia="en-AU"/>
              </w:rPr>
              <w:t>0-5 years</w:t>
            </w:r>
          </w:p>
        </w:tc>
        <w:tc>
          <w:tcPr>
            <w:tcW w:w="939" w:type="dxa"/>
            <w:tcBorders>
              <w:top w:val="single" w:sz="4" w:space="0" w:color="BFBFBF" w:themeColor="background1" w:themeShade="BF"/>
              <w:left w:val="nil"/>
              <w:bottom w:val="nil"/>
              <w:right w:val="nil"/>
            </w:tcBorders>
            <w:noWrap/>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58.2</w:t>
            </w:r>
          </w:p>
        </w:tc>
        <w:tc>
          <w:tcPr>
            <w:tcW w:w="820" w:type="dxa"/>
            <w:tcBorders>
              <w:top w:val="single" w:sz="4" w:space="0" w:color="BFBFBF" w:themeColor="background1" w:themeShade="BF"/>
              <w:left w:val="nil"/>
              <w:bottom w:val="nil"/>
              <w:right w:val="nil"/>
            </w:tcBorders>
            <w:noWrap/>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37.2</w:t>
            </w:r>
          </w:p>
        </w:tc>
        <w:tc>
          <w:tcPr>
            <w:tcW w:w="878" w:type="dxa"/>
            <w:tcBorders>
              <w:top w:val="single" w:sz="4" w:space="0" w:color="BFBFBF" w:themeColor="background1" w:themeShade="BF"/>
              <w:left w:val="nil"/>
              <w:bottom w:val="nil"/>
              <w:right w:val="nil"/>
            </w:tcBorders>
            <w:noWrap/>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48.5</w:t>
            </w:r>
          </w:p>
        </w:tc>
        <w:tc>
          <w:tcPr>
            <w:tcW w:w="850" w:type="dxa"/>
            <w:tcBorders>
              <w:top w:val="single" w:sz="4" w:space="0" w:color="BFBFBF" w:themeColor="background1" w:themeShade="BF"/>
              <w:left w:val="nil"/>
              <w:bottom w:val="nil"/>
              <w:right w:val="nil"/>
            </w:tcBorders>
            <w:noWrap/>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37.8</w:t>
            </w:r>
          </w:p>
        </w:tc>
        <w:tc>
          <w:tcPr>
            <w:tcW w:w="164" w:type="dxa"/>
            <w:noWrap/>
            <w:hideMark/>
          </w:tcPr>
          <w:p w:rsidR="00201702" w:rsidRDefault="00201702">
            <w:pPr>
              <w:suppressAutoHyphens w:val="0"/>
              <w:jc w:val="left"/>
              <w:rPr>
                <w:rFonts w:ascii="Times New Roman" w:hAnsi="Times New Roman"/>
                <w:sz w:val="20"/>
                <w:szCs w:val="20"/>
                <w:lang w:eastAsia="en-AU"/>
              </w:rPr>
            </w:pPr>
          </w:p>
        </w:tc>
        <w:tc>
          <w:tcPr>
            <w:tcW w:w="837" w:type="dxa"/>
            <w:tcBorders>
              <w:top w:val="single" w:sz="4" w:space="0" w:color="BFBFBF" w:themeColor="background1" w:themeShade="BF"/>
              <w:left w:val="nil"/>
              <w:bottom w:val="nil"/>
              <w:right w:val="nil"/>
            </w:tcBorders>
            <w:noWrap/>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68.6</w:t>
            </w:r>
          </w:p>
        </w:tc>
        <w:tc>
          <w:tcPr>
            <w:tcW w:w="984" w:type="dxa"/>
            <w:tcBorders>
              <w:top w:val="single" w:sz="4" w:space="0" w:color="BFBFBF" w:themeColor="background1" w:themeShade="BF"/>
              <w:left w:val="nil"/>
              <w:bottom w:val="nil"/>
              <w:right w:val="nil"/>
            </w:tcBorders>
            <w:noWrap/>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65.9</w:t>
            </w:r>
          </w:p>
        </w:tc>
        <w:tc>
          <w:tcPr>
            <w:tcW w:w="992" w:type="dxa"/>
            <w:tcBorders>
              <w:top w:val="single" w:sz="4" w:space="0" w:color="BFBFBF" w:themeColor="background1" w:themeShade="BF"/>
              <w:left w:val="nil"/>
              <w:bottom w:val="nil"/>
              <w:right w:val="nil"/>
            </w:tcBorders>
            <w:noWrap/>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65.3</w:t>
            </w:r>
          </w:p>
        </w:tc>
        <w:tc>
          <w:tcPr>
            <w:tcW w:w="872" w:type="dxa"/>
            <w:tcBorders>
              <w:top w:val="single" w:sz="4" w:space="0" w:color="BFBFBF" w:themeColor="background1" w:themeShade="BF"/>
              <w:left w:val="nil"/>
              <w:bottom w:val="nil"/>
              <w:right w:val="nil"/>
            </w:tcBorders>
            <w:noWrap/>
            <w:hideMark/>
          </w:tcPr>
          <w:p w:rsidR="00201702" w:rsidRDefault="00201702">
            <w:pPr>
              <w:suppressAutoHyphens w:val="0"/>
              <w:jc w:val="center"/>
              <w:rPr>
                <w:rFonts w:cs="Arial"/>
                <w:i/>
                <w:color w:val="000000"/>
                <w:sz w:val="20"/>
                <w:szCs w:val="20"/>
                <w:lang w:eastAsia="en-AU"/>
              </w:rPr>
            </w:pPr>
            <w:r>
              <w:rPr>
                <w:rFonts w:cs="Arial"/>
                <w:i/>
                <w:color w:val="000000"/>
                <w:sz w:val="20"/>
                <w:szCs w:val="20"/>
                <w:lang w:eastAsia="en-AU"/>
              </w:rPr>
              <w:t>70.0</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6-10 years</w:t>
            </w:r>
          </w:p>
        </w:tc>
        <w:tc>
          <w:tcPr>
            <w:tcW w:w="939"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26.2</w:t>
            </w:r>
          </w:p>
        </w:tc>
        <w:tc>
          <w:tcPr>
            <w:tcW w:w="82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26.0</w:t>
            </w:r>
          </w:p>
        </w:tc>
        <w:tc>
          <w:tcPr>
            <w:tcW w:w="878"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22.3</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23.3</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23.7</w:t>
            </w:r>
          </w:p>
        </w:tc>
        <w:tc>
          <w:tcPr>
            <w:tcW w:w="98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23.4</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22.3</w:t>
            </w:r>
          </w:p>
        </w:tc>
        <w:tc>
          <w:tcPr>
            <w:tcW w:w="8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20.3</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11-15 years</w:t>
            </w:r>
          </w:p>
        </w:tc>
        <w:tc>
          <w:tcPr>
            <w:tcW w:w="939"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8.3</w:t>
            </w:r>
          </w:p>
        </w:tc>
        <w:tc>
          <w:tcPr>
            <w:tcW w:w="82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22.8</w:t>
            </w:r>
          </w:p>
        </w:tc>
        <w:tc>
          <w:tcPr>
            <w:tcW w:w="878"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15.8</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17.1</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5.1</w:t>
            </w:r>
          </w:p>
        </w:tc>
        <w:tc>
          <w:tcPr>
            <w:tcW w:w="98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9.4</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7.9</w:t>
            </w:r>
          </w:p>
        </w:tc>
        <w:tc>
          <w:tcPr>
            <w:tcW w:w="8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7.6</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16-20 years</w:t>
            </w:r>
          </w:p>
        </w:tc>
        <w:tc>
          <w:tcPr>
            <w:tcW w:w="939"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3.4</w:t>
            </w:r>
          </w:p>
        </w:tc>
        <w:tc>
          <w:tcPr>
            <w:tcW w:w="82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6.4</w:t>
            </w:r>
          </w:p>
        </w:tc>
        <w:tc>
          <w:tcPr>
            <w:tcW w:w="878"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4.8</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8.0</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c>
          <w:tcPr>
            <w:tcW w:w="98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4.1</w:t>
            </w:r>
          </w:p>
        </w:tc>
        <w:tc>
          <w:tcPr>
            <w:tcW w:w="8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21-25 years</w:t>
            </w:r>
          </w:p>
        </w:tc>
        <w:tc>
          <w:tcPr>
            <w:tcW w:w="939"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w:t>
            </w:r>
          </w:p>
        </w:tc>
        <w:tc>
          <w:tcPr>
            <w:tcW w:w="82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4.2</w:t>
            </w:r>
          </w:p>
        </w:tc>
        <w:tc>
          <w:tcPr>
            <w:tcW w:w="878"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4.8</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5.7</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98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c>
          <w:tcPr>
            <w:tcW w:w="99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c>
          <w:tcPr>
            <w:tcW w:w="8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26-30 years</w:t>
            </w:r>
          </w:p>
        </w:tc>
        <w:tc>
          <w:tcPr>
            <w:tcW w:w="939"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c>
          <w:tcPr>
            <w:tcW w:w="82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c>
          <w:tcPr>
            <w:tcW w:w="878"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2.8</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5.4</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1.1</w:t>
            </w:r>
          </w:p>
        </w:tc>
        <w:tc>
          <w:tcPr>
            <w:tcW w:w="984" w:type="dxa"/>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c>
          <w:tcPr>
            <w:tcW w:w="992" w:type="dxa"/>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c>
          <w:tcPr>
            <w:tcW w:w="872"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0.1</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31-35 years</w:t>
            </w:r>
          </w:p>
        </w:tc>
        <w:tc>
          <w:tcPr>
            <w:tcW w:w="939" w:type="dxa"/>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c>
          <w:tcPr>
            <w:tcW w:w="82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c>
          <w:tcPr>
            <w:tcW w:w="878" w:type="dxa"/>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0.5</w:t>
            </w:r>
          </w:p>
        </w:tc>
        <w:tc>
          <w:tcPr>
            <w:tcW w:w="850"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c>
          <w:tcPr>
            <w:tcW w:w="984" w:type="dxa"/>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c>
          <w:tcPr>
            <w:tcW w:w="992" w:type="dxa"/>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c>
          <w:tcPr>
            <w:tcW w:w="872" w:type="dxa"/>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r>
      <w:tr w:rsidR="00201702" w:rsidTr="00201702">
        <w:trPr>
          <w:trHeight w:val="227"/>
        </w:trPr>
        <w:tc>
          <w:tcPr>
            <w:tcW w:w="1580"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Over 35 years</w:t>
            </w:r>
          </w:p>
        </w:tc>
        <w:tc>
          <w:tcPr>
            <w:tcW w:w="939" w:type="dxa"/>
            <w:tcBorders>
              <w:top w:val="nil"/>
              <w:left w:val="nil"/>
              <w:bottom w:val="single" w:sz="4" w:space="0" w:color="auto"/>
              <w:right w:val="nil"/>
            </w:tcBorders>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c>
          <w:tcPr>
            <w:tcW w:w="82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c>
          <w:tcPr>
            <w:tcW w:w="878" w:type="dxa"/>
            <w:tcBorders>
              <w:top w:val="nil"/>
              <w:left w:val="nil"/>
              <w:bottom w:val="single" w:sz="4" w:space="0" w:color="auto"/>
              <w:right w:val="nil"/>
            </w:tcBorders>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0.6</w:t>
            </w:r>
          </w:p>
        </w:tc>
        <w:tc>
          <w:tcPr>
            <w:tcW w:w="850"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c>
          <w:tcPr>
            <w:tcW w:w="164" w:type="dxa"/>
            <w:noWrap/>
            <w:vAlign w:val="center"/>
            <w:hideMark/>
          </w:tcPr>
          <w:p w:rsidR="00201702" w:rsidRDefault="00201702">
            <w:pPr>
              <w:suppressAutoHyphens w:val="0"/>
              <w:jc w:val="left"/>
              <w:rPr>
                <w:rFonts w:ascii="Times New Roman" w:hAnsi="Times New Roman"/>
                <w:sz w:val="20"/>
                <w:szCs w:val="20"/>
                <w:lang w:eastAsia="en-AU"/>
              </w:rPr>
            </w:pPr>
          </w:p>
        </w:tc>
        <w:tc>
          <w:tcPr>
            <w:tcW w:w="837"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sz w:val="20"/>
                <w:szCs w:val="20"/>
                <w:lang w:eastAsia="en-AU"/>
              </w:rPr>
              <w:t>0.3</w:t>
            </w:r>
          </w:p>
        </w:tc>
        <w:tc>
          <w:tcPr>
            <w:tcW w:w="984" w:type="dxa"/>
            <w:tcBorders>
              <w:top w:val="nil"/>
              <w:left w:val="nil"/>
              <w:bottom w:val="single" w:sz="4" w:space="0" w:color="auto"/>
              <w:right w:val="nil"/>
            </w:tcBorders>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c>
          <w:tcPr>
            <w:tcW w:w="992" w:type="dxa"/>
            <w:tcBorders>
              <w:top w:val="nil"/>
              <w:left w:val="nil"/>
              <w:bottom w:val="single" w:sz="4" w:space="0" w:color="auto"/>
              <w:right w:val="nil"/>
            </w:tcBorders>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c>
          <w:tcPr>
            <w:tcW w:w="872" w:type="dxa"/>
            <w:tcBorders>
              <w:top w:val="nil"/>
              <w:left w:val="nil"/>
              <w:bottom w:val="single" w:sz="4" w:space="0" w:color="auto"/>
              <w:right w:val="nil"/>
            </w:tcBorders>
            <w:noWrap/>
            <w:vAlign w:val="center"/>
            <w:hideMark/>
          </w:tcPr>
          <w:p w:rsidR="00201702" w:rsidRDefault="00201702">
            <w:pPr>
              <w:suppressAutoHyphens w:val="0"/>
              <w:jc w:val="center"/>
              <w:rPr>
                <w:rFonts w:cs="Arial"/>
                <w:sz w:val="20"/>
                <w:szCs w:val="20"/>
                <w:lang w:eastAsia="en-AU"/>
              </w:rPr>
            </w:pPr>
            <w:r>
              <w:rPr>
                <w:rFonts w:cs="Arial"/>
                <w:sz w:val="20"/>
                <w:szCs w:val="20"/>
                <w:lang w:eastAsia="en-AU"/>
              </w:rPr>
              <w:t>0</w:t>
            </w:r>
          </w:p>
        </w:tc>
      </w:tr>
      <w:tr w:rsidR="00201702" w:rsidTr="00201702">
        <w:trPr>
          <w:trHeight w:val="227"/>
        </w:trPr>
        <w:tc>
          <w:tcPr>
            <w:tcW w:w="1580" w:type="dxa"/>
            <w:tcBorders>
              <w:top w:val="nil"/>
              <w:left w:val="nil"/>
              <w:bottom w:val="single" w:sz="4" w:space="0" w:color="auto"/>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939"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20"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78"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50"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64" w:type="dxa"/>
            <w:tcBorders>
              <w:top w:val="nil"/>
              <w:left w:val="nil"/>
              <w:bottom w:val="single" w:sz="4" w:space="0" w:color="auto"/>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837"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84" w:type="dxa"/>
            <w:tcBorders>
              <w:top w:val="single" w:sz="4" w:space="0" w:color="auto"/>
              <w:left w:val="nil"/>
              <w:bottom w:val="single" w:sz="4" w:space="0" w:color="000000"/>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992" w:type="dxa"/>
            <w:tcBorders>
              <w:top w:val="single" w:sz="4" w:space="0" w:color="auto"/>
              <w:left w:val="nil"/>
              <w:bottom w:val="single" w:sz="4" w:space="0" w:color="000000"/>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872" w:type="dxa"/>
            <w:tcBorders>
              <w:top w:val="single" w:sz="4" w:space="0" w:color="auto"/>
              <w:left w:val="nil"/>
              <w:bottom w:val="single" w:sz="4" w:space="0" w:color="000000"/>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r>
      <w:tr w:rsidR="00201702" w:rsidTr="00201702">
        <w:trPr>
          <w:trHeight w:val="227"/>
        </w:trPr>
        <w:tc>
          <w:tcPr>
            <w:tcW w:w="1580" w:type="dxa"/>
            <w:tcBorders>
              <w:top w:val="single" w:sz="4" w:space="0" w:color="auto"/>
              <w:left w:val="nil"/>
              <w:bottom w:val="single" w:sz="4" w:space="0" w:color="auto"/>
              <w:right w:val="nil"/>
            </w:tcBorders>
            <w:vAlign w:val="center"/>
            <w:hideMark/>
          </w:tcPr>
          <w:p w:rsidR="00201702" w:rsidRDefault="00201702">
            <w:pPr>
              <w:suppressAutoHyphens w:val="0"/>
              <w:jc w:val="left"/>
              <w:rPr>
                <w:rFonts w:cs="Arial"/>
                <w:b/>
                <w:color w:val="000000"/>
                <w:sz w:val="20"/>
                <w:szCs w:val="20"/>
                <w:lang w:eastAsia="en-AU"/>
              </w:rPr>
            </w:pPr>
            <w:r>
              <w:rPr>
                <w:rFonts w:cs="Arial"/>
                <w:b/>
                <w:color w:val="000000"/>
                <w:sz w:val="20"/>
                <w:szCs w:val="20"/>
                <w:lang w:eastAsia="en-AU"/>
              </w:rPr>
              <w:t>Ave. years 2013</w:t>
            </w:r>
          </w:p>
        </w:tc>
        <w:tc>
          <w:tcPr>
            <w:tcW w:w="939"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6.2</w:t>
            </w:r>
          </w:p>
        </w:tc>
        <w:tc>
          <w:tcPr>
            <w:tcW w:w="820"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9.2</w:t>
            </w:r>
          </w:p>
        </w:tc>
        <w:tc>
          <w:tcPr>
            <w:tcW w:w="878"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8.4</w:t>
            </w:r>
          </w:p>
        </w:tc>
        <w:tc>
          <w:tcPr>
            <w:tcW w:w="850"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10.3</w:t>
            </w:r>
          </w:p>
        </w:tc>
        <w:tc>
          <w:tcPr>
            <w:tcW w:w="164" w:type="dxa"/>
            <w:tcBorders>
              <w:top w:val="single" w:sz="4" w:space="0" w:color="auto"/>
              <w:left w:val="nil"/>
              <w:bottom w:val="single" w:sz="4" w:space="0" w:color="auto"/>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837"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4.8</w:t>
            </w:r>
          </w:p>
        </w:tc>
        <w:tc>
          <w:tcPr>
            <w:tcW w:w="984" w:type="dxa"/>
            <w:tcBorders>
              <w:top w:val="nil"/>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4.9</w:t>
            </w:r>
          </w:p>
        </w:tc>
        <w:tc>
          <w:tcPr>
            <w:tcW w:w="992" w:type="dxa"/>
            <w:tcBorders>
              <w:top w:val="nil"/>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5.3</w:t>
            </w:r>
          </w:p>
        </w:tc>
        <w:tc>
          <w:tcPr>
            <w:tcW w:w="872" w:type="dxa"/>
            <w:tcBorders>
              <w:top w:val="nil"/>
              <w:left w:val="nil"/>
              <w:bottom w:val="single" w:sz="4" w:space="0" w:color="auto"/>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4.7</w:t>
            </w:r>
          </w:p>
        </w:tc>
      </w:tr>
      <w:tr w:rsidR="00201702" w:rsidTr="00201702">
        <w:trPr>
          <w:trHeight w:val="227"/>
        </w:trPr>
        <w:tc>
          <w:tcPr>
            <w:tcW w:w="1580" w:type="dxa"/>
            <w:tcBorders>
              <w:top w:val="single" w:sz="4" w:space="0" w:color="auto"/>
              <w:left w:val="nil"/>
              <w:bottom w:val="double" w:sz="4" w:space="0" w:color="auto"/>
              <w:right w:val="nil"/>
            </w:tcBorders>
            <w:vAlign w:val="center"/>
            <w:hideMark/>
          </w:tcPr>
          <w:p w:rsidR="00201702" w:rsidRDefault="00201702">
            <w:pPr>
              <w:suppressAutoHyphens w:val="0"/>
              <w:jc w:val="left"/>
              <w:rPr>
                <w:rFonts w:cs="Arial"/>
                <w:i/>
                <w:color w:val="000000"/>
                <w:sz w:val="20"/>
                <w:szCs w:val="20"/>
                <w:lang w:eastAsia="en-AU"/>
              </w:rPr>
            </w:pPr>
            <w:r>
              <w:rPr>
                <w:rFonts w:cs="Arial"/>
                <w:i/>
                <w:color w:val="000000"/>
                <w:sz w:val="20"/>
                <w:szCs w:val="20"/>
                <w:lang w:eastAsia="en-AU"/>
              </w:rPr>
              <w:t>Ave. years 2010</w:t>
            </w:r>
          </w:p>
        </w:tc>
        <w:tc>
          <w:tcPr>
            <w:tcW w:w="939"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sz w:val="20"/>
                <w:szCs w:val="20"/>
                <w:lang w:eastAsia="en-AU"/>
              </w:rPr>
            </w:pPr>
            <w:r>
              <w:rPr>
                <w:rFonts w:cs="Arial"/>
                <w:i/>
                <w:sz w:val="20"/>
                <w:szCs w:val="20"/>
                <w:lang w:eastAsia="en-AU"/>
              </w:rPr>
              <w:t>6.5</w:t>
            </w:r>
          </w:p>
        </w:tc>
        <w:tc>
          <w:tcPr>
            <w:tcW w:w="820"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sz w:val="20"/>
                <w:szCs w:val="20"/>
                <w:lang w:eastAsia="en-AU"/>
              </w:rPr>
            </w:pPr>
            <w:r>
              <w:rPr>
                <w:rFonts w:cs="Arial"/>
                <w:i/>
                <w:sz w:val="20"/>
                <w:szCs w:val="20"/>
                <w:lang w:eastAsia="en-AU"/>
              </w:rPr>
              <w:t>8.2</w:t>
            </w:r>
          </w:p>
        </w:tc>
        <w:tc>
          <w:tcPr>
            <w:tcW w:w="878"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sz w:val="20"/>
                <w:szCs w:val="20"/>
                <w:lang w:eastAsia="en-AU"/>
              </w:rPr>
            </w:pPr>
            <w:r>
              <w:rPr>
                <w:rFonts w:cs="Arial"/>
                <w:i/>
                <w:sz w:val="20"/>
                <w:szCs w:val="20"/>
                <w:lang w:eastAsia="en-AU"/>
              </w:rPr>
              <w:t>6.8</w:t>
            </w:r>
          </w:p>
        </w:tc>
        <w:tc>
          <w:tcPr>
            <w:tcW w:w="850"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sz w:val="20"/>
                <w:szCs w:val="20"/>
                <w:lang w:eastAsia="en-AU"/>
              </w:rPr>
            </w:pPr>
            <w:r>
              <w:rPr>
                <w:rFonts w:cs="Arial"/>
                <w:i/>
                <w:sz w:val="20"/>
                <w:szCs w:val="20"/>
                <w:lang w:eastAsia="en-AU"/>
              </w:rPr>
              <w:t>8.9</w:t>
            </w:r>
          </w:p>
        </w:tc>
        <w:tc>
          <w:tcPr>
            <w:tcW w:w="164" w:type="dxa"/>
            <w:tcBorders>
              <w:top w:val="single" w:sz="4" w:space="0" w:color="auto"/>
              <w:left w:val="nil"/>
              <w:bottom w:val="double" w:sz="4" w:space="0" w:color="auto"/>
              <w:right w:val="nil"/>
            </w:tcBorders>
            <w:noWrap/>
            <w:vAlign w:val="center"/>
          </w:tcPr>
          <w:p w:rsidR="00201702" w:rsidRDefault="00201702">
            <w:pPr>
              <w:suppressAutoHyphens w:val="0"/>
              <w:jc w:val="center"/>
              <w:rPr>
                <w:rFonts w:cs="Arial"/>
                <w:i/>
                <w:sz w:val="20"/>
                <w:szCs w:val="20"/>
                <w:lang w:eastAsia="en-AU"/>
              </w:rPr>
            </w:pPr>
          </w:p>
        </w:tc>
        <w:tc>
          <w:tcPr>
            <w:tcW w:w="837"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sz w:val="20"/>
                <w:szCs w:val="20"/>
                <w:lang w:eastAsia="en-AU"/>
              </w:rPr>
            </w:pPr>
            <w:r>
              <w:rPr>
                <w:rFonts w:cs="Arial"/>
                <w:i/>
                <w:sz w:val="20"/>
                <w:szCs w:val="20"/>
                <w:lang w:eastAsia="en-AU"/>
              </w:rPr>
              <w:t>5.2</w:t>
            </w:r>
          </w:p>
        </w:tc>
        <w:tc>
          <w:tcPr>
            <w:tcW w:w="984"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sz w:val="20"/>
                <w:szCs w:val="20"/>
                <w:lang w:eastAsia="en-AU"/>
              </w:rPr>
            </w:pPr>
            <w:r>
              <w:rPr>
                <w:rFonts w:cs="Arial"/>
                <w:i/>
                <w:sz w:val="20"/>
                <w:szCs w:val="20"/>
                <w:lang w:eastAsia="en-AU"/>
              </w:rPr>
              <w:t>4.7</w:t>
            </w:r>
          </w:p>
        </w:tc>
        <w:tc>
          <w:tcPr>
            <w:tcW w:w="992"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sz w:val="20"/>
                <w:szCs w:val="20"/>
                <w:lang w:eastAsia="en-AU"/>
              </w:rPr>
            </w:pPr>
            <w:r>
              <w:rPr>
                <w:rFonts w:cs="Arial"/>
                <w:i/>
                <w:sz w:val="20"/>
                <w:szCs w:val="20"/>
                <w:lang w:eastAsia="en-AU"/>
              </w:rPr>
              <w:t>4.5</w:t>
            </w:r>
          </w:p>
        </w:tc>
        <w:tc>
          <w:tcPr>
            <w:tcW w:w="872"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i/>
                <w:sz w:val="20"/>
                <w:szCs w:val="20"/>
                <w:lang w:eastAsia="en-AU"/>
              </w:rPr>
            </w:pPr>
            <w:r>
              <w:rPr>
                <w:rFonts w:cs="Arial"/>
                <w:i/>
                <w:sz w:val="20"/>
                <w:szCs w:val="20"/>
                <w:lang w:eastAsia="en-AU"/>
              </w:rPr>
              <w:t>4.5</w:t>
            </w:r>
          </w:p>
        </w:tc>
      </w:tr>
    </w:tbl>
    <w:p w:rsidR="00201702" w:rsidRDefault="00201702" w:rsidP="00201702"/>
    <w:p w:rsidR="00201702" w:rsidRDefault="00201702" w:rsidP="00201702"/>
    <w:p w:rsidR="00201702" w:rsidRDefault="00201702" w:rsidP="00201702">
      <w:pPr>
        <w:pStyle w:val="Heading2"/>
        <w:numPr>
          <w:ilvl w:val="1"/>
          <w:numId w:val="12"/>
        </w:numPr>
        <w:ind w:left="567" w:hanging="567"/>
      </w:pPr>
      <w:bookmarkStart w:id="351" w:name="_Toc308685477"/>
      <w:bookmarkStart w:id="352" w:name="_Toc384729501"/>
      <w:r>
        <w:t>Salary</w:t>
      </w:r>
      <w:bookmarkEnd w:id="351"/>
      <w:bookmarkEnd w:id="352"/>
    </w:p>
    <w:p w:rsidR="005D6C59" w:rsidRDefault="00292DE0" w:rsidP="00201702">
      <w:pPr>
        <w:rPr>
          <w:lang w:eastAsia="en-AU"/>
        </w:rPr>
      </w:pPr>
      <w:r>
        <w:rPr>
          <w:lang w:eastAsia="en-AU"/>
        </w:rPr>
        <w:t>Table 5.9 provides information on teachers’ current salary. The most common salary ranges in 2007 were $60,001– $70,000 (35% primary, 36% secondary) followed by 24% of primary teachers and 21% of secondary teachers at the lower band ($50,001– $60,000). In 2010, the most common range wa</w:t>
      </w:r>
      <w:r w:rsidR="005D6C59">
        <w:rPr>
          <w:lang w:eastAsia="en-AU"/>
        </w:rPr>
        <w:t>s $71,000–$</w:t>
      </w:r>
      <w:r>
        <w:rPr>
          <w:lang w:eastAsia="en-AU"/>
        </w:rPr>
        <w:t>80,000 (32% primary, 30% secondary).</w:t>
      </w:r>
      <w:r w:rsidR="005D6C59">
        <w:rPr>
          <w:lang w:eastAsia="en-AU"/>
        </w:rPr>
        <w:t xml:space="preserve"> The two lower bands had the next highest percentages of primary teachers in 2010, (23% at $51,000–$60,000 and 21% at $61,000–$70,000), while the higher band ($81,000–$90,000) had the second highest percentage at secondary level (27%).</w:t>
      </w:r>
    </w:p>
    <w:p w:rsidR="0052115B" w:rsidRDefault="0052115B" w:rsidP="00201702">
      <w:pPr>
        <w:rPr>
          <w:lang w:eastAsia="en-AU"/>
        </w:rPr>
      </w:pPr>
    </w:p>
    <w:p w:rsidR="00201702" w:rsidRDefault="00201702" w:rsidP="00201702">
      <w:pPr>
        <w:pStyle w:val="Caption"/>
        <w:keepNext/>
      </w:pPr>
      <w:bookmarkStart w:id="353" w:name="_Ref287598048"/>
      <w:bookmarkStart w:id="354" w:name="_Toc309975425"/>
      <w:bookmarkStart w:id="355" w:name="_Toc374608690"/>
      <w:bookmarkStart w:id="356" w:name="_Toc374608853"/>
      <w:bookmarkStart w:id="357" w:name="_Toc374609014"/>
      <w:bookmarkStart w:id="358" w:name="_Toc382566991"/>
      <w:bookmarkStart w:id="359" w:name="_Toc384726205"/>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9</w:t>
      </w:r>
      <w:r w:rsidR="003F2304">
        <w:fldChar w:fldCharType="end"/>
      </w:r>
      <w:bookmarkEnd w:id="353"/>
      <w:r>
        <w:t>: Teachers' current salary range</w:t>
      </w:r>
      <w:bookmarkEnd w:id="354"/>
      <w:bookmarkEnd w:id="355"/>
      <w:bookmarkEnd w:id="356"/>
      <w:bookmarkEnd w:id="357"/>
      <w:bookmarkEnd w:id="358"/>
      <w:bookmarkEnd w:id="359"/>
    </w:p>
    <w:tbl>
      <w:tblPr>
        <w:tblW w:w="4551" w:type="dxa"/>
        <w:tblInd w:w="93" w:type="dxa"/>
        <w:tblLook w:val="04A0" w:firstRow="1" w:lastRow="0" w:firstColumn="1" w:lastColumn="0" w:noHBand="0" w:noVBand="1"/>
      </w:tblPr>
      <w:tblGrid>
        <w:gridCol w:w="2283"/>
        <w:gridCol w:w="1134"/>
        <w:gridCol w:w="1134"/>
      </w:tblGrid>
      <w:tr w:rsidR="00201702" w:rsidTr="00201702">
        <w:trPr>
          <w:trHeight w:val="227"/>
        </w:trPr>
        <w:tc>
          <w:tcPr>
            <w:tcW w:w="2283" w:type="dxa"/>
            <w:tcBorders>
              <w:top w:val="double" w:sz="4" w:space="0" w:color="auto"/>
              <w:left w:val="nil"/>
              <w:bottom w:val="nil"/>
              <w:right w:val="nil"/>
            </w:tcBorders>
            <w:noWrap/>
            <w:vAlign w:val="center"/>
          </w:tcPr>
          <w:p w:rsidR="00201702" w:rsidRDefault="00201702">
            <w:pPr>
              <w:suppressAutoHyphens w:val="0"/>
              <w:jc w:val="left"/>
              <w:rPr>
                <w:rFonts w:cs="Arial"/>
                <w:b/>
                <w:sz w:val="20"/>
                <w:szCs w:val="20"/>
                <w:lang w:eastAsia="en-AU"/>
              </w:rPr>
            </w:pPr>
          </w:p>
          <w:p w:rsidR="00201702" w:rsidRDefault="00201702">
            <w:pPr>
              <w:suppressAutoHyphens w:val="0"/>
              <w:jc w:val="left"/>
              <w:rPr>
                <w:rFonts w:cs="Arial"/>
                <w:b/>
                <w:sz w:val="20"/>
                <w:szCs w:val="20"/>
                <w:lang w:eastAsia="en-AU"/>
              </w:rPr>
            </w:pPr>
            <w:r>
              <w:rPr>
                <w:rFonts w:cs="Arial"/>
                <w:b/>
                <w:sz w:val="20"/>
                <w:szCs w:val="20"/>
                <w:lang w:eastAsia="en-AU"/>
              </w:rPr>
              <w:t>Current salary</w:t>
            </w:r>
          </w:p>
        </w:tc>
        <w:tc>
          <w:tcPr>
            <w:tcW w:w="1134" w:type="dxa"/>
            <w:tcBorders>
              <w:top w:val="double" w:sz="4" w:space="0" w:color="auto"/>
              <w:left w:val="nil"/>
              <w:bottom w:val="single" w:sz="8" w:space="0" w:color="000000"/>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Primary</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c>
          <w:tcPr>
            <w:tcW w:w="1134" w:type="dxa"/>
            <w:tcBorders>
              <w:top w:val="double" w:sz="4" w:space="0" w:color="auto"/>
              <w:left w:val="nil"/>
              <w:bottom w:val="single" w:sz="8" w:space="0" w:color="000000"/>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Secondary</w:t>
            </w:r>
          </w:p>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w:t>
            </w:r>
          </w:p>
        </w:tc>
      </w:tr>
      <w:tr w:rsidR="00201702" w:rsidTr="00201702">
        <w:trPr>
          <w:trHeight w:val="227"/>
        </w:trPr>
        <w:tc>
          <w:tcPr>
            <w:tcW w:w="2283" w:type="dxa"/>
            <w:tcBorders>
              <w:top w:val="single" w:sz="8" w:space="0" w:color="000000"/>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$40,000 or less</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1.1</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0.4</w:t>
            </w:r>
          </w:p>
        </w:tc>
      </w:tr>
      <w:tr w:rsidR="00201702" w:rsidTr="00201702">
        <w:trPr>
          <w:trHeight w:val="227"/>
        </w:trPr>
        <w:tc>
          <w:tcPr>
            <w:tcW w:w="2283" w:type="dxa"/>
            <w:vAlign w:val="center"/>
            <w:hideMark/>
          </w:tcPr>
          <w:p w:rsidR="00201702" w:rsidRDefault="00201702" w:rsidP="00292DE0">
            <w:pPr>
              <w:suppressAutoHyphens w:val="0"/>
              <w:jc w:val="left"/>
              <w:rPr>
                <w:rFonts w:cs="Arial"/>
                <w:color w:val="000000"/>
                <w:sz w:val="20"/>
                <w:szCs w:val="20"/>
                <w:lang w:eastAsia="en-AU"/>
              </w:rPr>
            </w:pPr>
            <w:r>
              <w:rPr>
                <w:rFonts w:cs="Arial"/>
                <w:color w:val="000000"/>
                <w:sz w:val="20"/>
                <w:szCs w:val="20"/>
                <w:lang w:eastAsia="en-AU"/>
              </w:rPr>
              <w:t>$41,000 - $50,000</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1.2</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0.6</w:t>
            </w:r>
          </w:p>
        </w:tc>
      </w:tr>
      <w:tr w:rsidR="00201702" w:rsidTr="00201702">
        <w:trPr>
          <w:trHeight w:val="227"/>
        </w:trPr>
        <w:tc>
          <w:tcPr>
            <w:tcW w:w="2283" w:type="dxa"/>
            <w:vAlign w:val="center"/>
            <w:hideMark/>
          </w:tcPr>
          <w:p w:rsidR="00201702" w:rsidRDefault="00201702" w:rsidP="00292DE0">
            <w:pPr>
              <w:suppressAutoHyphens w:val="0"/>
              <w:jc w:val="left"/>
              <w:rPr>
                <w:rFonts w:cs="Arial"/>
                <w:color w:val="000000"/>
                <w:sz w:val="20"/>
                <w:szCs w:val="20"/>
                <w:lang w:eastAsia="en-AU"/>
              </w:rPr>
            </w:pPr>
            <w:r>
              <w:rPr>
                <w:rFonts w:cs="Arial"/>
                <w:color w:val="000000"/>
                <w:sz w:val="20"/>
                <w:szCs w:val="20"/>
                <w:lang w:eastAsia="en-AU"/>
              </w:rPr>
              <w:t>$51,000 - $60,000</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12.4</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7.3</w:t>
            </w:r>
          </w:p>
        </w:tc>
      </w:tr>
      <w:tr w:rsidR="00201702" w:rsidTr="00201702">
        <w:trPr>
          <w:trHeight w:val="227"/>
        </w:trPr>
        <w:tc>
          <w:tcPr>
            <w:tcW w:w="2283" w:type="dxa"/>
            <w:vAlign w:val="center"/>
            <w:hideMark/>
          </w:tcPr>
          <w:p w:rsidR="00201702" w:rsidRDefault="00201702" w:rsidP="00292DE0">
            <w:pPr>
              <w:suppressAutoHyphens w:val="0"/>
              <w:jc w:val="left"/>
              <w:rPr>
                <w:rFonts w:cs="Arial"/>
                <w:color w:val="000000"/>
                <w:sz w:val="20"/>
                <w:szCs w:val="20"/>
                <w:lang w:eastAsia="en-AU"/>
              </w:rPr>
            </w:pPr>
            <w:r>
              <w:rPr>
                <w:rFonts w:cs="Arial"/>
                <w:color w:val="000000"/>
                <w:sz w:val="20"/>
                <w:szCs w:val="20"/>
                <w:lang w:eastAsia="en-AU"/>
              </w:rPr>
              <w:t>$61,000 - $70,000</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19.5</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12.6</w:t>
            </w:r>
          </w:p>
        </w:tc>
      </w:tr>
      <w:tr w:rsidR="00201702" w:rsidTr="00201702">
        <w:trPr>
          <w:trHeight w:val="227"/>
        </w:trPr>
        <w:tc>
          <w:tcPr>
            <w:tcW w:w="2283" w:type="dxa"/>
            <w:vAlign w:val="center"/>
            <w:hideMark/>
          </w:tcPr>
          <w:p w:rsidR="00201702" w:rsidRDefault="00201702" w:rsidP="00292DE0">
            <w:pPr>
              <w:suppressAutoHyphens w:val="0"/>
              <w:jc w:val="left"/>
              <w:rPr>
                <w:rFonts w:cs="Arial"/>
                <w:color w:val="000000"/>
                <w:sz w:val="20"/>
                <w:szCs w:val="20"/>
                <w:lang w:eastAsia="en-AU"/>
              </w:rPr>
            </w:pPr>
            <w:r>
              <w:rPr>
                <w:rFonts w:cs="Arial"/>
                <w:color w:val="000000"/>
                <w:sz w:val="20"/>
                <w:szCs w:val="20"/>
                <w:lang w:eastAsia="en-AU"/>
              </w:rPr>
              <w:t>$71,000 - $80,000</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18.4</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16.3</w:t>
            </w:r>
          </w:p>
        </w:tc>
      </w:tr>
      <w:tr w:rsidR="00201702" w:rsidTr="00201702">
        <w:trPr>
          <w:trHeight w:val="227"/>
        </w:trPr>
        <w:tc>
          <w:tcPr>
            <w:tcW w:w="2283" w:type="dxa"/>
            <w:vAlign w:val="center"/>
            <w:hideMark/>
          </w:tcPr>
          <w:p w:rsidR="00201702" w:rsidRDefault="00201702" w:rsidP="00292DE0">
            <w:pPr>
              <w:suppressAutoHyphens w:val="0"/>
              <w:jc w:val="left"/>
              <w:rPr>
                <w:rFonts w:cs="Arial"/>
                <w:color w:val="000000"/>
                <w:sz w:val="20"/>
                <w:szCs w:val="20"/>
                <w:lang w:eastAsia="en-AU"/>
              </w:rPr>
            </w:pPr>
            <w:r>
              <w:rPr>
                <w:rFonts w:cs="Arial"/>
                <w:color w:val="000000"/>
                <w:sz w:val="20"/>
                <w:szCs w:val="20"/>
                <w:lang w:eastAsia="en-AU"/>
              </w:rPr>
              <w:t>$81,000 - $90,000</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35.5</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37.5</w:t>
            </w:r>
          </w:p>
        </w:tc>
      </w:tr>
      <w:tr w:rsidR="00201702" w:rsidTr="00201702">
        <w:trPr>
          <w:trHeight w:val="227"/>
        </w:trPr>
        <w:tc>
          <w:tcPr>
            <w:tcW w:w="2283" w:type="dxa"/>
            <w:vAlign w:val="center"/>
            <w:hideMark/>
          </w:tcPr>
          <w:p w:rsidR="00201702" w:rsidRDefault="00201702" w:rsidP="00292DE0">
            <w:pPr>
              <w:suppressAutoHyphens w:val="0"/>
              <w:jc w:val="left"/>
              <w:rPr>
                <w:rFonts w:cs="Arial"/>
                <w:color w:val="000000"/>
                <w:sz w:val="20"/>
                <w:szCs w:val="20"/>
                <w:lang w:eastAsia="en-AU"/>
              </w:rPr>
            </w:pPr>
            <w:r>
              <w:rPr>
                <w:rFonts w:cs="Arial"/>
                <w:color w:val="000000"/>
                <w:sz w:val="20"/>
                <w:szCs w:val="20"/>
                <w:lang w:eastAsia="en-AU"/>
              </w:rPr>
              <w:t>$91,000 - $100,000</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8.2</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16.2</w:t>
            </w:r>
          </w:p>
        </w:tc>
      </w:tr>
      <w:tr w:rsidR="00201702" w:rsidTr="00201702">
        <w:trPr>
          <w:trHeight w:val="227"/>
        </w:trPr>
        <w:tc>
          <w:tcPr>
            <w:tcW w:w="2283" w:type="dxa"/>
            <w:vAlign w:val="center"/>
            <w:hideMark/>
          </w:tcPr>
          <w:p w:rsidR="00201702" w:rsidRDefault="00201702" w:rsidP="00292DE0">
            <w:pPr>
              <w:suppressAutoHyphens w:val="0"/>
              <w:jc w:val="left"/>
              <w:rPr>
                <w:rFonts w:cs="Arial"/>
                <w:color w:val="000000"/>
                <w:sz w:val="20"/>
                <w:szCs w:val="20"/>
                <w:lang w:eastAsia="en-AU"/>
              </w:rPr>
            </w:pPr>
            <w:r>
              <w:rPr>
                <w:rFonts w:cs="Arial"/>
                <w:color w:val="000000"/>
                <w:sz w:val="20"/>
                <w:szCs w:val="20"/>
                <w:lang w:eastAsia="en-AU"/>
              </w:rPr>
              <w:t>$101,000 - $110,000</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3.0</w:t>
            </w:r>
          </w:p>
        </w:tc>
        <w:tc>
          <w:tcPr>
            <w:tcW w:w="1134" w:type="dxa"/>
            <w:noWrap/>
            <w:hideMark/>
          </w:tcPr>
          <w:p w:rsidR="00201702" w:rsidRDefault="00201702">
            <w:pPr>
              <w:suppressAutoHyphens w:val="0"/>
              <w:autoSpaceDE w:val="0"/>
              <w:autoSpaceDN w:val="0"/>
              <w:adjustRightInd w:val="0"/>
              <w:jc w:val="center"/>
              <w:rPr>
                <w:rFonts w:ascii="Times New Roman" w:hAnsi="Times New Roman"/>
                <w:sz w:val="20"/>
                <w:szCs w:val="20"/>
                <w:lang w:eastAsia="en-AU"/>
              </w:rPr>
            </w:pPr>
            <w:r>
              <w:rPr>
                <w:rFonts w:ascii="Times New Roman" w:hAnsi="Times New Roman"/>
                <w:sz w:val="20"/>
                <w:szCs w:val="20"/>
                <w:lang w:eastAsia="en-AU"/>
              </w:rPr>
              <w:t>6.7</w:t>
            </w:r>
          </w:p>
        </w:tc>
      </w:tr>
      <w:tr w:rsidR="00201702" w:rsidTr="00201702">
        <w:trPr>
          <w:trHeight w:val="227"/>
        </w:trPr>
        <w:tc>
          <w:tcPr>
            <w:tcW w:w="2283" w:type="dxa"/>
            <w:vAlign w:val="center"/>
            <w:hideMark/>
          </w:tcPr>
          <w:p w:rsidR="00201702" w:rsidRDefault="00201702" w:rsidP="00292DE0">
            <w:pPr>
              <w:suppressAutoHyphens w:val="0"/>
              <w:jc w:val="left"/>
              <w:rPr>
                <w:rFonts w:cs="Arial"/>
                <w:color w:val="000000"/>
                <w:sz w:val="20"/>
                <w:szCs w:val="20"/>
                <w:lang w:eastAsia="en-AU"/>
              </w:rPr>
            </w:pPr>
            <w:r>
              <w:rPr>
                <w:rFonts w:cs="Arial"/>
                <w:color w:val="000000"/>
                <w:sz w:val="20"/>
                <w:szCs w:val="20"/>
                <w:lang w:eastAsia="en-AU"/>
              </w:rPr>
              <w:t xml:space="preserve">Over $111,000 </w:t>
            </w:r>
          </w:p>
        </w:tc>
        <w:tc>
          <w:tcPr>
            <w:tcW w:w="1134" w:type="dxa"/>
            <w:noWrap/>
            <w:hideMark/>
          </w:tcPr>
          <w:p w:rsidR="00201702" w:rsidRDefault="00201702">
            <w:pPr>
              <w:suppressAutoHyphens w:val="0"/>
              <w:jc w:val="center"/>
              <w:rPr>
                <w:rFonts w:cs="Arial"/>
                <w:sz w:val="20"/>
                <w:szCs w:val="20"/>
                <w:lang w:eastAsia="en-AU"/>
              </w:rPr>
            </w:pPr>
            <w:r>
              <w:rPr>
                <w:rFonts w:cs="Arial"/>
                <w:sz w:val="20"/>
                <w:szCs w:val="20"/>
                <w:lang w:eastAsia="en-AU"/>
              </w:rPr>
              <w:t>0.5</w:t>
            </w:r>
          </w:p>
        </w:tc>
        <w:tc>
          <w:tcPr>
            <w:tcW w:w="1134" w:type="dxa"/>
            <w:noWrap/>
            <w:hideMark/>
          </w:tcPr>
          <w:p w:rsidR="00201702" w:rsidRDefault="00201702">
            <w:pPr>
              <w:suppressAutoHyphens w:val="0"/>
              <w:jc w:val="center"/>
              <w:rPr>
                <w:rFonts w:cs="Arial"/>
                <w:sz w:val="20"/>
                <w:szCs w:val="20"/>
                <w:lang w:eastAsia="en-AU"/>
              </w:rPr>
            </w:pPr>
            <w:r>
              <w:rPr>
                <w:rFonts w:cs="Arial"/>
                <w:sz w:val="20"/>
                <w:szCs w:val="20"/>
                <w:lang w:eastAsia="en-AU"/>
              </w:rPr>
              <w:t>2.3</w:t>
            </w:r>
          </w:p>
        </w:tc>
      </w:tr>
      <w:tr w:rsidR="00201702" w:rsidTr="00201702">
        <w:trPr>
          <w:trHeight w:val="227"/>
        </w:trPr>
        <w:tc>
          <w:tcPr>
            <w:tcW w:w="2283" w:type="dxa"/>
            <w:tcBorders>
              <w:top w:val="nil"/>
              <w:left w:val="nil"/>
              <w:bottom w:val="single" w:sz="4" w:space="0" w:color="auto"/>
              <w:right w:val="nil"/>
            </w:tcBorders>
            <w:noWrap/>
            <w:vAlign w:val="center"/>
            <w:hideMark/>
          </w:tcPr>
          <w:p w:rsidR="00201702" w:rsidRDefault="00201702">
            <w:pPr>
              <w:suppressAutoHyphens w:val="0"/>
              <w:jc w:val="left"/>
              <w:rPr>
                <w:rFonts w:ascii="Times New Roman" w:hAnsi="Times New Roman"/>
                <w:sz w:val="20"/>
                <w:szCs w:val="20"/>
                <w:lang w:eastAsia="en-AU"/>
              </w:rPr>
            </w:pPr>
          </w:p>
        </w:tc>
        <w:tc>
          <w:tcPr>
            <w:tcW w:w="1134"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c>
          <w:tcPr>
            <w:tcW w:w="1134"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100</w:t>
            </w:r>
          </w:p>
        </w:tc>
      </w:tr>
      <w:tr w:rsidR="00201702" w:rsidTr="00201702">
        <w:trPr>
          <w:trHeight w:val="227"/>
        </w:trPr>
        <w:tc>
          <w:tcPr>
            <w:tcW w:w="2283" w:type="dxa"/>
            <w:tcBorders>
              <w:top w:val="single" w:sz="4" w:space="0" w:color="auto"/>
              <w:left w:val="nil"/>
              <w:bottom w:val="single" w:sz="4" w:space="0" w:color="auto"/>
              <w:right w:val="nil"/>
            </w:tcBorders>
            <w:noWrap/>
            <w:vAlign w:val="center"/>
            <w:hideMark/>
          </w:tcPr>
          <w:p w:rsidR="00201702" w:rsidRDefault="00201702">
            <w:pPr>
              <w:suppressAutoHyphens w:val="0"/>
              <w:jc w:val="left"/>
              <w:rPr>
                <w:rFonts w:cs="Arial"/>
                <w:sz w:val="20"/>
                <w:szCs w:val="20"/>
                <w:lang w:eastAsia="en-AU"/>
              </w:rPr>
            </w:pPr>
            <w:r>
              <w:rPr>
                <w:rFonts w:cs="Arial"/>
                <w:sz w:val="20"/>
                <w:szCs w:val="20"/>
                <w:lang w:eastAsia="en-AU"/>
              </w:rPr>
              <w:t>Average salary 2013</w:t>
            </w:r>
          </w:p>
        </w:tc>
        <w:tc>
          <w:tcPr>
            <w:tcW w:w="1134"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$77,200</w:t>
            </w:r>
          </w:p>
        </w:tc>
        <w:tc>
          <w:tcPr>
            <w:tcW w:w="1134" w:type="dxa"/>
            <w:tcBorders>
              <w:top w:val="single" w:sz="4" w:space="0" w:color="auto"/>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$83,400</w:t>
            </w:r>
          </w:p>
        </w:tc>
      </w:tr>
      <w:tr w:rsidR="00201702" w:rsidTr="00201702">
        <w:trPr>
          <w:trHeight w:val="227"/>
        </w:trPr>
        <w:tc>
          <w:tcPr>
            <w:tcW w:w="2283" w:type="dxa"/>
            <w:tcBorders>
              <w:top w:val="single" w:sz="4" w:space="0" w:color="auto"/>
              <w:left w:val="nil"/>
              <w:bottom w:val="double" w:sz="4" w:space="0" w:color="auto"/>
              <w:right w:val="nil"/>
            </w:tcBorders>
            <w:noWrap/>
            <w:vAlign w:val="center"/>
            <w:hideMark/>
          </w:tcPr>
          <w:p w:rsidR="00201702" w:rsidRDefault="00201702">
            <w:pPr>
              <w:suppressAutoHyphens w:val="0"/>
              <w:jc w:val="left"/>
              <w:rPr>
                <w:rFonts w:cs="Arial"/>
                <w:i/>
                <w:sz w:val="20"/>
                <w:szCs w:val="20"/>
                <w:lang w:eastAsia="en-AU"/>
              </w:rPr>
            </w:pPr>
            <w:r>
              <w:rPr>
                <w:rFonts w:cs="Arial"/>
                <w:i/>
                <w:sz w:val="20"/>
                <w:szCs w:val="20"/>
                <w:lang w:eastAsia="en-AU"/>
              </w:rPr>
              <w:t>Average salary 2010</w:t>
            </w:r>
          </w:p>
        </w:tc>
        <w:tc>
          <w:tcPr>
            <w:tcW w:w="1134"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$71,200</w:t>
            </w:r>
          </w:p>
        </w:tc>
        <w:tc>
          <w:tcPr>
            <w:tcW w:w="1134"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$76,800</w:t>
            </w:r>
          </w:p>
        </w:tc>
      </w:tr>
    </w:tbl>
    <w:p w:rsidR="00201702" w:rsidRDefault="00201702" w:rsidP="00201702">
      <w:pPr>
        <w:rPr>
          <w:sz w:val="20"/>
          <w:szCs w:val="20"/>
        </w:rPr>
      </w:pPr>
      <w:r>
        <w:rPr>
          <w:i/>
          <w:iCs/>
          <w:sz w:val="20"/>
          <w:szCs w:val="20"/>
          <w:lang w:eastAsia="en-AU"/>
        </w:rPr>
        <w:t xml:space="preserve">Note: </w:t>
      </w:r>
      <w:r>
        <w:rPr>
          <w:rFonts w:cs="TimesNewRomanPSMT"/>
          <w:sz w:val="20"/>
          <w:szCs w:val="20"/>
          <w:lang w:eastAsia="en-AU"/>
        </w:rPr>
        <w:t xml:space="preserve">Gross salary; excluding employer superannuation contributions. Denominator is those teachers who indicated they were working full-time. Respondents include those teachers who hold senior positions in schools, other than Principals and Deputy Principals (who are included in the Leader sample). Therefore some respondents have responsibility and promotion supplements in their salaries on top of the classroom teacher salary scales. </w:t>
      </w:r>
    </w:p>
    <w:p w:rsidR="00BF5876" w:rsidRDefault="00BF5876" w:rsidP="00BF5876">
      <w:pPr>
        <w:rPr>
          <w:lang w:eastAsia="en-AU"/>
        </w:rPr>
      </w:pPr>
    </w:p>
    <w:p w:rsidR="00BF5876" w:rsidRDefault="00BF5876" w:rsidP="00BF5876">
      <w:pPr>
        <w:rPr>
          <w:lang w:eastAsia="en-AU"/>
        </w:rPr>
      </w:pPr>
    </w:p>
    <w:p w:rsidR="00BF5876" w:rsidRDefault="00BF5876" w:rsidP="00BF5876">
      <w:pPr>
        <w:rPr>
          <w:lang w:eastAsia="en-AU"/>
        </w:rPr>
      </w:pPr>
      <w:r>
        <w:rPr>
          <w:lang w:eastAsia="en-AU"/>
        </w:rPr>
        <w:lastRenderedPageBreak/>
        <w:t>In 2013, the most common range is $81,000–$90,000 (35.5% primary, 37.5% secondary). As noted in 2010, more secondary teachers are being paid at higher salary levels than primary teachers, with 63% of secondary teachers and 47% of primary teachers earning above $80,000. Primary teachers’ average salary is $77,200 and secondary teachers’ is $83,400.</w:t>
      </w:r>
    </w:p>
    <w:p w:rsidR="00201702" w:rsidRDefault="00201702" w:rsidP="00201702"/>
    <w:p w:rsidR="00201702" w:rsidRDefault="00882CF0" w:rsidP="00201702">
      <w:pPr>
        <w:rPr>
          <w:lang w:eastAsia="en-AU"/>
        </w:rPr>
      </w:pPr>
      <w:r>
        <w:t xml:space="preserve">Table 5.10 </w:t>
      </w:r>
      <w:r>
        <w:rPr>
          <w:lang w:eastAsia="en-AU"/>
        </w:rPr>
        <w:t>provides information on leaders’ current salary.</w:t>
      </w:r>
      <w:r w:rsidR="000E4FF8">
        <w:rPr>
          <w:lang w:eastAsia="en-AU"/>
        </w:rPr>
        <w:t xml:space="preserve"> </w:t>
      </w:r>
      <w:r w:rsidR="003B441B">
        <w:rPr>
          <w:lang w:eastAsia="en-AU"/>
        </w:rPr>
        <w:t xml:space="preserve">On average, secondary leaders are paid higher salaries than primary leaders. </w:t>
      </w:r>
      <w:r w:rsidR="000E4FF8">
        <w:rPr>
          <w:lang w:eastAsia="en-AU"/>
        </w:rPr>
        <w:t xml:space="preserve">In 2010, the </w:t>
      </w:r>
      <w:r w:rsidR="003B441B">
        <w:rPr>
          <w:lang w:eastAsia="en-AU"/>
        </w:rPr>
        <w:t xml:space="preserve">modal </w:t>
      </w:r>
      <w:r w:rsidR="000E4FF8">
        <w:rPr>
          <w:lang w:eastAsia="en-AU"/>
        </w:rPr>
        <w:t xml:space="preserve">salary </w:t>
      </w:r>
      <w:r w:rsidR="003B441B">
        <w:rPr>
          <w:lang w:eastAsia="en-AU"/>
        </w:rPr>
        <w:t xml:space="preserve">band </w:t>
      </w:r>
      <w:r w:rsidR="000E4FF8">
        <w:rPr>
          <w:lang w:eastAsia="en-AU"/>
        </w:rPr>
        <w:t xml:space="preserve">for primary Principals was $101,000–$110,000 (27%) and 73% earned in three salary bands from $91,000 to $120,000. In 2013, the </w:t>
      </w:r>
      <w:r w:rsidR="003B441B">
        <w:rPr>
          <w:lang w:eastAsia="en-AU"/>
        </w:rPr>
        <w:t xml:space="preserve">modal </w:t>
      </w:r>
      <w:r w:rsidR="000E4FF8">
        <w:rPr>
          <w:lang w:eastAsia="en-AU"/>
        </w:rPr>
        <w:t xml:space="preserve">salary band for primary Principals </w:t>
      </w:r>
      <w:r w:rsidR="003B441B">
        <w:rPr>
          <w:lang w:eastAsia="en-AU"/>
        </w:rPr>
        <w:t>wa</w:t>
      </w:r>
      <w:r w:rsidR="000E4FF8">
        <w:rPr>
          <w:lang w:eastAsia="en-AU"/>
        </w:rPr>
        <w:t>s $121,000–$1</w:t>
      </w:r>
      <w:r w:rsidR="00131459">
        <w:rPr>
          <w:lang w:eastAsia="en-AU"/>
        </w:rPr>
        <w:t>3</w:t>
      </w:r>
      <w:r w:rsidR="000E4FF8">
        <w:rPr>
          <w:lang w:eastAsia="en-AU"/>
        </w:rPr>
        <w:t>0,000 (</w:t>
      </w:r>
      <w:r w:rsidR="00131459">
        <w:rPr>
          <w:lang w:eastAsia="en-AU"/>
        </w:rPr>
        <w:t>25.9</w:t>
      </w:r>
      <w:r w:rsidR="000E4FF8">
        <w:rPr>
          <w:lang w:eastAsia="en-AU"/>
        </w:rPr>
        <w:t xml:space="preserve">%) </w:t>
      </w:r>
      <w:r w:rsidR="00131459">
        <w:rPr>
          <w:lang w:eastAsia="en-AU"/>
        </w:rPr>
        <w:t>and 79% earn</w:t>
      </w:r>
      <w:r w:rsidR="003B441B">
        <w:rPr>
          <w:lang w:eastAsia="en-AU"/>
        </w:rPr>
        <w:t>ed</w:t>
      </w:r>
      <w:r w:rsidR="00131459">
        <w:rPr>
          <w:lang w:eastAsia="en-AU"/>
        </w:rPr>
        <w:t xml:space="preserve"> in </w:t>
      </w:r>
      <w:r w:rsidR="003B441B">
        <w:rPr>
          <w:lang w:eastAsia="en-AU"/>
        </w:rPr>
        <w:t xml:space="preserve">the range </w:t>
      </w:r>
      <w:r w:rsidR="00131459">
        <w:rPr>
          <w:lang w:eastAsia="en-AU"/>
        </w:rPr>
        <w:t>from $101,000 to $140,000.</w:t>
      </w:r>
    </w:p>
    <w:p w:rsidR="00B563A9" w:rsidRDefault="00B563A9" w:rsidP="00201702">
      <w:pPr>
        <w:rPr>
          <w:lang w:eastAsia="en-AU"/>
        </w:rPr>
      </w:pPr>
    </w:p>
    <w:p w:rsidR="00B563A9" w:rsidRDefault="00B563A9" w:rsidP="00201702">
      <w:r>
        <w:t xml:space="preserve">In 2010, the </w:t>
      </w:r>
      <w:r w:rsidR="003B441B">
        <w:t xml:space="preserve">modal salary band </w:t>
      </w:r>
      <w:r>
        <w:t xml:space="preserve">for secondary Principals was $121,000-$140,000 (44%). In 2013 </w:t>
      </w:r>
      <w:r w:rsidR="003B441B">
        <w:t xml:space="preserve">the modal salary band was </w:t>
      </w:r>
      <w:r>
        <w:t>$141,000-$160,000 (37%)</w:t>
      </w:r>
      <w:r w:rsidR="00607B19">
        <w:t>, and</w:t>
      </w:r>
      <w:r w:rsidR="006C3D00">
        <w:t xml:space="preserve"> </w:t>
      </w:r>
      <w:r w:rsidR="00607B19">
        <w:t xml:space="preserve">67% of </w:t>
      </w:r>
      <w:r w:rsidR="006C3D00">
        <w:t xml:space="preserve">secondary Principals </w:t>
      </w:r>
      <w:r w:rsidR="00607B19">
        <w:t xml:space="preserve">earned in the range from </w:t>
      </w:r>
      <w:r w:rsidR="006C3D00">
        <w:t>$121,000 to $160,000</w:t>
      </w:r>
      <w:r w:rsidR="00607B19">
        <w:t>; the average salary of secondary Principals was $150,400</w:t>
      </w:r>
      <w:r w:rsidR="003947FE">
        <w:t>.</w:t>
      </w:r>
    </w:p>
    <w:p w:rsidR="006C3D00" w:rsidRDefault="006C3D00" w:rsidP="00201702"/>
    <w:p w:rsidR="00974013" w:rsidRDefault="006C3D00" w:rsidP="00607B19">
      <w:pPr>
        <w:rPr>
          <w:lang w:eastAsia="en-AU"/>
        </w:rPr>
      </w:pPr>
      <w:r>
        <w:t>The majority of primary Deputy Principals earn</w:t>
      </w:r>
      <w:r w:rsidR="00607B19">
        <w:t>ed</w:t>
      </w:r>
      <w:r>
        <w:t xml:space="preserve"> </w:t>
      </w:r>
      <w:r w:rsidR="00607B19">
        <w:t xml:space="preserve">in the range </w:t>
      </w:r>
      <w:r w:rsidR="00974013">
        <w:t>from</w:t>
      </w:r>
      <w:r>
        <w:t xml:space="preserve"> $91,000 to $110,000 (75</w:t>
      </w:r>
      <w:r w:rsidR="00607B19">
        <w:t>.4</w:t>
      </w:r>
      <w:r>
        <w:t>%) in 2013</w:t>
      </w:r>
      <w:r w:rsidR="00607B19">
        <w:t>, with an average salary of $103,200.</w:t>
      </w:r>
      <w:r>
        <w:t xml:space="preserve"> The </w:t>
      </w:r>
      <w:r w:rsidR="00607B19">
        <w:t xml:space="preserve">modal salary band for </w:t>
      </w:r>
      <w:r>
        <w:t xml:space="preserve">secondary Deputy Principals </w:t>
      </w:r>
      <w:r w:rsidR="00607B19">
        <w:t>was $111,000 to $120,000 (29.5%) and the average salary was $116,500.</w:t>
      </w:r>
    </w:p>
    <w:p w:rsidR="00201702" w:rsidRDefault="00201702" w:rsidP="00201702">
      <w:pPr>
        <w:suppressAutoHyphens w:val="0"/>
        <w:jc w:val="left"/>
        <w:rPr>
          <w:b/>
          <w:bCs/>
          <w:szCs w:val="22"/>
        </w:rPr>
      </w:pPr>
      <w:bookmarkStart w:id="360" w:name="_Ref290969754"/>
    </w:p>
    <w:p w:rsidR="00201702" w:rsidRDefault="00201702" w:rsidP="00201702">
      <w:pPr>
        <w:pStyle w:val="Caption"/>
        <w:keepNext/>
        <w:rPr>
          <w:szCs w:val="22"/>
        </w:rPr>
      </w:pPr>
      <w:bookmarkStart w:id="361" w:name="_Toc309975426"/>
      <w:bookmarkStart w:id="362" w:name="_Toc374608691"/>
      <w:bookmarkStart w:id="363" w:name="_Toc374608854"/>
      <w:bookmarkStart w:id="364" w:name="_Toc374609015"/>
      <w:bookmarkStart w:id="365" w:name="_Toc382566992"/>
      <w:bookmarkStart w:id="366" w:name="_Toc384726206"/>
      <w:proofErr w:type="gramStart"/>
      <w:r>
        <w:rPr>
          <w:szCs w:val="22"/>
        </w:rPr>
        <w:t xml:space="preserve">Table </w:t>
      </w:r>
      <w:r w:rsidR="003F2304">
        <w:rPr>
          <w:szCs w:val="22"/>
        </w:rPr>
        <w:fldChar w:fldCharType="begin"/>
      </w:r>
      <w:r w:rsidR="00A82A86">
        <w:rPr>
          <w:szCs w:val="22"/>
        </w:rPr>
        <w:instrText xml:space="preserve"> STYLEREF 1 \s </w:instrText>
      </w:r>
      <w:r w:rsidR="003F2304">
        <w:rPr>
          <w:szCs w:val="22"/>
        </w:rPr>
        <w:fldChar w:fldCharType="separate"/>
      </w:r>
      <w:r w:rsidR="006D6ADE">
        <w:rPr>
          <w:noProof/>
          <w:szCs w:val="22"/>
        </w:rPr>
        <w:t>5</w:t>
      </w:r>
      <w:r w:rsidR="003F2304">
        <w:rPr>
          <w:szCs w:val="22"/>
        </w:rPr>
        <w:fldChar w:fldCharType="end"/>
      </w:r>
      <w:r w:rsidR="00A82A86">
        <w:rPr>
          <w:szCs w:val="22"/>
        </w:rPr>
        <w:t>.</w:t>
      </w:r>
      <w:proofErr w:type="gramEnd"/>
      <w:r w:rsidR="003F2304">
        <w:rPr>
          <w:szCs w:val="22"/>
        </w:rPr>
        <w:fldChar w:fldCharType="begin"/>
      </w:r>
      <w:r w:rsidR="00A82A86">
        <w:rPr>
          <w:szCs w:val="22"/>
        </w:rPr>
        <w:instrText xml:space="preserve"> SEQ Table \* ARABIC \s 1 </w:instrText>
      </w:r>
      <w:r w:rsidR="003F2304">
        <w:rPr>
          <w:szCs w:val="22"/>
        </w:rPr>
        <w:fldChar w:fldCharType="separate"/>
      </w:r>
      <w:r w:rsidR="006D6ADE">
        <w:rPr>
          <w:noProof/>
          <w:szCs w:val="22"/>
        </w:rPr>
        <w:t>10</w:t>
      </w:r>
      <w:r w:rsidR="003F2304">
        <w:rPr>
          <w:szCs w:val="22"/>
        </w:rPr>
        <w:fldChar w:fldCharType="end"/>
      </w:r>
      <w:bookmarkEnd w:id="360"/>
      <w:r>
        <w:rPr>
          <w:szCs w:val="22"/>
        </w:rPr>
        <w:t>: Leaders' current salary range</w:t>
      </w:r>
      <w:bookmarkEnd w:id="361"/>
      <w:bookmarkEnd w:id="362"/>
      <w:bookmarkEnd w:id="363"/>
      <w:bookmarkEnd w:id="364"/>
      <w:bookmarkEnd w:id="365"/>
      <w:bookmarkEnd w:id="3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376"/>
        <w:gridCol w:w="1225"/>
        <w:gridCol w:w="1185"/>
        <w:gridCol w:w="134"/>
        <w:gridCol w:w="1233"/>
        <w:gridCol w:w="1326"/>
      </w:tblGrid>
      <w:tr w:rsidR="00201702" w:rsidTr="00201702">
        <w:tc>
          <w:tcPr>
            <w:tcW w:w="2376" w:type="dxa"/>
            <w:tcBorders>
              <w:top w:val="double" w:sz="4" w:space="0" w:color="auto"/>
              <w:left w:val="nil"/>
              <w:bottom w:val="nil"/>
              <w:right w:val="nil"/>
            </w:tcBorders>
          </w:tcPr>
          <w:p w:rsidR="00201702" w:rsidRDefault="00201702">
            <w:pPr>
              <w:suppressAutoHyphens w:val="0"/>
              <w:jc w:val="left"/>
              <w:rPr>
                <w:rFonts w:cs="Arial"/>
                <w:b/>
                <w:sz w:val="20"/>
                <w:szCs w:val="20"/>
                <w:lang w:eastAsia="en-AU"/>
              </w:rPr>
            </w:pPr>
          </w:p>
        </w:tc>
        <w:tc>
          <w:tcPr>
            <w:tcW w:w="2410" w:type="dxa"/>
            <w:gridSpan w:val="2"/>
            <w:tcBorders>
              <w:top w:val="double" w:sz="4" w:space="0" w:color="auto"/>
              <w:left w:val="nil"/>
              <w:bottom w:val="single" w:sz="4" w:space="0" w:color="auto"/>
              <w:right w:val="nil"/>
            </w:tcBorders>
            <w:hideMark/>
          </w:tcPr>
          <w:p w:rsidR="00201702" w:rsidRDefault="00201702">
            <w:pPr>
              <w:jc w:val="center"/>
              <w:rPr>
                <w:b/>
                <w:sz w:val="20"/>
                <w:szCs w:val="20"/>
              </w:rPr>
            </w:pPr>
            <w:r>
              <w:rPr>
                <w:b/>
                <w:sz w:val="20"/>
                <w:szCs w:val="20"/>
              </w:rPr>
              <w:t>Principal</w:t>
            </w:r>
          </w:p>
        </w:tc>
        <w:tc>
          <w:tcPr>
            <w:tcW w:w="134" w:type="dxa"/>
            <w:tcBorders>
              <w:top w:val="double" w:sz="4" w:space="0" w:color="auto"/>
              <w:left w:val="nil"/>
              <w:bottom w:val="nil"/>
              <w:right w:val="nil"/>
            </w:tcBorders>
          </w:tcPr>
          <w:p w:rsidR="00201702" w:rsidRDefault="00201702">
            <w:pPr>
              <w:jc w:val="center"/>
              <w:rPr>
                <w:b/>
                <w:sz w:val="20"/>
                <w:szCs w:val="20"/>
              </w:rPr>
            </w:pPr>
          </w:p>
        </w:tc>
        <w:tc>
          <w:tcPr>
            <w:tcW w:w="2559" w:type="dxa"/>
            <w:gridSpan w:val="2"/>
            <w:tcBorders>
              <w:top w:val="double" w:sz="4" w:space="0" w:color="auto"/>
              <w:left w:val="nil"/>
              <w:bottom w:val="single" w:sz="4" w:space="0" w:color="auto"/>
              <w:right w:val="nil"/>
            </w:tcBorders>
            <w:hideMark/>
          </w:tcPr>
          <w:p w:rsidR="00201702" w:rsidRDefault="00201702">
            <w:pPr>
              <w:jc w:val="center"/>
              <w:rPr>
                <w:b/>
                <w:sz w:val="20"/>
                <w:szCs w:val="20"/>
              </w:rPr>
            </w:pPr>
            <w:r>
              <w:rPr>
                <w:b/>
                <w:sz w:val="20"/>
                <w:szCs w:val="20"/>
              </w:rPr>
              <w:t>Deputy Principal</w:t>
            </w:r>
          </w:p>
        </w:tc>
      </w:tr>
      <w:tr w:rsidR="00201702" w:rsidTr="00201702">
        <w:trPr>
          <w:trHeight w:val="490"/>
        </w:trPr>
        <w:tc>
          <w:tcPr>
            <w:tcW w:w="2376" w:type="dxa"/>
          </w:tcPr>
          <w:p w:rsidR="00201702" w:rsidRDefault="00201702">
            <w:pPr>
              <w:suppressAutoHyphens w:val="0"/>
              <w:jc w:val="left"/>
              <w:rPr>
                <w:rFonts w:cs="Arial"/>
                <w:b/>
                <w:sz w:val="20"/>
                <w:szCs w:val="20"/>
                <w:lang w:eastAsia="en-AU"/>
              </w:rPr>
            </w:pPr>
          </w:p>
          <w:p w:rsidR="00201702" w:rsidRDefault="00201702">
            <w:pPr>
              <w:jc w:val="left"/>
              <w:rPr>
                <w:sz w:val="20"/>
                <w:szCs w:val="20"/>
              </w:rPr>
            </w:pPr>
            <w:r>
              <w:rPr>
                <w:rFonts w:cs="Arial"/>
                <w:b/>
                <w:sz w:val="20"/>
                <w:szCs w:val="20"/>
                <w:lang w:eastAsia="en-AU"/>
              </w:rPr>
              <w:t>Current salary</w:t>
            </w:r>
          </w:p>
        </w:tc>
        <w:tc>
          <w:tcPr>
            <w:tcW w:w="1225" w:type="dxa"/>
            <w:tcBorders>
              <w:top w:val="single" w:sz="4" w:space="0" w:color="auto"/>
              <w:left w:val="nil"/>
              <w:bottom w:val="nil"/>
              <w:right w:val="nil"/>
            </w:tcBorders>
            <w:hideMark/>
          </w:tcPr>
          <w:p w:rsidR="00201702" w:rsidRDefault="00201702">
            <w:pPr>
              <w:jc w:val="center"/>
              <w:rPr>
                <w:b/>
                <w:sz w:val="20"/>
                <w:szCs w:val="20"/>
              </w:rPr>
            </w:pPr>
            <w:r>
              <w:rPr>
                <w:b/>
                <w:sz w:val="20"/>
                <w:szCs w:val="20"/>
              </w:rPr>
              <w:t>Primary</w:t>
            </w:r>
          </w:p>
          <w:p w:rsidR="00201702" w:rsidRDefault="00201702">
            <w:pPr>
              <w:jc w:val="center"/>
              <w:rPr>
                <w:b/>
                <w:sz w:val="20"/>
                <w:szCs w:val="20"/>
              </w:rPr>
            </w:pPr>
            <w:r>
              <w:rPr>
                <w:b/>
                <w:sz w:val="20"/>
                <w:szCs w:val="20"/>
              </w:rPr>
              <w:t>%</w:t>
            </w:r>
          </w:p>
        </w:tc>
        <w:tc>
          <w:tcPr>
            <w:tcW w:w="1185" w:type="dxa"/>
            <w:tcBorders>
              <w:top w:val="single" w:sz="4" w:space="0" w:color="auto"/>
              <w:left w:val="nil"/>
              <w:bottom w:val="nil"/>
              <w:right w:val="nil"/>
            </w:tcBorders>
            <w:hideMark/>
          </w:tcPr>
          <w:p w:rsidR="00201702" w:rsidRDefault="00201702">
            <w:pPr>
              <w:jc w:val="center"/>
              <w:rPr>
                <w:b/>
                <w:sz w:val="20"/>
                <w:szCs w:val="20"/>
              </w:rPr>
            </w:pPr>
            <w:r>
              <w:rPr>
                <w:b/>
                <w:sz w:val="20"/>
                <w:szCs w:val="20"/>
              </w:rPr>
              <w:t>Secondary</w:t>
            </w:r>
          </w:p>
          <w:p w:rsidR="00201702" w:rsidRDefault="00201702">
            <w:pPr>
              <w:jc w:val="center"/>
              <w:rPr>
                <w:b/>
                <w:sz w:val="20"/>
                <w:szCs w:val="20"/>
              </w:rPr>
            </w:pPr>
            <w:r>
              <w:rPr>
                <w:b/>
                <w:sz w:val="20"/>
                <w:szCs w:val="20"/>
              </w:rPr>
              <w:t>%</w:t>
            </w:r>
          </w:p>
        </w:tc>
        <w:tc>
          <w:tcPr>
            <w:tcW w:w="134" w:type="dxa"/>
          </w:tcPr>
          <w:p w:rsidR="00201702" w:rsidRDefault="00201702">
            <w:pPr>
              <w:jc w:val="center"/>
              <w:rPr>
                <w:b/>
                <w:sz w:val="20"/>
                <w:szCs w:val="20"/>
              </w:rPr>
            </w:pPr>
          </w:p>
        </w:tc>
        <w:tc>
          <w:tcPr>
            <w:tcW w:w="1233" w:type="dxa"/>
            <w:tcBorders>
              <w:top w:val="single" w:sz="4" w:space="0" w:color="auto"/>
              <w:left w:val="nil"/>
              <w:bottom w:val="nil"/>
              <w:right w:val="nil"/>
            </w:tcBorders>
            <w:hideMark/>
          </w:tcPr>
          <w:p w:rsidR="00201702" w:rsidRDefault="00201702">
            <w:pPr>
              <w:jc w:val="center"/>
              <w:rPr>
                <w:b/>
                <w:sz w:val="20"/>
                <w:szCs w:val="20"/>
              </w:rPr>
            </w:pPr>
            <w:r>
              <w:rPr>
                <w:b/>
                <w:sz w:val="20"/>
                <w:szCs w:val="20"/>
              </w:rPr>
              <w:t>Primary</w:t>
            </w:r>
          </w:p>
          <w:p w:rsidR="00201702" w:rsidRDefault="00201702">
            <w:pPr>
              <w:jc w:val="center"/>
              <w:rPr>
                <w:b/>
                <w:sz w:val="20"/>
                <w:szCs w:val="20"/>
              </w:rPr>
            </w:pPr>
            <w:r>
              <w:rPr>
                <w:b/>
                <w:sz w:val="20"/>
                <w:szCs w:val="20"/>
              </w:rPr>
              <w:t>%</w:t>
            </w:r>
          </w:p>
        </w:tc>
        <w:tc>
          <w:tcPr>
            <w:tcW w:w="1326" w:type="dxa"/>
            <w:tcBorders>
              <w:top w:val="single" w:sz="4" w:space="0" w:color="auto"/>
              <w:left w:val="nil"/>
              <w:bottom w:val="nil"/>
              <w:right w:val="nil"/>
            </w:tcBorders>
            <w:hideMark/>
          </w:tcPr>
          <w:p w:rsidR="00201702" w:rsidRDefault="00201702">
            <w:pPr>
              <w:jc w:val="center"/>
              <w:rPr>
                <w:b/>
                <w:sz w:val="20"/>
                <w:szCs w:val="20"/>
              </w:rPr>
            </w:pPr>
            <w:r>
              <w:rPr>
                <w:b/>
                <w:sz w:val="20"/>
                <w:szCs w:val="20"/>
              </w:rPr>
              <w:t>Secondary</w:t>
            </w:r>
          </w:p>
          <w:p w:rsidR="00201702" w:rsidRDefault="00201702">
            <w:pPr>
              <w:jc w:val="center"/>
              <w:rPr>
                <w:b/>
                <w:sz w:val="20"/>
                <w:szCs w:val="20"/>
              </w:rPr>
            </w:pPr>
            <w:r>
              <w:rPr>
                <w:b/>
                <w:sz w:val="20"/>
                <w:szCs w:val="20"/>
              </w:rPr>
              <w:t>%</w:t>
            </w:r>
          </w:p>
        </w:tc>
      </w:tr>
      <w:tr w:rsidR="00201702" w:rsidTr="00201702">
        <w:tc>
          <w:tcPr>
            <w:tcW w:w="2376" w:type="dxa"/>
            <w:tcBorders>
              <w:top w:val="single" w:sz="4" w:space="0" w:color="auto"/>
              <w:left w:val="nil"/>
              <w:bottom w:val="nil"/>
              <w:right w:val="nil"/>
            </w:tcBorders>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w:t>
            </w:r>
            <w:r w:rsidR="00B563A9" w:rsidRPr="000C7560">
              <w:rPr>
                <w:rFonts w:cs="Arial"/>
                <w:sz w:val="20"/>
                <w:szCs w:val="20"/>
                <w:lang w:eastAsia="en-AU"/>
              </w:rPr>
              <w:t>6</w:t>
            </w:r>
            <w:r w:rsidRPr="000C7560">
              <w:rPr>
                <w:rFonts w:cs="Arial"/>
                <w:sz w:val="20"/>
                <w:szCs w:val="20"/>
                <w:lang w:eastAsia="en-AU"/>
              </w:rPr>
              <w:t>0,000 or less</w:t>
            </w:r>
          </w:p>
        </w:tc>
        <w:tc>
          <w:tcPr>
            <w:tcW w:w="1225" w:type="dxa"/>
            <w:tcBorders>
              <w:top w:val="single" w:sz="4" w:space="0" w:color="auto"/>
              <w:left w:val="nil"/>
              <w:bottom w:val="nil"/>
              <w:right w:val="nil"/>
            </w:tcBorders>
            <w:hideMark/>
          </w:tcPr>
          <w:p w:rsidR="00201702" w:rsidRPr="000C7560" w:rsidRDefault="00B563A9">
            <w:pPr>
              <w:suppressAutoHyphens w:val="0"/>
              <w:jc w:val="center"/>
              <w:rPr>
                <w:rFonts w:cs="Arial"/>
                <w:sz w:val="20"/>
                <w:szCs w:val="20"/>
                <w:lang w:eastAsia="en-AU"/>
              </w:rPr>
            </w:pPr>
            <w:r w:rsidRPr="000C7560">
              <w:rPr>
                <w:rFonts w:cs="Arial"/>
                <w:sz w:val="20"/>
                <w:szCs w:val="20"/>
                <w:lang w:eastAsia="en-AU"/>
              </w:rPr>
              <w:t>0.6</w:t>
            </w:r>
          </w:p>
        </w:tc>
        <w:tc>
          <w:tcPr>
            <w:tcW w:w="1185" w:type="dxa"/>
            <w:tcBorders>
              <w:top w:val="single" w:sz="4" w:space="0" w:color="auto"/>
              <w:left w:val="nil"/>
              <w:bottom w:val="nil"/>
              <w:right w:val="nil"/>
            </w:tcBorders>
            <w:hideMark/>
          </w:tcPr>
          <w:p w:rsidR="00201702" w:rsidRPr="000C7560" w:rsidRDefault="00B563A9">
            <w:pPr>
              <w:suppressAutoHyphens w:val="0"/>
              <w:jc w:val="center"/>
              <w:rPr>
                <w:rFonts w:cs="Arial"/>
                <w:sz w:val="20"/>
                <w:szCs w:val="20"/>
                <w:lang w:eastAsia="en-AU"/>
              </w:rPr>
            </w:pPr>
            <w:r w:rsidRPr="000C7560">
              <w:rPr>
                <w:rFonts w:cs="Arial"/>
                <w:sz w:val="20"/>
                <w:szCs w:val="20"/>
                <w:lang w:eastAsia="en-AU"/>
              </w:rPr>
              <w:t>0.3</w:t>
            </w:r>
          </w:p>
        </w:tc>
        <w:tc>
          <w:tcPr>
            <w:tcW w:w="134" w:type="dxa"/>
            <w:tcBorders>
              <w:top w:val="single" w:sz="4" w:space="0" w:color="auto"/>
              <w:left w:val="nil"/>
              <w:bottom w:val="nil"/>
              <w:right w:val="nil"/>
            </w:tcBorders>
          </w:tcPr>
          <w:p w:rsidR="00201702" w:rsidRPr="000C7560" w:rsidRDefault="00201702">
            <w:pPr>
              <w:suppressAutoHyphens w:val="0"/>
              <w:jc w:val="center"/>
              <w:rPr>
                <w:rFonts w:cs="Arial"/>
                <w:sz w:val="20"/>
                <w:szCs w:val="20"/>
                <w:lang w:eastAsia="en-AU"/>
              </w:rPr>
            </w:pPr>
          </w:p>
        </w:tc>
        <w:tc>
          <w:tcPr>
            <w:tcW w:w="1233" w:type="dxa"/>
            <w:tcBorders>
              <w:top w:val="single" w:sz="4" w:space="0" w:color="auto"/>
              <w:left w:val="nil"/>
              <w:bottom w:val="nil"/>
              <w:right w:val="nil"/>
            </w:tcBorders>
            <w:hideMark/>
          </w:tcPr>
          <w:p w:rsidR="00201702" w:rsidRPr="000C7560" w:rsidRDefault="00B563A9">
            <w:pPr>
              <w:jc w:val="center"/>
              <w:rPr>
                <w:sz w:val="20"/>
                <w:szCs w:val="20"/>
              </w:rPr>
            </w:pPr>
            <w:r w:rsidRPr="000C7560">
              <w:rPr>
                <w:sz w:val="20"/>
                <w:szCs w:val="20"/>
              </w:rPr>
              <w:t>0</w:t>
            </w:r>
          </w:p>
        </w:tc>
        <w:tc>
          <w:tcPr>
            <w:tcW w:w="1326" w:type="dxa"/>
            <w:tcBorders>
              <w:top w:val="single" w:sz="4" w:space="0" w:color="auto"/>
              <w:left w:val="nil"/>
              <w:bottom w:val="nil"/>
              <w:right w:val="nil"/>
            </w:tcBorders>
            <w:hideMark/>
          </w:tcPr>
          <w:p w:rsidR="00201702" w:rsidRPr="000C7560" w:rsidRDefault="00B563A9">
            <w:pPr>
              <w:jc w:val="center"/>
              <w:rPr>
                <w:sz w:val="20"/>
                <w:szCs w:val="20"/>
              </w:rPr>
            </w:pPr>
            <w:r w:rsidRPr="000C7560">
              <w:rPr>
                <w:sz w:val="20"/>
                <w:szCs w:val="20"/>
              </w:rPr>
              <w:t>0.1</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$61,000 - $70,000</w:t>
            </w:r>
          </w:p>
        </w:tc>
        <w:tc>
          <w:tcPr>
            <w:tcW w:w="1225" w:type="dxa"/>
            <w:hideMark/>
          </w:tcPr>
          <w:p w:rsidR="00201702" w:rsidRPr="000C7560" w:rsidRDefault="00201702">
            <w:pPr>
              <w:jc w:val="center"/>
              <w:rPr>
                <w:sz w:val="20"/>
                <w:szCs w:val="20"/>
              </w:rPr>
            </w:pPr>
            <w:r w:rsidRPr="000C7560">
              <w:rPr>
                <w:sz w:val="20"/>
                <w:szCs w:val="20"/>
              </w:rPr>
              <w:t>0.6</w:t>
            </w:r>
          </w:p>
        </w:tc>
        <w:tc>
          <w:tcPr>
            <w:tcW w:w="1185" w:type="dxa"/>
            <w:hideMark/>
          </w:tcPr>
          <w:p w:rsidR="00201702" w:rsidRPr="000C7560" w:rsidRDefault="00201702">
            <w:pPr>
              <w:suppressAutoHyphens w:val="0"/>
              <w:jc w:val="center"/>
              <w:rPr>
                <w:rFonts w:cs="Arial"/>
                <w:sz w:val="20"/>
                <w:szCs w:val="20"/>
                <w:lang w:eastAsia="en-AU"/>
              </w:rPr>
            </w:pPr>
            <w:r w:rsidRPr="000C7560">
              <w:rPr>
                <w:rFonts w:cs="Arial"/>
                <w:sz w:val="20"/>
                <w:szCs w:val="20"/>
                <w:lang w:eastAsia="en-AU"/>
              </w:rPr>
              <w:t>0.7</w:t>
            </w:r>
          </w:p>
        </w:tc>
        <w:tc>
          <w:tcPr>
            <w:tcW w:w="134" w:type="dxa"/>
          </w:tcPr>
          <w:p w:rsidR="00201702" w:rsidRPr="000C7560" w:rsidRDefault="00201702">
            <w:pPr>
              <w:suppressAutoHyphens w:val="0"/>
              <w:jc w:val="center"/>
              <w:rPr>
                <w:rFonts w:cs="Arial"/>
                <w:sz w:val="20"/>
                <w:szCs w:val="20"/>
                <w:lang w:eastAsia="en-AU"/>
              </w:rPr>
            </w:pPr>
          </w:p>
        </w:tc>
        <w:tc>
          <w:tcPr>
            <w:tcW w:w="1233" w:type="dxa"/>
            <w:hideMark/>
          </w:tcPr>
          <w:p w:rsidR="00201702" w:rsidRPr="000C7560" w:rsidRDefault="00201702">
            <w:pPr>
              <w:suppressAutoHyphens w:val="0"/>
              <w:jc w:val="center"/>
              <w:rPr>
                <w:rFonts w:cs="Arial"/>
                <w:sz w:val="20"/>
                <w:szCs w:val="20"/>
                <w:lang w:eastAsia="en-AU"/>
              </w:rPr>
            </w:pPr>
            <w:r w:rsidRPr="000C7560">
              <w:rPr>
                <w:rFonts w:cs="Arial"/>
                <w:sz w:val="20"/>
                <w:szCs w:val="20"/>
                <w:lang w:eastAsia="en-AU"/>
              </w:rPr>
              <w:t>0.8</w:t>
            </w:r>
          </w:p>
        </w:tc>
        <w:tc>
          <w:tcPr>
            <w:tcW w:w="1326" w:type="dxa"/>
            <w:hideMark/>
          </w:tcPr>
          <w:p w:rsidR="00201702" w:rsidRPr="000C7560" w:rsidRDefault="00201702">
            <w:pPr>
              <w:suppressAutoHyphens w:val="0"/>
              <w:jc w:val="center"/>
              <w:rPr>
                <w:rFonts w:cs="Arial"/>
                <w:sz w:val="20"/>
                <w:szCs w:val="20"/>
                <w:lang w:eastAsia="en-AU"/>
              </w:rPr>
            </w:pPr>
            <w:r w:rsidRPr="000C7560">
              <w:rPr>
                <w:rFonts w:cs="Arial"/>
                <w:sz w:val="20"/>
                <w:szCs w:val="20"/>
                <w:lang w:eastAsia="en-AU"/>
              </w:rPr>
              <w:t>0.2</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$71,000 - $80,000</w:t>
            </w:r>
          </w:p>
        </w:tc>
        <w:tc>
          <w:tcPr>
            <w:tcW w:w="1225" w:type="dxa"/>
            <w:hideMark/>
          </w:tcPr>
          <w:p w:rsidR="00201702" w:rsidRPr="000C7560" w:rsidRDefault="00201702">
            <w:pPr>
              <w:suppressAutoHyphens w:val="0"/>
              <w:jc w:val="center"/>
              <w:rPr>
                <w:rFonts w:cs="Arial"/>
                <w:sz w:val="20"/>
                <w:szCs w:val="20"/>
                <w:lang w:eastAsia="en-AU"/>
              </w:rPr>
            </w:pPr>
            <w:r w:rsidRPr="000C7560">
              <w:rPr>
                <w:rFonts w:cs="Arial"/>
                <w:sz w:val="20"/>
                <w:szCs w:val="20"/>
                <w:lang w:eastAsia="en-AU"/>
              </w:rPr>
              <w:t>0</w:t>
            </w:r>
            <w:r w:rsidR="000C7560">
              <w:rPr>
                <w:rFonts w:cs="Arial"/>
                <w:sz w:val="20"/>
                <w:szCs w:val="20"/>
                <w:lang w:eastAsia="en-AU"/>
              </w:rPr>
              <w:t>.0</w:t>
            </w:r>
          </w:p>
        </w:tc>
        <w:tc>
          <w:tcPr>
            <w:tcW w:w="118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0</w:t>
            </w:r>
            <w:r w:rsidR="000C7560">
              <w:rPr>
                <w:rFonts w:cs="Arial"/>
                <w:sz w:val="20"/>
                <w:szCs w:val="20"/>
                <w:lang w:eastAsia="en-AU"/>
              </w:rPr>
              <w:t>.0</w:t>
            </w:r>
          </w:p>
        </w:tc>
        <w:tc>
          <w:tcPr>
            <w:tcW w:w="134" w:type="dxa"/>
          </w:tcPr>
          <w:p w:rsidR="00201702" w:rsidRPr="000C7560" w:rsidRDefault="00201702">
            <w:pPr>
              <w:suppressAutoHyphens w:val="0"/>
              <w:jc w:val="center"/>
              <w:rPr>
                <w:rFonts w:cs="Arial"/>
                <w:sz w:val="20"/>
                <w:szCs w:val="20"/>
                <w:lang w:eastAsia="en-AU"/>
              </w:rPr>
            </w:pPr>
          </w:p>
        </w:tc>
        <w:tc>
          <w:tcPr>
            <w:tcW w:w="1233"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1.2</w:t>
            </w:r>
          </w:p>
        </w:tc>
        <w:tc>
          <w:tcPr>
            <w:tcW w:w="1326"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0.4</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$81,000 - $90,000</w:t>
            </w:r>
          </w:p>
        </w:tc>
        <w:tc>
          <w:tcPr>
            <w:tcW w:w="122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1.3</w:t>
            </w:r>
          </w:p>
        </w:tc>
        <w:tc>
          <w:tcPr>
            <w:tcW w:w="118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0.6</w:t>
            </w:r>
          </w:p>
        </w:tc>
        <w:tc>
          <w:tcPr>
            <w:tcW w:w="134" w:type="dxa"/>
          </w:tcPr>
          <w:p w:rsidR="00201702" w:rsidRPr="000C7560" w:rsidRDefault="00201702">
            <w:pPr>
              <w:suppressAutoHyphens w:val="0"/>
              <w:jc w:val="center"/>
              <w:rPr>
                <w:rFonts w:cs="Arial"/>
                <w:sz w:val="20"/>
                <w:szCs w:val="20"/>
                <w:lang w:eastAsia="en-AU"/>
              </w:rPr>
            </w:pPr>
          </w:p>
        </w:tc>
        <w:tc>
          <w:tcPr>
            <w:tcW w:w="1233"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6.5</w:t>
            </w:r>
          </w:p>
        </w:tc>
        <w:tc>
          <w:tcPr>
            <w:tcW w:w="1326"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4.3</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$91,000 - $100,000</w:t>
            </w:r>
          </w:p>
        </w:tc>
        <w:tc>
          <w:tcPr>
            <w:tcW w:w="122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9.5</w:t>
            </w:r>
          </w:p>
        </w:tc>
        <w:tc>
          <w:tcPr>
            <w:tcW w:w="118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3.7</w:t>
            </w:r>
          </w:p>
        </w:tc>
        <w:tc>
          <w:tcPr>
            <w:tcW w:w="134" w:type="dxa"/>
          </w:tcPr>
          <w:p w:rsidR="00201702" w:rsidRPr="000C7560" w:rsidRDefault="00201702">
            <w:pPr>
              <w:suppressAutoHyphens w:val="0"/>
              <w:jc w:val="center"/>
              <w:rPr>
                <w:rFonts w:cs="Arial"/>
                <w:sz w:val="20"/>
                <w:szCs w:val="20"/>
                <w:lang w:eastAsia="en-AU"/>
              </w:rPr>
            </w:pPr>
          </w:p>
        </w:tc>
        <w:tc>
          <w:tcPr>
            <w:tcW w:w="1233"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34.5</w:t>
            </w:r>
          </w:p>
        </w:tc>
        <w:tc>
          <w:tcPr>
            <w:tcW w:w="1326"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13.6</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$101,000 - $110,000</w:t>
            </w:r>
          </w:p>
        </w:tc>
        <w:tc>
          <w:tcPr>
            <w:tcW w:w="122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20.1</w:t>
            </w:r>
          </w:p>
        </w:tc>
        <w:tc>
          <w:tcPr>
            <w:tcW w:w="118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5.2</w:t>
            </w:r>
          </w:p>
        </w:tc>
        <w:tc>
          <w:tcPr>
            <w:tcW w:w="134" w:type="dxa"/>
          </w:tcPr>
          <w:p w:rsidR="00201702" w:rsidRPr="000C7560" w:rsidRDefault="00201702">
            <w:pPr>
              <w:suppressAutoHyphens w:val="0"/>
              <w:jc w:val="center"/>
              <w:rPr>
                <w:rFonts w:cs="Arial"/>
                <w:sz w:val="20"/>
                <w:szCs w:val="20"/>
                <w:lang w:eastAsia="en-AU"/>
              </w:rPr>
            </w:pPr>
          </w:p>
        </w:tc>
        <w:tc>
          <w:tcPr>
            <w:tcW w:w="1233"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40.9</w:t>
            </w:r>
          </w:p>
        </w:tc>
        <w:tc>
          <w:tcPr>
            <w:tcW w:w="1326"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26.4</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$111,000 - $120,000</w:t>
            </w:r>
          </w:p>
        </w:tc>
        <w:tc>
          <w:tcPr>
            <w:tcW w:w="122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19.3</w:t>
            </w:r>
          </w:p>
        </w:tc>
        <w:tc>
          <w:tcPr>
            <w:tcW w:w="118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7.7</w:t>
            </w:r>
          </w:p>
        </w:tc>
        <w:tc>
          <w:tcPr>
            <w:tcW w:w="134" w:type="dxa"/>
          </w:tcPr>
          <w:p w:rsidR="00201702" w:rsidRPr="000C7560" w:rsidRDefault="00201702">
            <w:pPr>
              <w:suppressAutoHyphens w:val="0"/>
              <w:jc w:val="center"/>
              <w:rPr>
                <w:rFonts w:cs="Arial"/>
                <w:sz w:val="20"/>
                <w:szCs w:val="20"/>
                <w:lang w:eastAsia="en-AU"/>
              </w:rPr>
            </w:pPr>
          </w:p>
        </w:tc>
        <w:tc>
          <w:tcPr>
            <w:tcW w:w="1233"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10.9</w:t>
            </w:r>
          </w:p>
        </w:tc>
        <w:tc>
          <w:tcPr>
            <w:tcW w:w="1326"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29.5</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$121,000 - $1</w:t>
            </w:r>
            <w:r w:rsidR="000E4FF8" w:rsidRPr="000C7560">
              <w:rPr>
                <w:rFonts w:cs="Arial"/>
                <w:sz w:val="20"/>
                <w:szCs w:val="20"/>
                <w:lang w:eastAsia="en-AU"/>
              </w:rPr>
              <w:t>3</w:t>
            </w:r>
            <w:r w:rsidRPr="000C7560">
              <w:rPr>
                <w:rFonts w:cs="Arial"/>
                <w:sz w:val="20"/>
                <w:szCs w:val="20"/>
                <w:lang w:eastAsia="en-AU"/>
              </w:rPr>
              <w:t>0,000</w:t>
            </w:r>
          </w:p>
        </w:tc>
        <w:tc>
          <w:tcPr>
            <w:tcW w:w="122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25.9</w:t>
            </w:r>
          </w:p>
        </w:tc>
        <w:tc>
          <w:tcPr>
            <w:tcW w:w="118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14.9</w:t>
            </w:r>
          </w:p>
        </w:tc>
        <w:tc>
          <w:tcPr>
            <w:tcW w:w="134" w:type="dxa"/>
          </w:tcPr>
          <w:p w:rsidR="00201702" w:rsidRPr="000C7560" w:rsidRDefault="00201702">
            <w:pPr>
              <w:suppressAutoHyphens w:val="0"/>
              <w:jc w:val="center"/>
              <w:rPr>
                <w:rFonts w:cs="Arial"/>
                <w:sz w:val="20"/>
                <w:szCs w:val="20"/>
                <w:lang w:eastAsia="en-AU"/>
              </w:rPr>
            </w:pPr>
          </w:p>
        </w:tc>
        <w:tc>
          <w:tcPr>
            <w:tcW w:w="1233"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3.1</w:t>
            </w:r>
          </w:p>
        </w:tc>
        <w:tc>
          <w:tcPr>
            <w:tcW w:w="1326"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11.3</w:t>
            </w:r>
          </w:p>
        </w:tc>
      </w:tr>
      <w:tr w:rsidR="000E4FF8" w:rsidTr="00201702">
        <w:tc>
          <w:tcPr>
            <w:tcW w:w="2376" w:type="dxa"/>
            <w:vAlign w:val="center"/>
            <w:hideMark/>
          </w:tcPr>
          <w:p w:rsidR="000E4FF8" w:rsidRPr="000C7560" w:rsidRDefault="000E4FF8">
            <w:pPr>
              <w:suppressAutoHyphens w:val="0"/>
              <w:jc w:val="left"/>
              <w:rPr>
                <w:rFonts w:cs="Arial"/>
                <w:sz w:val="20"/>
                <w:szCs w:val="20"/>
                <w:lang w:eastAsia="en-AU"/>
              </w:rPr>
            </w:pPr>
            <w:r w:rsidRPr="000C7560">
              <w:rPr>
                <w:rFonts w:cs="Arial"/>
                <w:sz w:val="20"/>
                <w:szCs w:val="20"/>
                <w:lang w:eastAsia="en-AU"/>
              </w:rPr>
              <w:t>$131,000 - $140,000</w:t>
            </w:r>
          </w:p>
        </w:tc>
        <w:tc>
          <w:tcPr>
            <w:tcW w:w="1225" w:type="dxa"/>
            <w:hideMark/>
          </w:tcPr>
          <w:p w:rsidR="000E4FF8" w:rsidRPr="000C7560" w:rsidRDefault="001D0675">
            <w:pPr>
              <w:suppressAutoHyphens w:val="0"/>
              <w:jc w:val="center"/>
              <w:rPr>
                <w:rFonts w:cs="Arial"/>
                <w:sz w:val="20"/>
                <w:szCs w:val="20"/>
                <w:lang w:eastAsia="en-AU"/>
              </w:rPr>
            </w:pPr>
            <w:r>
              <w:rPr>
                <w:rFonts w:cs="Arial"/>
                <w:sz w:val="20"/>
                <w:szCs w:val="20"/>
                <w:lang w:eastAsia="en-AU"/>
              </w:rPr>
              <w:t>13.8</w:t>
            </w:r>
          </w:p>
        </w:tc>
        <w:tc>
          <w:tcPr>
            <w:tcW w:w="1185" w:type="dxa"/>
            <w:hideMark/>
          </w:tcPr>
          <w:p w:rsidR="000E4FF8" w:rsidRPr="000C7560" w:rsidRDefault="001D0675">
            <w:pPr>
              <w:suppressAutoHyphens w:val="0"/>
              <w:jc w:val="center"/>
              <w:rPr>
                <w:rFonts w:cs="Arial"/>
                <w:sz w:val="20"/>
                <w:szCs w:val="20"/>
                <w:lang w:eastAsia="en-AU"/>
              </w:rPr>
            </w:pPr>
            <w:r>
              <w:rPr>
                <w:rFonts w:cs="Arial"/>
                <w:sz w:val="20"/>
                <w:szCs w:val="20"/>
                <w:lang w:eastAsia="en-AU"/>
              </w:rPr>
              <w:t>15.4</w:t>
            </w:r>
          </w:p>
        </w:tc>
        <w:tc>
          <w:tcPr>
            <w:tcW w:w="134" w:type="dxa"/>
          </w:tcPr>
          <w:p w:rsidR="000E4FF8" w:rsidRPr="000C7560" w:rsidRDefault="000E4FF8">
            <w:pPr>
              <w:suppressAutoHyphens w:val="0"/>
              <w:jc w:val="center"/>
              <w:rPr>
                <w:rFonts w:cs="Arial"/>
                <w:sz w:val="20"/>
                <w:szCs w:val="20"/>
                <w:lang w:eastAsia="en-AU"/>
              </w:rPr>
            </w:pPr>
          </w:p>
        </w:tc>
        <w:tc>
          <w:tcPr>
            <w:tcW w:w="1233" w:type="dxa"/>
            <w:hideMark/>
          </w:tcPr>
          <w:p w:rsidR="000E4FF8" w:rsidRPr="000C7560" w:rsidRDefault="001D0675">
            <w:pPr>
              <w:suppressAutoHyphens w:val="0"/>
              <w:jc w:val="center"/>
              <w:rPr>
                <w:rFonts w:cs="Arial"/>
                <w:sz w:val="20"/>
                <w:szCs w:val="20"/>
                <w:lang w:eastAsia="en-AU"/>
              </w:rPr>
            </w:pPr>
            <w:r>
              <w:rPr>
                <w:rFonts w:cs="Arial"/>
                <w:sz w:val="20"/>
                <w:szCs w:val="20"/>
                <w:lang w:eastAsia="en-AU"/>
              </w:rPr>
              <w:t>1.0</w:t>
            </w:r>
          </w:p>
        </w:tc>
        <w:tc>
          <w:tcPr>
            <w:tcW w:w="1326" w:type="dxa"/>
            <w:hideMark/>
          </w:tcPr>
          <w:p w:rsidR="000E4FF8" w:rsidRPr="000C7560" w:rsidRDefault="001D0675">
            <w:pPr>
              <w:suppressAutoHyphens w:val="0"/>
              <w:jc w:val="center"/>
              <w:rPr>
                <w:rFonts w:cs="Arial"/>
                <w:sz w:val="20"/>
                <w:szCs w:val="20"/>
                <w:lang w:eastAsia="en-AU"/>
              </w:rPr>
            </w:pPr>
            <w:r>
              <w:rPr>
                <w:rFonts w:cs="Arial"/>
                <w:sz w:val="20"/>
                <w:szCs w:val="20"/>
                <w:lang w:eastAsia="en-AU"/>
              </w:rPr>
              <w:t>4.1</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$141,000 - $160,000</w:t>
            </w:r>
          </w:p>
        </w:tc>
        <w:tc>
          <w:tcPr>
            <w:tcW w:w="122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2.7</w:t>
            </w:r>
          </w:p>
        </w:tc>
        <w:tc>
          <w:tcPr>
            <w:tcW w:w="118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37.0</w:t>
            </w:r>
          </w:p>
        </w:tc>
        <w:tc>
          <w:tcPr>
            <w:tcW w:w="134" w:type="dxa"/>
          </w:tcPr>
          <w:p w:rsidR="00201702" w:rsidRPr="000C7560" w:rsidRDefault="00201702">
            <w:pPr>
              <w:suppressAutoHyphens w:val="0"/>
              <w:jc w:val="center"/>
              <w:rPr>
                <w:rFonts w:cs="Arial"/>
                <w:sz w:val="20"/>
                <w:szCs w:val="20"/>
                <w:lang w:eastAsia="en-AU"/>
              </w:rPr>
            </w:pPr>
          </w:p>
        </w:tc>
        <w:tc>
          <w:tcPr>
            <w:tcW w:w="1233"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0.7</w:t>
            </w:r>
          </w:p>
        </w:tc>
        <w:tc>
          <w:tcPr>
            <w:tcW w:w="1326"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4.1</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$161,000 - $180,000</w:t>
            </w:r>
          </w:p>
        </w:tc>
        <w:tc>
          <w:tcPr>
            <w:tcW w:w="122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1.9</w:t>
            </w:r>
          </w:p>
        </w:tc>
        <w:tc>
          <w:tcPr>
            <w:tcW w:w="118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2.8</w:t>
            </w:r>
          </w:p>
        </w:tc>
        <w:tc>
          <w:tcPr>
            <w:tcW w:w="134" w:type="dxa"/>
          </w:tcPr>
          <w:p w:rsidR="00201702" w:rsidRPr="000C7560" w:rsidRDefault="00201702">
            <w:pPr>
              <w:suppressAutoHyphens w:val="0"/>
              <w:jc w:val="center"/>
              <w:rPr>
                <w:rFonts w:cs="Arial"/>
                <w:sz w:val="20"/>
                <w:szCs w:val="20"/>
                <w:lang w:eastAsia="en-AU"/>
              </w:rPr>
            </w:pPr>
          </w:p>
        </w:tc>
        <w:tc>
          <w:tcPr>
            <w:tcW w:w="1233"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0</w:t>
            </w:r>
          </w:p>
        </w:tc>
        <w:tc>
          <w:tcPr>
            <w:tcW w:w="1326"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3.2</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$181,000 - $200,000</w:t>
            </w:r>
          </w:p>
        </w:tc>
        <w:tc>
          <w:tcPr>
            <w:tcW w:w="122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1.9</w:t>
            </w:r>
          </w:p>
        </w:tc>
        <w:tc>
          <w:tcPr>
            <w:tcW w:w="1185"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3.9</w:t>
            </w:r>
          </w:p>
        </w:tc>
        <w:tc>
          <w:tcPr>
            <w:tcW w:w="134" w:type="dxa"/>
          </w:tcPr>
          <w:p w:rsidR="00201702" w:rsidRPr="000C7560" w:rsidRDefault="00201702">
            <w:pPr>
              <w:suppressAutoHyphens w:val="0"/>
              <w:jc w:val="center"/>
              <w:rPr>
                <w:rFonts w:cs="Arial"/>
                <w:sz w:val="20"/>
                <w:szCs w:val="20"/>
                <w:lang w:eastAsia="en-AU"/>
              </w:rPr>
            </w:pPr>
          </w:p>
        </w:tc>
        <w:tc>
          <w:tcPr>
            <w:tcW w:w="1233"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0</w:t>
            </w:r>
          </w:p>
        </w:tc>
        <w:tc>
          <w:tcPr>
            <w:tcW w:w="1326" w:type="dxa"/>
            <w:hideMark/>
          </w:tcPr>
          <w:p w:rsidR="00201702" w:rsidRPr="000C7560" w:rsidRDefault="001D0675">
            <w:pPr>
              <w:suppressAutoHyphens w:val="0"/>
              <w:jc w:val="center"/>
              <w:rPr>
                <w:rFonts w:cs="Arial"/>
                <w:sz w:val="20"/>
                <w:szCs w:val="20"/>
                <w:lang w:eastAsia="en-AU"/>
              </w:rPr>
            </w:pPr>
            <w:r>
              <w:rPr>
                <w:rFonts w:cs="Arial"/>
                <w:sz w:val="20"/>
                <w:szCs w:val="20"/>
                <w:lang w:eastAsia="en-AU"/>
              </w:rPr>
              <w:t>0.9</w:t>
            </w:r>
          </w:p>
        </w:tc>
      </w:tr>
      <w:tr w:rsidR="00201702" w:rsidTr="00201702">
        <w:tc>
          <w:tcPr>
            <w:tcW w:w="2376" w:type="dxa"/>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Over $200,000</w:t>
            </w:r>
          </w:p>
        </w:tc>
        <w:tc>
          <w:tcPr>
            <w:tcW w:w="1225" w:type="dxa"/>
            <w:tcBorders>
              <w:top w:val="nil"/>
              <w:left w:val="nil"/>
              <w:bottom w:val="single" w:sz="4" w:space="0" w:color="auto"/>
              <w:right w:val="nil"/>
            </w:tcBorders>
            <w:hideMark/>
          </w:tcPr>
          <w:p w:rsidR="00201702" w:rsidRPr="000C7560" w:rsidRDefault="00201702">
            <w:pPr>
              <w:suppressAutoHyphens w:val="0"/>
              <w:jc w:val="center"/>
              <w:rPr>
                <w:rFonts w:cs="Arial"/>
                <w:sz w:val="20"/>
                <w:szCs w:val="20"/>
                <w:lang w:eastAsia="en-AU"/>
              </w:rPr>
            </w:pPr>
            <w:r w:rsidRPr="000C7560">
              <w:rPr>
                <w:rFonts w:cs="Arial"/>
                <w:sz w:val="20"/>
                <w:szCs w:val="20"/>
                <w:lang w:eastAsia="en-AU"/>
              </w:rPr>
              <w:t>2.3</w:t>
            </w:r>
          </w:p>
        </w:tc>
        <w:tc>
          <w:tcPr>
            <w:tcW w:w="1185" w:type="dxa"/>
            <w:tcBorders>
              <w:top w:val="nil"/>
              <w:left w:val="nil"/>
              <w:bottom w:val="single" w:sz="4" w:space="0" w:color="auto"/>
              <w:right w:val="nil"/>
            </w:tcBorders>
            <w:hideMark/>
          </w:tcPr>
          <w:p w:rsidR="00201702" w:rsidRPr="000C7560" w:rsidRDefault="00201702">
            <w:pPr>
              <w:suppressAutoHyphens w:val="0"/>
              <w:jc w:val="center"/>
              <w:rPr>
                <w:rFonts w:cs="Arial"/>
                <w:sz w:val="20"/>
                <w:szCs w:val="20"/>
                <w:lang w:eastAsia="en-AU"/>
              </w:rPr>
            </w:pPr>
            <w:r w:rsidRPr="000C7560">
              <w:rPr>
                <w:rFonts w:cs="Arial"/>
                <w:sz w:val="20"/>
                <w:szCs w:val="20"/>
                <w:lang w:eastAsia="en-AU"/>
              </w:rPr>
              <w:t>7.9</w:t>
            </w:r>
          </w:p>
        </w:tc>
        <w:tc>
          <w:tcPr>
            <w:tcW w:w="134" w:type="dxa"/>
            <w:tcBorders>
              <w:top w:val="nil"/>
              <w:left w:val="nil"/>
              <w:bottom w:val="single" w:sz="4" w:space="0" w:color="auto"/>
              <w:right w:val="nil"/>
            </w:tcBorders>
          </w:tcPr>
          <w:p w:rsidR="00201702" w:rsidRPr="000C7560" w:rsidRDefault="00201702">
            <w:pPr>
              <w:suppressAutoHyphens w:val="0"/>
              <w:jc w:val="center"/>
              <w:rPr>
                <w:rFonts w:cs="Arial"/>
                <w:sz w:val="20"/>
                <w:szCs w:val="20"/>
                <w:lang w:eastAsia="en-AU"/>
              </w:rPr>
            </w:pPr>
          </w:p>
        </w:tc>
        <w:tc>
          <w:tcPr>
            <w:tcW w:w="1233" w:type="dxa"/>
            <w:tcBorders>
              <w:top w:val="nil"/>
              <w:left w:val="nil"/>
              <w:bottom w:val="single" w:sz="4" w:space="0" w:color="auto"/>
              <w:right w:val="nil"/>
            </w:tcBorders>
            <w:hideMark/>
          </w:tcPr>
          <w:p w:rsidR="00201702" w:rsidRPr="000C7560" w:rsidRDefault="00201702">
            <w:pPr>
              <w:jc w:val="center"/>
              <w:rPr>
                <w:sz w:val="20"/>
                <w:szCs w:val="20"/>
              </w:rPr>
            </w:pPr>
            <w:r w:rsidRPr="000C7560">
              <w:rPr>
                <w:sz w:val="20"/>
                <w:szCs w:val="20"/>
              </w:rPr>
              <w:t>0.2</w:t>
            </w:r>
          </w:p>
        </w:tc>
        <w:tc>
          <w:tcPr>
            <w:tcW w:w="1326" w:type="dxa"/>
            <w:tcBorders>
              <w:top w:val="nil"/>
              <w:left w:val="nil"/>
              <w:bottom w:val="single" w:sz="4" w:space="0" w:color="auto"/>
              <w:right w:val="nil"/>
            </w:tcBorders>
            <w:hideMark/>
          </w:tcPr>
          <w:p w:rsidR="00201702" w:rsidRPr="000C7560" w:rsidRDefault="00201702">
            <w:pPr>
              <w:jc w:val="center"/>
              <w:rPr>
                <w:sz w:val="20"/>
                <w:szCs w:val="20"/>
              </w:rPr>
            </w:pPr>
            <w:r w:rsidRPr="000C7560">
              <w:rPr>
                <w:sz w:val="20"/>
                <w:szCs w:val="20"/>
              </w:rPr>
              <w:t>1.8</w:t>
            </w:r>
          </w:p>
        </w:tc>
      </w:tr>
      <w:tr w:rsidR="00201702" w:rsidTr="00201702">
        <w:tc>
          <w:tcPr>
            <w:tcW w:w="2376" w:type="dxa"/>
            <w:tcBorders>
              <w:top w:val="nil"/>
              <w:left w:val="nil"/>
              <w:bottom w:val="single" w:sz="4" w:space="0" w:color="auto"/>
              <w:right w:val="nil"/>
            </w:tcBorders>
            <w:vAlign w:val="center"/>
          </w:tcPr>
          <w:p w:rsidR="00201702" w:rsidRPr="000C7560" w:rsidRDefault="00201702">
            <w:pPr>
              <w:suppressAutoHyphens w:val="0"/>
              <w:jc w:val="left"/>
              <w:rPr>
                <w:rFonts w:cs="Arial"/>
                <w:sz w:val="20"/>
                <w:szCs w:val="20"/>
                <w:lang w:eastAsia="en-AU"/>
              </w:rPr>
            </w:pPr>
          </w:p>
        </w:tc>
        <w:tc>
          <w:tcPr>
            <w:tcW w:w="1225" w:type="dxa"/>
            <w:tcBorders>
              <w:top w:val="single" w:sz="4" w:space="0" w:color="auto"/>
              <w:left w:val="nil"/>
              <w:bottom w:val="single" w:sz="4" w:space="0" w:color="auto"/>
              <w:right w:val="nil"/>
            </w:tcBorders>
            <w:vAlign w:val="center"/>
            <w:hideMark/>
          </w:tcPr>
          <w:p w:rsidR="00201702" w:rsidRPr="000C7560" w:rsidRDefault="001D0675">
            <w:pPr>
              <w:suppressAutoHyphens w:val="0"/>
              <w:jc w:val="center"/>
              <w:rPr>
                <w:rFonts w:cs="Arial"/>
                <w:b/>
                <w:color w:val="000000"/>
                <w:sz w:val="20"/>
                <w:szCs w:val="20"/>
                <w:lang w:eastAsia="en-AU"/>
              </w:rPr>
            </w:pPr>
            <w:r>
              <w:rPr>
                <w:rFonts w:cs="Arial"/>
                <w:b/>
                <w:color w:val="000000"/>
                <w:sz w:val="20"/>
                <w:szCs w:val="20"/>
                <w:lang w:eastAsia="en-AU"/>
              </w:rPr>
              <w:t>100</w:t>
            </w:r>
          </w:p>
        </w:tc>
        <w:tc>
          <w:tcPr>
            <w:tcW w:w="1185" w:type="dxa"/>
            <w:tcBorders>
              <w:top w:val="single" w:sz="4" w:space="0" w:color="auto"/>
              <w:left w:val="nil"/>
              <w:bottom w:val="single" w:sz="4" w:space="0" w:color="auto"/>
              <w:right w:val="nil"/>
            </w:tcBorders>
            <w:vAlign w:val="center"/>
            <w:hideMark/>
          </w:tcPr>
          <w:p w:rsidR="00201702" w:rsidRPr="000C7560" w:rsidRDefault="001D0675">
            <w:pPr>
              <w:suppressAutoHyphens w:val="0"/>
              <w:jc w:val="center"/>
              <w:rPr>
                <w:rFonts w:cs="Arial"/>
                <w:b/>
                <w:color w:val="000000"/>
                <w:sz w:val="20"/>
                <w:szCs w:val="20"/>
                <w:lang w:eastAsia="en-AU"/>
              </w:rPr>
            </w:pPr>
            <w:r>
              <w:rPr>
                <w:rFonts w:cs="Arial"/>
                <w:b/>
                <w:color w:val="000000"/>
                <w:sz w:val="20"/>
                <w:szCs w:val="20"/>
                <w:lang w:eastAsia="en-AU"/>
              </w:rPr>
              <w:t>100</w:t>
            </w:r>
          </w:p>
        </w:tc>
        <w:tc>
          <w:tcPr>
            <w:tcW w:w="134" w:type="dxa"/>
            <w:tcBorders>
              <w:top w:val="single" w:sz="4" w:space="0" w:color="auto"/>
              <w:left w:val="nil"/>
              <w:bottom w:val="single" w:sz="4" w:space="0" w:color="auto"/>
              <w:right w:val="nil"/>
            </w:tcBorders>
          </w:tcPr>
          <w:p w:rsidR="00201702" w:rsidRPr="000C7560" w:rsidRDefault="00201702">
            <w:pPr>
              <w:suppressAutoHyphens w:val="0"/>
              <w:jc w:val="center"/>
              <w:rPr>
                <w:rFonts w:cs="Arial"/>
                <w:sz w:val="20"/>
                <w:szCs w:val="20"/>
                <w:lang w:eastAsia="en-AU"/>
              </w:rPr>
            </w:pPr>
          </w:p>
        </w:tc>
        <w:tc>
          <w:tcPr>
            <w:tcW w:w="1233" w:type="dxa"/>
            <w:tcBorders>
              <w:top w:val="single" w:sz="4" w:space="0" w:color="auto"/>
              <w:left w:val="nil"/>
              <w:bottom w:val="single" w:sz="4" w:space="0" w:color="auto"/>
              <w:right w:val="nil"/>
            </w:tcBorders>
            <w:vAlign w:val="center"/>
            <w:hideMark/>
          </w:tcPr>
          <w:p w:rsidR="00201702" w:rsidRPr="000C7560" w:rsidRDefault="001D0675">
            <w:pPr>
              <w:suppressAutoHyphens w:val="0"/>
              <w:jc w:val="center"/>
              <w:rPr>
                <w:rFonts w:cs="Arial"/>
                <w:b/>
                <w:color w:val="000000"/>
                <w:sz w:val="20"/>
                <w:szCs w:val="20"/>
                <w:lang w:eastAsia="en-AU"/>
              </w:rPr>
            </w:pPr>
            <w:r>
              <w:rPr>
                <w:rFonts w:cs="Arial"/>
                <w:b/>
                <w:color w:val="000000"/>
                <w:sz w:val="20"/>
                <w:szCs w:val="20"/>
                <w:lang w:eastAsia="en-AU"/>
              </w:rPr>
              <w:t>100</w:t>
            </w:r>
          </w:p>
        </w:tc>
        <w:tc>
          <w:tcPr>
            <w:tcW w:w="1326" w:type="dxa"/>
            <w:tcBorders>
              <w:top w:val="single" w:sz="4" w:space="0" w:color="auto"/>
              <w:left w:val="nil"/>
              <w:bottom w:val="single" w:sz="4" w:space="0" w:color="auto"/>
              <w:right w:val="nil"/>
            </w:tcBorders>
            <w:vAlign w:val="center"/>
            <w:hideMark/>
          </w:tcPr>
          <w:p w:rsidR="00201702" w:rsidRPr="000C7560" w:rsidRDefault="001D0675">
            <w:pPr>
              <w:suppressAutoHyphens w:val="0"/>
              <w:jc w:val="center"/>
              <w:rPr>
                <w:rFonts w:cs="Arial"/>
                <w:b/>
                <w:color w:val="000000"/>
                <w:sz w:val="20"/>
                <w:szCs w:val="20"/>
                <w:lang w:eastAsia="en-AU"/>
              </w:rPr>
            </w:pPr>
            <w:r>
              <w:rPr>
                <w:rFonts w:cs="Arial"/>
                <w:b/>
                <w:color w:val="000000"/>
                <w:sz w:val="20"/>
                <w:szCs w:val="20"/>
                <w:lang w:eastAsia="en-AU"/>
              </w:rPr>
              <w:t>100</w:t>
            </w:r>
          </w:p>
        </w:tc>
      </w:tr>
      <w:tr w:rsidR="00201702" w:rsidTr="00201702">
        <w:tc>
          <w:tcPr>
            <w:tcW w:w="2376" w:type="dxa"/>
            <w:tcBorders>
              <w:top w:val="single" w:sz="4" w:space="0" w:color="auto"/>
              <w:left w:val="nil"/>
              <w:bottom w:val="single" w:sz="4" w:space="0" w:color="auto"/>
              <w:right w:val="nil"/>
            </w:tcBorders>
            <w:vAlign w:val="center"/>
            <w:hideMark/>
          </w:tcPr>
          <w:p w:rsidR="00201702" w:rsidRPr="000C7560" w:rsidRDefault="00201702">
            <w:pPr>
              <w:suppressAutoHyphens w:val="0"/>
              <w:jc w:val="left"/>
              <w:rPr>
                <w:rFonts w:cs="Arial"/>
                <w:sz w:val="20"/>
                <w:szCs w:val="20"/>
                <w:lang w:eastAsia="en-AU"/>
              </w:rPr>
            </w:pPr>
            <w:r w:rsidRPr="000C7560">
              <w:rPr>
                <w:rFonts w:cs="Arial"/>
                <w:sz w:val="20"/>
                <w:szCs w:val="20"/>
                <w:lang w:eastAsia="en-AU"/>
              </w:rPr>
              <w:t>Average salary 2013</w:t>
            </w:r>
          </w:p>
        </w:tc>
        <w:tc>
          <w:tcPr>
            <w:tcW w:w="1225" w:type="dxa"/>
            <w:tcBorders>
              <w:top w:val="single" w:sz="4" w:space="0" w:color="auto"/>
              <w:left w:val="nil"/>
              <w:bottom w:val="single" w:sz="4" w:space="0" w:color="auto"/>
              <w:right w:val="nil"/>
            </w:tcBorders>
            <w:hideMark/>
          </w:tcPr>
          <w:p w:rsidR="00201702" w:rsidRPr="000C7560" w:rsidRDefault="001D0675">
            <w:pPr>
              <w:suppressAutoHyphens w:val="0"/>
              <w:jc w:val="center"/>
              <w:rPr>
                <w:rFonts w:cs="Arial"/>
                <w:sz w:val="20"/>
                <w:szCs w:val="20"/>
                <w:lang w:eastAsia="en-AU"/>
              </w:rPr>
            </w:pPr>
            <w:r>
              <w:rPr>
                <w:rFonts w:cs="Arial"/>
                <w:sz w:val="20"/>
                <w:szCs w:val="20"/>
                <w:lang w:eastAsia="en-AU"/>
              </w:rPr>
              <w:t>$123,400</w:t>
            </w:r>
          </w:p>
        </w:tc>
        <w:tc>
          <w:tcPr>
            <w:tcW w:w="1185" w:type="dxa"/>
            <w:tcBorders>
              <w:top w:val="single" w:sz="4" w:space="0" w:color="auto"/>
              <w:left w:val="nil"/>
              <w:bottom w:val="single" w:sz="4" w:space="0" w:color="auto"/>
              <w:right w:val="nil"/>
            </w:tcBorders>
            <w:hideMark/>
          </w:tcPr>
          <w:p w:rsidR="00201702" w:rsidRPr="000C7560" w:rsidRDefault="001D0675">
            <w:pPr>
              <w:suppressAutoHyphens w:val="0"/>
              <w:jc w:val="center"/>
              <w:rPr>
                <w:rFonts w:cs="Arial"/>
                <w:sz w:val="20"/>
                <w:szCs w:val="20"/>
                <w:lang w:eastAsia="en-AU"/>
              </w:rPr>
            </w:pPr>
            <w:r>
              <w:rPr>
                <w:rFonts w:cs="Arial"/>
                <w:sz w:val="20"/>
                <w:szCs w:val="20"/>
                <w:lang w:eastAsia="en-AU"/>
              </w:rPr>
              <w:t>$150,400</w:t>
            </w:r>
          </w:p>
        </w:tc>
        <w:tc>
          <w:tcPr>
            <w:tcW w:w="134" w:type="dxa"/>
            <w:tcBorders>
              <w:top w:val="single" w:sz="4" w:space="0" w:color="auto"/>
              <w:left w:val="nil"/>
              <w:bottom w:val="single" w:sz="4" w:space="0" w:color="auto"/>
              <w:right w:val="nil"/>
            </w:tcBorders>
          </w:tcPr>
          <w:p w:rsidR="00201702" w:rsidRPr="000C7560" w:rsidRDefault="00201702">
            <w:pPr>
              <w:suppressAutoHyphens w:val="0"/>
              <w:jc w:val="center"/>
              <w:rPr>
                <w:rFonts w:cs="Arial"/>
                <w:sz w:val="20"/>
                <w:szCs w:val="20"/>
                <w:lang w:eastAsia="en-AU"/>
              </w:rPr>
            </w:pPr>
          </w:p>
        </w:tc>
        <w:tc>
          <w:tcPr>
            <w:tcW w:w="1233" w:type="dxa"/>
            <w:tcBorders>
              <w:top w:val="single" w:sz="4" w:space="0" w:color="auto"/>
              <w:left w:val="nil"/>
              <w:bottom w:val="single" w:sz="4" w:space="0" w:color="auto"/>
              <w:right w:val="nil"/>
            </w:tcBorders>
            <w:hideMark/>
          </w:tcPr>
          <w:p w:rsidR="00201702" w:rsidRPr="000C7560" w:rsidRDefault="001D0675">
            <w:pPr>
              <w:suppressAutoHyphens w:val="0"/>
              <w:jc w:val="center"/>
              <w:rPr>
                <w:rFonts w:cs="Arial"/>
                <w:sz w:val="20"/>
                <w:szCs w:val="20"/>
                <w:lang w:eastAsia="en-AU"/>
              </w:rPr>
            </w:pPr>
            <w:r>
              <w:rPr>
                <w:rFonts w:cs="Arial"/>
                <w:sz w:val="20"/>
                <w:szCs w:val="20"/>
                <w:lang w:eastAsia="en-AU"/>
              </w:rPr>
              <w:t>$10</w:t>
            </w:r>
            <w:r w:rsidR="000C7560">
              <w:rPr>
                <w:rFonts w:cs="Arial"/>
                <w:sz w:val="20"/>
                <w:szCs w:val="20"/>
                <w:lang w:eastAsia="en-AU"/>
              </w:rPr>
              <w:t>3</w:t>
            </w:r>
            <w:r w:rsidR="00201702" w:rsidRPr="000C7560">
              <w:rPr>
                <w:rFonts w:cs="Arial"/>
                <w:sz w:val="20"/>
                <w:szCs w:val="20"/>
                <w:lang w:eastAsia="en-AU"/>
              </w:rPr>
              <w:t>,</w:t>
            </w:r>
            <w:r w:rsidR="000C7560">
              <w:rPr>
                <w:rFonts w:cs="Arial"/>
                <w:sz w:val="20"/>
                <w:szCs w:val="20"/>
                <w:lang w:eastAsia="en-AU"/>
              </w:rPr>
              <w:t>2</w:t>
            </w:r>
            <w:r w:rsidR="00201702" w:rsidRPr="000C7560">
              <w:rPr>
                <w:rFonts w:cs="Arial"/>
                <w:sz w:val="20"/>
                <w:szCs w:val="20"/>
                <w:lang w:eastAsia="en-AU"/>
              </w:rPr>
              <w:t>00</w:t>
            </w:r>
          </w:p>
        </w:tc>
        <w:tc>
          <w:tcPr>
            <w:tcW w:w="1326" w:type="dxa"/>
            <w:tcBorders>
              <w:top w:val="single" w:sz="4" w:space="0" w:color="auto"/>
              <w:left w:val="nil"/>
              <w:bottom w:val="single" w:sz="4" w:space="0" w:color="auto"/>
              <w:right w:val="nil"/>
            </w:tcBorders>
            <w:hideMark/>
          </w:tcPr>
          <w:p w:rsidR="00201702" w:rsidRPr="000C7560" w:rsidRDefault="00201702">
            <w:pPr>
              <w:suppressAutoHyphens w:val="0"/>
              <w:jc w:val="center"/>
              <w:rPr>
                <w:rFonts w:cs="Arial"/>
                <w:sz w:val="20"/>
                <w:szCs w:val="20"/>
                <w:lang w:eastAsia="en-AU"/>
              </w:rPr>
            </w:pPr>
            <w:r w:rsidRPr="000C7560">
              <w:rPr>
                <w:rFonts w:cs="Arial"/>
                <w:sz w:val="20"/>
                <w:szCs w:val="20"/>
                <w:lang w:eastAsia="en-AU"/>
              </w:rPr>
              <w:t>$1</w:t>
            </w:r>
            <w:r w:rsidR="000C7560">
              <w:rPr>
                <w:rFonts w:cs="Arial"/>
                <w:sz w:val="20"/>
                <w:szCs w:val="20"/>
                <w:lang w:eastAsia="en-AU"/>
              </w:rPr>
              <w:t>1</w:t>
            </w:r>
            <w:r w:rsidRPr="000C7560">
              <w:rPr>
                <w:rFonts w:cs="Arial"/>
                <w:sz w:val="20"/>
                <w:szCs w:val="20"/>
                <w:lang w:eastAsia="en-AU"/>
              </w:rPr>
              <w:t>6,</w:t>
            </w:r>
            <w:r w:rsidR="000C7560">
              <w:rPr>
                <w:rFonts w:cs="Arial"/>
                <w:sz w:val="20"/>
                <w:szCs w:val="20"/>
                <w:lang w:eastAsia="en-AU"/>
              </w:rPr>
              <w:t>5</w:t>
            </w:r>
            <w:r w:rsidRPr="000C7560">
              <w:rPr>
                <w:rFonts w:cs="Arial"/>
                <w:sz w:val="20"/>
                <w:szCs w:val="20"/>
                <w:lang w:eastAsia="en-AU"/>
              </w:rPr>
              <w:t>00</w:t>
            </w:r>
          </w:p>
        </w:tc>
      </w:tr>
      <w:tr w:rsidR="00201702" w:rsidTr="00201702">
        <w:tc>
          <w:tcPr>
            <w:tcW w:w="2376" w:type="dxa"/>
            <w:tcBorders>
              <w:top w:val="single" w:sz="4" w:space="0" w:color="auto"/>
              <w:left w:val="nil"/>
              <w:bottom w:val="double" w:sz="4" w:space="0" w:color="auto"/>
              <w:right w:val="nil"/>
            </w:tcBorders>
            <w:vAlign w:val="center"/>
            <w:hideMark/>
          </w:tcPr>
          <w:p w:rsidR="00201702" w:rsidRPr="000C7560" w:rsidRDefault="00201702">
            <w:pPr>
              <w:suppressAutoHyphens w:val="0"/>
              <w:jc w:val="left"/>
              <w:rPr>
                <w:rFonts w:cs="Arial"/>
                <w:i/>
                <w:sz w:val="20"/>
                <w:szCs w:val="20"/>
                <w:lang w:eastAsia="en-AU"/>
              </w:rPr>
            </w:pPr>
            <w:r w:rsidRPr="000C7560">
              <w:rPr>
                <w:rFonts w:cs="Arial"/>
                <w:i/>
                <w:sz w:val="20"/>
                <w:szCs w:val="20"/>
                <w:lang w:eastAsia="en-AU"/>
              </w:rPr>
              <w:t>Average salary 2010</w:t>
            </w:r>
          </w:p>
        </w:tc>
        <w:tc>
          <w:tcPr>
            <w:tcW w:w="1225" w:type="dxa"/>
            <w:tcBorders>
              <w:top w:val="single" w:sz="4" w:space="0" w:color="auto"/>
              <w:left w:val="nil"/>
              <w:bottom w:val="double" w:sz="4" w:space="0" w:color="auto"/>
              <w:right w:val="nil"/>
            </w:tcBorders>
            <w:hideMark/>
          </w:tcPr>
          <w:p w:rsidR="00201702" w:rsidRPr="000C7560" w:rsidRDefault="001D0675">
            <w:pPr>
              <w:suppressAutoHyphens w:val="0"/>
              <w:jc w:val="center"/>
              <w:rPr>
                <w:rFonts w:cs="Arial"/>
                <w:i/>
                <w:sz w:val="20"/>
                <w:szCs w:val="20"/>
                <w:lang w:eastAsia="en-AU"/>
              </w:rPr>
            </w:pPr>
            <w:r>
              <w:rPr>
                <w:rFonts w:cs="Arial"/>
                <w:i/>
                <w:sz w:val="20"/>
                <w:szCs w:val="20"/>
                <w:lang w:eastAsia="en-AU"/>
              </w:rPr>
              <w:t>$108,600</w:t>
            </w:r>
          </w:p>
        </w:tc>
        <w:tc>
          <w:tcPr>
            <w:tcW w:w="1185" w:type="dxa"/>
            <w:tcBorders>
              <w:top w:val="single" w:sz="4" w:space="0" w:color="auto"/>
              <w:left w:val="nil"/>
              <w:bottom w:val="double" w:sz="4" w:space="0" w:color="auto"/>
              <w:right w:val="nil"/>
            </w:tcBorders>
            <w:hideMark/>
          </w:tcPr>
          <w:p w:rsidR="00201702" w:rsidRPr="000C7560" w:rsidRDefault="001D0675">
            <w:pPr>
              <w:suppressAutoHyphens w:val="0"/>
              <w:jc w:val="center"/>
              <w:rPr>
                <w:rFonts w:cs="Arial"/>
                <w:i/>
                <w:sz w:val="20"/>
                <w:szCs w:val="20"/>
                <w:lang w:eastAsia="en-AU"/>
              </w:rPr>
            </w:pPr>
            <w:r>
              <w:rPr>
                <w:rFonts w:cs="Arial"/>
                <w:i/>
                <w:sz w:val="20"/>
                <w:szCs w:val="20"/>
                <w:lang w:eastAsia="en-AU"/>
              </w:rPr>
              <w:t>$132,500</w:t>
            </w:r>
          </w:p>
        </w:tc>
        <w:tc>
          <w:tcPr>
            <w:tcW w:w="134" w:type="dxa"/>
            <w:tcBorders>
              <w:top w:val="single" w:sz="4" w:space="0" w:color="auto"/>
              <w:left w:val="nil"/>
              <w:bottom w:val="double" w:sz="4" w:space="0" w:color="auto"/>
              <w:right w:val="nil"/>
            </w:tcBorders>
          </w:tcPr>
          <w:p w:rsidR="00201702" w:rsidRPr="000C7560" w:rsidRDefault="00201702">
            <w:pPr>
              <w:suppressAutoHyphens w:val="0"/>
              <w:jc w:val="center"/>
              <w:rPr>
                <w:rFonts w:cs="Arial"/>
                <w:i/>
                <w:sz w:val="20"/>
                <w:szCs w:val="20"/>
                <w:lang w:eastAsia="en-AU"/>
              </w:rPr>
            </w:pPr>
          </w:p>
        </w:tc>
        <w:tc>
          <w:tcPr>
            <w:tcW w:w="1233" w:type="dxa"/>
            <w:tcBorders>
              <w:top w:val="single" w:sz="4" w:space="0" w:color="auto"/>
              <w:left w:val="nil"/>
              <w:bottom w:val="double" w:sz="4" w:space="0" w:color="auto"/>
              <w:right w:val="nil"/>
            </w:tcBorders>
            <w:hideMark/>
          </w:tcPr>
          <w:p w:rsidR="00201702" w:rsidRPr="000C7560" w:rsidRDefault="001D0675">
            <w:pPr>
              <w:suppressAutoHyphens w:val="0"/>
              <w:jc w:val="center"/>
              <w:rPr>
                <w:rFonts w:cs="Arial"/>
                <w:i/>
                <w:sz w:val="20"/>
                <w:szCs w:val="20"/>
                <w:lang w:eastAsia="en-AU"/>
              </w:rPr>
            </w:pPr>
            <w:r>
              <w:rPr>
                <w:rFonts w:cs="Arial"/>
                <w:i/>
                <w:sz w:val="20"/>
                <w:szCs w:val="20"/>
                <w:lang w:eastAsia="en-AU"/>
              </w:rPr>
              <w:t>$94,650</w:t>
            </w:r>
          </w:p>
        </w:tc>
        <w:tc>
          <w:tcPr>
            <w:tcW w:w="1326" w:type="dxa"/>
            <w:tcBorders>
              <w:top w:val="single" w:sz="4" w:space="0" w:color="auto"/>
              <w:left w:val="nil"/>
              <w:bottom w:val="double" w:sz="4" w:space="0" w:color="auto"/>
              <w:right w:val="nil"/>
            </w:tcBorders>
            <w:hideMark/>
          </w:tcPr>
          <w:p w:rsidR="00201702" w:rsidRPr="000C7560" w:rsidRDefault="001D0675">
            <w:pPr>
              <w:suppressAutoHyphens w:val="0"/>
              <w:jc w:val="center"/>
              <w:rPr>
                <w:rFonts w:cs="Arial"/>
                <w:i/>
                <w:sz w:val="20"/>
                <w:szCs w:val="20"/>
                <w:lang w:eastAsia="en-AU"/>
              </w:rPr>
            </w:pPr>
            <w:r>
              <w:rPr>
                <w:rFonts w:cs="Arial"/>
                <w:i/>
                <w:sz w:val="20"/>
                <w:szCs w:val="20"/>
                <w:lang w:eastAsia="en-AU"/>
              </w:rPr>
              <w:t>$103,900</w:t>
            </w:r>
          </w:p>
        </w:tc>
      </w:tr>
    </w:tbl>
    <w:p w:rsidR="00201702" w:rsidRDefault="00201702" w:rsidP="00201702">
      <w:pPr>
        <w:rPr>
          <w:lang w:eastAsia="en-AU"/>
        </w:rPr>
      </w:pPr>
      <w:r>
        <w:rPr>
          <w:i/>
          <w:iCs/>
          <w:sz w:val="20"/>
          <w:szCs w:val="20"/>
          <w:lang w:eastAsia="en-AU"/>
        </w:rPr>
        <w:t xml:space="preserve">Note: </w:t>
      </w:r>
      <w:r>
        <w:rPr>
          <w:rFonts w:cs="TimesNewRomanPSMT"/>
          <w:sz w:val="20"/>
          <w:szCs w:val="20"/>
          <w:lang w:eastAsia="en-AU"/>
        </w:rPr>
        <w:t xml:space="preserve">Gross salary; excluding employer superannuation contributions. Denominator is those </w:t>
      </w:r>
      <w:r w:rsidR="00680522">
        <w:rPr>
          <w:rFonts w:cs="TimesNewRomanPSMT"/>
          <w:sz w:val="20"/>
          <w:szCs w:val="20"/>
          <w:lang w:eastAsia="en-AU"/>
        </w:rPr>
        <w:t xml:space="preserve">leaders </w:t>
      </w:r>
      <w:r>
        <w:rPr>
          <w:rFonts w:cs="TimesNewRomanPSMT"/>
          <w:sz w:val="20"/>
          <w:szCs w:val="20"/>
          <w:lang w:eastAsia="en-AU"/>
        </w:rPr>
        <w:t>who indicated they were working full-time.</w:t>
      </w:r>
    </w:p>
    <w:p w:rsidR="00201702" w:rsidRDefault="00201702" w:rsidP="00201702">
      <w:pPr>
        <w:rPr>
          <w:lang w:eastAsia="en-AU"/>
        </w:rPr>
      </w:pPr>
    </w:p>
    <w:p w:rsidR="00201702" w:rsidRDefault="00201702" w:rsidP="00201702">
      <w:pPr>
        <w:rPr>
          <w:lang w:eastAsia="en-AU"/>
        </w:rPr>
      </w:pPr>
    </w:p>
    <w:p w:rsidR="00201702" w:rsidRDefault="00201702" w:rsidP="00201702">
      <w:pPr>
        <w:pStyle w:val="Heading2"/>
        <w:numPr>
          <w:ilvl w:val="1"/>
          <w:numId w:val="12"/>
        </w:numPr>
        <w:ind w:left="567" w:hanging="567"/>
      </w:pPr>
      <w:bookmarkStart w:id="367" w:name="_Toc308685478"/>
      <w:bookmarkStart w:id="368" w:name="_Toc384729502"/>
      <w:r>
        <w:t>Workload</w:t>
      </w:r>
      <w:bookmarkEnd w:id="367"/>
      <w:bookmarkEnd w:id="368"/>
    </w:p>
    <w:p w:rsidR="00201702" w:rsidRDefault="006605C0" w:rsidP="00201702">
      <w:pPr>
        <w:suppressAutoHyphens w:val="0"/>
        <w:jc w:val="left"/>
      </w:pPr>
      <w:bookmarkStart w:id="369" w:name="_Ref290969788"/>
      <w:r>
        <w:t>Information on teachers’ and leaders’ workloads is shown in Table 5.11. The data are only reported for full-time staff because the time fractions worked by part-time teachers vary so widely.</w:t>
      </w:r>
    </w:p>
    <w:p w:rsidR="006605C0" w:rsidRDefault="006605C0" w:rsidP="00201702">
      <w:pPr>
        <w:suppressAutoHyphens w:val="0"/>
        <w:jc w:val="left"/>
      </w:pPr>
    </w:p>
    <w:p w:rsidR="006605C0" w:rsidRDefault="006605C0" w:rsidP="005868C1">
      <w:pPr>
        <w:suppressAutoHyphens w:val="0"/>
      </w:pPr>
      <w:r>
        <w:t xml:space="preserve">Average total hours have increased slightly for both primary and secondary teachers in comparison with 2010 figures. The figures for primary and secondary leaders remain much the same. Average hours of face-to-face teaching </w:t>
      </w:r>
      <w:r w:rsidR="00221FD1">
        <w:t>have remained constant across all three surveys for teachers. Face-to-face teaching has fallen slightly across the three surveys for primary leaders.</w:t>
      </w:r>
    </w:p>
    <w:p w:rsidR="006605C0" w:rsidRDefault="006605C0" w:rsidP="00201702">
      <w:pPr>
        <w:suppressAutoHyphens w:val="0"/>
        <w:jc w:val="left"/>
        <w:rPr>
          <w:b/>
          <w:bCs/>
          <w:szCs w:val="18"/>
        </w:rPr>
      </w:pPr>
    </w:p>
    <w:p w:rsidR="00201702" w:rsidRDefault="00201702" w:rsidP="00201702">
      <w:pPr>
        <w:pStyle w:val="Caption"/>
        <w:keepNext/>
      </w:pPr>
      <w:bookmarkStart w:id="370" w:name="_Toc309975427"/>
      <w:bookmarkStart w:id="371" w:name="_Toc374608692"/>
      <w:bookmarkStart w:id="372" w:name="_Toc374608855"/>
      <w:bookmarkStart w:id="373" w:name="_Toc374609016"/>
      <w:bookmarkStart w:id="374" w:name="_Toc382566993"/>
      <w:bookmarkStart w:id="375" w:name="_Toc384726207"/>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11</w:t>
      </w:r>
      <w:r w:rsidR="003F2304">
        <w:fldChar w:fldCharType="end"/>
      </w:r>
      <w:bookmarkEnd w:id="369"/>
      <w:r>
        <w:t>: Teachers and leaders: hours per week on all school-related activities, by full-time staff</w:t>
      </w:r>
      <w:bookmarkEnd w:id="370"/>
      <w:bookmarkEnd w:id="371"/>
      <w:bookmarkEnd w:id="372"/>
      <w:bookmarkEnd w:id="373"/>
      <w:bookmarkEnd w:id="374"/>
      <w:bookmarkEnd w:id="375"/>
    </w:p>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00"/>
        <w:gridCol w:w="1094"/>
        <w:gridCol w:w="1134"/>
        <w:gridCol w:w="1276"/>
        <w:gridCol w:w="1275"/>
        <w:gridCol w:w="1134"/>
      </w:tblGrid>
      <w:tr w:rsidR="00201702" w:rsidTr="00201702">
        <w:tc>
          <w:tcPr>
            <w:tcW w:w="3794" w:type="dxa"/>
            <w:gridSpan w:val="2"/>
            <w:vMerge w:val="restart"/>
            <w:tcBorders>
              <w:top w:val="double" w:sz="4" w:space="0" w:color="auto"/>
              <w:left w:val="nil"/>
              <w:bottom w:val="single" w:sz="4" w:space="0" w:color="auto"/>
              <w:right w:val="nil"/>
            </w:tcBorders>
            <w:hideMark/>
          </w:tcPr>
          <w:p w:rsidR="00201702" w:rsidRDefault="00201702">
            <w:pPr>
              <w:jc w:val="left"/>
              <w:rPr>
                <w:b/>
                <w:bCs/>
                <w:sz w:val="20"/>
                <w:szCs w:val="20"/>
              </w:rPr>
            </w:pPr>
            <w:r>
              <w:rPr>
                <w:b/>
                <w:bCs/>
                <w:sz w:val="20"/>
                <w:szCs w:val="20"/>
              </w:rPr>
              <w:t>In a typical week how many hours do you spend on all school-related activities?</w:t>
            </w:r>
          </w:p>
        </w:tc>
        <w:tc>
          <w:tcPr>
            <w:tcW w:w="2410" w:type="dxa"/>
            <w:gridSpan w:val="2"/>
            <w:tcBorders>
              <w:top w:val="double" w:sz="4" w:space="0" w:color="auto"/>
              <w:left w:val="nil"/>
              <w:bottom w:val="single" w:sz="4" w:space="0" w:color="auto"/>
              <w:right w:val="nil"/>
            </w:tcBorders>
            <w:hideMark/>
          </w:tcPr>
          <w:p w:rsidR="00201702" w:rsidRDefault="00201702">
            <w:pPr>
              <w:jc w:val="center"/>
              <w:rPr>
                <w:b/>
                <w:bCs/>
                <w:sz w:val="20"/>
                <w:szCs w:val="20"/>
              </w:rPr>
            </w:pPr>
            <w:r>
              <w:rPr>
                <w:b/>
                <w:bCs/>
                <w:sz w:val="20"/>
                <w:szCs w:val="20"/>
              </w:rPr>
              <w:t>Teachers</w:t>
            </w:r>
          </w:p>
        </w:tc>
        <w:tc>
          <w:tcPr>
            <w:tcW w:w="2409" w:type="dxa"/>
            <w:gridSpan w:val="2"/>
            <w:tcBorders>
              <w:top w:val="double" w:sz="4" w:space="0" w:color="auto"/>
              <w:left w:val="nil"/>
              <w:bottom w:val="single" w:sz="4" w:space="0" w:color="auto"/>
              <w:right w:val="nil"/>
            </w:tcBorders>
            <w:hideMark/>
          </w:tcPr>
          <w:p w:rsidR="00201702" w:rsidRDefault="00201702">
            <w:pPr>
              <w:jc w:val="center"/>
              <w:rPr>
                <w:b/>
                <w:bCs/>
                <w:sz w:val="20"/>
                <w:szCs w:val="20"/>
              </w:rPr>
            </w:pPr>
            <w:r>
              <w:rPr>
                <w:b/>
                <w:bCs/>
                <w:sz w:val="20"/>
                <w:szCs w:val="20"/>
              </w:rPr>
              <w:t>Leaders</w:t>
            </w:r>
          </w:p>
        </w:tc>
      </w:tr>
      <w:tr w:rsidR="00201702" w:rsidTr="00201702">
        <w:tc>
          <w:tcPr>
            <w:tcW w:w="0" w:type="auto"/>
            <w:gridSpan w:val="2"/>
            <w:vMerge/>
            <w:tcBorders>
              <w:top w:val="double" w:sz="4" w:space="0" w:color="auto"/>
              <w:left w:val="nil"/>
              <w:bottom w:val="single" w:sz="4" w:space="0" w:color="auto"/>
              <w:right w:val="nil"/>
            </w:tcBorders>
            <w:vAlign w:val="center"/>
            <w:hideMark/>
          </w:tcPr>
          <w:p w:rsidR="00201702" w:rsidRDefault="00201702">
            <w:pPr>
              <w:suppressAutoHyphens w:val="0"/>
              <w:jc w:val="left"/>
              <w:rPr>
                <w:b/>
                <w:bCs/>
                <w:sz w:val="20"/>
                <w:szCs w:val="20"/>
              </w:rPr>
            </w:pPr>
          </w:p>
        </w:tc>
        <w:tc>
          <w:tcPr>
            <w:tcW w:w="1134" w:type="dxa"/>
            <w:tcBorders>
              <w:top w:val="single" w:sz="4" w:space="0" w:color="auto"/>
              <w:left w:val="nil"/>
              <w:bottom w:val="single" w:sz="4" w:space="0" w:color="auto"/>
              <w:right w:val="nil"/>
            </w:tcBorders>
            <w:hideMark/>
          </w:tcPr>
          <w:p w:rsidR="00201702" w:rsidRDefault="00201702">
            <w:pPr>
              <w:jc w:val="center"/>
              <w:rPr>
                <w:b/>
                <w:bCs/>
                <w:sz w:val="20"/>
                <w:szCs w:val="20"/>
              </w:rPr>
            </w:pPr>
            <w:r>
              <w:rPr>
                <w:b/>
                <w:bCs/>
                <w:sz w:val="20"/>
                <w:szCs w:val="20"/>
              </w:rPr>
              <w:t>Primary</w:t>
            </w:r>
          </w:p>
        </w:tc>
        <w:tc>
          <w:tcPr>
            <w:tcW w:w="1276" w:type="dxa"/>
            <w:tcBorders>
              <w:top w:val="single" w:sz="4" w:space="0" w:color="auto"/>
              <w:left w:val="nil"/>
              <w:bottom w:val="single" w:sz="4" w:space="0" w:color="auto"/>
              <w:right w:val="nil"/>
            </w:tcBorders>
            <w:hideMark/>
          </w:tcPr>
          <w:p w:rsidR="00201702" w:rsidRDefault="00201702">
            <w:pPr>
              <w:jc w:val="center"/>
              <w:rPr>
                <w:b/>
                <w:bCs/>
                <w:sz w:val="20"/>
                <w:szCs w:val="20"/>
              </w:rPr>
            </w:pPr>
            <w:r>
              <w:rPr>
                <w:b/>
                <w:bCs/>
                <w:sz w:val="20"/>
                <w:szCs w:val="20"/>
              </w:rPr>
              <w:t>Secondary</w:t>
            </w:r>
          </w:p>
        </w:tc>
        <w:tc>
          <w:tcPr>
            <w:tcW w:w="1275" w:type="dxa"/>
            <w:tcBorders>
              <w:top w:val="single" w:sz="4" w:space="0" w:color="auto"/>
              <w:left w:val="nil"/>
              <w:bottom w:val="single" w:sz="4" w:space="0" w:color="auto"/>
              <w:right w:val="nil"/>
            </w:tcBorders>
            <w:hideMark/>
          </w:tcPr>
          <w:p w:rsidR="00201702" w:rsidRDefault="00201702">
            <w:pPr>
              <w:jc w:val="center"/>
              <w:rPr>
                <w:b/>
                <w:bCs/>
                <w:sz w:val="20"/>
                <w:szCs w:val="20"/>
              </w:rPr>
            </w:pPr>
            <w:r>
              <w:rPr>
                <w:b/>
                <w:bCs/>
                <w:sz w:val="20"/>
                <w:szCs w:val="20"/>
              </w:rPr>
              <w:t>Primary</w:t>
            </w:r>
          </w:p>
        </w:tc>
        <w:tc>
          <w:tcPr>
            <w:tcW w:w="1134" w:type="dxa"/>
            <w:tcBorders>
              <w:top w:val="single" w:sz="4" w:space="0" w:color="auto"/>
              <w:left w:val="nil"/>
              <w:bottom w:val="single" w:sz="4" w:space="0" w:color="auto"/>
              <w:right w:val="nil"/>
            </w:tcBorders>
            <w:hideMark/>
          </w:tcPr>
          <w:p w:rsidR="00201702" w:rsidRDefault="00201702">
            <w:pPr>
              <w:jc w:val="center"/>
              <w:rPr>
                <w:b/>
                <w:bCs/>
                <w:sz w:val="20"/>
                <w:szCs w:val="20"/>
              </w:rPr>
            </w:pPr>
            <w:r>
              <w:rPr>
                <w:b/>
                <w:bCs/>
                <w:sz w:val="20"/>
                <w:szCs w:val="20"/>
              </w:rPr>
              <w:t>Secondary</w:t>
            </w:r>
          </w:p>
        </w:tc>
      </w:tr>
      <w:tr w:rsidR="00201702" w:rsidTr="00201702">
        <w:trPr>
          <w:trHeight w:val="195"/>
        </w:trPr>
        <w:tc>
          <w:tcPr>
            <w:tcW w:w="2700" w:type="dxa"/>
            <w:tcBorders>
              <w:top w:val="single" w:sz="4" w:space="0" w:color="auto"/>
              <w:left w:val="nil"/>
              <w:bottom w:val="single" w:sz="4" w:space="0" w:color="auto"/>
              <w:right w:val="nil"/>
            </w:tcBorders>
            <w:hideMark/>
          </w:tcPr>
          <w:p w:rsidR="00201702" w:rsidRDefault="00201702">
            <w:pPr>
              <w:jc w:val="left"/>
              <w:rPr>
                <w:sz w:val="20"/>
                <w:szCs w:val="20"/>
              </w:rPr>
            </w:pPr>
            <w:r>
              <w:rPr>
                <w:color w:val="000000"/>
                <w:sz w:val="20"/>
                <w:szCs w:val="20"/>
              </w:rPr>
              <w:t xml:space="preserve">Average total </w:t>
            </w:r>
            <w:proofErr w:type="spellStart"/>
            <w:r>
              <w:rPr>
                <w:color w:val="000000"/>
                <w:sz w:val="20"/>
                <w:szCs w:val="20"/>
              </w:rPr>
              <w:t>hours</w:t>
            </w:r>
            <w:r>
              <w:rPr>
                <w:color w:val="000000"/>
                <w:sz w:val="20"/>
                <w:szCs w:val="20"/>
                <w:vertAlign w:val="superscript"/>
              </w:rPr>
              <w:t>1</w:t>
            </w:r>
            <w:proofErr w:type="spellEnd"/>
          </w:p>
        </w:tc>
        <w:tc>
          <w:tcPr>
            <w:tcW w:w="1094" w:type="dxa"/>
            <w:tcBorders>
              <w:top w:val="single" w:sz="4" w:space="0" w:color="auto"/>
              <w:left w:val="nil"/>
              <w:bottom w:val="single" w:sz="4" w:space="0" w:color="auto"/>
              <w:right w:val="nil"/>
            </w:tcBorders>
            <w:hideMark/>
          </w:tcPr>
          <w:p w:rsidR="00201702" w:rsidRDefault="00201702">
            <w:pPr>
              <w:jc w:val="left"/>
              <w:rPr>
                <w:sz w:val="20"/>
                <w:szCs w:val="20"/>
              </w:rPr>
            </w:pPr>
            <w:r>
              <w:rPr>
                <w:sz w:val="20"/>
                <w:szCs w:val="20"/>
              </w:rPr>
              <w:t>2007</w:t>
            </w:r>
          </w:p>
          <w:p w:rsidR="00201702" w:rsidRDefault="00201702">
            <w:pPr>
              <w:jc w:val="left"/>
              <w:rPr>
                <w:sz w:val="20"/>
                <w:szCs w:val="20"/>
              </w:rPr>
            </w:pPr>
            <w:r>
              <w:rPr>
                <w:sz w:val="20"/>
                <w:szCs w:val="20"/>
              </w:rPr>
              <w:t>2010</w:t>
            </w:r>
          </w:p>
          <w:p w:rsidR="00201702" w:rsidRDefault="00201702">
            <w:pPr>
              <w:jc w:val="left"/>
              <w:rPr>
                <w:sz w:val="20"/>
                <w:szCs w:val="20"/>
              </w:rPr>
            </w:pPr>
            <w:r>
              <w:rPr>
                <w:sz w:val="20"/>
                <w:szCs w:val="20"/>
              </w:rPr>
              <w:t>2013</w:t>
            </w:r>
          </w:p>
        </w:tc>
        <w:tc>
          <w:tcPr>
            <w:tcW w:w="1134" w:type="dxa"/>
            <w:tcBorders>
              <w:top w:val="single" w:sz="4" w:space="0" w:color="auto"/>
              <w:left w:val="nil"/>
              <w:bottom w:val="single" w:sz="4" w:space="0" w:color="auto"/>
              <w:right w:val="nil"/>
            </w:tcBorders>
            <w:hideMark/>
          </w:tcPr>
          <w:p w:rsidR="00201702" w:rsidRDefault="00201702">
            <w:pPr>
              <w:jc w:val="center"/>
              <w:rPr>
                <w:sz w:val="20"/>
                <w:szCs w:val="20"/>
              </w:rPr>
            </w:pPr>
            <w:r>
              <w:rPr>
                <w:sz w:val="20"/>
                <w:szCs w:val="20"/>
              </w:rPr>
              <w:t>48</w:t>
            </w:r>
          </w:p>
          <w:p w:rsidR="00201702" w:rsidRDefault="00201702">
            <w:pPr>
              <w:jc w:val="center"/>
              <w:rPr>
                <w:sz w:val="20"/>
                <w:szCs w:val="20"/>
              </w:rPr>
            </w:pPr>
            <w:r>
              <w:rPr>
                <w:sz w:val="20"/>
                <w:szCs w:val="20"/>
              </w:rPr>
              <w:t>45.8</w:t>
            </w:r>
          </w:p>
          <w:p w:rsidR="00201702" w:rsidRDefault="00201702">
            <w:pPr>
              <w:jc w:val="center"/>
              <w:rPr>
                <w:sz w:val="20"/>
                <w:szCs w:val="20"/>
              </w:rPr>
            </w:pPr>
            <w:r>
              <w:rPr>
                <w:sz w:val="20"/>
                <w:szCs w:val="20"/>
              </w:rPr>
              <w:t>47.9</w:t>
            </w:r>
          </w:p>
        </w:tc>
        <w:tc>
          <w:tcPr>
            <w:tcW w:w="1276" w:type="dxa"/>
            <w:tcBorders>
              <w:top w:val="single" w:sz="4" w:space="0" w:color="auto"/>
              <w:left w:val="nil"/>
              <w:bottom w:val="single" w:sz="4" w:space="0" w:color="auto"/>
              <w:right w:val="nil"/>
            </w:tcBorders>
            <w:hideMark/>
          </w:tcPr>
          <w:p w:rsidR="00201702" w:rsidRDefault="00201702">
            <w:pPr>
              <w:jc w:val="center"/>
              <w:rPr>
                <w:sz w:val="20"/>
                <w:szCs w:val="20"/>
              </w:rPr>
            </w:pPr>
            <w:r>
              <w:rPr>
                <w:sz w:val="20"/>
                <w:szCs w:val="20"/>
              </w:rPr>
              <w:t>49</w:t>
            </w:r>
          </w:p>
          <w:p w:rsidR="00201702" w:rsidRDefault="00201702">
            <w:pPr>
              <w:jc w:val="center"/>
              <w:rPr>
                <w:sz w:val="20"/>
                <w:szCs w:val="20"/>
              </w:rPr>
            </w:pPr>
            <w:r>
              <w:rPr>
                <w:sz w:val="20"/>
                <w:szCs w:val="20"/>
              </w:rPr>
              <w:t>46.0</w:t>
            </w:r>
          </w:p>
          <w:p w:rsidR="00201702" w:rsidRDefault="00201702">
            <w:pPr>
              <w:jc w:val="center"/>
              <w:rPr>
                <w:sz w:val="20"/>
                <w:szCs w:val="20"/>
              </w:rPr>
            </w:pPr>
            <w:r>
              <w:rPr>
                <w:sz w:val="20"/>
                <w:szCs w:val="20"/>
              </w:rPr>
              <w:t>47.6</w:t>
            </w:r>
          </w:p>
        </w:tc>
        <w:tc>
          <w:tcPr>
            <w:tcW w:w="1275" w:type="dxa"/>
            <w:tcBorders>
              <w:top w:val="single" w:sz="4" w:space="0" w:color="auto"/>
              <w:left w:val="nil"/>
              <w:bottom w:val="single" w:sz="4" w:space="0" w:color="auto"/>
              <w:right w:val="nil"/>
            </w:tcBorders>
            <w:hideMark/>
          </w:tcPr>
          <w:p w:rsidR="00201702" w:rsidRDefault="00201702">
            <w:pPr>
              <w:jc w:val="center"/>
              <w:rPr>
                <w:sz w:val="20"/>
                <w:szCs w:val="20"/>
              </w:rPr>
            </w:pPr>
            <w:r>
              <w:rPr>
                <w:sz w:val="20"/>
                <w:szCs w:val="20"/>
              </w:rPr>
              <w:t>55</w:t>
            </w:r>
          </w:p>
          <w:p w:rsidR="00201702" w:rsidRDefault="00201702">
            <w:pPr>
              <w:jc w:val="center"/>
              <w:rPr>
                <w:sz w:val="20"/>
                <w:szCs w:val="20"/>
              </w:rPr>
            </w:pPr>
            <w:r>
              <w:rPr>
                <w:sz w:val="20"/>
                <w:szCs w:val="20"/>
              </w:rPr>
              <w:t>55.7</w:t>
            </w:r>
          </w:p>
          <w:p w:rsidR="00201702" w:rsidRDefault="00201702">
            <w:pPr>
              <w:jc w:val="center"/>
              <w:rPr>
                <w:sz w:val="20"/>
                <w:szCs w:val="20"/>
              </w:rPr>
            </w:pPr>
            <w:r>
              <w:rPr>
                <w:sz w:val="20"/>
                <w:szCs w:val="20"/>
              </w:rPr>
              <w:t>56.2</w:t>
            </w:r>
          </w:p>
        </w:tc>
        <w:tc>
          <w:tcPr>
            <w:tcW w:w="1134" w:type="dxa"/>
            <w:tcBorders>
              <w:top w:val="single" w:sz="4" w:space="0" w:color="auto"/>
              <w:left w:val="nil"/>
              <w:bottom w:val="single" w:sz="4" w:space="0" w:color="auto"/>
              <w:right w:val="nil"/>
            </w:tcBorders>
            <w:hideMark/>
          </w:tcPr>
          <w:p w:rsidR="00201702" w:rsidRDefault="00201702">
            <w:pPr>
              <w:jc w:val="center"/>
              <w:rPr>
                <w:sz w:val="20"/>
                <w:szCs w:val="20"/>
              </w:rPr>
            </w:pPr>
            <w:r>
              <w:rPr>
                <w:sz w:val="20"/>
                <w:szCs w:val="20"/>
              </w:rPr>
              <w:t>59</w:t>
            </w:r>
          </w:p>
          <w:p w:rsidR="00201702" w:rsidRDefault="00201702">
            <w:pPr>
              <w:jc w:val="center"/>
              <w:rPr>
                <w:sz w:val="20"/>
                <w:szCs w:val="20"/>
              </w:rPr>
            </w:pPr>
            <w:r>
              <w:rPr>
                <w:sz w:val="20"/>
                <w:szCs w:val="20"/>
              </w:rPr>
              <w:t>58.9</w:t>
            </w:r>
          </w:p>
          <w:p w:rsidR="00201702" w:rsidRDefault="00201702">
            <w:pPr>
              <w:jc w:val="center"/>
              <w:rPr>
                <w:sz w:val="20"/>
                <w:szCs w:val="20"/>
              </w:rPr>
            </w:pPr>
            <w:r>
              <w:rPr>
                <w:sz w:val="20"/>
                <w:szCs w:val="20"/>
              </w:rPr>
              <w:t>58.5</w:t>
            </w:r>
          </w:p>
        </w:tc>
      </w:tr>
      <w:tr w:rsidR="00201702" w:rsidTr="00201702">
        <w:trPr>
          <w:trHeight w:val="548"/>
        </w:trPr>
        <w:tc>
          <w:tcPr>
            <w:tcW w:w="2700" w:type="dxa"/>
            <w:tcBorders>
              <w:top w:val="single" w:sz="4" w:space="0" w:color="auto"/>
              <w:left w:val="nil"/>
              <w:bottom w:val="double" w:sz="4" w:space="0" w:color="auto"/>
              <w:right w:val="nil"/>
            </w:tcBorders>
            <w:hideMark/>
          </w:tcPr>
          <w:p w:rsidR="00201702" w:rsidRDefault="00201702">
            <w:pPr>
              <w:jc w:val="left"/>
              <w:rPr>
                <w:sz w:val="20"/>
                <w:szCs w:val="20"/>
              </w:rPr>
            </w:pPr>
            <w:r>
              <w:rPr>
                <w:color w:val="000000"/>
                <w:sz w:val="20"/>
                <w:szCs w:val="20"/>
              </w:rPr>
              <w:t>Average hours</w:t>
            </w:r>
            <w:r>
              <w:rPr>
                <w:color w:val="000000"/>
                <w:sz w:val="20"/>
                <w:szCs w:val="20"/>
                <w:vertAlign w:val="superscript"/>
              </w:rPr>
              <w:t xml:space="preserve"> </w:t>
            </w:r>
            <w:r>
              <w:rPr>
                <w:sz w:val="20"/>
                <w:szCs w:val="20"/>
              </w:rPr>
              <w:t>on face-to-face teaching</w:t>
            </w:r>
          </w:p>
        </w:tc>
        <w:tc>
          <w:tcPr>
            <w:tcW w:w="1094" w:type="dxa"/>
            <w:tcBorders>
              <w:top w:val="single" w:sz="4" w:space="0" w:color="auto"/>
              <w:left w:val="nil"/>
              <w:bottom w:val="double" w:sz="4" w:space="0" w:color="auto"/>
              <w:right w:val="nil"/>
            </w:tcBorders>
            <w:hideMark/>
          </w:tcPr>
          <w:p w:rsidR="00201702" w:rsidRDefault="00201702">
            <w:pPr>
              <w:jc w:val="left"/>
              <w:rPr>
                <w:sz w:val="20"/>
                <w:szCs w:val="20"/>
              </w:rPr>
            </w:pPr>
            <w:r>
              <w:rPr>
                <w:sz w:val="20"/>
                <w:szCs w:val="20"/>
              </w:rPr>
              <w:t>2007</w:t>
            </w:r>
          </w:p>
          <w:p w:rsidR="00201702" w:rsidRDefault="00201702">
            <w:pPr>
              <w:jc w:val="left"/>
              <w:rPr>
                <w:sz w:val="20"/>
                <w:szCs w:val="20"/>
              </w:rPr>
            </w:pPr>
            <w:r>
              <w:rPr>
                <w:sz w:val="20"/>
                <w:szCs w:val="20"/>
              </w:rPr>
              <w:t>2010</w:t>
            </w:r>
          </w:p>
          <w:p w:rsidR="00201702" w:rsidRDefault="00201702">
            <w:pPr>
              <w:jc w:val="left"/>
              <w:rPr>
                <w:sz w:val="20"/>
                <w:szCs w:val="20"/>
              </w:rPr>
            </w:pPr>
            <w:r>
              <w:rPr>
                <w:sz w:val="20"/>
                <w:szCs w:val="20"/>
              </w:rPr>
              <w:t>2013</w:t>
            </w:r>
          </w:p>
        </w:tc>
        <w:tc>
          <w:tcPr>
            <w:tcW w:w="1134" w:type="dxa"/>
            <w:tcBorders>
              <w:top w:val="single" w:sz="4" w:space="0" w:color="auto"/>
              <w:left w:val="nil"/>
              <w:bottom w:val="double" w:sz="4" w:space="0" w:color="auto"/>
              <w:right w:val="nil"/>
            </w:tcBorders>
            <w:hideMark/>
          </w:tcPr>
          <w:p w:rsidR="00201702" w:rsidRDefault="00201702">
            <w:pPr>
              <w:jc w:val="center"/>
              <w:rPr>
                <w:sz w:val="20"/>
                <w:szCs w:val="20"/>
              </w:rPr>
            </w:pPr>
            <w:r>
              <w:rPr>
                <w:sz w:val="20"/>
                <w:szCs w:val="20"/>
              </w:rPr>
              <w:t>24</w:t>
            </w:r>
          </w:p>
          <w:p w:rsidR="00201702" w:rsidRDefault="00201702">
            <w:pPr>
              <w:jc w:val="center"/>
              <w:rPr>
                <w:sz w:val="20"/>
                <w:szCs w:val="20"/>
              </w:rPr>
            </w:pPr>
            <w:r>
              <w:rPr>
                <w:sz w:val="20"/>
                <w:szCs w:val="20"/>
              </w:rPr>
              <w:t>23.3</w:t>
            </w:r>
          </w:p>
          <w:p w:rsidR="00201702" w:rsidRDefault="00201702">
            <w:pPr>
              <w:jc w:val="center"/>
              <w:rPr>
                <w:sz w:val="20"/>
                <w:szCs w:val="20"/>
              </w:rPr>
            </w:pPr>
            <w:r>
              <w:rPr>
                <w:sz w:val="20"/>
                <w:szCs w:val="20"/>
              </w:rPr>
              <w:t>23.8</w:t>
            </w:r>
          </w:p>
        </w:tc>
        <w:tc>
          <w:tcPr>
            <w:tcW w:w="1276" w:type="dxa"/>
            <w:tcBorders>
              <w:top w:val="single" w:sz="4" w:space="0" w:color="auto"/>
              <w:left w:val="nil"/>
              <w:bottom w:val="double" w:sz="4" w:space="0" w:color="auto"/>
              <w:right w:val="nil"/>
            </w:tcBorders>
            <w:hideMark/>
          </w:tcPr>
          <w:p w:rsidR="00201702" w:rsidRDefault="00201702">
            <w:pPr>
              <w:jc w:val="center"/>
              <w:rPr>
                <w:sz w:val="20"/>
                <w:szCs w:val="20"/>
              </w:rPr>
            </w:pPr>
            <w:r>
              <w:rPr>
                <w:sz w:val="20"/>
                <w:szCs w:val="20"/>
              </w:rPr>
              <w:t>20</w:t>
            </w:r>
          </w:p>
          <w:p w:rsidR="00201702" w:rsidRDefault="00201702">
            <w:pPr>
              <w:jc w:val="center"/>
              <w:rPr>
                <w:sz w:val="20"/>
                <w:szCs w:val="20"/>
              </w:rPr>
            </w:pPr>
            <w:r>
              <w:rPr>
                <w:sz w:val="20"/>
                <w:szCs w:val="20"/>
              </w:rPr>
              <w:t>19.2</w:t>
            </w:r>
          </w:p>
          <w:p w:rsidR="00201702" w:rsidRDefault="00201702">
            <w:pPr>
              <w:jc w:val="center"/>
              <w:rPr>
                <w:sz w:val="20"/>
                <w:szCs w:val="20"/>
              </w:rPr>
            </w:pPr>
            <w:r>
              <w:rPr>
                <w:sz w:val="20"/>
                <w:szCs w:val="20"/>
              </w:rPr>
              <w:t>19.6</w:t>
            </w:r>
          </w:p>
        </w:tc>
        <w:tc>
          <w:tcPr>
            <w:tcW w:w="1275" w:type="dxa"/>
            <w:tcBorders>
              <w:top w:val="single" w:sz="4" w:space="0" w:color="auto"/>
              <w:left w:val="nil"/>
              <w:bottom w:val="double" w:sz="4" w:space="0" w:color="auto"/>
              <w:right w:val="nil"/>
            </w:tcBorders>
            <w:hideMark/>
          </w:tcPr>
          <w:p w:rsidR="00201702" w:rsidRDefault="00201702">
            <w:pPr>
              <w:jc w:val="center"/>
              <w:rPr>
                <w:sz w:val="20"/>
                <w:szCs w:val="20"/>
              </w:rPr>
            </w:pPr>
            <w:r>
              <w:rPr>
                <w:sz w:val="20"/>
                <w:szCs w:val="20"/>
              </w:rPr>
              <w:t>7</w:t>
            </w:r>
          </w:p>
          <w:p w:rsidR="00201702" w:rsidRDefault="00201702">
            <w:pPr>
              <w:jc w:val="center"/>
              <w:rPr>
                <w:sz w:val="20"/>
                <w:szCs w:val="20"/>
              </w:rPr>
            </w:pPr>
            <w:r>
              <w:rPr>
                <w:sz w:val="20"/>
                <w:szCs w:val="20"/>
              </w:rPr>
              <w:t>6.1</w:t>
            </w:r>
          </w:p>
          <w:p w:rsidR="00201702" w:rsidRDefault="00201702">
            <w:pPr>
              <w:jc w:val="center"/>
              <w:rPr>
                <w:sz w:val="20"/>
                <w:szCs w:val="20"/>
              </w:rPr>
            </w:pPr>
            <w:r>
              <w:rPr>
                <w:sz w:val="20"/>
                <w:szCs w:val="20"/>
              </w:rPr>
              <w:t>5.2</w:t>
            </w:r>
          </w:p>
        </w:tc>
        <w:tc>
          <w:tcPr>
            <w:tcW w:w="1134" w:type="dxa"/>
            <w:tcBorders>
              <w:top w:val="single" w:sz="4" w:space="0" w:color="auto"/>
              <w:left w:val="nil"/>
              <w:bottom w:val="double" w:sz="4" w:space="0" w:color="auto"/>
              <w:right w:val="nil"/>
            </w:tcBorders>
            <w:hideMark/>
          </w:tcPr>
          <w:p w:rsidR="00201702" w:rsidRDefault="00201702">
            <w:pPr>
              <w:jc w:val="center"/>
              <w:rPr>
                <w:sz w:val="20"/>
                <w:szCs w:val="20"/>
              </w:rPr>
            </w:pPr>
            <w:r>
              <w:rPr>
                <w:sz w:val="20"/>
                <w:szCs w:val="20"/>
              </w:rPr>
              <w:t>4</w:t>
            </w:r>
          </w:p>
          <w:p w:rsidR="00201702" w:rsidRDefault="00201702">
            <w:pPr>
              <w:jc w:val="center"/>
              <w:rPr>
                <w:sz w:val="20"/>
                <w:szCs w:val="20"/>
              </w:rPr>
            </w:pPr>
            <w:r>
              <w:rPr>
                <w:sz w:val="20"/>
                <w:szCs w:val="20"/>
              </w:rPr>
              <w:t>3.5</w:t>
            </w:r>
          </w:p>
          <w:p w:rsidR="00201702" w:rsidRDefault="00201702">
            <w:pPr>
              <w:jc w:val="center"/>
              <w:rPr>
                <w:sz w:val="20"/>
                <w:szCs w:val="20"/>
              </w:rPr>
            </w:pPr>
            <w:r>
              <w:rPr>
                <w:sz w:val="20"/>
                <w:szCs w:val="20"/>
              </w:rPr>
              <w:t>4.5</w:t>
            </w:r>
          </w:p>
        </w:tc>
      </w:tr>
    </w:tbl>
    <w:p w:rsidR="00201702" w:rsidRDefault="00201702" w:rsidP="00201702">
      <w:pPr>
        <w:rPr>
          <w:sz w:val="20"/>
          <w:szCs w:val="20"/>
        </w:rPr>
      </w:pPr>
      <w:r>
        <w:rPr>
          <w:iCs/>
          <w:sz w:val="20"/>
          <w:szCs w:val="20"/>
        </w:rPr>
        <w:t>1.</w:t>
      </w:r>
      <w:r>
        <w:rPr>
          <w:sz w:val="20"/>
          <w:szCs w:val="20"/>
        </w:rPr>
        <w:t xml:space="preserve"> Respondents were asked to</w:t>
      </w:r>
      <w:r w:rsidR="00D62FB3">
        <w:rPr>
          <w:sz w:val="20"/>
          <w:szCs w:val="20"/>
        </w:rPr>
        <w:t xml:space="preserve"> estimate hours per week spent on each of the activit</w:t>
      </w:r>
      <w:r w:rsidR="00F12E58">
        <w:rPr>
          <w:sz w:val="20"/>
          <w:szCs w:val="20"/>
        </w:rPr>
        <w:t>i</w:t>
      </w:r>
      <w:r w:rsidR="00D62FB3">
        <w:rPr>
          <w:sz w:val="20"/>
          <w:szCs w:val="20"/>
        </w:rPr>
        <w:t>es presented in Table 5.13, from which the total hours per week was calculated.</w:t>
      </w:r>
      <w:r>
        <w:rPr>
          <w:i/>
          <w:sz w:val="20"/>
          <w:szCs w:val="20"/>
        </w:rPr>
        <w:t>.</w:t>
      </w:r>
    </w:p>
    <w:p w:rsidR="00201702" w:rsidRDefault="00201702" w:rsidP="00201702"/>
    <w:p w:rsidR="00A23015" w:rsidRDefault="00A23015" w:rsidP="00201702"/>
    <w:p w:rsidR="00DD323D" w:rsidRDefault="00DD323D" w:rsidP="00201702">
      <w:r>
        <w:t xml:space="preserve">Table 5.12 shows a further breakdown of teachers’ average hours of work. New South Wales, the ACT, South Australia and the Northern Territory averages are slightly higher than the national average. Victoria and Queensland are slightly lower. Western Australia and Tasmania are also </w:t>
      </w:r>
      <w:r w:rsidR="00DE44E0">
        <w:t>below the national average at secondary level.</w:t>
      </w:r>
    </w:p>
    <w:p w:rsidR="00A23015" w:rsidRDefault="00A23015" w:rsidP="00201702"/>
    <w:p w:rsidR="00A82A86" w:rsidRDefault="00A82A86" w:rsidP="00A82A86">
      <w:pPr>
        <w:pStyle w:val="Caption"/>
        <w:keepNext/>
      </w:pPr>
      <w:bookmarkStart w:id="376" w:name="_Toc382566994"/>
      <w:bookmarkStart w:id="377" w:name="_Toc384726208"/>
      <w:proofErr w:type="gramStart"/>
      <w:r>
        <w:t xml:space="preserve">Table </w:t>
      </w:r>
      <w:r w:rsidR="003F2304">
        <w:fldChar w:fldCharType="begin"/>
      </w:r>
      <w:r>
        <w:instrText xml:space="preserve"> STYLEREF 1 \s </w:instrText>
      </w:r>
      <w:r w:rsidR="003F2304">
        <w:fldChar w:fldCharType="separate"/>
      </w:r>
      <w:r w:rsidR="006D6ADE">
        <w:rPr>
          <w:noProof/>
        </w:rPr>
        <w:t>5</w:t>
      </w:r>
      <w:r w:rsidR="003F2304">
        <w:fldChar w:fldCharType="end"/>
      </w:r>
      <w:r>
        <w:t>.</w:t>
      </w:r>
      <w:proofErr w:type="gramEnd"/>
      <w:r w:rsidR="003F2304">
        <w:fldChar w:fldCharType="begin"/>
      </w:r>
      <w:r>
        <w:instrText xml:space="preserve"> SEQ Table \* ARABIC \s 1 </w:instrText>
      </w:r>
      <w:r w:rsidR="003F2304">
        <w:fldChar w:fldCharType="separate"/>
      </w:r>
      <w:r w:rsidR="006D6ADE">
        <w:rPr>
          <w:noProof/>
        </w:rPr>
        <w:t>12</w:t>
      </w:r>
      <w:r w:rsidR="003F2304">
        <w:fldChar w:fldCharType="end"/>
      </w:r>
      <w:r>
        <w:t xml:space="preserve">: </w:t>
      </w:r>
      <w:r w:rsidRPr="004F1D07">
        <w:t>Teachers</w:t>
      </w:r>
      <w:r>
        <w:t>’</w:t>
      </w:r>
      <w:r w:rsidRPr="004F1D07">
        <w:t xml:space="preserve"> hours per week on all school-related activities, by full-time staff</w:t>
      </w:r>
      <w:r>
        <w:t>, by sector, location, and state and territory</w:t>
      </w:r>
      <w:bookmarkEnd w:id="376"/>
      <w:bookmarkEnd w:id="377"/>
    </w:p>
    <w:tbl>
      <w:tblPr>
        <w:tblW w:w="7619" w:type="dxa"/>
        <w:tblInd w:w="93" w:type="dxa"/>
        <w:tblLayout w:type="fixed"/>
        <w:tblCellMar>
          <w:left w:w="57" w:type="dxa"/>
          <w:right w:w="57" w:type="dxa"/>
        </w:tblCellMar>
        <w:tblLook w:val="04A0" w:firstRow="1" w:lastRow="0" w:firstColumn="1" w:lastColumn="0" w:noHBand="0" w:noVBand="1"/>
      </w:tblPr>
      <w:tblGrid>
        <w:gridCol w:w="1524"/>
        <w:gridCol w:w="2268"/>
        <w:gridCol w:w="992"/>
        <w:gridCol w:w="850"/>
        <w:gridCol w:w="142"/>
        <w:gridCol w:w="992"/>
        <w:gridCol w:w="851"/>
      </w:tblGrid>
      <w:tr w:rsidR="00A23015" w:rsidTr="00A82A86">
        <w:trPr>
          <w:trHeight w:val="255"/>
        </w:trPr>
        <w:tc>
          <w:tcPr>
            <w:tcW w:w="3792" w:type="dxa"/>
            <w:gridSpan w:val="2"/>
            <w:vMerge w:val="restart"/>
            <w:tcBorders>
              <w:top w:val="double" w:sz="4" w:space="0" w:color="auto"/>
              <w:left w:val="nil"/>
              <w:bottom w:val="single" w:sz="4" w:space="0" w:color="auto"/>
              <w:right w:val="nil"/>
            </w:tcBorders>
            <w:vAlign w:val="center"/>
            <w:hideMark/>
          </w:tcPr>
          <w:p w:rsidR="00A23015" w:rsidRDefault="00A82A86" w:rsidP="00A23015">
            <w:pPr>
              <w:jc w:val="left"/>
              <w:rPr>
                <w:rFonts w:cs="Arial"/>
                <w:b/>
                <w:sz w:val="20"/>
                <w:szCs w:val="20"/>
                <w:lang w:eastAsia="en-AU"/>
              </w:rPr>
            </w:pPr>
            <w:r>
              <w:rPr>
                <w:b/>
                <w:bCs/>
                <w:sz w:val="20"/>
                <w:szCs w:val="20"/>
              </w:rPr>
              <w:t>In a typical week how many hours do you spend on all school-related activities?</w:t>
            </w:r>
          </w:p>
        </w:tc>
        <w:tc>
          <w:tcPr>
            <w:tcW w:w="1842" w:type="dxa"/>
            <w:gridSpan w:val="2"/>
            <w:tcBorders>
              <w:top w:val="double" w:sz="4" w:space="0" w:color="auto"/>
              <w:left w:val="nil"/>
              <w:bottom w:val="single" w:sz="4" w:space="0" w:color="auto"/>
              <w:right w:val="nil"/>
            </w:tcBorders>
            <w:vAlign w:val="center"/>
            <w:hideMark/>
          </w:tcPr>
          <w:p w:rsidR="00A23015" w:rsidRDefault="00A82A86" w:rsidP="00A23015">
            <w:pPr>
              <w:jc w:val="center"/>
              <w:rPr>
                <w:rFonts w:cs="Arial"/>
                <w:b/>
                <w:color w:val="000000"/>
                <w:sz w:val="20"/>
                <w:szCs w:val="20"/>
                <w:lang w:eastAsia="en-AU"/>
              </w:rPr>
            </w:pPr>
            <w:r>
              <w:rPr>
                <w:b/>
                <w:bCs/>
                <w:sz w:val="20"/>
                <w:szCs w:val="20"/>
              </w:rPr>
              <w:t>Primary</w:t>
            </w:r>
          </w:p>
        </w:tc>
        <w:tc>
          <w:tcPr>
            <w:tcW w:w="142" w:type="dxa"/>
            <w:tcBorders>
              <w:top w:val="double" w:sz="4" w:space="0" w:color="auto"/>
              <w:left w:val="nil"/>
              <w:bottom w:val="nil"/>
              <w:right w:val="nil"/>
            </w:tcBorders>
            <w:vAlign w:val="center"/>
          </w:tcPr>
          <w:p w:rsidR="00A23015" w:rsidRDefault="00A23015" w:rsidP="00A23015">
            <w:pPr>
              <w:jc w:val="center"/>
              <w:rPr>
                <w:rFonts w:cs="Arial"/>
                <w:b/>
                <w:color w:val="000000"/>
                <w:sz w:val="20"/>
                <w:szCs w:val="20"/>
                <w:lang w:eastAsia="en-AU"/>
              </w:rPr>
            </w:pPr>
          </w:p>
        </w:tc>
        <w:tc>
          <w:tcPr>
            <w:tcW w:w="1843" w:type="dxa"/>
            <w:gridSpan w:val="2"/>
            <w:tcBorders>
              <w:top w:val="double" w:sz="4" w:space="0" w:color="auto"/>
              <w:left w:val="nil"/>
              <w:bottom w:val="single" w:sz="4" w:space="0" w:color="auto"/>
              <w:right w:val="nil"/>
            </w:tcBorders>
            <w:hideMark/>
          </w:tcPr>
          <w:p w:rsidR="00A23015" w:rsidRDefault="00A82A86" w:rsidP="00A23015">
            <w:pPr>
              <w:jc w:val="center"/>
              <w:rPr>
                <w:rFonts w:cs="Arial"/>
                <w:b/>
                <w:color w:val="000000"/>
                <w:sz w:val="20"/>
                <w:szCs w:val="20"/>
                <w:lang w:eastAsia="en-AU"/>
              </w:rPr>
            </w:pPr>
            <w:r>
              <w:rPr>
                <w:rFonts w:cs="Arial"/>
                <w:b/>
                <w:color w:val="000000"/>
                <w:sz w:val="20"/>
                <w:szCs w:val="20"/>
                <w:lang w:eastAsia="en-AU"/>
              </w:rPr>
              <w:t>Secondary</w:t>
            </w:r>
          </w:p>
        </w:tc>
      </w:tr>
      <w:tr w:rsidR="00A82A86" w:rsidTr="00A82A86">
        <w:trPr>
          <w:trHeight w:val="205"/>
        </w:trPr>
        <w:tc>
          <w:tcPr>
            <w:tcW w:w="3792" w:type="dxa"/>
            <w:gridSpan w:val="2"/>
            <w:vMerge/>
            <w:tcBorders>
              <w:top w:val="double" w:sz="4" w:space="0" w:color="auto"/>
              <w:left w:val="nil"/>
              <w:bottom w:val="single" w:sz="4" w:space="0" w:color="auto"/>
              <w:right w:val="nil"/>
            </w:tcBorders>
            <w:vAlign w:val="center"/>
            <w:hideMark/>
          </w:tcPr>
          <w:p w:rsidR="00A82A86" w:rsidRDefault="00A82A86" w:rsidP="00A23015">
            <w:pPr>
              <w:suppressAutoHyphens w:val="0"/>
              <w:jc w:val="left"/>
              <w:rPr>
                <w:rFonts w:cs="Arial"/>
                <w:b/>
                <w:sz w:val="20"/>
                <w:szCs w:val="20"/>
                <w:lang w:eastAsia="en-AU"/>
              </w:rPr>
            </w:pPr>
          </w:p>
        </w:tc>
        <w:tc>
          <w:tcPr>
            <w:tcW w:w="992" w:type="dxa"/>
            <w:tcBorders>
              <w:top w:val="single" w:sz="4" w:space="0" w:color="auto"/>
              <w:left w:val="nil"/>
              <w:bottom w:val="single" w:sz="4" w:space="0" w:color="auto"/>
              <w:right w:val="nil"/>
            </w:tcBorders>
            <w:vAlign w:val="center"/>
            <w:hideMark/>
          </w:tcPr>
          <w:p w:rsidR="00A82A86" w:rsidRDefault="00A82A86" w:rsidP="00A23015">
            <w:pPr>
              <w:jc w:val="center"/>
              <w:rPr>
                <w:rFonts w:cs="Arial"/>
                <w:b/>
                <w:color w:val="000000"/>
                <w:sz w:val="20"/>
                <w:szCs w:val="20"/>
                <w:lang w:eastAsia="en-AU"/>
              </w:rPr>
            </w:pPr>
            <w:r>
              <w:rPr>
                <w:rFonts w:cs="Arial"/>
                <w:b/>
                <w:color w:val="000000"/>
                <w:sz w:val="20"/>
                <w:szCs w:val="20"/>
                <w:lang w:eastAsia="en-AU"/>
              </w:rPr>
              <w:t>Hours</w:t>
            </w:r>
          </w:p>
        </w:tc>
        <w:tc>
          <w:tcPr>
            <w:tcW w:w="850" w:type="dxa"/>
            <w:tcBorders>
              <w:top w:val="single" w:sz="4" w:space="0" w:color="auto"/>
              <w:left w:val="nil"/>
              <w:bottom w:val="single" w:sz="4" w:space="0" w:color="auto"/>
              <w:right w:val="nil"/>
            </w:tcBorders>
            <w:vAlign w:val="center"/>
            <w:hideMark/>
          </w:tcPr>
          <w:p w:rsidR="00A82A86" w:rsidRDefault="00A82A86" w:rsidP="00A23015">
            <w:pPr>
              <w:jc w:val="center"/>
              <w:rPr>
                <w:rFonts w:cs="Arial"/>
                <w:b/>
                <w:color w:val="000000"/>
                <w:sz w:val="20"/>
                <w:szCs w:val="20"/>
                <w:lang w:eastAsia="en-AU"/>
              </w:rPr>
            </w:pPr>
            <w:r>
              <w:rPr>
                <w:rFonts w:cs="Arial"/>
                <w:b/>
                <w:color w:val="000000"/>
                <w:sz w:val="20"/>
                <w:szCs w:val="20"/>
                <w:lang w:eastAsia="en-AU"/>
              </w:rPr>
              <w:t>SE</w:t>
            </w:r>
          </w:p>
        </w:tc>
        <w:tc>
          <w:tcPr>
            <w:tcW w:w="142" w:type="dxa"/>
            <w:tcBorders>
              <w:top w:val="nil"/>
              <w:left w:val="nil"/>
              <w:bottom w:val="single" w:sz="4" w:space="0" w:color="auto"/>
              <w:right w:val="nil"/>
            </w:tcBorders>
            <w:vAlign w:val="center"/>
          </w:tcPr>
          <w:p w:rsidR="00A82A86" w:rsidRDefault="00A82A86" w:rsidP="00A23015">
            <w:pPr>
              <w:jc w:val="center"/>
              <w:rPr>
                <w:rFonts w:cs="Arial"/>
                <w:b/>
                <w:color w:val="000000"/>
                <w:sz w:val="20"/>
                <w:szCs w:val="20"/>
                <w:lang w:eastAsia="en-AU"/>
              </w:rPr>
            </w:pPr>
          </w:p>
        </w:tc>
        <w:tc>
          <w:tcPr>
            <w:tcW w:w="992" w:type="dxa"/>
            <w:tcBorders>
              <w:top w:val="single" w:sz="4" w:space="0" w:color="auto"/>
              <w:left w:val="nil"/>
              <w:bottom w:val="single" w:sz="8" w:space="0" w:color="000000"/>
              <w:right w:val="nil"/>
            </w:tcBorders>
            <w:vAlign w:val="center"/>
            <w:hideMark/>
          </w:tcPr>
          <w:p w:rsidR="00A82A86" w:rsidRDefault="00A82A86" w:rsidP="00A23015">
            <w:pPr>
              <w:jc w:val="center"/>
              <w:rPr>
                <w:rFonts w:cs="Arial"/>
                <w:b/>
                <w:color w:val="000000"/>
                <w:sz w:val="20"/>
                <w:szCs w:val="20"/>
                <w:lang w:eastAsia="en-AU"/>
              </w:rPr>
            </w:pPr>
            <w:r>
              <w:rPr>
                <w:rFonts w:cs="Arial"/>
                <w:b/>
                <w:color w:val="000000"/>
                <w:sz w:val="20"/>
                <w:szCs w:val="20"/>
                <w:lang w:eastAsia="en-AU"/>
              </w:rPr>
              <w:t>Hours</w:t>
            </w:r>
          </w:p>
        </w:tc>
        <w:tc>
          <w:tcPr>
            <w:tcW w:w="851" w:type="dxa"/>
            <w:tcBorders>
              <w:top w:val="single" w:sz="4" w:space="0" w:color="auto"/>
              <w:left w:val="nil"/>
              <w:bottom w:val="single" w:sz="8" w:space="0" w:color="000000"/>
              <w:right w:val="nil"/>
            </w:tcBorders>
            <w:vAlign w:val="center"/>
            <w:hideMark/>
          </w:tcPr>
          <w:p w:rsidR="00A82A86" w:rsidRDefault="00A82A86" w:rsidP="00A23015">
            <w:pPr>
              <w:jc w:val="center"/>
              <w:rPr>
                <w:rFonts w:cs="Arial"/>
                <w:b/>
                <w:color w:val="000000"/>
                <w:sz w:val="20"/>
                <w:szCs w:val="20"/>
                <w:lang w:eastAsia="en-AU"/>
              </w:rPr>
            </w:pPr>
            <w:r>
              <w:rPr>
                <w:rFonts w:cs="Arial"/>
                <w:b/>
                <w:color w:val="000000"/>
                <w:sz w:val="20"/>
                <w:szCs w:val="20"/>
                <w:lang w:eastAsia="en-AU"/>
              </w:rPr>
              <w:t>SE</w:t>
            </w:r>
          </w:p>
        </w:tc>
      </w:tr>
      <w:tr w:rsidR="00A82A86" w:rsidTr="00A82A86">
        <w:trPr>
          <w:trHeight w:hRule="exact" w:val="227"/>
        </w:trPr>
        <w:tc>
          <w:tcPr>
            <w:tcW w:w="1524" w:type="dxa"/>
            <w:tcBorders>
              <w:top w:val="single" w:sz="4" w:space="0" w:color="auto"/>
              <w:left w:val="nil"/>
              <w:bottom w:val="nil"/>
              <w:right w:val="nil"/>
            </w:tcBorders>
            <w:noWrap/>
            <w:vAlign w:val="center"/>
            <w:hideMark/>
          </w:tcPr>
          <w:p w:rsidR="00A82A86" w:rsidRDefault="00A82A86" w:rsidP="00A23015">
            <w:pPr>
              <w:suppressAutoHyphens w:val="0"/>
              <w:jc w:val="left"/>
              <w:rPr>
                <w:rFonts w:cs="Arial"/>
                <w:sz w:val="20"/>
                <w:szCs w:val="20"/>
                <w:lang w:eastAsia="en-AU"/>
              </w:rPr>
            </w:pPr>
            <w:r>
              <w:rPr>
                <w:rFonts w:cs="Arial"/>
                <w:sz w:val="20"/>
                <w:szCs w:val="20"/>
                <w:lang w:eastAsia="en-AU"/>
              </w:rPr>
              <w:t>School sector</w:t>
            </w:r>
          </w:p>
        </w:tc>
        <w:tc>
          <w:tcPr>
            <w:tcW w:w="2268" w:type="dxa"/>
            <w:tcBorders>
              <w:top w:val="single" w:sz="4" w:space="0" w:color="auto"/>
              <w:left w:val="nil"/>
              <w:bottom w:val="nil"/>
              <w:right w:val="nil"/>
            </w:tcBorders>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Government</w:t>
            </w:r>
          </w:p>
        </w:tc>
        <w:tc>
          <w:tcPr>
            <w:tcW w:w="992" w:type="dxa"/>
            <w:tcBorders>
              <w:top w:val="single" w:sz="4" w:space="0" w:color="auto"/>
              <w:left w:val="nil"/>
              <w:bottom w:val="nil"/>
              <w:right w:val="nil"/>
            </w:tcBorders>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47.9</w:t>
            </w:r>
          </w:p>
        </w:tc>
        <w:tc>
          <w:tcPr>
            <w:tcW w:w="850" w:type="dxa"/>
            <w:tcBorders>
              <w:top w:val="single" w:sz="4" w:space="0" w:color="auto"/>
              <w:left w:val="nil"/>
              <w:bottom w:val="nil"/>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0.9</w:t>
            </w:r>
          </w:p>
        </w:tc>
        <w:tc>
          <w:tcPr>
            <w:tcW w:w="142" w:type="dxa"/>
            <w:tcBorders>
              <w:top w:val="single" w:sz="4" w:space="0" w:color="auto"/>
              <w:left w:val="nil"/>
              <w:bottom w:val="nil"/>
              <w:right w:val="nil"/>
            </w:tcBorders>
            <w:vAlign w:val="center"/>
          </w:tcPr>
          <w:p w:rsidR="00A82A86" w:rsidRDefault="00A82A86" w:rsidP="00A23015">
            <w:pPr>
              <w:suppressAutoHyphens w:val="0"/>
              <w:jc w:val="center"/>
              <w:rPr>
                <w:rFonts w:cs="Arial"/>
                <w:color w:val="000000"/>
                <w:sz w:val="20"/>
                <w:szCs w:val="20"/>
                <w:lang w:eastAsia="en-AU"/>
              </w:rPr>
            </w:pPr>
          </w:p>
        </w:tc>
        <w:tc>
          <w:tcPr>
            <w:tcW w:w="992" w:type="dxa"/>
            <w:tcBorders>
              <w:top w:val="single" w:sz="4" w:space="0" w:color="000000"/>
              <w:left w:val="nil"/>
              <w:bottom w:val="nil"/>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47.3</w:t>
            </w:r>
          </w:p>
        </w:tc>
        <w:tc>
          <w:tcPr>
            <w:tcW w:w="851" w:type="dxa"/>
            <w:tcBorders>
              <w:top w:val="single" w:sz="4" w:space="0" w:color="000000"/>
              <w:left w:val="nil"/>
              <w:bottom w:val="nil"/>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0.4</w:t>
            </w:r>
          </w:p>
        </w:tc>
      </w:tr>
      <w:tr w:rsidR="00A82A86" w:rsidTr="00A82A86">
        <w:trPr>
          <w:trHeight w:hRule="exact" w:val="227"/>
        </w:trPr>
        <w:tc>
          <w:tcPr>
            <w:tcW w:w="1524" w:type="dxa"/>
            <w:noWrap/>
            <w:vAlign w:val="center"/>
            <w:hideMark/>
          </w:tcPr>
          <w:p w:rsidR="00A82A86" w:rsidRDefault="00A82A86" w:rsidP="00A23015">
            <w:pPr>
              <w:suppressAutoHyphens w:val="0"/>
              <w:jc w:val="left"/>
              <w:rPr>
                <w:rFonts w:ascii="Times New Roman" w:hAnsi="Times New Roman"/>
                <w:sz w:val="20"/>
                <w:szCs w:val="20"/>
                <w:lang w:eastAsia="en-AU"/>
              </w:rPr>
            </w:pPr>
          </w:p>
        </w:tc>
        <w:tc>
          <w:tcPr>
            <w:tcW w:w="2268" w:type="dxa"/>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Catholic</w:t>
            </w:r>
          </w:p>
        </w:tc>
        <w:tc>
          <w:tcPr>
            <w:tcW w:w="992" w:type="dxa"/>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47.0</w:t>
            </w:r>
          </w:p>
        </w:tc>
        <w:tc>
          <w:tcPr>
            <w:tcW w:w="850"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1.1</w:t>
            </w:r>
          </w:p>
        </w:tc>
        <w:tc>
          <w:tcPr>
            <w:tcW w:w="142" w:type="dxa"/>
            <w:vAlign w:val="center"/>
          </w:tcPr>
          <w:p w:rsidR="00A82A86" w:rsidRDefault="00A82A86" w:rsidP="00A23015">
            <w:pPr>
              <w:suppressAutoHyphens w:val="0"/>
              <w:jc w:val="center"/>
              <w:rPr>
                <w:rFonts w:cs="Arial"/>
                <w:color w:val="000000"/>
                <w:sz w:val="20"/>
                <w:szCs w:val="20"/>
                <w:lang w:eastAsia="en-AU"/>
              </w:rPr>
            </w:pPr>
          </w:p>
        </w:tc>
        <w:tc>
          <w:tcPr>
            <w:tcW w:w="992"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47.9</w:t>
            </w:r>
          </w:p>
        </w:tc>
        <w:tc>
          <w:tcPr>
            <w:tcW w:w="851"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0.6</w:t>
            </w:r>
          </w:p>
        </w:tc>
      </w:tr>
      <w:tr w:rsidR="00A82A86" w:rsidTr="00A82A86">
        <w:trPr>
          <w:trHeight w:hRule="exact" w:val="227"/>
        </w:trPr>
        <w:tc>
          <w:tcPr>
            <w:tcW w:w="1524" w:type="dxa"/>
            <w:noWrap/>
            <w:vAlign w:val="center"/>
            <w:hideMark/>
          </w:tcPr>
          <w:p w:rsidR="00A82A86" w:rsidRDefault="00A82A86" w:rsidP="00A23015">
            <w:pPr>
              <w:suppressAutoHyphens w:val="0"/>
              <w:jc w:val="left"/>
              <w:rPr>
                <w:rFonts w:ascii="Times New Roman" w:hAnsi="Times New Roman"/>
                <w:sz w:val="20"/>
                <w:szCs w:val="20"/>
                <w:lang w:eastAsia="en-AU"/>
              </w:rPr>
            </w:pPr>
          </w:p>
        </w:tc>
        <w:tc>
          <w:tcPr>
            <w:tcW w:w="2268" w:type="dxa"/>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Independent</w:t>
            </w:r>
          </w:p>
        </w:tc>
        <w:tc>
          <w:tcPr>
            <w:tcW w:w="992" w:type="dxa"/>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48.6</w:t>
            </w:r>
          </w:p>
        </w:tc>
        <w:tc>
          <w:tcPr>
            <w:tcW w:w="850"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0.9</w:t>
            </w:r>
          </w:p>
        </w:tc>
        <w:tc>
          <w:tcPr>
            <w:tcW w:w="142" w:type="dxa"/>
            <w:vAlign w:val="center"/>
          </w:tcPr>
          <w:p w:rsidR="00A82A86" w:rsidRDefault="00A82A86" w:rsidP="00A23015">
            <w:pPr>
              <w:suppressAutoHyphens w:val="0"/>
              <w:jc w:val="center"/>
              <w:rPr>
                <w:rFonts w:cs="Arial"/>
                <w:color w:val="000000"/>
                <w:sz w:val="20"/>
                <w:szCs w:val="20"/>
                <w:lang w:eastAsia="en-AU"/>
              </w:rPr>
            </w:pPr>
          </w:p>
        </w:tc>
        <w:tc>
          <w:tcPr>
            <w:tcW w:w="992"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48.2</w:t>
            </w:r>
          </w:p>
        </w:tc>
        <w:tc>
          <w:tcPr>
            <w:tcW w:w="851"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0.5</w:t>
            </w:r>
          </w:p>
        </w:tc>
      </w:tr>
      <w:tr w:rsidR="00A82A86" w:rsidTr="00A82A86">
        <w:trPr>
          <w:trHeight w:hRule="exact" w:val="227"/>
        </w:trPr>
        <w:tc>
          <w:tcPr>
            <w:tcW w:w="1524" w:type="dxa"/>
            <w:tcBorders>
              <w:top w:val="single" w:sz="4" w:space="0" w:color="auto"/>
              <w:left w:val="nil"/>
              <w:bottom w:val="nil"/>
              <w:right w:val="nil"/>
            </w:tcBorders>
            <w:noWrap/>
            <w:vAlign w:val="center"/>
            <w:hideMark/>
          </w:tcPr>
          <w:p w:rsidR="00A82A86" w:rsidRDefault="00A82A86" w:rsidP="00A23015">
            <w:pPr>
              <w:suppressAutoHyphens w:val="0"/>
              <w:jc w:val="left"/>
              <w:rPr>
                <w:rFonts w:cs="Arial"/>
                <w:sz w:val="20"/>
                <w:szCs w:val="20"/>
                <w:lang w:eastAsia="en-AU"/>
              </w:rPr>
            </w:pPr>
            <w:r>
              <w:rPr>
                <w:rFonts w:cs="Arial"/>
                <w:sz w:val="20"/>
                <w:szCs w:val="20"/>
                <w:lang w:eastAsia="en-AU"/>
              </w:rPr>
              <w:t>School location</w:t>
            </w:r>
          </w:p>
        </w:tc>
        <w:tc>
          <w:tcPr>
            <w:tcW w:w="2268" w:type="dxa"/>
            <w:tcBorders>
              <w:top w:val="single" w:sz="4" w:space="0" w:color="auto"/>
              <w:left w:val="nil"/>
              <w:bottom w:val="nil"/>
              <w:right w:val="nil"/>
            </w:tcBorders>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Metropolitan</w:t>
            </w:r>
          </w:p>
        </w:tc>
        <w:tc>
          <w:tcPr>
            <w:tcW w:w="992" w:type="dxa"/>
            <w:tcBorders>
              <w:top w:val="single" w:sz="4" w:space="0" w:color="auto"/>
              <w:left w:val="nil"/>
              <w:bottom w:val="nil"/>
              <w:right w:val="nil"/>
            </w:tcBorders>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47.6</w:t>
            </w:r>
          </w:p>
        </w:tc>
        <w:tc>
          <w:tcPr>
            <w:tcW w:w="850" w:type="dxa"/>
            <w:tcBorders>
              <w:top w:val="single" w:sz="4" w:space="0" w:color="auto"/>
              <w:left w:val="nil"/>
              <w:bottom w:val="nil"/>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0.6</w:t>
            </w:r>
          </w:p>
        </w:tc>
        <w:tc>
          <w:tcPr>
            <w:tcW w:w="142" w:type="dxa"/>
            <w:tcBorders>
              <w:top w:val="single" w:sz="4" w:space="0" w:color="auto"/>
              <w:left w:val="nil"/>
              <w:bottom w:val="nil"/>
              <w:right w:val="nil"/>
            </w:tcBorders>
            <w:vAlign w:val="center"/>
          </w:tcPr>
          <w:p w:rsidR="00A82A86" w:rsidRDefault="00A82A86" w:rsidP="00A23015">
            <w:pPr>
              <w:suppressAutoHyphens w:val="0"/>
              <w:jc w:val="center"/>
              <w:rPr>
                <w:rFonts w:cs="Arial"/>
                <w:color w:val="000000"/>
                <w:sz w:val="20"/>
                <w:szCs w:val="20"/>
                <w:lang w:eastAsia="en-AU"/>
              </w:rPr>
            </w:pPr>
          </w:p>
        </w:tc>
        <w:tc>
          <w:tcPr>
            <w:tcW w:w="992" w:type="dxa"/>
            <w:tcBorders>
              <w:top w:val="single" w:sz="4" w:space="0" w:color="000000"/>
              <w:left w:val="nil"/>
              <w:bottom w:val="nil"/>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47.8</w:t>
            </w:r>
          </w:p>
        </w:tc>
        <w:tc>
          <w:tcPr>
            <w:tcW w:w="851" w:type="dxa"/>
            <w:tcBorders>
              <w:top w:val="single" w:sz="4" w:space="0" w:color="000000"/>
              <w:left w:val="nil"/>
              <w:bottom w:val="nil"/>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0.4</w:t>
            </w:r>
          </w:p>
        </w:tc>
      </w:tr>
      <w:tr w:rsidR="00A82A86" w:rsidTr="00A82A86">
        <w:trPr>
          <w:trHeight w:hRule="exact" w:val="227"/>
        </w:trPr>
        <w:tc>
          <w:tcPr>
            <w:tcW w:w="1524" w:type="dxa"/>
            <w:noWrap/>
            <w:vAlign w:val="bottom"/>
            <w:hideMark/>
          </w:tcPr>
          <w:p w:rsidR="00A82A86" w:rsidRDefault="00A82A86" w:rsidP="00A23015">
            <w:pPr>
              <w:suppressAutoHyphens w:val="0"/>
              <w:jc w:val="left"/>
              <w:rPr>
                <w:rFonts w:ascii="Times New Roman" w:hAnsi="Times New Roman"/>
                <w:sz w:val="20"/>
                <w:szCs w:val="20"/>
                <w:lang w:eastAsia="en-AU"/>
              </w:rPr>
            </w:pPr>
          </w:p>
        </w:tc>
        <w:tc>
          <w:tcPr>
            <w:tcW w:w="2268" w:type="dxa"/>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Provincial</w:t>
            </w:r>
          </w:p>
        </w:tc>
        <w:tc>
          <w:tcPr>
            <w:tcW w:w="992" w:type="dxa"/>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49.1</w:t>
            </w:r>
          </w:p>
        </w:tc>
        <w:tc>
          <w:tcPr>
            <w:tcW w:w="850"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2.0</w:t>
            </w:r>
          </w:p>
        </w:tc>
        <w:tc>
          <w:tcPr>
            <w:tcW w:w="142" w:type="dxa"/>
            <w:vAlign w:val="center"/>
          </w:tcPr>
          <w:p w:rsidR="00A82A86" w:rsidRDefault="00A82A86" w:rsidP="00A23015">
            <w:pPr>
              <w:suppressAutoHyphens w:val="0"/>
              <w:jc w:val="center"/>
              <w:rPr>
                <w:rFonts w:cs="Arial"/>
                <w:color w:val="000000"/>
                <w:sz w:val="20"/>
                <w:szCs w:val="20"/>
                <w:lang w:eastAsia="en-AU"/>
              </w:rPr>
            </w:pPr>
          </w:p>
        </w:tc>
        <w:tc>
          <w:tcPr>
            <w:tcW w:w="992"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47.2</w:t>
            </w:r>
          </w:p>
        </w:tc>
        <w:tc>
          <w:tcPr>
            <w:tcW w:w="851"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0.5</w:t>
            </w:r>
          </w:p>
        </w:tc>
      </w:tr>
      <w:tr w:rsidR="00A82A86" w:rsidTr="00A82A86">
        <w:trPr>
          <w:trHeight w:hRule="exact" w:val="227"/>
        </w:trPr>
        <w:tc>
          <w:tcPr>
            <w:tcW w:w="1524" w:type="dxa"/>
            <w:tcBorders>
              <w:top w:val="nil"/>
              <w:left w:val="nil"/>
              <w:bottom w:val="single" w:sz="4" w:space="0" w:color="auto"/>
              <w:right w:val="nil"/>
            </w:tcBorders>
            <w:noWrap/>
            <w:vAlign w:val="bottom"/>
            <w:hideMark/>
          </w:tcPr>
          <w:p w:rsidR="00A82A86" w:rsidRDefault="00A82A86" w:rsidP="00A23015">
            <w:pPr>
              <w:suppressAutoHyphens w:val="0"/>
              <w:jc w:val="left"/>
              <w:rPr>
                <w:rFonts w:ascii="Times New Roman" w:hAnsi="Times New Roman"/>
                <w:sz w:val="20"/>
                <w:szCs w:val="20"/>
                <w:lang w:eastAsia="en-AU"/>
              </w:rPr>
            </w:pPr>
          </w:p>
        </w:tc>
        <w:tc>
          <w:tcPr>
            <w:tcW w:w="2268" w:type="dxa"/>
            <w:tcBorders>
              <w:top w:val="nil"/>
              <w:left w:val="nil"/>
              <w:bottom w:val="single" w:sz="4" w:space="0" w:color="auto"/>
              <w:right w:val="nil"/>
            </w:tcBorders>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Remote</w:t>
            </w:r>
          </w:p>
        </w:tc>
        <w:tc>
          <w:tcPr>
            <w:tcW w:w="992" w:type="dxa"/>
            <w:tcBorders>
              <w:top w:val="nil"/>
              <w:left w:val="nil"/>
              <w:bottom w:val="single" w:sz="4" w:space="0" w:color="auto"/>
              <w:right w:val="nil"/>
            </w:tcBorders>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46.6</w:t>
            </w:r>
          </w:p>
        </w:tc>
        <w:tc>
          <w:tcPr>
            <w:tcW w:w="850" w:type="dxa"/>
            <w:tcBorders>
              <w:top w:val="nil"/>
              <w:left w:val="nil"/>
              <w:bottom w:val="single" w:sz="4" w:space="0" w:color="auto"/>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1.0</w:t>
            </w:r>
          </w:p>
        </w:tc>
        <w:tc>
          <w:tcPr>
            <w:tcW w:w="142" w:type="dxa"/>
            <w:tcBorders>
              <w:top w:val="nil"/>
              <w:left w:val="nil"/>
              <w:bottom w:val="single" w:sz="4" w:space="0" w:color="auto"/>
              <w:right w:val="nil"/>
            </w:tcBorders>
            <w:vAlign w:val="center"/>
          </w:tcPr>
          <w:p w:rsidR="00A82A86" w:rsidRDefault="00A82A86" w:rsidP="00A23015">
            <w:pPr>
              <w:suppressAutoHyphens w:val="0"/>
              <w:jc w:val="center"/>
              <w:rPr>
                <w:rFonts w:cs="Arial"/>
                <w:color w:val="000000"/>
                <w:sz w:val="20"/>
                <w:szCs w:val="20"/>
                <w:lang w:eastAsia="en-AU"/>
              </w:rPr>
            </w:pPr>
          </w:p>
        </w:tc>
        <w:tc>
          <w:tcPr>
            <w:tcW w:w="992" w:type="dxa"/>
            <w:tcBorders>
              <w:top w:val="nil"/>
              <w:left w:val="nil"/>
              <w:bottom w:val="single" w:sz="4" w:space="0" w:color="auto"/>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48.0</w:t>
            </w:r>
          </w:p>
        </w:tc>
        <w:tc>
          <w:tcPr>
            <w:tcW w:w="851" w:type="dxa"/>
            <w:tcBorders>
              <w:top w:val="nil"/>
              <w:left w:val="nil"/>
              <w:bottom w:val="single" w:sz="4" w:space="0" w:color="auto"/>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0.9</w:t>
            </w:r>
          </w:p>
        </w:tc>
      </w:tr>
      <w:tr w:rsidR="00A82A86" w:rsidTr="00A82A86">
        <w:trPr>
          <w:trHeight w:hRule="exact" w:val="227"/>
        </w:trPr>
        <w:tc>
          <w:tcPr>
            <w:tcW w:w="1524" w:type="dxa"/>
            <w:vMerge w:val="restart"/>
            <w:tcBorders>
              <w:top w:val="single" w:sz="4" w:space="0" w:color="auto"/>
              <w:left w:val="nil"/>
              <w:bottom w:val="nil"/>
              <w:right w:val="nil"/>
            </w:tcBorders>
            <w:noWrap/>
            <w:hideMark/>
          </w:tcPr>
          <w:p w:rsidR="00A82A86" w:rsidRDefault="00A82A86" w:rsidP="00A23015">
            <w:pPr>
              <w:suppressAutoHyphens w:val="0"/>
              <w:jc w:val="left"/>
              <w:rPr>
                <w:rFonts w:cs="Arial"/>
                <w:sz w:val="20"/>
                <w:szCs w:val="20"/>
                <w:lang w:eastAsia="en-AU"/>
              </w:rPr>
            </w:pPr>
            <w:r>
              <w:rPr>
                <w:rFonts w:cs="Arial"/>
                <w:sz w:val="20"/>
                <w:szCs w:val="20"/>
                <w:lang w:eastAsia="en-AU"/>
              </w:rPr>
              <w:t>State/territory</w:t>
            </w:r>
          </w:p>
        </w:tc>
        <w:tc>
          <w:tcPr>
            <w:tcW w:w="2268" w:type="dxa"/>
            <w:tcBorders>
              <w:top w:val="single" w:sz="4" w:space="0" w:color="auto"/>
              <w:left w:val="nil"/>
              <w:bottom w:val="nil"/>
              <w:right w:val="nil"/>
            </w:tcBorders>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NSW</w:t>
            </w:r>
          </w:p>
        </w:tc>
        <w:tc>
          <w:tcPr>
            <w:tcW w:w="992" w:type="dxa"/>
            <w:tcBorders>
              <w:top w:val="single" w:sz="4" w:space="0" w:color="auto"/>
              <w:left w:val="nil"/>
              <w:bottom w:val="nil"/>
              <w:right w:val="nil"/>
            </w:tcBorders>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50.2</w:t>
            </w:r>
          </w:p>
        </w:tc>
        <w:tc>
          <w:tcPr>
            <w:tcW w:w="850" w:type="dxa"/>
            <w:tcBorders>
              <w:top w:val="single" w:sz="4" w:space="0" w:color="auto"/>
              <w:left w:val="nil"/>
              <w:bottom w:val="nil"/>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2.0</w:t>
            </w:r>
          </w:p>
        </w:tc>
        <w:tc>
          <w:tcPr>
            <w:tcW w:w="142" w:type="dxa"/>
            <w:tcBorders>
              <w:top w:val="single" w:sz="4" w:space="0" w:color="auto"/>
              <w:left w:val="nil"/>
              <w:bottom w:val="nil"/>
              <w:right w:val="nil"/>
            </w:tcBorders>
            <w:vAlign w:val="center"/>
          </w:tcPr>
          <w:p w:rsidR="00A82A86" w:rsidRDefault="00A82A86" w:rsidP="00A23015">
            <w:pPr>
              <w:suppressAutoHyphens w:val="0"/>
              <w:jc w:val="center"/>
              <w:rPr>
                <w:rFonts w:cs="Arial"/>
                <w:color w:val="000000"/>
                <w:sz w:val="20"/>
                <w:szCs w:val="20"/>
                <w:lang w:eastAsia="en-AU"/>
              </w:rPr>
            </w:pPr>
          </w:p>
        </w:tc>
        <w:tc>
          <w:tcPr>
            <w:tcW w:w="992" w:type="dxa"/>
            <w:tcBorders>
              <w:top w:val="single" w:sz="4" w:space="0" w:color="auto"/>
              <w:left w:val="nil"/>
              <w:bottom w:val="nil"/>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49.4</w:t>
            </w:r>
          </w:p>
        </w:tc>
        <w:tc>
          <w:tcPr>
            <w:tcW w:w="851" w:type="dxa"/>
            <w:tcBorders>
              <w:top w:val="single" w:sz="4" w:space="0" w:color="auto"/>
              <w:left w:val="nil"/>
              <w:bottom w:val="nil"/>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0.7</w:t>
            </w:r>
          </w:p>
        </w:tc>
      </w:tr>
      <w:tr w:rsidR="00A82A86" w:rsidTr="00A82A86">
        <w:trPr>
          <w:trHeight w:hRule="exact" w:val="227"/>
        </w:trPr>
        <w:tc>
          <w:tcPr>
            <w:tcW w:w="1524" w:type="dxa"/>
            <w:vMerge/>
            <w:tcBorders>
              <w:top w:val="single" w:sz="4" w:space="0" w:color="auto"/>
              <w:left w:val="nil"/>
              <w:bottom w:val="nil"/>
              <w:right w:val="nil"/>
            </w:tcBorders>
            <w:vAlign w:val="center"/>
            <w:hideMark/>
          </w:tcPr>
          <w:p w:rsidR="00A82A86" w:rsidRDefault="00A82A86" w:rsidP="00A23015">
            <w:pPr>
              <w:suppressAutoHyphens w:val="0"/>
              <w:jc w:val="left"/>
              <w:rPr>
                <w:rFonts w:cs="Arial"/>
                <w:sz w:val="20"/>
                <w:szCs w:val="20"/>
                <w:lang w:eastAsia="en-AU"/>
              </w:rPr>
            </w:pPr>
          </w:p>
        </w:tc>
        <w:tc>
          <w:tcPr>
            <w:tcW w:w="2268" w:type="dxa"/>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VIC</w:t>
            </w:r>
          </w:p>
        </w:tc>
        <w:tc>
          <w:tcPr>
            <w:tcW w:w="992" w:type="dxa"/>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45.5</w:t>
            </w:r>
          </w:p>
        </w:tc>
        <w:tc>
          <w:tcPr>
            <w:tcW w:w="850"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0.6</w:t>
            </w:r>
          </w:p>
        </w:tc>
        <w:tc>
          <w:tcPr>
            <w:tcW w:w="142" w:type="dxa"/>
            <w:vAlign w:val="center"/>
          </w:tcPr>
          <w:p w:rsidR="00A82A86" w:rsidRDefault="00A82A86" w:rsidP="00A23015">
            <w:pPr>
              <w:suppressAutoHyphens w:val="0"/>
              <w:jc w:val="center"/>
              <w:rPr>
                <w:rFonts w:cs="Arial"/>
                <w:color w:val="000000"/>
                <w:sz w:val="20"/>
                <w:szCs w:val="20"/>
                <w:lang w:eastAsia="en-AU"/>
              </w:rPr>
            </w:pPr>
          </w:p>
        </w:tc>
        <w:tc>
          <w:tcPr>
            <w:tcW w:w="992"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46.7</w:t>
            </w:r>
          </w:p>
        </w:tc>
        <w:tc>
          <w:tcPr>
            <w:tcW w:w="851"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0.4</w:t>
            </w:r>
          </w:p>
        </w:tc>
      </w:tr>
      <w:tr w:rsidR="00A82A86" w:rsidTr="00A82A86">
        <w:trPr>
          <w:trHeight w:hRule="exact" w:val="227"/>
        </w:trPr>
        <w:tc>
          <w:tcPr>
            <w:tcW w:w="1524" w:type="dxa"/>
            <w:vMerge/>
            <w:tcBorders>
              <w:top w:val="single" w:sz="4" w:space="0" w:color="auto"/>
              <w:left w:val="nil"/>
              <w:bottom w:val="nil"/>
              <w:right w:val="nil"/>
            </w:tcBorders>
            <w:vAlign w:val="center"/>
            <w:hideMark/>
          </w:tcPr>
          <w:p w:rsidR="00A82A86" w:rsidRDefault="00A82A86" w:rsidP="00A23015">
            <w:pPr>
              <w:suppressAutoHyphens w:val="0"/>
              <w:jc w:val="left"/>
              <w:rPr>
                <w:rFonts w:cs="Arial"/>
                <w:sz w:val="20"/>
                <w:szCs w:val="20"/>
                <w:lang w:eastAsia="en-AU"/>
              </w:rPr>
            </w:pPr>
          </w:p>
        </w:tc>
        <w:tc>
          <w:tcPr>
            <w:tcW w:w="2268" w:type="dxa"/>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QLD</w:t>
            </w:r>
          </w:p>
        </w:tc>
        <w:tc>
          <w:tcPr>
            <w:tcW w:w="992" w:type="dxa"/>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46.2</w:t>
            </w:r>
          </w:p>
        </w:tc>
        <w:tc>
          <w:tcPr>
            <w:tcW w:w="850"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0.6</w:t>
            </w:r>
          </w:p>
        </w:tc>
        <w:tc>
          <w:tcPr>
            <w:tcW w:w="142" w:type="dxa"/>
            <w:vAlign w:val="center"/>
          </w:tcPr>
          <w:p w:rsidR="00A82A86" w:rsidRDefault="00A82A86" w:rsidP="00A23015">
            <w:pPr>
              <w:suppressAutoHyphens w:val="0"/>
              <w:jc w:val="center"/>
              <w:rPr>
                <w:rFonts w:cs="Arial"/>
                <w:color w:val="000000"/>
                <w:sz w:val="20"/>
                <w:szCs w:val="20"/>
                <w:lang w:eastAsia="en-AU"/>
              </w:rPr>
            </w:pPr>
          </w:p>
        </w:tc>
        <w:tc>
          <w:tcPr>
            <w:tcW w:w="992"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46.5</w:t>
            </w:r>
          </w:p>
        </w:tc>
        <w:tc>
          <w:tcPr>
            <w:tcW w:w="851"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0.4</w:t>
            </w:r>
          </w:p>
        </w:tc>
      </w:tr>
      <w:tr w:rsidR="00A82A86" w:rsidTr="00A82A86">
        <w:trPr>
          <w:trHeight w:hRule="exact" w:val="227"/>
        </w:trPr>
        <w:tc>
          <w:tcPr>
            <w:tcW w:w="1524" w:type="dxa"/>
            <w:vMerge/>
            <w:tcBorders>
              <w:top w:val="single" w:sz="4" w:space="0" w:color="auto"/>
              <w:left w:val="nil"/>
              <w:bottom w:val="nil"/>
              <w:right w:val="nil"/>
            </w:tcBorders>
            <w:vAlign w:val="center"/>
            <w:hideMark/>
          </w:tcPr>
          <w:p w:rsidR="00A82A86" w:rsidRDefault="00A82A86" w:rsidP="00A23015">
            <w:pPr>
              <w:suppressAutoHyphens w:val="0"/>
              <w:jc w:val="left"/>
              <w:rPr>
                <w:rFonts w:cs="Arial"/>
                <w:sz w:val="20"/>
                <w:szCs w:val="20"/>
                <w:lang w:eastAsia="en-AU"/>
              </w:rPr>
            </w:pPr>
          </w:p>
        </w:tc>
        <w:tc>
          <w:tcPr>
            <w:tcW w:w="2268" w:type="dxa"/>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WA</w:t>
            </w:r>
          </w:p>
        </w:tc>
        <w:tc>
          <w:tcPr>
            <w:tcW w:w="992" w:type="dxa"/>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47.8</w:t>
            </w:r>
          </w:p>
        </w:tc>
        <w:tc>
          <w:tcPr>
            <w:tcW w:w="850"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0.8</w:t>
            </w:r>
          </w:p>
        </w:tc>
        <w:tc>
          <w:tcPr>
            <w:tcW w:w="142" w:type="dxa"/>
            <w:vAlign w:val="center"/>
          </w:tcPr>
          <w:p w:rsidR="00A82A86" w:rsidRDefault="00A82A86" w:rsidP="00A23015">
            <w:pPr>
              <w:suppressAutoHyphens w:val="0"/>
              <w:jc w:val="center"/>
              <w:rPr>
                <w:rFonts w:cs="Arial"/>
                <w:color w:val="000000"/>
                <w:sz w:val="20"/>
                <w:szCs w:val="20"/>
                <w:lang w:eastAsia="en-AU"/>
              </w:rPr>
            </w:pPr>
          </w:p>
        </w:tc>
        <w:tc>
          <w:tcPr>
            <w:tcW w:w="992"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45.7</w:t>
            </w:r>
          </w:p>
        </w:tc>
        <w:tc>
          <w:tcPr>
            <w:tcW w:w="851"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0.5</w:t>
            </w:r>
          </w:p>
        </w:tc>
      </w:tr>
      <w:tr w:rsidR="00A82A86" w:rsidTr="00A82A86">
        <w:trPr>
          <w:trHeight w:hRule="exact" w:val="227"/>
        </w:trPr>
        <w:tc>
          <w:tcPr>
            <w:tcW w:w="1524" w:type="dxa"/>
            <w:vMerge/>
            <w:tcBorders>
              <w:top w:val="single" w:sz="4" w:space="0" w:color="auto"/>
              <w:left w:val="nil"/>
              <w:bottom w:val="nil"/>
              <w:right w:val="nil"/>
            </w:tcBorders>
            <w:vAlign w:val="center"/>
            <w:hideMark/>
          </w:tcPr>
          <w:p w:rsidR="00A82A86" w:rsidRDefault="00A82A86" w:rsidP="00A23015">
            <w:pPr>
              <w:suppressAutoHyphens w:val="0"/>
              <w:jc w:val="left"/>
              <w:rPr>
                <w:rFonts w:cs="Arial"/>
                <w:sz w:val="20"/>
                <w:szCs w:val="20"/>
                <w:lang w:eastAsia="en-AU"/>
              </w:rPr>
            </w:pPr>
          </w:p>
        </w:tc>
        <w:tc>
          <w:tcPr>
            <w:tcW w:w="2268" w:type="dxa"/>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SA</w:t>
            </w:r>
          </w:p>
        </w:tc>
        <w:tc>
          <w:tcPr>
            <w:tcW w:w="992" w:type="dxa"/>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50.5</w:t>
            </w:r>
          </w:p>
        </w:tc>
        <w:tc>
          <w:tcPr>
            <w:tcW w:w="850"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0.7</w:t>
            </w:r>
          </w:p>
        </w:tc>
        <w:tc>
          <w:tcPr>
            <w:tcW w:w="142" w:type="dxa"/>
            <w:vAlign w:val="center"/>
          </w:tcPr>
          <w:p w:rsidR="00A82A86" w:rsidRDefault="00A82A86" w:rsidP="00A23015">
            <w:pPr>
              <w:suppressAutoHyphens w:val="0"/>
              <w:jc w:val="center"/>
              <w:rPr>
                <w:rFonts w:cs="Arial"/>
                <w:color w:val="000000"/>
                <w:sz w:val="20"/>
                <w:szCs w:val="20"/>
                <w:lang w:eastAsia="en-AU"/>
              </w:rPr>
            </w:pPr>
          </w:p>
        </w:tc>
        <w:tc>
          <w:tcPr>
            <w:tcW w:w="992"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48.4</w:t>
            </w:r>
          </w:p>
        </w:tc>
        <w:tc>
          <w:tcPr>
            <w:tcW w:w="851"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0.4</w:t>
            </w:r>
          </w:p>
        </w:tc>
      </w:tr>
      <w:tr w:rsidR="00A82A86" w:rsidTr="00A82A86">
        <w:trPr>
          <w:trHeight w:hRule="exact" w:val="227"/>
        </w:trPr>
        <w:tc>
          <w:tcPr>
            <w:tcW w:w="1524" w:type="dxa"/>
            <w:noWrap/>
            <w:vAlign w:val="bottom"/>
          </w:tcPr>
          <w:p w:rsidR="00A82A86" w:rsidRDefault="00A82A86" w:rsidP="00A23015">
            <w:pPr>
              <w:suppressAutoHyphens w:val="0"/>
              <w:jc w:val="left"/>
              <w:rPr>
                <w:rFonts w:cs="Arial"/>
                <w:sz w:val="20"/>
                <w:szCs w:val="20"/>
                <w:lang w:eastAsia="en-AU"/>
              </w:rPr>
            </w:pPr>
          </w:p>
        </w:tc>
        <w:tc>
          <w:tcPr>
            <w:tcW w:w="2268" w:type="dxa"/>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TAS</w:t>
            </w:r>
          </w:p>
        </w:tc>
        <w:tc>
          <w:tcPr>
            <w:tcW w:w="992" w:type="dxa"/>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47.6</w:t>
            </w:r>
          </w:p>
        </w:tc>
        <w:tc>
          <w:tcPr>
            <w:tcW w:w="850"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0.7</w:t>
            </w:r>
          </w:p>
        </w:tc>
        <w:tc>
          <w:tcPr>
            <w:tcW w:w="142" w:type="dxa"/>
            <w:vAlign w:val="center"/>
          </w:tcPr>
          <w:p w:rsidR="00A82A86" w:rsidRDefault="00A82A86" w:rsidP="00A23015">
            <w:pPr>
              <w:suppressAutoHyphens w:val="0"/>
              <w:jc w:val="center"/>
              <w:rPr>
                <w:rFonts w:cs="Arial"/>
                <w:color w:val="000000"/>
                <w:sz w:val="20"/>
                <w:szCs w:val="20"/>
                <w:lang w:eastAsia="en-AU"/>
              </w:rPr>
            </w:pPr>
          </w:p>
        </w:tc>
        <w:tc>
          <w:tcPr>
            <w:tcW w:w="992"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44.8</w:t>
            </w:r>
          </w:p>
        </w:tc>
        <w:tc>
          <w:tcPr>
            <w:tcW w:w="851"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0.8</w:t>
            </w:r>
          </w:p>
        </w:tc>
      </w:tr>
      <w:tr w:rsidR="00A82A86" w:rsidTr="00A82A86">
        <w:trPr>
          <w:trHeight w:hRule="exact" w:val="227"/>
        </w:trPr>
        <w:tc>
          <w:tcPr>
            <w:tcW w:w="1524" w:type="dxa"/>
            <w:noWrap/>
            <w:vAlign w:val="bottom"/>
          </w:tcPr>
          <w:p w:rsidR="00A82A86" w:rsidRDefault="00A82A86" w:rsidP="00A23015">
            <w:pPr>
              <w:suppressAutoHyphens w:val="0"/>
              <w:jc w:val="left"/>
              <w:rPr>
                <w:rFonts w:cs="Arial"/>
                <w:sz w:val="20"/>
                <w:szCs w:val="20"/>
                <w:lang w:eastAsia="en-AU"/>
              </w:rPr>
            </w:pPr>
          </w:p>
        </w:tc>
        <w:tc>
          <w:tcPr>
            <w:tcW w:w="2268" w:type="dxa"/>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NT</w:t>
            </w:r>
          </w:p>
        </w:tc>
        <w:tc>
          <w:tcPr>
            <w:tcW w:w="992" w:type="dxa"/>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49.2</w:t>
            </w:r>
          </w:p>
        </w:tc>
        <w:tc>
          <w:tcPr>
            <w:tcW w:w="850"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0.9</w:t>
            </w:r>
          </w:p>
        </w:tc>
        <w:tc>
          <w:tcPr>
            <w:tcW w:w="142" w:type="dxa"/>
            <w:vAlign w:val="center"/>
          </w:tcPr>
          <w:p w:rsidR="00A82A86" w:rsidRDefault="00A82A86" w:rsidP="00A23015">
            <w:pPr>
              <w:suppressAutoHyphens w:val="0"/>
              <w:jc w:val="center"/>
              <w:rPr>
                <w:rFonts w:cs="Arial"/>
                <w:color w:val="000000"/>
                <w:sz w:val="20"/>
                <w:szCs w:val="20"/>
                <w:lang w:eastAsia="en-AU"/>
              </w:rPr>
            </w:pPr>
          </w:p>
        </w:tc>
        <w:tc>
          <w:tcPr>
            <w:tcW w:w="992"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48.1</w:t>
            </w:r>
          </w:p>
        </w:tc>
        <w:tc>
          <w:tcPr>
            <w:tcW w:w="851" w:type="dxa"/>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0.8</w:t>
            </w:r>
          </w:p>
        </w:tc>
      </w:tr>
      <w:tr w:rsidR="00A82A86" w:rsidTr="00A82A86">
        <w:trPr>
          <w:trHeight w:hRule="exact" w:val="227"/>
        </w:trPr>
        <w:tc>
          <w:tcPr>
            <w:tcW w:w="1524" w:type="dxa"/>
            <w:tcBorders>
              <w:top w:val="nil"/>
              <w:left w:val="nil"/>
              <w:bottom w:val="single" w:sz="4" w:space="0" w:color="auto"/>
              <w:right w:val="nil"/>
            </w:tcBorders>
            <w:noWrap/>
            <w:vAlign w:val="bottom"/>
          </w:tcPr>
          <w:p w:rsidR="00A82A86" w:rsidRDefault="00A82A86" w:rsidP="00A23015">
            <w:pPr>
              <w:suppressAutoHyphens w:val="0"/>
              <w:jc w:val="left"/>
              <w:rPr>
                <w:rFonts w:cs="Arial"/>
                <w:sz w:val="20"/>
                <w:szCs w:val="20"/>
                <w:lang w:eastAsia="en-AU"/>
              </w:rPr>
            </w:pPr>
          </w:p>
        </w:tc>
        <w:tc>
          <w:tcPr>
            <w:tcW w:w="2268" w:type="dxa"/>
            <w:tcBorders>
              <w:top w:val="nil"/>
              <w:left w:val="nil"/>
              <w:bottom w:val="single" w:sz="4" w:space="0" w:color="auto"/>
              <w:right w:val="nil"/>
            </w:tcBorders>
            <w:vAlign w:val="center"/>
            <w:hideMark/>
          </w:tcPr>
          <w:p w:rsidR="00A82A86" w:rsidRDefault="00A82A86" w:rsidP="00A23015">
            <w:pPr>
              <w:suppressAutoHyphens w:val="0"/>
              <w:jc w:val="left"/>
              <w:rPr>
                <w:rFonts w:cs="Arial"/>
                <w:color w:val="000000"/>
                <w:sz w:val="20"/>
                <w:szCs w:val="20"/>
                <w:lang w:eastAsia="en-AU"/>
              </w:rPr>
            </w:pPr>
            <w:r>
              <w:rPr>
                <w:rFonts w:cs="Arial"/>
                <w:color w:val="000000"/>
                <w:sz w:val="20"/>
                <w:szCs w:val="20"/>
                <w:lang w:eastAsia="en-AU"/>
              </w:rPr>
              <w:t>ACT</w:t>
            </w:r>
          </w:p>
        </w:tc>
        <w:tc>
          <w:tcPr>
            <w:tcW w:w="992" w:type="dxa"/>
            <w:tcBorders>
              <w:top w:val="nil"/>
              <w:left w:val="nil"/>
              <w:bottom w:val="single" w:sz="4" w:space="0" w:color="auto"/>
              <w:right w:val="nil"/>
            </w:tcBorders>
            <w:noWrap/>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50.2</w:t>
            </w:r>
          </w:p>
        </w:tc>
        <w:tc>
          <w:tcPr>
            <w:tcW w:w="850" w:type="dxa"/>
            <w:tcBorders>
              <w:top w:val="nil"/>
              <w:left w:val="nil"/>
              <w:bottom w:val="single" w:sz="4" w:space="0" w:color="auto"/>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0.6</w:t>
            </w:r>
          </w:p>
        </w:tc>
        <w:tc>
          <w:tcPr>
            <w:tcW w:w="142" w:type="dxa"/>
            <w:tcBorders>
              <w:top w:val="nil"/>
              <w:left w:val="nil"/>
              <w:bottom w:val="single" w:sz="4" w:space="0" w:color="auto"/>
              <w:right w:val="nil"/>
            </w:tcBorders>
            <w:vAlign w:val="center"/>
          </w:tcPr>
          <w:p w:rsidR="00A82A86" w:rsidRDefault="00A82A86" w:rsidP="00A23015">
            <w:pPr>
              <w:suppressAutoHyphens w:val="0"/>
              <w:jc w:val="center"/>
              <w:rPr>
                <w:rFonts w:cs="Arial"/>
                <w:color w:val="000000"/>
                <w:sz w:val="20"/>
                <w:szCs w:val="20"/>
                <w:lang w:eastAsia="en-AU"/>
              </w:rPr>
            </w:pPr>
          </w:p>
        </w:tc>
        <w:tc>
          <w:tcPr>
            <w:tcW w:w="992" w:type="dxa"/>
            <w:tcBorders>
              <w:top w:val="nil"/>
              <w:left w:val="nil"/>
              <w:bottom w:val="single" w:sz="4" w:space="0" w:color="auto"/>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49.0</w:t>
            </w:r>
          </w:p>
        </w:tc>
        <w:tc>
          <w:tcPr>
            <w:tcW w:w="851" w:type="dxa"/>
            <w:tcBorders>
              <w:top w:val="nil"/>
              <w:left w:val="nil"/>
              <w:bottom w:val="single" w:sz="4" w:space="0" w:color="auto"/>
              <w:right w:val="nil"/>
            </w:tcBorders>
            <w:vAlign w:val="center"/>
            <w:hideMark/>
          </w:tcPr>
          <w:p w:rsidR="00A82A86" w:rsidRDefault="00A82A86" w:rsidP="00A23015">
            <w:pPr>
              <w:suppressAutoHyphens w:val="0"/>
              <w:jc w:val="center"/>
              <w:rPr>
                <w:rFonts w:cs="Arial"/>
                <w:color w:val="000000"/>
                <w:sz w:val="20"/>
                <w:szCs w:val="20"/>
                <w:lang w:eastAsia="en-AU"/>
              </w:rPr>
            </w:pPr>
            <w:r>
              <w:rPr>
                <w:rFonts w:cs="Arial"/>
                <w:color w:val="000000"/>
                <w:sz w:val="20"/>
                <w:szCs w:val="20"/>
                <w:lang w:eastAsia="en-AU"/>
              </w:rPr>
              <w:t>0.7</w:t>
            </w:r>
          </w:p>
        </w:tc>
      </w:tr>
      <w:tr w:rsidR="00A82A86" w:rsidTr="00A82A86">
        <w:trPr>
          <w:trHeight w:hRule="exact" w:val="227"/>
        </w:trPr>
        <w:tc>
          <w:tcPr>
            <w:tcW w:w="3792" w:type="dxa"/>
            <w:gridSpan w:val="2"/>
            <w:tcBorders>
              <w:top w:val="single" w:sz="4" w:space="0" w:color="auto"/>
              <w:left w:val="nil"/>
              <w:bottom w:val="double" w:sz="4" w:space="0" w:color="auto"/>
              <w:right w:val="nil"/>
            </w:tcBorders>
            <w:noWrap/>
            <w:vAlign w:val="bottom"/>
            <w:hideMark/>
          </w:tcPr>
          <w:p w:rsidR="00A82A86" w:rsidRDefault="00A82A86" w:rsidP="00A23015">
            <w:pPr>
              <w:suppressAutoHyphens w:val="0"/>
              <w:jc w:val="left"/>
              <w:rPr>
                <w:rFonts w:cs="Arial"/>
                <w:b/>
                <w:color w:val="000000"/>
                <w:sz w:val="20"/>
                <w:szCs w:val="20"/>
                <w:lang w:eastAsia="en-AU"/>
              </w:rPr>
            </w:pPr>
            <w:r>
              <w:rPr>
                <w:rFonts w:cs="Arial"/>
                <w:b/>
                <w:color w:val="000000"/>
                <w:sz w:val="20"/>
                <w:szCs w:val="20"/>
                <w:lang w:eastAsia="en-AU"/>
              </w:rPr>
              <w:t>Australia</w:t>
            </w:r>
          </w:p>
        </w:tc>
        <w:tc>
          <w:tcPr>
            <w:tcW w:w="992" w:type="dxa"/>
            <w:tcBorders>
              <w:top w:val="single" w:sz="4" w:space="0" w:color="auto"/>
              <w:left w:val="nil"/>
              <w:bottom w:val="double" w:sz="4" w:space="0" w:color="auto"/>
              <w:right w:val="nil"/>
            </w:tcBorders>
            <w:noWrap/>
            <w:vAlign w:val="center"/>
            <w:hideMark/>
          </w:tcPr>
          <w:p w:rsidR="00A82A86" w:rsidRDefault="00A82A86" w:rsidP="00A23015">
            <w:pPr>
              <w:suppressAutoHyphens w:val="0"/>
              <w:jc w:val="center"/>
              <w:rPr>
                <w:rFonts w:cs="Arial"/>
                <w:b/>
                <w:color w:val="000000"/>
                <w:sz w:val="20"/>
                <w:szCs w:val="20"/>
                <w:lang w:eastAsia="en-AU"/>
              </w:rPr>
            </w:pPr>
            <w:r>
              <w:rPr>
                <w:rFonts w:cs="Arial"/>
                <w:b/>
                <w:color w:val="000000"/>
                <w:sz w:val="20"/>
                <w:szCs w:val="20"/>
                <w:lang w:eastAsia="en-AU"/>
              </w:rPr>
              <w:t>47.9</w:t>
            </w:r>
          </w:p>
        </w:tc>
        <w:tc>
          <w:tcPr>
            <w:tcW w:w="850" w:type="dxa"/>
            <w:tcBorders>
              <w:top w:val="single" w:sz="4" w:space="0" w:color="auto"/>
              <w:left w:val="nil"/>
              <w:bottom w:val="double" w:sz="4" w:space="0" w:color="auto"/>
              <w:right w:val="nil"/>
            </w:tcBorders>
            <w:vAlign w:val="center"/>
            <w:hideMark/>
          </w:tcPr>
          <w:p w:rsidR="00A82A86" w:rsidRDefault="00A82A86" w:rsidP="00A23015">
            <w:pPr>
              <w:suppressAutoHyphens w:val="0"/>
              <w:jc w:val="center"/>
              <w:rPr>
                <w:rFonts w:cs="Arial"/>
                <w:b/>
                <w:color w:val="000000"/>
                <w:sz w:val="20"/>
                <w:szCs w:val="20"/>
                <w:lang w:eastAsia="en-AU"/>
              </w:rPr>
            </w:pPr>
            <w:r>
              <w:rPr>
                <w:rFonts w:cs="Arial"/>
                <w:b/>
                <w:color w:val="000000"/>
                <w:sz w:val="20"/>
                <w:szCs w:val="20"/>
                <w:lang w:eastAsia="en-AU"/>
              </w:rPr>
              <w:t>0.6</w:t>
            </w:r>
          </w:p>
        </w:tc>
        <w:tc>
          <w:tcPr>
            <w:tcW w:w="142" w:type="dxa"/>
            <w:tcBorders>
              <w:top w:val="single" w:sz="4" w:space="0" w:color="auto"/>
              <w:left w:val="nil"/>
              <w:bottom w:val="double" w:sz="4" w:space="0" w:color="auto"/>
              <w:right w:val="nil"/>
            </w:tcBorders>
            <w:vAlign w:val="center"/>
          </w:tcPr>
          <w:p w:rsidR="00A82A86" w:rsidRDefault="00A82A86" w:rsidP="00A23015">
            <w:pPr>
              <w:suppressAutoHyphens w:val="0"/>
              <w:jc w:val="center"/>
              <w:rPr>
                <w:rFonts w:cs="Arial"/>
                <w:b/>
                <w:color w:val="000000"/>
                <w:sz w:val="20"/>
                <w:szCs w:val="20"/>
                <w:lang w:eastAsia="en-AU"/>
              </w:rPr>
            </w:pPr>
          </w:p>
        </w:tc>
        <w:tc>
          <w:tcPr>
            <w:tcW w:w="992" w:type="dxa"/>
            <w:tcBorders>
              <w:top w:val="single" w:sz="4" w:space="0" w:color="auto"/>
              <w:left w:val="nil"/>
              <w:bottom w:val="double" w:sz="4" w:space="0" w:color="auto"/>
              <w:right w:val="nil"/>
            </w:tcBorders>
            <w:vAlign w:val="center"/>
            <w:hideMark/>
          </w:tcPr>
          <w:p w:rsidR="00A82A86" w:rsidRDefault="00A82A86" w:rsidP="00A23015">
            <w:pPr>
              <w:suppressAutoHyphens w:val="0"/>
              <w:jc w:val="center"/>
              <w:rPr>
                <w:rFonts w:cs="Arial"/>
                <w:b/>
                <w:color w:val="000000"/>
                <w:sz w:val="20"/>
                <w:szCs w:val="20"/>
                <w:lang w:eastAsia="en-AU"/>
              </w:rPr>
            </w:pPr>
            <w:r>
              <w:rPr>
                <w:rFonts w:cs="Arial"/>
                <w:b/>
                <w:color w:val="000000"/>
                <w:sz w:val="20"/>
                <w:szCs w:val="20"/>
                <w:lang w:eastAsia="en-AU"/>
              </w:rPr>
              <w:t>47.6</w:t>
            </w:r>
          </w:p>
        </w:tc>
        <w:tc>
          <w:tcPr>
            <w:tcW w:w="851" w:type="dxa"/>
            <w:tcBorders>
              <w:top w:val="single" w:sz="4" w:space="0" w:color="auto"/>
              <w:left w:val="nil"/>
              <w:bottom w:val="double" w:sz="4" w:space="0" w:color="auto"/>
              <w:right w:val="nil"/>
            </w:tcBorders>
            <w:vAlign w:val="center"/>
            <w:hideMark/>
          </w:tcPr>
          <w:p w:rsidR="00A82A86" w:rsidRDefault="00A82A86" w:rsidP="00A23015">
            <w:pPr>
              <w:suppressAutoHyphens w:val="0"/>
              <w:jc w:val="center"/>
              <w:rPr>
                <w:rFonts w:cs="Arial"/>
                <w:b/>
                <w:color w:val="000000"/>
                <w:sz w:val="20"/>
                <w:szCs w:val="20"/>
                <w:lang w:eastAsia="en-AU"/>
              </w:rPr>
            </w:pPr>
            <w:r>
              <w:rPr>
                <w:rFonts w:cs="Arial"/>
                <w:b/>
                <w:color w:val="000000"/>
                <w:sz w:val="20"/>
                <w:szCs w:val="20"/>
                <w:lang w:eastAsia="en-AU"/>
              </w:rPr>
              <w:t>0.3</w:t>
            </w:r>
          </w:p>
        </w:tc>
      </w:tr>
    </w:tbl>
    <w:p w:rsidR="00A23015" w:rsidRDefault="00DD323D" w:rsidP="00201702">
      <w:r w:rsidRPr="00C42142">
        <w:rPr>
          <w:sz w:val="20"/>
          <w:szCs w:val="20"/>
        </w:rPr>
        <w:t>Full time teachers</w:t>
      </w:r>
      <w:r>
        <w:rPr>
          <w:sz w:val="20"/>
          <w:szCs w:val="20"/>
        </w:rPr>
        <w:t xml:space="preserve"> only</w:t>
      </w:r>
      <w:r w:rsidRPr="00C42142">
        <w:rPr>
          <w:sz w:val="20"/>
          <w:szCs w:val="20"/>
        </w:rPr>
        <w:t>: 73% of primary respondents, 80.5% of secondary respondents</w:t>
      </w:r>
      <w:r>
        <w:rPr>
          <w:sz w:val="20"/>
          <w:szCs w:val="20"/>
        </w:rPr>
        <w:t>.</w:t>
      </w:r>
    </w:p>
    <w:p w:rsidR="00A23015" w:rsidRDefault="00A23015" w:rsidP="00201702"/>
    <w:p w:rsidR="00A23015" w:rsidRDefault="00A23015" w:rsidP="00201702"/>
    <w:p w:rsidR="00C42142" w:rsidRDefault="00221FD1" w:rsidP="00201702">
      <w:r>
        <w:t>The average hours teachers spent per week on all school-related activities (Table</w:t>
      </w:r>
      <w:r w:rsidR="00D62FB3">
        <w:t>s</w:t>
      </w:r>
      <w:r>
        <w:t xml:space="preserve"> 5.11</w:t>
      </w:r>
      <w:r w:rsidR="00D62FB3">
        <w:t xml:space="preserve"> and 5.12</w:t>
      </w:r>
      <w:r>
        <w:t>) w</w:t>
      </w:r>
      <w:r w:rsidR="003947FE">
        <w:t>ere</w:t>
      </w:r>
      <w:r>
        <w:t xml:space="preserve"> </w:t>
      </w:r>
      <w:r w:rsidR="00C42142">
        <w:t>broken down into the</w:t>
      </w:r>
      <w:r w:rsidR="00D62FB3">
        <w:t xml:space="preserve"> components listed in Table 5.13</w:t>
      </w:r>
      <w:r w:rsidR="00C42142">
        <w:t xml:space="preserve">. </w:t>
      </w:r>
      <w:r w:rsidR="00872D12">
        <w:t xml:space="preserve">Primary teachers have a higher face-to-face teaching load (23.8 hours) on average than do secondary teachers (19.6 hours) </w:t>
      </w:r>
      <w:proofErr w:type="gramStart"/>
      <w:r w:rsidR="00C42142">
        <w:t>Both</w:t>
      </w:r>
      <w:proofErr w:type="gramEnd"/>
      <w:r w:rsidR="00C42142">
        <w:t xml:space="preserve"> primary and secondary teachers spend </w:t>
      </w:r>
      <w:r w:rsidR="005868C1">
        <w:t xml:space="preserve">on average </w:t>
      </w:r>
      <w:r w:rsidR="00C42142">
        <w:t xml:space="preserve">11-12 hours a week marking, planning and preparing. Secondary teachers record a higher administrative load of 7 hours per week </w:t>
      </w:r>
      <w:r w:rsidR="005868C1">
        <w:t xml:space="preserve">on average </w:t>
      </w:r>
      <w:r w:rsidR="00C42142">
        <w:t>compared to about 5 hours for primary teachers.</w:t>
      </w:r>
    </w:p>
    <w:p w:rsidR="00D62FB3" w:rsidRDefault="00D62FB3" w:rsidP="00201702"/>
    <w:p w:rsidR="00D62FB3" w:rsidRDefault="00D62FB3" w:rsidP="00201702"/>
    <w:p w:rsidR="00D62FB3" w:rsidRDefault="00D62FB3" w:rsidP="00201702"/>
    <w:p w:rsidR="00D62FB3" w:rsidRDefault="00D62FB3" w:rsidP="00201702"/>
    <w:p w:rsidR="00D62FB3" w:rsidRDefault="00D62FB3" w:rsidP="00201702"/>
    <w:p w:rsidR="00D62FB3" w:rsidRDefault="00D62FB3" w:rsidP="00201702"/>
    <w:p w:rsidR="00D62FB3" w:rsidRDefault="00D62FB3" w:rsidP="00201702"/>
    <w:p w:rsidR="00D62FB3" w:rsidRDefault="00D62FB3" w:rsidP="00201702"/>
    <w:p w:rsidR="00201702" w:rsidRDefault="00201702" w:rsidP="00201702"/>
    <w:p w:rsidR="00201702" w:rsidRDefault="00201702" w:rsidP="00201702">
      <w:pPr>
        <w:pStyle w:val="Caption"/>
        <w:keepNext/>
      </w:pPr>
      <w:bookmarkStart w:id="378" w:name="_Toc374608693"/>
      <w:bookmarkStart w:id="379" w:name="_Toc374608856"/>
      <w:bookmarkStart w:id="380" w:name="_Toc374609017"/>
      <w:bookmarkStart w:id="381" w:name="_Toc382566995"/>
      <w:bookmarkStart w:id="382" w:name="_Toc384726209"/>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13</w:t>
      </w:r>
      <w:r w:rsidR="003F2304">
        <w:fldChar w:fldCharType="end"/>
      </w:r>
      <w:r>
        <w:t>: Teachers average hours per week on school-related activities, by full-time staff</w:t>
      </w:r>
      <w:bookmarkEnd w:id="378"/>
      <w:bookmarkEnd w:id="379"/>
      <w:bookmarkEnd w:id="380"/>
      <w:bookmarkEnd w:id="381"/>
      <w:bookmarkEnd w:id="382"/>
    </w:p>
    <w:tbl>
      <w:tblPr>
        <w:tblW w:w="8469" w:type="dxa"/>
        <w:tblInd w:w="93" w:type="dxa"/>
        <w:tblCellMar>
          <w:left w:w="57" w:type="dxa"/>
          <w:right w:w="57" w:type="dxa"/>
        </w:tblCellMar>
        <w:tblLook w:val="00A0" w:firstRow="1" w:lastRow="0" w:firstColumn="1" w:lastColumn="0" w:noHBand="0" w:noVBand="0"/>
      </w:tblPr>
      <w:tblGrid>
        <w:gridCol w:w="4642"/>
        <w:gridCol w:w="992"/>
        <w:gridCol w:w="837"/>
        <w:gridCol w:w="134"/>
        <w:gridCol w:w="1014"/>
        <w:gridCol w:w="850"/>
      </w:tblGrid>
      <w:tr w:rsidR="00201702" w:rsidTr="00201702">
        <w:trPr>
          <w:trHeight w:val="107"/>
        </w:trPr>
        <w:tc>
          <w:tcPr>
            <w:tcW w:w="4642" w:type="dxa"/>
            <w:vMerge w:val="restart"/>
            <w:tcBorders>
              <w:top w:val="double" w:sz="4" w:space="0" w:color="auto"/>
              <w:left w:val="nil"/>
              <w:bottom w:val="nil"/>
              <w:right w:val="nil"/>
            </w:tcBorders>
            <w:noWrap/>
            <w:vAlign w:val="center"/>
          </w:tcPr>
          <w:p w:rsidR="00201702" w:rsidRDefault="00201702">
            <w:pPr>
              <w:suppressAutoHyphens w:val="0"/>
              <w:jc w:val="left"/>
              <w:rPr>
                <w:rFonts w:cs="Arial"/>
                <w:b/>
                <w:sz w:val="20"/>
                <w:szCs w:val="20"/>
                <w:lang w:eastAsia="en-AU"/>
              </w:rPr>
            </w:pPr>
          </w:p>
          <w:p w:rsidR="00201702" w:rsidRDefault="00201702">
            <w:pPr>
              <w:suppressAutoHyphens w:val="0"/>
              <w:jc w:val="left"/>
              <w:rPr>
                <w:rFonts w:cs="Arial"/>
                <w:b/>
                <w:sz w:val="20"/>
                <w:szCs w:val="20"/>
                <w:lang w:eastAsia="en-AU"/>
              </w:rPr>
            </w:pPr>
            <w:r>
              <w:rPr>
                <w:b/>
                <w:bCs/>
                <w:sz w:val="20"/>
                <w:szCs w:val="20"/>
              </w:rPr>
              <w:t>In a typical week please estimate how many hours you spend on school-related activities</w:t>
            </w:r>
          </w:p>
        </w:tc>
        <w:tc>
          <w:tcPr>
            <w:tcW w:w="1829" w:type="dxa"/>
            <w:gridSpan w:val="2"/>
            <w:tcBorders>
              <w:top w:val="double" w:sz="4" w:space="0" w:color="auto"/>
              <w:left w:val="nil"/>
              <w:bottom w:val="single" w:sz="4" w:space="0" w:color="auto"/>
              <w:right w:val="nil"/>
            </w:tcBorders>
            <w:noWrap/>
            <w:vAlign w:val="center"/>
            <w:hideMark/>
          </w:tcPr>
          <w:p w:rsidR="00201702" w:rsidRDefault="00201702">
            <w:pPr>
              <w:jc w:val="center"/>
              <w:rPr>
                <w:rFonts w:cs="Arial"/>
                <w:b/>
                <w:sz w:val="20"/>
                <w:szCs w:val="20"/>
                <w:lang w:eastAsia="en-AU"/>
              </w:rPr>
            </w:pPr>
            <w:r>
              <w:rPr>
                <w:rFonts w:cs="Arial"/>
                <w:b/>
                <w:sz w:val="20"/>
                <w:szCs w:val="20"/>
                <w:lang w:eastAsia="en-AU"/>
              </w:rPr>
              <w:t>Primary</w:t>
            </w:r>
          </w:p>
        </w:tc>
        <w:tc>
          <w:tcPr>
            <w:tcW w:w="134" w:type="dxa"/>
            <w:tcBorders>
              <w:top w:val="double" w:sz="4" w:space="0" w:color="auto"/>
              <w:left w:val="nil"/>
              <w:bottom w:val="nil"/>
              <w:right w:val="nil"/>
            </w:tcBorders>
          </w:tcPr>
          <w:p w:rsidR="00201702" w:rsidRDefault="00201702">
            <w:pPr>
              <w:suppressAutoHyphens w:val="0"/>
              <w:jc w:val="center"/>
              <w:rPr>
                <w:rFonts w:cs="Arial"/>
                <w:b/>
                <w:sz w:val="20"/>
                <w:szCs w:val="20"/>
                <w:lang w:eastAsia="en-AU"/>
              </w:rPr>
            </w:pPr>
          </w:p>
        </w:tc>
        <w:tc>
          <w:tcPr>
            <w:tcW w:w="1864" w:type="dxa"/>
            <w:gridSpan w:val="2"/>
            <w:tcBorders>
              <w:top w:val="double" w:sz="4" w:space="0" w:color="auto"/>
              <w:left w:val="nil"/>
              <w:bottom w:val="single" w:sz="4" w:space="0" w:color="auto"/>
              <w:right w:val="nil"/>
            </w:tcBorders>
            <w:hideMark/>
          </w:tcPr>
          <w:p w:rsidR="00201702" w:rsidRDefault="00201702">
            <w:pPr>
              <w:jc w:val="center"/>
              <w:rPr>
                <w:rFonts w:cs="Arial"/>
                <w:b/>
                <w:sz w:val="20"/>
                <w:szCs w:val="20"/>
                <w:lang w:eastAsia="en-AU"/>
              </w:rPr>
            </w:pPr>
            <w:r>
              <w:rPr>
                <w:rFonts w:cs="Arial"/>
                <w:b/>
                <w:sz w:val="20"/>
                <w:szCs w:val="20"/>
                <w:lang w:eastAsia="en-AU"/>
              </w:rPr>
              <w:t>Secondary</w:t>
            </w:r>
          </w:p>
        </w:tc>
      </w:tr>
      <w:tr w:rsidR="00201702" w:rsidTr="00201702">
        <w:trPr>
          <w:trHeight w:val="190"/>
        </w:trPr>
        <w:tc>
          <w:tcPr>
            <w:tcW w:w="0" w:type="auto"/>
            <w:vMerge/>
            <w:tcBorders>
              <w:top w:val="double" w:sz="4" w:space="0" w:color="auto"/>
              <w:left w:val="nil"/>
              <w:bottom w:val="nil"/>
              <w:right w:val="nil"/>
            </w:tcBorders>
            <w:vAlign w:val="center"/>
            <w:hideMark/>
          </w:tcPr>
          <w:p w:rsidR="00201702" w:rsidRDefault="00201702">
            <w:pPr>
              <w:suppressAutoHyphens w:val="0"/>
              <w:jc w:val="left"/>
              <w:rPr>
                <w:rFonts w:cs="Arial"/>
                <w:b/>
                <w:sz w:val="20"/>
                <w:szCs w:val="20"/>
                <w:lang w:eastAsia="en-AU"/>
              </w:rPr>
            </w:pPr>
          </w:p>
        </w:tc>
        <w:tc>
          <w:tcPr>
            <w:tcW w:w="992" w:type="dxa"/>
            <w:tcBorders>
              <w:top w:val="single" w:sz="4" w:space="0" w:color="auto"/>
              <w:left w:val="nil"/>
              <w:bottom w:val="nil"/>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Average</w:t>
            </w:r>
          </w:p>
          <w:p w:rsidR="00201702" w:rsidRDefault="00201702">
            <w:pPr>
              <w:suppressAutoHyphens w:val="0"/>
              <w:jc w:val="center"/>
              <w:rPr>
                <w:rFonts w:cs="Arial"/>
                <w:b/>
                <w:sz w:val="20"/>
                <w:szCs w:val="20"/>
                <w:lang w:eastAsia="en-AU"/>
              </w:rPr>
            </w:pPr>
            <w:r>
              <w:rPr>
                <w:rFonts w:cs="Arial"/>
                <w:b/>
                <w:sz w:val="20"/>
                <w:szCs w:val="20"/>
                <w:lang w:eastAsia="en-AU"/>
              </w:rPr>
              <w:t>hours</w:t>
            </w:r>
          </w:p>
        </w:tc>
        <w:tc>
          <w:tcPr>
            <w:tcW w:w="837" w:type="dxa"/>
            <w:tcBorders>
              <w:top w:val="single" w:sz="4" w:space="0" w:color="auto"/>
              <w:left w:val="nil"/>
              <w:bottom w:val="nil"/>
              <w:right w:val="nil"/>
            </w:tcBorders>
            <w:noWrap/>
            <w:vAlign w:val="center"/>
            <w:hideMark/>
          </w:tcPr>
          <w:p w:rsidR="00201702" w:rsidRDefault="00201702">
            <w:pPr>
              <w:jc w:val="center"/>
              <w:rPr>
                <w:rFonts w:cs="Arial"/>
                <w:b/>
                <w:sz w:val="20"/>
                <w:szCs w:val="20"/>
                <w:lang w:eastAsia="en-AU"/>
              </w:rPr>
            </w:pPr>
            <w:r>
              <w:rPr>
                <w:rFonts w:cs="Arial"/>
                <w:b/>
                <w:sz w:val="20"/>
                <w:szCs w:val="20"/>
                <w:lang w:eastAsia="en-AU"/>
              </w:rPr>
              <w:t>SE</w:t>
            </w:r>
          </w:p>
          <w:p w:rsidR="00201702" w:rsidRDefault="00201702">
            <w:pPr>
              <w:jc w:val="center"/>
              <w:rPr>
                <w:rFonts w:cs="Arial"/>
                <w:b/>
                <w:sz w:val="20"/>
                <w:szCs w:val="20"/>
                <w:lang w:eastAsia="en-AU"/>
              </w:rPr>
            </w:pPr>
            <w:r>
              <w:rPr>
                <w:rFonts w:cs="Arial"/>
                <w:b/>
                <w:sz w:val="20"/>
                <w:szCs w:val="20"/>
                <w:lang w:eastAsia="en-AU"/>
              </w:rPr>
              <w:t>hours</w:t>
            </w:r>
          </w:p>
        </w:tc>
        <w:tc>
          <w:tcPr>
            <w:tcW w:w="134" w:type="dxa"/>
          </w:tcPr>
          <w:p w:rsidR="00201702" w:rsidRDefault="00201702">
            <w:pPr>
              <w:suppressAutoHyphens w:val="0"/>
              <w:jc w:val="center"/>
              <w:rPr>
                <w:rFonts w:cs="Arial"/>
                <w:b/>
                <w:sz w:val="20"/>
                <w:szCs w:val="20"/>
                <w:lang w:eastAsia="en-AU"/>
              </w:rPr>
            </w:pPr>
          </w:p>
        </w:tc>
        <w:tc>
          <w:tcPr>
            <w:tcW w:w="1014" w:type="dxa"/>
            <w:tcBorders>
              <w:top w:val="single" w:sz="4" w:space="0" w:color="auto"/>
              <w:left w:val="nil"/>
              <w:bottom w:val="nil"/>
              <w:right w:val="nil"/>
            </w:tcBorders>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Average</w:t>
            </w:r>
          </w:p>
          <w:p w:rsidR="00201702" w:rsidRDefault="00201702">
            <w:pPr>
              <w:suppressAutoHyphens w:val="0"/>
              <w:jc w:val="center"/>
              <w:rPr>
                <w:rFonts w:cs="Arial"/>
                <w:b/>
                <w:sz w:val="20"/>
                <w:szCs w:val="20"/>
                <w:lang w:eastAsia="en-AU"/>
              </w:rPr>
            </w:pPr>
            <w:r>
              <w:rPr>
                <w:rFonts w:cs="Arial"/>
                <w:b/>
                <w:sz w:val="20"/>
                <w:szCs w:val="20"/>
                <w:lang w:eastAsia="en-AU"/>
              </w:rPr>
              <w:t>hours</w:t>
            </w:r>
          </w:p>
        </w:tc>
        <w:tc>
          <w:tcPr>
            <w:tcW w:w="850" w:type="dxa"/>
            <w:tcBorders>
              <w:top w:val="single" w:sz="4" w:space="0" w:color="auto"/>
              <w:left w:val="nil"/>
              <w:bottom w:val="nil"/>
              <w:right w:val="nil"/>
            </w:tcBorders>
            <w:vAlign w:val="center"/>
            <w:hideMark/>
          </w:tcPr>
          <w:p w:rsidR="00201702" w:rsidRDefault="00201702">
            <w:pPr>
              <w:jc w:val="center"/>
              <w:rPr>
                <w:rFonts w:cs="Arial"/>
                <w:b/>
                <w:sz w:val="20"/>
                <w:szCs w:val="20"/>
                <w:lang w:eastAsia="en-AU"/>
              </w:rPr>
            </w:pPr>
            <w:r>
              <w:rPr>
                <w:rFonts w:cs="Arial"/>
                <w:b/>
                <w:sz w:val="20"/>
                <w:szCs w:val="20"/>
                <w:lang w:eastAsia="en-AU"/>
              </w:rPr>
              <w:t>SE</w:t>
            </w:r>
          </w:p>
          <w:p w:rsidR="00201702" w:rsidRDefault="00201702">
            <w:pPr>
              <w:jc w:val="center"/>
              <w:rPr>
                <w:rFonts w:cs="Arial"/>
                <w:b/>
                <w:sz w:val="20"/>
                <w:szCs w:val="20"/>
                <w:lang w:eastAsia="en-AU"/>
              </w:rPr>
            </w:pPr>
            <w:r>
              <w:rPr>
                <w:rFonts w:cs="Arial"/>
                <w:b/>
                <w:sz w:val="20"/>
                <w:szCs w:val="20"/>
                <w:lang w:eastAsia="en-AU"/>
              </w:rPr>
              <w:t>hours</w:t>
            </w:r>
          </w:p>
        </w:tc>
      </w:tr>
      <w:tr w:rsidR="00201702" w:rsidTr="00201702">
        <w:trPr>
          <w:trHeight w:val="227"/>
        </w:trPr>
        <w:tc>
          <w:tcPr>
            <w:tcW w:w="4642" w:type="dxa"/>
            <w:tcBorders>
              <w:top w:val="single" w:sz="8" w:space="0" w:color="000000"/>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Teaching of students in school (either whole class, in groups)</w:t>
            </w:r>
          </w:p>
        </w:tc>
        <w:tc>
          <w:tcPr>
            <w:tcW w:w="992" w:type="dxa"/>
            <w:tcBorders>
              <w:top w:val="single" w:sz="8" w:space="0" w:color="000000"/>
              <w:left w:val="nil"/>
              <w:bottom w:val="nil"/>
              <w:right w:val="nil"/>
            </w:tcBorders>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23.8</w:t>
            </w:r>
          </w:p>
        </w:tc>
        <w:tc>
          <w:tcPr>
            <w:tcW w:w="837" w:type="dxa"/>
            <w:tcBorders>
              <w:top w:val="single" w:sz="8" w:space="0" w:color="000000"/>
              <w:left w:val="nil"/>
              <w:bottom w:val="nil"/>
              <w:right w:val="nil"/>
            </w:tcBorders>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c>
          <w:tcPr>
            <w:tcW w:w="134" w:type="dxa"/>
            <w:tcBorders>
              <w:top w:val="single" w:sz="8" w:space="0" w:color="000000"/>
              <w:left w:val="nil"/>
              <w:bottom w:val="nil"/>
              <w:right w:val="nil"/>
            </w:tcBorders>
            <w:vAlign w:val="bottom"/>
          </w:tcPr>
          <w:p w:rsidR="00201702" w:rsidRDefault="00201702">
            <w:pPr>
              <w:suppressAutoHyphens w:val="0"/>
              <w:jc w:val="center"/>
              <w:rPr>
                <w:rFonts w:cs="Arial"/>
                <w:color w:val="000000"/>
                <w:sz w:val="20"/>
                <w:szCs w:val="20"/>
                <w:lang w:eastAsia="en-AU"/>
              </w:rPr>
            </w:pPr>
          </w:p>
        </w:tc>
        <w:tc>
          <w:tcPr>
            <w:tcW w:w="1014" w:type="dxa"/>
            <w:tcBorders>
              <w:top w:val="single" w:sz="8" w:space="0" w:color="000000"/>
              <w:left w:val="nil"/>
              <w:bottom w:val="nil"/>
              <w:right w:val="nil"/>
            </w:tcBorders>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19.6</w:t>
            </w:r>
          </w:p>
        </w:tc>
        <w:tc>
          <w:tcPr>
            <w:tcW w:w="850" w:type="dxa"/>
            <w:tcBorders>
              <w:top w:val="single" w:sz="8" w:space="0" w:color="000000"/>
              <w:left w:val="nil"/>
              <w:bottom w:val="nil"/>
              <w:right w:val="nil"/>
            </w:tcBorders>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r>
      <w:tr w:rsidR="00201702" w:rsidTr="00201702">
        <w:trPr>
          <w:trHeight w:val="227"/>
        </w:trPr>
        <w:tc>
          <w:tcPr>
            <w:tcW w:w="4642"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Working as an individual on planning work or preparing lessons (including marking of student work)</w:t>
            </w:r>
          </w:p>
        </w:tc>
        <w:tc>
          <w:tcPr>
            <w:tcW w:w="992"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11.4</w:t>
            </w:r>
          </w:p>
        </w:tc>
        <w:tc>
          <w:tcPr>
            <w:tcW w:w="837"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c>
          <w:tcPr>
            <w:tcW w:w="134" w:type="dxa"/>
            <w:vAlign w:val="bottom"/>
          </w:tcPr>
          <w:p w:rsidR="00201702" w:rsidRDefault="00201702">
            <w:pPr>
              <w:suppressAutoHyphens w:val="0"/>
              <w:jc w:val="center"/>
              <w:rPr>
                <w:rFonts w:cs="Arial"/>
                <w:color w:val="000000"/>
                <w:sz w:val="20"/>
                <w:szCs w:val="20"/>
                <w:lang w:eastAsia="en-AU"/>
              </w:rPr>
            </w:pPr>
          </w:p>
        </w:tc>
        <w:tc>
          <w:tcPr>
            <w:tcW w:w="1014"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11.9</w:t>
            </w:r>
          </w:p>
        </w:tc>
        <w:tc>
          <w:tcPr>
            <w:tcW w:w="85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0.1</w:t>
            </w:r>
          </w:p>
        </w:tc>
      </w:tr>
      <w:tr w:rsidR="00201702" w:rsidTr="00201702">
        <w:trPr>
          <w:trHeight w:val="227"/>
        </w:trPr>
        <w:tc>
          <w:tcPr>
            <w:tcW w:w="4642"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Administrative duties either in school or out of school (including school administrative duties, paperwork and other clerical duties you undertake in your job as a teacher)</w:t>
            </w:r>
          </w:p>
        </w:tc>
        <w:tc>
          <w:tcPr>
            <w:tcW w:w="992"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4.7</w:t>
            </w:r>
          </w:p>
        </w:tc>
        <w:tc>
          <w:tcPr>
            <w:tcW w:w="837"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c>
          <w:tcPr>
            <w:tcW w:w="134" w:type="dxa"/>
            <w:vAlign w:val="bottom"/>
          </w:tcPr>
          <w:p w:rsidR="00201702" w:rsidRDefault="00201702">
            <w:pPr>
              <w:suppressAutoHyphens w:val="0"/>
              <w:jc w:val="center"/>
              <w:rPr>
                <w:rFonts w:cs="Arial"/>
                <w:color w:val="000000"/>
                <w:sz w:val="20"/>
                <w:szCs w:val="20"/>
                <w:lang w:eastAsia="en-AU"/>
              </w:rPr>
            </w:pPr>
          </w:p>
        </w:tc>
        <w:tc>
          <w:tcPr>
            <w:tcW w:w="1014"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7.0</w:t>
            </w:r>
          </w:p>
        </w:tc>
        <w:tc>
          <w:tcPr>
            <w:tcW w:w="85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0.1</w:t>
            </w:r>
          </w:p>
        </w:tc>
      </w:tr>
      <w:tr w:rsidR="00201702" w:rsidTr="00201702">
        <w:trPr>
          <w:trHeight w:val="227"/>
        </w:trPr>
        <w:tc>
          <w:tcPr>
            <w:tcW w:w="4642"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Working collaboratively with colleagues, including planning, assessing and mentoring</w:t>
            </w:r>
          </w:p>
        </w:tc>
        <w:tc>
          <w:tcPr>
            <w:tcW w:w="992"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3.5</w:t>
            </w:r>
          </w:p>
        </w:tc>
        <w:tc>
          <w:tcPr>
            <w:tcW w:w="837"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0.1</w:t>
            </w:r>
          </w:p>
        </w:tc>
        <w:tc>
          <w:tcPr>
            <w:tcW w:w="134" w:type="dxa"/>
            <w:vAlign w:val="bottom"/>
          </w:tcPr>
          <w:p w:rsidR="00201702" w:rsidRDefault="00201702">
            <w:pPr>
              <w:suppressAutoHyphens w:val="0"/>
              <w:jc w:val="center"/>
              <w:rPr>
                <w:rFonts w:cs="Arial"/>
                <w:color w:val="000000"/>
                <w:sz w:val="20"/>
                <w:szCs w:val="20"/>
                <w:lang w:eastAsia="en-AU"/>
              </w:rPr>
            </w:pPr>
          </w:p>
        </w:tc>
        <w:tc>
          <w:tcPr>
            <w:tcW w:w="1014"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3.9</w:t>
            </w:r>
          </w:p>
        </w:tc>
        <w:tc>
          <w:tcPr>
            <w:tcW w:w="85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0.1</w:t>
            </w:r>
          </w:p>
        </w:tc>
      </w:tr>
      <w:tr w:rsidR="00201702" w:rsidTr="00201702">
        <w:trPr>
          <w:trHeight w:val="227"/>
        </w:trPr>
        <w:tc>
          <w:tcPr>
            <w:tcW w:w="4642"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Engaging professionally with parents/carers and the community</w:t>
            </w:r>
          </w:p>
        </w:tc>
        <w:tc>
          <w:tcPr>
            <w:tcW w:w="992"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w:t>
            </w:r>
          </w:p>
        </w:tc>
        <w:tc>
          <w:tcPr>
            <w:tcW w:w="837"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0.1</w:t>
            </w:r>
          </w:p>
        </w:tc>
        <w:tc>
          <w:tcPr>
            <w:tcW w:w="134" w:type="dxa"/>
            <w:vAlign w:val="bottom"/>
          </w:tcPr>
          <w:p w:rsidR="00201702" w:rsidRDefault="00201702">
            <w:pPr>
              <w:suppressAutoHyphens w:val="0"/>
              <w:jc w:val="center"/>
              <w:rPr>
                <w:rFonts w:cs="Arial"/>
                <w:color w:val="000000"/>
                <w:sz w:val="20"/>
                <w:szCs w:val="20"/>
                <w:lang w:eastAsia="en-AU"/>
              </w:rPr>
            </w:pPr>
          </w:p>
        </w:tc>
        <w:tc>
          <w:tcPr>
            <w:tcW w:w="1014"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w:t>
            </w:r>
          </w:p>
        </w:tc>
        <w:tc>
          <w:tcPr>
            <w:tcW w:w="85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r>
      <w:tr w:rsidR="00201702" w:rsidTr="00201702">
        <w:trPr>
          <w:trHeight w:val="227"/>
        </w:trPr>
        <w:tc>
          <w:tcPr>
            <w:tcW w:w="4642"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Engaging with performance and development plans</w:t>
            </w:r>
          </w:p>
        </w:tc>
        <w:tc>
          <w:tcPr>
            <w:tcW w:w="992"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w:t>
            </w:r>
          </w:p>
        </w:tc>
        <w:tc>
          <w:tcPr>
            <w:tcW w:w="837"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0.1</w:t>
            </w:r>
          </w:p>
        </w:tc>
        <w:tc>
          <w:tcPr>
            <w:tcW w:w="134" w:type="dxa"/>
            <w:vAlign w:val="bottom"/>
          </w:tcPr>
          <w:p w:rsidR="00201702" w:rsidRDefault="00201702">
            <w:pPr>
              <w:suppressAutoHyphens w:val="0"/>
              <w:jc w:val="center"/>
              <w:rPr>
                <w:rFonts w:cs="Arial"/>
                <w:color w:val="000000"/>
                <w:sz w:val="20"/>
                <w:szCs w:val="20"/>
                <w:lang w:eastAsia="en-AU"/>
              </w:rPr>
            </w:pPr>
          </w:p>
        </w:tc>
        <w:tc>
          <w:tcPr>
            <w:tcW w:w="1014"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w:t>
            </w:r>
          </w:p>
        </w:tc>
        <w:tc>
          <w:tcPr>
            <w:tcW w:w="85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w:t>
            </w:r>
          </w:p>
        </w:tc>
      </w:tr>
      <w:tr w:rsidR="00201702" w:rsidTr="00201702">
        <w:trPr>
          <w:trHeight w:val="227"/>
        </w:trPr>
        <w:tc>
          <w:tcPr>
            <w:tcW w:w="4642"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Other</w:t>
            </w:r>
          </w:p>
        </w:tc>
        <w:tc>
          <w:tcPr>
            <w:tcW w:w="992"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4.9</w:t>
            </w:r>
          </w:p>
        </w:tc>
        <w:tc>
          <w:tcPr>
            <w:tcW w:w="837"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c>
          <w:tcPr>
            <w:tcW w:w="134" w:type="dxa"/>
            <w:vAlign w:val="bottom"/>
          </w:tcPr>
          <w:p w:rsidR="00201702" w:rsidRDefault="00201702">
            <w:pPr>
              <w:suppressAutoHyphens w:val="0"/>
              <w:jc w:val="center"/>
              <w:rPr>
                <w:rFonts w:cs="Arial"/>
                <w:color w:val="000000"/>
                <w:sz w:val="20"/>
                <w:szCs w:val="20"/>
                <w:lang w:eastAsia="en-AU"/>
              </w:rPr>
            </w:pPr>
          </w:p>
        </w:tc>
        <w:tc>
          <w:tcPr>
            <w:tcW w:w="1014"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6.4</w:t>
            </w:r>
          </w:p>
        </w:tc>
        <w:tc>
          <w:tcPr>
            <w:tcW w:w="85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r>
      <w:tr w:rsidR="00201702" w:rsidTr="00201702">
        <w:trPr>
          <w:trHeight w:val="227"/>
        </w:trPr>
        <w:tc>
          <w:tcPr>
            <w:tcW w:w="4642" w:type="dxa"/>
            <w:tcBorders>
              <w:top w:val="nil"/>
              <w:left w:val="nil"/>
              <w:bottom w:val="doub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Total hours spent on school-related work in a typical week</w:t>
            </w:r>
          </w:p>
        </w:tc>
        <w:tc>
          <w:tcPr>
            <w:tcW w:w="992" w:type="dxa"/>
            <w:tcBorders>
              <w:top w:val="nil"/>
              <w:left w:val="nil"/>
              <w:bottom w:val="double" w:sz="4" w:space="0" w:color="auto"/>
              <w:right w:val="nil"/>
            </w:tcBorders>
            <w:noWrap/>
            <w:vAlign w:val="bottom"/>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47.9</w:t>
            </w:r>
          </w:p>
        </w:tc>
        <w:tc>
          <w:tcPr>
            <w:tcW w:w="837" w:type="dxa"/>
            <w:tcBorders>
              <w:top w:val="nil"/>
              <w:left w:val="nil"/>
              <w:bottom w:val="double" w:sz="4" w:space="0" w:color="auto"/>
              <w:right w:val="nil"/>
            </w:tcBorders>
            <w:noWrap/>
            <w:vAlign w:val="bottom"/>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0.6</w:t>
            </w:r>
          </w:p>
        </w:tc>
        <w:tc>
          <w:tcPr>
            <w:tcW w:w="134" w:type="dxa"/>
            <w:tcBorders>
              <w:top w:val="nil"/>
              <w:left w:val="nil"/>
              <w:bottom w:val="double" w:sz="4" w:space="0" w:color="auto"/>
              <w:right w:val="nil"/>
            </w:tcBorders>
            <w:vAlign w:val="bottom"/>
          </w:tcPr>
          <w:p w:rsidR="00201702" w:rsidRDefault="00201702">
            <w:pPr>
              <w:suppressAutoHyphens w:val="0"/>
              <w:jc w:val="center"/>
              <w:rPr>
                <w:rFonts w:cs="Arial"/>
                <w:b/>
                <w:color w:val="000000"/>
                <w:sz w:val="20"/>
                <w:szCs w:val="20"/>
                <w:lang w:eastAsia="en-AU"/>
              </w:rPr>
            </w:pPr>
          </w:p>
        </w:tc>
        <w:tc>
          <w:tcPr>
            <w:tcW w:w="1014" w:type="dxa"/>
            <w:tcBorders>
              <w:top w:val="nil"/>
              <w:left w:val="nil"/>
              <w:bottom w:val="double" w:sz="4" w:space="0" w:color="auto"/>
              <w:right w:val="nil"/>
            </w:tcBorders>
            <w:vAlign w:val="bottom"/>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47.6</w:t>
            </w:r>
          </w:p>
        </w:tc>
        <w:tc>
          <w:tcPr>
            <w:tcW w:w="850" w:type="dxa"/>
            <w:tcBorders>
              <w:top w:val="nil"/>
              <w:left w:val="nil"/>
              <w:bottom w:val="double" w:sz="4" w:space="0" w:color="auto"/>
              <w:right w:val="nil"/>
            </w:tcBorders>
            <w:vAlign w:val="bottom"/>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0.3</w:t>
            </w:r>
          </w:p>
        </w:tc>
      </w:tr>
    </w:tbl>
    <w:p w:rsidR="00201702" w:rsidRPr="00C42142" w:rsidRDefault="00C42142" w:rsidP="00201702">
      <w:pPr>
        <w:rPr>
          <w:sz w:val="20"/>
          <w:szCs w:val="20"/>
        </w:rPr>
      </w:pPr>
      <w:r w:rsidRPr="00C42142">
        <w:rPr>
          <w:sz w:val="20"/>
          <w:szCs w:val="20"/>
        </w:rPr>
        <w:t>Full time teachers</w:t>
      </w:r>
      <w:r w:rsidR="005868C1">
        <w:rPr>
          <w:sz w:val="20"/>
          <w:szCs w:val="20"/>
        </w:rPr>
        <w:t xml:space="preserve"> only</w:t>
      </w:r>
      <w:r w:rsidRPr="00C42142">
        <w:rPr>
          <w:sz w:val="20"/>
          <w:szCs w:val="20"/>
        </w:rPr>
        <w:t>: 73% of primary respondents, 80.5% of secondary respondents</w:t>
      </w:r>
      <w:r>
        <w:rPr>
          <w:sz w:val="20"/>
          <w:szCs w:val="20"/>
        </w:rPr>
        <w:t>.</w:t>
      </w:r>
    </w:p>
    <w:p w:rsidR="00201702" w:rsidRDefault="00201702" w:rsidP="00201702"/>
    <w:p w:rsidR="005868C1" w:rsidRDefault="005868C1">
      <w:pPr>
        <w:suppressAutoHyphens w:val="0"/>
        <w:jc w:val="left"/>
      </w:pPr>
    </w:p>
    <w:p w:rsidR="001F0E62" w:rsidRDefault="00D62FB3" w:rsidP="005868C1">
      <w:pPr>
        <w:suppressAutoHyphens w:val="0"/>
      </w:pPr>
      <w:r>
        <w:t>Table 5.14</w:t>
      </w:r>
      <w:r w:rsidR="005868C1">
        <w:t xml:space="preserve"> shows that teachers who are mainly classroom teachers have a higher average face-to-face teaching load and planning/preparation time than the overall averages shown in Table 5.11</w:t>
      </w:r>
      <w:r w:rsidR="00715AC8">
        <w:t>. The administrative duties of classroom teachers are correspondingly lower, while those of teachers with additional or management duties have a higher administrative load, on average.</w:t>
      </w:r>
    </w:p>
    <w:p w:rsidR="00D9356D" w:rsidRDefault="00D9356D" w:rsidP="005868C1">
      <w:pPr>
        <w:suppressAutoHyphens w:val="0"/>
      </w:pPr>
    </w:p>
    <w:p w:rsidR="00201702" w:rsidRDefault="00201702" w:rsidP="00201702">
      <w:pPr>
        <w:pStyle w:val="Caption"/>
        <w:keepNext/>
      </w:pPr>
      <w:bookmarkStart w:id="383" w:name="_Toc374608694"/>
      <w:bookmarkStart w:id="384" w:name="_Toc374608857"/>
      <w:bookmarkStart w:id="385" w:name="_Toc374609018"/>
      <w:bookmarkStart w:id="386" w:name="_Toc382566996"/>
      <w:bookmarkStart w:id="387" w:name="_Toc384726210"/>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14</w:t>
      </w:r>
      <w:r w:rsidR="003F2304">
        <w:fldChar w:fldCharType="end"/>
      </w:r>
      <w:r>
        <w:t>: Teachers average hours per week on school-related activities, by mainly classroom teachers and teachers with other responsibilities (full-time staff only)</w:t>
      </w:r>
      <w:bookmarkEnd w:id="383"/>
      <w:bookmarkEnd w:id="384"/>
      <w:bookmarkEnd w:id="385"/>
      <w:bookmarkEnd w:id="386"/>
      <w:bookmarkEnd w:id="387"/>
    </w:p>
    <w:tbl>
      <w:tblPr>
        <w:tblW w:w="9036" w:type="dxa"/>
        <w:tblInd w:w="93" w:type="dxa"/>
        <w:tblCellMar>
          <w:left w:w="57" w:type="dxa"/>
          <w:right w:w="57" w:type="dxa"/>
        </w:tblCellMar>
        <w:tblLook w:val="00A0" w:firstRow="1" w:lastRow="0" w:firstColumn="1" w:lastColumn="0" w:noHBand="0" w:noVBand="0"/>
      </w:tblPr>
      <w:tblGrid>
        <w:gridCol w:w="4501"/>
        <w:gridCol w:w="1134"/>
        <w:gridCol w:w="1015"/>
        <w:gridCol w:w="140"/>
        <w:gridCol w:w="1126"/>
        <w:gridCol w:w="1120"/>
      </w:tblGrid>
      <w:tr w:rsidR="00201702" w:rsidTr="00201702">
        <w:trPr>
          <w:trHeight w:val="107"/>
        </w:trPr>
        <w:tc>
          <w:tcPr>
            <w:tcW w:w="4501" w:type="dxa"/>
            <w:vMerge w:val="restart"/>
            <w:tcBorders>
              <w:top w:val="double" w:sz="4" w:space="0" w:color="auto"/>
              <w:left w:val="nil"/>
              <w:bottom w:val="nil"/>
              <w:right w:val="nil"/>
            </w:tcBorders>
            <w:noWrap/>
            <w:vAlign w:val="bottom"/>
          </w:tcPr>
          <w:p w:rsidR="00201702" w:rsidRDefault="00201702">
            <w:pPr>
              <w:suppressAutoHyphens w:val="0"/>
              <w:jc w:val="left"/>
              <w:rPr>
                <w:rFonts w:cs="Arial"/>
                <w:b/>
                <w:sz w:val="20"/>
                <w:szCs w:val="20"/>
                <w:lang w:eastAsia="en-AU"/>
              </w:rPr>
            </w:pPr>
          </w:p>
          <w:p w:rsidR="00201702" w:rsidRDefault="00201702">
            <w:pPr>
              <w:suppressAutoHyphens w:val="0"/>
              <w:jc w:val="left"/>
              <w:rPr>
                <w:rFonts w:cs="Arial"/>
                <w:b/>
                <w:sz w:val="20"/>
                <w:szCs w:val="20"/>
                <w:lang w:eastAsia="en-AU"/>
              </w:rPr>
            </w:pPr>
            <w:r>
              <w:rPr>
                <w:b/>
                <w:bCs/>
                <w:sz w:val="20"/>
                <w:szCs w:val="20"/>
              </w:rPr>
              <w:t>In a typical week please estimate how many hours you spend on school-related activities</w:t>
            </w:r>
          </w:p>
        </w:tc>
        <w:tc>
          <w:tcPr>
            <w:tcW w:w="2149" w:type="dxa"/>
            <w:gridSpan w:val="2"/>
            <w:tcBorders>
              <w:top w:val="double" w:sz="4" w:space="0" w:color="auto"/>
              <w:left w:val="nil"/>
              <w:bottom w:val="single" w:sz="4" w:space="0" w:color="auto"/>
              <w:right w:val="nil"/>
            </w:tcBorders>
            <w:noWrap/>
            <w:vAlign w:val="center"/>
            <w:hideMark/>
          </w:tcPr>
          <w:p w:rsidR="00201702" w:rsidRDefault="00201702">
            <w:pPr>
              <w:jc w:val="center"/>
              <w:rPr>
                <w:rFonts w:cs="Arial"/>
                <w:b/>
                <w:sz w:val="20"/>
                <w:szCs w:val="20"/>
                <w:lang w:eastAsia="en-AU"/>
              </w:rPr>
            </w:pPr>
            <w:r>
              <w:rPr>
                <w:rFonts w:cs="Arial"/>
                <w:b/>
                <w:sz w:val="20"/>
                <w:szCs w:val="20"/>
                <w:lang w:eastAsia="en-AU"/>
              </w:rPr>
              <w:t>Primary</w:t>
            </w:r>
          </w:p>
        </w:tc>
        <w:tc>
          <w:tcPr>
            <w:tcW w:w="140" w:type="dxa"/>
            <w:tcBorders>
              <w:top w:val="double" w:sz="4" w:space="0" w:color="auto"/>
              <w:left w:val="nil"/>
              <w:bottom w:val="nil"/>
              <w:right w:val="nil"/>
            </w:tcBorders>
          </w:tcPr>
          <w:p w:rsidR="00201702" w:rsidRDefault="00201702">
            <w:pPr>
              <w:suppressAutoHyphens w:val="0"/>
              <w:jc w:val="center"/>
              <w:rPr>
                <w:rFonts w:cs="Arial"/>
                <w:b/>
                <w:sz w:val="20"/>
                <w:szCs w:val="20"/>
                <w:lang w:eastAsia="en-AU"/>
              </w:rPr>
            </w:pPr>
          </w:p>
        </w:tc>
        <w:tc>
          <w:tcPr>
            <w:tcW w:w="2246" w:type="dxa"/>
            <w:gridSpan w:val="2"/>
            <w:tcBorders>
              <w:top w:val="double" w:sz="4" w:space="0" w:color="auto"/>
              <w:left w:val="nil"/>
              <w:bottom w:val="single" w:sz="4" w:space="0" w:color="auto"/>
              <w:right w:val="nil"/>
            </w:tcBorders>
            <w:hideMark/>
          </w:tcPr>
          <w:p w:rsidR="00201702" w:rsidRDefault="00201702">
            <w:pPr>
              <w:jc w:val="center"/>
              <w:rPr>
                <w:rFonts w:cs="Arial"/>
                <w:b/>
                <w:sz w:val="20"/>
                <w:szCs w:val="20"/>
                <w:lang w:eastAsia="en-AU"/>
              </w:rPr>
            </w:pPr>
            <w:r>
              <w:rPr>
                <w:rFonts w:cs="Arial"/>
                <w:b/>
                <w:sz w:val="20"/>
                <w:szCs w:val="20"/>
                <w:lang w:eastAsia="en-AU"/>
              </w:rPr>
              <w:t>Secondary</w:t>
            </w:r>
          </w:p>
        </w:tc>
      </w:tr>
      <w:tr w:rsidR="00201702" w:rsidTr="00201702">
        <w:trPr>
          <w:trHeight w:val="190"/>
        </w:trPr>
        <w:tc>
          <w:tcPr>
            <w:tcW w:w="0" w:type="auto"/>
            <w:vMerge/>
            <w:tcBorders>
              <w:top w:val="double" w:sz="4" w:space="0" w:color="auto"/>
              <w:left w:val="nil"/>
              <w:bottom w:val="nil"/>
              <w:right w:val="nil"/>
            </w:tcBorders>
            <w:vAlign w:val="center"/>
            <w:hideMark/>
          </w:tcPr>
          <w:p w:rsidR="00201702" w:rsidRDefault="00201702">
            <w:pPr>
              <w:suppressAutoHyphens w:val="0"/>
              <w:jc w:val="left"/>
              <w:rPr>
                <w:rFonts w:cs="Arial"/>
                <w:b/>
                <w:sz w:val="20"/>
                <w:szCs w:val="20"/>
                <w:lang w:eastAsia="en-AU"/>
              </w:rPr>
            </w:pPr>
          </w:p>
        </w:tc>
        <w:tc>
          <w:tcPr>
            <w:tcW w:w="1134" w:type="dxa"/>
            <w:tcBorders>
              <w:top w:val="single" w:sz="4" w:space="0" w:color="auto"/>
              <w:left w:val="nil"/>
              <w:bottom w:val="nil"/>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Mainly classroom teacher</w:t>
            </w:r>
          </w:p>
          <w:p w:rsidR="00201702" w:rsidRDefault="00201702">
            <w:pPr>
              <w:suppressAutoHyphens w:val="0"/>
              <w:jc w:val="center"/>
              <w:rPr>
                <w:rFonts w:cs="Arial"/>
                <w:b/>
                <w:sz w:val="20"/>
                <w:szCs w:val="20"/>
                <w:lang w:eastAsia="en-AU"/>
              </w:rPr>
            </w:pPr>
            <w:r>
              <w:rPr>
                <w:rFonts w:cs="Arial"/>
                <w:b/>
                <w:sz w:val="20"/>
                <w:szCs w:val="20"/>
                <w:lang w:eastAsia="en-AU"/>
              </w:rPr>
              <w:t>hours</w:t>
            </w:r>
          </w:p>
        </w:tc>
        <w:tc>
          <w:tcPr>
            <w:tcW w:w="1015" w:type="dxa"/>
            <w:tcBorders>
              <w:top w:val="single" w:sz="4" w:space="0" w:color="auto"/>
              <w:left w:val="nil"/>
              <w:bottom w:val="nil"/>
              <w:right w:val="nil"/>
            </w:tcBorders>
            <w:noWrap/>
            <w:vAlign w:val="center"/>
            <w:hideMark/>
          </w:tcPr>
          <w:p w:rsidR="00201702" w:rsidRDefault="00201702">
            <w:pPr>
              <w:jc w:val="center"/>
              <w:rPr>
                <w:rFonts w:cs="Arial"/>
                <w:b/>
                <w:sz w:val="20"/>
                <w:szCs w:val="20"/>
                <w:lang w:eastAsia="en-AU"/>
              </w:rPr>
            </w:pPr>
            <w:r>
              <w:rPr>
                <w:rFonts w:cs="Arial"/>
                <w:b/>
                <w:sz w:val="20"/>
                <w:szCs w:val="20"/>
                <w:lang w:eastAsia="en-AU"/>
              </w:rPr>
              <w:t>Combined managing/ specialist</w:t>
            </w:r>
          </w:p>
          <w:p w:rsidR="00201702" w:rsidRDefault="00201702">
            <w:pPr>
              <w:jc w:val="center"/>
              <w:rPr>
                <w:rFonts w:cs="Arial"/>
                <w:b/>
                <w:sz w:val="20"/>
                <w:szCs w:val="20"/>
                <w:lang w:eastAsia="en-AU"/>
              </w:rPr>
            </w:pPr>
            <w:r>
              <w:rPr>
                <w:rFonts w:cs="Arial"/>
                <w:b/>
                <w:sz w:val="20"/>
                <w:szCs w:val="20"/>
                <w:lang w:eastAsia="en-AU"/>
              </w:rPr>
              <w:t>hours</w:t>
            </w:r>
          </w:p>
        </w:tc>
        <w:tc>
          <w:tcPr>
            <w:tcW w:w="140" w:type="dxa"/>
          </w:tcPr>
          <w:p w:rsidR="00201702" w:rsidRDefault="00201702">
            <w:pPr>
              <w:suppressAutoHyphens w:val="0"/>
              <w:jc w:val="center"/>
              <w:rPr>
                <w:rFonts w:cs="Arial"/>
                <w:b/>
                <w:sz w:val="20"/>
                <w:szCs w:val="20"/>
                <w:lang w:eastAsia="en-AU"/>
              </w:rPr>
            </w:pPr>
          </w:p>
        </w:tc>
        <w:tc>
          <w:tcPr>
            <w:tcW w:w="1126" w:type="dxa"/>
            <w:tcBorders>
              <w:top w:val="single" w:sz="4" w:space="0" w:color="auto"/>
              <w:left w:val="nil"/>
              <w:bottom w:val="nil"/>
              <w:right w:val="nil"/>
            </w:tcBorders>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Mainly classroom teacher</w:t>
            </w:r>
          </w:p>
          <w:p w:rsidR="00201702" w:rsidRDefault="00201702">
            <w:pPr>
              <w:suppressAutoHyphens w:val="0"/>
              <w:jc w:val="center"/>
              <w:rPr>
                <w:rFonts w:cs="Arial"/>
                <w:b/>
                <w:sz w:val="20"/>
                <w:szCs w:val="20"/>
                <w:lang w:eastAsia="en-AU"/>
              </w:rPr>
            </w:pPr>
            <w:r>
              <w:rPr>
                <w:rFonts w:cs="Arial"/>
                <w:b/>
                <w:sz w:val="20"/>
                <w:szCs w:val="20"/>
                <w:lang w:eastAsia="en-AU"/>
              </w:rPr>
              <w:t>hours</w:t>
            </w:r>
          </w:p>
        </w:tc>
        <w:tc>
          <w:tcPr>
            <w:tcW w:w="1120" w:type="dxa"/>
            <w:tcBorders>
              <w:top w:val="single" w:sz="4" w:space="0" w:color="auto"/>
              <w:left w:val="nil"/>
              <w:bottom w:val="nil"/>
              <w:right w:val="nil"/>
            </w:tcBorders>
            <w:vAlign w:val="center"/>
            <w:hideMark/>
          </w:tcPr>
          <w:p w:rsidR="00201702" w:rsidRDefault="00201702">
            <w:pPr>
              <w:jc w:val="center"/>
              <w:rPr>
                <w:rFonts w:cs="Arial"/>
                <w:b/>
                <w:sz w:val="20"/>
                <w:szCs w:val="20"/>
                <w:lang w:eastAsia="en-AU"/>
              </w:rPr>
            </w:pPr>
            <w:r>
              <w:rPr>
                <w:rFonts w:cs="Arial"/>
                <w:b/>
                <w:sz w:val="20"/>
                <w:szCs w:val="20"/>
                <w:lang w:eastAsia="en-AU"/>
              </w:rPr>
              <w:t>Combined managing/ specialist</w:t>
            </w:r>
          </w:p>
          <w:p w:rsidR="00201702" w:rsidRDefault="00201702">
            <w:pPr>
              <w:jc w:val="center"/>
              <w:rPr>
                <w:rFonts w:cs="Arial"/>
                <w:b/>
                <w:sz w:val="20"/>
                <w:szCs w:val="20"/>
                <w:lang w:eastAsia="en-AU"/>
              </w:rPr>
            </w:pPr>
            <w:r>
              <w:rPr>
                <w:rFonts w:cs="Arial"/>
                <w:b/>
                <w:sz w:val="20"/>
                <w:szCs w:val="20"/>
                <w:lang w:eastAsia="en-AU"/>
              </w:rPr>
              <w:t>hours</w:t>
            </w:r>
          </w:p>
        </w:tc>
      </w:tr>
      <w:tr w:rsidR="00201702" w:rsidTr="00201702">
        <w:trPr>
          <w:trHeight w:val="227"/>
        </w:trPr>
        <w:tc>
          <w:tcPr>
            <w:tcW w:w="4501" w:type="dxa"/>
            <w:tcBorders>
              <w:top w:val="single" w:sz="8" w:space="0" w:color="000000"/>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Teaching of students in school (either whole class, in groups)</w:t>
            </w:r>
          </w:p>
        </w:tc>
        <w:tc>
          <w:tcPr>
            <w:tcW w:w="1134" w:type="dxa"/>
            <w:tcBorders>
              <w:top w:val="single" w:sz="8" w:space="0" w:color="000000"/>
              <w:left w:val="nil"/>
              <w:bottom w:val="nil"/>
              <w:right w:val="nil"/>
            </w:tcBorders>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25.1</w:t>
            </w:r>
          </w:p>
        </w:tc>
        <w:tc>
          <w:tcPr>
            <w:tcW w:w="1015" w:type="dxa"/>
            <w:tcBorders>
              <w:top w:val="single" w:sz="8" w:space="0" w:color="000000"/>
              <w:left w:val="nil"/>
              <w:bottom w:val="nil"/>
              <w:right w:val="nil"/>
            </w:tcBorders>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19.7</w:t>
            </w:r>
          </w:p>
        </w:tc>
        <w:tc>
          <w:tcPr>
            <w:tcW w:w="140" w:type="dxa"/>
            <w:tcBorders>
              <w:top w:val="single" w:sz="8" w:space="0" w:color="000000"/>
              <w:left w:val="nil"/>
              <w:bottom w:val="nil"/>
              <w:right w:val="nil"/>
            </w:tcBorders>
            <w:vAlign w:val="bottom"/>
          </w:tcPr>
          <w:p w:rsidR="00201702" w:rsidRDefault="00201702">
            <w:pPr>
              <w:suppressAutoHyphens w:val="0"/>
              <w:jc w:val="center"/>
              <w:rPr>
                <w:rFonts w:cs="Arial"/>
                <w:color w:val="000000"/>
                <w:sz w:val="20"/>
                <w:szCs w:val="20"/>
                <w:lang w:eastAsia="en-AU"/>
              </w:rPr>
            </w:pPr>
          </w:p>
        </w:tc>
        <w:tc>
          <w:tcPr>
            <w:tcW w:w="1126" w:type="dxa"/>
            <w:tcBorders>
              <w:top w:val="single" w:sz="8" w:space="0" w:color="000000"/>
              <w:left w:val="nil"/>
              <w:bottom w:val="nil"/>
              <w:right w:val="nil"/>
            </w:tcBorders>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22.1</w:t>
            </w:r>
          </w:p>
        </w:tc>
        <w:tc>
          <w:tcPr>
            <w:tcW w:w="1120" w:type="dxa"/>
            <w:tcBorders>
              <w:top w:val="single" w:sz="8" w:space="0" w:color="000000"/>
              <w:left w:val="nil"/>
              <w:bottom w:val="nil"/>
              <w:right w:val="nil"/>
            </w:tcBorders>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16.1</w:t>
            </w:r>
          </w:p>
        </w:tc>
      </w:tr>
      <w:tr w:rsidR="00201702" w:rsidTr="00201702">
        <w:trPr>
          <w:trHeight w:val="227"/>
        </w:trPr>
        <w:tc>
          <w:tcPr>
            <w:tcW w:w="4501"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Working as an individual on planning work or preparing lessons (including marking of student work)</w:t>
            </w:r>
          </w:p>
        </w:tc>
        <w:tc>
          <w:tcPr>
            <w:tcW w:w="1134"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12.2</w:t>
            </w:r>
          </w:p>
        </w:tc>
        <w:tc>
          <w:tcPr>
            <w:tcW w:w="1015"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9.3</w:t>
            </w:r>
          </w:p>
        </w:tc>
        <w:tc>
          <w:tcPr>
            <w:tcW w:w="140" w:type="dxa"/>
            <w:vAlign w:val="bottom"/>
          </w:tcPr>
          <w:p w:rsidR="00201702" w:rsidRDefault="00201702">
            <w:pPr>
              <w:suppressAutoHyphens w:val="0"/>
              <w:jc w:val="center"/>
              <w:rPr>
                <w:rFonts w:cs="Arial"/>
                <w:color w:val="000000"/>
                <w:sz w:val="20"/>
                <w:szCs w:val="20"/>
                <w:lang w:eastAsia="en-AU"/>
              </w:rPr>
            </w:pPr>
          </w:p>
        </w:tc>
        <w:tc>
          <w:tcPr>
            <w:tcW w:w="1126"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12.9</w:t>
            </w:r>
          </w:p>
        </w:tc>
        <w:tc>
          <w:tcPr>
            <w:tcW w:w="112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10.5</w:t>
            </w:r>
          </w:p>
        </w:tc>
      </w:tr>
      <w:tr w:rsidR="00201702" w:rsidTr="00201702">
        <w:trPr>
          <w:trHeight w:val="227"/>
        </w:trPr>
        <w:tc>
          <w:tcPr>
            <w:tcW w:w="4501"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Administrative duties either in school or out of school (including school administrative duties, paperwork and other clerical duties you undertake in your job as a teacher)</w:t>
            </w:r>
          </w:p>
        </w:tc>
        <w:tc>
          <w:tcPr>
            <w:tcW w:w="1134"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3.6</w:t>
            </w:r>
          </w:p>
        </w:tc>
        <w:tc>
          <w:tcPr>
            <w:tcW w:w="1015"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8.0</w:t>
            </w:r>
          </w:p>
        </w:tc>
        <w:tc>
          <w:tcPr>
            <w:tcW w:w="140" w:type="dxa"/>
            <w:vAlign w:val="bottom"/>
          </w:tcPr>
          <w:p w:rsidR="00201702" w:rsidRDefault="00201702">
            <w:pPr>
              <w:suppressAutoHyphens w:val="0"/>
              <w:jc w:val="center"/>
              <w:rPr>
                <w:rFonts w:cs="Arial"/>
                <w:color w:val="000000"/>
                <w:sz w:val="20"/>
                <w:szCs w:val="20"/>
                <w:lang w:eastAsia="en-AU"/>
              </w:rPr>
            </w:pPr>
          </w:p>
        </w:tc>
        <w:tc>
          <w:tcPr>
            <w:tcW w:w="1126"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4.5</w:t>
            </w:r>
          </w:p>
        </w:tc>
        <w:tc>
          <w:tcPr>
            <w:tcW w:w="112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10.4</w:t>
            </w:r>
          </w:p>
        </w:tc>
      </w:tr>
      <w:tr w:rsidR="00201702" w:rsidTr="00201702">
        <w:trPr>
          <w:trHeight w:val="227"/>
        </w:trPr>
        <w:tc>
          <w:tcPr>
            <w:tcW w:w="4501"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Working collaboratively with colleagues, including planning, assessing and mentoring</w:t>
            </w:r>
          </w:p>
        </w:tc>
        <w:tc>
          <w:tcPr>
            <w:tcW w:w="1134"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3.2</w:t>
            </w:r>
          </w:p>
        </w:tc>
        <w:tc>
          <w:tcPr>
            <w:tcW w:w="1015"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4.5</w:t>
            </w:r>
          </w:p>
        </w:tc>
        <w:tc>
          <w:tcPr>
            <w:tcW w:w="140" w:type="dxa"/>
            <w:vAlign w:val="bottom"/>
          </w:tcPr>
          <w:p w:rsidR="00201702" w:rsidRDefault="00201702">
            <w:pPr>
              <w:suppressAutoHyphens w:val="0"/>
              <w:jc w:val="center"/>
              <w:rPr>
                <w:rFonts w:cs="Arial"/>
                <w:color w:val="000000"/>
                <w:sz w:val="20"/>
                <w:szCs w:val="20"/>
                <w:lang w:eastAsia="en-AU"/>
              </w:rPr>
            </w:pPr>
          </w:p>
        </w:tc>
        <w:tc>
          <w:tcPr>
            <w:tcW w:w="1126"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3.2</w:t>
            </w:r>
          </w:p>
        </w:tc>
        <w:tc>
          <w:tcPr>
            <w:tcW w:w="112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4.9</w:t>
            </w:r>
          </w:p>
        </w:tc>
      </w:tr>
      <w:tr w:rsidR="00201702" w:rsidTr="00201702">
        <w:trPr>
          <w:trHeight w:val="227"/>
        </w:trPr>
        <w:tc>
          <w:tcPr>
            <w:tcW w:w="4501"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Engaging professionally with parents/carers and the community</w:t>
            </w:r>
          </w:p>
        </w:tc>
        <w:tc>
          <w:tcPr>
            <w:tcW w:w="1134"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w:t>
            </w:r>
          </w:p>
        </w:tc>
        <w:tc>
          <w:tcPr>
            <w:tcW w:w="1015"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w:t>
            </w:r>
          </w:p>
        </w:tc>
        <w:tc>
          <w:tcPr>
            <w:tcW w:w="140" w:type="dxa"/>
            <w:vAlign w:val="bottom"/>
          </w:tcPr>
          <w:p w:rsidR="00201702" w:rsidRDefault="00201702">
            <w:pPr>
              <w:suppressAutoHyphens w:val="0"/>
              <w:jc w:val="center"/>
              <w:rPr>
                <w:rFonts w:cs="Arial"/>
                <w:color w:val="000000"/>
                <w:sz w:val="20"/>
                <w:szCs w:val="20"/>
                <w:lang w:eastAsia="en-AU"/>
              </w:rPr>
            </w:pPr>
          </w:p>
        </w:tc>
        <w:tc>
          <w:tcPr>
            <w:tcW w:w="1126"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w:t>
            </w:r>
          </w:p>
        </w:tc>
        <w:tc>
          <w:tcPr>
            <w:tcW w:w="112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3.0</w:t>
            </w:r>
          </w:p>
        </w:tc>
      </w:tr>
      <w:tr w:rsidR="00201702" w:rsidTr="00201702">
        <w:trPr>
          <w:trHeight w:val="227"/>
        </w:trPr>
        <w:tc>
          <w:tcPr>
            <w:tcW w:w="4501"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Engaging with performance and development plans</w:t>
            </w:r>
          </w:p>
        </w:tc>
        <w:tc>
          <w:tcPr>
            <w:tcW w:w="1134"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w:t>
            </w:r>
          </w:p>
        </w:tc>
        <w:tc>
          <w:tcPr>
            <w:tcW w:w="1015"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w:t>
            </w:r>
          </w:p>
        </w:tc>
        <w:tc>
          <w:tcPr>
            <w:tcW w:w="140" w:type="dxa"/>
            <w:vAlign w:val="bottom"/>
          </w:tcPr>
          <w:p w:rsidR="00201702" w:rsidRDefault="00201702">
            <w:pPr>
              <w:suppressAutoHyphens w:val="0"/>
              <w:jc w:val="center"/>
              <w:rPr>
                <w:rFonts w:cs="Arial"/>
                <w:color w:val="000000"/>
                <w:sz w:val="20"/>
                <w:szCs w:val="20"/>
                <w:lang w:eastAsia="en-AU"/>
              </w:rPr>
            </w:pPr>
          </w:p>
        </w:tc>
        <w:tc>
          <w:tcPr>
            <w:tcW w:w="1126"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c>
          <w:tcPr>
            <w:tcW w:w="112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w:t>
            </w:r>
          </w:p>
        </w:tc>
      </w:tr>
      <w:tr w:rsidR="00201702" w:rsidTr="00201702">
        <w:trPr>
          <w:trHeight w:val="227"/>
        </w:trPr>
        <w:tc>
          <w:tcPr>
            <w:tcW w:w="4501"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Other</w:t>
            </w:r>
          </w:p>
        </w:tc>
        <w:tc>
          <w:tcPr>
            <w:tcW w:w="1134"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4.4</w:t>
            </w:r>
          </w:p>
        </w:tc>
        <w:tc>
          <w:tcPr>
            <w:tcW w:w="1015" w:type="dxa"/>
            <w:noWrap/>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6.0</w:t>
            </w:r>
          </w:p>
        </w:tc>
        <w:tc>
          <w:tcPr>
            <w:tcW w:w="140" w:type="dxa"/>
            <w:vAlign w:val="bottom"/>
          </w:tcPr>
          <w:p w:rsidR="00201702" w:rsidRDefault="00201702">
            <w:pPr>
              <w:suppressAutoHyphens w:val="0"/>
              <w:jc w:val="center"/>
              <w:rPr>
                <w:rFonts w:cs="Arial"/>
                <w:color w:val="000000"/>
                <w:sz w:val="20"/>
                <w:szCs w:val="20"/>
                <w:lang w:eastAsia="en-AU"/>
              </w:rPr>
            </w:pPr>
          </w:p>
        </w:tc>
        <w:tc>
          <w:tcPr>
            <w:tcW w:w="1126"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5.4</w:t>
            </w:r>
          </w:p>
        </w:tc>
        <w:tc>
          <w:tcPr>
            <w:tcW w:w="1120" w:type="dxa"/>
            <w:vAlign w:val="bottom"/>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7.7</w:t>
            </w:r>
          </w:p>
        </w:tc>
      </w:tr>
      <w:tr w:rsidR="00201702" w:rsidTr="00201702">
        <w:trPr>
          <w:trHeight w:val="227"/>
        </w:trPr>
        <w:tc>
          <w:tcPr>
            <w:tcW w:w="4501" w:type="dxa"/>
            <w:tcBorders>
              <w:top w:val="nil"/>
              <w:left w:val="nil"/>
              <w:bottom w:val="doub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Total hours spent on school-related work in a typical week</w:t>
            </w:r>
          </w:p>
        </w:tc>
        <w:tc>
          <w:tcPr>
            <w:tcW w:w="1134" w:type="dxa"/>
            <w:tcBorders>
              <w:top w:val="nil"/>
              <w:left w:val="nil"/>
              <w:bottom w:val="double" w:sz="4" w:space="0" w:color="auto"/>
              <w:right w:val="nil"/>
            </w:tcBorders>
            <w:noWrap/>
            <w:vAlign w:val="bottom"/>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48.3</w:t>
            </w:r>
          </w:p>
        </w:tc>
        <w:tc>
          <w:tcPr>
            <w:tcW w:w="1015" w:type="dxa"/>
            <w:tcBorders>
              <w:top w:val="nil"/>
              <w:left w:val="nil"/>
              <w:bottom w:val="double" w:sz="4" w:space="0" w:color="auto"/>
              <w:right w:val="nil"/>
            </w:tcBorders>
            <w:noWrap/>
            <w:vAlign w:val="bottom"/>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46.6</w:t>
            </w:r>
          </w:p>
        </w:tc>
        <w:tc>
          <w:tcPr>
            <w:tcW w:w="140" w:type="dxa"/>
            <w:tcBorders>
              <w:top w:val="nil"/>
              <w:left w:val="nil"/>
              <w:bottom w:val="double" w:sz="4" w:space="0" w:color="auto"/>
              <w:right w:val="nil"/>
            </w:tcBorders>
            <w:vAlign w:val="bottom"/>
          </w:tcPr>
          <w:p w:rsidR="00201702" w:rsidRDefault="00201702">
            <w:pPr>
              <w:suppressAutoHyphens w:val="0"/>
              <w:jc w:val="center"/>
              <w:rPr>
                <w:rFonts w:cs="Arial"/>
                <w:b/>
                <w:color w:val="000000"/>
                <w:sz w:val="20"/>
                <w:szCs w:val="20"/>
                <w:lang w:eastAsia="en-AU"/>
              </w:rPr>
            </w:pPr>
          </w:p>
        </w:tc>
        <w:tc>
          <w:tcPr>
            <w:tcW w:w="1126" w:type="dxa"/>
            <w:tcBorders>
              <w:top w:val="nil"/>
              <w:left w:val="nil"/>
              <w:bottom w:val="double" w:sz="4" w:space="0" w:color="auto"/>
              <w:right w:val="nil"/>
            </w:tcBorders>
            <w:vAlign w:val="bottom"/>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46.8</w:t>
            </w:r>
          </w:p>
        </w:tc>
        <w:tc>
          <w:tcPr>
            <w:tcW w:w="1120" w:type="dxa"/>
            <w:tcBorders>
              <w:top w:val="nil"/>
              <w:left w:val="nil"/>
              <w:bottom w:val="double" w:sz="4" w:space="0" w:color="auto"/>
              <w:right w:val="nil"/>
            </w:tcBorders>
            <w:vAlign w:val="bottom"/>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48.8</w:t>
            </w:r>
          </w:p>
        </w:tc>
      </w:tr>
    </w:tbl>
    <w:p w:rsidR="00201702" w:rsidRDefault="00201702" w:rsidP="00201702">
      <w:pPr>
        <w:rPr>
          <w:sz w:val="20"/>
          <w:szCs w:val="20"/>
        </w:rPr>
      </w:pPr>
      <w:r>
        <w:rPr>
          <w:i/>
          <w:sz w:val="20"/>
          <w:szCs w:val="20"/>
        </w:rPr>
        <w:t xml:space="preserve">Note: </w:t>
      </w:r>
      <w:r w:rsidR="00C42142" w:rsidRPr="00C42142">
        <w:rPr>
          <w:sz w:val="20"/>
          <w:szCs w:val="20"/>
        </w:rPr>
        <w:t>Full time teachers</w:t>
      </w:r>
      <w:r w:rsidR="005868C1">
        <w:rPr>
          <w:sz w:val="20"/>
          <w:szCs w:val="20"/>
        </w:rPr>
        <w:t xml:space="preserve"> only</w:t>
      </w:r>
      <w:r w:rsidR="00C42142" w:rsidRPr="00C42142">
        <w:rPr>
          <w:sz w:val="20"/>
          <w:szCs w:val="20"/>
        </w:rPr>
        <w:t>: 73% of primary respondents, 80.5% of secondary respondents</w:t>
      </w:r>
      <w:r w:rsidR="00C42142">
        <w:rPr>
          <w:sz w:val="20"/>
          <w:szCs w:val="20"/>
        </w:rPr>
        <w:t xml:space="preserve">. </w:t>
      </w:r>
      <w:r>
        <w:rPr>
          <w:sz w:val="20"/>
          <w:szCs w:val="20"/>
        </w:rPr>
        <w:t>See Table 5.6 for proportion of classroom teachers and teachers with other responsibilities.</w:t>
      </w:r>
    </w:p>
    <w:p w:rsidR="00201702" w:rsidRDefault="00201702" w:rsidP="00201702"/>
    <w:p w:rsidR="005868C1" w:rsidRDefault="005868C1" w:rsidP="00201702"/>
    <w:p w:rsidR="00201702" w:rsidRDefault="00201702" w:rsidP="00201702">
      <w:pPr>
        <w:pStyle w:val="Heading2"/>
        <w:numPr>
          <w:ilvl w:val="1"/>
          <w:numId w:val="12"/>
        </w:numPr>
        <w:ind w:left="567" w:hanging="567"/>
      </w:pPr>
      <w:bookmarkStart w:id="388" w:name="_Toc308685479"/>
      <w:bookmarkStart w:id="389" w:name="_Toc384729503"/>
      <w:r>
        <w:lastRenderedPageBreak/>
        <w:t>Teaching areas, teaching experience and professional learning</w:t>
      </w:r>
      <w:bookmarkEnd w:id="388"/>
      <w:r>
        <w:t>: Primary teachers</w:t>
      </w:r>
      <w:bookmarkEnd w:id="389"/>
    </w:p>
    <w:p w:rsidR="00E353C2" w:rsidRPr="00E353C2" w:rsidRDefault="00201702" w:rsidP="00E353C2">
      <w:bookmarkStart w:id="390" w:name="_Toc374608858"/>
      <w:bookmarkStart w:id="391" w:name="_Toc374609019"/>
      <w:bookmarkStart w:id="392" w:name="_Toc374609283"/>
      <w:bookmarkStart w:id="393" w:name="_Toc309975428"/>
      <w:bookmarkStart w:id="394" w:name="_Ref288804946"/>
      <w:r w:rsidRPr="00E353C2">
        <w:t>Table 5.1</w:t>
      </w:r>
      <w:r w:rsidR="00872D12">
        <w:t>5</w:t>
      </w:r>
      <w:r w:rsidRPr="00E353C2">
        <w:t xml:space="preserve"> shows that about 20% of primary teachers and 23% of secondary teachers have teaching experience at both primary and secondary levels. Experience across both levels is more common amongst teachers in </w:t>
      </w:r>
      <w:r w:rsidR="007C2FB6">
        <w:t>Independent</w:t>
      </w:r>
      <w:r w:rsidRPr="00E353C2">
        <w:t xml:space="preserve"> schools (29-30%), which may reflect the greater number of combined schools in that sector, including schools using a junior-middle-senior grouping. It is also more common amongst teachers in remote areas (40-45%), which is likely to reflect the greater number of small schools with a range of year levels in a single class. Remote figures need to be treated with caution due to the high standard errors. Combined schools and, in particular, special schools (40-75%), are more likely to have teaching staff experienced with a wider range of year levels.</w:t>
      </w:r>
      <w:bookmarkEnd w:id="390"/>
      <w:bookmarkEnd w:id="391"/>
      <w:bookmarkEnd w:id="392"/>
      <w:r w:rsidR="00E353C2" w:rsidRPr="00E353C2">
        <w:t xml:space="preserve"> </w:t>
      </w:r>
    </w:p>
    <w:p w:rsidR="00201702" w:rsidRDefault="00201702" w:rsidP="00201702"/>
    <w:p w:rsidR="00201702" w:rsidRDefault="00201702" w:rsidP="00201702">
      <w:r>
        <w:t>At secondary level, NSW (17%) and the ACT (19%) had fewer teachers with primary level experience. The NT (37%) and Tasmania (34%) had higher levels.</w:t>
      </w:r>
    </w:p>
    <w:p w:rsidR="00201702" w:rsidRDefault="00201702" w:rsidP="00201702"/>
    <w:p w:rsidR="00201702" w:rsidRDefault="00201702" w:rsidP="00201702">
      <w:r>
        <w:t>It is notable that teaching across primary and secondary levels averages about 15% of early career teachers (with up to 5 years’ experience), although it is more common amongst more experienced teachers (22-24% overall).</w:t>
      </w:r>
    </w:p>
    <w:p w:rsidR="001F0E62" w:rsidRDefault="001F0E62">
      <w:pPr>
        <w:suppressAutoHyphens w:val="0"/>
        <w:jc w:val="left"/>
        <w:rPr>
          <w:b/>
          <w:bCs/>
          <w:szCs w:val="18"/>
        </w:rPr>
      </w:pPr>
    </w:p>
    <w:p w:rsidR="00201702" w:rsidRDefault="00201702" w:rsidP="00201702">
      <w:pPr>
        <w:pStyle w:val="Caption"/>
        <w:keepNext/>
      </w:pPr>
      <w:bookmarkStart w:id="395" w:name="_Toc374608695"/>
      <w:bookmarkStart w:id="396" w:name="_Toc374608859"/>
      <w:bookmarkStart w:id="397" w:name="_Toc374609020"/>
      <w:bookmarkStart w:id="398" w:name="_Toc382566997"/>
      <w:bookmarkStart w:id="399" w:name="_Toc384726211"/>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15</w:t>
      </w:r>
      <w:r w:rsidR="003F2304">
        <w:fldChar w:fldCharType="end"/>
      </w:r>
      <w:r>
        <w:t>: Proportion of teachers with teaching experience at both primary and secondary levels, by length of teaching experience and current level</w:t>
      </w:r>
      <w:bookmarkEnd w:id="395"/>
      <w:bookmarkEnd w:id="396"/>
      <w:bookmarkEnd w:id="397"/>
      <w:bookmarkEnd w:id="398"/>
      <w:bookmarkEnd w:id="399"/>
    </w:p>
    <w:tbl>
      <w:tblPr>
        <w:tblW w:w="8760" w:type="dxa"/>
        <w:tblInd w:w="93" w:type="dxa"/>
        <w:tblLayout w:type="fixed"/>
        <w:tblCellMar>
          <w:left w:w="57" w:type="dxa"/>
          <w:right w:w="57" w:type="dxa"/>
        </w:tblCellMar>
        <w:tblLook w:val="00A0" w:firstRow="1" w:lastRow="0" w:firstColumn="1" w:lastColumn="0" w:noHBand="0" w:noVBand="0"/>
      </w:tblPr>
      <w:tblGrid>
        <w:gridCol w:w="957"/>
        <w:gridCol w:w="1418"/>
        <w:gridCol w:w="852"/>
        <w:gridCol w:w="875"/>
        <w:gridCol w:w="828"/>
        <w:gridCol w:w="567"/>
        <w:gridCol w:w="141"/>
        <w:gridCol w:w="852"/>
        <w:gridCol w:w="851"/>
        <w:gridCol w:w="852"/>
        <w:gridCol w:w="567"/>
      </w:tblGrid>
      <w:tr w:rsidR="00201702" w:rsidTr="00201702">
        <w:trPr>
          <w:trHeight w:val="107"/>
        </w:trPr>
        <w:tc>
          <w:tcPr>
            <w:tcW w:w="2374" w:type="dxa"/>
            <w:gridSpan w:val="2"/>
            <w:vMerge w:val="restart"/>
            <w:tcBorders>
              <w:top w:val="double" w:sz="4" w:space="0" w:color="auto"/>
              <w:left w:val="nil"/>
              <w:bottom w:val="nil"/>
              <w:right w:val="nil"/>
            </w:tcBorders>
            <w:vAlign w:val="bottom"/>
          </w:tcPr>
          <w:p w:rsidR="00201702" w:rsidRDefault="00201702">
            <w:pPr>
              <w:suppressAutoHyphens w:val="0"/>
              <w:jc w:val="left"/>
              <w:rPr>
                <w:rFonts w:cs="Arial"/>
                <w:b/>
                <w:sz w:val="20"/>
                <w:szCs w:val="20"/>
                <w:lang w:eastAsia="en-AU"/>
              </w:rPr>
            </w:pPr>
          </w:p>
          <w:p w:rsidR="00201702" w:rsidRDefault="00201702">
            <w:pPr>
              <w:suppressAutoHyphens w:val="0"/>
              <w:jc w:val="left"/>
              <w:rPr>
                <w:rFonts w:cs="Arial"/>
                <w:b/>
                <w:sz w:val="20"/>
                <w:szCs w:val="20"/>
                <w:lang w:eastAsia="en-AU"/>
              </w:rPr>
            </w:pPr>
            <w:r>
              <w:rPr>
                <w:rFonts w:cs="Arial"/>
                <w:b/>
                <w:sz w:val="20"/>
                <w:szCs w:val="20"/>
                <w:lang w:eastAsia="en-AU"/>
              </w:rPr>
              <w:t>Teachers with experience at both primary and secondary levels</w:t>
            </w:r>
          </w:p>
        </w:tc>
        <w:tc>
          <w:tcPr>
            <w:tcW w:w="3119" w:type="dxa"/>
            <w:gridSpan w:val="4"/>
            <w:tcBorders>
              <w:top w:val="double" w:sz="4" w:space="0" w:color="auto"/>
              <w:left w:val="nil"/>
              <w:bottom w:val="single" w:sz="4" w:space="0" w:color="auto"/>
              <w:right w:val="nil"/>
            </w:tcBorders>
            <w:noWrap/>
            <w:vAlign w:val="center"/>
            <w:hideMark/>
          </w:tcPr>
          <w:p w:rsidR="00201702" w:rsidRDefault="00201702">
            <w:pPr>
              <w:jc w:val="center"/>
              <w:rPr>
                <w:rFonts w:cs="Arial"/>
                <w:b/>
                <w:sz w:val="20"/>
                <w:szCs w:val="20"/>
                <w:lang w:eastAsia="en-AU"/>
              </w:rPr>
            </w:pPr>
            <w:r>
              <w:rPr>
                <w:rFonts w:cs="Arial"/>
                <w:b/>
                <w:sz w:val="20"/>
                <w:szCs w:val="20"/>
                <w:lang w:eastAsia="en-AU"/>
              </w:rPr>
              <w:t>Primary</w:t>
            </w:r>
          </w:p>
        </w:tc>
        <w:tc>
          <w:tcPr>
            <w:tcW w:w="141" w:type="dxa"/>
            <w:tcBorders>
              <w:top w:val="double" w:sz="4" w:space="0" w:color="auto"/>
              <w:left w:val="nil"/>
              <w:bottom w:val="nil"/>
              <w:right w:val="nil"/>
            </w:tcBorders>
          </w:tcPr>
          <w:p w:rsidR="00201702" w:rsidRDefault="00201702">
            <w:pPr>
              <w:suppressAutoHyphens w:val="0"/>
              <w:jc w:val="center"/>
              <w:rPr>
                <w:rFonts w:cs="Arial"/>
                <w:b/>
                <w:sz w:val="20"/>
                <w:szCs w:val="20"/>
                <w:lang w:eastAsia="en-AU"/>
              </w:rPr>
            </w:pPr>
          </w:p>
        </w:tc>
        <w:tc>
          <w:tcPr>
            <w:tcW w:w="3119" w:type="dxa"/>
            <w:gridSpan w:val="4"/>
            <w:tcBorders>
              <w:top w:val="double" w:sz="4" w:space="0" w:color="auto"/>
              <w:left w:val="nil"/>
              <w:bottom w:val="single" w:sz="4" w:space="0" w:color="auto"/>
              <w:right w:val="nil"/>
            </w:tcBorders>
            <w:hideMark/>
          </w:tcPr>
          <w:p w:rsidR="00201702" w:rsidRDefault="00201702">
            <w:pPr>
              <w:jc w:val="center"/>
              <w:rPr>
                <w:rFonts w:cs="Arial"/>
                <w:b/>
                <w:sz w:val="20"/>
                <w:szCs w:val="20"/>
                <w:lang w:eastAsia="en-AU"/>
              </w:rPr>
            </w:pPr>
            <w:r>
              <w:rPr>
                <w:rFonts w:cs="Arial"/>
                <w:b/>
                <w:sz w:val="20"/>
                <w:szCs w:val="20"/>
                <w:lang w:eastAsia="en-AU"/>
              </w:rPr>
              <w:t>Secondary</w:t>
            </w:r>
          </w:p>
        </w:tc>
      </w:tr>
      <w:tr w:rsidR="00201702" w:rsidTr="00201702">
        <w:trPr>
          <w:trHeight w:val="255"/>
        </w:trPr>
        <w:tc>
          <w:tcPr>
            <w:tcW w:w="3791" w:type="dxa"/>
            <w:gridSpan w:val="2"/>
            <w:vMerge/>
            <w:tcBorders>
              <w:top w:val="double" w:sz="4" w:space="0" w:color="auto"/>
              <w:left w:val="nil"/>
              <w:bottom w:val="nil"/>
              <w:right w:val="nil"/>
            </w:tcBorders>
            <w:vAlign w:val="center"/>
            <w:hideMark/>
          </w:tcPr>
          <w:p w:rsidR="00201702" w:rsidRDefault="00201702">
            <w:pPr>
              <w:suppressAutoHyphens w:val="0"/>
              <w:jc w:val="left"/>
              <w:rPr>
                <w:rFonts w:cs="Arial"/>
                <w:b/>
                <w:sz w:val="20"/>
                <w:szCs w:val="20"/>
                <w:lang w:eastAsia="en-AU"/>
              </w:rPr>
            </w:pPr>
          </w:p>
        </w:tc>
        <w:tc>
          <w:tcPr>
            <w:tcW w:w="851" w:type="dxa"/>
            <w:vMerge w:val="restart"/>
            <w:tcBorders>
              <w:top w:val="single" w:sz="4" w:space="0" w:color="auto"/>
              <w:left w:val="nil"/>
              <w:bottom w:val="nil"/>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Early career ≤5 years</w:t>
            </w:r>
          </w:p>
          <w:p w:rsidR="00201702" w:rsidRDefault="00201702">
            <w:pPr>
              <w:suppressAutoHyphens w:val="0"/>
              <w:jc w:val="center"/>
              <w:rPr>
                <w:rFonts w:cs="Arial"/>
                <w:b/>
                <w:sz w:val="20"/>
                <w:szCs w:val="20"/>
                <w:lang w:eastAsia="en-AU"/>
              </w:rPr>
            </w:pPr>
            <w:r>
              <w:rPr>
                <w:rFonts w:cs="Arial"/>
                <w:b/>
                <w:sz w:val="20"/>
                <w:szCs w:val="20"/>
                <w:lang w:eastAsia="en-AU"/>
              </w:rPr>
              <w:t>%</w:t>
            </w:r>
          </w:p>
        </w:tc>
        <w:tc>
          <w:tcPr>
            <w:tcW w:w="874" w:type="dxa"/>
            <w:vMerge w:val="restart"/>
            <w:tcBorders>
              <w:top w:val="single" w:sz="4" w:space="0" w:color="auto"/>
              <w:left w:val="nil"/>
              <w:bottom w:val="nil"/>
              <w:right w:val="nil"/>
            </w:tcBorders>
            <w:vAlign w:val="bottom"/>
            <w:hideMark/>
          </w:tcPr>
          <w:p w:rsidR="00201702" w:rsidRDefault="00201702">
            <w:pPr>
              <w:suppressAutoHyphens w:val="0"/>
              <w:jc w:val="center"/>
              <w:rPr>
                <w:rFonts w:cs="Arial"/>
                <w:b/>
                <w:sz w:val="20"/>
                <w:szCs w:val="20"/>
                <w:lang w:eastAsia="en-AU"/>
              </w:rPr>
            </w:pPr>
            <w:r>
              <w:rPr>
                <w:rFonts w:cs="Times"/>
                <w:b/>
                <w:sz w:val="20"/>
                <w:szCs w:val="20"/>
                <w:lang w:eastAsia="en-AU"/>
              </w:rPr>
              <w:t>&gt;</w:t>
            </w:r>
            <w:r>
              <w:rPr>
                <w:rFonts w:cs="Arial"/>
                <w:b/>
                <w:sz w:val="20"/>
                <w:szCs w:val="20"/>
                <w:lang w:eastAsia="en-AU"/>
              </w:rPr>
              <w:t>5 years teaching %</w:t>
            </w:r>
          </w:p>
        </w:tc>
        <w:tc>
          <w:tcPr>
            <w:tcW w:w="1394" w:type="dxa"/>
            <w:gridSpan w:val="2"/>
            <w:tcBorders>
              <w:top w:val="single" w:sz="4" w:space="0" w:color="auto"/>
              <w:left w:val="nil"/>
              <w:bottom w:val="single" w:sz="4" w:space="0" w:color="auto"/>
              <w:right w:val="nil"/>
            </w:tcBorders>
            <w:vAlign w:val="center"/>
            <w:hideMark/>
          </w:tcPr>
          <w:p w:rsidR="00201702" w:rsidRDefault="00201702">
            <w:pPr>
              <w:jc w:val="center"/>
              <w:rPr>
                <w:rFonts w:cs="Arial"/>
                <w:b/>
                <w:sz w:val="20"/>
                <w:szCs w:val="20"/>
                <w:lang w:eastAsia="en-AU"/>
              </w:rPr>
            </w:pPr>
            <w:r>
              <w:rPr>
                <w:rFonts w:cs="Arial"/>
                <w:b/>
                <w:sz w:val="20"/>
                <w:szCs w:val="20"/>
                <w:lang w:eastAsia="en-AU"/>
              </w:rPr>
              <w:t xml:space="preserve">Total </w:t>
            </w:r>
          </w:p>
        </w:tc>
        <w:tc>
          <w:tcPr>
            <w:tcW w:w="141" w:type="dxa"/>
            <w:vMerge w:val="restart"/>
          </w:tcPr>
          <w:p w:rsidR="00201702" w:rsidRDefault="00201702">
            <w:pPr>
              <w:suppressAutoHyphens w:val="0"/>
              <w:jc w:val="center"/>
              <w:rPr>
                <w:rFonts w:cs="Arial"/>
                <w:b/>
                <w:sz w:val="20"/>
                <w:szCs w:val="20"/>
                <w:lang w:eastAsia="en-AU"/>
              </w:rPr>
            </w:pPr>
          </w:p>
        </w:tc>
        <w:tc>
          <w:tcPr>
            <w:tcW w:w="851" w:type="dxa"/>
            <w:vMerge w:val="restart"/>
            <w:tcBorders>
              <w:top w:val="single" w:sz="4" w:space="0" w:color="auto"/>
              <w:left w:val="nil"/>
              <w:bottom w:val="nil"/>
              <w:right w:val="nil"/>
            </w:tcBorders>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Early career &lt;5 years</w:t>
            </w:r>
          </w:p>
          <w:p w:rsidR="00201702" w:rsidRDefault="00201702">
            <w:pPr>
              <w:suppressAutoHyphens w:val="0"/>
              <w:jc w:val="center"/>
              <w:rPr>
                <w:rFonts w:cs="Arial"/>
                <w:b/>
                <w:sz w:val="20"/>
                <w:szCs w:val="20"/>
                <w:lang w:eastAsia="en-AU"/>
              </w:rPr>
            </w:pPr>
            <w:r>
              <w:rPr>
                <w:rFonts w:cs="Arial"/>
                <w:b/>
                <w:sz w:val="20"/>
                <w:szCs w:val="20"/>
                <w:lang w:eastAsia="en-AU"/>
              </w:rPr>
              <w:t>%</w:t>
            </w:r>
          </w:p>
        </w:tc>
        <w:tc>
          <w:tcPr>
            <w:tcW w:w="850" w:type="dxa"/>
            <w:vMerge w:val="restart"/>
            <w:tcBorders>
              <w:top w:val="single" w:sz="4" w:space="0" w:color="auto"/>
              <w:left w:val="nil"/>
              <w:bottom w:val="nil"/>
              <w:right w:val="nil"/>
            </w:tcBorders>
            <w:vAlign w:val="bottom"/>
            <w:hideMark/>
          </w:tcPr>
          <w:p w:rsidR="00201702" w:rsidRDefault="00201702">
            <w:pPr>
              <w:suppressAutoHyphens w:val="0"/>
              <w:jc w:val="center"/>
              <w:rPr>
                <w:rFonts w:cs="Arial"/>
                <w:b/>
                <w:sz w:val="20"/>
                <w:szCs w:val="20"/>
                <w:lang w:eastAsia="en-AU"/>
              </w:rPr>
            </w:pPr>
            <w:r>
              <w:rPr>
                <w:rFonts w:cs="Times"/>
                <w:b/>
                <w:sz w:val="20"/>
                <w:szCs w:val="20"/>
                <w:lang w:eastAsia="en-AU"/>
              </w:rPr>
              <w:t>≥</w:t>
            </w:r>
            <w:r>
              <w:rPr>
                <w:rFonts w:cs="Arial"/>
                <w:b/>
                <w:sz w:val="20"/>
                <w:szCs w:val="20"/>
                <w:lang w:eastAsia="en-AU"/>
              </w:rPr>
              <w:t>5 years teaching %</w:t>
            </w:r>
          </w:p>
        </w:tc>
        <w:tc>
          <w:tcPr>
            <w:tcW w:w="1418" w:type="dxa"/>
            <w:gridSpan w:val="2"/>
            <w:tcBorders>
              <w:top w:val="single" w:sz="4" w:space="0" w:color="auto"/>
              <w:left w:val="nil"/>
              <w:bottom w:val="single" w:sz="4" w:space="0" w:color="auto"/>
              <w:right w:val="nil"/>
            </w:tcBorders>
            <w:vAlign w:val="center"/>
            <w:hideMark/>
          </w:tcPr>
          <w:p w:rsidR="00201702" w:rsidRDefault="00201702">
            <w:pPr>
              <w:jc w:val="center"/>
              <w:rPr>
                <w:rFonts w:cs="Arial"/>
                <w:b/>
                <w:sz w:val="20"/>
                <w:szCs w:val="20"/>
                <w:lang w:eastAsia="en-AU"/>
              </w:rPr>
            </w:pPr>
            <w:r>
              <w:rPr>
                <w:rFonts w:cs="Arial"/>
                <w:b/>
                <w:sz w:val="20"/>
                <w:szCs w:val="20"/>
                <w:lang w:eastAsia="en-AU"/>
              </w:rPr>
              <w:t xml:space="preserve">Total </w:t>
            </w:r>
          </w:p>
        </w:tc>
      </w:tr>
      <w:tr w:rsidR="00201702" w:rsidTr="00201702">
        <w:trPr>
          <w:trHeight w:val="420"/>
        </w:trPr>
        <w:tc>
          <w:tcPr>
            <w:tcW w:w="3791" w:type="dxa"/>
            <w:gridSpan w:val="2"/>
            <w:vMerge/>
            <w:tcBorders>
              <w:top w:val="double" w:sz="4" w:space="0" w:color="auto"/>
              <w:left w:val="nil"/>
              <w:bottom w:val="nil"/>
              <w:right w:val="nil"/>
            </w:tcBorders>
            <w:vAlign w:val="center"/>
            <w:hideMark/>
          </w:tcPr>
          <w:p w:rsidR="00201702" w:rsidRDefault="00201702">
            <w:pPr>
              <w:suppressAutoHyphens w:val="0"/>
              <w:jc w:val="left"/>
              <w:rPr>
                <w:rFonts w:cs="Arial"/>
                <w:b/>
                <w:sz w:val="20"/>
                <w:szCs w:val="20"/>
                <w:lang w:eastAsia="en-AU"/>
              </w:rPr>
            </w:pPr>
          </w:p>
        </w:tc>
        <w:tc>
          <w:tcPr>
            <w:tcW w:w="3119" w:type="dxa"/>
            <w:vMerge/>
            <w:tcBorders>
              <w:top w:val="single" w:sz="4" w:space="0" w:color="auto"/>
              <w:left w:val="nil"/>
              <w:bottom w:val="nil"/>
              <w:right w:val="nil"/>
            </w:tcBorders>
            <w:vAlign w:val="center"/>
            <w:hideMark/>
          </w:tcPr>
          <w:p w:rsidR="00201702" w:rsidRDefault="00201702">
            <w:pPr>
              <w:suppressAutoHyphens w:val="0"/>
              <w:jc w:val="left"/>
              <w:rPr>
                <w:rFonts w:cs="Arial"/>
                <w:b/>
                <w:sz w:val="20"/>
                <w:szCs w:val="20"/>
                <w:lang w:eastAsia="en-AU"/>
              </w:rPr>
            </w:pPr>
          </w:p>
        </w:tc>
        <w:tc>
          <w:tcPr>
            <w:tcW w:w="874" w:type="dxa"/>
            <w:vMerge/>
            <w:tcBorders>
              <w:top w:val="single" w:sz="4" w:space="0" w:color="auto"/>
              <w:left w:val="nil"/>
              <w:bottom w:val="nil"/>
              <w:right w:val="nil"/>
            </w:tcBorders>
            <w:vAlign w:val="center"/>
            <w:hideMark/>
          </w:tcPr>
          <w:p w:rsidR="00201702" w:rsidRDefault="00201702">
            <w:pPr>
              <w:suppressAutoHyphens w:val="0"/>
              <w:jc w:val="left"/>
              <w:rPr>
                <w:rFonts w:cs="Arial"/>
                <w:b/>
                <w:sz w:val="20"/>
                <w:szCs w:val="20"/>
                <w:lang w:eastAsia="en-AU"/>
              </w:rPr>
            </w:pPr>
          </w:p>
        </w:tc>
        <w:tc>
          <w:tcPr>
            <w:tcW w:w="827" w:type="dxa"/>
            <w:tcBorders>
              <w:top w:val="single" w:sz="4" w:space="0" w:color="auto"/>
              <w:left w:val="nil"/>
              <w:bottom w:val="nil"/>
              <w:right w:val="nil"/>
            </w:tcBorders>
            <w:vAlign w:val="bottom"/>
            <w:hideMark/>
          </w:tcPr>
          <w:p w:rsidR="00201702" w:rsidRDefault="00201702">
            <w:pPr>
              <w:suppressAutoHyphens w:val="0"/>
              <w:jc w:val="center"/>
              <w:rPr>
                <w:rFonts w:cs="Arial"/>
                <w:b/>
                <w:sz w:val="20"/>
                <w:szCs w:val="20"/>
                <w:lang w:eastAsia="en-AU"/>
              </w:rPr>
            </w:pPr>
            <w:r>
              <w:rPr>
                <w:rFonts w:cs="Arial"/>
                <w:b/>
                <w:sz w:val="20"/>
                <w:szCs w:val="20"/>
                <w:lang w:eastAsia="en-AU"/>
              </w:rPr>
              <w:t>2013</w:t>
            </w:r>
          </w:p>
          <w:p w:rsidR="00201702" w:rsidRDefault="00201702">
            <w:pPr>
              <w:jc w:val="center"/>
              <w:rPr>
                <w:rFonts w:cs="Arial"/>
                <w:b/>
                <w:sz w:val="20"/>
                <w:szCs w:val="20"/>
                <w:lang w:eastAsia="en-AU"/>
              </w:rPr>
            </w:pPr>
            <w:r>
              <w:rPr>
                <w:rFonts w:cs="Arial"/>
                <w:b/>
                <w:sz w:val="20"/>
                <w:szCs w:val="20"/>
                <w:lang w:eastAsia="en-AU"/>
              </w:rPr>
              <w:t>%</w:t>
            </w:r>
          </w:p>
        </w:tc>
        <w:tc>
          <w:tcPr>
            <w:tcW w:w="567" w:type="dxa"/>
            <w:tcBorders>
              <w:top w:val="single" w:sz="4" w:space="0" w:color="auto"/>
              <w:left w:val="nil"/>
              <w:bottom w:val="nil"/>
              <w:right w:val="nil"/>
            </w:tcBorders>
            <w:noWrap/>
            <w:vAlign w:val="bottom"/>
            <w:hideMark/>
          </w:tcPr>
          <w:p w:rsidR="00201702" w:rsidRDefault="00183947">
            <w:pPr>
              <w:jc w:val="center"/>
              <w:rPr>
                <w:rFonts w:cs="Arial"/>
                <w:b/>
                <w:sz w:val="20"/>
                <w:szCs w:val="20"/>
                <w:lang w:eastAsia="en-AU"/>
              </w:rPr>
            </w:pPr>
            <w:r>
              <w:rPr>
                <w:rFonts w:cs="Arial"/>
                <w:b/>
                <w:sz w:val="20"/>
                <w:szCs w:val="20"/>
                <w:lang w:eastAsia="en-AU"/>
              </w:rPr>
              <w:t>SE</w:t>
            </w:r>
          </w:p>
        </w:tc>
        <w:tc>
          <w:tcPr>
            <w:tcW w:w="144" w:type="dxa"/>
            <w:vMerge/>
            <w:vAlign w:val="center"/>
            <w:hideMark/>
          </w:tcPr>
          <w:p w:rsidR="00201702" w:rsidRDefault="00201702">
            <w:pPr>
              <w:suppressAutoHyphens w:val="0"/>
              <w:jc w:val="left"/>
              <w:rPr>
                <w:rFonts w:cs="Arial"/>
                <w:b/>
                <w:sz w:val="20"/>
                <w:szCs w:val="20"/>
                <w:lang w:eastAsia="en-AU"/>
              </w:rPr>
            </w:pPr>
          </w:p>
        </w:tc>
        <w:tc>
          <w:tcPr>
            <w:tcW w:w="3119" w:type="dxa"/>
            <w:vMerge/>
            <w:tcBorders>
              <w:top w:val="single" w:sz="4" w:space="0" w:color="auto"/>
              <w:left w:val="nil"/>
              <w:bottom w:val="nil"/>
              <w:right w:val="nil"/>
            </w:tcBorders>
            <w:vAlign w:val="center"/>
            <w:hideMark/>
          </w:tcPr>
          <w:p w:rsidR="00201702" w:rsidRDefault="00201702">
            <w:pPr>
              <w:suppressAutoHyphens w:val="0"/>
              <w:jc w:val="left"/>
              <w:rPr>
                <w:rFonts w:cs="Arial"/>
                <w:b/>
                <w:sz w:val="20"/>
                <w:szCs w:val="20"/>
                <w:lang w:eastAsia="en-AU"/>
              </w:rPr>
            </w:pPr>
          </w:p>
        </w:tc>
        <w:tc>
          <w:tcPr>
            <w:tcW w:w="850" w:type="dxa"/>
            <w:vMerge/>
            <w:tcBorders>
              <w:top w:val="single" w:sz="4" w:space="0" w:color="auto"/>
              <w:left w:val="nil"/>
              <w:bottom w:val="nil"/>
              <w:right w:val="nil"/>
            </w:tcBorders>
            <w:vAlign w:val="center"/>
            <w:hideMark/>
          </w:tcPr>
          <w:p w:rsidR="00201702" w:rsidRDefault="00201702">
            <w:pPr>
              <w:suppressAutoHyphens w:val="0"/>
              <w:jc w:val="left"/>
              <w:rPr>
                <w:rFonts w:cs="Arial"/>
                <w:b/>
                <w:sz w:val="20"/>
                <w:szCs w:val="20"/>
                <w:lang w:eastAsia="en-AU"/>
              </w:rPr>
            </w:pPr>
          </w:p>
        </w:tc>
        <w:tc>
          <w:tcPr>
            <w:tcW w:w="851" w:type="dxa"/>
            <w:tcBorders>
              <w:top w:val="single" w:sz="4" w:space="0" w:color="auto"/>
              <w:left w:val="nil"/>
              <w:bottom w:val="nil"/>
              <w:right w:val="nil"/>
            </w:tcBorders>
            <w:vAlign w:val="bottom"/>
            <w:hideMark/>
          </w:tcPr>
          <w:p w:rsidR="00201702" w:rsidRDefault="00201702">
            <w:pPr>
              <w:suppressAutoHyphens w:val="0"/>
              <w:jc w:val="center"/>
              <w:rPr>
                <w:rFonts w:cs="Arial"/>
                <w:b/>
                <w:sz w:val="20"/>
                <w:szCs w:val="20"/>
                <w:lang w:eastAsia="en-AU"/>
              </w:rPr>
            </w:pPr>
            <w:r>
              <w:rPr>
                <w:rFonts w:cs="Arial"/>
                <w:b/>
                <w:sz w:val="20"/>
                <w:szCs w:val="20"/>
                <w:lang w:eastAsia="en-AU"/>
              </w:rPr>
              <w:t>2013</w:t>
            </w:r>
          </w:p>
          <w:p w:rsidR="00201702" w:rsidRDefault="00201702">
            <w:pPr>
              <w:jc w:val="center"/>
              <w:rPr>
                <w:rFonts w:cs="Arial"/>
                <w:b/>
                <w:sz w:val="20"/>
                <w:szCs w:val="20"/>
                <w:lang w:eastAsia="en-AU"/>
              </w:rPr>
            </w:pPr>
            <w:r>
              <w:rPr>
                <w:rFonts w:cs="Arial"/>
                <w:b/>
                <w:sz w:val="20"/>
                <w:szCs w:val="20"/>
                <w:lang w:eastAsia="en-AU"/>
              </w:rPr>
              <w:t>%</w:t>
            </w:r>
          </w:p>
        </w:tc>
        <w:tc>
          <w:tcPr>
            <w:tcW w:w="567" w:type="dxa"/>
            <w:tcBorders>
              <w:top w:val="single" w:sz="4" w:space="0" w:color="auto"/>
              <w:left w:val="nil"/>
              <w:bottom w:val="nil"/>
              <w:right w:val="nil"/>
            </w:tcBorders>
            <w:vAlign w:val="bottom"/>
            <w:hideMark/>
          </w:tcPr>
          <w:p w:rsidR="00201702" w:rsidRDefault="00183947">
            <w:pPr>
              <w:jc w:val="center"/>
              <w:rPr>
                <w:rFonts w:cs="Arial"/>
                <w:b/>
                <w:sz w:val="20"/>
                <w:szCs w:val="20"/>
                <w:lang w:eastAsia="en-AU"/>
              </w:rPr>
            </w:pPr>
            <w:r>
              <w:rPr>
                <w:rFonts w:cs="Arial"/>
                <w:b/>
                <w:sz w:val="20"/>
                <w:szCs w:val="20"/>
                <w:lang w:eastAsia="en-AU"/>
              </w:rPr>
              <w:t>SE</w:t>
            </w:r>
          </w:p>
        </w:tc>
      </w:tr>
      <w:tr w:rsidR="00201702" w:rsidTr="00201702">
        <w:trPr>
          <w:trHeight w:val="227"/>
        </w:trPr>
        <w:tc>
          <w:tcPr>
            <w:tcW w:w="957" w:type="dxa"/>
            <w:tcBorders>
              <w:top w:val="single" w:sz="8" w:space="0" w:color="000000"/>
              <w:left w:val="nil"/>
              <w:bottom w:val="nil"/>
              <w:right w:val="nil"/>
            </w:tcBorders>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Gender</w:t>
            </w:r>
          </w:p>
        </w:tc>
        <w:tc>
          <w:tcPr>
            <w:tcW w:w="1417" w:type="dxa"/>
            <w:tcBorders>
              <w:top w:val="single" w:sz="8" w:space="0" w:color="000000"/>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Male</w:t>
            </w:r>
          </w:p>
        </w:tc>
        <w:tc>
          <w:tcPr>
            <w:tcW w:w="851" w:type="dxa"/>
            <w:tcBorders>
              <w:top w:val="single" w:sz="8"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18.3</w:t>
            </w:r>
          </w:p>
        </w:tc>
        <w:tc>
          <w:tcPr>
            <w:tcW w:w="874" w:type="dxa"/>
            <w:tcBorders>
              <w:top w:val="single" w:sz="8"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31.2</w:t>
            </w:r>
          </w:p>
        </w:tc>
        <w:tc>
          <w:tcPr>
            <w:tcW w:w="827" w:type="dxa"/>
            <w:tcBorders>
              <w:top w:val="single" w:sz="8"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28.8</w:t>
            </w:r>
          </w:p>
        </w:tc>
        <w:tc>
          <w:tcPr>
            <w:tcW w:w="567" w:type="dxa"/>
            <w:tcBorders>
              <w:top w:val="single" w:sz="8" w:space="0" w:color="000000"/>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2.9</w:t>
            </w:r>
          </w:p>
        </w:tc>
        <w:tc>
          <w:tcPr>
            <w:tcW w:w="141" w:type="dxa"/>
            <w:tcBorders>
              <w:top w:val="single" w:sz="8" w:space="0" w:color="000000"/>
              <w:left w:val="nil"/>
              <w:bottom w:val="nil"/>
              <w:right w:val="nil"/>
            </w:tcBorders>
          </w:tcPr>
          <w:p w:rsidR="00201702" w:rsidRDefault="00201702">
            <w:pPr>
              <w:suppressAutoHyphens w:val="0"/>
              <w:jc w:val="center"/>
              <w:rPr>
                <w:rFonts w:cs="Arial"/>
                <w:color w:val="000000"/>
                <w:sz w:val="20"/>
                <w:szCs w:val="20"/>
                <w:lang w:eastAsia="en-AU"/>
              </w:rPr>
            </w:pPr>
          </w:p>
        </w:tc>
        <w:tc>
          <w:tcPr>
            <w:tcW w:w="851" w:type="dxa"/>
            <w:tcBorders>
              <w:top w:val="single" w:sz="8"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10.7</w:t>
            </w:r>
          </w:p>
        </w:tc>
        <w:tc>
          <w:tcPr>
            <w:tcW w:w="850" w:type="dxa"/>
            <w:tcBorders>
              <w:top w:val="single" w:sz="8"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20.1</w:t>
            </w:r>
          </w:p>
        </w:tc>
        <w:tc>
          <w:tcPr>
            <w:tcW w:w="851" w:type="dxa"/>
            <w:tcBorders>
              <w:top w:val="single" w:sz="8" w:space="0" w:color="000000"/>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18.7</w:t>
            </w:r>
          </w:p>
        </w:tc>
        <w:tc>
          <w:tcPr>
            <w:tcW w:w="567" w:type="dxa"/>
            <w:tcBorders>
              <w:top w:val="single" w:sz="8" w:space="0" w:color="000000"/>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r>
      <w:tr w:rsidR="00201702" w:rsidTr="00201702">
        <w:trPr>
          <w:trHeight w:val="227"/>
        </w:trPr>
        <w:tc>
          <w:tcPr>
            <w:tcW w:w="957" w:type="dxa"/>
            <w:tcBorders>
              <w:top w:val="nil"/>
              <w:left w:val="nil"/>
              <w:bottom w:val="single" w:sz="4" w:space="0" w:color="auto"/>
              <w:right w:val="nil"/>
            </w:tcBorders>
          </w:tcPr>
          <w:p w:rsidR="00201702" w:rsidRDefault="00201702">
            <w:pPr>
              <w:suppressAutoHyphens w:val="0"/>
              <w:jc w:val="left"/>
              <w:rPr>
                <w:rFonts w:cs="Arial"/>
                <w:color w:val="000000"/>
                <w:sz w:val="20"/>
                <w:szCs w:val="20"/>
                <w:lang w:eastAsia="en-AU"/>
              </w:rPr>
            </w:pPr>
          </w:p>
        </w:tc>
        <w:tc>
          <w:tcPr>
            <w:tcW w:w="1417"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Female</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13.4</w:t>
            </w:r>
          </w:p>
        </w:tc>
        <w:tc>
          <w:tcPr>
            <w:tcW w:w="874"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19.5</w:t>
            </w:r>
          </w:p>
        </w:tc>
        <w:tc>
          <w:tcPr>
            <w:tcW w:w="827"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18.2</w:t>
            </w:r>
          </w:p>
        </w:tc>
        <w:tc>
          <w:tcPr>
            <w:tcW w:w="567"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c>
          <w:tcPr>
            <w:tcW w:w="141"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8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18.1</w:t>
            </w:r>
          </w:p>
        </w:tc>
        <w:tc>
          <w:tcPr>
            <w:tcW w:w="8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27.4</w:t>
            </w:r>
          </w:p>
        </w:tc>
        <w:tc>
          <w:tcPr>
            <w:tcW w:w="8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25.7</w:t>
            </w:r>
          </w:p>
        </w:tc>
        <w:tc>
          <w:tcPr>
            <w:tcW w:w="567"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r>
      <w:tr w:rsidR="00201702" w:rsidTr="00201702">
        <w:trPr>
          <w:trHeight w:val="227"/>
        </w:trPr>
        <w:tc>
          <w:tcPr>
            <w:tcW w:w="957" w:type="dxa"/>
            <w:vMerge w:val="restart"/>
            <w:tcBorders>
              <w:top w:val="single" w:sz="4" w:space="0" w:color="auto"/>
              <w:left w:val="nil"/>
              <w:bottom w:val="single" w:sz="4" w:space="0" w:color="auto"/>
              <w:right w:val="nil"/>
            </w:tcBorders>
            <w:hideMark/>
          </w:tcPr>
          <w:p w:rsidR="00201702" w:rsidRDefault="00201702">
            <w:pPr>
              <w:suppressAutoHyphens w:val="0"/>
              <w:jc w:val="left"/>
              <w:rPr>
                <w:rFonts w:cs="Arial"/>
                <w:color w:val="000000"/>
                <w:sz w:val="20"/>
                <w:szCs w:val="20"/>
                <w:lang w:eastAsia="en-AU"/>
              </w:rPr>
            </w:pPr>
            <w:r>
              <w:rPr>
                <w:rFonts w:cs="Arial"/>
                <w:sz w:val="20"/>
                <w:szCs w:val="20"/>
                <w:lang w:eastAsia="en-AU"/>
              </w:rPr>
              <w:t>School sector</w:t>
            </w:r>
          </w:p>
        </w:tc>
        <w:tc>
          <w:tcPr>
            <w:tcW w:w="1417"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Government</w:t>
            </w:r>
          </w:p>
        </w:tc>
        <w:tc>
          <w:tcPr>
            <w:tcW w:w="851"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12.9</w:t>
            </w:r>
          </w:p>
        </w:tc>
        <w:tc>
          <w:tcPr>
            <w:tcW w:w="874"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22.4</w:t>
            </w:r>
          </w:p>
        </w:tc>
        <w:tc>
          <w:tcPr>
            <w:tcW w:w="827"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20.3</w:t>
            </w:r>
          </w:p>
        </w:tc>
        <w:tc>
          <w:tcPr>
            <w:tcW w:w="567"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w:t>
            </w:r>
          </w:p>
        </w:tc>
        <w:tc>
          <w:tcPr>
            <w:tcW w:w="141"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851"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13.6</w:t>
            </w:r>
          </w:p>
        </w:tc>
        <w:tc>
          <w:tcPr>
            <w:tcW w:w="850"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22.1</w:t>
            </w:r>
          </w:p>
        </w:tc>
        <w:tc>
          <w:tcPr>
            <w:tcW w:w="851"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20.5</w:t>
            </w:r>
          </w:p>
        </w:tc>
        <w:tc>
          <w:tcPr>
            <w:tcW w:w="567"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Catholic</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17.0</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14.2</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14.6</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c>
          <w:tcPr>
            <w:tcW w:w="141" w:type="dxa"/>
          </w:tcPr>
          <w:p w:rsidR="00201702" w:rsidRDefault="00201702">
            <w:pPr>
              <w:suppressAutoHyphens w:val="0"/>
              <w:jc w:val="center"/>
              <w:rPr>
                <w:rFonts w:cs="Arial"/>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18.7</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24.0</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23.2</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Independent</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18.5</w:t>
            </w:r>
          </w:p>
        </w:tc>
        <w:tc>
          <w:tcPr>
            <w:tcW w:w="874"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32.7</w:t>
            </w:r>
          </w:p>
        </w:tc>
        <w:tc>
          <w:tcPr>
            <w:tcW w:w="827"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28.8</w:t>
            </w:r>
          </w:p>
        </w:tc>
        <w:tc>
          <w:tcPr>
            <w:tcW w:w="567"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3.6</w:t>
            </w:r>
          </w:p>
        </w:tc>
        <w:tc>
          <w:tcPr>
            <w:tcW w:w="141"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8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18.2</w:t>
            </w:r>
          </w:p>
        </w:tc>
        <w:tc>
          <w:tcPr>
            <w:tcW w:w="8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30.4</w:t>
            </w:r>
          </w:p>
        </w:tc>
        <w:tc>
          <w:tcPr>
            <w:tcW w:w="8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28.6</w:t>
            </w:r>
          </w:p>
        </w:tc>
        <w:tc>
          <w:tcPr>
            <w:tcW w:w="567"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w:t>
            </w:r>
          </w:p>
        </w:tc>
      </w:tr>
      <w:tr w:rsidR="00201702" w:rsidTr="00201702">
        <w:trPr>
          <w:trHeight w:val="227"/>
        </w:trPr>
        <w:tc>
          <w:tcPr>
            <w:tcW w:w="957" w:type="dxa"/>
            <w:vMerge w:val="restart"/>
            <w:tcBorders>
              <w:top w:val="single" w:sz="4" w:space="0" w:color="auto"/>
              <w:left w:val="nil"/>
              <w:bottom w:val="single" w:sz="4" w:space="0" w:color="auto"/>
              <w:right w:val="nil"/>
            </w:tcBorders>
            <w:hideMark/>
          </w:tcPr>
          <w:p w:rsidR="00201702" w:rsidRDefault="00201702">
            <w:pPr>
              <w:suppressAutoHyphens w:val="0"/>
              <w:jc w:val="left"/>
              <w:rPr>
                <w:rFonts w:cs="Arial"/>
                <w:color w:val="000000"/>
                <w:sz w:val="20"/>
                <w:szCs w:val="20"/>
                <w:lang w:eastAsia="en-AU"/>
              </w:rPr>
            </w:pPr>
            <w:r>
              <w:rPr>
                <w:rFonts w:cs="Arial"/>
                <w:sz w:val="20"/>
                <w:szCs w:val="20"/>
                <w:lang w:eastAsia="en-AU"/>
              </w:rPr>
              <w:t>School location</w:t>
            </w:r>
          </w:p>
        </w:tc>
        <w:tc>
          <w:tcPr>
            <w:tcW w:w="1417"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Metropolitan</w:t>
            </w:r>
          </w:p>
        </w:tc>
        <w:tc>
          <w:tcPr>
            <w:tcW w:w="851"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12.9</w:t>
            </w:r>
          </w:p>
        </w:tc>
        <w:tc>
          <w:tcPr>
            <w:tcW w:w="874"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21.0</w:t>
            </w:r>
          </w:p>
        </w:tc>
        <w:tc>
          <w:tcPr>
            <w:tcW w:w="827"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19.4</w:t>
            </w:r>
          </w:p>
        </w:tc>
        <w:tc>
          <w:tcPr>
            <w:tcW w:w="567"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c>
          <w:tcPr>
            <w:tcW w:w="141"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851"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12.6</w:t>
            </w:r>
          </w:p>
        </w:tc>
        <w:tc>
          <w:tcPr>
            <w:tcW w:w="850"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22.3</w:t>
            </w:r>
          </w:p>
        </w:tc>
        <w:tc>
          <w:tcPr>
            <w:tcW w:w="851"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20.8</w:t>
            </w:r>
          </w:p>
        </w:tc>
        <w:tc>
          <w:tcPr>
            <w:tcW w:w="567"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Provincial</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10.5</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23.8</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20.7</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w:t>
            </w:r>
          </w:p>
        </w:tc>
        <w:tc>
          <w:tcPr>
            <w:tcW w:w="141" w:type="dxa"/>
          </w:tcPr>
          <w:p w:rsidR="00201702" w:rsidRDefault="00201702">
            <w:pPr>
              <w:suppressAutoHyphens w:val="0"/>
              <w:jc w:val="center"/>
              <w:rPr>
                <w:rFonts w:cs="Arial"/>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20.1</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28.3</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26.8</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Remote</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43.9</w:t>
            </w:r>
          </w:p>
        </w:tc>
        <w:tc>
          <w:tcPr>
            <w:tcW w:w="874"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36.1</w:t>
            </w:r>
          </w:p>
        </w:tc>
        <w:tc>
          <w:tcPr>
            <w:tcW w:w="827"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39.5</w:t>
            </w:r>
          </w:p>
        </w:tc>
        <w:tc>
          <w:tcPr>
            <w:tcW w:w="567"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8.7</w:t>
            </w:r>
          </w:p>
        </w:tc>
        <w:tc>
          <w:tcPr>
            <w:tcW w:w="141"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8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35.3</w:t>
            </w:r>
          </w:p>
        </w:tc>
        <w:tc>
          <w:tcPr>
            <w:tcW w:w="8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48.5</w:t>
            </w:r>
          </w:p>
        </w:tc>
        <w:tc>
          <w:tcPr>
            <w:tcW w:w="8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44.7</w:t>
            </w:r>
          </w:p>
        </w:tc>
        <w:tc>
          <w:tcPr>
            <w:tcW w:w="567"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4.8</w:t>
            </w:r>
          </w:p>
        </w:tc>
      </w:tr>
      <w:tr w:rsidR="00201702" w:rsidTr="00201702">
        <w:trPr>
          <w:trHeight w:val="107"/>
        </w:trPr>
        <w:tc>
          <w:tcPr>
            <w:tcW w:w="957" w:type="dxa"/>
            <w:vMerge w:val="restart"/>
            <w:tcBorders>
              <w:top w:val="single" w:sz="4" w:space="0" w:color="auto"/>
              <w:left w:val="nil"/>
              <w:bottom w:val="single" w:sz="4" w:space="0" w:color="auto"/>
              <w:right w:val="nil"/>
            </w:tcBorders>
            <w:hideMark/>
          </w:tcPr>
          <w:p w:rsidR="00201702" w:rsidRDefault="00201702">
            <w:pPr>
              <w:suppressAutoHyphens w:val="0"/>
              <w:jc w:val="left"/>
              <w:rPr>
                <w:rFonts w:cs="Arial"/>
                <w:i/>
                <w:color w:val="000000"/>
                <w:sz w:val="20"/>
                <w:szCs w:val="20"/>
                <w:lang w:eastAsia="en-AU"/>
              </w:rPr>
            </w:pPr>
            <w:r>
              <w:rPr>
                <w:rFonts w:cs="Arial"/>
                <w:sz w:val="20"/>
                <w:szCs w:val="20"/>
                <w:lang w:eastAsia="en-AU"/>
              </w:rPr>
              <w:t>School SES</w:t>
            </w:r>
          </w:p>
        </w:tc>
        <w:tc>
          <w:tcPr>
            <w:tcW w:w="1417"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High</w:t>
            </w:r>
          </w:p>
        </w:tc>
        <w:tc>
          <w:tcPr>
            <w:tcW w:w="851" w:type="dxa"/>
            <w:tcBorders>
              <w:top w:val="single" w:sz="4" w:space="0" w:color="auto"/>
              <w:left w:val="nil"/>
              <w:bottom w:val="nil"/>
              <w:right w:val="nil"/>
            </w:tcBorders>
            <w:noWrap/>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10.1</w:t>
            </w:r>
          </w:p>
        </w:tc>
        <w:tc>
          <w:tcPr>
            <w:tcW w:w="874"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19.9</w:t>
            </w:r>
          </w:p>
        </w:tc>
        <w:tc>
          <w:tcPr>
            <w:tcW w:w="827"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18.2</w:t>
            </w:r>
          </w:p>
        </w:tc>
        <w:tc>
          <w:tcPr>
            <w:tcW w:w="567" w:type="dxa"/>
            <w:tcBorders>
              <w:top w:val="single" w:sz="4" w:space="0" w:color="auto"/>
              <w:left w:val="nil"/>
              <w:bottom w:val="nil"/>
              <w:right w:val="nil"/>
            </w:tcBorders>
            <w:noWrap/>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c>
          <w:tcPr>
            <w:tcW w:w="141"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851"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14.6</w:t>
            </w:r>
          </w:p>
        </w:tc>
        <w:tc>
          <w:tcPr>
            <w:tcW w:w="850"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22.4</w:t>
            </w:r>
          </w:p>
        </w:tc>
        <w:tc>
          <w:tcPr>
            <w:tcW w:w="851"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21.3</w:t>
            </w:r>
          </w:p>
        </w:tc>
        <w:tc>
          <w:tcPr>
            <w:tcW w:w="567"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i/>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Medium</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15.5</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22.7</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21.0</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w:t>
            </w:r>
          </w:p>
        </w:tc>
        <w:tc>
          <w:tcPr>
            <w:tcW w:w="141" w:type="dxa"/>
          </w:tcPr>
          <w:p w:rsidR="00201702" w:rsidRDefault="00201702">
            <w:pPr>
              <w:suppressAutoHyphens w:val="0"/>
              <w:jc w:val="center"/>
              <w:rPr>
                <w:rFonts w:cs="Arial"/>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14.9</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25.4</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23.5</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i/>
                <w:color w:val="000000"/>
                <w:sz w:val="20"/>
                <w:szCs w:val="20"/>
                <w:lang w:eastAsia="en-AU"/>
              </w:rPr>
            </w:pPr>
          </w:p>
        </w:tc>
        <w:tc>
          <w:tcPr>
            <w:tcW w:w="1417"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Low</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15.9</w:t>
            </w:r>
          </w:p>
        </w:tc>
        <w:tc>
          <w:tcPr>
            <w:tcW w:w="874"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23.9</w:t>
            </w:r>
          </w:p>
        </w:tc>
        <w:tc>
          <w:tcPr>
            <w:tcW w:w="827"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21.9</w:t>
            </w:r>
          </w:p>
        </w:tc>
        <w:tc>
          <w:tcPr>
            <w:tcW w:w="567"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w:t>
            </w:r>
          </w:p>
        </w:tc>
        <w:tc>
          <w:tcPr>
            <w:tcW w:w="141" w:type="dxa"/>
            <w:tcBorders>
              <w:top w:val="nil"/>
              <w:left w:val="nil"/>
              <w:bottom w:val="single" w:sz="4" w:space="0" w:color="auto"/>
              <w:right w:val="nil"/>
            </w:tcBorders>
          </w:tcPr>
          <w:p w:rsidR="00201702" w:rsidRDefault="00201702">
            <w:pPr>
              <w:suppressAutoHyphens w:val="0"/>
              <w:jc w:val="center"/>
              <w:rPr>
                <w:rFonts w:cs="Arial"/>
                <w:color w:val="000000"/>
                <w:sz w:val="20"/>
                <w:szCs w:val="20"/>
                <w:lang w:eastAsia="en-AU"/>
              </w:rPr>
            </w:pPr>
          </w:p>
        </w:tc>
        <w:tc>
          <w:tcPr>
            <w:tcW w:w="8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16.8</w:t>
            </w:r>
          </w:p>
        </w:tc>
        <w:tc>
          <w:tcPr>
            <w:tcW w:w="8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25.4</w:t>
            </w:r>
          </w:p>
        </w:tc>
        <w:tc>
          <w:tcPr>
            <w:tcW w:w="8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23.8</w:t>
            </w:r>
          </w:p>
        </w:tc>
        <w:tc>
          <w:tcPr>
            <w:tcW w:w="567"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r>
      <w:tr w:rsidR="00201702" w:rsidTr="00201702">
        <w:trPr>
          <w:trHeight w:val="227"/>
        </w:trPr>
        <w:tc>
          <w:tcPr>
            <w:tcW w:w="957" w:type="dxa"/>
            <w:vMerge w:val="restart"/>
            <w:tcBorders>
              <w:top w:val="single" w:sz="4" w:space="0" w:color="auto"/>
              <w:left w:val="nil"/>
              <w:bottom w:val="nil"/>
              <w:right w:val="nil"/>
            </w:tcBorders>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School type</w:t>
            </w:r>
          </w:p>
        </w:tc>
        <w:tc>
          <w:tcPr>
            <w:tcW w:w="1417"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Primary only</w:t>
            </w:r>
          </w:p>
        </w:tc>
        <w:tc>
          <w:tcPr>
            <w:tcW w:w="851"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10.9</w:t>
            </w:r>
          </w:p>
        </w:tc>
        <w:tc>
          <w:tcPr>
            <w:tcW w:w="874"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19.4</w:t>
            </w:r>
          </w:p>
        </w:tc>
        <w:tc>
          <w:tcPr>
            <w:tcW w:w="827"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17.6</w:t>
            </w:r>
          </w:p>
        </w:tc>
        <w:tc>
          <w:tcPr>
            <w:tcW w:w="567"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w:t>
            </w:r>
          </w:p>
        </w:tc>
        <w:tc>
          <w:tcPr>
            <w:tcW w:w="141"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851"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850"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851"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567"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r>
      <w:tr w:rsidR="00201702" w:rsidTr="00201702">
        <w:trPr>
          <w:trHeight w:val="227"/>
        </w:trPr>
        <w:tc>
          <w:tcPr>
            <w:tcW w:w="2374" w:type="dxa"/>
            <w:vMerge/>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Secondary only</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w:t>
            </w:r>
          </w:p>
        </w:tc>
        <w:tc>
          <w:tcPr>
            <w:tcW w:w="141" w:type="dxa"/>
          </w:tcPr>
          <w:p w:rsidR="00201702" w:rsidRDefault="00201702">
            <w:pPr>
              <w:suppressAutoHyphens w:val="0"/>
              <w:jc w:val="center"/>
              <w:rPr>
                <w:rFonts w:cs="Arial"/>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10.7</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18.5</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17.1</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201702">
        <w:trPr>
          <w:trHeight w:val="227"/>
        </w:trPr>
        <w:tc>
          <w:tcPr>
            <w:tcW w:w="2374" w:type="dxa"/>
            <w:vMerge/>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Combined</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26.5</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33.2</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31.3</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3.7</w:t>
            </w:r>
          </w:p>
        </w:tc>
        <w:tc>
          <w:tcPr>
            <w:tcW w:w="141" w:type="dxa"/>
          </w:tcPr>
          <w:p w:rsidR="00201702" w:rsidRDefault="00201702">
            <w:pPr>
              <w:suppressAutoHyphens w:val="0"/>
              <w:jc w:val="center"/>
              <w:rPr>
                <w:rFonts w:cs="Arial"/>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25.0</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34.8</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33.2</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r>
      <w:tr w:rsidR="00201702" w:rsidTr="00201702">
        <w:trPr>
          <w:trHeight w:val="227"/>
        </w:trPr>
        <w:tc>
          <w:tcPr>
            <w:tcW w:w="2374" w:type="dxa"/>
            <w:vMerge/>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Special</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26.9</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43.6</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39.9</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4.7</w:t>
            </w:r>
          </w:p>
        </w:tc>
        <w:tc>
          <w:tcPr>
            <w:tcW w:w="141" w:type="dxa"/>
          </w:tcPr>
          <w:p w:rsidR="00201702" w:rsidRDefault="00201702">
            <w:pPr>
              <w:suppressAutoHyphens w:val="0"/>
              <w:jc w:val="center"/>
              <w:rPr>
                <w:rFonts w:cs="Arial"/>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68.1</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76.0</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74.9</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5.9</w:t>
            </w:r>
          </w:p>
        </w:tc>
      </w:tr>
      <w:tr w:rsidR="00201702" w:rsidTr="00201702">
        <w:trPr>
          <w:trHeight w:val="227"/>
        </w:trPr>
        <w:tc>
          <w:tcPr>
            <w:tcW w:w="957" w:type="dxa"/>
            <w:vMerge w:val="restart"/>
            <w:tcBorders>
              <w:top w:val="single" w:sz="4" w:space="0" w:color="auto"/>
              <w:left w:val="nil"/>
              <w:bottom w:val="single" w:sz="4" w:space="0" w:color="auto"/>
              <w:right w:val="nil"/>
            </w:tcBorders>
            <w:hideMark/>
          </w:tcPr>
          <w:p w:rsidR="00201702" w:rsidRDefault="00201702">
            <w:pPr>
              <w:suppressAutoHyphens w:val="0"/>
              <w:jc w:val="left"/>
              <w:rPr>
                <w:rFonts w:cs="Arial"/>
                <w:color w:val="000000"/>
                <w:sz w:val="20"/>
                <w:szCs w:val="20"/>
                <w:lang w:eastAsia="en-AU"/>
              </w:rPr>
            </w:pPr>
            <w:r>
              <w:rPr>
                <w:rFonts w:cs="Arial"/>
                <w:sz w:val="20"/>
                <w:szCs w:val="20"/>
                <w:lang w:eastAsia="en-AU"/>
              </w:rPr>
              <w:t>State/ territory</w:t>
            </w:r>
          </w:p>
        </w:tc>
        <w:tc>
          <w:tcPr>
            <w:tcW w:w="1417"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NSW</w:t>
            </w:r>
          </w:p>
        </w:tc>
        <w:tc>
          <w:tcPr>
            <w:tcW w:w="851"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10.2</w:t>
            </w:r>
          </w:p>
        </w:tc>
        <w:tc>
          <w:tcPr>
            <w:tcW w:w="874"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22.4</w:t>
            </w:r>
          </w:p>
        </w:tc>
        <w:tc>
          <w:tcPr>
            <w:tcW w:w="827"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19.7</w:t>
            </w:r>
          </w:p>
        </w:tc>
        <w:tc>
          <w:tcPr>
            <w:tcW w:w="567"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2.7</w:t>
            </w:r>
          </w:p>
        </w:tc>
        <w:tc>
          <w:tcPr>
            <w:tcW w:w="141" w:type="dxa"/>
            <w:tcBorders>
              <w:top w:val="single" w:sz="4" w:space="0" w:color="auto"/>
              <w:left w:val="nil"/>
              <w:bottom w:val="nil"/>
              <w:right w:val="nil"/>
            </w:tcBorders>
          </w:tcPr>
          <w:p w:rsidR="00201702" w:rsidRDefault="00201702">
            <w:pPr>
              <w:suppressAutoHyphens w:val="0"/>
              <w:jc w:val="center"/>
              <w:rPr>
                <w:rFonts w:cs="Arial"/>
                <w:color w:val="000000"/>
                <w:sz w:val="20"/>
                <w:szCs w:val="20"/>
                <w:lang w:eastAsia="en-AU"/>
              </w:rPr>
            </w:pPr>
          </w:p>
        </w:tc>
        <w:tc>
          <w:tcPr>
            <w:tcW w:w="851"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12.0</w:t>
            </w:r>
          </w:p>
        </w:tc>
        <w:tc>
          <w:tcPr>
            <w:tcW w:w="850"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17.7</w:t>
            </w:r>
          </w:p>
        </w:tc>
        <w:tc>
          <w:tcPr>
            <w:tcW w:w="851" w:type="dxa"/>
            <w:tcBorders>
              <w:top w:val="single" w:sz="4" w:space="0" w:color="auto"/>
              <w:left w:val="nil"/>
              <w:bottom w:val="nil"/>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16.7</w:t>
            </w:r>
          </w:p>
        </w:tc>
        <w:tc>
          <w:tcPr>
            <w:tcW w:w="567" w:type="dxa"/>
            <w:tcBorders>
              <w:top w:val="single" w:sz="4" w:space="0" w:color="auto"/>
              <w:left w:val="nil"/>
              <w:bottom w:val="nil"/>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VIC</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19.8</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18.8</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19.1</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w:t>
            </w:r>
          </w:p>
        </w:tc>
        <w:tc>
          <w:tcPr>
            <w:tcW w:w="141" w:type="dxa"/>
          </w:tcPr>
          <w:p w:rsidR="00201702" w:rsidRDefault="00201702">
            <w:pPr>
              <w:suppressAutoHyphens w:val="0"/>
              <w:jc w:val="center"/>
              <w:rPr>
                <w:rFonts w:cs="Arial"/>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12.0</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24.8</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22.7</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QLD</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13.3</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24.9</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23.1</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w:t>
            </w:r>
          </w:p>
        </w:tc>
        <w:tc>
          <w:tcPr>
            <w:tcW w:w="141" w:type="dxa"/>
          </w:tcPr>
          <w:p w:rsidR="00201702" w:rsidRDefault="00201702">
            <w:pPr>
              <w:suppressAutoHyphens w:val="0"/>
              <w:jc w:val="center"/>
              <w:rPr>
                <w:rFonts w:cs="Arial"/>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19.9</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29.6</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28.1</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WA</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12.5</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17.8</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16.6</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c>
          <w:tcPr>
            <w:tcW w:w="141" w:type="dxa"/>
          </w:tcPr>
          <w:p w:rsidR="00201702" w:rsidRDefault="00201702">
            <w:pPr>
              <w:suppressAutoHyphens w:val="0"/>
              <w:jc w:val="center"/>
              <w:rPr>
                <w:rFonts w:cs="Arial"/>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19.8</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25.3</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24.4</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SA</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13.4</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24.1</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22.1</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w:t>
            </w:r>
          </w:p>
        </w:tc>
        <w:tc>
          <w:tcPr>
            <w:tcW w:w="141" w:type="dxa"/>
          </w:tcPr>
          <w:p w:rsidR="00201702" w:rsidRDefault="00201702">
            <w:pPr>
              <w:suppressAutoHyphens w:val="0"/>
              <w:jc w:val="center"/>
              <w:rPr>
                <w:rFonts w:cs="Arial"/>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22.3</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31.9</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30.1</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TAS</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25.7</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28.1</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27.7</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2.9</w:t>
            </w:r>
          </w:p>
        </w:tc>
        <w:tc>
          <w:tcPr>
            <w:tcW w:w="141" w:type="dxa"/>
          </w:tcPr>
          <w:p w:rsidR="00201702" w:rsidRDefault="00201702">
            <w:pPr>
              <w:suppressAutoHyphens w:val="0"/>
              <w:jc w:val="center"/>
              <w:rPr>
                <w:rFonts w:cs="Arial"/>
                <w:b/>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27.6</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35.6</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34.3</w:t>
            </w:r>
          </w:p>
        </w:tc>
        <w:tc>
          <w:tcPr>
            <w:tcW w:w="56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3.0</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NT</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12.4</w:t>
            </w:r>
          </w:p>
        </w:tc>
        <w:tc>
          <w:tcPr>
            <w:tcW w:w="874"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29.5</w:t>
            </w:r>
          </w:p>
        </w:tc>
        <w:tc>
          <w:tcPr>
            <w:tcW w:w="827" w:type="dxa"/>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24.5</w:t>
            </w:r>
          </w:p>
        </w:tc>
        <w:tc>
          <w:tcPr>
            <w:tcW w:w="567"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w:t>
            </w:r>
          </w:p>
        </w:tc>
        <w:tc>
          <w:tcPr>
            <w:tcW w:w="141" w:type="dxa"/>
          </w:tcPr>
          <w:p w:rsidR="00201702" w:rsidRDefault="00201702">
            <w:pPr>
              <w:suppressAutoHyphens w:val="0"/>
              <w:jc w:val="center"/>
              <w:rPr>
                <w:rFonts w:cs="Arial"/>
                <w:b/>
                <w:color w:val="000000"/>
                <w:sz w:val="20"/>
                <w:szCs w:val="20"/>
                <w:lang w:eastAsia="en-AU"/>
              </w:rPr>
            </w:pP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24.7</w:t>
            </w:r>
          </w:p>
        </w:tc>
        <w:tc>
          <w:tcPr>
            <w:tcW w:w="850"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40.9</w:t>
            </w:r>
          </w:p>
        </w:tc>
        <w:tc>
          <w:tcPr>
            <w:tcW w:w="851"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37.3</w:t>
            </w:r>
          </w:p>
        </w:tc>
        <w:tc>
          <w:tcPr>
            <w:tcW w:w="567" w:type="dxa"/>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4.9</w:t>
            </w:r>
          </w:p>
        </w:tc>
      </w:tr>
      <w:tr w:rsidR="00201702" w:rsidTr="00201702">
        <w:trPr>
          <w:trHeight w:val="227"/>
        </w:trPr>
        <w:tc>
          <w:tcPr>
            <w:tcW w:w="2374"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p>
        </w:tc>
        <w:tc>
          <w:tcPr>
            <w:tcW w:w="1417"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ACT</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2.6</w:t>
            </w:r>
          </w:p>
        </w:tc>
        <w:tc>
          <w:tcPr>
            <w:tcW w:w="874"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20.2</w:t>
            </w:r>
          </w:p>
        </w:tc>
        <w:tc>
          <w:tcPr>
            <w:tcW w:w="827" w:type="dxa"/>
            <w:tcBorders>
              <w:top w:val="nil"/>
              <w:left w:val="nil"/>
              <w:bottom w:val="single" w:sz="4" w:space="0" w:color="auto"/>
              <w:right w:val="nil"/>
            </w:tcBorders>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15.7</w:t>
            </w:r>
          </w:p>
        </w:tc>
        <w:tc>
          <w:tcPr>
            <w:tcW w:w="567"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w:t>
            </w:r>
          </w:p>
        </w:tc>
        <w:tc>
          <w:tcPr>
            <w:tcW w:w="141" w:type="dxa"/>
            <w:tcBorders>
              <w:top w:val="nil"/>
              <w:left w:val="nil"/>
              <w:bottom w:val="single" w:sz="4" w:space="0" w:color="auto"/>
              <w:right w:val="nil"/>
            </w:tcBorders>
          </w:tcPr>
          <w:p w:rsidR="00201702" w:rsidRDefault="00201702">
            <w:pPr>
              <w:suppressAutoHyphens w:val="0"/>
              <w:jc w:val="center"/>
              <w:rPr>
                <w:rFonts w:cs="Arial"/>
                <w:b/>
                <w:color w:val="000000"/>
                <w:sz w:val="20"/>
                <w:szCs w:val="20"/>
                <w:lang w:eastAsia="en-AU"/>
              </w:rPr>
            </w:pPr>
          </w:p>
        </w:tc>
        <w:tc>
          <w:tcPr>
            <w:tcW w:w="8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10.7</w:t>
            </w:r>
          </w:p>
        </w:tc>
        <w:tc>
          <w:tcPr>
            <w:tcW w:w="850"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21.1</w:t>
            </w:r>
          </w:p>
        </w:tc>
        <w:tc>
          <w:tcPr>
            <w:tcW w:w="851"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18.9</w:t>
            </w:r>
          </w:p>
        </w:tc>
        <w:tc>
          <w:tcPr>
            <w:tcW w:w="567" w:type="dxa"/>
            <w:tcBorders>
              <w:top w:val="nil"/>
              <w:left w:val="nil"/>
              <w:bottom w:val="single" w:sz="4" w:space="0" w:color="auto"/>
              <w:right w:val="nil"/>
            </w:tcBorders>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2.1</w:t>
            </w:r>
          </w:p>
        </w:tc>
      </w:tr>
      <w:tr w:rsidR="00201702" w:rsidTr="00201702">
        <w:trPr>
          <w:trHeight w:val="227"/>
        </w:trPr>
        <w:tc>
          <w:tcPr>
            <w:tcW w:w="957" w:type="dxa"/>
            <w:tcBorders>
              <w:top w:val="single" w:sz="4" w:space="0" w:color="auto"/>
              <w:left w:val="nil"/>
              <w:bottom w:val="double" w:sz="4" w:space="0" w:color="auto"/>
              <w:right w:val="nil"/>
            </w:tcBorders>
            <w:hideMark/>
          </w:tcPr>
          <w:p w:rsidR="00201702" w:rsidRDefault="00201702">
            <w:pPr>
              <w:suppressAutoHyphens w:val="0"/>
              <w:jc w:val="left"/>
              <w:rPr>
                <w:rFonts w:cs="Arial"/>
                <w:b/>
                <w:color w:val="000000"/>
                <w:sz w:val="20"/>
                <w:szCs w:val="20"/>
                <w:lang w:eastAsia="en-AU"/>
              </w:rPr>
            </w:pPr>
            <w:r>
              <w:rPr>
                <w:rFonts w:cs="Arial"/>
                <w:b/>
                <w:color w:val="000000"/>
                <w:sz w:val="20"/>
                <w:szCs w:val="20"/>
                <w:lang w:eastAsia="en-AU"/>
              </w:rPr>
              <w:t>Australia</w:t>
            </w:r>
          </w:p>
        </w:tc>
        <w:tc>
          <w:tcPr>
            <w:tcW w:w="1417" w:type="dxa"/>
            <w:tcBorders>
              <w:top w:val="single" w:sz="4" w:space="0" w:color="auto"/>
              <w:left w:val="nil"/>
              <w:bottom w:val="double" w:sz="4" w:space="0" w:color="auto"/>
              <w:right w:val="nil"/>
            </w:tcBorders>
            <w:vAlign w:val="center"/>
          </w:tcPr>
          <w:p w:rsidR="00201702" w:rsidRDefault="00201702">
            <w:pPr>
              <w:suppressAutoHyphens w:val="0"/>
              <w:jc w:val="left"/>
              <w:rPr>
                <w:rFonts w:cs="Arial"/>
                <w:color w:val="000000"/>
                <w:sz w:val="20"/>
                <w:szCs w:val="20"/>
                <w:lang w:eastAsia="en-AU"/>
              </w:rPr>
            </w:pPr>
          </w:p>
        </w:tc>
        <w:tc>
          <w:tcPr>
            <w:tcW w:w="851"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14.3</w:t>
            </w:r>
          </w:p>
        </w:tc>
        <w:tc>
          <w:tcPr>
            <w:tcW w:w="874" w:type="dxa"/>
            <w:tcBorders>
              <w:top w:val="single" w:sz="4" w:space="0" w:color="auto"/>
              <w:left w:val="nil"/>
              <w:bottom w:val="doub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22.0</w:t>
            </w:r>
          </w:p>
        </w:tc>
        <w:tc>
          <w:tcPr>
            <w:tcW w:w="827" w:type="dxa"/>
            <w:tcBorders>
              <w:top w:val="single" w:sz="4" w:space="0" w:color="auto"/>
              <w:left w:val="nil"/>
              <w:bottom w:val="double" w:sz="4" w:space="0" w:color="auto"/>
              <w:right w:val="nil"/>
            </w:tcBorders>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20.3</w:t>
            </w:r>
          </w:p>
        </w:tc>
        <w:tc>
          <w:tcPr>
            <w:tcW w:w="567"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1.1</w:t>
            </w:r>
          </w:p>
        </w:tc>
        <w:tc>
          <w:tcPr>
            <w:tcW w:w="141" w:type="dxa"/>
            <w:tcBorders>
              <w:top w:val="single" w:sz="4" w:space="0" w:color="auto"/>
              <w:left w:val="nil"/>
              <w:bottom w:val="double" w:sz="4" w:space="0" w:color="auto"/>
              <w:right w:val="nil"/>
            </w:tcBorders>
          </w:tcPr>
          <w:p w:rsidR="00201702" w:rsidRDefault="00201702">
            <w:pPr>
              <w:suppressAutoHyphens w:val="0"/>
              <w:jc w:val="center"/>
              <w:rPr>
                <w:rFonts w:cs="Arial"/>
                <w:b/>
                <w:color w:val="000000"/>
                <w:sz w:val="20"/>
                <w:szCs w:val="20"/>
                <w:lang w:eastAsia="en-AU"/>
              </w:rPr>
            </w:pPr>
          </w:p>
        </w:tc>
        <w:tc>
          <w:tcPr>
            <w:tcW w:w="851" w:type="dxa"/>
            <w:tcBorders>
              <w:top w:val="single" w:sz="4" w:space="0" w:color="auto"/>
              <w:left w:val="nil"/>
              <w:bottom w:val="doub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15.4</w:t>
            </w:r>
          </w:p>
        </w:tc>
        <w:tc>
          <w:tcPr>
            <w:tcW w:w="850" w:type="dxa"/>
            <w:tcBorders>
              <w:top w:val="single" w:sz="4" w:space="0" w:color="auto"/>
              <w:left w:val="nil"/>
              <w:bottom w:val="doub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24.3</w:t>
            </w:r>
          </w:p>
        </w:tc>
        <w:tc>
          <w:tcPr>
            <w:tcW w:w="851" w:type="dxa"/>
            <w:tcBorders>
              <w:top w:val="single" w:sz="4" w:space="0" w:color="auto"/>
              <w:left w:val="nil"/>
              <w:bottom w:val="doub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22.8</w:t>
            </w:r>
          </w:p>
        </w:tc>
        <w:tc>
          <w:tcPr>
            <w:tcW w:w="567" w:type="dxa"/>
            <w:tcBorders>
              <w:top w:val="single" w:sz="4" w:space="0" w:color="auto"/>
              <w:left w:val="nil"/>
              <w:bottom w:val="double" w:sz="4" w:space="0" w:color="auto"/>
              <w:right w:val="nil"/>
            </w:tcBorders>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1.0</w:t>
            </w:r>
          </w:p>
        </w:tc>
      </w:tr>
    </w:tbl>
    <w:p w:rsidR="00201702" w:rsidRDefault="00201702" w:rsidP="00201702"/>
    <w:p w:rsidR="00201702" w:rsidRDefault="00201702" w:rsidP="00201702"/>
    <w:p w:rsidR="00201702" w:rsidRDefault="00872D12" w:rsidP="00201702">
      <w:r>
        <w:t>Table 5.16 shows that a higher proportion of primary teachers indicated that they were currently a generalist teacher (84.9%) than was the case in 2010 (77.9%).</w:t>
      </w:r>
      <w:r w:rsidR="00413028">
        <w:t xml:space="preserve"> A higher proportion of early career teachers are generalists. There </w:t>
      </w:r>
      <w:proofErr w:type="gramStart"/>
      <w:r w:rsidR="00413028">
        <w:t>was</w:t>
      </w:r>
      <w:proofErr w:type="gramEnd"/>
      <w:r w:rsidR="00413028">
        <w:t xml:space="preserve"> also a higher proportion of generalists among those with more than five years’ experience (89.3%) than was reported in 2010 (68.3%).</w:t>
      </w:r>
    </w:p>
    <w:p w:rsidR="00201702" w:rsidRDefault="00201702" w:rsidP="00201702">
      <w:pPr>
        <w:pStyle w:val="Caption"/>
        <w:keepNext/>
      </w:pPr>
      <w:bookmarkStart w:id="400" w:name="_Toc374608696"/>
      <w:bookmarkStart w:id="401" w:name="_Toc374608860"/>
      <w:bookmarkStart w:id="402" w:name="_Toc374609021"/>
      <w:bookmarkStart w:id="403" w:name="_Toc382566998"/>
      <w:bookmarkStart w:id="404" w:name="_Toc384726212"/>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16</w:t>
      </w:r>
      <w:r w:rsidR="003F2304">
        <w:fldChar w:fldCharType="end"/>
      </w:r>
      <w:r>
        <w:t>: Proportion of primary teachers currently teaching as a generalist, by teaching experience</w:t>
      </w:r>
      <w:bookmarkEnd w:id="400"/>
      <w:bookmarkEnd w:id="401"/>
      <w:bookmarkEnd w:id="402"/>
      <w:bookmarkEnd w:id="403"/>
      <w:bookmarkEnd w:id="404"/>
    </w:p>
    <w:tbl>
      <w:tblPr>
        <w:tblStyle w:val="TableGrid"/>
        <w:tblW w:w="0" w:type="auto"/>
        <w:tblLayout w:type="fixed"/>
        <w:tblCellMar>
          <w:left w:w="57" w:type="dxa"/>
          <w:right w:w="57" w:type="dxa"/>
        </w:tblCellMar>
        <w:tblLook w:val="04A0" w:firstRow="1" w:lastRow="0" w:firstColumn="1" w:lastColumn="0" w:noHBand="0" w:noVBand="1"/>
      </w:tblPr>
      <w:tblGrid>
        <w:gridCol w:w="2892"/>
        <w:gridCol w:w="851"/>
        <w:gridCol w:w="709"/>
        <w:gridCol w:w="850"/>
        <w:gridCol w:w="851"/>
        <w:gridCol w:w="850"/>
        <w:gridCol w:w="709"/>
      </w:tblGrid>
      <w:tr w:rsidR="00201702" w:rsidTr="00201702">
        <w:trPr>
          <w:trHeight w:val="705"/>
        </w:trPr>
        <w:tc>
          <w:tcPr>
            <w:tcW w:w="2892" w:type="dxa"/>
            <w:vMerge w:val="restart"/>
            <w:tcBorders>
              <w:top w:val="double" w:sz="4" w:space="0" w:color="auto"/>
              <w:left w:val="nil"/>
              <w:bottom w:val="single" w:sz="4" w:space="0" w:color="000000" w:themeColor="text1"/>
              <w:right w:val="nil"/>
            </w:tcBorders>
            <w:vAlign w:val="bottom"/>
            <w:hideMark/>
          </w:tcPr>
          <w:p w:rsidR="00201702" w:rsidRDefault="00201702">
            <w:pPr>
              <w:jc w:val="left"/>
              <w:rPr>
                <w:b/>
                <w:sz w:val="20"/>
                <w:szCs w:val="20"/>
              </w:rPr>
            </w:pPr>
            <w:r>
              <w:rPr>
                <w:b/>
                <w:sz w:val="20"/>
                <w:szCs w:val="20"/>
              </w:rPr>
              <w:t>Primary teachers</w:t>
            </w:r>
          </w:p>
        </w:tc>
        <w:tc>
          <w:tcPr>
            <w:tcW w:w="1560" w:type="dxa"/>
            <w:gridSpan w:val="2"/>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All primary teachers</w:t>
            </w:r>
          </w:p>
          <w:p w:rsidR="00201702" w:rsidRDefault="00201702">
            <w:pPr>
              <w:jc w:val="center"/>
              <w:rPr>
                <w:b/>
                <w:sz w:val="20"/>
                <w:szCs w:val="20"/>
              </w:rPr>
            </w:pPr>
            <w:r>
              <w:rPr>
                <w:b/>
                <w:sz w:val="20"/>
                <w:szCs w:val="20"/>
              </w:rPr>
              <w:t>%</w:t>
            </w:r>
          </w:p>
        </w:tc>
        <w:tc>
          <w:tcPr>
            <w:tcW w:w="1701" w:type="dxa"/>
            <w:gridSpan w:val="2"/>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Early career teacher (5 years or less)</w:t>
            </w:r>
          </w:p>
        </w:tc>
        <w:tc>
          <w:tcPr>
            <w:tcW w:w="1559" w:type="dxa"/>
            <w:gridSpan w:val="2"/>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More than 5 years teaching experience</w:t>
            </w:r>
          </w:p>
        </w:tc>
      </w:tr>
      <w:tr w:rsidR="00201702" w:rsidTr="00201702">
        <w:trPr>
          <w:trHeight w:val="210"/>
        </w:trPr>
        <w:tc>
          <w:tcPr>
            <w:tcW w:w="2892" w:type="dxa"/>
            <w:vMerge/>
            <w:tcBorders>
              <w:top w:val="double" w:sz="4" w:space="0" w:color="auto"/>
              <w:left w:val="nil"/>
              <w:bottom w:val="single" w:sz="4" w:space="0" w:color="000000" w:themeColor="text1"/>
              <w:right w:val="nil"/>
            </w:tcBorders>
            <w:vAlign w:val="center"/>
            <w:hideMark/>
          </w:tcPr>
          <w:p w:rsidR="00201702" w:rsidRDefault="00201702">
            <w:pPr>
              <w:suppressAutoHyphens w:val="0"/>
              <w:jc w:val="left"/>
              <w:rPr>
                <w:b/>
                <w:sz w:val="20"/>
                <w:szCs w:val="20"/>
              </w:rPr>
            </w:pPr>
          </w:p>
        </w:tc>
        <w:tc>
          <w:tcPr>
            <w:tcW w:w="851" w:type="dxa"/>
            <w:tcBorders>
              <w:top w:val="single" w:sz="4" w:space="0" w:color="auto"/>
              <w:left w:val="nil"/>
              <w:bottom w:val="single" w:sz="4" w:space="0" w:color="000000" w:themeColor="text1"/>
              <w:right w:val="nil"/>
            </w:tcBorders>
            <w:vAlign w:val="bottom"/>
            <w:hideMark/>
          </w:tcPr>
          <w:p w:rsidR="00201702" w:rsidRDefault="00201702">
            <w:pPr>
              <w:jc w:val="center"/>
              <w:rPr>
                <w:b/>
                <w:sz w:val="20"/>
                <w:szCs w:val="20"/>
              </w:rPr>
            </w:pPr>
            <w:r>
              <w:rPr>
                <w:b/>
                <w:sz w:val="20"/>
                <w:szCs w:val="20"/>
              </w:rPr>
              <w:t>%</w:t>
            </w:r>
          </w:p>
        </w:tc>
        <w:tc>
          <w:tcPr>
            <w:tcW w:w="709" w:type="dxa"/>
            <w:tcBorders>
              <w:top w:val="single" w:sz="4" w:space="0" w:color="auto"/>
              <w:left w:val="nil"/>
              <w:bottom w:val="single" w:sz="4" w:space="0" w:color="000000" w:themeColor="text1"/>
              <w:right w:val="nil"/>
            </w:tcBorders>
            <w:vAlign w:val="bottom"/>
            <w:hideMark/>
          </w:tcPr>
          <w:p w:rsidR="00201702" w:rsidRDefault="00183947">
            <w:pPr>
              <w:jc w:val="center"/>
              <w:rPr>
                <w:b/>
                <w:sz w:val="20"/>
                <w:szCs w:val="20"/>
              </w:rPr>
            </w:pPr>
            <w:r>
              <w:rPr>
                <w:b/>
                <w:sz w:val="20"/>
                <w:szCs w:val="20"/>
              </w:rPr>
              <w:t>SE</w:t>
            </w:r>
          </w:p>
        </w:tc>
        <w:tc>
          <w:tcPr>
            <w:tcW w:w="850" w:type="dxa"/>
            <w:tcBorders>
              <w:top w:val="single" w:sz="4" w:space="0" w:color="auto"/>
              <w:left w:val="nil"/>
              <w:bottom w:val="single" w:sz="4" w:space="0" w:color="000000" w:themeColor="text1"/>
              <w:right w:val="nil"/>
            </w:tcBorders>
            <w:vAlign w:val="bottom"/>
            <w:hideMark/>
          </w:tcPr>
          <w:p w:rsidR="00201702" w:rsidRDefault="00201702">
            <w:pPr>
              <w:jc w:val="center"/>
              <w:rPr>
                <w:b/>
                <w:sz w:val="20"/>
                <w:szCs w:val="20"/>
              </w:rPr>
            </w:pPr>
            <w:r>
              <w:rPr>
                <w:b/>
                <w:sz w:val="20"/>
                <w:szCs w:val="20"/>
              </w:rPr>
              <w:t>%</w:t>
            </w:r>
          </w:p>
        </w:tc>
        <w:tc>
          <w:tcPr>
            <w:tcW w:w="851" w:type="dxa"/>
            <w:tcBorders>
              <w:top w:val="single" w:sz="4" w:space="0" w:color="auto"/>
              <w:left w:val="nil"/>
              <w:bottom w:val="single" w:sz="4" w:space="0" w:color="000000" w:themeColor="text1"/>
              <w:right w:val="nil"/>
            </w:tcBorders>
            <w:vAlign w:val="bottom"/>
            <w:hideMark/>
          </w:tcPr>
          <w:p w:rsidR="00201702" w:rsidRDefault="00183947">
            <w:pPr>
              <w:jc w:val="center"/>
              <w:rPr>
                <w:b/>
                <w:sz w:val="20"/>
                <w:szCs w:val="20"/>
              </w:rPr>
            </w:pPr>
            <w:r>
              <w:rPr>
                <w:b/>
                <w:sz w:val="20"/>
                <w:szCs w:val="20"/>
              </w:rPr>
              <w:t>SE</w:t>
            </w:r>
          </w:p>
        </w:tc>
        <w:tc>
          <w:tcPr>
            <w:tcW w:w="850" w:type="dxa"/>
            <w:tcBorders>
              <w:top w:val="single" w:sz="4" w:space="0" w:color="auto"/>
              <w:left w:val="nil"/>
              <w:bottom w:val="single" w:sz="4" w:space="0" w:color="000000" w:themeColor="text1"/>
              <w:right w:val="nil"/>
            </w:tcBorders>
            <w:vAlign w:val="bottom"/>
            <w:hideMark/>
          </w:tcPr>
          <w:p w:rsidR="00201702" w:rsidRDefault="00201702">
            <w:pPr>
              <w:jc w:val="center"/>
              <w:rPr>
                <w:b/>
                <w:sz w:val="20"/>
                <w:szCs w:val="20"/>
              </w:rPr>
            </w:pPr>
            <w:r>
              <w:rPr>
                <w:b/>
                <w:sz w:val="20"/>
                <w:szCs w:val="20"/>
              </w:rPr>
              <w:t>%</w:t>
            </w:r>
          </w:p>
        </w:tc>
        <w:tc>
          <w:tcPr>
            <w:tcW w:w="709" w:type="dxa"/>
            <w:tcBorders>
              <w:top w:val="single" w:sz="4" w:space="0" w:color="auto"/>
              <w:left w:val="nil"/>
              <w:bottom w:val="single" w:sz="4" w:space="0" w:color="000000" w:themeColor="text1"/>
              <w:right w:val="nil"/>
            </w:tcBorders>
            <w:vAlign w:val="bottom"/>
            <w:hideMark/>
          </w:tcPr>
          <w:p w:rsidR="00201702" w:rsidRDefault="00183947">
            <w:pPr>
              <w:jc w:val="center"/>
              <w:rPr>
                <w:b/>
                <w:sz w:val="20"/>
                <w:szCs w:val="20"/>
              </w:rPr>
            </w:pPr>
            <w:r>
              <w:rPr>
                <w:b/>
                <w:sz w:val="20"/>
                <w:szCs w:val="20"/>
              </w:rPr>
              <w:t>SE</w:t>
            </w:r>
          </w:p>
        </w:tc>
      </w:tr>
      <w:tr w:rsidR="00201702" w:rsidTr="00201702">
        <w:tc>
          <w:tcPr>
            <w:tcW w:w="2892" w:type="dxa"/>
            <w:tcBorders>
              <w:top w:val="single" w:sz="4" w:space="0" w:color="000000" w:themeColor="text1"/>
              <w:left w:val="nil"/>
              <w:bottom w:val="nil"/>
              <w:right w:val="nil"/>
            </w:tcBorders>
            <w:hideMark/>
          </w:tcPr>
          <w:p w:rsidR="00201702" w:rsidRDefault="00201702">
            <w:pPr>
              <w:jc w:val="left"/>
              <w:rPr>
                <w:sz w:val="20"/>
                <w:szCs w:val="20"/>
              </w:rPr>
            </w:pPr>
            <w:r>
              <w:rPr>
                <w:sz w:val="20"/>
                <w:szCs w:val="20"/>
              </w:rPr>
              <w:t>Current generalist primary teacher</w:t>
            </w:r>
          </w:p>
        </w:tc>
        <w:tc>
          <w:tcPr>
            <w:tcW w:w="851" w:type="dxa"/>
            <w:tcBorders>
              <w:top w:val="single" w:sz="4" w:space="0" w:color="000000" w:themeColor="text1"/>
              <w:left w:val="nil"/>
              <w:bottom w:val="nil"/>
              <w:right w:val="nil"/>
            </w:tcBorders>
            <w:hideMark/>
          </w:tcPr>
          <w:p w:rsidR="00201702" w:rsidRDefault="00201702">
            <w:pPr>
              <w:jc w:val="center"/>
              <w:rPr>
                <w:sz w:val="20"/>
                <w:szCs w:val="20"/>
              </w:rPr>
            </w:pPr>
            <w:r>
              <w:rPr>
                <w:sz w:val="20"/>
                <w:szCs w:val="20"/>
              </w:rPr>
              <w:t>84.9</w:t>
            </w:r>
          </w:p>
        </w:tc>
        <w:tc>
          <w:tcPr>
            <w:tcW w:w="709" w:type="dxa"/>
            <w:tcBorders>
              <w:top w:val="single" w:sz="4" w:space="0" w:color="000000" w:themeColor="text1"/>
              <w:left w:val="nil"/>
              <w:bottom w:val="nil"/>
              <w:right w:val="nil"/>
            </w:tcBorders>
            <w:hideMark/>
          </w:tcPr>
          <w:p w:rsidR="00201702" w:rsidRDefault="00201702">
            <w:pPr>
              <w:jc w:val="center"/>
              <w:rPr>
                <w:sz w:val="20"/>
                <w:szCs w:val="20"/>
              </w:rPr>
            </w:pPr>
            <w:r>
              <w:rPr>
                <w:sz w:val="20"/>
                <w:szCs w:val="20"/>
              </w:rPr>
              <w:t>1.0</w:t>
            </w:r>
          </w:p>
        </w:tc>
        <w:tc>
          <w:tcPr>
            <w:tcW w:w="850" w:type="dxa"/>
            <w:tcBorders>
              <w:top w:val="single" w:sz="4" w:space="0" w:color="000000" w:themeColor="text1"/>
              <w:left w:val="nil"/>
              <w:bottom w:val="nil"/>
              <w:right w:val="nil"/>
            </w:tcBorders>
            <w:hideMark/>
          </w:tcPr>
          <w:p w:rsidR="00201702" w:rsidRDefault="00201702">
            <w:pPr>
              <w:jc w:val="center"/>
              <w:rPr>
                <w:sz w:val="20"/>
                <w:szCs w:val="20"/>
              </w:rPr>
            </w:pPr>
            <w:r>
              <w:rPr>
                <w:sz w:val="20"/>
                <w:szCs w:val="20"/>
              </w:rPr>
              <w:t>89.3</w:t>
            </w:r>
          </w:p>
        </w:tc>
        <w:tc>
          <w:tcPr>
            <w:tcW w:w="851" w:type="dxa"/>
            <w:tcBorders>
              <w:top w:val="single" w:sz="4" w:space="0" w:color="000000" w:themeColor="text1"/>
              <w:left w:val="nil"/>
              <w:bottom w:val="nil"/>
              <w:right w:val="nil"/>
            </w:tcBorders>
            <w:hideMark/>
          </w:tcPr>
          <w:p w:rsidR="00201702" w:rsidRDefault="00201702">
            <w:pPr>
              <w:jc w:val="center"/>
              <w:rPr>
                <w:sz w:val="20"/>
                <w:szCs w:val="20"/>
              </w:rPr>
            </w:pPr>
            <w:r>
              <w:rPr>
                <w:sz w:val="20"/>
                <w:szCs w:val="20"/>
              </w:rPr>
              <w:t>1.6</w:t>
            </w:r>
          </w:p>
        </w:tc>
        <w:tc>
          <w:tcPr>
            <w:tcW w:w="850" w:type="dxa"/>
            <w:tcBorders>
              <w:top w:val="single" w:sz="4" w:space="0" w:color="000000" w:themeColor="text1"/>
              <w:left w:val="nil"/>
              <w:bottom w:val="nil"/>
              <w:right w:val="nil"/>
            </w:tcBorders>
            <w:hideMark/>
          </w:tcPr>
          <w:p w:rsidR="00201702" w:rsidRDefault="00201702">
            <w:pPr>
              <w:jc w:val="center"/>
              <w:rPr>
                <w:sz w:val="20"/>
                <w:szCs w:val="20"/>
              </w:rPr>
            </w:pPr>
            <w:r>
              <w:rPr>
                <w:sz w:val="20"/>
                <w:szCs w:val="20"/>
              </w:rPr>
              <w:t>83.6</w:t>
            </w:r>
          </w:p>
        </w:tc>
        <w:tc>
          <w:tcPr>
            <w:tcW w:w="709" w:type="dxa"/>
            <w:tcBorders>
              <w:top w:val="single" w:sz="4" w:space="0" w:color="000000" w:themeColor="text1"/>
              <w:left w:val="nil"/>
              <w:bottom w:val="nil"/>
              <w:right w:val="nil"/>
            </w:tcBorders>
            <w:hideMark/>
          </w:tcPr>
          <w:p w:rsidR="00201702" w:rsidRDefault="00201702">
            <w:pPr>
              <w:jc w:val="center"/>
              <w:rPr>
                <w:sz w:val="20"/>
                <w:szCs w:val="20"/>
              </w:rPr>
            </w:pPr>
            <w:r>
              <w:rPr>
                <w:sz w:val="20"/>
                <w:szCs w:val="20"/>
              </w:rPr>
              <w:t>1.1</w:t>
            </w:r>
          </w:p>
        </w:tc>
      </w:tr>
      <w:tr w:rsidR="00201702" w:rsidTr="00201702">
        <w:tc>
          <w:tcPr>
            <w:tcW w:w="2892" w:type="dxa"/>
            <w:tcBorders>
              <w:top w:val="nil"/>
              <w:left w:val="nil"/>
              <w:bottom w:val="nil"/>
              <w:right w:val="nil"/>
            </w:tcBorders>
            <w:hideMark/>
          </w:tcPr>
          <w:p w:rsidR="00201702" w:rsidRDefault="00201702">
            <w:pPr>
              <w:jc w:val="left"/>
              <w:rPr>
                <w:sz w:val="20"/>
                <w:szCs w:val="20"/>
              </w:rPr>
            </w:pPr>
            <w:r>
              <w:rPr>
                <w:sz w:val="20"/>
                <w:szCs w:val="20"/>
              </w:rPr>
              <w:t>Not a generalist teacher</w:t>
            </w:r>
          </w:p>
        </w:tc>
        <w:tc>
          <w:tcPr>
            <w:tcW w:w="851" w:type="dxa"/>
            <w:tcBorders>
              <w:top w:val="nil"/>
              <w:left w:val="nil"/>
              <w:bottom w:val="single" w:sz="4" w:space="0" w:color="000000" w:themeColor="text1"/>
              <w:right w:val="nil"/>
            </w:tcBorders>
            <w:hideMark/>
          </w:tcPr>
          <w:p w:rsidR="00201702" w:rsidRDefault="00201702">
            <w:pPr>
              <w:jc w:val="center"/>
              <w:rPr>
                <w:sz w:val="20"/>
                <w:szCs w:val="20"/>
              </w:rPr>
            </w:pPr>
            <w:r>
              <w:rPr>
                <w:sz w:val="20"/>
                <w:szCs w:val="20"/>
              </w:rPr>
              <w:t>15.1</w:t>
            </w:r>
          </w:p>
        </w:tc>
        <w:tc>
          <w:tcPr>
            <w:tcW w:w="709" w:type="dxa"/>
            <w:tcBorders>
              <w:top w:val="nil"/>
              <w:left w:val="nil"/>
              <w:bottom w:val="single" w:sz="4" w:space="0" w:color="000000" w:themeColor="text1"/>
              <w:right w:val="nil"/>
            </w:tcBorders>
            <w:hideMark/>
          </w:tcPr>
          <w:p w:rsidR="00201702" w:rsidRDefault="00201702">
            <w:pPr>
              <w:jc w:val="center"/>
              <w:rPr>
                <w:sz w:val="20"/>
                <w:szCs w:val="20"/>
              </w:rPr>
            </w:pPr>
            <w:r>
              <w:rPr>
                <w:sz w:val="20"/>
                <w:szCs w:val="20"/>
              </w:rPr>
              <w:t>1.0</w:t>
            </w:r>
          </w:p>
        </w:tc>
        <w:tc>
          <w:tcPr>
            <w:tcW w:w="850" w:type="dxa"/>
            <w:tcBorders>
              <w:top w:val="nil"/>
              <w:left w:val="nil"/>
              <w:bottom w:val="single" w:sz="4" w:space="0" w:color="000000" w:themeColor="text1"/>
              <w:right w:val="nil"/>
            </w:tcBorders>
            <w:hideMark/>
          </w:tcPr>
          <w:p w:rsidR="00201702" w:rsidRDefault="00201702">
            <w:pPr>
              <w:jc w:val="center"/>
              <w:rPr>
                <w:sz w:val="20"/>
                <w:szCs w:val="20"/>
              </w:rPr>
            </w:pPr>
            <w:r>
              <w:rPr>
                <w:sz w:val="20"/>
                <w:szCs w:val="20"/>
              </w:rPr>
              <w:t>10.7</w:t>
            </w:r>
          </w:p>
        </w:tc>
        <w:tc>
          <w:tcPr>
            <w:tcW w:w="851" w:type="dxa"/>
            <w:tcBorders>
              <w:top w:val="nil"/>
              <w:left w:val="nil"/>
              <w:bottom w:val="single" w:sz="4" w:space="0" w:color="000000" w:themeColor="text1"/>
              <w:right w:val="nil"/>
            </w:tcBorders>
            <w:hideMark/>
          </w:tcPr>
          <w:p w:rsidR="00201702" w:rsidRDefault="00201702">
            <w:pPr>
              <w:jc w:val="center"/>
              <w:rPr>
                <w:sz w:val="20"/>
                <w:szCs w:val="20"/>
              </w:rPr>
            </w:pPr>
            <w:r>
              <w:rPr>
                <w:sz w:val="20"/>
                <w:szCs w:val="20"/>
              </w:rPr>
              <w:t>1.6</w:t>
            </w:r>
          </w:p>
        </w:tc>
        <w:tc>
          <w:tcPr>
            <w:tcW w:w="850" w:type="dxa"/>
            <w:tcBorders>
              <w:top w:val="nil"/>
              <w:left w:val="nil"/>
              <w:bottom w:val="single" w:sz="4" w:space="0" w:color="000000" w:themeColor="text1"/>
              <w:right w:val="nil"/>
            </w:tcBorders>
            <w:hideMark/>
          </w:tcPr>
          <w:p w:rsidR="00201702" w:rsidRDefault="00201702">
            <w:pPr>
              <w:jc w:val="center"/>
              <w:rPr>
                <w:sz w:val="20"/>
                <w:szCs w:val="20"/>
              </w:rPr>
            </w:pPr>
            <w:r>
              <w:rPr>
                <w:sz w:val="20"/>
                <w:szCs w:val="20"/>
              </w:rPr>
              <w:t>16.4</w:t>
            </w:r>
          </w:p>
        </w:tc>
        <w:tc>
          <w:tcPr>
            <w:tcW w:w="709" w:type="dxa"/>
            <w:tcBorders>
              <w:top w:val="nil"/>
              <w:left w:val="nil"/>
              <w:bottom w:val="single" w:sz="4" w:space="0" w:color="000000" w:themeColor="text1"/>
              <w:right w:val="nil"/>
            </w:tcBorders>
            <w:hideMark/>
          </w:tcPr>
          <w:p w:rsidR="00201702" w:rsidRDefault="00201702">
            <w:pPr>
              <w:jc w:val="center"/>
              <w:rPr>
                <w:sz w:val="20"/>
                <w:szCs w:val="20"/>
              </w:rPr>
            </w:pPr>
            <w:r>
              <w:rPr>
                <w:sz w:val="20"/>
                <w:szCs w:val="20"/>
              </w:rPr>
              <w:t>1.1</w:t>
            </w:r>
          </w:p>
        </w:tc>
      </w:tr>
      <w:tr w:rsidR="00201702" w:rsidTr="00201702">
        <w:tc>
          <w:tcPr>
            <w:tcW w:w="2892" w:type="dxa"/>
            <w:tcBorders>
              <w:top w:val="nil"/>
              <w:left w:val="nil"/>
              <w:bottom w:val="double" w:sz="4" w:space="0" w:color="auto"/>
              <w:right w:val="nil"/>
            </w:tcBorders>
          </w:tcPr>
          <w:p w:rsidR="00201702" w:rsidRDefault="00201702">
            <w:pPr>
              <w:jc w:val="left"/>
              <w:rPr>
                <w:sz w:val="20"/>
                <w:szCs w:val="20"/>
              </w:rPr>
            </w:pPr>
          </w:p>
        </w:tc>
        <w:tc>
          <w:tcPr>
            <w:tcW w:w="851" w:type="dxa"/>
            <w:tcBorders>
              <w:top w:val="single" w:sz="4" w:space="0" w:color="000000" w:themeColor="text1"/>
              <w:left w:val="nil"/>
              <w:bottom w:val="double" w:sz="4" w:space="0" w:color="auto"/>
              <w:right w:val="nil"/>
            </w:tcBorders>
            <w:hideMark/>
          </w:tcPr>
          <w:p w:rsidR="00201702" w:rsidRDefault="00201702">
            <w:pPr>
              <w:jc w:val="center"/>
              <w:rPr>
                <w:b/>
                <w:sz w:val="20"/>
                <w:szCs w:val="20"/>
              </w:rPr>
            </w:pPr>
            <w:r>
              <w:rPr>
                <w:b/>
                <w:sz w:val="20"/>
                <w:szCs w:val="20"/>
              </w:rPr>
              <w:t>100</w:t>
            </w:r>
          </w:p>
        </w:tc>
        <w:tc>
          <w:tcPr>
            <w:tcW w:w="709" w:type="dxa"/>
            <w:tcBorders>
              <w:top w:val="single" w:sz="4" w:space="0" w:color="000000" w:themeColor="text1"/>
              <w:left w:val="nil"/>
              <w:bottom w:val="double" w:sz="4" w:space="0" w:color="auto"/>
              <w:right w:val="nil"/>
            </w:tcBorders>
          </w:tcPr>
          <w:p w:rsidR="00201702" w:rsidRDefault="00201702">
            <w:pPr>
              <w:jc w:val="center"/>
              <w:rPr>
                <w:b/>
                <w:sz w:val="20"/>
                <w:szCs w:val="20"/>
              </w:rPr>
            </w:pPr>
          </w:p>
        </w:tc>
        <w:tc>
          <w:tcPr>
            <w:tcW w:w="850" w:type="dxa"/>
            <w:tcBorders>
              <w:top w:val="single" w:sz="4" w:space="0" w:color="000000" w:themeColor="text1"/>
              <w:left w:val="nil"/>
              <w:bottom w:val="double" w:sz="4" w:space="0" w:color="auto"/>
              <w:right w:val="nil"/>
            </w:tcBorders>
            <w:hideMark/>
          </w:tcPr>
          <w:p w:rsidR="00201702" w:rsidRDefault="00201702">
            <w:pPr>
              <w:jc w:val="center"/>
              <w:rPr>
                <w:b/>
                <w:sz w:val="20"/>
                <w:szCs w:val="20"/>
              </w:rPr>
            </w:pPr>
            <w:r>
              <w:rPr>
                <w:b/>
                <w:sz w:val="20"/>
                <w:szCs w:val="20"/>
              </w:rPr>
              <w:t>100</w:t>
            </w:r>
          </w:p>
        </w:tc>
        <w:tc>
          <w:tcPr>
            <w:tcW w:w="851" w:type="dxa"/>
            <w:tcBorders>
              <w:top w:val="single" w:sz="4" w:space="0" w:color="000000" w:themeColor="text1"/>
              <w:left w:val="nil"/>
              <w:bottom w:val="double" w:sz="4" w:space="0" w:color="auto"/>
              <w:right w:val="nil"/>
            </w:tcBorders>
          </w:tcPr>
          <w:p w:rsidR="00201702" w:rsidRDefault="00201702">
            <w:pPr>
              <w:jc w:val="center"/>
              <w:rPr>
                <w:b/>
                <w:sz w:val="20"/>
                <w:szCs w:val="20"/>
              </w:rPr>
            </w:pPr>
          </w:p>
        </w:tc>
        <w:tc>
          <w:tcPr>
            <w:tcW w:w="850" w:type="dxa"/>
            <w:tcBorders>
              <w:top w:val="single" w:sz="4" w:space="0" w:color="000000" w:themeColor="text1"/>
              <w:left w:val="nil"/>
              <w:bottom w:val="double" w:sz="4" w:space="0" w:color="auto"/>
              <w:right w:val="nil"/>
            </w:tcBorders>
            <w:hideMark/>
          </w:tcPr>
          <w:p w:rsidR="00201702" w:rsidRDefault="00201702">
            <w:pPr>
              <w:jc w:val="center"/>
              <w:rPr>
                <w:b/>
                <w:sz w:val="20"/>
                <w:szCs w:val="20"/>
              </w:rPr>
            </w:pPr>
            <w:r>
              <w:rPr>
                <w:b/>
                <w:sz w:val="20"/>
                <w:szCs w:val="20"/>
              </w:rPr>
              <w:t>100</w:t>
            </w:r>
          </w:p>
        </w:tc>
        <w:tc>
          <w:tcPr>
            <w:tcW w:w="709" w:type="dxa"/>
            <w:tcBorders>
              <w:top w:val="single" w:sz="4" w:space="0" w:color="000000" w:themeColor="text1"/>
              <w:left w:val="nil"/>
              <w:bottom w:val="double" w:sz="4" w:space="0" w:color="auto"/>
              <w:right w:val="nil"/>
            </w:tcBorders>
          </w:tcPr>
          <w:p w:rsidR="00201702" w:rsidRDefault="00201702">
            <w:pPr>
              <w:jc w:val="center"/>
              <w:rPr>
                <w:b/>
                <w:sz w:val="20"/>
                <w:szCs w:val="20"/>
              </w:rPr>
            </w:pPr>
          </w:p>
        </w:tc>
      </w:tr>
    </w:tbl>
    <w:p w:rsidR="00201702" w:rsidRDefault="00201702" w:rsidP="00201702"/>
    <w:p w:rsidR="00201702" w:rsidRDefault="00201702" w:rsidP="00201702"/>
    <w:p w:rsidR="00201702" w:rsidRDefault="00C43646" w:rsidP="00201702">
      <w:r>
        <w:t>Primary teachers who indicated that they were currently taking a generalist class were asked how many years’ experience they had in generalist primary teaching. The</w:t>
      </w:r>
      <w:r w:rsidR="00872D12">
        <w:t xml:space="preserve"> results are shown in Table 5.17</w:t>
      </w:r>
      <w:r>
        <w:t>. On average, generalist primary teachers had about 15 years of experience.</w:t>
      </w:r>
      <w:r w:rsidR="00872D12">
        <w:t xml:space="preserve"> Generalist teachers in </w:t>
      </w:r>
      <w:r w:rsidR="007C2FB6">
        <w:t>Independent</w:t>
      </w:r>
      <w:r w:rsidR="00872D12">
        <w:t xml:space="preserve"> schools had fewer years’ experience on average than teachers in government and Catholic schools. Generalist teachers in remote areas also had fewer years’ experience</w:t>
      </w:r>
      <w:r w:rsidR="004A4DB5">
        <w:t>, on average</w:t>
      </w:r>
      <w:r w:rsidR="00872D12">
        <w:t>.</w:t>
      </w:r>
    </w:p>
    <w:p w:rsidR="001F0E62" w:rsidRDefault="001F0E62">
      <w:pPr>
        <w:suppressAutoHyphens w:val="0"/>
        <w:jc w:val="left"/>
        <w:rPr>
          <w:b/>
          <w:bCs/>
          <w:szCs w:val="18"/>
        </w:rPr>
      </w:pPr>
    </w:p>
    <w:p w:rsidR="00201702" w:rsidRDefault="00201702" w:rsidP="00201702">
      <w:pPr>
        <w:pStyle w:val="Caption"/>
        <w:keepNext/>
      </w:pPr>
      <w:bookmarkStart w:id="405" w:name="_Toc374608697"/>
      <w:bookmarkStart w:id="406" w:name="_Toc374608861"/>
      <w:bookmarkStart w:id="407" w:name="_Toc374609022"/>
      <w:bookmarkStart w:id="408" w:name="_Toc382566999"/>
      <w:bookmarkStart w:id="409" w:name="_Toc384726213"/>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17</w:t>
      </w:r>
      <w:r w:rsidR="003F2304">
        <w:fldChar w:fldCharType="end"/>
      </w:r>
      <w:r>
        <w:t xml:space="preserve">: </w:t>
      </w:r>
      <w:r w:rsidR="00B77EB0">
        <w:t>C</w:t>
      </w:r>
      <w:r>
        <w:t xml:space="preserve">urrent generalist teacher </w:t>
      </w:r>
      <w:r w:rsidR="00B77EB0">
        <w:t xml:space="preserve">average </w:t>
      </w:r>
      <w:proofErr w:type="spellStart"/>
      <w:r>
        <w:t>years experience</w:t>
      </w:r>
      <w:proofErr w:type="spellEnd"/>
      <w:r>
        <w:t xml:space="preserve"> in generalist primary teaching</w:t>
      </w:r>
      <w:bookmarkEnd w:id="405"/>
      <w:bookmarkEnd w:id="406"/>
      <w:bookmarkEnd w:id="407"/>
      <w:bookmarkEnd w:id="408"/>
      <w:bookmarkEnd w:id="409"/>
    </w:p>
    <w:tbl>
      <w:tblPr>
        <w:tblW w:w="5490" w:type="dxa"/>
        <w:tblInd w:w="93" w:type="dxa"/>
        <w:tblLayout w:type="fixed"/>
        <w:tblCellMar>
          <w:left w:w="57" w:type="dxa"/>
          <w:right w:w="57" w:type="dxa"/>
        </w:tblCellMar>
        <w:tblLook w:val="00A0" w:firstRow="1" w:lastRow="0" w:firstColumn="1" w:lastColumn="0" w:noHBand="0" w:noVBand="0"/>
      </w:tblPr>
      <w:tblGrid>
        <w:gridCol w:w="1664"/>
        <w:gridCol w:w="1842"/>
        <w:gridCol w:w="1133"/>
        <w:gridCol w:w="851"/>
      </w:tblGrid>
      <w:tr w:rsidR="00201702" w:rsidTr="00201702">
        <w:trPr>
          <w:trHeight w:val="190"/>
        </w:trPr>
        <w:tc>
          <w:tcPr>
            <w:tcW w:w="3508" w:type="dxa"/>
            <w:gridSpan w:val="2"/>
            <w:tcBorders>
              <w:top w:val="double" w:sz="4" w:space="0" w:color="auto"/>
              <w:left w:val="nil"/>
              <w:bottom w:val="nil"/>
              <w:right w:val="nil"/>
            </w:tcBorders>
            <w:hideMark/>
          </w:tcPr>
          <w:p w:rsidR="00201702" w:rsidRDefault="00201702">
            <w:pPr>
              <w:jc w:val="left"/>
              <w:rPr>
                <w:rFonts w:cs="Arial"/>
                <w:b/>
                <w:sz w:val="20"/>
                <w:szCs w:val="20"/>
                <w:lang w:eastAsia="en-AU"/>
              </w:rPr>
            </w:pPr>
            <w:r>
              <w:rPr>
                <w:rFonts w:cs="Arial"/>
                <w:b/>
                <w:sz w:val="20"/>
                <w:szCs w:val="20"/>
                <w:lang w:eastAsia="en-AU"/>
              </w:rPr>
              <w:t xml:space="preserve">Current generalist primary teachers: average </w:t>
            </w:r>
            <w:proofErr w:type="spellStart"/>
            <w:r>
              <w:rPr>
                <w:rFonts w:cs="Arial"/>
                <w:b/>
                <w:sz w:val="20"/>
                <w:szCs w:val="20"/>
                <w:lang w:eastAsia="en-AU"/>
              </w:rPr>
              <w:t>years experience</w:t>
            </w:r>
            <w:proofErr w:type="spellEnd"/>
          </w:p>
        </w:tc>
        <w:tc>
          <w:tcPr>
            <w:tcW w:w="1134" w:type="dxa"/>
            <w:tcBorders>
              <w:top w:val="double" w:sz="4" w:space="0" w:color="auto"/>
              <w:left w:val="nil"/>
              <w:bottom w:val="nil"/>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Years</w:t>
            </w:r>
          </w:p>
          <w:p w:rsidR="00201702" w:rsidRDefault="00201702">
            <w:pPr>
              <w:suppressAutoHyphens w:val="0"/>
              <w:jc w:val="center"/>
              <w:rPr>
                <w:rFonts w:cs="Arial"/>
                <w:b/>
                <w:sz w:val="20"/>
                <w:szCs w:val="20"/>
                <w:lang w:eastAsia="en-AU"/>
              </w:rPr>
            </w:pPr>
            <w:r>
              <w:rPr>
                <w:rFonts w:cs="Arial"/>
                <w:b/>
                <w:sz w:val="20"/>
                <w:szCs w:val="20"/>
                <w:lang w:eastAsia="en-AU"/>
              </w:rPr>
              <w:t>experience</w:t>
            </w:r>
          </w:p>
        </w:tc>
        <w:tc>
          <w:tcPr>
            <w:tcW w:w="851" w:type="dxa"/>
            <w:tcBorders>
              <w:top w:val="double" w:sz="4" w:space="0" w:color="auto"/>
              <w:left w:val="nil"/>
              <w:bottom w:val="nil"/>
              <w:right w:val="nil"/>
            </w:tcBorders>
            <w:noWrap/>
            <w:vAlign w:val="bottom"/>
            <w:hideMark/>
          </w:tcPr>
          <w:p w:rsidR="00201702" w:rsidRDefault="00201702">
            <w:pPr>
              <w:jc w:val="center"/>
              <w:rPr>
                <w:rFonts w:cs="Arial"/>
                <w:b/>
                <w:sz w:val="20"/>
                <w:szCs w:val="20"/>
                <w:lang w:eastAsia="en-AU"/>
              </w:rPr>
            </w:pPr>
            <w:r>
              <w:rPr>
                <w:rFonts w:cs="Arial"/>
                <w:b/>
                <w:sz w:val="20"/>
                <w:szCs w:val="20"/>
                <w:lang w:eastAsia="en-AU"/>
              </w:rPr>
              <w:t>SE</w:t>
            </w:r>
          </w:p>
        </w:tc>
      </w:tr>
      <w:tr w:rsidR="00201702" w:rsidTr="00201702">
        <w:trPr>
          <w:trHeight w:val="227"/>
        </w:trPr>
        <w:tc>
          <w:tcPr>
            <w:tcW w:w="1665" w:type="dxa"/>
            <w:tcBorders>
              <w:top w:val="single" w:sz="4" w:space="0" w:color="auto"/>
              <w:left w:val="nil"/>
              <w:bottom w:val="nil"/>
              <w:right w:val="nil"/>
            </w:tcBorders>
            <w:hideMark/>
          </w:tcPr>
          <w:p w:rsidR="00201702" w:rsidRDefault="00201702">
            <w:pPr>
              <w:suppressAutoHyphens w:val="0"/>
              <w:jc w:val="left"/>
              <w:rPr>
                <w:rFonts w:cs="Arial"/>
                <w:color w:val="000000"/>
                <w:sz w:val="20"/>
                <w:szCs w:val="20"/>
                <w:lang w:eastAsia="en-AU"/>
              </w:rPr>
            </w:pPr>
            <w:r>
              <w:rPr>
                <w:rFonts w:cs="Arial"/>
                <w:sz w:val="20"/>
                <w:szCs w:val="20"/>
                <w:lang w:eastAsia="en-AU"/>
              </w:rPr>
              <w:t>School sector</w:t>
            </w:r>
          </w:p>
        </w:tc>
        <w:tc>
          <w:tcPr>
            <w:tcW w:w="1843"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Government</w:t>
            </w:r>
          </w:p>
        </w:tc>
        <w:tc>
          <w:tcPr>
            <w:tcW w:w="1134"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15.0</w:t>
            </w:r>
          </w:p>
        </w:tc>
        <w:tc>
          <w:tcPr>
            <w:tcW w:w="851"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r>
      <w:tr w:rsidR="00201702" w:rsidTr="00201702">
        <w:trPr>
          <w:trHeight w:val="227"/>
        </w:trPr>
        <w:tc>
          <w:tcPr>
            <w:tcW w:w="1665" w:type="dxa"/>
          </w:tcPr>
          <w:p w:rsidR="00201702" w:rsidRDefault="00201702">
            <w:pPr>
              <w:suppressAutoHyphens w:val="0"/>
              <w:jc w:val="left"/>
              <w:rPr>
                <w:rFonts w:cs="Arial"/>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Catholic</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15.7</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r>
      <w:tr w:rsidR="00201702" w:rsidTr="00201702">
        <w:trPr>
          <w:trHeight w:val="227"/>
        </w:trPr>
        <w:tc>
          <w:tcPr>
            <w:tcW w:w="1665" w:type="dxa"/>
            <w:tcBorders>
              <w:top w:val="nil"/>
              <w:left w:val="nil"/>
              <w:bottom w:val="single" w:sz="4" w:space="0" w:color="auto"/>
              <w:right w:val="nil"/>
            </w:tcBorders>
          </w:tcPr>
          <w:p w:rsidR="00201702" w:rsidRDefault="00201702">
            <w:pPr>
              <w:suppressAutoHyphens w:val="0"/>
              <w:jc w:val="left"/>
              <w:rPr>
                <w:rFonts w:cs="Arial"/>
                <w:color w:val="000000"/>
                <w:sz w:val="20"/>
                <w:szCs w:val="20"/>
                <w:lang w:eastAsia="en-AU"/>
              </w:rPr>
            </w:pPr>
          </w:p>
        </w:tc>
        <w:tc>
          <w:tcPr>
            <w:tcW w:w="1843"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Independent</w:t>
            </w:r>
          </w:p>
        </w:tc>
        <w:tc>
          <w:tcPr>
            <w:tcW w:w="1134"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10.9</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0.8</w:t>
            </w:r>
          </w:p>
        </w:tc>
      </w:tr>
      <w:tr w:rsidR="00201702" w:rsidTr="00201702">
        <w:trPr>
          <w:trHeight w:val="227"/>
        </w:trPr>
        <w:tc>
          <w:tcPr>
            <w:tcW w:w="1665" w:type="dxa"/>
            <w:tcBorders>
              <w:top w:val="single" w:sz="4" w:space="0" w:color="auto"/>
              <w:left w:val="nil"/>
              <w:bottom w:val="nil"/>
              <w:right w:val="nil"/>
            </w:tcBorders>
            <w:hideMark/>
          </w:tcPr>
          <w:p w:rsidR="00201702" w:rsidRDefault="00201702">
            <w:pPr>
              <w:suppressAutoHyphens w:val="0"/>
              <w:jc w:val="left"/>
              <w:rPr>
                <w:rFonts w:cs="Arial"/>
                <w:color w:val="000000"/>
                <w:sz w:val="20"/>
                <w:szCs w:val="20"/>
                <w:lang w:eastAsia="en-AU"/>
              </w:rPr>
            </w:pPr>
            <w:r>
              <w:rPr>
                <w:rFonts w:cs="Arial"/>
                <w:sz w:val="20"/>
                <w:szCs w:val="20"/>
                <w:lang w:eastAsia="en-AU"/>
              </w:rPr>
              <w:t>School location</w:t>
            </w:r>
          </w:p>
        </w:tc>
        <w:tc>
          <w:tcPr>
            <w:tcW w:w="1843"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Metropolitan</w:t>
            </w:r>
          </w:p>
        </w:tc>
        <w:tc>
          <w:tcPr>
            <w:tcW w:w="1134"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14.9</w:t>
            </w:r>
          </w:p>
        </w:tc>
        <w:tc>
          <w:tcPr>
            <w:tcW w:w="851"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r>
      <w:tr w:rsidR="00201702" w:rsidTr="00201702">
        <w:trPr>
          <w:trHeight w:val="227"/>
        </w:trPr>
        <w:tc>
          <w:tcPr>
            <w:tcW w:w="1665" w:type="dxa"/>
          </w:tcPr>
          <w:p w:rsidR="00201702" w:rsidRDefault="00201702">
            <w:pPr>
              <w:suppressAutoHyphens w:val="0"/>
              <w:jc w:val="left"/>
              <w:rPr>
                <w:rFonts w:cs="Arial"/>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Provincial</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14.7</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w:t>
            </w:r>
          </w:p>
        </w:tc>
      </w:tr>
      <w:tr w:rsidR="00201702" w:rsidTr="00201702">
        <w:trPr>
          <w:trHeight w:val="227"/>
        </w:trPr>
        <w:tc>
          <w:tcPr>
            <w:tcW w:w="1665" w:type="dxa"/>
            <w:tcBorders>
              <w:top w:val="nil"/>
              <w:left w:val="nil"/>
              <w:bottom w:val="single" w:sz="4" w:space="0" w:color="auto"/>
              <w:right w:val="nil"/>
            </w:tcBorders>
          </w:tcPr>
          <w:p w:rsidR="00201702" w:rsidRDefault="00201702">
            <w:pPr>
              <w:suppressAutoHyphens w:val="0"/>
              <w:jc w:val="left"/>
              <w:rPr>
                <w:rFonts w:cs="Arial"/>
                <w:color w:val="000000"/>
                <w:sz w:val="20"/>
                <w:szCs w:val="20"/>
                <w:lang w:eastAsia="en-AU"/>
              </w:rPr>
            </w:pPr>
          </w:p>
        </w:tc>
        <w:tc>
          <w:tcPr>
            <w:tcW w:w="1843"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Remote</w:t>
            </w:r>
          </w:p>
        </w:tc>
        <w:tc>
          <w:tcPr>
            <w:tcW w:w="1134"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9.0</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w:t>
            </w:r>
          </w:p>
        </w:tc>
      </w:tr>
      <w:tr w:rsidR="00201702" w:rsidTr="00201702">
        <w:trPr>
          <w:trHeight w:val="107"/>
        </w:trPr>
        <w:tc>
          <w:tcPr>
            <w:tcW w:w="1665" w:type="dxa"/>
            <w:tcBorders>
              <w:top w:val="single" w:sz="4" w:space="0" w:color="auto"/>
              <w:left w:val="nil"/>
              <w:bottom w:val="nil"/>
              <w:right w:val="nil"/>
            </w:tcBorders>
            <w:hideMark/>
          </w:tcPr>
          <w:p w:rsidR="00201702" w:rsidRDefault="00201702">
            <w:pPr>
              <w:suppressAutoHyphens w:val="0"/>
              <w:jc w:val="left"/>
              <w:rPr>
                <w:rFonts w:cs="Arial"/>
                <w:i/>
                <w:color w:val="000000"/>
                <w:sz w:val="20"/>
                <w:szCs w:val="20"/>
                <w:lang w:eastAsia="en-AU"/>
              </w:rPr>
            </w:pPr>
            <w:r>
              <w:rPr>
                <w:rFonts w:cs="Arial"/>
                <w:sz w:val="20"/>
                <w:szCs w:val="20"/>
                <w:lang w:eastAsia="en-AU"/>
              </w:rPr>
              <w:t>School SES</w:t>
            </w:r>
          </w:p>
        </w:tc>
        <w:tc>
          <w:tcPr>
            <w:tcW w:w="1843"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High</w:t>
            </w:r>
          </w:p>
        </w:tc>
        <w:tc>
          <w:tcPr>
            <w:tcW w:w="1134" w:type="dxa"/>
            <w:tcBorders>
              <w:top w:val="single" w:sz="4" w:space="0" w:color="auto"/>
              <w:left w:val="nil"/>
              <w:bottom w:val="nil"/>
              <w:right w:val="nil"/>
            </w:tcBorders>
            <w:noWrap/>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15.9</w:t>
            </w:r>
          </w:p>
        </w:tc>
        <w:tc>
          <w:tcPr>
            <w:tcW w:w="851" w:type="dxa"/>
            <w:tcBorders>
              <w:top w:val="single" w:sz="4" w:space="0" w:color="auto"/>
              <w:left w:val="nil"/>
              <w:bottom w:val="nil"/>
              <w:right w:val="nil"/>
            </w:tcBorders>
            <w:noWrap/>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r>
      <w:tr w:rsidR="00201702" w:rsidTr="00201702">
        <w:trPr>
          <w:trHeight w:val="227"/>
        </w:trPr>
        <w:tc>
          <w:tcPr>
            <w:tcW w:w="1665" w:type="dxa"/>
          </w:tcPr>
          <w:p w:rsidR="00201702" w:rsidRDefault="00201702">
            <w:pPr>
              <w:suppressAutoHyphens w:val="0"/>
              <w:jc w:val="left"/>
              <w:rPr>
                <w:rFonts w:cs="Arial"/>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Medium</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15.1</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r>
      <w:tr w:rsidR="00201702" w:rsidTr="00201702">
        <w:trPr>
          <w:trHeight w:val="227"/>
        </w:trPr>
        <w:tc>
          <w:tcPr>
            <w:tcW w:w="1665" w:type="dxa"/>
            <w:tcBorders>
              <w:top w:val="nil"/>
              <w:left w:val="nil"/>
              <w:bottom w:val="single" w:sz="4" w:space="0" w:color="auto"/>
              <w:right w:val="nil"/>
            </w:tcBorders>
          </w:tcPr>
          <w:p w:rsidR="00201702" w:rsidRDefault="00201702">
            <w:pPr>
              <w:suppressAutoHyphens w:val="0"/>
              <w:jc w:val="left"/>
              <w:rPr>
                <w:rFonts w:cs="Arial"/>
                <w:color w:val="000000"/>
                <w:sz w:val="20"/>
                <w:szCs w:val="20"/>
                <w:lang w:eastAsia="en-AU"/>
              </w:rPr>
            </w:pPr>
          </w:p>
        </w:tc>
        <w:tc>
          <w:tcPr>
            <w:tcW w:w="1843"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Low</w:t>
            </w:r>
          </w:p>
        </w:tc>
        <w:tc>
          <w:tcPr>
            <w:tcW w:w="1134"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12.4</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r>
      <w:tr w:rsidR="00201702" w:rsidTr="00201702">
        <w:trPr>
          <w:trHeight w:val="227"/>
        </w:trPr>
        <w:tc>
          <w:tcPr>
            <w:tcW w:w="1665" w:type="dxa"/>
            <w:tcBorders>
              <w:top w:val="single" w:sz="4" w:space="0" w:color="auto"/>
              <w:left w:val="nil"/>
              <w:bottom w:val="nil"/>
              <w:right w:val="nil"/>
            </w:tcBorders>
            <w:hideMark/>
          </w:tcPr>
          <w:p w:rsidR="00201702" w:rsidRDefault="00201702">
            <w:pPr>
              <w:suppressAutoHyphens w:val="0"/>
              <w:jc w:val="left"/>
              <w:rPr>
                <w:rFonts w:cs="Arial"/>
                <w:color w:val="000000"/>
                <w:sz w:val="20"/>
                <w:szCs w:val="20"/>
                <w:lang w:eastAsia="en-AU"/>
              </w:rPr>
            </w:pPr>
            <w:r>
              <w:rPr>
                <w:rFonts w:cs="Arial"/>
                <w:sz w:val="20"/>
                <w:szCs w:val="20"/>
                <w:lang w:eastAsia="en-AU"/>
              </w:rPr>
              <w:t>State/territory</w:t>
            </w:r>
          </w:p>
        </w:tc>
        <w:tc>
          <w:tcPr>
            <w:tcW w:w="1843"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NSW</w:t>
            </w:r>
          </w:p>
        </w:tc>
        <w:tc>
          <w:tcPr>
            <w:tcW w:w="1134"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14.6</w:t>
            </w:r>
          </w:p>
        </w:tc>
        <w:tc>
          <w:tcPr>
            <w:tcW w:w="851"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VIC</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13.1</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QLD</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15.9</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WA</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14.7</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SA</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17.3</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0.9</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TAS</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15.0</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NT</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10.4</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0.7</w:t>
            </w:r>
          </w:p>
        </w:tc>
      </w:tr>
      <w:tr w:rsidR="00201702" w:rsidTr="00201702">
        <w:trPr>
          <w:trHeight w:val="227"/>
        </w:trPr>
        <w:tc>
          <w:tcPr>
            <w:tcW w:w="1665" w:type="dxa"/>
            <w:tcBorders>
              <w:top w:val="nil"/>
              <w:left w:val="nil"/>
              <w:bottom w:val="single" w:sz="4" w:space="0" w:color="auto"/>
              <w:right w:val="nil"/>
            </w:tcBorders>
          </w:tcPr>
          <w:p w:rsidR="00201702" w:rsidRDefault="00201702">
            <w:pPr>
              <w:suppressAutoHyphens w:val="0"/>
              <w:jc w:val="left"/>
              <w:rPr>
                <w:rFonts w:cs="Arial"/>
                <w:b/>
                <w:color w:val="000000"/>
                <w:sz w:val="20"/>
                <w:szCs w:val="20"/>
                <w:lang w:eastAsia="en-AU"/>
              </w:rPr>
            </w:pPr>
          </w:p>
        </w:tc>
        <w:tc>
          <w:tcPr>
            <w:tcW w:w="1843"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ACT</w:t>
            </w:r>
          </w:p>
        </w:tc>
        <w:tc>
          <w:tcPr>
            <w:tcW w:w="1134"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11.7</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r>
      <w:tr w:rsidR="00201702" w:rsidTr="00201702">
        <w:trPr>
          <w:trHeight w:val="227"/>
        </w:trPr>
        <w:tc>
          <w:tcPr>
            <w:tcW w:w="1665" w:type="dxa"/>
            <w:tcBorders>
              <w:top w:val="single" w:sz="4" w:space="0" w:color="auto"/>
              <w:left w:val="nil"/>
              <w:bottom w:val="double" w:sz="4" w:space="0" w:color="auto"/>
              <w:right w:val="nil"/>
            </w:tcBorders>
            <w:hideMark/>
          </w:tcPr>
          <w:p w:rsidR="00201702" w:rsidRDefault="00201702">
            <w:pPr>
              <w:suppressAutoHyphens w:val="0"/>
              <w:jc w:val="left"/>
              <w:rPr>
                <w:rFonts w:cs="Arial"/>
                <w:b/>
                <w:color w:val="000000"/>
                <w:sz w:val="20"/>
                <w:szCs w:val="20"/>
                <w:lang w:eastAsia="en-AU"/>
              </w:rPr>
            </w:pPr>
            <w:r>
              <w:rPr>
                <w:rFonts w:cs="Arial"/>
                <w:b/>
                <w:color w:val="000000"/>
                <w:sz w:val="20"/>
                <w:szCs w:val="20"/>
                <w:lang w:eastAsia="en-AU"/>
              </w:rPr>
              <w:t>Australia</w:t>
            </w:r>
          </w:p>
        </w:tc>
        <w:tc>
          <w:tcPr>
            <w:tcW w:w="1843" w:type="dxa"/>
            <w:tcBorders>
              <w:top w:val="single" w:sz="4" w:space="0" w:color="auto"/>
              <w:left w:val="nil"/>
              <w:bottom w:val="double" w:sz="4" w:space="0" w:color="auto"/>
              <w:right w:val="nil"/>
            </w:tcBorders>
            <w:vAlign w:val="center"/>
          </w:tcPr>
          <w:p w:rsidR="00201702" w:rsidRDefault="00201702">
            <w:pPr>
              <w:suppressAutoHyphens w:val="0"/>
              <w:jc w:val="left"/>
              <w:rPr>
                <w:rFonts w:cs="Arial"/>
                <w:color w:val="000000"/>
                <w:sz w:val="20"/>
                <w:szCs w:val="20"/>
                <w:lang w:eastAsia="en-AU"/>
              </w:rPr>
            </w:pPr>
          </w:p>
        </w:tc>
        <w:tc>
          <w:tcPr>
            <w:tcW w:w="1134"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14.7</w:t>
            </w:r>
          </w:p>
        </w:tc>
        <w:tc>
          <w:tcPr>
            <w:tcW w:w="851"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0.4</w:t>
            </w:r>
          </w:p>
        </w:tc>
      </w:tr>
    </w:tbl>
    <w:p w:rsidR="00201702" w:rsidRDefault="00201702" w:rsidP="00201702">
      <w:pPr>
        <w:rPr>
          <w:sz w:val="20"/>
          <w:szCs w:val="20"/>
        </w:rPr>
      </w:pPr>
      <w:r>
        <w:rPr>
          <w:i/>
          <w:sz w:val="20"/>
          <w:szCs w:val="20"/>
        </w:rPr>
        <w:t>Note:</w:t>
      </w:r>
      <w:r>
        <w:rPr>
          <w:sz w:val="20"/>
          <w:szCs w:val="20"/>
        </w:rPr>
        <w:t xml:space="preserve"> The denominator for generalist primary teachers is those primary teachers who currently teach a general class. </w:t>
      </w:r>
      <w:r>
        <w:rPr>
          <w:i/>
          <w:sz w:val="20"/>
          <w:szCs w:val="20"/>
        </w:rPr>
        <w:t>The denominator does not include teachers in special schools</w:t>
      </w:r>
      <w:r>
        <w:rPr>
          <w:sz w:val="20"/>
          <w:szCs w:val="20"/>
        </w:rPr>
        <w:t>.</w:t>
      </w:r>
    </w:p>
    <w:p w:rsidR="00201702" w:rsidRDefault="00201702" w:rsidP="00201702"/>
    <w:p w:rsidR="00C43646" w:rsidRDefault="00C43646" w:rsidP="00201702"/>
    <w:p w:rsidR="00AE6B02" w:rsidRDefault="00AE6B02" w:rsidP="00AE6B02">
      <w:r>
        <w:t xml:space="preserve">The 2013 survey was the first of the </w:t>
      </w:r>
      <w:proofErr w:type="spellStart"/>
      <w:r>
        <w:t>SiAS</w:t>
      </w:r>
      <w:proofErr w:type="spellEnd"/>
      <w:r>
        <w:t xml:space="preserve"> surveys in which generalist primary teachers were asked to indicate the number of students enrolled in their class. Special schools were excluded from this measure as their specialised nature often means class structures are quite different.</w:t>
      </w:r>
    </w:p>
    <w:p w:rsidR="00AE6B02" w:rsidRDefault="00AE6B02" w:rsidP="00AE6B02">
      <w:pPr>
        <w:rPr>
          <w:color w:val="1F497D"/>
        </w:rPr>
      </w:pPr>
    </w:p>
    <w:p w:rsidR="00AE6B02" w:rsidRDefault="00AE6B02" w:rsidP="00AE6B02">
      <w:r>
        <w:t>It is worth noting that the class size data presented here are a different measure to the student-teacher ratios that are commonly reported by the ABS and other organisations. The class size measure is the number of students that generalist teachers report are in enrolled in their class</w:t>
      </w:r>
      <w:r w:rsidR="00EF6C1B">
        <w:t xml:space="preserve">. </w:t>
      </w:r>
      <w:r>
        <w:t xml:space="preserve">(Where teachers were involved in team teaching, the number of students they were jointly responsible for was divided by the number of teachers concerned.) These are the classes that primary students typically spend much of their time in, but primary schools normally have teachers additional to generalist teachers on their staff. The student-teacher ratio is based on the total number of teachers. The student-teacher ratio is calculated based on the number of full-time equivalent students in a school or system divided by the number of full-time equivalent teachers in that school </w:t>
      </w:r>
      <w:r>
        <w:lastRenderedPageBreak/>
        <w:t>or system. As well as generalist class teachers, the total number of teachers will also commonly include teachers in leadership positions who may not be teaching a general class, specialist teachers who take classes in say art or physical education, and teachers who provide small group or one-to-one teaching e.g. in literacy or numeracy.</w:t>
      </w:r>
    </w:p>
    <w:p w:rsidR="00AE6B02" w:rsidRDefault="00AE6B02" w:rsidP="00AE6B02"/>
    <w:p w:rsidR="00AE6B02" w:rsidRDefault="00AE6B02" w:rsidP="00AE6B02">
      <w:r>
        <w:t>The student-teacher ratio is therefore expected to be lower than the average size of generalist classes in a school or school system, such as the data that are reported here</w:t>
      </w:r>
      <w:r w:rsidR="00EF6C1B">
        <w:t xml:space="preserve">. </w:t>
      </w:r>
      <w:r>
        <w:t>In 2012 for example, the student-teacher ratio in Australian primary schools was 15.5 (ABS, 2013) and this ratio has been declining over time (e.g. it was 16.9 in 2002)</w:t>
      </w:r>
      <w:r w:rsidR="00EF6C1B">
        <w:t xml:space="preserve">. </w:t>
      </w:r>
      <w:r>
        <w:t>It is likely that the student-teacher ratio and the average class size of generalist primary classes will show broadly similar trends over time but this should not necessarily be presumed as the two concepts are measured on different bases</w:t>
      </w:r>
      <w:r w:rsidR="00EF6C1B">
        <w:t xml:space="preserve">. </w:t>
      </w:r>
      <w:r>
        <w:t xml:space="preserve">In any event, as 2013 was the first year in which </w:t>
      </w:r>
      <w:proofErr w:type="spellStart"/>
      <w:r>
        <w:t>SiAS</w:t>
      </w:r>
      <w:proofErr w:type="spellEnd"/>
      <w:r>
        <w:t xml:space="preserve"> has measured class size, it is not possible to use these data to make any observations about change in class size over time.</w:t>
      </w:r>
    </w:p>
    <w:p w:rsidR="00201702" w:rsidRDefault="00201702" w:rsidP="00201702"/>
    <w:p w:rsidR="00201702" w:rsidRDefault="00201702" w:rsidP="00201702">
      <w:pPr>
        <w:pStyle w:val="Caption"/>
        <w:keepNext/>
      </w:pPr>
      <w:bookmarkStart w:id="410" w:name="_Toc374608698"/>
      <w:bookmarkStart w:id="411" w:name="_Toc374608862"/>
      <w:bookmarkStart w:id="412" w:name="_Toc374609023"/>
      <w:bookmarkStart w:id="413" w:name="_Toc382567000"/>
      <w:bookmarkStart w:id="414" w:name="_Toc384726214"/>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18</w:t>
      </w:r>
      <w:r w:rsidR="003F2304">
        <w:fldChar w:fldCharType="end"/>
      </w:r>
      <w:r>
        <w:t xml:space="preserve">: </w:t>
      </w:r>
      <w:r w:rsidR="00B77EB0">
        <w:t>C</w:t>
      </w:r>
      <w:r>
        <w:t xml:space="preserve">urrent generalist teacher </w:t>
      </w:r>
      <w:r w:rsidR="00B77EB0">
        <w:t xml:space="preserve">average </w:t>
      </w:r>
      <w:r>
        <w:t>primary class size</w:t>
      </w:r>
      <w:bookmarkEnd w:id="410"/>
      <w:bookmarkEnd w:id="411"/>
      <w:bookmarkEnd w:id="412"/>
      <w:bookmarkEnd w:id="413"/>
      <w:bookmarkEnd w:id="414"/>
    </w:p>
    <w:tbl>
      <w:tblPr>
        <w:tblW w:w="5490" w:type="dxa"/>
        <w:tblInd w:w="93" w:type="dxa"/>
        <w:tblLayout w:type="fixed"/>
        <w:tblCellMar>
          <w:left w:w="57" w:type="dxa"/>
          <w:right w:w="57" w:type="dxa"/>
        </w:tblCellMar>
        <w:tblLook w:val="00A0" w:firstRow="1" w:lastRow="0" w:firstColumn="1" w:lastColumn="0" w:noHBand="0" w:noVBand="0"/>
      </w:tblPr>
      <w:tblGrid>
        <w:gridCol w:w="1664"/>
        <w:gridCol w:w="1842"/>
        <w:gridCol w:w="1133"/>
        <w:gridCol w:w="851"/>
      </w:tblGrid>
      <w:tr w:rsidR="00201702" w:rsidTr="00201702">
        <w:trPr>
          <w:trHeight w:val="190"/>
        </w:trPr>
        <w:tc>
          <w:tcPr>
            <w:tcW w:w="3508" w:type="dxa"/>
            <w:gridSpan w:val="2"/>
            <w:tcBorders>
              <w:top w:val="double" w:sz="4" w:space="0" w:color="auto"/>
              <w:left w:val="nil"/>
              <w:bottom w:val="nil"/>
              <w:right w:val="nil"/>
            </w:tcBorders>
            <w:hideMark/>
          </w:tcPr>
          <w:p w:rsidR="00201702" w:rsidRDefault="00201702">
            <w:pPr>
              <w:jc w:val="left"/>
              <w:rPr>
                <w:rFonts w:cs="Arial"/>
                <w:b/>
                <w:sz w:val="20"/>
                <w:szCs w:val="20"/>
                <w:lang w:eastAsia="en-AU"/>
              </w:rPr>
            </w:pPr>
            <w:r>
              <w:rPr>
                <w:rFonts w:cs="Arial"/>
                <w:b/>
                <w:sz w:val="20"/>
                <w:szCs w:val="20"/>
                <w:lang w:eastAsia="en-AU"/>
              </w:rPr>
              <w:t>Current generalist primary teachers: usual class size</w:t>
            </w:r>
          </w:p>
        </w:tc>
        <w:tc>
          <w:tcPr>
            <w:tcW w:w="1134" w:type="dxa"/>
            <w:tcBorders>
              <w:top w:val="double" w:sz="4" w:space="0" w:color="auto"/>
              <w:left w:val="nil"/>
              <w:bottom w:val="nil"/>
              <w:right w:val="nil"/>
            </w:tcBorders>
            <w:noWrap/>
            <w:vAlign w:val="center"/>
            <w:hideMark/>
          </w:tcPr>
          <w:p w:rsidR="00201702" w:rsidRDefault="00201702">
            <w:pPr>
              <w:suppressAutoHyphens w:val="0"/>
              <w:jc w:val="center"/>
              <w:rPr>
                <w:rFonts w:cs="Arial"/>
                <w:b/>
                <w:sz w:val="20"/>
                <w:szCs w:val="20"/>
                <w:lang w:eastAsia="en-AU"/>
              </w:rPr>
            </w:pPr>
            <w:r>
              <w:rPr>
                <w:rFonts w:cs="Arial"/>
                <w:b/>
                <w:sz w:val="20"/>
                <w:szCs w:val="20"/>
                <w:lang w:eastAsia="en-AU"/>
              </w:rPr>
              <w:t>Number of students</w:t>
            </w:r>
          </w:p>
        </w:tc>
        <w:tc>
          <w:tcPr>
            <w:tcW w:w="851" w:type="dxa"/>
            <w:tcBorders>
              <w:top w:val="double" w:sz="4" w:space="0" w:color="auto"/>
              <w:left w:val="nil"/>
              <w:bottom w:val="nil"/>
              <w:right w:val="nil"/>
            </w:tcBorders>
            <w:noWrap/>
            <w:vAlign w:val="bottom"/>
            <w:hideMark/>
          </w:tcPr>
          <w:p w:rsidR="00201702" w:rsidRDefault="00201702">
            <w:pPr>
              <w:jc w:val="center"/>
              <w:rPr>
                <w:rFonts w:cs="Arial"/>
                <w:b/>
                <w:sz w:val="20"/>
                <w:szCs w:val="20"/>
                <w:lang w:eastAsia="en-AU"/>
              </w:rPr>
            </w:pPr>
            <w:r>
              <w:rPr>
                <w:rFonts w:cs="Arial"/>
                <w:b/>
                <w:sz w:val="20"/>
                <w:szCs w:val="20"/>
                <w:lang w:eastAsia="en-AU"/>
              </w:rPr>
              <w:t>SE</w:t>
            </w:r>
          </w:p>
        </w:tc>
      </w:tr>
      <w:tr w:rsidR="00201702" w:rsidTr="00201702">
        <w:trPr>
          <w:trHeight w:val="227"/>
        </w:trPr>
        <w:tc>
          <w:tcPr>
            <w:tcW w:w="1665" w:type="dxa"/>
            <w:tcBorders>
              <w:top w:val="single" w:sz="4" w:space="0" w:color="auto"/>
              <w:left w:val="nil"/>
              <w:bottom w:val="nil"/>
              <w:right w:val="nil"/>
            </w:tcBorders>
            <w:hideMark/>
          </w:tcPr>
          <w:p w:rsidR="00201702" w:rsidRDefault="00201702">
            <w:pPr>
              <w:suppressAutoHyphens w:val="0"/>
              <w:jc w:val="left"/>
              <w:rPr>
                <w:rFonts w:cs="Arial"/>
                <w:color w:val="000000"/>
                <w:sz w:val="20"/>
                <w:szCs w:val="20"/>
                <w:lang w:eastAsia="en-AU"/>
              </w:rPr>
            </w:pPr>
            <w:r>
              <w:rPr>
                <w:rFonts w:cs="Arial"/>
                <w:sz w:val="20"/>
                <w:szCs w:val="20"/>
                <w:lang w:eastAsia="en-AU"/>
              </w:rPr>
              <w:t>School sector</w:t>
            </w:r>
          </w:p>
        </w:tc>
        <w:tc>
          <w:tcPr>
            <w:tcW w:w="1843"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Government</w:t>
            </w:r>
          </w:p>
        </w:tc>
        <w:tc>
          <w:tcPr>
            <w:tcW w:w="1134"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24.2</w:t>
            </w:r>
          </w:p>
        </w:tc>
        <w:tc>
          <w:tcPr>
            <w:tcW w:w="851"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r>
      <w:tr w:rsidR="00201702" w:rsidTr="00201702">
        <w:trPr>
          <w:trHeight w:val="227"/>
        </w:trPr>
        <w:tc>
          <w:tcPr>
            <w:tcW w:w="1665" w:type="dxa"/>
          </w:tcPr>
          <w:p w:rsidR="00201702" w:rsidRDefault="00201702">
            <w:pPr>
              <w:suppressAutoHyphens w:val="0"/>
              <w:jc w:val="left"/>
              <w:rPr>
                <w:rFonts w:cs="Arial"/>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Catholic</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25.9</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r>
      <w:tr w:rsidR="00201702" w:rsidTr="00201702">
        <w:trPr>
          <w:trHeight w:val="227"/>
        </w:trPr>
        <w:tc>
          <w:tcPr>
            <w:tcW w:w="1665" w:type="dxa"/>
            <w:tcBorders>
              <w:top w:val="nil"/>
              <w:left w:val="nil"/>
              <w:bottom w:val="single" w:sz="4" w:space="0" w:color="auto"/>
              <w:right w:val="nil"/>
            </w:tcBorders>
          </w:tcPr>
          <w:p w:rsidR="00201702" w:rsidRDefault="00201702">
            <w:pPr>
              <w:suppressAutoHyphens w:val="0"/>
              <w:jc w:val="left"/>
              <w:rPr>
                <w:rFonts w:cs="Arial"/>
                <w:color w:val="000000"/>
                <w:sz w:val="20"/>
                <w:szCs w:val="20"/>
                <w:lang w:eastAsia="en-AU"/>
              </w:rPr>
            </w:pPr>
          </w:p>
        </w:tc>
        <w:tc>
          <w:tcPr>
            <w:tcW w:w="1843"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Independent</w:t>
            </w:r>
          </w:p>
        </w:tc>
        <w:tc>
          <w:tcPr>
            <w:tcW w:w="1134"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23.9</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r>
      <w:tr w:rsidR="00201702" w:rsidTr="00201702">
        <w:trPr>
          <w:trHeight w:val="227"/>
        </w:trPr>
        <w:tc>
          <w:tcPr>
            <w:tcW w:w="1665" w:type="dxa"/>
            <w:tcBorders>
              <w:top w:val="single" w:sz="4" w:space="0" w:color="auto"/>
              <w:left w:val="nil"/>
              <w:bottom w:val="nil"/>
              <w:right w:val="nil"/>
            </w:tcBorders>
            <w:hideMark/>
          </w:tcPr>
          <w:p w:rsidR="00201702" w:rsidRDefault="00201702">
            <w:pPr>
              <w:suppressAutoHyphens w:val="0"/>
              <w:jc w:val="left"/>
              <w:rPr>
                <w:rFonts w:cs="Arial"/>
                <w:color w:val="000000"/>
                <w:sz w:val="20"/>
                <w:szCs w:val="20"/>
                <w:lang w:eastAsia="en-AU"/>
              </w:rPr>
            </w:pPr>
            <w:r>
              <w:rPr>
                <w:rFonts w:cs="Arial"/>
                <w:sz w:val="20"/>
                <w:szCs w:val="20"/>
                <w:lang w:eastAsia="en-AU"/>
              </w:rPr>
              <w:t>School location</w:t>
            </w:r>
          </w:p>
        </w:tc>
        <w:tc>
          <w:tcPr>
            <w:tcW w:w="1843"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Metropolitan</w:t>
            </w:r>
          </w:p>
        </w:tc>
        <w:tc>
          <w:tcPr>
            <w:tcW w:w="1134"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25.1</w:t>
            </w:r>
          </w:p>
        </w:tc>
        <w:tc>
          <w:tcPr>
            <w:tcW w:w="851"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r>
      <w:tr w:rsidR="00201702" w:rsidTr="00201702">
        <w:trPr>
          <w:trHeight w:val="227"/>
        </w:trPr>
        <w:tc>
          <w:tcPr>
            <w:tcW w:w="1665" w:type="dxa"/>
          </w:tcPr>
          <w:p w:rsidR="00201702" w:rsidRDefault="00201702">
            <w:pPr>
              <w:suppressAutoHyphens w:val="0"/>
              <w:jc w:val="left"/>
              <w:rPr>
                <w:rFonts w:cs="Arial"/>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Provincial</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23.6</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r>
      <w:tr w:rsidR="00201702" w:rsidTr="00201702">
        <w:trPr>
          <w:trHeight w:val="227"/>
        </w:trPr>
        <w:tc>
          <w:tcPr>
            <w:tcW w:w="1665" w:type="dxa"/>
            <w:tcBorders>
              <w:top w:val="nil"/>
              <w:left w:val="nil"/>
              <w:bottom w:val="single" w:sz="4" w:space="0" w:color="auto"/>
              <w:right w:val="nil"/>
            </w:tcBorders>
          </w:tcPr>
          <w:p w:rsidR="00201702" w:rsidRDefault="00201702">
            <w:pPr>
              <w:suppressAutoHyphens w:val="0"/>
              <w:jc w:val="left"/>
              <w:rPr>
                <w:rFonts w:cs="Arial"/>
                <w:color w:val="000000"/>
                <w:sz w:val="20"/>
                <w:szCs w:val="20"/>
                <w:lang w:eastAsia="en-AU"/>
              </w:rPr>
            </w:pPr>
          </w:p>
        </w:tc>
        <w:tc>
          <w:tcPr>
            <w:tcW w:w="1843"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Remote</w:t>
            </w:r>
          </w:p>
        </w:tc>
        <w:tc>
          <w:tcPr>
            <w:tcW w:w="1134"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18.7</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1.9</w:t>
            </w:r>
          </w:p>
        </w:tc>
      </w:tr>
      <w:tr w:rsidR="00201702" w:rsidTr="00201702">
        <w:trPr>
          <w:trHeight w:val="107"/>
        </w:trPr>
        <w:tc>
          <w:tcPr>
            <w:tcW w:w="1665" w:type="dxa"/>
            <w:tcBorders>
              <w:top w:val="single" w:sz="4" w:space="0" w:color="auto"/>
              <w:left w:val="nil"/>
              <w:bottom w:val="nil"/>
              <w:right w:val="nil"/>
            </w:tcBorders>
            <w:hideMark/>
          </w:tcPr>
          <w:p w:rsidR="00201702" w:rsidRDefault="00201702">
            <w:pPr>
              <w:suppressAutoHyphens w:val="0"/>
              <w:jc w:val="left"/>
              <w:rPr>
                <w:rFonts w:cs="Arial"/>
                <w:i/>
                <w:color w:val="000000"/>
                <w:sz w:val="20"/>
                <w:szCs w:val="20"/>
                <w:lang w:eastAsia="en-AU"/>
              </w:rPr>
            </w:pPr>
            <w:r>
              <w:rPr>
                <w:rFonts w:cs="Arial"/>
                <w:sz w:val="20"/>
                <w:szCs w:val="20"/>
                <w:lang w:eastAsia="en-AU"/>
              </w:rPr>
              <w:t>School SES</w:t>
            </w:r>
          </w:p>
        </w:tc>
        <w:tc>
          <w:tcPr>
            <w:tcW w:w="1843"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High</w:t>
            </w:r>
          </w:p>
        </w:tc>
        <w:tc>
          <w:tcPr>
            <w:tcW w:w="1134" w:type="dxa"/>
            <w:tcBorders>
              <w:top w:val="single" w:sz="4" w:space="0" w:color="auto"/>
              <w:left w:val="nil"/>
              <w:bottom w:val="nil"/>
              <w:right w:val="nil"/>
            </w:tcBorders>
            <w:noWrap/>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25.4</w:t>
            </w:r>
          </w:p>
        </w:tc>
        <w:tc>
          <w:tcPr>
            <w:tcW w:w="851" w:type="dxa"/>
            <w:tcBorders>
              <w:top w:val="single" w:sz="4" w:space="0" w:color="auto"/>
              <w:left w:val="nil"/>
              <w:bottom w:val="nil"/>
              <w:right w:val="nil"/>
            </w:tcBorders>
            <w:noWrap/>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r>
      <w:tr w:rsidR="00201702" w:rsidTr="00201702">
        <w:trPr>
          <w:trHeight w:val="227"/>
        </w:trPr>
        <w:tc>
          <w:tcPr>
            <w:tcW w:w="1665" w:type="dxa"/>
          </w:tcPr>
          <w:p w:rsidR="00201702" w:rsidRDefault="00201702">
            <w:pPr>
              <w:suppressAutoHyphens w:val="0"/>
              <w:jc w:val="left"/>
              <w:rPr>
                <w:rFonts w:cs="Arial"/>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Medium</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24.3</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r>
      <w:tr w:rsidR="00201702" w:rsidTr="00201702">
        <w:trPr>
          <w:trHeight w:val="227"/>
        </w:trPr>
        <w:tc>
          <w:tcPr>
            <w:tcW w:w="1665" w:type="dxa"/>
            <w:tcBorders>
              <w:top w:val="nil"/>
              <w:left w:val="nil"/>
              <w:bottom w:val="single" w:sz="4" w:space="0" w:color="auto"/>
              <w:right w:val="nil"/>
            </w:tcBorders>
          </w:tcPr>
          <w:p w:rsidR="00201702" w:rsidRDefault="00201702">
            <w:pPr>
              <w:suppressAutoHyphens w:val="0"/>
              <w:jc w:val="left"/>
              <w:rPr>
                <w:rFonts w:cs="Arial"/>
                <w:color w:val="000000"/>
                <w:sz w:val="20"/>
                <w:szCs w:val="20"/>
                <w:lang w:eastAsia="en-AU"/>
              </w:rPr>
            </w:pPr>
          </w:p>
        </w:tc>
        <w:tc>
          <w:tcPr>
            <w:tcW w:w="1843"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Low</w:t>
            </w:r>
          </w:p>
        </w:tc>
        <w:tc>
          <w:tcPr>
            <w:tcW w:w="1134"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23.7</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r>
      <w:tr w:rsidR="00201702" w:rsidTr="00201702">
        <w:trPr>
          <w:trHeight w:val="227"/>
        </w:trPr>
        <w:tc>
          <w:tcPr>
            <w:tcW w:w="1665" w:type="dxa"/>
            <w:tcBorders>
              <w:top w:val="single" w:sz="4" w:space="0" w:color="auto"/>
              <w:left w:val="nil"/>
              <w:bottom w:val="nil"/>
              <w:right w:val="nil"/>
            </w:tcBorders>
            <w:hideMark/>
          </w:tcPr>
          <w:p w:rsidR="00201702" w:rsidRDefault="00201702">
            <w:pPr>
              <w:suppressAutoHyphens w:val="0"/>
              <w:jc w:val="left"/>
              <w:rPr>
                <w:rFonts w:cs="Arial"/>
                <w:color w:val="000000"/>
                <w:sz w:val="20"/>
                <w:szCs w:val="20"/>
                <w:lang w:eastAsia="en-AU"/>
              </w:rPr>
            </w:pPr>
            <w:r>
              <w:rPr>
                <w:rFonts w:cs="Arial"/>
                <w:sz w:val="20"/>
                <w:szCs w:val="20"/>
                <w:lang w:eastAsia="en-AU"/>
              </w:rPr>
              <w:t>State/territory</w:t>
            </w:r>
          </w:p>
        </w:tc>
        <w:tc>
          <w:tcPr>
            <w:tcW w:w="1843" w:type="dxa"/>
            <w:tcBorders>
              <w:top w:val="single" w:sz="4" w:space="0" w:color="auto"/>
              <w:left w:val="nil"/>
              <w:bottom w:val="nil"/>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NSW</w:t>
            </w:r>
          </w:p>
        </w:tc>
        <w:tc>
          <w:tcPr>
            <w:tcW w:w="1134"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24.8</w:t>
            </w:r>
          </w:p>
        </w:tc>
        <w:tc>
          <w:tcPr>
            <w:tcW w:w="851" w:type="dxa"/>
            <w:tcBorders>
              <w:top w:val="single" w:sz="4" w:space="0" w:color="auto"/>
              <w:left w:val="nil"/>
              <w:bottom w:val="nil"/>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0.6</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VIC</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23.0</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0.2</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QLD</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25.3</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WA</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25.6</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SA</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25.1</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TAS</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23.6</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0.3</w:t>
            </w:r>
          </w:p>
        </w:tc>
      </w:tr>
      <w:tr w:rsidR="00201702" w:rsidTr="00201702">
        <w:trPr>
          <w:trHeight w:val="227"/>
        </w:trPr>
        <w:tc>
          <w:tcPr>
            <w:tcW w:w="1665" w:type="dxa"/>
          </w:tcPr>
          <w:p w:rsidR="00201702" w:rsidRDefault="00201702">
            <w:pPr>
              <w:suppressAutoHyphens w:val="0"/>
              <w:jc w:val="left"/>
              <w:rPr>
                <w:rFonts w:cs="Arial"/>
                <w:b/>
                <w:color w:val="000000"/>
                <w:sz w:val="20"/>
                <w:szCs w:val="20"/>
                <w:lang w:eastAsia="en-AU"/>
              </w:rPr>
            </w:pPr>
          </w:p>
        </w:tc>
        <w:tc>
          <w:tcPr>
            <w:tcW w:w="1843" w:type="dxa"/>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NT</w:t>
            </w:r>
          </w:p>
        </w:tc>
        <w:tc>
          <w:tcPr>
            <w:tcW w:w="1134"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22.0</w:t>
            </w:r>
          </w:p>
        </w:tc>
        <w:tc>
          <w:tcPr>
            <w:tcW w:w="851" w:type="dxa"/>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0.5</w:t>
            </w:r>
          </w:p>
        </w:tc>
      </w:tr>
      <w:tr w:rsidR="00201702" w:rsidTr="00201702">
        <w:trPr>
          <w:trHeight w:val="227"/>
        </w:trPr>
        <w:tc>
          <w:tcPr>
            <w:tcW w:w="1665" w:type="dxa"/>
            <w:tcBorders>
              <w:top w:val="nil"/>
              <w:left w:val="nil"/>
              <w:bottom w:val="single" w:sz="4" w:space="0" w:color="auto"/>
              <w:right w:val="nil"/>
            </w:tcBorders>
          </w:tcPr>
          <w:p w:rsidR="00201702" w:rsidRDefault="00201702">
            <w:pPr>
              <w:suppressAutoHyphens w:val="0"/>
              <w:jc w:val="left"/>
              <w:rPr>
                <w:rFonts w:cs="Arial"/>
                <w:b/>
                <w:color w:val="000000"/>
                <w:sz w:val="20"/>
                <w:szCs w:val="20"/>
                <w:lang w:eastAsia="en-AU"/>
              </w:rPr>
            </w:pPr>
          </w:p>
        </w:tc>
        <w:tc>
          <w:tcPr>
            <w:tcW w:w="1843" w:type="dxa"/>
            <w:tcBorders>
              <w:top w:val="nil"/>
              <w:left w:val="nil"/>
              <w:bottom w:val="single" w:sz="4" w:space="0" w:color="auto"/>
              <w:right w:val="nil"/>
            </w:tcBorders>
            <w:vAlign w:val="center"/>
            <w:hideMark/>
          </w:tcPr>
          <w:p w:rsidR="00201702" w:rsidRDefault="00201702">
            <w:pPr>
              <w:suppressAutoHyphens w:val="0"/>
              <w:jc w:val="left"/>
              <w:rPr>
                <w:rFonts w:cs="Arial"/>
                <w:color w:val="000000"/>
                <w:sz w:val="20"/>
                <w:szCs w:val="20"/>
                <w:lang w:eastAsia="en-AU"/>
              </w:rPr>
            </w:pPr>
            <w:r>
              <w:rPr>
                <w:rFonts w:cs="Arial"/>
                <w:color w:val="000000"/>
                <w:sz w:val="20"/>
                <w:szCs w:val="20"/>
                <w:lang w:eastAsia="en-AU"/>
              </w:rPr>
              <w:t>ACT</w:t>
            </w:r>
          </w:p>
        </w:tc>
        <w:tc>
          <w:tcPr>
            <w:tcW w:w="1134"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23.1</w:t>
            </w:r>
          </w:p>
        </w:tc>
        <w:tc>
          <w:tcPr>
            <w:tcW w:w="851" w:type="dxa"/>
            <w:tcBorders>
              <w:top w:val="nil"/>
              <w:left w:val="nil"/>
              <w:bottom w:val="single" w:sz="4" w:space="0" w:color="auto"/>
              <w:right w:val="nil"/>
            </w:tcBorders>
            <w:noWrap/>
            <w:vAlign w:val="center"/>
            <w:hideMark/>
          </w:tcPr>
          <w:p w:rsidR="00201702" w:rsidRDefault="00201702">
            <w:pPr>
              <w:suppressAutoHyphens w:val="0"/>
              <w:jc w:val="center"/>
              <w:rPr>
                <w:rFonts w:cs="Arial"/>
                <w:color w:val="000000"/>
                <w:sz w:val="20"/>
                <w:szCs w:val="20"/>
                <w:lang w:eastAsia="en-AU"/>
              </w:rPr>
            </w:pPr>
            <w:r>
              <w:rPr>
                <w:rFonts w:cs="Arial"/>
                <w:color w:val="000000"/>
                <w:sz w:val="20"/>
                <w:szCs w:val="20"/>
                <w:lang w:eastAsia="en-AU"/>
              </w:rPr>
              <w:t>0.4</w:t>
            </w:r>
          </w:p>
        </w:tc>
      </w:tr>
      <w:tr w:rsidR="00201702" w:rsidTr="00201702">
        <w:trPr>
          <w:trHeight w:val="227"/>
        </w:trPr>
        <w:tc>
          <w:tcPr>
            <w:tcW w:w="1665" w:type="dxa"/>
            <w:tcBorders>
              <w:top w:val="single" w:sz="4" w:space="0" w:color="auto"/>
              <w:left w:val="nil"/>
              <w:bottom w:val="double" w:sz="4" w:space="0" w:color="auto"/>
              <w:right w:val="nil"/>
            </w:tcBorders>
            <w:hideMark/>
          </w:tcPr>
          <w:p w:rsidR="00201702" w:rsidRDefault="00201702">
            <w:pPr>
              <w:suppressAutoHyphens w:val="0"/>
              <w:jc w:val="left"/>
              <w:rPr>
                <w:rFonts w:cs="Arial"/>
                <w:b/>
                <w:color w:val="000000"/>
                <w:sz w:val="20"/>
                <w:szCs w:val="20"/>
                <w:lang w:eastAsia="en-AU"/>
              </w:rPr>
            </w:pPr>
            <w:r>
              <w:rPr>
                <w:rFonts w:cs="Arial"/>
                <w:b/>
                <w:color w:val="000000"/>
                <w:sz w:val="20"/>
                <w:szCs w:val="20"/>
                <w:lang w:eastAsia="en-AU"/>
              </w:rPr>
              <w:t>Australia</w:t>
            </w:r>
          </w:p>
        </w:tc>
        <w:tc>
          <w:tcPr>
            <w:tcW w:w="1843" w:type="dxa"/>
            <w:tcBorders>
              <w:top w:val="single" w:sz="4" w:space="0" w:color="auto"/>
              <w:left w:val="nil"/>
              <w:bottom w:val="double" w:sz="4" w:space="0" w:color="auto"/>
              <w:right w:val="nil"/>
            </w:tcBorders>
            <w:vAlign w:val="center"/>
          </w:tcPr>
          <w:p w:rsidR="00201702" w:rsidRDefault="00201702">
            <w:pPr>
              <w:suppressAutoHyphens w:val="0"/>
              <w:jc w:val="left"/>
              <w:rPr>
                <w:rFonts w:cs="Arial"/>
                <w:color w:val="000000"/>
                <w:sz w:val="20"/>
                <w:szCs w:val="20"/>
                <w:lang w:eastAsia="en-AU"/>
              </w:rPr>
            </w:pPr>
          </w:p>
        </w:tc>
        <w:tc>
          <w:tcPr>
            <w:tcW w:w="1134"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24.5</w:t>
            </w:r>
          </w:p>
        </w:tc>
        <w:tc>
          <w:tcPr>
            <w:tcW w:w="851" w:type="dxa"/>
            <w:tcBorders>
              <w:top w:val="single" w:sz="4" w:space="0" w:color="auto"/>
              <w:left w:val="nil"/>
              <w:bottom w:val="double" w:sz="4" w:space="0" w:color="auto"/>
              <w:right w:val="nil"/>
            </w:tcBorders>
            <w:noWrap/>
            <w:vAlign w:val="center"/>
            <w:hideMark/>
          </w:tcPr>
          <w:p w:rsidR="00201702" w:rsidRDefault="00201702">
            <w:pPr>
              <w:suppressAutoHyphens w:val="0"/>
              <w:jc w:val="center"/>
              <w:rPr>
                <w:rFonts w:cs="Arial"/>
                <w:b/>
                <w:color w:val="000000"/>
                <w:sz w:val="20"/>
                <w:szCs w:val="20"/>
                <w:lang w:eastAsia="en-AU"/>
              </w:rPr>
            </w:pPr>
            <w:r>
              <w:rPr>
                <w:rFonts w:cs="Arial"/>
                <w:b/>
                <w:color w:val="000000"/>
                <w:sz w:val="20"/>
                <w:szCs w:val="20"/>
                <w:lang w:eastAsia="en-AU"/>
              </w:rPr>
              <w:t>0.2</w:t>
            </w:r>
          </w:p>
        </w:tc>
      </w:tr>
    </w:tbl>
    <w:p w:rsidR="00201702" w:rsidRDefault="00201702" w:rsidP="00201702">
      <w:pPr>
        <w:rPr>
          <w:sz w:val="20"/>
          <w:szCs w:val="20"/>
        </w:rPr>
      </w:pPr>
      <w:r>
        <w:rPr>
          <w:i/>
          <w:sz w:val="20"/>
          <w:szCs w:val="20"/>
        </w:rPr>
        <w:t>Note:</w:t>
      </w:r>
      <w:r>
        <w:rPr>
          <w:sz w:val="20"/>
          <w:szCs w:val="20"/>
        </w:rPr>
        <w:t xml:space="preserve"> The denominator for primary class size is those primary teachers who currently teach a general class. </w:t>
      </w:r>
      <w:r>
        <w:rPr>
          <w:i/>
          <w:sz w:val="20"/>
          <w:szCs w:val="20"/>
        </w:rPr>
        <w:t>The denominator does not include teachers in special schools</w:t>
      </w:r>
      <w:r>
        <w:rPr>
          <w:sz w:val="20"/>
          <w:szCs w:val="20"/>
        </w:rPr>
        <w:t>.</w:t>
      </w:r>
    </w:p>
    <w:p w:rsidR="00201702" w:rsidRDefault="00201702" w:rsidP="00201702"/>
    <w:p w:rsidR="00201702" w:rsidRDefault="00201702" w:rsidP="00201702"/>
    <w:p w:rsidR="00201702" w:rsidRDefault="00C43646" w:rsidP="00201702">
      <w:r>
        <w:t xml:space="preserve">Figure 5.1 </w:t>
      </w:r>
      <w:r w:rsidR="00AF5F51">
        <w:t xml:space="preserve">shows the proportion of primary generalist classes by the number of students respondents have indicated are usually present in the class. Class sizes of </w:t>
      </w:r>
      <w:r w:rsidR="00A4693F">
        <w:t>20</w:t>
      </w:r>
      <w:r w:rsidR="00477191">
        <w:t xml:space="preserve"> or fewer</w:t>
      </w:r>
      <w:r w:rsidR="00AF5F51">
        <w:t xml:space="preserve"> students account for about </w:t>
      </w:r>
      <w:r w:rsidR="00A4693F">
        <w:t>18</w:t>
      </w:r>
      <w:r w:rsidR="00AF5F51">
        <w:t xml:space="preserve">% of generalist classes, </w:t>
      </w:r>
      <w:r w:rsidR="00A4693F">
        <w:t>41.5</w:t>
      </w:r>
      <w:r w:rsidR="00AF5F51">
        <w:t xml:space="preserve">% </w:t>
      </w:r>
      <w:r w:rsidR="00A4693F">
        <w:t>of classes have 21-25</w:t>
      </w:r>
      <w:r w:rsidR="00AF5F51">
        <w:t xml:space="preserve"> students, </w:t>
      </w:r>
      <w:r w:rsidR="00A4693F">
        <w:t>37</w:t>
      </w:r>
      <w:r w:rsidR="00AF5F51">
        <w:t xml:space="preserve">% have </w:t>
      </w:r>
      <w:r w:rsidR="00A4693F">
        <w:t>26-30</w:t>
      </w:r>
      <w:r w:rsidR="00AF5F51">
        <w:t xml:space="preserve"> </w:t>
      </w:r>
      <w:r w:rsidR="00A4693F">
        <w:t>students and 3</w:t>
      </w:r>
      <w:r w:rsidR="00AF5F51">
        <w:t>% ha</w:t>
      </w:r>
      <w:r w:rsidR="00A4693F">
        <w:t xml:space="preserve">ve </w:t>
      </w:r>
      <w:r w:rsidR="00AF5F51">
        <w:t xml:space="preserve">more </w:t>
      </w:r>
      <w:r w:rsidR="00A4693F">
        <w:t xml:space="preserve">than 30 </w:t>
      </w:r>
      <w:r w:rsidR="00AF5F51">
        <w:t>students.</w:t>
      </w:r>
    </w:p>
    <w:p w:rsidR="00201702" w:rsidRDefault="00201702" w:rsidP="00201702"/>
    <w:p w:rsidR="00201702" w:rsidRDefault="00201702" w:rsidP="00201702"/>
    <w:p w:rsidR="00201702" w:rsidRDefault="008B45A5" w:rsidP="00201702">
      <w:pPr>
        <w:keepNext/>
      </w:pPr>
      <w:r>
        <w:rPr>
          <w:noProof/>
          <w:lang w:eastAsia="en-AU"/>
        </w:rPr>
        <w:lastRenderedPageBreak/>
        <w:drawing>
          <wp:inline distT="0" distB="0" distL="0" distR="0">
            <wp:extent cx="4572000" cy="2876550"/>
            <wp:effectExtent l="0" t="0" r="19050" b="19050"/>
            <wp:docPr id="9" name="Chart 2" descr="Figure 5.1 shows the proportion of primary generalist classes by the number of students respondents have indicated are usually present in the class. Class sizes of 20 or fewer students account for about 18% of generalist classes, 41.5% of classes have 21-25 students, 37% have 26-30 students and 3% have more than 30 stud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27538" w:rsidRDefault="000F7DD0">
      <w:pPr>
        <w:pStyle w:val="Caption"/>
      </w:pPr>
      <w:bookmarkStart w:id="415" w:name="_Toc374608863"/>
      <w:bookmarkStart w:id="416" w:name="_Toc374609024"/>
      <w:bookmarkStart w:id="417" w:name="_Toc374609288"/>
      <w:bookmarkStart w:id="418" w:name="_Toc378939657"/>
      <w:bookmarkStart w:id="419" w:name="_Toc378939773"/>
      <w:bookmarkStart w:id="420" w:name="_Toc382567001"/>
      <w:bookmarkStart w:id="421" w:name="_Toc384725987"/>
      <w:proofErr w:type="gramStart"/>
      <w:r>
        <w:t xml:space="preserve">Figure </w:t>
      </w:r>
      <w:r w:rsidR="003F2304">
        <w:fldChar w:fldCharType="begin"/>
      </w:r>
      <w:r>
        <w:instrText xml:space="preserve"> STYLEREF 1 \s </w:instrText>
      </w:r>
      <w:r w:rsidR="003F2304">
        <w:fldChar w:fldCharType="separate"/>
      </w:r>
      <w:r w:rsidR="006D6ADE">
        <w:rPr>
          <w:noProof/>
        </w:rPr>
        <w:t>5</w:t>
      </w:r>
      <w:r w:rsidR="003F2304">
        <w:fldChar w:fldCharType="end"/>
      </w:r>
      <w:r>
        <w:t>.</w:t>
      </w:r>
      <w:proofErr w:type="gramEnd"/>
      <w:r w:rsidR="003F2304">
        <w:fldChar w:fldCharType="begin"/>
      </w:r>
      <w:r>
        <w:instrText xml:space="preserve"> SEQ Figure \* ARABIC \s 1 </w:instrText>
      </w:r>
      <w:r w:rsidR="003F2304">
        <w:fldChar w:fldCharType="separate"/>
      </w:r>
      <w:r w:rsidR="006D6ADE">
        <w:rPr>
          <w:noProof/>
        </w:rPr>
        <w:t>1</w:t>
      </w:r>
      <w:r w:rsidR="003F2304">
        <w:fldChar w:fldCharType="end"/>
      </w:r>
      <w:r>
        <w:t>: Proportion of primary generalist classes by number of students usually in class</w:t>
      </w:r>
    </w:p>
    <w:bookmarkEnd w:id="415"/>
    <w:bookmarkEnd w:id="416"/>
    <w:bookmarkEnd w:id="417"/>
    <w:bookmarkEnd w:id="418"/>
    <w:bookmarkEnd w:id="419"/>
    <w:bookmarkEnd w:id="420"/>
    <w:bookmarkEnd w:id="421"/>
    <w:p w:rsidR="00201702" w:rsidRDefault="00201702" w:rsidP="00201702"/>
    <w:p w:rsidR="00087DBF" w:rsidRDefault="00446949" w:rsidP="00201702">
      <w:r>
        <w:t>Table</w:t>
      </w:r>
      <w:r w:rsidR="00087DBF">
        <w:t>s</w:t>
      </w:r>
      <w:r>
        <w:t xml:space="preserve"> 5.19</w:t>
      </w:r>
      <w:r w:rsidR="00DB20E6">
        <w:t xml:space="preserve"> </w:t>
      </w:r>
      <w:r w:rsidR="00087DBF">
        <w:t>and 5.20 provide</w:t>
      </w:r>
      <w:r w:rsidR="00DB20E6" w:rsidRPr="006F450D">
        <w:t xml:space="preserve"> detailed information on primary teachers’ teaching experience, current areas of teaching, and professional learning across various curriculum areas</w:t>
      </w:r>
      <w:r w:rsidR="00087DBF">
        <w:t xml:space="preserve"> and in specialist roles</w:t>
      </w:r>
      <w:r w:rsidR="00DB20E6" w:rsidRPr="006F450D">
        <w:t>.</w:t>
      </w:r>
      <w:r w:rsidR="00087DBF">
        <w:t xml:space="preserve"> </w:t>
      </w:r>
      <w:r w:rsidR="004832E9">
        <w:t xml:space="preserve">The proportions of teachers currently teaching in a specialist area are not directly comparable with 2010 results as the 2010 table included those who were </w:t>
      </w:r>
      <w:r w:rsidR="009A4476">
        <w:t xml:space="preserve">also </w:t>
      </w:r>
      <w:r w:rsidR="004832E9">
        <w:t>generalist classroom teachers</w:t>
      </w:r>
      <w:r w:rsidR="00161600">
        <w:t xml:space="preserve">. </w:t>
      </w:r>
      <w:r w:rsidR="00087DBF">
        <w:t xml:space="preserve">Participation in professional learning has increased across </w:t>
      </w:r>
      <w:r w:rsidR="004832E9">
        <w:t>many</w:t>
      </w:r>
      <w:r w:rsidR="00087DBF">
        <w:t xml:space="preserve"> areas in comparison with 2010 results</w:t>
      </w:r>
      <w:r w:rsidR="00161600">
        <w:t>, as a proportion of all primary teachers, including generalists, who have undertaken learning activities in these subject areas</w:t>
      </w:r>
      <w:r w:rsidR="00087DBF">
        <w:t>.</w:t>
      </w:r>
      <w:r w:rsidR="007661D9">
        <w:t xml:space="preserve"> </w:t>
      </w:r>
    </w:p>
    <w:p w:rsidR="0012052F" w:rsidRDefault="0012052F" w:rsidP="00201702"/>
    <w:p w:rsidR="00201702" w:rsidRDefault="00201702" w:rsidP="00201702">
      <w:pPr>
        <w:pStyle w:val="Caption"/>
        <w:keepNext/>
      </w:pPr>
      <w:bookmarkStart w:id="422" w:name="_Toc374608699"/>
      <w:bookmarkStart w:id="423" w:name="_Toc374608864"/>
      <w:bookmarkStart w:id="424" w:name="_Toc374609025"/>
      <w:bookmarkStart w:id="425" w:name="_Toc382567002"/>
      <w:bookmarkStart w:id="426" w:name="_Toc384726215"/>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19</w:t>
      </w:r>
      <w:r w:rsidR="003F2304">
        <w:fldChar w:fldCharType="end"/>
      </w:r>
      <w:r>
        <w:t>: Primary teachers: proportions teaching specialist subjects and who have undertaken study or professional learning activities in the subject</w:t>
      </w:r>
      <w:bookmarkEnd w:id="422"/>
      <w:bookmarkEnd w:id="423"/>
      <w:bookmarkEnd w:id="424"/>
      <w:bookmarkEnd w:id="425"/>
      <w:bookmarkEnd w:id="426"/>
    </w:p>
    <w:tbl>
      <w:tblPr>
        <w:tblStyle w:val="TableGrid"/>
        <w:tblW w:w="796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717"/>
        <w:gridCol w:w="1139"/>
        <w:gridCol w:w="1133"/>
        <w:gridCol w:w="1275"/>
        <w:gridCol w:w="1701"/>
      </w:tblGrid>
      <w:tr w:rsidR="00201702" w:rsidTr="00201702">
        <w:trPr>
          <w:cantSplit/>
          <w:trHeight w:val="836"/>
        </w:trPr>
        <w:tc>
          <w:tcPr>
            <w:tcW w:w="2718" w:type="dxa"/>
            <w:tcBorders>
              <w:top w:val="double" w:sz="4" w:space="0" w:color="auto"/>
              <w:left w:val="nil"/>
              <w:bottom w:val="single" w:sz="4" w:space="0" w:color="auto"/>
              <w:right w:val="nil"/>
            </w:tcBorders>
            <w:noWrap/>
            <w:vAlign w:val="bottom"/>
            <w:hideMark/>
          </w:tcPr>
          <w:p w:rsidR="00201702" w:rsidRDefault="00201702">
            <w:pPr>
              <w:jc w:val="left"/>
              <w:rPr>
                <w:b/>
                <w:sz w:val="20"/>
                <w:szCs w:val="20"/>
                <w:lang w:val="en-US"/>
              </w:rPr>
            </w:pPr>
            <w:r>
              <w:rPr>
                <w:b/>
                <w:color w:val="000000"/>
                <w:sz w:val="20"/>
                <w:szCs w:val="20"/>
                <w:lang w:val="en-US"/>
              </w:rPr>
              <w:t>Primary specialist subject</w:t>
            </w:r>
          </w:p>
        </w:tc>
        <w:tc>
          <w:tcPr>
            <w:tcW w:w="1139" w:type="dxa"/>
            <w:tcBorders>
              <w:top w:val="double" w:sz="4" w:space="0" w:color="auto"/>
              <w:left w:val="nil"/>
              <w:bottom w:val="single" w:sz="4" w:space="0" w:color="auto"/>
              <w:right w:val="nil"/>
            </w:tcBorders>
            <w:vAlign w:val="bottom"/>
            <w:hideMark/>
          </w:tcPr>
          <w:p w:rsidR="00201702" w:rsidRPr="0093556C" w:rsidRDefault="00201702">
            <w:pPr>
              <w:jc w:val="center"/>
              <w:rPr>
                <w:b/>
                <w:color w:val="000000"/>
                <w:sz w:val="20"/>
                <w:szCs w:val="20"/>
                <w:lang w:val="en-US"/>
              </w:rPr>
            </w:pPr>
            <w:r w:rsidRPr="0093556C">
              <w:rPr>
                <w:b/>
                <w:color w:val="000000"/>
                <w:sz w:val="20"/>
                <w:szCs w:val="20"/>
                <w:lang w:val="en-US"/>
              </w:rPr>
              <w:t>Total currently teaching</w:t>
            </w:r>
          </w:p>
          <w:p w:rsidR="00201702" w:rsidRPr="0093556C" w:rsidRDefault="00201702">
            <w:pPr>
              <w:jc w:val="center"/>
              <w:rPr>
                <w:b/>
                <w:color w:val="000000"/>
                <w:sz w:val="20"/>
                <w:szCs w:val="20"/>
                <w:lang w:val="en-US"/>
              </w:rPr>
            </w:pPr>
            <w:r w:rsidRPr="0093556C">
              <w:rPr>
                <w:b/>
                <w:color w:val="000000"/>
                <w:sz w:val="20"/>
                <w:szCs w:val="20"/>
                <w:lang w:val="en-US"/>
              </w:rPr>
              <w:t>%</w:t>
            </w:r>
          </w:p>
        </w:tc>
        <w:tc>
          <w:tcPr>
            <w:tcW w:w="1133" w:type="dxa"/>
            <w:tcBorders>
              <w:top w:val="doub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Previously</w:t>
            </w:r>
          </w:p>
          <w:p w:rsidR="00201702" w:rsidRDefault="00201702">
            <w:pPr>
              <w:jc w:val="center"/>
              <w:rPr>
                <w:b/>
                <w:color w:val="000000"/>
                <w:sz w:val="20"/>
                <w:szCs w:val="20"/>
                <w:lang w:val="en-US"/>
              </w:rPr>
            </w:pPr>
            <w:r>
              <w:rPr>
                <w:b/>
                <w:color w:val="000000"/>
                <w:sz w:val="20"/>
                <w:szCs w:val="20"/>
                <w:lang w:val="en-US"/>
              </w:rPr>
              <w:t>taught</w:t>
            </w:r>
          </w:p>
          <w:p w:rsidR="00201702" w:rsidRDefault="00201702">
            <w:pPr>
              <w:jc w:val="center"/>
              <w:rPr>
                <w:b/>
                <w:color w:val="000000"/>
                <w:sz w:val="20"/>
                <w:szCs w:val="20"/>
                <w:lang w:val="en-US"/>
              </w:rPr>
            </w:pPr>
            <w:r>
              <w:rPr>
                <w:b/>
                <w:color w:val="000000"/>
                <w:sz w:val="20"/>
                <w:szCs w:val="20"/>
                <w:lang w:val="en-US"/>
              </w:rPr>
              <w:t>%</w:t>
            </w:r>
          </w:p>
        </w:tc>
        <w:tc>
          <w:tcPr>
            <w:tcW w:w="1275" w:type="dxa"/>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Study/</w:t>
            </w:r>
            <w:proofErr w:type="spellStart"/>
            <w:r>
              <w:rPr>
                <w:b/>
                <w:sz w:val="20"/>
                <w:szCs w:val="20"/>
              </w:rPr>
              <w:t>PD</w:t>
            </w:r>
            <w:proofErr w:type="spellEnd"/>
            <w:r>
              <w:rPr>
                <w:b/>
                <w:sz w:val="20"/>
                <w:szCs w:val="20"/>
              </w:rPr>
              <w:t xml:space="preserve"> but not taught as specialist</w:t>
            </w:r>
          </w:p>
          <w:p w:rsidR="00201702" w:rsidRDefault="00201702">
            <w:pPr>
              <w:jc w:val="center"/>
              <w:rPr>
                <w:b/>
                <w:color w:val="000000"/>
                <w:sz w:val="20"/>
                <w:szCs w:val="20"/>
                <w:lang w:val="en-US"/>
              </w:rPr>
            </w:pPr>
            <w:r>
              <w:rPr>
                <w:b/>
                <w:sz w:val="20"/>
                <w:szCs w:val="20"/>
              </w:rPr>
              <w:t>%</w:t>
            </w:r>
          </w:p>
        </w:tc>
        <w:tc>
          <w:tcPr>
            <w:tcW w:w="1701" w:type="dxa"/>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Professional learning activities in past 12 months</w:t>
            </w:r>
          </w:p>
          <w:p w:rsidR="00201702" w:rsidRDefault="00201702">
            <w:pPr>
              <w:jc w:val="center"/>
              <w:rPr>
                <w:b/>
                <w:i/>
                <w:color w:val="000000"/>
                <w:sz w:val="20"/>
                <w:szCs w:val="20"/>
                <w:lang w:val="en-US"/>
              </w:rPr>
            </w:pPr>
            <w:r>
              <w:rPr>
                <w:b/>
                <w:sz w:val="20"/>
                <w:szCs w:val="20"/>
              </w:rPr>
              <w:t>%</w:t>
            </w:r>
          </w:p>
        </w:tc>
      </w:tr>
      <w:tr w:rsidR="00201702" w:rsidTr="00201702">
        <w:trPr>
          <w:cantSplit/>
          <w:trHeight w:hRule="exact" w:val="227"/>
        </w:trPr>
        <w:tc>
          <w:tcPr>
            <w:tcW w:w="2718" w:type="dxa"/>
            <w:tcBorders>
              <w:top w:val="single" w:sz="4" w:space="0" w:color="auto"/>
              <w:left w:val="nil"/>
              <w:bottom w:val="nil"/>
              <w:right w:val="nil"/>
            </w:tcBorders>
            <w:noWrap/>
            <w:hideMark/>
          </w:tcPr>
          <w:p w:rsidR="00201702" w:rsidRDefault="00201702">
            <w:pPr>
              <w:jc w:val="left"/>
              <w:rPr>
                <w:color w:val="000000"/>
                <w:sz w:val="20"/>
                <w:szCs w:val="20"/>
                <w:lang w:val="en-US"/>
              </w:rPr>
            </w:pPr>
            <w:r>
              <w:rPr>
                <w:color w:val="000000"/>
                <w:sz w:val="20"/>
                <w:szCs w:val="20"/>
              </w:rPr>
              <w:t>English</w:t>
            </w:r>
          </w:p>
        </w:tc>
        <w:tc>
          <w:tcPr>
            <w:tcW w:w="1139" w:type="dxa"/>
            <w:tcBorders>
              <w:top w:val="single" w:sz="4" w:space="0" w:color="auto"/>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4.2</w:t>
            </w:r>
          </w:p>
        </w:tc>
        <w:tc>
          <w:tcPr>
            <w:tcW w:w="1133"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4.9</w:t>
            </w:r>
          </w:p>
        </w:tc>
        <w:tc>
          <w:tcPr>
            <w:tcW w:w="1275"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29.8</w:t>
            </w:r>
          </w:p>
        </w:tc>
        <w:tc>
          <w:tcPr>
            <w:tcW w:w="1701" w:type="dxa"/>
            <w:tcBorders>
              <w:top w:val="single" w:sz="4" w:space="0" w:color="auto"/>
              <w:left w:val="nil"/>
              <w:bottom w:val="nil"/>
              <w:right w:val="nil"/>
            </w:tcBorders>
            <w:noWrap/>
            <w:hideMark/>
          </w:tcPr>
          <w:p w:rsidR="00201702" w:rsidRDefault="00201702">
            <w:pPr>
              <w:jc w:val="center"/>
              <w:rPr>
                <w:color w:val="000000"/>
                <w:sz w:val="20"/>
                <w:szCs w:val="20"/>
              </w:rPr>
            </w:pPr>
            <w:r>
              <w:rPr>
                <w:color w:val="000000"/>
                <w:sz w:val="20"/>
                <w:szCs w:val="20"/>
              </w:rPr>
              <w:t>54.5</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rPr>
            </w:pPr>
            <w:r>
              <w:rPr>
                <w:color w:val="000000"/>
                <w:sz w:val="20"/>
                <w:szCs w:val="20"/>
              </w:rPr>
              <w:t>Literacy</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4.7</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4.7</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26.5</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56.8</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English as a Second Language</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1.4</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6.3</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9.6</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7.6</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 xml:space="preserve">Languages other than English </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1.3</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8.1</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7.0</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2.6</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Mathematics</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3.6</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5.5</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31.3</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47.8</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rPr>
            </w:pPr>
            <w:r>
              <w:rPr>
                <w:color w:val="000000"/>
                <w:sz w:val="20"/>
                <w:szCs w:val="20"/>
              </w:rPr>
              <w:t>Numeracy</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3.5</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5.3</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27.3</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45.4</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Science – General</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2.0</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7.5</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25.6</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13.6</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Religious studies</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0.7</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2.6</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9.1</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10.4</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Social studies</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1.1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6.5</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21.7</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4.5</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Visual Arts</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2.6</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8.2</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23.6</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4.6</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Dance</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1.9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6.6</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15.1</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1.9</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Drama</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1.5</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9.1</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18.8</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2.1</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Music</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3.1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9.3</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18.4</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4.2</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 xml:space="preserve">Computing </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1.7</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6.1</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19.4</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17.3</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Information technology</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1.4</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4.2</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15.9</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17.9</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Health</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2.5</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8.8</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23.4</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7.3</w:t>
            </w:r>
          </w:p>
        </w:tc>
      </w:tr>
      <w:tr w:rsidR="00201702" w:rsidTr="00201702">
        <w:trPr>
          <w:cantSplit/>
          <w:trHeight w:hRule="exact" w:val="227"/>
        </w:trPr>
        <w:tc>
          <w:tcPr>
            <w:tcW w:w="2718" w:type="dxa"/>
            <w:tcBorders>
              <w:top w:val="nil"/>
              <w:left w:val="nil"/>
              <w:bottom w:val="nil"/>
              <w:right w:val="nil"/>
            </w:tcBorders>
            <w:noWrap/>
            <w:hideMark/>
          </w:tcPr>
          <w:p w:rsidR="00201702" w:rsidRDefault="00201702">
            <w:pPr>
              <w:jc w:val="left"/>
              <w:rPr>
                <w:color w:val="000000"/>
                <w:sz w:val="20"/>
                <w:szCs w:val="20"/>
                <w:lang w:val="en-US"/>
              </w:rPr>
            </w:pPr>
            <w:r>
              <w:rPr>
                <w:color w:val="000000"/>
                <w:sz w:val="20"/>
                <w:szCs w:val="20"/>
              </w:rPr>
              <w:t>Outdoor education</w:t>
            </w:r>
          </w:p>
        </w:tc>
        <w:tc>
          <w:tcPr>
            <w:tcW w:w="1139" w:type="dxa"/>
            <w:tcBorders>
              <w:top w:val="nil"/>
              <w:left w:val="nil"/>
              <w:bottom w:val="nil"/>
              <w:right w:val="nil"/>
            </w:tcBorders>
            <w:hideMark/>
          </w:tcPr>
          <w:p w:rsidR="00201702" w:rsidRPr="0093556C" w:rsidRDefault="00201702">
            <w:pPr>
              <w:jc w:val="center"/>
              <w:rPr>
                <w:color w:val="000000"/>
                <w:sz w:val="20"/>
                <w:szCs w:val="20"/>
              </w:rPr>
            </w:pPr>
            <w:r w:rsidRPr="0093556C">
              <w:rPr>
                <w:color w:val="000000"/>
                <w:sz w:val="20"/>
                <w:szCs w:val="20"/>
              </w:rPr>
              <w:t>1.0</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4.3</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9.4</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2.6</w:t>
            </w:r>
          </w:p>
        </w:tc>
      </w:tr>
      <w:tr w:rsidR="00201702" w:rsidTr="00201702">
        <w:trPr>
          <w:cantSplit/>
          <w:trHeight w:hRule="exact" w:val="227"/>
        </w:trPr>
        <w:tc>
          <w:tcPr>
            <w:tcW w:w="2718" w:type="dxa"/>
            <w:tcBorders>
              <w:top w:val="nil"/>
              <w:left w:val="nil"/>
              <w:bottom w:val="double" w:sz="4" w:space="0" w:color="auto"/>
              <w:right w:val="nil"/>
            </w:tcBorders>
            <w:noWrap/>
            <w:hideMark/>
          </w:tcPr>
          <w:p w:rsidR="00201702" w:rsidRDefault="00201702">
            <w:pPr>
              <w:jc w:val="left"/>
              <w:rPr>
                <w:color w:val="000000"/>
                <w:sz w:val="20"/>
                <w:szCs w:val="20"/>
                <w:lang w:val="en-US"/>
              </w:rPr>
            </w:pPr>
            <w:r>
              <w:rPr>
                <w:color w:val="000000"/>
                <w:sz w:val="20"/>
                <w:szCs w:val="20"/>
              </w:rPr>
              <w:t>Physical education</w:t>
            </w:r>
          </w:p>
        </w:tc>
        <w:tc>
          <w:tcPr>
            <w:tcW w:w="1139" w:type="dxa"/>
            <w:tcBorders>
              <w:top w:val="nil"/>
              <w:left w:val="nil"/>
              <w:bottom w:val="double" w:sz="4" w:space="0" w:color="auto"/>
              <w:right w:val="nil"/>
            </w:tcBorders>
            <w:hideMark/>
          </w:tcPr>
          <w:p w:rsidR="00201702" w:rsidRPr="0093556C" w:rsidRDefault="00201702">
            <w:pPr>
              <w:jc w:val="center"/>
              <w:rPr>
                <w:color w:val="000000"/>
                <w:sz w:val="20"/>
                <w:szCs w:val="20"/>
              </w:rPr>
            </w:pPr>
            <w:r w:rsidRPr="0093556C">
              <w:rPr>
                <w:color w:val="000000"/>
                <w:sz w:val="20"/>
                <w:szCs w:val="20"/>
              </w:rPr>
              <w:t>3.3</w:t>
            </w:r>
          </w:p>
        </w:tc>
        <w:tc>
          <w:tcPr>
            <w:tcW w:w="1133"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11.8</w:t>
            </w:r>
          </w:p>
        </w:tc>
        <w:tc>
          <w:tcPr>
            <w:tcW w:w="1275"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23.2</w:t>
            </w:r>
          </w:p>
        </w:tc>
        <w:tc>
          <w:tcPr>
            <w:tcW w:w="1701" w:type="dxa"/>
            <w:tcBorders>
              <w:top w:val="nil"/>
              <w:left w:val="nil"/>
              <w:bottom w:val="double" w:sz="4" w:space="0" w:color="auto"/>
              <w:right w:val="nil"/>
            </w:tcBorders>
            <w:noWrap/>
            <w:hideMark/>
          </w:tcPr>
          <w:p w:rsidR="00201702" w:rsidRDefault="00201702">
            <w:pPr>
              <w:jc w:val="center"/>
              <w:rPr>
                <w:color w:val="000000"/>
                <w:sz w:val="20"/>
                <w:szCs w:val="20"/>
              </w:rPr>
            </w:pPr>
            <w:r>
              <w:rPr>
                <w:color w:val="000000"/>
                <w:sz w:val="20"/>
                <w:szCs w:val="20"/>
              </w:rPr>
              <w:t>8.3</w:t>
            </w:r>
          </w:p>
        </w:tc>
      </w:tr>
    </w:tbl>
    <w:p w:rsidR="00607B19" w:rsidRDefault="00201702" w:rsidP="00607B19">
      <w:pPr>
        <w:rPr>
          <w:sz w:val="20"/>
          <w:szCs w:val="20"/>
        </w:rPr>
      </w:pPr>
      <w:r>
        <w:rPr>
          <w:i/>
          <w:sz w:val="20"/>
          <w:szCs w:val="20"/>
        </w:rPr>
        <w:t>Note:</w:t>
      </w:r>
      <w:r>
        <w:rPr>
          <w:sz w:val="20"/>
          <w:szCs w:val="20"/>
        </w:rPr>
        <w:t xml:space="preserve"> The ‘Total currently teaching’ column shows totals as a proportion of the primary teacher sample, however it includes only those teachers who said they are not currently generalists: those who indicated that they are both generalist and specialist teachers are not included in the ‘currently teaching’ figures.</w:t>
      </w:r>
      <w:r w:rsidR="00087DBF">
        <w:rPr>
          <w:sz w:val="20"/>
          <w:szCs w:val="20"/>
        </w:rPr>
        <w:t xml:space="preserve"> All other columns are </w:t>
      </w:r>
      <w:r w:rsidR="00607B19">
        <w:rPr>
          <w:sz w:val="20"/>
          <w:szCs w:val="20"/>
        </w:rPr>
        <w:t xml:space="preserve">also </w:t>
      </w:r>
      <w:r w:rsidR="00087DBF">
        <w:rPr>
          <w:sz w:val="20"/>
          <w:szCs w:val="20"/>
        </w:rPr>
        <w:t>proportions of all primary teachers.</w:t>
      </w:r>
      <w:r w:rsidR="00A52FE6">
        <w:rPr>
          <w:sz w:val="20"/>
          <w:szCs w:val="20"/>
        </w:rPr>
        <w:t xml:space="preserve"> The column ‘Study/</w:t>
      </w:r>
      <w:proofErr w:type="spellStart"/>
      <w:r w:rsidR="00A52FE6">
        <w:rPr>
          <w:sz w:val="20"/>
          <w:szCs w:val="20"/>
        </w:rPr>
        <w:t>PD</w:t>
      </w:r>
      <w:proofErr w:type="spellEnd"/>
      <w:r w:rsidR="00A52FE6">
        <w:rPr>
          <w:sz w:val="20"/>
          <w:szCs w:val="20"/>
        </w:rPr>
        <w:t xml:space="preserve"> but not taught as specialist’ refers to the proportion of primary teachers who are not specialists in a subject area but who </w:t>
      </w:r>
      <w:r w:rsidR="00EB288C">
        <w:rPr>
          <w:sz w:val="20"/>
          <w:szCs w:val="20"/>
        </w:rPr>
        <w:t xml:space="preserve">indicated they </w:t>
      </w:r>
      <w:r w:rsidR="00A52FE6">
        <w:rPr>
          <w:sz w:val="20"/>
          <w:szCs w:val="20"/>
        </w:rPr>
        <w:lastRenderedPageBreak/>
        <w:t xml:space="preserve">have undertaken either tertiary education or </w:t>
      </w:r>
      <w:proofErr w:type="spellStart"/>
      <w:r w:rsidR="00A52FE6">
        <w:rPr>
          <w:sz w:val="20"/>
          <w:szCs w:val="20"/>
        </w:rPr>
        <w:t>PD</w:t>
      </w:r>
      <w:proofErr w:type="spellEnd"/>
      <w:r w:rsidR="00A52FE6">
        <w:rPr>
          <w:sz w:val="20"/>
          <w:szCs w:val="20"/>
        </w:rPr>
        <w:t xml:space="preserve"> in the area.</w:t>
      </w:r>
      <w:r w:rsidR="00607B19">
        <w:rPr>
          <w:sz w:val="20"/>
          <w:szCs w:val="20"/>
        </w:rPr>
        <w:t xml:space="preserve"> The final column shows the proportion of all primary teachers who have undertaken professional learning in the previous 12 months in the designated areas.</w:t>
      </w:r>
    </w:p>
    <w:p w:rsidR="00A52FE6" w:rsidRDefault="00A52FE6" w:rsidP="00870C6F"/>
    <w:p w:rsidR="00201702" w:rsidRDefault="00870C6F" w:rsidP="00201702">
      <w:r>
        <w:t>The 2013 survey for the first time asked teachers whether they had previously taught in a specialist area – these figures do not include those who are currently teaching in the area. In all cases there are higher percentages with experience teaching in the specialist subject area than are currently teaching it.</w:t>
      </w:r>
    </w:p>
    <w:p w:rsidR="00201702" w:rsidRDefault="00201702" w:rsidP="00201702">
      <w:pPr>
        <w:pStyle w:val="Caption"/>
        <w:keepNext/>
      </w:pPr>
      <w:bookmarkStart w:id="427" w:name="_Toc374608700"/>
      <w:bookmarkStart w:id="428" w:name="_Toc374608865"/>
      <w:bookmarkStart w:id="429" w:name="_Toc374609026"/>
      <w:bookmarkStart w:id="430" w:name="_Toc382567003"/>
      <w:bookmarkStart w:id="431" w:name="_Toc384726216"/>
      <w:proofErr w:type="gramStart"/>
      <w:r>
        <w:t xml:space="preserve">Table </w:t>
      </w:r>
      <w:r w:rsidR="003F2304">
        <w:fldChar w:fldCharType="begin"/>
      </w:r>
      <w:r w:rsidR="00A82A86">
        <w:instrText xml:space="preserve"> STYLEREF 1 \s </w:instrText>
      </w:r>
      <w:r w:rsidR="003F2304">
        <w:fldChar w:fldCharType="separate"/>
      </w:r>
      <w:r w:rsidR="006D6ADE">
        <w:rPr>
          <w:noProof/>
        </w:rPr>
        <w:t>5</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20</w:t>
      </w:r>
      <w:r w:rsidR="003F2304">
        <w:fldChar w:fldCharType="end"/>
      </w:r>
      <w:r>
        <w:t>: Primary teachers: proportions performing specialist roles and who have undertaken study or professional learning activities in the role</w:t>
      </w:r>
      <w:bookmarkEnd w:id="427"/>
      <w:bookmarkEnd w:id="428"/>
      <w:bookmarkEnd w:id="429"/>
      <w:bookmarkEnd w:id="430"/>
      <w:bookmarkEnd w:id="431"/>
    </w:p>
    <w:tbl>
      <w:tblPr>
        <w:tblStyle w:val="TableGrid"/>
        <w:tblW w:w="796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721"/>
        <w:gridCol w:w="1136"/>
        <w:gridCol w:w="1132"/>
        <w:gridCol w:w="1275"/>
        <w:gridCol w:w="1701"/>
      </w:tblGrid>
      <w:tr w:rsidR="00201702" w:rsidTr="00201702">
        <w:trPr>
          <w:cantSplit/>
          <w:trHeight w:val="915"/>
        </w:trPr>
        <w:tc>
          <w:tcPr>
            <w:tcW w:w="2722" w:type="dxa"/>
            <w:tcBorders>
              <w:top w:val="double" w:sz="4" w:space="0" w:color="auto"/>
              <w:left w:val="nil"/>
              <w:bottom w:val="single" w:sz="4" w:space="0" w:color="auto"/>
              <w:right w:val="nil"/>
            </w:tcBorders>
            <w:noWrap/>
            <w:vAlign w:val="bottom"/>
            <w:hideMark/>
          </w:tcPr>
          <w:p w:rsidR="00201702" w:rsidRDefault="00201702">
            <w:pPr>
              <w:jc w:val="left"/>
              <w:rPr>
                <w:b/>
                <w:sz w:val="20"/>
                <w:szCs w:val="20"/>
                <w:lang w:val="en-US"/>
              </w:rPr>
            </w:pPr>
            <w:r>
              <w:rPr>
                <w:b/>
                <w:color w:val="000000"/>
                <w:sz w:val="20"/>
                <w:szCs w:val="20"/>
                <w:lang w:val="en-US"/>
              </w:rPr>
              <w:t>Primary specialist role</w:t>
            </w:r>
          </w:p>
        </w:tc>
        <w:tc>
          <w:tcPr>
            <w:tcW w:w="1136" w:type="dxa"/>
            <w:tcBorders>
              <w:top w:val="double" w:sz="4" w:space="0" w:color="auto"/>
              <w:left w:val="nil"/>
              <w:bottom w:val="single" w:sz="4" w:space="0" w:color="auto"/>
              <w:right w:val="nil"/>
            </w:tcBorders>
            <w:vAlign w:val="bottom"/>
            <w:hideMark/>
          </w:tcPr>
          <w:p w:rsidR="00201702" w:rsidRDefault="00201702">
            <w:pPr>
              <w:jc w:val="center"/>
              <w:rPr>
                <w:b/>
                <w:i/>
                <w:color w:val="000000"/>
                <w:sz w:val="20"/>
                <w:szCs w:val="20"/>
                <w:lang w:val="en-US"/>
              </w:rPr>
            </w:pPr>
            <w:r>
              <w:rPr>
                <w:b/>
                <w:i/>
                <w:color w:val="000000"/>
                <w:sz w:val="20"/>
                <w:szCs w:val="20"/>
                <w:lang w:val="en-US"/>
              </w:rPr>
              <w:t>Total currently performing</w:t>
            </w:r>
          </w:p>
          <w:p w:rsidR="00201702" w:rsidRDefault="00201702">
            <w:pPr>
              <w:jc w:val="center"/>
              <w:rPr>
                <w:b/>
                <w:color w:val="000000"/>
                <w:sz w:val="20"/>
                <w:szCs w:val="20"/>
                <w:lang w:val="en-US"/>
              </w:rPr>
            </w:pPr>
            <w:r>
              <w:rPr>
                <w:b/>
                <w:i/>
                <w:color w:val="000000"/>
                <w:sz w:val="20"/>
                <w:szCs w:val="20"/>
                <w:lang w:val="en-US"/>
              </w:rPr>
              <w:t>%</w:t>
            </w:r>
          </w:p>
        </w:tc>
        <w:tc>
          <w:tcPr>
            <w:tcW w:w="1132" w:type="dxa"/>
            <w:tcBorders>
              <w:top w:val="doub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Previously</w:t>
            </w:r>
          </w:p>
          <w:p w:rsidR="00201702" w:rsidRDefault="00201702">
            <w:pPr>
              <w:jc w:val="center"/>
              <w:rPr>
                <w:b/>
                <w:color w:val="000000"/>
                <w:sz w:val="20"/>
                <w:szCs w:val="20"/>
                <w:lang w:val="en-US"/>
              </w:rPr>
            </w:pPr>
            <w:r>
              <w:rPr>
                <w:b/>
                <w:color w:val="000000"/>
                <w:sz w:val="20"/>
                <w:szCs w:val="20"/>
                <w:lang w:val="en-US"/>
              </w:rPr>
              <w:t>performed</w:t>
            </w:r>
          </w:p>
          <w:p w:rsidR="00201702" w:rsidRDefault="00201702">
            <w:pPr>
              <w:jc w:val="center"/>
              <w:rPr>
                <w:b/>
                <w:color w:val="000000"/>
                <w:sz w:val="20"/>
                <w:szCs w:val="20"/>
                <w:lang w:val="en-US"/>
              </w:rPr>
            </w:pPr>
            <w:r>
              <w:rPr>
                <w:b/>
                <w:color w:val="000000"/>
                <w:sz w:val="20"/>
                <w:szCs w:val="20"/>
                <w:lang w:val="en-US"/>
              </w:rPr>
              <w:t>%</w:t>
            </w:r>
          </w:p>
        </w:tc>
        <w:tc>
          <w:tcPr>
            <w:tcW w:w="1275" w:type="dxa"/>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Study/</w:t>
            </w:r>
            <w:proofErr w:type="spellStart"/>
            <w:r>
              <w:rPr>
                <w:b/>
                <w:sz w:val="20"/>
                <w:szCs w:val="20"/>
              </w:rPr>
              <w:t>PD</w:t>
            </w:r>
            <w:proofErr w:type="spellEnd"/>
            <w:r>
              <w:rPr>
                <w:b/>
                <w:sz w:val="20"/>
                <w:szCs w:val="20"/>
              </w:rPr>
              <w:t xml:space="preserve"> but not performed</w:t>
            </w:r>
          </w:p>
          <w:p w:rsidR="00201702" w:rsidRDefault="00201702">
            <w:pPr>
              <w:jc w:val="center"/>
              <w:rPr>
                <w:b/>
                <w:color w:val="000000"/>
                <w:sz w:val="20"/>
                <w:szCs w:val="20"/>
                <w:lang w:val="en-US"/>
              </w:rPr>
            </w:pPr>
            <w:r>
              <w:rPr>
                <w:b/>
                <w:sz w:val="20"/>
                <w:szCs w:val="20"/>
              </w:rPr>
              <w:t>%</w:t>
            </w:r>
          </w:p>
        </w:tc>
        <w:tc>
          <w:tcPr>
            <w:tcW w:w="1701" w:type="dxa"/>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Professional learning activities in past 12 months</w:t>
            </w:r>
          </w:p>
          <w:p w:rsidR="00201702" w:rsidRDefault="00201702">
            <w:pPr>
              <w:jc w:val="center"/>
              <w:rPr>
                <w:b/>
                <w:i/>
                <w:color w:val="000000"/>
                <w:sz w:val="20"/>
                <w:szCs w:val="20"/>
                <w:lang w:val="en-US"/>
              </w:rPr>
            </w:pPr>
            <w:r>
              <w:rPr>
                <w:b/>
                <w:sz w:val="20"/>
                <w:szCs w:val="20"/>
              </w:rPr>
              <w:t>%</w:t>
            </w:r>
          </w:p>
        </w:tc>
      </w:tr>
      <w:tr w:rsidR="00201702" w:rsidTr="00201702">
        <w:trPr>
          <w:cantSplit/>
          <w:trHeight w:hRule="exact" w:val="227"/>
        </w:trPr>
        <w:tc>
          <w:tcPr>
            <w:tcW w:w="2722"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Library</w:t>
            </w:r>
          </w:p>
        </w:tc>
        <w:tc>
          <w:tcPr>
            <w:tcW w:w="1136"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1.0</w:t>
            </w:r>
          </w:p>
        </w:tc>
        <w:tc>
          <w:tcPr>
            <w:tcW w:w="1132"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6.9</w:t>
            </w:r>
          </w:p>
        </w:tc>
        <w:tc>
          <w:tcPr>
            <w:tcW w:w="1275"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2.7</w:t>
            </w:r>
          </w:p>
        </w:tc>
        <w:tc>
          <w:tcPr>
            <w:tcW w:w="1701" w:type="dxa"/>
            <w:tcBorders>
              <w:top w:val="single" w:sz="4" w:space="0" w:color="auto"/>
              <w:left w:val="nil"/>
              <w:bottom w:val="nil"/>
              <w:right w:val="nil"/>
            </w:tcBorders>
            <w:noWrap/>
            <w:hideMark/>
          </w:tcPr>
          <w:p w:rsidR="00201702" w:rsidRDefault="00201702">
            <w:pPr>
              <w:jc w:val="center"/>
              <w:rPr>
                <w:color w:val="000000"/>
                <w:sz w:val="20"/>
                <w:szCs w:val="20"/>
              </w:rPr>
            </w:pPr>
            <w:r>
              <w:rPr>
                <w:color w:val="000000"/>
                <w:sz w:val="20"/>
                <w:szCs w:val="20"/>
              </w:rPr>
              <w:t>2.0</w:t>
            </w:r>
          </w:p>
        </w:tc>
      </w:tr>
      <w:tr w:rsidR="00201702" w:rsidTr="00201702">
        <w:trPr>
          <w:cantSplit/>
          <w:trHeight w:hRule="exact" w:val="227"/>
        </w:trPr>
        <w:tc>
          <w:tcPr>
            <w:tcW w:w="2722" w:type="dxa"/>
            <w:tcBorders>
              <w:top w:val="nil"/>
              <w:left w:val="nil"/>
              <w:bottom w:val="nil"/>
              <w:right w:val="nil"/>
            </w:tcBorders>
            <w:noWrap/>
            <w:hideMark/>
          </w:tcPr>
          <w:p w:rsidR="00201702" w:rsidRDefault="00201702">
            <w:pPr>
              <w:rPr>
                <w:i/>
                <w:color w:val="000000"/>
                <w:sz w:val="20"/>
                <w:szCs w:val="20"/>
              </w:rPr>
            </w:pPr>
            <w:r>
              <w:rPr>
                <w:i/>
                <w:color w:val="000000"/>
                <w:sz w:val="20"/>
                <w:szCs w:val="20"/>
              </w:rPr>
              <w:t>Special Needs</w:t>
            </w:r>
          </w:p>
        </w:tc>
        <w:tc>
          <w:tcPr>
            <w:tcW w:w="1136"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3.5</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9.7</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4.9</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11.4</w:t>
            </w:r>
          </w:p>
        </w:tc>
      </w:tr>
      <w:tr w:rsidR="00201702" w:rsidTr="00201702">
        <w:trPr>
          <w:cantSplit/>
          <w:trHeight w:hRule="exact" w:val="227"/>
        </w:trPr>
        <w:tc>
          <w:tcPr>
            <w:tcW w:w="2722" w:type="dxa"/>
            <w:tcBorders>
              <w:top w:val="nil"/>
              <w:left w:val="nil"/>
              <w:bottom w:val="nil"/>
              <w:right w:val="nil"/>
            </w:tcBorders>
            <w:noWrap/>
            <w:hideMark/>
          </w:tcPr>
          <w:p w:rsidR="00201702" w:rsidRDefault="00201702">
            <w:pPr>
              <w:rPr>
                <w:i/>
                <w:color w:val="000000"/>
                <w:sz w:val="20"/>
                <w:szCs w:val="20"/>
              </w:rPr>
            </w:pPr>
            <w:r>
              <w:rPr>
                <w:i/>
                <w:color w:val="000000"/>
                <w:sz w:val="20"/>
                <w:szCs w:val="20"/>
              </w:rPr>
              <w:t>Learning Support</w:t>
            </w:r>
          </w:p>
        </w:tc>
        <w:tc>
          <w:tcPr>
            <w:tcW w:w="1136"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2.5</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10.4</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9.3</w:t>
            </w:r>
          </w:p>
        </w:tc>
      </w:tr>
      <w:tr w:rsidR="00201702" w:rsidTr="00201702">
        <w:trPr>
          <w:cantSplit/>
          <w:trHeight w:hRule="exact" w:val="227"/>
        </w:trPr>
        <w:tc>
          <w:tcPr>
            <w:tcW w:w="2722" w:type="dxa"/>
            <w:tcBorders>
              <w:top w:val="nil"/>
              <w:left w:val="nil"/>
              <w:bottom w:val="nil"/>
              <w:right w:val="nil"/>
            </w:tcBorders>
            <w:noWrap/>
            <w:hideMark/>
          </w:tcPr>
          <w:p w:rsidR="00201702" w:rsidRDefault="00201702">
            <w:pPr>
              <w:rPr>
                <w:i/>
                <w:color w:val="000000"/>
                <w:sz w:val="20"/>
                <w:szCs w:val="20"/>
              </w:rPr>
            </w:pPr>
            <w:r>
              <w:rPr>
                <w:i/>
                <w:color w:val="000000"/>
                <w:sz w:val="20"/>
                <w:szCs w:val="20"/>
              </w:rPr>
              <w:t>Behaviour Management</w:t>
            </w:r>
          </w:p>
        </w:tc>
        <w:tc>
          <w:tcPr>
            <w:tcW w:w="1136"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1.9</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7.2</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4.9</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8.9</w:t>
            </w:r>
          </w:p>
        </w:tc>
      </w:tr>
      <w:tr w:rsidR="00201702" w:rsidTr="00201702">
        <w:trPr>
          <w:cantSplit/>
          <w:trHeight w:hRule="exact" w:val="227"/>
        </w:trPr>
        <w:tc>
          <w:tcPr>
            <w:tcW w:w="2722" w:type="dxa"/>
            <w:tcBorders>
              <w:top w:val="nil"/>
              <w:left w:val="nil"/>
              <w:bottom w:val="double" w:sz="4" w:space="0" w:color="auto"/>
              <w:right w:val="nil"/>
            </w:tcBorders>
            <w:noWrap/>
            <w:hideMark/>
          </w:tcPr>
          <w:p w:rsidR="00201702" w:rsidRDefault="00201702">
            <w:pPr>
              <w:rPr>
                <w:i/>
                <w:color w:val="000000"/>
                <w:sz w:val="20"/>
                <w:szCs w:val="20"/>
              </w:rPr>
            </w:pPr>
            <w:r>
              <w:rPr>
                <w:i/>
                <w:color w:val="000000"/>
                <w:sz w:val="20"/>
                <w:szCs w:val="20"/>
              </w:rPr>
              <w:t>School counselling</w:t>
            </w:r>
          </w:p>
        </w:tc>
        <w:tc>
          <w:tcPr>
            <w:tcW w:w="1136" w:type="dxa"/>
            <w:tcBorders>
              <w:top w:val="nil"/>
              <w:left w:val="nil"/>
              <w:bottom w:val="double" w:sz="4" w:space="0" w:color="auto"/>
              <w:right w:val="nil"/>
            </w:tcBorders>
            <w:hideMark/>
          </w:tcPr>
          <w:p w:rsidR="00201702" w:rsidRDefault="00201702">
            <w:pPr>
              <w:jc w:val="center"/>
              <w:rPr>
                <w:i/>
                <w:color w:val="000000"/>
                <w:sz w:val="20"/>
                <w:szCs w:val="20"/>
              </w:rPr>
            </w:pPr>
            <w:r>
              <w:rPr>
                <w:i/>
                <w:color w:val="000000"/>
                <w:sz w:val="20"/>
                <w:szCs w:val="20"/>
              </w:rPr>
              <w:t>0.4</w:t>
            </w:r>
          </w:p>
        </w:tc>
        <w:tc>
          <w:tcPr>
            <w:tcW w:w="1132"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1.1</w:t>
            </w:r>
          </w:p>
        </w:tc>
        <w:tc>
          <w:tcPr>
            <w:tcW w:w="1275"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0.9</w:t>
            </w:r>
          </w:p>
        </w:tc>
        <w:tc>
          <w:tcPr>
            <w:tcW w:w="1701" w:type="dxa"/>
            <w:tcBorders>
              <w:top w:val="nil"/>
              <w:left w:val="nil"/>
              <w:bottom w:val="double" w:sz="4" w:space="0" w:color="auto"/>
              <w:right w:val="nil"/>
            </w:tcBorders>
            <w:noWrap/>
            <w:hideMark/>
          </w:tcPr>
          <w:p w:rsidR="00201702" w:rsidRDefault="00201702">
            <w:pPr>
              <w:jc w:val="center"/>
              <w:rPr>
                <w:color w:val="000000"/>
                <w:sz w:val="20"/>
                <w:szCs w:val="20"/>
              </w:rPr>
            </w:pPr>
            <w:r>
              <w:rPr>
                <w:color w:val="000000"/>
                <w:sz w:val="20"/>
                <w:szCs w:val="20"/>
              </w:rPr>
              <w:t>0.9</w:t>
            </w:r>
          </w:p>
        </w:tc>
      </w:tr>
    </w:tbl>
    <w:p w:rsidR="00201702" w:rsidRDefault="00201702" w:rsidP="00201702">
      <w:pPr>
        <w:rPr>
          <w:sz w:val="20"/>
          <w:szCs w:val="20"/>
        </w:rPr>
      </w:pPr>
      <w:r>
        <w:rPr>
          <w:i/>
          <w:sz w:val="20"/>
          <w:szCs w:val="20"/>
        </w:rPr>
        <w:t>Note:</w:t>
      </w:r>
      <w:r>
        <w:rPr>
          <w:sz w:val="20"/>
          <w:szCs w:val="20"/>
        </w:rPr>
        <w:t xml:space="preserve"> The ‘Total currently performing column shows totals as a proportion of the primary teacher sample, however it includes only those teachers who said they are not currently generalists: those who indicated that they are both generalist and specialist teachers are not included in the ‘currently performing</w:t>
      </w:r>
      <w:r w:rsidR="00CE0C24">
        <w:rPr>
          <w:sz w:val="20"/>
          <w:szCs w:val="20"/>
        </w:rPr>
        <w:t>’</w:t>
      </w:r>
      <w:r>
        <w:rPr>
          <w:sz w:val="20"/>
          <w:szCs w:val="20"/>
        </w:rPr>
        <w:t xml:space="preserve"> figures.</w:t>
      </w:r>
    </w:p>
    <w:p w:rsidR="00607B19" w:rsidRDefault="00607B19" w:rsidP="007661D9"/>
    <w:p w:rsidR="007661D9" w:rsidRDefault="007661D9" w:rsidP="007661D9">
      <w:r>
        <w:t>Table 5.21 provides estimates of the numbers of primary teachers currently teaching specialist areas or performing specialist roles.</w:t>
      </w:r>
    </w:p>
    <w:p w:rsidR="000972AD" w:rsidRDefault="007661D9">
      <w:pPr>
        <w:pStyle w:val="Caption"/>
      </w:pPr>
      <w:bookmarkStart w:id="432" w:name="_Toc382567004"/>
      <w:r w:rsidRPr="004C5985">
        <w:t xml:space="preserve">Table </w:t>
      </w:r>
      <w:r w:rsidR="003F2304" w:rsidRPr="004C5985">
        <w:fldChar w:fldCharType="begin"/>
      </w:r>
      <w:r w:rsidR="003839C5" w:rsidRPr="003839C5">
        <w:instrText xml:space="preserve"> STYLEREF 1 \s </w:instrText>
      </w:r>
      <w:r w:rsidR="003F2304" w:rsidRPr="004C5985">
        <w:fldChar w:fldCharType="separate"/>
      </w:r>
      <w:r w:rsidR="006D6ADE">
        <w:rPr>
          <w:noProof/>
        </w:rPr>
        <w:t>5</w:t>
      </w:r>
      <w:r w:rsidR="003F2304" w:rsidRPr="004C5985">
        <w:fldChar w:fldCharType="end"/>
      </w:r>
      <w:r w:rsidRPr="004C5985">
        <w:t>.21: Primary teachers: estimated numbers of teachers currently teaching specialist classes or performing specialist roles</w:t>
      </w:r>
      <w:bookmarkEnd w:id="4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35"/>
        <w:gridCol w:w="2716"/>
      </w:tblGrid>
      <w:tr w:rsidR="007661D9" w:rsidTr="00D404A7">
        <w:tc>
          <w:tcPr>
            <w:tcW w:w="3510" w:type="dxa"/>
            <w:tcBorders>
              <w:top w:val="double" w:sz="4" w:space="0" w:color="auto"/>
              <w:bottom w:val="single" w:sz="4" w:space="0" w:color="auto"/>
            </w:tcBorders>
          </w:tcPr>
          <w:p w:rsidR="007661D9" w:rsidRDefault="007661D9" w:rsidP="00201702"/>
        </w:tc>
        <w:tc>
          <w:tcPr>
            <w:tcW w:w="2835" w:type="dxa"/>
            <w:tcBorders>
              <w:top w:val="double" w:sz="4" w:space="0" w:color="auto"/>
              <w:bottom w:val="single" w:sz="4" w:space="0" w:color="auto"/>
            </w:tcBorders>
          </w:tcPr>
          <w:p w:rsidR="000972AD" w:rsidRDefault="003839C5">
            <w:pPr>
              <w:jc w:val="center"/>
              <w:rPr>
                <w:b/>
              </w:rPr>
            </w:pPr>
            <w:r w:rsidRPr="003839C5">
              <w:rPr>
                <w:b/>
              </w:rPr>
              <w:t>Proportion of all primary teachers %</w:t>
            </w:r>
          </w:p>
        </w:tc>
        <w:tc>
          <w:tcPr>
            <w:tcW w:w="2716" w:type="dxa"/>
            <w:tcBorders>
              <w:top w:val="double" w:sz="4" w:space="0" w:color="auto"/>
              <w:bottom w:val="single" w:sz="4" w:space="0" w:color="auto"/>
            </w:tcBorders>
          </w:tcPr>
          <w:p w:rsidR="000972AD" w:rsidRDefault="003839C5">
            <w:pPr>
              <w:jc w:val="center"/>
              <w:rPr>
                <w:b/>
              </w:rPr>
            </w:pPr>
            <w:r w:rsidRPr="003839C5">
              <w:rPr>
                <w:b/>
              </w:rPr>
              <w:t>Estimated number of primary teachers</w:t>
            </w:r>
          </w:p>
        </w:tc>
      </w:tr>
      <w:tr w:rsidR="00607B19" w:rsidRPr="007661D9" w:rsidTr="00D404A7">
        <w:tc>
          <w:tcPr>
            <w:tcW w:w="3510" w:type="dxa"/>
            <w:tcBorders>
              <w:top w:val="single" w:sz="4" w:space="0" w:color="auto"/>
            </w:tcBorders>
          </w:tcPr>
          <w:p w:rsidR="00607B19" w:rsidRPr="00F22FB1" w:rsidRDefault="00607B19" w:rsidP="00A6643A">
            <w:pPr>
              <w:rPr>
                <w:b/>
                <w:i/>
                <w:color w:val="000000"/>
                <w:sz w:val="20"/>
                <w:szCs w:val="20"/>
              </w:rPr>
            </w:pPr>
            <w:r w:rsidRPr="00F22FB1">
              <w:rPr>
                <w:b/>
                <w:i/>
                <w:color w:val="000000"/>
                <w:sz w:val="20"/>
                <w:szCs w:val="20"/>
              </w:rPr>
              <w:t>Current generalist class teacher</w:t>
            </w:r>
          </w:p>
        </w:tc>
        <w:tc>
          <w:tcPr>
            <w:tcW w:w="2835" w:type="dxa"/>
            <w:tcBorders>
              <w:top w:val="single" w:sz="4" w:space="0" w:color="auto"/>
            </w:tcBorders>
          </w:tcPr>
          <w:p w:rsidR="00607B19" w:rsidRPr="005D0DC1" w:rsidRDefault="00607B19" w:rsidP="00A6643A">
            <w:pPr>
              <w:jc w:val="center"/>
              <w:rPr>
                <w:color w:val="000000"/>
                <w:sz w:val="20"/>
                <w:szCs w:val="20"/>
              </w:rPr>
            </w:pPr>
            <w:r>
              <w:rPr>
                <w:color w:val="000000"/>
                <w:sz w:val="20"/>
                <w:szCs w:val="20"/>
              </w:rPr>
              <w:t>84.9</w:t>
            </w:r>
          </w:p>
        </w:tc>
        <w:tc>
          <w:tcPr>
            <w:tcW w:w="2716" w:type="dxa"/>
            <w:tcBorders>
              <w:top w:val="single" w:sz="4" w:space="0" w:color="auto"/>
            </w:tcBorders>
          </w:tcPr>
          <w:p w:rsidR="00607B19" w:rsidRDefault="00607B19" w:rsidP="00A6643A">
            <w:pPr>
              <w:jc w:val="center"/>
              <w:rPr>
                <w:sz w:val="20"/>
                <w:szCs w:val="20"/>
              </w:rPr>
            </w:pPr>
            <w:r>
              <w:rPr>
                <w:sz w:val="20"/>
                <w:szCs w:val="20"/>
              </w:rPr>
              <w:t>109,700</w:t>
            </w:r>
          </w:p>
        </w:tc>
      </w:tr>
      <w:tr w:rsidR="007661D9" w:rsidRPr="007661D9" w:rsidTr="00D404A7">
        <w:tc>
          <w:tcPr>
            <w:tcW w:w="3510" w:type="dxa"/>
          </w:tcPr>
          <w:p w:rsidR="007661D9" w:rsidRPr="007661D9" w:rsidRDefault="003839C5" w:rsidP="00201702">
            <w:pPr>
              <w:rPr>
                <w:b/>
                <w:i/>
                <w:sz w:val="20"/>
                <w:szCs w:val="20"/>
              </w:rPr>
            </w:pPr>
            <w:r w:rsidRPr="003839C5">
              <w:rPr>
                <w:b/>
                <w:i/>
                <w:sz w:val="20"/>
                <w:szCs w:val="20"/>
              </w:rPr>
              <w:t>Currently teaching specialist subjects</w:t>
            </w:r>
          </w:p>
        </w:tc>
        <w:tc>
          <w:tcPr>
            <w:tcW w:w="2835" w:type="dxa"/>
          </w:tcPr>
          <w:p w:rsidR="000972AD" w:rsidRDefault="000972AD">
            <w:pPr>
              <w:jc w:val="center"/>
              <w:rPr>
                <w:sz w:val="20"/>
                <w:szCs w:val="20"/>
              </w:rPr>
            </w:pPr>
          </w:p>
        </w:tc>
        <w:tc>
          <w:tcPr>
            <w:tcW w:w="2716" w:type="dxa"/>
          </w:tcPr>
          <w:p w:rsidR="000972AD" w:rsidRDefault="000972AD">
            <w:pPr>
              <w:jc w:val="center"/>
              <w:rPr>
                <w:sz w:val="20"/>
                <w:szCs w:val="20"/>
              </w:rPr>
            </w:pPr>
          </w:p>
        </w:tc>
      </w:tr>
      <w:tr w:rsidR="000A7FD2" w:rsidRPr="007661D9" w:rsidTr="00D404A7">
        <w:tc>
          <w:tcPr>
            <w:tcW w:w="3510" w:type="dxa"/>
          </w:tcPr>
          <w:p w:rsidR="000A7FD2" w:rsidRPr="007661D9" w:rsidRDefault="000A7FD2" w:rsidP="00201702">
            <w:pPr>
              <w:rPr>
                <w:sz w:val="20"/>
                <w:szCs w:val="20"/>
              </w:rPr>
            </w:pPr>
            <w:r>
              <w:rPr>
                <w:color w:val="000000"/>
                <w:sz w:val="20"/>
                <w:szCs w:val="20"/>
              </w:rPr>
              <w:t>English</w:t>
            </w:r>
          </w:p>
        </w:tc>
        <w:tc>
          <w:tcPr>
            <w:tcW w:w="2835" w:type="dxa"/>
          </w:tcPr>
          <w:p w:rsidR="000972AD" w:rsidRDefault="000A7FD2">
            <w:pPr>
              <w:jc w:val="center"/>
              <w:rPr>
                <w:sz w:val="20"/>
                <w:szCs w:val="20"/>
              </w:rPr>
            </w:pPr>
            <w:r w:rsidRPr="0093556C">
              <w:rPr>
                <w:color w:val="000000"/>
                <w:sz w:val="20"/>
                <w:szCs w:val="20"/>
              </w:rPr>
              <w:t>4.2</w:t>
            </w:r>
          </w:p>
        </w:tc>
        <w:tc>
          <w:tcPr>
            <w:tcW w:w="2716" w:type="dxa"/>
          </w:tcPr>
          <w:p w:rsidR="000972AD" w:rsidRDefault="008F42DE">
            <w:pPr>
              <w:jc w:val="center"/>
              <w:rPr>
                <w:sz w:val="20"/>
                <w:szCs w:val="20"/>
              </w:rPr>
            </w:pPr>
            <w:r>
              <w:rPr>
                <w:sz w:val="20"/>
                <w:szCs w:val="20"/>
              </w:rPr>
              <w:t>5,400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Literacy</w:t>
            </w:r>
          </w:p>
        </w:tc>
        <w:tc>
          <w:tcPr>
            <w:tcW w:w="2835" w:type="dxa"/>
          </w:tcPr>
          <w:p w:rsidR="000972AD" w:rsidRDefault="000A7FD2">
            <w:pPr>
              <w:jc w:val="center"/>
              <w:rPr>
                <w:sz w:val="20"/>
                <w:szCs w:val="20"/>
              </w:rPr>
            </w:pPr>
            <w:r w:rsidRPr="0093556C">
              <w:rPr>
                <w:color w:val="000000"/>
                <w:sz w:val="20"/>
                <w:szCs w:val="20"/>
              </w:rPr>
              <w:t>4.7</w:t>
            </w:r>
          </w:p>
        </w:tc>
        <w:tc>
          <w:tcPr>
            <w:tcW w:w="2716" w:type="dxa"/>
          </w:tcPr>
          <w:p w:rsidR="000972AD" w:rsidRDefault="008F42DE">
            <w:pPr>
              <w:jc w:val="center"/>
              <w:rPr>
                <w:sz w:val="20"/>
                <w:szCs w:val="20"/>
              </w:rPr>
            </w:pPr>
            <w:r>
              <w:rPr>
                <w:sz w:val="20"/>
                <w:szCs w:val="20"/>
              </w:rPr>
              <w:t>6,100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English as a Second Language</w:t>
            </w:r>
          </w:p>
        </w:tc>
        <w:tc>
          <w:tcPr>
            <w:tcW w:w="2835" w:type="dxa"/>
          </w:tcPr>
          <w:p w:rsidR="000972AD" w:rsidRDefault="000A7FD2">
            <w:pPr>
              <w:jc w:val="center"/>
              <w:rPr>
                <w:sz w:val="20"/>
                <w:szCs w:val="20"/>
              </w:rPr>
            </w:pPr>
            <w:r w:rsidRPr="0093556C">
              <w:rPr>
                <w:color w:val="000000"/>
                <w:sz w:val="20"/>
                <w:szCs w:val="20"/>
              </w:rPr>
              <w:t>1.4</w:t>
            </w:r>
          </w:p>
        </w:tc>
        <w:tc>
          <w:tcPr>
            <w:tcW w:w="2716" w:type="dxa"/>
          </w:tcPr>
          <w:p w:rsidR="000972AD" w:rsidRDefault="002E7AAA">
            <w:pPr>
              <w:jc w:val="center"/>
              <w:rPr>
                <w:sz w:val="20"/>
                <w:szCs w:val="20"/>
              </w:rPr>
            </w:pPr>
            <w:r>
              <w:rPr>
                <w:sz w:val="20"/>
                <w:szCs w:val="20"/>
              </w:rPr>
              <w:t>1,800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 xml:space="preserve">Languages other than English </w:t>
            </w:r>
          </w:p>
        </w:tc>
        <w:tc>
          <w:tcPr>
            <w:tcW w:w="2835" w:type="dxa"/>
          </w:tcPr>
          <w:p w:rsidR="000972AD" w:rsidRDefault="000A7FD2">
            <w:pPr>
              <w:jc w:val="center"/>
              <w:rPr>
                <w:sz w:val="20"/>
                <w:szCs w:val="20"/>
              </w:rPr>
            </w:pPr>
            <w:r w:rsidRPr="0093556C">
              <w:rPr>
                <w:color w:val="000000"/>
                <w:sz w:val="20"/>
                <w:szCs w:val="20"/>
              </w:rPr>
              <w:t>1.3</w:t>
            </w:r>
          </w:p>
        </w:tc>
        <w:tc>
          <w:tcPr>
            <w:tcW w:w="2716" w:type="dxa"/>
          </w:tcPr>
          <w:p w:rsidR="000972AD" w:rsidRDefault="002E7AAA">
            <w:pPr>
              <w:jc w:val="center"/>
              <w:rPr>
                <w:sz w:val="20"/>
                <w:szCs w:val="20"/>
              </w:rPr>
            </w:pPr>
            <w:r>
              <w:rPr>
                <w:sz w:val="20"/>
                <w:szCs w:val="20"/>
              </w:rPr>
              <w:t>1,700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Mathematics</w:t>
            </w:r>
          </w:p>
        </w:tc>
        <w:tc>
          <w:tcPr>
            <w:tcW w:w="2835" w:type="dxa"/>
          </w:tcPr>
          <w:p w:rsidR="000972AD" w:rsidRDefault="000A7FD2">
            <w:pPr>
              <w:jc w:val="center"/>
              <w:rPr>
                <w:sz w:val="20"/>
                <w:szCs w:val="20"/>
              </w:rPr>
            </w:pPr>
            <w:r w:rsidRPr="0093556C">
              <w:rPr>
                <w:color w:val="000000"/>
                <w:sz w:val="20"/>
                <w:szCs w:val="20"/>
              </w:rPr>
              <w:t>3.6</w:t>
            </w:r>
          </w:p>
        </w:tc>
        <w:tc>
          <w:tcPr>
            <w:tcW w:w="2716" w:type="dxa"/>
          </w:tcPr>
          <w:p w:rsidR="000972AD" w:rsidRDefault="002E7AAA">
            <w:pPr>
              <w:jc w:val="center"/>
              <w:rPr>
                <w:sz w:val="20"/>
                <w:szCs w:val="20"/>
              </w:rPr>
            </w:pPr>
            <w:r>
              <w:rPr>
                <w:sz w:val="20"/>
                <w:szCs w:val="20"/>
              </w:rPr>
              <w:t>4,700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Numeracy</w:t>
            </w:r>
          </w:p>
        </w:tc>
        <w:tc>
          <w:tcPr>
            <w:tcW w:w="2835" w:type="dxa"/>
          </w:tcPr>
          <w:p w:rsidR="000972AD" w:rsidRDefault="000A7FD2">
            <w:pPr>
              <w:jc w:val="center"/>
              <w:rPr>
                <w:sz w:val="20"/>
                <w:szCs w:val="20"/>
              </w:rPr>
            </w:pPr>
            <w:r w:rsidRPr="0093556C">
              <w:rPr>
                <w:color w:val="000000"/>
                <w:sz w:val="20"/>
                <w:szCs w:val="20"/>
              </w:rPr>
              <w:t>3.5</w:t>
            </w:r>
          </w:p>
        </w:tc>
        <w:tc>
          <w:tcPr>
            <w:tcW w:w="2716" w:type="dxa"/>
          </w:tcPr>
          <w:p w:rsidR="000972AD" w:rsidRDefault="002E7AAA">
            <w:pPr>
              <w:jc w:val="center"/>
              <w:rPr>
                <w:sz w:val="20"/>
                <w:szCs w:val="20"/>
              </w:rPr>
            </w:pPr>
            <w:r>
              <w:rPr>
                <w:sz w:val="20"/>
                <w:szCs w:val="20"/>
              </w:rPr>
              <w:t>4,500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Science – General</w:t>
            </w:r>
          </w:p>
        </w:tc>
        <w:tc>
          <w:tcPr>
            <w:tcW w:w="2835" w:type="dxa"/>
          </w:tcPr>
          <w:p w:rsidR="000972AD" w:rsidRDefault="000A7FD2">
            <w:pPr>
              <w:jc w:val="center"/>
              <w:rPr>
                <w:sz w:val="20"/>
                <w:szCs w:val="20"/>
              </w:rPr>
            </w:pPr>
            <w:r w:rsidRPr="0093556C">
              <w:rPr>
                <w:color w:val="000000"/>
                <w:sz w:val="20"/>
                <w:szCs w:val="20"/>
              </w:rPr>
              <w:t>2.0</w:t>
            </w:r>
          </w:p>
        </w:tc>
        <w:tc>
          <w:tcPr>
            <w:tcW w:w="2716" w:type="dxa"/>
          </w:tcPr>
          <w:p w:rsidR="000972AD" w:rsidRDefault="002E7AAA">
            <w:pPr>
              <w:jc w:val="center"/>
              <w:rPr>
                <w:sz w:val="20"/>
                <w:szCs w:val="20"/>
              </w:rPr>
            </w:pPr>
            <w:r>
              <w:rPr>
                <w:sz w:val="20"/>
                <w:szCs w:val="20"/>
              </w:rPr>
              <w:t>2,600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Religious studies</w:t>
            </w:r>
          </w:p>
        </w:tc>
        <w:tc>
          <w:tcPr>
            <w:tcW w:w="2835" w:type="dxa"/>
          </w:tcPr>
          <w:p w:rsidR="000972AD" w:rsidRDefault="000A7FD2">
            <w:pPr>
              <w:jc w:val="center"/>
              <w:rPr>
                <w:sz w:val="20"/>
                <w:szCs w:val="20"/>
              </w:rPr>
            </w:pPr>
            <w:r w:rsidRPr="0093556C">
              <w:rPr>
                <w:color w:val="000000"/>
                <w:sz w:val="20"/>
                <w:szCs w:val="20"/>
              </w:rPr>
              <w:t>0.7</w:t>
            </w:r>
          </w:p>
        </w:tc>
        <w:tc>
          <w:tcPr>
            <w:tcW w:w="2716" w:type="dxa"/>
          </w:tcPr>
          <w:p w:rsidR="000972AD" w:rsidRDefault="002E7AAA">
            <w:pPr>
              <w:jc w:val="center"/>
              <w:rPr>
                <w:sz w:val="20"/>
                <w:szCs w:val="20"/>
              </w:rPr>
            </w:pPr>
            <w:r>
              <w:rPr>
                <w:sz w:val="20"/>
                <w:szCs w:val="20"/>
              </w:rPr>
              <w:t>900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Social studies</w:t>
            </w:r>
          </w:p>
        </w:tc>
        <w:tc>
          <w:tcPr>
            <w:tcW w:w="2835" w:type="dxa"/>
          </w:tcPr>
          <w:p w:rsidR="000972AD" w:rsidRDefault="000A7FD2">
            <w:pPr>
              <w:jc w:val="center"/>
              <w:rPr>
                <w:sz w:val="20"/>
                <w:szCs w:val="20"/>
              </w:rPr>
            </w:pPr>
            <w:r w:rsidRPr="0093556C">
              <w:rPr>
                <w:color w:val="000000"/>
                <w:sz w:val="20"/>
                <w:szCs w:val="20"/>
              </w:rPr>
              <w:t>1.1</w:t>
            </w:r>
          </w:p>
        </w:tc>
        <w:tc>
          <w:tcPr>
            <w:tcW w:w="2716" w:type="dxa"/>
          </w:tcPr>
          <w:p w:rsidR="000972AD" w:rsidRDefault="002E7AAA">
            <w:pPr>
              <w:jc w:val="center"/>
              <w:rPr>
                <w:sz w:val="20"/>
                <w:szCs w:val="20"/>
              </w:rPr>
            </w:pPr>
            <w:r>
              <w:rPr>
                <w:sz w:val="20"/>
                <w:szCs w:val="20"/>
              </w:rPr>
              <w:t>1,400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Visual Arts</w:t>
            </w:r>
          </w:p>
        </w:tc>
        <w:tc>
          <w:tcPr>
            <w:tcW w:w="2835" w:type="dxa"/>
          </w:tcPr>
          <w:p w:rsidR="000972AD" w:rsidRDefault="000A7FD2">
            <w:pPr>
              <w:jc w:val="center"/>
              <w:rPr>
                <w:sz w:val="20"/>
                <w:szCs w:val="20"/>
              </w:rPr>
            </w:pPr>
            <w:r w:rsidRPr="0093556C">
              <w:rPr>
                <w:color w:val="000000"/>
                <w:sz w:val="20"/>
                <w:szCs w:val="20"/>
              </w:rPr>
              <w:t>2.6</w:t>
            </w:r>
          </w:p>
        </w:tc>
        <w:tc>
          <w:tcPr>
            <w:tcW w:w="2716" w:type="dxa"/>
          </w:tcPr>
          <w:p w:rsidR="000972AD" w:rsidRDefault="002E7AAA">
            <w:pPr>
              <w:jc w:val="center"/>
              <w:rPr>
                <w:sz w:val="20"/>
                <w:szCs w:val="20"/>
              </w:rPr>
            </w:pPr>
            <w:r>
              <w:rPr>
                <w:sz w:val="20"/>
                <w:szCs w:val="20"/>
              </w:rPr>
              <w:t>3,400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Dance</w:t>
            </w:r>
          </w:p>
        </w:tc>
        <w:tc>
          <w:tcPr>
            <w:tcW w:w="2835" w:type="dxa"/>
          </w:tcPr>
          <w:p w:rsidR="000972AD" w:rsidRDefault="000A7FD2">
            <w:pPr>
              <w:jc w:val="center"/>
              <w:rPr>
                <w:sz w:val="20"/>
                <w:szCs w:val="20"/>
              </w:rPr>
            </w:pPr>
            <w:r w:rsidRPr="0093556C">
              <w:rPr>
                <w:color w:val="000000"/>
                <w:sz w:val="20"/>
                <w:szCs w:val="20"/>
              </w:rPr>
              <w:t>1.9</w:t>
            </w:r>
          </w:p>
        </w:tc>
        <w:tc>
          <w:tcPr>
            <w:tcW w:w="2716" w:type="dxa"/>
          </w:tcPr>
          <w:p w:rsidR="000972AD" w:rsidRDefault="002E7AAA">
            <w:pPr>
              <w:jc w:val="center"/>
              <w:rPr>
                <w:sz w:val="20"/>
                <w:szCs w:val="20"/>
              </w:rPr>
            </w:pPr>
            <w:r>
              <w:rPr>
                <w:sz w:val="20"/>
                <w:szCs w:val="20"/>
              </w:rPr>
              <w:t>2,500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Drama</w:t>
            </w:r>
          </w:p>
        </w:tc>
        <w:tc>
          <w:tcPr>
            <w:tcW w:w="2835" w:type="dxa"/>
          </w:tcPr>
          <w:p w:rsidR="000972AD" w:rsidRDefault="000A7FD2">
            <w:pPr>
              <w:jc w:val="center"/>
              <w:rPr>
                <w:sz w:val="20"/>
                <w:szCs w:val="20"/>
              </w:rPr>
            </w:pPr>
            <w:r w:rsidRPr="0093556C">
              <w:rPr>
                <w:color w:val="000000"/>
                <w:sz w:val="20"/>
                <w:szCs w:val="20"/>
              </w:rPr>
              <w:t>1.5</w:t>
            </w:r>
          </w:p>
        </w:tc>
        <w:tc>
          <w:tcPr>
            <w:tcW w:w="2716" w:type="dxa"/>
          </w:tcPr>
          <w:p w:rsidR="000972AD" w:rsidRDefault="002E7AAA">
            <w:pPr>
              <w:jc w:val="center"/>
              <w:rPr>
                <w:sz w:val="20"/>
                <w:szCs w:val="20"/>
              </w:rPr>
            </w:pPr>
            <w:r>
              <w:rPr>
                <w:sz w:val="20"/>
                <w:szCs w:val="20"/>
              </w:rPr>
              <w:t>1,900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Music</w:t>
            </w:r>
          </w:p>
        </w:tc>
        <w:tc>
          <w:tcPr>
            <w:tcW w:w="2835" w:type="dxa"/>
          </w:tcPr>
          <w:p w:rsidR="000972AD" w:rsidRDefault="000A7FD2">
            <w:pPr>
              <w:jc w:val="center"/>
              <w:rPr>
                <w:sz w:val="20"/>
                <w:szCs w:val="20"/>
              </w:rPr>
            </w:pPr>
            <w:r w:rsidRPr="0093556C">
              <w:rPr>
                <w:color w:val="000000"/>
                <w:sz w:val="20"/>
                <w:szCs w:val="20"/>
              </w:rPr>
              <w:t>3.1</w:t>
            </w:r>
          </w:p>
        </w:tc>
        <w:tc>
          <w:tcPr>
            <w:tcW w:w="2716" w:type="dxa"/>
          </w:tcPr>
          <w:p w:rsidR="000972AD" w:rsidRDefault="002E7AAA">
            <w:pPr>
              <w:jc w:val="center"/>
              <w:rPr>
                <w:sz w:val="20"/>
                <w:szCs w:val="20"/>
              </w:rPr>
            </w:pPr>
            <w:r>
              <w:rPr>
                <w:sz w:val="20"/>
                <w:szCs w:val="20"/>
              </w:rPr>
              <w:t>4,000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 xml:space="preserve">Computing </w:t>
            </w:r>
          </w:p>
        </w:tc>
        <w:tc>
          <w:tcPr>
            <w:tcW w:w="2835" w:type="dxa"/>
          </w:tcPr>
          <w:p w:rsidR="000972AD" w:rsidRDefault="000A7FD2">
            <w:pPr>
              <w:jc w:val="center"/>
              <w:rPr>
                <w:sz w:val="20"/>
                <w:szCs w:val="20"/>
              </w:rPr>
            </w:pPr>
            <w:r w:rsidRPr="0093556C">
              <w:rPr>
                <w:color w:val="000000"/>
                <w:sz w:val="20"/>
                <w:szCs w:val="20"/>
              </w:rPr>
              <w:t>1.7</w:t>
            </w:r>
          </w:p>
        </w:tc>
        <w:tc>
          <w:tcPr>
            <w:tcW w:w="2716" w:type="dxa"/>
          </w:tcPr>
          <w:p w:rsidR="000972AD" w:rsidRDefault="002E7AAA">
            <w:pPr>
              <w:jc w:val="center"/>
              <w:rPr>
                <w:sz w:val="20"/>
                <w:szCs w:val="20"/>
              </w:rPr>
            </w:pPr>
            <w:r>
              <w:rPr>
                <w:sz w:val="20"/>
                <w:szCs w:val="20"/>
              </w:rPr>
              <w:t>2,200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Information technology</w:t>
            </w:r>
          </w:p>
        </w:tc>
        <w:tc>
          <w:tcPr>
            <w:tcW w:w="2835" w:type="dxa"/>
          </w:tcPr>
          <w:p w:rsidR="000972AD" w:rsidRDefault="000A7FD2">
            <w:pPr>
              <w:jc w:val="center"/>
              <w:rPr>
                <w:sz w:val="20"/>
                <w:szCs w:val="20"/>
              </w:rPr>
            </w:pPr>
            <w:r w:rsidRPr="0093556C">
              <w:rPr>
                <w:color w:val="000000"/>
                <w:sz w:val="20"/>
                <w:szCs w:val="20"/>
              </w:rPr>
              <w:t>1.4</w:t>
            </w:r>
          </w:p>
        </w:tc>
        <w:tc>
          <w:tcPr>
            <w:tcW w:w="2716" w:type="dxa"/>
          </w:tcPr>
          <w:p w:rsidR="000972AD" w:rsidRDefault="002E7AAA">
            <w:pPr>
              <w:jc w:val="center"/>
              <w:rPr>
                <w:sz w:val="20"/>
                <w:szCs w:val="20"/>
              </w:rPr>
            </w:pPr>
            <w:r>
              <w:rPr>
                <w:sz w:val="20"/>
                <w:szCs w:val="20"/>
              </w:rPr>
              <w:t>1,800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Health</w:t>
            </w:r>
          </w:p>
        </w:tc>
        <w:tc>
          <w:tcPr>
            <w:tcW w:w="2835" w:type="dxa"/>
          </w:tcPr>
          <w:p w:rsidR="000972AD" w:rsidRDefault="000A7FD2">
            <w:pPr>
              <w:jc w:val="center"/>
              <w:rPr>
                <w:sz w:val="20"/>
                <w:szCs w:val="20"/>
              </w:rPr>
            </w:pPr>
            <w:r w:rsidRPr="0093556C">
              <w:rPr>
                <w:color w:val="000000"/>
                <w:sz w:val="20"/>
                <w:szCs w:val="20"/>
              </w:rPr>
              <w:t>2.5</w:t>
            </w:r>
          </w:p>
        </w:tc>
        <w:tc>
          <w:tcPr>
            <w:tcW w:w="2716" w:type="dxa"/>
          </w:tcPr>
          <w:p w:rsidR="000972AD" w:rsidRDefault="002E7AAA">
            <w:pPr>
              <w:jc w:val="center"/>
              <w:rPr>
                <w:sz w:val="20"/>
                <w:szCs w:val="20"/>
              </w:rPr>
            </w:pPr>
            <w:r>
              <w:rPr>
                <w:sz w:val="20"/>
                <w:szCs w:val="20"/>
              </w:rPr>
              <w:t>3,200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Outdoor education</w:t>
            </w:r>
          </w:p>
        </w:tc>
        <w:tc>
          <w:tcPr>
            <w:tcW w:w="2835" w:type="dxa"/>
          </w:tcPr>
          <w:p w:rsidR="000972AD" w:rsidRDefault="000A7FD2">
            <w:pPr>
              <w:jc w:val="center"/>
              <w:rPr>
                <w:sz w:val="20"/>
                <w:szCs w:val="20"/>
              </w:rPr>
            </w:pPr>
            <w:r w:rsidRPr="0093556C">
              <w:rPr>
                <w:color w:val="000000"/>
                <w:sz w:val="20"/>
                <w:szCs w:val="20"/>
              </w:rPr>
              <w:t>1.0</w:t>
            </w:r>
          </w:p>
        </w:tc>
        <w:tc>
          <w:tcPr>
            <w:tcW w:w="2716" w:type="dxa"/>
          </w:tcPr>
          <w:p w:rsidR="000972AD" w:rsidRDefault="002E7AAA">
            <w:pPr>
              <w:jc w:val="center"/>
              <w:rPr>
                <w:sz w:val="20"/>
                <w:szCs w:val="20"/>
              </w:rPr>
            </w:pPr>
            <w:r>
              <w:rPr>
                <w:sz w:val="20"/>
                <w:szCs w:val="20"/>
              </w:rPr>
              <w:t>1,300</w:t>
            </w:r>
          </w:p>
        </w:tc>
      </w:tr>
      <w:tr w:rsidR="000A7FD2" w:rsidRPr="007661D9" w:rsidTr="00D404A7">
        <w:tc>
          <w:tcPr>
            <w:tcW w:w="3510" w:type="dxa"/>
          </w:tcPr>
          <w:p w:rsidR="000A7FD2" w:rsidRPr="007661D9" w:rsidRDefault="000A7FD2" w:rsidP="00201702">
            <w:pPr>
              <w:rPr>
                <w:sz w:val="20"/>
                <w:szCs w:val="20"/>
              </w:rPr>
            </w:pPr>
            <w:r>
              <w:rPr>
                <w:color w:val="000000"/>
                <w:sz w:val="20"/>
                <w:szCs w:val="20"/>
              </w:rPr>
              <w:t>Physical education</w:t>
            </w:r>
          </w:p>
        </w:tc>
        <w:tc>
          <w:tcPr>
            <w:tcW w:w="2835" w:type="dxa"/>
          </w:tcPr>
          <w:p w:rsidR="000972AD" w:rsidRDefault="000A7FD2">
            <w:pPr>
              <w:jc w:val="center"/>
              <w:rPr>
                <w:sz w:val="20"/>
                <w:szCs w:val="20"/>
              </w:rPr>
            </w:pPr>
            <w:r w:rsidRPr="0093556C">
              <w:rPr>
                <w:color w:val="000000"/>
                <w:sz w:val="20"/>
                <w:szCs w:val="20"/>
              </w:rPr>
              <w:t>3.3</w:t>
            </w:r>
          </w:p>
        </w:tc>
        <w:tc>
          <w:tcPr>
            <w:tcW w:w="2716" w:type="dxa"/>
          </w:tcPr>
          <w:p w:rsidR="000972AD" w:rsidRDefault="002E7AAA">
            <w:pPr>
              <w:jc w:val="center"/>
              <w:rPr>
                <w:sz w:val="20"/>
                <w:szCs w:val="20"/>
              </w:rPr>
            </w:pPr>
            <w:r>
              <w:rPr>
                <w:sz w:val="20"/>
                <w:szCs w:val="20"/>
              </w:rPr>
              <w:t>4,300</w:t>
            </w:r>
          </w:p>
        </w:tc>
      </w:tr>
      <w:tr w:rsidR="000A7FD2" w:rsidRPr="007661D9" w:rsidTr="00D404A7">
        <w:tc>
          <w:tcPr>
            <w:tcW w:w="3510" w:type="dxa"/>
          </w:tcPr>
          <w:p w:rsidR="000A7FD2" w:rsidRPr="007661D9" w:rsidRDefault="003839C5" w:rsidP="00201702">
            <w:pPr>
              <w:rPr>
                <w:b/>
                <w:i/>
                <w:color w:val="000000"/>
                <w:sz w:val="20"/>
                <w:szCs w:val="20"/>
              </w:rPr>
            </w:pPr>
            <w:r w:rsidRPr="003839C5">
              <w:rPr>
                <w:b/>
                <w:i/>
                <w:color w:val="000000"/>
                <w:sz w:val="20"/>
                <w:szCs w:val="20"/>
              </w:rPr>
              <w:t xml:space="preserve">Currently performing </w:t>
            </w:r>
            <w:r w:rsidR="00C26A2E" w:rsidRPr="003839C5">
              <w:rPr>
                <w:b/>
                <w:i/>
                <w:color w:val="000000"/>
                <w:sz w:val="20"/>
                <w:szCs w:val="20"/>
              </w:rPr>
              <w:t>specialist</w:t>
            </w:r>
            <w:r w:rsidRPr="003839C5">
              <w:rPr>
                <w:b/>
                <w:i/>
                <w:color w:val="000000"/>
                <w:sz w:val="20"/>
                <w:szCs w:val="20"/>
              </w:rPr>
              <w:t xml:space="preserve"> roles</w:t>
            </w:r>
          </w:p>
        </w:tc>
        <w:tc>
          <w:tcPr>
            <w:tcW w:w="2835" w:type="dxa"/>
          </w:tcPr>
          <w:p w:rsidR="000A7FD2" w:rsidRPr="007661D9" w:rsidRDefault="000A7FD2" w:rsidP="007661D9">
            <w:pPr>
              <w:jc w:val="center"/>
              <w:rPr>
                <w:sz w:val="20"/>
                <w:szCs w:val="20"/>
              </w:rPr>
            </w:pPr>
          </w:p>
        </w:tc>
        <w:tc>
          <w:tcPr>
            <w:tcW w:w="2716" w:type="dxa"/>
          </w:tcPr>
          <w:p w:rsidR="000A7FD2" w:rsidRPr="007661D9" w:rsidRDefault="000A7FD2" w:rsidP="007661D9">
            <w:pPr>
              <w:jc w:val="center"/>
              <w:rPr>
                <w:sz w:val="20"/>
                <w:szCs w:val="20"/>
              </w:rPr>
            </w:pPr>
          </w:p>
        </w:tc>
      </w:tr>
      <w:tr w:rsidR="000A7FD2" w:rsidRPr="007661D9" w:rsidTr="00D404A7">
        <w:tc>
          <w:tcPr>
            <w:tcW w:w="3510" w:type="dxa"/>
          </w:tcPr>
          <w:p w:rsidR="000A7FD2" w:rsidRPr="000A7FD2" w:rsidRDefault="003839C5" w:rsidP="00201702">
            <w:pPr>
              <w:rPr>
                <w:color w:val="000000"/>
                <w:sz w:val="20"/>
                <w:szCs w:val="20"/>
              </w:rPr>
            </w:pPr>
            <w:r w:rsidRPr="003839C5">
              <w:rPr>
                <w:color w:val="000000"/>
                <w:sz w:val="20"/>
                <w:szCs w:val="20"/>
              </w:rPr>
              <w:t>Library</w:t>
            </w:r>
          </w:p>
        </w:tc>
        <w:tc>
          <w:tcPr>
            <w:tcW w:w="2835" w:type="dxa"/>
          </w:tcPr>
          <w:p w:rsidR="000A7FD2" w:rsidRPr="000A7FD2" w:rsidRDefault="003839C5" w:rsidP="007661D9">
            <w:pPr>
              <w:jc w:val="center"/>
              <w:rPr>
                <w:sz w:val="20"/>
                <w:szCs w:val="20"/>
              </w:rPr>
            </w:pPr>
            <w:r w:rsidRPr="003839C5">
              <w:rPr>
                <w:color w:val="000000"/>
                <w:sz w:val="20"/>
                <w:szCs w:val="20"/>
              </w:rPr>
              <w:t>1.0</w:t>
            </w:r>
          </w:p>
        </w:tc>
        <w:tc>
          <w:tcPr>
            <w:tcW w:w="2716" w:type="dxa"/>
          </w:tcPr>
          <w:p w:rsidR="000A7FD2" w:rsidRPr="007661D9" w:rsidRDefault="002E7AAA" w:rsidP="007661D9">
            <w:pPr>
              <w:jc w:val="center"/>
              <w:rPr>
                <w:sz w:val="20"/>
                <w:szCs w:val="20"/>
              </w:rPr>
            </w:pPr>
            <w:r>
              <w:rPr>
                <w:sz w:val="20"/>
                <w:szCs w:val="20"/>
              </w:rPr>
              <w:t>1,300</w:t>
            </w:r>
          </w:p>
        </w:tc>
      </w:tr>
      <w:tr w:rsidR="000A7FD2" w:rsidRPr="007661D9" w:rsidTr="00D404A7">
        <w:tc>
          <w:tcPr>
            <w:tcW w:w="3510" w:type="dxa"/>
          </w:tcPr>
          <w:p w:rsidR="000A7FD2" w:rsidRPr="000A7FD2" w:rsidRDefault="003839C5" w:rsidP="00201702">
            <w:pPr>
              <w:rPr>
                <w:color w:val="000000"/>
                <w:sz w:val="20"/>
                <w:szCs w:val="20"/>
              </w:rPr>
            </w:pPr>
            <w:r w:rsidRPr="003839C5">
              <w:rPr>
                <w:color w:val="000000"/>
                <w:sz w:val="20"/>
                <w:szCs w:val="20"/>
              </w:rPr>
              <w:t>Special Needs</w:t>
            </w:r>
          </w:p>
        </w:tc>
        <w:tc>
          <w:tcPr>
            <w:tcW w:w="2835" w:type="dxa"/>
          </w:tcPr>
          <w:p w:rsidR="000A7FD2" w:rsidRPr="000A7FD2" w:rsidRDefault="003839C5" w:rsidP="007661D9">
            <w:pPr>
              <w:jc w:val="center"/>
              <w:rPr>
                <w:sz w:val="20"/>
                <w:szCs w:val="20"/>
              </w:rPr>
            </w:pPr>
            <w:r w:rsidRPr="003839C5">
              <w:rPr>
                <w:color w:val="000000"/>
                <w:sz w:val="20"/>
                <w:szCs w:val="20"/>
              </w:rPr>
              <w:t>3.5</w:t>
            </w:r>
          </w:p>
        </w:tc>
        <w:tc>
          <w:tcPr>
            <w:tcW w:w="2716" w:type="dxa"/>
          </w:tcPr>
          <w:p w:rsidR="000A7FD2" w:rsidRPr="007661D9" w:rsidRDefault="002E7AAA" w:rsidP="007661D9">
            <w:pPr>
              <w:jc w:val="center"/>
              <w:rPr>
                <w:sz w:val="20"/>
                <w:szCs w:val="20"/>
              </w:rPr>
            </w:pPr>
            <w:r>
              <w:rPr>
                <w:sz w:val="20"/>
                <w:szCs w:val="20"/>
              </w:rPr>
              <w:t>4,500</w:t>
            </w:r>
          </w:p>
        </w:tc>
      </w:tr>
      <w:tr w:rsidR="000A7FD2" w:rsidRPr="007661D9" w:rsidTr="00D404A7">
        <w:tc>
          <w:tcPr>
            <w:tcW w:w="3510" w:type="dxa"/>
          </w:tcPr>
          <w:p w:rsidR="000A7FD2" w:rsidRPr="000A7FD2" w:rsidRDefault="003839C5" w:rsidP="00201702">
            <w:pPr>
              <w:rPr>
                <w:color w:val="000000"/>
                <w:sz w:val="20"/>
                <w:szCs w:val="20"/>
              </w:rPr>
            </w:pPr>
            <w:r w:rsidRPr="003839C5">
              <w:rPr>
                <w:color w:val="000000"/>
                <w:sz w:val="20"/>
                <w:szCs w:val="20"/>
              </w:rPr>
              <w:t>Learning Support</w:t>
            </w:r>
          </w:p>
        </w:tc>
        <w:tc>
          <w:tcPr>
            <w:tcW w:w="2835" w:type="dxa"/>
          </w:tcPr>
          <w:p w:rsidR="000A7FD2" w:rsidRPr="000A7FD2" w:rsidRDefault="003839C5" w:rsidP="007661D9">
            <w:pPr>
              <w:jc w:val="center"/>
              <w:rPr>
                <w:sz w:val="20"/>
                <w:szCs w:val="20"/>
              </w:rPr>
            </w:pPr>
            <w:r w:rsidRPr="003839C5">
              <w:rPr>
                <w:color w:val="000000"/>
                <w:sz w:val="20"/>
                <w:szCs w:val="20"/>
              </w:rPr>
              <w:t>2.5</w:t>
            </w:r>
          </w:p>
        </w:tc>
        <w:tc>
          <w:tcPr>
            <w:tcW w:w="2716" w:type="dxa"/>
          </w:tcPr>
          <w:p w:rsidR="000A7FD2" w:rsidRPr="007661D9" w:rsidRDefault="002E7AAA" w:rsidP="007661D9">
            <w:pPr>
              <w:jc w:val="center"/>
              <w:rPr>
                <w:sz w:val="20"/>
                <w:szCs w:val="20"/>
              </w:rPr>
            </w:pPr>
            <w:r>
              <w:rPr>
                <w:sz w:val="20"/>
                <w:szCs w:val="20"/>
              </w:rPr>
              <w:t>3,200</w:t>
            </w:r>
          </w:p>
        </w:tc>
      </w:tr>
      <w:tr w:rsidR="000A7FD2" w:rsidRPr="007661D9" w:rsidTr="00D404A7">
        <w:tc>
          <w:tcPr>
            <w:tcW w:w="3510" w:type="dxa"/>
          </w:tcPr>
          <w:p w:rsidR="000A7FD2" w:rsidRPr="000A7FD2" w:rsidRDefault="003839C5" w:rsidP="00201702">
            <w:pPr>
              <w:rPr>
                <w:color w:val="000000"/>
                <w:sz w:val="20"/>
                <w:szCs w:val="20"/>
              </w:rPr>
            </w:pPr>
            <w:r w:rsidRPr="003839C5">
              <w:rPr>
                <w:color w:val="000000"/>
                <w:sz w:val="20"/>
                <w:szCs w:val="20"/>
              </w:rPr>
              <w:t>Behaviour Management</w:t>
            </w:r>
          </w:p>
        </w:tc>
        <w:tc>
          <w:tcPr>
            <w:tcW w:w="2835" w:type="dxa"/>
          </w:tcPr>
          <w:p w:rsidR="000A7FD2" w:rsidRPr="000A7FD2" w:rsidRDefault="003839C5" w:rsidP="007661D9">
            <w:pPr>
              <w:jc w:val="center"/>
              <w:rPr>
                <w:sz w:val="20"/>
                <w:szCs w:val="20"/>
              </w:rPr>
            </w:pPr>
            <w:r w:rsidRPr="003839C5">
              <w:rPr>
                <w:color w:val="000000"/>
                <w:sz w:val="20"/>
                <w:szCs w:val="20"/>
              </w:rPr>
              <w:t>1.9</w:t>
            </w:r>
          </w:p>
        </w:tc>
        <w:tc>
          <w:tcPr>
            <w:tcW w:w="2716" w:type="dxa"/>
          </w:tcPr>
          <w:p w:rsidR="000A7FD2" w:rsidRPr="007661D9" w:rsidRDefault="002E7AAA" w:rsidP="007661D9">
            <w:pPr>
              <w:jc w:val="center"/>
              <w:rPr>
                <w:sz w:val="20"/>
                <w:szCs w:val="20"/>
              </w:rPr>
            </w:pPr>
            <w:r>
              <w:rPr>
                <w:sz w:val="20"/>
                <w:szCs w:val="20"/>
              </w:rPr>
              <w:t>2,500</w:t>
            </w:r>
          </w:p>
        </w:tc>
      </w:tr>
      <w:tr w:rsidR="000A7FD2" w:rsidRPr="007661D9" w:rsidTr="00D404A7">
        <w:tc>
          <w:tcPr>
            <w:tcW w:w="3510" w:type="dxa"/>
            <w:tcBorders>
              <w:bottom w:val="double" w:sz="4" w:space="0" w:color="auto"/>
            </w:tcBorders>
          </w:tcPr>
          <w:p w:rsidR="000A7FD2" w:rsidRPr="000A7FD2" w:rsidRDefault="003839C5" w:rsidP="00201702">
            <w:pPr>
              <w:rPr>
                <w:color w:val="000000"/>
                <w:sz w:val="20"/>
                <w:szCs w:val="20"/>
              </w:rPr>
            </w:pPr>
            <w:r w:rsidRPr="003839C5">
              <w:rPr>
                <w:color w:val="000000"/>
                <w:sz w:val="20"/>
                <w:szCs w:val="20"/>
              </w:rPr>
              <w:t>School counselling</w:t>
            </w:r>
          </w:p>
        </w:tc>
        <w:tc>
          <w:tcPr>
            <w:tcW w:w="2835" w:type="dxa"/>
            <w:tcBorders>
              <w:bottom w:val="double" w:sz="4" w:space="0" w:color="auto"/>
            </w:tcBorders>
          </w:tcPr>
          <w:p w:rsidR="000A7FD2" w:rsidRPr="000A7FD2" w:rsidRDefault="003839C5" w:rsidP="007661D9">
            <w:pPr>
              <w:jc w:val="center"/>
              <w:rPr>
                <w:sz w:val="20"/>
                <w:szCs w:val="20"/>
              </w:rPr>
            </w:pPr>
            <w:r w:rsidRPr="003839C5">
              <w:rPr>
                <w:color w:val="000000"/>
                <w:sz w:val="20"/>
                <w:szCs w:val="20"/>
              </w:rPr>
              <w:t>0.4</w:t>
            </w:r>
          </w:p>
        </w:tc>
        <w:tc>
          <w:tcPr>
            <w:tcW w:w="2716" w:type="dxa"/>
            <w:tcBorders>
              <w:bottom w:val="double" w:sz="4" w:space="0" w:color="auto"/>
            </w:tcBorders>
          </w:tcPr>
          <w:p w:rsidR="000A7FD2" w:rsidRPr="007661D9" w:rsidRDefault="002E7AAA" w:rsidP="007661D9">
            <w:pPr>
              <w:jc w:val="center"/>
              <w:rPr>
                <w:sz w:val="20"/>
                <w:szCs w:val="20"/>
              </w:rPr>
            </w:pPr>
            <w:r>
              <w:rPr>
                <w:sz w:val="20"/>
                <w:szCs w:val="20"/>
              </w:rPr>
              <w:t>500</w:t>
            </w:r>
          </w:p>
        </w:tc>
      </w:tr>
    </w:tbl>
    <w:p w:rsidR="007661D9" w:rsidRDefault="00A6643A" w:rsidP="00201702">
      <w:r w:rsidRPr="005D0DC1">
        <w:rPr>
          <w:i/>
          <w:sz w:val="18"/>
          <w:szCs w:val="18"/>
        </w:rPr>
        <w:t>Note:</w:t>
      </w:r>
      <w:r w:rsidRPr="005D0DC1">
        <w:rPr>
          <w:sz w:val="18"/>
          <w:szCs w:val="18"/>
        </w:rPr>
        <w:t xml:space="preserve"> The ‘currently teaching </w:t>
      </w:r>
      <w:r>
        <w:rPr>
          <w:sz w:val="18"/>
          <w:szCs w:val="18"/>
        </w:rPr>
        <w:t xml:space="preserve">specialist subjects’ </w:t>
      </w:r>
      <w:r w:rsidRPr="005D0DC1">
        <w:rPr>
          <w:sz w:val="18"/>
          <w:szCs w:val="18"/>
        </w:rPr>
        <w:t>or ‘currently performing</w:t>
      </w:r>
      <w:r>
        <w:rPr>
          <w:sz w:val="18"/>
          <w:szCs w:val="18"/>
        </w:rPr>
        <w:t xml:space="preserve"> specialist roles</w:t>
      </w:r>
      <w:r w:rsidRPr="005D0DC1">
        <w:rPr>
          <w:sz w:val="18"/>
          <w:szCs w:val="18"/>
        </w:rPr>
        <w:t xml:space="preserve">’ proportions shows totals as a proportion of </w:t>
      </w:r>
      <w:r>
        <w:rPr>
          <w:sz w:val="18"/>
          <w:szCs w:val="18"/>
        </w:rPr>
        <w:t>all primary teachers.</w:t>
      </w:r>
      <w:r w:rsidRPr="005D0DC1">
        <w:rPr>
          <w:sz w:val="18"/>
          <w:szCs w:val="18"/>
        </w:rPr>
        <w:t xml:space="preserve"> </w:t>
      </w:r>
      <w:r>
        <w:rPr>
          <w:sz w:val="18"/>
          <w:szCs w:val="18"/>
        </w:rPr>
        <w:t xml:space="preserve">Those proportions </w:t>
      </w:r>
      <w:r w:rsidRPr="005D0DC1">
        <w:rPr>
          <w:sz w:val="18"/>
          <w:szCs w:val="18"/>
        </w:rPr>
        <w:t xml:space="preserve">only </w:t>
      </w:r>
      <w:r>
        <w:rPr>
          <w:sz w:val="18"/>
          <w:szCs w:val="18"/>
        </w:rPr>
        <w:t xml:space="preserve">include </w:t>
      </w:r>
      <w:r w:rsidRPr="005D0DC1">
        <w:rPr>
          <w:sz w:val="18"/>
          <w:szCs w:val="18"/>
        </w:rPr>
        <w:t xml:space="preserve">those teachers who said they are not </w:t>
      </w:r>
      <w:r>
        <w:rPr>
          <w:sz w:val="18"/>
          <w:szCs w:val="18"/>
        </w:rPr>
        <w:t xml:space="preserve">a current generalist classroom teacher. As indicated by the first row of the table the </w:t>
      </w:r>
      <w:r w:rsidR="00C26A2E">
        <w:rPr>
          <w:sz w:val="18"/>
          <w:szCs w:val="18"/>
        </w:rPr>
        <w:t>large</w:t>
      </w:r>
      <w:r>
        <w:rPr>
          <w:sz w:val="18"/>
          <w:szCs w:val="18"/>
        </w:rPr>
        <w:t xml:space="preserve"> majority (84.9%) of primary teachers are generalist </w:t>
      </w:r>
      <w:r>
        <w:rPr>
          <w:sz w:val="18"/>
          <w:szCs w:val="18"/>
        </w:rPr>
        <w:lastRenderedPageBreak/>
        <w:t xml:space="preserve">classroom teachers. Teachers who indicated that they are </w:t>
      </w:r>
      <w:r w:rsidRPr="005D0DC1">
        <w:rPr>
          <w:sz w:val="18"/>
          <w:szCs w:val="18"/>
        </w:rPr>
        <w:t>currently generalist</w:t>
      </w:r>
      <w:r>
        <w:rPr>
          <w:sz w:val="18"/>
          <w:szCs w:val="18"/>
        </w:rPr>
        <w:t xml:space="preserve"> teachers and also do some specialist teaching are included in the first row. </w:t>
      </w:r>
      <w:r w:rsidRPr="005D0DC1">
        <w:rPr>
          <w:sz w:val="18"/>
          <w:szCs w:val="18"/>
        </w:rPr>
        <w:t xml:space="preserve">Individual teachers may be teaching more than one specialist subject and/or performing more than one specialist role. The proportions are applied to the estimated </w:t>
      </w:r>
      <w:r w:rsidRPr="005D0DC1">
        <w:rPr>
          <w:rFonts w:ascii="Times New Roman" w:hAnsi="Times New Roman"/>
          <w:sz w:val="18"/>
          <w:szCs w:val="18"/>
        </w:rPr>
        <w:t>total number of primary teache</w:t>
      </w:r>
      <w:r w:rsidR="00695BFC">
        <w:rPr>
          <w:rFonts w:ascii="Times New Roman" w:hAnsi="Times New Roman"/>
          <w:sz w:val="18"/>
          <w:szCs w:val="18"/>
        </w:rPr>
        <w:t>r</w:t>
      </w:r>
      <w:r w:rsidRPr="005D0DC1">
        <w:rPr>
          <w:rFonts w:ascii="Times New Roman" w:hAnsi="Times New Roman"/>
          <w:sz w:val="18"/>
          <w:szCs w:val="18"/>
        </w:rPr>
        <w:t>s (129,242) to obtain the estimated numbers of teachers in each area shown in the final column</w:t>
      </w:r>
      <w:r>
        <w:rPr>
          <w:rFonts w:ascii="Times New Roman" w:hAnsi="Times New Roman"/>
          <w:sz w:val="18"/>
          <w:szCs w:val="18"/>
        </w:rPr>
        <w:t>.</w:t>
      </w:r>
    </w:p>
    <w:p w:rsidR="007661D9" w:rsidRDefault="007661D9" w:rsidP="00201702"/>
    <w:p w:rsidR="00201702" w:rsidRDefault="00870C6F" w:rsidP="00201702">
      <w:r>
        <w:t>Table 5.2</w:t>
      </w:r>
      <w:r w:rsidR="004C5985">
        <w:t>2</w:t>
      </w:r>
      <w:r>
        <w:t xml:space="preserve"> shows the results for primary specialists teaching specified languages other than English (</w:t>
      </w:r>
      <w:proofErr w:type="spellStart"/>
      <w:r>
        <w:t>LOTE</w:t>
      </w:r>
      <w:proofErr w:type="spellEnd"/>
      <w:r>
        <w:t>), and the overall results for the specified Asian and non-Asian languages. These proportions should be treated with caution as the numbers are too low to report meaningful standard errors.</w:t>
      </w:r>
      <w:r w:rsidR="004832E9">
        <w:t xml:space="preserve"> Overall, the results suggest that a very small proportion of primary teachers are currently specialist language teachers (1.3%). In contrast, 8% said they have previously taught a language and a further 7% indicated that they have undertaken tertiary study or professional learning in a language.</w:t>
      </w:r>
    </w:p>
    <w:p w:rsidR="00DF4A0D" w:rsidRDefault="00DF4A0D" w:rsidP="00201702"/>
    <w:p w:rsidR="00201702" w:rsidRDefault="00201702" w:rsidP="00201702">
      <w:pPr>
        <w:pStyle w:val="Caption"/>
        <w:keepNext/>
      </w:pPr>
      <w:bookmarkStart w:id="433" w:name="_Toc374608701"/>
      <w:bookmarkStart w:id="434" w:name="_Toc374608866"/>
      <w:bookmarkStart w:id="435" w:name="_Toc374609027"/>
      <w:bookmarkStart w:id="436" w:name="_Toc382567005"/>
      <w:r>
        <w:t xml:space="preserve">Table </w:t>
      </w:r>
      <w:r w:rsidR="004C5985">
        <w:t>5.22</w:t>
      </w:r>
      <w:r>
        <w:t xml:space="preserve">: Primary teachers: proportions teaching Languages other than English as a specialist role and who have undertaken study or professional learning activities in the </w:t>
      </w:r>
      <w:proofErr w:type="spellStart"/>
      <w:r>
        <w:t>LOTE</w:t>
      </w:r>
      <w:bookmarkEnd w:id="433"/>
      <w:bookmarkEnd w:id="434"/>
      <w:bookmarkEnd w:id="435"/>
      <w:bookmarkEnd w:id="436"/>
      <w:proofErr w:type="spellEnd"/>
    </w:p>
    <w:tbl>
      <w:tblPr>
        <w:tblStyle w:val="TableGrid"/>
        <w:tblW w:w="796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720"/>
        <w:gridCol w:w="1137"/>
        <w:gridCol w:w="1132"/>
        <w:gridCol w:w="1275"/>
        <w:gridCol w:w="1701"/>
      </w:tblGrid>
      <w:tr w:rsidR="00201702" w:rsidTr="00A6643A">
        <w:trPr>
          <w:cantSplit/>
          <w:trHeight w:val="950"/>
        </w:trPr>
        <w:tc>
          <w:tcPr>
            <w:tcW w:w="2720" w:type="dxa"/>
            <w:tcBorders>
              <w:top w:val="double" w:sz="4" w:space="0" w:color="auto"/>
              <w:left w:val="nil"/>
              <w:bottom w:val="single" w:sz="4" w:space="0" w:color="auto"/>
              <w:right w:val="nil"/>
            </w:tcBorders>
            <w:noWrap/>
            <w:vAlign w:val="bottom"/>
            <w:hideMark/>
          </w:tcPr>
          <w:p w:rsidR="00201702" w:rsidRDefault="00201702">
            <w:pPr>
              <w:jc w:val="left"/>
              <w:rPr>
                <w:b/>
                <w:sz w:val="20"/>
                <w:szCs w:val="20"/>
                <w:lang w:val="en-US"/>
              </w:rPr>
            </w:pPr>
            <w:r>
              <w:rPr>
                <w:b/>
                <w:color w:val="000000"/>
                <w:sz w:val="20"/>
                <w:szCs w:val="20"/>
                <w:lang w:val="en-US"/>
              </w:rPr>
              <w:t xml:space="preserve">Primary specialist </w:t>
            </w:r>
            <w:proofErr w:type="spellStart"/>
            <w:r>
              <w:rPr>
                <w:b/>
                <w:color w:val="000000"/>
                <w:sz w:val="20"/>
                <w:szCs w:val="20"/>
                <w:lang w:val="en-US"/>
              </w:rPr>
              <w:t>LOTE</w:t>
            </w:r>
            <w:proofErr w:type="spellEnd"/>
          </w:p>
        </w:tc>
        <w:tc>
          <w:tcPr>
            <w:tcW w:w="1137" w:type="dxa"/>
            <w:tcBorders>
              <w:top w:val="double" w:sz="4" w:space="0" w:color="auto"/>
              <w:left w:val="nil"/>
              <w:bottom w:val="single" w:sz="4" w:space="0" w:color="auto"/>
              <w:right w:val="nil"/>
            </w:tcBorders>
            <w:vAlign w:val="bottom"/>
            <w:hideMark/>
          </w:tcPr>
          <w:p w:rsidR="00201702" w:rsidRDefault="00201702">
            <w:pPr>
              <w:jc w:val="center"/>
              <w:rPr>
                <w:b/>
                <w:i/>
                <w:color w:val="000000"/>
                <w:sz w:val="20"/>
                <w:szCs w:val="20"/>
                <w:lang w:val="en-US"/>
              </w:rPr>
            </w:pPr>
            <w:r>
              <w:rPr>
                <w:b/>
                <w:i/>
                <w:color w:val="000000"/>
                <w:sz w:val="20"/>
                <w:szCs w:val="20"/>
                <w:lang w:val="en-US"/>
              </w:rPr>
              <w:t>Total currently teaching</w:t>
            </w:r>
          </w:p>
          <w:p w:rsidR="00201702" w:rsidRDefault="00201702">
            <w:pPr>
              <w:jc w:val="center"/>
              <w:rPr>
                <w:b/>
                <w:color w:val="000000"/>
                <w:sz w:val="20"/>
                <w:szCs w:val="20"/>
                <w:lang w:val="en-US"/>
              </w:rPr>
            </w:pPr>
            <w:r>
              <w:rPr>
                <w:b/>
                <w:i/>
                <w:color w:val="000000"/>
                <w:sz w:val="20"/>
                <w:szCs w:val="20"/>
                <w:lang w:val="en-US"/>
              </w:rPr>
              <w:t>%</w:t>
            </w:r>
          </w:p>
        </w:tc>
        <w:tc>
          <w:tcPr>
            <w:tcW w:w="1132" w:type="dxa"/>
            <w:tcBorders>
              <w:top w:val="doub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Previously</w:t>
            </w:r>
          </w:p>
          <w:p w:rsidR="00201702" w:rsidRDefault="00201702">
            <w:pPr>
              <w:jc w:val="center"/>
              <w:rPr>
                <w:b/>
                <w:color w:val="000000"/>
                <w:sz w:val="20"/>
                <w:szCs w:val="20"/>
                <w:lang w:val="en-US"/>
              </w:rPr>
            </w:pPr>
            <w:r>
              <w:rPr>
                <w:b/>
                <w:color w:val="000000"/>
                <w:sz w:val="20"/>
                <w:szCs w:val="20"/>
                <w:lang w:val="en-US"/>
              </w:rPr>
              <w:t>taught</w:t>
            </w:r>
          </w:p>
          <w:p w:rsidR="00201702" w:rsidRDefault="00201702">
            <w:pPr>
              <w:jc w:val="center"/>
              <w:rPr>
                <w:b/>
                <w:color w:val="000000"/>
                <w:sz w:val="20"/>
                <w:szCs w:val="20"/>
                <w:lang w:val="en-US"/>
              </w:rPr>
            </w:pPr>
            <w:r>
              <w:rPr>
                <w:b/>
                <w:color w:val="000000"/>
                <w:sz w:val="20"/>
                <w:szCs w:val="20"/>
                <w:lang w:val="en-US"/>
              </w:rPr>
              <w:t>%</w:t>
            </w:r>
          </w:p>
        </w:tc>
        <w:tc>
          <w:tcPr>
            <w:tcW w:w="1275" w:type="dxa"/>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Study/</w:t>
            </w:r>
            <w:proofErr w:type="spellStart"/>
            <w:r>
              <w:rPr>
                <w:b/>
                <w:sz w:val="20"/>
                <w:szCs w:val="20"/>
              </w:rPr>
              <w:t>PD</w:t>
            </w:r>
            <w:proofErr w:type="spellEnd"/>
            <w:r>
              <w:rPr>
                <w:b/>
                <w:sz w:val="20"/>
                <w:szCs w:val="20"/>
              </w:rPr>
              <w:t xml:space="preserve"> but not taught as specialist</w:t>
            </w:r>
          </w:p>
          <w:p w:rsidR="00201702" w:rsidRDefault="00201702">
            <w:pPr>
              <w:jc w:val="center"/>
              <w:rPr>
                <w:b/>
                <w:color w:val="000000"/>
                <w:sz w:val="20"/>
                <w:szCs w:val="20"/>
                <w:lang w:val="en-US"/>
              </w:rPr>
            </w:pPr>
            <w:r>
              <w:rPr>
                <w:b/>
                <w:sz w:val="20"/>
                <w:szCs w:val="20"/>
              </w:rPr>
              <w:t>%</w:t>
            </w:r>
          </w:p>
        </w:tc>
        <w:tc>
          <w:tcPr>
            <w:tcW w:w="1701" w:type="dxa"/>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Professional learning activities in past 12 months</w:t>
            </w:r>
          </w:p>
          <w:p w:rsidR="00201702" w:rsidRDefault="00201702">
            <w:pPr>
              <w:jc w:val="center"/>
              <w:rPr>
                <w:b/>
                <w:i/>
                <w:color w:val="000000"/>
                <w:sz w:val="20"/>
                <w:szCs w:val="20"/>
                <w:lang w:val="en-US"/>
              </w:rPr>
            </w:pPr>
            <w:r>
              <w:rPr>
                <w:b/>
                <w:sz w:val="20"/>
                <w:szCs w:val="20"/>
              </w:rPr>
              <w:t>%</w:t>
            </w:r>
          </w:p>
        </w:tc>
      </w:tr>
      <w:tr w:rsidR="00201702" w:rsidTr="00A6643A">
        <w:trPr>
          <w:cantSplit/>
          <w:trHeight w:hRule="exact" w:val="227"/>
        </w:trPr>
        <w:tc>
          <w:tcPr>
            <w:tcW w:w="2720"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Asian languages</w:t>
            </w:r>
          </w:p>
        </w:tc>
        <w:tc>
          <w:tcPr>
            <w:tcW w:w="1137" w:type="dxa"/>
            <w:tcBorders>
              <w:top w:val="single" w:sz="4" w:space="0" w:color="auto"/>
              <w:left w:val="nil"/>
              <w:bottom w:val="nil"/>
              <w:right w:val="nil"/>
            </w:tcBorders>
          </w:tcPr>
          <w:p w:rsidR="00201702" w:rsidRDefault="00201702">
            <w:pPr>
              <w:jc w:val="center"/>
              <w:rPr>
                <w:i/>
                <w:color w:val="000000"/>
                <w:sz w:val="20"/>
                <w:szCs w:val="20"/>
              </w:rPr>
            </w:pPr>
          </w:p>
        </w:tc>
        <w:tc>
          <w:tcPr>
            <w:tcW w:w="1132" w:type="dxa"/>
            <w:tcBorders>
              <w:top w:val="single" w:sz="4" w:space="0" w:color="auto"/>
              <w:left w:val="nil"/>
              <w:bottom w:val="nil"/>
              <w:right w:val="nil"/>
            </w:tcBorders>
          </w:tcPr>
          <w:p w:rsidR="00201702" w:rsidRDefault="00201702">
            <w:pPr>
              <w:jc w:val="center"/>
              <w:rPr>
                <w:color w:val="000000"/>
                <w:sz w:val="20"/>
                <w:szCs w:val="20"/>
              </w:rPr>
            </w:pPr>
          </w:p>
        </w:tc>
        <w:tc>
          <w:tcPr>
            <w:tcW w:w="1275" w:type="dxa"/>
            <w:tcBorders>
              <w:top w:val="single" w:sz="4" w:space="0" w:color="auto"/>
              <w:left w:val="nil"/>
              <w:bottom w:val="nil"/>
              <w:right w:val="nil"/>
            </w:tcBorders>
          </w:tcPr>
          <w:p w:rsidR="00201702" w:rsidRDefault="00201702">
            <w:pPr>
              <w:jc w:val="center"/>
              <w:rPr>
                <w:color w:val="000000"/>
                <w:sz w:val="20"/>
                <w:szCs w:val="20"/>
              </w:rPr>
            </w:pPr>
          </w:p>
        </w:tc>
        <w:tc>
          <w:tcPr>
            <w:tcW w:w="170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Japanese</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0.4</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0.8</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0.3</w:t>
            </w: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Indonesian</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0.2</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0.6</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0.3</w:t>
            </w: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Mandarin</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0.1</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0.5</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0.6</w:t>
            </w: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Korean</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&lt;0.1</w:t>
            </w:r>
          </w:p>
        </w:tc>
      </w:tr>
      <w:tr w:rsidR="00201702" w:rsidTr="00A6643A">
        <w:trPr>
          <w:cantSplit/>
          <w:trHeight w:hRule="exact" w:val="227"/>
        </w:trPr>
        <w:tc>
          <w:tcPr>
            <w:tcW w:w="2720" w:type="dxa"/>
            <w:tcBorders>
              <w:top w:val="nil"/>
              <w:left w:val="nil"/>
              <w:bottom w:val="single" w:sz="4" w:space="0" w:color="auto"/>
              <w:right w:val="nil"/>
            </w:tcBorders>
            <w:noWrap/>
            <w:hideMark/>
          </w:tcPr>
          <w:p w:rsidR="00201702" w:rsidRDefault="00201702">
            <w:pPr>
              <w:ind w:left="567"/>
              <w:rPr>
                <w:color w:val="000000"/>
                <w:sz w:val="20"/>
                <w:szCs w:val="20"/>
                <w:lang w:val="en-US"/>
              </w:rPr>
            </w:pPr>
            <w:r>
              <w:rPr>
                <w:color w:val="000000"/>
                <w:sz w:val="20"/>
                <w:szCs w:val="20"/>
                <w:lang w:val="en-US"/>
              </w:rPr>
              <w:t>Hindi</w:t>
            </w:r>
          </w:p>
        </w:tc>
        <w:tc>
          <w:tcPr>
            <w:tcW w:w="1137" w:type="dxa"/>
            <w:tcBorders>
              <w:top w:val="nil"/>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w:t>
            </w:r>
          </w:p>
        </w:tc>
        <w:tc>
          <w:tcPr>
            <w:tcW w:w="1132"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1275"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170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w:t>
            </w:r>
          </w:p>
        </w:tc>
      </w:tr>
      <w:tr w:rsidR="00201702" w:rsidTr="00A6643A">
        <w:trPr>
          <w:cantSplit/>
          <w:trHeight w:hRule="exact" w:val="227"/>
        </w:trPr>
        <w:tc>
          <w:tcPr>
            <w:tcW w:w="2720" w:type="dxa"/>
            <w:tcBorders>
              <w:top w:val="nil"/>
              <w:left w:val="nil"/>
              <w:bottom w:val="single" w:sz="4" w:space="0" w:color="auto"/>
              <w:right w:val="nil"/>
            </w:tcBorders>
            <w:noWrap/>
            <w:hideMark/>
          </w:tcPr>
          <w:p w:rsidR="00201702" w:rsidRDefault="00201702">
            <w:pPr>
              <w:ind w:left="567"/>
              <w:rPr>
                <w:i/>
                <w:color w:val="000000"/>
                <w:sz w:val="20"/>
                <w:szCs w:val="20"/>
                <w:lang w:val="en-US"/>
              </w:rPr>
            </w:pPr>
            <w:r>
              <w:rPr>
                <w:i/>
                <w:color w:val="000000"/>
                <w:sz w:val="20"/>
                <w:szCs w:val="20"/>
                <w:lang w:val="en-US"/>
              </w:rPr>
              <w:t>Asian languages</w:t>
            </w:r>
          </w:p>
        </w:tc>
        <w:tc>
          <w:tcPr>
            <w:tcW w:w="1137"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0.7</w:t>
            </w:r>
          </w:p>
        </w:tc>
        <w:tc>
          <w:tcPr>
            <w:tcW w:w="1132"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2.4</w:t>
            </w:r>
          </w:p>
        </w:tc>
        <w:tc>
          <w:tcPr>
            <w:tcW w:w="1275"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1.9</w:t>
            </w:r>
          </w:p>
        </w:tc>
        <w:tc>
          <w:tcPr>
            <w:tcW w:w="1701" w:type="dxa"/>
            <w:tcBorders>
              <w:top w:val="single" w:sz="4" w:space="0" w:color="auto"/>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1.2</w:t>
            </w:r>
          </w:p>
        </w:tc>
      </w:tr>
      <w:tr w:rsidR="00A6643A" w:rsidTr="00A6643A">
        <w:trPr>
          <w:cantSplit/>
          <w:trHeight w:hRule="exact" w:val="227"/>
        </w:trPr>
        <w:tc>
          <w:tcPr>
            <w:tcW w:w="2720" w:type="dxa"/>
            <w:tcBorders>
              <w:top w:val="single" w:sz="4" w:space="0" w:color="auto"/>
              <w:left w:val="nil"/>
              <w:bottom w:val="nil"/>
              <w:right w:val="nil"/>
            </w:tcBorders>
            <w:noWrap/>
            <w:hideMark/>
          </w:tcPr>
          <w:p w:rsidR="00A6643A" w:rsidRPr="00306E63" w:rsidRDefault="00A6643A" w:rsidP="00A6643A">
            <w:pPr>
              <w:rPr>
                <w:color w:val="000000"/>
                <w:sz w:val="20"/>
                <w:szCs w:val="20"/>
              </w:rPr>
            </w:pPr>
            <w:r>
              <w:rPr>
                <w:color w:val="000000"/>
                <w:sz w:val="20"/>
                <w:szCs w:val="20"/>
              </w:rPr>
              <w:t xml:space="preserve">        </w:t>
            </w:r>
            <w:r w:rsidRPr="005B12A6">
              <w:rPr>
                <w:color w:val="000000"/>
                <w:sz w:val="20"/>
                <w:szCs w:val="20"/>
              </w:rPr>
              <w:t>(Number of teachers)</w:t>
            </w:r>
          </w:p>
        </w:tc>
        <w:tc>
          <w:tcPr>
            <w:tcW w:w="1137" w:type="dxa"/>
            <w:tcBorders>
              <w:top w:val="single" w:sz="4" w:space="0" w:color="auto"/>
              <w:left w:val="nil"/>
              <w:bottom w:val="nil"/>
              <w:right w:val="nil"/>
            </w:tcBorders>
          </w:tcPr>
          <w:p w:rsidR="00A6643A" w:rsidRPr="00306E63" w:rsidRDefault="00A6643A" w:rsidP="00A6643A">
            <w:pPr>
              <w:jc w:val="center"/>
              <w:rPr>
                <w:color w:val="000000"/>
                <w:sz w:val="20"/>
                <w:szCs w:val="20"/>
              </w:rPr>
            </w:pPr>
            <w:r w:rsidRPr="005B12A6">
              <w:rPr>
                <w:color w:val="000000"/>
                <w:sz w:val="20"/>
                <w:szCs w:val="20"/>
              </w:rPr>
              <w:t>(900)</w:t>
            </w:r>
          </w:p>
        </w:tc>
        <w:tc>
          <w:tcPr>
            <w:tcW w:w="1132" w:type="dxa"/>
            <w:tcBorders>
              <w:top w:val="single" w:sz="4" w:space="0" w:color="auto"/>
              <w:left w:val="nil"/>
              <w:bottom w:val="nil"/>
              <w:right w:val="nil"/>
            </w:tcBorders>
          </w:tcPr>
          <w:p w:rsidR="00A6643A" w:rsidRDefault="00A6643A" w:rsidP="00A6643A">
            <w:pPr>
              <w:jc w:val="center"/>
              <w:rPr>
                <w:color w:val="000000"/>
                <w:sz w:val="20"/>
                <w:szCs w:val="20"/>
              </w:rPr>
            </w:pPr>
            <w:r>
              <w:rPr>
                <w:color w:val="000000"/>
                <w:sz w:val="20"/>
                <w:szCs w:val="20"/>
              </w:rPr>
              <w:t>(3,100)</w:t>
            </w:r>
          </w:p>
        </w:tc>
        <w:tc>
          <w:tcPr>
            <w:tcW w:w="1275" w:type="dxa"/>
            <w:tcBorders>
              <w:top w:val="single" w:sz="4" w:space="0" w:color="auto"/>
              <w:left w:val="nil"/>
              <w:bottom w:val="nil"/>
              <w:right w:val="nil"/>
            </w:tcBorders>
          </w:tcPr>
          <w:p w:rsidR="00A6643A" w:rsidRDefault="00A6643A" w:rsidP="00A6643A">
            <w:pPr>
              <w:jc w:val="center"/>
              <w:rPr>
                <w:color w:val="000000"/>
                <w:sz w:val="20"/>
                <w:szCs w:val="20"/>
              </w:rPr>
            </w:pPr>
            <w:r>
              <w:rPr>
                <w:color w:val="000000"/>
                <w:sz w:val="20"/>
                <w:szCs w:val="20"/>
              </w:rPr>
              <w:t>(2,500)</w:t>
            </w:r>
          </w:p>
        </w:tc>
        <w:tc>
          <w:tcPr>
            <w:tcW w:w="1701" w:type="dxa"/>
            <w:tcBorders>
              <w:top w:val="single" w:sz="4" w:space="0" w:color="auto"/>
              <w:left w:val="nil"/>
              <w:bottom w:val="nil"/>
              <w:right w:val="nil"/>
            </w:tcBorders>
            <w:noWrap/>
            <w:hideMark/>
          </w:tcPr>
          <w:p w:rsidR="00A6643A" w:rsidRDefault="00A6643A" w:rsidP="00A6643A">
            <w:pPr>
              <w:suppressAutoHyphens w:val="0"/>
              <w:jc w:val="center"/>
              <w:rPr>
                <w:rFonts w:ascii="Times New Roman" w:hAnsi="Times New Roman"/>
                <w:sz w:val="20"/>
                <w:szCs w:val="20"/>
                <w:lang w:eastAsia="en-AU"/>
              </w:rPr>
            </w:pPr>
            <w:r>
              <w:rPr>
                <w:rFonts w:ascii="Times New Roman" w:hAnsi="Times New Roman"/>
                <w:sz w:val="20"/>
                <w:szCs w:val="20"/>
                <w:lang w:eastAsia="en-AU"/>
              </w:rPr>
              <w:t>(1,600)</w:t>
            </w:r>
          </w:p>
        </w:tc>
      </w:tr>
      <w:tr w:rsidR="00201702" w:rsidTr="00A6643A">
        <w:trPr>
          <w:cantSplit/>
          <w:trHeight w:hRule="exact" w:val="227"/>
        </w:trPr>
        <w:tc>
          <w:tcPr>
            <w:tcW w:w="2720" w:type="dxa"/>
            <w:tcBorders>
              <w:top w:val="single" w:sz="4" w:space="0" w:color="auto"/>
              <w:left w:val="nil"/>
              <w:bottom w:val="nil"/>
              <w:right w:val="nil"/>
            </w:tcBorders>
            <w:noWrap/>
            <w:hideMark/>
          </w:tcPr>
          <w:p w:rsidR="00201702" w:rsidRDefault="00201702">
            <w:pPr>
              <w:rPr>
                <w:color w:val="000000"/>
                <w:sz w:val="20"/>
                <w:szCs w:val="20"/>
                <w:lang w:val="en-US"/>
              </w:rPr>
            </w:pPr>
            <w:r>
              <w:rPr>
                <w:i/>
                <w:color w:val="000000"/>
                <w:sz w:val="20"/>
                <w:szCs w:val="20"/>
              </w:rPr>
              <w:t>Non-Asian languages</w:t>
            </w:r>
          </w:p>
        </w:tc>
        <w:tc>
          <w:tcPr>
            <w:tcW w:w="1137" w:type="dxa"/>
            <w:tcBorders>
              <w:top w:val="single" w:sz="4" w:space="0" w:color="auto"/>
              <w:left w:val="nil"/>
              <w:bottom w:val="nil"/>
              <w:right w:val="nil"/>
            </w:tcBorders>
          </w:tcPr>
          <w:p w:rsidR="00201702" w:rsidRDefault="00201702">
            <w:pPr>
              <w:jc w:val="center"/>
              <w:rPr>
                <w:i/>
                <w:color w:val="000000"/>
                <w:sz w:val="20"/>
                <w:szCs w:val="20"/>
              </w:rPr>
            </w:pPr>
          </w:p>
        </w:tc>
        <w:tc>
          <w:tcPr>
            <w:tcW w:w="1132" w:type="dxa"/>
            <w:tcBorders>
              <w:top w:val="single" w:sz="4" w:space="0" w:color="auto"/>
              <w:left w:val="nil"/>
              <w:bottom w:val="nil"/>
              <w:right w:val="nil"/>
            </w:tcBorders>
          </w:tcPr>
          <w:p w:rsidR="00201702" w:rsidRDefault="00201702">
            <w:pPr>
              <w:jc w:val="center"/>
              <w:rPr>
                <w:color w:val="000000"/>
                <w:sz w:val="20"/>
                <w:szCs w:val="20"/>
              </w:rPr>
            </w:pPr>
          </w:p>
        </w:tc>
        <w:tc>
          <w:tcPr>
            <w:tcW w:w="1275" w:type="dxa"/>
            <w:tcBorders>
              <w:top w:val="single" w:sz="4" w:space="0" w:color="auto"/>
              <w:left w:val="nil"/>
              <w:bottom w:val="nil"/>
              <w:right w:val="nil"/>
            </w:tcBorders>
          </w:tcPr>
          <w:p w:rsidR="00201702" w:rsidRDefault="00201702">
            <w:pPr>
              <w:jc w:val="center"/>
              <w:rPr>
                <w:color w:val="000000"/>
                <w:sz w:val="20"/>
                <w:szCs w:val="20"/>
              </w:rPr>
            </w:pPr>
          </w:p>
        </w:tc>
        <w:tc>
          <w:tcPr>
            <w:tcW w:w="170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French</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0.1</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2.0</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0.1</w:t>
            </w: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German</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0.1</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0.6</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0.1</w:t>
            </w: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Italian</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0.3</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0.4</w:t>
            </w: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Spanish</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&lt;0.1</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0.5</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&lt;0.1</w:t>
            </w: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Greek</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&lt;0.1</w:t>
            </w: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Arabic</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0.2</w:t>
            </w: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proofErr w:type="spellStart"/>
            <w:r>
              <w:rPr>
                <w:color w:val="000000"/>
                <w:sz w:val="20"/>
                <w:szCs w:val="20"/>
                <w:lang w:val="en-US"/>
              </w:rPr>
              <w:t>Auslan</w:t>
            </w:r>
            <w:proofErr w:type="spellEnd"/>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0.1</w:t>
            </w:r>
          </w:p>
        </w:tc>
      </w:tr>
      <w:tr w:rsidR="00201702" w:rsidTr="00A6643A">
        <w:trPr>
          <w:cantSplit/>
          <w:trHeight w:hRule="exact" w:val="227"/>
        </w:trPr>
        <w:tc>
          <w:tcPr>
            <w:tcW w:w="272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Aboriginal</w:t>
            </w:r>
          </w:p>
        </w:tc>
        <w:tc>
          <w:tcPr>
            <w:tcW w:w="1137" w:type="dxa"/>
            <w:tcBorders>
              <w:top w:val="nil"/>
              <w:left w:val="nil"/>
              <w:bottom w:val="nil"/>
              <w:right w:val="nil"/>
            </w:tcBorders>
            <w:hideMark/>
          </w:tcPr>
          <w:p w:rsidR="00201702" w:rsidRDefault="00201702">
            <w:pPr>
              <w:jc w:val="center"/>
              <w:rPr>
                <w:i/>
                <w:color w:val="000000"/>
                <w:sz w:val="20"/>
                <w:szCs w:val="20"/>
              </w:rPr>
            </w:pPr>
            <w:r>
              <w:rPr>
                <w:i/>
                <w:color w:val="000000"/>
                <w:sz w:val="20"/>
                <w:szCs w:val="20"/>
              </w:rPr>
              <w:t>&lt;0.1</w:t>
            </w:r>
          </w:p>
        </w:tc>
        <w:tc>
          <w:tcPr>
            <w:tcW w:w="113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27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170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0.1</w:t>
            </w:r>
          </w:p>
        </w:tc>
      </w:tr>
      <w:tr w:rsidR="00201702" w:rsidTr="00A6643A">
        <w:trPr>
          <w:cantSplit/>
          <w:trHeight w:hRule="exact" w:val="227"/>
        </w:trPr>
        <w:tc>
          <w:tcPr>
            <w:tcW w:w="2720" w:type="dxa"/>
            <w:tcBorders>
              <w:top w:val="nil"/>
              <w:left w:val="nil"/>
              <w:bottom w:val="single" w:sz="4" w:space="0" w:color="auto"/>
              <w:right w:val="nil"/>
            </w:tcBorders>
            <w:noWrap/>
            <w:hideMark/>
          </w:tcPr>
          <w:p w:rsidR="00201702" w:rsidRDefault="00201702">
            <w:pPr>
              <w:ind w:left="567"/>
              <w:rPr>
                <w:i/>
                <w:color w:val="000000"/>
                <w:sz w:val="20"/>
                <w:szCs w:val="20"/>
                <w:lang w:val="en-US"/>
              </w:rPr>
            </w:pPr>
            <w:r>
              <w:rPr>
                <w:i/>
                <w:color w:val="000000"/>
                <w:sz w:val="20"/>
                <w:szCs w:val="20"/>
                <w:lang w:val="en-US"/>
              </w:rPr>
              <w:t>Non-Asian languages</w:t>
            </w:r>
          </w:p>
        </w:tc>
        <w:tc>
          <w:tcPr>
            <w:tcW w:w="1137"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0.4</w:t>
            </w:r>
          </w:p>
        </w:tc>
        <w:tc>
          <w:tcPr>
            <w:tcW w:w="1132"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4.9</w:t>
            </w:r>
          </w:p>
        </w:tc>
        <w:tc>
          <w:tcPr>
            <w:tcW w:w="1275"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4.5</w:t>
            </w:r>
          </w:p>
        </w:tc>
        <w:tc>
          <w:tcPr>
            <w:tcW w:w="1701" w:type="dxa"/>
            <w:tcBorders>
              <w:top w:val="single" w:sz="4" w:space="0" w:color="auto"/>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1.1</w:t>
            </w:r>
          </w:p>
        </w:tc>
      </w:tr>
      <w:tr w:rsidR="00A6643A" w:rsidTr="00A6643A">
        <w:trPr>
          <w:cantSplit/>
          <w:trHeight w:hRule="exact" w:val="227"/>
        </w:trPr>
        <w:tc>
          <w:tcPr>
            <w:tcW w:w="2720" w:type="dxa"/>
            <w:tcBorders>
              <w:top w:val="single" w:sz="4" w:space="0" w:color="auto"/>
              <w:left w:val="nil"/>
              <w:bottom w:val="single" w:sz="4" w:space="0" w:color="auto"/>
              <w:right w:val="nil"/>
            </w:tcBorders>
            <w:noWrap/>
            <w:hideMark/>
          </w:tcPr>
          <w:p w:rsidR="00A6643A" w:rsidRDefault="00A6643A" w:rsidP="00A6643A">
            <w:pPr>
              <w:ind w:left="567"/>
              <w:rPr>
                <w:color w:val="000000"/>
                <w:sz w:val="20"/>
                <w:szCs w:val="20"/>
                <w:lang w:val="en-US"/>
              </w:rPr>
            </w:pPr>
            <w:r>
              <w:rPr>
                <w:color w:val="000000"/>
                <w:sz w:val="20"/>
                <w:szCs w:val="20"/>
                <w:lang w:val="en-US"/>
              </w:rPr>
              <w:t>(Number of teachers)</w:t>
            </w:r>
          </w:p>
        </w:tc>
        <w:tc>
          <w:tcPr>
            <w:tcW w:w="1137" w:type="dxa"/>
            <w:tcBorders>
              <w:top w:val="single" w:sz="4" w:space="0" w:color="auto"/>
              <w:left w:val="nil"/>
              <w:bottom w:val="single" w:sz="4" w:space="0" w:color="auto"/>
              <w:right w:val="nil"/>
            </w:tcBorders>
            <w:hideMark/>
          </w:tcPr>
          <w:p w:rsidR="00A6643A" w:rsidRPr="00306E63" w:rsidRDefault="00A6643A" w:rsidP="00A6643A">
            <w:pPr>
              <w:jc w:val="center"/>
              <w:rPr>
                <w:color w:val="000000"/>
                <w:sz w:val="20"/>
                <w:szCs w:val="20"/>
              </w:rPr>
            </w:pPr>
            <w:r>
              <w:rPr>
                <w:color w:val="000000"/>
                <w:sz w:val="20"/>
                <w:szCs w:val="20"/>
              </w:rPr>
              <w:t>(500)</w:t>
            </w:r>
          </w:p>
        </w:tc>
        <w:tc>
          <w:tcPr>
            <w:tcW w:w="1132" w:type="dxa"/>
            <w:tcBorders>
              <w:top w:val="single" w:sz="4" w:space="0" w:color="auto"/>
              <w:left w:val="nil"/>
              <w:bottom w:val="single" w:sz="4" w:space="0" w:color="auto"/>
              <w:right w:val="nil"/>
            </w:tcBorders>
            <w:hideMark/>
          </w:tcPr>
          <w:p w:rsidR="00A6643A" w:rsidRPr="00306E63" w:rsidRDefault="00A6643A" w:rsidP="00A6643A">
            <w:pPr>
              <w:jc w:val="center"/>
              <w:rPr>
                <w:color w:val="000000"/>
                <w:sz w:val="20"/>
                <w:szCs w:val="20"/>
              </w:rPr>
            </w:pPr>
            <w:r>
              <w:rPr>
                <w:color w:val="000000"/>
                <w:sz w:val="20"/>
                <w:szCs w:val="20"/>
              </w:rPr>
              <w:t>(6,300)</w:t>
            </w:r>
          </w:p>
        </w:tc>
        <w:tc>
          <w:tcPr>
            <w:tcW w:w="1275" w:type="dxa"/>
            <w:tcBorders>
              <w:top w:val="single" w:sz="4" w:space="0" w:color="auto"/>
              <w:left w:val="nil"/>
              <w:bottom w:val="single" w:sz="4" w:space="0" w:color="auto"/>
              <w:right w:val="nil"/>
            </w:tcBorders>
            <w:hideMark/>
          </w:tcPr>
          <w:p w:rsidR="00A6643A" w:rsidRPr="00306E63" w:rsidRDefault="00A6643A" w:rsidP="00A6643A">
            <w:pPr>
              <w:jc w:val="center"/>
              <w:rPr>
                <w:color w:val="000000"/>
                <w:sz w:val="20"/>
                <w:szCs w:val="20"/>
              </w:rPr>
            </w:pPr>
            <w:r>
              <w:rPr>
                <w:color w:val="000000"/>
                <w:sz w:val="20"/>
                <w:szCs w:val="20"/>
              </w:rPr>
              <w:t>(5,800)</w:t>
            </w:r>
          </w:p>
        </w:tc>
        <w:tc>
          <w:tcPr>
            <w:tcW w:w="1701" w:type="dxa"/>
            <w:tcBorders>
              <w:top w:val="single" w:sz="4" w:space="0" w:color="auto"/>
              <w:left w:val="nil"/>
              <w:bottom w:val="single" w:sz="4" w:space="0" w:color="auto"/>
              <w:right w:val="nil"/>
            </w:tcBorders>
            <w:noWrap/>
            <w:hideMark/>
          </w:tcPr>
          <w:p w:rsidR="00A6643A" w:rsidRPr="00306E63" w:rsidRDefault="00A6643A" w:rsidP="00A6643A">
            <w:pPr>
              <w:jc w:val="center"/>
              <w:rPr>
                <w:color w:val="000000"/>
                <w:sz w:val="20"/>
                <w:szCs w:val="20"/>
              </w:rPr>
            </w:pPr>
            <w:r>
              <w:rPr>
                <w:color w:val="000000"/>
                <w:sz w:val="20"/>
                <w:szCs w:val="20"/>
              </w:rPr>
              <w:t>(1,400)</w:t>
            </w:r>
          </w:p>
        </w:tc>
      </w:tr>
      <w:tr w:rsidR="00201702" w:rsidTr="00A6643A">
        <w:trPr>
          <w:cantSplit/>
          <w:trHeight w:hRule="exact" w:val="227"/>
        </w:trPr>
        <w:tc>
          <w:tcPr>
            <w:tcW w:w="2720" w:type="dxa"/>
            <w:tcBorders>
              <w:top w:val="single" w:sz="4" w:space="0" w:color="auto"/>
              <w:left w:val="nil"/>
              <w:bottom w:val="single" w:sz="4" w:space="0" w:color="auto"/>
              <w:right w:val="nil"/>
            </w:tcBorders>
            <w:noWrap/>
            <w:hideMark/>
          </w:tcPr>
          <w:p w:rsidR="00201702" w:rsidRDefault="00201702">
            <w:pPr>
              <w:ind w:left="567"/>
              <w:rPr>
                <w:color w:val="000000"/>
                <w:sz w:val="20"/>
                <w:szCs w:val="20"/>
                <w:lang w:val="en-US"/>
              </w:rPr>
            </w:pPr>
            <w:r>
              <w:rPr>
                <w:color w:val="000000"/>
                <w:sz w:val="20"/>
                <w:szCs w:val="20"/>
                <w:lang w:val="en-US"/>
              </w:rPr>
              <w:t>Other</w:t>
            </w:r>
            <w:r w:rsidR="00663A0F">
              <w:rPr>
                <w:color w:val="000000"/>
                <w:sz w:val="20"/>
                <w:szCs w:val="20"/>
                <w:lang w:val="en-US"/>
              </w:rPr>
              <w:t xml:space="preserve"> languages</w:t>
            </w:r>
          </w:p>
        </w:tc>
        <w:tc>
          <w:tcPr>
            <w:tcW w:w="1137"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0.2</w:t>
            </w:r>
          </w:p>
        </w:tc>
        <w:tc>
          <w:tcPr>
            <w:tcW w:w="1132"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0.7</w:t>
            </w:r>
          </w:p>
        </w:tc>
        <w:tc>
          <w:tcPr>
            <w:tcW w:w="1275"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0.5</w:t>
            </w:r>
          </w:p>
        </w:tc>
        <w:tc>
          <w:tcPr>
            <w:tcW w:w="1701" w:type="dxa"/>
            <w:tcBorders>
              <w:top w:val="single" w:sz="4" w:space="0" w:color="auto"/>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0.3</w:t>
            </w:r>
          </w:p>
        </w:tc>
      </w:tr>
      <w:tr w:rsidR="00A6643A" w:rsidTr="00A6643A">
        <w:trPr>
          <w:cantSplit/>
          <w:trHeight w:hRule="exact" w:val="227"/>
        </w:trPr>
        <w:tc>
          <w:tcPr>
            <w:tcW w:w="2720" w:type="dxa"/>
            <w:tcBorders>
              <w:top w:val="single" w:sz="4" w:space="0" w:color="auto"/>
              <w:left w:val="nil"/>
              <w:bottom w:val="single" w:sz="4" w:space="0" w:color="auto"/>
              <w:right w:val="nil"/>
            </w:tcBorders>
            <w:noWrap/>
            <w:hideMark/>
          </w:tcPr>
          <w:p w:rsidR="00A6643A" w:rsidRDefault="00A6643A" w:rsidP="00A6643A">
            <w:pPr>
              <w:ind w:left="567"/>
              <w:rPr>
                <w:color w:val="000000"/>
                <w:sz w:val="20"/>
                <w:szCs w:val="20"/>
                <w:lang w:val="en-US"/>
              </w:rPr>
            </w:pPr>
            <w:r>
              <w:rPr>
                <w:color w:val="000000"/>
                <w:sz w:val="20"/>
                <w:szCs w:val="20"/>
                <w:lang w:val="en-US"/>
              </w:rPr>
              <w:t>(Number of teachers)</w:t>
            </w:r>
          </w:p>
        </w:tc>
        <w:tc>
          <w:tcPr>
            <w:tcW w:w="1137" w:type="dxa"/>
            <w:tcBorders>
              <w:top w:val="single" w:sz="4" w:space="0" w:color="auto"/>
              <w:left w:val="nil"/>
              <w:bottom w:val="single" w:sz="4" w:space="0" w:color="auto"/>
              <w:right w:val="nil"/>
            </w:tcBorders>
            <w:hideMark/>
          </w:tcPr>
          <w:p w:rsidR="00A6643A" w:rsidRPr="00881E05" w:rsidRDefault="00A6643A" w:rsidP="00A6643A">
            <w:pPr>
              <w:jc w:val="center"/>
              <w:rPr>
                <w:color w:val="000000"/>
                <w:sz w:val="20"/>
                <w:szCs w:val="20"/>
              </w:rPr>
            </w:pPr>
            <w:r w:rsidRPr="005B12A6">
              <w:rPr>
                <w:color w:val="000000"/>
                <w:sz w:val="20"/>
                <w:szCs w:val="20"/>
              </w:rPr>
              <w:t>(300)</w:t>
            </w:r>
          </w:p>
        </w:tc>
        <w:tc>
          <w:tcPr>
            <w:tcW w:w="1132" w:type="dxa"/>
            <w:tcBorders>
              <w:top w:val="single" w:sz="4" w:space="0" w:color="auto"/>
              <w:left w:val="nil"/>
              <w:bottom w:val="single" w:sz="4" w:space="0" w:color="auto"/>
              <w:right w:val="nil"/>
            </w:tcBorders>
            <w:hideMark/>
          </w:tcPr>
          <w:p w:rsidR="00A6643A" w:rsidRPr="00881E05" w:rsidRDefault="00A6643A" w:rsidP="00A6643A">
            <w:pPr>
              <w:jc w:val="center"/>
              <w:rPr>
                <w:color w:val="000000"/>
                <w:sz w:val="20"/>
                <w:szCs w:val="20"/>
              </w:rPr>
            </w:pPr>
            <w:r>
              <w:rPr>
                <w:color w:val="000000"/>
                <w:sz w:val="20"/>
                <w:szCs w:val="20"/>
              </w:rPr>
              <w:t>(900)</w:t>
            </w:r>
          </w:p>
        </w:tc>
        <w:tc>
          <w:tcPr>
            <w:tcW w:w="1275" w:type="dxa"/>
            <w:tcBorders>
              <w:top w:val="single" w:sz="4" w:space="0" w:color="auto"/>
              <w:left w:val="nil"/>
              <w:bottom w:val="single" w:sz="4" w:space="0" w:color="auto"/>
              <w:right w:val="nil"/>
            </w:tcBorders>
            <w:hideMark/>
          </w:tcPr>
          <w:p w:rsidR="00A6643A" w:rsidRPr="00881E05" w:rsidRDefault="00A6643A" w:rsidP="00A6643A">
            <w:pPr>
              <w:jc w:val="center"/>
              <w:rPr>
                <w:color w:val="000000"/>
                <w:sz w:val="20"/>
                <w:szCs w:val="20"/>
              </w:rPr>
            </w:pPr>
            <w:r>
              <w:rPr>
                <w:color w:val="000000"/>
                <w:sz w:val="20"/>
                <w:szCs w:val="20"/>
              </w:rPr>
              <w:t>(600)</w:t>
            </w:r>
          </w:p>
        </w:tc>
        <w:tc>
          <w:tcPr>
            <w:tcW w:w="1701" w:type="dxa"/>
            <w:tcBorders>
              <w:top w:val="single" w:sz="4" w:space="0" w:color="auto"/>
              <w:left w:val="nil"/>
              <w:bottom w:val="single" w:sz="4" w:space="0" w:color="auto"/>
              <w:right w:val="nil"/>
            </w:tcBorders>
            <w:noWrap/>
            <w:hideMark/>
          </w:tcPr>
          <w:p w:rsidR="00A6643A" w:rsidRPr="00881E05" w:rsidRDefault="00A6643A" w:rsidP="00A6643A">
            <w:pPr>
              <w:jc w:val="center"/>
              <w:rPr>
                <w:color w:val="000000"/>
                <w:sz w:val="20"/>
                <w:szCs w:val="20"/>
              </w:rPr>
            </w:pPr>
            <w:r>
              <w:rPr>
                <w:color w:val="000000"/>
                <w:sz w:val="20"/>
                <w:szCs w:val="20"/>
              </w:rPr>
              <w:t>(400)</w:t>
            </w:r>
          </w:p>
        </w:tc>
      </w:tr>
      <w:tr w:rsidR="00201702" w:rsidTr="00A6643A">
        <w:trPr>
          <w:cantSplit/>
          <w:trHeight w:hRule="exact" w:val="227"/>
        </w:trPr>
        <w:tc>
          <w:tcPr>
            <w:tcW w:w="2720" w:type="dxa"/>
            <w:tcBorders>
              <w:top w:val="single" w:sz="4" w:space="0" w:color="auto"/>
              <w:left w:val="nil"/>
              <w:bottom w:val="single" w:sz="4" w:space="0" w:color="auto"/>
              <w:right w:val="nil"/>
            </w:tcBorders>
            <w:noWrap/>
            <w:hideMark/>
          </w:tcPr>
          <w:p w:rsidR="00201702" w:rsidRDefault="00201702">
            <w:pPr>
              <w:jc w:val="left"/>
              <w:rPr>
                <w:i/>
                <w:color w:val="000000"/>
                <w:sz w:val="20"/>
                <w:szCs w:val="20"/>
              </w:rPr>
            </w:pPr>
            <w:r>
              <w:rPr>
                <w:i/>
                <w:color w:val="000000"/>
                <w:sz w:val="20"/>
                <w:szCs w:val="20"/>
              </w:rPr>
              <w:t xml:space="preserve">All </w:t>
            </w:r>
            <w:proofErr w:type="spellStart"/>
            <w:r>
              <w:rPr>
                <w:i/>
                <w:color w:val="000000"/>
                <w:sz w:val="20"/>
                <w:szCs w:val="20"/>
              </w:rPr>
              <w:t>LOTE</w:t>
            </w:r>
            <w:proofErr w:type="spellEnd"/>
          </w:p>
        </w:tc>
        <w:tc>
          <w:tcPr>
            <w:tcW w:w="1137"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1.3</w:t>
            </w:r>
          </w:p>
        </w:tc>
        <w:tc>
          <w:tcPr>
            <w:tcW w:w="1132"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8.1</w:t>
            </w:r>
          </w:p>
        </w:tc>
        <w:tc>
          <w:tcPr>
            <w:tcW w:w="1275"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7.0</w:t>
            </w:r>
          </w:p>
        </w:tc>
        <w:tc>
          <w:tcPr>
            <w:tcW w:w="1701" w:type="dxa"/>
            <w:tcBorders>
              <w:top w:val="single" w:sz="4" w:space="0" w:color="auto"/>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2.6</w:t>
            </w:r>
          </w:p>
        </w:tc>
      </w:tr>
      <w:tr w:rsidR="00A6643A" w:rsidRPr="00881E05" w:rsidTr="00A6643A">
        <w:trPr>
          <w:cantSplit/>
          <w:trHeight w:hRule="exact" w:val="227"/>
        </w:trPr>
        <w:tc>
          <w:tcPr>
            <w:tcW w:w="2720" w:type="dxa"/>
            <w:tcBorders>
              <w:top w:val="single" w:sz="4" w:space="0" w:color="auto"/>
              <w:left w:val="nil"/>
              <w:bottom w:val="double" w:sz="4" w:space="0" w:color="auto"/>
              <w:right w:val="nil"/>
            </w:tcBorders>
            <w:noWrap/>
            <w:hideMark/>
          </w:tcPr>
          <w:p w:rsidR="00A6643A" w:rsidRPr="00881E05" w:rsidRDefault="00A6643A" w:rsidP="00A6643A">
            <w:pPr>
              <w:jc w:val="left"/>
              <w:rPr>
                <w:color w:val="000000"/>
                <w:sz w:val="20"/>
                <w:szCs w:val="20"/>
              </w:rPr>
            </w:pPr>
            <w:r w:rsidRPr="005B12A6">
              <w:rPr>
                <w:color w:val="000000"/>
                <w:sz w:val="20"/>
                <w:szCs w:val="20"/>
              </w:rPr>
              <w:t>(Number of teachers)</w:t>
            </w:r>
          </w:p>
        </w:tc>
        <w:tc>
          <w:tcPr>
            <w:tcW w:w="1137" w:type="dxa"/>
            <w:tcBorders>
              <w:top w:val="single" w:sz="4" w:space="0" w:color="auto"/>
              <w:left w:val="nil"/>
              <w:bottom w:val="double" w:sz="4" w:space="0" w:color="auto"/>
              <w:right w:val="nil"/>
            </w:tcBorders>
            <w:hideMark/>
          </w:tcPr>
          <w:p w:rsidR="00A6643A" w:rsidRPr="00881E05" w:rsidRDefault="00A6643A" w:rsidP="00A6643A">
            <w:pPr>
              <w:jc w:val="center"/>
              <w:rPr>
                <w:color w:val="000000"/>
                <w:sz w:val="20"/>
                <w:szCs w:val="20"/>
              </w:rPr>
            </w:pPr>
            <w:r>
              <w:rPr>
                <w:color w:val="000000"/>
                <w:sz w:val="20"/>
                <w:szCs w:val="20"/>
              </w:rPr>
              <w:t>(1,700)</w:t>
            </w:r>
          </w:p>
        </w:tc>
        <w:tc>
          <w:tcPr>
            <w:tcW w:w="1132" w:type="dxa"/>
            <w:tcBorders>
              <w:top w:val="single" w:sz="4" w:space="0" w:color="auto"/>
              <w:left w:val="nil"/>
              <w:bottom w:val="double" w:sz="4" w:space="0" w:color="auto"/>
              <w:right w:val="nil"/>
            </w:tcBorders>
            <w:hideMark/>
          </w:tcPr>
          <w:p w:rsidR="00A6643A" w:rsidRPr="00881E05" w:rsidRDefault="00A6643A" w:rsidP="00A6643A">
            <w:pPr>
              <w:jc w:val="center"/>
              <w:rPr>
                <w:color w:val="000000"/>
                <w:sz w:val="20"/>
                <w:szCs w:val="20"/>
              </w:rPr>
            </w:pPr>
            <w:r>
              <w:rPr>
                <w:color w:val="000000"/>
                <w:sz w:val="20"/>
                <w:szCs w:val="20"/>
              </w:rPr>
              <w:t>(10,500)</w:t>
            </w:r>
          </w:p>
        </w:tc>
        <w:tc>
          <w:tcPr>
            <w:tcW w:w="1275" w:type="dxa"/>
            <w:tcBorders>
              <w:top w:val="single" w:sz="4" w:space="0" w:color="auto"/>
              <w:left w:val="nil"/>
              <w:bottom w:val="double" w:sz="4" w:space="0" w:color="auto"/>
              <w:right w:val="nil"/>
            </w:tcBorders>
            <w:hideMark/>
          </w:tcPr>
          <w:p w:rsidR="00A6643A" w:rsidRPr="00881E05" w:rsidRDefault="00A6643A" w:rsidP="00A6643A">
            <w:pPr>
              <w:jc w:val="center"/>
              <w:rPr>
                <w:color w:val="000000"/>
                <w:sz w:val="20"/>
                <w:szCs w:val="20"/>
              </w:rPr>
            </w:pPr>
            <w:r>
              <w:rPr>
                <w:color w:val="000000"/>
                <w:sz w:val="20"/>
                <w:szCs w:val="20"/>
              </w:rPr>
              <w:t>(9,000)</w:t>
            </w:r>
          </w:p>
        </w:tc>
        <w:tc>
          <w:tcPr>
            <w:tcW w:w="1701" w:type="dxa"/>
            <w:tcBorders>
              <w:top w:val="single" w:sz="4" w:space="0" w:color="auto"/>
              <w:left w:val="nil"/>
              <w:bottom w:val="double" w:sz="4" w:space="0" w:color="auto"/>
              <w:right w:val="nil"/>
            </w:tcBorders>
            <w:noWrap/>
            <w:hideMark/>
          </w:tcPr>
          <w:p w:rsidR="00A6643A" w:rsidRPr="00881E05" w:rsidRDefault="00A6643A" w:rsidP="00A6643A">
            <w:pPr>
              <w:jc w:val="center"/>
              <w:rPr>
                <w:color w:val="000000"/>
                <w:sz w:val="20"/>
                <w:szCs w:val="20"/>
              </w:rPr>
            </w:pPr>
            <w:r>
              <w:rPr>
                <w:color w:val="000000"/>
                <w:sz w:val="20"/>
                <w:szCs w:val="20"/>
              </w:rPr>
              <w:t>(3,400)</w:t>
            </w:r>
          </w:p>
        </w:tc>
      </w:tr>
    </w:tbl>
    <w:p w:rsidR="00A6643A" w:rsidRDefault="00201702" w:rsidP="00A6643A">
      <w:pPr>
        <w:rPr>
          <w:sz w:val="20"/>
          <w:szCs w:val="20"/>
        </w:rPr>
      </w:pPr>
      <w:r>
        <w:rPr>
          <w:i/>
          <w:sz w:val="20"/>
          <w:szCs w:val="20"/>
        </w:rPr>
        <w:t>Note:</w:t>
      </w:r>
      <w:r>
        <w:rPr>
          <w:sz w:val="20"/>
          <w:szCs w:val="20"/>
        </w:rPr>
        <w:t xml:space="preserve"> The ‘Total currently teaching’ column shows totals as a proportion of the primary teacher sample, however it includes only those teachers who said they are not currently generalists: those who indicated that they are both generalist and specialist teachers are not included in the ‘currently teaching’ figures.</w:t>
      </w:r>
      <w:r w:rsidR="00EB288C">
        <w:rPr>
          <w:sz w:val="20"/>
          <w:szCs w:val="20"/>
        </w:rPr>
        <w:t xml:space="preserve"> </w:t>
      </w:r>
      <w:r w:rsidR="00A6643A">
        <w:rPr>
          <w:sz w:val="20"/>
          <w:szCs w:val="20"/>
        </w:rPr>
        <w:t xml:space="preserve">All other columns are also proportions of all primary teachers. </w:t>
      </w:r>
      <w:r w:rsidR="00EB288C">
        <w:rPr>
          <w:sz w:val="20"/>
          <w:szCs w:val="20"/>
        </w:rPr>
        <w:t>The column ‘Study/</w:t>
      </w:r>
      <w:proofErr w:type="spellStart"/>
      <w:r w:rsidR="00EB288C">
        <w:rPr>
          <w:sz w:val="20"/>
          <w:szCs w:val="20"/>
        </w:rPr>
        <w:t>PD</w:t>
      </w:r>
      <w:proofErr w:type="spellEnd"/>
      <w:r w:rsidR="00EB288C">
        <w:rPr>
          <w:sz w:val="20"/>
          <w:szCs w:val="20"/>
        </w:rPr>
        <w:t xml:space="preserve"> but not taught as specialist’ refers to the proportion of primary teachers who are not specialists in a subject area but who indicated they have undertaken either tertiary education or </w:t>
      </w:r>
      <w:proofErr w:type="spellStart"/>
      <w:r w:rsidR="00EB288C">
        <w:rPr>
          <w:sz w:val="20"/>
          <w:szCs w:val="20"/>
        </w:rPr>
        <w:t>PD</w:t>
      </w:r>
      <w:proofErr w:type="spellEnd"/>
      <w:r w:rsidR="00EB288C">
        <w:rPr>
          <w:sz w:val="20"/>
          <w:szCs w:val="20"/>
        </w:rPr>
        <w:t xml:space="preserve"> in the area.</w:t>
      </w:r>
      <w:r w:rsidR="00A6643A">
        <w:rPr>
          <w:sz w:val="20"/>
          <w:szCs w:val="20"/>
        </w:rPr>
        <w:t xml:space="preserve"> The final column shows the proportion of all primary teachers who have undertaken professional learning in the previous 12 months in the designated areas.</w:t>
      </w:r>
    </w:p>
    <w:p w:rsidR="00201702" w:rsidRDefault="00201702" w:rsidP="00201702">
      <w:pPr>
        <w:rPr>
          <w:sz w:val="20"/>
          <w:szCs w:val="20"/>
        </w:rPr>
      </w:pPr>
    </w:p>
    <w:p w:rsidR="00201702" w:rsidRDefault="00201702" w:rsidP="00201702">
      <w:pPr>
        <w:pStyle w:val="Heading2"/>
        <w:numPr>
          <w:ilvl w:val="1"/>
          <w:numId w:val="12"/>
        </w:numPr>
        <w:ind w:left="567" w:hanging="567"/>
      </w:pPr>
      <w:bookmarkStart w:id="437" w:name="_Toc384729504"/>
      <w:r>
        <w:t>Teaching areas, teaching experience and professional learning: Secondary teachers</w:t>
      </w:r>
      <w:bookmarkEnd w:id="437"/>
    </w:p>
    <w:p w:rsidR="00201702" w:rsidRDefault="007E3BEE" w:rsidP="00201702">
      <w:r>
        <w:t>Table 5.2</w:t>
      </w:r>
      <w:r w:rsidR="004C5985">
        <w:t>3</w:t>
      </w:r>
      <w:r>
        <w:t xml:space="preserve"> provides detailed information on the proportion of secondary teachers’ currently teaching subjects, the average number of classes taught and the average class size, for </w:t>
      </w:r>
      <w:r w:rsidR="007C01A0">
        <w:t>Y</w:t>
      </w:r>
      <w:r>
        <w:t>ears 7</w:t>
      </w:r>
      <w:r w:rsidR="007C01A0">
        <w:t>/8</w:t>
      </w:r>
      <w:r>
        <w:t>-10 and 11-12.</w:t>
      </w:r>
      <w:bookmarkEnd w:id="393"/>
      <w:bookmarkEnd w:id="394"/>
      <w:r w:rsidR="00B12F28">
        <w:t xml:space="preserve"> </w:t>
      </w:r>
      <w:r w:rsidR="00DC0DAB">
        <w:t>Table 5.24 proves estimates of the numbers currently teaching in each area.</w:t>
      </w:r>
    </w:p>
    <w:p w:rsidR="00201702" w:rsidRDefault="00201702" w:rsidP="00201702">
      <w:pPr>
        <w:pStyle w:val="Caption"/>
        <w:keepNext/>
      </w:pPr>
      <w:bookmarkStart w:id="438" w:name="_Toc374608702"/>
      <w:bookmarkStart w:id="439" w:name="_Toc374608867"/>
      <w:bookmarkStart w:id="440" w:name="_Toc374609028"/>
      <w:bookmarkStart w:id="441" w:name="_Toc382567006"/>
      <w:r>
        <w:lastRenderedPageBreak/>
        <w:t xml:space="preserve">Table </w:t>
      </w:r>
      <w:r w:rsidR="004C5985">
        <w:t>5.23</w:t>
      </w:r>
      <w:r>
        <w:t xml:space="preserve">: Secondary teachers, proportions currently teaching, average </w:t>
      </w:r>
      <w:r w:rsidR="00362173">
        <w:t xml:space="preserve">number of </w:t>
      </w:r>
      <w:r>
        <w:t>class</w:t>
      </w:r>
      <w:r w:rsidR="00362173">
        <w:t>es</w:t>
      </w:r>
      <w:r>
        <w:t xml:space="preserve"> taught and average class size, by subject and year levels</w:t>
      </w:r>
      <w:bookmarkEnd w:id="438"/>
      <w:bookmarkEnd w:id="439"/>
      <w:bookmarkEnd w:id="440"/>
      <w:bookmarkEnd w:id="441"/>
    </w:p>
    <w:tbl>
      <w:tblPr>
        <w:tblStyle w:val="TableGrid"/>
        <w:tblW w:w="895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005"/>
        <w:gridCol w:w="851"/>
        <w:gridCol w:w="850"/>
        <w:gridCol w:w="851"/>
        <w:gridCol w:w="850"/>
        <w:gridCol w:w="851"/>
        <w:gridCol w:w="850"/>
        <w:gridCol w:w="851"/>
      </w:tblGrid>
      <w:tr w:rsidR="00201702" w:rsidTr="00D605C5">
        <w:trPr>
          <w:cantSplit/>
        </w:trPr>
        <w:tc>
          <w:tcPr>
            <w:tcW w:w="3005" w:type="dxa"/>
            <w:tcBorders>
              <w:top w:val="doub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2552" w:type="dxa"/>
            <w:gridSpan w:val="3"/>
            <w:tcBorders>
              <w:top w:val="double" w:sz="4" w:space="0" w:color="auto"/>
              <w:left w:val="nil"/>
              <w:bottom w:val="nil"/>
              <w:right w:val="nil"/>
            </w:tcBorders>
            <w:hideMark/>
          </w:tcPr>
          <w:p w:rsidR="00201702" w:rsidRDefault="00201702">
            <w:pPr>
              <w:jc w:val="center"/>
              <w:rPr>
                <w:b/>
                <w:color w:val="000000"/>
                <w:sz w:val="20"/>
                <w:szCs w:val="20"/>
                <w:lang w:val="en-US"/>
              </w:rPr>
            </w:pPr>
            <w:r>
              <w:rPr>
                <w:b/>
                <w:color w:val="000000"/>
                <w:sz w:val="20"/>
                <w:szCs w:val="20"/>
                <w:lang w:val="en-US"/>
              </w:rPr>
              <w:t>Years 7</w:t>
            </w:r>
            <w:r w:rsidR="007C01A0">
              <w:rPr>
                <w:b/>
                <w:color w:val="000000"/>
                <w:sz w:val="20"/>
                <w:szCs w:val="20"/>
                <w:lang w:val="en-US"/>
              </w:rPr>
              <w:t>/8</w:t>
            </w:r>
            <w:r>
              <w:rPr>
                <w:b/>
                <w:color w:val="000000"/>
                <w:sz w:val="20"/>
                <w:szCs w:val="20"/>
                <w:lang w:val="en-US"/>
              </w:rPr>
              <w:t>-10</w:t>
            </w:r>
          </w:p>
        </w:tc>
        <w:tc>
          <w:tcPr>
            <w:tcW w:w="2551" w:type="dxa"/>
            <w:gridSpan w:val="3"/>
            <w:tcBorders>
              <w:top w:val="double" w:sz="4" w:space="0" w:color="auto"/>
              <w:left w:val="nil"/>
              <w:bottom w:val="single" w:sz="4" w:space="0" w:color="auto"/>
              <w:right w:val="nil"/>
            </w:tcBorders>
            <w:hideMark/>
          </w:tcPr>
          <w:p w:rsidR="00201702" w:rsidRDefault="00201702">
            <w:pPr>
              <w:jc w:val="center"/>
              <w:rPr>
                <w:b/>
                <w:color w:val="000000"/>
                <w:sz w:val="20"/>
                <w:szCs w:val="20"/>
                <w:lang w:val="en-US"/>
              </w:rPr>
            </w:pPr>
            <w:r>
              <w:rPr>
                <w:b/>
                <w:color w:val="000000"/>
                <w:sz w:val="20"/>
                <w:szCs w:val="20"/>
                <w:lang w:val="en-US"/>
              </w:rPr>
              <w:t>Years 11-12</w:t>
            </w:r>
          </w:p>
        </w:tc>
        <w:tc>
          <w:tcPr>
            <w:tcW w:w="851" w:type="dxa"/>
            <w:vMerge w:val="restart"/>
            <w:tcBorders>
              <w:top w:val="double" w:sz="4" w:space="0" w:color="auto"/>
              <w:left w:val="nil"/>
              <w:bottom w:val="single" w:sz="4" w:space="0" w:color="auto"/>
              <w:right w:val="nil"/>
            </w:tcBorders>
            <w:vAlign w:val="bottom"/>
            <w:hideMark/>
          </w:tcPr>
          <w:p w:rsidR="00201702" w:rsidRPr="00D605C5" w:rsidRDefault="00201702">
            <w:pPr>
              <w:jc w:val="center"/>
              <w:rPr>
                <w:b/>
                <w:color w:val="000000"/>
                <w:w w:val="90"/>
                <w:sz w:val="20"/>
                <w:szCs w:val="20"/>
                <w:lang w:val="en-US"/>
              </w:rPr>
            </w:pPr>
            <w:r w:rsidRPr="00D605C5">
              <w:rPr>
                <w:b/>
                <w:color w:val="000000"/>
                <w:w w:val="90"/>
                <w:sz w:val="20"/>
                <w:szCs w:val="20"/>
                <w:lang w:val="en-US"/>
              </w:rPr>
              <w:t>Total currently teaching %</w:t>
            </w:r>
          </w:p>
        </w:tc>
      </w:tr>
      <w:tr w:rsidR="00201702" w:rsidTr="00D605C5">
        <w:trPr>
          <w:cantSplit/>
        </w:trPr>
        <w:tc>
          <w:tcPr>
            <w:tcW w:w="3005" w:type="dxa"/>
            <w:tcBorders>
              <w:top w:val="nil"/>
              <w:left w:val="nil"/>
              <w:bottom w:val="single" w:sz="4" w:space="0" w:color="auto"/>
              <w:right w:val="nil"/>
            </w:tcBorders>
            <w:noWrap/>
            <w:vAlign w:val="bottom"/>
            <w:hideMark/>
          </w:tcPr>
          <w:p w:rsidR="00201702" w:rsidRDefault="00201702">
            <w:pPr>
              <w:jc w:val="left"/>
              <w:rPr>
                <w:b/>
                <w:color w:val="000000"/>
                <w:sz w:val="20"/>
                <w:szCs w:val="20"/>
                <w:lang w:val="en-US"/>
              </w:rPr>
            </w:pPr>
            <w:r>
              <w:rPr>
                <w:b/>
                <w:color w:val="000000"/>
                <w:sz w:val="20"/>
                <w:szCs w:val="20"/>
                <w:lang w:val="en-US"/>
              </w:rPr>
              <w:t>Secondary Subject</w:t>
            </w:r>
          </w:p>
        </w:tc>
        <w:tc>
          <w:tcPr>
            <w:tcW w:w="851" w:type="dxa"/>
            <w:tcBorders>
              <w:top w:val="single" w:sz="4" w:space="0" w:color="auto"/>
              <w:left w:val="nil"/>
              <w:bottom w:val="single" w:sz="4" w:space="0" w:color="auto"/>
              <w:right w:val="nil"/>
            </w:tcBorders>
            <w:noWrap/>
            <w:vAlign w:val="bottom"/>
            <w:hideMark/>
          </w:tcPr>
          <w:p w:rsidR="00201702" w:rsidRPr="00D605C5" w:rsidRDefault="00201702" w:rsidP="00855949">
            <w:pPr>
              <w:spacing w:line="192" w:lineRule="auto"/>
              <w:jc w:val="center"/>
              <w:rPr>
                <w:b/>
                <w:color w:val="000000"/>
                <w:w w:val="90"/>
                <w:sz w:val="20"/>
                <w:szCs w:val="20"/>
                <w:lang w:val="en-US"/>
              </w:rPr>
            </w:pPr>
            <w:r w:rsidRPr="00D605C5">
              <w:rPr>
                <w:b/>
                <w:color w:val="000000"/>
                <w:w w:val="90"/>
                <w:sz w:val="20"/>
                <w:szCs w:val="20"/>
                <w:lang w:val="en-US"/>
              </w:rPr>
              <w:t>Currently teaching</w:t>
            </w:r>
          </w:p>
          <w:p w:rsidR="00201702" w:rsidRDefault="00201702" w:rsidP="00855949">
            <w:pPr>
              <w:spacing w:line="192" w:lineRule="auto"/>
              <w:jc w:val="center"/>
              <w:rPr>
                <w:b/>
                <w:color w:val="000000"/>
                <w:sz w:val="20"/>
                <w:szCs w:val="20"/>
                <w:lang w:val="en-US"/>
              </w:rPr>
            </w:pPr>
            <w:r w:rsidRPr="00D605C5">
              <w:rPr>
                <w:b/>
                <w:color w:val="000000"/>
                <w:w w:val="90"/>
                <w:sz w:val="20"/>
                <w:szCs w:val="20"/>
                <w:lang w:val="en-US"/>
              </w:rPr>
              <w:t>%</w:t>
            </w:r>
          </w:p>
        </w:tc>
        <w:tc>
          <w:tcPr>
            <w:tcW w:w="850" w:type="dxa"/>
            <w:tcBorders>
              <w:top w:val="single" w:sz="4" w:space="0" w:color="auto"/>
              <w:left w:val="nil"/>
              <w:bottom w:val="single" w:sz="4" w:space="0" w:color="auto"/>
              <w:right w:val="nil"/>
            </w:tcBorders>
            <w:vAlign w:val="bottom"/>
            <w:hideMark/>
          </w:tcPr>
          <w:p w:rsidR="00201702" w:rsidRDefault="00201702" w:rsidP="00855949">
            <w:pPr>
              <w:spacing w:line="192" w:lineRule="auto"/>
              <w:jc w:val="center"/>
              <w:rPr>
                <w:b/>
                <w:color w:val="000000"/>
                <w:sz w:val="20"/>
                <w:szCs w:val="20"/>
                <w:lang w:val="en-US"/>
              </w:rPr>
            </w:pPr>
            <w:r>
              <w:rPr>
                <w:b/>
                <w:color w:val="000000"/>
                <w:sz w:val="20"/>
                <w:szCs w:val="20"/>
                <w:lang w:val="en-US"/>
              </w:rPr>
              <w:t>Average no. class</w:t>
            </w:r>
            <w:r w:rsidR="00362173">
              <w:rPr>
                <w:b/>
                <w:color w:val="000000"/>
                <w:sz w:val="20"/>
                <w:szCs w:val="20"/>
                <w:lang w:val="en-US"/>
              </w:rPr>
              <w:t>es</w:t>
            </w:r>
            <w:r>
              <w:rPr>
                <w:b/>
                <w:color w:val="000000"/>
                <w:sz w:val="20"/>
                <w:szCs w:val="20"/>
                <w:lang w:val="en-US"/>
              </w:rPr>
              <w:t xml:space="preserve"> taught</w:t>
            </w:r>
          </w:p>
        </w:tc>
        <w:tc>
          <w:tcPr>
            <w:tcW w:w="851" w:type="dxa"/>
            <w:tcBorders>
              <w:top w:val="single" w:sz="4" w:space="0" w:color="auto"/>
              <w:left w:val="nil"/>
              <w:bottom w:val="single" w:sz="4" w:space="0" w:color="auto"/>
              <w:right w:val="nil"/>
            </w:tcBorders>
            <w:noWrap/>
            <w:vAlign w:val="bottom"/>
            <w:hideMark/>
          </w:tcPr>
          <w:p w:rsidR="00201702" w:rsidRDefault="00201702" w:rsidP="00855949">
            <w:pPr>
              <w:spacing w:line="192" w:lineRule="auto"/>
              <w:jc w:val="center"/>
              <w:rPr>
                <w:b/>
                <w:color w:val="000000"/>
                <w:sz w:val="20"/>
                <w:szCs w:val="20"/>
                <w:lang w:val="en-US"/>
              </w:rPr>
            </w:pPr>
            <w:r>
              <w:rPr>
                <w:b/>
                <w:color w:val="000000"/>
                <w:sz w:val="20"/>
                <w:szCs w:val="20"/>
                <w:lang w:val="en-US"/>
              </w:rPr>
              <w:t>Average class size</w:t>
            </w:r>
          </w:p>
        </w:tc>
        <w:tc>
          <w:tcPr>
            <w:tcW w:w="850" w:type="dxa"/>
            <w:tcBorders>
              <w:top w:val="single" w:sz="4" w:space="0" w:color="auto"/>
              <w:left w:val="nil"/>
              <w:bottom w:val="single" w:sz="4" w:space="0" w:color="auto"/>
              <w:right w:val="nil"/>
            </w:tcBorders>
            <w:vAlign w:val="bottom"/>
            <w:hideMark/>
          </w:tcPr>
          <w:p w:rsidR="00201702" w:rsidRPr="00D605C5" w:rsidRDefault="00201702" w:rsidP="00855949">
            <w:pPr>
              <w:spacing w:line="192" w:lineRule="auto"/>
              <w:jc w:val="center"/>
              <w:rPr>
                <w:b/>
                <w:color w:val="000000"/>
                <w:w w:val="90"/>
                <w:sz w:val="20"/>
                <w:szCs w:val="20"/>
                <w:lang w:val="en-US"/>
              </w:rPr>
            </w:pPr>
            <w:r w:rsidRPr="00D605C5">
              <w:rPr>
                <w:b/>
                <w:color w:val="000000"/>
                <w:w w:val="90"/>
                <w:sz w:val="20"/>
                <w:szCs w:val="20"/>
                <w:lang w:val="en-US"/>
              </w:rPr>
              <w:t>Currently teaching</w:t>
            </w:r>
          </w:p>
          <w:p w:rsidR="00201702" w:rsidRDefault="00201702" w:rsidP="00855949">
            <w:pPr>
              <w:spacing w:line="192" w:lineRule="auto"/>
              <w:jc w:val="center"/>
              <w:rPr>
                <w:b/>
                <w:color w:val="000000"/>
                <w:sz w:val="20"/>
                <w:szCs w:val="20"/>
                <w:lang w:val="en-US"/>
              </w:rPr>
            </w:pPr>
            <w:r w:rsidRPr="00D605C5">
              <w:rPr>
                <w:b/>
                <w:color w:val="000000"/>
                <w:w w:val="90"/>
                <w:sz w:val="20"/>
                <w:szCs w:val="20"/>
                <w:lang w:val="en-US"/>
              </w:rPr>
              <w:t>%</w:t>
            </w:r>
          </w:p>
        </w:tc>
        <w:tc>
          <w:tcPr>
            <w:tcW w:w="851" w:type="dxa"/>
            <w:tcBorders>
              <w:top w:val="single" w:sz="4" w:space="0" w:color="auto"/>
              <w:left w:val="nil"/>
              <w:bottom w:val="single" w:sz="4" w:space="0" w:color="auto"/>
              <w:right w:val="nil"/>
            </w:tcBorders>
            <w:vAlign w:val="bottom"/>
            <w:hideMark/>
          </w:tcPr>
          <w:p w:rsidR="00201702" w:rsidRDefault="00201702" w:rsidP="00855949">
            <w:pPr>
              <w:spacing w:line="192" w:lineRule="auto"/>
              <w:jc w:val="center"/>
              <w:rPr>
                <w:b/>
                <w:color w:val="000000"/>
                <w:sz w:val="20"/>
                <w:szCs w:val="20"/>
                <w:lang w:val="en-US"/>
              </w:rPr>
            </w:pPr>
            <w:r>
              <w:rPr>
                <w:b/>
                <w:color w:val="000000"/>
                <w:sz w:val="20"/>
                <w:szCs w:val="20"/>
                <w:lang w:val="en-US"/>
              </w:rPr>
              <w:t>Average no. class</w:t>
            </w:r>
            <w:r w:rsidR="00362173">
              <w:rPr>
                <w:b/>
                <w:color w:val="000000"/>
                <w:sz w:val="20"/>
                <w:szCs w:val="20"/>
                <w:lang w:val="en-US"/>
              </w:rPr>
              <w:t>es</w:t>
            </w:r>
            <w:r>
              <w:rPr>
                <w:b/>
                <w:color w:val="000000"/>
                <w:sz w:val="20"/>
                <w:szCs w:val="20"/>
                <w:lang w:val="en-US"/>
              </w:rPr>
              <w:t xml:space="preserve"> taught</w:t>
            </w:r>
          </w:p>
        </w:tc>
        <w:tc>
          <w:tcPr>
            <w:tcW w:w="850" w:type="dxa"/>
            <w:tcBorders>
              <w:top w:val="single" w:sz="4" w:space="0" w:color="auto"/>
              <w:left w:val="nil"/>
              <w:bottom w:val="single" w:sz="4" w:space="0" w:color="auto"/>
              <w:right w:val="nil"/>
            </w:tcBorders>
            <w:vAlign w:val="bottom"/>
            <w:hideMark/>
          </w:tcPr>
          <w:p w:rsidR="00201702" w:rsidRDefault="00201702" w:rsidP="00855949">
            <w:pPr>
              <w:spacing w:line="192" w:lineRule="auto"/>
              <w:jc w:val="center"/>
              <w:rPr>
                <w:b/>
                <w:color w:val="000000"/>
                <w:sz w:val="20"/>
                <w:szCs w:val="20"/>
                <w:lang w:val="en-US"/>
              </w:rPr>
            </w:pPr>
            <w:r>
              <w:rPr>
                <w:b/>
                <w:color w:val="000000"/>
                <w:sz w:val="20"/>
                <w:szCs w:val="20"/>
                <w:lang w:val="en-US"/>
              </w:rPr>
              <w:t>Average class size</w:t>
            </w:r>
          </w:p>
        </w:tc>
        <w:tc>
          <w:tcPr>
            <w:tcW w:w="851" w:type="dxa"/>
            <w:vMerge/>
            <w:tcBorders>
              <w:top w:val="double" w:sz="4" w:space="0" w:color="auto"/>
              <w:left w:val="nil"/>
              <w:bottom w:val="single" w:sz="4" w:space="0" w:color="auto"/>
              <w:right w:val="nil"/>
            </w:tcBorders>
            <w:vAlign w:val="center"/>
            <w:hideMark/>
          </w:tcPr>
          <w:p w:rsidR="00201702" w:rsidRDefault="00201702">
            <w:pPr>
              <w:suppressAutoHyphens w:val="0"/>
              <w:jc w:val="left"/>
              <w:rPr>
                <w:b/>
                <w:color w:val="000000"/>
                <w:sz w:val="20"/>
                <w:szCs w:val="20"/>
                <w:lang w:val="en-US"/>
              </w:rPr>
            </w:pPr>
          </w:p>
        </w:tc>
      </w:tr>
      <w:tr w:rsidR="00201702" w:rsidTr="00D605C5">
        <w:trPr>
          <w:cantSplit/>
          <w:trHeight w:hRule="exact" w:val="227"/>
        </w:trPr>
        <w:tc>
          <w:tcPr>
            <w:tcW w:w="3005"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Language</w:t>
            </w:r>
          </w:p>
        </w:tc>
        <w:tc>
          <w:tcPr>
            <w:tcW w:w="85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tcPr>
          <w:p w:rsidR="00201702" w:rsidRDefault="00201702">
            <w:pPr>
              <w:jc w:val="center"/>
              <w:rPr>
                <w:color w:val="000000"/>
                <w:sz w:val="20"/>
                <w:szCs w:val="20"/>
              </w:rPr>
            </w:pPr>
          </w:p>
        </w:tc>
        <w:tc>
          <w:tcPr>
            <w:tcW w:w="85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tcPr>
          <w:p w:rsidR="00201702" w:rsidRDefault="00201702">
            <w:pPr>
              <w:jc w:val="center"/>
              <w:rPr>
                <w:color w:val="000000"/>
                <w:sz w:val="20"/>
                <w:szCs w:val="20"/>
              </w:rPr>
            </w:pPr>
          </w:p>
        </w:tc>
        <w:tc>
          <w:tcPr>
            <w:tcW w:w="851" w:type="dxa"/>
            <w:tcBorders>
              <w:top w:val="single" w:sz="4" w:space="0" w:color="auto"/>
              <w:left w:val="nil"/>
              <w:bottom w:val="nil"/>
              <w:right w:val="nil"/>
            </w:tcBorders>
          </w:tcPr>
          <w:p w:rsidR="00201702" w:rsidRDefault="00201702">
            <w:pPr>
              <w:jc w:val="center"/>
              <w:rPr>
                <w:color w:val="000000"/>
                <w:sz w:val="20"/>
                <w:szCs w:val="20"/>
              </w:rPr>
            </w:pPr>
          </w:p>
        </w:tc>
        <w:tc>
          <w:tcPr>
            <w:tcW w:w="850" w:type="dxa"/>
            <w:tcBorders>
              <w:top w:val="single" w:sz="4" w:space="0" w:color="auto"/>
              <w:left w:val="nil"/>
              <w:bottom w:val="nil"/>
              <w:right w:val="nil"/>
            </w:tcBorders>
          </w:tcPr>
          <w:p w:rsidR="00201702" w:rsidRDefault="00201702">
            <w:pPr>
              <w:jc w:val="center"/>
              <w:rPr>
                <w:color w:val="000000"/>
                <w:sz w:val="20"/>
                <w:szCs w:val="20"/>
              </w:rPr>
            </w:pPr>
          </w:p>
        </w:tc>
        <w:tc>
          <w:tcPr>
            <w:tcW w:w="851" w:type="dxa"/>
            <w:tcBorders>
              <w:top w:val="single" w:sz="4" w:space="0" w:color="auto"/>
              <w:left w:val="nil"/>
              <w:bottom w:val="nil"/>
              <w:right w:val="nil"/>
            </w:tcBorders>
          </w:tcPr>
          <w:p w:rsidR="00201702" w:rsidRDefault="00201702">
            <w:pPr>
              <w:jc w:val="center"/>
              <w:rPr>
                <w:color w:val="000000"/>
                <w:sz w:val="20"/>
                <w:szCs w:val="20"/>
              </w:rPr>
            </w:pP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English</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17.5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2.1</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11.0</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19.9</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rPr>
            </w:pPr>
            <w:r>
              <w:rPr>
                <w:color w:val="000000"/>
                <w:sz w:val="20"/>
                <w:szCs w:val="20"/>
              </w:rPr>
              <w:t>Literacy</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6.3</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16.6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14.0</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7.0</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English as a Second Language</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14.9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11.9</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2.1</w:t>
            </w:r>
          </w:p>
        </w:tc>
      </w:tr>
      <w:tr w:rsidR="00201702" w:rsidTr="00A6643A">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 xml:space="preserve">Languages other than English </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5.7</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3.4</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22.3</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2.6</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10.6</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6.0</w:t>
            </w:r>
          </w:p>
        </w:tc>
      </w:tr>
      <w:tr w:rsidR="00A6643A" w:rsidRPr="0045508B" w:rsidTr="00A6643A">
        <w:trPr>
          <w:cantSplit/>
          <w:trHeight w:hRule="exact" w:val="227"/>
        </w:trPr>
        <w:tc>
          <w:tcPr>
            <w:tcW w:w="3005" w:type="dxa"/>
            <w:tcBorders>
              <w:top w:val="nil"/>
              <w:left w:val="nil"/>
              <w:bottom w:val="single" w:sz="4" w:space="0" w:color="auto"/>
              <w:right w:val="nil"/>
            </w:tcBorders>
            <w:noWrap/>
            <w:hideMark/>
          </w:tcPr>
          <w:p w:rsidR="00A6643A" w:rsidRPr="0045508B" w:rsidRDefault="00A6643A" w:rsidP="00A6643A">
            <w:pPr>
              <w:rPr>
                <w:i/>
                <w:color w:val="000000"/>
                <w:sz w:val="20"/>
                <w:szCs w:val="20"/>
              </w:rPr>
            </w:pPr>
          </w:p>
        </w:tc>
        <w:tc>
          <w:tcPr>
            <w:tcW w:w="851" w:type="dxa"/>
            <w:tcBorders>
              <w:top w:val="single" w:sz="4" w:space="0" w:color="auto"/>
              <w:left w:val="nil"/>
              <w:bottom w:val="single" w:sz="4" w:space="0" w:color="auto"/>
              <w:right w:val="nil"/>
            </w:tcBorders>
            <w:noWrap/>
            <w:hideMark/>
          </w:tcPr>
          <w:p w:rsidR="00A6643A" w:rsidRPr="005B12A6" w:rsidRDefault="00A6643A" w:rsidP="00A6643A">
            <w:pPr>
              <w:suppressAutoHyphens w:val="0"/>
              <w:jc w:val="center"/>
              <w:rPr>
                <w:rFonts w:ascii="Times New Roman" w:hAnsi="Times New Roman"/>
                <w:i/>
                <w:sz w:val="20"/>
                <w:szCs w:val="20"/>
                <w:lang w:eastAsia="en-AU"/>
              </w:rPr>
            </w:pPr>
            <w:r w:rsidRPr="005B12A6">
              <w:rPr>
                <w:rFonts w:ascii="Times New Roman" w:hAnsi="Times New Roman"/>
                <w:i/>
                <w:sz w:val="20"/>
                <w:szCs w:val="20"/>
                <w:lang w:eastAsia="en-AU"/>
              </w:rPr>
              <w:t>31.0</w:t>
            </w:r>
          </w:p>
        </w:tc>
        <w:tc>
          <w:tcPr>
            <w:tcW w:w="850" w:type="dxa"/>
            <w:tcBorders>
              <w:top w:val="single" w:sz="4" w:space="0" w:color="auto"/>
              <w:left w:val="nil"/>
              <w:bottom w:val="single" w:sz="4" w:space="0" w:color="auto"/>
              <w:right w:val="nil"/>
            </w:tcBorders>
          </w:tcPr>
          <w:p w:rsidR="00A6643A" w:rsidRPr="0045508B" w:rsidRDefault="00A6643A" w:rsidP="00A6643A">
            <w:pPr>
              <w:jc w:val="center"/>
              <w:rPr>
                <w:i/>
                <w:color w:val="000000"/>
                <w:sz w:val="20"/>
                <w:szCs w:val="20"/>
              </w:rPr>
            </w:pPr>
            <w:r w:rsidRPr="005B12A6">
              <w:rPr>
                <w:i/>
                <w:color w:val="000000"/>
                <w:sz w:val="20"/>
                <w:szCs w:val="20"/>
              </w:rPr>
              <w:t>2.4</w:t>
            </w:r>
          </w:p>
        </w:tc>
        <w:tc>
          <w:tcPr>
            <w:tcW w:w="851" w:type="dxa"/>
            <w:tcBorders>
              <w:top w:val="single" w:sz="4" w:space="0" w:color="auto"/>
              <w:left w:val="nil"/>
              <w:bottom w:val="single" w:sz="4" w:space="0" w:color="auto"/>
              <w:right w:val="nil"/>
            </w:tcBorders>
            <w:noWrap/>
            <w:hideMark/>
          </w:tcPr>
          <w:p w:rsidR="00A6643A" w:rsidRPr="005B12A6" w:rsidRDefault="00A6643A" w:rsidP="00A6643A">
            <w:pPr>
              <w:suppressAutoHyphens w:val="0"/>
              <w:jc w:val="center"/>
              <w:rPr>
                <w:rFonts w:ascii="Times New Roman" w:hAnsi="Times New Roman"/>
                <w:i/>
                <w:sz w:val="20"/>
                <w:szCs w:val="20"/>
                <w:lang w:eastAsia="en-AU"/>
              </w:rPr>
            </w:pPr>
            <w:r w:rsidRPr="005B12A6">
              <w:rPr>
                <w:rFonts w:ascii="Times New Roman" w:hAnsi="Times New Roman"/>
                <w:i/>
                <w:sz w:val="20"/>
                <w:szCs w:val="20"/>
                <w:lang w:eastAsia="en-AU"/>
              </w:rPr>
              <w:t>21.5</w:t>
            </w:r>
          </w:p>
        </w:tc>
        <w:tc>
          <w:tcPr>
            <w:tcW w:w="850" w:type="dxa"/>
            <w:tcBorders>
              <w:top w:val="single" w:sz="4" w:space="0" w:color="auto"/>
              <w:left w:val="nil"/>
              <w:bottom w:val="single" w:sz="4" w:space="0" w:color="auto"/>
              <w:right w:val="nil"/>
            </w:tcBorders>
          </w:tcPr>
          <w:p w:rsidR="00A6643A" w:rsidRPr="0045508B" w:rsidRDefault="00A6643A" w:rsidP="00A6643A">
            <w:pPr>
              <w:jc w:val="center"/>
              <w:rPr>
                <w:i/>
                <w:color w:val="000000"/>
                <w:sz w:val="20"/>
                <w:szCs w:val="20"/>
              </w:rPr>
            </w:pPr>
            <w:r w:rsidRPr="005B12A6">
              <w:rPr>
                <w:i/>
                <w:color w:val="000000"/>
                <w:sz w:val="20"/>
                <w:szCs w:val="20"/>
              </w:rPr>
              <w:t>16.8</w:t>
            </w:r>
          </w:p>
        </w:tc>
        <w:tc>
          <w:tcPr>
            <w:tcW w:w="851" w:type="dxa"/>
            <w:tcBorders>
              <w:top w:val="single" w:sz="4" w:space="0" w:color="auto"/>
              <w:left w:val="nil"/>
              <w:bottom w:val="single" w:sz="4" w:space="0" w:color="auto"/>
              <w:right w:val="nil"/>
            </w:tcBorders>
          </w:tcPr>
          <w:p w:rsidR="00A6643A" w:rsidRPr="0045508B" w:rsidRDefault="00A6643A" w:rsidP="00A6643A">
            <w:pPr>
              <w:jc w:val="center"/>
              <w:rPr>
                <w:i/>
                <w:color w:val="000000"/>
                <w:sz w:val="20"/>
                <w:szCs w:val="20"/>
              </w:rPr>
            </w:pPr>
            <w:r w:rsidRPr="005B12A6">
              <w:rPr>
                <w:i/>
                <w:color w:val="000000"/>
                <w:sz w:val="20"/>
                <w:szCs w:val="20"/>
              </w:rPr>
              <w:t>1.8</w:t>
            </w:r>
          </w:p>
        </w:tc>
        <w:tc>
          <w:tcPr>
            <w:tcW w:w="850" w:type="dxa"/>
            <w:tcBorders>
              <w:top w:val="single" w:sz="4" w:space="0" w:color="auto"/>
              <w:left w:val="nil"/>
              <w:bottom w:val="single" w:sz="4" w:space="0" w:color="auto"/>
              <w:right w:val="nil"/>
            </w:tcBorders>
          </w:tcPr>
          <w:p w:rsidR="00A6643A" w:rsidRPr="000C1C3D" w:rsidRDefault="00A6643A" w:rsidP="00A6643A">
            <w:pPr>
              <w:jc w:val="center"/>
              <w:rPr>
                <w:i/>
                <w:color w:val="000000"/>
                <w:sz w:val="20"/>
                <w:szCs w:val="20"/>
              </w:rPr>
            </w:pPr>
            <w:r w:rsidRPr="005B12A6">
              <w:rPr>
                <w:i/>
                <w:color w:val="000000"/>
                <w:sz w:val="20"/>
                <w:szCs w:val="20"/>
              </w:rPr>
              <w:t>15.7</w:t>
            </w:r>
          </w:p>
        </w:tc>
        <w:tc>
          <w:tcPr>
            <w:tcW w:w="851" w:type="dxa"/>
            <w:tcBorders>
              <w:top w:val="single" w:sz="4" w:space="0" w:color="auto"/>
              <w:left w:val="nil"/>
              <w:bottom w:val="single" w:sz="4" w:space="0" w:color="auto"/>
              <w:right w:val="nil"/>
            </w:tcBorders>
          </w:tcPr>
          <w:p w:rsidR="00A6643A" w:rsidRPr="000C1C3D" w:rsidRDefault="00A6643A" w:rsidP="00A6643A">
            <w:pPr>
              <w:jc w:val="center"/>
              <w:rPr>
                <w:i/>
                <w:color w:val="000000"/>
                <w:sz w:val="20"/>
                <w:szCs w:val="20"/>
              </w:rPr>
            </w:pPr>
            <w:r w:rsidRPr="005B12A6">
              <w:rPr>
                <w:i/>
                <w:color w:val="000000"/>
                <w:sz w:val="20"/>
                <w:szCs w:val="20"/>
              </w:rPr>
              <w:t>35.0</w:t>
            </w:r>
          </w:p>
        </w:tc>
      </w:tr>
      <w:tr w:rsidR="00201702" w:rsidTr="00D605C5">
        <w:trPr>
          <w:cantSplit/>
          <w:trHeight w:hRule="exact" w:val="227"/>
        </w:trPr>
        <w:tc>
          <w:tcPr>
            <w:tcW w:w="3005"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Mathematics</w:t>
            </w:r>
          </w:p>
        </w:tc>
        <w:tc>
          <w:tcPr>
            <w:tcW w:w="85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tcPr>
          <w:p w:rsidR="00201702" w:rsidRDefault="00201702">
            <w:pPr>
              <w:jc w:val="center"/>
              <w:rPr>
                <w:color w:val="000000"/>
                <w:sz w:val="20"/>
                <w:szCs w:val="20"/>
              </w:rPr>
            </w:pPr>
          </w:p>
        </w:tc>
        <w:tc>
          <w:tcPr>
            <w:tcW w:w="85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tcPr>
          <w:p w:rsidR="00201702" w:rsidRDefault="00201702">
            <w:pPr>
              <w:jc w:val="center"/>
              <w:rPr>
                <w:color w:val="000000"/>
                <w:sz w:val="20"/>
                <w:szCs w:val="20"/>
              </w:rPr>
            </w:pPr>
          </w:p>
        </w:tc>
        <w:tc>
          <w:tcPr>
            <w:tcW w:w="851" w:type="dxa"/>
            <w:tcBorders>
              <w:top w:val="single" w:sz="4" w:space="0" w:color="auto"/>
              <w:left w:val="nil"/>
              <w:bottom w:val="nil"/>
              <w:right w:val="nil"/>
            </w:tcBorders>
          </w:tcPr>
          <w:p w:rsidR="00201702" w:rsidRDefault="00201702">
            <w:pPr>
              <w:jc w:val="center"/>
              <w:rPr>
                <w:color w:val="000000"/>
                <w:sz w:val="20"/>
                <w:szCs w:val="20"/>
              </w:rPr>
            </w:pPr>
          </w:p>
        </w:tc>
        <w:tc>
          <w:tcPr>
            <w:tcW w:w="850" w:type="dxa"/>
            <w:tcBorders>
              <w:top w:val="single" w:sz="4" w:space="0" w:color="auto"/>
              <w:left w:val="nil"/>
              <w:bottom w:val="nil"/>
              <w:right w:val="nil"/>
            </w:tcBorders>
          </w:tcPr>
          <w:p w:rsidR="00201702" w:rsidRDefault="00201702">
            <w:pPr>
              <w:jc w:val="center"/>
              <w:rPr>
                <w:color w:val="000000"/>
                <w:sz w:val="20"/>
                <w:szCs w:val="20"/>
              </w:rPr>
            </w:pPr>
          </w:p>
        </w:tc>
        <w:tc>
          <w:tcPr>
            <w:tcW w:w="851" w:type="dxa"/>
            <w:tcBorders>
              <w:top w:val="single" w:sz="4" w:space="0" w:color="auto"/>
              <w:left w:val="nil"/>
              <w:bottom w:val="nil"/>
              <w:right w:val="nil"/>
            </w:tcBorders>
          </w:tcPr>
          <w:p w:rsidR="00201702" w:rsidRDefault="00201702">
            <w:pPr>
              <w:jc w:val="center"/>
              <w:rPr>
                <w:color w:val="000000"/>
                <w:sz w:val="20"/>
                <w:szCs w:val="20"/>
              </w:rPr>
            </w:pP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Mathematics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18.3</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23.3</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18.0</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20.9</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rPr>
            </w:pPr>
            <w:r>
              <w:rPr>
                <w:color w:val="000000"/>
                <w:sz w:val="20"/>
                <w:szCs w:val="20"/>
              </w:rPr>
              <w:t>Numeracy</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4.1</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16.8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15.3</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4.9</w:t>
            </w:r>
          </w:p>
        </w:tc>
      </w:tr>
      <w:tr w:rsidR="00201702" w:rsidTr="00A6643A">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Statistics</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0.9</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2.3</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24.1</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0.8</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1.8</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18.3</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1.2</w:t>
            </w:r>
          </w:p>
        </w:tc>
      </w:tr>
      <w:tr w:rsidR="00A6643A" w:rsidRPr="0045508B" w:rsidTr="00A6643A">
        <w:trPr>
          <w:cantSplit/>
          <w:trHeight w:hRule="exact" w:val="227"/>
        </w:trPr>
        <w:tc>
          <w:tcPr>
            <w:tcW w:w="3005" w:type="dxa"/>
            <w:tcBorders>
              <w:top w:val="nil"/>
              <w:left w:val="nil"/>
              <w:bottom w:val="single" w:sz="4" w:space="0" w:color="auto"/>
              <w:right w:val="nil"/>
            </w:tcBorders>
            <w:noWrap/>
            <w:hideMark/>
          </w:tcPr>
          <w:p w:rsidR="00A6643A" w:rsidRPr="0045508B" w:rsidRDefault="00A6643A" w:rsidP="00A6643A">
            <w:pPr>
              <w:rPr>
                <w:i/>
                <w:color w:val="000000"/>
                <w:sz w:val="20"/>
                <w:szCs w:val="20"/>
              </w:rPr>
            </w:pPr>
          </w:p>
        </w:tc>
        <w:tc>
          <w:tcPr>
            <w:tcW w:w="851" w:type="dxa"/>
            <w:tcBorders>
              <w:top w:val="single" w:sz="4" w:space="0" w:color="auto"/>
              <w:left w:val="nil"/>
              <w:bottom w:val="nil"/>
              <w:right w:val="nil"/>
            </w:tcBorders>
            <w:noWrap/>
            <w:vAlign w:val="bottom"/>
            <w:hideMark/>
          </w:tcPr>
          <w:p w:rsidR="00A6643A" w:rsidRPr="005B12A6" w:rsidRDefault="00A6643A" w:rsidP="00A6643A">
            <w:pPr>
              <w:suppressAutoHyphens w:val="0"/>
              <w:jc w:val="center"/>
              <w:rPr>
                <w:rFonts w:ascii="Times New Roman" w:hAnsi="Times New Roman"/>
                <w:i/>
                <w:sz w:val="20"/>
                <w:szCs w:val="20"/>
                <w:lang w:eastAsia="en-AU"/>
              </w:rPr>
            </w:pPr>
            <w:r w:rsidRPr="005B12A6">
              <w:rPr>
                <w:rFonts w:ascii="Times New Roman" w:hAnsi="Times New Roman"/>
                <w:i/>
                <w:sz w:val="20"/>
                <w:szCs w:val="20"/>
                <w:lang w:eastAsia="en-AU"/>
              </w:rPr>
              <w:t>23.3</w:t>
            </w:r>
          </w:p>
        </w:tc>
        <w:tc>
          <w:tcPr>
            <w:tcW w:w="850" w:type="dxa"/>
            <w:tcBorders>
              <w:top w:val="single" w:sz="4" w:space="0" w:color="auto"/>
              <w:left w:val="nil"/>
              <w:bottom w:val="nil"/>
              <w:right w:val="nil"/>
            </w:tcBorders>
            <w:vAlign w:val="bottom"/>
          </w:tcPr>
          <w:p w:rsidR="00A6643A" w:rsidRPr="0045508B" w:rsidRDefault="00A6643A" w:rsidP="00A6643A">
            <w:pPr>
              <w:jc w:val="center"/>
              <w:rPr>
                <w:i/>
                <w:sz w:val="20"/>
                <w:szCs w:val="20"/>
              </w:rPr>
            </w:pPr>
            <w:r>
              <w:rPr>
                <w:i/>
                <w:sz w:val="20"/>
                <w:szCs w:val="20"/>
              </w:rPr>
              <w:t>2.2</w:t>
            </w:r>
          </w:p>
        </w:tc>
        <w:tc>
          <w:tcPr>
            <w:tcW w:w="851" w:type="dxa"/>
            <w:tcBorders>
              <w:top w:val="single" w:sz="4" w:space="0" w:color="auto"/>
              <w:left w:val="nil"/>
              <w:bottom w:val="nil"/>
              <w:right w:val="nil"/>
            </w:tcBorders>
            <w:noWrap/>
            <w:vAlign w:val="bottom"/>
            <w:hideMark/>
          </w:tcPr>
          <w:p w:rsidR="00A6643A" w:rsidRPr="005B12A6" w:rsidRDefault="00A6643A" w:rsidP="00A6643A">
            <w:pPr>
              <w:suppressAutoHyphens w:val="0"/>
              <w:jc w:val="center"/>
              <w:rPr>
                <w:rFonts w:ascii="Times New Roman" w:hAnsi="Times New Roman"/>
                <w:i/>
                <w:sz w:val="20"/>
                <w:szCs w:val="20"/>
                <w:lang w:eastAsia="en-AU"/>
              </w:rPr>
            </w:pPr>
            <w:r>
              <w:rPr>
                <w:rFonts w:ascii="Times New Roman" w:hAnsi="Times New Roman"/>
                <w:i/>
                <w:sz w:val="20"/>
                <w:szCs w:val="20"/>
                <w:lang w:eastAsia="en-AU"/>
              </w:rPr>
              <w:t>22.2</w:t>
            </w:r>
          </w:p>
        </w:tc>
        <w:tc>
          <w:tcPr>
            <w:tcW w:w="850" w:type="dxa"/>
            <w:tcBorders>
              <w:top w:val="single" w:sz="4" w:space="0" w:color="auto"/>
              <w:left w:val="nil"/>
              <w:bottom w:val="nil"/>
              <w:right w:val="nil"/>
            </w:tcBorders>
          </w:tcPr>
          <w:p w:rsidR="00A6643A" w:rsidRPr="0045508B" w:rsidRDefault="00A6643A" w:rsidP="00A6643A">
            <w:pPr>
              <w:jc w:val="center"/>
              <w:rPr>
                <w:i/>
                <w:sz w:val="20"/>
                <w:szCs w:val="20"/>
              </w:rPr>
            </w:pPr>
            <w:r>
              <w:rPr>
                <w:i/>
                <w:sz w:val="20"/>
                <w:szCs w:val="20"/>
              </w:rPr>
              <w:t>15.1</w:t>
            </w:r>
          </w:p>
        </w:tc>
        <w:tc>
          <w:tcPr>
            <w:tcW w:w="851" w:type="dxa"/>
            <w:tcBorders>
              <w:top w:val="single" w:sz="4" w:space="0" w:color="auto"/>
              <w:left w:val="nil"/>
              <w:bottom w:val="nil"/>
              <w:right w:val="nil"/>
            </w:tcBorders>
          </w:tcPr>
          <w:p w:rsidR="00A6643A" w:rsidRPr="0045508B" w:rsidRDefault="00A6643A" w:rsidP="00A6643A">
            <w:pPr>
              <w:jc w:val="center"/>
              <w:rPr>
                <w:i/>
                <w:sz w:val="20"/>
                <w:szCs w:val="20"/>
              </w:rPr>
            </w:pPr>
            <w:r>
              <w:rPr>
                <w:i/>
                <w:sz w:val="20"/>
                <w:szCs w:val="20"/>
              </w:rPr>
              <w:t>1.9</w:t>
            </w:r>
          </w:p>
        </w:tc>
        <w:tc>
          <w:tcPr>
            <w:tcW w:w="850" w:type="dxa"/>
            <w:tcBorders>
              <w:top w:val="single" w:sz="4" w:space="0" w:color="auto"/>
              <w:left w:val="nil"/>
              <w:bottom w:val="nil"/>
              <w:right w:val="nil"/>
            </w:tcBorders>
          </w:tcPr>
          <w:p w:rsidR="00A6643A" w:rsidRPr="0045508B" w:rsidRDefault="00A6643A" w:rsidP="00A6643A">
            <w:pPr>
              <w:jc w:val="center"/>
              <w:rPr>
                <w:i/>
                <w:sz w:val="20"/>
                <w:szCs w:val="20"/>
              </w:rPr>
            </w:pPr>
            <w:r>
              <w:rPr>
                <w:i/>
                <w:sz w:val="20"/>
                <w:szCs w:val="20"/>
              </w:rPr>
              <w:t>17.7</w:t>
            </w:r>
          </w:p>
        </w:tc>
        <w:tc>
          <w:tcPr>
            <w:tcW w:w="851" w:type="dxa"/>
            <w:tcBorders>
              <w:top w:val="single" w:sz="4" w:space="0" w:color="auto"/>
              <w:left w:val="nil"/>
              <w:bottom w:val="nil"/>
              <w:right w:val="nil"/>
            </w:tcBorders>
          </w:tcPr>
          <w:p w:rsidR="00A6643A" w:rsidRPr="0045508B" w:rsidRDefault="00A6643A" w:rsidP="00A6643A">
            <w:pPr>
              <w:jc w:val="center"/>
              <w:rPr>
                <w:i/>
                <w:sz w:val="20"/>
                <w:szCs w:val="20"/>
              </w:rPr>
            </w:pPr>
            <w:r>
              <w:rPr>
                <w:i/>
                <w:sz w:val="20"/>
                <w:szCs w:val="20"/>
              </w:rPr>
              <w:t>27.0</w:t>
            </w:r>
          </w:p>
        </w:tc>
      </w:tr>
      <w:tr w:rsidR="00201702" w:rsidTr="00D605C5">
        <w:trPr>
          <w:cantSplit/>
          <w:trHeight w:hRule="exact" w:val="227"/>
        </w:trPr>
        <w:tc>
          <w:tcPr>
            <w:tcW w:w="3005"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Sciences</w:t>
            </w:r>
          </w:p>
        </w:tc>
        <w:tc>
          <w:tcPr>
            <w:tcW w:w="85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vAlign w:val="bottom"/>
          </w:tcPr>
          <w:p w:rsidR="00201702" w:rsidRDefault="00201702">
            <w:pPr>
              <w:jc w:val="center"/>
              <w:rPr>
                <w:sz w:val="20"/>
                <w:szCs w:val="20"/>
              </w:rPr>
            </w:pPr>
          </w:p>
        </w:tc>
        <w:tc>
          <w:tcPr>
            <w:tcW w:w="85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Biology</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2.0</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4.7</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Chemistry</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15.8</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4.4</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Earth sciences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0.7</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22.9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0.9</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Environmental sciences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21.9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0.9</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Physics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1.1</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24.2</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3.9</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Psychology/Behavioural studies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0.3</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19.2</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0.9</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18.3</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Science – General</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13.8</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2.4</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24.5</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1.9</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1.8</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18.8</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14.5</w:t>
            </w:r>
          </w:p>
        </w:tc>
      </w:tr>
      <w:tr w:rsidR="00A6643A" w:rsidRPr="003C4732" w:rsidTr="00A6643A">
        <w:trPr>
          <w:cantSplit/>
          <w:trHeight w:hRule="exact" w:val="227"/>
        </w:trPr>
        <w:tc>
          <w:tcPr>
            <w:tcW w:w="3005" w:type="dxa"/>
            <w:tcBorders>
              <w:top w:val="nil"/>
              <w:left w:val="nil"/>
              <w:bottom w:val="single" w:sz="4" w:space="0" w:color="auto"/>
              <w:right w:val="nil"/>
            </w:tcBorders>
            <w:noWrap/>
            <w:hideMark/>
          </w:tcPr>
          <w:p w:rsidR="00A6643A" w:rsidRDefault="00A6643A" w:rsidP="00A6643A">
            <w:pPr>
              <w:jc w:val="center"/>
              <w:rPr>
                <w:i/>
                <w:color w:val="000000"/>
                <w:sz w:val="20"/>
                <w:szCs w:val="20"/>
              </w:rPr>
            </w:pPr>
          </w:p>
        </w:tc>
        <w:tc>
          <w:tcPr>
            <w:tcW w:w="851" w:type="dxa"/>
            <w:tcBorders>
              <w:top w:val="single" w:sz="4" w:space="0" w:color="auto"/>
              <w:left w:val="nil"/>
              <w:bottom w:val="nil"/>
              <w:right w:val="nil"/>
            </w:tcBorders>
            <w:noWrap/>
            <w:vAlign w:val="bottom"/>
            <w:hideMark/>
          </w:tcPr>
          <w:p w:rsidR="00A6643A" w:rsidRPr="005B12A6" w:rsidRDefault="00A6643A" w:rsidP="00A6643A">
            <w:pPr>
              <w:suppressAutoHyphens w:val="0"/>
              <w:jc w:val="center"/>
              <w:rPr>
                <w:rFonts w:ascii="Times New Roman" w:hAnsi="Times New Roman"/>
                <w:i/>
                <w:sz w:val="20"/>
                <w:szCs w:val="20"/>
                <w:lang w:eastAsia="en-AU"/>
              </w:rPr>
            </w:pPr>
            <w:r w:rsidRPr="005B12A6">
              <w:rPr>
                <w:rFonts w:ascii="Times New Roman" w:hAnsi="Times New Roman"/>
                <w:i/>
                <w:sz w:val="20"/>
                <w:szCs w:val="20"/>
                <w:lang w:eastAsia="en-AU"/>
              </w:rPr>
              <w:t>19.5</w:t>
            </w:r>
          </w:p>
        </w:tc>
        <w:tc>
          <w:tcPr>
            <w:tcW w:w="850" w:type="dxa"/>
            <w:tcBorders>
              <w:top w:val="single" w:sz="4" w:space="0" w:color="auto"/>
              <w:left w:val="nil"/>
              <w:bottom w:val="nil"/>
              <w:right w:val="nil"/>
            </w:tcBorders>
            <w:vAlign w:val="bottom"/>
          </w:tcPr>
          <w:p w:rsidR="00A6643A" w:rsidRPr="003C4732" w:rsidRDefault="00A6643A" w:rsidP="00A6643A">
            <w:pPr>
              <w:jc w:val="center"/>
              <w:rPr>
                <w:i/>
                <w:sz w:val="20"/>
                <w:szCs w:val="20"/>
              </w:rPr>
            </w:pPr>
            <w:r w:rsidRPr="005B12A6">
              <w:rPr>
                <w:i/>
                <w:sz w:val="20"/>
                <w:szCs w:val="20"/>
              </w:rPr>
              <w:t>2.3</w:t>
            </w:r>
          </w:p>
        </w:tc>
        <w:tc>
          <w:tcPr>
            <w:tcW w:w="851" w:type="dxa"/>
            <w:tcBorders>
              <w:top w:val="single" w:sz="4" w:space="0" w:color="auto"/>
              <w:left w:val="nil"/>
              <w:bottom w:val="nil"/>
              <w:right w:val="nil"/>
            </w:tcBorders>
            <w:noWrap/>
            <w:vAlign w:val="bottom"/>
            <w:hideMark/>
          </w:tcPr>
          <w:p w:rsidR="00A6643A" w:rsidRPr="005B12A6" w:rsidRDefault="00A6643A" w:rsidP="00A6643A">
            <w:pPr>
              <w:suppressAutoHyphens w:val="0"/>
              <w:jc w:val="center"/>
              <w:rPr>
                <w:rFonts w:ascii="Times New Roman" w:hAnsi="Times New Roman"/>
                <w:i/>
                <w:sz w:val="20"/>
                <w:szCs w:val="20"/>
                <w:lang w:eastAsia="en-AU"/>
              </w:rPr>
            </w:pPr>
            <w:r w:rsidRPr="005B12A6">
              <w:rPr>
                <w:rFonts w:ascii="Times New Roman" w:hAnsi="Times New Roman"/>
                <w:i/>
                <w:sz w:val="20"/>
                <w:szCs w:val="20"/>
                <w:lang w:eastAsia="en-AU"/>
              </w:rPr>
              <w:t>24.1</w:t>
            </w:r>
          </w:p>
        </w:tc>
        <w:tc>
          <w:tcPr>
            <w:tcW w:w="850" w:type="dxa"/>
            <w:tcBorders>
              <w:top w:val="single" w:sz="4" w:space="0" w:color="auto"/>
              <w:left w:val="nil"/>
              <w:bottom w:val="nil"/>
              <w:right w:val="nil"/>
            </w:tcBorders>
          </w:tcPr>
          <w:p w:rsidR="00A6643A" w:rsidRPr="003C4732" w:rsidRDefault="00A6643A" w:rsidP="00A6643A">
            <w:pPr>
              <w:jc w:val="center"/>
              <w:rPr>
                <w:i/>
                <w:sz w:val="20"/>
                <w:szCs w:val="20"/>
              </w:rPr>
            </w:pPr>
            <w:r w:rsidRPr="005B12A6">
              <w:rPr>
                <w:i/>
                <w:sz w:val="20"/>
                <w:szCs w:val="20"/>
              </w:rPr>
              <w:t>13.7</w:t>
            </w:r>
          </w:p>
        </w:tc>
        <w:tc>
          <w:tcPr>
            <w:tcW w:w="851" w:type="dxa"/>
            <w:tcBorders>
              <w:top w:val="single" w:sz="4" w:space="0" w:color="auto"/>
              <w:left w:val="nil"/>
              <w:bottom w:val="nil"/>
              <w:right w:val="nil"/>
            </w:tcBorders>
          </w:tcPr>
          <w:p w:rsidR="00A6643A" w:rsidRPr="003C4732" w:rsidRDefault="00A6643A" w:rsidP="00A6643A">
            <w:pPr>
              <w:jc w:val="center"/>
              <w:rPr>
                <w:i/>
                <w:sz w:val="20"/>
                <w:szCs w:val="20"/>
              </w:rPr>
            </w:pPr>
            <w:r w:rsidRPr="005B12A6">
              <w:rPr>
                <w:i/>
                <w:sz w:val="20"/>
                <w:szCs w:val="20"/>
              </w:rPr>
              <w:t>1.6</w:t>
            </w:r>
          </w:p>
        </w:tc>
        <w:tc>
          <w:tcPr>
            <w:tcW w:w="850" w:type="dxa"/>
            <w:tcBorders>
              <w:top w:val="single" w:sz="4" w:space="0" w:color="auto"/>
              <w:left w:val="nil"/>
              <w:bottom w:val="nil"/>
              <w:right w:val="nil"/>
            </w:tcBorders>
          </w:tcPr>
          <w:p w:rsidR="00A6643A" w:rsidRPr="003C4732" w:rsidRDefault="00A6643A" w:rsidP="00A6643A">
            <w:pPr>
              <w:jc w:val="center"/>
              <w:rPr>
                <w:i/>
                <w:sz w:val="20"/>
                <w:szCs w:val="20"/>
              </w:rPr>
            </w:pPr>
            <w:r w:rsidRPr="005B12A6">
              <w:rPr>
                <w:i/>
                <w:sz w:val="20"/>
                <w:szCs w:val="20"/>
              </w:rPr>
              <w:t>16.6</w:t>
            </w:r>
          </w:p>
        </w:tc>
        <w:tc>
          <w:tcPr>
            <w:tcW w:w="851" w:type="dxa"/>
            <w:tcBorders>
              <w:top w:val="single" w:sz="4" w:space="0" w:color="auto"/>
              <w:left w:val="nil"/>
              <w:bottom w:val="nil"/>
              <w:right w:val="nil"/>
            </w:tcBorders>
          </w:tcPr>
          <w:p w:rsidR="00A6643A" w:rsidRPr="00EA390F" w:rsidRDefault="00A6643A" w:rsidP="00A6643A">
            <w:pPr>
              <w:jc w:val="center"/>
              <w:rPr>
                <w:i/>
                <w:sz w:val="20"/>
                <w:szCs w:val="20"/>
              </w:rPr>
            </w:pPr>
            <w:r w:rsidRPr="005B12A6">
              <w:rPr>
                <w:i/>
                <w:sz w:val="20"/>
                <w:szCs w:val="20"/>
              </w:rPr>
              <w:t>30.5</w:t>
            </w:r>
          </w:p>
        </w:tc>
      </w:tr>
      <w:tr w:rsidR="00201702" w:rsidTr="00D605C5">
        <w:trPr>
          <w:cantSplit/>
          <w:trHeight w:hRule="exact" w:val="227"/>
        </w:trPr>
        <w:tc>
          <w:tcPr>
            <w:tcW w:w="3005"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Society and Environmental Studies</w:t>
            </w:r>
          </w:p>
        </w:tc>
        <w:tc>
          <w:tcPr>
            <w:tcW w:w="85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vAlign w:val="bottom"/>
          </w:tcPr>
          <w:p w:rsidR="00201702" w:rsidRDefault="00201702">
            <w:pPr>
              <w:jc w:val="center"/>
              <w:rPr>
                <w:sz w:val="20"/>
                <w:szCs w:val="20"/>
              </w:rPr>
            </w:pPr>
          </w:p>
        </w:tc>
        <w:tc>
          <w:tcPr>
            <w:tcW w:w="85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Accounting</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0.3</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19.0</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0.8</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1.1</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Business studies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20.9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3.0</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18.1</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4.0</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Civics and Citizenship</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22.8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17.9</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2.7</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Economics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14.9</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2.1</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Geography</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8.3</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2.0</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24.3</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8.8</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History</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11.3</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2.1</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12.6</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Legal studies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Politics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13.3</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Religious studies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25.0</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20.5</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6.0</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Social studies</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3.0</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2.0</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21.8</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0.7</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16.6</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3.5</w:t>
            </w:r>
          </w:p>
        </w:tc>
      </w:tr>
      <w:tr w:rsidR="00A6643A" w:rsidRPr="0045508B" w:rsidTr="00A6643A">
        <w:trPr>
          <w:cantSplit/>
          <w:trHeight w:hRule="exact" w:val="227"/>
        </w:trPr>
        <w:tc>
          <w:tcPr>
            <w:tcW w:w="3005" w:type="dxa"/>
            <w:tcBorders>
              <w:top w:val="nil"/>
              <w:left w:val="nil"/>
              <w:bottom w:val="single" w:sz="4" w:space="0" w:color="auto"/>
              <w:right w:val="nil"/>
            </w:tcBorders>
            <w:noWrap/>
            <w:hideMark/>
          </w:tcPr>
          <w:p w:rsidR="00A6643A" w:rsidRDefault="00A6643A" w:rsidP="00A6643A">
            <w:pPr>
              <w:jc w:val="center"/>
              <w:rPr>
                <w:i/>
                <w:color w:val="000000"/>
                <w:sz w:val="20"/>
                <w:szCs w:val="20"/>
              </w:rPr>
            </w:pPr>
          </w:p>
        </w:tc>
        <w:tc>
          <w:tcPr>
            <w:tcW w:w="851" w:type="dxa"/>
            <w:tcBorders>
              <w:top w:val="single" w:sz="4" w:space="0" w:color="auto"/>
              <w:left w:val="nil"/>
              <w:bottom w:val="nil"/>
              <w:right w:val="nil"/>
            </w:tcBorders>
            <w:noWrap/>
            <w:vAlign w:val="bottom"/>
            <w:hideMark/>
          </w:tcPr>
          <w:p w:rsidR="00A6643A" w:rsidRPr="005B12A6" w:rsidRDefault="00A6643A" w:rsidP="00A6643A">
            <w:pPr>
              <w:suppressAutoHyphens w:val="0"/>
              <w:jc w:val="center"/>
              <w:rPr>
                <w:rFonts w:ascii="Times New Roman" w:hAnsi="Times New Roman"/>
                <w:i/>
                <w:sz w:val="20"/>
                <w:szCs w:val="20"/>
                <w:lang w:eastAsia="en-AU"/>
              </w:rPr>
            </w:pPr>
            <w:r>
              <w:rPr>
                <w:rFonts w:ascii="Times New Roman" w:hAnsi="Times New Roman"/>
                <w:i/>
                <w:sz w:val="20"/>
                <w:szCs w:val="20"/>
                <w:lang w:eastAsia="en-AU"/>
              </w:rPr>
              <w:t>33.9</w:t>
            </w:r>
          </w:p>
        </w:tc>
        <w:tc>
          <w:tcPr>
            <w:tcW w:w="850" w:type="dxa"/>
            <w:tcBorders>
              <w:top w:val="single" w:sz="4" w:space="0" w:color="auto"/>
              <w:left w:val="nil"/>
              <w:bottom w:val="nil"/>
              <w:right w:val="nil"/>
            </w:tcBorders>
            <w:vAlign w:val="bottom"/>
          </w:tcPr>
          <w:p w:rsidR="00A6643A" w:rsidRPr="0045508B" w:rsidRDefault="00A6643A" w:rsidP="00A6643A">
            <w:pPr>
              <w:jc w:val="center"/>
              <w:rPr>
                <w:i/>
                <w:sz w:val="20"/>
                <w:szCs w:val="20"/>
              </w:rPr>
            </w:pPr>
            <w:r>
              <w:rPr>
                <w:i/>
                <w:sz w:val="20"/>
                <w:szCs w:val="20"/>
              </w:rPr>
              <w:t>2.0</w:t>
            </w:r>
          </w:p>
        </w:tc>
        <w:tc>
          <w:tcPr>
            <w:tcW w:w="851" w:type="dxa"/>
            <w:tcBorders>
              <w:top w:val="single" w:sz="4" w:space="0" w:color="auto"/>
              <w:left w:val="nil"/>
              <w:bottom w:val="nil"/>
              <w:right w:val="nil"/>
            </w:tcBorders>
            <w:noWrap/>
            <w:vAlign w:val="bottom"/>
            <w:hideMark/>
          </w:tcPr>
          <w:p w:rsidR="00A6643A" w:rsidRPr="005B12A6" w:rsidRDefault="00A6643A" w:rsidP="00A6643A">
            <w:pPr>
              <w:suppressAutoHyphens w:val="0"/>
              <w:jc w:val="center"/>
              <w:rPr>
                <w:rFonts w:ascii="Times New Roman" w:hAnsi="Times New Roman"/>
                <w:i/>
                <w:sz w:val="20"/>
                <w:szCs w:val="20"/>
                <w:lang w:eastAsia="en-AU"/>
              </w:rPr>
            </w:pPr>
            <w:r>
              <w:rPr>
                <w:rFonts w:ascii="Times New Roman" w:hAnsi="Times New Roman"/>
                <w:i/>
                <w:sz w:val="20"/>
                <w:szCs w:val="20"/>
                <w:lang w:eastAsia="en-AU"/>
              </w:rPr>
              <w:t>23.7</w:t>
            </w:r>
          </w:p>
        </w:tc>
        <w:tc>
          <w:tcPr>
            <w:tcW w:w="850" w:type="dxa"/>
            <w:tcBorders>
              <w:top w:val="single" w:sz="4" w:space="0" w:color="auto"/>
              <w:left w:val="nil"/>
              <w:bottom w:val="nil"/>
              <w:right w:val="nil"/>
            </w:tcBorders>
          </w:tcPr>
          <w:p w:rsidR="00A6643A" w:rsidRPr="0045508B" w:rsidRDefault="00A6643A" w:rsidP="00A6643A">
            <w:pPr>
              <w:jc w:val="center"/>
              <w:rPr>
                <w:i/>
                <w:sz w:val="20"/>
                <w:szCs w:val="20"/>
              </w:rPr>
            </w:pPr>
            <w:r>
              <w:rPr>
                <w:i/>
                <w:sz w:val="20"/>
                <w:szCs w:val="20"/>
              </w:rPr>
              <w:t>15.5</w:t>
            </w:r>
          </w:p>
        </w:tc>
        <w:tc>
          <w:tcPr>
            <w:tcW w:w="851" w:type="dxa"/>
            <w:tcBorders>
              <w:top w:val="single" w:sz="4" w:space="0" w:color="auto"/>
              <w:left w:val="nil"/>
              <w:bottom w:val="nil"/>
              <w:right w:val="nil"/>
            </w:tcBorders>
          </w:tcPr>
          <w:p w:rsidR="00A6643A" w:rsidRPr="0045508B" w:rsidRDefault="00A6643A" w:rsidP="00A6643A">
            <w:pPr>
              <w:jc w:val="center"/>
              <w:rPr>
                <w:i/>
                <w:sz w:val="20"/>
                <w:szCs w:val="20"/>
              </w:rPr>
            </w:pPr>
            <w:r>
              <w:rPr>
                <w:i/>
                <w:sz w:val="20"/>
                <w:szCs w:val="20"/>
              </w:rPr>
              <w:t>1.5</w:t>
            </w:r>
          </w:p>
        </w:tc>
        <w:tc>
          <w:tcPr>
            <w:tcW w:w="850" w:type="dxa"/>
            <w:tcBorders>
              <w:top w:val="single" w:sz="4" w:space="0" w:color="auto"/>
              <w:left w:val="nil"/>
              <w:bottom w:val="nil"/>
              <w:right w:val="nil"/>
            </w:tcBorders>
          </w:tcPr>
          <w:p w:rsidR="00A6643A" w:rsidRPr="0045508B" w:rsidRDefault="00A6643A" w:rsidP="00A6643A">
            <w:pPr>
              <w:jc w:val="center"/>
              <w:rPr>
                <w:i/>
                <w:sz w:val="20"/>
                <w:szCs w:val="20"/>
              </w:rPr>
            </w:pPr>
            <w:r>
              <w:rPr>
                <w:i/>
                <w:sz w:val="20"/>
                <w:szCs w:val="20"/>
              </w:rPr>
              <w:t>16.8</w:t>
            </w:r>
          </w:p>
        </w:tc>
        <w:tc>
          <w:tcPr>
            <w:tcW w:w="851" w:type="dxa"/>
            <w:tcBorders>
              <w:top w:val="single" w:sz="4" w:space="0" w:color="auto"/>
              <w:left w:val="nil"/>
              <w:bottom w:val="nil"/>
              <w:right w:val="nil"/>
            </w:tcBorders>
          </w:tcPr>
          <w:p w:rsidR="00A6643A" w:rsidRPr="00EA390F" w:rsidRDefault="00A6643A" w:rsidP="00A6643A">
            <w:pPr>
              <w:jc w:val="center"/>
              <w:rPr>
                <w:i/>
                <w:sz w:val="20"/>
                <w:szCs w:val="20"/>
              </w:rPr>
            </w:pPr>
            <w:r>
              <w:rPr>
                <w:i/>
                <w:sz w:val="20"/>
                <w:szCs w:val="20"/>
              </w:rPr>
              <w:t>43.8</w:t>
            </w:r>
          </w:p>
        </w:tc>
      </w:tr>
      <w:tr w:rsidR="00201702" w:rsidTr="00D605C5">
        <w:trPr>
          <w:cantSplit/>
          <w:trHeight w:hRule="exact" w:val="227"/>
        </w:trPr>
        <w:tc>
          <w:tcPr>
            <w:tcW w:w="3005"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The Creative and Performing Arts</w:t>
            </w:r>
          </w:p>
        </w:tc>
        <w:tc>
          <w:tcPr>
            <w:tcW w:w="85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vAlign w:val="bottom"/>
          </w:tcPr>
          <w:p w:rsidR="00201702" w:rsidRDefault="00201702">
            <w:pPr>
              <w:jc w:val="center"/>
              <w:rPr>
                <w:sz w:val="20"/>
                <w:szCs w:val="20"/>
              </w:rPr>
            </w:pPr>
          </w:p>
        </w:tc>
        <w:tc>
          <w:tcPr>
            <w:tcW w:w="85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Visual Arts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3.3</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21.8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2.5</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15.1</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4.9</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Dance</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2.4</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21.4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0.9</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Drama</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2.1</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20.6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2.9</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Media studies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1.2</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21.2</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16.1</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Music</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3.4</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3.5</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20.9</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2.1</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1.9</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10.0</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3.6</w:t>
            </w:r>
          </w:p>
        </w:tc>
      </w:tr>
      <w:tr w:rsidR="00A6643A" w:rsidRPr="00E92AC8" w:rsidTr="00A6643A">
        <w:trPr>
          <w:cantSplit/>
          <w:trHeight w:hRule="exact" w:val="227"/>
        </w:trPr>
        <w:tc>
          <w:tcPr>
            <w:tcW w:w="3005" w:type="dxa"/>
            <w:tcBorders>
              <w:top w:val="nil"/>
              <w:left w:val="nil"/>
              <w:bottom w:val="single" w:sz="4" w:space="0" w:color="auto"/>
              <w:right w:val="nil"/>
            </w:tcBorders>
            <w:noWrap/>
            <w:hideMark/>
          </w:tcPr>
          <w:p w:rsidR="00A6643A" w:rsidRDefault="00A6643A" w:rsidP="00A6643A">
            <w:pPr>
              <w:jc w:val="center"/>
              <w:rPr>
                <w:i/>
                <w:color w:val="000000"/>
                <w:sz w:val="20"/>
                <w:szCs w:val="20"/>
              </w:rPr>
            </w:pPr>
          </w:p>
        </w:tc>
        <w:tc>
          <w:tcPr>
            <w:tcW w:w="851" w:type="dxa"/>
            <w:tcBorders>
              <w:top w:val="single" w:sz="4" w:space="0" w:color="auto"/>
              <w:left w:val="nil"/>
              <w:bottom w:val="nil"/>
              <w:right w:val="nil"/>
            </w:tcBorders>
            <w:noWrap/>
            <w:vAlign w:val="bottom"/>
            <w:hideMark/>
          </w:tcPr>
          <w:p w:rsidR="00A6643A" w:rsidRPr="005B12A6" w:rsidRDefault="00A6643A" w:rsidP="00A6643A">
            <w:pPr>
              <w:suppressAutoHyphens w:val="0"/>
              <w:jc w:val="center"/>
              <w:rPr>
                <w:rFonts w:ascii="Times New Roman" w:hAnsi="Times New Roman"/>
                <w:i/>
                <w:sz w:val="20"/>
                <w:szCs w:val="20"/>
                <w:lang w:eastAsia="en-AU"/>
              </w:rPr>
            </w:pPr>
            <w:r w:rsidRPr="005B12A6">
              <w:rPr>
                <w:rFonts w:ascii="Times New Roman" w:hAnsi="Times New Roman"/>
                <w:i/>
                <w:sz w:val="20"/>
                <w:szCs w:val="20"/>
                <w:lang w:eastAsia="en-AU"/>
              </w:rPr>
              <w:t>12.7</w:t>
            </w:r>
          </w:p>
        </w:tc>
        <w:tc>
          <w:tcPr>
            <w:tcW w:w="850" w:type="dxa"/>
            <w:tcBorders>
              <w:top w:val="single" w:sz="4" w:space="0" w:color="auto"/>
              <w:left w:val="nil"/>
              <w:bottom w:val="nil"/>
              <w:right w:val="nil"/>
            </w:tcBorders>
            <w:vAlign w:val="bottom"/>
          </w:tcPr>
          <w:p w:rsidR="00A6643A" w:rsidRPr="00E92AC8" w:rsidRDefault="00A6643A" w:rsidP="00A6643A">
            <w:pPr>
              <w:jc w:val="center"/>
              <w:rPr>
                <w:i/>
                <w:sz w:val="20"/>
                <w:szCs w:val="20"/>
              </w:rPr>
            </w:pPr>
            <w:r w:rsidRPr="005B12A6">
              <w:rPr>
                <w:i/>
                <w:sz w:val="20"/>
                <w:szCs w:val="20"/>
              </w:rPr>
              <w:t>3.1</w:t>
            </w:r>
          </w:p>
        </w:tc>
        <w:tc>
          <w:tcPr>
            <w:tcW w:w="851" w:type="dxa"/>
            <w:tcBorders>
              <w:top w:val="single" w:sz="4" w:space="0" w:color="auto"/>
              <w:left w:val="nil"/>
              <w:bottom w:val="nil"/>
              <w:right w:val="nil"/>
            </w:tcBorders>
            <w:noWrap/>
            <w:vAlign w:val="bottom"/>
            <w:hideMark/>
          </w:tcPr>
          <w:p w:rsidR="00A6643A" w:rsidRPr="005B12A6" w:rsidRDefault="00A6643A" w:rsidP="00A6643A">
            <w:pPr>
              <w:suppressAutoHyphens w:val="0"/>
              <w:jc w:val="center"/>
              <w:rPr>
                <w:rFonts w:ascii="Times New Roman" w:hAnsi="Times New Roman"/>
                <w:i/>
                <w:sz w:val="20"/>
                <w:szCs w:val="20"/>
                <w:lang w:eastAsia="en-AU"/>
              </w:rPr>
            </w:pPr>
            <w:r w:rsidRPr="005B12A6">
              <w:rPr>
                <w:rFonts w:ascii="Times New Roman" w:hAnsi="Times New Roman"/>
                <w:i/>
                <w:sz w:val="20"/>
                <w:szCs w:val="20"/>
                <w:lang w:eastAsia="en-AU"/>
              </w:rPr>
              <w:t>21.2</w:t>
            </w:r>
          </w:p>
        </w:tc>
        <w:tc>
          <w:tcPr>
            <w:tcW w:w="850" w:type="dxa"/>
            <w:tcBorders>
              <w:top w:val="single" w:sz="4" w:space="0" w:color="auto"/>
              <w:left w:val="nil"/>
              <w:bottom w:val="nil"/>
              <w:right w:val="nil"/>
            </w:tcBorders>
          </w:tcPr>
          <w:p w:rsidR="00A6643A" w:rsidRPr="00E92AC8" w:rsidRDefault="00A6643A" w:rsidP="00A6643A">
            <w:pPr>
              <w:jc w:val="center"/>
              <w:rPr>
                <w:i/>
                <w:sz w:val="20"/>
                <w:szCs w:val="20"/>
              </w:rPr>
            </w:pPr>
            <w:r w:rsidRPr="005B12A6">
              <w:rPr>
                <w:i/>
                <w:sz w:val="20"/>
                <w:szCs w:val="20"/>
              </w:rPr>
              <w:t>6.8</w:t>
            </w:r>
          </w:p>
        </w:tc>
        <w:tc>
          <w:tcPr>
            <w:tcW w:w="851" w:type="dxa"/>
            <w:tcBorders>
              <w:top w:val="single" w:sz="4" w:space="0" w:color="auto"/>
              <w:left w:val="nil"/>
              <w:bottom w:val="nil"/>
              <w:right w:val="nil"/>
            </w:tcBorders>
          </w:tcPr>
          <w:p w:rsidR="00A6643A" w:rsidRPr="00E92AC8" w:rsidRDefault="00A6643A" w:rsidP="00A6643A">
            <w:pPr>
              <w:jc w:val="center"/>
              <w:rPr>
                <w:i/>
                <w:sz w:val="20"/>
                <w:szCs w:val="20"/>
              </w:rPr>
            </w:pPr>
            <w:r w:rsidRPr="005B12A6">
              <w:rPr>
                <w:i/>
                <w:sz w:val="20"/>
                <w:szCs w:val="20"/>
              </w:rPr>
              <w:t>1.8</w:t>
            </w:r>
          </w:p>
        </w:tc>
        <w:tc>
          <w:tcPr>
            <w:tcW w:w="850" w:type="dxa"/>
            <w:tcBorders>
              <w:top w:val="single" w:sz="4" w:space="0" w:color="auto"/>
              <w:left w:val="nil"/>
              <w:bottom w:val="nil"/>
              <w:right w:val="nil"/>
            </w:tcBorders>
          </w:tcPr>
          <w:p w:rsidR="00A6643A" w:rsidRPr="00E92AC8" w:rsidRDefault="00A6643A" w:rsidP="00A6643A">
            <w:pPr>
              <w:jc w:val="center"/>
              <w:rPr>
                <w:i/>
                <w:sz w:val="20"/>
                <w:szCs w:val="20"/>
              </w:rPr>
            </w:pPr>
            <w:r w:rsidRPr="005B12A6">
              <w:rPr>
                <w:i/>
                <w:sz w:val="20"/>
                <w:szCs w:val="20"/>
              </w:rPr>
              <w:t>13.9</w:t>
            </w:r>
          </w:p>
        </w:tc>
        <w:tc>
          <w:tcPr>
            <w:tcW w:w="851" w:type="dxa"/>
            <w:tcBorders>
              <w:top w:val="single" w:sz="4" w:space="0" w:color="auto"/>
              <w:left w:val="nil"/>
              <w:bottom w:val="nil"/>
              <w:right w:val="nil"/>
            </w:tcBorders>
          </w:tcPr>
          <w:p w:rsidR="00A6643A" w:rsidRPr="00E92AC8" w:rsidRDefault="00A6643A" w:rsidP="00A6643A">
            <w:pPr>
              <w:jc w:val="center"/>
              <w:rPr>
                <w:i/>
                <w:sz w:val="20"/>
                <w:szCs w:val="20"/>
              </w:rPr>
            </w:pPr>
            <w:r w:rsidRPr="005B12A6">
              <w:rPr>
                <w:i/>
                <w:sz w:val="20"/>
                <w:szCs w:val="20"/>
              </w:rPr>
              <w:t>13.8</w:t>
            </w:r>
          </w:p>
        </w:tc>
      </w:tr>
      <w:tr w:rsidR="00201702" w:rsidTr="00D605C5">
        <w:trPr>
          <w:cantSplit/>
          <w:trHeight w:hRule="exact" w:val="227"/>
        </w:trPr>
        <w:tc>
          <w:tcPr>
            <w:tcW w:w="3005"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Technology</w:t>
            </w:r>
          </w:p>
        </w:tc>
        <w:tc>
          <w:tcPr>
            <w:tcW w:w="85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vAlign w:val="bottom"/>
          </w:tcPr>
          <w:p w:rsidR="00201702" w:rsidRDefault="00201702">
            <w:pPr>
              <w:jc w:val="center"/>
              <w:rPr>
                <w:sz w:val="20"/>
                <w:szCs w:val="20"/>
              </w:rPr>
            </w:pPr>
          </w:p>
        </w:tc>
        <w:tc>
          <w:tcPr>
            <w:tcW w:w="85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 xml:space="preserve">Computing </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3.2</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20.4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3.8</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Food technology</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2.4</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20.6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4.9</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Graphic communication</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21.7</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2.9</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Information technology</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2.7</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2.1</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20.6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3.8</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Textiles</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19.6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2.8</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Wood or Metal technology</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4.9</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2.7</w:t>
            </w:r>
          </w:p>
        </w:tc>
        <w:tc>
          <w:tcPr>
            <w:tcW w:w="85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19.9</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2.9</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2.0</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14.7</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5.4</w:t>
            </w:r>
          </w:p>
        </w:tc>
      </w:tr>
      <w:tr w:rsidR="00A6643A" w:rsidRPr="0045508B" w:rsidTr="00A6643A">
        <w:trPr>
          <w:cantSplit/>
          <w:trHeight w:hRule="exact" w:val="227"/>
        </w:trPr>
        <w:tc>
          <w:tcPr>
            <w:tcW w:w="3005" w:type="dxa"/>
            <w:tcBorders>
              <w:top w:val="nil"/>
              <w:left w:val="nil"/>
              <w:bottom w:val="single" w:sz="4" w:space="0" w:color="auto"/>
              <w:right w:val="nil"/>
            </w:tcBorders>
            <w:noWrap/>
            <w:hideMark/>
          </w:tcPr>
          <w:p w:rsidR="00A6643A" w:rsidRDefault="00A6643A" w:rsidP="00A6643A">
            <w:pPr>
              <w:jc w:val="center"/>
              <w:rPr>
                <w:i/>
                <w:color w:val="000000"/>
                <w:sz w:val="20"/>
                <w:szCs w:val="20"/>
              </w:rPr>
            </w:pPr>
          </w:p>
        </w:tc>
        <w:tc>
          <w:tcPr>
            <w:tcW w:w="851" w:type="dxa"/>
            <w:tcBorders>
              <w:top w:val="single" w:sz="4" w:space="0" w:color="auto"/>
              <w:left w:val="nil"/>
              <w:bottom w:val="nil"/>
              <w:right w:val="nil"/>
            </w:tcBorders>
            <w:noWrap/>
            <w:vAlign w:val="bottom"/>
            <w:hideMark/>
          </w:tcPr>
          <w:p w:rsidR="00A6643A" w:rsidRPr="005B12A6" w:rsidRDefault="00A6643A" w:rsidP="00A6643A">
            <w:pPr>
              <w:suppressAutoHyphens w:val="0"/>
              <w:jc w:val="center"/>
              <w:rPr>
                <w:rFonts w:ascii="Times New Roman" w:hAnsi="Times New Roman"/>
                <w:i/>
                <w:sz w:val="20"/>
                <w:szCs w:val="20"/>
                <w:lang w:eastAsia="en-AU"/>
              </w:rPr>
            </w:pPr>
            <w:r>
              <w:rPr>
                <w:rFonts w:ascii="Times New Roman" w:hAnsi="Times New Roman"/>
                <w:i/>
                <w:sz w:val="20"/>
                <w:szCs w:val="20"/>
                <w:lang w:eastAsia="en-AU"/>
              </w:rPr>
              <w:t>20.4</w:t>
            </w:r>
          </w:p>
        </w:tc>
        <w:tc>
          <w:tcPr>
            <w:tcW w:w="850" w:type="dxa"/>
            <w:tcBorders>
              <w:top w:val="single" w:sz="4" w:space="0" w:color="auto"/>
              <w:left w:val="nil"/>
              <w:bottom w:val="nil"/>
              <w:right w:val="nil"/>
            </w:tcBorders>
            <w:vAlign w:val="bottom"/>
          </w:tcPr>
          <w:p w:rsidR="00A6643A" w:rsidRPr="0045508B" w:rsidRDefault="00A6643A" w:rsidP="00A6643A">
            <w:pPr>
              <w:jc w:val="center"/>
              <w:rPr>
                <w:i/>
                <w:sz w:val="20"/>
                <w:szCs w:val="20"/>
              </w:rPr>
            </w:pPr>
            <w:r>
              <w:rPr>
                <w:i/>
                <w:sz w:val="20"/>
                <w:szCs w:val="20"/>
              </w:rPr>
              <w:t>2.2</w:t>
            </w:r>
          </w:p>
        </w:tc>
        <w:tc>
          <w:tcPr>
            <w:tcW w:w="851" w:type="dxa"/>
            <w:tcBorders>
              <w:top w:val="single" w:sz="4" w:space="0" w:color="auto"/>
              <w:left w:val="nil"/>
              <w:bottom w:val="nil"/>
              <w:right w:val="nil"/>
            </w:tcBorders>
            <w:noWrap/>
            <w:vAlign w:val="bottom"/>
            <w:hideMark/>
          </w:tcPr>
          <w:p w:rsidR="00A6643A" w:rsidRPr="005B12A6" w:rsidRDefault="00A6643A" w:rsidP="00A6643A">
            <w:pPr>
              <w:suppressAutoHyphens w:val="0"/>
              <w:jc w:val="center"/>
              <w:rPr>
                <w:rFonts w:ascii="Times New Roman" w:hAnsi="Times New Roman"/>
                <w:i/>
                <w:sz w:val="20"/>
                <w:szCs w:val="20"/>
                <w:lang w:eastAsia="en-AU"/>
              </w:rPr>
            </w:pPr>
            <w:r>
              <w:rPr>
                <w:rFonts w:ascii="Times New Roman" w:hAnsi="Times New Roman"/>
                <w:i/>
                <w:sz w:val="20"/>
                <w:szCs w:val="20"/>
                <w:lang w:eastAsia="en-AU"/>
              </w:rPr>
              <w:t>20.4</w:t>
            </w:r>
          </w:p>
        </w:tc>
        <w:tc>
          <w:tcPr>
            <w:tcW w:w="850" w:type="dxa"/>
            <w:tcBorders>
              <w:top w:val="single" w:sz="4" w:space="0" w:color="auto"/>
              <w:left w:val="nil"/>
              <w:bottom w:val="nil"/>
              <w:right w:val="nil"/>
            </w:tcBorders>
          </w:tcPr>
          <w:p w:rsidR="00A6643A" w:rsidRPr="0045508B" w:rsidRDefault="00A6643A" w:rsidP="00A6643A">
            <w:pPr>
              <w:jc w:val="center"/>
              <w:rPr>
                <w:i/>
                <w:sz w:val="20"/>
                <w:szCs w:val="20"/>
              </w:rPr>
            </w:pPr>
            <w:r>
              <w:rPr>
                <w:i/>
                <w:sz w:val="20"/>
                <w:szCs w:val="20"/>
              </w:rPr>
              <w:t>9.5</w:t>
            </w:r>
          </w:p>
        </w:tc>
        <w:tc>
          <w:tcPr>
            <w:tcW w:w="851" w:type="dxa"/>
            <w:tcBorders>
              <w:top w:val="single" w:sz="4" w:space="0" w:color="auto"/>
              <w:left w:val="nil"/>
              <w:bottom w:val="nil"/>
              <w:right w:val="nil"/>
            </w:tcBorders>
          </w:tcPr>
          <w:p w:rsidR="00A6643A" w:rsidRPr="0045508B" w:rsidRDefault="00A6643A" w:rsidP="00A6643A">
            <w:pPr>
              <w:jc w:val="center"/>
              <w:rPr>
                <w:i/>
                <w:sz w:val="20"/>
                <w:szCs w:val="20"/>
              </w:rPr>
            </w:pPr>
            <w:r>
              <w:rPr>
                <w:i/>
                <w:sz w:val="20"/>
                <w:szCs w:val="20"/>
              </w:rPr>
              <w:t>1.7</w:t>
            </w:r>
          </w:p>
        </w:tc>
        <w:tc>
          <w:tcPr>
            <w:tcW w:w="850" w:type="dxa"/>
            <w:tcBorders>
              <w:top w:val="single" w:sz="4" w:space="0" w:color="auto"/>
              <w:left w:val="nil"/>
              <w:bottom w:val="nil"/>
              <w:right w:val="nil"/>
            </w:tcBorders>
          </w:tcPr>
          <w:p w:rsidR="00A6643A" w:rsidRPr="0045508B" w:rsidRDefault="00A6643A" w:rsidP="00A6643A">
            <w:pPr>
              <w:jc w:val="center"/>
              <w:rPr>
                <w:i/>
                <w:sz w:val="20"/>
                <w:szCs w:val="20"/>
              </w:rPr>
            </w:pPr>
            <w:r>
              <w:rPr>
                <w:i/>
                <w:sz w:val="20"/>
                <w:szCs w:val="20"/>
              </w:rPr>
              <w:t>14.8</w:t>
            </w:r>
          </w:p>
        </w:tc>
        <w:tc>
          <w:tcPr>
            <w:tcW w:w="851" w:type="dxa"/>
            <w:tcBorders>
              <w:top w:val="single" w:sz="4" w:space="0" w:color="auto"/>
              <w:left w:val="nil"/>
              <w:bottom w:val="nil"/>
              <w:right w:val="nil"/>
            </w:tcBorders>
          </w:tcPr>
          <w:p w:rsidR="00A6643A" w:rsidRPr="00EA390F" w:rsidRDefault="00A6643A" w:rsidP="00A6643A">
            <w:pPr>
              <w:jc w:val="center"/>
              <w:rPr>
                <w:i/>
                <w:sz w:val="20"/>
                <w:szCs w:val="20"/>
              </w:rPr>
            </w:pPr>
            <w:r>
              <w:rPr>
                <w:i/>
                <w:sz w:val="20"/>
                <w:szCs w:val="20"/>
              </w:rPr>
              <w:t>22.8</w:t>
            </w:r>
          </w:p>
        </w:tc>
      </w:tr>
      <w:tr w:rsidR="00201702" w:rsidTr="00D605C5">
        <w:trPr>
          <w:cantSplit/>
          <w:trHeight w:hRule="exact" w:val="227"/>
        </w:trPr>
        <w:tc>
          <w:tcPr>
            <w:tcW w:w="3005"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Health and Physical Education</w:t>
            </w:r>
          </w:p>
        </w:tc>
        <w:tc>
          <w:tcPr>
            <w:tcW w:w="85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vAlign w:val="bottom"/>
          </w:tcPr>
          <w:p w:rsidR="00201702" w:rsidRDefault="00201702">
            <w:pPr>
              <w:jc w:val="center"/>
              <w:rPr>
                <w:sz w:val="20"/>
                <w:szCs w:val="20"/>
              </w:rPr>
            </w:pPr>
          </w:p>
        </w:tc>
        <w:tc>
          <w:tcPr>
            <w:tcW w:w="85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Health</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6.7</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2.9</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2.5</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18.0</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7.6</w:t>
            </w:r>
          </w:p>
        </w:tc>
      </w:tr>
      <w:tr w:rsidR="00201702" w:rsidTr="00D605C5">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Outdoor education</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2.0</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20.5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16.4</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w:t>
            </w:r>
          </w:p>
        </w:tc>
      </w:tr>
      <w:tr w:rsidR="00201702" w:rsidTr="00A6643A">
        <w:trPr>
          <w:cantSplit/>
          <w:trHeight w:hRule="exact" w:val="227"/>
        </w:trPr>
        <w:tc>
          <w:tcPr>
            <w:tcW w:w="3005" w:type="dxa"/>
            <w:tcBorders>
              <w:top w:val="nil"/>
              <w:left w:val="nil"/>
              <w:bottom w:val="nil"/>
              <w:right w:val="nil"/>
            </w:tcBorders>
            <w:noWrap/>
            <w:hideMark/>
          </w:tcPr>
          <w:p w:rsidR="00201702" w:rsidRDefault="00201702" w:rsidP="00855949">
            <w:pPr>
              <w:ind w:left="284"/>
              <w:rPr>
                <w:color w:val="000000"/>
                <w:sz w:val="20"/>
                <w:szCs w:val="20"/>
                <w:lang w:val="en-US"/>
              </w:rPr>
            </w:pPr>
            <w:r>
              <w:rPr>
                <w:color w:val="000000"/>
                <w:sz w:val="20"/>
                <w:szCs w:val="20"/>
              </w:rPr>
              <w:t>Physical education</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8.4</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3.2</w:t>
            </w:r>
          </w:p>
        </w:tc>
        <w:tc>
          <w:tcPr>
            <w:tcW w:w="85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23.6</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3.5</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17.8</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9.2</w:t>
            </w:r>
          </w:p>
        </w:tc>
      </w:tr>
      <w:tr w:rsidR="00A6643A" w:rsidRPr="0045508B" w:rsidTr="00A6643A">
        <w:trPr>
          <w:cantSplit/>
          <w:trHeight w:hRule="exact" w:val="227"/>
        </w:trPr>
        <w:tc>
          <w:tcPr>
            <w:tcW w:w="3005" w:type="dxa"/>
            <w:tcBorders>
              <w:top w:val="nil"/>
              <w:left w:val="nil"/>
              <w:bottom w:val="double" w:sz="4" w:space="0" w:color="auto"/>
              <w:right w:val="nil"/>
            </w:tcBorders>
            <w:noWrap/>
          </w:tcPr>
          <w:p w:rsidR="00A6643A" w:rsidRPr="005B12A6" w:rsidRDefault="00A6643A" w:rsidP="00A6643A">
            <w:pPr>
              <w:ind w:left="284"/>
              <w:jc w:val="center"/>
              <w:rPr>
                <w:i/>
                <w:color w:val="000000"/>
                <w:sz w:val="20"/>
                <w:szCs w:val="20"/>
              </w:rPr>
            </w:pPr>
          </w:p>
        </w:tc>
        <w:tc>
          <w:tcPr>
            <w:tcW w:w="851" w:type="dxa"/>
            <w:tcBorders>
              <w:top w:val="single" w:sz="4" w:space="0" w:color="auto"/>
              <w:left w:val="nil"/>
              <w:bottom w:val="double" w:sz="4" w:space="0" w:color="auto"/>
              <w:right w:val="nil"/>
            </w:tcBorders>
            <w:noWrap/>
          </w:tcPr>
          <w:p w:rsidR="00A6643A" w:rsidRPr="0045508B" w:rsidRDefault="00A6643A" w:rsidP="00A6643A">
            <w:pPr>
              <w:jc w:val="center"/>
              <w:rPr>
                <w:i/>
                <w:color w:val="000000"/>
                <w:sz w:val="20"/>
                <w:szCs w:val="20"/>
              </w:rPr>
            </w:pPr>
            <w:r>
              <w:rPr>
                <w:i/>
                <w:color w:val="000000"/>
                <w:sz w:val="20"/>
                <w:szCs w:val="20"/>
              </w:rPr>
              <w:t>17.1</w:t>
            </w:r>
          </w:p>
        </w:tc>
        <w:tc>
          <w:tcPr>
            <w:tcW w:w="850" w:type="dxa"/>
            <w:tcBorders>
              <w:top w:val="single" w:sz="4" w:space="0" w:color="auto"/>
              <w:left w:val="nil"/>
              <w:bottom w:val="double" w:sz="4" w:space="0" w:color="auto"/>
              <w:right w:val="nil"/>
            </w:tcBorders>
          </w:tcPr>
          <w:p w:rsidR="00A6643A" w:rsidRPr="0045508B" w:rsidRDefault="00A6643A" w:rsidP="00A6643A">
            <w:pPr>
              <w:jc w:val="center"/>
              <w:rPr>
                <w:i/>
                <w:color w:val="000000"/>
                <w:sz w:val="20"/>
                <w:szCs w:val="20"/>
              </w:rPr>
            </w:pPr>
            <w:r>
              <w:rPr>
                <w:i/>
                <w:color w:val="000000"/>
                <w:sz w:val="20"/>
                <w:szCs w:val="20"/>
              </w:rPr>
              <w:t>3.0</w:t>
            </w:r>
          </w:p>
        </w:tc>
        <w:tc>
          <w:tcPr>
            <w:tcW w:w="851" w:type="dxa"/>
            <w:tcBorders>
              <w:top w:val="single" w:sz="4" w:space="0" w:color="auto"/>
              <w:left w:val="nil"/>
              <w:bottom w:val="double" w:sz="4" w:space="0" w:color="auto"/>
              <w:right w:val="nil"/>
            </w:tcBorders>
            <w:noWrap/>
          </w:tcPr>
          <w:p w:rsidR="00A6643A" w:rsidRPr="00EA390F" w:rsidRDefault="00A6643A" w:rsidP="00A6643A">
            <w:pPr>
              <w:jc w:val="center"/>
              <w:rPr>
                <w:i/>
                <w:color w:val="000000"/>
                <w:sz w:val="20"/>
                <w:szCs w:val="20"/>
              </w:rPr>
            </w:pPr>
            <w:r>
              <w:rPr>
                <w:i/>
                <w:color w:val="000000"/>
                <w:sz w:val="20"/>
                <w:szCs w:val="20"/>
              </w:rPr>
              <w:t>23.4</w:t>
            </w:r>
          </w:p>
        </w:tc>
        <w:tc>
          <w:tcPr>
            <w:tcW w:w="850" w:type="dxa"/>
            <w:tcBorders>
              <w:top w:val="single" w:sz="4" w:space="0" w:color="auto"/>
              <w:left w:val="nil"/>
              <w:bottom w:val="double" w:sz="4" w:space="0" w:color="auto"/>
              <w:right w:val="nil"/>
            </w:tcBorders>
          </w:tcPr>
          <w:p w:rsidR="00A6643A" w:rsidRPr="00EA390F" w:rsidRDefault="00A6643A" w:rsidP="00A6643A">
            <w:pPr>
              <w:jc w:val="center"/>
              <w:rPr>
                <w:i/>
                <w:color w:val="000000"/>
                <w:sz w:val="20"/>
                <w:szCs w:val="20"/>
              </w:rPr>
            </w:pPr>
            <w:r>
              <w:rPr>
                <w:i/>
                <w:color w:val="000000"/>
                <w:sz w:val="20"/>
                <w:szCs w:val="20"/>
              </w:rPr>
              <w:t>6.7</w:t>
            </w:r>
          </w:p>
        </w:tc>
        <w:tc>
          <w:tcPr>
            <w:tcW w:w="851" w:type="dxa"/>
            <w:tcBorders>
              <w:top w:val="single" w:sz="4" w:space="0" w:color="auto"/>
              <w:left w:val="nil"/>
              <w:bottom w:val="double" w:sz="4" w:space="0" w:color="auto"/>
              <w:right w:val="nil"/>
            </w:tcBorders>
          </w:tcPr>
          <w:p w:rsidR="00A6643A" w:rsidRPr="00EA390F" w:rsidRDefault="00A6643A" w:rsidP="00A6643A">
            <w:pPr>
              <w:jc w:val="center"/>
              <w:rPr>
                <w:i/>
                <w:color w:val="000000"/>
                <w:sz w:val="20"/>
                <w:szCs w:val="20"/>
              </w:rPr>
            </w:pPr>
            <w:r>
              <w:rPr>
                <w:i/>
                <w:color w:val="000000"/>
                <w:sz w:val="20"/>
                <w:szCs w:val="20"/>
              </w:rPr>
              <w:t>1.5</w:t>
            </w:r>
          </w:p>
        </w:tc>
        <w:tc>
          <w:tcPr>
            <w:tcW w:w="850" w:type="dxa"/>
            <w:tcBorders>
              <w:top w:val="single" w:sz="4" w:space="0" w:color="auto"/>
              <w:left w:val="nil"/>
              <w:bottom w:val="double" w:sz="4" w:space="0" w:color="auto"/>
              <w:right w:val="nil"/>
            </w:tcBorders>
          </w:tcPr>
          <w:p w:rsidR="00A6643A" w:rsidRPr="00EA390F" w:rsidRDefault="00A6643A" w:rsidP="00A6643A">
            <w:pPr>
              <w:jc w:val="center"/>
              <w:rPr>
                <w:i/>
                <w:color w:val="000000"/>
                <w:sz w:val="20"/>
                <w:szCs w:val="20"/>
              </w:rPr>
            </w:pPr>
            <w:r>
              <w:rPr>
                <w:i/>
                <w:color w:val="000000"/>
                <w:sz w:val="20"/>
                <w:szCs w:val="20"/>
              </w:rPr>
              <w:t>17.7</w:t>
            </w:r>
          </w:p>
        </w:tc>
        <w:tc>
          <w:tcPr>
            <w:tcW w:w="851" w:type="dxa"/>
            <w:tcBorders>
              <w:top w:val="single" w:sz="4" w:space="0" w:color="auto"/>
              <w:left w:val="nil"/>
              <w:bottom w:val="double" w:sz="4" w:space="0" w:color="auto"/>
              <w:right w:val="nil"/>
            </w:tcBorders>
          </w:tcPr>
          <w:p w:rsidR="00A6643A" w:rsidRPr="00EA390F" w:rsidRDefault="00A6643A" w:rsidP="00A6643A">
            <w:pPr>
              <w:jc w:val="center"/>
              <w:rPr>
                <w:i/>
                <w:color w:val="000000"/>
                <w:sz w:val="20"/>
                <w:szCs w:val="20"/>
              </w:rPr>
            </w:pPr>
            <w:r>
              <w:rPr>
                <w:i/>
                <w:color w:val="000000"/>
                <w:sz w:val="20"/>
                <w:szCs w:val="20"/>
              </w:rPr>
              <w:t>19.1</w:t>
            </w:r>
          </w:p>
        </w:tc>
      </w:tr>
    </w:tbl>
    <w:p w:rsidR="00201702" w:rsidRPr="001E44DE" w:rsidRDefault="00766CAF" w:rsidP="00201702">
      <w:pPr>
        <w:rPr>
          <w:color w:val="000000" w:themeColor="text1"/>
        </w:rPr>
      </w:pPr>
      <w:r w:rsidRPr="00766CAF">
        <w:rPr>
          <w:i/>
          <w:sz w:val="20"/>
          <w:szCs w:val="20"/>
        </w:rPr>
        <w:t>Note:</w:t>
      </w:r>
      <w:r w:rsidR="00855949" w:rsidRPr="00855949">
        <w:rPr>
          <w:sz w:val="20"/>
          <w:szCs w:val="20"/>
        </w:rPr>
        <w:t xml:space="preserve"> teachers indicate</w:t>
      </w:r>
      <w:r w:rsidR="007C49FD">
        <w:rPr>
          <w:sz w:val="20"/>
          <w:szCs w:val="20"/>
        </w:rPr>
        <w:t>d</w:t>
      </w:r>
      <w:r w:rsidR="00855949" w:rsidRPr="00855949">
        <w:rPr>
          <w:sz w:val="20"/>
          <w:szCs w:val="20"/>
        </w:rPr>
        <w:t xml:space="preserve"> all areas in which they are currently teaching, so totals do not sum to 100%.</w:t>
      </w:r>
      <w:r w:rsidR="007C49FD">
        <w:rPr>
          <w:sz w:val="20"/>
          <w:szCs w:val="20"/>
        </w:rPr>
        <w:t xml:space="preserve"> The average number of classes taught refers to discrete student groups, not the number of class periods in a week.</w:t>
      </w:r>
      <w:r w:rsidR="00A6643A">
        <w:rPr>
          <w:sz w:val="20"/>
          <w:szCs w:val="20"/>
        </w:rPr>
        <w:t xml:space="preserve"> The sub-totals per broad curriculum area for ‘average number of classes taught’ and ‘average class size’ are </w:t>
      </w:r>
      <w:r w:rsidR="00C57102" w:rsidRPr="00C57102">
        <w:rPr>
          <w:color w:val="000000" w:themeColor="text1"/>
          <w:sz w:val="20"/>
          <w:szCs w:val="20"/>
        </w:rPr>
        <w:t>averages weighted by the number of teachers taking each subject in the area</w:t>
      </w:r>
      <w:r w:rsidR="00C57102" w:rsidRPr="00C57102">
        <w:rPr>
          <w:rFonts w:ascii="Times New Roman" w:hAnsi="Times New Roman"/>
          <w:color w:val="000000" w:themeColor="text1"/>
          <w:sz w:val="20"/>
          <w:szCs w:val="20"/>
        </w:rPr>
        <w:t xml:space="preserve">. </w:t>
      </w:r>
      <w:r w:rsidR="00C57102" w:rsidRPr="00C57102">
        <w:rPr>
          <w:color w:val="000000" w:themeColor="text1"/>
          <w:sz w:val="20"/>
          <w:szCs w:val="20"/>
        </w:rPr>
        <w:t xml:space="preserve">. The “total currently teaching” </w:t>
      </w:r>
      <w:r w:rsidR="00C57102" w:rsidRPr="00C57102">
        <w:rPr>
          <w:rFonts w:ascii="Times New Roman" w:hAnsi="Times New Roman"/>
          <w:color w:val="000000" w:themeColor="text1"/>
          <w:sz w:val="20"/>
          <w:szCs w:val="20"/>
        </w:rPr>
        <w:lastRenderedPageBreak/>
        <w:t>column refers to those who teach the subjects concerned in any the levels Years 7/8 to 10 and Years 11-12, that is, those who teach at both Years 7/8-10 and Years 11-12 are only counted once.</w:t>
      </w:r>
    </w:p>
    <w:p w:rsidR="000972AD" w:rsidRDefault="00DC0DAB">
      <w:pPr>
        <w:pStyle w:val="Caption"/>
      </w:pPr>
      <w:bookmarkStart w:id="442" w:name="_Toc382567007"/>
      <w:r w:rsidRPr="004C5985">
        <w:t xml:space="preserve">Table </w:t>
      </w:r>
      <w:r w:rsidR="003F2304" w:rsidRPr="004C5985">
        <w:fldChar w:fldCharType="begin"/>
      </w:r>
      <w:r w:rsidR="003839C5" w:rsidRPr="003839C5">
        <w:instrText xml:space="preserve"> STYLEREF 1 \s </w:instrText>
      </w:r>
      <w:r w:rsidR="003F2304" w:rsidRPr="004C5985">
        <w:fldChar w:fldCharType="separate"/>
      </w:r>
      <w:r w:rsidR="006D6ADE">
        <w:rPr>
          <w:noProof/>
        </w:rPr>
        <w:t>5</w:t>
      </w:r>
      <w:r w:rsidR="003F2304" w:rsidRPr="004C5985">
        <w:fldChar w:fldCharType="end"/>
      </w:r>
      <w:r w:rsidRPr="004C5985">
        <w:t>.24: Secondary teachers, proportions and numbers currently teaching, by subject and year levels</w:t>
      </w:r>
      <w:bookmarkEnd w:id="442"/>
    </w:p>
    <w:tbl>
      <w:tblPr>
        <w:tblStyle w:val="TableGrid"/>
        <w:tblW w:w="0" w:type="auto"/>
        <w:tblLook w:val="04A0" w:firstRow="1" w:lastRow="0" w:firstColumn="1" w:lastColumn="0" w:noHBand="0" w:noVBand="1"/>
      </w:tblPr>
      <w:tblGrid>
        <w:gridCol w:w="2184"/>
        <w:gridCol w:w="1161"/>
        <w:gridCol w:w="1135"/>
        <w:gridCol w:w="1161"/>
        <w:gridCol w:w="1133"/>
        <w:gridCol w:w="1161"/>
        <w:gridCol w:w="1126"/>
      </w:tblGrid>
      <w:tr w:rsidR="003E77FC" w:rsidTr="00EA0AEE">
        <w:tc>
          <w:tcPr>
            <w:tcW w:w="2184" w:type="dxa"/>
            <w:tcBorders>
              <w:top w:val="double" w:sz="4" w:space="0" w:color="auto"/>
              <w:left w:val="nil"/>
              <w:bottom w:val="nil"/>
              <w:right w:val="nil"/>
            </w:tcBorders>
          </w:tcPr>
          <w:p w:rsidR="003E77FC" w:rsidRDefault="003E77FC" w:rsidP="006F1E90"/>
        </w:tc>
        <w:tc>
          <w:tcPr>
            <w:tcW w:w="2296" w:type="dxa"/>
            <w:gridSpan w:val="2"/>
            <w:tcBorders>
              <w:top w:val="double" w:sz="4" w:space="0" w:color="auto"/>
              <w:left w:val="nil"/>
              <w:bottom w:val="single" w:sz="4" w:space="0" w:color="auto"/>
              <w:right w:val="nil"/>
            </w:tcBorders>
          </w:tcPr>
          <w:p w:rsidR="000972AD" w:rsidRDefault="003839C5">
            <w:pPr>
              <w:jc w:val="center"/>
              <w:rPr>
                <w:sz w:val="20"/>
                <w:szCs w:val="20"/>
              </w:rPr>
            </w:pPr>
            <w:r w:rsidRPr="003839C5">
              <w:rPr>
                <w:sz w:val="20"/>
                <w:szCs w:val="20"/>
              </w:rPr>
              <w:t>Years 7/8-10</w:t>
            </w:r>
          </w:p>
        </w:tc>
        <w:tc>
          <w:tcPr>
            <w:tcW w:w="2294" w:type="dxa"/>
            <w:gridSpan w:val="2"/>
            <w:tcBorders>
              <w:top w:val="double" w:sz="4" w:space="0" w:color="auto"/>
              <w:left w:val="nil"/>
              <w:bottom w:val="single" w:sz="4" w:space="0" w:color="auto"/>
              <w:right w:val="nil"/>
            </w:tcBorders>
          </w:tcPr>
          <w:p w:rsidR="000972AD" w:rsidRDefault="003839C5">
            <w:pPr>
              <w:jc w:val="center"/>
              <w:rPr>
                <w:sz w:val="20"/>
                <w:szCs w:val="20"/>
              </w:rPr>
            </w:pPr>
            <w:r w:rsidRPr="003839C5">
              <w:rPr>
                <w:sz w:val="20"/>
                <w:szCs w:val="20"/>
              </w:rPr>
              <w:t>Years 11-12</w:t>
            </w:r>
          </w:p>
        </w:tc>
        <w:tc>
          <w:tcPr>
            <w:tcW w:w="2287" w:type="dxa"/>
            <w:gridSpan w:val="2"/>
            <w:tcBorders>
              <w:top w:val="double" w:sz="4" w:space="0" w:color="auto"/>
              <w:left w:val="nil"/>
              <w:bottom w:val="single" w:sz="4" w:space="0" w:color="auto"/>
              <w:right w:val="nil"/>
            </w:tcBorders>
          </w:tcPr>
          <w:p w:rsidR="000972AD" w:rsidRDefault="003839C5">
            <w:pPr>
              <w:jc w:val="center"/>
              <w:rPr>
                <w:sz w:val="20"/>
                <w:szCs w:val="20"/>
              </w:rPr>
            </w:pPr>
            <w:r w:rsidRPr="003839C5">
              <w:rPr>
                <w:sz w:val="20"/>
                <w:szCs w:val="20"/>
              </w:rPr>
              <w:t>Total</w:t>
            </w:r>
          </w:p>
        </w:tc>
      </w:tr>
      <w:tr w:rsidR="003E77FC" w:rsidRPr="003E77FC" w:rsidTr="00186A30">
        <w:tc>
          <w:tcPr>
            <w:tcW w:w="2184" w:type="dxa"/>
            <w:tcBorders>
              <w:top w:val="nil"/>
              <w:left w:val="nil"/>
              <w:bottom w:val="single" w:sz="4" w:space="0" w:color="auto"/>
              <w:right w:val="nil"/>
            </w:tcBorders>
          </w:tcPr>
          <w:p w:rsidR="003E77FC" w:rsidRPr="003E77FC" w:rsidRDefault="003E77FC" w:rsidP="003E77FC">
            <w:pPr>
              <w:rPr>
                <w:sz w:val="20"/>
                <w:szCs w:val="20"/>
              </w:rPr>
            </w:pPr>
          </w:p>
        </w:tc>
        <w:tc>
          <w:tcPr>
            <w:tcW w:w="1161" w:type="dxa"/>
            <w:tcBorders>
              <w:top w:val="single" w:sz="4" w:space="0" w:color="auto"/>
              <w:left w:val="nil"/>
              <w:bottom w:val="single" w:sz="4" w:space="0" w:color="auto"/>
              <w:right w:val="nil"/>
            </w:tcBorders>
          </w:tcPr>
          <w:p w:rsidR="000972AD" w:rsidRDefault="003839C5">
            <w:pPr>
              <w:jc w:val="center"/>
              <w:rPr>
                <w:sz w:val="20"/>
                <w:szCs w:val="20"/>
              </w:rPr>
            </w:pPr>
            <w:r w:rsidRPr="003839C5">
              <w:rPr>
                <w:b/>
                <w:sz w:val="20"/>
                <w:szCs w:val="20"/>
              </w:rPr>
              <w:t>Proportion of all secondary teachers %</w:t>
            </w:r>
          </w:p>
        </w:tc>
        <w:tc>
          <w:tcPr>
            <w:tcW w:w="1135" w:type="dxa"/>
            <w:tcBorders>
              <w:top w:val="single" w:sz="4" w:space="0" w:color="auto"/>
              <w:left w:val="nil"/>
              <w:bottom w:val="single" w:sz="4" w:space="0" w:color="auto"/>
              <w:right w:val="nil"/>
            </w:tcBorders>
          </w:tcPr>
          <w:p w:rsidR="000972AD" w:rsidRDefault="003839C5">
            <w:pPr>
              <w:jc w:val="center"/>
              <w:rPr>
                <w:sz w:val="20"/>
                <w:szCs w:val="20"/>
              </w:rPr>
            </w:pPr>
            <w:r w:rsidRPr="003839C5">
              <w:rPr>
                <w:b/>
                <w:sz w:val="20"/>
                <w:szCs w:val="20"/>
              </w:rPr>
              <w:t>Estimated number of secondary teachers</w:t>
            </w:r>
          </w:p>
        </w:tc>
        <w:tc>
          <w:tcPr>
            <w:tcW w:w="1161" w:type="dxa"/>
            <w:tcBorders>
              <w:top w:val="single" w:sz="4" w:space="0" w:color="auto"/>
              <w:left w:val="nil"/>
              <w:bottom w:val="single" w:sz="4" w:space="0" w:color="auto"/>
              <w:right w:val="nil"/>
            </w:tcBorders>
          </w:tcPr>
          <w:p w:rsidR="000972AD" w:rsidRDefault="003E77FC">
            <w:pPr>
              <w:jc w:val="center"/>
              <w:rPr>
                <w:sz w:val="20"/>
                <w:szCs w:val="20"/>
              </w:rPr>
            </w:pPr>
            <w:r w:rsidRPr="003E77FC">
              <w:rPr>
                <w:b/>
                <w:sz w:val="20"/>
                <w:szCs w:val="20"/>
              </w:rPr>
              <w:t>Proportion of all secondary teachers %</w:t>
            </w:r>
          </w:p>
        </w:tc>
        <w:tc>
          <w:tcPr>
            <w:tcW w:w="1133" w:type="dxa"/>
            <w:tcBorders>
              <w:top w:val="single" w:sz="4" w:space="0" w:color="auto"/>
              <w:left w:val="nil"/>
              <w:bottom w:val="single" w:sz="4" w:space="0" w:color="auto"/>
              <w:right w:val="nil"/>
            </w:tcBorders>
          </w:tcPr>
          <w:p w:rsidR="000972AD" w:rsidRDefault="003E77FC">
            <w:pPr>
              <w:jc w:val="center"/>
              <w:rPr>
                <w:sz w:val="20"/>
                <w:szCs w:val="20"/>
              </w:rPr>
            </w:pPr>
            <w:r w:rsidRPr="003E77FC">
              <w:rPr>
                <w:b/>
                <w:sz w:val="20"/>
                <w:szCs w:val="20"/>
              </w:rPr>
              <w:t>Estimated number of secondary teachers</w:t>
            </w:r>
          </w:p>
        </w:tc>
        <w:tc>
          <w:tcPr>
            <w:tcW w:w="1161" w:type="dxa"/>
            <w:tcBorders>
              <w:top w:val="single" w:sz="4" w:space="0" w:color="auto"/>
              <w:left w:val="nil"/>
              <w:bottom w:val="single" w:sz="4" w:space="0" w:color="auto"/>
              <w:right w:val="nil"/>
            </w:tcBorders>
          </w:tcPr>
          <w:p w:rsidR="000972AD" w:rsidRDefault="003E77FC">
            <w:pPr>
              <w:jc w:val="center"/>
              <w:rPr>
                <w:sz w:val="20"/>
                <w:szCs w:val="20"/>
              </w:rPr>
            </w:pPr>
            <w:r w:rsidRPr="003E77FC">
              <w:rPr>
                <w:b/>
                <w:sz w:val="20"/>
                <w:szCs w:val="20"/>
              </w:rPr>
              <w:t>Proportion of all secondary teachers %</w:t>
            </w:r>
          </w:p>
        </w:tc>
        <w:tc>
          <w:tcPr>
            <w:tcW w:w="1126" w:type="dxa"/>
            <w:tcBorders>
              <w:top w:val="single" w:sz="4" w:space="0" w:color="auto"/>
              <w:left w:val="nil"/>
              <w:bottom w:val="single" w:sz="4" w:space="0" w:color="auto"/>
              <w:right w:val="nil"/>
            </w:tcBorders>
          </w:tcPr>
          <w:p w:rsidR="000972AD" w:rsidRDefault="003E77FC">
            <w:pPr>
              <w:jc w:val="center"/>
              <w:rPr>
                <w:sz w:val="20"/>
                <w:szCs w:val="20"/>
              </w:rPr>
            </w:pPr>
            <w:r w:rsidRPr="003E77FC">
              <w:rPr>
                <w:b/>
                <w:sz w:val="20"/>
                <w:szCs w:val="20"/>
              </w:rPr>
              <w:t>Estimated number of secondary teachers</w:t>
            </w:r>
          </w:p>
        </w:tc>
      </w:tr>
      <w:tr w:rsidR="003E77FC" w:rsidTr="00186A30">
        <w:tc>
          <w:tcPr>
            <w:tcW w:w="2184" w:type="dxa"/>
            <w:tcBorders>
              <w:top w:val="single" w:sz="4" w:space="0" w:color="auto"/>
              <w:left w:val="nil"/>
              <w:bottom w:val="nil"/>
              <w:right w:val="nil"/>
            </w:tcBorders>
          </w:tcPr>
          <w:p w:rsidR="003E77FC" w:rsidRDefault="003E77FC" w:rsidP="006F1E90">
            <w:r>
              <w:rPr>
                <w:i/>
                <w:color w:val="000000"/>
                <w:sz w:val="20"/>
                <w:szCs w:val="20"/>
              </w:rPr>
              <w:t>Language</w:t>
            </w:r>
          </w:p>
        </w:tc>
        <w:tc>
          <w:tcPr>
            <w:tcW w:w="1161" w:type="dxa"/>
            <w:tcBorders>
              <w:top w:val="single" w:sz="4" w:space="0" w:color="auto"/>
              <w:left w:val="nil"/>
              <w:bottom w:val="nil"/>
              <w:right w:val="nil"/>
            </w:tcBorders>
          </w:tcPr>
          <w:p w:rsidR="000972AD" w:rsidRDefault="000972AD">
            <w:pPr>
              <w:jc w:val="center"/>
              <w:rPr>
                <w:sz w:val="20"/>
                <w:szCs w:val="20"/>
              </w:rPr>
            </w:pPr>
          </w:p>
        </w:tc>
        <w:tc>
          <w:tcPr>
            <w:tcW w:w="1135"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33"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26" w:type="dxa"/>
            <w:tcBorders>
              <w:top w:val="single" w:sz="4" w:space="0" w:color="auto"/>
              <w:left w:val="nil"/>
              <w:bottom w:val="nil"/>
              <w:right w:val="nil"/>
            </w:tcBorders>
          </w:tcPr>
          <w:p w:rsidR="000972AD" w:rsidRDefault="000972AD">
            <w:pPr>
              <w:jc w:val="center"/>
              <w:rPr>
                <w:sz w:val="20"/>
                <w:szCs w:val="20"/>
              </w:rPr>
            </w:pPr>
          </w:p>
        </w:tc>
      </w:tr>
      <w:tr w:rsidR="003E77FC" w:rsidTr="00186A30">
        <w:tc>
          <w:tcPr>
            <w:tcW w:w="2184" w:type="dxa"/>
            <w:tcBorders>
              <w:top w:val="nil"/>
              <w:left w:val="nil"/>
              <w:bottom w:val="nil"/>
              <w:right w:val="nil"/>
            </w:tcBorders>
          </w:tcPr>
          <w:p w:rsidR="003E77FC" w:rsidRDefault="003E77FC" w:rsidP="006F1E90">
            <w:r>
              <w:rPr>
                <w:color w:val="000000"/>
                <w:sz w:val="20"/>
                <w:szCs w:val="20"/>
              </w:rPr>
              <w:t>English</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17.5</w:t>
            </w:r>
          </w:p>
        </w:tc>
        <w:tc>
          <w:tcPr>
            <w:tcW w:w="1135" w:type="dxa"/>
            <w:tcBorders>
              <w:top w:val="nil"/>
              <w:left w:val="nil"/>
              <w:bottom w:val="nil"/>
              <w:right w:val="nil"/>
            </w:tcBorders>
          </w:tcPr>
          <w:p w:rsidR="000972AD" w:rsidRDefault="003E77FC">
            <w:pPr>
              <w:jc w:val="center"/>
              <w:rPr>
                <w:sz w:val="20"/>
                <w:szCs w:val="20"/>
              </w:rPr>
            </w:pPr>
            <w:r>
              <w:rPr>
                <w:sz w:val="20"/>
                <w:szCs w:val="20"/>
              </w:rPr>
              <w:t>22,400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11.0</w:t>
            </w:r>
          </w:p>
        </w:tc>
        <w:tc>
          <w:tcPr>
            <w:tcW w:w="1133" w:type="dxa"/>
            <w:tcBorders>
              <w:top w:val="nil"/>
              <w:left w:val="nil"/>
              <w:bottom w:val="nil"/>
              <w:right w:val="nil"/>
            </w:tcBorders>
          </w:tcPr>
          <w:p w:rsidR="000972AD" w:rsidRDefault="00FC2A91">
            <w:pPr>
              <w:jc w:val="center"/>
              <w:rPr>
                <w:sz w:val="20"/>
                <w:szCs w:val="20"/>
              </w:rPr>
            </w:pPr>
            <w:r>
              <w:rPr>
                <w:sz w:val="20"/>
                <w:szCs w:val="20"/>
              </w:rPr>
              <w:t>14,100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19.9</w:t>
            </w:r>
          </w:p>
        </w:tc>
        <w:tc>
          <w:tcPr>
            <w:tcW w:w="1126" w:type="dxa"/>
            <w:tcBorders>
              <w:top w:val="nil"/>
              <w:left w:val="nil"/>
              <w:bottom w:val="nil"/>
              <w:right w:val="nil"/>
            </w:tcBorders>
          </w:tcPr>
          <w:p w:rsidR="000972AD" w:rsidRDefault="00FC2A91">
            <w:pPr>
              <w:jc w:val="center"/>
              <w:rPr>
                <w:sz w:val="20"/>
                <w:szCs w:val="20"/>
              </w:rPr>
            </w:pPr>
            <w:r>
              <w:rPr>
                <w:sz w:val="20"/>
                <w:szCs w:val="20"/>
              </w:rPr>
              <w:t>25,400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Literacy</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6.3</w:t>
            </w:r>
          </w:p>
        </w:tc>
        <w:tc>
          <w:tcPr>
            <w:tcW w:w="1135" w:type="dxa"/>
            <w:tcBorders>
              <w:top w:val="nil"/>
              <w:left w:val="nil"/>
              <w:bottom w:val="nil"/>
              <w:right w:val="nil"/>
            </w:tcBorders>
          </w:tcPr>
          <w:p w:rsidR="000972AD" w:rsidRDefault="003E77FC">
            <w:pPr>
              <w:jc w:val="center"/>
              <w:rPr>
                <w:sz w:val="20"/>
                <w:szCs w:val="20"/>
              </w:rPr>
            </w:pPr>
            <w:r>
              <w:rPr>
                <w:sz w:val="20"/>
                <w:szCs w:val="20"/>
              </w:rPr>
              <w:t>8,100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1.9</w:t>
            </w:r>
          </w:p>
        </w:tc>
        <w:tc>
          <w:tcPr>
            <w:tcW w:w="1133" w:type="dxa"/>
            <w:tcBorders>
              <w:top w:val="nil"/>
              <w:left w:val="nil"/>
              <w:bottom w:val="nil"/>
              <w:right w:val="nil"/>
            </w:tcBorders>
          </w:tcPr>
          <w:p w:rsidR="000972AD" w:rsidRDefault="00FC2A91">
            <w:pPr>
              <w:jc w:val="center"/>
              <w:rPr>
                <w:sz w:val="20"/>
                <w:szCs w:val="20"/>
              </w:rPr>
            </w:pPr>
            <w:r>
              <w:rPr>
                <w:sz w:val="20"/>
                <w:szCs w:val="20"/>
              </w:rPr>
              <w:t>2,400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7.0</w:t>
            </w:r>
          </w:p>
        </w:tc>
        <w:tc>
          <w:tcPr>
            <w:tcW w:w="1126" w:type="dxa"/>
            <w:tcBorders>
              <w:top w:val="nil"/>
              <w:left w:val="nil"/>
              <w:bottom w:val="nil"/>
              <w:right w:val="nil"/>
            </w:tcBorders>
          </w:tcPr>
          <w:p w:rsidR="000972AD" w:rsidRDefault="00FC2A91">
            <w:pPr>
              <w:jc w:val="center"/>
              <w:rPr>
                <w:sz w:val="20"/>
                <w:szCs w:val="20"/>
              </w:rPr>
            </w:pPr>
            <w:r>
              <w:rPr>
                <w:sz w:val="20"/>
                <w:szCs w:val="20"/>
              </w:rPr>
              <w:t>8,900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English as a Second Language</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1.5</w:t>
            </w:r>
          </w:p>
        </w:tc>
        <w:tc>
          <w:tcPr>
            <w:tcW w:w="1135" w:type="dxa"/>
            <w:tcBorders>
              <w:top w:val="nil"/>
              <w:left w:val="nil"/>
              <w:bottom w:val="nil"/>
              <w:right w:val="nil"/>
            </w:tcBorders>
          </w:tcPr>
          <w:p w:rsidR="000972AD" w:rsidRDefault="003E77FC">
            <w:pPr>
              <w:jc w:val="center"/>
              <w:rPr>
                <w:sz w:val="20"/>
                <w:szCs w:val="20"/>
              </w:rPr>
            </w:pPr>
            <w:r>
              <w:rPr>
                <w:sz w:val="20"/>
                <w:szCs w:val="20"/>
              </w:rPr>
              <w:t>1,900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1.3</w:t>
            </w:r>
          </w:p>
        </w:tc>
        <w:tc>
          <w:tcPr>
            <w:tcW w:w="1133" w:type="dxa"/>
            <w:tcBorders>
              <w:top w:val="nil"/>
              <w:left w:val="nil"/>
              <w:bottom w:val="nil"/>
              <w:right w:val="nil"/>
            </w:tcBorders>
          </w:tcPr>
          <w:p w:rsidR="000972AD" w:rsidRDefault="00FC2A91">
            <w:pPr>
              <w:jc w:val="center"/>
              <w:rPr>
                <w:sz w:val="20"/>
                <w:szCs w:val="20"/>
              </w:rPr>
            </w:pPr>
            <w:r>
              <w:rPr>
                <w:sz w:val="20"/>
                <w:szCs w:val="20"/>
              </w:rPr>
              <w:t>1,700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2.1</w:t>
            </w:r>
          </w:p>
        </w:tc>
        <w:tc>
          <w:tcPr>
            <w:tcW w:w="1126" w:type="dxa"/>
            <w:tcBorders>
              <w:top w:val="nil"/>
              <w:left w:val="nil"/>
              <w:bottom w:val="nil"/>
              <w:right w:val="nil"/>
            </w:tcBorders>
          </w:tcPr>
          <w:p w:rsidR="000972AD" w:rsidRDefault="00FC2A91">
            <w:pPr>
              <w:jc w:val="center"/>
              <w:rPr>
                <w:sz w:val="20"/>
                <w:szCs w:val="20"/>
              </w:rPr>
            </w:pPr>
            <w:r>
              <w:rPr>
                <w:sz w:val="20"/>
                <w:szCs w:val="20"/>
              </w:rPr>
              <w:t>2,700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 xml:space="preserve">Languages other than English </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5.7</w:t>
            </w:r>
          </w:p>
        </w:tc>
        <w:tc>
          <w:tcPr>
            <w:tcW w:w="1135" w:type="dxa"/>
            <w:tcBorders>
              <w:top w:val="nil"/>
              <w:left w:val="nil"/>
              <w:bottom w:val="single" w:sz="4" w:space="0" w:color="auto"/>
              <w:right w:val="nil"/>
            </w:tcBorders>
          </w:tcPr>
          <w:p w:rsidR="000972AD" w:rsidRDefault="003E77FC">
            <w:pPr>
              <w:jc w:val="center"/>
              <w:rPr>
                <w:sz w:val="20"/>
                <w:szCs w:val="20"/>
              </w:rPr>
            </w:pPr>
            <w:r>
              <w:rPr>
                <w:sz w:val="20"/>
                <w:szCs w:val="20"/>
              </w:rPr>
              <w:t>7,300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2.6</w:t>
            </w:r>
          </w:p>
        </w:tc>
        <w:tc>
          <w:tcPr>
            <w:tcW w:w="1133" w:type="dxa"/>
            <w:tcBorders>
              <w:top w:val="nil"/>
              <w:left w:val="nil"/>
              <w:bottom w:val="single" w:sz="4" w:space="0" w:color="auto"/>
              <w:right w:val="nil"/>
            </w:tcBorders>
          </w:tcPr>
          <w:p w:rsidR="000972AD" w:rsidRDefault="00FC2A91">
            <w:pPr>
              <w:jc w:val="center"/>
              <w:rPr>
                <w:sz w:val="20"/>
                <w:szCs w:val="20"/>
              </w:rPr>
            </w:pPr>
            <w:r>
              <w:rPr>
                <w:sz w:val="20"/>
                <w:szCs w:val="20"/>
              </w:rPr>
              <w:t>3,300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6.0</w:t>
            </w:r>
          </w:p>
        </w:tc>
        <w:tc>
          <w:tcPr>
            <w:tcW w:w="1126" w:type="dxa"/>
            <w:tcBorders>
              <w:top w:val="nil"/>
              <w:left w:val="nil"/>
              <w:bottom w:val="single" w:sz="4" w:space="0" w:color="auto"/>
              <w:right w:val="nil"/>
            </w:tcBorders>
          </w:tcPr>
          <w:p w:rsidR="000972AD" w:rsidRDefault="00FC2A91">
            <w:pPr>
              <w:jc w:val="center"/>
              <w:rPr>
                <w:sz w:val="20"/>
                <w:szCs w:val="20"/>
              </w:rPr>
            </w:pPr>
            <w:r>
              <w:rPr>
                <w:sz w:val="20"/>
                <w:szCs w:val="20"/>
              </w:rPr>
              <w:t>7,700</w:t>
            </w:r>
          </w:p>
        </w:tc>
      </w:tr>
      <w:tr w:rsidR="00585801" w:rsidRPr="00585801" w:rsidTr="00186A30">
        <w:tc>
          <w:tcPr>
            <w:tcW w:w="2184" w:type="dxa"/>
            <w:tcBorders>
              <w:top w:val="nil"/>
              <w:left w:val="nil"/>
              <w:bottom w:val="single" w:sz="4" w:space="0" w:color="auto"/>
              <w:right w:val="nil"/>
            </w:tcBorders>
          </w:tcPr>
          <w:p w:rsidR="00585801" w:rsidRPr="00585801" w:rsidRDefault="00585801" w:rsidP="00585801">
            <w:pPr>
              <w:rPr>
                <w:i/>
              </w:rPr>
            </w:pPr>
          </w:p>
        </w:tc>
        <w:tc>
          <w:tcPr>
            <w:tcW w:w="1161"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31.0</w:t>
            </w:r>
          </w:p>
        </w:tc>
        <w:tc>
          <w:tcPr>
            <w:tcW w:w="1135"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39,600</w:t>
            </w:r>
          </w:p>
        </w:tc>
        <w:tc>
          <w:tcPr>
            <w:tcW w:w="1161"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16.8</w:t>
            </w:r>
          </w:p>
        </w:tc>
        <w:tc>
          <w:tcPr>
            <w:tcW w:w="1133"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21,500</w:t>
            </w:r>
          </w:p>
        </w:tc>
        <w:tc>
          <w:tcPr>
            <w:tcW w:w="1161"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35.0</w:t>
            </w:r>
          </w:p>
        </w:tc>
        <w:tc>
          <w:tcPr>
            <w:tcW w:w="1126"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44,700</w:t>
            </w:r>
          </w:p>
        </w:tc>
      </w:tr>
      <w:tr w:rsidR="003E77FC" w:rsidTr="00186A30">
        <w:tc>
          <w:tcPr>
            <w:tcW w:w="2184" w:type="dxa"/>
            <w:tcBorders>
              <w:top w:val="single" w:sz="4" w:space="0" w:color="auto"/>
              <w:left w:val="nil"/>
              <w:bottom w:val="nil"/>
              <w:right w:val="nil"/>
            </w:tcBorders>
          </w:tcPr>
          <w:p w:rsidR="003E77FC" w:rsidRDefault="003E77FC" w:rsidP="006F1E90">
            <w:r>
              <w:rPr>
                <w:i/>
                <w:color w:val="000000"/>
                <w:sz w:val="20"/>
                <w:szCs w:val="20"/>
              </w:rPr>
              <w:t>Mathematics</w:t>
            </w:r>
          </w:p>
        </w:tc>
        <w:tc>
          <w:tcPr>
            <w:tcW w:w="1161" w:type="dxa"/>
            <w:tcBorders>
              <w:top w:val="single" w:sz="4" w:space="0" w:color="auto"/>
              <w:left w:val="nil"/>
              <w:bottom w:val="nil"/>
              <w:right w:val="nil"/>
            </w:tcBorders>
          </w:tcPr>
          <w:p w:rsidR="000972AD" w:rsidRDefault="000972AD">
            <w:pPr>
              <w:jc w:val="center"/>
              <w:rPr>
                <w:sz w:val="20"/>
                <w:szCs w:val="20"/>
              </w:rPr>
            </w:pPr>
          </w:p>
        </w:tc>
        <w:tc>
          <w:tcPr>
            <w:tcW w:w="1135"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33"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26" w:type="dxa"/>
            <w:tcBorders>
              <w:top w:val="single" w:sz="4" w:space="0" w:color="auto"/>
              <w:left w:val="nil"/>
              <w:bottom w:val="nil"/>
              <w:right w:val="nil"/>
            </w:tcBorders>
          </w:tcPr>
          <w:p w:rsidR="000972AD" w:rsidRDefault="000972AD">
            <w:pPr>
              <w:jc w:val="center"/>
              <w:rPr>
                <w:sz w:val="20"/>
                <w:szCs w:val="20"/>
              </w:rPr>
            </w:pPr>
          </w:p>
        </w:tc>
      </w:tr>
      <w:tr w:rsidR="003E77FC" w:rsidTr="00186A30">
        <w:tc>
          <w:tcPr>
            <w:tcW w:w="2184" w:type="dxa"/>
            <w:tcBorders>
              <w:top w:val="nil"/>
              <w:left w:val="nil"/>
              <w:bottom w:val="nil"/>
              <w:right w:val="nil"/>
            </w:tcBorders>
          </w:tcPr>
          <w:p w:rsidR="003E77FC" w:rsidRDefault="003E77FC" w:rsidP="006F1E90">
            <w:r>
              <w:rPr>
                <w:color w:val="000000"/>
                <w:sz w:val="20"/>
                <w:szCs w:val="20"/>
              </w:rPr>
              <w:t>Mathematics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18.3</w:t>
            </w:r>
          </w:p>
        </w:tc>
        <w:tc>
          <w:tcPr>
            <w:tcW w:w="1135" w:type="dxa"/>
            <w:tcBorders>
              <w:top w:val="nil"/>
              <w:left w:val="nil"/>
              <w:bottom w:val="nil"/>
              <w:right w:val="nil"/>
            </w:tcBorders>
          </w:tcPr>
          <w:p w:rsidR="000972AD" w:rsidRDefault="003E77FC">
            <w:pPr>
              <w:jc w:val="center"/>
              <w:rPr>
                <w:sz w:val="20"/>
                <w:szCs w:val="20"/>
              </w:rPr>
            </w:pPr>
            <w:r>
              <w:rPr>
                <w:sz w:val="20"/>
                <w:szCs w:val="20"/>
              </w:rPr>
              <w:t>23,400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12.4</w:t>
            </w:r>
          </w:p>
        </w:tc>
        <w:tc>
          <w:tcPr>
            <w:tcW w:w="1133" w:type="dxa"/>
            <w:tcBorders>
              <w:top w:val="nil"/>
              <w:left w:val="nil"/>
              <w:bottom w:val="nil"/>
              <w:right w:val="nil"/>
            </w:tcBorders>
          </w:tcPr>
          <w:p w:rsidR="000972AD" w:rsidRDefault="00FC2A91">
            <w:pPr>
              <w:jc w:val="center"/>
              <w:rPr>
                <w:sz w:val="20"/>
                <w:szCs w:val="20"/>
              </w:rPr>
            </w:pPr>
            <w:r>
              <w:rPr>
                <w:sz w:val="20"/>
                <w:szCs w:val="20"/>
              </w:rPr>
              <w:t>15,800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20.9</w:t>
            </w:r>
          </w:p>
        </w:tc>
        <w:tc>
          <w:tcPr>
            <w:tcW w:w="1126" w:type="dxa"/>
            <w:tcBorders>
              <w:top w:val="nil"/>
              <w:left w:val="nil"/>
              <w:bottom w:val="nil"/>
              <w:right w:val="nil"/>
            </w:tcBorders>
          </w:tcPr>
          <w:p w:rsidR="000972AD" w:rsidRDefault="00FC2A91">
            <w:pPr>
              <w:jc w:val="center"/>
              <w:rPr>
                <w:sz w:val="20"/>
                <w:szCs w:val="20"/>
              </w:rPr>
            </w:pPr>
            <w:r>
              <w:rPr>
                <w:sz w:val="20"/>
                <w:szCs w:val="20"/>
              </w:rPr>
              <w:t>26,700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Numeracy</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4.1</w:t>
            </w:r>
          </w:p>
        </w:tc>
        <w:tc>
          <w:tcPr>
            <w:tcW w:w="1135" w:type="dxa"/>
            <w:tcBorders>
              <w:top w:val="nil"/>
              <w:left w:val="nil"/>
              <w:bottom w:val="nil"/>
              <w:right w:val="nil"/>
            </w:tcBorders>
          </w:tcPr>
          <w:p w:rsidR="000972AD" w:rsidRDefault="00FC2A91">
            <w:pPr>
              <w:jc w:val="center"/>
              <w:rPr>
                <w:sz w:val="20"/>
                <w:szCs w:val="20"/>
              </w:rPr>
            </w:pPr>
            <w:r>
              <w:rPr>
                <w:sz w:val="20"/>
                <w:szCs w:val="20"/>
              </w:rPr>
              <w:t>5,200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1.9</w:t>
            </w:r>
          </w:p>
        </w:tc>
        <w:tc>
          <w:tcPr>
            <w:tcW w:w="1133" w:type="dxa"/>
            <w:tcBorders>
              <w:top w:val="nil"/>
              <w:left w:val="nil"/>
              <w:bottom w:val="nil"/>
              <w:right w:val="nil"/>
            </w:tcBorders>
          </w:tcPr>
          <w:p w:rsidR="000972AD" w:rsidRDefault="00FC2A91">
            <w:pPr>
              <w:jc w:val="center"/>
              <w:rPr>
                <w:sz w:val="20"/>
                <w:szCs w:val="20"/>
              </w:rPr>
            </w:pPr>
            <w:r>
              <w:rPr>
                <w:sz w:val="20"/>
                <w:szCs w:val="20"/>
              </w:rPr>
              <w:t>2,400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4.9</w:t>
            </w:r>
          </w:p>
        </w:tc>
        <w:tc>
          <w:tcPr>
            <w:tcW w:w="1126" w:type="dxa"/>
            <w:tcBorders>
              <w:top w:val="nil"/>
              <w:left w:val="nil"/>
              <w:bottom w:val="nil"/>
              <w:right w:val="nil"/>
            </w:tcBorders>
          </w:tcPr>
          <w:p w:rsidR="000972AD" w:rsidRDefault="00FC2A91">
            <w:pPr>
              <w:jc w:val="center"/>
              <w:rPr>
                <w:sz w:val="20"/>
                <w:szCs w:val="20"/>
              </w:rPr>
            </w:pPr>
            <w:r>
              <w:rPr>
                <w:sz w:val="20"/>
                <w:szCs w:val="20"/>
              </w:rPr>
              <w:t>6,300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Statistics</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0.9</w:t>
            </w:r>
          </w:p>
        </w:tc>
        <w:tc>
          <w:tcPr>
            <w:tcW w:w="1135" w:type="dxa"/>
            <w:tcBorders>
              <w:top w:val="nil"/>
              <w:left w:val="nil"/>
              <w:bottom w:val="single" w:sz="4" w:space="0" w:color="auto"/>
              <w:right w:val="nil"/>
            </w:tcBorders>
          </w:tcPr>
          <w:p w:rsidR="000972AD" w:rsidRDefault="00FC2A91">
            <w:pPr>
              <w:jc w:val="center"/>
              <w:rPr>
                <w:sz w:val="20"/>
                <w:szCs w:val="20"/>
              </w:rPr>
            </w:pPr>
            <w:r>
              <w:rPr>
                <w:sz w:val="20"/>
                <w:szCs w:val="20"/>
              </w:rPr>
              <w:t>1,200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0.8</w:t>
            </w:r>
          </w:p>
        </w:tc>
        <w:tc>
          <w:tcPr>
            <w:tcW w:w="1133" w:type="dxa"/>
            <w:tcBorders>
              <w:top w:val="nil"/>
              <w:left w:val="nil"/>
              <w:bottom w:val="single" w:sz="4" w:space="0" w:color="auto"/>
              <w:right w:val="nil"/>
            </w:tcBorders>
          </w:tcPr>
          <w:p w:rsidR="000972AD" w:rsidRDefault="00FC2A91">
            <w:pPr>
              <w:jc w:val="center"/>
              <w:rPr>
                <w:sz w:val="20"/>
                <w:szCs w:val="20"/>
              </w:rPr>
            </w:pPr>
            <w:r>
              <w:rPr>
                <w:sz w:val="20"/>
                <w:szCs w:val="20"/>
              </w:rPr>
              <w:t>1,000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1.2</w:t>
            </w:r>
          </w:p>
        </w:tc>
        <w:tc>
          <w:tcPr>
            <w:tcW w:w="1126" w:type="dxa"/>
            <w:tcBorders>
              <w:top w:val="nil"/>
              <w:left w:val="nil"/>
              <w:bottom w:val="single" w:sz="4" w:space="0" w:color="auto"/>
              <w:right w:val="nil"/>
            </w:tcBorders>
          </w:tcPr>
          <w:p w:rsidR="000972AD" w:rsidRDefault="00FC2A91">
            <w:pPr>
              <w:jc w:val="center"/>
              <w:rPr>
                <w:sz w:val="20"/>
                <w:szCs w:val="20"/>
              </w:rPr>
            </w:pPr>
            <w:r>
              <w:rPr>
                <w:sz w:val="20"/>
                <w:szCs w:val="20"/>
              </w:rPr>
              <w:t>1,500</w:t>
            </w:r>
          </w:p>
        </w:tc>
      </w:tr>
      <w:tr w:rsidR="00585801" w:rsidRPr="00585801" w:rsidTr="00186A30">
        <w:tc>
          <w:tcPr>
            <w:tcW w:w="2184" w:type="dxa"/>
            <w:tcBorders>
              <w:top w:val="nil"/>
              <w:left w:val="nil"/>
              <w:bottom w:val="single" w:sz="4" w:space="0" w:color="auto"/>
              <w:right w:val="nil"/>
            </w:tcBorders>
          </w:tcPr>
          <w:p w:rsidR="00585801" w:rsidRPr="00585801" w:rsidRDefault="00585801" w:rsidP="00585801">
            <w:pPr>
              <w:rPr>
                <w:i/>
              </w:rPr>
            </w:pPr>
          </w:p>
        </w:tc>
        <w:tc>
          <w:tcPr>
            <w:tcW w:w="1161" w:type="dxa"/>
            <w:tcBorders>
              <w:top w:val="single" w:sz="4" w:space="0" w:color="auto"/>
              <w:left w:val="nil"/>
              <w:bottom w:val="single" w:sz="4" w:space="0" w:color="auto"/>
              <w:right w:val="nil"/>
            </w:tcBorders>
            <w:vAlign w:val="bottom"/>
          </w:tcPr>
          <w:p w:rsidR="00585801" w:rsidRPr="00585801" w:rsidRDefault="003839C5" w:rsidP="00585801">
            <w:pPr>
              <w:jc w:val="center"/>
              <w:rPr>
                <w:i/>
                <w:sz w:val="20"/>
                <w:szCs w:val="20"/>
              </w:rPr>
            </w:pPr>
            <w:r w:rsidRPr="003839C5">
              <w:rPr>
                <w:i/>
                <w:sz w:val="20"/>
                <w:szCs w:val="20"/>
              </w:rPr>
              <w:t>23.3</w:t>
            </w:r>
          </w:p>
        </w:tc>
        <w:tc>
          <w:tcPr>
            <w:tcW w:w="1135"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29,800</w:t>
            </w:r>
          </w:p>
        </w:tc>
        <w:tc>
          <w:tcPr>
            <w:tcW w:w="1161"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15.1</w:t>
            </w:r>
          </w:p>
        </w:tc>
        <w:tc>
          <w:tcPr>
            <w:tcW w:w="1133"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19,300</w:t>
            </w:r>
          </w:p>
        </w:tc>
        <w:tc>
          <w:tcPr>
            <w:tcW w:w="1161"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27.0</w:t>
            </w:r>
          </w:p>
        </w:tc>
        <w:tc>
          <w:tcPr>
            <w:tcW w:w="1126"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34,500</w:t>
            </w:r>
          </w:p>
        </w:tc>
      </w:tr>
      <w:tr w:rsidR="003E77FC" w:rsidTr="00186A30">
        <w:tc>
          <w:tcPr>
            <w:tcW w:w="2184" w:type="dxa"/>
            <w:tcBorders>
              <w:top w:val="single" w:sz="4" w:space="0" w:color="auto"/>
              <w:left w:val="nil"/>
              <w:bottom w:val="nil"/>
              <w:right w:val="nil"/>
            </w:tcBorders>
          </w:tcPr>
          <w:p w:rsidR="003E77FC" w:rsidRDefault="003E77FC" w:rsidP="006F1E90">
            <w:r>
              <w:rPr>
                <w:i/>
                <w:color w:val="000000"/>
                <w:sz w:val="20"/>
                <w:szCs w:val="20"/>
              </w:rPr>
              <w:t>Sciences</w:t>
            </w:r>
          </w:p>
        </w:tc>
        <w:tc>
          <w:tcPr>
            <w:tcW w:w="1161" w:type="dxa"/>
            <w:tcBorders>
              <w:top w:val="single" w:sz="4" w:space="0" w:color="auto"/>
              <w:left w:val="nil"/>
              <w:bottom w:val="nil"/>
              <w:right w:val="nil"/>
            </w:tcBorders>
            <w:vAlign w:val="bottom"/>
          </w:tcPr>
          <w:p w:rsidR="000972AD" w:rsidRDefault="000972AD">
            <w:pPr>
              <w:jc w:val="center"/>
              <w:rPr>
                <w:sz w:val="20"/>
                <w:szCs w:val="20"/>
              </w:rPr>
            </w:pPr>
          </w:p>
        </w:tc>
        <w:tc>
          <w:tcPr>
            <w:tcW w:w="1135"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33"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26" w:type="dxa"/>
            <w:tcBorders>
              <w:top w:val="single" w:sz="4" w:space="0" w:color="auto"/>
              <w:left w:val="nil"/>
              <w:bottom w:val="nil"/>
              <w:right w:val="nil"/>
            </w:tcBorders>
          </w:tcPr>
          <w:p w:rsidR="000972AD" w:rsidRDefault="000972AD">
            <w:pPr>
              <w:jc w:val="center"/>
              <w:rPr>
                <w:sz w:val="20"/>
                <w:szCs w:val="20"/>
              </w:rPr>
            </w:pPr>
          </w:p>
        </w:tc>
      </w:tr>
      <w:tr w:rsidR="003E77FC" w:rsidTr="00186A30">
        <w:tc>
          <w:tcPr>
            <w:tcW w:w="2184" w:type="dxa"/>
            <w:tcBorders>
              <w:top w:val="nil"/>
              <w:left w:val="nil"/>
              <w:bottom w:val="nil"/>
              <w:right w:val="nil"/>
            </w:tcBorders>
          </w:tcPr>
          <w:p w:rsidR="003E77FC" w:rsidRDefault="003E77FC" w:rsidP="006F1E90">
            <w:r>
              <w:rPr>
                <w:color w:val="000000"/>
                <w:sz w:val="20"/>
                <w:szCs w:val="20"/>
              </w:rPr>
              <w:t>Biology</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1.6</w:t>
            </w:r>
          </w:p>
        </w:tc>
        <w:tc>
          <w:tcPr>
            <w:tcW w:w="1135" w:type="dxa"/>
            <w:tcBorders>
              <w:top w:val="nil"/>
              <w:left w:val="nil"/>
              <w:bottom w:val="nil"/>
              <w:right w:val="nil"/>
            </w:tcBorders>
          </w:tcPr>
          <w:p w:rsidR="000972AD" w:rsidRDefault="00FC2A91">
            <w:pPr>
              <w:jc w:val="center"/>
              <w:rPr>
                <w:sz w:val="20"/>
                <w:szCs w:val="20"/>
              </w:rPr>
            </w:pPr>
            <w:r>
              <w:rPr>
                <w:sz w:val="20"/>
                <w:szCs w:val="20"/>
              </w:rPr>
              <w:t>2,000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3.6</w:t>
            </w:r>
          </w:p>
        </w:tc>
        <w:tc>
          <w:tcPr>
            <w:tcW w:w="1133" w:type="dxa"/>
            <w:tcBorders>
              <w:top w:val="nil"/>
              <w:left w:val="nil"/>
              <w:bottom w:val="nil"/>
              <w:right w:val="nil"/>
            </w:tcBorders>
          </w:tcPr>
          <w:p w:rsidR="000972AD" w:rsidRDefault="00FC2A91">
            <w:pPr>
              <w:jc w:val="center"/>
              <w:rPr>
                <w:sz w:val="20"/>
                <w:szCs w:val="20"/>
              </w:rPr>
            </w:pPr>
            <w:r>
              <w:rPr>
                <w:sz w:val="20"/>
                <w:szCs w:val="20"/>
              </w:rPr>
              <w:t>4,600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4.7</w:t>
            </w:r>
          </w:p>
        </w:tc>
        <w:tc>
          <w:tcPr>
            <w:tcW w:w="1126" w:type="dxa"/>
            <w:tcBorders>
              <w:top w:val="nil"/>
              <w:left w:val="nil"/>
              <w:bottom w:val="nil"/>
              <w:right w:val="nil"/>
            </w:tcBorders>
          </w:tcPr>
          <w:p w:rsidR="000972AD" w:rsidRDefault="00FC2A91">
            <w:pPr>
              <w:jc w:val="center"/>
              <w:rPr>
                <w:sz w:val="20"/>
                <w:szCs w:val="20"/>
              </w:rPr>
            </w:pPr>
            <w:r>
              <w:rPr>
                <w:sz w:val="20"/>
                <w:szCs w:val="20"/>
              </w:rPr>
              <w:t>6,000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Chemistry</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1.4</w:t>
            </w:r>
          </w:p>
        </w:tc>
        <w:tc>
          <w:tcPr>
            <w:tcW w:w="1135" w:type="dxa"/>
            <w:tcBorders>
              <w:top w:val="nil"/>
              <w:left w:val="nil"/>
              <w:bottom w:val="nil"/>
              <w:right w:val="nil"/>
            </w:tcBorders>
          </w:tcPr>
          <w:p w:rsidR="000972AD" w:rsidRDefault="00FC2A91">
            <w:pPr>
              <w:jc w:val="center"/>
              <w:rPr>
                <w:sz w:val="20"/>
                <w:szCs w:val="20"/>
              </w:rPr>
            </w:pPr>
            <w:r>
              <w:rPr>
                <w:sz w:val="20"/>
                <w:szCs w:val="20"/>
              </w:rPr>
              <w:t>1,800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3.4</w:t>
            </w:r>
          </w:p>
        </w:tc>
        <w:tc>
          <w:tcPr>
            <w:tcW w:w="1133" w:type="dxa"/>
            <w:tcBorders>
              <w:top w:val="nil"/>
              <w:left w:val="nil"/>
              <w:bottom w:val="nil"/>
              <w:right w:val="nil"/>
            </w:tcBorders>
          </w:tcPr>
          <w:p w:rsidR="000972AD" w:rsidRDefault="00FC2A91">
            <w:pPr>
              <w:jc w:val="center"/>
              <w:rPr>
                <w:sz w:val="20"/>
                <w:szCs w:val="20"/>
              </w:rPr>
            </w:pPr>
            <w:r>
              <w:rPr>
                <w:sz w:val="20"/>
                <w:szCs w:val="20"/>
              </w:rPr>
              <w:t>4,300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4.4</w:t>
            </w:r>
          </w:p>
        </w:tc>
        <w:tc>
          <w:tcPr>
            <w:tcW w:w="1126" w:type="dxa"/>
            <w:tcBorders>
              <w:top w:val="nil"/>
              <w:left w:val="nil"/>
              <w:bottom w:val="nil"/>
              <w:right w:val="nil"/>
            </w:tcBorders>
          </w:tcPr>
          <w:p w:rsidR="000972AD" w:rsidRDefault="00FC2A91">
            <w:pPr>
              <w:jc w:val="center"/>
              <w:rPr>
                <w:sz w:val="20"/>
                <w:szCs w:val="20"/>
              </w:rPr>
            </w:pPr>
            <w:r>
              <w:rPr>
                <w:sz w:val="20"/>
                <w:szCs w:val="20"/>
              </w:rPr>
              <w:t>5,600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Earth sciences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0.7</w:t>
            </w:r>
          </w:p>
        </w:tc>
        <w:tc>
          <w:tcPr>
            <w:tcW w:w="1135" w:type="dxa"/>
            <w:tcBorders>
              <w:top w:val="nil"/>
              <w:left w:val="nil"/>
              <w:bottom w:val="nil"/>
              <w:right w:val="nil"/>
            </w:tcBorders>
          </w:tcPr>
          <w:p w:rsidR="000972AD" w:rsidRDefault="00FC2A91">
            <w:pPr>
              <w:jc w:val="center"/>
              <w:rPr>
                <w:sz w:val="20"/>
                <w:szCs w:val="20"/>
              </w:rPr>
            </w:pPr>
            <w:r>
              <w:rPr>
                <w:sz w:val="20"/>
                <w:szCs w:val="20"/>
              </w:rPr>
              <w:t>900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0.3</w:t>
            </w:r>
          </w:p>
        </w:tc>
        <w:tc>
          <w:tcPr>
            <w:tcW w:w="1133" w:type="dxa"/>
            <w:tcBorders>
              <w:top w:val="nil"/>
              <w:left w:val="nil"/>
              <w:bottom w:val="nil"/>
              <w:right w:val="nil"/>
            </w:tcBorders>
          </w:tcPr>
          <w:p w:rsidR="000972AD" w:rsidRDefault="00FC2A91">
            <w:pPr>
              <w:jc w:val="center"/>
              <w:rPr>
                <w:sz w:val="20"/>
                <w:szCs w:val="20"/>
              </w:rPr>
            </w:pPr>
            <w:r>
              <w:rPr>
                <w:sz w:val="20"/>
                <w:szCs w:val="20"/>
              </w:rPr>
              <w:t>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0.9</w:t>
            </w:r>
          </w:p>
        </w:tc>
        <w:tc>
          <w:tcPr>
            <w:tcW w:w="1126" w:type="dxa"/>
            <w:tcBorders>
              <w:top w:val="nil"/>
              <w:left w:val="nil"/>
              <w:bottom w:val="nil"/>
              <w:right w:val="nil"/>
            </w:tcBorders>
          </w:tcPr>
          <w:p w:rsidR="000972AD" w:rsidRDefault="00FC2A91">
            <w:pPr>
              <w:jc w:val="center"/>
              <w:rPr>
                <w:sz w:val="20"/>
                <w:szCs w:val="20"/>
              </w:rPr>
            </w:pPr>
            <w:r>
              <w:rPr>
                <w:sz w:val="20"/>
                <w:szCs w:val="20"/>
              </w:rPr>
              <w:t>1,200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Environmental sciences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0.6</w:t>
            </w:r>
          </w:p>
        </w:tc>
        <w:tc>
          <w:tcPr>
            <w:tcW w:w="1135" w:type="dxa"/>
            <w:tcBorders>
              <w:top w:val="nil"/>
              <w:left w:val="nil"/>
              <w:bottom w:val="nil"/>
              <w:right w:val="nil"/>
            </w:tcBorders>
          </w:tcPr>
          <w:p w:rsidR="000972AD" w:rsidRDefault="00FC2A91">
            <w:pPr>
              <w:jc w:val="center"/>
              <w:rPr>
                <w:sz w:val="20"/>
                <w:szCs w:val="20"/>
              </w:rPr>
            </w:pPr>
            <w:r>
              <w:rPr>
                <w:sz w:val="20"/>
                <w:szCs w:val="20"/>
              </w:rPr>
              <w:t>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0.4</w:t>
            </w:r>
          </w:p>
        </w:tc>
        <w:tc>
          <w:tcPr>
            <w:tcW w:w="1133" w:type="dxa"/>
            <w:tcBorders>
              <w:top w:val="nil"/>
              <w:left w:val="nil"/>
              <w:bottom w:val="nil"/>
              <w:right w:val="nil"/>
            </w:tcBorders>
          </w:tcPr>
          <w:p w:rsidR="000972AD" w:rsidRDefault="00FC2A91">
            <w:pPr>
              <w:jc w:val="center"/>
              <w:rPr>
                <w:sz w:val="20"/>
                <w:szCs w:val="20"/>
              </w:rPr>
            </w:pPr>
            <w:r>
              <w:rPr>
                <w:sz w:val="20"/>
                <w:szCs w:val="20"/>
              </w:rPr>
              <w:t>500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0.9</w:t>
            </w:r>
          </w:p>
        </w:tc>
        <w:tc>
          <w:tcPr>
            <w:tcW w:w="1126" w:type="dxa"/>
            <w:tcBorders>
              <w:top w:val="nil"/>
              <w:left w:val="nil"/>
              <w:bottom w:val="nil"/>
              <w:right w:val="nil"/>
            </w:tcBorders>
          </w:tcPr>
          <w:p w:rsidR="000972AD" w:rsidRDefault="00FC2A91">
            <w:pPr>
              <w:jc w:val="center"/>
              <w:rPr>
                <w:sz w:val="20"/>
                <w:szCs w:val="20"/>
              </w:rPr>
            </w:pPr>
            <w:r>
              <w:rPr>
                <w:sz w:val="20"/>
                <w:szCs w:val="20"/>
              </w:rPr>
              <w:t>1,200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Physics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1.1</w:t>
            </w:r>
          </w:p>
        </w:tc>
        <w:tc>
          <w:tcPr>
            <w:tcW w:w="1135" w:type="dxa"/>
            <w:tcBorders>
              <w:top w:val="nil"/>
              <w:left w:val="nil"/>
              <w:bottom w:val="nil"/>
              <w:right w:val="nil"/>
            </w:tcBorders>
          </w:tcPr>
          <w:p w:rsidR="000972AD" w:rsidRDefault="00FC2A91">
            <w:pPr>
              <w:jc w:val="center"/>
              <w:rPr>
                <w:sz w:val="20"/>
                <w:szCs w:val="20"/>
              </w:rPr>
            </w:pPr>
            <w:r>
              <w:rPr>
                <w:sz w:val="20"/>
                <w:szCs w:val="20"/>
              </w:rPr>
              <w:t>1,400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3.2</w:t>
            </w:r>
          </w:p>
        </w:tc>
        <w:tc>
          <w:tcPr>
            <w:tcW w:w="1133" w:type="dxa"/>
            <w:tcBorders>
              <w:top w:val="nil"/>
              <w:left w:val="nil"/>
              <w:bottom w:val="nil"/>
              <w:right w:val="nil"/>
            </w:tcBorders>
          </w:tcPr>
          <w:p w:rsidR="000972AD" w:rsidRDefault="00FC2A91">
            <w:pPr>
              <w:jc w:val="center"/>
              <w:rPr>
                <w:sz w:val="20"/>
                <w:szCs w:val="20"/>
              </w:rPr>
            </w:pPr>
            <w:r>
              <w:rPr>
                <w:sz w:val="20"/>
                <w:szCs w:val="20"/>
              </w:rPr>
              <w:t>4,100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3.9</w:t>
            </w:r>
          </w:p>
        </w:tc>
        <w:tc>
          <w:tcPr>
            <w:tcW w:w="1126" w:type="dxa"/>
            <w:tcBorders>
              <w:top w:val="nil"/>
              <w:left w:val="nil"/>
              <w:bottom w:val="nil"/>
              <w:right w:val="nil"/>
            </w:tcBorders>
          </w:tcPr>
          <w:p w:rsidR="000972AD" w:rsidRDefault="00FC2A91">
            <w:pPr>
              <w:jc w:val="center"/>
              <w:rPr>
                <w:sz w:val="20"/>
                <w:szCs w:val="20"/>
              </w:rPr>
            </w:pPr>
            <w:r>
              <w:rPr>
                <w:sz w:val="20"/>
                <w:szCs w:val="20"/>
              </w:rPr>
              <w:t>5,000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Psychology/Behavioural studies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0.3</w:t>
            </w:r>
          </w:p>
        </w:tc>
        <w:tc>
          <w:tcPr>
            <w:tcW w:w="1135" w:type="dxa"/>
            <w:tcBorders>
              <w:top w:val="nil"/>
              <w:left w:val="nil"/>
              <w:bottom w:val="nil"/>
              <w:right w:val="nil"/>
            </w:tcBorders>
          </w:tcPr>
          <w:p w:rsidR="000972AD" w:rsidRDefault="00FC2A91">
            <w:pPr>
              <w:jc w:val="center"/>
              <w:rPr>
                <w:sz w:val="20"/>
                <w:szCs w:val="20"/>
              </w:rPr>
            </w:pPr>
            <w:r>
              <w:rPr>
                <w:sz w:val="20"/>
                <w:szCs w:val="20"/>
              </w:rPr>
              <w:t>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0.9</w:t>
            </w:r>
          </w:p>
        </w:tc>
        <w:tc>
          <w:tcPr>
            <w:tcW w:w="1133" w:type="dxa"/>
            <w:tcBorders>
              <w:top w:val="nil"/>
              <w:left w:val="nil"/>
              <w:bottom w:val="nil"/>
              <w:right w:val="nil"/>
            </w:tcBorders>
          </w:tcPr>
          <w:p w:rsidR="000972AD" w:rsidRDefault="00FC2A91">
            <w:pPr>
              <w:jc w:val="center"/>
              <w:rPr>
                <w:sz w:val="20"/>
                <w:szCs w:val="20"/>
              </w:rPr>
            </w:pPr>
            <w:r>
              <w:rPr>
                <w:sz w:val="20"/>
                <w:szCs w:val="20"/>
              </w:rPr>
              <w:t>1,200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1.2</w:t>
            </w:r>
          </w:p>
        </w:tc>
        <w:tc>
          <w:tcPr>
            <w:tcW w:w="1126" w:type="dxa"/>
            <w:tcBorders>
              <w:top w:val="nil"/>
              <w:left w:val="nil"/>
              <w:bottom w:val="nil"/>
              <w:right w:val="nil"/>
            </w:tcBorders>
          </w:tcPr>
          <w:p w:rsidR="000972AD" w:rsidRDefault="00FC2A91">
            <w:pPr>
              <w:jc w:val="center"/>
              <w:rPr>
                <w:sz w:val="20"/>
                <w:szCs w:val="20"/>
              </w:rPr>
            </w:pPr>
            <w:r>
              <w:rPr>
                <w:sz w:val="20"/>
                <w:szCs w:val="20"/>
              </w:rPr>
              <w:t>1,500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Science – General</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13.8</w:t>
            </w:r>
          </w:p>
        </w:tc>
        <w:tc>
          <w:tcPr>
            <w:tcW w:w="1135" w:type="dxa"/>
            <w:tcBorders>
              <w:top w:val="nil"/>
              <w:left w:val="nil"/>
              <w:bottom w:val="single" w:sz="4" w:space="0" w:color="auto"/>
              <w:right w:val="nil"/>
            </w:tcBorders>
          </w:tcPr>
          <w:p w:rsidR="000972AD" w:rsidRDefault="00FC2A91">
            <w:pPr>
              <w:jc w:val="center"/>
              <w:rPr>
                <w:sz w:val="20"/>
                <w:szCs w:val="20"/>
              </w:rPr>
            </w:pPr>
            <w:r>
              <w:rPr>
                <w:sz w:val="20"/>
                <w:szCs w:val="20"/>
              </w:rPr>
              <w:t>17,600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1.9</w:t>
            </w:r>
          </w:p>
        </w:tc>
        <w:tc>
          <w:tcPr>
            <w:tcW w:w="1133" w:type="dxa"/>
            <w:tcBorders>
              <w:top w:val="nil"/>
              <w:left w:val="nil"/>
              <w:bottom w:val="single" w:sz="4" w:space="0" w:color="auto"/>
              <w:right w:val="nil"/>
            </w:tcBorders>
          </w:tcPr>
          <w:p w:rsidR="000972AD" w:rsidRDefault="00FC2A91">
            <w:pPr>
              <w:jc w:val="center"/>
              <w:rPr>
                <w:sz w:val="20"/>
                <w:szCs w:val="20"/>
              </w:rPr>
            </w:pPr>
            <w:r>
              <w:rPr>
                <w:sz w:val="20"/>
                <w:szCs w:val="20"/>
              </w:rPr>
              <w:t>2,400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14.5</w:t>
            </w:r>
          </w:p>
        </w:tc>
        <w:tc>
          <w:tcPr>
            <w:tcW w:w="1126" w:type="dxa"/>
            <w:tcBorders>
              <w:top w:val="nil"/>
              <w:left w:val="nil"/>
              <w:bottom w:val="single" w:sz="4" w:space="0" w:color="auto"/>
              <w:right w:val="nil"/>
            </w:tcBorders>
          </w:tcPr>
          <w:p w:rsidR="000972AD" w:rsidRDefault="00FC2A91">
            <w:pPr>
              <w:jc w:val="center"/>
              <w:rPr>
                <w:sz w:val="20"/>
                <w:szCs w:val="20"/>
              </w:rPr>
            </w:pPr>
            <w:r>
              <w:rPr>
                <w:sz w:val="20"/>
                <w:szCs w:val="20"/>
              </w:rPr>
              <w:t>18,500</w:t>
            </w:r>
          </w:p>
        </w:tc>
      </w:tr>
      <w:tr w:rsidR="00585801" w:rsidRPr="00585801" w:rsidTr="00186A30">
        <w:tc>
          <w:tcPr>
            <w:tcW w:w="2184" w:type="dxa"/>
            <w:tcBorders>
              <w:top w:val="nil"/>
              <w:left w:val="nil"/>
              <w:bottom w:val="single" w:sz="4" w:space="0" w:color="auto"/>
              <w:right w:val="nil"/>
            </w:tcBorders>
          </w:tcPr>
          <w:p w:rsidR="00585801" w:rsidRPr="00585801" w:rsidRDefault="00585801" w:rsidP="00585801">
            <w:pPr>
              <w:rPr>
                <w:i/>
              </w:rPr>
            </w:pPr>
          </w:p>
        </w:tc>
        <w:tc>
          <w:tcPr>
            <w:tcW w:w="1161" w:type="dxa"/>
            <w:tcBorders>
              <w:top w:val="single" w:sz="4" w:space="0" w:color="auto"/>
              <w:left w:val="nil"/>
              <w:bottom w:val="single" w:sz="4" w:space="0" w:color="auto"/>
              <w:right w:val="nil"/>
            </w:tcBorders>
            <w:vAlign w:val="bottom"/>
          </w:tcPr>
          <w:p w:rsidR="00585801" w:rsidRPr="00585801" w:rsidRDefault="003839C5" w:rsidP="00585801">
            <w:pPr>
              <w:jc w:val="center"/>
              <w:rPr>
                <w:i/>
                <w:sz w:val="20"/>
                <w:szCs w:val="20"/>
              </w:rPr>
            </w:pPr>
            <w:r w:rsidRPr="003839C5">
              <w:rPr>
                <w:i/>
                <w:sz w:val="20"/>
                <w:szCs w:val="20"/>
              </w:rPr>
              <w:t>19.5</w:t>
            </w:r>
          </w:p>
        </w:tc>
        <w:tc>
          <w:tcPr>
            <w:tcW w:w="1135"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25,000</w:t>
            </w:r>
          </w:p>
        </w:tc>
        <w:tc>
          <w:tcPr>
            <w:tcW w:w="1161"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13.7</w:t>
            </w:r>
          </w:p>
        </w:tc>
        <w:tc>
          <w:tcPr>
            <w:tcW w:w="1133"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17,500</w:t>
            </w:r>
          </w:p>
        </w:tc>
        <w:tc>
          <w:tcPr>
            <w:tcW w:w="1161"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30.5</w:t>
            </w:r>
          </w:p>
        </w:tc>
        <w:tc>
          <w:tcPr>
            <w:tcW w:w="1126"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39,000</w:t>
            </w:r>
          </w:p>
        </w:tc>
      </w:tr>
      <w:tr w:rsidR="003E77FC" w:rsidTr="00186A30">
        <w:tc>
          <w:tcPr>
            <w:tcW w:w="2184" w:type="dxa"/>
            <w:tcBorders>
              <w:top w:val="single" w:sz="4" w:space="0" w:color="auto"/>
              <w:left w:val="nil"/>
              <w:bottom w:val="nil"/>
              <w:right w:val="nil"/>
            </w:tcBorders>
          </w:tcPr>
          <w:p w:rsidR="003E77FC" w:rsidRDefault="003E77FC" w:rsidP="006F1E90">
            <w:r>
              <w:rPr>
                <w:i/>
                <w:color w:val="000000"/>
                <w:sz w:val="20"/>
                <w:szCs w:val="20"/>
              </w:rPr>
              <w:t>Society and Environmental Studies</w:t>
            </w:r>
          </w:p>
        </w:tc>
        <w:tc>
          <w:tcPr>
            <w:tcW w:w="1161" w:type="dxa"/>
            <w:tcBorders>
              <w:top w:val="single" w:sz="4" w:space="0" w:color="auto"/>
              <w:left w:val="nil"/>
              <w:bottom w:val="nil"/>
              <w:right w:val="nil"/>
            </w:tcBorders>
            <w:vAlign w:val="bottom"/>
          </w:tcPr>
          <w:p w:rsidR="000972AD" w:rsidRDefault="000972AD">
            <w:pPr>
              <w:jc w:val="center"/>
              <w:rPr>
                <w:sz w:val="20"/>
                <w:szCs w:val="20"/>
              </w:rPr>
            </w:pPr>
          </w:p>
        </w:tc>
        <w:tc>
          <w:tcPr>
            <w:tcW w:w="1135"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33"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26" w:type="dxa"/>
            <w:tcBorders>
              <w:top w:val="single" w:sz="4" w:space="0" w:color="auto"/>
              <w:left w:val="nil"/>
              <w:bottom w:val="nil"/>
              <w:right w:val="nil"/>
            </w:tcBorders>
          </w:tcPr>
          <w:p w:rsidR="000972AD" w:rsidRDefault="000972AD">
            <w:pPr>
              <w:jc w:val="center"/>
              <w:rPr>
                <w:sz w:val="20"/>
                <w:szCs w:val="20"/>
              </w:rPr>
            </w:pPr>
          </w:p>
        </w:tc>
      </w:tr>
      <w:tr w:rsidR="003E77FC" w:rsidTr="00186A30">
        <w:tc>
          <w:tcPr>
            <w:tcW w:w="2184" w:type="dxa"/>
            <w:tcBorders>
              <w:top w:val="nil"/>
              <w:left w:val="nil"/>
              <w:bottom w:val="nil"/>
              <w:right w:val="nil"/>
            </w:tcBorders>
          </w:tcPr>
          <w:p w:rsidR="003E77FC" w:rsidRDefault="003E77FC" w:rsidP="006F1E90">
            <w:r>
              <w:rPr>
                <w:color w:val="000000"/>
                <w:sz w:val="20"/>
                <w:szCs w:val="20"/>
              </w:rPr>
              <w:t>Accounting</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0.3</w:t>
            </w:r>
          </w:p>
        </w:tc>
        <w:tc>
          <w:tcPr>
            <w:tcW w:w="1135" w:type="dxa"/>
            <w:tcBorders>
              <w:top w:val="nil"/>
              <w:left w:val="nil"/>
              <w:bottom w:val="nil"/>
              <w:right w:val="nil"/>
            </w:tcBorders>
          </w:tcPr>
          <w:p w:rsidR="000972AD" w:rsidRDefault="00FC2A91">
            <w:pPr>
              <w:jc w:val="center"/>
              <w:rPr>
                <w:sz w:val="20"/>
                <w:szCs w:val="20"/>
              </w:rPr>
            </w:pPr>
            <w:r>
              <w:rPr>
                <w:sz w:val="20"/>
                <w:szCs w:val="20"/>
              </w:rPr>
              <w:t>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0.8</w:t>
            </w:r>
          </w:p>
        </w:tc>
        <w:tc>
          <w:tcPr>
            <w:tcW w:w="1133" w:type="dxa"/>
            <w:tcBorders>
              <w:top w:val="nil"/>
              <w:left w:val="nil"/>
              <w:bottom w:val="nil"/>
              <w:right w:val="nil"/>
            </w:tcBorders>
          </w:tcPr>
          <w:p w:rsidR="000972AD" w:rsidRDefault="00FC2A91">
            <w:pPr>
              <w:jc w:val="center"/>
              <w:rPr>
                <w:sz w:val="20"/>
                <w:szCs w:val="20"/>
              </w:rPr>
            </w:pPr>
            <w:r>
              <w:rPr>
                <w:sz w:val="20"/>
                <w:szCs w:val="20"/>
              </w:rPr>
              <w:t>1,000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1.1</w:t>
            </w:r>
          </w:p>
        </w:tc>
        <w:tc>
          <w:tcPr>
            <w:tcW w:w="1126" w:type="dxa"/>
            <w:tcBorders>
              <w:top w:val="nil"/>
              <w:left w:val="nil"/>
              <w:bottom w:val="nil"/>
              <w:right w:val="nil"/>
            </w:tcBorders>
          </w:tcPr>
          <w:p w:rsidR="000972AD" w:rsidRDefault="00FC2A91">
            <w:pPr>
              <w:jc w:val="center"/>
              <w:rPr>
                <w:sz w:val="20"/>
                <w:szCs w:val="20"/>
              </w:rPr>
            </w:pPr>
            <w:r>
              <w:rPr>
                <w:sz w:val="20"/>
                <w:szCs w:val="20"/>
              </w:rPr>
              <w:t>1,400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Business studies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1.5</w:t>
            </w:r>
          </w:p>
        </w:tc>
        <w:tc>
          <w:tcPr>
            <w:tcW w:w="1135" w:type="dxa"/>
            <w:tcBorders>
              <w:top w:val="nil"/>
              <w:left w:val="nil"/>
              <w:bottom w:val="nil"/>
              <w:right w:val="nil"/>
            </w:tcBorders>
          </w:tcPr>
          <w:p w:rsidR="000972AD" w:rsidRDefault="00FC2A91">
            <w:pPr>
              <w:jc w:val="center"/>
              <w:rPr>
                <w:sz w:val="20"/>
                <w:szCs w:val="20"/>
              </w:rPr>
            </w:pPr>
            <w:r>
              <w:rPr>
                <w:sz w:val="20"/>
                <w:szCs w:val="20"/>
              </w:rPr>
              <w:t>1,900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3.0</w:t>
            </w:r>
          </w:p>
        </w:tc>
        <w:tc>
          <w:tcPr>
            <w:tcW w:w="1133" w:type="dxa"/>
            <w:tcBorders>
              <w:top w:val="nil"/>
              <w:left w:val="nil"/>
              <w:bottom w:val="nil"/>
              <w:right w:val="nil"/>
            </w:tcBorders>
          </w:tcPr>
          <w:p w:rsidR="000972AD" w:rsidRDefault="00FC2A91">
            <w:pPr>
              <w:jc w:val="center"/>
              <w:rPr>
                <w:sz w:val="20"/>
                <w:szCs w:val="20"/>
              </w:rPr>
            </w:pPr>
            <w:r>
              <w:rPr>
                <w:sz w:val="20"/>
                <w:szCs w:val="20"/>
              </w:rPr>
              <w:t>3,800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4.0</w:t>
            </w:r>
          </w:p>
        </w:tc>
        <w:tc>
          <w:tcPr>
            <w:tcW w:w="1126" w:type="dxa"/>
            <w:tcBorders>
              <w:top w:val="nil"/>
              <w:left w:val="nil"/>
              <w:bottom w:val="nil"/>
              <w:right w:val="nil"/>
            </w:tcBorders>
          </w:tcPr>
          <w:p w:rsidR="000972AD" w:rsidRDefault="00FC2A91">
            <w:pPr>
              <w:jc w:val="center"/>
              <w:rPr>
                <w:sz w:val="20"/>
                <w:szCs w:val="20"/>
              </w:rPr>
            </w:pPr>
            <w:r>
              <w:rPr>
                <w:sz w:val="20"/>
                <w:szCs w:val="20"/>
              </w:rPr>
              <w:t>5,100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Civics and Citizenship</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2.5</w:t>
            </w:r>
          </w:p>
        </w:tc>
        <w:tc>
          <w:tcPr>
            <w:tcW w:w="1135" w:type="dxa"/>
            <w:tcBorders>
              <w:top w:val="nil"/>
              <w:left w:val="nil"/>
              <w:bottom w:val="nil"/>
              <w:right w:val="nil"/>
            </w:tcBorders>
          </w:tcPr>
          <w:p w:rsidR="000972AD" w:rsidRDefault="00FC2A91">
            <w:pPr>
              <w:jc w:val="center"/>
              <w:rPr>
                <w:sz w:val="20"/>
                <w:szCs w:val="20"/>
              </w:rPr>
            </w:pPr>
            <w:r>
              <w:rPr>
                <w:sz w:val="20"/>
                <w:szCs w:val="20"/>
              </w:rPr>
              <w:t>3,200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0.3</w:t>
            </w:r>
          </w:p>
        </w:tc>
        <w:tc>
          <w:tcPr>
            <w:tcW w:w="1133" w:type="dxa"/>
            <w:tcBorders>
              <w:top w:val="nil"/>
              <w:left w:val="nil"/>
              <w:bottom w:val="nil"/>
              <w:right w:val="nil"/>
            </w:tcBorders>
          </w:tcPr>
          <w:p w:rsidR="000972AD" w:rsidRDefault="00FC2A91">
            <w:pPr>
              <w:jc w:val="center"/>
              <w:rPr>
                <w:sz w:val="20"/>
                <w:szCs w:val="20"/>
              </w:rPr>
            </w:pPr>
            <w:r>
              <w:rPr>
                <w:sz w:val="20"/>
                <w:szCs w:val="20"/>
              </w:rPr>
              <w:t>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2.7</w:t>
            </w:r>
          </w:p>
        </w:tc>
        <w:tc>
          <w:tcPr>
            <w:tcW w:w="1126" w:type="dxa"/>
            <w:tcBorders>
              <w:top w:val="nil"/>
              <w:left w:val="nil"/>
              <w:bottom w:val="nil"/>
              <w:right w:val="nil"/>
            </w:tcBorders>
          </w:tcPr>
          <w:p w:rsidR="000972AD" w:rsidRDefault="00FC2A91">
            <w:pPr>
              <w:jc w:val="center"/>
              <w:rPr>
                <w:sz w:val="20"/>
                <w:szCs w:val="20"/>
              </w:rPr>
            </w:pPr>
            <w:r>
              <w:rPr>
                <w:sz w:val="20"/>
                <w:szCs w:val="20"/>
              </w:rPr>
              <w:t>3,500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Economics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1.0</w:t>
            </w:r>
          </w:p>
        </w:tc>
        <w:tc>
          <w:tcPr>
            <w:tcW w:w="1135" w:type="dxa"/>
            <w:tcBorders>
              <w:top w:val="nil"/>
              <w:left w:val="nil"/>
              <w:bottom w:val="nil"/>
              <w:right w:val="nil"/>
            </w:tcBorders>
          </w:tcPr>
          <w:p w:rsidR="000972AD" w:rsidRDefault="00FC2A91">
            <w:pPr>
              <w:jc w:val="center"/>
              <w:rPr>
                <w:sz w:val="20"/>
                <w:szCs w:val="20"/>
              </w:rPr>
            </w:pPr>
            <w:r>
              <w:rPr>
                <w:sz w:val="20"/>
                <w:szCs w:val="20"/>
              </w:rPr>
              <w:t>1,300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1.2</w:t>
            </w:r>
          </w:p>
        </w:tc>
        <w:tc>
          <w:tcPr>
            <w:tcW w:w="1133" w:type="dxa"/>
            <w:tcBorders>
              <w:top w:val="nil"/>
              <w:left w:val="nil"/>
              <w:bottom w:val="nil"/>
              <w:right w:val="nil"/>
            </w:tcBorders>
          </w:tcPr>
          <w:p w:rsidR="000972AD" w:rsidRDefault="00FC2A91">
            <w:pPr>
              <w:jc w:val="center"/>
              <w:rPr>
                <w:sz w:val="20"/>
                <w:szCs w:val="20"/>
              </w:rPr>
            </w:pPr>
            <w:r>
              <w:rPr>
                <w:sz w:val="20"/>
                <w:szCs w:val="20"/>
              </w:rPr>
              <w:t>1,500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2.1</w:t>
            </w:r>
          </w:p>
        </w:tc>
        <w:tc>
          <w:tcPr>
            <w:tcW w:w="1126" w:type="dxa"/>
            <w:tcBorders>
              <w:top w:val="nil"/>
              <w:left w:val="nil"/>
              <w:bottom w:val="nil"/>
              <w:right w:val="nil"/>
            </w:tcBorders>
          </w:tcPr>
          <w:p w:rsidR="000972AD" w:rsidRDefault="00FC2A91">
            <w:pPr>
              <w:jc w:val="center"/>
              <w:rPr>
                <w:sz w:val="20"/>
                <w:szCs w:val="20"/>
              </w:rPr>
            </w:pPr>
            <w:r>
              <w:rPr>
                <w:sz w:val="20"/>
                <w:szCs w:val="20"/>
              </w:rPr>
              <w:t>2,700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Geography</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8.3</w:t>
            </w:r>
          </w:p>
        </w:tc>
        <w:tc>
          <w:tcPr>
            <w:tcW w:w="1135" w:type="dxa"/>
            <w:tcBorders>
              <w:top w:val="nil"/>
              <w:left w:val="nil"/>
              <w:bottom w:val="nil"/>
              <w:right w:val="nil"/>
            </w:tcBorders>
          </w:tcPr>
          <w:p w:rsidR="000972AD" w:rsidRDefault="00FC2A91">
            <w:pPr>
              <w:jc w:val="center"/>
              <w:rPr>
                <w:sz w:val="20"/>
                <w:szCs w:val="20"/>
              </w:rPr>
            </w:pPr>
            <w:r>
              <w:rPr>
                <w:sz w:val="20"/>
                <w:szCs w:val="20"/>
              </w:rPr>
              <w:t>10,400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1.4</w:t>
            </w:r>
          </w:p>
        </w:tc>
        <w:tc>
          <w:tcPr>
            <w:tcW w:w="1133" w:type="dxa"/>
            <w:tcBorders>
              <w:top w:val="nil"/>
              <w:left w:val="nil"/>
              <w:bottom w:val="nil"/>
              <w:right w:val="nil"/>
            </w:tcBorders>
          </w:tcPr>
          <w:p w:rsidR="000972AD" w:rsidRDefault="00FC2A91">
            <w:pPr>
              <w:jc w:val="center"/>
              <w:rPr>
                <w:sz w:val="20"/>
                <w:szCs w:val="20"/>
              </w:rPr>
            </w:pPr>
            <w:r>
              <w:rPr>
                <w:sz w:val="20"/>
                <w:szCs w:val="20"/>
              </w:rPr>
              <w:t>1,800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8.8</w:t>
            </w:r>
          </w:p>
        </w:tc>
        <w:tc>
          <w:tcPr>
            <w:tcW w:w="1126" w:type="dxa"/>
            <w:tcBorders>
              <w:top w:val="nil"/>
              <w:left w:val="nil"/>
              <w:bottom w:val="nil"/>
              <w:right w:val="nil"/>
            </w:tcBorders>
          </w:tcPr>
          <w:p w:rsidR="000972AD" w:rsidRDefault="00FC2A91">
            <w:pPr>
              <w:jc w:val="center"/>
              <w:rPr>
                <w:sz w:val="20"/>
                <w:szCs w:val="20"/>
              </w:rPr>
            </w:pPr>
            <w:r>
              <w:rPr>
                <w:sz w:val="20"/>
                <w:szCs w:val="20"/>
              </w:rPr>
              <w:t>11,200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History</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11.3</w:t>
            </w:r>
          </w:p>
        </w:tc>
        <w:tc>
          <w:tcPr>
            <w:tcW w:w="1135" w:type="dxa"/>
            <w:tcBorders>
              <w:top w:val="nil"/>
              <w:left w:val="nil"/>
              <w:bottom w:val="nil"/>
              <w:right w:val="nil"/>
            </w:tcBorders>
          </w:tcPr>
          <w:p w:rsidR="000972AD" w:rsidRDefault="00FC2A91">
            <w:pPr>
              <w:jc w:val="center"/>
              <w:rPr>
                <w:sz w:val="20"/>
                <w:szCs w:val="20"/>
              </w:rPr>
            </w:pPr>
            <w:r>
              <w:rPr>
                <w:sz w:val="20"/>
                <w:szCs w:val="20"/>
              </w:rPr>
              <w:t>14,400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3.7</w:t>
            </w:r>
          </w:p>
        </w:tc>
        <w:tc>
          <w:tcPr>
            <w:tcW w:w="1133" w:type="dxa"/>
            <w:tcBorders>
              <w:top w:val="nil"/>
              <w:left w:val="nil"/>
              <w:bottom w:val="nil"/>
              <w:right w:val="nil"/>
            </w:tcBorders>
          </w:tcPr>
          <w:p w:rsidR="000972AD" w:rsidRDefault="00FC2A91">
            <w:pPr>
              <w:jc w:val="center"/>
              <w:rPr>
                <w:sz w:val="20"/>
                <w:szCs w:val="20"/>
              </w:rPr>
            </w:pPr>
            <w:r>
              <w:rPr>
                <w:sz w:val="20"/>
                <w:szCs w:val="20"/>
              </w:rPr>
              <w:t>4,700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12.6</w:t>
            </w:r>
          </w:p>
        </w:tc>
        <w:tc>
          <w:tcPr>
            <w:tcW w:w="1126" w:type="dxa"/>
            <w:tcBorders>
              <w:top w:val="nil"/>
              <w:left w:val="nil"/>
              <w:bottom w:val="nil"/>
              <w:right w:val="nil"/>
            </w:tcBorders>
          </w:tcPr>
          <w:p w:rsidR="000972AD" w:rsidRDefault="00FC2A91">
            <w:pPr>
              <w:jc w:val="center"/>
              <w:rPr>
                <w:sz w:val="20"/>
                <w:szCs w:val="20"/>
              </w:rPr>
            </w:pPr>
            <w:r>
              <w:rPr>
                <w:sz w:val="20"/>
                <w:szCs w:val="20"/>
              </w:rPr>
              <w:t>16,100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Legal studies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0.6</w:t>
            </w:r>
          </w:p>
        </w:tc>
        <w:tc>
          <w:tcPr>
            <w:tcW w:w="1135" w:type="dxa"/>
            <w:tcBorders>
              <w:top w:val="nil"/>
              <w:left w:val="nil"/>
              <w:bottom w:val="nil"/>
              <w:right w:val="nil"/>
            </w:tcBorders>
          </w:tcPr>
          <w:p w:rsidR="000972AD" w:rsidRDefault="00FC2A91">
            <w:pPr>
              <w:jc w:val="center"/>
              <w:rPr>
                <w:sz w:val="20"/>
                <w:szCs w:val="20"/>
              </w:rPr>
            </w:pPr>
            <w:r>
              <w:rPr>
                <w:sz w:val="20"/>
                <w:szCs w:val="20"/>
              </w:rPr>
              <w:t>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1.8</w:t>
            </w:r>
          </w:p>
        </w:tc>
        <w:tc>
          <w:tcPr>
            <w:tcW w:w="1133" w:type="dxa"/>
            <w:tcBorders>
              <w:top w:val="nil"/>
              <w:left w:val="nil"/>
              <w:bottom w:val="nil"/>
              <w:right w:val="nil"/>
            </w:tcBorders>
          </w:tcPr>
          <w:p w:rsidR="000972AD" w:rsidRDefault="00FC2A91">
            <w:pPr>
              <w:jc w:val="center"/>
              <w:rPr>
                <w:sz w:val="20"/>
                <w:szCs w:val="20"/>
              </w:rPr>
            </w:pPr>
            <w:r>
              <w:rPr>
                <w:sz w:val="20"/>
                <w:szCs w:val="20"/>
              </w:rPr>
              <w:t>2,300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2.3</w:t>
            </w:r>
          </w:p>
        </w:tc>
        <w:tc>
          <w:tcPr>
            <w:tcW w:w="1126" w:type="dxa"/>
            <w:tcBorders>
              <w:top w:val="nil"/>
              <w:left w:val="nil"/>
              <w:bottom w:val="nil"/>
              <w:right w:val="nil"/>
            </w:tcBorders>
          </w:tcPr>
          <w:p w:rsidR="000972AD" w:rsidRDefault="00FC2A91">
            <w:pPr>
              <w:jc w:val="center"/>
              <w:rPr>
                <w:sz w:val="20"/>
                <w:szCs w:val="20"/>
              </w:rPr>
            </w:pPr>
            <w:r>
              <w:rPr>
                <w:sz w:val="20"/>
                <w:szCs w:val="20"/>
              </w:rPr>
              <w:t>2,900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Politics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0.5</w:t>
            </w:r>
          </w:p>
        </w:tc>
        <w:tc>
          <w:tcPr>
            <w:tcW w:w="1135" w:type="dxa"/>
            <w:tcBorders>
              <w:top w:val="nil"/>
              <w:left w:val="nil"/>
              <w:bottom w:val="nil"/>
              <w:right w:val="nil"/>
            </w:tcBorders>
          </w:tcPr>
          <w:p w:rsidR="000972AD" w:rsidRDefault="00FC2A91">
            <w:pPr>
              <w:jc w:val="center"/>
              <w:rPr>
                <w:sz w:val="20"/>
                <w:szCs w:val="20"/>
              </w:rPr>
            </w:pPr>
            <w:r>
              <w:rPr>
                <w:sz w:val="20"/>
                <w:szCs w:val="20"/>
              </w:rPr>
              <w:t>600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0.2</w:t>
            </w:r>
          </w:p>
        </w:tc>
        <w:tc>
          <w:tcPr>
            <w:tcW w:w="1133" w:type="dxa"/>
            <w:tcBorders>
              <w:top w:val="nil"/>
              <w:left w:val="nil"/>
              <w:bottom w:val="nil"/>
              <w:right w:val="nil"/>
            </w:tcBorders>
          </w:tcPr>
          <w:p w:rsidR="000972AD" w:rsidRDefault="00FC2A91">
            <w:pPr>
              <w:jc w:val="center"/>
              <w:rPr>
                <w:sz w:val="20"/>
                <w:szCs w:val="20"/>
              </w:rPr>
            </w:pPr>
            <w:r>
              <w:rPr>
                <w:sz w:val="20"/>
                <w:szCs w:val="20"/>
              </w:rPr>
              <w:t>200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0.7</w:t>
            </w:r>
          </w:p>
        </w:tc>
        <w:tc>
          <w:tcPr>
            <w:tcW w:w="1126" w:type="dxa"/>
            <w:tcBorders>
              <w:top w:val="nil"/>
              <w:left w:val="nil"/>
              <w:bottom w:val="nil"/>
              <w:right w:val="nil"/>
            </w:tcBorders>
          </w:tcPr>
          <w:p w:rsidR="000972AD" w:rsidRDefault="00FC2A91">
            <w:pPr>
              <w:jc w:val="center"/>
              <w:rPr>
                <w:sz w:val="20"/>
                <w:szCs w:val="20"/>
              </w:rPr>
            </w:pPr>
            <w:r>
              <w:rPr>
                <w:sz w:val="20"/>
                <w:szCs w:val="20"/>
              </w:rPr>
              <w:t>900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Religious studies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4.9</w:t>
            </w:r>
          </w:p>
        </w:tc>
        <w:tc>
          <w:tcPr>
            <w:tcW w:w="1135" w:type="dxa"/>
            <w:tcBorders>
              <w:top w:val="nil"/>
              <w:left w:val="nil"/>
              <w:bottom w:val="nil"/>
              <w:right w:val="nil"/>
            </w:tcBorders>
          </w:tcPr>
          <w:p w:rsidR="000972AD" w:rsidRDefault="00FC2A91">
            <w:pPr>
              <w:jc w:val="center"/>
              <w:rPr>
                <w:sz w:val="20"/>
                <w:szCs w:val="20"/>
              </w:rPr>
            </w:pPr>
            <w:r>
              <w:rPr>
                <w:sz w:val="20"/>
                <w:szCs w:val="20"/>
              </w:rPr>
              <w:t>6,300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2.4</w:t>
            </w:r>
          </w:p>
        </w:tc>
        <w:tc>
          <w:tcPr>
            <w:tcW w:w="1133" w:type="dxa"/>
            <w:tcBorders>
              <w:top w:val="nil"/>
              <w:left w:val="nil"/>
              <w:bottom w:val="nil"/>
              <w:right w:val="nil"/>
            </w:tcBorders>
          </w:tcPr>
          <w:p w:rsidR="000972AD" w:rsidRDefault="00FC2A91">
            <w:pPr>
              <w:jc w:val="center"/>
              <w:rPr>
                <w:sz w:val="20"/>
                <w:szCs w:val="20"/>
              </w:rPr>
            </w:pPr>
            <w:r>
              <w:rPr>
                <w:sz w:val="20"/>
                <w:szCs w:val="20"/>
              </w:rPr>
              <w:t>2,900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6.0</w:t>
            </w:r>
          </w:p>
        </w:tc>
        <w:tc>
          <w:tcPr>
            <w:tcW w:w="1126" w:type="dxa"/>
            <w:tcBorders>
              <w:top w:val="nil"/>
              <w:left w:val="nil"/>
              <w:bottom w:val="nil"/>
              <w:right w:val="nil"/>
            </w:tcBorders>
          </w:tcPr>
          <w:p w:rsidR="000972AD" w:rsidRDefault="00FC2A91">
            <w:pPr>
              <w:jc w:val="center"/>
              <w:rPr>
                <w:sz w:val="20"/>
                <w:szCs w:val="20"/>
              </w:rPr>
            </w:pPr>
            <w:r>
              <w:rPr>
                <w:sz w:val="20"/>
                <w:szCs w:val="20"/>
              </w:rPr>
              <w:t>7,700</w:t>
            </w:r>
          </w:p>
        </w:tc>
      </w:tr>
      <w:tr w:rsidR="003E77FC" w:rsidTr="00186A30">
        <w:tc>
          <w:tcPr>
            <w:tcW w:w="2184" w:type="dxa"/>
            <w:tcBorders>
              <w:top w:val="nil"/>
              <w:left w:val="nil"/>
              <w:bottom w:val="nil"/>
              <w:right w:val="nil"/>
            </w:tcBorders>
          </w:tcPr>
          <w:p w:rsidR="003E77FC" w:rsidRDefault="003E77FC" w:rsidP="006F1E90">
            <w:r>
              <w:rPr>
                <w:color w:val="000000"/>
                <w:sz w:val="20"/>
                <w:szCs w:val="20"/>
              </w:rPr>
              <w:t>Social studies</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3.0</w:t>
            </w:r>
          </w:p>
        </w:tc>
        <w:tc>
          <w:tcPr>
            <w:tcW w:w="1135" w:type="dxa"/>
            <w:tcBorders>
              <w:top w:val="nil"/>
              <w:left w:val="nil"/>
              <w:bottom w:val="single" w:sz="4" w:space="0" w:color="auto"/>
              <w:right w:val="nil"/>
            </w:tcBorders>
          </w:tcPr>
          <w:p w:rsidR="000972AD" w:rsidRDefault="00FC2A91">
            <w:pPr>
              <w:jc w:val="center"/>
              <w:rPr>
                <w:sz w:val="20"/>
                <w:szCs w:val="20"/>
              </w:rPr>
            </w:pPr>
            <w:r>
              <w:rPr>
                <w:sz w:val="20"/>
                <w:szCs w:val="20"/>
              </w:rPr>
              <w:t>3,800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0.7</w:t>
            </w:r>
          </w:p>
        </w:tc>
        <w:tc>
          <w:tcPr>
            <w:tcW w:w="1133" w:type="dxa"/>
            <w:tcBorders>
              <w:top w:val="nil"/>
              <w:left w:val="nil"/>
              <w:bottom w:val="single" w:sz="4" w:space="0" w:color="auto"/>
              <w:right w:val="nil"/>
            </w:tcBorders>
          </w:tcPr>
          <w:p w:rsidR="000972AD" w:rsidRDefault="00FC2A91">
            <w:pPr>
              <w:jc w:val="center"/>
              <w:rPr>
                <w:sz w:val="20"/>
                <w:szCs w:val="20"/>
              </w:rPr>
            </w:pPr>
            <w:r>
              <w:rPr>
                <w:sz w:val="20"/>
                <w:szCs w:val="20"/>
              </w:rPr>
              <w:t>800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3.5</w:t>
            </w:r>
          </w:p>
        </w:tc>
        <w:tc>
          <w:tcPr>
            <w:tcW w:w="1126" w:type="dxa"/>
            <w:tcBorders>
              <w:top w:val="nil"/>
              <w:left w:val="nil"/>
              <w:bottom w:val="single" w:sz="4" w:space="0" w:color="auto"/>
              <w:right w:val="nil"/>
            </w:tcBorders>
          </w:tcPr>
          <w:p w:rsidR="000972AD" w:rsidRDefault="00FC2A91">
            <w:pPr>
              <w:jc w:val="center"/>
              <w:rPr>
                <w:sz w:val="20"/>
                <w:szCs w:val="20"/>
              </w:rPr>
            </w:pPr>
            <w:r>
              <w:rPr>
                <w:sz w:val="20"/>
                <w:szCs w:val="20"/>
              </w:rPr>
              <w:t>4,500</w:t>
            </w:r>
          </w:p>
        </w:tc>
      </w:tr>
      <w:tr w:rsidR="00585801" w:rsidRPr="00585801" w:rsidTr="00186A30">
        <w:tc>
          <w:tcPr>
            <w:tcW w:w="2184" w:type="dxa"/>
            <w:tcBorders>
              <w:top w:val="nil"/>
              <w:left w:val="nil"/>
              <w:bottom w:val="single" w:sz="4" w:space="0" w:color="auto"/>
              <w:right w:val="nil"/>
            </w:tcBorders>
          </w:tcPr>
          <w:p w:rsidR="00585801" w:rsidRPr="00585801" w:rsidRDefault="00585801" w:rsidP="00585801">
            <w:pPr>
              <w:rPr>
                <w:i/>
              </w:rPr>
            </w:pPr>
          </w:p>
        </w:tc>
        <w:tc>
          <w:tcPr>
            <w:tcW w:w="1161" w:type="dxa"/>
            <w:tcBorders>
              <w:top w:val="single" w:sz="4" w:space="0" w:color="auto"/>
              <w:left w:val="nil"/>
              <w:bottom w:val="single" w:sz="4" w:space="0" w:color="auto"/>
              <w:right w:val="nil"/>
            </w:tcBorders>
            <w:vAlign w:val="bottom"/>
          </w:tcPr>
          <w:p w:rsidR="00585801" w:rsidRPr="00585801" w:rsidRDefault="003839C5" w:rsidP="00585801">
            <w:pPr>
              <w:jc w:val="center"/>
              <w:rPr>
                <w:i/>
                <w:sz w:val="20"/>
                <w:szCs w:val="20"/>
              </w:rPr>
            </w:pPr>
            <w:r w:rsidRPr="003839C5">
              <w:rPr>
                <w:i/>
                <w:sz w:val="20"/>
                <w:szCs w:val="20"/>
              </w:rPr>
              <w:t>33.9</w:t>
            </w:r>
          </w:p>
        </w:tc>
        <w:tc>
          <w:tcPr>
            <w:tcW w:w="1135" w:type="dxa"/>
            <w:tcBorders>
              <w:top w:val="single" w:sz="4" w:space="0" w:color="auto"/>
              <w:left w:val="nil"/>
              <w:bottom w:val="single" w:sz="4" w:space="0" w:color="auto"/>
              <w:right w:val="nil"/>
            </w:tcBorders>
          </w:tcPr>
          <w:p w:rsidR="00585801" w:rsidRPr="00585801" w:rsidRDefault="00585801" w:rsidP="00585801">
            <w:pPr>
              <w:jc w:val="center"/>
              <w:rPr>
                <w:i/>
                <w:sz w:val="20"/>
                <w:szCs w:val="20"/>
              </w:rPr>
            </w:pPr>
            <w:r>
              <w:rPr>
                <w:i/>
                <w:sz w:val="20"/>
                <w:szCs w:val="20"/>
              </w:rPr>
              <w:t>43,300</w:t>
            </w:r>
          </w:p>
        </w:tc>
        <w:tc>
          <w:tcPr>
            <w:tcW w:w="1161" w:type="dxa"/>
            <w:tcBorders>
              <w:top w:val="single" w:sz="4" w:space="0" w:color="auto"/>
              <w:left w:val="nil"/>
              <w:bottom w:val="single" w:sz="4" w:space="0" w:color="auto"/>
              <w:right w:val="nil"/>
            </w:tcBorders>
          </w:tcPr>
          <w:p w:rsidR="00585801" w:rsidRPr="00585801" w:rsidRDefault="00585801" w:rsidP="00585801">
            <w:pPr>
              <w:jc w:val="center"/>
              <w:rPr>
                <w:i/>
                <w:sz w:val="20"/>
                <w:szCs w:val="20"/>
              </w:rPr>
            </w:pPr>
            <w:r>
              <w:rPr>
                <w:i/>
                <w:sz w:val="20"/>
                <w:szCs w:val="20"/>
              </w:rPr>
              <w:t>15.5</w:t>
            </w:r>
          </w:p>
        </w:tc>
        <w:tc>
          <w:tcPr>
            <w:tcW w:w="1133" w:type="dxa"/>
            <w:tcBorders>
              <w:top w:val="single" w:sz="4" w:space="0" w:color="auto"/>
              <w:left w:val="nil"/>
              <w:bottom w:val="single" w:sz="4" w:space="0" w:color="auto"/>
              <w:right w:val="nil"/>
            </w:tcBorders>
          </w:tcPr>
          <w:p w:rsidR="00585801" w:rsidRPr="00585801" w:rsidRDefault="00585801" w:rsidP="00585801">
            <w:pPr>
              <w:jc w:val="center"/>
              <w:rPr>
                <w:i/>
                <w:sz w:val="20"/>
                <w:szCs w:val="20"/>
              </w:rPr>
            </w:pPr>
            <w:r>
              <w:rPr>
                <w:i/>
                <w:sz w:val="20"/>
                <w:szCs w:val="20"/>
              </w:rPr>
              <w:t>19,800</w:t>
            </w:r>
          </w:p>
        </w:tc>
        <w:tc>
          <w:tcPr>
            <w:tcW w:w="1161" w:type="dxa"/>
            <w:tcBorders>
              <w:top w:val="single" w:sz="4" w:space="0" w:color="auto"/>
              <w:left w:val="nil"/>
              <w:bottom w:val="single" w:sz="4" w:space="0" w:color="auto"/>
              <w:right w:val="nil"/>
            </w:tcBorders>
          </w:tcPr>
          <w:p w:rsidR="00585801" w:rsidRPr="00585801" w:rsidRDefault="00585801" w:rsidP="00585801">
            <w:pPr>
              <w:jc w:val="center"/>
              <w:rPr>
                <w:i/>
                <w:sz w:val="20"/>
                <w:szCs w:val="20"/>
              </w:rPr>
            </w:pPr>
            <w:r>
              <w:rPr>
                <w:i/>
                <w:sz w:val="20"/>
                <w:szCs w:val="20"/>
              </w:rPr>
              <w:t>43.8</w:t>
            </w:r>
          </w:p>
        </w:tc>
        <w:tc>
          <w:tcPr>
            <w:tcW w:w="1126" w:type="dxa"/>
            <w:tcBorders>
              <w:top w:val="single" w:sz="4" w:space="0" w:color="auto"/>
              <w:left w:val="nil"/>
              <w:bottom w:val="single" w:sz="4" w:space="0" w:color="auto"/>
              <w:right w:val="nil"/>
            </w:tcBorders>
          </w:tcPr>
          <w:p w:rsidR="00585801" w:rsidRPr="00585801" w:rsidRDefault="00585801" w:rsidP="00585801">
            <w:pPr>
              <w:jc w:val="center"/>
              <w:rPr>
                <w:i/>
                <w:sz w:val="20"/>
                <w:szCs w:val="20"/>
              </w:rPr>
            </w:pPr>
            <w:r>
              <w:rPr>
                <w:i/>
                <w:sz w:val="20"/>
                <w:szCs w:val="20"/>
              </w:rPr>
              <w:t>56,000</w:t>
            </w:r>
          </w:p>
        </w:tc>
      </w:tr>
      <w:tr w:rsidR="003E77FC" w:rsidTr="00186A30">
        <w:tc>
          <w:tcPr>
            <w:tcW w:w="2184" w:type="dxa"/>
            <w:tcBorders>
              <w:top w:val="single" w:sz="4" w:space="0" w:color="auto"/>
              <w:left w:val="nil"/>
              <w:bottom w:val="nil"/>
              <w:right w:val="nil"/>
            </w:tcBorders>
          </w:tcPr>
          <w:p w:rsidR="003E77FC" w:rsidRDefault="003E77FC" w:rsidP="006F1E90">
            <w:r>
              <w:rPr>
                <w:i/>
                <w:color w:val="000000"/>
                <w:sz w:val="20"/>
                <w:szCs w:val="20"/>
              </w:rPr>
              <w:t>The Creative and Performing Arts</w:t>
            </w:r>
          </w:p>
        </w:tc>
        <w:tc>
          <w:tcPr>
            <w:tcW w:w="1161" w:type="dxa"/>
            <w:tcBorders>
              <w:top w:val="single" w:sz="4" w:space="0" w:color="auto"/>
              <w:left w:val="nil"/>
              <w:bottom w:val="nil"/>
              <w:right w:val="nil"/>
            </w:tcBorders>
            <w:vAlign w:val="bottom"/>
          </w:tcPr>
          <w:p w:rsidR="000972AD" w:rsidRDefault="000972AD">
            <w:pPr>
              <w:jc w:val="center"/>
              <w:rPr>
                <w:sz w:val="20"/>
                <w:szCs w:val="20"/>
              </w:rPr>
            </w:pPr>
          </w:p>
        </w:tc>
        <w:tc>
          <w:tcPr>
            <w:tcW w:w="1135"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33"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26" w:type="dxa"/>
            <w:tcBorders>
              <w:top w:val="single" w:sz="4" w:space="0" w:color="auto"/>
              <w:left w:val="nil"/>
              <w:bottom w:val="nil"/>
              <w:right w:val="nil"/>
            </w:tcBorders>
          </w:tcPr>
          <w:p w:rsidR="000972AD" w:rsidRDefault="000972AD">
            <w:pPr>
              <w:jc w:val="center"/>
              <w:rPr>
                <w:sz w:val="20"/>
                <w:szCs w:val="20"/>
              </w:rPr>
            </w:pPr>
          </w:p>
        </w:tc>
      </w:tr>
      <w:tr w:rsidR="003E77FC" w:rsidTr="00186A30">
        <w:tc>
          <w:tcPr>
            <w:tcW w:w="2184" w:type="dxa"/>
            <w:tcBorders>
              <w:top w:val="nil"/>
              <w:left w:val="nil"/>
              <w:bottom w:val="nil"/>
              <w:right w:val="nil"/>
            </w:tcBorders>
          </w:tcPr>
          <w:p w:rsidR="003E77FC" w:rsidRDefault="003E77FC" w:rsidP="006F1E90">
            <w:pPr>
              <w:rPr>
                <w:i/>
                <w:color w:val="000000"/>
                <w:sz w:val="20"/>
                <w:szCs w:val="20"/>
              </w:rPr>
            </w:pPr>
            <w:r>
              <w:rPr>
                <w:color w:val="000000"/>
                <w:sz w:val="20"/>
                <w:szCs w:val="20"/>
              </w:rPr>
              <w:t>Visual Arts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4.5</w:t>
            </w:r>
          </w:p>
        </w:tc>
        <w:tc>
          <w:tcPr>
            <w:tcW w:w="1135" w:type="dxa"/>
            <w:tcBorders>
              <w:top w:val="nil"/>
              <w:left w:val="nil"/>
              <w:bottom w:val="nil"/>
              <w:right w:val="nil"/>
            </w:tcBorders>
          </w:tcPr>
          <w:p w:rsidR="000972AD" w:rsidRDefault="00FC2A91">
            <w:pPr>
              <w:jc w:val="center"/>
              <w:rPr>
                <w:sz w:val="20"/>
                <w:szCs w:val="20"/>
              </w:rPr>
            </w:pPr>
            <w:r>
              <w:rPr>
                <w:sz w:val="20"/>
                <w:szCs w:val="20"/>
              </w:rPr>
              <w:t>5,800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2.5</w:t>
            </w:r>
          </w:p>
        </w:tc>
        <w:tc>
          <w:tcPr>
            <w:tcW w:w="1133" w:type="dxa"/>
            <w:tcBorders>
              <w:top w:val="nil"/>
              <w:left w:val="nil"/>
              <w:bottom w:val="nil"/>
              <w:right w:val="nil"/>
            </w:tcBorders>
          </w:tcPr>
          <w:p w:rsidR="000972AD" w:rsidRDefault="00FC2A91">
            <w:pPr>
              <w:jc w:val="center"/>
              <w:rPr>
                <w:sz w:val="20"/>
                <w:szCs w:val="20"/>
              </w:rPr>
            </w:pPr>
            <w:r>
              <w:rPr>
                <w:sz w:val="20"/>
                <w:szCs w:val="20"/>
              </w:rPr>
              <w:t>3,000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4.9</w:t>
            </w:r>
          </w:p>
        </w:tc>
        <w:tc>
          <w:tcPr>
            <w:tcW w:w="1126" w:type="dxa"/>
            <w:tcBorders>
              <w:top w:val="nil"/>
              <w:left w:val="nil"/>
              <w:bottom w:val="nil"/>
              <w:right w:val="nil"/>
            </w:tcBorders>
          </w:tcPr>
          <w:p w:rsidR="000972AD" w:rsidRDefault="00FC2A91">
            <w:pPr>
              <w:jc w:val="center"/>
              <w:rPr>
                <w:sz w:val="20"/>
                <w:szCs w:val="20"/>
              </w:rPr>
            </w:pPr>
            <w:r>
              <w:rPr>
                <w:sz w:val="20"/>
                <w:szCs w:val="20"/>
              </w:rPr>
              <w:t>6,300</w:t>
            </w:r>
          </w:p>
        </w:tc>
      </w:tr>
      <w:tr w:rsidR="003E77FC" w:rsidTr="00186A30">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t>Dance</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0.8</w:t>
            </w:r>
          </w:p>
        </w:tc>
        <w:tc>
          <w:tcPr>
            <w:tcW w:w="1135" w:type="dxa"/>
            <w:tcBorders>
              <w:top w:val="nil"/>
              <w:left w:val="nil"/>
              <w:bottom w:val="nil"/>
              <w:right w:val="nil"/>
            </w:tcBorders>
          </w:tcPr>
          <w:p w:rsidR="000972AD" w:rsidRDefault="00FC2A91">
            <w:pPr>
              <w:jc w:val="center"/>
              <w:rPr>
                <w:sz w:val="20"/>
                <w:szCs w:val="20"/>
              </w:rPr>
            </w:pPr>
            <w:r>
              <w:rPr>
                <w:sz w:val="20"/>
                <w:szCs w:val="20"/>
              </w:rPr>
              <w:t>1,000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0.3</w:t>
            </w:r>
          </w:p>
        </w:tc>
        <w:tc>
          <w:tcPr>
            <w:tcW w:w="1133" w:type="dxa"/>
            <w:tcBorders>
              <w:top w:val="nil"/>
              <w:left w:val="nil"/>
              <w:bottom w:val="nil"/>
              <w:right w:val="nil"/>
            </w:tcBorders>
          </w:tcPr>
          <w:p w:rsidR="000972AD" w:rsidRDefault="00FC2A91">
            <w:pPr>
              <w:jc w:val="center"/>
              <w:rPr>
                <w:sz w:val="20"/>
                <w:szCs w:val="20"/>
              </w:rPr>
            </w:pPr>
            <w:r>
              <w:rPr>
                <w:sz w:val="20"/>
                <w:szCs w:val="20"/>
              </w:rPr>
              <w:t>400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0.9</w:t>
            </w:r>
          </w:p>
        </w:tc>
        <w:tc>
          <w:tcPr>
            <w:tcW w:w="1126" w:type="dxa"/>
            <w:tcBorders>
              <w:top w:val="nil"/>
              <w:left w:val="nil"/>
              <w:bottom w:val="nil"/>
              <w:right w:val="nil"/>
            </w:tcBorders>
          </w:tcPr>
          <w:p w:rsidR="000972AD" w:rsidRDefault="00FC2A91">
            <w:pPr>
              <w:jc w:val="center"/>
              <w:rPr>
                <w:sz w:val="20"/>
                <w:szCs w:val="20"/>
              </w:rPr>
            </w:pPr>
            <w:r>
              <w:rPr>
                <w:sz w:val="20"/>
                <w:szCs w:val="20"/>
              </w:rPr>
              <w:t>1,200</w:t>
            </w:r>
          </w:p>
        </w:tc>
      </w:tr>
      <w:tr w:rsidR="003E77FC" w:rsidTr="00186A30">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t>Drama</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2.8</w:t>
            </w:r>
          </w:p>
        </w:tc>
        <w:tc>
          <w:tcPr>
            <w:tcW w:w="1135" w:type="dxa"/>
            <w:tcBorders>
              <w:top w:val="nil"/>
              <w:left w:val="nil"/>
              <w:bottom w:val="nil"/>
              <w:right w:val="nil"/>
            </w:tcBorders>
          </w:tcPr>
          <w:p w:rsidR="000972AD" w:rsidRDefault="00FC2A91">
            <w:pPr>
              <w:jc w:val="center"/>
              <w:rPr>
                <w:sz w:val="20"/>
                <w:szCs w:val="20"/>
              </w:rPr>
            </w:pPr>
            <w:r>
              <w:rPr>
                <w:sz w:val="20"/>
                <w:szCs w:val="20"/>
              </w:rPr>
              <w:t>3,600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1.2</w:t>
            </w:r>
          </w:p>
        </w:tc>
        <w:tc>
          <w:tcPr>
            <w:tcW w:w="1133" w:type="dxa"/>
            <w:tcBorders>
              <w:top w:val="nil"/>
              <w:left w:val="nil"/>
              <w:bottom w:val="nil"/>
              <w:right w:val="nil"/>
            </w:tcBorders>
          </w:tcPr>
          <w:p w:rsidR="000972AD" w:rsidRDefault="00FC2A91">
            <w:pPr>
              <w:jc w:val="center"/>
              <w:rPr>
                <w:sz w:val="20"/>
                <w:szCs w:val="20"/>
              </w:rPr>
            </w:pPr>
            <w:r>
              <w:rPr>
                <w:sz w:val="20"/>
                <w:szCs w:val="20"/>
              </w:rPr>
              <w:t>1,500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2.9</w:t>
            </w:r>
          </w:p>
        </w:tc>
        <w:tc>
          <w:tcPr>
            <w:tcW w:w="1126" w:type="dxa"/>
            <w:tcBorders>
              <w:top w:val="nil"/>
              <w:left w:val="nil"/>
              <w:bottom w:val="nil"/>
              <w:right w:val="nil"/>
            </w:tcBorders>
          </w:tcPr>
          <w:p w:rsidR="000972AD" w:rsidRDefault="00FC2A91">
            <w:pPr>
              <w:jc w:val="center"/>
              <w:rPr>
                <w:sz w:val="20"/>
                <w:szCs w:val="20"/>
              </w:rPr>
            </w:pPr>
            <w:r>
              <w:rPr>
                <w:sz w:val="20"/>
                <w:szCs w:val="20"/>
              </w:rPr>
              <w:t>3,700</w:t>
            </w:r>
          </w:p>
        </w:tc>
      </w:tr>
      <w:tr w:rsidR="003E77FC" w:rsidTr="00186A30">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t>Media studies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1.2</w:t>
            </w:r>
          </w:p>
        </w:tc>
        <w:tc>
          <w:tcPr>
            <w:tcW w:w="1135" w:type="dxa"/>
            <w:tcBorders>
              <w:top w:val="nil"/>
              <w:left w:val="nil"/>
              <w:bottom w:val="nil"/>
              <w:right w:val="nil"/>
            </w:tcBorders>
          </w:tcPr>
          <w:p w:rsidR="000972AD" w:rsidRDefault="00FC2A91">
            <w:pPr>
              <w:jc w:val="center"/>
              <w:rPr>
                <w:sz w:val="20"/>
                <w:szCs w:val="20"/>
              </w:rPr>
            </w:pPr>
            <w:r>
              <w:rPr>
                <w:sz w:val="20"/>
                <w:szCs w:val="20"/>
              </w:rPr>
              <w:t>1,500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0.7</w:t>
            </w:r>
          </w:p>
        </w:tc>
        <w:tc>
          <w:tcPr>
            <w:tcW w:w="1133" w:type="dxa"/>
            <w:tcBorders>
              <w:top w:val="nil"/>
              <w:left w:val="nil"/>
              <w:bottom w:val="nil"/>
              <w:right w:val="nil"/>
            </w:tcBorders>
          </w:tcPr>
          <w:p w:rsidR="000972AD" w:rsidRDefault="00FC2A91">
            <w:pPr>
              <w:jc w:val="center"/>
              <w:rPr>
                <w:sz w:val="20"/>
                <w:szCs w:val="20"/>
              </w:rPr>
            </w:pPr>
            <w:r>
              <w:rPr>
                <w:sz w:val="20"/>
                <w:szCs w:val="20"/>
              </w:rPr>
              <w:t>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1.5</w:t>
            </w:r>
          </w:p>
        </w:tc>
        <w:tc>
          <w:tcPr>
            <w:tcW w:w="1126" w:type="dxa"/>
            <w:tcBorders>
              <w:top w:val="nil"/>
              <w:left w:val="nil"/>
              <w:bottom w:val="nil"/>
              <w:right w:val="nil"/>
            </w:tcBorders>
          </w:tcPr>
          <w:p w:rsidR="000972AD" w:rsidRDefault="00C0197D">
            <w:pPr>
              <w:jc w:val="center"/>
              <w:rPr>
                <w:sz w:val="20"/>
                <w:szCs w:val="20"/>
              </w:rPr>
            </w:pPr>
            <w:r>
              <w:rPr>
                <w:sz w:val="20"/>
                <w:szCs w:val="20"/>
              </w:rPr>
              <w:t>1</w:t>
            </w:r>
            <w:r w:rsidR="00FC2A91">
              <w:rPr>
                <w:sz w:val="20"/>
                <w:szCs w:val="20"/>
              </w:rPr>
              <w:t>,900</w:t>
            </w:r>
          </w:p>
        </w:tc>
      </w:tr>
      <w:tr w:rsidR="003E77FC" w:rsidTr="00EA0AEE">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t>Music</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3.4</w:t>
            </w:r>
          </w:p>
        </w:tc>
        <w:tc>
          <w:tcPr>
            <w:tcW w:w="1135" w:type="dxa"/>
            <w:tcBorders>
              <w:top w:val="nil"/>
              <w:left w:val="nil"/>
              <w:bottom w:val="single" w:sz="4" w:space="0" w:color="auto"/>
              <w:right w:val="nil"/>
            </w:tcBorders>
          </w:tcPr>
          <w:p w:rsidR="000972AD" w:rsidRDefault="00FC2A91">
            <w:pPr>
              <w:jc w:val="center"/>
              <w:rPr>
                <w:sz w:val="20"/>
                <w:szCs w:val="20"/>
              </w:rPr>
            </w:pPr>
            <w:r>
              <w:rPr>
                <w:sz w:val="20"/>
                <w:szCs w:val="20"/>
              </w:rPr>
              <w:t>4,300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2.1</w:t>
            </w:r>
          </w:p>
        </w:tc>
        <w:tc>
          <w:tcPr>
            <w:tcW w:w="1133" w:type="dxa"/>
            <w:tcBorders>
              <w:top w:val="nil"/>
              <w:left w:val="nil"/>
              <w:bottom w:val="single" w:sz="4" w:space="0" w:color="auto"/>
              <w:right w:val="nil"/>
            </w:tcBorders>
          </w:tcPr>
          <w:p w:rsidR="000972AD" w:rsidRDefault="00FC2A91">
            <w:pPr>
              <w:jc w:val="center"/>
              <w:rPr>
                <w:sz w:val="20"/>
                <w:szCs w:val="20"/>
              </w:rPr>
            </w:pPr>
            <w:r>
              <w:rPr>
                <w:sz w:val="20"/>
                <w:szCs w:val="20"/>
              </w:rPr>
              <w:t>2,500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3.6</w:t>
            </w:r>
          </w:p>
        </w:tc>
        <w:tc>
          <w:tcPr>
            <w:tcW w:w="1126" w:type="dxa"/>
            <w:tcBorders>
              <w:top w:val="nil"/>
              <w:left w:val="nil"/>
              <w:bottom w:val="single" w:sz="4" w:space="0" w:color="auto"/>
              <w:right w:val="nil"/>
            </w:tcBorders>
          </w:tcPr>
          <w:p w:rsidR="000972AD" w:rsidRDefault="00C0197D">
            <w:pPr>
              <w:jc w:val="center"/>
              <w:rPr>
                <w:sz w:val="20"/>
                <w:szCs w:val="20"/>
              </w:rPr>
            </w:pPr>
            <w:r>
              <w:rPr>
                <w:sz w:val="20"/>
                <w:szCs w:val="20"/>
              </w:rPr>
              <w:t>4</w:t>
            </w:r>
            <w:r w:rsidR="00FC2A91">
              <w:rPr>
                <w:sz w:val="20"/>
                <w:szCs w:val="20"/>
              </w:rPr>
              <w:t>,600</w:t>
            </w:r>
          </w:p>
        </w:tc>
      </w:tr>
      <w:tr w:rsidR="00585801" w:rsidRPr="00585801" w:rsidTr="00EA0AEE">
        <w:tc>
          <w:tcPr>
            <w:tcW w:w="2184" w:type="dxa"/>
            <w:tcBorders>
              <w:top w:val="nil"/>
              <w:left w:val="nil"/>
              <w:bottom w:val="single" w:sz="4" w:space="0" w:color="auto"/>
              <w:right w:val="nil"/>
            </w:tcBorders>
          </w:tcPr>
          <w:p w:rsidR="00585801" w:rsidRPr="00585801" w:rsidRDefault="00585801" w:rsidP="00585801">
            <w:pPr>
              <w:rPr>
                <w:i/>
              </w:rPr>
            </w:pPr>
          </w:p>
        </w:tc>
        <w:tc>
          <w:tcPr>
            <w:tcW w:w="1161" w:type="dxa"/>
            <w:tcBorders>
              <w:top w:val="single" w:sz="4" w:space="0" w:color="auto"/>
              <w:left w:val="nil"/>
              <w:bottom w:val="single" w:sz="4" w:space="0" w:color="auto"/>
              <w:right w:val="nil"/>
            </w:tcBorders>
            <w:vAlign w:val="bottom"/>
          </w:tcPr>
          <w:p w:rsidR="00585801" w:rsidRPr="00585801" w:rsidRDefault="00585801" w:rsidP="00585801">
            <w:pPr>
              <w:jc w:val="center"/>
              <w:rPr>
                <w:i/>
                <w:sz w:val="20"/>
                <w:szCs w:val="20"/>
              </w:rPr>
            </w:pPr>
            <w:r>
              <w:rPr>
                <w:i/>
                <w:sz w:val="20"/>
                <w:szCs w:val="20"/>
              </w:rPr>
              <w:t>12.7</w:t>
            </w:r>
          </w:p>
        </w:tc>
        <w:tc>
          <w:tcPr>
            <w:tcW w:w="1135" w:type="dxa"/>
            <w:tcBorders>
              <w:top w:val="single" w:sz="4" w:space="0" w:color="auto"/>
              <w:left w:val="nil"/>
              <w:bottom w:val="single" w:sz="4" w:space="0" w:color="auto"/>
              <w:right w:val="nil"/>
            </w:tcBorders>
          </w:tcPr>
          <w:p w:rsidR="00585801" w:rsidRPr="00585801" w:rsidRDefault="00585801" w:rsidP="00585801">
            <w:pPr>
              <w:jc w:val="center"/>
              <w:rPr>
                <w:i/>
                <w:sz w:val="20"/>
                <w:szCs w:val="20"/>
              </w:rPr>
            </w:pPr>
            <w:r>
              <w:rPr>
                <w:i/>
                <w:sz w:val="20"/>
                <w:szCs w:val="20"/>
              </w:rPr>
              <w:t>16,200</w:t>
            </w:r>
          </w:p>
        </w:tc>
        <w:tc>
          <w:tcPr>
            <w:tcW w:w="1161" w:type="dxa"/>
            <w:tcBorders>
              <w:top w:val="single" w:sz="4" w:space="0" w:color="auto"/>
              <w:left w:val="nil"/>
              <w:bottom w:val="single" w:sz="4" w:space="0" w:color="auto"/>
              <w:right w:val="nil"/>
            </w:tcBorders>
          </w:tcPr>
          <w:p w:rsidR="00585801" w:rsidRPr="00585801" w:rsidRDefault="00585801" w:rsidP="00585801">
            <w:pPr>
              <w:jc w:val="center"/>
              <w:rPr>
                <w:i/>
                <w:sz w:val="20"/>
                <w:szCs w:val="20"/>
              </w:rPr>
            </w:pPr>
            <w:r>
              <w:rPr>
                <w:i/>
                <w:sz w:val="20"/>
                <w:szCs w:val="20"/>
              </w:rPr>
              <w:t>6.8</w:t>
            </w:r>
          </w:p>
        </w:tc>
        <w:tc>
          <w:tcPr>
            <w:tcW w:w="1133" w:type="dxa"/>
            <w:tcBorders>
              <w:top w:val="single" w:sz="4" w:space="0" w:color="auto"/>
              <w:left w:val="nil"/>
              <w:bottom w:val="single" w:sz="4" w:space="0" w:color="auto"/>
              <w:right w:val="nil"/>
            </w:tcBorders>
          </w:tcPr>
          <w:p w:rsidR="00585801" w:rsidRPr="00585801" w:rsidRDefault="00585801" w:rsidP="00585801">
            <w:pPr>
              <w:jc w:val="center"/>
              <w:rPr>
                <w:i/>
                <w:sz w:val="20"/>
                <w:szCs w:val="20"/>
              </w:rPr>
            </w:pPr>
            <w:r>
              <w:rPr>
                <w:i/>
                <w:sz w:val="20"/>
                <w:szCs w:val="20"/>
              </w:rPr>
              <w:t>8,700</w:t>
            </w:r>
          </w:p>
        </w:tc>
        <w:tc>
          <w:tcPr>
            <w:tcW w:w="1161" w:type="dxa"/>
            <w:tcBorders>
              <w:top w:val="single" w:sz="4" w:space="0" w:color="auto"/>
              <w:left w:val="nil"/>
              <w:bottom w:val="single" w:sz="4" w:space="0" w:color="auto"/>
              <w:right w:val="nil"/>
            </w:tcBorders>
          </w:tcPr>
          <w:p w:rsidR="00585801" w:rsidRPr="00585801" w:rsidRDefault="00585801" w:rsidP="00585801">
            <w:pPr>
              <w:jc w:val="center"/>
              <w:rPr>
                <w:i/>
                <w:sz w:val="20"/>
                <w:szCs w:val="20"/>
              </w:rPr>
            </w:pPr>
            <w:r>
              <w:rPr>
                <w:i/>
                <w:sz w:val="20"/>
                <w:szCs w:val="20"/>
              </w:rPr>
              <w:t>13.8</w:t>
            </w:r>
          </w:p>
        </w:tc>
        <w:tc>
          <w:tcPr>
            <w:tcW w:w="1126" w:type="dxa"/>
            <w:tcBorders>
              <w:top w:val="single" w:sz="4" w:space="0" w:color="auto"/>
              <w:left w:val="nil"/>
              <w:bottom w:val="single" w:sz="4" w:space="0" w:color="auto"/>
              <w:right w:val="nil"/>
            </w:tcBorders>
          </w:tcPr>
          <w:p w:rsidR="00585801" w:rsidRPr="00585801" w:rsidRDefault="00585801" w:rsidP="00585801">
            <w:pPr>
              <w:jc w:val="center"/>
              <w:rPr>
                <w:i/>
                <w:sz w:val="20"/>
                <w:szCs w:val="20"/>
              </w:rPr>
            </w:pPr>
            <w:r>
              <w:rPr>
                <w:i/>
                <w:sz w:val="20"/>
                <w:szCs w:val="20"/>
              </w:rPr>
              <w:t>17,600</w:t>
            </w:r>
          </w:p>
        </w:tc>
      </w:tr>
      <w:tr w:rsidR="003E77FC" w:rsidTr="00EA0AEE">
        <w:tc>
          <w:tcPr>
            <w:tcW w:w="2184" w:type="dxa"/>
            <w:tcBorders>
              <w:top w:val="single" w:sz="4" w:space="0" w:color="auto"/>
              <w:left w:val="nil"/>
              <w:bottom w:val="nil"/>
              <w:right w:val="nil"/>
            </w:tcBorders>
          </w:tcPr>
          <w:p w:rsidR="003E77FC" w:rsidRDefault="003E77FC" w:rsidP="006F1E90">
            <w:pPr>
              <w:rPr>
                <w:color w:val="000000"/>
                <w:sz w:val="20"/>
                <w:szCs w:val="20"/>
              </w:rPr>
            </w:pPr>
            <w:r>
              <w:rPr>
                <w:i/>
                <w:color w:val="000000"/>
                <w:sz w:val="20"/>
                <w:szCs w:val="20"/>
              </w:rPr>
              <w:t>Technology</w:t>
            </w:r>
          </w:p>
        </w:tc>
        <w:tc>
          <w:tcPr>
            <w:tcW w:w="1161" w:type="dxa"/>
            <w:tcBorders>
              <w:top w:val="single" w:sz="4" w:space="0" w:color="auto"/>
              <w:left w:val="nil"/>
              <w:bottom w:val="nil"/>
              <w:right w:val="nil"/>
            </w:tcBorders>
            <w:vAlign w:val="bottom"/>
          </w:tcPr>
          <w:p w:rsidR="000972AD" w:rsidRDefault="000972AD">
            <w:pPr>
              <w:jc w:val="center"/>
              <w:rPr>
                <w:sz w:val="20"/>
                <w:szCs w:val="20"/>
              </w:rPr>
            </w:pPr>
          </w:p>
        </w:tc>
        <w:tc>
          <w:tcPr>
            <w:tcW w:w="1135"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33"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26" w:type="dxa"/>
            <w:tcBorders>
              <w:top w:val="single" w:sz="4" w:space="0" w:color="auto"/>
              <w:left w:val="nil"/>
              <w:bottom w:val="nil"/>
              <w:right w:val="nil"/>
            </w:tcBorders>
          </w:tcPr>
          <w:p w:rsidR="000972AD" w:rsidRDefault="000972AD">
            <w:pPr>
              <w:jc w:val="center"/>
              <w:rPr>
                <w:sz w:val="20"/>
                <w:szCs w:val="20"/>
              </w:rPr>
            </w:pPr>
          </w:p>
        </w:tc>
      </w:tr>
      <w:tr w:rsidR="003E77FC" w:rsidTr="00186A30">
        <w:tc>
          <w:tcPr>
            <w:tcW w:w="2184" w:type="dxa"/>
            <w:tcBorders>
              <w:top w:val="nil"/>
              <w:left w:val="nil"/>
              <w:bottom w:val="nil"/>
              <w:right w:val="nil"/>
            </w:tcBorders>
          </w:tcPr>
          <w:p w:rsidR="003E77FC" w:rsidRDefault="003E77FC" w:rsidP="006F1E90">
            <w:pPr>
              <w:rPr>
                <w:i/>
                <w:color w:val="000000"/>
                <w:sz w:val="20"/>
                <w:szCs w:val="20"/>
              </w:rPr>
            </w:pPr>
            <w:r>
              <w:rPr>
                <w:color w:val="000000"/>
                <w:sz w:val="20"/>
                <w:szCs w:val="20"/>
              </w:rPr>
              <w:t xml:space="preserve">Computing </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3.2</w:t>
            </w:r>
          </w:p>
        </w:tc>
        <w:tc>
          <w:tcPr>
            <w:tcW w:w="1135" w:type="dxa"/>
            <w:tcBorders>
              <w:top w:val="nil"/>
              <w:left w:val="nil"/>
              <w:bottom w:val="nil"/>
              <w:right w:val="nil"/>
            </w:tcBorders>
          </w:tcPr>
          <w:p w:rsidR="000972AD" w:rsidRDefault="00FC2A91">
            <w:pPr>
              <w:jc w:val="center"/>
              <w:rPr>
                <w:sz w:val="20"/>
                <w:szCs w:val="20"/>
              </w:rPr>
            </w:pPr>
            <w:r>
              <w:rPr>
                <w:sz w:val="20"/>
                <w:szCs w:val="20"/>
              </w:rPr>
              <w:t>4,100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1.5</w:t>
            </w:r>
          </w:p>
        </w:tc>
        <w:tc>
          <w:tcPr>
            <w:tcW w:w="1133" w:type="dxa"/>
            <w:tcBorders>
              <w:top w:val="nil"/>
              <w:left w:val="nil"/>
              <w:bottom w:val="nil"/>
              <w:right w:val="nil"/>
            </w:tcBorders>
          </w:tcPr>
          <w:p w:rsidR="000972AD" w:rsidRDefault="00FC2A91">
            <w:pPr>
              <w:jc w:val="center"/>
              <w:rPr>
                <w:sz w:val="20"/>
                <w:szCs w:val="20"/>
              </w:rPr>
            </w:pPr>
            <w:r>
              <w:rPr>
                <w:sz w:val="20"/>
                <w:szCs w:val="20"/>
              </w:rPr>
              <w:t>1,800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3.8</w:t>
            </w:r>
          </w:p>
        </w:tc>
        <w:tc>
          <w:tcPr>
            <w:tcW w:w="1126" w:type="dxa"/>
            <w:tcBorders>
              <w:top w:val="nil"/>
              <w:left w:val="nil"/>
              <w:bottom w:val="nil"/>
              <w:right w:val="nil"/>
            </w:tcBorders>
          </w:tcPr>
          <w:p w:rsidR="000972AD" w:rsidRDefault="00C0197D">
            <w:pPr>
              <w:jc w:val="center"/>
              <w:rPr>
                <w:sz w:val="20"/>
                <w:szCs w:val="20"/>
              </w:rPr>
            </w:pPr>
            <w:r>
              <w:rPr>
                <w:sz w:val="20"/>
                <w:szCs w:val="20"/>
              </w:rPr>
              <w:t>4,900</w:t>
            </w:r>
          </w:p>
        </w:tc>
      </w:tr>
      <w:tr w:rsidR="003E77FC" w:rsidTr="00186A30">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t>Food technology</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4.5</w:t>
            </w:r>
          </w:p>
        </w:tc>
        <w:tc>
          <w:tcPr>
            <w:tcW w:w="1135" w:type="dxa"/>
            <w:tcBorders>
              <w:top w:val="nil"/>
              <w:left w:val="nil"/>
              <w:bottom w:val="nil"/>
              <w:right w:val="nil"/>
            </w:tcBorders>
          </w:tcPr>
          <w:p w:rsidR="000972AD" w:rsidRDefault="00FC2A91">
            <w:pPr>
              <w:jc w:val="center"/>
              <w:rPr>
                <w:sz w:val="20"/>
                <w:szCs w:val="20"/>
              </w:rPr>
            </w:pPr>
            <w:r>
              <w:rPr>
                <w:sz w:val="20"/>
                <w:szCs w:val="20"/>
              </w:rPr>
              <w:t>5,800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1.7</w:t>
            </w:r>
          </w:p>
        </w:tc>
        <w:tc>
          <w:tcPr>
            <w:tcW w:w="1133" w:type="dxa"/>
            <w:tcBorders>
              <w:top w:val="nil"/>
              <w:left w:val="nil"/>
              <w:bottom w:val="nil"/>
              <w:right w:val="nil"/>
            </w:tcBorders>
          </w:tcPr>
          <w:p w:rsidR="000972AD" w:rsidRDefault="00FC2A91">
            <w:pPr>
              <w:jc w:val="center"/>
              <w:rPr>
                <w:sz w:val="20"/>
                <w:szCs w:val="20"/>
              </w:rPr>
            </w:pPr>
            <w:r>
              <w:rPr>
                <w:sz w:val="20"/>
                <w:szCs w:val="20"/>
              </w:rPr>
              <w:t>2,100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4.9</w:t>
            </w:r>
          </w:p>
        </w:tc>
        <w:tc>
          <w:tcPr>
            <w:tcW w:w="1126" w:type="dxa"/>
            <w:tcBorders>
              <w:top w:val="nil"/>
              <w:left w:val="nil"/>
              <w:bottom w:val="nil"/>
              <w:right w:val="nil"/>
            </w:tcBorders>
          </w:tcPr>
          <w:p w:rsidR="000972AD" w:rsidRDefault="00C0197D">
            <w:pPr>
              <w:jc w:val="center"/>
              <w:rPr>
                <w:sz w:val="20"/>
                <w:szCs w:val="20"/>
              </w:rPr>
            </w:pPr>
            <w:r>
              <w:rPr>
                <w:sz w:val="20"/>
                <w:szCs w:val="20"/>
              </w:rPr>
              <w:t>6,300</w:t>
            </w:r>
          </w:p>
        </w:tc>
      </w:tr>
      <w:tr w:rsidR="003E77FC" w:rsidTr="00186A30">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t>Graphic communication</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2.5</w:t>
            </w:r>
          </w:p>
        </w:tc>
        <w:tc>
          <w:tcPr>
            <w:tcW w:w="1135" w:type="dxa"/>
            <w:tcBorders>
              <w:top w:val="nil"/>
              <w:left w:val="nil"/>
              <w:bottom w:val="nil"/>
              <w:right w:val="nil"/>
            </w:tcBorders>
          </w:tcPr>
          <w:p w:rsidR="000972AD" w:rsidRDefault="00FC2A91">
            <w:pPr>
              <w:jc w:val="center"/>
              <w:rPr>
                <w:sz w:val="20"/>
                <w:szCs w:val="20"/>
              </w:rPr>
            </w:pPr>
            <w:r>
              <w:rPr>
                <w:sz w:val="20"/>
                <w:szCs w:val="20"/>
              </w:rPr>
              <w:t>3,200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1.0</w:t>
            </w:r>
          </w:p>
        </w:tc>
        <w:tc>
          <w:tcPr>
            <w:tcW w:w="1133" w:type="dxa"/>
            <w:tcBorders>
              <w:top w:val="nil"/>
              <w:left w:val="nil"/>
              <w:bottom w:val="nil"/>
              <w:right w:val="nil"/>
            </w:tcBorders>
          </w:tcPr>
          <w:p w:rsidR="000972AD" w:rsidRDefault="00FC2A91">
            <w:pPr>
              <w:jc w:val="center"/>
              <w:rPr>
                <w:sz w:val="20"/>
                <w:szCs w:val="20"/>
              </w:rPr>
            </w:pPr>
            <w:r>
              <w:rPr>
                <w:sz w:val="20"/>
                <w:szCs w:val="20"/>
              </w:rPr>
              <w:t>1,300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2.9</w:t>
            </w:r>
          </w:p>
        </w:tc>
        <w:tc>
          <w:tcPr>
            <w:tcW w:w="1126" w:type="dxa"/>
            <w:tcBorders>
              <w:top w:val="nil"/>
              <w:left w:val="nil"/>
              <w:bottom w:val="nil"/>
              <w:right w:val="nil"/>
            </w:tcBorders>
          </w:tcPr>
          <w:p w:rsidR="000972AD" w:rsidRDefault="00C0197D">
            <w:pPr>
              <w:jc w:val="center"/>
              <w:rPr>
                <w:sz w:val="20"/>
                <w:szCs w:val="20"/>
              </w:rPr>
            </w:pPr>
            <w:r>
              <w:rPr>
                <w:sz w:val="20"/>
                <w:szCs w:val="20"/>
              </w:rPr>
              <w:t>3,700</w:t>
            </w:r>
          </w:p>
        </w:tc>
      </w:tr>
      <w:tr w:rsidR="003E77FC" w:rsidTr="00186A30">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t>Information technology</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2.7</w:t>
            </w:r>
          </w:p>
        </w:tc>
        <w:tc>
          <w:tcPr>
            <w:tcW w:w="1135" w:type="dxa"/>
            <w:tcBorders>
              <w:top w:val="nil"/>
              <w:left w:val="nil"/>
              <w:bottom w:val="nil"/>
              <w:right w:val="nil"/>
            </w:tcBorders>
          </w:tcPr>
          <w:p w:rsidR="000972AD" w:rsidRDefault="00FC2A91">
            <w:pPr>
              <w:jc w:val="center"/>
              <w:rPr>
                <w:sz w:val="20"/>
                <w:szCs w:val="20"/>
              </w:rPr>
            </w:pPr>
            <w:r>
              <w:rPr>
                <w:sz w:val="20"/>
                <w:szCs w:val="20"/>
              </w:rPr>
              <w:t>3,500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1.7</w:t>
            </w:r>
          </w:p>
        </w:tc>
        <w:tc>
          <w:tcPr>
            <w:tcW w:w="1133" w:type="dxa"/>
            <w:tcBorders>
              <w:top w:val="nil"/>
              <w:left w:val="nil"/>
              <w:bottom w:val="nil"/>
              <w:right w:val="nil"/>
            </w:tcBorders>
          </w:tcPr>
          <w:p w:rsidR="000972AD" w:rsidRDefault="00FC2A91">
            <w:pPr>
              <w:jc w:val="center"/>
              <w:rPr>
                <w:sz w:val="20"/>
                <w:szCs w:val="20"/>
              </w:rPr>
            </w:pPr>
            <w:r>
              <w:rPr>
                <w:sz w:val="20"/>
                <w:szCs w:val="20"/>
              </w:rPr>
              <w:t>2,100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3.8</w:t>
            </w:r>
          </w:p>
        </w:tc>
        <w:tc>
          <w:tcPr>
            <w:tcW w:w="1126" w:type="dxa"/>
            <w:tcBorders>
              <w:top w:val="nil"/>
              <w:left w:val="nil"/>
              <w:bottom w:val="nil"/>
              <w:right w:val="nil"/>
            </w:tcBorders>
          </w:tcPr>
          <w:p w:rsidR="000972AD" w:rsidRDefault="00C0197D">
            <w:pPr>
              <w:jc w:val="center"/>
              <w:rPr>
                <w:sz w:val="20"/>
                <w:szCs w:val="20"/>
              </w:rPr>
            </w:pPr>
            <w:r>
              <w:rPr>
                <w:sz w:val="20"/>
                <w:szCs w:val="20"/>
              </w:rPr>
              <w:t>4,900</w:t>
            </w:r>
          </w:p>
        </w:tc>
      </w:tr>
      <w:tr w:rsidR="003E77FC" w:rsidTr="00186A30">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t>Textiles</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2.6</w:t>
            </w:r>
          </w:p>
        </w:tc>
        <w:tc>
          <w:tcPr>
            <w:tcW w:w="1135" w:type="dxa"/>
            <w:tcBorders>
              <w:top w:val="nil"/>
              <w:left w:val="nil"/>
              <w:bottom w:val="nil"/>
              <w:right w:val="nil"/>
            </w:tcBorders>
          </w:tcPr>
          <w:p w:rsidR="000972AD" w:rsidRDefault="00FC2A91">
            <w:pPr>
              <w:jc w:val="center"/>
              <w:rPr>
                <w:sz w:val="20"/>
                <w:szCs w:val="20"/>
              </w:rPr>
            </w:pPr>
            <w:r>
              <w:rPr>
                <w:sz w:val="20"/>
                <w:szCs w:val="20"/>
              </w:rPr>
              <w:t>3,300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0.7</w:t>
            </w:r>
          </w:p>
        </w:tc>
        <w:tc>
          <w:tcPr>
            <w:tcW w:w="1133" w:type="dxa"/>
            <w:tcBorders>
              <w:top w:val="nil"/>
              <w:left w:val="nil"/>
              <w:bottom w:val="nil"/>
              <w:right w:val="nil"/>
            </w:tcBorders>
          </w:tcPr>
          <w:p w:rsidR="000972AD" w:rsidRDefault="00FC2A91">
            <w:pPr>
              <w:jc w:val="center"/>
              <w:rPr>
                <w:sz w:val="20"/>
                <w:szCs w:val="20"/>
              </w:rPr>
            </w:pPr>
            <w:r>
              <w:rPr>
                <w:sz w:val="20"/>
                <w:szCs w:val="20"/>
              </w:rPr>
              <w:t>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2.8</w:t>
            </w:r>
          </w:p>
        </w:tc>
        <w:tc>
          <w:tcPr>
            <w:tcW w:w="1126" w:type="dxa"/>
            <w:tcBorders>
              <w:top w:val="nil"/>
              <w:left w:val="nil"/>
              <w:bottom w:val="nil"/>
              <w:right w:val="nil"/>
            </w:tcBorders>
          </w:tcPr>
          <w:p w:rsidR="000972AD" w:rsidRDefault="00C0197D">
            <w:pPr>
              <w:jc w:val="center"/>
              <w:rPr>
                <w:sz w:val="20"/>
                <w:szCs w:val="20"/>
              </w:rPr>
            </w:pPr>
            <w:r>
              <w:rPr>
                <w:sz w:val="20"/>
                <w:szCs w:val="20"/>
              </w:rPr>
              <w:t>3,600</w:t>
            </w:r>
          </w:p>
        </w:tc>
      </w:tr>
      <w:tr w:rsidR="003E77FC" w:rsidTr="00EA0AEE">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lastRenderedPageBreak/>
              <w:t>Wood or Metal technology</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4.9</w:t>
            </w:r>
          </w:p>
        </w:tc>
        <w:tc>
          <w:tcPr>
            <w:tcW w:w="1135" w:type="dxa"/>
            <w:tcBorders>
              <w:top w:val="nil"/>
              <w:left w:val="nil"/>
              <w:bottom w:val="single" w:sz="4" w:space="0" w:color="auto"/>
              <w:right w:val="nil"/>
            </w:tcBorders>
          </w:tcPr>
          <w:p w:rsidR="000972AD" w:rsidRDefault="00FC2A91">
            <w:pPr>
              <w:jc w:val="center"/>
              <w:rPr>
                <w:sz w:val="20"/>
                <w:szCs w:val="20"/>
              </w:rPr>
            </w:pPr>
            <w:r>
              <w:rPr>
                <w:sz w:val="20"/>
                <w:szCs w:val="20"/>
              </w:rPr>
              <w:t>6,300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2.9</w:t>
            </w:r>
          </w:p>
        </w:tc>
        <w:tc>
          <w:tcPr>
            <w:tcW w:w="1133" w:type="dxa"/>
            <w:tcBorders>
              <w:top w:val="nil"/>
              <w:left w:val="nil"/>
              <w:bottom w:val="single" w:sz="4" w:space="0" w:color="auto"/>
              <w:right w:val="nil"/>
            </w:tcBorders>
          </w:tcPr>
          <w:p w:rsidR="000972AD" w:rsidRDefault="00FC2A91">
            <w:pPr>
              <w:jc w:val="center"/>
              <w:rPr>
                <w:sz w:val="20"/>
                <w:szCs w:val="20"/>
              </w:rPr>
            </w:pPr>
            <w:r>
              <w:rPr>
                <w:sz w:val="20"/>
                <w:szCs w:val="20"/>
              </w:rPr>
              <w:t>3,500</w:t>
            </w:r>
          </w:p>
        </w:tc>
        <w:tc>
          <w:tcPr>
            <w:tcW w:w="1161" w:type="dxa"/>
            <w:tcBorders>
              <w:top w:val="nil"/>
              <w:left w:val="nil"/>
              <w:bottom w:val="single" w:sz="4" w:space="0" w:color="auto"/>
              <w:right w:val="nil"/>
            </w:tcBorders>
          </w:tcPr>
          <w:p w:rsidR="000972AD" w:rsidRDefault="003E77FC">
            <w:pPr>
              <w:jc w:val="center"/>
              <w:rPr>
                <w:sz w:val="20"/>
                <w:szCs w:val="20"/>
              </w:rPr>
            </w:pPr>
            <w:r>
              <w:rPr>
                <w:color w:val="000000"/>
                <w:sz w:val="20"/>
                <w:szCs w:val="20"/>
              </w:rPr>
              <w:t>5.4</w:t>
            </w:r>
          </w:p>
        </w:tc>
        <w:tc>
          <w:tcPr>
            <w:tcW w:w="1126" w:type="dxa"/>
            <w:tcBorders>
              <w:top w:val="nil"/>
              <w:left w:val="nil"/>
              <w:bottom w:val="single" w:sz="4" w:space="0" w:color="auto"/>
              <w:right w:val="nil"/>
            </w:tcBorders>
          </w:tcPr>
          <w:p w:rsidR="000972AD" w:rsidRDefault="00C0197D">
            <w:pPr>
              <w:jc w:val="center"/>
              <w:rPr>
                <w:sz w:val="20"/>
                <w:szCs w:val="20"/>
              </w:rPr>
            </w:pPr>
            <w:r>
              <w:rPr>
                <w:sz w:val="20"/>
                <w:szCs w:val="20"/>
              </w:rPr>
              <w:t>6,900</w:t>
            </w:r>
          </w:p>
        </w:tc>
      </w:tr>
      <w:tr w:rsidR="00585801" w:rsidRPr="00585801" w:rsidTr="00EA0AEE">
        <w:tc>
          <w:tcPr>
            <w:tcW w:w="2184" w:type="dxa"/>
            <w:tcBorders>
              <w:top w:val="nil"/>
              <w:left w:val="nil"/>
              <w:bottom w:val="single" w:sz="4" w:space="0" w:color="auto"/>
              <w:right w:val="nil"/>
            </w:tcBorders>
          </w:tcPr>
          <w:p w:rsidR="00585801" w:rsidRPr="00585801" w:rsidRDefault="00585801" w:rsidP="00585801">
            <w:pPr>
              <w:rPr>
                <w:i/>
              </w:rPr>
            </w:pPr>
          </w:p>
        </w:tc>
        <w:tc>
          <w:tcPr>
            <w:tcW w:w="1161" w:type="dxa"/>
            <w:tcBorders>
              <w:top w:val="single" w:sz="4" w:space="0" w:color="auto"/>
              <w:left w:val="nil"/>
              <w:bottom w:val="single" w:sz="4" w:space="0" w:color="auto"/>
              <w:right w:val="nil"/>
            </w:tcBorders>
            <w:vAlign w:val="bottom"/>
          </w:tcPr>
          <w:p w:rsidR="00585801" w:rsidRPr="00585801" w:rsidRDefault="003839C5" w:rsidP="00585801">
            <w:pPr>
              <w:jc w:val="center"/>
              <w:rPr>
                <w:i/>
                <w:sz w:val="20"/>
                <w:szCs w:val="20"/>
              </w:rPr>
            </w:pPr>
            <w:r w:rsidRPr="003839C5">
              <w:rPr>
                <w:i/>
                <w:sz w:val="20"/>
                <w:szCs w:val="20"/>
              </w:rPr>
              <w:t>20.4</w:t>
            </w:r>
          </w:p>
        </w:tc>
        <w:tc>
          <w:tcPr>
            <w:tcW w:w="1135"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26,100</w:t>
            </w:r>
          </w:p>
        </w:tc>
        <w:tc>
          <w:tcPr>
            <w:tcW w:w="1161"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9.5</w:t>
            </w:r>
          </w:p>
        </w:tc>
        <w:tc>
          <w:tcPr>
            <w:tcW w:w="1133"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12,100</w:t>
            </w:r>
          </w:p>
        </w:tc>
        <w:tc>
          <w:tcPr>
            <w:tcW w:w="1161"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22.8</w:t>
            </w:r>
          </w:p>
        </w:tc>
        <w:tc>
          <w:tcPr>
            <w:tcW w:w="1126" w:type="dxa"/>
            <w:tcBorders>
              <w:top w:val="single" w:sz="4" w:space="0" w:color="auto"/>
              <w:left w:val="nil"/>
              <w:bottom w:val="single" w:sz="4" w:space="0" w:color="auto"/>
              <w:right w:val="nil"/>
            </w:tcBorders>
          </w:tcPr>
          <w:p w:rsidR="00585801" w:rsidRPr="00585801" w:rsidRDefault="003839C5" w:rsidP="00585801">
            <w:pPr>
              <w:jc w:val="center"/>
              <w:rPr>
                <w:i/>
                <w:sz w:val="20"/>
                <w:szCs w:val="20"/>
              </w:rPr>
            </w:pPr>
            <w:r w:rsidRPr="003839C5">
              <w:rPr>
                <w:i/>
                <w:sz w:val="20"/>
                <w:szCs w:val="20"/>
              </w:rPr>
              <w:t>29,100</w:t>
            </w:r>
          </w:p>
        </w:tc>
      </w:tr>
      <w:tr w:rsidR="003E77FC" w:rsidTr="00EA0AEE">
        <w:tc>
          <w:tcPr>
            <w:tcW w:w="2184" w:type="dxa"/>
            <w:tcBorders>
              <w:top w:val="single" w:sz="4" w:space="0" w:color="auto"/>
              <w:left w:val="nil"/>
              <w:bottom w:val="nil"/>
              <w:right w:val="nil"/>
            </w:tcBorders>
          </w:tcPr>
          <w:p w:rsidR="003E77FC" w:rsidRDefault="003E77FC" w:rsidP="006F1E90">
            <w:pPr>
              <w:rPr>
                <w:color w:val="000000"/>
                <w:sz w:val="20"/>
                <w:szCs w:val="20"/>
              </w:rPr>
            </w:pPr>
            <w:r>
              <w:rPr>
                <w:i/>
                <w:color w:val="000000"/>
                <w:sz w:val="20"/>
                <w:szCs w:val="20"/>
              </w:rPr>
              <w:t>Health and Physical Education</w:t>
            </w:r>
          </w:p>
        </w:tc>
        <w:tc>
          <w:tcPr>
            <w:tcW w:w="1161" w:type="dxa"/>
            <w:tcBorders>
              <w:top w:val="single" w:sz="4" w:space="0" w:color="auto"/>
              <w:left w:val="nil"/>
              <w:bottom w:val="nil"/>
              <w:right w:val="nil"/>
            </w:tcBorders>
            <w:vAlign w:val="bottom"/>
          </w:tcPr>
          <w:p w:rsidR="000972AD" w:rsidRDefault="000972AD">
            <w:pPr>
              <w:jc w:val="center"/>
              <w:rPr>
                <w:sz w:val="20"/>
                <w:szCs w:val="20"/>
              </w:rPr>
            </w:pPr>
          </w:p>
        </w:tc>
        <w:tc>
          <w:tcPr>
            <w:tcW w:w="1135"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33" w:type="dxa"/>
            <w:tcBorders>
              <w:top w:val="single" w:sz="4" w:space="0" w:color="auto"/>
              <w:left w:val="nil"/>
              <w:bottom w:val="nil"/>
              <w:right w:val="nil"/>
            </w:tcBorders>
          </w:tcPr>
          <w:p w:rsidR="000972AD" w:rsidRDefault="000972AD">
            <w:pPr>
              <w:jc w:val="center"/>
              <w:rPr>
                <w:sz w:val="20"/>
                <w:szCs w:val="20"/>
              </w:rPr>
            </w:pPr>
          </w:p>
        </w:tc>
        <w:tc>
          <w:tcPr>
            <w:tcW w:w="1161" w:type="dxa"/>
            <w:tcBorders>
              <w:top w:val="single" w:sz="4" w:space="0" w:color="auto"/>
              <w:left w:val="nil"/>
              <w:bottom w:val="nil"/>
              <w:right w:val="nil"/>
            </w:tcBorders>
          </w:tcPr>
          <w:p w:rsidR="000972AD" w:rsidRDefault="000972AD">
            <w:pPr>
              <w:jc w:val="center"/>
              <w:rPr>
                <w:sz w:val="20"/>
                <w:szCs w:val="20"/>
              </w:rPr>
            </w:pPr>
          </w:p>
        </w:tc>
        <w:tc>
          <w:tcPr>
            <w:tcW w:w="1126" w:type="dxa"/>
            <w:tcBorders>
              <w:top w:val="single" w:sz="4" w:space="0" w:color="auto"/>
              <w:left w:val="nil"/>
              <w:bottom w:val="nil"/>
              <w:right w:val="nil"/>
            </w:tcBorders>
          </w:tcPr>
          <w:p w:rsidR="000972AD" w:rsidRDefault="000972AD">
            <w:pPr>
              <w:jc w:val="center"/>
              <w:rPr>
                <w:sz w:val="20"/>
                <w:szCs w:val="20"/>
              </w:rPr>
            </w:pPr>
          </w:p>
        </w:tc>
      </w:tr>
      <w:tr w:rsidR="003E77FC" w:rsidTr="00186A30">
        <w:tc>
          <w:tcPr>
            <w:tcW w:w="2184" w:type="dxa"/>
            <w:tcBorders>
              <w:top w:val="nil"/>
              <w:left w:val="nil"/>
              <w:bottom w:val="nil"/>
              <w:right w:val="nil"/>
            </w:tcBorders>
          </w:tcPr>
          <w:p w:rsidR="003E77FC" w:rsidRDefault="003E77FC" w:rsidP="006F1E90">
            <w:pPr>
              <w:rPr>
                <w:i/>
                <w:color w:val="000000"/>
                <w:sz w:val="20"/>
                <w:szCs w:val="20"/>
              </w:rPr>
            </w:pPr>
            <w:r>
              <w:rPr>
                <w:color w:val="000000"/>
                <w:sz w:val="20"/>
                <w:szCs w:val="20"/>
              </w:rPr>
              <w:t>Health</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6.7</w:t>
            </w:r>
          </w:p>
        </w:tc>
        <w:tc>
          <w:tcPr>
            <w:tcW w:w="1135" w:type="dxa"/>
            <w:tcBorders>
              <w:top w:val="nil"/>
              <w:left w:val="nil"/>
              <w:bottom w:val="nil"/>
              <w:right w:val="nil"/>
            </w:tcBorders>
          </w:tcPr>
          <w:p w:rsidR="000972AD" w:rsidRDefault="00FC2A91">
            <w:pPr>
              <w:jc w:val="center"/>
              <w:rPr>
                <w:sz w:val="20"/>
                <w:szCs w:val="20"/>
              </w:rPr>
            </w:pPr>
            <w:r>
              <w:rPr>
                <w:sz w:val="20"/>
                <w:szCs w:val="20"/>
              </w:rPr>
              <w:t>8,600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2.5</w:t>
            </w:r>
          </w:p>
        </w:tc>
        <w:tc>
          <w:tcPr>
            <w:tcW w:w="1133" w:type="dxa"/>
            <w:tcBorders>
              <w:top w:val="nil"/>
              <w:left w:val="nil"/>
              <w:bottom w:val="nil"/>
              <w:right w:val="nil"/>
            </w:tcBorders>
          </w:tcPr>
          <w:p w:rsidR="000972AD" w:rsidRDefault="00FC2A91">
            <w:pPr>
              <w:jc w:val="center"/>
              <w:rPr>
                <w:sz w:val="20"/>
                <w:szCs w:val="20"/>
              </w:rPr>
            </w:pPr>
            <w:r>
              <w:rPr>
                <w:sz w:val="20"/>
                <w:szCs w:val="20"/>
              </w:rPr>
              <w:t>3,000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7.6</w:t>
            </w:r>
          </w:p>
        </w:tc>
        <w:tc>
          <w:tcPr>
            <w:tcW w:w="1126" w:type="dxa"/>
            <w:tcBorders>
              <w:top w:val="nil"/>
              <w:left w:val="nil"/>
              <w:bottom w:val="nil"/>
              <w:right w:val="nil"/>
            </w:tcBorders>
          </w:tcPr>
          <w:p w:rsidR="000972AD" w:rsidRDefault="00C0197D">
            <w:pPr>
              <w:jc w:val="center"/>
              <w:rPr>
                <w:sz w:val="20"/>
                <w:szCs w:val="20"/>
              </w:rPr>
            </w:pPr>
            <w:r>
              <w:rPr>
                <w:sz w:val="20"/>
                <w:szCs w:val="20"/>
              </w:rPr>
              <w:t>9,700</w:t>
            </w:r>
          </w:p>
        </w:tc>
      </w:tr>
      <w:tr w:rsidR="003E77FC" w:rsidTr="00186A30">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t>Outdoor education</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2.0</w:t>
            </w:r>
          </w:p>
        </w:tc>
        <w:tc>
          <w:tcPr>
            <w:tcW w:w="1135" w:type="dxa"/>
            <w:tcBorders>
              <w:top w:val="nil"/>
              <w:left w:val="nil"/>
              <w:bottom w:val="nil"/>
              <w:right w:val="nil"/>
            </w:tcBorders>
          </w:tcPr>
          <w:p w:rsidR="000972AD" w:rsidRDefault="00FC2A91">
            <w:pPr>
              <w:jc w:val="center"/>
              <w:rPr>
                <w:sz w:val="20"/>
                <w:szCs w:val="20"/>
              </w:rPr>
            </w:pPr>
            <w:r>
              <w:rPr>
                <w:sz w:val="20"/>
                <w:szCs w:val="20"/>
              </w:rPr>
              <w:t>2,600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0.7</w:t>
            </w:r>
          </w:p>
        </w:tc>
        <w:tc>
          <w:tcPr>
            <w:tcW w:w="1133" w:type="dxa"/>
            <w:tcBorders>
              <w:top w:val="nil"/>
              <w:left w:val="nil"/>
              <w:bottom w:val="nil"/>
              <w:right w:val="nil"/>
            </w:tcBorders>
          </w:tcPr>
          <w:p w:rsidR="000972AD" w:rsidRDefault="00FC2A91">
            <w:pPr>
              <w:jc w:val="center"/>
              <w:rPr>
                <w:sz w:val="20"/>
                <w:szCs w:val="20"/>
              </w:rPr>
            </w:pPr>
            <w:r>
              <w:rPr>
                <w:sz w:val="20"/>
                <w:szCs w:val="20"/>
              </w:rPr>
              <w:t>800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2.3</w:t>
            </w:r>
          </w:p>
        </w:tc>
        <w:tc>
          <w:tcPr>
            <w:tcW w:w="1126" w:type="dxa"/>
            <w:tcBorders>
              <w:top w:val="nil"/>
              <w:left w:val="nil"/>
              <w:bottom w:val="nil"/>
              <w:right w:val="nil"/>
            </w:tcBorders>
          </w:tcPr>
          <w:p w:rsidR="000972AD" w:rsidRDefault="00C0197D">
            <w:pPr>
              <w:jc w:val="center"/>
              <w:rPr>
                <w:sz w:val="20"/>
                <w:szCs w:val="20"/>
              </w:rPr>
            </w:pPr>
            <w:r>
              <w:rPr>
                <w:sz w:val="20"/>
                <w:szCs w:val="20"/>
              </w:rPr>
              <w:t>2,900</w:t>
            </w:r>
          </w:p>
        </w:tc>
      </w:tr>
      <w:tr w:rsidR="003E77FC" w:rsidTr="00EA0AEE">
        <w:tc>
          <w:tcPr>
            <w:tcW w:w="2184" w:type="dxa"/>
            <w:tcBorders>
              <w:top w:val="nil"/>
              <w:left w:val="nil"/>
              <w:bottom w:val="nil"/>
              <w:right w:val="nil"/>
            </w:tcBorders>
          </w:tcPr>
          <w:p w:rsidR="003E77FC" w:rsidRDefault="003E77FC" w:rsidP="006F1E90">
            <w:pPr>
              <w:rPr>
                <w:color w:val="000000"/>
                <w:sz w:val="20"/>
                <w:szCs w:val="20"/>
              </w:rPr>
            </w:pPr>
            <w:r>
              <w:rPr>
                <w:color w:val="000000"/>
                <w:sz w:val="20"/>
                <w:szCs w:val="20"/>
              </w:rPr>
              <w:t>Physical education</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8.4</w:t>
            </w:r>
          </w:p>
        </w:tc>
        <w:tc>
          <w:tcPr>
            <w:tcW w:w="1135" w:type="dxa"/>
            <w:tcBorders>
              <w:top w:val="nil"/>
              <w:left w:val="nil"/>
              <w:bottom w:val="nil"/>
              <w:right w:val="nil"/>
            </w:tcBorders>
          </w:tcPr>
          <w:p w:rsidR="000972AD" w:rsidRDefault="00FC2A91">
            <w:pPr>
              <w:jc w:val="center"/>
              <w:rPr>
                <w:sz w:val="20"/>
                <w:szCs w:val="20"/>
              </w:rPr>
            </w:pPr>
            <w:r>
              <w:rPr>
                <w:sz w:val="20"/>
                <w:szCs w:val="20"/>
              </w:rPr>
              <w:t>10,700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3.5</w:t>
            </w:r>
          </w:p>
        </w:tc>
        <w:tc>
          <w:tcPr>
            <w:tcW w:w="1133" w:type="dxa"/>
            <w:tcBorders>
              <w:top w:val="nil"/>
              <w:left w:val="nil"/>
              <w:bottom w:val="nil"/>
              <w:right w:val="nil"/>
            </w:tcBorders>
          </w:tcPr>
          <w:p w:rsidR="000972AD" w:rsidRDefault="00FC2A91">
            <w:pPr>
              <w:jc w:val="center"/>
              <w:rPr>
                <w:sz w:val="20"/>
                <w:szCs w:val="20"/>
              </w:rPr>
            </w:pPr>
            <w:r>
              <w:rPr>
                <w:sz w:val="20"/>
                <w:szCs w:val="20"/>
              </w:rPr>
              <w:t>4,200</w:t>
            </w:r>
          </w:p>
        </w:tc>
        <w:tc>
          <w:tcPr>
            <w:tcW w:w="1161" w:type="dxa"/>
            <w:tcBorders>
              <w:top w:val="nil"/>
              <w:left w:val="nil"/>
              <w:bottom w:val="nil"/>
              <w:right w:val="nil"/>
            </w:tcBorders>
          </w:tcPr>
          <w:p w:rsidR="000972AD" w:rsidRDefault="003E77FC">
            <w:pPr>
              <w:jc w:val="center"/>
              <w:rPr>
                <w:sz w:val="20"/>
                <w:szCs w:val="20"/>
              </w:rPr>
            </w:pPr>
            <w:r>
              <w:rPr>
                <w:color w:val="000000"/>
                <w:sz w:val="20"/>
                <w:szCs w:val="20"/>
              </w:rPr>
              <w:t>9.2</w:t>
            </w:r>
          </w:p>
        </w:tc>
        <w:tc>
          <w:tcPr>
            <w:tcW w:w="1126" w:type="dxa"/>
            <w:tcBorders>
              <w:top w:val="nil"/>
              <w:left w:val="nil"/>
              <w:bottom w:val="nil"/>
              <w:right w:val="nil"/>
            </w:tcBorders>
          </w:tcPr>
          <w:p w:rsidR="000972AD" w:rsidRDefault="00C0197D">
            <w:pPr>
              <w:jc w:val="center"/>
              <w:rPr>
                <w:sz w:val="20"/>
                <w:szCs w:val="20"/>
              </w:rPr>
            </w:pPr>
            <w:r>
              <w:rPr>
                <w:sz w:val="20"/>
                <w:szCs w:val="20"/>
              </w:rPr>
              <w:t>11,800</w:t>
            </w:r>
          </w:p>
        </w:tc>
      </w:tr>
      <w:tr w:rsidR="00585801" w:rsidRPr="00585801" w:rsidTr="00EA0AEE">
        <w:tc>
          <w:tcPr>
            <w:tcW w:w="2184" w:type="dxa"/>
            <w:tcBorders>
              <w:top w:val="nil"/>
              <w:left w:val="nil"/>
              <w:bottom w:val="double" w:sz="4" w:space="0" w:color="auto"/>
              <w:right w:val="nil"/>
            </w:tcBorders>
          </w:tcPr>
          <w:p w:rsidR="00585801" w:rsidRPr="00585801" w:rsidRDefault="00585801" w:rsidP="006F1E90">
            <w:pPr>
              <w:rPr>
                <w:i/>
                <w:color w:val="000000"/>
                <w:sz w:val="20"/>
                <w:szCs w:val="20"/>
              </w:rPr>
            </w:pPr>
          </w:p>
        </w:tc>
        <w:tc>
          <w:tcPr>
            <w:tcW w:w="1161" w:type="dxa"/>
            <w:tcBorders>
              <w:top w:val="nil"/>
              <w:left w:val="nil"/>
              <w:bottom w:val="double" w:sz="4" w:space="0" w:color="auto"/>
              <w:right w:val="nil"/>
            </w:tcBorders>
          </w:tcPr>
          <w:p w:rsidR="00585801" w:rsidRPr="00585801" w:rsidRDefault="00585801">
            <w:pPr>
              <w:jc w:val="center"/>
              <w:rPr>
                <w:i/>
                <w:color w:val="000000"/>
                <w:sz w:val="20"/>
                <w:szCs w:val="20"/>
              </w:rPr>
            </w:pPr>
            <w:r>
              <w:rPr>
                <w:i/>
                <w:color w:val="000000"/>
                <w:sz w:val="20"/>
                <w:szCs w:val="20"/>
              </w:rPr>
              <w:t>17.1</w:t>
            </w:r>
          </w:p>
        </w:tc>
        <w:tc>
          <w:tcPr>
            <w:tcW w:w="1135" w:type="dxa"/>
            <w:tcBorders>
              <w:top w:val="nil"/>
              <w:left w:val="nil"/>
              <w:bottom w:val="double" w:sz="4" w:space="0" w:color="auto"/>
              <w:right w:val="nil"/>
            </w:tcBorders>
          </w:tcPr>
          <w:p w:rsidR="00585801" w:rsidRPr="00585801" w:rsidRDefault="00585801">
            <w:pPr>
              <w:jc w:val="center"/>
              <w:rPr>
                <w:i/>
                <w:sz w:val="20"/>
                <w:szCs w:val="20"/>
              </w:rPr>
            </w:pPr>
            <w:r>
              <w:rPr>
                <w:i/>
                <w:sz w:val="20"/>
                <w:szCs w:val="20"/>
              </w:rPr>
              <w:t>21,900</w:t>
            </w:r>
          </w:p>
        </w:tc>
        <w:tc>
          <w:tcPr>
            <w:tcW w:w="1161" w:type="dxa"/>
            <w:tcBorders>
              <w:top w:val="nil"/>
              <w:left w:val="nil"/>
              <w:bottom w:val="double" w:sz="4" w:space="0" w:color="auto"/>
              <w:right w:val="nil"/>
            </w:tcBorders>
          </w:tcPr>
          <w:p w:rsidR="00585801" w:rsidRPr="00585801" w:rsidRDefault="00585801">
            <w:pPr>
              <w:jc w:val="center"/>
              <w:rPr>
                <w:i/>
                <w:color w:val="000000"/>
                <w:sz w:val="20"/>
                <w:szCs w:val="20"/>
              </w:rPr>
            </w:pPr>
            <w:r>
              <w:rPr>
                <w:i/>
                <w:color w:val="000000"/>
                <w:sz w:val="20"/>
                <w:szCs w:val="20"/>
              </w:rPr>
              <w:t>6.7</w:t>
            </w:r>
          </w:p>
        </w:tc>
        <w:tc>
          <w:tcPr>
            <w:tcW w:w="1133" w:type="dxa"/>
            <w:tcBorders>
              <w:top w:val="nil"/>
              <w:left w:val="nil"/>
              <w:bottom w:val="double" w:sz="4" w:space="0" w:color="auto"/>
              <w:right w:val="nil"/>
            </w:tcBorders>
          </w:tcPr>
          <w:p w:rsidR="00585801" w:rsidRPr="00585801" w:rsidRDefault="00585801">
            <w:pPr>
              <w:jc w:val="center"/>
              <w:rPr>
                <w:i/>
                <w:sz w:val="20"/>
                <w:szCs w:val="20"/>
              </w:rPr>
            </w:pPr>
            <w:r>
              <w:rPr>
                <w:i/>
                <w:sz w:val="20"/>
                <w:szCs w:val="20"/>
              </w:rPr>
              <w:t>8,600</w:t>
            </w:r>
          </w:p>
        </w:tc>
        <w:tc>
          <w:tcPr>
            <w:tcW w:w="1161" w:type="dxa"/>
            <w:tcBorders>
              <w:top w:val="nil"/>
              <w:left w:val="nil"/>
              <w:bottom w:val="double" w:sz="4" w:space="0" w:color="auto"/>
              <w:right w:val="nil"/>
            </w:tcBorders>
          </w:tcPr>
          <w:p w:rsidR="00585801" w:rsidRPr="00585801" w:rsidRDefault="00585801">
            <w:pPr>
              <w:jc w:val="center"/>
              <w:rPr>
                <w:i/>
                <w:color w:val="000000"/>
                <w:sz w:val="20"/>
                <w:szCs w:val="20"/>
              </w:rPr>
            </w:pPr>
            <w:r>
              <w:rPr>
                <w:i/>
                <w:color w:val="000000"/>
                <w:sz w:val="20"/>
                <w:szCs w:val="20"/>
              </w:rPr>
              <w:t>19.1</w:t>
            </w:r>
          </w:p>
        </w:tc>
        <w:tc>
          <w:tcPr>
            <w:tcW w:w="1126" w:type="dxa"/>
            <w:tcBorders>
              <w:top w:val="nil"/>
              <w:left w:val="nil"/>
              <w:bottom w:val="double" w:sz="4" w:space="0" w:color="auto"/>
              <w:right w:val="nil"/>
            </w:tcBorders>
          </w:tcPr>
          <w:p w:rsidR="00585801" w:rsidRPr="00585801" w:rsidRDefault="00585801">
            <w:pPr>
              <w:jc w:val="center"/>
              <w:rPr>
                <w:i/>
                <w:sz w:val="20"/>
                <w:szCs w:val="20"/>
              </w:rPr>
            </w:pPr>
            <w:r>
              <w:rPr>
                <w:i/>
                <w:sz w:val="20"/>
                <w:szCs w:val="20"/>
              </w:rPr>
              <w:t>24,400</w:t>
            </w:r>
          </w:p>
        </w:tc>
      </w:tr>
    </w:tbl>
    <w:p w:rsidR="00C0197D" w:rsidRPr="001E44DE" w:rsidRDefault="00766CAF" w:rsidP="00C0197D">
      <w:pPr>
        <w:rPr>
          <w:color w:val="000000" w:themeColor="text1"/>
          <w:sz w:val="20"/>
          <w:szCs w:val="20"/>
        </w:rPr>
      </w:pPr>
      <w:r w:rsidRPr="00766CAF">
        <w:rPr>
          <w:i/>
          <w:sz w:val="20"/>
          <w:szCs w:val="20"/>
        </w:rPr>
        <w:t>Note</w:t>
      </w:r>
      <w:r w:rsidR="00C0197D">
        <w:rPr>
          <w:sz w:val="20"/>
          <w:szCs w:val="20"/>
        </w:rPr>
        <w:t>: The numbers of teachers currently teaching in each subject area were estimated by applying the proportions to the estimated total number of secondary teachers (127,832</w:t>
      </w:r>
      <w:r w:rsidR="00C57102" w:rsidRPr="00C57102">
        <w:rPr>
          <w:color w:val="000000" w:themeColor="text1"/>
          <w:sz w:val="20"/>
          <w:szCs w:val="20"/>
        </w:rPr>
        <w:t xml:space="preserve">). The “total” </w:t>
      </w:r>
      <w:r w:rsidR="00C57102" w:rsidRPr="00C57102">
        <w:rPr>
          <w:rFonts w:ascii="Times New Roman" w:hAnsi="Times New Roman"/>
          <w:color w:val="000000" w:themeColor="text1"/>
          <w:sz w:val="20"/>
          <w:szCs w:val="20"/>
        </w:rPr>
        <w:t>columns refer to those who teach the subjects concerned in any the levels Years 7/8 to 10 and Years 11-12, that is, those who teach at both Years 7/8-10 and Years 11-12 are only counted once.</w:t>
      </w:r>
    </w:p>
    <w:p w:rsidR="00C0197D" w:rsidRDefault="00C0197D" w:rsidP="00C0197D"/>
    <w:p w:rsidR="00DF4A0D" w:rsidRDefault="00DF4A0D" w:rsidP="006F1E90"/>
    <w:p w:rsidR="006F1E90" w:rsidRDefault="006F1E90" w:rsidP="006F1E90">
      <w:r w:rsidRPr="006F450D">
        <w:t>A large range of different curriculum areas are evident in secondary teachers’ work.</w:t>
      </w:r>
      <w:r>
        <w:t xml:space="preserve"> </w:t>
      </w:r>
      <w:r w:rsidRPr="006F450D">
        <w:t>The largest single areas in which secondary teachers are curren</w:t>
      </w:r>
      <w:r>
        <w:t>tly teaching are Mathematics and English, followed</w:t>
      </w:r>
      <w:r w:rsidR="00E46B96">
        <w:t xml:space="preserve"> by General Science</w:t>
      </w:r>
      <w:r>
        <w:t xml:space="preserve"> and History, as was the case in 2010. </w:t>
      </w:r>
    </w:p>
    <w:p w:rsidR="006F1E90" w:rsidRPr="00855949" w:rsidRDefault="006F1E90" w:rsidP="006F1E90">
      <w:pPr>
        <w:rPr>
          <w:sz w:val="20"/>
          <w:szCs w:val="20"/>
        </w:rPr>
      </w:pPr>
    </w:p>
    <w:p w:rsidR="00B12F28" w:rsidRDefault="00B12F28" w:rsidP="00B12F28">
      <w:r>
        <w:t xml:space="preserve">The average number of classes taught and average class </w:t>
      </w:r>
      <w:proofErr w:type="gramStart"/>
      <w:r>
        <w:t>size were</w:t>
      </w:r>
      <w:proofErr w:type="gramEnd"/>
      <w:r>
        <w:t xml:space="preserve"> both new questions in 2013 and there is no comparable data from previous surveys. </w:t>
      </w:r>
      <w:r w:rsidR="004E42AA">
        <w:t>S</w:t>
      </w:r>
      <w:r>
        <w:t xml:space="preserve">ection 5.7 above </w:t>
      </w:r>
      <w:r w:rsidR="004E42AA">
        <w:t>provides</w:t>
      </w:r>
      <w:r>
        <w:t xml:space="preserve"> a discussion of the</w:t>
      </w:r>
      <w:r w:rsidR="004E42AA">
        <w:t xml:space="preserve"> difference between</w:t>
      </w:r>
      <w:r>
        <w:t xml:space="preserve"> class size data </w:t>
      </w:r>
      <w:r w:rsidR="004E42AA">
        <w:t xml:space="preserve">as </w:t>
      </w:r>
      <w:r>
        <w:t>presented here and student-teacher ratios</w:t>
      </w:r>
      <w:r w:rsidR="004E42AA">
        <w:t xml:space="preserve"> published elsewhere</w:t>
      </w:r>
      <w:r>
        <w:t xml:space="preserve">. </w:t>
      </w:r>
      <w:r w:rsidR="004E42AA">
        <w:t xml:space="preserve">Average class sizes in most subject areas range from 19-23 students in </w:t>
      </w:r>
      <w:r w:rsidR="007C01A0">
        <w:t>Y</w:t>
      </w:r>
      <w:r w:rsidR="004E42AA">
        <w:t>ears 7</w:t>
      </w:r>
      <w:r w:rsidR="007C01A0">
        <w:t>/8</w:t>
      </w:r>
      <w:r w:rsidR="004E42AA">
        <w:t xml:space="preserve">-10 and 13-18 students in </w:t>
      </w:r>
      <w:r w:rsidR="00726B64">
        <w:t>Y</w:t>
      </w:r>
      <w:r w:rsidR="004E42AA">
        <w:t>ears 11-12.</w:t>
      </w:r>
    </w:p>
    <w:p w:rsidR="007C49FD" w:rsidRDefault="007C49FD" w:rsidP="00B12F28"/>
    <w:p w:rsidR="007C49FD" w:rsidRDefault="007C49FD" w:rsidP="00B12F28">
      <w:r>
        <w:t>The average number of classes taught refers to discrete groups of students rather than to class periods. For example, an English teacher may take a Year 7 class of students and a Year 8 class of students (2 classes), in each case for several lesson periods per week. The average number of classes is about 2.3</w:t>
      </w:r>
      <w:r w:rsidR="000146C8">
        <w:t xml:space="preserve"> for </w:t>
      </w:r>
      <w:r w:rsidR="00726B64">
        <w:t>Y</w:t>
      </w:r>
      <w:r w:rsidR="000146C8">
        <w:t>ears 7</w:t>
      </w:r>
      <w:r w:rsidR="007C01A0">
        <w:t>/8</w:t>
      </w:r>
      <w:r w:rsidR="000146C8">
        <w:t xml:space="preserve">-10 and 1.7 for </w:t>
      </w:r>
      <w:r w:rsidR="00726B64">
        <w:t>Y</w:t>
      </w:r>
      <w:r w:rsidR="000146C8">
        <w:t>ears 11-12.</w:t>
      </w:r>
    </w:p>
    <w:p w:rsidR="00B12F28" w:rsidRDefault="00B12F28" w:rsidP="00B12F28"/>
    <w:p w:rsidR="00DC07BC" w:rsidRDefault="00285BEF" w:rsidP="00B12F28">
      <w:r>
        <w:t xml:space="preserve">The majority of teachers teach subjects across </w:t>
      </w:r>
      <w:r w:rsidR="00726B64">
        <w:t>Y</w:t>
      </w:r>
      <w:r>
        <w:t xml:space="preserve">ears 7-12. </w:t>
      </w:r>
      <w:r w:rsidR="00DC07BC">
        <w:t xml:space="preserve">About 29% of the teacher population are currently only teaching </w:t>
      </w:r>
      <w:r w:rsidR="006B4702">
        <w:t xml:space="preserve">subjects </w:t>
      </w:r>
      <w:r w:rsidR="00DC07BC">
        <w:t xml:space="preserve">in </w:t>
      </w:r>
      <w:r w:rsidR="007C01A0">
        <w:t>Y</w:t>
      </w:r>
      <w:r w:rsidR="00DC07BC">
        <w:t>ears 7</w:t>
      </w:r>
      <w:r w:rsidR="007C01A0">
        <w:t>/8</w:t>
      </w:r>
      <w:r w:rsidR="00DC07BC">
        <w:t xml:space="preserve">-10, and 10% are only teaching </w:t>
      </w:r>
      <w:r w:rsidR="006B4702">
        <w:t xml:space="preserve">subjects in </w:t>
      </w:r>
      <w:r w:rsidR="00726B64">
        <w:t>Y</w:t>
      </w:r>
      <w:r w:rsidR="00DC07BC">
        <w:t>ears 11-12. About 34% of teachers are currently teaching in one subject area</w:t>
      </w:r>
      <w:r>
        <w:t xml:space="preserve"> (based on subjects as defined by the list presented in Table 5.22)</w:t>
      </w:r>
      <w:r w:rsidR="00DC07BC">
        <w:t>.</w:t>
      </w:r>
      <w:r w:rsidR="006B4702">
        <w:rPr>
          <w:rStyle w:val="FootnoteReference"/>
        </w:rPr>
        <w:footnoteReference w:id="11"/>
      </w:r>
    </w:p>
    <w:p w:rsidR="00201702" w:rsidRDefault="00201702" w:rsidP="00201702"/>
    <w:p w:rsidR="00201702" w:rsidRDefault="00347EBB" w:rsidP="00201702">
      <w:r>
        <w:t>Table 5.2</w:t>
      </w:r>
      <w:r w:rsidR="004C5985">
        <w:t>5</w:t>
      </w:r>
      <w:r>
        <w:t xml:space="preserve"> provides detailed information on the proportion of secondary teachers’ currently teaching a language, the average number of classes taught and the average class size, for </w:t>
      </w:r>
      <w:r w:rsidR="00726B64">
        <w:t>Y</w:t>
      </w:r>
      <w:r>
        <w:t>ears 7</w:t>
      </w:r>
      <w:r w:rsidR="007C01A0">
        <w:t>/8</w:t>
      </w:r>
      <w:r>
        <w:t>-10 and 11-12. French (1.5%) and Japanese (1.2%) have the highest proportion of teachers overall, followed by Indon</w:t>
      </w:r>
      <w:r w:rsidR="000426CD">
        <w:t>e</w:t>
      </w:r>
      <w:r>
        <w:t>sian (0.7%) and German (0.6%). The very low proportions indicate that these results should be read with caution.</w:t>
      </w:r>
    </w:p>
    <w:p w:rsidR="00201702" w:rsidRDefault="00201702" w:rsidP="00201702"/>
    <w:p w:rsidR="00A356DD" w:rsidRDefault="00A356DD">
      <w:pPr>
        <w:suppressAutoHyphens w:val="0"/>
        <w:jc w:val="left"/>
        <w:rPr>
          <w:b/>
          <w:bCs/>
          <w:szCs w:val="18"/>
        </w:rPr>
      </w:pPr>
      <w:bookmarkStart w:id="443" w:name="_Toc374608703"/>
      <w:bookmarkStart w:id="444" w:name="_Toc374608868"/>
      <w:bookmarkStart w:id="445" w:name="_Toc374609029"/>
      <w:bookmarkStart w:id="446" w:name="_Toc382567008"/>
      <w:r>
        <w:br w:type="page"/>
      </w:r>
    </w:p>
    <w:p w:rsidR="00201702" w:rsidRDefault="00201702" w:rsidP="00201702">
      <w:pPr>
        <w:pStyle w:val="Caption"/>
        <w:keepNext/>
      </w:pPr>
      <w:r>
        <w:lastRenderedPageBreak/>
        <w:t xml:space="preserve">Table </w:t>
      </w:r>
      <w:r w:rsidR="004C5985">
        <w:t>5.25</w:t>
      </w:r>
      <w:r>
        <w:t>: Secondary teachers, proportions currently teaching</w:t>
      </w:r>
      <w:r w:rsidR="00347EBB">
        <w:t xml:space="preserve"> </w:t>
      </w:r>
      <w:proofErr w:type="spellStart"/>
      <w:r w:rsidR="00347EBB">
        <w:t>LOTEs</w:t>
      </w:r>
      <w:proofErr w:type="spellEnd"/>
      <w:r>
        <w:t xml:space="preserve">, average </w:t>
      </w:r>
      <w:r w:rsidR="00362173">
        <w:t xml:space="preserve">number of </w:t>
      </w:r>
      <w:r>
        <w:t>class</w:t>
      </w:r>
      <w:r w:rsidR="00362173">
        <w:t xml:space="preserve">es </w:t>
      </w:r>
      <w:r>
        <w:t>taught and average class size, by year levels</w:t>
      </w:r>
      <w:bookmarkEnd w:id="443"/>
      <w:bookmarkEnd w:id="444"/>
      <w:bookmarkEnd w:id="445"/>
      <w:bookmarkEnd w:id="446"/>
    </w:p>
    <w:tbl>
      <w:tblPr>
        <w:tblStyle w:val="TableGrid"/>
        <w:tblW w:w="898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751"/>
        <w:gridCol w:w="992"/>
        <w:gridCol w:w="850"/>
        <w:gridCol w:w="851"/>
        <w:gridCol w:w="992"/>
        <w:gridCol w:w="851"/>
        <w:gridCol w:w="850"/>
        <w:gridCol w:w="851"/>
      </w:tblGrid>
      <w:tr w:rsidR="00201702" w:rsidTr="00721FAE">
        <w:trPr>
          <w:cantSplit/>
        </w:trPr>
        <w:tc>
          <w:tcPr>
            <w:tcW w:w="2751" w:type="dxa"/>
            <w:tcBorders>
              <w:top w:val="doub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2693" w:type="dxa"/>
            <w:gridSpan w:val="3"/>
            <w:tcBorders>
              <w:top w:val="double" w:sz="4" w:space="0" w:color="auto"/>
              <w:left w:val="nil"/>
              <w:bottom w:val="single" w:sz="4" w:space="0" w:color="auto"/>
              <w:right w:val="nil"/>
            </w:tcBorders>
            <w:hideMark/>
          </w:tcPr>
          <w:p w:rsidR="00201702" w:rsidRDefault="00201702">
            <w:pPr>
              <w:jc w:val="center"/>
              <w:rPr>
                <w:b/>
                <w:color w:val="000000"/>
                <w:sz w:val="20"/>
                <w:szCs w:val="20"/>
                <w:lang w:val="en-US"/>
              </w:rPr>
            </w:pPr>
            <w:r>
              <w:rPr>
                <w:b/>
                <w:color w:val="000000"/>
                <w:sz w:val="20"/>
                <w:szCs w:val="20"/>
                <w:lang w:val="en-US"/>
              </w:rPr>
              <w:t>Years 7</w:t>
            </w:r>
            <w:r w:rsidR="007C01A0">
              <w:rPr>
                <w:b/>
                <w:color w:val="000000"/>
                <w:sz w:val="20"/>
                <w:szCs w:val="20"/>
                <w:lang w:val="en-US"/>
              </w:rPr>
              <w:t>/8</w:t>
            </w:r>
            <w:r>
              <w:rPr>
                <w:b/>
                <w:color w:val="000000"/>
                <w:sz w:val="20"/>
                <w:szCs w:val="20"/>
                <w:lang w:val="en-US"/>
              </w:rPr>
              <w:t>-10</w:t>
            </w:r>
          </w:p>
        </w:tc>
        <w:tc>
          <w:tcPr>
            <w:tcW w:w="2693" w:type="dxa"/>
            <w:gridSpan w:val="3"/>
            <w:tcBorders>
              <w:top w:val="double" w:sz="4" w:space="0" w:color="auto"/>
              <w:left w:val="nil"/>
              <w:bottom w:val="single" w:sz="4" w:space="0" w:color="auto"/>
              <w:right w:val="nil"/>
            </w:tcBorders>
            <w:hideMark/>
          </w:tcPr>
          <w:p w:rsidR="00201702" w:rsidRDefault="00201702">
            <w:pPr>
              <w:jc w:val="center"/>
              <w:rPr>
                <w:b/>
                <w:color w:val="000000"/>
                <w:sz w:val="20"/>
                <w:szCs w:val="20"/>
                <w:lang w:val="en-US"/>
              </w:rPr>
            </w:pPr>
            <w:r>
              <w:rPr>
                <w:b/>
                <w:color w:val="000000"/>
                <w:sz w:val="20"/>
                <w:szCs w:val="20"/>
                <w:lang w:val="en-US"/>
              </w:rPr>
              <w:t>Years 11-12</w:t>
            </w:r>
          </w:p>
        </w:tc>
        <w:tc>
          <w:tcPr>
            <w:tcW w:w="851" w:type="dxa"/>
            <w:vMerge w:val="restart"/>
            <w:tcBorders>
              <w:top w:val="double" w:sz="4" w:space="0" w:color="auto"/>
              <w:left w:val="nil"/>
              <w:bottom w:val="single" w:sz="4" w:space="0" w:color="auto"/>
              <w:right w:val="nil"/>
            </w:tcBorders>
            <w:vAlign w:val="bottom"/>
            <w:hideMark/>
          </w:tcPr>
          <w:p w:rsidR="00201702" w:rsidRPr="00721FAE" w:rsidRDefault="00201702">
            <w:pPr>
              <w:jc w:val="center"/>
              <w:rPr>
                <w:b/>
                <w:color w:val="000000"/>
                <w:w w:val="90"/>
                <w:sz w:val="20"/>
                <w:szCs w:val="20"/>
                <w:lang w:val="en-US"/>
              </w:rPr>
            </w:pPr>
            <w:r w:rsidRPr="00721FAE">
              <w:rPr>
                <w:b/>
                <w:color w:val="000000"/>
                <w:w w:val="90"/>
                <w:sz w:val="20"/>
                <w:szCs w:val="20"/>
                <w:lang w:val="en-US"/>
              </w:rPr>
              <w:t>Total currently teaching %</w:t>
            </w:r>
          </w:p>
        </w:tc>
      </w:tr>
      <w:tr w:rsidR="00201702" w:rsidTr="00721FAE">
        <w:trPr>
          <w:cantSplit/>
        </w:trPr>
        <w:tc>
          <w:tcPr>
            <w:tcW w:w="2751" w:type="dxa"/>
            <w:tcBorders>
              <w:top w:val="nil"/>
              <w:left w:val="nil"/>
              <w:bottom w:val="single" w:sz="4" w:space="0" w:color="auto"/>
              <w:right w:val="nil"/>
            </w:tcBorders>
            <w:noWrap/>
            <w:vAlign w:val="bottom"/>
            <w:hideMark/>
          </w:tcPr>
          <w:p w:rsidR="00201702" w:rsidRDefault="00201702">
            <w:pPr>
              <w:jc w:val="left"/>
              <w:rPr>
                <w:b/>
                <w:color w:val="000000"/>
                <w:sz w:val="20"/>
                <w:szCs w:val="20"/>
                <w:lang w:val="en-US"/>
              </w:rPr>
            </w:pPr>
            <w:r>
              <w:rPr>
                <w:b/>
                <w:color w:val="000000"/>
                <w:sz w:val="20"/>
                <w:szCs w:val="20"/>
                <w:lang w:val="en-US"/>
              </w:rPr>
              <w:t xml:space="preserve">Secondary </w:t>
            </w:r>
            <w:proofErr w:type="spellStart"/>
            <w:r>
              <w:rPr>
                <w:b/>
                <w:color w:val="000000"/>
                <w:sz w:val="20"/>
                <w:szCs w:val="20"/>
                <w:lang w:val="en-US"/>
              </w:rPr>
              <w:t>LOTE</w:t>
            </w:r>
            <w:proofErr w:type="spellEnd"/>
            <w:r>
              <w:rPr>
                <w:b/>
                <w:color w:val="000000"/>
                <w:sz w:val="20"/>
                <w:szCs w:val="20"/>
                <w:lang w:val="en-US"/>
              </w:rPr>
              <w:t xml:space="preserve"> subjects</w:t>
            </w:r>
          </w:p>
        </w:tc>
        <w:tc>
          <w:tcPr>
            <w:tcW w:w="992" w:type="dxa"/>
            <w:tcBorders>
              <w:top w:val="single" w:sz="4" w:space="0" w:color="auto"/>
              <w:left w:val="nil"/>
              <w:bottom w:val="single" w:sz="4" w:space="0" w:color="auto"/>
              <w:right w:val="nil"/>
            </w:tcBorders>
            <w:noWrap/>
            <w:vAlign w:val="bottom"/>
            <w:hideMark/>
          </w:tcPr>
          <w:p w:rsidR="00201702" w:rsidRPr="00721FAE" w:rsidRDefault="00201702" w:rsidP="00721FAE">
            <w:pPr>
              <w:spacing w:line="192" w:lineRule="auto"/>
              <w:jc w:val="center"/>
              <w:rPr>
                <w:b/>
                <w:color w:val="000000"/>
                <w:w w:val="90"/>
                <w:sz w:val="20"/>
                <w:szCs w:val="20"/>
                <w:lang w:val="en-US"/>
              </w:rPr>
            </w:pPr>
            <w:r w:rsidRPr="00721FAE">
              <w:rPr>
                <w:b/>
                <w:color w:val="000000"/>
                <w:w w:val="90"/>
                <w:sz w:val="20"/>
                <w:szCs w:val="20"/>
                <w:lang w:val="en-US"/>
              </w:rPr>
              <w:t>Currently teaching</w:t>
            </w:r>
          </w:p>
          <w:p w:rsidR="00201702" w:rsidRDefault="00201702" w:rsidP="00721FAE">
            <w:pPr>
              <w:spacing w:line="192" w:lineRule="auto"/>
              <w:jc w:val="center"/>
              <w:rPr>
                <w:b/>
                <w:color w:val="000000"/>
                <w:sz w:val="20"/>
                <w:szCs w:val="20"/>
                <w:lang w:val="en-US"/>
              </w:rPr>
            </w:pPr>
            <w:r w:rsidRPr="00721FAE">
              <w:rPr>
                <w:b/>
                <w:color w:val="000000"/>
                <w:w w:val="90"/>
                <w:sz w:val="20"/>
                <w:szCs w:val="20"/>
                <w:lang w:val="en-US"/>
              </w:rPr>
              <w:t>%</w:t>
            </w:r>
          </w:p>
        </w:tc>
        <w:tc>
          <w:tcPr>
            <w:tcW w:w="850" w:type="dxa"/>
            <w:tcBorders>
              <w:top w:val="single" w:sz="4" w:space="0" w:color="auto"/>
              <w:left w:val="nil"/>
              <w:bottom w:val="single" w:sz="4" w:space="0" w:color="auto"/>
              <w:right w:val="nil"/>
            </w:tcBorders>
            <w:noWrap/>
            <w:vAlign w:val="bottom"/>
            <w:hideMark/>
          </w:tcPr>
          <w:p w:rsidR="00201702" w:rsidRDefault="00201702" w:rsidP="00721FAE">
            <w:pPr>
              <w:spacing w:line="192" w:lineRule="auto"/>
              <w:jc w:val="center"/>
              <w:rPr>
                <w:b/>
                <w:color w:val="000000"/>
                <w:sz w:val="20"/>
                <w:szCs w:val="20"/>
                <w:lang w:val="en-US"/>
              </w:rPr>
            </w:pPr>
            <w:r>
              <w:rPr>
                <w:b/>
                <w:color w:val="000000"/>
                <w:sz w:val="20"/>
                <w:szCs w:val="20"/>
                <w:lang w:val="en-US"/>
              </w:rPr>
              <w:t>Average no. class</w:t>
            </w:r>
            <w:r w:rsidR="00E353C2">
              <w:rPr>
                <w:b/>
                <w:color w:val="000000"/>
                <w:sz w:val="20"/>
                <w:szCs w:val="20"/>
                <w:lang w:val="en-US"/>
              </w:rPr>
              <w:t>es</w:t>
            </w:r>
            <w:r>
              <w:rPr>
                <w:b/>
                <w:color w:val="000000"/>
                <w:sz w:val="20"/>
                <w:szCs w:val="20"/>
                <w:lang w:val="en-US"/>
              </w:rPr>
              <w:t xml:space="preserve"> taught</w:t>
            </w:r>
          </w:p>
        </w:tc>
        <w:tc>
          <w:tcPr>
            <w:tcW w:w="851" w:type="dxa"/>
            <w:tcBorders>
              <w:top w:val="single" w:sz="4" w:space="0" w:color="auto"/>
              <w:left w:val="nil"/>
              <w:bottom w:val="single" w:sz="4" w:space="0" w:color="auto"/>
              <w:right w:val="nil"/>
            </w:tcBorders>
            <w:vAlign w:val="bottom"/>
            <w:hideMark/>
          </w:tcPr>
          <w:p w:rsidR="00201702" w:rsidRDefault="00201702" w:rsidP="00721FAE">
            <w:pPr>
              <w:spacing w:line="192" w:lineRule="auto"/>
              <w:jc w:val="center"/>
              <w:rPr>
                <w:b/>
                <w:color w:val="000000"/>
                <w:sz w:val="20"/>
                <w:szCs w:val="20"/>
                <w:lang w:val="en-US"/>
              </w:rPr>
            </w:pPr>
            <w:r>
              <w:rPr>
                <w:b/>
                <w:color w:val="000000"/>
                <w:sz w:val="20"/>
                <w:szCs w:val="20"/>
                <w:lang w:val="en-US"/>
              </w:rPr>
              <w:t>Average class size</w:t>
            </w:r>
          </w:p>
        </w:tc>
        <w:tc>
          <w:tcPr>
            <w:tcW w:w="992" w:type="dxa"/>
            <w:tcBorders>
              <w:top w:val="single" w:sz="4" w:space="0" w:color="auto"/>
              <w:left w:val="nil"/>
              <w:bottom w:val="single" w:sz="4" w:space="0" w:color="auto"/>
              <w:right w:val="nil"/>
            </w:tcBorders>
            <w:vAlign w:val="bottom"/>
            <w:hideMark/>
          </w:tcPr>
          <w:p w:rsidR="00201702" w:rsidRPr="00721FAE" w:rsidRDefault="00201702" w:rsidP="00721FAE">
            <w:pPr>
              <w:spacing w:line="192" w:lineRule="auto"/>
              <w:jc w:val="center"/>
              <w:rPr>
                <w:b/>
                <w:color w:val="000000"/>
                <w:w w:val="90"/>
                <w:sz w:val="20"/>
                <w:szCs w:val="20"/>
                <w:lang w:val="en-US"/>
              </w:rPr>
            </w:pPr>
            <w:r w:rsidRPr="00721FAE">
              <w:rPr>
                <w:b/>
                <w:color w:val="000000"/>
                <w:w w:val="90"/>
                <w:sz w:val="20"/>
                <w:szCs w:val="20"/>
                <w:lang w:val="en-US"/>
              </w:rPr>
              <w:t>Currently teaching</w:t>
            </w:r>
          </w:p>
          <w:p w:rsidR="00201702" w:rsidRDefault="00201702" w:rsidP="00721FAE">
            <w:pPr>
              <w:spacing w:line="192" w:lineRule="auto"/>
              <w:jc w:val="center"/>
              <w:rPr>
                <w:b/>
                <w:color w:val="000000"/>
                <w:sz w:val="20"/>
                <w:szCs w:val="20"/>
                <w:lang w:val="en-US"/>
              </w:rPr>
            </w:pPr>
            <w:r w:rsidRPr="00721FAE">
              <w:rPr>
                <w:b/>
                <w:color w:val="000000"/>
                <w:w w:val="90"/>
                <w:sz w:val="20"/>
                <w:szCs w:val="20"/>
                <w:lang w:val="en-US"/>
              </w:rPr>
              <w:t>%</w:t>
            </w:r>
          </w:p>
        </w:tc>
        <w:tc>
          <w:tcPr>
            <w:tcW w:w="851" w:type="dxa"/>
            <w:tcBorders>
              <w:top w:val="single" w:sz="4" w:space="0" w:color="auto"/>
              <w:left w:val="nil"/>
              <w:bottom w:val="single" w:sz="4" w:space="0" w:color="auto"/>
              <w:right w:val="nil"/>
            </w:tcBorders>
            <w:vAlign w:val="bottom"/>
            <w:hideMark/>
          </w:tcPr>
          <w:p w:rsidR="00201702" w:rsidRDefault="00201702" w:rsidP="00721FAE">
            <w:pPr>
              <w:spacing w:line="192" w:lineRule="auto"/>
              <w:jc w:val="center"/>
              <w:rPr>
                <w:b/>
                <w:color w:val="000000"/>
                <w:sz w:val="20"/>
                <w:szCs w:val="20"/>
                <w:lang w:val="en-US"/>
              </w:rPr>
            </w:pPr>
            <w:r>
              <w:rPr>
                <w:b/>
                <w:color w:val="000000"/>
                <w:sz w:val="20"/>
                <w:szCs w:val="20"/>
                <w:lang w:val="en-US"/>
              </w:rPr>
              <w:t>Average no. class</w:t>
            </w:r>
            <w:r w:rsidR="00E353C2">
              <w:rPr>
                <w:b/>
                <w:color w:val="000000"/>
                <w:sz w:val="20"/>
                <w:szCs w:val="20"/>
                <w:lang w:val="en-US"/>
              </w:rPr>
              <w:t>es</w:t>
            </w:r>
            <w:r>
              <w:rPr>
                <w:b/>
                <w:color w:val="000000"/>
                <w:sz w:val="20"/>
                <w:szCs w:val="20"/>
                <w:lang w:val="en-US"/>
              </w:rPr>
              <w:t xml:space="preserve"> taught</w:t>
            </w:r>
          </w:p>
        </w:tc>
        <w:tc>
          <w:tcPr>
            <w:tcW w:w="850" w:type="dxa"/>
            <w:tcBorders>
              <w:top w:val="single" w:sz="4" w:space="0" w:color="auto"/>
              <w:left w:val="nil"/>
              <w:bottom w:val="single" w:sz="4" w:space="0" w:color="auto"/>
              <w:right w:val="nil"/>
            </w:tcBorders>
            <w:vAlign w:val="bottom"/>
            <w:hideMark/>
          </w:tcPr>
          <w:p w:rsidR="00201702" w:rsidRDefault="00201702" w:rsidP="00721FAE">
            <w:pPr>
              <w:spacing w:line="192" w:lineRule="auto"/>
              <w:jc w:val="center"/>
              <w:rPr>
                <w:b/>
                <w:color w:val="000000"/>
                <w:sz w:val="20"/>
                <w:szCs w:val="20"/>
                <w:lang w:val="en-US"/>
              </w:rPr>
            </w:pPr>
            <w:r>
              <w:rPr>
                <w:b/>
                <w:color w:val="000000"/>
                <w:sz w:val="20"/>
                <w:szCs w:val="20"/>
                <w:lang w:val="en-US"/>
              </w:rPr>
              <w:t>Average class size</w:t>
            </w:r>
          </w:p>
        </w:tc>
        <w:tc>
          <w:tcPr>
            <w:tcW w:w="851" w:type="dxa"/>
            <w:vMerge/>
            <w:tcBorders>
              <w:top w:val="double" w:sz="4" w:space="0" w:color="auto"/>
              <w:left w:val="nil"/>
              <w:bottom w:val="single" w:sz="4" w:space="0" w:color="auto"/>
              <w:right w:val="nil"/>
            </w:tcBorders>
            <w:vAlign w:val="center"/>
            <w:hideMark/>
          </w:tcPr>
          <w:p w:rsidR="00201702" w:rsidRDefault="00201702">
            <w:pPr>
              <w:suppressAutoHyphens w:val="0"/>
              <w:jc w:val="left"/>
              <w:rPr>
                <w:b/>
                <w:color w:val="000000"/>
                <w:sz w:val="20"/>
                <w:szCs w:val="20"/>
                <w:lang w:val="en-US"/>
              </w:rPr>
            </w:pPr>
          </w:p>
        </w:tc>
      </w:tr>
      <w:tr w:rsidR="00201702" w:rsidTr="00721FAE">
        <w:trPr>
          <w:cantSplit/>
          <w:trHeight w:hRule="exact" w:val="227"/>
        </w:trPr>
        <w:tc>
          <w:tcPr>
            <w:tcW w:w="2751"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Asian languages</w:t>
            </w:r>
          </w:p>
        </w:tc>
        <w:tc>
          <w:tcPr>
            <w:tcW w:w="992"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851" w:type="dxa"/>
            <w:tcBorders>
              <w:top w:val="single" w:sz="4" w:space="0" w:color="auto"/>
              <w:left w:val="nil"/>
              <w:bottom w:val="nil"/>
              <w:right w:val="nil"/>
            </w:tcBorders>
            <w:vAlign w:val="bottom"/>
          </w:tcPr>
          <w:p w:rsidR="00201702" w:rsidRDefault="00201702">
            <w:pPr>
              <w:jc w:val="center"/>
              <w:rPr>
                <w:sz w:val="20"/>
                <w:szCs w:val="20"/>
              </w:rPr>
            </w:pPr>
          </w:p>
        </w:tc>
        <w:tc>
          <w:tcPr>
            <w:tcW w:w="992"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c>
          <w:tcPr>
            <w:tcW w:w="850" w:type="dxa"/>
            <w:tcBorders>
              <w:top w:val="single" w:sz="4" w:space="0" w:color="auto"/>
              <w:left w:val="nil"/>
              <w:bottom w:val="nil"/>
              <w:right w:val="nil"/>
            </w:tcBorders>
          </w:tcPr>
          <w:p w:rsidR="00201702" w:rsidRDefault="00201702">
            <w:pPr>
              <w:jc w:val="center"/>
              <w:rPr>
                <w:sz w:val="20"/>
                <w:szCs w:val="20"/>
              </w:rPr>
            </w:pPr>
          </w:p>
        </w:tc>
        <w:tc>
          <w:tcPr>
            <w:tcW w:w="851" w:type="dxa"/>
            <w:tcBorders>
              <w:top w:val="single" w:sz="4" w:space="0" w:color="auto"/>
              <w:left w:val="nil"/>
              <w:bottom w:val="nil"/>
              <w:right w:val="nil"/>
            </w:tcBorders>
          </w:tcPr>
          <w:p w:rsidR="00201702" w:rsidRDefault="00201702">
            <w:pPr>
              <w:jc w:val="center"/>
              <w:rPr>
                <w:sz w:val="20"/>
                <w:szCs w:val="20"/>
              </w:rPr>
            </w:pP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Japanese</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1.1</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23.3</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0.5</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Indonesian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0.6</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23.4</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7.0</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Mandarin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0.3</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18.7</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2.0</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rPr>
            </w:pPr>
            <w:r>
              <w:rPr>
                <w:color w:val="000000"/>
                <w:sz w:val="20"/>
                <w:szCs w:val="20"/>
              </w:rPr>
              <w:t>Korean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&lt;0.1</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5.2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25.0</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10.9</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Hindi</w:t>
            </w:r>
          </w:p>
        </w:tc>
        <w:tc>
          <w:tcPr>
            <w:tcW w:w="992"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&lt;0.1</w:t>
            </w:r>
          </w:p>
        </w:tc>
        <w:tc>
          <w:tcPr>
            <w:tcW w:w="850"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3.7</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18.0</w:t>
            </w:r>
          </w:p>
        </w:tc>
        <w:tc>
          <w:tcPr>
            <w:tcW w:w="992"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1.3</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10.2</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r>
      <w:tr w:rsidR="00201702" w:rsidTr="00585801">
        <w:trPr>
          <w:cantSplit/>
          <w:trHeight w:hRule="exact" w:val="227"/>
        </w:trPr>
        <w:tc>
          <w:tcPr>
            <w:tcW w:w="2751" w:type="dxa"/>
            <w:tcBorders>
              <w:top w:val="nil"/>
              <w:left w:val="nil"/>
              <w:bottom w:val="nil"/>
              <w:right w:val="nil"/>
            </w:tcBorders>
            <w:noWrap/>
            <w:hideMark/>
          </w:tcPr>
          <w:p w:rsidR="00201702" w:rsidRDefault="00201702" w:rsidP="00721FAE">
            <w:pPr>
              <w:ind w:left="284"/>
              <w:rPr>
                <w:i/>
                <w:color w:val="000000"/>
                <w:sz w:val="20"/>
                <w:szCs w:val="20"/>
              </w:rPr>
            </w:pPr>
            <w:r>
              <w:rPr>
                <w:i/>
                <w:color w:val="000000"/>
                <w:sz w:val="20"/>
                <w:szCs w:val="20"/>
              </w:rPr>
              <w:t>Asian languages</w:t>
            </w:r>
          </w:p>
        </w:tc>
        <w:tc>
          <w:tcPr>
            <w:tcW w:w="992" w:type="dxa"/>
            <w:tcBorders>
              <w:top w:val="single" w:sz="4" w:space="0" w:color="auto"/>
              <w:left w:val="nil"/>
              <w:bottom w:val="nil"/>
              <w:right w:val="nil"/>
            </w:tcBorders>
            <w:noWrap/>
            <w:hideMark/>
          </w:tcPr>
          <w:p w:rsidR="00201702" w:rsidRDefault="00201702">
            <w:pPr>
              <w:jc w:val="center"/>
              <w:rPr>
                <w:i/>
                <w:color w:val="000000"/>
                <w:sz w:val="20"/>
                <w:szCs w:val="20"/>
              </w:rPr>
            </w:pPr>
            <w:r>
              <w:rPr>
                <w:i/>
                <w:color w:val="000000"/>
                <w:sz w:val="20"/>
                <w:szCs w:val="20"/>
              </w:rPr>
              <w:t>2.2</w:t>
            </w:r>
          </w:p>
        </w:tc>
        <w:tc>
          <w:tcPr>
            <w:tcW w:w="850" w:type="dxa"/>
            <w:tcBorders>
              <w:top w:val="single" w:sz="4" w:space="0" w:color="auto"/>
              <w:left w:val="nil"/>
              <w:bottom w:val="nil"/>
              <w:right w:val="nil"/>
            </w:tcBorders>
            <w:noWrap/>
            <w:hideMark/>
          </w:tcPr>
          <w:p w:rsidR="00201702" w:rsidRDefault="00201702">
            <w:pPr>
              <w:jc w:val="center"/>
              <w:rPr>
                <w:i/>
                <w:color w:val="000000"/>
                <w:sz w:val="20"/>
                <w:szCs w:val="20"/>
              </w:rPr>
            </w:pPr>
            <w:r>
              <w:rPr>
                <w:i/>
                <w:color w:val="000000"/>
                <w:sz w:val="20"/>
                <w:szCs w:val="20"/>
              </w:rPr>
              <w:t>3.6</w:t>
            </w:r>
          </w:p>
        </w:tc>
        <w:tc>
          <w:tcPr>
            <w:tcW w:w="851"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22.7</w:t>
            </w:r>
          </w:p>
        </w:tc>
        <w:tc>
          <w:tcPr>
            <w:tcW w:w="992"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1.0</w:t>
            </w:r>
          </w:p>
        </w:tc>
        <w:tc>
          <w:tcPr>
            <w:tcW w:w="851"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1.7</w:t>
            </w:r>
          </w:p>
        </w:tc>
        <w:tc>
          <w:tcPr>
            <w:tcW w:w="850"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8.8</w:t>
            </w:r>
          </w:p>
        </w:tc>
        <w:tc>
          <w:tcPr>
            <w:tcW w:w="851"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2.2</w:t>
            </w:r>
          </w:p>
        </w:tc>
      </w:tr>
      <w:tr w:rsidR="00585801" w:rsidRPr="00881E05" w:rsidTr="00585801">
        <w:trPr>
          <w:cantSplit/>
          <w:trHeight w:hRule="exact" w:val="227"/>
        </w:trPr>
        <w:tc>
          <w:tcPr>
            <w:tcW w:w="2751" w:type="dxa"/>
            <w:tcBorders>
              <w:top w:val="nil"/>
              <w:left w:val="nil"/>
              <w:bottom w:val="single" w:sz="4" w:space="0" w:color="auto"/>
              <w:right w:val="nil"/>
            </w:tcBorders>
            <w:noWrap/>
            <w:hideMark/>
          </w:tcPr>
          <w:p w:rsidR="00585801" w:rsidRPr="00881E05" w:rsidRDefault="00585801" w:rsidP="00585801">
            <w:pPr>
              <w:ind w:left="284"/>
              <w:rPr>
                <w:color w:val="000000"/>
                <w:sz w:val="20"/>
                <w:szCs w:val="20"/>
              </w:rPr>
            </w:pPr>
            <w:r w:rsidRPr="00F714EA">
              <w:rPr>
                <w:color w:val="000000"/>
                <w:sz w:val="20"/>
                <w:szCs w:val="20"/>
              </w:rPr>
              <w:t>(Number of teachers)</w:t>
            </w:r>
          </w:p>
        </w:tc>
        <w:tc>
          <w:tcPr>
            <w:tcW w:w="992" w:type="dxa"/>
            <w:tcBorders>
              <w:top w:val="nil"/>
              <w:left w:val="nil"/>
              <w:bottom w:val="single" w:sz="4" w:space="0" w:color="auto"/>
              <w:right w:val="nil"/>
            </w:tcBorders>
            <w:noWrap/>
            <w:hideMark/>
          </w:tcPr>
          <w:p w:rsidR="00585801" w:rsidRPr="00881E05" w:rsidRDefault="00585801" w:rsidP="00585801">
            <w:pPr>
              <w:jc w:val="center"/>
              <w:rPr>
                <w:color w:val="000000"/>
                <w:sz w:val="20"/>
                <w:szCs w:val="20"/>
              </w:rPr>
            </w:pPr>
            <w:r>
              <w:rPr>
                <w:color w:val="000000"/>
                <w:sz w:val="20"/>
                <w:szCs w:val="20"/>
              </w:rPr>
              <w:t>(2,800)</w:t>
            </w:r>
          </w:p>
        </w:tc>
        <w:tc>
          <w:tcPr>
            <w:tcW w:w="850" w:type="dxa"/>
            <w:tcBorders>
              <w:top w:val="nil"/>
              <w:left w:val="nil"/>
              <w:bottom w:val="single" w:sz="4" w:space="0" w:color="auto"/>
              <w:right w:val="nil"/>
            </w:tcBorders>
            <w:noWrap/>
            <w:hideMark/>
          </w:tcPr>
          <w:p w:rsidR="00585801" w:rsidRPr="00881E05" w:rsidRDefault="00585801" w:rsidP="00585801">
            <w:pPr>
              <w:jc w:val="center"/>
              <w:rPr>
                <w:color w:val="000000"/>
                <w:sz w:val="20"/>
                <w:szCs w:val="20"/>
              </w:rPr>
            </w:pPr>
          </w:p>
        </w:tc>
        <w:tc>
          <w:tcPr>
            <w:tcW w:w="851" w:type="dxa"/>
            <w:tcBorders>
              <w:top w:val="nil"/>
              <w:left w:val="nil"/>
              <w:bottom w:val="single" w:sz="4" w:space="0" w:color="auto"/>
              <w:right w:val="nil"/>
            </w:tcBorders>
            <w:hideMark/>
          </w:tcPr>
          <w:p w:rsidR="00585801" w:rsidRPr="00881E05" w:rsidRDefault="00585801" w:rsidP="00585801">
            <w:pPr>
              <w:jc w:val="center"/>
              <w:rPr>
                <w:color w:val="000000"/>
                <w:sz w:val="20"/>
                <w:szCs w:val="20"/>
              </w:rPr>
            </w:pPr>
          </w:p>
        </w:tc>
        <w:tc>
          <w:tcPr>
            <w:tcW w:w="992" w:type="dxa"/>
            <w:tcBorders>
              <w:top w:val="nil"/>
              <w:left w:val="nil"/>
              <w:bottom w:val="single" w:sz="4" w:space="0" w:color="auto"/>
              <w:right w:val="nil"/>
            </w:tcBorders>
            <w:hideMark/>
          </w:tcPr>
          <w:p w:rsidR="00585801" w:rsidRPr="00881E05" w:rsidRDefault="00585801" w:rsidP="00585801">
            <w:pPr>
              <w:jc w:val="center"/>
              <w:rPr>
                <w:color w:val="000000"/>
                <w:sz w:val="20"/>
                <w:szCs w:val="20"/>
              </w:rPr>
            </w:pPr>
            <w:r>
              <w:rPr>
                <w:color w:val="000000"/>
                <w:sz w:val="20"/>
                <w:szCs w:val="20"/>
              </w:rPr>
              <w:t>(1,300)</w:t>
            </w:r>
          </w:p>
        </w:tc>
        <w:tc>
          <w:tcPr>
            <w:tcW w:w="851" w:type="dxa"/>
            <w:tcBorders>
              <w:top w:val="nil"/>
              <w:left w:val="nil"/>
              <w:bottom w:val="single" w:sz="4" w:space="0" w:color="auto"/>
              <w:right w:val="nil"/>
            </w:tcBorders>
            <w:hideMark/>
          </w:tcPr>
          <w:p w:rsidR="00585801" w:rsidRPr="00881E05" w:rsidRDefault="00585801" w:rsidP="00585801">
            <w:pPr>
              <w:jc w:val="center"/>
              <w:rPr>
                <w:color w:val="000000"/>
                <w:sz w:val="20"/>
                <w:szCs w:val="20"/>
              </w:rPr>
            </w:pPr>
          </w:p>
        </w:tc>
        <w:tc>
          <w:tcPr>
            <w:tcW w:w="850" w:type="dxa"/>
            <w:tcBorders>
              <w:top w:val="nil"/>
              <w:left w:val="nil"/>
              <w:bottom w:val="single" w:sz="4" w:space="0" w:color="auto"/>
              <w:right w:val="nil"/>
            </w:tcBorders>
            <w:hideMark/>
          </w:tcPr>
          <w:p w:rsidR="00585801" w:rsidRPr="00881E05" w:rsidRDefault="00585801" w:rsidP="00585801">
            <w:pPr>
              <w:jc w:val="center"/>
              <w:rPr>
                <w:color w:val="000000"/>
                <w:sz w:val="20"/>
                <w:szCs w:val="20"/>
              </w:rPr>
            </w:pPr>
          </w:p>
        </w:tc>
        <w:tc>
          <w:tcPr>
            <w:tcW w:w="851" w:type="dxa"/>
            <w:tcBorders>
              <w:top w:val="nil"/>
              <w:left w:val="nil"/>
              <w:bottom w:val="single" w:sz="4" w:space="0" w:color="auto"/>
              <w:right w:val="nil"/>
            </w:tcBorders>
            <w:hideMark/>
          </w:tcPr>
          <w:p w:rsidR="00585801" w:rsidRPr="00881E05" w:rsidRDefault="00585801" w:rsidP="00585801">
            <w:pPr>
              <w:jc w:val="center"/>
              <w:rPr>
                <w:color w:val="000000"/>
                <w:sz w:val="20"/>
                <w:szCs w:val="20"/>
              </w:rPr>
            </w:pPr>
            <w:r>
              <w:rPr>
                <w:color w:val="000000"/>
                <w:sz w:val="20"/>
                <w:szCs w:val="20"/>
              </w:rPr>
              <w:t>(2,800)</w:t>
            </w:r>
          </w:p>
        </w:tc>
      </w:tr>
      <w:tr w:rsidR="00201702" w:rsidTr="00721FAE">
        <w:trPr>
          <w:cantSplit/>
          <w:trHeight w:hRule="exact" w:val="227"/>
        </w:trPr>
        <w:tc>
          <w:tcPr>
            <w:tcW w:w="2751" w:type="dxa"/>
            <w:tcBorders>
              <w:top w:val="single" w:sz="4" w:space="0" w:color="auto"/>
              <w:left w:val="nil"/>
              <w:bottom w:val="nil"/>
              <w:right w:val="nil"/>
            </w:tcBorders>
            <w:noWrap/>
            <w:hideMark/>
          </w:tcPr>
          <w:p w:rsidR="00201702" w:rsidRDefault="00201702">
            <w:pPr>
              <w:rPr>
                <w:color w:val="000000"/>
                <w:sz w:val="20"/>
                <w:szCs w:val="20"/>
                <w:lang w:val="en-US"/>
              </w:rPr>
            </w:pPr>
            <w:r>
              <w:rPr>
                <w:i/>
                <w:color w:val="000000"/>
                <w:sz w:val="20"/>
                <w:szCs w:val="20"/>
              </w:rPr>
              <w:t>Non-Asian languages</w:t>
            </w:r>
          </w:p>
        </w:tc>
        <w:tc>
          <w:tcPr>
            <w:tcW w:w="992"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850"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851" w:type="dxa"/>
            <w:tcBorders>
              <w:top w:val="single" w:sz="4" w:space="0" w:color="auto"/>
              <w:left w:val="nil"/>
              <w:bottom w:val="nil"/>
              <w:right w:val="nil"/>
            </w:tcBorders>
          </w:tcPr>
          <w:p w:rsidR="00201702" w:rsidRDefault="00201702">
            <w:pPr>
              <w:jc w:val="center"/>
              <w:rPr>
                <w:color w:val="000000"/>
                <w:sz w:val="20"/>
                <w:szCs w:val="20"/>
              </w:rPr>
            </w:pPr>
          </w:p>
        </w:tc>
        <w:tc>
          <w:tcPr>
            <w:tcW w:w="992" w:type="dxa"/>
            <w:tcBorders>
              <w:top w:val="single" w:sz="4" w:space="0" w:color="auto"/>
              <w:left w:val="nil"/>
              <w:bottom w:val="nil"/>
              <w:right w:val="nil"/>
            </w:tcBorders>
          </w:tcPr>
          <w:p w:rsidR="00201702" w:rsidRDefault="00201702">
            <w:pPr>
              <w:jc w:val="center"/>
              <w:rPr>
                <w:color w:val="000000"/>
                <w:sz w:val="20"/>
                <w:szCs w:val="20"/>
              </w:rPr>
            </w:pPr>
          </w:p>
        </w:tc>
        <w:tc>
          <w:tcPr>
            <w:tcW w:w="851" w:type="dxa"/>
            <w:tcBorders>
              <w:top w:val="single" w:sz="4" w:space="0" w:color="auto"/>
              <w:left w:val="nil"/>
              <w:bottom w:val="nil"/>
              <w:right w:val="nil"/>
            </w:tcBorders>
          </w:tcPr>
          <w:p w:rsidR="00201702" w:rsidRDefault="00201702">
            <w:pPr>
              <w:jc w:val="center"/>
              <w:rPr>
                <w:color w:val="000000"/>
                <w:sz w:val="20"/>
                <w:szCs w:val="20"/>
              </w:rPr>
            </w:pPr>
          </w:p>
        </w:tc>
        <w:tc>
          <w:tcPr>
            <w:tcW w:w="850" w:type="dxa"/>
            <w:tcBorders>
              <w:top w:val="single" w:sz="4" w:space="0" w:color="auto"/>
              <w:left w:val="nil"/>
              <w:bottom w:val="nil"/>
              <w:right w:val="nil"/>
            </w:tcBorders>
          </w:tcPr>
          <w:p w:rsidR="00201702" w:rsidRDefault="00201702">
            <w:pPr>
              <w:jc w:val="center"/>
              <w:rPr>
                <w:color w:val="000000"/>
                <w:sz w:val="20"/>
                <w:szCs w:val="20"/>
              </w:rPr>
            </w:pPr>
          </w:p>
        </w:tc>
        <w:tc>
          <w:tcPr>
            <w:tcW w:w="851" w:type="dxa"/>
            <w:tcBorders>
              <w:top w:val="single" w:sz="4" w:space="0" w:color="auto"/>
              <w:left w:val="nil"/>
              <w:bottom w:val="nil"/>
              <w:right w:val="nil"/>
            </w:tcBorders>
          </w:tcPr>
          <w:p w:rsidR="00201702" w:rsidRDefault="00201702">
            <w:pPr>
              <w:jc w:val="center"/>
              <w:rPr>
                <w:color w:val="000000"/>
                <w:sz w:val="20"/>
                <w:szCs w:val="20"/>
              </w:rPr>
            </w:pP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French</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1.4</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2.9</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23.8</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12.1</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German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0.6</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3.3</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21.3</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9.5</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0.6</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Italian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0.7</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3.2</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22.6</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0.8</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Spanish</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0.2</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3.7</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23.3</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13.1</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Greek</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0.2</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1.8</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22.3</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2.0</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16.5</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Aboriginal</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0.1</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1.5</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14.6</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5.0</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Arabic</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&lt;0.1</w:t>
            </w:r>
          </w:p>
        </w:tc>
        <w:tc>
          <w:tcPr>
            <w:tcW w:w="850"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13.0</w:t>
            </w:r>
          </w:p>
        </w:tc>
        <w:tc>
          <w:tcPr>
            <w:tcW w:w="992"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w:t>
            </w:r>
          </w:p>
        </w:tc>
        <w:tc>
          <w:tcPr>
            <w:tcW w:w="85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7.6</w:t>
            </w:r>
          </w:p>
        </w:tc>
        <w:tc>
          <w:tcPr>
            <w:tcW w:w="85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r>
      <w:tr w:rsidR="00201702" w:rsidTr="00721FAE">
        <w:trPr>
          <w:cantSplit/>
          <w:trHeight w:hRule="exact" w:val="227"/>
        </w:trPr>
        <w:tc>
          <w:tcPr>
            <w:tcW w:w="2751" w:type="dxa"/>
            <w:tcBorders>
              <w:top w:val="nil"/>
              <w:left w:val="nil"/>
              <w:bottom w:val="nil"/>
              <w:right w:val="nil"/>
            </w:tcBorders>
            <w:noWrap/>
            <w:hideMark/>
          </w:tcPr>
          <w:p w:rsidR="00201702" w:rsidRDefault="00201702" w:rsidP="00721FAE">
            <w:pPr>
              <w:ind w:left="284"/>
              <w:rPr>
                <w:color w:val="000000"/>
                <w:sz w:val="20"/>
                <w:szCs w:val="20"/>
                <w:lang w:val="en-US"/>
              </w:rPr>
            </w:pPr>
            <w:proofErr w:type="spellStart"/>
            <w:r>
              <w:rPr>
                <w:color w:val="000000"/>
                <w:sz w:val="20"/>
                <w:szCs w:val="20"/>
                <w:lang w:val="en-US"/>
              </w:rPr>
              <w:t>Auslan</w:t>
            </w:r>
            <w:proofErr w:type="spellEnd"/>
          </w:p>
        </w:tc>
        <w:tc>
          <w:tcPr>
            <w:tcW w:w="992"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&lt;0.1</w:t>
            </w:r>
          </w:p>
        </w:tc>
        <w:tc>
          <w:tcPr>
            <w:tcW w:w="850"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1.2</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7.8</w:t>
            </w:r>
          </w:p>
        </w:tc>
        <w:tc>
          <w:tcPr>
            <w:tcW w:w="992"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1.4</w:t>
            </w:r>
          </w:p>
        </w:tc>
        <w:tc>
          <w:tcPr>
            <w:tcW w:w="85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5.1</w:t>
            </w:r>
          </w:p>
        </w:tc>
        <w:tc>
          <w:tcPr>
            <w:tcW w:w="85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r>
      <w:tr w:rsidR="00201702" w:rsidTr="00162268">
        <w:trPr>
          <w:cantSplit/>
          <w:trHeight w:hRule="exact" w:val="227"/>
        </w:trPr>
        <w:tc>
          <w:tcPr>
            <w:tcW w:w="2751" w:type="dxa"/>
            <w:tcBorders>
              <w:top w:val="nil"/>
              <w:left w:val="nil"/>
              <w:bottom w:val="nil"/>
              <w:right w:val="nil"/>
            </w:tcBorders>
            <w:noWrap/>
            <w:hideMark/>
          </w:tcPr>
          <w:p w:rsidR="00201702" w:rsidRDefault="00201702" w:rsidP="00721FAE">
            <w:pPr>
              <w:ind w:left="284"/>
              <w:rPr>
                <w:i/>
                <w:color w:val="000000"/>
                <w:sz w:val="20"/>
                <w:szCs w:val="20"/>
                <w:lang w:val="en-US"/>
              </w:rPr>
            </w:pPr>
            <w:r>
              <w:rPr>
                <w:i/>
                <w:color w:val="000000"/>
                <w:sz w:val="20"/>
                <w:szCs w:val="20"/>
                <w:lang w:val="en-US"/>
              </w:rPr>
              <w:t>Non-Asian languages</w:t>
            </w:r>
          </w:p>
        </w:tc>
        <w:tc>
          <w:tcPr>
            <w:tcW w:w="992" w:type="dxa"/>
            <w:tcBorders>
              <w:top w:val="single" w:sz="4" w:space="0" w:color="auto"/>
              <w:left w:val="nil"/>
              <w:bottom w:val="nil"/>
              <w:right w:val="nil"/>
            </w:tcBorders>
            <w:noWrap/>
            <w:hideMark/>
          </w:tcPr>
          <w:p w:rsidR="00201702" w:rsidRDefault="00201702">
            <w:pPr>
              <w:jc w:val="center"/>
              <w:rPr>
                <w:i/>
                <w:color w:val="000000"/>
                <w:sz w:val="20"/>
                <w:szCs w:val="20"/>
              </w:rPr>
            </w:pPr>
            <w:r>
              <w:rPr>
                <w:i/>
                <w:color w:val="000000"/>
                <w:sz w:val="20"/>
                <w:szCs w:val="20"/>
              </w:rPr>
              <w:t>3.2</w:t>
            </w:r>
          </w:p>
        </w:tc>
        <w:tc>
          <w:tcPr>
            <w:tcW w:w="850" w:type="dxa"/>
            <w:tcBorders>
              <w:top w:val="single" w:sz="4" w:space="0" w:color="auto"/>
              <w:left w:val="nil"/>
              <w:bottom w:val="nil"/>
              <w:right w:val="nil"/>
            </w:tcBorders>
            <w:noWrap/>
            <w:hideMark/>
          </w:tcPr>
          <w:p w:rsidR="00201702" w:rsidRDefault="00201702">
            <w:pPr>
              <w:jc w:val="center"/>
              <w:rPr>
                <w:i/>
                <w:color w:val="000000"/>
                <w:sz w:val="20"/>
                <w:szCs w:val="20"/>
              </w:rPr>
            </w:pPr>
            <w:r>
              <w:rPr>
                <w:i/>
                <w:color w:val="000000"/>
                <w:sz w:val="20"/>
                <w:szCs w:val="20"/>
              </w:rPr>
              <w:t>3.1</w:t>
            </w:r>
          </w:p>
        </w:tc>
        <w:tc>
          <w:tcPr>
            <w:tcW w:w="851"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22.3</w:t>
            </w:r>
          </w:p>
        </w:tc>
        <w:tc>
          <w:tcPr>
            <w:tcW w:w="992"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1.5</w:t>
            </w:r>
          </w:p>
        </w:tc>
        <w:tc>
          <w:tcPr>
            <w:tcW w:w="851"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1.6</w:t>
            </w:r>
          </w:p>
        </w:tc>
        <w:tc>
          <w:tcPr>
            <w:tcW w:w="850"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11.3</w:t>
            </w:r>
          </w:p>
        </w:tc>
        <w:tc>
          <w:tcPr>
            <w:tcW w:w="851"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3.4</w:t>
            </w:r>
          </w:p>
        </w:tc>
      </w:tr>
      <w:tr w:rsidR="00162268" w:rsidTr="00162268">
        <w:trPr>
          <w:cantSplit/>
          <w:trHeight w:hRule="exact" w:val="227"/>
        </w:trPr>
        <w:tc>
          <w:tcPr>
            <w:tcW w:w="2751" w:type="dxa"/>
            <w:tcBorders>
              <w:top w:val="nil"/>
              <w:left w:val="nil"/>
              <w:bottom w:val="single" w:sz="4" w:space="0" w:color="auto"/>
              <w:right w:val="nil"/>
            </w:tcBorders>
            <w:noWrap/>
            <w:hideMark/>
          </w:tcPr>
          <w:p w:rsidR="00162268" w:rsidRDefault="00162268" w:rsidP="00884907">
            <w:pPr>
              <w:ind w:left="284"/>
              <w:rPr>
                <w:color w:val="000000"/>
                <w:sz w:val="20"/>
                <w:szCs w:val="20"/>
                <w:lang w:val="en-US"/>
              </w:rPr>
            </w:pPr>
            <w:r>
              <w:rPr>
                <w:color w:val="000000"/>
                <w:sz w:val="20"/>
                <w:szCs w:val="20"/>
                <w:lang w:val="en-US"/>
              </w:rPr>
              <w:t>(Number of teachers)</w:t>
            </w:r>
          </w:p>
        </w:tc>
        <w:tc>
          <w:tcPr>
            <w:tcW w:w="992" w:type="dxa"/>
            <w:tcBorders>
              <w:top w:val="nil"/>
              <w:left w:val="nil"/>
              <w:bottom w:val="single" w:sz="4" w:space="0" w:color="auto"/>
              <w:right w:val="nil"/>
            </w:tcBorders>
            <w:noWrap/>
            <w:hideMark/>
          </w:tcPr>
          <w:p w:rsidR="00162268" w:rsidRDefault="00162268" w:rsidP="00884907">
            <w:pPr>
              <w:jc w:val="center"/>
              <w:rPr>
                <w:color w:val="000000"/>
                <w:sz w:val="20"/>
                <w:szCs w:val="20"/>
              </w:rPr>
            </w:pPr>
            <w:r>
              <w:rPr>
                <w:color w:val="000000"/>
                <w:sz w:val="20"/>
                <w:szCs w:val="20"/>
              </w:rPr>
              <w:t>(4,100)</w:t>
            </w:r>
          </w:p>
        </w:tc>
        <w:tc>
          <w:tcPr>
            <w:tcW w:w="850" w:type="dxa"/>
            <w:tcBorders>
              <w:top w:val="nil"/>
              <w:left w:val="nil"/>
              <w:bottom w:val="single" w:sz="4" w:space="0" w:color="auto"/>
              <w:right w:val="nil"/>
            </w:tcBorders>
            <w:noWrap/>
            <w:hideMark/>
          </w:tcPr>
          <w:p w:rsidR="00162268" w:rsidRDefault="00162268" w:rsidP="00884907">
            <w:pPr>
              <w:jc w:val="center"/>
              <w:rPr>
                <w:color w:val="000000"/>
                <w:sz w:val="20"/>
                <w:szCs w:val="20"/>
              </w:rPr>
            </w:pPr>
          </w:p>
        </w:tc>
        <w:tc>
          <w:tcPr>
            <w:tcW w:w="851" w:type="dxa"/>
            <w:tcBorders>
              <w:top w:val="nil"/>
              <w:left w:val="nil"/>
              <w:bottom w:val="single" w:sz="4" w:space="0" w:color="auto"/>
              <w:right w:val="nil"/>
            </w:tcBorders>
            <w:hideMark/>
          </w:tcPr>
          <w:p w:rsidR="00162268" w:rsidRDefault="00162268" w:rsidP="00884907">
            <w:pPr>
              <w:jc w:val="center"/>
              <w:rPr>
                <w:color w:val="000000"/>
                <w:sz w:val="20"/>
                <w:szCs w:val="20"/>
              </w:rPr>
            </w:pPr>
          </w:p>
        </w:tc>
        <w:tc>
          <w:tcPr>
            <w:tcW w:w="992" w:type="dxa"/>
            <w:tcBorders>
              <w:top w:val="nil"/>
              <w:left w:val="nil"/>
              <w:bottom w:val="single" w:sz="4" w:space="0" w:color="auto"/>
              <w:right w:val="nil"/>
            </w:tcBorders>
            <w:hideMark/>
          </w:tcPr>
          <w:p w:rsidR="00162268" w:rsidRDefault="00162268" w:rsidP="00884907">
            <w:pPr>
              <w:jc w:val="center"/>
              <w:rPr>
                <w:color w:val="000000"/>
                <w:sz w:val="20"/>
                <w:szCs w:val="20"/>
              </w:rPr>
            </w:pPr>
            <w:r>
              <w:rPr>
                <w:color w:val="000000"/>
                <w:sz w:val="20"/>
                <w:szCs w:val="20"/>
              </w:rPr>
              <w:t>(1,900)</w:t>
            </w:r>
          </w:p>
        </w:tc>
        <w:tc>
          <w:tcPr>
            <w:tcW w:w="851" w:type="dxa"/>
            <w:tcBorders>
              <w:top w:val="nil"/>
              <w:left w:val="nil"/>
              <w:bottom w:val="single" w:sz="4" w:space="0" w:color="auto"/>
              <w:right w:val="nil"/>
            </w:tcBorders>
            <w:hideMark/>
          </w:tcPr>
          <w:p w:rsidR="00162268" w:rsidRDefault="00162268" w:rsidP="00884907">
            <w:pPr>
              <w:jc w:val="center"/>
              <w:rPr>
                <w:color w:val="000000"/>
                <w:sz w:val="20"/>
                <w:szCs w:val="20"/>
              </w:rPr>
            </w:pPr>
          </w:p>
        </w:tc>
        <w:tc>
          <w:tcPr>
            <w:tcW w:w="850" w:type="dxa"/>
            <w:tcBorders>
              <w:top w:val="nil"/>
              <w:left w:val="nil"/>
              <w:bottom w:val="single" w:sz="4" w:space="0" w:color="auto"/>
              <w:right w:val="nil"/>
            </w:tcBorders>
            <w:hideMark/>
          </w:tcPr>
          <w:p w:rsidR="00162268" w:rsidRDefault="00162268" w:rsidP="00884907">
            <w:pPr>
              <w:jc w:val="center"/>
              <w:rPr>
                <w:color w:val="000000"/>
                <w:sz w:val="20"/>
                <w:szCs w:val="20"/>
              </w:rPr>
            </w:pPr>
          </w:p>
        </w:tc>
        <w:tc>
          <w:tcPr>
            <w:tcW w:w="851" w:type="dxa"/>
            <w:tcBorders>
              <w:top w:val="nil"/>
              <w:left w:val="nil"/>
              <w:bottom w:val="single" w:sz="4" w:space="0" w:color="auto"/>
              <w:right w:val="nil"/>
            </w:tcBorders>
            <w:hideMark/>
          </w:tcPr>
          <w:p w:rsidR="00162268" w:rsidRDefault="00162268" w:rsidP="00884907">
            <w:pPr>
              <w:jc w:val="center"/>
              <w:rPr>
                <w:color w:val="000000"/>
                <w:sz w:val="20"/>
                <w:szCs w:val="20"/>
              </w:rPr>
            </w:pPr>
            <w:r>
              <w:rPr>
                <w:color w:val="000000"/>
                <w:sz w:val="20"/>
                <w:szCs w:val="20"/>
              </w:rPr>
              <w:t>(4,300)</w:t>
            </w:r>
          </w:p>
        </w:tc>
      </w:tr>
      <w:tr w:rsidR="00201702" w:rsidTr="00162268">
        <w:trPr>
          <w:cantSplit/>
          <w:trHeight w:hRule="exact" w:val="227"/>
        </w:trPr>
        <w:tc>
          <w:tcPr>
            <w:tcW w:w="2751" w:type="dxa"/>
            <w:tcBorders>
              <w:top w:val="single" w:sz="4" w:space="0" w:color="auto"/>
              <w:left w:val="nil"/>
              <w:bottom w:val="nil"/>
              <w:right w:val="nil"/>
            </w:tcBorders>
            <w:noWrap/>
            <w:hideMark/>
          </w:tcPr>
          <w:p w:rsidR="00201702" w:rsidRDefault="00201702" w:rsidP="00721FAE">
            <w:pPr>
              <w:ind w:left="284"/>
              <w:rPr>
                <w:color w:val="000000"/>
                <w:sz w:val="20"/>
                <w:szCs w:val="20"/>
                <w:lang w:val="en-US"/>
              </w:rPr>
            </w:pPr>
            <w:r>
              <w:rPr>
                <w:color w:val="000000"/>
                <w:sz w:val="20"/>
                <w:szCs w:val="20"/>
                <w:lang w:val="en-US"/>
              </w:rPr>
              <w:t>Other</w:t>
            </w:r>
            <w:r w:rsidR="00663A0F">
              <w:rPr>
                <w:color w:val="000000"/>
                <w:sz w:val="20"/>
                <w:szCs w:val="20"/>
                <w:lang w:val="en-US"/>
              </w:rPr>
              <w:t xml:space="preserve"> languages</w:t>
            </w:r>
          </w:p>
        </w:tc>
        <w:tc>
          <w:tcPr>
            <w:tcW w:w="992" w:type="dxa"/>
            <w:tcBorders>
              <w:top w:val="single" w:sz="4" w:space="0" w:color="auto"/>
              <w:left w:val="nil"/>
              <w:bottom w:val="nil"/>
              <w:right w:val="nil"/>
            </w:tcBorders>
            <w:noWrap/>
            <w:hideMark/>
          </w:tcPr>
          <w:p w:rsidR="00201702" w:rsidRDefault="00201702">
            <w:pPr>
              <w:jc w:val="center"/>
              <w:rPr>
                <w:color w:val="000000"/>
                <w:sz w:val="20"/>
                <w:szCs w:val="20"/>
              </w:rPr>
            </w:pPr>
            <w:r>
              <w:rPr>
                <w:color w:val="000000"/>
                <w:sz w:val="20"/>
                <w:szCs w:val="20"/>
              </w:rPr>
              <w:t>0.3</w:t>
            </w:r>
          </w:p>
        </w:tc>
        <w:tc>
          <w:tcPr>
            <w:tcW w:w="850" w:type="dxa"/>
            <w:tcBorders>
              <w:top w:val="single" w:sz="4" w:space="0" w:color="auto"/>
              <w:left w:val="nil"/>
              <w:bottom w:val="nil"/>
              <w:right w:val="nil"/>
            </w:tcBorders>
            <w:noWrap/>
            <w:hideMark/>
          </w:tcPr>
          <w:p w:rsidR="00201702" w:rsidRDefault="00201702">
            <w:pPr>
              <w:jc w:val="center"/>
              <w:rPr>
                <w:color w:val="000000"/>
                <w:sz w:val="20"/>
                <w:szCs w:val="20"/>
              </w:rPr>
            </w:pPr>
            <w:r>
              <w:rPr>
                <w:color w:val="000000"/>
                <w:sz w:val="20"/>
                <w:szCs w:val="20"/>
              </w:rPr>
              <w:t>3.4</w:t>
            </w:r>
          </w:p>
        </w:tc>
        <w:tc>
          <w:tcPr>
            <w:tcW w:w="851"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21.2</w:t>
            </w:r>
          </w:p>
        </w:tc>
        <w:tc>
          <w:tcPr>
            <w:tcW w:w="992"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0.2</w:t>
            </w:r>
          </w:p>
        </w:tc>
        <w:tc>
          <w:tcPr>
            <w:tcW w:w="851"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1.4</w:t>
            </w:r>
          </w:p>
        </w:tc>
        <w:tc>
          <w:tcPr>
            <w:tcW w:w="850"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13.4</w:t>
            </w:r>
          </w:p>
        </w:tc>
        <w:tc>
          <w:tcPr>
            <w:tcW w:w="851"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0.3</w:t>
            </w:r>
          </w:p>
        </w:tc>
      </w:tr>
      <w:tr w:rsidR="00162268" w:rsidTr="00162268">
        <w:trPr>
          <w:cantSplit/>
          <w:trHeight w:hRule="exact" w:val="227"/>
        </w:trPr>
        <w:tc>
          <w:tcPr>
            <w:tcW w:w="2751" w:type="dxa"/>
            <w:tcBorders>
              <w:top w:val="nil"/>
              <w:left w:val="nil"/>
              <w:bottom w:val="single" w:sz="4" w:space="0" w:color="auto"/>
              <w:right w:val="nil"/>
            </w:tcBorders>
            <w:noWrap/>
            <w:hideMark/>
          </w:tcPr>
          <w:p w:rsidR="00162268" w:rsidRDefault="00162268" w:rsidP="00884907">
            <w:pPr>
              <w:ind w:left="284"/>
              <w:rPr>
                <w:color w:val="000000"/>
                <w:sz w:val="20"/>
                <w:szCs w:val="20"/>
                <w:lang w:val="en-US"/>
              </w:rPr>
            </w:pPr>
            <w:r>
              <w:rPr>
                <w:color w:val="000000"/>
                <w:sz w:val="20"/>
                <w:szCs w:val="20"/>
                <w:lang w:val="en-US"/>
              </w:rPr>
              <w:t>(Number of teachers)</w:t>
            </w:r>
          </w:p>
        </w:tc>
        <w:tc>
          <w:tcPr>
            <w:tcW w:w="992" w:type="dxa"/>
            <w:tcBorders>
              <w:top w:val="nil"/>
              <w:left w:val="nil"/>
              <w:bottom w:val="single" w:sz="4" w:space="0" w:color="auto"/>
              <w:right w:val="nil"/>
            </w:tcBorders>
            <w:noWrap/>
            <w:hideMark/>
          </w:tcPr>
          <w:p w:rsidR="00162268" w:rsidRDefault="00162268" w:rsidP="00884907">
            <w:pPr>
              <w:jc w:val="center"/>
              <w:rPr>
                <w:color w:val="000000"/>
                <w:sz w:val="20"/>
                <w:szCs w:val="20"/>
              </w:rPr>
            </w:pPr>
            <w:r>
              <w:rPr>
                <w:color w:val="000000"/>
                <w:sz w:val="20"/>
                <w:szCs w:val="20"/>
              </w:rPr>
              <w:t>(400)</w:t>
            </w:r>
          </w:p>
        </w:tc>
        <w:tc>
          <w:tcPr>
            <w:tcW w:w="850" w:type="dxa"/>
            <w:tcBorders>
              <w:top w:val="nil"/>
              <w:left w:val="nil"/>
              <w:bottom w:val="single" w:sz="4" w:space="0" w:color="auto"/>
              <w:right w:val="nil"/>
            </w:tcBorders>
            <w:noWrap/>
            <w:hideMark/>
          </w:tcPr>
          <w:p w:rsidR="00162268" w:rsidRDefault="00162268" w:rsidP="00884907">
            <w:pPr>
              <w:jc w:val="center"/>
              <w:rPr>
                <w:color w:val="000000"/>
                <w:sz w:val="20"/>
                <w:szCs w:val="20"/>
              </w:rPr>
            </w:pPr>
          </w:p>
        </w:tc>
        <w:tc>
          <w:tcPr>
            <w:tcW w:w="851" w:type="dxa"/>
            <w:tcBorders>
              <w:top w:val="nil"/>
              <w:left w:val="nil"/>
              <w:bottom w:val="single" w:sz="4" w:space="0" w:color="auto"/>
              <w:right w:val="nil"/>
            </w:tcBorders>
            <w:hideMark/>
          </w:tcPr>
          <w:p w:rsidR="00162268" w:rsidRDefault="00162268" w:rsidP="00884907">
            <w:pPr>
              <w:jc w:val="center"/>
              <w:rPr>
                <w:color w:val="000000"/>
                <w:sz w:val="20"/>
                <w:szCs w:val="20"/>
              </w:rPr>
            </w:pPr>
          </w:p>
        </w:tc>
        <w:tc>
          <w:tcPr>
            <w:tcW w:w="992" w:type="dxa"/>
            <w:tcBorders>
              <w:top w:val="nil"/>
              <w:left w:val="nil"/>
              <w:bottom w:val="single" w:sz="4" w:space="0" w:color="auto"/>
              <w:right w:val="nil"/>
            </w:tcBorders>
            <w:hideMark/>
          </w:tcPr>
          <w:p w:rsidR="00162268" w:rsidRDefault="00162268" w:rsidP="00884907">
            <w:pPr>
              <w:jc w:val="center"/>
              <w:rPr>
                <w:color w:val="000000"/>
                <w:sz w:val="20"/>
                <w:szCs w:val="20"/>
              </w:rPr>
            </w:pPr>
            <w:r>
              <w:rPr>
                <w:color w:val="000000"/>
                <w:sz w:val="20"/>
                <w:szCs w:val="20"/>
              </w:rPr>
              <w:t>(300)</w:t>
            </w:r>
          </w:p>
        </w:tc>
        <w:tc>
          <w:tcPr>
            <w:tcW w:w="851" w:type="dxa"/>
            <w:tcBorders>
              <w:top w:val="nil"/>
              <w:left w:val="nil"/>
              <w:bottom w:val="single" w:sz="4" w:space="0" w:color="auto"/>
              <w:right w:val="nil"/>
            </w:tcBorders>
            <w:hideMark/>
          </w:tcPr>
          <w:p w:rsidR="00162268" w:rsidRDefault="00162268" w:rsidP="00884907">
            <w:pPr>
              <w:jc w:val="center"/>
              <w:rPr>
                <w:color w:val="000000"/>
                <w:sz w:val="20"/>
                <w:szCs w:val="20"/>
              </w:rPr>
            </w:pPr>
          </w:p>
        </w:tc>
        <w:tc>
          <w:tcPr>
            <w:tcW w:w="850" w:type="dxa"/>
            <w:tcBorders>
              <w:top w:val="nil"/>
              <w:left w:val="nil"/>
              <w:bottom w:val="single" w:sz="4" w:space="0" w:color="auto"/>
              <w:right w:val="nil"/>
            </w:tcBorders>
            <w:hideMark/>
          </w:tcPr>
          <w:p w:rsidR="00162268" w:rsidRDefault="00162268" w:rsidP="00884907">
            <w:pPr>
              <w:jc w:val="center"/>
              <w:rPr>
                <w:color w:val="000000"/>
                <w:sz w:val="20"/>
                <w:szCs w:val="20"/>
              </w:rPr>
            </w:pPr>
          </w:p>
        </w:tc>
        <w:tc>
          <w:tcPr>
            <w:tcW w:w="851" w:type="dxa"/>
            <w:tcBorders>
              <w:top w:val="nil"/>
              <w:left w:val="nil"/>
              <w:bottom w:val="single" w:sz="4" w:space="0" w:color="auto"/>
              <w:right w:val="nil"/>
            </w:tcBorders>
            <w:hideMark/>
          </w:tcPr>
          <w:p w:rsidR="00162268" w:rsidRDefault="00162268" w:rsidP="00884907">
            <w:pPr>
              <w:jc w:val="center"/>
              <w:rPr>
                <w:color w:val="000000"/>
                <w:sz w:val="20"/>
                <w:szCs w:val="20"/>
              </w:rPr>
            </w:pPr>
            <w:r>
              <w:rPr>
                <w:color w:val="000000"/>
                <w:sz w:val="20"/>
                <w:szCs w:val="20"/>
              </w:rPr>
              <w:t>(400)</w:t>
            </w:r>
          </w:p>
        </w:tc>
      </w:tr>
      <w:tr w:rsidR="00201702" w:rsidTr="00162268">
        <w:trPr>
          <w:cantSplit/>
          <w:trHeight w:hRule="exact" w:val="227"/>
        </w:trPr>
        <w:tc>
          <w:tcPr>
            <w:tcW w:w="2751" w:type="dxa"/>
            <w:tcBorders>
              <w:top w:val="single" w:sz="4" w:space="0" w:color="auto"/>
              <w:left w:val="nil"/>
              <w:bottom w:val="nil"/>
              <w:right w:val="nil"/>
            </w:tcBorders>
            <w:noWrap/>
            <w:hideMark/>
          </w:tcPr>
          <w:p w:rsidR="00201702" w:rsidRDefault="00201702">
            <w:pPr>
              <w:rPr>
                <w:i/>
                <w:color w:val="000000"/>
                <w:sz w:val="20"/>
                <w:szCs w:val="20"/>
                <w:lang w:val="en-US"/>
              </w:rPr>
            </w:pPr>
            <w:r>
              <w:rPr>
                <w:i/>
                <w:color w:val="000000"/>
                <w:sz w:val="20"/>
                <w:szCs w:val="20"/>
                <w:lang w:val="en-US"/>
              </w:rPr>
              <w:t xml:space="preserve">All </w:t>
            </w:r>
            <w:proofErr w:type="spellStart"/>
            <w:r>
              <w:rPr>
                <w:i/>
                <w:color w:val="000000"/>
                <w:sz w:val="20"/>
                <w:szCs w:val="20"/>
                <w:lang w:val="en-US"/>
              </w:rPr>
              <w:t>LOTE</w:t>
            </w:r>
            <w:proofErr w:type="spellEnd"/>
          </w:p>
        </w:tc>
        <w:tc>
          <w:tcPr>
            <w:tcW w:w="992" w:type="dxa"/>
            <w:tcBorders>
              <w:top w:val="single" w:sz="4" w:space="0" w:color="auto"/>
              <w:left w:val="nil"/>
              <w:bottom w:val="nil"/>
              <w:right w:val="nil"/>
            </w:tcBorders>
            <w:noWrap/>
            <w:hideMark/>
          </w:tcPr>
          <w:p w:rsidR="00201702" w:rsidRDefault="00201702">
            <w:pPr>
              <w:jc w:val="center"/>
              <w:rPr>
                <w:i/>
                <w:color w:val="000000"/>
                <w:sz w:val="20"/>
                <w:szCs w:val="20"/>
              </w:rPr>
            </w:pPr>
            <w:r>
              <w:rPr>
                <w:i/>
                <w:color w:val="000000"/>
                <w:sz w:val="20"/>
                <w:szCs w:val="20"/>
              </w:rPr>
              <w:t>5.7</w:t>
            </w:r>
          </w:p>
        </w:tc>
        <w:tc>
          <w:tcPr>
            <w:tcW w:w="850" w:type="dxa"/>
            <w:tcBorders>
              <w:top w:val="single" w:sz="4" w:space="0" w:color="auto"/>
              <w:left w:val="nil"/>
              <w:bottom w:val="nil"/>
              <w:right w:val="nil"/>
            </w:tcBorders>
            <w:noWrap/>
            <w:hideMark/>
          </w:tcPr>
          <w:p w:rsidR="00201702" w:rsidRDefault="00201702">
            <w:pPr>
              <w:jc w:val="center"/>
              <w:rPr>
                <w:i/>
                <w:color w:val="000000"/>
                <w:sz w:val="20"/>
                <w:szCs w:val="20"/>
              </w:rPr>
            </w:pPr>
            <w:r>
              <w:rPr>
                <w:i/>
                <w:color w:val="000000"/>
                <w:sz w:val="20"/>
                <w:szCs w:val="20"/>
              </w:rPr>
              <w:t>3.4</w:t>
            </w:r>
          </w:p>
        </w:tc>
        <w:tc>
          <w:tcPr>
            <w:tcW w:w="851"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22.3</w:t>
            </w:r>
          </w:p>
        </w:tc>
        <w:tc>
          <w:tcPr>
            <w:tcW w:w="992"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2.6</w:t>
            </w:r>
          </w:p>
        </w:tc>
        <w:tc>
          <w:tcPr>
            <w:tcW w:w="851"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1.6</w:t>
            </w:r>
          </w:p>
        </w:tc>
        <w:tc>
          <w:tcPr>
            <w:tcW w:w="850"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10.6</w:t>
            </w:r>
          </w:p>
        </w:tc>
        <w:tc>
          <w:tcPr>
            <w:tcW w:w="851" w:type="dxa"/>
            <w:tcBorders>
              <w:top w:val="single" w:sz="4" w:space="0" w:color="auto"/>
              <w:left w:val="nil"/>
              <w:bottom w:val="nil"/>
              <w:right w:val="nil"/>
            </w:tcBorders>
            <w:hideMark/>
          </w:tcPr>
          <w:p w:rsidR="00201702" w:rsidRDefault="00201702">
            <w:pPr>
              <w:jc w:val="center"/>
              <w:rPr>
                <w:i/>
                <w:color w:val="000000"/>
                <w:sz w:val="20"/>
                <w:szCs w:val="20"/>
              </w:rPr>
            </w:pPr>
            <w:r>
              <w:rPr>
                <w:i/>
                <w:color w:val="000000"/>
                <w:sz w:val="20"/>
                <w:szCs w:val="20"/>
              </w:rPr>
              <w:t>6.0</w:t>
            </w:r>
          </w:p>
        </w:tc>
      </w:tr>
      <w:tr w:rsidR="00162268" w:rsidRPr="0085710E" w:rsidTr="00162268">
        <w:trPr>
          <w:cantSplit/>
          <w:trHeight w:hRule="exact" w:val="227"/>
        </w:trPr>
        <w:tc>
          <w:tcPr>
            <w:tcW w:w="2751" w:type="dxa"/>
            <w:tcBorders>
              <w:top w:val="nil"/>
              <w:left w:val="nil"/>
              <w:bottom w:val="double" w:sz="4" w:space="0" w:color="auto"/>
              <w:right w:val="nil"/>
            </w:tcBorders>
            <w:noWrap/>
            <w:hideMark/>
          </w:tcPr>
          <w:p w:rsidR="00162268" w:rsidRPr="0085710E" w:rsidRDefault="00162268" w:rsidP="00884907">
            <w:pPr>
              <w:rPr>
                <w:color w:val="000000"/>
                <w:sz w:val="20"/>
                <w:szCs w:val="20"/>
                <w:lang w:val="en-US"/>
              </w:rPr>
            </w:pPr>
            <w:r w:rsidRPr="00F714EA">
              <w:rPr>
                <w:color w:val="000000"/>
                <w:sz w:val="20"/>
                <w:szCs w:val="20"/>
                <w:lang w:val="en-US"/>
              </w:rPr>
              <w:t>(Number of teachers)</w:t>
            </w:r>
          </w:p>
        </w:tc>
        <w:tc>
          <w:tcPr>
            <w:tcW w:w="992" w:type="dxa"/>
            <w:tcBorders>
              <w:top w:val="nil"/>
              <w:left w:val="nil"/>
              <w:bottom w:val="double" w:sz="4" w:space="0" w:color="auto"/>
              <w:right w:val="nil"/>
            </w:tcBorders>
            <w:noWrap/>
            <w:hideMark/>
          </w:tcPr>
          <w:p w:rsidR="00162268" w:rsidRPr="0085710E" w:rsidRDefault="00162268" w:rsidP="00884907">
            <w:pPr>
              <w:jc w:val="center"/>
              <w:rPr>
                <w:color w:val="000000"/>
                <w:sz w:val="20"/>
                <w:szCs w:val="20"/>
              </w:rPr>
            </w:pPr>
            <w:r>
              <w:rPr>
                <w:color w:val="000000"/>
                <w:sz w:val="20"/>
                <w:szCs w:val="20"/>
              </w:rPr>
              <w:t>(7,300)</w:t>
            </w:r>
          </w:p>
        </w:tc>
        <w:tc>
          <w:tcPr>
            <w:tcW w:w="850" w:type="dxa"/>
            <w:tcBorders>
              <w:top w:val="nil"/>
              <w:left w:val="nil"/>
              <w:bottom w:val="double" w:sz="4" w:space="0" w:color="auto"/>
              <w:right w:val="nil"/>
            </w:tcBorders>
            <w:noWrap/>
            <w:hideMark/>
          </w:tcPr>
          <w:p w:rsidR="00162268" w:rsidRPr="0085710E" w:rsidRDefault="00162268" w:rsidP="00884907">
            <w:pPr>
              <w:jc w:val="center"/>
              <w:rPr>
                <w:color w:val="000000"/>
                <w:sz w:val="20"/>
                <w:szCs w:val="20"/>
              </w:rPr>
            </w:pPr>
          </w:p>
        </w:tc>
        <w:tc>
          <w:tcPr>
            <w:tcW w:w="851" w:type="dxa"/>
            <w:tcBorders>
              <w:top w:val="nil"/>
              <w:left w:val="nil"/>
              <w:bottom w:val="double" w:sz="4" w:space="0" w:color="auto"/>
              <w:right w:val="nil"/>
            </w:tcBorders>
            <w:hideMark/>
          </w:tcPr>
          <w:p w:rsidR="00162268" w:rsidRPr="0085710E" w:rsidRDefault="00162268" w:rsidP="00884907">
            <w:pPr>
              <w:jc w:val="center"/>
              <w:rPr>
                <w:color w:val="000000"/>
                <w:sz w:val="20"/>
                <w:szCs w:val="20"/>
              </w:rPr>
            </w:pPr>
          </w:p>
        </w:tc>
        <w:tc>
          <w:tcPr>
            <w:tcW w:w="992" w:type="dxa"/>
            <w:tcBorders>
              <w:top w:val="nil"/>
              <w:left w:val="nil"/>
              <w:bottom w:val="double" w:sz="4" w:space="0" w:color="auto"/>
              <w:right w:val="nil"/>
            </w:tcBorders>
            <w:hideMark/>
          </w:tcPr>
          <w:p w:rsidR="00162268" w:rsidRPr="0085710E" w:rsidRDefault="00162268" w:rsidP="00884907">
            <w:pPr>
              <w:jc w:val="center"/>
              <w:rPr>
                <w:color w:val="000000"/>
                <w:sz w:val="20"/>
                <w:szCs w:val="20"/>
              </w:rPr>
            </w:pPr>
            <w:r>
              <w:rPr>
                <w:color w:val="000000"/>
                <w:sz w:val="20"/>
                <w:szCs w:val="20"/>
              </w:rPr>
              <w:t>(3,300)</w:t>
            </w:r>
          </w:p>
        </w:tc>
        <w:tc>
          <w:tcPr>
            <w:tcW w:w="851" w:type="dxa"/>
            <w:tcBorders>
              <w:top w:val="nil"/>
              <w:left w:val="nil"/>
              <w:bottom w:val="double" w:sz="4" w:space="0" w:color="auto"/>
              <w:right w:val="nil"/>
            </w:tcBorders>
            <w:hideMark/>
          </w:tcPr>
          <w:p w:rsidR="00162268" w:rsidRPr="0085710E" w:rsidRDefault="00162268" w:rsidP="00884907">
            <w:pPr>
              <w:jc w:val="center"/>
              <w:rPr>
                <w:color w:val="000000"/>
                <w:sz w:val="20"/>
                <w:szCs w:val="20"/>
              </w:rPr>
            </w:pPr>
          </w:p>
        </w:tc>
        <w:tc>
          <w:tcPr>
            <w:tcW w:w="850" w:type="dxa"/>
            <w:tcBorders>
              <w:top w:val="nil"/>
              <w:left w:val="nil"/>
              <w:bottom w:val="double" w:sz="4" w:space="0" w:color="auto"/>
              <w:right w:val="nil"/>
            </w:tcBorders>
            <w:hideMark/>
          </w:tcPr>
          <w:p w:rsidR="00162268" w:rsidRPr="0085710E" w:rsidRDefault="00162268" w:rsidP="00884907">
            <w:pPr>
              <w:jc w:val="center"/>
              <w:rPr>
                <w:color w:val="000000"/>
                <w:sz w:val="20"/>
                <w:szCs w:val="20"/>
              </w:rPr>
            </w:pPr>
          </w:p>
        </w:tc>
        <w:tc>
          <w:tcPr>
            <w:tcW w:w="851" w:type="dxa"/>
            <w:tcBorders>
              <w:top w:val="nil"/>
              <w:left w:val="nil"/>
              <w:bottom w:val="double" w:sz="4" w:space="0" w:color="auto"/>
              <w:right w:val="nil"/>
            </w:tcBorders>
            <w:hideMark/>
          </w:tcPr>
          <w:p w:rsidR="00162268" w:rsidRPr="0085710E" w:rsidRDefault="00162268" w:rsidP="00884907">
            <w:pPr>
              <w:jc w:val="center"/>
              <w:rPr>
                <w:color w:val="000000"/>
                <w:sz w:val="20"/>
                <w:szCs w:val="20"/>
              </w:rPr>
            </w:pPr>
            <w:r>
              <w:rPr>
                <w:color w:val="000000"/>
                <w:sz w:val="20"/>
                <w:szCs w:val="20"/>
              </w:rPr>
              <w:t>(7,700)</w:t>
            </w:r>
          </w:p>
        </w:tc>
      </w:tr>
    </w:tbl>
    <w:p w:rsidR="00BF69DA" w:rsidRPr="008C0236" w:rsidRDefault="00766CAF" w:rsidP="00BF69DA">
      <w:pPr>
        <w:rPr>
          <w:color w:val="000000" w:themeColor="text1"/>
          <w:sz w:val="20"/>
          <w:szCs w:val="20"/>
        </w:rPr>
      </w:pPr>
      <w:r w:rsidRPr="00766CAF">
        <w:rPr>
          <w:i/>
          <w:sz w:val="20"/>
          <w:szCs w:val="20"/>
        </w:rPr>
        <w:t>Note</w:t>
      </w:r>
      <w:r w:rsidR="00347EBB">
        <w:rPr>
          <w:sz w:val="20"/>
          <w:szCs w:val="20"/>
        </w:rPr>
        <w:t>: Teachers teaching more than one language will be counted twice in the totals rows. The average number of classes taught refers to discrete student groups, not the number of class periods in a week.</w:t>
      </w:r>
      <w:r w:rsidR="00162268">
        <w:rPr>
          <w:sz w:val="20"/>
          <w:szCs w:val="20"/>
        </w:rPr>
        <w:t xml:space="preserve"> The sub-totals per broad </w:t>
      </w:r>
      <w:proofErr w:type="spellStart"/>
      <w:r w:rsidR="00162268">
        <w:rPr>
          <w:sz w:val="20"/>
          <w:szCs w:val="20"/>
        </w:rPr>
        <w:t>LOTE</w:t>
      </w:r>
      <w:proofErr w:type="spellEnd"/>
      <w:r w:rsidR="00162268">
        <w:rPr>
          <w:sz w:val="20"/>
          <w:szCs w:val="20"/>
        </w:rPr>
        <w:t xml:space="preserve"> area for ‘average number of classes taught’ and ‘average class size’ are averages weighted by the number of teachers taking each </w:t>
      </w:r>
      <w:proofErr w:type="spellStart"/>
      <w:r w:rsidR="00162268">
        <w:rPr>
          <w:sz w:val="20"/>
          <w:szCs w:val="20"/>
        </w:rPr>
        <w:t>LOTE</w:t>
      </w:r>
      <w:proofErr w:type="spellEnd"/>
      <w:r w:rsidR="00162268">
        <w:rPr>
          <w:sz w:val="20"/>
          <w:szCs w:val="20"/>
        </w:rPr>
        <w:t xml:space="preserve"> in the area.</w:t>
      </w:r>
      <w:r w:rsidR="00BF69DA">
        <w:rPr>
          <w:sz w:val="20"/>
          <w:szCs w:val="20"/>
        </w:rPr>
        <w:t xml:space="preserve"> </w:t>
      </w:r>
      <w:r w:rsidR="00C57102" w:rsidRPr="00C57102">
        <w:rPr>
          <w:color w:val="000000" w:themeColor="text1"/>
          <w:sz w:val="20"/>
          <w:szCs w:val="20"/>
        </w:rPr>
        <w:t xml:space="preserve">The “total currently teaching” </w:t>
      </w:r>
      <w:r w:rsidR="00C57102" w:rsidRPr="00C57102">
        <w:rPr>
          <w:rFonts w:ascii="Times New Roman" w:hAnsi="Times New Roman"/>
          <w:color w:val="000000" w:themeColor="text1"/>
          <w:sz w:val="20"/>
          <w:szCs w:val="20"/>
        </w:rPr>
        <w:t>column refers to those who teach the subjects concerned in any the levels Years 7/8 to 10 and Years 11-12, that is, those who teach at both Years 7/8-10 and Years 11-12 are only counted once.</w:t>
      </w:r>
    </w:p>
    <w:p w:rsidR="00201702" w:rsidRDefault="00201702" w:rsidP="00201702"/>
    <w:p w:rsidR="00201702" w:rsidRDefault="00201702" w:rsidP="00201702"/>
    <w:p w:rsidR="008F70D3" w:rsidRDefault="008F70D3" w:rsidP="00201702">
      <w:r>
        <w:t>The first three columns of data in Table 5.24 reproduce the ‘currently teaching’ results presented in Table 5.2</w:t>
      </w:r>
      <w:r w:rsidR="004C5985">
        <w:t>3</w:t>
      </w:r>
      <w:r>
        <w:t xml:space="preserve"> for ease of comparison with results showing the total population with teaching experience, the total with 2 or more </w:t>
      </w:r>
      <w:proofErr w:type="spellStart"/>
      <w:r>
        <w:t>years experience</w:t>
      </w:r>
      <w:proofErr w:type="spellEnd"/>
      <w:r>
        <w:t xml:space="preserve"> and the total with 5 or more </w:t>
      </w:r>
      <w:proofErr w:type="spellStart"/>
      <w:r>
        <w:t>years experience</w:t>
      </w:r>
      <w:proofErr w:type="spellEnd"/>
      <w:r>
        <w:t>, for each subject.</w:t>
      </w:r>
      <w:r w:rsidR="00E838DC">
        <w:t xml:space="preserve"> </w:t>
      </w:r>
    </w:p>
    <w:p w:rsidR="008F70D3" w:rsidRDefault="008F70D3" w:rsidP="00201702"/>
    <w:p w:rsidR="00A356DD" w:rsidRDefault="00A356DD">
      <w:pPr>
        <w:suppressAutoHyphens w:val="0"/>
        <w:jc w:val="left"/>
        <w:rPr>
          <w:b/>
          <w:bCs/>
          <w:szCs w:val="18"/>
        </w:rPr>
      </w:pPr>
      <w:bookmarkStart w:id="447" w:name="_Toc374608705"/>
      <w:bookmarkStart w:id="448" w:name="_Toc374608870"/>
      <w:bookmarkStart w:id="449" w:name="_Toc374609031"/>
      <w:bookmarkStart w:id="450" w:name="_Toc382567009"/>
      <w:r>
        <w:br w:type="page"/>
      </w:r>
    </w:p>
    <w:p w:rsidR="00347EBB" w:rsidRDefault="00347EBB" w:rsidP="00347EBB">
      <w:pPr>
        <w:pStyle w:val="Caption"/>
        <w:keepNext/>
      </w:pPr>
      <w:r>
        <w:lastRenderedPageBreak/>
        <w:t xml:space="preserve">Table </w:t>
      </w:r>
      <w:r w:rsidR="004C5985">
        <w:t>5.26</w:t>
      </w:r>
      <w:r>
        <w:t>: Secondary teachers, proportions currently teaching, total proportion with teaching experience, with 2 or more years teaching experience and with 5 or more years teaching experience</w:t>
      </w:r>
      <w:bookmarkEnd w:id="447"/>
      <w:bookmarkEnd w:id="448"/>
      <w:bookmarkEnd w:id="449"/>
      <w:bookmarkEnd w:id="450"/>
    </w:p>
    <w:tbl>
      <w:tblPr>
        <w:tblStyle w:val="TableGrid"/>
        <w:tblW w:w="898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287"/>
        <w:gridCol w:w="850"/>
        <w:gridCol w:w="992"/>
        <w:gridCol w:w="851"/>
        <w:gridCol w:w="992"/>
        <w:gridCol w:w="992"/>
        <w:gridCol w:w="1021"/>
      </w:tblGrid>
      <w:tr w:rsidR="00347EBB" w:rsidTr="008F70D3">
        <w:trPr>
          <w:cantSplit/>
        </w:trPr>
        <w:tc>
          <w:tcPr>
            <w:tcW w:w="3289" w:type="dxa"/>
            <w:tcBorders>
              <w:top w:val="double" w:sz="4" w:space="0" w:color="auto"/>
              <w:left w:val="nil"/>
              <w:bottom w:val="single" w:sz="4" w:space="0" w:color="auto"/>
              <w:right w:val="nil"/>
            </w:tcBorders>
            <w:noWrap/>
            <w:vAlign w:val="bottom"/>
            <w:hideMark/>
          </w:tcPr>
          <w:p w:rsidR="00347EBB" w:rsidRDefault="00347EBB" w:rsidP="008F70D3">
            <w:pPr>
              <w:jc w:val="left"/>
              <w:rPr>
                <w:b/>
                <w:color w:val="000000"/>
                <w:sz w:val="20"/>
                <w:szCs w:val="20"/>
                <w:lang w:val="en-US"/>
              </w:rPr>
            </w:pPr>
            <w:r>
              <w:rPr>
                <w:b/>
                <w:color w:val="000000"/>
                <w:sz w:val="20"/>
                <w:szCs w:val="20"/>
                <w:lang w:val="en-US"/>
              </w:rPr>
              <w:t>Subject</w:t>
            </w:r>
          </w:p>
        </w:tc>
        <w:tc>
          <w:tcPr>
            <w:tcW w:w="850" w:type="dxa"/>
            <w:tcBorders>
              <w:top w:val="double" w:sz="4" w:space="0" w:color="auto"/>
              <w:left w:val="nil"/>
              <w:bottom w:val="single" w:sz="4" w:space="0" w:color="auto"/>
              <w:right w:val="nil"/>
            </w:tcBorders>
            <w:noWrap/>
            <w:vAlign w:val="bottom"/>
            <w:hideMark/>
          </w:tcPr>
          <w:p w:rsidR="008F70D3" w:rsidRDefault="00347EBB" w:rsidP="008F70D3">
            <w:pPr>
              <w:jc w:val="center"/>
              <w:rPr>
                <w:b/>
                <w:color w:val="000000"/>
                <w:sz w:val="18"/>
                <w:szCs w:val="18"/>
                <w:lang w:val="en-US"/>
              </w:rPr>
            </w:pPr>
            <w:r>
              <w:rPr>
                <w:b/>
                <w:color w:val="000000"/>
                <w:sz w:val="18"/>
                <w:szCs w:val="18"/>
                <w:lang w:val="en-US"/>
              </w:rPr>
              <w:t>Currently teaching Years</w:t>
            </w:r>
          </w:p>
          <w:p w:rsidR="00347EBB" w:rsidRDefault="00347EBB" w:rsidP="008F70D3">
            <w:pPr>
              <w:jc w:val="center"/>
              <w:rPr>
                <w:b/>
                <w:color w:val="000000"/>
                <w:sz w:val="18"/>
                <w:szCs w:val="18"/>
                <w:lang w:val="en-US"/>
              </w:rPr>
            </w:pPr>
            <w:r>
              <w:rPr>
                <w:b/>
                <w:color w:val="000000"/>
                <w:sz w:val="18"/>
                <w:szCs w:val="18"/>
                <w:lang w:val="en-US"/>
              </w:rPr>
              <w:t>7-10</w:t>
            </w:r>
          </w:p>
          <w:p w:rsidR="00347EBB" w:rsidRDefault="00347EBB" w:rsidP="008F70D3">
            <w:pPr>
              <w:jc w:val="center"/>
              <w:rPr>
                <w:b/>
                <w:color w:val="000000"/>
                <w:sz w:val="18"/>
                <w:szCs w:val="18"/>
                <w:lang w:val="en-US"/>
              </w:rPr>
            </w:pPr>
            <w:r>
              <w:rPr>
                <w:b/>
                <w:color w:val="000000"/>
                <w:sz w:val="18"/>
                <w:szCs w:val="18"/>
                <w:lang w:val="en-US"/>
              </w:rPr>
              <w:t>%</w:t>
            </w:r>
          </w:p>
        </w:tc>
        <w:tc>
          <w:tcPr>
            <w:tcW w:w="992" w:type="dxa"/>
            <w:tcBorders>
              <w:top w:val="double" w:sz="4" w:space="0" w:color="auto"/>
              <w:left w:val="nil"/>
              <w:bottom w:val="single" w:sz="4" w:space="0" w:color="auto"/>
              <w:right w:val="nil"/>
            </w:tcBorders>
            <w:vAlign w:val="bottom"/>
            <w:hideMark/>
          </w:tcPr>
          <w:p w:rsidR="00347EBB" w:rsidRDefault="00347EBB" w:rsidP="008F70D3">
            <w:pPr>
              <w:jc w:val="center"/>
              <w:rPr>
                <w:b/>
                <w:color w:val="000000"/>
                <w:sz w:val="18"/>
                <w:szCs w:val="18"/>
                <w:lang w:val="en-US"/>
              </w:rPr>
            </w:pPr>
            <w:r>
              <w:rPr>
                <w:b/>
                <w:color w:val="000000"/>
                <w:sz w:val="18"/>
                <w:szCs w:val="18"/>
                <w:lang w:val="en-US"/>
              </w:rPr>
              <w:t>Currently teaching Years 11-12</w:t>
            </w:r>
          </w:p>
          <w:p w:rsidR="00347EBB" w:rsidRDefault="00347EBB" w:rsidP="008F70D3">
            <w:pPr>
              <w:jc w:val="center"/>
              <w:rPr>
                <w:b/>
                <w:color w:val="000000"/>
                <w:sz w:val="18"/>
                <w:szCs w:val="18"/>
                <w:lang w:val="en-US"/>
              </w:rPr>
            </w:pPr>
            <w:r>
              <w:rPr>
                <w:b/>
                <w:color w:val="000000"/>
                <w:sz w:val="18"/>
                <w:szCs w:val="18"/>
                <w:lang w:val="en-US"/>
              </w:rPr>
              <w:t>%</w:t>
            </w:r>
          </w:p>
        </w:tc>
        <w:tc>
          <w:tcPr>
            <w:tcW w:w="851" w:type="dxa"/>
            <w:tcBorders>
              <w:top w:val="double" w:sz="4" w:space="0" w:color="auto"/>
              <w:left w:val="nil"/>
              <w:bottom w:val="single" w:sz="4" w:space="0" w:color="auto"/>
              <w:right w:val="nil"/>
            </w:tcBorders>
            <w:noWrap/>
            <w:vAlign w:val="bottom"/>
            <w:hideMark/>
          </w:tcPr>
          <w:p w:rsidR="00347EBB" w:rsidRDefault="00347EBB" w:rsidP="008F70D3">
            <w:pPr>
              <w:jc w:val="center"/>
              <w:rPr>
                <w:b/>
                <w:color w:val="000000"/>
                <w:sz w:val="18"/>
                <w:szCs w:val="18"/>
                <w:lang w:val="en-US"/>
              </w:rPr>
            </w:pPr>
            <w:r>
              <w:rPr>
                <w:b/>
                <w:color w:val="000000"/>
                <w:sz w:val="18"/>
                <w:szCs w:val="18"/>
                <w:lang w:val="en-US"/>
              </w:rPr>
              <w:t>Total currently teaching %</w:t>
            </w:r>
          </w:p>
        </w:tc>
        <w:tc>
          <w:tcPr>
            <w:tcW w:w="992" w:type="dxa"/>
            <w:tcBorders>
              <w:top w:val="double" w:sz="4" w:space="0" w:color="auto"/>
              <w:left w:val="nil"/>
              <w:bottom w:val="single" w:sz="4" w:space="0" w:color="auto"/>
              <w:right w:val="nil"/>
            </w:tcBorders>
            <w:vAlign w:val="bottom"/>
            <w:hideMark/>
          </w:tcPr>
          <w:p w:rsidR="00347EBB" w:rsidRDefault="00347EBB" w:rsidP="008F70D3">
            <w:pPr>
              <w:jc w:val="center"/>
              <w:rPr>
                <w:b/>
                <w:color w:val="000000"/>
                <w:sz w:val="18"/>
                <w:szCs w:val="18"/>
                <w:lang w:val="en-US"/>
              </w:rPr>
            </w:pPr>
            <w:r>
              <w:rPr>
                <w:b/>
                <w:color w:val="000000"/>
                <w:sz w:val="18"/>
                <w:szCs w:val="18"/>
                <w:lang w:val="en-US"/>
              </w:rPr>
              <w:t>Total with teaching experience</w:t>
            </w:r>
          </w:p>
          <w:p w:rsidR="00347EBB" w:rsidRDefault="00347EBB" w:rsidP="008F70D3">
            <w:pPr>
              <w:jc w:val="center"/>
              <w:rPr>
                <w:b/>
                <w:color w:val="000000"/>
                <w:sz w:val="18"/>
                <w:szCs w:val="18"/>
                <w:lang w:val="en-US"/>
              </w:rPr>
            </w:pPr>
            <w:r>
              <w:rPr>
                <w:b/>
                <w:color w:val="000000"/>
                <w:sz w:val="18"/>
                <w:szCs w:val="18"/>
                <w:lang w:val="en-US"/>
              </w:rPr>
              <w:t>%</w:t>
            </w:r>
          </w:p>
        </w:tc>
        <w:tc>
          <w:tcPr>
            <w:tcW w:w="992" w:type="dxa"/>
            <w:tcBorders>
              <w:top w:val="double" w:sz="4" w:space="0" w:color="auto"/>
              <w:left w:val="nil"/>
              <w:bottom w:val="single" w:sz="4" w:space="0" w:color="auto"/>
              <w:right w:val="nil"/>
            </w:tcBorders>
            <w:vAlign w:val="bottom"/>
            <w:hideMark/>
          </w:tcPr>
          <w:p w:rsidR="00347EBB" w:rsidRDefault="00347EBB" w:rsidP="008F70D3">
            <w:pPr>
              <w:jc w:val="center"/>
              <w:rPr>
                <w:b/>
                <w:color w:val="000000"/>
                <w:sz w:val="18"/>
                <w:szCs w:val="18"/>
                <w:lang w:val="en-US"/>
              </w:rPr>
            </w:pPr>
            <w:r>
              <w:rPr>
                <w:b/>
                <w:color w:val="000000"/>
                <w:sz w:val="18"/>
                <w:szCs w:val="18"/>
                <w:lang w:val="en-US"/>
              </w:rPr>
              <w:t xml:space="preserve">Total with 2 or more </w:t>
            </w:r>
            <w:proofErr w:type="spellStart"/>
            <w:r>
              <w:rPr>
                <w:b/>
                <w:color w:val="000000"/>
                <w:sz w:val="18"/>
                <w:szCs w:val="18"/>
                <w:lang w:val="en-US"/>
              </w:rPr>
              <w:t>years experience</w:t>
            </w:r>
            <w:proofErr w:type="spellEnd"/>
          </w:p>
          <w:p w:rsidR="00347EBB" w:rsidRDefault="00347EBB" w:rsidP="008F70D3">
            <w:pPr>
              <w:jc w:val="center"/>
              <w:rPr>
                <w:b/>
                <w:color w:val="000000"/>
                <w:sz w:val="18"/>
                <w:szCs w:val="18"/>
                <w:lang w:val="en-US"/>
              </w:rPr>
            </w:pPr>
            <w:r>
              <w:rPr>
                <w:b/>
                <w:color w:val="000000"/>
                <w:sz w:val="18"/>
                <w:szCs w:val="18"/>
                <w:lang w:val="en-US"/>
              </w:rPr>
              <w:t>%</w:t>
            </w:r>
          </w:p>
        </w:tc>
        <w:tc>
          <w:tcPr>
            <w:tcW w:w="1021" w:type="dxa"/>
            <w:tcBorders>
              <w:top w:val="double" w:sz="4" w:space="0" w:color="auto"/>
              <w:left w:val="nil"/>
              <w:bottom w:val="single" w:sz="4" w:space="0" w:color="auto"/>
              <w:right w:val="nil"/>
            </w:tcBorders>
            <w:vAlign w:val="bottom"/>
            <w:hideMark/>
          </w:tcPr>
          <w:p w:rsidR="00347EBB" w:rsidRDefault="00347EBB" w:rsidP="008F70D3">
            <w:pPr>
              <w:jc w:val="center"/>
              <w:rPr>
                <w:b/>
                <w:color w:val="000000"/>
                <w:sz w:val="18"/>
                <w:szCs w:val="18"/>
                <w:lang w:val="en-US"/>
              </w:rPr>
            </w:pPr>
            <w:r>
              <w:rPr>
                <w:b/>
                <w:color w:val="000000"/>
                <w:sz w:val="18"/>
                <w:szCs w:val="18"/>
                <w:lang w:val="en-US"/>
              </w:rPr>
              <w:t xml:space="preserve">Total with 5 or more </w:t>
            </w:r>
            <w:proofErr w:type="spellStart"/>
            <w:r>
              <w:rPr>
                <w:b/>
                <w:color w:val="000000"/>
                <w:sz w:val="18"/>
                <w:szCs w:val="18"/>
                <w:lang w:val="en-US"/>
              </w:rPr>
              <w:t>years experience</w:t>
            </w:r>
            <w:proofErr w:type="spellEnd"/>
          </w:p>
          <w:p w:rsidR="00347EBB" w:rsidRDefault="00347EBB" w:rsidP="008F70D3">
            <w:pPr>
              <w:jc w:val="center"/>
              <w:rPr>
                <w:b/>
                <w:color w:val="000000"/>
                <w:sz w:val="18"/>
                <w:szCs w:val="18"/>
                <w:lang w:val="en-US"/>
              </w:rPr>
            </w:pPr>
            <w:r>
              <w:rPr>
                <w:b/>
                <w:color w:val="000000"/>
                <w:sz w:val="18"/>
                <w:szCs w:val="18"/>
                <w:lang w:val="en-US"/>
              </w:rPr>
              <w:t>%</w:t>
            </w:r>
          </w:p>
        </w:tc>
      </w:tr>
      <w:tr w:rsidR="00347EBB" w:rsidTr="008F70D3">
        <w:trPr>
          <w:cantSplit/>
          <w:trHeight w:hRule="exact" w:val="227"/>
        </w:trPr>
        <w:tc>
          <w:tcPr>
            <w:tcW w:w="3289" w:type="dxa"/>
            <w:tcBorders>
              <w:top w:val="single" w:sz="4" w:space="0" w:color="auto"/>
              <w:left w:val="nil"/>
              <w:bottom w:val="nil"/>
              <w:right w:val="nil"/>
            </w:tcBorders>
            <w:noWrap/>
            <w:hideMark/>
          </w:tcPr>
          <w:p w:rsidR="00347EBB" w:rsidRDefault="00347EBB" w:rsidP="008F70D3">
            <w:pPr>
              <w:rPr>
                <w:i/>
                <w:color w:val="000000"/>
                <w:sz w:val="20"/>
                <w:szCs w:val="20"/>
              </w:rPr>
            </w:pPr>
            <w:r>
              <w:rPr>
                <w:i/>
                <w:color w:val="000000"/>
                <w:sz w:val="20"/>
                <w:szCs w:val="20"/>
              </w:rPr>
              <w:t>Language</w:t>
            </w:r>
          </w:p>
        </w:tc>
        <w:tc>
          <w:tcPr>
            <w:tcW w:w="850" w:type="dxa"/>
            <w:tcBorders>
              <w:top w:val="single" w:sz="4" w:space="0" w:color="auto"/>
              <w:left w:val="nil"/>
              <w:bottom w:val="nil"/>
              <w:right w:val="nil"/>
            </w:tcBorders>
            <w:noWrap/>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color w:val="000000"/>
                <w:sz w:val="20"/>
                <w:szCs w:val="20"/>
              </w:rPr>
            </w:pPr>
          </w:p>
        </w:tc>
        <w:tc>
          <w:tcPr>
            <w:tcW w:w="851" w:type="dxa"/>
            <w:tcBorders>
              <w:top w:val="single" w:sz="4" w:space="0" w:color="auto"/>
              <w:left w:val="nil"/>
              <w:bottom w:val="nil"/>
              <w:right w:val="nil"/>
            </w:tcBorders>
            <w:noWrap/>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color w:val="000000"/>
                <w:sz w:val="20"/>
                <w:szCs w:val="20"/>
              </w:rPr>
            </w:pPr>
          </w:p>
        </w:tc>
        <w:tc>
          <w:tcPr>
            <w:tcW w:w="992" w:type="dxa"/>
            <w:tcBorders>
              <w:top w:val="single" w:sz="4" w:space="0" w:color="auto"/>
              <w:left w:val="nil"/>
              <w:bottom w:val="nil"/>
              <w:right w:val="nil"/>
            </w:tcBorders>
          </w:tcPr>
          <w:p w:rsidR="00347EBB" w:rsidRDefault="00347EBB" w:rsidP="008F70D3">
            <w:pPr>
              <w:jc w:val="center"/>
              <w:rPr>
                <w:color w:val="000000"/>
                <w:sz w:val="20"/>
                <w:szCs w:val="20"/>
              </w:rPr>
            </w:pPr>
          </w:p>
        </w:tc>
        <w:tc>
          <w:tcPr>
            <w:tcW w:w="1021" w:type="dxa"/>
            <w:tcBorders>
              <w:top w:val="single" w:sz="4" w:space="0" w:color="auto"/>
              <w:left w:val="nil"/>
              <w:bottom w:val="nil"/>
              <w:right w:val="nil"/>
            </w:tcBorders>
          </w:tcPr>
          <w:p w:rsidR="00347EBB" w:rsidRDefault="00347EBB" w:rsidP="008F70D3">
            <w:pPr>
              <w:jc w:val="center"/>
              <w:rPr>
                <w:color w:val="000000"/>
                <w:sz w:val="20"/>
                <w:szCs w:val="20"/>
              </w:rPr>
            </w:pP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English</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17.5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11.0</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19.9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35.7</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30.0</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21.5</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rPr>
            </w:pPr>
            <w:r>
              <w:rPr>
                <w:color w:val="000000"/>
                <w:sz w:val="20"/>
                <w:szCs w:val="20"/>
              </w:rPr>
              <w:t>Literacy</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6.3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1.9</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7.0</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20.9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17.2</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11.2</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English as a Second Language</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1.3</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2.1</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8.7</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6.4</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3.5</w:t>
            </w:r>
          </w:p>
        </w:tc>
      </w:tr>
      <w:tr w:rsidR="00347EBB" w:rsidTr="008F70D3">
        <w:trPr>
          <w:cantSplit/>
          <w:trHeight w:hRule="exact" w:val="227"/>
        </w:trPr>
        <w:tc>
          <w:tcPr>
            <w:tcW w:w="3289" w:type="dxa"/>
            <w:tcBorders>
              <w:top w:val="nil"/>
              <w:left w:val="nil"/>
              <w:bottom w:val="single" w:sz="4" w:space="0" w:color="auto"/>
              <w:right w:val="nil"/>
            </w:tcBorders>
            <w:noWrap/>
            <w:hideMark/>
          </w:tcPr>
          <w:p w:rsidR="00347EBB" w:rsidRDefault="00347EBB" w:rsidP="008F70D3">
            <w:pPr>
              <w:ind w:left="567"/>
              <w:rPr>
                <w:color w:val="000000"/>
                <w:sz w:val="20"/>
                <w:szCs w:val="20"/>
                <w:lang w:val="en-US"/>
              </w:rPr>
            </w:pPr>
            <w:r>
              <w:rPr>
                <w:color w:val="000000"/>
                <w:sz w:val="20"/>
                <w:szCs w:val="20"/>
              </w:rPr>
              <w:t xml:space="preserve">Languages other than English </w:t>
            </w:r>
          </w:p>
        </w:tc>
        <w:tc>
          <w:tcPr>
            <w:tcW w:w="850"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5.7</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2.6</w:t>
            </w:r>
          </w:p>
        </w:tc>
        <w:tc>
          <w:tcPr>
            <w:tcW w:w="851"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6.0</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12.3</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9.1</w:t>
            </w:r>
          </w:p>
        </w:tc>
        <w:tc>
          <w:tcPr>
            <w:tcW w:w="1021"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6.2</w:t>
            </w:r>
          </w:p>
        </w:tc>
      </w:tr>
      <w:tr w:rsidR="00347EBB" w:rsidTr="008F70D3">
        <w:trPr>
          <w:cantSplit/>
          <w:trHeight w:hRule="exact" w:val="227"/>
        </w:trPr>
        <w:tc>
          <w:tcPr>
            <w:tcW w:w="3289" w:type="dxa"/>
            <w:tcBorders>
              <w:top w:val="single" w:sz="4" w:space="0" w:color="auto"/>
              <w:left w:val="nil"/>
              <w:bottom w:val="nil"/>
              <w:right w:val="nil"/>
            </w:tcBorders>
            <w:noWrap/>
            <w:hideMark/>
          </w:tcPr>
          <w:p w:rsidR="00347EBB" w:rsidRDefault="00347EBB" w:rsidP="008F70D3">
            <w:pPr>
              <w:rPr>
                <w:i/>
                <w:color w:val="000000"/>
                <w:sz w:val="20"/>
                <w:szCs w:val="20"/>
              </w:rPr>
            </w:pPr>
            <w:r>
              <w:rPr>
                <w:i/>
                <w:color w:val="000000"/>
                <w:sz w:val="20"/>
                <w:szCs w:val="20"/>
              </w:rPr>
              <w:t>Mathematics</w:t>
            </w:r>
          </w:p>
        </w:tc>
        <w:tc>
          <w:tcPr>
            <w:tcW w:w="850" w:type="dxa"/>
            <w:tcBorders>
              <w:top w:val="single" w:sz="4" w:space="0" w:color="auto"/>
              <w:left w:val="nil"/>
              <w:bottom w:val="nil"/>
              <w:right w:val="nil"/>
            </w:tcBorders>
            <w:noWrap/>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color w:val="000000"/>
                <w:sz w:val="20"/>
                <w:szCs w:val="20"/>
              </w:rPr>
            </w:pPr>
          </w:p>
        </w:tc>
        <w:tc>
          <w:tcPr>
            <w:tcW w:w="851" w:type="dxa"/>
            <w:tcBorders>
              <w:top w:val="single" w:sz="4" w:space="0" w:color="auto"/>
              <w:left w:val="nil"/>
              <w:bottom w:val="nil"/>
              <w:right w:val="nil"/>
            </w:tcBorders>
            <w:noWrap/>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color w:val="000000"/>
                <w:sz w:val="20"/>
                <w:szCs w:val="20"/>
              </w:rPr>
            </w:pPr>
          </w:p>
        </w:tc>
        <w:tc>
          <w:tcPr>
            <w:tcW w:w="992" w:type="dxa"/>
            <w:tcBorders>
              <w:top w:val="single" w:sz="4" w:space="0" w:color="auto"/>
              <w:left w:val="nil"/>
              <w:bottom w:val="nil"/>
              <w:right w:val="nil"/>
            </w:tcBorders>
          </w:tcPr>
          <w:p w:rsidR="00347EBB" w:rsidRDefault="00347EBB" w:rsidP="008F70D3">
            <w:pPr>
              <w:jc w:val="center"/>
              <w:rPr>
                <w:color w:val="000000"/>
                <w:sz w:val="20"/>
                <w:szCs w:val="20"/>
              </w:rPr>
            </w:pPr>
          </w:p>
        </w:tc>
        <w:tc>
          <w:tcPr>
            <w:tcW w:w="1021" w:type="dxa"/>
            <w:tcBorders>
              <w:top w:val="single" w:sz="4" w:space="0" w:color="auto"/>
              <w:left w:val="nil"/>
              <w:bottom w:val="nil"/>
              <w:right w:val="nil"/>
            </w:tcBorders>
          </w:tcPr>
          <w:p w:rsidR="00347EBB" w:rsidRDefault="00347EBB" w:rsidP="008F70D3">
            <w:pPr>
              <w:jc w:val="center"/>
              <w:rPr>
                <w:color w:val="000000"/>
                <w:sz w:val="20"/>
                <w:szCs w:val="20"/>
              </w:rPr>
            </w:pP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Mathematics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18.3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12.4</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20.9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39.2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32.1</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22.4</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rPr>
            </w:pPr>
            <w:r>
              <w:rPr>
                <w:color w:val="000000"/>
                <w:sz w:val="20"/>
                <w:szCs w:val="20"/>
              </w:rPr>
              <w:t>Numeracy</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4.1</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1.9</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4.9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19.6</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16.7</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11.5</w:t>
            </w:r>
          </w:p>
        </w:tc>
      </w:tr>
      <w:tr w:rsidR="00347EBB" w:rsidTr="008F70D3">
        <w:trPr>
          <w:cantSplit/>
          <w:trHeight w:hRule="exact" w:val="227"/>
        </w:trPr>
        <w:tc>
          <w:tcPr>
            <w:tcW w:w="3289" w:type="dxa"/>
            <w:tcBorders>
              <w:top w:val="nil"/>
              <w:left w:val="nil"/>
              <w:bottom w:val="single" w:sz="4" w:space="0" w:color="auto"/>
              <w:right w:val="nil"/>
            </w:tcBorders>
            <w:noWrap/>
            <w:hideMark/>
          </w:tcPr>
          <w:p w:rsidR="00347EBB" w:rsidRDefault="00347EBB" w:rsidP="008F70D3">
            <w:pPr>
              <w:ind w:left="567"/>
              <w:rPr>
                <w:color w:val="000000"/>
                <w:sz w:val="20"/>
                <w:szCs w:val="20"/>
                <w:lang w:val="en-US"/>
              </w:rPr>
            </w:pPr>
            <w:r>
              <w:rPr>
                <w:color w:val="000000"/>
                <w:sz w:val="20"/>
                <w:szCs w:val="20"/>
              </w:rPr>
              <w:t>Statistics</w:t>
            </w:r>
          </w:p>
        </w:tc>
        <w:tc>
          <w:tcPr>
            <w:tcW w:w="850"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0.9</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0.8</w:t>
            </w:r>
          </w:p>
        </w:tc>
        <w:tc>
          <w:tcPr>
            <w:tcW w:w="851"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1.2</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9.2</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8.0</w:t>
            </w:r>
          </w:p>
        </w:tc>
        <w:tc>
          <w:tcPr>
            <w:tcW w:w="1021"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6.2</w:t>
            </w:r>
          </w:p>
        </w:tc>
      </w:tr>
      <w:tr w:rsidR="00347EBB" w:rsidTr="008F70D3">
        <w:trPr>
          <w:cantSplit/>
          <w:trHeight w:hRule="exact" w:val="227"/>
        </w:trPr>
        <w:tc>
          <w:tcPr>
            <w:tcW w:w="3289" w:type="dxa"/>
            <w:tcBorders>
              <w:top w:val="single" w:sz="4" w:space="0" w:color="auto"/>
              <w:left w:val="nil"/>
              <w:bottom w:val="nil"/>
              <w:right w:val="nil"/>
            </w:tcBorders>
            <w:noWrap/>
            <w:hideMark/>
          </w:tcPr>
          <w:p w:rsidR="00347EBB" w:rsidRDefault="00347EBB" w:rsidP="008F70D3">
            <w:pPr>
              <w:rPr>
                <w:i/>
                <w:color w:val="000000"/>
                <w:sz w:val="20"/>
                <w:szCs w:val="20"/>
              </w:rPr>
            </w:pPr>
            <w:r>
              <w:rPr>
                <w:i/>
                <w:color w:val="000000"/>
                <w:sz w:val="20"/>
                <w:szCs w:val="20"/>
              </w:rPr>
              <w:t>Sciences</w:t>
            </w:r>
          </w:p>
        </w:tc>
        <w:tc>
          <w:tcPr>
            <w:tcW w:w="850" w:type="dxa"/>
            <w:tcBorders>
              <w:top w:val="single" w:sz="4" w:space="0" w:color="auto"/>
              <w:left w:val="nil"/>
              <w:bottom w:val="nil"/>
              <w:right w:val="nil"/>
            </w:tcBorders>
            <w:noWrap/>
            <w:vAlign w:val="bottom"/>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851" w:type="dxa"/>
            <w:tcBorders>
              <w:top w:val="single" w:sz="4" w:space="0" w:color="auto"/>
              <w:left w:val="nil"/>
              <w:bottom w:val="nil"/>
              <w:right w:val="nil"/>
            </w:tcBorders>
            <w:noWrap/>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1021" w:type="dxa"/>
            <w:tcBorders>
              <w:top w:val="single" w:sz="4" w:space="0" w:color="auto"/>
              <w:left w:val="nil"/>
              <w:bottom w:val="nil"/>
              <w:right w:val="nil"/>
            </w:tcBorders>
          </w:tcPr>
          <w:p w:rsidR="00347EBB" w:rsidRDefault="00347EBB" w:rsidP="008F70D3">
            <w:pPr>
              <w:jc w:val="center"/>
              <w:rPr>
                <w:sz w:val="20"/>
                <w:szCs w:val="20"/>
              </w:rPr>
            </w:pP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Biology</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1.6</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3.6</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4.7</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13.4</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10.6</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6.8</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Chemistry</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1.4</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3.4</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4.4</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11.4</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9.3</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6.3</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Earth sciences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0.7</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0.3</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5.8</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4.0</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2.3</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Environmental sciences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0.6</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0.4</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6.1</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4.5</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2.3</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Physics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1.1</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3.2</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3.9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9.5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7.7</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5.1</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Psychology/Behavioural studies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0.9</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2.3</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1.2</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Science – General</w:t>
            </w:r>
          </w:p>
        </w:tc>
        <w:tc>
          <w:tcPr>
            <w:tcW w:w="850"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13.8</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1.9</w:t>
            </w:r>
          </w:p>
        </w:tc>
        <w:tc>
          <w:tcPr>
            <w:tcW w:w="851"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14.5</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30.7</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25.5</w:t>
            </w:r>
          </w:p>
        </w:tc>
        <w:tc>
          <w:tcPr>
            <w:tcW w:w="1021"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18.1</w:t>
            </w:r>
          </w:p>
        </w:tc>
      </w:tr>
      <w:tr w:rsidR="00347EBB" w:rsidTr="008F70D3">
        <w:trPr>
          <w:cantSplit/>
          <w:trHeight w:hRule="exact" w:val="227"/>
        </w:trPr>
        <w:tc>
          <w:tcPr>
            <w:tcW w:w="3289" w:type="dxa"/>
            <w:tcBorders>
              <w:top w:val="single" w:sz="4" w:space="0" w:color="auto"/>
              <w:left w:val="nil"/>
              <w:bottom w:val="nil"/>
              <w:right w:val="nil"/>
            </w:tcBorders>
            <w:noWrap/>
            <w:hideMark/>
          </w:tcPr>
          <w:p w:rsidR="00347EBB" w:rsidRDefault="00347EBB" w:rsidP="008F70D3">
            <w:pPr>
              <w:rPr>
                <w:i/>
                <w:color w:val="000000"/>
                <w:sz w:val="20"/>
                <w:szCs w:val="20"/>
              </w:rPr>
            </w:pPr>
            <w:r>
              <w:rPr>
                <w:i/>
                <w:color w:val="000000"/>
                <w:sz w:val="20"/>
                <w:szCs w:val="20"/>
              </w:rPr>
              <w:t>Society and Environmental Studies</w:t>
            </w:r>
          </w:p>
        </w:tc>
        <w:tc>
          <w:tcPr>
            <w:tcW w:w="850" w:type="dxa"/>
            <w:tcBorders>
              <w:top w:val="single" w:sz="4" w:space="0" w:color="auto"/>
              <w:left w:val="nil"/>
              <w:bottom w:val="nil"/>
              <w:right w:val="nil"/>
            </w:tcBorders>
            <w:noWrap/>
            <w:vAlign w:val="bottom"/>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851" w:type="dxa"/>
            <w:tcBorders>
              <w:top w:val="single" w:sz="4" w:space="0" w:color="auto"/>
              <w:left w:val="nil"/>
              <w:bottom w:val="nil"/>
              <w:right w:val="nil"/>
            </w:tcBorders>
            <w:noWrap/>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1021" w:type="dxa"/>
            <w:tcBorders>
              <w:top w:val="single" w:sz="4" w:space="0" w:color="auto"/>
              <w:left w:val="nil"/>
              <w:bottom w:val="nil"/>
              <w:right w:val="nil"/>
            </w:tcBorders>
          </w:tcPr>
          <w:p w:rsidR="00347EBB" w:rsidRDefault="00347EBB" w:rsidP="008F70D3">
            <w:pPr>
              <w:jc w:val="center"/>
              <w:rPr>
                <w:sz w:val="20"/>
                <w:szCs w:val="20"/>
              </w:rPr>
            </w:pP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Accounting</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0.8</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1.1</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2.6</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1.8</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Business studies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3.0</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4.0</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9.3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7.1</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4.6</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Civics and Citizenship</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0.3</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2.7</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12.2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9.8</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6.0</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Economics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1.0</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1.2</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2.1</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6.9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5.5</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3.5</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Geography</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8.3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1.4</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8.8</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25.2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18.6</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11.2</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History</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11.3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3.7</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12.6</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29.2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23.5</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15.6</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Legal studies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0.6</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1.8</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6.9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5.1</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3.1</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Politics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0.2</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0.7</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4.2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3.0</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1.5</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Religious studies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4.9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2.4</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6.0</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13.9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11.4</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7.0</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Social studies</w:t>
            </w:r>
          </w:p>
        </w:tc>
        <w:tc>
          <w:tcPr>
            <w:tcW w:w="850"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3.0</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0.7</w:t>
            </w:r>
          </w:p>
        </w:tc>
        <w:tc>
          <w:tcPr>
            <w:tcW w:w="851"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3.5</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18.1</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14.3</w:t>
            </w:r>
          </w:p>
        </w:tc>
        <w:tc>
          <w:tcPr>
            <w:tcW w:w="1021"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9.1</w:t>
            </w:r>
          </w:p>
        </w:tc>
      </w:tr>
      <w:tr w:rsidR="00347EBB" w:rsidTr="008F70D3">
        <w:trPr>
          <w:cantSplit/>
          <w:trHeight w:hRule="exact" w:val="227"/>
        </w:trPr>
        <w:tc>
          <w:tcPr>
            <w:tcW w:w="3289" w:type="dxa"/>
            <w:tcBorders>
              <w:top w:val="single" w:sz="4" w:space="0" w:color="auto"/>
              <w:left w:val="nil"/>
              <w:bottom w:val="nil"/>
              <w:right w:val="nil"/>
            </w:tcBorders>
            <w:noWrap/>
            <w:hideMark/>
          </w:tcPr>
          <w:p w:rsidR="00347EBB" w:rsidRDefault="00347EBB" w:rsidP="008F70D3">
            <w:pPr>
              <w:rPr>
                <w:i/>
                <w:color w:val="000000"/>
                <w:sz w:val="20"/>
                <w:szCs w:val="20"/>
              </w:rPr>
            </w:pPr>
            <w:r>
              <w:rPr>
                <w:i/>
                <w:color w:val="000000"/>
                <w:sz w:val="20"/>
                <w:szCs w:val="20"/>
              </w:rPr>
              <w:t>The Creative and Performing Arts</w:t>
            </w:r>
          </w:p>
        </w:tc>
        <w:tc>
          <w:tcPr>
            <w:tcW w:w="850" w:type="dxa"/>
            <w:tcBorders>
              <w:top w:val="single" w:sz="4" w:space="0" w:color="auto"/>
              <w:left w:val="nil"/>
              <w:bottom w:val="nil"/>
              <w:right w:val="nil"/>
            </w:tcBorders>
            <w:noWrap/>
            <w:vAlign w:val="bottom"/>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851" w:type="dxa"/>
            <w:tcBorders>
              <w:top w:val="single" w:sz="4" w:space="0" w:color="auto"/>
              <w:left w:val="nil"/>
              <w:bottom w:val="nil"/>
              <w:right w:val="nil"/>
            </w:tcBorders>
            <w:noWrap/>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1021" w:type="dxa"/>
            <w:tcBorders>
              <w:top w:val="single" w:sz="4" w:space="0" w:color="auto"/>
              <w:left w:val="nil"/>
              <w:bottom w:val="nil"/>
              <w:right w:val="nil"/>
            </w:tcBorders>
          </w:tcPr>
          <w:p w:rsidR="00347EBB" w:rsidRDefault="00347EBB" w:rsidP="008F70D3">
            <w:pPr>
              <w:jc w:val="center"/>
              <w:rPr>
                <w:sz w:val="20"/>
                <w:szCs w:val="20"/>
              </w:rPr>
            </w:pP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Visual Arts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4.5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2.5</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4.9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10.2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8.0</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5.5</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Dance</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0.8</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0.3</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0.9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3.6</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2.6</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1.5</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Drama</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2.8</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1.2</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10.3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7.5</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4.3</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Media studies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0.7</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1.5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5.3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3.5</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1.9</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Music</w:t>
            </w:r>
          </w:p>
        </w:tc>
        <w:tc>
          <w:tcPr>
            <w:tcW w:w="850"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3.4</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2.1</w:t>
            </w:r>
          </w:p>
        </w:tc>
        <w:tc>
          <w:tcPr>
            <w:tcW w:w="851"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3.6</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8.3</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5.5</w:t>
            </w:r>
          </w:p>
        </w:tc>
        <w:tc>
          <w:tcPr>
            <w:tcW w:w="1021"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3.7</w:t>
            </w:r>
          </w:p>
        </w:tc>
      </w:tr>
      <w:tr w:rsidR="00347EBB" w:rsidTr="008F70D3">
        <w:trPr>
          <w:cantSplit/>
          <w:trHeight w:hRule="exact" w:val="227"/>
        </w:trPr>
        <w:tc>
          <w:tcPr>
            <w:tcW w:w="3289" w:type="dxa"/>
            <w:tcBorders>
              <w:top w:val="single" w:sz="4" w:space="0" w:color="auto"/>
              <w:left w:val="nil"/>
              <w:bottom w:val="nil"/>
              <w:right w:val="nil"/>
            </w:tcBorders>
            <w:noWrap/>
            <w:hideMark/>
          </w:tcPr>
          <w:p w:rsidR="00347EBB" w:rsidRDefault="00347EBB" w:rsidP="008F70D3">
            <w:pPr>
              <w:rPr>
                <w:i/>
                <w:color w:val="000000"/>
                <w:sz w:val="20"/>
                <w:szCs w:val="20"/>
              </w:rPr>
            </w:pPr>
            <w:r>
              <w:rPr>
                <w:i/>
                <w:color w:val="000000"/>
                <w:sz w:val="20"/>
                <w:szCs w:val="20"/>
              </w:rPr>
              <w:t>Technology</w:t>
            </w:r>
          </w:p>
        </w:tc>
        <w:tc>
          <w:tcPr>
            <w:tcW w:w="850" w:type="dxa"/>
            <w:tcBorders>
              <w:top w:val="single" w:sz="4" w:space="0" w:color="auto"/>
              <w:left w:val="nil"/>
              <w:bottom w:val="nil"/>
              <w:right w:val="nil"/>
            </w:tcBorders>
            <w:noWrap/>
            <w:vAlign w:val="bottom"/>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851" w:type="dxa"/>
            <w:tcBorders>
              <w:top w:val="single" w:sz="4" w:space="0" w:color="auto"/>
              <w:left w:val="nil"/>
              <w:bottom w:val="nil"/>
              <w:right w:val="nil"/>
            </w:tcBorders>
            <w:noWrap/>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1021" w:type="dxa"/>
            <w:tcBorders>
              <w:top w:val="single" w:sz="4" w:space="0" w:color="auto"/>
              <w:left w:val="nil"/>
              <w:bottom w:val="nil"/>
              <w:right w:val="nil"/>
            </w:tcBorders>
          </w:tcPr>
          <w:p w:rsidR="00347EBB" w:rsidRDefault="00347EBB" w:rsidP="008F70D3">
            <w:pPr>
              <w:jc w:val="center"/>
              <w:rPr>
                <w:sz w:val="20"/>
                <w:szCs w:val="20"/>
              </w:rPr>
            </w:pP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 xml:space="preserve">Computing </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3.2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1.5</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3.8</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17.3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13.0</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7.3</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Food technology</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4.5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1.7</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4.9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9.8</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7.1</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4.9</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Graphic communication</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2.5</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1.0</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2.9</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7.0</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6.0</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4.5</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Information technology</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2.7</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1.7</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3.8</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14.4</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11.2</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6.7</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Textiles</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2.6</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0.7</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2.8</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7.2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5.6</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4.2</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Wood or Metal technology</w:t>
            </w:r>
          </w:p>
        </w:tc>
        <w:tc>
          <w:tcPr>
            <w:tcW w:w="850"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4.9</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2.9</w:t>
            </w:r>
          </w:p>
        </w:tc>
        <w:tc>
          <w:tcPr>
            <w:tcW w:w="851" w:type="dxa"/>
            <w:tcBorders>
              <w:top w:val="nil"/>
              <w:left w:val="nil"/>
              <w:bottom w:val="single" w:sz="4" w:space="0" w:color="auto"/>
              <w:right w:val="nil"/>
            </w:tcBorders>
            <w:noWrap/>
            <w:hideMark/>
          </w:tcPr>
          <w:p w:rsidR="00347EBB" w:rsidRDefault="00347EBB" w:rsidP="008F70D3">
            <w:pPr>
              <w:jc w:val="center"/>
              <w:rPr>
                <w:color w:val="000000"/>
                <w:sz w:val="20"/>
                <w:szCs w:val="20"/>
              </w:rPr>
            </w:pPr>
            <w:r>
              <w:rPr>
                <w:color w:val="000000"/>
                <w:sz w:val="20"/>
                <w:szCs w:val="20"/>
              </w:rPr>
              <w:t>5.4</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9.0</w:t>
            </w:r>
          </w:p>
        </w:tc>
        <w:tc>
          <w:tcPr>
            <w:tcW w:w="992"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7.6</w:t>
            </w:r>
          </w:p>
        </w:tc>
        <w:tc>
          <w:tcPr>
            <w:tcW w:w="1021" w:type="dxa"/>
            <w:tcBorders>
              <w:top w:val="nil"/>
              <w:left w:val="nil"/>
              <w:bottom w:val="single" w:sz="4" w:space="0" w:color="auto"/>
              <w:right w:val="nil"/>
            </w:tcBorders>
            <w:hideMark/>
          </w:tcPr>
          <w:p w:rsidR="00347EBB" w:rsidRDefault="00347EBB" w:rsidP="008F70D3">
            <w:pPr>
              <w:jc w:val="center"/>
              <w:rPr>
                <w:color w:val="000000"/>
                <w:sz w:val="20"/>
                <w:szCs w:val="20"/>
              </w:rPr>
            </w:pPr>
            <w:r>
              <w:rPr>
                <w:color w:val="000000"/>
                <w:sz w:val="20"/>
                <w:szCs w:val="20"/>
              </w:rPr>
              <w:t>5.7</w:t>
            </w:r>
          </w:p>
        </w:tc>
      </w:tr>
      <w:tr w:rsidR="00347EBB" w:rsidTr="008F70D3">
        <w:trPr>
          <w:cantSplit/>
          <w:trHeight w:hRule="exact" w:val="227"/>
        </w:trPr>
        <w:tc>
          <w:tcPr>
            <w:tcW w:w="3289" w:type="dxa"/>
            <w:tcBorders>
              <w:top w:val="single" w:sz="4" w:space="0" w:color="auto"/>
              <w:left w:val="nil"/>
              <w:bottom w:val="nil"/>
              <w:right w:val="nil"/>
            </w:tcBorders>
            <w:noWrap/>
            <w:hideMark/>
          </w:tcPr>
          <w:p w:rsidR="00347EBB" w:rsidRDefault="00347EBB" w:rsidP="008F70D3">
            <w:pPr>
              <w:rPr>
                <w:i/>
                <w:color w:val="000000"/>
                <w:sz w:val="20"/>
                <w:szCs w:val="20"/>
              </w:rPr>
            </w:pPr>
            <w:r>
              <w:rPr>
                <w:i/>
                <w:color w:val="000000"/>
                <w:sz w:val="20"/>
                <w:szCs w:val="20"/>
              </w:rPr>
              <w:t>Health and Physical Education</w:t>
            </w:r>
          </w:p>
        </w:tc>
        <w:tc>
          <w:tcPr>
            <w:tcW w:w="850" w:type="dxa"/>
            <w:tcBorders>
              <w:top w:val="single" w:sz="4" w:space="0" w:color="auto"/>
              <w:left w:val="nil"/>
              <w:bottom w:val="nil"/>
              <w:right w:val="nil"/>
            </w:tcBorders>
            <w:noWrap/>
            <w:vAlign w:val="bottom"/>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851" w:type="dxa"/>
            <w:tcBorders>
              <w:top w:val="single" w:sz="4" w:space="0" w:color="auto"/>
              <w:left w:val="nil"/>
              <w:bottom w:val="nil"/>
              <w:right w:val="nil"/>
            </w:tcBorders>
            <w:noWrap/>
            <w:hideMark/>
          </w:tcPr>
          <w:p w:rsidR="00347EBB" w:rsidRDefault="00347EBB" w:rsidP="008F70D3">
            <w:pPr>
              <w:suppressAutoHyphens w:val="0"/>
              <w:jc w:val="left"/>
              <w:rPr>
                <w:rFonts w:ascii="Times New Roman" w:hAnsi="Times New Roman"/>
                <w:sz w:val="20"/>
                <w:szCs w:val="20"/>
                <w:lang w:eastAsia="en-AU"/>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992" w:type="dxa"/>
            <w:tcBorders>
              <w:top w:val="single" w:sz="4" w:space="0" w:color="auto"/>
              <w:left w:val="nil"/>
              <w:bottom w:val="nil"/>
              <w:right w:val="nil"/>
            </w:tcBorders>
          </w:tcPr>
          <w:p w:rsidR="00347EBB" w:rsidRDefault="00347EBB" w:rsidP="008F70D3">
            <w:pPr>
              <w:jc w:val="center"/>
              <w:rPr>
                <w:sz w:val="20"/>
                <w:szCs w:val="20"/>
              </w:rPr>
            </w:pPr>
          </w:p>
        </w:tc>
        <w:tc>
          <w:tcPr>
            <w:tcW w:w="1021" w:type="dxa"/>
            <w:tcBorders>
              <w:top w:val="single" w:sz="4" w:space="0" w:color="auto"/>
              <w:left w:val="nil"/>
              <w:bottom w:val="nil"/>
              <w:right w:val="nil"/>
            </w:tcBorders>
          </w:tcPr>
          <w:p w:rsidR="00347EBB" w:rsidRDefault="00347EBB" w:rsidP="008F70D3">
            <w:pPr>
              <w:jc w:val="center"/>
              <w:rPr>
                <w:sz w:val="20"/>
                <w:szCs w:val="20"/>
              </w:rPr>
            </w:pP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Health</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6.7</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2.5</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7.6</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20.2</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16.1</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10.5</w:t>
            </w:r>
          </w:p>
        </w:tc>
      </w:tr>
      <w:tr w:rsidR="00347EBB" w:rsidTr="008F70D3">
        <w:trPr>
          <w:cantSplit/>
          <w:trHeight w:hRule="exact" w:val="227"/>
        </w:trPr>
        <w:tc>
          <w:tcPr>
            <w:tcW w:w="3289" w:type="dxa"/>
            <w:tcBorders>
              <w:top w:val="nil"/>
              <w:left w:val="nil"/>
              <w:bottom w:val="nil"/>
              <w:right w:val="nil"/>
            </w:tcBorders>
            <w:noWrap/>
            <w:hideMark/>
          </w:tcPr>
          <w:p w:rsidR="00347EBB" w:rsidRDefault="00347EBB" w:rsidP="008F70D3">
            <w:pPr>
              <w:ind w:left="567"/>
              <w:rPr>
                <w:color w:val="000000"/>
                <w:sz w:val="20"/>
                <w:szCs w:val="20"/>
                <w:lang w:val="en-US"/>
              </w:rPr>
            </w:pPr>
            <w:r>
              <w:rPr>
                <w:color w:val="000000"/>
                <w:sz w:val="20"/>
                <w:szCs w:val="20"/>
              </w:rPr>
              <w:t>Outdoor education</w:t>
            </w:r>
          </w:p>
        </w:tc>
        <w:tc>
          <w:tcPr>
            <w:tcW w:w="850"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2.0</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0.7</w:t>
            </w:r>
          </w:p>
        </w:tc>
        <w:tc>
          <w:tcPr>
            <w:tcW w:w="851" w:type="dxa"/>
            <w:tcBorders>
              <w:top w:val="nil"/>
              <w:left w:val="nil"/>
              <w:bottom w:val="nil"/>
              <w:right w:val="nil"/>
            </w:tcBorders>
            <w:noWrap/>
            <w:hideMark/>
          </w:tcPr>
          <w:p w:rsidR="00347EBB" w:rsidRDefault="00347EBB" w:rsidP="008F70D3">
            <w:pPr>
              <w:jc w:val="center"/>
              <w:rPr>
                <w:color w:val="000000"/>
                <w:sz w:val="20"/>
                <w:szCs w:val="20"/>
              </w:rPr>
            </w:pPr>
            <w:r>
              <w:rPr>
                <w:color w:val="000000"/>
                <w:sz w:val="20"/>
                <w:szCs w:val="20"/>
              </w:rPr>
              <w:t>2.3</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9.4</w:t>
            </w:r>
          </w:p>
        </w:tc>
        <w:tc>
          <w:tcPr>
            <w:tcW w:w="992"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7.3</w:t>
            </w:r>
          </w:p>
        </w:tc>
        <w:tc>
          <w:tcPr>
            <w:tcW w:w="1021" w:type="dxa"/>
            <w:tcBorders>
              <w:top w:val="nil"/>
              <w:left w:val="nil"/>
              <w:bottom w:val="nil"/>
              <w:right w:val="nil"/>
            </w:tcBorders>
            <w:hideMark/>
          </w:tcPr>
          <w:p w:rsidR="00347EBB" w:rsidRDefault="00347EBB" w:rsidP="008F70D3">
            <w:pPr>
              <w:jc w:val="center"/>
              <w:rPr>
                <w:color w:val="000000"/>
                <w:sz w:val="20"/>
                <w:szCs w:val="20"/>
              </w:rPr>
            </w:pPr>
            <w:r>
              <w:rPr>
                <w:color w:val="000000"/>
                <w:sz w:val="20"/>
                <w:szCs w:val="20"/>
              </w:rPr>
              <w:t>4.3</w:t>
            </w:r>
          </w:p>
        </w:tc>
      </w:tr>
      <w:tr w:rsidR="00347EBB" w:rsidTr="008F70D3">
        <w:trPr>
          <w:cantSplit/>
          <w:trHeight w:hRule="exact" w:val="227"/>
        </w:trPr>
        <w:tc>
          <w:tcPr>
            <w:tcW w:w="3289" w:type="dxa"/>
            <w:tcBorders>
              <w:top w:val="nil"/>
              <w:left w:val="nil"/>
              <w:bottom w:val="double" w:sz="4" w:space="0" w:color="auto"/>
              <w:right w:val="nil"/>
            </w:tcBorders>
            <w:noWrap/>
            <w:hideMark/>
          </w:tcPr>
          <w:p w:rsidR="00347EBB" w:rsidRDefault="00347EBB" w:rsidP="008F70D3">
            <w:pPr>
              <w:ind w:left="567"/>
              <w:rPr>
                <w:color w:val="000000"/>
                <w:sz w:val="20"/>
                <w:szCs w:val="20"/>
                <w:lang w:val="en-US"/>
              </w:rPr>
            </w:pPr>
            <w:r>
              <w:rPr>
                <w:color w:val="000000"/>
                <w:sz w:val="20"/>
                <w:szCs w:val="20"/>
              </w:rPr>
              <w:t>Physical education</w:t>
            </w:r>
          </w:p>
        </w:tc>
        <w:tc>
          <w:tcPr>
            <w:tcW w:w="850" w:type="dxa"/>
            <w:tcBorders>
              <w:top w:val="nil"/>
              <w:left w:val="nil"/>
              <w:bottom w:val="double" w:sz="4" w:space="0" w:color="auto"/>
              <w:right w:val="nil"/>
            </w:tcBorders>
            <w:noWrap/>
            <w:hideMark/>
          </w:tcPr>
          <w:p w:rsidR="00347EBB" w:rsidRDefault="00347EBB" w:rsidP="008F70D3">
            <w:pPr>
              <w:jc w:val="center"/>
              <w:rPr>
                <w:color w:val="000000"/>
                <w:sz w:val="20"/>
                <w:szCs w:val="20"/>
              </w:rPr>
            </w:pPr>
            <w:r>
              <w:rPr>
                <w:color w:val="000000"/>
                <w:sz w:val="20"/>
                <w:szCs w:val="20"/>
              </w:rPr>
              <w:t>8.4</w:t>
            </w:r>
          </w:p>
        </w:tc>
        <w:tc>
          <w:tcPr>
            <w:tcW w:w="992" w:type="dxa"/>
            <w:tcBorders>
              <w:top w:val="nil"/>
              <w:left w:val="nil"/>
              <w:bottom w:val="double" w:sz="4" w:space="0" w:color="auto"/>
              <w:right w:val="nil"/>
            </w:tcBorders>
            <w:hideMark/>
          </w:tcPr>
          <w:p w:rsidR="00347EBB" w:rsidRDefault="00347EBB" w:rsidP="008F70D3">
            <w:pPr>
              <w:jc w:val="center"/>
              <w:rPr>
                <w:color w:val="000000"/>
                <w:sz w:val="20"/>
                <w:szCs w:val="20"/>
              </w:rPr>
            </w:pPr>
            <w:r>
              <w:rPr>
                <w:color w:val="000000"/>
                <w:sz w:val="20"/>
                <w:szCs w:val="20"/>
              </w:rPr>
              <w:t>3.5</w:t>
            </w:r>
          </w:p>
        </w:tc>
        <w:tc>
          <w:tcPr>
            <w:tcW w:w="851" w:type="dxa"/>
            <w:tcBorders>
              <w:top w:val="nil"/>
              <w:left w:val="nil"/>
              <w:bottom w:val="double" w:sz="4" w:space="0" w:color="auto"/>
              <w:right w:val="nil"/>
            </w:tcBorders>
            <w:noWrap/>
            <w:hideMark/>
          </w:tcPr>
          <w:p w:rsidR="00347EBB" w:rsidRDefault="00347EBB" w:rsidP="008F70D3">
            <w:pPr>
              <w:jc w:val="center"/>
              <w:rPr>
                <w:color w:val="000000"/>
                <w:sz w:val="20"/>
                <w:szCs w:val="20"/>
              </w:rPr>
            </w:pPr>
            <w:r>
              <w:rPr>
                <w:color w:val="000000"/>
                <w:sz w:val="20"/>
                <w:szCs w:val="20"/>
              </w:rPr>
              <w:t>9.2</w:t>
            </w:r>
          </w:p>
        </w:tc>
        <w:tc>
          <w:tcPr>
            <w:tcW w:w="992" w:type="dxa"/>
            <w:tcBorders>
              <w:top w:val="nil"/>
              <w:left w:val="nil"/>
              <w:bottom w:val="double" w:sz="4" w:space="0" w:color="auto"/>
              <w:right w:val="nil"/>
            </w:tcBorders>
            <w:hideMark/>
          </w:tcPr>
          <w:p w:rsidR="00347EBB" w:rsidRDefault="00347EBB" w:rsidP="008F70D3">
            <w:pPr>
              <w:jc w:val="center"/>
              <w:rPr>
                <w:color w:val="000000"/>
                <w:sz w:val="20"/>
                <w:szCs w:val="20"/>
              </w:rPr>
            </w:pPr>
            <w:r>
              <w:rPr>
                <w:color w:val="000000"/>
                <w:sz w:val="20"/>
                <w:szCs w:val="20"/>
              </w:rPr>
              <w:t>21.2</w:t>
            </w:r>
          </w:p>
        </w:tc>
        <w:tc>
          <w:tcPr>
            <w:tcW w:w="992" w:type="dxa"/>
            <w:tcBorders>
              <w:top w:val="nil"/>
              <w:left w:val="nil"/>
              <w:bottom w:val="double" w:sz="4" w:space="0" w:color="auto"/>
              <w:right w:val="nil"/>
            </w:tcBorders>
            <w:hideMark/>
          </w:tcPr>
          <w:p w:rsidR="00347EBB" w:rsidRDefault="00347EBB" w:rsidP="008F70D3">
            <w:pPr>
              <w:jc w:val="center"/>
              <w:rPr>
                <w:color w:val="000000"/>
                <w:sz w:val="20"/>
                <w:szCs w:val="20"/>
              </w:rPr>
            </w:pPr>
            <w:r>
              <w:rPr>
                <w:color w:val="000000"/>
                <w:sz w:val="20"/>
                <w:szCs w:val="20"/>
              </w:rPr>
              <w:t>16.6</w:t>
            </w:r>
          </w:p>
        </w:tc>
        <w:tc>
          <w:tcPr>
            <w:tcW w:w="1021" w:type="dxa"/>
            <w:tcBorders>
              <w:top w:val="nil"/>
              <w:left w:val="nil"/>
              <w:bottom w:val="double" w:sz="4" w:space="0" w:color="auto"/>
              <w:right w:val="nil"/>
            </w:tcBorders>
            <w:hideMark/>
          </w:tcPr>
          <w:p w:rsidR="00347EBB" w:rsidRDefault="00347EBB" w:rsidP="008F70D3">
            <w:pPr>
              <w:jc w:val="center"/>
              <w:rPr>
                <w:color w:val="000000"/>
                <w:sz w:val="20"/>
                <w:szCs w:val="20"/>
              </w:rPr>
            </w:pPr>
            <w:r>
              <w:rPr>
                <w:color w:val="000000"/>
                <w:sz w:val="20"/>
                <w:szCs w:val="20"/>
              </w:rPr>
              <w:t>11.2</w:t>
            </w:r>
          </w:p>
        </w:tc>
      </w:tr>
    </w:tbl>
    <w:p w:rsidR="00347EBB" w:rsidRPr="001E44DE" w:rsidRDefault="00EB288C" w:rsidP="00347EBB">
      <w:pPr>
        <w:rPr>
          <w:color w:val="000000" w:themeColor="text1"/>
          <w:sz w:val="20"/>
          <w:szCs w:val="20"/>
        </w:rPr>
      </w:pPr>
      <w:r w:rsidRPr="00EB288C">
        <w:rPr>
          <w:i/>
          <w:sz w:val="20"/>
          <w:szCs w:val="20"/>
        </w:rPr>
        <w:t>Note:</w:t>
      </w:r>
      <w:r w:rsidRPr="00EB288C">
        <w:rPr>
          <w:sz w:val="20"/>
          <w:szCs w:val="20"/>
        </w:rPr>
        <w:t xml:space="preserve"> All totals (last 4 columns) refer to </w:t>
      </w:r>
      <w:r>
        <w:rPr>
          <w:sz w:val="20"/>
          <w:szCs w:val="20"/>
        </w:rPr>
        <w:t>the</w:t>
      </w:r>
      <w:r w:rsidRPr="00EB288C">
        <w:rPr>
          <w:sz w:val="20"/>
          <w:szCs w:val="20"/>
        </w:rPr>
        <w:t xml:space="preserve"> proportion of all secondary teachers.</w:t>
      </w:r>
      <w:r w:rsidR="00BF69DA">
        <w:rPr>
          <w:sz w:val="20"/>
          <w:szCs w:val="20"/>
        </w:rPr>
        <w:t xml:space="preserve"> The “total currently teaching” </w:t>
      </w:r>
      <w:r w:rsidR="00C57102" w:rsidRPr="00C57102">
        <w:rPr>
          <w:rFonts w:ascii="Times New Roman" w:hAnsi="Times New Roman"/>
          <w:color w:val="000000" w:themeColor="text1"/>
          <w:sz w:val="20"/>
          <w:szCs w:val="20"/>
        </w:rPr>
        <w:t>column refers to those who teach the subjects concerned in any the levels Years 7/8 to 10 and Years 11-12, that is, those who teach at both Years 7/8-10 and Years 11-12 are only counted once.</w:t>
      </w:r>
    </w:p>
    <w:p w:rsidR="00EB288C" w:rsidRDefault="00EB288C" w:rsidP="00347EBB"/>
    <w:p w:rsidR="001E44DE" w:rsidRDefault="001E44DE">
      <w:pPr>
        <w:suppressAutoHyphens w:val="0"/>
        <w:jc w:val="left"/>
      </w:pPr>
      <w:r>
        <w:br w:type="page"/>
      </w:r>
    </w:p>
    <w:p w:rsidR="00E838DC" w:rsidRDefault="000A02CF" w:rsidP="00201702">
      <w:r>
        <w:lastRenderedPageBreak/>
        <w:t>T</w:t>
      </w:r>
      <w:r w:rsidR="00E838DC">
        <w:t xml:space="preserve">he proportion of teachers with 5 or more </w:t>
      </w:r>
      <w:proofErr w:type="spellStart"/>
      <w:r w:rsidR="00E838DC">
        <w:t>years experience</w:t>
      </w:r>
      <w:proofErr w:type="spellEnd"/>
      <w:r w:rsidR="00E838DC">
        <w:t xml:space="preserve"> exceeds the overall proportion currently teaching</w:t>
      </w:r>
      <w:r>
        <w:t xml:space="preserve"> in all subjects. This is a departure from the 2010 survey results, where in most subjects the proportion of teachers with 5 or more </w:t>
      </w:r>
      <w:proofErr w:type="spellStart"/>
      <w:r>
        <w:t>years experience</w:t>
      </w:r>
      <w:proofErr w:type="spellEnd"/>
      <w:r>
        <w:t xml:space="preserve"> was lower than the proportion currently teaching. In addition, there is a large pool of teachers with at least two </w:t>
      </w:r>
      <w:proofErr w:type="spellStart"/>
      <w:r>
        <w:t>years experience</w:t>
      </w:r>
      <w:proofErr w:type="spellEnd"/>
      <w:r>
        <w:t xml:space="preserve"> who are not currently teaching in most subjects.</w:t>
      </w:r>
    </w:p>
    <w:p w:rsidR="00E838DC" w:rsidRDefault="00E838DC" w:rsidP="00201702"/>
    <w:p w:rsidR="00E838DC" w:rsidRDefault="000A02CF" w:rsidP="00201702">
      <w:r>
        <w:t>Table 5.2</w:t>
      </w:r>
      <w:r w:rsidR="004C5985">
        <w:t>7</w:t>
      </w:r>
      <w:r>
        <w:t xml:space="preserve"> disaggregates the </w:t>
      </w:r>
      <w:proofErr w:type="spellStart"/>
      <w:r>
        <w:t>LOTE</w:t>
      </w:r>
      <w:proofErr w:type="spellEnd"/>
      <w:r>
        <w:t xml:space="preserve"> figures provided in Table 5.2</w:t>
      </w:r>
      <w:r w:rsidR="004C5985">
        <w:t>6</w:t>
      </w:r>
      <w:r>
        <w:t xml:space="preserve"> for 13 languages individually identified in the survey.</w:t>
      </w:r>
    </w:p>
    <w:p w:rsidR="000A02CF" w:rsidRDefault="000A02CF" w:rsidP="00201702"/>
    <w:p w:rsidR="00201702" w:rsidRDefault="00201702" w:rsidP="00201702">
      <w:pPr>
        <w:pStyle w:val="Caption"/>
        <w:keepNext/>
      </w:pPr>
      <w:bookmarkStart w:id="451" w:name="_Toc374608704"/>
      <w:bookmarkStart w:id="452" w:name="_Toc374608869"/>
      <w:bookmarkStart w:id="453" w:name="_Toc374609030"/>
      <w:bookmarkStart w:id="454" w:name="_Toc382567010"/>
      <w:r>
        <w:t xml:space="preserve">Table </w:t>
      </w:r>
      <w:r w:rsidR="004C5985">
        <w:t>5.27</w:t>
      </w:r>
      <w:r>
        <w:t xml:space="preserve">: Secondary </w:t>
      </w:r>
      <w:proofErr w:type="spellStart"/>
      <w:r>
        <w:t>LOTE</w:t>
      </w:r>
      <w:proofErr w:type="spellEnd"/>
      <w:r>
        <w:t xml:space="preserve"> teachers, proportions currently teaching, total proportion with teaching experience, with 2 or more years teaching experience and with 5 or more years teaching experience</w:t>
      </w:r>
      <w:bookmarkEnd w:id="451"/>
      <w:bookmarkEnd w:id="452"/>
      <w:bookmarkEnd w:id="453"/>
      <w:bookmarkEnd w:id="454"/>
    </w:p>
    <w:tbl>
      <w:tblPr>
        <w:tblStyle w:val="TableGrid"/>
        <w:tblW w:w="913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893"/>
        <w:gridCol w:w="993"/>
        <w:gridCol w:w="993"/>
        <w:gridCol w:w="993"/>
        <w:gridCol w:w="993"/>
        <w:gridCol w:w="1135"/>
        <w:gridCol w:w="1135"/>
      </w:tblGrid>
      <w:tr w:rsidR="00201702" w:rsidTr="00EB288C">
        <w:trPr>
          <w:cantSplit/>
        </w:trPr>
        <w:tc>
          <w:tcPr>
            <w:tcW w:w="2893" w:type="dxa"/>
            <w:tcBorders>
              <w:top w:val="double" w:sz="4" w:space="0" w:color="auto"/>
              <w:left w:val="nil"/>
              <w:bottom w:val="single" w:sz="4" w:space="0" w:color="auto"/>
              <w:right w:val="nil"/>
            </w:tcBorders>
            <w:noWrap/>
            <w:vAlign w:val="bottom"/>
            <w:hideMark/>
          </w:tcPr>
          <w:p w:rsidR="00201702" w:rsidRDefault="00201702">
            <w:pPr>
              <w:jc w:val="left"/>
              <w:rPr>
                <w:b/>
                <w:color w:val="000000"/>
                <w:sz w:val="20"/>
                <w:szCs w:val="20"/>
                <w:lang w:val="en-US"/>
              </w:rPr>
            </w:pPr>
            <w:r>
              <w:rPr>
                <w:b/>
                <w:color w:val="000000"/>
                <w:sz w:val="20"/>
                <w:szCs w:val="20"/>
                <w:lang w:val="en-US"/>
              </w:rPr>
              <w:t xml:space="preserve">Secondary </w:t>
            </w:r>
            <w:proofErr w:type="spellStart"/>
            <w:r>
              <w:rPr>
                <w:b/>
                <w:color w:val="000000"/>
                <w:sz w:val="20"/>
                <w:szCs w:val="20"/>
                <w:lang w:val="en-US"/>
              </w:rPr>
              <w:t>LOTE</w:t>
            </w:r>
            <w:proofErr w:type="spellEnd"/>
            <w:r>
              <w:rPr>
                <w:b/>
                <w:color w:val="000000"/>
                <w:sz w:val="20"/>
                <w:szCs w:val="20"/>
                <w:lang w:val="en-US"/>
              </w:rPr>
              <w:t xml:space="preserve"> subjects</w:t>
            </w:r>
          </w:p>
        </w:tc>
        <w:tc>
          <w:tcPr>
            <w:tcW w:w="993" w:type="dxa"/>
            <w:tcBorders>
              <w:top w:val="double" w:sz="4" w:space="0" w:color="auto"/>
              <w:left w:val="nil"/>
              <w:bottom w:val="single" w:sz="4" w:space="0" w:color="auto"/>
              <w:right w:val="nil"/>
            </w:tcBorders>
            <w:noWrap/>
            <w:vAlign w:val="bottom"/>
            <w:hideMark/>
          </w:tcPr>
          <w:p w:rsidR="00201702" w:rsidRDefault="00201702">
            <w:pPr>
              <w:jc w:val="center"/>
              <w:rPr>
                <w:b/>
                <w:color w:val="000000"/>
                <w:sz w:val="18"/>
                <w:szCs w:val="18"/>
                <w:lang w:val="en-US"/>
              </w:rPr>
            </w:pPr>
            <w:r>
              <w:rPr>
                <w:b/>
                <w:color w:val="000000"/>
                <w:sz w:val="18"/>
                <w:szCs w:val="18"/>
                <w:lang w:val="en-US"/>
              </w:rPr>
              <w:t>Currently teaching Years 7</w:t>
            </w:r>
            <w:r w:rsidR="007C01A0">
              <w:rPr>
                <w:b/>
                <w:color w:val="000000"/>
                <w:sz w:val="18"/>
                <w:szCs w:val="18"/>
                <w:lang w:val="en-US"/>
              </w:rPr>
              <w:t>/8</w:t>
            </w:r>
            <w:r>
              <w:rPr>
                <w:b/>
                <w:color w:val="000000"/>
                <w:sz w:val="18"/>
                <w:szCs w:val="18"/>
                <w:lang w:val="en-US"/>
              </w:rPr>
              <w:t>-10</w:t>
            </w:r>
          </w:p>
          <w:p w:rsidR="00201702" w:rsidRDefault="00201702">
            <w:pPr>
              <w:jc w:val="center"/>
              <w:rPr>
                <w:b/>
                <w:color w:val="000000"/>
                <w:sz w:val="18"/>
                <w:szCs w:val="18"/>
                <w:lang w:val="en-US"/>
              </w:rPr>
            </w:pPr>
            <w:r>
              <w:rPr>
                <w:b/>
                <w:color w:val="000000"/>
                <w:sz w:val="18"/>
                <w:szCs w:val="18"/>
                <w:lang w:val="en-US"/>
              </w:rPr>
              <w:t>%</w:t>
            </w:r>
          </w:p>
        </w:tc>
        <w:tc>
          <w:tcPr>
            <w:tcW w:w="993" w:type="dxa"/>
            <w:tcBorders>
              <w:top w:val="double" w:sz="4" w:space="0" w:color="auto"/>
              <w:left w:val="nil"/>
              <w:bottom w:val="single" w:sz="4" w:space="0" w:color="auto"/>
              <w:right w:val="nil"/>
            </w:tcBorders>
            <w:noWrap/>
            <w:vAlign w:val="bottom"/>
            <w:hideMark/>
          </w:tcPr>
          <w:p w:rsidR="00201702" w:rsidRDefault="00201702">
            <w:pPr>
              <w:jc w:val="center"/>
              <w:rPr>
                <w:b/>
                <w:color w:val="000000"/>
                <w:sz w:val="18"/>
                <w:szCs w:val="18"/>
                <w:lang w:val="en-US"/>
              </w:rPr>
            </w:pPr>
            <w:r>
              <w:rPr>
                <w:b/>
                <w:color w:val="000000"/>
                <w:sz w:val="18"/>
                <w:szCs w:val="18"/>
                <w:lang w:val="en-US"/>
              </w:rPr>
              <w:t>Currently teaching Years 11-12</w:t>
            </w:r>
          </w:p>
          <w:p w:rsidR="00201702" w:rsidRDefault="00201702">
            <w:pPr>
              <w:jc w:val="center"/>
              <w:rPr>
                <w:b/>
                <w:color w:val="000000"/>
                <w:sz w:val="18"/>
                <w:szCs w:val="18"/>
                <w:lang w:val="en-US"/>
              </w:rPr>
            </w:pPr>
            <w:r>
              <w:rPr>
                <w:b/>
                <w:color w:val="000000"/>
                <w:sz w:val="18"/>
                <w:szCs w:val="18"/>
                <w:lang w:val="en-US"/>
              </w:rPr>
              <w:t>%</w:t>
            </w:r>
          </w:p>
        </w:tc>
        <w:tc>
          <w:tcPr>
            <w:tcW w:w="993" w:type="dxa"/>
            <w:tcBorders>
              <w:top w:val="double" w:sz="4" w:space="0" w:color="auto"/>
              <w:left w:val="nil"/>
              <w:bottom w:val="single" w:sz="4" w:space="0" w:color="auto"/>
              <w:right w:val="nil"/>
            </w:tcBorders>
            <w:vAlign w:val="bottom"/>
            <w:hideMark/>
          </w:tcPr>
          <w:p w:rsidR="00201702" w:rsidRDefault="00201702">
            <w:pPr>
              <w:jc w:val="center"/>
              <w:rPr>
                <w:b/>
                <w:color w:val="000000"/>
                <w:sz w:val="18"/>
                <w:szCs w:val="18"/>
                <w:lang w:val="en-US"/>
              </w:rPr>
            </w:pPr>
            <w:r>
              <w:rPr>
                <w:b/>
                <w:color w:val="000000"/>
                <w:sz w:val="18"/>
                <w:szCs w:val="18"/>
                <w:lang w:val="en-US"/>
              </w:rPr>
              <w:t>Total currently teaching</w:t>
            </w:r>
          </w:p>
          <w:p w:rsidR="00201702" w:rsidRDefault="00201702">
            <w:pPr>
              <w:jc w:val="center"/>
              <w:rPr>
                <w:b/>
                <w:color w:val="000000"/>
                <w:sz w:val="18"/>
                <w:szCs w:val="18"/>
                <w:lang w:val="en-US"/>
              </w:rPr>
            </w:pPr>
            <w:r>
              <w:rPr>
                <w:b/>
                <w:color w:val="000000"/>
                <w:sz w:val="18"/>
                <w:szCs w:val="18"/>
                <w:lang w:val="en-US"/>
              </w:rPr>
              <w:t>%</w:t>
            </w:r>
          </w:p>
        </w:tc>
        <w:tc>
          <w:tcPr>
            <w:tcW w:w="993" w:type="dxa"/>
            <w:tcBorders>
              <w:top w:val="double" w:sz="4" w:space="0" w:color="auto"/>
              <w:left w:val="nil"/>
              <w:bottom w:val="single" w:sz="4" w:space="0" w:color="auto"/>
              <w:right w:val="nil"/>
            </w:tcBorders>
            <w:vAlign w:val="bottom"/>
            <w:hideMark/>
          </w:tcPr>
          <w:p w:rsidR="00201702" w:rsidRDefault="00201702">
            <w:pPr>
              <w:jc w:val="center"/>
              <w:rPr>
                <w:b/>
                <w:color w:val="000000"/>
                <w:sz w:val="18"/>
                <w:szCs w:val="18"/>
                <w:lang w:val="en-US"/>
              </w:rPr>
            </w:pPr>
            <w:r>
              <w:rPr>
                <w:b/>
                <w:color w:val="000000"/>
                <w:sz w:val="18"/>
                <w:szCs w:val="18"/>
                <w:lang w:val="en-US"/>
              </w:rPr>
              <w:t>Total with teaching experience</w:t>
            </w:r>
          </w:p>
          <w:p w:rsidR="00201702" w:rsidRDefault="00201702">
            <w:pPr>
              <w:jc w:val="center"/>
              <w:rPr>
                <w:b/>
                <w:color w:val="000000"/>
                <w:sz w:val="18"/>
                <w:szCs w:val="18"/>
                <w:lang w:val="en-US"/>
              </w:rPr>
            </w:pPr>
            <w:r>
              <w:rPr>
                <w:b/>
                <w:color w:val="000000"/>
                <w:sz w:val="18"/>
                <w:szCs w:val="18"/>
                <w:lang w:val="en-US"/>
              </w:rPr>
              <w:t>%</w:t>
            </w:r>
          </w:p>
        </w:tc>
        <w:tc>
          <w:tcPr>
            <w:tcW w:w="1135" w:type="dxa"/>
            <w:tcBorders>
              <w:top w:val="double" w:sz="4" w:space="0" w:color="auto"/>
              <w:left w:val="nil"/>
              <w:bottom w:val="single" w:sz="4" w:space="0" w:color="auto"/>
              <w:right w:val="nil"/>
            </w:tcBorders>
            <w:vAlign w:val="bottom"/>
            <w:hideMark/>
          </w:tcPr>
          <w:p w:rsidR="00201702" w:rsidRDefault="00201702">
            <w:pPr>
              <w:jc w:val="center"/>
              <w:rPr>
                <w:b/>
                <w:color w:val="000000"/>
                <w:sz w:val="18"/>
                <w:szCs w:val="18"/>
                <w:lang w:val="en-US"/>
              </w:rPr>
            </w:pPr>
            <w:r>
              <w:rPr>
                <w:b/>
                <w:color w:val="000000"/>
                <w:sz w:val="18"/>
                <w:szCs w:val="18"/>
                <w:lang w:val="en-US"/>
              </w:rPr>
              <w:t xml:space="preserve">Total with 2 or more </w:t>
            </w:r>
            <w:proofErr w:type="spellStart"/>
            <w:r>
              <w:rPr>
                <w:b/>
                <w:color w:val="000000"/>
                <w:sz w:val="18"/>
                <w:szCs w:val="18"/>
                <w:lang w:val="en-US"/>
              </w:rPr>
              <w:t>years experience</w:t>
            </w:r>
            <w:proofErr w:type="spellEnd"/>
          </w:p>
          <w:p w:rsidR="00201702" w:rsidRDefault="00201702">
            <w:pPr>
              <w:jc w:val="center"/>
              <w:rPr>
                <w:b/>
                <w:color w:val="000000"/>
                <w:sz w:val="18"/>
                <w:szCs w:val="18"/>
                <w:lang w:val="en-US"/>
              </w:rPr>
            </w:pPr>
            <w:r>
              <w:rPr>
                <w:b/>
                <w:color w:val="000000"/>
                <w:sz w:val="18"/>
                <w:szCs w:val="18"/>
                <w:lang w:val="en-US"/>
              </w:rPr>
              <w:t>%</w:t>
            </w:r>
          </w:p>
        </w:tc>
        <w:tc>
          <w:tcPr>
            <w:tcW w:w="1135" w:type="dxa"/>
            <w:tcBorders>
              <w:top w:val="double" w:sz="4" w:space="0" w:color="auto"/>
              <w:left w:val="nil"/>
              <w:bottom w:val="single" w:sz="4" w:space="0" w:color="auto"/>
              <w:right w:val="nil"/>
            </w:tcBorders>
            <w:vAlign w:val="bottom"/>
            <w:hideMark/>
          </w:tcPr>
          <w:p w:rsidR="00201702" w:rsidRDefault="00201702">
            <w:pPr>
              <w:jc w:val="center"/>
              <w:rPr>
                <w:b/>
                <w:color w:val="000000"/>
                <w:sz w:val="18"/>
                <w:szCs w:val="18"/>
                <w:lang w:val="en-US"/>
              </w:rPr>
            </w:pPr>
            <w:r>
              <w:rPr>
                <w:b/>
                <w:color w:val="000000"/>
                <w:sz w:val="18"/>
                <w:szCs w:val="18"/>
                <w:lang w:val="en-US"/>
              </w:rPr>
              <w:t xml:space="preserve">Total with 5 or more </w:t>
            </w:r>
            <w:proofErr w:type="spellStart"/>
            <w:r>
              <w:rPr>
                <w:b/>
                <w:color w:val="000000"/>
                <w:sz w:val="18"/>
                <w:szCs w:val="18"/>
                <w:lang w:val="en-US"/>
              </w:rPr>
              <w:t>years experience</w:t>
            </w:r>
            <w:proofErr w:type="spellEnd"/>
          </w:p>
          <w:p w:rsidR="00201702" w:rsidRDefault="00201702">
            <w:pPr>
              <w:jc w:val="center"/>
              <w:rPr>
                <w:b/>
                <w:color w:val="000000"/>
                <w:sz w:val="18"/>
                <w:szCs w:val="18"/>
                <w:lang w:val="en-US"/>
              </w:rPr>
            </w:pPr>
            <w:r>
              <w:rPr>
                <w:b/>
                <w:color w:val="000000"/>
                <w:sz w:val="18"/>
                <w:szCs w:val="18"/>
                <w:lang w:val="en-US"/>
              </w:rPr>
              <w:t>%</w:t>
            </w:r>
          </w:p>
        </w:tc>
      </w:tr>
      <w:tr w:rsidR="00201702" w:rsidTr="00EB288C">
        <w:trPr>
          <w:cantSplit/>
          <w:trHeight w:hRule="exact" w:val="227"/>
        </w:trPr>
        <w:tc>
          <w:tcPr>
            <w:tcW w:w="2893"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Asian languages</w:t>
            </w:r>
          </w:p>
        </w:tc>
        <w:tc>
          <w:tcPr>
            <w:tcW w:w="993"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993"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993" w:type="dxa"/>
            <w:tcBorders>
              <w:top w:val="single" w:sz="4" w:space="0" w:color="auto"/>
              <w:left w:val="nil"/>
              <w:bottom w:val="nil"/>
              <w:right w:val="nil"/>
            </w:tcBorders>
            <w:vAlign w:val="bottom"/>
          </w:tcPr>
          <w:p w:rsidR="00201702" w:rsidRDefault="00201702">
            <w:pPr>
              <w:jc w:val="center"/>
              <w:rPr>
                <w:sz w:val="20"/>
                <w:szCs w:val="20"/>
              </w:rPr>
            </w:pPr>
          </w:p>
        </w:tc>
        <w:tc>
          <w:tcPr>
            <w:tcW w:w="993" w:type="dxa"/>
            <w:tcBorders>
              <w:top w:val="single" w:sz="4" w:space="0" w:color="auto"/>
              <w:left w:val="nil"/>
              <w:bottom w:val="nil"/>
              <w:right w:val="nil"/>
            </w:tcBorders>
          </w:tcPr>
          <w:p w:rsidR="00201702" w:rsidRDefault="00201702">
            <w:pPr>
              <w:jc w:val="center"/>
              <w:rPr>
                <w:sz w:val="20"/>
                <w:szCs w:val="20"/>
              </w:rPr>
            </w:pPr>
          </w:p>
        </w:tc>
        <w:tc>
          <w:tcPr>
            <w:tcW w:w="1135" w:type="dxa"/>
            <w:tcBorders>
              <w:top w:val="single" w:sz="4" w:space="0" w:color="auto"/>
              <w:left w:val="nil"/>
              <w:bottom w:val="nil"/>
              <w:right w:val="nil"/>
            </w:tcBorders>
          </w:tcPr>
          <w:p w:rsidR="00201702" w:rsidRDefault="00201702">
            <w:pPr>
              <w:jc w:val="center"/>
              <w:rPr>
                <w:sz w:val="20"/>
                <w:szCs w:val="20"/>
              </w:rPr>
            </w:pPr>
          </w:p>
        </w:tc>
        <w:tc>
          <w:tcPr>
            <w:tcW w:w="1135" w:type="dxa"/>
            <w:tcBorders>
              <w:top w:val="single" w:sz="4" w:space="0" w:color="auto"/>
              <w:left w:val="nil"/>
              <w:bottom w:val="nil"/>
              <w:right w:val="nil"/>
            </w:tcBorders>
          </w:tcPr>
          <w:p w:rsidR="00201702" w:rsidRDefault="00201702">
            <w:pPr>
              <w:jc w:val="center"/>
              <w:rPr>
                <w:sz w:val="20"/>
                <w:szCs w:val="20"/>
              </w:rPr>
            </w:pP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Japanese</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1.1</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0.5</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0.8</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Indonesian</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0.6</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0.2</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0.9</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0.6</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Mandarin</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0.3</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0.2</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0.4</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0.4</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Hindi</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rPr>
            </w:pPr>
            <w:r>
              <w:rPr>
                <w:color w:val="000000"/>
                <w:sz w:val="20"/>
                <w:szCs w:val="20"/>
              </w:rPr>
              <w:t>Korean</w:t>
            </w:r>
          </w:p>
        </w:tc>
        <w:tc>
          <w:tcPr>
            <w:tcW w:w="993"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0.1</w:t>
            </w:r>
          </w:p>
        </w:tc>
        <w:tc>
          <w:tcPr>
            <w:tcW w:w="1135"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1135"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r>
      <w:tr w:rsidR="00201702" w:rsidTr="00EB288C">
        <w:trPr>
          <w:cantSplit/>
          <w:trHeight w:hRule="exact" w:val="227"/>
        </w:trPr>
        <w:tc>
          <w:tcPr>
            <w:tcW w:w="2893" w:type="dxa"/>
            <w:tcBorders>
              <w:top w:val="nil"/>
              <w:left w:val="nil"/>
              <w:bottom w:val="single" w:sz="4" w:space="0" w:color="auto"/>
              <w:right w:val="nil"/>
            </w:tcBorders>
            <w:noWrap/>
            <w:hideMark/>
          </w:tcPr>
          <w:p w:rsidR="00201702" w:rsidRDefault="00201702">
            <w:pPr>
              <w:ind w:left="567"/>
              <w:rPr>
                <w:color w:val="000000"/>
                <w:sz w:val="20"/>
                <w:szCs w:val="20"/>
              </w:rPr>
            </w:pPr>
            <w:r>
              <w:rPr>
                <w:i/>
                <w:color w:val="000000"/>
                <w:sz w:val="20"/>
                <w:szCs w:val="20"/>
              </w:rPr>
              <w:t>Asian languages</w:t>
            </w:r>
          </w:p>
        </w:tc>
        <w:tc>
          <w:tcPr>
            <w:tcW w:w="993" w:type="dxa"/>
            <w:tcBorders>
              <w:top w:val="single" w:sz="4" w:space="0" w:color="auto"/>
              <w:left w:val="nil"/>
              <w:bottom w:val="single" w:sz="4" w:space="0" w:color="auto"/>
              <w:right w:val="nil"/>
            </w:tcBorders>
            <w:noWrap/>
            <w:hideMark/>
          </w:tcPr>
          <w:p w:rsidR="00201702" w:rsidRDefault="00201702">
            <w:pPr>
              <w:jc w:val="center"/>
              <w:rPr>
                <w:i/>
                <w:color w:val="000000"/>
                <w:sz w:val="20"/>
                <w:szCs w:val="20"/>
              </w:rPr>
            </w:pPr>
            <w:r>
              <w:rPr>
                <w:i/>
                <w:color w:val="000000"/>
                <w:sz w:val="20"/>
                <w:szCs w:val="20"/>
              </w:rPr>
              <w:t>2.2</w:t>
            </w:r>
          </w:p>
        </w:tc>
        <w:tc>
          <w:tcPr>
            <w:tcW w:w="993" w:type="dxa"/>
            <w:tcBorders>
              <w:top w:val="single" w:sz="4" w:space="0" w:color="auto"/>
              <w:left w:val="nil"/>
              <w:bottom w:val="single" w:sz="4" w:space="0" w:color="auto"/>
              <w:right w:val="nil"/>
            </w:tcBorders>
            <w:noWrap/>
            <w:hideMark/>
          </w:tcPr>
          <w:p w:rsidR="00201702" w:rsidRDefault="00201702">
            <w:pPr>
              <w:jc w:val="center"/>
              <w:rPr>
                <w:i/>
                <w:color w:val="000000"/>
                <w:sz w:val="20"/>
                <w:szCs w:val="20"/>
              </w:rPr>
            </w:pPr>
            <w:r>
              <w:rPr>
                <w:i/>
                <w:color w:val="000000"/>
                <w:sz w:val="20"/>
                <w:szCs w:val="20"/>
              </w:rPr>
              <w:t>1.0</w:t>
            </w:r>
          </w:p>
        </w:tc>
        <w:tc>
          <w:tcPr>
            <w:tcW w:w="993"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2.2</w:t>
            </w:r>
          </w:p>
        </w:tc>
        <w:tc>
          <w:tcPr>
            <w:tcW w:w="993"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3.7</w:t>
            </w:r>
          </w:p>
        </w:tc>
        <w:tc>
          <w:tcPr>
            <w:tcW w:w="1135"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2.8</w:t>
            </w:r>
          </w:p>
        </w:tc>
        <w:tc>
          <w:tcPr>
            <w:tcW w:w="1135"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1.8</w:t>
            </w:r>
          </w:p>
        </w:tc>
      </w:tr>
      <w:tr w:rsidR="00201702" w:rsidTr="00EB288C">
        <w:trPr>
          <w:cantSplit/>
          <w:trHeight w:hRule="exact" w:val="227"/>
        </w:trPr>
        <w:tc>
          <w:tcPr>
            <w:tcW w:w="2893" w:type="dxa"/>
            <w:tcBorders>
              <w:top w:val="single" w:sz="4" w:space="0" w:color="auto"/>
              <w:left w:val="nil"/>
              <w:bottom w:val="nil"/>
              <w:right w:val="nil"/>
            </w:tcBorders>
            <w:noWrap/>
            <w:hideMark/>
          </w:tcPr>
          <w:p w:rsidR="00201702" w:rsidRDefault="00201702">
            <w:pPr>
              <w:rPr>
                <w:color w:val="000000"/>
                <w:sz w:val="20"/>
                <w:szCs w:val="20"/>
                <w:lang w:val="en-US"/>
              </w:rPr>
            </w:pPr>
            <w:r>
              <w:rPr>
                <w:i/>
                <w:color w:val="000000"/>
                <w:sz w:val="20"/>
                <w:szCs w:val="20"/>
              </w:rPr>
              <w:t>Non-Asian languages</w:t>
            </w:r>
          </w:p>
        </w:tc>
        <w:tc>
          <w:tcPr>
            <w:tcW w:w="993"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3"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3" w:type="dxa"/>
            <w:tcBorders>
              <w:top w:val="single" w:sz="4" w:space="0" w:color="auto"/>
              <w:left w:val="nil"/>
              <w:bottom w:val="nil"/>
              <w:right w:val="nil"/>
            </w:tcBorders>
          </w:tcPr>
          <w:p w:rsidR="00201702" w:rsidRDefault="00201702">
            <w:pPr>
              <w:jc w:val="center"/>
              <w:rPr>
                <w:color w:val="000000"/>
                <w:sz w:val="20"/>
                <w:szCs w:val="20"/>
              </w:rPr>
            </w:pPr>
          </w:p>
        </w:tc>
        <w:tc>
          <w:tcPr>
            <w:tcW w:w="993" w:type="dxa"/>
            <w:tcBorders>
              <w:top w:val="single" w:sz="4" w:space="0" w:color="auto"/>
              <w:left w:val="nil"/>
              <w:bottom w:val="nil"/>
              <w:right w:val="nil"/>
            </w:tcBorders>
          </w:tcPr>
          <w:p w:rsidR="00201702" w:rsidRDefault="00201702">
            <w:pPr>
              <w:jc w:val="center"/>
              <w:rPr>
                <w:color w:val="000000"/>
                <w:sz w:val="20"/>
                <w:szCs w:val="20"/>
              </w:rPr>
            </w:pPr>
          </w:p>
        </w:tc>
        <w:tc>
          <w:tcPr>
            <w:tcW w:w="1135" w:type="dxa"/>
            <w:tcBorders>
              <w:top w:val="single" w:sz="4" w:space="0" w:color="auto"/>
              <w:left w:val="nil"/>
              <w:bottom w:val="nil"/>
              <w:right w:val="nil"/>
            </w:tcBorders>
          </w:tcPr>
          <w:p w:rsidR="00201702" w:rsidRDefault="00201702">
            <w:pPr>
              <w:jc w:val="center"/>
              <w:rPr>
                <w:color w:val="000000"/>
                <w:sz w:val="20"/>
                <w:szCs w:val="20"/>
              </w:rPr>
            </w:pPr>
          </w:p>
        </w:tc>
        <w:tc>
          <w:tcPr>
            <w:tcW w:w="1135" w:type="dxa"/>
            <w:tcBorders>
              <w:top w:val="single" w:sz="4" w:space="0" w:color="auto"/>
              <w:left w:val="nil"/>
              <w:bottom w:val="nil"/>
              <w:right w:val="nil"/>
            </w:tcBorders>
          </w:tcPr>
          <w:p w:rsidR="00201702" w:rsidRDefault="00201702">
            <w:pPr>
              <w:jc w:val="center"/>
              <w:rPr>
                <w:color w:val="000000"/>
                <w:sz w:val="20"/>
                <w:szCs w:val="20"/>
              </w:rPr>
            </w:pP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French</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1.4</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0.7</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3.2</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German</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0.6</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0.2</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0.6</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0.9</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Italian</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0.7</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0.3</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0.8</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0.8</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Spanish</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0.2</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0.1</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0.5</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Greek</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0.2</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0.1</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Aboriginal</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0.1</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Arabic</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1135"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r>
      <w:tr w:rsidR="00201702" w:rsidTr="00EB288C">
        <w:trPr>
          <w:cantSplit/>
          <w:trHeight w:hRule="exact" w:val="227"/>
        </w:trPr>
        <w:tc>
          <w:tcPr>
            <w:tcW w:w="2893" w:type="dxa"/>
            <w:tcBorders>
              <w:top w:val="nil"/>
              <w:left w:val="nil"/>
              <w:bottom w:val="nil"/>
              <w:right w:val="nil"/>
            </w:tcBorders>
            <w:noWrap/>
            <w:hideMark/>
          </w:tcPr>
          <w:p w:rsidR="00201702" w:rsidRDefault="00201702">
            <w:pPr>
              <w:ind w:left="567"/>
              <w:rPr>
                <w:color w:val="000000"/>
                <w:sz w:val="20"/>
                <w:szCs w:val="20"/>
                <w:lang w:val="en-US"/>
              </w:rPr>
            </w:pPr>
            <w:proofErr w:type="spellStart"/>
            <w:r>
              <w:rPr>
                <w:color w:val="000000"/>
                <w:sz w:val="20"/>
                <w:szCs w:val="20"/>
                <w:lang w:val="en-US"/>
              </w:rPr>
              <w:t>Auslan</w:t>
            </w:r>
            <w:proofErr w:type="spellEnd"/>
          </w:p>
        </w:tc>
        <w:tc>
          <w:tcPr>
            <w:tcW w:w="993"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99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0.1</w:t>
            </w:r>
          </w:p>
        </w:tc>
        <w:tc>
          <w:tcPr>
            <w:tcW w:w="1135"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0.1</w:t>
            </w:r>
          </w:p>
        </w:tc>
        <w:tc>
          <w:tcPr>
            <w:tcW w:w="1135"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r>
      <w:tr w:rsidR="00201702" w:rsidTr="00EB288C">
        <w:trPr>
          <w:cantSplit/>
          <w:trHeight w:hRule="exact" w:val="227"/>
        </w:trPr>
        <w:tc>
          <w:tcPr>
            <w:tcW w:w="2893" w:type="dxa"/>
            <w:tcBorders>
              <w:top w:val="nil"/>
              <w:left w:val="nil"/>
              <w:bottom w:val="single" w:sz="4" w:space="0" w:color="auto"/>
              <w:right w:val="nil"/>
            </w:tcBorders>
            <w:noWrap/>
            <w:hideMark/>
          </w:tcPr>
          <w:p w:rsidR="00201702" w:rsidRDefault="00201702">
            <w:pPr>
              <w:ind w:left="567"/>
              <w:rPr>
                <w:color w:val="000000"/>
                <w:sz w:val="20"/>
                <w:szCs w:val="20"/>
                <w:lang w:val="en-US"/>
              </w:rPr>
            </w:pPr>
            <w:r>
              <w:rPr>
                <w:i/>
                <w:color w:val="000000"/>
                <w:sz w:val="20"/>
                <w:szCs w:val="20"/>
                <w:lang w:val="en-US"/>
              </w:rPr>
              <w:t>Non-Asian languages</w:t>
            </w:r>
          </w:p>
        </w:tc>
        <w:tc>
          <w:tcPr>
            <w:tcW w:w="993" w:type="dxa"/>
            <w:tcBorders>
              <w:top w:val="single" w:sz="4" w:space="0" w:color="auto"/>
              <w:left w:val="nil"/>
              <w:bottom w:val="single" w:sz="4" w:space="0" w:color="auto"/>
              <w:right w:val="nil"/>
            </w:tcBorders>
            <w:noWrap/>
            <w:hideMark/>
          </w:tcPr>
          <w:p w:rsidR="00201702" w:rsidRDefault="00201702">
            <w:pPr>
              <w:jc w:val="center"/>
              <w:rPr>
                <w:i/>
                <w:color w:val="000000"/>
                <w:sz w:val="20"/>
                <w:szCs w:val="20"/>
              </w:rPr>
            </w:pPr>
            <w:r>
              <w:rPr>
                <w:i/>
                <w:color w:val="000000"/>
                <w:sz w:val="20"/>
                <w:szCs w:val="20"/>
              </w:rPr>
              <w:t>3.2</w:t>
            </w:r>
          </w:p>
        </w:tc>
        <w:tc>
          <w:tcPr>
            <w:tcW w:w="993" w:type="dxa"/>
            <w:tcBorders>
              <w:top w:val="single" w:sz="4" w:space="0" w:color="auto"/>
              <w:left w:val="nil"/>
              <w:bottom w:val="single" w:sz="4" w:space="0" w:color="auto"/>
              <w:right w:val="nil"/>
            </w:tcBorders>
            <w:noWrap/>
            <w:hideMark/>
          </w:tcPr>
          <w:p w:rsidR="00201702" w:rsidRDefault="00201702">
            <w:pPr>
              <w:jc w:val="center"/>
              <w:rPr>
                <w:i/>
                <w:color w:val="000000"/>
                <w:sz w:val="20"/>
                <w:szCs w:val="20"/>
              </w:rPr>
            </w:pPr>
            <w:r>
              <w:rPr>
                <w:i/>
                <w:color w:val="000000"/>
                <w:sz w:val="20"/>
                <w:szCs w:val="20"/>
              </w:rPr>
              <w:t>1.5</w:t>
            </w:r>
          </w:p>
        </w:tc>
        <w:tc>
          <w:tcPr>
            <w:tcW w:w="993"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3.4</w:t>
            </w:r>
          </w:p>
        </w:tc>
        <w:tc>
          <w:tcPr>
            <w:tcW w:w="993"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7.8</w:t>
            </w:r>
          </w:p>
        </w:tc>
        <w:tc>
          <w:tcPr>
            <w:tcW w:w="1135"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5.6</w:t>
            </w:r>
          </w:p>
        </w:tc>
        <w:tc>
          <w:tcPr>
            <w:tcW w:w="1135" w:type="dxa"/>
            <w:tcBorders>
              <w:top w:val="single" w:sz="4" w:space="0" w:color="auto"/>
              <w:left w:val="nil"/>
              <w:bottom w:val="single" w:sz="4" w:space="0" w:color="auto"/>
              <w:right w:val="nil"/>
            </w:tcBorders>
            <w:hideMark/>
          </w:tcPr>
          <w:p w:rsidR="00201702" w:rsidRDefault="00201702">
            <w:pPr>
              <w:jc w:val="center"/>
              <w:rPr>
                <w:i/>
                <w:color w:val="000000"/>
                <w:sz w:val="20"/>
                <w:szCs w:val="20"/>
              </w:rPr>
            </w:pPr>
            <w:r>
              <w:rPr>
                <w:i/>
                <w:color w:val="000000"/>
                <w:sz w:val="20"/>
                <w:szCs w:val="20"/>
              </w:rPr>
              <w:t>3.9</w:t>
            </w:r>
          </w:p>
        </w:tc>
      </w:tr>
      <w:tr w:rsidR="00201702" w:rsidTr="00EB288C">
        <w:trPr>
          <w:cantSplit/>
          <w:trHeight w:hRule="exact" w:val="227"/>
        </w:trPr>
        <w:tc>
          <w:tcPr>
            <w:tcW w:w="2893" w:type="dxa"/>
            <w:tcBorders>
              <w:top w:val="single" w:sz="4" w:space="0" w:color="auto"/>
              <w:left w:val="nil"/>
              <w:bottom w:val="single" w:sz="4" w:space="0" w:color="auto"/>
              <w:right w:val="nil"/>
            </w:tcBorders>
            <w:noWrap/>
            <w:hideMark/>
          </w:tcPr>
          <w:p w:rsidR="00201702" w:rsidRDefault="00201702">
            <w:pPr>
              <w:ind w:left="567"/>
              <w:rPr>
                <w:color w:val="000000"/>
                <w:sz w:val="20"/>
                <w:szCs w:val="20"/>
                <w:lang w:val="en-US"/>
              </w:rPr>
            </w:pPr>
            <w:r>
              <w:rPr>
                <w:color w:val="000000"/>
                <w:sz w:val="20"/>
                <w:szCs w:val="20"/>
                <w:lang w:val="en-US"/>
              </w:rPr>
              <w:t>Other</w:t>
            </w:r>
            <w:r w:rsidR="00285BEF">
              <w:rPr>
                <w:color w:val="000000"/>
                <w:sz w:val="20"/>
                <w:szCs w:val="20"/>
                <w:lang w:val="en-US"/>
              </w:rPr>
              <w:t xml:space="preserve"> languages</w:t>
            </w:r>
          </w:p>
        </w:tc>
        <w:tc>
          <w:tcPr>
            <w:tcW w:w="993" w:type="dxa"/>
            <w:tcBorders>
              <w:top w:val="single" w:sz="4" w:space="0" w:color="auto"/>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0.3</w:t>
            </w:r>
          </w:p>
        </w:tc>
        <w:tc>
          <w:tcPr>
            <w:tcW w:w="993" w:type="dxa"/>
            <w:tcBorders>
              <w:top w:val="single" w:sz="4" w:space="0" w:color="auto"/>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0.2</w:t>
            </w:r>
          </w:p>
        </w:tc>
        <w:tc>
          <w:tcPr>
            <w:tcW w:w="993"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0.3</w:t>
            </w:r>
          </w:p>
        </w:tc>
        <w:tc>
          <w:tcPr>
            <w:tcW w:w="993"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0.9</w:t>
            </w:r>
          </w:p>
        </w:tc>
        <w:tc>
          <w:tcPr>
            <w:tcW w:w="1135"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0.6</w:t>
            </w:r>
          </w:p>
        </w:tc>
        <w:tc>
          <w:tcPr>
            <w:tcW w:w="1135"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0.4</w:t>
            </w:r>
          </w:p>
        </w:tc>
      </w:tr>
      <w:tr w:rsidR="00201702" w:rsidTr="00EB288C">
        <w:trPr>
          <w:cantSplit/>
          <w:trHeight w:hRule="exact" w:val="227"/>
        </w:trPr>
        <w:tc>
          <w:tcPr>
            <w:tcW w:w="2893" w:type="dxa"/>
            <w:tcBorders>
              <w:top w:val="single" w:sz="4" w:space="0" w:color="auto"/>
              <w:left w:val="nil"/>
              <w:bottom w:val="double" w:sz="4" w:space="0" w:color="auto"/>
              <w:right w:val="nil"/>
            </w:tcBorders>
            <w:noWrap/>
            <w:hideMark/>
          </w:tcPr>
          <w:p w:rsidR="00201702" w:rsidRDefault="00201702">
            <w:pPr>
              <w:rPr>
                <w:color w:val="000000"/>
                <w:sz w:val="20"/>
                <w:szCs w:val="20"/>
                <w:lang w:val="en-US"/>
              </w:rPr>
            </w:pPr>
            <w:r>
              <w:rPr>
                <w:i/>
                <w:color w:val="000000"/>
                <w:sz w:val="20"/>
                <w:szCs w:val="20"/>
                <w:lang w:val="en-US"/>
              </w:rPr>
              <w:t xml:space="preserve">All </w:t>
            </w:r>
            <w:proofErr w:type="spellStart"/>
            <w:r>
              <w:rPr>
                <w:i/>
                <w:color w:val="000000"/>
                <w:sz w:val="20"/>
                <w:szCs w:val="20"/>
                <w:lang w:val="en-US"/>
              </w:rPr>
              <w:t>LOTE</w:t>
            </w:r>
            <w:proofErr w:type="spellEnd"/>
          </w:p>
        </w:tc>
        <w:tc>
          <w:tcPr>
            <w:tcW w:w="993" w:type="dxa"/>
            <w:tcBorders>
              <w:top w:val="single" w:sz="4" w:space="0" w:color="auto"/>
              <w:left w:val="nil"/>
              <w:bottom w:val="double" w:sz="4" w:space="0" w:color="auto"/>
              <w:right w:val="nil"/>
            </w:tcBorders>
            <w:noWrap/>
            <w:hideMark/>
          </w:tcPr>
          <w:p w:rsidR="00201702" w:rsidRDefault="00201702">
            <w:pPr>
              <w:jc w:val="center"/>
              <w:rPr>
                <w:i/>
                <w:color w:val="000000"/>
                <w:sz w:val="20"/>
                <w:szCs w:val="20"/>
              </w:rPr>
            </w:pPr>
            <w:r>
              <w:rPr>
                <w:i/>
                <w:color w:val="000000"/>
                <w:sz w:val="20"/>
                <w:szCs w:val="20"/>
              </w:rPr>
              <w:t>5.7</w:t>
            </w:r>
          </w:p>
        </w:tc>
        <w:tc>
          <w:tcPr>
            <w:tcW w:w="993" w:type="dxa"/>
            <w:tcBorders>
              <w:top w:val="single" w:sz="4" w:space="0" w:color="auto"/>
              <w:left w:val="nil"/>
              <w:bottom w:val="double" w:sz="4" w:space="0" w:color="auto"/>
              <w:right w:val="nil"/>
            </w:tcBorders>
            <w:noWrap/>
            <w:hideMark/>
          </w:tcPr>
          <w:p w:rsidR="00201702" w:rsidRDefault="00201702">
            <w:pPr>
              <w:jc w:val="center"/>
              <w:rPr>
                <w:i/>
                <w:color w:val="000000"/>
                <w:sz w:val="20"/>
                <w:szCs w:val="20"/>
              </w:rPr>
            </w:pPr>
            <w:r>
              <w:rPr>
                <w:i/>
                <w:color w:val="000000"/>
                <w:sz w:val="20"/>
                <w:szCs w:val="20"/>
              </w:rPr>
              <w:t>2.6</w:t>
            </w:r>
          </w:p>
        </w:tc>
        <w:tc>
          <w:tcPr>
            <w:tcW w:w="993" w:type="dxa"/>
            <w:tcBorders>
              <w:top w:val="single" w:sz="4" w:space="0" w:color="auto"/>
              <w:left w:val="nil"/>
              <w:bottom w:val="double" w:sz="4" w:space="0" w:color="auto"/>
              <w:right w:val="nil"/>
            </w:tcBorders>
            <w:hideMark/>
          </w:tcPr>
          <w:p w:rsidR="00201702" w:rsidRDefault="00201702">
            <w:pPr>
              <w:jc w:val="center"/>
              <w:rPr>
                <w:i/>
                <w:color w:val="000000"/>
                <w:sz w:val="20"/>
                <w:szCs w:val="20"/>
              </w:rPr>
            </w:pPr>
            <w:r>
              <w:rPr>
                <w:i/>
                <w:color w:val="000000"/>
                <w:sz w:val="20"/>
                <w:szCs w:val="20"/>
              </w:rPr>
              <w:t>6.0</w:t>
            </w:r>
          </w:p>
        </w:tc>
        <w:tc>
          <w:tcPr>
            <w:tcW w:w="993" w:type="dxa"/>
            <w:tcBorders>
              <w:top w:val="single" w:sz="4" w:space="0" w:color="auto"/>
              <w:left w:val="nil"/>
              <w:bottom w:val="double" w:sz="4" w:space="0" w:color="auto"/>
              <w:right w:val="nil"/>
            </w:tcBorders>
            <w:hideMark/>
          </w:tcPr>
          <w:p w:rsidR="00201702" w:rsidRDefault="00201702">
            <w:pPr>
              <w:jc w:val="center"/>
              <w:rPr>
                <w:i/>
                <w:color w:val="000000"/>
                <w:sz w:val="20"/>
                <w:szCs w:val="20"/>
              </w:rPr>
            </w:pPr>
            <w:r>
              <w:rPr>
                <w:i/>
                <w:color w:val="000000"/>
                <w:sz w:val="20"/>
                <w:szCs w:val="20"/>
              </w:rPr>
              <w:t>12.3</w:t>
            </w:r>
          </w:p>
        </w:tc>
        <w:tc>
          <w:tcPr>
            <w:tcW w:w="1135" w:type="dxa"/>
            <w:tcBorders>
              <w:top w:val="single" w:sz="4" w:space="0" w:color="auto"/>
              <w:left w:val="nil"/>
              <w:bottom w:val="double" w:sz="4" w:space="0" w:color="auto"/>
              <w:right w:val="nil"/>
            </w:tcBorders>
            <w:hideMark/>
          </w:tcPr>
          <w:p w:rsidR="00201702" w:rsidRDefault="00201702">
            <w:pPr>
              <w:jc w:val="center"/>
              <w:rPr>
                <w:i/>
                <w:color w:val="000000"/>
                <w:sz w:val="20"/>
                <w:szCs w:val="20"/>
              </w:rPr>
            </w:pPr>
            <w:r>
              <w:rPr>
                <w:i/>
                <w:color w:val="000000"/>
                <w:sz w:val="20"/>
                <w:szCs w:val="20"/>
              </w:rPr>
              <w:t>9.1</w:t>
            </w:r>
          </w:p>
        </w:tc>
        <w:tc>
          <w:tcPr>
            <w:tcW w:w="1135" w:type="dxa"/>
            <w:tcBorders>
              <w:top w:val="single" w:sz="4" w:space="0" w:color="auto"/>
              <w:left w:val="nil"/>
              <w:bottom w:val="double" w:sz="4" w:space="0" w:color="auto"/>
              <w:right w:val="nil"/>
            </w:tcBorders>
            <w:hideMark/>
          </w:tcPr>
          <w:p w:rsidR="00201702" w:rsidRDefault="00201702">
            <w:pPr>
              <w:jc w:val="center"/>
              <w:rPr>
                <w:i/>
                <w:color w:val="000000"/>
                <w:sz w:val="20"/>
                <w:szCs w:val="20"/>
              </w:rPr>
            </w:pPr>
            <w:r>
              <w:rPr>
                <w:i/>
                <w:color w:val="000000"/>
                <w:sz w:val="20"/>
                <w:szCs w:val="20"/>
              </w:rPr>
              <w:t>6.2</w:t>
            </w:r>
          </w:p>
        </w:tc>
      </w:tr>
    </w:tbl>
    <w:p w:rsidR="00EB288C" w:rsidRPr="001E44DE" w:rsidRDefault="00EB288C" w:rsidP="00EB288C">
      <w:pPr>
        <w:rPr>
          <w:color w:val="000000" w:themeColor="text1"/>
          <w:sz w:val="20"/>
          <w:szCs w:val="20"/>
        </w:rPr>
      </w:pPr>
      <w:r w:rsidRPr="00EB288C">
        <w:rPr>
          <w:i/>
          <w:sz w:val="20"/>
          <w:szCs w:val="20"/>
        </w:rPr>
        <w:t>Note:</w:t>
      </w:r>
      <w:r w:rsidRPr="00EB288C">
        <w:rPr>
          <w:sz w:val="20"/>
          <w:szCs w:val="20"/>
        </w:rPr>
        <w:t xml:space="preserve"> All totals (last 4 columns) refer to </w:t>
      </w:r>
      <w:r>
        <w:rPr>
          <w:sz w:val="20"/>
          <w:szCs w:val="20"/>
        </w:rPr>
        <w:t>the</w:t>
      </w:r>
      <w:r w:rsidRPr="00EB288C">
        <w:rPr>
          <w:sz w:val="20"/>
          <w:szCs w:val="20"/>
        </w:rPr>
        <w:t xml:space="preserve"> proportion of all secondary teachers.</w:t>
      </w:r>
      <w:r w:rsidR="00BF69DA">
        <w:rPr>
          <w:sz w:val="20"/>
          <w:szCs w:val="20"/>
        </w:rPr>
        <w:t xml:space="preserve"> . The “total currently teaching</w:t>
      </w:r>
      <w:r w:rsidR="00C57102" w:rsidRPr="00C57102">
        <w:rPr>
          <w:color w:val="000000" w:themeColor="text1"/>
          <w:sz w:val="20"/>
          <w:szCs w:val="20"/>
        </w:rPr>
        <w:t xml:space="preserve">” </w:t>
      </w:r>
      <w:r w:rsidR="00C57102" w:rsidRPr="00C57102">
        <w:rPr>
          <w:rFonts w:ascii="Times New Roman" w:hAnsi="Times New Roman"/>
          <w:color w:val="000000" w:themeColor="text1"/>
          <w:sz w:val="20"/>
          <w:szCs w:val="20"/>
        </w:rPr>
        <w:t>column refers to those who teach the subjects concerned in any the levels Years 7/8 to 10 and Years 11-12, that is, those who teach at both Years 7/8-10 and Years 11-12 are only counted once.</w:t>
      </w:r>
    </w:p>
    <w:p w:rsidR="00201702" w:rsidRDefault="00201702" w:rsidP="00201702"/>
    <w:p w:rsidR="00201702" w:rsidRDefault="00201702" w:rsidP="00201702"/>
    <w:p w:rsidR="00201702" w:rsidRDefault="008E75C1" w:rsidP="00201702">
      <w:r>
        <w:t>The final table on secondary subjects, Table 5.</w:t>
      </w:r>
      <w:r w:rsidR="004C5985">
        <w:t xml:space="preserve">28 </w:t>
      </w:r>
      <w:r>
        <w:t xml:space="preserve">shows the average </w:t>
      </w:r>
      <w:proofErr w:type="spellStart"/>
      <w:r>
        <w:t>years experience</w:t>
      </w:r>
      <w:proofErr w:type="spellEnd"/>
      <w:r>
        <w:t xml:space="preserve"> for teachers currently teaching each </w:t>
      </w:r>
      <w:proofErr w:type="gramStart"/>
      <w:r>
        <w:t>subject,</w:t>
      </w:r>
      <w:proofErr w:type="gramEnd"/>
      <w:r>
        <w:t xml:space="preserve"> and for all teachers with experience teaching each subject. In nearly all cases, current teachers have more experience in their subject area, on average, than do teachers with experience who are not currently teaching the subject. On average, current teachers have about 12 </w:t>
      </w:r>
      <w:proofErr w:type="spellStart"/>
      <w:r>
        <w:t>years experience</w:t>
      </w:r>
      <w:proofErr w:type="spellEnd"/>
      <w:r>
        <w:t>, compared to overall experience in a subject of about 8.9 years, although this varies somewhat across subjects.</w:t>
      </w:r>
    </w:p>
    <w:p w:rsidR="00201702" w:rsidRDefault="00201702" w:rsidP="00201702"/>
    <w:p w:rsidR="00201702" w:rsidRDefault="008E75C1" w:rsidP="00201702">
      <w:r>
        <w:t>Table 5.2</w:t>
      </w:r>
      <w:r w:rsidR="004C5985">
        <w:t>8</w:t>
      </w:r>
      <w:r>
        <w:t xml:space="preserve"> also indicates the proportions of current teachers and all teachers who have undertaken professional learning in each subject in the last 12 months. English (18.6%), Literacy (15.9%), Mathematics (17.4%) and Numeracy (11.4%) are the most common areas of professional learning for all teachers over the past 12 months.</w:t>
      </w:r>
    </w:p>
    <w:p w:rsidR="00201702" w:rsidRDefault="00201702" w:rsidP="00201702"/>
    <w:p w:rsidR="00201702" w:rsidRDefault="00201702" w:rsidP="00201702"/>
    <w:p w:rsidR="00201702" w:rsidRDefault="00201702" w:rsidP="00201702"/>
    <w:p w:rsidR="00201702" w:rsidRDefault="00201702" w:rsidP="00201702"/>
    <w:p w:rsidR="00A356DD" w:rsidRDefault="00A356DD">
      <w:pPr>
        <w:suppressAutoHyphens w:val="0"/>
        <w:jc w:val="left"/>
        <w:rPr>
          <w:b/>
          <w:bCs/>
          <w:szCs w:val="18"/>
        </w:rPr>
      </w:pPr>
      <w:bookmarkStart w:id="455" w:name="_Toc374608706"/>
      <w:bookmarkStart w:id="456" w:name="_Toc374608871"/>
      <w:bookmarkStart w:id="457" w:name="_Toc374609032"/>
      <w:bookmarkStart w:id="458" w:name="_Toc382567011"/>
      <w:r>
        <w:br w:type="page"/>
      </w:r>
    </w:p>
    <w:p w:rsidR="00201702" w:rsidRDefault="00201702" w:rsidP="00201702">
      <w:pPr>
        <w:pStyle w:val="Caption"/>
        <w:keepNext/>
      </w:pPr>
      <w:r>
        <w:lastRenderedPageBreak/>
        <w:t xml:space="preserve">Table </w:t>
      </w:r>
      <w:r w:rsidR="004C5985">
        <w:t>5.28</w:t>
      </w:r>
      <w:r>
        <w:t xml:space="preserve">: Secondary teachers, average </w:t>
      </w:r>
      <w:proofErr w:type="spellStart"/>
      <w:r>
        <w:t>years experience</w:t>
      </w:r>
      <w:proofErr w:type="spellEnd"/>
      <w:r>
        <w:t xml:space="preserve"> for current teachers and total with teaching experience, proportion of current teachers and total teachers who have undertaken professional learning in the last 12 months</w:t>
      </w:r>
      <w:bookmarkEnd w:id="455"/>
      <w:bookmarkEnd w:id="456"/>
      <w:bookmarkEnd w:id="457"/>
      <w:bookmarkEnd w:id="458"/>
    </w:p>
    <w:tbl>
      <w:tblPr>
        <w:tblStyle w:val="TableGrid"/>
        <w:tblW w:w="841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288"/>
        <w:gridCol w:w="992"/>
        <w:gridCol w:w="991"/>
        <w:gridCol w:w="991"/>
        <w:gridCol w:w="1133"/>
        <w:gridCol w:w="1020"/>
      </w:tblGrid>
      <w:tr w:rsidR="00201702" w:rsidTr="00BF69DA">
        <w:trPr>
          <w:cantSplit/>
        </w:trPr>
        <w:tc>
          <w:tcPr>
            <w:tcW w:w="3288" w:type="dxa"/>
            <w:tcBorders>
              <w:top w:val="double" w:sz="4" w:space="0" w:color="auto"/>
              <w:left w:val="nil"/>
              <w:bottom w:val="single" w:sz="4" w:space="0" w:color="auto"/>
              <w:right w:val="nil"/>
            </w:tcBorders>
            <w:noWrap/>
            <w:vAlign w:val="bottom"/>
            <w:hideMark/>
          </w:tcPr>
          <w:p w:rsidR="00201702" w:rsidRDefault="00201702">
            <w:pPr>
              <w:jc w:val="left"/>
              <w:rPr>
                <w:b/>
                <w:color w:val="000000"/>
                <w:sz w:val="20"/>
                <w:szCs w:val="20"/>
                <w:lang w:val="en-US"/>
              </w:rPr>
            </w:pPr>
            <w:r>
              <w:rPr>
                <w:b/>
                <w:color w:val="000000"/>
                <w:sz w:val="20"/>
                <w:szCs w:val="20"/>
                <w:lang w:val="en-US"/>
              </w:rPr>
              <w:t>Secondary subjects</w:t>
            </w:r>
          </w:p>
        </w:tc>
        <w:tc>
          <w:tcPr>
            <w:tcW w:w="992" w:type="dxa"/>
            <w:tcBorders>
              <w:top w:val="double" w:sz="4" w:space="0" w:color="auto"/>
              <w:left w:val="nil"/>
              <w:bottom w:val="single" w:sz="4" w:space="0" w:color="auto"/>
              <w:right w:val="nil"/>
            </w:tcBorders>
            <w:noWrap/>
            <w:vAlign w:val="bottom"/>
            <w:hideMark/>
          </w:tcPr>
          <w:p w:rsidR="00201702" w:rsidRDefault="00201702">
            <w:pPr>
              <w:jc w:val="center"/>
              <w:rPr>
                <w:b/>
                <w:color w:val="000000"/>
                <w:sz w:val="18"/>
                <w:szCs w:val="18"/>
                <w:lang w:val="en-US"/>
              </w:rPr>
            </w:pPr>
            <w:r>
              <w:rPr>
                <w:b/>
                <w:color w:val="000000"/>
                <w:sz w:val="18"/>
                <w:szCs w:val="18"/>
                <w:lang w:val="en-US"/>
              </w:rPr>
              <w:t xml:space="preserve">Current teachers </w:t>
            </w:r>
            <w:proofErr w:type="spellStart"/>
            <w:r>
              <w:rPr>
                <w:b/>
                <w:color w:val="000000"/>
                <w:sz w:val="18"/>
                <w:szCs w:val="18"/>
                <w:lang w:val="en-US"/>
              </w:rPr>
              <w:t>years experience</w:t>
            </w:r>
            <w:proofErr w:type="spellEnd"/>
          </w:p>
          <w:p w:rsidR="00201702" w:rsidRDefault="00201702">
            <w:pPr>
              <w:jc w:val="center"/>
              <w:rPr>
                <w:b/>
                <w:color w:val="000000"/>
                <w:sz w:val="18"/>
                <w:szCs w:val="18"/>
                <w:lang w:val="en-US"/>
              </w:rPr>
            </w:pPr>
            <w:r>
              <w:rPr>
                <w:b/>
                <w:color w:val="000000"/>
                <w:sz w:val="18"/>
                <w:szCs w:val="18"/>
                <w:lang w:val="en-US"/>
              </w:rPr>
              <w:t>(years)</w:t>
            </w:r>
          </w:p>
        </w:tc>
        <w:tc>
          <w:tcPr>
            <w:tcW w:w="991" w:type="dxa"/>
            <w:tcBorders>
              <w:top w:val="double" w:sz="4" w:space="0" w:color="auto"/>
              <w:left w:val="nil"/>
              <w:bottom w:val="single" w:sz="4" w:space="0" w:color="auto"/>
              <w:right w:val="nil"/>
            </w:tcBorders>
            <w:vAlign w:val="bottom"/>
            <w:hideMark/>
          </w:tcPr>
          <w:p w:rsidR="00201702" w:rsidRDefault="00201702">
            <w:pPr>
              <w:jc w:val="center"/>
              <w:rPr>
                <w:b/>
                <w:color w:val="000000"/>
                <w:sz w:val="18"/>
                <w:szCs w:val="18"/>
                <w:lang w:val="en-US"/>
              </w:rPr>
            </w:pPr>
            <w:r>
              <w:rPr>
                <w:b/>
                <w:color w:val="000000"/>
                <w:sz w:val="18"/>
                <w:szCs w:val="18"/>
                <w:lang w:val="en-US"/>
              </w:rPr>
              <w:t xml:space="preserve">All teachers </w:t>
            </w:r>
            <w:proofErr w:type="spellStart"/>
            <w:r>
              <w:rPr>
                <w:b/>
                <w:color w:val="000000"/>
                <w:sz w:val="18"/>
                <w:szCs w:val="18"/>
                <w:lang w:val="en-US"/>
              </w:rPr>
              <w:t>years experience</w:t>
            </w:r>
            <w:proofErr w:type="spellEnd"/>
          </w:p>
          <w:p w:rsidR="00201702" w:rsidRDefault="00201702">
            <w:pPr>
              <w:jc w:val="center"/>
              <w:rPr>
                <w:b/>
                <w:color w:val="000000"/>
                <w:sz w:val="18"/>
                <w:szCs w:val="18"/>
                <w:lang w:val="en-US"/>
              </w:rPr>
            </w:pPr>
            <w:r>
              <w:rPr>
                <w:b/>
                <w:color w:val="000000"/>
                <w:sz w:val="18"/>
                <w:szCs w:val="18"/>
                <w:lang w:val="en-US"/>
              </w:rPr>
              <w:t>(years)</w:t>
            </w:r>
          </w:p>
        </w:tc>
        <w:tc>
          <w:tcPr>
            <w:tcW w:w="991" w:type="dxa"/>
            <w:tcBorders>
              <w:top w:val="double" w:sz="4" w:space="0" w:color="auto"/>
              <w:left w:val="nil"/>
              <w:bottom w:val="single" w:sz="4" w:space="0" w:color="auto"/>
              <w:right w:val="nil"/>
            </w:tcBorders>
            <w:noWrap/>
            <w:vAlign w:val="bottom"/>
            <w:hideMark/>
          </w:tcPr>
          <w:p w:rsidR="00201702" w:rsidRDefault="00201702">
            <w:pPr>
              <w:jc w:val="center"/>
              <w:rPr>
                <w:b/>
                <w:color w:val="000000"/>
                <w:sz w:val="18"/>
                <w:szCs w:val="18"/>
                <w:lang w:val="en-US"/>
              </w:rPr>
            </w:pPr>
            <w:r>
              <w:rPr>
                <w:b/>
                <w:color w:val="000000"/>
                <w:sz w:val="18"/>
                <w:szCs w:val="18"/>
                <w:lang w:val="en-US"/>
              </w:rPr>
              <w:t>Total currently teaching</w:t>
            </w:r>
          </w:p>
          <w:p w:rsidR="00201702" w:rsidRDefault="00201702">
            <w:pPr>
              <w:jc w:val="center"/>
              <w:rPr>
                <w:b/>
                <w:color w:val="000000"/>
                <w:sz w:val="18"/>
                <w:szCs w:val="18"/>
                <w:lang w:val="en-US"/>
              </w:rPr>
            </w:pPr>
            <w:r>
              <w:rPr>
                <w:b/>
                <w:color w:val="000000"/>
                <w:sz w:val="18"/>
                <w:szCs w:val="18"/>
                <w:lang w:val="en-US"/>
              </w:rPr>
              <w:t>%</w:t>
            </w:r>
          </w:p>
        </w:tc>
        <w:tc>
          <w:tcPr>
            <w:tcW w:w="1133" w:type="dxa"/>
            <w:tcBorders>
              <w:top w:val="double" w:sz="4" w:space="0" w:color="auto"/>
              <w:left w:val="nil"/>
              <w:bottom w:val="single" w:sz="4" w:space="0" w:color="auto"/>
              <w:right w:val="nil"/>
            </w:tcBorders>
            <w:vAlign w:val="bottom"/>
            <w:hideMark/>
          </w:tcPr>
          <w:p w:rsidR="00201702" w:rsidRDefault="00201702">
            <w:pPr>
              <w:jc w:val="center"/>
              <w:rPr>
                <w:b/>
                <w:color w:val="000000"/>
                <w:sz w:val="18"/>
                <w:szCs w:val="18"/>
                <w:lang w:val="en-US"/>
              </w:rPr>
            </w:pPr>
            <w:r>
              <w:rPr>
                <w:b/>
                <w:color w:val="000000"/>
                <w:sz w:val="18"/>
                <w:szCs w:val="18"/>
                <w:lang w:val="en-US"/>
              </w:rPr>
              <w:t>Current teachers PL in last 12 months</w:t>
            </w:r>
          </w:p>
          <w:p w:rsidR="00201702" w:rsidRDefault="00201702">
            <w:pPr>
              <w:jc w:val="center"/>
              <w:rPr>
                <w:b/>
                <w:color w:val="000000"/>
                <w:sz w:val="18"/>
                <w:szCs w:val="18"/>
                <w:lang w:val="en-US"/>
              </w:rPr>
            </w:pPr>
            <w:r>
              <w:rPr>
                <w:b/>
                <w:color w:val="000000"/>
                <w:sz w:val="18"/>
                <w:szCs w:val="18"/>
                <w:lang w:val="en-US"/>
              </w:rPr>
              <w:t>%</w:t>
            </w:r>
          </w:p>
        </w:tc>
        <w:tc>
          <w:tcPr>
            <w:tcW w:w="1020" w:type="dxa"/>
            <w:tcBorders>
              <w:top w:val="double" w:sz="4" w:space="0" w:color="auto"/>
              <w:left w:val="nil"/>
              <w:bottom w:val="single" w:sz="4" w:space="0" w:color="auto"/>
              <w:right w:val="nil"/>
            </w:tcBorders>
            <w:vAlign w:val="bottom"/>
            <w:hideMark/>
          </w:tcPr>
          <w:p w:rsidR="00201702" w:rsidRDefault="00201702">
            <w:pPr>
              <w:jc w:val="center"/>
              <w:rPr>
                <w:b/>
                <w:color w:val="000000"/>
                <w:sz w:val="18"/>
                <w:szCs w:val="18"/>
                <w:lang w:val="en-US"/>
              </w:rPr>
            </w:pPr>
            <w:r>
              <w:rPr>
                <w:b/>
                <w:color w:val="000000"/>
                <w:sz w:val="18"/>
                <w:szCs w:val="18"/>
                <w:lang w:val="en-US"/>
              </w:rPr>
              <w:t>All teachers PL in last 12 months</w:t>
            </w:r>
          </w:p>
          <w:p w:rsidR="00201702" w:rsidRDefault="00201702">
            <w:pPr>
              <w:jc w:val="center"/>
              <w:rPr>
                <w:b/>
                <w:color w:val="000000"/>
                <w:sz w:val="18"/>
                <w:szCs w:val="18"/>
                <w:lang w:val="en-US"/>
              </w:rPr>
            </w:pPr>
            <w:r>
              <w:rPr>
                <w:b/>
                <w:color w:val="000000"/>
                <w:sz w:val="18"/>
                <w:szCs w:val="18"/>
                <w:lang w:val="en-US"/>
              </w:rPr>
              <w:t>%</w:t>
            </w:r>
          </w:p>
        </w:tc>
      </w:tr>
      <w:tr w:rsidR="00201702" w:rsidTr="00BF69DA">
        <w:trPr>
          <w:cantSplit/>
          <w:trHeight w:hRule="exact" w:val="227"/>
        </w:trPr>
        <w:tc>
          <w:tcPr>
            <w:tcW w:w="3288"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Language</w:t>
            </w:r>
          </w:p>
        </w:tc>
        <w:tc>
          <w:tcPr>
            <w:tcW w:w="992"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tcPr>
          <w:p w:rsidR="00201702" w:rsidRDefault="00201702">
            <w:pPr>
              <w:jc w:val="center"/>
              <w:rPr>
                <w:color w:val="000000"/>
                <w:sz w:val="20"/>
                <w:szCs w:val="20"/>
              </w:rPr>
            </w:pPr>
          </w:p>
        </w:tc>
        <w:tc>
          <w:tcPr>
            <w:tcW w:w="99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1133" w:type="dxa"/>
            <w:tcBorders>
              <w:top w:val="single" w:sz="4" w:space="0" w:color="auto"/>
              <w:left w:val="nil"/>
              <w:bottom w:val="nil"/>
              <w:right w:val="nil"/>
            </w:tcBorders>
          </w:tcPr>
          <w:p w:rsidR="00201702" w:rsidRDefault="00201702">
            <w:pPr>
              <w:jc w:val="center"/>
              <w:rPr>
                <w:color w:val="000000"/>
                <w:sz w:val="20"/>
                <w:szCs w:val="20"/>
              </w:rPr>
            </w:pPr>
          </w:p>
        </w:tc>
        <w:tc>
          <w:tcPr>
            <w:tcW w:w="1020" w:type="dxa"/>
            <w:tcBorders>
              <w:top w:val="single" w:sz="4" w:space="0" w:color="auto"/>
              <w:left w:val="nil"/>
              <w:bottom w:val="nil"/>
              <w:right w:val="nil"/>
            </w:tcBorders>
          </w:tcPr>
          <w:p w:rsidR="00201702" w:rsidRDefault="00201702">
            <w:pPr>
              <w:jc w:val="center"/>
              <w:rPr>
                <w:color w:val="000000"/>
                <w:sz w:val="20"/>
                <w:szCs w:val="20"/>
              </w:rPr>
            </w:pP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284"/>
              <w:rPr>
                <w:color w:val="000000"/>
                <w:sz w:val="20"/>
                <w:szCs w:val="20"/>
                <w:lang w:val="en-US"/>
              </w:rPr>
            </w:pPr>
            <w:r>
              <w:rPr>
                <w:color w:val="000000"/>
                <w:sz w:val="20"/>
                <w:szCs w:val="20"/>
              </w:rPr>
              <w:t>English</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13.6</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10.5</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19.9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15.2</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18.6</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284"/>
              <w:rPr>
                <w:color w:val="000000"/>
                <w:sz w:val="20"/>
                <w:szCs w:val="20"/>
              </w:rPr>
            </w:pPr>
            <w:r>
              <w:rPr>
                <w:color w:val="000000"/>
                <w:sz w:val="20"/>
                <w:szCs w:val="20"/>
              </w:rPr>
              <w:t>Literacy</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10.0</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8.9</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7.0</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5.1</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15.9</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284"/>
              <w:rPr>
                <w:color w:val="000000"/>
                <w:sz w:val="20"/>
                <w:szCs w:val="20"/>
                <w:lang w:val="en-US"/>
              </w:rPr>
            </w:pPr>
            <w:r>
              <w:rPr>
                <w:color w:val="000000"/>
                <w:sz w:val="20"/>
                <w:szCs w:val="20"/>
              </w:rPr>
              <w:t>English as a Second Language</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11.1</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6.5</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3.3</w:t>
            </w:r>
          </w:p>
        </w:tc>
      </w:tr>
      <w:tr w:rsidR="00201702" w:rsidTr="00BF69DA">
        <w:trPr>
          <w:cantSplit/>
          <w:trHeight w:hRule="exact" w:val="227"/>
        </w:trPr>
        <w:tc>
          <w:tcPr>
            <w:tcW w:w="3288" w:type="dxa"/>
            <w:tcBorders>
              <w:top w:val="nil"/>
              <w:left w:val="nil"/>
              <w:bottom w:val="single" w:sz="4" w:space="0" w:color="auto"/>
              <w:right w:val="nil"/>
            </w:tcBorders>
            <w:noWrap/>
            <w:hideMark/>
          </w:tcPr>
          <w:p w:rsidR="00201702" w:rsidRDefault="00201702" w:rsidP="00FF221F">
            <w:pPr>
              <w:ind w:left="284"/>
              <w:rPr>
                <w:color w:val="000000"/>
                <w:sz w:val="20"/>
                <w:szCs w:val="20"/>
                <w:lang w:val="en-US"/>
              </w:rPr>
            </w:pPr>
            <w:r>
              <w:rPr>
                <w:color w:val="000000"/>
                <w:sz w:val="20"/>
                <w:szCs w:val="20"/>
              </w:rPr>
              <w:t xml:space="preserve">Languages other than English </w:t>
            </w:r>
          </w:p>
        </w:tc>
        <w:tc>
          <w:tcPr>
            <w:tcW w:w="992" w:type="dxa"/>
            <w:tcBorders>
              <w:top w:val="nil"/>
              <w:left w:val="nil"/>
              <w:bottom w:val="single" w:sz="4" w:space="0" w:color="auto"/>
              <w:right w:val="nil"/>
            </w:tcBorders>
            <w:noWrap/>
            <w:hideMark/>
          </w:tcPr>
          <w:p w:rsidR="00201702" w:rsidRDefault="00272C16" w:rsidP="00272C16">
            <w:pPr>
              <w:suppressAutoHyphens w:val="0"/>
              <w:jc w:val="center"/>
              <w:rPr>
                <w:rFonts w:ascii="Times New Roman" w:hAnsi="Times New Roman"/>
                <w:sz w:val="20"/>
                <w:szCs w:val="20"/>
                <w:lang w:eastAsia="en-AU"/>
              </w:rPr>
            </w:pPr>
            <w:r>
              <w:rPr>
                <w:rFonts w:ascii="Times New Roman" w:hAnsi="Times New Roman"/>
                <w:sz w:val="20"/>
                <w:szCs w:val="20"/>
                <w:lang w:eastAsia="en-AU"/>
              </w:rPr>
              <w:t>11.6</w:t>
            </w:r>
          </w:p>
        </w:tc>
        <w:tc>
          <w:tcPr>
            <w:tcW w:w="991" w:type="dxa"/>
            <w:tcBorders>
              <w:top w:val="nil"/>
              <w:left w:val="nil"/>
              <w:bottom w:val="single" w:sz="4" w:space="0" w:color="auto"/>
              <w:right w:val="nil"/>
            </w:tcBorders>
          </w:tcPr>
          <w:p w:rsidR="00201702" w:rsidRDefault="00272C16" w:rsidP="00272C16">
            <w:pPr>
              <w:jc w:val="center"/>
              <w:rPr>
                <w:color w:val="000000"/>
                <w:sz w:val="20"/>
                <w:szCs w:val="20"/>
              </w:rPr>
            </w:pPr>
            <w:r>
              <w:rPr>
                <w:color w:val="000000"/>
                <w:sz w:val="20"/>
                <w:szCs w:val="20"/>
              </w:rPr>
              <w:t>8.1</w:t>
            </w:r>
          </w:p>
        </w:tc>
        <w:tc>
          <w:tcPr>
            <w:tcW w:w="991" w:type="dxa"/>
            <w:tcBorders>
              <w:top w:val="nil"/>
              <w:left w:val="nil"/>
              <w:bottom w:val="single" w:sz="4" w:space="0" w:color="auto"/>
              <w:right w:val="nil"/>
            </w:tcBorders>
            <w:noWrap/>
            <w:hideMark/>
          </w:tcPr>
          <w:p w:rsidR="00201702" w:rsidRDefault="00201702" w:rsidP="00272C16">
            <w:pPr>
              <w:jc w:val="center"/>
              <w:rPr>
                <w:color w:val="000000"/>
                <w:sz w:val="20"/>
                <w:szCs w:val="20"/>
              </w:rPr>
            </w:pPr>
            <w:r>
              <w:rPr>
                <w:color w:val="000000"/>
                <w:sz w:val="20"/>
                <w:szCs w:val="20"/>
              </w:rPr>
              <w:t>6.0</w:t>
            </w:r>
          </w:p>
        </w:tc>
        <w:tc>
          <w:tcPr>
            <w:tcW w:w="1133" w:type="dxa"/>
            <w:tcBorders>
              <w:top w:val="nil"/>
              <w:left w:val="nil"/>
              <w:bottom w:val="single" w:sz="4" w:space="0" w:color="auto"/>
              <w:right w:val="nil"/>
            </w:tcBorders>
          </w:tcPr>
          <w:p w:rsidR="00201702" w:rsidRDefault="00272C16" w:rsidP="00272C16">
            <w:pPr>
              <w:jc w:val="center"/>
              <w:rPr>
                <w:color w:val="000000"/>
                <w:sz w:val="20"/>
                <w:szCs w:val="20"/>
              </w:rPr>
            </w:pPr>
            <w:r>
              <w:rPr>
                <w:color w:val="000000"/>
                <w:sz w:val="20"/>
                <w:szCs w:val="20"/>
              </w:rPr>
              <w:t>4.0</w:t>
            </w:r>
          </w:p>
        </w:tc>
        <w:tc>
          <w:tcPr>
            <w:tcW w:w="1020" w:type="dxa"/>
            <w:tcBorders>
              <w:top w:val="nil"/>
              <w:left w:val="nil"/>
              <w:bottom w:val="single" w:sz="4" w:space="0" w:color="auto"/>
              <w:right w:val="nil"/>
            </w:tcBorders>
          </w:tcPr>
          <w:p w:rsidR="00201702" w:rsidRDefault="00272C16" w:rsidP="00272C16">
            <w:pPr>
              <w:jc w:val="center"/>
              <w:rPr>
                <w:color w:val="000000"/>
                <w:sz w:val="20"/>
                <w:szCs w:val="20"/>
              </w:rPr>
            </w:pPr>
            <w:r>
              <w:rPr>
                <w:color w:val="000000"/>
                <w:sz w:val="20"/>
                <w:szCs w:val="20"/>
              </w:rPr>
              <w:t>4.7</w:t>
            </w:r>
          </w:p>
        </w:tc>
      </w:tr>
      <w:tr w:rsidR="00201702" w:rsidTr="00BF69DA">
        <w:trPr>
          <w:cantSplit/>
          <w:trHeight w:hRule="exact" w:val="227"/>
        </w:trPr>
        <w:tc>
          <w:tcPr>
            <w:tcW w:w="3288"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Mathematics</w:t>
            </w:r>
          </w:p>
        </w:tc>
        <w:tc>
          <w:tcPr>
            <w:tcW w:w="992"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tcPr>
          <w:p w:rsidR="00201702" w:rsidRDefault="00201702">
            <w:pPr>
              <w:jc w:val="center"/>
              <w:rPr>
                <w:color w:val="000000"/>
                <w:sz w:val="20"/>
                <w:szCs w:val="20"/>
              </w:rPr>
            </w:pPr>
          </w:p>
        </w:tc>
        <w:tc>
          <w:tcPr>
            <w:tcW w:w="99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1133" w:type="dxa"/>
            <w:tcBorders>
              <w:top w:val="single" w:sz="4" w:space="0" w:color="auto"/>
              <w:left w:val="nil"/>
              <w:bottom w:val="nil"/>
              <w:right w:val="nil"/>
            </w:tcBorders>
          </w:tcPr>
          <w:p w:rsidR="00201702" w:rsidRDefault="00201702">
            <w:pPr>
              <w:jc w:val="center"/>
              <w:rPr>
                <w:color w:val="000000"/>
                <w:sz w:val="20"/>
                <w:szCs w:val="20"/>
              </w:rPr>
            </w:pPr>
          </w:p>
        </w:tc>
        <w:tc>
          <w:tcPr>
            <w:tcW w:w="1020" w:type="dxa"/>
            <w:tcBorders>
              <w:top w:val="single" w:sz="4" w:space="0" w:color="auto"/>
              <w:left w:val="nil"/>
              <w:bottom w:val="nil"/>
              <w:right w:val="nil"/>
            </w:tcBorders>
          </w:tcPr>
          <w:p w:rsidR="00201702" w:rsidRDefault="00201702">
            <w:pPr>
              <w:jc w:val="center"/>
              <w:rPr>
                <w:color w:val="000000"/>
                <w:sz w:val="20"/>
                <w:szCs w:val="20"/>
              </w:rPr>
            </w:pP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Mathematics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15.2</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10.6</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20.9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15.1</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17.4</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rPr>
            </w:pPr>
            <w:r>
              <w:rPr>
                <w:color w:val="000000"/>
                <w:sz w:val="20"/>
                <w:szCs w:val="20"/>
              </w:rPr>
              <w:t>Numeracy</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10.6</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10.2</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3.0</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11.4</w:t>
            </w:r>
          </w:p>
        </w:tc>
      </w:tr>
      <w:tr w:rsidR="00201702" w:rsidTr="00BF69DA">
        <w:trPr>
          <w:cantSplit/>
          <w:trHeight w:hRule="exact" w:val="227"/>
        </w:trPr>
        <w:tc>
          <w:tcPr>
            <w:tcW w:w="3288" w:type="dxa"/>
            <w:tcBorders>
              <w:top w:val="nil"/>
              <w:left w:val="nil"/>
              <w:bottom w:val="single" w:sz="4" w:space="0" w:color="auto"/>
              <w:right w:val="nil"/>
            </w:tcBorders>
            <w:noWrap/>
            <w:hideMark/>
          </w:tcPr>
          <w:p w:rsidR="00201702" w:rsidRDefault="00201702" w:rsidP="00FF221F">
            <w:pPr>
              <w:ind w:left="567" w:hanging="283"/>
              <w:rPr>
                <w:color w:val="000000"/>
                <w:sz w:val="20"/>
                <w:szCs w:val="20"/>
                <w:lang w:val="en-US"/>
              </w:rPr>
            </w:pPr>
            <w:r>
              <w:rPr>
                <w:color w:val="000000"/>
                <w:sz w:val="20"/>
                <w:szCs w:val="20"/>
              </w:rPr>
              <w:t>Statistics</w:t>
            </w:r>
          </w:p>
        </w:tc>
        <w:tc>
          <w:tcPr>
            <w:tcW w:w="992"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14.1</w:t>
            </w:r>
          </w:p>
        </w:tc>
        <w:tc>
          <w:tcPr>
            <w:tcW w:w="99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12.2</w:t>
            </w:r>
          </w:p>
        </w:tc>
        <w:tc>
          <w:tcPr>
            <w:tcW w:w="99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1.2</w:t>
            </w:r>
          </w:p>
        </w:tc>
        <w:tc>
          <w:tcPr>
            <w:tcW w:w="113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0.6</w:t>
            </w:r>
          </w:p>
        </w:tc>
        <w:tc>
          <w:tcPr>
            <w:tcW w:w="102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2.5</w:t>
            </w:r>
          </w:p>
        </w:tc>
      </w:tr>
      <w:tr w:rsidR="00201702" w:rsidTr="00BF69DA">
        <w:trPr>
          <w:cantSplit/>
          <w:trHeight w:hRule="exact" w:val="227"/>
        </w:trPr>
        <w:tc>
          <w:tcPr>
            <w:tcW w:w="3288"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Sciences</w:t>
            </w:r>
          </w:p>
        </w:tc>
        <w:tc>
          <w:tcPr>
            <w:tcW w:w="992"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tcPr>
          <w:p w:rsidR="00201702" w:rsidRDefault="00201702">
            <w:pPr>
              <w:jc w:val="center"/>
              <w:rPr>
                <w:sz w:val="20"/>
                <w:szCs w:val="20"/>
              </w:rPr>
            </w:pPr>
          </w:p>
        </w:tc>
        <w:tc>
          <w:tcPr>
            <w:tcW w:w="99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1133" w:type="dxa"/>
            <w:tcBorders>
              <w:top w:val="single" w:sz="4" w:space="0" w:color="auto"/>
              <w:left w:val="nil"/>
              <w:bottom w:val="nil"/>
              <w:right w:val="nil"/>
            </w:tcBorders>
          </w:tcPr>
          <w:p w:rsidR="00201702" w:rsidRDefault="00201702">
            <w:pPr>
              <w:jc w:val="center"/>
              <w:rPr>
                <w:sz w:val="20"/>
                <w:szCs w:val="20"/>
              </w:rPr>
            </w:pPr>
          </w:p>
        </w:tc>
        <w:tc>
          <w:tcPr>
            <w:tcW w:w="1020" w:type="dxa"/>
            <w:tcBorders>
              <w:top w:val="single" w:sz="4" w:space="0" w:color="auto"/>
              <w:left w:val="nil"/>
              <w:bottom w:val="nil"/>
              <w:right w:val="nil"/>
            </w:tcBorders>
          </w:tcPr>
          <w:p w:rsidR="00201702" w:rsidRDefault="00201702">
            <w:pPr>
              <w:jc w:val="center"/>
              <w:rPr>
                <w:sz w:val="20"/>
                <w:szCs w:val="20"/>
              </w:rPr>
            </w:pP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Biology</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11.5</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8.6</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4.7</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2.5</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3.6</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Chemistry</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14.1</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9.5</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4.4</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3.4</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Earth sciences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6.6</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6.7</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0.9</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Environmental sciences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6.1</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6.1</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Physics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14.7</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10.0</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3.4</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Psychology/Behavioural studies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7.9</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5.3</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1.2</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0.8</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Science – General</w:t>
            </w:r>
          </w:p>
        </w:tc>
        <w:tc>
          <w:tcPr>
            <w:tcW w:w="992"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13.9</w:t>
            </w:r>
          </w:p>
        </w:tc>
        <w:tc>
          <w:tcPr>
            <w:tcW w:w="99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10.3</w:t>
            </w:r>
          </w:p>
        </w:tc>
        <w:tc>
          <w:tcPr>
            <w:tcW w:w="99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14.5</w:t>
            </w:r>
          </w:p>
        </w:tc>
        <w:tc>
          <w:tcPr>
            <w:tcW w:w="113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7.7</w:t>
            </w:r>
          </w:p>
        </w:tc>
        <w:tc>
          <w:tcPr>
            <w:tcW w:w="102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9.8</w:t>
            </w:r>
          </w:p>
        </w:tc>
      </w:tr>
      <w:tr w:rsidR="00201702" w:rsidTr="00BF69DA">
        <w:trPr>
          <w:cantSplit/>
          <w:trHeight w:hRule="exact" w:val="227"/>
        </w:trPr>
        <w:tc>
          <w:tcPr>
            <w:tcW w:w="3288"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Society and Environmental Studies</w:t>
            </w:r>
          </w:p>
        </w:tc>
        <w:tc>
          <w:tcPr>
            <w:tcW w:w="992"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tcPr>
          <w:p w:rsidR="00201702" w:rsidRDefault="00201702">
            <w:pPr>
              <w:jc w:val="center"/>
              <w:rPr>
                <w:sz w:val="20"/>
                <w:szCs w:val="20"/>
              </w:rPr>
            </w:pPr>
          </w:p>
        </w:tc>
        <w:tc>
          <w:tcPr>
            <w:tcW w:w="99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1133" w:type="dxa"/>
            <w:tcBorders>
              <w:top w:val="single" w:sz="4" w:space="0" w:color="auto"/>
              <w:left w:val="nil"/>
              <w:bottom w:val="nil"/>
              <w:right w:val="nil"/>
            </w:tcBorders>
          </w:tcPr>
          <w:p w:rsidR="00201702" w:rsidRDefault="00201702">
            <w:pPr>
              <w:jc w:val="center"/>
              <w:rPr>
                <w:sz w:val="20"/>
                <w:szCs w:val="20"/>
              </w:rPr>
            </w:pPr>
          </w:p>
        </w:tc>
        <w:tc>
          <w:tcPr>
            <w:tcW w:w="1020" w:type="dxa"/>
            <w:tcBorders>
              <w:top w:val="single" w:sz="4" w:space="0" w:color="auto"/>
              <w:left w:val="nil"/>
              <w:bottom w:val="nil"/>
              <w:right w:val="nil"/>
            </w:tcBorders>
          </w:tcPr>
          <w:p w:rsidR="00201702" w:rsidRDefault="00201702">
            <w:pPr>
              <w:jc w:val="center"/>
              <w:rPr>
                <w:sz w:val="20"/>
                <w:szCs w:val="20"/>
              </w:rPr>
            </w:pP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Accounting</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11.7</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7.9</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Business studies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10.8</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7.5</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4.0</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2.5</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3.5</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Civics and Citizenship</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10.0</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7.4</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2.7</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0.9</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2.5</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Economics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12.0</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8.5</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Geography</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10.1</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7.2</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8.8</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3.1</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4.5</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History</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10.9</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8.4</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12.6</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6.8</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9.0</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Legal studies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8.8</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6.4</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Politics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6.3</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5.1</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0.7</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0.6</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Religious studies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10.6</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7.8</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6.0</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4.1</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6.3</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Social studies</w:t>
            </w:r>
          </w:p>
        </w:tc>
        <w:tc>
          <w:tcPr>
            <w:tcW w:w="992"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11.0</w:t>
            </w:r>
          </w:p>
        </w:tc>
        <w:tc>
          <w:tcPr>
            <w:tcW w:w="99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7.6</w:t>
            </w:r>
          </w:p>
        </w:tc>
        <w:tc>
          <w:tcPr>
            <w:tcW w:w="99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3.5</w:t>
            </w:r>
          </w:p>
        </w:tc>
        <w:tc>
          <w:tcPr>
            <w:tcW w:w="113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1.2</w:t>
            </w:r>
          </w:p>
        </w:tc>
        <w:tc>
          <w:tcPr>
            <w:tcW w:w="102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2.8</w:t>
            </w:r>
          </w:p>
        </w:tc>
      </w:tr>
      <w:tr w:rsidR="00201702" w:rsidTr="00BF69DA">
        <w:trPr>
          <w:cantSplit/>
          <w:trHeight w:hRule="exact" w:val="227"/>
        </w:trPr>
        <w:tc>
          <w:tcPr>
            <w:tcW w:w="3288"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The Creative and Performing Arts</w:t>
            </w:r>
          </w:p>
        </w:tc>
        <w:tc>
          <w:tcPr>
            <w:tcW w:w="992"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tcPr>
          <w:p w:rsidR="00201702" w:rsidRDefault="00201702">
            <w:pPr>
              <w:jc w:val="center"/>
              <w:rPr>
                <w:sz w:val="20"/>
                <w:szCs w:val="20"/>
              </w:rPr>
            </w:pPr>
          </w:p>
        </w:tc>
        <w:tc>
          <w:tcPr>
            <w:tcW w:w="99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1133" w:type="dxa"/>
            <w:tcBorders>
              <w:top w:val="single" w:sz="4" w:space="0" w:color="auto"/>
              <w:left w:val="nil"/>
              <w:bottom w:val="nil"/>
              <w:right w:val="nil"/>
            </w:tcBorders>
          </w:tcPr>
          <w:p w:rsidR="00201702" w:rsidRDefault="00201702">
            <w:pPr>
              <w:jc w:val="center"/>
              <w:rPr>
                <w:sz w:val="20"/>
                <w:szCs w:val="20"/>
              </w:rPr>
            </w:pPr>
          </w:p>
        </w:tc>
        <w:tc>
          <w:tcPr>
            <w:tcW w:w="1020" w:type="dxa"/>
            <w:tcBorders>
              <w:top w:val="single" w:sz="4" w:space="0" w:color="auto"/>
              <w:left w:val="nil"/>
              <w:bottom w:val="nil"/>
              <w:right w:val="nil"/>
            </w:tcBorders>
          </w:tcPr>
          <w:p w:rsidR="00201702" w:rsidRDefault="00201702">
            <w:pPr>
              <w:jc w:val="center"/>
              <w:rPr>
                <w:sz w:val="20"/>
                <w:szCs w:val="20"/>
              </w:rPr>
            </w:pP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Visual Arts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14.1</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9.4</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3.4</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4.2</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Dance</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8.5</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5.6</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0.9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Drama</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10.7</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6.4</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Media studies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7.9</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5.1</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1.5</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Music</w:t>
            </w:r>
          </w:p>
        </w:tc>
        <w:tc>
          <w:tcPr>
            <w:tcW w:w="992"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14.4</w:t>
            </w:r>
          </w:p>
        </w:tc>
        <w:tc>
          <w:tcPr>
            <w:tcW w:w="99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8.4</w:t>
            </w:r>
          </w:p>
        </w:tc>
        <w:tc>
          <w:tcPr>
            <w:tcW w:w="99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3.6</w:t>
            </w:r>
          </w:p>
        </w:tc>
        <w:tc>
          <w:tcPr>
            <w:tcW w:w="113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2.8</w:t>
            </w:r>
          </w:p>
        </w:tc>
        <w:tc>
          <w:tcPr>
            <w:tcW w:w="102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3.3</w:t>
            </w:r>
          </w:p>
        </w:tc>
      </w:tr>
      <w:tr w:rsidR="00201702" w:rsidTr="00BF69DA">
        <w:trPr>
          <w:cantSplit/>
          <w:trHeight w:hRule="exact" w:val="227"/>
        </w:trPr>
        <w:tc>
          <w:tcPr>
            <w:tcW w:w="3288"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Technology</w:t>
            </w:r>
          </w:p>
        </w:tc>
        <w:tc>
          <w:tcPr>
            <w:tcW w:w="992"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tcPr>
          <w:p w:rsidR="00201702" w:rsidRDefault="00201702">
            <w:pPr>
              <w:jc w:val="center"/>
              <w:rPr>
                <w:sz w:val="20"/>
                <w:szCs w:val="20"/>
              </w:rPr>
            </w:pPr>
          </w:p>
        </w:tc>
        <w:tc>
          <w:tcPr>
            <w:tcW w:w="99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1133" w:type="dxa"/>
            <w:tcBorders>
              <w:top w:val="single" w:sz="4" w:space="0" w:color="auto"/>
              <w:left w:val="nil"/>
              <w:bottom w:val="nil"/>
              <w:right w:val="nil"/>
            </w:tcBorders>
          </w:tcPr>
          <w:p w:rsidR="00201702" w:rsidRDefault="00201702">
            <w:pPr>
              <w:jc w:val="center"/>
              <w:rPr>
                <w:sz w:val="20"/>
                <w:szCs w:val="20"/>
              </w:rPr>
            </w:pPr>
          </w:p>
        </w:tc>
        <w:tc>
          <w:tcPr>
            <w:tcW w:w="1020" w:type="dxa"/>
            <w:tcBorders>
              <w:top w:val="single" w:sz="4" w:space="0" w:color="auto"/>
              <w:left w:val="nil"/>
              <w:bottom w:val="nil"/>
              <w:right w:val="nil"/>
            </w:tcBorders>
          </w:tcPr>
          <w:p w:rsidR="00201702" w:rsidRDefault="00201702">
            <w:pPr>
              <w:jc w:val="center"/>
              <w:rPr>
                <w:sz w:val="20"/>
                <w:szCs w:val="20"/>
              </w:rPr>
            </w:pP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 xml:space="preserve">Computing </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9.5</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6.1</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3.8</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7.1</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Food technology</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14.5</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9.6</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2.6</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Graphic communication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12.9</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10.7</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2.9</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Information technology</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8.3</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6.3</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3.8</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2.5</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7.1</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Textiles</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15.7</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11.0</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2.8</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1.4</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1.9</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Wood or Metal technology</w:t>
            </w:r>
          </w:p>
        </w:tc>
        <w:tc>
          <w:tcPr>
            <w:tcW w:w="992"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15.4</w:t>
            </w:r>
          </w:p>
        </w:tc>
        <w:tc>
          <w:tcPr>
            <w:tcW w:w="99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11.9</w:t>
            </w:r>
          </w:p>
        </w:tc>
        <w:tc>
          <w:tcPr>
            <w:tcW w:w="99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5.4</w:t>
            </w:r>
          </w:p>
        </w:tc>
        <w:tc>
          <w:tcPr>
            <w:tcW w:w="113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2.9</w:t>
            </w:r>
          </w:p>
        </w:tc>
        <w:tc>
          <w:tcPr>
            <w:tcW w:w="1020"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3.6</w:t>
            </w:r>
          </w:p>
        </w:tc>
      </w:tr>
      <w:tr w:rsidR="00201702" w:rsidTr="00BF69DA">
        <w:trPr>
          <w:cantSplit/>
          <w:trHeight w:hRule="exact" w:val="227"/>
        </w:trPr>
        <w:tc>
          <w:tcPr>
            <w:tcW w:w="3288"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Health and Physical Education</w:t>
            </w:r>
          </w:p>
        </w:tc>
        <w:tc>
          <w:tcPr>
            <w:tcW w:w="992"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tcPr>
          <w:p w:rsidR="00201702" w:rsidRDefault="00201702">
            <w:pPr>
              <w:jc w:val="center"/>
              <w:rPr>
                <w:sz w:val="20"/>
                <w:szCs w:val="20"/>
              </w:rPr>
            </w:pPr>
          </w:p>
        </w:tc>
        <w:tc>
          <w:tcPr>
            <w:tcW w:w="99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1133" w:type="dxa"/>
            <w:tcBorders>
              <w:top w:val="single" w:sz="4" w:space="0" w:color="auto"/>
              <w:left w:val="nil"/>
              <w:bottom w:val="nil"/>
              <w:right w:val="nil"/>
            </w:tcBorders>
          </w:tcPr>
          <w:p w:rsidR="00201702" w:rsidRDefault="00201702">
            <w:pPr>
              <w:jc w:val="center"/>
              <w:rPr>
                <w:sz w:val="20"/>
                <w:szCs w:val="20"/>
              </w:rPr>
            </w:pPr>
          </w:p>
        </w:tc>
        <w:tc>
          <w:tcPr>
            <w:tcW w:w="1020" w:type="dxa"/>
            <w:tcBorders>
              <w:top w:val="single" w:sz="4" w:space="0" w:color="auto"/>
              <w:left w:val="nil"/>
              <w:bottom w:val="nil"/>
              <w:right w:val="nil"/>
            </w:tcBorders>
          </w:tcPr>
          <w:p w:rsidR="00201702" w:rsidRDefault="00201702">
            <w:pPr>
              <w:jc w:val="center"/>
              <w:rPr>
                <w:sz w:val="20"/>
                <w:szCs w:val="20"/>
              </w:rPr>
            </w:pP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Health</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10.2</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7.8</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7.6</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4.6</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6.9</w:t>
            </w:r>
          </w:p>
        </w:tc>
      </w:tr>
      <w:tr w:rsidR="00201702" w:rsidTr="00BF69DA">
        <w:trPr>
          <w:cantSplit/>
          <w:trHeight w:hRule="exact" w:val="227"/>
        </w:trPr>
        <w:tc>
          <w:tcPr>
            <w:tcW w:w="3288" w:type="dxa"/>
            <w:tcBorders>
              <w:top w:val="nil"/>
              <w:left w:val="nil"/>
              <w:bottom w:val="nil"/>
              <w:right w:val="nil"/>
            </w:tcBorders>
            <w:noWrap/>
            <w:hideMark/>
          </w:tcPr>
          <w:p w:rsidR="00201702" w:rsidRDefault="00201702" w:rsidP="00FF221F">
            <w:pPr>
              <w:ind w:left="567" w:hanging="283"/>
              <w:rPr>
                <w:color w:val="000000"/>
                <w:sz w:val="20"/>
                <w:szCs w:val="20"/>
                <w:lang w:val="en-US"/>
              </w:rPr>
            </w:pPr>
            <w:r>
              <w:rPr>
                <w:color w:val="000000"/>
                <w:sz w:val="20"/>
                <w:szCs w:val="20"/>
              </w:rPr>
              <w:t>Outdoor education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8.9</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6.7</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2.3</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w:t>
            </w:r>
          </w:p>
        </w:tc>
        <w:tc>
          <w:tcPr>
            <w:tcW w:w="1020"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2.5</w:t>
            </w:r>
          </w:p>
        </w:tc>
      </w:tr>
      <w:tr w:rsidR="00201702" w:rsidTr="00BF69DA">
        <w:trPr>
          <w:cantSplit/>
          <w:trHeight w:hRule="exact" w:val="227"/>
        </w:trPr>
        <w:tc>
          <w:tcPr>
            <w:tcW w:w="3288" w:type="dxa"/>
            <w:tcBorders>
              <w:top w:val="nil"/>
              <w:left w:val="nil"/>
              <w:bottom w:val="double" w:sz="4" w:space="0" w:color="auto"/>
              <w:right w:val="nil"/>
            </w:tcBorders>
            <w:noWrap/>
            <w:hideMark/>
          </w:tcPr>
          <w:p w:rsidR="00201702" w:rsidRDefault="00201702" w:rsidP="00FF221F">
            <w:pPr>
              <w:ind w:left="567" w:hanging="283"/>
              <w:rPr>
                <w:color w:val="000000"/>
                <w:sz w:val="20"/>
                <w:szCs w:val="20"/>
                <w:lang w:val="en-US"/>
              </w:rPr>
            </w:pPr>
            <w:r>
              <w:rPr>
                <w:color w:val="000000"/>
                <w:sz w:val="20"/>
                <w:szCs w:val="20"/>
              </w:rPr>
              <w:t>Physical education</w:t>
            </w:r>
          </w:p>
        </w:tc>
        <w:tc>
          <w:tcPr>
            <w:tcW w:w="992" w:type="dxa"/>
            <w:tcBorders>
              <w:top w:val="nil"/>
              <w:left w:val="nil"/>
              <w:bottom w:val="double" w:sz="4" w:space="0" w:color="auto"/>
              <w:right w:val="nil"/>
            </w:tcBorders>
            <w:noWrap/>
            <w:hideMark/>
          </w:tcPr>
          <w:p w:rsidR="00201702" w:rsidRDefault="00201702">
            <w:pPr>
              <w:jc w:val="center"/>
              <w:rPr>
                <w:color w:val="000000"/>
                <w:sz w:val="20"/>
                <w:szCs w:val="20"/>
              </w:rPr>
            </w:pPr>
            <w:r>
              <w:rPr>
                <w:color w:val="000000"/>
                <w:sz w:val="20"/>
                <w:szCs w:val="20"/>
              </w:rPr>
              <w:t>11.7</w:t>
            </w:r>
          </w:p>
        </w:tc>
        <w:tc>
          <w:tcPr>
            <w:tcW w:w="991"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8.2</w:t>
            </w:r>
          </w:p>
        </w:tc>
        <w:tc>
          <w:tcPr>
            <w:tcW w:w="991" w:type="dxa"/>
            <w:tcBorders>
              <w:top w:val="nil"/>
              <w:left w:val="nil"/>
              <w:bottom w:val="double" w:sz="4" w:space="0" w:color="auto"/>
              <w:right w:val="nil"/>
            </w:tcBorders>
            <w:noWrap/>
            <w:hideMark/>
          </w:tcPr>
          <w:p w:rsidR="00201702" w:rsidRDefault="00201702">
            <w:pPr>
              <w:jc w:val="center"/>
              <w:rPr>
                <w:color w:val="000000"/>
                <w:sz w:val="20"/>
                <w:szCs w:val="20"/>
              </w:rPr>
            </w:pPr>
            <w:r>
              <w:rPr>
                <w:color w:val="000000"/>
                <w:sz w:val="20"/>
                <w:szCs w:val="20"/>
              </w:rPr>
              <w:t>9.2</w:t>
            </w:r>
          </w:p>
        </w:tc>
        <w:tc>
          <w:tcPr>
            <w:tcW w:w="1133"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5.8</w:t>
            </w:r>
          </w:p>
        </w:tc>
        <w:tc>
          <w:tcPr>
            <w:tcW w:w="1020"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7.3</w:t>
            </w:r>
          </w:p>
        </w:tc>
      </w:tr>
    </w:tbl>
    <w:p w:rsidR="00201702" w:rsidRPr="001E44DE" w:rsidRDefault="00766CAF" w:rsidP="00201702">
      <w:pPr>
        <w:rPr>
          <w:color w:val="000000" w:themeColor="text1"/>
        </w:rPr>
      </w:pPr>
      <w:r w:rsidRPr="00766CAF">
        <w:rPr>
          <w:i/>
          <w:sz w:val="20"/>
          <w:szCs w:val="20"/>
        </w:rPr>
        <w:t>Note:</w:t>
      </w:r>
      <w:r w:rsidR="00BF69DA">
        <w:rPr>
          <w:sz w:val="20"/>
          <w:szCs w:val="20"/>
        </w:rPr>
        <w:t xml:space="preserve"> The “total currently teaching” </w:t>
      </w:r>
      <w:r w:rsidR="00C57102" w:rsidRPr="00C57102">
        <w:rPr>
          <w:rFonts w:ascii="Times New Roman" w:hAnsi="Times New Roman"/>
          <w:color w:val="000000" w:themeColor="text1"/>
          <w:sz w:val="20"/>
          <w:szCs w:val="20"/>
        </w:rPr>
        <w:t>column refers to those who teach the subjects concerned in any the levels Years 7/8 to 10 and Years 11-12, that is, those who teach at both Years 7/8-10 and Years 11-12 are only counted once.</w:t>
      </w:r>
    </w:p>
    <w:p w:rsidR="00201702" w:rsidRDefault="00201702" w:rsidP="00201702"/>
    <w:p w:rsidR="00201702" w:rsidRDefault="00A4793D" w:rsidP="00201702">
      <w:r>
        <w:t>Table 5.2</w:t>
      </w:r>
      <w:r w:rsidR="004C5985">
        <w:t>9</w:t>
      </w:r>
      <w:r>
        <w:t xml:space="preserve"> disag</w:t>
      </w:r>
      <w:r w:rsidR="000426CD">
        <w:t>g</w:t>
      </w:r>
      <w:r>
        <w:t xml:space="preserve">regates the </w:t>
      </w:r>
      <w:proofErr w:type="spellStart"/>
      <w:r>
        <w:t>LOT</w:t>
      </w:r>
      <w:r w:rsidR="00272C16">
        <w:t>E</w:t>
      </w:r>
      <w:proofErr w:type="spellEnd"/>
      <w:r w:rsidR="00272C16">
        <w:t xml:space="preserve"> figures provided in Table 5.28</w:t>
      </w:r>
      <w:r>
        <w:t xml:space="preserve"> for 13 languages individually identified in the survey.</w:t>
      </w:r>
    </w:p>
    <w:p w:rsidR="00201702" w:rsidRDefault="00201702" w:rsidP="00201702"/>
    <w:p w:rsidR="00201702" w:rsidRDefault="00201702" w:rsidP="00201702"/>
    <w:p w:rsidR="00201702" w:rsidRDefault="00201702" w:rsidP="00201702">
      <w:pPr>
        <w:pStyle w:val="Caption"/>
        <w:keepNext/>
      </w:pPr>
      <w:bookmarkStart w:id="459" w:name="_Toc374608707"/>
      <w:bookmarkStart w:id="460" w:name="_Toc374608872"/>
      <w:bookmarkStart w:id="461" w:name="_Toc374609033"/>
      <w:bookmarkStart w:id="462" w:name="_Toc382567012"/>
      <w:r>
        <w:lastRenderedPageBreak/>
        <w:t xml:space="preserve">Table </w:t>
      </w:r>
      <w:r w:rsidR="004C5985">
        <w:t>5.29</w:t>
      </w:r>
      <w:r>
        <w:t xml:space="preserve">: Secondary </w:t>
      </w:r>
      <w:proofErr w:type="spellStart"/>
      <w:r>
        <w:t>LOTE</w:t>
      </w:r>
      <w:proofErr w:type="spellEnd"/>
      <w:r>
        <w:t xml:space="preserve"> teachers, average </w:t>
      </w:r>
      <w:proofErr w:type="spellStart"/>
      <w:r>
        <w:t>years experience</w:t>
      </w:r>
      <w:proofErr w:type="spellEnd"/>
      <w:r>
        <w:t xml:space="preserve"> for current teachers and total with teaching experience, proportion of current teachers and total teachers who have undertaken professional learning in the last 12 months</w:t>
      </w:r>
      <w:bookmarkEnd w:id="459"/>
      <w:bookmarkEnd w:id="460"/>
      <w:bookmarkEnd w:id="461"/>
      <w:bookmarkEnd w:id="462"/>
    </w:p>
    <w:tbl>
      <w:tblPr>
        <w:tblStyle w:val="TableGrid"/>
        <w:tblW w:w="813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890"/>
        <w:gridCol w:w="992"/>
        <w:gridCol w:w="991"/>
        <w:gridCol w:w="991"/>
        <w:gridCol w:w="1133"/>
        <w:gridCol w:w="1133"/>
      </w:tblGrid>
      <w:tr w:rsidR="00201702" w:rsidTr="00BF69DA">
        <w:trPr>
          <w:cantSplit/>
        </w:trPr>
        <w:tc>
          <w:tcPr>
            <w:tcW w:w="2890" w:type="dxa"/>
            <w:tcBorders>
              <w:top w:val="double" w:sz="4" w:space="0" w:color="auto"/>
              <w:left w:val="nil"/>
              <w:bottom w:val="single" w:sz="4" w:space="0" w:color="auto"/>
              <w:right w:val="nil"/>
            </w:tcBorders>
            <w:noWrap/>
            <w:vAlign w:val="bottom"/>
            <w:hideMark/>
          </w:tcPr>
          <w:p w:rsidR="00201702" w:rsidRDefault="00201702">
            <w:pPr>
              <w:jc w:val="left"/>
              <w:rPr>
                <w:b/>
                <w:color w:val="000000"/>
                <w:sz w:val="20"/>
                <w:szCs w:val="20"/>
                <w:lang w:val="en-US"/>
              </w:rPr>
            </w:pPr>
            <w:r>
              <w:rPr>
                <w:b/>
                <w:color w:val="000000"/>
                <w:sz w:val="20"/>
                <w:szCs w:val="20"/>
                <w:lang w:val="en-US"/>
              </w:rPr>
              <w:t xml:space="preserve">Secondary </w:t>
            </w:r>
            <w:proofErr w:type="spellStart"/>
            <w:r>
              <w:rPr>
                <w:b/>
                <w:color w:val="000000"/>
                <w:sz w:val="20"/>
                <w:szCs w:val="20"/>
                <w:lang w:val="en-US"/>
              </w:rPr>
              <w:t>LOTE</w:t>
            </w:r>
            <w:proofErr w:type="spellEnd"/>
            <w:r>
              <w:rPr>
                <w:b/>
                <w:color w:val="000000"/>
                <w:sz w:val="20"/>
                <w:szCs w:val="20"/>
                <w:lang w:val="en-US"/>
              </w:rPr>
              <w:t xml:space="preserve"> subjects</w:t>
            </w:r>
          </w:p>
        </w:tc>
        <w:tc>
          <w:tcPr>
            <w:tcW w:w="992" w:type="dxa"/>
            <w:tcBorders>
              <w:top w:val="double" w:sz="4" w:space="0" w:color="auto"/>
              <w:left w:val="nil"/>
              <w:bottom w:val="single" w:sz="4" w:space="0" w:color="auto"/>
              <w:right w:val="nil"/>
            </w:tcBorders>
            <w:noWrap/>
            <w:vAlign w:val="bottom"/>
            <w:hideMark/>
          </w:tcPr>
          <w:p w:rsidR="00201702" w:rsidRDefault="00201702">
            <w:pPr>
              <w:jc w:val="center"/>
              <w:rPr>
                <w:b/>
                <w:color w:val="000000"/>
                <w:sz w:val="18"/>
                <w:szCs w:val="18"/>
                <w:lang w:val="en-US"/>
              </w:rPr>
            </w:pPr>
            <w:r>
              <w:rPr>
                <w:b/>
                <w:color w:val="000000"/>
                <w:sz w:val="18"/>
                <w:szCs w:val="18"/>
                <w:lang w:val="en-US"/>
              </w:rPr>
              <w:t xml:space="preserve">Current teachers </w:t>
            </w:r>
            <w:proofErr w:type="spellStart"/>
            <w:r>
              <w:rPr>
                <w:b/>
                <w:color w:val="000000"/>
                <w:sz w:val="18"/>
                <w:szCs w:val="18"/>
                <w:lang w:val="en-US"/>
              </w:rPr>
              <w:t>years experience</w:t>
            </w:r>
            <w:proofErr w:type="spellEnd"/>
          </w:p>
        </w:tc>
        <w:tc>
          <w:tcPr>
            <w:tcW w:w="991" w:type="dxa"/>
            <w:tcBorders>
              <w:top w:val="double" w:sz="4" w:space="0" w:color="auto"/>
              <w:left w:val="nil"/>
              <w:bottom w:val="single" w:sz="4" w:space="0" w:color="auto"/>
              <w:right w:val="nil"/>
            </w:tcBorders>
            <w:noWrap/>
            <w:vAlign w:val="bottom"/>
            <w:hideMark/>
          </w:tcPr>
          <w:p w:rsidR="00201702" w:rsidRDefault="00201702">
            <w:pPr>
              <w:jc w:val="center"/>
              <w:rPr>
                <w:b/>
                <w:color w:val="000000"/>
                <w:sz w:val="18"/>
                <w:szCs w:val="18"/>
                <w:lang w:val="en-US"/>
              </w:rPr>
            </w:pPr>
            <w:r>
              <w:rPr>
                <w:b/>
                <w:color w:val="000000"/>
                <w:sz w:val="18"/>
                <w:szCs w:val="18"/>
                <w:lang w:val="en-US"/>
              </w:rPr>
              <w:t xml:space="preserve">All teachers </w:t>
            </w:r>
            <w:proofErr w:type="spellStart"/>
            <w:r>
              <w:rPr>
                <w:b/>
                <w:color w:val="000000"/>
                <w:sz w:val="18"/>
                <w:szCs w:val="18"/>
                <w:lang w:val="en-US"/>
              </w:rPr>
              <w:t>years experience</w:t>
            </w:r>
            <w:proofErr w:type="spellEnd"/>
          </w:p>
        </w:tc>
        <w:tc>
          <w:tcPr>
            <w:tcW w:w="991" w:type="dxa"/>
            <w:tcBorders>
              <w:top w:val="double" w:sz="4" w:space="0" w:color="auto"/>
              <w:left w:val="nil"/>
              <w:bottom w:val="single" w:sz="4" w:space="0" w:color="auto"/>
              <w:right w:val="nil"/>
            </w:tcBorders>
            <w:vAlign w:val="bottom"/>
            <w:hideMark/>
          </w:tcPr>
          <w:p w:rsidR="00201702" w:rsidRDefault="00201702">
            <w:pPr>
              <w:jc w:val="center"/>
              <w:rPr>
                <w:b/>
                <w:color w:val="000000"/>
                <w:sz w:val="18"/>
                <w:szCs w:val="18"/>
                <w:lang w:val="en-US"/>
              </w:rPr>
            </w:pPr>
            <w:r>
              <w:rPr>
                <w:b/>
                <w:color w:val="000000"/>
                <w:sz w:val="18"/>
                <w:szCs w:val="18"/>
                <w:lang w:val="en-US"/>
              </w:rPr>
              <w:t>Total currently teaching</w:t>
            </w:r>
          </w:p>
          <w:p w:rsidR="00201702" w:rsidRDefault="00201702">
            <w:pPr>
              <w:jc w:val="center"/>
              <w:rPr>
                <w:b/>
                <w:color w:val="000000"/>
                <w:sz w:val="18"/>
                <w:szCs w:val="18"/>
                <w:lang w:val="en-US"/>
              </w:rPr>
            </w:pPr>
            <w:r>
              <w:rPr>
                <w:b/>
                <w:color w:val="000000"/>
                <w:sz w:val="18"/>
                <w:szCs w:val="18"/>
                <w:lang w:val="en-US"/>
              </w:rPr>
              <w:t>%</w:t>
            </w:r>
          </w:p>
        </w:tc>
        <w:tc>
          <w:tcPr>
            <w:tcW w:w="1133" w:type="dxa"/>
            <w:tcBorders>
              <w:top w:val="double" w:sz="4" w:space="0" w:color="auto"/>
              <w:left w:val="nil"/>
              <w:bottom w:val="single" w:sz="4" w:space="0" w:color="auto"/>
              <w:right w:val="nil"/>
            </w:tcBorders>
            <w:vAlign w:val="bottom"/>
            <w:hideMark/>
          </w:tcPr>
          <w:p w:rsidR="00201702" w:rsidRDefault="00201702">
            <w:pPr>
              <w:jc w:val="center"/>
              <w:rPr>
                <w:b/>
                <w:color w:val="000000"/>
                <w:sz w:val="18"/>
                <w:szCs w:val="18"/>
                <w:lang w:val="en-US"/>
              </w:rPr>
            </w:pPr>
            <w:r>
              <w:rPr>
                <w:b/>
                <w:color w:val="000000"/>
                <w:sz w:val="18"/>
                <w:szCs w:val="18"/>
                <w:lang w:val="en-US"/>
              </w:rPr>
              <w:t>Current teachers PL in last 12 months</w:t>
            </w:r>
          </w:p>
          <w:p w:rsidR="00201702" w:rsidRDefault="00201702">
            <w:pPr>
              <w:jc w:val="center"/>
              <w:rPr>
                <w:b/>
                <w:color w:val="000000"/>
                <w:sz w:val="18"/>
                <w:szCs w:val="18"/>
                <w:lang w:val="en-US"/>
              </w:rPr>
            </w:pPr>
            <w:r>
              <w:rPr>
                <w:b/>
                <w:color w:val="000000"/>
                <w:sz w:val="18"/>
                <w:szCs w:val="18"/>
                <w:lang w:val="en-US"/>
              </w:rPr>
              <w:t>%</w:t>
            </w:r>
          </w:p>
        </w:tc>
        <w:tc>
          <w:tcPr>
            <w:tcW w:w="1133" w:type="dxa"/>
            <w:tcBorders>
              <w:top w:val="double" w:sz="4" w:space="0" w:color="auto"/>
              <w:left w:val="nil"/>
              <w:bottom w:val="single" w:sz="4" w:space="0" w:color="auto"/>
              <w:right w:val="nil"/>
            </w:tcBorders>
            <w:vAlign w:val="bottom"/>
            <w:hideMark/>
          </w:tcPr>
          <w:p w:rsidR="00201702" w:rsidRDefault="00201702">
            <w:pPr>
              <w:jc w:val="center"/>
              <w:rPr>
                <w:b/>
                <w:color w:val="000000"/>
                <w:sz w:val="18"/>
                <w:szCs w:val="18"/>
                <w:lang w:val="en-US"/>
              </w:rPr>
            </w:pPr>
            <w:r>
              <w:rPr>
                <w:b/>
                <w:color w:val="000000"/>
                <w:sz w:val="18"/>
                <w:szCs w:val="18"/>
                <w:lang w:val="en-US"/>
              </w:rPr>
              <w:t>All teachers PL in last 12 months</w:t>
            </w:r>
          </w:p>
          <w:p w:rsidR="00201702" w:rsidRDefault="00201702">
            <w:pPr>
              <w:jc w:val="center"/>
              <w:rPr>
                <w:b/>
                <w:color w:val="000000"/>
                <w:sz w:val="18"/>
                <w:szCs w:val="18"/>
                <w:lang w:val="en-US"/>
              </w:rPr>
            </w:pPr>
            <w:r>
              <w:rPr>
                <w:b/>
                <w:color w:val="000000"/>
                <w:sz w:val="18"/>
                <w:szCs w:val="18"/>
                <w:lang w:val="en-US"/>
              </w:rPr>
              <w:t>%</w:t>
            </w:r>
          </w:p>
        </w:tc>
      </w:tr>
      <w:tr w:rsidR="00201702" w:rsidTr="00BF69DA">
        <w:trPr>
          <w:cantSplit/>
          <w:trHeight w:hRule="exact" w:val="227"/>
        </w:trPr>
        <w:tc>
          <w:tcPr>
            <w:tcW w:w="2890" w:type="dxa"/>
            <w:tcBorders>
              <w:top w:val="single" w:sz="4" w:space="0" w:color="auto"/>
              <w:left w:val="nil"/>
              <w:bottom w:val="nil"/>
              <w:right w:val="nil"/>
            </w:tcBorders>
            <w:noWrap/>
            <w:hideMark/>
          </w:tcPr>
          <w:p w:rsidR="00201702" w:rsidRDefault="00201702">
            <w:pPr>
              <w:rPr>
                <w:i/>
                <w:color w:val="000000"/>
                <w:sz w:val="20"/>
                <w:szCs w:val="20"/>
              </w:rPr>
            </w:pPr>
            <w:r>
              <w:rPr>
                <w:i/>
                <w:color w:val="000000"/>
                <w:sz w:val="20"/>
                <w:szCs w:val="20"/>
              </w:rPr>
              <w:t>Asian languages</w:t>
            </w:r>
          </w:p>
        </w:tc>
        <w:tc>
          <w:tcPr>
            <w:tcW w:w="992"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noWrap/>
            <w:vAlign w:val="bottom"/>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vAlign w:val="bottom"/>
          </w:tcPr>
          <w:p w:rsidR="00201702" w:rsidRDefault="00201702">
            <w:pPr>
              <w:jc w:val="center"/>
              <w:rPr>
                <w:sz w:val="20"/>
                <w:szCs w:val="20"/>
              </w:rPr>
            </w:pPr>
          </w:p>
        </w:tc>
        <w:tc>
          <w:tcPr>
            <w:tcW w:w="1133" w:type="dxa"/>
            <w:tcBorders>
              <w:top w:val="single" w:sz="4" w:space="0" w:color="auto"/>
              <w:left w:val="nil"/>
              <w:bottom w:val="nil"/>
              <w:right w:val="nil"/>
            </w:tcBorders>
          </w:tcPr>
          <w:p w:rsidR="00201702" w:rsidRDefault="00201702">
            <w:pPr>
              <w:jc w:val="center"/>
              <w:rPr>
                <w:sz w:val="20"/>
                <w:szCs w:val="20"/>
              </w:rPr>
            </w:pPr>
          </w:p>
        </w:tc>
        <w:tc>
          <w:tcPr>
            <w:tcW w:w="1133" w:type="dxa"/>
            <w:tcBorders>
              <w:top w:val="single" w:sz="4" w:space="0" w:color="auto"/>
              <w:left w:val="nil"/>
              <w:bottom w:val="nil"/>
              <w:right w:val="nil"/>
            </w:tcBorders>
          </w:tcPr>
          <w:p w:rsidR="00201702" w:rsidRDefault="00201702">
            <w:pPr>
              <w:jc w:val="center"/>
              <w:rPr>
                <w:sz w:val="20"/>
                <w:szCs w:val="20"/>
              </w:rPr>
            </w:pP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Japanese</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9.4</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7.5</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0.9</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0.9</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Indonesian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8.1</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6.2</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0.4</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0.4</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Mandarin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12.2</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10.1</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0.3</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Hindi</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3.5</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rPr>
            </w:pPr>
            <w:r>
              <w:rPr>
                <w:color w:val="000000"/>
                <w:sz w:val="20"/>
                <w:szCs w:val="20"/>
              </w:rPr>
              <w:t>Korean</w:t>
            </w:r>
          </w:p>
        </w:tc>
        <w:tc>
          <w:tcPr>
            <w:tcW w:w="992"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12.2</w:t>
            </w:r>
          </w:p>
        </w:tc>
        <w:tc>
          <w:tcPr>
            <w:tcW w:w="99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11.5</w:t>
            </w:r>
          </w:p>
        </w:tc>
        <w:tc>
          <w:tcPr>
            <w:tcW w:w="99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113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113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0.1</w:t>
            </w:r>
          </w:p>
        </w:tc>
      </w:tr>
      <w:tr w:rsidR="00201702" w:rsidTr="00BF69DA">
        <w:trPr>
          <w:cantSplit/>
          <w:trHeight w:hRule="exact" w:val="227"/>
        </w:trPr>
        <w:tc>
          <w:tcPr>
            <w:tcW w:w="2890" w:type="dxa"/>
            <w:tcBorders>
              <w:top w:val="nil"/>
              <w:left w:val="nil"/>
              <w:bottom w:val="single" w:sz="4" w:space="0" w:color="auto"/>
              <w:right w:val="nil"/>
            </w:tcBorders>
            <w:noWrap/>
            <w:hideMark/>
          </w:tcPr>
          <w:p w:rsidR="00201702" w:rsidRDefault="00201702">
            <w:pPr>
              <w:ind w:left="567"/>
              <w:rPr>
                <w:color w:val="000000"/>
                <w:sz w:val="20"/>
                <w:szCs w:val="20"/>
              </w:rPr>
            </w:pPr>
            <w:r>
              <w:rPr>
                <w:i/>
                <w:color w:val="000000"/>
                <w:sz w:val="20"/>
                <w:szCs w:val="20"/>
              </w:rPr>
              <w:t>Asian languages</w:t>
            </w:r>
          </w:p>
        </w:tc>
        <w:tc>
          <w:tcPr>
            <w:tcW w:w="992" w:type="dxa"/>
            <w:tcBorders>
              <w:top w:val="single" w:sz="4" w:space="0" w:color="auto"/>
              <w:left w:val="nil"/>
              <w:bottom w:val="single" w:sz="4" w:space="0" w:color="auto"/>
              <w:right w:val="nil"/>
            </w:tcBorders>
            <w:noWrap/>
            <w:hideMark/>
          </w:tcPr>
          <w:p w:rsidR="00201702" w:rsidRPr="00272C16" w:rsidRDefault="00272C16" w:rsidP="00272C16">
            <w:pPr>
              <w:suppressAutoHyphens w:val="0"/>
              <w:jc w:val="center"/>
              <w:rPr>
                <w:rFonts w:ascii="Times New Roman" w:hAnsi="Times New Roman"/>
                <w:i/>
                <w:sz w:val="20"/>
                <w:szCs w:val="20"/>
                <w:lang w:eastAsia="en-AU"/>
              </w:rPr>
            </w:pPr>
            <w:r w:rsidRPr="00272C16">
              <w:rPr>
                <w:rFonts w:ascii="Times New Roman" w:hAnsi="Times New Roman"/>
                <w:i/>
                <w:sz w:val="20"/>
                <w:szCs w:val="20"/>
                <w:lang w:eastAsia="en-AU"/>
              </w:rPr>
              <w:t>10.0</w:t>
            </w:r>
          </w:p>
        </w:tc>
        <w:tc>
          <w:tcPr>
            <w:tcW w:w="991" w:type="dxa"/>
            <w:tcBorders>
              <w:top w:val="single" w:sz="4" w:space="0" w:color="auto"/>
              <w:left w:val="nil"/>
              <w:bottom w:val="single" w:sz="4" w:space="0" w:color="auto"/>
              <w:right w:val="nil"/>
            </w:tcBorders>
            <w:noWrap/>
            <w:hideMark/>
          </w:tcPr>
          <w:p w:rsidR="00201702" w:rsidRPr="00272C16" w:rsidRDefault="00272C16" w:rsidP="00272C16">
            <w:pPr>
              <w:suppressAutoHyphens w:val="0"/>
              <w:jc w:val="center"/>
              <w:rPr>
                <w:rFonts w:ascii="Times New Roman" w:hAnsi="Times New Roman"/>
                <w:i/>
                <w:sz w:val="20"/>
                <w:szCs w:val="20"/>
                <w:lang w:eastAsia="en-AU"/>
              </w:rPr>
            </w:pPr>
            <w:r w:rsidRPr="00272C16">
              <w:rPr>
                <w:rFonts w:ascii="Times New Roman" w:hAnsi="Times New Roman"/>
                <w:i/>
                <w:sz w:val="20"/>
                <w:szCs w:val="20"/>
                <w:lang w:eastAsia="en-AU"/>
              </w:rPr>
              <w:t>7.6</w:t>
            </w:r>
          </w:p>
        </w:tc>
        <w:tc>
          <w:tcPr>
            <w:tcW w:w="991" w:type="dxa"/>
            <w:tcBorders>
              <w:top w:val="single" w:sz="4" w:space="0" w:color="auto"/>
              <w:left w:val="nil"/>
              <w:bottom w:val="single" w:sz="4" w:space="0" w:color="auto"/>
              <w:right w:val="nil"/>
            </w:tcBorders>
            <w:hideMark/>
          </w:tcPr>
          <w:p w:rsidR="00201702" w:rsidRPr="00272C16" w:rsidRDefault="00201702" w:rsidP="00272C16">
            <w:pPr>
              <w:jc w:val="center"/>
              <w:rPr>
                <w:i/>
                <w:color w:val="000000"/>
                <w:sz w:val="20"/>
                <w:szCs w:val="20"/>
              </w:rPr>
            </w:pPr>
            <w:r w:rsidRPr="00272C16">
              <w:rPr>
                <w:i/>
                <w:color w:val="000000"/>
                <w:sz w:val="20"/>
                <w:szCs w:val="20"/>
              </w:rPr>
              <w:t>2.2</w:t>
            </w:r>
          </w:p>
        </w:tc>
        <w:tc>
          <w:tcPr>
            <w:tcW w:w="1133" w:type="dxa"/>
            <w:tcBorders>
              <w:top w:val="single" w:sz="4" w:space="0" w:color="auto"/>
              <w:left w:val="nil"/>
              <w:bottom w:val="single" w:sz="4" w:space="0" w:color="auto"/>
              <w:right w:val="nil"/>
            </w:tcBorders>
          </w:tcPr>
          <w:p w:rsidR="00201702" w:rsidRPr="00272C16" w:rsidRDefault="00272C16" w:rsidP="00272C16">
            <w:pPr>
              <w:jc w:val="center"/>
              <w:rPr>
                <w:i/>
                <w:color w:val="000000"/>
                <w:sz w:val="20"/>
                <w:szCs w:val="20"/>
              </w:rPr>
            </w:pPr>
            <w:r w:rsidRPr="00272C16">
              <w:rPr>
                <w:i/>
                <w:color w:val="000000"/>
                <w:sz w:val="20"/>
                <w:szCs w:val="20"/>
              </w:rPr>
              <w:t>1.6</w:t>
            </w:r>
          </w:p>
        </w:tc>
        <w:tc>
          <w:tcPr>
            <w:tcW w:w="1133" w:type="dxa"/>
            <w:tcBorders>
              <w:top w:val="single" w:sz="4" w:space="0" w:color="auto"/>
              <w:left w:val="nil"/>
              <w:bottom w:val="single" w:sz="4" w:space="0" w:color="auto"/>
              <w:right w:val="nil"/>
            </w:tcBorders>
          </w:tcPr>
          <w:p w:rsidR="00201702" w:rsidRPr="00272C16" w:rsidRDefault="00272C16" w:rsidP="00272C16">
            <w:pPr>
              <w:jc w:val="center"/>
              <w:rPr>
                <w:i/>
                <w:color w:val="000000"/>
                <w:sz w:val="20"/>
                <w:szCs w:val="20"/>
              </w:rPr>
            </w:pPr>
            <w:r w:rsidRPr="00272C16">
              <w:rPr>
                <w:i/>
                <w:color w:val="000000"/>
                <w:sz w:val="20"/>
                <w:szCs w:val="20"/>
              </w:rPr>
              <w:t>1.7</w:t>
            </w:r>
          </w:p>
        </w:tc>
      </w:tr>
      <w:tr w:rsidR="00201702" w:rsidTr="00BF69DA">
        <w:trPr>
          <w:cantSplit/>
          <w:trHeight w:hRule="exact" w:val="227"/>
        </w:trPr>
        <w:tc>
          <w:tcPr>
            <w:tcW w:w="2890" w:type="dxa"/>
            <w:tcBorders>
              <w:top w:val="single" w:sz="4" w:space="0" w:color="auto"/>
              <w:left w:val="nil"/>
              <w:bottom w:val="nil"/>
              <w:right w:val="nil"/>
            </w:tcBorders>
            <w:noWrap/>
            <w:hideMark/>
          </w:tcPr>
          <w:p w:rsidR="00201702" w:rsidRDefault="00201702">
            <w:pPr>
              <w:rPr>
                <w:color w:val="000000"/>
                <w:sz w:val="20"/>
                <w:szCs w:val="20"/>
                <w:lang w:val="en-US"/>
              </w:rPr>
            </w:pPr>
            <w:r>
              <w:rPr>
                <w:i/>
                <w:color w:val="000000"/>
                <w:sz w:val="20"/>
                <w:szCs w:val="20"/>
              </w:rPr>
              <w:t>Non-Asian languages</w:t>
            </w:r>
          </w:p>
        </w:tc>
        <w:tc>
          <w:tcPr>
            <w:tcW w:w="992"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noWrap/>
            <w:hideMark/>
          </w:tcPr>
          <w:p w:rsidR="00201702" w:rsidRDefault="00201702">
            <w:pPr>
              <w:suppressAutoHyphens w:val="0"/>
              <w:jc w:val="left"/>
              <w:rPr>
                <w:rFonts w:ascii="Times New Roman" w:hAnsi="Times New Roman"/>
                <w:sz w:val="20"/>
                <w:szCs w:val="20"/>
                <w:lang w:eastAsia="en-AU"/>
              </w:rPr>
            </w:pPr>
          </w:p>
        </w:tc>
        <w:tc>
          <w:tcPr>
            <w:tcW w:w="991" w:type="dxa"/>
            <w:tcBorders>
              <w:top w:val="single" w:sz="4" w:space="0" w:color="auto"/>
              <w:left w:val="nil"/>
              <w:bottom w:val="nil"/>
              <w:right w:val="nil"/>
            </w:tcBorders>
          </w:tcPr>
          <w:p w:rsidR="00201702" w:rsidRDefault="00201702">
            <w:pPr>
              <w:jc w:val="center"/>
              <w:rPr>
                <w:color w:val="000000"/>
                <w:sz w:val="20"/>
                <w:szCs w:val="20"/>
              </w:rPr>
            </w:pPr>
          </w:p>
        </w:tc>
        <w:tc>
          <w:tcPr>
            <w:tcW w:w="1133" w:type="dxa"/>
            <w:tcBorders>
              <w:top w:val="single" w:sz="4" w:space="0" w:color="auto"/>
              <w:left w:val="nil"/>
              <w:bottom w:val="nil"/>
              <w:right w:val="nil"/>
            </w:tcBorders>
          </w:tcPr>
          <w:p w:rsidR="00201702" w:rsidRDefault="00201702">
            <w:pPr>
              <w:jc w:val="center"/>
              <w:rPr>
                <w:color w:val="000000"/>
                <w:sz w:val="20"/>
                <w:szCs w:val="20"/>
              </w:rPr>
            </w:pPr>
          </w:p>
        </w:tc>
        <w:tc>
          <w:tcPr>
            <w:tcW w:w="1133" w:type="dxa"/>
            <w:tcBorders>
              <w:top w:val="single" w:sz="4" w:space="0" w:color="auto"/>
              <w:left w:val="nil"/>
              <w:bottom w:val="nil"/>
              <w:right w:val="nil"/>
            </w:tcBorders>
          </w:tcPr>
          <w:p w:rsidR="00201702" w:rsidRDefault="00201702">
            <w:pPr>
              <w:jc w:val="center"/>
              <w:rPr>
                <w:color w:val="000000"/>
                <w:sz w:val="20"/>
                <w:szCs w:val="20"/>
              </w:rPr>
            </w:pP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French</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13.9</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9.3</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1.5</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1.0</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German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11.9</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8.0</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0.6</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0.4</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0.5</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Italian</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14.7</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9.0</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0.8</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0.5</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0.7</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Spanish</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4.4</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4.2</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Greek</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15.1</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10.9</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0.2</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Aboriginal</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4.4</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3.2</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r>
              <w:rPr>
                <w:color w:val="000000"/>
                <w:sz w:val="20"/>
                <w:szCs w:val="20"/>
                <w:lang w:val="en-US"/>
              </w:rPr>
              <w:t>Arabic</w:t>
            </w:r>
          </w:p>
        </w:tc>
        <w:tc>
          <w:tcPr>
            <w:tcW w:w="992"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6.4</w:t>
            </w:r>
          </w:p>
        </w:tc>
        <w:tc>
          <w:tcPr>
            <w:tcW w:w="991"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5.9</w:t>
            </w:r>
          </w:p>
        </w:tc>
        <w:tc>
          <w:tcPr>
            <w:tcW w:w="991"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c>
          <w:tcPr>
            <w:tcW w:w="1133"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&lt;0.1</w:t>
            </w:r>
          </w:p>
        </w:tc>
      </w:tr>
      <w:tr w:rsidR="00201702" w:rsidTr="00BF69DA">
        <w:trPr>
          <w:cantSplit/>
          <w:trHeight w:hRule="exact" w:val="227"/>
        </w:trPr>
        <w:tc>
          <w:tcPr>
            <w:tcW w:w="2890" w:type="dxa"/>
            <w:tcBorders>
              <w:top w:val="nil"/>
              <w:left w:val="nil"/>
              <w:bottom w:val="nil"/>
              <w:right w:val="nil"/>
            </w:tcBorders>
            <w:noWrap/>
            <w:hideMark/>
          </w:tcPr>
          <w:p w:rsidR="00201702" w:rsidRDefault="00201702">
            <w:pPr>
              <w:ind w:left="567"/>
              <w:rPr>
                <w:color w:val="000000"/>
                <w:sz w:val="20"/>
                <w:szCs w:val="20"/>
                <w:lang w:val="en-US"/>
              </w:rPr>
            </w:pPr>
            <w:proofErr w:type="spellStart"/>
            <w:r>
              <w:rPr>
                <w:color w:val="000000"/>
                <w:sz w:val="20"/>
                <w:szCs w:val="20"/>
                <w:lang w:val="en-US"/>
              </w:rPr>
              <w:t>Auslan</w:t>
            </w:r>
            <w:proofErr w:type="spellEnd"/>
          </w:p>
        </w:tc>
        <w:tc>
          <w:tcPr>
            <w:tcW w:w="992"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9.4</w:t>
            </w:r>
          </w:p>
        </w:tc>
        <w:tc>
          <w:tcPr>
            <w:tcW w:w="991" w:type="dxa"/>
            <w:tcBorders>
              <w:top w:val="nil"/>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5.4</w:t>
            </w:r>
          </w:p>
        </w:tc>
        <w:tc>
          <w:tcPr>
            <w:tcW w:w="991"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113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&lt;0.1</w:t>
            </w:r>
          </w:p>
        </w:tc>
        <w:tc>
          <w:tcPr>
            <w:tcW w:w="1133" w:type="dxa"/>
            <w:tcBorders>
              <w:top w:val="nil"/>
              <w:left w:val="nil"/>
              <w:bottom w:val="single" w:sz="4" w:space="0" w:color="auto"/>
              <w:right w:val="nil"/>
            </w:tcBorders>
            <w:hideMark/>
          </w:tcPr>
          <w:p w:rsidR="00201702" w:rsidRDefault="00201702">
            <w:pPr>
              <w:jc w:val="center"/>
              <w:rPr>
                <w:color w:val="000000"/>
                <w:sz w:val="20"/>
                <w:szCs w:val="20"/>
              </w:rPr>
            </w:pPr>
            <w:r>
              <w:rPr>
                <w:color w:val="000000"/>
                <w:sz w:val="20"/>
                <w:szCs w:val="20"/>
              </w:rPr>
              <w:t>0.1</w:t>
            </w:r>
          </w:p>
        </w:tc>
      </w:tr>
      <w:tr w:rsidR="00201702" w:rsidTr="00BF69DA">
        <w:trPr>
          <w:cantSplit/>
          <w:trHeight w:hRule="exact" w:val="227"/>
        </w:trPr>
        <w:tc>
          <w:tcPr>
            <w:tcW w:w="2890" w:type="dxa"/>
            <w:tcBorders>
              <w:top w:val="nil"/>
              <w:left w:val="nil"/>
              <w:bottom w:val="single" w:sz="4" w:space="0" w:color="auto"/>
              <w:right w:val="nil"/>
            </w:tcBorders>
            <w:noWrap/>
            <w:hideMark/>
          </w:tcPr>
          <w:p w:rsidR="00201702" w:rsidRDefault="00201702">
            <w:pPr>
              <w:ind w:left="567"/>
              <w:rPr>
                <w:color w:val="000000"/>
                <w:sz w:val="20"/>
                <w:szCs w:val="20"/>
                <w:lang w:val="en-US"/>
              </w:rPr>
            </w:pPr>
            <w:r>
              <w:rPr>
                <w:i/>
                <w:color w:val="000000"/>
                <w:sz w:val="20"/>
                <w:szCs w:val="20"/>
                <w:lang w:val="en-US"/>
              </w:rPr>
              <w:t>Non-Asian languages</w:t>
            </w:r>
          </w:p>
        </w:tc>
        <w:tc>
          <w:tcPr>
            <w:tcW w:w="992" w:type="dxa"/>
            <w:tcBorders>
              <w:top w:val="single" w:sz="4" w:space="0" w:color="auto"/>
              <w:left w:val="nil"/>
              <w:bottom w:val="single" w:sz="4" w:space="0" w:color="auto"/>
              <w:right w:val="nil"/>
            </w:tcBorders>
            <w:noWrap/>
            <w:hideMark/>
          </w:tcPr>
          <w:p w:rsidR="00201702" w:rsidRPr="00272C16" w:rsidRDefault="00272C16" w:rsidP="00272C16">
            <w:pPr>
              <w:suppressAutoHyphens w:val="0"/>
              <w:jc w:val="center"/>
              <w:rPr>
                <w:rFonts w:ascii="Times New Roman" w:hAnsi="Times New Roman"/>
                <w:sz w:val="20"/>
                <w:szCs w:val="20"/>
                <w:lang w:eastAsia="en-AU"/>
              </w:rPr>
            </w:pPr>
            <w:r>
              <w:rPr>
                <w:rFonts w:ascii="Times New Roman" w:hAnsi="Times New Roman"/>
                <w:sz w:val="20"/>
                <w:szCs w:val="20"/>
                <w:lang w:eastAsia="en-AU"/>
              </w:rPr>
              <w:t>13.2</w:t>
            </w:r>
          </w:p>
        </w:tc>
        <w:tc>
          <w:tcPr>
            <w:tcW w:w="991" w:type="dxa"/>
            <w:tcBorders>
              <w:top w:val="single" w:sz="4" w:space="0" w:color="auto"/>
              <w:left w:val="nil"/>
              <w:bottom w:val="single" w:sz="4" w:space="0" w:color="auto"/>
              <w:right w:val="nil"/>
            </w:tcBorders>
            <w:noWrap/>
            <w:hideMark/>
          </w:tcPr>
          <w:p w:rsidR="00201702" w:rsidRPr="00272C16" w:rsidRDefault="00272C16" w:rsidP="00272C16">
            <w:pPr>
              <w:suppressAutoHyphens w:val="0"/>
              <w:jc w:val="center"/>
              <w:rPr>
                <w:rFonts w:ascii="Times New Roman" w:hAnsi="Times New Roman"/>
                <w:sz w:val="20"/>
                <w:szCs w:val="20"/>
                <w:lang w:eastAsia="en-AU"/>
              </w:rPr>
            </w:pPr>
            <w:r>
              <w:rPr>
                <w:rFonts w:ascii="Times New Roman" w:hAnsi="Times New Roman"/>
                <w:sz w:val="20"/>
                <w:szCs w:val="20"/>
                <w:lang w:eastAsia="en-AU"/>
              </w:rPr>
              <w:t>8.3</w:t>
            </w:r>
          </w:p>
        </w:tc>
        <w:tc>
          <w:tcPr>
            <w:tcW w:w="991" w:type="dxa"/>
            <w:tcBorders>
              <w:top w:val="single" w:sz="4" w:space="0" w:color="auto"/>
              <w:left w:val="nil"/>
              <w:bottom w:val="single" w:sz="4" w:space="0" w:color="auto"/>
              <w:right w:val="nil"/>
            </w:tcBorders>
            <w:hideMark/>
          </w:tcPr>
          <w:p w:rsidR="00201702" w:rsidRPr="00272C16" w:rsidRDefault="00201702" w:rsidP="00272C16">
            <w:pPr>
              <w:jc w:val="center"/>
              <w:rPr>
                <w:color w:val="000000"/>
                <w:sz w:val="20"/>
                <w:szCs w:val="20"/>
              </w:rPr>
            </w:pPr>
            <w:r w:rsidRPr="00272C16">
              <w:rPr>
                <w:color w:val="000000"/>
                <w:sz w:val="20"/>
                <w:szCs w:val="20"/>
              </w:rPr>
              <w:t>3.4</w:t>
            </w:r>
          </w:p>
        </w:tc>
        <w:tc>
          <w:tcPr>
            <w:tcW w:w="1133" w:type="dxa"/>
            <w:tcBorders>
              <w:top w:val="single" w:sz="4" w:space="0" w:color="auto"/>
              <w:left w:val="nil"/>
              <w:bottom w:val="single" w:sz="4" w:space="0" w:color="auto"/>
              <w:right w:val="nil"/>
            </w:tcBorders>
          </w:tcPr>
          <w:p w:rsidR="00201702" w:rsidRPr="00272C16" w:rsidRDefault="00272C16" w:rsidP="00272C16">
            <w:pPr>
              <w:jc w:val="center"/>
              <w:rPr>
                <w:color w:val="000000"/>
                <w:sz w:val="20"/>
                <w:szCs w:val="20"/>
              </w:rPr>
            </w:pPr>
            <w:r>
              <w:rPr>
                <w:color w:val="000000"/>
                <w:sz w:val="20"/>
                <w:szCs w:val="20"/>
              </w:rPr>
              <w:t>2.3</w:t>
            </w:r>
          </w:p>
        </w:tc>
        <w:tc>
          <w:tcPr>
            <w:tcW w:w="1133" w:type="dxa"/>
            <w:tcBorders>
              <w:top w:val="single" w:sz="4" w:space="0" w:color="auto"/>
              <w:left w:val="nil"/>
              <w:bottom w:val="single" w:sz="4" w:space="0" w:color="auto"/>
              <w:right w:val="nil"/>
            </w:tcBorders>
          </w:tcPr>
          <w:p w:rsidR="00201702" w:rsidRPr="00272C16" w:rsidRDefault="00272C16" w:rsidP="00272C16">
            <w:pPr>
              <w:jc w:val="center"/>
              <w:rPr>
                <w:color w:val="000000"/>
                <w:sz w:val="20"/>
                <w:szCs w:val="20"/>
              </w:rPr>
            </w:pPr>
            <w:r>
              <w:rPr>
                <w:color w:val="000000"/>
                <w:sz w:val="20"/>
                <w:szCs w:val="20"/>
              </w:rPr>
              <w:t>2.7</w:t>
            </w:r>
          </w:p>
        </w:tc>
      </w:tr>
      <w:tr w:rsidR="00201702" w:rsidTr="00BF69DA">
        <w:trPr>
          <w:cantSplit/>
          <w:trHeight w:hRule="exact" w:val="227"/>
        </w:trPr>
        <w:tc>
          <w:tcPr>
            <w:tcW w:w="2890" w:type="dxa"/>
            <w:tcBorders>
              <w:top w:val="single" w:sz="4" w:space="0" w:color="auto"/>
              <w:left w:val="nil"/>
              <w:bottom w:val="single" w:sz="4" w:space="0" w:color="auto"/>
              <w:right w:val="nil"/>
            </w:tcBorders>
            <w:noWrap/>
            <w:hideMark/>
          </w:tcPr>
          <w:p w:rsidR="00201702" w:rsidRDefault="00201702">
            <w:pPr>
              <w:ind w:left="567"/>
              <w:rPr>
                <w:color w:val="000000"/>
                <w:sz w:val="20"/>
                <w:szCs w:val="20"/>
                <w:lang w:val="en-US"/>
              </w:rPr>
            </w:pPr>
            <w:r>
              <w:rPr>
                <w:color w:val="000000"/>
                <w:sz w:val="20"/>
                <w:szCs w:val="20"/>
                <w:lang w:val="en-US"/>
              </w:rPr>
              <w:t>Other</w:t>
            </w:r>
            <w:r w:rsidR="00E806D4">
              <w:rPr>
                <w:color w:val="000000"/>
                <w:sz w:val="20"/>
                <w:szCs w:val="20"/>
                <w:lang w:val="en-US"/>
              </w:rPr>
              <w:t xml:space="preserve"> languages</w:t>
            </w:r>
          </w:p>
        </w:tc>
        <w:tc>
          <w:tcPr>
            <w:tcW w:w="992" w:type="dxa"/>
            <w:tcBorders>
              <w:top w:val="single" w:sz="4" w:space="0" w:color="auto"/>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8.9</w:t>
            </w:r>
          </w:p>
        </w:tc>
        <w:tc>
          <w:tcPr>
            <w:tcW w:w="991" w:type="dxa"/>
            <w:tcBorders>
              <w:top w:val="single" w:sz="4" w:space="0" w:color="auto"/>
              <w:left w:val="nil"/>
              <w:bottom w:val="single" w:sz="4" w:space="0" w:color="auto"/>
              <w:right w:val="nil"/>
            </w:tcBorders>
            <w:noWrap/>
            <w:hideMark/>
          </w:tcPr>
          <w:p w:rsidR="00201702" w:rsidRDefault="00201702">
            <w:pPr>
              <w:jc w:val="center"/>
              <w:rPr>
                <w:color w:val="000000"/>
                <w:sz w:val="20"/>
                <w:szCs w:val="20"/>
              </w:rPr>
            </w:pPr>
            <w:r>
              <w:rPr>
                <w:color w:val="000000"/>
                <w:sz w:val="20"/>
                <w:szCs w:val="20"/>
              </w:rPr>
              <w:t>7.5</w:t>
            </w:r>
          </w:p>
        </w:tc>
        <w:tc>
          <w:tcPr>
            <w:tcW w:w="991"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0.3</w:t>
            </w:r>
          </w:p>
        </w:tc>
        <w:tc>
          <w:tcPr>
            <w:tcW w:w="1133"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0.1</w:t>
            </w:r>
          </w:p>
        </w:tc>
        <w:tc>
          <w:tcPr>
            <w:tcW w:w="1133" w:type="dxa"/>
            <w:tcBorders>
              <w:top w:val="single" w:sz="4" w:space="0" w:color="auto"/>
              <w:left w:val="nil"/>
              <w:bottom w:val="single" w:sz="4" w:space="0" w:color="auto"/>
              <w:right w:val="nil"/>
            </w:tcBorders>
            <w:hideMark/>
          </w:tcPr>
          <w:p w:rsidR="00201702" w:rsidRDefault="00201702">
            <w:pPr>
              <w:jc w:val="center"/>
              <w:rPr>
                <w:color w:val="000000"/>
                <w:sz w:val="20"/>
                <w:szCs w:val="20"/>
              </w:rPr>
            </w:pPr>
            <w:r>
              <w:rPr>
                <w:color w:val="000000"/>
                <w:sz w:val="20"/>
                <w:szCs w:val="20"/>
              </w:rPr>
              <w:t>0.3</w:t>
            </w:r>
          </w:p>
        </w:tc>
      </w:tr>
      <w:tr w:rsidR="00201702" w:rsidTr="00BF69DA">
        <w:trPr>
          <w:cantSplit/>
          <w:trHeight w:hRule="exact" w:val="227"/>
        </w:trPr>
        <w:tc>
          <w:tcPr>
            <w:tcW w:w="2890" w:type="dxa"/>
            <w:tcBorders>
              <w:top w:val="single" w:sz="4" w:space="0" w:color="auto"/>
              <w:left w:val="nil"/>
              <w:bottom w:val="double" w:sz="4" w:space="0" w:color="auto"/>
              <w:right w:val="nil"/>
            </w:tcBorders>
            <w:noWrap/>
            <w:hideMark/>
          </w:tcPr>
          <w:p w:rsidR="00201702" w:rsidRDefault="00201702">
            <w:pPr>
              <w:rPr>
                <w:color w:val="000000"/>
                <w:sz w:val="20"/>
                <w:szCs w:val="20"/>
                <w:lang w:val="en-US"/>
              </w:rPr>
            </w:pPr>
            <w:r>
              <w:rPr>
                <w:i/>
                <w:color w:val="000000"/>
                <w:sz w:val="20"/>
                <w:szCs w:val="20"/>
                <w:lang w:val="en-US"/>
              </w:rPr>
              <w:t xml:space="preserve">All </w:t>
            </w:r>
            <w:proofErr w:type="spellStart"/>
            <w:r>
              <w:rPr>
                <w:i/>
                <w:color w:val="000000"/>
                <w:sz w:val="20"/>
                <w:szCs w:val="20"/>
                <w:lang w:val="en-US"/>
              </w:rPr>
              <w:t>LOTE</w:t>
            </w:r>
            <w:proofErr w:type="spellEnd"/>
          </w:p>
        </w:tc>
        <w:tc>
          <w:tcPr>
            <w:tcW w:w="992" w:type="dxa"/>
            <w:tcBorders>
              <w:top w:val="single" w:sz="4" w:space="0" w:color="auto"/>
              <w:left w:val="nil"/>
              <w:bottom w:val="double" w:sz="4" w:space="0" w:color="auto"/>
              <w:right w:val="nil"/>
            </w:tcBorders>
            <w:noWrap/>
            <w:hideMark/>
          </w:tcPr>
          <w:p w:rsidR="00201702" w:rsidRPr="00272C16" w:rsidRDefault="00272C16" w:rsidP="00272C16">
            <w:pPr>
              <w:suppressAutoHyphens w:val="0"/>
              <w:jc w:val="center"/>
              <w:rPr>
                <w:rFonts w:ascii="Times New Roman" w:hAnsi="Times New Roman"/>
                <w:i/>
                <w:sz w:val="20"/>
                <w:szCs w:val="20"/>
                <w:lang w:eastAsia="en-AU"/>
              </w:rPr>
            </w:pPr>
            <w:r>
              <w:rPr>
                <w:rFonts w:ascii="Times New Roman" w:hAnsi="Times New Roman"/>
                <w:i/>
                <w:sz w:val="20"/>
                <w:szCs w:val="20"/>
                <w:lang w:eastAsia="en-AU"/>
              </w:rPr>
              <w:t>11.6</w:t>
            </w:r>
          </w:p>
        </w:tc>
        <w:tc>
          <w:tcPr>
            <w:tcW w:w="991" w:type="dxa"/>
            <w:tcBorders>
              <w:top w:val="single" w:sz="4" w:space="0" w:color="auto"/>
              <w:left w:val="nil"/>
              <w:bottom w:val="double" w:sz="4" w:space="0" w:color="auto"/>
              <w:right w:val="nil"/>
            </w:tcBorders>
            <w:noWrap/>
            <w:hideMark/>
          </w:tcPr>
          <w:p w:rsidR="00201702" w:rsidRPr="00272C16" w:rsidRDefault="00272C16" w:rsidP="00272C16">
            <w:pPr>
              <w:suppressAutoHyphens w:val="0"/>
              <w:jc w:val="center"/>
              <w:rPr>
                <w:rFonts w:ascii="Times New Roman" w:hAnsi="Times New Roman"/>
                <w:i/>
                <w:sz w:val="20"/>
                <w:szCs w:val="20"/>
                <w:lang w:eastAsia="en-AU"/>
              </w:rPr>
            </w:pPr>
            <w:r>
              <w:rPr>
                <w:rFonts w:ascii="Times New Roman" w:hAnsi="Times New Roman"/>
                <w:i/>
                <w:sz w:val="20"/>
                <w:szCs w:val="20"/>
                <w:lang w:eastAsia="en-AU"/>
              </w:rPr>
              <w:t>8.1</w:t>
            </w:r>
          </w:p>
        </w:tc>
        <w:tc>
          <w:tcPr>
            <w:tcW w:w="991" w:type="dxa"/>
            <w:tcBorders>
              <w:top w:val="single" w:sz="4" w:space="0" w:color="auto"/>
              <w:left w:val="nil"/>
              <w:bottom w:val="double" w:sz="4" w:space="0" w:color="auto"/>
              <w:right w:val="nil"/>
            </w:tcBorders>
            <w:hideMark/>
          </w:tcPr>
          <w:p w:rsidR="00201702" w:rsidRPr="00272C16" w:rsidRDefault="00201702" w:rsidP="00272C16">
            <w:pPr>
              <w:jc w:val="center"/>
              <w:rPr>
                <w:i/>
                <w:color w:val="000000"/>
                <w:sz w:val="20"/>
                <w:szCs w:val="20"/>
              </w:rPr>
            </w:pPr>
            <w:r w:rsidRPr="00272C16">
              <w:rPr>
                <w:i/>
                <w:color w:val="000000"/>
                <w:sz w:val="20"/>
                <w:szCs w:val="20"/>
              </w:rPr>
              <w:t>6.0</w:t>
            </w:r>
          </w:p>
        </w:tc>
        <w:tc>
          <w:tcPr>
            <w:tcW w:w="1133" w:type="dxa"/>
            <w:tcBorders>
              <w:top w:val="single" w:sz="4" w:space="0" w:color="auto"/>
              <w:left w:val="nil"/>
              <w:bottom w:val="double" w:sz="4" w:space="0" w:color="auto"/>
              <w:right w:val="nil"/>
            </w:tcBorders>
          </w:tcPr>
          <w:p w:rsidR="00201702" w:rsidRPr="00272C16" w:rsidRDefault="00272C16" w:rsidP="00272C16">
            <w:pPr>
              <w:jc w:val="center"/>
              <w:rPr>
                <w:i/>
                <w:color w:val="000000"/>
                <w:sz w:val="20"/>
                <w:szCs w:val="20"/>
              </w:rPr>
            </w:pPr>
            <w:r>
              <w:rPr>
                <w:i/>
                <w:color w:val="000000"/>
                <w:sz w:val="20"/>
                <w:szCs w:val="20"/>
              </w:rPr>
              <w:t>4.0</w:t>
            </w:r>
          </w:p>
        </w:tc>
        <w:tc>
          <w:tcPr>
            <w:tcW w:w="1133" w:type="dxa"/>
            <w:tcBorders>
              <w:top w:val="single" w:sz="4" w:space="0" w:color="auto"/>
              <w:left w:val="nil"/>
              <w:bottom w:val="double" w:sz="4" w:space="0" w:color="auto"/>
              <w:right w:val="nil"/>
            </w:tcBorders>
          </w:tcPr>
          <w:p w:rsidR="00201702" w:rsidRPr="00272C16" w:rsidRDefault="00272C16" w:rsidP="00272C16">
            <w:pPr>
              <w:jc w:val="center"/>
              <w:rPr>
                <w:i/>
                <w:color w:val="000000"/>
                <w:sz w:val="20"/>
                <w:szCs w:val="20"/>
              </w:rPr>
            </w:pPr>
            <w:r>
              <w:rPr>
                <w:i/>
                <w:color w:val="000000"/>
                <w:sz w:val="20"/>
                <w:szCs w:val="20"/>
              </w:rPr>
              <w:t>4.7</w:t>
            </w:r>
          </w:p>
        </w:tc>
      </w:tr>
    </w:tbl>
    <w:p w:rsidR="00BF69DA" w:rsidRPr="001E44DE" w:rsidRDefault="00BF69DA" w:rsidP="00BF69DA">
      <w:pPr>
        <w:rPr>
          <w:color w:val="000000" w:themeColor="text1"/>
        </w:rPr>
      </w:pPr>
      <w:r w:rsidRPr="00BF69DA">
        <w:rPr>
          <w:i/>
          <w:sz w:val="20"/>
          <w:szCs w:val="20"/>
        </w:rPr>
        <w:t>Note:</w:t>
      </w:r>
      <w:r>
        <w:rPr>
          <w:sz w:val="20"/>
          <w:szCs w:val="20"/>
        </w:rPr>
        <w:t xml:space="preserve"> The “total currently teaching” </w:t>
      </w:r>
      <w:r w:rsidRPr="007C01A0">
        <w:rPr>
          <w:rFonts w:ascii="Times New Roman" w:hAnsi="Times New Roman"/>
          <w:sz w:val="20"/>
          <w:szCs w:val="20"/>
        </w:rPr>
        <w:t xml:space="preserve">column </w:t>
      </w:r>
      <w:r w:rsidR="00C57102" w:rsidRPr="00C57102">
        <w:rPr>
          <w:rFonts w:ascii="Times New Roman" w:hAnsi="Times New Roman"/>
          <w:color w:val="000000" w:themeColor="text1"/>
          <w:sz w:val="20"/>
          <w:szCs w:val="20"/>
        </w:rPr>
        <w:t>refers to those who teach the subjects concerned in any the levels Years 7/8 to 10 and Years 11-12, that is, those who teach at both Years 7/8-10 and Years 11-12 are only counted once.</w:t>
      </w:r>
    </w:p>
    <w:p w:rsidR="00201702" w:rsidRPr="001E44DE" w:rsidRDefault="00201702" w:rsidP="00201702">
      <w:pPr>
        <w:rPr>
          <w:color w:val="000000" w:themeColor="text1"/>
        </w:rPr>
      </w:pPr>
    </w:p>
    <w:p w:rsidR="00201702" w:rsidRDefault="00201702" w:rsidP="00201702"/>
    <w:p w:rsidR="00201702" w:rsidRDefault="00E806D4" w:rsidP="00201702">
      <w:r>
        <w:t>Tables 5.</w:t>
      </w:r>
      <w:r w:rsidR="004C5985">
        <w:t>30</w:t>
      </w:r>
      <w:r>
        <w:t xml:space="preserve"> and 5.</w:t>
      </w:r>
      <w:r w:rsidR="004C5985">
        <w:t>31</w:t>
      </w:r>
      <w:r>
        <w:t xml:space="preserve"> provide details of the specialist roles performed in secondary settings. The proportion of teachers in these roles has increased from those indicated in 2010. This may </w:t>
      </w:r>
      <w:r w:rsidR="00A4793D">
        <w:t>in part</w:t>
      </w:r>
      <w:r>
        <w:t xml:space="preserve"> be due to the inclusion of Special Schools in the sample</w:t>
      </w:r>
      <w:r w:rsidR="00A4793D">
        <w:t>. It may also in part be</w:t>
      </w:r>
      <w:r>
        <w:t xml:space="preserve"> because the survey separated these roles from the subjects discussed above (in 2010 they appeared at the bottom of a single table rather than in a question on their own).</w:t>
      </w:r>
      <w:r w:rsidR="00806FA7">
        <w:t xml:space="preserve"> In most cases the proportion of teachers who have previously performed these roles is about the same as those currently performing them. There are very few teachers with tertiary study or professional learning who have not performed in the role.</w:t>
      </w:r>
    </w:p>
    <w:p w:rsidR="00201702" w:rsidRDefault="00201702" w:rsidP="00201702"/>
    <w:p w:rsidR="00201702" w:rsidRDefault="00201702" w:rsidP="00201702">
      <w:pPr>
        <w:pStyle w:val="Caption"/>
        <w:keepNext/>
      </w:pPr>
      <w:bookmarkStart w:id="463" w:name="_Toc374608708"/>
      <w:bookmarkStart w:id="464" w:name="_Toc374608873"/>
      <w:bookmarkStart w:id="465" w:name="_Toc374609034"/>
      <w:bookmarkStart w:id="466" w:name="_Toc382567013"/>
      <w:r>
        <w:t xml:space="preserve">Table </w:t>
      </w:r>
      <w:r w:rsidR="004C5985">
        <w:t>5.30</w:t>
      </w:r>
      <w:r>
        <w:t>: Secondary teachers, proportions performing specialist roles</w:t>
      </w:r>
      <w:bookmarkEnd w:id="463"/>
      <w:bookmarkEnd w:id="464"/>
      <w:bookmarkEnd w:id="465"/>
      <w:bookmarkEnd w:id="466"/>
    </w:p>
    <w:tbl>
      <w:tblPr>
        <w:tblStyle w:val="TableGrid"/>
        <w:tblW w:w="783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297"/>
        <w:gridCol w:w="1277"/>
        <w:gridCol w:w="1419"/>
        <w:gridCol w:w="1418"/>
        <w:gridCol w:w="1419"/>
      </w:tblGrid>
      <w:tr w:rsidR="00201702" w:rsidTr="00201702">
        <w:trPr>
          <w:cantSplit/>
          <w:trHeight w:val="550"/>
        </w:trPr>
        <w:tc>
          <w:tcPr>
            <w:tcW w:w="2296" w:type="dxa"/>
            <w:vMerge w:val="restart"/>
            <w:tcBorders>
              <w:top w:val="double" w:sz="4" w:space="0" w:color="auto"/>
              <w:left w:val="nil"/>
              <w:bottom w:val="single" w:sz="4" w:space="0" w:color="auto"/>
              <w:right w:val="nil"/>
            </w:tcBorders>
            <w:noWrap/>
            <w:vAlign w:val="bottom"/>
            <w:hideMark/>
          </w:tcPr>
          <w:p w:rsidR="00201702" w:rsidRDefault="00201702">
            <w:pPr>
              <w:jc w:val="left"/>
              <w:rPr>
                <w:b/>
                <w:sz w:val="20"/>
                <w:szCs w:val="20"/>
                <w:lang w:val="en-US"/>
              </w:rPr>
            </w:pPr>
            <w:r>
              <w:rPr>
                <w:b/>
                <w:color w:val="000000"/>
                <w:sz w:val="20"/>
                <w:szCs w:val="20"/>
                <w:lang w:val="en-US"/>
              </w:rPr>
              <w:t>Secondary specialist role</w:t>
            </w:r>
          </w:p>
        </w:tc>
        <w:tc>
          <w:tcPr>
            <w:tcW w:w="1276" w:type="dxa"/>
            <w:vMerge w:val="restart"/>
            <w:tcBorders>
              <w:top w:val="doub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Total currently performing</w:t>
            </w:r>
          </w:p>
          <w:p w:rsidR="00201702" w:rsidRDefault="00201702">
            <w:pPr>
              <w:jc w:val="center"/>
              <w:rPr>
                <w:b/>
                <w:color w:val="000000"/>
                <w:sz w:val="20"/>
                <w:szCs w:val="20"/>
                <w:lang w:val="en-US"/>
              </w:rPr>
            </w:pPr>
            <w:r>
              <w:rPr>
                <w:b/>
                <w:color w:val="000000"/>
                <w:sz w:val="20"/>
                <w:szCs w:val="20"/>
                <w:lang w:val="en-US"/>
              </w:rPr>
              <w:t>%</w:t>
            </w:r>
          </w:p>
        </w:tc>
        <w:tc>
          <w:tcPr>
            <w:tcW w:w="1418" w:type="dxa"/>
            <w:vMerge w:val="restart"/>
            <w:tcBorders>
              <w:top w:val="doub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Previously</w:t>
            </w:r>
          </w:p>
          <w:p w:rsidR="00201702" w:rsidRDefault="00201702">
            <w:pPr>
              <w:jc w:val="center"/>
              <w:rPr>
                <w:b/>
                <w:color w:val="000000"/>
                <w:sz w:val="20"/>
                <w:szCs w:val="20"/>
                <w:lang w:val="en-US"/>
              </w:rPr>
            </w:pPr>
            <w:r>
              <w:rPr>
                <w:b/>
                <w:color w:val="000000"/>
                <w:sz w:val="20"/>
                <w:szCs w:val="20"/>
                <w:lang w:val="en-US"/>
              </w:rPr>
              <w:t>performed</w:t>
            </w:r>
          </w:p>
          <w:p w:rsidR="00201702" w:rsidRDefault="00201702">
            <w:pPr>
              <w:jc w:val="center"/>
              <w:rPr>
                <w:b/>
                <w:color w:val="000000"/>
                <w:sz w:val="20"/>
                <w:szCs w:val="20"/>
                <w:lang w:val="en-US"/>
              </w:rPr>
            </w:pPr>
            <w:r>
              <w:rPr>
                <w:b/>
                <w:color w:val="000000"/>
                <w:sz w:val="20"/>
                <w:szCs w:val="20"/>
                <w:lang w:val="en-US"/>
              </w:rPr>
              <w:t>%</w:t>
            </w:r>
          </w:p>
        </w:tc>
        <w:tc>
          <w:tcPr>
            <w:tcW w:w="1417" w:type="dxa"/>
            <w:vMerge w:val="restart"/>
            <w:tcBorders>
              <w:top w:val="doub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Total who have performed</w:t>
            </w:r>
          </w:p>
          <w:p w:rsidR="00201702" w:rsidRDefault="00201702">
            <w:pPr>
              <w:jc w:val="center"/>
              <w:rPr>
                <w:b/>
                <w:color w:val="000000"/>
                <w:sz w:val="20"/>
                <w:szCs w:val="20"/>
                <w:lang w:val="en-US"/>
              </w:rPr>
            </w:pPr>
            <w:r>
              <w:rPr>
                <w:b/>
                <w:color w:val="000000"/>
                <w:sz w:val="20"/>
                <w:szCs w:val="20"/>
                <w:lang w:val="en-US"/>
              </w:rPr>
              <w:t>%</w:t>
            </w:r>
          </w:p>
        </w:tc>
        <w:tc>
          <w:tcPr>
            <w:tcW w:w="1418" w:type="dxa"/>
            <w:vMerge w:val="restart"/>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Study/</w:t>
            </w:r>
            <w:proofErr w:type="spellStart"/>
            <w:r>
              <w:rPr>
                <w:b/>
                <w:sz w:val="20"/>
                <w:szCs w:val="20"/>
              </w:rPr>
              <w:t>PD</w:t>
            </w:r>
            <w:proofErr w:type="spellEnd"/>
            <w:r>
              <w:rPr>
                <w:b/>
                <w:sz w:val="20"/>
                <w:szCs w:val="20"/>
              </w:rPr>
              <w:t xml:space="preserve"> but not performed</w:t>
            </w:r>
          </w:p>
          <w:p w:rsidR="00201702" w:rsidRDefault="00201702">
            <w:pPr>
              <w:jc w:val="center"/>
              <w:rPr>
                <w:b/>
                <w:color w:val="000000"/>
                <w:sz w:val="20"/>
                <w:szCs w:val="20"/>
                <w:lang w:val="en-US"/>
              </w:rPr>
            </w:pPr>
            <w:r>
              <w:rPr>
                <w:b/>
                <w:sz w:val="20"/>
                <w:szCs w:val="20"/>
              </w:rPr>
              <w:t>%</w:t>
            </w:r>
          </w:p>
        </w:tc>
      </w:tr>
      <w:tr w:rsidR="00201702" w:rsidTr="00201702">
        <w:trPr>
          <w:cantSplit/>
          <w:trHeight w:val="310"/>
        </w:trPr>
        <w:tc>
          <w:tcPr>
            <w:tcW w:w="2296" w:type="dxa"/>
            <w:vMerge/>
            <w:tcBorders>
              <w:top w:val="double" w:sz="4" w:space="0" w:color="auto"/>
              <w:left w:val="nil"/>
              <w:bottom w:val="single" w:sz="4" w:space="0" w:color="auto"/>
              <w:right w:val="nil"/>
            </w:tcBorders>
            <w:vAlign w:val="center"/>
            <w:hideMark/>
          </w:tcPr>
          <w:p w:rsidR="00201702" w:rsidRDefault="00201702">
            <w:pPr>
              <w:suppressAutoHyphens w:val="0"/>
              <w:jc w:val="left"/>
              <w:rPr>
                <w:b/>
                <w:sz w:val="20"/>
                <w:szCs w:val="20"/>
                <w:lang w:val="en-US"/>
              </w:rPr>
            </w:pPr>
          </w:p>
        </w:tc>
        <w:tc>
          <w:tcPr>
            <w:tcW w:w="1276" w:type="dxa"/>
            <w:vMerge/>
            <w:tcBorders>
              <w:top w:val="double" w:sz="4" w:space="0" w:color="auto"/>
              <w:left w:val="nil"/>
              <w:bottom w:val="single" w:sz="4" w:space="0" w:color="auto"/>
              <w:right w:val="nil"/>
            </w:tcBorders>
            <w:vAlign w:val="center"/>
            <w:hideMark/>
          </w:tcPr>
          <w:p w:rsidR="00201702" w:rsidRDefault="00201702">
            <w:pPr>
              <w:suppressAutoHyphens w:val="0"/>
              <w:jc w:val="left"/>
              <w:rPr>
                <w:b/>
                <w:color w:val="000000"/>
                <w:sz w:val="20"/>
                <w:szCs w:val="20"/>
                <w:lang w:val="en-US"/>
              </w:rPr>
            </w:pPr>
          </w:p>
        </w:tc>
        <w:tc>
          <w:tcPr>
            <w:tcW w:w="1418" w:type="dxa"/>
            <w:vMerge/>
            <w:tcBorders>
              <w:top w:val="double" w:sz="4" w:space="0" w:color="auto"/>
              <w:left w:val="nil"/>
              <w:bottom w:val="single" w:sz="4" w:space="0" w:color="auto"/>
              <w:right w:val="nil"/>
            </w:tcBorders>
            <w:vAlign w:val="center"/>
            <w:hideMark/>
          </w:tcPr>
          <w:p w:rsidR="00201702" w:rsidRDefault="00201702">
            <w:pPr>
              <w:suppressAutoHyphens w:val="0"/>
              <w:jc w:val="left"/>
              <w:rPr>
                <w:b/>
                <w:color w:val="000000"/>
                <w:sz w:val="20"/>
                <w:szCs w:val="20"/>
                <w:lang w:val="en-US"/>
              </w:rPr>
            </w:pPr>
          </w:p>
        </w:tc>
        <w:tc>
          <w:tcPr>
            <w:tcW w:w="1417" w:type="dxa"/>
            <w:vMerge/>
            <w:tcBorders>
              <w:top w:val="double" w:sz="4" w:space="0" w:color="auto"/>
              <w:left w:val="nil"/>
              <w:bottom w:val="single" w:sz="4" w:space="0" w:color="auto"/>
              <w:right w:val="nil"/>
            </w:tcBorders>
            <w:vAlign w:val="center"/>
            <w:hideMark/>
          </w:tcPr>
          <w:p w:rsidR="00201702" w:rsidRDefault="00201702">
            <w:pPr>
              <w:suppressAutoHyphens w:val="0"/>
              <w:jc w:val="left"/>
              <w:rPr>
                <w:b/>
                <w:color w:val="000000"/>
                <w:sz w:val="20"/>
                <w:szCs w:val="20"/>
                <w:lang w:val="en-US"/>
              </w:rPr>
            </w:pPr>
          </w:p>
        </w:tc>
        <w:tc>
          <w:tcPr>
            <w:tcW w:w="1418" w:type="dxa"/>
            <w:vMerge/>
            <w:tcBorders>
              <w:top w:val="double" w:sz="4" w:space="0" w:color="auto"/>
              <w:left w:val="nil"/>
              <w:bottom w:val="single" w:sz="4" w:space="0" w:color="auto"/>
              <w:right w:val="nil"/>
            </w:tcBorders>
            <w:vAlign w:val="center"/>
            <w:hideMark/>
          </w:tcPr>
          <w:p w:rsidR="00201702" w:rsidRDefault="00201702">
            <w:pPr>
              <w:suppressAutoHyphens w:val="0"/>
              <w:jc w:val="left"/>
              <w:rPr>
                <w:b/>
                <w:color w:val="000000"/>
                <w:sz w:val="20"/>
                <w:szCs w:val="20"/>
                <w:lang w:val="en-US"/>
              </w:rPr>
            </w:pPr>
          </w:p>
        </w:tc>
      </w:tr>
      <w:tr w:rsidR="00201702" w:rsidTr="00201702">
        <w:trPr>
          <w:cantSplit/>
          <w:trHeight w:hRule="exact" w:val="227"/>
        </w:trPr>
        <w:tc>
          <w:tcPr>
            <w:tcW w:w="2296" w:type="dxa"/>
            <w:tcBorders>
              <w:top w:val="single" w:sz="4" w:space="0" w:color="auto"/>
              <w:left w:val="nil"/>
              <w:bottom w:val="nil"/>
              <w:right w:val="nil"/>
            </w:tcBorders>
            <w:noWrap/>
            <w:hideMark/>
          </w:tcPr>
          <w:p w:rsidR="00201702" w:rsidRDefault="00201702">
            <w:pPr>
              <w:rPr>
                <w:color w:val="000000"/>
                <w:sz w:val="20"/>
                <w:szCs w:val="20"/>
              </w:rPr>
            </w:pPr>
            <w:r>
              <w:rPr>
                <w:color w:val="000000"/>
                <w:sz w:val="20"/>
                <w:szCs w:val="20"/>
              </w:rPr>
              <w:t>Library</w:t>
            </w:r>
          </w:p>
        </w:tc>
        <w:tc>
          <w:tcPr>
            <w:tcW w:w="1276"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2.8</w:t>
            </w:r>
          </w:p>
        </w:tc>
        <w:tc>
          <w:tcPr>
            <w:tcW w:w="1418"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2.7</w:t>
            </w:r>
          </w:p>
        </w:tc>
        <w:tc>
          <w:tcPr>
            <w:tcW w:w="1417"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5.4</w:t>
            </w:r>
          </w:p>
        </w:tc>
        <w:tc>
          <w:tcPr>
            <w:tcW w:w="1418"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0.6</w:t>
            </w:r>
          </w:p>
        </w:tc>
      </w:tr>
      <w:tr w:rsidR="00201702" w:rsidTr="00201702">
        <w:trPr>
          <w:cantSplit/>
          <w:trHeight w:hRule="exact" w:val="227"/>
        </w:trPr>
        <w:tc>
          <w:tcPr>
            <w:tcW w:w="2296" w:type="dxa"/>
            <w:tcBorders>
              <w:top w:val="nil"/>
              <w:left w:val="nil"/>
              <w:bottom w:val="nil"/>
              <w:right w:val="nil"/>
            </w:tcBorders>
            <w:noWrap/>
            <w:hideMark/>
          </w:tcPr>
          <w:p w:rsidR="00201702" w:rsidRDefault="00201702">
            <w:pPr>
              <w:rPr>
                <w:color w:val="000000"/>
                <w:sz w:val="20"/>
                <w:szCs w:val="20"/>
              </w:rPr>
            </w:pPr>
            <w:r>
              <w:rPr>
                <w:color w:val="000000"/>
                <w:sz w:val="20"/>
                <w:szCs w:val="20"/>
              </w:rPr>
              <w:t>Special Needs</w:t>
            </w:r>
          </w:p>
        </w:tc>
        <w:tc>
          <w:tcPr>
            <w:tcW w:w="1276"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7.2</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6.1</w:t>
            </w:r>
          </w:p>
        </w:tc>
        <w:tc>
          <w:tcPr>
            <w:tcW w:w="1417"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13.3</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2.0</w:t>
            </w:r>
          </w:p>
        </w:tc>
      </w:tr>
      <w:tr w:rsidR="00201702" w:rsidTr="00201702">
        <w:trPr>
          <w:cantSplit/>
          <w:trHeight w:hRule="exact" w:val="227"/>
        </w:trPr>
        <w:tc>
          <w:tcPr>
            <w:tcW w:w="2296" w:type="dxa"/>
            <w:tcBorders>
              <w:top w:val="nil"/>
              <w:left w:val="nil"/>
              <w:bottom w:val="nil"/>
              <w:right w:val="nil"/>
            </w:tcBorders>
            <w:noWrap/>
            <w:hideMark/>
          </w:tcPr>
          <w:p w:rsidR="00201702" w:rsidRDefault="00201702">
            <w:pPr>
              <w:rPr>
                <w:color w:val="000000"/>
                <w:sz w:val="20"/>
                <w:szCs w:val="20"/>
              </w:rPr>
            </w:pPr>
            <w:r>
              <w:rPr>
                <w:color w:val="000000"/>
                <w:sz w:val="20"/>
                <w:szCs w:val="20"/>
              </w:rPr>
              <w:t>Learning Support</w:t>
            </w:r>
          </w:p>
        </w:tc>
        <w:tc>
          <w:tcPr>
            <w:tcW w:w="1276"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8.4</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7.7</w:t>
            </w:r>
          </w:p>
        </w:tc>
        <w:tc>
          <w:tcPr>
            <w:tcW w:w="1417"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16.1</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1.2</w:t>
            </w:r>
          </w:p>
        </w:tc>
      </w:tr>
      <w:tr w:rsidR="00201702" w:rsidTr="00201702">
        <w:trPr>
          <w:cantSplit/>
          <w:trHeight w:hRule="exact" w:val="227"/>
        </w:trPr>
        <w:tc>
          <w:tcPr>
            <w:tcW w:w="2296" w:type="dxa"/>
            <w:tcBorders>
              <w:top w:val="nil"/>
              <w:left w:val="nil"/>
              <w:bottom w:val="nil"/>
              <w:right w:val="nil"/>
            </w:tcBorders>
            <w:noWrap/>
            <w:hideMark/>
          </w:tcPr>
          <w:p w:rsidR="00201702" w:rsidRDefault="00201702">
            <w:pPr>
              <w:rPr>
                <w:color w:val="000000"/>
                <w:sz w:val="20"/>
                <w:szCs w:val="20"/>
              </w:rPr>
            </w:pPr>
            <w:r>
              <w:rPr>
                <w:color w:val="000000"/>
                <w:sz w:val="20"/>
                <w:szCs w:val="20"/>
              </w:rPr>
              <w:t>Behaviour Management</w:t>
            </w:r>
          </w:p>
        </w:tc>
        <w:tc>
          <w:tcPr>
            <w:tcW w:w="1276"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13.6</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9.7</w:t>
            </w:r>
          </w:p>
        </w:tc>
        <w:tc>
          <w:tcPr>
            <w:tcW w:w="1417"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23.3</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1.7</w:t>
            </w:r>
          </w:p>
        </w:tc>
      </w:tr>
      <w:tr w:rsidR="00201702" w:rsidTr="00201702">
        <w:trPr>
          <w:cantSplit/>
          <w:trHeight w:hRule="exact" w:val="227"/>
        </w:trPr>
        <w:tc>
          <w:tcPr>
            <w:tcW w:w="2296" w:type="dxa"/>
            <w:tcBorders>
              <w:top w:val="nil"/>
              <w:left w:val="nil"/>
              <w:bottom w:val="nil"/>
              <w:right w:val="nil"/>
            </w:tcBorders>
            <w:noWrap/>
            <w:hideMark/>
          </w:tcPr>
          <w:p w:rsidR="00201702" w:rsidRDefault="00201702">
            <w:pPr>
              <w:rPr>
                <w:color w:val="000000"/>
                <w:sz w:val="20"/>
                <w:szCs w:val="20"/>
              </w:rPr>
            </w:pPr>
            <w:r>
              <w:rPr>
                <w:color w:val="000000"/>
                <w:sz w:val="20"/>
                <w:szCs w:val="20"/>
              </w:rPr>
              <w:t>School counselling</w:t>
            </w:r>
          </w:p>
        </w:tc>
        <w:tc>
          <w:tcPr>
            <w:tcW w:w="1276"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3.2</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3.4</w:t>
            </w:r>
          </w:p>
        </w:tc>
        <w:tc>
          <w:tcPr>
            <w:tcW w:w="1417"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6.6</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0.6</w:t>
            </w:r>
          </w:p>
        </w:tc>
      </w:tr>
      <w:tr w:rsidR="00201702" w:rsidTr="00201702">
        <w:trPr>
          <w:cantSplit/>
          <w:trHeight w:hRule="exact" w:val="227"/>
        </w:trPr>
        <w:tc>
          <w:tcPr>
            <w:tcW w:w="2296" w:type="dxa"/>
            <w:tcBorders>
              <w:top w:val="nil"/>
              <w:left w:val="nil"/>
              <w:bottom w:val="nil"/>
              <w:right w:val="nil"/>
            </w:tcBorders>
            <w:noWrap/>
            <w:hideMark/>
          </w:tcPr>
          <w:p w:rsidR="00201702" w:rsidRDefault="00201702">
            <w:pPr>
              <w:rPr>
                <w:color w:val="000000"/>
                <w:sz w:val="20"/>
                <w:szCs w:val="20"/>
              </w:rPr>
            </w:pPr>
            <w:r>
              <w:rPr>
                <w:color w:val="000000"/>
                <w:sz w:val="20"/>
                <w:szCs w:val="20"/>
              </w:rPr>
              <w:t>Career Education</w:t>
            </w:r>
          </w:p>
        </w:tc>
        <w:tc>
          <w:tcPr>
            <w:tcW w:w="1276"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5.4</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6.3</w:t>
            </w:r>
          </w:p>
        </w:tc>
        <w:tc>
          <w:tcPr>
            <w:tcW w:w="1417"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11.6</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0.5</w:t>
            </w:r>
          </w:p>
        </w:tc>
      </w:tr>
      <w:tr w:rsidR="00201702" w:rsidTr="00201702">
        <w:trPr>
          <w:cantSplit/>
          <w:trHeight w:hRule="exact" w:val="227"/>
        </w:trPr>
        <w:tc>
          <w:tcPr>
            <w:tcW w:w="2296" w:type="dxa"/>
            <w:tcBorders>
              <w:top w:val="nil"/>
              <w:left w:val="nil"/>
              <w:bottom w:val="double" w:sz="4" w:space="0" w:color="auto"/>
              <w:right w:val="nil"/>
            </w:tcBorders>
            <w:noWrap/>
            <w:hideMark/>
          </w:tcPr>
          <w:p w:rsidR="00201702" w:rsidRDefault="00201702">
            <w:pPr>
              <w:rPr>
                <w:color w:val="000000"/>
                <w:sz w:val="20"/>
                <w:szCs w:val="20"/>
              </w:rPr>
            </w:pPr>
            <w:r>
              <w:rPr>
                <w:color w:val="000000"/>
                <w:sz w:val="20"/>
                <w:szCs w:val="20"/>
              </w:rPr>
              <w:t>VET</w:t>
            </w:r>
          </w:p>
        </w:tc>
        <w:tc>
          <w:tcPr>
            <w:tcW w:w="1276"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9.6</w:t>
            </w:r>
          </w:p>
        </w:tc>
        <w:tc>
          <w:tcPr>
            <w:tcW w:w="1418"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6.9</w:t>
            </w:r>
          </w:p>
        </w:tc>
        <w:tc>
          <w:tcPr>
            <w:tcW w:w="1417"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16.5</w:t>
            </w:r>
          </w:p>
        </w:tc>
        <w:tc>
          <w:tcPr>
            <w:tcW w:w="1418"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0.9</w:t>
            </w:r>
          </w:p>
        </w:tc>
      </w:tr>
    </w:tbl>
    <w:p w:rsidR="00201702" w:rsidRDefault="00201702" w:rsidP="00201702"/>
    <w:p w:rsidR="00806FA7" w:rsidRDefault="00806FA7" w:rsidP="00201702"/>
    <w:p w:rsidR="00201702" w:rsidRDefault="00806FA7" w:rsidP="00201702">
      <w:r>
        <w:t>Table 5.</w:t>
      </w:r>
      <w:r w:rsidR="004C5985">
        <w:t>31</w:t>
      </w:r>
      <w:r>
        <w:t xml:space="preserve"> shows that teachers currently in specialist roles have 7.5-10.8 </w:t>
      </w:r>
      <w:proofErr w:type="spellStart"/>
      <w:r>
        <w:t>years experience</w:t>
      </w:r>
      <w:proofErr w:type="spellEnd"/>
      <w:r>
        <w:t xml:space="preserve"> in those roles, on average. Teacher </w:t>
      </w:r>
      <w:r w:rsidR="00C26A2E">
        <w:t>who have</w:t>
      </w:r>
      <w:r>
        <w:t xml:space="preserve"> had experience but are not currently performing these roles had 6-8.5 </w:t>
      </w:r>
      <w:proofErr w:type="spellStart"/>
      <w:r>
        <w:t>years experience</w:t>
      </w:r>
      <w:proofErr w:type="spellEnd"/>
      <w:r>
        <w:t xml:space="preserve"> on average.</w:t>
      </w:r>
    </w:p>
    <w:p w:rsidR="00201702" w:rsidRDefault="00201702" w:rsidP="00201702">
      <w:pPr>
        <w:pStyle w:val="Caption"/>
        <w:keepNext/>
      </w:pPr>
      <w:bookmarkStart w:id="467" w:name="_Toc374608709"/>
      <w:bookmarkStart w:id="468" w:name="_Toc374608874"/>
      <w:bookmarkStart w:id="469" w:name="_Toc374609035"/>
      <w:bookmarkStart w:id="470" w:name="_Toc382567014"/>
      <w:r>
        <w:lastRenderedPageBreak/>
        <w:t xml:space="preserve">Table </w:t>
      </w:r>
      <w:r w:rsidR="004C5985">
        <w:t>5.31</w:t>
      </w:r>
      <w:r>
        <w:t xml:space="preserve">: Secondary teachers, </w:t>
      </w:r>
      <w:proofErr w:type="spellStart"/>
      <w:r>
        <w:t>years experience</w:t>
      </w:r>
      <w:proofErr w:type="spellEnd"/>
      <w:r>
        <w:t xml:space="preserve"> and professional lea</w:t>
      </w:r>
      <w:r w:rsidR="00CB7179">
        <w:t>r</w:t>
      </w:r>
      <w:r>
        <w:t>ning activities in specialist roles</w:t>
      </w:r>
      <w:bookmarkEnd w:id="467"/>
      <w:bookmarkEnd w:id="468"/>
      <w:bookmarkEnd w:id="469"/>
      <w:bookmarkEnd w:id="470"/>
    </w:p>
    <w:tbl>
      <w:tblPr>
        <w:tblStyle w:val="TableGrid"/>
        <w:tblW w:w="783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297"/>
        <w:gridCol w:w="1277"/>
        <w:gridCol w:w="1419"/>
        <w:gridCol w:w="1418"/>
        <w:gridCol w:w="1419"/>
      </w:tblGrid>
      <w:tr w:rsidR="00201702" w:rsidTr="00201702">
        <w:trPr>
          <w:cantSplit/>
          <w:trHeight w:val="362"/>
        </w:trPr>
        <w:tc>
          <w:tcPr>
            <w:tcW w:w="2296" w:type="dxa"/>
            <w:vMerge w:val="restart"/>
            <w:tcBorders>
              <w:top w:val="double" w:sz="4" w:space="0" w:color="auto"/>
              <w:left w:val="nil"/>
              <w:bottom w:val="single" w:sz="4" w:space="0" w:color="auto"/>
              <w:right w:val="nil"/>
            </w:tcBorders>
            <w:noWrap/>
            <w:vAlign w:val="bottom"/>
            <w:hideMark/>
          </w:tcPr>
          <w:p w:rsidR="00201702" w:rsidRDefault="00201702">
            <w:pPr>
              <w:jc w:val="left"/>
              <w:rPr>
                <w:b/>
                <w:sz w:val="20"/>
                <w:szCs w:val="20"/>
                <w:lang w:val="en-US"/>
              </w:rPr>
            </w:pPr>
            <w:r>
              <w:rPr>
                <w:b/>
                <w:color w:val="000000"/>
                <w:sz w:val="20"/>
                <w:szCs w:val="20"/>
                <w:lang w:val="en-US"/>
              </w:rPr>
              <w:t>Secondary specialist role</w:t>
            </w:r>
          </w:p>
        </w:tc>
        <w:tc>
          <w:tcPr>
            <w:tcW w:w="2694" w:type="dxa"/>
            <w:gridSpan w:val="2"/>
            <w:tcBorders>
              <w:top w:val="doub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 xml:space="preserve">Mean </w:t>
            </w:r>
            <w:proofErr w:type="spellStart"/>
            <w:r>
              <w:rPr>
                <w:b/>
                <w:color w:val="000000"/>
                <w:sz w:val="20"/>
                <w:szCs w:val="20"/>
                <w:lang w:val="en-US"/>
              </w:rPr>
              <w:t>years experience</w:t>
            </w:r>
            <w:proofErr w:type="spellEnd"/>
          </w:p>
        </w:tc>
        <w:tc>
          <w:tcPr>
            <w:tcW w:w="2835" w:type="dxa"/>
            <w:gridSpan w:val="2"/>
            <w:tcBorders>
              <w:top w:val="double" w:sz="4" w:space="0" w:color="auto"/>
              <w:left w:val="nil"/>
              <w:bottom w:val="single" w:sz="4" w:space="0" w:color="auto"/>
              <w:right w:val="nil"/>
            </w:tcBorders>
            <w:vAlign w:val="bottom"/>
            <w:hideMark/>
          </w:tcPr>
          <w:p w:rsidR="00201702" w:rsidRDefault="00201702">
            <w:pPr>
              <w:jc w:val="center"/>
              <w:rPr>
                <w:b/>
                <w:sz w:val="20"/>
                <w:szCs w:val="20"/>
              </w:rPr>
            </w:pPr>
            <w:r>
              <w:rPr>
                <w:b/>
                <w:sz w:val="20"/>
                <w:szCs w:val="20"/>
              </w:rPr>
              <w:t>Professional learning activities in past 12 months</w:t>
            </w:r>
          </w:p>
        </w:tc>
      </w:tr>
      <w:tr w:rsidR="00201702" w:rsidTr="00201702">
        <w:trPr>
          <w:cantSplit/>
          <w:trHeight w:val="612"/>
        </w:trPr>
        <w:tc>
          <w:tcPr>
            <w:tcW w:w="2296" w:type="dxa"/>
            <w:vMerge/>
            <w:tcBorders>
              <w:top w:val="double" w:sz="4" w:space="0" w:color="auto"/>
              <w:left w:val="nil"/>
              <w:bottom w:val="single" w:sz="4" w:space="0" w:color="auto"/>
              <w:right w:val="nil"/>
            </w:tcBorders>
            <w:vAlign w:val="center"/>
            <w:hideMark/>
          </w:tcPr>
          <w:p w:rsidR="00201702" w:rsidRDefault="00201702">
            <w:pPr>
              <w:suppressAutoHyphens w:val="0"/>
              <w:jc w:val="left"/>
              <w:rPr>
                <w:b/>
                <w:sz w:val="20"/>
                <w:szCs w:val="20"/>
                <w:lang w:val="en-US"/>
              </w:rPr>
            </w:pPr>
          </w:p>
        </w:tc>
        <w:tc>
          <w:tcPr>
            <w:tcW w:w="1276" w:type="dxa"/>
            <w:tcBorders>
              <w:top w:val="sing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Currently performing</w:t>
            </w:r>
          </w:p>
          <w:p w:rsidR="00201702" w:rsidRDefault="00201702">
            <w:pPr>
              <w:jc w:val="center"/>
              <w:rPr>
                <w:b/>
                <w:color w:val="000000"/>
                <w:sz w:val="20"/>
                <w:szCs w:val="20"/>
                <w:lang w:val="en-US"/>
              </w:rPr>
            </w:pPr>
            <w:r>
              <w:rPr>
                <w:b/>
                <w:color w:val="000000"/>
                <w:sz w:val="20"/>
                <w:szCs w:val="20"/>
                <w:lang w:val="en-US"/>
              </w:rPr>
              <w:t>(years)</w:t>
            </w:r>
          </w:p>
        </w:tc>
        <w:tc>
          <w:tcPr>
            <w:tcW w:w="1418" w:type="dxa"/>
            <w:tcBorders>
              <w:top w:val="sing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Total who have performed</w:t>
            </w:r>
          </w:p>
          <w:p w:rsidR="00201702" w:rsidRDefault="00201702">
            <w:pPr>
              <w:jc w:val="center"/>
              <w:rPr>
                <w:b/>
                <w:color w:val="000000"/>
                <w:sz w:val="20"/>
                <w:szCs w:val="20"/>
                <w:lang w:val="en-US"/>
              </w:rPr>
            </w:pPr>
            <w:r>
              <w:rPr>
                <w:b/>
                <w:color w:val="000000"/>
                <w:sz w:val="20"/>
                <w:szCs w:val="20"/>
                <w:lang w:val="en-US"/>
              </w:rPr>
              <w:t>(years)</w:t>
            </w:r>
          </w:p>
        </w:tc>
        <w:tc>
          <w:tcPr>
            <w:tcW w:w="1417" w:type="dxa"/>
            <w:tcBorders>
              <w:top w:val="sing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Currently performing</w:t>
            </w:r>
          </w:p>
          <w:p w:rsidR="00201702" w:rsidRDefault="00201702">
            <w:pPr>
              <w:jc w:val="center"/>
              <w:rPr>
                <w:b/>
                <w:color w:val="000000"/>
                <w:sz w:val="20"/>
                <w:szCs w:val="20"/>
                <w:lang w:val="en-US"/>
              </w:rPr>
            </w:pPr>
            <w:r>
              <w:rPr>
                <w:b/>
                <w:color w:val="000000"/>
                <w:sz w:val="20"/>
                <w:szCs w:val="20"/>
                <w:lang w:val="en-US"/>
              </w:rPr>
              <w:t>%</w:t>
            </w:r>
          </w:p>
        </w:tc>
        <w:tc>
          <w:tcPr>
            <w:tcW w:w="1418" w:type="dxa"/>
            <w:tcBorders>
              <w:top w:val="single" w:sz="4" w:space="0" w:color="auto"/>
              <w:left w:val="nil"/>
              <w:bottom w:val="single" w:sz="4" w:space="0" w:color="auto"/>
              <w:right w:val="nil"/>
            </w:tcBorders>
            <w:vAlign w:val="bottom"/>
            <w:hideMark/>
          </w:tcPr>
          <w:p w:rsidR="00201702" w:rsidRDefault="00201702">
            <w:pPr>
              <w:jc w:val="center"/>
              <w:rPr>
                <w:b/>
                <w:color w:val="000000"/>
                <w:sz w:val="20"/>
                <w:szCs w:val="20"/>
                <w:lang w:val="en-US"/>
              </w:rPr>
            </w:pPr>
            <w:r>
              <w:rPr>
                <w:b/>
                <w:color w:val="000000"/>
                <w:sz w:val="20"/>
                <w:szCs w:val="20"/>
                <w:lang w:val="en-US"/>
              </w:rPr>
              <w:t>Total</w:t>
            </w:r>
          </w:p>
          <w:p w:rsidR="00201702" w:rsidRDefault="00201702">
            <w:pPr>
              <w:jc w:val="center"/>
              <w:rPr>
                <w:b/>
                <w:color w:val="000000"/>
                <w:sz w:val="20"/>
                <w:szCs w:val="20"/>
                <w:lang w:val="en-US"/>
              </w:rPr>
            </w:pPr>
            <w:r>
              <w:rPr>
                <w:b/>
                <w:color w:val="000000"/>
                <w:sz w:val="20"/>
                <w:szCs w:val="20"/>
                <w:lang w:val="en-US"/>
              </w:rPr>
              <w:t>%</w:t>
            </w:r>
          </w:p>
        </w:tc>
      </w:tr>
      <w:tr w:rsidR="00201702" w:rsidTr="00201702">
        <w:trPr>
          <w:cantSplit/>
          <w:trHeight w:hRule="exact" w:val="227"/>
        </w:trPr>
        <w:tc>
          <w:tcPr>
            <w:tcW w:w="2296" w:type="dxa"/>
            <w:tcBorders>
              <w:top w:val="single" w:sz="4" w:space="0" w:color="auto"/>
              <w:left w:val="nil"/>
              <w:bottom w:val="nil"/>
              <w:right w:val="nil"/>
            </w:tcBorders>
            <w:noWrap/>
            <w:hideMark/>
          </w:tcPr>
          <w:p w:rsidR="00201702" w:rsidRDefault="00201702">
            <w:pPr>
              <w:rPr>
                <w:color w:val="000000"/>
                <w:sz w:val="20"/>
                <w:szCs w:val="20"/>
              </w:rPr>
            </w:pPr>
            <w:r>
              <w:rPr>
                <w:color w:val="000000"/>
                <w:sz w:val="20"/>
                <w:szCs w:val="20"/>
              </w:rPr>
              <w:t>Library</w:t>
            </w:r>
          </w:p>
        </w:tc>
        <w:tc>
          <w:tcPr>
            <w:tcW w:w="1276" w:type="dxa"/>
            <w:tcBorders>
              <w:top w:val="single" w:sz="4" w:space="0" w:color="auto"/>
              <w:left w:val="nil"/>
              <w:bottom w:val="nil"/>
              <w:right w:val="nil"/>
            </w:tcBorders>
            <w:noWrap/>
            <w:hideMark/>
          </w:tcPr>
          <w:p w:rsidR="00201702" w:rsidRDefault="00201702">
            <w:pPr>
              <w:jc w:val="center"/>
              <w:rPr>
                <w:color w:val="000000"/>
                <w:sz w:val="20"/>
                <w:szCs w:val="20"/>
              </w:rPr>
            </w:pPr>
            <w:r>
              <w:rPr>
                <w:color w:val="000000"/>
                <w:sz w:val="20"/>
                <w:szCs w:val="20"/>
              </w:rPr>
              <w:t>10.8</w:t>
            </w:r>
          </w:p>
        </w:tc>
        <w:tc>
          <w:tcPr>
            <w:tcW w:w="1418"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7.2</w:t>
            </w:r>
          </w:p>
        </w:tc>
        <w:tc>
          <w:tcPr>
            <w:tcW w:w="1417"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1.9</w:t>
            </w:r>
          </w:p>
        </w:tc>
        <w:tc>
          <w:tcPr>
            <w:tcW w:w="1418" w:type="dxa"/>
            <w:tcBorders>
              <w:top w:val="single" w:sz="4" w:space="0" w:color="auto"/>
              <w:left w:val="nil"/>
              <w:bottom w:val="nil"/>
              <w:right w:val="nil"/>
            </w:tcBorders>
            <w:hideMark/>
          </w:tcPr>
          <w:p w:rsidR="00201702" w:rsidRDefault="00201702">
            <w:pPr>
              <w:jc w:val="center"/>
              <w:rPr>
                <w:color w:val="000000"/>
                <w:sz w:val="20"/>
                <w:szCs w:val="20"/>
              </w:rPr>
            </w:pPr>
            <w:r>
              <w:rPr>
                <w:color w:val="000000"/>
                <w:sz w:val="20"/>
                <w:szCs w:val="20"/>
              </w:rPr>
              <w:t>2.0</w:t>
            </w:r>
          </w:p>
        </w:tc>
      </w:tr>
      <w:tr w:rsidR="00201702" w:rsidTr="00201702">
        <w:trPr>
          <w:cantSplit/>
          <w:trHeight w:hRule="exact" w:val="227"/>
        </w:trPr>
        <w:tc>
          <w:tcPr>
            <w:tcW w:w="2296" w:type="dxa"/>
            <w:tcBorders>
              <w:top w:val="nil"/>
              <w:left w:val="nil"/>
              <w:bottom w:val="nil"/>
              <w:right w:val="nil"/>
            </w:tcBorders>
            <w:noWrap/>
            <w:hideMark/>
          </w:tcPr>
          <w:p w:rsidR="00201702" w:rsidRDefault="00201702">
            <w:pPr>
              <w:rPr>
                <w:color w:val="000000"/>
                <w:sz w:val="20"/>
                <w:szCs w:val="20"/>
              </w:rPr>
            </w:pPr>
            <w:r>
              <w:rPr>
                <w:color w:val="000000"/>
                <w:sz w:val="20"/>
                <w:szCs w:val="20"/>
              </w:rPr>
              <w:t>Special Needs</w:t>
            </w:r>
          </w:p>
        </w:tc>
        <w:tc>
          <w:tcPr>
            <w:tcW w:w="1276"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8.8</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7.0</w:t>
            </w:r>
          </w:p>
        </w:tc>
        <w:tc>
          <w:tcPr>
            <w:tcW w:w="1417"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5.4</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7.4</w:t>
            </w:r>
          </w:p>
        </w:tc>
      </w:tr>
      <w:tr w:rsidR="00201702" w:rsidTr="00201702">
        <w:trPr>
          <w:cantSplit/>
          <w:trHeight w:hRule="exact" w:val="227"/>
        </w:trPr>
        <w:tc>
          <w:tcPr>
            <w:tcW w:w="2296" w:type="dxa"/>
            <w:tcBorders>
              <w:top w:val="nil"/>
              <w:left w:val="nil"/>
              <w:bottom w:val="nil"/>
              <w:right w:val="nil"/>
            </w:tcBorders>
            <w:noWrap/>
            <w:hideMark/>
          </w:tcPr>
          <w:p w:rsidR="00201702" w:rsidRDefault="00201702">
            <w:pPr>
              <w:rPr>
                <w:color w:val="000000"/>
                <w:sz w:val="20"/>
                <w:szCs w:val="20"/>
              </w:rPr>
            </w:pPr>
            <w:r>
              <w:rPr>
                <w:color w:val="000000"/>
                <w:sz w:val="20"/>
                <w:szCs w:val="20"/>
              </w:rPr>
              <w:t>Learning Support</w:t>
            </w:r>
          </w:p>
        </w:tc>
        <w:tc>
          <w:tcPr>
            <w:tcW w:w="1276"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7.7</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6.1</w:t>
            </w:r>
          </w:p>
        </w:tc>
        <w:tc>
          <w:tcPr>
            <w:tcW w:w="1417"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5.9</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7.8</w:t>
            </w:r>
          </w:p>
        </w:tc>
      </w:tr>
      <w:tr w:rsidR="00201702" w:rsidTr="00201702">
        <w:trPr>
          <w:cantSplit/>
          <w:trHeight w:hRule="exact" w:val="227"/>
        </w:trPr>
        <w:tc>
          <w:tcPr>
            <w:tcW w:w="2296" w:type="dxa"/>
            <w:tcBorders>
              <w:top w:val="nil"/>
              <w:left w:val="nil"/>
              <w:bottom w:val="nil"/>
              <w:right w:val="nil"/>
            </w:tcBorders>
            <w:noWrap/>
            <w:hideMark/>
          </w:tcPr>
          <w:p w:rsidR="00201702" w:rsidRDefault="00201702">
            <w:pPr>
              <w:rPr>
                <w:color w:val="000000"/>
                <w:sz w:val="20"/>
                <w:szCs w:val="20"/>
              </w:rPr>
            </w:pPr>
            <w:r>
              <w:rPr>
                <w:color w:val="000000"/>
                <w:sz w:val="20"/>
                <w:szCs w:val="20"/>
              </w:rPr>
              <w:t>Behaviour Management</w:t>
            </w:r>
          </w:p>
        </w:tc>
        <w:tc>
          <w:tcPr>
            <w:tcW w:w="1276"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10.0</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8.5</w:t>
            </w:r>
          </w:p>
        </w:tc>
        <w:tc>
          <w:tcPr>
            <w:tcW w:w="1417"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8.5</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11.8</w:t>
            </w:r>
          </w:p>
        </w:tc>
      </w:tr>
      <w:tr w:rsidR="00201702" w:rsidTr="00201702">
        <w:trPr>
          <w:cantSplit/>
          <w:trHeight w:hRule="exact" w:val="227"/>
        </w:trPr>
        <w:tc>
          <w:tcPr>
            <w:tcW w:w="2296" w:type="dxa"/>
            <w:tcBorders>
              <w:top w:val="nil"/>
              <w:left w:val="nil"/>
              <w:bottom w:val="nil"/>
              <w:right w:val="nil"/>
            </w:tcBorders>
            <w:noWrap/>
            <w:hideMark/>
          </w:tcPr>
          <w:p w:rsidR="00201702" w:rsidRDefault="00201702">
            <w:pPr>
              <w:rPr>
                <w:color w:val="000000"/>
                <w:sz w:val="20"/>
                <w:szCs w:val="20"/>
              </w:rPr>
            </w:pPr>
            <w:r>
              <w:rPr>
                <w:color w:val="000000"/>
                <w:sz w:val="20"/>
                <w:szCs w:val="20"/>
              </w:rPr>
              <w:t>School counselling</w:t>
            </w:r>
          </w:p>
        </w:tc>
        <w:tc>
          <w:tcPr>
            <w:tcW w:w="1276"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9.8</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7.8</w:t>
            </w:r>
          </w:p>
        </w:tc>
        <w:tc>
          <w:tcPr>
            <w:tcW w:w="1417"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2.2</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2.9</w:t>
            </w:r>
          </w:p>
        </w:tc>
      </w:tr>
      <w:tr w:rsidR="00201702" w:rsidTr="00201702">
        <w:trPr>
          <w:cantSplit/>
          <w:trHeight w:hRule="exact" w:val="227"/>
        </w:trPr>
        <w:tc>
          <w:tcPr>
            <w:tcW w:w="2296" w:type="dxa"/>
            <w:tcBorders>
              <w:top w:val="nil"/>
              <w:left w:val="nil"/>
              <w:bottom w:val="nil"/>
              <w:right w:val="nil"/>
            </w:tcBorders>
            <w:noWrap/>
            <w:hideMark/>
          </w:tcPr>
          <w:p w:rsidR="00201702" w:rsidRDefault="00201702">
            <w:pPr>
              <w:rPr>
                <w:color w:val="000000"/>
                <w:sz w:val="20"/>
                <w:szCs w:val="20"/>
              </w:rPr>
            </w:pPr>
            <w:r>
              <w:rPr>
                <w:color w:val="000000"/>
                <w:sz w:val="20"/>
                <w:szCs w:val="20"/>
              </w:rPr>
              <w:t>Career Education</w:t>
            </w:r>
          </w:p>
        </w:tc>
        <w:tc>
          <w:tcPr>
            <w:tcW w:w="1276" w:type="dxa"/>
            <w:tcBorders>
              <w:top w:val="nil"/>
              <w:left w:val="nil"/>
              <w:bottom w:val="nil"/>
              <w:right w:val="nil"/>
            </w:tcBorders>
            <w:noWrap/>
            <w:hideMark/>
          </w:tcPr>
          <w:p w:rsidR="00201702" w:rsidRDefault="00201702">
            <w:pPr>
              <w:jc w:val="center"/>
              <w:rPr>
                <w:color w:val="000000"/>
                <w:sz w:val="20"/>
                <w:szCs w:val="20"/>
              </w:rPr>
            </w:pPr>
            <w:r>
              <w:rPr>
                <w:color w:val="000000"/>
                <w:sz w:val="20"/>
                <w:szCs w:val="20"/>
              </w:rPr>
              <w:t>7.7</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5.9</w:t>
            </w:r>
          </w:p>
        </w:tc>
        <w:tc>
          <w:tcPr>
            <w:tcW w:w="1417"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3.3</w:t>
            </w:r>
          </w:p>
        </w:tc>
        <w:tc>
          <w:tcPr>
            <w:tcW w:w="1418" w:type="dxa"/>
            <w:tcBorders>
              <w:top w:val="nil"/>
              <w:left w:val="nil"/>
              <w:bottom w:val="nil"/>
              <w:right w:val="nil"/>
            </w:tcBorders>
            <w:hideMark/>
          </w:tcPr>
          <w:p w:rsidR="00201702" w:rsidRDefault="00201702">
            <w:pPr>
              <w:jc w:val="center"/>
              <w:rPr>
                <w:color w:val="000000"/>
                <w:sz w:val="20"/>
                <w:szCs w:val="20"/>
              </w:rPr>
            </w:pPr>
            <w:r>
              <w:rPr>
                <w:color w:val="000000"/>
                <w:sz w:val="20"/>
                <w:szCs w:val="20"/>
              </w:rPr>
              <w:t>4.2</w:t>
            </w:r>
          </w:p>
        </w:tc>
      </w:tr>
      <w:tr w:rsidR="00201702" w:rsidTr="00201702">
        <w:trPr>
          <w:cantSplit/>
          <w:trHeight w:hRule="exact" w:val="227"/>
        </w:trPr>
        <w:tc>
          <w:tcPr>
            <w:tcW w:w="2296" w:type="dxa"/>
            <w:tcBorders>
              <w:top w:val="nil"/>
              <w:left w:val="nil"/>
              <w:bottom w:val="double" w:sz="4" w:space="0" w:color="auto"/>
              <w:right w:val="nil"/>
            </w:tcBorders>
            <w:noWrap/>
            <w:hideMark/>
          </w:tcPr>
          <w:p w:rsidR="00201702" w:rsidRDefault="00201702">
            <w:pPr>
              <w:rPr>
                <w:color w:val="000000"/>
                <w:sz w:val="20"/>
                <w:szCs w:val="20"/>
              </w:rPr>
            </w:pPr>
            <w:r>
              <w:rPr>
                <w:color w:val="000000"/>
                <w:sz w:val="20"/>
                <w:szCs w:val="20"/>
              </w:rPr>
              <w:t>VET</w:t>
            </w:r>
          </w:p>
        </w:tc>
        <w:tc>
          <w:tcPr>
            <w:tcW w:w="1276" w:type="dxa"/>
            <w:tcBorders>
              <w:top w:val="nil"/>
              <w:left w:val="nil"/>
              <w:bottom w:val="double" w:sz="4" w:space="0" w:color="auto"/>
              <w:right w:val="nil"/>
            </w:tcBorders>
            <w:noWrap/>
            <w:hideMark/>
          </w:tcPr>
          <w:p w:rsidR="00201702" w:rsidRDefault="00201702">
            <w:pPr>
              <w:jc w:val="center"/>
              <w:rPr>
                <w:color w:val="000000"/>
                <w:sz w:val="20"/>
                <w:szCs w:val="20"/>
              </w:rPr>
            </w:pPr>
            <w:r>
              <w:rPr>
                <w:color w:val="000000"/>
                <w:sz w:val="20"/>
                <w:szCs w:val="20"/>
              </w:rPr>
              <w:t>7.5</w:t>
            </w:r>
          </w:p>
        </w:tc>
        <w:tc>
          <w:tcPr>
            <w:tcW w:w="1418"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6.5</w:t>
            </w:r>
          </w:p>
        </w:tc>
        <w:tc>
          <w:tcPr>
            <w:tcW w:w="1417"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8.1</w:t>
            </w:r>
          </w:p>
        </w:tc>
        <w:tc>
          <w:tcPr>
            <w:tcW w:w="1418" w:type="dxa"/>
            <w:tcBorders>
              <w:top w:val="nil"/>
              <w:left w:val="nil"/>
              <w:bottom w:val="double" w:sz="4" w:space="0" w:color="auto"/>
              <w:right w:val="nil"/>
            </w:tcBorders>
            <w:hideMark/>
          </w:tcPr>
          <w:p w:rsidR="00201702" w:rsidRDefault="00201702">
            <w:pPr>
              <w:jc w:val="center"/>
              <w:rPr>
                <w:color w:val="000000"/>
                <w:sz w:val="20"/>
                <w:szCs w:val="20"/>
              </w:rPr>
            </w:pPr>
            <w:r>
              <w:rPr>
                <w:color w:val="000000"/>
                <w:sz w:val="20"/>
                <w:szCs w:val="20"/>
              </w:rPr>
              <w:t>10.2</w:t>
            </w:r>
          </w:p>
        </w:tc>
      </w:tr>
    </w:tbl>
    <w:p w:rsidR="00201702" w:rsidRDefault="00201702" w:rsidP="00201702"/>
    <w:p w:rsidR="00201702" w:rsidRDefault="00201702" w:rsidP="00201702"/>
    <w:p w:rsidR="00201702" w:rsidRDefault="00201702" w:rsidP="00201702">
      <w:pPr>
        <w:pStyle w:val="Heading2"/>
        <w:numPr>
          <w:ilvl w:val="1"/>
          <w:numId w:val="12"/>
        </w:numPr>
        <w:ind w:left="567" w:hanging="567"/>
      </w:pPr>
      <w:bookmarkStart w:id="471" w:name="_Toc308685480"/>
      <w:bookmarkStart w:id="472" w:name="_Toc384729505"/>
      <w:r>
        <w:t>Teaching areas, qualifications and experience</w:t>
      </w:r>
      <w:bookmarkEnd w:id="471"/>
      <w:bookmarkEnd w:id="472"/>
    </w:p>
    <w:p w:rsidR="00D5765E" w:rsidRDefault="00D348E9" w:rsidP="00D5765E">
      <w:r>
        <w:t>This section examines in more detail selected curriculum areas and the qualifications and experience of the teachers currently teaching in those fields. S</w:t>
      </w:r>
      <w:r w:rsidR="00962793">
        <w:t>even</w:t>
      </w:r>
      <w:r>
        <w:t xml:space="preserve"> areas have been selected for</w:t>
      </w:r>
      <w:r w:rsidR="00425476">
        <w:t xml:space="preserve"> analysis, repeating the analyse</w:t>
      </w:r>
      <w:r>
        <w:t xml:space="preserve">s carried out in the </w:t>
      </w:r>
      <w:proofErr w:type="spellStart"/>
      <w:r>
        <w:t>SiAS</w:t>
      </w:r>
      <w:proofErr w:type="spellEnd"/>
      <w:r>
        <w:t xml:space="preserve"> 2007 and 2010 reports,</w:t>
      </w:r>
      <w:r>
        <w:rPr>
          <w:rStyle w:val="FootnoteReference"/>
        </w:rPr>
        <w:footnoteReference w:id="12"/>
      </w:r>
      <w:r>
        <w:t xml:space="preserve"> and because of ongoing concerns about the difficulties of filling vacancies in these areas and therefore needing to rely on teachers who are either not fully qualified or have extensive experience.</w:t>
      </w:r>
    </w:p>
    <w:p w:rsidR="00D5765E" w:rsidRDefault="00D5765E" w:rsidP="00D5765E"/>
    <w:p w:rsidR="00201702" w:rsidRDefault="00D348E9" w:rsidP="00D5765E">
      <w:r>
        <w:t xml:space="preserve">The areas selected for analysis are Special Needs and </w:t>
      </w:r>
      <w:proofErr w:type="spellStart"/>
      <w:r>
        <w:t>LOTE</w:t>
      </w:r>
      <w:proofErr w:type="spellEnd"/>
      <w:r>
        <w:t xml:space="preserve"> at primary school, and Chemistry, Information Technology (IT), Mathematics and Physics at secondary school. </w:t>
      </w:r>
      <w:r w:rsidR="00962793">
        <w:t xml:space="preserve">Additional areas selected in 2013 are </w:t>
      </w:r>
      <w:proofErr w:type="spellStart"/>
      <w:r w:rsidR="00962793">
        <w:t>LOTE</w:t>
      </w:r>
      <w:proofErr w:type="spellEnd"/>
      <w:r w:rsidR="00962793">
        <w:t xml:space="preserve"> at secondary school and General Science. </w:t>
      </w:r>
      <w:r>
        <w:t xml:space="preserve">The analyses for </w:t>
      </w:r>
      <w:proofErr w:type="spellStart"/>
      <w:r w:rsidR="00962793">
        <w:t>LOTE</w:t>
      </w:r>
      <w:proofErr w:type="spellEnd"/>
      <w:r w:rsidR="00962793">
        <w:t xml:space="preserve">, </w:t>
      </w:r>
      <w:r>
        <w:t xml:space="preserve">IT and Mathematics are presented separately for </w:t>
      </w:r>
      <w:r w:rsidR="00726B64">
        <w:t>Y</w:t>
      </w:r>
      <w:r>
        <w:t xml:space="preserve">ears 7/8-10 and </w:t>
      </w:r>
      <w:r w:rsidR="00726B64">
        <w:t>Y</w:t>
      </w:r>
      <w:r>
        <w:t xml:space="preserve">ears 11-12 since these areas are generally taught throughout the secondary school years, whereas Chemistry and Physics are usually taught as separate subjects only in </w:t>
      </w:r>
      <w:r w:rsidR="00726B64">
        <w:t>Y</w:t>
      </w:r>
      <w:r>
        <w:t>ears 11-12.</w:t>
      </w:r>
      <w:r w:rsidR="00422721" w:rsidRPr="00422721">
        <w:t xml:space="preserve"> </w:t>
      </w:r>
      <w:r w:rsidR="00962793">
        <w:t xml:space="preserve">General Science is reported for </w:t>
      </w:r>
      <w:r w:rsidR="00726B64">
        <w:t>Y</w:t>
      </w:r>
      <w:r w:rsidR="00962793">
        <w:t xml:space="preserve">ears 7/8-10. </w:t>
      </w:r>
      <w:r w:rsidR="00422721">
        <w:t>The analyses are reported in Table 5.30.</w:t>
      </w:r>
    </w:p>
    <w:p w:rsidR="00962793" w:rsidRDefault="00962793" w:rsidP="00962793">
      <w:pPr>
        <w:suppressAutoHyphens w:val="0"/>
        <w:jc w:val="left"/>
      </w:pPr>
    </w:p>
    <w:p w:rsidR="00962793" w:rsidRDefault="00962793" w:rsidP="00962793">
      <w:r>
        <w:t xml:space="preserve">At primary school level, 60% of those teaching </w:t>
      </w:r>
      <w:proofErr w:type="spellStart"/>
      <w:r>
        <w:t>LOTE</w:t>
      </w:r>
      <w:proofErr w:type="spellEnd"/>
      <w:r>
        <w:t xml:space="preserve"> have completed at least a semester of tertiary education at third year or higher in the area, up from 47% who stated that third year or higher was the highest year level they had completed in 2010. </w:t>
      </w:r>
      <w:proofErr w:type="spellStart"/>
      <w:r>
        <w:t>LOTE</w:t>
      </w:r>
      <w:proofErr w:type="spellEnd"/>
      <w:r>
        <w:t xml:space="preserve"> teachers with 5 or more </w:t>
      </w:r>
      <w:proofErr w:type="spellStart"/>
      <w:r>
        <w:t>years experience</w:t>
      </w:r>
      <w:proofErr w:type="spellEnd"/>
      <w:r>
        <w:t xml:space="preserve"> (56.8%) was slightly higher than in 2010 (52.8%). Of those who report teaching special needs, 28.4% had three or more years of tertiary education in the area, lower than 2010 (44.4%) and 2007 (31%). There were also fewer teachers in Special Needs with 5 years or more experience (31.5%) in 2013 compared with 2010 (57.9%).</w:t>
      </w:r>
    </w:p>
    <w:p w:rsidR="00962793" w:rsidRDefault="00962793" w:rsidP="00962793">
      <w:pPr>
        <w:suppressAutoHyphens w:val="0"/>
        <w:jc w:val="left"/>
      </w:pPr>
    </w:p>
    <w:p w:rsidR="00962793" w:rsidRDefault="00962793" w:rsidP="00962793">
      <w:r>
        <w:t xml:space="preserve">At secondary school level, a higher proportion of teachers teaching IT have at least one semester at third year or higher of tertiary education in the area (42% of </w:t>
      </w:r>
      <w:r w:rsidR="00726B64">
        <w:t>Y</w:t>
      </w:r>
      <w:r>
        <w:t xml:space="preserve">ears 7/8-10 and 58% of </w:t>
      </w:r>
      <w:r w:rsidR="00726B64">
        <w:t>Y</w:t>
      </w:r>
      <w:r>
        <w:t xml:space="preserve">ears 11-12) than completed three or more years in 2010 (33.8% and 46.9% respectively) and 2007 (24% and 40%, respectively). A higher proportion of teachers of Mathematics at </w:t>
      </w:r>
      <w:r w:rsidR="00726B64">
        <w:t>Y</w:t>
      </w:r>
      <w:r>
        <w:t xml:space="preserve">ears 7/8-10 had completed studies at third year or higher (60%) than was the case in 2010 (46%), and 2007 (53%). </w:t>
      </w:r>
    </w:p>
    <w:p w:rsidR="00962793" w:rsidRDefault="00962793" w:rsidP="00962793"/>
    <w:p w:rsidR="00962793" w:rsidRDefault="00962793" w:rsidP="00962793">
      <w:r>
        <w:t xml:space="preserve">There are </w:t>
      </w:r>
      <w:r w:rsidR="006A3D8A">
        <w:t xml:space="preserve">more </w:t>
      </w:r>
      <w:r>
        <w:t xml:space="preserve">teachers of Mathematics in </w:t>
      </w:r>
      <w:r w:rsidR="00726B64">
        <w:t>Y</w:t>
      </w:r>
      <w:r>
        <w:t>ears 11-12 with at least one semester at third year or higher of tertiary education in the area (</w:t>
      </w:r>
      <w:r w:rsidR="006A3D8A">
        <w:t>7</w:t>
      </w:r>
      <w:r>
        <w:t>2% in 2013 compared with 64% 2010 respectively</w:t>
      </w:r>
      <w:r w:rsidR="006A3D8A">
        <w:t>)</w:t>
      </w:r>
      <w:r>
        <w:t xml:space="preserve">. There </w:t>
      </w:r>
      <w:r w:rsidR="006A3D8A">
        <w:t>is about the same proportion of</w:t>
      </w:r>
      <w:r>
        <w:t xml:space="preserve"> teachers of Mathematics at </w:t>
      </w:r>
      <w:r w:rsidR="00726B64">
        <w:t>Y</w:t>
      </w:r>
      <w:r>
        <w:t xml:space="preserve">ears 11-12 with five or more </w:t>
      </w:r>
      <w:proofErr w:type="spellStart"/>
      <w:r>
        <w:t>years experience</w:t>
      </w:r>
      <w:proofErr w:type="spellEnd"/>
      <w:r>
        <w:t xml:space="preserve"> (</w:t>
      </w:r>
      <w:r w:rsidR="006A3D8A">
        <w:t>80</w:t>
      </w:r>
      <w:r>
        <w:t xml:space="preserve">%) than in 2010 (78%), </w:t>
      </w:r>
      <w:r w:rsidR="006A3D8A">
        <w:t xml:space="preserve">and </w:t>
      </w:r>
      <w:r>
        <w:t>the proportion of experienced Physics teachers has risen (7</w:t>
      </w:r>
      <w:r w:rsidR="006A3D8A">
        <w:t>6</w:t>
      </w:r>
      <w:r>
        <w:t>% in 2013 compared with 67% in 2010).</w:t>
      </w:r>
    </w:p>
    <w:p w:rsidR="00422721" w:rsidRDefault="00422721" w:rsidP="00201702">
      <w:pPr>
        <w:suppressAutoHyphens w:val="0"/>
        <w:jc w:val="left"/>
        <w:rPr>
          <w:b/>
          <w:bCs/>
          <w:szCs w:val="18"/>
        </w:rPr>
      </w:pPr>
    </w:p>
    <w:p w:rsidR="00962793" w:rsidRDefault="00962793" w:rsidP="00201702">
      <w:pPr>
        <w:suppressAutoHyphens w:val="0"/>
        <w:jc w:val="left"/>
        <w:rPr>
          <w:b/>
          <w:bCs/>
          <w:szCs w:val="18"/>
        </w:rPr>
      </w:pPr>
    </w:p>
    <w:p w:rsidR="00962793" w:rsidRDefault="00962793" w:rsidP="00201702">
      <w:pPr>
        <w:suppressAutoHyphens w:val="0"/>
        <w:jc w:val="left"/>
        <w:rPr>
          <w:b/>
          <w:bCs/>
          <w:szCs w:val="18"/>
        </w:rPr>
      </w:pPr>
    </w:p>
    <w:p w:rsidR="00201702" w:rsidRDefault="00201702" w:rsidP="00201702">
      <w:pPr>
        <w:pStyle w:val="Caption"/>
        <w:keepNext/>
      </w:pPr>
      <w:bookmarkStart w:id="473" w:name="_Toc309975432"/>
      <w:bookmarkStart w:id="474" w:name="_Toc374608710"/>
      <w:bookmarkStart w:id="475" w:name="_Toc374608875"/>
      <w:bookmarkStart w:id="476" w:name="_Toc374609036"/>
      <w:bookmarkStart w:id="477" w:name="_Toc382567015"/>
      <w:r>
        <w:lastRenderedPageBreak/>
        <w:t xml:space="preserve">Table </w:t>
      </w:r>
      <w:r w:rsidR="004C5985">
        <w:t>5.32</w:t>
      </w:r>
      <w:r>
        <w:t>: Teachers teaching in selected areas: qualifications, experience and professional learning activities</w:t>
      </w:r>
      <w:bookmarkEnd w:id="473"/>
      <w:bookmarkEnd w:id="474"/>
      <w:bookmarkEnd w:id="475"/>
      <w:bookmarkEnd w:id="476"/>
      <w:bookmarkEnd w:id="477"/>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667"/>
        <w:gridCol w:w="657"/>
        <w:gridCol w:w="709"/>
        <w:gridCol w:w="709"/>
        <w:gridCol w:w="709"/>
        <w:gridCol w:w="992"/>
        <w:gridCol w:w="1134"/>
        <w:gridCol w:w="1134"/>
        <w:gridCol w:w="1349"/>
      </w:tblGrid>
      <w:tr w:rsidR="00201702" w:rsidTr="00962793">
        <w:trPr>
          <w:trHeight w:val="227"/>
        </w:trPr>
        <w:tc>
          <w:tcPr>
            <w:tcW w:w="1667" w:type="dxa"/>
            <w:vMerge w:val="restart"/>
            <w:tcBorders>
              <w:top w:val="double" w:sz="4" w:space="0" w:color="auto"/>
              <w:left w:val="nil"/>
              <w:bottom w:val="single" w:sz="4" w:space="0" w:color="auto"/>
              <w:right w:val="nil"/>
            </w:tcBorders>
            <w:vAlign w:val="bottom"/>
            <w:hideMark/>
          </w:tcPr>
          <w:p w:rsidR="00201702" w:rsidRDefault="00201702">
            <w:pPr>
              <w:suppressAutoHyphens w:val="0"/>
              <w:jc w:val="left"/>
              <w:rPr>
                <w:rFonts w:ascii="Times New Roman" w:hAnsi="Times New Roman"/>
                <w:b/>
                <w:sz w:val="20"/>
                <w:szCs w:val="20"/>
              </w:rPr>
            </w:pPr>
            <w:r>
              <w:rPr>
                <w:rFonts w:ascii="Times New Roman" w:hAnsi="Times New Roman"/>
                <w:b/>
                <w:sz w:val="20"/>
                <w:szCs w:val="20"/>
              </w:rPr>
              <w:t>Area currently teaching</w:t>
            </w:r>
          </w:p>
        </w:tc>
        <w:tc>
          <w:tcPr>
            <w:tcW w:w="3776" w:type="dxa"/>
            <w:gridSpan w:val="5"/>
            <w:tcBorders>
              <w:top w:val="double" w:sz="4" w:space="0" w:color="auto"/>
              <w:left w:val="nil"/>
              <w:bottom w:val="single" w:sz="4" w:space="0" w:color="auto"/>
              <w:right w:val="nil"/>
            </w:tcBorders>
            <w:vAlign w:val="bottom"/>
            <w:hideMark/>
          </w:tcPr>
          <w:p w:rsidR="00201702" w:rsidRDefault="00201702">
            <w:pPr>
              <w:suppressAutoHyphens w:val="0"/>
              <w:jc w:val="center"/>
              <w:rPr>
                <w:rFonts w:ascii="Times New Roman" w:hAnsi="Times New Roman"/>
                <w:b/>
                <w:sz w:val="20"/>
                <w:szCs w:val="20"/>
              </w:rPr>
            </w:pPr>
            <w:r>
              <w:rPr>
                <w:rFonts w:ascii="Times New Roman" w:hAnsi="Times New Roman"/>
                <w:b/>
                <w:sz w:val="20"/>
                <w:szCs w:val="20"/>
              </w:rPr>
              <w:t>Years of tertiary education in the area (%)</w:t>
            </w:r>
          </w:p>
        </w:tc>
        <w:tc>
          <w:tcPr>
            <w:tcW w:w="1134" w:type="dxa"/>
            <w:vMerge w:val="restart"/>
            <w:tcBorders>
              <w:top w:val="double" w:sz="4" w:space="0" w:color="auto"/>
              <w:left w:val="nil"/>
              <w:bottom w:val="nil"/>
              <w:right w:val="nil"/>
            </w:tcBorders>
            <w:vAlign w:val="bottom"/>
            <w:hideMark/>
          </w:tcPr>
          <w:p w:rsidR="00201702" w:rsidRDefault="00201702">
            <w:pPr>
              <w:suppressAutoHyphens w:val="0"/>
              <w:jc w:val="center"/>
              <w:rPr>
                <w:rFonts w:ascii="Times New Roman" w:hAnsi="Times New Roman"/>
                <w:b/>
                <w:sz w:val="18"/>
                <w:szCs w:val="18"/>
              </w:rPr>
            </w:pPr>
            <w:r>
              <w:rPr>
                <w:rFonts w:ascii="Times New Roman" w:hAnsi="Times New Roman"/>
                <w:b/>
                <w:sz w:val="18"/>
                <w:szCs w:val="18"/>
              </w:rPr>
              <w:t>Methodology training in the area?</w:t>
            </w:r>
          </w:p>
        </w:tc>
        <w:tc>
          <w:tcPr>
            <w:tcW w:w="1134" w:type="dxa"/>
            <w:vMerge w:val="restart"/>
            <w:tcBorders>
              <w:top w:val="double" w:sz="4" w:space="0" w:color="auto"/>
              <w:left w:val="nil"/>
              <w:bottom w:val="nil"/>
              <w:right w:val="nil"/>
            </w:tcBorders>
            <w:vAlign w:val="bottom"/>
            <w:hideMark/>
          </w:tcPr>
          <w:p w:rsidR="00201702" w:rsidRDefault="008922CF">
            <w:pPr>
              <w:suppressAutoHyphens w:val="0"/>
              <w:jc w:val="center"/>
              <w:rPr>
                <w:rFonts w:ascii="Times New Roman" w:hAnsi="Times New Roman"/>
                <w:b/>
                <w:sz w:val="18"/>
                <w:szCs w:val="18"/>
              </w:rPr>
            </w:pPr>
            <w:r>
              <w:rPr>
                <w:rFonts w:ascii="Times New Roman" w:hAnsi="Times New Roman"/>
                <w:b/>
                <w:sz w:val="18"/>
                <w:szCs w:val="18"/>
              </w:rPr>
              <w:t>≥</w:t>
            </w:r>
            <w:r w:rsidR="00201702">
              <w:rPr>
                <w:rFonts w:ascii="Times New Roman" w:hAnsi="Times New Roman"/>
                <w:b/>
                <w:sz w:val="18"/>
                <w:szCs w:val="18"/>
              </w:rPr>
              <w:t>5 years teaching experience in the area?</w:t>
            </w:r>
          </w:p>
        </w:tc>
        <w:tc>
          <w:tcPr>
            <w:tcW w:w="1349" w:type="dxa"/>
            <w:vMerge w:val="restart"/>
            <w:tcBorders>
              <w:top w:val="double" w:sz="4" w:space="0" w:color="auto"/>
              <w:left w:val="nil"/>
              <w:bottom w:val="nil"/>
              <w:right w:val="nil"/>
            </w:tcBorders>
            <w:vAlign w:val="bottom"/>
            <w:hideMark/>
          </w:tcPr>
          <w:p w:rsidR="00201702" w:rsidRDefault="00201702">
            <w:pPr>
              <w:suppressAutoHyphens w:val="0"/>
              <w:jc w:val="center"/>
              <w:rPr>
                <w:rFonts w:ascii="Times New Roman" w:hAnsi="Times New Roman"/>
                <w:b/>
                <w:sz w:val="18"/>
                <w:szCs w:val="18"/>
              </w:rPr>
            </w:pPr>
            <w:r>
              <w:rPr>
                <w:rFonts w:ascii="Times New Roman" w:hAnsi="Times New Roman"/>
                <w:b/>
                <w:sz w:val="18"/>
                <w:szCs w:val="18"/>
              </w:rPr>
              <w:t>Professional learning in past 12 months in the area?</w:t>
            </w:r>
          </w:p>
        </w:tc>
      </w:tr>
      <w:tr w:rsidR="00201702" w:rsidTr="00962793">
        <w:trPr>
          <w:trHeight w:val="230"/>
        </w:trPr>
        <w:tc>
          <w:tcPr>
            <w:tcW w:w="1667" w:type="dxa"/>
            <w:vMerge/>
            <w:tcBorders>
              <w:top w:val="double" w:sz="4" w:space="0" w:color="auto"/>
              <w:left w:val="nil"/>
              <w:bottom w:val="single" w:sz="4" w:space="0" w:color="auto"/>
              <w:right w:val="nil"/>
            </w:tcBorders>
            <w:vAlign w:val="center"/>
            <w:hideMark/>
          </w:tcPr>
          <w:p w:rsidR="00201702" w:rsidRDefault="00201702">
            <w:pPr>
              <w:suppressAutoHyphens w:val="0"/>
              <w:jc w:val="left"/>
              <w:rPr>
                <w:rFonts w:ascii="Times New Roman" w:hAnsi="Times New Roman"/>
                <w:b/>
                <w:sz w:val="20"/>
                <w:szCs w:val="20"/>
              </w:rPr>
            </w:pPr>
          </w:p>
        </w:tc>
        <w:tc>
          <w:tcPr>
            <w:tcW w:w="657" w:type="dxa"/>
            <w:vMerge w:val="restart"/>
            <w:tcBorders>
              <w:top w:val="single" w:sz="4" w:space="0" w:color="auto"/>
              <w:left w:val="nil"/>
              <w:bottom w:val="single" w:sz="4" w:space="0" w:color="auto"/>
              <w:right w:val="nil"/>
            </w:tcBorders>
            <w:vAlign w:val="bottom"/>
            <w:hideMark/>
          </w:tcPr>
          <w:p w:rsidR="00201702" w:rsidRDefault="00201702">
            <w:pPr>
              <w:suppressAutoHyphens w:val="0"/>
              <w:jc w:val="center"/>
              <w:rPr>
                <w:rFonts w:ascii="Times New Roman" w:hAnsi="Times New Roman"/>
                <w:b/>
                <w:sz w:val="20"/>
                <w:szCs w:val="20"/>
              </w:rPr>
            </w:pPr>
            <w:r>
              <w:rPr>
                <w:rFonts w:ascii="Times New Roman" w:hAnsi="Times New Roman"/>
                <w:b/>
                <w:sz w:val="20"/>
                <w:szCs w:val="20"/>
              </w:rPr>
              <w:t xml:space="preserve">1 </w:t>
            </w:r>
            <w:proofErr w:type="spellStart"/>
            <w:r>
              <w:rPr>
                <w:rFonts w:ascii="Times New Roman" w:hAnsi="Times New Roman"/>
                <w:b/>
                <w:sz w:val="20"/>
                <w:szCs w:val="20"/>
              </w:rPr>
              <w:t>Sem</w:t>
            </w:r>
            <w:proofErr w:type="spellEnd"/>
            <w:r>
              <w:rPr>
                <w:rFonts w:ascii="Times New Roman" w:hAnsi="Times New Roman"/>
                <w:b/>
                <w:sz w:val="20"/>
                <w:szCs w:val="20"/>
              </w:rPr>
              <w:t xml:space="preserve"> </w:t>
            </w:r>
            <w:proofErr w:type="spellStart"/>
            <w:r>
              <w:rPr>
                <w:rFonts w:ascii="Times New Roman" w:hAnsi="Times New Roman"/>
                <w:b/>
                <w:sz w:val="20"/>
                <w:szCs w:val="20"/>
              </w:rPr>
              <w:t>Yr</w:t>
            </w:r>
            <w:proofErr w:type="spellEnd"/>
            <w:r>
              <w:rPr>
                <w:rFonts w:ascii="Times New Roman" w:hAnsi="Times New Roman"/>
                <w:b/>
                <w:sz w:val="20"/>
                <w:szCs w:val="20"/>
              </w:rPr>
              <w:t xml:space="preserve"> 1</w:t>
            </w:r>
          </w:p>
        </w:tc>
        <w:tc>
          <w:tcPr>
            <w:tcW w:w="709" w:type="dxa"/>
            <w:vMerge w:val="restart"/>
            <w:tcBorders>
              <w:top w:val="single" w:sz="4" w:space="0" w:color="auto"/>
              <w:left w:val="nil"/>
              <w:bottom w:val="single" w:sz="4" w:space="0" w:color="auto"/>
              <w:right w:val="nil"/>
            </w:tcBorders>
            <w:vAlign w:val="bottom"/>
            <w:hideMark/>
          </w:tcPr>
          <w:p w:rsidR="00201702" w:rsidRDefault="00201702">
            <w:pPr>
              <w:suppressAutoHyphens w:val="0"/>
              <w:jc w:val="center"/>
              <w:rPr>
                <w:rFonts w:ascii="Times New Roman" w:hAnsi="Times New Roman"/>
                <w:b/>
                <w:sz w:val="20"/>
                <w:szCs w:val="20"/>
              </w:rPr>
            </w:pPr>
            <w:r>
              <w:rPr>
                <w:rFonts w:ascii="Times New Roman" w:hAnsi="Times New Roman"/>
                <w:b/>
                <w:sz w:val="20"/>
                <w:szCs w:val="20"/>
              </w:rPr>
              <w:t xml:space="preserve">2 </w:t>
            </w:r>
            <w:proofErr w:type="spellStart"/>
            <w:r>
              <w:rPr>
                <w:rFonts w:ascii="Times New Roman" w:hAnsi="Times New Roman"/>
                <w:b/>
                <w:sz w:val="20"/>
                <w:szCs w:val="20"/>
              </w:rPr>
              <w:t>Sems</w:t>
            </w:r>
            <w:proofErr w:type="spellEnd"/>
            <w:r>
              <w:rPr>
                <w:rFonts w:ascii="Times New Roman" w:hAnsi="Times New Roman"/>
                <w:b/>
                <w:sz w:val="20"/>
                <w:szCs w:val="20"/>
              </w:rPr>
              <w:t xml:space="preserve"> </w:t>
            </w:r>
            <w:proofErr w:type="spellStart"/>
            <w:r>
              <w:rPr>
                <w:rFonts w:ascii="Times New Roman" w:hAnsi="Times New Roman"/>
                <w:b/>
                <w:sz w:val="20"/>
                <w:szCs w:val="20"/>
              </w:rPr>
              <w:t>Yr</w:t>
            </w:r>
            <w:proofErr w:type="spellEnd"/>
            <w:r>
              <w:rPr>
                <w:rFonts w:ascii="Times New Roman" w:hAnsi="Times New Roman"/>
                <w:b/>
                <w:sz w:val="20"/>
                <w:szCs w:val="20"/>
              </w:rPr>
              <w:t xml:space="preserve"> 1</w:t>
            </w:r>
          </w:p>
        </w:tc>
        <w:tc>
          <w:tcPr>
            <w:tcW w:w="709" w:type="dxa"/>
            <w:vMerge w:val="restart"/>
            <w:tcBorders>
              <w:top w:val="single" w:sz="4" w:space="0" w:color="auto"/>
              <w:left w:val="nil"/>
              <w:bottom w:val="single" w:sz="4" w:space="0" w:color="auto"/>
              <w:right w:val="nil"/>
            </w:tcBorders>
            <w:vAlign w:val="bottom"/>
            <w:hideMark/>
          </w:tcPr>
          <w:p w:rsidR="00201702" w:rsidRDefault="00201702">
            <w:pPr>
              <w:suppressAutoHyphens w:val="0"/>
              <w:jc w:val="center"/>
              <w:rPr>
                <w:rFonts w:ascii="Times New Roman" w:hAnsi="Times New Roman"/>
                <w:b/>
                <w:sz w:val="20"/>
                <w:szCs w:val="20"/>
              </w:rPr>
            </w:pPr>
            <w:r>
              <w:rPr>
                <w:rFonts w:ascii="Times New Roman" w:hAnsi="Times New Roman"/>
                <w:b/>
                <w:sz w:val="20"/>
                <w:szCs w:val="20"/>
              </w:rPr>
              <w:t>2</w:t>
            </w:r>
          </w:p>
        </w:tc>
        <w:tc>
          <w:tcPr>
            <w:tcW w:w="709" w:type="dxa"/>
            <w:vMerge w:val="restart"/>
            <w:tcBorders>
              <w:top w:val="single" w:sz="4" w:space="0" w:color="auto"/>
              <w:left w:val="nil"/>
              <w:bottom w:val="single" w:sz="4" w:space="0" w:color="auto"/>
              <w:right w:val="nil"/>
            </w:tcBorders>
            <w:vAlign w:val="bottom"/>
            <w:hideMark/>
          </w:tcPr>
          <w:p w:rsidR="00201702" w:rsidRDefault="00201702">
            <w:pPr>
              <w:suppressAutoHyphens w:val="0"/>
              <w:jc w:val="center"/>
              <w:rPr>
                <w:rFonts w:ascii="Times New Roman" w:hAnsi="Times New Roman"/>
                <w:b/>
                <w:sz w:val="20"/>
                <w:szCs w:val="20"/>
              </w:rPr>
            </w:pPr>
            <w:r>
              <w:rPr>
                <w:rFonts w:ascii="Times New Roman" w:hAnsi="Times New Roman"/>
                <w:b/>
                <w:sz w:val="20"/>
                <w:szCs w:val="20"/>
              </w:rPr>
              <w:t>3+</w:t>
            </w:r>
          </w:p>
        </w:tc>
        <w:tc>
          <w:tcPr>
            <w:tcW w:w="992" w:type="dxa"/>
            <w:vMerge w:val="restart"/>
            <w:tcBorders>
              <w:top w:val="single" w:sz="4" w:space="0" w:color="auto"/>
              <w:left w:val="nil"/>
              <w:bottom w:val="single" w:sz="4" w:space="0" w:color="auto"/>
              <w:right w:val="nil"/>
            </w:tcBorders>
            <w:vAlign w:val="bottom"/>
            <w:hideMark/>
          </w:tcPr>
          <w:p w:rsidR="00201702" w:rsidRDefault="00201702">
            <w:pPr>
              <w:suppressAutoHyphens w:val="0"/>
              <w:jc w:val="center"/>
              <w:rPr>
                <w:rFonts w:ascii="Times New Roman" w:hAnsi="Times New Roman"/>
                <w:b/>
                <w:sz w:val="18"/>
                <w:szCs w:val="18"/>
              </w:rPr>
            </w:pPr>
            <w:r>
              <w:rPr>
                <w:rFonts w:ascii="Times New Roman" w:hAnsi="Times New Roman"/>
                <w:b/>
                <w:sz w:val="18"/>
                <w:szCs w:val="18"/>
              </w:rPr>
              <w:t>Total with at least 1 year</w:t>
            </w:r>
          </w:p>
        </w:tc>
        <w:tc>
          <w:tcPr>
            <w:tcW w:w="1134" w:type="dxa"/>
            <w:vMerge/>
            <w:tcBorders>
              <w:top w:val="double" w:sz="4" w:space="0" w:color="auto"/>
              <w:left w:val="nil"/>
              <w:bottom w:val="nil"/>
              <w:right w:val="nil"/>
            </w:tcBorders>
            <w:vAlign w:val="center"/>
            <w:hideMark/>
          </w:tcPr>
          <w:p w:rsidR="00201702" w:rsidRDefault="00201702">
            <w:pPr>
              <w:suppressAutoHyphens w:val="0"/>
              <w:jc w:val="left"/>
              <w:rPr>
                <w:rFonts w:ascii="Times New Roman" w:hAnsi="Times New Roman"/>
                <w:b/>
                <w:sz w:val="18"/>
                <w:szCs w:val="18"/>
              </w:rPr>
            </w:pPr>
          </w:p>
        </w:tc>
        <w:tc>
          <w:tcPr>
            <w:tcW w:w="1134" w:type="dxa"/>
            <w:vMerge/>
            <w:tcBorders>
              <w:top w:val="double" w:sz="4" w:space="0" w:color="auto"/>
              <w:left w:val="nil"/>
              <w:bottom w:val="nil"/>
              <w:right w:val="nil"/>
            </w:tcBorders>
            <w:vAlign w:val="center"/>
            <w:hideMark/>
          </w:tcPr>
          <w:p w:rsidR="00201702" w:rsidRDefault="00201702">
            <w:pPr>
              <w:suppressAutoHyphens w:val="0"/>
              <w:jc w:val="left"/>
              <w:rPr>
                <w:rFonts w:ascii="Times New Roman" w:hAnsi="Times New Roman"/>
                <w:b/>
                <w:sz w:val="18"/>
                <w:szCs w:val="18"/>
              </w:rPr>
            </w:pPr>
          </w:p>
        </w:tc>
        <w:tc>
          <w:tcPr>
            <w:tcW w:w="1349" w:type="dxa"/>
            <w:vMerge/>
            <w:tcBorders>
              <w:top w:val="double" w:sz="4" w:space="0" w:color="auto"/>
              <w:left w:val="nil"/>
              <w:bottom w:val="nil"/>
              <w:right w:val="nil"/>
            </w:tcBorders>
            <w:vAlign w:val="center"/>
            <w:hideMark/>
          </w:tcPr>
          <w:p w:rsidR="00201702" w:rsidRDefault="00201702">
            <w:pPr>
              <w:suppressAutoHyphens w:val="0"/>
              <w:jc w:val="left"/>
              <w:rPr>
                <w:rFonts w:ascii="Times New Roman" w:hAnsi="Times New Roman"/>
                <w:b/>
                <w:sz w:val="18"/>
                <w:szCs w:val="18"/>
              </w:rPr>
            </w:pPr>
          </w:p>
        </w:tc>
      </w:tr>
      <w:tr w:rsidR="00201702" w:rsidTr="00962793">
        <w:trPr>
          <w:trHeight w:val="227"/>
        </w:trPr>
        <w:tc>
          <w:tcPr>
            <w:tcW w:w="1667" w:type="dxa"/>
            <w:vMerge/>
            <w:tcBorders>
              <w:top w:val="double" w:sz="4" w:space="0" w:color="auto"/>
              <w:left w:val="nil"/>
              <w:bottom w:val="single" w:sz="4" w:space="0" w:color="auto"/>
              <w:right w:val="nil"/>
            </w:tcBorders>
            <w:vAlign w:val="center"/>
            <w:hideMark/>
          </w:tcPr>
          <w:p w:rsidR="00201702" w:rsidRDefault="00201702">
            <w:pPr>
              <w:suppressAutoHyphens w:val="0"/>
              <w:jc w:val="left"/>
              <w:rPr>
                <w:rFonts w:ascii="Times New Roman" w:hAnsi="Times New Roman"/>
                <w:b/>
                <w:sz w:val="20"/>
                <w:szCs w:val="20"/>
              </w:rPr>
            </w:pPr>
          </w:p>
        </w:tc>
        <w:tc>
          <w:tcPr>
            <w:tcW w:w="657"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ascii="Times New Roman" w:hAnsi="Times New Roman"/>
                <w:b/>
                <w:sz w:val="20"/>
                <w:szCs w:val="20"/>
              </w:rPr>
            </w:pPr>
          </w:p>
        </w:tc>
        <w:tc>
          <w:tcPr>
            <w:tcW w:w="709"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ascii="Times New Roman" w:hAnsi="Times New Roman"/>
                <w:b/>
                <w:sz w:val="20"/>
                <w:szCs w:val="20"/>
              </w:rPr>
            </w:pPr>
          </w:p>
        </w:tc>
        <w:tc>
          <w:tcPr>
            <w:tcW w:w="709"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ascii="Times New Roman" w:hAnsi="Times New Roman"/>
                <w:b/>
                <w:sz w:val="20"/>
                <w:szCs w:val="20"/>
              </w:rPr>
            </w:pPr>
          </w:p>
        </w:tc>
        <w:tc>
          <w:tcPr>
            <w:tcW w:w="709"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ascii="Times New Roman" w:hAnsi="Times New Roman"/>
                <w:b/>
                <w:sz w:val="20"/>
                <w:szCs w:val="20"/>
              </w:rPr>
            </w:pPr>
          </w:p>
        </w:tc>
        <w:tc>
          <w:tcPr>
            <w:tcW w:w="992" w:type="dxa"/>
            <w:vMerge/>
            <w:tcBorders>
              <w:top w:val="single" w:sz="4" w:space="0" w:color="auto"/>
              <w:left w:val="nil"/>
              <w:bottom w:val="single" w:sz="4" w:space="0" w:color="auto"/>
              <w:right w:val="nil"/>
            </w:tcBorders>
            <w:vAlign w:val="center"/>
            <w:hideMark/>
          </w:tcPr>
          <w:p w:rsidR="00201702" w:rsidRDefault="00201702">
            <w:pPr>
              <w:suppressAutoHyphens w:val="0"/>
              <w:jc w:val="left"/>
              <w:rPr>
                <w:rFonts w:ascii="Times New Roman" w:hAnsi="Times New Roman"/>
                <w:b/>
                <w:sz w:val="18"/>
                <w:szCs w:val="18"/>
              </w:rPr>
            </w:pPr>
          </w:p>
        </w:tc>
        <w:tc>
          <w:tcPr>
            <w:tcW w:w="1134" w:type="dxa"/>
            <w:tcBorders>
              <w:top w:val="nil"/>
              <w:left w:val="nil"/>
              <w:bottom w:val="single" w:sz="4" w:space="0" w:color="auto"/>
              <w:right w:val="nil"/>
            </w:tcBorders>
            <w:vAlign w:val="bottom"/>
            <w:hideMark/>
          </w:tcPr>
          <w:p w:rsidR="00201702" w:rsidRDefault="00201702">
            <w:pPr>
              <w:suppressAutoHyphens w:val="0"/>
              <w:jc w:val="center"/>
              <w:rPr>
                <w:rFonts w:ascii="Times New Roman" w:hAnsi="Times New Roman"/>
                <w:b/>
                <w:sz w:val="20"/>
                <w:szCs w:val="20"/>
              </w:rPr>
            </w:pPr>
            <w:r>
              <w:rPr>
                <w:rFonts w:ascii="Times New Roman" w:hAnsi="Times New Roman"/>
                <w:b/>
                <w:sz w:val="20"/>
                <w:szCs w:val="20"/>
              </w:rPr>
              <w:t>Yes (%)</w:t>
            </w:r>
          </w:p>
        </w:tc>
        <w:tc>
          <w:tcPr>
            <w:tcW w:w="1134" w:type="dxa"/>
            <w:tcBorders>
              <w:top w:val="nil"/>
              <w:left w:val="nil"/>
              <w:bottom w:val="single" w:sz="4" w:space="0" w:color="auto"/>
              <w:right w:val="nil"/>
            </w:tcBorders>
            <w:vAlign w:val="bottom"/>
            <w:hideMark/>
          </w:tcPr>
          <w:p w:rsidR="00201702" w:rsidRDefault="00201702">
            <w:pPr>
              <w:suppressAutoHyphens w:val="0"/>
              <w:jc w:val="center"/>
              <w:rPr>
                <w:rFonts w:ascii="Times New Roman" w:hAnsi="Times New Roman"/>
                <w:b/>
                <w:sz w:val="20"/>
                <w:szCs w:val="20"/>
              </w:rPr>
            </w:pPr>
            <w:r>
              <w:rPr>
                <w:rFonts w:ascii="Times New Roman" w:hAnsi="Times New Roman"/>
                <w:b/>
                <w:sz w:val="20"/>
                <w:szCs w:val="20"/>
              </w:rPr>
              <w:t>Yes (%)</w:t>
            </w:r>
          </w:p>
        </w:tc>
        <w:tc>
          <w:tcPr>
            <w:tcW w:w="1349" w:type="dxa"/>
            <w:tcBorders>
              <w:top w:val="nil"/>
              <w:left w:val="nil"/>
              <w:bottom w:val="single" w:sz="4" w:space="0" w:color="auto"/>
              <w:right w:val="nil"/>
            </w:tcBorders>
            <w:vAlign w:val="bottom"/>
            <w:hideMark/>
          </w:tcPr>
          <w:p w:rsidR="00201702" w:rsidRDefault="00201702">
            <w:pPr>
              <w:suppressAutoHyphens w:val="0"/>
              <w:jc w:val="center"/>
              <w:rPr>
                <w:rFonts w:ascii="Times New Roman" w:hAnsi="Times New Roman"/>
                <w:b/>
                <w:sz w:val="20"/>
                <w:szCs w:val="20"/>
              </w:rPr>
            </w:pPr>
            <w:r>
              <w:rPr>
                <w:rFonts w:ascii="Times New Roman" w:hAnsi="Times New Roman"/>
                <w:b/>
                <w:sz w:val="20"/>
                <w:szCs w:val="20"/>
              </w:rPr>
              <w:t>Yes (%)</w:t>
            </w:r>
          </w:p>
        </w:tc>
      </w:tr>
      <w:tr w:rsidR="00201702" w:rsidTr="00962793">
        <w:trPr>
          <w:trHeight w:val="227"/>
        </w:trPr>
        <w:tc>
          <w:tcPr>
            <w:tcW w:w="1667" w:type="dxa"/>
            <w:tcBorders>
              <w:top w:val="single" w:sz="4" w:space="0" w:color="auto"/>
              <w:left w:val="nil"/>
              <w:bottom w:val="nil"/>
              <w:right w:val="nil"/>
            </w:tcBorders>
            <w:vAlign w:val="center"/>
            <w:hideMark/>
          </w:tcPr>
          <w:p w:rsidR="00201702" w:rsidRDefault="00201702">
            <w:pPr>
              <w:suppressAutoHyphens w:val="0"/>
              <w:jc w:val="left"/>
              <w:rPr>
                <w:rFonts w:ascii="Times New Roman" w:hAnsi="Times New Roman"/>
                <w:b/>
                <w:i/>
                <w:sz w:val="20"/>
                <w:szCs w:val="20"/>
              </w:rPr>
            </w:pPr>
            <w:r>
              <w:rPr>
                <w:rFonts w:ascii="Times New Roman" w:hAnsi="Times New Roman"/>
                <w:b/>
                <w:i/>
                <w:sz w:val="20"/>
                <w:szCs w:val="20"/>
              </w:rPr>
              <w:t>Primary</w:t>
            </w:r>
          </w:p>
        </w:tc>
        <w:tc>
          <w:tcPr>
            <w:tcW w:w="657"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709"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709"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709"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992"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1134"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1134"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1349"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r>
      <w:tr w:rsidR="00201702" w:rsidTr="00962793">
        <w:trPr>
          <w:trHeight w:val="227"/>
        </w:trPr>
        <w:tc>
          <w:tcPr>
            <w:tcW w:w="1667" w:type="dxa"/>
            <w:vAlign w:val="center"/>
            <w:hideMark/>
          </w:tcPr>
          <w:p w:rsidR="00201702" w:rsidRDefault="00201702">
            <w:pPr>
              <w:suppressAutoHyphens w:val="0"/>
              <w:jc w:val="left"/>
              <w:rPr>
                <w:rFonts w:ascii="Times New Roman" w:hAnsi="Times New Roman"/>
                <w:sz w:val="20"/>
                <w:szCs w:val="20"/>
              </w:rPr>
            </w:pPr>
            <w:proofErr w:type="spellStart"/>
            <w:r>
              <w:rPr>
                <w:rFonts w:ascii="Times New Roman" w:hAnsi="Times New Roman"/>
                <w:sz w:val="20"/>
                <w:szCs w:val="20"/>
              </w:rPr>
              <w:t>LOTE</w:t>
            </w:r>
            <w:proofErr w:type="spellEnd"/>
          </w:p>
        </w:tc>
        <w:tc>
          <w:tcPr>
            <w:tcW w:w="657" w:type="dxa"/>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3.3</w:t>
            </w:r>
          </w:p>
        </w:tc>
        <w:tc>
          <w:tcPr>
            <w:tcW w:w="709" w:type="dxa"/>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4.1</w:t>
            </w:r>
          </w:p>
        </w:tc>
        <w:tc>
          <w:tcPr>
            <w:tcW w:w="709" w:type="dxa"/>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4.8</w:t>
            </w:r>
          </w:p>
        </w:tc>
        <w:tc>
          <w:tcPr>
            <w:tcW w:w="709" w:type="dxa"/>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60.0</w:t>
            </w:r>
          </w:p>
        </w:tc>
        <w:tc>
          <w:tcPr>
            <w:tcW w:w="992" w:type="dxa"/>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68.9</w:t>
            </w:r>
          </w:p>
        </w:tc>
        <w:tc>
          <w:tcPr>
            <w:tcW w:w="1134" w:type="dxa"/>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60.5</w:t>
            </w:r>
          </w:p>
        </w:tc>
        <w:tc>
          <w:tcPr>
            <w:tcW w:w="1134" w:type="dxa"/>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56.8</w:t>
            </w:r>
          </w:p>
        </w:tc>
        <w:tc>
          <w:tcPr>
            <w:tcW w:w="1349" w:type="dxa"/>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64.3</w:t>
            </w:r>
          </w:p>
        </w:tc>
      </w:tr>
      <w:tr w:rsidR="00201702" w:rsidTr="00962793">
        <w:trPr>
          <w:trHeight w:val="227"/>
        </w:trPr>
        <w:tc>
          <w:tcPr>
            <w:tcW w:w="1667" w:type="dxa"/>
            <w:tcBorders>
              <w:top w:val="nil"/>
              <w:left w:val="nil"/>
              <w:bottom w:val="single" w:sz="4" w:space="0" w:color="auto"/>
              <w:right w:val="nil"/>
            </w:tcBorders>
            <w:vAlign w:val="center"/>
            <w:hideMark/>
          </w:tcPr>
          <w:p w:rsidR="00201702" w:rsidRDefault="00201702">
            <w:pPr>
              <w:suppressAutoHyphens w:val="0"/>
              <w:jc w:val="left"/>
              <w:rPr>
                <w:rFonts w:ascii="Times New Roman" w:hAnsi="Times New Roman"/>
                <w:sz w:val="20"/>
                <w:szCs w:val="20"/>
              </w:rPr>
            </w:pPr>
            <w:r>
              <w:rPr>
                <w:rFonts w:ascii="Times New Roman" w:hAnsi="Times New Roman"/>
                <w:sz w:val="20"/>
                <w:szCs w:val="20"/>
              </w:rPr>
              <w:t>Special Needs</w:t>
            </w:r>
          </w:p>
        </w:tc>
        <w:tc>
          <w:tcPr>
            <w:tcW w:w="657" w:type="dxa"/>
            <w:tcBorders>
              <w:top w:val="nil"/>
              <w:left w:val="nil"/>
              <w:bottom w:val="single" w:sz="4" w:space="0" w:color="auto"/>
              <w:right w:val="nil"/>
            </w:tcBorders>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19.5</w:t>
            </w:r>
          </w:p>
        </w:tc>
        <w:tc>
          <w:tcPr>
            <w:tcW w:w="709" w:type="dxa"/>
            <w:tcBorders>
              <w:top w:val="nil"/>
              <w:left w:val="nil"/>
              <w:bottom w:val="single" w:sz="4" w:space="0" w:color="auto"/>
              <w:right w:val="nil"/>
            </w:tcBorders>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15.1</w:t>
            </w:r>
          </w:p>
        </w:tc>
        <w:tc>
          <w:tcPr>
            <w:tcW w:w="709" w:type="dxa"/>
            <w:tcBorders>
              <w:top w:val="nil"/>
              <w:left w:val="nil"/>
              <w:bottom w:val="single" w:sz="4" w:space="0" w:color="auto"/>
              <w:right w:val="nil"/>
            </w:tcBorders>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8.1</w:t>
            </w:r>
          </w:p>
        </w:tc>
        <w:tc>
          <w:tcPr>
            <w:tcW w:w="709" w:type="dxa"/>
            <w:tcBorders>
              <w:top w:val="nil"/>
              <w:left w:val="nil"/>
              <w:bottom w:val="single" w:sz="4" w:space="0" w:color="auto"/>
              <w:right w:val="nil"/>
            </w:tcBorders>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28.4</w:t>
            </w:r>
          </w:p>
        </w:tc>
        <w:tc>
          <w:tcPr>
            <w:tcW w:w="992" w:type="dxa"/>
            <w:tcBorders>
              <w:top w:val="nil"/>
              <w:left w:val="nil"/>
              <w:bottom w:val="single" w:sz="4" w:space="0" w:color="auto"/>
              <w:right w:val="nil"/>
            </w:tcBorders>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51.6</w:t>
            </w:r>
          </w:p>
        </w:tc>
        <w:tc>
          <w:tcPr>
            <w:tcW w:w="1134" w:type="dxa"/>
            <w:tcBorders>
              <w:top w:val="nil"/>
              <w:left w:val="nil"/>
              <w:bottom w:val="single" w:sz="4" w:space="0" w:color="auto"/>
              <w:right w:val="nil"/>
            </w:tcBorders>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w:t>
            </w:r>
          </w:p>
        </w:tc>
        <w:tc>
          <w:tcPr>
            <w:tcW w:w="1134" w:type="dxa"/>
            <w:tcBorders>
              <w:top w:val="nil"/>
              <w:left w:val="nil"/>
              <w:bottom w:val="single" w:sz="4" w:space="0" w:color="auto"/>
              <w:right w:val="nil"/>
            </w:tcBorders>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31.5</w:t>
            </w:r>
          </w:p>
        </w:tc>
        <w:tc>
          <w:tcPr>
            <w:tcW w:w="1349" w:type="dxa"/>
            <w:tcBorders>
              <w:top w:val="nil"/>
              <w:left w:val="nil"/>
              <w:bottom w:val="single" w:sz="4" w:space="0" w:color="auto"/>
              <w:right w:val="nil"/>
            </w:tcBorders>
            <w:vAlign w:val="center"/>
            <w:hideMark/>
          </w:tcPr>
          <w:p w:rsidR="00201702" w:rsidRDefault="00201702">
            <w:pPr>
              <w:suppressAutoHyphens w:val="0"/>
              <w:jc w:val="center"/>
              <w:rPr>
                <w:rFonts w:ascii="Times New Roman" w:hAnsi="Times New Roman"/>
                <w:sz w:val="20"/>
                <w:szCs w:val="20"/>
              </w:rPr>
            </w:pPr>
            <w:r>
              <w:rPr>
                <w:rFonts w:ascii="Times New Roman" w:hAnsi="Times New Roman"/>
                <w:sz w:val="20"/>
                <w:szCs w:val="20"/>
              </w:rPr>
              <w:t>50.0</w:t>
            </w:r>
          </w:p>
        </w:tc>
      </w:tr>
      <w:tr w:rsidR="00201702" w:rsidTr="00962793">
        <w:trPr>
          <w:trHeight w:val="227"/>
        </w:trPr>
        <w:tc>
          <w:tcPr>
            <w:tcW w:w="1667" w:type="dxa"/>
            <w:tcBorders>
              <w:top w:val="single" w:sz="4" w:space="0" w:color="auto"/>
              <w:left w:val="nil"/>
              <w:bottom w:val="nil"/>
              <w:right w:val="nil"/>
            </w:tcBorders>
            <w:vAlign w:val="center"/>
            <w:hideMark/>
          </w:tcPr>
          <w:p w:rsidR="00201702" w:rsidRDefault="00201702">
            <w:pPr>
              <w:suppressAutoHyphens w:val="0"/>
              <w:jc w:val="left"/>
              <w:rPr>
                <w:rFonts w:ascii="Times New Roman" w:hAnsi="Times New Roman"/>
                <w:b/>
                <w:i/>
                <w:sz w:val="20"/>
                <w:szCs w:val="20"/>
              </w:rPr>
            </w:pPr>
            <w:r>
              <w:rPr>
                <w:rFonts w:ascii="Times New Roman" w:hAnsi="Times New Roman"/>
                <w:b/>
                <w:i/>
                <w:sz w:val="20"/>
                <w:szCs w:val="20"/>
              </w:rPr>
              <w:t>Secondary</w:t>
            </w:r>
          </w:p>
        </w:tc>
        <w:tc>
          <w:tcPr>
            <w:tcW w:w="657"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709"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709"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709"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992"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1134"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1134"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c>
          <w:tcPr>
            <w:tcW w:w="1349" w:type="dxa"/>
            <w:tcBorders>
              <w:top w:val="single" w:sz="4" w:space="0" w:color="auto"/>
              <w:left w:val="nil"/>
              <w:bottom w:val="nil"/>
              <w:right w:val="nil"/>
            </w:tcBorders>
            <w:vAlign w:val="center"/>
          </w:tcPr>
          <w:p w:rsidR="00201702" w:rsidRDefault="00201702">
            <w:pPr>
              <w:suppressAutoHyphens w:val="0"/>
              <w:jc w:val="center"/>
              <w:rPr>
                <w:rFonts w:ascii="Times New Roman" w:hAnsi="Times New Roman"/>
                <w:sz w:val="20"/>
                <w:szCs w:val="20"/>
              </w:rPr>
            </w:pPr>
          </w:p>
        </w:tc>
      </w:tr>
      <w:tr w:rsidR="00962793" w:rsidTr="00962793">
        <w:trPr>
          <w:trHeight w:val="227"/>
        </w:trPr>
        <w:tc>
          <w:tcPr>
            <w:tcW w:w="1667" w:type="dxa"/>
            <w:vAlign w:val="center"/>
            <w:hideMark/>
          </w:tcPr>
          <w:p w:rsidR="00962793" w:rsidRDefault="00962793">
            <w:pPr>
              <w:suppressAutoHyphens w:val="0"/>
              <w:jc w:val="left"/>
              <w:rPr>
                <w:rFonts w:ascii="Times New Roman" w:hAnsi="Times New Roman"/>
                <w:sz w:val="20"/>
                <w:szCs w:val="20"/>
              </w:rPr>
            </w:pPr>
            <w:proofErr w:type="spellStart"/>
            <w:r>
              <w:rPr>
                <w:rFonts w:ascii="Times New Roman" w:hAnsi="Times New Roman"/>
                <w:sz w:val="20"/>
                <w:szCs w:val="20"/>
              </w:rPr>
              <w:t>LOTE</w:t>
            </w:r>
            <w:proofErr w:type="spellEnd"/>
            <w:r>
              <w:rPr>
                <w:rFonts w:ascii="Times New Roman" w:hAnsi="Times New Roman"/>
                <w:sz w:val="20"/>
                <w:szCs w:val="20"/>
              </w:rPr>
              <w:t xml:space="preserve"> 7/8-10</w:t>
            </w:r>
          </w:p>
        </w:tc>
        <w:tc>
          <w:tcPr>
            <w:tcW w:w="657"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1.3</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3.1</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5.1</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78.9</w:t>
            </w:r>
          </w:p>
        </w:tc>
        <w:tc>
          <w:tcPr>
            <w:tcW w:w="992"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87.0</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73.9</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61.0</w:t>
            </w:r>
          </w:p>
        </w:tc>
        <w:tc>
          <w:tcPr>
            <w:tcW w:w="134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70.3</w:t>
            </w:r>
          </w:p>
        </w:tc>
      </w:tr>
      <w:tr w:rsidR="00962793" w:rsidTr="00962793">
        <w:trPr>
          <w:trHeight w:val="227"/>
        </w:trPr>
        <w:tc>
          <w:tcPr>
            <w:tcW w:w="1667" w:type="dxa"/>
            <w:vAlign w:val="center"/>
            <w:hideMark/>
          </w:tcPr>
          <w:p w:rsidR="00962793" w:rsidRDefault="00962793">
            <w:pPr>
              <w:suppressAutoHyphens w:val="0"/>
              <w:jc w:val="left"/>
              <w:rPr>
                <w:rFonts w:ascii="Times New Roman" w:hAnsi="Times New Roman"/>
                <w:sz w:val="20"/>
                <w:szCs w:val="20"/>
              </w:rPr>
            </w:pPr>
            <w:proofErr w:type="spellStart"/>
            <w:r>
              <w:rPr>
                <w:rFonts w:ascii="Times New Roman" w:hAnsi="Times New Roman"/>
                <w:sz w:val="20"/>
                <w:szCs w:val="20"/>
              </w:rPr>
              <w:t>LOTE</w:t>
            </w:r>
            <w:proofErr w:type="spellEnd"/>
            <w:r>
              <w:rPr>
                <w:rFonts w:ascii="Times New Roman" w:hAnsi="Times New Roman"/>
                <w:sz w:val="20"/>
                <w:szCs w:val="20"/>
              </w:rPr>
              <w:t xml:space="preserve"> 11-12</w:t>
            </w:r>
          </w:p>
        </w:tc>
        <w:tc>
          <w:tcPr>
            <w:tcW w:w="657"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0.3</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2.1</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1.8</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89.0</w:t>
            </w:r>
          </w:p>
        </w:tc>
        <w:tc>
          <w:tcPr>
            <w:tcW w:w="992"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92.9</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82.5</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72.6</w:t>
            </w:r>
          </w:p>
        </w:tc>
        <w:tc>
          <w:tcPr>
            <w:tcW w:w="134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76.1</w:t>
            </w:r>
          </w:p>
        </w:tc>
      </w:tr>
      <w:tr w:rsidR="00962793" w:rsidTr="00962793">
        <w:trPr>
          <w:trHeight w:val="227"/>
        </w:trPr>
        <w:tc>
          <w:tcPr>
            <w:tcW w:w="1667" w:type="dxa"/>
            <w:vAlign w:val="center"/>
            <w:hideMark/>
          </w:tcPr>
          <w:p w:rsidR="00962793" w:rsidRDefault="00962793">
            <w:pPr>
              <w:suppressAutoHyphens w:val="0"/>
              <w:jc w:val="left"/>
              <w:rPr>
                <w:rFonts w:ascii="Times New Roman" w:hAnsi="Times New Roman"/>
                <w:sz w:val="20"/>
                <w:szCs w:val="20"/>
              </w:rPr>
            </w:pPr>
            <w:r>
              <w:rPr>
                <w:rFonts w:ascii="Times New Roman" w:hAnsi="Times New Roman"/>
                <w:sz w:val="20"/>
                <w:szCs w:val="20"/>
              </w:rPr>
              <w:t>Chemistry 11-12</w:t>
            </w:r>
          </w:p>
        </w:tc>
        <w:tc>
          <w:tcPr>
            <w:tcW w:w="657"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2.6</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7.7</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20.5</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68.6</w:t>
            </w:r>
          </w:p>
        </w:tc>
        <w:tc>
          <w:tcPr>
            <w:tcW w:w="992"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96.7</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79.7</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72.7</w:t>
            </w:r>
          </w:p>
        </w:tc>
        <w:tc>
          <w:tcPr>
            <w:tcW w:w="134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63.5</w:t>
            </w:r>
          </w:p>
        </w:tc>
      </w:tr>
      <w:tr w:rsidR="00962793" w:rsidTr="00962793">
        <w:trPr>
          <w:trHeight w:val="227"/>
        </w:trPr>
        <w:tc>
          <w:tcPr>
            <w:tcW w:w="1667" w:type="dxa"/>
            <w:vAlign w:val="center"/>
            <w:hideMark/>
          </w:tcPr>
          <w:p w:rsidR="00962793" w:rsidRDefault="00962793">
            <w:pPr>
              <w:suppressAutoHyphens w:val="0"/>
              <w:jc w:val="left"/>
              <w:rPr>
                <w:rFonts w:ascii="Times New Roman" w:hAnsi="Times New Roman"/>
                <w:sz w:val="20"/>
                <w:szCs w:val="20"/>
              </w:rPr>
            </w:pPr>
            <w:r>
              <w:rPr>
                <w:rFonts w:ascii="Times New Roman" w:hAnsi="Times New Roman"/>
                <w:sz w:val="20"/>
                <w:szCs w:val="20"/>
              </w:rPr>
              <w:t>IT 7/8-10</w:t>
            </w:r>
          </w:p>
        </w:tc>
        <w:tc>
          <w:tcPr>
            <w:tcW w:w="657"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13.5</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12.7</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6.0</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42.3</w:t>
            </w:r>
          </w:p>
        </w:tc>
        <w:tc>
          <w:tcPr>
            <w:tcW w:w="992"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61.0</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45.6</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50.3</w:t>
            </w:r>
          </w:p>
        </w:tc>
        <w:tc>
          <w:tcPr>
            <w:tcW w:w="134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61.9</w:t>
            </w:r>
          </w:p>
        </w:tc>
      </w:tr>
      <w:tr w:rsidR="00962793" w:rsidTr="00962793">
        <w:trPr>
          <w:trHeight w:val="227"/>
        </w:trPr>
        <w:tc>
          <w:tcPr>
            <w:tcW w:w="1667" w:type="dxa"/>
            <w:vAlign w:val="center"/>
            <w:hideMark/>
          </w:tcPr>
          <w:p w:rsidR="00962793" w:rsidRDefault="00962793">
            <w:pPr>
              <w:suppressAutoHyphens w:val="0"/>
              <w:jc w:val="left"/>
              <w:rPr>
                <w:rFonts w:ascii="Times New Roman" w:hAnsi="Times New Roman"/>
                <w:sz w:val="20"/>
                <w:szCs w:val="20"/>
              </w:rPr>
            </w:pPr>
            <w:r>
              <w:rPr>
                <w:rFonts w:ascii="Times New Roman" w:hAnsi="Times New Roman"/>
                <w:sz w:val="20"/>
                <w:szCs w:val="20"/>
              </w:rPr>
              <w:t>IT 11-12</w:t>
            </w:r>
          </w:p>
        </w:tc>
        <w:tc>
          <w:tcPr>
            <w:tcW w:w="657"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6.2</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13.0</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10.3</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58.4</w:t>
            </w:r>
          </w:p>
        </w:tc>
        <w:tc>
          <w:tcPr>
            <w:tcW w:w="992"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81.7</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62.5</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66.3</w:t>
            </w:r>
          </w:p>
        </w:tc>
        <w:tc>
          <w:tcPr>
            <w:tcW w:w="134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83.4</w:t>
            </w:r>
          </w:p>
        </w:tc>
      </w:tr>
      <w:tr w:rsidR="00962793" w:rsidTr="00962793">
        <w:trPr>
          <w:trHeight w:val="227"/>
        </w:trPr>
        <w:tc>
          <w:tcPr>
            <w:tcW w:w="1667" w:type="dxa"/>
            <w:vAlign w:val="center"/>
            <w:hideMark/>
          </w:tcPr>
          <w:p w:rsidR="00962793" w:rsidRDefault="00962793">
            <w:pPr>
              <w:suppressAutoHyphens w:val="0"/>
              <w:jc w:val="left"/>
              <w:rPr>
                <w:rFonts w:ascii="Times New Roman" w:hAnsi="Times New Roman"/>
                <w:sz w:val="20"/>
                <w:szCs w:val="20"/>
              </w:rPr>
            </w:pPr>
            <w:r>
              <w:rPr>
                <w:rFonts w:ascii="Times New Roman" w:hAnsi="Times New Roman"/>
                <w:sz w:val="20"/>
                <w:szCs w:val="20"/>
              </w:rPr>
              <w:t>Maths 7/8-10</w:t>
            </w:r>
          </w:p>
        </w:tc>
        <w:tc>
          <w:tcPr>
            <w:tcW w:w="657"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5.6</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11.5</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11.0</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60.1</w:t>
            </w:r>
          </w:p>
        </w:tc>
        <w:tc>
          <w:tcPr>
            <w:tcW w:w="992"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82.6</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73.9</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69.9</w:t>
            </w:r>
          </w:p>
        </w:tc>
        <w:tc>
          <w:tcPr>
            <w:tcW w:w="134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74.8</w:t>
            </w:r>
          </w:p>
        </w:tc>
      </w:tr>
      <w:tr w:rsidR="00962793" w:rsidTr="00962793">
        <w:trPr>
          <w:trHeight w:val="227"/>
        </w:trPr>
        <w:tc>
          <w:tcPr>
            <w:tcW w:w="1667" w:type="dxa"/>
            <w:vAlign w:val="center"/>
            <w:hideMark/>
          </w:tcPr>
          <w:p w:rsidR="00962793" w:rsidRDefault="00962793">
            <w:pPr>
              <w:suppressAutoHyphens w:val="0"/>
              <w:jc w:val="left"/>
              <w:rPr>
                <w:rFonts w:ascii="Times New Roman" w:hAnsi="Times New Roman"/>
                <w:sz w:val="20"/>
                <w:szCs w:val="20"/>
              </w:rPr>
            </w:pPr>
            <w:r>
              <w:rPr>
                <w:rFonts w:ascii="Times New Roman" w:hAnsi="Times New Roman"/>
                <w:sz w:val="20"/>
                <w:szCs w:val="20"/>
              </w:rPr>
              <w:t>Maths 11-12</w:t>
            </w:r>
          </w:p>
        </w:tc>
        <w:tc>
          <w:tcPr>
            <w:tcW w:w="657"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4.2</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7.9</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10.7</w:t>
            </w:r>
          </w:p>
        </w:tc>
        <w:tc>
          <w:tcPr>
            <w:tcW w:w="70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72.5</w:t>
            </w:r>
          </w:p>
        </w:tc>
        <w:tc>
          <w:tcPr>
            <w:tcW w:w="992"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91.0</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86.1</w:t>
            </w:r>
          </w:p>
        </w:tc>
        <w:tc>
          <w:tcPr>
            <w:tcW w:w="1134"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79.6</w:t>
            </w:r>
          </w:p>
        </w:tc>
        <w:tc>
          <w:tcPr>
            <w:tcW w:w="1349" w:type="dxa"/>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84.5</w:t>
            </w:r>
          </w:p>
        </w:tc>
      </w:tr>
      <w:tr w:rsidR="00962793" w:rsidTr="00962793">
        <w:trPr>
          <w:trHeight w:val="227"/>
        </w:trPr>
        <w:tc>
          <w:tcPr>
            <w:tcW w:w="1667" w:type="dxa"/>
            <w:tcBorders>
              <w:top w:val="nil"/>
              <w:left w:val="nil"/>
              <w:bottom w:val="nil"/>
              <w:right w:val="nil"/>
            </w:tcBorders>
            <w:vAlign w:val="center"/>
            <w:hideMark/>
          </w:tcPr>
          <w:p w:rsidR="00962793" w:rsidRDefault="00962793">
            <w:pPr>
              <w:suppressAutoHyphens w:val="0"/>
              <w:jc w:val="left"/>
              <w:rPr>
                <w:rFonts w:ascii="Times New Roman" w:hAnsi="Times New Roman"/>
                <w:sz w:val="20"/>
                <w:szCs w:val="20"/>
              </w:rPr>
            </w:pPr>
            <w:r>
              <w:rPr>
                <w:rFonts w:ascii="Times New Roman" w:hAnsi="Times New Roman"/>
                <w:sz w:val="20"/>
                <w:szCs w:val="20"/>
              </w:rPr>
              <w:t>Physics 11-12</w:t>
            </w:r>
          </w:p>
        </w:tc>
        <w:tc>
          <w:tcPr>
            <w:tcW w:w="657" w:type="dxa"/>
            <w:tcBorders>
              <w:top w:val="nil"/>
              <w:left w:val="nil"/>
              <w:bottom w:val="nil"/>
              <w:right w:val="nil"/>
            </w:tcBorders>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3.6</w:t>
            </w:r>
          </w:p>
        </w:tc>
        <w:tc>
          <w:tcPr>
            <w:tcW w:w="709" w:type="dxa"/>
            <w:tcBorders>
              <w:top w:val="nil"/>
              <w:left w:val="nil"/>
              <w:bottom w:val="nil"/>
              <w:right w:val="nil"/>
            </w:tcBorders>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19.9</w:t>
            </w:r>
          </w:p>
        </w:tc>
        <w:tc>
          <w:tcPr>
            <w:tcW w:w="709" w:type="dxa"/>
            <w:tcBorders>
              <w:top w:val="nil"/>
              <w:left w:val="nil"/>
              <w:bottom w:val="nil"/>
              <w:right w:val="nil"/>
            </w:tcBorders>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21.8</w:t>
            </w:r>
          </w:p>
        </w:tc>
        <w:tc>
          <w:tcPr>
            <w:tcW w:w="709" w:type="dxa"/>
            <w:tcBorders>
              <w:top w:val="nil"/>
              <w:left w:val="nil"/>
              <w:bottom w:val="nil"/>
              <w:right w:val="nil"/>
            </w:tcBorders>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52.1</w:t>
            </w:r>
          </w:p>
        </w:tc>
        <w:tc>
          <w:tcPr>
            <w:tcW w:w="992" w:type="dxa"/>
            <w:tcBorders>
              <w:top w:val="nil"/>
              <w:left w:val="nil"/>
              <w:bottom w:val="nil"/>
              <w:right w:val="nil"/>
            </w:tcBorders>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93.9</w:t>
            </w:r>
          </w:p>
        </w:tc>
        <w:tc>
          <w:tcPr>
            <w:tcW w:w="1134" w:type="dxa"/>
            <w:tcBorders>
              <w:top w:val="nil"/>
              <w:left w:val="nil"/>
              <w:bottom w:val="nil"/>
              <w:right w:val="nil"/>
            </w:tcBorders>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72.1</w:t>
            </w:r>
          </w:p>
        </w:tc>
        <w:tc>
          <w:tcPr>
            <w:tcW w:w="1134" w:type="dxa"/>
            <w:tcBorders>
              <w:top w:val="nil"/>
              <w:left w:val="nil"/>
              <w:bottom w:val="nil"/>
              <w:right w:val="nil"/>
            </w:tcBorders>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76.3</w:t>
            </w:r>
          </w:p>
        </w:tc>
        <w:tc>
          <w:tcPr>
            <w:tcW w:w="1349" w:type="dxa"/>
            <w:tcBorders>
              <w:top w:val="nil"/>
              <w:left w:val="nil"/>
              <w:bottom w:val="nil"/>
              <w:right w:val="nil"/>
            </w:tcBorders>
            <w:vAlign w:val="center"/>
            <w:hideMark/>
          </w:tcPr>
          <w:p w:rsidR="00962793" w:rsidRDefault="00962793">
            <w:pPr>
              <w:suppressAutoHyphens w:val="0"/>
              <w:jc w:val="center"/>
              <w:rPr>
                <w:rFonts w:ascii="Times New Roman" w:hAnsi="Times New Roman"/>
                <w:sz w:val="20"/>
                <w:szCs w:val="20"/>
              </w:rPr>
            </w:pPr>
            <w:r>
              <w:rPr>
                <w:rFonts w:ascii="Times New Roman" w:hAnsi="Times New Roman"/>
                <w:sz w:val="20"/>
                <w:szCs w:val="20"/>
              </w:rPr>
              <w:t>66.0</w:t>
            </w:r>
          </w:p>
        </w:tc>
      </w:tr>
      <w:tr w:rsidR="00962793" w:rsidTr="00800F98">
        <w:trPr>
          <w:trHeight w:val="227"/>
        </w:trPr>
        <w:tc>
          <w:tcPr>
            <w:tcW w:w="1667" w:type="dxa"/>
            <w:tcBorders>
              <w:top w:val="nil"/>
              <w:left w:val="nil"/>
              <w:bottom w:val="double" w:sz="4" w:space="0" w:color="auto"/>
              <w:right w:val="nil"/>
            </w:tcBorders>
            <w:vAlign w:val="center"/>
          </w:tcPr>
          <w:p w:rsidR="00962793" w:rsidRDefault="00962793" w:rsidP="00962793">
            <w:pPr>
              <w:suppressAutoHyphens w:val="0"/>
              <w:jc w:val="left"/>
              <w:rPr>
                <w:rFonts w:ascii="Times New Roman" w:hAnsi="Times New Roman"/>
                <w:sz w:val="20"/>
                <w:szCs w:val="20"/>
              </w:rPr>
            </w:pPr>
            <w:r>
              <w:rPr>
                <w:rFonts w:ascii="Times New Roman" w:hAnsi="Times New Roman"/>
                <w:sz w:val="20"/>
                <w:szCs w:val="20"/>
              </w:rPr>
              <w:t>General Science</w:t>
            </w:r>
          </w:p>
          <w:p w:rsidR="00962793" w:rsidRDefault="00962793" w:rsidP="00962793">
            <w:pPr>
              <w:suppressAutoHyphens w:val="0"/>
              <w:jc w:val="left"/>
              <w:rPr>
                <w:rFonts w:ascii="Times New Roman" w:hAnsi="Times New Roman"/>
                <w:sz w:val="20"/>
                <w:szCs w:val="20"/>
              </w:rPr>
            </w:pPr>
            <w:r>
              <w:rPr>
                <w:rFonts w:ascii="Times New Roman" w:hAnsi="Times New Roman"/>
                <w:sz w:val="20"/>
                <w:szCs w:val="20"/>
              </w:rPr>
              <w:t>7/8-10</w:t>
            </w:r>
          </w:p>
        </w:tc>
        <w:tc>
          <w:tcPr>
            <w:tcW w:w="657" w:type="dxa"/>
            <w:tcBorders>
              <w:top w:val="nil"/>
              <w:left w:val="nil"/>
              <w:bottom w:val="double" w:sz="4" w:space="0" w:color="auto"/>
              <w:right w:val="nil"/>
            </w:tcBorders>
            <w:vAlign w:val="bottom"/>
          </w:tcPr>
          <w:p w:rsidR="00962793" w:rsidRDefault="00962793">
            <w:pPr>
              <w:suppressAutoHyphens w:val="0"/>
              <w:jc w:val="center"/>
              <w:rPr>
                <w:rFonts w:ascii="Times New Roman" w:hAnsi="Times New Roman"/>
                <w:sz w:val="20"/>
                <w:szCs w:val="20"/>
              </w:rPr>
            </w:pPr>
            <w:r>
              <w:rPr>
                <w:rFonts w:ascii="Times New Roman" w:hAnsi="Times New Roman"/>
                <w:sz w:val="20"/>
                <w:szCs w:val="20"/>
              </w:rPr>
              <w:t>6.9</w:t>
            </w:r>
          </w:p>
        </w:tc>
        <w:tc>
          <w:tcPr>
            <w:tcW w:w="709" w:type="dxa"/>
            <w:tcBorders>
              <w:top w:val="nil"/>
              <w:left w:val="nil"/>
              <w:bottom w:val="double" w:sz="4" w:space="0" w:color="auto"/>
              <w:right w:val="nil"/>
            </w:tcBorders>
            <w:vAlign w:val="bottom"/>
          </w:tcPr>
          <w:p w:rsidR="00962793" w:rsidRDefault="00962793">
            <w:pPr>
              <w:suppressAutoHyphens w:val="0"/>
              <w:jc w:val="center"/>
              <w:rPr>
                <w:rFonts w:ascii="Times New Roman" w:hAnsi="Times New Roman"/>
                <w:sz w:val="20"/>
                <w:szCs w:val="20"/>
              </w:rPr>
            </w:pPr>
            <w:r>
              <w:rPr>
                <w:rFonts w:ascii="Times New Roman" w:hAnsi="Times New Roman"/>
                <w:sz w:val="20"/>
                <w:szCs w:val="20"/>
              </w:rPr>
              <w:t>11.5</w:t>
            </w:r>
          </w:p>
        </w:tc>
        <w:tc>
          <w:tcPr>
            <w:tcW w:w="709" w:type="dxa"/>
            <w:tcBorders>
              <w:top w:val="nil"/>
              <w:left w:val="nil"/>
              <w:bottom w:val="double" w:sz="4" w:space="0" w:color="auto"/>
              <w:right w:val="nil"/>
            </w:tcBorders>
            <w:vAlign w:val="bottom"/>
          </w:tcPr>
          <w:p w:rsidR="00962793" w:rsidRDefault="00962793">
            <w:pPr>
              <w:suppressAutoHyphens w:val="0"/>
              <w:jc w:val="center"/>
              <w:rPr>
                <w:rFonts w:ascii="Times New Roman" w:hAnsi="Times New Roman"/>
                <w:sz w:val="20"/>
                <w:szCs w:val="20"/>
              </w:rPr>
            </w:pPr>
            <w:r>
              <w:rPr>
                <w:rFonts w:ascii="Times New Roman" w:hAnsi="Times New Roman"/>
                <w:sz w:val="20"/>
                <w:szCs w:val="20"/>
              </w:rPr>
              <w:t>6.4</w:t>
            </w:r>
          </w:p>
        </w:tc>
        <w:tc>
          <w:tcPr>
            <w:tcW w:w="709" w:type="dxa"/>
            <w:tcBorders>
              <w:top w:val="nil"/>
              <w:left w:val="nil"/>
              <w:bottom w:val="double" w:sz="4" w:space="0" w:color="auto"/>
              <w:right w:val="nil"/>
            </w:tcBorders>
            <w:vAlign w:val="bottom"/>
          </w:tcPr>
          <w:p w:rsidR="00962793" w:rsidRDefault="00962793">
            <w:pPr>
              <w:suppressAutoHyphens w:val="0"/>
              <w:jc w:val="center"/>
              <w:rPr>
                <w:rFonts w:ascii="Times New Roman" w:hAnsi="Times New Roman"/>
                <w:sz w:val="20"/>
                <w:szCs w:val="20"/>
              </w:rPr>
            </w:pPr>
            <w:r>
              <w:rPr>
                <w:rFonts w:ascii="Times New Roman" w:hAnsi="Times New Roman"/>
                <w:sz w:val="20"/>
                <w:szCs w:val="20"/>
              </w:rPr>
              <w:t>61.3</w:t>
            </w:r>
          </w:p>
        </w:tc>
        <w:tc>
          <w:tcPr>
            <w:tcW w:w="992" w:type="dxa"/>
            <w:tcBorders>
              <w:top w:val="nil"/>
              <w:left w:val="nil"/>
              <w:bottom w:val="double" w:sz="4" w:space="0" w:color="auto"/>
              <w:right w:val="nil"/>
            </w:tcBorders>
            <w:vAlign w:val="bottom"/>
          </w:tcPr>
          <w:p w:rsidR="00962793" w:rsidRDefault="00962793">
            <w:pPr>
              <w:suppressAutoHyphens w:val="0"/>
              <w:jc w:val="center"/>
              <w:rPr>
                <w:rFonts w:ascii="Times New Roman" w:hAnsi="Times New Roman"/>
                <w:sz w:val="20"/>
                <w:szCs w:val="20"/>
              </w:rPr>
            </w:pPr>
            <w:r>
              <w:rPr>
                <w:rFonts w:ascii="Times New Roman" w:hAnsi="Times New Roman"/>
                <w:sz w:val="20"/>
                <w:szCs w:val="20"/>
              </w:rPr>
              <w:t>79.2</w:t>
            </w:r>
          </w:p>
        </w:tc>
        <w:tc>
          <w:tcPr>
            <w:tcW w:w="1134" w:type="dxa"/>
            <w:tcBorders>
              <w:top w:val="nil"/>
              <w:left w:val="nil"/>
              <w:bottom w:val="double" w:sz="4" w:space="0" w:color="auto"/>
              <w:right w:val="nil"/>
            </w:tcBorders>
            <w:vAlign w:val="bottom"/>
          </w:tcPr>
          <w:p w:rsidR="00962793" w:rsidRDefault="00962793">
            <w:pPr>
              <w:suppressAutoHyphens w:val="0"/>
              <w:jc w:val="center"/>
              <w:rPr>
                <w:rFonts w:ascii="Times New Roman" w:hAnsi="Times New Roman"/>
                <w:sz w:val="20"/>
                <w:szCs w:val="20"/>
              </w:rPr>
            </w:pPr>
            <w:r>
              <w:rPr>
                <w:rFonts w:ascii="Times New Roman" w:hAnsi="Times New Roman"/>
                <w:sz w:val="20"/>
                <w:szCs w:val="20"/>
              </w:rPr>
              <w:t>79.6</w:t>
            </w:r>
          </w:p>
        </w:tc>
        <w:tc>
          <w:tcPr>
            <w:tcW w:w="1134" w:type="dxa"/>
            <w:tcBorders>
              <w:top w:val="nil"/>
              <w:left w:val="nil"/>
              <w:bottom w:val="double" w:sz="4" w:space="0" w:color="auto"/>
              <w:right w:val="nil"/>
            </w:tcBorders>
            <w:vAlign w:val="bottom"/>
          </w:tcPr>
          <w:p w:rsidR="00962793" w:rsidRDefault="00962793">
            <w:pPr>
              <w:suppressAutoHyphens w:val="0"/>
              <w:jc w:val="center"/>
              <w:rPr>
                <w:rFonts w:ascii="Times New Roman" w:hAnsi="Times New Roman"/>
                <w:sz w:val="20"/>
                <w:szCs w:val="20"/>
              </w:rPr>
            </w:pPr>
            <w:r>
              <w:rPr>
                <w:rFonts w:ascii="Times New Roman" w:hAnsi="Times New Roman"/>
                <w:sz w:val="20"/>
                <w:szCs w:val="20"/>
              </w:rPr>
              <w:t>68.9</w:t>
            </w:r>
          </w:p>
        </w:tc>
        <w:tc>
          <w:tcPr>
            <w:tcW w:w="1349" w:type="dxa"/>
            <w:tcBorders>
              <w:top w:val="nil"/>
              <w:left w:val="nil"/>
              <w:bottom w:val="double" w:sz="4" w:space="0" w:color="auto"/>
              <w:right w:val="nil"/>
            </w:tcBorders>
            <w:vAlign w:val="bottom"/>
          </w:tcPr>
          <w:p w:rsidR="00962793" w:rsidRDefault="00962793">
            <w:pPr>
              <w:suppressAutoHyphens w:val="0"/>
              <w:jc w:val="center"/>
              <w:rPr>
                <w:rFonts w:ascii="Times New Roman" w:hAnsi="Times New Roman"/>
                <w:sz w:val="20"/>
                <w:szCs w:val="20"/>
              </w:rPr>
            </w:pPr>
            <w:r>
              <w:rPr>
                <w:rFonts w:ascii="Times New Roman" w:hAnsi="Times New Roman"/>
                <w:sz w:val="20"/>
                <w:szCs w:val="20"/>
              </w:rPr>
              <w:t>56.7</w:t>
            </w:r>
          </w:p>
        </w:tc>
      </w:tr>
    </w:tbl>
    <w:p w:rsidR="00201702" w:rsidRDefault="00766CAF" w:rsidP="00201702">
      <w:pPr>
        <w:rPr>
          <w:sz w:val="20"/>
          <w:szCs w:val="20"/>
        </w:rPr>
      </w:pPr>
      <w:r w:rsidRPr="00766CAF">
        <w:rPr>
          <w:i/>
          <w:sz w:val="20"/>
          <w:szCs w:val="20"/>
        </w:rPr>
        <w:t>Note:</w:t>
      </w:r>
      <w:r w:rsidR="00201702">
        <w:rPr>
          <w:sz w:val="20"/>
          <w:szCs w:val="20"/>
        </w:rPr>
        <w:t xml:space="preserve"> The ‘Total with at least 1 year’ column does not include those who indicated that they had only studied one semester in year 1 of tertiary education.</w:t>
      </w:r>
      <w:r w:rsidR="00962793">
        <w:rPr>
          <w:sz w:val="20"/>
          <w:szCs w:val="20"/>
        </w:rPr>
        <w:t xml:space="preserve"> All areas, including the Primary ‘Special Needs’ area, include teachers in Special Schools.</w:t>
      </w:r>
    </w:p>
    <w:p w:rsidR="00962793" w:rsidRDefault="00962793" w:rsidP="00422721">
      <w:pPr>
        <w:suppressAutoHyphens w:val="0"/>
        <w:jc w:val="left"/>
      </w:pPr>
    </w:p>
    <w:p w:rsidR="008922CF" w:rsidRDefault="008922CF" w:rsidP="00D5765E"/>
    <w:p w:rsidR="008922CF" w:rsidRDefault="008922CF" w:rsidP="00D5765E">
      <w:r>
        <w:t xml:space="preserve">In all cases, proportions with methodology training in the area have risen, </w:t>
      </w:r>
      <w:r w:rsidR="006A3D8A">
        <w:t xml:space="preserve">and only IT teachers at </w:t>
      </w:r>
      <w:r w:rsidR="00726B64">
        <w:t>Y</w:t>
      </w:r>
      <w:r w:rsidR="006A3D8A">
        <w:t xml:space="preserve">ears 7/8-10 </w:t>
      </w:r>
      <w:r w:rsidR="003947FE">
        <w:t xml:space="preserve">were </w:t>
      </w:r>
      <w:r w:rsidR="006A3D8A">
        <w:t>below a proportion of 60%</w:t>
      </w:r>
      <w:r>
        <w:t>.</w:t>
      </w:r>
      <w:r w:rsidR="006A3D8A">
        <w:t xml:space="preserve"> Similarly, higher proportions of teachers in all areas previously considered have reported undertaking </w:t>
      </w:r>
      <w:proofErr w:type="spellStart"/>
      <w:r w:rsidR="006A3D8A">
        <w:t>PD</w:t>
      </w:r>
      <w:proofErr w:type="spellEnd"/>
      <w:r w:rsidR="006A3D8A">
        <w:t xml:space="preserve"> in the area.</w:t>
      </w:r>
    </w:p>
    <w:p w:rsidR="00926E31" w:rsidRDefault="00926E31">
      <w:pPr>
        <w:suppressAutoHyphens w:val="0"/>
        <w:jc w:val="left"/>
      </w:pPr>
      <w:r>
        <w:br w:type="page"/>
      </w:r>
    </w:p>
    <w:p w:rsidR="002605D0" w:rsidRDefault="002605D0" w:rsidP="00422721">
      <w:pPr>
        <w:suppressAutoHyphens w:val="0"/>
        <w:jc w:val="left"/>
      </w:pPr>
    </w:p>
    <w:p w:rsidR="00926E31" w:rsidRDefault="00926E31" w:rsidP="00422721">
      <w:pPr>
        <w:suppressAutoHyphens w:val="0"/>
        <w:jc w:val="left"/>
      </w:pPr>
    </w:p>
    <w:p w:rsidR="00926E31" w:rsidRDefault="00926E31" w:rsidP="00422721">
      <w:pPr>
        <w:suppressAutoHyphens w:val="0"/>
        <w:jc w:val="left"/>
      </w:pPr>
    </w:p>
    <w:p w:rsidR="00227538" w:rsidRDefault="00227538" w:rsidP="00201702">
      <w:pPr>
        <w:sectPr w:rsidR="00227538" w:rsidSect="00DE0BCE">
          <w:pgSz w:w="11907" w:h="16840" w:code="9"/>
          <w:pgMar w:top="1247" w:right="1531" w:bottom="1134" w:left="1531" w:header="709" w:footer="709" w:gutter="0"/>
          <w:cols w:space="720"/>
          <w:titlePg/>
        </w:sectPr>
      </w:pPr>
    </w:p>
    <w:p w:rsidR="0073727C" w:rsidRDefault="0073727C" w:rsidP="00C36027">
      <w:pPr>
        <w:pStyle w:val="Heading1"/>
        <w:numPr>
          <w:ilvl w:val="0"/>
          <w:numId w:val="28"/>
        </w:numPr>
        <w:ind w:left="567" w:hanging="567"/>
      </w:pPr>
      <w:bookmarkStart w:id="478" w:name="_Toc384729506"/>
      <w:bookmarkStart w:id="479" w:name="_Toc308685481"/>
      <w:r>
        <w:lastRenderedPageBreak/>
        <w:t>Professional learning activities</w:t>
      </w:r>
      <w:bookmarkEnd w:id="478"/>
    </w:p>
    <w:p w:rsidR="0073727C" w:rsidRDefault="0073727C" w:rsidP="00C36027">
      <w:pPr>
        <w:pStyle w:val="Heading2"/>
        <w:numPr>
          <w:ilvl w:val="1"/>
          <w:numId w:val="28"/>
        </w:numPr>
        <w:ind w:left="567" w:hanging="567"/>
      </w:pPr>
      <w:bookmarkStart w:id="480" w:name="_Toc384729507"/>
      <w:r>
        <w:t>Introduction</w:t>
      </w:r>
      <w:bookmarkEnd w:id="480"/>
    </w:p>
    <w:p w:rsidR="0073727C" w:rsidRDefault="0073727C" w:rsidP="0073727C">
      <w:r>
        <w:t xml:space="preserve">This chapter reports the results from the section of the Teacher questionnaire on </w:t>
      </w:r>
      <w:r>
        <w:rPr>
          <w:i/>
        </w:rPr>
        <w:t>Professional learning activities</w:t>
      </w:r>
      <w:r>
        <w:t xml:space="preserve"> and Section D of the Leader questionnaire: </w:t>
      </w:r>
      <w:r>
        <w:rPr>
          <w:i/>
        </w:rPr>
        <w:t>Professional learning and preparation for the leadership role</w:t>
      </w:r>
      <w:r>
        <w:t xml:space="preserve">. ‘Professional learning activities’ in these questionnaires refer to structured activities intended to develop knowledge and skills as a teacher (teacher questionnaire) or as a leader and teacher (leader questionnaire). They include formal activities such as conferences, workshops and courses of study, as well as informal activities such as ongoing involvement in collegial teams, networks and mentoring. The learning activities include both those provided out-of-school and those provided at school. </w:t>
      </w:r>
    </w:p>
    <w:p w:rsidR="0073727C" w:rsidRDefault="0073727C" w:rsidP="0073727C"/>
    <w:p w:rsidR="0073727C" w:rsidRDefault="0073727C" w:rsidP="0073727C">
      <w:r>
        <w:t xml:space="preserve">The teacher questionnaire examines the extent of participation in professional learning activities over the past 12 months, perceived benefits and areas of perceived need for future professional learning. The </w:t>
      </w:r>
      <w:proofErr w:type="spellStart"/>
      <w:r>
        <w:t>SiAS</w:t>
      </w:r>
      <w:proofErr w:type="spellEnd"/>
      <w:r>
        <w:t xml:space="preserve"> 2010 teacher questions were revised and updated for </w:t>
      </w:r>
      <w:proofErr w:type="spellStart"/>
      <w:r>
        <w:t>SiAS</w:t>
      </w:r>
      <w:proofErr w:type="spellEnd"/>
      <w:r>
        <w:t xml:space="preserve"> 2013 so as to reflect the teaching standards developed by the Australian Institute for Teaching and S</w:t>
      </w:r>
      <w:r w:rsidR="00A7409C">
        <w:t>chool Leadership (</w:t>
      </w:r>
      <w:proofErr w:type="spellStart"/>
      <w:r w:rsidR="00A7409C">
        <w:t>AITSL</w:t>
      </w:r>
      <w:proofErr w:type="spellEnd"/>
      <w:r w:rsidR="00A7409C">
        <w:t>) in 2011</w:t>
      </w:r>
      <w:r>
        <w:t>.</w:t>
      </w:r>
    </w:p>
    <w:p w:rsidR="0073727C" w:rsidRDefault="0073727C" w:rsidP="0073727C"/>
    <w:p w:rsidR="0073727C" w:rsidRDefault="0073727C" w:rsidP="0073727C">
      <w:r>
        <w:t>Leaders were asked about the number of days they spent in professional learning activities over the past 12 months, as well as specific questions about professional development early in their career as a school leader, formal leadership accreditation and qualifications, and how well prepared they felt they were for the school leadership role. The leader questions were similar to those asked in the 2010 questionnaire.</w:t>
      </w:r>
    </w:p>
    <w:p w:rsidR="0073727C" w:rsidRDefault="0073727C" w:rsidP="0073727C"/>
    <w:p w:rsidR="0073727C" w:rsidRDefault="0073727C" w:rsidP="00C36027">
      <w:pPr>
        <w:pStyle w:val="Heading2"/>
        <w:numPr>
          <w:ilvl w:val="1"/>
          <w:numId w:val="28"/>
        </w:numPr>
        <w:ind w:left="567" w:hanging="567"/>
      </w:pPr>
      <w:bookmarkStart w:id="481" w:name="_Toc384729508"/>
      <w:r>
        <w:t>Extent of participation in professional learning</w:t>
      </w:r>
      <w:bookmarkEnd w:id="481"/>
    </w:p>
    <w:p w:rsidR="0073727C" w:rsidRDefault="0073727C" w:rsidP="0073727C">
      <w:pPr>
        <w:rPr>
          <w:lang w:eastAsia="en-AU"/>
        </w:rPr>
      </w:pPr>
      <w:r>
        <w:rPr>
          <w:lang w:eastAsia="en-AU"/>
        </w:rPr>
        <w:t>Teachers and leaders were asked how many days they had spent in professional learning activities in the past 12 months. The results are recorded in</w:t>
      </w:r>
      <w:r w:rsidR="000426CD">
        <w:t xml:space="preserve"> Table 6.1</w:t>
      </w:r>
      <w:r>
        <w:rPr>
          <w:lang w:eastAsia="en-AU"/>
        </w:rPr>
        <w:t xml:space="preserve">. On average, teachers reported that they spent 8.2-10.1 days in professional learning, while leaders spent an average of 12.1-13.7 days. </w:t>
      </w:r>
    </w:p>
    <w:p w:rsidR="0073727C" w:rsidRDefault="0073727C" w:rsidP="0073727C">
      <w:pPr>
        <w:rPr>
          <w:lang w:eastAsia="en-AU"/>
        </w:rPr>
      </w:pPr>
    </w:p>
    <w:p w:rsidR="0073727C" w:rsidRDefault="0073727C" w:rsidP="0073727C">
      <w:pPr>
        <w:rPr>
          <w:lang w:eastAsia="en-AU"/>
        </w:rPr>
      </w:pPr>
      <w:r>
        <w:rPr>
          <w:lang w:eastAsia="en-AU"/>
        </w:rPr>
        <w:t>The average number of days that teachers spent in professional learning in 2013 (10.1 days primary, 8.2 days secondary) was slightly higher than in 2010 (9.0 days primary, 7.6 days secondary) but similar or slightly lower than in 2007 (10 days primary, 9 days secondary). In 2013, the responses of teachers were largely bunched in the range 5-15 days (primary) and 3-10 days (secondary). Around 34.7% of primary teachers and 48.1% of secondary teachers spent 5 days or less on professional learning activities in the past 12 months, lower than was the case in 2010 (41.9% primary, 54.2% secondary). Only 3.5% of primary teachers and 2.2% of secondary teachers reported that they spent more than 30 days in professional learning activities.</w:t>
      </w:r>
    </w:p>
    <w:p w:rsidR="0073727C" w:rsidRDefault="0073727C" w:rsidP="0073727C">
      <w:pPr>
        <w:rPr>
          <w:lang w:eastAsia="en-AU"/>
        </w:rPr>
      </w:pPr>
    </w:p>
    <w:p w:rsidR="0073727C" w:rsidRDefault="0073727C" w:rsidP="0073727C">
      <w:pPr>
        <w:rPr>
          <w:lang w:eastAsia="en-AU"/>
        </w:rPr>
      </w:pPr>
      <w:r>
        <w:rPr>
          <w:lang w:eastAsia="en-AU"/>
        </w:rPr>
        <w:t>The average number of days that leaders spent in professional learning in 2013 (13.7 days primary, 12.1 days secondary) was slightly lower than in 2010 (15.0 days primary, 12.6 days secondary) but similar to 2007 (13 days primary, 12 days secondary). In 2013, leaders’ responses were bunched in the range 6-20 days. Around 15.0% of primary leaders and 24.1% of secondary leaders spent five days or less on professional learning activities, higher than was the case in 2010. Only 6.0% of primary leaders and 3.1% of secondary leaders spent more than 30 days in professional learning activities.</w:t>
      </w:r>
    </w:p>
    <w:p w:rsidR="0073727C" w:rsidRDefault="0073727C" w:rsidP="0073727C">
      <w:pPr>
        <w:suppressAutoHyphens w:val="0"/>
        <w:jc w:val="left"/>
        <w:rPr>
          <w:lang w:eastAsia="en-AU"/>
        </w:rPr>
      </w:pPr>
      <w:r>
        <w:rPr>
          <w:lang w:eastAsia="en-AU"/>
        </w:rPr>
        <w:br w:type="page"/>
      </w:r>
    </w:p>
    <w:p w:rsidR="0073727C" w:rsidRDefault="0073727C" w:rsidP="0073727C">
      <w:pPr>
        <w:pStyle w:val="Caption"/>
        <w:keepNext/>
      </w:pPr>
      <w:bookmarkStart w:id="482" w:name="_Toc374608711"/>
      <w:bookmarkStart w:id="483" w:name="_Toc374608876"/>
      <w:bookmarkStart w:id="484" w:name="_Toc374609037"/>
      <w:bookmarkStart w:id="485" w:name="_Toc382567016"/>
      <w:bookmarkStart w:id="486" w:name="_Toc384726217"/>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6</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r>
        <w:t>: Teachers and leaders, number of days engaged in professional learning activities over the past 12 months</w:t>
      </w:r>
      <w:bookmarkEnd w:id="482"/>
      <w:bookmarkEnd w:id="483"/>
      <w:bookmarkEnd w:id="484"/>
      <w:bookmarkEnd w:id="485"/>
      <w:bookmarkEnd w:id="486"/>
    </w:p>
    <w:tbl>
      <w:tblPr>
        <w:tblW w:w="6512" w:type="dxa"/>
        <w:tblInd w:w="93" w:type="dxa"/>
        <w:tblCellMar>
          <w:left w:w="57" w:type="dxa"/>
          <w:right w:w="57" w:type="dxa"/>
        </w:tblCellMar>
        <w:tblLook w:val="04A0" w:firstRow="1" w:lastRow="0" w:firstColumn="1" w:lastColumn="0" w:noHBand="0" w:noVBand="1"/>
      </w:tblPr>
      <w:tblGrid>
        <w:gridCol w:w="1900"/>
        <w:gridCol w:w="1020"/>
        <w:gridCol w:w="1116"/>
        <w:gridCol w:w="181"/>
        <w:gridCol w:w="1179"/>
        <w:gridCol w:w="1116"/>
      </w:tblGrid>
      <w:tr w:rsidR="0073727C" w:rsidTr="0073727C">
        <w:trPr>
          <w:trHeight w:val="227"/>
        </w:trPr>
        <w:tc>
          <w:tcPr>
            <w:tcW w:w="1900" w:type="dxa"/>
            <w:vMerge w:val="restart"/>
            <w:tcBorders>
              <w:top w:val="double" w:sz="4" w:space="0" w:color="auto"/>
              <w:left w:val="nil"/>
              <w:bottom w:val="nil"/>
              <w:right w:val="nil"/>
            </w:tcBorders>
            <w:noWrap/>
            <w:vAlign w:val="bottom"/>
            <w:hideMark/>
          </w:tcPr>
          <w:p w:rsidR="0073727C" w:rsidRDefault="0073727C">
            <w:pPr>
              <w:suppressAutoHyphens w:val="0"/>
              <w:jc w:val="left"/>
              <w:rPr>
                <w:rFonts w:cs="Arial"/>
                <w:b/>
                <w:sz w:val="20"/>
                <w:szCs w:val="20"/>
                <w:lang w:eastAsia="en-AU"/>
              </w:rPr>
            </w:pPr>
            <w:r>
              <w:rPr>
                <w:rFonts w:cs="Arial"/>
                <w:b/>
                <w:color w:val="000000"/>
                <w:sz w:val="20"/>
                <w:szCs w:val="20"/>
                <w:lang w:eastAsia="en-AU"/>
              </w:rPr>
              <w:t>Number of days Professional Learning Activities</w:t>
            </w:r>
          </w:p>
        </w:tc>
        <w:tc>
          <w:tcPr>
            <w:tcW w:w="2136" w:type="dxa"/>
            <w:gridSpan w:val="2"/>
            <w:tcBorders>
              <w:top w:val="double" w:sz="4" w:space="0" w:color="auto"/>
              <w:left w:val="nil"/>
              <w:bottom w:val="single" w:sz="4" w:space="0" w:color="000000"/>
              <w:right w:val="nil"/>
            </w:tcBorders>
            <w:noWrap/>
            <w:vAlign w:val="bottom"/>
            <w:hideMark/>
          </w:tcPr>
          <w:p w:rsidR="0073727C" w:rsidRDefault="0073727C">
            <w:pPr>
              <w:suppressAutoHyphens w:val="0"/>
              <w:jc w:val="center"/>
              <w:rPr>
                <w:rFonts w:cs="Arial"/>
                <w:b/>
                <w:sz w:val="20"/>
                <w:szCs w:val="20"/>
                <w:lang w:eastAsia="en-AU"/>
              </w:rPr>
            </w:pPr>
            <w:r>
              <w:rPr>
                <w:rFonts w:cs="Arial"/>
                <w:b/>
                <w:sz w:val="20"/>
                <w:szCs w:val="20"/>
                <w:lang w:eastAsia="en-AU"/>
              </w:rPr>
              <w:t>Teachers</w:t>
            </w:r>
          </w:p>
        </w:tc>
        <w:tc>
          <w:tcPr>
            <w:tcW w:w="181" w:type="dxa"/>
            <w:tcBorders>
              <w:top w:val="double" w:sz="4" w:space="0" w:color="auto"/>
              <w:left w:val="nil"/>
              <w:bottom w:val="nil"/>
              <w:right w:val="nil"/>
            </w:tcBorders>
            <w:noWrap/>
            <w:vAlign w:val="bottom"/>
            <w:hideMark/>
          </w:tcPr>
          <w:p w:rsidR="0073727C" w:rsidRDefault="0073727C">
            <w:pPr>
              <w:suppressAutoHyphens w:val="0"/>
              <w:jc w:val="center"/>
              <w:rPr>
                <w:rFonts w:cs="Arial"/>
                <w:b/>
                <w:sz w:val="20"/>
                <w:szCs w:val="20"/>
                <w:lang w:eastAsia="en-AU"/>
              </w:rPr>
            </w:pPr>
            <w:r>
              <w:rPr>
                <w:rFonts w:cs="Arial"/>
                <w:b/>
                <w:sz w:val="20"/>
                <w:szCs w:val="20"/>
                <w:lang w:eastAsia="en-AU"/>
              </w:rPr>
              <w:t> </w:t>
            </w:r>
          </w:p>
        </w:tc>
        <w:tc>
          <w:tcPr>
            <w:tcW w:w="2295" w:type="dxa"/>
            <w:gridSpan w:val="2"/>
            <w:tcBorders>
              <w:top w:val="double" w:sz="4" w:space="0" w:color="auto"/>
              <w:left w:val="nil"/>
              <w:bottom w:val="single" w:sz="4" w:space="0" w:color="000000"/>
              <w:right w:val="nil"/>
            </w:tcBorders>
            <w:noWrap/>
            <w:vAlign w:val="bottom"/>
            <w:hideMark/>
          </w:tcPr>
          <w:p w:rsidR="0073727C" w:rsidRDefault="0073727C">
            <w:pPr>
              <w:suppressAutoHyphens w:val="0"/>
              <w:jc w:val="center"/>
              <w:rPr>
                <w:rFonts w:cs="Arial"/>
                <w:b/>
                <w:sz w:val="20"/>
                <w:szCs w:val="20"/>
                <w:lang w:eastAsia="en-AU"/>
              </w:rPr>
            </w:pPr>
            <w:r>
              <w:rPr>
                <w:rFonts w:cs="Arial"/>
                <w:b/>
                <w:sz w:val="20"/>
                <w:szCs w:val="20"/>
                <w:lang w:eastAsia="en-AU"/>
              </w:rPr>
              <w:t>Leaders</w:t>
            </w:r>
          </w:p>
        </w:tc>
      </w:tr>
      <w:tr w:rsidR="0073727C" w:rsidTr="0073727C">
        <w:trPr>
          <w:trHeight w:val="227"/>
        </w:trPr>
        <w:tc>
          <w:tcPr>
            <w:tcW w:w="0" w:type="auto"/>
            <w:vMerge/>
            <w:tcBorders>
              <w:top w:val="double" w:sz="4" w:space="0" w:color="auto"/>
              <w:left w:val="nil"/>
              <w:bottom w:val="nil"/>
              <w:right w:val="nil"/>
            </w:tcBorders>
            <w:vAlign w:val="center"/>
            <w:hideMark/>
          </w:tcPr>
          <w:p w:rsidR="0073727C" w:rsidRDefault="0073727C">
            <w:pPr>
              <w:suppressAutoHyphens w:val="0"/>
              <w:jc w:val="left"/>
              <w:rPr>
                <w:rFonts w:cs="Arial"/>
                <w:b/>
                <w:sz w:val="20"/>
                <w:szCs w:val="20"/>
                <w:lang w:eastAsia="en-AU"/>
              </w:rPr>
            </w:pPr>
          </w:p>
        </w:tc>
        <w:tc>
          <w:tcPr>
            <w:tcW w:w="1020" w:type="dxa"/>
            <w:tcBorders>
              <w:top w:val="nil"/>
              <w:left w:val="nil"/>
              <w:bottom w:val="single" w:sz="8" w:space="0" w:color="000000"/>
              <w:right w:val="nil"/>
            </w:tcBorders>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Primary</w:t>
            </w:r>
          </w:p>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w:t>
            </w:r>
          </w:p>
        </w:tc>
        <w:tc>
          <w:tcPr>
            <w:tcW w:w="1116" w:type="dxa"/>
            <w:tcBorders>
              <w:top w:val="nil"/>
              <w:left w:val="nil"/>
              <w:bottom w:val="single" w:sz="8" w:space="0" w:color="000000"/>
              <w:right w:val="nil"/>
            </w:tcBorders>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Secondary</w:t>
            </w:r>
          </w:p>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w:t>
            </w:r>
          </w:p>
        </w:tc>
        <w:tc>
          <w:tcPr>
            <w:tcW w:w="181" w:type="dxa"/>
            <w:tcBorders>
              <w:top w:val="nil"/>
              <w:left w:val="nil"/>
              <w:bottom w:val="single" w:sz="8" w:space="0" w:color="000000"/>
              <w:right w:val="nil"/>
            </w:tcBorders>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 </w:t>
            </w:r>
          </w:p>
        </w:tc>
        <w:tc>
          <w:tcPr>
            <w:tcW w:w="1179" w:type="dxa"/>
            <w:tcBorders>
              <w:top w:val="nil"/>
              <w:left w:val="nil"/>
              <w:bottom w:val="single" w:sz="8" w:space="0" w:color="000000"/>
              <w:right w:val="nil"/>
            </w:tcBorders>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Primary</w:t>
            </w:r>
          </w:p>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w:t>
            </w:r>
          </w:p>
        </w:tc>
        <w:tc>
          <w:tcPr>
            <w:tcW w:w="1116" w:type="dxa"/>
            <w:tcBorders>
              <w:top w:val="nil"/>
              <w:left w:val="nil"/>
              <w:bottom w:val="single" w:sz="8" w:space="0" w:color="000000"/>
              <w:right w:val="nil"/>
            </w:tcBorders>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Secondary</w:t>
            </w:r>
          </w:p>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w:t>
            </w:r>
          </w:p>
        </w:tc>
      </w:tr>
      <w:tr w:rsidR="0073727C" w:rsidTr="0073727C">
        <w:trPr>
          <w:trHeight w:val="227"/>
        </w:trPr>
        <w:tc>
          <w:tcPr>
            <w:tcW w:w="1900" w:type="dxa"/>
            <w:tcBorders>
              <w:top w:val="single" w:sz="8" w:space="0" w:color="000000"/>
              <w:left w:val="nil"/>
              <w:bottom w:val="nil"/>
              <w:right w:val="nil"/>
            </w:tcBorders>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Less than 1</w:t>
            </w:r>
          </w:p>
        </w:tc>
        <w:tc>
          <w:tcPr>
            <w:tcW w:w="1020"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1.0</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2.4</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0.3</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0.6</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1</w:t>
            </w:r>
          </w:p>
        </w:tc>
        <w:tc>
          <w:tcPr>
            <w:tcW w:w="1020"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1.8</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2.3</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0.1</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0.4</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2</w:t>
            </w:r>
          </w:p>
        </w:tc>
        <w:tc>
          <w:tcPr>
            <w:tcW w:w="1020"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4.3</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7.4</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0.4</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1.9</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3</w:t>
            </w:r>
          </w:p>
        </w:tc>
        <w:tc>
          <w:tcPr>
            <w:tcW w:w="1020"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6.8</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10.1</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2.1</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3.4</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4</w:t>
            </w:r>
          </w:p>
        </w:tc>
        <w:tc>
          <w:tcPr>
            <w:tcW w:w="1020"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6.4</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9.5</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3.2</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7.6</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5</w:t>
            </w:r>
          </w:p>
        </w:tc>
        <w:tc>
          <w:tcPr>
            <w:tcW w:w="1020" w:type="dxa"/>
            <w:tcBorders>
              <w:top w:val="nil"/>
              <w:left w:val="nil"/>
              <w:bottom w:val="single" w:sz="4" w:space="0" w:color="BFBFBF" w:themeColor="background1" w:themeShade="BF"/>
              <w:right w:val="nil"/>
            </w:tcBorders>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14.3</w:t>
            </w:r>
          </w:p>
        </w:tc>
        <w:tc>
          <w:tcPr>
            <w:tcW w:w="1116" w:type="dxa"/>
            <w:tcBorders>
              <w:top w:val="nil"/>
              <w:left w:val="nil"/>
              <w:bottom w:val="single" w:sz="4" w:space="0" w:color="BFBFBF" w:themeColor="background1" w:themeShade="BF"/>
              <w:right w:val="nil"/>
            </w:tcBorders>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16.5</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tcBorders>
              <w:top w:val="nil"/>
              <w:left w:val="nil"/>
              <w:bottom w:val="single" w:sz="4" w:space="0" w:color="BFBFBF" w:themeColor="background1" w:themeShade="BF"/>
              <w:right w:val="nil"/>
            </w:tcBorders>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8.8</w:t>
            </w:r>
          </w:p>
        </w:tc>
        <w:tc>
          <w:tcPr>
            <w:tcW w:w="1116" w:type="dxa"/>
            <w:tcBorders>
              <w:top w:val="nil"/>
              <w:left w:val="nil"/>
              <w:bottom w:val="single" w:sz="4" w:space="0" w:color="BFBFBF" w:themeColor="background1" w:themeShade="BF"/>
              <w:right w:val="nil"/>
            </w:tcBorders>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10.2</w:t>
            </w:r>
          </w:p>
        </w:tc>
      </w:tr>
      <w:tr w:rsidR="0073727C" w:rsidTr="0073727C">
        <w:trPr>
          <w:trHeight w:val="284"/>
        </w:trPr>
        <w:tc>
          <w:tcPr>
            <w:tcW w:w="1900" w:type="dxa"/>
            <w:hideMark/>
          </w:tcPr>
          <w:p w:rsidR="0073727C" w:rsidRDefault="0073727C">
            <w:pPr>
              <w:suppressAutoHyphens w:val="0"/>
              <w:jc w:val="left"/>
              <w:rPr>
                <w:rFonts w:cs="Arial"/>
                <w:i/>
                <w:color w:val="000000"/>
                <w:sz w:val="20"/>
                <w:szCs w:val="20"/>
                <w:lang w:eastAsia="en-AU"/>
              </w:rPr>
            </w:pPr>
            <w:r>
              <w:rPr>
                <w:rFonts w:cs="Arial"/>
                <w:i/>
                <w:color w:val="000000"/>
                <w:sz w:val="20"/>
                <w:szCs w:val="20"/>
                <w:lang w:eastAsia="en-AU"/>
              </w:rPr>
              <w:t>0 to 5</w:t>
            </w:r>
          </w:p>
        </w:tc>
        <w:tc>
          <w:tcPr>
            <w:tcW w:w="1020" w:type="dxa"/>
            <w:tcBorders>
              <w:top w:val="single" w:sz="4" w:space="0" w:color="BFBFBF" w:themeColor="background1" w:themeShade="BF"/>
              <w:left w:val="nil"/>
              <w:bottom w:val="nil"/>
              <w:right w:val="nil"/>
            </w:tcBorders>
            <w:noWrap/>
            <w:hideMark/>
          </w:tcPr>
          <w:p w:rsidR="0073727C" w:rsidRDefault="0073727C">
            <w:pPr>
              <w:suppressAutoHyphens w:val="0"/>
              <w:jc w:val="center"/>
              <w:rPr>
                <w:rFonts w:cs="Arial"/>
                <w:i/>
                <w:color w:val="000000"/>
                <w:sz w:val="20"/>
                <w:szCs w:val="20"/>
                <w:lang w:eastAsia="en-AU"/>
              </w:rPr>
            </w:pPr>
            <w:r>
              <w:rPr>
                <w:rFonts w:cs="Arial"/>
                <w:i/>
                <w:color w:val="000000"/>
                <w:sz w:val="20"/>
                <w:szCs w:val="20"/>
                <w:lang w:eastAsia="en-AU"/>
              </w:rPr>
              <w:t>34.7</w:t>
            </w:r>
          </w:p>
        </w:tc>
        <w:tc>
          <w:tcPr>
            <w:tcW w:w="1116" w:type="dxa"/>
            <w:tcBorders>
              <w:top w:val="single" w:sz="4" w:space="0" w:color="BFBFBF" w:themeColor="background1" w:themeShade="BF"/>
              <w:left w:val="nil"/>
              <w:bottom w:val="nil"/>
              <w:right w:val="nil"/>
            </w:tcBorders>
            <w:noWrap/>
            <w:hideMark/>
          </w:tcPr>
          <w:p w:rsidR="0073727C" w:rsidRDefault="0073727C">
            <w:pPr>
              <w:suppressAutoHyphens w:val="0"/>
              <w:jc w:val="center"/>
              <w:rPr>
                <w:rFonts w:cs="Arial"/>
                <w:i/>
                <w:color w:val="000000"/>
                <w:sz w:val="20"/>
                <w:szCs w:val="20"/>
                <w:lang w:eastAsia="en-AU"/>
              </w:rPr>
            </w:pPr>
            <w:r>
              <w:rPr>
                <w:rFonts w:cs="Arial"/>
                <w:i/>
                <w:color w:val="000000"/>
                <w:sz w:val="20"/>
                <w:szCs w:val="20"/>
                <w:lang w:eastAsia="en-AU"/>
              </w:rPr>
              <w:t>48.1</w:t>
            </w:r>
          </w:p>
        </w:tc>
        <w:tc>
          <w:tcPr>
            <w:tcW w:w="181" w:type="dxa"/>
            <w:noWrap/>
            <w:hideMark/>
          </w:tcPr>
          <w:p w:rsidR="0073727C" w:rsidRDefault="0073727C">
            <w:pPr>
              <w:suppressAutoHyphens w:val="0"/>
              <w:jc w:val="left"/>
              <w:rPr>
                <w:rFonts w:ascii="Times New Roman" w:hAnsi="Times New Roman"/>
                <w:sz w:val="20"/>
                <w:szCs w:val="20"/>
                <w:lang w:eastAsia="en-AU"/>
              </w:rPr>
            </w:pPr>
          </w:p>
        </w:tc>
        <w:tc>
          <w:tcPr>
            <w:tcW w:w="1179" w:type="dxa"/>
            <w:tcBorders>
              <w:top w:val="single" w:sz="4" w:space="0" w:color="BFBFBF" w:themeColor="background1" w:themeShade="BF"/>
              <w:left w:val="nil"/>
              <w:bottom w:val="nil"/>
              <w:right w:val="nil"/>
            </w:tcBorders>
            <w:noWrap/>
            <w:hideMark/>
          </w:tcPr>
          <w:p w:rsidR="0073727C" w:rsidRDefault="0073727C">
            <w:pPr>
              <w:suppressAutoHyphens w:val="0"/>
              <w:jc w:val="center"/>
              <w:rPr>
                <w:rFonts w:cs="Arial"/>
                <w:i/>
                <w:color w:val="000000"/>
                <w:sz w:val="20"/>
                <w:szCs w:val="20"/>
                <w:lang w:eastAsia="en-AU"/>
              </w:rPr>
            </w:pPr>
            <w:r>
              <w:rPr>
                <w:rFonts w:cs="Arial"/>
                <w:i/>
                <w:color w:val="000000"/>
                <w:sz w:val="20"/>
                <w:szCs w:val="20"/>
                <w:lang w:eastAsia="en-AU"/>
              </w:rPr>
              <w:t>15.0</w:t>
            </w:r>
          </w:p>
        </w:tc>
        <w:tc>
          <w:tcPr>
            <w:tcW w:w="1116" w:type="dxa"/>
            <w:tcBorders>
              <w:top w:val="single" w:sz="4" w:space="0" w:color="BFBFBF" w:themeColor="background1" w:themeShade="BF"/>
              <w:left w:val="nil"/>
              <w:bottom w:val="nil"/>
              <w:right w:val="nil"/>
            </w:tcBorders>
            <w:noWrap/>
            <w:hideMark/>
          </w:tcPr>
          <w:p w:rsidR="0073727C" w:rsidRDefault="0073727C">
            <w:pPr>
              <w:suppressAutoHyphens w:val="0"/>
              <w:jc w:val="center"/>
              <w:rPr>
                <w:rFonts w:cs="Arial"/>
                <w:i/>
                <w:color w:val="000000"/>
                <w:sz w:val="20"/>
                <w:szCs w:val="20"/>
                <w:lang w:eastAsia="en-AU"/>
              </w:rPr>
            </w:pPr>
            <w:r>
              <w:rPr>
                <w:rFonts w:cs="Arial"/>
                <w:i/>
                <w:color w:val="000000"/>
                <w:sz w:val="20"/>
                <w:szCs w:val="20"/>
                <w:lang w:eastAsia="en-AU"/>
              </w:rPr>
              <w:t>24.1</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6 to 10</w:t>
            </w:r>
          </w:p>
        </w:tc>
        <w:tc>
          <w:tcPr>
            <w:tcW w:w="1020"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39.5</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34.5</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38.3</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37.2</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11 to 15</w:t>
            </w:r>
          </w:p>
        </w:tc>
        <w:tc>
          <w:tcPr>
            <w:tcW w:w="1020"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11.2</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7.7</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18.9</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18.2</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16 to 20</w:t>
            </w:r>
          </w:p>
        </w:tc>
        <w:tc>
          <w:tcPr>
            <w:tcW w:w="1020"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7.9</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4.6</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13.3</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11.6</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21 to 25</w:t>
            </w:r>
          </w:p>
        </w:tc>
        <w:tc>
          <w:tcPr>
            <w:tcW w:w="1020"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1.4</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1.3</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4.2</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2.5</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26 to 30</w:t>
            </w:r>
          </w:p>
        </w:tc>
        <w:tc>
          <w:tcPr>
            <w:tcW w:w="1020"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1.9</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1.6</w:t>
            </w:r>
          </w:p>
        </w:tc>
        <w:tc>
          <w:tcPr>
            <w:tcW w:w="181" w:type="dxa"/>
            <w:noWrap/>
            <w:vAlign w:val="center"/>
            <w:hideMark/>
          </w:tcPr>
          <w:p w:rsidR="0073727C" w:rsidRDefault="0073727C">
            <w:pPr>
              <w:suppressAutoHyphens w:val="0"/>
              <w:jc w:val="left"/>
              <w:rPr>
                <w:rFonts w:ascii="Times New Roman" w:hAnsi="Times New Roman"/>
                <w:sz w:val="20"/>
                <w:szCs w:val="20"/>
                <w:lang w:eastAsia="en-AU"/>
              </w:rPr>
            </w:pPr>
          </w:p>
        </w:tc>
        <w:tc>
          <w:tcPr>
            <w:tcW w:w="1179"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4.3</w:t>
            </w:r>
          </w:p>
        </w:tc>
        <w:tc>
          <w:tcPr>
            <w:tcW w:w="1116" w:type="dxa"/>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3.3</w:t>
            </w:r>
          </w:p>
        </w:tc>
      </w:tr>
      <w:tr w:rsidR="0073727C" w:rsidTr="0073727C">
        <w:trPr>
          <w:trHeight w:val="227"/>
        </w:trPr>
        <w:tc>
          <w:tcPr>
            <w:tcW w:w="1900" w:type="dxa"/>
            <w:vAlign w:val="center"/>
            <w:hideMark/>
          </w:tcPr>
          <w:p w:rsidR="0073727C" w:rsidRDefault="0073727C">
            <w:pPr>
              <w:suppressAutoHyphens w:val="0"/>
              <w:jc w:val="left"/>
              <w:rPr>
                <w:rFonts w:cs="Arial"/>
                <w:color w:val="000000"/>
                <w:sz w:val="20"/>
                <w:szCs w:val="20"/>
                <w:lang w:eastAsia="en-AU"/>
              </w:rPr>
            </w:pPr>
            <w:r>
              <w:rPr>
                <w:rFonts w:cs="Arial"/>
                <w:color w:val="000000"/>
                <w:sz w:val="20"/>
                <w:szCs w:val="20"/>
                <w:lang w:eastAsia="en-AU"/>
              </w:rPr>
              <w:t>More than 30</w:t>
            </w:r>
          </w:p>
        </w:tc>
        <w:tc>
          <w:tcPr>
            <w:tcW w:w="1020" w:type="dxa"/>
            <w:tcBorders>
              <w:top w:val="nil"/>
              <w:left w:val="nil"/>
              <w:bottom w:val="single" w:sz="4" w:space="0" w:color="auto"/>
              <w:right w:val="nil"/>
            </w:tcBorders>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3.5</w:t>
            </w:r>
          </w:p>
        </w:tc>
        <w:tc>
          <w:tcPr>
            <w:tcW w:w="1116" w:type="dxa"/>
            <w:tcBorders>
              <w:top w:val="nil"/>
              <w:left w:val="nil"/>
              <w:bottom w:val="single" w:sz="4" w:space="0" w:color="auto"/>
              <w:right w:val="nil"/>
            </w:tcBorders>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2.2</w:t>
            </w:r>
          </w:p>
        </w:tc>
        <w:tc>
          <w:tcPr>
            <w:tcW w:w="181" w:type="dxa"/>
            <w:tcBorders>
              <w:top w:val="nil"/>
              <w:left w:val="nil"/>
              <w:bottom w:val="single" w:sz="4" w:space="0" w:color="auto"/>
              <w:right w:val="nil"/>
            </w:tcBorders>
            <w:noWrap/>
            <w:vAlign w:val="center"/>
            <w:hideMark/>
          </w:tcPr>
          <w:p w:rsidR="0073727C" w:rsidRDefault="0073727C">
            <w:pPr>
              <w:suppressAutoHyphens w:val="0"/>
              <w:jc w:val="left"/>
              <w:rPr>
                <w:rFonts w:ascii="Times New Roman" w:hAnsi="Times New Roman"/>
                <w:sz w:val="20"/>
                <w:szCs w:val="20"/>
                <w:lang w:eastAsia="en-AU"/>
              </w:rPr>
            </w:pPr>
          </w:p>
        </w:tc>
        <w:tc>
          <w:tcPr>
            <w:tcW w:w="1179" w:type="dxa"/>
            <w:tcBorders>
              <w:top w:val="nil"/>
              <w:left w:val="nil"/>
              <w:bottom w:val="single" w:sz="4" w:space="0" w:color="auto"/>
              <w:right w:val="nil"/>
            </w:tcBorders>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6.0</w:t>
            </w:r>
          </w:p>
        </w:tc>
        <w:tc>
          <w:tcPr>
            <w:tcW w:w="1116" w:type="dxa"/>
            <w:tcBorders>
              <w:top w:val="nil"/>
              <w:left w:val="nil"/>
              <w:bottom w:val="single" w:sz="4" w:space="0" w:color="auto"/>
              <w:right w:val="nil"/>
            </w:tcBorders>
            <w:noWrap/>
            <w:vAlign w:val="center"/>
            <w:hideMark/>
          </w:tcPr>
          <w:p w:rsidR="0073727C" w:rsidRDefault="0073727C">
            <w:pPr>
              <w:suppressAutoHyphens w:val="0"/>
              <w:jc w:val="center"/>
              <w:rPr>
                <w:rFonts w:cs="Arial"/>
                <w:color w:val="000000"/>
                <w:sz w:val="20"/>
                <w:szCs w:val="20"/>
                <w:lang w:eastAsia="en-AU"/>
              </w:rPr>
            </w:pPr>
            <w:r>
              <w:rPr>
                <w:rFonts w:cs="Arial"/>
                <w:color w:val="000000"/>
                <w:sz w:val="20"/>
                <w:szCs w:val="20"/>
                <w:lang w:eastAsia="en-AU"/>
              </w:rPr>
              <w:t>3.1</w:t>
            </w:r>
          </w:p>
        </w:tc>
      </w:tr>
      <w:tr w:rsidR="0073727C" w:rsidTr="0073727C">
        <w:trPr>
          <w:trHeight w:val="227"/>
        </w:trPr>
        <w:tc>
          <w:tcPr>
            <w:tcW w:w="1900" w:type="dxa"/>
            <w:tcBorders>
              <w:top w:val="nil"/>
              <w:left w:val="nil"/>
              <w:bottom w:val="single" w:sz="4" w:space="0" w:color="auto"/>
              <w:right w:val="nil"/>
            </w:tcBorders>
            <w:noWrap/>
            <w:vAlign w:val="center"/>
            <w:hideMark/>
          </w:tcPr>
          <w:p w:rsidR="0073727C" w:rsidRDefault="0073727C">
            <w:pPr>
              <w:suppressAutoHyphens w:val="0"/>
              <w:jc w:val="left"/>
              <w:rPr>
                <w:rFonts w:ascii="Times New Roman" w:hAnsi="Times New Roman"/>
                <w:sz w:val="20"/>
                <w:szCs w:val="20"/>
                <w:lang w:eastAsia="en-AU"/>
              </w:rPr>
            </w:pPr>
          </w:p>
        </w:tc>
        <w:tc>
          <w:tcPr>
            <w:tcW w:w="1020" w:type="dxa"/>
            <w:tcBorders>
              <w:top w:val="single" w:sz="4" w:space="0" w:color="auto"/>
              <w:left w:val="nil"/>
              <w:bottom w:val="single" w:sz="4" w:space="0" w:color="auto"/>
              <w:right w:val="nil"/>
            </w:tcBorders>
            <w:noWrap/>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100</w:t>
            </w:r>
          </w:p>
        </w:tc>
        <w:tc>
          <w:tcPr>
            <w:tcW w:w="1116" w:type="dxa"/>
            <w:tcBorders>
              <w:top w:val="single" w:sz="4" w:space="0" w:color="auto"/>
              <w:left w:val="nil"/>
              <w:bottom w:val="single" w:sz="4" w:space="0" w:color="auto"/>
              <w:right w:val="nil"/>
            </w:tcBorders>
            <w:noWrap/>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100</w:t>
            </w:r>
          </w:p>
        </w:tc>
        <w:tc>
          <w:tcPr>
            <w:tcW w:w="181" w:type="dxa"/>
            <w:tcBorders>
              <w:top w:val="single" w:sz="4" w:space="0" w:color="auto"/>
              <w:left w:val="nil"/>
              <w:bottom w:val="single" w:sz="4" w:space="0" w:color="auto"/>
              <w:right w:val="nil"/>
            </w:tcBorders>
            <w:noWrap/>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 </w:t>
            </w:r>
          </w:p>
        </w:tc>
        <w:tc>
          <w:tcPr>
            <w:tcW w:w="1179" w:type="dxa"/>
            <w:tcBorders>
              <w:top w:val="single" w:sz="4" w:space="0" w:color="auto"/>
              <w:left w:val="nil"/>
              <w:bottom w:val="single" w:sz="4" w:space="0" w:color="auto"/>
              <w:right w:val="nil"/>
            </w:tcBorders>
            <w:noWrap/>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100</w:t>
            </w:r>
          </w:p>
        </w:tc>
        <w:tc>
          <w:tcPr>
            <w:tcW w:w="1116" w:type="dxa"/>
            <w:tcBorders>
              <w:top w:val="single" w:sz="4" w:space="0" w:color="auto"/>
              <w:left w:val="nil"/>
              <w:bottom w:val="single" w:sz="4" w:space="0" w:color="auto"/>
              <w:right w:val="nil"/>
            </w:tcBorders>
            <w:noWrap/>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100</w:t>
            </w:r>
          </w:p>
        </w:tc>
      </w:tr>
      <w:tr w:rsidR="0073727C" w:rsidTr="0073727C">
        <w:trPr>
          <w:trHeight w:val="227"/>
        </w:trPr>
        <w:tc>
          <w:tcPr>
            <w:tcW w:w="1900" w:type="dxa"/>
            <w:tcBorders>
              <w:top w:val="single" w:sz="4" w:space="0" w:color="auto"/>
              <w:left w:val="nil"/>
              <w:bottom w:val="double" w:sz="4" w:space="0" w:color="auto"/>
              <w:right w:val="nil"/>
            </w:tcBorders>
            <w:noWrap/>
            <w:vAlign w:val="center"/>
            <w:hideMark/>
          </w:tcPr>
          <w:p w:rsidR="0073727C" w:rsidRDefault="0073727C">
            <w:pPr>
              <w:suppressAutoHyphens w:val="0"/>
              <w:jc w:val="left"/>
              <w:rPr>
                <w:rFonts w:cs="Arial"/>
                <w:b/>
                <w:sz w:val="20"/>
                <w:szCs w:val="20"/>
                <w:lang w:eastAsia="en-AU"/>
              </w:rPr>
            </w:pPr>
            <w:r>
              <w:rPr>
                <w:rFonts w:cs="Arial"/>
                <w:b/>
                <w:sz w:val="20"/>
                <w:szCs w:val="20"/>
                <w:lang w:eastAsia="en-AU"/>
              </w:rPr>
              <w:t>Average days</w:t>
            </w:r>
          </w:p>
        </w:tc>
        <w:tc>
          <w:tcPr>
            <w:tcW w:w="1020" w:type="dxa"/>
            <w:tcBorders>
              <w:top w:val="single" w:sz="4" w:space="0" w:color="auto"/>
              <w:left w:val="nil"/>
              <w:bottom w:val="double" w:sz="4" w:space="0" w:color="auto"/>
              <w:right w:val="nil"/>
            </w:tcBorders>
            <w:noWrap/>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10.1</w:t>
            </w:r>
          </w:p>
        </w:tc>
        <w:tc>
          <w:tcPr>
            <w:tcW w:w="1116" w:type="dxa"/>
            <w:tcBorders>
              <w:top w:val="single" w:sz="4" w:space="0" w:color="auto"/>
              <w:left w:val="nil"/>
              <w:bottom w:val="double" w:sz="4" w:space="0" w:color="auto"/>
              <w:right w:val="nil"/>
            </w:tcBorders>
            <w:noWrap/>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8.2</w:t>
            </w:r>
          </w:p>
        </w:tc>
        <w:tc>
          <w:tcPr>
            <w:tcW w:w="181" w:type="dxa"/>
            <w:tcBorders>
              <w:top w:val="single" w:sz="4" w:space="0" w:color="auto"/>
              <w:left w:val="nil"/>
              <w:bottom w:val="double" w:sz="4" w:space="0" w:color="auto"/>
              <w:right w:val="nil"/>
            </w:tcBorders>
            <w:noWrap/>
            <w:vAlign w:val="center"/>
          </w:tcPr>
          <w:p w:rsidR="0073727C" w:rsidRDefault="0073727C">
            <w:pPr>
              <w:suppressAutoHyphens w:val="0"/>
              <w:jc w:val="center"/>
              <w:rPr>
                <w:rFonts w:cs="Arial"/>
                <w:b/>
                <w:color w:val="000000"/>
                <w:sz w:val="20"/>
                <w:szCs w:val="20"/>
                <w:lang w:eastAsia="en-AU"/>
              </w:rPr>
            </w:pPr>
          </w:p>
        </w:tc>
        <w:tc>
          <w:tcPr>
            <w:tcW w:w="1179" w:type="dxa"/>
            <w:tcBorders>
              <w:top w:val="single" w:sz="4" w:space="0" w:color="auto"/>
              <w:left w:val="nil"/>
              <w:bottom w:val="double" w:sz="4" w:space="0" w:color="auto"/>
              <w:right w:val="nil"/>
            </w:tcBorders>
            <w:noWrap/>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13.7</w:t>
            </w:r>
          </w:p>
        </w:tc>
        <w:tc>
          <w:tcPr>
            <w:tcW w:w="1116" w:type="dxa"/>
            <w:tcBorders>
              <w:top w:val="single" w:sz="4" w:space="0" w:color="auto"/>
              <w:left w:val="nil"/>
              <w:bottom w:val="double" w:sz="4" w:space="0" w:color="auto"/>
              <w:right w:val="nil"/>
            </w:tcBorders>
            <w:noWrap/>
            <w:vAlign w:val="center"/>
            <w:hideMark/>
          </w:tcPr>
          <w:p w:rsidR="0073727C" w:rsidRDefault="0073727C">
            <w:pPr>
              <w:suppressAutoHyphens w:val="0"/>
              <w:jc w:val="center"/>
              <w:rPr>
                <w:rFonts w:cs="Arial"/>
                <w:b/>
                <w:color w:val="000000"/>
                <w:sz w:val="20"/>
                <w:szCs w:val="20"/>
                <w:lang w:eastAsia="en-AU"/>
              </w:rPr>
            </w:pPr>
            <w:r>
              <w:rPr>
                <w:rFonts w:cs="Arial"/>
                <w:b/>
                <w:color w:val="000000"/>
                <w:sz w:val="20"/>
                <w:szCs w:val="20"/>
                <w:lang w:eastAsia="en-AU"/>
              </w:rPr>
              <w:t>12.1</w:t>
            </w:r>
          </w:p>
        </w:tc>
      </w:tr>
    </w:tbl>
    <w:p w:rsidR="0073727C" w:rsidRDefault="0073727C" w:rsidP="0073727C">
      <w:pPr>
        <w:rPr>
          <w:sz w:val="20"/>
          <w:szCs w:val="20"/>
        </w:rPr>
      </w:pPr>
      <w:r>
        <w:rPr>
          <w:i/>
          <w:iCs/>
          <w:sz w:val="20"/>
          <w:szCs w:val="20"/>
        </w:rPr>
        <w:t>Note</w:t>
      </w:r>
      <w:r>
        <w:rPr>
          <w:sz w:val="20"/>
          <w:szCs w:val="20"/>
        </w:rPr>
        <w:t xml:space="preserve">: Professional learning activities were defined as structured learning activities intended to develop the respondent’s knowledge and skills as a teacher and leader. They include formal activities (e.g. conferences, workshops and courses of study) as well as informal activities (e.g. ongoing involvement in collegial teams, networks and mentoring). The definition included activities provided out-of-school and at school. </w:t>
      </w:r>
    </w:p>
    <w:p w:rsidR="0073727C" w:rsidRDefault="0073727C" w:rsidP="0073727C">
      <w:pPr>
        <w:tabs>
          <w:tab w:val="center" w:pos="3499"/>
        </w:tabs>
        <w:autoSpaceDE w:val="0"/>
        <w:autoSpaceDN w:val="0"/>
        <w:adjustRightInd w:val="0"/>
        <w:rPr>
          <w:sz w:val="20"/>
          <w:szCs w:val="20"/>
        </w:rPr>
      </w:pPr>
    </w:p>
    <w:p w:rsidR="0073727C" w:rsidRDefault="0073727C" w:rsidP="0073727C"/>
    <w:p w:rsidR="0073727C" w:rsidRDefault="0073727C" w:rsidP="00C36027">
      <w:pPr>
        <w:pStyle w:val="Heading2"/>
        <w:numPr>
          <w:ilvl w:val="1"/>
          <w:numId w:val="28"/>
        </w:numPr>
        <w:ind w:left="567" w:hanging="567"/>
      </w:pPr>
      <w:bookmarkStart w:id="487" w:name="_Toc384729509"/>
      <w:r>
        <w:t>Content and type of professional development activities</w:t>
      </w:r>
      <w:bookmarkEnd w:id="487"/>
    </w:p>
    <w:p w:rsidR="0073727C" w:rsidRDefault="0073727C" w:rsidP="0073727C">
      <w:r>
        <w:t xml:space="preserve">The </w:t>
      </w:r>
      <w:proofErr w:type="spellStart"/>
      <w:r w:rsidR="005E4D22">
        <w:t>APST</w:t>
      </w:r>
      <w:proofErr w:type="spellEnd"/>
      <w:r>
        <w:t xml:space="preserve"> cover three domains of teaching – Professional Knowledge; Professional Practice; and Professional Engag</w:t>
      </w:r>
      <w:r w:rsidR="000426CD">
        <w:t>e</w:t>
      </w:r>
      <w:r>
        <w:t xml:space="preserve">ment – and comprise seven Standards. Professional learning activities in areas related </w:t>
      </w:r>
      <w:r w:rsidR="00E504D4">
        <w:t xml:space="preserve">to </w:t>
      </w:r>
      <w:r>
        <w:t xml:space="preserve">the Standards are reported in </w:t>
      </w:r>
      <w:r w:rsidR="00E504D4">
        <w:t>Table 6.2</w:t>
      </w:r>
      <w:r>
        <w:t xml:space="preserve">. Teachers were asked whether they had participated in learning activities concerned with 23 different aspects of teaching and whether the activities had been part of a tertiary qualification or through other (organised or self-directed) professional learning. As the aspects of teaching included in </w:t>
      </w:r>
      <w:proofErr w:type="spellStart"/>
      <w:r>
        <w:t>SiAS</w:t>
      </w:r>
      <w:proofErr w:type="spellEnd"/>
      <w:r>
        <w:t xml:space="preserve"> 2013 were selected to reflect the teaching stan</w:t>
      </w:r>
      <w:r w:rsidR="00A7409C">
        <w:t xml:space="preserve">dards developed by </w:t>
      </w:r>
      <w:proofErr w:type="spellStart"/>
      <w:r w:rsidR="00A7409C">
        <w:t>AITSL</w:t>
      </w:r>
      <w:proofErr w:type="spellEnd"/>
      <w:r w:rsidR="00A7409C">
        <w:t xml:space="preserve"> in 2011</w:t>
      </w:r>
      <w:r>
        <w:t xml:space="preserve">, the results cannot be compared with earlier </w:t>
      </w:r>
      <w:proofErr w:type="spellStart"/>
      <w:r>
        <w:t>SiAS</w:t>
      </w:r>
      <w:proofErr w:type="spellEnd"/>
      <w:r>
        <w:t xml:space="preserve"> surveys. </w:t>
      </w:r>
    </w:p>
    <w:p w:rsidR="0073727C" w:rsidRDefault="0073727C" w:rsidP="0073727C"/>
    <w:p w:rsidR="0073727C" w:rsidRDefault="0073727C" w:rsidP="0073727C">
      <w:r>
        <w:t xml:space="preserve">Some caution should be exercised when interpreting the data obtained from this question in 2013. While the questions appearing immediately prior and after this question were limited to the past 12 months, this question did not include a time limitation and the results, particularly the proportion of teachers who ticked ‘tertiary’, suggest that some teachers have included </w:t>
      </w:r>
      <w:proofErr w:type="spellStart"/>
      <w:r>
        <w:t>PD</w:t>
      </w:r>
      <w:proofErr w:type="spellEnd"/>
      <w:r>
        <w:t xml:space="preserve"> beyond the last 12 months.</w:t>
      </w:r>
    </w:p>
    <w:p w:rsidR="0073727C" w:rsidRDefault="0073727C" w:rsidP="0073727C"/>
    <w:p w:rsidR="0073727C" w:rsidRDefault="0073727C" w:rsidP="0073727C">
      <w:r>
        <w:t xml:space="preserve">Across all 23 areas of professional learning examined in </w:t>
      </w:r>
      <w:proofErr w:type="spellStart"/>
      <w:r>
        <w:t>SiAS</w:t>
      </w:r>
      <w:proofErr w:type="spellEnd"/>
      <w:r>
        <w:t xml:space="preserve"> 2013, higher proportions of primary teachers participated via organised or self-directed activities than as part of a professional qualification. At primary level, the five most common areas addressed through organised or self-directed activities span a range of Standards and include:</w:t>
      </w:r>
    </w:p>
    <w:p w:rsidR="0073727C" w:rsidRDefault="0073727C" w:rsidP="00C36027">
      <w:pPr>
        <w:pStyle w:val="ListParagraph"/>
        <w:numPr>
          <w:ilvl w:val="0"/>
          <w:numId w:val="29"/>
        </w:numPr>
      </w:pPr>
      <w:r>
        <w:t>Learning how to evaluate and improve my own teaching (57.7%);</w:t>
      </w:r>
    </w:p>
    <w:p w:rsidR="0073727C" w:rsidRDefault="0073727C" w:rsidP="00C36027">
      <w:pPr>
        <w:pStyle w:val="ListParagraph"/>
        <w:numPr>
          <w:ilvl w:val="0"/>
          <w:numId w:val="29"/>
        </w:numPr>
      </w:pPr>
      <w:r>
        <w:t>Making effective use of information and communication technology (ICT) (56.9%);</w:t>
      </w:r>
    </w:p>
    <w:p w:rsidR="0073727C" w:rsidRDefault="0073727C" w:rsidP="00C36027">
      <w:pPr>
        <w:pStyle w:val="ListParagraph"/>
        <w:numPr>
          <w:ilvl w:val="0"/>
          <w:numId w:val="29"/>
        </w:numPr>
      </w:pPr>
      <w:r>
        <w:t>Developing strategies for teaching literacy (56.8%);</w:t>
      </w:r>
    </w:p>
    <w:p w:rsidR="0073727C" w:rsidRDefault="0073727C" w:rsidP="00C36027">
      <w:pPr>
        <w:pStyle w:val="ListParagraph"/>
        <w:numPr>
          <w:ilvl w:val="0"/>
          <w:numId w:val="29"/>
        </w:numPr>
      </w:pPr>
      <w:r>
        <w:t>Making effective use of student assessment information (56.5%); and</w:t>
      </w:r>
    </w:p>
    <w:p w:rsidR="0073727C" w:rsidRDefault="0073727C" w:rsidP="00C36027">
      <w:pPr>
        <w:pStyle w:val="ListParagraph"/>
        <w:numPr>
          <w:ilvl w:val="0"/>
          <w:numId w:val="29"/>
        </w:numPr>
      </w:pPr>
      <w:r>
        <w:t>Engaging with performance and development plans (56.0%).</w:t>
      </w:r>
    </w:p>
    <w:p w:rsidR="0073727C" w:rsidRDefault="0073727C" w:rsidP="0073727C"/>
    <w:p w:rsidR="001E44DE" w:rsidRDefault="001E44DE">
      <w:pPr>
        <w:suppressAutoHyphens w:val="0"/>
        <w:jc w:val="left"/>
      </w:pPr>
      <w:r>
        <w:br w:type="page"/>
      </w:r>
    </w:p>
    <w:p w:rsidR="0073727C" w:rsidRDefault="0073727C" w:rsidP="0073727C">
      <w:r>
        <w:lastRenderedPageBreak/>
        <w:t>Comparatively small numbers of primary teachers reported participating in professional learning activities concerned with:</w:t>
      </w:r>
    </w:p>
    <w:p w:rsidR="0073727C" w:rsidRDefault="0073727C" w:rsidP="00C36027">
      <w:pPr>
        <w:pStyle w:val="ListParagraph"/>
        <w:numPr>
          <w:ilvl w:val="0"/>
          <w:numId w:val="30"/>
        </w:numPr>
        <w:rPr>
          <w:szCs w:val="22"/>
        </w:rPr>
      </w:pPr>
      <w:r>
        <w:rPr>
          <w:szCs w:val="22"/>
        </w:rPr>
        <w:t>Teaching Aboriginal and Torres Strait Islander students (20.4% as part of a tertiary qualification, 27.6% through organised or self-directed activities);</w:t>
      </w:r>
    </w:p>
    <w:p w:rsidR="0073727C" w:rsidRDefault="0073727C" w:rsidP="00C36027">
      <w:pPr>
        <w:pStyle w:val="ListParagraph"/>
        <w:numPr>
          <w:ilvl w:val="0"/>
          <w:numId w:val="30"/>
        </w:numPr>
        <w:rPr>
          <w:szCs w:val="22"/>
        </w:rPr>
      </w:pPr>
      <w:r>
        <w:rPr>
          <w:szCs w:val="22"/>
        </w:rPr>
        <w:t>Developing my own numeracy skills (22.9% tertiary qualification, 35.5% other activities); and</w:t>
      </w:r>
    </w:p>
    <w:p w:rsidR="0073727C" w:rsidRDefault="0073727C" w:rsidP="00C36027">
      <w:pPr>
        <w:pStyle w:val="ListParagraph"/>
        <w:numPr>
          <w:ilvl w:val="0"/>
          <w:numId w:val="30"/>
        </w:numPr>
        <w:rPr>
          <w:szCs w:val="22"/>
        </w:rPr>
      </w:pPr>
      <w:r>
        <w:rPr>
          <w:szCs w:val="22"/>
        </w:rPr>
        <w:t>Developing my own literacy skills (23.9% tertiary qualification, 41.0% other activities).</w:t>
      </w:r>
    </w:p>
    <w:p w:rsidR="0073727C" w:rsidRDefault="0073727C" w:rsidP="0073727C"/>
    <w:p w:rsidR="0073727C" w:rsidRDefault="0073727C" w:rsidP="0073727C">
      <w:r>
        <w:t xml:space="preserve">Across 16 of the 23 areas, similar or higher proportions of secondary teachers than primary teachers participated in professional learning, both in terms of organised or self-directed professional activities and as part of a tertiary qualification. </w:t>
      </w:r>
    </w:p>
    <w:p w:rsidR="0073727C" w:rsidRDefault="0073727C" w:rsidP="0073727C"/>
    <w:p w:rsidR="0073727C" w:rsidRDefault="0073727C" w:rsidP="0073727C">
      <w:pPr>
        <w:pStyle w:val="Caption"/>
        <w:keepNext/>
      </w:pPr>
      <w:bookmarkStart w:id="488" w:name="_Toc374608712"/>
      <w:bookmarkStart w:id="489" w:name="_Toc374608877"/>
      <w:bookmarkStart w:id="490" w:name="_Toc374609038"/>
      <w:bookmarkStart w:id="491" w:name="_Toc382567017"/>
      <w:bookmarkStart w:id="492" w:name="_Toc384726218"/>
      <w:proofErr w:type="gramStart"/>
      <w:r>
        <w:t xml:space="preserve">Table </w:t>
      </w:r>
      <w:r w:rsidR="003F2304">
        <w:fldChar w:fldCharType="begin"/>
      </w:r>
      <w:r w:rsidR="00A82A86">
        <w:instrText xml:space="preserve"> STYLEREF 1 \s </w:instrText>
      </w:r>
      <w:r w:rsidR="003F2304">
        <w:fldChar w:fldCharType="separate"/>
      </w:r>
      <w:r w:rsidR="006D6ADE">
        <w:rPr>
          <w:noProof/>
        </w:rPr>
        <w:t>6</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r>
        <w:t>: Teachers’ professional development activities</w:t>
      </w:r>
      <w:bookmarkEnd w:id="488"/>
      <w:bookmarkEnd w:id="489"/>
      <w:bookmarkEnd w:id="490"/>
      <w:bookmarkEnd w:id="491"/>
      <w:bookmarkEnd w:id="492"/>
    </w:p>
    <w:tbl>
      <w:tblPr>
        <w:tblStyle w:val="TableGrid"/>
        <w:tblW w:w="8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554"/>
        <w:gridCol w:w="850"/>
        <w:gridCol w:w="875"/>
        <w:gridCol w:w="840"/>
        <w:gridCol w:w="866"/>
      </w:tblGrid>
      <w:tr w:rsidR="0073727C" w:rsidTr="00E56B46">
        <w:trPr>
          <w:trHeight w:val="690"/>
        </w:trPr>
        <w:tc>
          <w:tcPr>
            <w:tcW w:w="5554" w:type="dxa"/>
            <w:vMerge w:val="restart"/>
            <w:tcBorders>
              <w:top w:val="double" w:sz="4" w:space="0" w:color="auto"/>
              <w:left w:val="nil"/>
              <w:bottom w:val="single" w:sz="4" w:space="0" w:color="auto"/>
              <w:right w:val="nil"/>
            </w:tcBorders>
            <w:vAlign w:val="bottom"/>
            <w:hideMark/>
          </w:tcPr>
          <w:p w:rsidR="0073727C" w:rsidRDefault="0073727C">
            <w:pPr>
              <w:jc w:val="left"/>
              <w:rPr>
                <w:b/>
                <w:sz w:val="20"/>
                <w:szCs w:val="20"/>
              </w:rPr>
            </w:pPr>
            <w:r>
              <w:rPr>
                <w:b/>
                <w:sz w:val="20"/>
                <w:szCs w:val="20"/>
              </w:rPr>
              <w:t>Professional development activities</w:t>
            </w:r>
          </w:p>
        </w:tc>
        <w:tc>
          <w:tcPr>
            <w:tcW w:w="1725" w:type="dxa"/>
            <w:gridSpan w:val="2"/>
            <w:tcBorders>
              <w:top w:val="double" w:sz="4" w:space="0" w:color="auto"/>
              <w:left w:val="nil"/>
              <w:bottom w:val="nil"/>
              <w:right w:val="nil"/>
            </w:tcBorders>
            <w:vAlign w:val="center"/>
            <w:hideMark/>
          </w:tcPr>
          <w:p w:rsidR="0073727C" w:rsidRDefault="0073727C">
            <w:pPr>
              <w:jc w:val="center"/>
              <w:rPr>
                <w:b/>
                <w:sz w:val="18"/>
                <w:szCs w:val="18"/>
              </w:rPr>
            </w:pPr>
            <w:r>
              <w:rPr>
                <w:b/>
                <w:sz w:val="18"/>
                <w:szCs w:val="18"/>
              </w:rPr>
              <w:t>Organised</w:t>
            </w:r>
            <w:r w:rsidR="00DA60BB">
              <w:rPr>
                <w:b/>
                <w:sz w:val="18"/>
                <w:szCs w:val="18"/>
              </w:rPr>
              <w:t xml:space="preserve"> or self-directed</w:t>
            </w:r>
            <w:r>
              <w:rPr>
                <w:b/>
                <w:sz w:val="18"/>
                <w:szCs w:val="18"/>
              </w:rPr>
              <w:t xml:space="preserve"> professional activities</w:t>
            </w:r>
          </w:p>
          <w:p w:rsidR="0073727C" w:rsidRDefault="0073727C">
            <w:pPr>
              <w:jc w:val="center"/>
              <w:rPr>
                <w:b/>
                <w:sz w:val="18"/>
                <w:szCs w:val="18"/>
              </w:rPr>
            </w:pPr>
            <w:r>
              <w:rPr>
                <w:b/>
                <w:sz w:val="18"/>
                <w:szCs w:val="18"/>
              </w:rPr>
              <w:t>Ticked %</w:t>
            </w:r>
          </w:p>
        </w:tc>
        <w:tc>
          <w:tcPr>
            <w:tcW w:w="1706" w:type="dxa"/>
            <w:gridSpan w:val="2"/>
            <w:tcBorders>
              <w:top w:val="double" w:sz="4" w:space="0" w:color="auto"/>
              <w:left w:val="nil"/>
              <w:bottom w:val="nil"/>
              <w:right w:val="nil"/>
            </w:tcBorders>
            <w:vAlign w:val="bottom"/>
            <w:hideMark/>
          </w:tcPr>
          <w:p w:rsidR="0073727C" w:rsidRDefault="0073727C" w:rsidP="00E56B46">
            <w:pPr>
              <w:jc w:val="center"/>
              <w:rPr>
                <w:b/>
                <w:sz w:val="18"/>
                <w:szCs w:val="18"/>
              </w:rPr>
            </w:pPr>
            <w:r>
              <w:rPr>
                <w:b/>
                <w:sz w:val="18"/>
                <w:szCs w:val="18"/>
              </w:rPr>
              <w:t>As part of a tertiary qualification</w:t>
            </w:r>
          </w:p>
          <w:p w:rsidR="0073727C" w:rsidRDefault="0073727C" w:rsidP="00E56B46">
            <w:pPr>
              <w:jc w:val="center"/>
              <w:rPr>
                <w:b/>
                <w:sz w:val="18"/>
                <w:szCs w:val="18"/>
              </w:rPr>
            </w:pPr>
            <w:r>
              <w:rPr>
                <w:b/>
                <w:sz w:val="18"/>
                <w:szCs w:val="18"/>
              </w:rPr>
              <w:t>Ticked %</w:t>
            </w:r>
          </w:p>
        </w:tc>
      </w:tr>
      <w:tr w:rsidR="0073727C" w:rsidTr="00B719DF">
        <w:trPr>
          <w:trHeight w:val="249"/>
        </w:trPr>
        <w:tc>
          <w:tcPr>
            <w:tcW w:w="5554" w:type="dxa"/>
            <w:vMerge/>
            <w:tcBorders>
              <w:top w:val="double" w:sz="4" w:space="0" w:color="auto"/>
              <w:left w:val="nil"/>
              <w:bottom w:val="single" w:sz="4" w:space="0" w:color="auto"/>
              <w:right w:val="nil"/>
            </w:tcBorders>
            <w:vAlign w:val="center"/>
            <w:hideMark/>
          </w:tcPr>
          <w:p w:rsidR="0073727C" w:rsidRDefault="0073727C">
            <w:pPr>
              <w:suppressAutoHyphens w:val="0"/>
              <w:jc w:val="left"/>
              <w:rPr>
                <w:b/>
                <w:sz w:val="20"/>
                <w:szCs w:val="20"/>
              </w:rPr>
            </w:pPr>
          </w:p>
        </w:tc>
        <w:tc>
          <w:tcPr>
            <w:tcW w:w="850" w:type="dxa"/>
            <w:tcBorders>
              <w:top w:val="nil"/>
              <w:left w:val="nil"/>
              <w:bottom w:val="single" w:sz="4" w:space="0" w:color="auto"/>
              <w:right w:val="nil"/>
            </w:tcBorders>
            <w:vAlign w:val="center"/>
            <w:hideMark/>
          </w:tcPr>
          <w:p w:rsidR="0073727C" w:rsidRDefault="0073727C">
            <w:pPr>
              <w:jc w:val="center"/>
              <w:rPr>
                <w:b/>
                <w:sz w:val="18"/>
                <w:szCs w:val="18"/>
              </w:rPr>
            </w:pPr>
            <w:r>
              <w:rPr>
                <w:b/>
                <w:sz w:val="18"/>
                <w:szCs w:val="18"/>
              </w:rPr>
              <w:t>Primary</w:t>
            </w:r>
          </w:p>
        </w:tc>
        <w:tc>
          <w:tcPr>
            <w:tcW w:w="875" w:type="dxa"/>
            <w:tcBorders>
              <w:top w:val="nil"/>
              <w:left w:val="nil"/>
              <w:bottom w:val="single" w:sz="4" w:space="0" w:color="auto"/>
              <w:right w:val="nil"/>
            </w:tcBorders>
            <w:vAlign w:val="center"/>
            <w:hideMark/>
          </w:tcPr>
          <w:p w:rsidR="0073727C" w:rsidRDefault="0073727C">
            <w:pPr>
              <w:jc w:val="center"/>
              <w:rPr>
                <w:b/>
                <w:sz w:val="18"/>
                <w:szCs w:val="18"/>
              </w:rPr>
            </w:pPr>
            <w:r>
              <w:rPr>
                <w:b/>
                <w:sz w:val="18"/>
                <w:szCs w:val="18"/>
              </w:rPr>
              <w:t>Secondary</w:t>
            </w:r>
          </w:p>
        </w:tc>
        <w:tc>
          <w:tcPr>
            <w:tcW w:w="840" w:type="dxa"/>
            <w:tcBorders>
              <w:top w:val="nil"/>
              <w:left w:val="nil"/>
              <w:bottom w:val="single" w:sz="4" w:space="0" w:color="auto"/>
              <w:right w:val="nil"/>
            </w:tcBorders>
            <w:vAlign w:val="center"/>
            <w:hideMark/>
          </w:tcPr>
          <w:p w:rsidR="0073727C" w:rsidRDefault="0073727C">
            <w:pPr>
              <w:jc w:val="center"/>
              <w:rPr>
                <w:b/>
                <w:sz w:val="18"/>
                <w:szCs w:val="18"/>
              </w:rPr>
            </w:pPr>
            <w:r>
              <w:rPr>
                <w:b/>
                <w:sz w:val="18"/>
                <w:szCs w:val="18"/>
              </w:rPr>
              <w:t>Primary</w:t>
            </w:r>
          </w:p>
        </w:tc>
        <w:tc>
          <w:tcPr>
            <w:tcW w:w="866" w:type="dxa"/>
            <w:tcBorders>
              <w:top w:val="nil"/>
              <w:left w:val="nil"/>
              <w:bottom w:val="single" w:sz="4" w:space="0" w:color="auto"/>
              <w:right w:val="nil"/>
            </w:tcBorders>
            <w:vAlign w:val="center"/>
            <w:hideMark/>
          </w:tcPr>
          <w:p w:rsidR="0073727C" w:rsidRDefault="0073727C">
            <w:pPr>
              <w:jc w:val="center"/>
              <w:rPr>
                <w:b/>
                <w:sz w:val="18"/>
                <w:szCs w:val="18"/>
              </w:rPr>
            </w:pPr>
            <w:r>
              <w:rPr>
                <w:b/>
                <w:sz w:val="18"/>
                <w:szCs w:val="18"/>
              </w:rPr>
              <w:t>Secondary</w:t>
            </w:r>
          </w:p>
        </w:tc>
      </w:tr>
      <w:tr w:rsidR="00B719DF" w:rsidRPr="00716F4D" w:rsidTr="00B719DF">
        <w:trPr>
          <w:trHeight w:val="227"/>
        </w:trPr>
        <w:tc>
          <w:tcPr>
            <w:tcW w:w="5554" w:type="dxa"/>
            <w:vAlign w:val="center"/>
            <w:hideMark/>
          </w:tcPr>
          <w:p w:rsidR="000972AD" w:rsidRDefault="00E56B46" w:rsidP="00E56B46">
            <w:r w:rsidRPr="00E56B46">
              <w:rPr>
                <w:i/>
                <w:sz w:val="20"/>
                <w:szCs w:val="20"/>
              </w:rPr>
              <w:t>1. Know students and how they learn</w:t>
            </w:r>
          </w:p>
        </w:tc>
        <w:tc>
          <w:tcPr>
            <w:tcW w:w="850" w:type="dxa"/>
            <w:vAlign w:val="center"/>
            <w:hideMark/>
          </w:tcPr>
          <w:p w:rsidR="00B719DF" w:rsidRPr="00716F4D" w:rsidRDefault="00B719DF">
            <w:pPr>
              <w:jc w:val="center"/>
              <w:rPr>
                <w:i/>
                <w:sz w:val="20"/>
                <w:szCs w:val="20"/>
              </w:rPr>
            </w:pPr>
          </w:p>
        </w:tc>
        <w:tc>
          <w:tcPr>
            <w:tcW w:w="875" w:type="dxa"/>
            <w:vAlign w:val="center"/>
            <w:hideMark/>
          </w:tcPr>
          <w:p w:rsidR="00B719DF" w:rsidRPr="00716F4D" w:rsidRDefault="00B719DF">
            <w:pPr>
              <w:jc w:val="center"/>
              <w:rPr>
                <w:i/>
                <w:sz w:val="20"/>
                <w:szCs w:val="20"/>
              </w:rPr>
            </w:pPr>
          </w:p>
        </w:tc>
        <w:tc>
          <w:tcPr>
            <w:tcW w:w="840" w:type="dxa"/>
            <w:vAlign w:val="center"/>
            <w:hideMark/>
          </w:tcPr>
          <w:p w:rsidR="00B719DF" w:rsidRPr="00716F4D" w:rsidRDefault="00B719DF">
            <w:pPr>
              <w:jc w:val="center"/>
              <w:rPr>
                <w:i/>
                <w:sz w:val="20"/>
                <w:szCs w:val="20"/>
              </w:rPr>
            </w:pPr>
          </w:p>
        </w:tc>
        <w:tc>
          <w:tcPr>
            <w:tcW w:w="866" w:type="dxa"/>
            <w:vAlign w:val="center"/>
            <w:hideMark/>
          </w:tcPr>
          <w:p w:rsidR="00B719DF" w:rsidRPr="00716F4D" w:rsidRDefault="00B719DF">
            <w:pPr>
              <w:jc w:val="center"/>
              <w:rPr>
                <w:i/>
                <w:sz w:val="20"/>
                <w:szCs w:val="20"/>
              </w:rPr>
            </w:pPr>
          </w:p>
        </w:tc>
      </w:tr>
      <w:tr w:rsidR="00B719DF" w:rsidTr="00B719DF">
        <w:trPr>
          <w:trHeight w:val="227"/>
        </w:trPr>
        <w:tc>
          <w:tcPr>
            <w:tcW w:w="5554" w:type="dxa"/>
            <w:vAlign w:val="center"/>
            <w:hideMark/>
          </w:tcPr>
          <w:p w:rsidR="00B719DF" w:rsidRDefault="00B719DF" w:rsidP="00B719DF">
            <w:pPr>
              <w:jc w:val="left"/>
              <w:rPr>
                <w:sz w:val="20"/>
                <w:szCs w:val="20"/>
              </w:rPr>
            </w:pPr>
            <w:r>
              <w:rPr>
                <w:sz w:val="20"/>
                <w:szCs w:val="20"/>
              </w:rPr>
              <w:t>Teaching students with a wide range of backgrounds and abilities</w:t>
            </w:r>
          </w:p>
        </w:tc>
        <w:tc>
          <w:tcPr>
            <w:tcW w:w="850" w:type="dxa"/>
            <w:vAlign w:val="center"/>
            <w:hideMark/>
          </w:tcPr>
          <w:p w:rsidR="00B719DF" w:rsidRDefault="00B719DF" w:rsidP="00B719DF">
            <w:pPr>
              <w:jc w:val="center"/>
              <w:rPr>
                <w:sz w:val="20"/>
                <w:szCs w:val="20"/>
              </w:rPr>
            </w:pPr>
            <w:r>
              <w:rPr>
                <w:sz w:val="20"/>
                <w:szCs w:val="20"/>
              </w:rPr>
              <w:t>45.8</w:t>
            </w:r>
          </w:p>
        </w:tc>
        <w:tc>
          <w:tcPr>
            <w:tcW w:w="875" w:type="dxa"/>
            <w:vAlign w:val="center"/>
            <w:hideMark/>
          </w:tcPr>
          <w:p w:rsidR="00B719DF" w:rsidRDefault="00B719DF" w:rsidP="00B719DF">
            <w:pPr>
              <w:jc w:val="center"/>
              <w:rPr>
                <w:sz w:val="20"/>
                <w:szCs w:val="20"/>
              </w:rPr>
            </w:pPr>
            <w:r>
              <w:rPr>
                <w:sz w:val="20"/>
                <w:szCs w:val="20"/>
              </w:rPr>
              <w:t>50.0</w:t>
            </w:r>
          </w:p>
        </w:tc>
        <w:tc>
          <w:tcPr>
            <w:tcW w:w="840" w:type="dxa"/>
            <w:vAlign w:val="center"/>
            <w:hideMark/>
          </w:tcPr>
          <w:p w:rsidR="00B719DF" w:rsidRDefault="00B719DF" w:rsidP="00B719DF">
            <w:pPr>
              <w:jc w:val="center"/>
              <w:rPr>
                <w:sz w:val="20"/>
                <w:szCs w:val="20"/>
              </w:rPr>
            </w:pPr>
            <w:r>
              <w:rPr>
                <w:sz w:val="20"/>
                <w:szCs w:val="20"/>
              </w:rPr>
              <w:t>33.1</w:t>
            </w:r>
          </w:p>
        </w:tc>
        <w:tc>
          <w:tcPr>
            <w:tcW w:w="866" w:type="dxa"/>
            <w:vAlign w:val="center"/>
            <w:hideMark/>
          </w:tcPr>
          <w:p w:rsidR="00B719DF" w:rsidRDefault="00B719DF" w:rsidP="00B719DF">
            <w:pPr>
              <w:jc w:val="center"/>
              <w:rPr>
                <w:sz w:val="20"/>
                <w:szCs w:val="20"/>
              </w:rPr>
            </w:pPr>
            <w:r>
              <w:rPr>
                <w:sz w:val="20"/>
                <w:szCs w:val="20"/>
              </w:rPr>
              <w:t>35.7</w:t>
            </w:r>
          </w:p>
        </w:tc>
      </w:tr>
      <w:tr w:rsidR="00B719DF" w:rsidTr="00B719DF">
        <w:trPr>
          <w:trHeight w:val="227"/>
        </w:trPr>
        <w:tc>
          <w:tcPr>
            <w:tcW w:w="5554" w:type="dxa"/>
            <w:vAlign w:val="center"/>
            <w:hideMark/>
          </w:tcPr>
          <w:p w:rsidR="00B719DF" w:rsidRDefault="00B719DF">
            <w:pPr>
              <w:jc w:val="left"/>
              <w:rPr>
                <w:sz w:val="20"/>
                <w:szCs w:val="20"/>
              </w:rPr>
            </w:pPr>
            <w:r>
              <w:rPr>
                <w:sz w:val="20"/>
                <w:szCs w:val="20"/>
              </w:rPr>
              <w:t>Teaching Aboriginal and Torres Strait Islander students</w:t>
            </w:r>
          </w:p>
        </w:tc>
        <w:tc>
          <w:tcPr>
            <w:tcW w:w="850" w:type="dxa"/>
            <w:vAlign w:val="center"/>
            <w:hideMark/>
          </w:tcPr>
          <w:p w:rsidR="00B719DF" w:rsidRDefault="00B719DF">
            <w:pPr>
              <w:jc w:val="center"/>
              <w:rPr>
                <w:sz w:val="20"/>
                <w:szCs w:val="20"/>
              </w:rPr>
            </w:pPr>
            <w:r>
              <w:rPr>
                <w:sz w:val="20"/>
                <w:szCs w:val="20"/>
              </w:rPr>
              <w:t>27.6</w:t>
            </w:r>
          </w:p>
        </w:tc>
        <w:tc>
          <w:tcPr>
            <w:tcW w:w="875" w:type="dxa"/>
            <w:vAlign w:val="center"/>
            <w:hideMark/>
          </w:tcPr>
          <w:p w:rsidR="00B719DF" w:rsidRDefault="00B719DF">
            <w:pPr>
              <w:jc w:val="center"/>
              <w:rPr>
                <w:sz w:val="20"/>
                <w:szCs w:val="20"/>
              </w:rPr>
            </w:pPr>
            <w:r>
              <w:rPr>
                <w:sz w:val="20"/>
                <w:szCs w:val="20"/>
              </w:rPr>
              <w:t>28.4</w:t>
            </w:r>
          </w:p>
        </w:tc>
        <w:tc>
          <w:tcPr>
            <w:tcW w:w="840" w:type="dxa"/>
            <w:vAlign w:val="center"/>
            <w:hideMark/>
          </w:tcPr>
          <w:p w:rsidR="00B719DF" w:rsidRDefault="00B719DF">
            <w:pPr>
              <w:jc w:val="center"/>
              <w:rPr>
                <w:sz w:val="20"/>
                <w:szCs w:val="20"/>
              </w:rPr>
            </w:pPr>
            <w:r>
              <w:rPr>
                <w:sz w:val="20"/>
                <w:szCs w:val="20"/>
              </w:rPr>
              <w:t>20.4</w:t>
            </w:r>
          </w:p>
        </w:tc>
        <w:tc>
          <w:tcPr>
            <w:tcW w:w="866" w:type="dxa"/>
            <w:vAlign w:val="center"/>
            <w:hideMark/>
          </w:tcPr>
          <w:p w:rsidR="00B719DF" w:rsidRDefault="00B719DF">
            <w:pPr>
              <w:jc w:val="center"/>
              <w:rPr>
                <w:sz w:val="20"/>
                <w:szCs w:val="20"/>
              </w:rPr>
            </w:pPr>
            <w:r>
              <w:rPr>
                <w:sz w:val="20"/>
                <w:szCs w:val="20"/>
              </w:rPr>
              <w:t>18.8</w:t>
            </w:r>
          </w:p>
        </w:tc>
      </w:tr>
      <w:tr w:rsidR="00B719DF" w:rsidTr="001450C8">
        <w:trPr>
          <w:trHeight w:val="227"/>
        </w:trPr>
        <w:tc>
          <w:tcPr>
            <w:tcW w:w="5554" w:type="dxa"/>
            <w:tcBorders>
              <w:bottom w:val="single" w:sz="4" w:space="0" w:color="auto"/>
            </w:tcBorders>
            <w:vAlign w:val="center"/>
            <w:hideMark/>
          </w:tcPr>
          <w:p w:rsidR="00B719DF" w:rsidRDefault="00B719DF">
            <w:pPr>
              <w:jc w:val="left"/>
              <w:rPr>
                <w:sz w:val="20"/>
                <w:szCs w:val="20"/>
              </w:rPr>
            </w:pPr>
            <w:r>
              <w:rPr>
                <w:sz w:val="20"/>
                <w:szCs w:val="20"/>
              </w:rPr>
              <w:t>Supporting students with disabilities</w:t>
            </w:r>
          </w:p>
        </w:tc>
        <w:tc>
          <w:tcPr>
            <w:tcW w:w="850" w:type="dxa"/>
            <w:tcBorders>
              <w:bottom w:val="single" w:sz="4" w:space="0" w:color="auto"/>
            </w:tcBorders>
            <w:vAlign w:val="center"/>
            <w:hideMark/>
          </w:tcPr>
          <w:p w:rsidR="00B719DF" w:rsidRDefault="00B719DF">
            <w:pPr>
              <w:jc w:val="center"/>
              <w:rPr>
                <w:sz w:val="20"/>
                <w:szCs w:val="20"/>
              </w:rPr>
            </w:pPr>
            <w:r>
              <w:rPr>
                <w:sz w:val="20"/>
                <w:szCs w:val="20"/>
              </w:rPr>
              <w:t>44.0</w:t>
            </w:r>
          </w:p>
        </w:tc>
        <w:tc>
          <w:tcPr>
            <w:tcW w:w="875" w:type="dxa"/>
            <w:tcBorders>
              <w:bottom w:val="single" w:sz="4" w:space="0" w:color="auto"/>
            </w:tcBorders>
            <w:vAlign w:val="center"/>
            <w:hideMark/>
          </w:tcPr>
          <w:p w:rsidR="00B719DF" w:rsidRDefault="00B719DF">
            <w:pPr>
              <w:jc w:val="center"/>
              <w:rPr>
                <w:sz w:val="20"/>
                <w:szCs w:val="20"/>
              </w:rPr>
            </w:pPr>
            <w:r>
              <w:rPr>
                <w:sz w:val="20"/>
                <w:szCs w:val="20"/>
              </w:rPr>
              <w:t>42.8</w:t>
            </w:r>
          </w:p>
        </w:tc>
        <w:tc>
          <w:tcPr>
            <w:tcW w:w="840" w:type="dxa"/>
            <w:tcBorders>
              <w:bottom w:val="single" w:sz="4" w:space="0" w:color="auto"/>
            </w:tcBorders>
            <w:vAlign w:val="center"/>
            <w:hideMark/>
          </w:tcPr>
          <w:p w:rsidR="00B719DF" w:rsidRDefault="00B719DF">
            <w:pPr>
              <w:jc w:val="center"/>
              <w:rPr>
                <w:sz w:val="20"/>
                <w:szCs w:val="20"/>
              </w:rPr>
            </w:pPr>
            <w:r>
              <w:rPr>
                <w:sz w:val="20"/>
                <w:szCs w:val="20"/>
              </w:rPr>
              <w:t>25.4</w:t>
            </w:r>
          </w:p>
        </w:tc>
        <w:tc>
          <w:tcPr>
            <w:tcW w:w="866" w:type="dxa"/>
            <w:tcBorders>
              <w:bottom w:val="single" w:sz="4" w:space="0" w:color="auto"/>
            </w:tcBorders>
            <w:vAlign w:val="center"/>
            <w:hideMark/>
          </w:tcPr>
          <w:p w:rsidR="00B719DF" w:rsidRDefault="00B719DF">
            <w:pPr>
              <w:jc w:val="center"/>
              <w:rPr>
                <w:sz w:val="20"/>
                <w:szCs w:val="20"/>
              </w:rPr>
            </w:pPr>
            <w:r>
              <w:rPr>
                <w:sz w:val="20"/>
                <w:szCs w:val="20"/>
              </w:rPr>
              <w:t>25.2</w:t>
            </w:r>
          </w:p>
        </w:tc>
      </w:tr>
      <w:tr w:rsidR="00B719DF" w:rsidRPr="00716F4D" w:rsidTr="001450C8">
        <w:trPr>
          <w:trHeight w:val="227"/>
        </w:trPr>
        <w:tc>
          <w:tcPr>
            <w:tcW w:w="5554" w:type="dxa"/>
            <w:tcBorders>
              <w:top w:val="single" w:sz="4" w:space="0" w:color="auto"/>
            </w:tcBorders>
            <w:vAlign w:val="center"/>
            <w:hideMark/>
          </w:tcPr>
          <w:p w:rsidR="00B719DF" w:rsidRPr="00716F4D" w:rsidRDefault="003839C5">
            <w:pPr>
              <w:jc w:val="left"/>
              <w:rPr>
                <w:i/>
                <w:sz w:val="20"/>
                <w:szCs w:val="20"/>
              </w:rPr>
            </w:pPr>
            <w:r w:rsidRPr="003839C5">
              <w:rPr>
                <w:i/>
                <w:sz w:val="20"/>
                <w:szCs w:val="20"/>
              </w:rPr>
              <w:t>2. Know the content and how to teach it</w:t>
            </w:r>
          </w:p>
        </w:tc>
        <w:tc>
          <w:tcPr>
            <w:tcW w:w="850" w:type="dxa"/>
            <w:tcBorders>
              <w:top w:val="single" w:sz="4" w:space="0" w:color="auto"/>
            </w:tcBorders>
            <w:vAlign w:val="center"/>
            <w:hideMark/>
          </w:tcPr>
          <w:p w:rsidR="00B719DF" w:rsidRPr="00716F4D" w:rsidRDefault="00B719DF">
            <w:pPr>
              <w:jc w:val="center"/>
              <w:rPr>
                <w:i/>
                <w:sz w:val="20"/>
                <w:szCs w:val="20"/>
              </w:rPr>
            </w:pPr>
          </w:p>
        </w:tc>
        <w:tc>
          <w:tcPr>
            <w:tcW w:w="875" w:type="dxa"/>
            <w:tcBorders>
              <w:top w:val="single" w:sz="4" w:space="0" w:color="auto"/>
            </w:tcBorders>
            <w:vAlign w:val="center"/>
            <w:hideMark/>
          </w:tcPr>
          <w:p w:rsidR="00B719DF" w:rsidRPr="00716F4D" w:rsidRDefault="00B719DF">
            <w:pPr>
              <w:jc w:val="center"/>
              <w:rPr>
                <w:i/>
                <w:sz w:val="20"/>
                <w:szCs w:val="20"/>
              </w:rPr>
            </w:pPr>
          </w:p>
        </w:tc>
        <w:tc>
          <w:tcPr>
            <w:tcW w:w="840" w:type="dxa"/>
            <w:tcBorders>
              <w:top w:val="single" w:sz="4" w:space="0" w:color="auto"/>
            </w:tcBorders>
            <w:vAlign w:val="center"/>
            <w:hideMark/>
          </w:tcPr>
          <w:p w:rsidR="00B719DF" w:rsidRPr="00716F4D" w:rsidRDefault="00B719DF">
            <w:pPr>
              <w:jc w:val="center"/>
              <w:rPr>
                <w:i/>
                <w:sz w:val="20"/>
                <w:szCs w:val="20"/>
              </w:rPr>
            </w:pPr>
          </w:p>
        </w:tc>
        <w:tc>
          <w:tcPr>
            <w:tcW w:w="866" w:type="dxa"/>
            <w:tcBorders>
              <w:top w:val="single" w:sz="4" w:space="0" w:color="auto"/>
            </w:tcBorders>
            <w:vAlign w:val="center"/>
            <w:hideMark/>
          </w:tcPr>
          <w:p w:rsidR="00B719DF" w:rsidRPr="00716F4D" w:rsidRDefault="00B719DF">
            <w:pPr>
              <w:jc w:val="center"/>
              <w:rPr>
                <w:i/>
                <w:sz w:val="20"/>
                <w:szCs w:val="20"/>
              </w:rPr>
            </w:pPr>
          </w:p>
        </w:tc>
      </w:tr>
      <w:tr w:rsidR="00B719DF" w:rsidTr="00B719DF">
        <w:trPr>
          <w:trHeight w:val="227"/>
        </w:trPr>
        <w:tc>
          <w:tcPr>
            <w:tcW w:w="5554" w:type="dxa"/>
            <w:vAlign w:val="center"/>
            <w:hideMark/>
          </w:tcPr>
          <w:p w:rsidR="00B719DF" w:rsidRDefault="00B719DF">
            <w:pPr>
              <w:jc w:val="left"/>
              <w:rPr>
                <w:sz w:val="20"/>
                <w:szCs w:val="20"/>
              </w:rPr>
            </w:pPr>
            <w:r>
              <w:rPr>
                <w:sz w:val="20"/>
                <w:szCs w:val="20"/>
              </w:rPr>
              <w:t>Developing and teaching a unit of work</w:t>
            </w:r>
          </w:p>
        </w:tc>
        <w:tc>
          <w:tcPr>
            <w:tcW w:w="850" w:type="dxa"/>
            <w:vAlign w:val="center"/>
            <w:hideMark/>
          </w:tcPr>
          <w:p w:rsidR="00B719DF" w:rsidRDefault="00B719DF">
            <w:pPr>
              <w:jc w:val="center"/>
              <w:rPr>
                <w:sz w:val="20"/>
                <w:szCs w:val="20"/>
              </w:rPr>
            </w:pPr>
            <w:r>
              <w:rPr>
                <w:sz w:val="20"/>
                <w:szCs w:val="20"/>
              </w:rPr>
              <w:t>45.2</w:t>
            </w:r>
          </w:p>
        </w:tc>
        <w:tc>
          <w:tcPr>
            <w:tcW w:w="875" w:type="dxa"/>
            <w:vAlign w:val="center"/>
            <w:hideMark/>
          </w:tcPr>
          <w:p w:rsidR="00B719DF" w:rsidRDefault="00B719DF">
            <w:pPr>
              <w:jc w:val="center"/>
              <w:rPr>
                <w:sz w:val="20"/>
                <w:szCs w:val="20"/>
              </w:rPr>
            </w:pPr>
            <w:r>
              <w:rPr>
                <w:sz w:val="20"/>
                <w:szCs w:val="20"/>
              </w:rPr>
              <w:t>51.4</w:t>
            </w:r>
          </w:p>
        </w:tc>
        <w:tc>
          <w:tcPr>
            <w:tcW w:w="840" w:type="dxa"/>
            <w:vAlign w:val="center"/>
            <w:hideMark/>
          </w:tcPr>
          <w:p w:rsidR="00B719DF" w:rsidRDefault="00B719DF">
            <w:pPr>
              <w:jc w:val="center"/>
              <w:rPr>
                <w:sz w:val="20"/>
                <w:szCs w:val="20"/>
              </w:rPr>
            </w:pPr>
            <w:r>
              <w:rPr>
                <w:sz w:val="20"/>
                <w:szCs w:val="20"/>
              </w:rPr>
              <w:t>41.8</w:t>
            </w:r>
          </w:p>
        </w:tc>
        <w:tc>
          <w:tcPr>
            <w:tcW w:w="866" w:type="dxa"/>
            <w:vAlign w:val="center"/>
            <w:hideMark/>
          </w:tcPr>
          <w:p w:rsidR="00B719DF" w:rsidRDefault="00B719DF">
            <w:pPr>
              <w:jc w:val="center"/>
              <w:rPr>
                <w:sz w:val="20"/>
                <w:szCs w:val="20"/>
              </w:rPr>
            </w:pPr>
            <w:r>
              <w:rPr>
                <w:sz w:val="20"/>
                <w:szCs w:val="20"/>
              </w:rPr>
              <w:t>51.6</w:t>
            </w:r>
          </w:p>
        </w:tc>
      </w:tr>
      <w:tr w:rsidR="00B719DF" w:rsidTr="00B719DF">
        <w:trPr>
          <w:trHeight w:val="227"/>
        </w:trPr>
        <w:tc>
          <w:tcPr>
            <w:tcW w:w="5554" w:type="dxa"/>
            <w:vAlign w:val="center"/>
            <w:hideMark/>
          </w:tcPr>
          <w:p w:rsidR="00B719DF" w:rsidRDefault="00B719DF">
            <w:pPr>
              <w:jc w:val="left"/>
              <w:rPr>
                <w:sz w:val="20"/>
                <w:szCs w:val="20"/>
              </w:rPr>
            </w:pPr>
            <w:r>
              <w:rPr>
                <w:sz w:val="20"/>
                <w:szCs w:val="20"/>
              </w:rPr>
              <w:t>Developing subject content knowledge appropriate for school curriculum</w:t>
            </w:r>
          </w:p>
        </w:tc>
        <w:tc>
          <w:tcPr>
            <w:tcW w:w="850" w:type="dxa"/>
            <w:vAlign w:val="bottom"/>
            <w:hideMark/>
          </w:tcPr>
          <w:p w:rsidR="00B719DF" w:rsidRDefault="00B719DF">
            <w:pPr>
              <w:jc w:val="center"/>
              <w:rPr>
                <w:sz w:val="20"/>
                <w:szCs w:val="20"/>
              </w:rPr>
            </w:pPr>
            <w:r>
              <w:rPr>
                <w:sz w:val="20"/>
                <w:szCs w:val="20"/>
              </w:rPr>
              <w:t>53.2</w:t>
            </w:r>
          </w:p>
        </w:tc>
        <w:tc>
          <w:tcPr>
            <w:tcW w:w="875" w:type="dxa"/>
            <w:vAlign w:val="bottom"/>
            <w:hideMark/>
          </w:tcPr>
          <w:p w:rsidR="00B719DF" w:rsidRDefault="00B719DF">
            <w:pPr>
              <w:jc w:val="center"/>
              <w:rPr>
                <w:sz w:val="20"/>
                <w:szCs w:val="20"/>
              </w:rPr>
            </w:pPr>
            <w:r>
              <w:rPr>
                <w:sz w:val="20"/>
                <w:szCs w:val="20"/>
              </w:rPr>
              <w:t>56.0</w:t>
            </w:r>
          </w:p>
        </w:tc>
        <w:tc>
          <w:tcPr>
            <w:tcW w:w="840" w:type="dxa"/>
            <w:vAlign w:val="bottom"/>
            <w:hideMark/>
          </w:tcPr>
          <w:p w:rsidR="00B719DF" w:rsidRDefault="00B719DF">
            <w:pPr>
              <w:jc w:val="center"/>
              <w:rPr>
                <w:sz w:val="20"/>
                <w:szCs w:val="20"/>
              </w:rPr>
            </w:pPr>
            <w:r>
              <w:rPr>
                <w:sz w:val="20"/>
                <w:szCs w:val="20"/>
              </w:rPr>
              <w:t>36.5</w:t>
            </w:r>
          </w:p>
        </w:tc>
        <w:tc>
          <w:tcPr>
            <w:tcW w:w="866" w:type="dxa"/>
            <w:vAlign w:val="bottom"/>
            <w:hideMark/>
          </w:tcPr>
          <w:p w:rsidR="00B719DF" w:rsidRDefault="00B719DF">
            <w:pPr>
              <w:jc w:val="center"/>
              <w:rPr>
                <w:sz w:val="20"/>
                <w:szCs w:val="20"/>
              </w:rPr>
            </w:pPr>
            <w:r>
              <w:rPr>
                <w:sz w:val="20"/>
                <w:szCs w:val="20"/>
              </w:rPr>
              <w:t>48.0</w:t>
            </w:r>
          </w:p>
        </w:tc>
      </w:tr>
      <w:tr w:rsidR="004E2780" w:rsidTr="000D452D">
        <w:trPr>
          <w:trHeight w:val="227"/>
        </w:trPr>
        <w:tc>
          <w:tcPr>
            <w:tcW w:w="5554" w:type="dxa"/>
            <w:vAlign w:val="center"/>
            <w:hideMark/>
          </w:tcPr>
          <w:p w:rsidR="004E2780" w:rsidRDefault="004E2780" w:rsidP="000D452D">
            <w:pPr>
              <w:jc w:val="left"/>
              <w:rPr>
                <w:sz w:val="20"/>
                <w:szCs w:val="20"/>
              </w:rPr>
            </w:pPr>
            <w:r>
              <w:rPr>
                <w:sz w:val="20"/>
                <w:szCs w:val="20"/>
              </w:rPr>
              <w:t>Developing strategies for teaching numeracy</w:t>
            </w:r>
          </w:p>
        </w:tc>
        <w:tc>
          <w:tcPr>
            <w:tcW w:w="850" w:type="dxa"/>
            <w:vAlign w:val="center"/>
            <w:hideMark/>
          </w:tcPr>
          <w:p w:rsidR="004E2780" w:rsidRDefault="004E2780" w:rsidP="000D452D">
            <w:pPr>
              <w:jc w:val="center"/>
              <w:rPr>
                <w:sz w:val="20"/>
                <w:szCs w:val="20"/>
              </w:rPr>
            </w:pPr>
            <w:r>
              <w:rPr>
                <w:sz w:val="20"/>
                <w:szCs w:val="20"/>
              </w:rPr>
              <w:t>50.2</w:t>
            </w:r>
          </w:p>
        </w:tc>
        <w:tc>
          <w:tcPr>
            <w:tcW w:w="875" w:type="dxa"/>
            <w:vAlign w:val="center"/>
            <w:hideMark/>
          </w:tcPr>
          <w:p w:rsidR="004E2780" w:rsidRDefault="004E2780" w:rsidP="000D452D">
            <w:pPr>
              <w:jc w:val="center"/>
              <w:rPr>
                <w:sz w:val="20"/>
                <w:szCs w:val="20"/>
              </w:rPr>
            </w:pPr>
            <w:r>
              <w:rPr>
                <w:sz w:val="20"/>
                <w:szCs w:val="20"/>
              </w:rPr>
              <w:t>36.7</w:t>
            </w:r>
          </w:p>
        </w:tc>
        <w:tc>
          <w:tcPr>
            <w:tcW w:w="840" w:type="dxa"/>
            <w:vAlign w:val="center"/>
            <w:hideMark/>
          </w:tcPr>
          <w:p w:rsidR="004E2780" w:rsidRDefault="004E2780" w:rsidP="000D452D">
            <w:pPr>
              <w:jc w:val="center"/>
              <w:rPr>
                <w:sz w:val="20"/>
                <w:szCs w:val="20"/>
              </w:rPr>
            </w:pPr>
            <w:r>
              <w:rPr>
                <w:sz w:val="20"/>
                <w:szCs w:val="20"/>
              </w:rPr>
              <w:t>35.6</w:t>
            </w:r>
          </w:p>
        </w:tc>
        <w:tc>
          <w:tcPr>
            <w:tcW w:w="866" w:type="dxa"/>
            <w:vAlign w:val="center"/>
            <w:hideMark/>
          </w:tcPr>
          <w:p w:rsidR="004E2780" w:rsidRDefault="004E2780" w:rsidP="000D452D">
            <w:pPr>
              <w:jc w:val="center"/>
              <w:rPr>
                <w:sz w:val="20"/>
                <w:szCs w:val="20"/>
              </w:rPr>
            </w:pPr>
            <w:r>
              <w:rPr>
                <w:sz w:val="20"/>
                <w:szCs w:val="20"/>
              </w:rPr>
              <w:t>21.3</w:t>
            </w:r>
          </w:p>
        </w:tc>
      </w:tr>
      <w:tr w:rsidR="004E2780" w:rsidTr="00B719DF">
        <w:trPr>
          <w:trHeight w:val="227"/>
        </w:trPr>
        <w:tc>
          <w:tcPr>
            <w:tcW w:w="5554" w:type="dxa"/>
            <w:vAlign w:val="center"/>
            <w:hideMark/>
          </w:tcPr>
          <w:p w:rsidR="004E2780" w:rsidRDefault="004E2780">
            <w:pPr>
              <w:jc w:val="left"/>
              <w:rPr>
                <w:sz w:val="20"/>
                <w:szCs w:val="20"/>
              </w:rPr>
            </w:pPr>
            <w:r>
              <w:rPr>
                <w:sz w:val="20"/>
                <w:szCs w:val="20"/>
              </w:rPr>
              <w:t>Developing strategies for teaching literacy</w:t>
            </w:r>
          </w:p>
        </w:tc>
        <w:tc>
          <w:tcPr>
            <w:tcW w:w="850" w:type="dxa"/>
            <w:vAlign w:val="center"/>
            <w:hideMark/>
          </w:tcPr>
          <w:p w:rsidR="004E2780" w:rsidRDefault="004E2780">
            <w:pPr>
              <w:jc w:val="center"/>
              <w:rPr>
                <w:sz w:val="20"/>
                <w:szCs w:val="20"/>
              </w:rPr>
            </w:pPr>
            <w:r>
              <w:rPr>
                <w:sz w:val="20"/>
                <w:szCs w:val="20"/>
              </w:rPr>
              <w:t>56.8</w:t>
            </w:r>
          </w:p>
        </w:tc>
        <w:tc>
          <w:tcPr>
            <w:tcW w:w="875" w:type="dxa"/>
            <w:vAlign w:val="center"/>
            <w:hideMark/>
          </w:tcPr>
          <w:p w:rsidR="004E2780" w:rsidRDefault="004E2780">
            <w:pPr>
              <w:jc w:val="center"/>
              <w:rPr>
                <w:sz w:val="20"/>
                <w:szCs w:val="20"/>
              </w:rPr>
            </w:pPr>
            <w:r>
              <w:rPr>
                <w:sz w:val="20"/>
                <w:szCs w:val="20"/>
              </w:rPr>
              <w:t>51.5</w:t>
            </w:r>
          </w:p>
        </w:tc>
        <w:tc>
          <w:tcPr>
            <w:tcW w:w="840" w:type="dxa"/>
            <w:vAlign w:val="center"/>
            <w:hideMark/>
          </w:tcPr>
          <w:p w:rsidR="004E2780" w:rsidRDefault="004E2780">
            <w:pPr>
              <w:jc w:val="center"/>
              <w:rPr>
                <w:sz w:val="20"/>
                <w:szCs w:val="20"/>
              </w:rPr>
            </w:pPr>
            <w:r>
              <w:rPr>
                <w:sz w:val="20"/>
                <w:szCs w:val="20"/>
              </w:rPr>
              <w:t>37.1</w:t>
            </w:r>
          </w:p>
        </w:tc>
        <w:tc>
          <w:tcPr>
            <w:tcW w:w="866" w:type="dxa"/>
            <w:vAlign w:val="center"/>
            <w:hideMark/>
          </w:tcPr>
          <w:p w:rsidR="004E2780" w:rsidRDefault="004E2780">
            <w:pPr>
              <w:jc w:val="center"/>
              <w:rPr>
                <w:sz w:val="20"/>
                <w:szCs w:val="20"/>
              </w:rPr>
            </w:pPr>
            <w:r>
              <w:rPr>
                <w:sz w:val="20"/>
                <w:szCs w:val="20"/>
              </w:rPr>
              <w:t>29.2</w:t>
            </w:r>
          </w:p>
        </w:tc>
      </w:tr>
      <w:tr w:rsidR="004E2780" w:rsidTr="001450C8">
        <w:trPr>
          <w:trHeight w:val="227"/>
        </w:trPr>
        <w:tc>
          <w:tcPr>
            <w:tcW w:w="5554" w:type="dxa"/>
            <w:tcBorders>
              <w:bottom w:val="single" w:sz="4" w:space="0" w:color="auto"/>
            </w:tcBorders>
            <w:vAlign w:val="center"/>
            <w:hideMark/>
          </w:tcPr>
          <w:p w:rsidR="004E2780" w:rsidRDefault="004E2780" w:rsidP="000D452D">
            <w:pPr>
              <w:jc w:val="left"/>
              <w:rPr>
                <w:sz w:val="20"/>
                <w:szCs w:val="20"/>
              </w:rPr>
            </w:pPr>
            <w:r>
              <w:rPr>
                <w:sz w:val="20"/>
                <w:szCs w:val="20"/>
              </w:rPr>
              <w:t>Making effective use of Information and Communication Technology (ICT)</w:t>
            </w:r>
          </w:p>
        </w:tc>
        <w:tc>
          <w:tcPr>
            <w:tcW w:w="850" w:type="dxa"/>
            <w:tcBorders>
              <w:bottom w:val="single" w:sz="4" w:space="0" w:color="auto"/>
            </w:tcBorders>
            <w:vAlign w:val="bottom"/>
            <w:hideMark/>
          </w:tcPr>
          <w:p w:rsidR="004E2780" w:rsidRDefault="004E2780" w:rsidP="000D452D">
            <w:pPr>
              <w:jc w:val="center"/>
              <w:rPr>
                <w:sz w:val="20"/>
                <w:szCs w:val="20"/>
              </w:rPr>
            </w:pPr>
            <w:r>
              <w:rPr>
                <w:sz w:val="20"/>
                <w:szCs w:val="20"/>
              </w:rPr>
              <w:t>56.9</w:t>
            </w:r>
          </w:p>
        </w:tc>
        <w:tc>
          <w:tcPr>
            <w:tcW w:w="875" w:type="dxa"/>
            <w:tcBorders>
              <w:bottom w:val="single" w:sz="4" w:space="0" w:color="auto"/>
            </w:tcBorders>
            <w:vAlign w:val="bottom"/>
            <w:hideMark/>
          </w:tcPr>
          <w:p w:rsidR="004E2780" w:rsidRDefault="004E2780" w:rsidP="000D452D">
            <w:pPr>
              <w:jc w:val="center"/>
              <w:rPr>
                <w:sz w:val="20"/>
                <w:szCs w:val="20"/>
              </w:rPr>
            </w:pPr>
            <w:r>
              <w:rPr>
                <w:sz w:val="20"/>
                <w:szCs w:val="20"/>
              </w:rPr>
              <w:t>65.4</w:t>
            </w:r>
          </w:p>
        </w:tc>
        <w:tc>
          <w:tcPr>
            <w:tcW w:w="840" w:type="dxa"/>
            <w:tcBorders>
              <w:bottom w:val="single" w:sz="4" w:space="0" w:color="auto"/>
            </w:tcBorders>
            <w:vAlign w:val="bottom"/>
            <w:hideMark/>
          </w:tcPr>
          <w:p w:rsidR="004E2780" w:rsidRDefault="004E2780" w:rsidP="000D452D">
            <w:pPr>
              <w:jc w:val="center"/>
              <w:rPr>
                <w:sz w:val="20"/>
                <w:szCs w:val="20"/>
              </w:rPr>
            </w:pPr>
            <w:r>
              <w:rPr>
                <w:sz w:val="20"/>
                <w:szCs w:val="20"/>
              </w:rPr>
              <w:t>24.6</w:t>
            </w:r>
          </w:p>
        </w:tc>
        <w:tc>
          <w:tcPr>
            <w:tcW w:w="866" w:type="dxa"/>
            <w:tcBorders>
              <w:bottom w:val="single" w:sz="4" w:space="0" w:color="auto"/>
            </w:tcBorders>
            <w:vAlign w:val="bottom"/>
            <w:hideMark/>
          </w:tcPr>
          <w:p w:rsidR="004E2780" w:rsidRDefault="004E2780" w:rsidP="000D452D">
            <w:pPr>
              <w:jc w:val="center"/>
              <w:rPr>
                <w:sz w:val="20"/>
                <w:szCs w:val="20"/>
              </w:rPr>
            </w:pPr>
            <w:r>
              <w:rPr>
                <w:sz w:val="20"/>
                <w:szCs w:val="20"/>
              </w:rPr>
              <w:t>28.9</w:t>
            </w:r>
          </w:p>
        </w:tc>
      </w:tr>
      <w:tr w:rsidR="004E2780" w:rsidRPr="00716F4D" w:rsidTr="001450C8">
        <w:trPr>
          <w:trHeight w:val="227"/>
        </w:trPr>
        <w:tc>
          <w:tcPr>
            <w:tcW w:w="5554" w:type="dxa"/>
            <w:tcBorders>
              <w:top w:val="single" w:sz="4" w:space="0" w:color="auto"/>
            </w:tcBorders>
            <w:vAlign w:val="center"/>
            <w:hideMark/>
          </w:tcPr>
          <w:p w:rsidR="004E2780" w:rsidRPr="00716F4D" w:rsidRDefault="003839C5">
            <w:pPr>
              <w:jc w:val="left"/>
              <w:rPr>
                <w:i/>
                <w:sz w:val="20"/>
                <w:szCs w:val="20"/>
              </w:rPr>
            </w:pPr>
            <w:r w:rsidRPr="003839C5">
              <w:rPr>
                <w:i/>
                <w:sz w:val="20"/>
                <w:szCs w:val="20"/>
              </w:rPr>
              <w:t>3. Plan for and implement effective teaching and learning</w:t>
            </w:r>
          </w:p>
        </w:tc>
        <w:tc>
          <w:tcPr>
            <w:tcW w:w="850" w:type="dxa"/>
            <w:tcBorders>
              <w:top w:val="single" w:sz="4" w:space="0" w:color="auto"/>
            </w:tcBorders>
            <w:vAlign w:val="center"/>
            <w:hideMark/>
          </w:tcPr>
          <w:p w:rsidR="004E2780" w:rsidRPr="00716F4D" w:rsidRDefault="004E2780">
            <w:pPr>
              <w:jc w:val="center"/>
              <w:rPr>
                <w:i/>
                <w:sz w:val="20"/>
                <w:szCs w:val="20"/>
              </w:rPr>
            </w:pPr>
          </w:p>
        </w:tc>
        <w:tc>
          <w:tcPr>
            <w:tcW w:w="875" w:type="dxa"/>
            <w:tcBorders>
              <w:top w:val="single" w:sz="4" w:space="0" w:color="auto"/>
            </w:tcBorders>
            <w:vAlign w:val="center"/>
            <w:hideMark/>
          </w:tcPr>
          <w:p w:rsidR="004E2780" w:rsidRPr="00716F4D" w:rsidRDefault="004E2780">
            <w:pPr>
              <w:jc w:val="center"/>
              <w:rPr>
                <w:i/>
                <w:sz w:val="20"/>
                <w:szCs w:val="20"/>
              </w:rPr>
            </w:pPr>
          </w:p>
        </w:tc>
        <w:tc>
          <w:tcPr>
            <w:tcW w:w="840" w:type="dxa"/>
            <w:tcBorders>
              <w:top w:val="single" w:sz="4" w:space="0" w:color="auto"/>
            </w:tcBorders>
            <w:vAlign w:val="center"/>
            <w:hideMark/>
          </w:tcPr>
          <w:p w:rsidR="004E2780" w:rsidRPr="00716F4D" w:rsidRDefault="004E2780">
            <w:pPr>
              <w:jc w:val="center"/>
              <w:rPr>
                <w:i/>
                <w:sz w:val="20"/>
                <w:szCs w:val="20"/>
              </w:rPr>
            </w:pPr>
          </w:p>
        </w:tc>
        <w:tc>
          <w:tcPr>
            <w:tcW w:w="866" w:type="dxa"/>
            <w:tcBorders>
              <w:top w:val="single" w:sz="4" w:space="0" w:color="auto"/>
            </w:tcBorders>
            <w:vAlign w:val="center"/>
            <w:hideMark/>
          </w:tcPr>
          <w:p w:rsidR="004E2780" w:rsidRPr="00716F4D" w:rsidRDefault="004E2780">
            <w:pPr>
              <w:jc w:val="center"/>
              <w:rPr>
                <w:i/>
                <w:sz w:val="20"/>
                <w:szCs w:val="20"/>
              </w:rPr>
            </w:pPr>
          </w:p>
        </w:tc>
      </w:tr>
      <w:tr w:rsidR="004E2780" w:rsidTr="00B719DF">
        <w:trPr>
          <w:trHeight w:val="227"/>
        </w:trPr>
        <w:tc>
          <w:tcPr>
            <w:tcW w:w="5554" w:type="dxa"/>
            <w:vAlign w:val="center"/>
            <w:hideMark/>
          </w:tcPr>
          <w:p w:rsidR="004E2780" w:rsidRDefault="004E2780" w:rsidP="000D452D">
            <w:pPr>
              <w:jc w:val="left"/>
              <w:rPr>
                <w:sz w:val="20"/>
                <w:szCs w:val="20"/>
              </w:rPr>
            </w:pPr>
            <w:r>
              <w:rPr>
                <w:sz w:val="20"/>
                <w:szCs w:val="20"/>
              </w:rPr>
              <w:t>Learning about resources available for my teaching areas</w:t>
            </w:r>
          </w:p>
        </w:tc>
        <w:tc>
          <w:tcPr>
            <w:tcW w:w="850" w:type="dxa"/>
            <w:vAlign w:val="center"/>
            <w:hideMark/>
          </w:tcPr>
          <w:p w:rsidR="004E2780" w:rsidRDefault="004E2780" w:rsidP="000D452D">
            <w:pPr>
              <w:jc w:val="center"/>
              <w:rPr>
                <w:sz w:val="20"/>
                <w:szCs w:val="20"/>
              </w:rPr>
            </w:pPr>
            <w:r>
              <w:rPr>
                <w:sz w:val="20"/>
                <w:szCs w:val="20"/>
              </w:rPr>
              <w:t>53.9</w:t>
            </w:r>
          </w:p>
        </w:tc>
        <w:tc>
          <w:tcPr>
            <w:tcW w:w="875" w:type="dxa"/>
            <w:vAlign w:val="center"/>
            <w:hideMark/>
          </w:tcPr>
          <w:p w:rsidR="004E2780" w:rsidRDefault="004E2780" w:rsidP="000D452D">
            <w:pPr>
              <w:jc w:val="center"/>
              <w:rPr>
                <w:sz w:val="20"/>
                <w:szCs w:val="20"/>
              </w:rPr>
            </w:pPr>
            <w:r>
              <w:rPr>
                <w:sz w:val="20"/>
                <w:szCs w:val="20"/>
              </w:rPr>
              <w:t>62.5</w:t>
            </w:r>
          </w:p>
        </w:tc>
        <w:tc>
          <w:tcPr>
            <w:tcW w:w="840" w:type="dxa"/>
            <w:vAlign w:val="center"/>
            <w:hideMark/>
          </w:tcPr>
          <w:p w:rsidR="004E2780" w:rsidRDefault="004E2780" w:rsidP="000D452D">
            <w:pPr>
              <w:jc w:val="center"/>
              <w:rPr>
                <w:sz w:val="20"/>
                <w:szCs w:val="20"/>
              </w:rPr>
            </w:pPr>
            <w:r>
              <w:rPr>
                <w:sz w:val="20"/>
                <w:szCs w:val="20"/>
              </w:rPr>
              <w:t>22.2</w:t>
            </w:r>
          </w:p>
        </w:tc>
        <w:tc>
          <w:tcPr>
            <w:tcW w:w="866" w:type="dxa"/>
            <w:vAlign w:val="center"/>
            <w:hideMark/>
          </w:tcPr>
          <w:p w:rsidR="004E2780" w:rsidRDefault="004E2780" w:rsidP="000D452D">
            <w:pPr>
              <w:jc w:val="center"/>
              <w:rPr>
                <w:sz w:val="20"/>
                <w:szCs w:val="20"/>
              </w:rPr>
            </w:pPr>
            <w:r>
              <w:rPr>
                <w:sz w:val="20"/>
                <w:szCs w:val="20"/>
              </w:rPr>
              <w:t>29.7</w:t>
            </w:r>
          </w:p>
        </w:tc>
      </w:tr>
      <w:tr w:rsidR="004E2780" w:rsidTr="00B719DF">
        <w:trPr>
          <w:trHeight w:val="227"/>
        </w:trPr>
        <w:tc>
          <w:tcPr>
            <w:tcW w:w="5554" w:type="dxa"/>
            <w:vAlign w:val="center"/>
            <w:hideMark/>
          </w:tcPr>
          <w:p w:rsidR="004E2780" w:rsidRDefault="004E2780" w:rsidP="000D452D">
            <w:pPr>
              <w:jc w:val="left"/>
              <w:rPr>
                <w:sz w:val="20"/>
                <w:szCs w:val="20"/>
              </w:rPr>
            </w:pPr>
            <w:r>
              <w:rPr>
                <w:sz w:val="20"/>
                <w:szCs w:val="20"/>
              </w:rPr>
              <w:t>Developing my skills in classroom communication</w:t>
            </w:r>
          </w:p>
        </w:tc>
        <w:tc>
          <w:tcPr>
            <w:tcW w:w="850" w:type="dxa"/>
            <w:vAlign w:val="center"/>
            <w:hideMark/>
          </w:tcPr>
          <w:p w:rsidR="004E2780" w:rsidRDefault="004E2780" w:rsidP="000D452D">
            <w:pPr>
              <w:jc w:val="center"/>
              <w:rPr>
                <w:sz w:val="20"/>
                <w:szCs w:val="20"/>
              </w:rPr>
            </w:pPr>
            <w:r>
              <w:rPr>
                <w:sz w:val="20"/>
                <w:szCs w:val="20"/>
              </w:rPr>
              <w:t>48.0</w:t>
            </w:r>
          </w:p>
        </w:tc>
        <w:tc>
          <w:tcPr>
            <w:tcW w:w="875" w:type="dxa"/>
            <w:vAlign w:val="center"/>
            <w:hideMark/>
          </w:tcPr>
          <w:p w:rsidR="004E2780" w:rsidRDefault="004E2780" w:rsidP="000D452D">
            <w:pPr>
              <w:jc w:val="center"/>
              <w:rPr>
                <w:sz w:val="20"/>
                <w:szCs w:val="20"/>
              </w:rPr>
            </w:pPr>
            <w:r>
              <w:rPr>
                <w:sz w:val="20"/>
                <w:szCs w:val="20"/>
              </w:rPr>
              <w:t>53.8</w:t>
            </w:r>
          </w:p>
        </w:tc>
        <w:tc>
          <w:tcPr>
            <w:tcW w:w="840" w:type="dxa"/>
            <w:vAlign w:val="center"/>
            <w:hideMark/>
          </w:tcPr>
          <w:p w:rsidR="004E2780" w:rsidRDefault="004E2780" w:rsidP="000D452D">
            <w:pPr>
              <w:jc w:val="center"/>
              <w:rPr>
                <w:sz w:val="20"/>
                <w:szCs w:val="20"/>
              </w:rPr>
            </w:pPr>
            <w:r>
              <w:rPr>
                <w:sz w:val="20"/>
                <w:szCs w:val="20"/>
              </w:rPr>
              <w:t>27.5</w:t>
            </w:r>
          </w:p>
        </w:tc>
        <w:tc>
          <w:tcPr>
            <w:tcW w:w="866" w:type="dxa"/>
            <w:vAlign w:val="center"/>
            <w:hideMark/>
          </w:tcPr>
          <w:p w:rsidR="004E2780" w:rsidRDefault="004E2780" w:rsidP="000D452D">
            <w:pPr>
              <w:jc w:val="center"/>
              <w:rPr>
                <w:sz w:val="20"/>
                <w:szCs w:val="20"/>
              </w:rPr>
            </w:pPr>
            <w:r>
              <w:rPr>
                <w:sz w:val="20"/>
                <w:szCs w:val="20"/>
              </w:rPr>
              <w:t>37.0</w:t>
            </w:r>
          </w:p>
        </w:tc>
      </w:tr>
      <w:tr w:rsidR="004E2780" w:rsidTr="00B719DF">
        <w:trPr>
          <w:trHeight w:val="227"/>
        </w:trPr>
        <w:tc>
          <w:tcPr>
            <w:tcW w:w="5554" w:type="dxa"/>
            <w:vAlign w:val="center"/>
            <w:hideMark/>
          </w:tcPr>
          <w:p w:rsidR="004E2780" w:rsidRDefault="004E2780" w:rsidP="000D452D">
            <w:pPr>
              <w:jc w:val="left"/>
              <w:rPr>
                <w:sz w:val="20"/>
                <w:szCs w:val="20"/>
              </w:rPr>
            </w:pPr>
            <w:r>
              <w:rPr>
                <w:sz w:val="20"/>
                <w:szCs w:val="20"/>
              </w:rPr>
              <w:t>Learning how to evaluate and improve my own teaching</w:t>
            </w:r>
          </w:p>
        </w:tc>
        <w:tc>
          <w:tcPr>
            <w:tcW w:w="850" w:type="dxa"/>
            <w:vAlign w:val="center"/>
            <w:hideMark/>
          </w:tcPr>
          <w:p w:rsidR="004E2780" w:rsidRDefault="004E2780" w:rsidP="000D452D">
            <w:pPr>
              <w:jc w:val="center"/>
              <w:rPr>
                <w:sz w:val="20"/>
                <w:szCs w:val="20"/>
              </w:rPr>
            </w:pPr>
            <w:r>
              <w:rPr>
                <w:sz w:val="20"/>
                <w:szCs w:val="20"/>
              </w:rPr>
              <w:t>57.7</w:t>
            </w:r>
          </w:p>
        </w:tc>
        <w:tc>
          <w:tcPr>
            <w:tcW w:w="875" w:type="dxa"/>
            <w:vAlign w:val="center"/>
            <w:hideMark/>
          </w:tcPr>
          <w:p w:rsidR="004E2780" w:rsidRDefault="004E2780" w:rsidP="000D452D">
            <w:pPr>
              <w:jc w:val="center"/>
              <w:rPr>
                <w:sz w:val="20"/>
                <w:szCs w:val="20"/>
              </w:rPr>
            </w:pPr>
            <w:r>
              <w:rPr>
                <w:sz w:val="20"/>
                <w:szCs w:val="20"/>
              </w:rPr>
              <w:t>61.2</w:t>
            </w:r>
          </w:p>
        </w:tc>
        <w:tc>
          <w:tcPr>
            <w:tcW w:w="840" w:type="dxa"/>
            <w:vAlign w:val="center"/>
            <w:hideMark/>
          </w:tcPr>
          <w:p w:rsidR="004E2780" w:rsidRDefault="004E2780" w:rsidP="000D452D">
            <w:pPr>
              <w:jc w:val="center"/>
              <w:rPr>
                <w:sz w:val="20"/>
                <w:szCs w:val="20"/>
              </w:rPr>
            </w:pPr>
            <w:r>
              <w:rPr>
                <w:sz w:val="20"/>
                <w:szCs w:val="20"/>
              </w:rPr>
              <w:t>29.0</w:t>
            </w:r>
          </w:p>
        </w:tc>
        <w:tc>
          <w:tcPr>
            <w:tcW w:w="866" w:type="dxa"/>
            <w:vAlign w:val="center"/>
            <w:hideMark/>
          </w:tcPr>
          <w:p w:rsidR="004E2780" w:rsidRDefault="004E2780" w:rsidP="000D452D">
            <w:pPr>
              <w:jc w:val="center"/>
              <w:rPr>
                <w:sz w:val="20"/>
                <w:szCs w:val="20"/>
              </w:rPr>
            </w:pPr>
            <w:r>
              <w:rPr>
                <w:sz w:val="20"/>
                <w:szCs w:val="20"/>
              </w:rPr>
              <w:t>36.4</w:t>
            </w:r>
          </w:p>
        </w:tc>
      </w:tr>
      <w:tr w:rsidR="004E2780" w:rsidTr="001450C8">
        <w:trPr>
          <w:trHeight w:val="227"/>
        </w:trPr>
        <w:tc>
          <w:tcPr>
            <w:tcW w:w="5554" w:type="dxa"/>
            <w:tcBorders>
              <w:bottom w:val="single" w:sz="4" w:space="0" w:color="auto"/>
            </w:tcBorders>
            <w:vAlign w:val="center"/>
            <w:hideMark/>
          </w:tcPr>
          <w:p w:rsidR="004E2780" w:rsidRDefault="004E2780" w:rsidP="000D452D">
            <w:pPr>
              <w:jc w:val="left"/>
              <w:rPr>
                <w:sz w:val="20"/>
                <w:szCs w:val="20"/>
              </w:rPr>
            </w:pPr>
            <w:r>
              <w:rPr>
                <w:sz w:val="20"/>
                <w:szCs w:val="20"/>
              </w:rPr>
              <w:t>Involving parents/guardians in the educative process</w:t>
            </w:r>
          </w:p>
        </w:tc>
        <w:tc>
          <w:tcPr>
            <w:tcW w:w="850" w:type="dxa"/>
            <w:tcBorders>
              <w:bottom w:val="single" w:sz="4" w:space="0" w:color="auto"/>
            </w:tcBorders>
            <w:vAlign w:val="center"/>
            <w:hideMark/>
          </w:tcPr>
          <w:p w:rsidR="004E2780" w:rsidRDefault="004E2780" w:rsidP="000D452D">
            <w:pPr>
              <w:jc w:val="center"/>
              <w:rPr>
                <w:sz w:val="20"/>
                <w:szCs w:val="20"/>
              </w:rPr>
            </w:pPr>
            <w:r>
              <w:rPr>
                <w:sz w:val="20"/>
                <w:szCs w:val="20"/>
              </w:rPr>
              <w:t>43.4</w:t>
            </w:r>
          </w:p>
        </w:tc>
        <w:tc>
          <w:tcPr>
            <w:tcW w:w="875" w:type="dxa"/>
            <w:tcBorders>
              <w:bottom w:val="single" w:sz="4" w:space="0" w:color="auto"/>
            </w:tcBorders>
            <w:vAlign w:val="center"/>
            <w:hideMark/>
          </w:tcPr>
          <w:p w:rsidR="004E2780" w:rsidRDefault="004E2780" w:rsidP="000D452D">
            <w:pPr>
              <w:jc w:val="center"/>
              <w:rPr>
                <w:sz w:val="20"/>
                <w:szCs w:val="20"/>
              </w:rPr>
            </w:pPr>
            <w:r>
              <w:rPr>
                <w:sz w:val="20"/>
                <w:szCs w:val="20"/>
              </w:rPr>
              <w:t>44.8</w:t>
            </w:r>
          </w:p>
        </w:tc>
        <w:tc>
          <w:tcPr>
            <w:tcW w:w="840" w:type="dxa"/>
            <w:tcBorders>
              <w:bottom w:val="single" w:sz="4" w:space="0" w:color="auto"/>
            </w:tcBorders>
            <w:vAlign w:val="center"/>
            <w:hideMark/>
          </w:tcPr>
          <w:p w:rsidR="004E2780" w:rsidRDefault="004E2780" w:rsidP="000D452D">
            <w:pPr>
              <w:jc w:val="center"/>
              <w:rPr>
                <w:sz w:val="20"/>
                <w:szCs w:val="20"/>
              </w:rPr>
            </w:pPr>
            <w:r>
              <w:rPr>
                <w:sz w:val="20"/>
                <w:szCs w:val="20"/>
              </w:rPr>
              <w:t>14.9</w:t>
            </w:r>
          </w:p>
        </w:tc>
        <w:tc>
          <w:tcPr>
            <w:tcW w:w="866" w:type="dxa"/>
            <w:tcBorders>
              <w:bottom w:val="single" w:sz="4" w:space="0" w:color="auto"/>
            </w:tcBorders>
            <w:vAlign w:val="center"/>
            <w:hideMark/>
          </w:tcPr>
          <w:p w:rsidR="004E2780" w:rsidRDefault="004E2780" w:rsidP="000D452D">
            <w:pPr>
              <w:jc w:val="center"/>
              <w:rPr>
                <w:sz w:val="20"/>
                <w:szCs w:val="20"/>
              </w:rPr>
            </w:pPr>
            <w:r>
              <w:rPr>
                <w:sz w:val="20"/>
                <w:szCs w:val="20"/>
              </w:rPr>
              <w:t>13.1</w:t>
            </w:r>
          </w:p>
        </w:tc>
      </w:tr>
      <w:tr w:rsidR="004E2780" w:rsidRPr="00716F4D" w:rsidTr="001450C8">
        <w:trPr>
          <w:trHeight w:val="227"/>
        </w:trPr>
        <w:tc>
          <w:tcPr>
            <w:tcW w:w="5554" w:type="dxa"/>
            <w:tcBorders>
              <w:top w:val="single" w:sz="4" w:space="0" w:color="auto"/>
            </w:tcBorders>
            <w:vAlign w:val="center"/>
            <w:hideMark/>
          </w:tcPr>
          <w:p w:rsidR="004E2780" w:rsidRPr="00716F4D" w:rsidRDefault="003839C5">
            <w:pPr>
              <w:jc w:val="left"/>
              <w:rPr>
                <w:i/>
                <w:sz w:val="20"/>
                <w:szCs w:val="20"/>
              </w:rPr>
            </w:pPr>
            <w:r w:rsidRPr="003839C5">
              <w:rPr>
                <w:i/>
                <w:sz w:val="20"/>
                <w:szCs w:val="20"/>
              </w:rPr>
              <w:t>4. Create and maintain supportive and safe learning environments</w:t>
            </w:r>
          </w:p>
        </w:tc>
        <w:tc>
          <w:tcPr>
            <w:tcW w:w="850" w:type="dxa"/>
            <w:tcBorders>
              <w:top w:val="single" w:sz="4" w:space="0" w:color="auto"/>
            </w:tcBorders>
            <w:vAlign w:val="center"/>
            <w:hideMark/>
          </w:tcPr>
          <w:p w:rsidR="004E2780" w:rsidRPr="00716F4D" w:rsidRDefault="004E2780">
            <w:pPr>
              <w:jc w:val="center"/>
              <w:rPr>
                <w:i/>
                <w:sz w:val="20"/>
                <w:szCs w:val="20"/>
              </w:rPr>
            </w:pPr>
          </w:p>
        </w:tc>
        <w:tc>
          <w:tcPr>
            <w:tcW w:w="875" w:type="dxa"/>
            <w:tcBorders>
              <w:top w:val="single" w:sz="4" w:space="0" w:color="auto"/>
            </w:tcBorders>
            <w:vAlign w:val="center"/>
            <w:hideMark/>
          </w:tcPr>
          <w:p w:rsidR="004E2780" w:rsidRPr="00716F4D" w:rsidRDefault="004E2780">
            <w:pPr>
              <w:jc w:val="center"/>
              <w:rPr>
                <w:i/>
                <w:sz w:val="20"/>
                <w:szCs w:val="20"/>
              </w:rPr>
            </w:pPr>
          </w:p>
        </w:tc>
        <w:tc>
          <w:tcPr>
            <w:tcW w:w="840" w:type="dxa"/>
            <w:tcBorders>
              <w:top w:val="single" w:sz="4" w:space="0" w:color="auto"/>
            </w:tcBorders>
            <w:vAlign w:val="center"/>
            <w:hideMark/>
          </w:tcPr>
          <w:p w:rsidR="004E2780" w:rsidRPr="00716F4D" w:rsidRDefault="004E2780">
            <w:pPr>
              <w:jc w:val="center"/>
              <w:rPr>
                <w:i/>
                <w:sz w:val="20"/>
                <w:szCs w:val="20"/>
              </w:rPr>
            </w:pPr>
          </w:p>
        </w:tc>
        <w:tc>
          <w:tcPr>
            <w:tcW w:w="866" w:type="dxa"/>
            <w:tcBorders>
              <w:top w:val="single" w:sz="4" w:space="0" w:color="auto"/>
            </w:tcBorders>
            <w:vAlign w:val="center"/>
            <w:hideMark/>
          </w:tcPr>
          <w:p w:rsidR="004E2780" w:rsidRPr="00716F4D" w:rsidRDefault="004E2780">
            <w:pPr>
              <w:jc w:val="center"/>
              <w:rPr>
                <w:i/>
                <w:sz w:val="20"/>
                <w:szCs w:val="20"/>
              </w:rPr>
            </w:pPr>
          </w:p>
        </w:tc>
      </w:tr>
      <w:tr w:rsidR="004E2780" w:rsidTr="000D452D">
        <w:trPr>
          <w:trHeight w:val="227"/>
        </w:trPr>
        <w:tc>
          <w:tcPr>
            <w:tcW w:w="5554" w:type="dxa"/>
            <w:vAlign w:val="center"/>
            <w:hideMark/>
          </w:tcPr>
          <w:p w:rsidR="004E2780" w:rsidRDefault="004E2780" w:rsidP="000D452D">
            <w:pPr>
              <w:jc w:val="left"/>
              <w:rPr>
                <w:sz w:val="20"/>
                <w:szCs w:val="20"/>
              </w:rPr>
            </w:pPr>
            <w:r>
              <w:rPr>
                <w:sz w:val="20"/>
                <w:szCs w:val="20"/>
              </w:rPr>
              <w:t>Managing classroom activities to keep students on task</w:t>
            </w:r>
          </w:p>
        </w:tc>
        <w:tc>
          <w:tcPr>
            <w:tcW w:w="850" w:type="dxa"/>
            <w:vAlign w:val="center"/>
            <w:hideMark/>
          </w:tcPr>
          <w:p w:rsidR="004E2780" w:rsidRDefault="004E2780" w:rsidP="000D452D">
            <w:pPr>
              <w:jc w:val="center"/>
              <w:rPr>
                <w:sz w:val="20"/>
                <w:szCs w:val="20"/>
              </w:rPr>
            </w:pPr>
            <w:r>
              <w:rPr>
                <w:sz w:val="20"/>
                <w:szCs w:val="20"/>
              </w:rPr>
              <w:t>49.6</w:t>
            </w:r>
          </w:p>
        </w:tc>
        <w:tc>
          <w:tcPr>
            <w:tcW w:w="875" w:type="dxa"/>
            <w:vAlign w:val="center"/>
            <w:hideMark/>
          </w:tcPr>
          <w:p w:rsidR="004E2780" w:rsidRDefault="004E2780" w:rsidP="000D452D">
            <w:pPr>
              <w:jc w:val="center"/>
              <w:rPr>
                <w:sz w:val="20"/>
                <w:szCs w:val="20"/>
              </w:rPr>
            </w:pPr>
            <w:r>
              <w:rPr>
                <w:sz w:val="20"/>
                <w:szCs w:val="20"/>
              </w:rPr>
              <w:t>55.4</w:t>
            </w:r>
          </w:p>
        </w:tc>
        <w:tc>
          <w:tcPr>
            <w:tcW w:w="840" w:type="dxa"/>
            <w:vAlign w:val="center"/>
            <w:hideMark/>
          </w:tcPr>
          <w:p w:rsidR="004E2780" w:rsidRDefault="004E2780" w:rsidP="000D452D">
            <w:pPr>
              <w:jc w:val="center"/>
              <w:rPr>
                <w:sz w:val="20"/>
                <w:szCs w:val="20"/>
              </w:rPr>
            </w:pPr>
            <w:r>
              <w:rPr>
                <w:sz w:val="20"/>
                <w:szCs w:val="20"/>
              </w:rPr>
              <w:t>26.7</w:t>
            </w:r>
          </w:p>
        </w:tc>
        <w:tc>
          <w:tcPr>
            <w:tcW w:w="866" w:type="dxa"/>
            <w:vAlign w:val="center"/>
            <w:hideMark/>
          </w:tcPr>
          <w:p w:rsidR="004E2780" w:rsidRDefault="004E2780" w:rsidP="000D452D">
            <w:pPr>
              <w:jc w:val="center"/>
              <w:rPr>
                <w:sz w:val="20"/>
                <w:szCs w:val="20"/>
              </w:rPr>
            </w:pPr>
            <w:r>
              <w:rPr>
                <w:sz w:val="20"/>
                <w:szCs w:val="20"/>
              </w:rPr>
              <w:t>35.3</w:t>
            </w:r>
          </w:p>
        </w:tc>
      </w:tr>
      <w:tr w:rsidR="004E2780" w:rsidTr="001450C8">
        <w:trPr>
          <w:trHeight w:val="227"/>
        </w:trPr>
        <w:tc>
          <w:tcPr>
            <w:tcW w:w="5554" w:type="dxa"/>
            <w:tcBorders>
              <w:bottom w:val="single" w:sz="4" w:space="0" w:color="auto"/>
            </w:tcBorders>
            <w:vAlign w:val="center"/>
            <w:hideMark/>
          </w:tcPr>
          <w:p w:rsidR="004E2780" w:rsidRDefault="004E2780" w:rsidP="000D452D">
            <w:pPr>
              <w:jc w:val="left"/>
              <w:rPr>
                <w:sz w:val="20"/>
                <w:szCs w:val="20"/>
              </w:rPr>
            </w:pPr>
            <w:r>
              <w:rPr>
                <w:sz w:val="20"/>
                <w:szCs w:val="20"/>
              </w:rPr>
              <w:t>Dealing with difficult student behaviour</w:t>
            </w:r>
          </w:p>
        </w:tc>
        <w:tc>
          <w:tcPr>
            <w:tcW w:w="850" w:type="dxa"/>
            <w:tcBorders>
              <w:bottom w:val="single" w:sz="4" w:space="0" w:color="auto"/>
            </w:tcBorders>
            <w:vAlign w:val="center"/>
            <w:hideMark/>
          </w:tcPr>
          <w:p w:rsidR="004E2780" w:rsidRDefault="004E2780" w:rsidP="000D452D">
            <w:pPr>
              <w:jc w:val="center"/>
              <w:rPr>
                <w:sz w:val="20"/>
                <w:szCs w:val="20"/>
              </w:rPr>
            </w:pPr>
            <w:r>
              <w:rPr>
                <w:sz w:val="20"/>
                <w:szCs w:val="20"/>
              </w:rPr>
              <w:t>53.5</w:t>
            </w:r>
          </w:p>
        </w:tc>
        <w:tc>
          <w:tcPr>
            <w:tcW w:w="875" w:type="dxa"/>
            <w:tcBorders>
              <w:bottom w:val="single" w:sz="4" w:space="0" w:color="auto"/>
            </w:tcBorders>
            <w:vAlign w:val="center"/>
            <w:hideMark/>
          </w:tcPr>
          <w:p w:rsidR="004E2780" w:rsidRDefault="004E2780" w:rsidP="000D452D">
            <w:pPr>
              <w:jc w:val="center"/>
              <w:rPr>
                <w:sz w:val="20"/>
                <w:szCs w:val="20"/>
              </w:rPr>
            </w:pPr>
            <w:r>
              <w:rPr>
                <w:sz w:val="20"/>
                <w:szCs w:val="20"/>
              </w:rPr>
              <w:t>57.1</w:t>
            </w:r>
          </w:p>
        </w:tc>
        <w:tc>
          <w:tcPr>
            <w:tcW w:w="840" w:type="dxa"/>
            <w:tcBorders>
              <w:bottom w:val="single" w:sz="4" w:space="0" w:color="auto"/>
            </w:tcBorders>
            <w:vAlign w:val="center"/>
            <w:hideMark/>
          </w:tcPr>
          <w:p w:rsidR="004E2780" w:rsidRDefault="004E2780" w:rsidP="000D452D">
            <w:pPr>
              <w:jc w:val="center"/>
              <w:rPr>
                <w:sz w:val="20"/>
                <w:szCs w:val="20"/>
              </w:rPr>
            </w:pPr>
            <w:r>
              <w:rPr>
                <w:sz w:val="20"/>
                <w:szCs w:val="20"/>
              </w:rPr>
              <w:t>24.4</w:t>
            </w:r>
          </w:p>
        </w:tc>
        <w:tc>
          <w:tcPr>
            <w:tcW w:w="866" w:type="dxa"/>
            <w:tcBorders>
              <w:bottom w:val="single" w:sz="4" w:space="0" w:color="auto"/>
            </w:tcBorders>
            <w:vAlign w:val="center"/>
            <w:hideMark/>
          </w:tcPr>
          <w:p w:rsidR="004E2780" w:rsidRDefault="004E2780" w:rsidP="000D452D">
            <w:pPr>
              <w:jc w:val="center"/>
              <w:rPr>
                <w:sz w:val="20"/>
                <w:szCs w:val="20"/>
              </w:rPr>
            </w:pPr>
            <w:r>
              <w:rPr>
                <w:sz w:val="20"/>
                <w:szCs w:val="20"/>
              </w:rPr>
              <w:t>30.2</w:t>
            </w:r>
          </w:p>
        </w:tc>
      </w:tr>
      <w:tr w:rsidR="004E2780" w:rsidRPr="00716F4D" w:rsidTr="001450C8">
        <w:trPr>
          <w:trHeight w:val="227"/>
        </w:trPr>
        <w:tc>
          <w:tcPr>
            <w:tcW w:w="5554" w:type="dxa"/>
            <w:tcBorders>
              <w:top w:val="single" w:sz="4" w:space="0" w:color="auto"/>
            </w:tcBorders>
            <w:vAlign w:val="center"/>
            <w:hideMark/>
          </w:tcPr>
          <w:p w:rsidR="004E2780" w:rsidRPr="00716F4D" w:rsidRDefault="003839C5">
            <w:pPr>
              <w:jc w:val="left"/>
              <w:rPr>
                <w:i/>
                <w:sz w:val="20"/>
                <w:szCs w:val="20"/>
              </w:rPr>
            </w:pPr>
            <w:r w:rsidRPr="003839C5">
              <w:rPr>
                <w:i/>
                <w:sz w:val="20"/>
                <w:szCs w:val="20"/>
              </w:rPr>
              <w:t>5. Assess, provide feedback and report on student learning</w:t>
            </w:r>
          </w:p>
        </w:tc>
        <w:tc>
          <w:tcPr>
            <w:tcW w:w="850" w:type="dxa"/>
            <w:tcBorders>
              <w:top w:val="single" w:sz="4" w:space="0" w:color="auto"/>
            </w:tcBorders>
            <w:vAlign w:val="center"/>
            <w:hideMark/>
          </w:tcPr>
          <w:p w:rsidR="004E2780" w:rsidRPr="00716F4D" w:rsidRDefault="004E2780">
            <w:pPr>
              <w:jc w:val="center"/>
              <w:rPr>
                <w:i/>
                <w:sz w:val="20"/>
                <w:szCs w:val="20"/>
              </w:rPr>
            </w:pPr>
          </w:p>
        </w:tc>
        <w:tc>
          <w:tcPr>
            <w:tcW w:w="875" w:type="dxa"/>
            <w:tcBorders>
              <w:top w:val="single" w:sz="4" w:space="0" w:color="auto"/>
            </w:tcBorders>
            <w:vAlign w:val="center"/>
            <w:hideMark/>
          </w:tcPr>
          <w:p w:rsidR="004E2780" w:rsidRPr="00716F4D" w:rsidRDefault="004E2780">
            <w:pPr>
              <w:jc w:val="center"/>
              <w:rPr>
                <w:i/>
                <w:sz w:val="20"/>
                <w:szCs w:val="20"/>
              </w:rPr>
            </w:pPr>
          </w:p>
        </w:tc>
        <w:tc>
          <w:tcPr>
            <w:tcW w:w="840" w:type="dxa"/>
            <w:tcBorders>
              <w:top w:val="single" w:sz="4" w:space="0" w:color="auto"/>
            </w:tcBorders>
            <w:vAlign w:val="center"/>
            <w:hideMark/>
          </w:tcPr>
          <w:p w:rsidR="004E2780" w:rsidRPr="00716F4D" w:rsidRDefault="004E2780">
            <w:pPr>
              <w:jc w:val="center"/>
              <w:rPr>
                <w:i/>
                <w:sz w:val="20"/>
                <w:szCs w:val="20"/>
              </w:rPr>
            </w:pPr>
          </w:p>
        </w:tc>
        <w:tc>
          <w:tcPr>
            <w:tcW w:w="866" w:type="dxa"/>
            <w:tcBorders>
              <w:top w:val="single" w:sz="4" w:space="0" w:color="auto"/>
            </w:tcBorders>
            <w:vAlign w:val="center"/>
            <w:hideMark/>
          </w:tcPr>
          <w:p w:rsidR="004E2780" w:rsidRPr="00716F4D" w:rsidRDefault="004E2780">
            <w:pPr>
              <w:jc w:val="center"/>
              <w:rPr>
                <w:i/>
                <w:sz w:val="20"/>
                <w:szCs w:val="20"/>
              </w:rPr>
            </w:pPr>
          </w:p>
        </w:tc>
      </w:tr>
      <w:tr w:rsidR="004E2780" w:rsidTr="00B719DF">
        <w:trPr>
          <w:trHeight w:val="227"/>
        </w:trPr>
        <w:tc>
          <w:tcPr>
            <w:tcW w:w="5554" w:type="dxa"/>
            <w:vAlign w:val="center"/>
            <w:hideMark/>
          </w:tcPr>
          <w:p w:rsidR="004E2780" w:rsidRDefault="004E2780" w:rsidP="000D452D">
            <w:pPr>
              <w:jc w:val="left"/>
              <w:rPr>
                <w:sz w:val="20"/>
                <w:szCs w:val="20"/>
              </w:rPr>
            </w:pPr>
            <w:r>
              <w:rPr>
                <w:sz w:val="20"/>
                <w:szCs w:val="20"/>
              </w:rPr>
              <w:t>Making effective use of student assessment information</w:t>
            </w:r>
          </w:p>
        </w:tc>
        <w:tc>
          <w:tcPr>
            <w:tcW w:w="850" w:type="dxa"/>
            <w:vAlign w:val="center"/>
            <w:hideMark/>
          </w:tcPr>
          <w:p w:rsidR="004E2780" w:rsidRDefault="004E2780" w:rsidP="000D452D">
            <w:pPr>
              <w:jc w:val="center"/>
              <w:rPr>
                <w:sz w:val="20"/>
                <w:szCs w:val="20"/>
              </w:rPr>
            </w:pPr>
            <w:r>
              <w:rPr>
                <w:sz w:val="20"/>
                <w:szCs w:val="20"/>
              </w:rPr>
              <w:t>56.5</w:t>
            </w:r>
          </w:p>
        </w:tc>
        <w:tc>
          <w:tcPr>
            <w:tcW w:w="875" w:type="dxa"/>
            <w:vAlign w:val="center"/>
            <w:hideMark/>
          </w:tcPr>
          <w:p w:rsidR="004E2780" w:rsidRDefault="004E2780" w:rsidP="000D452D">
            <w:pPr>
              <w:jc w:val="center"/>
              <w:rPr>
                <w:sz w:val="20"/>
                <w:szCs w:val="20"/>
              </w:rPr>
            </w:pPr>
            <w:r>
              <w:rPr>
                <w:sz w:val="20"/>
                <w:szCs w:val="20"/>
              </w:rPr>
              <w:t>56.4</w:t>
            </w:r>
          </w:p>
        </w:tc>
        <w:tc>
          <w:tcPr>
            <w:tcW w:w="840" w:type="dxa"/>
            <w:vAlign w:val="center"/>
            <w:hideMark/>
          </w:tcPr>
          <w:p w:rsidR="004E2780" w:rsidRDefault="004E2780" w:rsidP="000D452D">
            <w:pPr>
              <w:jc w:val="center"/>
              <w:rPr>
                <w:sz w:val="20"/>
                <w:szCs w:val="20"/>
              </w:rPr>
            </w:pPr>
            <w:r>
              <w:rPr>
                <w:sz w:val="20"/>
                <w:szCs w:val="20"/>
              </w:rPr>
              <w:t>22.9</w:t>
            </w:r>
          </w:p>
        </w:tc>
        <w:tc>
          <w:tcPr>
            <w:tcW w:w="866" w:type="dxa"/>
            <w:vAlign w:val="center"/>
            <w:hideMark/>
          </w:tcPr>
          <w:p w:rsidR="004E2780" w:rsidRDefault="004E2780" w:rsidP="000D452D">
            <w:pPr>
              <w:jc w:val="center"/>
              <w:rPr>
                <w:sz w:val="20"/>
                <w:szCs w:val="20"/>
              </w:rPr>
            </w:pPr>
            <w:r>
              <w:rPr>
                <w:sz w:val="20"/>
                <w:szCs w:val="20"/>
              </w:rPr>
              <w:t>24.1</w:t>
            </w:r>
          </w:p>
        </w:tc>
      </w:tr>
      <w:tr w:rsidR="004E2780" w:rsidTr="000D452D">
        <w:trPr>
          <w:trHeight w:val="227"/>
        </w:trPr>
        <w:tc>
          <w:tcPr>
            <w:tcW w:w="5554" w:type="dxa"/>
            <w:vAlign w:val="center"/>
            <w:hideMark/>
          </w:tcPr>
          <w:p w:rsidR="004E2780" w:rsidRDefault="004E2780" w:rsidP="000D452D">
            <w:pPr>
              <w:jc w:val="left"/>
              <w:rPr>
                <w:sz w:val="20"/>
                <w:szCs w:val="20"/>
              </w:rPr>
            </w:pPr>
            <w:r>
              <w:rPr>
                <w:sz w:val="20"/>
                <w:szCs w:val="20"/>
              </w:rPr>
              <w:t>Ensuring that my assessments are consistent and comparable with those of other teachers</w:t>
            </w:r>
          </w:p>
        </w:tc>
        <w:tc>
          <w:tcPr>
            <w:tcW w:w="850" w:type="dxa"/>
            <w:vAlign w:val="bottom"/>
            <w:hideMark/>
          </w:tcPr>
          <w:p w:rsidR="004E2780" w:rsidRDefault="004E2780" w:rsidP="000D452D">
            <w:pPr>
              <w:jc w:val="center"/>
              <w:rPr>
                <w:sz w:val="20"/>
                <w:szCs w:val="20"/>
              </w:rPr>
            </w:pPr>
            <w:r>
              <w:rPr>
                <w:sz w:val="20"/>
                <w:szCs w:val="20"/>
              </w:rPr>
              <w:t>55.4</w:t>
            </w:r>
          </w:p>
        </w:tc>
        <w:tc>
          <w:tcPr>
            <w:tcW w:w="875" w:type="dxa"/>
            <w:vAlign w:val="bottom"/>
            <w:hideMark/>
          </w:tcPr>
          <w:p w:rsidR="004E2780" w:rsidRDefault="004E2780" w:rsidP="000D452D">
            <w:pPr>
              <w:jc w:val="center"/>
              <w:rPr>
                <w:sz w:val="20"/>
                <w:szCs w:val="20"/>
              </w:rPr>
            </w:pPr>
            <w:r>
              <w:rPr>
                <w:sz w:val="20"/>
                <w:szCs w:val="20"/>
              </w:rPr>
              <w:t>59.6</w:t>
            </w:r>
          </w:p>
        </w:tc>
        <w:tc>
          <w:tcPr>
            <w:tcW w:w="840" w:type="dxa"/>
            <w:vAlign w:val="bottom"/>
            <w:hideMark/>
          </w:tcPr>
          <w:p w:rsidR="004E2780" w:rsidRDefault="004E2780" w:rsidP="000D452D">
            <w:pPr>
              <w:jc w:val="center"/>
              <w:rPr>
                <w:sz w:val="20"/>
                <w:szCs w:val="20"/>
              </w:rPr>
            </w:pPr>
            <w:r>
              <w:rPr>
                <w:sz w:val="20"/>
                <w:szCs w:val="20"/>
              </w:rPr>
              <w:t>15.0</w:t>
            </w:r>
          </w:p>
        </w:tc>
        <w:tc>
          <w:tcPr>
            <w:tcW w:w="866" w:type="dxa"/>
            <w:vAlign w:val="bottom"/>
            <w:hideMark/>
          </w:tcPr>
          <w:p w:rsidR="004E2780" w:rsidRDefault="004E2780" w:rsidP="000D452D">
            <w:pPr>
              <w:jc w:val="center"/>
              <w:rPr>
                <w:sz w:val="20"/>
                <w:szCs w:val="20"/>
              </w:rPr>
            </w:pPr>
            <w:r>
              <w:rPr>
                <w:sz w:val="20"/>
                <w:szCs w:val="20"/>
              </w:rPr>
              <w:t>18.2</w:t>
            </w:r>
          </w:p>
        </w:tc>
      </w:tr>
      <w:tr w:rsidR="004E2780" w:rsidTr="001450C8">
        <w:trPr>
          <w:trHeight w:val="227"/>
        </w:trPr>
        <w:tc>
          <w:tcPr>
            <w:tcW w:w="5554" w:type="dxa"/>
            <w:tcBorders>
              <w:bottom w:val="single" w:sz="4" w:space="0" w:color="auto"/>
            </w:tcBorders>
            <w:vAlign w:val="center"/>
            <w:hideMark/>
          </w:tcPr>
          <w:p w:rsidR="004E2780" w:rsidRDefault="004E2780" w:rsidP="000D452D">
            <w:pPr>
              <w:jc w:val="left"/>
              <w:rPr>
                <w:sz w:val="20"/>
                <w:szCs w:val="20"/>
              </w:rPr>
            </w:pPr>
            <w:r>
              <w:rPr>
                <w:sz w:val="20"/>
                <w:szCs w:val="20"/>
              </w:rPr>
              <w:t xml:space="preserve">Interpreting achievement reports from national or </w:t>
            </w:r>
            <w:proofErr w:type="spellStart"/>
            <w:r>
              <w:rPr>
                <w:sz w:val="20"/>
                <w:szCs w:val="20"/>
              </w:rPr>
              <w:t>statewide</w:t>
            </w:r>
            <w:proofErr w:type="spellEnd"/>
            <w:r>
              <w:rPr>
                <w:sz w:val="20"/>
                <w:szCs w:val="20"/>
              </w:rPr>
              <w:t xml:space="preserve"> assessments</w:t>
            </w:r>
          </w:p>
        </w:tc>
        <w:tc>
          <w:tcPr>
            <w:tcW w:w="850" w:type="dxa"/>
            <w:tcBorders>
              <w:bottom w:val="single" w:sz="4" w:space="0" w:color="auto"/>
            </w:tcBorders>
            <w:vAlign w:val="bottom"/>
            <w:hideMark/>
          </w:tcPr>
          <w:p w:rsidR="004E2780" w:rsidRDefault="004E2780" w:rsidP="000D452D">
            <w:pPr>
              <w:jc w:val="center"/>
              <w:rPr>
                <w:sz w:val="20"/>
                <w:szCs w:val="20"/>
              </w:rPr>
            </w:pPr>
            <w:r>
              <w:rPr>
                <w:sz w:val="20"/>
                <w:szCs w:val="20"/>
              </w:rPr>
              <w:t>52.3</w:t>
            </w:r>
          </w:p>
        </w:tc>
        <w:tc>
          <w:tcPr>
            <w:tcW w:w="875" w:type="dxa"/>
            <w:tcBorders>
              <w:bottom w:val="single" w:sz="4" w:space="0" w:color="auto"/>
            </w:tcBorders>
            <w:vAlign w:val="bottom"/>
            <w:hideMark/>
          </w:tcPr>
          <w:p w:rsidR="004E2780" w:rsidRDefault="004E2780" w:rsidP="000D452D">
            <w:pPr>
              <w:jc w:val="center"/>
              <w:rPr>
                <w:sz w:val="20"/>
                <w:szCs w:val="20"/>
              </w:rPr>
            </w:pPr>
            <w:r>
              <w:rPr>
                <w:sz w:val="20"/>
                <w:szCs w:val="20"/>
              </w:rPr>
              <w:t>52.8</w:t>
            </w:r>
          </w:p>
        </w:tc>
        <w:tc>
          <w:tcPr>
            <w:tcW w:w="840" w:type="dxa"/>
            <w:tcBorders>
              <w:bottom w:val="single" w:sz="4" w:space="0" w:color="auto"/>
            </w:tcBorders>
            <w:vAlign w:val="bottom"/>
            <w:hideMark/>
          </w:tcPr>
          <w:p w:rsidR="004E2780" w:rsidRDefault="004E2780" w:rsidP="000D452D">
            <w:pPr>
              <w:jc w:val="center"/>
              <w:rPr>
                <w:sz w:val="20"/>
                <w:szCs w:val="20"/>
              </w:rPr>
            </w:pPr>
            <w:r>
              <w:rPr>
                <w:sz w:val="20"/>
                <w:szCs w:val="20"/>
              </w:rPr>
              <w:t>11.8</w:t>
            </w:r>
          </w:p>
        </w:tc>
        <w:tc>
          <w:tcPr>
            <w:tcW w:w="866" w:type="dxa"/>
            <w:tcBorders>
              <w:bottom w:val="single" w:sz="4" w:space="0" w:color="auto"/>
            </w:tcBorders>
            <w:vAlign w:val="bottom"/>
            <w:hideMark/>
          </w:tcPr>
          <w:p w:rsidR="004E2780" w:rsidRDefault="004E2780" w:rsidP="000D452D">
            <w:pPr>
              <w:jc w:val="center"/>
              <w:rPr>
                <w:sz w:val="20"/>
                <w:szCs w:val="20"/>
              </w:rPr>
            </w:pPr>
            <w:r>
              <w:rPr>
                <w:sz w:val="20"/>
                <w:szCs w:val="20"/>
              </w:rPr>
              <w:t>11.4</w:t>
            </w:r>
          </w:p>
        </w:tc>
      </w:tr>
      <w:tr w:rsidR="004E2780" w:rsidRPr="00716F4D" w:rsidTr="001450C8">
        <w:trPr>
          <w:trHeight w:val="227"/>
        </w:trPr>
        <w:tc>
          <w:tcPr>
            <w:tcW w:w="5554" w:type="dxa"/>
            <w:tcBorders>
              <w:top w:val="single" w:sz="4" w:space="0" w:color="auto"/>
            </w:tcBorders>
            <w:vAlign w:val="center"/>
            <w:hideMark/>
          </w:tcPr>
          <w:p w:rsidR="004E2780" w:rsidRPr="00716F4D" w:rsidRDefault="003839C5">
            <w:pPr>
              <w:jc w:val="left"/>
              <w:rPr>
                <w:i/>
                <w:sz w:val="20"/>
                <w:szCs w:val="20"/>
              </w:rPr>
            </w:pPr>
            <w:r w:rsidRPr="003839C5">
              <w:rPr>
                <w:i/>
                <w:sz w:val="20"/>
                <w:szCs w:val="20"/>
              </w:rPr>
              <w:t>6. Engage in professional learning</w:t>
            </w:r>
          </w:p>
        </w:tc>
        <w:tc>
          <w:tcPr>
            <w:tcW w:w="850" w:type="dxa"/>
            <w:tcBorders>
              <w:top w:val="single" w:sz="4" w:space="0" w:color="auto"/>
            </w:tcBorders>
            <w:vAlign w:val="center"/>
            <w:hideMark/>
          </w:tcPr>
          <w:p w:rsidR="004E2780" w:rsidRPr="00716F4D" w:rsidRDefault="004E2780">
            <w:pPr>
              <w:jc w:val="center"/>
              <w:rPr>
                <w:i/>
                <w:sz w:val="20"/>
                <w:szCs w:val="20"/>
              </w:rPr>
            </w:pPr>
          </w:p>
        </w:tc>
        <w:tc>
          <w:tcPr>
            <w:tcW w:w="875" w:type="dxa"/>
            <w:tcBorders>
              <w:top w:val="single" w:sz="4" w:space="0" w:color="auto"/>
            </w:tcBorders>
            <w:vAlign w:val="center"/>
            <w:hideMark/>
          </w:tcPr>
          <w:p w:rsidR="004E2780" w:rsidRPr="00716F4D" w:rsidRDefault="004E2780">
            <w:pPr>
              <w:jc w:val="center"/>
              <w:rPr>
                <w:i/>
                <w:sz w:val="20"/>
                <w:szCs w:val="20"/>
              </w:rPr>
            </w:pPr>
          </w:p>
        </w:tc>
        <w:tc>
          <w:tcPr>
            <w:tcW w:w="840" w:type="dxa"/>
            <w:tcBorders>
              <w:top w:val="single" w:sz="4" w:space="0" w:color="auto"/>
            </w:tcBorders>
            <w:vAlign w:val="center"/>
            <w:hideMark/>
          </w:tcPr>
          <w:p w:rsidR="004E2780" w:rsidRPr="00716F4D" w:rsidRDefault="004E2780">
            <w:pPr>
              <w:jc w:val="center"/>
              <w:rPr>
                <w:i/>
                <w:sz w:val="20"/>
                <w:szCs w:val="20"/>
              </w:rPr>
            </w:pPr>
          </w:p>
        </w:tc>
        <w:tc>
          <w:tcPr>
            <w:tcW w:w="866" w:type="dxa"/>
            <w:tcBorders>
              <w:top w:val="single" w:sz="4" w:space="0" w:color="auto"/>
            </w:tcBorders>
            <w:vAlign w:val="center"/>
            <w:hideMark/>
          </w:tcPr>
          <w:p w:rsidR="004E2780" w:rsidRPr="00716F4D" w:rsidRDefault="004E2780">
            <w:pPr>
              <w:jc w:val="center"/>
              <w:rPr>
                <w:i/>
                <w:sz w:val="20"/>
                <w:szCs w:val="20"/>
              </w:rPr>
            </w:pPr>
          </w:p>
        </w:tc>
      </w:tr>
      <w:tr w:rsidR="004E2780" w:rsidTr="00B719DF">
        <w:trPr>
          <w:trHeight w:val="227"/>
        </w:trPr>
        <w:tc>
          <w:tcPr>
            <w:tcW w:w="5554" w:type="dxa"/>
            <w:vAlign w:val="center"/>
            <w:hideMark/>
          </w:tcPr>
          <w:p w:rsidR="004E2780" w:rsidRDefault="004E2780" w:rsidP="000D452D">
            <w:pPr>
              <w:jc w:val="left"/>
              <w:rPr>
                <w:sz w:val="20"/>
                <w:szCs w:val="20"/>
              </w:rPr>
            </w:pPr>
            <w:r>
              <w:rPr>
                <w:sz w:val="20"/>
                <w:szCs w:val="20"/>
              </w:rPr>
              <w:t>Developing my own literacy skills</w:t>
            </w:r>
          </w:p>
        </w:tc>
        <w:tc>
          <w:tcPr>
            <w:tcW w:w="850" w:type="dxa"/>
            <w:vAlign w:val="center"/>
            <w:hideMark/>
          </w:tcPr>
          <w:p w:rsidR="004E2780" w:rsidRDefault="004E2780" w:rsidP="000D452D">
            <w:pPr>
              <w:jc w:val="center"/>
              <w:rPr>
                <w:sz w:val="20"/>
                <w:szCs w:val="20"/>
              </w:rPr>
            </w:pPr>
            <w:r>
              <w:rPr>
                <w:sz w:val="20"/>
                <w:szCs w:val="20"/>
              </w:rPr>
              <w:t>41.0</w:t>
            </w:r>
          </w:p>
        </w:tc>
        <w:tc>
          <w:tcPr>
            <w:tcW w:w="875" w:type="dxa"/>
            <w:vAlign w:val="center"/>
            <w:hideMark/>
          </w:tcPr>
          <w:p w:rsidR="004E2780" w:rsidRDefault="004E2780" w:rsidP="000D452D">
            <w:pPr>
              <w:jc w:val="center"/>
              <w:rPr>
                <w:sz w:val="20"/>
                <w:szCs w:val="20"/>
              </w:rPr>
            </w:pPr>
            <w:r>
              <w:rPr>
                <w:sz w:val="20"/>
                <w:szCs w:val="20"/>
              </w:rPr>
              <w:t>37.9</w:t>
            </w:r>
          </w:p>
        </w:tc>
        <w:tc>
          <w:tcPr>
            <w:tcW w:w="840" w:type="dxa"/>
            <w:vAlign w:val="center"/>
            <w:hideMark/>
          </w:tcPr>
          <w:p w:rsidR="004E2780" w:rsidRDefault="004E2780" w:rsidP="000D452D">
            <w:pPr>
              <w:jc w:val="center"/>
              <w:rPr>
                <w:sz w:val="20"/>
                <w:szCs w:val="20"/>
              </w:rPr>
            </w:pPr>
            <w:r>
              <w:rPr>
                <w:sz w:val="20"/>
                <w:szCs w:val="20"/>
              </w:rPr>
              <w:t>23.9</w:t>
            </w:r>
          </w:p>
        </w:tc>
        <w:tc>
          <w:tcPr>
            <w:tcW w:w="866" w:type="dxa"/>
            <w:vAlign w:val="center"/>
            <w:hideMark/>
          </w:tcPr>
          <w:p w:rsidR="004E2780" w:rsidRDefault="004E2780" w:rsidP="000D452D">
            <w:pPr>
              <w:jc w:val="center"/>
              <w:rPr>
                <w:sz w:val="20"/>
                <w:szCs w:val="20"/>
              </w:rPr>
            </w:pPr>
            <w:r>
              <w:rPr>
                <w:sz w:val="20"/>
                <w:szCs w:val="20"/>
              </w:rPr>
              <w:t>20.6</w:t>
            </w:r>
          </w:p>
        </w:tc>
      </w:tr>
      <w:tr w:rsidR="004E2780" w:rsidTr="001450C8">
        <w:trPr>
          <w:trHeight w:val="227"/>
        </w:trPr>
        <w:tc>
          <w:tcPr>
            <w:tcW w:w="5554" w:type="dxa"/>
            <w:tcBorders>
              <w:bottom w:val="single" w:sz="4" w:space="0" w:color="auto"/>
            </w:tcBorders>
            <w:vAlign w:val="center"/>
            <w:hideMark/>
          </w:tcPr>
          <w:p w:rsidR="004E2780" w:rsidRDefault="004E2780" w:rsidP="000D452D">
            <w:pPr>
              <w:jc w:val="left"/>
              <w:rPr>
                <w:sz w:val="20"/>
                <w:szCs w:val="20"/>
              </w:rPr>
            </w:pPr>
            <w:r>
              <w:rPr>
                <w:sz w:val="20"/>
                <w:szCs w:val="20"/>
              </w:rPr>
              <w:t>Developing my own numeracy skills</w:t>
            </w:r>
          </w:p>
        </w:tc>
        <w:tc>
          <w:tcPr>
            <w:tcW w:w="850" w:type="dxa"/>
            <w:tcBorders>
              <w:bottom w:val="single" w:sz="4" w:space="0" w:color="auto"/>
            </w:tcBorders>
            <w:vAlign w:val="center"/>
            <w:hideMark/>
          </w:tcPr>
          <w:p w:rsidR="004E2780" w:rsidRDefault="004E2780" w:rsidP="000D452D">
            <w:pPr>
              <w:jc w:val="center"/>
              <w:rPr>
                <w:sz w:val="20"/>
                <w:szCs w:val="20"/>
              </w:rPr>
            </w:pPr>
            <w:r>
              <w:rPr>
                <w:sz w:val="20"/>
                <w:szCs w:val="20"/>
              </w:rPr>
              <w:t>35.5</w:t>
            </w:r>
          </w:p>
        </w:tc>
        <w:tc>
          <w:tcPr>
            <w:tcW w:w="875" w:type="dxa"/>
            <w:tcBorders>
              <w:bottom w:val="single" w:sz="4" w:space="0" w:color="auto"/>
            </w:tcBorders>
            <w:vAlign w:val="center"/>
            <w:hideMark/>
          </w:tcPr>
          <w:p w:rsidR="004E2780" w:rsidRDefault="004E2780" w:rsidP="000D452D">
            <w:pPr>
              <w:jc w:val="center"/>
              <w:rPr>
                <w:sz w:val="20"/>
                <w:szCs w:val="20"/>
              </w:rPr>
            </w:pPr>
            <w:r>
              <w:rPr>
                <w:sz w:val="20"/>
                <w:szCs w:val="20"/>
              </w:rPr>
              <w:t>27.8</w:t>
            </w:r>
          </w:p>
        </w:tc>
        <w:tc>
          <w:tcPr>
            <w:tcW w:w="840" w:type="dxa"/>
            <w:tcBorders>
              <w:bottom w:val="single" w:sz="4" w:space="0" w:color="auto"/>
            </w:tcBorders>
            <w:vAlign w:val="center"/>
            <w:hideMark/>
          </w:tcPr>
          <w:p w:rsidR="004E2780" w:rsidRDefault="004E2780" w:rsidP="000D452D">
            <w:pPr>
              <w:jc w:val="center"/>
              <w:rPr>
                <w:sz w:val="20"/>
                <w:szCs w:val="20"/>
              </w:rPr>
            </w:pPr>
            <w:r>
              <w:rPr>
                <w:sz w:val="20"/>
                <w:szCs w:val="20"/>
              </w:rPr>
              <w:t>22.9</w:t>
            </w:r>
          </w:p>
        </w:tc>
        <w:tc>
          <w:tcPr>
            <w:tcW w:w="866" w:type="dxa"/>
            <w:tcBorders>
              <w:bottom w:val="single" w:sz="4" w:space="0" w:color="auto"/>
            </w:tcBorders>
            <w:vAlign w:val="center"/>
            <w:hideMark/>
          </w:tcPr>
          <w:p w:rsidR="004E2780" w:rsidRDefault="004E2780" w:rsidP="000D452D">
            <w:pPr>
              <w:jc w:val="center"/>
              <w:rPr>
                <w:sz w:val="20"/>
                <w:szCs w:val="20"/>
              </w:rPr>
            </w:pPr>
            <w:r>
              <w:rPr>
                <w:sz w:val="20"/>
                <w:szCs w:val="20"/>
              </w:rPr>
              <w:t>14.4</w:t>
            </w:r>
          </w:p>
        </w:tc>
      </w:tr>
      <w:tr w:rsidR="004E2780" w:rsidRPr="00716F4D" w:rsidTr="001450C8">
        <w:trPr>
          <w:trHeight w:val="227"/>
        </w:trPr>
        <w:tc>
          <w:tcPr>
            <w:tcW w:w="5554" w:type="dxa"/>
            <w:tcBorders>
              <w:top w:val="single" w:sz="4" w:space="0" w:color="auto"/>
            </w:tcBorders>
            <w:vAlign w:val="center"/>
            <w:hideMark/>
          </w:tcPr>
          <w:p w:rsidR="004E2780" w:rsidRPr="00716F4D" w:rsidRDefault="003839C5">
            <w:pPr>
              <w:jc w:val="left"/>
              <w:rPr>
                <w:i/>
                <w:sz w:val="20"/>
                <w:szCs w:val="20"/>
              </w:rPr>
            </w:pPr>
            <w:r w:rsidRPr="003839C5">
              <w:rPr>
                <w:i/>
                <w:sz w:val="20"/>
                <w:szCs w:val="20"/>
              </w:rPr>
              <w:t>7. Engage professionally with colleagues, parents/carers and the community</w:t>
            </w:r>
          </w:p>
        </w:tc>
        <w:tc>
          <w:tcPr>
            <w:tcW w:w="850" w:type="dxa"/>
            <w:tcBorders>
              <w:top w:val="single" w:sz="4" w:space="0" w:color="auto"/>
            </w:tcBorders>
            <w:vAlign w:val="bottom"/>
            <w:hideMark/>
          </w:tcPr>
          <w:p w:rsidR="004E2780" w:rsidRPr="00716F4D" w:rsidRDefault="004E2780">
            <w:pPr>
              <w:jc w:val="center"/>
              <w:rPr>
                <w:i/>
                <w:sz w:val="20"/>
                <w:szCs w:val="20"/>
              </w:rPr>
            </w:pPr>
          </w:p>
        </w:tc>
        <w:tc>
          <w:tcPr>
            <w:tcW w:w="875" w:type="dxa"/>
            <w:tcBorders>
              <w:top w:val="single" w:sz="4" w:space="0" w:color="auto"/>
            </w:tcBorders>
            <w:vAlign w:val="bottom"/>
            <w:hideMark/>
          </w:tcPr>
          <w:p w:rsidR="004E2780" w:rsidRPr="00716F4D" w:rsidRDefault="004E2780">
            <w:pPr>
              <w:jc w:val="center"/>
              <w:rPr>
                <w:i/>
                <w:sz w:val="20"/>
                <w:szCs w:val="20"/>
              </w:rPr>
            </w:pPr>
          </w:p>
        </w:tc>
        <w:tc>
          <w:tcPr>
            <w:tcW w:w="840" w:type="dxa"/>
            <w:tcBorders>
              <w:top w:val="single" w:sz="4" w:space="0" w:color="auto"/>
            </w:tcBorders>
            <w:vAlign w:val="bottom"/>
            <w:hideMark/>
          </w:tcPr>
          <w:p w:rsidR="004E2780" w:rsidRPr="00716F4D" w:rsidRDefault="004E2780">
            <w:pPr>
              <w:jc w:val="center"/>
              <w:rPr>
                <w:i/>
                <w:sz w:val="20"/>
                <w:szCs w:val="20"/>
              </w:rPr>
            </w:pPr>
          </w:p>
        </w:tc>
        <w:tc>
          <w:tcPr>
            <w:tcW w:w="866" w:type="dxa"/>
            <w:tcBorders>
              <w:top w:val="single" w:sz="4" w:space="0" w:color="auto"/>
            </w:tcBorders>
            <w:vAlign w:val="bottom"/>
            <w:hideMark/>
          </w:tcPr>
          <w:p w:rsidR="004E2780" w:rsidRPr="00716F4D" w:rsidRDefault="004E2780">
            <w:pPr>
              <w:jc w:val="center"/>
              <w:rPr>
                <w:i/>
                <w:sz w:val="20"/>
                <w:szCs w:val="20"/>
              </w:rPr>
            </w:pPr>
          </w:p>
        </w:tc>
      </w:tr>
      <w:tr w:rsidR="004E2780" w:rsidTr="00B719DF">
        <w:trPr>
          <w:trHeight w:val="227"/>
        </w:trPr>
        <w:tc>
          <w:tcPr>
            <w:tcW w:w="5554" w:type="dxa"/>
            <w:vAlign w:val="center"/>
            <w:hideMark/>
          </w:tcPr>
          <w:p w:rsidR="004E2780" w:rsidRDefault="004E2780">
            <w:pPr>
              <w:jc w:val="left"/>
              <w:rPr>
                <w:sz w:val="20"/>
                <w:szCs w:val="20"/>
              </w:rPr>
            </w:pPr>
            <w:r>
              <w:rPr>
                <w:sz w:val="20"/>
                <w:szCs w:val="20"/>
              </w:rPr>
              <w:t>Meeting my professional and ethical responsibilities as a teacher</w:t>
            </w:r>
          </w:p>
        </w:tc>
        <w:tc>
          <w:tcPr>
            <w:tcW w:w="850" w:type="dxa"/>
            <w:vAlign w:val="center"/>
            <w:hideMark/>
          </w:tcPr>
          <w:p w:rsidR="004E2780" w:rsidRDefault="004E2780">
            <w:pPr>
              <w:jc w:val="center"/>
              <w:rPr>
                <w:sz w:val="20"/>
                <w:szCs w:val="20"/>
              </w:rPr>
            </w:pPr>
            <w:r>
              <w:rPr>
                <w:sz w:val="20"/>
                <w:szCs w:val="20"/>
              </w:rPr>
              <w:t>54.6</w:t>
            </w:r>
          </w:p>
        </w:tc>
        <w:tc>
          <w:tcPr>
            <w:tcW w:w="875" w:type="dxa"/>
            <w:vAlign w:val="center"/>
            <w:hideMark/>
          </w:tcPr>
          <w:p w:rsidR="004E2780" w:rsidRDefault="004E2780">
            <w:pPr>
              <w:jc w:val="center"/>
              <w:rPr>
                <w:sz w:val="20"/>
                <w:szCs w:val="20"/>
              </w:rPr>
            </w:pPr>
            <w:r>
              <w:rPr>
                <w:sz w:val="20"/>
                <w:szCs w:val="20"/>
              </w:rPr>
              <w:t>58.2</w:t>
            </w:r>
          </w:p>
        </w:tc>
        <w:tc>
          <w:tcPr>
            <w:tcW w:w="840" w:type="dxa"/>
            <w:vAlign w:val="center"/>
            <w:hideMark/>
          </w:tcPr>
          <w:p w:rsidR="004E2780" w:rsidRDefault="004E2780">
            <w:pPr>
              <w:jc w:val="center"/>
              <w:rPr>
                <w:sz w:val="20"/>
                <w:szCs w:val="20"/>
              </w:rPr>
            </w:pPr>
            <w:r>
              <w:rPr>
                <w:sz w:val="20"/>
                <w:szCs w:val="20"/>
              </w:rPr>
              <w:t>25.9</w:t>
            </w:r>
          </w:p>
        </w:tc>
        <w:tc>
          <w:tcPr>
            <w:tcW w:w="866" w:type="dxa"/>
            <w:vAlign w:val="center"/>
            <w:hideMark/>
          </w:tcPr>
          <w:p w:rsidR="004E2780" w:rsidRDefault="004E2780">
            <w:pPr>
              <w:jc w:val="center"/>
              <w:rPr>
                <w:sz w:val="20"/>
                <w:szCs w:val="20"/>
              </w:rPr>
            </w:pPr>
            <w:r>
              <w:rPr>
                <w:sz w:val="20"/>
                <w:szCs w:val="20"/>
              </w:rPr>
              <w:t>32.8</w:t>
            </w:r>
          </w:p>
        </w:tc>
      </w:tr>
      <w:tr w:rsidR="004E2780" w:rsidTr="00B719DF">
        <w:trPr>
          <w:trHeight w:val="227"/>
        </w:trPr>
        <w:tc>
          <w:tcPr>
            <w:tcW w:w="5554" w:type="dxa"/>
            <w:vAlign w:val="center"/>
            <w:hideMark/>
          </w:tcPr>
          <w:p w:rsidR="004E2780" w:rsidRDefault="004E2780">
            <w:pPr>
              <w:jc w:val="left"/>
              <w:rPr>
                <w:sz w:val="20"/>
                <w:szCs w:val="20"/>
              </w:rPr>
            </w:pPr>
            <w:r>
              <w:rPr>
                <w:sz w:val="20"/>
                <w:szCs w:val="20"/>
              </w:rPr>
              <w:t>Complying with legislative, administrative and organisational requirements</w:t>
            </w:r>
          </w:p>
        </w:tc>
        <w:tc>
          <w:tcPr>
            <w:tcW w:w="850" w:type="dxa"/>
            <w:vAlign w:val="bottom"/>
            <w:hideMark/>
          </w:tcPr>
          <w:p w:rsidR="004E2780" w:rsidRDefault="004E2780">
            <w:pPr>
              <w:jc w:val="center"/>
              <w:rPr>
                <w:sz w:val="20"/>
                <w:szCs w:val="20"/>
              </w:rPr>
            </w:pPr>
            <w:r>
              <w:rPr>
                <w:sz w:val="20"/>
                <w:szCs w:val="20"/>
              </w:rPr>
              <w:t>51.8</w:t>
            </w:r>
          </w:p>
        </w:tc>
        <w:tc>
          <w:tcPr>
            <w:tcW w:w="875" w:type="dxa"/>
            <w:vAlign w:val="bottom"/>
            <w:hideMark/>
          </w:tcPr>
          <w:p w:rsidR="004E2780" w:rsidRDefault="004E2780">
            <w:pPr>
              <w:jc w:val="center"/>
              <w:rPr>
                <w:sz w:val="20"/>
                <w:szCs w:val="20"/>
              </w:rPr>
            </w:pPr>
            <w:r>
              <w:rPr>
                <w:sz w:val="20"/>
                <w:szCs w:val="20"/>
              </w:rPr>
              <w:t>57.3</w:t>
            </w:r>
          </w:p>
        </w:tc>
        <w:tc>
          <w:tcPr>
            <w:tcW w:w="840" w:type="dxa"/>
            <w:vAlign w:val="bottom"/>
            <w:hideMark/>
          </w:tcPr>
          <w:p w:rsidR="004E2780" w:rsidRDefault="004E2780">
            <w:pPr>
              <w:jc w:val="center"/>
              <w:rPr>
                <w:sz w:val="20"/>
                <w:szCs w:val="20"/>
              </w:rPr>
            </w:pPr>
            <w:r>
              <w:rPr>
                <w:sz w:val="20"/>
                <w:szCs w:val="20"/>
              </w:rPr>
              <w:t>20.7</w:t>
            </w:r>
          </w:p>
        </w:tc>
        <w:tc>
          <w:tcPr>
            <w:tcW w:w="866" w:type="dxa"/>
            <w:vAlign w:val="bottom"/>
            <w:hideMark/>
          </w:tcPr>
          <w:p w:rsidR="004E2780" w:rsidRDefault="004E2780">
            <w:pPr>
              <w:jc w:val="center"/>
              <w:rPr>
                <w:sz w:val="20"/>
                <w:szCs w:val="20"/>
              </w:rPr>
            </w:pPr>
            <w:r>
              <w:rPr>
                <w:sz w:val="20"/>
                <w:szCs w:val="20"/>
              </w:rPr>
              <w:t>25.9</w:t>
            </w:r>
          </w:p>
        </w:tc>
      </w:tr>
      <w:tr w:rsidR="004E2780" w:rsidTr="00B719DF">
        <w:trPr>
          <w:trHeight w:val="227"/>
        </w:trPr>
        <w:tc>
          <w:tcPr>
            <w:tcW w:w="5554" w:type="dxa"/>
            <w:vAlign w:val="center"/>
            <w:hideMark/>
          </w:tcPr>
          <w:p w:rsidR="004E2780" w:rsidRDefault="004E2780">
            <w:pPr>
              <w:jc w:val="left"/>
              <w:rPr>
                <w:sz w:val="20"/>
                <w:szCs w:val="20"/>
              </w:rPr>
            </w:pPr>
            <w:r>
              <w:rPr>
                <w:sz w:val="20"/>
                <w:szCs w:val="20"/>
              </w:rPr>
              <w:t>Developing contacts with professional teaching networks</w:t>
            </w:r>
          </w:p>
        </w:tc>
        <w:tc>
          <w:tcPr>
            <w:tcW w:w="850" w:type="dxa"/>
            <w:vAlign w:val="center"/>
            <w:hideMark/>
          </w:tcPr>
          <w:p w:rsidR="004E2780" w:rsidRDefault="004E2780">
            <w:pPr>
              <w:jc w:val="center"/>
              <w:rPr>
                <w:sz w:val="20"/>
                <w:szCs w:val="20"/>
              </w:rPr>
            </w:pPr>
            <w:r>
              <w:rPr>
                <w:sz w:val="20"/>
                <w:szCs w:val="20"/>
              </w:rPr>
              <w:t>52.0</w:t>
            </w:r>
          </w:p>
        </w:tc>
        <w:tc>
          <w:tcPr>
            <w:tcW w:w="875" w:type="dxa"/>
            <w:vAlign w:val="center"/>
            <w:hideMark/>
          </w:tcPr>
          <w:p w:rsidR="004E2780" w:rsidRDefault="004E2780">
            <w:pPr>
              <w:jc w:val="center"/>
              <w:rPr>
                <w:sz w:val="20"/>
                <w:szCs w:val="20"/>
              </w:rPr>
            </w:pPr>
            <w:r>
              <w:rPr>
                <w:sz w:val="20"/>
                <w:szCs w:val="20"/>
              </w:rPr>
              <w:t>58.0</w:t>
            </w:r>
          </w:p>
        </w:tc>
        <w:tc>
          <w:tcPr>
            <w:tcW w:w="840" w:type="dxa"/>
            <w:vAlign w:val="center"/>
            <w:hideMark/>
          </w:tcPr>
          <w:p w:rsidR="004E2780" w:rsidRDefault="004E2780">
            <w:pPr>
              <w:jc w:val="center"/>
              <w:rPr>
                <w:sz w:val="20"/>
                <w:szCs w:val="20"/>
              </w:rPr>
            </w:pPr>
            <w:r>
              <w:rPr>
                <w:sz w:val="20"/>
                <w:szCs w:val="20"/>
              </w:rPr>
              <w:t>13.7</w:t>
            </w:r>
          </w:p>
        </w:tc>
        <w:tc>
          <w:tcPr>
            <w:tcW w:w="866" w:type="dxa"/>
            <w:vAlign w:val="center"/>
            <w:hideMark/>
          </w:tcPr>
          <w:p w:rsidR="004E2780" w:rsidRDefault="004E2780">
            <w:pPr>
              <w:jc w:val="center"/>
              <w:rPr>
                <w:sz w:val="20"/>
                <w:szCs w:val="20"/>
              </w:rPr>
            </w:pPr>
            <w:r>
              <w:rPr>
                <w:sz w:val="20"/>
                <w:szCs w:val="20"/>
              </w:rPr>
              <w:t>16.8</w:t>
            </w:r>
          </w:p>
        </w:tc>
      </w:tr>
      <w:tr w:rsidR="004E2780" w:rsidTr="00B719DF">
        <w:trPr>
          <w:trHeight w:val="227"/>
        </w:trPr>
        <w:tc>
          <w:tcPr>
            <w:tcW w:w="5554" w:type="dxa"/>
            <w:tcBorders>
              <w:top w:val="nil"/>
              <w:left w:val="nil"/>
              <w:bottom w:val="double" w:sz="4" w:space="0" w:color="auto"/>
              <w:right w:val="nil"/>
            </w:tcBorders>
            <w:vAlign w:val="center"/>
            <w:hideMark/>
          </w:tcPr>
          <w:p w:rsidR="004E2780" w:rsidRDefault="004E2780">
            <w:pPr>
              <w:jc w:val="left"/>
              <w:rPr>
                <w:sz w:val="20"/>
                <w:szCs w:val="20"/>
              </w:rPr>
            </w:pPr>
            <w:r>
              <w:rPr>
                <w:sz w:val="20"/>
                <w:szCs w:val="20"/>
              </w:rPr>
              <w:t>Engaging with performance and development plans</w:t>
            </w:r>
          </w:p>
        </w:tc>
        <w:tc>
          <w:tcPr>
            <w:tcW w:w="850" w:type="dxa"/>
            <w:tcBorders>
              <w:top w:val="nil"/>
              <w:left w:val="nil"/>
              <w:bottom w:val="double" w:sz="4" w:space="0" w:color="auto"/>
              <w:right w:val="nil"/>
            </w:tcBorders>
            <w:vAlign w:val="center"/>
            <w:hideMark/>
          </w:tcPr>
          <w:p w:rsidR="004E2780" w:rsidRDefault="004E2780">
            <w:pPr>
              <w:jc w:val="center"/>
              <w:rPr>
                <w:sz w:val="20"/>
                <w:szCs w:val="20"/>
              </w:rPr>
            </w:pPr>
            <w:r>
              <w:rPr>
                <w:sz w:val="20"/>
                <w:szCs w:val="20"/>
              </w:rPr>
              <w:t>56.0</w:t>
            </w:r>
          </w:p>
        </w:tc>
        <w:tc>
          <w:tcPr>
            <w:tcW w:w="875" w:type="dxa"/>
            <w:tcBorders>
              <w:top w:val="nil"/>
              <w:left w:val="nil"/>
              <w:bottom w:val="double" w:sz="4" w:space="0" w:color="auto"/>
              <w:right w:val="nil"/>
            </w:tcBorders>
            <w:vAlign w:val="center"/>
            <w:hideMark/>
          </w:tcPr>
          <w:p w:rsidR="004E2780" w:rsidRDefault="004E2780">
            <w:pPr>
              <w:jc w:val="center"/>
              <w:rPr>
                <w:sz w:val="20"/>
                <w:szCs w:val="20"/>
              </w:rPr>
            </w:pPr>
            <w:r>
              <w:rPr>
                <w:sz w:val="20"/>
                <w:szCs w:val="20"/>
              </w:rPr>
              <w:t>58.6</w:t>
            </w:r>
          </w:p>
        </w:tc>
        <w:tc>
          <w:tcPr>
            <w:tcW w:w="840" w:type="dxa"/>
            <w:tcBorders>
              <w:top w:val="nil"/>
              <w:left w:val="nil"/>
              <w:bottom w:val="double" w:sz="4" w:space="0" w:color="auto"/>
              <w:right w:val="nil"/>
            </w:tcBorders>
            <w:vAlign w:val="center"/>
            <w:hideMark/>
          </w:tcPr>
          <w:p w:rsidR="004E2780" w:rsidRDefault="004E2780">
            <w:pPr>
              <w:jc w:val="center"/>
              <w:rPr>
                <w:sz w:val="20"/>
                <w:szCs w:val="20"/>
              </w:rPr>
            </w:pPr>
            <w:r>
              <w:rPr>
                <w:sz w:val="20"/>
                <w:szCs w:val="20"/>
              </w:rPr>
              <w:t>11.7</w:t>
            </w:r>
          </w:p>
        </w:tc>
        <w:tc>
          <w:tcPr>
            <w:tcW w:w="866" w:type="dxa"/>
            <w:tcBorders>
              <w:top w:val="nil"/>
              <w:left w:val="nil"/>
              <w:bottom w:val="double" w:sz="4" w:space="0" w:color="auto"/>
              <w:right w:val="nil"/>
            </w:tcBorders>
            <w:vAlign w:val="center"/>
            <w:hideMark/>
          </w:tcPr>
          <w:p w:rsidR="004E2780" w:rsidRDefault="004E2780">
            <w:pPr>
              <w:jc w:val="center"/>
              <w:rPr>
                <w:sz w:val="20"/>
                <w:szCs w:val="20"/>
              </w:rPr>
            </w:pPr>
            <w:r>
              <w:rPr>
                <w:sz w:val="20"/>
                <w:szCs w:val="20"/>
              </w:rPr>
              <w:t>13.7</w:t>
            </w:r>
          </w:p>
        </w:tc>
      </w:tr>
    </w:tbl>
    <w:p w:rsidR="0073727C" w:rsidRDefault="0073727C" w:rsidP="0073727C">
      <w:pPr>
        <w:rPr>
          <w:sz w:val="20"/>
          <w:szCs w:val="20"/>
        </w:rPr>
      </w:pPr>
      <w:r>
        <w:rPr>
          <w:i/>
          <w:sz w:val="20"/>
          <w:szCs w:val="20"/>
        </w:rPr>
        <w:t>Note:</w:t>
      </w:r>
      <w:r>
        <w:rPr>
          <w:sz w:val="20"/>
          <w:szCs w:val="20"/>
        </w:rPr>
        <w:t xml:space="preserve"> Respondents could indicate more than one area. Each figure is a stand-alone percentage of all survey respondents</w:t>
      </w:r>
      <w:r w:rsidR="000D452D">
        <w:rPr>
          <w:sz w:val="20"/>
          <w:szCs w:val="20"/>
        </w:rPr>
        <w:t xml:space="preserve">. </w:t>
      </w:r>
    </w:p>
    <w:p w:rsidR="000D452D" w:rsidRDefault="000D452D" w:rsidP="0073727C">
      <w:pPr>
        <w:rPr>
          <w:szCs w:val="22"/>
        </w:rPr>
      </w:pPr>
    </w:p>
    <w:p w:rsidR="00AD07F3" w:rsidRDefault="00AD07F3" w:rsidP="00AD07F3">
      <w:r>
        <w:t xml:space="preserve">Higher proportions of secondary teachers participated in professional learning via organised or self-directed activities than as part of a professional qualification in 22 of the 23 areas examined. Over </w:t>
      </w:r>
      <w:r>
        <w:lastRenderedPageBreak/>
        <w:t>60% of secondary teachers participated in the following areas of professional learning through organised or self-directed activities:</w:t>
      </w:r>
    </w:p>
    <w:p w:rsidR="00AD07F3" w:rsidRDefault="00AD07F3" w:rsidP="00AD07F3">
      <w:pPr>
        <w:pStyle w:val="ListParagraph"/>
        <w:numPr>
          <w:ilvl w:val="0"/>
          <w:numId w:val="31"/>
        </w:numPr>
      </w:pPr>
      <w:r>
        <w:t>Making effective use of information and communication technology (ICT) (65.4%);</w:t>
      </w:r>
    </w:p>
    <w:p w:rsidR="00AD07F3" w:rsidRDefault="00AD07F3" w:rsidP="00AD07F3">
      <w:pPr>
        <w:pStyle w:val="ListParagraph"/>
        <w:numPr>
          <w:ilvl w:val="0"/>
          <w:numId w:val="31"/>
        </w:numPr>
      </w:pPr>
      <w:r>
        <w:t>Learning about resources available for my teaching areas (62.5%); and</w:t>
      </w:r>
    </w:p>
    <w:p w:rsidR="00AD07F3" w:rsidRDefault="00AD07F3" w:rsidP="00AD07F3">
      <w:pPr>
        <w:pStyle w:val="ListParagraph"/>
        <w:numPr>
          <w:ilvl w:val="0"/>
          <w:numId w:val="31"/>
        </w:numPr>
      </w:pPr>
      <w:r>
        <w:t>Learning how to evaluate and improve my own teaching (61.2%).</w:t>
      </w:r>
    </w:p>
    <w:p w:rsidR="00AD07F3" w:rsidRDefault="00AD07F3" w:rsidP="00AD07F3"/>
    <w:p w:rsidR="00AD07F3" w:rsidRDefault="00AD07F3" w:rsidP="00AD07F3">
      <w:r>
        <w:t>The areas of professional learning in which participation in organised or self-directed professional activities are lowest among secondary teachers are:</w:t>
      </w:r>
    </w:p>
    <w:p w:rsidR="00AD07F3" w:rsidRDefault="00AD07F3" w:rsidP="00AD07F3">
      <w:pPr>
        <w:pStyle w:val="ListParagraph"/>
        <w:numPr>
          <w:ilvl w:val="0"/>
          <w:numId w:val="32"/>
        </w:numPr>
      </w:pPr>
      <w:r>
        <w:t>Developing my own numeracy skills (27.8%);</w:t>
      </w:r>
    </w:p>
    <w:p w:rsidR="00AD07F3" w:rsidRDefault="00AD07F3" w:rsidP="00AD07F3">
      <w:pPr>
        <w:pStyle w:val="ListParagraph"/>
        <w:numPr>
          <w:ilvl w:val="0"/>
          <w:numId w:val="32"/>
        </w:numPr>
      </w:pPr>
      <w:r>
        <w:t>Teaching Aboriginal and Torres Strait Islander students (28.4%); and</w:t>
      </w:r>
    </w:p>
    <w:p w:rsidR="00AD07F3" w:rsidRDefault="00AD07F3" w:rsidP="00AD07F3">
      <w:pPr>
        <w:pStyle w:val="ListParagraph"/>
        <w:numPr>
          <w:ilvl w:val="0"/>
          <w:numId w:val="32"/>
        </w:numPr>
      </w:pPr>
      <w:r>
        <w:t>Developing strategies for teaching numeracy (36.7%).</w:t>
      </w:r>
    </w:p>
    <w:p w:rsidR="00AD07F3" w:rsidRDefault="00AD07F3" w:rsidP="00AD07F3"/>
    <w:p w:rsidR="0073727C" w:rsidRDefault="0073727C" w:rsidP="00C36027">
      <w:pPr>
        <w:pStyle w:val="Heading2"/>
        <w:numPr>
          <w:ilvl w:val="1"/>
          <w:numId w:val="28"/>
        </w:numPr>
        <w:ind w:left="567" w:hanging="567"/>
      </w:pPr>
      <w:bookmarkStart w:id="493" w:name="_Toc384729510"/>
      <w:r>
        <w:t>Perceived benefits of professional learning</w:t>
      </w:r>
      <w:bookmarkEnd w:id="493"/>
    </w:p>
    <w:p w:rsidR="0073727C" w:rsidRDefault="00D3000E" w:rsidP="0073727C">
      <w:r>
        <w:t xml:space="preserve">Table 6.3 </w:t>
      </w:r>
      <w:r w:rsidR="0073727C">
        <w:t xml:space="preserve">records teachers’ perceptions of the benefits of the professional learning activities in which they have engaged over the past 12 months. Primary teachers were generally more positive than secondary teachers in their assessments of the benefits of professional learning. This pattern was also reported in </w:t>
      </w:r>
      <w:proofErr w:type="spellStart"/>
      <w:r w:rsidR="0073727C">
        <w:t>SiAS</w:t>
      </w:r>
      <w:proofErr w:type="spellEnd"/>
      <w:r w:rsidR="0073727C">
        <w:t xml:space="preserve"> 2007 and </w:t>
      </w:r>
      <w:proofErr w:type="spellStart"/>
      <w:r w:rsidR="0073727C">
        <w:t>SiAS</w:t>
      </w:r>
      <w:proofErr w:type="spellEnd"/>
      <w:r w:rsidR="0073727C">
        <w:t xml:space="preserve"> 2010 across a different set of professional learning areas. Over one-half of primary teachers reported that their professional learning activities over the past 12 months had improved their capabilities to a moderate or major extent in 22 of the 23 areas assessed in the 2013 questionnaire, compared with in 13 of the 23 areas for secondary teachers.</w:t>
      </w:r>
    </w:p>
    <w:p w:rsidR="00AD07F3" w:rsidRDefault="00AD07F3" w:rsidP="00AD07F3"/>
    <w:p w:rsidR="00AD07F3" w:rsidRDefault="00AD07F3" w:rsidP="00AD07F3">
      <w:r>
        <w:t>The area in which the highest proportion of teachers reported moderate or major improvements in capabilities was ‘developing subject content knowledge appropriate for school curriculum: 74.2% of primary teachers who participated in this activity and 68.3% secondary teachers reported moderate/major improvement, while 5.0% of primary teachers and 8.0% of secondary teachers reported no improvement. The area of ‘teaching Aboriginal and Torres Strait Islander students’ was the area in which the lowest proportion of teachers reported improvement: 34.2% of primary teachers and 31.4% of secondary teachers reported moderate/major improvement, while 33.1% of primary teachers and 35.3% of secondary teachers reported no improvement.</w:t>
      </w:r>
    </w:p>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AD07F3" w:rsidRDefault="00AD07F3" w:rsidP="00AD07F3"/>
    <w:p w:rsidR="008B45A5" w:rsidRDefault="008B45A5">
      <w:pPr>
        <w:suppressAutoHyphens w:val="0"/>
        <w:jc w:val="left"/>
      </w:pPr>
      <w:r>
        <w:br w:type="page"/>
      </w:r>
    </w:p>
    <w:p w:rsidR="0073727C" w:rsidRDefault="0073727C" w:rsidP="0073727C">
      <w:pPr>
        <w:pStyle w:val="Caption"/>
        <w:keepNext/>
      </w:pPr>
      <w:bookmarkStart w:id="494" w:name="_Toc374608713"/>
      <w:bookmarkStart w:id="495" w:name="_Toc374608878"/>
      <w:bookmarkStart w:id="496" w:name="_Toc374609039"/>
      <w:bookmarkStart w:id="497" w:name="_Toc382567018"/>
      <w:bookmarkStart w:id="498" w:name="_Toc384726219"/>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6</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r>
        <w:t>: Teachers’ perceived improved capability due to professional learning activities</w:t>
      </w:r>
      <w:bookmarkEnd w:id="494"/>
      <w:bookmarkEnd w:id="495"/>
      <w:bookmarkEnd w:id="496"/>
      <w:bookmarkEnd w:id="497"/>
      <w:bookmarkEnd w:id="498"/>
    </w:p>
    <w:tbl>
      <w:tblPr>
        <w:tblStyle w:val="TableGrid"/>
        <w:tblW w:w="0" w:type="auto"/>
        <w:tblLayout w:type="fixed"/>
        <w:tblCellMar>
          <w:left w:w="57" w:type="dxa"/>
          <w:right w:w="57" w:type="dxa"/>
        </w:tblCellMar>
        <w:tblLook w:val="04A0" w:firstRow="1" w:lastRow="0" w:firstColumn="1" w:lastColumn="0" w:noHBand="0" w:noVBand="1"/>
      </w:tblPr>
      <w:tblGrid>
        <w:gridCol w:w="4593"/>
        <w:gridCol w:w="709"/>
        <w:gridCol w:w="851"/>
        <w:gridCol w:w="567"/>
        <w:gridCol w:w="141"/>
        <w:gridCol w:w="709"/>
        <w:gridCol w:w="851"/>
        <w:gridCol w:w="538"/>
      </w:tblGrid>
      <w:tr w:rsidR="0073727C" w:rsidTr="000D452D">
        <w:trPr>
          <w:trHeight w:val="227"/>
        </w:trPr>
        <w:tc>
          <w:tcPr>
            <w:tcW w:w="4593" w:type="dxa"/>
            <w:tcBorders>
              <w:top w:val="double" w:sz="4" w:space="0" w:color="auto"/>
              <w:left w:val="nil"/>
              <w:bottom w:val="nil"/>
              <w:right w:val="nil"/>
            </w:tcBorders>
            <w:vAlign w:val="center"/>
          </w:tcPr>
          <w:p w:rsidR="0073727C" w:rsidRDefault="0073727C">
            <w:pPr>
              <w:jc w:val="left"/>
              <w:rPr>
                <w:b/>
                <w:sz w:val="20"/>
                <w:szCs w:val="20"/>
              </w:rPr>
            </w:pPr>
          </w:p>
        </w:tc>
        <w:tc>
          <w:tcPr>
            <w:tcW w:w="2127" w:type="dxa"/>
            <w:gridSpan w:val="3"/>
            <w:tcBorders>
              <w:top w:val="doub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Primary</w:t>
            </w:r>
          </w:p>
        </w:tc>
        <w:tc>
          <w:tcPr>
            <w:tcW w:w="141" w:type="dxa"/>
            <w:tcBorders>
              <w:top w:val="double" w:sz="4" w:space="0" w:color="auto"/>
              <w:left w:val="nil"/>
              <w:bottom w:val="nil"/>
              <w:right w:val="nil"/>
            </w:tcBorders>
            <w:vAlign w:val="center"/>
          </w:tcPr>
          <w:p w:rsidR="0073727C" w:rsidRDefault="0073727C">
            <w:pPr>
              <w:jc w:val="center"/>
              <w:rPr>
                <w:b/>
                <w:sz w:val="20"/>
                <w:szCs w:val="20"/>
              </w:rPr>
            </w:pPr>
          </w:p>
        </w:tc>
        <w:tc>
          <w:tcPr>
            <w:tcW w:w="2098" w:type="dxa"/>
            <w:gridSpan w:val="3"/>
            <w:tcBorders>
              <w:top w:val="doub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Secondary</w:t>
            </w:r>
          </w:p>
        </w:tc>
      </w:tr>
      <w:tr w:rsidR="0073727C" w:rsidTr="0073727C">
        <w:trPr>
          <w:trHeight w:val="243"/>
        </w:trPr>
        <w:tc>
          <w:tcPr>
            <w:tcW w:w="4593" w:type="dxa"/>
            <w:vMerge w:val="restart"/>
            <w:tcBorders>
              <w:top w:val="nil"/>
              <w:left w:val="nil"/>
              <w:bottom w:val="single" w:sz="4" w:space="0" w:color="auto"/>
              <w:right w:val="nil"/>
            </w:tcBorders>
            <w:vAlign w:val="bottom"/>
            <w:hideMark/>
          </w:tcPr>
          <w:p w:rsidR="0073727C" w:rsidRDefault="0073727C">
            <w:pPr>
              <w:jc w:val="left"/>
              <w:rPr>
                <w:b/>
                <w:sz w:val="20"/>
                <w:szCs w:val="20"/>
              </w:rPr>
            </w:pPr>
            <w:r>
              <w:rPr>
                <w:b/>
                <w:sz w:val="20"/>
                <w:szCs w:val="20"/>
              </w:rPr>
              <w:t>To what extent have the professional learning activities you have engaged in over the past 12 months improved your capability in the following areas?</w:t>
            </w:r>
          </w:p>
        </w:tc>
        <w:tc>
          <w:tcPr>
            <w:tcW w:w="709" w:type="dxa"/>
            <w:vMerge w:val="restart"/>
            <w:tcBorders>
              <w:top w:val="single" w:sz="4" w:space="0" w:color="auto"/>
              <w:left w:val="nil"/>
              <w:bottom w:val="single" w:sz="4" w:space="0" w:color="auto"/>
              <w:right w:val="nil"/>
            </w:tcBorders>
            <w:vAlign w:val="bottom"/>
            <w:hideMark/>
          </w:tcPr>
          <w:p w:rsidR="0073727C" w:rsidRDefault="0073727C">
            <w:pPr>
              <w:jc w:val="center"/>
              <w:rPr>
                <w:b/>
                <w:sz w:val="18"/>
                <w:szCs w:val="18"/>
              </w:rPr>
            </w:pPr>
            <w:r>
              <w:rPr>
                <w:b/>
                <w:sz w:val="18"/>
                <w:szCs w:val="18"/>
              </w:rPr>
              <w:t xml:space="preserve">Have done some </w:t>
            </w:r>
            <w:proofErr w:type="spellStart"/>
            <w:r>
              <w:rPr>
                <w:b/>
                <w:sz w:val="18"/>
                <w:szCs w:val="18"/>
              </w:rPr>
              <w:t>PD</w:t>
            </w:r>
            <w:proofErr w:type="spellEnd"/>
            <w:r>
              <w:rPr>
                <w:b/>
                <w:sz w:val="18"/>
                <w:szCs w:val="18"/>
              </w:rPr>
              <w:t xml:space="preserve"> %</w:t>
            </w:r>
          </w:p>
        </w:tc>
        <w:tc>
          <w:tcPr>
            <w:tcW w:w="1418" w:type="dxa"/>
            <w:gridSpan w:val="2"/>
            <w:tcBorders>
              <w:top w:val="single" w:sz="4" w:space="0" w:color="auto"/>
              <w:left w:val="nil"/>
              <w:bottom w:val="single" w:sz="4" w:space="0" w:color="auto"/>
              <w:right w:val="nil"/>
            </w:tcBorders>
            <w:vAlign w:val="bottom"/>
            <w:hideMark/>
          </w:tcPr>
          <w:p w:rsidR="0073727C" w:rsidRDefault="0073727C">
            <w:pPr>
              <w:jc w:val="center"/>
              <w:rPr>
                <w:b/>
                <w:sz w:val="18"/>
                <w:szCs w:val="18"/>
              </w:rPr>
            </w:pPr>
            <w:r>
              <w:rPr>
                <w:b/>
                <w:sz w:val="18"/>
                <w:szCs w:val="18"/>
              </w:rPr>
              <w:t>Improvement</w:t>
            </w:r>
          </w:p>
        </w:tc>
        <w:tc>
          <w:tcPr>
            <w:tcW w:w="141" w:type="dxa"/>
            <w:tcBorders>
              <w:top w:val="nil"/>
              <w:left w:val="nil"/>
              <w:bottom w:val="nil"/>
              <w:right w:val="nil"/>
            </w:tcBorders>
            <w:vAlign w:val="bottom"/>
          </w:tcPr>
          <w:p w:rsidR="0073727C" w:rsidRDefault="0073727C">
            <w:pPr>
              <w:jc w:val="center"/>
              <w:rPr>
                <w:b/>
                <w:sz w:val="18"/>
                <w:szCs w:val="18"/>
              </w:rPr>
            </w:pPr>
          </w:p>
        </w:tc>
        <w:tc>
          <w:tcPr>
            <w:tcW w:w="709" w:type="dxa"/>
            <w:vMerge w:val="restart"/>
            <w:tcBorders>
              <w:top w:val="single" w:sz="4" w:space="0" w:color="auto"/>
              <w:left w:val="nil"/>
              <w:bottom w:val="single" w:sz="4" w:space="0" w:color="auto"/>
              <w:right w:val="nil"/>
            </w:tcBorders>
            <w:vAlign w:val="bottom"/>
            <w:hideMark/>
          </w:tcPr>
          <w:p w:rsidR="0073727C" w:rsidRDefault="0073727C">
            <w:pPr>
              <w:jc w:val="center"/>
              <w:rPr>
                <w:b/>
                <w:sz w:val="18"/>
                <w:szCs w:val="18"/>
              </w:rPr>
            </w:pPr>
            <w:r>
              <w:rPr>
                <w:b/>
                <w:sz w:val="18"/>
                <w:szCs w:val="18"/>
              </w:rPr>
              <w:t xml:space="preserve">Have </w:t>
            </w:r>
          </w:p>
          <w:p w:rsidR="0073727C" w:rsidRDefault="0073727C">
            <w:pPr>
              <w:jc w:val="center"/>
              <w:rPr>
                <w:b/>
                <w:sz w:val="18"/>
                <w:szCs w:val="18"/>
              </w:rPr>
            </w:pPr>
            <w:r>
              <w:rPr>
                <w:b/>
                <w:sz w:val="18"/>
                <w:szCs w:val="18"/>
              </w:rPr>
              <w:t xml:space="preserve">done some </w:t>
            </w:r>
            <w:proofErr w:type="spellStart"/>
            <w:r>
              <w:rPr>
                <w:b/>
                <w:sz w:val="18"/>
                <w:szCs w:val="18"/>
              </w:rPr>
              <w:t>PD</w:t>
            </w:r>
            <w:proofErr w:type="spellEnd"/>
            <w:r>
              <w:rPr>
                <w:b/>
                <w:sz w:val="18"/>
                <w:szCs w:val="18"/>
              </w:rPr>
              <w:t xml:space="preserve"> %</w:t>
            </w:r>
          </w:p>
        </w:tc>
        <w:tc>
          <w:tcPr>
            <w:tcW w:w="1389" w:type="dxa"/>
            <w:gridSpan w:val="2"/>
            <w:tcBorders>
              <w:top w:val="single" w:sz="4" w:space="0" w:color="auto"/>
              <w:left w:val="nil"/>
              <w:bottom w:val="single" w:sz="4" w:space="0" w:color="auto"/>
              <w:right w:val="nil"/>
            </w:tcBorders>
            <w:vAlign w:val="bottom"/>
            <w:hideMark/>
          </w:tcPr>
          <w:p w:rsidR="0073727C" w:rsidRDefault="0073727C">
            <w:pPr>
              <w:jc w:val="center"/>
              <w:rPr>
                <w:b/>
                <w:sz w:val="18"/>
                <w:szCs w:val="18"/>
              </w:rPr>
            </w:pPr>
            <w:r>
              <w:rPr>
                <w:b/>
                <w:sz w:val="18"/>
                <w:szCs w:val="18"/>
              </w:rPr>
              <w:t>Improvement</w:t>
            </w:r>
          </w:p>
        </w:tc>
      </w:tr>
      <w:tr w:rsidR="0073727C" w:rsidTr="00D3000E">
        <w:trPr>
          <w:trHeight w:val="585"/>
        </w:trPr>
        <w:tc>
          <w:tcPr>
            <w:tcW w:w="4593" w:type="dxa"/>
            <w:vMerge/>
            <w:tcBorders>
              <w:top w:val="nil"/>
              <w:left w:val="nil"/>
              <w:bottom w:val="single" w:sz="4" w:space="0" w:color="auto"/>
              <w:right w:val="nil"/>
            </w:tcBorders>
            <w:vAlign w:val="center"/>
            <w:hideMark/>
          </w:tcPr>
          <w:p w:rsidR="0073727C" w:rsidRDefault="0073727C">
            <w:pPr>
              <w:suppressAutoHyphens w:val="0"/>
              <w:jc w:val="left"/>
              <w:rPr>
                <w:b/>
                <w:sz w:val="20"/>
                <w:szCs w:val="20"/>
              </w:rPr>
            </w:pPr>
          </w:p>
        </w:tc>
        <w:tc>
          <w:tcPr>
            <w:tcW w:w="709" w:type="dxa"/>
            <w:vMerge/>
            <w:tcBorders>
              <w:top w:val="single" w:sz="4" w:space="0" w:color="auto"/>
              <w:left w:val="nil"/>
              <w:bottom w:val="single" w:sz="4" w:space="0" w:color="auto"/>
              <w:right w:val="nil"/>
            </w:tcBorders>
            <w:vAlign w:val="center"/>
            <w:hideMark/>
          </w:tcPr>
          <w:p w:rsidR="0073727C" w:rsidRDefault="0073727C">
            <w:pPr>
              <w:suppressAutoHyphens w:val="0"/>
              <w:jc w:val="left"/>
              <w:rPr>
                <w:b/>
                <w:sz w:val="18"/>
                <w:szCs w:val="18"/>
              </w:rPr>
            </w:pPr>
          </w:p>
        </w:tc>
        <w:tc>
          <w:tcPr>
            <w:tcW w:w="851" w:type="dxa"/>
            <w:tcBorders>
              <w:top w:val="single" w:sz="4" w:space="0" w:color="auto"/>
              <w:left w:val="nil"/>
              <w:bottom w:val="single" w:sz="4" w:space="0" w:color="auto"/>
              <w:right w:val="nil"/>
            </w:tcBorders>
            <w:vAlign w:val="bottom"/>
            <w:hideMark/>
          </w:tcPr>
          <w:p w:rsidR="0073727C" w:rsidRDefault="0073727C">
            <w:pPr>
              <w:jc w:val="center"/>
              <w:rPr>
                <w:b/>
                <w:sz w:val="18"/>
                <w:szCs w:val="18"/>
              </w:rPr>
            </w:pPr>
            <w:r>
              <w:rPr>
                <w:b/>
                <w:sz w:val="18"/>
                <w:szCs w:val="18"/>
              </w:rPr>
              <w:t>Major/ moderate %</w:t>
            </w:r>
          </w:p>
        </w:tc>
        <w:tc>
          <w:tcPr>
            <w:tcW w:w="567" w:type="dxa"/>
            <w:tcBorders>
              <w:top w:val="single" w:sz="4" w:space="0" w:color="auto"/>
              <w:left w:val="nil"/>
              <w:bottom w:val="single" w:sz="4" w:space="0" w:color="auto"/>
              <w:right w:val="nil"/>
            </w:tcBorders>
            <w:vAlign w:val="bottom"/>
            <w:hideMark/>
          </w:tcPr>
          <w:p w:rsidR="0073727C" w:rsidRDefault="0073727C">
            <w:pPr>
              <w:jc w:val="center"/>
              <w:rPr>
                <w:b/>
                <w:sz w:val="18"/>
                <w:szCs w:val="18"/>
              </w:rPr>
            </w:pPr>
            <w:r>
              <w:rPr>
                <w:b/>
                <w:sz w:val="18"/>
                <w:szCs w:val="18"/>
              </w:rPr>
              <w:t>None</w:t>
            </w:r>
          </w:p>
          <w:p w:rsidR="0073727C" w:rsidRDefault="0073727C">
            <w:pPr>
              <w:jc w:val="center"/>
              <w:rPr>
                <w:b/>
                <w:sz w:val="18"/>
                <w:szCs w:val="18"/>
              </w:rPr>
            </w:pPr>
            <w:r>
              <w:rPr>
                <w:b/>
                <w:sz w:val="18"/>
                <w:szCs w:val="18"/>
              </w:rPr>
              <w:t>%</w:t>
            </w:r>
          </w:p>
        </w:tc>
        <w:tc>
          <w:tcPr>
            <w:tcW w:w="141" w:type="dxa"/>
            <w:tcBorders>
              <w:top w:val="nil"/>
              <w:left w:val="nil"/>
              <w:bottom w:val="single" w:sz="4" w:space="0" w:color="auto"/>
              <w:right w:val="nil"/>
            </w:tcBorders>
            <w:vAlign w:val="bottom"/>
          </w:tcPr>
          <w:p w:rsidR="0073727C" w:rsidRDefault="0073727C">
            <w:pPr>
              <w:jc w:val="center"/>
              <w:rPr>
                <w:b/>
                <w:sz w:val="18"/>
                <w:szCs w:val="18"/>
              </w:rPr>
            </w:pPr>
          </w:p>
        </w:tc>
        <w:tc>
          <w:tcPr>
            <w:tcW w:w="709" w:type="dxa"/>
            <w:vMerge/>
            <w:tcBorders>
              <w:top w:val="single" w:sz="4" w:space="0" w:color="auto"/>
              <w:left w:val="nil"/>
              <w:bottom w:val="single" w:sz="4" w:space="0" w:color="auto"/>
              <w:right w:val="nil"/>
            </w:tcBorders>
            <w:vAlign w:val="center"/>
            <w:hideMark/>
          </w:tcPr>
          <w:p w:rsidR="0073727C" w:rsidRDefault="0073727C">
            <w:pPr>
              <w:suppressAutoHyphens w:val="0"/>
              <w:jc w:val="left"/>
              <w:rPr>
                <w:b/>
                <w:sz w:val="18"/>
                <w:szCs w:val="18"/>
              </w:rPr>
            </w:pPr>
          </w:p>
        </w:tc>
        <w:tc>
          <w:tcPr>
            <w:tcW w:w="851" w:type="dxa"/>
            <w:tcBorders>
              <w:top w:val="single" w:sz="4" w:space="0" w:color="auto"/>
              <w:left w:val="nil"/>
              <w:bottom w:val="single" w:sz="4" w:space="0" w:color="auto"/>
              <w:right w:val="nil"/>
            </w:tcBorders>
            <w:vAlign w:val="bottom"/>
            <w:hideMark/>
          </w:tcPr>
          <w:p w:rsidR="0073727C" w:rsidRDefault="0073727C">
            <w:pPr>
              <w:jc w:val="center"/>
              <w:rPr>
                <w:b/>
                <w:sz w:val="18"/>
                <w:szCs w:val="18"/>
              </w:rPr>
            </w:pPr>
            <w:r>
              <w:rPr>
                <w:b/>
                <w:sz w:val="18"/>
                <w:szCs w:val="18"/>
              </w:rPr>
              <w:t>Major/ moderate %</w:t>
            </w:r>
          </w:p>
        </w:tc>
        <w:tc>
          <w:tcPr>
            <w:tcW w:w="538" w:type="dxa"/>
            <w:tcBorders>
              <w:top w:val="single" w:sz="4" w:space="0" w:color="auto"/>
              <w:left w:val="nil"/>
              <w:bottom w:val="single" w:sz="4" w:space="0" w:color="auto"/>
              <w:right w:val="nil"/>
            </w:tcBorders>
            <w:vAlign w:val="bottom"/>
            <w:hideMark/>
          </w:tcPr>
          <w:p w:rsidR="0073727C" w:rsidRDefault="0073727C">
            <w:pPr>
              <w:jc w:val="center"/>
              <w:rPr>
                <w:b/>
                <w:sz w:val="18"/>
                <w:szCs w:val="18"/>
              </w:rPr>
            </w:pPr>
            <w:r>
              <w:rPr>
                <w:b/>
                <w:sz w:val="18"/>
                <w:szCs w:val="18"/>
              </w:rPr>
              <w:t>None</w:t>
            </w:r>
          </w:p>
          <w:p w:rsidR="0073727C" w:rsidRDefault="0073727C">
            <w:pPr>
              <w:jc w:val="center"/>
              <w:rPr>
                <w:b/>
                <w:sz w:val="18"/>
                <w:szCs w:val="18"/>
              </w:rPr>
            </w:pPr>
            <w:r>
              <w:rPr>
                <w:b/>
                <w:sz w:val="18"/>
                <w:szCs w:val="18"/>
              </w:rPr>
              <w:t>%</w:t>
            </w:r>
          </w:p>
        </w:tc>
      </w:tr>
      <w:tr w:rsidR="000D452D" w:rsidRPr="00716F4D" w:rsidTr="0073727C">
        <w:trPr>
          <w:trHeight w:val="227"/>
        </w:trPr>
        <w:tc>
          <w:tcPr>
            <w:tcW w:w="4593" w:type="dxa"/>
            <w:tcBorders>
              <w:top w:val="single" w:sz="4" w:space="0" w:color="auto"/>
              <w:left w:val="nil"/>
              <w:bottom w:val="nil"/>
              <w:right w:val="nil"/>
            </w:tcBorders>
            <w:vAlign w:val="center"/>
            <w:hideMark/>
          </w:tcPr>
          <w:p w:rsidR="000972AD" w:rsidRPr="00E56B46" w:rsidRDefault="00E56B46" w:rsidP="00E56B46">
            <w:pPr>
              <w:rPr>
                <w:i/>
              </w:rPr>
            </w:pPr>
            <w:r w:rsidRPr="00E56B46">
              <w:rPr>
                <w:i/>
                <w:sz w:val="20"/>
                <w:szCs w:val="20"/>
              </w:rPr>
              <w:t>1. Know students and how they learn</w:t>
            </w:r>
          </w:p>
        </w:tc>
        <w:tc>
          <w:tcPr>
            <w:tcW w:w="709" w:type="dxa"/>
            <w:tcBorders>
              <w:top w:val="single" w:sz="4" w:space="0" w:color="auto"/>
              <w:left w:val="nil"/>
              <w:bottom w:val="nil"/>
              <w:right w:val="nil"/>
            </w:tcBorders>
            <w:vAlign w:val="bottom"/>
            <w:hideMark/>
          </w:tcPr>
          <w:p w:rsidR="000D452D" w:rsidRPr="00716F4D" w:rsidRDefault="000D452D">
            <w:pPr>
              <w:jc w:val="center"/>
              <w:rPr>
                <w:i/>
                <w:sz w:val="20"/>
                <w:szCs w:val="20"/>
              </w:rPr>
            </w:pPr>
          </w:p>
        </w:tc>
        <w:tc>
          <w:tcPr>
            <w:tcW w:w="851" w:type="dxa"/>
            <w:tcBorders>
              <w:top w:val="single" w:sz="4" w:space="0" w:color="auto"/>
              <w:left w:val="nil"/>
              <w:bottom w:val="nil"/>
              <w:right w:val="nil"/>
            </w:tcBorders>
            <w:vAlign w:val="bottom"/>
            <w:hideMark/>
          </w:tcPr>
          <w:p w:rsidR="000D452D" w:rsidRPr="00716F4D" w:rsidRDefault="000D452D">
            <w:pPr>
              <w:jc w:val="center"/>
              <w:rPr>
                <w:i/>
                <w:sz w:val="20"/>
                <w:szCs w:val="20"/>
              </w:rPr>
            </w:pPr>
          </w:p>
        </w:tc>
        <w:tc>
          <w:tcPr>
            <w:tcW w:w="567" w:type="dxa"/>
            <w:tcBorders>
              <w:top w:val="single" w:sz="4" w:space="0" w:color="auto"/>
              <w:left w:val="nil"/>
              <w:bottom w:val="nil"/>
              <w:right w:val="nil"/>
            </w:tcBorders>
            <w:vAlign w:val="bottom"/>
            <w:hideMark/>
          </w:tcPr>
          <w:p w:rsidR="000D452D" w:rsidRPr="00716F4D" w:rsidRDefault="000D452D">
            <w:pPr>
              <w:jc w:val="center"/>
              <w:rPr>
                <w:i/>
                <w:sz w:val="20"/>
                <w:szCs w:val="20"/>
              </w:rPr>
            </w:pPr>
          </w:p>
        </w:tc>
        <w:tc>
          <w:tcPr>
            <w:tcW w:w="141" w:type="dxa"/>
            <w:tcBorders>
              <w:top w:val="single" w:sz="4" w:space="0" w:color="auto"/>
              <w:left w:val="nil"/>
              <w:bottom w:val="nil"/>
              <w:right w:val="nil"/>
            </w:tcBorders>
            <w:vAlign w:val="bottom"/>
          </w:tcPr>
          <w:p w:rsidR="000D452D" w:rsidRPr="00716F4D" w:rsidRDefault="000D452D">
            <w:pPr>
              <w:jc w:val="center"/>
              <w:rPr>
                <w:i/>
                <w:sz w:val="20"/>
                <w:szCs w:val="20"/>
              </w:rPr>
            </w:pPr>
          </w:p>
        </w:tc>
        <w:tc>
          <w:tcPr>
            <w:tcW w:w="709" w:type="dxa"/>
            <w:tcBorders>
              <w:top w:val="single" w:sz="4" w:space="0" w:color="auto"/>
              <w:left w:val="nil"/>
              <w:bottom w:val="nil"/>
              <w:right w:val="nil"/>
            </w:tcBorders>
            <w:vAlign w:val="bottom"/>
            <w:hideMark/>
          </w:tcPr>
          <w:p w:rsidR="000D452D" w:rsidRPr="00716F4D" w:rsidRDefault="000D452D">
            <w:pPr>
              <w:jc w:val="center"/>
              <w:rPr>
                <w:i/>
                <w:sz w:val="20"/>
                <w:szCs w:val="20"/>
              </w:rPr>
            </w:pPr>
          </w:p>
        </w:tc>
        <w:tc>
          <w:tcPr>
            <w:tcW w:w="851" w:type="dxa"/>
            <w:tcBorders>
              <w:top w:val="single" w:sz="4" w:space="0" w:color="auto"/>
              <w:left w:val="nil"/>
              <w:bottom w:val="nil"/>
              <w:right w:val="nil"/>
            </w:tcBorders>
            <w:vAlign w:val="bottom"/>
            <w:hideMark/>
          </w:tcPr>
          <w:p w:rsidR="000D452D" w:rsidRPr="00716F4D" w:rsidRDefault="000D452D">
            <w:pPr>
              <w:jc w:val="center"/>
              <w:rPr>
                <w:i/>
                <w:sz w:val="20"/>
                <w:szCs w:val="20"/>
              </w:rPr>
            </w:pPr>
          </w:p>
        </w:tc>
        <w:tc>
          <w:tcPr>
            <w:tcW w:w="538" w:type="dxa"/>
            <w:tcBorders>
              <w:top w:val="single" w:sz="4" w:space="0" w:color="auto"/>
              <w:left w:val="nil"/>
              <w:bottom w:val="nil"/>
              <w:right w:val="nil"/>
            </w:tcBorders>
            <w:vAlign w:val="bottom"/>
            <w:hideMark/>
          </w:tcPr>
          <w:p w:rsidR="000D452D" w:rsidRPr="00716F4D" w:rsidRDefault="000D452D">
            <w:pPr>
              <w:jc w:val="center"/>
              <w:rPr>
                <w:i/>
                <w:sz w:val="20"/>
                <w:szCs w:val="20"/>
              </w:rPr>
            </w:pPr>
          </w:p>
        </w:tc>
      </w:tr>
      <w:tr w:rsidR="0073727C" w:rsidTr="000D452D">
        <w:trPr>
          <w:trHeight w:val="227"/>
        </w:trPr>
        <w:tc>
          <w:tcPr>
            <w:tcW w:w="4593" w:type="dxa"/>
            <w:tcBorders>
              <w:top w:val="nil"/>
              <w:left w:val="nil"/>
              <w:bottom w:val="nil"/>
              <w:right w:val="nil"/>
            </w:tcBorders>
            <w:vAlign w:val="center"/>
            <w:hideMark/>
          </w:tcPr>
          <w:p w:rsidR="0073727C" w:rsidRDefault="0073727C">
            <w:pPr>
              <w:jc w:val="left"/>
              <w:rPr>
                <w:sz w:val="20"/>
                <w:szCs w:val="20"/>
              </w:rPr>
            </w:pPr>
            <w:r>
              <w:rPr>
                <w:sz w:val="20"/>
                <w:szCs w:val="20"/>
              </w:rPr>
              <w:t>Teaching students with a wide range of backgrounds and abilities</w:t>
            </w:r>
          </w:p>
        </w:tc>
        <w:tc>
          <w:tcPr>
            <w:tcW w:w="709" w:type="dxa"/>
            <w:tcBorders>
              <w:top w:val="nil"/>
              <w:left w:val="nil"/>
              <w:bottom w:val="nil"/>
              <w:right w:val="nil"/>
            </w:tcBorders>
            <w:vAlign w:val="bottom"/>
            <w:hideMark/>
          </w:tcPr>
          <w:p w:rsidR="0073727C" w:rsidRDefault="0073727C">
            <w:pPr>
              <w:jc w:val="center"/>
              <w:rPr>
                <w:sz w:val="20"/>
                <w:szCs w:val="20"/>
              </w:rPr>
            </w:pPr>
            <w:r>
              <w:rPr>
                <w:sz w:val="20"/>
                <w:szCs w:val="20"/>
              </w:rPr>
              <w:t>64.4</w:t>
            </w:r>
          </w:p>
        </w:tc>
        <w:tc>
          <w:tcPr>
            <w:tcW w:w="851" w:type="dxa"/>
            <w:tcBorders>
              <w:top w:val="nil"/>
              <w:left w:val="nil"/>
              <w:bottom w:val="nil"/>
              <w:right w:val="nil"/>
            </w:tcBorders>
            <w:vAlign w:val="bottom"/>
            <w:hideMark/>
          </w:tcPr>
          <w:p w:rsidR="0073727C" w:rsidRDefault="0073727C">
            <w:pPr>
              <w:jc w:val="center"/>
              <w:rPr>
                <w:sz w:val="20"/>
                <w:szCs w:val="20"/>
              </w:rPr>
            </w:pPr>
            <w:r>
              <w:rPr>
                <w:sz w:val="20"/>
                <w:szCs w:val="20"/>
              </w:rPr>
              <w:t>63.0</w:t>
            </w:r>
          </w:p>
        </w:tc>
        <w:tc>
          <w:tcPr>
            <w:tcW w:w="567" w:type="dxa"/>
            <w:tcBorders>
              <w:top w:val="nil"/>
              <w:left w:val="nil"/>
              <w:bottom w:val="nil"/>
              <w:right w:val="nil"/>
            </w:tcBorders>
            <w:vAlign w:val="bottom"/>
            <w:hideMark/>
          </w:tcPr>
          <w:p w:rsidR="0073727C" w:rsidRDefault="0073727C">
            <w:pPr>
              <w:jc w:val="center"/>
              <w:rPr>
                <w:sz w:val="20"/>
                <w:szCs w:val="20"/>
              </w:rPr>
            </w:pPr>
            <w:r>
              <w:rPr>
                <w:sz w:val="20"/>
                <w:szCs w:val="20"/>
              </w:rPr>
              <w:t>7.0</w:t>
            </w:r>
          </w:p>
        </w:tc>
        <w:tc>
          <w:tcPr>
            <w:tcW w:w="141" w:type="dxa"/>
            <w:tcBorders>
              <w:top w:val="nil"/>
              <w:left w:val="nil"/>
              <w:bottom w:val="nil"/>
              <w:right w:val="nil"/>
            </w:tcBorders>
            <w:vAlign w:val="bottom"/>
          </w:tcPr>
          <w:p w:rsidR="0073727C" w:rsidRDefault="0073727C">
            <w:pPr>
              <w:jc w:val="center"/>
              <w:rPr>
                <w:sz w:val="20"/>
                <w:szCs w:val="20"/>
              </w:rPr>
            </w:pPr>
          </w:p>
        </w:tc>
        <w:tc>
          <w:tcPr>
            <w:tcW w:w="709" w:type="dxa"/>
            <w:tcBorders>
              <w:top w:val="nil"/>
              <w:left w:val="nil"/>
              <w:bottom w:val="nil"/>
              <w:right w:val="nil"/>
            </w:tcBorders>
            <w:vAlign w:val="bottom"/>
            <w:hideMark/>
          </w:tcPr>
          <w:p w:rsidR="0073727C" w:rsidRDefault="0073727C">
            <w:pPr>
              <w:jc w:val="center"/>
              <w:rPr>
                <w:sz w:val="20"/>
                <w:szCs w:val="20"/>
              </w:rPr>
            </w:pPr>
            <w:r>
              <w:rPr>
                <w:sz w:val="20"/>
                <w:szCs w:val="20"/>
              </w:rPr>
              <w:t>68.4</w:t>
            </w:r>
          </w:p>
        </w:tc>
        <w:tc>
          <w:tcPr>
            <w:tcW w:w="851" w:type="dxa"/>
            <w:tcBorders>
              <w:top w:val="nil"/>
              <w:left w:val="nil"/>
              <w:bottom w:val="nil"/>
              <w:right w:val="nil"/>
            </w:tcBorders>
            <w:vAlign w:val="bottom"/>
            <w:hideMark/>
          </w:tcPr>
          <w:p w:rsidR="0073727C" w:rsidRDefault="0073727C">
            <w:pPr>
              <w:jc w:val="center"/>
              <w:rPr>
                <w:sz w:val="20"/>
                <w:szCs w:val="20"/>
              </w:rPr>
            </w:pPr>
            <w:r>
              <w:rPr>
                <w:sz w:val="20"/>
                <w:szCs w:val="20"/>
              </w:rPr>
              <w:t>52.4</w:t>
            </w:r>
          </w:p>
        </w:tc>
        <w:tc>
          <w:tcPr>
            <w:tcW w:w="538" w:type="dxa"/>
            <w:tcBorders>
              <w:top w:val="nil"/>
              <w:left w:val="nil"/>
              <w:bottom w:val="nil"/>
              <w:right w:val="nil"/>
            </w:tcBorders>
            <w:vAlign w:val="bottom"/>
            <w:hideMark/>
          </w:tcPr>
          <w:p w:rsidR="0073727C" w:rsidRDefault="0073727C">
            <w:pPr>
              <w:jc w:val="center"/>
              <w:rPr>
                <w:sz w:val="20"/>
                <w:szCs w:val="20"/>
              </w:rPr>
            </w:pPr>
            <w:r>
              <w:rPr>
                <w:sz w:val="20"/>
                <w:szCs w:val="20"/>
              </w:rPr>
              <w:t>12.0</w:t>
            </w: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Supporting students with disabilities</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57.7</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61.6</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10.6</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57.0</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47.8</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17.2</w:t>
            </w:r>
          </w:p>
        </w:tc>
      </w:tr>
      <w:tr w:rsidR="00D86DA6" w:rsidTr="001450C8">
        <w:trPr>
          <w:trHeight w:val="227"/>
        </w:trPr>
        <w:tc>
          <w:tcPr>
            <w:tcW w:w="4593" w:type="dxa"/>
            <w:tcBorders>
              <w:top w:val="nil"/>
              <w:left w:val="nil"/>
              <w:bottom w:val="single" w:sz="4" w:space="0" w:color="auto"/>
              <w:right w:val="nil"/>
            </w:tcBorders>
            <w:vAlign w:val="center"/>
            <w:hideMark/>
          </w:tcPr>
          <w:p w:rsidR="00D86DA6" w:rsidRDefault="00D86DA6">
            <w:pPr>
              <w:jc w:val="left"/>
              <w:rPr>
                <w:sz w:val="20"/>
                <w:szCs w:val="20"/>
              </w:rPr>
            </w:pPr>
            <w:r>
              <w:rPr>
                <w:sz w:val="20"/>
                <w:szCs w:val="20"/>
              </w:rPr>
              <w:t>Teaching Aboriginal and Torres Strait Islander students</w:t>
            </w:r>
          </w:p>
        </w:tc>
        <w:tc>
          <w:tcPr>
            <w:tcW w:w="709"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42.0</w:t>
            </w:r>
          </w:p>
        </w:tc>
        <w:tc>
          <w:tcPr>
            <w:tcW w:w="851"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34.2</w:t>
            </w:r>
          </w:p>
        </w:tc>
        <w:tc>
          <w:tcPr>
            <w:tcW w:w="567"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33.1</w:t>
            </w:r>
          </w:p>
        </w:tc>
        <w:tc>
          <w:tcPr>
            <w:tcW w:w="141" w:type="dxa"/>
            <w:tcBorders>
              <w:top w:val="nil"/>
              <w:left w:val="nil"/>
              <w:bottom w:val="single" w:sz="4" w:space="0" w:color="auto"/>
              <w:right w:val="nil"/>
            </w:tcBorders>
            <w:vAlign w:val="bottom"/>
          </w:tcPr>
          <w:p w:rsidR="00D86DA6" w:rsidRDefault="00D86DA6">
            <w:pPr>
              <w:jc w:val="center"/>
              <w:rPr>
                <w:sz w:val="20"/>
                <w:szCs w:val="20"/>
              </w:rPr>
            </w:pPr>
          </w:p>
        </w:tc>
        <w:tc>
          <w:tcPr>
            <w:tcW w:w="709"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41.3</w:t>
            </w:r>
          </w:p>
        </w:tc>
        <w:tc>
          <w:tcPr>
            <w:tcW w:w="851"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31.4</w:t>
            </w:r>
          </w:p>
        </w:tc>
        <w:tc>
          <w:tcPr>
            <w:tcW w:w="538"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35.3</w:t>
            </w:r>
          </w:p>
        </w:tc>
      </w:tr>
      <w:tr w:rsidR="00D86DA6" w:rsidRPr="00716F4D" w:rsidTr="001450C8">
        <w:trPr>
          <w:trHeight w:val="227"/>
        </w:trPr>
        <w:tc>
          <w:tcPr>
            <w:tcW w:w="4593" w:type="dxa"/>
            <w:tcBorders>
              <w:top w:val="single" w:sz="4" w:space="0" w:color="auto"/>
              <w:left w:val="nil"/>
              <w:bottom w:val="nil"/>
              <w:right w:val="nil"/>
            </w:tcBorders>
            <w:vAlign w:val="center"/>
            <w:hideMark/>
          </w:tcPr>
          <w:p w:rsidR="00D86DA6" w:rsidRPr="00716F4D" w:rsidRDefault="003839C5">
            <w:pPr>
              <w:jc w:val="left"/>
              <w:rPr>
                <w:i/>
                <w:sz w:val="20"/>
                <w:szCs w:val="20"/>
              </w:rPr>
            </w:pPr>
            <w:r w:rsidRPr="003839C5">
              <w:rPr>
                <w:i/>
                <w:sz w:val="20"/>
                <w:szCs w:val="20"/>
              </w:rPr>
              <w:t>2. Know the content and how to teach it</w:t>
            </w: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67"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141" w:type="dxa"/>
            <w:tcBorders>
              <w:top w:val="single" w:sz="4" w:space="0" w:color="auto"/>
              <w:left w:val="nil"/>
              <w:bottom w:val="nil"/>
              <w:right w:val="nil"/>
            </w:tcBorders>
            <w:vAlign w:val="bottom"/>
          </w:tcPr>
          <w:p w:rsidR="00D86DA6" w:rsidRPr="00716F4D" w:rsidRDefault="00D86DA6">
            <w:pPr>
              <w:jc w:val="center"/>
              <w:rPr>
                <w:i/>
                <w:sz w:val="20"/>
                <w:szCs w:val="20"/>
              </w:rPr>
            </w:pP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38"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Developing strategies for teaching literacy</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71.0</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74.0</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4.8</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63.5</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53.6</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14.1</w:t>
            </w: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Developing subject content knowledge appropriate for school curriculum</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70.0</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74.2</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5.0</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74.6</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68.3</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8.0</w:t>
            </w: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Developing and teaching a unit of work</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67.6</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68.3</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6.3</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74.1</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62.9</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10.3</w:t>
            </w: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Making effective use of Information and Communication Technology (ICT)</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66.9</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64.3</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6.6</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74.3</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65.5</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6.0</w:t>
            </w:r>
          </w:p>
        </w:tc>
      </w:tr>
      <w:tr w:rsidR="00D86DA6" w:rsidTr="001450C8">
        <w:trPr>
          <w:trHeight w:val="227"/>
        </w:trPr>
        <w:tc>
          <w:tcPr>
            <w:tcW w:w="4593" w:type="dxa"/>
            <w:tcBorders>
              <w:top w:val="nil"/>
              <w:left w:val="nil"/>
              <w:bottom w:val="single" w:sz="4" w:space="0" w:color="auto"/>
              <w:right w:val="nil"/>
            </w:tcBorders>
            <w:vAlign w:val="center"/>
            <w:hideMark/>
          </w:tcPr>
          <w:p w:rsidR="00D86DA6" w:rsidRDefault="00D86DA6" w:rsidP="00EB7FD2">
            <w:pPr>
              <w:jc w:val="left"/>
              <w:rPr>
                <w:sz w:val="20"/>
                <w:szCs w:val="20"/>
              </w:rPr>
            </w:pPr>
            <w:r>
              <w:rPr>
                <w:sz w:val="20"/>
                <w:szCs w:val="20"/>
              </w:rPr>
              <w:t>Developing strategies for teaching numeracy</w:t>
            </w:r>
          </w:p>
        </w:tc>
        <w:tc>
          <w:tcPr>
            <w:tcW w:w="709"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64.9</w:t>
            </w:r>
          </w:p>
        </w:tc>
        <w:tc>
          <w:tcPr>
            <w:tcW w:w="851"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68.6</w:t>
            </w:r>
          </w:p>
        </w:tc>
        <w:tc>
          <w:tcPr>
            <w:tcW w:w="567"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7.2</w:t>
            </w:r>
          </w:p>
        </w:tc>
        <w:tc>
          <w:tcPr>
            <w:tcW w:w="141" w:type="dxa"/>
            <w:tcBorders>
              <w:top w:val="nil"/>
              <w:left w:val="nil"/>
              <w:bottom w:val="single" w:sz="4" w:space="0" w:color="auto"/>
              <w:right w:val="nil"/>
            </w:tcBorders>
            <w:vAlign w:val="bottom"/>
          </w:tcPr>
          <w:p w:rsidR="00D86DA6" w:rsidRDefault="00D86DA6" w:rsidP="00EB7FD2">
            <w:pPr>
              <w:jc w:val="center"/>
              <w:rPr>
                <w:sz w:val="20"/>
                <w:szCs w:val="20"/>
              </w:rPr>
            </w:pPr>
          </w:p>
        </w:tc>
        <w:tc>
          <w:tcPr>
            <w:tcW w:w="709"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47.1</w:t>
            </w:r>
          </w:p>
        </w:tc>
        <w:tc>
          <w:tcPr>
            <w:tcW w:w="851"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41.6</w:t>
            </w:r>
          </w:p>
        </w:tc>
        <w:tc>
          <w:tcPr>
            <w:tcW w:w="538"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22.5</w:t>
            </w:r>
          </w:p>
        </w:tc>
      </w:tr>
      <w:tr w:rsidR="00D86DA6" w:rsidRPr="00716F4D" w:rsidTr="001450C8">
        <w:trPr>
          <w:trHeight w:val="227"/>
        </w:trPr>
        <w:tc>
          <w:tcPr>
            <w:tcW w:w="4593" w:type="dxa"/>
            <w:tcBorders>
              <w:top w:val="single" w:sz="4" w:space="0" w:color="auto"/>
              <w:left w:val="nil"/>
              <w:bottom w:val="nil"/>
              <w:right w:val="nil"/>
            </w:tcBorders>
            <w:vAlign w:val="center"/>
            <w:hideMark/>
          </w:tcPr>
          <w:p w:rsidR="00D86DA6" w:rsidRPr="00716F4D" w:rsidRDefault="003839C5">
            <w:pPr>
              <w:jc w:val="left"/>
              <w:rPr>
                <w:i/>
                <w:sz w:val="20"/>
                <w:szCs w:val="20"/>
              </w:rPr>
            </w:pPr>
            <w:r w:rsidRPr="003839C5">
              <w:rPr>
                <w:i/>
                <w:sz w:val="20"/>
                <w:szCs w:val="20"/>
              </w:rPr>
              <w:t>3. Plan for and implement effective teaching and learning</w:t>
            </w: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67"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141" w:type="dxa"/>
            <w:tcBorders>
              <w:top w:val="single" w:sz="4" w:space="0" w:color="auto"/>
              <w:left w:val="nil"/>
              <w:bottom w:val="nil"/>
              <w:right w:val="nil"/>
            </w:tcBorders>
            <w:vAlign w:val="bottom"/>
          </w:tcPr>
          <w:p w:rsidR="00D86DA6" w:rsidRPr="00716F4D" w:rsidRDefault="00D86DA6">
            <w:pPr>
              <w:jc w:val="center"/>
              <w:rPr>
                <w:i/>
                <w:sz w:val="20"/>
                <w:szCs w:val="20"/>
              </w:rPr>
            </w:pP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38"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Learning how to evaluate and improve my own teaching</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68.5</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65.0</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6.7</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72.7</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57.5</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10.1</w:t>
            </w: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Learning about resources available for my teaching areas</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62.6</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67.1</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4.3</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71.2</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63.6</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7.0</w:t>
            </w: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Developing my skills in classroom communication</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58.7</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62.5</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8.5</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66.0</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55.3</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12.3</w:t>
            </w:r>
          </w:p>
        </w:tc>
      </w:tr>
      <w:tr w:rsidR="00D86DA6" w:rsidTr="001450C8">
        <w:trPr>
          <w:trHeight w:val="227"/>
        </w:trPr>
        <w:tc>
          <w:tcPr>
            <w:tcW w:w="4593" w:type="dxa"/>
            <w:tcBorders>
              <w:top w:val="nil"/>
              <w:left w:val="nil"/>
              <w:bottom w:val="single" w:sz="4" w:space="0" w:color="auto"/>
              <w:right w:val="nil"/>
            </w:tcBorders>
            <w:vAlign w:val="center"/>
            <w:hideMark/>
          </w:tcPr>
          <w:p w:rsidR="00D86DA6" w:rsidRDefault="00D86DA6" w:rsidP="00EB7FD2">
            <w:pPr>
              <w:jc w:val="left"/>
              <w:rPr>
                <w:sz w:val="20"/>
                <w:szCs w:val="20"/>
              </w:rPr>
            </w:pPr>
            <w:r>
              <w:rPr>
                <w:sz w:val="20"/>
                <w:szCs w:val="20"/>
              </w:rPr>
              <w:t>Involving parents/guardians in the educative process</w:t>
            </w:r>
          </w:p>
        </w:tc>
        <w:tc>
          <w:tcPr>
            <w:tcW w:w="709"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50.9</w:t>
            </w:r>
          </w:p>
        </w:tc>
        <w:tc>
          <w:tcPr>
            <w:tcW w:w="851"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50.7</w:t>
            </w:r>
          </w:p>
        </w:tc>
        <w:tc>
          <w:tcPr>
            <w:tcW w:w="567"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14.3</w:t>
            </w:r>
          </w:p>
        </w:tc>
        <w:tc>
          <w:tcPr>
            <w:tcW w:w="141" w:type="dxa"/>
            <w:tcBorders>
              <w:top w:val="nil"/>
              <w:left w:val="nil"/>
              <w:bottom w:val="single" w:sz="4" w:space="0" w:color="auto"/>
              <w:right w:val="nil"/>
            </w:tcBorders>
            <w:vAlign w:val="bottom"/>
          </w:tcPr>
          <w:p w:rsidR="00D86DA6" w:rsidRDefault="00D86DA6" w:rsidP="00EB7FD2">
            <w:pPr>
              <w:jc w:val="center"/>
              <w:rPr>
                <w:sz w:val="20"/>
                <w:szCs w:val="20"/>
              </w:rPr>
            </w:pPr>
          </w:p>
        </w:tc>
        <w:tc>
          <w:tcPr>
            <w:tcW w:w="709"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51.2</w:t>
            </w:r>
          </w:p>
        </w:tc>
        <w:tc>
          <w:tcPr>
            <w:tcW w:w="851"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42.6</w:t>
            </w:r>
          </w:p>
        </w:tc>
        <w:tc>
          <w:tcPr>
            <w:tcW w:w="538"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19.8</w:t>
            </w:r>
          </w:p>
        </w:tc>
      </w:tr>
      <w:tr w:rsidR="00D86DA6" w:rsidRPr="00716F4D" w:rsidTr="001450C8">
        <w:trPr>
          <w:trHeight w:val="227"/>
        </w:trPr>
        <w:tc>
          <w:tcPr>
            <w:tcW w:w="4593" w:type="dxa"/>
            <w:tcBorders>
              <w:top w:val="single" w:sz="4" w:space="0" w:color="auto"/>
              <w:left w:val="nil"/>
              <w:bottom w:val="nil"/>
              <w:right w:val="nil"/>
            </w:tcBorders>
            <w:vAlign w:val="center"/>
            <w:hideMark/>
          </w:tcPr>
          <w:p w:rsidR="00D86DA6" w:rsidRPr="00716F4D" w:rsidRDefault="003839C5">
            <w:pPr>
              <w:jc w:val="left"/>
              <w:rPr>
                <w:i/>
                <w:sz w:val="20"/>
                <w:szCs w:val="20"/>
              </w:rPr>
            </w:pPr>
            <w:r w:rsidRPr="003839C5">
              <w:rPr>
                <w:i/>
                <w:sz w:val="20"/>
                <w:szCs w:val="20"/>
              </w:rPr>
              <w:t>4. Create and maintain supportive and safe learning environments</w:t>
            </w: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67"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141" w:type="dxa"/>
            <w:tcBorders>
              <w:top w:val="single" w:sz="4" w:space="0" w:color="auto"/>
              <w:left w:val="nil"/>
              <w:bottom w:val="nil"/>
              <w:right w:val="nil"/>
            </w:tcBorders>
            <w:vAlign w:val="bottom"/>
          </w:tcPr>
          <w:p w:rsidR="00D86DA6" w:rsidRPr="00716F4D" w:rsidRDefault="00D86DA6">
            <w:pPr>
              <w:jc w:val="center"/>
              <w:rPr>
                <w:i/>
                <w:sz w:val="20"/>
                <w:szCs w:val="20"/>
              </w:rPr>
            </w:pP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38"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Dealing with difficult student behaviour</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62.2</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59.6</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9.4</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66.3</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47.5</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17.0</w:t>
            </w:r>
          </w:p>
        </w:tc>
      </w:tr>
      <w:tr w:rsidR="00D86DA6" w:rsidTr="001450C8">
        <w:trPr>
          <w:trHeight w:val="227"/>
        </w:trPr>
        <w:tc>
          <w:tcPr>
            <w:tcW w:w="4593" w:type="dxa"/>
            <w:tcBorders>
              <w:top w:val="nil"/>
              <w:left w:val="nil"/>
              <w:bottom w:val="single" w:sz="4" w:space="0" w:color="auto"/>
              <w:right w:val="nil"/>
            </w:tcBorders>
            <w:vAlign w:val="center"/>
            <w:hideMark/>
          </w:tcPr>
          <w:p w:rsidR="00D86DA6" w:rsidRDefault="00D86DA6" w:rsidP="00EB7FD2">
            <w:pPr>
              <w:jc w:val="left"/>
              <w:rPr>
                <w:sz w:val="20"/>
                <w:szCs w:val="20"/>
              </w:rPr>
            </w:pPr>
            <w:r>
              <w:rPr>
                <w:sz w:val="20"/>
                <w:szCs w:val="20"/>
              </w:rPr>
              <w:t>Managing classroom activities to keep students on task</w:t>
            </w:r>
          </w:p>
        </w:tc>
        <w:tc>
          <w:tcPr>
            <w:tcW w:w="709"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60.2</w:t>
            </w:r>
          </w:p>
        </w:tc>
        <w:tc>
          <w:tcPr>
            <w:tcW w:w="851"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60.6</w:t>
            </w:r>
          </w:p>
        </w:tc>
        <w:tc>
          <w:tcPr>
            <w:tcW w:w="567"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10.0</w:t>
            </w:r>
          </w:p>
        </w:tc>
        <w:tc>
          <w:tcPr>
            <w:tcW w:w="141" w:type="dxa"/>
            <w:tcBorders>
              <w:top w:val="nil"/>
              <w:left w:val="nil"/>
              <w:bottom w:val="single" w:sz="4" w:space="0" w:color="auto"/>
              <w:right w:val="nil"/>
            </w:tcBorders>
            <w:vAlign w:val="bottom"/>
          </w:tcPr>
          <w:p w:rsidR="00D86DA6" w:rsidRDefault="00D86DA6" w:rsidP="00EB7FD2">
            <w:pPr>
              <w:jc w:val="center"/>
              <w:rPr>
                <w:sz w:val="20"/>
                <w:szCs w:val="20"/>
              </w:rPr>
            </w:pPr>
          </w:p>
        </w:tc>
        <w:tc>
          <w:tcPr>
            <w:tcW w:w="709"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66.8</w:t>
            </w:r>
          </w:p>
        </w:tc>
        <w:tc>
          <w:tcPr>
            <w:tcW w:w="851"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52.9</w:t>
            </w:r>
          </w:p>
        </w:tc>
        <w:tc>
          <w:tcPr>
            <w:tcW w:w="538"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13.3</w:t>
            </w:r>
          </w:p>
        </w:tc>
      </w:tr>
      <w:tr w:rsidR="00D86DA6" w:rsidRPr="00716F4D" w:rsidTr="001450C8">
        <w:trPr>
          <w:trHeight w:val="227"/>
        </w:trPr>
        <w:tc>
          <w:tcPr>
            <w:tcW w:w="4593" w:type="dxa"/>
            <w:tcBorders>
              <w:top w:val="single" w:sz="4" w:space="0" w:color="auto"/>
              <w:left w:val="nil"/>
              <w:bottom w:val="nil"/>
              <w:right w:val="nil"/>
            </w:tcBorders>
            <w:vAlign w:val="center"/>
            <w:hideMark/>
          </w:tcPr>
          <w:p w:rsidR="00D86DA6" w:rsidRPr="00716F4D" w:rsidRDefault="003839C5">
            <w:pPr>
              <w:jc w:val="left"/>
              <w:rPr>
                <w:i/>
                <w:sz w:val="20"/>
                <w:szCs w:val="20"/>
              </w:rPr>
            </w:pPr>
            <w:r w:rsidRPr="003839C5">
              <w:rPr>
                <w:i/>
                <w:sz w:val="20"/>
                <w:szCs w:val="20"/>
              </w:rPr>
              <w:t>5. Assess, provide feedback and report on student learning</w:t>
            </w: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67"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141" w:type="dxa"/>
            <w:tcBorders>
              <w:top w:val="single" w:sz="4" w:space="0" w:color="auto"/>
              <w:left w:val="nil"/>
              <w:bottom w:val="nil"/>
              <w:right w:val="nil"/>
            </w:tcBorders>
            <w:vAlign w:val="bottom"/>
          </w:tcPr>
          <w:p w:rsidR="00D86DA6" w:rsidRPr="00716F4D" w:rsidRDefault="00D86DA6">
            <w:pPr>
              <w:jc w:val="center"/>
              <w:rPr>
                <w:i/>
                <w:sz w:val="20"/>
                <w:szCs w:val="20"/>
              </w:rPr>
            </w:pP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38"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Making effective use of student assessment information</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65.2</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68.1</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6.2</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65.3</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52.7</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12.5</w:t>
            </w: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Ensuring that my assessments are consistent and comparable with those of other teachers</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62.5</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67.9</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6.2</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65.9</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56.8</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11.5</w:t>
            </w:r>
          </w:p>
        </w:tc>
      </w:tr>
      <w:tr w:rsidR="00D86DA6" w:rsidTr="001450C8">
        <w:trPr>
          <w:trHeight w:val="227"/>
        </w:trPr>
        <w:tc>
          <w:tcPr>
            <w:tcW w:w="4593" w:type="dxa"/>
            <w:tcBorders>
              <w:top w:val="nil"/>
              <w:left w:val="nil"/>
              <w:bottom w:val="single" w:sz="4" w:space="0" w:color="auto"/>
              <w:right w:val="nil"/>
            </w:tcBorders>
            <w:vAlign w:val="center"/>
            <w:hideMark/>
          </w:tcPr>
          <w:p w:rsidR="00D86DA6" w:rsidRDefault="00D86DA6">
            <w:pPr>
              <w:jc w:val="left"/>
              <w:rPr>
                <w:sz w:val="20"/>
                <w:szCs w:val="20"/>
              </w:rPr>
            </w:pPr>
            <w:r>
              <w:rPr>
                <w:sz w:val="20"/>
                <w:szCs w:val="20"/>
              </w:rPr>
              <w:t xml:space="preserve">Interpreting achievement reports from national or </w:t>
            </w:r>
            <w:proofErr w:type="spellStart"/>
            <w:r>
              <w:rPr>
                <w:sz w:val="20"/>
                <w:szCs w:val="20"/>
              </w:rPr>
              <w:t>statewide</w:t>
            </w:r>
            <w:proofErr w:type="spellEnd"/>
            <w:r>
              <w:rPr>
                <w:sz w:val="20"/>
                <w:szCs w:val="20"/>
              </w:rPr>
              <w:t xml:space="preserve"> assessments</w:t>
            </w:r>
          </w:p>
        </w:tc>
        <w:tc>
          <w:tcPr>
            <w:tcW w:w="709"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58.6</w:t>
            </w:r>
          </w:p>
        </w:tc>
        <w:tc>
          <w:tcPr>
            <w:tcW w:w="851"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58.0</w:t>
            </w:r>
          </w:p>
        </w:tc>
        <w:tc>
          <w:tcPr>
            <w:tcW w:w="567"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11.3</w:t>
            </w:r>
          </w:p>
        </w:tc>
        <w:tc>
          <w:tcPr>
            <w:tcW w:w="141" w:type="dxa"/>
            <w:tcBorders>
              <w:top w:val="nil"/>
              <w:left w:val="nil"/>
              <w:bottom w:val="single" w:sz="4" w:space="0" w:color="auto"/>
              <w:right w:val="nil"/>
            </w:tcBorders>
            <w:vAlign w:val="bottom"/>
          </w:tcPr>
          <w:p w:rsidR="00D86DA6" w:rsidRDefault="00D86DA6">
            <w:pPr>
              <w:jc w:val="center"/>
              <w:rPr>
                <w:sz w:val="20"/>
                <w:szCs w:val="20"/>
              </w:rPr>
            </w:pPr>
          </w:p>
        </w:tc>
        <w:tc>
          <w:tcPr>
            <w:tcW w:w="709"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58.3</w:t>
            </w:r>
          </w:p>
        </w:tc>
        <w:tc>
          <w:tcPr>
            <w:tcW w:w="851"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50.2</w:t>
            </w:r>
          </w:p>
        </w:tc>
        <w:tc>
          <w:tcPr>
            <w:tcW w:w="538" w:type="dxa"/>
            <w:tcBorders>
              <w:top w:val="nil"/>
              <w:left w:val="nil"/>
              <w:bottom w:val="single" w:sz="4" w:space="0" w:color="auto"/>
              <w:right w:val="nil"/>
            </w:tcBorders>
            <w:vAlign w:val="bottom"/>
            <w:hideMark/>
          </w:tcPr>
          <w:p w:rsidR="00D86DA6" w:rsidRDefault="00D86DA6">
            <w:pPr>
              <w:jc w:val="center"/>
              <w:rPr>
                <w:sz w:val="20"/>
                <w:szCs w:val="20"/>
              </w:rPr>
            </w:pPr>
            <w:r>
              <w:rPr>
                <w:sz w:val="20"/>
                <w:szCs w:val="20"/>
              </w:rPr>
              <w:t>14.6</w:t>
            </w:r>
          </w:p>
        </w:tc>
      </w:tr>
      <w:tr w:rsidR="00D86DA6" w:rsidRPr="00716F4D" w:rsidTr="001450C8">
        <w:trPr>
          <w:trHeight w:val="227"/>
        </w:trPr>
        <w:tc>
          <w:tcPr>
            <w:tcW w:w="4593" w:type="dxa"/>
            <w:tcBorders>
              <w:top w:val="single" w:sz="4" w:space="0" w:color="auto"/>
              <w:left w:val="nil"/>
              <w:bottom w:val="nil"/>
              <w:right w:val="nil"/>
            </w:tcBorders>
            <w:vAlign w:val="center"/>
            <w:hideMark/>
          </w:tcPr>
          <w:p w:rsidR="00D86DA6" w:rsidRPr="00716F4D" w:rsidRDefault="003839C5">
            <w:pPr>
              <w:jc w:val="left"/>
              <w:rPr>
                <w:i/>
                <w:sz w:val="20"/>
                <w:szCs w:val="20"/>
              </w:rPr>
            </w:pPr>
            <w:r w:rsidRPr="003839C5">
              <w:rPr>
                <w:i/>
                <w:sz w:val="20"/>
                <w:szCs w:val="20"/>
              </w:rPr>
              <w:t>6. Engage in professional learning</w:t>
            </w: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67"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141" w:type="dxa"/>
            <w:tcBorders>
              <w:top w:val="single" w:sz="4" w:space="0" w:color="auto"/>
              <w:left w:val="nil"/>
              <w:bottom w:val="nil"/>
              <w:right w:val="nil"/>
            </w:tcBorders>
            <w:vAlign w:val="bottom"/>
          </w:tcPr>
          <w:p w:rsidR="00D86DA6" w:rsidRPr="00716F4D" w:rsidRDefault="00D86DA6">
            <w:pPr>
              <w:jc w:val="center"/>
              <w:rPr>
                <w:i/>
                <w:sz w:val="20"/>
                <w:szCs w:val="20"/>
              </w:rPr>
            </w:pP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38"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Developing my own literacy skills</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52.6</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61.1</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13.1</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48.4</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48.8</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20.3</w:t>
            </w:r>
          </w:p>
        </w:tc>
      </w:tr>
      <w:tr w:rsidR="00D86DA6" w:rsidTr="001450C8">
        <w:trPr>
          <w:trHeight w:val="227"/>
        </w:trPr>
        <w:tc>
          <w:tcPr>
            <w:tcW w:w="4593" w:type="dxa"/>
            <w:tcBorders>
              <w:top w:val="nil"/>
              <w:left w:val="nil"/>
              <w:bottom w:val="single" w:sz="4" w:space="0" w:color="auto"/>
              <w:right w:val="nil"/>
            </w:tcBorders>
            <w:vAlign w:val="center"/>
            <w:hideMark/>
          </w:tcPr>
          <w:p w:rsidR="00D86DA6" w:rsidRDefault="00D86DA6" w:rsidP="00EB7FD2">
            <w:pPr>
              <w:jc w:val="left"/>
              <w:rPr>
                <w:sz w:val="20"/>
                <w:szCs w:val="20"/>
              </w:rPr>
            </w:pPr>
            <w:r>
              <w:rPr>
                <w:sz w:val="20"/>
                <w:szCs w:val="20"/>
              </w:rPr>
              <w:t>Developing my own numeracy skills</w:t>
            </w:r>
          </w:p>
        </w:tc>
        <w:tc>
          <w:tcPr>
            <w:tcW w:w="709"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48.1</w:t>
            </w:r>
          </w:p>
        </w:tc>
        <w:tc>
          <w:tcPr>
            <w:tcW w:w="851"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60.1</w:t>
            </w:r>
          </w:p>
        </w:tc>
        <w:tc>
          <w:tcPr>
            <w:tcW w:w="567"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13.8</w:t>
            </w:r>
          </w:p>
        </w:tc>
        <w:tc>
          <w:tcPr>
            <w:tcW w:w="141" w:type="dxa"/>
            <w:tcBorders>
              <w:top w:val="nil"/>
              <w:left w:val="nil"/>
              <w:bottom w:val="single" w:sz="4" w:space="0" w:color="auto"/>
              <w:right w:val="nil"/>
            </w:tcBorders>
            <w:vAlign w:val="bottom"/>
          </w:tcPr>
          <w:p w:rsidR="00D86DA6" w:rsidRDefault="00D86DA6" w:rsidP="00EB7FD2">
            <w:pPr>
              <w:jc w:val="center"/>
              <w:rPr>
                <w:sz w:val="20"/>
                <w:szCs w:val="20"/>
              </w:rPr>
            </w:pPr>
          </w:p>
        </w:tc>
        <w:tc>
          <w:tcPr>
            <w:tcW w:w="709"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35.9</w:t>
            </w:r>
          </w:p>
        </w:tc>
        <w:tc>
          <w:tcPr>
            <w:tcW w:w="851"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40.2</w:t>
            </w:r>
          </w:p>
        </w:tc>
        <w:tc>
          <w:tcPr>
            <w:tcW w:w="538" w:type="dxa"/>
            <w:tcBorders>
              <w:top w:val="nil"/>
              <w:left w:val="nil"/>
              <w:bottom w:val="single" w:sz="4" w:space="0" w:color="auto"/>
              <w:right w:val="nil"/>
            </w:tcBorders>
            <w:vAlign w:val="bottom"/>
            <w:hideMark/>
          </w:tcPr>
          <w:p w:rsidR="00D86DA6" w:rsidRDefault="00D86DA6" w:rsidP="00EB7FD2">
            <w:pPr>
              <w:jc w:val="center"/>
              <w:rPr>
                <w:sz w:val="20"/>
                <w:szCs w:val="20"/>
              </w:rPr>
            </w:pPr>
            <w:r>
              <w:rPr>
                <w:sz w:val="20"/>
                <w:szCs w:val="20"/>
              </w:rPr>
              <w:t>27.9</w:t>
            </w:r>
          </w:p>
        </w:tc>
      </w:tr>
      <w:tr w:rsidR="00D86DA6" w:rsidRPr="00716F4D" w:rsidTr="001450C8">
        <w:trPr>
          <w:trHeight w:val="227"/>
        </w:trPr>
        <w:tc>
          <w:tcPr>
            <w:tcW w:w="4593" w:type="dxa"/>
            <w:tcBorders>
              <w:top w:val="single" w:sz="4" w:space="0" w:color="auto"/>
              <w:left w:val="nil"/>
              <w:bottom w:val="nil"/>
              <w:right w:val="nil"/>
            </w:tcBorders>
            <w:vAlign w:val="center"/>
            <w:hideMark/>
          </w:tcPr>
          <w:p w:rsidR="00D86DA6" w:rsidRPr="00716F4D" w:rsidRDefault="003839C5">
            <w:pPr>
              <w:jc w:val="left"/>
              <w:rPr>
                <w:i/>
                <w:sz w:val="20"/>
                <w:szCs w:val="20"/>
              </w:rPr>
            </w:pPr>
            <w:r w:rsidRPr="003839C5">
              <w:rPr>
                <w:i/>
                <w:sz w:val="20"/>
                <w:szCs w:val="20"/>
              </w:rPr>
              <w:t>7. Engage professionally with colleagues, parents/carers and the community</w:t>
            </w: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67"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141" w:type="dxa"/>
            <w:tcBorders>
              <w:top w:val="single" w:sz="4" w:space="0" w:color="auto"/>
              <w:left w:val="nil"/>
              <w:bottom w:val="nil"/>
              <w:right w:val="nil"/>
            </w:tcBorders>
            <w:vAlign w:val="bottom"/>
          </w:tcPr>
          <w:p w:rsidR="00D86DA6" w:rsidRPr="00716F4D" w:rsidRDefault="00D86DA6">
            <w:pPr>
              <w:jc w:val="center"/>
              <w:rPr>
                <w:i/>
                <w:sz w:val="20"/>
                <w:szCs w:val="20"/>
              </w:rPr>
            </w:pPr>
          </w:p>
        </w:tc>
        <w:tc>
          <w:tcPr>
            <w:tcW w:w="709"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851"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c>
          <w:tcPr>
            <w:tcW w:w="538" w:type="dxa"/>
            <w:tcBorders>
              <w:top w:val="single" w:sz="4" w:space="0" w:color="auto"/>
              <w:left w:val="nil"/>
              <w:bottom w:val="nil"/>
              <w:right w:val="nil"/>
            </w:tcBorders>
            <w:vAlign w:val="bottom"/>
            <w:hideMark/>
          </w:tcPr>
          <w:p w:rsidR="00D86DA6" w:rsidRPr="00716F4D" w:rsidRDefault="00D86DA6">
            <w:pPr>
              <w:jc w:val="center"/>
              <w:rPr>
                <w:i/>
                <w:sz w:val="20"/>
                <w:szCs w:val="20"/>
              </w:rPr>
            </w:pP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Meeting my professional and ethical responsibilities as a teacher</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63.6</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58.5</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11.4</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68.2</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48.9</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16.3</w:t>
            </w:r>
          </w:p>
        </w:tc>
      </w:tr>
      <w:tr w:rsidR="00D86DA6" w:rsidTr="0073727C">
        <w:trPr>
          <w:trHeight w:val="227"/>
        </w:trPr>
        <w:tc>
          <w:tcPr>
            <w:tcW w:w="4593" w:type="dxa"/>
            <w:tcBorders>
              <w:top w:val="nil"/>
              <w:left w:val="nil"/>
              <w:bottom w:val="nil"/>
              <w:right w:val="nil"/>
            </w:tcBorders>
            <w:vAlign w:val="center"/>
            <w:hideMark/>
          </w:tcPr>
          <w:p w:rsidR="00D86DA6" w:rsidRDefault="00D86DA6" w:rsidP="00EB7FD2">
            <w:pPr>
              <w:jc w:val="left"/>
              <w:rPr>
                <w:sz w:val="20"/>
                <w:szCs w:val="20"/>
              </w:rPr>
            </w:pPr>
            <w:r>
              <w:rPr>
                <w:sz w:val="20"/>
                <w:szCs w:val="20"/>
              </w:rPr>
              <w:t>Engaging with performance and development plans</w:t>
            </w: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61.3</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57.4</w:t>
            </w:r>
          </w:p>
        </w:tc>
        <w:tc>
          <w:tcPr>
            <w:tcW w:w="567" w:type="dxa"/>
            <w:tcBorders>
              <w:top w:val="nil"/>
              <w:left w:val="nil"/>
              <w:bottom w:val="nil"/>
              <w:right w:val="nil"/>
            </w:tcBorders>
            <w:vAlign w:val="bottom"/>
            <w:hideMark/>
          </w:tcPr>
          <w:p w:rsidR="00D86DA6" w:rsidRDefault="00D86DA6" w:rsidP="00EB7FD2">
            <w:pPr>
              <w:jc w:val="center"/>
              <w:rPr>
                <w:sz w:val="20"/>
                <w:szCs w:val="20"/>
              </w:rPr>
            </w:pPr>
            <w:r>
              <w:rPr>
                <w:sz w:val="20"/>
                <w:szCs w:val="20"/>
              </w:rPr>
              <w:t>10.6</w:t>
            </w:r>
          </w:p>
        </w:tc>
        <w:tc>
          <w:tcPr>
            <w:tcW w:w="141" w:type="dxa"/>
            <w:tcBorders>
              <w:top w:val="nil"/>
              <w:left w:val="nil"/>
              <w:bottom w:val="nil"/>
              <w:right w:val="nil"/>
            </w:tcBorders>
            <w:vAlign w:val="bottom"/>
          </w:tcPr>
          <w:p w:rsidR="00D86DA6" w:rsidRDefault="00D86DA6" w:rsidP="00EB7FD2">
            <w:pPr>
              <w:jc w:val="center"/>
              <w:rPr>
                <w:sz w:val="20"/>
                <w:szCs w:val="20"/>
              </w:rPr>
            </w:pPr>
          </w:p>
        </w:tc>
        <w:tc>
          <w:tcPr>
            <w:tcW w:w="709" w:type="dxa"/>
            <w:tcBorders>
              <w:top w:val="nil"/>
              <w:left w:val="nil"/>
              <w:bottom w:val="nil"/>
              <w:right w:val="nil"/>
            </w:tcBorders>
            <w:vAlign w:val="bottom"/>
            <w:hideMark/>
          </w:tcPr>
          <w:p w:rsidR="00D86DA6" w:rsidRDefault="00D86DA6" w:rsidP="00EB7FD2">
            <w:pPr>
              <w:jc w:val="center"/>
              <w:rPr>
                <w:sz w:val="20"/>
                <w:szCs w:val="20"/>
              </w:rPr>
            </w:pPr>
            <w:r>
              <w:rPr>
                <w:sz w:val="20"/>
                <w:szCs w:val="20"/>
              </w:rPr>
              <w:t>64.3</w:t>
            </w:r>
          </w:p>
        </w:tc>
        <w:tc>
          <w:tcPr>
            <w:tcW w:w="851" w:type="dxa"/>
            <w:tcBorders>
              <w:top w:val="nil"/>
              <w:left w:val="nil"/>
              <w:bottom w:val="nil"/>
              <w:right w:val="nil"/>
            </w:tcBorders>
            <w:vAlign w:val="bottom"/>
            <w:hideMark/>
          </w:tcPr>
          <w:p w:rsidR="00D86DA6" w:rsidRDefault="00D86DA6" w:rsidP="00EB7FD2">
            <w:pPr>
              <w:jc w:val="center"/>
              <w:rPr>
                <w:sz w:val="20"/>
                <w:szCs w:val="20"/>
              </w:rPr>
            </w:pPr>
            <w:r>
              <w:rPr>
                <w:sz w:val="20"/>
                <w:szCs w:val="20"/>
              </w:rPr>
              <w:t>49.3</w:t>
            </w:r>
          </w:p>
        </w:tc>
        <w:tc>
          <w:tcPr>
            <w:tcW w:w="538" w:type="dxa"/>
            <w:tcBorders>
              <w:top w:val="nil"/>
              <w:left w:val="nil"/>
              <w:bottom w:val="nil"/>
              <w:right w:val="nil"/>
            </w:tcBorders>
            <w:vAlign w:val="bottom"/>
            <w:hideMark/>
          </w:tcPr>
          <w:p w:rsidR="00D86DA6" w:rsidRDefault="00D86DA6" w:rsidP="00EB7FD2">
            <w:pPr>
              <w:jc w:val="center"/>
              <w:rPr>
                <w:sz w:val="20"/>
                <w:szCs w:val="20"/>
              </w:rPr>
            </w:pPr>
            <w:r>
              <w:rPr>
                <w:sz w:val="20"/>
                <w:szCs w:val="20"/>
              </w:rPr>
              <w:t>13.7</w:t>
            </w:r>
          </w:p>
        </w:tc>
      </w:tr>
      <w:tr w:rsidR="00D86DA6" w:rsidTr="0073727C">
        <w:trPr>
          <w:trHeight w:val="227"/>
        </w:trPr>
        <w:tc>
          <w:tcPr>
            <w:tcW w:w="4593" w:type="dxa"/>
            <w:tcBorders>
              <w:top w:val="nil"/>
              <w:left w:val="nil"/>
              <w:bottom w:val="nil"/>
              <w:right w:val="nil"/>
            </w:tcBorders>
            <w:vAlign w:val="center"/>
            <w:hideMark/>
          </w:tcPr>
          <w:p w:rsidR="00D86DA6" w:rsidRDefault="00D86DA6">
            <w:pPr>
              <w:jc w:val="left"/>
              <w:rPr>
                <w:sz w:val="20"/>
                <w:szCs w:val="20"/>
              </w:rPr>
            </w:pPr>
            <w:r>
              <w:rPr>
                <w:sz w:val="20"/>
                <w:szCs w:val="20"/>
              </w:rPr>
              <w:t>Complying with legislative, administrative and organisational requirements</w:t>
            </w:r>
          </w:p>
        </w:tc>
        <w:tc>
          <w:tcPr>
            <w:tcW w:w="709" w:type="dxa"/>
            <w:tcBorders>
              <w:top w:val="nil"/>
              <w:left w:val="nil"/>
              <w:bottom w:val="nil"/>
              <w:right w:val="nil"/>
            </w:tcBorders>
            <w:vAlign w:val="bottom"/>
            <w:hideMark/>
          </w:tcPr>
          <w:p w:rsidR="00D86DA6" w:rsidRDefault="00D86DA6">
            <w:pPr>
              <w:jc w:val="center"/>
              <w:rPr>
                <w:sz w:val="20"/>
                <w:szCs w:val="20"/>
              </w:rPr>
            </w:pPr>
            <w:r>
              <w:rPr>
                <w:sz w:val="20"/>
                <w:szCs w:val="20"/>
              </w:rPr>
              <w:t>59.6</w:t>
            </w:r>
          </w:p>
        </w:tc>
        <w:tc>
          <w:tcPr>
            <w:tcW w:w="851" w:type="dxa"/>
            <w:tcBorders>
              <w:top w:val="nil"/>
              <w:left w:val="nil"/>
              <w:bottom w:val="nil"/>
              <w:right w:val="nil"/>
            </w:tcBorders>
            <w:vAlign w:val="bottom"/>
            <w:hideMark/>
          </w:tcPr>
          <w:p w:rsidR="00D86DA6" w:rsidRDefault="00D86DA6">
            <w:pPr>
              <w:jc w:val="center"/>
              <w:rPr>
                <w:sz w:val="20"/>
                <w:szCs w:val="20"/>
              </w:rPr>
            </w:pPr>
            <w:r>
              <w:rPr>
                <w:sz w:val="20"/>
                <w:szCs w:val="20"/>
              </w:rPr>
              <w:t>54.1</w:t>
            </w:r>
          </w:p>
        </w:tc>
        <w:tc>
          <w:tcPr>
            <w:tcW w:w="567" w:type="dxa"/>
            <w:tcBorders>
              <w:top w:val="nil"/>
              <w:left w:val="nil"/>
              <w:bottom w:val="nil"/>
              <w:right w:val="nil"/>
            </w:tcBorders>
            <w:vAlign w:val="bottom"/>
            <w:hideMark/>
          </w:tcPr>
          <w:p w:rsidR="00D86DA6" w:rsidRDefault="00D86DA6">
            <w:pPr>
              <w:jc w:val="center"/>
              <w:rPr>
                <w:sz w:val="20"/>
                <w:szCs w:val="20"/>
              </w:rPr>
            </w:pPr>
            <w:r>
              <w:rPr>
                <w:sz w:val="20"/>
                <w:szCs w:val="20"/>
              </w:rPr>
              <w:t>12.4</w:t>
            </w:r>
          </w:p>
        </w:tc>
        <w:tc>
          <w:tcPr>
            <w:tcW w:w="141" w:type="dxa"/>
            <w:tcBorders>
              <w:top w:val="nil"/>
              <w:left w:val="nil"/>
              <w:bottom w:val="nil"/>
              <w:right w:val="nil"/>
            </w:tcBorders>
            <w:vAlign w:val="bottom"/>
          </w:tcPr>
          <w:p w:rsidR="00D86DA6" w:rsidRDefault="00D86DA6">
            <w:pPr>
              <w:jc w:val="center"/>
              <w:rPr>
                <w:sz w:val="20"/>
                <w:szCs w:val="20"/>
              </w:rPr>
            </w:pPr>
          </w:p>
        </w:tc>
        <w:tc>
          <w:tcPr>
            <w:tcW w:w="709" w:type="dxa"/>
            <w:tcBorders>
              <w:top w:val="nil"/>
              <w:left w:val="nil"/>
              <w:bottom w:val="nil"/>
              <w:right w:val="nil"/>
            </w:tcBorders>
            <w:vAlign w:val="bottom"/>
            <w:hideMark/>
          </w:tcPr>
          <w:p w:rsidR="00D86DA6" w:rsidRDefault="00D86DA6">
            <w:pPr>
              <w:jc w:val="center"/>
              <w:rPr>
                <w:sz w:val="20"/>
                <w:szCs w:val="20"/>
              </w:rPr>
            </w:pPr>
            <w:r>
              <w:rPr>
                <w:sz w:val="20"/>
                <w:szCs w:val="20"/>
              </w:rPr>
              <w:t>65.9</w:t>
            </w:r>
          </w:p>
        </w:tc>
        <w:tc>
          <w:tcPr>
            <w:tcW w:w="851" w:type="dxa"/>
            <w:tcBorders>
              <w:top w:val="nil"/>
              <w:left w:val="nil"/>
              <w:bottom w:val="nil"/>
              <w:right w:val="nil"/>
            </w:tcBorders>
            <w:vAlign w:val="bottom"/>
            <w:hideMark/>
          </w:tcPr>
          <w:p w:rsidR="00D86DA6" w:rsidRDefault="00D86DA6">
            <w:pPr>
              <w:jc w:val="center"/>
              <w:rPr>
                <w:sz w:val="20"/>
                <w:szCs w:val="20"/>
              </w:rPr>
            </w:pPr>
            <w:r>
              <w:rPr>
                <w:sz w:val="20"/>
                <w:szCs w:val="20"/>
              </w:rPr>
              <w:t>48.4</w:t>
            </w:r>
          </w:p>
        </w:tc>
        <w:tc>
          <w:tcPr>
            <w:tcW w:w="538" w:type="dxa"/>
            <w:tcBorders>
              <w:top w:val="nil"/>
              <w:left w:val="nil"/>
              <w:bottom w:val="nil"/>
              <w:right w:val="nil"/>
            </w:tcBorders>
            <w:vAlign w:val="bottom"/>
            <w:hideMark/>
          </w:tcPr>
          <w:p w:rsidR="00D86DA6" w:rsidRDefault="00D86DA6">
            <w:pPr>
              <w:jc w:val="center"/>
              <w:rPr>
                <w:sz w:val="20"/>
                <w:szCs w:val="20"/>
              </w:rPr>
            </w:pPr>
            <w:r>
              <w:rPr>
                <w:sz w:val="20"/>
                <w:szCs w:val="20"/>
              </w:rPr>
              <w:t>16.4</w:t>
            </w:r>
          </w:p>
        </w:tc>
      </w:tr>
      <w:tr w:rsidR="00D86DA6" w:rsidTr="0073727C">
        <w:trPr>
          <w:trHeight w:val="227"/>
        </w:trPr>
        <w:tc>
          <w:tcPr>
            <w:tcW w:w="4593" w:type="dxa"/>
            <w:tcBorders>
              <w:top w:val="nil"/>
              <w:left w:val="nil"/>
              <w:bottom w:val="double" w:sz="4" w:space="0" w:color="auto"/>
              <w:right w:val="nil"/>
            </w:tcBorders>
            <w:vAlign w:val="center"/>
            <w:hideMark/>
          </w:tcPr>
          <w:p w:rsidR="00D86DA6" w:rsidRDefault="00D86DA6" w:rsidP="00EB7FD2">
            <w:pPr>
              <w:jc w:val="left"/>
              <w:rPr>
                <w:sz w:val="20"/>
                <w:szCs w:val="20"/>
              </w:rPr>
            </w:pPr>
            <w:r>
              <w:rPr>
                <w:sz w:val="20"/>
                <w:szCs w:val="20"/>
              </w:rPr>
              <w:t>Developing contacts with professional teaching networks</w:t>
            </w:r>
          </w:p>
        </w:tc>
        <w:tc>
          <w:tcPr>
            <w:tcW w:w="709" w:type="dxa"/>
            <w:tcBorders>
              <w:top w:val="nil"/>
              <w:left w:val="nil"/>
              <w:bottom w:val="double" w:sz="4" w:space="0" w:color="auto"/>
              <w:right w:val="nil"/>
            </w:tcBorders>
            <w:vAlign w:val="bottom"/>
            <w:hideMark/>
          </w:tcPr>
          <w:p w:rsidR="00D86DA6" w:rsidRDefault="00D86DA6" w:rsidP="00EB7FD2">
            <w:pPr>
              <w:jc w:val="center"/>
              <w:rPr>
                <w:sz w:val="20"/>
                <w:szCs w:val="20"/>
              </w:rPr>
            </w:pPr>
            <w:r>
              <w:rPr>
                <w:sz w:val="20"/>
                <w:szCs w:val="20"/>
              </w:rPr>
              <w:t>58.3</w:t>
            </w:r>
          </w:p>
        </w:tc>
        <w:tc>
          <w:tcPr>
            <w:tcW w:w="851" w:type="dxa"/>
            <w:tcBorders>
              <w:top w:val="nil"/>
              <w:left w:val="nil"/>
              <w:bottom w:val="double" w:sz="4" w:space="0" w:color="auto"/>
              <w:right w:val="nil"/>
            </w:tcBorders>
            <w:vAlign w:val="bottom"/>
            <w:hideMark/>
          </w:tcPr>
          <w:p w:rsidR="00D86DA6" w:rsidRDefault="00D86DA6" w:rsidP="00EB7FD2">
            <w:pPr>
              <w:jc w:val="center"/>
              <w:rPr>
                <w:sz w:val="20"/>
                <w:szCs w:val="20"/>
              </w:rPr>
            </w:pPr>
            <w:r>
              <w:rPr>
                <w:sz w:val="20"/>
                <w:szCs w:val="20"/>
              </w:rPr>
              <w:t>59.0</w:t>
            </w:r>
          </w:p>
        </w:tc>
        <w:tc>
          <w:tcPr>
            <w:tcW w:w="567" w:type="dxa"/>
            <w:tcBorders>
              <w:top w:val="nil"/>
              <w:left w:val="nil"/>
              <w:bottom w:val="double" w:sz="4" w:space="0" w:color="auto"/>
              <w:right w:val="nil"/>
            </w:tcBorders>
            <w:vAlign w:val="bottom"/>
            <w:hideMark/>
          </w:tcPr>
          <w:p w:rsidR="00D86DA6" w:rsidRDefault="00D86DA6" w:rsidP="00EB7FD2">
            <w:pPr>
              <w:jc w:val="center"/>
              <w:rPr>
                <w:sz w:val="20"/>
                <w:szCs w:val="20"/>
              </w:rPr>
            </w:pPr>
            <w:r>
              <w:rPr>
                <w:sz w:val="20"/>
                <w:szCs w:val="20"/>
              </w:rPr>
              <w:t>10.3</w:t>
            </w:r>
          </w:p>
        </w:tc>
        <w:tc>
          <w:tcPr>
            <w:tcW w:w="141" w:type="dxa"/>
            <w:tcBorders>
              <w:top w:val="nil"/>
              <w:left w:val="nil"/>
              <w:bottom w:val="double" w:sz="4" w:space="0" w:color="auto"/>
              <w:right w:val="nil"/>
            </w:tcBorders>
            <w:vAlign w:val="bottom"/>
          </w:tcPr>
          <w:p w:rsidR="00D86DA6" w:rsidRDefault="00D86DA6" w:rsidP="00EB7FD2">
            <w:pPr>
              <w:jc w:val="center"/>
              <w:rPr>
                <w:sz w:val="20"/>
                <w:szCs w:val="20"/>
              </w:rPr>
            </w:pPr>
          </w:p>
        </w:tc>
        <w:tc>
          <w:tcPr>
            <w:tcW w:w="709" w:type="dxa"/>
            <w:tcBorders>
              <w:top w:val="nil"/>
              <w:left w:val="nil"/>
              <w:bottom w:val="double" w:sz="4" w:space="0" w:color="auto"/>
              <w:right w:val="nil"/>
            </w:tcBorders>
            <w:vAlign w:val="bottom"/>
            <w:hideMark/>
          </w:tcPr>
          <w:p w:rsidR="00D86DA6" w:rsidRDefault="00D86DA6" w:rsidP="00EB7FD2">
            <w:pPr>
              <w:jc w:val="center"/>
              <w:rPr>
                <w:sz w:val="20"/>
                <w:szCs w:val="20"/>
              </w:rPr>
            </w:pPr>
            <w:r>
              <w:rPr>
                <w:sz w:val="20"/>
                <w:szCs w:val="20"/>
              </w:rPr>
              <w:t>63.3</w:t>
            </w:r>
          </w:p>
        </w:tc>
        <w:tc>
          <w:tcPr>
            <w:tcW w:w="851" w:type="dxa"/>
            <w:tcBorders>
              <w:top w:val="nil"/>
              <w:left w:val="nil"/>
              <w:bottom w:val="double" w:sz="4" w:space="0" w:color="auto"/>
              <w:right w:val="nil"/>
            </w:tcBorders>
            <w:vAlign w:val="bottom"/>
            <w:hideMark/>
          </w:tcPr>
          <w:p w:rsidR="00D86DA6" w:rsidRDefault="00D86DA6" w:rsidP="00EB7FD2">
            <w:pPr>
              <w:jc w:val="center"/>
              <w:rPr>
                <w:sz w:val="20"/>
                <w:szCs w:val="20"/>
              </w:rPr>
            </w:pPr>
            <w:r>
              <w:rPr>
                <w:sz w:val="20"/>
                <w:szCs w:val="20"/>
              </w:rPr>
              <w:t>52.7</w:t>
            </w:r>
          </w:p>
        </w:tc>
        <w:tc>
          <w:tcPr>
            <w:tcW w:w="538" w:type="dxa"/>
            <w:tcBorders>
              <w:top w:val="nil"/>
              <w:left w:val="nil"/>
              <w:bottom w:val="double" w:sz="4" w:space="0" w:color="auto"/>
              <w:right w:val="nil"/>
            </w:tcBorders>
            <w:vAlign w:val="bottom"/>
            <w:hideMark/>
          </w:tcPr>
          <w:p w:rsidR="00D86DA6" w:rsidRDefault="00D86DA6" w:rsidP="00EB7FD2">
            <w:pPr>
              <w:jc w:val="center"/>
              <w:rPr>
                <w:sz w:val="20"/>
                <w:szCs w:val="20"/>
              </w:rPr>
            </w:pPr>
            <w:r>
              <w:rPr>
                <w:sz w:val="20"/>
                <w:szCs w:val="20"/>
              </w:rPr>
              <w:t>13.5</w:t>
            </w:r>
          </w:p>
        </w:tc>
      </w:tr>
    </w:tbl>
    <w:p w:rsidR="0073727C" w:rsidRDefault="0073727C" w:rsidP="0073727C">
      <w:r>
        <w:rPr>
          <w:i/>
          <w:iCs/>
          <w:sz w:val="20"/>
          <w:szCs w:val="20"/>
        </w:rPr>
        <w:t>Note</w:t>
      </w:r>
      <w:r>
        <w:rPr>
          <w:sz w:val="20"/>
          <w:szCs w:val="20"/>
        </w:rPr>
        <w:t xml:space="preserve">: The denominator for each row is the percentage of teachers who have undertaken some professional development in the area over the last 12 months, as indicated in the column titled ‘Have done some </w:t>
      </w:r>
      <w:proofErr w:type="spellStart"/>
      <w:r>
        <w:rPr>
          <w:sz w:val="20"/>
          <w:szCs w:val="20"/>
        </w:rPr>
        <w:t>PD</w:t>
      </w:r>
      <w:proofErr w:type="spellEnd"/>
      <w:r>
        <w:rPr>
          <w:sz w:val="20"/>
          <w:szCs w:val="20"/>
        </w:rPr>
        <w:t>’.</w:t>
      </w:r>
    </w:p>
    <w:p w:rsidR="0073727C" w:rsidRDefault="0073727C" w:rsidP="0073727C"/>
    <w:p w:rsidR="00C55EB5" w:rsidRDefault="00C55EB5" w:rsidP="0073727C"/>
    <w:p w:rsidR="008B45A5" w:rsidRDefault="008B45A5">
      <w:pPr>
        <w:suppressAutoHyphens w:val="0"/>
        <w:jc w:val="left"/>
        <w:rPr>
          <w:rFonts w:eastAsiaTheme="majorEastAsia" w:cstheme="majorBidi"/>
          <w:b/>
          <w:bCs/>
          <w:sz w:val="24"/>
          <w:szCs w:val="26"/>
        </w:rPr>
      </w:pPr>
      <w:r>
        <w:br w:type="page"/>
      </w:r>
    </w:p>
    <w:p w:rsidR="0073727C" w:rsidRDefault="0073727C" w:rsidP="00C36027">
      <w:pPr>
        <w:pStyle w:val="Heading2"/>
        <w:numPr>
          <w:ilvl w:val="1"/>
          <w:numId w:val="28"/>
        </w:numPr>
        <w:ind w:left="567" w:hanging="567"/>
      </w:pPr>
      <w:bookmarkStart w:id="499" w:name="_Toc384729511"/>
      <w:r>
        <w:lastRenderedPageBreak/>
        <w:t>Perceived needs for professional learning</w:t>
      </w:r>
      <w:bookmarkEnd w:id="499"/>
    </w:p>
    <w:p w:rsidR="0073727C" w:rsidRDefault="003F2304" w:rsidP="0073727C">
      <w:r>
        <w:fldChar w:fldCharType="begin"/>
      </w:r>
      <w:r>
        <w:instrText xml:space="preserve"> REF _Ref374426967 \h  \* MERGEFORMAT </w:instrText>
      </w:r>
      <w:r>
        <w:fldChar w:fldCharType="separate"/>
      </w:r>
      <w:proofErr w:type="gramStart"/>
      <w:r w:rsidR="006D6ADE">
        <w:t xml:space="preserve">Table </w:t>
      </w:r>
      <w:r w:rsidR="006D6ADE">
        <w:rPr>
          <w:noProof/>
        </w:rPr>
        <w:t>6.4</w:t>
      </w:r>
      <w:r>
        <w:fldChar w:fldCharType="end"/>
      </w:r>
      <w:r w:rsidR="0073727C">
        <w:t xml:space="preserve"> reports on the areas in which teachers feel they need more professional learning.</w:t>
      </w:r>
      <w:proofErr w:type="gramEnd"/>
      <w:r w:rsidR="0073727C">
        <w:t xml:space="preserve"> Results are presented separately for early career teachers (those who had been teaching for five years or less) and those who had been teaching for over five years. In many areas there were fewer secondary teachers than primary teachers who expressed a need for professional learning (especially among early career teachers), although the proportions of secondary teachers expressing such needs are still quite substantial.</w:t>
      </w:r>
    </w:p>
    <w:p w:rsidR="0073727C" w:rsidRDefault="0073727C" w:rsidP="0073727C"/>
    <w:p w:rsidR="0073727C" w:rsidRDefault="0073727C" w:rsidP="0073727C">
      <w:pPr>
        <w:pStyle w:val="Caption"/>
        <w:keepNext/>
      </w:pPr>
      <w:bookmarkStart w:id="500" w:name="_Ref374426967"/>
      <w:bookmarkStart w:id="501" w:name="_Toc374608714"/>
      <w:bookmarkStart w:id="502" w:name="_Toc374608879"/>
      <w:bookmarkStart w:id="503" w:name="_Toc374609040"/>
      <w:bookmarkStart w:id="504" w:name="_Toc382567019"/>
      <w:bookmarkStart w:id="505" w:name="_Toc384726220"/>
      <w:proofErr w:type="gramStart"/>
      <w:r>
        <w:t xml:space="preserve">Table </w:t>
      </w:r>
      <w:r w:rsidR="003F2304">
        <w:fldChar w:fldCharType="begin"/>
      </w:r>
      <w:r w:rsidR="00A82A86">
        <w:instrText xml:space="preserve"> STYLEREF 1 \s </w:instrText>
      </w:r>
      <w:r w:rsidR="003F2304">
        <w:fldChar w:fldCharType="separate"/>
      </w:r>
      <w:r w:rsidR="006D6ADE">
        <w:rPr>
          <w:noProof/>
        </w:rPr>
        <w:t>6</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bookmarkEnd w:id="500"/>
      <w:r>
        <w:t>: Teachers' perceived needs for more professional learning by years of experience</w:t>
      </w:r>
      <w:bookmarkEnd w:id="501"/>
      <w:bookmarkEnd w:id="502"/>
      <w:bookmarkEnd w:id="503"/>
      <w:bookmarkEnd w:id="504"/>
      <w:bookmarkEnd w:id="505"/>
    </w:p>
    <w:tbl>
      <w:tblPr>
        <w:tblW w:w="89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57" w:type="dxa"/>
          <w:right w:w="57" w:type="dxa"/>
        </w:tblCellMar>
        <w:tblLook w:val="04A0" w:firstRow="1" w:lastRow="0" w:firstColumn="1" w:lastColumn="0" w:noHBand="0" w:noVBand="1"/>
      </w:tblPr>
      <w:tblGrid>
        <w:gridCol w:w="4877"/>
        <w:gridCol w:w="709"/>
        <w:gridCol w:w="660"/>
        <w:gridCol w:w="615"/>
        <w:gridCol w:w="709"/>
        <w:gridCol w:w="705"/>
        <w:gridCol w:w="710"/>
      </w:tblGrid>
      <w:tr w:rsidR="00F7254D" w:rsidTr="00C55D18">
        <w:trPr>
          <w:trHeight w:val="255"/>
        </w:trPr>
        <w:tc>
          <w:tcPr>
            <w:tcW w:w="4877" w:type="dxa"/>
            <w:vMerge w:val="restart"/>
            <w:tcBorders>
              <w:top w:val="double" w:sz="4" w:space="0" w:color="auto"/>
              <w:left w:val="nil"/>
              <w:bottom w:val="single" w:sz="4" w:space="0" w:color="auto"/>
              <w:right w:val="nil"/>
            </w:tcBorders>
            <w:vAlign w:val="bottom"/>
            <w:hideMark/>
          </w:tcPr>
          <w:p w:rsidR="00F7254D" w:rsidRPr="00BD712A" w:rsidRDefault="00F7254D" w:rsidP="00F7254D">
            <w:pPr>
              <w:jc w:val="left"/>
              <w:rPr>
                <w:b/>
                <w:sz w:val="20"/>
                <w:szCs w:val="20"/>
              </w:rPr>
            </w:pPr>
            <w:r w:rsidRPr="00BD712A">
              <w:rPr>
                <w:b/>
                <w:sz w:val="20"/>
                <w:szCs w:val="20"/>
              </w:rPr>
              <w:t>In which areas do you feel you need more opportunities for professional learning:</w:t>
            </w:r>
          </w:p>
        </w:tc>
        <w:tc>
          <w:tcPr>
            <w:tcW w:w="1984" w:type="dxa"/>
            <w:gridSpan w:val="3"/>
            <w:tcBorders>
              <w:top w:val="double" w:sz="4" w:space="0" w:color="auto"/>
              <w:left w:val="nil"/>
              <w:bottom w:val="single" w:sz="4" w:space="0" w:color="auto"/>
              <w:right w:val="nil"/>
            </w:tcBorders>
            <w:vAlign w:val="center"/>
            <w:hideMark/>
          </w:tcPr>
          <w:p w:rsidR="00F7254D" w:rsidRPr="00BD712A" w:rsidRDefault="00F7254D" w:rsidP="00F7254D">
            <w:pPr>
              <w:jc w:val="center"/>
              <w:rPr>
                <w:b/>
                <w:sz w:val="20"/>
                <w:szCs w:val="20"/>
              </w:rPr>
            </w:pPr>
            <w:r w:rsidRPr="00BD712A">
              <w:rPr>
                <w:b/>
                <w:sz w:val="20"/>
                <w:szCs w:val="20"/>
              </w:rPr>
              <w:t>Primary</w:t>
            </w:r>
          </w:p>
          <w:p w:rsidR="00F7254D" w:rsidRPr="00BD712A" w:rsidRDefault="00F7254D" w:rsidP="00F7254D">
            <w:pPr>
              <w:jc w:val="center"/>
              <w:rPr>
                <w:b/>
                <w:sz w:val="20"/>
                <w:szCs w:val="20"/>
              </w:rPr>
            </w:pPr>
            <w:proofErr w:type="spellStart"/>
            <w:r w:rsidRPr="00BD712A">
              <w:rPr>
                <w:b/>
                <w:sz w:val="20"/>
                <w:szCs w:val="20"/>
              </w:rPr>
              <w:t>Years experience</w:t>
            </w:r>
            <w:proofErr w:type="spellEnd"/>
          </w:p>
        </w:tc>
        <w:tc>
          <w:tcPr>
            <w:tcW w:w="2124" w:type="dxa"/>
            <w:gridSpan w:val="3"/>
            <w:tcBorders>
              <w:top w:val="double" w:sz="4" w:space="0" w:color="auto"/>
              <w:left w:val="nil"/>
              <w:bottom w:val="single" w:sz="4" w:space="0" w:color="auto"/>
              <w:right w:val="nil"/>
            </w:tcBorders>
            <w:vAlign w:val="center"/>
            <w:hideMark/>
          </w:tcPr>
          <w:p w:rsidR="00F7254D" w:rsidRPr="00BD712A" w:rsidRDefault="00F7254D" w:rsidP="00F7254D">
            <w:pPr>
              <w:jc w:val="center"/>
              <w:rPr>
                <w:b/>
                <w:sz w:val="20"/>
                <w:szCs w:val="20"/>
              </w:rPr>
            </w:pPr>
            <w:r w:rsidRPr="00BD712A">
              <w:rPr>
                <w:b/>
                <w:sz w:val="20"/>
                <w:szCs w:val="20"/>
              </w:rPr>
              <w:t>Secondary</w:t>
            </w:r>
          </w:p>
          <w:p w:rsidR="00F7254D" w:rsidRPr="00BD712A" w:rsidRDefault="00F7254D" w:rsidP="00F7254D">
            <w:pPr>
              <w:jc w:val="center"/>
              <w:rPr>
                <w:b/>
                <w:sz w:val="20"/>
                <w:szCs w:val="20"/>
              </w:rPr>
            </w:pPr>
            <w:proofErr w:type="spellStart"/>
            <w:r w:rsidRPr="00BD712A">
              <w:rPr>
                <w:b/>
                <w:sz w:val="20"/>
                <w:szCs w:val="20"/>
              </w:rPr>
              <w:t>Years experience</w:t>
            </w:r>
            <w:proofErr w:type="spellEnd"/>
          </w:p>
        </w:tc>
      </w:tr>
      <w:tr w:rsidR="00C55D18" w:rsidTr="00C55D18">
        <w:trPr>
          <w:trHeight w:val="205"/>
        </w:trPr>
        <w:tc>
          <w:tcPr>
            <w:tcW w:w="4877" w:type="dxa"/>
            <w:vMerge/>
            <w:tcBorders>
              <w:top w:val="double" w:sz="4" w:space="0" w:color="auto"/>
              <w:left w:val="nil"/>
              <w:bottom w:val="single" w:sz="4" w:space="0" w:color="auto"/>
              <w:right w:val="nil"/>
            </w:tcBorders>
            <w:vAlign w:val="center"/>
            <w:hideMark/>
          </w:tcPr>
          <w:p w:rsidR="00C55D18" w:rsidRPr="00BD712A" w:rsidRDefault="00C55D18" w:rsidP="00F7254D">
            <w:pPr>
              <w:suppressAutoHyphens w:val="0"/>
              <w:jc w:val="left"/>
              <w:rPr>
                <w:b/>
                <w:sz w:val="20"/>
                <w:szCs w:val="20"/>
              </w:rPr>
            </w:pPr>
          </w:p>
        </w:tc>
        <w:tc>
          <w:tcPr>
            <w:tcW w:w="709" w:type="dxa"/>
            <w:tcBorders>
              <w:top w:val="single" w:sz="4" w:space="0" w:color="auto"/>
              <w:left w:val="nil"/>
              <w:bottom w:val="single" w:sz="4" w:space="0" w:color="auto"/>
              <w:right w:val="nil"/>
            </w:tcBorders>
            <w:vAlign w:val="center"/>
            <w:hideMark/>
          </w:tcPr>
          <w:p w:rsidR="00C55D18" w:rsidRPr="00BD712A" w:rsidRDefault="00C55D18" w:rsidP="00F7254D">
            <w:pPr>
              <w:jc w:val="center"/>
              <w:rPr>
                <w:b/>
                <w:sz w:val="20"/>
                <w:szCs w:val="20"/>
              </w:rPr>
            </w:pPr>
            <w:r w:rsidRPr="00BD712A">
              <w:rPr>
                <w:b/>
                <w:sz w:val="20"/>
                <w:szCs w:val="20"/>
              </w:rPr>
              <w:t>&lt;=5 years</w:t>
            </w:r>
          </w:p>
          <w:p w:rsidR="00C55D18" w:rsidRPr="00BD712A" w:rsidRDefault="00C55D18" w:rsidP="00F7254D">
            <w:pPr>
              <w:jc w:val="center"/>
              <w:rPr>
                <w:b/>
                <w:sz w:val="20"/>
                <w:szCs w:val="20"/>
              </w:rPr>
            </w:pPr>
            <w:r w:rsidRPr="00BD712A">
              <w:rPr>
                <w:b/>
                <w:sz w:val="20"/>
                <w:szCs w:val="20"/>
              </w:rPr>
              <w:t>%</w:t>
            </w:r>
          </w:p>
        </w:tc>
        <w:tc>
          <w:tcPr>
            <w:tcW w:w="660" w:type="dxa"/>
            <w:tcBorders>
              <w:top w:val="single" w:sz="4" w:space="0" w:color="auto"/>
              <w:left w:val="nil"/>
              <w:bottom w:val="single" w:sz="4" w:space="0" w:color="auto"/>
              <w:right w:val="nil"/>
            </w:tcBorders>
            <w:vAlign w:val="center"/>
            <w:hideMark/>
          </w:tcPr>
          <w:p w:rsidR="00C55D18" w:rsidRPr="00BD712A" w:rsidRDefault="00C55D18" w:rsidP="00F7254D">
            <w:pPr>
              <w:jc w:val="center"/>
              <w:rPr>
                <w:b/>
                <w:sz w:val="20"/>
                <w:szCs w:val="20"/>
              </w:rPr>
            </w:pPr>
            <w:r w:rsidRPr="00BD712A">
              <w:rPr>
                <w:b/>
                <w:sz w:val="20"/>
                <w:szCs w:val="20"/>
              </w:rPr>
              <w:t>&gt;5 years</w:t>
            </w:r>
          </w:p>
          <w:p w:rsidR="00C55D18" w:rsidRPr="00BD712A" w:rsidRDefault="00C55D18" w:rsidP="00F7254D">
            <w:pPr>
              <w:jc w:val="center"/>
              <w:rPr>
                <w:b/>
                <w:sz w:val="20"/>
                <w:szCs w:val="20"/>
              </w:rPr>
            </w:pPr>
            <w:r w:rsidRPr="00BD712A">
              <w:rPr>
                <w:b/>
                <w:sz w:val="20"/>
                <w:szCs w:val="20"/>
              </w:rPr>
              <w:t>%</w:t>
            </w:r>
          </w:p>
        </w:tc>
        <w:tc>
          <w:tcPr>
            <w:tcW w:w="615" w:type="dxa"/>
            <w:tcBorders>
              <w:top w:val="single" w:sz="4" w:space="0" w:color="auto"/>
              <w:left w:val="nil"/>
              <w:bottom w:val="single" w:sz="4" w:space="0" w:color="auto"/>
              <w:right w:val="nil"/>
            </w:tcBorders>
            <w:vAlign w:val="center"/>
          </w:tcPr>
          <w:p w:rsidR="00C55D18" w:rsidRDefault="00C55D18" w:rsidP="00F7254D">
            <w:pPr>
              <w:jc w:val="center"/>
              <w:rPr>
                <w:b/>
                <w:sz w:val="20"/>
                <w:szCs w:val="20"/>
              </w:rPr>
            </w:pPr>
          </w:p>
          <w:p w:rsidR="00C55D18" w:rsidRDefault="00C55D18" w:rsidP="00F7254D">
            <w:pPr>
              <w:jc w:val="center"/>
              <w:rPr>
                <w:b/>
                <w:sz w:val="20"/>
                <w:szCs w:val="20"/>
              </w:rPr>
            </w:pPr>
            <w:r>
              <w:rPr>
                <w:b/>
                <w:sz w:val="20"/>
                <w:szCs w:val="20"/>
              </w:rPr>
              <w:t>All</w:t>
            </w:r>
          </w:p>
          <w:p w:rsidR="00C55D18" w:rsidRPr="00BD712A" w:rsidRDefault="00C55D18" w:rsidP="00F7254D">
            <w:pPr>
              <w:jc w:val="center"/>
              <w:rPr>
                <w:b/>
                <w:sz w:val="20"/>
                <w:szCs w:val="20"/>
              </w:rPr>
            </w:pPr>
            <w:r>
              <w:rPr>
                <w:b/>
                <w:sz w:val="20"/>
                <w:szCs w:val="20"/>
              </w:rPr>
              <w:t>%</w:t>
            </w:r>
          </w:p>
        </w:tc>
        <w:tc>
          <w:tcPr>
            <w:tcW w:w="709" w:type="dxa"/>
            <w:tcBorders>
              <w:top w:val="single" w:sz="4" w:space="0" w:color="auto"/>
              <w:left w:val="nil"/>
              <w:bottom w:val="single" w:sz="4" w:space="0" w:color="auto"/>
              <w:right w:val="nil"/>
            </w:tcBorders>
            <w:vAlign w:val="center"/>
            <w:hideMark/>
          </w:tcPr>
          <w:p w:rsidR="00C55D18" w:rsidRPr="00BD712A" w:rsidRDefault="00C55D18" w:rsidP="00F7254D">
            <w:pPr>
              <w:jc w:val="center"/>
              <w:rPr>
                <w:b/>
                <w:sz w:val="20"/>
                <w:szCs w:val="20"/>
              </w:rPr>
            </w:pPr>
            <w:r w:rsidRPr="00BD712A">
              <w:rPr>
                <w:b/>
                <w:sz w:val="20"/>
                <w:szCs w:val="20"/>
              </w:rPr>
              <w:t>&lt;=5 years</w:t>
            </w:r>
          </w:p>
          <w:p w:rsidR="00C55D18" w:rsidRPr="00BD712A" w:rsidRDefault="00C55D18" w:rsidP="00F7254D">
            <w:pPr>
              <w:jc w:val="center"/>
              <w:rPr>
                <w:b/>
                <w:sz w:val="20"/>
                <w:szCs w:val="20"/>
              </w:rPr>
            </w:pPr>
            <w:r w:rsidRPr="00BD712A">
              <w:rPr>
                <w:b/>
                <w:sz w:val="20"/>
                <w:szCs w:val="20"/>
              </w:rPr>
              <w:t>%</w:t>
            </w:r>
          </w:p>
        </w:tc>
        <w:tc>
          <w:tcPr>
            <w:tcW w:w="705" w:type="dxa"/>
            <w:tcBorders>
              <w:top w:val="single" w:sz="4" w:space="0" w:color="auto"/>
              <w:left w:val="nil"/>
              <w:bottom w:val="single" w:sz="4" w:space="0" w:color="auto"/>
              <w:right w:val="nil"/>
            </w:tcBorders>
            <w:vAlign w:val="center"/>
            <w:hideMark/>
          </w:tcPr>
          <w:p w:rsidR="00C55D18" w:rsidRPr="00BD712A" w:rsidRDefault="00C55D18" w:rsidP="00F7254D">
            <w:pPr>
              <w:jc w:val="center"/>
              <w:rPr>
                <w:b/>
                <w:sz w:val="20"/>
                <w:szCs w:val="20"/>
              </w:rPr>
            </w:pPr>
            <w:r w:rsidRPr="00BD712A">
              <w:rPr>
                <w:b/>
                <w:sz w:val="20"/>
                <w:szCs w:val="20"/>
              </w:rPr>
              <w:t>&gt;5 years</w:t>
            </w:r>
          </w:p>
          <w:p w:rsidR="00C55D18" w:rsidRPr="00BD712A" w:rsidRDefault="00C55D18" w:rsidP="00F7254D">
            <w:pPr>
              <w:jc w:val="center"/>
              <w:rPr>
                <w:b/>
                <w:sz w:val="20"/>
                <w:szCs w:val="20"/>
              </w:rPr>
            </w:pPr>
            <w:r w:rsidRPr="00BD712A">
              <w:rPr>
                <w:b/>
                <w:sz w:val="20"/>
                <w:szCs w:val="20"/>
              </w:rPr>
              <w:t>%</w:t>
            </w:r>
          </w:p>
        </w:tc>
        <w:tc>
          <w:tcPr>
            <w:tcW w:w="710" w:type="dxa"/>
            <w:tcBorders>
              <w:top w:val="single" w:sz="4" w:space="0" w:color="auto"/>
              <w:left w:val="nil"/>
              <w:bottom w:val="single" w:sz="4" w:space="0" w:color="auto"/>
              <w:right w:val="nil"/>
            </w:tcBorders>
            <w:vAlign w:val="center"/>
          </w:tcPr>
          <w:p w:rsidR="00C55D18" w:rsidRDefault="00C55D18" w:rsidP="00F7254D">
            <w:pPr>
              <w:jc w:val="center"/>
              <w:rPr>
                <w:b/>
                <w:sz w:val="20"/>
                <w:szCs w:val="20"/>
              </w:rPr>
            </w:pPr>
          </w:p>
          <w:p w:rsidR="00C55D18" w:rsidRDefault="00C55D18" w:rsidP="00F7254D">
            <w:pPr>
              <w:jc w:val="center"/>
              <w:rPr>
                <w:b/>
                <w:sz w:val="20"/>
                <w:szCs w:val="20"/>
              </w:rPr>
            </w:pPr>
            <w:r>
              <w:rPr>
                <w:b/>
                <w:sz w:val="20"/>
                <w:szCs w:val="20"/>
              </w:rPr>
              <w:t>All</w:t>
            </w:r>
          </w:p>
          <w:p w:rsidR="00C55D18" w:rsidRPr="00BD712A" w:rsidRDefault="00C55D18" w:rsidP="00F7254D">
            <w:pPr>
              <w:jc w:val="center"/>
              <w:rPr>
                <w:b/>
                <w:sz w:val="20"/>
                <w:szCs w:val="20"/>
              </w:rPr>
            </w:pPr>
            <w:r>
              <w:rPr>
                <w:b/>
                <w:sz w:val="20"/>
                <w:szCs w:val="20"/>
              </w:rPr>
              <w:t>%</w:t>
            </w:r>
          </w:p>
        </w:tc>
      </w:tr>
      <w:tr w:rsidR="00C55D18" w:rsidRPr="00716F4D" w:rsidTr="00C55D18">
        <w:trPr>
          <w:trHeight w:val="227"/>
        </w:trPr>
        <w:tc>
          <w:tcPr>
            <w:tcW w:w="4877" w:type="dxa"/>
            <w:tcBorders>
              <w:top w:val="single" w:sz="4" w:space="0" w:color="auto"/>
              <w:left w:val="nil"/>
              <w:bottom w:val="nil"/>
              <w:right w:val="nil"/>
            </w:tcBorders>
            <w:vAlign w:val="center"/>
            <w:hideMark/>
          </w:tcPr>
          <w:p w:rsidR="00C55D18" w:rsidRPr="00E56B46" w:rsidRDefault="00C55D18" w:rsidP="00E56B46">
            <w:pPr>
              <w:rPr>
                <w:i/>
                <w:sz w:val="20"/>
                <w:szCs w:val="20"/>
              </w:rPr>
            </w:pPr>
            <w:r w:rsidRPr="00E56B46">
              <w:rPr>
                <w:i/>
                <w:sz w:val="20"/>
                <w:szCs w:val="20"/>
              </w:rPr>
              <w:t>1. Know students and how they learn</w:t>
            </w: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60"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15"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05"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10"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Supporting students with disabilities</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43.2</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30.9</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32.9</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36.0</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26.0</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27.4</w:t>
            </w: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Teaching students with a wide range of backgrounds and abilities</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40.9</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26.9</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29.4</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37.4</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30.3</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31.1</w:t>
            </w:r>
          </w:p>
        </w:tc>
      </w:tr>
      <w:tr w:rsidR="00C55D18" w:rsidTr="00C55D18">
        <w:trPr>
          <w:trHeight w:val="227"/>
        </w:trPr>
        <w:tc>
          <w:tcPr>
            <w:tcW w:w="4877" w:type="dxa"/>
            <w:tcBorders>
              <w:top w:val="nil"/>
              <w:left w:val="nil"/>
              <w:bottom w:val="single" w:sz="4" w:space="0" w:color="auto"/>
              <w:right w:val="nil"/>
            </w:tcBorders>
            <w:vAlign w:val="center"/>
            <w:hideMark/>
          </w:tcPr>
          <w:p w:rsidR="00C55D18" w:rsidRPr="00BD712A" w:rsidRDefault="00C55D18" w:rsidP="00F7254D">
            <w:pPr>
              <w:jc w:val="left"/>
              <w:rPr>
                <w:sz w:val="20"/>
                <w:szCs w:val="20"/>
              </w:rPr>
            </w:pPr>
            <w:r w:rsidRPr="00BD712A">
              <w:rPr>
                <w:sz w:val="20"/>
                <w:szCs w:val="20"/>
              </w:rPr>
              <w:t>Teaching Aboriginal and Torres Strait Islander students</w:t>
            </w:r>
          </w:p>
        </w:tc>
        <w:tc>
          <w:tcPr>
            <w:tcW w:w="709"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25.9</w:t>
            </w:r>
          </w:p>
        </w:tc>
        <w:tc>
          <w:tcPr>
            <w:tcW w:w="660"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18.0</w:t>
            </w:r>
          </w:p>
        </w:tc>
        <w:tc>
          <w:tcPr>
            <w:tcW w:w="615"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19.3</w:t>
            </w:r>
          </w:p>
        </w:tc>
        <w:tc>
          <w:tcPr>
            <w:tcW w:w="709"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26.1</w:t>
            </w:r>
          </w:p>
        </w:tc>
        <w:tc>
          <w:tcPr>
            <w:tcW w:w="705"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17.6</w:t>
            </w:r>
          </w:p>
        </w:tc>
        <w:tc>
          <w:tcPr>
            <w:tcW w:w="710"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18.8</w:t>
            </w:r>
          </w:p>
        </w:tc>
      </w:tr>
      <w:tr w:rsidR="00C55D18" w:rsidRPr="00716F4D" w:rsidTr="00C55D18">
        <w:trPr>
          <w:trHeight w:val="227"/>
        </w:trPr>
        <w:tc>
          <w:tcPr>
            <w:tcW w:w="4877" w:type="dxa"/>
            <w:tcBorders>
              <w:top w:val="single" w:sz="4" w:space="0" w:color="auto"/>
              <w:left w:val="nil"/>
              <w:bottom w:val="nil"/>
              <w:right w:val="nil"/>
            </w:tcBorders>
            <w:vAlign w:val="center"/>
            <w:hideMark/>
          </w:tcPr>
          <w:p w:rsidR="00C55D18" w:rsidRPr="00716F4D" w:rsidRDefault="00C55D18" w:rsidP="00F7254D">
            <w:pPr>
              <w:jc w:val="left"/>
              <w:rPr>
                <w:i/>
                <w:sz w:val="20"/>
                <w:szCs w:val="20"/>
              </w:rPr>
            </w:pPr>
            <w:r w:rsidRPr="003839C5">
              <w:rPr>
                <w:i/>
                <w:sz w:val="20"/>
                <w:szCs w:val="20"/>
              </w:rPr>
              <w:t>2. Know the content and how to teach it</w:t>
            </w: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60"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15"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05"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10"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Making effective use of Information and Communication Technology (ICT)</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38.3</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50.4</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46.8</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32.3</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47.7</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44.4</w:t>
            </w: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Developing strategies for teaching literacy</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35.9</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20.7</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23.5</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27.5</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18.8</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20.0</w:t>
            </w: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Developing strategies for teaching numeracy</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33.7</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20.8</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23.2</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22.3</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15.2</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16.2</w:t>
            </w: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Developing subject content knowledge appropriate for school curriculum</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24.6</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21.9</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22.1</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22.0</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20.1</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20.2</w:t>
            </w:r>
          </w:p>
        </w:tc>
      </w:tr>
      <w:tr w:rsidR="00C55D18" w:rsidTr="00C55D18">
        <w:trPr>
          <w:trHeight w:val="227"/>
        </w:trPr>
        <w:tc>
          <w:tcPr>
            <w:tcW w:w="4877" w:type="dxa"/>
            <w:tcBorders>
              <w:top w:val="nil"/>
              <w:left w:val="nil"/>
              <w:bottom w:val="single" w:sz="4" w:space="0" w:color="auto"/>
              <w:right w:val="nil"/>
            </w:tcBorders>
            <w:vAlign w:val="center"/>
            <w:hideMark/>
          </w:tcPr>
          <w:p w:rsidR="00C55D18" w:rsidRPr="00BD712A" w:rsidRDefault="00C55D18" w:rsidP="00F7254D">
            <w:pPr>
              <w:jc w:val="left"/>
              <w:rPr>
                <w:sz w:val="20"/>
                <w:szCs w:val="20"/>
              </w:rPr>
            </w:pPr>
            <w:r w:rsidRPr="00BD712A">
              <w:rPr>
                <w:sz w:val="20"/>
                <w:szCs w:val="20"/>
              </w:rPr>
              <w:t>Developing and teaching a unit of work</w:t>
            </w:r>
          </w:p>
        </w:tc>
        <w:tc>
          <w:tcPr>
            <w:tcW w:w="709"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19.6</w:t>
            </w:r>
          </w:p>
        </w:tc>
        <w:tc>
          <w:tcPr>
            <w:tcW w:w="660"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13.2</w:t>
            </w:r>
          </w:p>
        </w:tc>
        <w:tc>
          <w:tcPr>
            <w:tcW w:w="615"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14.3</w:t>
            </w:r>
          </w:p>
        </w:tc>
        <w:tc>
          <w:tcPr>
            <w:tcW w:w="709"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22.3</w:t>
            </w:r>
          </w:p>
        </w:tc>
        <w:tc>
          <w:tcPr>
            <w:tcW w:w="705"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14.3</w:t>
            </w:r>
          </w:p>
        </w:tc>
        <w:tc>
          <w:tcPr>
            <w:tcW w:w="710"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15.5</w:t>
            </w:r>
          </w:p>
        </w:tc>
      </w:tr>
      <w:tr w:rsidR="00C55D18" w:rsidRPr="00716F4D" w:rsidTr="00C55D18">
        <w:trPr>
          <w:trHeight w:val="227"/>
        </w:trPr>
        <w:tc>
          <w:tcPr>
            <w:tcW w:w="4877" w:type="dxa"/>
            <w:tcBorders>
              <w:top w:val="single" w:sz="4" w:space="0" w:color="auto"/>
              <w:left w:val="nil"/>
              <w:bottom w:val="nil"/>
              <w:right w:val="nil"/>
            </w:tcBorders>
            <w:vAlign w:val="center"/>
            <w:hideMark/>
          </w:tcPr>
          <w:p w:rsidR="00C55D18" w:rsidRPr="00716F4D" w:rsidRDefault="00C55D18" w:rsidP="00F7254D">
            <w:pPr>
              <w:jc w:val="left"/>
              <w:rPr>
                <w:i/>
                <w:sz w:val="20"/>
                <w:szCs w:val="20"/>
              </w:rPr>
            </w:pPr>
            <w:r w:rsidRPr="003839C5">
              <w:rPr>
                <w:i/>
                <w:sz w:val="20"/>
                <w:szCs w:val="20"/>
              </w:rPr>
              <w:t>3. Plan for and implement effective teaching and learning</w:t>
            </w: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60"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15"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05"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10"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Learning about resources available for my teaching areas</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31.7</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27.5</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27.9</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34.5</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33.0</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32.8</w:t>
            </w: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Learning how to evaluate and improve my own teaching</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25.6</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19.0</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20.0</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23.1</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20.9</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21.0</w:t>
            </w: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Developing my skills in classroom communication</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19.5</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10.9</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12.6</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21.9</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11.4</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13.1</w:t>
            </w:r>
          </w:p>
        </w:tc>
      </w:tr>
      <w:tr w:rsidR="00C55D18" w:rsidTr="00C55D18">
        <w:trPr>
          <w:trHeight w:val="227"/>
        </w:trPr>
        <w:tc>
          <w:tcPr>
            <w:tcW w:w="4877" w:type="dxa"/>
            <w:tcBorders>
              <w:top w:val="nil"/>
              <w:left w:val="nil"/>
              <w:bottom w:val="single" w:sz="4" w:space="0" w:color="auto"/>
              <w:right w:val="nil"/>
            </w:tcBorders>
            <w:vAlign w:val="center"/>
            <w:hideMark/>
          </w:tcPr>
          <w:p w:rsidR="00C55D18" w:rsidRPr="00BD712A" w:rsidRDefault="00C55D18" w:rsidP="00F7254D">
            <w:pPr>
              <w:jc w:val="left"/>
              <w:rPr>
                <w:sz w:val="20"/>
                <w:szCs w:val="20"/>
              </w:rPr>
            </w:pPr>
            <w:r w:rsidRPr="00BD712A">
              <w:rPr>
                <w:sz w:val="20"/>
                <w:szCs w:val="20"/>
              </w:rPr>
              <w:t>Involving parents/guardians in the educative process</w:t>
            </w:r>
          </w:p>
        </w:tc>
        <w:tc>
          <w:tcPr>
            <w:tcW w:w="709"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19.1</w:t>
            </w:r>
          </w:p>
        </w:tc>
        <w:tc>
          <w:tcPr>
            <w:tcW w:w="660"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14.5</w:t>
            </w:r>
          </w:p>
        </w:tc>
        <w:tc>
          <w:tcPr>
            <w:tcW w:w="615"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15.2</w:t>
            </w:r>
          </w:p>
        </w:tc>
        <w:tc>
          <w:tcPr>
            <w:tcW w:w="709"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25.0</w:t>
            </w:r>
          </w:p>
        </w:tc>
        <w:tc>
          <w:tcPr>
            <w:tcW w:w="705"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16.3</w:t>
            </w:r>
          </w:p>
        </w:tc>
        <w:tc>
          <w:tcPr>
            <w:tcW w:w="710"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17.6</w:t>
            </w:r>
          </w:p>
        </w:tc>
      </w:tr>
      <w:tr w:rsidR="00C55D18" w:rsidRPr="00716F4D" w:rsidTr="00C55D18">
        <w:trPr>
          <w:trHeight w:val="227"/>
        </w:trPr>
        <w:tc>
          <w:tcPr>
            <w:tcW w:w="4877" w:type="dxa"/>
            <w:tcBorders>
              <w:top w:val="single" w:sz="4" w:space="0" w:color="auto"/>
              <w:left w:val="nil"/>
              <w:bottom w:val="nil"/>
              <w:right w:val="nil"/>
            </w:tcBorders>
            <w:vAlign w:val="center"/>
            <w:hideMark/>
          </w:tcPr>
          <w:p w:rsidR="00C55D18" w:rsidRPr="00716F4D" w:rsidRDefault="00C55D18" w:rsidP="00F7254D">
            <w:pPr>
              <w:jc w:val="left"/>
              <w:rPr>
                <w:i/>
                <w:sz w:val="20"/>
                <w:szCs w:val="20"/>
              </w:rPr>
            </w:pPr>
            <w:r w:rsidRPr="003839C5">
              <w:rPr>
                <w:i/>
                <w:sz w:val="20"/>
                <w:szCs w:val="20"/>
              </w:rPr>
              <w:t>4. Create and maintain supportive and safe learning environments</w:t>
            </w: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60"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15"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05"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10"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Dealing with difficult student behaviour</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45.0</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29.9</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32.6</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40.6</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26.1</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28.2</w:t>
            </w:r>
          </w:p>
        </w:tc>
      </w:tr>
      <w:tr w:rsidR="00C55D18" w:rsidTr="00C55D18">
        <w:trPr>
          <w:trHeight w:val="227"/>
        </w:trPr>
        <w:tc>
          <w:tcPr>
            <w:tcW w:w="4877" w:type="dxa"/>
            <w:tcBorders>
              <w:top w:val="nil"/>
              <w:left w:val="nil"/>
              <w:bottom w:val="single" w:sz="4" w:space="0" w:color="auto"/>
              <w:right w:val="nil"/>
            </w:tcBorders>
            <w:vAlign w:val="center"/>
            <w:hideMark/>
          </w:tcPr>
          <w:p w:rsidR="00C55D18" w:rsidRPr="00BD712A" w:rsidRDefault="00C55D18" w:rsidP="00F7254D">
            <w:pPr>
              <w:jc w:val="left"/>
              <w:rPr>
                <w:sz w:val="20"/>
                <w:szCs w:val="20"/>
              </w:rPr>
            </w:pPr>
            <w:r w:rsidRPr="00BD712A">
              <w:rPr>
                <w:sz w:val="20"/>
                <w:szCs w:val="20"/>
              </w:rPr>
              <w:t>Managing classroom activities to keep students on task</w:t>
            </w:r>
          </w:p>
        </w:tc>
        <w:tc>
          <w:tcPr>
            <w:tcW w:w="709"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27.7</w:t>
            </w:r>
          </w:p>
        </w:tc>
        <w:tc>
          <w:tcPr>
            <w:tcW w:w="660"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15.0</w:t>
            </w:r>
          </w:p>
        </w:tc>
        <w:tc>
          <w:tcPr>
            <w:tcW w:w="615"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17.4</w:t>
            </w:r>
          </w:p>
        </w:tc>
        <w:tc>
          <w:tcPr>
            <w:tcW w:w="709"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30.0</w:t>
            </w:r>
          </w:p>
        </w:tc>
        <w:tc>
          <w:tcPr>
            <w:tcW w:w="705"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19.6</w:t>
            </w:r>
          </w:p>
        </w:tc>
        <w:tc>
          <w:tcPr>
            <w:tcW w:w="710"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21.2</w:t>
            </w:r>
          </w:p>
        </w:tc>
      </w:tr>
      <w:tr w:rsidR="00C55D18" w:rsidRPr="00716F4D" w:rsidTr="00C55D18">
        <w:trPr>
          <w:trHeight w:val="227"/>
        </w:trPr>
        <w:tc>
          <w:tcPr>
            <w:tcW w:w="4877" w:type="dxa"/>
            <w:tcBorders>
              <w:top w:val="single" w:sz="4" w:space="0" w:color="auto"/>
              <w:left w:val="nil"/>
              <w:bottom w:val="nil"/>
              <w:right w:val="nil"/>
            </w:tcBorders>
            <w:vAlign w:val="center"/>
            <w:hideMark/>
          </w:tcPr>
          <w:p w:rsidR="00C55D18" w:rsidRPr="00716F4D" w:rsidRDefault="00C55D18" w:rsidP="00F7254D">
            <w:pPr>
              <w:jc w:val="left"/>
              <w:rPr>
                <w:i/>
                <w:sz w:val="20"/>
                <w:szCs w:val="20"/>
              </w:rPr>
            </w:pPr>
            <w:r w:rsidRPr="003839C5">
              <w:rPr>
                <w:i/>
                <w:sz w:val="20"/>
                <w:szCs w:val="20"/>
              </w:rPr>
              <w:t>5. Assess, provide feedback and report on student learning</w:t>
            </w: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60"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15"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05"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10"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Making effective use of student assessment information</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33.2</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24.2</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25.7</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26.0</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22.3</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22.7</w:t>
            </w: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Ensuring that my assessments are consistent and comparable with those of other teachers</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27.7</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22.8</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23.4</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20.4</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16.3</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16.8</w:t>
            </w:r>
          </w:p>
        </w:tc>
      </w:tr>
      <w:tr w:rsidR="00C55D18" w:rsidTr="00C55D18">
        <w:trPr>
          <w:trHeight w:val="227"/>
        </w:trPr>
        <w:tc>
          <w:tcPr>
            <w:tcW w:w="4877" w:type="dxa"/>
            <w:tcBorders>
              <w:top w:val="nil"/>
              <w:left w:val="nil"/>
              <w:bottom w:val="single" w:sz="4" w:space="0" w:color="auto"/>
              <w:right w:val="nil"/>
            </w:tcBorders>
            <w:vAlign w:val="center"/>
            <w:hideMark/>
          </w:tcPr>
          <w:p w:rsidR="00C55D18" w:rsidRPr="00BD712A" w:rsidRDefault="00C55D18" w:rsidP="00F7254D">
            <w:pPr>
              <w:jc w:val="left"/>
              <w:rPr>
                <w:sz w:val="20"/>
                <w:szCs w:val="20"/>
              </w:rPr>
            </w:pPr>
            <w:r w:rsidRPr="00BD712A">
              <w:rPr>
                <w:sz w:val="20"/>
                <w:szCs w:val="20"/>
              </w:rPr>
              <w:t xml:space="preserve">Interpreting achievement reports from national or </w:t>
            </w:r>
            <w:proofErr w:type="spellStart"/>
            <w:r w:rsidRPr="00BD712A">
              <w:rPr>
                <w:sz w:val="20"/>
                <w:szCs w:val="20"/>
              </w:rPr>
              <w:t>statewide</w:t>
            </w:r>
            <w:proofErr w:type="spellEnd"/>
            <w:r w:rsidRPr="00BD712A">
              <w:rPr>
                <w:sz w:val="20"/>
                <w:szCs w:val="20"/>
              </w:rPr>
              <w:t xml:space="preserve"> assessments</w:t>
            </w:r>
          </w:p>
        </w:tc>
        <w:tc>
          <w:tcPr>
            <w:tcW w:w="709"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22.2</w:t>
            </w:r>
          </w:p>
        </w:tc>
        <w:tc>
          <w:tcPr>
            <w:tcW w:w="660"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18.4</w:t>
            </w:r>
          </w:p>
        </w:tc>
        <w:tc>
          <w:tcPr>
            <w:tcW w:w="615"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18.8</w:t>
            </w:r>
          </w:p>
        </w:tc>
        <w:tc>
          <w:tcPr>
            <w:tcW w:w="709"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18.3</w:t>
            </w:r>
          </w:p>
        </w:tc>
        <w:tc>
          <w:tcPr>
            <w:tcW w:w="705" w:type="dxa"/>
            <w:tcBorders>
              <w:top w:val="nil"/>
              <w:left w:val="nil"/>
              <w:bottom w:val="single" w:sz="4" w:space="0" w:color="auto"/>
              <w:right w:val="nil"/>
            </w:tcBorders>
            <w:vAlign w:val="bottom"/>
            <w:hideMark/>
          </w:tcPr>
          <w:p w:rsidR="00C55D18" w:rsidRPr="00BD712A" w:rsidRDefault="00C55D18" w:rsidP="00C55D18">
            <w:pPr>
              <w:jc w:val="center"/>
              <w:rPr>
                <w:sz w:val="20"/>
                <w:szCs w:val="20"/>
              </w:rPr>
            </w:pPr>
            <w:r w:rsidRPr="00BD712A">
              <w:rPr>
                <w:sz w:val="20"/>
                <w:szCs w:val="20"/>
              </w:rPr>
              <w:t>18.5</w:t>
            </w:r>
          </w:p>
        </w:tc>
        <w:tc>
          <w:tcPr>
            <w:tcW w:w="710"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18.3</w:t>
            </w:r>
          </w:p>
        </w:tc>
      </w:tr>
      <w:tr w:rsidR="00C55D18" w:rsidRPr="00716F4D" w:rsidTr="00C55D18">
        <w:trPr>
          <w:trHeight w:val="227"/>
        </w:trPr>
        <w:tc>
          <w:tcPr>
            <w:tcW w:w="4877" w:type="dxa"/>
            <w:tcBorders>
              <w:top w:val="single" w:sz="4" w:space="0" w:color="auto"/>
              <w:left w:val="nil"/>
              <w:bottom w:val="nil"/>
              <w:right w:val="nil"/>
            </w:tcBorders>
            <w:vAlign w:val="center"/>
            <w:hideMark/>
          </w:tcPr>
          <w:p w:rsidR="00C55D18" w:rsidRPr="00716F4D" w:rsidRDefault="00C55D18" w:rsidP="00F7254D">
            <w:pPr>
              <w:jc w:val="left"/>
              <w:rPr>
                <w:i/>
                <w:sz w:val="20"/>
                <w:szCs w:val="20"/>
              </w:rPr>
            </w:pPr>
            <w:r w:rsidRPr="003839C5">
              <w:rPr>
                <w:i/>
                <w:sz w:val="20"/>
                <w:szCs w:val="20"/>
              </w:rPr>
              <w:t>6. Engage in professional learning</w:t>
            </w: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60"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615"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709"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05" w:type="dxa"/>
            <w:tcBorders>
              <w:top w:val="single" w:sz="4" w:space="0" w:color="auto"/>
              <w:left w:val="nil"/>
              <w:bottom w:val="nil"/>
              <w:right w:val="nil"/>
            </w:tcBorders>
            <w:vAlign w:val="bottom"/>
            <w:hideMark/>
          </w:tcPr>
          <w:p w:rsidR="00C55D18" w:rsidRPr="00716F4D" w:rsidRDefault="00C55D18" w:rsidP="00C55D18">
            <w:pPr>
              <w:jc w:val="center"/>
              <w:rPr>
                <w:i/>
                <w:sz w:val="20"/>
                <w:szCs w:val="20"/>
              </w:rPr>
            </w:pPr>
          </w:p>
        </w:tc>
        <w:tc>
          <w:tcPr>
            <w:tcW w:w="710"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r>
      <w:tr w:rsidR="00C55D18" w:rsidTr="00C55D18">
        <w:trPr>
          <w:trHeight w:val="227"/>
        </w:trPr>
        <w:tc>
          <w:tcPr>
            <w:tcW w:w="4877" w:type="dxa"/>
            <w:tcBorders>
              <w:top w:val="nil"/>
              <w:left w:val="nil"/>
              <w:bottom w:val="nil"/>
              <w:right w:val="nil"/>
            </w:tcBorders>
            <w:vAlign w:val="center"/>
            <w:hideMark/>
          </w:tcPr>
          <w:p w:rsidR="00C55D18" w:rsidRPr="00BD712A" w:rsidRDefault="00C55D18" w:rsidP="00F7254D">
            <w:pPr>
              <w:jc w:val="left"/>
              <w:rPr>
                <w:sz w:val="20"/>
                <w:szCs w:val="20"/>
              </w:rPr>
            </w:pPr>
            <w:r w:rsidRPr="00BD712A">
              <w:rPr>
                <w:sz w:val="20"/>
                <w:szCs w:val="20"/>
              </w:rPr>
              <w:t>Developing my own numeracy skills</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14.3</w:t>
            </w:r>
          </w:p>
        </w:tc>
        <w:tc>
          <w:tcPr>
            <w:tcW w:w="660"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6.8</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8.3</w:t>
            </w:r>
          </w:p>
        </w:tc>
        <w:tc>
          <w:tcPr>
            <w:tcW w:w="709"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12.0</w:t>
            </w:r>
          </w:p>
        </w:tc>
        <w:tc>
          <w:tcPr>
            <w:tcW w:w="705" w:type="dxa"/>
            <w:tcBorders>
              <w:top w:val="nil"/>
              <w:left w:val="nil"/>
              <w:bottom w:val="nil"/>
              <w:right w:val="nil"/>
            </w:tcBorders>
            <w:vAlign w:val="bottom"/>
            <w:hideMark/>
          </w:tcPr>
          <w:p w:rsidR="00C55D18" w:rsidRPr="00BD712A" w:rsidRDefault="00C55D18" w:rsidP="00C55D18">
            <w:pPr>
              <w:jc w:val="center"/>
              <w:rPr>
                <w:sz w:val="20"/>
                <w:szCs w:val="20"/>
              </w:rPr>
            </w:pPr>
            <w:r w:rsidRPr="00BD712A">
              <w:rPr>
                <w:sz w:val="20"/>
                <w:szCs w:val="20"/>
              </w:rPr>
              <w:t>6.5</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7.4</w:t>
            </w:r>
          </w:p>
        </w:tc>
      </w:tr>
      <w:tr w:rsidR="00C55D18" w:rsidTr="00C55D18">
        <w:trPr>
          <w:trHeight w:val="227"/>
        </w:trPr>
        <w:tc>
          <w:tcPr>
            <w:tcW w:w="4877" w:type="dxa"/>
            <w:tcBorders>
              <w:top w:val="nil"/>
              <w:left w:val="nil"/>
              <w:bottom w:val="single" w:sz="4" w:space="0" w:color="auto"/>
              <w:right w:val="nil"/>
            </w:tcBorders>
            <w:vAlign w:val="center"/>
          </w:tcPr>
          <w:p w:rsidR="00C55D18" w:rsidRPr="00BD712A" w:rsidRDefault="00C55D18" w:rsidP="00F7254D">
            <w:pPr>
              <w:jc w:val="left"/>
              <w:rPr>
                <w:sz w:val="20"/>
                <w:szCs w:val="20"/>
              </w:rPr>
            </w:pPr>
            <w:r w:rsidRPr="00BD712A">
              <w:rPr>
                <w:sz w:val="20"/>
                <w:szCs w:val="20"/>
              </w:rPr>
              <w:t>Developing my own literacy skills</w:t>
            </w:r>
          </w:p>
        </w:tc>
        <w:tc>
          <w:tcPr>
            <w:tcW w:w="709" w:type="dxa"/>
            <w:tcBorders>
              <w:top w:val="nil"/>
              <w:left w:val="nil"/>
              <w:bottom w:val="single" w:sz="4" w:space="0" w:color="auto"/>
              <w:right w:val="nil"/>
            </w:tcBorders>
            <w:vAlign w:val="bottom"/>
          </w:tcPr>
          <w:p w:rsidR="00C55D18" w:rsidRPr="00BD712A" w:rsidRDefault="00C55D18" w:rsidP="00C55D18">
            <w:pPr>
              <w:jc w:val="center"/>
              <w:rPr>
                <w:sz w:val="20"/>
                <w:szCs w:val="20"/>
              </w:rPr>
            </w:pPr>
            <w:r w:rsidRPr="00BD712A">
              <w:rPr>
                <w:sz w:val="20"/>
                <w:szCs w:val="20"/>
              </w:rPr>
              <w:t>12.4</w:t>
            </w:r>
          </w:p>
        </w:tc>
        <w:tc>
          <w:tcPr>
            <w:tcW w:w="660" w:type="dxa"/>
            <w:tcBorders>
              <w:top w:val="nil"/>
              <w:left w:val="nil"/>
              <w:bottom w:val="single" w:sz="4" w:space="0" w:color="auto"/>
              <w:right w:val="nil"/>
            </w:tcBorders>
            <w:vAlign w:val="bottom"/>
          </w:tcPr>
          <w:p w:rsidR="00C55D18" w:rsidRPr="00BD712A" w:rsidRDefault="00C55D18" w:rsidP="00C55D18">
            <w:pPr>
              <w:jc w:val="center"/>
              <w:rPr>
                <w:sz w:val="20"/>
                <w:szCs w:val="20"/>
              </w:rPr>
            </w:pPr>
            <w:r w:rsidRPr="00BD712A">
              <w:rPr>
                <w:sz w:val="20"/>
                <w:szCs w:val="20"/>
              </w:rPr>
              <w:t>7.6</w:t>
            </w:r>
          </w:p>
        </w:tc>
        <w:tc>
          <w:tcPr>
            <w:tcW w:w="615"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8.5</w:t>
            </w:r>
          </w:p>
        </w:tc>
        <w:tc>
          <w:tcPr>
            <w:tcW w:w="709" w:type="dxa"/>
            <w:tcBorders>
              <w:top w:val="nil"/>
              <w:left w:val="nil"/>
              <w:bottom w:val="single" w:sz="4" w:space="0" w:color="auto"/>
              <w:right w:val="nil"/>
            </w:tcBorders>
            <w:vAlign w:val="bottom"/>
          </w:tcPr>
          <w:p w:rsidR="00C55D18" w:rsidRPr="00BD712A" w:rsidRDefault="00C55D18" w:rsidP="00C55D18">
            <w:pPr>
              <w:jc w:val="center"/>
              <w:rPr>
                <w:sz w:val="20"/>
                <w:szCs w:val="20"/>
              </w:rPr>
            </w:pPr>
            <w:r w:rsidRPr="00BD712A">
              <w:rPr>
                <w:sz w:val="20"/>
                <w:szCs w:val="20"/>
              </w:rPr>
              <w:t>15.9</w:t>
            </w:r>
          </w:p>
        </w:tc>
        <w:tc>
          <w:tcPr>
            <w:tcW w:w="705" w:type="dxa"/>
            <w:tcBorders>
              <w:top w:val="nil"/>
              <w:left w:val="nil"/>
              <w:bottom w:val="single" w:sz="4" w:space="0" w:color="auto"/>
              <w:right w:val="nil"/>
            </w:tcBorders>
            <w:vAlign w:val="bottom"/>
          </w:tcPr>
          <w:p w:rsidR="00C55D18" w:rsidRPr="00BD712A" w:rsidRDefault="00C55D18" w:rsidP="00C55D18">
            <w:pPr>
              <w:jc w:val="center"/>
              <w:rPr>
                <w:sz w:val="20"/>
                <w:szCs w:val="20"/>
              </w:rPr>
            </w:pPr>
            <w:r w:rsidRPr="00BD712A">
              <w:rPr>
                <w:sz w:val="20"/>
                <w:szCs w:val="20"/>
              </w:rPr>
              <w:t>7.6</w:t>
            </w:r>
          </w:p>
        </w:tc>
        <w:tc>
          <w:tcPr>
            <w:tcW w:w="710" w:type="dxa"/>
            <w:tcBorders>
              <w:top w:val="nil"/>
              <w:left w:val="nil"/>
              <w:bottom w:val="single" w:sz="4" w:space="0" w:color="auto"/>
              <w:right w:val="nil"/>
            </w:tcBorders>
            <w:vAlign w:val="bottom"/>
          </w:tcPr>
          <w:p w:rsidR="00C55D18" w:rsidRPr="00BD712A" w:rsidRDefault="00C55D18" w:rsidP="00C55D18">
            <w:pPr>
              <w:jc w:val="center"/>
              <w:rPr>
                <w:sz w:val="20"/>
                <w:szCs w:val="20"/>
              </w:rPr>
            </w:pPr>
            <w:r>
              <w:rPr>
                <w:sz w:val="20"/>
                <w:szCs w:val="20"/>
              </w:rPr>
              <w:t>9.0</w:t>
            </w:r>
          </w:p>
        </w:tc>
      </w:tr>
      <w:tr w:rsidR="00C55D18" w:rsidRPr="00716F4D" w:rsidTr="00C55D18">
        <w:trPr>
          <w:trHeight w:val="227"/>
        </w:trPr>
        <w:tc>
          <w:tcPr>
            <w:tcW w:w="4877" w:type="dxa"/>
            <w:tcBorders>
              <w:top w:val="single" w:sz="4" w:space="0" w:color="auto"/>
              <w:left w:val="nil"/>
              <w:bottom w:val="nil"/>
              <w:right w:val="nil"/>
            </w:tcBorders>
            <w:vAlign w:val="center"/>
          </w:tcPr>
          <w:p w:rsidR="00C55D18" w:rsidRPr="00716F4D" w:rsidRDefault="00C55D18" w:rsidP="00F7254D">
            <w:pPr>
              <w:jc w:val="left"/>
              <w:rPr>
                <w:i/>
                <w:sz w:val="20"/>
                <w:szCs w:val="20"/>
              </w:rPr>
            </w:pPr>
            <w:r w:rsidRPr="003839C5">
              <w:rPr>
                <w:i/>
                <w:sz w:val="20"/>
                <w:szCs w:val="20"/>
              </w:rPr>
              <w:t>7. Engage professionally with colleagues, parents/carers and the community</w:t>
            </w:r>
          </w:p>
        </w:tc>
        <w:tc>
          <w:tcPr>
            <w:tcW w:w="709"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660"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615"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709"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705"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c>
          <w:tcPr>
            <w:tcW w:w="710" w:type="dxa"/>
            <w:tcBorders>
              <w:top w:val="single" w:sz="4" w:space="0" w:color="auto"/>
              <w:left w:val="nil"/>
              <w:bottom w:val="nil"/>
              <w:right w:val="nil"/>
            </w:tcBorders>
            <w:vAlign w:val="bottom"/>
          </w:tcPr>
          <w:p w:rsidR="00C55D18" w:rsidRPr="00716F4D" w:rsidRDefault="00C55D18" w:rsidP="00C55D18">
            <w:pPr>
              <w:jc w:val="center"/>
              <w:rPr>
                <w:i/>
                <w:sz w:val="20"/>
                <w:szCs w:val="20"/>
              </w:rPr>
            </w:pPr>
          </w:p>
        </w:tc>
      </w:tr>
      <w:tr w:rsidR="00C55D18" w:rsidTr="00C55D18">
        <w:trPr>
          <w:trHeight w:val="227"/>
        </w:trPr>
        <w:tc>
          <w:tcPr>
            <w:tcW w:w="4877" w:type="dxa"/>
            <w:tcBorders>
              <w:top w:val="nil"/>
              <w:left w:val="nil"/>
              <w:bottom w:val="nil"/>
              <w:right w:val="nil"/>
            </w:tcBorders>
            <w:vAlign w:val="center"/>
          </w:tcPr>
          <w:p w:rsidR="00C55D18" w:rsidRPr="00BD712A" w:rsidRDefault="00C55D18" w:rsidP="00F7254D">
            <w:pPr>
              <w:jc w:val="left"/>
              <w:rPr>
                <w:sz w:val="20"/>
                <w:szCs w:val="20"/>
              </w:rPr>
            </w:pPr>
            <w:r w:rsidRPr="00BD712A">
              <w:rPr>
                <w:sz w:val="20"/>
                <w:szCs w:val="20"/>
              </w:rPr>
              <w:t>Engaging with performance and development plans</w:t>
            </w:r>
          </w:p>
        </w:tc>
        <w:tc>
          <w:tcPr>
            <w:tcW w:w="709"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23.7</w:t>
            </w:r>
          </w:p>
        </w:tc>
        <w:tc>
          <w:tcPr>
            <w:tcW w:w="660"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16.5</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17.7</w:t>
            </w:r>
          </w:p>
        </w:tc>
        <w:tc>
          <w:tcPr>
            <w:tcW w:w="709"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20.2</w:t>
            </w:r>
          </w:p>
        </w:tc>
        <w:tc>
          <w:tcPr>
            <w:tcW w:w="705"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18.4</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18.5</w:t>
            </w:r>
          </w:p>
        </w:tc>
      </w:tr>
      <w:tr w:rsidR="00C55D18" w:rsidTr="00C55D18">
        <w:trPr>
          <w:trHeight w:val="227"/>
        </w:trPr>
        <w:tc>
          <w:tcPr>
            <w:tcW w:w="4877" w:type="dxa"/>
            <w:tcBorders>
              <w:top w:val="nil"/>
              <w:left w:val="nil"/>
              <w:bottom w:val="nil"/>
              <w:right w:val="nil"/>
            </w:tcBorders>
            <w:vAlign w:val="center"/>
          </w:tcPr>
          <w:p w:rsidR="00C55D18" w:rsidRPr="00BD712A" w:rsidRDefault="00C55D18" w:rsidP="00F7254D">
            <w:pPr>
              <w:jc w:val="left"/>
              <w:rPr>
                <w:sz w:val="20"/>
                <w:szCs w:val="20"/>
              </w:rPr>
            </w:pPr>
            <w:r w:rsidRPr="00BD712A">
              <w:rPr>
                <w:sz w:val="20"/>
                <w:szCs w:val="20"/>
              </w:rPr>
              <w:t>Developing contacts with professional teaching networks</w:t>
            </w:r>
          </w:p>
        </w:tc>
        <w:tc>
          <w:tcPr>
            <w:tcW w:w="709"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22.2</w:t>
            </w:r>
          </w:p>
        </w:tc>
        <w:tc>
          <w:tcPr>
            <w:tcW w:w="660"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18.2</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18.7</w:t>
            </w:r>
          </w:p>
        </w:tc>
        <w:tc>
          <w:tcPr>
            <w:tcW w:w="709"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21.2</w:t>
            </w:r>
          </w:p>
        </w:tc>
        <w:tc>
          <w:tcPr>
            <w:tcW w:w="705"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21.3</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21.0</w:t>
            </w:r>
          </w:p>
        </w:tc>
      </w:tr>
      <w:tr w:rsidR="00C55D18" w:rsidTr="00C55D18">
        <w:trPr>
          <w:trHeight w:val="227"/>
        </w:trPr>
        <w:tc>
          <w:tcPr>
            <w:tcW w:w="4877" w:type="dxa"/>
            <w:tcBorders>
              <w:top w:val="nil"/>
              <w:left w:val="nil"/>
              <w:bottom w:val="nil"/>
              <w:right w:val="nil"/>
            </w:tcBorders>
            <w:vAlign w:val="center"/>
          </w:tcPr>
          <w:p w:rsidR="00C55D18" w:rsidRPr="00BD712A" w:rsidRDefault="00C55D18" w:rsidP="00F7254D">
            <w:pPr>
              <w:jc w:val="left"/>
              <w:rPr>
                <w:sz w:val="20"/>
                <w:szCs w:val="20"/>
              </w:rPr>
            </w:pPr>
            <w:r w:rsidRPr="00BD712A">
              <w:rPr>
                <w:sz w:val="20"/>
                <w:szCs w:val="20"/>
              </w:rPr>
              <w:t>Complying with legislative, administrative and organisational requirements</w:t>
            </w:r>
          </w:p>
        </w:tc>
        <w:tc>
          <w:tcPr>
            <w:tcW w:w="709"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11.9</w:t>
            </w:r>
          </w:p>
        </w:tc>
        <w:tc>
          <w:tcPr>
            <w:tcW w:w="660"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9.9</w:t>
            </w:r>
          </w:p>
        </w:tc>
        <w:tc>
          <w:tcPr>
            <w:tcW w:w="615"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10.2</w:t>
            </w:r>
          </w:p>
        </w:tc>
        <w:tc>
          <w:tcPr>
            <w:tcW w:w="709"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11.1</w:t>
            </w:r>
          </w:p>
        </w:tc>
        <w:tc>
          <w:tcPr>
            <w:tcW w:w="705" w:type="dxa"/>
            <w:tcBorders>
              <w:top w:val="nil"/>
              <w:left w:val="nil"/>
              <w:bottom w:val="nil"/>
              <w:right w:val="nil"/>
            </w:tcBorders>
            <w:vAlign w:val="bottom"/>
          </w:tcPr>
          <w:p w:rsidR="00C55D18" w:rsidRPr="00BD712A" w:rsidRDefault="00C55D18" w:rsidP="00C55D18">
            <w:pPr>
              <w:jc w:val="center"/>
              <w:rPr>
                <w:sz w:val="20"/>
                <w:szCs w:val="20"/>
              </w:rPr>
            </w:pPr>
            <w:r w:rsidRPr="00BD712A">
              <w:rPr>
                <w:sz w:val="20"/>
                <w:szCs w:val="20"/>
              </w:rPr>
              <w:t>10.4</w:t>
            </w:r>
          </w:p>
        </w:tc>
        <w:tc>
          <w:tcPr>
            <w:tcW w:w="710" w:type="dxa"/>
            <w:tcBorders>
              <w:top w:val="nil"/>
              <w:left w:val="nil"/>
              <w:bottom w:val="nil"/>
              <w:right w:val="nil"/>
            </w:tcBorders>
            <w:vAlign w:val="bottom"/>
          </w:tcPr>
          <w:p w:rsidR="00C55D18" w:rsidRPr="00BD712A" w:rsidRDefault="00C55D18" w:rsidP="00C55D18">
            <w:pPr>
              <w:jc w:val="center"/>
              <w:rPr>
                <w:sz w:val="20"/>
                <w:szCs w:val="20"/>
              </w:rPr>
            </w:pPr>
            <w:r>
              <w:rPr>
                <w:sz w:val="20"/>
                <w:szCs w:val="20"/>
              </w:rPr>
              <w:t>10.4</w:t>
            </w:r>
          </w:p>
        </w:tc>
      </w:tr>
      <w:tr w:rsidR="00C55D18" w:rsidTr="00C55D18">
        <w:trPr>
          <w:trHeight w:val="227"/>
        </w:trPr>
        <w:tc>
          <w:tcPr>
            <w:tcW w:w="4877" w:type="dxa"/>
            <w:tcBorders>
              <w:top w:val="nil"/>
              <w:left w:val="nil"/>
              <w:bottom w:val="double" w:sz="4" w:space="0" w:color="auto"/>
              <w:right w:val="nil"/>
            </w:tcBorders>
            <w:vAlign w:val="center"/>
          </w:tcPr>
          <w:p w:rsidR="00C55D18" w:rsidRPr="00BD712A" w:rsidRDefault="00C55D18" w:rsidP="00F7254D">
            <w:pPr>
              <w:jc w:val="left"/>
              <w:rPr>
                <w:sz w:val="20"/>
                <w:szCs w:val="20"/>
              </w:rPr>
            </w:pPr>
            <w:r w:rsidRPr="00BD712A">
              <w:rPr>
                <w:sz w:val="20"/>
                <w:szCs w:val="20"/>
              </w:rPr>
              <w:t>Meeting my professional and ethical responsibilities as a teacher</w:t>
            </w:r>
          </w:p>
        </w:tc>
        <w:tc>
          <w:tcPr>
            <w:tcW w:w="709" w:type="dxa"/>
            <w:tcBorders>
              <w:top w:val="nil"/>
              <w:left w:val="nil"/>
              <w:bottom w:val="double" w:sz="4" w:space="0" w:color="auto"/>
              <w:right w:val="nil"/>
            </w:tcBorders>
            <w:vAlign w:val="bottom"/>
          </w:tcPr>
          <w:p w:rsidR="00C55D18" w:rsidRPr="00BD712A" w:rsidRDefault="00C55D18" w:rsidP="00C55D18">
            <w:pPr>
              <w:jc w:val="center"/>
              <w:rPr>
                <w:sz w:val="20"/>
                <w:szCs w:val="20"/>
              </w:rPr>
            </w:pPr>
            <w:r w:rsidRPr="00BD712A">
              <w:rPr>
                <w:sz w:val="20"/>
                <w:szCs w:val="20"/>
              </w:rPr>
              <w:t>7.7</w:t>
            </w:r>
          </w:p>
        </w:tc>
        <w:tc>
          <w:tcPr>
            <w:tcW w:w="660" w:type="dxa"/>
            <w:tcBorders>
              <w:top w:val="nil"/>
              <w:left w:val="nil"/>
              <w:bottom w:val="double" w:sz="4" w:space="0" w:color="auto"/>
              <w:right w:val="nil"/>
            </w:tcBorders>
            <w:vAlign w:val="bottom"/>
          </w:tcPr>
          <w:p w:rsidR="00C55D18" w:rsidRPr="00BD712A" w:rsidRDefault="00C55D18" w:rsidP="00C55D18">
            <w:pPr>
              <w:jc w:val="center"/>
              <w:rPr>
                <w:sz w:val="20"/>
                <w:szCs w:val="20"/>
              </w:rPr>
            </w:pPr>
            <w:r w:rsidRPr="00BD712A">
              <w:rPr>
                <w:sz w:val="20"/>
                <w:szCs w:val="20"/>
              </w:rPr>
              <w:t>5.6</w:t>
            </w:r>
          </w:p>
        </w:tc>
        <w:tc>
          <w:tcPr>
            <w:tcW w:w="615" w:type="dxa"/>
            <w:tcBorders>
              <w:top w:val="nil"/>
              <w:left w:val="nil"/>
              <w:bottom w:val="double" w:sz="4" w:space="0" w:color="auto"/>
              <w:right w:val="nil"/>
            </w:tcBorders>
            <w:vAlign w:val="bottom"/>
          </w:tcPr>
          <w:p w:rsidR="00C55D18" w:rsidRPr="00BD712A" w:rsidRDefault="00C55D18" w:rsidP="00C55D18">
            <w:pPr>
              <w:jc w:val="center"/>
              <w:rPr>
                <w:sz w:val="20"/>
                <w:szCs w:val="20"/>
              </w:rPr>
            </w:pPr>
            <w:r>
              <w:rPr>
                <w:sz w:val="20"/>
                <w:szCs w:val="20"/>
              </w:rPr>
              <w:t>6.0</w:t>
            </w:r>
          </w:p>
        </w:tc>
        <w:tc>
          <w:tcPr>
            <w:tcW w:w="709" w:type="dxa"/>
            <w:tcBorders>
              <w:top w:val="nil"/>
              <w:left w:val="nil"/>
              <w:bottom w:val="double" w:sz="4" w:space="0" w:color="auto"/>
              <w:right w:val="nil"/>
            </w:tcBorders>
            <w:vAlign w:val="bottom"/>
          </w:tcPr>
          <w:p w:rsidR="00C55D18" w:rsidRPr="00BD712A" w:rsidRDefault="00C55D18" w:rsidP="00C55D18">
            <w:pPr>
              <w:jc w:val="center"/>
              <w:rPr>
                <w:sz w:val="20"/>
                <w:szCs w:val="20"/>
              </w:rPr>
            </w:pPr>
            <w:r w:rsidRPr="00BD712A">
              <w:rPr>
                <w:sz w:val="20"/>
                <w:szCs w:val="20"/>
              </w:rPr>
              <w:t>6.7</w:t>
            </w:r>
          </w:p>
        </w:tc>
        <w:tc>
          <w:tcPr>
            <w:tcW w:w="705" w:type="dxa"/>
            <w:tcBorders>
              <w:top w:val="nil"/>
              <w:left w:val="nil"/>
              <w:bottom w:val="double" w:sz="4" w:space="0" w:color="auto"/>
              <w:right w:val="nil"/>
            </w:tcBorders>
            <w:vAlign w:val="bottom"/>
          </w:tcPr>
          <w:p w:rsidR="00C55D18" w:rsidRPr="00BD712A" w:rsidRDefault="00C55D18" w:rsidP="00C55D18">
            <w:pPr>
              <w:jc w:val="center"/>
              <w:rPr>
                <w:sz w:val="20"/>
                <w:szCs w:val="20"/>
              </w:rPr>
            </w:pPr>
            <w:r w:rsidRPr="00BD712A">
              <w:rPr>
                <w:sz w:val="20"/>
                <w:szCs w:val="20"/>
              </w:rPr>
              <w:t>5.2</w:t>
            </w:r>
          </w:p>
        </w:tc>
        <w:tc>
          <w:tcPr>
            <w:tcW w:w="710" w:type="dxa"/>
            <w:tcBorders>
              <w:top w:val="nil"/>
              <w:left w:val="nil"/>
              <w:bottom w:val="double" w:sz="4" w:space="0" w:color="auto"/>
              <w:right w:val="nil"/>
            </w:tcBorders>
            <w:vAlign w:val="bottom"/>
          </w:tcPr>
          <w:p w:rsidR="00C55D18" w:rsidRPr="00BD712A" w:rsidRDefault="00C55D18" w:rsidP="00C55D18">
            <w:pPr>
              <w:jc w:val="center"/>
              <w:rPr>
                <w:sz w:val="20"/>
                <w:szCs w:val="20"/>
              </w:rPr>
            </w:pPr>
            <w:r>
              <w:rPr>
                <w:sz w:val="20"/>
                <w:szCs w:val="20"/>
              </w:rPr>
              <w:t>5.4</w:t>
            </w:r>
          </w:p>
        </w:tc>
      </w:tr>
    </w:tbl>
    <w:p w:rsidR="0073727C" w:rsidRDefault="00F7254D" w:rsidP="0073727C">
      <w:r>
        <w:rPr>
          <w:i/>
          <w:iCs/>
          <w:sz w:val="20"/>
          <w:szCs w:val="20"/>
        </w:rPr>
        <w:t xml:space="preserve"> </w:t>
      </w:r>
      <w:r w:rsidR="0073727C">
        <w:rPr>
          <w:i/>
          <w:iCs/>
          <w:sz w:val="20"/>
          <w:szCs w:val="20"/>
        </w:rPr>
        <w:t>Note</w:t>
      </w:r>
      <w:r w:rsidR="0073727C">
        <w:rPr>
          <w:sz w:val="20"/>
          <w:szCs w:val="20"/>
        </w:rPr>
        <w:t>: Results in this table are grouped by Early Career Teachers (teaching for 5 years or less, 21.9% of the primary teacher sample and 17.</w:t>
      </w:r>
      <w:r w:rsidR="00C55D18">
        <w:rPr>
          <w:sz w:val="20"/>
          <w:szCs w:val="20"/>
        </w:rPr>
        <w:t xml:space="preserve">5% of the secondary sample), </w:t>
      </w:r>
      <w:r w:rsidR="0073727C">
        <w:rPr>
          <w:sz w:val="20"/>
          <w:szCs w:val="20"/>
        </w:rPr>
        <w:t>those who have been teaching for longer than 5 years (78.1% primary, 82.5% secondary)</w:t>
      </w:r>
      <w:r w:rsidR="00C55D18">
        <w:rPr>
          <w:sz w:val="20"/>
          <w:szCs w:val="20"/>
        </w:rPr>
        <w:t>, and all teachers</w:t>
      </w:r>
      <w:r w:rsidR="0073727C">
        <w:rPr>
          <w:sz w:val="20"/>
          <w:szCs w:val="20"/>
        </w:rPr>
        <w:t>.</w:t>
      </w:r>
    </w:p>
    <w:p w:rsidR="0073727C" w:rsidRDefault="0073727C" w:rsidP="0073727C"/>
    <w:p w:rsidR="008B45A5" w:rsidRDefault="008B45A5">
      <w:pPr>
        <w:suppressAutoHyphens w:val="0"/>
        <w:jc w:val="left"/>
      </w:pPr>
      <w:r>
        <w:br w:type="page"/>
      </w:r>
    </w:p>
    <w:p w:rsidR="0073727C" w:rsidRDefault="0073727C" w:rsidP="0073727C">
      <w:r>
        <w:lastRenderedPageBreak/>
        <w:t>Among early career teachers, the most commonly expressed need was for professional learning in ‘dealing with difficult student behaviour’ (45.0% primary, 40.6% secondary). Over one-third of early career teachers also expressed a need for professional learning in ‘supporting students with disabilities’ (43.2% primary, 36.0% secondary), ‘teaching students with a wide range of backgrounds and abilities’ (40.9% primary, 37.4% secondary), ‘making effective use of information and communication technology (ICT)’ (38.3% primary), ‘developing strategies for teaching literacy’ (35.9% primary), ‘developing strategies for teaching numeracy’ (33.7% primary) and ‘learning about resources available for my teaching areas’ (34.5% secondary).</w:t>
      </w:r>
    </w:p>
    <w:p w:rsidR="0073727C" w:rsidRDefault="0073727C" w:rsidP="0073727C"/>
    <w:p w:rsidR="0073727C" w:rsidRDefault="0073727C" w:rsidP="0073727C">
      <w:r>
        <w:t xml:space="preserve">In most areas, early career teachers reported higher perceived needs than other teachers. The main exception was ‘making effective use of information and communication technology (ICT)’ where early career teachers expressed lower perceived needs, especially at primary level (38.3% early career primary teachers compared with 50.4% other primary teachers; 32.3% early career secondary teachers compared with 47.7% other secondary teachers). This was the area in which the highest proportion of those who had been teaching for more than five years expressed a need for more opportunities for professional learning. </w:t>
      </w:r>
    </w:p>
    <w:p w:rsidR="0073727C" w:rsidRDefault="0073727C" w:rsidP="0073727C"/>
    <w:p w:rsidR="0073727C" w:rsidRDefault="0073727C" w:rsidP="00C36027">
      <w:pPr>
        <w:pStyle w:val="Heading2"/>
        <w:numPr>
          <w:ilvl w:val="1"/>
          <w:numId w:val="28"/>
        </w:numPr>
        <w:ind w:left="567" w:hanging="567"/>
      </w:pPr>
      <w:bookmarkStart w:id="506" w:name="_Toc384729512"/>
      <w:r>
        <w:t>Preparation of school leaders</w:t>
      </w:r>
      <w:bookmarkEnd w:id="506"/>
    </w:p>
    <w:p w:rsidR="0073727C" w:rsidRDefault="0073727C" w:rsidP="0073727C">
      <w:r>
        <w:t>As shown in</w:t>
      </w:r>
      <w:r w:rsidR="00AD07F3">
        <w:t xml:space="preserve"> </w:t>
      </w:r>
      <w:r w:rsidR="00E504D4">
        <w:t>Table 6.5</w:t>
      </w:r>
      <w:r>
        <w:t>, the most common form of leadership preparation was a leadership development program organised by their employer, which was undertaken by 73.2% of primary leaders and 74.8% of secondary leaders early in their careers as school leaders. Around 84.7-86.3</w:t>
      </w:r>
      <w:r w:rsidR="00E504D4">
        <w:t>%</w:t>
      </w:r>
      <w:r>
        <w:t xml:space="preserve"> of participants in this form of training found it helpful or very helpful. </w:t>
      </w:r>
    </w:p>
    <w:p w:rsidR="0073727C" w:rsidRDefault="0073727C" w:rsidP="0073727C"/>
    <w:p w:rsidR="0073727C" w:rsidRDefault="0073727C" w:rsidP="0073727C">
      <w:r>
        <w:t>At primary level, the forms of leadership preparation that participants found most helpful were leadership programs organised by professional organisations (91.8% of participants in these programs rated them as helpful or very helpful), structured mentoring by an experienced colleague (91.2%) and ‘other assistance’ (96.7%). At secondary level, the forms of leadership preparation that participants found most helpful were structured mentoring by an experienced colleague (89.4%) and ‘other assistance’ (92.9%).</w:t>
      </w:r>
    </w:p>
    <w:p w:rsidR="0073727C" w:rsidRDefault="0073727C" w:rsidP="0073727C"/>
    <w:p w:rsidR="0073727C" w:rsidRDefault="0073727C" w:rsidP="0073727C">
      <w:r>
        <w:t xml:space="preserve">Participation in each of the activities listed in </w:t>
      </w:r>
      <w:r w:rsidR="00E504D4">
        <w:t xml:space="preserve">Table 6.5 </w:t>
      </w:r>
      <w:r>
        <w:t xml:space="preserve">was higher in 2013 than reported in </w:t>
      </w:r>
      <w:proofErr w:type="spellStart"/>
      <w:r>
        <w:t>SiAS</w:t>
      </w:r>
      <w:proofErr w:type="spellEnd"/>
      <w:r>
        <w:t xml:space="preserve"> 2010, and in general the proportions of participants reporting that these activities were helpful or very helpful also increased. In 2013, a very small proportion of leaders (2.0% primary and 3.3% secondary) reported that early in their leadership careers they had not undertaken preparatory training for the leadership role in any of the seven areas listed in the questionnaire.</w:t>
      </w:r>
      <w:r>
        <w:rPr>
          <w:rStyle w:val="FootnoteReference"/>
        </w:rPr>
        <w:footnoteReference w:id="13"/>
      </w:r>
      <w:r>
        <w:t xml:space="preserve"> </w:t>
      </w:r>
    </w:p>
    <w:p w:rsidR="0073727C" w:rsidRDefault="0073727C" w:rsidP="0073727C"/>
    <w:p w:rsidR="008B45A5" w:rsidRDefault="008B45A5">
      <w:pPr>
        <w:suppressAutoHyphens w:val="0"/>
        <w:jc w:val="left"/>
        <w:rPr>
          <w:b/>
          <w:bCs/>
          <w:szCs w:val="18"/>
        </w:rPr>
      </w:pPr>
      <w:bookmarkStart w:id="507" w:name="_Toc374608715"/>
      <w:bookmarkStart w:id="508" w:name="_Toc374608880"/>
      <w:bookmarkStart w:id="509" w:name="_Toc374609041"/>
      <w:r>
        <w:br w:type="page"/>
      </w:r>
    </w:p>
    <w:p w:rsidR="0073727C" w:rsidRDefault="0073727C" w:rsidP="0073727C">
      <w:pPr>
        <w:pStyle w:val="Caption"/>
        <w:keepNext/>
      </w:pPr>
      <w:bookmarkStart w:id="510" w:name="_Toc382567020"/>
      <w:bookmarkStart w:id="511" w:name="_Toc384726221"/>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6</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5</w:t>
      </w:r>
      <w:r w:rsidR="003F2304">
        <w:fldChar w:fldCharType="end"/>
      </w:r>
      <w:r>
        <w:t>: Professional learning for the leadership role (% participation and rating)</w:t>
      </w:r>
      <w:bookmarkEnd w:id="507"/>
      <w:bookmarkEnd w:id="508"/>
      <w:bookmarkEnd w:id="509"/>
      <w:bookmarkEnd w:id="510"/>
      <w:bookmarkEnd w:id="511"/>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352"/>
        <w:gridCol w:w="941"/>
        <w:gridCol w:w="851"/>
        <w:gridCol w:w="142"/>
        <w:gridCol w:w="850"/>
        <w:gridCol w:w="924"/>
      </w:tblGrid>
      <w:tr w:rsidR="0073727C" w:rsidTr="0073727C">
        <w:tc>
          <w:tcPr>
            <w:tcW w:w="5353" w:type="dxa"/>
            <w:tcBorders>
              <w:top w:val="double" w:sz="4" w:space="0" w:color="auto"/>
              <w:left w:val="nil"/>
              <w:bottom w:val="nil"/>
              <w:right w:val="nil"/>
            </w:tcBorders>
            <w:vAlign w:val="bottom"/>
          </w:tcPr>
          <w:p w:rsidR="0073727C" w:rsidRDefault="0073727C">
            <w:pPr>
              <w:jc w:val="left"/>
              <w:rPr>
                <w:b/>
                <w:sz w:val="20"/>
                <w:szCs w:val="20"/>
              </w:rPr>
            </w:pPr>
          </w:p>
        </w:tc>
        <w:tc>
          <w:tcPr>
            <w:tcW w:w="1792" w:type="dxa"/>
            <w:gridSpan w:val="2"/>
            <w:tcBorders>
              <w:top w:val="double" w:sz="4" w:space="0" w:color="auto"/>
              <w:left w:val="nil"/>
              <w:bottom w:val="single" w:sz="4" w:space="0" w:color="auto"/>
              <w:right w:val="nil"/>
            </w:tcBorders>
            <w:vAlign w:val="bottom"/>
            <w:hideMark/>
          </w:tcPr>
          <w:p w:rsidR="0073727C" w:rsidRDefault="0073727C">
            <w:pPr>
              <w:jc w:val="center"/>
              <w:rPr>
                <w:b/>
                <w:sz w:val="20"/>
                <w:szCs w:val="20"/>
              </w:rPr>
            </w:pPr>
            <w:r>
              <w:rPr>
                <w:b/>
                <w:sz w:val="20"/>
                <w:szCs w:val="20"/>
              </w:rPr>
              <w:t>Primary</w:t>
            </w:r>
          </w:p>
        </w:tc>
        <w:tc>
          <w:tcPr>
            <w:tcW w:w="142" w:type="dxa"/>
            <w:tcBorders>
              <w:top w:val="double" w:sz="4" w:space="0" w:color="auto"/>
              <w:left w:val="nil"/>
              <w:bottom w:val="nil"/>
              <w:right w:val="nil"/>
            </w:tcBorders>
            <w:vAlign w:val="bottom"/>
          </w:tcPr>
          <w:p w:rsidR="0073727C" w:rsidRDefault="0073727C">
            <w:pPr>
              <w:jc w:val="center"/>
              <w:rPr>
                <w:b/>
                <w:sz w:val="20"/>
                <w:szCs w:val="20"/>
              </w:rPr>
            </w:pPr>
          </w:p>
        </w:tc>
        <w:tc>
          <w:tcPr>
            <w:tcW w:w="1774" w:type="dxa"/>
            <w:gridSpan w:val="2"/>
            <w:tcBorders>
              <w:top w:val="double" w:sz="4" w:space="0" w:color="auto"/>
              <w:left w:val="nil"/>
              <w:bottom w:val="single" w:sz="4" w:space="0" w:color="auto"/>
              <w:right w:val="nil"/>
            </w:tcBorders>
            <w:vAlign w:val="bottom"/>
            <w:hideMark/>
          </w:tcPr>
          <w:p w:rsidR="0073727C" w:rsidRDefault="0073727C">
            <w:pPr>
              <w:jc w:val="center"/>
              <w:rPr>
                <w:b/>
                <w:sz w:val="20"/>
                <w:szCs w:val="20"/>
              </w:rPr>
            </w:pPr>
            <w:r>
              <w:rPr>
                <w:b/>
                <w:sz w:val="20"/>
                <w:szCs w:val="20"/>
              </w:rPr>
              <w:t>Secondary</w:t>
            </w:r>
          </w:p>
        </w:tc>
      </w:tr>
      <w:tr w:rsidR="0073727C" w:rsidTr="0073727C">
        <w:tc>
          <w:tcPr>
            <w:tcW w:w="5353" w:type="dxa"/>
            <w:vMerge w:val="restart"/>
            <w:tcBorders>
              <w:top w:val="nil"/>
              <w:left w:val="nil"/>
              <w:bottom w:val="single" w:sz="4" w:space="0" w:color="auto"/>
              <w:right w:val="nil"/>
            </w:tcBorders>
            <w:vAlign w:val="bottom"/>
            <w:hideMark/>
          </w:tcPr>
          <w:p w:rsidR="0073727C" w:rsidRDefault="0073727C">
            <w:pPr>
              <w:jc w:val="left"/>
              <w:rPr>
                <w:b/>
                <w:sz w:val="20"/>
                <w:szCs w:val="20"/>
              </w:rPr>
            </w:pPr>
            <w:r>
              <w:rPr>
                <w:b/>
                <w:sz w:val="20"/>
                <w:szCs w:val="20"/>
              </w:rPr>
              <w:t>Which of the following did you undertake to prepare or help you early in your career as a school leader, and how helpful was it?</w:t>
            </w:r>
          </w:p>
        </w:tc>
        <w:tc>
          <w:tcPr>
            <w:tcW w:w="941" w:type="dxa"/>
            <w:tcBorders>
              <w:top w:val="single" w:sz="4" w:space="0" w:color="auto"/>
              <w:left w:val="nil"/>
              <w:bottom w:val="nil"/>
              <w:right w:val="nil"/>
            </w:tcBorders>
            <w:vAlign w:val="bottom"/>
            <w:hideMark/>
          </w:tcPr>
          <w:p w:rsidR="0073727C" w:rsidRDefault="0073727C">
            <w:pPr>
              <w:jc w:val="center"/>
              <w:rPr>
                <w:b/>
                <w:sz w:val="20"/>
                <w:szCs w:val="20"/>
              </w:rPr>
            </w:pPr>
            <w:r>
              <w:rPr>
                <w:b/>
                <w:sz w:val="20"/>
                <w:szCs w:val="20"/>
              </w:rPr>
              <w:t>Under- taken</w:t>
            </w:r>
          </w:p>
        </w:tc>
        <w:tc>
          <w:tcPr>
            <w:tcW w:w="851" w:type="dxa"/>
            <w:tcBorders>
              <w:top w:val="single" w:sz="4" w:space="0" w:color="auto"/>
              <w:left w:val="nil"/>
              <w:bottom w:val="nil"/>
              <w:right w:val="nil"/>
            </w:tcBorders>
            <w:vAlign w:val="bottom"/>
            <w:hideMark/>
          </w:tcPr>
          <w:p w:rsidR="0073727C" w:rsidRDefault="0073727C">
            <w:pPr>
              <w:jc w:val="center"/>
              <w:rPr>
                <w:b/>
                <w:sz w:val="20"/>
                <w:szCs w:val="20"/>
              </w:rPr>
            </w:pPr>
            <w:r>
              <w:rPr>
                <w:b/>
                <w:sz w:val="20"/>
                <w:szCs w:val="20"/>
              </w:rPr>
              <w:t>Very helpful/ helpful</w:t>
            </w:r>
          </w:p>
        </w:tc>
        <w:tc>
          <w:tcPr>
            <w:tcW w:w="142" w:type="dxa"/>
            <w:vAlign w:val="bottom"/>
          </w:tcPr>
          <w:p w:rsidR="0073727C" w:rsidRDefault="0073727C">
            <w:pPr>
              <w:jc w:val="center"/>
              <w:rPr>
                <w:b/>
                <w:sz w:val="20"/>
                <w:szCs w:val="20"/>
              </w:rPr>
            </w:pPr>
          </w:p>
        </w:tc>
        <w:tc>
          <w:tcPr>
            <w:tcW w:w="850" w:type="dxa"/>
            <w:tcBorders>
              <w:top w:val="single" w:sz="4" w:space="0" w:color="auto"/>
              <w:left w:val="nil"/>
              <w:bottom w:val="nil"/>
              <w:right w:val="nil"/>
            </w:tcBorders>
            <w:vAlign w:val="bottom"/>
            <w:hideMark/>
          </w:tcPr>
          <w:p w:rsidR="0073727C" w:rsidRDefault="0073727C">
            <w:pPr>
              <w:jc w:val="center"/>
              <w:rPr>
                <w:b/>
                <w:sz w:val="20"/>
                <w:szCs w:val="20"/>
              </w:rPr>
            </w:pPr>
            <w:r>
              <w:rPr>
                <w:b/>
                <w:sz w:val="20"/>
                <w:szCs w:val="20"/>
              </w:rPr>
              <w:t>Under- taken</w:t>
            </w:r>
          </w:p>
        </w:tc>
        <w:tc>
          <w:tcPr>
            <w:tcW w:w="924" w:type="dxa"/>
            <w:tcBorders>
              <w:top w:val="single" w:sz="4" w:space="0" w:color="auto"/>
              <w:left w:val="nil"/>
              <w:bottom w:val="nil"/>
              <w:right w:val="nil"/>
            </w:tcBorders>
            <w:vAlign w:val="bottom"/>
            <w:hideMark/>
          </w:tcPr>
          <w:p w:rsidR="0073727C" w:rsidRDefault="0073727C">
            <w:pPr>
              <w:jc w:val="center"/>
              <w:rPr>
                <w:b/>
                <w:sz w:val="20"/>
                <w:szCs w:val="20"/>
              </w:rPr>
            </w:pPr>
            <w:r>
              <w:rPr>
                <w:b/>
                <w:sz w:val="20"/>
                <w:szCs w:val="20"/>
              </w:rPr>
              <w:t>Very helpful/ helpful</w:t>
            </w:r>
          </w:p>
        </w:tc>
      </w:tr>
      <w:tr w:rsidR="0073727C" w:rsidTr="0073727C">
        <w:tc>
          <w:tcPr>
            <w:tcW w:w="5353" w:type="dxa"/>
            <w:vMerge/>
            <w:tcBorders>
              <w:top w:val="nil"/>
              <w:left w:val="nil"/>
              <w:bottom w:val="single" w:sz="4" w:space="0" w:color="auto"/>
              <w:right w:val="nil"/>
            </w:tcBorders>
            <w:vAlign w:val="center"/>
            <w:hideMark/>
          </w:tcPr>
          <w:p w:rsidR="0073727C" w:rsidRDefault="0073727C">
            <w:pPr>
              <w:suppressAutoHyphens w:val="0"/>
              <w:jc w:val="left"/>
              <w:rPr>
                <w:b/>
                <w:sz w:val="20"/>
                <w:szCs w:val="20"/>
              </w:rPr>
            </w:pPr>
          </w:p>
        </w:tc>
        <w:tc>
          <w:tcPr>
            <w:tcW w:w="941" w:type="dxa"/>
            <w:tcBorders>
              <w:top w:val="nil"/>
              <w:left w:val="nil"/>
              <w:bottom w:val="single" w:sz="4" w:space="0" w:color="auto"/>
              <w:right w:val="nil"/>
            </w:tcBorders>
            <w:vAlign w:val="center"/>
            <w:hideMark/>
          </w:tcPr>
          <w:p w:rsidR="0073727C" w:rsidRDefault="0073727C">
            <w:pPr>
              <w:jc w:val="center"/>
              <w:rPr>
                <w:b/>
                <w:sz w:val="20"/>
                <w:szCs w:val="20"/>
              </w:rPr>
            </w:pPr>
            <w:r>
              <w:rPr>
                <w:b/>
                <w:sz w:val="20"/>
                <w:szCs w:val="20"/>
              </w:rPr>
              <w:t>%</w:t>
            </w:r>
          </w:p>
        </w:tc>
        <w:tc>
          <w:tcPr>
            <w:tcW w:w="851" w:type="dxa"/>
            <w:tcBorders>
              <w:top w:val="nil"/>
              <w:left w:val="nil"/>
              <w:bottom w:val="single" w:sz="4" w:space="0" w:color="auto"/>
              <w:right w:val="nil"/>
            </w:tcBorders>
            <w:vAlign w:val="center"/>
            <w:hideMark/>
          </w:tcPr>
          <w:p w:rsidR="0073727C" w:rsidRDefault="0073727C">
            <w:pPr>
              <w:jc w:val="center"/>
              <w:rPr>
                <w:b/>
                <w:sz w:val="20"/>
                <w:szCs w:val="20"/>
              </w:rPr>
            </w:pPr>
            <w:r>
              <w:rPr>
                <w:b/>
                <w:sz w:val="20"/>
                <w:szCs w:val="20"/>
              </w:rPr>
              <w:t>%</w:t>
            </w:r>
          </w:p>
        </w:tc>
        <w:tc>
          <w:tcPr>
            <w:tcW w:w="142" w:type="dxa"/>
            <w:tcBorders>
              <w:top w:val="nil"/>
              <w:left w:val="nil"/>
              <w:bottom w:val="single" w:sz="4" w:space="0" w:color="auto"/>
              <w:right w:val="nil"/>
            </w:tcBorders>
            <w:vAlign w:val="center"/>
          </w:tcPr>
          <w:p w:rsidR="0073727C" w:rsidRDefault="0073727C">
            <w:pPr>
              <w:jc w:val="center"/>
              <w:rPr>
                <w:b/>
                <w:sz w:val="20"/>
                <w:szCs w:val="20"/>
              </w:rPr>
            </w:pPr>
          </w:p>
        </w:tc>
        <w:tc>
          <w:tcPr>
            <w:tcW w:w="850" w:type="dxa"/>
            <w:tcBorders>
              <w:top w:val="nil"/>
              <w:left w:val="nil"/>
              <w:bottom w:val="single" w:sz="4" w:space="0" w:color="auto"/>
              <w:right w:val="nil"/>
            </w:tcBorders>
            <w:vAlign w:val="center"/>
            <w:hideMark/>
          </w:tcPr>
          <w:p w:rsidR="0073727C" w:rsidRDefault="0073727C">
            <w:pPr>
              <w:jc w:val="center"/>
              <w:rPr>
                <w:b/>
                <w:sz w:val="20"/>
                <w:szCs w:val="20"/>
              </w:rPr>
            </w:pPr>
            <w:r>
              <w:rPr>
                <w:b/>
                <w:sz w:val="20"/>
                <w:szCs w:val="20"/>
              </w:rPr>
              <w:t>%</w:t>
            </w:r>
          </w:p>
        </w:tc>
        <w:tc>
          <w:tcPr>
            <w:tcW w:w="924" w:type="dxa"/>
            <w:tcBorders>
              <w:top w:val="nil"/>
              <w:left w:val="nil"/>
              <w:bottom w:val="single" w:sz="4" w:space="0" w:color="auto"/>
              <w:right w:val="nil"/>
            </w:tcBorders>
            <w:vAlign w:val="center"/>
            <w:hideMark/>
          </w:tcPr>
          <w:p w:rsidR="0073727C" w:rsidRDefault="0073727C">
            <w:pPr>
              <w:jc w:val="center"/>
              <w:rPr>
                <w:b/>
                <w:sz w:val="20"/>
                <w:szCs w:val="20"/>
              </w:rPr>
            </w:pPr>
            <w:r>
              <w:rPr>
                <w:b/>
                <w:sz w:val="20"/>
                <w:szCs w:val="20"/>
              </w:rPr>
              <w:t>%</w:t>
            </w:r>
          </w:p>
        </w:tc>
      </w:tr>
      <w:tr w:rsidR="0073727C" w:rsidTr="0073727C">
        <w:tc>
          <w:tcPr>
            <w:tcW w:w="5353" w:type="dxa"/>
            <w:tcBorders>
              <w:top w:val="single" w:sz="4" w:space="0" w:color="auto"/>
              <w:left w:val="nil"/>
              <w:bottom w:val="nil"/>
              <w:right w:val="nil"/>
            </w:tcBorders>
            <w:vAlign w:val="center"/>
            <w:hideMark/>
          </w:tcPr>
          <w:p w:rsidR="0073727C" w:rsidRDefault="0073727C">
            <w:pPr>
              <w:jc w:val="left"/>
              <w:rPr>
                <w:sz w:val="20"/>
                <w:szCs w:val="20"/>
              </w:rPr>
            </w:pPr>
            <w:r>
              <w:rPr>
                <w:sz w:val="20"/>
                <w:szCs w:val="20"/>
              </w:rPr>
              <w:t>Leadership development program organised by your employer</w:t>
            </w:r>
          </w:p>
        </w:tc>
        <w:tc>
          <w:tcPr>
            <w:tcW w:w="941" w:type="dxa"/>
            <w:tcBorders>
              <w:top w:val="single" w:sz="4" w:space="0" w:color="auto"/>
              <w:left w:val="nil"/>
              <w:bottom w:val="nil"/>
              <w:right w:val="nil"/>
            </w:tcBorders>
            <w:vAlign w:val="bottom"/>
            <w:hideMark/>
          </w:tcPr>
          <w:p w:rsidR="0073727C" w:rsidRDefault="0073727C">
            <w:pPr>
              <w:jc w:val="center"/>
              <w:rPr>
                <w:sz w:val="20"/>
                <w:szCs w:val="20"/>
              </w:rPr>
            </w:pPr>
            <w:r>
              <w:rPr>
                <w:sz w:val="20"/>
                <w:szCs w:val="20"/>
              </w:rPr>
              <w:t>73.2</w:t>
            </w:r>
          </w:p>
        </w:tc>
        <w:tc>
          <w:tcPr>
            <w:tcW w:w="851" w:type="dxa"/>
            <w:tcBorders>
              <w:top w:val="single" w:sz="4" w:space="0" w:color="auto"/>
              <w:left w:val="nil"/>
              <w:bottom w:val="nil"/>
              <w:right w:val="nil"/>
            </w:tcBorders>
            <w:vAlign w:val="bottom"/>
            <w:hideMark/>
          </w:tcPr>
          <w:p w:rsidR="0073727C" w:rsidRDefault="0073727C">
            <w:pPr>
              <w:jc w:val="center"/>
              <w:rPr>
                <w:sz w:val="20"/>
                <w:szCs w:val="20"/>
              </w:rPr>
            </w:pPr>
            <w:r>
              <w:rPr>
                <w:sz w:val="20"/>
                <w:szCs w:val="20"/>
              </w:rPr>
              <w:t>84.7</w:t>
            </w:r>
          </w:p>
        </w:tc>
        <w:tc>
          <w:tcPr>
            <w:tcW w:w="142" w:type="dxa"/>
            <w:tcBorders>
              <w:top w:val="single" w:sz="4" w:space="0" w:color="auto"/>
              <w:left w:val="nil"/>
              <w:bottom w:val="nil"/>
              <w:right w:val="nil"/>
            </w:tcBorders>
            <w:vAlign w:val="bottom"/>
          </w:tcPr>
          <w:p w:rsidR="0073727C" w:rsidRDefault="0073727C">
            <w:pPr>
              <w:jc w:val="center"/>
              <w:rPr>
                <w:sz w:val="20"/>
                <w:szCs w:val="20"/>
              </w:rPr>
            </w:pPr>
          </w:p>
        </w:tc>
        <w:tc>
          <w:tcPr>
            <w:tcW w:w="850" w:type="dxa"/>
            <w:tcBorders>
              <w:top w:val="single" w:sz="4" w:space="0" w:color="auto"/>
              <w:left w:val="nil"/>
              <w:bottom w:val="nil"/>
              <w:right w:val="nil"/>
            </w:tcBorders>
            <w:vAlign w:val="bottom"/>
            <w:hideMark/>
          </w:tcPr>
          <w:p w:rsidR="0073727C" w:rsidRDefault="0073727C">
            <w:pPr>
              <w:jc w:val="center"/>
              <w:rPr>
                <w:sz w:val="20"/>
                <w:szCs w:val="20"/>
              </w:rPr>
            </w:pPr>
            <w:r>
              <w:rPr>
                <w:sz w:val="20"/>
                <w:szCs w:val="20"/>
              </w:rPr>
              <w:t>74.8</w:t>
            </w:r>
          </w:p>
        </w:tc>
        <w:tc>
          <w:tcPr>
            <w:tcW w:w="924" w:type="dxa"/>
            <w:tcBorders>
              <w:top w:val="single" w:sz="4" w:space="0" w:color="auto"/>
              <w:left w:val="nil"/>
              <w:bottom w:val="nil"/>
              <w:right w:val="nil"/>
            </w:tcBorders>
            <w:vAlign w:val="bottom"/>
            <w:hideMark/>
          </w:tcPr>
          <w:p w:rsidR="0073727C" w:rsidRDefault="0073727C">
            <w:pPr>
              <w:jc w:val="center"/>
              <w:rPr>
                <w:sz w:val="20"/>
                <w:szCs w:val="20"/>
              </w:rPr>
            </w:pPr>
            <w:r>
              <w:rPr>
                <w:sz w:val="20"/>
                <w:szCs w:val="20"/>
              </w:rPr>
              <w:t>86.3</w:t>
            </w:r>
          </w:p>
        </w:tc>
      </w:tr>
      <w:tr w:rsidR="0073727C" w:rsidTr="0073727C">
        <w:tc>
          <w:tcPr>
            <w:tcW w:w="5353" w:type="dxa"/>
            <w:vAlign w:val="center"/>
            <w:hideMark/>
          </w:tcPr>
          <w:p w:rsidR="0073727C" w:rsidRDefault="0073727C">
            <w:pPr>
              <w:jc w:val="left"/>
              <w:rPr>
                <w:sz w:val="20"/>
                <w:szCs w:val="20"/>
              </w:rPr>
            </w:pPr>
            <w:r>
              <w:rPr>
                <w:sz w:val="20"/>
                <w:szCs w:val="20"/>
              </w:rPr>
              <w:t>Regional/District program with other new leaders</w:t>
            </w:r>
          </w:p>
        </w:tc>
        <w:tc>
          <w:tcPr>
            <w:tcW w:w="941" w:type="dxa"/>
            <w:vAlign w:val="center"/>
            <w:hideMark/>
          </w:tcPr>
          <w:p w:rsidR="0073727C" w:rsidRDefault="0073727C">
            <w:pPr>
              <w:jc w:val="center"/>
              <w:rPr>
                <w:sz w:val="20"/>
                <w:szCs w:val="20"/>
              </w:rPr>
            </w:pPr>
            <w:r>
              <w:rPr>
                <w:sz w:val="20"/>
                <w:szCs w:val="20"/>
              </w:rPr>
              <w:t>67.0</w:t>
            </w:r>
          </w:p>
        </w:tc>
        <w:tc>
          <w:tcPr>
            <w:tcW w:w="851" w:type="dxa"/>
            <w:vAlign w:val="center"/>
            <w:hideMark/>
          </w:tcPr>
          <w:p w:rsidR="0073727C" w:rsidRDefault="0073727C">
            <w:pPr>
              <w:jc w:val="center"/>
              <w:rPr>
                <w:sz w:val="20"/>
                <w:szCs w:val="20"/>
              </w:rPr>
            </w:pPr>
            <w:r>
              <w:rPr>
                <w:sz w:val="20"/>
                <w:szCs w:val="20"/>
              </w:rPr>
              <w:t>82.5</w:t>
            </w:r>
          </w:p>
        </w:tc>
        <w:tc>
          <w:tcPr>
            <w:tcW w:w="142" w:type="dxa"/>
            <w:vAlign w:val="center"/>
          </w:tcPr>
          <w:p w:rsidR="0073727C" w:rsidRDefault="0073727C">
            <w:pPr>
              <w:jc w:val="center"/>
              <w:rPr>
                <w:sz w:val="20"/>
                <w:szCs w:val="20"/>
              </w:rPr>
            </w:pPr>
          </w:p>
        </w:tc>
        <w:tc>
          <w:tcPr>
            <w:tcW w:w="850" w:type="dxa"/>
            <w:vAlign w:val="center"/>
            <w:hideMark/>
          </w:tcPr>
          <w:p w:rsidR="0073727C" w:rsidRDefault="0073727C">
            <w:pPr>
              <w:jc w:val="center"/>
              <w:rPr>
                <w:sz w:val="20"/>
                <w:szCs w:val="20"/>
              </w:rPr>
            </w:pPr>
            <w:r>
              <w:rPr>
                <w:sz w:val="20"/>
                <w:szCs w:val="20"/>
              </w:rPr>
              <w:t>63.7</w:t>
            </w:r>
          </w:p>
        </w:tc>
        <w:tc>
          <w:tcPr>
            <w:tcW w:w="924" w:type="dxa"/>
            <w:vAlign w:val="center"/>
            <w:hideMark/>
          </w:tcPr>
          <w:p w:rsidR="0073727C" w:rsidRDefault="0073727C">
            <w:pPr>
              <w:jc w:val="center"/>
              <w:rPr>
                <w:sz w:val="20"/>
                <w:szCs w:val="20"/>
              </w:rPr>
            </w:pPr>
            <w:r>
              <w:rPr>
                <w:sz w:val="20"/>
                <w:szCs w:val="20"/>
              </w:rPr>
              <w:t>80.3</w:t>
            </w:r>
          </w:p>
        </w:tc>
      </w:tr>
      <w:tr w:rsidR="0073727C" w:rsidTr="0073727C">
        <w:tc>
          <w:tcPr>
            <w:tcW w:w="5353" w:type="dxa"/>
            <w:vAlign w:val="center"/>
            <w:hideMark/>
          </w:tcPr>
          <w:p w:rsidR="0073727C" w:rsidRDefault="0073727C">
            <w:pPr>
              <w:jc w:val="left"/>
              <w:rPr>
                <w:sz w:val="20"/>
                <w:szCs w:val="20"/>
              </w:rPr>
            </w:pPr>
            <w:r>
              <w:rPr>
                <w:sz w:val="20"/>
                <w:szCs w:val="20"/>
              </w:rPr>
              <w:t>Structured mentoring by an experienced colleague</w:t>
            </w:r>
          </w:p>
        </w:tc>
        <w:tc>
          <w:tcPr>
            <w:tcW w:w="941" w:type="dxa"/>
            <w:vAlign w:val="center"/>
            <w:hideMark/>
          </w:tcPr>
          <w:p w:rsidR="0073727C" w:rsidRDefault="0073727C">
            <w:pPr>
              <w:jc w:val="center"/>
              <w:rPr>
                <w:sz w:val="20"/>
                <w:szCs w:val="20"/>
              </w:rPr>
            </w:pPr>
            <w:r>
              <w:rPr>
                <w:sz w:val="20"/>
                <w:szCs w:val="20"/>
              </w:rPr>
              <w:t>60.4</w:t>
            </w:r>
          </w:p>
        </w:tc>
        <w:tc>
          <w:tcPr>
            <w:tcW w:w="851" w:type="dxa"/>
            <w:vAlign w:val="center"/>
            <w:hideMark/>
          </w:tcPr>
          <w:p w:rsidR="0073727C" w:rsidRDefault="0073727C">
            <w:pPr>
              <w:jc w:val="center"/>
              <w:rPr>
                <w:sz w:val="20"/>
                <w:szCs w:val="20"/>
              </w:rPr>
            </w:pPr>
            <w:r>
              <w:rPr>
                <w:sz w:val="20"/>
                <w:szCs w:val="20"/>
              </w:rPr>
              <w:t>91.2</w:t>
            </w:r>
          </w:p>
        </w:tc>
        <w:tc>
          <w:tcPr>
            <w:tcW w:w="142" w:type="dxa"/>
            <w:vAlign w:val="center"/>
          </w:tcPr>
          <w:p w:rsidR="0073727C" w:rsidRDefault="0073727C">
            <w:pPr>
              <w:jc w:val="center"/>
              <w:rPr>
                <w:sz w:val="20"/>
                <w:szCs w:val="20"/>
              </w:rPr>
            </w:pPr>
          </w:p>
        </w:tc>
        <w:tc>
          <w:tcPr>
            <w:tcW w:w="850" w:type="dxa"/>
            <w:vAlign w:val="center"/>
            <w:hideMark/>
          </w:tcPr>
          <w:p w:rsidR="0073727C" w:rsidRDefault="0073727C">
            <w:pPr>
              <w:jc w:val="center"/>
              <w:rPr>
                <w:sz w:val="20"/>
                <w:szCs w:val="20"/>
              </w:rPr>
            </w:pPr>
            <w:r>
              <w:rPr>
                <w:sz w:val="20"/>
                <w:szCs w:val="20"/>
              </w:rPr>
              <w:t>50.3</w:t>
            </w:r>
          </w:p>
        </w:tc>
        <w:tc>
          <w:tcPr>
            <w:tcW w:w="924" w:type="dxa"/>
            <w:vAlign w:val="center"/>
            <w:hideMark/>
          </w:tcPr>
          <w:p w:rsidR="0073727C" w:rsidRDefault="0073727C">
            <w:pPr>
              <w:jc w:val="center"/>
              <w:rPr>
                <w:sz w:val="20"/>
                <w:szCs w:val="20"/>
              </w:rPr>
            </w:pPr>
            <w:r>
              <w:rPr>
                <w:sz w:val="20"/>
                <w:szCs w:val="20"/>
              </w:rPr>
              <w:t>89.4</w:t>
            </w:r>
          </w:p>
        </w:tc>
      </w:tr>
      <w:tr w:rsidR="0073727C" w:rsidTr="0073727C">
        <w:tc>
          <w:tcPr>
            <w:tcW w:w="5353" w:type="dxa"/>
            <w:vAlign w:val="center"/>
            <w:hideMark/>
          </w:tcPr>
          <w:p w:rsidR="0073727C" w:rsidRDefault="0073727C">
            <w:pPr>
              <w:jc w:val="left"/>
              <w:rPr>
                <w:sz w:val="20"/>
                <w:szCs w:val="20"/>
              </w:rPr>
            </w:pPr>
            <w:r>
              <w:rPr>
                <w:sz w:val="20"/>
                <w:szCs w:val="20"/>
              </w:rPr>
              <w:t>Leadership program organised by a professional association</w:t>
            </w:r>
          </w:p>
        </w:tc>
        <w:tc>
          <w:tcPr>
            <w:tcW w:w="941" w:type="dxa"/>
            <w:vAlign w:val="bottom"/>
            <w:hideMark/>
          </w:tcPr>
          <w:p w:rsidR="0073727C" w:rsidRDefault="0073727C">
            <w:pPr>
              <w:jc w:val="center"/>
              <w:rPr>
                <w:sz w:val="20"/>
                <w:szCs w:val="20"/>
              </w:rPr>
            </w:pPr>
            <w:r>
              <w:rPr>
                <w:sz w:val="20"/>
                <w:szCs w:val="20"/>
              </w:rPr>
              <w:t>56.2</w:t>
            </w:r>
          </w:p>
        </w:tc>
        <w:tc>
          <w:tcPr>
            <w:tcW w:w="851" w:type="dxa"/>
            <w:vAlign w:val="bottom"/>
            <w:hideMark/>
          </w:tcPr>
          <w:p w:rsidR="0073727C" w:rsidRDefault="0073727C">
            <w:pPr>
              <w:jc w:val="center"/>
              <w:rPr>
                <w:sz w:val="20"/>
                <w:szCs w:val="20"/>
              </w:rPr>
            </w:pPr>
            <w:r>
              <w:rPr>
                <w:sz w:val="20"/>
                <w:szCs w:val="20"/>
              </w:rPr>
              <w:t>91.8</w:t>
            </w:r>
          </w:p>
        </w:tc>
        <w:tc>
          <w:tcPr>
            <w:tcW w:w="142" w:type="dxa"/>
            <w:vAlign w:val="bottom"/>
          </w:tcPr>
          <w:p w:rsidR="0073727C" w:rsidRDefault="0073727C">
            <w:pPr>
              <w:jc w:val="center"/>
              <w:rPr>
                <w:sz w:val="20"/>
                <w:szCs w:val="20"/>
              </w:rPr>
            </w:pPr>
          </w:p>
        </w:tc>
        <w:tc>
          <w:tcPr>
            <w:tcW w:w="850" w:type="dxa"/>
            <w:vAlign w:val="bottom"/>
            <w:hideMark/>
          </w:tcPr>
          <w:p w:rsidR="0073727C" w:rsidRDefault="0073727C">
            <w:pPr>
              <w:jc w:val="center"/>
              <w:rPr>
                <w:sz w:val="20"/>
                <w:szCs w:val="20"/>
              </w:rPr>
            </w:pPr>
            <w:r>
              <w:rPr>
                <w:sz w:val="20"/>
                <w:szCs w:val="20"/>
              </w:rPr>
              <w:t>62.4</w:t>
            </w:r>
          </w:p>
        </w:tc>
        <w:tc>
          <w:tcPr>
            <w:tcW w:w="924" w:type="dxa"/>
            <w:vAlign w:val="bottom"/>
            <w:hideMark/>
          </w:tcPr>
          <w:p w:rsidR="0073727C" w:rsidRDefault="0073727C">
            <w:pPr>
              <w:jc w:val="center"/>
              <w:rPr>
                <w:sz w:val="20"/>
                <w:szCs w:val="20"/>
              </w:rPr>
            </w:pPr>
            <w:r>
              <w:rPr>
                <w:sz w:val="20"/>
                <w:szCs w:val="20"/>
              </w:rPr>
              <w:t>86.0</w:t>
            </w:r>
          </w:p>
        </w:tc>
      </w:tr>
      <w:tr w:rsidR="0073727C" w:rsidTr="0073727C">
        <w:tc>
          <w:tcPr>
            <w:tcW w:w="5353" w:type="dxa"/>
            <w:vAlign w:val="center"/>
            <w:hideMark/>
          </w:tcPr>
          <w:p w:rsidR="0073727C" w:rsidRDefault="0073727C">
            <w:pPr>
              <w:jc w:val="left"/>
              <w:rPr>
                <w:sz w:val="20"/>
                <w:szCs w:val="20"/>
              </w:rPr>
            </w:pPr>
            <w:r>
              <w:rPr>
                <w:sz w:val="20"/>
                <w:szCs w:val="20"/>
              </w:rPr>
              <w:t>Leadership orientation program with colleagues at your school</w:t>
            </w:r>
          </w:p>
        </w:tc>
        <w:tc>
          <w:tcPr>
            <w:tcW w:w="941" w:type="dxa"/>
            <w:vAlign w:val="bottom"/>
            <w:hideMark/>
          </w:tcPr>
          <w:p w:rsidR="0073727C" w:rsidRDefault="0073727C">
            <w:pPr>
              <w:jc w:val="center"/>
              <w:rPr>
                <w:sz w:val="20"/>
                <w:szCs w:val="20"/>
              </w:rPr>
            </w:pPr>
            <w:r>
              <w:rPr>
                <w:sz w:val="20"/>
                <w:szCs w:val="20"/>
              </w:rPr>
              <w:t>43.6</w:t>
            </w:r>
          </w:p>
        </w:tc>
        <w:tc>
          <w:tcPr>
            <w:tcW w:w="851" w:type="dxa"/>
            <w:vAlign w:val="bottom"/>
            <w:hideMark/>
          </w:tcPr>
          <w:p w:rsidR="0073727C" w:rsidRDefault="0073727C">
            <w:pPr>
              <w:jc w:val="center"/>
              <w:rPr>
                <w:sz w:val="20"/>
                <w:szCs w:val="20"/>
              </w:rPr>
            </w:pPr>
            <w:r>
              <w:rPr>
                <w:sz w:val="20"/>
                <w:szCs w:val="20"/>
              </w:rPr>
              <w:t>84.6</w:t>
            </w:r>
          </w:p>
        </w:tc>
        <w:tc>
          <w:tcPr>
            <w:tcW w:w="142" w:type="dxa"/>
            <w:vAlign w:val="bottom"/>
          </w:tcPr>
          <w:p w:rsidR="0073727C" w:rsidRDefault="0073727C">
            <w:pPr>
              <w:jc w:val="center"/>
              <w:rPr>
                <w:sz w:val="20"/>
                <w:szCs w:val="20"/>
              </w:rPr>
            </w:pPr>
          </w:p>
        </w:tc>
        <w:tc>
          <w:tcPr>
            <w:tcW w:w="850" w:type="dxa"/>
            <w:vAlign w:val="bottom"/>
            <w:hideMark/>
          </w:tcPr>
          <w:p w:rsidR="0073727C" w:rsidRDefault="0073727C">
            <w:pPr>
              <w:jc w:val="center"/>
              <w:rPr>
                <w:sz w:val="20"/>
                <w:szCs w:val="20"/>
              </w:rPr>
            </w:pPr>
            <w:r>
              <w:rPr>
                <w:sz w:val="20"/>
                <w:szCs w:val="20"/>
              </w:rPr>
              <w:t>54.3</w:t>
            </w:r>
          </w:p>
        </w:tc>
        <w:tc>
          <w:tcPr>
            <w:tcW w:w="924" w:type="dxa"/>
            <w:vAlign w:val="bottom"/>
            <w:hideMark/>
          </w:tcPr>
          <w:p w:rsidR="0073727C" w:rsidRDefault="0073727C">
            <w:pPr>
              <w:jc w:val="center"/>
              <w:rPr>
                <w:sz w:val="20"/>
                <w:szCs w:val="20"/>
              </w:rPr>
            </w:pPr>
            <w:r>
              <w:rPr>
                <w:sz w:val="20"/>
                <w:szCs w:val="20"/>
              </w:rPr>
              <w:t>85.0</w:t>
            </w:r>
          </w:p>
        </w:tc>
      </w:tr>
      <w:tr w:rsidR="0073727C" w:rsidTr="0073727C">
        <w:tc>
          <w:tcPr>
            <w:tcW w:w="5353" w:type="dxa"/>
            <w:vAlign w:val="center"/>
            <w:hideMark/>
          </w:tcPr>
          <w:p w:rsidR="0073727C" w:rsidRDefault="0073727C">
            <w:pPr>
              <w:jc w:val="left"/>
              <w:rPr>
                <w:sz w:val="20"/>
                <w:szCs w:val="20"/>
              </w:rPr>
            </w:pPr>
            <w:r>
              <w:rPr>
                <w:sz w:val="20"/>
                <w:szCs w:val="20"/>
              </w:rPr>
              <w:t>Post-graduate study in education</w:t>
            </w:r>
          </w:p>
        </w:tc>
        <w:tc>
          <w:tcPr>
            <w:tcW w:w="941" w:type="dxa"/>
            <w:vAlign w:val="center"/>
            <w:hideMark/>
          </w:tcPr>
          <w:p w:rsidR="0073727C" w:rsidRDefault="0073727C">
            <w:pPr>
              <w:jc w:val="center"/>
              <w:rPr>
                <w:sz w:val="20"/>
                <w:szCs w:val="20"/>
              </w:rPr>
            </w:pPr>
            <w:r>
              <w:rPr>
                <w:sz w:val="20"/>
                <w:szCs w:val="20"/>
              </w:rPr>
              <w:t>37.2</w:t>
            </w:r>
          </w:p>
        </w:tc>
        <w:tc>
          <w:tcPr>
            <w:tcW w:w="851" w:type="dxa"/>
            <w:vAlign w:val="center"/>
            <w:hideMark/>
          </w:tcPr>
          <w:p w:rsidR="0073727C" w:rsidRDefault="0073727C">
            <w:pPr>
              <w:jc w:val="center"/>
              <w:rPr>
                <w:sz w:val="20"/>
                <w:szCs w:val="20"/>
              </w:rPr>
            </w:pPr>
            <w:r>
              <w:rPr>
                <w:sz w:val="20"/>
                <w:szCs w:val="20"/>
              </w:rPr>
              <w:t>85.1</w:t>
            </w:r>
          </w:p>
        </w:tc>
        <w:tc>
          <w:tcPr>
            <w:tcW w:w="142" w:type="dxa"/>
            <w:vAlign w:val="center"/>
          </w:tcPr>
          <w:p w:rsidR="0073727C" w:rsidRDefault="0073727C">
            <w:pPr>
              <w:jc w:val="center"/>
              <w:rPr>
                <w:sz w:val="20"/>
                <w:szCs w:val="20"/>
              </w:rPr>
            </w:pPr>
          </w:p>
        </w:tc>
        <w:tc>
          <w:tcPr>
            <w:tcW w:w="850" w:type="dxa"/>
            <w:vAlign w:val="center"/>
            <w:hideMark/>
          </w:tcPr>
          <w:p w:rsidR="0073727C" w:rsidRDefault="0073727C">
            <w:pPr>
              <w:jc w:val="center"/>
              <w:rPr>
                <w:sz w:val="20"/>
                <w:szCs w:val="20"/>
              </w:rPr>
            </w:pPr>
            <w:r>
              <w:rPr>
                <w:sz w:val="20"/>
                <w:szCs w:val="20"/>
              </w:rPr>
              <w:t>38.6</w:t>
            </w:r>
          </w:p>
        </w:tc>
        <w:tc>
          <w:tcPr>
            <w:tcW w:w="924" w:type="dxa"/>
            <w:vAlign w:val="center"/>
            <w:hideMark/>
          </w:tcPr>
          <w:p w:rsidR="0073727C" w:rsidRDefault="0073727C">
            <w:pPr>
              <w:jc w:val="center"/>
              <w:rPr>
                <w:sz w:val="20"/>
                <w:szCs w:val="20"/>
              </w:rPr>
            </w:pPr>
            <w:r>
              <w:rPr>
                <w:sz w:val="20"/>
                <w:szCs w:val="20"/>
              </w:rPr>
              <w:t>87.4</w:t>
            </w:r>
          </w:p>
        </w:tc>
      </w:tr>
      <w:tr w:rsidR="0073727C" w:rsidTr="0073727C">
        <w:tc>
          <w:tcPr>
            <w:tcW w:w="5353" w:type="dxa"/>
            <w:tcBorders>
              <w:top w:val="nil"/>
              <w:left w:val="nil"/>
              <w:bottom w:val="single" w:sz="4" w:space="0" w:color="auto"/>
              <w:right w:val="nil"/>
            </w:tcBorders>
            <w:vAlign w:val="center"/>
            <w:hideMark/>
          </w:tcPr>
          <w:p w:rsidR="0073727C" w:rsidRDefault="0073727C">
            <w:pPr>
              <w:jc w:val="left"/>
              <w:rPr>
                <w:sz w:val="20"/>
                <w:szCs w:val="20"/>
              </w:rPr>
            </w:pPr>
            <w:r>
              <w:rPr>
                <w:sz w:val="20"/>
                <w:szCs w:val="20"/>
              </w:rPr>
              <w:t>Other assistance</w:t>
            </w:r>
          </w:p>
        </w:tc>
        <w:tc>
          <w:tcPr>
            <w:tcW w:w="941"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21.0</w:t>
            </w:r>
          </w:p>
        </w:tc>
        <w:tc>
          <w:tcPr>
            <w:tcW w:w="851"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96.7</w:t>
            </w:r>
          </w:p>
        </w:tc>
        <w:tc>
          <w:tcPr>
            <w:tcW w:w="142" w:type="dxa"/>
            <w:tcBorders>
              <w:top w:val="nil"/>
              <w:left w:val="nil"/>
              <w:bottom w:val="single" w:sz="4" w:space="0" w:color="auto"/>
              <w:right w:val="nil"/>
            </w:tcBorders>
            <w:vAlign w:val="center"/>
          </w:tcPr>
          <w:p w:rsidR="0073727C" w:rsidRDefault="0073727C">
            <w:pPr>
              <w:jc w:val="center"/>
              <w:rPr>
                <w:sz w:val="20"/>
                <w:szCs w:val="20"/>
              </w:rPr>
            </w:pPr>
          </w:p>
        </w:tc>
        <w:tc>
          <w:tcPr>
            <w:tcW w:w="850"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10.2</w:t>
            </w:r>
          </w:p>
        </w:tc>
        <w:tc>
          <w:tcPr>
            <w:tcW w:w="924"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92.9</w:t>
            </w:r>
          </w:p>
        </w:tc>
      </w:tr>
      <w:tr w:rsidR="0073727C" w:rsidTr="0073727C">
        <w:tc>
          <w:tcPr>
            <w:tcW w:w="5353" w:type="dxa"/>
            <w:tcBorders>
              <w:top w:val="single" w:sz="4" w:space="0" w:color="auto"/>
              <w:left w:val="nil"/>
              <w:bottom w:val="double" w:sz="4" w:space="0" w:color="auto"/>
              <w:right w:val="nil"/>
            </w:tcBorders>
            <w:vAlign w:val="center"/>
            <w:hideMark/>
          </w:tcPr>
          <w:p w:rsidR="0073727C" w:rsidRDefault="0073727C">
            <w:pPr>
              <w:jc w:val="left"/>
              <w:rPr>
                <w:sz w:val="20"/>
                <w:szCs w:val="20"/>
              </w:rPr>
            </w:pPr>
            <w:r>
              <w:rPr>
                <w:sz w:val="20"/>
                <w:szCs w:val="20"/>
              </w:rPr>
              <w:t>No preparatory training indicated</w:t>
            </w:r>
          </w:p>
        </w:tc>
        <w:tc>
          <w:tcPr>
            <w:tcW w:w="941" w:type="dxa"/>
            <w:tcBorders>
              <w:top w:val="single" w:sz="4" w:space="0" w:color="auto"/>
              <w:left w:val="nil"/>
              <w:bottom w:val="double" w:sz="4" w:space="0" w:color="auto"/>
              <w:right w:val="nil"/>
            </w:tcBorders>
            <w:vAlign w:val="center"/>
            <w:hideMark/>
          </w:tcPr>
          <w:p w:rsidR="0073727C" w:rsidRDefault="0073727C">
            <w:pPr>
              <w:jc w:val="center"/>
              <w:rPr>
                <w:sz w:val="20"/>
                <w:szCs w:val="20"/>
              </w:rPr>
            </w:pPr>
            <w:r>
              <w:rPr>
                <w:sz w:val="20"/>
                <w:szCs w:val="20"/>
              </w:rPr>
              <w:t>2.0</w:t>
            </w:r>
          </w:p>
        </w:tc>
        <w:tc>
          <w:tcPr>
            <w:tcW w:w="851" w:type="dxa"/>
            <w:tcBorders>
              <w:top w:val="single" w:sz="4" w:space="0" w:color="auto"/>
              <w:left w:val="nil"/>
              <w:bottom w:val="double" w:sz="4" w:space="0" w:color="auto"/>
              <w:right w:val="nil"/>
            </w:tcBorders>
            <w:vAlign w:val="center"/>
          </w:tcPr>
          <w:p w:rsidR="0073727C" w:rsidRDefault="0073727C">
            <w:pPr>
              <w:jc w:val="center"/>
              <w:rPr>
                <w:sz w:val="20"/>
                <w:szCs w:val="20"/>
              </w:rPr>
            </w:pPr>
          </w:p>
        </w:tc>
        <w:tc>
          <w:tcPr>
            <w:tcW w:w="142" w:type="dxa"/>
            <w:tcBorders>
              <w:top w:val="single" w:sz="4" w:space="0" w:color="auto"/>
              <w:left w:val="nil"/>
              <w:bottom w:val="double" w:sz="4" w:space="0" w:color="auto"/>
              <w:right w:val="nil"/>
            </w:tcBorders>
            <w:vAlign w:val="center"/>
          </w:tcPr>
          <w:p w:rsidR="0073727C" w:rsidRDefault="0073727C">
            <w:pPr>
              <w:jc w:val="center"/>
              <w:rPr>
                <w:sz w:val="20"/>
                <w:szCs w:val="20"/>
              </w:rPr>
            </w:pPr>
          </w:p>
        </w:tc>
        <w:tc>
          <w:tcPr>
            <w:tcW w:w="850" w:type="dxa"/>
            <w:tcBorders>
              <w:top w:val="single" w:sz="4" w:space="0" w:color="auto"/>
              <w:left w:val="nil"/>
              <w:bottom w:val="double" w:sz="4" w:space="0" w:color="auto"/>
              <w:right w:val="nil"/>
            </w:tcBorders>
            <w:vAlign w:val="center"/>
            <w:hideMark/>
          </w:tcPr>
          <w:p w:rsidR="0073727C" w:rsidRDefault="0073727C">
            <w:pPr>
              <w:jc w:val="center"/>
              <w:rPr>
                <w:sz w:val="20"/>
                <w:szCs w:val="20"/>
              </w:rPr>
            </w:pPr>
            <w:r>
              <w:rPr>
                <w:sz w:val="20"/>
                <w:szCs w:val="20"/>
              </w:rPr>
              <w:t>3.3</w:t>
            </w:r>
          </w:p>
        </w:tc>
        <w:tc>
          <w:tcPr>
            <w:tcW w:w="924" w:type="dxa"/>
            <w:tcBorders>
              <w:top w:val="single" w:sz="4" w:space="0" w:color="auto"/>
              <w:left w:val="nil"/>
              <w:bottom w:val="double" w:sz="4" w:space="0" w:color="auto"/>
              <w:right w:val="nil"/>
            </w:tcBorders>
            <w:vAlign w:val="center"/>
          </w:tcPr>
          <w:p w:rsidR="0073727C" w:rsidRDefault="0073727C">
            <w:pPr>
              <w:jc w:val="center"/>
              <w:rPr>
                <w:sz w:val="20"/>
                <w:szCs w:val="20"/>
              </w:rPr>
            </w:pPr>
          </w:p>
        </w:tc>
      </w:tr>
    </w:tbl>
    <w:p w:rsidR="00AD07F3" w:rsidRDefault="00AD07F3" w:rsidP="0073727C"/>
    <w:p w:rsidR="00AD07F3" w:rsidRDefault="00AD07F3" w:rsidP="0073727C"/>
    <w:p w:rsidR="0073727C" w:rsidRDefault="00E504D4" w:rsidP="0073727C">
      <w:pPr>
        <w:rPr>
          <w:lang w:eastAsia="en-AU"/>
        </w:rPr>
      </w:pPr>
      <w:r>
        <w:t xml:space="preserve">Table 6.6 </w:t>
      </w:r>
      <w:r w:rsidR="0073727C">
        <w:rPr>
          <w:lang w:eastAsia="en-AU"/>
        </w:rPr>
        <w:t xml:space="preserve">indicates that some form of formal leadership accreditation or qualification is held by just over one-third of leaders (34.7% of primary leaders, 34.0% of secondary leaders). These figures are lower than reported in </w:t>
      </w:r>
      <w:proofErr w:type="spellStart"/>
      <w:r w:rsidR="0073727C">
        <w:rPr>
          <w:lang w:eastAsia="en-AU"/>
        </w:rPr>
        <w:t>SiAS</w:t>
      </w:r>
      <w:proofErr w:type="spellEnd"/>
      <w:r w:rsidR="0073727C">
        <w:rPr>
          <w:lang w:eastAsia="en-AU"/>
        </w:rPr>
        <w:t xml:space="preserve"> 2010 (43.1% of primary leaders, 45.6% of secondary leaders). As was the case in 2010, however, the most commonly held leadership accreditation or qualifications are those issued by a university (16.7% of primary leaders, 20.9% of secondary leaders), an employer (11.0% of primary leaders, 7.3% of secondary leaders) or a professional association (7.8% of secondary leaders). Smaller proportions of leaders hold leadership accreditation or qualifications issued by a teacher registration authority (3.4% of primary leaders, 3.0% of secondary leaders).</w:t>
      </w:r>
    </w:p>
    <w:p w:rsidR="0073727C" w:rsidRDefault="0073727C" w:rsidP="0073727C">
      <w:pPr>
        <w:rPr>
          <w:lang w:eastAsia="en-AU"/>
        </w:rPr>
      </w:pPr>
    </w:p>
    <w:p w:rsidR="0073727C" w:rsidRDefault="0073727C" w:rsidP="0073727C">
      <w:pPr>
        <w:pStyle w:val="Caption"/>
        <w:keepNext/>
      </w:pPr>
      <w:bookmarkStart w:id="512" w:name="_Toc374608716"/>
      <w:bookmarkStart w:id="513" w:name="_Toc374608881"/>
      <w:bookmarkStart w:id="514" w:name="_Toc374609042"/>
      <w:bookmarkStart w:id="515" w:name="_Toc382567021"/>
      <w:bookmarkStart w:id="516" w:name="_Toc384726222"/>
      <w:proofErr w:type="gramStart"/>
      <w:r>
        <w:t xml:space="preserve">Table </w:t>
      </w:r>
      <w:r w:rsidR="003F2304">
        <w:fldChar w:fldCharType="begin"/>
      </w:r>
      <w:r w:rsidR="00A82A86">
        <w:instrText xml:space="preserve"> STYLEREF 1 \s </w:instrText>
      </w:r>
      <w:r w:rsidR="003F2304">
        <w:fldChar w:fldCharType="separate"/>
      </w:r>
      <w:r w:rsidR="006D6ADE">
        <w:rPr>
          <w:noProof/>
        </w:rPr>
        <w:t>6</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6</w:t>
      </w:r>
      <w:r w:rsidR="003F2304">
        <w:fldChar w:fldCharType="end"/>
      </w:r>
      <w:r>
        <w:t>: Leaders: qualifications for the leadership role</w:t>
      </w:r>
      <w:bookmarkEnd w:id="512"/>
      <w:bookmarkEnd w:id="513"/>
      <w:bookmarkEnd w:id="514"/>
      <w:bookmarkEnd w:id="515"/>
      <w:bookmarkEnd w:id="5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077"/>
        <w:gridCol w:w="942"/>
        <w:gridCol w:w="850"/>
        <w:gridCol w:w="142"/>
        <w:gridCol w:w="850"/>
        <w:gridCol w:w="993"/>
      </w:tblGrid>
      <w:tr w:rsidR="0073727C" w:rsidTr="0073727C">
        <w:trPr>
          <w:trHeight w:val="255"/>
        </w:trPr>
        <w:tc>
          <w:tcPr>
            <w:tcW w:w="4077" w:type="dxa"/>
            <w:vMerge w:val="restart"/>
            <w:tcBorders>
              <w:top w:val="double" w:sz="4" w:space="0" w:color="auto"/>
              <w:left w:val="nil"/>
              <w:bottom w:val="single" w:sz="4" w:space="0" w:color="auto"/>
              <w:right w:val="nil"/>
            </w:tcBorders>
            <w:vAlign w:val="bottom"/>
            <w:hideMark/>
          </w:tcPr>
          <w:p w:rsidR="0073727C" w:rsidRDefault="0073727C">
            <w:pPr>
              <w:jc w:val="left"/>
              <w:rPr>
                <w:b/>
                <w:sz w:val="20"/>
                <w:szCs w:val="20"/>
              </w:rPr>
            </w:pPr>
            <w:r>
              <w:rPr>
                <w:sz w:val="20"/>
                <w:szCs w:val="20"/>
              </w:rPr>
              <w:t>Do you have a formal leadership accreditation or qualification?</w:t>
            </w:r>
          </w:p>
        </w:tc>
        <w:tc>
          <w:tcPr>
            <w:tcW w:w="1792" w:type="dxa"/>
            <w:gridSpan w:val="2"/>
            <w:tcBorders>
              <w:top w:val="doub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Primary leaders</w:t>
            </w:r>
          </w:p>
        </w:tc>
        <w:tc>
          <w:tcPr>
            <w:tcW w:w="142" w:type="dxa"/>
            <w:tcBorders>
              <w:top w:val="double" w:sz="4" w:space="0" w:color="auto"/>
              <w:left w:val="nil"/>
              <w:bottom w:val="nil"/>
              <w:right w:val="nil"/>
            </w:tcBorders>
            <w:vAlign w:val="center"/>
          </w:tcPr>
          <w:p w:rsidR="0073727C" w:rsidRDefault="0073727C">
            <w:pPr>
              <w:jc w:val="center"/>
              <w:rPr>
                <w:b/>
                <w:sz w:val="20"/>
                <w:szCs w:val="20"/>
              </w:rPr>
            </w:pPr>
          </w:p>
        </w:tc>
        <w:tc>
          <w:tcPr>
            <w:tcW w:w="1843" w:type="dxa"/>
            <w:gridSpan w:val="2"/>
            <w:tcBorders>
              <w:top w:val="doub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Secondary leaders</w:t>
            </w:r>
          </w:p>
        </w:tc>
      </w:tr>
      <w:tr w:rsidR="0073727C" w:rsidTr="0073727C">
        <w:trPr>
          <w:trHeight w:val="195"/>
        </w:trPr>
        <w:tc>
          <w:tcPr>
            <w:tcW w:w="4077" w:type="dxa"/>
            <w:vMerge/>
            <w:tcBorders>
              <w:top w:val="double" w:sz="4" w:space="0" w:color="auto"/>
              <w:left w:val="nil"/>
              <w:bottom w:val="single" w:sz="4" w:space="0" w:color="auto"/>
              <w:right w:val="nil"/>
            </w:tcBorders>
            <w:vAlign w:val="center"/>
            <w:hideMark/>
          </w:tcPr>
          <w:p w:rsidR="0073727C" w:rsidRDefault="0073727C">
            <w:pPr>
              <w:suppressAutoHyphens w:val="0"/>
              <w:jc w:val="left"/>
              <w:rPr>
                <w:b/>
                <w:sz w:val="20"/>
                <w:szCs w:val="20"/>
              </w:rPr>
            </w:pPr>
          </w:p>
        </w:tc>
        <w:tc>
          <w:tcPr>
            <w:tcW w:w="942" w:type="dxa"/>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2013</w:t>
            </w:r>
          </w:p>
          <w:p w:rsidR="0073727C" w:rsidRDefault="0073727C">
            <w:pPr>
              <w:jc w:val="center"/>
              <w:rPr>
                <w:b/>
                <w:sz w:val="20"/>
                <w:szCs w:val="20"/>
              </w:rPr>
            </w:pPr>
            <w:r>
              <w:rPr>
                <w:b/>
                <w:sz w:val="20"/>
                <w:szCs w:val="20"/>
              </w:rPr>
              <w:t>%</w:t>
            </w:r>
          </w:p>
        </w:tc>
        <w:tc>
          <w:tcPr>
            <w:tcW w:w="850" w:type="dxa"/>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2010</w:t>
            </w:r>
          </w:p>
          <w:p w:rsidR="0073727C" w:rsidRDefault="0073727C">
            <w:pPr>
              <w:jc w:val="center"/>
              <w:rPr>
                <w:b/>
                <w:sz w:val="20"/>
                <w:szCs w:val="20"/>
              </w:rPr>
            </w:pPr>
            <w:r>
              <w:rPr>
                <w:b/>
                <w:sz w:val="20"/>
                <w:szCs w:val="20"/>
              </w:rPr>
              <w:t>%</w:t>
            </w:r>
          </w:p>
        </w:tc>
        <w:tc>
          <w:tcPr>
            <w:tcW w:w="142" w:type="dxa"/>
            <w:tcBorders>
              <w:top w:val="nil"/>
              <w:left w:val="nil"/>
              <w:bottom w:val="single" w:sz="4" w:space="0" w:color="auto"/>
              <w:right w:val="nil"/>
            </w:tcBorders>
            <w:vAlign w:val="center"/>
          </w:tcPr>
          <w:p w:rsidR="0073727C" w:rsidRDefault="0073727C">
            <w:pPr>
              <w:jc w:val="center"/>
              <w:rPr>
                <w:b/>
                <w:sz w:val="20"/>
                <w:szCs w:val="20"/>
              </w:rPr>
            </w:pPr>
          </w:p>
          <w:p w:rsidR="0073727C" w:rsidRDefault="0073727C">
            <w:pPr>
              <w:jc w:val="center"/>
              <w:rPr>
                <w:b/>
                <w:sz w:val="20"/>
                <w:szCs w:val="20"/>
              </w:rPr>
            </w:pPr>
          </w:p>
        </w:tc>
        <w:tc>
          <w:tcPr>
            <w:tcW w:w="850" w:type="dxa"/>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2013</w:t>
            </w:r>
          </w:p>
          <w:p w:rsidR="0073727C" w:rsidRDefault="0073727C">
            <w:pPr>
              <w:jc w:val="center"/>
              <w:rPr>
                <w:b/>
                <w:sz w:val="20"/>
                <w:szCs w:val="20"/>
              </w:rPr>
            </w:pPr>
            <w:r>
              <w:rPr>
                <w:b/>
                <w:sz w:val="20"/>
                <w:szCs w:val="20"/>
              </w:rPr>
              <w:t>%</w:t>
            </w:r>
          </w:p>
        </w:tc>
        <w:tc>
          <w:tcPr>
            <w:tcW w:w="993" w:type="dxa"/>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2010</w:t>
            </w:r>
          </w:p>
          <w:p w:rsidR="0073727C" w:rsidRDefault="0073727C">
            <w:pPr>
              <w:jc w:val="center"/>
              <w:rPr>
                <w:b/>
                <w:sz w:val="20"/>
                <w:szCs w:val="20"/>
              </w:rPr>
            </w:pPr>
            <w:r>
              <w:rPr>
                <w:b/>
                <w:sz w:val="20"/>
                <w:szCs w:val="20"/>
              </w:rPr>
              <w:t>%</w:t>
            </w:r>
          </w:p>
        </w:tc>
      </w:tr>
      <w:tr w:rsidR="0073727C" w:rsidTr="0073727C">
        <w:tc>
          <w:tcPr>
            <w:tcW w:w="4077" w:type="dxa"/>
            <w:tcBorders>
              <w:top w:val="single" w:sz="4" w:space="0" w:color="auto"/>
              <w:left w:val="nil"/>
              <w:bottom w:val="nil"/>
              <w:right w:val="nil"/>
            </w:tcBorders>
            <w:vAlign w:val="center"/>
            <w:hideMark/>
          </w:tcPr>
          <w:p w:rsidR="0073727C" w:rsidRDefault="0073727C">
            <w:pPr>
              <w:jc w:val="left"/>
              <w:rPr>
                <w:sz w:val="20"/>
                <w:szCs w:val="20"/>
              </w:rPr>
            </w:pPr>
            <w:r>
              <w:rPr>
                <w:sz w:val="20"/>
                <w:szCs w:val="20"/>
              </w:rPr>
              <w:t>Yes, issued by university</w:t>
            </w:r>
          </w:p>
        </w:tc>
        <w:tc>
          <w:tcPr>
            <w:tcW w:w="942"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16.7</w:t>
            </w:r>
          </w:p>
        </w:tc>
        <w:tc>
          <w:tcPr>
            <w:tcW w:w="850"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18.6</w:t>
            </w:r>
          </w:p>
        </w:tc>
        <w:tc>
          <w:tcPr>
            <w:tcW w:w="142" w:type="dxa"/>
            <w:tcBorders>
              <w:top w:val="single" w:sz="4" w:space="0" w:color="auto"/>
              <w:left w:val="nil"/>
              <w:bottom w:val="nil"/>
              <w:right w:val="nil"/>
            </w:tcBorders>
            <w:vAlign w:val="center"/>
          </w:tcPr>
          <w:p w:rsidR="0073727C" w:rsidRDefault="0073727C">
            <w:pPr>
              <w:jc w:val="center"/>
              <w:rPr>
                <w:sz w:val="20"/>
                <w:szCs w:val="20"/>
              </w:rPr>
            </w:pPr>
          </w:p>
        </w:tc>
        <w:tc>
          <w:tcPr>
            <w:tcW w:w="850"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20.9</w:t>
            </w:r>
          </w:p>
        </w:tc>
        <w:tc>
          <w:tcPr>
            <w:tcW w:w="993"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23.6</w:t>
            </w:r>
          </w:p>
        </w:tc>
      </w:tr>
      <w:tr w:rsidR="0073727C" w:rsidTr="0073727C">
        <w:tc>
          <w:tcPr>
            <w:tcW w:w="4077" w:type="dxa"/>
            <w:vAlign w:val="center"/>
            <w:hideMark/>
          </w:tcPr>
          <w:p w:rsidR="0073727C" w:rsidRDefault="0073727C">
            <w:pPr>
              <w:jc w:val="left"/>
              <w:rPr>
                <w:sz w:val="20"/>
                <w:szCs w:val="20"/>
              </w:rPr>
            </w:pPr>
            <w:r>
              <w:rPr>
                <w:sz w:val="20"/>
                <w:szCs w:val="20"/>
              </w:rPr>
              <w:t>Yes, issued by employer</w:t>
            </w:r>
          </w:p>
        </w:tc>
        <w:tc>
          <w:tcPr>
            <w:tcW w:w="942" w:type="dxa"/>
            <w:vAlign w:val="center"/>
            <w:hideMark/>
          </w:tcPr>
          <w:p w:rsidR="0073727C" w:rsidRDefault="0073727C">
            <w:pPr>
              <w:jc w:val="center"/>
              <w:rPr>
                <w:sz w:val="20"/>
                <w:szCs w:val="20"/>
              </w:rPr>
            </w:pPr>
            <w:r>
              <w:rPr>
                <w:sz w:val="20"/>
                <w:szCs w:val="20"/>
              </w:rPr>
              <w:t>11.0</w:t>
            </w:r>
          </w:p>
        </w:tc>
        <w:tc>
          <w:tcPr>
            <w:tcW w:w="850" w:type="dxa"/>
            <w:vAlign w:val="center"/>
            <w:hideMark/>
          </w:tcPr>
          <w:p w:rsidR="0073727C" w:rsidRDefault="0073727C">
            <w:pPr>
              <w:jc w:val="center"/>
              <w:rPr>
                <w:sz w:val="20"/>
                <w:szCs w:val="20"/>
              </w:rPr>
            </w:pPr>
            <w:r>
              <w:rPr>
                <w:sz w:val="20"/>
                <w:szCs w:val="20"/>
              </w:rPr>
              <w:t>15.1</w:t>
            </w:r>
          </w:p>
        </w:tc>
        <w:tc>
          <w:tcPr>
            <w:tcW w:w="142" w:type="dxa"/>
            <w:vAlign w:val="center"/>
          </w:tcPr>
          <w:p w:rsidR="0073727C" w:rsidRDefault="0073727C">
            <w:pPr>
              <w:jc w:val="center"/>
              <w:rPr>
                <w:sz w:val="20"/>
                <w:szCs w:val="20"/>
              </w:rPr>
            </w:pPr>
          </w:p>
        </w:tc>
        <w:tc>
          <w:tcPr>
            <w:tcW w:w="850" w:type="dxa"/>
            <w:vAlign w:val="center"/>
            <w:hideMark/>
          </w:tcPr>
          <w:p w:rsidR="0073727C" w:rsidRDefault="0073727C">
            <w:pPr>
              <w:jc w:val="center"/>
              <w:rPr>
                <w:sz w:val="20"/>
                <w:szCs w:val="20"/>
              </w:rPr>
            </w:pPr>
            <w:r>
              <w:rPr>
                <w:sz w:val="20"/>
                <w:szCs w:val="20"/>
              </w:rPr>
              <w:t>7.3</w:t>
            </w:r>
          </w:p>
        </w:tc>
        <w:tc>
          <w:tcPr>
            <w:tcW w:w="993" w:type="dxa"/>
            <w:vAlign w:val="center"/>
            <w:hideMark/>
          </w:tcPr>
          <w:p w:rsidR="0073727C" w:rsidRDefault="0073727C">
            <w:pPr>
              <w:jc w:val="center"/>
              <w:rPr>
                <w:sz w:val="20"/>
                <w:szCs w:val="20"/>
              </w:rPr>
            </w:pPr>
            <w:r>
              <w:rPr>
                <w:sz w:val="20"/>
                <w:szCs w:val="20"/>
              </w:rPr>
              <w:t>12.0</w:t>
            </w:r>
          </w:p>
        </w:tc>
      </w:tr>
      <w:tr w:rsidR="0073727C" w:rsidTr="0073727C">
        <w:tc>
          <w:tcPr>
            <w:tcW w:w="4077" w:type="dxa"/>
            <w:vAlign w:val="center"/>
            <w:hideMark/>
          </w:tcPr>
          <w:p w:rsidR="0073727C" w:rsidRDefault="0073727C">
            <w:pPr>
              <w:jc w:val="left"/>
              <w:rPr>
                <w:sz w:val="20"/>
                <w:szCs w:val="20"/>
              </w:rPr>
            </w:pPr>
            <w:r>
              <w:rPr>
                <w:sz w:val="20"/>
                <w:szCs w:val="20"/>
              </w:rPr>
              <w:t>Yes, issued by professional association</w:t>
            </w:r>
          </w:p>
        </w:tc>
        <w:tc>
          <w:tcPr>
            <w:tcW w:w="942" w:type="dxa"/>
            <w:vAlign w:val="center"/>
            <w:hideMark/>
          </w:tcPr>
          <w:p w:rsidR="0073727C" w:rsidRDefault="0073727C">
            <w:pPr>
              <w:jc w:val="center"/>
              <w:rPr>
                <w:sz w:val="20"/>
                <w:szCs w:val="20"/>
              </w:rPr>
            </w:pPr>
            <w:r>
              <w:rPr>
                <w:sz w:val="20"/>
                <w:szCs w:val="20"/>
              </w:rPr>
              <w:t>4.7</w:t>
            </w:r>
          </w:p>
        </w:tc>
        <w:tc>
          <w:tcPr>
            <w:tcW w:w="850" w:type="dxa"/>
            <w:vAlign w:val="center"/>
            <w:hideMark/>
          </w:tcPr>
          <w:p w:rsidR="0073727C" w:rsidRDefault="0073727C">
            <w:pPr>
              <w:jc w:val="center"/>
              <w:rPr>
                <w:sz w:val="20"/>
                <w:szCs w:val="20"/>
              </w:rPr>
            </w:pPr>
            <w:r>
              <w:rPr>
                <w:sz w:val="20"/>
                <w:szCs w:val="20"/>
              </w:rPr>
              <w:t>6.5</w:t>
            </w:r>
          </w:p>
        </w:tc>
        <w:tc>
          <w:tcPr>
            <w:tcW w:w="142" w:type="dxa"/>
            <w:vAlign w:val="center"/>
          </w:tcPr>
          <w:p w:rsidR="0073727C" w:rsidRDefault="0073727C">
            <w:pPr>
              <w:jc w:val="center"/>
              <w:rPr>
                <w:sz w:val="20"/>
                <w:szCs w:val="20"/>
              </w:rPr>
            </w:pPr>
          </w:p>
        </w:tc>
        <w:tc>
          <w:tcPr>
            <w:tcW w:w="850" w:type="dxa"/>
            <w:vAlign w:val="center"/>
            <w:hideMark/>
          </w:tcPr>
          <w:p w:rsidR="0073727C" w:rsidRDefault="0073727C">
            <w:pPr>
              <w:jc w:val="center"/>
              <w:rPr>
                <w:sz w:val="20"/>
                <w:szCs w:val="20"/>
              </w:rPr>
            </w:pPr>
            <w:r>
              <w:rPr>
                <w:sz w:val="20"/>
                <w:szCs w:val="20"/>
              </w:rPr>
              <w:t>7.8</w:t>
            </w:r>
          </w:p>
        </w:tc>
        <w:tc>
          <w:tcPr>
            <w:tcW w:w="993" w:type="dxa"/>
            <w:vAlign w:val="center"/>
            <w:hideMark/>
          </w:tcPr>
          <w:p w:rsidR="0073727C" w:rsidRDefault="0073727C">
            <w:pPr>
              <w:jc w:val="center"/>
              <w:rPr>
                <w:sz w:val="20"/>
                <w:szCs w:val="20"/>
              </w:rPr>
            </w:pPr>
            <w:r>
              <w:rPr>
                <w:sz w:val="20"/>
                <w:szCs w:val="20"/>
              </w:rPr>
              <w:t>7.1</w:t>
            </w:r>
          </w:p>
        </w:tc>
      </w:tr>
      <w:tr w:rsidR="0073727C" w:rsidTr="0073727C">
        <w:tc>
          <w:tcPr>
            <w:tcW w:w="4077" w:type="dxa"/>
            <w:vAlign w:val="center"/>
            <w:hideMark/>
          </w:tcPr>
          <w:p w:rsidR="0073727C" w:rsidRDefault="0073727C">
            <w:pPr>
              <w:jc w:val="left"/>
              <w:rPr>
                <w:sz w:val="20"/>
                <w:szCs w:val="20"/>
              </w:rPr>
            </w:pPr>
            <w:r>
              <w:rPr>
                <w:sz w:val="20"/>
                <w:szCs w:val="20"/>
              </w:rPr>
              <w:t>Yes, issued by a teacher registration authority</w:t>
            </w:r>
          </w:p>
        </w:tc>
        <w:tc>
          <w:tcPr>
            <w:tcW w:w="942" w:type="dxa"/>
            <w:vAlign w:val="center"/>
            <w:hideMark/>
          </w:tcPr>
          <w:p w:rsidR="0073727C" w:rsidRDefault="0073727C">
            <w:pPr>
              <w:jc w:val="center"/>
              <w:rPr>
                <w:sz w:val="20"/>
                <w:szCs w:val="20"/>
              </w:rPr>
            </w:pPr>
            <w:r>
              <w:rPr>
                <w:sz w:val="20"/>
                <w:szCs w:val="20"/>
              </w:rPr>
              <w:t>3.4</w:t>
            </w:r>
          </w:p>
        </w:tc>
        <w:tc>
          <w:tcPr>
            <w:tcW w:w="850" w:type="dxa"/>
            <w:vAlign w:val="center"/>
            <w:hideMark/>
          </w:tcPr>
          <w:p w:rsidR="0073727C" w:rsidRDefault="0073727C">
            <w:pPr>
              <w:jc w:val="center"/>
              <w:rPr>
                <w:sz w:val="20"/>
                <w:szCs w:val="20"/>
              </w:rPr>
            </w:pPr>
            <w:r>
              <w:rPr>
                <w:sz w:val="20"/>
                <w:szCs w:val="20"/>
              </w:rPr>
              <w:t>--</w:t>
            </w:r>
          </w:p>
        </w:tc>
        <w:tc>
          <w:tcPr>
            <w:tcW w:w="142" w:type="dxa"/>
            <w:vAlign w:val="center"/>
          </w:tcPr>
          <w:p w:rsidR="0073727C" w:rsidRDefault="0073727C">
            <w:pPr>
              <w:jc w:val="center"/>
              <w:rPr>
                <w:sz w:val="20"/>
                <w:szCs w:val="20"/>
              </w:rPr>
            </w:pPr>
          </w:p>
        </w:tc>
        <w:tc>
          <w:tcPr>
            <w:tcW w:w="850" w:type="dxa"/>
            <w:vAlign w:val="center"/>
            <w:hideMark/>
          </w:tcPr>
          <w:p w:rsidR="0073727C" w:rsidRDefault="0073727C">
            <w:pPr>
              <w:jc w:val="center"/>
              <w:rPr>
                <w:sz w:val="20"/>
                <w:szCs w:val="20"/>
              </w:rPr>
            </w:pPr>
            <w:r>
              <w:rPr>
                <w:sz w:val="20"/>
                <w:szCs w:val="20"/>
              </w:rPr>
              <w:t>3.0</w:t>
            </w:r>
          </w:p>
        </w:tc>
        <w:tc>
          <w:tcPr>
            <w:tcW w:w="993" w:type="dxa"/>
            <w:vAlign w:val="center"/>
            <w:hideMark/>
          </w:tcPr>
          <w:p w:rsidR="0073727C" w:rsidRDefault="0073727C">
            <w:pPr>
              <w:jc w:val="center"/>
              <w:rPr>
                <w:sz w:val="20"/>
                <w:szCs w:val="20"/>
              </w:rPr>
            </w:pPr>
            <w:r>
              <w:rPr>
                <w:sz w:val="20"/>
                <w:szCs w:val="20"/>
              </w:rPr>
              <w:t>--</w:t>
            </w:r>
          </w:p>
        </w:tc>
      </w:tr>
      <w:tr w:rsidR="0073727C" w:rsidTr="0073727C">
        <w:tc>
          <w:tcPr>
            <w:tcW w:w="4077" w:type="dxa"/>
            <w:tcBorders>
              <w:top w:val="nil"/>
              <w:left w:val="nil"/>
              <w:bottom w:val="single" w:sz="4" w:space="0" w:color="auto"/>
              <w:right w:val="nil"/>
            </w:tcBorders>
            <w:vAlign w:val="center"/>
            <w:hideMark/>
          </w:tcPr>
          <w:p w:rsidR="0073727C" w:rsidRDefault="0073727C">
            <w:pPr>
              <w:jc w:val="left"/>
              <w:rPr>
                <w:sz w:val="20"/>
                <w:szCs w:val="20"/>
              </w:rPr>
            </w:pPr>
            <w:r>
              <w:rPr>
                <w:sz w:val="20"/>
                <w:szCs w:val="20"/>
              </w:rPr>
              <w:t>Yes, another form of qualification</w:t>
            </w:r>
          </w:p>
        </w:tc>
        <w:tc>
          <w:tcPr>
            <w:tcW w:w="942"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2.9</w:t>
            </w:r>
          </w:p>
        </w:tc>
        <w:tc>
          <w:tcPr>
            <w:tcW w:w="850"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2.4</w:t>
            </w:r>
          </w:p>
        </w:tc>
        <w:tc>
          <w:tcPr>
            <w:tcW w:w="142" w:type="dxa"/>
            <w:tcBorders>
              <w:top w:val="nil"/>
              <w:left w:val="nil"/>
              <w:bottom w:val="single" w:sz="4" w:space="0" w:color="auto"/>
              <w:right w:val="nil"/>
            </w:tcBorders>
            <w:vAlign w:val="center"/>
          </w:tcPr>
          <w:p w:rsidR="0073727C" w:rsidRDefault="0073727C">
            <w:pPr>
              <w:jc w:val="center"/>
              <w:rPr>
                <w:sz w:val="20"/>
                <w:szCs w:val="20"/>
              </w:rPr>
            </w:pPr>
          </w:p>
        </w:tc>
        <w:tc>
          <w:tcPr>
            <w:tcW w:w="850"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2.5</w:t>
            </w:r>
          </w:p>
        </w:tc>
        <w:tc>
          <w:tcPr>
            <w:tcW w:w="993"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2.5</w:t>
            </w:r>
          </w:p>
        </w:tc>
      </w:tr>
      <w:tr w:rsidR="0073727C" w:rsidTr="0073727C">
        <w:tc>
          <w:tcPr>
            <w:tcW w:w="4077" w:type="dxa"/>
            <w:tcBorders>
              <w:top w:val="single" w:sz="4" w:space="0" w:color="auto"/>
              <w:left w:val="nil"/>
              <w:bottom w:val="nil"/>
              <w:right w:val="nil"/>
            </w:tcBorders>
            <w:vAlign w:val="center"/>
            <w:hideMark/>
          </w:tcPr>
          <w:p w:rsidR="0073727C" w:rsidRDefault="0073727C">
            <w:pPr>
              <w:jc w:val="left"/>
              <w:rPr>
                <w:sz w:val="20"/>
                <w:szCs w:val="20"/>
              </w:rPr>
            </w:pPr>
            <w:r>
              <w:rPr>
                <w:sz w:val="20"/>
                <w:szCs w:val="20"/>
              </w:rPr>
              <w:t>Has at least one of these qualifications</w:t>
            </w:r>
          </w:p>
        </w:tc>
        <w:tc>
          <w:tcPr>
            <w:tcW w:w="942"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34.7</w:t>
            </w:r>
          </w:p>
        </w:tc>
        <w:tc>
          <w:tcPr>
            <w:tcW w:w="850"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43.1</w:t>
            </w:r>
          </w:p>
        </w:tc>
        <w:tc>
          <w:tcPr>
            <w:tcW w:w="142" w:type="dxa"/>
            <w:tcBorders>
              <w:top w:val="single" w:sz="4" w:space="0" w:color="auto"/>
              <w:left w:val="nil"/>
              <w:bottom w:val="nil"/>
              <w:right w:val="nil"/>
            </w:tcBorders>
            <w:vAlign w:val="center"/>
          </w:tcPr>
          <w:p w:rsidR="0073727C" w:rsidRDefault="0073727C">
            <w:pPr>
              <w:jc w:val="center"/>
              <w:rPr>
                <w:sz w:val="20"/>
                <w:szCs w:val="20"/>
              </w:rPr>
            </w:pPr>
          </w:p>
        </w:tc>
        <w:tc>
          <w:tcPr>
            <w:tcW w:w="850"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34.0</w:t>
            </w:r>
          </w:p>
        </w:tc>
        <w:tc>
          <w:tcPr>
            <w:tcW w:w="993"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45.6</w:t>
            </w:r>
          </w:p>
        </w:tc>
      </w:tr>
      <w:tr w:rsidR="0073727C" w:rsidTr="0073727C">
        <w:tc>
          <w:tcPr>
            <w:tcW w:w="4077" w:type="dxa"/>
            <w:vAlign w:val="center"/>
            <w:hideMark/>
          </w:tcPr>
          <w:p w:rsidR="0073727C" w:rsidRDefault="0073727C">
            <w:pPr>
              <w:jc w:val="left"/>
              <w:rPr>
                <w:sz w:val="20"/>
                <w:szCs w:val="20"/>
              </w:rPr>
            </w:pPr>
            <w:r>
              <w:rPr>
                <w:sz w:val="20"/>
                <w:szCs w:val="20"/>
              </w:rPr>
              <w:t>No, does not have one of these qualifications</w:t>
            </w:r>
          </w:p>
        </w:tc>
        <w:tc>
          <w:tcPr>
            <w:tcW w:w="942"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65.3</w:t>
            </w:r>
          </w:p>
        </w:tc>
        <w:tc>
          <w:tcPr>
            <w:tcW w:w="850"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56.9</w:t>
            </w:r>
          </w:p>
        </w:tc>
        <w:tc>
          <w:tcPr>
            <w:tcW w:w="142" w:type="dxa"/>
            <w:tcBorders>
              <w:top w:val="nil"/>
              <w:left w:val="nil"/>
              <w:bottom w:val="single" w:sz="4" w:space="0" w:color="auto"/>
              <w:right w:val="nil"/>
            </w:tcBorders>
            <w:vAlign w:val="center"/>
          </w:tcPr>
          <w:p w:rsidR="0073727C" w:rsidRDefault="0073727C">
            <w:pPr>
              <w:jc w:val="center"/>
              <w:rPr>
                <w:sz w:val="20"/>
                <w:szCs w:val="20"/>
              </w:rPr>
            </w:pPr>
          </w:p>
        </w:tc>
        <w:tc>
          <w:tcPr>
            <w:tcW w:w="850"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66.0</w:t>
            </w:r>
          </w:p>
        </w:tc>
        <w:tc>
          <w:tcPr>
            <w:tcW w:w="993"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54.4</w:t>
            </w:r>
          </w:p>
        </w:tc>
      </w:tr>
      <w:tr w:rsidR="0073727C" w:rsidTr="0073727C">
        <w:tc>
          <w:tcPr>
            <w:tcW w:w="4077" w:type="dxa"/>
            <w:tcBorders>
              <w:top w:val="nil"/>
              <w:left w:val="nil"/>
              <w:bottom w:val="double" w:sz="4" w:space="0" w:color="auto"/>
              <w:right w:val="nil"/>
            </w:tcBorders>
            <w:vAlign w:val="center"/>
          </w:tcPr>
          <w:p w:rsidR="0073727C" w:rsidRDefault="0073727C">
            <w:pPr>
              <w:jc w:val="left"/>
              <w:rPr>
                <w:sz w:val="20"/>
                <w:szCs w:val="20"/>
              </w:rPr>
            </w:pPr>
          </w:p>
        </w:tc>
        <w:tc>
          <w:tcPr>
            <w:tcW w:w="942" w:type="dxa"/>
            <w:tcBorders>
              <w:top w:val="single" w:sz="4" w:space="0" w:color="auto"/>
              <w:left w:val="nil"/>
              <w:bottom w:val="double" w:sz="4" w:space="0" w:color="auto"/>
              <w:right w:val="nil"/>
            </w:tcBorders>
            <w:vAlign w:val="center"/>
            <w:hideMark/>
          </w:tcPr>
          <w:p w:rsidR="0073727C" w:rsidRDefault="0073727C">
            <w:pPr>
              <w:jc w:val="center"/>
              <w:rPr>
                <w:b/>
                <w:sz w:val="20"/>
                <w:szCs w:val="20"/>
              </w:rPr>
            </w:pPr>
            <w:r>
              <w:rPr>
                <w:b/>
                <w:sz w:val="20"/>
                <w:szCs w:val="20"/>
              </w:rPr>
              <w:t>100</w:t>
            </w:r>
          </w:p>
        </w:tc>
        <w:tc>
          <w:tcPr>
            <w:tcW w:w="850" w:type="dxa"/>
            <w:tcBorders>
              <w:top w:val="single" w:sz="4" w:space="0" w:color="auto"/>
              <w:left w:val="nil"/>
              <w:bottom w:val="double" w:sz="4" w:space="0" w:color="auto"/>
              <w:right w:val="nil"/>
            </w:tcBorders>
            <w:vAlign w:val="center"/>
            <w:hideMark/>
          </w:tcPr>
          <w:p w:rsidR="0073727C" w:rsidRDefault="0073727C">
            <w:pPr>
              <w:jc w:val="center"/>
              <w:rPr>
                <w:b/>
                <w:sz w:val="20"/>
                <w:szCs w:val="20"/>
              </w:rPr>
            </w:pPr>
            <w:r>
              <w:rPr>
                <w:b/>
                <w:sz w:val="20"/>
                <w:szCs w:val="20"/>
              </w:rPr>
              <w:t>100</w:t>
            </w:r>
          </w:p>
        </w:tc>
        <w:tc>
          <w:tcPr>
            <w:tcW w:w="142" w:type="dxa"/>
            <w:tcBorders>
              <w:top w:val="single" w:sz="4" w:space="0" w:color="auto"/>
              <w:left w:val="nil"/>
              <w:bottom w:val="double" w:sz="4" w:space="0" w:color="auto"/>
              <w:right w:val="nil"/>
            </w:tcBorders>
            <w:vAlign w:val="center"/>
          </w:tcPr>
          <w:p w:rsidR="0073727C" w:rsidRDefault="0073727C">
            <w:pPr>
              <w:jc w:val="center"/>
              <w:rPr>
                <w:b/>
                <w:sz w:val="20"/>
                <w:szCs w:val="20"/>
              </w:rPr>
            </w:pPr>
          </w:p>
        </w:tc>
        <w:tc>
          <w:tcPr>
            <w:tcW w:w="850" w:type="dxa"/>
            <w:tcBorders>
              <w:top w:val="single" w:sz="4" w:space="0" w:color="auto"/>
              <w:left w:val="nil"/>
              <w:bottom w:val="double" w:sz="4" w:space="0" w:color="auto"/>
              <w:right w:val="nil"/>
            </w:tcBorders>
            <w:vAlign w:val="center"/>
            <w:hideMark/>
          </w:tcPr>
          <w:p w:rsidR="0073727C" w:rsidRDefault="0073727C">
            <w:pPr>
              <w:jc w:val="center"/>
              <w:rPr>
                <w:b/>
                <w:sz w:val="20"/>
                <w:szCs w:val="20"/>
              </w:rPr>
            </w:pPr>
            <w:r>
              <w:rPr>
                <w:b/>
                <w:sz w:val="20"/>
                <w:szCs w:val="20"/>
              </w:rPr>
              <w:t>100</w:t>
            </w:r>
          </w:p>
        </w:tc>
        <w:tc>
          <w:tcPr>
            <w:tcW w:w="993" w:type="dxa"/>
            <w:tcBorders>
              <w:top w:val="single" w:sz="4" w:space="0" w:color="auto"/>
              <w:left w:val="nil"/>
              <w:bottom w:val="double" w:sz="4" w:space="0" w:color="auto"/>
              <w:right w:val="nil"/>
            </w:tcBorders>
            <w:vAlign w:val="center"/>
            <w:hideMark/>
          </w:tcPr>
          <w:p w:rsidR="0073727C" w:rsidRDefault="0073727C">
            <w:pPr>
              <w:jc w:val="center"/>
              <w:rPr>
                <w:b/>
                <w:sz w:val="20"/>
                <w:szCs w:val="20"/>
              </w:rPr>
            </w:pPr>
            <w:r>
              <w:rPr>
                <w:b/>
                <w:sz w:val="20"/>
                <w:szCs w:val="20"/>
              </w:rPr>
              <w:t>100</w:t>
            </w:r>
          </w:p>
        </w:tc>
      </w:tr>
    </w:tbl>
    <w:p w:rsidR="0073727C" w:rsidRDefault="0073727C" w:rsidP="0073727C">
      <w:pPr>
        <w:rPr>
          <w:sz w:val="20"/>
          <w:szCs w:val="20"/>
        </w:rPr>
      </w:pPr>
      <w:r>
        <w:rPr>
          <w:i/>
          <w:iCs/>
          <w:sz w:val="20"/>
          <w:szCs w:val="20"/>
        </w:rPr>
        <w:t>Note</w:t>
      </w:r>
      <w:r>
        <w:rPr>
          <w:sz w:val="20"/>
          <w:szCs w:val="20"/>
        </w:rPr>
        <w:t>: Leaders could indicate that they hold more than one form of leadership accreditation or qualification, and therefore the responses to the first part of the table do not add up to the percentage of those who have a qualification. Leaders could tick that they did not have a formal leadership accreditation so those who did not respond to this question at all are not included.</w:t>
      </w:r>
    </w:p>
    <w:p w:rsidR="0073727C" w:rsidRDefault="0073727C" w:rsidP="0073727C"/>
    <w:p w:rsidR="00764DEA" w:rsidRDefault="0073727C" w:rsidP="0073727C">
      <w:pPr>
        <w:rPr>
          <w:lang w:eastAsia="en-AU"/>
        </w:rPr>
      </w:pPr>
      <w:r>
        <w:rPr>
          <w:lang w:eastAsia="en-AU"/>
        </w:rPr>
        <w:t>In 2013, the majority of leaders reported that they had felt well prepared or very well prepared for their first leadership post (80.4% primary leaders, 81.9% secondary leaders</w:t>
      </w:r>
      <w:r w:rsidR="00716F4D">
        <w:rPr>
          <w:lang w:eastAsia="en-AU"/>
        </w:rPr>
        <w:t xml:space="preserve">, </w:t>
      </w:r>
    </w:p>
    <w:p w:rsidR="00764DEA" w:rsidRDefault="00764DEA" w:rsidP="0073727C">
      <w:pPr>
        <w:rPr>
          <w:lang w:eastAsia="en-AU"/>
        </w:rPr>
      </w:pPr>
    </w:p>
    <w:p w:rsidR="0073727C" w:rsidRDefault="00764DEA" w:rsidP="0073727C">
      <w:proofErr w:type="gramStart"/>
      <w:r>
        <w:rPr>
          <w:lang w:eastAsia="en-AU"/>
        </w:rPr>
        <w:t>Table 6.7.</w:t>
      </w:r>
      <w:proofErr w:type="gramEnd"/>
      <w:r>
        <w:rPr>
          <w:lang w:eastAsia="en-AU"/>
        </w:rPr>
        <w:t xml:space="preserve"> </w:t>
      </w:r>
      <w:r w:rsidR="0073727C">
        <w:rPr>
          <w:lang w:eastAsia="en-AU"/>
        </w:rPr>
        <w:t xml:space="preserve">Less than 1% of leaders reported feeling poorly prepared for their first post in a leadership role. In contrast, less than one-half of leaders in </w:t>
      </w:r>
      <w:proofErr w:type="spellStart"/>
      <w:r w:rsidR="0073727C">
        <w:rPr>
          <w:lang w:eastAsia="en-AU"/>
        </w:rPr>
        <w:t>SiAS</w:t>
      </w:r>
      <w:proofErr w:type="spellEnd"/>
      <w:r w:rsidR="0073727C">
        <w:rPr>
          <w:lang w:eastAsia="en-AU"/>
        </w:rPr>
        <w:t xml:space="preserve"> 2010 reported feeling well prepared or very well-prepared (39.1% primary leaders, 45.8% secondary leaders), and a significant group reported feeling poorly prepared (13.3% primary leaders, 8.3% secondary leaders).</w:t>
      </w:r>
      <w:r w:rsidR="0073727C">
        <w:t xml:space="preserve"> </w:t>
      </w:r>
    </w:p>
    <w:p w:rsidR="0073727C" w:rsidRDefault="0073727C" w:rsidP="0073727C"/>
    <w:p w:rsidR="00764DEA" w:rsidRDefault="00764DEA">
      <w:pPr>
        <w:suppressAutoHyphens w:val="0"/>
        <w:jc w:val="left"/>
        <w:rPr>
          <w:b/>
        </w:rPr>
      </w:pPr>
      <w:bookmarkStart w:id="517" w:name="_Ref374364288"/>
      <w:bookmarkStart w:id="518" w:name="_Toc374608717"/>
      <w:bookmarkStart w:id="519" w:name="_Toc374608882"/>
      <w:bookmarkStart w:id="520" w:name="_Toc374609043"/>
      <w:bookmarkStart w:id="521" w:name="_Toc382567022"/>
      <w:bookmarkStart w:id="522" w:name="_Toc384726223"/>
      <w:r>
        <w:rPr>
          <w:b/>
        </w:rPr>
        <w:br w:type="page"/>
      </w:r>
    </w:p>
    <w:p w:rsidR="00227538" w:rsidRDefault="00C57102">
      <w:pPr>
        <w:suppressAutoHyphens w:val="0"/>
        <w:spacing w:before="160" w:after="160"/>
        <w:jc w:val="left"/>
        <w:rPr>
          <w:b/>
        </w:rPr>
      </w:pPr>
      <w:proofErr w:type="gramStart"/>
      <w:r w:rsidRPr="00C57102">
        <w:rPr>
          <w:b/>
        </w:rPr>
        <w:lastRenderedPageBreak/>
        <w:t xml:space="preserve">Table </w:t>
      </w:r>
      <w:r w:rsidR="003F2304" w:rsidRPr="00C57102">
        <w:rPr>
          <w:b/>
        </w:rPr>
        <w:fldChar w:fldCharType="begin"/>
      </w:r>
      <w:r w:rsidRPr="00C57102">
        <w:rPr>
          <w:b/>
        </w:rPr>
        <w:instrText xml:space="preserve"> STYLEREF 1 \s </w:instrText>
      </w:r>
      <w:r w:rsidR="003F2304" w:rsidRPr="00C57102">
        <w:rPr>
          <w:b/>
        </w:rPr>
        <w:fldChar w:fldCharType="separate"/>
      </w:r>
      <w:r w:rsidR="006D6ADE">
        <w:rPr>
          <w:b/>
          <w:noProof/>
        </w:rPr>
        <w:t>6</w:t>
      </w:r>
      <w:r w:rsidR="003F2304" w:rsidRPr="00C57102">
        <w:rPr>
          <w:b/>
        </w:rPr>
        <w:fldChar w:fldCharType="end"/>
      </w:r>
      <w:r w:rsidRPr="00C57102">
        <w:rPr>
          <w:b/>
        </w:rPr>
        <w:t>.</w:t>
      </w:r>
      <w:proofErr w:type="gramEnd"/>
      <w:r w:rsidR="003F2304" w:rsidRPr="00C57102">
        <w:rPr>
          <w:b/>
        </w:rPr>
        <w:fldChar w:fldCharType="begin"/>
      </w:r>
      <w:r w:rsidRPr="00C57102">
        <w:rPr>
          <w:b/>
        </w:rPr>
        <w:instrText xml:space="preserve"> SEQ Table \* ARABIC \s 1 </w:instrText>
      </w:r>
      <w:r w:rsidR="003F2304" w:rsidRPr="00C57102">
        <w:rPr>
          <w:b/>
        </w:rPr>
        <w:fldChar w:fldCharType="separate"/>
      </w:r>
      <w:r w:rsidR="006D6ADE">
        <w:rPr>
          <w:b/>
          <w:noProof/>
        </w:rPr>
        <w:t>7</w:t>
      </w:r>
      <w:r w:rsidR="003F2304" w:rsidRPr="00C57102">
        <w:rPr>
          <w:b/>
        </w:rPr>
        <w:fldChar w:fldCharType="end"/>
      </w:r>
      <w:bookmarkEnd w:id="517"/>
      <w:r w:rsidRPr="00C57102">
        <w:rPr>
          <w:b/>
        </w:rPr>
        <w:t>: Leaders' perceptions of preparation for first leadership post</w:t>
      </w:r>
      <w:bookmarkEnd w:id="518"/>
      <w:bookmarkEnd w:id="519"/>
      <w:bookmarkEnd w:id="520"/>
      <w:bookmarkEnd w:id="521"/>
      <w:bookmarkEnd w:id="522"/>
    </w:p>
    <w:tbl>
      <w:tblPr>
        <w:tblStyle w:val="TableGrid"/>
        <w:tblW w:w="7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552"/>
        <w:gridCol w:w="795"/>
        <w:gridCol w:w="764"/>
        <w:gridCol w:w="850"/>
        <w:gridCol w:w="142"/>
        <w:gridCol w:w="840"/>
        <w:gridCol w:w="861"/>
        <w:gridCol w:w="866"/>
      </w:tblGrid>
      <w:tr w:rsidR="0073727C" w:rsidTr="0073727C">
        <w:trPr>
          <w:trHeight w:val="240"/>
        </w:trPr>
        <w:tc>
          <w:tcPr>
            <w:tcW w:w="2552" w:type="dxa"/>
            <w:vMerge w:val="restart"/>
            <w:tcBorders>
              <w:top w:val="double" w:sz="4" w:space="0" w:color="auto"/>
              <w:left w:val="nil"/>
              <w:bottom w:val="single" w:sz="4" w:space="0" w:color="auto"/>
              <w:right w:val="nil"/>
            </w:tcBorders>
            <w:vAlign w:val="center"/>
            <w:hideMark/>
          </w:tcPr>
          <w:p w:rsidR="0073727C" w:rsidRDefault="0073727C">
            <w:pPr>
              <w:jc w:val="left"/>
              <w:rPr>
                <w:b/>
                <w:sz w:val="20"/>
                <w:szCs w:val="20"/>
              </w:rPr>
            </w:pPr>
            <w:r>
              <w:rPr>
                <w:sz w:val="20"/>
                <w:szCs w:val="20"/>
              </w:rPr>
              <w:t>Overall, how well prepared did you feel for your first post in a school leadership role?</w:t>
            </w:r>
          </w:p>
        </w:tc>
        <w:tc>
          <w:tcPr>
            <w:tcW w:w="2409" w:type="dxa"/>
            <w:gridSpan w:val="3"/>
            <w:tcBorders>
              <w:top w:val="doub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Primary leaders</w:t>
            </w:r>
          </w:p>
        </w:tc>
        <w:tc>
          <w:tcPr>
            <w:tcW w:w="142" w:type="dxa"/>
            <w:tcBorders>
              <w:top w:val="double" w:sz="4" w:space="0" w:color="auto"/>
              <w:left w:val="nil"/>
              <w:bottom w:val="nil"/>
              <w:right w:val="nil"/>
            </w:tcBorders>
            <w:vAlign w:val="center"/>
          </w:tcPr>
          <w:p w:rsidR="0073727C" w:rsidRDefault="0073727C">
            <w:pPr>
              <w:jc w:val="center"/>
              <w:rPr>
                <w:b/>
                <w:sz w:val="20"/>
                <w:szCs w:val="20"/>
              </w:rPr>
            </w:pPr>
          </w:p>
        </w:tc>
        <w:tc>
          <w:tcPr>
            <w:tcW w:w="2567" w:type="dxa"/>
            <w:gridSpan w:val="3"/>
            <w:tcBorders>
              <w:top w:val="doub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Secondary leaders</w:t>
            </w:r>
          </w:p>
        </w:tc>
      </w:tr>
      <w:tr w:rsidR="0073727C" w:rsidTr="0073727C">
        <w:trPr>
          <w:trHeight w:val="225"/>
        </w:trPr>
        <w:tc>
          <w:tcPr>
            <w:tcW w:w="0" w:type="auto"/>
            <w:vMerge/>
            <w:tcBorders>
              <w:top w:val="double" w:sz="4" w:space="0" w:color="auto"/>
              <w:left w:val="nil"/>
              <w:bottom w:val="single" w:sz="4" w:space="0" w:color="auto"/>
              <w:right w:val="nil"/>
            </w:tcBorders>
            <w:vAlign w:val="center"/>
            <w:hideMark/>
          </w:tcPr>
          <w:p w:rsidR="0073727C" w:rsidRDefault="0073727C">
            <w:pPr>
              <w:suppressAutoHyphens w:val="0"/>
              <w:jc w:val="left"/>
              <w:rPr>
                <w:b/>
                <w:sz w:val="20"/>
                <w:szCs w:val="20"/>
              </w:rPr>
            </w:pPr>
          </w:p>
        </w:tc>
        <w:tc>
          <w:tcPr>
            <w:tcW w:w="1559" w:type="dxa"/>
            <w:gridSpan w:val="2"/>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2013</w:t>
            </w:r>
          </w:p>
        </w:tc>
        <w:tc>
          <w:tcPr>
            <w:tcW w:w="850" w:type="dxa"/>
            <w:vMerge w:val="restart"/>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2010</w:t>
            </w:r>
          </w:p>
          <w:p w:rsidR="0073727C" w:rsidRDefault="0073727C">
            <w:pPr>
              <w:jc w:val="center"/>
              <w:rPr>
                <w:b/>
                <w:sz w:val="20"/>
                <w:szCs w:val="20"/>
              </w:rPr>
            </w:pPr>
            <w:r>
              <w:rPr>
                <w:b/>
                <w:sz w:val="20"/>
                <w:szCs w:val="20"/>
              </w:rPr>
              <w:t>%</w:t>
            </w:r>
          </w:p>
        </w:tc>
        <w:tc>
          <w:tcPr>
            <w:tcW w:w="142" w:type="dxa"/>
            <w:vMerge w:val="restart"/>
            <w:tcBorders>
              <w:top w:val="nil"/>
              <w:left w:val="nil"/>
              <w:bottom w:val="single" w:sz="4" w:space="0" w:color="auto"/>
              <w:right w:val="nil"/>
            </w:tcBorders>
            <w:vAlign w:val="center"/>
          </w:tcPr>
          <w:p w:rsidR="0073727C" w:rsidRDefault="0073727C">
            <w:pPr>
              <w:jc w:val="center"/>
              <w:rPr>
                <w:b/>
                <w:sz w:val="20"/>
                <w:szCs w:val="20"/>
              </w:rPr>
            </w:pPr>
          </w:p>
          <w:p w:rsidR="0073727C" w:rsidRDefault="0073727C">
            <w:pPr>
              <w:jc w:val="center"/>
              <w:rPr>
                <w:b/>
                <w:sz w:val="20"/>
                <w:szCs w:val="20"/>
              </w:rPr>
            </w:pPr>
          </w:p>
        </w:tc>
        <w:tc>
          <w:tcPr>
            <w:tcW w:w="1701" w:type="dxa"/>
            <w:gridSpan w:val="2"/>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2013</w:t>
            </w:r>
          </w:p>
        </w:tc>
        <w:tc>
          <w:tcPr>
            <w:tcW w:w="866" w:type="dxa"/>
            <w:vMerge w:val="restart"/>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2010</w:t>
            </w:r>
          </w:p>
          <w:p w:rsidR="0073727C" w:rsidRDefault="0073727C">
            <w:pPr>
              <w:jc w:val="center"/>
              <w:rPr>
                <w:b/>
                <w:sz w:val="20"/>
                <w:szCs w:val="20"/>
              </w:rPr>
            </w:pPr>
            <w:r>
              <w:rPr>
                <w:b/>
                <w:sz w:val="20"/>
                <w:szCs w:val="20"/>
              </w:rPr>
              <w:t>%</w:t>
            </w:r>
          </w:p>
        </w:tc>
      </w:tr>
      <w:tr w:rsidR="0073727C" w:rsidTr="0073727C">
        <w:trPr>
          <w:trHeight w:val="240"/>
        </w:trPr>
        <w:tc>
          <w:tcPr>
            <w:tcW w:w="0" w:type="auto"/>
            <w:vMerge/>
            <w:tcBorders>
              <w:top w:val="double" w:sz="4" w:space="0" w:color="auto"/>
              <w:left w:val="nil"/>
              <w:bottom w:val="single" w:sz="4" w:space="0" w:color="auto"/>
              <w:right w:val="nil"/>
            </w:tcBorders>
            <w:vAlign w:val="center"/>
            <w:hideMark/>
          </w:tcPr>
          <w:p w:rsidR="0073727C" w:rsidRDefault="0073727C">
            <w:pPr>
              <w:suppressAutoHyphens w:val="0"/>
              <w:jc w:val="left"/>
              <w:rPr>
                <w:b/>
                <w:sz w:val="20"/>
                <w:szCs w:val="20"/>
              </w:rPr>
            </w:pPr>
          </w:p>
        </w:tc>
        <w:tc>
          <w:tcPr>
            <w:tcW w:w="795" w:type="dxa"/>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w:t>
            </w:r>
          </w:p>
        </w:tc>
        <w:tc>
          <w:tcPr>
            <w:tcW w:w="764" w:type="dxa"/>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SE</w:t>
            </w:r>
          </w:p>
        </w:tc>
        <w:tc>
          <w:tcPr>
            <w:tcW w:w="0" w:type="auto"/>
            <w:vMerge/>
            <w:tcBorders>
              <w:top w:val="single" w:sz="4" w:space="0" w:color="auto"/>
              <w:left w:val="nil"/>
              <w:bottom w:val="single" w:sz="4" w:space="0" w:color="auto"/>
              <w:right w:val="nil"/>
            </w:tcBorders>
            <w:vAlign w:val="center"/>
            <w:hideMark/>
          </w:tcPr>
          <w:p w:rsidR="0073727C" w:rsidRDefault="0073727C">
            <w:pPr>
              <w:suppressAutoHyphens w:val="0"/>
              <w:jc w:val="left"/>
              <w:rPr>
                <w:b/>
                <w:sz w:val="20"/>
                <w:szCs w:val="20"/>
              </w:rPr>
            </w:pPr>
          </w:p>
        </w:tc>
        <w:tc>
          <w:tcPr>
            <w:tcW w:w="0" w:type="auto"/>
            <w:vMerge/>
            <w:tcBorders>
              <w:top w:val="nil"/>
              <w:left w:val="nil"/>
              <w:bottom w:val="single" w:sz="4" w:space="0" w:color="auto"/>
              <w:right w:val="nil"/>
            </w:tcBorders>
            <w:vAlign w:val="center"/>
            <w:hideMark/>
          </w:tcPr>
          <w:p w:rsidR="0073727C" w:rsidRDefault="0073727C">
            <w:pPr>
              <w:suppressAutoHyphens w:val="0"/>
              <w:jc w:val="left"/>
              <w:rPr>
                <w:b/>
                <w:sz w:val="20"/>
                <w:szCs w:val="20"/>
              </w:rPr>
            </w:pPr>
          </w:p>
        </w:tc>
        <w:tc>
          <w:tcPr>
            <w:tcW w:w="840" w:type="dxa"/>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w:t>
            </w:r>
          </w:p>
        </w:tc>
        <w:tc>
          <w:tcPr>
            <w:tcW w:w="861" w:type="dxa"/>
            <w:tcBorders>
              <w:top w:val="sing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SE</w:t>
            </w:r>
          </w:p>
        </w:tc>
        <w:tc>
          <w:tcPr>
            <w:tcW w:w="0" w:type="auto"/>
            <w:vMerge/>
            <w:tcBorders>
              <w:top w:val="single" w:sz="4" w:space="0" w:color="auto"/>
              <w:left w:val="nil"/>
              <w:bottom w:val="single" w:sz="4" w:space="0" w:color="auto"/>
              <w:right w:val="nil"/>
            </w:tcBorders>
            <w:vAlign w:val="center"/>
            <w:hideMark/>
          </w:tcPr>
          <w:p w:rsidR="0073727C" w:rsidRDefault="0073727C">
            <w:pPr>
              <w:suppressAutoHyphens w:val="0"/>
              <w:jc w:val="left"/>
              <w:rPr>
                <w:b/>
                <w:sz w:val="20"/>
                <w:szCs w:val="20"/>
              </w:rPr>
            </w:pPr>
          </w:p>
        </w:tc>
      </w:tr>
      <w:tr w:rsidR="0073727C" w:rsidTr="0073727C">
        <w:tc>
          <w:tcPr>
            <w:tcW w:w="2552" w:type="dxa"/>
            <w:tcBorders>
              <w:top w:val="single" w:sz="4" w:space="0" w:color="auto"/>
              <w:left w:val="nil"/>
              <w:bottom w:val="nil"/>
              <w:right w:val="nil"/>
            </w:tcBorders>
            <w:vAlign w:val="center"/>
            <w:hideMark/>
          </w:tcPr>
          <w:p w:rsidR="0073727C" w:rsidRDefault="0073727C">
            <w:pPr>
              <w:jc w:val="left"/>
              <w:rPr>
                <w:sz w:val="20"/>
                <w:szCs w:val="20"/>
              </w:rPr>
            </w:pPr>
            <w:r>
              <w:rPr>
                <w:sz w:val="20"/>
                <w:szCs w:val="20"/>
              </w:rPr>
              <w:t>Very well prepared</w:t>
            </w:r>
          </w:p>
        </w:tc>
        <w:tc>
          <w:tcPr>
            <w:tcW w:w="795"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14.9</w:t>
            </w:r>
          </w:p>
        </w:tc>
        <w:tc>
          <w:tcPr>
            <w:tcW w:w="764"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1.7</w:t>
            </w:r>
          </w:p>
        </w:tc>
        <w:tc>
          <w:tcPr>
            <w:tcW w:w="850"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7.6</w:t>
            </w:r>
          </w:p>
        </w:tc>
        <w:tc>
          <w:tcPr>
            <w:tcW w:w="142" w:type="dxa"/>
            <w:tcBorders>
              <w:top w:val="single" w:sz="4" w:space="0" w:color="auto"/>
              <w:left w:val="nil"/>
              <w:bottom w:val="nil"/>
              <w:right w:val="nil"/>
            </w:tcBorders>
            <w:vAlign w:val="center"/>
          </w:tcPr>
          <w:p w:rsidR="0073727C" w:rsidRDefault="0073727C">
            <w:pPr>
              <w:jc w:val="center"/>
              <w:rPr>
                <w:sz w:val="20"/>
                <w:szCs w:val="20"/>
              </w:rPr>
            </w:pPr>
          </w:p>
        </w:tc>
        <w:tc>
          <w:tcPr>
            <w:tcW w:w="840"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21.6</w:t>
            </w:r>
          </w:p>
        </w:tc>
        <w:tc>
          <w:tcPr>
            <w:tcW w:w="861"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2.6</w:t>
            </w:r>
          </w:p>
        </w:tc>
        <w:tc>
          <w:tcPr>
            <w:tcW w:w="866"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6.3</w:t>
            </w:r>
          </w:p>
        </w:tc>
      </w:tr>
      <w:tr w:rsidR="0073727C" w:rsidTr="0073727C">
        <w:tc>
          <w:tcPr>
            <w:tcW w:w="2552" w:type="dxa"/>
            <w:vAlign w:val="center"/>
            <w:hideMark/>
          </w:tcPr>
          <w:p w:rsidR="0073727C" w:rsidRDefault="0073727C">
            <w:pPr>
              <w:jc w:val="left"/>
              <w:rPr>
                <w:sz w:val="20"/>
                <w:szCs w:val="20"/>
              </w:rPr>
            </w:pPr>
            <w:r>
              <w:rPr>
                <w:sz w:val="20"/>
                <w:szCs w:val="20"/>
              </w:rPr>
              <w:t>Well prepared</w:t>
            </w:r>
          </w:p>
        </w:tc>
        <w:tc>
          <w:tcPr>
            <w:tcW w:w="795"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65.5</w:t>
            </w:r>
          </w:p>
        </w:tc>
        <w:tc>
          <w:tcPr>
            <w:tcW w:w="764"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2.5</w:t>
            </w:r>
          </w:p>
        </w:tc>
        <w:tc>
          <w:tcPr>
            <w:tcW w:w="850"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31.5</w:t>
            </w:r>
          </w:p>
        </w:tc>
        <w:tc>
          <w:tcPr>
            <w:tcW w:w="142" w:type="dxa"/>
            <w:tcBorders>
              <w:top w:val="nil"/>
              <w:left w:val="nil"/>
              <w:bottom w:val="single" w:sz="4" w:space="0" w:color="auto"/>
              <w:right w:val="nil"/>
            </w:tcBorders>
            <w:vAlign w:val="center"/>
          </w:tcPr>
          <w:p w:rsidR="0073727C" w:rsidRDefault="0073727C">
            <w:pPr>
              <w:jc w:val="center"/>
              <w:rPr>
                <w:sz w:val="20"/>
                <w:szCs w:val="20"/>
              </w:rPr>
            </w:pPr>
          </w:p>
        </w:tc>
        <w:tc>
          <w:tcPr>
            <w:tcW w:w="840"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60.3</w:t>
            </w:r>
          </w:p>
        </w:tc>
        <w:tc>
          <w:tcPr>
            <w:tcW w:w="861"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2.9</w:t>
            </w:r>
          </w:p>
        </w:tc>
        <w:tc>
          <w:tcPr>
            <w:tcW w:w="866"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39.5</w:t>
            </w:r>
          </w:p>
        </w:tc>
      </w:tr>
      <w:tr w:rsidR="0073727C" w:rsidTr="0073727C">
        <w:tc>
          <w:tcPr>
            <w:tcW w:w="2552" w:type="dxa"/>
            <w:vAlign w:val="center"/>
          </w:tcPr>
          <w:p w:rsidR="0073727C" w:rsidRDefault="0073727C">
            <w:pPr>
              <w:jc w:val="left"/>
              <w:rPr>
                <w:sz w:val="20"/>
                <w:szCs w:val="20"/>
              </w:rPr>
            </w:pPr>
          </w:p>
        </w:tc>
        <w:tc>
          <w:tcPr>
            <w:tcW w:w="795" w:type="dxa"/>
            <w:tcBorders>
              <w:top w:val="single" w:sz="4" w:space="0" w:color="auto"/>
              <w:left w:val="nil"/>
              <w:bottom w:val="nil"/>
              <w:right w:val="nil"/>
            </w:tcBorders>
            <w:vAlign w:val="center"/>
            <w:hideMark/>
          </w:tcPr>
          <w:p w:rsidR="0073727C" w:rsidRDefault="0073727C">
            <w:pPr>
              <w:jc w:val="center"/>
              <w:rPr>
                <w:i/>
                <w:sz w:val="20"/>
                <w:szCs w:val="20"/>
              </w:rPr>
            </w:pPr>
            <w:r>
              <w:rPr>
                <w:i/>
                <w:sz w:val="20"/>
                <w:szCs w:val="20"/>
              </w:rPr>
              <w:t>80.4</w:t>
            </w:r>
          </w:p>
        </w:tc>
        <w:tc>
          <w:tcPr>
            <w:tcW w:w="764" w:type="dxa"/>
            <w:tcBorders>
              <w:top w:val="single" w:sz="4" w:space="0" w:color="auto"/>
              <w:left w:val="nil"/>
              <w:bottom w:val="nil"/>
              <w:right w:val="nil"/>
            </w:tcBorders>
            <w:vAlign w:val="center"/>
            <w:hideMark/>
          </w:tcPr>
          <w:p w:rsidR="0073727C" w:rsidRDefault="0073727C">
            <w:pPr>
              <w:jc w:val="center"/>
              <w:rPr>
                <w:i/>
                <w:sz w:val="20"/>
                <w:szCs w:val="20"/>
              </w:rPr>
            </w:pPr>
            <w:r>
              <w:rPr>
                <w:i/>
                <w:sz w:val="20"/>
                <w:szCs w:val="20"/>
              </w:rPr>
              <w:t>2.4</w:t>
            </w:r>
          </w:p>
        </w:tc>
        <w:tc>
          <w:tcPr>
            <w:tcW w:w="850" w:type="dxa"/>
            <w:tcBorders>
              <w:top w:val="single" w:sz="4" w:space="0" w:color="auto"/>
              <w:left w:val="nil"/>
              <w:bottom w:val="nil"/>
              <w:right w:val="nil"/>
            </w:tcBorders>
            <w:vAlign w:val="center"/>
            <w:hideMark/>
          </w:tcPr>
          <w:p w:rsidR="0073727C" w:rsidRDefault="0073727C">
            <w:pPr>
              <w:jc w:val="center"/>
              <w:rPr>
                <w:i/>
                <w:sz w:val="20"/>
                <w:szCs w:val="20"/>
              </w:rPr>
            </w:pPr>
            <w:r>
              <w:rPr>
                <w:i/>
                <w:sz w:val="20"/>
                <w:szCs w:val="20"/>
              </w:rPr>
              <w:t>39.1</w:t>
            </w:r>
          </w:p>
        </w:tc>
        <w:tc>
          <w:tcPr>
            <w:tcW w:w="142" w:type="dxa"/>
            <w:tcBorders>
              <w:top w:val="single" w:sz="4" w:space="0" w:color="auto"/>
              <w:left w:val="nil"/>
              <w:bottom w:val="nil"/>
              <w:right w:val="nil"/>
            </w:tcBorders>
            <w:vAlign w:val="center"/>
          </w:tcPr>
          <w:p w:rsidR="0073727C" w:rsidRDefault="0073727C">
            <w:pPr>
              <w:jc w:val="center"/>
              <w:rPr>
                <w:i/>
                <w:sz w:val="20"/>
                <w:szCs w:val="20"/>
              </w:rPr>
            </w:pPr>
          </w:p>
        </w:tc>
        <w:tc>
          <w:tcPr>
            <w:tcW w:w="840" w:type="dxa"/>
            <w:tcBorders>
              <w:top w:val="single" w:sz="4" w:space="0" w:color="auto"/>
              <w:left w:val="nil"/>
              <w:bottom w:val="nil"/>
              <w:right w:val="nil"/>
            </w:tcBorders>
            <w:vAlign w:val="center"/>
            <w:hideMark/>
          </w:tcPr>
          <w:p w:rsidR="0073727C" w:rsidRDefault="0073727C">
            <w:pPr>
              <w:jc w:val="center"/>
              <w:rPr>
                <w:i/>
                <w:sz w:val="20"/>
                <w:szCs w:val="20"/>
              </w:rPr>
            </w:pPr>
            <w:r>
              <w:rPr>
                <w:i/>
                <w:sz w:val="20"/>
                <w:szCs w:val="20"/>
              </w:rPr>
              <w:t>81.9</w:t>
            </w:r>
          </w:p>
        </w:tc>
        <w:tc>
          <w:tcPr>
            <w:tcW w:w="861" w:type="dxa"/>
            <w:tcBorders>
              <w:top w:val="single" w:sz="4" w:space="0" w:color="auto"/>
              <w:left w:val="nil"/>
              <w:bottom w:val="nil"/>
              <w:right w:val="nil"/>
            </w:tcBorders>
            <w:vAlign w:val="center"/>
            <w:hideMark/>
          </w:tcPr>
          <w:p w:rsidR="0073727C" w:rsidRDefault="0073727C">
            <w:pPr>
              <w:jc w:val="center"/>
              <w:rPr>
                <w:i/>
                <w:sz w:val="20"/>
                <w:szCs w:val="20"/>
              </w:rPr>
            </w:pPr>
            <w:r>
              <w:rPr>
                <w:i/>
                <w:sz w:val="20"/>
                <w:szCs w:val="20"/>
              </w:rPr>
              <w:t>2.3</w:t>
            </w:r>
          </w:p>
        </w:tc>
        <w:tc>
          <w:tcPr>
            <w:tcW w:w="866" w:type="dxa"/>
            <w:tcBorders>
              <w:top w:val="single" w:sz="4" w:space="0" w:color="auto"/>
              <w:left w:val="nil"/>
              <w:bottom w:val="nil"/>
              <w:right w:val="nil"/>
            </w:tcBorders>
            <w:vAlign w:val="center"/>
            <w:hideMark/>
          </w:tcPr>
          <w:p w:rsidR="0073727C" w:rsidRDefault="0073727C">
            <w:pPr>
              <w:jc w:val="center"/>
              <w:rPr>
                <w:i/>
                <w:sz w:val="20"/>
                <w:szCs w:val="20"/>
              </w:rPr>
            </w:pPr>
            <w:r>
              <w:rPr>
                <w:i/>
                <w:sz w:val="20"/>
                <w:szCs w:val="20"/>
              </w:rPr>
              <w:t>45.8</w:t>
            </w:r>
          </w:p>
        </w:tc>
      </w:tr>
      <w:tr w:rsidR="0073727C" w:rsidTr="0073727C">
        <w:tc>
          <w:tcPr>
            <w:tcW w:w="2552" w:type="dxa"/>
            <w:vAlign w:val="center"/>
          </w:tcPr>
          <w:p w:rsidR="0073727C" w:rsidRDefault="0073727C">
            <w:pPr>
              <w:jc w:val="left"/>
              <w:rPr>
                <w:sz w:val="20"/>
                <w:szCs w:val="20"/>
              </w:rPr>
            </w:pPr>
          </w:p>
        </w:tc>
        <w:tc>
          <w:tcPr>
            <w:tcW w:w="795" w:type="dxa"/>
            <w:vAlign w:val="center"/>
          </w:tcPr>
          <w:p w:rsidR="0073727C" w:rsidRDefault="0073727C">
            <w:pPr>
              <w:jc w:val="center"/>
              <w:rPr>
                <w:sz w:val="20"/>
                <w:szCs w:val="20"/>
              </w:rPr>
            </w:pPr>
          </w:p>
        </w:tc>
        <w:tc>
          <w:tcPr>
            <w:tcW w:w="764" w:type="dxa"/>
            <w:vAlign w:val="center"/>
          </w:tcPr>
          <w:p w:rsidR="0073727C" w:rsidRDefault="0073727C">
            <w:pPr>
              <w:jc w:val="center"/>
              <w:rPr>
                <w:sz w:val="20"/>
                <w:szCs w:val="20"/>
              </w:rPr>
            </w:pPr>
          </w:p>
        </w:tc>
        <w:tc>
          <w:tcPr>
            <w:tcW w:w="850" w:type="dxa"/>
            <w:vAlign w:val="center"/>
          </w:tcPr>
          <w:p w:rsidR="0073727C" w:rsidRDefault="0073727C">
            <w:pPr>
              <w:jc w:val="center"/>
              <w:rPr>
                <w:sz w:val="20"/>
                <w:szCs w:val="20"/>
              </w:rPr>
            </w:pPr>
          </w:p>
        </w:tc>
        <w:tc>
          <w:tcPr>
            <w:tcW w:w="142" w:type="dxa"/>
            <w:vAlign w:val="center"/>
          </w:tcPr>
          <w:p w:rsidR="0073727C" w:rsidRDefault="0073727C">
            <w:pPr>
              <w:jc w:val="center"/>
              <w:rPr>
                <w:sz w:val="20"/>
                <w:szCs w:val="20"/>
              </w:rPr>
            </w:pPr>
          </w:p>
        </w:tc>
        <w:tc>
          <w:tcPr>
            <w:tcW w:w="840" w:type="dxa"/>
            <w:vAlign w:val="center"/>
          </w:tcPr>
          <w:p w:rsidR="0073727C" w:rsidRDefault="0073727C">
            <w:pPr>
              <w:jc w:val="center"/>
              <w:rPr>
                <w:sz w:val="20"/>
                <w:szCs w:val="20"/>
              </w:rPr>
            </w:pPr>
          </w:p>
        </w:tc>
        <w:tc>
          <w:tcPr>
            <w:tcW w:w="861" w:type="dxa"/>
            <w:vAlign w:val="center"/>
          </w:tcPr>
          <w:p w:rsidR="0073727C" w:rsidRDefault="0073727C">
            <w:pPr>
              <w:jc w:val="center"/>
              <w:rPr>
                <w:sz w:val="20"/>
                <w:szCs w:val="20"/>
              </w:rPr>
            </w:pPr>
          </w:p>
        </w:tc>
        <w:tc>
          <w:tcPr>
            <w:tcW w:w="866" w:type="dxa"/>
            <w:vAlign w:val="center"/>
          </w:tcPr>
          <w:p w:rsidR="0073727C" w:rsidRDefault="0073727C">
            <w:pPr>
              <w:jc w:val="center"/>
              <w:rPr>
                <w:sz w:val="20"/>
                <w:szCs w:val="20"/>
              </w:rPr>
            </w:pPr>
          </w:p>
        </w:tc>
      </w:tr>
      <w:tr w:rsidR="0073727C" w:rsidTr="0073727C">
        <w:tc>
          <w:tcPr>
            <w:tcW w:w="2552" w:type="dxa"/>
            <w:vAlign w:val="center"/>
            <w:hideMark/>
          </w:tcPr>
          <w:p w:rsidR="0073727C" w:rsidRDefault="0073727C">
            <w:pPr>
              <w:jc w:val="left"/>
              <w:rPr>
                <w:sz w:val="20"/>
                <w:szCs w:val="20"/>
              </w:rPr>
            </w:pPr>
            <w:r>
              <w:rPr>
                <w:sz w:val="20"/>
                <w:szCs w:val="20"/>
              </w:rPr>
              <w:t>Somewhat prepared</w:t>
            </w:r>
          </w:p>
        </w:tc>
        <w:tc>
          <w:tcPr>
            <w:tcW w:w="795" w:type="dxa"/>
            <w:vAlign w:val="center"/>
            <w:hideMark/>
          </w:tcPr>
          <w:p w:rsidR="0073727C" w:rsidRDefault="0073727C">
            <w:pPr>
              <w:jc w:val="center"/>
              <w:rPr>
                <w:sz w:val="20"/>
                <w:szCs w:val="20"/>
              </w:rPr>
            </w:pPr>
            <w:r>
              <w:rPr>
                <w:sz w:val="20"/>
                <w:szCs w:val="20"/>
              </w:rPr>
              <w:t>18.9</w:t>
            </w:r>
          </w:p>
        </w:tc>
        <w:tc>
          <w:tcPr>
            <w:tcW w:w="764" w:type="dxa"/>
            <w:vAlign w:val="center"/>
            <w:hideMark/>
          </w:tcPr>
          <w:p w:rsidR="0073727C" w:rsidRDefault="0073727C">
            <w:pPr>
              <w:jc w:val="center"/>
              <w:rPr>
                <w:sz w:val="20"/>
                <w:szCs w:val="20"/>
              </w:rPr>
            </w:pPr>
            <w:r>
              <w:rPr>
                <w:sz w:val="20"/>
                <w:szCs w:val="20"/>
              </w:rPr>
              <w:t>2.4</w:t>
            </w:r>
          </w:p>
        </w:tc>
        <w:tc>
          <w:tcPr>
            <w:tcW w:w="850" w:type="dxa"/>
            <w:vAlign w:val="center"/>
            <w:hideMark/>
          </w:tcPr>
          <w:p w:rsidR="0073727C" w:rsidRDefault="0073727C">
            <w:pPr>
              <w:jc w:val="center"/>
              <w:rPr>
                <w:sz w:val="20"/>
                <w:szCs w:val="20"/>
              </w:rPr>
            </w:pPr>
            <w:r>
              <w:rPr>
                <w:sz w:val="20"/>
                <w:szCs w:val="20"/>
              </w:rPr>
              <w:t>47.6</w:t>
            </w:r>
          </w:p>
        </w:tc>
        <w:tc>
          <w:tcPr>
            <w:tcW w:w="142" w:type="dxa"/>
            <w:vAlign w:val="center"/>
          </w:tcPr>
          <w:p w:rsidR="0073727C" w:rsidRDefault="0073727C">
            <w:pPr>
              <w:jc w:val="center"/>
              <w:rPr>
                <w:sz w:val="20"/>
                <w:szCs w:val="20"/>
              </w:rPr>
            </w:pPr>
          </w:p>
        </w:tc>
        <w:tc>
          <w:tcPr>
            <w:tcW w:w="840" w:type="dxa"/>
            <w:vAlign w:val="center"/>
            <w:hideMark/>
          </w:tcPr>
          <w:p w:rsidR="0073727C" w:rsidRDefault="0073727C">
            <w:pPr>
              <w:jc w:val="center"/>
              <w:rPr>
                <w:sz w:val="20"/>
                <w:szCs w:val="20"/>
              </w:rPr>
            </w:pPr>
            <w:r>
              <w:rPr>
                <w:sz w:val="20"/>
                <w:szCs w:val="20"/>
              </w:rPr>
              <w:t>17.8</w:t>
            </w:r>
          </w:p>
        </w:tc>
        <w:tc>
          <w:tcPr>
            <w:tcW w:w="861" w:type="dxa"/>
            <w:vAlign w:val="center"/>
            <w:hideMark/>
          </w:tcPr>
          <w:p w:rsidR="0073727C" w:rsidRDefault="0073727C">
            <w:pPr>
              <w:jc w:val="center"/>
              <w:rPr>
                <w:sz w:val="20"/>
                <w:szCs w:val="20"/>
              </w:rPr>
            </w:pPr>
            <w:r>
              <w:rPr>
                <w:sz w:val="20"/>
                <w:szCs w:val="20"/>
              </w:rPr>
              <w:t>2.3</w:t>
            </w:r>
          </w:p>
        </w:tc>
        <w:tc>
          <w:tcPr>
            <w:tcW w:w="866" w:type="dxa"/>
            <w:vAlign w:val="center"/>
            <w:hideMark/>
          </w:tcPr>
          <w:p w:rsidR="0073727C" w:rsidRDefault="0073727C">
            <w:pPr>
              <w:jc w:val="center"/>
              <w:rPr>
                <w:sz w:val="20"/>
                <w:szCs w:val="20"/>
              </w:rPr>
            </w:pPr>
            <w:r>
              <w:rPr>
                <w:sz w:val="20"/>
                <w:szCs w:val="20"/>
              </w:rPr>
              <w:t>45.9</w:t>
            </w:r>
          </w:p>
        </w:tc>
      </w:tr>
      <w:tr w:rsidR="0073727C" w:rsidTr="0073727C">
        <w:tc>
          <w:tcPr>
            <w:tcW w:w="2552" w:type="dxa"/>
            <w:vAlign w:val="center"/>
            <w:hideMark/>
          </w:tcPr>
          <w:p w:rsidR="0073727C" w:rsidRDefault="0073727C">
            <w:pPr>
              <w:jc w:val="left"/>
              <w:rPr>
                <w:sz w:val="20"/>
                <w:szCs w:val="20"/>
              </w:rPr>
            </w:pPr>
            <w:r>
              <w:rPr>
                <w:sz w:val="20"/>
                <w:szCs w:val="20"/>
              </w:rPr>
              <w:t>Poorly prepared</w:t>
            </w:r>
          </w:p>
        </w:tc>
        <w:tc>
          <w:tcPr>
            <w:tcW w:w="795"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0.7</w:t>
            </w:r>
          </w:p>
        </w:tc>
        <w:tc>
          <w:tcPr>
            <w:tcW w:w="764"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0.5</w:t>
            </w:r>
          </w:p>
        </w:tc>
        <w:tc>
          <w:tcPr>
            <w:tcW w:w="850"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13.3</w:t>
            </w:r>
          </w:p>
        </w:tc>
        <w:tc>
          <w:tcPr>
            <w:tcW w:w="142" w:type="dxa"/>
            <w:tcBorders>
              <w:top w:val="nil"/>
              <w:left w:val="nil"/>
              <w:bottom w:val="single" w:sz="4" w:space="0" w:color="auto"/>
              <w:right w:val="nil"/>
            </w:tcBorders>
            <w:vAlign w:val="center"/>
          </w:tcPr>
          <w:p w:rsidR="0073727C" w:rsidRDefault="0073727C">
            <w:pPr>
              <w:jc w:val="center"/>
              <w:rPr>
                <w:sz w:val="20"/>
                <w:szCs w:val="20"/>
              </w:rPr>
            </w:pPr>
          </w:p>
        </w:tc>
        <w:tc>
          <w:tcPr>
            <w:tcW w:w="840"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0.3</w:t>
            </w:r>
          </w:p>
        </w:tc>
        <w:tc>
          <w:tcPr>
            <w:tcW w:w="861"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0.2</w:t>
            </w:r>
          </w:p>
        </w:tc>
        <w:tc>
          <w:tcPr>
            <w:tcW w:w="866" w:type="dxa"/>
            <w:tcBorders>
              <w:top w:val="nil"/>
              <w:left w:val="nil"/>
              <w:bottom w:val="single" w:sz="4" w:space="0" w:color="auto"/>
              <w:right w:val="nil"/>
            </w:tcBorders>
            <w:vAlign w:val="center"/>
            <w:hideMark/>
          </w:tcPr>
          <w:p w:rsidR="0073727C" w:rsidRDefault="0073727C">
            <w:pPr>
              <w:jc w:val="center"/>
              <w:rPr>
                <w:sz w:val="20"/>
                <w:szCs w:val="20"/>
              </w:rPr>
            </w:pPr>
            <w:r>
              <w:rPr>
                <w:sz w:val="20"/>
                <w:szCs w:val="20"/>
              </w:rPr>
              <w:t>8.3</w:t>
            </w:r>
          </w:p>
        </w:tc>
      </w:tr>
      <w:tr w:rsidR="0073727C" w:rsidTr="0073727C">
        <w:tc>
          <w:tcPr>
            <w:tcW w:w="2552" w:type="dxa"/>
            <w:tcBorders>
              <w:top w:val="nil"/>
              <w:left w:val="nil"/>
              <w:bottom w:val="double" w:sz="4" w:space="0" w:color="auto"/>
              <w:right w:val="nil"/>
            </w:tcBorders>
            <w:vAlign w:val="center"/>
          </w:tcPr>
          <w:p w:rsidR="0073727C" w:rsidRDefault="0073727C">
            <w:pPr>
              <w:jc w:val="left"/>
              <w:rPr>
                <w:sz w:val="20"/>
                <w:szCs w:val="20"/>
              </w:rPr>
            </w:pPr>
          </w:p>
        </w:tc>
        <w:tc>
          <w:tcPr>
            <w:tcW w:w="795" w:type="dxa"/>
            <w:tcBorders>
              <w:top w:val="single" w:sz="4" w:space="0" w:color="auto"/>
              <w:left w:val="nil"/>
              <w:bottom w:val="double" w:sz="4" w:space="0" w:color="auto"/>
              <w:right w:val="nil"/>
            </w:tcBorders>
            <w:vAlign w:val="center"/>
            <w:hideMark/>
          </w:tcPr>
          <w:p w:rsidR="0073727C" w:rsidRDefault="0073727C">
            <w:pPr>
              <w:jc w:val="center"/>
              <w:rPr>
                <w:b/>
                <w:sz w:val="20"/>
                <w:szCs w:val="20"/>
              </w:rPr>
            </w:pPr>
            <w:r>
              <w:rPr>
                <w:b/>
                <w:sz w:val="20"/>
                <w:szCs w:val="20"/>
              </w:rPr>
              <w:t>100</w:t>
            </w:r>
          </w:p>
        </w:tc>
        <w:tc>
          <w:tcPr>
            <w:tcW w:w="764" w:type="dxa"/>
            <w:tcBorders>
              <w:top w:val="single" w:sz="4" w:space="0" w:color="auto"/>
              <w:left w:val="nil"/>
              <w:bottom w:val="double" w:sz="4" w:space="0" w:color="auto"/>
              <w:right w:val="nil"/>
            </w:tcBorders>
            <w:vAlign w:val="center"/>
          </w:tcPr>
          <w:p w:rsidR="0073727C" w:rsidRDefault="0073727C">
            <w:pPr>
              <w:jc w:val="center"/>
              <w:rPr>
                <w:sz w:val="20"/>
                <w:szCs w:val="20"/>
              </w:rPr>
            </w:pPr>
          </w:p>
        </w:tc>
        <w:tc>
          <w:tcPr>
            <w:tcW w:w="850" w:type="dxa"/>
            <w:tcBorders>
              <w:top w:val="single" w:sz="4" w:space="0" w:color="auto"/>
              <w:left w:val="nil"/>
              <w:bottom w:val="double" w:sz="4" w:space="0" w:color="auto"/>
              <w:right w:val="nil"/>
            </w:tcBorders>
            <w:vAlign w:val="center"/>
            <w:hideMark/>
          </w:tcPr>
          <w:p w:rsidR="0073727C" w:rsidRDefault="0073727C">
            <w:pPr>
              <w:jc w:val="center"/>
              <w:rPr>
                <w:b/>
                <w:sz w:val="20"/>
                <w:szCs w:val="20"/>
              </w:rPr>
            </w:pPr>
            <w:r>
              <w:rPr>
                <w:b/>
                <w:sz w:val="20"/>
                <w:szCs w:val="20"/>
              </w:rPr>
              <w:t>100</w:t>
            </w:r>
          </w:p>
        </w:tc>
        <w:tc>
          <w:tcPr>
            <w:tcW w:w="142" w:type="dxa"/>
            <w:tcBorders>
              <w:top w:val="single" w:sz="4" w:space="0" w:color="auto"/>
              <w:left w:val="nil"/>
              <w:bottom w:val="double" w:sz="4" w:space="0" w:color="auto"/>
              <w:right w:val="nil"/>
            </w:tcBorders>
            <w:vAlign w:val="center"/>
          </w:tcPr>
          <w:p w:rsidR="0073727C" w:rsidRDefault="0073727C">
            <w:pPr>
              <w:jc w:val="center"/>
              <w:rPr>
                <w:sz w:val="20"/>
                <w:szCs w:val="20"/>
              </w:rPr>
            </w:pPr>
          </w:p>
        </w:tc>
        <w:tc>
          <w:tcPr>
            <w:tcW w:w="840" w:type="dxa"/>
            <w:tcBorders>
              <w:top w:val="single" w:sz="4" w:space="0" w:color="auto"/>
              <w:left w:val="nil"/>
              <w:bottom w:val="double" w:sz="4" w:space="0" w:color="auto"/>
              <w:right w:val="nil"/>
            </w:tcBorders>
            <w:vAlign w:val="center"/>
            <w:hideMark/>
          </w:tcPr>
          <w:p w:rsidR="0073727C" w:rsidRDefault="0073727C">
            <w:pPr>
              <w:jc w:val="center"/>
              <w:rPr>
                <w:b/>
                <w:sz w:val="20"/>
                <w:szCs w:val="20"/>
              </w:rPr>
            </w:pPr>
            <w:r>
              <w:rPr>
                <w:b/>
                <w:sz w:val="20"/>
                <w:szCs w:val="20"/>
              </w:rPr>
              <w:t>100</w:t>
            </w:r>
          </w:p>
        </w:tc>
        <w:tc>
          <w:tcPr>
            <w:tcW w:w="861" w:type="dxa"/>
            <w:tcBorders>
              <w:top w:val="single" w:sz="4" w:space="0" w:color="auto"/>
              <w:left w:val="nil"/>
              <w:bottom w:val="double" w:sz="4" w:space="0" w:color="auto"/>
              <w:right w:val="nil"/>
            </w:tcBorders>
            <w:vAlign w:val="center"/>
          </w:tcPr>
          <w:p w:rsidR="0073727C" w:rsidRDefault="0073727C">
            <w:pPr>
              <w:jc w:val="center"/>
              <w:rPr>
                <w:sz w:val="20"/>
                <w:szCs w:val="20"/>
              </w:rPr>
            </w:pPr>
          </w:p>
        </w:tc>
        <w:tc>
          <w:tcPr>
            <w:tcW w:w="866" w:type="dxa"/>
            <w:tcBorders>
              <w:top w:val="single" w:sz="4" w:space="0" w:color="auto"/>
              <w:left w:val="nil"/>
              <w:bottom w:val="double" w:sz="4" w:space="0" w:color="auto"/>
              <w:right w:val="nil"/>
            </w:tcBorders>
            <w:vAlign w:val="center"/>
            <w:hideMark/>
          </w:tcPr>
          <w:p w:rsidR="0073727C" w:rsidRDefault="0073727C">
            <w:pPr>
              <w:jc w:val="center"/>
              <w:rPr>
                <w:b/>
                <w:sz w:val="20"/>
                <w:szCs w:val="20"/>
              </w:rPr>
            </w:pPr>
            <w:r>
              <w:rPr>
                <w:b/>
                <w:sz w:val="20"/>
                <w:szCs w:val="20"/>
              </w:rPr>
              <w:t>100</w:t>
            </w:r>
          </w:p>
        </w:tc>
      </w:tr>
    </w:tbl>
    <w:p w:rsidR="0073727C" w:rsidRDefault="0073727C" w:rsidP="0073727C"/>
    <w:p w:rsidR="0073727C" w:rsidRDefault="00E504D4" w:rsidP="0073727C">
      <w:r>
        <w:t xml:space="preserve">Table 6.8 </w:t>
      </w:r>
      <w:r w:rsidR="0073727C">
        <w:t>reports how well prepared primary and secondary leaders currently feel about various aspects of their job. The majority feel well prepared or very well prepared in most of the aspects canvassed in the 2013 survey. In 2010 and 2013, leaders felt most prepared in relation to ‘student welfare and pastoral care’; 91.5-91.8% of leaders reported feeling well prepared or very well prepared in this area in 2013. In contrast, ‘managing external communications’ was the area in which leaders felt least prepared in both survey years; only 36.4-44.3% reported feeling well prepared or very well prepared in this area in 2013. As in 2010, the greatest needs other than external communications were still ‘managing school budgets and finances’ (53.1-55.7% felt well or very well prepared in 2013), and ‘stress management’ (51.4-58.7% felt well or very well prepared in 2013).</w:t>
      </w:r>
    </w:p>
    <w:p w:rsidR="0073727C" w:rsidRDefault="0073727C" w:rsidP="0073727C"/>
    <w:p w:rsidR="0073727C" w:rsidRDefault="0073727C" w:rsidP="0073727C">
      <w:r>
        <w:t xml:space="preserve">In general, primary and secondary leaders hold similar perceptions regarding their levels of preparation for various aspects of the school leadership role, although fewer primary leaders than secondary leaders reported feeling prepared in relation to ‘stress management’ (51.4% primary; 58.7% secondary) and managing external communications (36.4% primary, 44.3% secondary). Overall, the findings reported in </w:t>
      </w:r>
      <w:r w:rsidR="00E504D4">
        <w:t xml:space="preserve">Table 6.8 </w:t>
      </w:r>
      <w:r>
        <w:t xml:space="preserve">suggest that there is a great diversity in school leaders’ professional learning needs and that tailored approaches rather than a ‘one-size fits all’ leadership development program will best meet these needs, as was noted in the 2007 and 2010 </w:t>
      </w:r>
      <w:proofErr w:type="spellStart"/>
      <w:r>
        <w:t>SiAS</w:t>
      </w:r>
      <w:proofErr w:type="spellEnd"/>
      <w:r>
        <w:t xml:space="preserve"> reports.</w:t>
      </w:r>
    </w:p>
    <w:p w:rsidR="0073727C" w:rsidRDefault="0073727C" w:rsidP="0073727C"/>
    <w:p w:rsidR="0073727C" w:rsidRDefault="0073727C" w:rsidP="0073727C">
      <w:pPr>
        <w:pStyle w:val="Caption"/>
        <w:keepNext/>
      </w:pPr>
      <w:bookmarkStart w:id="523" w:name="_Toc374608718"/>
      <w:bookmarkStart w:id="524" w:name="_Toc374608883"/>
      <w:bookmarkStart w:id="525" w:name="_Toc374609044"/>
      <w:bookmarkStart w:id="526" w:name="_Toc382567023"/>
      <w:bookmarkStart w:id="527" w:name="_Toc384726224"/>
      <w:proofErr w:type="gramStart"/>
      <w:r>
        <w:t xml:space="preserve">Table </w:t>
      </w:r>
      <w:r w:rsidR="003F2304">
        <w:fldChar w:fldCharType="begin"/>
      </w:r>
      <w:r w:rsidR="00A82A86">
        <w:instrText xml:space="preserve"> STYLEREF 1 \s </w:instrText>
      </w:r>
      <w:r w:rsidR="003F2304">
        <w:fldChar w:fldCharType="separate"/>
      </w:r>
      <w:r w:rsidR="006D6ADE">
        <w:rPr>
          <w:noProof/>
        </w:rPr>
        <w:t>6</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8</w:t>
      </w:r>
      <w:r w:rsidR="003F2304">
        <w:fldChar w:fldCharType="end"/>
      </w:r>
      <w:r>
        <w:t>: Leaders' perceptions of their preparation for different aspects of the school leadership role</w:t>
      </w:r>
      <w:bookmarkEnd w:id="523"/>
      <w:bookmarkEnd w:id="524"/>
      <w:bookmarkEnd w:id="525"/>
      <w:bookmarkEnd w:id="526"/>
      <w:bookmarkEnd w:id="52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641"/>
        <w:gridCol w:w="1035"/>
        <w:gridCol w:w="1002"/>
        <w:gridCol w:w="183"/>
        <w:gridCol w:w="1096"/>
        <w:gridCol w:w="1002"/>
      </w:tblGrid>
      <w:tr w:rsidR="0073727C" w:rsidTr="0073727C">
        <w:tc>
          <w:tcPr>
            <w:tcW w:w="4641" w:type="dxa"/>
            <w:tcBorders>
              <w:top w:val="double" w:sz="4" w:space="0" w:color="auto"/>
              <w:left w:val="nil"/>
              <w:bottom w:val="nil"/>
              <w:right w:val="nil"/>
            </w:tcBorders>
            <w:vAlign w:val="bottom"/>
          </w:tcPr>
          <w:p w:rsidR="0073727C" w:rsidRDefault="0073727C">
            <w:pPr>
              <w:jc w:val="left"/>
              <w:rPr>
                <w:b/>
                <w:sz w:val="20"/>
                <w:szCs w:val="20"/>
              </w:rPr>
            </w:pPr>
          </w:p>
        </w:tc>
        <w:tc>
          <w:tcPr>
            <w:tcW w:w="2037" w:type="dxa"/>
            <w:gridSpan w:val="2"/>
            <w:tcBorders>
              <w:top w:val="doub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Primary</w:t>
            </w:r>
          </w:p>
        </w:tc>
        <w:tc>
          <w:tcPr>
            <w:tcW w:w="183" w:type="dxa"/>
            <w:tcBorders>
              <w:top w:val="double" w:sz="4" w:space="0" w:color="auto"/>
              <w:left w:val="nil"/>
              <w:bottom w:val="nil"/>
              <w:right w:val="nil"/>
            </w:tcBorders>
            <w:vAlign w:val="center"/>
          </w:tcPr>
          <w:p w:rsidR="0073727C" w:rsidRDefault="0073727C">
            <w:pPr>
              <w:jc w:val="center"/>
              <w:rPr>
                <w:b/>
                <w:sz w:val="20"/>
                <w:szCs w:val="20"/>
              </w:rPr>
            </w:pPr>
          </w:p>
        </w:tc>
        <w:tc>
          <w:tcPr>
            <w:tcW w:w="2098" w:type="dxa"/>
            <w:gridSpan w:val="2"/>
            <w:tcBorders>
              <w:top w:val="double" w:sz="4" w:space="0" w:color="auto"/>
              <w:left w:val="nil"/>
              <w:bottom w:val="single" w:sz="4" w:space="0" w:color="auto"/>
              <w:right w:val="nil"/>
            </w:tcBorders>
            <w:vAlign w:val="center"/>
            <w:hideMark/>
          </w:tcPr>
          <w:p w:rsidR="0073727C" w:rsidRDefault="0073727C">
            <w:pPr>
              <w:jc w:val="center"/>
              <w:rPr>
                <w:b/>
                <w:sz w:val="20"/>
                <w:szCs w:val="20"/>
              </w:rPr>
            </w:pPr>
            <w:r>
              <w:rPr>
                <w:b/>
                <w:sz w:val="20"/>
                <w:szCs w:val="20"/>
              </w:rPr>
              <w:t>Secondary</w:t>
            </w:r>
          </w:p>
        </w:tc>
      </w:tr>
      <w:tr w:rsidR="0073727C" w:rsidTr="0073727C">
        <w:tc>
          <w:tcPr>
            <w:tcW w:w="4641" w:type="dxa"/>
            <w:vMerge w:val="restart"/>
            <w:tcBorders>
              <w:top w:val="nil"/>
              <w:left w:val="nil"/>
              <w:bottom w:val="single" w:sz="4" w:space="0" w:color="auto"/>
              <w:right w:val="nil"/>
            </w:tcBorders>
            <w:vAlign w:val="bottom"/>
            <w:hideMark/>
          </w:tcPr>
          <w:p w:rsidR="0073727C" w:rsidRDefault="0073727C">
            <w:pPr>
              <w:jc w:val="left"/>
              <w:rPr>
                <w:b/>
                <w:sz w:val="20"/>
                <w:szCs w:val="20"/>
              </w:rPr>
            </w:pPr>
            <w:r>
              <w:rPr>
                <w:b/>
                <w:sz w:val="20"/>
                <w:szCs w:val="20"/>
              </w:rPr>
              <w:t>How well prepared do you currently feel in the following aspects of the school leadership role?</w:t>
            </w:r>
          </w:p>
        </w:tc>
        <w:tc>
          <w:tcPr>
            <w:tcW w:w="1035" w:type="dxa"/>
            <w:tcBorders>
              <w:top w:val="single" w:sz="4" w:space="0" w:color="auto"/>
              <w:left w:val="nil"/>
              <w:bottom w:val="nil"/>
              <w:right w:val="nil"/>
            </w:tcBorders>
            <w:vAlign w:val="center"/>
            <w:hideMark/>
          </w:tcPr>
          <w:p w:rsidR="0073727C" w:rsidRDefault="0073727C">
            <w:pPr>
              <w:jc w:val="center"/>
              <w:rPr>
                <w:b/>
                <w:sz w:val="20"/>
                <w:szCs w:val="20"/>
              </w:rPr>
            </w:pPr>
            <w:r>
              <w:rPr>
                <w:b/>
                <w:sz w:val="20"/>
                <w:szCs w:val="20"/>
              </w:rPr>
              <w:t>Very/well  prepared</w:t>
            </w:r>
          </w:p>
        </w:tc>
        <w:tc>
          <w:tcPr>
            <w:tcW w:w="1002" w:type="dxa"/>
            <w:tcBorders>
              <w:top w:val="single" w:sz="4" w:space="0" w:color="auto"/>
              <w:left w:val="nil"/>
              <w:bottom w:val="nil"/>
              <w:right w:val="nil"/>
            </w:tcBorders>
            <w:vAlign w:val="center"/>
            <w:hideMark/>
          </w:tcPr>
          <w:p w:rsidR="0073727C" w:rsidRDefault="0073727C">
            <w:pPr>
              <w:jc w:val="center"/>
              <w:rPr>
                <w:b/>
                <w:sz w:val="20"/>
                <w:szCs w:val="20"/>
              </w:rPr>
            </w:pPr>
            <w:r>
              <w:rPr>
                <w:b/>
                <w:sz w:val="20"/>
                <w:szCs w:val="20"/>
              </w:rPr>
              <w:t>Poorly prepared</w:t>
            </w:r>
          </w:p>
        </w:tc>
        <w:tc>
          <w:tcPr>
            <w:tcW w:w="183" w:type="dxa"/>
            <w:vAlign w:val="center"/>
          </w:tcPr>
          <w:p w:rsidR="0073727C" w:rsidRDefault="0073727C">
            <w:pPr>
              <w:jc w:val="center"/>
              <w:rPr>
                <w:b/>
                <w:sz w:val="20"/>
                <w:szCs w:val="20"/>
              </w:rPr>
            </w:pPr>
          </w:p>
        </w:tc>
        <w:tc>
          <w:tcPr>
            <w:tcW w:w="1096" w:type="dxa"/>
            <w:tcBorders>
              <w:top w:val="single" w:sz="4" w:space="0" w:color="auto"/>
              <w:left w:val="nil"/>
              <w:bottom w:val="nil"/>
              <w:right w:val="nil"/>
            </w:tcBorders>
            <w:vAlign w:val="center"/>
            <w:hideMark/>
          </w:tcPr>
          <w:p w:rsidR="0073727C" w:rsidRDefault="0073727C">
            <w:pPr>
              <w:jc w:val="center"/>
              <w:rPr>
                <w:b/>
                <w:sz w:val="20"/>
                <w:szCs w:val="20"/>
              </w:rPr>
            </w:pPr>
            <w:r>
              <w:rPr>
                <w:b/>
                <w:sz w:val="20"/>
                <w:szCs w:val="20"/>
              </w:rPr>
              <w:t>Very/well  prepared</w:t>
            </w:r>
          </w:p>
        </w:tc>
        <w:tc>
          <w:tcPr>
            <w:tcW w:w="1002" w:type="dxa"/>
            <w:tcBorders>
              <w:top w:val="single" w:sz="4" w:space="0" w:color="auto"/>
              <w:left w:val="nil"/>
              <w:bottom w:val="nil"/>
              <w:right w:val="nil"/>
            </w:tcBorders>
            <w:vAlign w:val="center"/>
            <w:hideMark/>
          </w:tcPr>
          <w:p w:rsidR="0073727C" w:rsidRDefault="0073727C">
            <w:pPr>
              <w:jc w:val="center"/>
              <w:rPr>
                <w:b/>
                <w:sz w:val="20"/>
                <w:szCs w:val="20"/>
              </w:rPr>
            </w:pPr>
            <w:r>
              <w:rPr>
                <w:b/>
                <w:sz w:val="20"/>
                <w:szCs w:val="20"/>
              </w:rPr>
              <w:t>Poorly prepared</w:t>
            </w:r>
          </w:p>
        </w:tc>
      </w:tr>
      <w:tr w:rsidR="0073727C" w:rsidTr="0073727C">
        <w:tc>
          <w:tcPr>
            <w:tcW w:w="0" w:type="auto"/>
            <w:vMerge/>
            <w:tcBorders>
              <w:top w:val="nil"/>
              <w:left w:val="nil"/>
              <w:bottom w:val="single" w:sz="4" w:space="0" w:color="auto"/>
              <w:right w:val="nil"/>
            </w:tcBorders>
            <w:vAlign w:val="center"/>
            <w:hideMark/>
          </w:tcPr>
          <w:p w:rsidR="0073727C" w:rsidRDefault="0073727C">
            <w:pPr>
              <w:suppressAutoHyphens w:val="0"/>
              <w:jc w:val="left"/>
              <w:rPr>
                <w:b/>
                <w:sz w:val="20"/>
                <w:szCs w:val="20"/>
              </w:rPr>
            </w:pPr>
          </w:p>
        </w:tc>
        <w:tc>
          <w:tcPr>
            <w:tcW w:w="1035" w:type="dxa"/>
            <w:tcBorders>
              <w:top w:val="nil"/>
              <w:left w:val="nil"/>
              <w:bottom w:val="single" w:sz="4" w:space="0" w:color="auto"/>
              <w:right w:val="nil"/>
            </w:tcBorders>
            <w:vAlign w:val="center"/>
            <w:hideMark/>
          </w:tcPr>
          <w:p w:rsidR="0073727C" w:rsidRDefault="0073727C">
            <w:pPr>
              <w:jc w:val="center"/>
              <w:rPr>
                <w:b/>
                <w:sz w:val="20"/>
                <w:szCs w:val="20"/>
              </w:rPr>
            </w:pPr>
            <w:r>
              <w:rPr>
                <w:b/>
                <w:sz w:val="20"/>
                <w:szCs w:val="20"/>
              </w:rPr>
              <w:t>%</w:t>
            </w:r>
          </w:p>
        </w:tc>
        <w:tc>
          <w:tcPr>
            <w:tcW w:w="1002" w:type="dxa"/>
            <w:tcBorders>
              <w:top w:val="nil"/>
              <w:left w:val="nil"/>
              <w:bottom w:val="single" w:sz="4" w:space="0" w:color="auto"/>
              <w:right w:val="nil"/>
            </w:tcBorders>
            <w:vAlign w:val="center"/>
            <w:hideMark/>
          </w:tcPr>
          <w:p w:rsidR="0073727C" w:rsidRDefault="0073727C">
            <w:pPr>
              <w:jc w:val="center"/>
              <w:rPr>
                <w:b/>
                <w:sz w:val="20"/>
                <w:szCs w:val="20"/>
              </w:rPr>
            </w:pPr>
            <w:r>
              <w:rPr>
                <w:b/>
                <w:sz w:val="20"/>
                <w:szCs w:val="20"/>
              </w:rPr>
              <w:t>%</w:t>
            </w:r>
          </w:p>
        </w:tc>
        <w:tc>
          <w:tcPr>
            <w:tcW w:w="183" w:type="dxa"/>
            <w:tcBorders>
              <w:top w:val="nil"/>
              <w:left w:val="nil"/>
              <w:bottom w:val="single" w:sz="4" w:space="0" w:color="auto"/>
              <w:right w:val="nil"/>
            </w:tcBorders>
            <w:vAlign w:val="center"/>
          </w:tcPr>
          <w:p w:rsidR="0073727C" w:rsidRDefault="0073727C">
            <w:pPr>
              <w:jc w:val="center"/>
              <w:rPr>
                <w:b/>
                <w:sz w:val="20"/>
                <w:szCs w:val="20"/>
              </w:rPr>
            </w:pPr>
          </w:p>
        </w:tc>
        <w:tc>
          <w:tcPr>
            <w:tcW w:w="1096" w:type="dxa"/>
            <w:tcBorders>
              <w:top w:val="nil"/>
              <w:left w:val="nil"/>
              <w:bottom w:val="single" w:sz="4" w:space="0" w:color="auto"/>
              <w:right w:val="nil"/>
            </w:tcBorders>
            <w:vAlign w:val="center"/>
            <w:hideMark/>
          </w:tcPr>
          <w:p w:rsidR="0073727C" w:rsidRDefault="0073727C">
            <w:pPr>
              <w:jc w:val="center"/>
              <w:rPr>
                <w:b/>
                <w:sz w:val="20"/>
                <w:szCs w:val="20"/>
              </w:rPr>
            </w:pPr>
            <w:r>
              <w:rPr>
                <w:b/>
                <w:sz w:val="20"/>
                <w:szCs w:val="20"/>
              </w:rPr>
              <w:t>%</w:t>
            </w:r>
          </w:p>
        </w:tc>
        <w:tc>
          <w:tcPr>
            <w:tcW w:w="1002" w:type="dxa"/>
            <w:tcBorders>
              <w:top w:val="nil"/>
              <w:left w:val="nil"/>
              <w:bottom w:val="single" w:sz="4" w:space="0" w:color="auto"/>
              <w:right w:val="nil"/>
            </w:tcBorders>
            <w:vAlign w:val="center"/>
            <w:hideMark/>
          </w:tcPr>
          <w:p w:rsidR="0073727C" w:rsidRDefault="0073727C">
            <w:pPr>
              <w:jc w:val="center"/>
              <w:rPr>
                <w:b/>
                <w:sz w:val="20"/>
                <w:szCs w:val="20"/>
              </w:rPr>
            </w:pPr>
            <w:r>
              <w:rPr>
                <w:b/>
                <w:sz w:val="20"/>
                <w:szCs w:val="20"/>
              </w:rPr>
              <w:t>%</w:t>
            </w:r>
          </w:p>
        </w:tc>
      </w:tr>
      <w:tr w:rsidR="0073727C" w:rsidTr="0073727C">
        <w:tc>
          <w:tcPr>
            <w:tcW w:w="4641" w:type="dxa"/>
            <w:tcBorders>
              <w:top w:val="single" w:sz="4" w:space="0" w:color="auto"/>
              <w:left w:val="nil"/>
              <w:bottom w:val="nil"/>
              <w:right w:val="nil"/>
            </w:tcBorders>
            <w:vAlign w:val="center"/>
            <w:hideMark/>
          </w:tcPr>
          <w:p w:rsidR="0073727C" w:rsidRDefault="0073727C">
            <w:pPr>
              <w:jc w:val="left"/>
              <w:rPr>
                <w:sz w:val="20"/>
                <w:szCs w:val="20"/>
              </w:rPr>
            </w:pPr>
            <w:r>
              <w:rPr>
                <w:sz w:val="20"/>
                <w:szCs w:val="20"/>
              </w:rPr>
              <w:t>Student welfare and pastoral care</w:t>
            </w:r>
          </w:p>
        </w:tc>
        <w:tc>
          <w:tcPr>
            <w:tcW w:w="1035"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91.8</w:t>
            </w:r>
          </w:p>
        </w:tc>
        <w:tc>
          <w:tcPr>
            <w:tcW w:w="1002"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0.5</w:t>
            </w:r>
          </w:p>
        </w:tc>
        <w:tc>
          <w:tcPr>
            <w:tcW w:w="183" w:type="dxa"/>
            <w:tcBorders>
              <w:top w:val="single" w:sz="4" w:space="0" w:color="auto"/>
              <w:left w:val="nil"/>
              <w:bottom w:val="nil"/>
              <w:right w:val="nil"/>
            </w:tcBorders>
            <w:vAlign w:val="center"/>
          </w:tcPr>
          <w:p w:rsidR="0073727C" w:rsidRDefault="0073727C">
            <w:pPr>
              <w:jc w:val="center"/>
              <w:rPr>
                <w:sz w:val="20"/>
                <w:szCs w:val="20"/>
              </w:rPr>
            </w:pPr>
          </w:p>
        </w:tc>
        <w:tc>
          <w:tcPr>
            <w:tcW w:w="1096"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91.5</w:t>
            </w:r>
          </w:p>
        </w:tc>
        <w:tc>
          <w:tcPr>
            <w:tcW w:w="1002" w:type="dxa"/>
            <w:tcBorders>
              <w:top w:val="single" w:sz="4" w:space="0" w:color="auto"/>
              <w:left w:val="nil"/>
              <w:bottom w:val="nil"/>
              <w:right w:val="nil"/>
            </w:tcBorders>
            <w:vAlign w:val="center"/>
            <w:hideMark/>
          </w:tcPr>
          <w:p w:rsidR="0073727C" w:rsidRDefault="0073727C">
            <w:pPr>
              <w:jc w:val="center"/>
              <w:rPr>
                <w:sz w:val="20"/>
                <w:szCs w:val="20"/>
              </w:rPr>
            </w:pPr>
            <w:r>
              <w:rPr>
                <w:sz w:val="20"/>
                <w:szCs w:val="20"/>
              </w:rPr>
              <w:t>0.7</w:t>
            </w:r>
          </w:p>
        </w:tc>
      </w:tr>
      <w:tr w:rsidR="0073727C" w:rsidTr="0073727C">
        <w:tc>
          <w:tcPr>
            <w:tcW w:w="4641" w:type="dxa"/>
            <w:vAlign w:val="center"/>
            <w:hideMark/>
          </w:tcPr>
          <w:p w:rsidR="0073727C" w:rsidRDefault="0073727C">
            <w:pPr>
              <w:jc w:val="left"/>
              <w:rPr>
                <w:sz w:val="20"/>
                <w:szCs w:val="20"/>
              </w:rPr>
            </w:pPr>
            <w:r>
              <w:rPr>
                <w:sz w:val="20"/>
                <w:szCs w:val="20"/>
              </w:rPr>
              <w:t>Relationships with families and the school community</w:t>
            </w:r>
          </w:p>
        </w:tc>
        <w:tc>
          <w:tcPr>
            <w:tcW w:w="1035" w:type="dxa"/>
            <w:vAlign w:val="center"/>
            <w:hideMark/>
          </w:tcPr>
          <w:p w:rsidR="0073727C" w:rsidRDefault="0073727C">
            <w:pPr>
              <w:jc w:val="center"/>
              <w:rPr>
                <w:sz w:val="20"/>
                <w:szCs w:val="20"/>
              </w:rPr>
            </w:pPr>
            <w:r>
              <w:rPr>
                <w:sz w:val="20"/>
                <w:szCs w:val="20"/>
              </w:rPr>
              <w:t>91.4</w:t>
            </w:r>
          </w:p>
        </w:tc>
        <w:tc>
          <w:tcPr>
            <w:tcW w:w="1002" w:type="dxa"/>
            <w:vAlign w:val="center"/>
            <w:hideMark/>
          </w:tcPr>
          <w:p w:rsidR="0073727C" w:rsidRDefault="0073727C">
            <w:pPr>
              <w:jc w:val="center"/>
              <w:rPr>
                <w:sz w:val="20"/>
                <w:szCs w:val="20"/>
              </w:rPr>
            </w:pPr>
            <w:r>
              <w:rPr>
                <w:sz w:val="20"/>
                <w:szCs w:val="20"/>
              </w:rPr>
              <w:t>0.1</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88.8</w:t>
            </w:r>
          </w:p>
        </w:tc>
        <w:tc>
          <w:tcPr>
            <w:tcW w:w="1002" w:type="dxa"/>
            <w:vAlign w:val="center"/>
            <w:hideMark/>
          </w:tcPr>
          <w:p w:rsidR="0073727C" w:rsidRDefault="0073727C">
            <w:pPr>
              <w:jc w:val="center"/>
              <w:rPr>
                <w:sz w:val="20"/>
                <w:szCs w:val="20"/>
              </w:rPr>
            </w:pPr>
            <w:r>
              <w:rPr>
                <w:sz w:val="20"/>
                <w:szCs w:val="20"/>
              </w:rPr>
              <w:t>1.1</w:t>
            </w:r>
          </w:p>
        </w:tc>
      </w:tr>
      <w:tr w:rsidR="0073727C" w:rsidTr="0073727C">
        <w:tc>
          <w:tcPr>
            <w:tcW w:w="4641" w:type="dxa"/>
            <w:vAlign w:val="center"/>
            <w:hideMark/>
          </w:tcPr>
          <w:p w:rsidR="0073727C" w:rsidRDefault="0073727C">
            <w:pPr>
              <w:jc w:val="left"/>
              <w:rPr>
                <w:sz w:val="20"/>
                <w:szCs w:val="20"/>
              </w:rPr>
            </w:pPr>
            <w:r>
              <w:rPr>
                <w:sz w:val="20"/>
                <w:szCs w:val="20"/>
              </w:rPr>
              <w:t>School curriculum and assessment</w:t>
            </w:r>
          </w:p>
        </w:tc>
        <w:tc>
          <w:tcPr>
            <w:tcW w:w="1035" w:type="dxa"/>
            <w:vAlign w:val="center"/>
            <w:hideMark/>
          </w:tcPr>
          <w:p w:rsidR="0073727C" w:rsidRDefault="0073727C">
            <w:pPr>
              <w:jc w:val="center"/>
              <w:rPr>
                <w:sz w:val="20"/>
                <w:szCs w:val="20"/>
              </w:rPr>
            </w:pPr>
            <w:r>
              <w:rPr>
                <w:sz w:val="20"/>
                <w:szCs w:val="20"/>
              </w:rPr>
              <w:t>85.5</w:t>
            </w:r>
          </w:p>
        </w:tc>
        <w:tc>
          <w:tcPr>
            <w:tcW w:w="1002" w:type="dxa"/>
            <w:vAlign w:val="center"/>
            <w:hideMark/>
          </w:tcPr>
          <w:p w:rsidR="0073727C" w:rsidRDefault="0073727C">
            <w:pPr>
              <w:jc w:val="center"/>
              <w:rPr>
                <w:sz w:val="20"/>
                <w:szCs w:val="20"/>
              </w:rPr>
            </w:pPr>
            <w:r>
              <w:rPr>
                <w:sz w:val="20"/>
                <w:szCs w:val="20"/>
              </w:rPr>
              <w:t>0.5</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85.9</w:t>
            </w:r>
          </w:p>
        </w:tc>
        <w:tc>
          <w:tcPr>
            <w:tcW w:w="1002" w:type="dxa"/>
            <w:vAlign w:val="center"/>
            <w:hideMark/>
          </w:tcPr>
          <w:p w:rsidR="0073727C" w:rsidRDefault="0073727C">
            <w:pPr>
              <w:jc w:val="center"/>
              <w:rPr>
                <w:sz w:val="20"/>
                <w:szCs w:val="20"/>
              </w:rPr>
            </w:pPr>
            <w:r>
              <w:rPr>
                <w:sz w:val="20"/>
                <w:szCs w:val="20"/>
              </w:rPr>
              <w:t>1.2</w:t>
            </w:r>
          </w:p>
        </w:tc>
      </w:tr>
      <w:tr w:rsidR="0073727C" w:rsidTr="0073727C">
        <w:tc>
          <w:tcPr>
            <w:tcW w:w="4641" w:type="dxa"/>
            <w:vAlign w:val="center"/>
            <w:hideMark/>
          </w:tcPr>
          <w:p w:rsidR="0073727C" w:rsidRDefault="0073727C">
            <w:pPr>
              <w:jc w:val="left"/>
              <w:rPr>
                <w:sz w:val="20"/>
                <w:szCs w:val="20"/>
              </w:rPr>
            </w:pPr>
            <w:r>
              <w:rPr>
                <w:sz w:val="20"/>
                <w:szCs w:val="20"/>
              </w:rPr>
              <w:t>Managing human resources</w:t>
            </w:r>
          </w:p>
        </w:tc>
        <w:tc>
          <w:tcPr>
            <w:tcW w:w="1035" w:type="dxa"/>
            <w:vAlign w:val="center"/>
            <w:hideMark/>
          </w:tcPr>
          <w:p w:rsidR="0073727C" w:rsidRDefault="0073727C">
            <w:pPr>
              <w:jc w:val="center"/>
              <w:rPr>
                <w:sz w:val="20"/>
                <w:szCs w:val="20"/>
              </w:rPr>
            </w:pPr>
            <w:r>
              <w:rPr>
                <w:sz w:val="20"/>
                <w:szCs w:val="20"/>
              </w:rPr>
              <w:t>80.2</w:t>
            </w:r>
          </w:p>
        </w:tc>
        <w:tc>
          <w:tcPr>
            <w:tcW w:w="1002" w:type="dxa"/>
            <w:vAlign w:val="center"/>
            <w:hideMark/>
          </w:tcPr>
          <w:p w:rsidR="0073727C" w:rsidRDefault="0073727C">
            <w:pPr>
              <w:jc w:val="center"/>
              <w:rPr>
                <w:sz w:val="20"/>
                <w:szCs w:val="20"/>
              </w:rPr>
            </w:pPr>
            <w:r>
              <w:rPr>
                <w:sz w:val="20"/>
                <w:szCs w:val="20"/>
              </w:rPr>
              <w:t>0.7</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85.0</w:t>
            </w:r>
          </w:p>
        </w:tc>
        <w:tc>
          <w:tcPr>
            <w:tcW w:w="1002" w:type="dxa"/>
            <w:vAlign w:val="center"/>
            <w:hideMark/>
          </w:tcPr>
          <w:p w:rsidR="0073727C" w:rsidRDefault="0073727C">
            <w:pPr>
              <w:jc w:val="center"/>
              <w:rPr>
                <w:sz w:val="20"/>
                <w:szCs w:val="20"/>
              </w:rPr>
            </w:pPr>
            <w:r>
              <w:rPr>
                <w:sz w:val="20"/>
                <w:szCs w:val="20"/>
              </w:rPr>
              <w:t>0.6</w:t>
            </w:r>
          </w:p>
        </w:tc>
      </w:tr>
      <w:tr w:rsidR="0073727C" w:rsidTr="0073727C">
        <w:tc>
          <w:tcPr>
            <w:tcW w:w="4641" w:type="dxa"/>
            <w:vAlign w:val="center"/>
            <w:hideMark/>
          </w:tcPr>
          <w:p w:rsidR="0073727C" w:rsidRDefault="0073727C">
            <w:pPr>
              <w:jc w:val="left"/>
              <w:rPr>
                <w:sz w:val="20"/>
                <w:szCs w:val="20"/>
              </w:rPr>
            </w:pPr>
            <w:r>
              <w:rPr>
                <w:sz w:val="20"/>
                <w:szCs w:val="20"/>
              </w:rPr>
              <w:t>School goal-setting and development</w:t>
            </w:r>
          </w:p>
        </w:tc>
        <w:tc>
          <w:tcPr>
            <w:tcW w:w="1035" w:type="dxa"/>
            <w:vAlign w:val="center"/>
            <w:hideMark/>
          </w:tcPr>
          <w:p w:rsidR="0073727C" w:rsidRDefault="0073727C">
            <w:pPr>
              <w:jc w:val="center"/>
              <w:rPr>
                <w:sz w:val="20"/>
                <w:szCs w:val="20"/>
              </w:rPr>
            </w:pPr>
            <w:r>
              <w:rPr>
                <w:sz w:val="20"/>
                <w:szCs w:val="20"/>
              </w:rPr>
              <w:t>80.0</w:t>
            </w:r>
          </w:p>
        </w:tc>
        <w:tc>
          <w:tcPr>
            <w:tcW w:w="1002" w:type="dxa"/>
            <w:vAlign w:val="center"/>
            <w:hideMark/>
          </w:tcPr>
          <w:p w:rsidR="0073727C" w:rsidRDefault="0073727C">
            <w:pPr>
              <w:jc w:val="center"/>
              <w:rPr>
                <w:sz w:val="20"/>
                <w:szCs w:val="20"/>
              </w:rPr>
            </w:pPr>
            <w:r>
              <w:rPr>
                <w:sz w:val="20"/>
                <w:szCs w:val="20"/>
              </w:rPr>
              <w:t>1.0</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83.0</w:t>
            </w:r>
          </w:p>
        </w:tc>
        <w:tc>
          <w:tcPr>
            <w:tcW w:w="1002" w:type="dxa"/>
            <w:vAlign w:val="center"/>
            <w:hideMark/>
          </w:tcPr>
          <w:p w:rsidR="0073727C" w:rsidRDefault="0073727C">
            <w:pPr>
              <w:jc w:val="center"/>
              <w:rPr>
                <w:sz w:val="20"/>
                <w:szCs w:val="20"/>
              </w:rPr>
            </w:pPr>
            <w:r>
              <w:rPr>
                <w:sz w:val="20"/>
                <w:szCs w:val="20"/>
              </w:rPr>
              <w:t>1.2</w:t>
            </w:r>
          </w:p>
        </w:tc>
      </w:tr>
      <w:tr w:rsidR="0073727C" w:rsidTr="0073727C">
        <w:tc>
          <w:tcPr>
            <w:tcW w:w="4641" w:type="dxa"/>
            <w:vAlign w:val="center"/>
            <w:hideMark/>
          </w:tcPr>
          <w:p w:rsidR="0073727C" w:rsidRDefault="0073727C">
            <w:pPr>
              <w:jc w:val="left"/>
              <w:rPr>
                <w:sz w:val="20"/>
                <w:szCs w:val="20"/>
              </w:rPr>
            </w:pPr>
            <w:r>
              <w:rPr>
                <w:sz w:val="20"/>
                <w:szCs w:val="20"/>
              </w:rPr>
              <w:t>Assessing teacher performance</w:t>
            </w:r>
          </w:p>
        </w:tc>
        <w:tc>
          <w:tcPr>
            <w:tcW w:w="1035" w:type="dxa"/>
            <w:vAlign w:val="center"/>
            <w:hideMark/>
          </w:tcPr>
          <w:p w:rsidR="0073727C" w:rsidRDefault="0073727C">
            <w:pPr>
              <w:jc w:val="center"/>
              <w:rPr>
                <w:sz w:val="20"/>
                <w:szCs w:val="20"/>
              </w:rPr>
            </w:pPr>
            <w:r>
              <w:rPr>
                <w:sz w:val="20"/>
                <w:szCs w:val="20"/>
              </w:rPr>
              <w:t>76.8</w:t>
            </w:r>
          </w:p>
        </w:tc>
        <w:tc>
          <w:tcPr>
            <w:tcW w:w="1002" w:type="dxa"/>
            <w:vAlign w:val="center"/>
            <w:hideMark/>
          </w:tcPr>
          <w:p w:rsidR="0073727C" w:rsidRDefault="0073727C">
            <w:pPr>
              <w:jc w:val="center"/>
              <w:rPr>
                <w:sz w:val="20"/>
                <w:szCs w:val="20"/>
              </w:rPr>
            </w:pPr>
            <w:r>
              <w:rPr>
                <w:sz w:val="20"/>
                <w:szCs w:val="20"/>
              </w:rPr>
              <w:t>3.9</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75.1</w:t>
            </w:r>
          </w:p>
        </w:tc>
        <w:tc>
          <w:tcPr>
            <w:tcW w:w="1002" w:type="dxa"/>
            <w:vAlign w:val="center"/>
            <w:hideMark/>
          </w:tcPr>
          <w:p w:rsidR="0073727C" w:rsidRDefault="0073727C">
            <w:pPr>
              <w:jc w:val="center"/>
              <w:rPr>
                <w:sz w:val="20"/>
                <w:szCs w:val="20"/>
              </w:rPr>
            </w:pPr>
            <w:r>
              <w:rPr>
                <w:sz w:val="20"/>
                <w:szCs w:val="20"/>
              </w:rPr>
              <w:t>4.1</w:t>
            </w:r>
          </w:p>
        </w:tc>
      </w:tr>
      <w:tr w:rsidR="0073727C" w:rsidTr="0073727C">
        <w:tc>
          <w:tcPr>
            <w:tcW w:w="4641" w:type="dxa"/>
            <w:vAlign w:val="center"/>
            <w:hideMark/>
          </w:tcPr>
          <w:p w:rsidR="0073727C" w:rsidRDefault="0073727C">
            <w:pPr>
              <w:jc w:val="left"/>
              <w:rPr>
                <w:sz w:val="20"/>
                <w:szCs w:val="20"/>
              </w:rPr>
            </w:pPr>
            <w:r>
              <w:rPr>
                <w:sz w:val="20"/>
                <w:szCs w:val="20"/>
              </w:rPr>
              <w:t>Time management</w:t>
            </w:r>
          </w:p>
        </w:tc>
        <w:tc>
          <w:tcPr>
            <w:tcW w:w="1035" w:type="dxa"/>
            <w:vAlign w:val="center"/>
            <w:hideMark/>
          </w:tcPr>
          <w:p w:rsidR="0073727C" w:rsidRDefault="0073727C">
            <w:pPr>
              <w:jc w:val="center"/>
              <w:rPr>
                <w:sz w:val="20"/>
                <w:szCs w:val="20"/>
              </w:rPr>
            </w:pPr>
            <w:r>
              <w:rPr>
                <w:sz w:val="20"/>
                <w:szCs w:val="20"/>
              </w:rPr>
              <w:t>75.3</w:t>
            </w:r>
          </w:p>
        </w:tc>
        <w:tc>
          <w:tcPr>
            <w:tcW w:w="1002" w:type="dxa"/>
            <w:vAlign w:val="center"/>
            <w:hideMark/>
          </w:tcPr>
          <w:p w:rsidR="0073727C" w:rsidRDefault="0073727C">
            <w:pPr>
              <w:jc w:val="center"/>
              <w:rPr>
                <w:sz w:val="20"/>
                <w:szCs w:val="20"/>
              </w:rPr>
            </w:pPr>
            <w:r>
              <w:rPr>
                <w:sz w:val="20"/>
                <w:szCs w:val="20"/>
              </w:rPr>
              <w:t>4.2</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76.1</w:t>
            </w:r>
          </w:p>
        </w:tc>
        <w:tc>
          <w:tcPr>
            <w:tcW w:w="1002" w:type="dxa"/>
            <w:vAlign w:val="center"/>
            <w:hideMark/>
          </w:tcPr>
          <w:p w:rsidR="0073727C" w:rsidRDefault="0073727C">
            <w:pPr>
              <w:jc w:val="center"/>
              <w:rPr>
                <w:sz w:val="20"/>
                <w:szCs w:val="20"/>
              </w:rPr>
            </w:pPr>
            <w:r>
              <w:rPr>
                <w:sz w:val="20"/>
                <w:szCs w:val="20"/>
              </w:rPr>
              <w:t>2.5</w:t>
            </w:r>
          </w:p>
        </w:tc>
      </w:tr>
      <w:tr w:rsidR="0073727C" w:rsidTr="0073727C">
        <w:tc>
          <w:tcPr>
            <w:tcW w:w="4641" w:type="dxa"/>
            <w:vAlign w:val="center"/>
            <w:hideMark/>
          </w:tcPr>
          <w:p w:rsidR="0073727C" w:rsidRDefault="0073727C">
            <w:pPr>
              <w:jc w:val="left"/>
              <w:rPr>
                <w:sz w:val="20"/>
                <w:szCs w:val="20"/>
              </w:rPr>
            </w:pPr>
            <w:r>
              <w:rPr>
                <w:sz w:val="20"/>
                <w:szCs w:val="20"/>
              </w:rPr>
              <w:t>Change management</w:t>
            </w:r>
          </w:p>
        </w:tc>
        <w:tc>
          <w:tcPr>
            <w:tcW w:w="1035" w:type="dxa"/>
            <w:vAlign w:val="center"/>
            <w:hideMark/>
          </w:tcPr>
          <w:p w:rsidR="0073727C" w:rsidRDefault="0073727C">
            <w:pPr>
              <w:jc w:val="center"/>
              <w:rPr>
                <w:sz w:val="20"/>
                <w:szCs w:val="20"/>
              </w:rPr>
            </w:pPr>
            <w:r>
              <w:rPr>
                <w:sz w:val="20"/>
                <w:szCs w:val="20"/>
              </w:rPr>
              <w:t>73.9</w:t>
            </w:r>
          </w:p>
        </w:tc>
        <w:tc>
          <w:tcPr>
            <w:tcW w:w="1002" w:type="dxa"/>
            <w:vAlign w:val="center"/>
            <w:hideMark/>
          </w:tcPr>
          <w:p w:rsidR="0073727C" w:rsidRDefault="0073727C">
            <w:pPr>
              <w:jc w:val="center"/>
              <w:rPr>
                <w:sz w:val="20"/>
                <w:szCs w:val="20"/>
              </w:rPr>
            </w:pPr>
            <w:r>
              <w:rPr>
                <w:sz w:val="20"/>
                <w:szCs w:val="20"/>
              </w:rPr>
              <w:t>1.8</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75.3</w:t>
            </w:r>
          </w:p>
        </w:tc>
        <w:tc>
          <w:tcPr>
            <w:tcW w:w="1002" w:type="dxa"/>
            <w:vAlign w:val="center"/>
            <w:hideMark/>
          </w:tcPr>
          <w:p w:rsidR="0073727C" w:rsidRDefault="0073727C">
            <w:pPr>
              <w:jc w:val="center"/>
              <w:rPr>
                <w:sz w:val="20"/>
                <w:szCs w:val="20"/>
              </w:rPr>
            </w:pPr>
            <w:r>
              <w:rPr>
                <w:sz w:val="20"/>
                <w:szCs w:val="20"/>
              </w:rPr>
              <w:t>1.8</w:t>
            </w:r>
          </w:p>
        </w:tc>
      </w:tr>
      <w:tr w:rsidR="0073727C" w:rsidTr="0073727C">
        <w:tc>
          <w:tcPr>
            <w:tcW w:w="4641" w:type="dxa"/>
            <w:vAlign w:val="center"/>
            <w:hideMark/>
          </w:tcPr>
          <w:p w:rsidR="0073727C" w:rsidRDefault="0073727C">
            <w:pPr>
              <w:jc w:val="left"/>
              <w:rPr>
                <w:sz w:val="20"/>
                <w:szCs w:val="20"/>
              </w:rPr>
            </w:pPr>
            <w:r>
              <w:rPr>
                <w:sz w:val="20"/>
                <w:szCs w:val="20"/>
              </w:rPr>
              <w:t>Conflict resolution</w:t>
            </w:r>
          </w:p>
        </w:tc>
        <w:tc>
          <w:tcPr>
            <w:tcW w:w="1035" w:type="dxa"/>
            <w:vAlign w:val="center"/>
            <w:hideMark/>
          </w:tcPr>
          <w:p w:rsidR="0073727C" w:rsidRDefault="0073727C">
            <w:pPr>
              <w:jc w:val="center"/>
              <w:rPr>
                <w:sz w:val="20"/>
                <w:szCs w:val="20"/>
              </w:rPr>
            </w:pPr>
            <w:r>
              <w:rPr>
                <w:sz w:val="20"/>
                <w:szCs w:val="20"/>
              </w:rPr>
              <w:t>71.5</w:t>
            </w:r>
          </w:p>
        </w:tc>
        <w:tc>
          <w:tcPr>
            <w:tcW w:w="1002" w:type="dxa"/>
            <w:vAlign w:val="center"/>
            <w:hideMark/>
          </w:tcPr>
          <w:p w:rsidR="0073727C" w:rsidRDefault="0073727C">
            <w:pPr>
              <w:jc w:val="center"/>
              <w:rPr>
                <w:sz w:val="20"/>
                <w:szCs w:val="20"/>
              </w:rPr>
            </w:pPr>
            <w:r>
              <w:rPr>
                <w:sz w:val="20"/>
                <w:szCs w:val="20"/>
              </w:rPr>
              <w:t>2.9</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75.9</w:t>
            </w:r>
          </w:p>
        </w:tc>
        <w:tc>
          <w:tcPr>
            <w:tcW w:w="1002" w:type="dxa"/>
            <w:vAlign w:val="center"/>
            <w:hideMark/>
          </w:tcPr>
          <w:p w:rsidR="0073727C" w:rsidRDefault="0073727C">
            <w:pPr>
              <w:jc w:val="center"/>
              <w:rPr>
                <w:sz w:val="20"/>
                <w:szCs w:val="20"/>
              </w:rPr>
            </w:pPr>
            <w:r>
              <w:rPr>
                <w:sz w:val="20"/>
                <w:szCs w:val="20"/>
              </w:rPr>
              <w:t>1.5</w:t>
            </w:r>
          </w:p>
        </w:tc>
      </w:tr>
      <w:tr w:rsidR="0073727C" w:rsidTr="0073727C">
        <w:tc>
          <w:tcPr>
            <w:tcW w:w="4641" w:type="dxa"/>
            <w:vAlign w:val="center"/>
            <w:hideMark/>
          </w:tcPr>
          <w:p w:rsidR="0073727C" w:rsidRDefault="0073727C">
            <w:pPr>
              <w:jc w:val="left"/>
              <w:rPr>
                <w:sz w:val="20"/>
                <w:szCs w:val="20"/>
              </w:rPr>
            </w:pPr>
            <w:r>
              <w:rPr>
                <w:sz w:val="20"/>
                <w:szCs w:val="20"/>
              </w:rPr>
              <w:t>Managing physical resources</w:t>
            </w:r>
          </w:p>
        </w:tc>
        <w:tc>
          <w:tcPr>
            <w:tcW w:w="1035" w:type="dxa"/>
            <w:vAlign w:val="center"/>
            <w:hideMark/>
          </w:tcPr>
          <w:p w:rsidR="0073727C" w:rsidRDefault="0073727C">
            <w:pPr>
              <w:jc w:val="center"/>
              <w:rPr>
                <w:sz w:val="20"/>
                <w:szCs w:val="20"/>
              </w:rPr>
            </w:pPr>
            <w:r>
              <w:rPr>
                <w:sz w:val="20"/>
                <w:szCs w:val="20"/>
              </w:rPr>
              <w:t>70.4</w:t>
            </w:r>
          </w:p>
        </w:tc>
        <w:tc>
          <w:tcPr>
            <w:tcW w:w="1002" w:type="dxa"/>
            <w:vAlign w:val="center"/>
            <w:hideMark/>
          </w:tcPr>
          <w:p w:rsidR="0073727C" w:rsidRDefault="0073727C">
            <w:pPr>
              <w:jc w:val="center"/>
              <w:rPr>
                <w:sz w:val="20"/>
                <w:szCs w:val="20"/>
              </w:rPr>
            </w:pPr>
            <w:r>
              <w:rPr>
                <w:sz w:val="20"/>
                <w:szCs w:val="20"/>
              </w:rPr>
              <w:t>3.7</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72.3</w:t>
            </w:r>
          </w:p>
        </w:tc>
        <w:tc>
          <w:tcPr>
            <w:tcW w:w="1002" w:type="dxa"/>
            <w:vAlign w:val="center"/>
            <w:hideMark/>
          </w:tcPr>
          <w:p w:rsidR="0073727C" w:rsidRDefault="0073727C">
            <w:pPr>
              <w:jc w:val="center"/>
              <w:rPr>
                <w:sz w:val="20"/>
                <w:szCs w:val="20"/>
              </w:rPr>
            </w:pPr>
            <w:r>
              <w:rPr>
                <w:sz w:val="20"/>
                <w:szCs w:val="20"/>
              </w:rPr>
              <w:t>3.5</w:t>
            </w:r>
          </w:p>
        </w:tc>
      </w:tr>
      <w:tr w:rsidR="0073727C" w:rsidTr="0073727C">
        <w:tc>
          <w:tcPr>
            <w:tcW w:w="4641" w:type="dxa"/>
            <w:vAlign w:val="center"/>
            <w:hideMark/>
          </w:tcPr>
          <w:p w:rsidR="0073727C" w:rsidRDefault="0073727C">
            <w:pPr>
              <w:jc w:val="left"/>
              <w:rPr>
                <w:sz w:val="20"/>
                <w:szCs w:val="20"/>
              </w:rPr>
            </w:pPr>
            <w:r>
              <w:rPr>
                <w:sz w:val="20"/>
                <w:szCs w:val="20"/>
              </w:rPr>
              <w:t>School accountability requirements</w:t>
            </w:r>
          </w:p>
        </w:tc>
        <w:tc>
          <w:tcPr>
            <w:tcW w:w="1035" w:type="dxa"/>
            <w:vAlign w:val="center"/>
            <w:hideMark/>
          </w:tcPr>
          <w:p w:rsidR="0073727C" w:rsidRDefault="0073727C">
            <w:pPr>
              <w:jc w:val="center"/>
              <w:rPr>
                <w:sz w:val="20"/>
                <w:szCs w:val="20"/>
              </w:rPr>
            </w:pPr>
            <w:r>
              <w:rPr>
                <w:sz w:val="20"/>
                <w:szCs w:val="20"/>
              </w:rPr>
              <w:t>67.9</w:t>
            </w:r>
          </w:p>
        </w:tc>
        <w:tc>
          <w:tcPr>
            <w:tcW w:w="1002" w:type="dxa"/>
            <w:vAlign w:val="center"/>
            <w:hideMark/>
          </w:tcPr>
          <w:p w:rsidR="0073727C" w:rsidRDefault="0073727C">
            <w:pPr>
              <w:jc w:val="center"/>
              <w:rPr>
                <w:sz w:val="20"/>
                <w:szCs w:val="20"/>
              </w:rPr>
            </w:pPr>
            <w:r>
              <w:rPr>
                <w:sz w:val="20"/>
                <w:szCs w:val="20"/>
              </w:rPr>
              <w:t>4.8</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70.8</w:t>
            </w:r>
          </w:p>
        </w:tc>
        <w:tc>
          <w:tcPr>
            <w:tcW w:w="1002" w:type="dxa"/>
            <w:vAlign w:val="center"/>
            <w:hideMark/>
          </w:tcPr>
          <w:p w:rsidR="0073727C" w:rsidRDefault="0073727C">
            <w:pPr>
              <w:jc w:val="center"/>
              <w:rPr>
                <w:sz w:val="20"/>
                <w:szCs w:val="20"/>
              </w:rPr>
            </w:pPr>
            <w:r>
              <w:rPr>
                <w:sz w:val="20"/>
                <w:szCs w:val="20"/>
              </w:rPr>
              <w:t>3.1</w:t>
            </w:r>
          </w:p>
        </w:tc>
      </w:tr>
      <w:tr w:rsidR="0073727C" w:rsidTr="0073727C">
        <w:tc>
          <w:tcPr>
            <w:tcW w:w="4641" w:type="dxa"/>
            <w:vAlign w:val="center"/>
            <w:hideMark/>
          </w:tcPr>
          <w:p w:rsidR="0073727C" w:rsidRDefault="0073727C">
            <w:pPr>
              <w:jc w:val="left"/>
              <w:rPr>
                <w:sz w:val="20"/>
                <w:szCs w:val="20"/>
              </w:rPr>
            </w:pPr>
            <w:r>
              <w:rPr>
                <w:sz w:val="20"/>
                <w:szCs w:val="20"/>
              </w:rPr>
              <w:t>Managing school budgets and finances</w:t>
            </w:r>
          </w:p>
        </w:tc>
        <w:tc>
          <w:tcPr>
            <w:tcW w:w="1035" w:type="dxa"/>
            <w:vAlign w:val="center"/>
            <w:hideMark/>
          </w:tcPr>
          <w:p w:rsidR="0073727C" w:rsidRDefault="0073727C">
            <w:pPr>
              <w:jc w:val="center"/>
              <w:rPr>
                <w:sz w:val="20"/>
                <w:szCs w:val="20"/>
              </w:rPr>
            </w:pPr>
            <w:r>
              <w:rPr>
                <w:sz w:val="20"/>
                <w:szCs w:val="20"/>
              </w:rPr>
              <w:t>53.1</w:t>
            </w:r>
          </w:p>
        </w:tc>
        <w:tc>
          <w:tcPr>
            <w:tcW w:w="1002" w:type="dxa"/>
            <w:vAlign w:val="center"/>
            <w:hideMark/>
          </w:tcPr>
          <w:p w:rsidR="0073727C" w:rsidRDefault="0073727C">
            <w:pPr>
              <w:jc w:val="center"/>
              <w:rPr>
                <w:sz w:val="20"/>
                <w:szCs w:val="20"/>
              </w:rPr>
            </w:pPr>
            <w:r>
              <w:rPr>
                <w:sz w:val="20"/>
                <w:szCs w:val="20"/>
              </w:rPr>
              <w:t>12.6</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55.7</w:t>
            </w:r>
          </w:p>
        </w:tc>
        <w:tc>
          <w:tcPr>
            <w:tcW w:w="1002" w:type="dxa"/>
            <w:vAlign w:val="center"/>
            <w:hideMark/>
          </w:tcPr>
          <w:p w:rsidR="0073727C" w:rsidRDefault="0073727C">
            <w:pPr>
              <w:jc w:val="center"/>
              <w:rPr>
                <w:sz w:val="20"/>
                <w:szCs w:val="20"/>
              </w:rPr>
            </w:pPr>
            <w:r>
              <w:rPr>
                <w:sz w:val="20"/>
                <w:szCs w:val="20"/>
              </w:rPr>
              <w:t>11.9</w:t>
            </w:r>
          </w:p>
        </w:tc>
      </w:tr>
      <w:tr w:rsidR="0073727C" w:rsidTr="0073727C">
        <w:tc>
          <w:tcPr>
            <w:tcW w:w="4641" w:type="dxa"/>
            <w:vAlign w:val="center"/>
            <w:hideMark/>
          </w:tcPr>
          <w:p w:rsidR="0073727C" w:rsidRDefault="0073727C">
            <w:pPr>
              <w:jc w:val="left"/>
              <w:rPr>
                <w:sz w:val="20"/>
                <w:szCs w:val="20"/>
              </w:rPr>
            </w:pPr>
            <w:r>
              <w:rPr>
                <w:sz w:val="20"/>
                <w:szCs w:val="20"/>
              </w:rPr>
              <w:t>Stress management</w:t>
            </w:r>
          </w:p>
        </w:tc>
        <w:tc>
          <w:tcPr>
            <w:tcW w:w="1035" w:type="dxa"/>
            <w:vAlign w:val="center"/>
            <w:hideMark/>
          </w:tcPr>
          <w:p w:rsidR="0073727C" w:rsidRDefault="0073727C">
            <w:pPr>
              <w:jc w:val="center"/>
              <w:rPr>
                <w:sz w:val="20"/>
                <w:szCs w:val="20"/>
              </w:rPr>
            </w:pPr>
            <w:r>
              <w:rPr>
                <w:sz w:val="20"/>
                <w:szCs w:val="20"/>
              </w:rPr>
              <w:t>51.4</w:t>
            </w:r>
          </w:p>
        </w:tc>
        <w:tc>
          <w:tcPr>
            <w:tcW w:w="1002" w:type="dxa"/>
            <w:vAlign w:val="center"/>
            <w:hideMark/>
          </w:tcPr>
          <w:p w:rsidR="0073727C" w:rsidRDefault="0073727C">
            <w:pPr>
              <w:jc w:val="center"/>
              <w:rPr>
                <w:sz w:val="20"/>
                <w:szCs w:val="20"/>
              </w:rPr>
            </w:pPr>
            <w:r>
              <w:rPr>
                <w:sz w:val="20"/>
                <w:szCs w:val="20"/>
              </w:rPr>
              <w:t>11.4</w:t>
            </w:r>
          </w:p>
        </w:tc>
        <w:tc>
          <w:tcPr>
            <w:tcW w:w="183" w:type="dxa"/>
            <w:vAlign w:val="center"/>
          </w:tcPr>
          <w:p w:rsidR="0073727C" w:rsidRDefault="0073727C">
            <w:pPr>
              <w:jc w:val="center"/>
              <w:rPr>
                <w:sz w:val="20"/>
                <w:szCs w:val="20"/>
              </w:rPr>
            </w:pPr>
          </w:p>
        </w:tc>
        <w:tc>
          <w:tcPr>
            <w:tcW w:w="1096" w:type="dxa"/>
            <w:vAlign w:val="center"/>
            <w:hideMark/>
          </w:tcPr>
          <w:p w:rsidR="0073727C" w:rsidRDefault="0073727C">
            <w:pPr>
              <w:jc w:val="center"/>
              <w:rPr>
                <w:sz w:val="20"/>
                <w:szCs w:val="20"/>
              </w:rPr>
            </w:pPr>
            <w:r>
              <w:rPr>
                <w:sz w:val="20"/>
                <w:szCs w:val="20"/>
              </w:rPr>
              <w:t>58.7</w:t>
            </w:r>
          </w:p>
        </w:tc>
        <w:tc>
          <w:tcPr>
            <w:tcW w:w="1002" w:type="dxa"/>
            <w:vAlign w:val="center"/>
            <w:hideMark/>
          </w:tcPr>
          <w:p w:rsidR="0073727C" w:rsidRDefault="0073727C">
            <w:pPr>
              <w:jc w:val="center"/>
              <w:rPr>
                <w:sz w:val="20"/>
                <w:szCs w:val="20"/>
              </w:rPr>
            </w:pPr>
            <w:r>
              <w:rPr>
                <w:sz w:val="20"/>
                <w:szCs w:val="20"/>
              </w:rPr>
              <w:t>5.9</w:t>
            </w:r>
          </w:p>
        </w:tc>
      </w:tr>
      <w:tr w:rsidR="0073727C" w:rsidTr="0073727C">
        <w:tc>
          <w:tcPr>
            <w:tcW w:w="4641" w:type="dxa"/>
            <w:tcBorders>
              <w:top w:val="nil"/>
              <w:left w:val="nil"/>
              <w:bottom w:val="double" w:sz="4" w:space="0" w:color="auto"/>
              <w:right w:val="nil"/>
            </w:tcBorders>
            <w:vAlign w:val="center"/>
            <w:hideMark/>
          </w:tcPr>
          <w:p w:rsidR="0073727C" w:rsidRDefault="0073727C">
            <w:pPr>
              <w:jc w:val="left"/>
              <w:rPr>
                <w:sz w:val="20"/>
                <w:szCs w:val="20"/>
              </w:rPr>
            </w:pPr>
            <w:r>
              <w:rPr>
                <w:sz w:val="20"/>
                <w:szCs w:val="20"/>
              </w:rPr>
              <w:t>Managing external communications (e.g. media)</w:t>
            </w:r>
          </w:p>
        </w:tc>
        <w:tc>
          <w:tcPr>
            <w:tcW w:w="1035" w:type="dxa"/>
            <w:tcBorders>
              <w:top w:val="nil"/>
              <w:left w:val="nil"/>
              <w:bottom w:val="double" w:sz="4" w:space="0" w:color="auto"/>
              <w:right w:val="nil"/>
            </w:tcBorders>
            <w:vAlign w:val="center"/>
            <w:hideMark/>
          </w:tcPr>
          <w:p w:rsidR="0073727C" w:rsidRDefault="0073727C">
            <w:pPr>
              <w:jc w:val="center"/>
              <w:rPr>
                <w:sz w:val="20"/>
                <w:szCs w:val="20"/>
              </w:rPr>
            </w:pPr>
            <w:r>
              <w:rPr>
                <w:sz w:val="20"/>
                <w:szCs w:val="20"/>
              </w:rPr>
              <w:t>36.4</w:t>
            </w:r>
          </w:p>
        </w:tc>
        <w:tc>
          <w:tcPr>
            <w:tcW w:w="1002" w:type="dxa"/>
            <w:tcBorders>
              <w:top w:val="nil"/>
              <w:left w:val="nil"/>
              <w:bottom w:val="double" w:sz="4" w:space="0" w:color="auto"/>
              <w:right w:val="nil"/>
            </w:tcBorders>
            <w:vAlign w:val="center"/>
            <w:hideMark/>
          </w:tcPr>
          <w:p w:rsidR="0073727C" w:rsidRDefault="0073727C">
            <w:pPr>
              <w:jc w:val="center"/>
              <w:rPr>
                <w:sz w:val="20"/>
                <w:szCs w:val="20"/>
              </w:rPr>
            </w:pPr>
            <w:r>
              <w:rPr>
                <w:sz w:val="20"/>
                <w:szCs w:val="20"/>
              </w:rPr>
              <w:t>17.3</w:t>
            </w:r>
          </w:p>
        </w:tc>
        <w:tc>
          <w:tcPr>
            <w:tcW w:w="183" w:type="dxa"/>
            <w:tcBorders>
              <w:top w:val="nil"/>
              <w:left w:val="nil"/>
              <w:bottom w:val="double" w:sz="4" w:space="0" w:color="auto"/>
              <w:right w:val="nil"/>
            </w:tcBorders>
            <w:vAlign w:val="center"/>
          </w:tcPr>
          <w:p w:rsidR="0073727C" w:rsidRDefault="0073727C">
            <w:pPr>
              <w:jc w:val="center"/>
              <w:rPr>
                <w:sz w:val="20"/>
                <w:szCs w:val="20"/>
              </w:rPr>
            </w:pPr>
          </w:p>
        </w:tc>
        <w:tc>
          <w:tcPr>
            <w:tcW w:w="1096" w:type="dxa"/>
            <w:tcBorders>
              <w:top w:val="nil"/>
              <w:left w:val="nil"/>
              <w:bottom w:val="double" w:sz="4" w:space="0" w:color="auto"/>
              <w:right w:val="nil"/>
            </w:tcBorders>
            <w:vAlign w:val="center"/>
            <w:hideMark/>
          </w:tcPr>
          <w:p w:rsidR="0073727C" w:rsidRDefault="0073727C">
            <w:pPr>
              <w:jc w:val="center"/>
              <w:rPr>
                <w:sz w:val="20"/>
                <w:szCs w:val="20"/>
              </w:rPr>
            </w:pPr>
            <w:r>
              <w:rPr>
                <w:sz w:val="20"/>
                <w:szCs w:val="20"/>
              </w:rPr>
              <w:t>44.3</w:t>
            </w:r>
          </w:p>
        </w:tc>
        <w:tc>
          <w:tcPr>
            <w:tcW w:w="1002" w:type="dxa"/>
            <w:tcBorders>
              <w:top w:val="nil"/>
              <w:left w:val="nil"/>
              <w:bottom w:val="double" w:sz="4" w:space="0" w:color="auto"/>
              <w:right w:val="nil"/>
            </w:tcBorders>
            <w:vAlign w:val="center"/>
            <w:hideMark/>
          </w:tcPr>
          <w:p w:rsidR="0073727C" w:rsidRDefault="0073727C">
            <w:pPr>
              <w:jc w:val="center"/>
              <w:rPr>
                <w:sz w:val="20"/>
                <w:szCs w:val="20"/>
              </w:rPr>
            </w:pPr>
            <w:r>
              <w:rPr>
                <w:sz w:val="20"/>
                <w:szCs w:val="20"/>
              </w:rPr>
              <w:t>15.5</w:t>
            </w:r>
          </w:p>
        </w:tc>
      </w:tr>
    </w:tbl>
    <w:p w:rsidR="00B14336" w:rsidRDefault="00B14336" w:rsidP="0073727C">
      <w:pPr>
        <w:suppressAutoHyphens w:val="0"/>
        <w:jc w:val="left"/>
      </w:pPr>
    </w:p>
    <w:p w:rsidR="00B14336" w:rsidRDefault="00B14336">
      <w:pPr>
        <w:suppressAutoHyphens w:val="0"/>
        <w:jc w:val="left"/>
      </w:pPr>
      <w:r>
        <w:br w:type="page"/>
      </w:r>
    </w:p>
    <w:p w:rsidR="00D4690C" w:rsidRDefault="00D4690C" w:rsidP="00D4690C">
      <w:pPr>
        <w:pStyle w:val="Heading1"/>
        <w:ind w:left="567" w:hanging="567"/>
      </w:pPr>
      <w:bookmarkStart w:id="528" w:name="_Toc290283206"/>
      <w:bookmarkStart w:id="529" w:name="_Toc308685488"/>
      <w:bookmarkStart w:id="530" w:name="_Toc384729513"/>
      <w:bookmarkEnd w:id="479"/>
      <w:r>
        <w:lastRenderedPageBreak/>
        <w:t>Career paths in teaching</w:t>
      </w:r>
      <w:bookmarkEnd w:id="528"/>
      <w:bookmarkEnd w:id="529"/>
      <w:bookmarkEnd w:id="530"/>
    </w:p>
    <w:p w:rsidR="00D4690C" w:rsidRDefault="00D4690C" w:rsidP="00D4690C">
      <w:pPr>
        <w:pStyle w:val="Heading2"/>
        <w:ind w:left="567" w:hanging="567"/>
      </w:pPr>
      <w:bookmarkStart w:id="531" w:name="_Toc290283207"/>
      <w:bookmarkStart w:id="532" w:name="_Toc308685489"/>
      <w:bookmarkStart w:id="533" w:name="_Toc384729514"/>
      <w:r w:rsidRPr="00F3748C">
        <w:t>Introduction</w:t>
      </w:r>
      <w:bookmarkEnd w:id="531"/>
      <w:bookmarkEnd w:id="532"/>
      <w:bookmarkEnd w:id="533"/>
    </w:p>
    <w:p w:rsidR="00D4690C" w:rsidRDefault="00026953" w:rsidP="00D4690C">
      <w:r w:rsidRPr="00567F01">
        <w:t xml:space="preserve">This chapter </w:t>
      </w:r>
      <w:r>
        <w:t>reports the results of Section F</w:t>
      </w:r>
      <w:r w:rsidRPr="00567F01">
        <w:t xml:space="preserve"> of the Teacher questionnaire: </w:t>
      </w:r>
      <w:r w:rsidRPr="00567F01">
        <w:rPr>
          <w:i/>
        </w:rPr>
        <w:t>Your career in teaching</w:t>
      </w:r>
      <w:r w:rsidRPr="00567F01">
        <w:t xml:space="preserve">, and Section E of the Leader questionnaire: </w:t>
      </w:r>
      <w:r w:rsidRPr="00567F01">
        <w:rPr>
          <w:i/>
        </w:rPr>
        <w:t>Your career in schools</w:t>
      </w:r>
      <w:r w:rsidRPr="00567F01">
        <w:t>.</w:t>
      </w:r>
      <w:r>
        <w:t xml:space="preserve"> </w:t>
      </w:r>
      <w:r w:rsidRPr="00567F01">
        <w:rPr>
          <w:rFonts w:cs="TimesNewRomanPSMT"/>
          <w:szCs w:val="22"/>
          <w:lang w:eastAsia="en-AU"/>
        </w:rPr>
        <w:t xml:space="preserve">The issues addressed include the age at which people started </w:t>
      </w:r>
      <w:proofErr w:type="gramStart"/>
      <w:r w:rsidRPr="00567F01">
        <w:rPr>
          <w:rFonts w:cs="TimesNewRomanPSMT"/>
          <w:szCs w:val="22"/>
          <w:lang w:eastAsia="en-AU"/>
        </w:rPr>
        <w:t>teaching,</w:t>
      </w:r>
      <w:proofErr w:type="gramEnd"/>
      <w:r w:rsidRPr="00567F01">
        <w:rPr>
          <w:rFonts w:cs="TimesNewRomanPSMT"/>
          <w:szCs w:val="22"/>
          <w:lang w:eastAsia="en-AU"/>
        </w:rPr>
        <w:t xml:space="preserve"> the number of different schools worked in, movement between states and territories and school sectors, and reasons behind the decision to join their current school.</w:t>
      </w:r>
    </w:p>
    <w:p w:rsidR="00D4690C" w:rsidRDefault="00D4690C" w:rsidP="00D4690C"/>
    <w:p w:rsidR="00D4690C" w:rsidRDefault="00D4690C" w:rsidP="00D4690C">
      <w:pPr>
        <w:pStyle w:val="Heading2"/>
        <w:ind w:left="567" w:hanging="567"/>
      </w:pPr>
      <w:bookmarkStart w:id="534" w:name="_Toc384729515"/>
      <w:r>
        <w:t>Decision point about becoming a teacher</w:t>
      </w:r>
      <w:bookmarkEnd w:id="534"/>
    </w:p>
    <w:p w:rsidR="00026953" w:rsidRDefault="00B318EF" w:rsidP="00026953">
      <w:r>
        <w:t xml:space="preserve">A new question in </w:t>
      </w:r>
      <w:proofErr w:type="spellStart"/>
      <w:r>
        <w:t>SiAS</w:t>
      </w:r>
      <w:proofErr w:type="spellEnd"/>
      <w:r>
        <w:t xml:space="preserve"> 2013 asked teachers to indicate at what stage of life they had made the decision to become a teacher.</w:t>
      </w:r>
      <w:r w:rsidR="00CD4982">
        <w:t xml:space="preserve"> The figures in Table 7.1 show that the desire to become a teacher is often made early on in life, with the majority of primary teachers and nearly half of secondary teachers indicating that they were still at school when they made their decision.</w:t>
      </w:r>
      <w:r w:rsidR="00CD4982">
        <w:rPr>
          <w:rStyle w:val="FootnoteReference"/>
        </w:rPr>
        <w:footnoteReference w:id="14"/>
      </w:r>
      <w:r w:rsidR="00CD4982">
        <w:t xml:space="preserve"> The decision to teach at secondary level occurs at different stages of life to a greater extent than for the primary level. Over one fifth of secondary teachers made the decision to become a teacher while in employment.</w:t>
      </w:r>
    </w:p>
    <w:p w:rsidR="00CD4982" w:rsidRPr="00026953" w:rsidRDefault="00CD4982" w:rsidP="00026953"/>
    <w:p w:rsidR="00D4690C" w:rsidRDefault="00D4690C" w:rsidP="00D4690C">
      <w:pPr>
        <w:pStyle w:val="Caption"/>
        <w:keepNext/>
      </w:pPr>
      <w:bookmarkStart w:id="535" w:name="_Toc374608719"/>
      <w:bookmarkStart w:id="536" w:name="_Toc374608884"/>
      <w:bookmarkStart w:id="537" w:name="_Toc374609045"/>
      <w:bookmarkStart w:id="538" w:name="_Toc382567024"/>
      <w:bookmarkStart w:id="539" w:name="_Toc384726225"/>
      <w:proofErr w:type="gramStart"/>
      <w:r>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r>
        <w:t>: Decision points about becoming a teacher</w:t>
      </w:r>
      <w:bookmarkEnd w:id="535"/>
      <w:bookmarkEnd w:id="536"/>
      <w:bookmarkEnd w:id="537"/>
      <w:bookmarkEnd w:id="538"/>
      <w:bookmarkEnd w:id="539"/>
    </w:p>
    <w:tbl>
      <w:tblPr>
        <w:tblW w:w="6861" w:type="dxa"/>
        <w:tblCellMar>
          <w:left w:w="57" w:type="dxa"/>
          <w:right w:w="57" w:type="dxa"/>
        </w:tblCellMar>
        <w:tblLook w:val="01E0" w:firstRow="1" w:lastRow="1" w:firstColumn="1" w:lastColumn="1" w:noHBand="0" w:noVBand="0"/>
      </w:tblPr>
      <w:tblGrid>
        <w:gridCol w:w="4026"/>
        <w:gridCol w:w="1418"/>
        <w:gridCol w:w="1417"/>
      </w:tblGrid>
      <w:tr w:rsidR="00D4690C" w:rsidRPr="004254CB" w:rsidTr="00E75D75">
        <w:tc>
          <w:tcPr>
            <w:tcW w:w="4026" w:type="dxa"/>
            <w:tcBorders>
              <w:top w:val="double" w:sz="4" w:space="0" w:color="auto"/>
            </w:tcBorders>
          </w:tcPr>
          <w:p w:rsidR="00D4690C" w:rsidRPr="00BE1C35" w:rsidRDefault="00D4690C" w:rsidP="00E75D75">
            <w:pPr>
              <w:rPr>
                <w:sz w:val="20"/>
                <w:szCs w:val="20"/>
              </w:rPr>
            </w:pPr>
            <w:r>
              <w:rPr>
                <w:b/>
                <w:bCs/>
                <w:sz w:val="20"/>
                <w:szCs w:val="20"/>
              </w:rPr>
              <w:t>At what stage of life did you decide that you wanted to become a teacher?</w:t>
            </w:r>
          </w:p>
        </w:tc>
        <w:tc>
          <w:tcPr>
            <w:tcW w:w="1418" w:type="dxa"/>
            <w:tcBorders>
              <w:top w:val="double" w:sz="4" w:space="0" w:color="auto"/>
            </w:tcBorders>
          </w:tcPr>
          <w:p w:rsidR="00D4690C" w:rsidRPr="00BE1C35" w:rsidRDefault="00D4690C" w:rsidP="00E75D75">
            <w:pPr>
              <w:jc w:val="center"/>
              <w:rPr>
                <w:b/>
                <w:sz w:val="20"/>
                <w:szCs w:val="20"/>
              </w:rPr>
            </w:pPr>
            <w:r w:rsidRPr="00BE1C35">
              <w:rPr>
                <w:b/>
                <w:sz w:val="20"/>
                <w:szCs w:val="20"/>
              </w:rPr>
              <w:t>Primary</w:t>
            </w:r>
          </w:p>
          <w:p w:rsidR="00D4690C" w:rsidRPr="00BE1C35" w:rsidRDefault="00D4690C" w:rsidP="00E75D75">
            <w:pPr>
              <w:jc w:val="center"/>
              <w:rPr>
                <w:b/>
                <w:sz w:val="20"/>
                <w:szCs w:val="20"/>
              </w:rPr>
            </w:pPr>
            <w:r w:rsidRPr="00BE1C35">
              <w:rPr>
                <w:b/>
                <w:sz w:val="20"/>
                <w:szCs w:val="20"/>
              </w:rPr>
              <w:t>%</w:t>
            </w:r>
          </w:p>
        </w:tc>
        <w:tc>
          <w:tcPr>
            <w:tcW w:w="1417" w:type="dxa"/>
            <w:tcBorders>
              <w:top w:val="double" w:sz="4" w:space="0" w:color="auto"/>
            </w:tcBorders>
          </w:tcPr>
          <w:p w:rsidR="00D4690C" w:rsidRPr="00BE1C35" w:rsidRDefault="00D4690C" w:rsidP="00E75D75">
            <w:pPr>
              <w:jc w:val="center"/>
              <w:rPr>
                <w:b/>
                <w:sz w:val="20"/>
                <w:szCs w:val="20"/>
              </w:rPr>
            </w:pPr>
            <w:r w:rsidRPr="00BE1C35">
              <w:rPr>
                <w:b/>
                <w:sz w:val="20"/>
                <w:szCs w:val="20"/>
              </w:rPr>
              <w:t>Secondary</w:t>
            </w:r>
          </w:p>
          <w:p w:rsidR="00D4690C" w:rsidRPr="00BE1C35" w:rsidRDefault="00D4690C" w:rsidP="00E75D75">
            <w:pPr>
              <w:jc w:val="center"/>
              <w:rPr>
                <w:b/>
                <w:sz w:val="20"/>
                <w:szCs w:val="20"/>
              </w:rPr>
            </w:pPr>
            <w:r w:rsidRPr="00BE1C35">
              <w:rPr>
                <w:b/>
                <w:sz w:val="20"/>
                <w:szCs w:val="20"/>
              </w:rPr>
              <w:t>%</w:t>
            </w:r>
          </w:p>
        </w:tc>
      </w:tr>
      <w:tr w:rsidR="00D4690C" w:rsidRPr="004254CB" w:rsidTr="00E75D75">
        <w:tc>
          <w:tcPr>
            <w:tcW w:w="4026" w:type="dxa"/>
            <w:tcBorders>
              <w:top w:val="single" w:sz="4" w:space="0" w:color="auto"/>
            </w:tcBorders>
          </w:tcPr>
          <w:p w:rsidR="00D4690C" w:rsidRPr="00BE1C35" w:rsidRDefault="00D4690C" w:rsidP="00E75D75">
            <w:pPr>
              <w:rPr>
                <w:sz w:val="20"/>
                <w:szCs w:val="20"/>
              </w:rPr>
            </w:pPr>
            <w:r w:rsidRPr="00067E80">
              <w:rPr>
                <w:sz w:val="20"/>
                <w:szCs w:val="20"/>
              </w:rPr>
              <w:t>While at school</w:t>
            </w:r>
          </w:p>
        </w:tc>
        <w:tc>
          <w:tcPr>
            <w:tcW w:w="1418" w:type="dxa"/>
            <w:tcBorders>
              <w:top w:val="single" w:sz="4" w:space="0" w:color="auto"/>
            </w:tcBorders>
          </w:tcPr>
          <w:p w:rsidR="00D4690C" w:rsidRPr="00BE1C35" w:rsidRDefault="00D4690C" w:rsidP="00E75D75">
            <w:pPr>
              <w:jc w:val="center"/>
              <w:rPr>
                <w:sz w:val="20"/>
                <w:szCs w:val="20"/>
              </w:rPr>
            </w:pPr>
            <w:r>
              <w:rPr>
                <w:sz w:val="20"/>
                <w:szCs w:val="20"/>
              </w:rPr>
              <w:t>63.0</w:t>
            </w:r>
          </w:p>
        </w:tc>
        <w:tc>
          <w:tcPr>
            <w:tcW w:w="1417" w:type="dxa"/>
            <w:tcBorders>
              <w:top w:val="single" w:sz="4" w:space="0" w:color="auto"/>
            </w:tcBorders>
          </w:tcPr>
          <w:p w:rsidR="00D4690C" w:rsidRPr="00BE1C35" w:rsidRDefault="00D4690C" w:rsidP="00E75D75">
            <w:pPr>
              <w:jc w:val="center"/>
              <w:rPr>
                <w:sz w:val="20"/>
                <w:szCs w:val="20"/>
              </w:rPr>
            </w:pPr>
            <w:r>
              <w:rPr>
                <w:sz w:val="20"/>
                <w:szCs w:val="20"/>
              </w:rPr>
              <w:t>45.9</w:t>
            </w:r>
          </w:p>
        </w:tc>
      </w:tr>
      <w:tr w:rsidR="00D4690C" w:rsidRPr="004254CB" w:rsidTr="00E75D75">
        <w:tc>
          <w:tcPr>
            <w:tcW w:w="4026" w:type="dxa"/>
          </w:tcPr>
          <w:p w:rsidR="00D4690C" w:rsidRPr="00BE1C35" w:rsidRDefault="00D4690C" w:rsidP="00E75D75">
            <w:pPr>
              <w:rPr>
                <w:sz w:val="20"/>
                <w:szCs w:val="20"/>
              </w:rPr>
            </w:pPr>
            <w:r w:rsidRPr="00067E80">
              <w:rPr>
                <w:sz w:val="20"/>
                <w:szCs w:val="20"/>
              </w:rPr>
              <w:t>While in employment</w:t>
            </w:r>
          </w:p>
        </w:tc>
        <w:tc>
          <w:tcPr>
            <w:tcW w:w="1418" w:type="dxa"/>
          </w:tcPr>
          <w:p w:rsidR="00D4690C" w:rsidRPr="00BE1C35" w:rsidRDefault="00D4690C" w:rsidP="00E75D75">
            <w:pPr>
              <w:jc w:val="center"/>
              <w:rPr>
                <w:sz w:val="20"/>
                <w:szCs w:val="20"/>
              </w:rPr>
            </w:pPr>
            <w:r>
              <w:rPr>
                <w:sz w:val="20"/>
                <w:szCs w:val="20"/>
              </w:rPr>
              <w:t>16.9</w:t>
            </w:r>
          </w:p>
        </w:tc>
        <w:tc>
          <w:tcPr>
            <w:tcW w:w="1417" w:type="dxa"/>
          </w:tcPr>
          <w:p w:rsidR="00D4690C" w:rsidRPr="00BE1C35" w:rsidRDefault="00D4690C" w:rsidP="00E75D75">
            <w:pPr>
              <w:jc w:val="center"/>
              <w:rPr>
                <w:sz w:val="20"/>
                <w:szCs w:val="20"/>
              </w:rPr>
            </w:pPr>
            <w:r>
              <w:rPr>
                <w:sz w:val="20"/>
                <w:szCs w:val="20"/>
              </w:rPr>
              <w:t>21.0</w:t>
            </w:r>
          </w:p>
        </w:tc>
      </w:tr>
      <w:tr w:rsidR="00D4690C" w:rsidRPr="004254CB" w:rsidTr="00E75D75">
        <w:tc>
          <w:tcPr>
            <w:tcW w:w="4026" w:type="dxa"/>
          </w:tcPr>
          <w:p w:rsidR="00D4690C" w:rsidRPr="00BE1C35" w:rsidRDefault="00D4690C" w:rsidP="00E75D75">
            <w:pPr>
              <w:rPr>
                <w:sz w:val="20"/>
                <w:szCs w:val="20"/>
              </w:rPr>
            </w:pPr>
            <w:r w:rsidRPr="00067E80">
              <w:rPr>
                <w:sz w:val="20"/>
                <w:szCs w:val="20"/>
              </w:rPr>
              <w:t>During my first degree program at university</w:t>
            </w:r>
          </w:p>
        </w:tc>
        <w:tc>
          <w:tcPr>
            <w:tcW w:w="1418" w:type="dxa"/>
          </w:tcPr>
          <w:p w:rsidR="00D4690C" w:rsidRPr="00BE1C35" w:rsidRDefault="00D4690C" w:rsidP="00E75D75">
            <w:pPr>
              <w:jc w:val="center"/>
              <w:rPr>
                <w:sz w:val="20"/>
                <w:szCs w:val="20"/>
              </w:rPr>
            </w:pPr>
            <w:r>
              <w:rPr>
                <w:sz w:val="20"/>
                <w:szCs w:val="20"/>
              </w:rPr>
              <w:t>8.6</w:t>
            </w:r>
          </w:p>
        </w:tc>
        <w:tc>
          <w:tcPr>
            <w:tcW w:w="1417" w:type="dxa"/>
          </w:tcPr>
          <w:p w:rsidR="00D4690C" w:rsidRPr="00BE1C35" w:rsidRDefault="00D4690C" w:rsidP="00E75D75">
            <w:pPr>
              <w:jc w:val="center"/>
              <w:rPr>
                <w:sz w:val="20"/>
                <w:szCs w:val="20"/>
              </w:rPr>
            </w:pPr>
            <w:r>
              <w:rPr>
                <w:sz w:val="20"/>
                <w:szCs w:val="20"/>
              </w:rPr>
              <w:t>14.2</w:t>
            </w:r>
          </w:p>
        </w:tc>
      </w:tr>
      <w:tr w:rsidR="00D4690C" w:rsidRPr="004254CB" w:rsidTr="00E75D75">
        <w:tc>
          <w:tcPr>
            <w:tcW w:w="4026" w:type="dxa"/>
          </w:tcPr>
          <w:p w:rsidR="00D4690C" w:rsidRPr="00BE1C35" w:rsidRDefault="00D4690C" w:rsidP="00E75D75">
            <w:pPr>
              <w:rPr>
                <w:sz w:val="20"/>
                <w:szCs w:val="20"/>
              </w:rPr>
            </w:pPr>
            <w:r w:rsidRPr="00067E80">
              <w:rPr>
                <w:sz w:val="20"/>
                <w:szCs w:val="20"/>
              </w:rPr>
              <w:t>Upon completing my first degree</w:t>
            </w:r>
          </w:p>
        </w:tc>
        <w:tc>
          <w:tcPr>
            <w:tcW w:w="1418" w:type="dxa"/>
          </w:tcPr>
          <w:p w:rsidR="00D4690C" w:rsidRPr="00BE1C35" w:rsidRDefault="00D4690C" w:rsidP="00E75D75">
            <w:pPr>
              <w:jc w:val="center"/>
              <w:rPr>
                <w:sz w:val="20"/>
                <w:szCs w:val="20"/>
              </w:rPr>
            </w:pPr>
            <w:r>
              <w:rPr>
                <w:sz w:val="20"/>
                <w:szCs w:val="20"/>
              </w:rPr>
              <w:t>5.2</w:t>
            </w:r>
          </w:p>
        </w:tc>
        <w:tc>
          <w:tcPr>
            <w:tcW w:w="1417" w:type="dxa"/>
          </w:tcPr>
          <w:p w:rsidR="00D4690C" w:rsidRPr="00BE1C35" w:rsidRDefault="00D4690C" w:rsidP="00E75D75">
            <w:pPr>
              <w:jc w:val="center"/>
              <w:rPr>
                <w:sz w:val="20"/>
                <w:szCs w:val="20"/>
              </w:rPr>
            </w:pPr>
            <w:r>
              <w:rPr>
                <w:sz w:val="20"/>
                <w:szCs w:val="20"/>
              </w:rPr>
              <w:t>12.8</w:t>
            </w:r>
          </w:p>
        </w:tc>
      </w:tr>
      <w:tr w:rsidR="00D4690C" w:rsidRPr="004254CB" w:rsidTr="00E75D75">
        <w:tc>
          <w:tcPr>
            <w:tcW w:w="4026" w:type="dxa"/>
          </w:tcPr>
          <w:p w:rsidR="00D4690C" w:rsidRPr="00BE1C35" w:rsidRDefault="00D4690C" w:rsidP="00E75D75">
            <w:pPr>
              <w:rPr>
                <w:sz w:val="20"/>
                <w:szCs w:val="20"/>
              </w:rPr>
            </w:pPr>
            <w:r>
              <w:rPr>
                <w:sz w:val="20"/>
                <w:szCs w:val="20"/>
              </w:rPr>
              <w:t>Other</w:t>
            </w:r>
          </w:p>
        </w:tc>
        <w:tc>
          <w:tcPr>
            <w:tcW w:w="1418" w:type="dxa"/>
            <w:tcBorders>
              <w:bottom w:val="single" w:sz="4" w:space="0" w:color="auto"/>
            </w:tcBorders>
          </w:tcPr>
          <w:p w:rsidR="00D4690C" w:rsidRPr="00BE1C35" w:rsidRDefault="00D4690C" w:rsidP="00E75D75">
            <w:pPr>
              <w:jc w:val="center"/>
              <w:rPr>
                <w:sz w:val="20"/>
                <w:szCs w:val="20"/>
              </w:rPr>
            </w:pPr>
            <w:r>
              <w:rPr>
                <w:sz w:val="20"/>
                <w:szCs w:val="20"/>
              </w:rPr>
              <w:t>6.2</w:t>
            </w:r>
          </w:p>
        </w:tc>
        <w:tc>
          <w:tcPr>
            <w:tcW w:w="1417" w:type="dxa"/>
            <w:tcBorders>
              <w:bottom w:val="single" w:sz="4" w:space="0" w:color="auto"/>
            </w:tcBorders>
          </w:tcPr>
          <w:p w:rsidR="00D4690C" w:rsidRPr="00BE1C35" w:rsidRDefault="00D4690C" w:rsidP="00E75D75">
            <w:pPr>
              <w:jc w:val="center"/>
              <w:rPr>
                <w:sz w:val="20"/>
                <w:szCs w:val="20"/>
              </w:rPr>
            </w:pPr>
            <w:r>
              <w:rPr>
                <w:sz w:val="20"/>
                <w:szCs w:val="20"/>
              </w:rPr>
              <w:t>6.1</w:t>
            </w:r>
          </w:p>
        </w:tc>
      </w:tr>
      <w:tr w:rsidR="00D4690C" w:rsidRPr="004254CB" w:rsidTr="00E75D75">
        <w:tc>
          <w:tcPr>
            <w:tcW w:w="4026" w:type="dxa"/>
            <w:tcBorders>
              <w:bottom w:val="double" w:sz="4" w:space="0" w:color="auto"/>
            </w:tcBorders>
          </w:tcPr>
          <w:p w:rsidR="00D4690C" w:rsidRDefault="00D4690C" w:rsidP="00E75D75">
            <w:pPr>
              <w:rPr>
                <w:sz w:val="20"/>
                <w:szCs w:val="20"/>
              </w:rPr>
            </w:pPr>
          </w:p>
        </w:tc>
        <w:tc>
          <w:tcPr>
            <w:tcW w:w="1418" w:type="dxa"/>
            <w:tcBorders>
              <w:top w:val="single" w:sz="4" w:space="0" w:color="auto"/>
              <w:bottom w:val="double" w:sz="4" w:space="0" w:color="auto"/>
            </w:tcBorders>
          </w:tcPr>
          <w:p w:rsidR="00D4690C" w:rsidRPr="00067E80" w:rsidRDefault="00D4690C" w:rsidP="00E75D75">
            <w:pPr>
              <w:jc w:val="center"/>
              <w:rPr>
                <w:b/>
                <w:sz w:val="20"/>
                <w:szCs w:val="20"/>
              </w:rPr>
            </w:pPr>
            <w:r w:rsidRPr="00067E80">
              <w:rPr>
                <w:b/>
                <w:sz w:val="20"/>
                <w:szCs w:val="20"/>
              </w:rPr>
              <w:t>100</w:t>
            </w:r>
          </w:p>
        </w:tc>
        <w:tc>
          <w:tcPr>
            <w:tcW w:w="1417" w:type="dxa"/>
            <w:tcBorders>
              <w:top w:val="single" w:sz="4" w:space="0" w:color="auto"/>
              <w:bottom w:val="double" w:sz="4" w:space="0" w:color="auto"/>
            </w:tcBorders>
          </w:tcPr>
          <w:p w:rsidR="00D4690C" w:rsidRPr="00067E80" w:rsidRDefault="00D4690C" w:rsidP="00E75D75">
            <w:pPr>
              <w:jc w:val="center"/>
              <w:rPr>
                <w:b/>
                <w:sz w:val="20"/>
                <w:szCs w:val="20"/>
              </w:rPr>
            </w:pPr>
            <w:r w:rsidRPr="00067E80">
              <w:rPr>
                <w:b/>
                <w:sz w:val="20"/>
                <w:szCs w:val="20"/>
              </w:rPr>
              <w:t>100</w:t>
            </w:r>
          </w:p>
        </w:tc>
      </w:tr>
    </w:tbl>
    <w:p w:rsidR="00D4690C" w:rsidRDefault="00D4690C" w:rsidP="00D4690C"/>
    <w:p w:rsidR="00D4690C" w:rsidRDefault="00D4690C" w:rsidP="00D4690C"/>
    <w:p w:rsidR="00D4690C" w:rsidRDefault="00D4690C" w:rsidP="00D4690C">
      <w:pPr>
        <w:pStyle w:val="Heading2"/>
        <w:ind w:left="567" w:hanging="567"/>
      </w:pPr>
      <w:bookmarkStart w:id="540" w:name="_Toc290283208"/>
      <w:bookmarkStart w:id="541" w:name="_Toc308685490"/>
      <w:bookmarkStart w:id="542" w:name="_Toc384729516"/>
      <w:r>
        <w:t>Age commenced teaching</w:t>
      </w:r>
      <w:bookmarkEnd w:id="540"/>
      <w:bookmarkEnd w:id="541"/>
      <w:bookmarkEnd w:id="542"/>
    </w:p>
    <w:p w:rsidR="008E214E" w:rsidRDefault="001C6337" w:rsidP="00D4690C">
      <w:pPr>
        <w:rPr>
          <w:lang w:eastAsia="en-AU"/>
        </w:rPr>
      </w:pPr>
      <w:r>
        <w:t xml:space="preserve">Table 7.2 </w:t>
      </w:r>
      <w:r>
        <w:rPr>
          <w:lang w:eastAsia="en-AU"/>
        </w:rPr>
        <w:t>records the age at which teachers and leaders reported that they had started teaching. The majority had started teaching by the age of 25 years, indicating that most people start their teaching career quite young. The average age has increased slightly since 2010. There is some indication that more people are coming into teaching at an older age, as career changers, with increases for teachers in most age groups from 26 to over 50 at both primary and secondary levels.</w:t>
      </w:r>
      <w:r w:rsidR="00403F4D">
        <w:rPr>
          <w:lang w:eastAsia="en-AU"/>
        </w:rPr>
        <w:t xml:space="preserve"> About 5% of teachers commence teaching </w:t>
      </w:r>
      <w:r w:rsidR="0082115A">
        <w:rPr>
          <w:lang w:eastAsia="en-AU"/>
        </w:rPr>
        <w:t>over the age of 40.</w:t>
      </w:r>
    </w:p>
    <w:p w:rsidR="008E214E" w:rsidRDefault="008E214E" w:rsidP="00D4690C">
      <w:pPr>
        <w:rPr>
          <w:lang w:eastAsia="en-AU"/>
        </w:rPr>
      </w:pPr>
    </w:p>
    <w:p w:rsidR="008E214E" w:rsidRDefault="008E214E" w:rsidP="00D4690C">
      <w:pPr>
        <w:rPr>
          <w:lang w:eastAsia="en-AU"/>
        </w:rPr>
      </w:pPr>
    </w:p>
    <w:p w:rsidR="008E214E" w:rsidRDefault="008E214E" w:rsidP="00D4690C">
      <w:pPr>
        <w:rPr>
          <w:lang w:eastAsia="en-AU"/>
        </w:rPr>
      </w:pPr>
    </w:p>
    <w:p w:rsidR="008E214E" w:rsidRDefault="008E214E" w:rsidP="00D4690C">
      <w:pPr>
        <w:rPr>
          <w:lang w:eastAsia="en-AU"/>
        </w:rPr>
      </w:pPr>
    </w:p>
    <w:p w:rsidR="008E214E" w:rsidRDefault="008E214E" w:rsidP="00D4690C">
      <w:pPr>
        <w:rPr>
          <w:lang w:eastAsia="en-AU"/>
        </w:rPr>
      </w:pPr>
    </w:p>
    <w:p w:rsidR="008E214E" w:rsidRDefault="008E214E" w:rsidP="00D4690C">
      <w:pPr>
        <w:rPr>
          <w:lang w:eastAsia="en-AU"/>
        </w:rPr>
      </w:pPr>
    </w:p>
    <w:p w:rsidR="008E214E" w:rsidRDefault="008E214E" w:rsidP="00D4690C">
      <w:pPr>
        <w:rPr>
          <w:lang w:eastAsia="en-AU"/>
        </w:rPr>
      </w:pPr>
    </w:p>
    <w:p w:rsidR="008E214E" w:rsidRDefault="008E214E" w:rsidP="00D4690C"/>
    <w:p w:rsidR="008E214E" w:rsidRDefault="008E214E" w:rsidP="00D4690C"/>
    <w:p w:rsidR="008E214E" w:rsidRDefault="008E214E" w:rsidP="00D4690C"/>
    <w:p w:rsidR="008B45A5" w:rsidRDefault="008B45A5">
      <w:pPr>
        <w:suppressAutoHyphens w:val="0"/>
        <w:jc w:val="left"/>
      </w:pPr>
      <w:r>
        <w:br w:type="page"/>
      </w:r>
    </w:p>
    <w:p w:rsidR="00D4690C" w:rsidRDefault="00D4690C" w:rsidP="00D4690C">
      <w:pPr>
        <w:pStyle w:val="Caption"/>
        <w:keepNext/>
      </w:pPr>
      <w:bookmarkStart w:id="543" w:name="_Ref288468143"/>
      <w:bookmarkStart w:id="544" w:name="_Toc289262119"/>
      <w:bookmarkStart w:id="545" w:name="_Toc309975441"/>
      <w:bookmarkStart w:id="546" w:name="_Toc374608720"/>
      <w:bookmarkStart w:id="547" w:name="_Toc374608885"/>
      <w:bookmarkStart w:id="548" w:name="_Toc374609046"/>
      <w:bookmarkStart w:id="549" w:name="_Toc382567025"/>
      <w:bookmarkStart w:id="550" w:name="_Toc384726226"/>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bookmarkEnd w:id="543"/>
      <w:r>
        <w:t>: Proportions of teachers by age commenced teaching</w:t>
      </w:r>
      <w:bookmarkEnd w:id="544"/>
      <w:bookmarkEnd w:id="545"/>
      <w:bookmarkEnd w:id="546"/>
      <w:bookmarkEnd w:id="547"/>
      <w:bookmarkEnd w:id="548"/>
      <w:bookmarkEnd w:id="549"/>
      <w:bookmarkEnd w:id="550"/>
    </w:p>
    <w:tbl>
      <w:tblPr>
        <w:tblW w:w="8753" w:type="dxa"/>
        <w:tblInd w:w="93" w:type="dxa"/>
        <w:tblCellMar>
          <w:left w:w="57" w:type="dxa"/>
          <w:right w:w="57" w:type="dxa"/>
        </w:tblCellMar>
        <w:tblLook w:val="04A0" w:firstRow="1" w:lastRow="0" w:firstColumn="1" w:lastColumn="0" w:noHBand="0" w:noVBand="1"/>
      </w:tblPr>
      <w:tblGrid>
        <w:gridCol w:w="1240"/>
        <w:gridCol w:w="851"/>
        <w:gridCol w:w="750"/>
        <w:gridCol w:w="809"/>
        <w:gridCol w:w="810"/>
        <w:gridCol w:w="749"/>
        <w:gridCol w:w="142"/>
        <w:gridCol w:w="810"/>
        <w:gridCol w:w="891"/>
        <w:gridCol w:w="870"/>
        <w:gridCol w:w="831"/>
      </w:tblGrid>
      <w:tr w:rsidR="00D4690C" w:rsidRPr="00E6153A" w:rsidTr="00E75D75">
        <w:trPr>
          <w:trHeight w:val="227"/>
        </w:trPr>
        <w:tc>
          <w:tcPr>
            <w:tcW w:w="1240" w:type="dxa"/>
            <w:tcBorders>
              <w:top w:val="double" w:sz="4" w:space="0" w:color="auto"/>
              <w:left w:val="nil"/>
              <w:bottom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851" w:type="dxa"/>
            <w:tcBorders>
              <w:top w:val="double" w:sz="4" w:space="0" w:color="auto"/>
              <w:left w:val="nil"/>
              <w:bottom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3118" w:type="dxa"/>
            <w:gridSpan w:val="4"/>
            <w:tcBorders>
              <w:top w:val="double" w:sz="4" w:space="0" w:color="auto"/>
              <w:left w:val="nil"/>
              <w:bottom w:val="single" w:sz="4" w:space="0" w:color="000000"/>
              <w:right w:val="nil"/>
            </w:tcBorders>
            <w:shd w:val="clear" w:color="auto" w:fill="auto"/>
            <w:noWrap/>
            <w:vAlign w:val="center"/>
            <w:hideMark/>
          </w:tcPr>
          <w:p w:rsidR="00D4690C" w:rsidRPr="00E6153A" w:rsidRDefault="00D4690C" w:rsidP="00E75D75">
            <w:pPr>
              <w:suppressAutoHyphens w:val="0"/>
              <w:jc w:val="center"/>
              <w:rPr>
                <w:rFonts w:cs="Arial"/>
                <w:b/>
                <w:sz w:val="20"/>
                <w:szCs w:val="20"/>
                <w:lang w:eastAsia="en-AU"/>
              </w:rPr>
            </w:pPr>
            <w:r w:rsidRPr="00E6153A">
              <w:rPr>
                <w:rFonts w:cs="Arial"/>
                <w:b/>
                <w:sz w:val="20"/>
                <w:szCs w:val="20"/>
                <w:lang w:eastAsia="en-AU"/>
              </w:rPr>
              <w:t>Teachers</w:t>
            </w:r>
          </w:p>
        </w:tc>
        <w:tc>
          <w:tcPr>
            <w:tcW w:w="142" w:type="dxa"/>
            <w:tcBorders>
              <w:top w:val="double" w:sz="4" w:space="0" w:color="auto"/>
              <w:left w:val="nil"/>
              <w:bottom w:val="nil"/>
              <w:right w:val="nil"/>
            </w:tcBorders>
            <w:shd w:val="clear" w:color="auto" w:fill="auto"/>
            <w:noWrap/>
            <w:vAlign w:val="center"/>
            <w:hideMark/>
          </w:tcPr>
          <w:p w:rsidR="00D4690C" w:rsidRPr="00E6153A" w:rsidRDefault="00D4690C" w:rsidP="00E75D75">
            <w:pPr>
              <w:suppressAutoHyphens w:val="0"/>
              <w:jc w:val="center"/>
              <w:rPr>
                <w:rFonts w:cs="Arial"/>
                <w:b/>
                <w:sz w:val="20"/>
                <w:szCs w:val="20"/>
                <w:lang w:eastAsia="en-AU"/>
              </w:rPr>
            </w:pPr>
          </w:p>
        </w:tc>
        <w:tc>
          <w:tcPr>
            <w:tcW w:w="3402" w:type="dxa"/>
            <w:gridSpan w:val="4"/>
            <w:tcBorders>
              <w:top w:val="double" w:sz="4" w:space="0" w:color="auto"/>
              <w:left w:val="nil"/>
              <w:bottom w:val="single" w:sz="4" w:space="0" w:color="000000"/>
              <w:right w:val="nil"/>
            </w:tcBorders>
            <w:shd w:val="clear" w:color="auto" w:fill="auto"/>
            <w:noWrap/>
            <w:vAlign w:val="center"/>
            <w:hideMark/>
          </w:tcPr>
          <w:p w:rsidR="00D4690C" w:rsidRPr="00E6153A" w:rsidRDefault="00D4690C" w:rsidP="00E75D75">
            <w:pPr>
              <w:suppressAutoHyphens w:val="0"/>
              <w:jc w:val="center"/>
              <w:rPr>
                <w:rFonts w:cs="Arial"/>
                <w:b/>
                <w:sz w:val="20"/>
                <w:szCs w:val="20"/>
                <w:lang w:eastAsia="en-AU"/>
              </w:rPr>
            </w:pPr>
            <w:r w:rsidRPr="00E6153A">
              <w:rPr>
                <w:rFonts w:cs="Arial"/>
                <w:b/>
                <w:sz w:val="20"/>
                <w:szCs w:val="20"/>
                <w:lang w:eastAsia="en-AU"/>
              </w:rPr>
              <w:t>Leaders</w:t>
            </w:r>
          </w:p>
        </w:tc>
      </w:tr>
      <w:tr w:rsidR="00D4690C" w:rsidRPr="00E6153A" w:rsidTr="00E75D75">
        <w:trPr>
          <w:trHeight w:val="227"/>
        </w:trPr>
        <w:tc>
          <w:tcPr>
            <w:tcW w:w="1240" w:type="dxa"/>
            <w:tcBorders>
              <w:top w:val="nil"/>
              <w:left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851" w:type="dxa"/>
            <w:tcBorders>
              <w:top w:val="nil"/>
              <w:left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1559" w:type="dxa"/>
            <w:gridSpan w:val="2"/>
            <w:tcBorders>
              <w:top w:val="nil"/>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sidRPr="00E6153A">
              <w:rPr>
                <w:rFonts w:cs="Arial"/>
                <w:b/>
                <w:color w:val="000000"/>
                <w:sz w:val="20"/>
                <w:szCs w:val="20"/>
                <w:lang w:eastAsia="en-AU"/>
              </w:rPr>
              <w:t>Primary</w:t>
            </w:r>
            <w:r>
              <w:rPr>
                <w:rFonts w:cs="Arial"/>
                <w:b/>
                <w:color w:val="000000"/>
                <w:sz w:val="20"/>
                <w:szCs w:val="20"/>
                <w:lang w:eastAsia="en-AU"/>
              </w:rPr>
              <w:t xml:space="preserve"> %</w:t>
            </w:r>
          </w:p>
        </w:tc>
        <w:tc>
          <w:tcPr>
            <w:tcW w:w="1559" w:type="dxa"/>
            <w:gridSpan w:val="2"/>
            <w:tcBorders>
              <w:top w:val="nil"/>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sidRPr="00E6153A">
              <w:rPr>
                <w:rFonts w:cs="Arial"/>
                <w:b/>
                <w:color w:val="000000"/>
                <w:sz w:val="20"/>
                <w:szCs w:val="20"/>
                <w:lang w:eastAsia="en-AU"/>
              </w:rPr>
              <w:t>Secondary</w:t>
            </w:r>
            <w:r>
              <w:rPr>
                <w:rFonts w:cs="Arial"/>
                <w:b/>
                <w:color w:val="000000"/>
                <w:sz w:val="20"/>
                <w:szCs w:val="20"/>
                <w:lang w:eastAsia="en-AU"/>
              </w:rPr>
              <w:t xml:space="preserve"> %</w:t>
            </w:r>
          </w:p>
        </w:tc>
        <w:tc>
          <w:tcPr>
            <w:tcW w:w="142" w:type="dxa"/>
            <w:tcBorders>
              <w:top w:val="nil"/>
              <w:left w:val="nil"/>
              <w:right w:val="nil"/>
            </w:tcBorders>
            <w:shd w:val="clear" w:color="auto" w:fill="auto"/>
            <w:noWrap/>
            <w:vAlign w:val="center"/>
            <w:hideMark/>
          </w:tcPr>
          <w:p w:rsidR="00D4690C" w:rsidRPr="00E6153A" w:rsidRDefault="00D4690C" w:rsidP="00E75D75">
            <w:pPr>
              <w:suppressAutoHyphens w:val="0"/>
              <w:jc w:val="center"/>
              <w:rPr>
                <w:rFonts w:cs="Arial"/>
                <w:b/>
                <w:sz w:val="20"/>
                <w:szCs w:val="20"/>
                <w:lang w:eastAsia="en-AU"/>
              </w:rPr>
            </w:pPr>
          </w:p>
        </w:tc>
        <w:tc>
          <w:tcPr>
            <w:tcW w:w="1701" w:type="dxa"/>
            <w:gridSpan w:val="2"/>
            <w:tcBorders>
              <w:top w:val="nil"/>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sidRPr="00E6153A">
              <w:rPr>
                <w:rFonts w:cs="Arial"/>
                <w:b/>
                <w:color w:val="000000"/>
                <w:sz w:val="20"/>
                <w:szCs w:val="20"/>
                <w:lang w:eastAsia="en-AU"/>
              </w:rPr>
              <w:t>Primary</w:t>
            </w:r>
            <w:r>
              <w:rPr>
                <w:rFonts w:cs="Arial"/>
                <w:b/>
                <w:color w:val="000000"/>
                <w:sz w:val="20"/>
                <w:szCs w:val="20"/>
                <w:lang w:eastAsia="en-AU"/>
              </w:rPr>
              <w:t xml:space="preserve"> %</w:t>
            </w:r>
          </w:p>
        </w:tc>
        <w:tc>
          <w:tcPr>
            <w:tcW w:w="1701" w:type="dxa"/>
            <w:gridSpan w:val="2"/>
            <w:tcBorders>
              <w:top w:val="nil"/>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sidRPr="00E6153A">
              <w:rPr>
                <w:rFonts w:cs="Arial"/>
                <w:b/>
                <w:color w:val="000000"/>
                <w:sz w:val="20"/>
                <w:szCs w:val="20"/>
                <w:lang w:eastAsia="en-AU"/>
              </w:rPr>
              <w:t>Secondary</w:t>
            </w:r>
            <w:r>
              <w:rPr>
                <w:rFonts w:cs="Arial"/>
                <w:b/>
                <w:color w:val="000000"/>
                <w:sz w:val="20"/>
                <w:szCs w:val="20"/>
                <w:lang w:eastAsia="en-AU"/>
              </w:rPr>
              <w:t xml:space="preserve"> %</w:t>
            </w:r>
          </w:p>
        </w:tc>
      </w:tr>
      <w:tr w:rsidR="00D4690C" w:rsidRPr="00E6153A" w:rsidTr="00E75D75">
        <w:trPr>
          <w:trHeight w:val="227"/>
        </w:trPr>
        <w:tc>
          <w:tcPr>
            <w:tcW w:w="1240" w:type="dxa"/>
            <w:tcBorders>
              <w:left w:val="nil"/>
              <w:bottom w:val="nil"/>
              <w:right w:val="nil"/>
            </w:tcBorders>
            <w:shd w:val="clear" w:color="auto" w:fill="auto"/>
            <w:hideMark/>
          </w:tcPr>
          <w:p w:rsidR="00D4690C" w:rsidRPr="00E6153A" w:rsidRDefault="00D4690C" w:rsidP="00E75D75">
            <w:pPr>
              <w:suppressAutoHyphens w:val="0"/>
              <w:jc w:val="left"/>
              <w:rPr>
                <w:rFonts w:cs="Arial"/>
                <w:color w:val="000000"/>
                <w:sz w:val="20"/>
                <w:szCs w:val="20"/>
                <w:lang w:eastAsia="en-AU"/>
              </w:rPr>
            </w:pPr>
          </w:p>
        </w:tc>
        <w:tc>
          <w:tcPr>
            <w:tcW w:w="851" w:type="dxa"/>
            <w:tcBorders>
              <w:left w:val="nil"/>
              <w:bottom w:val="nil"/>
              <w:right w:val="nil"/>
            </w:tcBorders>
            <w:shd w:val="clear" w:color="auto" w:fill="auto"/>
            <w:vAlign w:val="center"/>
            <w:hideMark/>
          </w:tcPr>
          <w:p w:rsidR="00D4690C" w:rsidRPr="00E6153A" w:rsidRDefault="00D4690C" w:rsidP="00E75D75">
            <w:pPr>
              <w:suppressAutoHyphens w:val="0"/>
              <w:jc w:val="left"/>
              <w:rPr>
                <w:rFonts w:cs="Arial"/>
                <w:color w:val="000000"/>
                <w:sz w:val="20"/>
                <w:szCs w:val="20"/>
                <w:lang w:eastAsia="en-AU"/>
              </w:rPr>
            </w:pPr>
          </w:p>
        </w:tc>
        <w:tc>
          <w:tcPr>
            <w:tcW w:w="750" w:type="dxa"/>
            <w:tcBorders>
              <w:top w:val="single" w:sz="4" w:space="0" w:color="auto"/>
              <w:left w:val="nil"/>
              <w:bottom w:val="nil"/>
              <w:right w:val="nil"/>
            </w:tcBorders>
            <w:shd w:val="clear" w:color="auto" w:fill="auto"/>
            <w:noWrap/>
            <w:vAlign w:val="center"/>
            <w:hideMark/>
          </w:tcPr>
          <w:p w:rsidR="00D4690C" w:rsidRPr="00ED6F0E" w:rsidRDefault="00D4690C" w:rsidP="00E75D75">
            <w:pPr>
              <w:suppressAutoHyphens w:val="0"/>
              <w:jc w:val="center"/>
              <w:rPr>
                <w:rFonts w:cs="Arial"/>
                <w:b/>
                <w:color w:val="000000"/>
                <w:sz w:val="20"/>
                <w:szCs w:val="20"/>
                <w:lang w:eastAsia="en-AU"/>
              </w:rPr>
            </w:pPr>
            <w:r w:rsidRPr="00ED6F0E">
              <w:rPr>
                <w:rFonts w:cs="Arial"/>
                <w:b/>
                <w:color w:val="000000"/>
                <w:sz w:val="20"/>
                <w:szCs w:val="20"/>
                <w:lang w:eastAsia="en-AU"/>
              </w:rPr>
              <w:t>2013</w:t>
            </w:r>
          </w:p>
        </w:tc>
        <w:tc>
          <w:tcPr>
            <w:tcW w:w="809" w:type="dxa"/>
            <w:tcBorders>
              <w:top w:val="single" w:sz="4" w:space="0" w:color="auto"/>
              <w:left w:val="nil"/>
              <w:bottom w:val="nil"/>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2010</w:t>
            </w:r>
          </w:p>
        </w:tc>
        <w:tc>
          <w:tcPr>
            <w:tcW w:w="810" w:type="dxa"/>
            <w:tcBorders>
              <w:top w:val="single" w:sz="4" w:space="0" w:color="auto"/>
              <w:left w:val="nil"/>
              <w:bottom w:val="nil"/>
              <w:right w:val="nil"/>
            </w:tcBorders>
            <w:shd w:val="clear" w:color="auto" w:fill="auto"/>
            <w:noWrap/>
            <w:vAlign w:val="center"/>
            <w:hideMark/>
          </w:tcPr>
          <w:p w:rsidR="00D4690C" w:rsidRPr="00ED6F0E" w:rsidRDefault="00D4690C" w:rsidP="00E75D75">
            <w:pPr>
              <w:suppressAutoHyphens w:val="0"/>
              <w:jc w:val="center"/>
              <w:rPr>
                <w:rFonts w:cs="Arial"/>
                <w:b/>
                <w:color w:val="000000"/>
                <w:sz w:val="20"/>
                <w:szCs w:val="20"/>
                <w:lang w:eastAsia="en-AU"/>
              </w:rPr>
            </w:pPr>
            <w:r w:rsidRPr="00ED6F0E">
              <w:rPr>
                <w:rFonts w:cs="Arial"/>
                <w:b/>
                <w:color w:val="000000"/>
                <w:sz w:val="20"/>
                <w:szCs w:val="20"/>
                <w:lang w:eastAsia="en-AU"/>
              </w:rPr>
              <w:t>2013</w:t>
            </w:r>
          </w:p>
        </w:tc>
        <w:tc>
          <w:tcPr>
            <w:tcW w:w="749" w:type="dxa"/>
            <w:tcBorders>
              <w:top w:val="single" w:sz="4" w:space="0" w:color="auto"/>
              <w:left w:val="nil"/>
              <w:bottom w:val="nil"/>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2010</w:t>
            </w:r>
          </w:p>
        </w:tc>
        <w:tc>
          <w:tcPr>
            <w:tcW w:w="142" w:type="dxa"/>
            <w:tcBorders>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10" w:type="dxa"/>
            <w:tcBorders>
              <w:top w:val="single" w:sz="4" w:space="0" w:color="auto"/>
              <w:left w:val="nil"/>
              <w:bottom w:val="nil"/>
              <w:right w:val="nil"/>
            </w:tcBorders>
            <w:shd w:val="clear" w:color="auto" w:fill="auto"/>
            <w:noWrap/>
            <w:vAlign w:val="center"/>
            <w:hideMark/>
          </w:tcPr>
          <w:p w:rsidR="00D4690C" w:rsidRPr="00ED6F0E" w:rsidRDefault="00D4690C" w:rsidP="00E75D75">
            <w:pPr>
              <w:suppressAutoHyphens w:val="0"/>
              <w:jc w:val="center"/>
              <w:rPr>
                <w:rFonts w:cs="Arial"/>
                <w:b/>
                <w:color w:val="000000"/>
                <w:sz w:val="20"/>
                <w:szCs w:val="20"/>
                <w:lang w:eastAsia="en-AU"/>
              </w:rPr>
            </w:pPr>
            <w:r w:rsidRPr="00ED6F0E">
              <w:rPr>
                <w:rFonts w:cs="Arial"/>
                <w:b/>
                <w:color w:val="000000"/>
                <w:sz w:val="20"/>
                <w:szCs w:val="20"/>
                <w:lang w:eastAsia="en-AU"/>
              </w:rPr>
              <w:t>2013</w:t>
            </w:r>
          </w:p>
        </w:tc>
        <w:tc>
          <w:tcPr>
            <w:tcW w:w="891" w:type="dxa"/>
            <w:tcBorders>
              <w:top w:val="single" w:sz="4" w:space="0" w:color="auto"/>
              <w:left w:val="nil"/>
              <w:bottom w:val="nil"/>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2010</w:t>
            </w:r>
          </w:p>
        </w:tc>
        <w:tc>
          <w:tcPr>
            <w:tcW w:w="870" w:type="dxa"/>
            <w:tcBorders>
              <w:top w:val="single" w:sz="4" w:space="0" w:color="auto"/>
              <w:left w:val="nil"/>
              <w:bottom w:val="nil"/>
              <w:right w:val="nil"/>
            </w:tcBorders>
            <w:shd w:val="clear" w:color="auto" w:fill="auto"/>
            <w:noWrap/>
            <w:vAlign w:val="center"/>
            <w:hideMark/>
          </w:tcPr>
          <w:p w:rsidR="00D4690C" w:rsidRPr="00ED6F0E" w:rsidRDefault="00D4690C" w:rsidP="00E75D75">
            <w:pPr>
              <w:suppressAutoHyphens w:val="0"/>
              <w:jc w:val="center"/>
              <w:rPr>
                <w:rFonts w:cs="Arial"/>
                <w:b/>
                <w:color w:val="000000"/>
                <w:sz w:val="20"/>
                <w:szCs w:val="20"/>
                <w:lang w:eastAsia="en-AU"/>
              </w:rPr>
            </w:pPr>
            <w:r w:rsidRPr="00ED6F0E">
              <w:rPr>
                <w:rFonts w:cs="Arial"/>
                <w:b/>
                <w:color w:val="000000"/>
                <w:sz w:val="20"/>
                <w:szCs w:val="20"/>
                <w:lang w:eastAsia="en-AU"/>
              </w:rPr>
              <w:t>2013</w:t>
            </w:r>
          </w:p>
        </w:tc>
        <w:tc>
          <w:tcPr>
            <w:tcW w:w="831" w:type="dxa"/>
            <w:tcBorders>
              <w:top w:val="single" w:sz="4" w:space="0" w:color="auto"/>
              <w:left w:val="nil"/>
              <w:bottom w:val="nil"/>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2010</w:t>
            </w:r>
          </w:p>
        </w:tc>
      </w:tr>
      <w:tr w:rsidR="00D4690C" w:rsidRPr="00E6153A" w:rsidTr="00DE685E">
        <w:trPr>
          <w:trHeight w:val="227"/>
        </w:trPr>
        <w:tc>
          <w:tcPr>
            <w:tcW w:w="1240" w:type="dxa"/>
            <w:vMerge w:val="restart"/>
            <w:tcBorders>
              <w:left w:val="nil"/>
              <w:bottom w:val="nil"/>
              <w:right w:val="nil"/>
            </w:tcBorders>
            <w:vAlign w:val="center"/>
            <w:hideMark/>
          </w:tcPr>
          <w:p w:rsidR="00D4690C" w:rsidRPr="00E6153A" w:rsidRDefault="00DE685E" w:rsidP="00DE685E">
            <w:pPr>
              <w:jc w:val="left"/>
              <w:rPr>
                <w:rFonts w:cs="Arial"/>
                <w:color w:val="000000"/>
                <w:sz w:val="20"/>
                <w:szCs w:val="20"/>
                <w:lang w:eastAsia="en-AU"/>
              </w:rPr>
            </w:pPr>
            <w:r w:rsidRPr="00E6153A">
              <w:rPr>
                <w:rFonts w:cs="Arial"/>
                <w:color w:val="000000"/>
                <w:sz w:val="20"/>
                <w:szCs w:val="20"/>
                <w:lang w:eastAsia="en-AU"/>
              </w:rPr>
              <w:t>Age</w:t>
            </w:r>
            <w:r>
              <w:rPr>
                <w:rFonts w:cs="Arial"/>
                <w:color w:val="000000"/>
                <w:sz w:val="20"/>
                <w:szCs w:val="20"/>
                <w:lang w:eastAsia="en-AU"/>
              </w:rPr>
              <w:t xml:space="preserve"> commenced teaching</w:t>
            </w:r>
          </w:p>
        </w:tc>
        <w:tc>
          <w:tcPr>
            <w:tcW w:w="851" w:type="dxa"/>
            <w:tcBorders>
              <w:left w:val="nil"/>
              <w:bottom w:val="nil"/>
              <w:right w:val="nil"/>
            </w:tcBorders>
            <w:shd w:val="clear" w:color="auto" w:fill="auto"/>
            <w:vAlign w:val="center"/>
            <w:hideMark/>
          </w:tcPr>
          <w:p w:rsidR="00D4690C" w:rsidRPr="00E6153A" w:rsidRDefault="00186772" w:rsidP="00E75D75">
            <w:pPr>
              <w:suppressAutoHyphens w:val="0"/>
              <w:jc w:val="left"/>
              <w:rPr>
                <w:rFonts w:cs="Arial"/>
                <w:color w:val="000000"/>
                <w:sz w:val="20"/>
                <w:szCs w:val="20"/>
                <w:lang w:eastAsia="en-AU"/>
              </w:rPr>
            </w:pPr>
            <w:r>
              <w:rPr>
                <w:rFonts w:cs="Arial"/>
                <w:color w:val="000000"/>
                <w:sz w:val="20"/>
                <w:szCs w:val="20"/>
                <w:lang w:eastAsia="en-AU"/>
              </w:rPr>
              <w:t>Up</w:t>
            </w:r>
            <w:r w:rsidR="00D4690C" w:rsidRPr="00E6153A">
              <w:rPr>
                <w:rFonts w:cs="Arial"/>
                <w:color w:val="000000"/>
                <w:sz w:val="20"/>
                <w:szCs w:val="20"/>
                <w:lang w:eastAsia="en-AU"/>
              </w:rPr>
              <w:t xml:space="preserve"> to 25</w:t>
            </w:r>
          </w:p>
        </w:tc>
        <w:tc>
          <w:tcPr>
            <w:tcW w:w="750" w:type="dxa"/>
            <w:tcBorders>
              <w:left w:val="nil"/>
              <w:bottom w:val="nil"/>
              <w:right w:val="nil"/>
            </w:tcBorders>
            <w:shd w:val="clear" w:color="auto" w:fill="auto"/>
            <w:noWrap/>
            <w:vAlign w:val="center"/>
            <w:hideMark/>
          </w:tcPr>
          <w:p w:rsidR="00D4690C" w:rsidRPr="00E6153A" w:rsidRDefault="00186772" w:rsidP="00E75D75">
            <w:pPr>
              <w:suppressAutoHyphens w:val="0"/>
              <w:jc w:val="center"/>
              <w:rPr>
                <w:rFonts w:cs="Arial"/>
                <w:color w:val="000000"/>
                <w:sz w:val="20"/>
                <w:szCs w:val="20"/>
                <w:lang w:eastAsia="en-AU"/>
              </w:rPr>
            </w:pPr>
            <w:r>
              <w:rPr>
                <w:rFonts w:cs="Arial"/>
                <w:color w:val="000000"/>
                <w:sz w:val="20"/>
                <w:szCs w:val="20"/>
                <w:lang w:eastAsia="en-AU"/>
              </w:rPr>
              <w:t>73.3</w:t>
            </w:r>
          </w:p>
        </w:tc>
        <w:tc>
          <w:tcPr>
            <w:tcW w:w="809" w:type="dxa"/>
            <w:tcBorders>
              <w:top w:val="nil"/>
              <w:left w:val="nil"/>
              <w:bottom w:val="nil"/>
              <w:right w:val="nil"/>
            </w:tcBorders>
            <w:shd w:val="clear" w:color="auto" w:fill="auto"/>
            <w:vAlign w:val="center"/>
          </w:tcPr>
          <w:p w:rsidR="00D4690C" w:rsidRPr="008D53EE" w:rsidRDefault="00186772" w:rsidP="00E75D75">
            <w:pPr>
              <w:suppressAutoHyphens w:val="0"/>
              <w:jc w:val="center"/>
              <w:rPr>
                <w:rFonts w:cs="Arial"/>
                <w:i/>
                <w:color w:val="000000"/>
                <w:sz w:val="20"/>
                <w:szCs w:val="20"/>
                <w:lang w:eastAsia="en-AU"/>
              </w:rPr>
            </w:pPr>
            <w:r>
              <w:rPr>
                <w:rFonts w:cs="Arial"/>
                <w:i/>
                <w:color w:val="000000"/>
                <w:sz w:val="20"/>
                <w:szCs w:val="20"/>
                <w:lang w:eastAsia="en-AU"/>
              </w:rPr>
              <w:t>77.0</w:t>
            </w:r>
          </w:p>
        </w:tc>
        <w:tc>
          <w:tcPr>
            <w:tcW w:w="810" w:type="dxa"/>
            <w:tcBorders>
              <w:top w:val="nil"/>
              <w:left w:val="nil"/>
              <w:bottom w:val="nil"/>
              <w:right w:val="nil"/>
            </w:tcBorders>
            <w:shd w:val="clear" w:color="auto" w:fill="auto"/>
            <w:noWrap/>
            <w:vAlign w:val="center"/>
            <w:hideMark/>
          </w:tcPr>
          <w:p w:rsidR="00D4690C" w:rsidRPr="00E6153A" w:rsidRDefault="00186772" w:rsidP="00E75D75">
            <w:pPr>
              <w:suppressAutoHyphens w:val="0"/>
              <w:jc w:val="center"/>
              <w:rPr>
                <w:rFonts w:cs="Arial"/>
                <w:color w:val="000000"/>
                <w:sz w:val="20"/>
                <w:szCs w:val="20"/>
                <w:lang w:eastAsia="en-AU"/>
              </w:rPr>
            </w:pPr>
            <w:r>
              <w:rPr>
                <w:rFonts w:cs="Arial"/>
                <w:color w:val="000000"/>
                <w:sz w:val="20"/>
                <w:szCs w:val="20"/>
                <w:lang w:eastAsia="en-AU"/>
              </w:rPr>
              <w:t>70.0</w:t>
            </w:r>
          </w:p>
        </w:tc>
        <w:tc>
          <w:tcPr>
            <w:tcW w:w="749" w:type="dxa"/>
            <w:tcBorders>
              <w:top w:val="nil"/>
              <w:left w:val="nil"/>
              <w:bottom w:val="nil"/>
              <w:right w:val="nil"/>
            </w:tcBorders>
            <w:shd w:val="clear" w:color="auto" w:fill="auto"/>
            <w:vAlign w:val="center"/>
          </w:tcPr>
          <w:p w:rsidR="00D4690C" w:rsidRPr="008D53EE" w:rsidRDefault="00186772" w:rsidP="00E75D75">
            <w:pPr>
              <w:suppressAutoHyphens w:val="0"/>
              <w:jc w:val="center"/>
              <w:rPr>
                <w:rFonts w:cs="Arial"/>
                <w:i/>
                <w:color w:val="000000"/>
                <w:sz w:val="20"/>
                <w:szCs w:val="20"/>
                <w:lang w:eastAsia="en-AU"/>
              </w:rPr>
            </w:pPr>
            <w:r>
              <w:rPr>
                <w:rFonts w:cs="Arial"/>
                <w:i/>
                <w:color w:val="000000"/>
                <w:sz w:val="20"/>
                <w:szCs w:val="20"/>
                <w:lang w:eastAsia="en-AU"/>
              </w:rPr>
              <w:t>72.6</w:t>
            </w:r>
          </w:p>
        </w:tc>
        <w:tc>
          <w:tcPr>
            <w:tcW w:w="142"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10" w:type="dxa"/>
            <w:tcBorders>
              <w:top w:val="nil"/>
              <w:left w:val="nil"/>
              <w:bottom w:val="nil"/>
              <w:right w:val="nil"/>
            </w:tcBorders>
            <w:shd w:val="clear" w:color="auto" w:fill="auto"/>
            <w:noWrap/>
            <w:vAlign w:val="center"/>
            <w:hideMark/>
          </w:tcPr>
          <w:p w:rsidR="00D4690C" w:rsidRPr="00E6153A" w:rsidRDefault="00186772" w:rsidP="00E75D75">
            <w:pPr>
              <w:suppressAutoHyphens w:val="0"/>
              <w:jc w:val="center"/>
              <w:rPr>
                <w:rFonts w:cs="Arial"/>
                <w:color w:val="000000"/>
                <w:sz w:val="20"/>
                <w:szCs w:val="20"/>
                <w:lang w:eastAsia="en-AU"/>
              </w:rPr>
            </w:pPr>
            <w:r>
              <w:rPr>
                <w:rFonts w:cs="Arial"/>
                <w:color w:val="000000"/>
                <w:sz w:val="20"/>
                <w:szCs w:val="20"/>
                <w:lang w:eastAsia="en-AU"/>
              </w:rPr>
              <w:t>86.5</w:t>
            </w:r>
          </w:p>
        </w:tc>
        <w:tc>
          <w:tcPr>
            <w:tcW w:w="891" w:type="dxa"/>
            <w:tcBorders>
              <w:top w:val="nil"/>
              <w:left w:val="nil"/>
              <w:bottom w:val="nil"/>
              <w:right w:val="nil"/>
            </w:tcBorders>
            <w:shd w:val="clear" w:color="auto" w:fill="auto"/>
            <w:vAlign w:val="center"/>
          </w:tcPr>
          <w:p w:rsidR="00D4690C" w:rsidRPr="008D53EE" w:rsidRDefault="00186772" w:rsidP="00E75D75">
            <w:pPr>
              <w:suppressAutoHyphens w:val="0"/>
              <w:jc w:val="center"/>
              <w:rPr>
                <w:rFonts w:cs="Arial"/>
                <w:i/>
                <w:color w:val="000000"/>
                <w:sz w:val="20"/>
                <w:szCs w:val="20"/>
                <w:lang w:eastAsia="en-AU"/>
              </w:rPr>
            </w:pPr>
            <w:r>
              <w:rPr>
                <w:rFonts w:cs="Arial"/>
                <w:i/>
                <w:color w:val="000000"/>
                <w:sz w:val="20"/>
                <w:szCs w:val="20"/>
                <w:lang w:eastAsia="en-AU"/>
              </w:rPr>
              <w:t>86.2</w:t>
            </w:r>
          </w:p>
        </w:tc>
        <w:tc>
          <w:tcPr>
            <w:tcW w:w="870" w:type="dxa"/>
            <w:tcBorders>
              <w:top w:val="nil"/>
              <w:left w:val="nil"/>
              <w:bottom w:val="nil"/>
              <w:right w:val="nil"/>
            </w:tcBorders>
            <w:shd w:val="clear" w:color="auto" w:fill="auto"/>
            <w:noWrap/>
            <w:vAlign w:val="center"/>
            <w:hideMark/>
          </w:tcPr>
          <w:p w:rsidR="00D4690C" w:rsidRPr="00E6153A" w:rsidRDefault="00186772" w:rsidP="00E75D75">
            <w:pPr>
              <w:suppressAutoHyphens w:val="0"/>
              <w:jc w:val="center"/>
              <w:rPr>
                <w:rFonts w:cs="Arial"/>
                <w:color w:val="000000"/>
                <w:sz w:val="20"/>
                <w:szCs w:val="20"/>
                <w:lang w:eastAsia="en-AU"/>
              </w:rPr>
            </w:pPr>
            <w:r>
              <w:rPr>
                <w:rFonts w:cs="Arial"/>
                <w:color w:val="000000"/>
                <w:sz w:val="20"/>
                <w:szCs w:val="20"/>
                <w:lang w:eastAsia="en-AU"/>
              </w:rPr>
              <w:t>83.9</w:t>
            </w:r>
          </w:p>
        </w:tc>
        <w:tc>
          <w:tcPr>
            <w:tcW w:w="831" w:type="dxa"/>
            <w:tcBorders>
              <w:top w:val="nil"/>
              <w:left w:val="nil"/>
              <w:bottom w:val="nil"/>
              <w:right w:val="nil"/>
            </w:tcBorders>
            <w:shd w:val="clear" w:color="auto" w:fill="auto"/>
            <w:vAlign w:val="center"/>
          </w:tcPr>
          <w:p w:rsidR="00D4690C" w:rsidRPr="008D53EE" w:rsidRDefault="00186772" w:rsidP="00E75D75">
            <w:pPr>
              <w:suppressAutoHyphens w:val="0"/>
              <w:jc w:val="center"/>
              <w:rPr>
                <w:rFonts w:cs="Arial"/>
                <w:i/>
                <w:color w:val="000000"/>
                <w:sz w:val="20"/>
                <w:szCs w:val="20"/>
                <w:lang w:eastAsia="en-AU"/>
              </w:rPr>
            </w:pPr>
            <w:r>
              <w:rPr>
                <w:rFonts w:cs="Arial"/>
                <w:i/>
                <w:color w:val="000000"/>
                <w:sz w:val="20"/>
                <w:szCs w:val="20"/>
                <w:lang w:eastAsia="en-AU"/>
              </w:rPr>
              <w:t>90.0</w:t>
            </w:r>
          </w:p>
        </w:tc>
      </w:tr>
      <w:tr w:rsidR="00D4690C" w:rsidRPr="00E6153A" w:rsidTr="00E75D75">
        <w:trPr>
          <w:trHeight w:val="227"/>
        </w:trPr>
        <w:tc>
          <w:tcPr>
            <w:tcW w:w="1240"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851" w:type="dxa"/>
            <w:tcBorders>
              <w:top w:val="nil"/>
              <w:left w:val="nil"/>
              <w:bottom w:val="nil"/>
              <w:right w:val="nil"/>
            </w:tcBorders>
            <w:shd w:val="clear" w:color="auto" w:fill="auto"/>
            <w:vAlign w:val="center"/>
            <w:hideMark/>
          </w:tcPr>
          <w:p w:rsidR="00D4690C" w:rsidRPr="00E6153A" w:rsidRDefault="00D4690C" w:rsidP="00E75D75">
            <w:pPr>
              <w:suppressAutoHyphens w:val="0"/>
              <w:jc w:val="left"/>
              <w:rPr>
                <w:rFonts w:cs="Arial"/>
                <w:color w:val="000000"/>
                <w:sz w:val="20"/>
                <w:szCs w:val="20"/>
                <w:lang w:eastAsia="en-AU"/>
              </w:rPr>
            </w:pPr>
            <w:r w:rsidRPr="00E6153A">
              <w:rPr>
                <w:rFonts w:cs="Arial"/>
                <w:color w:val="000000"/>
                <w:sz w:val="20"/>
                <w:szCs w:val="20"/>
                <w:lang w:eastAsia="en-AU"/>
              </w:rPr>
              <w:t>26 to 30</w:t>
            </w:r>
          </w:p>
        </w:tc>
        <w:tc>
          <w:tcPr>
            <w:tcW w:w="7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10.9</w:t>
            </w:r>
          </w:p>
        </w:tc>
        <w:tc>
          <w:tcPr>
            <w:tcW w:w="809"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8.3</w:t>
            </w:r>
          </w:p>
        </w:tc>
        <w:tc>
          <w:tcPr>
            <w:tcW w:w="81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w:t>
            </w:r>
            <w:r w:rsidR="00186772">
              <w:rPr>
                <w:rFonts w:cs="Arial"/>
                <w:color w:val="000000"/>
                <w:sz w:val="20"/>
                <w:szCs w:val="20"/>
                <w:lang w:eastAsia="en-AU"/>
              </w:rPr>
              <w:t>2.9</w:t>
            </w:r>
          </w:p>
        </w:tc>
        <w:tc>
          <w:tcPr>
            <w:tcW w:w="749"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11.4</w:t>
            </w:r>
          </w:p>
        </w:tc>
        <w:tc>
          <w:tcPr>
            <w:tcW w:w="142"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1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5.4</w:t>
            </w:r>
          </w:p>
        </w:tc>
        <w:tc>
          <w:tcPr>
            <w:tcW w:w="891"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6.2</w:t>
            </w:r>
          </w:p>
        </w:tc>
        <w:tc>
          <w:tcPr>
            <w:tcW w:w="87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9.6</w:t>
            </w:r>
          </w:p>
        </w:tc>
        <w:tc>
          <w:tcPr>
            <w:tcW w:w="831"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5.1</w:t>
            </w:r>
          </w:p>
        </w:tc>
      </w:tr>
      <w:tr w:rsidR="00D4690C" w:rsidRPr="00E6153A" w:rsidTr="00E75D75">
        <w:trPr>
          <w:trHeight w:val="227"/>
        </w:trPr>
        <w:tc>
          <w:tcPr>
            <w:tcW w:w="1240"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851" w:type="dxa"/>
            <w:tcBorders>
              <w:top w:val="nil"/>
              <w:left w:val="nil"/>
              <w:bottom w:val="nil"/>
              <w:right w:val="nil"/>
            </w:tcBorders>
            <w:shd w:val="clear" w:color="auto" w:fill="auto"/>
            <w:vAlign w:val="center"/>
            <w:hideMark/>
          </w:tcPr>
          <w:p w:rsidR="00D4690C" w:rsidRPr="00E6153A" w:rsidRDefault="00D4690C" w:rsidP="00E75D75">
            <w:pPr>
              <w:suppressAutoHyphens w:val="0"/>
              <w:jc w:val="left"/>
              <w:rPr>
                <w:rFonts w:cs="Arial"/>
                <w:color w:val="000000"/>
                <w:sz w:val="20"/>
                <w:szCs w:val="20"/>
                <w:lang w:eastAsia="en-AU"/>
              </w:rPr>
            </w:pPr>
            <w:r w:rsidRPr="00E6153A">
              <w:rPr>
                <w:rFonts w:cs="Arial"/>
                <w:color w:val="000000"/>
                <w:sz w:val="20"/>
                <w:szCs w:val="20"/>
                <w:lang w:eastAsia="en-AU"/>
              </w:rPr>
              <w:t>31 to 35</w:t>
            </w:r>
          </w:p>
        </w:tc>
        <w:tc>
          <w:tcPr>
            <w:tcW w:w="7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6.0</w:t>
            </w:r>
          </w:p>
        </w:tc>
        <w:tc>
          <w:tcPr>
            <w:tcW w:w="809"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6.0</w:t>
            </w:r>
          </w:p>
        </w:tc>
        <w:tc>
          <w:tcPr>
            <w:tcW w:w="81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6.</w:t>
            </w:r>
            <w:r w:rsidR="00186772">
              <w:rPr>
                <w:rFonts w:cs="Arial"/>
                <w:color w:val="000000"/>
                <w:sz w:val="20"/>
                <w:szCs w:val="20"/>
                <w:lang w:eastAsia="en-AU"/>
              </w:rPr>
              <w:t>5</w:t>
            </w:r>
          </w:p>
        </w:tc>
        <w:tc>
          <w:tcPr>
            <w:tcW w:w="749"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6.1</w:t>
            </w:r>
          </w:p>
        </w:tc>
        <w:tc>
          <w:tcPr>
            <w:tcW w:w="142"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1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4.2</w:t>
            </w:r>
          </w:p>
        </w:tc>
        <w:tc>
          <w:tcPr>
            <w:tcW w:w="891"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3.4</w:t>
            </w:r>
          </w:p>
        </w:tc>
        <w:tc>
          <w:tcPr>
            <w:tcW w:w="87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2.0</w:t>
            </w:r>
          </w:p>
        </w:tc>
        <w:tc>
          <w:tcPr>
            <w:tcW w:w="831"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1.2</w:t>
            </w:r>
          </w:p>
        </w:tc>
      </w:tr>
      <w:tr w:rsidR="00D4690C" w:rsidRPr="00E6153A" w:rsidTr="00E75D75">
        <w:trPr>
          <w:trHeight w:val="227"/>
        </w:trPr>
        <w:tc>
          <w:tcPr>
            <w:tcW w:w="1240"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851" w:type="dxa"/>
            <w:tcBorders>
              <w:top w:val="nil"/>
              <w:left w:val="nil"/>
              <w:bottom w:val="nil"/>
              <w:right w:val="nil"/>
            </w:tcBorders>
            <w:shd w:val="clear" w:color="auto" w:fill="auto"/>
            <w:vAlign w:val="center"/>
            <w:hideMark/>
          </w:tcPr>
          <w:p w:rsidR="00D4690C" w:rsidRPr="00E6153A" w:rsidRDefault="00D4690C" w:rsidP="00E75D75">
            <w:pPr>
              <w:suppressAutoHyphens w:val="0"/>
              <w:jc w:val="left"/>
              <w:rPr>
                <w:rFonts w:cs="Arial"/>
                <w:color w:val="000000"/>
                <w:sz w:val="20"/>
                <w:szCs w:val="20"/>
                <w:lang w:eastAsia="en-AU"/>
              </w:rPr>
            </w:pPr>
            <w:r w:rsidRPr="00E6153A">
              <w:rPr>
                <w:rFonts w:cs="Arial"/>
                <w:color w:val="000000"/>
                <w:sz w:val="20"/>
                <w:szCs w:val="20"/>
                <w:lang w:eastAsia="en-AU"/>
              </w:rPr>
              <w:t>36 to 40</w:t>
            </w:r>
          </w:p>
        </w:tc>
        <w:tc>
          <w:tcPr>
            <w:tcW w:w="7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4.3</w:t>
            </w:r>
          </w:p>
        </w:tc>
        <w:tc>
          <w:tcPr>
            <w:tcW w:w="809"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5.2</w:t>
            </w:r>
          </w:p>
        </w:tc>
        <w:tc>
          <w:tcPr>
            <w:tcW w:w="81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5.1</w:t>
            </w:r>
          </w:p>
        </w:tc>
        <w:tc>
          <w:tcPr>
            <w:tcW w:w="749"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4.7</w:t>
            </w:r>
          </w:p>
        </w:tc>
        <w:tc>
          <w:tcPr>
            <w:tcW w:w="142"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1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1.8</w:t>
            </w:r>
          </w:p>
        </w:tc>
        <w:tc>
          <w:tcPr>
            <w:tcW w:w="891"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3.2</w:t>
            </w:r>
          </w:p>
        </w:tc>
        <w:tc>
          <w:tcPr>
            <w:tcW w:w="87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3.2</w:t>
            </w:r>
          </w:p>
        </w:tc>
        <w:tc>
          <w:tcPr>
            <w:tcW w:w="831"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2.7</w:t>
            </w:r>
          </w:p>
        </w:tc>
      </w:tr>
      <w:tr w:rsidR="00D4690C" w:rsidRPr="00E6153A" w:rsidTr="00E75D75">
        <w:trPr>
          <w:trHeight w:val="227"/>
        </w:trPr>
        <w:tc>
          <w:tcPr>
            <w:tcW w:w="1240"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851" w:type="dxa"/>
            <w:tcBorders>
              <w:top w:val="nil"/>
              <w:left w:val="nil"/>
              <w:bottom w:val="nil"/>
              <w:right w:val="nil"/>
            </w:tcBorders>
            <w:shd w:val="clear" w:color="auto" w:fill="auto"/>
            <w:vAlign w:val="center"/>
            <w:hideMark/>
          </w:tcPr>
          <w:p w:rsidR="00D4690C" w:rsidRPr="00E6153A" w:rsidRDefault="00D4690C" w:rsidP="00E75D75">
            <w:pPr>
              <w:suppressAutoHyphens w:val="0"/>
              <w:jc w:val="left"/>
              <w:rPr>
                <w:rFonts w:cs="Arial"/>
                <w:color w:val="000000"/>
                <w:sz w:val="20"/>
                <w:szCs w:val="20"/>
                <w:lang w:eastAsia="en-AU"/>
              </w:rPr>
            </w:pPr>
            <w:r w:rsidRPr="00E6153A">
              <w:rPr>
                <w:rFonts w:cs="Arial"/>
                <w:color w:val="000000"/>
                <w:sz w:val="20"/>
                <w:szCs w:val="20"/>
                <w:lang w:eastAsia="en-AU"/>
              </w:rPr>
              <w:t>41 to 45</w:t>
            </w:r>
          </w:p>
        </w:tc>
        <w:tc>
          <w:tcPr>
            <w:tcW w:w="7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3.9</w:t>
            </w:r>
          </w:p>
        </w:tc>
        <w:tc>
          <w:tcPr>
            <w:tcW w:w="809"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2.6</w:t>
            </w:r>
          </w:p>
        </w:tc>
        <w:tc>
          <w:tcPr>
            <w:tcW w:w="81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3.6</w:t>
            </w:r>
          </w:p>
        </w:tc>
        <w:tc>
          <w:tcPr>
            <w:tcW w:w="749"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3.4</w:t>
            </w:r>
          </w:p>
        </w:tc>
        <w:tc>
          <w:tcPr>
            <w:tcW w:w="142"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1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1.4</w:t>
            </w:r>
          </w:p>
        </w:tc>
        <w:tc>
          <w:tcPr>
            <w:tcW w:w="891"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1.0</w:t>
            </w:r>
          </w:p>
        </w:tc>
        <w:tc>
          <w:tcPr>
            <w:tcW w:w="87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1.2</w:t>
            </w:r>
          </w:p>
        </w:tc>
        <w:tc>
          <w:tcPr>
            <w:tcW w:w="831"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0.8</w:t>
            </w:r>
          </w:p>
        </w:tc>
      </w:tr>
      <w:tr w:rsidR="00D4690C" w:rsidRPr="00E6153A" w:rsidTr="00E75D75">
        <w:trPr>
          <w:trHeight w:val="227"/>
        </w:trPr>
        <w:tc>
          <w:tcPr>
            <w:tcW w:w="1240"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851" w:type="dxa"/>
            <w:tcBorders>
              <w:top w:val="nil"/>
              <w:left w:val="nil"/>
              <w:bottom w:val="nil"/>
              <w:right w:val="nil"/>
            </w:tcBorders>
            <w:shd w:val="clear" w:color="auto" w:fill="auto"/>
            <w:vAlign w:val="center"/>
            <w:hideMark/>
          </w:tcPr>
          <w:p w:rsidR="00D4690C" w:rsidRPr="00E6153A" w:rsidRDefault="00D4690C" w:rsidP="00E75D75">
            <w:pPr>
              <w:suppressAutoHyphens w:val="0"/>
              <w:jc w:val="left"/>
              <w:rPr>
                <w:rFonts w:cs="Arial"/>
                <w:color w:val="000000"/>
                <w:sz w:val="20"/>
                <w:szCs w:val="20"/>
                <w:lang w:eastAsia="en-AU"/>
              </w:rPr>
            </w:pPr>
            <w:r w:rsidRPr="00E6153A">
              <w:rPr>
                <w:rFonts w:cs="Arial"/>
                <w:color w:val="000000"/>
                <w:sz w:val="20"/>
                <w:szCs w:val="20"/>
                <w:lang w:eastAsia="en-AU"/>
              </w:rPr>
              <w:t>46 to 50</w:t>
            </w:r>
          </w:p>
        </w:tc>
        <w:tc>
          <w:tcPr>
            <w:tcW w:w="7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1.1</w:t>
            </w:r>
          </w:p>
        </w:tc>
        <w:tc>
          <w:tcPr>
            <w:tcW w:w="809"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0.8</w:t>
            </w:r>
          </w:p>
        </w:tc>
        <w:tc>
          <w:tcPr>
            <w:tcW w:w="81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1.2</w:t>
            </w:r>
          </w:p>
        </w:tc>
        <w:tc>
          <w:tcPr>
            <w:tcW w:w="749"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1.3</w:t>
            </w:r>
          </w:p>
        </w:tc>
        <w:tc>
          <w:tcPr>
            <w:tcW w:w="142"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1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r>
              <w:rPr>
                <w:rFonts w:cs="Arial"/>
                <w:sz w:val="20"/>
                <w:szCs w:val="20"/>
                <w:lang w:eastAsia="en-AU"/>
              </w:rPr>
              <w:t>0.6</w:t>
            </w:r>
          </w:p>
        </w:tc>
        <w:tc>
          <w:tcPr>
            <w:tcW w:w="891"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sz w:val="20"/>
                <w:szCs w:val="20"/>
                <w:lang w:eastAsia="en-AU"/>
              </w:rPr>
            </w:pPr>
            <w:r>
              <w:rPr>
                <w:rFonts w:cs="Arial"/>
                <w:i/>
                <w:sz w:val="20"/>
                <w:szCs w:val="20"/>
                <w:lang w:eastAsia="en-AU"/>
              </w:rPr>
              <w:t>0.1</w:t>
            </w:r>
          </w:p>
        </w:tc>
        <w:tc>
          <w:tcPr>
            <w:tcW w:w="87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r>
              <w:rPr>
                <w:rFonts w:cs="Arial"/>
                <w:sz w:val="20"/>
                <w:szCs w:val="20"/>
                <w:lang w:eastAsia="en-AU"/>
              </w:rPr>
              <w:t>0</w:t>
            </w:r>
          </w:p>
        </w:tc>
        <w:tc>
          <w:tcPr>
            <w:tcW w:w="831" w:type="dxa"/>
            <w:tcBorders>
              <w:top w:val="nil"/>
              <w:left w:val="nil"/>
              <w:bottom w:val="nil"/>
              <w:right w:val="nil"/>
            </w:tcBorders>
            <w:shd w:val="clear" w:color="auto" w:fill="auto"/>
            <w:vAlign w:val="center"/>
          </w:tcPr>
          <w:p w:rsidR="00D4690C" w:rsidRPr="008D53EE" w:rsidRDefault="00D4690C" w:rsidP="00E75D75">
            <w:pPr>
              <w:suppressAutoHyphens w:val="0"/>
              <w:jc w:val="center"/>
              <w:rPr>
                <w:rFonts w:cs="Arial"/>
                <w:i/>
                <w:sz w:val="20"/>
                <w:szCs w:val="20"/>
                <w:lang w:eastAsia="en-AU"/>
              </w:rPr>
            </w:pPr>
            <w:r>
              <w:rPr>
                <w:rFonts w:cs="Arial"/>
                <w:i/>
                <w:sz w:val="20"/>
                <w:szCs w:val="20"/>
                <w:lang w:eastAsia="en-AU"/>
              </w:rPr>
              <w:t>0.1</w:t>
            </w:r>
          </w:p>
        </w:tc>
      </w:tr>
      <w:tr w:rsidR="00D4690C" w:rsidRPr="00E6153A" w:rsidTr="00E75D75">
        <w:trPr>
          <w:trHeight w:val="227"/>
        </w:trPr>
        <w:tc>
          <w:tcPr>
            <w:tcW w:w="1240"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851" w:type="dxa"/>
            <w:tcBorders>
              <w:top w:val="nil"/>
              <w:left w:val="nil"/>
              <w:bottom w:val="nil"/>
              <w:right w:val="nil"/>
            </w:tcBorders>
            <w:shd w:val="clear" w:color="auto" w:fill="auto"/>
            <w:vAlign w:val="center"/>
            <w:hideMark/>
          </w:tcPr>
          <w:p w:rsidR="00D4690C" w:rsidRPr="00E6153A" w:rsidRDefault="00D4690C" w:rsidP="00E75D75">
            <w:pPr>
              <w:suppressAutoHyphens w:val="0"/>
              <w:jc w:val="left"/>
              <w:rPr>
                <w:rFonts w:cs="Arial"/>
                <w:color w:val="000000"/>
                <w:sz w:val="20"/>
                <w:szCs w:val="20"/>
                <w:lang w:eastAsia="en-AU"/>
              </w:rPr>
            </w:pPr>
            <w:r w:rsidRPr="00E6153A">
              <w:rPr>
                <w:rFonts w:cs="Arial"/>
                <w:color w:val="000000"/>
                <w:sz w:val="20"/>
                <w:szCs w:val="20"/>
                <w:lang w:eastAsia="en-AU"/>
              </w:rPr>
              <w:t>Over 50</w:t>
            </w:r>
          </w:p>
        </w:tc>
        <w:tc>
          <w:tcPr>
            <w:tcW w:w="750" w:type="dxa"/>
            <w:tcBorders>
              <w:top w:val="nil"/>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0.4</w:t>
            </w:r>
          </w:p>
        </w:tc>
        <w:tc>
          <w:tcPr>
            <w:tcW w:w="809" w:type="dxa"/>
            <w:tcBorders>
              <w:top w:val="nil"/>
              <w:left w:val="nil"/>
              <w:bottom w:val="single" w:sz="4" w:space="0" w:color="auto"/>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0.2</w:t>
            </w:r>
          </w:p>
        </w:tc>
        <w:tc>
          <w:tcPr>
            <w:tcW w:w="810" w:type="dxa"/>
            <w:tcBorders>
              <w:top w:val="nil"/>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0.6</w:t>
            </w:r>
          </w:p>
        </w:tc>
        <w:tc>
          <w:tcPr>
            <w:tcW w:w="749" w:type="dxa"/>
            <w:tcBorders>
              <w:top w:val="nil"/>
              <w:left w:val="nil"/>
              <w:bottom w:val="single" w:sz="4" w:space="0" w:color="auto"/>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0.5</w:t>
            </w:r>
          </w:p>
        </w:tc>
        <w:tc>
          <w:tcPr>
            <w:tcW w:w="142" w:type="dxa"/>
            <w:tcBorders>
              <w:top w:val="nil"/>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10" w:type="dxa"/>
            <w:tcBorders>
              <w:top w:val="nil"/>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0</w:t>
            </w:r>
          </w:p>
        </w:tc>
        <w:tc>
          <w:tcPr>
            <w:tcW w:w="891" w:type="dxa"/>
            <w:tcBorders>
              <w:top w:val="nil"/>
              <w:left w:val="nil"/>
              <w:bottom w:val="single" w:sz="4" w:space="0" w:color="auto"/>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0</w:t>
            </w:r>
          </w:p>
        </w:tc>
        <w:tc>
          <w:tcPr>
            <w:tcW w:w="870" w:type="dxa"/>
            <w:tcBorders>
              <w:top w:val="nil"/>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0</w:t>
            </w:r>
          </w:p>
        </w:tc>
        <w:tc>
          <w:tcPr>
            <w:tcW w:w="831" w:type="dxa"/>
            <w:tcBorders>
              <w:top w:val="nil"/>
              <w:left w:val="nil"/>
              <w:bottom w:val="single" w:sz="4" w:space="0" w:color="auto"/>
              <w:right w:val="nil"/>
            </w:tcBorders>
            <w:shd w:val="clear" w:color="auto" w:fill="auto"/>
            <w:vAlign w:val="center"/>
          </w:tcPr>
          <w:p w:rsidR="00D4690C" w:rsidRPr="008D53EE" w:rsidRDefault="00D4690C" w:rsidP="00E75D75">
            <w:pPr>
              <w:suppressAutoHyphens w:val="0"/>
              <w:jc w:val="center"/>
              <w:rPr>
                <w:rFonts w:cs="Arial"/>
                <w:i/>
                <w:color w:val="000000"/>
                <w:sz w:val="20"/>
                <w:szCs w:val="20"/>
                <w:lang w:eastAsia="en-AU"/>
              </w:rPr>
            </w:pPr>
            <w:r>
              <w:rPr>
                <w:rFonts w:cs="Arial"/>
                <w:i/>
                <w:color w:val="000000"/>
                <w:sz w:val="20"/>
                <w:szCs w:val="20"/>
                <w:lang w:eastAsia="en-AU"/>
              </w:rPr>
              <w:t>0</w:t>
            </w:r>
          </w:p>
        </w:tc>
      </w:tr>
      <w:tr w:rsidR="00D4690C" w:rsidRPr="00E6153A" w:rsidTr="00E75D75">
        <w:trPr>
          <w:trHeight w:val="227"/>
        </w:trPr>
        <w:tc>
          <w:tcPr>
            <w:tcW w:w="1240" w:type="dxa"/>
            <w:tcBorders>
              <w:top w:val="nil"/>
              <w:left w:val="nil"/>
              <w:bottom w:val="single" w:sz="4" w:space="0" w:color="auto"/>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851" w:type="dxa"/>
            <w:tcBorders>
              <w:top w:val="nil"/>
              <w:left w:val="nil"/>
              <w:bottom w:val="single" w:sz="4" w:space="0" w:color="auto"/>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750" w:type="dxa"/>
            <w:tcBorders>
              <w:top w:val="single" w:sz="4" w:space="0" w:color="auto"/>
              <w:left w:val="nil"/>
              <w:bottom w:val="single" w:sz="4" w:space="0" w:color="auto"/>
              <w:right w:val="nil"/>
            </w:tcBorders>
            <w:shd w:val="clear" w:color="auto" w:fill="auto"/>
            <w:noWrap/>
            <w:vAlign w:val="center"/>
            <w:hideMark/>
          </w:tcPr>
          <w:p w:rsidR="00D4690C" w:rsidRPr="008D53EE" w:rsidRDefault="00D4690C" w:rsidP="00E75D75">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809" w:type="dxa"/>
            <w:tcBorders>
              <w:top w:val="single" w:sz="4" w:space="0" w:color="auto"/>
              <w:left w:val="nil"/>
              <w:bottom w:val="single" w:sz="4" w:space="0" w:color="auto"/>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100</w:t>
            </w:r>
          </w:p>
        </w:tc>
        <w:tc>
          <w:tcPr>
            <w:tcW w:w="810" w:type="dxa"/>
            <w:tcBorders>
              <w:top w:val="single" w:sz="4" w:space="0" w:color="auto"/>
              <w:left w:val="nil"/>
              <w:bottom w:val="single" w:sz="4" w:space="0" w:color="auto"/>
              <w:right w:val="nil"/>
            </w:tcBorders>
            <w:shd w:val="clear" w:color="auto" w:fill="auto"/>
            <w:noWrap/>
            <w:vAlign w:val="center"/>
            <w:hideMark/>
          </w:tcPr>
          <w:p w:rsidR="00D4690C" w:rsidRPr="008D53EE" w:rsidRDefault="00D4690C" w:rsidP="00E75D75">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749" w:type="dxa"/>
            <w:tcBorders>
              <w:top w:val="single" w:sz="4" w:space="0" w:color="auto"/>
              <w:left w:val="nil"/>
              <w:bottom w:val="single" w:sz="4" w:space="0" w:color="auto"/>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100</w:t>
            </w:r>
          </w:p>
        </w:tc>
        <w:tc>
          <w:tcPr>
            <w:tcW w:w="142" w:type="dxa"/>
            <w:tcBorders>
              <w:top w:val="single" w:sz="4" w:space="0" w:color="auto"/>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10" w:type="dxa"/>
            <w:tcBorders>
              <w:top w:val="single" w:sz="4" w:space="0" w:color="auto"/>
              <w:left w:val="nil"/>
              <w:bottom w:val="single" w:sz="4" w:space="0" w:color="auto"/>
              <w:right w:val="nil"/>
            </w:tcBorders>
            <w:shd w:val="clear" w:color="auto" w:fill="auto"/>
            <w:noWrap/>
            <w:vAlign w:val="center"/>
            <w:hideMark/>
          </w:tcPr>
          <w:p w:rsidR="00D4690C" w:rsidRPr="008D53EE" w:rsidRDefault="00D4690C" w:rsidP="00E75D75">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891" w:type="dxa"/>
            <w:tcBorders>
              <w:top w:val="single" w:sz="4" w:space="0" w:color="auto"/>
              <w:left w:val="nil"/>
              <w:bottom w:val="single" w:sz="4" w:space="0" w:color="auto"/>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100</w:t>
            </w:r>
          </w:p>
        </w:tc>
        <w:tc>
          <w:tcPr>
            <w:tcW w:w="870" w:type="dxa"/>
            <w:tcBorders>
              <w:top w:val="single" w:sz="4" w:space="0" w:color="auto"/>
              <w:left w:val="nil"/>
              <w:bottom w:val="single" w:sz="4" w:space="0" w:color="auto"/>
              <w:right w:val="nil"/>
            </w:tcBorders>
            <w:shd w:val="clear" w:color="auto" w:fill="auto"/>
            <w:noWrap/>
            <w:vAlign w:val="center"/>
            <w:hideMark/>
          </w:tcPr>
          <w:p w:rsidR="00D4690C" w:rsidRPr="008D53EE" w:rsidRDefault="00D4690C" w:rsidP="00E75D75">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831" w:type="dxa"/>
            <w:tcBorders>
              <w:top w:val="single" w:sz="4" w:space="0" w:color="auto"/>
              <w:left w:val="nil"/>
              <w:bottom w:val="single" w:sz="4" w:space="0" w:color="auto"/>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100</w:t>
            </w:r>
          </w:p>
        </w:tc>
      </w:tr>
      <w:tr w:rsidR="00D4690C" w:rsidRPr="00E6153A" w:rsidTr="00E75D75">
        <w:trPr>
          <w:trHeight w:val="227"/>
        </w:trPr>
        <w:tc>
          <w:tcPr>
            <w:tcW w:w="2091" w:type="dxa"/>
            <w:gridSpan w:val="2"/>
            <w:tcBorders>
              <w:top w:val="single" w:sz="4" w:space="0" w:color="auto"/>
              <w:left w:val="nil"/>
              <w:bottom w:val="double" w:sz="4" w:space="0" w:color="auto"/>
              <w:right w:val="nil"/>
            </w:tcBorders>
            <w:shd w:val="clear" w:color="auto" w:fill="auto"/>
            <w:noWrap/>
            <w:vAlign w:val="bottom"/>
          </w:tcPr>
          <w:p w:rsidR="00D4690C" w:rsidRPr="005E0B2C" w:rsidRDefault="00D4690C" w:rsidP="00E75D75">
            <w:pPr>
              <w:suppressAutoHyphens w:val="0"/>
              <w:jc w:val="right"/>
              <w:rPr>
                <w:rFonts w:cs="Arial"/>
                <w:b/>
                <w:sz w:val="20"/>
                <w:szCs w:val="20"/>
                <w:lang w:eastAsia="en-AU"/>
              </w:rPr>
            </w:pPr>
            <w:r w:rsidRPr="005E0B2C">
              <w:rPr>
                <w:rFonts w:cs="Arial"/>
                <w:b/>
                <w:sz w:val="20"/>
                <w:szCs w:val="20"/>
                <w:lang w:eastAsia="en-AU"/>
              </w:rPr>
              <w:t>Average age</w:t>
            </w:r>
          </w:p>
        </w:tc>
        <w:tc>
          <w:tcPr>
            <w:tcW w:w="750" w:type="dxa"/>
            <w:tcBorders>
              <w:top w:val="single" w:sz="4" w:space="0" w:color="auto"/>
              <w:left w:val="nil"/>
              <w:bottom w:val="double" w:sz="4" w:space="0" w:color="auto"/>
              <w:right w:val="nil"/>
            </w:tcBorders>
            <w:shd w:val="clear" w:color="auto" w:fill="auto"/>
            <w:noWrap/>
            <w:vAlign w:val="center"/>
          </w:tcPr>
          <w:p w:rsidR="00D4690C" w:rsidRPr="005E0B2C" w:rsidRDefault="00D4690C" w:rsidP="00E75D75">
            <w:pPr>
              <w:suppressAutoHyphens w:val="0"/>
              <w:jc w:val="center"/>
              <w:rPr>
                <w:rFonts w:cs="Arial"/>
                <w:b/>
                <w:color w:val="000000"/>
                <w:sz w:val="20"/>
                <w:szCs w:val="20"/>
                <w:lang w:eastAsia="en-AU"/>
              </w:rPr>
            </w:pPr>
            <w:r>
              <w:rPr>
                <w:rFonts w:cs="Arial"/>
                <w:b/>
                <w:color w:val="000000"/>
                <w:sz w:val="20"/>
                <w:szCs w:val="20"/>
                <w:lang w:eastAsia="en-AU"/>
              </w:rPr>
              <w:t>25.3</w:t>
            </w:r>
          </w:p>
        </w:tc>
        <w:tc>
          <w:tcPr>
            <w:tcW w:w="809" w:type="dxa"/>
            <w:tcBorders>
              <w:top w:val="single" w:sz="4" w:space="0" w:color="auto"/>
              <w:left w:val="nil"/>
              <w:bottom w:val="double" w:sz="4" w:space="0" w:color="auto"/>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24.7</w:t>
            </w:r>
          </w:p>
        </w:tc>
        <w:tc>
          <w:tcPr>
            <w:tcW w:w="810" w:type="dxa"/>
            <w:tcBorders>
              <w:top w:val="single" w:sz="4" w:space="0" w:color="auto"/>
              <w:left w:val="nil"/>
              <w:bottom w:val="double" w:sz="4" w:space="0" w:color="auto"/>
              <w:right w:val="nil"/>
            </w:tcBorders>
            <w:shd w:val="clear" w:color="auto" w:fill="auto"/>
            <w:noWrap/>
            <w:vAlign w:val="center"/>
          </w:tcPr>
          <w:p w:rsidR="00D4690C" w:rsidRPr="005E0B2C" w:rsidRDefault="00D4690C" w:rsidP="00E75D75">
            <w:pPr>
              <w:suppressAutoHyphens w:val="0"/>
              <w:jc w:val="center"/>
              <w:rPr>
                <w:rFonts w:cs="Arial"/>
                <w:b/>
                <w:color w:val="000000"/>
                <w:sz w:val="20"/>
                <w:szCs w:val="20"/>
                <w:lang w:eastAsia="en-AU"/>
              </w:rPr>
            </w:pPr>
            <w:r>
              <w:rPr>
                <w:rFonts w:cs="Arial"/>
                <w:b/>
                <w:color w:val="000000"/>
                <w:sz w:val="20"/>
                <w:szCs w:val="20"/>
                <w:lang w:eastAsia="en-AU"/>
              </w:rPr>
              <w:t>26.0</w:t>
            </w:r>
          </w:p>
        </w:tc>
        <w:tc>
          <w:tcPr>
            <w:tcW w:w="749" w:type="dxa"/>
            <w:tcBorders>
              <w:top w:val="single" w:sz="4" w:space="0" w:color="auto"/>
              <w:left w:val="nil"/>
              <w:bottom w:val="double" w:sz="4" w:space="0" w:color="auto"/>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25.7</w:t>
            </w:r>
          </w:p>
        </w:tc>
        <w:tc>
          <w:tcPr>
            <w:tcW w:w="142" w:type="dxa"/>
            <w:tcBorders>
              <w:top w:val="single" w:sz="4" w:space="0" w:color="auto"/>
              <w:left w:val="nil"/>
              <w:bottom w:val="double" w:sz="4" w:space="0" w:color="auto"/>
              <w:right w:val="nil"/>
            </w:tcBorders>
            <w:shd w:val="clear" w:color="auto" w:fill="auto"/>
            <w:noWrap/>
            <w:vAlign w:val="center"/>
          </w:tcPr>
          <w:p w:rsidR="00D4690C" w:rsidRPr="005E0B2C" w:rsidRDefault="00D4690C" w:rsidP="00E75D75">
            <w:pPr>
              <w:suppressAutoHyphens w:val="0"/>
              <w:jc w:val="center"/>
              <w:rPr>
                <w:rFonts w:cs="Arial"/>
                <w:b/>
                <w:sz w:val="20"/>
                <w:szCs w:val="20"/>
                <w:lang w:eastAsia="en-AU"/>
              </w:rPr>
            </w:pPr>
          </w:p>
        </w:tc>
        <w:tc>
          <w:tcPr>
            <w:tcW w:w="810" w:type="dxa"/>
            <w:tcBorders>
              <w:top w:val="single" w:sz="4" w:space="0" w:color="auto"/>
              <w:left w:val="nil"/>
              <w:bottom w:val="double" w:sz="4" w:space="0" w:color="auto"/>
              <w:right w:val="nil"/>
            </w:tcBorders>
            <w:shd w:val="clear" w:color="auto" w:fill="auto"/>
            <w:noWrap/>
            <w:vAlign w:val="center"/>
          </w:tcPr>
          <w:p w:rsidR="00D4690C" w:rsidRPr="005E0B2C" w:rsidRDefault="00D4690C" w:rsidP="00E75D75">
            <w:pPr>
              <w:suppressAutoHyphens w:val="0"/>
              <w:jc w:val="center"/>
              <w:rPr>
                <w:rFonts w:cs="Arial"/>
                <w:b/>
                <w:color w:val="000000"/>
                <w:sz w:val="20"/>
                <w:szCs w:val="20"/>
                <w:lang w:eastAsia="en-AU"/>
              </w:rPr>
            </w:pPr>
            <w:r>
              <w:rPr>
                <w:rFonts w:cs="Arial"/>
                <w:b/>
                <w:color w:val="000000"/>
                <w:sz w:val="20"/>
                <w:szCs w:val="20"/>
                <w:lang w:eastAsia="en-AU"/>
              </w:rPr>
              <w:t>23.3</w:t>
            </w:r>
          </w:p>
        </w:tc>
        <w:tc>
          <w:tcPr>
            <w:tcW w:w="891" w:type="dxa"/>
            <w:tcBorders>
              <w:top w:val="single" w:sz="4" w:space="0" w:color="auto"/>
              <w:left w:val="nil"/>
              <w:bottom w:val="double" w:sz="4" w:space="0" w:color="auto"/>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23.0</w:t>
            </w:r>
          </w:p>
        </w:tc>
        <w:tc>
          <w:tcPr>
            <w:tcW w:w="870" w:type="dxa"/>
            <w:tcBorders>
              <w:top w:val="single" w:sz="4" w:space="0" w:color="auto"/>
              <w:left w:val="nil"/>
              <w:bottom w:val="double" w:sz="4" w:space="0" w:color="auto"/>
              <w:right w:val="nil"/>
            </w:tcBorders>
            <w:shd w:val="clear" w:color="auto" w:fill="auto"/>
            <w:noWrap/>
            <w:vAlign w:val="center"/>
          </w:tcPr>
          <w:p w:rsidR="00D4690C" w:rsidRPr="005E0B2C" w:rsidRDefault="00D4690C" w:rsidP="00E75D75">
            <w:pPr>
              <w:suppressAutoHyphens w:val="0"/>
              <w:jc w:val="center"/>
              <w:rPr>
                <w:rFonts w:cs="Arial"/>
                <w:b/>
                <w:color w:val="000000"/>
                <w:sz w:val="20"/>
                <w:szCs w:val="20"/>
                <w:lang w:eastAsia="en-AU"/>
              </w:rPr>
            </w:pPr>
            <w:r>
              <w:rPr>
                <w:rFonts w:cs="Arial"/>
                <w:b/>
                <w:color w:val="000000"/>
                <w:sz w:val="20"/>
                <w:szCs w:val="20"/>
                <w:lang w:eastAsia="en-AU"/>
              </w:rPr>
              <w:t>23.7</w:t>
            </w:r>
          </w:p>
        </w:tc>
        <w:tc>
          <w:tcPr>
            <w:tcW w:w="831" w:type="dxa"/>
            <w:tcBorders>
              <w:top w:val="single" w:sz="4" w:space="0" w:color="auto"/>
              <w:left w:val="nil"/>
              <w:bottom w:val="double" w:sz="4" w:space="0" w:color="auto"/>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23.2</w:t>
            </w:r>
          </w:p>
        </w:tc>
      </w:tr>
    </w:tbl>
    <w:p w:rsidR="00D4690C" w:rsidRDefault="00D4690C" w:rsidP="00D4690C">
      <w:pPr>
        <w:rPr>
          <w:sz w:val="20"/>
          <w:szCs w:val="20"/>
        </w:rPr>
      </w:pPr>
      <w:r w:rsidRPr="00435C7E">
        <w:rPr>
          <w:i/>
          <w:sz w:val="20"/>
          <w:szCs w:val="20"/>
        </w:rPr>
        <w:t>Note:</w:t>
      </w:r>
      <w:r>
        <w:rPr>
          <w:sz w:val="20"/>
          <w:szCs w:val="20"/>
        </w:rPr>
        <w:t xml:space="preserve"> The equivalent question in </w:t>
      </w:r>
      <w:proofErr w:type="spellStart"/>
      <w:r>
        <w:rPr>
          <w:sz w:val="20"/>
          <w:szCs w:val="20"/>
        </w:rPr>
        <w:t>SiAS</w:t>
      </w:r>
      <w:proofErr w:type="spellEnd"/>
      <w:r>
        <w:rPr>
          <w:sz w:val="20"/>
          <w:szCs w:val="20"/>
        </w:rPr>
        <w:t xml:space="preserve"> 2010 asked respondents to indicate when they commenced teaching by year and month. In </w:t>
      </w:r>
      <w:proofErr w:type="spellStart"/>
      <w:r>
        <w:rPr>
          <w:sz w:val="20"/>
          <w:szCs w:val="20"/>
        </w:rPr>
        <w:t>SiAS</w:t>
      </w:r>
      <w:proofErr w:type="spellEnd"/>
      <w:r>
        <w:rPr>
          <w:sz w:val="20"/>
          <w:szCs w:val="20"/>
        </w:rPr>
        <w:t xml:space="preserve"> 2013, month was not requested. For comparability, 2010 figures have been recalculated to exclude the month variable. As such, the 2010 figures shown here are </w:t>
      </w:r>
      <w:r w:rsidR="00376131">
        <w:rPr>
          <w:sz w:val="20"/>
          <w:szCs w:val="20"/>
        </w:rPr>
        <w:t xml:space="preserve">slightly </w:t>
      </w:r>
      <w:r>
        <w:rPr>
          <w:sz w:val="20"/>
          <w:szCs w:val="20"/>
        </w:rPr>
        <w:t>different from those provided in McKenzie et al. 2011.</w:t>
      </w:r>
    </w:p>
    <w:p w:rsidR="00D4690C" w:rsidRDefault="00D4690C" w:rsidP="00D4690C"/>
    <w:p w:rsidR="00D4690C" w:rsidRDefault="00D4690C" w:rsidP="00573FF3">
      <w:pPr>
        <w:suppressAutoHyphens w:val="0"/>
        <w:jc w:val="left"/>
      </w:pPr>
    </w:p>
    <w:p w:rsidR="00D4690C" w:rsidRDefault="00D4690C" w:rsidP="00D4690C">
      <w:pPr>
        <w:pStyle w:val="Heading2"/>
        <w:ind w:left="567" w:hanging="567"/>
      </w:pPr>
      <w:bookmarkStart w:id="551" w:name="_Toc290283209"/>
      <w:bookmarkStart w:id="552" w:name="_Toc308685491"/>
      <w:bookmarkStart w:id="553" w:name="_Toc384729517"/>
      <w:r>
        <w:t>Length of teaching experience</w:t>
      </w:r>
      <w:bookmarkEnd w:id="551"/>
      <w:bookmarkEnd w:id="552"/>
      <w:bookmarkEnd w:id="553"/>
    </w:p>
    <w:p w:rsidR="00D4690C" w:rsidRDefault="00573FF3" w:rsidP="00D4690C">
      <w:pPr>
        <w:rPr>
          <w:lang w:eastAsia="en-AU"/>
        </w:rPr>
      </w:pPr>
      <w:r>
        <w:rPr>
          <w:lang w:eastAsia="en-AU"/>
        </w:rPr>
        <w:t>Table 7.3 reports the total number of years that current teachers and school leaders had been teaching (including working in a leadership position for the latter group). The 2013 proportions are graphically represented in Figure 7.1.</w:t>
      </w:r>
    </w:p>
    <w:p w:rsidR="00573FF3" w:rsidRDefault="00573FF3" w:rsidP="00D4690C">
      <w:pPr>
        <w:rPr>
          <w:lang w:eastAsia="en-AU"/>
        </w:rPr>
      </w:pPr>
    </w:p>
    <w:p w:rsidR="00D4690C" w:rsidRDefault="00D4690C" w:rsidP="00D4690C">
      <w:pPr>
        <w:keepNext/>
      </w:pPr>
      <w:r w:rsidRPr="00C913A7">
        <w:rPr>
          <w:noProof/>
          <w:lang w:eastAsia="en-AU"/>
        </w:rPr>
        <w:drawing>
          <wp:inline distT="0" distB="0" distL="0" distR="0">
            <wp:extent cx="4743450" cy="2946412"/>
            <wp:effectExtent l="0" t="0" r="19050" b="25400"/>
            <wp:docPr id="5" name="Chart 1" descr="Figure 7.1 reports the total number of years that current teachers and school leaders had been teaching (including working in a leadership position for the latter group) fo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4690C" w:rsidRDefault="00D4690C" w:rsidP="00D4690C">
      <w:pPr>
        <w:pStyle w:val="Caption"/>
        <w:rPr>
          <w:lang w:eastAsia="en-AU"/>
        </w:rPr>
      </w:pPr>
      <w:bookmarkStart w:id="554" w:name="_Ref289419586"/>
      <w:bookmarkStart w:id="555" w:name="_Toc302136916"/>
      <w:bookmarkStart w:id="556" w:name="_Toc374608886"/>
      <w:bookmarkStart w:id="557" w:name="_Toc374609047"/>
      <w:bookmarkStart w:id="558" w:name="_Toc374609311"/>
      <w:bookmarkStart w:id="559" w:name="_Toc378939680"/>
      <w:bookmarkStart w:id="560" w:name="_Toc378939774"/>
      <w:bookmarkStart w:id="561" w:name="_Toc382567026"/>
      <w:bookmarkStart w:id="562" w:name="_Toc384725988"/>
      <w:proofErr w:type="gramStart"/>
      <w:r w:rsidRPr="00C913A7">
        <w:t xml:space="preserve">Figure </w:t>
      </w:r>
      <w:r w:rsidR="003F2304">
        <w:fldChar w:fldCharType="begin"/>
      </w:r>
      <w:r w:rsidR="000F7DD0">
        <w:instrText xml:space="preserve"> STYLEREF 1 \s </w:instrText>
      </w:r>
      <w:r w:rsidR="003F2304">
        <w:fldChar w:fldCharType="separate"/>
      </w:r>
      <w:r w:rsidR="006D6ADE">
        <w:rPr>
          <w:noProof/>
        </w:rPr>
        <w:t>7</w:t>
      </w:r>
      <w:r w:rsidR="003F2304">
        <w:fldChar w:fldCharType="end"/>
      </w:r>
      <w:r w:rsidR="000F7DD0">
        <w:t>.</w:t>
      </w:r>
      <w:proofErr w:type="gramEnd"/>
      <w:r w:rsidR="003F2304">
        <w:fldChar w:fldCharType="begin"/>
      </w:r>
      <w:r w:rsidR="000F7DD0">
        <w:instrText xml:space="preserve"> SEQ Figure \* ARABIC \s 1 </w:instrText>
      </w:r>
      <w:r w:rsidR="003F2304">
        <w:fldChar w:fldCharType="separate"/>
      </w:r>
      <w:r w:rsidR="006D6ADE">
        <w:rPr>
          <w:noProof/>
        </w:rPr>
        <w:t>1</w:t>
      </w:r>
      <w:r w:rsidR="003F2304">
        <w:fldChar w:fldCharType="end"/>
      </w:r>
      <w:bookmarkEnd w:id="554"/>
      <w:r w:rsidRPr="00C913A7">
        <w:t>: Proportions of teachers and leaders by years of teaching experience</w:t>
      </w:r>
      <w:bookmarkEnd w:id="555"/>
      <w:bookmarkEnd w:id="556"/>
      <w:bookmarkEnd w:id="557"/>
      <w:bookmarkEnd w:id="558"/>
      <w:bookmarkEnd w:id="559"/>
      <w:bookmarkEnd w:id="560"/>
      <w:bookmarkEnd w:id="561"/>
      <w:bookmarkEnd w:id="562"/>
    </w:p>
    <w:p w:rsidR="00A82380" w:rsidRDefault="00A82380" w:rsidP="00D4690C">
      <w:pPr>
        <w:rPr>
          <w:lang w:eastAsia="en-AU"/>
        </w:rPr>
      </w:pPr>
    </w:p>
    <w:p w:rsidR="00403F4D" w:rsidRDefault="00A82380" w:rsidP="00D4690C">
      <w:pPr>
        <w:rPr>
          <w:lang w:eastAsia="en-AU"/>
        </w:rPr>
      </w:pPr>
      <w:r>
        <w:rPr>
          <w:lang w:eastAsia="en-AU"/>
        </w:rPr>
        <w:t>On average, primary teachers had been teaching for 16.1 years and secondary teachers for 17.3 years, figures that are very similar to those of 2010. Slightly higher proportions of teachers were in their first year of teaching in comparison to 2010, although the figures are still lower than was reported in 2007 (6% of primary and 8% of secondary).</w:t>
      </w:r>
      <w:r w:rsidR="00403F4D">
        <w:rPr>
          <w:lang w:eastAsia="en-AU"/>
        </w:rPr>
        <w:t xml:space="preserve"> Around 42% of primary teachers and 36% of secondary teachers had been teaching for 10 years or less, as was the case in 2010.</w:t>
      </w:r>
    </w:p>
    <w:p w:rsidR="00A82380" w:rsidRDefault="00A82380" w:rsidP="00D4690C">
      <w:pPr>
        <w:rPr>
          <w:lang w:eastAsia="en-AU"/>
        </w:rPr>
      </w:pPr>
    </w:p>
    <w:p w:rsidR="00403F4D" w:rsidRDefault="00403F4D" w:rsidP="00D4690C">
      <w:pPr>
        <w:rPr>
          <w:lang w:eastAsia="en-AU"/>
        </w:rPr>
      </w:pPr>
      <w:r>
        <w:rPr>
          <w:lang w:eastAsia="en-AU"/>
        </w:rPr>
        <w:t xml:space="preserve">On average, leaders had been teaching for considerably longer than teachers, at about 26 years. There has been a slight decrease in average </w:t>
      </w:r>
      <w:proofErr w:type="spellStart"/>
      <w:r>
        <w:rPr>
          <w:lang w:eastAsia="en-AU"/>
        </w:rPr>
        <w:t>years experience</w:t>
      </w:r>
      <w:proofErr w:type="spellEnd"/>
      <w:r>
        <w:rPr>
          <w:lang w:eastAsia="en-AU"/>
        </w:rPr>
        <w:t xml:space="preserve"> for secondary leaders since 2010 (27.7 years in 2010, to 26.4 years in 2013). The majority of primary and secondary leaders (55.5%) had been teaching for over 25 years.</w:t>
      </w:r>
    </w:p>
    <w:p w:rsidR="00D4690C" w:rsidRPr="007C67FB" w:rsidRDefault="00D4690C" w:rsidP="00D4690C">
      <w:pPr>
        <w:pStyle w:val="Caption"/>
        <w:keepNext/>
      </w:pPr>
      <w:bookmarkStart w:id="563" w:name="_Ref288469219"/>
      <w:bookmarkStart w:id="564" w:name="_Toc289262120"/>
      <w:bookmarkStart w:id="565" w:name="_Toc309975442"/>
      <w:bookmarkStart w:id="566" w:name="_Toc374608721"/>
      <w:bookmarkStart w:id="567" w:name="_Toc374608887"/>
      <w:bookmarkStart w:id="568" w:name="_Toc374609048"/>
      <w:bookmarkStart w:id="569" w:name="_Toc382567027"/>
      <w:bookmarkStart w:id="570" w:name="_Toc384726227"/>
      <w:proofErr w:type="gramStart"/>
      <w:r w:rsidRPr="007C67FB">
        <w:lastRenderedPageBreak/>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bookmarkEnd w:id="563"/>
      <w:r w:rsidRPr="007C67FB">
        <w:t>: Proportions of teachers and leaders by years of teaching experience</w:t>
      </w:r>
      <w:bookmarkEnd w:id="564"/>
      <w:bookmarkEnd w:id="565"/>
      <w:bookmarkEnd w:id="566"/>
      <w:bookmarkEnd w:id="567"/>
      <w:bookmarkEnd w:id="568"/>
      <w:bookmarkEnd w:id="569"/>
      <w:bookmarkEnd w:id="570"/>
    </w:p>
    <w:tbl>
      <w:tblPr>
        <w:tblW w:w="8753" w:type="dxa"/>
        <w:tblInd w:w="93" w:type="dxa"/>
        <w:tblLayout w:type="fixed"/>
        <w:tblCellMar>
          <w:left w:w="57" w:type="dxa"/>
          <w:right w:w="57" w:type="dxa"/>
        </w:tblCellMar>
        <w:tblLook w:val="04A0" w:firstRow="1" w:lastRow="0" w:firstColumn="1" w:lastColumn="0" w:noHBand="0" w:noVBand="1"/>
      </w:tblPr>
      <w:tblGrid>
        <w:gridCol w:w="981"/>
        <w:gridCol w:w="1393"/>
        <w:gridCol w:w="851"/>
        <w:gridCol w:w="708"/>
        <w:gridCol w:w="851"/>
        <w:gridCol w:w="709"/>
        <w:gridCol w:w="141"/>
        <w:gridCol w:w="851"/>
        <w:gridCol w:w="709"/>
        <w:gridCol w:w="850"/>
        <w:gridCol w:w="709"/>
      </w:tblGrid>
      <w:tr w:rsidR="00D4690C" w:rsidRPr="00E6153A" w:rsidTr="00E75D75">
        <w:trPr>
          <w:trHeight w:val="227"/>
        </w:trPr>
        <w:tc>
          <w:tcPr>
            <w:tcW w:w="981" w:type="dxa"/>
            <w:tcBorders>
              <w:top w:val="double" w:sz="4" w:space="0" w:color="auto"/>
              <w:left w:val="nil"/>
              <w:bottom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1393" w:type="dxa"/>
            <w:tcBorders>
              <w:top w:val="double" w:sz="4" w:space="0" w:color="auto"/>
              <w:left w:val="nil"/>
              <w:bottom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3119" w:type="dxa"/>
            <w:gridSpan w:val="4"/>
            <w:tcBorders>
              <w:top w:val="double" w:sz="4" w:space="0" w:color="auto"/>
              <w:left w:val="nil"/>
              <w:bottom w:val="single" w:sz="4" w:space="0" w:color="000000"/>
              <w:right w:val="nil"/>
            </w:tcBorders>
            <w:shd w:val="clear" w:color="auto" w:fill="auto"/>
            <w:noWrap/>
            <w:vAlign w:val="center"/>
            <w:hideMark/>
          </w:tcPr>
          <w:p w:rsidR="00D4690C" w:rsidRPr="00E6153A" w:rsidRDefault="00D4690C" w:rsidP="00E75D75">
            <w:pPr>
              <w:suppressAutoHyphens w:val="0"/>
              <w:jc w:val="center"/>
              <w:rPr>
                <w:rFonts w:cs="Arial"/>
                <w:b/>
                <w:sz w:val="20"/>
                <w:szCs w:val="20"/>
                <w:lang w:eastAsia="en-AU"/>
              </w:rPr>
            </w:pPr>
            <w:r w:rsidRPr="00E6153A">
              <w:rPr>
                <w:rFonts w:cs="Arial"/>
                <w:b/>
                <w:sz w:val="20"/>
                <w:szCs w:val="20"/>
                <w:lang w:eastAsia="en-AU"/>
              </w:rPr>
              <w:t>Teachers</w:t>
            </w:r>
          </w:p>
        </w:tc>
        <w:tc>
          <w:tcPr>
            <w:tcW w:w="141" w:type="dxa"/>
            <w:tcBorders>
              <w:top w:val="double" w:sz="4" w:space="0" w:color="auto"/>
              <w:left w:val="nil"/>
              <w:bottom w:val="nil"/>
              <w:right w:val="nil"/>
            </w:tcBorders>
            <w:shd w:val="clear" w:color="auto" w:fill="auto"/>
            <w:noWrap/>
            <w:vAlign w:val="center"/>
            <w:hideMark/>
          </w:tcPr>
          <w:p w:rsidR="00D4690C" w:rsidRPr="00E6153A" w:rsidRDefault="00D4690C" w:rsidP="00E75D75">
            <w:pPr>
              <w:suppressAutoHyphens w:val="0"/>
              <w:jc w:val="center"/>
              <w:rPr>
                <w:rFonts w:cs="Arial"/>
                <w:b/>
                <w:sz w:val="20"/>
                <w:szCs w:val="20"/>
                <w:lang w:eastAsia="en-AU"/>
              </w:rPr>
            </w:pPr>
          </w:p>
        </w:tc>
        <w:tc>
          <w:tcPr>
            <w:tcW w:w="3119" w:type="dxa"/>
            <w:gridSpan w:val="4"/>
            <w:tcBorders>
              <w:top w:val="double" w:sz="4" w:space="0" w:color="auto"/>
              <w:left w:val="nil"/>
              <w:bottom w:val="single" w:sz="4" w:space="0" w:color="000000"/>
              <w:right w:val="nil"/>
            </w:tcBorders>
            <w:shd w:val="clear" w:color="auto" w:fill="auto"/>
            <w:noWrap/>
            <w:vAlign w:val="center"/>
            <w:hideMark/>
          </w:tcPr>
          <w:p w:rsidR="00D4690C" w:rsidRPr="00E6153A" w:rsidRDefault="00D4690C" w:rsidP="00E75D75">
            <w:pPr>
              <w:suppressAutoHyphens w:val="0"/>
              <w:jc w:val="center"/>
              <w:rPr>
                <w:rFonts w:cs="Arial"/>
                <w:b/>
                <w:sz w:val="20"/>
                <w:szCs w:val="20"/>
                <w:lang w:eastAsia="en-AU"/>
              </w:rPr>
            </w:pPr>
            <w:r w:rsidRPr="00E6153A">
              <w:rPr>
                <w:rFonts w:cs="Arial"/>
                <w:b/>
                <w:sz w:val="20"/>
                <w:szCs w:val="20"/>
                <w:lang w:eastAsia="en-AU"/>
              </w:rPr>
              <w:t>Leaders</w:t>
            </w:r>
          </w:p>
        </w:tc>
      </w:tr>
      <w:tr w:rsidR="00D4690C" w:rsidRPr="00E6153A" w:rsidTr="00E75D75">
        <w:trPr>
          <w:trHeight w:val="227"/>
        </w:trPr>
        <w:tc>
          <w:tcPr>
            <w:tcW w:w="981" w:type="dxa"/>
            <w:tcBorders>
              <w:top w:val="nil"/>
              <w:left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1393" w:type="dxa"/>
            <w:tcBorders>
              <w:top w:val="nil"/>
              <w:left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1559" w:type="dxa"/>
            <w:gridSpan w:val="2"/>
            <w:tcBorders>
              <w:top w:val="nil"/>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sidRPr="00E6153A">
              <w:rPr>
                <w:rFonts w:cs="Arial"/>
                <w:b/>
                <w:color w:val="000000"/>
                <w:sz w:val="20"/>
                <w:szCs w:val="20"/>
                <w:lang w:eastAsia="en-AU"/>
              </w:rPr>
              <w:t>Primary</w:t>
            </w:r>
            <w:r>
              <w:rPr>
                <w:rFonts w:cs="Arial"/>
                <w:b/>
                <w:color w:val="000000"/>
                <w:sz w:val="20"/>
                <w:szCs w:val="20"/>
                <w:lang w:eastAsia="en-AU"/>
              </w:rPr>
              <w:t xml:space="preserve"> %</w:t>
            </w:r>
          </w:p>
        </w:tc>
        <w:tc>
          <w:tcPr>
            <w:tcW w:w="1560" w:type="dxa"/>
            <w:gridSpan w:val="2"/>
            <w:tcBorders>
              <w:top w:val="nil"/>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sidRPr="00E6153A">
              <w:rPr>
                <w:rFonts w:cs="Arial"/>
                <w:b/>
                <w:color w:val="000000"/>
                <w:sz w:val="20"/>
                <w:szCs w:val="20"/>
                <w:lang w:eastAsia="en-AU"/>
              </w:rPr>
              <w:t>Secondary</w:t>
            </w:r>
            <w:r>
              <w:rPr>
                <w:rFonts w:cs="Arial"/>
                <w:b/>
                <w:color w:val="000000"/>
                <w:sz w:val="20"/>
                <w:szCs w:val="20"/>
                <w:lang w:eastAsia="en-AU"/>
              </w:rPr>
              <w:t xml:space="preserve"> %</w:t>
            </w:r>
          </w:p>
        </w:tc>
        <w:tc>
          <w:tcPr>
            <w:tcW w:w="141" w:type="dxa"/>
            <w:tcBorders>
              <w:top w:val="nil"/>
              <w:left w:val="nil"/>
              <w:right w:val="nil"/>
            </w:tcBorders>
            <w:shd w:val="clear" w:color="auto" w:fill="auto"/>
            <w:noWrap/>
            <w:vAlign w:val="center"/>
            <w:hideMark/>
          </w:tcPr>
          <w:p w:rsidR="00D4690C" w:rsidRPr="00E6153A" w:rsidRDefault="00D4690C" w:rsidP="00E75D75">
            <w:pPr>
              <w:suppressAutoHyphens w:val="0"/>
              <w:jc w:val="center"/>
              <w:rPr>
                <w:rFonts w:cs="Arial"/>
                <w:b/>
                <w:sz w:val="20"/>
                <w:szCs w:val="20"/>
                <w:lang w:eastAsia="en-AU"/>
              </w:rPr>
            </w:pPr>
          </w:p>
        </w:tc>
        <w:tc>
          <w:tcPr>
            <w:tcW w:w="1560" w:type="dxa"/>
            <w:gridSpan w:val="2"/>
            <w:tcBorders>
              <w:top w:val="nil"/>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sidRPr="00E6153A">
              <w:rPr>
                <w:rFonts w:cs="Arial"/>
                <w:b/>
                <w:color w:val="000000"/>
                <w:sz w:val="20"/>
                <w:szCs w:val="20"/>
                <w:lang w:eastAsia="en-AU"/>
              </w:rPr>
              <w:t>Primary</w:t>
            </w:r>
            <w:r>
              <w:rPr>
                <w:rFonts w:cs="Arial"/>
                <w:b/>
                <w:color w:val="000000"/>
                <w:sz w:val="20"/>
                <w:szCs w:val="20"/>
                <w:lang w:eastAsia="en-AU"/>
              </w:rPr>
              <w:t xml:space="preserve"> %</w:t>
            </w:r>
          </w:p>
        </w:tc>
        <w:tc>
          <w:tcPr>
            <w:tcW w:w="1559" w:type="dxa"/>
            <w:gridSpan w:val="2"/>
            <w:tcBorders>
              <w:top w:val="nil"/>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sidRPr="00E6153A">
              <w:rPr>
                <w:rFonts w:cs="Arial"/>
                <w:b/>
                <w:color w:val="000000"/>
                <w:sz w:val="20"/>
                <w:szCs w:val="20"/>
                <w:lang w:eastAsia="en-AU"/>
              </w:rPr>
              <w:t>Secondary</w:t>
            </w:r>
            <w:r>
              <w:rPr>
                <w:rFonts w:cs="Arial"/>
                <w:b/>
                <w:color w:val="000000"/>
                <w:sz w:val="20"/>
                <w:szCs w:val="20"/>
                <w:lang w:eastAsia="en-AU"/>
              </w:rPr>
              <w:t xml:space="preserve"> %</w:t>
            </w:r>
          </w:p>
        </w:tc>
      </w:tr>
      <w:tr w:rsidR="00D4690C" w:rsidRPr="00E6153A" w:rsidTr="00E75D75">
        <w:trPr>
          <w:trHeight w:val="227"/>
        </w:trPr>
        <w:tc>
          <w:tcPr>
            <w:tcW w:w="981" w:type="dxa"/>
            <w:tcBorders>
              <w:left w:val="nil"/>
              <w:bottom w:val="nil"/>
              <w:right w:val="nil"/>
            </w:tcBorders>
            <w:shd w:val="clear" w:color="auto" w:fill="auto"/>
            <w:hideMark/>
          </w:tcPr>
          <w:p w:rsidR="00D4690C" w:rsidRPr="00E6153A" w:rsidRDefault="00D4690C" w:rsidP="00E75D75">
            <w:pPr>
              <w:suppressAutoHyphens w:val="0"/>
              <w:jc w:val="left"/>
              <w:rPr>
                <w:rFonts w:cs="Arial"/>
                <w:color w:val="000000"/>
                <w:sz w:val="20"/>
                <w:szCs w:val="20"/>
                <w:lang w:eastAsia="en-AU"/>
              </w:rPr>
            </w:pPr>
          </w:p>
        </w:tc>
        <w:tc>
          <w:tcPr>
            <w:tcW w:w="1393" w:type="dxa"/>
            <w:tcBorders>
              <w:left w:val="nil"/>
              <w:bottom w:val="nil"/>
              <w:right w:val="nil"/>
            </w:tcBorders>
            <w:shd w:val="clear" w:color="auto" w:fill="auto"/>
            <w:vAlign w:val="center"/>
            <w:hideMark/>
          </w:tcPr>
          <w:p w:rsidR="00D4690C" w:rsidRPr="00E6153A" w:rsidRDefault="00D4690C" w:rsidP="00E75D75">
            <w:pPr>
              <w:suppressAutoHyphens w:val="0"/>
              <w:jc w:val="left"/>
              <w:rPr>
                <w:rFonts w:cs="Arial"/>
                <w:color w:val="000000"/>
                <w:sz w:val="20"/>
                <w:szCs w:val="20"/>
                <w:lang w:eastAsia="en-AU"/>
              </w:rPr>
            </w:pPr>
          </w:p>
        </w:tc>
        <w:tc>
          <w:tcPr>
            <w:tcW w:w="851" w:type="dxa"/>
            <w:tcBorders>
              <w:top w:val="single" w:sz="4" w:space="0" w:color="auto"/>
              <w:left w:val="nil"/>
              <w:bottom w:val="nil"/>
              <w:right w:val="nil"/>
            </w:tcBorders>
            <w:shd w:val="clear" w:color="auto" w:fill="auto"/>
            <w:noWrap/>
            <w:vAlign w:val="center"/>
            <w:hideMark/>
          </w:tcPr>
          <w:p w:rsidR="00D4690C" w:rsidRPr="00ED6F0E" w:rsidRDefault="00D4690C" w:rsidP="00E75D75">
            <w:pPr>
              <w:suppressAutoHyphens w:val="0"/>
              <w:jc w:val="center"/>
              <w:rPr>
                <w:rFonts w:cs="Arial"/>
                <w:b/>
                <w:color w:val="000000"/>
                <w:sz w:val="20"/>
                <w:szCs w:val="20"/>
                <w:lang w:eastAsia="en-AU"/>
              </w:rPr>
            </w:pPr>
            <w:r w:rsidRPr="00ED6F0E">
              <w:rPr>
                <w:rFonts w:cs="Arial"/>
                <w:b/>
                <w:color w:val="000000"/>
                <w:sz w:val="20"/>
                <w:szCs w:val="20"/>
                <w:lang w:eastAsia="en-AU"/>
              </w:rPr>
              <w:t>2013</w:t>
            </w:r>
          </w:p>
        </w:tc>
        <w:tc>
          <w:tcPr>
            <w:tcW w:w="708" w:type="dxa"/>
            <w:tcBorders>
              <w:top w:val="single" w:sz="4" w:space="0" w:color="auto"/>
              <w:left w:val="nil"/>
              <w:bottom w:val="nil"/>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2010</w:t>
            </w:r>
          </w:p>
        </w:tc>
        <w:tc>
          <w:tcPr>
            <w:tcW w:w="851" w:type="dxa"/>
            <w:tcBorders>
              <w:top w:val="single" w:sz="4" w:space="0" w:color="auto"/>
              <w:left w:val="nil"/>
              <w:bottom w:val="nil"/>
              <w:right w:val="nil"/>
            </w:tcBorders>
            <w:shd w:val="clear" w:color="auto" w:fill="auto"/>
            <w:noWrap/>
            <w:vAlign w:val="center"/>
            <w:hideMark/>
          </w:tcPr>
          <w:p w:rsidR="00D4690C" w:rsidRPr="00ED6F0E" w:rsidRDefault="00D4690C" w:rsidP="00E75D75">
            <w:pPr>
              <w:suppressAutoHyphens w:val="0"/>
              <w:jc w:val="center"/>
              <w:rPr>
                <w:rFonts w:cs="Arial"/>
                <w:b/>
                <w:color w:val="000000"/>
                <w:sz w:val="20"/>
                <w:szCs w:val="20"/>
                <w:lang w:eastAsia="en-AU"/>
              </w:rPr>
            </w:pPr>
            <w:r w:rsidRPr="00ED6F0E">
              <w:rPr>
                <w:rFonts w:cs="Arial"/>
                <w:b/>
                <w:color w:val="000000"/>
                <w:sz w:val="20"/>
                <w:szCs w:val="20"/>
                <w:lang w:eastAsia="en-AU"/>
              </w:rPr>
              <w:t>2013</w:t>
            </w:r>
          </w:p>
        </w:tc>
        <w:tc>
          <w:tcPr>
            <w:tcW w:w="709" w:type="dxa"/>
            <w:tcBorders>
              <w:top w:val="single" w:sz="4" w:space="0" w:color="auto"/>
              <w:left w:val="nil"/>
              <w:bottom w:val="nil"/>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2010</w:t>
            </w:r>
          </w:p>
        </w:tc>
        <w:tc>
          <w:tcPr>
            <w:tcW w:w="141" w:type="dxa"/>
            <w:tcBorders>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51" w:type="dxa"/>
            <w:tcBorders>
              <w:top w:val="single" w:sz="4" w:space="0" w:color="auto"/>
              <w:left w:val="nil"/>
              <w:bottom w:val="nil"/>
              <w:right w:val="nil"/>
            </w:tcBorders>
            <w:shd w:val="clear" w:color="auto" w:fill="auto"/>
            <w:noWrap/>
            <w:vAlign w:val="center"/>
            <w:hideMark/>
          </w:tcPr>
          <w:p w:rsidR="00D4690C" w:rsidRPr="00ED6F0E" w:rsidRDefault="00D4690C" w:rsidP="00E75D75">
            <w:pPr>
              <w:suppressAutoHyphens w:val="0"/>
              <w:jc w:val="center"/>
              <w:rPr>
                <w:rFonts w:cs="Arial"/>
                <w:b/>
                <w:color w:val="000000"/>
                <w:sz w:val="20"/>
                <w:szCs w:val="20"/>
                <w:lang w:eastAsia="en-AU"/>
              </w:rPr>
            </w:pPr>
            <w:r w:rsidRPr="00ED6F0E">
              <w:rPr>
                <w:rFonts w:cs="Arial"/>
                <w:b/>
                <w:color w:val="000000"/>
                <w:sz w:val="20"/>
                <w:szCs w:val="20"/>
                <w:lang w:eastAsia="en-AU"/>
              </w:rPr>
              <w:t>2013</w:t>
            </w:r>
          </w:p>
        </w:tc>
        <w:tc>
          <w:tcPr>
            <w:tcW w:w="709" w:type="dxa"/>
            <w:tcBorders>
              <w:top w:val="single" w:sz="4" w:space="0" w:color="auto"/>
              <w:left w:val="nil"/>
              <w:bottom w:val="nil"/>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2010</w:t>
            </w:r>
          </w:p>
        </w:tc>
        <w:tc>
          <w:tcPr>
            <w:tcW w:w="850" w:type="dxa"/>
            <w:tcBorders>
              <w:top w:val="single" w:sz="4" w:space="0" w:color="auto"/>
              <w:left w:val="nil"/>
              <w:bottom w:val="nil"/>
              <w:right w:val="nil"/>
            </w:tcBorders>
            <w:shd w:val="clear" w:color="auto" w:fill="auto"/>
            <w:noWrap/>
            <w:vAlign w:val="center"/>
            <w:hideMark/>
          </w:tcPr>
          <w:p w:rsidR="00D4690C" w:rsidRPr="00ED6F0E" w:rsidRDefault="00D4690C" w:rsidP="00E75D75">
            <w:pPr>
              <w:suppressAutoHyphens w:val="0"/>
              <w:jc w:val="center"/>
              <w:rPr>
                <w:rFonts w:cs="Arial"/>
                <w:b/>
                <w:color w:val="000000"/>
                <w:sz w:val="20"/>
                <w:szCs w:val="20"/>
                <w:lang w:eastAsia="en-AU"/>
              </w:rPr>
            </w:pPr>
            <w:r w:rsidRPr="00ED6F0E">
              <w:rPr>
                <w:rFonts w:cs="Arial"/>
                <w:b/>
                <w:color w:val="000000"/>
                <w:sz w:val="20"/>
                <w:szCs w:val="20"/>
                <w:lang w:eastAsia="en-AU"/>
              </w:rPr>
              <w:t>2013</w:t>
            </w:r>
          </w:p>
        </w:tc>
        <w:tc>
          <w:tcPr>
            <w:tcW w:w="709" w:type="dxa"/>
            <w:tcBorders>
              <w:top w:val="single" w:sz="4" w:space="0" w:color="auto"/>
              <w:left w:val="nil"/>
              <w:bottom w:val="nil"/>
              <w:right w:val="nil"/>
            </w:tcBorders>
            <w:shd w:val="clear" w:color="auto" w:fill="auto"/>
            <w:vAlign w:val="center"/>
          </w:tcPr>
          <w:p w:rsidR="00D4690C" w:rsidRPr="008D53EE" w:rsidRDefault="00D4690C" w:rsidP="00E75D75">
            <w:pPr>
              <w:suppressAutoHyphens w:val="0"/>
              <w:jc w:val="center"/>
              <w:rPr>
                <w:rFonts w:cs="Arial"/>
                <w:b/>
                <w:i/>
                <w:color w:val="000000"/>
                <w:sz w:val="20"/>
                <w:szCs w:val="20"/>
                <w:lang w:eastAsia="en-AU"/>
              </w:rPr>
            </w:pPr>
            <w:r w:rsidRPr="008D53EE">
              <w:rPr>
                <w:rFonts w:cs="Arial"/>
                <w:b/>
                <w:i/>
                <w:color w:val="000000"/>
                <w:sz w:val="20"/>
                <w:szCs w:val="20"/>
                <w:lang w:eastAsia="en-AU"/>
              </w:rPr>
              <w:t>2010</w:t>
            </w:r>
          </w:p>
        </w:tc>
      </w:tr>
      <w:tr w:rsidR="00D4690C" w:rsidRPr="00E6153A" w:rsidTr="00E75D75">
        <w:trPr>
          <w:trHeight w:val="227"/>
        </w:trPr>
        <w:tc>
          <w:tcPr>
            <w:tcW w:w="981" w:type="dxa"/>
            <w:vMerge w:val="restart"/>
            <w:tcBorders>
              <w:top w:val="single" w:sz="4" w:space="0" w:color="auto"/>
              <w:left w:val="nil"/>
              <w:bottom w:val="nil"/>
              <w:right w:val="nil"/>
            </w:tcBorders>
            <w:shd w:val="clear" w:color="auto" w:fill="auto"/>
            <w:hideMark/>
          </w:tcPr>
          <w:p w:rsidR="00D4690C" w:rsidRPr="00E6153A" w:rsidRDefault="00D4690C" w:rsidP="00E75D75">
            <w:pPr>
              <w:suppressAutoHyphens w:val="0"/>
              <w:jc w:val="left"/>
              <w:rPr>
                <w:rFonts w:cs="Arial"/>
                <w:color w:val="000000"/>
                <w:sz w:val="20"/>
                <w:szCs w:val="20"/>
                <w:lang w:eastAsia="en-AU"/>
              </w:rPr>
            </w:pPr>
            <w:r w:rsidRPr="007C67FB">
              <w:rPr>
                <w:rFonts w:cs="Arial"/>
                <w:sz w:val="20"/>
                <w:szCs w:val="20"/>
                <w:lang w:eastAsia="en-AU"/>
              </w:rPr>
              <w:t>Years of teaching experience</w:t>
            </w:r>
          </w:p>
        </w:tc>
        <w:tc>
          <w:tcPr>
            <w:tcW w:w="1393" w:type="dxa"/>
            <w:tcBorders>
              <w:top w:val="single" w:sz="4" w:space="0" w:color="auto"/>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0 to 1 year</w:t>
            </w:r>
          </w:p>
        </w:tc>
        <w:tc>
          <w:tcPr>
            <w:tcW w:w="851" w:type="dxa"/>
            <w:tcBorders>
              <w:top w:val="single" w:sz="4" w:space="0" w:color="auto"/>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4.4</w:t>
            </w:r>
          </w:p>
        </w:tc>
        <w:tc>
          <w:tcPr>
            <w:tcW w:w="708" w:type="dxa"/>
            <w:tcBorders>
              <w:top w:val="single" w:sz="4" w:space="0" w:color="auto"/>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2.7</w:t>
            </w:r>
          </w:p>
        </w:tc>
        <w:tc>
          <w:tcPr>
            <w:tcW w:w="851" w:type="dxa"/>
            <w:tcBorders>
              <w:top w:val="single" w:sz="4" w:space="0" w:color="auto"/>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3.5</w:t>
            </w:r>
          </w:p>
        </w:tc>
        <w:tc>
          <w:tcPr>
            <w:tcW w:w="709" w:type="dxa"/>
            <w:tcBorders>
              <w:top w:val="single" w:sz="4" w:space="0" w:color="auto"/>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3.0</w:t>
            </w:r>
          </w:p>
        </w:tc>
        <w:tc>
          <w:tcPr>
            <w:tcW w:w="141" w:type="dxa"/>
            <w:tcBorders>
              <w:top w:val="single" w:sz="4" w:space="0" w:color="auto"/>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51" w:type="dxa"/>
            <w:tcBorders>
              <w:top w:val="single" w:sz="4" w:space="0" w:color="auto"/>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0.1</w:t>
            </w:r>
          </w:p>
        </w:tc>
        <w:tc>
          <w:tcPr>
            <w:tcW w:w="709" w:type="dxa"/>
            <w:tcBorders>
              <w:top w:val="single" w:sz="4" w:space="0" w:color="auto"/>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.3</w:t>
            </w:r>
          </w:p>
        </w:tc>
        <w:tc>
          <w:tcPr>
            <w:tcW w:w="850" w:type="dxa"/>
            <w:tcBorders>
              <w:top w:val="single" w:sz="4" w:space="0" w:color="auto"/>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0</w:t>
            </w:r>
          </w:p>
        </w:tc>
        <w:tc>
          <w:tcPr>
            <w:tcW w:w="709" w:type="dxa"/>
            <w:tcBorders>
              <w:top w:val="single" w:sz="4" w:space="0" w:color="auto"/>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.8</w:t>
            </w:r>
          </w:p>
        </w:tc>
      </w:tr>
      <w:tr w:rsidR="00D4690C" w:rsidRPr="00E6153A" w:rsidTr="00E75D75">
        <w:trPr>
          <w:trHeight w:val="227"/>
        </w:trPr>
        <w:tc>
          <w:tcPr>
            <w:tcW w:w="981"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1393"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2 to 5 years</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17.4</w:t>
            </w:r>
          </w:p>
        </w:tc>
        <w:tc>
          <w:tcPr>
            <w:tcW w:w="708"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20.4</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14.0</w:t>
            </w:r>
          </w:p>
        </w:tc>
        <w:tc>
          <w:tcPr>
            <w:tcW w:w="709"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15.2</w:t>
            </w:r>
          </w:p>
        </w:tc>
        <w:tc>
          <w:tcPr>
            <w:tcW w:w="14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1.5</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.0</w:t>
            </w:r>
          </w:p>
        </w:tc>
        <w:tc>
          <w:tcPr>
            <w:tcW w:w="8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0.2</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.1</w:t>
            </w:r>
          </w:p>
        </w:tc>
      </w:tr>
      <w:tr w:rsidR="00D4690C" w:rsidRPr="00E6153A" w:rsidTr="00E75D75">
        <w:trPr>
          <w:trHeight w:val="227"/>
        </w:trPr>
        <w:tc>
          <w:tcPr>
            <w:tcW w:w="981"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1393"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6 to 10 years</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20.2</w:t>
            </w:r>
          </w:p>
        </w:tc>
        <w:tc>
          <w:tcPr>
            <w:tcW w:w="708"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18.4</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18.3</w:t>
            </w:r>
          </w:p>
        </w:tc>
        <w:tc>
          <w:tcPr>
            <w:tcW w:w="709"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16.3</w:t>
            </w:r>
          </w:p>
        </w:tc>
        <w:tc>
          <w:tcPr>
            <w:tcW w:w="14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5.2</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6.2</w:t>
            </w:r>
          </w:p>
        </w:tc>
        <w:tc>
          <w:tcPr>
            <w:tcW w:w="8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4.6</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3.4</w:t>
            </w:r>
          </w:p>
        </w:tc>
      </w:tr>
      <w:tr w:rsidR="00D4690C" w:rsidRPr="00E6153A" w:rsidTr="00E75D75">
        <w:trPr>
          <w:trHeight w:val="227"/>
        </w:trPr>
        <w:tc>
          <w:tcPr>
            <w:tcW w:w="981"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1393"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11 to 15 years</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11.9</w:t>
            </w:r>
          </w:p>
        </w:tc>
        <w:tc>
          <w:tcPr>
            <w:tcW w:w="708"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11.3</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14.2</w:t>
            </w:r>
          </w:p>
        </w:tc>
        <w:tc>
          <w:tcPr>
            <w:tcW w:w="709"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12.4</w:t>
            </w:r>
          </w:p>
        </w:tc>
        <w:tc>
          <w:tcPr>
            <w:tcW w:w="14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12.9</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8.7</w:t>
            </w:r>
          </w:p>
        </w:tc>
        <w:tc>
          <w:tcPr>
            <w:tcW w:w="8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8.0</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2.7</w:t>
            </w:r>
          </w:p>
        </w:tc>
      </w:tr>
      <w:tr w:rsidR="00D4690C" w:rsidRPr="00E6153A" w:rsidTr="00E75D75">
        <w:trPr>
          <w:trHeight w:val="227"/>
        </w:trPr>
        <w:tc>
          <w:tcPr>
            <w:tcW w:w="981"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1393"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16 to 20 years</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10.7</w:t>
            </w:r>
          </w:p>
        </w:tc>
        <w:tc>
          <w:tcPr>
            <w:tcW w:w="708"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13.2</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12.1</w:t>
            </w:r>
          </w:p>
        </w:tc>
        <w:tc>
          <w:tcPr>
            <w:tcW w:w="709"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12.6</w:t>
            </w:r>
          </w:p>
        </w:tc>
        <w:tc>
          <w:tcPr>
            <w:tcW w:w="14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12.3</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10.0</w:t>
            </w:r>
          </w:p>
        </w:tc>
        <w:tc>
          <w:tcPr>
            <w:tcW w:w="8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15.9</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11.1</w:t>
            </w:r>
          </w:p>
        </w:tc>
      </w:tr>
      <w:tr w:rsidR="00D4690C" w:rsidRPr="00E6153A" w:rsidTr="00E75D75">
        <w:trPr>
          <w:trHeight w:val="227"/>
        </w:trPr>
        <w:tc>
          <w:tcPr>
            <w:tcW w:w="981"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1393"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21 to 25 years</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12.1</w:t>
            </w:r>
          </w:p>
        </w:tc>
        <w:tc>
          <w:tcPr>
            <w:tcW w:w="708"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11.1</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11.5</w:t>
            </w:r>
          </w:p>
        </w:tc>
        <w:tc>
          <w:tcPr>
            <w:tcW w:w="709"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12.0</w:t>
            </w:r>
          </w:p>
        </w:tc>
        <w:tc>
          <w:tcPr>
            <w:tcW w:w="14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12.5</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20.8</w:t>
            </w:r>
          </w:p>
        </w:tc>
        <w:tc>
          <w:tcPr>
            <w:tcW w:w="8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16.6</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16.6</w:t>
            </w:r>
          </w:p>
        </w:tc>
      </w:tr>
      <w:tr w:rsidR="00D4690C" w:rsidRPr="00E6153A" w:rsidTr="00E75D75">
        <w:trPr>
          <w:trHeight w:val="227"/>
        </w:trPr>
        <w:tc>
          <w:tcPr>
            <w:tcW w:w="981"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1393"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25 to 30 years</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9.4</w:t>
            </w:r>
          </w:p>
        </w:tc>
        <w:tc>
          <w:tcPr>
            <w:tcW w:w="708"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9.7</w:t>
            </w: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11.5</w:t>
            </w:r>
          </w:p>
        </w:tc>
        <w:tc>
          <w:tcPr>
            <w:tcW w:w="709" w:type="dxa"/>
            <w:tcBorders>
              <w:top w:val="nil"/>
              <w:left w:val="nil"/>
              <w:bottom w:val="nil"/>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12.0</w:t>
            </w:r>
          </w:p>
        </w:tc>
        <w:tc>
          <w:tcPr>
            <w:tcW w:w="14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51"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r>
              <w:rPr>
                <w:rFonts w:cs="Arial"/>
                <w:sz w:val="20"/>
                <w:szCs w:val="20"/>
                <w:lang w:eastAsia="en-AU"/>
              </w:rPr>
              <w:t>19.4</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21.8</w:t>
            </w:r>
          </w:p>
        </w:tc>
        <w:tc>
          <w:tcPr>
            <w:tcW w:w="850"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r>
              <w:rPr>
                <w:rFonts w:cs="Arial"/>
                <w:color w:val="000000"/>
                <w:sz w:val="20"/>
                <w:szCs w:val="20"/>
                <w:lang w:eastAsia="en-AU"/>
              </w:rPr>
              <w:t>17.2</w:t>
            </w:r>
          </w:p>
        </w:tc>
        <w:tc>
          <w:tcPr>
            <w:tcW w:w="709" w:type="dxa"/>
            <w:tcBorders>
              <w:top w:val="nil"/>
              <w:left w:val="nil"/>
              <w:bottom w:val="nil"/>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24.8</w:t>
            </w:r>
          </w:p>
        </w:tc>
      </w:tr>
      <w:tr w:rsidR="00D4690C" w:rsidRPr="00E6153A" w:rsidTr="00E75D75">
        <w:trPr>
          <w:trHeight w:val="227"/>
        </w:trPr>
        <w:tc>
          <w:tcPr>
            <w:tcW w:w="981"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1393"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Over 30 years</w:t>
            </w:r>
          </w:p>
        </w:tc>
        <w:tc>
          <w:tcPr>
            <w:tcW w:w="851" w:type="dxa"/>
            <w:tcBorders>
              <w:top w:val="nil"/>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13.9</w:t>
            </w:r>
          </w:p>
        </w:tc>
        <w:tc>
          <w:tcPr>
            <w:tcW w:w="708" w:type="dxa"/>
            <w:tcBorders>
              <w:top w:val="nil"/>
              <w:left w:val="nil"/>
              <w:bottom w:val="single" w:sz="4" w:space="0" w:color="auto"/>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13.3</w:t>
            </w:r>
          </w:p>
        </w:tc>
        <w:tc>
          <w:tcPr>
            <w:tcW w:w="851" w:type="dxa"/>
            <w:tcBorders>
              <w:top w:val="nil"/>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15.0</w:t>
            </w:r>
          </w:p>
        </w:tc>
        <w:tc>
          <w:tcPr>
            <w:tcW w:w="709" w:type="dxa"/>
            <w:tcBorders>
              <w:top w:val="nil"/>
              <w:left w:val="nil"/>
              <w:bottom w:val="single" w:sz="4" w:space="0" w:color="auto"/>
              <w:right w:val="nil"/>
            </w:tcBorders>
            <w:shd w:val="clear" w:color="auto" w:fill="auto"/>
            <w:vAlign w:val="center"/>
          </w:tcPr>
          <w:p w:rsidR="00D4690C" w:rsidRPr="00F16006" w:rsidRDefault="00D4690C" w:rsidP="00E75D75">
            <w:pPr>
              <w:suppressAutoHyphens w:val="0"/>
              <w:jc w:val="center"/>
              <w:rPr>
                <w:rFonts w:cs="Arial"/>
                <w:i/>
                <w:sz w:val="20"/>
                <w:szCs w:val="20"/>
                <w:lang w:eastAsia="en-AU"/>
              </w:rPr>
            </w:pPr>
            <w:r w:rsidRPr="00F16006">
              <w:rPr>
                <w:rFonts w:cs="Arial"/>
                <w:i/>
                <w:sz w:val="20"/>
                <w:szCs w:val="20"/>
                <w:lang w:eastAsia="en-AU"/>
              </w:rPr>
              <w:t>16.3</w:t>
            </w:r>
          </w:p>
        </w:tc>
        <w:tc>
          <w:tcPr>
            <w:tcW w:w="141" w:type="dxa"/>
            <w:tcBorders>
              <w:top w:val="nil"/>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sz w:val="20"/>
                <w:szCs w:val="20"/>
                <w:lang w:eastAsia="en-AU"/>
              </w:rPr>
            </w:pPr>
          </w:p>
        </w:tc>
        <w:tc>
          <w:tcPr>
            <w:tcW w:w="851" w:type="dxa"/>
            <w:tcBorders>
              <w:top w:val="nil"/>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36.1</w:t>
            </w:r>
          </w:p>
        </w:tc>
        <w:tc>
          <w:tcPr>
            <w:tcW w:w="709" w:type="dxa"/>
            <w:tcBorders>
              <w:top w:val="nil"/>
              <w:left w:val="nil"/>
              <w:bottom w:val="single" w:sz="4" w:space="0" w:color="auto"/>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32.2</w:t>
            </w:r>
          </w:p>
        </w:tc>
        <w:tc>
          <w:tcPr>
            <w:tcW w:w="850" w:type="dxa"/>
            <w:tcBorders>
              <w:top w:val="nil"/>
              <w:left w:val="nil"/>
              <w:bottom w:val="single" w:sz="4" w:space="0" w:color="auto"/>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sz w:val="20"/>
                <w:szCs w:val="20"/>
                <w:lang w:eastAsia="en-AU"/>
              </w:rPr>
              <w:t>37.4</w:t>
            </w:r>
          </w:p>
        </w:tc>
        <w:tc>
          <w:tcPr>
            <w:tcW w:w="709" w:type="dxa"/>
            <w:tcBorders>
              <w:top w:val="nil"/>
              <w:left w:val="nil"/>
              <w:bottom w:val="single" w:sz="4" w:space="0" w:color="auto"/>
              <w:right w:val="nil"/>
            </w:tcBorders>
            <w:shd w:val="clear" w:color="auto" w:fill="auto"/>
          </w:tcPr>
          <w:p w:rsidR="00D4690C" w:rsidRPr="00F16006" w:rsidRDefault="00D4690C" w:rsidP="00E75D75">
            <w:pPr>
              <w:jc w:val="center"/>
              <w:rPr>
                <w:rFonts w:ascii="Times New Roman" w:hAnsi="Times New Roman"/>
                <w:i/>
                <w:sz w:val="20"/>
                <w:szCs w:val="20"/>
              </w:rPr>
            </w:pPr>
            <w:r w:rsidRPr="00F16006">
              <w:rPr>
                <w:rFonts w:ascii="Times New Roman" w:hAnsi="Times New Roman"/>
                <w:i/>
                <w:sz w:val="20"/>
                <w:szCs w:val="20"/>
              </w:rPr>
              <w:t>40.5</w:t>
            </w:r>
          </w:p>
        </w:tc>
      </w:tr>
      <w:tr w:rsidR="00D4690C" w:rsidRPr="00E6153A" w:rsidTr="00D1366F">
        <w:trPr>
          <w:trHeight w:val="227"/>
        </w:trPr>
        <w:tc>
          <w:tcPr>
            <w:tcW w:w="981" w:type="dxa"/>
            <w:tcBorders>
              <w:top w:val="nil"/>
              <w:left w:val="nil"/>
              <w:bottom w:val="single" w:sz="4" w:space="0" w:color="auto"/>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1393" w:type="dxa"/>
            <w:tcBorders>
              <w:top w:val="nil"/>
              <w:left w:val="nil"/>
              <w:bottom w:val="single" w:sz="4" w:space="0" w:color="auto"/>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851" w:type="dxa"/>
            <w:tcBorders>
              <w:top w:val="single" w:sz="4" w:space="0" w:color="auto"/>
              <w:left w:val="nil"/>
              <w:bottom w:val="single" w:sz="4" w:space="0" w:color="auto"/>
              <w:right w:val="nil"/>
            </w:tcBorders>
            <w:shd w:val="clear" w:color="auto" w:fill="auto"/>
            <w:noWrap/>
            <w:vAlign w:val="center"/>
            <w:hideMark/>
          </w:tcPr>
          <w:p w:rsidR="00D4690C" w:rsidRPr="008D53EE" w:rsidRDefault="00D4690C" w:rsidP="00D1366F">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708" w:type="dxa"/>
            <w:tcBorders>
              <w:top w:val="single" w:sz="4" w:space="0" w:color="auto"/>
              <w:left w:val="nil"/>
              <w:bottom w:val="single" w:sz="4" w:space="0" w:color="auto"/>
              <w:right w:val="nil"/>
            </w:tcBorders>
            <w:shd w:val="clear" w:color="auto" w:fill="auto"/>
            <w:vAlign w:val="center"/>
          </w:tcPr>
          <w:p w:rsidR="00D4690C" w:rsidRPr="00F16006" w:rsidRDefault="00D4690C" w:rsidP="00D1366F">
            <w:pPr>
              <w:suppressAutoHyphens w:val="0"/>
              <w:jc w:val="center"/>
              <w:rPr>
                <w:rFonts w:cs="Arial"/>
                <w:b/>
                <w:i/>
                <w:color w:val="000000"/>
                <w:sz w:val="20"/>
                <w:szCs w:val="20"/>
                <w:lang w:eastAsia="en-AU"/>
              </w:rPr>
            </w:pPr>
            <w:r w:rsidRPr="00F16006">
              <w:rPr>
                <w:rFonts w:cs="Arial"/>
                <w:b/>
                <w:i/>
                <w:color w:val="000000"/>
                <w:sz w:val="20"/>
                <w:szCs w:val="20"/>
                <w:lang w:eastAsia="en-AU"/>
              </w:rPr>
              <w:t>100</w:t>
            </w:r>
          </w:p>
        </w:tc>
        <w:tc>
          <w:tcPr>
            <w:tcW w:w="851" w:type="dxa"/>
            <w:tcBorders>
              <w:top w:val="single" w:sz="4" w:space="0" w:color="auto"/>
              <w:left w:val="nil"/>
              <w:bottom w:val="single" w:sz="4" w:space="0" w:color="auto"/>
              <w:right w:val="nil"/>
            </w:tcBorders>
            <w:shd w:val="clear" w:color="auto" w:fill="auto"/>
            <w:noWrap/>
            <w:vAlign w:val="center"/>
            <w:hideMark/>
          </w:tcPr>
          <w:p w:rsidR="00D4690C" w:rsidRPr="008D53EE" w:rsidRDefault="00D4690C" w:rsidP="00D1366F">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709" w:type="dxa"/>
            <w:tcBorders>
              <w:top w:val="single" w:sz="4" w:space="0" w:color="auto"/>
              <w:left w:val="nil"/>
              <w:bottom w:val="single" w:sz="4" w:space="0" w:color="auto"/>
              <w:right w:val="nil"/>
            </w:tcBorders>
            <w:shd w:val="clear" w:color="auto" w:fill="auto"/>
            <w:vAlign w:val="center"/>
          </w:tcPr>
          <w:p w:rsidR="00D4690C" w:rsidRPr="00F16006" w:rsidRDefault="00D4690C" w:rsidP="00D1366F">
            <w:pPr>
              <w:suppressAutoHyphens w:val="0"/>
              <w:jc w:val="center"/>
              <w:rPr>
                <w:rFonts w:cs="Arial"/>
                <w:b/>
                <w:i/>
                <w:color w:val="000000"/>
                <w:sz w:val="20"/>
                <w:szCs w:val="20"/>
                <w:lang w:eastAsia="en-AU"/>
              </w:rPr>
            </w:pPr>
            <w:r w:rsidRPr="00F16006">
              <w:rPr>
                <w:rFonts w:cs="Arial"/>
                <w:b/>
                <w:i/>
                <w:color w:val="000000"/>
                <w:sz w:val="20"/>
                <w:szCs w:val="20"/>
                <w:lang w:eastAsia="en-AU"/>
              </w:rPr>
              <w:t>100</w:t>
            </w:r>
          </w:p>
        </w:tc>
        <w:tc>
          <w:tcPr>
            <w:tcW w:w="141" w:type="dxa"/>
            <w:tcBorders>
              <w:top w:val="single" w:sz="4" w:space="0" w:color="auto"/>
              <w:left w:val="nil"/>
              <w:bottom w:val="single" w:sz="4" w:space="0" w:color="auto"/>
              <w:right w:val="nil"/>
            </w:tcBorders>
            <w:shd w:val="clear" w:color="auto" w:fill="auto"/>
            <w:noWrap/>
            <w:vAlign w:val="center"/>
            <w:hideMark/>
          </w:tcPr>
          <w:p w:rsidR="00D4690C" w:rsidRPr="00E6153A" w:rsidRDefault="00D4690C" w:rsidP="00D1366F">
            <w:pPr>
              <w:suppressAutoHyphens w:val="0"/>
              <w:jc w:val="center"/>
              <w:rPr>
                <w:rFonts w:cs="Arial"/>
                <w:sz w:val="20"/>
                <w:szCs w:val="20"/>
                <w:lang w:eastAsia="en-AU"/>
              </w:rPr>
            </w:pPr>
          </w:p>
        </w:tc>
        <w:tc>
          <w:tcPr>
            <w:tcW w:w="851" w:type="dxa"/>
            <w:tcBorders>
              <w:top w:val="single" w:sz="4" w:space="0" w:color="auto"/>
              <w:left w:val="nil"/>
              <w:bottom w:val="single" w:sz="4" w:space="0" w:color="auto"/>
              <w:right w:val="nil"/>
            </w:tcBorders>
            <w:shd w:val="clear" w:color="auto" w:fill="auto"/>
            <w:noWrap/>
            <w:vAlign w:val="center"/>
            <w:hideMark/>
          </w:tcPr>
          <w:p w:rsidR="00D4690C" w:rsidRPr="008D53EE" w:rsidRDefault="00D4690C" w:rsidP="00D1366F">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709" w:type="dxa"/>
            <w:tcBorders>
              <w:top w:val="single" w:sz="4" w:space="0" w:color="auto"/>
              <w:left w:val="nil"/>
              <w:bottom w:val="single" w:sz="4" w:space="0" w:color="auto"/>
              <w:right w:val="nil"/>
            </w:tcBorders>
            <w:shd w:val="clear" w:color="auto" w:fill="auto"/>
            <w:vAlign w:val="center"/>
          </w:tcPr>
          <w:p w:rsidR="00D4690C" w:rsidRPr="00F16006" w:rsidRDefault="00D4690C" w:rsidP="00D1366F">
            <w:pPr>
              <w:suppressAutoHyphens w:val="0"/>
              <w:jc w:val="center"/>
              <w:rPr>
                <w:rFonts w:cs="Arial"/>
                <w:b/>
                <w:i/>
                <w:color w:val="000000"/>
                <w:sz w:val="20"/>
                <w:szCs w:val="20"/>
                <w:lang w:eastAsia="en-AU"/>
              </w:rPr>
            </w:pPr>
            <w:r w:rsidRPr="00F16006">
              <w:rPr>
                <w:rFonts w:cs="Arial"/>
                <w:b/>
                <w:i/>
                <w:color w:val="000000"/>
                <w:sz w:val="20"/>
                <w:szCs w:val="20"/>
                <w:lang w:eastAsia="en-AU"/>
              </w:rPr>
              <w:t>100</w:t>
            </w:r>
          </w:p>
        </w:tc>
        <w:tc>
          <w:tcPr>
            <w:tcW w:w="850" w:type="dxa"/>
            <w:tcBorders>
              <w:top w:val="single" w:sz="4" w:space="0" w:color="auto"/>
              <w:left w:val="nil"/>
              <w:bottom w:val="single" w:sz="4" w:space="0" w:color="auto"/>
              <w:right w:val="nil"/>
            </w:tcBorders>
            <w:shd w:val="clear" w:color="auto" w:fill="auto"/>
            <w:noWrap/>
            <w:vAlign w:val="center"/>
            <w:hideMark/>
          </w:tcPr>
          <w:p w:rsidR="00D4690C" w:rsidRPr="008D53EE" w:rsidRDefault="00D4690C" w:rsidP="00D1366F">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709" w:type="dxa"/>
            <w:tcBorders>
              <w:top w:val="single" w:sz="4" w:space="0" w:color="auto"/>
              <w:left w:val="nil"/>
              <w:bottom w:val="single" w:sz="4" w:space="0" w:color="auto"/>
              <w:right w:val="nil"/>
            </w:tcBorders>
            <w:shd w:val="clear" w:color="auto" w:fill="auto"/>
            <w:vAlign w:val="center"/>
          </w:tcPr>
          <w:p w:rsidR="00D4690C" w:rsidRPr="00F16006" w:rsidRDefault="00D4690C" w:rsidP="00D1366F">
            <w:pPr>
              <w:suppressAutoHyphens w:val="0"/>
              <w:jc w:val="center"/>
              <w:rPr>
                <w:rFonts w:cs="Arial"/>
                <w:b/>
                <w:i/>
                <w:color w:val="000000"/>
                <w:sz w:val="20"/>
                <w:szCs w:val="20"/>
                <w:lang w:eastAsia="en-AU"/>
              </w:rPr>
            </w:pPr>
            <w:r w:rsidRPr="00F16006">
              <w:rPr>
                <w:rFonts w:cs="Arial"/>
                <w:b/>
                <w:i/>
                <w:color w:val="000000"/>
                <w:sz w:val="20"/>
                <w:szCs w:val="20"/>
                <w:lang w:eastAsia="en-AU"/>
              </w:rPr>
              <w:t>100</w:t>
            </w:r>
          </w:p>
        </w:tc>
      </w:tr>
      <w:tr w:rsidR="00D4690C" w:rsidRPr="00E6153A" w:rsidTr="00EB7FD2">
        <w:trPr>
          <w:trHeight w:val="227"/>
        </w:trPr>
        <w:tc>
          <w:tcPr>
            <w:tcW w:w="2374" w:type="dxa"/>
            <w:gridSpan w:val="2"/>
            <w:tcBorders>
              <w:top w:val="single" w:sz="4" w:space="0" w:color="auto"/>
              <w:left w:val="nil"/>
              <w:bottom w:val="double" w:sz="4" w:space="0" w:color="auto"/>
              <w:right w:val="nil"/>
            </w:tcBorders>
            <w:shd w:val="clear" w:color="auto" w:fill="auto"/>
            <w:noWrap/>
            <w:vAlign w:val="bottom"/>
          </w:tcPr>
          <w:p w:rsidR="00D4690C" w:rsidRPr="005E0B2C" w:rsidRDefault="00D4690C" w:rsidP="00EB7FD2">
            <w:pPr>
              <w:suppressAutoHyphens w:val="0"/>
              <w:jc w:val="right"/>
              <w:rPr>
                <w:rFonts w:cs="Arial"/>
                <w:b/>
                <w:sz w:val="20"/>
                <w:szCs w:val="20"/>
                <w:lang w:eastAsia="en-AU"/>
              </w:rPr>
            </w:pPr>
            <w:r w:rsidRPr="005E0B2C">
              <w:rPr>
                <w:rFonts w:cs="Arial"/>
                <w:b/>
                <w:sz w:val="20"/>
                <w:szCs w:val="20"/>
                <w:lang w:eastAsia="en-AU"/>
              </w:rPr>
              <w:t xml:space="preserve">Average </w:t>
            </w:r>
            <w:r w:rsidR="00EB7FD2">
              <w:rPr>
                <w:rFonts w:cs="Arial"/>
                <w:b/>
                <w:sz w:val="20"/>
                <w:szCs w:val="20"/>
                <w:lang w:eastAsia="en-AU"/>
              </w:rPr>
              <w:t>years teaching experience</w:t>
            </w:r>
          </w:p>
        </w:tc>
        <w:tc>
          <w:tcPr>
            <w:tcW w:w="851" w:type="dxa"/>
            <w:tcBorders>
              <w:top w:val="single" w:sz="4" w:space="0" w:color="auto"/>
              <w:left w:val="nil"/>
              <w:bottom w:val="double" w:sz="4" w:space="0" w:color="auto"/>
              <w:right w:val="nil"/>
            </w:tcBorders>
            <w:shd w:val="clear" w:color="auto" w:fill="auto"/>
            <w:noWrap/>
            <w:vAlign w:val="bottom"/>
          </w:tcPr>
          <w:p w:rsidR="00D4690C" w:rsidRPr="005E0B2C" w:rsidRDefault="00D4690C" w:rsidP="00EB7FD2">
            <w:pPr>
              <w:suppressAutoHyphens w:val="0"/>
              <w:jc w:val="center"/>
              <w:rPr>
                <w:rFonts w:cs="Arial"/>
                <w:b/>
                <w:color w:val="000000"/>
                <w:sz w:val="20"/>
                <w:szCs w:val="20"/>
                <w:lang w:eastAsia="en-AU"/>
              </w:rPr>
            </w:pPr>
            <w:r>
              <w:rPr>
                <w:rFonts w:cs="Arial"/>
                <w:b/>
                <w:color w:val="000000"/>
                <w:sz w:val="20"/>
                <w:szCs w:val="20"/>
                <w:lang w:eastAsia="en-AU"/>
              </w:rPr>
              <w:t>16.1</w:t>
            </w:r>
          </w:p>
        </w:tc>
        <w:tc>
          <w:tcPr>
            <w:tcW w:w="708" w:type="dxa"/>
            <w:tcBorders>
              <w:top w:val="single" w:sz="4" w:space="0" w:color="auto"/>
              <w:left w:val="nil"/>
              <w:bottom w:val="double" w:sz="4" w:space="0" w:color="auto"/>
              <w:right w:val="nil"/>
            </w:tcBorders>
            <w:shd w:val="clear" w:color="auto" w:fill="auto"/>
            <w:vAlign w:val="bottom"/>
          </w:tcPr>
          <w:p w:rsidR="00D4690C" w:rsidRPr="00F16006" w:rsidRDefault="00D4690C" w:rsidP="00EB7FD2">
            <w:pPr>
              <w:suppressAutoHyphens w:val="0"/>
              <w:jc w:val="center"/>
              <w:rPr>
                <w:rFonts w:cs="Arial"/>
                <w:b/>
                <w:i/>
                <w:color w:val="000000"/>
                <w:sz w:val="20"/>
                <w:szCs w:val="20"/>
                <w:lang w:eastAsia="en-AU"/>
              </w:rPr>
            </w:pPr>
            <w:r w:rsidRPr="00F16006">
              <w:rPr>
                <w:rFonts w:cs="Arial"/>
                <w:b/>
                <w:i/>
                <w:sz w:val="20"/>
                <w:szCs w:val="20"/>
                <w:lang w:eastAsia="en-AU"/>
              </w:rPr>
              <w:t>15.9</w:t>
            </w:r>
          </w:p>
        </w:tc>
        <w:tc>
          <w:tcPr>
            <w:tcW w:w="851" w:type="dxa"/>
            <w:tcBorders>
              <w:top w:val="single" w:sz="4" w:space="0" w:color="auto"/>
              <w:left w:val="nil"/>
              <w:bottom w:val="double" w:sz="4" w:space="0" w:color="auto"/>
              <w:right w:val="nil"/>
            </w:tcBorders>
            <w:shd w:val="clear" w:color="auto" w:fill="auto"/>
            <w:noWrap/>
            <w:vAlign w:val="bottom"/>
          </w:tcPr>
          <w:p w:rsidR="00D4690C" w:rsidRPr="005E0B2C" w:rsidRDefault="00D4690C" w:rsidP="00EB7FD2">
            <w:pPr>
              <w:suppressAutoHyphens w:val="0"/>
              <w:jc w:val="center"/>
              <w:rPr>
                <w:rFonts w:cs="Arial"/>
                <w:b/>
                <w:color w:val="000000"/>
                <w:sz w:val="20"/>
                <w:szCs w:val="20"/>
                <w:lang w:eastAsia="en-AU"/>
              </w:rPr>
            </w:pPr>
            <w:r>
              <w:rPr>
                <w:rFonts w:cs="Arial"/>
                <w:b/>
                <w:color w:val="000000"/>
                <w:sz w:val="20"/>
                <w:szCs w:val="20"/>
                <w:lang w:eastAsia="en-AU"/>
              </w:rPr>
              <w:t>17.3</w:t>
            </w:r>
          </w:p>
        </w:tc>
        <w:tc>
          <w:tcPr>
            <w:tcW w:w="709" w:type="dxa"/>
            <w:tcBorders>
              <w:top w:val="single" w:sz="4" w:space="0" w:color="auto"/>
              <w:left w:val="nil"/>
              <w:bottom w:val="double" w:sz="4" w:space="0" w:color="auto"/>
              <w:right w:val="nil"/>
            </w:tcBorders>
            <w:shd w:val="clear" w:color="auto" w:fill="auto"/>
            <w:vAlign w:val="bottom"/>
          </w:tcPr>
          <w:p w:rsidR="00D4690C" w:rsidRPr="00F16006" w:rsidRDefault="00D4690C" w:rsidP="00EB7FD2">
            <w:pPr>
              <w:suppressAutoHyphens w:val="0"/>
              <w:jc w:val="center"/>
              <w:rPr>
                <w:rFonts w:cs="Arial"/>
                <w:b/>
                <w:i/>
                <w:color w:val="000000"/>
                <w:sz w:val="20"/>
                <w:szCs w:val="20"/>
                <w:lang w:eastAsia="en-AU"/>
              </w:rPr>
            </w:pPr>
            <w:r w:rsidRPr="00F16006">
              <w:rPr>
                <w:rFonts w:cs="Arial"/>
                <w:b/>
                <w:i/>
                <w:sz w:val="20"/>
                <w:szCs w:val="20"/>
                <w:lang w:eastAsia="en-AU"/>
              </w:rPr>
              <w:t>17.6</w:t>
            </w:r>
          </w:p>
        </w:tc>
        <w:tc>
          <w:tcPr>
            <w:tcW w:w="141" w:type="dxa"/>
            <w:tcBorders>
              <w:top w:val="single" w:sz="4" w:space="0" w:color="auto"/>
              <w:left w:val="nil"/>
              <w:bottom w:val="double" w:sz="4" w:space="0" w:color="auto"/>
              <w:right w:val="nil"/>
            </w:tcBorders>
            <w:shd w:val="clear" w:color="auto" w:fill="auto"/>
            <w:noWrap/>
            <w:vAlign w:val="bottom"/>
          </w:tcPr>
          <w:p w:rsidR="00D4690C" w:rsidRPr="005E0B2C" w:rsidRDefault="00D4690C" w:rsidP="00EB7FD2">
            <w:pPr>
              <w:suppressAutoHyphens w:val="0"/>
              <w:jc w:val="center"/>
              <w:rPr>
                <w:rFonts w:cs="Arial"/>
                <w:b/>
                <w:sz w:val="20"/>
                <w:szCs w:val="20"/>
                <w:lang w:eastAsia="en-AU"/>
              </w:rPr>
            </w:pPr>
          </w:p>
        </w:tc>
        <w:tc>
          <w:tcPr>
            <w:tcW w:w="851" w:type="dxa"/>
            <w:tcBorders>
              <w:top w:val="single" w:sz="4" w:space="0" w:color="auto"/>
              <w:left w:val="nil"/>
              <w:bottom w:val="double" w:sz="4" w:space="0" w:color="auto"/>
              <w:right w:val="nil"/>
            </w:tcBorders>
            <w:shd w:val="clear" w:color="auto" w:fill="auto"/>
            <w:noWrap/>
            <w:vAlign w:val="bottom"/>
          </w:tcPr>
          <w:p w:rsidR="00D4690C" w:rsidRPr="005E0B2C" w:rsidRDefault="00D4690C" w:rsidP="00EB7FD2">
            <w:pPr>
              <w:suppressAutoHyphens w:val="0"/>
              <w:jc w:val="center"/>
              <w:rPr>
                <w:rFonts w:cs="Arial"/>
                <w:b/>
                <w:color w:val="000000"/>
                <w:sz w:val="20"/>
                <w:szCs w:val="20"/>
                <w:lang w:eastAsia="en-AU"/>
              </w:rPr>
            </w:pPr>
            <w:r>
              <w:rPr>
                <w:rFonts w:cs="Arial"/>
                <w:b/>
                <w:color w:val="000000"/>
                <w:sz w:val="20"/>
                <w:szCs w:val="20"/>
                <w:lang w:eastAsia="en-AU"/>
              </w:rPr>
              <w:t>25.7</w:t>
            </w:r>
          </w:p>
        </w:tc>
        <w:tc>
          <w:tcPr>
            <w:tcW w:w="709" w:type="dxa"/>
            <w:tcBorders>
              <w:top w:val="single" w:sz="4" w:space="0" w:color="auto"/>
              <w:left w:val="nil"/>
              <w:bottom w:val="double" w:sz="4" w:space="0" w:color="auto"/>
              <w:right w:val="nil"/>
            </w:tcBorders>
            <w:shd w:val="clear" w:color="auto" w:fill="auto"/>
            <w:vAlign w:val="bottom"/>
          </w:tcPr>
          <w:p w:rsidR="00D4690C" w:rsidRPr="00F16006" w:rsidRDefault="00D4690C" w:rsidP="00EB7FD2">
            <w:pPr>
              <w:suppressAutoHyphens w:val="0"/>
              <w:jc w:val="center"/>
              <w:rPr>
                <w:rFonts w:cs="Arial"/>
                <w:b/>
                <w:i/>
                <w:color w:val="000000"/>
                <w:sz w:val="20"/>
                <w:szCs w:val="20"/>
                <w:lang w:eastAsia="en-AU"/>
              </w:rPr>
            </w:pPr>
            <w:r w:rsidRPr="00F16006">
              <w:rPr>
                <w:rFonts w:cs="Arial"/>
                <w:b/>
                <w:i/>
                <w:sz w:val="20"/>
                <w:szCs w:val="20"/>
                <w:lang w:eastAsia="en-AU"/>
              </w:rPr>
              <w:t>26.1</w:t>
            </w:r>
          </w:p>
        </w:tc>
        <w:tc>
          <w:tcPr>
            <w:tcW w:w="850" w:type="dxa"/>
            <w:tcBorders>
              <w:top w:val="single" w:sz="4" w:space="0" w:color="auto"/>
              <w:left w:val="nil"/>
              <w:bottom w:val="double" w:sz="4" w:space="0" w:color="auto"/>
              <w:right w:val="nil"/>
            </w:tcBorders>
            <w:shd w:val="clear" w:color="auto" w:fill="auto"/>
            <w:noWrap/>
            <w:vAlign w:val="bottom"/>
          </w:tcPr>
          <w:p w:rsidR="00D4690C" w:rsidRPr="005E0B2C" w:rsidRDefault="00D4690C" w:rsidP="00EB7FD2">
            <w:pPr>
              <w:suppressAutoHyphens w:val="0"/>
              <w:jc w:val="center"/>
              <w:rPr>
                <w:rFonts w:cs="Arial"/>
                <w:b/>
                <w:color w:val="000000"/>
                <w:sz w:val="20"/>
                <w:szCs w:val="20"/>
                <w:lang w:eastAsia="en-AU"/>
              </w:rPr>
            </w:pPr>
            <w:r>
              <w:rPr>
                <w:rFonts w:cs="Arial"/>
                <w:b/>
                <w:color w:val="000000"/>
                <w:sz w:val="20"/>
                <w:szCs w:val="20"/>
                <w:lang w:eastAsia="en-AU"/>
              </w:rPr>
              <w:t>26.4</w:t>
            </w:r>
          </w:p>
        </w:tc>
        <w:tc>
          <w:tcPr>
            <w:tcW w:w="709" w:type="dxa"/>
            <w:tcBorders>
              <w:top w:val="single" w:sz="4" w:space="0" w:color="auto"/>
              <w:left w:val="nil"/>
              <w:bottom w:val="double" w:sz="4" w:space="0" w:color="auto"/>
              <w:right w:val="nil"/>
            </w:tcBorders>
            <w:shd w:val="clear" w:color="auto" w:fill="auto"/>
            <w:vAlign w:val="bottom"/>
          </w:tcPr>
          <w:p w:rsidR="00D4690C" w:rsidRPr="00F16006" w:rsidRDefault="00D4690C" w:rsidP="00EB7FD2">
            <w:pPr>
              <w:suppressAutoHyphens w:val="0"/>
              <w:jc w:val="center"/>
              <w:rPr>
                <w:rFonts w:cs="Arial"/>
                <w:b/>
                <w:i/>
                <w:color w:val="000000"/>
                <w:sz w:val="20"/>
                <w:szCs w:val="20"/>
                <w:lang w:eastAsia="en-AU"/>
              </w:rPr>
            </w:pPr>
            <w:r w:rsidRPr="00F16006">
              <w:rPr>
                <w:rFonts w:cs="Arial"/>
                <w:b/>
                <w:i/>
                <w:sz w:val="20"/>
                <w:szCs w:val="20"/>
                <w:lang w:eastAsia="en-AU"/>
              </w:rPr>
              <w:t>27.7</w:t>
            </w:r>
          </w:p>
        </w:tc>
      </w:tr>
    </w:tbl>
    <w:p w:rsidR="00D4690C" w:rsidRPr="00F16006" w:rsidRDefault="00D4690C" w:rsidP="00D4690C">
      <w:pPr>
        <w:rPr>
          <w:b/>
        </w:rPr>
      </w:pPr>
    </w:p>
    <w:p w:rsidR="00D4690C" w:rsidRDefault="00D4690C" w:rsidP="00D4690C">
      <w:pPr>
        <w:suppressAutoHyphens w:val="0"/>
        <w:jc w:val="left"/>
      </w:pPr>
    </w:p>
    <w:p w:rsidR="00D4690C" w:rsidRDefault="00354A94" w:rsidP="000719BE">
      <w:pPr>
        <w:suppressAutoHyphens w:val="0"/>
      </w:pPr>
      <w:r>
        <w:t>Table 7.4 examines the differences in teachers’ and leaders’ average length of teaching experience by school location, school sector, SES and by state and territory.</w:t>
      </w:r>
      <w:r>
        <w:rPr>
          <w:rStyle w:val="FootnoteReference"/>
        </w:rPr>
        <w:footnoteReference w:id="15"/>
      </w:r>
      <w:r w:rsidR="00D878EE">
        <w:t xml:space="preserve"> On average, teachers working in remote schools have less teaching experience than teachers in metropolitan and provincial schools. This difference has increased from about 2 years in 2010 to about 3-5 years, however this is lower than was the case in 2007 (5-6 years).</w:t>
      </w:r>
    </w:p>
    <w:p w:rsidR="00D4690C" w:rsidRDefault="00D4690C" w:rsidP="00D4690C">
      <w:pPr>
        <w:suppressAutoHyphens w:val="0"/>
        <w:jc w:val="left"/>
      </w:pPr>
    </w:p>
    <w:p w:rsidR="00CD7905" w:rsidRDefault="006F03A4">
      <w:pPr>
        <w:suppressAutoHyphens w:val="0"/>
      </w:pPr>
      <w:r>
        <w:t xml:space="preserve">Teachers in high SES schools tend to have slightly more experience than those in medium or low </w:t>
      </w:r>
      <w:r w:rsidR="000719BE">
        <w:t xml:space="preserve">SES schools. Length of experience is the same in secondary schools across all sectors on average, while in primary </w:t>
      </w:r>
      <w:proofErr w:type="gramStart"/>
      <w:r w:rsidR="000719BE">
        <w:t>schools,</w:t>
      </w:r>
      <w:proofErr w:type="gramEnd"/>
      <w:r w:rsidR="000719BE">
        <w:t xml:space="preserve"> </w:t>
      </w:r>
      <w:r w:rsidR="007C2FB6">
        <w:t>Independent</w:t>
      </w:r>
      <w:r w:rsidR="000719BE">
        <w:t xml:space="preserve"> teachers have less experience on average, as was the case in the 2007 and 2010 surveys.</w:t>
      </w:r>
    </w:p>
    <w:p w:rsidR="00D4690C" w:rsidRDefault="00D4690C" w:rsidP="00D4690C"/>
    <w:p w:rsidR="00D4690C" w:rsidRPr="007C67FB" w:rsidRDefault="00D4690C" w:rsidP="00D4690C">
      <w:pPr>
        <w:pStyle w:val="Caption"/>
        <w:keepNext/>
      </w:pPr>
      <w:bookmarkStart w:id="571" w:name="_Ref289674558"/>
      <w:bookmarkStart w:id="572" w:name="_Toc289262121"/>
      <w:bookmarkStart w:id="573" w:name="_Toc309975443"/>
      <w:bookmarkStart w:id="574" w:name="_Toc374608722"/>
      <w:bookmarkStart w:id="575" w:name="_Toc374608888"/>
      <w:bookmarkStart w:id="576" w:name="_Toc374609049"/>
      <w:bookmarkStart w:id="577" w:name="_Toc382567028"/>
      <w:bookmarkStart w:id="578" w:name="_Toc384726228"/>
      <w:proofErr w:type="gramStart"/>
      <w:r w:rsidRPr="007C67FB">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bookmarkEnd w:id="571"/>
      <w:r w:rsidRPr="007C67FB">
        <w:t>: Teachers' and leaders’ average length of teaching experience by school sector</w:t>
      </w:r>
      <w:bookmarkEnd w:id="572"/>
      <w:r w:rsidRPr="007C67FB">
        <w:t>, location, SES and state and territory</w:t>
      </w:r>
      <w:bookmarkEnd w:id="573"/>
      <w:bookmarkEnd w:id="574"/>
      <w:bookmarkEnd w:id="575"/>
      <w:bookmarkEnd w:id="576"/>
      <w:bookmarkEnd w:id="577"/>
      <w:bookmarkEnd w:id="578"/>
    </w:p>
    <w:tbl>
      <w:tblPr>
        <w:tblW w:w="7619" w:type="dxa"/>
        <w:tblInd w:w="93" w:type="dxa"/>
        <w:tblCellMar>
          <w:left w:w="57" w:type="dxa"/>
          <w:right w:w="57" w:type="dxa"/>
        </w:tblCellMar>
        <w:tblLook w:val="04A0" w:firstRow="1" w:lastRow="0" w:firstColumn="1" w:lastColumn="0" w:noHBand="0" w:noVBand="1"/>
      </w:tblPr>
      <w:tblGrid>
        <w:gridCol w:w="1524"/>
        <w:gridCol w:w="1417"/>
        <w:gridCol w:w="1134"/>
        <w:gridCol w:w="1134"/>
        <w:gridCol w:w="142"/>
        <w:gridCol w:w="1134"/>
        <w:gridCol w:w="1134"/>
      </w:tblGrid>
      <w:tr w:rsidR="00D4690C" w:rsidRPr="007C67FB" w:rsidTr="00E75D75">
        <w:trPr>
          <w:trHeight w:val="227"/>
        </w:trPr>
        <w:tc>
          <w:tcPr>
            <w:tcW w:w="1524" w:type="dxa"/>
            <w:tcBorders>
              <w:top w:val="double" w:sz="4" w:space="0" w:color="auto"/>
              <w:left w:val="nil"/>
              <w:right w:val="nil"/>
            </w:tcBorders>
            <w:shd w:val="clear" w:color="auto" w:fill="auto"/>
            <w:noWrap/>
            <w:vAlign w:val="bottom"/>
            <w:hideMark/>
          </w:tcPr>
          <w:p w:rsidR="00D4690C" w:rsidRPr="007C67FB" w:rsidRDefault="00D4690C" w:rsidP="00E75D75">
            <w:pPr>
              <w:suppressAutoHyphens w:val="0"/>
              <w:jc w:val="left"/>
              <w:rPr>
                <w:rFonts w:cs="Arial"/>
                <w:sz w:val="20"/>
                <w:szCs w:val="20"/>
                <w:lang w:eastAsia="en-AU"/>
              </w:rPr>
            </w:pPr>
          </w:p>
        </w:tc>
        <w:tc>
          <w:tcPr>
            <w:tcW w:w="1417" w:type="dxa"/>
            <w:tcBorders>
              <w:top w:val="double" w:sz="4" w:space="0" w:color="auto"/>
              <w:left w:val="nil"/>
              <w:right w:val="nil"/>
            </w:tcBorders>
            <w:shd w:val="clear" w:color="auto" w:fill="auto"/>
            <w:noWrap/>
            <w:vAlign w:val="center"/>
            <w:hideMark/>
          </w:tcPr>
          <w:p w:rsidR="00D4690C" w:rsidRPr="007C67FB" w:rsidRDefault="00D4690C" w:rsidP="00E75D75">
            <w:pPr>
              <w:suppressAutoHyphens w:val="0"/>
              <w:jc w:val="left"/>
              <w:rPr>
                <w:rFonts w:cs="Arial"/>
                <w:sz w:val="20"/>
                <w:szCs w:val="20"/>
                <w:lang w:eastAsia="en-AU"/>
              </w:rPr>
            </w:pPr>
          </w:p>
        </w:tc>
        <w:tc>
          <w:tcPr>
            <w:tcW w:w="2268" w:type="dxa"/>
            <w:gridSpan w:val="2"/>
            <w:tcBorders>
              <w:top w:val="double" w:sz="4" w:space="0" w:color="auto"/>
              <w:left w:val="nil"/>
              <w:bottom w:val="single" w:sz="4" w:space="0" w:color="auto"/>
              <w:right w:val="nil"/>
            </w:tcBorders>
            <w:shd w:val="clear" w:color="auto" w:fill="auto"/>
            <w:vAlign w:val="center"/>
            <w:hideMark/>
          </w:tcPr>
          <w:p w:rsidR="00D4690C" w:rsidRPr="007C67FB" w:rsidRDefault="00D4690C" w:rsidP="00E75D75">
            <w:pPr>
              <w:suppressAutoHyphens w:val="0"/>
              <w:jc w:val="center"/>
              <w:rPr>
                <w:rFonts w:cs="Arial"/>
                <w:b/>
                <w:sz w:val="20"/>
                <w:szCs w:val="20"/>
                <w:lang w:eastAsia="en-AU"/>
              </w:rPr>
            </w:pPr>
            <w:r w:rsidRPr="007C67FB">
              <w:rPr>
                <w:rFonts w:cs="Arial"/>
                <w:b/>
                <w:sz w:val="20"/>
                <w:szCs w:val="20"/>
                <w:lang w:eastAsia="en-AU"/>
              </w:rPr>
              <w:t>Teachers</w:t>
            </w:r>
          </w:p>
        </w:tc>
        <w:tc>
          <w:tcPr>
            <w:tcW w:w="142" w:type="dxa"/>
            <w:tcBorders>
              <w:top w:val="double" w:sz="4" w:space="0" w:color="auto"/>
              <w:left w:val="nil"/>
              <w:right w:val="nil"/>
            </w:tcBorders>
          </w:tcPr>
          <w:p w:rsidR="00D4690C" w:rsidRPr="007C67FB" w:rsidRDefault="00D4690C" w:rsidP="00E75D75">
            <w:pPr>
              <w:suppressAutoHyphens w:val="0"/>
              <w:jc w:val="center"/>
              <w:rPr>
                <w:rFonts w:cs="Arial"/>
                <w:b/>
                <w:sz w:val="20"/>
                <w:szCs w:val="20"/>
                <w:lang w:eastAsia="en-AU"/>
              </w:rPr>
            </w:pPr>
          </w:p>
        </w:tc>
        <w:tc>
          <w:tcPr>
            <w:tcW w:w="2268" w:type="dxa"/>
            <w:gridSpan w:val="2"/>
            <w:tcBorders>
              <w:top w:val="double" w:sz="4" w:space="0" w:color="auto"/>
              <w:left w:val="nil"/>
              <w:bottom w:val="single" w:sz="4" w:space="0" w:color="auto"/>
              <w:right w:val="nil"/>
            </w:tcBorders>
            <w:vAlign w:val="center"/>
          </w:tcPr>
          <w:p w:rsidR="00D4690C" w:rsidRPr="007C67FB" w:rsidRDefault="00D4690C" w:rsidP="00E75D75">
            <w:pPr>
              <w:suppressAutoHyphens w:val="0"/>
              <w:jc w:val="center"/>
              <w:rPr>
                <w:rFonts w:cs="Arial"/>
                <w:b/>
                <w:sz w:val="20"/>
                <w:szCs w:val="20"/>
                <w:lang w:eastAsia="en-AU"/>
              </w:rPr>
            </w:pPr>
            <w:r w:rsidRPr="007C67FB">
              <w:rPr>
                <w:rFonts w:cs="Arial"/>
                <w:b/>
                <w:sz w:val="20"/>
                <w:szCs w:val="20"/>
                <w:lang w:eastAsia="en-AU"/>
              </w:rPr>
              <w:t>Leaders</w:t>
            </w:r>
          </w:p>
        </w:tc>
      </w:tr>
      <w:tr w:rsidR="00D4690C" w:rsidRPr="007C67FB" w:rsidTr="00E75D75">
        <w:trPr>
          <w:trHeight w:val="227"/>
        </w:trPr>
        <w:tc>
          <w:tcPr>
            <w:tcW w:w="1524" w:type="dxa"/>
            <w:tcBorders>
              <w:left w:val="nil"/>
              <w:bottom w:val="single" w:sz="4" w:space="0" w:color="auto"/>
              <w:right w:val="nil"/>
            </w:tcBorders>
            <w:shd w:val="clear" w:color="auto" w:fill="auto"/>
            <w:noWrap/>
            <w:vAlign w:val="bottom"/>
            <w:hideMark/>
          </w:tcPr>
          <w:p w:rsidR="00D4690C" w:rsidRPr="007C67FB" w:rsidRDefault="00D4690C" w:rsidP="00E75D75">
            <w:pPr>
              <w:suppressAutoHyphens w:val="0"/>
              <w:jc w:val="left"/>
              <w:rPr>
                <w:rFonts w:cs="Arial"/>
                <w:sz w:val="20"/>
                <w:szCs w:val="20"/>
                <w:lang w:eastAsia="en-AU"/>
              </w:rPr>
            </w:pPr>
          </w:p>
        </w:tc>
        <w:tc>
          <w:tcPr>
            <w:tcW w:w="1417" w:type="dxa"/>
            <w:tcBorders>
              <w:left w:val="nil"/>
              <w:bottom w:val="single" w:sz="4" w:space="0" w:color="auto"/>
              <w:right w:val="nil"/>
            </w:tcBorders>
            <w:shd w:val="clear" w:color="auto" w:fill="auto"/>
            <w:noWrap/>
            <w:vAlign w:val="center"/>
            <w:hideMark/>
          </w:tcPr>
          <w:p w:rsidR="00D4690C" w:rsidRPr="007C67FB" w:rsidRDefault="00D4690C" w:rsidP="00E75D75">
            <w:pPr>
              <w:suppressAutoHyphens w:val="0"/>
              <w:jc w:val="left"/>
              <w:rPr>
                <w:rFonts w:cs="Arial"/>
                <w:sz w:val="20"/>
                <w:szCs w:val="20"/>
                <w:lang w:eastAsia="en-AU"/>
              </w:rPr>
            </w:pPr>
          </w:p>
        </w:tc>
        <w:tc>
          <w:tcPr>
            <w:tcW w:w="1134" w:type="dxa"/>
            <w:tcBorders>
              <w:top w:val="single" w:sz="4" w:space="0" w:color="auto"/>
              <w:left w:val="nil"/>
              <w:bottom w:val="single" w:sz="4" w:space="0" w:color="auto"/>
              <w:right w:val="nil"/>
            </w:tcBorders>
            <w:shd w:val="clear" w:color="auto" w:fill="auto"/>
            <w:vAlign w:val="center"/>
            <w:hideMark/>
          </w:tcPr>
          <w:p w:rsidR="00D4690C" w:rsidRPr="007C67FB" w:rsidRDefault="00D4690C" w:rsidP="00E75D75">
            <w:pPr>
              <w:suppressAutoHyphens w:val="0"/>
              <w:jc w:val="center"/>
              <w:rPr>
                <w:rFonts w:cs="Arial"/>
                <w:b/>
                <w:sz w:val="20"/>
                <w:szCs w:val="20"/>
                <w:lang w:eastAsia="en-AU"/>
              </w:rPr>
            </w:pPr>
            <w:r w:rsidRPr="007C67FB">
              <w:rPr>
                <w:rFonts w:cs="Arial"/>
                <w:b/>
                <w:sz w:val="20"/>
                <w:szCs w:val="20"/>
                <w:lang w:eastAsia="en-AU"/>
              </w:rPr>
              <w:t>Primary</w:t>
            </w:r>
          </w:p>
          <w:p w:rsidR="00D4690C" w:rsidRPr="007C67FB" w:rsidRDefault="00D4690C" w:rsidP="00E75D75">
            <w:pPr>
              <w:suppressAutoHyphens w:val="0"/>
              <w:jc w:val="center"/>
              <w:rPr>
                <w:rFonts w:cs="Arial"/>
                <w:b/>
                <w:sz w:val="20"/>
                <w:szCs w:val="20"/>
                <w:lang w:eastAsia="en-AU"/>
              </w:rPr>
            </w:pPr>
            <w:r w:rsidRPr="007C67FB">
              <w:rPr>
                <w:rFonts w:cs="Arial"/>
                <w:b/>
                <w:sz w:val="20"/>
                <w:szCs w:val="20"/>
                <w:lang w:eastAsia="en-AU"/>
              </w:rPr>
              <w:t>(Years)</w:t>
            </w:r>
          </w:p>
        </w:tc>
        <w:tc>
          <w:tcPr>
            <w:tcW w:w="1134" w:type="dxa"/>
            <w:tcBorders>
              <w:top w:val="single" w:sz="4" w:space="0" w:color="auto"/>
              <w:left w:val="nil"/>
              <w:bottom w:val="single" w:sz="8" w:space="0" w:color="000000"/>
              <w:right w:val="nil"/>
            </w:tcBorders>
            <w:shd w:val="clear" w:color="auto" w:fill="auto"/>
            <w:vAlign w:val="center"/>
            <w:hideMark/>
          </w:tcPr>
          <w:p w:rsidR="00D4690C" w:rsidRPr="007C67FB" w:rsidRDefault="00D4690C" w:rsidP="00E75D75">
            <w:pPr>
              <w:suppressAutoHyphens w:val="0"/>
              <w:jc w:val="center"/>
              <w:rPr>
                <w:rFonts w:cs="Arial"/>
                <w:b/>
                <w:sz w:val="20"/>
                <w:szCs w:val="20"/>
                <w:lang w:eastAsia="en-AU"/>
              </w:rPr>
            </w:pPr>
            <w:r w:rsidRPr="007C67FB">
              <w:rPr>
                <w:rFonts w:cs="Arial"/>
                <w:b/>
                <w:sz w:val="20"/>
                <w:szCs w:val="20"/>
                <w:lang w:eastAsia="en-AU"/>
              </w:rPr>
              <w:t>Secondary</w:t>
            </w:r>
          </w:p>
          <w:p w:rsidR="00D4690C" w:rsidRPr="007C67FB" w:rsidRDefault="00D4690C" w:rsidP="00E75D75">
            <w:pPr>
              <w:suppressAutoHyphens w:val="0"/>
              <w:jc w:val="center"/>
              <w:rPr>
                <w:rFonts w:cs="Arial"/>
                <w:b/>
                <w:sz w:val="20"/>
                <w:szCs w:val="20"/>
                <w:lang w:eastAsia="en-AU"/>
              </w:rPr>
            </w:pPr>
            <w:r w:rsidRPr="007C67FB">
              <w:rPr>
                <w:rFonts w:cs="Arial"/>
                <w:b/>
                <w:sz w:val="20"/>
                <w:szCs w:val="20"/>
                <w:lang w:eastAsia="en-AU"/>
              </w:rPr>
              <w:t>(Years)</w:t>
            </w:r>
          </w:p>
        </w:tc>
        <w:tc>
          <w:tcPr>
            <w:tcW w:w="142" w:type="dxa"/>
            <w:tcBorders>
              <w:left w:val="nil"/>
              <w:bottom w:val="single" w:sz="8" w:space="0" w:color="000000"/>
              <w:right w:val="nil"/>
            </w:tcBorders>
          </w:tcPr>
          <w:p w:rsidR="00D4690C" w:rsidRPr="007C67FB" w:rsidRDefault="00D4690C" w:rsidP="00E75D75">
            <w:pPr>
              <w:suppressAutoHyphens w:val="0"/>
              <w:jc w:val="center"/>
              <w:rPr>
                <w:rFonts w:cs="Arial"/>
                <w:b/>
                <w:sz w:val="20"/>
                <w:szCs w:val="20"/>
                <w:lang w:eastAsia="en-AU"/>
              </w:rPr>
            </w:pPr>
          </w:p>
        </w:tc>
        <w:tc>
          <w:tcPr>
            <w:tcW w:w="1134" w:type="dxa"/>
            <w:tcBorders>
              <w:top w:val="single" w:sz="4" w:space="0" w:color="auto"/>
              <w:left w:val="nil"/>
              <w:bottom w:val="single" w:sz="8" w:space="0" w:color="000000"/>
              <w:right w:val="nil"/>
            </w:tcBorders>
            <w:vAlign w:val="center"/>
          </w:tcPr>
          <w:p w:rsidR="00D4690C" w:rsidRPr="007C67FB" w:rsidRDefault="00D4690C" w:rsidP="00E75D75">
            <w:pPr>
              <w:suppressAutoHyphens w:val="0"/>
              <w:jc w:val="center"/>
              <w:rPr>
                <w:rFonts w:cs="Arial"/>
                <w:b/>
                <w:sz w:val="20"/>
                <w:szCs w:val="20"/>
                <w:lang w:eastAsia="en-AU"/>
              </w:rPr>
            </w:pPr>
            <w:r w:rsidRPr="007C67FB">
              <w:rPr>
                <w:rFonts w:cs="Arial"/>
                <w:b/>
                <w:sz w:val="20"/>
                <w:szCs w:val="20"/>
                <w:lang w:eastAsia="en-AU"/>
              </w:rPr>
              <w:t>Primary</w:t>
            </w:r>
          </w:p>
          <w:p w:rsidR="00D4690C" w:rsidRPr="007C67FB" w:rsidRDefault="00D4690C" w:rsidP="00E75D75">
            <w:pPr>
              <w:suppressAutoHyphens w:val="0"/>
              <w:jc w:val="center"/>
              <w:rPr>
                <w:rFonts w:cs="Arial"/>
                <w:b/>
                <w:sz w:val="20"/>
                <w:szCs w:val="20"/>
                <w:lang w:eastAsia="en-AU"/>
              </w:rPr>
            </w:pPr>
            <w:r w:rsidRPr="007C67FB">
              <w:rPr>
                <w:rFonts w:cs="Arial"/>
                <w:b/>
                <w:sz w:val="20"/>
                <w:szCs w:val="20"/>
                <w:lang w:eastAsia="en-AU"/>
              </w:rPr>
              <w:t>(Years)</w:t>
            </w:r>
          </w:p>
        </w:tc>
        <w:tc>
          <w:tcPr>
            <w:tcW w:w="1134" w:type="dxa"/>
            <w:tcBorders>
              <w:top w:val="single" w:sz="4" w:space="0" w:color="auto"/>
              <w:left w:val="nil"/>
              <w:bottom w:val="single" w:sz="8" w:space="0" w:color="000000"/>
              <w:right w:val="nil"/>
            </w:tcBorders>
            <w:vAlign w:val="center"/>
          </w:tcPr>
          <w:p w:rsidR="00D4690C" w:rsidRPr="007C67FB" w:rsidRDefault="00D4690C" w:rsidP="00E75D75">
            <w:pPr>
              <w:suppressAutoHyphens w:val="0"/>
              <w:jc w:val="center"/>
              <w:rPr>
                <w:rFonts w:cs="Arial"/>
                <w:b/>
                <w:sz w:val="20"/>
                <w:szCs w:val="20"/>
                <w:lang w:eastAsia="en-AU"/>
              </w:rPr>
            </w:pPr>
            <w:r w:rsidRPr="007C67FB">
              <w:rPr>
                <w:rFonts w:cs="Arial"/>
                <w:b/>
                <w:sz w:val="20"/>
                <w:szCs w:val="20"/>
                <w:lang w:eastAsia="en-AU"/>
              </w:rPr>
              <w:t>Secondary</w:t>
            </w:r>
          </w:p>
          <w:p w:rsidR="00D4690C" w:rsidRPr="007C67FB" w:rsidRDefault="00D4690C" w:rsidP="00E75D75">
            <w:pPr>
              <w:suppressAutoHyphens w:val="0"/>
              <w:jc w:val="center"/>
              <w:rPr>
                <w:rFonts w:cs="Arial"/>
                <w:b/>
                <w:sz w:val="20"/>
                <w:szCs w:val="20"/>
                <w:lang w:eastAsia="en-AU"/>
              </w:rPr>
            </w:pPr>
            <w:r w:rsidRPr="007C67FB">
              <w:rPr>
                <w:rFonts w:cs="Arial"/>
                <w:b/>
                <w:sz w:val="20"/>
                <w:szCs w:val="20"/>
                <w:lang w:eastAsia="en-AU"/>
              </w:rPr>
              <w:t>(Years)</w:t>
            </w:r>
          </w:p>
        </w:tc>
      </w:tr>
      <w:tr w:rsidR="00D4690C" w:rsidRPr="007C67FB" w:rsidTr="00E75D75">
        <w:trPr>
          <w:trHeight w:val="227"/>
        </w:trPr>
        <w:tc>
          <w:tcPr>
            <w:tcW w:w="1524" w:type="dxa"/>
            <w:tcBorders>
              <w:top w:val="single" w:sz="4" w:space="0" w:color="auto"/>
              <w:left w:val="nil"/>
              <w:bottom w:val="nil"/>
              <w:right w:val="nil"/>
            </w:tcBorders>
            <w:shd w:val="clear" w:color="auto" w:fill="auto"/>
            <w:noWrap/>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School sector</w:t>
            </w:r>
          </w:p>
        </w:tc>
        <w:tc>
          <w:tcPr>
            <w:tcW w:w="1417" w:type="dxa"/>
            <w:tcBorders>
              <w:top w:val="single" w:sz="4" w:space="0" w:color="auto"/>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Government</w:t>
            </w:r>
          </w:p>
        </w:tc>
        <w:tc>
          <w:tcPr>
            <w:tcW w:w="1134" w:type="dxa"/>
            <w:tcBorders>
              <w:top w:val="single" w:sz="4" w:space="0" w:color="auto"/>
              <w:left w:val="nil"/>
              <w:bottom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16.5</w:t>
            </w:r>
          </w:p>
        </w:tc>
        <w:tc>
          <w:tcPr>
            <w:tcW w:w="1134" w:type="dxa"/>
            <w:tcBorders>
              <w:top w:val="single" w:sz="4" w:space="0" w:color="000000"/>
              <w:left w:val="nil"/>
              <w:bottom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17.2</w:t>
            </w:r>
          </w:p>
        </w:tc>
        <w:tc>
          <w:tcPr>
            <w:tcW w:w="142" w:type="dxa"/>
            <w:tcBorders>
              <w:top w:val="single" w:sz="4" w:space="0" w:color="000000"/>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single" w:sz="4" w:space="0" w:color="000000"/>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25.8</w:t>
            </w:r>
          </w:p>
        </w:tc>
        <w:tc>
          <w:tcPr>
            <w:tcW w:w="1134" w:type="dxa"/>
            <w:tcBorders>
              <w:top w:val="single" w:sz="4" w:space="0" w:color="000000"/>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26.4</w:t>
            </w:r>
          </w:p>
        </w:tc>
      </w:tr>
      <w:tr w:rsidR="00D4690C" w:rsidRPr="007C67FB" w:rsidTr="00E75D75">
        <w:trPr>
          <w:trHeight w:val="227"/>
        </w:trPr>
        <w:tc>
          <w:tcPr>
            <w:tcW w:w="1524" w:type="dxa"/>
            <w:tcBorders>
              <w:top w:val="nil"/>
              <w:left w:val="nil"/>
              <w:bottom w:val="nil"/>
              <w:right w:val="nil"/>
            </w:tcBorders>
            <w:shd w:val="clear" w:color="auto" w:fill="auto"/>
            <w:noWrap/>
            <w:vAlign w:val="center"/>
            <w:hideMark/>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Catholic</w:t>
            </w:r>
          </w:p>
        </w:tc>
        <w:tc>
          <w:tcPr>
            <w:tcW w:w="1134" w:type="dxa"/>
            <w:tcBorders>
              <w:top w:val="nil"/>
              <w:left w:val="nil"/>
              <w:bottom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17.1</w:t>
            </w:r>
          </w:p>
        </w:tc>
        <w:tc>
          <w:tcPr>
            <w:tcW w:w="1134" w:type="dxa"/>
            <w:tcBorders>
              <w:top w:val="nil"/>
              <w:left w:val="nil"/>
              <w:bottom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17.4</w:t>
            </w:r>
          </w:p>
        </w:tc>
        <w:tc>
          <w:tcPr>
            <w:tcW w:w="142"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25.3</w:t>
            </w: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27.2</w:t>
            </w:r>
          </w:p>
        </w:tc>
      </w:tr>
      <w:tr w:rsidR="00D4690C" w:rsidRPr="007C67FB" w:rsidTr="00E75D75">
        <w:trPr>
          <w:trHeight w:val="227"/>
        </w:trPr>
        <w:tc>
          <w:tcPr>
            <w:tcW w:w="1524" w:type="dxa"/>
            <w:tcBorders>
              <w:top w:val="nil"/>
              <w:left w:val="nil"/>
              <w:bottom w:val="nil"/>
              <w:right w:val="nil"/>
            </w:tcBorders>
            <w:shd w:val="clear" w:color="auto" w:fill="auto"/>
            <w:noWrap/>
            <w:vAlign w:val="center"/>
            <w:hideMark/>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Independent</w:t>
            </w:r>
          </w:p>
        </w:tc>
        <w:tc>
          <w:tcPr>
            <w:tcW w:w="1134" w:type="dxa"/>
            <w:tcBorders>
              <w:top w:val="nil"/>
              <w:left w:val="nil"/>
              <w:bottom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12.7</w:t>
            </w:r>
          </w:p>
        </w:tc>
        <w:tc>
          <w:tcPr>
            <w:tcW w:w="1134" w:type="dxa"/>
            <w:tcBorders>
              <w:top w:val="nil"/>
              <w:left w:val="nil"/>
              <w:bottom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17.4</w:t>
            </w:r>
          </w:p>
        </w:tc>
        <w:tc>
          <w:tcPr>
            <w:tcW w:w="142"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26.0</w:t>
            </w: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25.8</w:t>
            </w:r>
          </w:p>
        </w:tc>
      </w:tr>
      <w:tr w:rsidR="00D4690C" w:rsidRPr="007C67FB" w:rsidTr="00E75D75">
        <w:trPr>
          <w:trHeight w:val="227"/>
        </w:trPr>
        <w:tc>
          <w:tcPr>
            <w:tcW w:w="1524" w:type="dxa"/>
            <w:tcBorders>
              <w:top w:val="single" w:sz="4" w:space="0" w:color="auto"/>
              <w:left w:val="nil"/>
              <w:bottom w:val="nil"/>
              <w:right w:val="nil"/>
            </w:tcBorders>
            <w:shd w:val="clear" w:color="auto" w:fill="auto"/>
            <w:noWrap/>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School location</w:t>
            </w:r>
          </w:p>
        </w:tc>
        <w:tc>
          <w:tcPr>
            <w:tcW w:w="1417" w:type="dxa"/>
            <w:tcBorders>
              <w:top w:val="single" w:sz="4" w:space="0" w:color="auto"/>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Metropolitan</w:t>
            </w:r>
          </w:p>
        </w:tc>
        <w:tc>
          <w:tcPr>
            <w:tcW w:w="1134" w:type="dxa"/>
            <w:tcBorders>
              <w:top w:val="single" w:sz="4" w:space="0" w:color="auto"/>
              <w:left w:val="nil"/>
              <w:bottom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16.3</w:t>
            </w:r>
          </w:p>
        </w:tc>
        <w:tc>
          <w:tcPr>
            <w:tcW w:w="1134" w:type="dxa"/>
            <w:tcBorders>
              <w:top w:val="single" w:sz="4" w:space="0" w:color="000000"/>
              <w:left w:val="nil"/>
              <w:bottom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17.6</w:t>
            </w:r>
          </w:p>
        </w:tc>
        <w:tc>
          <w:tcPr>
            <w:tcW w:w="142" w:type="dxa"/>
            <w:tcBorders>
              <w:top w:val="single" w:sz="4" w:space="0" w:color="000000"/>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single" w:sz="4" w:space="0" w:color="000000"/>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26.5</w:t>
            </w:r>
          </w:p>
        </w:tc>
        <w:tc>
          <w:tcPr>
            <w:tcW w:w="1134" w:type="dxa"/>
            <w:tcBorders>
              <w:top w:val="single" w:sz="4" w:space="0" w:color="000000"/>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26.8</w:t>
            </w:r>
          </w:p>
        </w:tc>
      </w:tr>
      <w:tr w:rsidR="00D4690C" w:rsidRPr="007C67FB" w:rsidTr="00E75D75">
        <w:trPr>
          <w:trHeight w:val="227"/>
        </w:trPr>
        <w:tc>
          <w:tcPr>
            <w:tcW w:w="1524" w:type="dxa"/>
            <w:tcBorders>
              <w:top w:val="nil"/>
              <w:left w:val="nil"/>
              <w:bottom w:val="nil"/>
              <w:right w:val="nil"/>
            </w:tcBorders>
            <w:shd w:val="clear" w:color="auto" w:fill="auto"/>
            <w:noWrap/>
            <w:vAlign w:val="bottom"/>
            <w:hideMark/>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Provincial</w:t>
            </w:r>
          </w:p>
        </w:tc>
        <w:tc>
          <w:tcPr>
            <w:tcW w:w="1134" w:type="dxa"/>
            <w:tcBorders>
              <w:top w:val="nil"/>
              <w:left w:val="nil"/>
              <w:bottom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16.2</w:t>
            </w:r>
          </w:p>
        </w:tc>
        <w:tc>
          <w:tcPr>
            <w:tcW w:w="1134" w:type="dxa"/>
            <w:tcBorders>
              <w:top w:val="nil"/>
              <w:left w:val="nil"/>
              <w:bottom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16.6</w:t>
            </w:r>
          </w:p>
        </w:tc>
        <w:tc>
          <w:tcPr>
            <w:tcW w:w="142"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24.5</w:t>
            </w: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25.9</w:t>
            </w:r>
          </w:p>
        </w:tc>
      </w:tr>
      <w:tr w:rsidR="00D4690C" w:rsidRPr="007C67FB" w:rsidTr="00E75D75">
        <w:trPr>
          <w:trHeight w:val="227"/>
        </w:trPr>
        <w:tc>
          <w:tcPr>
            <w:tcW w:w="1524" w:type="dxa"/>
            <w:tcBorders>
              <w:top w:val="nil"/>
              <w:left w:val="nil"/>
              <w:bottom w:val="single" w:sz="4" w:space="0" w:color="auto"/>
              <w:right w:val="nil"/>
            </w:tcBorders>
            <w:shd w:val="clear" w:color="auto" w:fill="auto"/>
            <w:noWrap/>
            <w:vAlign w:val="bottom"/>
            <w:hideMark/>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single" w:sz="4" w:space="0" w:color="auto"/>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Remote</w:t>
            </w:r>
          </w:p>
        </w:tc>
        <w:tc>
          <w:tcPr>
            <w:tcW w:w="1134" w:type="dxa"/>
            <w:tcBorders>
              <w:top w:val="nil"/>
              <w:left w:val="nil"/>
              <w:bottom w:val="single" w:sz="4" w:space="0" w:color="auto"/>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10.9</w:t>
            </w:r>
          </w:p>
        </w:tc>
        <w:tc>
          <w:tcPr>
            <w:tcW w:w="1134" w:type="dxa"/>
            <w:tcBorders>
              <w:top w:val="nil"/>
              <w:left w:val="nil"/>
              <w:bottom w:val="single" w:sz="4" w:space="0" w:color="auto"/>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12.9</w:t>
            </w:r>
          </w:p>
        </w:tc>
        <w:tc>
          <w:tcPr>
            <w:tcW w:w="142" w:type="dxa"/>
            <w:tcBorders>
              <w:top w:val="nil"/>
              <w:left w:val="nil"/>
              <w:bottom w:val="single" w:sz="4" w:space="0" w:color="auto"/>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single" w:sz="4" w:space="0" w:color="auto"/>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20.6</w:t>
            </w:r>
          </w:p>
        </w:tc>
        <w:tc>
          <w:tcPr>
            <w:tcW w:w="1134" w:type="dxa"/>
            <w:tcBorders>
              <w:top w:val="nil"/>
              <w:left w:val="nil"/>
              <w:bottom w:val="single" w:sz="4" w:space="0" w:color="auto"/>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22.6</w:t>
            </w:r>
          </w:p>
        </w:tc>
      </w:tr>
      <w:tr w:rsidR="00D4690C" w:rsidRPr="007C67FB" w:rsidTr="00E75D75">
        <w:trPr>
          <w:trHeight w:val="227"/>
        </w:trPr>
        <w:tc>
          <w:tcPr>
            <w:tcW w:w="1524" w:type="dxa"/>
            <w:vMerge w:val="restart"/>
            <w:tcBorders>
              <w:top w:val="single" w:sz="4" w:space="0" w:color="auto"/>
              <w:left w:val="nil"/>
              <w:right w:val="nil"/>
            </w:tcBorders>
            <w:shd w:val="clear" w:color="auto" w:fill="auto"/>
            <w:noWrap/>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School SES</w:t>
            </w:r>
          </w:p>
        </w:tc>
        <w:tc>
          <w:tcPr>
            <w:tcW w:w="1417" w:type="dxa"/>
            <w:tcBorders>
              <w:top w:val="single" w:sz="4" w:space="0" w:color="auto"/>
              <w:left w:val="nil"/>
              <w:bottom w:val="nil"/>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High</w:t>
            </w:r>
          </w:p>
        </w:tc>
        <w:tc>
          <w:tcPr>
            <w:tcW w:w="1134" w:type="dxa"/>
            <w:tcBorders>
              <w:top w:val="single" w:sz="4" w:space="0" w:color="auto"/>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17.3</w:t>
            </w:r>
          </w:p>
        </w:tc>
        <w:tc>
          <w:tcPr>
            <w:tcW w:w="1134" w:type="dxa"/>
            <w:tcBorders>
              <w:top w:val="single" w:sz="4" w:space="0" w:color="auto"/>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18.5</w:t>
            </w:r>
          </w:p>
        </w:tc>
        <w:tc>
          <w:tcPr>
            <w:tcW w:w="142" w:type="dxa"/>
            <w:tcBorders>
              <w:top w:val="single" w:sz="4" w:space="0" w:color="auto"/>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single" w:sz="4" w:space="0" w:color="auto"/>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28.2</w:t>
            </w:r>
          </w:p>
        </w:tc>
        <w:tc>
          <w:tcPr>
            <w:tcW w:w="1134" w:type="dxa"/>
            <w:tcBorders>
              <w:top w:val="single" w:sz="4" w:space="0" w:color="auto"/>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27.2</w:t>
            </w:r>
          </w:p>
        </w:tc>
      </w:tr>
      <w:tr w:rsidR="00D4690C" w:rsidRPr="007C67FB" w:rsidTr="00E75D75">
        <w:trPr>
          <w:trHeight w:val="227"/>
        </w:trPr>
        <w:tc>
          <w:tcPr>
            <w:tcW w:w="1524" w:type="dxa"/>
            <w:vMerge/>
            <w:tcBorders>
              <w:left w:val="nil"/>
              <w:right w:val="nil"/>
            </w:tcBorders>
            <w:shd w:val="clear" w:color="auto" w:fill="auto"/>
            <w:noWrap/>
            <w:vAlign w:val="bottom"/>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nil"/>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Medium</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16.6</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16.5</w:t>
            </w:r>
          </w:p>
        </w:tc>
        <w:tc>
          <w:tcPr>
            <w:tcW w:w="142"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24.7</w:t>
            </w: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25.7</w:t>
            </w:r>
          </w:p>
        </w:tc>
      </w:tr>
      <w:tr w:rsidR="00D4690C" w:rsidRPr="007C67FB" w:rsidTr="00E75D75">
        <w:trPr>
          <w:trHeight w:val="227"/>
        </w:trPr>
        <w:tc>
          <w:tcPr>
            <w:tcW w:w="1524" w:type="dxa"/>
            <w:vMerge/>
            <w:tcBorders>
              <w:left w:val="nil"/>
              <w:bottom w:val="single" w:sz="4" w:space="0" w:color="auto"/>
              <w:right w:val="nil"/>
            </w:tcBorders>
            <w:shd w:val="clear" w:color="auto" w:fill="auto"/>
            <w:noWrap/>
            <w:vAlign w:val="bottom"/>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single" w:sz="4" w:space="0" w:color="auto"/>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Low</w:t>
            </w:r>
          </w:p>
        </w:tc>
        <w:tc>
          <w:tcPr>
            <w:tcW w:w="1134" w:type="dxa"/>
            <w:tcBorders>
              <w:top w:val="nil"/>
              <w:left w:val="nil"/>
              <w:bottom w:val="single" w:sz="4" w:space="0" w:color="auto"/>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13.9</w:t>
            </w:r>
          </w:p>
        </w:tc>
        <w:tc>
          <w:tcPr>
            <w:tcW w:w="1134" w:type="dxa"/>
            <w:tcBorders>
              <w:top w:val="nil"/>
              <w:left w:val="nil"/>
              <w:bottom w:val="single" w:sz="4" w:space="0" w:color="auto"/>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16.7</w:t>
            </w:r>
          </w:p>
        </w:tc>
        <w:tc>
          <w:tcPr>
            <w:tcW w:w="142" w:type="dxa"/>
            <w:tcBorders>
              <w:top w:val="nil"/>
              <w:left w:val="nil"/>
              <w:bottom w:val="single" w:sz="4" w:space="0" w:color="auto"/>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single" w:sz="4" w:space="0" w:color="auto"/>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24.6</w:t>
            </w:r>
          </w:p>
        </w:tc>
        <w:tc>
          <w:tcPr>
            <w:tcW w:w="1134" w:type="dxa"/>
            <w:tcBorders>
              <w:top w:val="nil"/>
              <w:left w:val="nil"/>
              <w:bottom w:val="single" w:sz="4" w:space="0" w:color="auto"/>
              <w:right w:val="nil"/>
            </w:tcBorders>
          </w:tcPr>
          <w:p w:rsidR="00D4690C" w:rsidRPr="007C67FB" w:rsidRDefault="00D4690C" w:rsidP="00E75D75">
            <w:pPr>
              <w:suppressAutoHyphens w:val="0"/>
              <w:jc w:val="center"/>
              <w:rPr>
                <w:rFonts w:cs="Arial"/>
                <w:sz w:val="20"/>
                <w:szCs w:val="20"/>
                <w:lang w:eastAsia="en-AU"/>
              </w:rPr>
            </w:pPr>
            <w:r>
              <w:rPr>
                <w:rFonts w:cs="Arial"/>
                <w:sz w:val="20"/>
                <w:szCs w:val="20"/>
                <w:lang w:eastAsia="en-AU"/>
              </w:rPr>
              <w:t>26.5</w:t>
            </w:r>
          </w:p>
        </w:tc>
      </w:tr>
      <w:tr w:rsidR="00D4690C" w:rsidRPr="007C67FB" w:rsidTr="00E75D75">
        <w:trPr>
          <w:trHeight w:val="143"/>
        </w:trPr>
        <w:tc>
          <w:tcPr>
            <w:tcW w:w="1524" w:type="dxa"/>
            <w:vMerge w:val="restart"/>
            <w:tcBorders>
              <w:top w:val="single" w:sz="4" w:space="0" w:color="auto"/>
              <w:left w:val="nil"/>
              <w:right w:val="nil"/>
            </w:tcBorders>
            <w:shd w:val="clear" w:color="auto" w:fill="auto"/>
            <w:noWrap/>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State/territory</w:t>
            </w:r>
          </w:p>
        </w:tc>
        <w:tc>
          <w:tcPr>
            <w:tcW w:w="1417" w:type="dxa"/>
            <w:tcBorders>
              <w:top w:val="single" w:sz="4" w:space="0" w:color="auto"/>
              <w:left w:val="nil"/>
              <w:bottom w:val="nil"/>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NSW</w:t>
            </w:r>
          </w:p>
        </w:tc>
        <w:tc>
          <w:tcPr>
            <w:tcW w:w="1134" w:type="dxa"/>
            <w:tcBorders>
              <w:top w:val="single" w:sz="4" w:space="0" w:color="auto"/>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16.1</w:t>
            </w:r>
          </w:p>
        </w:tc>
        <w:tc>
          <w:tcPr>
            <w:tcW w:w="1134" w:type="dxa"/>
            <w:tcBorders>
              <w:top w:val="single" w:sz="4" w:space="0" w:color="auto"/>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17.2</w:t>
            </w:r>
          </w:p>
        </w:tc>
        <w:tc>
          <w:tcPr>
            <w:tcW w:w="142" w:type="dxa"/>
            <w:tcBorders>
              <w:top w:val="single" w:sz="4" w:space="0" w:color="auto"/>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single" w:sz="4" w:space="0" w:color="auto"/>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single" w:sz="4" w:space="0" w:color="auto"/>
              <w:left w:val="nil"/>
              <w:bottom w:val="nil"/>
              <w:right w:val="nil"/>
            </w:tcBorders>
          </w:tcPr>
          <w:p w:rsidR="00D4690C" w:rsidRPr="007C67FB" w:rsidRDefault="00D4690C" w:rsidP="00E75D75">
            <w:pPr>
              <w:suppressAutoHyphens w:val="0"/>
              <w:jc w:val="center"/>
              <w:rPr>
                <w:rFonts w:cs="Arial"/>
                <w:sz w:val="20"/>
                <w:szCs w:val="20"/>
                <w:lang w:eastAsia="en-AU"/>
              </w:rPr>
            </w:pPr>
          </w:p>
        </w:tc>
      </w:tr>
      <w:tr w:rsidR="00D4690C" w:rsidRPr="007C67FB" w:rsidTr="00E75D75">
        <w:trPr>
          <w:trHeight w:val="227"/>
        </w:trPr>
        <w:tc>
          <w:tcPr>
            <w:tcW w:w="1524" w:type="dxa"/>
            <w:vMerge/>
            <w:tcBorders>
              <w:left w:val="nil"/>
              <w:right w:val="nil"/>
            </w:tcBorders>
            <w:shd w:val="clear" w:color="auto" w:fill="auto"/>
            <w:noWrap/>
            <w:vAlign w:val="bottom"/>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nil"/>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VIC</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14.8</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17.3</w:t>
            </w:r>
          </w:p>
        </w:tc>
        <w:tc>
          <w:tcPr>
            <w:tcW w:w="142"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r>
      <w:tr w:rsidR="00D4690C" w:rsidRPr="007C67FB" w:rsidTr="00E75D75">
        <w:trPr>
          <w:trHeight w:val="227"/>
        </w:trPr>
        <w:tc>
          <w:tcPr>
            <w:tcW w:w="1524" w:type="dxa"/>
            <w:vMerge/>
            <w:tcBorders>
              <w:left w:val="nil"/>
              <w:right w:val="nil"/>
            </w:tcBorders>
            <w:shd w:val="clear" w:color="auto" w:fill="auto"/>
            <w:noWrap/>
            <w:vAlign w:val="bottom"/>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nil"/>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QLD</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17.6</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17.3</w:t>
            </w:r>
          </w:p>
        </w:tc>
        <w:tc>
          <w:tcPr>
            <w:tcW w:w="142"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r>
      <w:tr w:rsidR="00D4690C" w:rsidRPr="007C67FB" w:rsidTr="00E75D75">
        <w:trPr>
          <w:trHeight w:val="227"/>
        </w:trPr>
        <w:tc>
          <w:tcPr>
            <w:tcW w:w="1524" w:type="dxa"/>
            <w:vMerge/>
            <w:tcBorders>
              <w:left w:val="nil"/>
              <w:right w:val="nil"/>
            </w:tcBorders>
            <w:shd w:val="clear" w:color="auto" w:fill="auto"/>
            <w:noWrap/>
            <w:vAlign w:val="bottom"/>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nil"/>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WA</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15.4</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16.9</w:t>
            </w:r>
          </w:p>
        </w:tc>
        <w:tc>
          <w:tcPr>
            <w:tcW w:w="142"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r>
      <w:tr w:rsidR="00D4690C" w:rsidRPr="007C67FB" w:rsidTr="00E75D75">
        <w:trPr>
          <w:trHeight w:val="227"/>
        </w:trPr>
        <w:tc>
          <w:tcPr>
            <w:tcW w:w="1524" w:type="dxa"/>
            <w:vMerge/>
            <w:tcBorders>
              <w:left w:val="nil"/>
              <w:bottom w:val="nil"/>
              <w:right w:val="nil"/>
            </w:tcBorders>
            <w:shd w:val="clear" w:color="auto" w:fill="auto"/>
            <w:noWrap/>
            <w:vAlign w:val="bottom"/>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nil"/>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SA</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18.4</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18.8</w:t>
            </w:r>
          </w:p>
        </w:tc>
        <w:tc>
          <w:tcPr>
            <w:tcW w:w="142"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r>
      <w:tr w:rsidR="00D4690C" w:rsidRPr="007C67FB" w:rsidTr="00E75D75">
        <w:trPr>
          <w:trHeight w:val="227"/>
        </w:trPr>
        <w:tc>
          <w:tcPr>
            <w:tcW w:w="1524" w:type="dxa"/>
            <w:tcBorders>
              <w:top w:val="nil"/>
              <w:left w:val="nil"/>
              <w:bottom w:val="nil"/>
              <w:right w:val="nil"/>
            </w:tcBorders>
            <w:shd w:val="clear" w:color="auto" w:fill="auto"/>
            <w:noWrap/>
            <w:vAlign w:val="bottom"/>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nil"/>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TAS</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16.7</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17.6</w:t>
            </w:r>
          </w:p>
        </w:tc>
        <w:tc>
          <w:tcPr>
            <w:tcW w:w="142"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r>
      <w:tr w:rsidR="00D4690C" w:rsidRPr="007C67FB" w:rsidTr="00E75D75">
        <w:trPr>
          <w:trHeight w:val="227"/>
        </w:trPr>
        <w:tc>
          <w:tcPr>
            <w:tcW w:w="1524" w:type="dxa"/>
            <w:tcBorders>
              <w:top w:val="nil"/>
              <w:left w:val="nil"/>
              <w:bottom w:val="nil"/>
              <w:right w:val="nil"/>
            </w:tcBorders>
            <w:shd w:val="clear" w:color="auto" w:fill="auto"/>
            <w:noWrap/>
            <w:vAlign w:val="bottom"/>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nil"/>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NT</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12.9</w:t>
            </w:r>
          </w:p>
        </w:tc>
        <w:tc>
          <w:tcPr>
            <w:tcW w:w="1134" w:type="dxa"/>
            <w:tcBorders>
              <w:top w:val="nil"/>
              <w:left w:val="nil"/>
              <w:bottom w:val="nil"/>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14.8</w:t>
            </w:r>
          </w:p>
        </w:tc>
        <w:tc>
          <w:tcPr>
            <w:tcW w:w="142"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nil"/>
              <w:right w:val="nil"/>
            </w:tcBorders>
          </w:tcPr>
          <w:p w:rsidR="00D4690C" w:rsidRPr="007C67FB" w:rsidRDefault="00D4690C" w:rsidP="00E75D75">
            <w:pPr>
              <w:suppressAutoHyphens w:val="0"/>
              <w:jc w:val="center"/>
              <w:rPr>
                <w:rFonts w:cs="Arial"/>
                <w:sz w:val="20"/>
                <w:szCs w:val="20"/>
                <w:lang w:eastAsia="en-AU"/>
              </w:rPr>
            </w:pPr>
          </w:p>
        </w:tc>
      </w:tr>
      <w:tr w:rsidR="00D4690C" w:rsidRPr="007C67FB" w:rsidTr="00E75D75">
        <w:trPr>
          <w:trHeight w:val="227"/>
        </w:trPr>
        <w:tc>
          <w:tcPr>
            <w:tcW w:w="1524" w:type="dxa"/>
            <w:tcBorders>
              <w:top w:val="nil"/>
              <w:left w:val="nil"/>
              <w:bottom w:val="single" w:sz="4" w:space="0" w:color="auto"/>
              <w:right w:val="nil"/>
            </w:tcBorders>
            <w:shd w:val="clear" w:color="auto" w:fill="auto"/>
            <w:noWrap/>
            <w:vAlign w:val="bottom"/>
          </w:tcPr>
          <w:p w:rsidR="00D4690C" w:rsidRPr="007C67FB" w:rsidRDefault="00D4690C" w:rsidP="00E75D75">
            <w:pPr>
              <w:suppressAutoHyphens w:val="0"/>
              <w:jc w:val="left"/>
              <w:rPr>
                <w:rFonts w:cs="Arial"/>
                <w:sz w:val="20"/>
                <w:szCs w:val="20"/>
                <w:lang w:eastAsia="en-AU"/>
              </w:rPr>
            </w:pPr>
          </w:p>
        </w:tc>
        <w:tc>
          <w:tcPr>
            <w:tcW w:w="1417" w:type="dxa"/>
            <w:tcBorders>
              <w:top w:val="nil"/>
              <w:left w:val="nil"/>
              <w:bottom w:val="single" w:sz="4" w:space="0" w:color="auto"/>
              <w:right w:val="nil"/>
            </w:tcBorders>
            <w:shd w:val="clear" w:color="auto" w:fill="auto"/>
            <w:vAlign w:val="center"/>
          </w:tcPr>
          <w:p w:rsidR="00D4690C" w:rsidRPr="007C67FB" w:rsidRDefault="00D4690C" w:rsidP="00E75D75">
            <w:pPr>
              <w:suppressAutoHyphens w:val="0"/>
              <w:jc w:val="left"/>
              <w:rPr>
                <w:rFonts w:cs="Arial"/>
                <w:sz w:val="20"/>
                <w:szCs w:val="20"/>
                <w:lang w:eastAsia="en-AU"/>
              </w:rPr>
            </w:pPr>
            <w:r w:rsidRPr="007C67FB">
              <w:rPr>
                <w:rFonts w:cs="Arial"/>
                <w:sz w:val="20"/>
                <w:szCs w:val="20"/>
                <w:lang w:eastAsia="en-AU"/>
              </w:rPr>
              <w:t>ACT</w:t>
            </w:r>
          </w:p>
        </w:tc>
        <w:tc>
          <w:tcPr>
            <w:tcW w:w="1134" w:type="dxa"/>
            <w:tcBorders>
              <w:top w:val="nil"/>
              <w:left w:val="nil"/>
              <w:bottom w:val="single" w:sz="4" w:space="0" w:color="auto"/>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13.1</w:t>
            </w:r>
          </w:p>
        </w:tc>
        <w:tc>
          <w:tcPr>
            <w:tcW w:w="1134" w:type="dxa"/>
            <w:tcBorders>
              <w:top w:val="nil"/>
              <w:left w:val="nil"/>
              <w:bottom w:val="single" w:sz="4" w:space="0" w:color="auto"/>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Pr>
                <w:rFonts w:cs="Arial"/>
                <w:sz w:val="20"/>
                <w:szCs w:val="20"/>
                <w:lang w:eastAsia="en-AU"/>
              </w:rPr>
              <w:t>15.8</w:t>
            </w:r>
          </w:p>
        </w:tc>
        <w:tc>
          <w:tcPr>
            <w:tcW w:w="142" w:type="dxa"/>
            <w:tcBorders>
              <w:top w:val="nil"/>
              <w:left w:val="nil"/>
              <w:bottom w:val="single" w:sz="4" w:space="0" w:color="auto"/>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single" w:sz="4" w:space="0" w:color="auto"/>
              <w:right w:val="nil"/>
            </w:tcBorders>
          </w:tcPr>
          <w:p w:rsidR="00D4690C" w:rsidRPr="007C67FB" w:rsidRDefault="00D4690C" w:rsidP="00E75D75">
            <w:pPr>
              <w:suppressAutoHyphens w:val="0"/>
              <w:jc w:val="center"/>
              <w:rPr>
                <w:rFonts w:cs="Arial"/>
                <w:sz w:val="20"/>
                <w:szCs w:val="20"/>
                <w:lang w:eastAsia="en-AU"/>
              </w:rPr>
            </w:pPr>
          </w:p>
        </w:tc>
        <w:tc>
          <w:tcPr>
            <w:tcW w:w="1134" w:type="dxa"/>
            <w:tcBorders>
              <w:top w:val="nil"/>
              <w:left w:val="nil"/>
              <w:bottom w:val="single" w:sz="4" w:space="0" w:color="auto"/>
              <w:right w:val="nil"/>
            </w:tcBorders>
          </w:tcPr>
          <w:p w:rsidR="00D4690C" w:rsidRPr="007C67FB" w:rsidRDefault="00D4690C" w:rsidP="00E75D75">
            <w:pPr>
              <w:suppressAutoHyphens w:val="0"/>
              <w:jc w:val="center"/>
              <w:rPr>
                <w:rFonts w:cs="Arial"/>
                <w:sz w:val="20"/>
                <w:szCs w:val="20"/>
                <w:lang w:eastAsia="en-AU"/>
              </w:rPr>
            </w:pPr>
          </w:p>
        </w:tc>
      </w:tr>
      <w:tr w:rsidR="00D4690C" w:rsidRPr="007C67FB" w:rsidTr="00E75D75">
        <w:trPr>
          <w:trHeight w:val="227"/>
        </w:trPr>
        <w:tc>
          <w:tcPr>
            <w:tcW w:w="1524" w:type="dxa"/>
            <w:tcBorders>
              <w:top w:val="single" w:sz="4" w:space="0" w:color="auto"/>
              <w:left w:val="nil"/>
              <w:bottom w:val="double" w:sz="4" w:space="0" w:color="auto"/>
              <w:right w:val="nil"/>
            </w:tcBorders>
            <w:shd w:val="clear" w:color="auto" w:fill="auto"/>
            <w:noWrap/>
            <w:vAlign w:val="bottom"/>
          </w:tcPr>
          <w:p w:rsidR="00D4690C" w:rsidRPr="007C67FB" w:rsidRDefault="00D4690C" w:rsidP="00E75D75">
            <w:pPr>
              <w:suppressAutoHyphens w:val="0"/>
              <w:jc w:val="left"/>
              <w:rPr>
                <w:rFonts w:cs="Arial"/>
                <w:b/>
                <w:sz w:val="20"/>
                <w:szCs w:val="20"/>
                <w:lang w:eastAsia="en-AU"/>
              </w:rPr>
            </w:pPr>
            <w:r w:rsidRPr="007C67FB">
              <w:rPr>
                <w:rFonts w:cs="Arial"/>
                <w:b/>
                <w:sz w:val="20"/>
                <w:szCs w:val="20"/>
                <w:lang w:eastAsia="en-AU"/>
              </w:rPr>
              <w:t>Australia</w:t>
            </w:r>
          </w:p>
        </w:tc>
        <w:tc>
          <w:tcPr>
            <w:tcW w:w="1417" w:type="dxa"/>
            <w:tcBorders>
              <w:top w:val="single" w:sz="4" w:space="0" w:color="auto"/>
              <w:left w:val="nil"/>
              <w:bottom w:val="double" w:sz="4" w:space="0" w:color="auto"/>
              <w:right w:val="nil"/>
            </w:tcBorders>
            <w:shd w:val="clear" w:color="auto" w:fill="auto"/>
            <w:vAlign w:val="center"/>
          </w:tcPr>
          <w:p w:rsidR="00D4690C" w:rsidRPr="007C67FB" w:rsidRDefault="00D4690C" w:rsidP="00E75D75">
            <w:pPr>
              <w:suppressAutoHyphens w:val="0"/>
              <w:jc w:val="left"/>
              <w:rPr>
                <w:rFonts w:cs="Arial"/>
                <w:b/>
                <w:sz w:val="20"/>
                <w:szCs w:val="20"/>
                <w:lang w:eastAsia="en-AU"/>
              </w:rPr>
            </w:pPr>
          </w:p>
        </w:tc>
        <w:tc>
          <w:tcPr>
            <w:tcW w:w="1134" w:type="dxa"/>
            <w:tcBorders>
              <w:top w:val="single" w:sz="4" w:space="0" w:color="auto"/>
              <w:left w:val="nil"/>
              <w:bottom w:val="double" w:sz="4" w:space="0" w:color="auto"/>
              <w:right w:val="nil"/>
            </w:tcBorders>
            <w:shd w:val="clear" w:color="auto" w:fill="auto"/>
            <w:noWrap/>
            <w:vAlign w:val="center"/>
          </w:tcPr>
          <w:p w:rsidR="00D4690C" w:rsidRPr="007C67FB" w:rsidRDefault="00D4690C" w:rsidP="00E75D75">
            <w:pPr>
              <w:suppressAutoHyphens w:val="0"/>
              <w:jc w:val="center"/>
              <w:rPr>
                <w:rFonts w:cs="Arial"/>
                <w:b/>
                <w:sz w:val="20"/>
                <w:szCs w:val="20"/>
                <w:lang w:eastAsia="en-AU"/>
              </w:rPr>
            </w:pPr>
            <w:r>
              <w:rPr>
                <w:rFonts w:cs="Arial"/>
                <w:b/>
                <w:sz w:val="20"/>
                <w:szCs w:val="20"/>
                <w:lang w:eastAsia="en-AU"/>
              </w:rPr>
              <w:t>16.1</w:t>
            </w:r>
          </w:p>
        </w:tc>
        <w:tc>
          <w:tcPr>
            <w:tcW w:w="1134" w:type="dxa"/>
            <w:tcBorders>
              <w:top w:val="single" w:sz="4" w:space="0" w:color="auto"/>
              <w:left w:val="nil"/>
              <w:bottom w:val="double" w:sz="4" w:space="0" w:color="auto"/>
              <w:right w:val="nil"/>
            </w:tcBorders>
            <w:shd w:val="clear" w:color="auto" w:fill="auto"/>
            <w:noWrap/>
            <w:vAlign w:val="center"/>
          </w:tcPr>
          <w:p w:rsidR="00D4690C" w:rsidRPr="007C67FB" w:rsidRDefault="00D4690C" w:rsidP="00E75D75">
            <w:pPr>
              <w:suppressAutoHyphens w:val="0"/>
              <w:jc w:val="center"/>
              <w:rPr>
                <w:rFonts w:cs="Arial"/>
                <w:b/>
                <w:sz w:val="20"/>
                <w:szCs w:val="20"/>
                <w:lang w:eastAsia="en-AU"/>
              </w:rPr>
            </w:pPr>
            <w:r>
              <w:rPr>
                <w:rFonts w:cs="Arial"/>
                <w:b/>
                <w:sz w:val="20"/>
                <w:szCs w:val="20"/>
                <w:lang w:eastAsia="en-AU"/>
              </w:rPr>
              <w:t>17.3</w:t>
            </w:r>
          </w:p>
        </w:tc>
        <w:tc>
          <w:tcPr>
            <w:tcW w:w="142" w:type="dxa"/>
            <w:tcBorders>
              <w:top w:val="single" w:sz="4" w:space="0" w:color="auto"/>
              <w:left w:val="nil"/>
              <w:bottom w:val="double" w:sz="4" w:space="0" w:color="auto"/>
              <w:right w:val="nil"/>
            </w:tcBorders>
          </w:tcPr>
          <w:p w:rsidR="00D4690C" w:rsidRPr="007C67FB" w:rsidRDefault="00D4690C" w:rsidP="00E75D75">
            <w:pPr>
              <w:suppressAutoHyphens w:val="0"/>
              <w:jc w:val="center"/>
              <w:rPr>
                <w:rFonts w:cs="Arial"/>
                <w:b/>
                <w:sz w:val="20"/>
                <w:szCs w:val="20"/>
                <w:lang w:eastAsia="en-AU"/>
              </w:rPr>
            </w:pPr>
          </w:p>
        </w:tc>
        <w:tc>
          <w:tcPr>
            <w:tcW w:w="1134" w:type="dxa"/>
            <w:tcBorders>
              <w:top w:val="single" w:sz="4" w:space="0" w:color="auto"/>
              <w:left w:val="nil"/>
              <w:bottom w:val="double" w:sz="4" w:space="0" w:color="auto"/>
              <w:right w:val="nil"/>
            </w:tcBorders>
          </w:tcPr>
          <w:p w:rsidR="00D4690C" w:rsidRPr="007C67FB" w:rsidRDefault="00D4690C" w:rsidP="00E75D75">
            <w:pPr>
              <w:suppressAutoHyphens w:val="0"/>
              <w:jc w:val="center"/>
              <w:rPr>
                <w:rFonts w:cs="Arial"/>
                <w:b/>
                <w:sz w:val="20"/>
                <w:szCs w:val="20"/>
                <w:lang w:eastAsia="en-AU"/>
              </w:rPr>
            </w:pPr>
            <w:r>
              <w:rPr>
                <w:rFonts w:cs="Arial"/>
                <w:b/>
                <w:sz w:val="20"/>
                <w:szCs w:val="20"/>
                <w:lang w:eastAsia="en-AU"/>
              </w:rPr>
              <w:t>25.7</w:t>
            </w:r>
          </w:p>
        </w:tc>
        <w:tc>
          <w:tcPr>
            <w:tcW w:w="1134" w:type="dxa"/>
            <w:tcBorders>
              <w:top w:val="single" w:sz="4" w:space="0" w:color="auto"/>
              <w:left w:val="nil"/>
              <w:bottom w:val="double" w:sz="4" w:space="0" w:color="auto"/>
              <w:right w:val="nil"/>
            </w:tcBorders>
          </w:tcPr>
          <w:p w:rsidR="00D4690C" w:rsidRPr="007C67FB" w:rsidRDefault="00D4690C" w:rsidP="00E75D75">
            <w:pPr>
              <w:suppressAutoHyphens w:val="0"/>
              <w:jc w:val="center"/>
              <w:rPr>
                <w:rFonts w:cs="Arial"/>
                <w:b/>
                <w:sz w:val="20"/>
                <w:szCs w:val="20"/>
                <w:lang w:eastAsia="en-AU"/>
              </w:rPr>
            </w:pPr>
            <w:r>
              <w:rPr>
                <w:rFonts w:cs="Arial"/>
                <w:b/>
                <w:sz w:val="20"/>
                <w:szCs w:val="20"/>
                <w:lang w:eastAsia="en-AU"/>
              </w:rPr>
              <w:t>26.4</w:t>
            </w:r>
          </w:p>
        </w:tc>
      </w:tr>
    </w:tbl>
    <w:p w:rsidR="00D4690C" w:rsidRDefault="00D4690C" w:rsidP="00D4690C"/>
    <w:p w:rsidR="00D4690C" w:rsidRDefault="00D4690C" w:rsidP="00D4690C">
      <w:pPr>
        <w:suppressAutoHyphens w:val="0"/>
      </w:pPr>
    </w:p>
    <w:p w:rsidR="0085771B" w:rsidRDefault="00DB34D9" w:rsidP="00DB34D9">
      <w:pPr>
        <w:suppressAutoHyphens w:val="0"/>
      </w:pPr>
      <w:bookmarkStart w:id="579" w:name="_Ref288484335"/>
      <w:bookmarkStart w:id="580" w:name="_Toc289262122"/>
      <w:r>
        <w:lastRenderedPageBreak/>
        <w:t>Leaders were also asked to indicate the length of time they had spent as a classroom teacher and in the Principal and Deputy Principal roles. The results provided in Table 7.5 show that, on average, Principals have had 15-16 years of experience as a classroom teacher before assuming a leadership role, and Deputies have had 16-18 years of classroom experience.</w:t>
      </w:r>
      <w:r w:rsidR="0083040E">
        <w:t xml:space="preserve"> These figures are comparable to 2010 figures (This question was not asked in 2007).</w:t>
      </w:r>
    </w:p>
    <w:p w:rsidR="0085771B" w:rsidRDefault="0085771B" w:rsidP="00DB34D9">
      <w:pPr>
        <w:suppressAutoHyphens w:val="0"/>
      </w:pPr>
    </w:p>
    <w:p w:rsidR="0083040E" w:rsidRDefault="000428AC" w:rsidP="00DB34D9">
      <w:pPr>
        <w:suppressAutoHyphens w:val="0"/>
      </w:pPr>
      <w:r>
        <w:t>Principals averaged 5-6 years of experience as a Deputy, and Deputies had been in their role for 6</w:t>
      </w:r>
      <w:r w:rsidR="002270DB">
        <w:t>-7</w:t>
      </w:r>
      <w:r>
        <w:t xml:space="preserve"> years</w:t>
      </w:r>
      <w:r w:rsidR="002270DB">
        <w:t>, slightly longer than was the case in 2010</w:t>
      </w:r>
      <w:r>
        <w:t>. Deputy Principals in both primary and secondary schools indicated some experience in the role of Principal, which may refer to time spent in a temporary position such as Acting Principal.</w:t>
      </w:r>
    </w:p>
    <w:p w:rsidR="00D4690C" w:rsidRDefault="00DB34D9" w:rsidP="00DB34D9">
      <w:pPr>
        <w:suppressAutoHyphens w:val="0"/>
        <w:rPr>
          <w:b/>
          <w:bCs/>
          <w:szCs w:val="18"/>
        </w:rPr>
      </w:pPr>
      <w:r>
        <w:t xml:space="preserve"> </w:t>
      </w:r>
    </w:p>
    <w:p w:rsidR="00D4690C" w:rsidRDefault="00D4690C" w:rsidP="00D4690C">
      <w:pPr>
        <w:pStyle w:val="Caption"/>
      </w:pPr>
      <w:bookmarkStart w:id="581" w:name="_Toc309975444"/>
      <w:bookmarkStart w:id="582" w:name="_Toc374608723"/>
      <w:bookmarkStart w:id="583" w:name="_Toc374608889"/>
      <w:bookmarkStart w:id="584" w:name="_Toc374609050"/>
      <w:bookmarkStart w:id="585" w:name="_Toc382567029"/>
      <w:bookmarkStart w:id="586" w:name="_Toc384726229"/>
      <w:proofErr w:type="gramStart"/>
      <w:r w:rsidRPr="00257941">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5</w:t>
      </w:r>
      <w:r w:rsidR="003F2304">
        <w:fldChar w:fldCharType="end"/>
      </w:r>
      <w:bookmarkEnd w:id="579"/>
      <w:r w:rsidRPr="00257941">
        <w:t>: Leaders' time spent as a teacher and leader in schools</w:t>
      </w:r>
      <w:bookmarkEnd w:id="580"/>
      <w:bookmarkEnd w:id="581"/>
      <w:bookmarkEnd w:id="582"/>
      <w:bookmarkEnd w:id="583"/>
      <w:bookmarkEnd w:id="584"/>
      <w:bookmarkEnd w:id="585"/>
      <w:bookmarkEnd w:id="586"/>
    </w:p>
    <w:tbl>
      <w:tblPr>
        <w:tblW w:w="8753" w:type="dxa"/>
        <w:tblInd w:w="93" w:type="dxa"/>
        <w:tblCellMar>
          <w:left w:w="57" w:type="dxa"/>
          <w:right w:w="57" w:type="dxa"/>
        </w:tblCellMar>
        <w:tblLook w:val="04A0" w:firstRow="1" w:lastRow="0" w:firstColumn="1" w:lastColumn="0" w:noHBand="0" w:noVBand="1"/>
      </w:tblPr>
      <w:tblGrid>
        <w:gridCol w:w="2051"/>
        <w:gridCol w:w="810"/>
        <w:gridCol w:w="789"/>
        <w:gridCol w:w="825"/>
        <w:gridCol w:w="734"/>
        <w:gridCol w:w="142"/>
        <w:gridCol w:w="855"/>
        <w:gridCol w:w="846"/>
        <w:gridCol w:w="885"/>
        <w:gridCol w:w="816"/>
      </w:tblGrid>
      <w:tr w:rsidR="00DB34D9" w:rsidRPr="00BE49D8" w:rsidTr="00DB34D9">
        <w:trPr>
          <w:trHeight w:val="227"/>
        </w:trPr>
        <w:tc>
          <w:tcPr>
            <w:tcW w:w="2051" w:type="dxa"/>
            <w:tcBorders>
              <w:top w:val="double" w:sz="4" w:space="0" w:color="auto"/>
              <w:left w:val="nil"/>
              <w:bottom w:val="nil"/>
              <w:right w:val="nil"/>
            </w:tcBorders>
            <w:shd w:val="clear" w:color="auto" w:fill="auto"/>
            <w:noWrap/>
            <w:vAlign w:val="bottom"/>
            <w:hideMark/>
          </w:tcPr>
          <w:p w:rsidR="00DB34D9" w:rsidRPr="00BE49D8" w:rsidRDefault="00DB34D9" w:rsidP="00E75D75">
            <w:pPr>
              <w:suppressAutoHyphens w:val="0"/>
              <w:jc w:val="left"/>
              <w:rPr>
                <w:rFonts w:cs="Arial"/>
                <w:sz w:val="20"/>
                <w:szCs w:val="20"/>
                <w:lang w:eastAsia="en-AU"/>
              </w:rPr>
            </w:pPr>
          </w:p>
        </w:tc>
        <w:tc>
          <w:tcPr>
            <w:tcW w:w="3158" w:type="dxa"/>
            <w:gridSpan w:val="4"/>
            <w:tcBorders>
              <w:top w:val="double" w:sz="4" w:space="0" w:color="auto"/>
              <w:left w:val="nil"/>
              <w:bottom w:val="single" w:sz="4" w:space="0" w:color="auto"/>
              <w:right w:val="nil"/>
            </w:tcBorders>
            <w:shd w:val="clear" w:color="auto" w:fill="auto"/>
            <w:noWrap/>
            <w:vAlign w:val="center"/>
            <w:hideMark/>
          </w:tcPr>
          <w:p w:rsidR="00DB34D9" w:rsidRPr="00BE49D8" w:rsidRDefault="00DB34D9" w:rsidP="00E75D75">
            <w:pPr>
              <w:suppressAutoHyphens w:val="0"/>
              <w:jc w:val="center"/>
              <w:rPr>
                <w:rFonts w:cs="Arial"/>
                <w:b/>
                <w:sz w:val="20"/>
                <w:szCs w:val="20"/>
                <w:lang w:eastAsia="en-AU"/>
              </w:rPr>
            </w:pPr>
            <w:r w:rsidRPr="00BE49D8">
              <w:rPr>
                <w:rFonts w:cs="Arial"/>
                <w:b/>
                <w:sz w:val="20"/>
                <w:szCs w:val="20"/>
                <w:lang w:eastAsia="en-AU"/>
              </w:rPr>
              <w:t>Primary</w:t>
            </w:r>
          </w:p>
        </w:tc>
        <w:tc>
          <w:tcPr>
            <w:tcW w:w="142" w:type="dxa"/>
            <w:tcBorders>
              <w:top w:val="double" w:sz="4" w:space="0" w:color="auto"/>
              <w:left w:val="nil"/>
              <w:bottom w:val="nil"/>
              <w:right w:val="nil"/>
            </w:tcBorders>
            <w:shd w:val="clear" w:color="auto" w:fill="auto"/>
            <w:noWrap/>
            <w:vAlign w:val="center"/>
            <w:hideMark/>
          </w:tcPr>
          <w:p w:rsidR="00DB34D9" w:rsidRPr="00BE49D8" w:rsidRDefault="00DB34D9" w:rsidP="00E75D75">
            <w:pPr>
              <w:suppressAutoHyphens w:val="0"/>
              <w:jc w:val="center"/>
              <w:rPr>
                <w:rFonts w:cs="Arial"/>
                <w:b/>
                <w:sz w:val="20"/>
                <w:szCs w:val="20"/>
                <w:lang w:eastAsia="en-AU"/>
              </w:rPr>
            </w:pPr>
          </w:p>
        </w:tc>
        <w:tc>
          <w:tcPr>
            <w:tcW w:w="3402" w:type="dxa"/>
            <w:gridSpan w:val="4"/>
            <w:tcBorders>
              <w:top w:val="double" w:sz="4" w:space="0" w:color="auto"/>
              <w:left w:val="nil"/>
              <w:bottom w:val="single" w:sz="4" w:space="0" w:color="auto"/>
              <w:right w:val="nil"/>
            </w:tcBorders>
            <w:shd w:val="clear" w:color="auto" w:fill="auto"/>
            <w:noWrap/>
            <w:vAlign w:val="center"/>
            <w:hideMark/>
          </w:tcPr>
          <w:p w:rsidR="00DB34D9" w:rsidRPr="00BE49D8" w:rsidRDefault="00DB34D9" w:rsidP="00E75D75">
            <w:pPr>
              <w:suppressAutoHyphens w:val="0"/>
              <w:jc w:val="center"/>
              <w:rPr>
                <w:rFonts w:cs="Arial"/>
                <w:b/>
                <w:sz w:val="20"/>
                <w:szCs w:val="20"/>
                <w:lang w:eastAsia="en-AU"/>
              </w:rPr>
            </w:pPr>
            <w:r w:rsidRPr="00BE49D8">
              <w:rPr>
                <w:rFonts w:cs="Arial"/>
                <w:b/>
                <w:sz w:val="20"/>
                <w:szCs w:val="20"/>
                <w:lang w:eastAsia="en-AU"/>
              </w:rPr>
              <w:t>Secondary</w:t>
            </w:r>
          </w:p>
        </w:tc>
      </w:tr>
      <w:tr w:rsidR="00DB34D9" w:rsidRPr="00BE49D8" w:rsidTr="003C48BB">
        <w:trPr>
          <w:trHeight w:val="127"/>
        </w:trPr>
        <w:tc>
          <w:tcPr>
            <w:tcW w:w="2051" w:type="dxa"/>
            <w:vMerge w:val="restart"/>
            <w:tcBorders>
              <w:top w:val="nil"/>
              <w:left w:val="nil"/>
              <w:right w:val="nil"/>
            </w:tcBorders>
            <w:shd w:val="clear" w:color="auto" w:fill="auto"/>
            <w:noWrap/>
            <w:vAlign w:val="bottom"/>
            <w:hideMark/>
          </w:tcPr>
          <w:p w:rsidR="00DB34D9" w:rsidRPr="00BE49D8" w:rsidRDefault="00DB34D9" w:rsidP="00E75D75">
            <w:pPr>
              <w:suppressAutoHyphens w:val="0"/>
              <w:jc w:val="left"/>
              <w:rPr>
                <w:rFonts w:cs="Arial"/>
                <w:sz w:val="20"/>
                <w:szCs w:val="20"/>
                <w:lang w:eastAsia="en-AU"/>
              </w:rPr>
            </w:pPr>
            <w:r w:rsidRPr="00BE49D8">
              <w:rPr>
                <w:rFonts w:cs="Arial"/>
                <w:color w:val="000000"/>
                <w:sz w:val="20"/>
                <w:szCs w:val="20"/>
                <w:lang w:eastAsia="en-AU"/>
              </w:rPr>
              <w:t xml:space="preserve">Leaders' average </w:t>
            </w:r>
            <w:r>
              <w:rPr>
                <w:rFonts w:cs="Arial"/>
                <w:color w:val="000000"/>
                <w:sz w:val="20"/>
                <w:szCs w:val="20"/>
                <w:lang w:eastAsia="en-AU"/>
              </w:rPr>
              <w:t xml:space="preserve">employment </w:t>
            </w:r>
            <w:r w:rsidRPr="00BE49D8">
              <w:rPr>
                <w:rFonts w:cs="Arial"/>
                <w:color w:val="000000"/>
                <w:sz w:val="20"/>
                <w:szCs w:val="20"/>
                <w:lang w:eastAsia="en-AU"/>
              </w:rPr>
              <w:t>experience</w:t>
            </w:r>
          </w:p>
        </w:tc>
        <w:tc>
          <w:tcPr>
            <w:tcW w:w="1599" w:type="dxa"/>
            <w:gridSpan w:val="2"/>
            <w:tcBorders>
              <w:top w:val="single" w:sz="4" w:space="0" w:color="auto"/>
              <w:left w:val="nil"/>
              <w:bottom w:val="single" w:sz="4" w:space="0" w:color="auto"/>
              <w:right w:val="nil"/>
            </w:tcBorders>
            <w:shd w:val="clear" w:color="auto" w:fill="auto"/>
            <w:noWrap/>
            <w:vAlign w:val="center"/>
            <w:hideMark/>
          </w:tcPr>
          <w:p w:rsidR="00DB34D9" w:rsidRPr="00BE49D8" w:rsidRDefault="00DB34D9" w:rsidP="00E75D75">
            <w:pPr>
              <w:jc w:val="center"/>
              <w:rPr>
                <w:rFonts w:cs="Arial"/>
                <w:b/>
                <w:sz w:val="20"/>
                <w:szCs w:val="20"/>
                <w:lang w:eastAsia="en-AU"/>
              </w:rPr>
            </w:pPr>
            <w:r w:rsidRPr="00BE49D8">
              <w:rPr>
                <w:rFonts w:cs="Arial"/>
                <w:b/>
                <w:sz w:val="20"/>
                <w:szCs w:val="20"/>
                <w:lang w:eastAsia="en-AU"/>
              </w:rPr>
              <w:t>Principal</w:t>
            </w:r>
          </w:p>
        </w:tc>
        <w:tc>
          <w:tcPr>
            <w:tcW w:w="1559" w:type="dxa"/>
            <w:gridSpan w:val="2"/>
            <w:tcBorders>
              <w:top w:val="single" w:sz="4" w:space="0" w:color="auto"/>
              <w:left w:val="nil"/>
              <w:bottom w:val="single" w:sz="4" w:space="0" w:color="auto"/>
              <w:right w:val="nil"/>
            </w:tcBorders>
            <w:shd w:val="clear" w:color="auto" w:fill="auto"/>
            <w:noWrap/>
            <w:vAlign w:val="center"/>
            <w:hideMark/>
          </w:tcPr>
          <w:p w:rsidR="00DB34D9" w:rsidRPr="00BE49D8" w:rsidRDefault="00DB34D9" w:rsidP="00E75D75">
            <w:pPr>
              <w:jc w:val="center"/>
              <w:rPr>
                <w:rFonts w:cs="Arial"/>
                <w:b/>
                <w:sz w:val="20"/>
                <w:szCs w:val="20"/>
                <w:lang w:eastAsia="en-AU"/>
              </w:rPr>
            </w:pPr>
            <w:r w:rsidRPr="00BE49D8">
              <w:rPr>
                <w:rFonts w:cs="Arial"/>
                <w:b/>
                <w:sz w:val="20"/>
                <w:szCs w:val="20"/>
                <w:lang w:eastAsia="en-AU"/>
              </w:rPr>
              <w:t>Deputy</w:t>
            </w:r>
          </w:p>
        </w:tc>
        <w:tc>
          <w:tcPr>
            <w:tcW w:w="142" w:type="dxa"/>
            <w:tcBorders>
              <w:top w:val="nil"/>
              <w:left w:val="nil"/>
              <w:bottom w:val="nil"/>
              <w:right w:val="nil"/>
            </w:tcBorders>
            <w:shd w:val="clear" w:color="auto" w:fill="auto"/>
            <w:noWrap/>
            <w:vAlign w:val="center"/>
            <w:hideMark/>
          </w:tcPr>
          <w:p w:rsidR="00DB34D9" w:rsidRPr="00BE49D8" w:rsidRDefault="00DB34D9" w:rsidP="00E75D75">
            <w:pPr>
              <w:suppressAutoHyphens w:val="0"/>
              <w:jc w:val="center"/>
              <w:rPr>
                <w:rFonts w:cs="Arial"/>
                <w:b/>
                <w:sz w:val="20"/>
                <w:szCs w:val="20"/>
                <w:lang w:eastAsia="en-AU"/>
              </w:rPr>
            </w:pPr>
          </w:p>
        </w:tc>
        <w:tc>
          <w:tcPr>
            <w:tcW w:w="1701" w:type="dxa"/>
            <w:gridSpan w:val="2"/>
            <w:tcBorders>
              <w:top w:val="single" w:sz="4" w:space="0" w:color="auto"/>
              <w:left w:val="nil"/>
              <w:bottom w:val="single" w:sz="4" w:space="0" w:color="auto"/>
              <w:right w:val="nil"/>
            </w:tcBorders>
            <w:shd w:val="clear" w:color="auto" w:fill="auto"/>
            <w:noWrap/>
            <w:vAlign w:val="center"/>
            <w:hideMark/>
          </w:tcPr>
          <w:p w:rsidR="00DB34D9" w:rsidRPr="00BE49D8" w:rsidRDefault="00DB34D9" w:rsidP="00E75D75">
            <w:pPr>
              <w:jc w:val="center"/>
              <w:rPr>
                <w:rFonts w:cs="Arial"/>
                <w:b/>
                <w:sz w:val="20"/>
                <w:szCs w:val="20"/>
                <w:lang w:eastAsia="en-AU"/>
              </w:rPr>
            </w:pPr>
            <w:r w:rsidRPr="00BE49D8">
              <w:rPr>
                <w:rFonts w:cs="Arial"/>
                <w:b/>
                <w:sz w:val="20"/>
                <w:szCs w:val="20"/>
                <w:lang w:eastAsia="en-AU"/>
              </w:rPr>
              <w:t>Principal</w:t>
            </w:r>
          </w:p>
        </w:tc>
        <w:tc>
          <w:tcPr>
            <w:tcW w:w="1701" w:type="dxa"/>
            <w:gridSpan w:val="2"/>
            <w:tcBorders>
              <w:top w:val="single" w:sz="4" w:space="0" w:color="auto"/>
              <w:left w:val="nil"/>
              <w:bottom w:val="single" w:sz="4" w:space="0" w:color="auto"/>
              <w:right w:val="nil"/>
            </w:tcBorders>
            <w:shd w:val="clear" w:color="auto" w:fill="auto"/>
            <w:noWrap/>
            <w:vAlign w:val="center"/>
            <w:hideMark/>
          </w:tcPr>
          <w:p w:rsidR="00DB34D9" w:rsidRPr="00BE49D8" w:rsidRDefault="00DB34D9" w:rsidP="00DB34D9">
            <w:pPr>
              <w:suppressAutoHyphens w:val="0"/>
              <w:jc w:val="center"/>
              <w:rPr>
                <w:rFonts w:cs="Arial"/>
                <w:b/>
                <w:sz w:val="20"/>
                <w:szCs w:val="20"/>
                <w:lang w:eastAsia="en-AU"/>
              </w:rPr>
            </w:pPr>
            <w:r w:rsidRPr="00BE49D8">
              <w:rPr>
                <w:rFonts w:cs="Arial"/>
                <w:b/>
                <w:sz w:val="20"/>
                <w:szCs w:val="20"/>
                <w:lang w:eastAsia="en-AU"/>
              </w:rPr>
              <w:t>Deputy</w:t>
            </w:r>
          </w:p>
        </w:tc>
      </w:tr>
      <w:tr w:rsidR="00DB34D9" w:rsidRPr="00BE49D8" w:rsidTr="003C48BB">
        <w:trPr>
          <w:trHeight w:val="195"/>
        </w:trPr>
        <w:tc>
          <w:tcPr>
            <w:tcW w:w="2051" w:type="dxa"/>
            <w:vMerge/>
            <w:tcBorders>
              <w:left w:val="nil"/>
              <w:bottom w:val="single" w:sz="4" w:space="0" w:color="auto"/>
              <w:right w:val="nil"/>
            </w:tcBorders>
            <w:shd w:val="clear" w:color="auto" w:fill="auto"/>
            <w:noWrap/>
            <w:vAlign w:val="bottom"/>
            <w:hideMark/>
          </w:tcPr>
          <w:p w:rsidR="00DB34D9" w:rsidRPr="00BE49D8" w:rsidRDefault="00DB34D9" w:rsidP="00E75D75">
            <w:pPr>
              <w:suppressAutoHyphens w:val="0"/>
              <w:jc w:val="left"/>
              <w:rPr>
                <w:rFonts w:cs="Arial"/>
                <w:color w:val="000000"/>
                <w:sz w:val="20"/>
                <w:szCs w:val="20"/>
                <w:lang w:eastAsia="en-AU"/>
              </w:rPr>
            </w:pPr>
          </w:p>
        </w:tc>
        <w:tc>
          <w:tcPr>
            <w:tcW w:w="810" w:type="dxa"/>
            <w:tcBorders>
              <w:top w:val="single" w:sz="4" w:space="0" w:color="auto"/>
              <w:left w:val="nil"/>
              <w:bottom w:val="single" w:sz="4" w:space="0" w:color="auto"/>
              <w:right w:val="nil"/>
            </w:tcBorders>
            <w:shd w:val="clear" w:color="auto" w:fill="auto"/>
            <w:noWrap/>
            <w:vAlign w:val="center"/>
            <w:hideMark/>
          </w:tcPr>
          <w:p w:rsidR="00DB34D9" w:rsidRPr="00BE49D8" w:rsidRDefault="00167A77" w:rsidP="00E75D75">
            <w:pPr>
              <w:jc w:val="center"/>
              <w:rPr>
                <w:rFonts w:cs="Arial"/>
                <w:b/>
                <w:sz w:val="20"/>
                <w:szCs w:val="20"/>
                <w:lang w:eastAsia="en-AU"/>
              </w:rPr>
            </w:pPr>
            <w:r>
              <w:rPr>
                <w:rFonts w:cs="Arial"/>
                <w:b/>
                <w:sz w:val="20"/>
                <w:szCs w:val="20"/>
                <w:lang w:eastAsia="en-AU"/>
              </w:rPr>
              <w:t xml:space="preserve">2013 </w:t>
            </w:r>
            <w:r w:rsidR="00DB34D9">
              <w:rPr>
                <w:rFonts w:cs="Arial"/>
                <w:b/>
                <w:sz w:val="20"/>
                <w:szCs w:val="20"/>
                <w:lang w:eastAsia="en-AU"/>
              </w:rPr>
              <w:t>Years</w:t>
            </w:r>
          </w:p>
        </w:tc>
        <w:tc>
          <w:tcPr>
            <w:tcW w:w="789" w:type="dxa"/>
            <w:tcBorders>
              <w:top w:val="single" w:sz="4" w:space="0" w:color="auto"/>
              <w:left w:val="nil"/>
              <w:bottom w:val="single" w:sz="4" w:space="0" w:color="auto"/>
              <w:right w:val="nil"/>
            </w:tcBorders>
            <w:shd w:val="clear" w:color="auto" w:fill="auto"/>
            <w:vAlign w:val="center"/>
          </w:tcPr>
          <w:p w:rsidR="00DB34D9" w:rsidRPr="00167A77" w:rsidRDefault="00167A77" w:rsidP="00E75D75">
            <w:pPr>
              <w:jc w:val="center"/>
              <w:rPr>
                <w:rFonts w:cs="Arial"/>
                <w:b/>
                <w:i/>
                <w:sz w:val="20"/>
                <w:szCs w:val="20"/>
                <w:lang w:eastAsia="en-AU"/>
              </w:rPr>
            </w:pPr>
            <w:r w:rsidRPr="00167A77">
              <w:rPr>
                <w:rFonts w:cs="Arial"/>
                <w:b/>
                <w:i/>
                <w:sz w:val="20"/>
                <w:szCs w:val="20"/>
                <w:lang w:eastAsia="en-AU"/>
              </w:rPr>
              <w:t>2010 Years</w:t>
            </w:r>
          </w:p>
        </w:tc>
        <w:tc>
          <w:tcPr>
            <w:tcW w:w="825" w:type="dxa"/>
            <w:tcBorders>
              <w:top w:val="single" w:sz="4" w:space="0" w:color="auto"/>
              <w:left w:val="nil"/>
              <w:bottom w:val="single" w:sz="4" w:space="0" w:color="auto"/>
              <w:right w:val="nil"/>
            </w:tcBorders>
            <w:shd w:val="clear" w:color="auto" w:fill="auto"/>
            <w:noWrap/>
            <w:vAlign w:val="center"/>
            <w:hideMark/>
          </w:tcPr>
          <w:p w:rsidR="00DB34D9" w:rsidRPr="00BE49D8" w:rsidRDefault="00167A77" w:rsidP="00E75D75">
            <w:pPr>
              <w:jc w:val="center"/>
              <w:rPr>
                <w:rFonts w:cs="Arial"/>
                <w:b/>
                <w:sz w:val="20"/>
                <w:szCs w:val="20"/>
                <w:lang w:eastAsia="en-AU"/>
              </w:rPr>
            </w:pPr>
            <w:r>
              <w:rPr>
                <w:rFonts w:cs="Arial"/>
                <w:b/>
                <w:sz w:val="20"/>
                <w:szCs w:val="20"/>
                <w:lang w:eastAsia="en-AU"/>
              </w:rPr>
              <w:t>2013 Years</w:t>
            </w:r>
          </w:p>
        </w:tc>
        <w:tc>
          <w:tcPr>
            <w:tcW w:w="734" w:type="dxa"/>
            <w:tcBorders>
              <w:top w:val="single" w:sz="4" w:space="0" w:color="auto"/>
              <w:left w:val="nil"/>
              <w:bottom w:val="single" w:sz="4" w:space="0" w:color="auto"/>
              <w:right w:val="nil"/>
            </w:tcBorders>
            <w:shd w:val="clear" w:color="auto" w:fill="auto"/>
            <w:vAlign w:val="center"/>
          </w:tcPr>
          <w:p w:rsidR="00DB34D9" w:rsidRPr="00BE49D8" w:rsidRDefault="00167A77" w:rsidP="00E75D75">
            <w:pPr>
              <w:jc w:val="center"/>
              <w:rPr>
                <w:rFonts w:cs="Arial"/>
                <w:b/>
                <w:sz w:val="20"/>
                <w:szCs w:val="20"/>
                <w:lang w:eastAsia="en-AU"/>
              </w:rPr>
            </w:pPr>
            <w:r w:rsidRPr="00167A77">
              <w:rPr>
                <w:rFonts w:cs="Arial"/>
                <w:b/>
                <w:i/>
                <w:sz w:val="20"/>
                <w:szCs w:val="20"/>
                <w:lang w:eastAsia="en-AU"/>
              </w:rPr>
              <w:t>2010 Years</w:t>
            </w:r>
          </w:p>
        </w:tc>
        <w:tc>
          <w:tcPr>
            <w:tcW w:w="142" w:type="dxa"/>
            <w:tcBorders>
              <w:top w:val="nil"/>
              <w:left w:val="nil"/>
              <w:bottom w:val="single" w:sz="4" w:space="0" w:color="auto"/>
              <w:right w:val="nil"/>
            </w:tcBorders>
            <w:shd w:val="clear" w:color="auto" w:fill="auto"/>
            <w:noWrap/>
            <w:vAlign w:val="center"/>
            <w:hideMark/>
          </w:tcPr>
          <w:p w:rsidR="00DB34D9" w:rsidRPr="00BE49D8" w:rsidRDefault="00DB34D9" w:rsidP="00E75D75">
            <w:pPr>
              <w:suppressAutoHyphens w:val="0"/>
              <w:jc w:val="center"/>
              <w:rPr>
                <w:rFonts w:cs="Arial"/>
                <w:b/>
                <w:sz w:val="20"/>
                <w:szCs w:val="20"/>
                <w:lang w:eastAsia="en-AU"/>
              </w:rPr>
            </w:pPr>
          </w:p>
        </w:tc>
        <w:tc>
          <w:tcPr>
            <w:tcW w:w="855" w:type="dxa"/>
            <w:tcBorders>
              <w:top w:val="single" w:sz="4" w:space="0" w:color="auto"/>
              <w:left w:val="nil"/>
              <w:bottom w:val="single" w:sz="4" w:space="0" w:color="auto"/>
              <w:right w:val="nil"/>
            </w:tcBorders>
            <w:shd w:val="clear" w:color="auto" w:fill="auto"/>
            <w:noWrap/>
            <w:vAlign w:val="center"/>
            <w:hideMark/>
          </w:tcPr>
          <w:p w:rsidR="00DB34D9" w:rsidRPr="00BE49D8" w:rsidRDefault="00167A77" w:rsidP="00E75D75">
            <w:pPr>
              <w:jc w:val="center"/>
              <w:rPr>
                <w:rFonts w:cs="Arial"/>
                <w:b/>
                <w:sz w:val="20"/>
                <w:szCs w:val="20"/>
                <w:lang w:eastAsia="en-AU"/>
              </w:rPr>
            </w:pPr>
            <w:r>
              <w:rPr>
                <w:rFonts w:cs="Arial"/>
                <w:b/>
                <w:sz w:val="20"/>
                <w:szCs w:val="20"/>
                <w:lang w:eastAsia="en-AU"/>
              </w:rPr>
              <w:t>2013 Years</w:t>
            </w:r>
          </w:p>
        </w:tc>
        <w:tc>
          <w:tcPr>
            <w:tcW w:w="846" w:type="dxa"/>
            <w:tcBorders>
              <w:top w:val="single" w:sz="4" w:space="0" w:color="auto"/>
              <w:left w:val="nil"/>
              <w:bottom w:val="single" w:sz="4" w:space="0" w:color="auto"/>
              <w:right w:val="nil"/>
            </w:tcBorders>
            <w:shd w:val="clear" w:color="auto" w:fill="auto"/>
            <w:vAlign w:val="center"/>
          </w:tcPr>
          <w:p w:rsidR="00DB34D9" w:rsidRPr="00BE49D8" w:rsidRDefault="00167A77" w:rsidP="00E75D75">
            <w:pPr>
              <w:jc w:val="center"/>
              <w:rPr>
                <w:rFonts w:cs="Arial"/>
                <w:b/>
                <w:sz w:val="20"/>
                <w:szCs w:val="20"/>
                <w:lang w:eastAsia="en-AU"/>
              </w:rPr>
            </w:pPr>
            <w:r w:rsidRPr="00167A77">
              <w:rPr>
                <w:rFonts w:cs="Arial"/>
                <w:b/>
                <w:i/>
                <w:sz w:val="20"/>
                <w:szCs w:val="20"/>
                <w:lang w:eastAsia="en-AU"/>
              </w:rPr>
              <w:t>2010 Years</w:t>
            </w:r>
          </w:p>
        </w:tc>
        <w:tc>
          <w:tcPr>
            <w:tcW w:w="885" w:type="dxa"/>
            <w:tcBorders>
              <w:top w:val="single" w:sz="4" w:space="0" w:color="auto"/>
              <w:left w:val="nil"/>
              <w:bottom w:val="single" w:sz="4" w:space="0" w:color="auto"/>
              <w:right w:val="nil"/>
            </w:tcBorders>
            <w:shd w:val="clear" w:color="auto" w:fill="auto"/>
            <w:noWrap/>
            <w:vAlign w:val="center"/>
            <w:hideMark/>
          </w:tcPr>
          <w:p w:rsidR="00DB34D9" w:rsidRPr="00BE49D8" w:rsidRDefault="00167A77" w:rsidP="00E75D75">
            <w:pPr>
              <w:suppressAutoHyphens w:val="0"/>
              <w:jc w:val="center"/>
              <w:rPr>
                <w:rFonts w:cs="Arial"/>
                <w:b/>
                <w:sz w:val="20"/>
                <w:szCs w:val="20"/>
                <w:lang w:eastAsia="en-AU"/>
              </w:rPr>
            </w:pPr>
            <w:r>
              <w:rPr>
                <w:rFonts w:cs="Arial"/>
                <w:b/>
                <w:sz w:val="20"/>
                <w:szCs w:val="20"/>
                <w:lang w:eastAsia="en-AU"/>
              </w:rPr>
              <w:t>2013 Years</w:t>
            </w:r>
          </w:p>
        </w:tc>
        <w:tc>
          <w:tcPr>
            <w:tcW w:w="816" w:type="dxa"/>
            <w:tcBorders>
              <w:top w:val="single" w:sz="4" w:space="0" w:color="auto"/>
              <w:left w:val="nil"/>
              <w:bottom w:val="single" w:sz="4" w:space="0" w:color="auto"/>
              <w:right w:val="nil"/>
            </w:tcBorders>
            <w:shd w:val="clear" w:color="auto" w:fill="auto"/>
            <w:vAlign w:val="center"/>
          </w:tcPr>
          <w:p w:rsidR="00DB34D9" w:rsidRPr="00BE49D8" w:rsidRDefault="00167A77" w:rsidP="00E75D75">
            <w:pPr>
              <w:suppressAutoHyphens w:val="0"/>
              <w:jc w:val="center"/>
              <w:rPr>
                <w:rFonts w:cs="Arial"/>
                <w:b/>
                <w:sz w:val="20"/>
                <w:szCs w:val="20"/>
                <w:lang w:eastAsia="en-AU"/>
              </w:rPr>
            </w:pPr>
            <w:r w:rsidRPr="00167A77">
              <w:rPr>
                <w:rFonts w:cs="Arial"/>
                <w:b/>
                <w:i/>
                <w:sz w:val="20"/>
                <w:szCs w:val="20"/>
                <w:lang w:eastAsia="en-AU"/>
              </w:rPr>
              <w:t>2010 Years</w:t>
            </w:r>
          </w:p>
        </w:tc>
      </w:tr>
      <w:tr w:rsidR="00167A77" w:rsidRPr="00BE49D8" w:rsidTr="00DB34D9">
        <w:trPr>
          <w:trHeight w:val="227"/>
        </w:trPr>
        <w:tc>
          <w:tcPr>
            <w:tcW w:w="2051" w:type="dxa"/>
            <w:tcBorders>
              <w:top w:val="single" w:sz="4" w:space="0" w:color="auto"/>
              <w:left w:val="nil"/>
              <w:bottom w:val="nil"/>
              <w:right w:val="nil"/>
            </w:tcBorders>
            <w:shd w:val="clear" w:color="auto" w:fill="auto"/>
            <w:noWrap/>
            <w:vAlign w:val="center"/>
            <w:hideMark/>
          </w:tcPr>
          <w:p w:rsidR="00167A77" w:rsidRPr="00BE49D8" w:rsidRDefault="00167A77" w:rsidP="00E75D75">
            <w:pPr>
              <w:suppressAutoHyphens w:val="0"/>
              <w:jc w:val="left"/>
              <w:rPr>
                <w:rFonts w:cs="Arial"/>
                <w:sz w:val="20"/>
                <w:szCs w:val="20"/>
                <w:lang w:eastAsia="en-AU"/>
              </w:rPr>
            </w:pPr>
            <w:r w:rsidRPr="00BE49D8">
              <w:rPr>
                <w:rFonts w:cs="Arial"/>
                <w:sz w:val="20"/>
                <w:szCs w:val="20"/>
                <w:lang w:eastAsia="en-AU"/>
              </w:rPr>
              <w:t>Classroom teacher</w:t>
            </w:r>
          </w:p>
        </w:tc>
        <w:tc>
          <w:tcPr>
            <w:tcW w:w="810" w:type="dxa"/>
            <w:tcBorders>
              <w:top w:val="single" w:sz="4" w:space="0" w:color="auto"/>
              <w:left w:val="nil"/>
              <w:bottom w:val="nil"/>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14.5</w:t>
            </w:r>
          </w:p>
        </w:tc>
        <w:tc>
          <w:tcPr>
            <w:tcW w:w="789" w:type="dxa"/>
            <w:tcBorders>
              <w:top w:val="single" w:sz="4" w:space="0" w:color="auto"/>
              <w:left w:val="nil"/>
              <w:bottom w:val="nil"/>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14.6</w:t>
            </w:r>
          </w:p>
        </w:tc>
        <w:tc>
          <w:tcPr>
            <w:tcW w:w="825" w:type="dxa"/>
            <w:tcBorders>
              <w:top w:val="single" w:sz="4" w:space="0" w:color="auto"/>
              <w:left w:val="nil"/>
              <w:bottom w:val="nil"/>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16.3</w:t>
            </w:r>
          </w:p>
        </w:tc>
        <w:tc>
          <w:tcPr>
            <w:tcW w:w="734" w:type="dxa"/>
            <w:tcBorders>
              <w:top w:val="single" w:sz="4" w:space="0" w:color="auto"/>
              <w:left w:val="nil"/>
              <w:bottom w:val="nil"/>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17.0</w:t>
            </w:r>
          </w:p>
        </w:tc>
        <w:tc>
          <w:tcPr>
            <w:tcW w:w="142" w:type="dxa"/>
            <w:tcBorders>
              <w:top w:val="single" w:sz="4" w:space="0" w:color="auto"/>
              <w:left w:val="nil"/>
              <w:bottom w:val="nil"/>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p>
        </w:tc>
        <w:tc>
          <w:tcPr>
            <w:tcW w:w="855" w:type="dxa"/>
            <w:tcBorders>
              <w:top w:val="single" w:sz="4" w:space="0" w:color="auto"/>
              <w:left w:val="nil"/>
              <w:bottom w:val="nil"/>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16.2</w:t>
            </w:r>
          </w:p>
        </w:tc>
        <w:tc>
          <w:tcPr>
            <w:tcW w:w="846" w:type="dxa"/>
            <w:tcBorders>
              <w:top w:val="single" w:sz="4" w:space="0" w:color="auto"/>
              <w:left w:val="nil"/>
              <w:bottom w:val="nil"/>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15.9</w:t>
            </w:r>
          </w:p>
        </w:tc>
        <w:tc>
          <w:tcPr>
            <w:tcW w:w="885" w:type="dxa"/>
            <w:tcBorders>
              <w:top w:val="single" w:sz="4" w:space="0" w:color="auto"/>
              <w:left w:val="nil"/>
              <w:bottom w:val="nil"/>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18.1</w:t>
            </w:r>
          </w:p>
        </w:tc>
        <w:tc>
          <w:tcPr>
            <w:tcW w:w="816" w:type="dxa"/>
            <w:tcBorders>
              <w:top w:val="single" w:sz="4" w:space="0" w:color="auto"/>
              <w:left w:val="nil"/>
              <w:bottom w:val="nil"/>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18.8</w:t>
            </w:r>
          </w:p>
        </w:tc>
      </w:tr>
      <w:tr w:rsidR="00167A77" w:rsidRPr="00BE49D8" w:rsidTr="00DB34D9">
        <w:trPr>
          <w:trHeight w:val="227"/>
        </w:trPr>
        <w:tc>
          <w:tcPr>
            <w:tcW w:w="2051" w:type="dxa"/>
            <w:tcBorders>
              <w:top w:val="nil"/>
              <w:left w:val="nil"/>
              <w:bottom w:val="nil"/>
              <w:right w:val="nil"/>
            </w:tcBorders>
            <w:shd w:val="clear" w:color="auto" w:fill="auto"/>
            <w:noWrap/>
            <w:vAlign w:val="center"/>
            <w:hideMark/>
          </w:tcPr>
          <w:p w:rsidR="00167A77" w:rsidRPr="00BE49D8" w:rsidRDefault="00167A77" w:rsidP="00E75D75">
            <w:pPr>
              <w:suppressAutoHyphens w:val="0"/>
              <w:jc w:val="left"/>
              <w:rPr>
                <w:rFonts w:cs="Arial"/>
                <w:sz w:val="20"/>
                <w:szCs w:val="20"/>
                <w:lang w:eastAsia="en-AU"/>
              </w:rPr>
            </w:pPr>
            <w:r w:rsidRPr="00BE49D8">
              <w:rPr>
                <w:rFonts w:cs="Arial"/>
                <w:sz w:val="20"/>
                <w:szCs w:val="20"/>
                <w:lang w:eastAsia="en-AU"/>
              </w:rPr>
              <w:t>Deputy Principal</w:t>
            </w:r>
          </w:p>
        </w:tc>
        <w:tc>
          <w:tcPr>
            <w:tcW w:w="810" w:type="dxa"/>
            <w:tcBorders>
              <w:left w:val="nil"/>
              <w:bottom w:val="nil"/>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4.9</w:t>
            </w:r>
          </w:p>
        </w:tc>
        <w:tc>
          <w:tcPr>
            <w:tcW w:w="789" w:type="dxa"/>
            <w:tcBorders>
              <w:left w:val="nil"/>
              <w:bottom w:val="nil"/>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4.8</w:t>
            </w:r>
          </w:p>
        </w:tc>
        <w:tc>
          <w:tcPr>
            <w:tcW w:w="825" w:type="dxa"/>
            <w:tcBorders>
              <w:left w:val="nil"/>
              <w:bottom w:val="nil"/>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7.6</w:t>
            </w:r>
          </w:p>
        </w:tc>
        <w:tc>
          <w:tcPr>
            <w:tcW w:w="734" w:type="dxa"/>
            <w:tcBorders>
              <w:left w:val="nil"/>
              <w:bottom w:val="nil"/>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6.2</w:t>
            </w:r>
          </w:p>
        </w:tc>
        <w:tc>
          <w:tcPr>
            <w:tcW w:w="142" w:type="dxa"/>
            <w:tcBorders>
              <w:left w:val="nil"/>
              <w:bottom w:val="nil"/>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p>
        </w:tc>
        <w:tc>
          <w:tcPr>
            <w:tcW w:w="855" w:type="dxa"/>
            <w:tcBorders>
              <w:left w:val="nil"/>
              <w:bottom w:val="nil"/>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6.3</w:t>
            </w:r>
          </w:p>
        </w:tc>
        <w:tc>
          <w:tcPr>
            <w:tcW w:w="846" w:type="dxa"/>
            <w:tcBorders>
              <w:left w:val="nil"/>
              <w:bottom w:val="nil"/>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6.3</w:t>
            </w:r>
          </w:p>
        </w:tc>
        <w:tc>
          <w:tcPr>
            <w:tcW w:w="885" w:type="dxa"/>
            <w:tcBorders>
              <w:left w:val="nil"/>
              <w:bottom w:val="nil"/>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6.3</w:t>
            </w:r>
          </w:p>
        </w:tc>
        <w:tc>
          <w:tcPr>
            <w:tcW w:w="816" w:type="dxa"/>
            <w:tcBorders>
              <w:left w:val="nil"/>
              <w:bottom w:val="nil"/>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5.5</w:t>
            </w:r>
          </w:p>
        </w:tc>
      </w:tr>
      <w:tr w:rsidR="00167A77" w:rsidRPr="00BE49D8" w:rsidTr="00DB34D9">
        <w:trPr>
          <w:trHeight w:val="227"/>
        </w:trPr>
        <w:tc>
          <w:tcPr>
            <w:tcW w:w="2051" w:type="dxa"/>
            <w:tcBorders>
              <w:top w:val="nil"/>
              <w:left w:val="nil"/>
              <w:bottom w:val="double" w:sz="4" w:space="0" w:color="auto"/>
              <w:right w:val="nil"/>
            </w:tcBorders>
            <w:shd w:val="clear" w:color="auto" w:fill="auto"/>
            <w:noWrap/>
            <w:vAlign w:val="center"/>
            <w:hideMark/>
          </w:tcPr>
          <w:p w:rsidR="00167A77" w:rsidRPr="00BE49D8" w:rsidRDefault="00167A77" w:rsidP="00E75D75">
            <w:pPr>
              <w:suppressAutoHyphens w:val="0"/>
              <w:jc w:val="left"/>
              <w:rPr>
                <w:rFonts w:cs="Arial"/>
                <w:sz w:val="20"/>
                <w:szCs w:val="20"/>
                <w:lang w:eastAsia="en-AU"/>
              </w:rPr>
            </w:pPr>
            <w:r w:rsidRPr="00BE49D8">
              <w:rPr>
                <w:rFonts w:cs="Arial"/>
                <w:sz w:val="20"/>
                <w:szCs w:val="20"/>
                <w:lang w:eastAsia="en-AU"/>
              </w:rPr>
              <w:t>Principal</w:t>
            </w:r>
          </w:p>
        </w:tc>
        <w:tc>
          <w:tcPr>
            <w:tcW w:w="810" w:type="dxa"/>
            <w:tcBorders>
              <w:left w:val="nil"/>
              <w:bottom w:val="double" w:sz="4" w:space="0" w:color="auto"/>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9.2</w:t>
            </w:r>
          </w:p>
        </w:tc>
        <w:tc>
          <w:tcPr>
            <w:tcW w:w="789" w:type="dxa"/>
            <w:tcBorders>
              <w:left w:val="nil"/>
              <w:bottom w:val="double" w:sz="4" w:space="0" w:color="auto"/>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9.5</w:t>
            </w:r>
          </w:p>
        </w:tc>
        <w:tc>
          <w:tcPr>
            <w:tcW w:w="825" w:type="dxa"/>
            <w:tcBorders>
              <w:left w:val="nil"/>
              <w:bottom w:val="double" w:sz="4" w:space="0" w:color="auto"/>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1.9</w:t>
            </w:r>
          </w:p>
        </w:tc>
        <w:tc>
          <w:tcPr>
            <w:tcW w:w="734" w:type="dxa"/>
            <w:tcBorders>
              <w:left w:val="nil"/>
              <w:bottom w:val="double" w:sz="4" w:space="0" w:color="auto"/>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2.5</w:t>
            </w:r>
          </w:p>
        </w:tc>
        <w:tc>
          <w:tcPr>
            <w:tcW w:w="142" w:type="dxa"/>
            <w:tcBorders>
              <w:left w:val="nil"/>
              <w:bottom w:val="double" w:sz="4" w:space="0" w:color="auto"/>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p>
        </w:tc>
        <w:tc>
          <w:tcPr>
            <w:tcW w:w="855" w:type="dxa"/>
            <w:tcBorders>
              <w:left w:val="nil"/>
              <w:bottom w:val="double" w:sz="4" w:space="0" w:color="auto"/>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8.7</w:t>
            </w:r>
          </w:p>
        </w:tc>
        <w:tc>
          <w:tcPr>
            <w:tcW w:w="846" w:type="dxa"/>
            <w:tcBorders>
              <w:left w:val="nil"/>
              <w:bottom w:val="double" w:sz="4" w:space="0" w:color="auto"/>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7.1</w:t>
            </w:r>
          </w:p>
        </w:tc>
        <w:tc>
          <w:tcPr>
            <w:tcW w:w="885" w:type="dxa"/>
            <w:tcBorders>
              <w:left w:val="nil"/>
              <w:bottom w:val="double" w:sz="4" w:space="0" w:color="auto"/>
              <w:right w:val="nil"/>
            </w:tcBorders>
            <w:shd w:val="clear" w:color="auto" w:fill="auto"/>
            <w:noWrap/>
            <w:vAlign w:val="center"/>
            <w:hideMark/>
          </w:tcPr>
          <w:p w:rsidR="00167A77" w:rsidRPr="00BE49D8" w:rsidRDefault="00167A77" w:rsidP="00E75D75">
            <w:pPr>
              <w:suppressAutoHyphens w:val="0"/>
              <w:jc w:val="center"/>
              <w:rPr>
                <w:rFonts w:cs="Arial"/>
                <w:color w:val="000000"/>
                <w:sz w:val="20"/>
                <w:szCs w:val="20"/>
                <w:lang w:eastAsia="en-AU"/>
              </w:rPr>
            </w:pPr>
            <w:r>
              <w:rPr>
                <w:rFonts w:cs="Arial"/>
                <w:color w:val="000000"/>
                <w:sz w:val="20"/>
                <w:szCs w:val="20"/>
                <w:lang w:eastAsia="en-AU"/>
              </w:rPr>
              <w:t>1.4</w:t>
            </w:r>
          </w:p>
        </w:tc>
        <w:tc>
          <w:tcPr>
            <w:tcW w:w="816" w:type="dxa"/>
            <w:tcBorders>
              <w:left w:val="nil"/>
              <w:bottom w:val="double" w:sz="4" w:space="0" w:color="auto"/>
              <w:right w:val="nil"/>
            </w:tcBorders>
            <w:shd w:val="clear" w:color="auto" w:fill="auto"/>
            <w:vAlign w:val="center"/>
          </w:tcPr>
          <w:p w:rsidR="00167A77" w:rsidRPr="00167A77" w:rsidRDefault="00167A77" w:rsidP="00E75D75">
            <w:pPr>
              <w:suppressAutoHyphens w:val="0"/>
              <w:jc w:val="center"/>
              <w:rPr>
                <w:rFonts w:cs="Arial"/>
                <w:i/>
                <w:color w:val="000000"/>
                <w:sz w:val="20"/>
                <w:szCs w:val="20"/>
                <w:lang w:eastAsia="en-AU"/>
              </w:rPr>
            </w:pPr>
            <w:r w:rsidRPr="00167A77">
              <w:rPr>
                <w:rFonts w:cs="Arial"/>
                <w:i/>
                <w:color w:val="000000"/>
                <w:sz w:val="20"/>
                <w:szCs w:val="20"/>
                <w:lang w:eastAsia="en-AU"/>
              </w:rPr>
              <w:t>1.2</w:t>
            </w:r>
          </w:p>
        </w:tc>
      </w:tr>
    </w:tbl>
    <w:p w:rsidR="00D4690C" w:rsidRDefault="00D4690C" w:rsidP="00D4690C"/>
    <w:p w:rsidR="00D4690C" w:rsidRDefault="00D4690C" w:rsidP="00D4690C"/>
    <w:p w:rsidR="00D4690C" w:rsidRDefault="00D4690C" w:rsidP="00D4690C">
      <w:pPr>
        <w:pStyle w:val="Heading2"/>
        <w:ind w:left="567" w:hanging="567"/>
      </w:pPr>
      <w:bookmarkStart w:id="587" w:name="_Toc384729518"/>
      <w:r>
        <w:t>Interruptions to the teaching career</w:t>
      </w:r>
      <w:bookmarkEnd w:id="587"/>
    </w:p>
    <w:p w:rsidR="00D4690C" w:rsidRDefault="00200879" w:rsidP="00D4690C">
      <w:r>
        <w:t xml:space="preserve">A new question in the 2013 survey asked teachers whether they had had any interruptions to their teaching career (e.g. through leave or resignation and return) and, if so, for how many years they were absent from teaching. The results provided in Table 7.6 show that just under three-quarters of male teachers, and just under half of female teachers have </w:t>
      </w:r>
      <w:r w:rsidR="009A358F">
        <w:t>n</w:t>
      </w:r>
      <w:r>
        <w:t>ot had a career interruption.</w:t>
      </w:r>
      <w:r w:rsidR="00D73E18">
        <w:t xml:space="preserve"> Figures are similar at both primary and secondary levels: about one-quarter of females are absent for 2 years or less, 10-11% for 3-5 years and 11% for 6-10 years. On average, females who have an interruption to their teaching career are absent for 4-5 years.</w:t>
      </w:r>
    </w:p>
    <w:p w:rsidR="00200879" w:rsidRDefault="00200879" w:rsidP="00D4690C"/>
    <w:p w:rsidR="00D4690C" w:rsidRDefault="00D4690C" w:rsidP="00D4690C">
      <w:pPr>
        <w:pStyle w:val="Caption"/>
        <w:keepNext/>
      </w:pPr>
      <w:bookmarkStart w:id="588" w:name="_Toc374608724"/>
      <w:bookmarkStart w:id="589" w:name="_Toc374608890"/>
      <w:bookmarkStart w:id="590" w:name="_Toc374609051"/>
      <w:bookmarkStart w:id="591" w:name="_Toc382567030"/>
      <w:bookmarkStart w:id="592" w:name="_Toc384726230"/>
      <w:proofErr w:type="gramStart"/>
      <w:r>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6</w:t>
      </w:r>
      <w:r w:rsidR="003F2304">
        <w:fldChar w:fldCharType="end"/>
      </w:r>
      <w:r>
        <w:t>: Length of interruption to teaching career</w:t>
      </w:r>
      <w:bookmarkEnd w:id="588"/>
      <w:bookmarkEnd w:id="589"/>
      <w:bookmarkEnd w:id="590"/>
      <w:bookmarkEnd w:id="591"/>
      <w:bookmarkEnd w:id="592"/>
    </w:p>
    <w:tbl>
      <w:tblPr>
        <w:tblW w:w="8753" w:type="dxa"/>
        <w:tblInd w:w="93" w:type="dxa"/>
        <w:tblLayout w:type="fixed"/>
        <w:tblCellMar>
          <w:left w:w="28" w:type="dxa"/>
          <w:right w:w="28" w:type="dxa"/>
        </w:tblCellMar>
        <w:tblLook w:val="04A0" w:firstRow="1" w:lastRow="0" w:firstColumn="1" w:lastColumn="0" w:noHBand="0" w:noVBand="1"/>
      </w:tblPr>
      <w:tblGrid>
        <w:gridCol w:w="957"/>
        <w:gridCol w:w="2097"/>
        <w:gridCol w:w="567"/>
        <w:gridCol w:w="709"/>
        <w:gridCol w:w="708"/>
        <w:gridCol w:w="709"/>
        <w:gridCol w:w="142"/>
        <w:gridCol w:w="738"/>
        <w:gridCol w:w="708"/>
        <w:gridCol w:w="709"/>
        <w:gridCol w:w="709"/>
      </w:tblGrid>
      <w:tr w:rsidR="00D4690C" w:rsidRPr="00E6153A" w:rsidTr="00200879">
        <w:trPr>
          <w:trHeight w:val="227"/>
        </w:trPr>
        <w:tc>
          <w:tcPr>
            <w:tcW w:w="957" w:type="dxa"/>
            <w:tcBorders>
              <w:top w:val="double" w:sz="4" w:space="0" w:color="auto"/>
              <w:left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2097" w:type="dxa"/>
            <w:tcBorders>
              <w:top w:val="double" w:sz="4" w:space="0" w:color="auto"/>
              <w:left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2693" w:type="dxa"/>
            <w:gridSpan w:val="4"/>
            <w:tcBorders>
              <w:top w:val="double" w:sz="4" w:space="0" w:color="auto"/>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sidRPr="00E6153A">
              <w:rPr>
                <w:rFonts w:cs="Arial"/>
                <w:b/>
                <w:color w:val="000000"/>
                <w:sz w:val="20"/>
                <w:szCs w:val="20"/>
                <w:lang w:eastAsia="en-AU"/>
              </w:rPr>
              <w:t>Primary</w:t>
            </w:r>
          </w:p>
        </w:tc>
        <w:tc>
          <w:tcPr>
            <w:tcW w:w="142" w:type="dxa"/>
            <w:tcBorders>
              <w:top w:val="double" w:sz="4" w:space="0" w:color="auto"/>
              <w:left w:val="nil"/>
              <w:right w:val="nil"/>
            </w:tcBorders>
          </w:tcPr>
          <w:p w:rsidR="00D4690C" w:rsidRPr="00E6153A" w:rsidRDefault="00D4690C" w:rsidP="00E75D75">
            <w:pPr>
              <w:suppressAutoHyphens w:val="0"/>
              <w:jc w:val="center"/>
              <w:rPr>
                <w:rFonts w:cs="Arial"/>
                <w:b/>
                <w:color w:val="000000"/>
                <w:sz w:val="20"/>
                <w:szCs w:val="20"/>
                <w:lang w:eastAsia="en-AU"/>
              </w:rPr>
            </w:pPr>
          </w:p>
        </w:tc>
        <w:tc>
          <w:tcPr>
            <w:tcW w:w="2864" w:type="dxa"/>
            <w:gridSpan w:val="4"/>
            <w:tcBorders>
              <w:top w:val="double" w:sz="4" w:space="0" w:color="auto"/>
              <w:left w:val="nil"/>
              <w:bottom w:val="single" w:sz="4" w:space="0" w:color="auto"/>
              <w:right w:val="nil"/>
            </w:tcBorders>
          </w:tcPr>
          <w:p w:rsidR="00D4690C" w:rsidRPr="00E6153A" w:rsidRDefault="00D4690C" w:rsidP="00E75D75">
            <w:pPr>
              <w:suppressAutoHyphens w:val="0"/>
              <w:jc w:val="center"/>
              <w:rPr>
                <w:rFonts w:cs="Arial"/>
                <w:b/>
                <w:color w:val="000000"/>
                <w:sz w:val="20"/>
                <w:szCs w:val="20"/>
                <w:lang w:eastAsia="en-AU"/>
              </w:rPr>
            </w:pPr>
            <w:r w:rsidRPr="00E6153A">
              <w:rPr>
                <w:rFonts w:cs="Arial"/>
                <w:b/>
                <w:color w:val="000000"/>
                <w:sz w:val="20"/>
                <w:szCs w:val="20"/>
                <w:lang w:eastAsia="en-AU"/>
              </w:rPr>
              <w:t>Secondary</w:t>
            </w:r>
          </w:p>
        </w:tc>
      </w:tr>
      <w:tr w:rsidR="00D4690C" w:rsidRPr="00E6153A" w:rsidTr="00200879">
        <w:trPr>
          <w:trHeight w:val="227"/>
        </w:trPr>
        <w:tc>
          <w:tcPr>
            <w:tcW w:w="957" w:type="dxa"/>
            <w:tcBorders>
              <w:left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2097" w:type="dxa"/>
            <w:tcBorders>
              <w:left w:val="nil"/>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1276" w:type="dxa"/>
            <w:gridSpan w:val="2"/>
            <w:tcBorders>
              <w:top w:val="single" w:sz="4" w:space="0" w:color="auto"/>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Pr>
                <w:rFonts w:cs="Arial"/>
                <w:b/>
                <w:color w:val="000000"/>
                <w:sz w:val="20"/>
                <w:szCs w:val="20"/>
                <w:lang w:eastAsia="en-AU"/>
              </w:rPr>
              <w:t>Male</w:t>
            </w:r>
          </w:p>
        </w:tc>
        <w:tc>
          <w:tcPr>
            <w:tcW w:w="1417" w:type="dxa"/>
            <w:gridSpan w:val="2"/>
            <w:tcBorders>
              <w:top w:val="single" w:sz="4" w:space="0" w:color="auto"/>
              <w:left w:val="nil"/>
              <w:bottom w:val="single" w:sz="4" w:space="0" w:color="auto"/>
              <w:right w:val="nil"/>
            </w:tcBorders>
            <w:shd w:val="clear" w:color="auto" w:fill="auto"/>
            <w:vAlign w:val="center"/>
            <w:hideMark/>
          </w:tcPr>
          <w:p w:rsidR="00D4690C" w:rsidRPr="00E6153A" w:rsidRDefault="00D4690C" w:rsidP="00E75D75">
            <w:pPr>
              <w:suppressAutoHyphens w:val="0"/>
              <w:jc w:val="center"/>
              <w:rPr>
                <w:rFonts w:cs="Arial"/>
                <w:b/>
                <w:color w:val="000000"/>
                <w:sz w:val="20"/>
                <w:szCs w:val="20"/>
                <w:lang w:eastAsia="en-AU"/>
              </w:rPr>
            </w:pPr>
            <w:r>
              <w:rPr>
                <w:rFonts w:cs="Arial"/>
                <w:b/>
                <w:color w:val="000000"/>
                <w:sz w:val="20"/>
                <w:szCs w:val="20"/>
                <w:lang w:eastAsia="en-AU"/>
              </w:rPr>
              <w:t>Female</w:t>
            </w:r>
          </w:p>
        </w:tc>
        <w:tc>
          <w:tcPr>
            <w:tcW w:w="142" w:type="dxa"/>
            <w:tcBorders>
              <w:left w:val="nil"/>
              <w:right w:val="nil"/>
            </w:tcBorders>
          </w:tcPr>
          <w:p w:rsidR="00D4690C" w:rsidRPr="00E6153A" w:rsidRDefault="00D4690C" w:rsidP="00E75D75">
            <w:pPr>
              <w:suppressAutoHyphens w:val="0"/>
              <w:jc w:val="center"/>
              <w:rPr>
                <w:rFonts w:cs="Arial"/>
                <w:b/>
                <w:color w:val="000000"/>
                <w:sz w:val="20"/>
                <w:szCs w:val="20"/>
                <w:lang w:eastAsia="en-AU"/>
              </w:rPr>
            </w:pPr>
          </w:p>
        </w:tc>
        <w:tc>
          <w:tcPr>
            <w:tcW w:w="1446" w:type="dxa"/>
            <w:gridSpan w:val="2"/>
            <w:tcBorders>
              <w:top w:val="single" w:sz="4" w:space="0" w:color="auto"/>
              <w:left w:val="nil"/>
              <w:bottom w:val="single" w:sz="4" w:space="0" w:color="auto"/>
              <w:right w:val="nil"/>
            </w:tcBorders>
          </w:tcPr>
          <w:p w:rsidR="00D4690C" w:rsidRPr="00E6153A" w:rsidRDefault="00D4690C" w:rsidP="00E75D75">
            <w:pPr>
              <w:suppressAutoHyphens w:val="0"/>
              <w:jc w:val="center"/>
              <w:rPr>
                <w:rFonts w:cs="Arial"/>
                <w:b/>
                <w:color w:val="000000"/>
                <w:sz w:val="20"/>
                <w:szCs w:val="20"/>
                <w:lang w:eastAsia="en-AU"/>
              </w:rPr>
            </w:pPr>
            <w:r>
              <w:rPr>
                <w:rFonts w:cs="Arial"/>
                <w:b/>
                <w:color w:val="000000"/>
                <w:sz w:val="20"/>
                <w:szCs w:val="20"/>
                <w:lang w:eastAsia="en-AU"/>
              </w:rPr>
              <w:t>Male</w:t>
            </w:r>
          </w:p>
        </w:tc>
        <w:tc>
          <w:tcPr>
            <w:tcW w:w="1418" w:type="dxa"/>
            <w:gridSpan w:val="2"/>
            <w:tcBorders>
              <w:top w:val="single" w:sz="4" w:space="0" w:color="auto"/>
              <w:left w:val="nil"/>
              <w:bottom w:val="single" w:sz="4" w:space="0" w:color="auto"/>
              <w:right w:val="nil"/>
            </w:tcBorders>
          </w:tcPr>
          <w:p w:rsidR="00D4690C" w:rsidRPr="00E6153A" w:rsidRDefault="00D4690C" w:rsidP="00E75D75">
            <w:pPr>
              <w:suppressAutoHyphens w:val="0"/>
              <w:jc w:val="center"/>
              <w:rPr>
                <w:rFonts w:cs="Arial"/>
                <w:b/>
                <w:color w:val="000000"/>
                <w:sz w:val="20"/>
                <w:szCs w:val="20"/>
                <w:lang w:eastAsia="en-AU"/>
              </w:rPr>
            </w:pPr>
            <w:r>
              <w:rPr>
                <w:rFonts w:cs="Arial"/>
                <w:b/>
                <w:color w:val="000000"/>
                <w:sz w:val="20"/>
                <w:szCs w:val="20"/>
                <w:lang w:eastAsia="en-AU"/>
              </w:rPr>
              <w:t>Female</w:t>
            </w:r>
          </w:p>
        </w:tc>
      </w:tr>
      <w:tr w:rsidR="00D4690C" w:rsidRPr="00E6153A" w:rsidTr="00200879">
        <w:trPr>
          <w:trHeight w:val="227"/>
        </w:trPr>
        <w:tc>
          <w:tcPr>
            <w:tcW w:w="957" w:type="dxa"/>
            <w:tcBorders>
              <w:left w:val="nil"/>
              <w:bottom w:val="nil"/>
              <w:right w:val="nil"/>
            </w:tcBorders>
            <w:shd w:val="clear" w:color="auto" w:fill="auto"/>
            <w:hideMark/>
          </w:tcPr>
          <w:p w:rsidR="00D4690C" w:rsidRPr="00E6153A" w:rsidRDefault="00D4690C" w:rsidP="00E75D75">
            <w:pPr>
              <w:suppressAutoHyphens w:val="0"/>
              <w:jc w:val="left"/>
              <w:rPr>
                <w:rFonts w:cs="Arial"/>
                <w:color w:val="000000"/>
                <w:sz w:val="20"/>
                <w:szCs w:val="20"/>
                <w:lang w:eastAsia="en-AU"/>
              </w:rPr>
            </w:pPr>
          </w:p>
        </w:tc>
        <w:tc>
          <w:tcPr>
            <w:tcW w:w="2097" w:type="dxa"/>
            <w:tcBorders>
              <w:left w:val="nil"/>
              <w:bottom w:val="nil"/>
              <w:right w:val="nil"/>
            </w:tcBorders>
            <w:shd w:val="clear" w:color="auto" w:fill="auto"/>
            <w:vAlign w:val="center"/>
            <w:hideMark/>
          </w:tcPr>
          <w:p w:rsidR="00D4690C" w:rsidRPr="00E6153A" w:rsidRDefault="00D4690C" w:rsidP="00E75D75">
            <w:pPr>
              <w:suppressAutoHyphens w:val="0"/>
              <w:jc w:val="left"/>
              <w:rPr>
                <w:rFonts w:cs="Arial"/>
                <w:color w:val="000000"/>
                <w:sz w:val="20"/>
                <w:szCs w:val="20"/>
                <w:lang w:eastAsia="en-AU"/>
              </w:rPr>
            </w:pPr>
          </w:p>
        </w:tc>
        <w:tc>
          <w:tcPr>
            <w:tcW w:w="567" w:type="dxa"/>
            <w:tcBorders>
              <w:top w:val="single" w:sz="4" w:space="0" w:color="auto"/>
              <w:left w:val="nil"/>
              <w:bottom w:val="nil"/>
              <w:right w:val="nil"/>
            </w:tcBorders>
            <w:shd w:val="clear" w:color="auto" w:fill="auto"/>
            <w:noWrap/>
            <w:vAlign w:val="center"/>
            <w:hideMark/>
          </w:tcPr>
          <w:p w:rsidR="00D4690C" w:rsidRPr="00ED6F0E" w:rsidRDefault="00D4690C" w:rsidP="00E75D75">
            <w:pPr>
              <w:suppressAutoHyphens w:val="0"/>
              <w:jc w:val="center"/>
              <w:rPr>
                <w:rFonts w:cs="Arial"/>
                <w:b/>
                <w:color w:val="000000"/>
                <w:sz w:val="20"/>
                <w:szCs w:val="20"/>
                <w:lang w:eastAsia="en-AU"/>
              </w:rPr>
            </w:pPr>
            <w:r>
              <w:rPr>
                <w:rFonts w:cs="Arial"/>
                <w:b/>
                <w:color w:val="000000"/>
                <w:sz w:val="20"/>
                <w:szCs w:val="20"/>
                <w:lang w:eastAsia="en-AU"/>
              </w:rPr>
              <w:t>%</w:t>
            </w:r>
          </w:p>
        </w:tc>
        <w:tc>
          <w:tcPr>
            <w:tcW w:w="709" w:type="dxa"/>
            <w:tcBorders>
              <w:top w:val="single" w:sz="4" w:space="0" w:color="auto"/>
              <w:left w:val="nil"/>
              <w:bottom w:val="nil"/>
              <w:right w:val="nil"/>
            </w:tcBorders>
            <w:shd w:val="clear" w:color="auto" w:fill="auto"/>
            <w:vAlign w:val="center"/>
          </w:tcPr>
          <w:p w:rsidR="00D4690C" w:rsidRPr="00CE61A4" w:rsidRDefault="00183947" w:rsidP="00E75D75">
            <w:pPr>
              <w:suppressAutoHyphens w:val="0"/>
              <w:jc w:val="center"/>
              <w:rPr>
                <w:rFonts w:cs="Arial"/>
                <w:b/>
                <w:color w:val="000000"/>
                <w:sz w:val="20"/>
                <w:szCs w:val="20"/>
                <w:lang w:eastAsia="en-AU"/>
              </w:rPr>
            </w:pPr>
            <w:r>
              <w:rPr>
                <w:rFonts w:cs="Arial"/>
                <w:b/>
                <w:color w:val="000000"/>
                <w:sz w:val="20"/>
                <w:szCs w:val="20"/>
                <w:lang w:eastAsia="en-AU"/>
              </w:rPr>
              <w:t>SE</w:t>
            </w:r>
          </w:p>
        </w:tc>
        <w:tc>
          <w:tcPr>
            <w:tcW w:w="708" w:type="dxa"/>
            <w:tcBorders>
              <w:top w:val="single" w:sz="4" w:space="0" w:color="auto"/>
              <w:left w:val="nil"/>
              <w:bottom w:val="nil"/>
              <w:right w:val="nil"/>
            </w:tcBorders>
            <w:shd w:val="clear" w:color="auto" w:fill="auto"/>
            <w:noWrap/>
            <w:vAlign w:val="center"/>
            <w:hideMark/>
          </w:tcPr>
          <w:p w:rsidR="00D4690C" w:rsidRPr="00ED6F0E" w:rsidRDefault="00D4690C" w:rsidP="00E75D75">
            <w:pPr>
              <w:suppressAutoHyphens w:val="0"/>
              <w:jc w:val="center"/>
              <w:rPr>
                <w:rFonts w:cs="Arial"/>
                <w:b/>
                <w:color w:val="000000"/>
                <w:sz w:val="20"/>
                <w:szCs w:val="20"/>
                <w:lang w:eastAsia="en-AU"/>
              </w:rPr>
            </w:pPr>
            <w:r>
              <w:rPr>
                <w:rFonts w:cs="Arial"/>
                <w:b/>
                <w:color w:val="000000"/>
                <w:sz w:val="20"/>
                <w:szCs w:val="20"/>
                <w:lang w:eastAsia="en-AU"/>
              </w:rPr>
              <w:t>%</w:t>
            </w:r>
          </w:p>
        </w:tc>
        <w:tc>
          <w:tcPr>
            <w:tcW w:w="709" w:type="dxa"/>
            <w:tcBorders>
              <w:top w:val="single" w:sz="4" w:space="0" w:color="auto"/>
              <w:left w:val="nil"/>
              <w:bottom w:val="nil"/>
              <w:right w:val="nil"/>
            </w:tcBorders>
            <w:shd w:val="clear" w:color="auto" w:fill="auto"/>
            <w:vAlign w:val="center"/>
          </w:tcPr>
          <w:p w:rsidR="00D4690C" w:rsidRPr="00CE61A4" w:rsidRDefault="00183947" w:rsidP="00E75D75">
            <w:pPr>
              <w:suppressAutoHyphens w:val="0"/>
              <w:jc w:val="center"/>
              <w:rPr>
                <w:rFonts w:cs="Arial"/>
                <w:b/>
                <w:color w:val="000000"/>
                <w:sz w:val="20"/>
                <w:szCs w:val="20"/>
                <w:lang w:eastAsia="en-AU"/>
              </w:rPr>
            </w:pPr>
            <w:r>
              <w:rPr>
                <w:rFonts w:cs="Arial"/>
                <w:b/>
                <w:color w:val="000000"/>
                <w:sz w:val="20"/>
                <w:szCs w:val="20"/>
                <w:lang w:eastAsia="en-AU"/>
              </w:rPr>
              <w:t>SE</w:t>
            </w:r>
          </w:p>
        </w:tc>
        <w:tc>
          <w:tcPr>
            <w:tcW w:w="142" w:type="dxa"/>
            <w:tcBorders>
              <w:left w:val="nil"/>
              <w:bottom w:val="nil"/>
              <w:right w:val="nil"/>
            </w:tcBorders>
          </w:tcPr>
          <w:p w:rsidR="00D4690C" w:rsidRPr="00CE61A4" w:rsidRDefault="00D4690C" w:rsidP="00E75D75">
            <w:pPr>
              <w:suppressAutoHyphens w:val="0"/>
              <w:jc w:val="center"/>
              <w:rPr>
                <w:rFonts w:cs="Arial"/>
                <w:b/>
                <w:color w:val="000000"/>
                <w:sz w:val="20"/>
                <w:szCs w:val="20"/>
                <w:lang w:eastAsia="en-AU"/>
              </w:rPr>
            </w:pPr>
          </w:p>
        </w:tc>
        <w:tc>
          <w:tcPr>
            <w:tcW w:w="738" w:type="dxa"/>
            <w:tcBorders>
              <w:top w:val="single" w:sz="4" w:space="0" w:color="auto"/>
              <w:left w:val="nil"/>
              <w:bottom w:val="nil"/>
              <w:right w:val="nil"/>
            </w:tcBorders>
            <w:vAlign w:val="center"/>
          </w:tcPr>
          <w:p w:rsidR="00D4690C" w:rsidRPr="00ED6F0E" w:rsidRDefault="00D4690C" w:rsidP="00E75D75">
            <w:pPr>
              <w:suppressAutoHyphens w:val="0"/>
              <w:jc w:val="center"/>
              <w:rPr>
                <w:rFonts w:cs="Arial"/>
                <w:b/>
                <w:color w:val="000000"/>
                <w:sz w:val="20"/>
                <w:szCs w:val="20"/>
                <w:lang w:eastAsia="en-AU"/>
              </w:rPr>
            </w:pPr>
            <w:r>
              <w:rPr>
                <w:rFonts w:cs="Arial"/>
                <w:b/>
                <w:color w:val="000000"/>
                <w:sz w:val="20"/>
                <w:szCs w:val="20"/>
                <w:lang w:eastAsia="en-AU"/>
              </w:rPr>
              <w:t>%</w:t>
            </w:r>
          </w:p>
        </w:tc>
        <w:tc>
          <w:tcPr>
            <w:tcW w:w="708" w:type="dxa"/>
            <w:tcBorders>
              <w:top w:val="single" w:sz="4" w:space="0" w:color="auto"/>
              <w:left w:val="nil"/>
              <w:bottom w:val="nil"/>
              <w:right w:val="nil"/>
            </w:tcBorders>
            <w:vAlign w:val="center"/>
          </w:tcPr>
          <w:p w:rsidR="00D4690C" w:rsidRPr="00CE61A4" w:rsidRDefault="00183947" w:rsidP="00E75D75">
            <w:pPr>
              <w:suppressAutoHyphens w:val="0"/>
              <w:jc w:val="center"/>
              <w:rPr>
                <w:rFonts w:cs="Arial"/>
                <w:b/>
                <w:color w:val="000000"/>
                <w:sz w:val="20"/>
                <w:szCs w:val="20"/>
                <w:lang w:eastAsia="en-AU"/>
              </w:rPr>
            </w:pPr>
            <w:r>
              <w:rPr>
                <w:rFonts w:cs="Arial"/>
                <w:b/>
                <w:color w:val="000000"/>
                <w:sz w:val="20"/>
                <w:szCs w:val="20"/>
                <w:lang w:eastAsia="en-AU"/>
              </w:rPr>
              <w:t>SE</w:t>
            </w:r>
          </w:p>
        </w:tc>
        <w:tc>
          <w:tcPr>
            <w:tcW w:w="709" w:type="dxa"/>
            <w:tcBorders>
              <w:top w:val="single" w:sz="4" w:space="0" w:color="auto"/>
              <w:left w:val="nil"/>
              <w:bottom w:val="nil"/>
              <w:right w:val="nil"/>
            </w:tcBorders>
            <w:vAlign w:val="center"/>
          </w:tcPr>
          <w:p w:rsidR="00D4690C" w:rsidRPr="00ED6F0E" w:rsidRDefault="00D4690C" w:rsidP="00E75D75">
            <w:pPr>
              <w:suppressAutoHyphens w:val="0"/>
              <w:jc w:val="center"/>
              <w:rPr>
                <w:rFonts w:cs="Arial"/>
                <w:b/>
                <w:color w:val="000000"/>
                <w:sz w:val="20"/>
                <w:szCs w:val="20"/>
                <w:lang w:eastAsia="en-AU"/>
              </w:rPr>
            </w:pPr>
            <w:r>
              <w:rPr>
                <w:rFonts w:cs="Arial"/>
                <w:b/>
                <w:color w:val="000000"/>
                <w:sz w:val="20"/>
                <w:szCs w:val="20"/>
                <w:lang w:eastAsia="en-AU"/>
              </w:rPr>
              <w:t>%</w:t>
            </w:r>
          </w:p>
        </w:tc>
        <w:tc>
          <w:tcPr>
            <w:tcW w:w="709" w:type="dxa"/>
            <w:tcBorders>
              <w:top w:val="single" w:sz="4" w:space="0" w:color="auto"/>
              <w:left w:val="nil"/>
              <w:bottom w:val="nil"/>
              <w:right w:val="nil"/>
            </w:tcBorders>
            <w:vAlign w:val="center"/>
          </w:tcPr>
          <w:p w:rsidR="00D4690C" w:rsidRPr="00CE61A4" w:rsidRDefault="00183947" w:rsidP="00E75D75">
            <w:pPr>
              <w:suppressAutoHyphens w:val="0"/>
              <w:jc w:val="center"/>
              <w:rPr>
                <w:rFonts w:cs="Arial"/>
                <w:b/>
                <w:color w:val="000000"/>
                <w:sz w:val="20"/>
                <w:szCs w:val="20"/>
                <w:lang w:eastAsia="en-AU"/>
              </w:rPr>
            </w:pPr>
            <w:r>
              <w:rPr>
                <w:rFonts w:cs="Arial"/>
                <w:b/>
                <w:color w:val="000000"/>
                <w:sz w:val="20"/>
                <w:szCs w:val="20"/>
                <w:lang w:eastAsia="en-AU"/>
              </w:rPr>
              <w:t>SE</w:t>
            </w:r>
          </w:p>
        </w:tc>
      </w:tr>
      <w:tr w:rsidR="00D4690C" w:rsidRPr="00E6153A" w:rsidTr="00200879">
        <w:trPr>
          <w:trHeight w:val="227"/>
        </w:trPr>
        <w:tc>
          <w:tcPr>
            <w:tcW w:w="957" w:type="dxa"/>
            <w:vMerge w:val="restart"/>
            <w:tcBorders>
              <w:top w:val="single" w:sz="4" w:space="0" w:color="auto"/>
              <w:left w:val="nil"/>
              <w:bottom w:val="nil"/>
              <w:right w:val="nil"/>
            </w:tcBorders>
            <w:shd w:val="clear" w:color="auto" w:fill="auto"/>
            <w:hideMark/>
          </w:tcPr>
          <w:p w:rsidR="00D4690C" w:rsidRPr="00E6153A" w:rsidRDefault="00D4690C" w:rsidP="00E75D75">
            <w:pPr>
              <w:suppressAutoHyphens w:val="0"/>
              <w:jc w:val="left"/>
              <w:rPr>
                <w:rFonts w:cs="Arial"/>
                <w:color w:val="000000"/>
                <w:sz w:val="20"/>
                <w:szCs w:val="20"/>
                <w:lang w:eastAsia="en-AU"/>
              </w:rPr>
            </w:pPr>
            <w:r w:rsidRPr="007C67FB">
              <w:rPr>
                <w:rFonts w:cs="Arial"/>
                <w:sz w:val="20"/>
                <w:szCs w:val="20"/>
                <w:lang w:eastAsia="en-AU"/>
              </w:rPr>
              <w:t xml:space="preserve">Years </w:t>
            </w:r>
            <w:r>
              <w:rPr>
                <w:rFonts w:cs="Arial"/>
                <w:sz w:val="20"/>
                <w:szCs w:val="20"/>
                <w:lang w:eastAsia="en-AU"/>
              </w:rPr>
              <w:t>absent from teaching</w:t>
            </w:r>
          </w:p>
        </w:tc>
        <w:tc>
          <w:tcPr>
            <w:tcW w:w="2097" w:type="dxa"/>
            <w:tcBorders>
              <w:top w:val="single" w:sz="4" w:space="0" w:color="auto"/>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Pr>
                <w:rFonts w:cs="Arial"/>
                <w:sz w:val="20"/>
                <w:szCs w:val="20"/>
                <w:lang w:eastAsia="en-AU"/>
              </w:rPr>
              <w:t>None</w:t>
            </w:r>
          </w:p>
        </w:tc>
        <w:tc>
          <w:tcPr>
            <w:tcW w:w="567" w:type="dxa"/>
            <w:tcBorders>
              <w:top w:val="single" w:sz="4" w:space="0" w:color="auto"/>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73.3</w:t>
            </w:r>
          </w:p>
        </w:tc>
        <w:tc>
          <w:tcPr>
            <w:tcW w:w="709" w:type="dxa"/>
            <w:tcBorders>
              <w:top w:val="single" w:sz="4" w:space="0" w:color="auto"/>
              <w:left w:val="nil"/>
              <w:bottom w:val="nil"/>
              <w:right w:val="nil"/>
            </w:tcBorders>
            <w:shd w:val="clear" w:color="auto" w:fill="auto"/>
            <w:vAlign w:val="center"/>
          </w:tcPr>
          <w:p w:rsidR="00D4690C" w:rsidRPr="00CE61A4" w:rsidRDefault="00D4690C" w:rsidP="00E75D75">
            <w:pPr>
              <w:suppressAutoHyphens w:val="0"/>
              <w:jc w:val="center"/>
              <w:rPr>
                <w:rFonts w:cs="Arial"/>
                <w:sz w:val="20"/>
                <w:szCs w:val="20"/>
                <w:lang w:eastAsia="en-AU"/>
              </w:rPr>
            </w:pPr>
            <w:r>
              <w:rPr>
                <w:rFonts w:cs="Arial"/>
                <w:sz w:val="20"/>
                <w:szCs w:val="20"/>
                <w:lang w:eastAsia="en-AU"/>
              </w:rPr>
              <w:t>3.8</w:t>
            </w:r>
          </w:p>
        </w:tc>
        <w:tc>
          <w:tcPr>
            <w:tcW w:w="708" w:type="dxa"/>
            <w:tcBorders>
              <w:top w:val="single" w:sz="4" w:space="0" w:color="auto"/>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47.0</w:t>
            </w:r>
          </w:p>
        </w:tc>
        <w:tc>
          <w:tcPr>
            <w:tcW w:w="709" w:type="dxa"/>
            <w:tcBorders>
              <w:top w:val="single" w:sz="4" w:space="0" w:color="auto"/>
              <w:left w:val="nil"/>
              <w:bottom w:val="nil"/>
              <w:right w:val="nil"/>
            </w:tcBorders>
            <w:shd w:val="clear" w:color="auto" w:fill="auto"/>
            <w:vAlign w:val="center"/>
          </w:tcPr>
          <w:p w:rsidR="00D4690C" w:rsidRPr="00CE61A4" w:rsidRDefault="00D4690C" w:rsidP="00E75D75">
            <w:pPr>
              <w:suppressAutoHyphens w:val="0"/>
              <w:jc w:val="center"/>
              <w:rPr>
                <w:rFonts w:cs="Arial"/>
                <w:sz w:val="20"/>
                <w:szCs w:val="20"/>
                <w:lang w:eastAsia="en-AU"/>
              </w:rPr>
            </w:pPr>
            <w:r>
              <w:rPr>
                <w:rFonts w:cs="Arial"/>
                <w:sz w:val="20"/>
                <w:szCs w:val="20"/>
                <w:lang w:eastAsia="en-AU"/>
              </w:rPr>
              <w:t>1.8</w:t>
            </w:r>
          </w:p>
        </w:tc>
        <w:tc>
          <w:tcPr>
            <w:tcW w:w="142" w:type="dxa"/>
            <w:tcBorders>
              <w:top w:val="single" w:sz="4" w:space="0" w:color="auto"/>
              <w:left w:val="nil"/>
              <w:bottom w:val="nil"/>
              <w:right w:val="nil"/>
            </w:tcBorders>
          </w:tcPr>
          <w:p w:rsidR="00D4690C" w:rsidRPr="00CE61A4" w:rsidRDefault="00D4690C" w:rsidP="00E75D75">
            <w:pPr>
              <w:suppressAutoHyphens w:val="0"/>
              <w:jc w:val="center"/>
              <w:rPr>
                <w:rFonts w:cs="Arial"/>
                <w:sz w:val="20"/>
                <w:szCs w:val="20"/>
                <w:lang w:eastAsia="en-AU"/>
              </w:rPr>
            </w:pPr>
          </w:p>
        </w:tc>
        <w:tc>
          <w:tcPr>
            <w:tcW w:w="738" w:type="dxa"/>
            <w:tcBorders>
              <w:top w:val="single" w:sz="4" w:space="0" w:color="auto"/>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73.5</w:t>
            </w:r>
          </w:p>
        </w:tc>
        <w:tc>
          <w:tcPr>
            <w:tcW w:w="708" w:type="dxa"/>
            <w:tcBorders>
              <w:top w:val="single" w:sz="4" w:space="0" w:color="auto"/>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1.2</w:t>
            </w:r>
          </w:p>
        </w:tc>
        <w:tc>
          <w:tcPr>
            <w:tcW w:w="709" w:type="dxa"/>
            <w:tcBorders>
              <w:top w:val="single" w:sz="4" w:space="0" w:color="auto"/>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45.4</w:t>
            </w:r>
          </w:p>
        </w:tc>
        <w:tc>
          <w:tcPr>
            <w:tcW w:w="709" w:type="dxa"/>
            <w:tcBorders>
              <w:top w:val="single" w:sz="4" w:space="0" w:color="auto"/>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1.0</w:t>
            </w:r>
          </w:p>
        </w:tc>
      </w:tr>
      <w:tr w:rsidR="00D4690C" w:rsidRPr="00E6153A" w:rsidTr="00200879">
        <w:trPr>
          <w:trHeight w:val="227"/>
        </w:trPr>
        <w:tc>
          <w:tcPr>
            <w:tcW w:w="957"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2097"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Pr>
                <w:rFonts w:cs="Arial"/>
                <w:sz w:val="20"/>
                <w:szCs w:val="20"/>
                <w:lang w:eastAsia="en-AU"/>
              </w:rPr>
              <w:t>2</w:t>
            </w:r>
            <w:r w:rsidRPr="007C67FB">
              <w:rPr>
                <w:rFonts w:cs="Arial"/>
                <w:sz w:val="20"/>
                <w:szCs w:val="20"/>
                <w:lang w:eastAsia="en-AU"/>
              </w:rPr>
              <w:t xml:space="preserve"> year</w:t>
            </w:r>
            <w:r>
              <w:rPr>
                <w:rFonts w:cs="Arial"/>
                <w:sz w:val="20"/>
                <w:szCs w:val="20"/>
                <w:lang w:eastAsia="en-AU"/>
              </w:rPr>
              <w:t>s or less</w:t>
            </w:r>
          </w:p>
        </w:tc>
        <w:tc>
          <w:tcPr>
            <w:tcW w:w="567"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14.4</w:t>
            </w:r>
          </w:p>
        </w:tc>
        <w:tc>
          <w:tcPr>
            <w:tcW w:w="709" w:type="dxa"/>
            <w:tcBorders>
              <w:top w:val="nil"/>
              <w:left w:val="nil"/>
              <w:bottom w:val="nil"/>
              <w:right w:val="nil"/>
            </w:tcBorders>
            <w:shd w:val="clear" w:color="auto" w:fill="auto"/>
            <w:vAlign w:val="center"/>
          </w:tcPr>
          <w:p w:rsidR="00D4690C" w:rsidRPr="00CE61A4" w:rsidRDefault="00D4690C" w:rsidP="00E75D75">
            <w:pPr>
              <w:suppressAutoHyphens w:val="0"/>
              <w:jc w:val="center"/>
              <w:rPr>
                <w:rFonts w:cs="Arial"/>
                <w:sz w:val="20"/>
                <w:szCs w:val="20"/>
                <w:lang w:eastAsia="en-AU"/>
              </w:rPr>
            </w:pPr>
            <w:r>
              <w:rPr>
                <w:rFonts w:cs="Arial"/>
                <w:sz w:val="20"/>
                <w:szCs w:val="20"/>
                <w:lang w:eastAsia="en-AU"/>
              </w:rPr>
              <w:t>2.1</w:t>
            </w:r>
          </w:p>
        </w:tc>
        <w:tc>
          <w:tcPr>
            <w:tcW w:w="708"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22.9</w:t>
            </w:r>
          </w:p>
        </w:tc>
        <w:tc>
          <w:tcPr>
            <w:tcW w:w="709" w:type="dxa"/>
            <w:tcBorders>
              <w:top w:val="nil"/>
              <w:left w:val="nil"/>
              <w:bottom w:val="nil"/>
              <w:right w:val="nil"/>
            </w:tcBorders>
            <w:shd w:val="clear" w:color="auto" w:fill="auto"/>
            <w:vAlign w:val="center"/>
          </w:tcPr>
          <w:p w:rsidR="00D4690C" w:rsidRPr="00CE61A4" w:rsidRDefault="00D4690C" w:rsidP="00E75D75">
            <w:pPr>
              <w:suppressAutoHyphens w:val="0"/>
              <w:jc w:val="center"/>
              <w:rPr>
                <w:rFonts w:cs="Arial"/>
                <w:sz w:val="20"/>
                <w:szCs w:val="20"/>
                <w:lang w:eastAsia="en-AU"/>
              </w:rPr>
            </w:pPr>
            <w:r>
              <w:rPr>
                <w:rFonts w:cs="Arial"/>
                <w:sz w:val="20"/>
                <w:szCs w:val="20"/>
                <w:lang w:eastAsia="en-AU"/>
              </w:rPr>
              <w:t>1.3</w:t>
            </w:r>
          </w:p>
        </w:tc>
        <w:tc>
          <w:tcPr>
            <w:tcW w:w="142"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p>
        </w:tc>
        <w:tc>
          <w:tcPr>
            <w:tcW w:w="738"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16.8</w:t>
            </w:r>
          </w:p>
        </w:tc>
        <w:tc>
          <w:tcPr>
            <w:tcW w:w="708"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1.1</w:t>
            </w:r>
          </w:p>
        </w:tc>
        <w:tc>
          <w:tcPr>
            <w:tcW w:w="709"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26.7</w:t>
            </w:r>
          </w:p>
        </w:tc>
        <w:tc>
          <w:tcPr>
            <w:tcW w:w="709"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0.9</w:t>
            </w:r>
          </w:p>
        </w:tc>
      </w:tr>
      <w:tr w:rsidR="00D4690C" w:rsidRPr="00E6153A" w:rsidTr="00200879">
        <w:trPr>
          <w:trHeight w:val="227"/>
        </w:trPr>
        <w:tc>
          <w:tcPr>
            <w:tcW w:w="957"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2097"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Pr>
                <w:rFonts w:cs="Arial"/>
                <w:sz w:val="20"/>
                <w:szCs w:val="20"/>
                <w:lang w:eastAsia="en-AU"/>
              </w:rPr>
              <w:t>3 to 5</w:t>
            </w:r>
            <w:r w:rsidRPr="007C67FB">
              <w:rPr>
                <w:rFonts w:cs="Arial"/>
                <w:sz w:val="20"/>
                <w:szCs w:val="20"/>
                <w:lang w:eastAsia="en-AU"/>
              </w:rPr>
              <w:t xml:space="preserve"> years</w:t>
            </w:r>
          </w:p>
        </w:tc>
        <w:tc>
          <w:tcPr>
            <w:tcW w:w="567"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2.6</w:t>
            </w:r>
          </w:p>
        </w:tc>
        <w:tc>
          <w:tcPr>
            <w:tcW w:w="709" w:type="dxa"/>
            <w:tcBorders>
              <w:top w:val="nil"/>
              <w:left w:val="nil"/>
              <w:bottom w:val="nil"/>
              <w:right w:val="nil"/>
            </w:tcBorders>
            <w:shd w:val="clear" w:color="auto" w:fill="auto"/>
            <w:vAlign w:val="center"/>
          </w:tcPr>
          <w:p w:rsidR="00D4690C" w:rsidRPr="00CE61A4" w:rsidRDefault="00D4690C" w:rsidP="00E75D75">
            <w:pPr>
              <w:suppressAutoHyphens w:val="0"/>
              <w:jc w:val="center"/>
              <w:rPr>
                <w:rFonts w:cs="Arial"/>
                <w:sz w:val="20"/>
                <w:szCs w:val="20"/>
                <w:lang w:eastAsia="en-AU"/>
              </w:rPr>
            </w:pPr>
            <w:r>
              <w:rPr>
                <w:rFonts w:cs="Arial"/>
                <w:sz w:val="20"/>
                <w:szCs w:val="20"/>
                <w:lang w:eastAsia="en-AU"/>
              </w:rPr>
              <w:t>0.7</w:t>
            </w:r>
          </w:p>
        </w:tc>
        <w:tc>
          <w:tcPr>
            <w:tcW w:w="708"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10.9</w:t>
            </w:r>
          </w:p>
        </w:tc>
        <w:tc>
          <w:tcPr>
            <w:tcW w:w="709" w:type="dxa"/>
            <w:tcBorders>
              <w:top w:val="nil"/>
              <w:left w:val="nil"/>
              <w:bottom w:val="nil"/>
              <w:right w:val="nil"/>
            </w:tcBorders>
            <w:shd w:val="clear" w:color="auto" w:fill="auto"/>
            <w:vAlign w:val="center"/>
          </w:tcPr>
          <w:p w:rsidR="00D4690C" w:rsidRPr="00CE61A4" w:rsidRDefault="00D4690C" w:rsidP="00E75D75">
            <w:pPr>
              <w:suppressAutoHyphens w:val="0"/>
              <w:jc w:val="center"/>
              <w:rPr>
                <w:rFonts w:cs="Arial"/>
                <w:sz w:val="20"/>
                <w:szCs w:val="20"/>
                <w:lang w:eastAsia="en-AU"/>
              </w:rPr>
            </w:pPr>
            <w:r>
              <w:rPr>
                <w:rFonts w:cs="Arial"/>
                <w:sz w:val="20"/>
                <w:szCs w:val="20"/>
                <w:lang w:eastAsia="en-AU"/>
              </w:rPr>
              <w:t>0.9</w:t>
            </w:r>
          </w:p>
        </w:tc>
        <w:tc>
          <w:tcPr>
            <w:tcW w:w="142"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p>
        </w:tc>
        <w:tc>
          <w:tcPr>
            <w:tcW w:w="738"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3.9</w:t>
            </w:r>
          </w:p>
        </w:tc>
        <w:tc>
          <w:tcPr>
            <w:tcW w:w="708"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0.5</w:t>
            </w:r>
          </w:p>
        </w:tc>
        <w:tc>
          <w:tcPr>
            <w:tcW w:w="709"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10.1</w:t>
            </w:r>
          </w:p>
        </w:tc>
        <w:tc>
          <w:tcPr>
            <w:tcW w:w="709"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0.6</w:t>
            </w:r>
          </w:p>
        </w:tc>
      </w:tr>
      <w:tr w:rsidR="00D4690C" w:rsidRPr="00E6153A" w:rsidTr="00200879">
        <w:trPr>
          <w:trHeight w:val="227"/>
        </w:trPr>
        <w:tc>
          <w:tcPr>
            <w:tcW w:w="957"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2097"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Pr>
                <w:rFonts w:cs="Arial"/>
                <w:sz w:val="20"/>
                <w:szCs w:val="20"/>
                <w:lang w:eastAsia="en-AU"/>
              </w:rPr>
              <w:t>6 to 10</w:t>
            </w:r>
            <w:r w:rsidRPr="007C67FB">
              <w:rPr>
                <w:rFonts w:cs="Arial"/>
                <w:sz w:val="20"/>
                <w:szCs w:val="20"/>
                <w:lang w:eastAsia="en-AU"/>
              </w:rPr>
              <w:t xml:space="preserve"> years</w:t>
            </w:r>
          </w:p>
        </w:tc>
        <w:tc>
          <w:tcPr>
            <w:tcW w:w="567"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4.9</w:t>
            </w:r>
          </w:p>
        </w:tc>
        <w:tc>
          <w:tcPr>
            <w:tcW w:w="709" w:type="dxa"/>
            <w:tcBorders>
              <w:top w:val="nil"/>
              <w:left w:val="nil"/>
              <w:bottom w:val="nil"/>
              <w:right w:val="nil"/>
            </w:tcBorders>
            <w:shd w:val="clear" w:color="auto" w:fill="auto"/>
            <w:vAlign w:val="center"/>
          </w:tcPr>
          <w:p w:rsidR="00D4690C" w:rsidRPr="00CE61A4" w:rsidRDefault="00D4690C" w:rsidP="00E75D75">
            <w:pPr>
              <w:suppressAutoHyphens w:val="0"/>
              <w:jc w:val="center"/>
              <w:rPr>
                <w:rFonts w:cs="Arial"/>
                <w:sz w:val="20"/>
                <w:szCs w:val="20"/>
                <w:lang w:eastAsia="en-AU"/>
              </w:rPr>
            </w:pPr>
            <w:r>
              <w:rPr>
                <w:rFonts w:cs="Arial"/>
                <w:sz w:val="20"/>
                <w:szCs w:val="20"/>
                <w:lang w:eastAsia="en-AU"/>
              </w:rPr>
              <w:t>3.2</w:t>
            </w:r>
          </w:p>
        </w:tc>
        <w:tc>
          <w:tcPr>
            <w:tcW w:w="708"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10.9</w:t>
            </w:r>
          </w:p>
        </w:tc>
        <w:tc>
          <w:tcPr>
            <w:tcW w:w="709" w:type="dxa"/>
            <w:tcBorders>
              <w:top w:val="nil"/>
              <w:left w:val="nil"/>
              <w:bottom w:val="nil"/>
              <w:right w:val="nil"/>
            </w:tcBorders>
            <w:shd w:val="clear" w:color="auto" w:fill="auto"/>
            <w:vAlign w:val="center"/>
          </w:tcPr>
          <w:p w:rsidR="00D4690C" w:rsidRPr="00CE61A4" w:rsidRDefault="00D4690C" w:rsidP="00E75D75">
            <w:pPr>
              <w:suppressAutoHyphens w:val="0"/>
              <w:jc w:val="center"/>
              <w:rPr>
                <w:rFonts w:cs="Arial"/>
                <w:sz w:val="20"/>
                <w:szCs w:val="20"/>
                <w:lang w:eastAsia="en-AU"/>
              </w:rPr>
            </w:pPr>
            <w:r>
              <w:rPr>
                <w:rFonts w:cs="Arial"/>
                <w:sz w:val="20"/>
                <w:szCs w:val="20"/>
                <w:lang w:eastAsia="en-AU"/>
              </w:rPr>
              <w:t>0.8</w:t>
            </w:r>
          </w:p>
        </w:tc>
        <w:tc>
          <w:tcPr>
            <w:tcW w:w="142"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p>
        </w:tc>
        <w:tc>
          <w:tcPr>
            <w:tcW w:w="738"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3.1</w:t>
            </w:r>
          </w:p>
        </w:tc>
        <w:tc>
          <w:tcPr>
            <w:tcW w:w="708"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0.5</w:t>
            </w:r>
          </w:p>
        </w:tc>
        <w:tc>
          <w:tcPr>
            <w:tcW w:w="709"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10.7</w:t>
            </w:r>
          </w:p>
        </w:tc>
        <w:tc>
          <w:tcPr>
            <w:tcW w:w="709"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0.7</w:t>
            </w:r>
          </w:p>
        </w:tc>
      </w:tr>
      <w:tr w:rsidR="00D4690C" w:rsidRPr="00E6153A" w:rsidTr="00200879">
        <w:trPr>
          <w:trHeight w:val="227"/>
        </w:trPr>
        <w:tc>
          <w:tcPr>
            <w:tcW w:w="957" w:type="dxa"/>
            <w:vMerge/>
            <w:tcBorders>
              <w:top w:val="single" w:sz="8" w:space="0" w:color="000000"/>
              <w:left w:val="nil"/>
              <w:bottom w:val="nil"/>
              <w:right w:val="nil"/>
            </w:tcBorders>
            <w:vAlign w:val="center"/>
            <w:hideMark/>
          </w:tcPr>
          <w:p w:rsidR="00D4690C" w:rsidRPr="00E6153A" w:rsidRDefault="00D4690C" w:rsidP="00E75D75">
            <w:pPr>
              <w:suppressAutoHyphens w:val="0"/>
              <w:jc w:val="left"/>
              <w:rPr>
                <w:rFonts w:cs="Arial"/>
                <w:color w:val="000000"/>
                <w:sz w:val="20"/>
                <w:szCs w:val="20"/>
                <w:lang w:eastAsia="en-AU"/>
              </w:rPr>
            </w:pPr>
          </w:p>
        </w:tc>
        <w:tc>
          <w:tcPr>
            <w:tcW w:w="2097" w:type="dxa"/>
            <w:tcBorders>
              <w:top w:val="nil"/>
              <w:left w:val="nil"/>
              <w:bottom w:val="nil"/>
              <w:right w:val="nil"/>
            </w:tcBorders>
            <w:shd w:val="clear" w:color="auto" w:fill="auto"/>
            <w:vAlign w:val="center"/>
            <w:hideMark/>
          </w:tcPr>
          <w:p w:rsidR="00D4690C" w:rsidRPr="007C67FB" w:rsidRDefault="00D4690C" w:rsidP="00E75D75">
            <w:pPr>
              <w:suppressAutoHyphens w:val="0"/>
              <w:jc w:val="left"/>
              <w:rPr>
                <w:rFonts w:cs="Arial"/>
                <w:sz w:val="20"/>
                <w:szCs w:val="20"/>
                <w:lang w:eastAsia="en-AU"/>
              </w:rPr>
            </w:pPr>
            <w:r>
              <w:rPr>
                <w:rFonts w:cs="Arial"/>
                <w:sz w:val="20"/>
                <w:szCs w:val="20"/>
                <w:lang w:eastAsia="en-AU"/>
              </w:rPr>
              <w:t>Over 10</w:t>
            </w:r>
            <w:r w:rsidRPr="007C67FB">
              <w:rPr>
                <w:rFonts w:cs="Arial"/>
                <w:sz w:val="20"/>
                <w:szCs w:val="20"/>
                <w:lang w:eastAsia="en-AU"/>
              </w:rPr>
              <w:t xml:space="preserve"> years</w:t>
            </w:r>
          </w:p>
        </w:tc>
        <w:tc>
          <w:tcPr>
            <w:tcW w:w="567"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4.7</w:t>
            </w:r>
          </w:p>
        </w:tc>
        <w:tc>
          <w:tcPr>
            <w:tcW w:w="709" w:type="dxa"/>
            <w:tcBorders>
              <w:top w:val="nil"/>
              <w:left w:val="nil"/>
              <w:bottom w:val="nil"/>
              <w:right w:val="nil"/>
            </w:tcBorders>
            <w:shd w:val="clear" w:color="auto" w:fill="auto"/>
            <w:vAlign w:val="center"/>
          </w:tcPr>
          <w:p w:rsidR="00D4690C" w:rsidRPr="00CE61A4" w:rsidRDefault="00D4690C" w:rsidP="00E75D75">
            <w:pPr>
              <w:suppressAutoHyphens w:val="0"/>
              <w:jc w:val="center"/>
              <w:rPr>
                <w:rFonts w:cs="Arial"/>
                <w:sz w:val="20"/>
                <w:szCs w:val="20"/>
                <w:lang w:eastAsia="en-AU"/>
              </w:rPr>
            </w:pPr>
            <w:r>
              <w:rPr>
                <w:rFonts w:cs="Arial"/>
                <w:sz w:val="20"/>
                <w:szCs w:val="20"/>
                <w:lang w:eastAsia="en-AU"/>
              </w:rPr>
              <w:t>2.2</w:t>
            </w:r>
          </w:p>
        </w:tc>
        <w:tc>
          <w:tcPr>
            <w:tcW w:w="708" w:type="dxa"/>
            <w:tcBorders>
              <w:top w:val="nil"/>
              <w:left w:val="nil"/>
              <w:bottom w:val="nil"/>
              <w:right w:val="nil"/>
            </w:tcBorders>
            <w:shd w:val="clear" w:color="auto" w:fill="auto"/>
            <w:noWrap/>
            <w:vAlign w:val="center"/>
            <w:hideMark/>
          </w:tcPr>
          <w:p w:rsidR="00D4690C" w:rsidRPr="00E6153A" w:rsidRDefault="00D4690C" w:rsidP="00E75D75">
            <w:pPr>
              <w:suppressAutoHyphens w:val="0"/>
              <w:jc w:val="center"/>
              <w:rPr>
                <w:rFonts w:cs="Arial"/>
                <w:color w:val="000000"/>
                <w:sz w:val="20"/>
                <w:szCs w:val="20"/>
                <w:lang w:eastAsia="en-AU"/>
              </w:rPr>
            </w:pPr>
            <w:r>
              <w:rPr>
                <w:rFonts w:cs="Arial"/>
                <w:color w:val="000000"/>
                <w:sz w:val="20"/>
                <w:szCs w:val="20"/>
                <w:lang w:eastAsia="en-AU"/>
              </w:rPr>
              <w:t>8.4</w:t>
            </w:r>
          </w:p>
        </w:tc>
        <w:tc>
          <w:tcPr>
            <w:tcW w:w="709" w:type="dxa"/>
            <w:tcBorders>
              <w:top w:val="nil"/>
              <w:left w:val="nil"/>
              <w:bottom w:val="nil"/>
              <w:right w:val="nil"/>
            </w:tcBorders>
            <w:shd w:val="clear" w:color="auto" w:fill="auto"/>
            <w:vAlign w:val="center"/>
          </w:tcPr>
          <w:p w:rsidR="00D4690C" w:rsidRPr="00CE61A4" w:rsidRDefault="00D4690C" w:rsidP="00E75D75">
            <w:pPr>
              <w:suppressAutoHyphens w:val="0"/>
              <w:jc w:val="center"/>
              <w:rPr>
                <w:rFonts w:cs="Arial"/>
                <w:sz w:val="20"/>
                <w:szCs w:val="20"/>
                <w:lang w:eastAsia="en-AU"/>
              </w:rPr>
            </w:pPr>
            <w:r>
              <w:rPr>
                <w:rFonts w:cs="Arial"/>
                <w:sz w:val="20"/>
                <w:szCs w:val="20"/>
                <w:lang w:eastAsia="en-AU"/>
              </w:rPr>
              <w:t>0.8</w:t>
            </w:r>
          </w:p>
        </w:tc>
        <w:tc>
          <w:tcPr>
            <w:tcW w:w="142"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p>
        </w:tc>
        <w:tc>
          <w:tcPr>
            <w:tcW w:w="738"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2.7</w:t>
            </w:r>
          </w:p>
        </w:tc>
        <w:tc>
          <w:tcPr>
            <w:tcW w:w="708"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0.4</w:t>
            </w:r>
          </w:p>
        </w:tc>
        <w:tc>
          <w:tcPr>
            <w:tcW w:w="709"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7.2</w:t>
            </w:r>
          </w:p>
        </w:tc>
        <w:tc>
          <w:tcPr>
            <w:tcW w:w="709" w:type="dxa"/>
            <w:tcBorders>
              <w:top w:val="nil"/>
              <w:left w:val="nil"/>
              <w:bottom w:val="nil"/>
              <w:right w:val="nil"/>
            </w:tcBorders>
          </w:tcPr>
          <w:p w:rsidR="00D4690C" w:rsidRPr="00CE61A4" w:rsidRDefault="00D4690C" w:rsidP="00E75D75">
            <w:pPr>
              <w:suppressAutoHyphens w:val="0"/>
              <w:jc w:val="center"/>
              <w:rPr>
                <w:rFonts w:cs="Arial"/>
                <w:sz w:val="20"/>
                <w:szCs w:val="20"/>
                <w:lang w:eastAsia="en-AU"/>
              </w:rPr>
            </w:pPr>
            <w:r>
              <w:rPr>
                <w:rFonts w:cs="Arial"/>
                <w:sz w:val="20"/>
                <w:szCs w:val="20"/>
                <w:lang w:eastAsia="en-AU"/>
              </w:rPr>
              <w:t>0.5</w:t>
            </w:r>
          </w:p>
        </w:tc>
      </w:tr>
      <w:tr w:rsidR="00D4690C" w:rsidRPr="00E6153A" w:rsidTr="00200879">
        <w:trPr>
          <w:trHeight w:val="227"/>
        </w:trPr>
        <w:tc>
          <w:tcPr>
            <w:tcW w:w="957" w:type="dxa"/>
            <w:tcBorders>
              <w:top w:val="nil"/>
              <w:left w:val="nil"/>
              <w:bottom w:val="single" w:sz="4" w:space="0" w:color="auto"/>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2097" w:type="dxa"/>
            <w:tcBorders>
              <w:top w:val="nil"/>
              <w:left w:val="nil"/>
              <w:bottom w:val="single" w:sz="4" w:space="0" w:color="auto"/>
              <w:right w:val="nil"/>
            </w:tcBorders>
            <w:shd w:val="clear" w:color="auto" w:fill="auto"/>
            <w:noWrap/>
            <w:vAlign w:val="bottom"/>
            <w:hideMark/>
          </w:tcPr>
          <w:p w:rsidR="00D4690C" w:rsidRPr="00E6153A" w:rsidRDefault="00D4690C" w:rsidP="00E75D75">
            <w:pPr>
              <w:suppressAutoHyphens w:val="0"/>
              <w:jc w:val="left"/>
              <w:rPr>
                <w:rFonts w:cs="Arial"/>
                <w:sz w:val="20"/>
                <w:szCs w:val="20"/>
                <w:lang w:eastAsia="en-AU"/>
              </w:rPr>
            </w:pPr>
          </w:p>
        </w:tc>
        <w:tc>
          <w:tcPr>
            <w:tcW w:w="567" w:type="dxa"/>
            <w:tcBorders>
              <w:top w:val="single" w:sz="4" w:space="0" w:color="auto"/>
              <w:left w:val="nil"/>
              <w:bottom w:val="single" w:sz="4" w:space="0" w:color="auto"/>
              <w:right w:val="nil"/>
            </w:tcBorders>
            <w:shd w:val="clear" w:color="auto" w:fill="auto"/>
            <w:noWrap/>
            <w:vAlign w:val="center"/>
            <w:hideMark/>
          </w:tcPr>
          <w:p w:rsidR="00D4690C" w:rsidRPr="008D53EE" w:rsidRDefault="00D4690C" w:rsidP="00E75D75">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709" w:type="dxa"/>
            <w:tcBorders>
              <w:top w:val="single" w:sz="4" w:space="0" w:color="auto"/>
              <w:left w:val="nil"/>
              <w:bottom w:val="single" w:sz="4" w:space="0" w:color="auto"/>
              <w:right w:val="nil"/>
            </w:tcBorders>
            <w:shd w:val="clear" w:color="auto" w:fill="auto"/>
            <w:vAlign w:val="center"/>
          </w:tcPr>
          <w:p w:rsidR="00D4690C" w:rsidRPr="00CE61A4" w:rsidRDefault="00D4690C" w:rsidP="00E75D75">
            <w:pPr>
              <w:suppressAutoHyphens w:val="0"/>
              <w:jc w:val="center"/>
              <w:rPr>
                <w:rFonts w:cs="Arial"/>
                <w:b/>
                <w:color w:val="000000"/>
                <w:sz w:val="20"/>
                <w:szCs w:val="20"/>
                <w:lang w:eastAsia="en-AU"/>
              </w:rPr>
            </w:pPr>
          </w:p>
        </w:tc>
        <w:tc>
          <w:tcPr>
            <w:tcW w:w="708" w:type="dxa"/>
            <w:tcBorders>
              <w:top w:val="single" w:sz="4" w:space="0" w:color="auto"/>
              <w:left w:val="nil"/>
              <w:bottom w:val="single" w:sz="4" w:space="0" w:color="auto"/>
              <w:right w:val="nil"/>
            </w:tcBorders>
            <w:shd w:val="clear" w:color="auto" w:fill="auto"/>
            <w:noWrap/>
            <w:vAlign w:val="center"/>
            <w:hideMark/>
          </w:tcPr>
          <w:p w:rsidR="00D4690C" w:rsidRPr="008D53EE" w:rsidRDefault="00D4690C" w:rsidP="00E75D75">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709" w:type="dxa"/>
            <w:tcBorders>
              <w:top w:val="single" w:sz="4" w:space="0" w:color="auto"/>
              <w:left w:val="nil"/>
              <w:bottom w:val="single" w:sz="4" w:space="0" w:color="auto"/>
              <w:right w:val="nil"/>
            </w:tcBorders>
            <w:shd w:val="clear" w:color="auto" w:fill="auto"/>
            <w:vAlign w:val="center"/>
          </w:tcPr>
          <w:p w:rsidR="00D4690C" w:rsidRPr="00CE61A4" w:rsidRDefault="00D4690C" w:rsidP="00E75D75">
            <w:pPr>
              <w:suppressAutoHyphens w:val="0"/>
              <w:jc w:val="center"/>
              <w:rPr>
                <w:rFonts w:cs="Arial"/>
                <w:b/>
                <w:color w:val="000000"/>
                <w:sz w:val="20"/>
                <w:szCs w:val="20"/>
                <w:lang w:eastAsia="en-AU"/>
              </w:rPr>
            </w:pPr>
          </w:p>
        </w:tc>
        <w:tc>
          <w:tcPr>
            <w:tcW w:w="142" w:type="dxa"/>
            <w:tcBorders>
              <w:top w:val="single" w:sz="4" w:space="0" w:color="auto"/>
              <w:left w:val="nil"/>
              <w:bottom w:val="single" w:sz="4" w:space="0" w:color="auto"/>
              <w:right w:val="nil"/>
            </w:tcBorders>
          </w:tcPr>
          <w:p w:rsidR="00D4690C" w:rsidRPr="00CE61A4" w:rsidRDefault="00D4690C" w:rsidP="00E75D75">
            <w:pPr>
              <w:suppressAutoHyphens w:val="0"/>
              <w:jc w:val="center"/>
              <w:rPr>
                <w:rFonts w:cs="Arial"/>
                <w:b/>
                <w:color w:val="000000"/>
                <w:sz w:val="20"/>
                <w:szCs w:val="20"/>
                <w:lang w:eastAsia="en-AU"/>
              </w:rPr>
            </w:pPr>
          </w:p>
        </w:tc>
        <w:tc>
          <w:tcPr>
            <w:tcW w:w="738" w:type="dxa"/>
            <w:tcBorders>
              <w:top w:val="single" w:sz="4" w:space="0" w:color="auto"/>
              <w:left w:val="nil"/>
              <w:bottom w:val="single" w:sz="4" w:space="0" w:color="auto"/>
              <w:right w:val="nil"/>
            </w:tcBorders>
            <w:vAlign w:val="center"/>
          </w:tcPr>
          <w:p w:rsidR="00D4690C" w:rsidRPr="008D53EE" w:rsidRDefault="00D4690C" w:rsidP="00E75D75">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708" w:type="dxa"/>
            <w:tcBorders>
              <w:top w:val="single" w:sz="4" w:space="0" w:color="auto"/>
              <w:left w:val="nil"/>
              <w:bottom w:val="single" w:sz="4" w:space="0" w:color="auto"/>
              <w:right w:val="nil"/>
            </w:tcBorders>
            <w:vAlign w:val="center"/>
          </w:tcPr>
          <w:p w:rsidR="00D4690C" w:rsidRPr="00CE61A4" w:rsidRDefault="00D4690C" w:rsidP="00E75D75">
            <w:pPr>
              <w:suppressAutoHyphens w:val="0"/>
              <w:jc w:val="center"/>
              <w:rPr>
                <w:rFonts w:cs="Arial"/>
                <w:b/>
                <w:color w:val="000000"/>
                <w:sz w:val="20"/>
                <w:szCs w:val="20"/>
                <w:lang w:eastAsia="en-AU"/>
              </w:rPr>
            </w:pPr>
          </w:p>
        </w:tc>
        <w:tc>
          <w:tcPr>
            <w:tcW w:w="709" w:type="dxa"/>
            <w:tcBorders>
              <w:top w:val="single" w:sz="4" w:space="0" w:color="auto"/>
              <w:left w:val="nil"/>
              <w:bottom w:val="single" w:sz="4" w:space="0" w:color="auto"/>
              <w:right w:val="nil"/>
            </w:tcBorders>
            <w:vAlign w:val="center"/>
          </w:tcPr>
          <w:p w:rsidR="00D4690C" w:rsidRPr="008D53EE" w:rsidRDefault="00D4690C" w:rsidP="00E75D75">
            <w:pPr>
              <w:suppressAutoHyphens w:val="0"/>
              <w:jc w:val="center"/>
              <w:rPr>
                <w:rFonts w:cs="Arial"/>
                <w:b/>
                <w:color w:val="000000"/>
                <w:sz w:val="20"/>
                <w:szCs w:val="20"/>
                <w:lang w:eastAsia="en-AU"/>
              </w:rPr>
            </w:pPr>
            <w:r w:rsidRPr="008D53EE">
              <w:rPr>
                <w:rFonts w:cs="Arial"/>
                <w:b/>
                <w:color w:val="000000"/>
                <w:sz w:val="20"/>
                <w:szCs w:val="20"/>
                <w:lang w:eastAsia="en-AU"/>
              </w:rPr>
              <w:t>100</w:t>
            </w:r>
          </w:p>
        </w:tc>
        <w:tc>
          <w:tcPr>
            <w:tcW w:w="709" w:type="dxa"/>
            <w:tcBorders>
              <w:top w:val="single" w:sz="4" w:space="0" w:color="auto"/>
              <w:left w:val="nil"/>
              <w:bottom w:val="single" w:sz="4" w:space="0" w:color="auto"/>
              <w:right w:val="nil"/>
            </w:tcBorders>
          </w:tcPr>
          <w:p w:rsidR="00D4690C" w:rsidRPr="00CE61A4" w:rsidRDefault="00D4690C" w:rsidP="00E75D75">
            <w:pPr>
              <w:suppressAutoHyphens w:val="0"/>
              <w:jc w:val="center"/>
              <w:rPr>
                <w:rFonts w:cs="Arial"/>
                <w:b/>
                <w:color w:val="000000"/>
                <w:sz w:val="20"/>
                <w:szCs w:val="20"/>
                <w:lang w:eastAsia="en-AU"/>
              </w:rPr>
            </w:pPr>
          </w:p>
        </w:tc>
      </w:tr>
      <w:tr w:rsidR="00D4690C" w:rsidRPr="00E6153A" w:rsidTr="00200879">
        <w:trPr>
          <w:trHeight w:val="227"/>
        </w:trPr>
        <w:tc>
          <w:tcPr>
            <w:tcW w:w="3054" w:type="dxa"/>
            <w:gridSpan w:val="2"/>
            <w:tcBorders>
              <w:top w:val="single" w:sz="4" w:space="0" w:color="auto"/>
              <w:left w:val="nil"/>
              <w:bottom w:val="single" w:sz="4" w:space="0" w:color="auto"/>
              <w:right w:val="nil"/>
            </w:tcBorders>
            <w:shd w:val="clear" w:color="auto" w:fill="auto"/>
            <w:noWrap/>
            <w:vAlign w:val="bottom"/>
          </w:tcPr>
          <w:p w:rsidR="00D4690C" w:rsidRPr="005E0B2C" w:rsidRDefault="00D4690C" w:rsidP="00B161A7">
            <w:pPr>
              <w:jc w:val="left"/>
              <w:rPr>
                <w:rFonts w:cs="Arial"/>
                <w:b/>
                <w:sz w:val="20"/>
                <w:szCs w:val="20"/>
                <w:lang w:eastAsia="en-AU"/>
              </w:rPr>
            </w:pPr>
            <w:r>
              <w:rPr>
                <w:rFonts w:cs="Arial"/>
                <w:b/>
                <w:sz w:val="20"/>
                <w:szCs w:val="20"/>
                <w:lang w:eastAsia="en-AU"/>
              </w:rPr>
              <w:t>Mean</w:t>
            </w:r>
            <w:r w:rsidRPr="005E0B2C">
              <w:rPr>
                <w:rFonts w:cs="Arial"/>
                <w:b/>
                <w:sz w:val="20"/>
                <w:szCs w:val="20"/>
                <w:lang w:eastAsia="en-AU"/>
              </w:rPr>
              <w:t xml:space="preserve"> </w:t>
            </w:r>
            <w:r>
              <w:rPr>
                <w:rFonts w:cs="Arial"/>
                <w:b/>
                <w:sz w:val="20"/>
                <w:szCs w:val="20"/>
                <w:lang w:eastAsia="en-AU"/>
              </w:rPr>
              <w:t>years absent (all</w:t>
            </w:r>
            <w:r w:rsidR="00200879">
              <w:rPr>
                <w:rFonts w:cs="Arial"/>
                <w:b/>
                <w:sz w:val="20"/>
                <w:szCs w:val="20"/>
                <w:lang w:eastAsia="en-AU"/>
              </w:rPr>
              <w:t xml:space="preserve"> teachers</w:t>
            </w:r>
            <w:r>
              <w:rPr>
                <w:rFonts w:cs="Arial"/>
                <w:b/>
                <w:sz w:val="20"/>
                <w:szCs w:val="20"/>
                <w:lang w:eastAsia="en-AU"/>
              </w:rPr>
              <w:t>)</w:t>
            </w:r>
          </w:p>
        </w:tc>
        <w:tc>
          <w:tcPr>
            <w:tcW w:w="567" w:type="dxa"/>
            <w:tcBorders>
              <w:top w:val="single" w:sz="4" w:space="0" w:color="auto"/>
              <w:left w:val="nil"/>
              <w:bottom w:val="single" w:sz="4" w:space="0" w:color="auto"/>
              <w:right w:val="nil"/>
            </w:tcBorders>
            <w:shd w:val="clear" w:color="auto" w:fill="auto"/>
            <w:noWrap/>
            <w:vAlign w:val="center"/>
          </w:tcPr>
          <w:p w:rsidR="00D4690C" w:rsidRPr="00CE61A4"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1.3</w:t>
            </w:r>
          </w:p>
        </w:tc>
        <w:tc>
          <w:tcPr>
            <w:tcW w:w="709" w:type="dxa"/>
            <w:tcBorders>
              <w:top w:val="single" w:sz="4" w:space="0" w:color="auto"/>
              <w:left w:val="nil"/>
              <w:bottom w:val="single" w:sz="4" w:space="0" w:color="auto"/>
              <w:right w:val="nil"/>
            </w:tcBorders>
            <w:shd w:val="clear" w:color="auto" w:fill="auto"/>
            <w:vAlign w:val="center"/>
          </w:tcPr>
          <w:p w:rsidR="00D4690C" w:rsidRPr="00CE61A4"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0.3</w:t>
            </w:r>
          </w:p>
        </w:tc>
        <w:tc>
          <w:tcPr>
            <w:tcW w:w="708" w:type="dxa"/>
            <w:tcBorders>
              <w:top w:val="single" w:sz="4" w:space="0" w:color="auto"/>
              <w:left w:val="nil"/>
              <w:bottom w:val="single" w:sz="4" w:space="0" w:color="auto"/>
              <w:right w:val="nil"/>
            </w:tcBorders>
            <w:shd w:val="clear" w:color="auto" w:fill="auto"/>
            <w:noWrap/>
            <w:vAlign w:val="center"/>
          </w:tcPr>
          <w:p w:rsidR="00D4690C" w:rsidRPr="00CE61A4"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2.5</w:t>
            </w:r>
          </w:p>
        </w:tc>
        <w:tc>
          <w:tcPr>
            <w:tcW w:w="709" w:type="dxa"/>
            <w:tcBorders>
              <w:top w:val="single" w:sz="4" w:space="0" w:color="auto"/>
              <w:left w:val="nil"/>
              <w:bottom w:val="single" w:sz="4" w:space="0" w:color="auto"/>
              <w:right w:val="nil"/>
            </w:tcBorders>
            <w:shd w:val="clear" w:color="auto" w:fill="auto"/>
            <w:vAlign w:val="center"/>
          </w:tcPr>
          <w:p w:rsidR="00D4690C" w:rsidRPr="00CE61A4"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0.1</w:t>
            </w:r>
          </w:p>
        </w:tc>
        <w:tc>
          <w:tcPr>
            <w:tcW w:w="142" w:type="dxa"/>
            <w:tcBorders>
              <w:top w:val="single" w:sz="4" w:space="0" w:color="auto"/>
              <w:left w:val="nil"/>
              <w:bottom w:val="single" w:sz="4" w:space="0" w:color="auto"/>
              <w:right w:val="nil"/>
            </w:tcBorders>
            <w:vAlign w:val="center"/>
          </w:tcPr>
          <w:p w:rsidR="00D4690C" w:rsidRPr="00CE61A4" w:rsidRDefault="00D4690C" w:rsidP="00E75D75">
            <w:pPr>
              <w:suppressAutoHyphens w:val="0"/>
              <w:jc w:val="center"/>
              <w:rPr>
                <w:rFonts w:cs="Arial"/>
                <w:b/>
                <w:i/>
                <w:color w:val="000000"/>
                <w:sz w:val="20"/>
                <w:szCs w:val="20"/>
                <w:lang w:eastAsia="en-AU"/>
              </w:rPr>
            </w:pPr>
          </w:p>
        </w:tc>
        <w:tc>
          <w:tcPr>
            <w:tcW w:w="738" w:type="dxa"/>
            <w:tcBorders>
              <w:top w:val="single" w:sz="4" w:space="0" w:color="auto"/>
              <w:left w:val="nil"/>
              <w:bottom w:val="single" w:sz="4" w:space="0" w:color="auto"/>
              <w:right w:val="nil"/>
            </w:tcBorders>
            <w:vAlign w:val="center"/>
          </w:tcPr>
          <w:p w:rsidR="00D4690C" w:rsidRPr="00CE61A4"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0.9</w:t>
            </w:r>
          </w:p>
        </w:tc>
        <w:tc>
          <w:tcPr>
            <w:tcW w:w="708" w:type="dxa"/>
            <w:tcBorders>
              <w:top w:val="single" w:sz="4" w:space="0" w:color="auto"/>
              <w:left w:val="nil"/>
              <w:bottom w:val="single" w:sz="4" w:space="0" w:color="auto"/>
              <w:right w:val="nil"/>
            </w:tcBorders>
            <w:vAlign w:val="center"/>
          </w:tcPr>
          <w:p w:rsidR="00D4690C" w:rsidRPr="00CE61A4"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0.1</w:t>
            </w:r>
          </w:p>
        </w:tc>
        <w:tc>
          <w:tcPr>
            <w:tcW w:w="709" w:type="dxa"/>
            <w:tcBorders>
              <w:top w:val="single" w:sz="4" w:space="0" w:color="auto"/>
              <w:left w:val="nil"/>
              <w:bottom w:val="single" w:sz="4" w:space="0" w:color="auto"/>
              <w:right w:val="nil"/>
            </w:tcBorders>
            <w:vAlign w:val="center"/>
          </w:tcPr>
          <w:p w:rsidR="00D4690C" w:rsidRPr="00CE61A4"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2.3</w:t>
            </w:r>
          </w:p>
        </w:tc>
        <w:tc>
          <w:tcPr>
            <w:tcW w:w="709" w:type="dxa"/>
            <w:tcBorders>
              <w:top w:val="single" w:sz="4" w:space="0" w:color="auto"/>
              <w:left w:val="nil"/>
              <w:bottom w:val="single" w:sz="4" w:space="0" w:color="auto"/>
              <w:right w:val="nil"/>
            </w:tcBorders>
            <w:vAlign w:val="center"/>
          </w:tcPr>
          <w:p w:rsidR="00D4690C" w:rsidRPr="00CE61A4" w:rsidRDefault="00D4690C" w:rsidP="00E75D75">
            <w:pPr>
              <w:suppressAutoHyphens w:val="0"/>
              <w:jc w:val="center"/>
              <w:rPr>
                <w:rFonts w:cs="Arial"/>
                <w:b/>
                <w:i/>
                <w:color w:val="000000"/>
                <w:sz w:val="20"/>
                <w:szCs w:val="20"/>
                <w:lang w:eastAsia="en-AU"/>
              </w:rPr>
            </w:pPr>
            <w:r>
              <w:rPr>
                <w:rFonts w:cs="Arial"/>
                <w:b/>
                <w:i/>
                <w:color w:val="000000"/>
                <w:sz w:val="20"/>
                <w:szCs w:val="20"/>
                <w:lang w:eastAsia="en-AU"/>
              </w:rPr>
              <w:t>0.1</w:t>
            </w:r>
          </w:p>
        </w:tc>
      </w:tr>
      <w:tr w:rsidR="00D4690C" w:rsidRPr="00E6153A" w:rsidTr="00B161A7">
        <w:trPr>
          <w:trHeight w:val="227"/>
        </w:trPr>
        <w:tc>
          <w:tcPr>
            <w:tcW w:w="3054" w:type="dxa"/>
            <w:gridSpan w:val="2"/>
            <w:tcBorders>
              <w:top w:val="single" w:sz="4" w:space="0" w:color="auto"/>
              <w:left w:val="nil"/>
              <w:bottom w:val="double" w:sz="4" w:space="0" w:color="auto"/>
              <w:right w:val="nil"/>
            </w:tcBorders>
            <w:shd w:val="clear" w:color="auto" w:fill="auto"/>
            <w:noWrap/>
            <w:vAlign w:val="bottom"/>
          </w:tcPr>
          <w:p w:rsidR="00D4690C" w:rsidRDefault="00D4690C" w:rsidP="00B161A7">
            <w:pPr>
              <w:jc w:val="left"/>
              <w:rPr>
                <w:rFonts w:cs="Arial"/>
                <w:b/>
                <w:sz w:val="20"/>
                <w:szCs w:val="20"/>
                <w:lang w:eastAsia="en-AU"/>
              </w:rPr>
            </w:pPr>
            <w:r>
              <w:rPr>
                <w:rFonts w:cs="Arial"/>
                <w:b/>
                <w:sz w:val="20"/>
                <w:szCs w:val="20"/>
                <w:lang w:eastAsia="en-AU"/>
              </w:rPr>
              <w:t>Mean</w:t>
            </w:r>
            <w:r w:rsidRPr="005E0B2C">
              <w:rPr>
                <w:rFonts w:cs="Arial"/>
                <w:b/>
                <w:sz w:val="20"/>
                <w:szCs w:val="20"/>
                <w:lang w:eastAsia="en-AU"/>
              </w:rPr>
              <w:t xml:space="preserve"> </w:t>
            </w:r>
            <w:r>
              <w:rPr>
                <w:rFonts w:cs="Arial"/>
                <w:b/>
                <w:sz w:val="20"/>
                <w:szCs w:val="20"/>
                <w:lang w:eastAsia="en-AU"/>
              </w:rPr>
              <w:t>years absent (</w:t>
            </w:r>
            <w:r w:rsidR="00200879">
              <w:rPr>
                <w:rFonts w:cs="Arial"/>
                <w:b/>
                <w:sz w:val="20"/>
                <w:szCs w:val="20"/>
                <w:lang w:eastAsia="en-AU"/>
              </w:rPr>
              <w:t xml:space="preserve">of teachers who had been </w:t>
            </w:r>
            <w:r>
              <w:rPr>
                <w:rFonts w:cs="Arial"/>
                <w:b/>
                <w:sz w:val="20"/>
                <w:szCs w:val="20"/>
                <w:lang w:eastAsia="en-AU"/>
              </w:rPr>
              <w:t xml:space="preserve">absent) </w:t>
            </w:r>
          </w:p>
        </w:tc>
        <w:tc>
          <w:tcPr>
            <w:tcW w:w="567" w:type="dxa"/>
            <w:tcBorders>
              <w:top w:val="single" w:sz="4" w:space="0" w:color="auto"/>
              <w:left w:val="nil"/>
              <w:bottom w:val="double" w:sz="4" w:space="0" w:color="auto"/>
              <w:right w:val="nil"/>
            </w:tcBorders>
            <w:shd w:val="clear" w:color="auto" w:fill="auto"/>
            <w:noWrap/>
            <w:vAlign w:val="bottom"/>
          </w:tcPr>
          <w:p w:rsidR="00D4690C" w:rsidRPr="00CE61A4" w:rsidRDefault="00D4690C" w:rsidP="00B161A7">
            <w:pPr>
              <w:suppressAutoHyphens w:val="0"/>
              <w:jc w:val="center"/>
              <w:rPr>
                <w:rFonts w:cs="Arial"/>
                <w:b/>
                <w:i/>
                <w:color w:val="000000"/>
                <w:sz w:val="20"/>
                <w:szCs w:val="20"/>
                <w:lang w:eastAsia="en-AU"/>
              </w:rPr>
            </w:pPr>
            <w:r>
              <w:rPr>
                <w:rFonts w:cs="Arial"/>
                <w:b/>
                <w:i/>
                <w:color w:val="000000"/>
                <w:sz w:val="20"/>
                <w:szCs w:val="20"/>
                <w:lang w:eastAsia="en-AU"/>
              </w:rPr>
              <w:t>5.0</w:t>
            </w:r>
          </w:p>
        </w:tc>
        <w:tc>
          <w:tcPr>
            <w:tcW w:w="709" w:type="dxa"/>
            <w:tcBorders>
              <w:top w:val="single" w:sz="4" w:space="0" w:color="auto"/>
              <w:left w:val="nil"/>
              <w:bottom w:val="double" w:sz="4" w:space="0" w:color="auto"/>
              <w:right w:val="nil"/>
            </w:tcBorders>
            <w:shd w:val="clear" w:color="auto" w:fill="auto"/>
            <w:vAlign w:val="bottom"/>
          </w:tcPr>
          <w:p w:rsidR="00D4690C" w:rsidRPr="00CE61A4" w:rsidRDefault="00D4690C" w:rsidP="00B161A7">
            <w:pPr>
              <w:suppressAutoHyphens w:val="0"/>
              <w:jc w:val="center"/>
              <w:rPr>
                <w:rFonts w:cs="Arial"/>
                <w:b/>
                <w:i/>
                <w:color w:val="000000"/>
                <w:sz w:val="20"/>
                <w:szCs w:val="20"/>
                <w:lang w:eastAsia="en-AU"/>
              </w:rPr>
            </w:pPr>
            <w:r>
              <w:rPr>
                <w:rFonts w:cs="Arial"/>
                <w:b/>
                <w:i/>
                <w:color w:val="000000"/>
                <w:sz w:val="20"/>
                <w:szCs w:val="20"/>
                <w:lang w:eastAsia="en-AU"/>
              </w:rPr>
              <w:t>0.9</w:t>
            </w:r>
          </w:p>
        </w:tc>
        <w:tc>
          <w:tcPr>
            <w:tcW w:w="708" w:type="dxa"/>
            <w:tcBorders>
              <w:top w:val="single" w:sz="4" w:space="0" w:color="auto"/>
              <w:left w:val="nil"/>
              <w:bottom w:val="double" w:sz="4" w:space="0" w:color="auto"/>
              <w:right w:val="nil"/>
            </w:tcBorders>
            <w:shd w:val="clear" w:color="auto" w:fill="auto"/>
            <w:noWrap/>
            <w:vAlign w:val="bottom"/>
          </w:tcPr>
          <w:p w:rsidR="00D4690C" w:rsidRPr="00CE61A4" w:rsidRDefault="00D4690C" w:rsidP="00B161A7">
            <w:pPr>
              <w:suppressAutoHyphens w:val="0"/>
              <w:jc w:val="center"/>
              <w:rPr>
                <w:rFonts w:cs="Arial"/>
                <w:b/>
                <w:i/>
                <w:color w:val="000000"/>
                <w:sz w:val="20"/>
                <w:szCs w:val="20"/>
                <w:lang w:eastAsia="en-AU"/>
              </w:rPr>
            </w:pPr>
            <w:r>
              <w:rPr>
                <w:rFonts w:cs="Arial"/>
                <w:b/>
                <w:i/>
                <w:color w:val="000000"/>
                <w:sz w:val="20"/>
                <w:szCs w:val="20"/>
                <w:lang w:eastAsia="en-AU"/>
              </w:rPr>
              <w:t>4.7</w:t>
            </w:r>
          </w:p>
        </w:tc>
        <w:tc>
          <w:tcPr>
            <w:tcW w:w="709" w:type="dxa"/>
            <w:tcBorders>
              <w:top w:val="single" w:sz="4" w:space="0" w:color="auto"/>
              <w:left w:val="nil"/>
              <w:bottom w:val="double" w:sz="4" w:space="0" w:color="auto"/>
              <w:right w:val="nil"/>
            </w:tcBorders>
            <w:shd w:val="clear" w:color="auto" w:fill="auto"/>
            <w:vAlign w:val="bottom"/>
          </w:tcPr>
          <w:p w:rsidR="00D4690C" w:rsidRPr="00CE61A4" w:rsidRDefault="00D4690C" w:rsidP="00B161A7">
            <w:pPr>
              <w:suppressAutoHyphens w:val="0"/>
              <w:jc w:val="center"/>
              <w:rPr>
                <w:rFonts w:cs="Arial"/>
                <w:b/>
                <w:i/>
                <w:color w:val="000000"/>
                <w:sz w:val="20"/>
                <w:szCs w:val="20"/>
                <w:lang w:eastAsia="en-AU"/>
              </w:rPr>
            </w:pPr>
            <w:r>
              <w:rPr>
                <w:rFonts w:cs="Arial"/>
                <w:b/>
                <w:i/>
                <w:color w:val="000000"/>
                <w:sz w:val="20"/>
                <w:szCs w:val="20"/>
                <w:lang w:eastAsia="en-AU"/>
              </w:rPr>
              <w:t>0.2</w:t>
            </w:r>
          </w:p>
        </w:tc>
        <w:tc>
          <w:tcPr>
            <w:tcW w:w="142" w:type="dxa"/>
            <w:tcBorders>
              <w:top w:val="single" w:sz="4" w:space="0" w:color="auto"/>
              <w:left w:val="nil"/>
              <w:bottom w:val="double" w:sz="4" w:space="0" w:color="auto"/>
              <w:right w:val="nil"/>
            </w:tcBorders>
            <w:vAlign w:val="bottom"/>
          </w:tcPr>
          <w:p w:rsidR="00D4690C" w:rsidRPr="00CE61A4" w:rsidRDefault="00D4690C" w:rsidP="00B161A7">
            <w:pPr>
              <w:suppressAutoHyphens w:val="0"/>
              <w:jc w:val="center"/>
              <w:rPr>
                <w:rFonts w:cs="Arial"/>
                <w:b/>
                <w:i/>
                <w:color w:val="000000"/>
                <w:sz w:val="20"/>
                <w:szCs w:val="20"/>
                <w:lang w:eastAsia="en-AU"/>
              </w:rPr>
            </w:pPr>
          </w:p>
        </w:tc>
        <w:tc>
          <w:tcPr>
            <w:tcW w:w="738" w:type="dxa"/>
            <w:tcBorders>
              <w:top w:val="single" w:sz="4" w:space="0" w:color="auto"/>
              <w:left w:val="nil"/>
              <w:bottom w:val="double" w:sz="4" w:space="0" w:color="auto"/>
              <w:right w:val="nil"/>
            </w:tcBorders>
            <w:vAlign w:val="bottom"/>
          </w:tcPr>
          <w:p w:rsidR="00D4690C" w:rsidRPr="00CE61A4" w:rsidRDefault="00D4690C" w:rsidP="00B161A7">
            <w:pPr>
              <w:suppressAutoHyphens w:val="0"/>
              <w:jc w:val="center"/>
              <w:rPr>
                <w:rFonts w:cs="Arial"/>
                <w:b/>
                <w:i/>
                <w:color w:val="000000"/>
                <w:sz w:val="20"/>
                <w:szCs w:val="20"/>
                <w:lang w:eastAsia="en-AU"/>
              </w:rPr>
            </w:pPr>
            <w:r>
              <w:rPr>
                <w:rFonts w:cs="Arial"/>
                <w:b/>
                <w:i/>
                <w:color w:val="000000"/>
                <w:sz w:val="20"/>
                <w:szCs w:val="20"/>
                <w:lang w:eastAsia="en-AU"/>
              </w:rPr>
              <w:t>3.4</w:t>
            </w:r>
          </w:p>
        </w:tc>
        <w:tc>
          <w:tcPr>
            <w:tcW w:w="708" w:type="dxa"/>
            <w:tcBorders>
              <w:top w:val="single" w:sz="4" w:space="0" w:color="auto"/>
              <w:left w:val="nil"/>
              <w:bottom w:val="double" w:sz="4" w:space="0" w:color="auto"/>
              <w:right w:val="nil"/>
            </w:tcBorders>
            <w:vAlign w:val="bottom"/>
          </w:tcPr>
          <w:p w:rsidR="00D4690C" w:rsidRPr="00CE61A4" w:rsidRDefault="00D4690C" w:rsidP="00B161A7">
            <w:pPr>
              <w:suppressAutoHyphens w:val="0"/>
              <w:jc w:val="center"/>
              <w:rPr>
                <w:rFonts w:cs="Arial"/>
                <w:b/>
                <w:i/>
                <w:color w:val="000000"/>
                <w:sz w:val="20"/>
                <w:szCs w:val="20"/>
                <w:lang w:eastAsia="en-AU"/>
              </w:rPr>
            </w:pPr>
            <w:r>
              <w:rPr>
                <w:rFonts w:cs="Arial"/>
                <w:b/>
                <w:i/>
                <w:color w:val="000000"/>
                <w:sz w:val="20"/>
                <w:szCs w:val="20"/>
                <w:lang w:eastAsia="en-AU"/>
              </w:rPr>
              <w:t>0.2</w:t>
            </w:r>
          </w:p>
        </w:tc>
        <w:tc>
          <w:tcPr>
            <w:tcW w:w="709" w:type="dxa"/>
            <w:tcBorders>
              <w:top w:val="single" w:sz="4" w:space="0" w:color="auto"/>
              <w:left w:val="nil"/>
              <w:bottom w:val="double" w:sz="4" w:space="0" w:color="auto"/>
              <w:right w:val="nil"/>
            </w:tcBorders>
            <w:vAlign w:val="bottom"/>
          </w:tcPr>
          <w:p w:rsidR="00D4690C" w:rsidRPr="00CE61A4" w:rsidRDefault="00D4690C" w:rsidP="00B161A7">
            <w:pPr>
              <w:suppressAutoHyphens w:val="0"/>
              <w:jc w:val="center"/>
              <w:rPr>
                <w:rFonts w:cs="Arial"/>
                <w:b/>
                <w:i/>
                <w:color w:val="000000"/>
                <w:sz w:val="20"/>
                <w:szCs w:val="20"/>
                <w:lang w:eastAsia="en-AU"/>
              </w:rPr>
            </w:pPr>
            <w:r>
              <w:rPr>
                <w:rFonts w:cs="Arial"/>
                <w:b/>
                <w:i/>
                <w:color w:val="000000"/>
                <w:sz w:val="20"/>
                <w:szCs w:val="20"/>
                <w:lang w:eastAsia="en-AU"/>
              </w:rPr>
              <w:t>4.3</w:t>
            </w:r>
          </w:p>
        </w:tc>
        <w:tc>
          <w:tcPr>
            <w:tcW w:w="709" w:type="dxa"/>
            <w:tcBorders>
              <w:top w:val="single" w:sz="4" w:space="0" w:color="auto"/>
              <w:left w:val="nil"/>
              <w:bottom w:val="double" w:sz="4" w:space="0" w:color="auto"/>
              <w:right w:val="nil"/>
            </w:tcBorders>
            <w:vAlign w:val="bottom"/>
          </w:tcPr>
          <w:p w:rsidR="00D4690C" w:rsidRPr="00CE61A4" w:rsidRDefault="00D4690C" w:rsidP="00B161A7">
            <w:pPr>
              <w:suppressAutoHyphens w:val="0"/>
              <w:jc w:val="center"/>
              <w:rPr>
                <w:rFonts w:cs="Arial"/>
                <w:b/>
                <w:i/>
                <w:color w:val="000000"/>
                <w:sz w:val="20"/>
                <w:szCs w:val="20"/>
                <w:lang w:eastAsia="en-AU"/>
              </w:rPr>
            </w:pPr>
            <w:r>
              <w:rPr>
                <w:rFonts w:cs="Arial"/>
                <w:b/>
                <w:i/>
                <w:color w:val="000000"/>
                <w:sz w:val="20"/>
                <w:szCs w:val="20"/>
                <w:lang w:eastAsia="en-AU"/>
              </w:rPr>
              <w:t>0.1</w:t>
            </w:r>
          </w:p>
        </w:tc>
      </w:tr>
    </w:tbl>
    <w:p w:rsidR="00D4690C" w:rsidRDefault="00D4690C" w:rsidP="00D4690C"/>
    <w:p w:rsidR="00D4690C" w:rsidRDefault="00D4690C" w:rsidP="00D4690C"/>
    <w:p w:rsidR="008B45A5" w:rsidRDefault="008B45A5">
      <w:pPr>
        <w:suppressAutoHyphens w:val="0"/>
        <w:jc w:val="left"/>
        <w:rPr>
          <w:rFonts w:eastAsiaTheme="majorEastAsia" w:cstheme="majorBidi"/>
          <w:b/>
          <w:bCs/>
          <w:sz w:val="24"/>
          <w:szCs w:val="26"/>
        </w:rPr>
      </w:pPr>
      <w:bookmarkStart w:id="593" w:name="_Toc290283210"/>
      <w:bookmarkStart w:id="594" w:name="_Toc308685492"/>
      <w:r>
        <w:br w:type="page"/>
      </w:r>
    </w:p>
    <w:p w:rsidR="00D4690C" w:rsidRDefault="00D4690C" w:rsidP="00D4690C">
      <w:pPr>
        <w:pStyle w:val="Heading2"/>
        <w:ind w:left="567" w:hanging="567"/>
      </w:pPr>
      <w:bookmarkStart w:id="595" w:name="_Toc384729519"/>
      <w:r>
        <w:lastRenderedPageBreak/>
        <w:t>Time in schools</w:t>
      </w:r>
      <w:bookmarkEnd w:id="593"/>
      <w:bookmarkEnd w:id="594"/>
      <w:bookmarkEnd w:id="595"/>
    </w:p>
    <w:p w:rsidR="00D4690C" w:rsidRDefault="00D4690C" w:rsidP="00D4690C">
      <w:pPr>
        <w:pStyle w:val="Heading3"/>
        <w:ind w:left="567" w:hanging="567"/>
      </w:pPr>
      <w:r w:rsidRPr="0070079D">
        <w:t>Respondents</w:t>
      </w:r>
      <w:r>
        <w:t xml:space="preserve"> at first school</w:t>
      </w:r>
    </w:p>
    <w:p w:rsidR="00D4690C" w:rsidRDefault="00F21CA9" w:rsidP="00D4690C">
      <w:pPr>
        <w:rPr>
          <w:lang w:eastAsia="en-AU"/>
        </w:rPr>
      </w:pPr>
      <w:r>
        <w:rPr>
          <w:lang w:eastAsia="en-AU"/>
        </w:rPr>
        <w:t>Teachers and leaders were asked whether their current school was the first school they had worked in. Table 7.7 reports the results.</w:t>
      </w:r>
      <w:r w:rsidR="00E2600D">
        <w:rPr>
          <w:lang w:eastAsia="en-AU"/>
        </w:rPr>
        <w:t xml:space="preserve"> About 17-18% of teachers reported that they were currently teaching in their first school, a drop of 3-4% compared to 2010 figures. The proportion of leaders currently in the school where they first started teaching remains very low, as noted in 2010.</w:t>
      </w:r>
    </w:p>
    <w:p w:rsidR="00F21CA9" w:rsidRPr="001E7DA1" w:rsidRDefault="00F21CA9" w:rsidP="00D4690C">
      <w:pPr>
        <w:rPr>
          <w:lang w:eastAsia="en-AU"/>
        </w:rPr>
      </w:pPr>
    </w:p>
    <w:p w:rsidR="00D4690C" w:rsidRDefault="00D4690C" w:rsidP="00D4690C">
      <w:pPr>
        <w:pStyle w:val="Caption"/>
        <w:keepNext/>
      </w:pPr>
      <w:bookmarkStart w:id="596" w:name="_Ref288471834"/>
      <w:bookmarkStart w:id="597" w:name="_Toc289262123"/>
      <w:bookmarkStart w:id="598" w:name="_Toc309975445"/>
      <w:bookmarkStart w:id="599" w:name="_Toc374608725"/>
      <w:bookmarkStart w:id="600" w:name="_Toc374608891"/>
      <w:bookmarkStart w:id="601" w:name="_Toc374609052"/>
      <w:bookmarkStart w:id="602" w:name="_Toc382567031"/>
      <w:bookmarkStart w:id="603" w:name="_Toc384726231"/>
      <w:proofErr w:type="gramStart"/>
      <w:r>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7</w:t>
      </w:r>
      <w:r w:rsidR="003F2304">
        <w:fldChar w:fldCharType="end"/>
      </w:r>
      <w:bookmarkEnd w:id="596"/>
      <w:r>
        <w:t>: Proportions of teachers and leaders currently teaching in their first school</w:t>
      </w:r>
      <w:bookmarkEnd w:id="597"/>
      <w:bookmarkEnd w:id="598"/>
      <w:bookmarkEnd w:id="599"/>
      <w:bookmarkEnd w:id="600"/>
      <w:bookmarkEnd w:id="601"/>
      <w:bookmarkEnd w:id="602"/>
      <w:bookmarkEnd w:id="603"/>
    </w:p>
    <w:tbl>
      <w:tblPr>
        <w:tblW w:w="8724" w:type="dxa"/>
        <w:tblInd w:w="93" w:type="dxa"/>
        <w:tblCellMar>
          <w:left w:w="28" w:type="dxa"/>
          <w:right w:w="28" w:type="dxa"/>
        </w:tblCellMar>
        <w:tblLook w:val="04A0" w:firstRow="1" w:lastRow="0" w:firstColumn="1" w:lastColumn="0" w:noHBand="0" w:noVBand="1"/>
      </w:tblPr>
      <w:tblGrid>
        <w:gridCol w:w="1920"/>
        <w:gridCol w:w="855"/>
        <w:gridCol w:w="846"/>
        <w:gridCol w:w="810"/>
        <w:gridCol w:w="749"/>
        <w:gridCol w:w="142"/>
        <w:gridCol w:w="810"/>
        <w:gridCol w:w="891"/>
        <w:gridCol w:w="885"/>
        <w:gridCol w:w="816"/>
      </w:tblGrid>
      <w:tr w:rsidR="00D1366F" w:rsidRPr="001E7DA1" w:rsidTr="00D1366F">
        <w:trPr>
          <w:trHeight w:val="227"/>
        </w:trPr>
        <w:tc>
          <w:tcPr>
            <w:tcW w:w="1920" w:type="dxa"/>
            <w:tcBorders>
              <w:top w:val="double" w:sz="4" w:space="0" w:color="auto"/>
              <w:left w:val="nil"/>
              <w:bottom w:val="nil"/>
              <w:right w:val="nil"/>
            </w:tcBorders>
            <w:shd w:val="clear" w:color="auto" w:fill="auto"/>
            <w:noWrap/>
            <w:vAlign w:val="bottom"/>
            <w:hideMark/>
          </w:tcPr>
          <w:p w:rsidR="00D1366F" w:rsidRPr="001E7DA1" w:rsidRDefault="00D1366F" w:rsidP="00E75D75">
            <w:pPr>
              <w:suppressAutoHyphens w:val="0"/>
              <w:jc w:val="left"/>
              <w:rPr>
                <w:rFonts w:cs="Arial"/>
                <w:sz w:val="20"/>
                <w:szCs w:val="20"/>
                <w:lang w:eastAsia="en-AU"/>
              </w:rPr>
            </w:pPr>
          </w:p>
        </w:tc>
        <w:tc>
          <w:tcPr>
            <w:tcW w:w="3260" w:type="dxa"/>
            <w:gridSpan w:val="4"/>
            <w:tcBorders>
              <w:top w:val="double" w:sz="4" w:space="0" w:color="auto"/>
              <w:left w:val="nil"/>
              <w:bottom w:val="single" w:sz="4" w:space="0" w:color="000000"/>
              <w:right w:val="nil"/>
            </w:tcBorders>
            <w:shd w:val="clear" w:color="auto" w:fill="auto"/>
            <w:noWrap/>
            <w:vAlign w:val="center"/>
            <w:hideMark/>
          </w:tcPr>
          <w:p w:rsidR="00D1366F" w:rsidRPr="001E7DA1" w:rsidRDefault="00D1366F" w:rsidP="00E75D75">
            <w:pPr>
              <w:suppressAutoHyphens w:val="0"/>
              <w:jc w:val="center"/>
              <w:rPr>
                <w:rFonts w:cs="Arial"/>
                <w:b/>
                <w:sz w:val="20"/>
                <w:szCs w:val="20"/>
                <w:lang w:eastAsia="en-AU"/>
              </w:rPr>
            </w:pPr>
            <w:r w:rsidRPr="001E7DA1">
              <w:rPr>
                <w:rFonts w:cs="Arial"/>
                <w:b/>
                <w:sz w:val="20"/>
                <w:szCs w:val="20"/>
                <w:lang w:eastAsia="en-AU"/>
              </w:rPr>
              <w:t>Teachers</w:t>
            </w:r>
          </w:p>
        </w:tc>
        <w:tc>
          <w:tcPr>
            <w:tcW w:w="142" w:type="dxa"/>
            <w:tcBorders>
              <w:top w:val="double" w:sz="4" w:space="0" w:color="auto"/>
              <w:left w:val="nil"/>
              <w:bottom w:val="nil"/>
              <w:right w:val="nil"/>
            </w:tcBorders>
            <w:shd w:val="clear" w:color="auto" w:fill="auto"/>
            <w:noWrap/>
            <w:vAlign w:val="center"/>
            <w:hideMark/>
          </w:tcPr>
          <w:p w:rsidR="00D1366F" w:rsidRPr="001E7DA1" w:rsidRDefault="00D1366F" w:rsidP="00E75D75">
            <w:pPr>
              <w:suppressAutoHyphens w:val="0"/>
              <w:jc w:val="center"/>
              <w:rPr>
                <w:rFonts w:cs="Arial"/>
                <w:b/>
                <w:sz w:val="20"/>
                <w:szCs w:val="20"/>
                <w:lang w:eastAsia="en-AU"/>
              </w:rPr>
            </w:pPr>
          </w:p>
        </w:tc>
        <w:tc>
          <w:tcPr>
            <w:tcW w:w="3402" w:type="dxa"/>
            <w:gridSpan w:val="4"/>
            <w:tcBorders>
              <w:top w:val="double" w:sz="4" w:space="0" w:color="auto"/>
              <w:left w:val="nil"/>
              <w:bottom w:val="single" w:sz="4" w:space="0" w:color="000000"/>
              <w:right w:val="nil"/>
            </w:tcBorders>
            <w:shd w:val="clear" w:color="auto" w:fill="auto"/>
            <w:noWrap/>
            <w:vAlign w:val="center"/>
            <w:hideMark/>
          </w:tcPr>
          <w:p w:rsidR="00D1366F" w:rsidRPr="001E7DA1" w:rsidRDefault="00D1366F" w:rsidP="00E75D75">
            <w:pPr>
              <w:suppressAutoHyphens w:val="0"/>
              <w:jc w:val="center"/>
              <w:rPr>
                <w:rFonts w:cs="Arial"/>
                <w:b/>
                <w:sz w:val="20"/>
                <w:szCs w:val="20"/>
                <w:lang w:eastAsia="en-AU"/>
              </w:rPr>
            </w:pPr>
            <w:r w:rsidRPr="001E7DA1">
              <w:rPr>
                <w:rFonts w:cs="Arial"/>
                <w:b/>
                <w:sz w:val="20"/>
                <w:szCs w:val="20"/>
                <w:lang w:eastAsia="en-AU"/>
              </w:rPr>
              <w:t>Leaders</w:t>
            </w:r>
          </w:p>
        </w:tc>
      </w:tr>
      <w:tr w:rsidR="00D1366F" w:rsidRPr="001E7DA1" w:rsidTr="00E2600D">
        <w:trPr>
          <w:trHeight w:val="235"/>
        </w:trPr>
        <w:tc>
          <w:tcPr>
            <w:tcW w:w="1920" w:type="dxa"/>
            <w:vMerge w:val="restart"/>
            <w:tcBorders>
              <w:top w:val="nil"/>
              <w:left w:val="nil"/>
              <w:right w:val="nil"/>
            </w:tcBorders>
            <w:shd w:val="clear" w:color="auto" w:fill="auto"/>
            <w:noWrap/>
            <w:vAlign w:val="bottom"/>
            <w:hideMark/>
          </w:tcPr>
          <w:p w:rsidR="00D1366F" w:rsidRPr="001E7DA1" w:rsidRDefault="00D1366F" w:rsidP="00E75D75">
            <w:pPr>
              <w:suppressAutoHyphens w:val="0"/>
              <w:jc w:val="left"/>
              <w:rPr>
                <w:rFonts w:cs="Arial"/>
                <w:sz w:val="20"/>
                <w:szCs w:val="20"/>
                <w:lang w:eastAsia="en-AU"/>
              </w:rPr>
            </w:pPr>
            <w:r w:rsidRPr="001E7DA1">
              <w:rPr>
                <w:rFonts w:cs="Arial"/>
                <w:color w:val="000000"/>
                <w:sz w:val="20"/>
                <w:szCs w:val="20"/>
                <w:lang w:eastAsia="en-AU"/>
              </w:rPr>
              <w:t>Is this the respondents</w:t>
            </w:r>
            <w:r>
              <w:rPr>
                <w:rFonts w:cs="Arial"/>
                <w:color w:val="000000"/>
                <w:sz w:val="20"/>
                <w:szCs w:val="20"/>
                <w:lang w:eastAsia="en-AU"/>
              </w:rPr>
              <w:t>’</w:t>
            </w:r>
            <w:r w:rsidRPr="001E7DA1">
              <w:rPr>
                <w:rFonts w:cs="Arial"/>
                <w:color w:val="000000"/>
                <w:sz w:val="20"/>
                <w:szCs w:val="20"/>
                <w:lang w:eastAsia="en-AU"/>
              </w:rPr>
              <w:t xml:space="preserve"> first school?</w:t>
            </w:r>
          </w:p>
        </w:tc>
        <w:tc>
          <w:tcPr>
            <w:tcW w:w="1701" w:type="dxa"/>
            <w:gridSpan w:val="2"/>
            <w:tcBorders>
              <w:top w:val="nil"/>
              <w:left w:val="nil"/>
              <w:bottom w:val="single" w:sz="4" w:space="0" w:color="auto"/>
              <w:right w:val="nil"/>
            </w:tcBorders>
            <w:shd w:val="clear" w:color="auto" w:fill="auto"/>
            <w:vAlign w:val="center"/>
            <w:hideMark/>
          </w:tcPr>
          <w:p w:rsidR="00D1366F" w:rsidRPr="001E7DA1" w:rsidRDefault="00D1366F" w:rsidP="00E75D75">
            <w:pPr>
              <w:jc w:val="center"/>
              <w:rPr>
                <w:rFonts w:cs="Arial"/>
                <w:b/>
                <w:color w:val="000000"/>
                <w:sz w:val="20"/>
                <w:szCs w:val="20"/>
                <w:lang w:eastAsia="en-AU"/>
              </w:rPr>
            </w:pPr>
            <w:r w:rsidRPr="001E7DA1">
              <w:rPr>
                <w:rFonts w:cs="Arial"/>
                <w:b/>
                <w:color w:val="000000"/>
                <w:sz w:val="20"/>
                <w:szCs w:val="20"/>
                <w:lang w:eastAsia="en-AU"/>
              </w:rPr>
              <w:t>Primary</w:t>
            </w:r>
          </w:p>
        </w:tc>
        <w:tc>
          <w:tcPr>
            <w:tcW w:w="1559" w:type="dxa"/>
            <w:gridSpan w:val="2"/>
            <w:tcBorders>
              <w:top w:val="nil"/>
              <w:left w:val="nil"/>
              <w:bottom w:val="single" w:sz="4" w:space="0" w:color="auto"/>
              <w:right w:val="nil"/>
            </w:tcBorders>
            <w:shd w:val="clear" w:color="auto" w:fill="auto"/>
            <w:vAlign w:val="center"/>
            <w:hideMark/>
          </w:tcPr>
          <w:p w:rsidR="00D1366F" w:rsidRPr="001E7DA1" w:rsidRDefault="00D1366F" w:rsidP="00E75D75">
            <w:pPr>
              <w:jc w:val="center"/>
              <w:rPr>
                <w:rFonts w:cs="Arial"/>
                <w:b/>
                <w:color w:val="000000"/>
                <w:sz w:val="20"/>
                <w:szCs w:val="20"/>
                <w:lang w:eastAsia="en-AU"/>
              </w:rPr>
            </w:pPr>
            <w:r w:rsidRPr="001E7DA1">
              <w:rPr>
                <w:rFonts w:cs="Arial"/>
                <w:b/>
                <w:color w:val="000000"/>
                <w:sz w:val="20"/>
                <w:szCs w:val="20"/>
                <w:lang w:eastAsia="en-AU"/>
              </w:rPr>
              <w:t>Secondary</w:t>
            </w:r>
          </w:p>
        </w:tc>
        <w:tc>
          <w:tcPr>
            <w:tcW w:w="142" w:type="dxa"/>
            <w:tcBorders>
              <w:top w:val="nil"/>
              <w:left w:val="nil"/>
              <w:bottom w:val="nil"/>
              <w:right w:val="nil"/>
            </w:tcBorders>
            <w:shd w:val="clear" w:color="auto" w:fill="auto"/>
            <w:noWrap/>
            <w:vAlign w:val="center"/>
            <w:hideMark/>
          </w:tcPr>
          <w:p w:rsidR="00D1366F" w:rsidRPr="001E7DA1" w:rsidRDefault="00D1366F" w:rsidP="00E75D75">
            <w:pPr>
              <w:suppressAutoHyphens w:val="0"/>
              <w:jc w:val="center"/>
              <w:rPr>
                <w:rFonts w:cs="Arial"/>
                <w:b/>
                <w:sz w:val="20"/>
                <w:szCs w:val="20"/>
                <w:lang w:eastAsia="en-AU"/>
              </w:rPr>
            </w:pPr>
          </w:p>
        </w:tc>
        <w:tc>
          <w:tcPr>
            <w:tcW w:w="1701" w:type="dxa"/>
            <w:gridSpan w:val="2"/>
            <w:tcBorders>
              <w:top w:val="nil"/>
              <w:left w:val="nil"/>
              <w:bottom w:val="single" w:sz="4" w:space="0" w:color="auto"/>
              <w:right w:val="nil"/>
            </w:tcBorders>
            <w:shd w:val="clear" w:color="auto" w:fill="auto"/>
            <w:vAlign w:val="center"/>
            <w:hideMark/>
          </w:tcPr>
          <w:p w:rsidR="00D1366F" w:rsidRPr="001E7DA1" w:rsidRDefault="00D1366F" w:rsidP="00E75D75">
            <w:pPr>
              <w:jc w:val="center"/>
              <w:rPr>
                <w:rFonts w:cs="Arial"/>
                <w:b/>
                <w:color w:val="000000"/>
                <w:sz w:val="20"/>
                <w:szCs w:val="20"/>
                <w:lang w:eastAsia="en-AU"/>
              </w:rPr>
            </w:pPr>
            <w:r w:rsidRPr="001E7DA1">
              <w:rPr>
                <w:rFonts w:cs="Arial"/>
                <w:b/>
                <w:color w:val="000000"/>
                <w:sz w:val="20"/>
                <w:szCs w:val="20"/>
                <w:lang w:eastAsia="en-AU"/>
              </w:rPr>
              <w:t>Primary</w:t>
            </w:r>
          </w:p>
        </w:tc>
        <w:tc>
          <w:tcPr>
            <w:tcW w:w="1701" w:type="dxa"/>
            <w:gridSpan w:val="2"/>
            <w:tcBorders>
              <w:top w:val="nil"/>
              <w:left w:val="nil"/>
              <w:bottom w:val="single" w:sz="4" w:space="0" w:color="auto"/>
              <w:right w:val="nil"/>
            </w:tcBorders>
            <w:shd w:val="clear" w:color="auto" w:fill="auto"/>
            <w:vAlign w:val="center"/>
            <w:hideMark/>
          </w:tcPr>
          <w:p w:rsidR="00D1366F" w:rsidRPr="001E7DA1" w:rsidRDefault="00D1366F" w:rsidP="00E75D75">
            <w:pPr>
              <w:jc w:val="center"/>
              <w:rPr>
                <w:rFonts w:cs="Arial"/>
                <w:b/>
                <w:color w:val="000000"/>
                <w:sz w:val="20"/>
                <w:szCs w:val="20"/>
                <w:lang w:eastAsia="en-AU"/>
              </w:rPr>
            </w:pPr>
            <w:r w:rsidRPr="001E7DA1">
              <w:rPr>
                <w:rFonts w:cs="Arial"/>
                <w:b/>
                <w:color w:val="000000"/>
                <w:sz w:val="20"/>
                <w:szCs w:val="20"/>
                <w:lang w:eastAsia="en-AU"/>
              </w:rPr>
              <w:t>Secondary</w:t>
            </w:r>
          </w:p>
        </w:tc>
      </w:tr>
      <w:tr w:rsidR="00D1366F" w:rsidRPr="001E7DA1" w:rsidTr="00E2600D">
        <w:trPr>
          <w:trHeight w:val="225"/>
        </w:trPr>
        <w:tc>
          <w:tcPr>
            <w:tcW w:w="1920" w:type="dxa"/>
            <w:vMerge/>
            <w:tcBorders>
              <w:left w:val="nil"/>
              <w:bottom w:val="single" w:sz="4" w:space="0" w:color="auto"/>
              <w:right w:val="nil"/>
            </w:tcBorders>
            <w:shd w:val="clear" w:color="auto" w:fill="auto"/>
            <w:noWrap/>
            <w:vAlign w:val="bottom"/>
            <w:hideMark/>
          </w:tcPr>
          <w:p w:rsidR="00D1366F" w:rsidRPr="001E7DA1" w:rsidRDefault="00D1366F" w:rsidP="00E75D75">
            <w:pPr>
              <w:suppressAutoHyphens w:val="0"/>
              <w:jc w:val="left"/>
              <w:rPr>
                <w:rFonts w:cs="Arial"/>
                <w:color w:val="000000"/>
                <w:sz w:val="20"/>
                <w:szCs w:val="20"/>
                <w:lang w:eastAsia="en-AU"/>
              </w:rPr>
            </w:pPr>
          </w:p>
        </w:tc>
        <w:tc>
          <w:tcPr>
            <w:tcW w:w="855" w:type="dxa"/>
            <w:tcBorders>
              <w:top w:val="single" w:sz="4" w:space="0" w:color="auto"/>
              <w:left w:val="nil"/>
              <w:bottom w:val="single" w:sz="4" w:space="0" w:color="auto"/>
              <w:right w:val="nil"/>
            </w:tcBorders>
            <w:shd w:val="clear" w:color="auto" w:fill="auto"/>
            <w:vAlign w:val="center"/>
            <w:hideMark/>
          </w:tcPr>
          <w:p w:rsidR="00D1366F" w:rsidRPr="001E7DA1" w:rsidRDefault="00D1366F" w:rsidP="00E75D75">
            <w:pPr>
              <w:jc w:val="center"/>
              <w:rPr>
                <w:rFonts w:cs="Arial"/>
                <w:b/>
                <w:color w:val="000000"/>
                <w:sz w:val="20"/>
                <w:szCs w:val="20"/>
                <w:lang w:eastAsia="en-AU"/>
              </w:rPr>
            </w:pPr>
            <w:r>
              <w:rPr>
                <w:rFonts w:cs="Arial"/>
                <w:b/>
                <w:color w:val="000000"/>
                <w:sz w:val="20"/>
                <w:szCs w:val="20"/>
                <w:lang w:eastAsia="en-AU"/>
              </w:rPr>
              <w:t>2013 %</w:t>
            </w:r>
          </w:p>
        </w:tc>
        <w:tc>
          <w:tcPr>
            <w:tcW w:w="846" w:type="dxa"/>
            <w:tcBorders>
              <w:top w:val="single" w:sz="4" w:space="0" w:color="auto"/>
              <w:left w:val="nil"/>
              <w:bottom w:val="single" w:sz="4" w:space="0" w:color="auto"/>
              <w:right w:val="nil"/>
            </w:tcBorders>
            <w:shd w:val="clear" w:color="auto" w:fill="auto"/>
            <w:vAlign w:val="center"/>
          </w:tcPr>
          <w:p w:rsidR="00D1366F" w:rsidRPr="00D1366F" w:rsidRDefault="00D1366F" w:rsidP="00D1366F">
            <w:pPr>
              <w:jc w:val="center"/>
              <w:rPr>
                <w:rFonts w:cs="Arial"/>
                <w:b/>
                <w:i/>
                <w:color w:val="000000"/>
                <w:sz w:val="20"/>
                <w:szCs w:val="20"/>
                <w:lang w:eastAsia="en-AU"/>
              </w:rPr>
            </w:pPr>
            <w:r w:rsidRPr="00D1366F">
              <w:rPr>
                <w:rFonts w:cs="Arial"/>
                <w:b/>
                <w:i/>
                <w:color w:val="000000"/>
                <w:sz w:val="20"/>
                <w:szCs w:val="20"/>
                <w:lang w:eastAsia="en-AU"/>
              </w:rPr>
              <w:t>2010 %</w:t>
            </w:r>
          </w:p>
        </w:tc>
        <w:tc>
          <w:tcPr>
            <w:tcW w:w="810" w:type="dxa"/>
            <w:tcBorders>
              <w:top w:val="single" w:sz="4" w:space="0" w:color="auto"/>
              <w:left w:val="nil"/>
              <w:bottom w:val="single" w:sz="4" w:space="0" w:color="auto"/>
              <w:right w:val="nil"/>
            </w:tcBorders>
            <w:shd w:val="clear" w:color="auto" w:fill="auto"/>
            <w:vAlign w:val="center"/>
            <w:hideMark/>
          </w:tcPr>
          <w:p w:rsidR="00D1366F" w:rsidRPr="001E7DA1" w:rsidRDefault="00D1366F" w:rsidP="00E75D75">
            <w:pPr>
              <w:jc w:val="center"/>
              <w:rPr>
                <w:rFonts w:cs="Arial"/>
                <w:b/>
                <w:color w:val="000000"/>
                <w:sz w:val="20"/>
                <w:szCs w:val="20"/>
                <w:lang w:eastAsia="en-AU"/>
              </w:rPr>
            </w:pPr>
            <w:r>
              <w:rPr>
                <w:rFonts w:cs="Arial"/>
                <w:b/>
                <w:color w:val="000000"/>
                <w:sz w:val="20"/>
                <w:szCs w:val="20"/>
                <w:lang w:eastAsia="en-AU"/>
              </w:rPr>
              <w:t>2013 %</w:t>
            </w:r>
          </w:p>
        </w:tc>
        <w:tc>
          <w:tcPr>
            <w:tcW w:w="749" w:type="dxa"/>
            <w:tcBorders>
              <w:top w:val="single" w:sz="4" w:space="0" w:color="auto"/>
              <w:left w:val="nil"/>
              <w:bottom w:val="single" w:sz="4" w:space="0" w:color="auto"/>
              <w:right w:val="nil"/>
            </w:tcBorders>
            <w:shd w:val="clear" w:color="auto" w:fill="auto"/>
            <w:vAlign w:val="center"/>
          </w:tcPr>
          <w:p w:rsidR="00D1366F" w:rsidRPr="001E7DA1" w:rsidRDefault="00D1366F" w:rsidP="00D1366F">
            <w:pPr>
              <w:jc w:val="center"/>
              <w:rPr>
                <w:rFonts w:cs="Arial"/>
                <w:b/>
                <w:color w:val="000000"/>
                <w:sz w:val="20"/>
                <w:szCs w:val="20"/>
                <w:lang w:eastAsia="en-AU"/>
              </w:rPr>
            </w:pPr>
            <w:r w:rsidRPr="00D1366F">
              <w:rPr>
                <w:rFonts w:cs="Arial"/>
                <w:b/>
                <w:i/>
                <w:color w:val="000000"/>
                <w:sz w:val="20"/>
                <w:szCs w:val="20"/>
                <w:lang w:eastAsia="en-AU"/>
              </w:rPr>
              <w:t>2010 %</w:t>
            </w:r>
          </w:p>
        </w:tc>
        <w:tc>
          <w:tcPr>
            <w:tcW w:w="142" w:type="dxa"/>
            <w:tcBorders>
              <w:top w:val="nil"/>
              <w:left w:val="nil"/>
              <w:bottom w:val="single" w:sz="4" w:space="0" w:color="auto"/>
              <w:right w:val="nil"/>
            </w:tcBorders>
            <w:shd w:val="clear" w:color="auto" w:fill="auto"/>
            <w:noWrap/>
            <w:vAlign w:val="center"/>
            <w:hideMark/>
          </w:tcPr>
          <w:p w:rsidR="00D1366F" w:rsidRPr="001E7DA1" w:rsidRDefault="00D1366F" w:rsidP="00E75D75">
            <w:pPr>
              <w:suppressAutoHyphens w:val="0"/>
              <w:jc w:val="center"/>
              <w:rPr>
                <w:rFonts w:cs="Arial"/>
                <w:b/>
                <w:sz w:val="20"/>
                <w:szCs w:val="20"/>
                <w:lang w:eastAsia="en-AU"/>
              </w:rPr>
            </w:pPr>
          </w:p>
        </w:tc>
        <w:tc>
          <w:tcPr>
            <w:tcW w:w="810" w:type="dxa"/>
            <w:tcBorders>
              <w:top w:val="single" w:sz="4" w:space="0" w:color="auto"/>
              <w:left w:val="nil"/>
              <w:bottom w:val="single" w:sz="4" w:space="0" w:color="auto"/>
              <w:right w:val="nil"/>
            </w:tcBorders>
            <w:shd w:val="clear" w:color="auto" w:fill="auto"/>
            <w:vAlign w:val="center"/>
            <w:hideMark/>
          </w:tcPr>
          <w:p w:rsidR="00D1366F" w:rsidRPr="001E7DA1" w:rsidRDefault="00D1366F" w:rsidP="00E75D75">
            <w:pPr>
              <w:jc w:val="center"/>
              <w:rPr>
                <w:rFonts w:cs="Arial"/>
                <w:b/>
                <w:color w:val="000000"/>
                <w:sz w:val="20"/>
                <w:szCs w:val="20"/>
                <w:lang w:eastAsia="en-AU"/>
              </w:rPr>
            </w:pPr>
            <w:r>
              <w:rPr>
                <w:rFonts w:cs="Arial"/>
                <w:b/>
                <w:color w:val="000000"/>
                <w:sz w:val="20"/>
                <w:szCs w:val="20"/>
                <w:lang w:eastAsia="en-AU"/>
              </w:rPr>
              <w:t>2013 %</w:t>
            </w:r>
          </w:p>
        </w:tc>
        <w:tc>
          <w:tcPr>
            <w:tcW w:w="891" w:type="dxa"/>
            <w:tcBorders>
              <w:top w:val="single" w:sz="4" w:space="0" w:color="auto"/>
              <w:left w:val="nil"/>
              <w:bottom w:val="single" w:sz="4" w:space="0" w:color="auto"/>
              <w:right w:val="nil"/>
            </w:tcBorders>
            <w:shd w:val="clear" w:color="auto" w:fill="auto"/>
            <w:vAlign w:val="center"/>
          </w:tcPr>
          <w:p w:rsidR="00D1366F" w:rsidRPr="001E7DA1" w:rsidRDefault="00D1366F" w:rsidP="00E75D75">
            <w:pPr>
              <w:jc w:val="center"/>
              <w:rPr>
                <w:rFonts w:cs="Arial"/>
                <w:b/>
                <w:color w:val="000000"/>
                <w:sz w:val="20"/>
                <w:szCs w:val="20"/>
                <w:lang w:eastAsia="en-AU"/>
              </w:rPr>
            </w:pPr>
            <w:r w:rsidRPr="00D1366F">
              <w:rPr>
                <w:rFonts w:cs="Arial"/>
                <w:b/>
                <w:i/>
                <w:color w:val="000000"/>
                <w:sz w:val="20"/>
                <w:szCs w:val="20"/>
                <w:lang w:eastAsia="en-AU"/>
              </w:rPr>
              <w:t>2010 %</w:t>
            </w:r>
          </w:p>
        </w:tc>
        <w:tc>
          <w:tcPr>
            <w:tcW w:w="885" w:type="dxa"/>
            <w:tcBorders>
              <w:top w:val="single" w:sz="4" w:space="0" w:color="auto"/>
              <w:left w:val="nil"/>
              <w:bottom w:val="single" w:sz="4" w:space="0" w:color="auto"/>
              <w:right w:val="nil"/>
            </w:tcBorders>
            <w:shd w:val="clear" w:color="auto" w:fill="auto"/>
            <w:vAlign w:val="center"/>
            <w:hideMark/>
          </w:tcPr>
          <w:p w:rsidR="00D1366F" w:rsidRPr="001E7DA1" w:rsidRDefault="00D1366F" w:rsidP="00E75D75">
            <w:pPr>
              <w:jc w:val="center"/>
              <w:rPr>
                <w:rFonts w:cs="Arial"/>
                <w:b/>
                <w:color w:val="000000"/>
                <w:sz w:val="20"/>
                <w:szCs w:val="20"/>
                <w:lang w:eastAsia="en-AU"/>
              </w:rPr>
            </w:pPr>
            <w:r>
              <w:rPr>
                <w:rFonts w:cs="Arial"/>
                <w:b/>
                <w:color w:val="000000"/>
                <w:sz w:val="20"/>
                <w:szCs w:val="20"/>
                <w:lang w:eastAsia="en-AU"/>
              </w:rPr>
              <w:t>2013 %</w:t>
            </w:r>
          </w:p>
        </w:tc>
        <w:tc>
          <w:tcPr>
            <w:tcW w:w="816" w:type="dxa"/>
            <w:tcBorders>
              <w:top w:val="single" w:sz="4" w:space="0" w:color="auto"/>
              <w:left w:val="nil"/>
              <w:bottom w:val="single" w:sz="4" w:space="0" w:color="auto"/>
              <w:right w:val="nil"/>
            </w:tcBorders>
            <w:shd w:val="clear" w:color="auto" w:fill="auto"/>
            <w:vAlign w:val="center"/>
          </w:tcPr>
          <w:p w:rsidR="00D1366F" w:rsidRPr="001E7DA1" w:rsidRDefault="00D1366F" w:rsidP="00D1366F">
            <w:pPr>
              <w:jc w:val="center"/>
              <w:rPr>
                <w:rFonts w:cs="Arial"/>
                <w:b/>
                <w:color w:val="000000"/>
                <w:sz w:val="20"/>
                <w:szCs w:val="20"/>
                <w:lang w:eastAsia="en-AU"/>
              </w:rPr>
            </w:pPr>
            <w:r w:rsidRPr="00D1366F">
              <w:rPr>
                <w:rFonts w:cs="Arial"/>
                <w:b/>
                <w:i/>
                <w:color w:val="000000"/>
                <w:sz w:val="20"/>
                <w:szCs w:val="20"/>
                <w:lang w:eastAsia="en-AU"/>
              </w:rPr>
              <w:t>2010 %</w:t>
            </w:r>
          </w:p>
        </w:tc>
      </w:tr>
      <w:tr w:rsidR="00D1366F" w:rsidRPr="001E7DA1" w:rsidTr="00D1366F">
        <w:trPr>
          <w:trHeight w:val="227"/>
        </w:trPr>
        <w:tc>
          <w:tcPr>
            <w:tcW w:w="1920" w:type="dxa"/>
            <w:tcBorders>
              <w:top w:val="single" w:sz="4" w:space="0" w:color="auto"/>
              <w:left w:val="nil"/>
              <w:bottom w:val="nil"/>
              <w:right w:val="nil"/>
            </w:tcBorders>
            <w:shd w:val="clear" w:color="auto" w:fill="auto"/>
            <w:vAlign w:val="center"/>
            <w:hideMark/>
          </w:tcPr>
          <w:p w:rsidR="00D1366F" w:rsidRPr="001E7DA1" w:rsidRDefault="00D1366F" w:rsidP="00E75D75">
            <w:pPr>
              <w:suppressAutoHyphens w:val="0"/>
              <w:jc w:val="left"/>
              <w:rPr>
                <w:rFonts w:cs="Arial"/>
                <w:color w:val="000000"/>
                <w:sz w:val="20"/>
                <w:szCs w:val="20"/>
                <w:lang w:eastAsia="en-AU"/>
              </w:rPr>
            </w:pPr>
            <w:r w:rsidRPr="001E7DA1">
              <w:rPr>
                <w:rFonts w:cs="Arial"/>
                <w:color w:val="000000"/>
                <w:sz w:val="20"/>
                <w:szCs w:val="20"/>
                <w:lang w:eastAsia="en-AU"/>
              </w:rPr>
              <w:t>Yes</w:t>
            </w:r>
          </w:p>
        </w:tc>
        <w:tc>
          <w:tcPr>
            <w:tcW w:w="855" w:type="dxa"/>
            <w:tcBorders>
              <w:top w:val="single" w:sz="4" w:space="0" w:color="auto"/>
              <w:left w:val="nil"/>
              <w:bottom w:val="nil"/>
              <w:right w:val="nil"/>
            </w:tcBorders>
            <w:shd w:val="clear" w:color="auto" w:fill="auto"/>
            <w:noWrap/>
            <w:vAlign w:val="center"/>
            <w:hideMark/>
          </w:tcPr>
          <w:p w:rsidR="00D1366F" w:rsidRPr="001E7DA1" w:rsidRDefault="00D1366F" w:rsidP="00E75D75">
            <w:pPr>
              <w:suppressAutoHyphens w:val="0"/>
              <w:jc w:val="center"/>
              <w:rPr>
                <w:rFonts w:cs="Arial"/>
                <w:color w:val="000000"/>
                <w:sz w:val="20"/>
                <w:szCs w:val="20"/>
                <w:lang w:eastAsia="en-AU"/>
              </w:rPr>
            </w:pPr>
            <w:r>
              <w:rPr>
                <w:rFonts w:cs="Arial"/>
                <w:color w:val="000000"/>
                <w:sz w:val="20"/>
                <w:szCs w:val="20"/>
                <w:lang w:eastAsia="en-AU"/>
              </w:rPr>
              <w:t>17.3</w:t>
            </w:r>
          </w:p>
        </w:tc>
        <w:tc>
          <w:tcPr>
            <w:tcW w:w="846" w:type="dxa"/>
            <w:tcBorders>
              <w:top w:val="single" w:sz="4" w:space="0" w:color="auto"/>
              <w:left w:val="nil"/>
              <w:bottom w:val="nil"/>
              <w:right w:val="nil"/>
            </w:tcBorders>
            <w:shd w:val="clear" w:color="auto" w:fill="auto"/>
            <w:vAlign w:val="center"/>
          </w:tcPr>
          <w:p w:rsidR="00D1366F" w:rsidRPr="00D1366F" w:rsidRDefault="00D1366F" w:rsidP="00E75D75">
            <w:pPr>
              <w:suppressAutoHyphens w:val="0"/>
              <w:jc w:val="center"/>
              <w:rPr>
                <w:rFonts w:cs="Arial"/>
                <w:i/>
                <w:color w:val="000000"/>
                <w:sz w:val="20"/>
                <w:szCs w:val="20"/>
                <w:lang w:eastAsia="en-AU"/>
              </w:rPr>
            </w:pPr>
            <w:r w:rsidRPr="00D1366F">
              <w:rPr>
                <w:rFonts w:cs="Arial"/>
                <w:i/>
                <w:color w:val="000000"/>
                <w:sz w:val="20"/>
                <w:szCs w:val="20"/>
                <w:lang w:eastAsia="en-AU"/>
              </w:rPr>
              <w:t>21.5</w:t>
            </w:r>
          </w:p>
        </w:tc>
        <w:tc>
          <w:tcPr>
            <w:tcW w:w="810" w:type="dxa"/>
            <w:tcBorders>
              <w:top w:val="single" w:sz="4" w:space="0" w:color="auto"/>
              <w:left w:val="nil"/>
              <w:bottom w:val="nil"/>
              <w:right w:val="nil"/>
            </w:tcBorders>
            <w:shd w:val="clear" w:color="auto" w:fill="auto"/>
            <w:noWrap/>
            <w:vAlign w:val="center"/>
            <w:hideMark/>
          </w:tcPr>
          <w:p w:rsidR="00D1366F" w:rsidRPr="001E7DA1" w:rsidRDefault="00D1366F" w:rsidP="00E75D75">
            <w:pPr>
              <w:suppressAutoHyphens w:val="0"/>
              <w:jc w:val="center"/>
              <w:rPr>
                <w:rFonts w:cs="Arial"/>
                <w:color w:val="000000"/>
                <w:sz w:val="20"/>
                <w:szCs w:val="20"/>
                <w:lang w:eastAsia="en-AU"/>
              </w:rPr>
            </w:pPr>
            <w:r>
              <w:rPr>
                <w:rFonts w:cs="Arial"/>
                <w:color w:val="000000"/>
                <w:sz w:val="20"/>
                <w:szCs w:val="20"/>
                <w:lang w:eastAsia="en-AU"/>
              </w:rPr>
              <w:t>18.2</w:t>
            </w:r>
          </w:p>
        </w:tc>
        <w:tc>
          <w:tcPr>
            <w:tcW w:w="749" w:type="dxa"/>
            <w:tcBorders>
              <w:top w:val="single" w:sz="4" w:space="0" w:color="auto"/>
              <w:left w:val="nil"/>
              <w:bottom w:val="nil"/>
              <w:right w:val="nil"/>
            </w:tcBorders>
            <w:shd w:val="clear" w:color="auto" w:fill="auto"/>
            <w:vAlign w:val="center"/>
          </w:tcPr>
          <w:p w:rsidR="00D1366F" w:rsidRPr="00D1366F" w:rsidRDefault="00D1366F" w:rsidP="00E75D75">
            <w:pPr>
              <w:suppressAutoHyphens w:val="0"/>
              <w:jc w:val="center"/>
              <w:rPr>
                <w:rFonts w:cs="Arial"/>
                <w:i/>
                <w:color w:val="000000"/>
                <w:sz w:val="20"/>
                <w:szCs w:val="20"/>
                <w:lang w:eastAsia="en-AU"/>
              </w:rPr>
            </w:pPr>
            <w:r w:rsidRPr="00D1366F">
              <w:rPr>
                <w:rFonts w:cs="Arial"/>
                <w:i/>
                <w:color w:val="000000"/>
                <w:sz w:val="20"/>
                <w:szCs w:val="20"/>
                <w:lang w:eastAsia="en-AU"/>
              </w:rPr>
              <w:t>21.2</w:t>
            </w:r>
          </w:p>
        </w:tc>
        <w:tc>
          <w:tcPr>
            <w:tcW w:w="142" w:type="dxa"/>
            <w:tcBorders>
              <w:top w:val="single" w:sz="4" w:space="0" w:color="auto"/>
              <w:left w:val="nil"/>
              <w:bottom w:val="nil"/>
              <w:right w:val="nil"/>
            </w:tcBorders>
            <w:shd w:val="clear" w:color="auto" w:fill="auto"/>
            <w:noWrap/>
            <w:vAlign w:val="center"/>
            <w:hideMark/>
          </w:tcPr>
          <w:p w:rsidR="00D1366F" w:rsidRPr="001E7DA1" w:rsidRDefault="00D1366F" w:rsidP="00E75D75">
            <w:pPr>
              <w:suppressAutoHyphens w:val="0"/>
              <w:jc w:val="center"/>
              <w:rPr>
                <w:rFonts w:cs="Arial"/>
                <w:sz w:val="20"/>
                <w:szCs w:val="20"/>
                <w:lang w:eastAsia="en-AU"/>
              </w:rPr>
            </w:pPr>
          </w:p>
        </w:tc>
        <w:tc>
          <w:tcPr>
            <w:tcW w:w="810" w:type="dxa"/>
            <w:tcBorders>
              <w:top w:val="single" w:sz="4" w:space="0" w:color="auto"/>
              <w:left w:val="nil"/>
              <w:bottom w:val="nil"/>
              <w:right w:val="nil"/>
            </w:tcBorders>
            <w:shd w:val="clear" w:color="auto" w:fill="auto"/>
            <w:noWrap/>
            <w:vAlign w:val="center"/>
            <w:hideMark/>
          </w:tcPr>
          <w:p w:rsidR="00D1366F" w:rsidRPr="001E7DA1" w:rsidRDefault="00D1366F" w:rsidP="00E75D75">
            <w:pPr>
              <w:suppressAutoHyphens w:val="0"/>
              <w:jc w:val="center"/>
              <w:rPr>
                <w:rFonts w:cs="Arial"/>
                <w:color w:val="000000"/>
                <w:sz w:val="20"/>
                <w:szCs w:val="20"/>
                <w:lang w:eastAsia="en-AU"/>
              </w:rPr>
            </w:pPr>
            <w:r>
              <w:rPr>
                <w:rFonts w:cs="Arial"/>
                <w:color w:val="000000"/>
                <w:sz w:val="20"/>
                <w:szCs w:val="20"/>
                <w:lang w:eastAsia="en-AU"/>
              </w:rPr>
              <w:t>3.6</w:t>
            </w:r>
          </w:p>
        </w:tc>
        <w:tc>
          <w:tcPr>
            <w:tcW w:w="891" w:type="dxa"/>
            <w:tcBorders>
              <w:top w:val="single" w:sz="4" w:space="0" w:color="auto"/>
              <w:left w:val="nil"/>
              <w:bottom w:val="nil"/>
              <w:right w:val="nil"/>
            </w:tcBorders>
            <w:shd w:val="clear" w:color="auto" w:fill="auto"/>
            <w:vAlign w:val="center"/>
          </w:tcPr>
          <w:p w:rsidR="00D1366F" w:rsidRPr="00D1366F" w:rsidRDefault="00D1366F" w:rsidP="00E75D75">
            <w:pPr>
              <w:suppressAutoHyphens w:val="0"/>
              <w:jc w:val="center"/>
              <w:rPr>
                <w:rFonts w:cs="Arial"/>
                <w:i/>
                <w:color w:val="000000"/>
                <w:sz w:val="20"/>
                <w:szCs w:val="20"/>
                <w:lang w:eastAsia="en-AU"/>
              </w:rPr>
            </w:pPr>
            <w:r w:rsidRPr="00D1366F">
              <w:rPr>
                <w:rFonts w:cs="Arial"/>
                <w:i/>
                <w:color w:val="000000"/>
                <w:sz w:val="20"/>
                <w:szCs w:val="20"/>
                <w:lang w:eastAsia="en-AU"/>
              </w:rPr>
              <w:t>3.7</w:t>
            </w:r>
          </w:p>
        </w:tc>
        <w:tc>
          <w:tcPr>
            <w:tcW w:w="885" w:type="dxa"/>
            <w:tcBorders>
              <w:top w:val="single" w:sz="4" w:space="0" w:color="auto"/>
              <w:left w:val="nil"/>
              <w:bottom w:val="nil"/>
              <w:right w:val="nil"/>
            </w:tcBorders>
            <w:shd w:val="clear" w:color="auto" w:fill="auto"/>
            <w:noWrap/>
            <w:vAlign w:val="center"/>
            <w:hideMark/>
          </w:tcPr>
          <w:p w:rsidR="00D1366F" w:rsidRPr="001E7DA1" w:rsidRDefault="00D1366F" w:rsidP="00E75D75">
            <w:pPr>
              <w:suppressAutoHyphens w:val="0"/>
              <w:jc w:val="center"/>
              <w:rPr>
                <w:rFonts w:cs="Arial"/>
                <w:color w:val="000000"/>
                <w:sz w:val="20"/>
                <w:szCs w:val="20"/>
                <w:lang w:eastAsia="en-AU"/>
              </w:rPr>
            </w:pPr>
            <w:r>
              <w:rPr>
                <w:rFonts w:cs="Arial"/>
                <w:color w:val="000000"/>
                <w:sz w:val="20"/>
                <w:szCs w:val="20"/>
                <w:lang w:eastAsia="en-AU"/>
              </w:rPr>
              <w:t>5.5</w:t>
            </w:r>
          </w:p>
        </w:tc>
        <w:tc>
          <w:tcPr>
            <w:tcW w:w="816" w:type="dxa"/>
            <w:tcBorders>
              <w:top w:val="single" w:sz="4" w:space="0" w:color="auto"/>
              <w:left w:val="nil"/>
              <w:bottom w:val="nil"/>
              <w:right w:val="nil"/>
            </w:tcBorders>
            <w:shd w:val="clear" w:color="auto" w:fill="auto"/>
            <w:vAlign w:val="center"/>
          </w:tcPr>
          <w:p w:rsidR="00D1366F" w:rsidRPr="00D1366F" w:rsidRDefault="00D1366F" w:rsidP="00E75D75">
            <w:pPr>
              <w:suppressAutoHyphens w:val="0"/>
              <w:jc w:val="center"/>
              <w:rPr>
                <w:rFonts w:cs="Arial"/>
                <w:i/>
                <w:color w:val="000000"/>
                <w:sz w:val="20"/>
                <w:szCs w:val="20"/>
                <w:lang w:eastAsia="en-AU"/>
              </w:rPr>
            </w:pPr>
            <w:r w:rsidRPr="00D1366F">
              <w:rPr>
                <w:rFonts w:cs="Arial"/>
                <w:i/>
                <w:color w:val="000000"/>
                <w:sz w:val="20"/>
                <w:szCs w:val="20"/>
                <w:lang w:eastAsia="en-AU"/>
              </w:rPr>
              <w:t>5.5</w:t>
            </w:r>
          </w:p>
        </w:tc>
      </w:tr>
      <w:tr w:rsidR="00D1366F" w:rsidRPr="001E7DA1" w:rsidTr="00D1366F">
        <w:trPr>
          <w:trHeight w:val="227"/>
        </w:trPr>
        <w:tc>
          <w:tcPr>
            <w:tcW w:w="1920" w:type="dxa"/>
            <w:tcBorders>
              <w:top w:val="nil"/>
              <w:left w:val="nil"/>
              <w:bottom w:val="nil"/>
              <w:right w:val="nil"/>
            </w:tcBorders>
            <w:shd w:val="clear" w:color="auto" w:fill="auto"/>
            <w:vAlign w:val="center"/>
            <w:hideMark/>
          </w:tcPr>
          <w:p w:rsidR="00D1366F" w:rsidRPr="001E7DA1" w:rsidRDefault="00D1366F" w:rsidP="00E75D75">
            <w:pPr>
              <w:suppressAutoHyphens w:val="0"/>
              <w:jc w:val="left"/>
              <w:rPr>
                <w:rFonts w:cs="Arial"/>
                <w:color w:val="000000"/>
                <w:sz w:val="20"/>
                <w:szCs w:val="20"/>
                <w:lang w:eastAsia="en-AU"/>
              </w:rPr>
            </w:pPr>
            <w:r w:rsidRPr="001E7DA1">
              <w:rPr>
                <w:rFonts w:cs="Arial"/>
                <w:color w:val="000000"/>
                <w:sz w:val="20"/>
                <w:szCs w:val="20"/>
                <w:lang w:eastAsia="en-AU"/>
              </w:rPr>
              <w:t>No</w:t>
            </w:r>
          </w:p>
        </w:tc>
        <w:tc>
          <w:tcPr>
            <w:tcW w:w="855" w:type="dxa"/>
            <w:tcBorders>
              <w:top w:val="nil"/>
              <w:left w:val="nil"/>
              <w:bottom w:val="single" w:sz="4" w:space="0" w:color="auto"/>
              <w:right w:val="nil"/>
            </w:tcBorders>
            <w:shd w:val="clear" w:color="auto" w:fill="auto"/>
            <w:noWrap/>
            <w:vAlign w:val="center"/>
            <w:hideMark/>
          </w:tcPr>
          <w:p w:rsidR="00D1366F" w:rsidRPr="001E7DA1" w:rsidRDefault="00D1366F" w:rsidP="00E75D75">
            <w:pPr>
              <w:suppressAutoHyphens w:val="0"/>
              <w:jc w:val="center"/>
              <w:rPr>
                <w:rFonts w:cs="Arial"/>
                <w:color w:val="000000"/>
                <w:sz w:val="20"/>
                <w:szCs w:val="20"/>
                <w:lang w:eastAsia="en-AU"/>
              </w:rPr>
            </w:pPr>
            <w:r>
              <w:rPr>
                <w:rFonts w:cs="Arial"/>
                <w:color w:val="000000"/>
                <w:sz w:val="20"/>
                <w:szCs w:val="20"/>
                <w:lang w:eastAsia="en-AU"/>
              </w:rPr>
              <w:t>82.7</w:t>
            </w:r>
          </w:p>
        </w:tc>
        <w:tc>
          <w:tcPr>
            <w:tcW w:w="846" w:type="dxa"/>
            <w:tcBorders>
              <w:top w:val="nil"/>
              <w:left w:val="nil"/>
              <w:bottom w:val="single" w:sz="4" w:space="0" w:color="auto"/>
              <w:right w:val="nil"/>
            </w:tcBorders>
            <w:shd w:val="clear" w:color="auto" w:fill="auto"/>
            <w:vAlign w:val="center"/>
          </w:tcPr>
          <w:p w:rsidR="00D1366F" w:rsidRPr="00D1366F" w:rsidRDefault="00D1366F" w:rsidP="00E75D75">
            <w:pPr>
              <w:suppressAutoHyphens w:val="0"/>
              <w:jc w:val="center"/>
              <w:rPr>
                <w:rFonts w:cs="Arial"/>
                <w:i/>
                <w:color w:val="000000"/>
                <w:sz w:val="20"/>
                <w:szCs w:val="20"/>
                <w:lang w:eastAsia="en-AU"/>
              </w:rPr>
            </w:pPr>
            <w:r w:rsidRPr="00D1366F">
              <w:rPr>
                <w:rFonts w:cs="Arial"/>
                <w:i/>
                <w:color w:val="000000"/>
                <w:sz w:val="20"/>
                <w:szCs w:val="20"/>
                <w:lang w:eastAsia="en-AU"/>
              </w:rPr>
              <w:t>78.5</w:t>
            </w:r>
          </w:p>
        </w:tc>
        <w:tc>
          <w:tcPr>
            <w:tcW w:w="810" w:type="dxa"/>
            <w:tcBorders>
              <w:top w:val="nil"/>
              <w:left w:val="nil"/>
              <w:bottom w:val="single" w:sz="4" w:space="0" w:color="auto"/>
              <w:right w:val="nil"/>
            </w:tcBorders>
            <w:shd w:val="clear" w:color="auto" w:fill="auto"/>
            <w:noWrap/>
            <w:vAlign w:val="center"/>
            <w:hideMark/>
          </w:tcPr>
          <w:p w:rsidR="00D1366F" w:rsidRPr="001E7DA1" w:rsidRDefault="00D1366F" w:rsidP="00E75D75">
            <w:pPr>
              <w:suppressAutoHyphens w:val="0"/>
              <w:jc w:val="center"/>
              <w:rPr>
                <w:rFonts w:cs="Arial"/>
                <w:color w:val="000000"/>
                <w:sz w:val="20"/>
                <w:szCs w:val="20"/>
                <w:lang w:eastAsia="en-AU"/>
              </w:rPr>
            </w:pPr>
            <w:r>
              <w:rPr>
                <w:rFonts w:cs="Arial"/>
                <w:color w:val="000000"/>
                <w:sz w:val="20"/>
                <w:szCs w:val="20"/>
                <w:lang w:eastAsia="en-AU"/>
              </w:rPr>
              <w:t>81.8</w:t>
            </w:r>
          </w:p>
        </w:tc>
        <w:tc>
          <w:tcPr>
            <w:tcW w:w="749" w:type="dxa"/>
            <w:tcBorders>
              <w:top w:val="nil"/>
              <w:left w:val="nil"/>
              <w:bottom w:val="single" w:sz="4" w:space="0" w:color="auto"/>
              <w:right w:val="nil"/>
            </w:tcBorders>
            <w:shd w:val="clear" w:color="auto" w:fill="auto"/>
            <w:vAlign w:val="center"/>
          </w:tcPr>
          <w:p w:rsidR="00D1366F" w:rsidRPr="00D1366F" w:rsidRDefault="00D1366F" w:rsidP="00E75D75">
            <w:pPr>
              <w:suppressAutoHyphens w:val="0"/>
              <w:jc w:val="center"/>
              <w:rPr>
                <w:rFonts w:cs="Arial"/>
                <w:i/>
                <w:color w:val="000000"/>
                <w:sz w:val="20"/>
                <w:szCs w:val="20"/>
                <w:lang w:eastAsia="en-AU"/>
              </w:rPr>
            </w:pPr>
            <w:r w:rsidRPr="00D1366F">
              <w:rPr>
                <w:rFonts w:cs="Arial"/>
                <w:i/>
                <w:color w:val="000000"/>
                <w:sz w:val="20"/>
                <w:szCs w:val="20"/>
                <w:lang w:eastAsia="en-AU"/>
              </w:rPr>
              <w:t>78.8</w:t>
            </w:r>
          </w:p>
        </w:tc>
        <w:tc>
          <w:tcPr>
            <w:tcW w:w="142" w:type="dxa"/>
            <w:tcBorders>
              <w:top w:val="nil"/>
              <w:left w:val="nil"/>
              <w:bottom w:val="single" w:sz="4" w:space="0" w:color="auto"/>
              <w:right w:val="nil"/>
            </w:tcBorders>
            <w:shd w:val="clear" w:color="auto" w:fill="auto"/>
            <w:noWrap/>
            <w:vAlign w:val="center"/>
            <w:hideMark/>
          </w:tcPr>
          <w:p w:rsidR="00D1366F" w:rsidRPr="001E7DA1" w:rsidRDefault="00D1366F" w:rsidP="00E75D75">
            <w:pPr>
              <w:suppressAutoHyphens w:val="0"/>
              <w:jc w:val="center"/>
              <w:rPr>
                <w:rFonts w:cs="Arial"/>
                <w:sz w:val="20"/>
                <w:szCs w:val="20"/>
                <w:lang w:eastAsia="en-AU"/>
              </w:rPr>
            </w:pPr>
          </w:p>
        </w:tc>
        <w:tc>
          <w:tcPr>
            <w:tcW w:w="810" w:type="dxa"/>
            <w:tcBorders>
              <w:top w:val="nil"/>
              <w:left w:val="nil"/>
              <w:bottom w:val="single" w:sz="4" w:space="0" w:color="auto"/>
              <w:right w:val="nil"/>
            </w:tcBorders>
            <w:shd w:val="clear" w:color="auto" w:fill="auto"/>
            <w:noWrap/>
            <w:vAlign w:val="center"/>
            <w:hideMark/>
          </w:tcPr>
          <w:p w:rsidR="00D1366F" w:rsidRPr="001E7DA1" w:rsidRDefault="00D1366F" w:rsidP="00E75D75">
            <w:pPr>
              <w:suppressAutoHyphens w:val="0"/>
              <w:jc w:val="center"/>
              <w:rPr>
                <w:rFonts w:cs="Arial"/>
                <w:color w:val="000000"/>
                <w:sz w:val="20"/>
                <w:szCs w:val="20"/>
                <w:lang w:eastAsia="en-AU"/>
              </w:rPr>
            </w:pPr>
            <w:r>
              <w:rPr>
                <w:rFonts w:cs="Arial"/>
                <w:color w:val="000000"/>
                <w:sz w:val="20"/>
                <w:szCs w:val="20"/>
                <w:lang w:eastAsia="en-AU"/>
              </w:rPr>
              <w:t>96.4</w:t>
            </w:r>
          </w:p>
        </w:tc>
        <w:tc>
          <w:tcPr>
            <w:tcW w:w="891" w:type="dxa"/>
            <w:tcBorders>
              <w:top w:val="nil"/>
              <w:left w:val="nil"/>
              <w:bottom w:val="single" w:sz="4" w:space="0" w:color="auto"/>
              <w:right w:val="nil"/>
            </w:tcBorders>
            <w:shd w:val="clear" w:color="auto" w:fill="auto"/>
            <w:vAlign w:val="center"/>
          </w:tcPr>
          <w:p w:rsidR="00D1366F" w:rsidRPr="00D1366F" w:rsidRDefault="00D1366F" w:rsidP="00E75D75">
            <w:pPr>
              <w:suppressAutoHyphens w:val="0"/>
              <w:jc w:val="center"/>
              <w:rPr>
                <w:rFonts w:cs="Arial"/>
                <w:i/>
                <w:color w:val="000000"/>
                <w:sz w:val="20"/>
                <w:szCs w:val="20"/>
                <w:lang w:eastAsia="en-AU"/>
              </w:rPr>
            </w:pPr>
            <w:r w:rsidRPr="00D1366F">
              <w:rPr>
                <w:rFonts w:cs="Arial"/>
                <w:i/>
                <w:color w:val="000000"/>
                <w:sz w:val="20"/>
                <w:szCs w:val="20"/>
                <w:lang w:eastAsia="en-AU"/>
              </w:rPr>
              <w:t>96.3</w:t>
            </w:r>
          </w:p>
        </w:tc>
        <w:tc>
          <w:tcPr>
            <w:tcW w:w="885" w:type="dxa"/>
            <w:tcBorders>
              <w:top w:val="nil"/>
              <w:left w:val="nil"/>
              <w:bottom w:val="single" w:sz="4" w:space="0" w:color="auto"/>
              <w:right w:val="nil"/>
            </w:tcBorders>
            <w:shd w:val="clear" w:color="auto" w:fill="auto"/>
            <w:noWrap/>
            <w:vAlign w:val="center"/>
            <w:hideMark/>
          </w:tcPr>
          <w:p w:rsidR="00D1366F" w:rsidRPr="001E7DA1" w:rsidRDefault="00D1366F" w:rsidP="00E75D75">
            <w:pPr>
              <w:suppressAutoHyphens w:val="0"/>
              <w:jc w:val="center"/>
              <w:rPr>
                <w:rFonts w:cs="Arial"/>
                <w:color w:val="000000"/>
                <w:sz w:val="20"/>
                <w:szCs w:val="20"/>
                <w:lang w:eastAsia="en-AU"/>
              </w:rPr>
            </w:pPr>
            <w:r>
              <w:rPr>
                <w:rFonts w:cs="Arial"/>
                <w:color w:val="000000"/>
                <w:sz w:val="20"/>
                <w:szCs w:val="20"/>
                <w:lang w:eastAsia="en-AU"/>
              </w:rPr>
              <w:t>94.5</w:t>
            </w:r>
          </w:p>
        </w:tc>
        <w:tc>
          <w:tcPr>
            <w:tcW w:w="816" w:type="dxa"/>
            <w:tcBorders>
              <w:top w:val="nil"/>
              <w:left w:val="nil"/>
              <w:bottom w:val="single" w:sz="4" w:space="0" w:color="auto"/>
              <w:right w:val="nil"/>
            </w:tcBorders>
            <w:shd w:val="clear" w:color="auto" w:fill="auto"/>
            <w:vAlign w:val="center"/>
          </w:tcPr>
          <w:p w:rsidR="00D1366F" w:rsidRPr="00D1366F" w:rsidRDefault="00D1366F" w:rsidP="00E75D75">
            <w:pPr>
              <w:suppressAutoHyphens w:val="0"/>
              <w:jc w:val="center"/>
              <w:rPr>
                <w:rFonts w:cs="Arial"/>
                <w:i/>
                <w:color w:val="000000"/>
                <w:sz w:val="20"/>
                <w:szCs w:val="20"/>
                <w:lang w:eastAsia="en-AU"/>
              </w:rPr>
            </w:pPr>
            <w:r w:rsidRPr="00D1366F">
              <w:rPr>
                <w:rFonts w:cs="Arial"/>
                <w:i/>
                <w:color w:val="000000"/>
                <w:sz w:val="20"/>
                <w:szCs w:val="20"/>
                <w:lang w:eastAsia="en-AU"/>
              </w:rPr>
              <w:t>94.5</w:t>
            </w:r>
          </w:p>
        </w:tc>
      </w:tr>
      <w:tr w:rsidR="00D1366F" w:rsidRPr="001E7DA1" w:rsidTr="00D1366F">
        <w:trPr>
          <w:trHeight w:val="227"/>
        </w:trPr>
        <w:tc>
          <w:tcPr>
            <w:tcW w:w="1920" w:type="dxa"/>
            <w:tcBorders>
              <w:top w:val="nil"/>
              <w:left w:val="nil"/>
              <w:bottom w:val="double" w:sz="4" w:space="0" w:color="auto"/>
              <w:right w:val="nil"/>
            </w:tcBorders>
            <w:shd w:val="clear" w:color="auto" w:fill="auto"/>
            <w:noWrap/>
            <w:vAlign w:val="bottom"/>
            <w:hideMark/>
          </w:tcPr>
          <w:p w:rsidR="00D1366F" w:rsidRPr="001E7DA1" w:rsidRDefault="00D1366F" w:rsidP="00E75D75">
            <w:pPr>
              <w:suppressAutoHyphens w:val="0"/>
              <w:jc w:val="left"/>
              <w:rPr>
                <w:rFonts w:cs="Arial"/>
                <w:sz w:val="20"/>
                <w:szCs w:val="20"/>
                <w:lang w:eastAsia="en-AU"/>
              </w:rPr>
            </w:pPr>
          </w:p>
        </w:tc>
        <w:tc>
          <w:tcPr>
            <w:tcW w:w="855" w:type="dxa"/>
            <w:tcBorders>
              <w:top w:val="single" w:sz="4" w:space="0" w:color="auto"/>
              <w:left w:val="nil"/>
              <w:bottom w:val="double" w:sz="4" w:space="0" w:color="auto"/>
              <w:right w:val="nil"/>
            </w:tcBorders>
            <w:shd w:val="clear" w:color="auto" w:fill="auto"/>
            <w:noWrap/>
            <w:vAlign w:val="center"/>
            <w:hideMark/>
          </w:tcPr>
          <w:p w:rsidR="00D1366F" w:rsidRPr="00FB6992" w:rsidRDefault="00D1366F" w:rsidP="00E75D75">
            <w:pPr>
              <w:suppressAutoHyphens w:val="0"/>
              <w:jc w:val="center"/>
              <w:rPr>
                <w:rFonts w:cs="Arial"/>
                <w:b/>
                <w:color w:val="000000"/>
                <w:sz w:val="20"/>
                <w:szCs w:val="20"/>
                <w:lang w:eastAsia="en-AU"/>
              </w:rPr>
            </w:pPr>
            <w:r w:rsidRPr="00FB6992">
              <w:rPr>
                <w:rFonts w:cs="Arial"/>
                <w:b/>
                <w:color w:val="000000"/>
                <w:sz w:val="20"/>
                <w:szCs w:val="20"/>
                <w:lang w:eastAsia="en-AU"/>
              </w:rPr>
              <w:t>100</w:t>
            </w:r>
          </w:p>
        </w:tc>
        <w:tc>
          <w:tcPr>
            <w:tcW w:w="846" w:type="dxa"/>
            <w:tcBorders>
              <w:top w:val="single" w:sz="4" w:space="0" w:color="auto"/>
              <w:left w:val="nil"/>
              <w:bottom w:val="double" w:sz="4" w:space="0" w:color="auto"/>
              <w:right w:val="nil"/>
            </w:tcBorders>
            <w:shd w:val="clear" w:color="auto" w:fill="auto"/>
            <w:vAlign w:val="center"/>
          </w:tcPr>
          <w:p w:rsidR="00D1366F" w:rsidRPr="00D1366F" w:rsidRDefault="00D1366F" w:rsidP="00E75D75">
            <w:pPr>
              <w:suppressAutoHyphens w:val="0"/>
              <w:jc w:val="center"/>
              <w:rPr>
                <w:rFonts w:cs="Arial"/>
                <w:b/>
                <w:color w:val="000000"/>
                <w:sz w:val="20"/>
                <w:szCs w:val="20"/>
                <w:lang w:eastAsia="en-AU"/>
              </w:rPr>
            </w:pPr>
            <w:r w:rsidRPr="00D1366F">
              <w:rPr>
                <w:rFonts w:cs="Arial"/>
                <w:b/>
                <w:color w:val="000000"/>
                <w:sz w:val="20"/>
                <w:szCs w:val="20"/>
                <w:lang w:eastAsia="en-AU"/>
              </w:rPr>
              <w:t>100</w:t>
            </w:r>
          </w:p>
        </w:tc>
        <w:tc>
          <w:tcPr>
            <w:tcW w:w="810" w:type="dxa"/>
            <w:tcBorders>
              <w:top w:val="single" w:sz="4" w:space="0" w:color="auto"/>
              <w:left w:val="nil"/>
              <w:bottom w:val="double" w:sz="4" w:space="0" w:color="auto"/>
              <w:right w:val="nil"/>
            </w:tcBorders>
            <w:shd w:val="clear" w:color="auto" w:fill="auto"/>
            <w:noWrap/>
            <w:vAlign w:val="center"/>
            <w:hideMark/>
          </w:tcPr>
          <w:p w:rsidR="00D1366F" w:rsidRPr="00FB6992" w:rsidRDefault="00D1366F" w:rsidP="00E75D75">
            <w:pPr>
              <w:suppressAutoHyphens w:val="0"/>
              <w:jc w:val="center"/>
              <w:rPr>
                <w:rFonts w:cs="Arial"/>
                <w:b/>
                <w:color w:val="000000"/>
                <w:sz w:val="20"/>
                <w:szCs w:val="20"/>
                <w:lang w:eastAsia="en-AU"/>
              </w:rPr>
            </w:pPr>
            <w:r w:rsidRPr="00FB6992">
              <w:rPr>
                <w:rFonts w:cs="Arial"/>
                <w:b/>
                <w:color w:val="000000"/>
                <w:sz w:val="20"/>
                <w:szCs w:val="20"/>
                <w:lang w:eastAsia="en-AU"/>
              </w:rPr>
              <w:t>100</w:t>
            </w:r>
          </w:p>
        </w:tc>
        <w:tc>
          <w:tcPr>
            <w:tcW w:w="749" w:type="dxa"/>
            <w:tcBorders>
              <w:top w:val="single" w:sz="4" w:space="0" w:color="auto"/>
              <w:left w:val="nil"/>
              <w:bottom w:val="double" w:sz="4" w:space="0" w:color="auto"/>
              <w:right w:val="nil"/>
            </w:tcBorders>
            <w:shd w:val="clear" w:color="auto" w:fill="auto"/>
            <w:vAlign w:val="center"/>
          </w:tcPr>
          <w:p w:rsidR="00D1366F" w:rsidRPr="00D1366F" w:rsidRDefault="00D1366F" w:rsidP="00E75D75">
            <w:pPr>
              <w:suppressAutoHyphens w:val="0"/>
              <w:jc w:val="center"/>
              <w:rPr>
                <w:rFonts w:cs="Arial"/>
                <w:b/>
                <w:color w:val="000000"/>
                <w:sz w:val="20"/>
                <w:szCs w:val="20"/>
                <w:lang w:eastAsia="en-AU"/>
              </w:rPr>
            </w:pPr>
            <w:r w:rsidRPr="00D1366F">
              <w:rPr>
                <w:rFonts w:cs="Arial"/>
                <w:b/>
                <w:color w:val="000000"/>
                <w:sz w:val="20"/>
                <w:szCs w:val="20"/>
                <w:lang w:eastAsia="en-AU"/>
              </w:rPr>
              <w:t>100</w:t>
            </w:r>
          </w:p>
        </w:tc>
        <w:tc>
          <w:tcPr>
            <w:tcW w:w="142" w:type="dxa"/>
            <w:tcBorders>
              <w:top w:val="single" w:sz="4" w:space="0" w:color="auto"/>
              <w:left w:val="nil"/>
              <w:bottom w:val="double" w:sz="4" w:space="0" w:color="auto"/>
              <w:right w:val="nil"/>
            </w:tcBorders>
            <w:shd w:val="clear" w:color="auto" w:fill="auto"/>
            <w:noWrap/>
            <w:vAlign w:val="center"/>
            <w:hideMark/>
          </w:tcPr>
          <w:p w:rsidR="00D1366F" w:rsidRPr="00FB6992" w:rsidRDefault="00D1366F" w:rsidP="00E75D75">
            <w:pPr>
              <w:suppressAutoHyphens w:val="0"/>
              <w:jc w:val="center"/>
              <w:rPr>
                <w:rFonts w:cs="Arial"/>
                <w:b/>
                <w:sz w:val="20"/>
                <w:szCs w:val="20"/>
                <w:lang w:eastAsia="en-AU"/>
              </w:rPr>
            </w:pPr>
          </w:p>
        </w:tc>
        <w:tc>
          <w:tcPr>
            <w:tcW w:w="810" w:type="dxa"/>
            <w:tcBorders>
              <w:top w:val="single" w:sz="4" w:space="0" w:color="auto"/>
              <w:left w:val="nil"/>
              <w:bottom w:val="double" w:sz="4" w:space="0" w:color="auto"/>
              <w:right w:val="nil"/>
            </w:tcBorders>
            <w:shd w:val="clear" w:color="auto" w:fill="auto"/>
            <w:noWrap/>
            <w:vAlign w:val="center"/>
            <w:hideMark/>
          </w:tcPr>
          <w:p w:rsidR="00D1366F" w:rsidRPr="00FB6992" w:rsidRDefault="00D1366F" w:rsidP="00E75D75">
            <w:pPr>
              <w:suppressAutoHyphens w:val="0"/>
              <w:jc w:val="center"/>
              <w:rPr>
                <w:rFonts w:cs="Arial"/>
                <w:b/>
                <w:color w:val="000000"/>
                <w:sz w:val="20"/>
                <w:szCs w:val="20"/>
                <w:lang w:eastAsia="en-AU"/>
              </w:rPr>
            </w:pPr>
            <w:r w:rsidRPr="00FB6992">
              <w:rPr>
                <w:rFonts w:cs="Arial"/>
                <w:b/>
                <w:color w:val="000000"/>
                <w:sz w:val="20"/>
                <w:szCs w:val="20"/>
                <w:lang w:eastAsia="en-AU"/>
              </w:rPr>
              <w:t>100</w:t>
            </w:r>
          </w:p>
        </w:tc>
        <w:tc>
          <w:tcPr>
            <w:tcW w:w="891" w:type="dxa"/>
            <w:tcBorders>
              <w:top w:val="single" w:sz="4" w:space="0" w:color="auto"/>
              <w:left w:val="nil"/>
              <w:bottom w:val="double" w:sz="4" w:space="0" w:color="auto"/>
              <w:right w:val="nil"/>
            </w:tcBorders>
            <w:shd w:val="clear" w:color="auto" w:fill="auto"/>
            <w:vAlign w:val="center"/>
          </w:tcPr>
          <w:p w:rsidR="00D1366F" w:rsidRPr="00D1366F" w:rsidRDefault="00D1366F" w:rsidP="00E75D75">
            <w:pPr>
              <w:suppressAutoHyphens w:val="0"/>
              <w:jc w:val="center"/>
              <w:rPr>
                <w:rFonts w:cs="Arial"/>
                <w:b/>
                <w:color w:val="000000"/>
                <w:sz w:val="20"/>
                <w:szCs w:val="20"/>
                <w:lang w:eastAsia="en-AU"/>
              </w:rPr>
            </w:pPr>
            <w:r w:rsidRPr="00D1366F">
              <w:rPr>
                <w:rFonts w:cs="Arial"/>
                <w:b/>
                <w:color w:val="000000"/>
                <w:sz w:val="20"/>
                <w:szCs w:val="20"/>
                <w:lang w:eastAsia="en-AU"/>
              </w:rPr>
              <w:t>100</w:t>
            </w:r>
          </w:p>
        </w:tc>
        <w:tc>
          <w:tcPr>
            <w:tcW w:w="885" w:type="dxa"/>
            <w:tcBorders>
              <w:top w:val="single" w:sz="4" w:space="0" w:color="auto"/>
              <w:left w:val="nil"/>
              <w:bottom w:val="double" w:sz="4" w:space="0" w:color="auto"/>
              <w:right w:val="nil"/>
            </w:tcBorders>
            <w:shd w:val="clear" w:color="auto" w:fill="auto"/>
            <w:noWrap/>
            <w:vAlign w:val="center"/>
            <w:hideMark/>
          </w:tcPr>
          <w:p w:rsidR="00D1366F" w:rsidRPr="00FB6992" w:rsidRDefault="00D1366F" w:rsidP="00E75D75">
            <w:pPr>
              <w:suppressAutoHyphens w:val="0"/>
              <w:jc w:val="center"/>
              <w:rPr>
                <w:rFonts w:cs="Arial"/>
                <w:b/>
                <w:color w:val="000000"/>
                <w:sz w:val="20"/>
                <w:szCs w:val="20"/>
                <w:lang w:eastAsia="en-AU"/>
              </w:rPr>
            </w:pPr>
            <w:r w:rsidRPr="00FB6992">
              <w:rPr>
                <w:rFonts w:cs="Arial"/>
                <w:b/>
                <w:color w:val="000000"/>
                <w:sz w:val="20"/>
                <w:szCs w:val="20"/>
                <w:lang w:eastAsia="en-AU"/>
              </w:rPr>
              <w:t>100</w:t>
            </w:r>
          </w:p>
        </w:tc>
        <w:tc>
          <w:tcPr>
            <w:tcW w:w="816" w:type="dxa"/>
            <w:tcBorders>
              <w:top w:val="single" w:sz="4" w:space="0" w:color="auto"/>
              <w:left w:val="nil"/>
              <w:bottom w:val="double" w:sz="4" w:space="0" w:color="auto"/>
              <w:right w:val="nil"/>
            </w:tcBorders>
            <w:shd w:val="clear" w:color="auto" w:fill="auto"/>
            <w:vAlign w:val="center"/>
          </w:tcPr>
          <w:p w:rsidR="00D1366F" w:rsidRPr="00D1366F" w:rsidRDefault="00D1366F" w:rsidP="00E75D75">
            <w:pPr>
              <w:suppressAutoHyphens w:val="0"/>
              <w:jc w:val="center"/>
              <w:rPr>
                <w:rFonts w:cs="Arial"/>
                <w:b/>
                <w:color w:val="000000"/>
                <w:sz w:val="20"/>
                <w:szCs w:val="20"/>
                <w:lang w:eastAsia="en-AU"/>
              </w:rPr>
            </w:pPr>
            <w:r w:rsidRPr="00D1366F">
              <w:rPr>
                <w:rFonts w:cs="Arial"/>
                <w:b/>
                <w:color w:val="000000"/>
                <w:sz w:val="20"/>
                <w:szCs w:val="20"/>
                <w:lang w:eastAsia="en-AU"/>
              </w:rPr>
              <w:t>100</w:t>
            </w:r>
          </w:p>
        </w:tc>
      </w:tr>
    </w:tbl>
    <w:p w:rsidR="00D4690C" w:rsidRDefault="00D4690C" w:rsidP="00D4690C"/>
    <w:p w:rsidR="006062F0" w:rsidRDefault="006062F0" w:rsidP="00D4690C"/>
    <w:p w:rsidR="00D4690C" w:rsidRDefault="00D4690C" w:rsidP="00D4690C">
      <w:pPr>
        <w:pStyle w:val="Heading3"/>
        <w:ind w:left="567" w:hanging="567"/>
      </w:pPr>
      <w:r>
        <w:t>Length of time at first school</w:t>
      </w:r>
    </w:p>
    <w:p w:rsidR="00776A43" w:rsidRDefault="00E2600D">
      <w:pPr>
        <w:suppressAutoHyphens w:val="0"/>
        <w:rPr>
          <w:lang w:eastAsia="en-AU"/>
        </w:rPr>
      </w:pPr>
      <w:bookmarkStart w:id="604" w:name="_Ref288472458"/>
      <w:bookmarkStart w:id="605" w:name="_Toc289262124"/>
      <w:r>
        <w:rPr>
          <w:lang w:eastAsia="en-AU"/>
        </w:rPr>
        <w:t xml:space="preserve">The teachers who were not currently working at their first school were asked how long they had taught at their first school (Table 7.8). </w:t>
      </w:r>
      <w:r w:rsidR="007F21DB">
        <w:rPr>
          <w:lang w:eastAsia="en-AU"/>
        </w:rPr>
        <w:t>As noted in the previous surveys, teachers tend to spend a fairly short time in their first school and the average is about 3 years.</w:t>
      </w:r>
    </w:p>
    <w:p w:rsidR="00E2600D" w:rsidRDefault="00E2600D" w:rsidP="00D4690C">
      <w:pPr>
        <w:suppressAutoHyphens w:val="0"/>
        <w:jc w:val="left"/>
        <w:rPr>
          <w:b/>
          <w:bCs/>
          <w:szCs w:val="18"/>
        </w:rPr>
      </w:pPr>
    </w:p>
    <w:p w:rsidR="00D4690C" w:rsidRDefault="00D4690C" w:rsidP="00D4690C">
      <w:pPr>
        <w:pStyle w:val="Caption"/>
        <w:keepNext/>
      </w:pPr>
      <w:bookmarkStart w:id="606" w:name="_Toc309975446"/>
      <w:bookmarkStart w:id="607" w:name="_Toc374608726"/>
      <w:bookmarkStart w:id="608" w:name="_Toc374608892"/>
      <w:bookmarkStart w:id="609" w:name="_Toc374609053"/>
      <w:bookmarkStart w:id="610" w:name="_Toc382567032"/>
      <w:bookmarkStart w:id="611" w:name="_Toc384726232"/>
      <w:proofErr w:type="gramStart"/>
      <w:r>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8</w:t>
      </w:r>
      <w:r w:rsidR="003F2304">
        <w:fldChar w:fldCharType="end"/>
      </w:r>
      <w:bookmarkEnd w:id="604"/>
      <w:r>
        <w:t>: Proportions of teachers who had worked in more than one school by number of years taught in first school</w:t>
      </w:r>
      <w:bookmarkEnd w:id="605"/>
      <w:bookmarkEnd w:id="606"/>
      <w:bookmarkEnd w:id="607"/>
      <w:bookmarkEnd w:id="608"/>
      <w:bookmarkEnd w:id="609"/>
      <w:bookmarkEnd w:id="610"/>
      <w:bookmarkEnd w:id="611"/>
    </w:p>
    <w:tbl>
      <w:tblPr>
        <w:tblW w:w="5685" w:type="dxa"/>
        <w:tblInd w:w="93" w:type="dxa"/>
        <w:tblLook w:val="04A0" w:firstRow="1" w:lastRow="0" w:firstColumn="1" w:lastColumn="0" w:noHBand="0" w:noVBand="1"/>
      </w:tblPr>
      <w:tblGrid>
        <w:gridCol w:w="1580"/>
        <w:gridCol w:w="1005"/>
        <w:gridCol w:w="974"/>
        <w:gridCol w:w="1125"/>
        <w:gridCol w:w="1001"/>
      </w:tblGrid>
      <w:tr w:rsidR="00E2600D" w:rsidRPr="00963CF6" w:rsidTr="00E2600D">
        <w:trPr>
          <w:trHeight w:val="225"/>
        </w:trPr>
        <w:tc>
          <w:tcPr>
            <w:tcW w:w="1580" w:type="dxa"/>
            <w:vMerge w:val="restart"/>
            <w:tcBorders>
              <w:top w:val="double" w:sz="4" w:space="0" w:color="auto"/>
              <w:left w:val="nil"/>
              <w:right w:val="nil"/>
            </w:tcBorders>
            <w:shd w:val="clear" w:color="auto" w:fill="auto"/>
            <w:noWrap/>
            <w:vAlign w:val="bottom"/>
            <w:hideMark/>
          </w:tcPr>
          <w:p w:rsidR="00E2600D" w:rsidRPr="00963CF6" w:rsidRDefault="00E2600D" w:rsidP="00E75D75">
            <w:pPr>
              <w:suppressAutoHyphens w:val="0"/>
              <w:jc w:val="left"/>
              <w:rPr>
                <w:rFonts w:cs="Arial"/>
                <w:sz w:val="20"/>
                <w:szCs w:val="20"/>
                <w:lang w:eastAsia="en-AU"/>
              </w:rPr>
            </w:pPr>
            <w:r w:rsidRPr="00963CF6">
              <w:rPr>
                <w:rFonts w:cs="Arial"/>
                <w:color w:val="000000"/>
                <w:sz w:val="20"/>
                <w:szCs w:val="20"/>
                <w:lang w:eastAsia="en-AU"/>
              </w:rPr>
              <w:t>Time spent in first school</w:t>
            </w:r>
          </w:p>
        </w:tc>
        <w:tc>
          <w:tcPr>
            <w:tcW w:w="1979" w:type="dxa"/>
            <w:gridSpan w:val="2"/>
            <w:tcBorders>
              <w:top w:val="double" w:sz="4" w:space="0" w:color="auto"/>
              <w:left w:val="nil"/>
              <w:bottom w:val="single" w:sz="4" w:space="0" w:color="auto"/>
              <w:right w:val="nil"/>
            </w:tcBorders>
            <w:shd w:val="clear" w:color="auto" w:fill="auto"/>
            <w:vAlign w:val="center"/>
            <w:hideMark/>
          </w:tcPr>
          <w:p w:rsidR="00E2600D" w:rsidRPr="00963CF6" w:rsidRDefault="00E2600D" w:rsidP="00E75D75">
            <w:pPr>
              <w:jc w:val="center"/>
              <w:rPr>
                <w:rFonts w:cs="Arial"/>
                <w:b/>
                <w:color w:val="000000"/>
                <w:sz w:val="20"/>
                <w:szCs w:val="20"/>
                <w:lang w:eastAsia="en-AU"/>
              </w:rPr>
            </w:pPr>
            <w:r w:rsidRPr="00963CF6">
              <w:rPr>
                <w:rFonts w:cs="Arial"/>
                <w:b/>
                <w:color w:val="000000"/>
                <w:sz w:val="20"/>
                <w:szCs w:val="20"/>
                <w:lang w:eastAsia="en-AU"/>
              </w:rPr>
              <w:t>Primary</w:t>
            </w:r>
          </w:p>
        </w:tc>
        <w:tc>
          <w:tcPr>
            <w:tcW w:w="2126" w:type="dxa"/>
            <w:gridSpan w:val="2"/>
            <w:tcBorders>
              <w:top w:val="double" w:sz="4" w:space="0" w:color="auto"/>
              <w:left w:val="nil"/>
              <w:bottom w:val="single" w:sz="4" w:space="0" w:color="auto"/>
              <w:right w:val="nil"/>
            </w:tcBorders>
            <w:shd w:val="clear" w:color="auto" w:fill="auto"/>
            <w:vAlign w:val="center"/>
            <w:hideMark/>
          </w:tcPr>
          <w:p w:rsidR="00E2600D" w:rsidRPr="00963CF6" w:rsidRDefault="00E2600D" w:rsidP="00E75D75">
            <w:pPr>
              <w:jc w:val="center"/>
              <w:rPr>
                <w:rFonts w:cs="Arial"/>
                <w:b/>
                <w:color w:val="000000"/>
                <w:sz w:val="20"/>
                <w:szCs w:val="20"/>
                <w:lang w:eastAsia="en-AU"/>
              </w:rPr>
            </w:pPr>
            <w:r w:rsidRPr="00963CF6">
              <w:rPr>
                <w:rFonts w:cs="Arial"/>
                <w:b/>
                <w:color w:val="000000"/>
                <w:sz w:val="20"/>
                <w:szCs w:val="20"/>
                <w:lang w:eastAsia="en-AU"/>
              </w:rPr>
              <w:t>Secondary</w:t>
            </w:r>
          </w:p>
        </w:tc>
      </w:tr>
      <w:tr w:rsidR="00E2600D" w:rsidRPr="00963CF6" w:rsidTr="00E2600D">
        <w:trPr>
          <w:trHeight w:val="235"/>
        </w:trPr>
        <w:tc>
          <w:tcPr>
            <w:tcW w:w="1580" w:type="dxa"/>
            <w:vMerge/>
            <w:tcBorders>
              <w:left w:val="nil"/>
              <w:bottom w:val="nil"/>
              <w:right w:val="nil"/>
            </w:tcBorders>
            <w:shd w:val="clear" w:color="auto" w:fill="auto"/>
            <w:noWrap/>
            <w:vAlign w:val="bottom"/>
            <w:hideMark/>
          </w:tcPr>
          <w:p w:rsidR="00E2600D" w:rsidRPr="00963CF6" w:rsidRDefault="00E2600D" w:rsidP="00E75D75">
            <w:pPr>
              <w:suppressAutoHyphens w:val="0"/>
              <w:jc w:val="left"/>
              <w:rPr>
                <w:rFonts w:cs="Arial"/>
                <w:color w:val="000000"/>
                <w:sz w:val="20"/>
                <w:szCs w:val="20"/>
                <w:lang w:eastAsia="en-AU"/>
              </w:rPr>
            </w:pPr>
          </w:p>
        </w:tc>
        <w:tc>
          <w:tcPr>
            <w:tcW w:w="1005" w:type="dxa"/>
            <w:tcBorders>
              <w:top w:val="single" w:sz="4" w:space="0" w:color="auto"/>
              <w:left w:val="nil"/>
              <w:bottom w:val="single" w:sz="8" w:space="0" w:color="000000"/>
              <w:right w:val="nil"/>
            </w:tcBorders>
            <w:shd w:val="clear" w:color="auto" w:fill="auto"/>
            <w:vAlign w:val="center"/>
            <w:hideMark/>
          </w:tcPr>
          <w:p w:rsidR="00E2600D" w:rsidRPr="00963CF6" w:rsidRDefault="00E2600D" w:rsidP="00E75D75">
            <w:pPr>
              <w:jc w:val="center"/>
              <w:rPr>
                <w:rFonts w:cs="Arial"/>
                <w:b/>
                <w:color w:val="000000"/>
                <w:sz w:val="20"/>
                <w:szCs w:val="20"/>
                <w:lang w:eastAsia="en-AU"/>
              </w:rPr>
            </w:pPr>
            <w:r>
              <w:rPr>
                <w:rFonts w:cs="Arial"/>
                <w:b/>
                <w:color w:val="000000"/>
                <w:sz w:val="20"/>
                <w:szCs w:val="20"/>
                <w:lang w:eastAsia="en-AU"/>
              </w:rPr>
              <w:t>2013 %</w:t>
            </w:r>
          </w:p>
        </w:tc>
        <w:tc>
          <w:tcPr>
            <w:tcW w:w="974" w:type="dxa"/>
            <w:tcBorders>
              <w:top w:val="single" w:sz="4" w:space="0" w:color="auto"/>
              <w:left w:val="nil"/>
              <w:bottom w:val="single" w:sz="8" w:space="0" w:color="000000"/>
              <w:right w:val="nil"/>
            </w:tcBorders>
            <w:shd w:val="clear" w:color="auto" w:fill="auto"/>
            <w:vAlign w:val="center"/>
          </w:tcPr>
          <w:p w:rsidR="00E2600D" w:rsidRPr="00E2600D" w:rsidRDefault="00E2600D" w:rsidP="00E2600D">
            <w:pPr>
              <w:jc w:val="center"/>
              <w:rPr>
                <w:rFonts w:cs="Arial"/>
                <w:b/>
                <w:i/>
                <w:color w:val="000000"/>
                <w:sz w:val="20"/>
                <w:szCs w:val="20"/>
                <w:lang w:eastAsia="en-AU"/>
              </w:rPr>
            </w:pPr>
            <w:r w:rsidRPr="00E2600D">
              <w:rPr>
                <w:rFonts w:cs="Arial"/>
                <w:b/>
                <w:i/>
                <w:color w:val="000000"/>
                <w:sz w:val="20"/>
                <w:szCs w:val="20"/>
                <w:lang w:eastAsia="en-AU"/>
              </w:rPr>
              <w:t>2010 %</w:t>
            </w:r>
          </w:p>
        </w:tc>
        <w:tc>
          <w:tcPr>
            <w:tcW w:w="1125" w:type="dxa"/>
            <w:tcBorders>
              <w:top w:val="single" w:sz="4" w:space="0" w:color="auto"/>
              <w:left w:val="nil"/>
              <w:bottom w:val="single" w:sz="8" w:space="0" w:color="000000"/>
              <w:right w:val="nil"/>
            </w:tcBorders>
            <w:shd w:val="clear" w:color="auto" w:fill="auto"/>
            <w:vAlign w:val="center"/>
            <w:hideMark/>
          </w:tcPr>
          <w:p w:rsidR="00E2600D" w:rsidRPr="00963CF6" w:rsidRDefault="00E2600D" w:rsidP="00E75D75">
            <w:pPr>
              <w:jc w:val="center"/>
              <w:rPr>
                <w:rFonts w:cs="Arial"/>
                <w:b/>
                <w:color w:val="000000"/>
                <w:sz w:val="20"/>
                <w:szCs w:val="20"/>
                <w:lang w:eastAsia="en-AU"/>
              </w:rPr>
            </w:pPr>
            <w:r>
              <w:rPr>
                <w:rFonts w:cs="Arial"/>
                <w:b/>
                <w:color w:val="000000"/>
                <w:sz w:val="20"/>
                <w:szCs w:val="20"/>
                <w:lang w:eastAsia="en-AU"/>
              </w:rPr>
              <w:t>2013 %</w:t>
            </w:r>
          </w:p>
        </w:tc>
        <w:tc>
          <w:tcPr>
            <w:tcW w:w="1001" w:type="dxa"/>
            <w:tcBorders>
              <w:top w:val="single" w:sz="4" w:space="0" w:color="auto"/>
              <w:left w:val="nil"/>
              <w:bottom w:val="single" w:sz="8" w:space="0" w:color="000000"/>
              <w:right w:val="nil"/>
            </w:tcBorders>
            <w:shd w:val="clear" w:color="auto" w:fill="auto"/>
            <w:vAlign w:val="center"/>
          </w:tcPr>
          <w:p w:rsidR="00E2600D" w:rsidRPr="00963CF6" w:rsidRDefault="00E2600D" w:rsidP="00E2600D">
            <w:pPr>
              <w:jc w:val="center"/>
              <w:rPr>
                <w:rFonts w:cs="Arial"/>
                <w:b/>
                <w:color w:val="000000"/>
                <w:sz w:val="20"/>
                <w:szCs w:val="20"/>
                <w:lang w:eastAsia="en-AU"/>
              </w:rPr>
            </w:pPr>
            <w:r w:rsidRPr="00E2600D">
              <w:rPr>
                <w:rFonts w:cs="Arial"/>
                <w:b/>
                <w:i/>
                <w:color w:val="000000"/>
                <w:sz w:val="20"/>
                <w:szCs w:val="20"/>
                <w:lang w:eastAsia="en-AU"/>
              </w:rPr>
              <w:t>2010 %</w:t>
            </w:r>
          </w:p>
        </w:tc>
      </w:tr>
      <w:tr w:rsidR="00E2600D" w:rsidRPr="00963CF6" w:rsidTr="00E2600D">
        <w:trPr>
          <w:trHeight w:val="227"/>
        </w:trPr>
        <w:tc>
          <w:tcPr>
            <w:tcW w:w="1580" w:type="dxa"/>
            <w:tcBorders>
              <w:top w:val="single" w:sz="8" w:space="0" w:color="000000"/>
              <w:left w:val="nil"/>
              <w:bottom w:val="nil"/>
              <w:right w:val="nil"/>
            </w:tcBorders>
            <w:shd w:val="clear" w:color="auto" w:fill="auto"/>
            <w:vAlign w:val="center"/>
            <w:hideMark/>
          </w:tcPr>
          <w:p w:rsidR="00E2600D" w:rsidRPr="00963CF6" w:rsidRDefault="00E2600D" w:rsidP="00E75D75">
            <w:pPr>
              <w:suppressAutoHyphens w:val="0"/>
              <w:jc w:val="left"/>
              <w:rPr>
                <w:rFonts w:cs="Arial"/>
                <w:color w:val="000000"/>
                <w:sz w:val="20"/>
                <w:szCs w:val="20"/>
                <w:lang w:eastAsia="en-AU"/>
              </w:rPr>
            </w:pPr>
            <w:r w:rsidRPr="00963CF6">
              <w:rPr>
                <w:rFonts w:cs="Arial"/>
                <w:color w:val="000000"/>
                <w:sz w:val="20"/>
                <w:szCs w:val="20"/>
                <w:lang w:eastAsia="en-AU"/>
              </w:rPr>
              <w:t>Less than 1 year</w:t>
            </w:r>
          </w:p>
        </w:tc>
        <w:tc>
          <w:tcPr>
            <w:tcW w:w="100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9.1</w:t>
            </w:r>
          </w:p>
        </w:tc>
        <w:tc>
          <w:tcPr>
            <w:tcW w:w="974"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12.3</w:t>
            </w:r>
          </w:p>
        </w:tc>
        <w:tc>
          <w:tcPr>
            <w:tcW w:w="112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12.0</w:t>
            </w:r>
          </w:p>
        </w:tc>
        <w:tc>
          <w:tcPr>
            <w:tcW w:w="1001"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14.0</w:t>
            </w:r>
          </w:p>
        </w:tc>
      </w:tr>
      <w:tr w:rsidR="00E2600D" w:rsidRPr="00963CF6" w:rsidTr="00E2600D">
        <w:trPr>
          <w:trHeight w:val="227"/>
        </w:trPr>
        <w:tc>
          <w:tcPr>
            <w:tcW w:w="1580" w:type="dxa"/>
            <w:tcBorders>
              <w:top w:val="nil"/>
              <w:left w:val="nil"/>
              <w:bottom w:val="nil"/>
              <w:right w:val="nil"/>
            </w:tcBorders>
            <w:shd w:val="clear" w:color="auto" w:fill="auto"/>
            <w:vAlign w:val="center"/>
            <w:hideMark/>
          </w:tcPr>
          <w:p w:rsidR="00E2600D" w:rsidRPr="00963CF6" w:rsidRDefault="00E2600D" w:rsidP="00E75D75">
            <w:pPr>
              <w:suppressAutoHyphens w:val="0"/>
              <w:jc w:val="left"/>
              <w:rPr>
                <w:rFonts w:cs="Arial"/>
                <w:color w:val="000000"/>
                <w:sz w:val="20"/>
                <w:szCs w:val="20"/>
                <w:lang w:eastAsia="en-AU"/>
              </w:rPr>
            </w:pPr>
            <w:r w:rsidRPr="00963CF6">
              <w:rPr>
                <w:rFonts w:cs="Arial"/>
                <w:color w:val="000000"/>
                <w:sz w:val="20"/>
                <w:szCs w:val="20"/>
                <w:lang w:eastAsia="en-AU"/>
              </w:rPr>
              <w:t>1 year</w:t>
            </w:r>
          </w:p>
        </w:tc>
        <w:tc>
          <w:tcPr>
            <w:tcW w:w="100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25.4</w:t>
            </w:r>
          </w:p>
        </w:tc>
        <w:tc>
          <w:tcPr>
            <w:tcW w:w="974"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27.6</w:t>
            </w:r>
          </w:p>
        </w:tc>
        <w:tc>
          <w:tcPr>
            <w:tcW w:w="112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21.1</w:t>
            </w:r>
          </w:p>
        </w:tc>
        <w:tc>
          <w:tcPr>
            <w:tcW w:w="1001"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22.2</w:t>
            </w:r>
          </w:p>
        </w:tc>
      </w:tr>
      <w:tr w:rsidR="00E2600D" w:rsidRPr="00963CF6" w:rsidTr="00E2600D">
        <w:trPr>
          <w:trHeight w:val="227"/>
        </w:trPr>
        <w:tc>
          <w:tcPr>
            <w:tcW w:w="1580" w:type="dxa"/>
            <w:tcBorders>
              <w:top w:val="nil"/>
              <w:left w:val="nil"/>
              <w:bottom w:val="nil"/>
              <w:right w:val="nil"/>
            </w:tcBorders>
            <w:shd w:val="clear" w:color="auto" w:fill="auto"/>
            <w:vAlign w:val="center"/>
            <w:hideMark/>
          </w:tcPr>
          <w:p w:rsidR="00E2600D" w:rsidRPr="00963CF6" w:rsidRDefault="00E2600D" w:rsidP="00E75D75">
            <w:pPr>
              <w:suppressAutoHyphens w:val="0"/>
              <w:jc w:val="left"/>
              <w:rPr>
                <w:rFonts w:cs="Arial"/>
                <w:color w:val="000000"/>
                <w:sz w:val="20"/>
                <w:szCs w:val="20"/>
                <w:lang w:eastAsia="en-AU"/>
              </w:rPr>
            </w:pPr>
            <w:r w:rsidRPr="00963CF6">
              <w:rPr>
                <w:rFonts w:cs="Arial"/>
                <w:color w:val="000000"/>
                <w:sz w:val="20"/>
                <w:szCs w:val="20"/>
                <w:lang w:eastAsia="en-AU"/>
              </w:rPr>
              <w:t>2 years</w:t>
            </w:r>
          </w:p>
        </w:tc>
        <w:tc>
          <w:tcPr>
            <w:tcW w:w="100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20.8</w:t>
            </w:r>
          </w:p>
        </w:tc>
        <w:tc>
          <w:tcPr>
            <w:tcW w:w="974"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19.2</w:t>
            </w:r>
          </w:p>
        </w:tc>
        <w:tc>
          <w:tcPr>
            <w:tcW w:w="112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19.3</w:t>
            </w:r>
          </w:p>
        </w:tc>
        <w:tc>
          <w:tcPr>
            <w:tcW w:w="1001"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17.8</w:t>
            </w:r>
          </w:p>
        </w:tc>
      </w:tr>
      <w:tr w:rsidR="00E2600D" w:rsidRPr="00963CF6" w:rsidTr="00E2600D">
        <w:trPr>
          <w:trHeight w:val="227"/>
        </w:trPr>
        <w:tc>
          <w:tcPr>
            <w:tcW w:w="1580" w:type="dxa"/>
            <w:tcBorders>
              <w:top w:val="nil"/>
              <w:left w:val="nil"/>
              <w:bottom w:val="nil"/>
              <w:right w:val="nil"/>
            </w:tcBorders>
            <w:shd w:val="clear" w:color="auto" w:fill="auto"/>
            <w:vAlign w:val="center"/>
            <w:hideMark/>
          </w:tcPr>
          <w:p w:rsidR="00E2600D" w:rsidRPr="00963CF6" w:rsidRDefault="00E2600D" w:rsidP="00E75D75">
            <w:pPr>
              <w:suppressAutoHyphens w:val="0"/>
              <w:jc w:val="left"/>
              <w:rPr>
                <w:rFonts w:cs="Arial"/>
                <w:color w:val="000000"/>
                <w:sz w:val="20"/>
                <w:szCs w:val="20"/>
                <w:lang w:eastAsia="en-AU"/>
              </w:rPr>
            </w:pPr>
            <w:r w:rsidRPr="00963CF6">
              <w:rPr>
                <w:rFonts w:cs="Arial"/>
                <w:color w:val="000000"/>
                <w:sz w:val="20"/>
                <w:szCs w:val="20"/>
                <w:lang w:eastAsia="en-AU"/>
              </w:rPr>
              <w:t>3 years</w:t>
            </w:r>
          </w:p>
        </w:tc>
        <w:tc>
          <w:tcPr>
            <w:tcW w:w="100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13.1</w:t>
            </w:r>
          </w:p>
        </w:tc>
        <w:tc>
          <w:tcPr>
            <w:tcW w:w="974"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13.0</w:t>
            </w:r>
          </w:p>
        </w:tc>
        <w:tc>
          <w:tcPr>
            <w:tcW w:w="112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13.7</w:t>
            </w:r>
          </w:p>
        </w:tc>
        <w:tc>
          <w:tcPr>
            <w:tcW w:w="1001"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13.3</w:t>
            </w:r>
          </w:p>
        </w:tc>
      </w:tr>
      <w:tr w:rsidR="00E2600D" w:rsidRPr="00963CF6" w:rsidTr="00E2600D">
        <w:trPr>
          <w:trHeight w:val="227"/>
        </w:trPr>
        <w:tc>
          <w:tcPr>
            <w:tcW w:w="1580" w:type="dxa"/>
            <w:tcBorders>
              <w:top w:val="nil"/>
              <w:left w:val="nil"/>
              <w:bottom w:val="nil"/>
              <w:right w:val="nil"/>
            </w:tcBorders>
            <w:shd w:val="clear" w:color="auto" w:fill="auto"/>
            <w:vAlign w:val="center"/>
            <w:hideMark/>
          </w:tcPr>
          <w:p w:rsidR="00E2600D" w:rsidRPr="00963CF6" w:rsidRDefault="00E2600D" w:rsidP="00E75D75">
            <w:pPr>
              <w:suppressAutoHyphens w:val="0"/>
              <w:jc w:val="left"/>
              <w:rPr>
                <w:rFonts w:cs="Arial"/>
                <w:color w:val="000000"/>
                <w:sz w:val="20"/>
                <w:szCs w:val="20"/>
                <w:lang w:eastAsia="en-AU"/>
              </w:rPr>
            </w:pPr>
            <w:r w:rsidRPr="00963CF6">
              <w:rPr>
                <w:rFonts w:cs="Arial"/>
                <w:color w:val="000000"/>
                <w:sz w:val="20"/>
                <w:szCs w:val="20"/>
                <w:lang w:eastAsia="en-AU"/>
              </w:rPr>
              <w:t>4-5 years</w:t>
            </w:r>
          </w:p>
        </w:tc>
        <w:tc>
          <w:tcPr>
            <w:tcW w:w="100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16.2</w:t>
            </w:r>
          </w:p>
        </w:tc>
        <w:tc>
          <w:tcPr>
            <w:tcW w:w="974"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13.8</w:t>
            </w:r>
          </w:p>
        </w:tc>
        <w:tc>
          <w:tcPr>
            <w:tcW w:w="112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14.6</w:t>
            </w:r>
          </w:p>
        </w:tc>
        <w:tc>
          <w:tcPr>
            <w:tcW w:w="1001"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14.3</w:t>
            </w:r>
          </w:p>
        </w:tc>
      </w:tr>
      <w:tr w:rsidR="00E2600D" w:rsidRPr="00963CF6" w:rsidTr="00E2600D">
        <w:trPr>
          <w:trHeight w:val="227"/>
        </w:trPr>
        <w:tc>
          <w:tcPr>
            <w:tcW w:w="1580" w:type="dxa"/>
            <w:tcBorders>
              <w:top w:val="nil"/>
              <w:left w:val="nil"/>
              <w:bottom w:val="nil"/>
              <w:right w:val="nil"/>
            </w:tcBorders>
            <w:shd w:val="clear" w:color="auto" w:fill="auto"/>
            <w:vAlign w:val="center"/>
            <w:hideMark/>
          </w:tcPr>
          <w:p w:rsidR="00E2600D" w:rsidRPr="00963CF6" w:rsidRDefault="00E2600D" w:rsidP="00E75D75">
            <w:pPr>
              <w:suppressAutoHyphens w:val="0"/>
              <w:jc w:val="left"/>
              <w:rPr>
                <w:rFonts w:cs="Arial"/>
                <w:color w:val="000000"/>
                <w:sz w:val="20"/>
                <w:szCs w:val="20"/>
                <w:lang w:eastAsia="en-AU"/>
              </w:rPr>
            </w:pPr>
            <w:r w:rsidRPr="00963CF6">
              <w:rPr>
                <w:rFonts w:cs="Arial"/>
                <w:color w:val="000000"/>
                <w:sz w:val="20"/>
                <w:szCs w:val="20"/>
                <w:lang w:eastAsia="en-AU"/>
              </w:rPr>
              <w:t>6-10 years</w:t>
            </w:r>
          </w:p>
        </w:tc>
        <w:tc>
          <w:tcPr>
            <w:tcW w:w="100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12.3</w:t>
            </w:r>
          </w:p>
        </w:tc>
        <w:tc>
          <w:tcPr>
            <w:tcW w:w="974"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11.1</w:t>
            </w:r>
          </w:p>
        </w:tc>
        <w:tc>
          <w:tcPr>
            <w:tcW w:w="1125" w:type="dxa"/>
            <w:tcBorders>
              <w:top w:val="nil"/>
              <w:left w:val="nil"/>
              <w:bottom w:val="nil"/>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14.3</w:t>
            </w:r>
          </w:p>
        </w:tc>
        <w:tc>
          <w:tcPr>
            <w:tcW w:w="1001" w:type="dxa"/>
            <w:tcBorders>
              <w:top w:val="nil"/>
              <w:left w:val="nil"/>
              <w:bottom w:val="nil"/>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13.1</w:t>
            </w:r>
          </w:p>
        </w:tc>
      </w:tr>
      <w:tr w:rsidR="00E2600D" w:rsidRPr="00963CF6" w:rsidTr="00E2600D">
        <w:trPr>
          <w:trHeight w:val="227"/>
        </w:trPr>
        <w:tc>
          <w:tcPr>
            <w:tcW w:w="1580" w:type="dxa"/>
            <w:tcBorders>
              <w:top w:val="nil"/>
              <w:left w:val="nil"/>
              <w:bottom w:val="nil"/>
              <w:right w:val="nil"/>
            </w:tcBorders>
            <w:shd w:val="clear" w:color="auto" w:fill="auto"/>
            <w:vAlign w:val="center"/>
            <w:hideMark/>
          </w:tcPr>
          <w:p w:rsidR="00E2600D" w:rsidRPr="00963CF6" w:rsidRDefault="00E2600D" w:rsidP="00E75D75">
            <w:pPr>
              <w:suppressAutoHyphens w:val="0"/>
              <w:jc w:val="left"/>
              <w:rPr>
                <w:rFonts w:cs="Arial"/>
                <w:color w:val="000000"/>
                <w:sz w:val="20"/>
                <w:szCs w:val="20"/>
                <w:lang w:eastAsia="en-AU"/>
              </w:rPr>
            </w:pPr>
            <w:r w:rsidRPr="00963CF6">
              <w:rPr>
                <w:rFonts w:cs="Arial"/>
                <w:color w:val="000000"/>
                <w:sz w:val="20"/>
                <w:szCs w:val="20"/>
                <w:lang w:eastAsia="en-AU"/>
              </w:rPr>
              <w:t>Over 10 years</w:t>
            </w:r>
          </w:p>
        </w:tc>
        <w:tc>
          <w:tcPr>
            <w:tcW w:w="1005" w:type="dxa"/>
            <w:tcBorders>
              <w:top w:val="nil"/>
              <w:left w:val="nil"/>
              <w:bottom w:val="single" w:sz="4" w:space="0" w:color="auto"/>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3.2</w:t>
            </w:r>
          </w:p>
        </w:tc>
        <w:tc>
          <w:tcPr>
            <w:tcW w:w="974" w:type="dxa"/>
            <w:tcBorders>
              <w:top w:val="nil"/>
              <w:left w:val="nil"/>
              <w:bottom w:val="single" w:sz="4" w:space="0" w:color="auto"/>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3.1</w:t>
            </w:r>
          </w:p>
        </w:tc>
        <w:tc>
          <w:tcPr>
            <w:tcW w:w="1125" w:type="dxa"/>
            <w:tcBorders>
              <w:top w:val="nil"/>
              <w:left w:val="nil"/>
              <w:bottom w:val="single" w:sz="4" w:space="0" w:color="auto"/>
              <w:right w:val="nil"/>
            </w:tcBorders>
            <w:shd w:val="clear" w:color="auto" w:fill="auto"/>
            <w:noWrap/>
            <w:vAlign w:val="center"/>
            <w:hideMark/>
          </w:tcPr>
          <w:p w:rsidR="00E2600D" w:rsidRPr="00963CF6" w:rsidRDefault="00E2600D" w:rsidP="00E75D75">
            <w:pPr>
              <w:suppressAutoHyphens w:val="0"/>
              <w:jc w:val="center"/>
              <w:rPr>
                <w:rFonts w:cs="Arial"/>
                <w:color w:val="000000"/>
                <w:sz w:val="20"/>
                <w:szCs w:val="20"/>
                <w:lang w:eastAsia="en-AU"/>
              </w:rPr>
            </w:pPr>
            <w:r>
              <w:rPr>
                <w:rFonts w:cs="Arial"/>
                <w:color w:val="000000"/>
                <w:sz w:val="20"/>
                <w:szCs w:val="20"/>
                <w:lang w:eastAsia="en-AU"/>
              </w:rPr>
              <w:t>5.2</w:t>
            </w:r>
          </w:p>
        </w:tc>
        <w:tc>
          <w:tcPr>
            <w:tcW w:w="1001" w:type="dxa"/>
            <w:tcBorders>
              <w:top w:val="nil"/>
              <w:left w:val="nil"/>
              <w:bottom w:val="single" w:sz="4" w:space="0" w:color="auto"/>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5.3</w:t>
            </w:r>
          </w:p>
        </w:tc>
      </w:tr>
      <w:tr w:rsidR="00E2600D" w:rsidRPr="00963CF6" w:rsidTr="00E2600D">
        <w:trPr>
          <w:trHeight w:val="227"/>
        </w:trPr>
        <w:tc>
          <w:tcPr>
            <w:tcW w:w="1580" w:type="dxa"/>
            <w:tcBorders>
              <w:top w:val="nil"/>
              <w:left w:val="nil"/>
              <w:bottom w:val="single" w:sz="4" w:space="0" w:color="auto"/>
              <w:right w:val="nil"/>
            </w:tcBorders>
            <w:shd w:val="clear" w:color="auto" w:fill="auto"/>
            <w:noWrap/>
            <w:vAlign w:val="bottom"/>
            <w:hideMark/>
          </w:tcPr>
          <w:p w:rsidR="00E2600D" w:rsidRPr="00963CF6" w:rsidRDefault="00E2600D" w:rsidP="00E75D75">
            <w:pPr>
              <w:suppressAutoHyphens w:val="0"/>
              <w:jc w:val="left"/>
              <w:rPr>
                <w:rFonts w:cs="Arial"/>
                <w:sz w:val="20"/>
                <w:szCs w:val="20"/>
                <w:lang w:eastAsia="en-AU"/>
              </w:rPr>
            </w:pPr>
          </w:p>
        </w:tc>
        <w:tc>
          <w:tcPr>
            <w:tcW w:w="1005" w:type="dxa"/>
            <w:tcBorders>
              <w:top w:val="single" w:sz="4" w:space="0" w:color="auto"/>
              <w:left w:val="nil"/>
              <w:bottom w:val="single" w:sz="4" w:space="0" w:color="auto"/>
              <w:right w:val="nil"/>
            </w:tcBorders>
            <w:shd w:val="clear" w:color="auto" w:fill="auto"/>
            <w:noWrap/>
            <w:vAlign w:val="center"/>
            <w:hideMark/>
          </w:tcPr>
          <w:p w:rsidR="00E2600D" w:rsidRPr="00911E7B" w:rsidRDefault="00E2600D" w:rsidP="00E75D75">
            <w:pPr>
              <w:suppressAutoHyphens w:val="0"/>
              <w:jc w:val="center"/>
              <w:rPr>
                <w:rFonts w:cs="Arial"/>
                <w:b/>
                <w:color w:val="000000"/>
                <w:sz w:val="20"/>
                <w:szCs w:val="20"/>
                <w:lang w:eastAsia="en-AU"/>
              </w:rPr>
            </w:pPr>
            <w:r w:rsidRPr="00911E7B">
              <w:rPr>
                <w:rFonts w:cs="Arial"/>
                <w:b/>
                <w:color w:val="000000"/>
                <w:sz w:val="20"/>
                <w:szCs w:val="20"/>
                <w:lang w:eastAsia="en-AU"/>
              </w:rPr>
              <w:t>100</w:t>
            </w:r>
          </w:p>
        </w:tc>
        <w:tc>
          <w:tcPr>
            <w:tcW w:w="974" w:type="dxa"/>
            <w:tcBorders>
              <w:top w:val="single" w:sz="4" w:space="0" w:color="auto"/>
              <w:left w:val="nil"/>
              <w:bottom w:val="single" w:sz="4" w:space="0" w:color="auto"/>
              <w:right w:val="nil"/>
            </w:tcBorders>
            <w:shd w:val="clear" w:color="auto" w:fill="auto"/>
            <w:vAlign w:val="center"/>
          </w:tcPr>
          <w:p w:rsidR="00E2600D" w:rsidRPr="00E2600D" w:rsidRDefault="00E2600D" w:rsidP="00E75D75">
            <w:pPr>
              <w:suppressAutoHyphens w:val="0"/>
              <w:jc w:val="center"/>
              <w:rPr>
                <w:rFonts w:cs="Arial"/>
                <w:b/>
                <w:i/>
                <w:color w:val="000000"/>
                <w:sz w:val="20"/>
                <w:szCs w:val="20"/>
                <w:lang w:eastAsia="en-AU"/>
              </w:rPr>
            </w:pPr>
            <w:r w:rsidRPr="00E2600D">
              <w:rPr>
                <w:rFonts w:cs="Arial"/>
                <w:b/>
                <w:i/>
                <w:color w:val="000000"/>
                <w:sz w:val="20"/>
                <w:szCs w:val="20"/>
                <w:lang w:eastAsia="en-AU"/>
              </w:rPr>
              <w:t>100</w:t>
            </w:r>
          </w:p>
        </w:tc>
        <w:tc>
          <w:tcPr>
            <w:tcW w:w="1125" w:type="dxa"/>
            <w:tcBorders>
              <w:top w:val="single" w:sz="4" w:space="0" w:color="auto"/>
              <w:left w:val="nil"/>
              <w:bottom w:val="single" w:sz="4" w:space="0" w:color="auto"/>
              <w:right w:val="nil"/>
            </w:tcBorders>
            <w:shd w:val="clear" w:color="auto" w:fill="auto"/>
            <w:noWrap/>
            <w:vAlign w:val="center"/>
            <w:hideMark/>
          </w:tcPr>
          <w:p w:rsidR="00E2600D" w:rsidRPr="00911E7B" w:rsidRDefault="00E2600D" w:rsidP="00E75D75">
            <w:pPr>
              <w:suppressAutoHyphens w:val="0"/>
              <w:jc w:val="center"/>
              <w:rPr>
                <w:rFonts w:cs="Arial"/>
                <w:b/>
                <w:color w:val="000000"/>
                <w:sz w:val="20"/>
                <w:szCs w:val="20"/>
                <w:lang w:eastAsia="en-AU"/>
              </w:rPr>
            </w:pPr>
            <w:r w:rsidRPr="00911E7B">
              <w:rPr>
                <w:rFonts w:cs="Arial"/>
                <w:b/>
                <w:color w:val="000000"/>
                <w:sz w:val="20"/>
                <w:szCs w:val="20"/>
                <w:lang w:eastAsia="en-AU"/>
              </w:rPr>
              <w:t>100</w:t>
            </w:r>
          </w:p>
        </w:tc>
        <w:tc>
          <w:tcPr>
            <w:tcW w:w="1001" w:type="dxa"/>
            <w:tcBorders>
              <w:top w:val="single" w:sz="4" w:space="0" w:color="auto"/>
              <w:left w:val="nil"/>
              <w:bottom w:val="single" w:sz="4" w:space="0" w:color="auto"/>
              <w:right w:val="nil"/>
            </w:tcBorders>
            <w:shd w:val="clear" w:color="auto" w:fill="auto"/>
            <w:vAlign w:val="center"/>
          </w:tcPr>
          <w:p w:rsidR="00E2600D" w:rsidRPr="00E2600D" w:rsidRDefault="00E2600D" w:rsidP="00E75D75">
            <w:pPr>
              <w:suppressAutoHyphens w:val="0"/>
              <w:jc w:val="center"/>
              <w:rPr>
                <w:rFonts w:cs="Arial"/>
                <w:b/>
                <w:i/>
                <w:color w:val="000000"/>
                <w:sz w:val="20"/>
                <w:szCs w:val="20"/>
                <w:lang w:eastAsia="en-AU"/>
              </w:rPr>
            </w:pPr>
            <w:r w:rsidRPr="00E2600D">
              <w:rPr>
                <w:rFonts w:cs="Arial"/>
                <w:b/>
                <w:i/>
                <w:color w:val="000000"/>
                <w:sz w:val="20"/>
                <w:szCs w:val="20"/>
                <w:lang w:eastAsia="en-AU"/>
              </w:rPr>
              <w:t>100</w:t>
            </w:r>
          </w:p>
        </w:tc>
      </w:tr>
      <w:tr w:rsidR="00E2600D" w:rsidRPr="00963CF6" w:rsidTr="00E2600D">
        <w:trPr>
          <w:trHeight w:val="227"/>
        </w:trPr>
        <w:tc>
          <w:tcPr>
            <w:tcW w:w="1580" w:type="dxa"/>
            <w:tcBorders>
              <w:top w:val="single" w:sz="4" w:space="0" w:color="auto"/>
              <w:left w:val="nil"/>
              <w:bottom w:val="double" w:sz="4" w:space="0" w:color="auto"/>
              <w:right w:val="nil"/>
            </w:tcBorders>
            <w:shd w:val="clear" w:color="auto" w:fill="auto"/>
            <w:noWrap/>
            <w:vAlign w:val="bottom"/>
          </w:tcPr>
          <w:p w:rsidR="00E2600D" w:rsidRPr="00963CF6" w:rsidRDefault="00E2600D" w:rsidP="00E75D75">
            <w:pPr>
              <w:suppressAutoHyphens w:val="0"/>
              <w:jc w:val="left"/>
              <w:rPr>
                <w:rFonts w:cs="Arial"/>
                <w:sz w:val="20"/>
                <w:szCs w:val="20"/>
                <w:lang w:eastAsia="en-AU"/>
              </w:rPr>
            </w:pPr>
            <w:r>
              <w:rPr>
                <w:rFonts w:cs="Arial"/>
                <w:sz w:val="20"/>
                <w:szCs w:val="20"/>
                <w:lang w:eastAsia="en-AU"/>
              </w:rPr>
              <w:t>Average years</w:t>
            </w:r>
          </w:p>
        </w:tc>
        <w:tc>
          <w:tcPr>
            <w:tcW w:w="1005" w:type="dxa"/>
            <w:tcBorders>
              <w:top w:val="single" w:sz="4" w:space="0" w:color="auto"/>
              <w:left w:val="nil"/>
              <w:bottom w:val="double" w:sz="4" w:space="0" w:color="auto"/>
              <w:right w:val="nil"/>
            </w:tcBorders>
            <w:shd w:val="clear" w:color="auto" w:fill="auto"/>
            <w:noWrap/>
            <w:vAlign w:val="center"/>
          </w:tcPr>
          <w:p w:rsidR="00E2600D" w:rsidRPr="00911E7B" w:rsidRDefault="00E2600D" w:rsidP="00E75D75">
            <w:pPr>
              <w:suppressAutoHyphens w:val="0"/>
              <w:jc w:val="center"/>
              <w:rPr>
                <w:rFonts w:cs="Arial"/>
                <w:i/>
                <w:color w:val="000000"/>
                <w:sz w:val="20"/>
                <w:szCs w:val="20"/>
                <w:lang w:eastAsia="en-AU"/>
              </w:rPr>
            </w:pPr>
            <w:r>
              <w:rPr>
                <w:rFonts w:cs="Arial"/>
                <w:i/>
                <w:color w:val="000000"/>
                <w:sz w:val="20"/>
                <w:szCs w:val="20"/>
                <w:lang w:eastAsia="en-AU"/>
              </w:rPr>
              <w:t>3.2</w:t>
            </w:r>
          </w:p>
        </w:tc>
        <w:tc>
          <w:tcPr>
            <w:tcW w:w="974" w:type="dxa"/>
            <w:tcBorders>
              <w:top w:val="single" w:sz="4" w:space="0" w:color="auto"/>
              <w:left w:val="nil"/>
              <w:bottom w:val="double" w:sz="4" w:space="0" w:color="auto"/>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2.9</w:t>
            </w:r>
          </w:p>
        </w:tc>
        <w:tc>
          <w:tcPr>
            <w:tcW w:w="1125" w:type="dxa"/>
            <w:tcBorders>
              <w:top w:val="single" w:sz="4" w:space="0" w:color="auto"/>
              <w:left w:val="nil"/>
              <w:bottom w:val="double" w:sz="4" w:space="0" w:color="auto"/>
              <w:right w:val="nil"/>
            </w:tcBorders>
            <w:shd w:val="clear" w:color="auto" w:fill="auto"/>
            <w:noWrap/>
            <w:vAlign w:val="center"/>
          </w:tcPr>
          <w:p w:rsidR="00E2600D" w:rsidRPr="00911E7B" w:rsidRDefault="00E2600D" w:rsidP="00E75D75">
            <w:pPr>
              <w:suppressAutoHyphens w:val="0"/>
              <w:jc w:val="center"/>
              <w:rPr>
                <w:rFonts w:cs="Arial"/>
                <w:i/>
                <w:color w:val="000000"/>
                <w:sz w:val="20"/>
                <w:szCs w:val="20"/>
                <w:lang w:eastAsia="en-AU"/>
              </w:rPr>
            </w:pPr>
            <w:r>
              <w:rPr>
                <w:rFonts w:cs="Arial"/>
                <w:i/>
                <w:color w:val="000000"/>
                <w:sz w:val="20"/>
                <w:szCs w:val="20"/>
                <w:lang w:eastAsia="en-AU"/>
              </w:rPr>
              <w:t>3.5</w:t>
            </w:r>
          </w:p>
        </w:tc>
        <w:tc>
          <w:tcPr>
            <w:tcW w:w="1001" w:type="dxa"/>
            <w:tcBorders>
              <w:top w:val="single" w:sz="4" w:space="0" w:color="auto"/>
              <w:left w:val="nil"/>
              <w:bottom w:val="double" w:sz="4" w:space="0" w:color="auto"/>
              <w:right w:val="nil"/>
            </w:tcBorders>
            <w:shd w:val="clear" w:color="auto" w:fill="auto"/>
            <w:vAlign w:val="center"/>
          </w:tcPr>
          <w:p w:rsidR="00E2600D" w:rsidRPr="00E2600D" w:rsidRDefault="00E2600D" w:rsidP="00E75D75">
            <w:pPr>
              <w:suppressAutoHyphens w:val="0"/>
              <w:jc w:val="center"/>
              <w:rPr>
                <w:rFonts w:cs="Arial"/>
                <w:i/>
                <w:color w:val="000000"/>
                <w:sz w:val="20"/>
                <w:szCs w:val="20"/>
                <w:lang w:eastAsia="en-AU"/>
              </w:rPr>
            </w:pPr>
            <w:r w:rsidRPr="00E2600D">
              <w:rPr>
                <w:rFonts w:cs="Arial"/>
                <w:i/>
                <w:color w:val="000000"/>
                <w:sz w:val="20"/>
                <w:szCs w:val="20"/>
                <w:lang w:eastAsia="en-AU"/>
              </w:rPr>
              <w:t>3.5</w:t>
            </w:r>
          </w:p>
        </w:tc>
      </w:tr>
    </w:tbl>
    <w:p w:rsidR="00D4690C" w:rsidRDefault="00D4690C" w:rsidP="00D4690C">
      <w:pPr>
        <w:rPr>
          <w:sz w:val="20"/>
          <w:szCs w:val="20"/>
        </w:rPr>
      </w:pPr>
    </w:p>
    <w:p w:rsidR="00D4690C" w:rsidRPr="00911E7B" w:rsidRDefault="00D4690C" w:rsidP="00D4690C">
      <w:pPr>
        <w:rPr>
          <w:sz w:val="20"/>
          <w:szCs w:val="20"/>
        </w:rPr>
      </w:pPr>
    </w:p>
    <w:p w:rsidR="00D4690C" w:rsidRDefault="00D4690C" w:rsidP="00D4690C">
      <w:pPr>
        <w:pStyle w:val="Heading3"/>
        <w:ind w:left="567" w:hanging="567"/>
      </w:pPr>
      <w:r>
        <w:t>Sector and location of first school</w:t>
      </w:r>
    </w:p>
    <w:p w:rsidR="00D4690C" w:rsidRDefault="001342A9" w:rsidP="001342A9">
      <w:pPr>
        <w:rPr>
          <w:lang w:eastAsia="en-AU"/>
        </w:rPr>
      </w:pPr>
      <w:bookmarkStart w:id="612" w:name="_Ref288477612"/>
      <w:bookmarkStart w:id="613" w:name="_Toc289262125"/>
      <w:bookmarkStart w:id="614" w:name="_Toc309975447"/>
      <w:r>
        <w:rPr>
          <w:lang w:eastAsia="en-AU"/>
        </w:rPr>
        <w:t>Another perspective on teacher mobility was provided by questions that asked whether teachers’ current school was in the same school sector and state and territory as their first school, and whether it was located in a capital city. The results are recorded in Table 7.9.</w:t>
      </w:r>
    </w:p>
    <w:p w:rsidR="001342A9" w:rsidRDefault="001342A9" w:rsidP="001342A9"/>
    <w:p w:rsidR="008B45A5" w:rsidRDefault="008B45A5">
      <w:pPr>
        <w:suppressAutoHyphens w:val="0"/>
        <w:jc w:val="left"/>
        <w:rPr>
          <w:b/>
          <w:bCs/>
          <w:szCs w:val="18"/>
        </w:rPr>
      </w:pPr>
      <w:bookmarkStart w:id="615" w:name="_Toc374608727"/>
      <w:bookmarkStart w:id="616" w:name="_Toc374608893"/>
      <w:bookmarkStart w:id="617" w:name="_Toc374609054"/>
      <w:r>
        <w:br w:type="page"/>
      </w:r>
    </w:p>
    <w:p w:rsidR="00D4690C" w:rsidRDefault="00D4690C" w:rsidP="00D4690C">
      <w:pPr>
        <w:pStyle w:val="Caption"/>
        <w:keepNext/>
      </w:pPr>
      <w:bookmarkStart w:id="618" w:name="_Toc382567033"/>
      <w:bookmarkStart w:id="619" w:name="_Toc384726233"/>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9</w:t>
      </w:r>
      <w:r w:rsidR="003F2304">
        <w:fldChar w:fldCharType="end"/>
      </w:r>
      <w:bookmarkEnd w:id="612"/>
      <w:r>
        <w:t>: Proportions of teachers who had worked in more than one school by the sector and location of their current and first schools</w:t>
      </w:r>
      <w:bookmarkEnd w:id="613"/>
      <w:bookmarkEnd w:id="614"/>
      <w:bookmarkEnd w:id="615"/>
      <w:bookmarkEnd w:id="616"/>
      <w:bookmarkEnd w:id="617"/>
      <w:bookmarkEnd w:id="618"/>
      <w:bookmarkEnd w:id="619"/>
    </w:p>
    <w:tbl>
      <w:tblPr>
        <w:tblW w:w="8895" w:type="dxa"/>
        <w:tblInd w:w="93" w:type="dxa"/>
        <w:tblCellMar>
          <w:left w:w="57" w:type="dxa"/>
          <w:right w:w="57" w:type="dxa"/>
        </w:tblCellMar>
        <w:tblLook w:val="04A0" w:firstRow="1" w:lastRow="0" w:firstColumn="1" w:lastColumn="0" w:noHBand="0" w:noVBand="1"/>
      </w:tblPr>
      <w:tblGrid>
        <w:gridCol w:w="1600"/>
        <w:gridCol w:w="2668"/>
        <w:gridCol w:w="1134"/>
        <w:gridCol w:w="1134"/>
        <w:gridCol w:w="134"/>
        <w:gridCol w:w="1091"/>
        <w:gridCol w:w="1134"/>
      </w:tblGrid>
      <w:tr w:rsidR="00D4690C" w:rsidRPr="009379C3" w:rsidTr="00E75D75">
        <w:trPr>
          <w:trHeight w:val="227"/>
        </w:trPr>
        <w:tc>
          <w:tcPr>
            <w:tcW w:w="1600" w:type="dxa"/>
            <w:tcBorders>
              <w:top w:val="double" w:sz="4" w:space="0" w:color="auto"/>
              <w:left w:val="nil"/>
              <w:bottom w:val="nil"/>
              <w:right w:val="nil"/>
            </w:tcBorders>
            <w:shd w:val="clear" w:color="auto" w:fill="auto"/>
            <w:noWrap/>
            <w:vAlign w:val="bottom"/>
            <w:hideMark/>
          </w:tcPr>
          <w:p w:rsidR="00D4690C" w:rsidRPr="009379C3" w:rsidRDefault="00D4690C" w:rsidP="00E75D75">
            <w:pPr>
              <w:suppressAutoHyphens w:val="0"/>
              <w:jc w:val="left"/>
              <w:rPr>
                <w:rFonts w:cs="Arial"/>
                <w:sz w:val="20"/>
                <w:szCs w:val="20"/>
                <w:lang w:eastAsia="en-AU"/>
              </w:rPr>
            </w:pPr>
          </w:p>
        </w:tc>
        <w:tc>
          <w:tcPr>
            <w:tcW w:w="2668" w:type="dxa"/>
            <w:tcBorders>
              <w:top w:val="double" w:sz="4" w:space="0" w:color="auto"/>
              <w:left w:val="nil"/>
              <w:bottom w:val="nil"/>
              <w:right w:val="nil"/>
            </w:tcBorders>
            <w:shd w:val="clear" w:color="auto" w:fill="auto"/>
            <w:noWrap/>
            <w:vAlign w:val="bottom"/>
            <w:hideMark/>
          </w:tcPr>
          <w:p w:rsidR="00D4690C" w:rsidRPr="009379C3" w:rsidRDefault="00D4690C" w:rsidP="00E75D75">
            <w:pPr>
              <w:suppressAutoHyphens w:val="0"/>
              <w:jc w:val="left"/>
              <w:rPr>
                <w:rFonts w:cs="Arial"/>
                <w:sz w:val="20"/>
                <w:szCs w:val="20"/>
                <w:lang w:eastAsia="en-AU"/>
              </w:rPr>
            </w:pPr>
          </w:p>
        </w:tc>
        <w:tc>
          <w:tcPr>
            <w:tcW w:w="2268" w:type="dxa"/>
            <w:gridSpan w:val="2"/>
            <w:tcBorders>
              <w:top w:val="double" w:sz="4" w:space="0" w:color="auto"/>
              <w:left w:val="nil"/>
              <w:bottom w:val="single" w:sz="8" w:space="0" w:color="000000"/>
              <w:right w:val="nil"/>
            </w:tcBorders>
            <w:shd w:val="clear" w:color="auto" w:fill="auto"/>
            <w:vAlign w:val="center"/>
            <w:hideMark/>
          </w:tcPr>
          <w:p w:rsidR="00D4690C" w:rsidRPr="009379C3" w:rsidRDefault="00D4690C" w:rsidP="00E75D75">
            <w:pPr>
              <w:suppressAutoHyphens w:val="0"/>
              <w:jc w:val="center"/>
              <w:rPr>
                <w:rFonts w:cs="Arial"/>
                <w:b/>
                <w:color w:val="000000"/>
                <w:sz w:val="20"/>
                <w:szCs w:val="20"/>
                <w:lang w:eastAsia="en-AU"/>
              </w:rPr>
            </w:pPr>
            <w:r w:rsidRPr="009379C3">
              <w:rPr>
                <w:rFonts w:cs="Arial"/>
                <w:b/>
                <w:color w:val="000000"/>
                <w:sz w:val="20"/>
                <w:szCs w:val="20"/>
                <w:lang w:eastAsia="en-AU"/>
              </w:rPr>
              <w:t>Primary</w:t>
            </w:r>
          </w:p>
        </w:tc>
        <w:tc>
          <w:tcPr>
            <w:tcW w:w="134" w:type="dxa"/>
            <w:tcBorders>
              <w:top w:val="double" w:sz="4" w:space="0" w:color="auto"/>
              <w:left w:val="nil"/>
              <w:right w:val="nil"/>
            </w:tcBorders>
          </w:tcPr>
          <w:p w:rsidR="00D4690C" w:rsidRPr="009379C3" w:rsidRDefault="00D4690C" w:rsidP="00E75D75">
            <w:pPr>
              <w:suppressAutoHyphens w:val="0"/>
              <w:jc w:val="center"/>
              <w:rPr>
                <w:rFonts w:cs="Arial"/>
                <w:b/>
                <w:color w:val="000000"/>
                <w:sz w:val="20"/>
                <w:szCs w:val="20"/>
                <w:lang w:eastAsia="en-AU"/>
              </w:rPr>
            </w:pPr>
          </w:p>
        </w:tc>
        <w:tc>
          <w:tcPr>
            <w:tcW w:w="2225" w:type="dxa"/>
            <w:gridSpan w:val="2"/>
            <w:tcBorders>
              <w:top w:val="double" w:sz="4" w:space="0" w:color="auto"/>
              <w:left w:val="nil"/>
              <w:bottom w:val="single" w:sz="8" w:space="0" w:color="000000"/>
              <w:right w:val="nil"/>
            </w:tcBorders>
          </w:tcPr>
          <w:p w:rsidR="00D4690C" w:rsidRPr="009379C3" w:rsidRDefault="00D4690C" w:rsidP="00E75D75">
            <w:pPr>
              <w:suppressAutoHyphens w:val="0"/>
              <w:jc w:val="center"/>
              <w:rPr>
                <w:rFonts w:cs="Arial"/>
                <w:b/>
                <w:color w:val="000000"/>
                <w:sz w:val="20"/>
                <w:szCs w:val="20"/>
                <w:lang w:eastAsia="en-AU"/>
              </w:rPr>
            </w:pPr>
            <w:r w:rsidRPr="009379C3">
              <w:rPr>
                <w:rFonts w:cs="Arial"/>
                <w:b/>
                <w:color w:val="000000"/>
                <w:sz w:val="20"/>
                <w:szCs w:val="20"/>
                <w:lang w:eastAsia="en-AU"/>
              </w:rPr>
              <w:t>Secondary</w:t>
            </w:r>
          </w:p>
        </w:tc>
      </w:tr>
      <w:tr w:rsidR="00D4690C" w:rsidRPr="009379C3" w:rsidTr="00E75D75">
        <w:trPr>
          <w:trHeight w:val="227"/>
        </w:trPr>
        <w:tc>
          <w:tcPr>
            <w:tcW w:w="1600" w:type="dxa"/>
            <w:tcBorders>
              <w:left w:val="nil"/>
              <w:bottom w:val="nil"/>
              <w:right w:val="nil"/>
            </w:tcBorders>
            <w:shd w:val="clear" w:color="auto" w:fill="auto"/>
            <w:hideMark/>
          </w:tcPr>
          <w:p w:rsidR="00D4690C" w:rsidRPr="009379C3" w:rsidRDefault="00D4690C" w:rsidP="00E75D75">
            <w:pPr>
              <w:suppressAutoHyphens w:val="0"/>
              <w:jc w:val="left"/>
              <w:rPr>
                <w:rFonts w:cs="Arial"/>
                <w:color w:val="000000"/>
                <w:sz w:val="20"/>
                <w:szCs w:val="20"/>
                <w:lang w:eastAsia="en-AU"/>
              </w:rPr>
            </w:pPr>
          </w:p>
        </w:tc>
        <w:tc>
          <w:tcPr>
            <w:tcW w:w="2668" w:type="dxa"/>
            <w:tcBorders>
              <w:left w:val="nil"/>
              <w:bottom w:val="single" w:sz="4" w:space="0" w:color="auto"/>
              <w:right w:val="nil"/>
            </w:tcBorders>
            <w:shd w:val="clear" w:color="auto" w:fill="auto"/>
            <w:vAlign w:val="center"/>
            <w:hideMark/>
          </w:tcPr>
          <w:p w:rsidR="00D4690C" w:rsidRPr="009379C3" w:rsidRDefault="00D4690C" w:rsidP="00E75D75">
            <w:pPr>
              <w:suppressAutoHyphens w:val="0"/>
              <w:jc w:val="left"/>
              <w:rPr>
                <w:rFonts w:cs="Arial"/>
                <w:color w:val="000000"/>
                <w:sz w:val="20"/>
                <w:szCs w:val="20"/>
                <w:lang w:eastAsia="en-AU"/>
              </w:rPr>
            </w:pPr>
          </w:p>
        </w:tc>
        <w:tc>
          <w:tcPr>
            <w:tcW w:w="1134" w:type="dxa"/>
            <w:tcBorders>
              <w:top w:val="nil"/>
              <w:left w:val="nil"/>
              <w:bottom w:val="single" w:sz="4" w:space="0" w:color="auto"/>
              <w:right w:val="nil"/>
            </w:tcBorders>
            <w:shd w:val="clear" w:color="auto" w:fill="auto"/>
            <w:noWrap/>
            <w:vAlign w:val="center"/>
            <w:hideMark/>
          </w:tcPr>
          <w:p w:rsidR="00D4690C" w:rsidRPr="007E5FE4" w:rsidRDefault="00D4690C" w:rsidP="00E75D75">
            <w:pPr>
              <w:suppressAutoHyphens w:val="0"/>
              <w:jc w:val="center"/>
              <w:rPr>
                <w:rFonts w:cs="Arial"/>
                <w:b/>
                <w:color w:val="000000"/>
                <w:sz w:val="20"/>
                <w:szCs w:val="20"/>
                <w:lang w:eastAsia="en-AU"/>
              </w:rPr>
            </w:pPr>
            <w:r w:rsidRPr="007E5FE4">
              <w:rPr>
                <w:rFonts w:cs="Arial"/>
                <w:b/>
                <w:color w:val="000000"/>
                <w:sz w:val="20"/>
                <w:szCs w:val="20"/>
                <w:lang w:eastAsia="en-AU"/>
              </w:rPr>
              <w:t>2013</w:t>
            </w:r>
          </w:p>
          <w:p w:rsidR="00D4690C" w:rsidRPr="007E5FE4" w:rsidRDefault="00D4690C" w:rsidP="00E75D75">
            <w:pPr>
              <w:suppressAutoHyphens w:val="0"/>
              <w:jc w:val="center"/>
              <w:rPr>
                <w:rFonts w:cs="Arial"/>
                <w:b/>
                <w:color w:val="000000"/>
                <w:sz w:val="20"/>
                <w:szCs w:val="20"/>
                <w:lang w:eastAsia="en-AU"/>
              </w:rPr>
            </w:pPr>
            <w:r w:rsidRPr="007E5FE4">
              <w:rPr>
                <w:rFonts w:cs="Arial"/>
                <w:b/>
                <w:color w:val="000000"/>
                <w:sz w:val="20"/>
                <w:szCs w:val="20"/>
                <w:lang w:eastAsia="en-AU"/>
              </w:rPr>
              <w:t>%</w:t>
            </w:r>
          </w:p>
        </w:tc>
        <w:tc>
          <w:tcPr>
            <w:tcW w:w="1134" w:type="dxa"/>
            <w:tcBorders>
              <w:top w:val="nil"/>
              <w:left w:val="nil"/>
              <w:bottom w:val="single" w:sz="4" w:space="0" w:color="auto"/>
              <w:right w:val="nil"/>
            </w:tcBorders>
            <w:shd w:val="clear" w:color="auto" w:fill="auto"/>
            <w:noWrap/>
            <w:vAlign w:val="center"/>
            <w:hideMark/>
          </w:tcPr>
          <w:p w:rsidR="00D4690C" w:rsidRPr="007F21DB" w:rsidRDefault="00D4690C" w:rsidP="00E75D75">
            <w:pPr>
              <w:suppressAutoHyphens w:val="0"/>
              <w:jc w:val="center"/>
              <w:rPr>
                <w:rFonts w:cs="Arial"/>
                <w:b/>
                <w:i/>
                <w:color w:val="000000"/>
                <w:sz w:val="20"/>
                <w:szCs w:val="20"/>
                <w:lang w:eastAsia="en-AU"/>
              </w:rPr>
            </w:pPr>
            <w:r w:rsidRPr="007F21DB">
              <w:rPr>
                <w:rFonts w:cs="Arial"/>
                <w:b/>
                <w:i/>
                <w:color w:val="000000"/>
                <w:sz w:val="20"/>
                <w:szCs w:val="20"/>
                <w:lang w:eastAsia="en-AU"/>
              </w:rPr>
              <w:t>2010</w:t>
            </w:r>
          </w:p>
          <w:p w:rsidR="00D4690C" w:rsidRPr="007F21DB" w:rsidRDefault="00D4690C" w:rsidP="00E75D75">
            <w:pPr>
              <w:suppressAutoHyphens w:val="0"/>
              <w:jc w:val="center"/>
              <w:rPr>
                <w:rFonts w:cs="Arial"/>
                <w:b/>
                <w:i/>
                <w:color w:val="000000"/>
                <w:sz w:val="20"/>
                <w:szCs w:val="20"/>
                <w:lang w:eastAsia="en-AU"/>
              </w:rPr>
            </w:pPr>
            <w:r w:rsidRPr="007F21DB">
              <w:rPr>
                <w:rFonts w:cs="Arial"/>
                <w:b/>
                <w:i/>
                <w:color w:val="000000"/>
                <w:sz w:val="20"/>
                <w:szCs w:val="20"/>
                <w:lang w:eastAsia="en-AU"/>
              </w:rPr>
              <w:t>%</w:t>
            </w:r>
          </w:p>
        </w:tc>
        <w:tc>
          <w:tcPr>
            <w:tcW w:w="134" w:type="dxa"/>
            <w:tcBorders>
              <w:top w:val="nil"/>
              <w:left w:val="nil"/>
              <w:bottom w:val="single" w:sz="4" w:space="0" w:color="auto"/>
              <w:right w:val="nil"/>
            </w:tcBorders>
          </w:tcPr>
          <w:p w:rsidR="00D4690C" w:rsidRDefault="00D4690C" w:rsidP="00E75D75">
            <w:pPr>
              <w:suppressAutoHyphens w:val="0"/>
              <w:jc w:val="center"/>
              <w:rPr>
                <w:rFonts w:cs="Arial"/>
                <w:color w:val="000000"/>
                <w:sz w:val="20"/>
                <w:szCs w:val="20"/>
                <w:lang w:eastAsia="en-AU"/>
              </w:rPr>
            </w:pPr>
          </w:p>
        </w:tc>
        <w:tc>
          <w:tcPr>
            <w:tcW w:w="1091" w:type="dxa"/>
            <w:tcBorders>
              <w:top w:val="nil"/>
              <w:left w:val="nil"/>
              <w:bottom w:val="single" w:sz="4" w:space="0" w:color="auto"/>
              <w:right w:val="nil"/>
            </w:tcBorders>
            <w:vAlign w:val="center"/>
          </w:tcPr>
          <w:p w:rsidR="00D4690C" w:rsidRPr="007E5FE4" w:rsidRDefault="00D4690C" w:rsidP="00E75D75">
            <w:pPr>
              <w:suppressAutoHyphens w:val="0"/>
              <w:jc w:val="center"/>
              <w:rPr>
                <w:rFonts w:cs="Arial"/>
                <w:b/>
                <w:color w:val="000000"/>
                <w:sz w:val="20"/>
                <w:szCs w:val="20"/>
                <w:lang w:eastAsia="en-AU"/>
              </w:rPr>
            </w:pPr>
            <w:r w:rsidRPr="007E5FE4">
              <w:rPr>
                <w:rFonts w:cs="Arial"/>
                <w:b/>
                <w:color w:val="000000"/>
                <w:sz w:val="20"/>
                <w:szCs w:val="20"/>
                <w:lang w:eastAsia="en-AU"/>
              </w:rPr>
              <w:t>2013</w:t>
            </w:r>
          </w:p>
          <w:p w:rsidR="00D4690C" w:rsidRPr="007E5FE4" w:rsidRDefault="00D4690C" w:rsidP="00E75D75">
            <w:pPr>
              <w:suppressAutoHyphens w:val="0"/>
              <w:jc w:val="center"/>
              <w:rPr>
                <w:rFonts w:cs="Arial"/>
                <w:b/>
                <w:color w:val="000000"/>
                <w:sz w:val="20"/>
                <w:szCs w:val="20"/>
                <w:lang w:eastAsia="en-AU"/>
              </w:rPr>
            </w:pPr>
            <w:r w:rsidRPr="007E5FE4">
              <w:rPr>
                <w:rFonts w:cs="Arial"/>
                <w:b/>
                <w:color w:val="000000"/>
                <w:sz w:val="20"/>
                <w:szCs w:val="20"/>
                <w:lang w:eastAsia="en-AU"/>
              </w:rPr>
              <w:t>%</w:t>
            </w:r>
          </w:p>
        </w:tc>
        <w:tc>
          <w:tcPr>
            <w:tcW w:w="1134" w:type="dxa"/>
            <w:tcBorders>
              <w:top w:val="nil"/>
              <w:left w:val="nil"/>
              <w:bottom w:val="single" w:sz="4" w:space="0" w:color="auto"/>
              <w:right w:val="nil"/>
            </w:tcBorders>
            <w:vAlign w:val="center"/>
          </w:tcPr>
          <w:p w:rsidR="00D4690C" w:rsidRPr="007F21DB" w:rsidRDefault="00D4690C" w:rsidP="00E75D75">
            <w:pPr>
              <w:suppressAutoHyphens w:val="0"/>
              <w:jc w:val="center"/>
              <w:rPr>
                <w:rFonts w:cs="Arial"/>
                <w:b/>
                <w:i/>
                <w:color w:val="000000"/>
                <w:sz w:val="20"/>
                <w:szCs w:val="20"/>
                <w:lang w:eastAsia="en-AU"/>
              </w:rPr>
            </w:pPr>
            <w:r w:rsidRPr="007F21DB">
              <w:rPr>
                <w:rFonts w:cs="Arial"/>
                <w:b/>
                <w:i/>
                <w:color w:val="000000"/>
                <w:sz w:val="20"/>
                <w:szCs w:val="20"/>
                <w:lang w:eastAsia="en-AU"/>
              </w:rPr>
              <w:t>2010</w:t>
            </w:r>
          </w:p>
          <w:p w:rsidR="00D4690C" w:rsidRPr="007F21DB" w:rsidRDefault="00D4690C" w:rsidP="00E75D75">
            <w:pPr>
              <w:suppressAutoHyphens w:val="0"/>
              <w:jc w:val="center"/>
              <w:rPr>
                <w:rFonts w:cs="Arial"/>
                <w:b/>
                <w:i/>
                <w:color w:val="000000"/>
                <w:sz w:val="20"/>
                <w:szCs w:val="20"/>
                <w:lang w:eastAsia="en-AU"/>
              </w:rPr>
            </w:pPr>
            <w:r w:rsidRPr="007F21DB">
              <w:rPr>
                <w:rFonts w:cs="Arial"/>
                <w:b/>
                <w:i/>
                <w:color w:val="000000"/>
                <w:sz w:val="20"/>
                <w:szCs w:val="20"/>
                <w:lang w:eastAsia="en-AU"/>
              </w:rPr>
              <w:t>%</w:t>
            </w:r>
          </w:p>
        </w:tc>
      </w:tr>
      <w:tr w:rsidR="00D4690C" w:rsidRPr="009379C3" w:rsidTr="00E75D75">
        <w:trPr>
          <w:trHeight w:val="227"/>
        </w:trPr>
        <w:tc>
          <w:tcPr>
            <w:tcW w:w="1600" w:type="dxa"/>
            <w:vMerge w:val="restart"/>
            <w:tcBorders>
              <w:top w:val="single" w:sz="8" w:space="0" w:color="000000"/>
              <w:left w:val="nil"/>
              <w:bottom w:val="nil"/>
              <w:right w:val="nil"/>
            </w:tcBorders>
            <w:shd w:val="clear" w:color="auto" w:fill="auto"/>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School sector</w:t>
            </w:r>
          </w:p>
        </w:tc>
        <w:tc>
          <w:tcPr>
            <w:tcW w:w="2668" w:type="dxa"/>
            <w:tcBorders>
              <w:top w:val="single" w:sz="4" w:space="0" w:color="auto"/>
              <w:left w:val="nil"/>
              <w:bottom w:val="nil"/>
              <w:right w:val="nil"/>
            </w:tcBorders>
            <w:shd w:val="clear" w:color="auto" w:fill="auto"/>
            <w:vAlign w:val="center"/>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Yes, the same sector</w:t>
            </w:r>
          </w:p>
        </w:tc>
        <w:tc>
          <w:tcPr>
            <w:tcW w:w="1134" w:type="dxa"/>
            <w:tcBorders>
              <w:top w:val="single" w:sz="4" w:space="0" w:color="auto"/>
              <w:left w:val="nil"/>
              <w:bottom w:val="nil"/>
              <w:right w:val="nil"/>
            </w:tcBorders>
            <w:shd w:val="clear" w:color="auto" w:fill="auto"/>
            <w:noWrap/>
            <w:vAlign w:val="center"/>
            <w:hideMark/>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82.9</w:t>
            </w:r>
          </w:p>
        </w:tc>
        <w:tc>
          <w:tcPr>
            <w:tcW w:w="1134" w:type="dxa"/>
            <w:tcBorders>
              <w:top w:val="single" w:sz="4" w:space="0" w:color="auto"/>
              <w:left w:val="nil"/>
              <w:bottom w:val="nil"/>
              <w:right w:val="nil"/>
            </w:tcBorders>
            <w:shd w:val="clear" w:color="auto" w:fill="auto"/>
            <w:noWrap/>
            <w:vAlign w:val="center"/>
            <w:hideMark/>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80.6</w:t>
            </w:r>
          </w:p>
        </w:tc>
        <w:tc>
          <w:tcPr>
            <w:tcW w:w="134" w:type="dxa"/>
            <w:tcBorders>
              <w:top w:val="single" w:sz="4" w:space="0" w:color="auto"/>
              <w:left w:val="nil"/>
              <w:bottom w:val="nil"/>
              <w:right w:val="nil"/>
            </w:tcBorders>
          </w:tcPr>
          <w:p w:rsidR="00D4690C" w:rsidRDefault="00D4690C" w:rsidP="00E75D75">
            <w:pPr>
              <w:suppressAutoHyphens w:val="0"/>
              <w:jc w:val="center"/>
              <w:rPr>
                <w:rFonts w:cs="Arial"/>
                <w:color w:val="000000"/>
                <w:sz w:val="20"/>
                <w:szCs w:val="20"/>
                <w:lang w:eastAsia="en-AU"/>
              </w:rPr>
            </w:pPr>
          </w:p>
        </w:tc>
        <w:tc>
          <w:tcPr>
            <w:tcW w:w="1091" w:type="dxa"/>
            <w:tcBorders>
              <w:top w:val="single" w:sz="4" w:space="0" w:color="auto"/>
              <w:left w:val="nil"/>
              <w:bottom w:val="nil"/>
              <w:right w:val="nil"/>
            </w:tcBorders>
            <w:vAlign w:val="center"/>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69.1</w:t>
            </w:r>
          </w:p>
        </w:tc>
        <w:tc>
          <w:tcPr>
            <w:tcW w:w="1134" w:type="dxa"/>
            <w:tcBorders>
              <w:top w:val="single" w:sz="4" w:space="0" w:color="auto"/>
              <w:left w:val="nil"/>
              <w:bottom w:val="nil"/>
              <w:right w:val="nil"/>
            </w:tcBorders>
            <w:vAlign w:val="center"/>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67.4</w:t>
            </w:r>
          </w:p>
        </w:tc>
      </w:tr>
      <w:tr w:rsidR="00D4690C" w:rsidRPr="009379C3" w:rsidTr="00E75D75">
        <w:trPr>
          <w:trHeight w:val="227"/>
        </w:trPr>
        <w:tc>
          <w:tcPr>
            <w:tcW w:w="1600" w:type="dxa"/>
            <w:vMerge/>
            <w:tcBorders>
              <w:top w:val="single" w:sz="8" w:space="0" w:color="000000"/>
              <w:left w:val="nil"/>
              <w:bottom w:val="nil"/>
              <w:right w:val="nil"/>
            </w:tcBorders>
            <w:vAlign w:val="center"/>
            <w:hideMark/>
          </w:tcPr>
          <w:p w:rsidR="00D4690C" w:rsidRPr="009379C3" w:rsidRDefault="00D4690C" w:rsidP="00E75D75">
            <w:pPr>
              <w:suppressAutoHyphens w:val="0"/>
              <w:jc w:val="left"/>
              <w:rPr>
                <w:rFonts w:cs="Arial"/>
                <w:color w:val="000000"/>
                <w:sz w:val="20"/>
                <w:szCs w:val="20"/>
                <w:lang w:eastAsia="en-AU"/>
              </w:rPr>
            </w:pPr>
          </w:p>
        </w:tc>
        <w:tc>
          <w:tcPr>
            <w:tcW w:w="2668" w:type="dxa"/>
            <w:tcBorders>
              <w:top w:val="nil"/>
              <w:left w:val="nil"/>
              <w:bottom w:val="nil"/>
              <w:right w:val="nil"/>
            </w:tcBorders>
            <w:shd w:val="clear" w:color="auto" w:fill="auto"/>
            <w:vAlign w:val="center"/>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No, a Government school</w:t>
            </w:r>
          </w:p>
        </w:tc>
        <w:tc>
          <w:tcPr>
            <w:tcW w:w="1134" w:type="dxa"/>
            <w:tcBorders>
              <w:top w:val="nil"/>
              <w:left w:val="nil"/>
              <w:bottom w:val="nil"/>
              <w:right w:val="nil"/>
            </w:tcBorders>
            <w:shd w:val="clear" w:color="auto" w:fill="auto"/>
            <w:noWrap/>
            <w:vAlign w:val="center"/>
            <w:hideMark/>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10.8</w:t>
            </w:r>
          </w:p>
        </w:tc>
        <w:tc>
          <w:tcPr>
            <w:tcW w:w="1134" w:type="dxa"/>
            <w:tcBorders>
              <w:top w:val="nil"/>
              <w:left w:val="nil"/>
              <w:bottom w:val="nil"/>
              <w:right w:val="nil"/>
            </w:tcBorders>
            <w:shd w:val="clear" w:color="auto" w:fill="auto"/>
            <w:noWrap/>
            <w:vAlign w:val="center"/>
            <w:hideMark/>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13.1</w:t>
            </w:r>
          </w:p>
        </w:tc>
        <w:tc>
          <w:tcPr>
            <w:tcW w:w="134" w:type="dxa"/>
            <w:tcBorders>
              <w:top w:val="nil"/>
              <w:left w:val="nil"/>
              <w:bottom w:val="nil"/>
              <w:right w:val="nil"/>
            </w:tcBorders>
          </w:tcPr>
          <w:p w:rsidR="00D4690C" w:rsidRDefault="00D4690C" w:rsidP="00E75D75">
            <w:pPr>
              <w:suppressAutoHyphens w:val="0"/>
              <w:jc w:val="center"/>
              <w:rPr>
                <w:rFonts w:cs="Arial"/>
                <w:color w:val="000000"/>
                <w:sz w:val="20"/>
                <w:szCs w:val="20"/>
                <w:lang w:eastAsia="en-AU"/>
              </w:rPr>
            </w:pPr>
          </w:p>
        </w:tc>
        <w:tc>
          <w:tcPr>
            <w:tcW w:w="1091" w:type="dxa"/>
            <w:tcBorders>
              <w:top w:val="nil"/>
              <w:left w:val="nil"/>
              <w:bottom w:val="nil"/>
              <w:right w:val="nil"/>
            </w:tcBorders>
            <w:vAlign w:val="center"/>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20.6</w:t>
            </w:r>
          </w:p>
        </w:tc>
        <w:tc>
          <w:tcPr>
            <w:tcW w:w="1134" w:type="dxa"/>
            <w:tcBorders>
              <w:top w:val="nil"/>
              <w:left w:val="nil"/>
              <w:bottom w:val="nil"/>
              <w:right w:val="nil"/>
            </w:tcBorders>
            <w:vAlign w:val="center"/>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21.5</w:t>
            </w:r>
          </w:p>
        </w:tc>
      </w:tr>
      <w:tr w:rsidR="00D4690C" w:rsidRPr="009379C3" w:rsidTr="00E75D75">
        <w:trPr>
          <w:trHeight w:val="227"/>
        </w:trPr>
        <w:tc>
          <w:tcPr>
            <w:tcW w:w="1600" w:type="dxa"/>
            <w:vMerge/>
            <w:tcBorders>
              <w:top w:val="single" w:sz="8" w:space="0" w:color="000000"/>
              <w:left w:val="nil"/>
              <w:bottom w:val="nil"/>
              <w:right w:val="nil"/>
            </w:tcBorders>
            <w:vAlign w:val="center"/>
            <w:hideMark/>
          </w:tcPr>
          <w:p w:rsidR="00D4690C" w:rsidRPr="009379C3" w:rsidRDefault="00D4690C" w:rsidP="00E75D75">
            <w:pPr>
              <w:suppressAutoHyphens w:val="0"/>
              <w:jc w:val="left"/>
              <w:rPr>
                <w:rFonts w:cs="Arial"/>
                <w:color w:val="000000"/>
                <w:sz w:val="20"/>
                <w:szCs w:val="20"/>
                <w:lang w:eastAsia="en-AU"/>
              </w:rPr>
            </w:pPr>
          </w:p>
        </w:tc>
        <w:tc>
          <w:tcPr>
            <w:tcW w:w="2668" w:type="dxa"/>
            <w:tcBorders>
              <w:top w:val="nil"/>
              <w:left w:val="nil"/>
              <w:bottom w:val="nil"/>
              <w:right w:val="nil"/>
            </w:tcBorders>
            <w:shd w:val="clear" w:color="auto" w:fill="auto"/>
            <w:vAlign w:val="center"/>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No, a Catholic school</w:t>
            </w:r>
          </w:p>
        </w:tc>
        <w:tc>
          <w:tcPr>
            <w:tcW w:w="1134" w:type="dxa"/>
            <w:tcBorders>
              <w:top w:val="nil"/>
              <w:left w:val="nil"/>
              <w:bottom w:val="nil"/>
              <w:right w:val="nil"/>
            </w:tcBorders>
            <w:shd w:val="clear" w:color="auto" w:fill="auto"/>
            <w:noWrap/>
            <w:vAlign w:val="center"/>
            <w:hideMark/>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3.3</w:t>
            </w:r>
          </w:p>
        </w:tc>
        <w:tc>
          <w:tcPr>
            <w:tcW w:w="1134" w:type="dxa"/>
            <w:tcBorders>
              <w:top w:val="nil"/>
              <w:left w:val="nil"/>
              <w:bottom w:val="nil"/>
              <w:right w:val="nil"/>
            </w:tcBorders>
            <w:shd w:val="clear" w:color="auto" w:fill="auto"/>
            <w:noWrap/>
            <w:vAlign w:val="center"/>
            <w:hideMark/>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3.9</w:t>
            </w:r>
          </w:p>
        </w:tc>
        <w:tc>
          <w:tcPr>
            <w:tcW w:w="134" w:type="dxa"/>
            <w:tcBorders>
              <w:top w:val="nil"/>
              <w:left w:val="nil"/>
              <w:bottom w:val="nil"/>
              <w:right w:val="nil"/>
            </w:tcBorders>
          </w:tcPr>
          <w:p w:rsidR="00D4690C" w:rsidRDefault="00D4690C" w:rsidP="00E75D75">
            <w:pPr>
              <w:suppressAutoHyphens w:val="0"/>
              <w:jc w:val="center"/>
              <w:rPr>
                <w:rFonts w:cs="Arial"/>
                <w:color w:val="000000"/>
                <w:sz w:val="20"/>
                <w:szCs w:val="20"/>
                <w:lang w:eastAsia="en-AU"/>
              </w:rPr>
            </w:pPr>
          </w:p>
        </w:tc>
        <w:tc>
          <w:tcPr>
            <w:tcW w:w="1091" w:type="dxa"/>
            <w:tcBorders>
              <w:top w:val="nil"/>
              <w:left w:val="nil"/>
              <w:bottom w:val="nil"/>
              <w:right w:val="nil"/>
            </w:tcBorders>
            <w:vAlign w:val="center"/>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5.7</w:t>
            </w:r>
          </w:p>
        </w:tc>
        <w:tc>
          <w:tcPr>
            <w:tcW w:w="1134" w:type="dxa"/>
            <w:tcBorders>
              <w:top w:val="nil"/>
              <w:left w:val="nil"/>
              <w:bottom w:val="nil"/>
              <w:right w:val="nil"/>
            </w:tcBorders>
            <w:vAlign w:val="center"/>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6.2</w:t>
            </w:r>
          </w:p>
        </w:tc>
      </w:tr>
      <w:tr w:rsidR="00D4690C" w:rsidRPr="009379C3" w:rsidTr="00E75D75">
        <w:trPr>
          <w:trHeight w:val="227"/>
        </w:trPr>
        <w:tc>
          <w:tcPr>
            <w:tcW w:w="1600" w:type="dxa"/>
            <w:vMerge/>
            <w:tcBorders>
              <w:top w:val="single" w:sz="8" w:space="0" w:color="000000"/>
              <w:left w:val="nil"/>
              <w:right w:val="nil"/>
            </w:tcBorders>
            <w:vAlign w:val="center"/>
            <w:hideMark/>
          </w:tcPr>
          <w:p w:rsidR="00D4690C" w:rsidRPr="009379C3" w:rsidRDefault="00D4690C" w:rsidP="00E75D75">
            <w:pPr>
              <w:suppressAutoHyphens w:val="0"/>
              <w:jc w:val="left"/>
              <w:rPr>
                <w:rFonts w:cs="Arial"/>
                <w:color w:val="000000"/>
                <w:sz w:val="20"/>
                <w:szCs w:val="20"/>
                <w:lang w:eastAsia="en-AU"/>
              </w:rPr>
            </w:pPr>
          </w:p>
        </w:tc>
        <w:tc>
          <w:tcPr>
            <w:tcW w:w="2668" w:type="dxa"/>
            <w:tcBorders>
              <w:top w:val="nil"/>
              <w:left w:val="nil"/>
              <w:right w:val="nil"/>
            </w:tcBorders>
            <w:shd w:val="clear" w:color="auto" w:fill="auto"/>
            <w:vAlign w:val="center"/>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No, an Independent school</w:t>
            </w:r>
          </w:p>
        </w:tc>
        <w:tc>
          <w:tcPr>
            <w:tcW w:w="1134" w:type="dxa"/>
            <w:tcBorders>
              <w:top w:val="nil"/>
              <w:left w:val="nil"/>
              <w:bottom w:val="single" w:sz="4" w:space="0" w:color="auto"/>
              <w:right w:val="nil"/>
            </w:tcBorders>
            <w:shd w:val="clear" w:color="auto" w:fill="auto"/>
            <w:noWrap/>
            <w:vAlign w:val="center"/>
            <w:hideMark/>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3.1</w:t>
            </w:r>
          </w:p>
        </w:tc>
        <w:tc>
          <w:tcPr>
            <w:tcW w:w="1134" w:type="dxa"/>
            <w:tcBorders>
              <w:top w:val="nil"/>
              <w:left w:val="nil"/>
              <w:bottom w:val="single" w:sz="4" w:space="0" w:color="auto"/>
              <w:right w:val="nil"/>
            </w:tcBorders>
            <w:shd w:val="clear" w:color="auto" w:fill="auto"/>
            <w:noWrap/>
            <w:vAlign w:val="center"/>
            <w:hideMark/>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2.4</w:t>
            </w:r>
          </w:p>
        </w:tc>
        <w:tc>
          <w:tcPr>
            <w:tcW w:w="134" w:type="dxa"/>
            <w:tcBorders>
              <w:top w:val="nil"/>
              <w:left w:val="nil"/>
              <w:bottom w:val="single" w:sz="4" w:space="0" w:color="auto"/>
              <w:right w:val="nil"/>
            </w:tcBorders>
          </w:tcPr>
          <w:p w:rsidR="00D4690C" w:rsidRDefault="00D4690C" w:rsidP="00E75D75">
            <w:pPr>
              <w:suppressAutoHyphens w:val="0"/>
              <w:jc w:val="center"/>
              <w:rPr>
                <w:rFonts w:cs="Arial"/>
                <w:color w:val="000000"/>
                <w:sz w:val="20"/>
                <w:szCs w:val="20"/>
                <w:lang w:eastAsia="en-AU"/>
              </w:rPr>
            </w:pPr>
          </w:p>
        </w:tc>
        <w:tc>
          <w:tcPr>
            <w:tcW w:w="1091" w:type="dxa"/>
            <w:tcBorders>
              <w:top w:val="nil"/>
              <w:left w:val="nil"/>
              <w:bottom w:val="single" w:sz="4" w:space="0" w:color="auto"/>
              <w:right w:val="nil"/>
            </w:tcBorders>
            <w:vAlign w:val="center"/>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4.6</w:t>
            </w:r>
          </w:p>
        </w:tc>
        <w:tc>
          <w:tcPr>
            <w:tcW w:w="1134" w:type="dxa"/>
            <w:tcBorders>
              <w:top w:val="nil"/>
              <w:left w:val="nil"/>
              <w:bottom w:val="single" w:sz="4" w:space="0" w:color="auto"/>
              <w:right w:val="nil"/>
            </w:tcBorders>
            <w:vAlign w:val="center"/>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4.9</w:t>
            </w:r>
          </w:p>
        </w:tc>
      </w:tr>
      <w:tr w:rsidR="00D4690C" w:rsidRPr="009379C3" w:rsidTr="00E75D75">
        <w:trPr>
          <w:trHeight w:val="227"/>
        </w:trPr>
        <w:tc>
          <w:tcPr>
            <w:tcW w:w="1600" w:type="dxa"/>
            <w:tcBorders>
              <w:left w:val="nil"/>
              <w:bottom w:val="nil"/>
              <w:right w:val="nil"/>
            </w:tcBorders>
            <w:shd w:val="clear" w:color="auto" w:fill="auto"/>
            <w:noWrap/>
            <w:vAlign w:val="bottom"/>
            <w:hideMark/>
          </w:tcPr>
          <w:p w:rsidR="00D4690C" w:rsidRPr="009379C3" w:rsidRDefault="00D4690C" w:rsidP="00E75D75">
            <w:pPr>
              <w:suppressAutoHyphens w:val="0"/>
              <w:jc w:val="left"/>
              <w:rPr>
                <w:rFonts w:cs="Arial"/>
                <w:sz w:val="20"/>
                <w:szCs w:val="20"/>
                <w:lang w:eastAsia="en-AU"/>
              </w:rPr>
            </w:pPr>
          </w:p>
        </w:tc>
        <w:tc>
          <w:tcPr>
            <w:tcW w:w="2668" w:type="dxa"/>
            <w:tcBorders>
              <w:left w:val="nil"/>
              <w:bottom w:val="single" w:sz="4" w:space="0" w:color="auto"/>
              <w:right w:val="nil"/>
            </w:tcBorders>
            <w:shd w:val="clear" w:color="auto" w:fill="auto"/>
            <w:noWrap/>
            <w:vAlign w:val="center"/>
            <w:hideMark/>
          </w:tcPr>
          <w:p w:rsidR="00D4690C" w:rsidRPr="009379C3" w:rsidRDefault="00D4690C" w:rsidP="00E75D75">
            <w:pPr>
              <w:suppressAutoHyphens w:val="0"/>
              <w:jc w:val="left"/>
              <w:rPr>
                <w:rFonts w:cs="Arial"/>
                <w:sz w:val="20"/>
                <w:szCs w:val="20"/>
                <w:lang w:eastAsia="en-AU"/>
              </w:rPr>
            </w:pPr>
          </w:p>
        </w:tc>
        <w:tc>
          <w:tcPr>
            <w:tcW w:w="1134" w:type="dxa"/>
            <w:tcBorders>
              <w:top w:val="single" w:sz="4" w:space="0" w:color="auto"/>
              <w:left w:val="nil"/>
              <w:bottom w:val="single" w:sz="4" w:space="0" w:color="auto"/>
              <w:right w:val="nil"/>
            </w:tcBorders>
            <w:shd w:val="clear" w:color="auto" w:fill="auto"/>
            <w:noWrap/>
            <w:vAlign w:val="center"/>
            <w:hideMark/>
          </w:tcPr>
          <w:p w:rsidR="00D4690C" w:rsidRPr="00DE5BFB" w:rsidRDefault="00D4690C" w:rsidP="00E75D75">
            <w:pPr>
              <w:suppressAutoHyphens w:val="0"/>
              <w:jc w:val="center"/>
              <w:rPr>
                <w:rFonts w:cs="Arial"/>
                <w:b/>
                <w:color w:val="000000"/>
                <w:sz w:val="20"/>
                <w:szCs w:val="20"/>
                <w:lang w:eastAsia="en-AU"/>
              </w:rPr>
            </w:pPr>
            <w:r w:rsidRPr="00DE5BFB">
              <w:rPr>
                <w:rFonts w:cs="Arial"/>
                <w:b/>
                <w:color w:val="000000"/>
                <w:sz w:val="20"/>
                <w:szCs w:val="20"/>
                <w:lang w:eastAsia="en-AU"/>
              </w:rPr>
              <w:t>100</w:t>
            </w:r>
          </w:p>
        </w:tc>
        <w:tc>
          <w:tcPr>
            <w:tcW w:w="1134" w:type="dxa"/>
            <w:tcBorders>
              <w:top w:val="single" w:sz="4" w:space="0" w:color="auto"/>
              <w:left w:val="nil"/>
              <w:bottom w:val="single" w:sz="4" w:space="0" w:color="auto"/>
              <w:right w:val="nil"/>
            </w:tcBorders>
            <w:shd w:val="clear" w:color="auto" w:fill="auto"/>
            <w:noWrap/>
            <w:vAlign w:val="center"/>
            <w:hideMark/>
          </w:tcPr>
          <w:p w:rsidR="00D4690C" w:rsidRPr="007F21DB" w:rsidRDefault="00D4690C" w:rsidP="00E75D75">
            <w:pPr>
              <w:suppressAutoHyphens w:val="0"/>
              <w:jc w:val="center"/>
              <w:rPr>
                <w:rFonts w:cs="Arial"/>
                <w:b/>
                <w:i/>
                <w:color w:val="000000"/>
                <w:sz w:val="20"/>
                <w:szCs w:val="20"/>
                <w:lang w:eastAsia="en-AU"/>
              </w:rPr>
            </w:pPr>
            <w:r w:rsidRPr="007F21DB">
              <w:rPr>
                <w:rFonts w:cs="Arial"/>
                <w:b/>
                <w:i/>
                <w:color w:val="000000"/>
                <w:sz w:val="20"/>
                <w:szCs w:val="20"/>
                <w:lang w:eastAsia="en-AU"/>
              </w:rPr>
              <w:t>100</w:t>
            </w:r>
          </w:p>
        </w:tc>
        <w:tc>
          <w:tcPr>
            <w:tcW w:w="134" w:type="dxa"/>
            <w:tcBorders>
              <w:top w:val="single" w:sz="4" w:space="0" w:color="auto"/>
              <w:left w:val="nil"/>
              <w:bottom w:val="single" w:sz="4" w:space="0" w:color="auto"/>
              <w:right w:val="nil"/>
            </w:tcBorders>
          </w:tcPr>
          <w:p w:rsidR="00D4690C" w:rsidRPr="00DE5BFB" w:rsidRDefault="00D4690C" w:rsidP="00E75D75">
            <w:pPr>
              <w:suppressAutoHyphens w:val="0"/>
              <w:jc w:val="center"/>
              <w:rPr>
                <w:rFonts w:cs="Arial"/>
                <w:b/>
                <w:color w:val="000000"/>
                <w:sz w:val="20"/>
                <w:szCs w:val="20"/>
                <w:lang w:eastAsia="en-AU"/>
              </w:rPr>
            </w:pPr>
          </w:p>
        </w:tc>
        <w:tc>
          <w:tcPr>
            <w:tcW w:w="1091" w:type="dxa"/>
            <w:tcBorders>
              <w:top w:val="single" w:sz="4" w:space="0" w:color="auto"/>
              <w:left w:val="nil"/>
              <w:bottom w:val="single" w:sz="4" w:space="0" w:color="auto"/>
              <w:right w:val="nil"/>
            </w:tcBorders>
            <w:vAlign w:val="center"/>
          </w:tcPr>
          <w:p w:rsidR="00D4690C" w:rsidRPr="00DE5BFB" w:rsidRDefault="00D4690C" w:rsidP="00E75D75">
            <w:pPr>
              <w:suppressAutoHyphens w:val="0"/>
              <w:jc w:val="center"/>
              <w:rPr>
                <w:rFonts w:cs="Arial"/>
                <w:b/>
                <w:color w:val="000000"/>
                <w:sz w:val="20"/>
                <w:szCs w:val="20"/>
                <w:lang w:eastAsia="en-AU"/>
              </w:rPr>
            </w:pPr>
            <w:r w:rsidRPr="00DE5BFB">
              <w:rPr>
                <w:rFonts w:cs="Arial"/>
                <w:b/>
                <w:color w:val="000000"/>
                <w:sz w:val="20"/>
                <w:szCs w:val="20"/>
                <w:lang w:eastAsia="en-AU"/>
              </w:rPr>
              <w:t>100</w:t>
            </w:r>
          </w:p>
        </w:tc>
        <w:tc>
          <w:tcPr>
            <w:tcW w:w="1134" w:type="dxa"/>
            <w:tcBorders>
              <w:top w:val="single" w:sz="4" w:space="0" w:color="auto"/>
              <w:left w:val="nil"/>
              <w:bottom w:val="single" w:sz="4" w:space="0" w:color="auto"/>
              <w:right w:val="nil"/>
            </w:tcBorders>
            <w:vAlign w:val="center"/>
          </w:tcPr>
          <w:p w:rsidR="00D4690C" w:rsidRPr="007F21DB" w:rsidRDefault="00D4690C" w:rsidP="00E75D75">
            <w:pPr>
              <w:suppressAutoHyphens w:val="0"/>
              <w:jc w:val="center"/>
              <w:rPr>
                <w:rFonts w:cs="Arial"/>
                <w:b/>
                <w:i/>
                <w:color w:val="000000"/>
                <w:sz w:val="20"/>
                <w:szCs w:val="20"/>
                <w:lang w:eastAsia="en-AU"/>
              </w:rPr>
            </w:pPr>
            <w:r w:rsidRPr="007F21DB">
              <w:rPr>
                <w:rFonts w:cs="Arial"/>
                <w:b/>
                <w:i/>
                <w:color w:val="000000"/>
                <w:sz w:val="20"/>
                <w:szCs w:val="20"/>
                <w:lang w:eastAsia="en-AU"/>
              </w:rPr>
              <w:t>100</w:t>
            </w:r>
          </w:p>
        </w:tc>
      </w:tr>
      <w:tr w:rsidR="00D4690C" w:rsidRPr="009379C3" w:rsidTr="00E75D75">
        <w:trPr>
          <w:trHeight w:val="227"/>
        </w:trPr>
        <w:tc>
          <w:tcPr>
            <w:tcW w:w="1600" w:type="dxa"/>
            <w:vMerge w:val="restart"/>
            <w:tcBorders>
              <w:top w:val="single" w:sz="8" w:space="0" w:color="000000"/>
              <w:left w:val="nil"/>
              <w:bottom w:val="nil"/>
              <w:right w:val="nil"/>
            </w:tcBorders>
            <w:shd w:val="clear" w:color="auto" w:fill="auto"/>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State/territory</w:t>
            </w:r>
          </w:p>
        </w:tc>
        <w:tc>
          <w:tcPr>
            <w:tcW w:w="2668" w:type="dxa"/>
            <w:tcBorders>
              <w:top w:val="single" w:sz="4" w:space="0" w:color="auto"/>
              <w:left w:val="nil"/>
              <w:bottom w:val="nil"/>
              <w:right w:val="nil"/>
            </w:tcBorders>
            <w:shd w:val="clear" w:color="auto" w:fill="auto"/>
            <w:vAlign w:val="center"/>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Yes, the same state/territory</w:t>
            </w:r>
          </w:p>
        </w:tc>
        <w:tc>
          <w:tcPr>
            <w:tcW w:w="1134" w:type="dxa"/>
            <w:tcBorders>
              <w:top w:val="single" w:sz="4" w:space="0" w:color="auto"/>
              <w:left w:val="nil"/>
              <w:bottom w:val="nil"/>
              <w:right w:val="nil"/>
            </w:tcBorders>
            <w:shd w:val="clear" w:color="auto" w:fill="auto"/>
            <w:noWrap/>
            <w:vAlign w:val="center"/>
            <w:hideMark/>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83.5</w:t>
            </w:r>
          </w:p>
        </w:tc>
        <w:tc>
          <w:tcPr>
            <w:tcW w:w="1134" w:type="dxa"/>
            <w:tcBorders>
              <w:top w:val="single" w:sz="4" w:space="0" w:color="auto"/>
              <w:left w:val="nil"/>
              <w:bottom w:val="nil"/>
              <w:right w:val="nil"/>
            </w:tcBorders>
            <w:shd w:val="clear" w:color="auto" w:fill="auto"/>
            <w:noWrap/>
            <w:vAlign w:val="center"/>
            <w:hideMark/>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84.2</w:t>
            </w:r>
          </w:p>
        </w:tc>
        <w:tc>
          <w:tcPr>
            <w:tcW w:w="134" w:type="dxa"/>
            <w:tcBorders>
              <w:top w:val="single" w:sz="4" w:space="0" w:color="auto"/>
              <w:left w:val="nil"/>
              <w:bottom w:val="nil"/>
              <w:right w:val="nil"/>
            </w:tcBorders>
          </w:tcPr>
          <w:p w:rsidR="00D4690C" w:rsidRDefault="00D4690C" w:rsidP="00E75D75">
            <w:pPr>
              <w:suppressAutoHyphens w:val="0"/>
              <w:jc w:val="center"/>
              <w:rPr>
                <w:rFonts w:cs="Arial"/>
                <w:color w:val="000000"/>
                <w:sz w:val="20"/>
                <w:szCs w:val="20"/>
                <w:lang w:eastAsia="en-AU"/>
              </w:rPr>
            </w:pPr>
          </w:p>
        </w:tc>
        <w:tc>
          <w:tcPr>
            <w:tcW w:w="1091" w:type="dxa"/>
            <w:tcBorders>
              <w:top w:val="single" w:sz="4" w:space="0" w:color="auto"/>
              <w:left w:val="nil"/>
              <w:bottom w:val="nil"/>
              <w:right w:val="nil"/>
            </w:tcBorders>
            <w:vAlign w:val="center"/>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78.1</w:t>
            </w:r>
          </w:p>
        </w:tc>
        <w:tc>
          <w:tcPr>
            <w:tcW w:w="1134" w:type="dxa"/>
            <w:tcBorders>
              <w:top w:val="single" w:sz="4" w:space="0" w:color="auto"/>
              <w:left w:val="nil"/>
              <w:bottom w:val="nil"/>
              <w:right w:val="nil"/>
            </w:tcBorders>
            <w:vAlign w:val="center"/>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79.0</w:t>
            </w:r>
          </w:p>
        </w:tc>
      </w:tr>
      <w:tr w:rsidR="00D4690C" w:rsidRPr="009379C3" w:rsidTr="00E75D75">
        <w:trPr>
          <w:trHeight w:val="227"/>
        </w:trPr>
        <w:tc>
          <w:tcPr>
            <w:tcW w:w="1600" w:type="dxa"/>
            <w:vMerge/>
            <w:tcBorders>
              <w:top w:val="single" w:sz="8" w:space="0" w:color="000000"/>
              <w:left w:val="nil"/>
              <w:bottom w:val="nil"/>
              <w:right w:val="nil"/>
            </w:tcBorders>
            <w:vAlign w:val="center"/>
            <w:hideMark/>
          </w:tcPr>
          <w:p w:rsidR="00D4690C" w:rsidRPr="009379C3" w:rsidRDefault="00D4690C" w:rsidP="00E75D75">
            <w:pPr>
              <w:suppressAutoHyphens w:val="0"/>
              <w:jc w:val="left"/>
              <w:rPr>
                <w:rFonts w:cs="Arial"/>
                <w:color w:val="000000"/>
                <w:sz w:val="20"/>
                <w:szCs w:val="20"/>
                <w:lang w:eastAsia="en-AU"/>
              </w:rPr>
            </w:pPr>
          </w:p>
        </w:tc>
        <w:tc>
          <w:tcPr>
            <w:tcW w:w="2668" w:type="dxa"/>
            <w:tcBorders>
              <w:top w:val="nil"/>
              <w:left w:val="nil"/>
              <w:bottom w:val="nil"/>
              <w:right w:val="nil"/>
            </w:tcBorders>
            <w:shd w:val="clear" w:color="auto" w:fill="auto"/>
            <w:vAlign w:val="center"/>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No, another state/territory</w:t>
            </w:r>
          </w:p>
        </w:tc>
        <w:tc>
          <w:tcPr>
            <w:tcW w:w="1134" w:type="dxa"/>
            <w:tcBorders>
              <w:top w:val="nil"/>
              <w:left w:val="nil"/>
              <w:bottom w:val="nil"/>
              <w:right w:val="nil"/>
            </w:tcBorders>
            <w:shd w:val="clear" w:color="auto" w:fill="auto"/>
            <w:noWrap/>
            <w:vAlign w:val="center"/>
            <w:hideMark/>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9.1</w:t>
            </w:r>
          </w:p>
        </w:tc>
        <w:tc>
          <w:tcPr>
            <w:tcW w:w="1134" w:type="dxa"/>
            <w:tcBorders>
              <w:top w:val="nil"/>
              <w:left w:val="nil"/>
              <w:bottom w:val="nil"/>
              <w:right w:val="nil"/>
            </w:tcBorders>
            <w:shd w:val="clear" w:color="auto" w:fill="auto"/>
            <w:noWrap/>
            <w:vAlign w:val="center"/>
            <w:hideMark/>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9.8</w:t>
            </w:r>
          </w:p>
        </w:tc>
        <w:tc>
          <w:tcPr>
            <w:tcW w:w="134" w:type="dxa"/>
            <w:tcBorders>
              <w:top w:val="nil"/>
              <w:left w:val="nil"/>
              <w:bottom w:val="nil"/>
              <w:right w:val="nil"/>
            </w:tcBorders>
          </w:tcPr>
          <w:p w:rsidR="00D4690C" w:rsidRDefault="00D4690C" w:rsidP="00E75D75">
            <w:pPr>
              <w:suppressAutoHyphens w:val="0"/>
              <w:jc w:val="center"/>
              <w:rPr>
                <w:rFonts w:cs="Arial"/>
                <w:color w:val="000000"/>
                <w:sz w:val="20"/>
                <w:szCs w:val="20"/>
                <w:lang w:eastAsia="en-AU"/>
              </w:rPr>
            </w:pPr>
          </w:p>
        </w:tc>
        <w:tc>
          <w:tcPr>
            <w:tcW w:w="1091" w:type="dxa"/>
            <w:tcBorders>
              <w:top w:val="nil"/>
              <w:left w:val="nil"/>
              <w:bottom w:val="nil"/>
              <w:right w:val="nil"/>
            </w:tcBorders>
            <w:vAlign w:val="center"/>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12.2</w:t>
            </w:r>
          </w:p>
        </w:tc>
        <w:tc>
          <w:tcPr>
            <w:tcW w:w="1134" w:type="dxa"/>
            <w:tcBorders>
              <w:top w:val="nil"/>
              <w:left w:val="nil"/>
              <w:bottom w:val="nil"/>
              <w:right w:val="nil"/>
            </w:tcBorders>
            <w:vAlign w:val="center"/>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11.1</w:t>
            </w:r>
          </w:p>
        </w:tc>
      </w:tr>
      <w:tr w:rsidR="00D4690C" w:rsidRPr="009379C3" w:rsidTr="00E75D75">
        <w:trPr>
          <w:trHeight w:val="227"/>
        </w:trPr>
        <w:tc>
          <w:tcPr>
            <w:tcW w:w="1600" w:type="dxa"/>
            <w:vMerge/>
            <w:tcBorders>
              <w:top w:val="single" w:sz="8" w:space="0" w:color="000000"/>
              <w:left w:val="nil"/>
              <w:bottom w:val="nil"/>
              <w:right w:val="nil"/>
            </w:tcBorders>
            <w:vAlign w:val="center"/>
            <w:hideMark/>
          </w:tcPr>
          <w:p w:rsidR="00D4690C" w:rsidRPr="009379C3" w:rsidRDefault="00D4690C" w:rsidP="00E75D75">
            <w:pPr>
              <w:suppressAutoHyphens w:val="0"/>
              <w:jc w:val="left"/>
              <w:rPr>
                <w:rFonts w:cs="Arial"/>
                <w:color w:val="000000"/>
                <w:sz w:val="20"/>
                <w:szCs w:val="20"/>
                <w:lang w:eastAsia="en-AU"/>
              </w:rPr>
            </w:pPr>
          </w:p>
        </w:tc>
        <w:tc>
          <w:tcPr>
            <w:tcW w:w="2668" w:type="dxa"/>
            <w:tcBorders>
              <w:top w:val="nil"/>
              <w:left w:val="nil"/>
              <w:bottom w:val="nil"/>
              <w:right w:val="nil"/>
            </w:tcBorders>
            <w:shd w:val="clear" w:color="auto" w:fill="auto"/>
            <w:vAlign w:val="center"/>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No, another country</w:t>
            </w:r>
          </w:p>
        </w:tc>
        <w:tc>
          <w:tcPr>
            <w:tcW w:w="1134" w:type="dxa"/>
            <w:tcBorders>
              <w:top w:val="nil"/>
              <w:left w:val="nil"/>
              <w:bottom w:val="single" w:sz="4" w:space="0" w:color="auto"/>
              <w:right w:val="nil"/>
            </w:tcBorders>
            <w:shd w:val="clear" w:color="auto" w:fill="auto"/>
            <w:noWrap/>
            <w:vAlign w:val="center"/>
            <w:hideMark/>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7.3</w:t>
            </w:r>
          </w:p>
        </w:tc>
        <w:tc>
          <w:tcPr>
            <w:tcW w:w="1134" w:type="dxa"/>
            <w:tcBorders>
              <w:top w:val="nil"/>
              <w:left w:val="nil"/>
              <w:bottom w:val="single" w:sz="4" w:space="0" w:color="auto"/>
              <w:right w:val="nil"/>
            </w:tcBorders>
            <w:shd w:val="clear" w:color="auto" w:fill="auto"/>
            <w:noWrap/>
            <w:vAlign w:val="center"/>
            <w:hideMark/>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6.0</w:t>
            </w:r>
          </w:p>
        </w:tc>
        <w:tc>
          <w:tcPr>
            <w:tcW w:w="134" w:type="dxa"/>
            <w:tcBorders>
              <w:top w:val="nil"/>
              <w:left w:val="nil"/>
              <w:bottom w:val="single" w:sz="4" w:space="0" w:color="auto"/>
              <w:right w:val="nil"/>
            </w:tcBorders>
          </w:tcPr>
          <w:p w:rsidR="00D4690C" w:rsidRDefault="00D4690C" w:rsidP="00E75D75">
            <w:pPr>
              <w:suppressAutoHyphens w:val="0"/>
              <w:jc w:val="center"/>
              <w:rPr>
                <w:rFonts w:cs="Arial"/>
                <w:color w:val="000000"/>
                <w:sz w:val="20"/>
                <w:szCs w:val="20"/>
                <w:lang w:eastAsia="en-AU"/>
              </w:rPr>
            </w:pPr>
          </w:p>
        </w:tc>
        <w:tc>
          <w:tcPr>
            <w:tcW w:w="1091" w:type="dxa"/>
            <w:tcBorders>
              <w:top w:val="nil"/>
              <w:left w:val="nil"/>
              <w:bottom w:val="single" w:sz="4" w:space="0" w:color="auto"/>
              <w:right w:val="nil"/>
            </w:tcBorders>
            <w:vAlign w:val="center"/>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9.6</w:t>
            </w:r>
          </w:p>
        </w:tc>
        <w:tc>
          <w:tcPr>
            <w:tcW w:w="1134" w:type="dxa"/>
            <w:tcBorders>
              <w:top w:val="nil"/>
              <w:left w:val="nil"/>
              <w:bottom w:val="single" w:sz="4" w:space="0" w:color="auto"/>
              <w:right w:val="nil"/>
            </w:tcBorders>
            <w:vAlign w:val="center"/>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9.9</w:t>
            </w:r>
          </w:p>
        </w:tc>
      </w:tr>
      <w:tr w:rsidR="00D4690C" w:rsidRPr="009379C3" w:rsidTr="00E75D75">
        <w:trPr>
          <w:trHeight w:val="227"/>
        </w:trPr>
        <w:tc>
          <w:tcPr>
            <w:tcW w:w="1600" w:type="dxa"/>
            <w:tcBorders>
              <w:top w:val="nil"/>
              <w:left w:val="nil"/>
              <w:bottom w:val="single" w:sz="4" w:space="0" w:color="auto"/>
              <w:right w:val="nil"/>
            </w:tcBorders>
            <w:shd w:val="clear" w:color="auto" w:fill="auto"/>
            <w:noWrap/>
            <w:vAlign w:val="bottom"/>
            <w:hideMark/>
          </w:tcPr>
          <w:p w:rsidR="00D4690C" w:rsidRPr="009379C3" w:rsidRDefault="00D4690C" w:rsidP="00E75D75">
            <w:pPr>
              <w:suppressAutoHyphens w:val="0"/>
              <w:jc w:val="left"/>
              <w:rPr>
                <w:rFonts w:cs="Arial"/>
                <w:sz w:val="20"/>
                <w:szCs w:val="20"/>
                <w:lang w:eastAsia="en-AU"/>
              </w:rPr>
            </w:pPr>
          </w:p>
        </w:tc>
        <w:tc>
          <w:tcPr>
            <w:tcW w:w="2668" w:type="dxa"/>
            <w:tcBorders>
              <w:top w:val="nil"/>
              <w:left w:val="nil"/>
              <w:bottom w:val="single" w:sz="4" w:space="0" w:color="auto"/>
              <w:right w:val="nil"/>
            </w:tcBorders>
            <w:shd w:val="clear" w:color="auto" w:fill="auto"/>
            <w:noWrap/>
            <w:vAlign w:val="center"/>
            <w:hideMark/>
          </w:tcPr>
          <w:p w:rsidR="00D4690C" w:rsidRPr="009379C3" w:rsidRDefault="00D4690C" w:rsidP="00E75D75">
            <w:pPr>
              <w:suppressAutoHyphens w:val="0"/>
              <w:jc w:val="left"/>
              <w:rPr>
                <w:rFonts w:cs="Arial"/>
                <w:sz w:val="20"/>
                <w:szCs w:val="20"/>
                <w:lang w:eastAsia="en-AU"/>
              </w:rPr>
            </w:pPr>
          </w:p>
        </w:tc>
        <w:tc>
          <w:tcPr>
            <w:tcW w:w="1134" w:type="dxa"/>
            <w:tcBorders>
              <w:top w:val="single" w:sz="4" w:space="0" w:color="auto"/>
              <w:left w:val="nil"/>
              <w:bottom w:val="single" w:sz="4" w:space="0" w:color="auto"/>
              <w:right w:val="nil"/>
            </w:tcBorders>
            <w:shd w:val="clear" w:color="auto" w:fill="auto"/>
            <w:noWrap/>
            <w:vAlign w:val="center"/>
            <w:hideMark/>
          </w:tcPr>
          <w:p w:rsidR="00D4690C" w:rsidRPr="00DE5BFB" w:rsidRDefault="00D4690C" w:rsidP="00E75D75">
            <w:pPr>
              <w:suppressAutoHyphens w:val="0"/>
              <w:jc w:val="center"/>
              <w:rPr>
                <w:rFonts w:cs="Arial"/>
                <w:b/>
                <w:color w:val="000000"/>
                <w:sz w:val="20"/>
                <w:szCs w:val="20"/>
                <w:lang w:eastAsia="en-AU"/>
              </w:rPr>
            </w:pPr>
            <w:r w:rsidRPr="00DE5BFB">
              <w:rPr>
                <w:rFonts w:cs="Arial"/>
                <w:b/>
                <w:color w:val="000000"/>
                <w:sz w:val="20"/>
                <w:szCs w:val="20"/>
                <w:lang w:eastAsia="en-AU"/>
              </w:rPr>
              <w:t>100</w:t>
            </w:r>
          </w:p>
        </w:tc>
        <w:tc>
          <w:tcPr>
            <w:tcW w:w="1134" w:type="dxa"/>
            <w:tcBorders>
              <w:top w:val="single" w:sz="4" w:space="0" w:color="auto"/>
              <w:left w:val="nil"/>
              <w:bottom w:val="single" w:sz="4" w:space="0" w:color="auto"/>
              <w:right w:val="nil"/>
            </w:tcBorders>
            <w:shd w:val="clear" w:color="auto" w:fill="auto"/>
            <w:noWrap/>
            <w:vAlign w:val="center"/>
            <w:hideMark/>
          </w:tcPr>
          <w:p w:rsidR="00D4690C" w:rsidRPr="007F21DB" w:rsidRDefault="00D4690C" w:rsidP="00E75D75">
            <w:pPr>
              <w:suppressAutoHyphens w:val="0"/>
              <w:jc w:val="center"/>
              <w:rPr>
                <w:rFonts w:cs="Arial"/>
                <w:b/>
                <w:i/>
                <w:color w:val="000000"/>
                <w:sz w:val="20"/>
                <w:szCs w:val="20"/>
                <w:lang w:eastAsia="en-AU"/>
              </w:rPr>
            </w:pPr>
            <w:r w:rsidRPr="007F21DB">
              <w:rPr>
                <w:rFonts w:cs="Arial"/>
                <w:b/>
                <w:i/>
                <w:color w:val="000000"/>
                <w:sz w:val="20"/>
                <w:szCs w:val="20"/>
                <w:lang w:eastAsia="en-AU"/>
              </w:rPr>
              <w:t>100</w:t>
            </w:r>
          </w:p>
        </w:tc>
        <w:tc>
          <w:tcPr>
            <w:tcW w:w="134" w:type="dxa"/>
            <w:tcBorders>
              <w:top w:val="single" w:sz="4" w:space="0" w:color="auto"/>
              <w:left w:val="nil"/>
              <w:bottom w:val="single" w:sz="4" w:space="0" w:color="auto"/>
              <w:right w:val="nil"/>
            </w:tcBorders>
          </w:tcPr>
          <w:p w:rsidR="00D4690C" w:rsidRPr="00DE5BFB" w:rsidRDefault="00D4690C" w:rsidP="00E75D75">
            <w:pPr>
              <w:suppressAutoHyphens w:val="0"/>
              <w:jc w:val="center"/>
              <w:rPr>
                <w:rFonts w:cs="Arial"/>
                <w:b/>
                <w:color w:val="000000"/>
                <w:sz w:val="20"/>
                <w:szCs w:val="20"/>
                <w:lang w:eastAsia="en-AU"/>
              </w:rPr>
            </w:pPr>
          </w:p>
        </w:tc>
        <w:tc>
          <w:tcPr>
            <w:tcW w:w="1091" w:type="dxa"/>
            <w:tcBorders>
              <w:top w:val="single" w:sz="4" w:space="0" w:color="auto"/>
              <w:left w:val="nil"/>
              <w:bottom w:val="single" w:sz="4" w:space="0" w:color="auto"/>
              <w:right w:val="nil"/>
            </w:tcBorders>
            <w:vAlign w:val="center"/>
          </w:tcPr>
          <w:p w:rsidR="00D4690C" w:rsidRPr="00DE5BFB" w:rsidRDefault="00D4690C" w:rsidP="00E75D75">
            <w:pPr>
              <w:suppressAutoHyphens w:val="0"/>
              <w:jc w:val="center"/>
              <w:rPr>
                <w:rFonts w:cs="Arial"/>
                <w:b/>
                <w:color w:val="000000"/>
                <w:sz w:val="20"/>
                <w:szCs w:val="20"/>
                <w:lang w:eastAsia="en-AU"/>
              </w:rPr>
            </w:pPr>
            <w:r w:rsidRPr="00DE5BFB">
              <w:rPr>
                <w:rFonts w:cs="Arial"/>
                <w:b/>
                <w:color w:val="000000"/>
                <w:sz w:val="20"/>
                <w:szCs w:val="20"/>
                <w:lang w:eastAsia="en-AU"/>
              </w:rPr>
              <w:t>100</w:t>
            </w:r>
          </w:p>
        </w:tc>
        <w:tc>
          <w:tcPr>
            <w:tcW w:w="1134" w:type="dxa"/>
            <w:tcBorders>
              <w:top w:val="single" w:sz="4" w:space="0" w:color="auto"/>
              <w:left w:val="nil"/>
              <w:bottom w:val="single" w:sz="4" w:space="0" w:color="auto"/>
              <w:right w:val="nil"/>
            </w:tcBorders>
            <w:vAlign w:val="center"/>
          </w:tcPr>
          <w:p w:rsidR="00D4690C" w:rsidRPr="007F21DB" w:rsidRDefault="00D4690C" w:rsidP="00E75D75">
            <w:pPr>
              <w:suppressAutoHyphens w:val="0"/>
              <w:jc w:val="center"/>
              <w:rPr>
                <w:rFonts w:cs="Arial"/>
                <w:b/>
                <w:i/>
                <w:color w:val="000000"/>
                <w:sz w:val="20"/>
                <w:szCs w:val="20"/>
                <w:lang w:eastAsia="en-AU"/>
              </w:rPr>
            </w:pPr>
            <w:r w:rsidRPr="007F21DB">
              <w:rPr>
                <w:rFonts w:cs="Arial"/>
                <w:b/>
                <w:i/>
                <w:color w:val="000000"/>
                <w:sz w:val="20"/>
                <w:szCs w:val="20"/>
                <w:lang w:eastAsia="en-AU"/>
              </w:rPr>
              <w:t>100</w:t>
            </w:r>
          </w:p>
        </w:tc>
      </w:tr>
      <w:tr w:rsidR="00D4690C" w:rsidRPr="009379C3" w:rsidTr="00E75D75">
        <w:trPr>
          <w:trHeight w:val="227"/>
        </w:trPr>
        <w:tc>
          <w:tcPr>
            <w:tcW w:w="1600" w:type="dxa"/>
            <w:vMerge w:val="restart"/>
            <w:tcBorders>
              <w:top w:val="single" w:sz="4" w:space="0" w:color="auto"/>
              <w:left w:val="nil"/>
              <w:bottom w:val="nil"/>
              <w:right w:val="nil"/>
            </w:tcBorders>
            <w:shd w:val="clear" w:color="auto" w:fill="auto"/>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Capital city</w:t>
            </w:r>
          </w:p>
        </w:tc>
        <w:tc>
          <w:tcPr>
            <w:tcW w:w="2668" w:type="dxa"/>
            <w:tcBorders>
              <w:top w:val="single" w:sz="4" w:space="0" w:color="auto"/>
              <w:left w:val="nil"/>
              <w:bottom w:val="nil"/>
              <w:right w:val="nil"/>
            </w:tcBorders>
            <w:shd w:val="clear" w:color="auto" w:fill="auto"/>
            <w:vAlign w:val="center"/>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Yes</w:t>
            </w:r>
          </w:p>
        </w:tc>
        <w:tc>
          <w:tcPr>
            <w:tcW w:w="1134" w:type="dxa"/>
            <w:tcBorders>
              <w:top w:val="single" w:sz="4" w:space="0" w:color="auto"/>
              <w:left w:val="nil"/>
              <w:bottom w:val="nil"/>
              <w:right w:val="nil"/>
            </w:tcBorders>
            <w:shd w:val="clear" w:color="auto" w:fill="auto"/>
            <w:noWrap/>
            <w:vAlign w:val="center"/>
            <w:hideMark/>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46.0</w:t>
            </w:r>
          </w:p>
        </w:tc>
        <w:tc>
          <w:tcPr>
            <w:tcW w:w="1134" w:type="dxa"/>
            <w:tcBorders>
              <w:top w:val="single" w:sz="4" w:space="0" w:color="auto"/>
              <w:left w:val="nil"/>
              <w:bottom w:val="nil"/>
              <w:right w:val="nil"/>
            </w:tcBorders>
            <w:shd w:val="clear" w:color="auto" w:fill="auto"/>
            <w:noWrap/>
            <w:vAlign w:val="center"/>
            <w:hideMark/>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38.8</w:t>
            </w:r>
          </w:p>
        </w:tc>
        <w:tc>
          <w:tcPr>
            <w:tcW w:w="134" w:type="dxa"/>
            <w:tcBorders>
              <w:top w:val="single" w:sz="4" w:space="0" w:color="auto"/>
              <w:left w:val="nil"/>
              <w:bottom w:val="nil"/>
              <w:right w:val="nil"/>
            </w:tcBorders>
          </w:tcPr>
          <w:p w:rsidR="00D4690C" w:rsidRDefault="00D4690C" w:rsidP="00E75D75">
            <w:pPr>
              <w:suppressAutoHyphens w:val="0"/>
              <w:jc w:val="center"/>
              <w:rPr>
                <w:rFonts w:cs="Arial"/>
                <w:color w:val="000000"/>
                <w:sz w:val="20"/>
                <w:szCs w:val="20"/>
                <w:lang w:eastAsia="en-AU"/>
              </w:rPr>
            </w:pPr>
          </w:p>
        </w:tc>
        <w:tc>
          <w:tcPr>
            <w:tcW w:w="1091" w:type="dxa"/>
            <w:tcBorders>
              <w:top w:val="single" w:sz="4" w:space="0" w:color="auto"/>
              <w:left w:val="nil"/>
              <w:bottom w:val="nil"/>
              <w:right w:val="nil"/>
            </w:tcBorders>
            <w:vAlign w:val="center"/>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47.2</w:t>
            </w:r>
          </w:p>
        </w:tc>
        <w:tc>
          <w:tcPr>
            <w:tcW w:w="1134" w:type="dxa"/>
            <w:tcBorders>
              <w:top w:val="single" w:sz="4" w:space="0" w:color="auto"/>
              <w:left w:val="nil"/>
              <w:bottom w:val="nil"/>
              <w:right w:val="nil"/>
            </w:tcBorders>
            <w:vAlign w:val="center"/>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46.0</w:t>
            </w:r>
          </w:p>
        </w:tc>
      </w:tr>
      <w:tr w:rsidR="00D4690C" w:rsidRPr="009379C3" w:rsidTr="00E75D75">
        <w:trPr>
          <w:trHeight w:val="227"/>
        </w:trPr>
        <w:tc>
          <w:tcPr>
            <w:tcW w:w="1600" w:type="dxa"/>
            <w:vMerge/>
            <w:tcBorders>
              <w:top w:val="single" w:sz="8" w:space="0" w:color="000000"/>
              <w:left w:val="nil"/>
              <w:bottom w:val="nil"/>
              <w:right w:val="nil"/>
            </w:tcBorders>
            <w:vAlign w:val="center"/>
            <w:hideMark/>
          </w:tcPr>
          <w:p w:rsidR="00D4690C" w:rsidRPr="009379C3" w:rsidRDefault="00D4690C" w:rsidP="00E75D75">
            <w:pPr>
              <w:suppressAutoHyphens w:val="0"/>
              <w:jc w:val="left"/>
              <w:rPr>
                <w:rFonts w:cs="Arial"/>
                <w:color w:val="000000"/>
                <w:sz w:val="20"/>
                <w:szCs w:val="20"/>
                <w:lang w:eastAsia="en-AU"/>
              </w:rPr>
            </w:pPr>
          </w:p>
        </w:tc>
        <w:tc>
          <w:tcPr>
            <w:tcW w:w="2668" w:type="dxa"/>
            <w:tcBorders>
              <w:top w:val="nil"/>
              <w:left w:val="nil"/>
              <w:bottom w:val="nil"/>
              <w:right w:val="nil"/>
            </w:tcBorders>
            <w:shd w:val="clear" w:color="auto" w:fill="auto"/>
            <w:vAlign w:val="center"/>
            <w:hideMark/>
          </w:tcPr>
          <w:p w:rsidR="00D4690C" w:rsidRPr="009379C3" w:rsidRDefault="00D4690C" w:rsidP="00E75D75">
            <w:pPr>
              <w:suppressAutoHyphens w:val="0"/>
              <w:jc w:val="left"/>
              <w:rPr>
                <w:rFonts w:cs="Arial"/>
                <w:color w:val="000000"/>
                <w:sz w:val="20"/>
                <w:szCs w:val="20"/>
                <w:lang w:eastAsia="en-AU"/>
              </w:rPr>
            </w:pPr>
            <w:r w:rsidRPr="009379C3">
              <w:rPr>
                <w:rFonts w:cs="Arial"/>
                <w:color w:val="000000"/>
                <w:sz w:val="20"/>
                <w:szCs w:val="20"/>
                <w:lang w:eastAsia="en-AU"/>
              </w:rPr>
              <w:t>No</w:t>
            </w:r>
          </w:p>
        </w:tc>
        <w:tc>
          <w:tcPr>
            <w:tcW w:w="1134" w:type="dxa"/>
            <w:tcBorders>
              <w:top w:val="nil"/>
              <w:left w:val="nil"/>
              <w:bottom w:val="single" w:sz="4" w:space="0" w:color="auto"/>
              <w:right w:val="nil"/>
            </w:tcBorders>
            <w:shd w:val="clear" w:color="auto" w:fill="auto"/>
            <w:noWrap/>
            <w:vAlign w:val="center"/>
            <w:hideMark/>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54.0</w:t>
            </w:r>
          </w:p>
        </w:tc>
        <w:tc>
          <w:tcPr>
            <w:tcW w:w="1134" w:type="dxa"/>
            <w:tcBorders>
              <w:top w:val="nil"/>
              <w:left w:val="nil"/>
              <w:bottom w:val="single" w:sz="4" w:space="0" w:color="auto"/>
              <w:right w:val="nil"/>
            </w:tcBorders>
            <w:shd w:val="clear" w:color="auto" w:fill="auto"/>
            <w:noWrap/>
            <w:vAlign w:val="center"/>
            <w:hideMark/>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61.2</w:t>
            </w:r>
          </w:p>
        </w:tc>
        <w:tc>
          <w:tcPr>
            <w:tcW w:w="134" w:type="dxa"/>
            <w:tcBorders>
              <w:top w:val="nil"/>
              <w:left w:val="nil"/>
              <w:bottom w:val="single" w:sz="4" w:space="0" w:color="auto"/>
              <w:right w:val="nil"/>
            </w:tcBorders>
          </w:tcPr>
          <w:p w:rsidR="00D4690C" w:rsidRDefault="00D4690C" w:rsidP="00E75D75">
            <w:pPr>
              <w:suppressAutoHyphens w:val="0"/>
              <w:jc w:val="center"/>
              <w:rPr>
                <w:rFonts w:cs="Arial"/>
                <w:color w:val="000000"/>
                <w:sz w:val="20"/>
                <w:szCs w:val="20"/>
                <w:lang w:eastAsia="en-AU"/>
              </w:rPr>
            </w:pPr>
          </w:p>
        </w:tc>
        <w:tc>
          <w:tcPr>
            <w:tcW w:w="1091" w:type="dxa"/>
            <w:tcBorders>
              <w:top w:val="nil"/>
              <w:left w:val="nil"/>
              <w:bottom w:val="single" w:sz="4" w:space="0" w:color="auto"/>
              <w:right w:val="nil"/>
            </w:tcBorders>
            <w:vAlign w:val="center"/>
          </w:tcPr>
          <w:p w:rsidR="00D4690C" w:rsidRPr="009379C3" w:rsidRDefault="00D4690C" w:rsidP="00E75D75">
            <w:pPr>
              <w:suppressAutoHyphens w:val="0"/>
              <w:jc w:val="center"/>
              <w:rPr>
                <w:rFonts w:cs="Arial"/>
                <w:color w:val="000000"/>
                <w:sz w:val="20"/>
                <w:szCs w:val="20"/>
                <w:lang w:eastAsia="en-AU"/>
              </w:rPr>
            </w:pPr>
            <w:r>
              <w:rPr>
                <w:rFonts w:cs="Arial"/>
                <w:color w:val="000000"/>
                <w:sz w:val="20"/>
                <w:szCs w:val="20"/>
                <w:lang w:eastAsia="en-AU"/>
              </w:rPr>
              <w:t>52.8</w:t>
            </w:r>
          </w:p>
        </w:tc>
        <w:tc>
          <w:tcPr>
            <w:tcW w:w="1134" w:type="dxa"/>
            <w:tcBorders>
              <w:top w:val="nil"/>
              <w:left w:val="nil"/>
              <w:bottom w:val="single" w:sz="4" w:space="0" w:color="auto"/>
              <w:right w:val="nil"/>
            </w:tcBorders>
            <w:vAlign w:val="center"/>
          </w:tcPr>
          <w:p w:rsidR="00D4690C" w:rsidRPr="007F21DB" w:rsidRDefault="00D4690C" w:rsidP="00E75D75">
            <w:pPr>
              <w:suppressAutoHyphens w:val="0"/>
              <w:jc w:val="center"/>
              <w:rPr>
                <w:rFonts w:cs="Arial"/>
                <w:i/>
                <w:color w:val="000000"/>
                <w:sz w:val="20"/>
                <w:szCs w:val="20"/>
                <w:lang w:eastAsia="en-AU"/>
              </w:rPr>
            </w:pPr>
            <w:r w:rsidRPr="007F21DB">
              <w:rPr>
                <w:rFonts w:cs="Arial"/>
                <w:i/>
                <w:color w:val="000000"/>
                <w:sz w:val="20"/>
                <w:szCs w:val="20"/>
                <w:lang w:eastAsia="en-AU"/>
              </w:rPr>
              <w:t>54.0</w:t>
            </w:r>
          </w:p>
        </w:tc>
      </w:tr>
      <w:tr w:rsidR="00D4690C" w:rsidRPr="009379C3" w:rsidTr="00E75D75">
        <w:trPr>
          <w:trHeight w:val="227"/>
        </w:trPr>
        <w:tc>
          <w:tcPr>
            <w:tcW w:w="1600" w:type="dxa"/>
            <w:tcBorders>
              <w:top w:val="nil"/>
              <w:left w:val="nil"/>
              <w:bottom w:val="double" w:sz="4" w:space="0" w:color="auto"/>
              <w:right w:val="nil"/>
            </w:tcBorders>
            <w:shd w:val="clear" w:color="auto" w:fill="auto"/>
            <w:noWrap/>
            <w:vAlign w:val="bottom"/>
            <w:hideMark/>
          </w:tcPr>
          <w:p w:rsidR="00D4690C" w:rsidRPr="009379C3" w:rsidRDefault="00D4690C" w:rsidP="00E75D75">
            <w:pPr>
              <w:suppressAutoHyphens w:val="0"/>
              <w:jc w:val="left"/>
              <w:rPr>
                <w:rFonts w:cs="Arial"/>
                <w:sz w:val="20"/>
                <w:szCs w:val="20"/>
                <w:lang w:eastAsia="en-AU"/>
              </w:rPr>
            </w:pPr>
          </w:p>
        </w:tc>
        <w:tc>
          <w:tcPr>
            <w:tcW w:w="2668" w:type="dxa"/>
            <w:tcBorders>
              <w:top w:val="nil"/>
              <w:left w:val="nil"/>
              <w:bottom w:val="double" w:sz="4" w:space="0" w:color="auto"/>
              <w:right w:val="nil"/>
            </w:tcBorders>
            <w:shd w:val="clear" w:color="auto" w:fill="auto"/>
            <w:noWrap/>
            <w:vAlign w:val="bottom"/>
            <w:hideMark/>
          </w:tcPr>
          <w:p w:rsidR="00D4690C" w:rsidRPr="009379C3" w:rsidRDefault="00D4690C" w:rsidP="00E75D75">
            <w:pPr>
              <w:suppressAutoHyphens w:val="0"/>
              <w:jc w:val="left"/>
              <w:rPr>
                <w:rFonts w:cs="Arial"/>
                <w:sz w:val="20"/>
                <w:szCs w:val="20"/>
                <w:lang w:eastAsia="en-AU"/>
              </w:rPr>
            </w:pPr>
          </w:p>
        </w:tc>
        <w:tc>
          <w:tcPr>
            <w:tcW w:w="1134" w:type="dxa"/>
            <w:tcBorders>
              <w:top w:val="single" w:sz="4" w:space="0" w:color="auto"/>
              <w:left w:val="nil"/>
              <w:bottom w:val="double" w:sz="4" w:space="0" w:color="auto"/>
              <w:right w:val="nil"/>
            </w:tcBorders>
            <w:shd w:val="clear" w:color="auto" w:fill="auto"/>
            <w:noWrap/>
            <w:vAlign w:val="center"/>
            <w:hideMark/>
          </w:tcPr>
          <w:p w:rsidR="00D4690C" w:rsidRPr="00DE5BFB" w:rsidRDefault="00D4690C" w:rsidP="00E75D75">
            <w:pPr>
              <w:suppressAutoHyphens w:val="0"/>
              <w:jc w:val="center"/>
              <w:rPr>
                <w:rFonts w:cs="Arial"/>
                <w:b/>
                <w:color w:val="000000"/>
                <w:sz w:val="20"/>
                <w:szCs w:val="20"/>
                <w:lang w:eastAsia="en-AU"/>
              </w:rPr>
            </w:pPr>
            <w:r w:rsidRPr="00DE5BFB">
              <w:rPr>
                <w:rFonts w:cs="Arial"/>
                <w:b/>
                <w:color w:val="000000"/>
                <w:sz w:val="20"/>
                <w:szCs w:val="20"/>
                <w:lang w:eastAsia="en-AU"/>
              </w:rPr>
              <w:t>100</w:t>
            </w:r>
          </w:p>
        </w:tc>
        <w:tc>
          <w:tcPr>
            <w:tcW w:w="1134" w:type="dxa"/>
            <w:tcBorders>
              <w:top w:val="single" w:sz="4" w:space="0" w:color="auto"/>
              <w:left w:val="nil"/>
              <w:bottom w:val="double" w:sz="4" w:space="0" w:color="auto"/>
              <w:right w:val="nil"/>
            </w:tcBorders>
            <w:shd w:val="clear" w:color="auto" w:fill="auto"/>
            <w:noWrap/>
            <w:vAlign w:val="center"/>
            <w:hideMark/>
          </w:tcPr>
          <w:p w:rsidR="00D4690C" w:rsidRPr="007F21DB" w:rsidRDefault="00D4690C" w:rsidP="00E75D75">
            <w:pPr>
              <w:suppressAutoHyphens w:val="0"/>
              <w:jc w:val="center"/>
              <w:rPr>
                <w:rFonts w:cs="Arial"/>
                <w:b/>
                <w:i/>
                <w:color w:val="000000"/>
                <w:sz w:val="20"/>
                <w:szCs w:val="20"/>
                <w:lang w:eastAsia="en-AU"/>
              </w:rPr>
            </w:pPr>
            <w:r w:rsidRPr="007F21DB">
              <w:rPr>
                <w:rFonts w:cs="Arial"/>
                <w:b/>
                <w:i/>
                <w:color w:val="000000"/>
                <w:sz w:val="20"/>
                <w:szCs w:val="20"/>
                <w:lang w:eastAsia="en-AU"/>
              </w:rPr>
              <w:t>100</w:t>
            </w:r>
          </w:p>
        </w:tc>
        <w:tc>
          <w:tcPr>
            <w:tcW w:w="134" w:type="dxa"/>
            <w:tcBorders>
              <w:top w:val="single" w:sz="4" w:space="0" w:color="auto"/>
              <w:left w:val="nil"/>
              <w:bottom w:val="double" w:sz="4" w:space="0" w:color="auto"/>
              <w:right w:val="nil"/>
            </w:tcBorders>
          </w:tcPr>
          <w:p w:rsidR="00D4690C" w:rsidRPr="00DE5BFB" w:rsidRDefault="00D4690C" w:rsidP="00E75D75">
            <w:pPr>
              <w:suppressAutoHyphens w:val="0"/>
              <w:jc w:val="center"/>
              <w:rPr>
                <w:rFonts w:cs="Arial"/>
                <w:b/>
                <w:color w:val="000000"/>
                <w:sz w:val="20"/>
                <w:szCs w:val="20"/>
                <w:lang w:eastAsia="en-AU"/>
              </w:rPr>
            </w:pPr>
          </w:p>
        </w:tc>
        <w:tc>
          <w:tcPr>
            <w:tcW w:w="1091" w:type="dxa"/>
            <w:tcBorders>
              <w:top w:val="single" w:sz="4" w:space="0" w:color="auto"/>
              <w:left w:val="nil"/>
              <w:bottom w:val="double" w:sz="4" w:space="0" w:color="auto"/>
              <w:right w:val="nil"/>
            </w:tcBorders>
            <w:vAlign w:val="center"/>
          </w:tcPr>
          <w:p w:rsidR="00D4690C" w:rsidRPr="00DE5BFB" w:rsidRDefault="00D4690C" w:rsidP="00E75D75">
            <w:pPr>
              <w:suppressAutoHyphens w:val="0"/>
              <w:jc w:val="center"/>
              <w:rPr>
                <w:rFonts w:cs="Arial"/>
                <w:b/>
                <w:color w:val="000000"/>
                <w:sz w:val="20"/>
                <w:szCs w:val="20"/>
                <w:lang w:eastAsia="en-AU"/>
              </w:rPr>
            </w:pPr>
            <w:r w:rsidRPr="00DE5BFB">
              <w:rPr>
                <w:rFonts w:cs="Arial"/>
                <w:b/>
                <w:color w:val="000000"/>
                <w:sz w:val="20"/>
                <w:szCs w:val="20"/>
                <w:lang w:eastAsia="en-AU"/>
              </w:rPr>
              <w:t>100</w:t>
            </w:r>
          </w:p>
        </w:tc>
        <w:tc>
          <w:tcPr>
            <w:tcW w:w="1134" w:type="dxa"/>
            <w:tcBorders>
              <w:top w:val="single" w:sz="4" w:space="0" w:color="auto"/>
              <w:left w:val="nil"/>
              <w:bottom w:val="double" w:sz="4" w:space="0" w:color="auto"/>
              <w:right w:val="nil"/>
            </w:tcBorders>
            <w:vAlign w:val="center"/>
          </w:tcPr>
          <w:p w:rsidR="00D4690C" w:rsidRPr="007F21DB" w:rsidRDefault="00D4690C" w:rsidP="00E75D75">
            <w:pPr>
              <w:suppressAutoHyphens w:val="0"/>
              <w:jc w:val="center"/>
              <w:rPr>
                <w:rFonts w:cs="Arial"/>
                <w:b/>
                <w:i/>
                <w:color w:val="000000"/>
                <w:sz w:val="20"/>
                <w:szCs w:val="20"/>
                <w:lang w:eastAsia="en-AU"/>
              </w:rPr>
            </w:pPr>
            <w:r w:rsidRPr="007F21DB">
              <w:rPr>
                <w:rFonts w:cs="Arial"/>
                <w:b/>
                <w:i/>
                <w:color w:val="000000"/>
                <w:sz w:val="20"/>
                <w:szCs w:val="20"/>
                <w:lang w:eastAsia="en-AU"/>
              </w:rPr>
              <w:t>100</w:t>
            </w:r>
          </w:p>
        </w:tc>
      </w:tr>
    </w:tbl>
    <w:p w:rsidR="006062F0" w:rsidRDefault="006062F0" w:rsidP="006062F0">
      <w:pPr>
        <w:rPr>
          <w:lang w:eastAsia="en-AU"/>
        </w:rPr>
      </w:pPr>
    </w:p>
    <w:p w:rsidR="006062F0" w:rsidRDefault="006062F0" w:rsidP="006062F0">
      <w:r>
        <w:rPr>
          <w:lang w:eastAsia="en-AU"/>
        </w:rPr>
        <w:t>Movement between sectors slowed between the 2007 and 2010 surveys (</w:t>
      </w:r>
      <w:r>
        <w:t xml:space="preserve">71% of primary and 60% of secondary </w:t>
      </w:r>
      <w:proofErr w:type="gramStart"/>
      <w:r>
        <w:t>were</w:t>
      </w:r>
      <w:proofErr w:type="gramEnd"/>
      <w:r>
        <w:t xml:space="preserve"> in the same sector in 2007) and that movement has continued to slow slightly (by about 2%). Movement between states and </w:t>
      </w:r>
      <w:proofErr w:type="gramStart"/>
      <w:r>
        <w:t>territories,</w:t>
      </w:r>
      <w:proofErr w:type="gramEnd"/>
      <w:r>
        <w:t xml:space="preserve"> or to Australia from another country remains much the same as noted in the previous surveys.</w:t>
      </w:r>
    </w:p>
    <w:p w:rsidR="006062F0" w:rsidRDefault="006062F0" w:rsidP="006062F0"/>
    <w:p w:rsidR="006062F0" w:rsidRDefault="006062F0" w:rsidP="006062F0">
      <w:pPr>
        <w:rPr>
          <w:lang w:eastAsia="en-AU"/>
        </w:rPr>
      </w:pPr>
      <w:r>
        <w:rPr>
          <w:lang w:eastAsia="en-AU"/>
        </w:rPr>
        <w:t>The percentage of primary teachers who have worked in more than one school and who began teaching in a school outside a capital city (54%) is lower than was the case in 2010 (61%) but comparable to 2007 (55%).</w:t>
      </w:r>
    </w:p>
    <w:p w:rsidR="00D4690C" w:rsidRDefault="00D4690C" w:rsidP="00D4690C">
      <w:pPr>
        <w:rPr>
          <w:lang w:eastAsia="en-AU"/>
        </w:rPr>
      </w:pPr>
    </w:p>
    <w:p w:rsidR="00D4690C" w:rsidRDefault="00D4690C" w:rsidP="00D4690C">
      <w:pPr>
        <w:pStyle w:val="Heading3"/>
        <w:ind w:left="567" w:hanging="567"/>
        <w:rPr>
          <w:lang w:eastAsia="en-AU"/>
        </w:rPr>
      </w:pPr>
      <w:r>
        <w:rPr>
          <w:lang w:eastAsia="en-AU"/>
        </w:rPr>
        <w:t>Number of schools worked in</w:t>
      </w:r>
    </w:p>
    <w:p w:rsidR="00533F53" w:rsidRDefault="00533F53" w:rsidP="00533F53">
      <w:r>
        <w:rPr>
          <w:lang w:eastAsia="en-AU"/>
        </w:rPr>
        <w:t xml:space="preserve">Table 7.10 </w:t>
      </w:r>
      <w:r w:rsidRPr="005906C7">
        <w:t>records the average number of different schools worked in by those who had taught at more than one school.</w:t>
      </w:r>
      <w:r w:rsidR="002B239B">
        <w:t xml:space="preserve"> The figure for primary teachers has risen slightly in comparison with the previous surveys</w:t>
      </w:r>
      <w:r w:rsidR="001F2844">
        <w:t>. Secondary teachers and leaders remain much the same. The average is about 5-6 schools at primary level and about 5 schools at secondary level.</w:t>
      </w:r>
    </w:p>
    <w:p w:rsidR="00533F53" w:rsidRPr="00533F53" w:rsidRDefault="00533F53" w:rsidP="00533F53">
      <w:pPr>
        <w:rPr>
          <w:lang w:eastAsia="en-AU"/>
        </w:rPr>
      </w:pPr>
    </w:p>
    <w:p w:rsidR="00D4690C" w:rsidRPr="007C67FB" w:rsidRDefault="00D4690C" w:rsidP="00D4690C">
      <w:pPr>
        <w:pStyle w:val="Caption"/>
        <w:keepNext/>
      </w:pPr>
      <w:bookmarkStart w:id="620" w:name="_Ref288478909"/>
      <w:bookmarkStart w:id="621" w:name="_Toc289262126"/>
      <w:bookmarkStart w:id="622" w:name="_Toc309975448"/>
      <w:bookmarkStart w:id="623" w:name="_Toc374608728"/>
      <w:bookmarkStart w:id="624" w:name="_Toc374608894"/>
      <w:bookmarkStart w:id="625" w:name="_Toc374609055"/>
      <w:bookmarkStart w:id="626" w:name="_Toc382567034"/>
      <w:bookmarkStart w:id="627" w:name="_Toc384726234"/>
      <w:proofErr w:type="gramStart"/>
      <w:r w:rsidRPr="007C67FB">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10</w:t>
      </w:r>
      <w:r w:rsidR="003F2304">
        <w:fldChar w:fldCharType="end"/>
      </w:r>
      <w:bookmarkEnd w:id="620"/>
      <w:r w:rsidRPr="007C67FB">
        <w:t>: Average number of schools worked in by teachers who had worked in more than one school</w:t>
      </w:r>
      <w:bookmarkEnd w:id="621"/>
      <w:bookmarkEnd w:id="622"/>
      <w:bookmarkEnd w:id="623"/>
      <w:bookmarkEnd w:id="624"/>
      <w:bookmarkEnd w:id="625"/>
      <w:bookmarkEnd w:id="626"/>
      <w:bookmarkEnd w:id="627"/>
    </w:p>
    <w:tbl>
      <w:tblPr>
        <w:tblW w:w="7392" w:type="dxa"/>
        <w:tblInd w:w="93" w:type="dxa"/>
        <w:tblCellMar>
          <w:left w:w="57" w:type="dxa"/>
          <w:right w:w="57" w:type="dxa"/>
        </w:tblCellMar>
        <w:tblLook w:val="04A0" w:firstRow="1" w:lastRow="0" w:firstColumn="1" w:lastColumn="0" w:noHBand="0" w:noVBand="1"/>
      </w:tblPr>
      <w:tblGrid>
        <w:gridCol w:w="2800"/>
        <w:gridCol w:w="1133"/>
        <w:gridCol w:w="1134"/>
        <w:gridCol w:w="169"/>
        <w:gridCol w:w="1040"/>
        <w:gridCol w:w="1116"/>
      </w:tblGrid>
      <w:tr w:rsidR="00D4690C" w:rsidRPr="0057797B" w:rsidTr="00E75D75">
        <w:trPr>
          <w:trHeight w:val="227"/>
        </w:trPr>
        <w:tc>
          <w:tcPr>
            <w:tcW w:w="2800" w:type="dxa"/>
            <w:tcBorders>
              <w:top w:val="double" w:sz="4" w:space="0" w:color="auto"/>
              <w:left w:val="nil"/>
              <w:bottom w:val="nil"/>
              <w:right w:val="nil"/>
            </w:tcBorders>
            <w:shd w:val="clear" w:color="auto" w:fill="auto"/>
            <w:noWrap/>
            <w:vAlign w:val="bottom"/>
            <w:hideMark/>
          </w:tcPr>
          <w:p w:rsidR="00D4690C" w:rsidRPr="00697882" w:rsidRDefault="00D4690C" w:rsidP="00E75D75">
            <w:pPr>
              <w:suppressAutoHyphens w:val="0"/>
              <w:jc w:val="left"/>
              <w:rPr>
                <w:rFonts w:cs="Arial"/>
                <w:sz w:val="20"/>
                <w:szCs w:val="20"/>
                <w:lang w:eastAsia="en-AU"/>
              </w:rPr>
            </w:pPr>
          </w:p>
        </w:tc>
        <w:tc>
          <w:tcPr>
            <w:tcW w:w="2267" w:type="dxa"/>
            <w:gridSpan w:val="2"/>
            <w:tcBorders>
              <w:top w:val="double" w:sz="4" w:space="0" w:color="auto"/>
              <w:left w:val="nil"/>
              <w:bottom w:val="single" w:sz="4" w:space="0" w:color="000000"/>
              <w:right w:val="nil"/>
            </w:tcBorders>
            <w:shd w:val="clear" w:color="auto" w:fill="auto"/>
            <w:noWrap/>
            <w:vAlign w:val="center"/>
            <w:hideMark/>
          </w:tcPr>
          <w:p w:rsidR="00D4690C" w:rsidRPr="00697882" w:rsidRDefault="00D4690C" w:rsidP="00E75D75">
            <w:pPr>
              <w:suppressAutoHyphens w:val="0"/>
              <w:jc w:val="center"/>
              <w:rPr>
                <w:rFonts w:cs="Arial"/>
                <w:b/>
                <w:sz w:val="20"/>
                <w:szCs w:val="20"/>
                <w:lang w:eastAsia="en-AU"/>
              </w:rPr>
            </w:pPr>
            <w:r w:rsidRPr="00697882">
              <w:rPr>
                <w:rFonts w:cs="Arial"/>
                <w:b/>
                <w:sz w:val="20"/>
                <w:szCs w:val="20"/>
                <w:lang w:eastAsia="en-AU"/>
              </w:rPr>
              <w:t>Teachers</w:t>
            </w:r>
          </w:p>
        </w:tc>
        <w:tc>
          <w:tcPr>
            <w:tcW w:w="169" w:type="dxa"/>
            <w:tcBorders>
              <w:top w:val="double" w:sz="4" w:space="0" w:color="auto"/>
              <w:left w:val="nil"/>
              <w:bottom w:val="nil"/>
              <w:right w:val="nil"/>
            </w:tcBorders>
            <w:shd w:val="clear" w:color="auto" w:fill="auto"/>
            <w:noWrap/>
            <w:vAlign w:val="center"/>
            <w:hideMark/>
          </w:tcPr>
          <w:p w:rsidR="00D4690C" w:rsidRPr="00697882" w:rsidRDefault="00D4690C" w:rsidP="00E75D75">
            <w:pPr>
              <w:suppressAutoHyphens w:val="0"/>
              <w:jc w:val="center"/>
              <w:rPr>
                <w:rFonts w:cs="Arial"/>
                <w:b/>
                <w:sz w:val="20"/>
                <w:szCs w:val="20"/>
                <w:lang w:eastAsia="en-AU"/>
              </w:rPr>
            </w:pPr>
          </w:p>
        </w:tc>
        <w:tc>
          <w:tcPr>
            <w:tcW w:w="2156" w:type="dxa"/>
            <w:gridSpan w:val="2"/>
            <w:tcBorders>
              <w:top w:val="double" w:sz="4" w:space="0" w:color="auto"/>
              <w:left w:val="nil"/>
              <w:bottom w:val="single" w:sz="4" w:space="0" w:color="000000"/>
              <w:right w:val="nil"/>
            </w:tcBorders>
            <w:shd w:val="clear" w:color="auto" w:fill="auto"/>
            <w:noWrap/>
            <w:vAlign w:val="center"/>
            <w:hideMark/>
          </w:tcPr>
          <w:p w:rsidR="00D4690C" w:rsidRPr="00697882" w:rsidRDefault="00D4690C" w:rsidP="00E75D75">
            <w:pPr>
              <w:suppressAutoHyphens w:val="0"/>
              <w:jc w:val="center"/>
              <w:rPr>
                <w:rFonts w:cs="Arial"/>
                <w:b/>
                <w:sz w:val="20"/>
                <w:szCs w:val="20"/>
                <w:lang w:eastAsia="en-AU"/>
              </w:rPr>
            </w:pPr>
            <w:r w:rsidRPr="00697882">
              <w:rPr>
                <w:rFonts w:cs="Arial"/>
                <w:b/>
                <w:sz w:val="20"/>
                <w:szCs w:val="20"/>
                <w:lang w:eastAsia="en-AU"/>
              </w:rPr>
              <w:t>Leaders</w:t>
            </w:r>
          </w:p>
        </w:tc>
      </w:tr>
      <w:tr w:rsidR="00D4690C" w:rsidRPr="0057797B" w:rsidTr="00E75D75">
        <w:trPr>
          <w:trHeight w:val="227"/>
        </w:trPr>
        <w:tc>
          <w:tcPr>
            <w:tcW w:w="2800" w:type="dxa"/>
            <w:tcBorders>
              <w:top w:val="nil"/>
              <w:left w:val="nil"/>
              <w:bottom w:val="single" w:sz="4" w:space="0" w:color="auto"/>
              <w:right w:val="nil"/>
            </w:tcBorders>
            <w:shd w:val="clear" w:color="auto" w:fill="auto"/>
            <w:noWrap/>
            <w:vAlign w:val="center"/>
            <w:hideMark/>
          </w:tcPr>
          <w:p w:rsidR="00D4690C" w:rsidRPr="00697882" w:rsidRDefault="00D4690C" w:rsidP="00E75D75">
            <w:pPr>
              <w:suppressAutoHyphens w:val="0"/>
              <w:jc w:val="left"/>
              <w:rPr>
                <w:rFonts w:cs="Arial"/>
                <w:sz w:val="20"/>
                <w:szCs w:val="20"/>
                <w:lang w:eastAsia="en-AU"/>
              </w:rPr>
            </w:pPr>
          </w:p>
        </w:tc>
        <w:tc>
          <w:tcPr>
            <w:tcW w:w="1133" w:type="dxa"/>
            <w:tcBorders>
              <w:top w:val="nil"/>
              <w:left w:val="nil"/>
              <w:bottom w:val="single" w:sz="4" w:space="0" w:color="auto"/>
              <w:right w:val="nil"/>
            </w:tcBorders>
            <w:shd w:val="clear" w:color="auto" w:fill="auto"/>
            <w:vAlign w:val="center"/>
            <w:hideMark/>
          </w:tcPr>
          <w:p w:rsidR="00D4690C" w:rsidRPr="00697882" w:rsidRDefault="00D4690C" w:rsidP="00E75D75">
            <w:pPr>
              <w:suppressAutoHyphens w:val="0"/>
              <w:jc w:val="center"/>
              <w:rPr>
                <w:rFonts w:cs="Arial"/>
                <w:b/>
                <w:color w:val="000000"/>
                <w:sz w:val="20"/>
                <w:szCs w:val="20"/>
                <w:lang w:eastAsia="en-AU"/>
              </w:rPr>
            </w:pPr>
            <w:r w:rsidRPr="00697882">
              <w:rPr>
                <w:rFonts w:cs="Arial"/>
                <w:b/>
                <w:color w:val="000000"/>
                <w:sz w:val="20"/>
                <w:szCs w:val="20"/>
                <w:lang w:eastAsia="en-AU"/>
              </w:rPr>
              <w:t>Primary</w:t>
            </w:r>
          </w:p>
        </w:tc>
        <w:tc>
          <w:tcPr>
            <w:tcW w:w="1134" w:type="dxa"/>
            <w:tcBorders>
              <w:top w:val="nil"/>
              <w:left w:val="nil"/>
              <w:bottom w:val="single" w:sz="4" w:space="0" w:color="auto"/>
              <w:right w:val="nil"/>
            </w:tcBorders>
            <w:shd w:val="clear" w:color="auto" w:fill="auto"/>
            <w:vAlign w:val="center"/>
            <w:hideMark/>
          </w:tcPr>
          <w:p w:rsidR="00D4690C" w:rsidRPr="00697882" w:rsidRDefault="00D4690C" w:rsidP="00E75D75">
            <w:pPr>
              <w:suppressAutoHyphens w:val="0"/>
              <w:jc w:val="center"/>
              <w:rPr>
                <w:rFonts w:cs="Arial"/>
                <w:b/>
                <w:color w:val="000000"/>
                <w:sz w:val="20"/>
                <w:szCs w:val="20"/>
                <w:lang w:eastAsia="en-AU"/>
              </w:rPr>
            </w:pPr>
            <w:r w:rsidRPr="00697882">
              <w:rPr>
                <w:rFonts w:cs="Arial"/>
                <w:b/>
                <w:color w:val="000000"/>
                <w:sz w:val="20"/>
                <w:szCs w:val="20"/>
                <w:lang w:eastAsia="en-AU"/>
              </w:rPr>
              <w:t>Secondary</w:t>
            </w:r>
          </w:p>
        </w:tc>
        <w:tc>
          <w:tcPr>
            <w:tcW w:w="169" w:type="dxa"/>
            <w:tcBorders>
              <w:top w:val="nil"/>
              <w:left w:val="nil"/>
              <w:bottom w:val="single" w:sz="4" w:space="0" w:color="auto"/>
              <w:right w:val="nil"/>
            </w:tcBorders>
            <w:shd w:val="clear" w:color="auto" w:fill="auto"/>
            <w:noWrap/>
            <w:vAlign w:val="center"/>
            <w:hideMark/>
          </w:tcPr>
          <w:p w:rsidR="00D4690C" w:rsidRPr="00697882" w:rsidRDefault="00D4690C" w:rsidP="00E75D75">
            <w:pPr>
              <w:suppressAutoHyphens w:val="0"/>
              <w:jc w:val="center"/>
              <w:rPr>
                <w:rFonts w:cs="Arial"/>
                <w:b/>
                <w:sz w:val="20"/>
                <w:szCs w:val="20"/>
                <w:lang w:eastAsia="en-AU"/>
              </w:rPr>
            </w:pPr>
          </w:p>
        </w:tc>
        <w:tc>
          <w:tcPr>
            <w:tcW w:w="1040" w:type="dxa"/>
            <w:tcBorders>
              <w:top w:val="nil"/>
              <w:left w:val="nil"/>
              <w:bottom w:val="single" w:sz="4" w:space="0" w:color="auto"/>
              <w:right w:val="nil"/>
            </w:tcBorders>
            <w:shd w:val="clear" w:color="auto" w:fill="auto"/>
            <w:vAlign w:val="center"/>
            <w:hideMark/>
          </w:tcPr>
          <w:p w:rsidR="00D4690C" w:rsidRPr="00697882" w:rsidRDefault="00D4690C" w:rsidP="00E75D75">
            <w:pPr>
              <w:suppressAutoHyphens w:val="0"/>
              <w:jc w:val="center"/>
              <w:rPr>
                <w:rFonts w:cs="Arial"/>
                <w:b/>
                <w:color w:val="000000"/>
                <w:sz w:val="20"/>
                <w:szCs w:val="20"/>
                <w:lang w:eastAsia="en-AU"/>
              </w:rPr>
            </w:pPr>
            <w:r w:rsidRPr="00697882">
              <w:rPr>
                <w:rFonts w:cs="Arial"/>
                <w:b/>
                <w:color w:val="000000"/>
                <w:sz w:val="20"/>
                <w:szCs w:val="20"/>
                <w:lang w:eastAsia="en-AU"/>
              </w:rPr>
              <w:t>Primary</w:t>
            </w:r>
          </w:p>
        </w:tc>
        <w:tc>
          <w:tcPr>
            <w:tcW w:w="1116" w:type="dxa"/>
            <w:tcBorders>
              <w:top w:val="nil"/>
              <w:left w:val="nil"/>
              <w:bottom w:val="single" w:sz="4" w:space="0" w:color="auto"/>
              <w:right w:val="nil"/>
            </w:tcBorders>
            <w:shd w:val="clear" w:color="auto" w:fill="auto"/>
            <w:vAlign w:val="center"/>
            <w:hideMark/>
          </w:tcPr>
          <w:p w:rsidR="00D4690C" w:rsidRPr="00697882" w:rsidRDefault="00D4690C" w:rsidP="00E75D75">
            <w:pPr>
              <w:suppressAutoHyphens w:val="0"/>
              <w:jc w:val="center"/>
              <w:rPr>
                <w:rFonts w:cs="Arial"/>
                <w:b/>
                <w:color w:val="000000"/>
                <w:sz w:val="20"/>
                <w:szCs w:val="20"/>
                <w:lang w:eastAsia="en-AU"/>
              </w:rPr>
            </w:pPr>
            <w:r w:rsidRPr="00697882">
              <w:rPr>
                <w:rFonts w:cs="Arial"/>
                <w:b/>
                <w:color w:val="000000"/>
                <w:sz w:val="20"/>
                <w:szCs w:val="20"/>
                <w:lang w:eastAsia="en-AU"/>
              </w:rPr>
              <w:t>Secondary</w:t>
            </w:r>
          </w:p>
        </w:tc>
      </w:tr>
      <w:tr w:rsidR="00D4690C" w:rsidRPr="0057797B" w:rsidTr="00E75D75">
        <w:trPr>
          <w:trHeight w:val="227"/>
        </w:trPr>
        <w:tc>
          <w:tcPr>
            <w:tcW w:w="2800" w:type="dxa"/>
            <w:tcBorders>
              <w:top w:val="single" w:sz="4" w:space="0" w:color="auto"/>
              <w:left w:val="nil"/>
              <w:right w:val="nil"/>
            </w:tcBorders>
            <w:shd w:val="clear" w:color="auto" w:fill="auto"/>
            <w:noWrap/>
            <w:vAlign w:val="center"/>
            <w:hideMark/>
          </w:tcPr>
          <w:p w:rsidR="00D4690C" w:rsidRPr="00697882" w:rsidRDefault="00D4690C" w:rsidP="00E75D75">
            <w:pPr>
              <w:suppressAutoHyphens w:val="0"/>
              <w:jc w:val="left"/>
              <w:rPr>
                <w:rFonts w:cs="Arial"/>
                <w:sz w:val="20"/>
                <w:szCs w:val="20"/>
                <w:lang w:eastAsia="en-AU"/>
              </w:rPr>
            </w:pPr>
            <w:r w:rsidRPr="00697882">
              <w:rPr>
                <w:rFonts w:cs="Arial"/>
                <w:sz w:val="20"/>
                <w:szCs w:val="20"/>
                <w:lang w:eastAsia="en-AU"/>
              </w:rPr>
              <w:t>Average number of schools</w:t>
            </w:r>
            <w:r>
              <w:rPr>
                <w:rFonts w:cs="Arial"/>
                <w:sz w:val="20"/>
                <w:szCs w:val="20"/>
                <w:lang w:eastAsia="en-AU"/>
              </w:rPr>
              <w:t xml:space="preserve"> 2013</w:t>
            </w:r>
          </w:p>
        </w:tc>
        <w:tc>
          <w:tcPr>
            <w:tcW w:w="1133" w:type="dxa"/>
            <w:tcBorders>
              <w:top w:val="single" w:sz="4" w:space="0" w:color="auto"/>
              <w:left w:val="nil"/>
              <w:right w:val="nil"/>
            </w:tcBorders>
            <w:shd w:val="clear" w:color="auto" w:fill="auto"/>
            <w:noWrap/>
            <w:vAlign w:val="center"/>
            <w:hideMark/>
          </w:tcPr>
          <w:p w:rsidR="00D4690C" w:rsidRPr="007C67FB" w:rsidRDefault="00D4690C" w:rsidP="00E75D75">
            <w:pPr>
              <w:suppressAutoHyphens w:val="0"/>
              <w:jc w:val="center"/>
              <w:rPr>
                <w:rFonts w:cs="Arial"/>
                <w:sz w:val="20"/>
                <w:szCs w:val="20"/>
                <w:lang w:eastAsia="en-AU"/>
              </w:rPr>
            </w:pPr>
            <w:r>
              <w:rPr>
                <w:rFonts w:cs="Arial"/>
                <w:sz w:val="20"/>
                <w:szCs w:val="20"/>
                <w:lang w:eastAsia="en-AU"/>
              </w:rPr>
              <w:t>5.6</w:t>
            </w:r>
          </w:p>
        </w:tc>
        <w:tc>
          <w:tcPr>
            <w:tcW w:w="1134" w:type="dxa"/>
            <w:tcBorders>
              <w:top w:val="single" w:sz="4" w:space="0" w:color="auto"/>
              <w:left w:val="nil"/>
              <w:right w:val="nil"/>
            </w:tcBorders>
            <w:shd w:val="clear" w:color="auto" w:fill="auto"/>
            <w:noWrap/>
            <w:vAlign w:val="center"/>
            <w:hideMark/>
          </w:tcPr>
          <w:p w:rsidR="00D4690C" w:rsidRPr="00697882" w:rsidRDefault="00D4690C" w:rsidP="00E75D75">
            <w:pPr>
              <w:suppressAutoHyphens w:val="0"/>
              <w:jc w:val="center"/>
              <w:rPr>
                <w:rFonts w:cs="Arial"/>
                <w:color w:val="000000"/>
                <w:sz w:val="20"/>
                <w:szCs w:val="20"/>
                <w:lang w:eastAsia="en-AU"/>
              </w:rPr>
            </w:pPr>
            <w:r>
              <w:rPr>
                <w:rFonts w:cs="Arial"/>
                <w:color w:val="000000"/>
                <w:sz w:val="20"/>
                <w:szCs w:val="20"/>
                <w:lang w:eastAsia="en-AU"/>
              </w:rPr>
              <w:t>4.8</w:t>
            </w:r>
          </w:p>
        </w:tc>
        <w:tc>
          <w:tcPr>
            <w:tcW w:w="169" w:type="dxa"/>
            <w:tcBorders>
              <w:top w:val="single" w:sz="4" w:space="0" w:color="auto"/>
              <w:left w:val="nil"/>
              <w:right w:val="nil"/>
            </w:tcBorders>
            <w:shd w:val="clear" w:color="auto" w:fill="auto"/>
            <w:noWrap/>
            <w:vAlign w:val="center"/>
            <w:hideMark/>
          </w:tcPr>
          <w:p w:rsidR="00D4690C" w:rsidRPr="00697882" w:rsidRDefault="00D4690C" w:rsidP="00E75D75">
            <w:pPr>
              <w:suppressAutoHyphens w:val="0"/>
              <w:jc w:val="center"/>
              <w:rPr>
                <w:rFonts w:cs="Arial"/>
                <w:sz w:val="20"/>
                <w:szCs w:val="20"/>
                <w:lang w:eastAsia="en-AU"/>
              </w:rPr>
            </w:pPr>
          </w:p>
        </w:tc>
        <w:tc>
          <w:tcPr>
            <w:tcW w:w="1040" w:type="dxa"/>
            <w:tcBorders>
              <w:top w:val="single" w:sz="4" w:space="0" w:color="auto"/>
              <w:left w:val="nil"/>
              <w:right w:val="nil"/>
            </w:tcBorders>
            <w:shd w:val="clear" w:color="auto" w:fill="auto"/>
            <w:noWrap/>
            <w:vAlign w:val="center"/>
            <w:hideMark/>
          </w:tcPr>
          <w:p w:rsidR="00D4690C" w:rsidRPr="00697882" w:rsidRDefault="00D4690C" w:rsidP="00E75D75">
            <w:pPr>
              <w:suppressAutoHyphens w:val="0"/>
              <w:jc w:val="center"/>
              <w:rPr>
                <w:rFonts w:cs="Arial"/>
                <w:color w:val="000000"/>
                <w:sz w:val="20"/>
                <w:szCs w:val="20"/>
                <w:lang w:eastAsia="en-AU"/>
              </w:rPr>
            </w:pPr>
            <w:r>
              <w:rPr>
                <w:rFonts w:cs="Arial"/>
                <w:color w:val="000000"/>
                <w:sz w:val="20"/>
                <w:szCs w:val="20"/>
                <w:lang w:eastAsia="en-AU"/>
              </w:rPr>
              <w:t>6.1</w:t>
            </w:r>
          </w:p>
        </w:tc>
        <w:tc>
          <w:tcPr>
            <w:tcW w:w="1116" w:type="dxa"/>
            <w:tcBorders>
              <w:top w:val="single" w:sz="4" w:space="0" w:color="auto"/>
              <w:left w:val="nil"/>
              <w:right w:val="nil"/>
            </w:tcBorders>
            <w:shd w:val="clear" w:color="auto" w:fill="auto"/>
            <w:noWrap/>
            <w:vAlign w:val="center"/>
            <w:hideMark/>
          </w:tcPr>
          <w:p w:rsidR="00D4690C" w:rsidRPr="00697882" w:rsidRDefault="00D4690C" w:rsidP="00E75D75">
            <w:pPr>
              <w:suppressAutoHyphens w:val="0"/>
              <w:jc w:val="center"/>
              <w:rPr>
                <w:rFonts w:cs="Arial"/>
                <w:color w:val="000000"/>
                <w:sz w:val="20"/>
                <w:szCs w:val="20"/>
                <w:lang w:eastAsia="en-AU"/>
              </w:rPr>
            </w:pPr>
            <w:r>
              <w:rPr>
                <w:rFonts w:cs="Arial"/>
                <w:color w:val="000000"/>
                <w:sz w:val="20"/>
                <w:szCs w:val="20"/>
                <w:lang w:eastAsia="en-AU"/>
              </w:rPr>
              <w:t>5.0</w:t>
            </w:r>
          </w:p>
        </w:tc>
      </w:tr>
      <w:tr w:rsidR="00D4690C" w:rsidRPr="0057797B" w:rsidTr="00E75D75">
        <w:trPr>
          <w:trHeight w:val="227"/>
        </w:trPr>
        <w:tc>
          <w:tcPr>
            <w:tcW w:w="2800" w:type="dxa"/>
            <w:tcBorders>
              <w:left w:val="nil"/>
              <w:bottom w:val="double" w:sz="4" w:space="0" w:color="auto"/>
              <w:right w:val="nil"/>
            </w:tcBorders>
            <w:shd w:val="clear" w:color="auto" w:fill="auto"/>
            <w:noWrap/>
            <w:vAlign w:val="center"/>
          </w:tcPr>
          <w:p w:rsidR="00D4690C" w:rsidRPr="00697882" w:rsidRDefault="00D4690C" w:rsidP="00E75D75">
            <w:pPr>
              <w:suppressAutoHyphens w:val="0"/>
              <w:jc w:val="left"/>
              <w:rPr>
                <w:rFonts w:cs="Arial"/>
                <w:sz w:val="20"/>
                <w:szCs w:val="20"/>
                <w:lang w:eastAsia="en-AU"/>
              </w:rPr>
            </w:pPr>
            <w:r w:rsidRPr="00697882">
              <w:rPr>
                <w:rFonts w:cs="Arial"/>
                <w:sz w:val="20"/>
                <w:szCs w:val="20"/>
                <w:lang w:eastAsia="en-AU"/>
              </w:rPr>
              <w:t>Average number of schools</w:t>
            </w:r>
            <w:r>
              <w:rPr>
                <w:rFonts w:cs="Arial"/>
                <w:sz w:val="20"/>
                <w:szCs w:val="20"/>
                <w:lang w:eastAsia="en-AU"/>
              </w:rPr>
              <w:t xml:space="preserve"> 2010</w:t>
            </w:r>
          </w:p>
        </w:tc>
        <w:tc>
          <w:tcPr>
            <w:tcW w:w="1133" w:type="dxa"/>
            <w:tcBorders>
              <w:left w:val="nil"/>
              <w:bottom w:val="double" w:sz="4" w:space="0" w:color="auto"/>
              <w:right w:val="nil"/>
            </w:tcBorders>
            <w:shd w:val="clear" w:color="auto" w:fill="auto"/>
            <w:noWrap/>
            <w:vAlign w:val="center"/>
          </w:tcPr>
          <w:p w:rsidR="00D4690C" w:rsidRPr="007C67FB" w:rsidRDefault="00D4690C" w:rsidP="00E75D75">
            <w:pPr>
              <w:suppressAutoHyphens w:val="0"/>
              <w:jc w:val="center"/>
              <w:rPr>
                <w:rFonts w:cs="Arial"/>
                <w:sz w:val="20"/>
                <w:szCs w:val="20"/>
                <w:lang w:eastAsia="en-AU"/>
              </w:rPr>
            </w:pPr>
            <w:r w:rsidRPr="007C67FB">
              <w:rPr>
                <w:rFonts w:cs="Arial"/>
                <w:sz w:val="20"/>
                <w:szCs w:val="20"/>
                <w:lang w:eastAsia="en-AU"/>
              </w:rPr>
              <w:t>5.0</w:t>
            </w:r>
          </w:p>
        </w:tc>
        <w:tc>
          <w:tcPr>
            <w:tcW w:w="1134" w:type="dxa"/>
            <w:tcBorders>
              <w:left w:val="nil"/>
              <w:bottom w:val="double" w:sz="4" w:space="0" w:color="auto"/>
              <w:right w:val="nil"/>
            </w:tcBorders>
            <w:shd w:val="clear" w:color="auto" w:fill="auto"/>
            <w:noWrap/>
            <w:vAlign w:val="center"/>
          </w:tcPr>
          <w:p w:rsidR="00D4690C" w:rsidRPr="00697882" w:rsidRDefault="00D4690C" w:rsidP="00E75D75">
            <w:pPr>
              <w:suppressAutoHyphens w:val="0"/>
              <w:jc w:val="center"/>
              <w:rPr>
                <w:rFonts w:cs="Arial"/>
                <w:color w:val="000000"/>
                <w:sz w:val="20"/>
                <w:szCs w:val="20"/>
                <w:lang w:eastAsia="en-AU"/>
              </w:rPr>
            </w:pPr>
            <w:r w:rsidRPr="00697882">
              <w:rPr>
                <w:rFonts w:cs="Arial"/>
                <w:color w:val="000000"/>
                <w:sz w:val="20"/>
                <w:szCs w:val="20"/>
                <w:lang w:eastAsia="en-AU"/>
              </w:rPr>
              <w:t>4.7</w:t>
            </w:r>
          </w:p>
        </w:tc>
        <w:tc>
          <w:tcPr>
            <w:tcW w:w="169" w:type="dxa"/>
            <w:tcBorders>
              <w:left w:val="nil"/>
              <w:bottom w:val="double" w:sz="4" w:space="0" w:color="auto"/>
              <w:right w:val="nil"/>
            </w:tcBorders>
            <w:shd w:val="clear" w:color="auto" w:fill="auto"/>
            <w:noWrap/>
            <w:vAlign w:val="center"/>
          </w:tcPr>
          <w:p w:rsidR="00D4690C" w:rsidRPr="00697882" w:rsidRDefault="00D4690C" w:rsidP="00E75D75">
            <w:pPr>
              <w:suppressAutoHyphens w:val="0"/>
              <w:jc w:val="center"/>
              <w:rPr>
                <w:rFonts w:cs="Arial"/>
                <w:sz w:val="20"/>
                <w:szCs w:val="20"/>
                <w:lang w:eastAsia="en-AU"/>
              </w:rPr>
            </w:pPr>
          </w:p>
        </w:tc>
        <w:tc>
          <w:tcPr>
            <w:tcW w:w="1040" w:type="dxa"/>
            <w:tcBorders>
              <w:left w:val="nil"/>
              <w:bottom w:val="double" w:sz="4" w:space="0" w:color="auto"/>
              <w:right w:val="nil"/>
            </w:tcBorders>
            <w:shd w:val="clear" w:color="auto" w:fill="auto"/>
            <w:noWrap/>
            <w:vAlign w:val="center"/>
          </w:tcPr>
          <w:p w:rsidR="00D4690C" w:rsidRPr="00697882" w:rsidRDefault="00D4690C" w:rsidP="00E75D75">
            <w:pPr>
              <w:suppressAutoHyphens w:val="0"/>
              <w:jc w:val="center"/>
              <w:rPr>
                <w:rFonts w:cs="Arial"/>
                <w:color w:val="000000"/>
                <w:sz w:val="20"/>
                <w:szCs w:val="20"/>
                <w:lang w:eastAsia="en-AU"/>
              </w:rPr>
            </w:pPr>
            <w:r w:rsidRPr="00697882">
              <w:rPr>
                <w:rFonts w:cs="Arial"/>
                <w:color w:val="000000"/>
                <w:sz w:val="20"/>
                <w:szCs w:val="20"/>
                <w:lang w:eastAsia="en-AU"/>
              </w:rPr>
              <w:t>5.8</w:t>
            </w:r>
          </w:p>
        </w:tc>
        <w:tc>
          <w:tcPr>
            <w:tcW w:w="1116" w:type="dxa"/>
            <w:tcBorders>
              <w:left w:val="nil"/>
              <w:bottom w:val="double" w:sz="4" w:space="0" w:color="auto"/>
              <w:right w:val="nil"/>
            </w:tcBorders>
            <w:shd w:val="clear" w:color="auto" w:fill="auto"/>
            <w:noWrap/>
            <w:vAlign w:val="center"/>
          </w:tcPr>
          <w:p w:rsidR="00D4690C" w:rsidRPr="00697882" w:rsidRDefault="00D4690C" w:rsidP="00E75D75">
            <w:pPr>
              <w:suppressAutoHyphens w:val="0"/>
              <w:jc w:val="center"/>
              <w:rPr>
                <w:rFonts w:cs="Arial"/>
                <w:color w:val="000000"/>
                <w:sz w:val="20"/>
                <w:szCs w:val="20"/>
                <w:lang w:eastAsia="en-AU"/>
              </w:rPr>
            </w:pPr>
            <w:r w:rsidRPr="00697882">
              <w:rPr>
                <w:rFonts w:cs="Arial"/>
                <w:color w:val="000000"/>
                <w:sz w:val="20"/>
                <w:szCs w:val="20"/>
                <w:lang w:eastAsia="en-AU"/>
              </w:rPr>
              <w:t>5.1</w:t>
            </w:r>
          </w:p>
        </w:tc>
      </w:tr>
    </w:tbl>
    <w:p w:rsidR="00D4690C" w:rsidRDefault="00D4690C" w:rsidP="00D4690C"/>
    <w:p w:rsidR="00D4690C" w:rsidRDefault="00D4690C" w:rsidP="00D4690C">
      <w:pPr>
        <w:suppressAutoHyphens w:val="0"/>
        <w:jc w:val="left"/>
      </w:pPr>
    </w:p>
    <w:p w:rsidR="00D4690C" w:rsidRDefault="00D4690C" w:rsidP="00D4690C">
      <w:pPr>
        <w:pStyle w:val="Heading3"/>
        <w:ind w:left="567" w:hanging="567"/>
      </w:pPr>
      <w:r>
        <w:t>Reasons for joining current school</w:t>
      </w:r>
    </w:p>
    <w:p w:rsidR="007A5785" w:rsidRDefault="001F2844" w:rsidP="001F2844">
      <w:r>
        <w:t>Table 7.11 indicates the most important factors for joining their current school for teachers who have worked in more than one school.</w:t>
      </w:r>
      <w:r w:rsidR="00475168">
        <w:t xml:space="preserve"> This question was simplified for the 2013 survey by requesting respondents to tick a box to indicate a factor; in 2010 they were asked to indicate for each statement whether it was very important, important, of some importance or not a factor.</w:t>
      </w:r>
      <w:r w:rsidR="007A5785">
        <w:t xml:space="preserve"> The 2013 percentages are therefore not comparable with 2010.</w:t>
      </w:r>
    </w:p>
    <w:p w:rsidR="007A5785" w:rsidRDefault="007A5785" w:rsidP="001F2844"/>
    <w:p w:rsidR="007A5785" w:rsidRDefault="007A5785" w:rsidP="001F2844">
      <w:r>
        <w:t xml:space="preserve">The two most common factors – a more convenient school location and a positive school ethos and values – were also the most common and the most important in 2010. Secondary teachers </w:t>
      </w:r>
      <w:r w:rsidR="00A84B14">
        <w:t>rated</w:t>
      </w:r>
      <w:r>
        <w:t xml:space="preserve"> </w:t>
      </w:r>
      <w:r w:rsidR="00A84B14">
        <w:t>‘</w:t>
      </w:r>
      <w:r>
        <w:t xml:space="preserve">more likely to </w:t>
      </w:r>
      <w:r w:rsidR="00A84B14">
        <w:t>indicate that more opportunity to teach in my preferred areas’ the third most common factor (25%), as was the case in 2010.</w:t>
      </w:r>
    </w:p>
    <w:p w:rsidR="001F2844" w:rsidRPr="001F2844" w:rsidRDefault="001F2844" w:rsidP="001F2844"/>
    <w:p w:rsidR="00D4690C" w:rsidRDefault="00D4690C" w:rsidP="00D4690C">
      <w:pPr>
        <w:pStyle w:val="Caption"/>
        <w:keepNext/>
      </w:pPr>
      <w:bookmarkStart w:id="628" w:name="_Ref289349816"/>
      <w:bookmarkStart w:id="629" w:name="_Toc289262127"/>
      <w:bookmarkStart w:id="630" w:name="_Toc309975449"/>
      <w:bookmarkStart w:id="631" w:name="_Toc374608729"/>
      <w:bookmarkStart w:id="632" w:name="_Toc374608895"/>
      <w:bookmarkStart w:id="633" w:name="_Toc374609056"/>
      <w:bookmarkStart w:id="634" w:name="_Toc382567035"/>
      <w:bookmarkStart w:id="635" w:name="_Toc384726235"/>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11</w:t>
      </w:r>
      <w:r w:rsidR="003F2304">
        <w:fldChar w:fldCharType="end"/>
      </w:r>
      <w:bookmarkEnd w:id="628"/>
      <w:r>
        <w:t xml:space="preserve">: Factors in decision to join current school, </w:t>
      </w:r>
      <w:r w:rsidR="00EB7FD2">
        <w:t xml:space="preserve">by </w:t>
      </w:r>
      <w:r>
        <w:t>teachers who have worked in more than one school</w:t>
      </w:r>
      <w:bookmarkEnd w:id="629"/>
      <w:bookmarkEnd w:id="630"/>
      <w:bookmarkEnd w:id="631"/>
      <w:bookmarkEnd w:id="632"/>
      <w:bookmarkEnd w:id="633"/>
      <w:bookmarkEnd w:id="634"/>
      <w:bookmarkEnd w:id="63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168"/>
        <w:gridCol w:w="1134"/>
        <w:gridCol w:w="1134"/>
      </w:tblGrid>
      <w:tr w:rsidR="00D4690C" w:rsidTr="00E75D75">
        <w:tc>
          <w:tcPr>
            <w:tcW w:w="4168" w:type="dxa"/>
            <w:tcBorders>
              <w:top w:val="double" w:sz="4" w:space="0" w:color="auto"/>
              <w:bottom w:val="single" w:sz="4" w:space="0" w:color="auto"/>
            </w:tcBorders>
            <w:vAlign w:val="bottom"/>
          </w:tcPr>
          <w:p w:rsidR="00D4690C" w:rsidRDefault="00D4690C" w:rsidP="00E75D75">
            <w:pPr>
              <w:jc w:val="left"/>
              <w:rPr>
                <w:b/>
                <w:sz w:val="20"/>
                <w:szCs w:val="20"/>
              </w:rPr>
            </w:pPr>
          </w:p>
          <w:p w:rsidR="00D4690C" w:rsidRPr="004B0EBF" w:rsidRDefault="00D4690C" w:rsidP="00E75D75">
            <w:pPr>
              <w:jc w:val="left"/>
              <w:rPr>
                <w:b/>
                <w:sz w:val="20"/>
                <w:szCs w:val="20"/>
              </w:rPr>
            </w:pPr>
            <w:r>
              <w:rPr>
                <w:b/>
                <w:sz w:val="20"/>
                <w:szCs w:val="20"/>
              </w:rPr>
              <w:t>Factors in decision to join current school:</w:t>
            </w:r>
          </w:p>
        </w:tc>
        <w:tc>
          <w:tcPr>
            <w:tcW w:w="1134" w:type="dxa"/>
            <w:tcBorders>
              <w:top w:val="double" w:sz="4" w:space="0" w:color="auto"/>
              <w:bottom w:val="single" w:sz="4" w:space="0" w:color="auto"/>
            </w:tcBorders>
            <w:vAlign w:val="bottom"/>
          </w:tcPr>
          <w:p w:rsidR="00D4690C" w:rsidRDefault="00D4690C" w:rsidP="00E75D75">
            <w:pPr>
              <w:jc w:val="center"/>
              <w:rPr>
                <w:b/>
                <w:sz w:val="20"/>
                <w:szCs w:val="20"/>
              </w:rPr>
            </w:pPr>
            <w:r>
              <w:rPr>
                <w:b/>
                <w:sz w:val="20"/>
                <w:szCs w:val="20"/>
              </w:rPr>
              <w:t>Primary</w:t>
            </w:r>
          </w:p>
          <w:p w:rsidR="00D4690C" w:rsidRPr="004B0EBF" w:rsidRDefault="00D4690C" w:rsidP="00E75D75">
            <w:pPr>
              <w:jc w:val="center"/>
              <w:rPr>
                <w:b/>
                <w:sz w:val="20"/>
                <w:szCs w:val="20"/>
              </w:rPr>
            </w:pPr>
            <w:r>
              <w:rPr>
                <w:b/>
                <w:sz w:val="20"/>
                <w:szCs w:val="20"/>
              </w:rPr>
              <w:t>%</w:t>
            </w:r>
          </w:p>
        </w:tc>
        <w:tc>
          <w:tcPr>
            <w:tcW w:w="1134" w:type="dxa"/>
            <w:tcBorders>
              <w:top w:val="double" w:sz="4" w:space="0" w:color="auto"/>
              <w:bottom w:val="single" w:sz="4" w:space="0" w:color="auto"/>
            </w:tcBorders>
            <w:vAlign w:val="bottom"/>
          </w:tcPr>
          <w:p w:rsidR="00D4690C" w:rsidRDefault="00D4690C" w:rsidP="00E75D75">
            <w:pPr>
              <w:jc w:val="center"/>
              <w:rPr>
                <w:b/>
                <w:sz w:val="20"/>
                <w:szCs w:val="20"/>
              </w:rPr>
            </w:pPr>
            <w:r>
              <w:rPr>
                <w:b/>
                <w:sz w:val="20"/>
                <w:szCs w:val="20"/>
              </w:rPr>
              <w:t>Secondary</w:t>
            </w:r>
          </w:p>
          <w:p w:rsidR="00D4690C" w:rsidRPr="004B0EBF" w:rsidRDefault="00D4690C" w:rsidP="00E75D75">
            <w:pPr>
              <w:jc w:val="center"/>
              <w:rPr>
                <w:b/>
                <w:sz w:val="20"/>
                <w:szCs w:val="20"/>
              </w:rPr>
            </w:pPr>
            <w:r>
              <w:rPr>
                <w:b/>
                <w:sz w:val="20"/>
                <w:szCs w:val="20"/>
              </w:rPr>
              <w:t>%</w:t>
            </w:r>
          </w:p>
        </w:tc>
      </w:tr>
      <w:tr w:rsidR="00D4690C" w:rsidTr="00E75D75">
        <w:tc>
          <w:tcPr>
            <w:tcW w:w="4168" w:type="dxa"/>
            <w:tcBorders>
              <w:top w:val="single" w:sz="4" w:space="0" w:color="auto"/>
            </w:tcBorders>
          </w:tcPr>
          <w:p w:rsidR="00D4690C" w:rsidRPr="007F0863" w:rsidRDefault="00D4690C" w:rsidP="00E75D75">
            <w:pPr>
              <w:jc w:val="left"/>
              <w:rPr>
                <w:color w:val="000000"/>
                <w:sz w:val="20"/>
                <w:szCs w:val="20"/>
              </w:rPr>
            </w:pPr>
            <w:r w:rsidRPr="007F0863">
              <w:rPr>
                <w:color w:val="000000"/>
                <w:sz w:val="20"/>
                <w:szCs w:val="20"/>
              </w:rPr>
              <w:t>A more convenient school location</w:t>
            </w:r>
          </w:p>
        </w:tc>
        <w:tc>
          <w:tcPr>
            <w:tcW w:w="1134" w:type="dxa"/>
            <w:tcBorders>
              <w:top w:val="single" w:sz="4" w:space="0" w:color="auto"/>
            </w:tcBorders>
            <w:vAlign w:val="center"/>
          </w:tcPr>
          <w:p w:rsidR="00D4690C" w:rsidRPr="004B0EBF" w:rsidRDefault="00D4690C" w:rsidP="00E75D75">
            <w:pPr>
              <w:jc w:val="center"/>
              <w:rPr>
                <w:sz w:val="20"/>
                <w:szCs w:val="20"/>
              </w:rPr>
            </w:pPr>
            <w:r>
              <w:rPr>
                <w:sz w:val="20"/>
                <w:szCs w:val="20"/>
              </w:rPr>
              <w:t>37.3</w:t>
            </w:r>
          </w:p>
        </w:tc>
        <w:tc>
          <w:tcPr>
            <w:tcW w:w="1134" w:type="dxa"/>
            <w:tcBorders>
              <w:top w:val="single" w:sz="4" w:space="0" w:color="auto"/>
            </w:tcBorders>
            <w:vAlign w:val="center"/>
          </w:tcPr>
          <w:p w:rsidR="00D4690C" w:rsidRPr="004B0EBF" w:rsidRDefault="00D4690C" w:rsidP="00E75D75">
            <w:pPr>
              <w:jc w:val="center"/>
              <w:rPr>
                <w:sz w:val="20"/>
                <w:szCs w:val="20"/>
              </w:rPr>
            </w:pPr>
            <w:r>
              <w:rPr>
                <w:sz w:val="20"/>
                <w:szCs w:val="20"/>
              </w:rPr>
              <w:t>35.7</w:t>
            </w:r>
          </w:p>
        </w:tc>
      </w:tr>
      <w:tr w:rsidR="00D4690C" w:rsidTr="00E75D75">
        <w:tc>
          <w:tcPr>
            <w:tcW w:w="4168" w:type="dxa"/>
          </w:tcPr>
          <w:p w:rsidR="00D4690C" w:rsidRPr="007F0863" w:rsidRDefault="00D4690C" w:rsidP="00E75D75">
            <w:pPr>
              <w:jc w:val="left"/>
              <w:rPr>
                <w:color w:val="000000"/>
                <w:sz w:val="20"/>
                <w:szCs w:val="20"/>
              </w:rPr>
            </w:pPr>
            <w:r w:rsidRPr="007F0863">
              <w:rPr>
                <w:color w:val="000000"/>
                <w:sz w:val="20"/>
                <w:szCs w:val="20"/>
              </w:rPr>
              <w:t>Positive school ethos and values</w:t>
            </w:r>
          </w:p>
        </w:tc>
        <w:tc>
          <w:tcPr>
            <w:tcW w:w="1134" w:type="dxa"/>
            <w:vAlign w:val="center"/>
          </w:tcPr>
          <w:p w:rsidR="00D4690C" w:rsidRPr="004B0EBF" w:rsidRDefault="00D4690C" w:rsidP="00E75D75">
            <w:pPr>
              <w:jc w:val="center"/>
              <w:rPr>
                <w:sz w:val="20"/>
                <w:szCs w:val="20"/>
              </w:rPr>
            </w:pPr>
            <w:r>
              <w:rPr>
                <w:sz w:val="20"/>
                <w:szCs w:val="20"/>
              </w:rPr>
              <w:t>34.9</w:t>
            </w:r>
          </w:p>
        </w:tc>
        <w:tc>
          <w:tcPr>
            <w:tcW w:w="1134" w:type="dxa"/>
            <w:vAlign w:val="center"/>
          </w:tcPr>
          <w:p w:rsidR="00D4690C" w:rsidRPr="004B0EBF" w:rsidRDefault="00D4690C" w:rsidP="00E75D75">
            <w:pPr>
              <w:jc w:val="center"/>
              <w:rPr>
                <w:sz w:val="20"/>
                <w:szCs w:val="20"/>
              </w:rPr>
            </w:pPr>
            <w:r>
              <w:rPr>
                <w:sz w:val="20"/>
                <w:szCs w:val="20"/>
              </w:rPr>
              <w:t>35.2</w:t>
            </w:r>
          </w:p>
        </w:tc>
      </w:tr>
      <w:tr w:rsidR="00D4690C" w:rsidTr="00E75D75">
        <w:tc>
          <w:tcPr>
            <w:tcW w:w="4168" w:type="dxa"/>
          </w:tcPr>
          <w:p w:rsidR="00D4690C" w:rsidRPr="007F0863" w:rsidRDefault="00D4690C" w:rsidP="00E75D75">
            <w:pPr>
              <w:jc w:val="left"/>
              <w:rPr>
                <w:color w:val="000000"/>
                <w:sz w:val="20"/>
                <w:szCs w:val="20"/>
              </w:rPr>
            </w:pPr>
            <w:r w:rsidRPr="007F0863">
              <w:rPr>
                <w:color w:val="000000"/>
                <w:sz w:val="20"/>
                <w:szCs w:val="20"/>
              </w:rPr>
              <w:t>End of my contract at the former school</w:t>
            </w:r>
          </w:p>
        </w:tc>
        <w:tc>
          <w:tcPr>
            <w:tcW w:w="1134" w:type="dxa"/>
            <w:vAlign w:val="center"/>
          </w:tcPr>
          <w:p w:rsidR="00D4690C" w:rsidRPr="004B0EBF" w:rsidRDefault="00D4690C" w:rsidP="00E75D75">
            <w:pPr>
              <w:jc w:val="center"/>
              <w:rPr>
                <w:sz w:val="20"/>
                <w:szCs w:val="20"/>
              </w:rPr>
            </w:pPr>
            <w:r>
              <w:rPr>
                <w:sz w:val="20"/>
                <w:szCs w:val="20"/>
              </w:rPr>
              <w:t>17.0</w:t>
            </w:r>
          </w:p>
        </w:tc>
        <w:tc>
          <w:tcPr>
            <w:tcW w:w="1134" w:type="dxa"/>
            <w:vAlign w:val="center"/>
          </w:tcPr>
          <w:p w:rsidR="00D4690C" w:rsidRPr="004B0EBF" w:rsidRDefault="00D4690C" w:rsidP="00E75D75">
            <w:pPr>
              <w:jc w:val="center"/>
              <w:rPr>
                <w:sz w:val="20"/>
                <w:szCs w:val="20"/>
              </w:rPr>
            </w:pPr>
            <w:r>
              <w:rPr>
                <w:sz w:val="20"/>
                <w:szCs w:val="20"/>
              </w:rPr>
              <w:t>14.7</w:t>
            </w:r>
          </w:p>
        </w:tc>
      </w:tr>
      <w:tr w:rsidR="00D4690C" w:rsidTr="00E75D75">
        <w:tc>
          <w:tcPr>
            <w:tcW w:w="4168" w:type="dxa"/>
          </w:tcPr>
          <w:p w:rsidR="00D4690C" w:rsidRPr="007F0863" w:rsidRDefault="00D4690C" w:rsidP="00E75D75">
            <w:pPr>
              <w:jc w:val="left"/>
              <w:rPr>
                <w:color w:val="000000"/>
                <w:sz w:val="20"/>
                <w:szCs w:val="20"/>
              </w:rPr>
            </w:pPr>
            <w:r w:rsidRPr="007F0863">
              <w:rPr>
                <w:color w:val="000000"/>
                <w:sz w:val="20"/>
                <w:szCs w:val="20"/>
              </w:rPr>
              <w:t>More opportunity to teach in my preferred areas</w:t>
            </w:r>
          </w:p>
        </w:tc>
        <w:tc>
          <w:tcPr>
            <w:tcW w:w="1134" w:type="dxa"/>
            <w:vAlign w:val="center"/>
          </w:tcPr>
          <w:p w:rsidR="00D4690C" w:rsidRPr="004B0EBF" w:rsidRDefault="00D4690C" w:rsidP="00E75D75">
            <w:pPr>
              <w:jc w:val="center"/>
              <w:rPr>
                <w:sz w:val="20"/>
                <w:szCs w:val="20"/>
              </w:rPr>
            </w:pPr>
            <w:r>
              <w:rPr>
                <w:sz w:val="20"/>
                <w:szCs w:val="20"/>
              </w:rPr>
              <w:t>15.7</w:t>
            </w:r>
          </w:p>
        </w:tc>
        <w:tc>
          <w:tcPr>
            <w:tcW w:w="1134" w:type="dxa"/>
            <w:vAlign w:val="center"/>
          </w:tcPr>
          <w:p w:rsidR="00D4690C" w:rsidRPr="004B0EBF" w:rsidRDefault="00D4690C" w:rsidP="00E75D75">
            <w:pPr>
              <w:jc w:val="center"/>
              <w:rPr>
                <w:sz w:val="20"/>
                <w:szCs w:val="20"/>
              </w:rPr>
            </w:pPr>
            <w:r>
              <w:rPr>
                <w:sz w:val="20"/>
                <w:szCs w:val="20"/>
              </w:rPr>
              <w:t>25.0</w:t>
            </w:r>
          </w:p>
        </w:tc>
      </w:tr>
      <w:tr w:rsidR="00D4690C" w:rsidTr="00E75D75">
        <w:tc>
          <w:tcPr>
            <w:tcW w:w="4168" w:type="dxa"/>
          </w:tcPr>
          <w:p w:rsidR="00D4690C" w:rsidRPr="007F0863" w:rsidRDefault="00D4690C" w:rsidP="00E75D75">
            <w:pPr>
              <w:jc w:val="left"/>
              <w:rPr>
                <w:color w:val="000000"/>
                <w:sz w:val="20"/>
                <w:szCs w:val="20"/>
              </w:rPr>
            </w:pPr>
            <w:r w:rsidRPr="007F0863">
              <w:rPr>
                <w:color w:val="000000"/>
                <w:sz w:val="20"/>
                <w:szCs w:val="20"/>
              </w:rPr>
              <w:t>Professional learning opportunities</w:t>
            </w:r>
          </w:p>
        </w:tc>
        <w:tc>
          <w:tcPr>
            <w:tcW w:w="1134" w:type="dxa"/>
            <w:vAlign w:val="center"/>
          </w:tcPr>
          <w:p w:rsidR="00D4690C" w:rsidRPr="004B0EBF" w:rsidRDefault="00D4690C" w:rsidP="00E75D75">
            <w:pPr>
              <w:jc w:val="center"/>
              <w:rPr>
                <w:sz w:val="20"/>
                <w:szCs w:val="20"/>
              </w:rPr>
            </w:pPr>
            <w:r>
              <w:rPr>
                <w:sz w:val="20"/>
                <w:szCs w:val="20"/>
              </w:rPr>
              <w:t>15.1</w:t>
            </w:r>
          </w:p>
        </w:tc>
        <w:tc>
          <w:tcPr>
            <w:tcW w:w="1134" w:type="dxa"/>
            <w:vAlign w:val="center"/>
          </w:tcPr>
          <w:p w:rsidR="00D4690C" w:rsidRPr="004B0EBF" w:rsidRDefault="00D4690C" w:rsidP="00E75D75">
            <w:pPr>
              <w:jc w:val="center"/>
              <w:rPr>
                <w:sz w:val="20"/>
                <w:szCs w:val="20"/>
              </w:rPr>
            </w:pPr>
            <w:r>
              <w:rPr>
                <w:sz w:val="20"/>
                <w:szCs w:val="20"/>
              </w:rPr>
              <w:t>12.2</w:t>
            </w:r>
          </w:p>
        </w:tc>
      </w:tr>
      <w:tr w:rsidR="00D4690C" w:rsidTr="00E75D75">
        <w:tc>
          <w:tcPr>
            <w:tcW w:w="4168" w:type="dxa"/>
          </w:tcPr>
          <w:p w:rsidR="00D4690C" w:rsidRPr="007F0863" w:rsidRDefault="00D4690C" w:rsidP="00E75D75">
            <w:pPr>
              <w:jc w:val="left"/>
              <w:rPr>
                <w:color w:val="000000"/>
                <w:sz w:val="20"/>
                <w:szCs w:val="20"/>
              </w:rPr>
            </w:pPr>
            <w:r w:rsidRPr="007F0863">
              <w:rPr>
                <w:color w:val="000000"/>
                <w:sz w:val="20"/>
                <w:szCs w:val="20"/>
              </w:rPr>
              <w:t>Dissatisfaction with my former school</w:t>
            </w:r>
          </w:p>
        </w:tc>
        <w:tc>
          <w:tcPr>
            <w:tcW w:w="1134" w:type="dxa"/>
            <w:vAlign w:val="center"/>
          </w:tcPr>
          <w:p w:rsidR="00D4690C" w:rsidRPr="004B0EBF" w:rsidRDefault="00D4690C" w:rsidP="00E75D75">
            <w:pPr>
              <w:jc w:val="center"/>
              <w:rPr>
                <w:sz w:val="20"/>
                <w:szCs w:val="20"/>
              </w:rPr>
            </w:pPr>
            <w:r>
              <w:rPr>
                <w:sz w:val="20"/>
                <w:szCs w:val="20"/>
              </w:rPr>
              <w:t>13.3</w:t>
            </w:r>
          </w:p>
        </w:tc>
        <w:tc>
          <w:tcPr>
            <w:tcW w:w="1134" w:type="dxa"/>
            <w:vAlign w:val="center"/>
          </w:tcPr>
          <w:p w:rsidR="00D4690C" w:rsidRPr="004B0EBF" w:rsidRDefault="00D4690C" w:rsidP="00E75D75">
            <w:pPr>
              <w:jc w:val="center"/>
              <w:rPr>
                <w:sz w:val="20"/>
                <w:szCs w:val="20"/>
              </w:rPr>
            </w:pPr>
            <w:r>
              <w:rPr>
                <w:sz w:val="20"/>
                <w:szCs w:val="20"/>
              </w:rPr>
              <w:t>17.6</w:t>
            </w:r>
          </w:p>
        </w:tc>
      </w:tr>
      <w:tr w:rsidR="00D4690C" w:rsidTr="00E75D75">
        <w:tc>
          <w:tcPr>
            <w:tcW w:w="4168" w:type="dxa"/>
          </w:tcPr>
          <w:p w:rsidR="00D4690C" w:rsidRPr="007F0863" w:rsidRDefault="00D4690C" w:rsidP="00E75D75">
            <w:pPr>
              <w:jc w:val="left"/>
              <w:rPr>
                <w:color w:val="000000"/>
                <w:sz w:val="20"/>
                <w:szCs w:val="20"/>
              </w:rPr>
            </w:pPr>
            <w:r w:rsidRPr="007F0863">
              <w:rPr>
                <w:color w:val="000000"/>
                <w:sz w:val="20"/>
                <w:szCs w:val="20"/>
              </w:rPr>
              <w:t>Mandated school mobility requirements</w:t>
            </w:r>
          </w:p>
        </w:tc>
        <w:tc>
          <w:tcPr>
            <w:tcW w:w="1134" w:type="dxa"/>
            <w:vAlign w:val="center"/>
          </w:tcPr>
          <w:p w:rsidR="00D4690C" w:rsidRPr="004B0EBF" w:rsidRDefault="00D4690C" w:rsidP="00E75D75">
            <w:pPr>
              <w:jc w:val="center"/>
              <w:rPr>
                <w:sz w:val="20"/>
                <w:szCs w:val="20"/>
              </w:rPr>
            </w:pPr>
            <w:r>
              <w:rPr>
                <w:sz w:val="20"/>
                <w:szCs w:val="20"/>
              </w:rPr>
              <w:t>8.5</w:t>
            </w:r>
          </w:p>
        </w:tc>
        <w:tc>
          <w:tcPr>
            <w:tcW w:w="1134" w:type="dxa"/>
            <w:vAlign w:val="center"/>
          </w:tcPr>
          <w:p w:rsidR="00D4690C" w:rsidRPr="004B0EBF" w:rsidRDefault="00D4690C" w:rsidP="00E75D75">
            <w:pPr>
              <w:jc w:val="center"/>
              <w:rPr>
                <w:sz w:val="20"/>
                <w:szCs w:val="20"/>
              </w:rPr>
            </w:pPr>
            <w:r>
              <w:rPr>
                <w:sz w:val="20"/>
                <w:szCs w:val="20"/>
              </w:rPr>
              <w:t>5.3</w:t>
            </w:r>
          </w:p>
        </w:tc>
      </w:tr>
      <w:tr w:rsidR="00D4690C" w:rsidTr="00E75D75">
        <w:tc>
          <w:tcPr>
            <w:tcW w:w="4168" w:type="dxa"/>
          </w:tcPr>
          <w:p w:rsidR="00D4690C" w:rsidRPr="007F0863" w:rsidRDefault="00D4690C" w:rsidP="00E75D75">
            <w:pPr>
              <w:jc w:val="left"/>
              <w:rPr>
                <w:color w:val="000000"/>
                <w:sz w:val="20"/>
                <w:szCs w:val="20"/>
              </w:rPr>
            </w:pPr>
            <w:r w:rsidRPr="007F0863">
              <w:rPr>
                <w:color w:val="000000"/>
                <w:sz w:val="20"/>
                <w:szCs w:val="20"/>
              </w:rPr>
              <w:t>Better pay and conditions</w:t>
            </w:r>
          </w:p>
        </w:tc>
        <w:tc>
          <w:tcPr>
            <w:tcW w:w="1134" w:type="dxa"/>
            <w:vAlign w:val="center"/>
          </w:tcPr>
          <w:p w:rsidR="00D4690C" w:rsidRPr="004B0EBF" w:rsidRDefault="00D4690C" w:rsidP="00E75D75">
            <w:pPr>
              <w:jc w:val="center"/>
              <w:rPr>
                <w:sz w:val="20"/>
                <w:szCs w:val="20"/>
              </w:rPr>
            </w:pPr>
            <w:r>
              <w:rPr>
                <w:sz w:val="20"/>
                <w:szCs w:val="20"/>
              </w:rPr>
              <w:t>5.9</w:t>
            </w:r>
          </w:p>
        </w:tc>
        <w:tc>
          <w:tcPr>
            <w:tcW w:w="1134" w:type="dxa"/>
            <w:vAlign w:val="center"/>
          </w:tcPr>
          <w:p w:rsidR="00D4690C" w:rsidRPr="004B0EBF" w:rsidRDefault="00D4690C" w:rsidP="00E75D75">
            <w:pPr>
              <w:jc w:val="center"/>
              <w:rPr>
                <w:sz w:val="20"/>
                <w:szCs w:val="20"/>
              </w:rPr>
            </w:pPr>
            <w:r>
              <w:rPr>
                <w:sz w:val="20"/>
                <w:szCs w:val="20"/>
              </w:rPr>
              <w:t>9.3</w:t>
            </w:r>
          </w:p>
        </w:tc>
      </w:tr>
      <w:tr w:rsidR="00D4690C" w:rsidTr="00E75D75">
        <w:trPr>
          <w:trHeight w:val="80"/>
        </w:trPr>
        <w:tc>
          <w:tcPr>
            <w:tcW w:w="4168" w:type="dxa"/>
          </w:tcPr>
          <w:p w:rsidR="00D4690C" w:rsidRPr="007F0863" w:rsidRDefault="00D4690C" w:rsidP="00E75D75">
            <w:pPr>
              <w:jc w:val="left"/>
              <w:rPr>
                <w:color w:val="000000"/>
                <w:sz w:val="20"/>
                <w:szCs w:val="20"/>
              </w:rPr>
            </w:pPr>
            <w:r w:rsidRPr="007F0863">
              <w:rPr>
                <w:color w:val="000000"/>
                <w:sz w:val="20"/>
                <w:szCs w:val="20"/>
              </w:rPr>
              <w:t>Taking up a promotion</w:t>
            </w:r>
          </w:p>
        </w:tc>
        <w:tc>
          <w:tcPr>
            <w:tcW w:w="1134" w:type="dxa"/>
            <w:vAlign w:val="center"/>
          </w:tcPr>
          <w:p w:rsidR="00D4690C" w:rsidRPr="004B0EBF" w:rsidRDefault="00D4690C" w:rsidP="00E75D75">
            <w:pPr>
              <w:jc w:val="center"/>
              <w:rPr>
                <w:sz w:val="20"/>
                <w:szCs w:val="20"/>
              </w:rPr>
            </w:pPr>
            <w:r>
              <w:rPr>
                <w:sz w:val="20"/>
                <w:szCs w:val="20"/>
              </w:rPr>
              <w:t>4.7</w:t>
            </w:r>
          </w:p>
        </w:tc>
        <w:tc>
          <w:tcPr>
            <w:tcW w:w="1134" w:type="dxa"/>
            <w:vAlign w:val="center"/>
          </w:tcPr>
          <w:p w:rsidR="00D4690C" w:rsidRPr="004B0EBF" w:rsidRDefault="00D4690C" w:rsidP="00E75D75">
            <w:pPr>
              <w:jc w:val="center"/>
              <w:rPr>
                <w:sz w:val="20"/>
                <w:szCs w:val="20"/>
              </w:rPr>
            </w:pPr>
            <w:r>
              <w:rPr>
                <w:sz w:val="20"/>
                <w:szCs w:val="20"/>
              </w:rPr>
              <w:t>12.0</w:t>
            </w:r>
          </w:p>
        </w:tc>
      </w:tr>
      <w:tr w:rsidR="00D4690C" w:rsidTr="00E75D75">
        <w:tc>
          <w:tcPr>
            <w:tcW w:w="4168" w:type="dxa"/>
            <w:tcBorders>
              <w:bottom w:val="double" w:sz="4" w:space="0" w:color="auto"/>
            </w:tcBorders>
          </w:tcPr>
          <w:p w:rsidR="00D4690C" w:rsidRPr="007F0863" w:rsidRDefault="00D4690C" w:rsidP="00E75D75">
            <w:pPr>
              <w:jc w:val="left"/>
              <w:rPr>
                <w:color w:val="000000"/>
                <w:sz w:val="20"/>
                <w:szCs w:val="20"/>
              </w:rPr>
            </w:pPr>
            <w:r w:rsidRPr="007F0863">
              <w:rPr>
                <w:color w:val="000000"/>
                <w:sz w:val="20"/>
                <w:szCs w:val="20"/>
              </w:rPr>
              <w:t>Other factors</w:t>
            </w:r>
          </w:p>
        </w:tc>
        <w:tc>
          <w:tcPr>
            <w:tcW w:w="1134" w:type="dxa"/>
            <w:tcBorders>
              <w:bottom w:val="double" w:sz="4" w:space="0" w:color="auto"/>
            </w:tcBorders>
            <w:vAlign w:val="center"/>
          </w:tcPr>
          <w:p w:rsidR="00D4690C" w:rsidRPr="004B0EBF" w:rsidRDefault="00D4690C" w:rsidP="00E75D75">
            <w:pPr>
              <w:jc w:val="center"/>
              <w:rPr>
                <w:sz w:val="20"/>
                <w:szCs w:val="20"/>
              </w:rPr>
            </w:pPr>
            <w:r>
              <w:rPr>
                <w:sz w:val="20"/>
                <w:szCs w:val="20"/>
              </w:rPr>
              <w:t>26.1</w:t>
            </w:r>
          </w:p>
        </w:tc>
        <w:tc>
          <w:tcPr>
            <w:tcW w:w="1134" w:type="dxa"/>
            <w:tcBorders>
              <w:bottom w:val="double" w:sz="4" w:space="0" w:color="auto"/>
            </w:tcBorders>
            <w:vAlign w:val="center"/>
          </w:tcPr>
          <w:p w:rsidR="00D4690C" w:rsidRPr="004B0EBF" w:rsidRDefault="00D4690C" w:rsidP="00E75D75">
            <w:pPr>
              <w:jc w:val="center"/>
              <w:rPr>
                <w:sz w:val="20"/>
                <w:szCs w:val="20"/>
              </w:rPr>
            </w:pPr>
            <w:r>
              <w:rPr>
                <w:sz w:val="20"/>
                <w:szCs w:val="20"/>
              </w:rPr>
              <w:t>27.5</w:t>
            </w:r>
          </w:p>
        </w:tc>
      </w:tr>
    </w:tbl>
    <w:p w:rsidR="00D4690C" w:rsidRDefault="00D4690C" w:rsidP="00D4690C">
      <w:pPr>
        <w:suppressAutoHyphens w:val="0"/>
        <w:jc w:val="left"/>
        <w:rPr>
          <w:sz w:val="20"/>
          <w:szCs w:val="20"/>
        </w:rPr>
      </w:pPr>
    </w:p>
    <w:p w:rsidR="00D4690C" w:rsidRDefault="00D4690C" w:rsidP="00D4690C"/>
    <w:p w:rsidR="00D4690C" w:rsidRDefault="00D4690C" w:rsidP="00D4690C">
      <w:pPr>
        <w:pStyle w:val="Heading3"/>
        <w:ind w:left="567" w:hanging="567"/>
      </w:pPr>
      <w:r>
        <w:t>Mobility across regions</w:t>
      </w:r>
    </w:p>
    <w:p w:rsidR="001301FB" w:rsidRDefault="001301FB" w:rsidP="001301FB">
      <w:r>
        <w:t>A question asked of both teachers and leaders canvassed the extent of mobility over their teaching careers. Results are presented in Table 7.12</w:t>
      </w:r>
      <w:r w:rsidR="000669F0">
        <w:t xml:space="preserve"> and are comparable to 2010 figures. About </w:t>
      </w:r>
      <w:r w:rsidR="004E55D2">
        <w:t>13-15</w:t>
      </w:r>
      <w:r w:rsidR="000669F0">
        <w:t xml:space="preserve">% of </w:t>
      </w:r>
      <w:r w:rsidR="004E55D2">
        <w:t xml:space="preserve">primary </w:t>
      </w:r>
      <w:r w:rsidR="000669F0">
        <w:t xml:space="preserve">teachers and leaders have taught </w:t>
      </w:r>
      <w:r w:rsidR="004E55D2">
        <w:t>outside</w:t>
      </w:r>
      <w:r w:rsidR="000669F0">
        <w:t xml:space="preserve"> their curren</w:t>
      </w:r>
      <w:r w:rsidR="004E55D2">
        <w:t>t state/territory and about 14-19% of secondary teachers and leaders. Over 88% of leaders have been employed in their current state or territory for over 10 years, in comparison with 63-67% of teachers.</w:t>
      </w:r>
    </w:p>
    <w:p w:rsidR="001301FB" w:rsidRDefault="001301FB" w:rsidP="001301FB"/>
    <w:p w:rsidR="00D4690C" w:rsidRDefault="00D4690C" w:rsidP="00D4690C">
      <w:pPr>
        <w:pStyle w:val="Caption"/>
        <w:keepNext/>
      </w:pPr>
      <w:bookmarkStart w:id="636" w:name="_Ref290274992"/>
      <w:bookmarkStart w:id="637" w:name="_Toc309975450"/>
      <w:bookmarkStart w:id="638" w:name="_Toc374608730"/>
      <w:bookmarkStart w:id="639" w:name="_Toc374608896"/>
      <w:bookmarkStart w:id="640" w:name="_Toc374609057"/>
      <w:bookmarkStart w:id="641" w:name="_Toc382567036"/>
      <w:bookmarkStart w:id="642" w:name="_Toc384726236"/>
      <w:proofErr w:type="gramStart"/>
      <w:r>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12</w:t>
      </w:r>
      <w:r w:rsidR="003F2304">
        <w:fldChar w:fldCharType="end"/>
      </w:r>
      <w:bookmarkEnd w:id="636"/>
      <w:r>
        <w:t>: Teacher and leader mobility across regions over their teaching career</w:t>
      </w:r>
      <w:bookmarkEnd w:id="637"/>
      <w:bookmarkEnd w:id="638"/>
      <w:bookmarkEnd w:id="639"/>
      <w:bookmarkEnd w:id="640"/>
      <w:bookmarkEnd w:id="641"/>
      <w:bookmarkEnd w:id="6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342"/>
        <w:gridCol w:w="1805"/>
        <w:gridCol w:w="1125"/>
        <w:gridCol w:w="1131"/>
        <w:gridCol w:w="175"/>
        <w:gridCol w:w="1134"/>
        <w:gridCol w:w="1134"/>
      </w:tblGrid>
      <w:tr w:rsidR="00D4690C" w:rsidRPr="00917F26" w:rsidTr="00E75D75">
        <w:tc>
          <w:tcPr>
            <w:tcW w:w="2342" w:type="dxa"/>
            <w:tcBorders>
              <w:top w:val="double" w:sz="4" w:space="0" w:color="auto"/>
            </w:tcBorders>
          </w:tcPr>
          <w:p w:rsidR="00D4690C" w:rsidRPr="00917F26" w:rsidRDefault="00D4690C" w:rsidP="00E75D75">
            <w:pPr>
              <w:rPr>
                <w:sz w:val="20"/>
                <w:szCs w:val="20"/>
              </w:rPr>
            </w:pPr>
          </w:p>
        </w:tc>
        <w:tc>
          <w:tcPr>
            <w:tcW w:w="1805" w:type="dxa"/>
            <w:tcBorders>
              <w:top w:val="double" w:sz="4" w:space="0" w:color="auto"/>
            </w:tcBorders>
          </w:tcPr>
          <w:p w:rsidR="00D4690C" w:rsidRPr="00917F26" w:rsidRDefault="00D4690C" w:rsidP="00E75D75">
            <w:pPr>
              <w:rPr>
                <w:sz w:val="20"/>
                <w:szCs w:val="20"/>
              </w:rPr>
            </w:pPr>
          </w:p>
        </w:tc>
        <w:tc>
          <w:tcPr>
            <w:tcW w:w="2256" w:type="dxa"/>
            <w:gridSpan w:val="2"/>
            <w:tcBorders>
              <w:top w:val="double" w:sz="4" w:space="0" w:color="auto"/>
              <w:bottom w:val="single" w:sz="4" w:space="0" w:color="auto"/>
            </w:tcBorders>
          </w:tcPr>
          <w:p w:rsidR="00D4690C" w:rsidRPr="00917F26" w:rsidRDefault="00D4690C" w:rsidP="00E75D75">
            <w:pPr>
              <w:jc w:val="center"/>
              <w:rPr>
                <w:b/>
                <w:sz w:val="20"/>
                <w:szCs w:val="20"/>
              </w:rPr>
            </w:pPr>
            <w:r>
              <w:rPr>
                <w:b/>
                <w:sz w:val="20"/>
                <w:szCs w:val="20"/>
              </w:rPr>
              <w:t>Teachers</w:t>
            </w:r>
          </w:p>
        </w:tc>
        <w:tc>
          <w:tcPr>
            <w:tcW w:w="175" w:type="dxa"/>
            <w:tcBorders>
              <w:top w:val="double" w:sz="4" w:space="0" w:color="auto"/>
            </w:tcBorders>
          </w:tcPr>
          <w:p w:rsidR="00D4690C" w:rsidRPr="00917F26" w:rsidRDefault="00D4690C" w:rsidP="00E75D75">
            <w:pPr>
              <w:jc w:val="center"/>
              <w:rPr>
                <w:b/>
                <w:sz w:val="20"/>
                <w:szCs w:val="20"/>
              </w:rPr>
            </w:pPr>
          </w:p>
        </w:tc>
        <w:tc>
          <w:tcPr>
            <w:tcW w:w="2268" w:type="dxa"/>
            <w:gridSpan w:val="2"/>
            <w:tcBorders>
              <w:top w:val="double" w:sz="4" w:space="0" w:color="auto"/>
              <w:bottom w:val="single" w:sz="4" w:space="0" w:color="auto"/>
            </w:tcBorders>
          </w:tcPr>
          <w:p w:rsidR="00D4690C" w:rsidRPr="00917F26" w:rsidRDefault="00D4690C" w:rsidP="00E75D75">
            <w:pPr>
              <w:jc w:val="center"/>
              <w:rPr>
                <w:b/>
                <w:sz w:val="20"/>
                <w:szCs w:val="20"/>
              </w:rPr>
            </w:pPr>
            <w:r>
              <w:rPr>
                <w:b/>
                <w:sz w:val="20"/>
                <w:szCs w:val="20"/>
              </w:rPr>
              <w:t>Leaders</w:t>
            </w:r>
          </w:p>
        </w:tc>
      </w:tr>
      <w:tr w:rsidR="00D4690C" w:rsidRPr="00917F26" w:rsidTr="00E75D75">
        <w:tc>
          <w:tcPr>
            <w:tcW w:w="2342" w:type="dxa"/>
            <w:tcBorders>
              <w:bottom w:val="single" w:sz="4" w:space="0" w:color="auto"/>
            </w:tcBorders>
          </w:tcPr>
          <w:p w:rsidR="00D4690C" w:rsidRPr="00917F26" w:rsidRDefault="00D4690C" w:rsidP="00E75D75">
            <w:pPr>
              <w:jc w:val="left"/>
              <w:rPr>
                <w:sz w:val="20"/>
                <w:szCs w:val="20"/>
              </w:rPr>
            </w:pPr>
          </w:p>
        </w:tc>
        <w:tc>
          <w:tcPr>
            <w:tcW w:w="1805" w:type="dxa"/>
            <w:tcBorders>
              <w:bottom w:val="single" w:sz="4" w:space="0" w:color="auto"/>
            </w:tcBorders>
          </w:tcPr>
          <w:p w:rsidR="00D4690C" w:rsidRPr="00917F26" w:rsidRDefault="00D4690C" w:rsidP="00E75D75">
            <w:pPr>
              <w:rPr>
                <w:sz w:val="20"/>
                <w:szCs w:val="20"/>
              </w:rPr>
            </w:pPr>
          </w:p>
        </w:tc>
        <w:tc>
          <w:tcPr>
            <w:tcW w:w="1125" w:type="dxa"/>
            <w:tcBorders>
              <w:top w:val="single" w:sz="4" w:space="0" w:color="auto"/>
              <w:bottom w:val="single" w:sz="4" w:space="0" w:color="auto"/>
            </w:tcBorders>
          </w:tcPr>
          <w:p w:rsidR="00D4690C" w:rsidRPr="00917F26" w:rsidRDefault="00D4690C" w:rsidP="00E75D75">
            <w:pPr>
              <w:jc w:val="center"/>
              <w:rPr>
                <w:b/>
                <w:sz w:val="20"/>
                <w:szCs w:val="20"/>
              </w:rPr>
            </w:pPr>
            <w:r w:rsidRPr="00917F26">
              <w:rPr>
                <w:b/>
                <w:sz w:val="20"/>
                <w:szCs w:val="20"/>
              </w:rPr>
              <w:t>Primary</w:t>
            </w:r>
          </w:p>
          <w:p w:rsidR="00D4690C" w:rsidRPr="00917F26" w:rsidRDefault="00D4690C" w:rsidP="00E75D75">
            <w:pPr>
              <w:jc w:val="center"/>
              <w:rPr>
                <w:b/>
                <w:sz w:val="20"/>
                <w:szCs w:val="20"/>
              </w:rPr>
            </w:pPr>
            <w:r w:rsidRPr="00917F26">
              <w:rPr>
                <w:b/>
                <w:sz w:val="20"/>
                <w:szCs w:val="20"/>
              </w:rPr>
              <w:t>%</w:t>
            </w:r>
          </w:p>
        </w:tc>
        <w:tc>
          <w:tcPr>
            <w:tcW w:w="1131" w:type="dxa"/>
            <w:tcBorders>
              <w:top w:val="single" w:sz="4" w:space="0" w:color="auto"/>
              <w:bottom w:val="single" w:sz="4" w:space="0" w:color="auto"/>
            </w:tcBorders>
          </w:tcPr>
          <w:p w:rsidR="00D4690C" w:rsidRPr="00917F26" w:rsidRDefault="00D4690C" w:rsidP="00E75D75">
            <w:pPr>
              <w:jc w:val="center"/>
              <w:rPr>
                <w:b/>
                <w:sz w:val="20"/>
                <w:szCs w:val="20"/>
              </w:rPr>
            </w:pPr>
            <w:r w:rsidRPr="00917F26">
              <w:rPr>
                <w:b/>
                <w:sz w:val="20"/>
                <w:szCs w:val="20"/>
              </w:rPr>
              <w:t>Secondary</w:t>
            </w:r>
          </w:p>
          <w:p w:rsidR="00D4690C" w:rsidRPr="00917F26" w:rsidRDefault="00D4690C" w:rsidP="00E75D75">
            <w:pPr>
              <w:jc w:val="center"/>
              <w:rPr>
                <w:b/>
                <w:sz w:val="20"/>
                <w:szCs w:val="20"/>
              </w:rPr>
            </w:pPr>
            <w:r w:rsidRPr="00917F26">
              <w:rPr>
                <w:b/>
                <w:sz w:val="20"/>
                <w:szCs w:val="20"/>
              </w:rPr>
              <w:t>%</w:t>
            </w:r>
          </w:p>
        </w:tc>
        <w:tc>
          <w:tcPr>
            <w:tcW w:w="175" w:type="dxa"/>
            <w:tcBorders>
              <w:bottom w:val="single" w:sz="4" w:space="0" w:color="auto"/>
            </w:tcBorders>
          </w:tcPr>
          <w:p w:rsidR="00D4690C" w:rsidRPr="00917F26" w:rsidRDefault="00D4690C" w:rsidP="00E75D75">
            <w:pPr>
              <w:jc w:val="center"/>
              <w:rPr>
                <w:b/>
                <w:sz w:val="20"/>
                <w:szCs w:val="20"/>
              </w:rPr>
            </w:pPr>
          </w:p>
        </w:tc>
        <w:tc>
          <w:tcPr>
            <w:tcW w:w="1134" w:type="dxa"/>
            <w:tcBorders>
              <w:top w:val="single" w:sz="4" w:space="0" w:color="auto"/>
              <w:bottom w:val="single" w:sz="4" w:space="0" w:color="auto"/>
            </w:tcBorders>
          </w:tcPr>
          <w:p w:rsidR="00D4690C" w:rsidRPr="00917F26" w:rsidRDefault="00D4690C" w:rsidP="00E75D75">
            <w:pPr>
              <w:jc w:val="center"/>
              <w:rPr>
                <w:b/>
                <w:sz w:val="20"/>
                <w:szCs w:val="20"/>
              </w:rPr>
            </w:pPr>
            <w:r w:rsidRPr="00917F26">
              <w:rPr>
                <w:b/>
                <w:sz w:val="20"/>
                <w:szCs w:val="20"/>
              </w:rPr>
              <w:t>Primary</w:t>
            </w:r>
          </w:p>
          <w:p w:rsidR="00D4690C" w:rsidRPr="00917F26" w:rsidRDefault="00D4690C" w:rsidP="00E75D75">
            <w:pPr>
              <w:jc w:val="center"/>
              <w:rPr>
                <w:b/>
                <w:sz w:val="20"/>
                <w:szCs w:val="20"/>
              </w:rPr>
            </w:pPr>
            <w:r w:rsidRPr="00917F26">
              <w:rPr>
                <w:b/>
                <w:sz w:val="20"/>
                <w:szCs w:val="20"/>
              </w:rPr>
              <w:t>%</w:t>
            </w:r>
          </w:p>
        </w:tc>
        <w:tc>
          <w:tcPr>
            <w:tcW w:w="1134" w:type="dxa"/>
            <w:tcBorders>
              <w:top w:val="single" w:sz="4" w:space="0" w:color="auto"/>
              <w:bottom w:val="single" w:sz="4" w:space="0" w:color="auto"/>
            </w:tcBorders>
          </w:tcPr>
          <w:p w:rsidR="00D4690C" w:rsidRPr="00917F26" w:rsidRDefault="00D4690C" w:rsidP="00E75D75">
            <w:pPr>
              <w:jc w:val="center"/>
              <w:rPr>
                <w:b/>
                <w:sz w:val="20"/>
                <w:szCs w:val="20"/>
              </w:rPr>
            </w:pPr>
            <w:r w:rsidRPr="00917F26">
              <w:rPr>
                <w:b/>
                <w:sz w:val="20"/>
                <w:szCs w:val="20"/>
              </w:rPr>
              <w:t>Secondary</w:t>
            </w:r>
          </w:p>
          <w:p w:rsidR="00D4690C" w:rsidRPr="00917F26" w:rsidRDefault="00D4690C" w:rsidP="00E75D75">
            <w:pPr>
              <w:jc w:val="center"/>
              <w:rPr>
                <w:b/>
                <w:sz w:val="20"/>
                <w:szCs w:val="20"/>
              </w:rPr>
            </w:pPr>
            <w:r w:rsidRPr="00917F26">
              <w:rPr>
                <w:b/>
                <w:sz w:val="20"/>
                <w:szCs w:val="20"/>
              </w:rPr>
              <w:t>%</w:t>
            </w:r>
          </w:p>
        </w:tc>
      </w:tr>
      <w:tr w:rsidR="00D4690C" w:rsidRPr="00917F26" w:rsidTr="001301FB">
        <w:tc>
          <w:tcPr>
            <w:tcW w:w="2342" w:type="dxa"/>
            <w:vMerge w:val="restart"/>
            <w:tcBorders>
              <w:top w:val="single" w:sz="4" w:space="0" w:color="auto"/>
            </w:tcBorders>
          </w:tcPr>
          <w:p w:rsidR="00D4690C" w:rsidRDefault="00D4690C" w:rsidP="00E75D75">
            <w:pPr>
              <w:jc w:val="left"/>
              <w:rPr>
                <w:sz w:val="20"/>
                <w:szCs w:val="20"/>
              </w:rPr>
            </w:pPr>
            <w:r>
              <w:rPr>
                <w:sz w:val="20"/>
                <w:szCs w:val="20"/>
              </w:rPr>
              <w:t>Years spent teaching in current state/territory</w:t>
            </w:r>
          </w:p>
          <w:p w:rsidR="00D4690C" w:rsidRPr="00917F26" w:rsidRDefault="00D4690C" w:rsidP="00E75D75">
            <w:pPr>
              <w:jc w:val="left"/>
              <w:rPr>
                <w:sz w:val="20"/>
                <w:szCs w:val="20"/>
              </w:rPr>
            </w:pPr>
          </w:p>
        </w:tc>
        <w:tc>
          <w:tcPr>
            <w:tcW w:w="1805" w:type="dxa"/>
          </w:tcPr>
          <w:p w:rsidR="00D4690C" w:rsidRPr="007F0863" w:rsidRDefault="00D4690C" w:rsidP="00E75D75">
            <w:pPr>
              <w:jc w:val="left"/>
              <w:rPr>
                <w:color w:val="000000"/>
                <w:sz w:val="20"/>
                <w:szCs w:val="20"/>
              </w:rPr>
            </w:pPr>
            <w:r w:rsidRPr="007F0863">
              <w:rPr>
                <w:color w:val="000000"/>
                <w:sz w:val="20"/>
                <w:szCs w:val="20"/>
              </w:rPr>
              <w:t>1 to 3 years</w:t>
            </w:r>
          </w:p>
        </w:tc>
        <w:tc>
          <w:tcPr>
            <w:tcW w:w="1125" w:type="dxa"/>
          </w:tcPr>
          <w:p w:rsidR="00D4690C" w:rsidRPr="00917F26" w:rsidRDefault="00D4690C" w:rsidP="00E75D75">
            <w:pPr>
              <w:jc w:val="center"/>
              <w:rPr>
                <w:sz w:val="20"/>
                <w:szCs w:val="20"/>
              </w:rPr>
            </w:pPr>
            <w:r>
              <w:rPr>
                <w:sz w:val="20"/>
                <w:szCs w:val="20"/>
              </w:rPr>
              <w:t>7.2</w:t>
            </w:r>
          </w:p>
        </w:tc>
        <w:tc>
          <w:tcPr>
            <w:tcW w:w="1131" w:type="dxa"/>
          </w:tcPr>
          <w:p w:rsidR="00D4690C" w:rsidRPr="00917F26" w:rsidRDefault="00D4690C" w:rsidP="00E75D75">
            <w:pPr>
              <w:jc w:val="center"/>
              <w:rPr>
                <w:sz w:val="20"/>
                <w:szCs w:val="20"/>
              </w:rPr>
            </w:pPr>
            <w:r>
              <w:rPr>
                <w:sz w:val="20"/>
                <w:szCs w:val="20"/>
              </w:rPr>
              <w:t>7.7</w:t>
            </w:r>
          </w:p>
        </w:tc>
        <w:tc>
          <w:tcPr>
            <w:tcW w:w="175" w:type="dxa"/>
          </w:tcPr>
          <w:p w:rsidR="00D4690C" w:rsidRDefault="00D4690C" w:rsidP="00E75D75">
            <w:pPr>
              <w:jc w:val="center"/>
              <w:rPr>
                <w:sz w:val="20"/>
                <w:szCs w:val="20"/>
              </w:rPr>
            </w:pPr>
          </w:p>
        </w:tc>
        <w:tc>
          <w:tcPr>
            <w:tcW w:w="1134" w:type="dxa"/>
          </w:tcPr>
          <w:p w:rsidR="00D4690C" w:rsidRDefault="00D4690C" w:rsidP="00E75D75">
            <w:pPr>
              <w:jc w:val="center"/>
              <w:rPr>
                <w:sz w:val="20"/>
                <w:szCs w:val="20"/>
              </w:rPr>
            </w:pPr>
            <w:r>
              <w:rPr>
                <w:sz w:val="20"/>
                <w:szCs w:val="20"/>
              </w:rPr>
              <w:t>1.9</w:t>
            </w:r>
          </w:p>
        </w:tc>
        <w:tc>
          <w:tcPr>
            <w:tcW w:w="1134" w:type="dxa"/>
          </w:tcPr>
          <w:p w:rsidR="00D4690C" w:rsidRDefault="00D4690C" w:rsidP="00E75D75">
            <w:pPr>
              <w:jc w:val="center"/>
              <w:rPr>
                <w:sz w:val="20"/>
                <w:szCs w:val="20"/>
              </w:rPr>
            </w:pPr>
            <w:r>
              <w:rPr>
                <w:sz w:val="20"/>
                <w:szCs w:val="20"/>
              </w:rPr>
              <w:t>2.1</w:t>
            </w:r>
          </w:p>
        </w:tc>
      </w:tr>
      <w:tr w:rsidR="00D4690C" w:rsidRPr="00917F26" w:rsidTr="00E75D75">
        <w:tc>
          <w:tcPr>
            <w:tcW w:w="2342" w:type="dxa"/>
            <w:vMerge/>
          </w:tcPr>
          <w:p w:rsidR="00D4690C" w:rsidRPr="00917F26" w:rsidRDefault="00D4690C" w:rsidP="00E75D75">
            <w:pPr>
              <w:jc w:val="left"/>
              <w:rPr>
                <w:sz w:val="20"/>
                <w:szCs w:val="20"/>
              </w:rPr>
            </w:pPr>
          </w:p>
        </w:tc>
        <w:tc>
          <w:tcPr>
            <w:tcW w:w="1805" w:type="dxa"/>
          </w:tcPr>
          <w:p w:rsidR="00D4690C" w:rsidRPr="007F0863" w:rsidRDefault="00D4690C" w:rsidP="00E75D75">
            <w:pPr>
              <w:jc w:val="left"/>
              <w:rPr>
                <w:color w:val="000000"/>
                <w:sz w:val="20"/>
                <w:szCs w:val="20"/>
              </w:rPr>
            </w:pPr>
            <w:r w:rsidRPr="007F0863">
              <w:rPr>
                <w:color w:val="000000"/>
                <w:sz w:val="20"/>
                <w:szCs w:val="20"/>
              </w:rPr>
              <w:t>4 to 10 years</w:t>
            </w:r>
          </w:p>
        </w:tc>
        <w:tc>
          <w:tcPr>
            <w:tcW w:w="1125" w:type="dxa"/>
          </w:tcPr>
          <w:p w:rsidR="00D4690C" w:rsidRPr="00917F26" w:rsidRDefault="00D4690C" w:rsidP="00E75D75">
            <w:pPr>
              <w:jc w:val="center"/>
              <w:rPr>
                <w:sz w:val="20"/>
                <w:szCs w:val="20"/>
              </w:rPr>
            </w:pPr>
            <w:r>
              <w:rPr>
                <w:sz w:val="20"/>
                <w:szCs w:val="20"/>
              </w:rPr>
              <w:t>29.7</w:t>
            </w:r>
          </w:p>
        </w:tc>
        <w:tc>
          <w:tcPr>
            <w:tcW w:w="1131" w:type="dxa"/>
          </w:tcPr>
          <w:p w:rsidR="00D4690C" w:rsidRPr="00917F26" w:rsidRDefault="00D4690C" w:rsidP="00E75D75">
            <w:pPr>
              <w:jc w:val="center"/>
              <w:rPr>
                <w:sz w:val="20"/>
                <w:szCs w:val="20"/>
              </w:rPr>
            </w:pPr>
            <w:r>
              <w:rPr>
                <w:sz w:val="20"/>
                <w:szCs w:val="20"/>
              </w:rPr>
              <w:t>24.9</w:t>
            </w:r>
          </w:p>
        </w:tc>
        <w:tc>
          <w:tcPr>
            <w:tcW w:w="175" w:type="dxa"/>
          </w:tcPr>
          <w:p w:rsidR="00D4690C" w:rsidRDefault="00D4690C" w:rsidP="00E75D75">
            <w:pPr>
              <w:jc w:val="center"/>
              <w:rPr>
                <w:sz w:val="20"/>
                <w:szCs w:val="20"/>
              </w:rPr>
            </w:pPr>
          </w:p>
        </w:tc>
        <w:tc>
          <w:tcPr>
            <w:tcW w:w="1134" w:type="dxa"/>
          </w:tcPr>
          <w:p w:rsidR="00D4690C" w:rsidRDefault="00D4690C" w:rsidP="00E75D75">
            <w:pPr>
              <w:jc w:val="center"/>
              <w:rPr>
                <w:sz w:val="20"/>
                <w:szCs w:val="20"/>
              </w:rPr>
            </w:pPr>
            <w:r>
              <w:rPr>
                <w:sz w:val="20"/>
                <w:szCs w:val="20"/>
              </w:rPr>
              <w:t>9.5</w:t>
            </w:r>
          </w:p>
        </w:tc>
        <w:tc>
          <w:tcPr>
            <w:tcW w:w="1134" w:type="dxa"/>
          </w:tcPr>
          <w:p w:rsidR="00D4690C" w:rsidRDefault="00D4690C" w:rsidP="00E75D75">
            <w:pPr>
              <w:jc w:val="center"/>
              <w:rPr>
                <w:sz w:val="20"/>
                <w:szCs w:val="20"/>
              </w:rPr>
            </w:pPr>
            <w:r>
              <w:rPr>
                <w:sz w:val="20"/>
                <w:szCs w:val="20"/>
              </w:rPr>
              <w:t>7.1</w:t>
            </w:r>
          </w:p>
        </w:tc>
      </w:tr>
      <w:tr w:rsidR="00D4690C" w:rsidRPr="00917F26" w:rsidTr="00E75D75">
        <w:tc>
          <w:tcPr>
            <w:tcW w:w="2342" w:type="dxa"/>
            <w:vMerge/>
          </w:tcPr>
          <w:p w:rsidR="00D4690C" w:rsidRPr="00917F26" w:rsidRDefault="00D4690C" w:rsidP="00E75D75">
            <w:pPr>
              <w:jc w:val="left"/>
              <w:rPr>
                <w:sz w:val="20"/>
                <w:szCs w:val="20"/>
              </w:rPr>
            </w:pPr>
          </w:p>
        </w:tc>
        <w:tc>
          <w:tcPr>
            <w:tcW w:w="1805" w:type="dxa"/>
          </w:tcPr>
          <w:p w:rsidR="00D4690C" w:rsidRPr="007F0863" w:rsidRDefault="00D4690C" w:rsidP="00E75D75">
            <w:pPr>
              <w:jc w:val="left"/>
              <w:rPr>
                <w:color w:val="000000"/>
                <w:sz w:val="20"/>
                <w:szCs w:val="20"/>
              </w:rPr>
            </w:pPr>
            <w:r w:rsidRPr="007F0863">
              <w:rPr>
                <w:color w:val="000000"/>
                <w:sz w:val="20"/>
                <w:szCs w:val="20"/>
              </w:rPr>
              <w:t>Over 10 years</w:t>
            </w:r>
          </w:p>
        </w:tc>
        <w:tc>
          <w:tcPr>
            <w:tcW w:w="1125" w:type="dxa"/>
            <w:tcBorders>
              <w:bottom w:val="single" w:sz="4" w:space="0" w:color="auto"/>
            </w:tcBorders>
          </w:tcPr>
          <w:p w:rsidR="00D4690C" w:rsidRPr="00917F26" w:rsidRDefault="00D4690C" w:rsidP="00E75D75">
            <w:pPr>
              <w:jc w:val="center"/>
              <w:rPr>
                <w:sz w:val="20"/>
                <w:szCs w:val="20"/>
              </w:rPr>
            </w:pPr>
            <w:r>
              <w:rPr>
                <w:sz w:val="20"/>
                <w:szCs w:val="20"/>
              </w:rPr>
              <w:t>63.2</w:t>
            </w:r>
          </w:p>
        </w:tc>
        <w:tc>
          <w:tcPr>
            <w:tcW w:w="1131" w:type="dxa"/>
            <w:tcBorders>
              <w:bottom w:val="single" w:sz="4" w:space="0" w:color="auto"/>
            </w:tcBorders>
          </w:tcPr>
          <w:p w:rsidR="00D4690C" w:rsidRPr="00917F26" w:rsidRDefault="00D4690C" w:rsidP="00E75D75">
            <w:pPr>
              <w:jc w:val="center"/>
              <w:rPr>
                <w:sz w:val="20"/>
                <w:szCs w:val="20"/>
              </w:rPr>
            </w:pPr>
            <w:r>
              <w:rPr>
                <w:sz w:val="20"/>
                <w:szCs w:val="20"/>
              </w:rPr>
              <w:t>67.5</w:t>
            </w:r>
          </w:p>
        </w:tc>
        <w:tc>
          <w:tcPr>
            <w:tcW w:w="175" w:type="dxa"/>
            <w:tcBorders>
              <w:bottom w:val="single" w:sz="4" w:space="0" w:color="auto"/>
            </w:tcBorders>
          </w:tcPr>
          <w:p w:rsidR="00D4690C" w:rsidRDefault="00D4690C" w:rsidP="00E75D75">
            <w:pPr>
              <w:jc w:val="center"/>
              <w:rPr>
                <w:sz w:val="20"/>
                <w:szCs w:val="20"/>
              </w:rPr>
            </w:pPr>
          </w:p>
        </w:tc>
        <w:tc>
          <w:tcPr>
            <w:tcW w:w="1134" w:type="dxa"/>
            <w:tcBorders>
              <w:bottom w:val="single" w:sz="4" w:space="0" w:color="auto"/>
            </w:tcBorders>
          </w:tcPr>
          <w:p w:rsidR="00D4690C" w:rsidRDefault="00D4690C" w:rsidP="00E75D75">
            <w:pPr>
              <w:jc w:val="center"/>
              <w:rPr>
                <w:sz w:val="20"/>
                <w:szCs w:val="20"/>
              </w:rPr>
            </w:pPr>
            <w:r>
              <w:rPr>
                <w:sz w:val="20"/>
                <w:szCs w:val="20"/>
              </w:rPr>
              <w:t>88.6</w:t>
            </w:r>
          </w:p>
        </w:tc>
        <w:tc>
          <w:tcPr>
            <w:tcW w:w="1134" w:type="dxa"/>
            <w:tcBorders>
              <w:bottom w:val="single" w:sz="4" w:space="0" w:color="auto"/>
            </w:tcBorders>
          </w:tcPr>
          <w:p w:rsidR="00D4690C" w:rsidRDefault="00D4690C" w:rsidP="00E75D75">
            <w:pPr>
              <w:jc w:val="center"/>
              <w:rPr>
                <w:sz w:val="20"/>
                <w:szCs w:val="20"/>
              </w:rPr>
            </w:pPr>
            <w:r>
              <w:rPr>
                <w:sz w:val="20"/>
                <w:szCs w:val="20"/>
              </w:rPr>
              <w:t>90.8</w:t>
            </w:r>
          </w:p>
        </w:tc>
      </w:tr>
      <w:tr w:rsidR="00D4690C" w:rsidRPr="00917F26" w:rsidTr="00E75D75">
        <w:tc>
          <w:tcPr>
            <w:tcW w:w="2342" w:type="dxa"/>
          </w:tcPr>
          <w:p w:rsidR="00D4690C" w:rsidRPr="00917F26" w:rsidRDefault="00D4690C" w:rsidP="00E75D75">
            <w:pPr>
              <w:jc w:val="left"/>
              <w:rPr>
                <w:sz w:val="20"/>
                <w:szCs w:val="20"/>
              </w:rPr>
            </w:pPr>
          </w:p>
        </w:tc>
        <w:tc>
          <w:tcPr>
            <w:tcW w:w="1805" w:type="dxa"/>
          </w:tcPr>
          <w:p w:rsidR="00D4690C" w:rsidRDefault="00D4690C" w:rsidP="00E75D75">
            <w:pPr>
              <w:rPr>
                <w:sz w:val="20"/>
                <w:szCs w:val="20"/>
              </w:rPr>
            </w:pPr>
          </w:p>
        </w:tc>
        <w:tc>
          <w:tcPr>
            <w:tcW w:w="1125" w:type="dxa"/>
            <w:tcBorders>
              <w:top w:val="single" w:sz="4" w:space="0" w:color="auto"/>
            </w:tcBorders>
          </w:tcPr>
          <w:p w:rsidR="00D4690C" w:rsidRPr="00E21A3C" w:rsidRDefault="00D4690C" w:rsidP="00E75D75">
            <w:pPr>
              <w:jc w:val="center"/>
              <w:rPr>
                <w:b/>
                <w:sz w:val="20"/>
                <w:szCs w:val="20"/>
              </w:rPr>
            </w:pPr>
            <w:r w:rsidRPr="00E21A3C">
              <w:rPr>
                <w:b/>
                <w:sz w:val="20"/>
                <w:szCs w:val="20"/>
              </w:rPr>
              <w:t>100</w:t>
            </w:r>
          </w:p>
        </w:tc>
        <w:tc>
          <w:tcPr>
            <w:tcW w:w="1131" w:type="dxa"/>
            <w:tcBorders>
              <w:top w:val="single" w:sz="4" w:space="0" w:color="auto"/>
            </w:tcBorders>
          </w:tcPr>
          <w:p w:rsidR="00D4690C" w:rsidRPr="00E21A3C" w:rsidRDefault="00D4690C" w:rsidP="00E75D75">
            <w:pPr>
              <w:jc w:val="center"/>
              <w:rPr>
                <w:b/>
                <w:sz w:val="20"/>
                <w:szCs w:val="20"/>
              </w:rPr>
            </w:pPr>
            <w:r w:rsidRPr="00E21A3C">
              <w:rPr>
                <w:b/>
                <w:sz w:val="20"/>
                <w:szCs w:val="20"/>
              </w:rPr>
              <w:t>100</w:t>
            </w:r>
          </w:p>
        </w:tc>
        <w:tc>
          <w:tcPr>
            <w:tcW w:w="175" w:type="dxa"/>
            <w:tcBorders>
              <w:top w:val="single" w:sz="4" w:space="0" w:color="auto"/>
            </w:tcBorders>
          </w:tcPr>
          <w:p w:rsidR="00D4690C" w:rsidRPr="00E21A3C" w:rsidRDefault="00D4690C" w:rsidP="00E75D75">
            <w:pPr>
              <w:jc w:val="center"/>
              <w:rPr>
                <w:b/>
                <w:sz w:val="20"/>
                <w:szCs w:val="20"/>
              </w:rPr>
            </w:pPr>
          </w:p>
        </w:tc>
        <w:tc>
          <w:tcPr>
            <w:tcW w:w="1134" w:type="dxa"/>
            <w:tcBorders>
              <w:top w:val="single" w:sz="4" w:space="0" w:color="auto"/>
            </w:tcBorders>
          </w:tcPr>
          <w:p w:rsidR="00D4690C" w:rsidRPr="00E21A3C" w:rsidRDefault="00D4690C" w:rsidP="00E75D75">
            <w:pPr>
              <w:jc w:val="center"/>
              <w:rPr>
                <w:b/>
                <w:sz w:val="20"/>
                <w:szCs w:val="20"/>
              </w:rPr>
            </w:pPr>
            <w:r w:rsidRPr="00E21A3C">
              <w:rPr>
                <w:b/>
                <w:sz w:val="20"/>
                <w:szCs w:val="20"/>
              </w:rPr>
              <w:t>100</w:t>
            </w:r>
          </w:p>
        </w:tc>
        <w:tc>
          <w:tcPr>
            <w:tcW w:w="1134" w:type="dxa"/>
            <w:tcBorders>
              <w:top w:val="single" w:sz="4" w:space="0" w:color="auto"/>
            </w:tcBorders>
          </w:tcPr>
          <w:p w:rsidR="00D4690C" w:rsidRPr="00E21A3C" w:rsidRDefault="00D4690C" w:rsidP="00E75D75">
            <w:pPr>
              <w:jc w:val="center"/>
              <w:rPr>
                <w:b/>
                <w:sz w:val="20"/>
                <w:szCs w:val="20"/>
              </w:rPr>
            </w:pPr>
            <w:r w:rsidRPr="00E21A3C">
              <w:rPr>
                <w:b/>
                <w:sz w:val="20"/>
                <w:szCs w:val="20"/>
              </w:rPr>
              <w:t>100</w:t>
            </w:r>
          </w:p>
        </w:tc>
      </w:tr>
      <w:tr w:rsidR="00D4690C" w:rsidRPr="00917F26" w:rsidTr="00E75D75">
        <w:tc>
          <w:tcPr>
            <w:tcW w:w="2342" w:type="dxa"/>
            <w:vMerge w:val="restart"/>
            <w:tcBorders>
              <w:top w:val="single" w:sz="4" w:space="0" w:color="auto"/>
            </w:tcBorders>
          </w:tcPr>
          <w:p w:rsidR="00D4690C" w:rsidRDefault="00D4690C" w:rsidP="00E75D75">
            <w:pPr>
              <w:jc w:val="left"/>
              <w:rPr>
                <w:sz w:val="20"/>
                <w:szCs w:val="20"/>
              </w:rPr>
            </w:pPr>
            <w:r>
              <w:rPr>
                <w:sz w:val="20"/>
                <w:szCs w:val="20"/>
              </w:rPr>
              <w:t>Years spent teaching in another state/territory</w:t>
            </w:r>
          </w:p>
          <w:p w:rsidR="00D4690C" w:rsidRPr="00917F26" w:rsidRDefault="00D4690C" w:rsidP="00E75D75">
            <w:pPr>
              <w:jc w:val="left"/>
              <w:rPr>
                <w:sz w:val="20"/>
                <w:szCs w:val="20"/>
              </w:rPr>
            </w:pPr>
          </w:p>
        </w:tc>
        <w:tc>
          <w:tcPr>
            <w:tcW w:w="1805" w:type="dxa"/>
            <w:tcBorders>
              <w:top w:val="single" w:sz="4" w:space="0" w:color="auto"/>
            </w:tcBorders>
          </w:tcPr>
          <w:p w:rsidR="00D4690C" w:rsidRPr="007F0863" w:rsidRDefault="00D4690C" w:rsidP="00E75D75">
            <w:pPr>
              <w:jc w:val="left"/>
              <w:rPr>
                <w:color w:val="000000"/>
                <w:sz w:val="20"/>
                <w:szCs w:val="20"/>
              </w:rPr>
            </w:pPr>
            <w:r w:rsidRPr="007F0863">
              <w:rPr>
                <w:color w:val="000000"/>
                <w:sz w:val="20"/>
                <w:szCs w:val="20"/>
              </w:rPr>
              <w:t>None</w:t>
            </w:r>
          </w:p>
        </w:tc>
        <w:tc>
          <w:tcPr>
            <w:tcW w:w="1125" w:type="dxa"/>
            <w:tcBorders>
              <w:top w:val="single" w:sz="4" w:space="0" w:color="auto"/>
            </w:tcBorders>
          </w:tcPr>
          <w:p w:rsidR="00D4690C" w:rsidRPr="00917F26" w:rsidRDefault="00D4690C" w:rsidP="00E75D75">
            <w:pPr>
              <w:jc w:val="center"/>
              <w:rPr>
                <w:sz w:val="20"/>
                <w:szCs w:val="20"/>
              </w:rPr>
            </w:pPr>
            <w:r>
              <w:rPr>
                <w:sz w:val="20"/>
                <w:szCs w:val="20"/>
              </w:rPr>
              <w:t>87.2</w:t>
            </w:r>
          </w:p>
        </w:tc>
        <w:tc>
          <w:tcPr>
            <w:tcW w:w="1131" w:type="dxa"/>
            <w:tcBorders>
              <w:top w:val="single" w:sz="4" w:space="0" w:color="auto"/>
            </w:tcBorders>
          </w:tcPr>
          <w:p w:rsidR="00D4690C" w:rsidRPr="00917F26" w:rsidRDefault="00D4690C" w:rsidP="00E75D75">
            <w:pPr>
              <w:jc w:val="center"/>
              <w:rPr>
                <w:sz w:val="20"/>
                <w:szCs w:val="20"/>
              </w:rPr>
            </w:pPr>
            <w:r>
              <w:rPr>
                <w:sz w:val="20"/>
                <w:szCs w:val="20"/>
              </w:rPr>
              <w:t>84.1</w:t>
            </w:r>
          </w:p>
        </w:tc>
        <w:tc>
          <w:tcPr>
            <w:tcW w:w="175" w:type="dxa"/>
            <w:tcBorders>
              <w:top w:val="single" w:sz="4" w:space="0" w:color="auto"/>
            </w:tcBorders>
          </w:tcPr>
          <w:p w:rsidR="00D4690C" w:rsidRDefault="00D4690C" w:rsidP="00E75D75">
            <w:pPr>
              <w:jc w:val="center"/>
              <w:rPr>
                <w:sz w:val="20"/>
                <w:szCs w:val="20"/>
              </w:rPr>
            </w:pPr>
          </w:p>
        </w:tc>
        <w:tc>
          <w:tcPr>
            <w:tcW w:w="1134" w:type="dxa"/>
            <w:tcBorders>
              <w:top w:val="single" w:sz="4" w:space="0" w:color="auto"/>
            </w:tcBorders>
          </w:tcPr>
          <w:p w:rsidR="00D4690C" w:rsidRDefault="00D4690C" w:rsidP="00E75D75">
            <w:pPr>
              <w:jc w:val="center"/>
              <w:rPr>
                <w:sz w:val="20"/>
                <w:szCs w:val="20"/>
              </w:rPr>
            </w:pPr>
            <w:r>
              <w:rPr>
                <w:sz w:val="20"/>
                <w:szCs w:val="20"/>
              </w:rPr>
              <w:t>85.8</w:t>
            </w:r>
          </w:p>
        </w:tc>
        <w:tc>
          <w:tcPr>
            <w:tcW w:w="1134" w:type="dxa"/>
            <w:tcBorders>
              <w:top w:val="single" w:sz="4" w:space="0" w:color="auto"/>
            </w:tcBorders>
          </w:tcPr>
          <w:p w:rsidR="00D4690C" w:rsidRDefault="00D4690C" w:rsidP="00E75D75">
            <w:pPr>
              <w:jc w:val="center"/>
              <w:rPr>
                <w:sz w:val="20"/>
                <w:szCs w:val="20"/>
              </w:rPr>
            </w:pPr>
            <w:r>
              <w:rPr>
                <w:sz w:val="20"/>
                <w:szCs w:val="20"/>
              </w:rPr>
              <w:t>82.9</w:t>
            </w:r>
          </w:p>
        </w:tc>
      </w:tr>
      <w:tr w:rsidR="00D4690C" w:rsidRPr="00917F26" w:rsidTr="00E75D75">
        <w:tc>
          <w:tcPr>
            <w:tcW w:w="2342" w:type="dxa"/>
            <w:vMerge/>
          </w:tcPr>
          <w:p w:rsidR="00D4690C" w:rsidRPr="00917F26" w:rsidRDefault="00D4690C" w:rsidP="00E75D75">
            <w:pPr>
              <w:jc w:val="left"/>
              <w:rPr>
                <w:sz w:val="20"/>
                <w:szCs w:val="20"/>
              </w:rPr>
            </w:pPr>
          </w:p>
        </w:tc>
        <w:tc>
          <w:tcPr>
            <w:tcW w:w="1805" w:type="dxa"/>
          </w:tcPr>
          <w:p w:rsidR="00D4690C" w:rsidRPr="007F0863" w:rsidRDefault="00D4690C" w:rsidP="00E75D75">
            <w:pPr>
              <w:jc w:val="left"/>
              <w:rPr>
                <w:color w:val="000000"/>
                <w:sz w:val="20"/>
                <w:szCs w:val="20"/>
              </w:rPr>
            </w:pPr>
            <w:r w:rsidRPr="007F0863">
              <w:rPr>
                <w:color w:val="000000"/>
                <w:sz w:val="20"/>
                <w:szCs w:val="20"/>
              </w:rPr>
              <w:t>1 to 3 years</w:t>
            </w:r>
          </w:p>
        </w:tc>
        <w:tc>
          <w:tcPr>
            <w:tcW w:w="1125" w:type="dxa"/>
          </w:tcPr>
          <w:p w:rsidR="00D4690C" w:rsidRPr="00917F26" w:rsidRDefault="00D4690C" w:rsidP="00E75D75">
            <w:pPr>
              <w:jc w:val="center"/>
              <w:rPr>
                <w:sz w:val="20"/>
                <w:szCs w:val="20"/>
              </w:rPr>
            </w:pPr>
            <w:r>
              <w:rPr>
                <w:sz w:val="20"/>
                <w:szCs w:val="20"/>
              </w:rPr>
              <w:t>5.6</w:t>
            </w:r>
          </w:p>
        </w:tc>
        <w:tc>
          <w:tcPr>
            <w:tcW w:w="1131" w:type="dxa"/>
          </w:tcPr>
          <w:p w:rsidR="00D4690C" w:rsidRPr="00917F26" w:rsidRDefault="00D4690C" w:rsidP="00E75D75">
            <w:pPr>
              <w:jc w:val="center"/>
              <w:rPr>
                <w:sz w:val="20"/>
                <w:szCs w:val="20"/>
              </w:rPr>
            </w:pPr>
            <w:r>
              <w:rPr>
                <w:sz w:val="20"/>
                <w:szCs w:val="20"/>
              </w:rPr>
              <w:t>7.3</w:t>
            </w:r>
          </w:p>
        </w:tc>
        <w:tc>
          <w:tcPr>
            <w:tcW w:w="175" w:type="dxa"/>
          </w:tcPr>
          <w:p w:rsidR="00D4690C" w:rsidRDefault="00D4690C" w:rsidP="00E75D75">
            <w:pPr>
              <w:jc w:val="center"/>
              <w:rPr>
                <w:sz w:val="20"/>
                <w:szCs w:val="20"/>
              </w:rPr>
            </w:pPr>
          </w:p>
        </w:tc>
        <w:tc>
          <w:tcPr>
            <w:tcW w:w="1134" w:type="dxa"/>
          </w:tcPr>
          <w:p w:rsidR="00D4690C" w:rsidRDefault="00D4690C" w:rsidP="00E75D75">
            <w:pPr>
              <w:jc w:val="center"/>
              <w:rPr>
                <w:sz w:val="20"/>
                <w:szCs w:val="20"/>
              </w:rPr>
            </w:pPr>
            <w:r>
              <w:rPr>
                <w:sz w:val="20"/>
                <w:szCs w:val="20"/>
              </w:rPr>
              <w:t>4.8</w:t>
            </w:r>
          </w:p>
        </w:tc>
        <w:tc>
          <w:tcPr>
            <w:tcW w:w="1134" w:type="dxa"/>
          </w:tcPr>
          <w:p w:rsidR="00D4690C" w:rsidRDefault="00D4690C" w:rsidP="00E75D75">
            <w:pPr>
              <w:jc w:val="center"/>
              <w:rPr>
                <w:sz w:val="20"/>
                <w:szCs w:val="20"/>
              </w:rPr>
            </w:pPr>
            <w:r>
              <w:rPr>
                <w:sz w:val="20"/>
                <w:szCs w:val="20"/>
              </w:rPr>
              <w:t>5.6</w:t>
            </w:r>
          </w:p>
        </w:tc>
      </w:tr>
      <w:tr w:rsidR="00D4690C" w:rsidRPr="00917F26" w:rsidTr="00E75D75">
        <w:tc>
          <w:tcPr>
            <w:tcW w:w="2342" w:type="dxa"/>
            <w:vMerge/>
          </w:tcPr>
          <w:p w:rsidR="00D4690C" w:rsidRPr="00917F26" w:rsidRDefault="00D4690C" w:rsidP="00E75D75">
            <w:pPr>
              <w:jc w:val="left"/>
              <w:rPr>
                <w:sz w:val="20"/>
                <w:szCs w:val="20"/>
              </w:rPr>
            </w:pPr>
          </w:p>
        </w:tc>
        <w:tc>
          <w:tcPr>
            <w:tcW w:w="1805" w:type="dxa"/>
          </w:tcPr>
          <w:p w:rsidR="00D4690C" w:rsidRPr="007F0863" w:rsidRDefault="00D4690C" w:rsidP="00E75D75">
            <w:pPr>
              <w:jc w:val="left"/>
              <w:rPr>
                <w:color w:val="000000"/>
                <w:sz w:val="20"/>
                <w:szCs w:val="20"/>
              </w:rPr>
            </w:pPr>
            <w:r w:rsidRPr="007F0863">
              <w:rPr>
                <w:color w:val="000000"/>
                <w:sz w:val="20"/>
                <w:szCs w:val="20"/>
              </w:rPr>
              <w:t>4 to 10 years</w:t>
            </w:r>
          </w:p>
        </w:tc>
        <w:tc>
          <w:tcPr>
            <w:tcW w:w="1125" w:type="dxa"/>
          </w:tcPr>
          <w:p w:rsidR="00D4690C" w:rsidRPr="00917F26" w:rsidRDefault="00D4690C" w:rsidP="00E75D75">
            <w:pPr>
              <w:jc w:val="center"/>
              <w:rPr>
                <w:sz w:val="20"/>
                <w:szCs w:val="20"/>
              </w:rPr>
            </w:pPr>
            <w:r>
              <w:rPr>
                <w:sz w:val="20"/>
                <w:szCs w:val="20"/>
              </w:rPr>
              <w:t>4.6</w:t>
            </w:r>
          </w:p>
        </w:tc>
        <w:tc>
          <w:tcPr>
            <w:tcW w:w="1131" w:type="dxa"/>
          </w:tcPr>
          <w:p w:rsidR="00D4690C" w:rsidRPr="00917F26" w:rsidRDefault="00D4690C" w:rsidP="00E75D75">
            <w:pPr>
              <w:jc w:val="center"/>
              <w:rPr>
                <w:sz w:val="20"/>
                <w:szCs w:val="20"/>
              </w:rPr>
            </w:pPr>
            <w:r>
              <w:rPr>
                <w:sz w:val="20"/>
                <w:szCs w:val="20"/>
              </w:rPr>
              <w:t>5.2</w:t>
            </w:r>
          </w:p>
        </w:tc>
        <w:tc>
          <w:tcPr>
            <w:tcW w:w="175" w:type="dxa"/>
          </w:tcPr>
          <w:p w:rsidR="00D4690C" w:rsidRDefault="00D4690C" w:rsidP="00E75D75">
            <w:pPr>
              <w:jc w:val="center"/>
              <w:rPr>
                <w:sz w:val="20"/>
                <w:szCs w:val="20"/>
              </w:rPr>
            </w:pPr>
          </w:p>
        </w:tc>
        <w:tc>
          <w:tcPr>
            <w:tcW w:w="1134" w:type="dxa"/>
          </w:tcPr>
          <w:p w:rsidR="00D4690C" w:rsidRDefault="00D4690C" w:rsidP="00E75D75">
            <w:pPr>
              <w:jc w:val="center"/>
              <w:rPr>
                <w:sz w:val="20"/>
                <w:szCs w:val="20"/>
              </w:rPr>
            </w:pPr>
            <w:r>
              <w:rPr>
                <w:sz w:val="20"/>
                <w:szCs w:val="20"/>
              </w:rPr>
              <w:t>5.8</w:t>
            </w:r>
          </w:p>
        </w:tc>
        <w:tc>
          <w:tcPr>
            <w:tcW w:w="1134" w:type="dxa"/>
          </w:tcPr>
          <w:p w:rsidR="00D4690C" w:rsidRDefault="00D4690C" w:rsidP="00E75D75">
            <w:pPr>
              <w:jc w:val="center"/>
              <w:rPr>
                <w:sz w:val="20"/>
                <w:szCs w:val="20"/>
              </w:rPr>
            </w:pPr>
            <w:r>
              <w:rPr>
                <w:sz w:val="20"/>
                <w:szCs w:val="20"/>
              </w:rPr>
              <w:t>5.2</w:t>
            </w:r>
          </w:p>
        </w:tc>
      </w:tr>
      <w:tr w:rsidR="00D4690C" w:rsidRPr="00917F26" w:rsidTr="00E75D75">
        <w:tc>
          <w:tcPr>
            <w:tcW w:w="2342" w:type="dxa"/>
            <w:vMerge/>
          </w:tcPr>
          <w:p w:rsidR="00D4690C" w:rsidRPr="00917F26" w:rsidRDefault="00D4690C" w:rsidP="00E75D75">
            <w:pPr>
              <w:jc w:val="left"/>
              <w:rPr>
                <w:sz w:val="20"/>
                <w:szCs w:val="20"/>
              </w:rPr>
            </w:pPr>
          </w:p>
        </w:tc>
        <w:tc>
          <w:tcPr>
            <w:tcW w:w="1805" w:type="dxa"/>
          </w:tcPr>
          <w:p w:rsidR="00D4690C" w:rsidRPr="007F0863" w:rsidRDefault="00D4690C" w:rsidP="00E75D75">
            <w:pPr>
              <w:jc w:val="left"/>
              <w:rPr>
                <w:color w:val="000000"/>
                <w:sz w:val="20"/>
                <w:szCs w:val="20"/>
              </w:rPr>
            </w:pPr>
            <w:r w:rsidRPr="007F0863">
              <w:rPr>
                <w:color w:val="000000"/>
                <w:sz w:val="20"/>
                <w:szCs w:val="20"/>
              </w:rPr>
              <w:t>Over 10 years</w:t>
            </w:r>
          </w:p>
        </w:tc>
        <w:tc>
          <w:tcPr>
            <w:tcW w:w="1125" w:type="dxa"/>
            <w:tcBorders>
              <w:bottom w:val="single" w:sz="4" w:space="0" w:color="auto"/>
            </w:tcBorders>
          </w:tcPr>
          <w:p w:rsidR="00D4690C" w:rsidRPr="00917F26" w:rsidRDefault="00D4690C" w:rsidP="00E75D75">
            <w:pPr>
              <w:jc w:val="center"/>
              <w:rPr>
                <w:sz w:val="20"/>
                <w:szCs w:val="20"/>
              </w:rPr>
            </w:pPr>
            <w:r>
              <w:rPr>
                <w:sz w:val="20"/>
                <w:szCs w:val="20"/>
              </w:rPr>
              <w:t>2.6</w:t>
            </w:r>
          </w:p>
        </w:tc>
        <w:tc>
          <w:tcPr>
            <w:tcW w:w="1131" w:type="dxa"/>
            <w:tcBorders>
              <w:bottom w:val="single" w:sz="4" w:space="0" w:color="auto"/>
            </w:tcBorders>
          </w:tcPr>
          <w:p w:rsidR="00D4690C" w:rsidRPr="00917F26" w:rsidRDefault="00D4690C" w:rsidP="00E75D75">
            <w:pPr>
              <w:jc w:val="center"/>
              <w:rPr>
                <w:sz w:val="20"/>
                <w:szCs w:val="20"/>
              </w:rPr>
            </w:pPr>
            <w:r>
              <w:rPr>
                <w:sz w:val="20"/>
                <w:szCs w:val="20"/>
              </w:rPr>
              <w:t>3.4</w:t>
            </w:r>
          </w:p>
        </w:tc>
        <w:tc>
          <w:tcPr>
            <w:tcW w:w="175" w:type="dxa"/>
            <w:tcBorders>
              <w:bottom w:val="single" w:sz="4" w:space="0" w:color="auto"/>
            </w:tcBorders>
          </w:tcPr>
          <w:p w:rsidR="00D4690C" w:rsidRDefault="00D4690C" w:rsidP="00E75D75">
            <w:pPr>
              <w:jc w:val="center"/>
              <w:rPr>
                <w:sz w:val="20"/>
                <w:szCs w:val="20"/>
              </w:rPr>
            </w:pPr>
          </w:p>
        </w:tc>
        <w:tc>
          <w:tcPr>
            <w:tcW w:w="1134" w:type="dxa"/>
            <w:tcBorders>
              <w:bottom w:val="single" w:sz="4" w:space="0" w:color="auto"/>
            </w:tcBorders>
          </w:tcPr>
          <w:p w:rsidR="00D4690C" w:rsidRDefault="00D4690C" w:rsidP="00E75D75">
            <w:pPr>
              <w:jc w:val="center"/>
              <w:rPr>
                <w:sz w:val="20"/>
                <w:szCs w:val="20"/>
              </w:rPr>
            </w:pPr>
            <w:r>
              <w:rPr>
                <w:sz w:val="20"/>
                <w:szCs w:val="20"/>
              </w:rPr>
              <w:t>3.6</w:t>
            </w:r>
          </w:p>
        </w:tc>
        <w:tc>
          <w:tcPr>
            <w:tcW w:w="1134" w:type="dxa"/>
            <w:tcBorders>
              <w:bottom w:val="single" w:sz="4" w:space="0" w:color="auto"/>
            </w:tcBorders>
          </w:tcPr>
          <w:p w:rsidR="00D4690C" w:rsidRDefault="00D4690C" w:rsidP="00E75D75">
            <w:pPr>
              <w:jc w:val="center"/>
              <w:rPr>
                <w:sz w:val="20"/>
                <w:szCs w:val="20"/>
              </w:rPr>
            </w:pPr>
            <w:r>
              <w:rPr>
                <w:sz w:val="20"/>
                <w:szCs w:val="20"/>
              </w:rPr>
              <w:t>6.2</w:t>
            </w:r>
          </w:p>
        </w:tc>
      </w:tr>
      <w:tr w:rsidR="00D4690C" w:rsidRPr="00917F26" w:rsidTr="00E75D75">
        <w:tc>
          <w:tcPr>
            <w:tcW w:w="2342" w:type="dxa"/>
          </w:tcPr>
          <w:p w:rsidR="00D4690C" w:rsidRPr="00917F26" w:rsidRDefault="00D4690C" w:rsidP="00E75D75">
            <w:pPr>
              <w:jc w:val="left"/>
              <w:rPr>
                <w:sz w:val="20"/>
                <w:szCs w:val="20"/>
              </w:rPr>
            </w:pPr>
          </w:p>
        </w:tc>
        <w:tc>
          <w:tcPr>
            <w:tcW w:w="1805" w:type="dxa"/>
          </w:tcPr>
          <w:p w:rsidR="00D4690C" w:rsidRDefault="00D4690C" w:rsidP="00E75D75">
            <w:pPr>
              <w:rPr>
                <w:sz w:val="20"/>
                <w:szCs w:val="20"/>
              </w:rPr>
            </w:pPr>
          </w:p>
        </w:tc>
        <w:tc>
          <w:tcPr>
            <w:tcW w:w="1125" w:type="dxa"/>
            <w:tcBorders>
              <w:top w:val="single" w:sz="4" w:space="0" w:color="auto"/>
            </w:tcBorders>
          </w:tcPr>
          <w:p w:rsidR="00D4690C" w:rsidRPr="00E21A3C" w:rsidRDefault="00D4690C" w:rsidP="00E75D75">
            <w:pPr>
              <w:jc w:val="center"/>
              <w:rPr>
                <w:b/>
                <w:sz w:val="20"/>
                <w:szCs w:val="20"/>
              </w:rPr>
            </w:pPr>
            <w:r w:rsidRPr="00E21A3C">
              <w:rPr>
                <w:b/>
                <w:sz w:val="20"/>
                <w:szCs w:val="20"/>
              </w:rPr>
              <w:t>100</w:t>
            </w:r>
          </w:p>
        </w:tc>
        <w:tc>
          <w:tcPr>
            <w:tcW w:w="1131" w:type="dxa"/>
            <w:tcBorders>
              <w:top w:val="single" w:sz="4" w:space="0" w:color="auto"/>
            </w:tcBorders>
          </w:tcPr>
          <w:p w:rsidR="00D4690C" w:rsidRPr="00E21A3C" w:rsidRDefault="00D4690C" w:rsidP="00E75D75">
            <w:pPr>
              <w:jc w:val="center"/>
              <w:rPr>
                <w:b/>
                <w:sz w:val="20"/>
                <w:szCs w:val="20"/>
              </w:rPr>
            </w:pPr>
            <w:r w:rsidRPr="00E21A3C">
              <w:rPr>
                <w:b/>
                <w:sz w:val="20"/>
                <w:szCs w:val="20"/>
              </w:rPr>
              <w:t>100</w:t>
            </w:r>
          </w:p>
        </w:tc>
        <w:tc>
          <w:tcPr>
            <w:tcW w:w="175" w:type="dxa"/>
            <w:tcBorders>
              <w:top w:val="single" w:sz="4" w:space="0" w:color="auto"/>
            </w:tcBorders>
          </w:tcPr>
          <w:p w:rsidR="00D4690C" w:rsidRPr="00E21A3C" w:rsidRDefault="00D4690C" w:rsidP="00E75D75">
            <w:pPr>
              <w:jc w:val="center"/>
              <w:rPr>
                <w:b/>
                <w:sz w:val="20"/>
                <w:szCs w:val="20"/>
              </w:rPr>
            </w:pPr>
          </w:p>
        </w:tc>
        <w:tc>
          <w:tcPr>
            <w:tcW w:w="1134" w:type="dxa"/>
            <w:tcBorders>
              <w:top w:val="single" w:sz="4" w:space="0" w:color="auto"/>
            </w:tcBorders>
          </w:tcPr>
          <w:p w:rsidR="00D4690C" w:rsidRPr="00E21A3C" w:rsidRDefault="00D4690C" w:rsidP="00E75D75">
            <w:pPr>
              <w:jc w:val="center"/>
              <w:rPr>
                <w:b/>
                <w:sz w:val="20"/>
                <w:szCs w:val="20"/>
              </w:rPr>
            </w:pPr>
            <w:r w:rsidRPr="00E21A3C">
              <w:rPr>
                <w:b/>
                <w:sz w:val="20"/>
                <w:szCs w:val="20"/>
              </w:rPr>
              <w:t>100</w:t>
            </w:r>
          </w:p>
        </w:tc>
        <w:tc>
          <w:tcPr>
            <w:tcW w:w="1134" w:type="dxa"/>
            <w:tcBorders>
              <w:top w:val="single" w:sz="4" w:space="0" w:color="auto"/>
            </w:tcBorders>
          </w:tcPr>
          <w:p w:rsidR="00D4690C" w:rsidRPr="00E21A3C" w:rsidRDefault="00D4690C" w:rsidP="00E75D75">
            <w:pPr>
              <w:jc w:val="center"/>
              <w:rPr>
                <w:b/>
                <w:sz w:val="20"/>
                <w:szCs w:val="20"/>
              </w:rPr>
            </w:pPr>
            <w:r w:rsidRPr="00E21A3C">
              <w:rPr>
                <w:b/>
                <w:sz w:val="20"/>
                <w:szCs w:val="20"/>
              </w:rPr>
              <w:t>100</w:t>
            </w:r>
          </w:p>
        </w:tc>
      </w:tr>
      <w:tr w:rsidR="00D4690C" w:rsidRPr="00917F26" w:rsidTr="00E75D75">
        <w:tc>
          <w:tcPr>
            <w:tcW w:w="2342" w:type="dxa"/>
            <w:vMerge w:val="restart"/>
            <w:tcBorders>
              <w:top w:val="single" w:sz="4" w:space="0" w:color="auto"/>
            </w:tcBorders>
          </w:tcPr>
          <w:p w:rsidR="00D4690C" w:rsidRDefault="00D4690C" w:rsidP="00E75D75">
            <w:pPr>
              <w:jc w:val="left"/>
              <w:rPr>
                <w:sz w:val="20"/>
                <w:szCs w:val="20"/>
              </w:rPr>
            </w:pPr>
            <w:r>
              <w:rPr>
                <w:sz w:val="20"/>
                <w:szCs w:val="20"/>
              </w:rPr>
              <w:t>Years spent teaching in another country</w:t>
            </w:r>
          </w:p>
          <w:p w:rsidR="00D4690C" w:rsidRPr="00917F26" w:rsidRDefault="00D4690C" w:rsidP="00E75D75">
            <w:pPr>
              <w:jc w:val="left"/>
              <w:rPr>
                <w:sz w:val="20"/>
                <w:szCs w:val="20"/>
              </w:rPr>
            </w:pPr>
          </w:p>
        </w:tc>
        <w:tc>
          <w:tcPr>
            <w:tcW w:w="1805" w:type="dxa"/>
            <w:tcBorders>
              <w:top w:val="single" w:sz="4" w:space="0" w:color="auto"/>
            </w:tcBorders>
          </w:tcPr>
          <w:p w:rsidR="00D4690C" w:rsidRPr="007F0863" w:rsidRDefault="00D4690C" w:rsidP="00E75D75">
            <w:pPr>
              <w:jc w:val="left"/>
              <w:rPr>
                <w:color w:val="000000"/>
                <w:sz w:val="20"/>
                <w:szCs w:val="20"/>
              </w:rPr>
            </w:pPr>
            <w:r w:rsidRPr="007F0863">
              <w:rPr>
                <w:color w:val="000000"/>
                <w:sz w:val="20"/>
                <w:szCs w:val="20"/>
              </w:rPr>
              <w:t>None</w:t>
            </w:r>
          </w:p>
        </w:tc>
        <w:tc>
          <w:tcPr>
            <w:tcW w:w="1125" w:type="dxa"/>
            <w:tcBorders>
              <w:top w:val="single" w:sz="4" w:space="0" w:color="auto"/>
            </w:tcBorders>
          </w:tcPr>
          <w:p w:rsidR="00D4690C" w:rsidRDefault="00D4690C" w:rsidP="00E75D75">
            <w:pPr>
              <w:jc w:val="center"/>
              <w:rPr>
                <w:sz w:val="20"/>
                <w:szCs w:val="20"/>
              </w:rPr>
            </w:pPr>
            <w:r>
              <w:rPr>
                <w:sz w:val="20"/>
                <w:szCs w:val="20"/>
              </w:rPr>
              <w:t>85.0</w:t>
            </w:r>
          </w:p>
        </w:tc>
        <w:tc>
          <w:tcPr>
            <w:tcW w:w="1131" w:type="dxa"/>
            <w:tcBorders>
              <w:top w:val="single" w:sz="4" w:space="0" w:color="auto"/>
            </w:tcBorders>
          </w:tcPr>
          <w:p w:rsidR="00D4690C" w:rsidRDefault="00D4690C" w:rsidP="00E75D75">
            <w:pPr>
              <w:jc w:val="center"/>
              <w:rPr>
                <w:sz w:val="20"/>
                <w:szCs w:val="20"/>
              </w:rPr>
            </w:pPr>
            <w:r>
              <w:rPr>
                <w:sz w:val="20"/>
                <w:szCs w:val="20"/>
              </w:rPr>
              <w:t>81.4</w:t>
            </w:r>
          </w:p>
        </w:tc>
        <w:tc>
          <w:tcPr>
            <w:tcW w:w="175" w:type="dxa"/>
            <w:tcBorders>
              <w:top w:val="single" w:sz="4" w:space="0" w:color="auto"/>
            </w:tcBorders>
          </w:tcPr>
          <w:p w:rsidR="00D4690C" w:rsidRDefault="00D4690C" w:rsidP="00E75D75">
            <w:pPr>
              <w:jc w:val="center"/>
              <w:rPr>
                <w:sz w:val="20"/>
                <w:szCs w:val="20"/>
              </w:rPr>
            </w:pPr>
          </w:p>
        </w:tc>
        <w:tc>
          <w:tcPr>
            <w:tcW w:w="1134" w:type="dxa"/>
            <w:tcBorders>
              <w:top w:val="single" w:sz="4" w:space="0" w:color="auto"/>
            </w:tcBorders>
          </w:tcPr>
          <w:p w:rsidR="00D4690C" w:rsidRDefault="00D4690C" w:rsidP="00E75D75">
            <w:pPr>
              <w:jc w:val="center"/>
              <w:rPr>
                <w:sz w:val="20"/>
                <w:szCs w:val="20"/>
              </w:rPr>
            </w:pPr>
            <w:r>
              <w:rPr>
                <w:sz w:val="20"/>
                <w:szCs w:val="20"/>
              </w:rPr>
              <w:t>85.4</w:t>
            </w:r>
          </w:p>
        </w:tc>
        <w:tc>
          <w:tcPr>
            <w:tcW w:w="1134" w:type="dxa"/>
            <w:tcBorders>
              <w:top w:val="single" w:sz="4" w:space="0" w:color="auto"/>
            </w:tcBorders>
          </w:tcPr>
          <w:p w:rsidR="00D4690C" w:rsidRDefault="00D4690C" w:rsidP="00E75D75">
            <w:pPr>
              <w:jc w:val="center"/>
              <w:rPr>
                <w:sz w:val="20"/>
                <w:szCs w:val="20"/>
              </w:rPr>
            </w:pPr>
            <w:r>
              <w:rPr>
                <w:sz w:val="20"/>
                <w:szCs w:val="20"/>
              </w:rPr>
              <w:t>86.1</w:t>
            </w:r>
          </w:p>
        </w:tc>
      </w:tr>
      <w:tr w:rsidR="00D4690C" w:rsidRPr="00917F26" w:rsidTr="00E75D75">
        <w:tc>
          <w:tcPr>
            <w:tcW w:w="2342" w:type="dxa"/>
            <w:vMerge/>
          </w:tcPr>
          <w:p w:rsidR="00D4690C" w:rsidRPr="00917F26" w:rsidRDefault="00D4690C" w:rsidP="00E75D75">
            <w:pPr>
              <w:rPr>
                <w:sz w:val="20"/>
                <w:szCs w:val="20"/>
              </w:rPr>
            </w:pPr>
          </w:p>
        </w:tc>
        <w:tc>
          <w:tcPr>
            <w:tcW w:w="1805" w:type="dxa"/>
          </w:tcPr>
          <w:p w:rsidR="00D4690C" w:rsidRPr="007F0863" w:rsidRDefault="00D4690C" w:rsidP="00E75D75">
            <w:pPr>
              <w:jc w:val="left"/>
              <w:rPr>
                <w:color w:val="000000"/>
                <w:sz w:val="20"/>
                <w:szCs w:val="20"/>
              </w:rPr>
            </w:pPr>
            <w:r w:rsidRPr="007F0863">
              <w:rPr>
                <w:color w:val="000000"/>
                <w:sz w:val="20"/>
                <w:szCs w:val="20"/>
              </w:rPr>
              <w:t>1 to 3 years</w:t>
            </w:r>
          </w:p>
        </w:tc>
        <w:tc>
          <w:tcPr>
            <w:tcW w:w="1125" w:type="dxa"/>
          </w:tcPr>
          <w:p w:rsidR="00D4690C" w:rsidRDefault="00D4690C" w:rsidP="00E75D75">
            <w:pPr>
              <w:jc w:val="center"/>
              <w:rPr>
                <w:sz w:val="20"/>
                <w:szCs w:val="20"/>
              </w:rPr>
            </w:pPr>
            <w:r>
              <w:rPr>
                <w:sz w:val="20"/>
                <w:szCs w:val="20"/>
              </w:rPr>
              <w:t>8.3</w:t>
            </w:r>
          </w:p>
        </w:tc>
        <w:tc>
          <w:tcPr>
            <w:tcW w:w="1131" w:type="dxa"/>
          </w:tcPr>
          <w:p w:rsidR="00D4690C" w:rsidRDefault="00D4690C" w:rsidP="00E75D75">
            <w:pPr>
              <w:jc w:val="center"/>
              <w:rPr>
                <w:sz w:val="20"/>
                <w:szCs w:val="20"/>
              </w:rPr>
            </w:pPr>
            <w:r>
              <w:rPr>
                <w:sz w:val="20"/>
                <w:szCs w:val="20"/>
              </w:rPr>
              <w:t>9.3</w:t>
            </w:r>
          </w:p>
        </w:tc>
        <w:tc>
          <w:tcPr>
            <w:tcW w:w="175" w:type="dxa"/>
          </w:tcPr>
          <w:p w:rsidR="00D4690C" w:rsidRDefault="00D4690C" w:rsidP="00E75D75">
            <w:pPr>
              <w:jc w:val="center"/>
              <w:rPr>
                <w:sz w:val="20"/>
                <w:szCs w:val="20"/>
              </w:rPr>
            </w:pPr>
          </w:p>
        </w:tc>
        <w:tc>
          <w:tcPr>
            <w:tcW w:w="1134" w:type="dxa"/>
          </w:tcPr>
          <w:p w:rsidR="00D4690C" w:rsidRDefault="00D4690C" w:rsidP="00E75D75">
            <w:pPr>
              <w:jc w:val="center"/>
              <w:rPr>
                <w:sz w:val="20"/>
                <w:szCs w:val="20"/>
              </w:rPr>
            </w:pPr>
            <w:r>
              <w:rPr>
                <w:sz w:val="20"/>
                <w:szCs w:val="20"/>
              </w:rPr>
              <w:t>9.6</w:t>
            </w:r>
          </w:p>
        </w:tc>
        <w:tc>
          <w:tcPr>
            <w:tcW w:w="1134" w:type="dxa"/>
          </w:tcPr>
          <w:p w:rsidR="00D4690C" w:rsidRDefault="00D4690C" w:rsidP="00E75D75">
            <w:pPr>
              <w:jc w:val="center"/>
              <w:rPr>
                <w:sz w:val="20"/>
                <w:szCs w:val="20"/>
              </w:rPr>
            </w:pPr>
            <w:r>
              <w:rPr>
                <w:sz w:val="20"/>
                <w:szCs w:val="20"/>
              </w:rPr>
              <w:t>8.5</w:t>
            </w:r>
          </w:p>
        </w:tc>
      </w:tr>
      <w:tr w:rsidR="00D4690C" w:rsidRPr="00917F26" w:rsidTr="00E75D75">
        <w:tc>
          <w:tcPr>
            <w:tcW w:w="2342" w:type="dxa"/>
            <w:vMerge/>
          </w:tcPr>
          <w:p w:rsidR="00D4690C" w:rsidRPr="00917F26" w:rsidRDefault="00D4690C" w:rsidP="00E75D75">
            <w:pPr>
              <w:rPr>
                <w:sz w:val="20"/>
                <w:szCs w:val="20"/>
              </w:rPr>
            </w:pPr>
          </w:p>
        </w:tc>
        <w:tc>
          <w:tcPr>
            <w:tcW w:w="1805" w:type="dxa"/>
          </w:tcPr>
          <w:p w:rsidR="00D4690C" w:rsidRPr="007F0863" w:rsidRDefault="00D4690C" w:rsidP="00E75D75">
            <w:pPr>
              <w:jc w:val="left"/>
              <w:rPr>
                <w:color w:val="000000"/>
                <w:sz w:val="20"/>
                <w:szCs w:val="20"/>
              </w:rPr>
            </w:pPr>
            <w:r w:rsidRPr="007F0863">
              <w:rPr>
                <w:color w:val="000000"/>
                <w:sz w:val="20"/>
                <w:szCs w:val="20"/>
              </w:rPr>
              <w:t>4 to 10 years</w:t>
            </w:r>
          </w:p>
        </w:tc>
        <w:tc>
          <w:tcPr>
            <w:tcW w:w="1125" w:type="dxa"/>
          </w:tcPr>
          <w:p w:rsidR="00D4690C" w:rsidRDefault="00D4690C" w:rsidP="00E75D75">
            <w:pPr>
              <w:jc w:val="center"/>
              <w:rPr>
                <w:sz w:val="20"/>
                <w:szCs w:val="20"/>
              </w:rPr>
            </w:pPr>
            <w:r>
              <w:rPr>
                <w:sz w:val="20"/>
                <w:szCs w:val="20"/>
              </w:rPr>
              <w:t>4.3</w:t>
            </w:r>
          </w:p>
        </w:tc>
        <w:tc>
          <w:tcPr>
            <w:tcW w:w="1131" w:type="dxa"/>
          </w:tcPr>
          <w:p w:rsidR="00D4690C" w:rsidRDefault="00D4690C" w:rsidP="00E75D75">
            <w:pPr>
              <w:jc w:val="center"/>
              <w:rPr>
                <w:sz w:val="20"/>
                <w:szCs w:val="20"/>
              </w:rPr>
            </w:pPr>
            <w:r>
              <w:rPr>
                <w:sz w:val="20"/>
                <w:szCs w:val="20"/>
              </w:rPr>
              <w:t>6.2</w:t>
            </w:r>
          </w:p>
        </w:tc>
        <w:tc>
          <w:tcPr>
            <w:tcW w:w="175" w:type="dxa"/>
          </w:tcPr>
          <w:p w:rsidR="00D4690C" w:rsidRDefault="00D4690C" w:rsidP="00E75D75">
            <w:pPr>
              <w:jc w:val="center"/>
              <w:rPr>
                <w:sz w:val="20"/>
                <w:szCs w:val="20"/>
              </w:rPr>
            </w:pPr>
          </w:p>
        </w:tc>
        <w:tc>
          <w:tcPr>
            <w:tcW w:w="1134" w:type="dxa"/>
          </w:tcPr>
          <w:p w:rsidR="00D4690C" w:rsidRDefault="00D4690C" w:rsidP="00E75D75">
            <w:pPr>
              <w:jc w:val="center"/>
              <w:rPr>
                <w:sz w:val="20"/>
                <w:szCs w:val="20"/>
              </w:rPr>
            </w:pPr>
            <w:r>
              <w:rPr>
                <w:sz w:val="20"/>
                <w:szCs w:val="20"/>
              </w:rPr>
              <w:t>3.7</w:t>
            </w:r>
          </w:p>
        </w:tc>
        <w:tc>
          <w:tcPr>
            <w:tcW w:w="1134" w:type="dxa"/>
          </w:tcPr>
          <w:p w:rsidR="00D4690C" w:rsidRDefault="00D4690C" w:rsidP="00E75D75">
            <w:pPr>
              <w:jc w:val="center"/>
              <w:rPr>
                <w:sz w:val="20"/>
                <w:szCs w:val="20"/>
              </w:rPr>
            </w:pPr>
            <w:r>
              <w:rPr>
                <w:sz w:val="20"/>
                <w:szCs w:val="20"/>
              </w:rPr>
              <w:t>3.5</w:t>
            </w:r>
          </w:p>
        </w:tc>
      </w:tr>
      <w:tr w:rsidR="00D4690C" w:rsidRPr="00917F26" w:rsidTr="00E75D75">
        <w:tc>
          <w:tcPr>
            <w:tcW w:w="2342" w:type="dxa"/>
            <w:vMerge/>
          </w:tcPr>
          <w:p w:rsidR="00D4690C" w:rsidRPr="00917F26" w:rsidRDefault="00D4690C" w:rsidP="00E75D75">
            <w:pPr>
              <w:rPr>
                <w:sz w:val="20"/>
                <w:szCs w:val="20"/>
              </w:rPr>
            </w:pPr>
          </w:p>
        </w:tc>
        <w:tc>
          <w:tcPr>
            <w:tcW w:w="1805" w:type="dxa"/>
          </w:tcPr>
          <w:p w:rsidR="00D4690C" w:rsidRPr="007F0863" w:rsidRDefault="00D4690C" w:rsidP="00E75D75">
            <w:pPr>
              <w:jc w:val="left"/>
              <w:rPr>
                <w:color w:val="000000"/>
                <w:sz w:val="20"/>
                <w:szCs w:val="20"/>
              </w:rPr>
            </w:pPr>
            <w:r w:rsidRPr="007F0863">
              <w:rPr>
                <w:color w:val="000000"/>
                <w:sz w:val="20"/>
                <w:szCs w:val="20"/>
              </w:rPr>
              <w:t>Over 10 years</w:t>
            </w:r>
          </w:p>
        </w:tc>
        <w:tc>
          <w:tcPr>
            <w:tcW w:w="1125" w:type="dxa"/>
            <w:tcBorders>
              <w:bottom w:val="single" w:sz="4" w:space="0" w:color="auto"/>
            </w:tcBorders>
          </w:tcPr>
          <w:p w:rsidR="00D4690C" w:rsidRDefault="00D4690C" w:rsidP="00E75D75">
            <w:pPr>
              <w:jc w:val="center"/>
              <w:rPr>
                <w:sz w:val="20"/>
                <w:szCs w:val="20"/>
              </w:rPr>
            </w:pPr>
            <w:r>
              <w:rPr>
                <w:sz w:val="20"/>
                <w:szCs w:val="20"/>
              </w:rPr>
              <w:t>2.3</w:t>
            </w:r>
          </w:p>
        </w:tc>
        <w:tc>
          <w:tcPr>
            <w:tcW w:w="1131" w:type="dxa"/>
            <w:tcBorders>
              <w:bottom w:val="single" w:sz="4" w:space="0" w:color="auto"/>
            </w:tcBorders>
          </w:tcPr>
          <w:p w:rsidR="00D4690C" w:rsidRDefault="00D4690C" w:rsidP="00E75D75">
            <w:pPr>
              <w:jc w:val="center"/>
              <w:rPr>
                <w:sz w:val="20"/>
                <w:szCs w:val="20"/>
              </w:rPr>
            </w:pPr>
            <w:r>
              <w:rPr>
                <w:sz w:val="20"/>
                <w:szCs w:val="20"/>
              </w:rPr>
              <w:t>3.1</w:t>
            </w:r>
          </w:p>
        </w:tc>
        <w:tc>
          <w:tcPr>
            <w:tcW w:w="175" w:type="dxa"/>
            <w:tcBorders>
              <w:bottom w:val="single" w:sz="4" w:space="0" w:color="auto"/>
            </w:tcBorders>
          </w:tcPr>
          <w:p w:rsidR="00D4690C" w:rsidRDefault="00D4690C" w:rsidP="00E75D75">
            <w:pPr>
              <w:jc w:val="center"/>
              <w:rPr>
                <w:sz w:val="20"/>
                <w:szCs w:val="20"/>
              </w:rPr>
            </w:pPr>
          </w:p>
        </w:tc>
        <w:tc>
          <w:tcPr>
            <w:tcW w:w="1134" w:type="dxa"/>
            <w:tcBorders>
              <w:bottom w:val="single" w:sz="4" w:space="0" w:color="auto"/>
            </w:tcBorders>
          </w:tcPr>
          <w:p w:rsidR="00D4690C" w:rsidRDefault="00D4690C" w:rsidP="00E75D75">
            <w:pPr>
              <w:jc w:val="center"/>
              <w:rPr>
                <w:sz w:val="20"/>
                <w:szCs w:val="20"/>
              </w:rPr>
            </w:pPr>
            <w:r>
              <w:rPr>
                <w:sz w:val="20"/>
                <w:szCs w:val="20"/>
              </w:rPr>
              <w:t>1.3</w:t>
            </w:r>
          </w:p>
        </w:tc>
        <w:tc>
          <w:tcPr>
            <w:tcW w:w="1134" w:type="dxa"/>
            <w:tcBorders>
              <w:bottom w:val="single" w:sz="4" w:space="0" w:color="auto"/>
            </w:tcBorders>
          </w:tcPr>
          <w:p w:rsidR="00D4690C" w:rsidRDefault="00D4690C" w:rsidP="00E75D75">
            <w:pPr>
              <w:jc w:val="center"/>
              <w:rPr>
                <w:sz w:val="20"/>
                <w:szCs w:val="20"/>
              </w:rPr>
            </w:pPr>
            <w:r>
              <w:rPr>
                <w:sz w:val="20"/>
                <w:szCs w:val="20"/>
              </w:rPr>
              <w:t>1.9</w:t>
            </w:r>
          </w:p>
        </w:tc>
      </w:tr>
      <w:tr w:rsidR="00D4690C" w:rsidRPr="00917F26" w:rsidTr="00E75D75">
        <w:tc>
          <w:tcPr>
            <w:tcW w:w="2342" w:type="dxa"/>
            <w:tcBorders>
              <w:bottom w:val="double" w:sz="4" w:space="0" w:color="auto"/>
            </w:tcBorders>
          </w:tcPr>
          <w:p w:rsidR="00D4690C" w:rsidRPr="00917F26" w:rsidRDefault="00D4690C" w:rsidP="00E75D75">
            <w:pPr>
              <w:rPr>
                <w:sz w:val="20"/>
                <w:szCs w:val="20"/>
              </w:rPr>
            </w:pPr>
          </w:p>
        </w:tc>
        <w:tc>
          <w:tcPr>
            <w:tcW w:w="1805" w:type="dxa"/>
            <w:tcBorders>
              <w:bottom w:val="double" w:sz="4" w:space="0" w:color="auto"/>
            </w:tcBorders>
          </w:tcPr>
          <w:p w:rsidR="00D4690C" w:rsidRDefault="00D4690C" w:rsidP="00E75D75">
            <w:pPr>
              <w:rPr>
                <w:sz w:val="20"/>
                <w:szCs w:val="20"/>
              </w:rPr>
            </w:pPr>
          </w:p>
        </w:tc>
        <w:tc>
          <w:tcPr>
            <w:tcW w:w="1125" w:type="dxa"/>
            <w:tcBorders>
              <w:top w:val="single" w:sz="4" w:space="0" w:color="auto"/>
              <w:bottom w:val="double" w:sz="4" w:space="0" w:color="auto"/>
            </w:tcBorders>
          </w:tcPr>
          <w:p w:rsidR="00D4690C" w:rsidRPr="00E21A3C" w:rsidRDefault="00D4690C" w:rsidP="00E75D75">
            <w:pPr>
              <w:jc w:val="center"/>
              <w:rPr>
                <w:b/>
                <w:sz w:val="20"/>
                <w:szCs w:val="20"/>
              </w:rPr>
            </w:pPr>
            <w:r w:rsidRPr="00E21A3C">
              <w:rPr>
                <w:b/>
                <w:sz w:val="20"/>
                <w:szCs w:val="20"/>
              </w:rPr>
              <w:t>100</w:t>
            </w:r>
          </w:p>
        </w:tc>
        <w:tc>
          <w:tcPr>
            <w:tcW w:w="1131" w:type="dxa"/>
            <w:tcBorders>
              <w:top w:val="single" w:sz="4" w:space="0" w:color="auto"/>
              <w:bottom w:val="double" w:sz="4" w:space="0" w:color="auto"/>
            </w:tcBorders>
          </w:tcPr>
          <w:p w:rsidR="00D4690C" w:rsidRPr="00E21A3C" w:rsidRDefault="00D4690C" w:rsidP="00E75D75">
            <w:pPr>
              <w:jc w:val="center"/>
              <w:rPr>
                <w:b/>
                <w:sz w:val="20"/>
                <w:szCs w:val="20"/>
              </w:rPr>
            </w:pPr>
            <w:r w:rsidRPr="00E21A3C">
              <w:rPr>
                <w:b/>
                <w:sz w:val="20"/>
                <w:szCs w:val="20"/>
              </w:rPr>
              <w:t>100</w:t>
            </w:r>
          </w:p>
        </w:tc>
        <w:tc>
          <w:tcPr>
            <w:tcW w:w="175" w:type="dxa"/>
            <w:tcBorders>
              <w:top w:val="single" w:sz="4" w:space="0" w:color="auto"/>
              <w:bottom w:val="double" w:sz="4" w:space="0" w:color="auto"/>
            </w:tcBorders>
          </w:tcPr>
          <w:p w:rsidR="00D4690C" w:rsidRPr="00E21A3C" w:rsidRDefault="00D4690C" w:rsidP="00E75D75">
            <w:pPr>
              <w:jc w:val="center"/>
              <w:rPr>
                <w:b/>
                <w:sz w:val="20"/>
                <w:szCs w:val="20"/>
              </w:rPr>
            </w:pPr>
          </w:p>
        </w:tc>
        <w:tc>
          <w:tcPr>
            <w:tcW w:w="1134" w:type="dxa"/>
            <w:tcBorders>
              <w:top w:val="single" w:sz="4" w:space="0" w:color="auto"/>
              <w:bottom w:val="double" w:sz="4" w:space="0" w:color="auto"/>
            </w:tcBorders>
          </w:tcPr>
          <w:p w:rsidR="00D4690C" w:rsidRPr="00E21A3C" w:rsidRDefault="00D4690C" w:rsidP="00E75D75">
            <w:pPr>
              <w:jc w:val="center"/>
              <w:rPr>
                <w:b/>
                <w:sz w:val="20"/>
                <w:szCs w:val="20"/>
              </w:rPr>
            </w:pPr>
            <w:r w:rsidRPr="00E21A3C">
              <w:rPr>
                <w:b/>
                <w:sz w:val="20"/>
                <w:szCs w:val="20"/>
              </w:rPr>
              <w:t>100</w:t>
            </w:r>
          </w:p>
        </w:tc>
        <w:tc>
          <w:tcPr>
            <w:tcW w:w="1134" w:type="dxa"/>
            <w:tcBorders>
              <w:top w:val="single" w:sz="4" w:space="0" w:color="auto"/>
              <w:bottom w:val="double" w:sz="4" w:space="0" w:color="auto"/>
            </w:tcBorders>
          </w:tcPr>
          <w:p w:rsidR="00D4690C" w:rsidRPr="00E21A3C" w:rsidRDefault="00D4690C" w:rsidP="00E75D75">
            <w:pPr>
              <w:jc w:val="center"/>
              <w:rPr>
                <w:b/>
                <w:sz w:val="20"/>
                <w:szCs w:val="20"/>
              </w:rPr>
            </w:pPr>
            <w:r w:rsidRPr="00E21A3C">
              <w:rPr>
                <w:b/>
                <w:sz w:val="20"/>
                <w:szCs w:val="20"/>
              </w:rPr>
              <w:t>100</w:t>
            </w:r>
          </w:p>
        </w:tc>
      </w:tr>
    </w:tbl>
    <w:p w:rsidR="00D4690C" w:rsidRDefault="00D4690C" w:rsidP="00D4690C">
      <w:pPr>
        <w:rPr>
          <w:sz w:val="20"/>
          <w:szCs w:val="20"/>
        </w:rPr>
      </w:pPr>
      <w:r w:rsidRPr="00F12893">
        <w:rPr>
          <w:i/>
          <w:sz w:val="20"/>
          <w:szCs w:val="20"/>
        </w:rPr>
        <w:t>Note</w:t>
      </w:r>
      <w:r w:rsidRPr="00F12893">
        <w:rPr>
          <w:sz w:val="20"/>
          <w:szCs w:val="20"/>
        </w:rPr>
        <w:t xml:space="preserve">: Respondents who indicated they had only worked in one school </w:t>
      </w:r>
      <w:r>
        <w:rPr>
          <w:sz w:val="20"/>
          <w:szCs w:val="20"/>
        </w:rPr>
        <w:t xml:space="preserve">(17.3% primary teachers and 18.2% secondary teachers, </w:t>
      </w:r>
      <w:r w:rsidRPr="00337442">
        <w:rPr>
          <w:sz w:val="20"/>
          <w:szCs w:val="20"/>
        </w:rPr>
        <w:t>3.6%</w:t>
      </w:r>
      <w:r>
        <w:rPr>
          <w:sz w:val="20"/>
          <w:szCs w:val="20"/>
        </w:rPr>
        <w:t xml:space="preserve"> primary leaders and </w:t>
      </w:r>
      <w:r w:rsidRPr="00337442">
        <w:rPr>
          <w:sz w:val="20"/>
          <w:szCs w:val="20"/>
        </w:rPr>
        <w:t>5.5%</w:t>
      </w:r>
      <w:r>
        <w:rPr>
          <w:sz w:val="20"/>
          <w:szCs w:val="20"/>
        </w:rPr>
        <w:t xml:space="preserve"> secondary leaders) </w:t>
      </w:r>
      <w:r w:rsidRPr="00F12893">
        <w:rPr>
          <w:sz w:val="20"/>
          <w:szCs w:val="20"/>
        </w:rPr>
        <w:t xml:space="preserve">are </w:t>
      </w:r>
      <w:r>
        <w:rPr>
          <w:sz w:val="20"/>
          <w:szCs w:val="20"/>
        </w:rPr>
        <w:t xml:space="preserve">not </w:t>
      </w:r>
      <w:r w:rsidRPr="00F12893">
        <w:rPr>
          <w:sz w:val="20"/>
          <w:szCs w:val="20"/>
        </w:rPr>
        <w:t xml:space="preserve">included in the proportions </w:t>
      </w:r>
      <w:r>
        <w:rPr>
          <w:sz w:val="20"/>
          <w:szCs w:val="20"/>
        </w:rPr>
        <w:t xml:space="preserve">presented in this table. </w:t>
      </w:r>
      <w:r w:rsidR="003947FE" w:rsidRPr="00F12893">
        <w:rPr>
          <w:sz w:val="20"/>
          <w:szCs w:val="20"/>
        </w:rPr>
        <w:t xml:space="preserve">Where respondents answered the first question </w:t>
      </w:r>
      <w:r w:rsidR="003947FE">
        <w:rPr>
          <w:sz w:val="20"/>
          <w:szCs w:val="20"/>
        </w:rPr>
        <w:t>(years in current state/territory)</w:t>
      </w:r>
      <w:r w:rsidR="003947FE" w:rsidRPr="00F12893">
        <w:rPr>
          <w:sz w:val="20"/>
          <w:szCs w:val="20"/>
        </w:rPr>
        <w:t>and left the other two blank it was assumed that they had only worked in their current state/territory and missing data were re</w:t>
      </w:r>
      <w:r w:rsidR="003947FE">
        <w:rPr>
          <w:sz w:val="20"/>
          <w:szCs w:val="20"/>
        </w:rPr>
        <w:t>-</w:t>
      </w:r>
      <w:r w:rsidR="003947FE" w:rsidRPr="00F12893">
        <w:rPr>
          <w:sz w:val="20"/>
          <w:szCs w:val="20"/>
        </w:rPr>
        <w:t>coded to be included in the ‘None’ rows of the oth</w:t>
      </w:r>
      <w:r w:rsidR="003947FE">
        <w:rPr>
          <w:sz w:val="20"/>
          <w:szCs w:val="20"/>
        </w:rPr>
        <w:t xml:space="preserve">er two questions. </w:t>
      </w:r>
    </w:p>
    <w:p w:rsidR="00D4690C" w:rsidRDefault="00D4690C" w:rsidP="00D4690C">
      <w:pPr>
        <w:rPr>
          <w:sz w:val="20"/>
          <w:szCs w:val="20"/>
        </w:rPr>
      </w:pPr>
    </w:p>
    <w:p w:rsidR="00D4690C" w:rsidRPr="00F12893" w:rsidRDefault="00D4690C" w:rsidP="00D4690C">
      <w:pPr>
        <w:rPr>
          <w:sz w:val="20"/>
          <w:szCs w:val="20"/>
        </w:rPr>
      </w:pPr>
    </w:p>
    <w:p w:rsidR="00D4690C" w:rsidRDefault="00D4690C" w:rsidP="00D4690C">
      <w:pPr>
        <w:pStyle w:val="Heading2"/>
        <w:ind w:left="567" w:hanging="567"/>
      </w:pPr>
      <w:bookmarkStart w:id="643" w:name="_Toc290283211"/>
      <w:bookmarkStart w:id="644" w:name="_Toc308685493"/>
      <w:bookmarkStart w:id="645" w:name="_Toc384729520"/>
      <w:r>
        <w:t>School leaders’ careers</w:t>
      </w:r>
      <w:bookmarkEnd w:id="643"/>
      <w:bookmarkEnd w:id="644"/>
      <w:bookmarkEnd w:id="645"/>
    </w:p>
    <w:p w:rsidR="00D4690C" w:rsidRDefault="00BB6D94" w:rsidP="00D4690C">
      <w:pPr>
        <w:rPr>
          <w:lang w:eastAsia="en-AU"/>
        </w:rPr>
      </w:pPr>
      <w:r>
        <w:rPr>
          <w:lang w:eastAsia="en-AU"/>
        </w:rPr>
        <w:t>Some aspects of school leaders’ career paths have been discussed earlier in this chapter: the age at which they started teaching (Section 7.2); length of teaching experience (Section 7.3); and the time spent in their first school, the sector and location of their first school, and the number of schools they have worked in (Section 7.6). This section focuses more directly on school leaders by considering the point at which they decided to become a leader and analysing the period from when they first obtained their leadership position.</w:t>
      </w:r>
    </w:p>
    <w:p w:rsidR="00D4690C" w:rsidRDefault="00D4690C" w:rsidP="00D4690C">
      <w:pPr>
        <w:pStyle w:val="Heading3"/>
        <w:ind w:left="567" w:hanging="567"/>
      </w:pPr>
      <w:r w:rsidRPr="006B012A">
        <w:lastRenderedPageBreak/>
        <w:t>Reasons for taking up a school leadership role</w:t>
      </w:r>
    </w:p>
    <w:p w:rsidR="00D4690C" w:rsidRDefault="00BB6D94" w:rsidP="00D4690C">
      <w:r>
        <w:t>Table 7.13 reports the results from a new question asked in 2013 about the point at which respondents first decided to seek a leadership post.</w:t>
      </w:r>
      <w:r w:rsidR="005A44B1">
        <w:t xml:space="preserve"> About one third of principals and one quarter of deputy principals decided to seek a leadership post within the first few years of becoming a teacher. At primary level, about 30-35% of leaders made the decision after having gained experience in a more senior role: this was more common amongst secondary leaders (38% of principals, 44% of deputies).</w:t>
      </w:r>
    </w:p>
    <w:p w:rsidR="006062F0" w:rsidRDefault="006062F0" w:rsidP="00D4690C"/>
    <w:p w:rsidR="00D4690C" w:rsidRDefault="00D4690C" w:rsidP="00D4690C">
      <w:pPr>
        <w:pStyle w:val="Caption"/>
        <w:keepNext/>
      </w:pPr>
      <w:bookmarkStart w:id="646" w:name="_Toc374608731"/>
      <w:bookmarkStart w:id="647" w:name="_Toc374608897"/>
      <w:bookmarkStart w:id="648" w:name="_Toc374609058"/>
      <w:bookmarkStart w:id="649" w:name="_Toc382567037"/>
      <w:bookmarkStart w:id="650" w:name="_Toc384726237"/>
      <w:proofErr w:type="gramStart"/>
      <w:r>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13</w:t>
      </w:r>
      <w:r w:rsidR="003F2304">
        <w:fldChar w:fldCharType="end"/>
      </w:r>
      <w:r>
        <w:t>: Decision points about becoming a leader</w:t>
      </w:r>
      <w:bookmarkEnd w:id="646"/>
      <w:bookmarkEnd w:id="647"/>
      <w:bookmarkEnd w:id="648"/>
      <w:bookmarkEnd w:id="649"/>
      <w:bookmarkEnd w:id="650"/>
    </w:p>
    <w:tbl>
      <w:tblPr>
        <w:tblW w:w="8999" w:type="dxa"/>
        <w:tblCellMar>
          <w:left w:w="57" w:type="dxa"/>
          <w:right w:w="57" w:type="dxa"/>
        </w:tblCellMar>
        <w:tblLook w:val="01E0" w:firstRow="1" w:lastRow="1" w:firstColumn="1" w:lastColumn="1" w:noHBand="0" w:noVBand="0"/>
      </w:tblPr>
      <w:tblGrid>
        <w:gridCol w:w="4735"/>
        <w:gridCol w:w="992"/>
        <w:gridCol w:w="1011"/>
        <w:gridCol w:w="134"/>
        <w:gridCol w:w="982"/>
        <w:gridCol w:w="1145"/>
      </w:tblGrid>
      <w:tr w:rsidR="00D4690C" w:rsidRPr="004254CB" w:rsidTr="00E75D75">
        <w:trPr>
          <w:trHeight w:val="255"/>
        </w:trPr>
        <w:tc>
          <w:tcPr>
            <w:tcW w:w="4735" w:type="dxa"/>
            <w:vMerge w:val="restart"/>
            <w:tcBorders>
              <w:top w:val="double" w:sz="4" w:space="0" w:color="auto"/>
            </w:tcBorders>
            <w:vAlign w:val="bottom"/>
          </w:tcPr>
          <w:p w:rsidR="00D4690C" w:rsidRPr="00BE1C35" w:rsidRDefault="00D4690C" w:rsidP="00E75D75">
            <w:pPr>
              <w:jc w:val="left"/>
              <w:rPr>
                <w:sz w:val="20"/>
                <w:szCs w:val="20"/>
              </w:rPr>
            </w:pPr>
            <w:r>
              <w:rPr>
                <w:b/>
                <w:bCs/>
                <w:sz w:val="20"/>
                <w:szCs w:val="20"/>
              </w:rPr>
              <w:t>At what point in your career did you first decide to seek a leadership post?</w:t>
            </w:r>
          </w:p>
        </w:tc>
        <w:tc>
          <w:tcPr>
            <w:tcW w:w="2003" w:type="dxa"/>
            <w:gridSpan w:val="2"/>
            <w:tcBorders>
              <w:top w:val="double" w:sz="4" w:space="0" w:color="auto"/>
              <w:bottom w:val="single" w:sz="4" w:space="0" w:color="auto"/>
            </w:tcBorders>
          </w:tcPr>
          <w:p w:rsidR="00D4690C" w:rsidRPr="00BE1C35" w:rsidRDefault="00D4690C" w:rsidP="00E75D75">
            <w:pPr>
              <w:jc w:val="center"/>
              <w:rPr>
                <w:b/>
                <w:sz w:val="20"/>
                <w:szCs w:val="20"/>
              </w:rPr>
            </w:pPr>
            <w:r w:rsidRPr="00BE1C35">
              <w:rPr>
                <w:b/>
                <w:sz w:val="20"/>
                <w:szCs w:val="20"/>
              </w:rPr>
              <w:t>Primary</w:t>
            </w:r>
          </w:p>
        </w:tc>
        <w:tc>
          <w:tcPr>
            <w:tcW w:w="134" w:type="dxa"/>
            <w:tcBorders>
              <w:top w:val="double" w:sz="4" w:space="0" w:color="auto"/>
            </w:tcBorders>
          </w:tcPr>
          <w:p w:rsidR="00D4690C" w:rsidRPr="00BE1C35" w:rsidRDefault="00D4690C" w:rsidP="00E75D75">
            <w:pPr>
              <w:jc w:val="center"/>
              <w:rPr>
                <w:b/>
                <w:sz w:val="20"/>
                <w:szCs w:val="20"/>
              </w:rPr>
            </w:pPr>
          </w:p>
        </w:tc>
        <w:tc>
          <w:tcPr>
            <w:tcW w:w="2127" w:type="dxa"/>
            <w:gridSpan w:val="2"/>
            <w:tcBorders>
              <w:top w:val="double" w:sz="4" w:space="0" w:color="auto"/>
              <w:bottom w:val="single" w:sz="4" w:space="0" w:color="auto"/>
            </w:tcBorders>
          </w:tcPr>
          <w:p w:rsidR="00D4690C" w:rsidRPr="00BE1C35" w:rsidRDefault="00D4690C" w:rsidP="00E75D75">
            <w:pPr>
              <w:jc w:val="center"/>
              <w:rPr>
                <w:b/>
                <w:sz w:val="20"/>
                <w:szCs w:val="20"/>
              </w:rPr>
            </w:pPr>
            <w:r w:rsidRPr="00BE1C35">
              <w:rPr>
                <w:b/>
                <w:sz w:val="20"/>
                <w:szCs w:val="20"/>
              </w:rPr>
              <w:t>Secondary</w:t>
            </w:r>
          </w:p>
        </w:tc>
      </w:tr>
      <w:tr w:rsidR="00D4690C" w:rsidRPr="004254CB" w:rsidTr="00E75D75">
        <w:trPr>
          <w:trHeight w:val="180"/>
        </w:trPr>
        <w:tc>
          <w:tcPr>
            <w:tcW w:w="4735" w:type="dxa"/>
            <w:vMerge/>
          </w:tcPr>
          <w:p w:rsidR="00D4690C" w:rsidRDefault="00D4690C" w:rsidP="00E75D75">
            <w:pPr>
              <w:rPr>
                <w:b/>
                <w:bCs/>
                <w:sz w:val="20"/>
                <w:szCs w:val="20"/>
              </w:rPr>
            </w:pPr>
          </w:p>
        </w:tc>
        <w:tc>
          <w:tcPr>
            <w:tcW w:w="992" w:type="dxa"/>
            <w:tcBorders>
              <w:top w:val="single" w:sz="4" w:space="0" w:color="auto"/>
            </w:tcBorders>
          </w:tcPr>
          <w:p w:rsidR="00D4690C" w:rsidRDefault="00D4690C" w:rsidP="00E75D75">
            <w:pPr>
              <w:jc w:val="center"/>
              <w:rPr>
                <w:b/>
                <w:sz w:val="20"/>
                <w:szCs w:val="20"/>
              </w:rPr>
            </w:pPr>
          </w:p>
          <w:p w:rsidR="00D4690C" w:rsidRDefault="00D4690C" w:rsidP="00E75D75">
            <w:pPr>
              <w:jc w:val="center"/>
              <w:rPr>
                <w:b/>
                <w:sz w:val="20"/>
                <w:szCs w:val="20"/>
              </w:rPr>
            </w:pPr>
            <w:r>
              <w:rPr>
                <w:b/>
                <w:sz w:val="20"/>
                <w:szCs w:val="20"/>
              </w:rPr>
              <w:t>Principal</w:t>
            </w:r>
          </w:p>
          <w:p w:rsidR="00D4690C" w:rsidRPr="00BE1C35" w:rsidRDefault="00D4690C" w:rsidP="00E75D75">
            <w:pPr>
              <w:jc w:val="center"/>
              <w:rPr>
                <w:b/>
                <w:sz w:val="20"/>
                <w:szCs w:val="20"/>
              </w:rPr>
            </w:pPr>
            <w:r w:rsidRPr="00BE1C35">
              <w:rPr>
                <w:b/>
                <w:sz w:val="20"/>
                <w:szCs w:val="20"/>
              </w:rPr>
              <w:t>%</w:t>
            </w:r>
          </w:p>
        </w:tc>
        <w:tc>
          <w:tcPr>
            <w:tcW w:w="1011" w:type="dxa"/>
            <w:tcBorders>
              <w:top w:val="single" w:sz="4" w:space="0" w:color="auto"/>
            </w:tcBorders>
          </w:tcPr>
          <w:p w:rsidR="00D4690C" w:rsidRDefault="00D4690C" w:rsidP="00E75D75">
            <w:pPr>
              <w:jc w:val="center"/>
              <w:rPr>
                <w:b/>
                <w:sz w:val="20"/>
                <w:szCs w:val="20"/>
              </w:rPr>
            </w:pPr>
            <w:r>
              <w:rPr>
                <w:b/>
                <w:sz w:val="20"/>
                <w:szCs w:val="20"/>
              </w:rPr>
              <w:t>Deputy Principal</w:t>
            </w:r>
          </w:p>
          <w:p w:rsidR="00D4690C" w:rsidRPr="00BE1C35" w:rsidRDefault="00D4690C" w:rsidP="00E75D75">
            <w:pPr>
              <w:jc w:val="center"/>
              <w:rPr>
                <w:b/>
                <w:sz w:val="20"/>
                <w:szCs w:val="20"/>
              </w:rPr>
            </w:pPr>
            <w:r>
              <w:rPr>
                <w:b/>
                <w:sz w:val="20"/>
                <w:szCs w:val="20"/>
              </w:rPr>
              <w:t>%</w:t>
            </w:r>
          </w:p>
        </w:tc>
        <w:tc>
          <w:tcPr>
            <w:tcW w:w="134" w:type="dxa"/>
            <w:tcBorders>
              <w:top w:val="nil"/>
            </w:tcBorders>
          </w:tcPr>
          <w:p w:rsidR="00D4690C" w:rsidRDefault="00D4690C" w:rsidP="00E75D75">
            <w:pPr>
              <w:suppressAutoHyphens w:val="0"/>
              <w:jc w:val="left"/>
              <w:rPr>
                <w:b/>
                <w:sz w:val="20"/>
                <w:szCs w:val="20"/>
              </w:rPr>
            </w:pPr>
          </w:p>
          <w:p w:rsidR="00D4690C" w:rsidRDefault="00D4690C" w:rsidP="00E75D75">
            <w:pPr>
              <w:suppressAutoHyphens w:val="0"/>
              <w:jc w:val="left"/>
              <w:rPr>
                <w:b/>
                <w:sz w:val="20"/>
                <w:szCs w:val="20"/>
              </w:rPr>
            </w:pPr>
          </w:p>
          <w:p w:rsidR="00D4690C" w:rsidRPr="00BE1C35" w:rsidRDefault="00D4690C" w:rsidP="00E75D75">
            <w:pPr>
              <w:jc w:val="center"/>
              <w:rPr>
                <w:b/>
                <w:sz w:val="20"/>
                <w:szCs w:val="20"/>
              </w:rPr>
            </w:pPr>
          </w:p>
        </w:tc>
        <w:tc>
          <w:tcPr>
            <w:tcW w:w="982" w:type="dxa"/>
            <w:tcBorders>
              <w:top w:val="single" w:sz="4" w:space="0" w:color="auto"/>
            </w:tcBorders>
          </w:tcPr>
          <w:p w:rsidR="00D4690C" w:rsidRDefault="00D4690C" w:rsidP="00E75D75">
            <w:pPr>
              <w:jc w:val="center"/>
              <w:rPr>
                <w:b/>
                <w:sz w:val="20"/>
                <w:szCs w:val="20"/>
              </w:rPr>
            </w:pPr>
          </w:p>
          <w:p w:rsidR="00D4690C" w:rsidRDefault="00D4690C" w:rsidP="00E75D75">
            <w:pPr>
              <w:jc w:val="center"/>
              <w:rPr>
                <w:b/>
                <w:sz w:val="20"/>
                <w:szCs w:val="20"/>
              </w:rPr>
            </w:pPr>
            <w:r>
              <w:rPr>
                <w:b/>
                <w:sz w:val="20"/>
                <w:szCs w:val="20"/>
              </w:rPr>
              <w:t>Principal</w:t>
            </w:r>
          </w:p>
          <w:p w:rsidR="00D4690C" w:rsidRPr="00BE1C35" w:rsidRDefault="00D4690C" w:rsidP="00E75D75">
            <w:pPr>
              <w:jc w:val="center"/>
              <w:rPr>
                <w:b/>
                <w:sz w:val="20"/>
                <w:szCs w:val="20"/>
              </w:rPr>
            </w:pPr>
            <w:r w:rsidRPr="00BE1C35">
              <w:rPr>
                <w:b/>
                <w:sz w:val="20"/>
                <w:szCs w:val="20"/>
              </w:rPr>
              <w:t>%</w:t>
            </w:r>
          </w:p>
        </w:tc>
        <w:tc>
          <w:tcPr>
            <w:tcW w:w="1145" w:type="dxa"/>
            <w:tcBorders>
              <w:top w:val="single" w:sz="4" w:space="0" w:color="auto"/>
            </w:tcBorders>
          </w:tcPr>
          <w:p w:rsidR="00D4690C" w:rsidRDefault="00D4690C" w:rsidP="00E75D75">
            <w:pPr>
              <w:jc w:val="center"/>
              <w:rPr>
                <w:b/>
                <w:sz w:val="20"/>
                <w:szCs w:val="20"/>
              </w:rPr>
            </w:pPr>
            <w:r>
              <w:rPr>
                <w:b/>
                <w:sz w:val="20"/>
                <w:szCs w:val="20"/>
              </w:rPr>
              <w:t>Deputy Principal</w:t>
            </w:r>
          </w:p>
          <w:p w:rsidR="00D4690C" w:rsidRPr="00BE1C35" w:rsidRDefault="00D4690C" w:rsidP="00E75D75">
            <w:pPr>
              <w:jc w:val="center"/>
              <w:rPr>
                <w:b/>
                <w:sz w:val="20"/>
                <w:szCs w:val="20"/>
              </w:rPr>
            </w:pPr>
            <w:r>
              <w:rPr>
                <w:b/>
                <w:sz w:val="20"/>
                <w:szCs w:val="20"/>
              </w:rPr>
              <w:t>%</w:t>
            </w:r>
          </w:p>
        </w:tc>
      </w:tr>
      <w:tr w:rsidR="00D4690C" w:rsidRPr="004254CB" w:rsidTr="00E75D75">
        <w:tc>
          <w:tcPr>
            <w:tcW w:w="4735" w:type="dxa"/>
            <w:tcBorders>
              <w:top w:val="single" w:sz="4" w:space="0" w:color="auto"/>
            </w:tcBorders>
          </w:tcPr>
          <w:p w:rsidR="00D4690C" w:rsidRPr="00BE1C35" w:rsidRDefault="00D4690C" w:rsidP="00E75D75">
            <w:pPr>
              <w:rPr>
                <w:sz w:val="20"/>
                <w:szCs w:val="20"/>
              </w:rPr>
            </w:pPr>
            <w:r w:rsidRPr="00373441">
              <w:rPr>
                <w:sz w:val="20"/>
                <w:szCs w:val="20"/>
              </w:rPr>
              <w:t>Within the first few years of my becoming a teacher</w:t>
            </w:r>
          </w:p>
        </w:tc>
        <w:tc>
          <w:tcPr>
            <w:tcW w:w="992" w:type="dxa"/>
            <w:tcBorders>
              <w:top w:val="single" w:sz="4" w:space="0" w:color="auto"/>
            </w:tcBorders>
          </w:tcPr>
          <w:p w:rsidR="00D4690C" w:rsidRPr="00BE1C35" w:rsidRDefault="00D4690C" w:rsidP="00E75D75">
            <w:pPr>
              <w:jc w:val="center"/>
              <w:rPr>
                <w:sz w:val="20"/>
                <w:szCs w:val="20"/>
              </w:rPr>
            </w:pPr>
            <w:r>
              <w:rPr>
                <w:sz w:val="20"/>
                <w:szCs w:val="20"/>
              </w:rPr>
              <w:t>33.9</w:t>
            </w:r>
          </w:p>
        </w:tc>
        <w:tc>
          <w:tcPr>
            <w:tcW w:w="1011" w:type="dxa"/>
            <w:tcBorders>
              <w:top w:val="single" w:sz="4" w:space="0" w:color="auto"/>
            </w:tcBorders>
          </w:tcPr>
          <w:p w:rsidR="00D4690C" w:rsidRPr="00BE1C35" w:rsidRDefault="00D4690C" w:rsidP="00E75D75">
            <w:pPr>
              <w:jc w:val="center"/>
              <w:rPr>
                <w:sz w:val="20"/>
                <w:szCs w:val="20"/>
              </w:rPr>
            </w:pPr>
            <w:r>
              <w:rPr>
                <w:sz w:val="20"/>
                <w:szCs w:val="20"/>
              </w:rPr>
              <w:t>24.3</w:t>
            </w:r>
          </w:p>
        </w:tc>
        <w:tc>
          <w:tcPr>
            <w:tcW w:w="134" w:type="dxa"/>
            <w:tcBorders>
              <w:top w:val="single" w:sz="4" w:space="0" w:color="auto"/>
            </w:tcBorders>
          </w:tcPr>
          <w:p w:rsidR="00D4690C" w:rsidRPr="00BE1C35" w:rsidRDefault="00D4690C" w:rsidP="00E75D75">
            <w:pPr>
              <w:jc w:val="center"/>
              <w:rPr>
                <w:sz w:val="20"/>
                <w:szCs w:val="20"/>
              </w:rPr>
            </w:pPr>
          </w:p>
        </w:tc>
        <w:tc>
          <w:tcPr>
            <w:tcW w:w="982" w:type="dxa"/>
            <w:tcBorders>
              <w:top w:val="single" w:sz="4" w:space="0" w:color="auto"/>
            </w:tcBorders>
          </w:tcPr>
          <w:p w:rsidR="00D4690C" w:rsidRPr="00BE1C35" w:rsidRDefault="00D4690C" w:rsidP="00E75D75">
            <w:pPr>
              <w:jc w:val="center"/>
              <w:rPr>
                <w:sz w:val="20"/>
                <w:szCs w:val="20"/>
              </w:rPr>
            </w:pPr>
            <w:r>
              <w:rPr>
                <w:sz w:val="20"/>
                <w:szCs w:val="20"/>
              </w:rPr>
              <w:t>32.0</w:t>
            </w:r>
          </w:p>
        </w:tc>
        <w:tc>
          <w:tcPr>
            <w:tcW w:w="1145" w:type="dxa"/>
            <w:tcBorders>
              <w:top w:val="single" w:sz="4" w:space="0" w:color="auto"/>
            </w:tcBorders>
          </w:tcPr>
          <w:p w:rsidR="00D4690C" w:rsidRPr="00BE1C35" w:rsidRDefault="00D4690C" w:rsidP="00E75D75">
            <w:pPr>
              <w:jc w:val="center"/>
              <w:rPr>
                <w:sz w:val="20"/>
                <w:szCs w:val="20"/>
              </w:rPr>
            </w:pPr>
            <w:r>
              <w:rPr>
                <w:sz w:val="20"/>
                <w:szCs w:val="20"/>
              </w:rPr>
              <w:t>23.8</w:t>
            </w:r>
          </w:p>
        </w:tc>
      </w:tr>
      <w:tr w:rsidR="00D4690C" w:rsidRPr="004254CB" w:rsidTr="00E75D75">
        <w:tc>
          <w:tcPr>
            <w:tcW w:w="4735" w:type="dxa"/>
          </w:tcPr>
          <w:p w:rsidR="00D4690C" w:rsidRPr="00BE1C35" w:rsidRDefault="00D4690C" w:rsidP="00E75D75">
            <w:pPr>
              <w:rPr>
                <w:sz w:val="20"/>
                <w:szCs w:val="20"/>
              </w:rPr>
            </w:pPr>
            <w:r w:rsidRPr="00373441">
              <w:rPr>
                <w:sz w:val="20"/>
                <w:szCs w:val="20"/>
              </w:rPr>
              <w:t>When I had gained experience in a senior role (e.g. Head of Department)</w:t>
            </w:r>
          </w:p>
        </w:tc>
        <w:tc>
          <w:tcPr>
            <w:tcW w:w="992" w:type="dxa"/>
            <w:vAlign w:val="bottom"/>
          </w:tcPr>
          <w:p w:rsidR="00D4690C" w:rsidRPr="00BE1C35" w:rsidRDefault="00D4690C" w:rsidP="00E75D75">
            <w:pPr>
              <w:jc w:val="center"/>
              <w:rPr>
                <w:sz w:val="20"/>
                <w:szCs w:val="20"/>
              </w:rPr>
            </w:pPr>
            <w:r>
              <w:rPr>
                <w:sz w:val="20"/>
                <w:szCs w:val="20"/>
              </w:rPr>
              <w:t>29.9</w:t>
            </w:r>
          </w:p>
        </w:tc>
        <w:tc>
          <w:tcPr>
            <w:tcW w:w="1011" w:type="dxa"/>
            <w:vAlign w:val="bottom"/>
          </w:tcPr>
          <w:p w:rsidR="00D4690C" w:rsidRPr="00BE1C35" w:rsidRDefault="00D4690C" w:rsidP="00E75D75">
            <w:pPr>
              <w:jc w:val="center"/>
              <w:rPr>
                <w:sz w:val="20"/>
                <w:szCs w:val="20"/>
              </w:rPr>
            </w:pPr>
            <w:r>
              <w:rPr>
                <w:sz w:val="20"/>
                <w:szCs w:val="20"/>
              </w:rPr>
              <w:t>35.5</w:t>
            </w:r>
          </w:p>
        </w:tc>
        <w:tc>
          <w:tcPr>
            <w:tcW w:w="134" w:type="dxa"/>
            <w:vAlign w:val="bottom"/>
          </w:tcPr>
          <w:p w:rsidR="00D4690C" w:rsidRPr="00BE1C35" w:rsidRDefault="00D4690C" w:rsidP="00E75D75">
            <w:pPr>
              <w:jc w:val="center"/>
              <w:rPr>
                <w:sz w:val="20"/>
                <w:szCs w:val="20"/>
              </w:rPr>
            </w:pPr>
          </w:p>
        </w:tc>
        <w:tc>
          <w:tcPr>
            <w:tcW w:w="982" w:type="dxa"/>
            <w:vAlign w:val="bottom"/>
          </w:tcPr>
          <w:p w:rsidR="00D4690C" w:rsidRPr="00BE1C35" w:rsidRDefault="00D4690C" w:rsidP="00E75D75">
            <w:pPr>
              <w:jc w:val="center"/>
              <w:rPr>
                <w:sz w:val="20"/>
                <w:szCs w:val="20"/>
              </w:rPr>
            </w:pPr>
            <w:r>
              <w:rPr>
                <w:sz w:val="20"/>
                <w:szCs w:val="20"/>
              </w:rPr>
              <w:t>37.9</w:t>
            </w:r>
          </w:p>
        </w:tc>
        <w:tc>
          <w:tcPr>
            <w:tcW w:w="1145" w:type="dxa"/>
            <w:vAlign w:val="bottom"/>
          </w:tcPr>
          <w:p w:rsidR="00D4690C" w:rsidRPr="00BE1C35" w:rsidRDefault="00D4690C" w:rsidP="00E75D75">
            <w:pPr>
              <w:jc w:val="center"/>
              <w:rPr>
                <w:sz w:val="20"/>
                <w:szCs w:val="20"/>
              </w:rPr>
            </w:pPr>
            <w:r>
              <w:rPr>
                <w:sz w:val="20"/>
                <w:szCs w:val="20"/>
              </w:rPr>
              <w:t>44.3</w:t>
            </w:r>
          </w:p>
        </w:tc>
      </w:tr>
      <w:tr w:rsidR="00D4690C" w:rsidRPr="004254CB" w:rsidTr="00E75D75">
        <w:tc>
          <w:tcPr>
            <w:tcW w:w="4735" w:type="dxa"/>
          </w:tcPr>
          <w:p w:rsidR="00D4690C" w:rsidRPr="00BE1C35" w:rsidRDefault="00D4690C" w:rsidP="00E75D75">
            <w:pPr>
              <w:rPr>
                <w:sz w:val="20"/>
                <w:szCs w:val="20"/>
              </w:rPr>
            </w:pPr>
            <w:r w:rsidRPr="00373441">
              <w:rPr>
                <w:sz w:val="20"/>
                <w:szCs w:val="20"/>
              </w:rPr>
              <w:t>Only when I considered that I would have a good chance of success of being appointed</w:t>
            </w:r>
          </w:p>
        </w:tc>
        <w:tc>
          <w:tcPr>
            <w:tcW w:w="992" w:type="dxa"/>
            <w:vAlign w:val="bottom"/>
          </w:tcPr>
          <w:p w:rsidR="00D4690C" w:rsidRPr="00BE1C35" w:rsidRDefault="00D4690C" w:rsidP="00E75D75">
            <w:pPr>
              <w:jc w:val="center"/>
              <w:rPr>
                <w:sz w:val="20"/>
                <w:szCs w:val="20"/>
              </w:rPr>
            </w:pPr>
            <w:r>
              <w:rPr>
                <w:sz w:val="20"/>
                <w:szCs w:val="20"/>
              </w:rPr>
              <w:t>9.4</w:t>
            </w:r>
          </w:p>
        </w:tc>
        <w:tc>
          <w:tcPr>
            <w:tcW w:w="1011" w:type="dxa"/>
            <w:vAlign w:val="bottom"/>
          </w:tcPr>
          <w:p w:rsidR="00D4690C" w:rsidRPr="00BE1C35" w:rsidRDefault="00D4690C" w:rsidP="00E75D75">
            <w:pPr>
              <w:jc w:val="center"/>
              <w:rPr>
                <w:sz w:val="20"/>
                <w:szCs w:val="20"/>
              </w:rPr>
            </w:pPr>
            <w:r>
              <w:rPr>
                <w:sz w:val="20"/>
                <w:szCs w:val="20"/>
              </w:rPr>
              <w:t>9.9</w:t>
            </w:r>
          </w:p>
        </w:tc>
        <w:tc>
          <w:tcPr>
            <w:tcW w:w="134" w:type="dxa"/>
            <w:vAlign w:val="bottom"/>
          </w:tcPr>
          <w:p w:rsidR="00D4690C" w:rsidRPr="00BE1C35" w:rsidRDefault="00D4690C" w:rsidP="00E75D75">
            <w:pPr>
              <w:jc w:val="center"/>
              <w:rPr>
                <w:sz w:val="20"/>
                <w:szCs w:val="20"/>
              </w:rPr>
            </w:pPr>
          </w:p>
        </w:tc>
        <w:tc>
          <w:tcPr>
            <w:tcW w:w="982" w:type="dxa"/>
            <w:vAlign w:val="bottom"/>
          </w:tcPr>
          <w:p w:rsidR="00D4690C" w:rsidRPr="00BE1C35" w:rsidRDefault="00D4690C" w:rsidP="00E75D75">
            <w:pPr>
              <w:jc w:val="center"/>
              <w:rPr>
                <w:sz w:val="20"/>
                <w:szCs w:val="20"/>
              </w:rPr>
            </w:pPr>
            <w:r>
              <w:rPr>
                <w:sz w:val="20"/>
                <w:szCs w:val="20"/>
              </w:rPr>
              <w:t>9.2</w:t>
            </w:r>
          </w:p>
        </w:tc>
        <w:tc>
          <w:tcPr>
            <w:tcW w:w="1145" w:type="dxa"/>
            <w:vAlign w:val="bottom"/>
          </w:tcPr>
          <w:p w:rsidR="00D4690C" w:rsidRPr="00BE1C35" w:rsidRDefault="00D4690C" w:rsidP="00E75D75">
            <w:pPr>
              <w:jc w:val="center"/>
              <w:rPr>
                <w:sz w:val="20"/>
                <w:szCs w:val="20"/>
              </w:rPr>
            </w:pPr>
            <w:r>
              <w:rPr>
                <w:sz w:val="20"/>
                <w:szCs w:val="20"/>
              </w:rPr>
              <w:t>6.9</w:t>
            </w:r>
          </w:p>
        </w:tc>
      </w:tr>
      <w:tr w:rsidR="00D4690C" w:rsidRPr="004254CB" w:rsidTr="00E75D75">
        <w:tc>
          <w:tcPr>
            <w:tcW w:w="4735" w:type="dxa"/>
          </w:tcPr>
          <w:p w:rsidR="00D4690C" w:rsidRPr="00BE1C35" w:rsidRDefault="00D4690C" w:rsidP="00E75D75">
            <w:pPr>
              <w:rPr>
                <w:sz w:val="20"/>
                <w:szCs w:val="20"/>
              </w:rPr>
            </w:pPr>
            <w:r w:rsidRPr="00373441">
              <w:rPr>
                <w:sz w:val="20"/>
                <w:szCs w:val="20"/>
              </w:rPr>
              <w:t>That was my intention from the time I began teaching</w:t>
            </w:r>
          </w:p>
        </w:tc>
        <w:tc>
          <w:tcPr>
            <w:tcW w:w="992" w:type="dxa"/>
          </w:tcPr>
          <w:p w:rsidR="00D4690C" w:rsidRPr="00BE1C35" w:rsidRDefault="00D4690C" w:rsidP="00E75D75">
            <w:pPr>
              <w:jc w:val="center"/>
              <w:rPr>
                <w:sz w:val="20"/>
                <w:szCs w:val="20"/>
              </w:rPr>
            </w:pPr>
            <w:r>
              <w:rPr>
                <w:sz w:val="20"/>
                <w:szCs w:val="20"/>
              </w:rPr>
              <w:t>8.3</w:t>
            </w:r>
          </w:p>
        </w:tc>
        <w:tc>
          <w:tcPr>
            <w:tcW w:w="1011" w:type="dxa"/>
          </w:tcPr>
          <w:p w:rsidR="00D4690C" w:rsidRPr="00BE1C35" w:rsidRDefault="00D4690C" w:rsidP="00E75D75">
            <w:pPr>
              <w:jc w:val="center"/>
              <w:rPr>
                <w:sz w:val="20"/>
                <w:szCs w:val="20"/>
              </w:rPr>
            </w:pPr>
            <w:r>
              <w:rPr>
                <w:sz w:val="20"/>
                <w:szCs w:val="20"/>
              </w:rPr>
              <w:t>5.9</w:t>
            </w:r>
          </w:p>
        </w:tc>
        <w:tc>
          <w:tcPr>
            <w:tcW w:w="134" w:type="dxa"/>
          </w:tcPr>
          <w:p w:rsidR="00D4690C" w:rsidRPr="00BE1C35" w:rsidRDefault="00D4690C" w:rsidP="00E75D75">
            <w:pPr>
              <w:jc w:val="center"/>
              <w:rPr>
                <w:sz w:val="20"/>
                <w:szCs w:val="20"/>
              </w:rPr>
            </w:pPr>
          </w:p>
        </w:tc>
        <w:tc>
          <w:tcPr>
            <w:tcW w:w="982" w:type="dxa"/>
          </w:tcPr>
          <w:p w:rsidR="00D4690C" w:rsidRPr="00BE1C35" w:rsidRDefault="00D4690C" w:rsidP="00E75D75">
            <w:pPr>
              <w:jc w:val="center"/>
              <w:rPr>
                <w:sz w:val="20"/>
                <w:szCs w:val="20"/>
              </w:rPr>
            </w:pPr>
            <w:r>
              <w:rPr>
                <w:sz w:val="20"/>
                <w:szCs w:val="20"/>
              </w:rPr>
              <w:t>9.5</w:t>
            </w:r>
          </w:p>
        </w:tc>
        <w:tc>
          <w:tcPr>
            <w:tcW w:w="1145" w:type="dxa"/>
          </w:tcPr>
          <w:p w:rsidR="00D4690C" w:rsidRPr="00BE1C35" w:rsidRDefault="00D4690C" w:rsidP="00E75D75">
            <w:pPr>
              <w:jc w:val="center"/>
              <w:rPr>
                <w:sz w:val="20"/>
                <w:szCs w:val="20"/>
              </w:rPr>
            </w:pPr>
            <w:r>
              <w:rPr>
                <w:sz w:val="20"/>
                <w:szCs w:val="20"/>
              </w:rPr>
              <w:t>13.7</w:t>
            </w:r>
          </w:p>
        </w:tc>
      </w:tr>
      <w:tr w:rsidR="00D4690C" w:rsidRPr="004254CB" w:rsidTr="00E75D75">
        <w:tc>
          <w:tcPr>
            <w:tcW w:w="4735" w:type="dxa"/>
          </w:tcPr>
          <w:p w:rsidR="00D4690C" w:rsidRPr="00BE1C35" w:rsidRDefault="00D4690C" w:rsidP="00E75D75">
            <w:pPr>
              <w:rPr>
                <w:sz w:val="20"/>
                <w:szCs w:val="20"/>
              </w:rPr>
            </w:pPr>
            <w:r>
              <w:rPr>
                <w:sz w:val="20"/>
                <w:szCs w:val="20"/>
              </w:rPr>
              <w:t>Other</w:t>
            </w:r>
          </w:p>
        </w:tc>
        <w:tc>
          <w:tcPr>
            <w:tcW w:w="992" w:type="dxa"/>
            <w:tcBorders>
              <w:bottom w:val="single" w:sz="4" w:space="0" w:color="auto"/>
            </w:tcBorders>
          </w:tcPr>
          <w:p w:rsidR="00D4690C" w:rsidRPr="00BE1C35" w:rsidRDefault="00D4690C" w:rsidP="00E75D75">
            <w:pPr>
              <w:jc w:val="center"/>
              <w:rPr>
                <w:sz w:val="20"/>
                <w:szCs w:val="20"/>
              </w:rPr>
            </w:pPr>
            <w:r>
              <w:rPr>
                <w:sz w:val="20"/>
                <w:szCs w:val="20"/>
              </w:rPr>
              <w:t>18.5</w:t>
            </w:r>
          </w:p>
        </w:tc>
        <w:tc>
          <w:tcPr>
            <w:tcW w:w="1011" w:type="dxa"/>
            <w:tcBorders>
              <w:bottom w:val="single" w:sz="4" w:space="0" w:color="auto"/>
            </w:tcBorders>
          </w:tcPr>
          <w:p w:rsidR="00D4690C" w:rsidRPr="00BE1C35" w:rsidRDefault="00D4690C" w:rsidP="00E75D75">
            <w:pPr>
              <w:jc w:val="center"/>
              <w:rPr>
                <w:sz w:val="20"/>
                <w:szCs w:val="20"/>
              </w:rPr>
            </w:pPr>
            <w:r>
              <w:rPr>
                <w:sz w:val="20"/>
                <w:szCs w:val="20"/>
              </w:rPr>
              <w:t>24.4</w:t>
            </w:r>
          </w:p>
        </w:tc>
        <w:tc>
          <w:tcPr>
            <w:tcW w:w="134" w:type="dxa"/>
            <w:tcBorders>
              <w:bottom w:val="single" w:sz="4" w:space="0" w:color="auto"/>
            </w:tcBorders>
          </w:tcPr>
          <w:p w:rsidR="00D4690C" w:rsidRPr="00BE1C35" w:rsidRDefault="00D4690C" w:rsidP="00E75D75">
            <w:pPr>
              <w:jc w:val="center"/>
              <w:rPr>
                <w:sz w:val="20"/>
                <w:szCs w:val="20"/>
              </w:rPr>
            </w:pPr>
          </w:p>
        </w:tc>
        <w:tc>
          <w:tcPr>
            <w:tcW w:w="982" w:type="dxa"/>
            <w:tcBorders>
              <w:bottom w:val="single" w:sz="4" w:space="0" w:color="auto"/>
            </w:tcBorders>
          </w:tcPr>
          <w:p w:rsidR="00D4690C" w:rsidRPr="00BE1C35" w:rsidRDefault="00D4690C" w:rsidP="00E75D75">
            <w:pPr>
              <w:jc w:val="center"/>
              <w:rPr>
                <w:sz w:val="20"/>
                <w:szCs w:val="20"/>
              </w:rPr>
            </w:pPr>
            <w:r>
              <w:rPr>
                <w:sz w:val="20"/>
                <w:szCs w:val="20"/>
              </w:rPr>
              <w:t>11.5</w:t>
            </w:r>
          </w:p>
        </w:tc>
        <w:tc>
          <w:tcPr>
            <w:tcW w:w="1145" w:type="dxa"/>
            <w:tcBorders>
              <w:bottom w:val="single" w:sz="4" w:space="0" w:color="auto"/>
            </w:tcBorders>
          </w:tcPr>
          <w:p w:rsidR="00D4690C" w:rsidRPr="00BE1C35" w:rsidRDefault="00D4690C" w:rsidP="00E75D75">
            <w:pPr>
              <w:jc w:val="center"/>
              <w:rPr>
                <w:sz w:val="20"/>
                <w:szCs w:val="20"/>
              </w:rPr>
            </w:pPr>
            <w:r>
              <w:rPr>
                <w:sz w:val="20"/>
                <w:szCs w:val="20"/>
              </w:rPr>
              <w:t>11.4</w:t>
            </w:r>
          </w:p>
        </w:tc>
      </w:tr>
      <w:tr w:rsidR="00D4690C" w:rsidRPr="004254CB" w:rsidTr="00E75D75">
        <w:tc>
          <w:tcPr>
            <w:tcW w:w="4735" w:type="dxa"/>
            <w:tcBorders>
              <w:bottom w:val="double" w:sz="4" w:space="0" w:color="auto"/>
            </w:tcBorders>
          </w:tcPr>
          <w:p w:rsidR="00D4690C" w:rsidRDefault="00D4690C" w:rsidP="00E75D75">
            <w:pPr>
              <w:rPr>
                <w:sz w:val="20"/>
                <w:szCs w:val="20"/>
              </w:rPr>
            </w:pPr>
          </w:p>
        </w:tc>
        <w:tc>
          <w:tcPr>
            <w:tcW w:w="992" w:type="dxa"/>
            <w:tcBorders>
              <w:top w:val="single" w:sz="4" w:space="0" w:color="auto"/>
              <w:bottom w:val="double" w:sz="4" w:space="0" w:color="auto"/>
            </w:tcBorders>
          </w:tcPr>
          <w:p w:rsidR="00D4690C" w:rsidRPr="00067E80" w:rsidRDefault="00D4690C" w:rsidP="00E75D75">
            <w:pPr>
              <w:jc w:val="center"/>
              <w:rPr>
                <w:b/>
                <w:sz w:val="20"/>
                <w:szCs w:val="20"/>
              </w:rPr>
            </w:pPr>
            <w:r w:rsidRPr="00067E80">
              <w:rPr>
                <w:b/>
                <w:sz w:val="20"/>
                <w:szCs w:val="20"/>
              </w:rPr>
              <w:t>100</w:t>
            </w:r>
          </w:p>
        </w:tc>
        <w:tc>
          <w:tcPr>
            <w:tcW w:w="1011" w:type="dxa"/>
            <w:tcBorders>
              <w:top w:val="single" w:sz="4" w:space="0" w:color="auto"/>
              <w:bottom w:val="double" w:sz="4" w:space="0" w:color="auto"/>
            </w:tcBorders>
          </w:tcPr>
          <w:p w:rsidR="00D4690C" w:rsidRPr="00067E80" w:rsidRDefault="00D4690C" w:rsidP="00E75D75">
            <w:pPr>
              <w:jc w:val="center"/>
              <w:rPr>
                <w:b/>
                <w:sz w:val="20"/>
                <w:szCs w:val="20"/>
              </w:rPr>
            </w:pPr>
            <w:r w:rsidRPr="00067E80">
              <w:rPr>
                <w:b/>
                <w:sz w:val="20"/>
                <w:szCs w:val="20"/>
              </w:rPr>
              <w:t>100</w:t>
            </w:r>
          </w:p>
        </w:tc>
        <w:tc>
          <w:tcPr>
            <w:tcW w:w="134" w:type="dxa"/>
            <w:tcBorders>
              <w:top w:val="single" w:sz="4" w:space="0" w:color="auto"/>
              <w:bottom w:val="double" w:sz="4" w:space="0" w:color="auto"/>
            </w:tcBorders>
          </w:tcPr>
          <w:p w:rsidR="00D4690C" w:rsidRPr="00067E80" w:rsidRDefault="00D4690C" w:rsidP="00E75D75">
            <w:pPr>
              <w:jc w:val="center"/>
              <w:rPr>
                <w:b/>
                <w:sz w:val="20"/>
                <w:szCs w:val="20"/>
              </w:rPr>
            </w:pPr>
          </w:p>
        </w:tc>
        <w:tc>
          <w:tcPr>
            <w:tcW w:w="982" w:type="dxa"/>
            <w:tcBorders>
              <w:top w:val="single" w:sz="4" w:space="0" w:color="auto"/>
              <w:bottom w:val="double" w:sz="4" w:space="0" w:color="auto"/>
            </w:tcBorders>
          </w:tcPr>
          <w:p w:rsidR="00D4690C" w:rsidRPr="00067E80" w:rsidRDefault="00D4690C" w:rsidP="00E75D75">
            <w:pPr>
              <w:jc w:val="center"/>
              <w:rPr>
                <w:b/>
                <w:sz w:val="20"/>
                <w:szCs w:val="20"/>
              </w:rPr>
            </w:pPr>
            <w:r w:rsidRPr="00067E80">
              <w:rPr>
                <w:b/>
                <w:sz w:val="20"/>
                <w:szCs w:val="20"/>
              </w:rPr>
              <w:t>100</w:t>
            </w:r>
          </w:p>
        </w:tc>
        <w:tc>
          <w:tcPr>
            <w:tcW w:w="1145" w:type="dxa"/>
            <w:tcBorders>
              <w:top w:val="single" w:sz="4" w:space="0" w:color="auto"/>
              <w:bottom w:val="double" w:sz="4" w:space="0" w:color="auto"/>
            </w:tcBorders>
          </w:tcPr>
          <w:p w:rsidR="00D4690C" w:rsidRPr="00067E80" w:rsidRDefault="00D4690C" w:rsidP="00E75D75">
            <w:pPr>
              <w:jc w:val="center"/>
              <w:rPr>
                <w:b/>
                <w:sz w:val="20"/>
                <w:szCs w:val="20"/>
              </w:rPr>
            </w:pPr>
            <w:r w:rsidRPr="00067E80">
              <w:rPr>
                <w:b/>
                <w:sz w:val="20"/>
                <w:szCs w:val="20"/>
              </w:rPr>
              <w:t>100</w:t>
            </w:r>
          </w:p>
        </w:tc>
      </w:tr>
    </w:tbl>
    <w:p w:rsidR="006062F0" w:rsidRDefault="006062F0" w:rsidP="0006000A"/>
    <w:p w:rsidR="0006000A" w:rsidRDefault="0062052B" w:rsidP="0006000A">
      <w:r>
        <w:t>Table 7.14 reports the factors considered by leaders to be very important or important in their decision to take up a school leadership role. This question was simplified for the 2013 survey by requesting respondents to tick a box to indicate a factor; in 2010 they were asked to indicate for each statement whether it was very important, important, of some importance or not a factor.</w:t>
      </w:r>
      <w:r w:rsidR="0006000A">
        <w:t xml:space="preserve"> The 2013 percentages are therefore not comparable with 2010.</w:t>
      </w:r>
    </w:p>
    <w:p w:rsidR="00D4690C" w:rsidRDefault="00D4690C" w:rsidP="00D4690C"/>
    <w:p w:rsidR="00684556" w:rsidRDefault="00684556" w:rsidP="00D4690C">
      <w:r>
        <w:t>The most important factor in 2007 and 2010 – I was confident in my ability to do the job – came second in 2013, behind encouragement and support from school leaders. The top four factors, in different order, remain the same.</w:t>
      </w:r>
    </w:p>
    <w:p w:rsidR="00D4690C" w:rsidRDefault="00D4690C" w:rsidP="00D4690C"/>
    <w:p w:rsidR="00D4690C" w:rsidRDefault="00D4690C" w:rsidP="00D4690C">
      <w:pPr>
        <w:pStyle w:val="Caption"/>
        <w:keepNext/>
      </w:pPr>
      <w:bookmarkStart w:id="651" w:name="_Ref289782907"/>
      <w:bookmarkStart w:id="652" w:name="_Toc309975451"/>
      <w:bookmarkStart w:id="653" w:name="_Toc374608732"/>
      <w:bookmarkStart w:id="654" w:name="_Toc374608898"/>
      <w:bookmarkStart w:id="655" w:name="_Toc374609059"/>
      <w:bookmarkStart w:id="656" w:name="_Toc382567038"/>
      <w:bookmarkStart w:id="657" w:name="_Toc384726238"/>
      <w:proofErr w:type="gramStart"/>
      <w:r w:rsidRPr="001B34DE">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14</w:t>
      </w:r>
      <w:r w:rsidR="003F2304">
        <w:fldChar w:fldCharType="end"/>
      </w:r>
      <w:bookmarkEnd w:id="651"/>
      <w:r w:rsidRPr="001B34DE">
        <w:t>: Factors in leaders' decision to take up a school leadership role</w:t>
      </w:r>
      <w:bookmarkEnd w:id="652"/>
      <w:bookmarkEnd w:id="653"/>
      <w:bookmarkEnd w:id="654"/>
      <w:bookmarkEnd w:id="655"/>
      <w:bookmarkEnd w:id="656"/>
      <w:bookmarkEnd w:id="657"/>
    </w:p>
    <w:tbl>
      <w:tblPr>
        <w:tblW w:w="7346" w:type="dxa"/>
        <w:tblInd w:w="93" w:type="dxa"/>
        <w:tblLook w:val="04A0" w:firstRow="1" w:lastRow="0" w:firstColumn="1" w:lastColumn="0" w:noHBand="0" w:noVBand="1"/>
      </w:tblPr>
      <w:tblGrid>
        <w:gridCol w:w="4794"/>
        <w:gridCol w:w="1276"/>
        <w:gridCol w:w="1276"/>
      </w:tblGrid>
      <w:tr w:rsidR="00D4690C" w:rsidRPr="00963CF6" w:rsidTr="00E75D75">
        <w:trPr>
          <w:trHeight w:val="227"/>
        </w:trPr>
        <w:tc>
          <w:tcPr>
            <w:tcW w:w="4794" w:type="dxa"/>
            <w:tcBorders>
              <w:top w:val="double" w:sz="4" w:space="0" w:color="auto"/>
              <w:left w:val="nil"/>
              <w:bottom w:val="nil"/>
              <w:right w:val="nil"/>
            </w:tcBorders>
            <w:shd w:val="clear" w:color="auto" w:fill="auto"/>
            <w:noWrap/>
            <w:vAlign w:val="bottom"/>
            <w:hideMark/>
          </w:tcPr>
          <w:p w:rsidR="00D4690C" w:rsidRPr="00EB1F46" w:rsidRDefault="00D4690C" w:rsidP="00E75D75">
            <w:pPr>
              <w:suppressAutoHyphens w:val="0"/>
              <w:jc w:val="left"/>
              <w:rPr>
                <w:rFonts w:cs="Arial"/>
                <w:b/>
                <w:sz w:val="20"/>
                <w:szCs w:val="20"/>
                <w:lang w:eastAsia="en-AU"/>
              </w:rPr>
            </w:pPr>
            <w:r w:rsidRPr="00EB1F46">
              <w:rPr>
                <w:b/>
                <w:color w:val="000000"/>
                <w:sz w:val="20"/>
                <w:szCs w:val="20"/>
              </w:rPr>
              <w:t>Factors in decision to take up a school leadership role</w:t>
            </w:r>
            <w:r w:rsidRPr="00EB1F46">
              <w:rPr>
                <w:b/>
                <w:sz w:val="20"/>
                <w:szCs w:val="20"/>
              </w:rPr>
              <w:t>:</w:t>
            </w:r>
          </w:p>
        </w:tc>
        <w:tc>
          <w:tcPr>
            <w:tcW w:w="1276" w:type="dxa"/>
            <w:tcBorders>
              <w:top w:val="double" w:sz="4" w:space="0" w:color="auto"/>
              <w:left w:val="nil"/>
              <w:bottom w:val="single" w:sz="8" w:space="0" w:color="000000"/>
              <w:right w:val="nil"/>
            </w:tcBorders>
            <w:shd w:val="clear" w:color="auto" w:fill="auto"/>
            <w:vAlign w:val="center"/>
            <w:hideMark/>
          </w:tcPr>
          <w:p w:rsidR="00D4690C" w:rsidRDefault="00D4690C" w:rsidP="00E75D75">
            <w:pPr>
              <w:suppressAutoHyphens w:val="0"/>
              <w:jc w:val="center"/>
              <w:rPr>
                <w:rFonts w:cs="Arial"/>
                <w:b/>
                <w:color w:val="000000"/>
                <w:sz w:val="20"/>
                <w:szCs w:val="20"/>
                <w:lang w:eastAsia="en-AU"/>
              </w:rPr>
            </w:pPr>
            <w:r w:rsidRPr="00963CF6">
              <w:rPr>
                <w:rFonts w:cs="Arial"/>
                <w:b/>
                <w:color w:val="000000"/>
                <w:sz w:val="20"/>
                <w:szCs w:val="20"/>
                <w:lang w:eastAsia="en-AU"/>
              </w:rPr>
              <w:t>Primary</w:t>
            </w:r>
          </w:p>
          <w:p w:rsidR="00D4690C" w:rsidRPr="00963CF6" w:rsidRDefault="00D4690C" w:rsidP="00E75D75">
            <w:pPr>
              <w:suppressAutoHyphens w:val="0"/>
              <w:jc w:val="center"/>
              <w:rPr>
                <w:rFonts w:cs="Arial"/>
                <w:b/>
                <w:color w:val="000000"/>
                <w:sz w:val="20"/>
                <w:szCs w:val="20"/>
                <w:lang w:eastAsia="en-AU"/>
              </w:rPr>
            </w:pPr>
            <w:r>
              <w:rPr>
                <w:rFonts w:cs="Arial"/>
                <w:b/>
                <w:color w:val="000000"/>
                <w:sz w:val="20"/>
                <w:szCs w:val="20"/>
                <w:lang w:eastAsia="en-AU"/>
              </w:rPr>
              <w:t>%</w:t>
            </w:r>
          </w:p>
        </w:tc>
        <w:tc>
          <w:tcPr>
            <w:tcW w:w="1276" w:type="dxa"/>
            <w:tcBorders>
              <w:top w:val="double" w:sz="4" w:space="0" w:color="auto"/>
              <w:left w:val="nil"/>
              <w:bottom w:val="single" w:sz="8" w:space="0" w:color="000000"/>
              <w:right w:val="nil"/>
            </w:tcBorders>
            <w:shd w:val="clear" w:color="auto" w:fill="auto"/>
            <w:vAlign w:val="center"/>
            <w:hideMark/>
          </w:tcPr>
          <w:p w:rsidR="00D4690C" w:rsidRDefault="00D4690C" w:rsidP="00E75D75">
            <w:pPr>
              <w:suppressAutoHyphens w:val="0"/>
              <w:jc w:val="center"/>
              <w:rPr>
                <w:rFonts w:cs="Arial"/>
                <w:b/>
                <w:color w:val="000000"/>
                <w:sz w:val="20"/>
                <w:szCs w:val="20"/>
                <w:lang w:eastAsia="en-AU"/>
              </w:rPr>
            </w:pPr>
            <w:r w:rsidRPr="00963CF6">
              <w:rPr>
                <w:rFonts w:cs="Arial"/>
                <w:b/>
                <w:color w:val="000000"/>
                <w:sz w:val="20"/>
                <w:szCs w:val="20"/>
                <w:lang w:eastAsia="en-AU"/>
              </w:rPr>
              <w:t>Secondary</w:t>
            </w:r>
          </w:p>
          <w:p w:rsidR="00D4690C" w:rsidRPr="00963CF6" w:rsidRDefault="00D4690C" w:rsidP="00E75D75">
            <w:pPr>
              <w:suppressAutoHyphens w:val="0"/>
              <w:jc w:val="center"/>
              <w:rPr>
                <w:rFonts w:cs="Arial"/>
                <w:b/>
                <w:color w:val="000000"/>
                <w:sz w:val="20"/>
                <w:szCs w:val="20"/>
                <w:lang w:eastAsia="en-AU"/>
              </w:rPr>
            </w:pPr>
            <w:r>
              <w:rPr>
                <w:rFonts w:cs="Arial"/>
                <w:b/>
                <w:color w:val="000000"/>
                <w:sz w:val="20"/>
                <w:szCs w:val="20"/>
                <w:lang w:eastAsia="en-AU"/>
              </w:rPr>
              <w:t>%</w:t>
            </w:r>
          </w:p>
        </w:tc>
      </w:tr>
      <w:tr w:rsidR="00D4690C" w:rsidRPr="00963CF6" w:rsidTr="00E75D75">
        <w:trPr>
          <w:trHeight w:val="227"/>
        </w:trPr>
        <w:tc>
          <w:tcPr>
            <w:tcW w:w="4794" w:type="dxa"/>
            <w:tcBorders>
              <w:top w:val="single" w:sz="8" w:space="0" w:color="000000"/>
              <w:left w:val="nil"/>
              <w:bottom w:val="nil"/>
              <w:right w:val="nil"/>
            </w:tcBorders>
            <w:shd w:val="clear" w:color="auto" w:fill="auto"/>
            <w:hideMark/>
          </w:tcPr>
          <w:p w:rsidR="00D4690C" w:rsidRPr="007F0863" w:rsidRDefault="00D4690C" w:rsidP="00E75D75">
            <w:pPr>
              <w:jc w:val="left"/>
              <w:rPr>
                <w:color w:val="000000"/>
                <w:sz w:val="20"/>
                <w:szCs w:val="20"/>
              </w:rPr>
            </w:pPr>
            <w:r w:rsidRPr="007F0863">
              <w:rPr>
                <w:color w:val="000000"/>
                <w:sz w:val="20"/>
                <w:szCs w:val="20"/>
              </w:rPr>
              <w:t>I was encouraged and supported by my school leaders</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77.9</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76.9</w:t>
            </w:r>
          </w:p>
        </w:tc>
      </w:tr>
      <w:tr w:rsidR="00D4690C" w:rsidRPr="00963CF6" w:rsidTr="00E75D75">
        <w:trPr>
          <w:trHeight w:val="80"/>
        </w:trPr>
        <w:tc>
          <w:tcPr>
            <w:tcW w:w="4794" w:type="dxa"/>
            <w:tcBorders>
              <w:top w:val="nil"/>
              <w:left w:val="nil"/>
              <w:bottom w:val="nil"/>
              <w:right w:val="nil"/>
            </w:tcBorders>
            <w:shd w:val="clear" w:color="auto" w:fill="auto"/>
            <w:hideMark/>
          </w:tcPr>
          <w:p w:rsidR="00D4690C" w:rsidRPr="007F0863" w:rsidRDefault="00D4690C" w:rsidP="00E75D75">
            <w:pPr>
              <w:jc w:val="left"/>
              <w:rPr>
                <w:color w:val="000000"/>
                <w:sz w:val="20"/>
                <w:szCs w:val="20"/>
              </w:rPr>
            </w:pPr>
            <w:r w:rsidRPr="007F0863">
              <w:rPr>
                <w:color w:val="000000"/>
                <w:sz w:val="20"/>
                <w:szCs w:val="20"/>
              </w:rPr>
              <w:t>I was confident in my ability to do the job</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71.7</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69.4</w:t>
            </w:r>
          </w:p>
        </w:tc>
      </w:tr>
      <w:tr w:rsidR="00D4690C" w:rsidRPr="00963CF6" w:rsidTr="00E75D75">
        <w:trPr>
          <w:trHeight w:val="227"/>
        </w:trPr>
        <w:tc>
          <w:tcPr>
            <w:tcW w:w="4794" w:type="dxa"/>
            <w:tcBorders>
              <w:top w:val="nil"/>
              <w:left w:val="nil"/>
              <w:bottom w:val="nil"/>
              <w:right w:val="nil"/>
            </w:tcBorders>
            <w:shd w:val="clear" w:color="auto" w:fill="auto"/>
            <w:hideMark/>
          </w:tcPr>
          <w:p w:rsidR="00D4690C" w:rsidRPr="007F0863" w:rsidRDefault="00D4690C" w:rsidP="00E75D75">
            <w:pPr>
              <w:jc w:val="left"/>
              <w:rPr>
                <w:color w:val="000000"/>
                <w:sz w:val="20"/>
                <w:szCs w:val="20"/>
              </w:rPr>
            </w:pPr>
            <w:r w:rsidRPr="007F0863">
              <w:rPr>
                <w:color w:val="000000"/>
                <w:sz w:val="20"/>
                <w:szCs w:val="20"/>
              </w:rPr>
              <w:t>I was encouraged and supported by colleagues</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67.6</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61.8</w:t>
            </w:r>
          </w:p>
        </w:tc>
      </w:tr>
      <w:tr w:rsidR="00D4690C" w:rsidRPr="00963CF6" w:rsidTr="00E75D75">
        <w:trPr>
          <w:trHeight w:val="227"/>
        </w:trPr>
        <w:tc>
          <w:tcPr>
            <w:tcW w:w="4794" w:type="dxa"/>
            <w:tcBorders>
              <w:top w:val="nil"/>
              <w:left w:val="nil"/>
              <w:bottom w:val="nil"/>
              <w:right w:val="nil"/>
            </w:tcBorders>
            <w:shd w:val="clear" w:color="auto" w:fill="auto"/>
            <w:hideMark/>
          </w:tcPr>
          <w:p w:rsidR="00D4690C" w:rsidRPr="007F0863" w:rsidRDefault="00D4690C" w:rsidP="00E75D75">
            <w:pPr>
              <w:jc w:val="left"/>
              <w:rPr>
                <w:color w:val="000000"/>
                <w:sz w:val="20"/>
                <w:szCs w:val="20"/>
              </w:rPr>
            </w:pPr>
            <w:r w:rsidRPr="007F0863">
              <w:rPr>
                <w:color w:val="000000"/>
                <w:sz w:val="20"/>
                <w:szCs w:val="20"/>
              </w:rPr>
              <w:t>I wanted challenges other than classroom teaching</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60.5</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65.5</w:t>
            </w:r>
          </w:p>
        </w:tc>
      </w:tr>
      <w:tr w:rsidR="00D4690C" w:rsidRPr="00963CF6" w:rsidTr="00E75D75">
        <w:trPr>
          <w:trHeight w:val="227"/>
        </w:trPr>
        <w:tc>
          <w:tcPr>
            <w:tcW w:w="4794" w:type="dxa"/>
            <w:tcBorders>
              <w:top w:val="nil"/>
              <w:left w:val="nil"/>
              <w:bottom w:val="nil"/>
              <w:right w:val="nil"/>
            </w:tcBorders>
            <w:shd w:val="clear" w:color="auto" w:fill="auto"/>
            <w:hideMark/>
          </w:tcPr>
          <w:p w:rsidR="00D4690C" w:rsidRPr="007F0863" w:rsidRDefault="00D4690C" w:rsidP="00E75D75">
            <w:pPr>
              <w:jc w:val="left"/>
              <w:rPr>
                <w:color w:val="000000"/>
                <w:sz w:val="20"/>
                <w:szCs w:val="20"/>
              </w:rPr>
            </w:pPr>
            <w:r w:rsidRPr="007F0863">
              <w:rPr>
                <w:color w:val="000000"/>
                <w:sz w:val="20"/>
                <w:szCs w:val="20"/>
              </w:rPr>
              <w:t>I was at the right stage of my career to apply</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52.2</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49.2</w:t>
            </w:r>
          </w:p>
        </w:tc>
      </w:tr>
      <w:tr w:rsidR="00D4690C" w:rsidRPr="00963CF6" w:rsidTr="00E75D75">
        <w:trPr>
          <w:trHeight w:val="227"/>
        </w:trPr>
        <w:tc>
          <w:tcPr>
            <w:tcW w:w="4794" w:type="dxa"/>
            <w:tcBorders>
              <w:top w:val="nil"/>
              <w:left w:val="nil"/>
              <w:bottom w:val="nil"/>
              <w:right w:val="nil"/>
            </w:tcBorders>
            <w:shd w:val="clear" w:color="auto" w:fill="auto"/>
            <w:hideMark/>
          </w:tcPr>
          <w:p w:rsidR="00D4690C" w:rsidRPr="007F0863" w:rsidRDefault="00D4690C" w:rsidP="00E75D75">
            <w:pPr>
              <w:jc w:val="left"/>
              <w:rPr>
                <w:color w:val="000000"/>
                <w:sz w:val="20"/>
                <w:szCs w:val="20"/>
              </w:rPr>
            </w:pPr>
            <w:r w:rsidRPr="007F0863">
              <w:rPr>
                <w:color w:val="000000"/>
                <w:sz w:val="20"/>
                <w:szCs w:val="20"/>
              </w:rPr>
              <w:t>I had successful experience of leadership in other roles</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51.3</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49.8</w:t>
            </w:r>
          </w:p>
        </w:tc>
      </w:tr>
      <w:tr w:rsidR="00D4690C" w:rsidRPr="00963CF6" w:rsidTr="00E75D75">
        <w:trPr>
          <w:trHeight w:val="227"/>
        </w:trPr>
        <w:tc>
          <w:tcPr>
            <w:tcW w:w="4794" w:type="dxa"/>
            <w:tcBorders>
              <w:top w:val="nil"/>
              <w:left w:val="nil"/>
              <w:bottom w:val="nil"/>
              <w:right w:val="nil"/>
            </w:tcBorders>
            <w:shd w:val="clear" w:color="auto" w:fill="auto"/>
            <w:hideMark/>
          </w:tcPr>
          <w:p w:rsidR="00D4690C" w:rsidRPr="007F0863" w:rsidRDefault="00D4690C" w:rsidP="00E75D75">
            <w:pPr>
              <w:jc w:val="left"/>
              <w:rPr>
                <w:color w:val="000000"/>
                <w:sz w:val="20"/>
                <w:szCs w:val="20"/>
              </w:rPr>
            </w:pPr>
            <w:r w:rsidRPr="007F0863">
              <w:rPr>
                <w:color w:val="000000"/>
                <w:sz w:val="20"/>
                <w:szCs w:val="20"/>
              </w:rPr>
              <w:t>I wanted to lead school development</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46.3</w:t>
            </w:r>
          </w:p>
        </w:tc>
        <w:tc>
          <w:tcPr>
            <w:tcW w:w="1276" w:type="dxa"/>
            <w:tcBorders>
              <w:top w:val="nil"/>
              <w:left w:val="nil"/>
              <w:bottom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50.7</w:t>
            </w:r>
          </w:p>
        </w:tc>
      </w:tr>
      <w:tr w:rsidR="00D4690C" w:rsidRPr="00963CF6" w:rsidTr="00E75D75">
        <w:trPr>
          <w:trHeight w:val="227"/>
        </w:trPr>
        <w:tc>
          <w:tcPr>
            <w:tcW w:w="4794" w:type="dxa"/>
            <w:tcBorders>
              <w:top w:val="nil"/>
              <w:left w:val="nil"/>
              <w:bottom w:val="nil"/>
              <w:right w:val="nil"/>
            </w:tcBorders>
            <w:shd w:val="clear" w:color="auto" w:fill="auto"/>
            <w:hideMark/>
          </w:tcPr>
          <w:p w:rsidR="00D4690C" w:rsidRPr="007F0863" w:rsidRDefault="00D4690C" w:rsidP="00E75D75">
            <w:pPr>
              <w:jc w:val="left"/>
              <w:rPr>
                <w:color w:val="000000"/>
                <w:sz w:val="20"/>
                <w:szCs w:val="20"/>
              </w:rPr>
            </w:pPr>
            <w:r w:rsidRPr="007F0863">
              <w:rPr>
                <w:color w:val="000000"/>
                <w:sz w:val="20"/>
                <w:szCs w:val="20"/>
              </w:rPr>
              <w:t>The salary and other financial benefits</w:t>
            </w:r>
          </w:p>
        </w:tc>
        <w:tc>
          <w:tcPr>
            <w:tcW w:w="1276" w:type="dxa"/>
            <w:tcBorders>
              <w:top w:val="nil"/>
              <w:left w:val="nil"/>
              <w:right w:val="nil"/>
            </w:tcBorders>
            <w:shd w:val="clear" w:color="auto" w:fill="auto"/>
            <w:noWrap/>
            <w:vAlign w:val="center"/>
            <w:hideMark/>
          </w:tcPr>
          <w:p w:rsidR="00D4690C" w:rsidRDefault="00D4690C" w:rsidP="00E75D75">
            <w:pPr>
              <w:suppressAutoHyphens w:val="0"/>
              <w:jc w:val="center"/>
              <w:rPr>
                <w:rFonts w:cs="Arial"/>
                <w:color w:val="000000"/>
                <w:sz w:val="20"/>
                <w:szCs w:val="20"/>
                <w:lang w:eastAsia="en-AU"/>
              </w:rPr>
            </w:pPr>
            <w:r>
              <w:rPr>
                <w:rFonts w:cs="Arial"/>
                <w:color w:val="000000"/>
                <w:sz w:val="20"/>
                <w:szCs w:val="20"/>
                <w:lang w:eastAsia="en-AU"/>
              </w:rPr>
              <w:t>20.9</w:t>
            </w:r>
          </w:p>
        </w:tc>
        <w:tc>
          <w:tcPr>
            <w:tcW w:w="1276" w:type="dxa"/>
            <w:tcBorders>
              <w:top w:val="nil"/>
              <w:left w:val="nil"/>
              <w:right w:val="nil"/>
            </w:tcBorders>
            <w:shd w:val="clear" w:color="auto" w:fill="auto"/>
            <w:noWrap/>
            <w:vAlign w:val="center"/>
            <w:hideMark/>
          </w:tcPr>
          <w:p w:rsidR="00D4690C" w:rsidRDefault="00D4690C" w:rsidP="00E75D75">
            <w:pPr>
              <w:suppressAutoHyphens w:val="0"/>
              <w:jc w:val="center"/>
              <w:rPr>
                <w:rFonts w:cs="Arial"/>
                <w:color w:val="000000"/>
                <w:sz w:val="20"/>
                <w:szCs w:val="20"/>
                <w:lang w:eastAsia="en-AU"/>
              </w:rPr>
            </w:pPr>
            <w:r>
              <w:rPr>
                <w:rFonts w:cs="Arial"/>
                <w:color w:val="000000"/>
                <w:sz w:val="20"/>
                <w:szCs w:val="20"/>
                <w:lang w:eastAsia="en-AU"/>
              </w:rPr>
              <w:t>19.5</w:t>
            </w:r>
          </w:p>
        </w:tc>
      </w:tr>
      <w:tr w:rsidR="00D4690C" w:rsidRPr="00963CF6" w:rsidTr="00E75D75">
        <w:trPr>
          <w:trHeight w:val="227"/>
        </w:trPr>
        <w:tc>
          <w:tcPr>
            <w:tcW w:w="4794" w:type="dxa"/>
            <w:tcBorders>
              <w:top w:val="nil"/>
              <w:left w:val="nil"/>
              <w:bottom w:val="nil"/>
              <w:right w:val="nil"/>
            </w:tcBorders>
            <w:shd w:val="clear" w:color="auto" w:fill="auto"/>
            <w:noWrap/>
            <w:hideMark/>
          </w:tcPr>
          <w:p w:rsidR="00D4690C" w:rsidRPr="007F0863" w:rsidRDefault="00D4690C" w:rsidP="00E75D75">
            <w:pPr>
              <w:jc w:val="left"/>
              <w:rPr>
                <w:color w:val="000000"/>
                <w:sz w:val="20"/>
                <w:szCs w:val="20"/>
              </w:rPr>
            </w:pPr>
            <w:r w:rsidRPr="007F0863">
              <w:rPr>
                <w:color w:val="000000"/>
                <w:sz w:val="20"/>
                <w:szCs w:val="20"/>
              </w:rPr>
              <w:t>I had helpful prior preparation and training</w:t>
            </w:r>
          </w:p>
        </w:tc>
        <w:tc>
          <w:tcPr>
            <w:tcW w:w="1276" w:type="dxa"/>
            <w:tcBorders>
              <w:left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13.5</w:t>
            </w:r>
          </w:p>
        </w:tc>
        <w:tc>
          <w:tcPr>
            <w:tcW w:w="1276" w:type="dxa"/>
            <w:tcBorders>
              <w:left w:val="nil"/>
              <w:right w:val="nil"/>
            </w:tcBorders>
            <w:shd w:val="clear" w:color="auto" w:fill="auto"/>
            <w:noWrap/>
            <w:vAlign w:val="center"/>
            <w:hideMark/>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11.6</w:t>
            </w:r>
          </w:p>
        </w:tc>
      </w:tr>
      <w:tr w:rsidR="00D4690C" w:rsidRPr="00963CF6" w:rsidTr="00E75D75">
        <w:trPr>
          <w:trHeight w:val="227"/>
        </w:trPr>
        <w:tc>
          <w:tcPr>
            <w:tcW w:w="4794" w:type="dxa"/>
            <w:tcBorders>
              <w:left w:val="nil"/>
              <w:bottom w:val="double" w:sz="4" w:space="0" w:color="auto"/>
              <w:right w:val="nil"/>
            </w:tcBorders>
            <w:shd w:val="clear" w:color="auto" w:fill="auto"/>
            <w:noWrap/>
          </w:tcPr>
          <w:p w:rsidR="00D4690C" w:rsidRPr="007F0863" w:rsidRDefault="00D4690C" w:rsidP="00E75D75">
            <w:pPr>
              <w:jc w:val="left"/>
              <w:rPr>
                <w:color w:val="000000"/>
                <w:sz w:val="20"/>
                <w:szCs w:val="20"/>
              </w:rPr>
            </w:pPr>
            <w:r w:rsidRPr="007F0863">
              <w:rPr>
                <w:color w:val="000000"/>
                <w:sz w:val="20"/>
                <w:szCs w:val="20"/>
              </w:rPr>
              <w:t>The high standing of school leaders in the community</w:t>
            </w:r>
          </w:p>
        </w:tc>
        <w:tc>
          <w:tcPr>
            <w:tcW w:w="1276" w:type="dxa"/>
            <w:tcBorders>
              <w:left w:val="nil"/>
              <w:bottom w:val="double" w:sz="4" w:space="0" w:color="auto"/>
              <w:right w:val="nil"/>
            </w:tcBorders>
            <w:shd w:val="clear" w:color="auto" w:fill="auto"/>
            <w:noWrap/>
            <w:vAlign w:val="center"/>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8.7</w:t>
            </w:r>
          </w:p>
        </w:tc>
        <w:tc>
          <w:tcPr>
            <w:tcW w:w="1276" w:type="dxa"/>
            <w:tcBorders>
              <w:left w:val="nil"/>
              <w:bottom w:val="double" w:sz="4" w:space="0" w:color="auto"/>
              <w:right w:val="nil"/>
            </w:tcBorders>
            <w:shd w:val="clear" w:color="auto" w:fill="auto"/>
            <w:noWrap/>
            <w:vAlign w:val="center"/>
          </w:tcPr>
          <w:p w:rsidR="00D4690C" w:rsidRPr="00963CF6" w:rsidRDefault="00D4690C" w:rsidP="00E75D75">
            <w:pPr>
              <w:suppressAutoHyphens w:val="0"/>
              <w:jc w:val="center"/>
              <w:rPr>
                <w:rFonts w:cs="Arial"/>
                <w:color w:val="000000"/>
                <w:sz w:val="20"/>
                <w:szCs w:val="20"/>
                <w:lang w:eastAsia="en-AU"/>
              </w:rPr>
            </w:pPr>
            <w:r>
              <w:rPr>
                <w:rFonts w:cs="Arial"/>
                <w:color w:val="000000"/>
                <w:sz w:val="20"/>
                <w:szCs w:val="20"/>
                <w:lang w:eastAsia="en-AU"/>
              </w:rPr>
              <w:t>10.3</w:t>
            </w:r>
          </w:p>
        </w:tc>
      </w:tr>
    </w:tbl>
    <w:p w:rsidR="00D4690C" w:rsidRDefault="00D4690C" w:rsidP="00D4690C"/>
    <w:p w:rsidR="00B14336" w:rsidRDefault="00B14336" w:rsidP="00D4690C"/>
    <w:p w:rsidR="00D4690C" w:rsidRDefault="00D4690C" w:rsidP="00D4690C">
      <w:pPr>
        <w:pStyle w:val="Heading3"/>
        <w:ind w:left="567" w:hanging="567"/>
      </w:pPr>
      <w:r>
        <w:t>First leadership role</w:t>
      </w:r>
    </w:p>
    <w:p w:rsidR="00776A43" w:rsidRDefault="00616B75">
      <w:pPr>
        <w:suppressAutoHyphens w:val="0"/>
      </w:pPr>
      <w:bookmarkStart w:id="658" w:name="_Ref288743724"/>
      <w:bookmarkStart w:id="659" w:name="_Toc289262132"/>
      <w:r>
        <w:t>School leaders were asked whether their current position was the first time that they had been either a Deputy Principal or Principal. Ta</w:t>
      </w:r>
      <w:r w:rsidR="00B10602">
        <w:t>b</w:t>
      </w:r>
      <w:r>
        <w:t>le 7.15 shows that the proportions are slightly higher for primary principals and lower for secondary principals than was the case in 2010. At least half of all principals are in their first appointment as principal.</w:t>
      </w:r>
      <w:r w:rsidR="006062F0">
        <w:t xml:space="preserve"> </w:t>
      </w:r>
      <w:r>
        <w:t>Fewer deputies are in their first appointment than was the case in 2010, although the majority (60% of primary deputies, 70% of secondary deputies) are in their first appointment.</w:t>
      </w:r>
    </w:p>
    <w:p w:rsidR="006062F0" w:rsidRDefault="006062F0" w:rsidP="00D4690C">
      <w:pPr>
        <w:suppressAutoHyphens w:val="0"/>
        <w:jc w:val="left"/>
        <w:rPr>
          <w:b/>
          <w:bCs/>
          <w:szCs w:val="18"/>
        </w:rPr>
      </w:pPr>
    </w:p>
    <w:p w:rsidR="00D4690C" w:rsidRPr="007C67FB" w:rsidRDefault="00D4690C" w:rsidP="00D4690C">
      <w:pPr>
        <w:pStyle w:val="Caption"/>
        <w:keepNext/>
      </w:pPr>
      <w:bookmarkStart w:id="660" w:name="_Toc309975453"/>
      <w:bookmarkStart w:id="661" w:name="_Toc374608733"/>
      <w:bookmarkStart w:id="662" w:name="_Toc374608899"/>
      <w:bookmarkStart w:id="663" w:name="_Toc374609060"/>
      <w:bookmarkStart w:id="664" w:name="_Toc382567039"/>
      <w:bookmarkStart w:id="665" w:name="_Toc384726239"/>
      <w:proofErr w:type="gramStart"/>
      <w:r w:rsidRPr="00C27789">
        <w:lastRenderedPageBreak/>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15</w:t>
      </w:r>
      <w:r w:rsidR="003F2304">
        <w:fldChar w:fldCharType="end"/>
      </w:r>
      <w:bookmarkEnd w:id="658"/>
      <w:r w:rsidRPr="00C27789">
        <w:t>: Proportion of leaders currently in their first position</w:t>
      </w:r>
      <w:bookmarkEnd w:id="659"/>
      <w:bookmarkEnd w:id="660"/>
      <w:bookmarkEnd w:id="661"/>
      <w:bookmarkEnd w:id="662"/>
      <w:bookmarkEnd w:id="663"/>
      <w:bookmarkEnd w:id="664"/>
      <w:bookmarkEnd w:id="6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976"/>
        <w:gridCol w:w="1134"/>
        <w:gridCol w:w="1134"/>
        <w:gridCol w:w="134"/>
        <w:gridCol w:w="1229"/>
        <w:gridCol w:w="1134"/>
      </w:tblGrid>
      <w:tr w:rsidR="00D4690C" w:rsidRPr="007C67FB" w:rsidTr="00E75D75">
        <w:trPr>
          <w:trHeight w:val="246"/>
        </w:trPr>
        <w:tc>
          <w:tcPr>
            <w:tcW w:w="2976" w:type="dxa"/>
            <w:vMerge w:val="restart"/>
            <w:tcBorders>
              <w:top w:val="double" w:sz="4" w:space="0" w:color="auto"/>
            </w:tcBorders>
          </w:tcPr>
          <w:p w:rsidR="00D4690C" w:rsidRPr="007C67FB" w:rsidRDefault="00D4690C" w:rsidP="00E75D75">
            <w:pPr>
              <w:jc w:val="left"/>
              <w:rPr>
                <w:sz w:val="20"/>
                <w:szCs w:val="20"/>
              </w:rPr>
            </w:pPr>
            <w:r w:rsidRPr="007C67FB">
              <w:rPr>
                <w:sz w:val="20"/>
                <w:szCs w:val="20"/>
              </w:rPr>
              <w:t>Is current position the respondents’ first in a leadership role?</w:t>
            </w:r>
          </w:p>
        </w:tc>
        <w:tc>
          <w:tcPr>
            <w:tcW w:w="2268" w:type="dxa"/>
            <w:gridSpan w:val="2"/>
            <w:tcBorders>
              <w:top w:val="double" w:sz="4" w:space="0" w:color="auto"/>
              <w:bottom w:val="single" w:sz="4" w:space="0" w:color="auto"/>
            </w:tcBorders>
            <w:vAlign w:val="center"/>
          </w:tcPr>
          <w:p w:rsidR="00D4690C" w:rsidRPr="007C67FB" w:rsidRDefault="00D4690C" w:rsidP="00E75D75">
            <w:pPr>
              <w:jc w:val="center"/>
              <w:rPr>
                <w:b/>
                <w:sz w:val="20"/>
                <w:szCs w:val="20"/>
              </w:rPr>
            </w:pPr>
            <w:r w:rsidRPr="007C67FB">
              <w:rPr>
                <w:b/>
                <w:sz w:val="20"/>
                <w:szCs w:val="20"/>
              </w:rPr>
              <w:t>Primary</w:t>
            </w:r>
          </w:p>
        </w:tc>
        <w:tc>
          <w:tcPr>
            <w:tcW w:w="134" w:type="dxa"/>
            <w:tcBorders>
              <w:top w:val="double" w:sz="4" w:space="0" w:color="auto"/>
              <w:bottom w:val="nil"/>
            </w:tcBorders>
            <w:vAlign w:val="center"/>
          </w:tcPr>
          <w:p w:rsidR="00D4690C" w:rsidRPr="007C67FB" w:rsidRDefault="00D4690C" w:rsidP="00E75D75">
            <w:pPr>
              <w:jc w:val="center"/>
              <w:rPr>
                <w:b/>
                <w:sz w:val="20"/>
                <w:szCs w:val="20"/>
              </w:rPr>
            </w:pPr>
          </w:p>
        </w:tc>
        <w:tc>
          <w:tcPr>
            <w:tcW w:w="2363" w:type="dxa"/>
            <w:gridSpan w:val="2"/>
            <w:tcBorders>
              <w:top w:val="double" w:sz="4" w:space="0" w:color="auto"/>
              <w:bottom w:val="single" w:sz="4" w:space="0" w:color="auto"/>
            </w:tcBorders>
            <w:vAlign w:val="center"/>
          </w:tcPr>
          <w:p w:rsidR="00D4690C" w:rsidRPr="007C67FB" w:rsidRDefault="00D4690C" w:rsidP="00E75D75">
            <w:pPr>
              <w:jc w:val="center"/>
              <w:rPr>
                <w:b/>
                <w:sz w:val="20"/>
                <w:szCs w:val="20"/>
              </w:rPr>
            </w:pPr>
            <w:r w:rsidRPr="007C67FB">
              <w:rPr>
                <w:b/>
                <w:sz w:val="20"/>
                <w:szCs w:val="20"/>
              </w:rPr>
              <w:t>Secondary</w:t>
            </w:r>
          </w:p>
        </w:tc>
      </w:tr>
      <w:tr w:rsidR="00D4690C" w:rsidRPr="007C67FB" w:rsidTr="00E75D75">
        <w:trPr>
          <w:trHeight w:val="180"/>
        </w:trPr>
        <w:tc>
          <w:tcPr>
            <w:tcW w:w="2976" w:type="dxa"/>
            <w:vMerge/>
            <w:tcBorders>
              <w:bottom w:val="single" w:sz="4" w:space="0" w:color="auto"/>
            </w:tcBorders>
          </w:tcPr>
          <w:p w:rsidR="00D4690C" w:rsidRPr="007C67FB" w:rsidRDefault="00D4690C" w:rsidP="00E75D75">
            <w:pPr>
              <w:jc w:val="left"/>
              <w:rPr>
                <w:sz w:val="20"/>
                <w:szCs w:val="20"/>
              </w:rPr>
            </w:pPr>
          </w:p>
        </w:tc>
        <w:tc>
          <w:tcPr>
            <w:tcW w:w="1134" w:type="dxa"/>
            <w:tcBorders>
              <w:top w:val="single" w:sz="4" w:space="0" w:color="auto"/>
              <w:bottom w:val="single" w:sz="4" w:space="0" w:color="auto"/>
            </w:tcBorders>
            <w:vAlign w:val="center"/>
          </w:tcPr>
          <w:p w:rsidR="00D4690C" w:rsidRDefault="00D4690C" w:rsidP="00E75D75">
            <w:pPr>
              <w:jc w:val="center"/>
              <w:rPr>
                <w:b/>
                <w:sz w:val="20"/>
                <w:szCs w:val="20"/>
              </w:rPr>
            </w:pPr>
            <w:r>
              <w:rPr>
                <w:b/>
                <w:sz w:val="20"/>
                <w:szCs w:val="20"/>
              </w:rPr>
              <w:t>2013</w:t>
            </w:r>
          </w:p>
          <w:p w:rsidR="00D4690C" w:rsidRPr="007C67FB" w:rsidRDefault="00D4690C" w:rsidP="00E75D75">
            <w:pPr>
              <w:jc w:val="center"/>
              <w:rPr>
                <w:b/>
                <w:sz w:val="20"/>
                <w:szCs w:val="20"/>
              </w:rPr>
            </w:pPr>
            <w:r w:rsidRPr="007C67FB">
              <w:rPr>
                <w:b/>
                <w:sz w:val="20"/>
                <w:szCs w:val="20"/>
              </w:rPr>
              <w:t>%</w:t>
            </w:r>
          </w:p>
        </w:tc>
        <w:tc>
          <w:tcPr>
            <w:tcW w:w="1134" w:type="dxa"/>
            <w:tcBorders>
              <w:top w:val="single" w:sz="4" w:space="0" w:color="auto"/>
              <w:bottom w:val="single" w:sz="4" w:space="0" w:color="auto"/>
            </w:tcBorders>
          </w:tcPr>
          <w:p w:rsidR="00D4690C" w:rsidRPr="00AA4F3D" w:rsidRDefault="00D4690C" w:rsidP="00E75D75">
            <w:pPr>
              <w:jc w:val="center"/>
              <w:rPr>
                <w:b/>
                <w:i/>
                <w:sz w:val="20"/>
                <w:szCs w:val="20"/>
              </w:rPr>
            </w:pPr>
            <w:r w:rsidRPr="00AA4F3D">
              <w:rPr>
                <w:b/>
                <w:i/>
                <w:sz w:val="20"/>
                <w:szCs w:val="20"/>
              </w:rPr>
              <w:t>2010</w:t>
            </w:r>
          </w:p>
          <w:p w:rsidR="00D4690C" w:rsidRPr="007C67FB" w:rsidRDefault="00D4690C" w:rsidP="00E75D75">
            <w:pPr>
              <w:jc w:val="center"/>
              <w:rPr>
                <w:b/>
                <w:sz w:val="20"/>
                <w:szCs w:val="20"/>
              </w:rPr>
            </w:pPr>
            <w:r w:rsidRPr="00AA4F3D">
              <w:rPr>
                <w:b/>
                <w:i/>
                <w:sz w:val="20"/>
                <w:szCs w:val="20"/>
              </w:rPr>
              <w:t>%</w:t>
            </w:r>
          </w:p>
        </w:tc>
        <w:tc>
          <w:tcPr>
            <w:tcW w:w="134" w:type="dxa"/>
            <w:tcBorders>
              <w:top w:val="nil"/>
              <w:bottom w:val="single" w:sz="4" w:space="0" w:color="auto"/>
            </w:tcBorders>
            <w:vAlign w:val="center"/>
          </w:tcPr>
          <w:p w:rsidR="00D4690C" w:rsidRPr="007C67FB" w:rsidRDefault="00D4690C" w:rsidP="00E75D75">
            <w:pPr>
              <w:jc w:val="center"/>
              <w:rPr>
                <w:b/>
                <w:sz w:val="20"/>
                <w:szCs w:val="20"/>
              </w:rPr>
            </w:pPr>
          </w:p>
        </w:tc>
        <w:tc>
          <w:tcPr>
            <w:tcW w:w="1229" w:type="dxa"/>
            <w:tcBorders>
              <w:top w:val="single" w:sz="4" w:space="0" w:color="auto"/>
              <w:bottom w:val="single" w:sz="4" w:space="0" w:color="auto"/>
            </w:tcBorders>
            <w:vAlign w:val="center"/>
          </w:tcPr>
          <w:p w:rsidR="00D4690C" w:rsidRDefault="00D4690C" w:rsidP="00E75D75">
            <w:pPr>
              <w:jc w:val="center"/>
              <w:rPr>
                <w:b/>
                <w:sz w:val="20"/>
                <w:szCs w:val="20"/>
              </w:rPr>
            </w:pPr>
            <w:r>
              <w:rPr>
                <w:b/>
                <w:sz w:val="20"/>
                <w:szCs w:val="20"/>
              </w:rPr>
              <w:t>2013</w:t>
            </w:r>
          </w:p>
          <w:p w:rsidR="00D4690C" w:rsidRPr="007C67FB" w:rsidRDefault="00D4690C" w:rsidP="00E75D75">
            <w:pPr>
              <w:jc w:val="center"/>
              <w:rPr>
                <w:b/>
                <w:sz w:val="20"/>
                <w:szCs w:val="20"/>
              </w:rPr>
            </w:pPr>
            <w:r w:rsidRPr="007C67FB">
              <w:rPr>
                <w:b/>
                <w:sz w:val="20"/>
                <w:szCs w:val="20"/>
              </w:rPr>
              <w:t>%</w:t>
            </w:r>
          </w:p>
        </w:tc>
        <w:tc>
          <w:tcPr>
            <w:tcW w:w="1134" w:type="dxa"/>
            <w:tcBorders>
              <w:top w:val="single" w:sz="4" w:space="0" w:color="auto"/>
              <w:bottom w:val="single" w:sz="4" w:space="0" w:color="auto"/>
            </w:tcBorders>
          </w:tcPr>
          <w:p w:rsidR="00D4690C" w:rsidRPr="00AA4F3D" w:rsidRDefault="00D4690C" w:rsidP="00E75D75">
            <w:pPr>
              <w:jc w:val="center"/>
              <w:rPr>
                <w:b/>
                <w:i/>
                <w:sz w:val="20"/>
                <w:szCs w:val="20"/>
              </w:rPr>
            </w:pPr>
            <w:r w:rsidRPr="00AA4F3D">
              <w:rPr>
                <w:b/>
                <w:i/>
                <w:sz w:val="20"/>
                <w:szCs w:val="20"/>
              </w:rPr>
              <w:t>2010</w:t>
            </w:r>
          </w:p>
          <w:p w:rsidR="00D4690C" w:rsidRPr="007C67FB" w:rsidRDefault="00D4690C" w:rsidP="00E75D75">
            <w:pPr>
              <w:jc w:val="center"/>
              <w:rPr>
                <w:b/>
                <w:sz w:val="20"/>
                <w:szCs w:val="20"/>
              </w:rPr>
            </w:pPr>
            <w:r w:rsidRPr="00AA4F3D">
              <w:rPr>
                <w:b/>
                <w:i/>
                <w:sz w:val="20"/>
                <w:szCs w:val="20"/>
              </w:rPr>
              <w:t>%</w:t>
            </w:r>
          </w:p>
        </w:tc>
      </w:tr>
      <w:tr w:rsidR="00D4690C" w:rsidRPr="007C67FB" w:rsidTr="00E75D75">
        <w:tc>
          <w:tcPr>
            <w:tcW w:w="2976" w:type="dxa"/>
            <w:tcBorders>
              <w:top w:val="single" w:sz="4" w:space="0" w:color="auto"/>
            </w:tcBorders>
            <w:vAlign w:val="center"/>
          </w:tcPr>
          <w:p w:rsidR="00D4690C" w:rsidRDefault="00D4690C" w:rsidP="00E75D75">
            <w:pPr>
              <w:jc w:val="left"/>
              <w:rPr>
                <w:sz w:val="20"/>
                <w:szCs w:val="20"/>
              </w:rPr>
            </w:pPr>
            <w:r>
              <w:rPr>
                <w:sz w:val="20"/>
                <w:szCs w:val="20"/>
              </w:rPr>
              <w:t>First appointment as Principal</w:t>
            </w:r>
          </w:p>
          <w:p w:rsidR="00D4690C" w:rsidRPr="007C67FB" w:rsidRDefault="00D4690C" w:rsidP="00E75D75">
            <w:pPr>
              <w:jc w:val="left"/>
              <w:rPr>
                <w:sz w:val="20"/>
                <w:szCs w:val="20"/>
              </w:rPr>
            </w:pPr>
            <w:r w:rsidRPr="007C67FB">
              <w:rPr>
                <w:sz w:val="20"/>
                <w:szCs w:val="20"/>
              </w:rPr>
              <w:t>(of all Principals)</w:t>
            </w:r>
          </w:p>
        </w:tc>
        <w:tc>
          <w:tcPr>
            <w:tcW w:w="1134" w:type="dxa"/>
            <w:tcBorders>
              <w:top w:val="single" w:sz="4" w:space="0" w:color="auto"/>
            </w:tcBorders>
            <w:vAlign w:val="bottom"/>
          </w:tcPr>
          <w:p w:rsidR="00D4690C" w:rsidRPr="007C67FB" w:rsidRDefault="00D4690C" w:rsidP="00E75D75">
            <w:pPr>
              <w:jc w:val="center"/>
              <w:rPr>
                <w:sz w:val="20"/>
                <w:szCs w:val="20"/>
              </w:rPr>
            </w:pPr>
            <w:r>
              <w:rPr>
                <w:sz w:val="20"/>
                <w:szCs w:val="20"/>
              </w:rPr>
              <w:t>50.9</w:t>
            </w:r>
          </w:p>
        </w:tc>
        <w:tc>
          <w:tcPr>
            <w:tcW w:w="1134" w:type="dxa"/>
            <w:tcBorders>
              <w:top w:val="single" w:sz="4" w:space="0" w:color="auto"/>
            </w:tcBorders>
            <w:vAlign w:val="bottom"/>
          </w:tcPr>
          <w:p w:rsidR="00D4690C" w:rsidRPr="00016D4C" w:rsidRDefault="00D4690C" w:rsidP="00E75D75">
            <w:pPr>
              <w:jc w:val="center"/>
              <w:rPr>
                <w:i/>
                <w:sz w:val="20"/>
                <w:szCs w:val="20"/>
              </w:rPr>
            </w:pPr>
            <w:r w:rsidRPr="00016D4C">
              <w:rPr>
                <w:i/>
                <w:sz w:val="20"/>
                <w:szCs w:val="20"/>
              </w:rPr>
              <w:t>47.4</w:t>
            </w:r>
          </w:p>
        </w:tc>
        <w:tc>
          <w:tcPr>
            <w:tcW w:w="134" w:type="dxa"/>
            <w:tcBorders>
              <w:top w:val="single" w:sz="4" w:space="0" w:color="auto"/>
            </w:tcBorders>
            <w:vAlign w:val="bottom"/>
          </w:tcPr>
          <w:p w:rsidR="00D4690C" w:rsidRPr="007C67FB" w:rsidRDefault="00D4690C" w:rsidP="00E75D75">
            <w:pPr>
              <w:jc w:val="center"/>
              <w:rPr>
                <w:sz w:val="20"/>
                <w:szCs w:val="20"/>
              </w:rPr>
            </w:pPr>
          </w:p>
        </w:tc>
        <w:tc>
          <w:tcPr>
            <w:tcW w:w="1229" w:type="dxa"/>
            <w:tcBorders>
              <w:top w:val="single" w:sz="4" w:space="0" w:color="auto"/>
            </w:tcBorders>
            <w:vAlign w:val="bottom"/>
          </w:tcPr>
          <w:p w:rsidR="00D4690C" w:rsidRPr="007C67FB" w:rsidRDefault="00D4690C" w:rsidP="00E75D75">
            <w:pPr>
              <w:jc w:val="center"/>
              <w:rPr>
                <w:sz w:val="20"/>
                <w:szCs w:val="20"/>
              </w:rPr>
            </w:pPr>
            <w:r>
              <w:rPr>
                <w:sz w:val="20"/>
                <w:szCs w:val="20"/>
              </w:rPr>
              <w:t>57.5</w:t>
            </w:r>
          </w:p>
        </w:tc>
        <w:tc>
          <w:tcPr>
            <w:tcW w:w="1134" w:type="dxa"/>
            <w:tcBorders>
              <w:top w:val="single" w:sz="4" w:space="0" w:color="auto"/>
            </w:tcBorders>
            <w:vAlign w:val="bottom"/>
          </w:tcPr>
          <w:p w:rsidR="00D4690C" w:rsidRPr="00016D4C" w:rsidRDefault="00D4690C" w:rsidP="00E75D75">
            <w:pPr>
              <w:jc w:val="center"/>
              <w:rPr>
                <w:i/>
                <w:sz w:val="20"/>
                <w:szCs w:val="20"/>
              </w:rPr>
            </w:pPr>
            <w:r w:rsidRPr="00016D4C">
              <w:rPr>
                <w:i/>
                <w:sz w:val="20"/>
                <w:szCs w:val="20"/>
              </w:rPr>
              <w:t>63.9</w:t>
            </w:r>
          </w:p>
        </w:tc>
      </w:tr>
      <w:tr w:rsidR="00D4690C" w:rsidRPr="007C67FB" w:rsidTr="00E75D75">
        <w:tc>
          <w:tcPr>
            <w:tcW w:w="2976" w:type="dxa"/>
            <w:tcBorders>
              <w:bottom w:val="double" w:sz="4" w:space="0" w:color="auto"/>
            </w:tcBorders>
            <w:vAlign w:val="center"/>
          </w:tcPr>
          <w:p w:rsidR="00D4690C" w:rsidRDefault="00D4690C" w:rsidP="00E75D75">
            <w:pPr>
              <w:jc w:val="left"/>
              <w:rPr>
                <w:sz w:val="20"/>
                <w:szCs w:val="20"/>
              </w:rPr>
            </w:pPr>
            <w:r>
              <w:rPr>
                <w:sz w:val="20"/>
                <w:szCs w:val="20"/>
              </w:rPr>
              <w:t>First appointment as Deputy</w:t>
            </w:r>
          </w:p>
          <w:p w:rsidR="00D4690C" w:rsidRPr="007C67FB" w:rsidRDefault="00D4690C" w:rsidP="00E75D75">
            <w:pPr>
              <w:jc w:val="left"/>
              <w:rPr>
                <w:sz w:val="20"/>
                <w:szCs w:val="20"/>
              </w:rPr>
            </w:pPr>
            <w:r w:rsidRPr="007C67FB">
              <w:rPr>
                <w:sz w:val="20"/>
                <w:szCs w:val="20"/>
              </w:rPr>
              <w:t>(of all Deputy Principals)</w:t>
            </w:r>
          </w:p>
        </w:tc>
        <w:tc>
          <w:tcPr>
            <w:tcW w:w="1134" w:type="dxa"/>
            <w:tcBorders>
              <w:top w:val="single" w:sz="4" w:space="0" w:color="auto"/>
              <w:bottom w:val="double" w:sz="4" w:space="0" w:color="auto"/>
            </w:tcBorders>
            <w:vAlign w:val="bottom"/>
          </w:tcPr>
          <w:p w:rsidR="00D4690C" w:rsidRPr="007C67FB" w:rsidRDefault="00D4690C" w:rsidP="00E75D75">
            <w:pPr>
              <w:jc w:val="center"/>
              <w:rPr>
                <w:sz w:val="20"/>
                <w:szCs w:val="20"/>
              </w:rPr>
            </w:pPr>
            <w:r>
              <w:rPr>
                <w:sz w:val="20"/>
                <w:szCs w:val="20"/>
              </w:rPr>
              <w:t>59.9</w:t>
            </w:r>
          </w:p>
        </w:tc>
        <w:tc>
          <w:tcPr>
            <w:tcW w:w="1134" w:type="dxa"/>
            <w:tcBorders>
              <w:top w:val="single" w:sz="4" w:space="0" w:color="auto"/>
              <w:bottom w:val="double" w:sz="4" w:space="0" w:color="auto"/>
            </w:tcBorders>
            <w:vAlign w:val="bottom"/>
          </w:tcPr>
          <w:p w:rsidR="00D4690C" w:rsidRPr="00016D4C" w:rsidRDefault="00D4690C" w:rsidP="00E75D75">
            <w:pPr>
              <w:jc w:val="center"/>
              <w:rPr>
                <w:i/>
                <w:sz w:val="20"/>
                <w:szCs w:val="20"/>
              </w:rPr>
            </w:pPr>
            <w:r w:rsidRPr="00016D4C">
              <w:rPr>
                <w:i/>
                <w:sz w:val="20"/>
                <w:szCs w:val="20"/>
              </w:rPr>
              <w:t>66.7</w:t>
            </w:r>
          </w:p>
        </w:tc>
        <w:tc>
          <w:tcPr>
            <w:tcW w:w="134" w:type="dxa"/>
            <w:tcBorders>
              <w:top w:val="single" w:sz="4" w:space="0" w:color="auto"/>
              <w:bottom w:val="double" w:sz="4" w:space="0" w:color="auto"/>
            </w:tcBorders>
            <w:vAlign w:val="bottom"/>
          </w:tcPr>
          <w:p w:rsidR="00D4690C" w:rsidRPr="007C67FB" w:rsidRDefault="00D4690C" w:rsidP="00E75D75">
            <w:pPr>
              <w:jc w:val="center"/>
              <w:rPr>
                <w:sz w:val="20"/>
                <w:szCs w:val="20"/>
              </w:rPr>
            </w:pPr>
          </w:p>
        </w:tc>
        <w:tc>
          <w:tcPr>
            <w:tcW w:w="1229" w:type="dxa"/>
            <w:tcBorders>
              <w:top w:val="single" w:sz="4" w:space="0" w:color="auto"/>
              <w:bottom w:val="double" w:sz="4" w:space="0" w:color="auto"/>
            </w:tcBorders>
            <w:vAlign w:val="bottom"/>
          </w:tcPr>
          <w:p w:rsidR="00D4690C" w:rsidRPr="007C67FB" w:rsidRDefault="00D4690C" w:rsidP="00E75D75">
            <w:pPr>
              <w:jc w:val="center"/>
              <w:rPr>
                <w:sz w:val="20"/>
                <w:szCs w:val="20"/>
              </w:rPr>
            </w:pPr>
            <w:r>
              <w:rPr>
                <w:sz w:val="20"/>
                <w:szCs w:val="20"/>
              </w:rPr>
              <w:t>69.9</w:t>
            </w:r>
          </w:p>
        </w:tc>
        <w:tc>
          <w:tcPr>
            <w:tcW w:w="1134" w:type="dxa"/>
            <w:tcBorders>
              <w:top w:val="single" w:sz="4" w:space="0" w:color="auto"/>
              <w:bottom w:val="double" w:sz="4" w:space="0" w:color="auto"/>
            </w:tcBorders>
            <w:vAlign w:val="bottom"/>
          </w:tcPr>
          <w:p w:rsidR="00D4690C" w:rsidRPr="00016D4C" w:rsidRDefault="00D4690C" w:rsidP="00E75D75">
            <w:pPr>
              <w:jc w:val="center"/>
              <w:rPr>
                <w:i/>
                <w:sz w:val="20"/>
                <w:szCs w:val="20"/>
              </w:rPr>
            </w:pPr>
            <w:r w:rsidRPr="00016D4C">
              <w:rPr>
                <w:i/>
                <w:sz w:val="20"/>
                <w:szCs w:val="20"/>
              </w:rPr>
              <w:t>73.6</w:t>
            </w:r>
          </w:p>
        </w:tc>
      </w:tr>
    </w:tbl>
    <w:p w:rsidR="00342620" w:rsidRDefault="00342620" w:rsidP="00FA6FA9">
      <w:bookmarkStart w:id="666" w:name="_Ref289761909"/>
      <w:bookmarkStart w:id="667" w:name="_Toc289262133"/>
      <w:bookmarkStart w:id="668" w:name="_Toc309975454"/>
      <w:bookmarkStart w:id="669" w:name="_Toc374608734"/>
      <w:bookmarkStart w:id="670" w:name="_Toc374608900"/>
      <w:bookmarkStart w:id="671" w:name="_Toc374609061"/>
    </w:p>
    <w:p w:rsidR="00AA4F3D" w:rsidRDefault="00616B75" w:rsidP="00FA6FA9">
      <w:r w:rsidRPr="007C67FB">
        <w:t>Among those school leaders who have held more than one appointment at their current level (s</w:t>
      </w:r>
      <w:r>
        <w:t>ee Table 7.15</w:t>
      </w:r>
      <w:r w:rsidRPr="007C67FB">
        <w:t>) the average time spent in their first appointment was 4.4</w:t>
      </w:r>
      <w:r>
        <w:t>-4.6</w:t>
      </w:r>
      <w:r w:rsidRPr="007C67FB">
        <w:t xml:space="preserve"> years (</w:t>
      </w:r>
      <w:r>
        <w:t>Table 7.16</w:t>
      </w:r>
      <w:r w:rsidRPr="007C67FB">
        <w:t>).</w:t>
      </w:r>
      <w:r>
        <w:t xml:space="preserve"> </w:t>
      </w:r>
      <w:r w:rsidR="003947FE">
        <w:t xml:space="preserve">The averages for deputies are about the same as in 2010; however, the average years for principals at both primary and secondary levels are lower by about one year. </w:t>
      </w:r>
      <w:proofErr w:type="gramStart"/>
      <w:r w:rsidR="00AA4F3D" w:rsidRPr="007C67FB">
        <w:t>Over one-half (</w:t>
      </w:r>
      <w:r w:rsidR="00AA4F3D">
        <w:t>50-60</w:t>
      </w:r>
      <w:r w:rsidR="00AA4F3D" w:rsidRPr="007C67FB">
        <w:t>%) of principals spent 4 years or less in their first appointment.</w:t>
      </w:r>
      <w:proofErr w:type="gramEnd"/>
    </w:p>
    <w:p w:rsidR="00616B75" w:rsidRDefault="00616B75" w:rsidP="00FA6FA9"/>
    <w:p w:rsidR="00D4690C" w:rsidRPr="007C67FB" w:rsidRDefault="00D4690C" w:rsidP="00D4690C">
      <w:pPr>
        <w:pStyle w:val="Caption"/>
      </w:pPr>
      <w:bookmarkStart w:id="672" w:name="_Toc382567040"/>
      <w:bookmarkStart w:id="673" w:name="_Toc384726240"/>
      <w:proofErr w:type="gramStart"/>
      <w:r w:rsidRPr="005968AF">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16</w:t>
      </w:r>
      <w:r w:rsidR="003F2304">
        <w:fldChar w:fldCharType="end"/>
      </w:r>
      <w:bookmarkEnd w:id="666"/>
      <w:r w:rsidRPr="005968AF">
        <w:t>: Length of time leaders spent in the first appointment at their current level</w:t>
      </w:r>
      <w:bookmarkEnd w:id="667"/>
      <w:bookmarkEnd w:id="668"/>
      <w:bookmarkEnd w:id="669"/>
      <w:bookmarkEnd w:id="670"/>
      <w:bookmarkEnd w:id="671"/>
      <w:bookmarkEnd w:id="672"/>
      <w:bookmarkEnd w:id="67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156"/>
        <w:gridCol w:w="1162"/>
        <w:gridCol w:w="1115"/>
        <w:gridCol w:w="134"/>
        <w:gridCol w:w="1160"/>
        <w:gridCol w:w="1134"/>
      </w:tblGrid>
      <w:tr w:rsidR="00D4690C" w:rsidRPr="007C67FB" w:rsidTr="00E75D75">
        <w:tc>
          <w:tcPr>
            <w:tcW w:w="2156" w:type="dxa"/>
            <w:vMerge w:val="restart"/>
            <w:tcBorders>
              <w:top w:val="double" w:sz="4" w:space="0" w:color="auto"/>
            </w:tcBorders>
          </w:tcPr>
          <w:p w:rsidR="00D4690C" w:rsidRPr="007C67FB" w:rsidRDefault="00D4690C" w:rsidP="00E75D75">
            <w:pPr>
              <w:jc w:val="left"/>
              <w:rPr>
                <w:sz w:val="20"/>
                <w:szCs w:val="20"/>
              </w:rPr>
            </w:pPr>
            <w:r w:rsidRPr="007C67FB">
              <w:rPr>
                <w:sz w:val="20"/>
                <w:szCs w:val="20"/>
              </w:rPr>
              <w:t>Length of first appointment at current leadership level</w:t>
            </w:r>
          </w:p>
        </w:tc>
        <w:tc>
          <w:tcPr>
            <w:tcW w:w="2277" w:type="dxa"/>
            <w:gridSpan w:val="2"/>
            <w:tcBorders>
              <w:top w:val="double" w:sz="4" w:space="0" w:color="auto"/>
              <w:bottom w:val="single" w:sz="4" w:space="0" w:color="auto"/>
            </w:tcBorders>
            <w:vAlign w:val="center"/>
          </w:tcPr>
          <w:p w:rsidR="00D4690C" w:rsidRPr="007C67FB" w:rsidRDefault="00D4690C" w:rsidP="00E75D75">
            <w:pPr>
              <w:jc w:val="center"/>
              <w:rPr>
                <w:b/>
                <w:sz w:val="20"/>
                <w:szCs w:val="20"/>
              </w:rPr>
            </w:pPr>
            <w:r w:rsidRPr="007C67FB">
              <w:rPr>
                <w:b/>
                <w:sz w:val="20"/>
                <w:szCs w:val="20"/>
              </w:rPr>
              <w:t>Deputy Principal</w:t>
            </w:r>
          </w:p>
        </w:tc>
        <w:tc>
          <w:tcPr>
            <w:tcW w:w="134" w:type="dxa"/>
            <w:tcBorders>
              <w:top w:val="double" w:sz="4" w:space="0" w:color="auto"/>
            </w:tcBorders>
          </w:tcPr>
          <w:p w:rsidR="00D4690C" w:rsidRPr="007C67FB" w:rsidRDefault="00D4690C" w:rsidP="00E75D75">
            <w:pPr>
              <w:jc w:val="center"/>
              <w:rPr>
                <w:b/>
                <w:sz w:val="20"/>
                <w:szCs w:val="20"/>
              </w:rPr>
            </w:pPr>
          </w:p>
        </w:tc>
        <w:tc>
          <w:tcPr>
            <w:tcW w:w="2294" w:type="dxa"/>
            <w:gridSpan w:val="2"/>
            <w:tcBorders>
              <w:top w:val="double" w:sz="4" w:space="0" w:color="auto"/>
              <w:bottom w:val="single" w:sz="4" w:space="0" w:color="auto"/>
            </w:tcBorders>
            <w:vAlign w:val="center"/>
          </w:tcPr>
          <w:p w:rsidR="00D4690C" w:rsidRPr="007C67FB" w:rsidRDefault="00D4690C" w:rsidP="00E75D75">
            <w:pPr>
              <w:jc w:val="center"/>
              <w:rPr>
                <w:b/>
                <w:sz w:val="20"/>
                <w:szCs w:val="20"/>
              </w:rPr>
            </w:pPr>
            <w:r w:rsidRPr="007C67FB">
              <w:rPr>
                <w:b/>
                <w:sz w:val="20"/>
                <w:szCs w:val="20"/>
              </w:rPr>
              <w:t>Principal</w:t>
            </w:r>
          </w:p>
        </w:tc>
      </w:tr>
      <w:tr w:rsidR="00D4690C" w:rsidRPr="007C67FB" w:rsidTr="00E75D75">
        <w:tc>
          <w:tcPr>
            <w:tcW w:w="2156" w:type="dxa"/>
            <w:vMerge/>
            <w:tcBorders>
              <w:bottom w:val="single" w:sz="4" w:space="0" w:color="auto"/>
            </w:tcBorders>
          </w:tcPr>
          <w:p w:rsidR="00D4690C" w:rsidRPr="007C67FB" w:rsidRDefault="00D4690C" w:rsidP="00E75D75">
            <w:pPr>
              <w:jc w:val="left"/>
              <w:rPr>
                <w:sz w:val="20"/>
                <w:szCs w:val="20"/>
              </w:rPr>
            </w:pPr>
          </w:p>
        </w:tc>
        <w:tc>
          <w:tcPr>
            <w:tcW w:w="1162" w:type="dxa"/>
            <w:tcBorders>
              <w:top w:val="single" w:sz="4" w:space="0" w:color="auto"/>
              <w:bottom w:val="single" w:sz="4" w:space="0" w:color="auto"/>
            </w:tcBorders>
            <w:vAlign w:val="center"/>
          </w:tcPr>
          <w:p w:rsidR="00D4690C" w:rsidRPr="007C67FB" w:rsidRDefault="00D4690C" w:rsidP="00E75D75">
            <w:pPr>
              <w:jc w:val="center"/>
              <w:rPr>
                <w:b/>
                <w:sz w:val="20"/>
                <w:szCs w:val="20"/>
              </w:rPr>
            </w:pPr>
            <w:r w:rsidRPr="007C67FB">
              <w:rPr>
                <w:b/>
                <w:sz w:val="20"/>
                <w:szCs w:val="20"/>
              </w:rPr>
              <w:t>Primary</w:t>
            </w:r>
          </w:p>
          <w:p w:rsidR="00D4690C" w:rsidRPr="007C67FB" w:rsidRDefault="00D4690C" w:rsidP="00E75D75">
            <w:pPr>
              <w:jc w:val="center"/>
              <w:rPr>
                <w:b/>
                <w:sz w:val="20"/>
                <w:szCs w:val="20"/>
              </w:rPr>
            </w:pPr>
            <w:r w:rsidRPr="007C67FB">
              <w:rPr>
                <w:b/>
                <w:sz w:val="20"/>
                <w:szCs w:val="20"/>
              </w:rPr>
              <w:t>%</w:t>
            </w:r>
          </w:p>
        </w:tc>
        <w:tc>
          <w:tcPr>
            <w:tcW w:w="1115" w:type="dxa"/>
            <w:tcBorders>
              <w:top w:val="single" w:sz="4" w:space="0" w:color="auto"/>
              <w:bottom w:val="single" w:sz="4" w:space="0" w:color="auto"/>
            </w:tcBorders>
            <w:vAlign w:val="center"/>
          </w:tcPr>
          <w:p w:rsidR="00D4690C" w:rsidRPr="007C67FB" w:rsidRDefault="00D4690C" w:rsidP="00E75D75">
            <w:pPr>
              <w:jc w:val="center"/>
              <w:rPr>
                <w:b/>
                <w:sz w:val="20"/>
                <w:szCs w:val="20"/>
              </w:rPr>
            </w:pPr>
            <w:r w:rsidRPr="007C67FB">
              <w:rPr>
                <w:b/>
                <w:sz w:val="20"/>
                <w:szCs w:val="20"/>
              </w:rPr>
              <w:t>Secondary</w:t>
            </w:r>
          </w:p>
          <w:p w:rsidR="00D4690C" w:rsidRPr="007C67FB" w:rsidRDefault="00D4690C" w:rsidP="00E75D75">
            <w:pPr>
              <w:jc w:val="center"/>
              <w:rPr>
                <w:b/>
                <w:sz w:val="20"/>
                <w:szCs w:val="20"/>
              </w:rPr>
            </w:pPr>
            <w:r w:rsidRPr="007C67FB">
              <w:rPr>
                <w:b/>
                <w:sz w:val="20"/>
                <w:szCs w:val="20"/>
              </w:rPr>
              <w:t>%</w:t>
            </w:r>
          </w:p>
        </w:tc>
        <w:tc>
          <w:tcPr>
            <w:tcW w:w="134" w:type="dxa"/>
            <w:tcBorders>
              <w:bottom w:val="single" w:sz="4" w:space="0" w:color="auto"/>
            </w:tcBorders>
          </w:tcPr>
          <w:p w:rsidR="00D4690C" w:rsidRPr="007C67FB" w:rsidRDefault="00D4690C" w:rsidP="00E75D75">
            <w:pPr>
              <w:jc w:val="center"/>
              <w:rPr>
                <w:b/>
                <w:sz w:val="20"/>
                <w:szCs w:val="20"/>
              </w:rPr>
            </w:pPr>
          </w:p>
        </w:tc>
        <w:tc>
          <w:tcPr>
            <w:tcW w:w="1160" w:type="dxa"/>
            <w:tcBorders>
              <w:top w:val="single" w:sz="4" w:space="0" w:color="auto"/>
              <w:bottom w:val="single" w:sz="4" w:space="0" w:color="auto"/>
            </w:tcBorders>
            <w:vAlign w:val="center"/>
          </w:tcPr>
          <w:p w:rsidR="00D4690C" w:rsidRPr="007C67FB" w:rsidRDefault="00D4690C" w:rsidP="00E75D75">
            <w:pPr>
              <w:jc w:val="center"/>
              <w:rPr>
                <w:b/>
                <w:sz w:val="20"/>
                <w:szCs w:val="20"/>
              </w:rPr>
            </w:pPr>
            <w:r w:rsidRPr="007C67FB">
              <w:rPr>
                <w:b/>
                <w:sz w:val="20"/>
                <w:szCs w:val="20"/>
              </w:rPr>
              <w:t>Primary</w:t>
            </w:r>
          </w:p>
          <w:p w:rsidR="00D4690C" w:rsidRPr="007C67FB" w:rsidRDefault="00D4690C" w:rsidP="00E75D75">
            <w:pPr>
              <w:jc w:val="center"/>
              <w:rPr>
                <w:b/>
                <w:sz w:val="20"/>
                <w:szCs w:val="20"/>
              </w:rPr>
            </w:pPr>
            <w:r w:rsidRPr="007C67FB">
              <w:rPr>
                <w:b/>
                <w:sz w:val="20"/>
                <w:szCs w:val="20"/>
              </w:rPr>
              <w:t>%</w:t>
            </w:r>
          </w:p>
        </w:tc>
        <w:tc>
          <w:tcPr>
            <w:tcW w:w="1134" w:type="dxa"/>
            <w:tcBorders>
              <w:top w:val="single" w:sz="4" w:space="0" w:color="auto"/>
              <w:bottom w:val="single" w:sz="4" w:space="0" w:color="auto"/>
            </w:tcBorders>
            <w:vAlign w:val="center"/>
          </w:tcPr>
          <w:p w:rsidR="00D4690C" w:rsidRPr="007C67FB" w:rsidRDefault="00D4690C" w:rsidP="00E75D75">
            <w:pPr>
              <w:jc w:val="center"/>
              <w:rPr>
                <w:b/>
                <w:sz w:val="20"/>
                <w:szCs w:val="20"/>
              </w:rPr>
            </w:pPr>
            <w:r w:rsidRPr="007C67FB">
              <w:rPr>
                <w:b/>
                <w:sz w:val="20"/>
                <w:szCs w:val="20"/>
              </w:rPr>
              <w:t>Secondary</w:t>
            </w:r>
          </w:p>
          <w:p w:rsidR="00D4690C" w:rsidRPr="007C67FB" w:rsidRDefault="00D4690C" w:rsidP="00E75D75">
            <w:pPr>
              <w:jc w:val="center"/>
              <w:rPr>
                <w:b/>
                <w:sz w:val="20"/>
                <w:szCs w:val="20"/>
              </w:rPr>
            </w:pPr>
            <w:r w:rsidRPr="007C67FB">
              <w:rPr>
                <w:b/>
                <w:sz w:val="20"/>
                <w:szCs w:val="20"/>
              </w:rPr>
              <w:t>%</w:t>
            </w:r>
          </w:p>
        </w:tc>
      </w:tr>
      <w:tr w:rsidR="00D4690C" w:rsidRPr="007C67FB" w:rsidTr="00E75D75">
        <w:tc>
          <w:tcPr>
            <w:tcW w:w="2156" w:type="dxa"/>
            <w:tcBorders>
              <w:top w:val="single" w:sz="4" w:space="0" w:color="auto"/>
            </w:tcBorders>
          </w:tcPr>
          <w:p w:rsidR="00D4690C" w:rsidRPr="007C67FB" w:rsidRDefault="00D4690C" w:rsidP="00E75D75">
            <w:pPr>
              <w:jc w:val="left"/>
              <w:rPr>
                <w:sz w:val="20"/>
                <w:szCs w:val="20"/>
              </w:rPr>
            </w:pPr>
            <w:r w:rsidRPr="007C67FB">
              <w:rPr>
                <w:sz w:val="20"/>
                <w:szCs w:val="20"/>
              </w:rPr>
              <w:t>Less than 2 years</w:t>
            </w:r>
          </w:p>
        </w:tc>
        <w:tc>
          <w:tcPr>
            <w:tcW w:w="1162" w:type="dxa"/>
            <w:tcBorders>
              <w:top w:val="single" w:sz="4" w:space="0" w:color="auto"/>
            </w:tcBorders>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25.9</w:t>
            </w:r>
          </w:p>
        </w:tc>
        <w:tc>
          <w:tcPr>
            <w:tcW w:w="1115" w:type="dxa"/>
            <w:tcBorders>
              <w:top w:val="single" w:sz="4" w:space="0" w:color="auto"/>
            </w:tcBorders>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20.9</w:t>
            </w:r>
          </w:p>
        </w:tc>
        <w:tc>
          <w:tcPr>
            <w:tcW w:w="134" w:type="dxa"/>
            <w:tcBorders>
              <w:top w:val="single" w:sz="4" w:space="0" w:color="auto"/>
            </w:tcBorders>
          </w:tcPr>
          <w:p w:rsidR="00D4690C" w:rsidRPr="007C67FB" w:rsidRDefault="00D4690C" w:rsidP="00E75D75">
            <w:pPr>
              <w:jc w:val="center"/>
              <w:rPr>
                <w:sz w:val="20"/>
                <w:szCs w:val="20"/>
              </w:rPr>
            </w:pPr>
          </w:p>
        </w:tc>
        <w:tc>
          <w:tcPr>
            <w:tcW w:w="1160" w:type="dxa"/>
            <w:tcBorders>
              <w:top w:val="single" w:sz="4" w:space="0" w:color="auto"/>
            </w:tcBorders>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11.6</w:t>
            </w:r>
          </w:p>
        </w:tc>
        <w:tc>
          <w:tcPr>
            <w:tcW w:w="1134" w:type="dxa"/>
            <w:tcBorders>
              <w:top w:val="single" w:sz="4" w:space="0" w:color="auto"/>
            </w:tcBorders>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10.4</w:t>
            </w:r>
          </w:p>
        </w:tc>
      </w:tr>
      <w:tr w:rsidR="00D4690C" w:rsidRPr="007C67FB" w:rsidTr="00E75D75">
        <w:tc>
          <w:tcPr>
            <w:tcW w:w="2156" w:type="dxa"/>
          </w:tcPr>
          <w:p w:rsidR="00D4690C" w:rsidRPr="007C67FB" w:rsidRDefault="00D4690C" w:rsidP="00E75D75">
            <w:pPr>
              <w:jc w:val="left"/>
              <w:rPr>
                <w:sz w:val="20"/>
                <w:szCs w:val="20"/>
              </w:rPr>
            </w:pPr>
            <w:r w:rsidRPr="007C67FB">
              <w:rPr>
                <w:sz w:val="20"/>
                <w:szCs w:val="20"/>
              </w:rPr>
              <w:t>2 years</w:t>
            </w:r>
          </w:p>
        </w:tc>
        <w:tc>
          <w:tcPr>
            <w:tcW w:w="1162"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9.4</w:t>
            </w:r>
          </w:p>
        </w:tc>
        <w:tc>
          <w:tcPr>
            <w:tcW w:w="1115"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11.2</w:t>
            </w:r>
          </w:p>
        </w:tc>
        <w:tc>
          <w:tcPr>
            <w:tcW w:w="134" w:type="dxa"/>
          </w:tcPr>
          <w:p w:rsidR="00D4690C" w:rsidRPr="007C67FB" w:rsidRDefault="00D4690C" w:rsidP="00E75D75">
            <w:pPr>
              <w:jc w:val="center"/>
              <w:rPr>
                <w:sz w:val="20"/>
                <w:szCs w:val="20"/>
              </w:rPr>
            </w:pPr>
          </w:p>
        </w:tc>
        <w:tc>
          <w:tcPr>
            <w:tcW w:w="1160"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16.5</w:t>
            </w:r>
          </w:p>
        </w:tc>
        <w:tc>
          <w:tcPr>
            <w:tcW w:w="1134"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7.7</w:t>
            </w:r>
          </w:p>
        </w:tc>
      </w:tr>
      <w:tr w:rsidR="00D4690C" w:rsidRPr="007C67FB" w:rsidTr="00E75D75">
        <w:tc>
          <w:tcPr>
            <w:tcW w:w="2156" w:type="dxa"/>
          </w:tcPr>
          <w:p w:rsidR="00D4690C" w:rsidRPr="007C67FB" w:rsidRDefault="00D4690C" w:rsidP="00E75D75">
            <w:pPr>
              <w:jc w:val="left"/>
              <w:rPr>
                <w:sz w:val="20"/>
                <w:szCs w:val="20"/>
              </w:rPr>
            </w:pPr>
            <w:r w:rsidRPr="007C67FB">
              <w:rPr>
                <w:sz w:val="20"/>
                <w:szCs w:val="20"/>
              </w:rPr>
              <w:t>3 years</w:t>
            </w:r>
          </w:p>
        </w:tc>
        <w:tc>
          <w:tcPr>
            <w:tcW w:w="1162"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9.4</w:t>
            </w:r>
          </w:p>
        </w:tc>
        <w:tc>
          <w:tcPr>
            <w:tcW w:w="1115"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17.9</w:t>
            </w:r>
          </w:p>
        </w:tc>
        <w:tc>
          <w:tcPr>
            <w:tcW w:w="134" w:type="dxa"/>
          </w:tcPr>
          <w:p w:rsidR="00D4690C" w:rsidRPr="007C67FB" w:rsidRDefault="00D4690C" w:rsidP="00E75D75">
            <w:pPr>
              <w:jc w:val="center"/>
              <w:rPr>
                <w:sz w:val="20"/>
                <w:szCs w:val="20"/>
              </w:rPr>
            </w:pPr>
          </w:p>
        </w:tc>
        <w:tc>
          <w:tcPr>
            <w:tcW w:w="1160"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21.0</w:t>
            </w:r>
          </w:p>
        </w:tc>
        <w:tc>
          <w:tcPr>
            <w:tcW w:w="1134"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16.7</w:t>
            </w:r>
          </w:p>
        </w:tc>
      </w:tr>
      <w:tr w:rsidR="00D4690C" w:rsidRPr="007C67FB" w:rsidTr="00E75D75">
        <w:tc>
          <w:tcPr>
            <w:tcW w:w="2156" w:type="dxa"/>
          </w:tcPr>
          <w:p w:rsidR="00D4690C" w:rsidRPr="007C67FB" w:rsidRDefault="00D4690C" w:rsidP="00E75D75">
            <w:pPr>
              <w:jc w:val="left"/>
              <w:rPr>
                <w:sz w:val="20"/>
                <w:szCs w:val="20"/>
              </w:rPr>
            </w:pPr>
            <w:r w:rsidRPr="007C67FB">
              <w:rPr>
                <w:sz w:val="20"/>
                <w:szCs w:val="20"/>
              </w:rPr>
              <w:t>4 years</w:t>
            </w:r>
          </w:p>
        </w:tc>
        <w:tc>
          <w:tcPr>
            <w:tcW w:w="1162"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16.5</w:t>
            </w:r>
          </w:p>
        </w:tc>
        <w:tc>
          <w:tcPr>
            <w:tcW w:w="1115"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9.6</w:t>
            </w:r>
          </w:p>
        </w:tc>
        <w:tc>
          <w:tcPr>
            <w:tcW w:w="134" w:type="dxa"/>
          </w:tcPr>
          <w:p w:rsidR="00D4690C" w:rsidRPr="007C67FB" w:rsidRDefault="00D4690C" w:rsidP="00E75D75">
            <w:pPr>
              <w:jc w:val="center"/>
              <w:rPr>
                <w:sz w:val="20"/>
                <w:szCs w:val="20"/>
              </w:rPr>
            </w:pPr>
          </w:p>
        </w:tc>
        <w:tc>
          <w:tcPr>
            <w:tcW w:w="1160"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11.2</w:t>
            </w:r>
          </w:p>
        </w:tc>
        <w:tc>
          <w:tcPr>
            <w:tcW w:w="1134"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15.4</w:t>
            </w:r>
          </w:p>
        </w:tc>
      </w:tr>
      <w:tr w:rsidR="00D4690C" w:rsidRPr="007C67FB" w:rsidTr="00E75D75">
        <w:tc>
          <w:tcPr>
            <w:tcW w:w="2156" w:type="dxa"/>
          </w:tcPr>
          <w:p w:rsidR="00D4690C" w:rsidRPr="007C67FB" w:rsidRDefault="00D4690C" w:rsidP="00E75D75">
            <w:pPr>
              <w:jc w:val="left"/>
              <w:rPr>
                <w:sz w:val="20"/>
                <w:szCs w:val="20"/>
              </w:rPr>
            </w:pPr>
            <w:r w:rsidRPr="007C67FB">
              <w:rPr>
                <w:sz w:val="20"/>
                <w:szCs w:val="20"/>
              </w:rPr>
              <w:t>5 years</w:t>
            </w:r>
          </w:p>
        </w:tc>
        <w:tc>
          <w:tcPr>
            <w:tcW w:w="1162"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5.4</w:t>
            </w:r>
          </w:p>
        </w:tc>
        <w:tc>
          <w:tcPr>
            <w:tcW w:w="1115"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10.5</w:t>
            </w:r>
          </w:p>
        </w:tc>
        <w:tc>
          <w:tcPr>
            <w:tcW w:w="134" w:type="dxa"/>
          </w:tcPr>
          <w:p w:rsidR="00D4690C" w:rsidRPr="007C67FB" w:rsidRDefault="00D4690C" w:rsidP="00E75D75">
            <w:pPr>
              <w:jc w:val="center"/>
              <w:rPr>
                <w:sz w:val="20"/>
                <w:szCs w:val="20"/>
              </w:rPr>
            </w:pPr>
          </w:p>
        </w:tc>
        <w:tc>
          <w:tcPr>
            <w:tcW w:w="1160"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17.2</w:t>
            </w:r>
          </w:p>
        </w:tc>
        <w:tc>
          <w:tcPr>
            <w:tcW w:w="1134"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20.6</w:t>
            </w:r>
          </w:p>
        </w:tc>
      </w:tr>
      <w:tr w:rsidR="00D4690C" w:rsidRPr="007C67FB" w:rsidTr="00E75D75">
        <w:tc>
          <w:tcPr>
            <w:tcW w:w="2156" w:type="dxa"/>
          </w:tcPr>
          <w:p w:rsidR="00D4690C" w:rsidRPr="007C67FB" w:rsidRDefault="00D4690C" w:rsidP="00E75D75">
            <w:pPr>
              <w:jc w:val="left"/>
              <w:rPr>
                <w:sz w:val="20"/>
                <w:szCs w:val="20"/>
              </w:rPr>
            </w:pPr>
            <w:r w:rsidRPr="007C67FB">
              <w:rPr>
                <w:sz w:val="20"/>
                <w:szCs w:val="20"/>
              </w:rPr>
              <w:t>6 years</w:t>
            </w:r>
          </w:p>
        </w:tc>
        <w:tc>
          <w:tcPr>
            <w:tcW w:w="1162"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8.3</w:t>
            </w:r>
          </w:p>
        </w:tc>
        <w:tc>
          <w:tcPr>
            <w:tcW w:w="1115"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12.9</w:t>
            </w:r>
          </w:p>
        </w:tc>
        <w:tc>
          <w:tcPr>
            <w:tcW w:w="134" w:type="dxa"/>
          </w:tcPr>
          <w:p w:rsidR="00D4690C" w:rsidRPr="007C67FB" w:rsidRDefault="00D4690C" w:rsidP="00E75D75">
            <w:pPr>
              <w:jc w:val="center"/>
              <w:rPr>
                <w:sz w:val="20"/>
                <w:szCs w:val="20"/>
              </w:rPr>
            </w:pPr>
          </w:p>
        </w:tc>
        <w:tc>
          <w:tcPr>
            <w:tcW w:w="1160"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7.4</w:t>
            </w:r>
          </w:p>
        </w:tc>
        <w:tc>
          <w:tcPr>
            <w:tcW w:w="1134"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11.6</w:t>
            </w:r>
          </w:p>
        </w:tc>
      </w:tr>
      <w:tr w:rsidR="00D4690C" w:rsidRPr="007C67FB" w:rsidTr="00E75D75">
        <w:tc>
          <w:tcPr>
            <w:tcW w:w="2156" w:type="dxa"/>
          </w:tcPr>
          <w:p w:rsidR="00D4690C" w:rsidRPr="007C67FB" w:rsidRDefault="00D4690C" w:rsidP="00E75D75">
            <w:pPr>
              <w:jc w:val="left"/>
              <w:rPr>
                <w:sz w:val="20"/>
                <w:szCs w:val="20"/>
              </w:rPr>
            </w:pPr>
            <w:r w:rsidRPr="007C67FB">
              <w:rPr>
                <w:sz w:val="20"/>
                <w:szCs w:val="20"/>
              </w:rPr>
              <w:t>7 years</w:t>
            </w:r>
          </w:p>
        </w:tc>
        <w:tc>
          <w:tcPr>
            <w:tcW w:w="1162"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5.1</w:t>
            </w:r>
          </w:p>
        </w:tc>
        <w:tc>
          <w:tcPr>
            <w:tcW w:w="1115"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8.3</w:t>
            </w:r>
          </w:p>
        </w:tc>
        <w:tc>
          <w:tcPr>
            <w:tcW w:w="134" w:type="dxa"/>
          </w:tcPr>
          <w:p w:rsidR="00D4690C" w:rsidRPr="007C67FB" w:rsidRDefault="00D4690C" w:rsidP="00E75D75">
            <w:pPr>
              <w:jc w:val="center"/>
              <w:rPr>
                <w:sz w:val="20"/>
                <w:szCs w:val="20"/>
              </w:rPr>
            </w:pPr>
          </w:p>
        </w:tc>
        <w:tc>
          <w:tcPr>
            <w:tcW w:w="1160"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2.3</w:t>
            </w:r>
          </w:p>
        </w:tc>
        <w:tc>
          <w:tcPr>
            <w:tcW w:w="1134"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5.7</w:t>
            </w:r>
          </w:p>
        </w:tc>
      </w:tr>
      <w:tr w:rsidR="00D4690C" w:rsidRPr="007C67FB" w:rsidTr="00E75D75">
        <w:tc>
          <w:tcPr>
            <w:tcW w:w="2156" w:type="dxa"/>
          </w:tcPr>
          <w:p w:rsidR="00D4690C" w:rsidRPr="007C67FB" w:rsidRDefault="00D4690C" w:rsidP="00E75D75">
            <w:pPr>
              <w:jc w:val="left"/>
              <w:rPr>
                <w:sz w:val="20"/>
                <w:szCs w:val="20"/>
              </w:rPr>
            </w:pPr>
            <w:r w:rsidRPr="007C67FB">
              <w:rPr>
                <w:sz w:val="20"/>
                <w:szCs w:val="20"/>
              </w:rPr>
              <w:t>8 years</w:t>
            </w:r>
          </w:p>
        </w:tc>
        <w:tc>
          <w:tcPr>
            <w:tcW w:w="1162"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3.9</w:t>
            </w:r>
          </w:p>
        </w:tc>
        <w:tc>
          <w:tcPr>
            <w:tcW w:w="1115"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2.8</w:t>
            </w:r>
          </w:p>
        </w:tc>
        <w:tc>
          <w:tcPr>
            <w:tcW w:w="134" w:type="dxa"/>
          </w:tcPr>
          <w:p w:rsidR="00D4690C" w:rsidRPr="007C67FB" w:rsidRDefault="00D4690C" w:rsidP="00E75D75">
            <w:pPr>
              <w:jc w:val="center"/>
              <w:rPr>
                <w:sz w:val="20"/>
                <w:szCs w:val="20"/>
              </w:rPr>
            </w:pPr>
          </w:p>
        </w:tc>
        <w:tc>
          <w:tcPr>
            <w:tcW w:w="1160"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3.9</w:t>
            </w:r>
          </w:p>
        </w:tc>
        <w:tc>
          <w:tcPr>
            <w:tcW w:w="1134"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1.8</w:t>
            </w:r>
          </w:p>
        </w:tc>
      </w:tr>
      <w:tr w:rsidR="00D4690C" w:rsidRPr="007C67FB" w:rsidTr="00E75D75">
        <w:tc>
          <w:tcPr>
            <w:tcW w:w="2156" w:type="dxa"/>
          </w:tcPr>
          <w:p w:rsidR="00D4690C" w:rsidRPr="007C67FB" w:rsidRDefault="00D4690C" w:rsidP="00E75D75">
            <w:pPr>
              <w:jc w:val="left"/>
              <w:rPr>
                <w:sz w:val="20"/>
                <w:szCs w:val="20"/>
              </w:rPr>
            </w:pPr>
            <w:r w:rsidRPr="007C67FB">
              <w:rPr>
                <w:sz w:val="20"/>
                <w:szCs w:val="20"/>
              </w:rPr>
              <w:t>9 years</w:t>
            </w:r>
          </w:p>
        </w:tc>
        <w:tc>
          <w:tcPr>
            <w:tcW w:w="1162"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9.6</w:t>
            </w:r>
          </w:p>
        </w:tc>
        <w:tc>
          <w:tcPr>
            <w:tcW w:w="1115"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0.7</w:t>
            </w:r>
          </w:p>
        </w:tc>
        <w:tc>
          <w:tcPr>
            <w:tcW w:w="134" w:type="dxa"/>
          </w:tcPr>
          <w:p w:rsidR="00D4690C" w:rsidRPr="007C67FB" w:rsidRDefault="00D4690C" w:rsidP="00E75D75">
            <w:pPr>
              <w:jc w:val="center"/>
              <w:rPr>
                <w:sz w:val="20"/>
                <w:szCs w:val="20"/>
              </w:rPr>
            </w:pPr>
          </w:p>
        </w:tc>
        <w:tc>
          <w:tcPr>
            <w:tcW w:w="1160"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1.2</w:t>
            </w:r>
          </w:p>
        </w:tc>
        <w:tc>
          <w:tcPr>
            <w:tcW w:w="1134"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2.1</w:t>
            </w:r>
          </w:p>
        </w:tc>
      </w:tr>
      <w:tr w:rsidR="00D4690C" w:rsidRPr="007C67FB" w:rsidTr="00E75D75">
        <w:tc>
          <w:tcPr>
            <w:tcW w:w="2156" w:type="dxa"/>
          </w:tcPr>
          <w:p w:rsidR="00D4690C" w:rsidRPr="007C67FB" w:rsidRDefault="00D4690C" w:rsidP="00E75D75">
            <w:pPr>
              <w:jc w:val="left"/>
              <w:rPr>
                <w:sz w:val="20"/>
                <w:szCs w:val="20"/>
              </w:rPr>
            </w:pPr>
            <w:r w:rsidRPr="007C67FB">
              <w:rPr>
                <w:sz w:val="20"/>
                <w:szCs w:val="20"/>
              </w:rPr>
              <w:t>10 to 14 years</w:t>
            </w:r>
          </w:p>
        </w:tc>
        <w:tc>
          <w:tcPr>
            <w:tcW w:w="1162"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6.7</w:t>
            </w:r>
          </w:p>
        </w:tc>
        <w:tc>
          <w:tcPr>
            <w:tcW w:w="1115"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5.1</w:t>
            </w:r>
          </w:p>
        </w:tc>
        <w:tc>
          <w:tcPr>
            <w:tcW w:w="134" w:type="dxa"/>
          </w:tcPr>
          <w:p w:rsidR="00D4690C" w:rsidRPr="007C67FB" w:rsidRDefault="00D4690C" w:rsidP="00E75D75">
            <w:pPr>
              <w:jc w:val="center"/>
              <w:rPr>
                <w:sz w:val="20"/>
                <w:szCs w:val="20"/>
              </w:rPr>
            </w:pPr>
          </w:p>
        </w:tc>
        <w:tc>
          <w:tcPr>
            <w:tcW w:w="1160"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7.7</w:t>
            </w:r>
          </w:p>
        </w:tc>
        <w:tc>
          <w:tcPr>
            <w:tcW w:w="1134" w:type="dxa"/>
          </w:tcPr>
          <w:p w:rsidR="00D4690C" w:rsidRPr="007C67FB" w:rsidRDefault="00D4690C" w:rsidP="00E75D75">
            <w:pPr>
              <w:jc w:val="center"/>
              <w:rPr>
                <w:rFonts w:ascii="Times New Roman" w:hAnsi="Times New Roman"/>
                <w:sz w:val="20"/>
                <w:szCs w:val="20"/>
              </w:rPr>
            </w:pPr>
            <w:r>
              <w:rPr>
                <w:rFonts w:ascii="Times New Roman" w:hAnsi="Times New Roman"/>
                <w:sz w:val="20"/>
                <w:szCs w:val="20"/>
              </w:rPr>
              <w:t>8.0</w:t>
            </w:r>
          </w:p>
        </w:tc>
      </w:tr>
      <w:tr w:rsidR="00D4690C" w:rsidRPr="007C67FB" w:rsidTr="00E75D75">
        <w:tc>
          <w:tcPr>
            <w:tcW w:w="2156" w:type="dxa"/>
            <w:tcBorders>
              <w:bottom w:val="single" w:sz="4" w:space="0" w:color="auto"/>
            </w:tcBorders>
          </w:tcPr>
          <w:p w:rsidR="00D4690C" w:rsidRPr="007C67FB" w:rsidRDefault="00D4690C" w:rsidP="00E75D75">
            <w:pPr>
              <w:rPr>
                <w:sz w:val="20"/>
                <w:szCs w:val="20"/>
              </w:rPr>
            </w:pPr>
          </w:p>
        </w:tc>
        <w:tc>
          <w:tcPr>
            <w:tcW w:w="1162" w:type="dxa"/>
            <w:tcBorders>
              <w:top w:val="single" w:sz="4" w:space="0" w:color="auto"/>
              <w:bottom w:val="single" w:sz="4" w:space="0" w:color="auto"/>
            </w:tcBorders>
            <w:vAlign w:val="center"/>
          </w:tcPr>
          <w:p w:rsidR="00D4690C" w:rsidRPr="005968AF" w:rsidRDefault="00D4690C" w:rsidP="00E75D75">
            <w:pPr>
              <w:jc w:val="center"/>
              <w:rPr>
                <w:b/>
                <w:sz w:val="20"/>
                <w:szCs w:val="20"/>
              </w:rPr>
            </w:pPr>
            <w:r w:rsidRPr="005968AF">
              <w:rPr>
                <w:b/>
                <w:sz w:val="20"/>
                <w:szCs w:val="20"/>
              </w:rPr>
              <w:t>100</w:t>
            </w:r>
          </w:p>
        </w:tc>
        <w:tc>
          <w:tcPr>
            <w:tcW w:w="1115" w:type="dxa"/>
            <w:tcBorders>
              <w:top w:val="single" w:sz="4" w:space="0" w:color="auto"/>
              <w:bottom w:val="single" w:sz="4" w:space="0" w:color="auto"/>
            </w:tcBorders>
            <w:vAlign w:val="center"/>
          </w:tcPr>
          <w:p w:rsidR="00D4690C" w:rsidRPr="005968AF" w:rsidRDefault="00D4690C" w:rsidP="00E75D75">
            <w:pPr>
              <w:jc w:val="center"/>
              <w:rPr>
                <w:b/>
                <w:sz w:val="20"/>
                <w:szCs w:val="20"/>
              </w:rPr>
            </w:pPr>
            <w:r w:rsidRPr="005968AF">
              <w:rPr>
                <w:b/>
                <w:sz w:val="20"/>
                <w:szCs w:val="20"/>
              </w:rPr>
              <w:t>100</w:t>
            </w:r>
          </w:p>
        </w:tc>
        <w:tc>
          <w:tcPr>
            <w:tcW w:w="134" w:type="dxa"/>
            <w:tcBorders>
              <w:top w:val="single" w:sz="4" w:space="0" w:color="auto"/>
              <w:bottom w:val="single" w:sz="4" w:space="0" w:color="auto"/>
            </w:tcBorders>
          </w:tcPr>
          <w:p w:rsidR="00D4690C" w:rsidRPr="005968AF" w:rsidRDefault="00D4690C" w:rsidP="00E75D75">
            <w:pPr>
              <w:jc w:val="center"/>
              <w:rPr>
                <w:b/>
                <w:sz w:val="20"/>
                <w:szCs w:val="20"/>
              </w:rPr>
            </w:pPr>
          </w:p>
        </w:tc>
        <w:tc>
          <w:tcPr>
            <w:tcW w:w="1160" w:type="dxa"/>
            <w:tcBorders>
              <w:top w:val="single" w:sz="4" w:space="0" w:color="auto"/>
              <w:bottom w:val="single" w:sz="4" w:space="0" w:color="auto"/>
            </w:tcBorders>
            <w:vAlign w:val="center"/>
          </w:tcPr>
          <w:p w:rsidR="00D4690C" w:rsidRPr="005968AF" w:rsidRDefault="00D4690C" w:rsidP="00E75D75">
            <w:pPr>
              <w:jc w:val="center"/>
              <w:rPr>
                <w:b/>
                <w:sz w:val="20"/>
                <w:szCs w:val="20"/>
              </w:rPr>
            </w:pPr>
            <w:r w:rsidRPr="005968AF">
              <w:rPr>
                <w:b/>
                <w:sz w:val="20"/>
                <w:szCs w:val="20"/>
              </w:rPr>
              <w:t>100</w:t>
            </w:r>
          </w:p>
        </w:tc>
        <w:tc>
          <w:tcPr>
            <w:tcW w:w="1134" w:type="dxa"/>
            <w:tcBorders>
              <w:top w:val="single" w:sz="4" w:space="0" w:color="auto"/>
              <w:bottom w:val="single" w:sz="4" w:space="0" w:color="auto"/>
            </w:tcBorders>
            <w:vAlign w:val="center"/>
          </w:tcPr>
          <w:p w:rsidR="00D4690C" w:rsidRPr="005968AF" w:rsidRDefault="00D4690C" w:rsidP="00E75D75">
            <w:pPr>
              <w:jc w:val="center"/>
              <w:rPr>
                <w:b/>
                <w:sz w:val="20"/>
                <w:szCs w:val="20"/>
              </w:rPr>
            </w:pPr>
            <w:r w:rsidRPr="005968AF">
              <w:rPr>
                <w:b/>
                <w:sz w:val="20"/>
                <w:szCs w:val="20"/>
              </w:rPr>
              <w:t>100</w:t>
            </w:r>
          </w:p>
        </w:tc>
      </w:tr>
      <w:tr w:rsidR="00D4690C" w:rsidRPr="007C67FB" w:rsidTr="00616B75">
        <w:tc>
          <w:tcPr>
            <w:tcW w:w="2156" w:type="dxa"/>
            <w:tcBorders>
              <w:top w:val="single" w:sz="4" w:space="0" w:color="auto"/>
              <w:bottom w:val="single" w:sz="4" w:space="0" w:color="auto"/>
            </w:tcBorders>
          </w:tcPr>
          <w:p w:rsidR="00D4690C" w:rsidRPr="007C67FB" w:rsidRDefault="00D4690C" w:rsidP="00E75D75">
            <w:pPr>
              <w:jc w:val="left"/>
              <w:rPr>
                <w:b/>
                <w:sz w:val="20"/>
                <w:szCs w:val="20"/>
              </w:rPr>
            </w:pPr>
            <w:r w:rsidRPr="007C67FB">
              <w:rPr>
                <w:b/>
                <w:sz w:val="20"/>
                <w:szCs w:val="20"/>
              </w:rPr>
              <w:t>Average years</w:t>
            </w:r>
            <w:r w:rsidR="00616B75">
              <w:rPr>
                <w:b/>
                <w:sz w:val="20"/>
                <w:szCs w:val="20"/>
              </w:rPr>
              <w:t xml:space="preserve"> 2013</w:t>
            </w:r>
          </w:p>
        </w:tc>
        <w:tc>
          <w:tcPr>
            <w:tcW w:w="1162" w:type="dxa"/>
            <w:tcBorders>
              <w:top w:val="single" w:sz="4" w:space="0" w:color="auto"/>
              <w:bottom w:val="single" w:sz="4" w:space="0" w:color="auto"/>
            </w:tcBorders>
            <w:vAlign w:val="center"/>
          </w:tcPr>
          <w:p w:rsidR="00D4690C" w:rsidRPr="007C67FB" w:rsidRDefault="00D4690C" w:rsidP="00E75D75">
            <w:pPr>
              <w:jc w:val="center"/>
              <w:rPr>
                <w:b/>
                <w:sz w:val="20"/>
                <w:szCs w:val="20"/>
              </w:rPr>
            </w:pPr>
            <w:r>
              <w:rPr>
                <w:b/>
                <w:sz w:val="20"/>
                <w:szCs w:val="20"/>
              </w:rPr>
              <w:t>4.4</w:t>
            </w:r>
          </w:p>
        </w:tc>
        <w:tc>
          <w:tcPr>
            <w:tcW w:w="1115" w:type="dxa"/>
            <w:tcBorders>
              <w:top w:val="single" w:sz="4" w:space="0" w:color="auto"/>
              <w:bottom w:val="single" w:sz="4" w:space="0" w:color="auto"/>
            </w:tcBorders>
            <w:vAlign w:val="center"/>
          </w:tcPr>
          <w:p w:rsidR="00D4690C" w:rsidRPr="007C67FB" w:rsidRDefault="00D4690C" w:rsidP="00E75D75">
            <w:pPr>
              <w:jc w:val="center"/>
              <w:rPr>
                <w:b/>
                <w:sz w:val="20"/>
                <w:szCs w:val="20"/>
              </w:rPr>
            </w:pPr>
            <w:r>
              <w:rPr>
                <w:b/>
                <w:sz w:val="20"/>
                <w:szCs w:val="20"/>
              </w:rPr>
              <w:t>4.1</w:t>
            </w:r>
          </w:p>
        </w:tc>
        <w:tc>
          <w:tcPr>
            <w:tcW w:w="134" w:type="dxa"/>
            <w:tcBorders>
              <w:top w:val="single" w:sz="4" w:space="0" w:color="auto"/>
              <w:bottom w:val="single" w:sz="4" w:space="0" w:color="auto"/>
            </w:tcBorders>
          </w:tcPr>
          <w:p w:rsidR="00D4690C" w:rsidRPr="007C67FB" w:rsidRDefault="00D4690C" w:rsidP="00E75D75">
            <w:pPr>
              <w:jc w:val="center"/>
              <w:rPr>
                <w:b/>
                <w:sz w:val="20"/>
                <w:szCs w:val="20"/>
              </w:rPr>
            </w:pPr>
          </w:p>
        </w:tc>
        <w:tc>
          <w:tcPr>
            <w:tcW w:w="1160" w:type="dxa"/>
            <w:tcBorders>
              <w:top w:val="single" w:sz="4" w:space="0" w:color="auto"/>
              <w:bottom w:val="single" w:sz="4" w:space="0" w:color="auto"/>
            </w:tcBorders>
            <w:vAlign w:val="center"/>
          </w:tcPr>
          <w:p w:rsidR="00D4690C" w:rsidRPr="007C67FB" w:rsidRDefault="00D4690C" w:rsidP="00E75D75">
            <w:pPr>
              <w:jc w:val="center"/>
              <w:rPr>
                <w:b/>
                <w:sz w:val="20"/>
                <w:szCs w:val="20"/>
              </w:rPr>
            </w:pPr>
            <w:r>
              <w:rPr>
                <w:b/>
                <w:sz w:val="20"/>
                <w:szCs w:val="20"/>
              </w:rPr>
              <w:t>4.2</w:t>
            </w:r>
          </w:p>
        </w:tc>
        <w:tc>
          <w:tcPr>
            <w:tcW w:w="1134" w:type="dxa"/>
            <w:tcBorders>
              <w:top w:val="single" w:sz="4" w:space="0" w:color="auto"/>
              <w:bottom w:val="single" w:sz="4" w:space="0" w:color="auto"/>
            </w:tcBorders>
            <w:vAlign w:val="center"/>
          </w:tcPr>
          <w:p w:rsidR="00D4690C" w:rsidRPr="007C67FB" w:rsidRDefault="00D4690C" w:rsidP="00E75D75">
            <w:pPr>
              <w:jc w:val="center"/>
              <w:rPr>
                <w:b/>
                <w:sz w:val="20"/>
                <w:szCs w:val="20"/>
              </w:rPr>
            </w:pPr>
            <w:r>
              <w:rPr>
                <w:b/>
                <w:sz w:val="20"/>
                <w:szCs w:val="20"/>
              </w:rPr>
              <w:t>4.6</w:t>
            </w:r>
          </w:p>
        </w:tc>
      </w:tr>
      <w:tr w:rsidR="00616B75" w:rsidRPr="007C67FB" w:rsidTr="00E75D75">
        <w:tc>
          <w:tcPr>
            <w:tcW w:w="2156" w:type="dxa"/>
            <w:tcBorders>
              <w:top w:val="single" w:sz="4" w:space="0" w:color="auto"/>
              <w:bottom w:val="double" w:sz="4" w:space="0" w:color="auto"/>
            </w:tcBorders>
          </w:tcPr>
          <w:p w:rsidR="00616B75" w:rsidRPr="007C67FB" w:rsidRDefault="00616B75" w:rsidP="00E75D75">
            <w:pPr>
              <w:jc w:val="left"/>
              <w:rPr>
                <w:b/>
                <w:sz w:val="20"/>
                <w:szCs w:val="20"/>
              </w:rPr>
            </w:pPr>
            <w:r>
              <w:rPr>
                <w:b/>
                <w:sz w:val="20"/>
                <w:szCs w:val="20"/>
              </w:rPr>
              <w:t>Average years 2010</w:t>
            </w:r>
          </w:p>
        </w:tc>
        <w:tc>
          <w:tcPr>
            <w:tcW w:w="1162" w:type="dxa"/>
            <w:tcBorders>
              <w:top w:val="single" w:sz="4" w:space="0" w:color="auto"/>
              <w:bottom w:val="double" w:sz="4" w:space="0" w:color="auto"/>
            </w:tcBorders>
            <w:vAlign w:val="center"/>
          </w:tcPr>
          <w:p w:rsidR="00616B75" w:rsidRDefault="00616B75" w:rsidP="00E75D75">
            <w:pPr>
              <w:jc w:val="center"/>
              <w:rPr>
                <w:b/>
                <w:sz w:val="20"/>
                <w:szCs w:val="20"/>
              </w:rPr>
            </w:pPr>
            <w:r w:rsidRPr="007C67FB">
              <w:rPr>
                <w:b/>
                <w:sz w:val="20"/>
                <w:szCs w:val="20"/>
              </w:rPr>
              <w:t>4.4</w:t>
            </w:r>
          </w:p>
        </w:tc>
        <w:tc>
          <w:tcPr>
            <w:tcW w:w="1115" w:type="dxa"/>
            <w:tcBorders>
              <w:top w:val="single" w:sz="4" w:space="0" w:color="auto"/>
              <w:bottom w:val="double" w:sz="4" w:space="0" w:color="auto"/>
            </w:tcBorders>
            <w:vAlign w:val="center"/>
          </w:tcPr>
          <w:p w:rsidR="00616B75" w:rsidRDefault="00616B75" w:rsidP="00E75D75">
            <w:pPr>
              <w:jc w:val="center"/>
              <w:rPr>
                <w:b/>
                <w:sz w:val="20"/>
                <w:szCs w:val="20"/>
              </w:rPr>
            </w:pPr>
            <w:r w:rsidRPr="007C67FB">
              <w:rPr>
                <w:b/>
                <w:sz w:val="20"/>
                <w:szCs w:val="20"/>
              </w:rPr>
              <w:t>4.5</w:t>
            </w:r>
          </w:p>
        </w:tc>
        <w:tc>
          <w:tcPr>
            <w:tcW w:w="134" w:type="dxa"/>
            <w:tcBorders>
              <w:top w:val="single" w:sz="4" w:space="0" w:color="auto"/>
              <w:bottom w:val="double" w:sz="4" w:space="0" w:color="auto"/>
            </w:tcBorders>
          </w:tcPr>
          <w:p w:rsidR="00616B75" w:rsidRPr="007C67FB" w:rsidRDefault="00616B75" w:rsidP="00E75D75">
            <w:pPr>
              <w:jc w:val="center"/>
              <w:rPr>
                <w:b/>
                <w:sz w:val="20"/>
                <w:szCs w:val="20"/>
              </w:rPr>
            </w:pPr>
          </w:p>
        </w:tc>
        <w:tc>
          <w:tcPr>
            <w:tcW w:w="1160" w:type="dxa"/>
            <w:tcBorders>
              <w:top w:val="single" w:sz="4" w:space="0" w:color="auto"/>
              <w:bottom w:val="double" w:sz="4" w:space="0" w:color="auto"/>
            </w:tcBorders>
            <w:vAlign w:val="center"/>
          </w:tcPr>
          <w:p w:rsidR="00616B75" w:rsidRDefault="00616B75" w:rsidP="00E75D75">
            <w:pPr>
              <w:jc w:val="center"/>
              <w:rPr>
                <w:b/>
                <w:sz w:val="20"/>
                <w:szCs w:val="20"/>
              </w:rPr>
            </w:pPr>
            <w:r w:rsidRPr="007C67FB">
              <w:rPr>
                <w:b/>
                <w:sz w:val="20"/>
                <w:szCs w:val="20"/>
              </w:rPr>
              <w:t>5.1</w:t>
            </w:r>
          </w:p>
        </w:tc>
        <w:tc>
          <w:tcPr>
            <w:tcW w:w="1134" w:type="dxa"/>
            <w:tcBorders>
              <w:top w:val="single" w:sz="4" w:space="0" w:color="auto"/>
              <w:bottom w:val="double" w:sz="4" w:space="0" w:color="auto"/>
            </w:tcBorders>
            <w:vAlign w:val="center"/>
          </w:tcPr>
          <w:p w:rsidR="00616B75" w:rsidRDefault="00616B75" w:rsidP="00E75D75">
            <w:pPr>
              <w:jc w:val="center"/>
              <w:rPr>
                <w:b/>
                <w:sz w:val="20"/>
                <w:szCs w:val="20"/>
              </w:rPr>
            </w:pPr>
            <w:r w:rsidRPr="007C67FB">
              <w:rPr>
                <w:b/>
                <w:sz w:val="20"/>
                <w:szCs w:val="20"/>
              </w:rPr>
              <w:t>5.5</w:t>
            </w:r>
          </w:p>
        </w:tc>
      </w:tr>
    </w:tbl>
    <w:p w:rsidR="00D4690C" w:rsidRPr="007C67FB" w:rsidRDefault="00D4690C" w:rsidP="00D4690C">
      <w:pPr>
        <w:rPr>
          <w:sz w:val="20"/>
          <w:szCs w:val="20"/>
        </w:rPr>
      </w:pPr>
    </w:p>
    <w:p w:rsidR="00D4690C" w:rsidRPr="007C67FB" w:rsidRDefault="00D4690C" w:rsidP="00D4690C"/>
    <w:p w:rsidR="00D4690C" w:rsidRDefault="00D4690C" w:rsidP="00D4690C">
      <w:pPr>
        <w:pStyle w:val="Heading3"/>
        <w:ind w:left="567" w:hanging="567"/>
      </w:pPr>
      <w:r>
        <w:t>Leadership mobility</w:t>
      </w:r>
    </w:p>
    <w:p w:rsidR="003D6E3A" w:rsidRDefault="00AA4F3D" w:rsidP="003D6E3A">
      <w:pPr>
        <w:rPr>
          <w:lang w:eastAsia="en-AU"/>
        </w:rPr>
      </w:pPr>
      <w:r>
        <w:rPr>
          <w:lang w:eastAsia="en-AU"/>
        </w:rPr>
        <w:t xml:space="preserve">Those school leaders who had held more than one appointment at their current level were asked to compare their current school’s sector and location with the school where they first held an </w:t>
      </w:r>
      <w:r w:rsidRPr="007C67FB">
        <w:rPr>
          <w:lang w:eastAsia="en-AU"/>
        </w:rPr>
        <w:t>appointment at their current level. The results are recorded in</w:t>
      </w:r>
      <w:r>
        <w:rPr>
          <w:lang w:eastAsia="en-AU"/>
        </w:rPr>
        <w:t xml:space="preserve"> Table 7.17.</w:t>
      </w:r>
    </w:p>
    <w:p w:rsidR="00382E24" w:rsidRDefault="00382E24" w:rsidP="003D6E3A">
      <w:pPr>
        <w:rPr>
          <w:lang w:eastAsia="en-AU"/>
        </w:rPr>
      </w:pPr>
    </w:p>
    <w:p w:rsidR="00382E24" w:rsidRDefault="00382E24" w:rsidP="003D6E3A">
      <w:pPr>
        <w:rPr>
          <w:lang w:eastAsia="en-AU"/>
        </w:rPr>
      </w:pPr>
      <w:r>
        <w:rPr>
          <w:lang w:eastAsia="en-AU"/>
        </w:rPr>
        <w:t xml:space="preserve">At the primary level there was virtually no movement of leaders once at their current level. In 2010 there was about 3% of movement, 2% away from government schools. At the secondary level about 10% of leaders who have held more than one appointment at their current level have moved sector, 7% away from the government sector. This is higher than in 2010 (5%); however, the difference in results </w:t>
      </w:r>
      <w:r w:rsidR="00A0469A">
        <w:rPr>
          <w:lang w:eastAsia="en-AU"/>
        </w:rPr>
        <w:t>should be treated with caution as standard errors are quite high.</w:t>
      </w:r>
    </w:p>
    <w:p w:rsidR="00AA4F3D" w:rsidRPr="003D6E3A" w:rsidRDefault="00AA4F3D" w:rsidP="003D6E3A"/>
    <w:p w:rsidR="008B45A5" w:rsidRDefault="008B45A5">
      <w:pPr>
        <w:suppressAutoHyphens w:val="0"/>
        <w:jc w:val="left"/>
        <w:rPr>
          <w:b/>
          <w:bCs/>
          <w:szCs w:val="18"/>
        </w:rPr>
      </w:pPr>
      <w:bookmarkStart w:id="674" w:name="_Ref289762401"/>
      <w:bookmarkStart w:id="675" w:name="_Toc309975455"/>
      <w:bookmarkStart w:id="676" w:name="_Toc374608735"/>
      <w:bookmarkStart w:id="677" w:name="_Toc374608901"/>
      <w:bookmarkStart w:id="678" w:name="_Toc374609062"/>
      <w:r>
        <w:br w:type="page"/>
      </w:r>
    </w:p>
    <w:p w:rsidR="00D4690C" w:rsidRPr="007C67FB" w:rsidRDefault="00D4690C" w:rsidP="00D4690C">
      <w:pPr>
        <w:pStyle w:val="Caption"/>
        <w:keepNext/>
      </w:pPr>
      <w:bookmarkStart w:id="679" w:name="_Toc382567041"/>
      <w:bookmarkStart w:id="680" w:name="_Toc384726241"/>
      <w:proofErr w:type="gramStart"/>
      <w:r w:rsidRPr="003B1020">
        <w:lastRenderedPageBreak/>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17</w:t>
      </w:r>
      <w:r w:rsidR="003F2304">
        <w:fldChar w:fldCharType="end"/>
      </w:r>
      <w:bookmarkEnd w:id="674"/>
      <w:r w:rsidRPr="003B1020">
        <w:t>: Proportions of school leaders who have held more than one appointment at their current level, by the sector and location of their current and first schools at that level</w:t>
      </w:r>
      <w:bookmarkEnd w:id="675"/>
      <w:bookmarkEnd w:id="676"/>
      <w:bookmarkEnd w:id="677"/>
      <w:bookmarkEnd w:id="678"/>
      <w:bookmarkEnd w:id="679"/>
      <w:bookmarkEnd w:id="6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694"/>
        <w:gridCol w:w="1134"/>
        <w:gridCol w:w="1134"/>
      </w:tblGrid>
      <w:tr w:rsidR="00D4690C" w:rsidRPr="007C67FB" w:rsidTr="003D6E3A">
        <w:tc>
          <w:tcPr>
            <w:tcW w:w="2376" w:type="dxa"/>
            <w:tcBorders>
              <w:top w:val="double" w:sz="4" w:space="0" w:color="auto"/>
              <w:bottom w:val="single" w:sz="4" w:space="0" w:color="auto"/>
            </w:tcBorders>
            <w:vAlign w:val="bottom"/>
          </w:tcPr>
          <w:p w:rsidR="00D4690C" w:rsidRPr="007C67FB" w:rsidRDefault="00D4690C" w:rsidP="00E75D75">
            <w:pPr>
              <w:jc w:val="left"/>
              <w:rPr>
                <w:b/>
                <w:sz w:val="20"/>
                <w:szCs w:val="20"/>
              </w:rPr>
            </w:pPr>
            <w:r w:rsidRPr="007C67FB">
              <w:rPr>
                <w:b/>
                <w:sz w:val="20"/>
                <w:szCs w:val="20"/>
              </w:rPr>
              <w:t>Was the first school in:</w:t>
            </w:r>
          </w:p>
        </w:tc>
        <w:tc>
          <w:tcPr>
            <w:tcW w:w="2694" w:type="dxa"/>
            <w:tcBorders>
              <w:top w:val="double" w:sz="4" w:space="0" w:color="auto"/>
              <w:bottom w:val="single" w:sz="4" w:space="0" w:color="auto"/>
            </w:tcBorders>
          </w:tcPr>
          <w:p w:rsidR="00D4690C" w:rsidRPr="007C67FB" w:rsidRDefault="00D4690C" w:rsidP="00E75D75">
            <w:pPr>
              <w:rPr>
                <w:sz w:val="20"/>
                <w:szCs w:val="20"/>
              </w:rPr>
            </w:pPr>
          </w:p>
        </w:tc>
        <w:tc>
          <w:tcPr>
            <w:tcW w:w="1134" w:type="dxa"/>
            <w:tcBorders>
              <w:top w:val="double" w:sz="4" w:space="0" w:color="auto"/>
              <w:bottom w:val="single" w:sz="4" w:space="0" w:color="auto"/>
            </w:tcBorders>
            <w:vAlign w:val="center"/>
          </w:tcPr>
          <w:p w:rsidR="00D4690C" w:rsidRPr="007C67FB" w:rsidRDefault="00D4690C" w:rsidP="00E75D75">
            <w:pPr>
              <w:jc w:val="center"/>
              <w:rPr>
                <w:b/>
                <w:sz w:val="20"/>
                <w:szCs w:val="20"/>
              </w:rPr>
            </w:pPr>
            <w:r w:rsidRPr="007C67FB">
              <w:rPr>
                <w:b/>
                <w:sz w:val="20"/>
                <w:szCs w:val="20"/>
              </w:rPr>
              <w:t>Primary</w:t>
            </w:r>
          </w:p>
          <w:p w:rsidR="00D4690C" w:rsidRPr="007C67FB" w:rsidRDefault="00D4690C" w:rsidP="00E75D75">
            <w:pPr>
              <w:jc w:val="center"/>
              <w:rPr>
                <w:b/>
                <w:sz w:val="20"/>
                <w:szCs w:val="20"/>
              </w:rPr>
            </w:pPr>
            <w:r w:rsidRPr="007C67FB">
              <w:rPr>
                <w:b/>
                <w:sz w:val="20"/>
                <w:szCs w:val="20"/>
              </w:rPr>
              <w:t>%</w:t>
            </w:r>
          </w:p>
        </w:tc>
        <w:tc>
          <w:tcPr>
            <w:tcW w:w="1134" w:type="dxa"/>
            <w:tcBorders>
              <w:top w:val="double" w:sz="4" w:space="0" w:color="auto"/>
              <w:bottom w:val="single" w:sz="4" w:space="0" w:color="auto"/>
            </w:tcBorders>
            <w:vAlign w:val="center"/>
          </w:tcPr>
          <w:p w:rsidR="00D4690C" w:rsidRPr="007C67FB" w:rsidRDefault="00D4690C" w:rsidP="00E75D75">
            <w:pPr>
              <w:jc w:val="center"/>
              <w:rPr>
                <w:b/>
                <w:sz w:val="20"/>
                <w:szCs w:val="20"/>
              </w:rPr>
            </w:pPr>
            <w:r w:rsidRPr="007C67FB">
              <w:rPr>
                <w:b/>
                <w:sz w:val="20"/>
                <w:szCs w:val="20"/>
              </w:rPr>
              <w:t>Secondary</w:t>
            </w:r>
          </w:p>
          <w:p w:rsidR="00D4690C" w:rsidRPr="007C67FB" w:rsidRDefault="00D4690C" w:rsidP="00E75D75">
            <w:pPr>
              <w:jc w:val="center"/>
              <w:rPr>
                <w:b/>
                <w:sz w:val="20"/>
                <w:szCs w:val="20"/>
              </w:rPr>
            </w:pPr>
            <w:r w:rsidRPr="007C67FB">
              <w:rPr>
                <w:b/>
                <w:sz w:val="20"/>
                <w:szCs w:val="20"/>
              </w:rPr>
              <w:t>%</w:t>
            </w:r>
          </w:p>
        </w:tc>
      </w:tr>
      <w:tr w:rsidR="00D4690C" w:rsidRPr="007C67FB" w:rsidTr="003D6E3A">
        <w:tc>
          <w:tcPr>
            <w:tcW w:w="2376" w:type="dxa"/>
            <w:tcBorders>
              <w:top w:val="single" w:sz="4" w:space="0" w:color="auto"/>
            </w:tcBorders>
          </w:tcPr>
          <w:p w:rsidR="00D4690C" w:rsidRPr="007C67FB" w:rsidRDefault="00D4690C" w:rsidP="00E75D75">
            <w:pPr>
              <w:jc w:val="left"/>
              <w:rPr>
                <w:sz w:val="20"/>
                <w:szCs w:val="20"/>
              </w:rPr>
            </w:pPr>
            <w:r w:rsidRPr="007C67FB">
              <w:rPr>
                <w:sz w:val="20"/>
                <w:szCs w:val="20"/>
              </w:rPr>
              <w:t>The same school sector?</w:t>
            </w:r>
          </w:p>
        </w:tc>
        <w:tc>
          <w:tcPr>
            <w:tcW w:w="2694" w:type="dxa"/>
            <w:tcBorders>
              <w:top w:val="single" w:sz="4" w:space="0" w:color="auto"/>
            </w:tcBorders>
          </w:tcPr>
          <w:p w:rsidR="00D4690C" w:rsidRPr="007C67FB" w:rsidRDefault="00D4690C" w:rsidP="00E75D75">
            <w:pPr>
              <w:jc w:val="left"/>
              <w:rPr>
                <w:sz w:val="20"/>
                <w:szCs w:val="20"/>
              </w:rPr>
            </w:pPr>
            <w:r w:rsidRPr="007C67FB">
              <w:rPr>
                <w:sz w:val="20"/>
                <w:szCs w:val="20"/>
              </w:rPr>
              <w:t>Yes</w:t>
            </w:r>
          </w:p>
        </w:tc>
        <w:tc>
          <w:tcPr>
            <w:tcW w:w="1134" w:type="dxa"/>
            <w:tcBorders>
              <w:top w:val="single" w:sz="4" w:space="0" w:color="auto"/>
            </w:tcBorders>
            <w:vAlign w:val="center"/>
          </w:tcPr>
          <w:p w:rsidR="00D4690C" w:rsidRPr="007C67FB" w:rsidRDefault="00D4690C" w:rsidP="00E75D75">
            <w:pPr>
              <w:jc w:val="center"/>
              <w:rPr>
                <w:sz w:val="20"/>
                <w:szCs w:val="20"/>
              </w:rPr>
            </w:pPr>
            <w:r>
              <w:rPr>
                <w:sz w:val="20"/>
                <w:szCs w:val="20"/>
              </w:rPr>
              <w:t>98.8</w:t>
            </w:r>
          </w:p>
        </w:tc>
        <w:tc>
          <w:tcPr>
            <w:tcW w:w="1134" w:type="dxa"/>
            <w:tcBorders>
              <w:top w:val="single" w:sz="4" w:space="0" w:color="auto"/>
            </w:tcBorders>
            <w:vAlign w:val="center"/>
          </w:tcPr>
          <w:p w:rsidR="00D4690C" w:rsidRPr="007C67FB" w:rsidRDefault="00D4690C" w:rsidP="00E75D75">
            <w:pPr>
              <w:jc w:val="center"/>
              <w:rPr>
                <w:sz w:val="20"/>
                <w:szCs w:val="20"/>
              </w:rPr>
            </w:pPr>
            <w:r>
              <w:rPr>
                <w:sz w:val="20"/>
                <w:szCs w:val="20"/>
              </w:rPr>
              <w:t>90.0</w:t>
            </w:r>
          </w:p>
        </w:tc>
      </w:tr>
      <w:tr w:rsidR="00D4690C" w:rsidRPr="007C67FB" w:rsidTr="003D6E3A">
        <w:tc>
          <w:tcPr>
            <w:tcW w:w="2376" w:type="dxa"/>
          </w:tcPr>
          <w:p w:rsidR="00D4690C" w:rsidRPr="007C67FB" w:rsidRDefault="00D4690C" w:rsidP="00E75D75">
            <w:pPr>
              <w:rPr>
                <w:sz w:val="20"/>
                <w:szCs w:val="20"/>
              </w:rPr>
            </w:pPr>
          </w:p>
        </w:tc>
        <w:tc>
          <w:tcPr>
            <w:tcW w:w="2694" w:type="dxa"/>
          </w:tcPr>
          <w:p w:rsidR="00D4690C" w:rsidRPr="007C67FB" w:rsidRDefault="00D4690C" w:rsidP="00E75D75">
            <w:pPr>
              <w:jc w:val="left"/>
              <w:rPr>
                <w:sz w:val="20"/>
                <w:szCs w:val="20"/>
              </w:rPr>
            </w:pPr>
            <w:r w:rsidRPr="007C67FB">
              <w:rPr>
                <w:sz w:val="20"/>
                <w:szCs w:val="20"/>
              </w:rPr>
              <w:t>No, a government school</w:t>
            </w:r>
          </w:p>
        </w:tc>
        <w:tc>
          <w:tcPr>
            <w:tcW w:w="1134" w:type="dxa"/>
            <w:vAlign w:val="center"/>
          </w:tcPr>
          <w:p w:rsidR="00D4690C" w:rsidRPr="007C67FB" w:rsidRDefault="00D4690C" w:rsidP="00E75D75">
            <w:pPr>
              <w:jc w:val="center"/>
              <w:rPr>
                <w:sz w:val="20"/>
                <w:szCs w:val="20"/>
              </w:rPr>
            </w:pPr>
            <w:r>
              <w:rPr>
                <w:sz w:val="20"/>
                <w:szCs w:val="20"/>
              </w:rPr>
              <w:t>0.2</w:t>
            </w:r>
          </w:p>
        </w:tc>
        <w:tc>
          <w:tcPr>
            <w:tcW w:w="1134" w:type="dxa"/>
            <w:vAlign w:val="center"/>
          </w:tcPr>
          <w:p w:rsidR="00D4690C" w:rsidRPr="007C67FB" w:rsidRDefault="00D4690C" w:rsidP="00E75D75">
            <w:pPr>
              <w:jc w:val="center"/>
              <w:rPr>
                <w:sz w:val="20"/>
                <w:szCs w:val="20"/>
              </w:rPr>
            </w:pPr>
            <w:r>
              <w:rPr>
                <w:sz w:val="20"/>
                <w:szCs w:val="20"/>
              </w:rPr>
              <w:t>7.1</w:t>
            </w:r>
          </w:p>
        </w:tc>
      </w:tr>
      <w:tr w:rsidR="00D4690C" w:rsidRPr="007C67FB" w:rsidTr="003D6E3A">
        <w:tc>
          <w:tcPr>
            <w:tcW w:w="2376" w:type="dxa"/>
          </w:tcPr>
          <w:p w:rsidR="00D4690C" w:rsidRPr="007C67FB" w:rsidRDefault="00D4690C" w:rsidP="00E75D75">
            <w:pPr>
              <w:rPr>
                <w:sz w:val="20"/>
                <w:szCs w:val="20"/>
              </w:rPr>
            </w:pPr>
          </w:p>
        </w:tc>
        <w:tc>
          <w:tcPr>
            <w:tcW w:w="2694" w:type="dxa"/>
          </w:tcPr>
          <w:p w:rsidR="00D4690C" w:rsidRPr="007C67FB" w:rsidRDefault="00D4690C" w:rsidP="00E75D75">
            <w:pPr>
              <w:jc w:val="left"/>
              <w:rPr>
                <w:sz w:val="20"/>
                <w:szCs w:val="20"/>
              </w:rPr>
            </w:pPr>
            <w:r w:rsidRPr="007C67FB">
              <w:rPr>
                <w:sz w:val="20"/>
                <w:szCs w:val="20"/>
              </w:rPr>
              <w:t>No, a Catholic school</w:t>
            </w:r>
          </w:p>
        </w:tc>
        <w:tc>
          <w:tcPr>
            <w:tcW w:w="1134" w:type="dxa"/>
            <w:vAlign w:val="center"/>
          </w:tcPr>
          <w:p w:rsidR="00D4690C" w:rsidRPr="007C67FB" w:rsidRDefault="00D4690C" w:rsidP="00E75D75">
            <w:pPr>
              <w:jc w:val="center"/>
              <w:rPr>
                <w:sz w:val="20"/>
                <w:szCs w:val="20"/>
              </w:rPr>
            </w:pPr>
            <w:r>
              <w:rPr>
                <w:sz w:val="20"/>
                <w:szCs w:val="20"/>
              </w:rPr>
              <w:t>0.2</w:t>
            </w:r>
          </w:p>
        </w:tc>
        <w:tc>
          <w:tcPr>
            <w:tcW w:w="1134" w:type="dxa"/>
            <w:vAlign w:val="center"/>
          </w:tcPr>
          <w:p w:rsidR="00D4690C" w:rsidRPr="007C67FB" w:rsidRDefault="00D4690C" w:rsidP="00E75D75">
            <w:pPr>
              <w:jc w:val="center"/>
              <w:rPr>
                <w:sz w:val="20"/>
                <w:szCs w:val="20"/>
              </w:rPr>
            </w:pPr>
            <w:r>
              <w:rPr>
                <w:sz w:val="20"/>
                <w:szCs w:val="20"/>
              </w:rPr>
              <w:t>1.7</w:t>
            </w:r>
          </w:p>
        </w:tc>
      </w:tr>
      <w:tr w:rsidR="00D4690C" w:rsidRPr="007C67FB" w:rsidTr="003D6E3A">
        <w:tc>
          <w:tcPr>
            <w:tcW w:w="2376" w:type="dxa"/>
          </w:tcPr>
          <w:p w:rsidR="00D4690C" w:rsidRPr="007C67FB" w:rsidRDefault="00D4690C" w:rsidP="00E75D75">
            <w:pPr>
              <w:rPr>
                <w:sz w:val="20"/>
                <w:szCs w:val="20"/>
              </w:rPr>
            </w:pPr>
          </w:p>
        </w:tc>
        <w:tc>
          <w:tcPr>
            <w:tcW w:w="2694" w:type="dxa"/>
          </w:tcPr>
          <w:p w:rsidR="00D4690C" w:rsidRPr="007C67FB" w:rsidRDefault="00D4690C" w:rsidP="00E75D75">
            <w:pPr>
              <w:jc w:val="left"/>
              <w:rPr>
                <w:sz w:val="20"/>
                <w:szCs w:val="20"/>
              </w:rPr>
            </w:pPr>
            <w:r w:rsidRPr="007C67FB">
              <w:rPr>
                <w:sz w:val="20"/>
                <w:szCs w:val="20"/>
              </w:rPr>
              <w:t xml:space="preserve">No, an </w:t>
            </w:r>
            <w:r w:rsidR="007C2FB6">
              <w:rPr>
                <w:sz w:val="20"/>
                <w:szCs w:val="20"/>
              </w:rPr>
              <w:t>Independent</w:t>
            </w:r>
            <w:r w:rsidRPr="007C67FB">
              <w:rPr>
                <w:sz w:val="20"/>
                <w:szCs w:val="20"/>
              </w:rPr>
              <w:t xml:space="preserve"> school</w:t>
            </w:r>
          </w:p>
        </w:tc>
        <w:tc>
          <w:tcPr>
            <w:tcW w:w="1134" w:type="dxa"/>
            <w:tcBorders>
              <w:bottom w:val="single" w:sz="4" w:space="0" w:color="auto"/>
            </w:tcBorders>
            <w:vAlign w:val="center"/>
          </w:tcPr>
          <w:p w:rsidR="00D4690C" w:rsidRPr="007C67FB" w:rsidRDefault="00D4690C" w:rsidP="00E75D75">
            <w:pPr>
              <w:jc w:val="center"/>
              <w:rPr>
                <w:sz w:val="20"/>
                <w:szCs w:val="20"/>
              </w:rPr>
            </w:pPr>
            <w:r>
              <w:rPr>
                <w:sz w:val="20"/>
                <w:szCs w:val="20"/>
              </w:rPr>
              <w:t>0.8</w:t>
            </w:r>
          </w:p>
        </w:tc>
        <w:tc>
          <w:tcPr>
            <w:tcW w:w="1134" w:type="dxa"/>
            <w:tcBorders>
              <w:bottom w:val="single" w:sz="4" w:space="0" w:color="auto"/>
            </w:tcBorders>
            <w:vAlign w:val="center"/>
          </w:tcPr>
          <w:p w:rsidR="00D4690C" w:rsidRPr="007C67FB" w:rsidRDefault="00D4690C" w:rsidP="00E75D75">
            <w:pPr>
              <w:jc w:val="center"/>
              <w:rPr>
                <w:sz w:val="20"/>
                <w:szCs w:val="20"/>
              </w:rPr>
            </w:pPr>
            <w:r>
              <w:rPr>
                <w:sz w:val="20"/>
                <w:szCs w:val="20"/>
              </w:rPr>
              <w:t>1.2</w:t>
            </w:r>
          </w:p>
        </w:tc>
      </w:tr>
      <w:tr w:rsidR="00D4690C" w:rsidRPr="007C67FB" w:rsidTr="003D6E3A">
        <w:tc>
          <w:tcPr>
            <w:tcW w:w="2376" w:type="dxa"/>
            <w:tcBorders>
              <w:bottom w:val="single" w:sz="4" w:space="0" w:color="auto"/>
            </w:tcBorders>
          </w:tcPr>
          <w:p w:rsidR="00D4690C" w:rsidRPr="007C67FB" w:rsidRDefault="00D4690C" w:rsidP="00E75D75">
            <w:pPr>
              <w:rPr>
                <w:sz w:val="20"/>
                <w:szCs w:val="20"/>
              </w:rPr>
            </w:pPr>
          </w:p>
        </w:tc>
        <w:tc>
          <w:tcPr>
            <w:tcW w:w="2694" w:type="dxa"/>
            <w:tcBorders>
              <w:bottom w:val="single" w:sz="4" w:space="0" w:color="auto"/>
            </w:tcBorders>
          </w:tcPr>
          <w:p w:rsidR="00D4690C" w:rsidRPr="007C67FB" w:rsidRDefault="00D4690C" w:rsidP="00E75D75">
            <w:pPr>
              <w:rPr>
                <w:sz w:val="20"/>
                <w:szCs w:val="20"/>
              </w:rPr>
            </w:pPr>
          </w:p>
        </w:tc>
        <w:tc>
          <w:tcPr>
            <w:tcW w:w="1134" w:type="dxa"/>
            <w:tcBorders>
              <w:top w:val="single" w:sz="4" w:space="0" w:color="auto"/>
              <w:bottom w:val="single" w:sz="4" w:space="0" w:color="auto"/>
            </w:tcBorders>
            <w:vAlign w:val="center"/>
          </w:tcPr>
          <w:p w:rsidR="00D4690C" w:rsidRPr="003B1020" w:rsidRDefault="00D4690C" w:rsidP="00E75D75">
            <w:pPr>
              <w:jc w:val="center"/>
              <w:rPr>
                <w:b/>
                <w:sz w:val="20"/>
                <w:szCs w:val="20"/>
              </w:rPr>
            </w:pPr>
            <w:r w:rsidRPr="003B1020">
              <w:rPr>
                <w:b/>
                <w:sz w:val="20"/>
                <w:szCs w:val="20"/>
              </w:rPr>
              <w:t>100</w:t>
            </w:r>
          </w:p>
        </w:tc>
        <w:tc>
          <w:tcPr>
            <w:tcW w:w="1134" w:type="dxa"/>
            <w:tcBorders>
              <w:top w:val="single" w:sz="4" w:space="0" w:color="auto"/>
              <w:bottom w:val="single" w:sz="4" w:space="0" w:color="auto"/>
            </w:tcBorders>
            <w:vAlign w:val="center"/>
          </w:tcPr>
          <w:p w:rsidR="00D4690C" w:rsidRPr="003B1020" w:rsidRDefault="00D4690C" w:rsidP="00E75D75">
            <w:pPr>
              <w:jc w:val="center"/>
              <w:rPr>
                <w:b/>
                <w:sz w:val="20"/>
                <w:szCs w:val="20"/>
              </w:rPr>
            </w:pPr>
            <w:r w:rsidRPr="003B1020">
              <w:rPr>
                <w:b/>
                <w:sz w:val="20"/>
                <w:szCs w:val="20"/>
              </w:rPr>
              <w:t>100</w:t>
            </w:r>
          </w:p>
        </w:tc>
      </w:tr>
      <w:tr w:rsidR="00D4690C" w:rsidRPr="007C67FB" w:rsidTr="003D6E3A">
        <w:tc>
          <w:tcPr>
            <w:tcW w:w="2376" w:type="dxa"/>
            <w:tcBorders>
              <w:top w:val="single" w:sz="4" w:space="0" w:color="auto"/>
            </w:tcBorders>
          </w:tcPr>
          <w:p w:rsidR="00D4690C" w:rsidRPr="007C67FB" w:rsidRDefault="00D4690C" w:rsidP="00E75D75">
            <w:pPr>
              <w:jc w:val="left"/>
              <w:rPr>
                <w:sz w:val="20"/>
                <w:szCs w:val="20"/>
              </w:rPr>
            </w:pPr>
            <w:r w:rsidRPr="007C67FB">
              <w:rPr>
                <w:sz w:val="20"/>
                <w:szCs w:val="20"/>
              </w:rPr>
              <w:t>The same state/territory?</w:t>
            </w:r>
          </w:p>
        </w:tc>
        <w:tc>
          <w:tcPr>
            <w:tcW w:w="2694" w:type="dxa"/>
            <w:tcBorders>
              <w:top w:val="single" w:sz="4" w:space="0" w:color="auto"/>
            </w:tcBorders>
          </w:tcPr>
          <w:p w:rsidR="00D4690C" w:rsidRPr="007C67FB" w:rsidRDefault="00D4690C" w:rsidP="00E75D75">
            <w:pPr>
              <w:jc w:val="left"/>
              <w:rPr>
                <w:sz w:val="20"/>
                <w:szCs w:val="20"/>
              </w:rPr>
            </w:pPr>
            <w:r w:rsidRPr="007C67FB">
              <w:rPr>
                <w:sz w:val="20"/>
                <w:szCs w:val="20"/>
              </w:rPr>
              <w:t>Yes</w:t>
            </w:r>
          </w:p>
        </w:tc>
        <w:tc>
          <w:tcPr>
            <w:tcW w:w="1134" w:type="dxa"/>
            <w:tcBorders>
              <w:top w:val="single" w:sz="4" w:space="0" w:color="auto"/>
            </w:tcBorders>
            <w:vAlign w:val="center"/>
          </w:tcPr>
          <w:p w:rsidR="00D4690C" w:rsidRPr="007C67FB" w:rsidRDefault="00D4690C" w:rsidP="00E75D75">
            <w:pPr>
              <w:jc w:val="center"/>
              <w:rPr>
                <w:sz w:val="20"/>
                <w:szCs w:val="20"/>
              </w:rPr>
            </w:pPr>
            <w:r>
              <w:rPr>
                <w:sz w:val="20"/>
                <w:szCs w:val="20"/>
              </w:rPr>
              <w:t>90.4</w:t>
            </w:r>
          </w:p>
        </w:tc>
        <w:tc>
          <w:tcPr>
            <w:tcW w:w="1134" w:type="dxa"/>
            <w:tcBorders>
              <w:top w:val="single" w:sz="4" w:space="0" w:color="auto"/>
            </w:tcBorders>
            <w:vAlign w:val="center"/>
          </w:tcPr>
          <w:p w:rsidR="00D4690C" w:rsidRPr="007C67FB" w:rsidRDefault="00D4690C" w:rsidP="00E75D75">
            <w:pPr>
              <w:jc w:val="center"/>
              <w:rPr>
                <w:sz w:val="20"/>
                <w:szCs w:val="20"/>
              </w:rPr>
            </w:pPr>
            <w:r>
              <w:rPr>
                <w:sz w:val="20"/>
                <w:szCs w:val="20"/>
              </w:rPr>
              <w:t>88.5</w:t>
            </w:r>
          </w:p>
        </w:tc>
      </w:tr>
      <w:tr w:rsidR="00D4690C" w:rsidRPr="007C67FB" w:rsidTr="003D6E3A">
        <w:tc>
          <w:tcPr>
            <w:tcW w:w="2376" w:type="dxa"/>
          </w:tcPr>
          <w:p w:rsidR="00D4690C" w:rsidRPr="007C67FB" w:rsidRDefault="00D4690C" w:rsidP="00E75D75">
            <w:pPr>
              <w:rPr>
                <w:sz w:val="20"/>
                <w:szCs w:val="20"/>
              </w:rPr>
            </w:pPr>
          </w:p>
        </w:tc>
        <w:tc>
          <w:tcPr>
            <w:tcW w:w="2694" w:type="dxa"/>
          </w:tcPr>
          <w:p w:rsidR="00D4690C" w:rsidRPr="007C67FB" w:rsidRDefault="00D4690C" w:rsidP="00E75D75">
            <w:pPr>
              <w:jc w:val="left"/>
              <w:rPr>
                <w:sz w:val="20"/>
                <w:szCs w:val="20"/>
              </w:rPr>
            </w:pPr>
            <w:r w:rsidRPr="007C67FB">
              <w:rPr>
                <w:sz w:val="20"/>
                <w:szCs w:val="20"/>
              </w:rPr>
              <w:t>No, another state/territory</w:t>
            </w:r>
          </w:p>
        </w:tc>
        <w:tc>
          <w:tcPr>
            <w:tcW w:w="1134" w:type="dxa"/>
            <w:vAlign w:val="center"/>
          </w:tcPr>
          <w:p w:rsidR="00D4690C" w:rsidRPr="007C67FB" w:rsidRDefault="00D4690C" w:rsidP="00E75D75">
            <w:pPr>
              <w:jc w:val="center"/>
              <w:rPr>
                <w:sz w:val="20"/>
                <w:szCs w:val="20"/>
              </w:rPr>
            </w:pPr>
            <w:r>
              <w:rPr>
                <w:sz w:val="20"/>
                <w:szCs w:val="20"/>
              </w:rPr>
              <w:t>9.6</w:t>
            </w:r>
          </w:p>
        </w:tc>
        <w:tc>
          <w:tcPr>
            <w:tcW w:w="1134" w:type="dxa"/>
            <w:vAlign w:val="center"/>
          </w:tcPr>
          <w:p w:rsidR="00D4690C" w:rsidRPr="007C67FB" w:rsidRDefault="00D4690C" w:rsidP="00E75D75">
            <w:pPr>
              <w:jc w:val="center"/>
              <w:rPr>
                <w:sz w:val="20"/>
                <w:szCs w:val="20"/>
              </w:rPr>
            </w:pPr>
            <w:r>
              <w:rPr>
                <w:sz w:val="20"/>
                <w:szCs w:val="20"/>
              </w:rPr>
              <w:t>11.5</w:t>
            </w:r>
          </w:p>
        </w:tc>
      </w:tr>
      <w:tr w:rsidR="00D4690C" w:rsidRPr="007C67FB" w:rsidTr="003D6E3A">
        <w:tc>
          <w:tcPr>
            <w:tcW w:w="2376" w:type="dxa"/>
            <w:tcBorders>
              <w:bottom w:val="double" w:sz="4" w:space="0" w:color="auto"/>
            </w:tcBorders>
          </w:tcPr>
          <w:p w:rsidR="00D4690C" w:rsidRPr="007C67FB" w:rsidRDefault="00D4690C" w:rsidP="00E75D75">
            <w:pPr>
              <w:rPr>
                <w:sz w:val="20"/>
                <w:szCs w:val="20"/>
              </w:rPr>
            </w:pPr>
          </w:p>
        </w:tc>
        <w:tc>
          <w:tcPr>
            <w:tcW w:w="2694" w:type="dxa"/>
            <w:tcBorders>
              <w:bottom w:val="double" w:sz="4" w:space="0" w:color="auto"/>
            </w:tcBorders>
          </w:tcPr>
          <w:p w:rsidR="00D4690C" w:rsidRPr="007C67FB" w:rsidRDefault="00D4690C" w:rsidP="00E75D75">
            <w:pPr>
              <w:rPr>
                <w:sz w:val="20"/>
                <w:szCs w:val="20"/>
              </w:rPr>
            </w:pPr>
          </w:p>
        </w:tc>
        <w:tc>
          <w:tcPr>
            <w:tcW w:w="1134" w:type="dxa"/>
            <w:tcBorders>
              <w:top w:val="single" w:sz="4" w:space="0" w:color="auto"/>
              <w:bottom w:val="double" w:sz="4" w:space="0" w:color="auto"/>
            </w:tcBorders>
            <w:vAlign w:val="center"/>
          </w:tcPr>
          <w:p w:rsidR="00D4690C" w:rsidRPr="003B1020" w:rsidRDefault="00D4690C" w:rsidP="00E75D75">
            <w:pPr>
              <w:jc w:val="center"/>
              <w:rPr>
                <w:b/>
                <w:sz w:val="20"/>
                <w:szCs w:val="20"/>
              </w:rPr>
            </w:pPr>
            <w:r w:rsidRPr="003B1020">
              <w:rPr>
                <w:b/>
                <w:sz w:val="20"/>
                <w:szCs w:val="20"/>
              </w:rPr>
              <w:t>100</w:t>
            </w:r>
          </w:p>
        </w:tc>
        <w:tc>
          <w:tcPr>
            <w:tcW w:w="1134" w:type="dxa"/>
            <w:tcBorders>
              <w:top w:val="single" w:sz="4" w:space="0" w:color="auto"/>
              <w:bottom w:val="double" w:sz="4" w:space="0" w:color="auto"/>
            </w:tcBorders>
            <w:vAlign w:val="center"/>
          </w:tcPr>
          <w:p w:rsidR="00D4690C" w:rsidRPr="003B1020" w:rsidRDefault="00D4690C" w:rsidP="00E75D75">
            <w:pPr>
              <w:jc w:val="center"/>
              <w:rPr>
                <w:b/>
                <w:sz w:val="20"/>
                <w:szCs w:val="20"/>
              </w:rPr>
            </w:pPr>
            <w:r w:rsidRPr="003B1020">
              <w:rPr>
                <w:b/>
                <w:sz w:val="20"/>
                <w:szCs w:val="20"/>
              </w:rPr>
              <w:t>100</w:t>
            </w:r>
          </w:p>
        </w:tc>
      </w:tr>
    </w:tbl>
    <w:p w:rsidR="00D4690C" w:rsidRDefault="00D4690C" w:rsidP="00D4690C">
      <w:pPr>
        <w:rPr>
          <w:sz w:val="20"/>
          <w:szCs w:val="20"/>
        </w:rPr>
      </w:pPr>
      <w:r w:rsidRPr="007C67FB">
        <w:rPr>
          <w:i/>
          <w:sz w:val="20"/>
          <w:szCs w:val="20"/>
        </w:rPr>
        <w:t>Note:</w:t>
      </w:r>
      <w:r w:rsidRPr="007C67FB">
        <w:rPr>
          <w:sz w:val="20"/>
          <w:szCs w:val="20"/>
        </w:rPr>
        <w:t xml:space="preserve"> the data only apply to school leaders who have held more than one appointment at their current level.</w:t>
      </w:r>
      <w:r>
        <w:rPr>
          <w:sz w:val="20"/>
          <w:szCs w:val="20"/>
        </w:rPr>
        <w:t xml:space="preserve"> </w:t>
      </w:r>
    </w:p>
    <w:p w:rsidR="00D4690C" w:rsidRDefault="00D4690C" w:rsidP="00D4690C"/>
    <w:p w:rsidR="00C73A24" w:rsidRDefault="00C73A24" w:rsidP="00D4690C">
      <w:r>
        <w:t xml:space="preserve">Table 7.18 </w:t>
      </w:r>
      <w:r w:rsidRPr="007C67FB">
        <w:t>shows the percentages of leaders (who have held more than one appointment at their current position) who are currently working within or outside a capital city by the location of their first leadership position.</w:t>
      </w:r>
      <w:r w:rsidR="00FC2179">
        <w:t xml:space="preserve"> Over half of those whose first appointment was outside a capital city are now located within a capital city: only 44-48% </w:t>
      </w:r>
      <w:proofErr w:type="gramStart"/>
      <w:r w:rsidR="00FC2179">
        <w:t>have</w:t>
      </w:r>
      <w:proofErr w:type="gramEnd"/>
      <w:r w:rsidR="00FC2179">
        <w:t xml:space="preserve"> remained outside a capital city, compared to 64-68% in 2010. Again, however, standard errors are high (5.6-8%) so this result should be treated with caution.</w:t>
      </w:r>
    </w:p>
    <w:p w:rsidR="00FC2179" w:rsidRPr="007C67FB" w:rsidRDefault="00FC2179" w:rsidP="00D4690C"/>
    <w:p w:rsidR="00D4690C" w:rsidRPr="007C67FB" w:rsidRDefault="00D4690C" w:rsidP="00D4690C">
      <w:pPr>
        <w:pStyle w:val="Caption"/>
        <w:keepNext/>
      </w:pPr>
      <w:bookmarkStart w:id="681" w:name="_Ref289769123"/>
      <w:bookmarkStart w:id="682" w:name="_Toc309975456"/>
      <w:bookmarkStart w:id="683" w:name="_Toc374608736"/>
      <w:bookmarkStart w:id="684" w:name="_Toc374608902"/>
      <w:bookmarkStart w:id="685" w:name="_Toc374609063"/>
      <w:bookmarkStart w:id="686" w:name="_Toc382567042"/>
      <w:bookmarkStart w:id="687" w:name="_Toc384726242"/>
      <w:proofErr w:type="gramStart"/>
      <w:r w:rsidRPr="00C84DA3">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18</w:t>
      </w:r>
      <w:r w:rsidR="003F2304">
        <w:fldChar w:fldCharType="end"/>
      </w:r>
      <w:bookmarkEnd w:id="681"/>
      <w:r w:rsidRPr="00C84DA3">
        <w:t>: Proportions of school leaders who have held more than one appointment at their current level: location of their current position by location of their first position.</w:t>
      </w:r>
      <w:bookmarkEnd w:id="682"/>
      <w:bookmarkEnd w:id="683"/>
      <w:bookmarkEnd w:id="684"/>
      <w:bookmarkEnd w:id="685"/>
      <w:bookmarkEnd w:id="686"/>
      <w:bookmarkEnd w:id="687"/>
    </w:p>
    <w:tbl>
      <w:tblPr>
        <w:tblStyle w:val="TableGrid"/>
        <w:tblW w:w="8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945"/>
        <w:gridCol w:w="2507"/>
        <w:gridCol w:w="992"/>
        <w:gridCol w:w="1134"/>
        <w:gridCol w:w="142"/>
        <w:gridCol w:w="992"/>
        <w:gridCol w:w="1134"/>
      </w:tblGrid>
      <w:tr w:rsidR="00D4690C" w:rsidRPr="007C67FB" w:rsidTr="00E75D75">
        <w:tc>
          <w:tcPr>
            <w:tcW w:w="4452" w:type="dxa"/>
            <w:gridSpan w:val="2"/>
            <w:tcBorders>
              <w:top w:val="double" w:sz="4" w:space="0" w:color="auto"/>
            </w:tcBorders>
          </w:tcPr>
          <w:p w:rsidR="00D4690C" w:rsidRPr="007C67FB" w:rsidRDefault="00D4690C" w:rsidP="00E75D75">
            <w:pPr>
              <w:rPr>
                <w:sz w:val="20"/>
                <w:szCs w:val="20"/>
              </w:rPr>
            </w:pPr>
          </w:p>
        </w:tc>
        <w:tc>
          <w:tcPr>
            <w:tcW w:w="4394" w:type="dxa"/>
            <w:gridSpan w:val="5"/>
            <w:tcBorders>
              <w:top w:val="double" w:sz="4" w:space="0" w:color="auto"/>
              <w:bottom w:val="single" w:sz="4" w:space="0" w:color="auto"/>
            </w:tcBorders>
          </w:tcPr>
          <w:p w:rsidR="00D4690C" w:rsidRPr="007C67FB" w:rsidRDefault="00D4690C" w:rsidP="00E75D75">
            <w:pPr>
              <w:jc w:val="center"/>
              <w:rPr>
                <w:b/>
                <w:sz w:val="20"/>
                <w:szCs w:val="20"/>
              </w:rPr>
            </w:pPr>
            <w:r w:rsidRPr="007C67FB">
              <w:rPr>
                <w:b/>
                <w:sz w:val="20"/>
                <w:szCs w:val="20"/>
              </w:rPr>
              <w:t>Location of first leadership position</w:t>
            </w:r>
          </w:p>
        </w:tc>
      </w:tr>
      <w:tr w:rsidR="00D4690C" w:rsidRPr="007C67FB" w:rsidTr="00E75D75">
        <w:tc>
          <w:tcPr>
            <w:tcW w:w="4452" w:type="dxa"/>
            <w:gridSpan w:val="2"/>
          </w:tcPr>
          <w:p w:rsidR="00D4690C" w:rsidRPr="007C67FB" w:rsidRDefault="00D4690C" w:rsidP="00E75D75">
            <w:pPr>
              <w:rPr>
                <w:sz w:val="20"/>
                <w:szCs w:val="20"/>
              </w:rPr>
            </w:pPr>
          </w:p>
        </w:tc>
        <w:tc>
          <w:tcPr>
            <w:tcW w:w="2126" w:type="dxa"/>
            <w:gridSpan w:val="2"/>
            <w:tcBorders>
              <w:top w:val="single" w:sz="4" w:space="0" w:color="auto"/>
              <w:bottom w:val="single" w:sz="4" w:space="0" w:color="auto"/>
            </w:tcBorders>
          </w:tcPr>
          <w:p w:rsidR="00D4690C" w:rsidRPr="007C67FB" w:rsidRDefault="00D4690C" w:rsidP="00E75D75">
            <w:pPr>
              <w:jc w:val="center"/>
              <w:rPr>
                <w:b/>
                <w:sz w:val="20"/>
                <w:szCs w:val="20"/>
              </w:rPr>
            </w:pPr>
            <w:r w:rsidRPr="007C67FB">
              <w:rPr>
                <w:b/>
                <w:sz w:val="20"/>
                <w:szCs w:val="20"/>
              </w:rPr>
              <w:t>Primary</w:t>
            </w:r>
          </w:p>
          <w:p w:rsidR="00D4690C" w:rsidRPr="007C67FB" w:rsidRDefault="00D4690C" w:rsidP="00E75D75">
            <w:pPr>
              <w:jc w:val="center"/>
              <w:rPr>
                <w:b/>
                <w:sz w:val="20"/>
                <w:szCs w:val="20"/>
              </w:rPr>
            </w:pPr>
            <w:r w:rsidRPr="007C67FB">
              <w:rPr>
                <w:b/>
                <w:sz w:val="20"/>
                <w:szCs w:val="20"/>
              </w:rPr>
              <w:t>%</w:t>
            </w:r>
          </w:p>
        </w:tc>
        <w:tc>
          <w:tcPr>
            <w:tcW w:w="142" w:type="dxa"/>
            <w:tcBorders>
              <w:top w:val="single" w:sz="4" w:space="0" w:color="auto"/>
            </w:tcBorders>
          </w:tcPr>
          <w:p w:rsidR="00D4690C" w:rsidRPr="007C67FB" w:rsidRDefault="00D4690C" w:rsidP="00E75D75">
            <w:pPr>
              <w:jc w:val="center"/>
              <w:rPr>
                <w:b/>
                <w:sz w:val="20"/>
                <w:szCs w:val="20"/>
              </w:rPr>
            </w:pPr>
          </w:p>
          <w:p w:rsidR="00D4690C" w:rsidRPr="007C67FB" w:rsidRDefault="00D4690C" w:rsidP="00E75D75">
            <w:pPr>
              <w:jc w:val="center"/>
              <w:rPr>
                <w:b/>
                <w:sz w:val="20"/>
                <w:szCs w:val="20"/>
              </w:rPr>
            </w:pPr>
          </w:p>
        </w:tc>
        <w:tc>
          <w:tcPr>
            <w:tcW w:w="2126" w:type="dxa"/>
            <w:gridSpan w:val="2"/>
            <w:tcBorders>
              <w:top w:val="single" w:sz="4" w:space="0" w:color="auto"/>
              <w:bottom w:val="single" w:sz="4" w:space="0" w:color="auto"/>
            </w:tcBorders>
          </w:tcPr>
          <w:p w:rsidR="00D4690C" w:rsidRPr="007C67FB" w:rsidRDefault="00D4690C" w:rsidP="00E75D75">
            <w:pPr>
              <w:jc w:val="center"/>
              <w:rPr>
                <w:b/>
                <w:sz w:val="20"/>
                <w:szCs w:val="20"/>
              </w:rPr>
            </w:pPr>
            <w:r w:rsidRPr="007C67FB">
              <w:rPr>
                <w:b/>
                <w:sz w:val="20"/>
                <w:szCs w:val="20"/>
              </w:rPr>
              <w:t>Secondary</w:t>
            </w:r>
          </w:p>
          <w:p w:rsidR="00D4690C" w:rsidRPr="007C67FB" w:rsidRDefault="00D4690C" w:rsidP="00E75D75">
            <w:pPr>
              <w:jc w:val="center"/>
              <w:rPr>
                <w:b/>
                <w:sz w:val="20"/>
                <w:szCs w:val="20"/>
              </w:rPr>
            </w:pPr>
            <w:r w:rsidRPr="007C67FB">
              <w:rPr>
                <w:b/>
                <w:sz w:val="20"/>
                <w:szCs w:val="20"/>
              </w:rPr>
              <w:t>%</w:t>
            </w:r>
          </w:p>
        </w:tc>
      </w:tr>
      <w:tr w:rsidR="00D4690C" w:rsidRPr="007C67FB" w:rsidTr="00E75D75">
        <w:tc>
          <w:tcPr>
            <w:tcW w:w="4452" w:type="dxa"/>
            <w:gridSpan w:val="2"/>
            <w:tcBorders>
              <w:bottom w:val="single" w:sz="4" w:space="0" w:color="auto"/>
            </w:tcBorders>
          </w:tcPr>
          <w:p w:rsidR="00D4690C" w:rsidRPr="007C67FB" w:rsidRDefault="00D4690C" w:rsidP="00E75D75">
            <w:pPr>
              <w:rPr>
                <w:sz w:val="20"/>
                <w:szCs w:val="20"/>
              </w:rPr>
            </w:pPr>
          </w:p>
        </w:tc>
        <w:tc>
          <w:tcPr>
            <w:tcW w:w="992" w:type="dxa"/>
            <w:tcBorders>
              <w:top w:val="single" w:sz="4" w:space="0" w:color="auto"/>
              <w:bottom w:val="single" w:sz="4" w:space="0" w:color="auto"/>
            </w:tcBorders>
            <w:vAlign w:val="bottom"/>
          </w:tcPr>
          <w:p w:rsidR="00D4690C" w:rsidRPr="007C67FB" w:rsidRDefault="00D4690C" w:rsidP="00E75D75">
            <w:pPr>
              <w:jc w:val="center"/>
              <w:rPr>
                <w:b/>
                <w:sz w:val="20"/>
                <w:szCs w:val="20"/>
              </w:rPr>
            </w:pPr>
            <w:r w:rsidRPr="007C67FB">
              <w:rPr>
                <w:b/>
                <w:sz w:val="20"/>
                <w:szCs w:val="20"/>
              </w:rPr>
              <w:t>Capital city</w:t>
            </w:r>
          </w:p>
        </w:tc>
        <w:tc>
          <w:tcPr>
            <w:tcW w:w="1134" w:type="dxa"/>
            <w:tcBorders>
              <w:top w:val="single" w:sz="4" w:space="0" w:color="auto"/>
              <w:bottom w:val="single" w:sz="4" w:space="0" w:color="auto"/>
            </w:tcBorders>
            <w:vAlign w:val="bottom"/>
          </w:tcPr>
          <w:p w:rsidR="00D4690C" w:rsidRPr="007C67FB" w:rsidRDefault="00D4690C" w:rsidP="00E75D75">
            <w:pPr>
              <w:jc w:val="center"/>
              <w:rPr>
                <w:b/>
                <w:sz w:val="20"/>
                <w:szCs w:val="20"/>
              </w:rPr>
            </w:pPr>
            <w:r w:rsidRPr="007C67FB">
              <w:rPr>
                <w:b/>
                <w:sz w:val="20"/>
                <w:szCs w:val="20"/>
              </w:rPr>
              <w:t>Outside capital city</w:t>
            </w:r>
          </w:p>
        </w:tc>
        <w:tc>
          <w:tcPr>
            <w:tcW w:w="142" w:type="dxa"/>
            <w:tcBorders>
              <w:bottom w:val="single" w:sz="4" w:space="0" w:color="auto"/>
            </w:tcBorders>
            <w:vAlign w:val="bottom"/>
          </w:tcPr>
          <w:p w:rsidR="00D4690C" w:rsidRPr="007C67FB" w:rsidRDefault="00D4690C" w:rsidP="00E75D75">
            <w:pPr>
              <w:jc w:val="center"/>
              <w:rPr>
                <w:b/>
                <w:sz w:val="20"/>
                <w:szCs w:val="20"/>
              </w:rPr>
            </w:pPr>
          </w:p>
          <w:p w:rsidR="00D4690C" w:rsidRPr="007C67FB" w:rsidRDefault="00D4690C" w:rsidP="00E75D75">
            <w:pPr>
              <w:jc w:val="center"/>
              <w:rPr>
                <w:b/>
                <w:sz w:val="20"/>
                <w:szCs w:val="20"/>
              </w:rPr>
            </w:pPr>
          </w:p>
        </w:tc>
        <w:tc>
          <w:tcPr>
            <w:tcW w:w="992" w:type="dxa"/>
            <w:tcBorders>
              <w:top w:val="single" w:sz="4" w:space="0" w:color="auto"/>
              <w:bottom w:val="single" w:sz="4" w:space="0" w:color="auto"/>
            </w:tcBorders>
            <w:vAlign w:val="bottom"/>
          </w:tcPr>
          <w:p w:rsidR="00D4690C" w:rsidRPr="007C67FB" w:rsidRDefault="00D4690C" w:rsidP="00E75D75">
            <w:pPr>
              <w:jc w:val="center"/>
              <w:rPr>
                <w:b/>
                <w:sz w:val="20"/>
                <w:szCs w:val="20"/>
              </w:rPr>
            </w:pPr>
            <w:r w:rsidRPr="007C67FB">
              <w:rPr>
                <w:b/>
                <w:sz w:val="20"/>
                <w:szCs w:val="20"/>
              </w:rPr>
              <w:t xml:space="preserve">Capital </w:t>
            </w:r>
          </w:p>
          <w:p w:rsidR="00D4690C" w:rsidRPr="007C67FB" w:rsidRDefault="00D4690C" w:rsidP="00E75D75">
            <w:pPr>
              <w:jc w:val="center"/>
              <w:rPr>
                <w:b/>
                <w:sz w:val="20"/>
                <w:szCs w:val="20"/>
              </w:rPr>
            </w:pPr>
            <w:r w:rsidRPr="007C67FB">
              <w:rPr>
                <w:b/>
                <w:sz w:val="20"/>
                <w:szCs w:val="20"/>
              </w:rPr>
              <w:t>city</w:t>
            </w:r>
          </w:p>
        </w:tc>
        <w:tc>
          <w:tcPr>
            <w:tcW w:w="1134" w:type="dxa"/>
            <w:tcBorders>
              <w:top w:val="single" w:sz="4" w:space="0" w:color="auto"/>
              <w:bottom w:val="single" w:sz="4" w:space="0" w:color="auto"/>
            </w:tcBorders>
            <w:vAlign w:val="bottom"/>
          </w:tcPr>
          <w:p w:rsidR="00D4690C" w:rsidRPr="007C67FB" w:rsidRDefault="00D4690C" w:rsidP="00E75D75">
            <w:pPr>
              <w:jc w:val="center"/>
              <w:rPr>
                <w:b/>
                <w:sz w:val="20"/>
                <w:szCs w:val="20"/>
              </w:rPr>
            </w:pPr>
            <w:r w:rsidRPr="007C67FB">
              <w:rPr>
                <w:b/>
                <w:sz w:val="20"/>
                <w:szCs w:val="20"/>
              </w:rPr>
              <w:t>Outside capital city</w:t>
            </w:r>
          </w:p>
        </w:tc>
      </w:tr>
      <w:tr w:rsidR="00D4690C" w:rsidRPr="007C67FB" w:rsidTr="00E75D75">
        <w:tc>
          <w:tcPr>
            <w:tcW w:w="1945" w:type="dxa"/>
            <w:vMerge w:val="restart"/>
            <w:tcBorders>
              <w:top w:val="single" w:sz="4" w:space="0" w:color="auto"/>
            </w:tcBorders>
          </w:tcPr>
          <w:p w:rsidR="00D4690C" w:rsidRPr="007C67FB" w:rsidRDefault="00D4690C" w:rsidP="00E75D75">
            <w:pPr>
              <w:jc w:val="left"/>
              <w:rPr>
                <w:sz w:val="20"/>
                <w:szCs w:val="20"/>
              </w:rPr>
            </w:pPr>
            <w:r w:rsidRPr="007C67FB">
              <w:rPr>
                <w:sz w:val="20"/>
                <w:szCs w:val="20"/>
              </w:rPr>
              <w:t>Location of current leadership position</w:t>
            </w:r>
          </w:p>
        </w:tc>
        <w:tc>
          <w:tcPr>
            <w:tcW w:w="2507" w:type="dxa"/>
            <w:tcBorders>
              <w:top w:val="single" w:sz="4" w:space="0" w:color="auto"/>
            </w:tcBorders>
          </w:tcPr>
          <w:p w:rsidR="00D4690C" w:rsidRPr="007C67FB" w:rsidRDefault="00D4690C" w:rsidP="00E75D75">
            <w:pPr>
              <w:jc w:val="left"/>
              <w:rPr>
                <w:sz w:val="20"/>
                <w:szCs w:val="20"/>
              </w:rPr>
            </w:pPr>
            <w:r w:rsidRPr="007C67FB">
              <w:rPr>
                <w:sz w:val="20"/>
                <w:szCs w:val="20"/>
              </w:rPr>
              <w:t>Capital city</w:t>
            </w:r>
          </w:p>
        </w:tc>
        <w:tc>
          <w:tcPr>
            <w:tcW w:w="992" w:type="dxa"/>
            <w:tcBorders>
              <w:top w:val="single" w:sz="4" w:space="0" w:color="auto"/>
            </w:tcBorders>
          </w:tcPr>
          <w:p w:rsidR="00D4690C" w:rsidRPr="007C67FB" w:rsidRDefault="00D4690C" w:rsidP="00E75D75">
            <w:pPr>
              <w:jc w:val="center"/>
              <w:rPr>
                <w:sz w:val="20"/>
                <w:szCs w:val="20"/>
              </w:rPr>
            </w:pPr>
            <w:r>
              <w:rPr>
                <w:sz w:val="20"/>
                <w:szCs w:val="20"/>
              </w:rPr>
              <w:t>95.5</w:t>
            </w:r>
          </w:p>
        </w:tc>
        <w:tc>
          <w:tcPr>
            <w:tcW w:w="1134" w:type="dxa"/>
            <w:tcBorders>
              <w:top w:val="single" w:sz="4" w:space="0" w:color="auto"/>
            </w:tcBorders>
          </w:tcPr>
          <w:p w:rsidR="00D4690C" w:rsidRPr="007C67FB" w:rsidRDefault="00D4690C" w:rsidP="00E75D75">
            <w:pPr>
              <w:jc w:val="center"/>
              <w:rPr>
                <w:sz w:val="20"/>
                <w:szCs w:val="20"/>
              </w:rPr>
            </w:pPr>
            <w:r>
              <w:rPr>
                <w:sz w:val="20"/>
                <w:szCs w:val="20"/>
              </w:rPr>
              <w:t>55.9</w:t>
            </w:r>
          </w:p>
        </w:tc>
        <w:tc>
          <w:tcPr>
            <w:tcW w:w="142" w:type="dxa"/>
            <w:tcBorders>
              <w:top w:val="single" w:sz="4" w:space="0" w:color="auto"/>
            </w:tcBorders>
          </w:tcPr>
          <w:p w:rsidR="00D4690C" w:rsidRPr="007C67FB" w:rsidRDefault="00D4690C" w:rsidP="00E75D75">
            <w:pPr>
              <w:jc w:val="center"/>
              <w:rPr>
                <w:sz w:val="20"/>
                <w:szCs w:val="20"/>
              </w:rPr>
            </w:pPr>
          </w:p>
        </w:tc>
        <w:tc>
          <w:tcPr>
            <w:tcW w:w="992" w:type="dxa"/>
            <w:tcBorders>
              <w:top w:val="single" w:sz="4" w:space="0" w:color="auto"/>
            </w:tcBorders>
          </w:tcPr>
          <w:p w:rsidR="00D4690C" w:rsidRPr="007C67FB" w:rsidRDefault="00D4690C" w:rsidP="00E75D75">
            <w:pPr>
              <w:jc w:val="center"/>
              <w:rPr>
                <w:sz w:val="20"/>
                <w:szCs w:val="20"/>
              </w:rPr>
            </w:pPr>
            <w:r>
              <w:rPr>
                <w:sz w:val="20"/>
                <w:szCs w:val="20"/>
              </w:rPr>
              <w:t>91.5</w:t>
            </w:r>
          </w:p>
        </w:tc>
        <w:tc>
          <w:tcPr>
            <w:tcW w:w="1134" w:type="dxa"/>
            <w:tcBorders>
              <w:top w:val="single" w:sz="4" w:space="0" w:color="auto"/>
            </w:tcBorders>
          </w:tcPr>
          <w:p w:rsidR="00D4690C" w:rsidRPr="007C67FB" w:rsidRDefault="00D4690C" w:rsidP="00E75D75">
            <w:pPr>
              <w:jc w:val="center"/>
              <w:rPr>
                <w:sz w:val="20"/>
                <w:szCs w:val="20"/>
              </w:rPr>
            </w:pPr>
            <w:r>
              <w:rPr>
                <w:sz w:val="20"/>
                <w:szCs w:val="20"/>
              </w:rPr>
              <w:t>51.2</w:t>
            </w:r>
          </w:p>
        </w:tc>
      </w:tr>
      <w:tr w:rsidR="00D4690C" w:rsidRPr="007C67FB" w:rsidTr="00E75D75">
        <w:tc>
          <w:tcPr>
            <w:tcW w:w="1945" w:type="dxa"/>
            <w:vMerge/>
          </w:tcPr>
          <w:p w:rsidR="00D4690C" w:rsidRPr="007C67FB" w:rsidRDefault="00D4690C" w:rsidP="00E75D75">
            <w:pPr>
              <w:jc w:val="left"/>
              <w:rPr>
                <w:sz w:val="20"/>
                <w:szCs w:val="20"/>
              </w:rPr>
            </w:pPr>
          </w:p>
        </w:tc>
        <w:tc>
          <w:tcPr>
            <w:tcW w:w="2507" w:type="dxa"/>
          </w:tcPr>
          <w:p w:rsidR="00D4690C" w:rsidRPr="007C67FB" w:rsidRDefault="00D4690C" w:rsidP="00E75D75">
            <w:pPr>
              <w:jc w:val="left"/>
              <w:rPr>
                <w:sz w:val="20"/>
                <w:szCs w:val="20"/>
              </w:rPr>
            </w:pPr>
            <w:r w:rsidRPr="007C67FB">
              <w:rPr>
                <w:sz w:val="20"/>
                <w:szCs w:val="20"/>
              </w:rPr>
              <w:t>Outside capital city</w:t>
            </w:r>
          </w:p>
        </w:tc>
        <w:tc>
          <w:tcPr>
            <w:tcW w:w="992" w:type="dxa"/>
            <w:tcBorders>
              <w:bottom w:val="single" w:sz="4" w:space="0" w:color="auto"/>
            </w:tcBorders>
          </w:tcPr>
          <w:p w:rsidR="00D4690C" w:rsidRPr="007C67FB" w:rsidRDefault="00D4690C" w:rsidP="00E75D75">
            <w:pPr>
              <w:jc w:val="center"/>
              <w:rPr>
                <w:sz w:val="20"/>
                <w:szCs w:val="20"/>
              </w:rPr>
            </w:pPr>
            <w:r>
              <w:rPr>
                <w:sz w:val="20"/>
                <w:szCs w:val="20"/>
              </w:rPr>
              <w:t>4.5</w:t>
            </w:r>
          </w:p>
        </w:tc>
        <w:tc>
          <w:tcPr>
            <w:tcW w:w="1134" w:type="dxa"/>
            <w:tcBorders>
              <w:bottom w:val="single" w:sz="4" w:space="0" w:color="auto"/>
            </w:tcBorders>
          </w:tcPr>
          <w:p w:rsidR="00D4690C" w:rsidRPr="007C67FB" w:rsidRDefault="00D4690C" w:rsidP="00E75D75">
            <w:pPr>
              <w:jc w:val="center"/>
              <w:rPr>
                <w:sz w:val="20"/>
                <w:szCs w:val="20"/>
              </w:rPr>
            </w:pPr>
            <w:r>
              <w:rPr>
                <w:sz w:val="20"/>
                <w:szCs w:val="20"/>
              </w:rPr>
              <w:t>44.1</w:t>
            </w:r>
          </w:p>
        </w:tc>
        <w:tc>
          <w:tcPr>
            <w:tcW w:w="142" w:type="dxa"/>
            <w:tcBorders>
              <w:bottom w:val="single" w:sz="4" w:space="0" w:color="auto"/>
            </w:tcBorders>
          </w:tcPr>
          <w:p w:rsidR="00D4690C" w:rsidRPr="007C67FB" w:rsidRDefault="00D4690C" w:rsidP="00E75D75">
            <w:pPr>
              <w:jc w:val="center"/>
              <w:rPr>
                <w:sz w:val="20"/>
                <w:szCs w:val="20"/>
              </w:rPr>
            </w:pPr>
          </w:p>
        </w:tc>
        <w:tc>
          <w:tcPr>
            <w:tcW w:w="992" w:type="dxa"/>
            <w:tcBorders>
              <w:bottom w:val="single" w:sz="4" w:space="0" w:color="auto"/>
            </w:tcBorders>
          </w:tcPr>
          <w:p w:rsidR="00D4690C" w:rsidRPr="007C67FB" w:rsidRDefault="00D4690C" w:rsidP="00E75D75">
            <w:pPr>
              <w:jc w:val="center"/>
              <w:rPr>
                <w:sz w:val="20"/>
                <w:szCs w:val="20"/>
              </w:rPr>
            </w:pPr>
            <w:r>
              <w:rPr>
                <w:sz w:val="20"/>
                <w:szCs w:val="20"/>
              </w:rPr>
              <w:t>8.5</w:t>
            </w:r>
          </w:p>
        </w:tc>
        <w:tc>
          <w:tcPr>
            <w:tcW w:w="1134" w:type="dxa"/>
            <w:tcBorders>
              <w:bottom w:val="single" w:sz="4" w:space="0" w:color="auto"/>
            </w:tcBorders>
          </w:tcPr>
          <w:p w:rsidR="00D4690C" w:rsidRPr="007C67FB" w:rsidRDefault="00D4690C" w:rsidP="00E75D75">
            <w:pPr>
              <w:jc w:val="center"/>
              <w:rPr>
                <w:sz w:val="20"/>
                <w:szCs w:val="20"/>
              </w:rPr>
            </w:pPr>
            <w:r>
              <w:rPr>
                <w:sz w:val="20"/>
                <w:szCs w:val="20"/>
              </w:rPr>
              <w:t>48.8</w:t>
            </w:r>
          </w:p>
        </w:tc>
      </w:tr>
      <w:tr w:rsidR="00D4690C" w:rsidRPr="007C67FB" w:rsidTr="00E75D75">
        <w:tc>
          <w:tcPr>
            <w:tcW w:w="1945" w:type="dxa"/>
            <w:tcBorders>
              <w:bottom w:val="double" w:sz="4" w:space="0" w:color="auto"/>
            </w:tcBorders>
          </w:tcPr>
          <w:p w:rsidR="00D4690C" w:rsidRPr="007C67FB" w:rsidRDefault="00D4690C" w:rsidP="00E75D75">
            <w:pPr>
              <w:jc w:val="left"/>
              <w:rPr>
                <w:sz w:val="20"/>
                <w:szCs w:val="20"/>
              </w:rPr>
            </w:pPr>
          </w:p>
        </w:tc>
        <w:tc>
          <w:tcPr>
            <w:tcW w:w="2507" w:type="dxa"/>
            <w:tcBorders>
              <w:bottom w:val="double" w:sz="4" w:space="0" w:color="auto"/>
            </w:tcBorders>
          </w:tcPr>
          <w:p w:rsidR="00D4690C" w:rsidRPr="007C67FB" w:rsidRDefault="00D4690C" w:rsidP="00E75D75">
            <w:pPr>
              <w:rPr>
                <w:sz w:val="20"/>
                <w:szCs w:val="20"/>
              </w:rPr>
            </w:pPr>
          </w:p>
        </w:tc>
        <w:tc>
          <w:tcPr>
            <w:tcW w:w="992" w:type="dxa"/>
            <w:tcBorders>
              <w:top w:val="single" w:sz="4" w:space="0" w:color="auto"/>
              <w:bottom w:val="double" w:sz="4" w:space="0" w:color="auto"/>
            </w:tcBorders>
          </w:tcPr>
          <w:p w:rsidR="00D4690C" w:rsidRPr="00C84DA3" w:rsidRDefault="00D4690C" w:rsidP="00E75D75">
            <w:pPr>
              <w:jc w:val="center"/>
              <w:rPr>
                <w:b/>
                <w:sz w:val="20"/>
                <w:szCs w:val="20"/>
              </w:rPr>
            </w:pPr>
            <w:r w:rsidRPr="00C84DA3">
              <w:rPr>
                <w:b/>
                <w:sz w:val="20"/>
                <w:szCs w:val="20"/>
              </w:rPr>
              <w:t>100</w:t>
            </w:r>
          </w:p>
        </w:tc>
        <w:tc>
          <w:tcPr>
            <w:tcW w:w="1134" w:type="dxa"/>
            <w:tcBorders>
              <w:top w:val="single" w:sz="4" w:space="0" w:color="auto"/>
              <w:bottom w:val="double" w:sz="4" w:space="0" w:color="auto"/>
            </w:tcBorders>
          </w:tcPr>
          <w:p w:rsidR="00D4690C" w:rsidRPr="00C84DA3" w:rsidRDefault="00D4690C" w:rsidP="00E75D75">
            <w:pPr>
              <w:jc w:val="center"/>
              <w:rPr>
                <w:b/>
                <w:sz w:val="20"/>
                <w:szCs w:val="20"/>
              </w:rPr>
            </w:pPr>
            <w:r w:rsidRPr="00C84DA3">
              <w:rPr>
                <w:b/>
                <w:sz w:val="20"/>
                <w:szCs w:val="20"/>
              </w:rPr>
              <w:t>100</w:t>
            </w:r>
          </w:p>
        </w:tc>
        <w:tc>
          <w:tcPr>
            <w:tcW w:w="142" w:type="dxa"/>
            <w:tcBorders>
              <w:top w:val="single" w:sz="4" w:space="0" w:color="auto"/>
              <w:bottom w:val="double" w:sz="4" w:space="0" w:color="auto"/>
            </w:tcBorders>
          </w:tcPr>
          <w:p w:rsidR="00D4690C" w:rsidRPr="00C84DA3" w:rsidRDefault="00D4690C" w:rsidP="00E75D75">
            <w:pPr>
              <w:jc w:val="center"/>
              <w:rPr>
                <w:b/>
                <w:sz w:val="20"/>
                <w:szCs w:val="20"/>
              </w:rPr>
            </w:pPr>
          </w:p>
        </w:tc>
        <w:tc>
          <w:tcPr>
            <w:tcW w:w="992" w:type="dxa"/>
            <w:tcBorders>
              <w:top w:val="single" w:sz="4" w:space="0" w:color="auto"/>
              <w:bottom w:val="double" w:sz="4" w:space="0" w:color="auto"/>
            </w:tcBorders>
          </w:tcPr>
          <w:p w:rsidR="00D4690C" w:rsidRPr="00C84DA3" w:rsidRDefault="00D4690C" w:rsidP="00E75D75">
            <w:pPr>
              <w:jc w:val="center"/>
              <w:rPr>
                <w:b/>
                <w:sz w:val="20"/>
                <w:szCs w:val="20"/>
              </w:rPr>
            </w:pPr>
            <w:r w:rsidRPr="00C84DA3">
              <w:rPr>
                <w:b/>
                <w:sz w:val="20"/>
                <w:szCs w:val="20"/>
              </w:rPr>
              <w:t>100</w:t>
            </w:r>
          </w:p>
        </w:tc>
        <w:tc>
          <w:tcPr>
            <w:tcW w:w="1134" w:type="dxa"/>
            <w:tcBorders>
              <w:top w:val="single" w:sz="4" w:space="0" w:color="auto"/>
              <w:bottom w:val="double" w:sz="4" w:space="0" w:color="auto"/>
            </w:tcBorders>
          </w:tcPr>
          <w:p w:rsidR="00D4690C" w:rsidRPr="00C84DA3" w:rsidRDefault="00D4690C" w:rsidP="00E75D75">
            <w:pPr>
              <w:jc w:val="center"/>
              <w:rPr>
                <w:b/>
                <w:sz w:val="20"/>
                <w:szCs w:val="20"/>
              </w:rPr>
            </w:pPr>
            <w:r w:rsidRPr="00C84DA3">
              <w:rPr>
                <w:b/>
                <w:sz w:val="20"/>
                <w:szCs w:val="20"/>
              </w:rPr>
              <w:t>100</w:t>
            </w:r>
          </w:p>
        </w:tc>
      </w:tr>
    </w:tbl>
    <w:p w:rsidR="00D4690C" w:rsidRDefault="00D4690C" w:rsidP="00D4690C">
      <w:pPr>
        <w:rPr>
          <w:sz w:val="20"/>
          <w:szCs w:val="20"/>
        </w:rPr>
      </w:pPr>
      <w:r w:rsidRPr="007C67FB">
        <w:rPr>
          <w:i/>
          <w:sz w:val="20"/>
          <w:szCs w:val="20"/>
        </w:rPr>
        <w:t>Note:</w:t>
      </w:r>
      <w:r w:rsidRPr="007C67FB">
        <w:rPr>
          <w:sz w:val="20"/>
          <w:szCs w:val="20"/>
        </w:rPr>
        <w:t xml:space="preserve"> the data only apply to school leaders who have held more than one appointment at their current level.</w:t>
      </w:r>
      <w:r>
        <w:rPr>
          <w:sz w:val="20"/>
          <w:szCs w:val="20"/>
        </w:rPr>
        <w:t xml:space="preserve"> </w:t>
      </w:r>
    </w:p>
    <w:p w:rsidR="00D4690C" w:rsidRDefault="00D4690C" w:rsidP="00D4690C"/>
    <w:p w:rsidR="003203BA" w:rsidRDefault="003203BA">
      <w:pPr>
        <w:suppressAutoHyphens w:val="0"/>
        <w:jc w:val="left"/>
      </w:pPr>
    </w:p>
    <w:p w:rsidR="00D4690C" w:rsidRPr="007C67FB" w:rsidRDefault="00D4690C" w:rsidP="00D4690C">
      <w:pPr>
        <w:pStyle w:val="Heading3"/>
        <w:ind w:left="567" w:hanging="567"/>
      </w:pPr>
      <w:r w:rsidRPr="007C67FB">
        <w:t>Pathway to current position</w:t>
      </w:r>
    </w:p>
    <w:p w:rsidR="00D4690C" w:rsidRDefault="00FC4CEF" w:rsidP="00D4690C">
      <w:r w:rsidRPr="007C67FB">
        <w:t>School leaders were asked about the pathway to their current position. The results are reported in</w:t>
      </w:r>
      <w:r>
        <w:t xml:space="preserve"> Table 7.19.</w:t>
      </w:r>
      <w:r w:rsidR="0057038E">
        <w:rPr>
          <w:rStyle w:val="FootnoteReference"/>
        </w:rPr>
        <w:footnoteReference w:id="16"/>
      </w:r>
      <w:r w:rsidR="00A867C9">
        <w:t xml:space="preserve"> The majority of leaders had been promoted to their current position. As was noted in </w:t>
      </w:r>
      <w:r w:rsidR="00E525B1">
        <w:t>the previous surveys, primary leaders are commonly promoted from within the same school (26%) or from another school in the same sector and state (20%). Secondary leaders are more likely to have been promoted from within the same school (40%). About one-third of primary leaders and one-quarter of secondary leaders had moved to their current role from a similar position in the same sector and state.</w:t>
      </w:r>
    </w:p>
    <w:p w:rsidR="00FC4CEF" w:rsidRDefault="00FC4CEF" w:rsidP="00D4690C"/>
    <w:p w:rsidR="008B45A5" w:rsidRDefault="008B45A5">
      <w:pPr>
        <w:suppressAutoHyphens w:val="0"/>
        <w:jc w:val="left"/>
        <w:rPr>
          <w:b/>
          <w:bCs/>
          <w:szCs w:val="18"/>
        </w:rPr>
      </w:pPr>
      <w:bookmarkStart w:id="688" w:name="_Ref289767069"/>
      <w:bookmarkStart w:id="689" w:name="_Toc309975457"/>
      <w:bookmarkStart w:id="690" w:name="_Toc374608737"/>
      <w:bookmarkStart w:id="691" w:name="_Toc374608903"/>
      <w:bookmarkStart w:id="692" w:name="_Toc374609064"/>
      <w:r>
        <w:br w:type="page"/>
      </w:r>
    </w:p>
    <w:p w:rsidR="00D4690C" w:rsidRDefault="00D4690C" w:rsidP="00D4690C">
      <w:pPr>
        <w:pStyle w:val="Caption"/>
        <w:keepNext/>
      </w:pPr>
      <w:bookmarkStart w:id="693" w:name="_Toc382567043"/>
      <w:bookmarkStart w:id="694" w:name="_Toc384726243"/>
      <w:proofErr w:type="gramStart"/>
      <w:r w:rsidRPr="00AB6DFB">
        <w:lastRenderedPageBreak/>
        <w:t xml:space="preserve">Table </w:t>
      </w:r>
      <w:r w:rsidR="003F2304">
        <w:fldChar w:fldCharType="begin"/>
      </w:r>
      <w:r w:rsidR="00A82A86">
        <w:instrText xml:space="preserve"> STYLEREF 1 \s </w:instrText>
      </w:r>
      <w:r w:rsidR="003F2304">
        <w:fldChar w:fldCharType="separate"/>
      </w:r>
      <w:r w:rsidR="006D6ADE">
        <w:rPr>
          <w:noProof/>
        </w:rPr>
        <w:t>7</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19</w:t>
      </w:r>
      <w:r w:rsidR="003F2304">
        <w:fldChar w:fldCharType="end"/>
      </w:r>
      <w:bookmarkEnd w:id="688"/>
      <w:r w:rsidRPr="00AB6DFB">
        <w:t>: School leaders' pathway to their current position</w:t>
      </w:r>
      <w:bookmarkEnd w:id="689"/>
      <w:bookmarkEnd w:id="690"/>
      <w:bookmarkEnd w:id="691"/>
      <w:bookmarkEnd w:id="692"/>
      <w:bookmarkEnd w:id="693"/>
      <w:bookmarkEnd w:id="69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514"/>
        <w:gridCol w:w="5164"/>
        <w:gridCol w:w="1128"/>
        <w:gridCol w:w="1153"/>
      </w:tblGrid>
      <w:tr w:rsidR="00D4690C" w:rsidTr="00E75D75">
        <w:tc>
          <w:tcPr>
            <w:tcW w:w="6678" w:type="dxa"/>
            <w:gridSpan w:val="2"/>
            <w:tcBorders>
              <w:top w:val="double" w:sz="4" w:space="0" w:color="auto"/>
              <w:bottom w:val="single" w:sz="4" w:space="0" w:color="auto"/>
            </w:tcBorders>
            <w:vAlign w:val="bottom"/>
          </w:tcPr>
          <w:p w:rsidR="00D4690C" w:rsidRPr="00D0326A" w:rsidRDefault="00D4690C" w:rsidP="00E75D75">
            <w:pPr>
              <w:rPr>
                <w:sz w:val="20"/>
                <w:szCs w:val="20"/>
              </w:rPr>
            </w:pPr>
            <w:r>
              <w:rPr>
                <w:b/>
                <w:sz w:val="20"/>
                <w:szCs w:val="20"/>
              </w:rPr>
              <w:t>Pathway to current leadership position</w:t>
            </w:r>
          </w:p>
        </w:tc>
        <w:tc>
          <w:tcPr>
            <w:tcW w:w="1128" w:type="dxa"/>
            <w:tcBorders>
              <w:top w:val="double" w:sz="4" w:space="0" w:color="auto"/>
              <w:bottom w:val="single" w:sz="4" w:space="0" w:color="auto"/>
            </w:tcBorders>
            <w:vAlign w:val="center"/>
          </w:tcPr>
          <w:p w:rsidR="00D4690C" w:rsidRDefault="00D4690C" w:rsidP="00E75D75">
            <w:pPr>
              <w:jc w:val="center"/>
              <w:rPr>
                <w:b/>
                <w:sz w:val="20"/>
                <w:szCs w:val="20"/>
              </w:rPr>
            </w:pPr>
            <w:r w:rsidRPr="00D0326A">
              <w:rPr>
                <w:b/>
                <w:sz w:val="20"/>
                <w:szCs w:val="20"/>
              </w:rPr>
              <w:t>Primary</w:t>
            </w:r>
          </w:p>
          <w:p w:rsidR="00D4690C" w:rsidRPr="00D0326A" w:rsidRDefault="00D4690C" w:rsidP="00E75D75">
            <w:pPr>
              <w:jc w:val="center"/>
              <w:rPr>
                <w:b/>
                <w:sz w:val="20"/>
                <w:szCs w:val="20"/>
              </w:rPr>
            </w:pPr>
            <w:r>
              <w:rPr>
                <w:b/>
                <w:sz w:val="20"/>
                <w:szCs w:val="20"/>
              </w:rPr>
              <w:t>%</w:t>
            </w:r>
          </w:p>
        </w:tc>
        <w:tc>
          <w:tcPr>
            <w:tcW w:w="1153" w:type="dxa"/>
            <w:tcBorders>
              <w:top w:val="double" w:sz="4" w:space="0" w:color="auto"/>
              <w:bottom w:val="single" w:sz="4" w:space="0" w:color="auto"/>
            </w:tcBorders>
            <w:vAlign w:val="center"/>
          </w:tcPr>
          <w:p w:rsidR="00D4690C" w:rsidRDefault="00D4690C" w:rsidP="00E75D75">
            <w:pPr>
              <w:jc w:val="center"/>
              <w:rPr>
                <w:b/>
                <w:sz w:val="20"/>
                <w:szCs w:val="20"/>
              </w:rPr>
            </w:pPr>
            <w:r w:rsidRPr="00D0326A">
              <w:rPr>
                <w:b/>
                <w:sz w:val="20"/>
                <w:szCs w:val="20"/>
              </w:rPr>
              <w:t>Secondary</w:t>
            </w:r>
          </w:p>
          <w:p w:rsidR="00D4690C" w:rsidRPr="00D0326A" w:rsidRDefault="00D4690C" w:rsidP="00E75D75">
            <w:pPr>
              <w:jc w:val="center"/>
              <w:rPr>
                <w:b/>
                <w:sz w:val="20"/>
                <w:szCs w:val="20"/>
              </w:rPr>
            </w:pPr>
            <w:r>
              <w:rPr>
                <w:b/>
                <w:sz w:val="20"/>
                <w:szCs w:val="20"/>
              </w:rPr>
              <w:t>%</w:t>
            </w:r>
          </w:p>
        </w:tc>
      </w:tr>
      <w:tr w:rsidR="00D4690C" w:rsidTr="00E75D75">
        <w:tc>
          <w:tcPr>
            <w:tcW w:w="1514" w:type="dxa"/>
            <w:vMerge w:val="restart"/>
            <w:tcBorders>
              <w:top w:val="single" w:sz="4" w:space="0" w:color="auto"/>
            </w:tcBorders>
          </w:tcPr>
          <w:p w:rsidR="00D4690C" w:rsidRPr="00D0326A" w:rsidRDefault="00D4690C" w:rsidP="00E75D75">
            <w:pPr>
              <w:jc w:val="left"/>
              <w:rPr>
                <w:sz w:val="20"/>
                <w:szCs w:val="20"/>
              </w:rPr>
            </w:pPr>
            <w:r>
              <w:rPr>
                <w:sz w:val="20"/>
                <w:szCs w:val="20"/>
              </w:rPr>
              <w:t>Promoted from:</w:t>
            </w:r>
          </w:p>
        </w:tc>
        <w:tc>
          <w:tcPr>
            <w:tcW w:w="5164" w:type="dxa"/>
            <w:tcBorders>
              <w:top w:val="single" w:sz="4" w:space="0" w:color="auto"/>
            </w:tcBorders>
          </w:tcPr>
          <w:p w:rsidR="00D4690C" w:rsidRPr="00D0326A" w:rsidRDefault="00D4690C" w:rsidP="00E75D75">
            <w:pPr>
              <w:jc w:val="left"/>
              <w:rPr>
                <w:sz w:val="20"/>
                <w:szCs w:val="20"/>
              </w:rPr>
            </w:pPr>
            <w:r>
              <w:rPr>
                <w:sz w:val="20"/>
                <w:szCs w:val="20"/>
              </w:rPr>
              <w:t>Within the same school</w:t>
            </w:r>
          </w:p>
        </w:tc>
        <w:tc>
          <w:tcPr>
            <w:tcW w:w="1128" w:type="dxa"/>
            <w:tcBorders>
              <w:top w:val="single" w:sz="4" w:space="0" w:color="auto"/>
            </w:tcBorders>
            <w:vAlign w:val="center"/>
          </w:tcPr>
          <w:p w:rsidR="00D4690C" w:rsidRPr="00D0326A" w:rsidRDefault="00D4690C" w:rsidP="00E75D75">
            <w:pPr>
              <w:jc w:val="center"/>
              <w:rPr>
                <w:sz w:val="20"/>
                <w:szCs w:val="20"/>
              </w:rPr>
            </w:pPr>
            <w:r>
              <w:rPr>
                <w:sz w:val="20"/>
                <w:szCs w:val="20"/>
              </w:rPr>
              <w:t>25.9</w:t>
            </w:r>
          </w:p>
        </w:tc>
        <w:tc>
          <w:tcPr>
            <w:tcW w:w="1153" w:type="dxa"/>
            <w:tcBorders>
              <w:top w:val="single" w:sz="4" w:space="0" w:color="auto"/>
            </w:tcBorders>
            <w:vAlign w:val="center"/>
          </w:tcPr>
          <w:p w:rsidR="00D4690C" w:rsidRPr="00D0326A" w:rsidRDefault="00D4690C" w:rsidP="00E75D75">
            <w:pPr>
              <w:jc w:val="center"/>
              <w:rPr>
                <w:sz w:val="20"/>
                <w:szCs w:val="20"/>
              </w:rPr>
            </w:pPr>
            <w:r>
              <w:rPr>
                <w:sz w:val="20"/>
                <w:szCs w:val="20"/>
              </w:rPr>
              <w:t>40.2</w:t>
            </w:r>
          </w:p>
        </w:tc>
      </w:tr>
      <w:tr w:rsidR="00D4690C" w:rsidTr="00E75D75">
        <w:tc>
          <w:tcPr>
            <w:tcW w:w="1514" w:type="dxa"/>
            <w:vMerge/>
          </w:tcPr>
          <w:p w:rsidR="00D4690C" w:rsidRDefault="00D4690C" w:rsidP="00E75D75">
            <w:pPr>
              <w:jc w:val="left"/>
              <w:rPr>
                <w:sz w:val="20"/>
                <w:szCs w:val="20"/>
              </w:rPr>
            </w:pPr>
          </w:p>
        </w:tc>
        <w:tc>
          <w:tcPr>
            <w:tcW w:w="5164" w:type="dxa"/>
          </w:tcPr>
          <w:p w:rsidR="00D4690C" w:rsidRPr="00D0326A" w:rsidRDefault="00D4690C" w:rsidP="00E75D75">
            <w:pPr>
              <w:jc w:val="left"/>
              <w:rPr>
                <w:sz w:val="20"/>
                <w:szCs w:val="20"/>
              </w:rPr>
            </w:pPr>
            <w:r>
              <w:rPr>
                <w:sz w:val="20"/>
                <w:szCs w:val="20"/>
              </w:rPr>
              <w:t>Another school in the same sector and state/territory</w:t>
            </w:r>
          </w:p>
        </w:tc>
        <w:tc>
          <w:tcPr>
            <w:tcW w:w="1128" w:type="dxa"/>
            <w:vAlign w:val="center"/>
          </w:tcPr>
          <w:p w:rsidR="00D4690C" w:rsidRPr="00D0326A" w:rsidRDefault="00D4690C" w:rsidP="00E75D75">
            <w:pPr>
              <w:jc w:val="center"/>
              <w:rPr>
                <w:sz w:val="20"/>
                <w:szCs w:val="20"/>
              </w:rPr>
            </w:pPr>
            <w:r>
              <w:rPr>
                <w:sz w:val="20"/>
                <w:szCs w:val="20"/>
              </w:rPr>
              <w:t>20.2</w:t>
            </w:r>
          </w:p>
        </w:tc>
        <w:tc>
          <w:tcPr>
            <w:tcW w:w="1153" w:type="dxa"/>
            <w:vAlign w:val="center"/>
          </w:tcPr>
          <w:p w:rsidR="00D4690C" w:rsidRPr="00D0326A" w:rsidRDefault="00D4690C" w:rsidP="00E75D75">
            <w:pPr>
              <w:jc w:val="center"/>
              <w:rPr>
                <w:sz w:val="20"/>
                <w:szCs w:val="20"/>
              </w:rPr>
            </w:pPr>
            <w:r>
              <w:rPr>
                <w:sz w:val="20"/>
                <w:szCs w:val="20"/>
              </w:rPr>
              <w:t>17.4</w:t>
            </w:r>
          </w:p>
        </w:tc>
      </w:tr>
      <w:tr w:rsidR="00D4690C" w:rsidTr="00E75D75">
        <w:tc>
          <w:tcPr>
            <w:tcW w:w="1514" w:type="dxa"/>
            <w:vMerge/>
          </w:tcPr>
          <w:p w:rsidR="00D4690C" w:rsidRDefault="00D4690C" w:rsidP="00E75D75">
            <w:pPr>
              <w:jc w:val="left"/>
              <w:rPr>
                <w:sz w:val="20"/>
                <w:szCs w:val="20"/>
              </w:rPr>
            </w:pPr>
          </w:p>
        </w:tc>
        <w:tc>
          <w:tcPr>
            <w:tcW w:w="5164" w:type="dxa"/>
          </w:tcPr>
          <w:p w:rsidR="00D4690C" w:rsidRPr="00D0326A" w:rsidRDefault="00D4690C" w:rsidP="00E75D75">
            <w:pPr>
              <w:jc w:val="left"/>
              <w:rPr>
                <w:sz w:val="20"/>
                <w:szCs w:val="20"/>
              </w:rPr>
            </w:pPr>
            <w:r>
              <w:rPr>
                <w:sz w:val="20"/>
                <w:szCs w:val="20"/>
              </w:rPr>
              <w:t>Another school in the same sector in a different state/territory</w:t>
            </w:r>
          </w:p>
        </w:tc>
        <w:tc>
          <w:tcPr>
            <w:tcW w:w="1128" w:type="dxa"/>
            <w:vAlign w:val="center"/>
          </w:tcPr>
          <w:p w:rsidR="00D4690C" w:rsidRPr="00D0326A" w:rsidRDefault="00D4690C" w:rsidP="00E75D75">
            <w:pPr>
              <w:jc w:val="center"/>
              <w:rPr>
                <w:sz w:val="20"/>
                <w:szCs w:val="20"/>
              </w:rPr>
            </w:pPr>
            <w:r>
              <w:rPr>
                <w:sz w:val="20"/>
                <w:szCs w:val="20"/>
              </w:rPr>
              <w:t>0.7</w:t>
            </w:r>
          </w:p>
        </w:tc>
        <w:tc>
          <w:tcPr>
            <w:tcW w:w="1153" w:type="dxa"/>
            <w:vAlign w:val="center"/>
          </w:tcPr>
          <w:p w:rsidR="00D4690C" w:rsidRPr="00D0326A" w:rsidRDefault="00D4690C" w:rsidP="00E75D75">
            <w:pPr>
              <w:jc w:val="center"/>
              <w:rPr>
                <w:sz w:val="20"/>
                <w:szCs w:val="20"/>
              </w:rPr>
            </w:pPr>
            <w:r>
              <w:rPr>
                <w:sz w:val="20"/>
                <w:szCs w:val="20"/>
              </w:rPr>
              <w:t>1.9</w:t>
            </w:r>
          </w:p>
        </w:tc>
      </w:tr>
      <w:tr w:rsidR="00D4690C" w:rsidTr="00E75D75">
        <w:tc>
          <w:tcPr>
            <w:tcW w:w="1514" w:type="dxa"/>
            <w:vMerge/>
          </w:tcPr>
          <w:p w:rsidR="00D4690C" w:rsidRDefault="00D4690C" w:rsidP="00E75D75">
            <w:pPr>
              <w:jc w:val="left"/>
              <w:rPr>
                <w:sz w:val="20"/>
                <w:szCs w:val="20"/>
              </w:rPr>
            </w:pPr>
          </w:p>
        </w:tc>
        <w:tc>
          <w:tcPr>
            <w:tcW w:w="5164" w:type="dxa"/>
          </w:tcPr>
          <w:p w:rsidR="00D4690C" w:rsidRDefault="00D4690C" w:rsidP="00E75D75">
            <w:pPr>
              <w:jc w:val="left"/>
              <w:rPr>
                <w:sz w:val="20"/>
                <w:szCs w:val="20"/>
              </w:rPr>
            </w:pPr>
            <w:r>
              <w:rPr>
                <w:sz w:val="20"/>
                <w:szCs w:val="20"/>
              </w:rPr>
              <w:t>Another school in a different sector in the same state/territory</w:t>
            </w:r>
          </w:p>
        </w:tc>
        <w:tc>
          <w:tcPr>
            <w:tcW w:w="1128" w:type="dxa"/>
            <w:vAlign w:val="center"/>
          </w:tcPr>
          <w:p w:rsidR="00D4690C" w:rsidRPr="00D0326A" w:rsidRDefault="00D4690C" w:rsidP="00E75D75">
            <w:pPr>
              <w:jc w:val="center"/>
              <w:rPr>
                <w:sz w:val="20"/>
                <w:szCs w:val="20"/>
              </w:rPr>
            </w:pPr>
            <w:r>
              <w:rPr>
                <w:sz w:val="20"/>
                <w:szCs w:val="20"/>
              </w:rPr>
              <w:t>3.5</w:t>
            </w:r>
          </w:p>
        </w:tc>
        <w:tc>
          <w:tcPr>
            <w:tcW w:w="1153" w:type="dxa"/>
            <w:vAlign w:val="center"/>
          </w:tcPr>
          <w:p w:rsidR="00D4690C" w:rsidRPr="00D0326A" w:rsidRDefault="00D4690C" w:rsidP="00E75D75">
            <w:pPr>
              <w:jc w:val="center"/>
              <w:rPr>
                <w:sz w:val="20"/>
                <w:szCs w:val="20"/>
              </w:rPr>
            </w:pPr>
            <w:r>
              <w:rPr>
                <w:sz w:val="20"/>
                <w:szCs w:val="20"/>
              </w:rPr>
              <w:t>3.4</w:t>
            </w:r>
          </w:p>
        </w:tc>
      </w:tr>
      <w:tr w:rsidR="00D4690C" w:rsidTr="00E75D75">
        <w:tc>
          <w:tcPr>
            <w:tcW w:w="1514" w:type="dxa"/>
          </w:tcPr>
          <w:p w:rsidR="00D4690C" w:rsidRDefault="00D4690C" w:rsidP="00E75D75">
            <w:pPr>
              <w:jc w:val="left"/>
              <w:rPr>
                <w:sz w:val="20"/>
                <w:szCs w:val="20"/>
              </w:rPr>
            </w:pPr>
          </w:p>
        </w:tc>
        <w:tc>
          <w:tcPr>
            <w:tcW w:w="5164" w:type="dxa"/>
          </w:tcPr>
          <w:p w:rsidR="00D4690C" w:rsidRDefault="00D4690C" w:rsidP="00E75D75">
            <w:pPr>
              <w:jc w:val="left"/>
              <w:rPr>
                <w:sz w:val="20"/>
                <w:szCs w:val="20"/>
              </w:rPr>
            </w:pPr>
            <w:r>
              <w:rPr>
                <w:sz w:val="20"/>
                <w:szCs w:val="20"/>
              </w:rPr>
              <w:t>Another school in a different sector in a different state/territory</w:t>
            </w:r>
          </w:p>
        </w:tc>
        <w:tc>
          <w:tcPr>
            <w:tcW w:w="1128" w:type="dxa"/>
            <w:vAlign w:val="center"/>
          </w:tcPr>
          <w:p w:rsidR="00D4690C" w:rsidRPr="00D0326A" w:rsidRDefault="00D4690C" w:rsidP="00E75D75">
            <w:pPr>
              <w:jc w:val="center"/>
              <w:rPr>
                <w:sz w:val="20"/>
                <w:szCs w:val="20"/>
              </w:rPr>
            </w:pPr>
            <w:r>
              <w:rPr>
                <w:sz w:val="20"/>
                <w:szCs w:val="20"/>
              </w:rPr>
              <w:t>0</w:t>
            </w:r>
          </w:p>
        </w:tc>
        <w:tc>
          <w:tcPr>
            <w:tcW w:w="1153" w:type="dxa"/>
            <w:vAlign w:val="center"/>
          </w:tcPr>
          <w:p w:rsidR="00D4690C" w:rsidRPr="00D0326A" w:rsidRDefault="00D4690C" w:rsidP="00E75D75">
            <w:pPr>
              <w:jc w:val="center"/>
              <w:rPr>
                <w:sz w:val="20"/>
                <w:szCs w:val="20"/>
              </w:rPr>
            </w:pPr>
            <w:r>
              <w:rPr>
                <w:sz w:val="20"/>
                <w:szCs w:val="20"/>
              </w:rPr>
              <w:t>0.2</w:t>
            </w:r>
          </w:p>
        </w:tc>
      </w:tr>
      <w:tr w:rsidR="00D4690C" w:rsidTr="00E75D75">
        <w:tc>
          <w:tcPr>
            <w:tcW w:w="1514" w:type="dxa"/>
          </w:tcPr>
          <w:p w:rsidR="00D4690C" w:rsidRDefault="00D4690C" w:rsidP="00E75D75">
            <w:pPr>
              <w:jc w:val="left"/>
              <w:rPr>
                <w:sz w:val="20"/>
                <w:szCs w:val="20"/>
              </w:rPr>
            </w:pPr>
          </w:p>
        </w:tc>
        <w:tc>
          <w:tcPr>
            <w:tcW w:w="5164" w:type="dxa"/>
          </w:tcPr>
          <w:p w:rsidR="00D4690C" w:rsidRDefault="00D4690C" w:rsidP="00E75D75">
            <w:pPr>
              <w:jc w:val="left"/>
              <w:rPr>
                <w:sz w:val="20"/>
                <w:szCs w:val="20"/>
              </w:rPr>
            </w:pPr>
            <w:r>
              <w:rPr>
                <w:sz w:val="20"/>
                <w:szCs w:val="20"/>
              </w:rPr>
              <w:t>Other</w:t>
            </w:r>
          </w:p>
        </w:tc>
        <w:tc>
          <w:tcPr>
            <w:tcW w:w="1128" w:type="dxa"/>
            <w:tcBorders>
              <w:bottom w:val="single" w:sz="4" w:space="0" w:color="auto"/>
            </w:tcBorders>
            <w:vAlign w:val="center"/>
          </w:tcPr>
          <w:p w:rsidR="00D4690C" w:rsidRPr="00D0326A" w:rsidRDefault="00D4690C" w:rsidP="00E75D75">
            <w:pPr>
              <w:jc w:val="center"/>
              <w:rPr>
                <w:sz w:val="20"/>
                <w:szCs w:val="20"/>
              </w:rPr>
            </w:pPr>
            <w:r>
              <w:rPr>
                <w:sz w:val="20"/>
                <w:szCs w:val="20"/>
              </w:rPr>
              <w:t>4.5</w:t>
            </w:r>
          </w:p>
        </w:tc>
        <w:tc>
          <w:tcPr>
            <w:tcW w:w="1153" w:type="dxa"/>
            <w:tcBorders>
              <w:bottom w:val="single" w:sz="4" w:space="0" w:color="auto"/>
            </w:tcBorders>
            <w:vAlign w:val="center"/>
          </w:tcPr>
          <w:p w:rsidR="00D4690C" w:rsidRPr="00D0326A" w:rsidRDefault="00D4690C" w:rsidP="00E75D75">
            <w:pPr>
              <w:jc w:val="center"/>
              <w:rPr>
                <w:sz w:val="20"/>
                <w:szCs w:val="20"/>
              </w:rPr>
            </w:pPr>
            <w:r>
              <w:rPr>
                <w:sz w:val="20"/>
                <w:szCs w:val="20"/>
              </w:rPr>
              <w:t>2.2</w:t>
            </w:r>
          </w:p>
        </w:tc>
      </w:tr>
      <w:tr w:rsidR="00D4690C" w:rsidTr="00E75D75">
        <w:trPr>
          <w:trHeight w:val="351"/>
        </w:trPr>
        <w:tc>
          <w:tcPr>
            <w:tcW w:w="1514" w:type="dxa"/>
          </w:tcPr>
          <w:p w:rsidR="00D4690C" w:rsidRDefault="00D4690C" w:rsidP="00E75D75">
            <w:pPr>
              <w:jc w:val="left"/>
              <w:rPr>
                <w:sz w:val="20"/>
                <w:szCs w:val="20"/>
              </w:rPr>
            </w:pPr>
          </w:p>
        </w:tc>
        <w:tc>
          <w:tcPr>
            <w:tcW w:w="5164" w:type="dxa"/>
          </w:tcPr>
          <w:p w:rsidR="00D4690C" w:rsidRPr="00166778" w:rsidRDefault="00D4690C" w:rsidP="00E75D75">
            <w:pPr>
              <w:jc w:val="right"/>
              <w:rPr>
                <w:i/>
                <w:sz w:val="20"/>
                <w:szCs w:val="20"/>
              </w:rPr>
            </w:pPr>
            <w:r w:rsidRPr="00166778">
              <w:rPr>
                <w:i/>
                <w:sz w:val="20"/>
                <w:szCs w:val="20"/>
              </w:rPr>
              <w:t>(sub-tota</w:t>
            </w:r>
            <w:r>
              <w:rPr>
                <w:i/>
                <w:sz w:val="20"/>
                <w:szCs w:val="20"/>
              </w:rPr>
              <w:t>l</w:t>
            </w:r>
            <w:r w:rsidRPr="00166778">
              <w:rPr>
                <w:i/>
                <w:sz w:val="20"/>
                <w:szCs w:val="20"/>
              </w:rPr>
              <w:t xml:space="preserve"> </w:t>
            </w:r>
          </w:p>
        </w:tc>
        <w:tc>
          <w:tcPr>
            <w:tcW w:w="1128" w:type="dxa"/>
            <w:tcBorders>
              <w:top w:val="single" w:sz="4" w:space="0" w:color="auto"/>
              <w:bottom w:val="single" w:sz="4" w:space="0" w:color="auto"/>
            </w:tcBorders>
          </w:tcPr>
          <w:p w:rsidR="00D4690C" w:rsidRPr="00813C4C" w:rsidRDefault="00D4690C" w:rsidP="00E75D75">
            <w:pPr>
              <w:jc w:val="center"/>
              <w:rPr>
                <w:i/>
                <w:sz w:val="20"/>
                <w:szCs w:val="20"/>
              </w:rPr>
            </w:pPr>
            <w:r>
              <w:rPr>
                <w:i/>
                <w:sz w:val="20"/>
                <w:szCs w:val="20"/>
              </w:rPr>
              <w:t>54.7</w:t>
            </w:r>
          </w:p>
        </w:tc>
        <w:tc>
          <w:tcPr>
            <w:tcW w:w="1153" w:type="dxa"/>
            <w:tcBorders>
              <w:top w:val="single" w:sz="4" w:space="0" w:color="auto"/>
              <w:bottom w:val="single" w:sz="4" w:space="0" w:color="auto"/>
            </w:tcBorders>
          </w:tcPr>
          <w:p w:rsidR="00D4690C" w:rsidRPr="00813C4C" w:rsidRDefault="00D4690C" w:rsidP="00E75D75">
            <w:pPr>
              <w:jc w:val="center"/>
              <w:rPr>
                <w:i/>
                <w:sz w:val="20"/>
                <w:szCs w:val="20"/>
              </w:rPr>
            </w:pPr>
            <w:r>
              <w:rPr>
                <w:i/>
                <w:sz w:val="20"/>
                <w:szCs w:val="20"/>
              </w:rPr>
              <w:t>65.4)</w:t>
            </w:r>
          </w:p>
        </w:tc>
      </w:tr>
      <w:tr w:rsidR="00D4690C" w:rsidTr="00E75D75">
        <w:tc>
          <w:tcPr>
            <w:tcW w:w="1514" w:type="dxa"/>
            <w:vMerge w:val="restart"/>
          </w:tcPr>
          <w:p w:rsidR="00D4690C" w:rsidRDefault="00D4690C" w:rsidP="00E75D75">
            <w:pPr>
              <w:jc w:val="left"/>
              <w:rPr>
                <w:sz w:val="20"/>
                <w:szCs w:val="20"/>
              </w:rPr>
            </w:pPr>
            <w:r>
              <w:rPr>
                <w:sz w:val="20"/>
                <w:szCs w:val="20"/>
              </w:rPr>
              <w:t>Moved from a similar position in:</w:t>
            </w:r>
          </w:p>
        </w:tc>
        <w:tc>
          <w:tcPr>
            <w:tcW w:w="5164" w:type="dxa"/>
          </w:tcPr>
          <w:p w:rsidR="00D4690C" w:rsidRDefault="00D4690C" w:rsidP="00E75D75">
            <w:pPr>
              <w:jc w:val="left"/>
              <w:rPr>
                <w:sz w:val="20"/>
                <w:szCs w:val="20"/>
              </w:rPr>
            </w:pPr>
            <w:r>
              <w:rPr>
                <w:sz w:val="20"/>
                <w:szCs w:val="20"/>
              </w:rPr>
              <w:t>The same school sector and state/territory</w:t>
            </w:r>
          </w:p>
        </w:tc>
        <w:tc>
          <w:tcPr>
            <w:tcW w:w="1128" w:type="dxa"/>
            <w:tcBorders>
              <w:top w:val="single" w:sz="4" w:space="0" w:color="auto"/>
            </w:tcBorders>
            <w:vAlign w:val="center"/>
          </w:tcPr>
          <w:p w:rsidR="00D4690C" w:rsidRPr="00D0326A" w:rsidRDefault="00D4690C" w:rsidP="00E75D75">
            <w:pPr>
              <w:jc w:val="center"/>
              <w:rPr>
                <w:sz w:val="20"/>
                <w:szCs w:val="20"/>
              </w:rPr>
            </w:pPr>
            <w:r>
              <w:rPr>
                <w:sz w:val="20"/>
                <w:szCs w:val="20"/>
              </w:rPr>
              <w:t>36.2</w:t>
            </w:r>
          </w:p>
        </w:tc>
        <w:tc>
          <w:tcPr>
            <w:tcW w:w="1153" w:type="dxa"/>
            <w:tcBorders>
              <w:top w:val="single" w:sz="4" w:space="0" w:color="auto"/>
            </w:tcBorders>
            <w:vAlign w:val="center"/>
          </w:tcPr>
          <w:p w:rsidR="00D4690C" w:rsidRPr="00D0326A" w:rsidRDefault="00D4690C" w:rsidP="00E75D75">
            <w:pPr>
              <w:jc w:val="center"/>
              <w:rPr>
                <w:sz w:val="20"/>
                <w:szCs w:val="20"/>
              </w:rPr>
            </w:pPr>
            <w:r>
              <w:rPr>
                <w:sz w:val="20"/>
                <w:szCs w:val="20"/>
              </w:rPr>
              <w:t>24.8</w:t>
            </w:r>
          </w:p>
        </w:tc>
      </w:tr>
      <w:tr w:rsidR="00D4690C" w:rsidTr="00E75D75">
        <w:tc>
          <w:tcPr>
            <w:tcW w:w="1514" w:type="dxa"/>
            <w:vMerge/>
          </w:tcPr>
          <w:p w:rsidR="00D4690C" w:rsidRDefault="00D4690C" w:rsidP="00E75D75">
            <w:pPr>
              <w:rPr>
                <w:sz w:val="20"/>
                <w:szCs w:val="20"/>
              </w:rPr>
            </w:pPr>
          </w:p>
        </w:tc>
        <w:tc>
          <w:tcPr>
            <w:tcW w:w="5164" w:type="dxa"/>
          </w:tcPr>
          <w:p w:rsidR="00D4690C" w:rsidRDefault="00D4690C" w:rsidP="00E75D75">
            <w:pPr>
              <w:jc w:val="left"/>
              <w:rPr>
                <w:sz w:val="20"/>
                <w:szCs w:val="20"/>
              </w:rPr>
            </w:pPr>
            <w:r>
              <w:rPr>
                <w:sz w:val="20"/>
                <w:szCs w:val="20"/>
              </w:rPr>
              <w:t>The same school sector in a different state/territory</w:t>
            </w:r>
          </w:p>
        </w:tc>
        <w:tc>
          <w:tcPr>
            <w:tcW w:w="1128" w:type="dxa"/>
            <w:vAlign w:val="center"/>
          </w:tcPr>
          <w:p w:rsidR="00D4690C" w:rsidRPr="00D0326A" w:rsidRDefault="00D4690C" w:rsidP="00E75D75">
            <w:pPr>
              <w:jc w:val="center"/>
              <w:rPr>
                <w:sz w:val="20"/>
                <w:szCs w:val="20"/>
              </w:rPr>
            </w:pPr>
            <w:r>
              <w:rPr>
                <w:sz w:val="20"/>
                <w:szCs w:val="20"/>
              </w:rPr>
              <w:t>1.6</w:t>
            </w:r>
          </w:p>
        </w:tc>
        <w:tc>
          <w:tcPr>
            <w:tcW w:w="1153" w:type="dxa"/>
            <w:vAlign w:val="center"/>
          </w:tcPr>
          <w:p w:rsidR="00D4690C" w:rsidRPr="00D0326A" w:rsidRDefault="00D4690C" w:rsidP="00E75D75">
            <w:pPr>
              <w:jc w:val="center"/>
              <w:rPr>
                <w:sz w:val="20"/>
                <w:szCs w:val="20"/>
              </w:rPr>
            </w:pPr>
            <w:r>
              <w:rPr>
                <w:sz w:val="20"/>
                <w:szCs w:val="20"/>
              </w:rPr>
              <w:t>1.7</w:t>
            </w:r>
          </w:p>
        </w:tc>
      </w:tr>
      <w:tr w:rsidR="00D4690C" w:rsidTr="00E75D75">
        <w:tc>
          <w:tcPr>
            <w:tcW w:w="1514" w:type="dxa"/>
            <w:vMerge/>
          </w:tcPr>
          <w:p w:rsidR="00D4690C" w:rsidRDefault="00D4690C" w:rsidP="00E75D75">
            <w:pPr>
              <w:rPr>
                <w:sz w:val="20"/>
                <w:szCs w:val="20"/>
              </w:rPr>
            </w:pPr>
          </w:p>
        </w:tc>
        <w:tc>
          <w:tcPr>
            <w:tcW w:w="5164" w:type="dxa"/>
          </w:tcPr>
          <w:p w:rsidR="00D4690C" w:rsidRDefault="00D4690C" w:rsidP="00E75D75">
            <w:pPr>
              <w:jc w:val="left"/>
              <w:rPr>
                <w:sz w:val="20"/>
                <w:szCs w:val="20"/>
              </w:rPr>
            </w:pPr>
            <w:r>
              <w:rPr>
                <w:sz w:val="20"/>
                <w:szCs w:val="20"/>
              </w:rPr>
              <w:t>A different school sector in the same state/territory</w:t>
            </w:r>
          </w:p>
        </w:tc>
        <w:tc>
          <w:tcPr>
            <w:tcW w:w="1128" w:type="dxa"/>
            <w:vAlign w:val="center"/>
          </w:tcPr>
          <w:p w:rsidR="00D4690C" w:rsidRPr="00D0326A" w:rsidRDefault="00D4690C" w:rsidP="00E75D75">
            <w:pPr>
              <w:jc w:val="center"/>
              <w:rPr>
                <w:sz w:val="20"/>
                <w:szCs w:val="20"/>
              </w:rPr>
            </w:pPr>
            <w:r>
              <w:rPr>
                <w:sz w:val="20"/>
                <w:szCs w:val="20"/>
              </w:rPr>
              <w:t>5.9</w:t>
            </w:r>
          </w:p>
        </w:tc>
        <w:tc>
          <w:tcPr>
            <w:tcW w:w="1153" w:type="dxa"/>
            <w:vAlign w:val="center"/>
          </w:tcPr>
          <w:p w:rsidR="00D4690C" w:rsidRPr="00D0326A" w:rsidRDefault="00D4690C" w:rsidP="00E75D75">
            <w:pPr>
              <w:jc w:val="center"/>
              <w:rPr>
                <w:sz w:val="20"/>
                <w:szCs w:val="20"/>
              </w:rPr>
            </w:pPr>
            <w:r>
              <w:rPr>
                <w:sz w:val="20"/>
                <w:szCs w:val="20"/>
              </w:rPr>
              <w:t>5.4</w:t>
            </w:r>
          </w:p>
        </w:tc>
      </w:tr>
      <w:tr w:rsidR="00D4690C" w:rsidTr="00E75D75">
        <w:tc>
          <w:tcPr>
            <w:tcW w:w="1514" w:type="dxa"/>
            <w:vMerge/>
          </w:tcPr>
          <w:p w:rsidR="00D4690C" w:rsidRDefault="00D4690C" w:rsidP="00E75D75">
            <w:pPr>
              <w:rPr>
                <w:sz w:val="20"/>
                <w:szCs w:val="20"/>
              </w:rPr>
            </w:pPr>
          </w:p>
        </w:tc>
        <w:tc>
          <w:tcPr>
            <w:tcW w:w="5164" w:type="dxa"/>
          </w:tcPr>
          <w:p w:rsidR="00D4690C" w:rsidRDefault="00D4690C" w:rsidP="00E75D75">
            <w:pPr>
              <w:jc w:val="left"/>
              <w:rPr>
                <w:sz w:val="20"/>
                <w:szCs w:val="20"/>
              </w:rPr>
            </w:pPr>
            <w:r>
              <w:rPr>
                <w:sz w:val="20"/>
                <w:szCs w:val="20"/>
              </w:rPr>
              <w:t>A different school sector in a different state/territory</w:t>
            </w:r>
          </w:p>
        </w:tc>
        <w:tc>
          <w:tcPr>
            <w:tcW w:w="1128" w:type="dxa"/>
            <w:vAlign w:val="center"/>
          </w:tcPr>
          <w:p w:rsidR="00D4690C" w:rsidRPr="00D0326A" w:rsidRDefault="00D4690C" w:rsidP="00E75D75">
            <w:pPr>
              <w:jc w:val="center"/>
              <w:rPr>
                <w:sz w:val="20"/>
                <w:szCs w:val="20"/>
              </w:rPr>
            </w:pPr>
            <w:r>
              <w:rPr>
                <w:sz w:val="20"/>
                <w:szCs w:val="20"/>
              </w:rPr>
              <w:t>0.6</w:t>
            </w:r>
          </w:p>
        </w:tc>
        <w:tc>
          <w:tcPr>
            <w:tcW w:w="1153" w:type="dxa"/>
            <w:vAlign w:val="center"/>
          </w:tcPr>
          <w:p w:rsidR="00D4690C" w:rsidRPr="00D0326A" w:rsidRDefault="00D4690C" w:rsidP="00E75D75">
            <w:pPr>
              <w:jc w:val="center"/>
              <w:rPr>
                <w:sz w:val="20"/>
                <w:szCs w:val="20"/>
              </w:rPr>
            </w:pPr>
            <w:r>
              <w:rPr>
                <w:sz w:val="20"/>
                <w:szCs w:val="20"/>
              </w:rPr>
              <w:t>1.3</w:t>
            </w:r>
          </w:p>
        </w:tc>
      </w:tr>
      <w:tr w:rsidR="00D4690C" w:rsidTr="00E75D75">
        <w:tc>
          <w:tcPr>
            <w:tcW w:w="1514" w:type="dxa"/>
          </w:tcPr>
          <w:p w:rsidR="00D4690C" w:rsidRDefault="00D4690C" w:rsidP="00E75D75">
            <w:pPr>
              <w:rPr>
                <w:sz w:val="20"/>
                <w:szCs w:val="20"/>
              </w:rPr>
            </w:pPr>
          </w:p>
        </w:tc>
        <w:tc>
          <w:tcPr>
            <w:tcW w:w="5164" w:type="dxa"/>
          </w:tcPr>
          <w:p w:rsidR="00D4690C" w:rsidRDefault="00D4690C" w:rsidP="00E75D75">
            <w:pPr>
              <w:jc w:val="left"/>
              <w:rPr>
                <w:sz w:val="20"/>
                <w:szCs w:val="20"/>
              </w:rPr>
            </w:pPr>
            <w:r>
              <w:rPr>
                <w:sz w:val="20"/>
                <w:szCs w:val="20"/>
              </w:rPr>
              <w:t>Other</w:t>
            </w:r>
          </w:p>
        </w:tc>
        <w:tc>
          <w:tcPr>
            <w:tcW w:w="1128" w:type="dxa"/>
            <w:tcBorders>
              <w:bottom w:val="single" w:sz="4" w:space="0" w:color="auto"/>
            </w:tcBorders>
            <w:vAlign w:val="center"/>
          </w:tcPr>
          <w:p w:rsidR="00D4690C" w:rsidRPr="00D0326A" w:rsidRDefault="00D4690C" w:rsidP="00E75D75">
            <w:pPr>
              <w:jc w:val="center"/>
              <w:rPr>
                <w:sz w:val="20"/>
                <w:szCs w:val="20"/>
              </w:rPr>
            </w:pPr>
            <w:r>
              <w:rPr>
                <w:sz w:val="20"/>
                <w:szCs w:val="20"/>
              </w:rPr>
              <w:t>1.0</w:t>
            </w:r>
          </w:p>
        </w:tc>
        <w:tc>
          <w:tcPr>
            <w:tcW w:w="1153" w:type="dxa"/>
            <w:tcBorders>
              <w:bottom w:val="single" w:sz="4" w:space="0" w:color="auto"/>
            </w:tcBorders>
            <w:vAlign w:val="center"/>
          </w:tcPr>
          <w:p w:rsidR="00D4690C" w:rsidRPr="00D0326A" w:rsidRDefault="00D4690C" w:rsidP="00E75D75">
            <w:pPr>
              <w:jc w:val="center"/>
              <w:rPr>
                <w:sz w:val="20"/>
                <w:szCs w:val="20"/>
              </w:rPr>
            </w:pPr>
            <w:r>
              <w:rPr>
                <w:sz w:val="20"/>
                <w:szCs w:val="20"/>
              </w:rPr>
              <w:t>1.5</w:t>
            </w:r>
          </w:p>
        </w:tc>
      </w:tr>
      <w:tr w:rsidR="00D4690C" w:rsidTr="00E75D75">
        <w:tc>
          <w:tcPr>
            <w:tcW w:w="1514" w:type="dxa"/>
            <w:tcBorders>
              <w:bottom w:val="double" w:sz="4" w:space="0" w:color="auto"/>
            </w:tcBorders>
          </w:tcPr>
          <w:p w:rsidR="00D4690C" w:rsidRDefault="00D4690C" w:rsidP="00E75D75">
            <w:pPr>
              <w:rPr>
                <w:sz w:val="20"/>
                <w:szCs w:val="20"/>
              </w:rPr>
            </w:pPr>
          </w:p>
        </w:tc>
        <w:tc>
          <w:tcPr>
            <w:tcW w:w="5164" w:type="dxa"/>
            <w:tcBorders>
              <w:bottom w:val="double" w:sz="4" w:space="0" w:color="auto"/>
            </w:tcBorders>
          </w:tcPr>
          <w:p w:rsidR="00D4690C" w:rsidRDefault="00D4690C" w:rsidP="00E75D75">
            <w:pPr>
              <w:rPr>
                <w:sz w:val="20"/>
                <w:szCs w:val="20"/>
              </w:rPr>
            </w:pPr>
          </w:p>
        </w:tc>
        <w:tc>
          <w:tcPr>
            <w:tcW w:w="1128" w:type="dxa"/>
            <w:tcBorders>
              <w:top w:val="single" w:sz="4" w:space="0" w:color="auto"/>
              <w:bottom w:val="double" w:sz="4" w:space="0" w:color="auto"/>
            </w:tcBorders>
            <w:vAlign w:val="center"/>
          </w:tcPr>
          <w:p w:rsidR="00D4690C" w:rsidRPr="00096F71" w:rsidRDefault="00D4690C" w:rsidP="00E75D75">
            <w:pPr>
              <w:jc w:val="center"/>
              <w:rPr>
                <w:b/>
                <w:sz w:val="20"/>
                <w:szCs w:val="20"/>
              </w:rPr>
            </w:pPr>
            <w:r w:rsidRPr="00096F71">
              <w:rPr>
                <w:b/>
                <w:sz w:val="20"/>
                <w:szCs w:val="20"/>
              </w:rPr>
              <w:t>100</w:t>
            </w:r>
          </w:p>
        </w:tc>
        <w:tc>
          <w:tcPr>
            <w:tcW w:w="1153" w:type="dxa"/>
            <w:tcBorders>
              <w:top w:val="single" w:sz="4" w:space="0" w:color="auto"/>
              <w:bottom w:val="double" w:sz="4" w:space="0" w:color="auto"/>
            </w:tcBorders>
            <w:vAlign w:val="center"/>
          </w:tcPr>
          <w:p w:rsidR="00D4690C" w:rsidRPr="00096F71" w:rsidRDefault="00D4690C" w:rsidP="00E75D75">
            <w:pPr>
              <w:jc w:val="center"/>
              <w:rPr>
                <w:b/>
                <w:sz w:val="20"/>
                <w:szCs w:val="20"/>
              </w:rPr>
            </w:pPr>
            <w:r w:rsidRPr="00096F71">
              <w:rPr>
                <w:b/>
                <w:sz w:val="20"/>
                <w:szCs w:val="20"/>
              </w:rPr>
              <w:t>100</w:t>
            </w:r>
          </w:p>
        </w:tc>
      </w:tr>
    </w:tbl>
    <w:p w:rsidR="00D4690C" w:rsidRDefault="00D4690C" w:rsidP="00D4690C">
      <w:pPr>
        <w:rPr>
          <w:sz w:val="20"/>
          <w:szCs w:val="20"/>
        </w:rPr>
      </w:pPr>
    </w:p>
    <w:p w:rsidR="00926E31" w:rsidRDefault="00926E31" w:rsidP="00D4690C">
      <w:pPr>
        <w:rPr>
          <w:sz w:val="20"/>
          <w:szCs w:val="20"/>
        </w:rPr>
      </w:pPr>
    </w:p>
    <w:p w:rsidR="00227538" w:rsidRDefault="00926E31" w:rsidP="00BA3569">
      <w:pPr>
        <w:suppressAutoHyphens w:val="0"/>
        <w:jc w:val="left"/>
        <w:sectPr w:rsidR="00227538" w:rsidSect="00DE0BCE">
          <w:pgSz w:w="11907" w:h="16840" w:code="9"/>
          <w:pgMar w:top="1247" w:right="1531" w:bottom="1134" w:left="1531" w:header="709" w:footer="709" w:gutter="0"/>
          <w:cols w:space="720"/>
          <w:titlePg/>
        </w:sectPr>
      </w:pPr>
      <w:r>
        <w:rPr>
          <w:sz w:val="20"/>
          <w:szCs w:val="20"/>
        </w:rPr>
        <w:br w:type="page"/>
      </w:r>
    </w:p>
    <w:p w:rsidR="006C2E3C" w:rsidRDefault="006C2E3C" w:rsidP="006C2E3C">
      <w:pPr>
        <w:pStyle w:val="Heading1"/>
        <w:ind w:left="567" w:hanging="567"/>
      </w:pPr>
      <w:bookmarkStart w:id="695" w:name="_Toc290283212"/>
      <w:bookmarkStart w:id="696" w:name="_Toc308685494"/>
      <w:bookmarkStart w:id="697" w:name="_Toc384729521"/>
      <w:r>
        <w:lastRenderedPageBreak/>
        <w:t>Early career teachers</w:t>
      </w:r>
      <w:bookmarkEnd w:id="695"/>
      <w:bookmarkEnd w:id="696"/>
      <w:bookmarkEnd w:id="697"/>
    </w:p>
    <w:p w:rsidR="006C2E3C" w:rsidRDefault="006C2E3C" w:rsidP="006C2E3C">
      <w:pPr>
        <w:pStyle w:val="Heading2"/>
        <w:ind w:left="567" w:hanging="567"/>
      </w:pPr>
      <w:bookmarkStart w:id="698" w:name="_Toc290283213"/>
      <w:bookmarkStart w:id="699" w:name="_Toc308685495"/>
      <w:bookmarkStart w:id="700" w:name="_Toc384729522"/>
      <w:r w:rsidRPr="006468E6">
        <w:t>Introduction</w:t>
      </w:r>
      <w:bookmarkEnd w:id="698"/>
      <w:bookmarkEnd w:id="699"/>
      <w:bookmarkEnd w:id="700"/>
    </w:p>
    <w:p w:rsidR="006C2E3C" w:rsidRDefault="006C2E3C" w:rsidP="006C2E3C">
      <w:r w:rsidRPr="006F450D">
        <w:t>This chapter re</w:t>
      </w:r>
      <w:r>
        <w:t xml:space="preserve">ports results from the </w:t>
      </w:r>
      <w:proofErr w:type="spellStart"/>
      <w:r>
        <w:t>SiAS</w:t>
      </w:r>
      <w:proofErr w:type="spellEnd"/>
      <w:r>
        <w:t xml:space="preserve"> 2013 survey t</w:t>
      </w:r>
      <w:r w:rsidRPr="00EB6890">
        <w:rPr>
          <w:iCs/>
        </w:rPr>
        <w:t>hat relate to early career teachers</w:t>
      </w:r>
      <w:r w:rsidRPr="006F450D">
        <w:rPr>
          <w:i/>
          <w:iCs/>
        </w:rPr>
        <w:t xml:space="preserve">. </w:t>
      </w:r>
      <w:r w:rsidRPr="006F450D">
        <w:t xml:space="preserve">For the purposes of the survey, early career teachers were defined as those who had been teaching for </w:t>
      </w:r>
      <w:r>
        <w:t>five years or less</w:t>
      </w:r>
      <w:r w:rsidRPr="006F450D">
        <w:t>.</w:t>
      </w:r>
      <w:r>
        <w:t xml:space="preserve"> Questions included in </w:t>
      </w:r>
      <w:r w:rsidR="00335988">
        <w:t xml:space="preserve">this and </w:t>
      </w:r>
      <w:r>
        <w:t xml:space="preserve">previous surveys asked respondents to indicate which factors were important in their decision to become a teacher, provide an assessment of </w:t>
      </w:r>
      <w:r w:rsidRPr="006F450D">
        <w:t xml:space="preserve">the helpfulness of their pre-service teacher education course, </w:t>
      </w:r>
      <w:r>
        <w:t xml:space="preserve">and indicate </w:t>
      </w:r>
      <w:r w:rsidRPr="006F450D">
        <w:t>the types of assistance they have received early in their career, and how helpful that assistance has been.</w:t>
      </w:r>
    </w:p>
    <w:p w:rsidR="006C2E3C" w:rsidRDefault="006C2E3C" w:rsidP="006C2E3C"/>
    <w:p w:rsidR="006C2E3C" w:rsidRDefault="006C2E3C" w:rsidP="006C2E3C">
      <w:pPr>
        <w:rPr>
          <w:b/>
        </w:rPr>
      </w:pPr>
      <w:r>
        <w:t>New questions</w:t>
      </w:r>
      <w:r w:rsidR="00335988">
        <w:t xml:space="preserve"> in 2013</w:t>
      </w:r>
      <w:r>
        <w:t xml:space="preserve"> asked early career teachers about the stage of life at which they decided to become a teacher, the process by which they applied to their initial teacher education course (</w:t>
      </w:r>
      <w:proofErr w:type="spellStart"/>
      <w:r>
        <w:t>ITE</w:t>
      </w:r>
      <w:proofErr w:type="spellEnd"/>
      <w:r>
        <w:t xml:space="preserve">) and the helpfulness of components of their </w:t>
      </w:r>
      <w:proofErr w:type="spellStart"/>
      <w:r>
        <w:t>ITE</w:t>
      </w:r>
      <w:proofErr w:type="spellEnd"/>
      <w:r>
        <w:t>.</w:t>
      </w:r>
    </w:p>
    <w:p w:rsidR="006C2E3C" w:rsidRPr="00C437F9" w:rsidRDefault="006C2E3C" w:rsidP="006C2E3C">
      <w:pPr>
        <w:rPr>
          <w:b/>
        </w:rPr>
      </w:pPr>
    </w:p>
    <w:p w:rsidR="006C2E3C" w:rsidRDefault="006C2E3C" w:rsidP="006C2E3C">
      <w:pPr>
        <w:pStyle w:val="Heading2"/>
        <w:ind w:left="567" w:hanging="567"/>
      </w:pPr>
      <w:bookmarkStart w:id="701" w:name="_Toc290283214"/>
      <w:bookmarkStart w:id="702" w:name="_Toc308685496"/>
      <w:bookmarkStart w:id="703" w:name="_Toc384729523"/>
      <w:r>
        <w:t>Early career teacher demographics</w:t>
      </w:r>
      <w:bookmarkEnd w:id="701"/>
      <w:bookmarkEnd w:id="702"/>
      <w:bookmarkEnd w:id="703"/>
    </w:p>
    <w:p w:rsidR="006C2E3C" w:rsidRDefault="006C2E3C" w:rsidP="006C2E3C">
      <w:r>
        <w:t>I</w:t>
      </w:r>
      <w:r w:rsidRPr="006F450D">
        <w:t>n the p</w:t>
      </w:r>
      <w:r>
        <w:t>rimary school teacher sample, 21.9</w:t>
      </w:r>
      <w:r w:rsidRPr="006F450D">
        <w:t xml:space="preserve">% had been teaching for </w:t>
      </w:r>
      <w:r>
        <w:t>five</w:t>
      </w:r>
      <w:r w:rsidRPr="006F450D">
        <w:t xml:space="preserve"> years</w:t>
      </w:r>
      <w:r>
        <w:t xml:space="preserve"> or less</w:t>
      </w:r>
      <w:r w:rsidR="00335988">
        <w:t xml:space="preserve"> (Table 8.1)</w:t>
      </w:r>
      <w:r w:rsidRPr="006F450D">
        <w:t>. Amo</w:t>
      </w:r>
      <w:r>
        <w:t>ng secondary school teachers, 17.5</w:t>
      </w:r>
      <w:r w:rsidRPr="006F450D">
        <w:t>% were in this category.</w:t>
      </w:r>
      <w:r>
        <w:t xml:space="preserve"> These figures represent a fall in the </w:t>
      </w:r>
      <w:r w:rsidR="00335988">
        <w:t xml:space="preserve">proportion </w:t>
      </w:r>
      <w:r>
        <w:t>of early career teachers of about three percentage points compared to 2010 (24.8% in primary and 20.1% in secondary), and this is reflected across most states.</w:t>
      </w:r>
    </w:p>
    <w:p w:rsidR="006C2E3C" w:rsidRDefault="006C2E3C" w:rsidP="006C2E3C"/>
    <w:p w:rsidR="006C2E3C" w:rsidRDefault="006C2E3C" w:rsidP="006C2E3C">
      <w:r>
        <w:t xml:space="preserve">The </w:t>
      </w:r>
      <w:r w:rsidR="00335988">
        <w:t xml:space="preserve">proportion </w:t>
      </w:r>
      <w:r>
        <w:t>of early career male primary teachers has fallen more than the average compared to 2010, as ha</w:t>
      </w:r>
      <w:r w:rsidR="00335988">
        <w:t>ve</w:t>
      </w:r>
      <w:r>
        <w:t xml:space="preserve"> the </w:t>
      </w:r>
      <w:r w:rsidR="00335988">
        <w:t xml:space="preserve">proportions </w:t>
      </w:r>
      <w:r>
        <w:t xml:space="preserve">of early career primary teachers in high SES schools, and secondary </w:t>
      </w:r>
      <w:r w:rsidR="00C26A2E">
        <w:t>teachers</w:t>
      </w:r>
      <w:r>
        <w:t xml:space="preserve"> in low SES schools. In contrast, the proportion of early career teachers in remote locations has risen, although a large confidence interval (±14%) in the primary response means this total should be read with caution. </w:t>
      </w:r>
    </w:p>
    <w:p w:rsidR="006C2E3C" w:rsidRPr="00023A50" w:rsidRDefault="006C2E3C" w:rsidP="006C2E3C">
      <w:pPr>
        <w:rPr>
          <w:sz w:val="18"/>
          <w:szCs w:val="18"/>
        </w:rPr>
      </w:pPr>
    </w:p>
    <w:p w:rsidR="006C2E3C" w:rsidRDefault="006C2E3C" w:rsidP="006C2E3C">
      <w:pPr>
        <w:pStyle w:val="Caption"/>
        <w:keepNext/>
        <w:spacing w:after="120"/>
      </w:pPr>
      <w:bookmarkStart w:id="704" w:name="_Ref290299503"/>
      <w:bookmarkStart w:id="705" w:name="_Toc309975458"/>
      <w:bookmarkStart w:id="706" w:name="_Toc374608738"/>
      <w:bookmarkStart w:id="707" w:name="_Toc374608904"/>
      <w:bookmarkStart w:id="708" w:name="_Toc374609065"/>
      <w:bookmarkStart w:id="709" w:name="_Toc382567044"/>
      <w:bookmarkStart w:id="710" w:name="_Toc384726244"/>
      <w:proofErr w:type="gramStart"/>
      <w:r>
        <w:t xml:space="preserve">Table </w:t>
      </w:r>
      <w:r w:rsidR="003F2304">
        <w:fldChar w:fldCharType="begin"/>
      </w:r>
      <w:r w:rsidR="00A82A86">
        <w:instrText xml:space="preserve"> STYLEREF 1 \s </w:instrText>
      </w:r>
      <w:r w:rsidR="003F2304">
        <w:fldChar w:fldCharType="separate"/>
      </w:r>
      <w:r w:rsidR="006D6ADE">
        <w:rPr>
          <w:noProof/>
        </w:rPr>
        <w:t>8</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bookmarkEnd w:id="704"/>
      <w:r>
        <w:t>: Proportion of early career teachers by gender, sector, location, SES and state and territory</w:t>
      </w:r>
      <w:bookmarkEnd w:id="705"/>
      <w:bookmarkEnd w:id="706"/>
      <w:bookmarkEnd w:id="707"/>
      <w:bookmarkEnd w:id="708"/>
      <w:bookmarkEnd w:id="709"/>
      <w:bookmarkEnd w:id="710"/>
    </w:p>
    <w:tbl>
      <w:tblPr>
        <w:tblW w:w="7655" w:type="dxa"/>
        <w:tblInd w:w="57" w:type="dxa"/>
        <w:tblLayout w:type="fixed"/>
        <w:tblCellMar>
          <w:left w:w="57" w:type="dxa"/>
          <w:right w:w="57" w:type="dxa"/>
        </w:tblCellMar>
        <w:tblLook w:val="04A0" w:firstRow="1" w:lastRow="0" w:firstColumn="1" w:lastColumn="0" w:noHBand="0" w:noVBand="1"/>
      </w:tblPr>
      <w:tblGrid>
        <w:gridCol w:w="1560"/>
        <w:gridCol w:w="1417"/>
        <w:gridCol w:w="705"/>
        <w:gridCol w:w="713"/>
        <w:gridCol w:w="850"/>
        <w:gridCol w:w="142"/>
        <w:gridCol w:w="709"/>
        <w:gridCol w:w="708"/>
        <w:gridCol w:w="851"/>
      </w:tblGrid>
      <w:tr w:rsidR="00335988" w:rsidRPr="009379C3" w:rsidTr="00CD7905">
        <w:trPr>
          <w:trHeight w:val="227"/>
        </w:trPr>
        <w:tc>
          <w:tcPr>
            <w:tcW w:w="1560" w:type="dxa"/>
            <w:tcBorders>
              <w:top w:val="double" w:sz="4" w:space="0" w:color="auto"/>
              <w:left w:val="nil"/>
              <w:bottom w:val="nil"/>
              <w:right w:val="nil"/>
            </w:tcBorders>
          </w:tcPr>
          <w:p w:rsidR="00335988" w:rsidRPr="009379C3" w:rsidRDefault="00335988" w:rsidP="00CD7905">
            <w:pPr>
              <w:suppressAutoHyphens w:val="0"/>
              <w:jc w:val="left"/>
              <w:rPr>
                <w:rFonts w:cs="Arial"/>
                <w:sz w:val="20"/>
                <w:szCs w:val="20"/>
                <w:lang w:eastAsia="en-AU"/>
              </w:rPr>
            </w:pPr>
          </w:p>
        </w:tc>
        <w:tc>
          <w:tcPr>
            <w:tcW w:w="1417" w:type="dxa"/>
            <w:tcBorders>
              <w:top w:val="double" w:sz="4" w:space="0" w:color="auto"/>
              <w:left w:val="nil"/>
              <w:bottom w:val="nil"/>
              <w:right w:val="nil"/>
            </w:tcBorders>
            <w:shd w:val="clear" w:color="auto" w:fill="auto"/>
            <w:noWrap/>
            <w:vAlign w:val="bottom"/>
            <w:hideMark/>
          </w:tcPr>
          <w:p w:rsidR="00335988" w:rsidRPr="009379C3" w:rsidRDefault="00335988" w:rsidP="00CD7905">
            <w:pPr>
              <w:suppressAutoHyphens w:val="0"/>
              <w:jc w:val="left"/>
              <w:rPr>
                <w:rFonts w:cs="Arial"/>
                <w:sz w:val="20"/>
                <w:szCs w:val="20"/>
                <w:lang w:eastAsia="en-AU"/>
              </w:rPr>
            </w:pPr>
          </w:p>
        </w:tc>
        <w:tc>
          <w:tcPr>
            <w:tcW w:w="2268" w:type="dxa"/>
            <w:gridSpan w:val="3"/>
            <w:tcBorders>
              <w:top w:val="double" w:sz="4" w:space="0" w:color="auto"/>
              <w:left w:val="nil"/>
              <w:bottom w:val="single" w:sz="8" w:space="0" w:color="000000"/>
              <w:right w:val="nil"/>
            </w:tcBorders>
            <w:shd w:val="clear" w:color="auto" w:fill="auto"/>
            <w:vAlign w:val="center"/>
            <w:hideMark/>
          </w:tcPr>
          <w:p w:rsidR="00335988" w:rsidRPr="009379C3" w:rsidRDefault="00335988" w:rsidP="00CD7905">
            <w:pPr>
              <w:suppressAutoHyphens w:val="0"/>
              <w:jc w:val="center"/>
              <w:rPr>
                <w:rFonts w:cs="Arial"/>
                <w:b/>
                <w:color w:val="000000"/>
                <w:sz w:val="20"/>
                <w:szCs w:val="20"/>
                <w:lang w:eastAsia="en-AU"/>
              </w:rPr>
            </w:pPr>
            <w:r w:rsidRPr="009379C3">
              <w:rPr>
                <w:rFonts w:cs="Arial"/>
                <w:b/>
                <w:color w:val="000000"/>
                <w:sz w:val="20"/>
                <w:szCs w:val="20"/>
                <w:lang w:eastAsia="en-AU"/>
              </w:rPr>
              <w:t>Primary</w:t>
            </w:r>
          </w:p>
        </w:tc>
        <w:tc>
          <w:tcPr>
            <w:tcW w:w="142" w:type="dxa"/>
            <w:tcBorders>
              <w:top w:val="double" w:sz="4" w:space="0" w:color="auto"/>
              <w:left w:val="nil"/>
              <w:right w:val="nil"/>
            </w:tcBorders>
          </w:tcPr>
          <w:p w:rsidR="00335988" w:rsidRPr="009379C3" w:rsidRDefault="00335988" w:rsidP="00CD7905">
            <w:pPr>
              <w:suppressAutoHyphens w:val="0"/>
              <w:jc w:val="center"/>
              <w:rPr>
                <w:rFonts w:cs="Arial"/>
                <w:b/>
                <w:color w:val="000000"/>
                <w:sz w:val="20"/>
                <w:szCs w:val="20"/>
                <w:lang w:eastAsia="en-AU"/>
              </w:rPr>
            </w:pPr>
          </w:p>
        </w:tc>
        <w:tc>
          <w:tcPr>
            <w:tcW w:w="2268" w:type="dxa"/>
            <w:gridSpan w:val="3"/>
            <w:tcBorders>
              <w:top w:val="double" w:sz="4" w:space="0" w:color="auto"/>
              <w:left w:val="nil"/>
              <w:bottom w:val="single" w:sz="8" w:space="0" w:color="000000"/>
              <w:right w:val="nil"/>
            </w:tcBorders>
          </w:tcPr>
          <w:p w:rsidR="00335988" w:rsidRPr="009379C3" w:rsidRDefault="00335988" w:rsidP="00CD7905">
            <w:pPr>
              <w:suppressAutoHyphens w:val="0"/>
              <w:jc w:val="center"/>
              <w:rPr>
                <w:rFonts w:cs="Arial"/>
                <w:b/>
                <w:color w:val="000000"/>
                <w:sz w:val="20"/>
                <w:szCs w:val="20"/>
                <w:lang w:eastAsia="en-AU"/>
              </w:rPr>
            </w:pPr>
            <w:r w:rsidRPr="009379C3">
              <w:rPr>
                <w:rFonts w:cs="Arial"/>
                <w:b/>
                <w:color w:val="000000"/>
                <w:sz w:val="20"/>
                <w:szCs w:val="20"/>
                <w:lang w:eastAsia="en-AU"/>
              </w:rPr>
              <w:t>Secondary</w:t>
            </w:r>
          </w:p>
        </w:tc>
      </w:tr>
      <w:tr w:rsidR="00335988" w:rsidRPr="009379C3" w:rsidTr="00CD7905">
        <w:trPr>
          <w:trHeight w:val="255"/>
        </w:trPr>
        <w:tc>
          <w:tcPr>
            <w:tcW w:w="1560" w:type="dxa"/>
            <w:vMerge w:val="restart"/>
            <w:tcBorders>
              <w:left w:val="nil"/>
              <w:right w:val="nil"/>
            </w:tcBorders>
          </w:tcPr>
          <w:p w:rsidR="00335988" w:rsidRPr="009379C3" w:rsidRDefault="00335988" w:rsidP="00CD7905">
            <w:pPr>
              <w:suppressAutoHyphens w:val="0"/>
              <w:jc w:val="left"/>
              <w:rPr>
                <w:rFonts w:cs="Arial"/>
                <w:color w:val="000000"/>
                <w:sz w:val="20"/>
                <w:szCs w:val="20"/>
                <w:lang w:eastAsia="en-AU"/>
              </w:rPr>
            </w:pPr>
          </w:p>
        </w:tc>
        <w:tc>
          <w:tcPr>
            <w:tcW w:w="1417" w:type="dxa"/>
            <w:vMerge w:val="restart"/>
            <w:tcBorders>
              <w:left w:val="nil"/>
              <w:right w:val="nil"/>
            </w:tcBorders>
            <w:shd w:val="clear" w:color="auto" w:fill="auto"/>
            <w:vAlign w:val="center"/>
            <w:hideMark/>
          </w:tcPr>
          <w:p w:rsidR="00335988" w:rsidRPr="009379C3" w:rsidRDefault="00335988" w:rsidP="00CD7905">
            <w:pPr>
              <w:suppressAutoHyphens w:val="0"/>
              <w:jc w:val="left"/>
              <w:rPr>
                <w:rFonts w:cs="Arial"/>
                <w:color w:val="000000"/>
                <w:sz w:val="20"/>
                <w:szCs w:val="20"/>
                <w:lang w:eastAsia="en-AU"/>
              </w:rPr>
            </w:pPr>
          </w:p>
        </w:tc>
        <w:tc>
          <w:tcPr>
            <w:tcW w:w="1418" w:type="dxa"/>
            <w:gridSpan w:val="2"/>
            <w:tcBorders>
              <w:top w:val="nil"/>
              <w:left w:val="nil"/>
              <w:bottom w:val="single" w:sz="4" w:space="0" w:color="auto"/>
              <w:right w:val="nil"/>
            </w:tcBorders>
            <w:shd w:val="clear" w:color="auto" w:fill="auto"/>
            <w:noWrap/>
            <w:vAlign w:val="center"/>
            <w:hideMark/>
          </w:tcPr>
          <w:p w:rsidR="00335988" w:rsidRPr="007E5FE4" w:rsidRDefault="00335988" w:rsidP="00CD7905">
            <w:pPr>
              <w:jc w:val="center"/>
              <w:rPr>
                <w:rFonts w:cs="Arial"/>
                <w:b/>
                <w:color w:val="000000"/>
                <w:sz w:val="20"/>
                <w:szCs w:val="20"/>
                <w:lang w:eastAsia="en-AU"/>
              </w:rPr>
            </w:pPr>
            <w:r w:rsidRPr="007E5FE4">
              <w:rPr>
                <w:rFonts w:cs="Arial"/>
                <w:b/>
                <w:color w:val="000000"/>
                <w:sz w:val="20"/>
                <w:szCs w:val="20"/>
                <w:lang w:eastAsia="en-AU"/>
              </w:rPr>
              <w:t>2013</w:t>
            </w:r>
          </w:p>
        </w:tc>
        <w:tc>
          <w:tcPr>
            <w:tcW w:w="850" w:type="dxa"/>
            <w:tcBorders>
              <w:top w:val="nil"/>
              <w:left w:val="nil"/>
              <w:bottom w:val="nil"/>
              <w:right w:val="nil"/>
            </w:tcBorders>
            <w:shd w:val="clear" w:color="auto" w:fill="auto"/>
            <w:noWrap/>
            <w:vAlign w:val="center"/>
            <w:hideMark/>
          </w:tcPr>
          <w:p w:rsidR="00335988" w:rsidRPr="007E5FE4" w:rsidRDefault="00335988" w:rsidP="00CD7905">
            <w:pPr>
              <w:jc w:val="center"/>
              <w:rPr>
                <w:rFonts w:cs="Arial"/>
                <w:b/>
                <w:color w:val="000000"/>
                <w:sz w:val="20"/>
                <w:szCs w:val="20"/>
                <w:lang w:eastAsia="en-AU"/>
              </w:rPr>
            </w:pPr>
            <w:r w:rsidRPr="007E5FE4">
              <w:rPr>
                <w:rFonts w:cs="Arial"/>
                <w:b/>
                <w:color w:val="000000"/>
                <w:sz w:val="20"/>
                <w:szCs w:val="20"/>
                <w:lang w:eastAsia="en-AU"/>
              </w:rPr>
              <w:t>2010</w:t>
            </w:r>
          </w:p>
        </w:tc>
        <w:tc>
          <w:tcPr>
            <w:tcW w:w="142" w:type="dxa"/>
            <w:tcBorders>
              <w:top w:val="nil"/>
              <w:left w:val="nil"/>
              <w:bottom w:val="nil"/>
              <w:right w:val="nil"/>
            </w:tcBorders>
          </w:tcPr>
          <w:p w:rsidR="00335988" w:rsidRDefault="00335988" w:rsidP="00CD7905">
            <w:pPr>
              <w:suppressAutoHyphens w:val="0"/>
              <w:jc w:val="center"/>
              <w:rPr>
                <w:rFonts w:cs="Arial"/>
                <w:color w:val="000000"/>
                <w:sz w:val="20"/>
                <w:szCs w:val="20"/>
                <w:lang w:eastAsia="en-AU"/>
              </w:rPr>
            </w:pPr>
          </w:p>
        </w:tc>
        <w:tc>
          <w:tcPr>
            <w:tcW w:w="1417" w:type="dxa"/>
            <w:gridSpan w:val="2"/>
            <w:tcBorders>
              <w:top w:val="nil"/>
              <w:left w:val="nil"/>
              <w:bottom w:val="single" w:sz="4" w:space="0" w:color="auto"/>
              <w:right w:val="nil"/>
            </w:tcBorders>
            <w:vAlign w:val="center"/>
          </w:tcPr>
          <w:p w:rsidR="00335988" w:rsidRPr="007E5FE4" w:rsidRDefault="00335988" w:rsidP="00CD7905">
            <w:pPr>
              <w:jc w:val="center"/>
              <w:rPr>
                <w:rFonts w:cs="Arial"/>
                <w:b/>
                <w:color w:val="000000"/>
                <w:sz w:val="20"/>
                <w:szCs w:val="20"/>
                <w:lang w:eastAsia="en-AU"/>
              </w:rPr>
            </w:pPr>
            <w:r w:rsidRPr="007E5FE4">
              <w:rPr>
                <w:rFonts w:cs="Arial"/>
                <w:b/>
                <w:color w:val="000000"/>
                <w:sz w:val="20"/>
                <w:szCs w:val="20"/>
                <w:lang w:eastAsia="en-AU"/>
              </w:rPr>
              <w:t>2013</w:t>
            </w:r>
          </w:p>
        </w:tc>
        <w:tc>
          <w:tcPr>
            <w:tcW w:w="851" w:type="dxa"/>
            <w:tcBorders>
              <w:top w:val="nil"/>
              <w:left w:val="nil"/>
              <w:bottom w:val="nil"/>
              <w:right w:val="nil"/>
            </w:tcBorders>
            <w:vAlign w:val="center"/>
          </w:tcPr>
          <w:p w:rsidR="00335988" w:rsidRPr="007E5FE4" w:rsidRDefault="00335988" w:rsidP="00CD7905">
            <w:pPr>
              <w:jc w:val="center"/>
              <w:rPr>
                <w:rFonts w:cs="Arial"/>
                <w:b/>
                <w:color w:val="000000"/>
                <w:sz w:val="20"/>
                <w:szCs w:val="20"/>
                <w:lang w:eastAsia="en-AU"/>
              </w:rPr>
            </w:pPr>
            <w:r w:rsidRPr="007E5FE4">
              <w:rPr>
                <w:rFonts w:cs="Arial"/>
                <w:b/>
                <w:color w:val="000000"/>
                <w:sz w:val="20"/>
                <w:szCs w:val="20"/>
                <w:lang w:eastAsia="en-AU"/>
              </w:rPr>
              <w:t>2010</w:t>
            </w:r>
          </w:p>
        </w:tc>
      </w:tr>
      <w:tr w:rsidR="00335988" w:rsidRPr="009379C3" w:rsidTr="00CD7905">
        <w:trPr>
          <w:trHeight w:val="210"/>
        </w:trPr>
        <w:tc>
          <w:tcPr>
            <w:tcW w:w="1560" w:type="dxa"/>
            <w:vMerge/>
            <w:tcBorders>
              <w:left w:val="nil"/>
              <w:bottom w:val="single" w:sz="4" w:space="0" w:color="auto"/>
              <w:right w:val="nil"/>
            </w:tcBorders>
          </w:tcPr>
          <w:p w:rsidR="00335988" w:rsidRPr="009379C3" w:rsidRDefault="00335988" w:rsidP="00CD7905">
            <w:pPr>
              <w:suppressAutoHyphens w:val="0"/>
              <w:jc w:val="left"/>
              <w:rPr>
                <w:rFonts w:cs="Arial"/>
                <w:color w:val="000000"/>
                <w:sz w:val="20"/>
                <w:szCs w:val="20"/>
                <w:lang w:eastAsia="en-AU"/>
              </w:rPr>
            </w:pPr>
          </w:p>
        </w:tc>
        <w:tc>
          <w:tcPr>
            <w:tcW w:w="1417" w:type="dxa"/>
            <w:vMerge/>
            <w:tcBorders>
              <w:left w:val="nil"/>
              <w:bottom w:val="single" w:sz="4" w:space="0" w:color="auto"/>
              <w:right w:val="nil"/>
            </w:tcBorders>
            <w:shd w:val="clear" w:color="auto" w:fill="auto"/>
            <w:vAlign w:val="center"/>
            <w:hideMark/>
          </w:tcPr>
          <w:p w:rsidR="00335988" w:rsidRPr="009379C3" w:rsidRDefault="00335988" w:rsidP="00CD7905">
            <w:pPr>
              <w:suppressAutoHyphens w:val="0"/>
              <w:jc w:val="left"/>
              <w:rPr>
                <w:rFonts w:cs="Arial"/>
                <w:color w:val="000000"/>
                <w:sz w:val="20"/>
                <w:szCs w:val="20"/>
                <w:lang w:eastAsia="en-AU"/>
              </w:rPr>
            </w:pPr>
          </w:p>
        </w:tc>
        <w:tc>
          <w:tcPr>
            <w:tcW w:w="705" w:type="dxa"/>
            <w:tcBorders>
              <w:top w:val="single" w:sz="4" w:space="0" w:color="auto"/>
              <w:left w:val="nil"/>
              <w:bottom w:val="single" w:sz="4" w:space="0" w:color="auto"/>
              <w:right w:val="nil"/>
            </w:tcBorders>
            <w:shd w:val="clear" w:color="auto" w:fill="auto"/>
            <w:noWrap/>
            <w:vAlign w:val="center"/>
            <w:hideMark/>
          </w:tcPr>
          <w:p w:rsidR="00335988" w:rsidRPr="007E5FE4" w:rsidRDefault="00335988" w:rsidP="00CD7905">
            <w:pPr>
              <w:jc w:val="center"/>
              <w:rPr>
                <w:rFonts w:cs="Arial"/>
                <w:b/>
                <w:color w:val="000000"/>
                <w:sz w:val="20"/>
                <w:szCs w:val="20"/>
                <w:lang w:eastAsia="en-AU"/>
              </w:rPr>
            </w:pPr>
            <w:r w:rsidRPr="007E5FE4">
              <w:rPr>
                <w:rFonts w:cs="Arial"/>
                <w:b/>
                <w:color w:val="000000"/>
                <w:sz w:val="20"/>
                <w:szCs w:val="20"/>
                <w:lang w:eastAsia="en-AU"/>
              </w:rPr>
              <w:t>%</w:t>
            </w:r>
          </w:p>
        </w:tc>
        <w:tc>
          <w:tcPr>
            <w:tcW w:w="713" w:type="dxa"/>
            <w:tcBorders>
              <w:top w:val="single" w:sz="4" w:space="0" w:color="auto"/>
              <w:left w:val="nil"/>
              <w:bottom w:val="single" w:sz="4" w:space="0" w:color="auto"/>
              <w:right w:val="nil"/>
            </w:tcBorders>
            <w:shd w:val="clear" w:color="auto" w:fill="auto"/>
            <w:vAlign w:val="center"/>
          </w:tcPr>
          <w:p w:rsidR="00335988" w:rsidRPr="007E5FE4" w:rsidRDefault="00183947" w:rsidP="00CD7905">
            <w:pPr>
              <w:jc w:val="center"/>
              <w:rPr>
                <w:rFonts w:cs="Arial"/>
                <w:b/>
                <w:color w:val="000000"/>
                <w:sz w:val="20"/>
                <w:szCs w:val="20"/>
                <w:lang w:eastAsia="en-AU"/>
              </w:rPr>
            </w:pPr>
            <w:r>
              <w:rPr>
                <w:rFonts w:cs="Arial"/>
                <w:b/>
                <w:color w:val="000000"/>
                <w:sz w:val="20"/>
                <w:szCs w:val="20"/>
                <w:lang w:eastAsia="en-AU"/>
              </w:rPr>
              <w:t>SE</w:t>
            </w:r>
          </w:p>
        </w:tc>
        <w:tc>
          <w:tcPr>
            <w:tcW w:w="850" w:type="dxa"/>
            <w:tcBorders>
              <w:top w:val="nil"/>
              <w:left w:val="nil"/>
              <w:bottom w:val="single" w:sz="4" w:space="0" w:color="auto"/>
              <w:right w:val="nil"/>
            </w:tcBorders>
            <w:shd w:val="clear" w:color="auto" w:fill="auto"/>
            <w:noWrap/>
            <w:vAlign w:val="center"/>
            <w:hideMark/>
          </w:tcPr>
          <w:p w:rsidR="00335988" w:rsidRPr="007E5FE4" w:rsidRDefault="00335988" w:rsidP="00CD7905">
            <w:pPr>
              <w:jc w:val="center"/>
              <w:rPr>
                <w:rFonts w:cs="Arial"/>
                <w:b/>
                <w:color w:val="000000"/>
                <w:sz w:val="20"/>
                <w:szCs w:val="20"/>
                <w:lang w:eastAsia="en-AU"/>
              </w:rPr>
            </w:pPr>
            <w:r w:rsidRPr="007E5FE4">
              <w:rPr>
                <w:rFonts w:cs="Arial"/>
                <w:b/>
                <w:color w:val="000000"/>
                <w:sz w:val="20"/>
                <w:szCs w:val="20"/>
                <w:lang w:eastAsia="en-AU"/>
              </w:rPr>
              <w:t>%</w:t>
            </w:r>
          </w:p>
        </w:tc>
        <w:tc>
          <w:tcPr>
            <w:tcW w:w="142" w:type="dxa"/>
            <w:tcBorders>
              <w:top w:val="nil"/>
              <w:left w:val="nil"/>
              <w:bottom w:val="single" w:sz="4" w:space="0" w:color="auto"/>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single" w:sz="4" w:space="0" w:color="auto"/>
              <w:left w:val="nil"/>
              <w:bottom w:val="single" w:sz="4" w:space="0" w:color="auto"/>
              <w:right w:val="nil"/>
            </w:tcBorders>
            <w:vAlign w:val="center"/>
          </w:tcPr>
          <w:p w:rsidR="00335988" w:rsidRPr="007E5FE4" w:rsidRDefault="00335988" w:rsidP="00CD7905">
            <w:pPr>
              <w:jc w:val="center"/>
              <w:rPr>
                <w:rFonts w:cs="Arial"/>
                <w:b/>
                <w:color w:val="000000"/>
                <w:sz w:val="20"/>
                <w:szCs w:val="20"/>
                <w:lang w:eastAsia="en-AU"/>
              </w:rPr>
            </w:pPr>
            <w:r w:rsidRPr="007E5FE4">
              <w:rPr>
                <w:rFonts w:cs="Arial"/>
                <w:b/>
                <w:color w:val="000000"/>
                <w:sz w:val="20"/>
                <w:szCs w:val="20"/>
                <w:lang w:eastAsia="en-AU"/>
              </w:rPr>
              <w:t>%</w:t>
            </w:r>
          </w:p>
        </w:tc>
        <w:tc>
          <w:tcPr>
            <w:tcW w:w="708" w:type="dxa"/>
            <w:tcBorders>
              <w:top w:val="single" w:sz="4" w:space="0" w:color="auto"/>
              <w:left w:val="nil"/>
              <w:bottom w:val="single" w:sz="4" w:space="0" w:color="auto"/>
              <w:right w:val="nil"/>
            </w:tcBorders>
            <w:vAlign w:val="center"/>
          </w:tcPr>
          <w:p w:rsidR="00335988" w:rsidRPr="007E5FE4" w:rsidRDefault="00183947" w:rsidP="00CD7905">
            <w:pPr>
              <w:jc w:val="center"/>
              <w:rPr>
                <w:rFonts w:cs="Arial"/>
                <w:b/>
                <w:color w:val="000000"/>
                <w:sz w:val="20"/>
                <w:szCs w:val="20"/>
                <w:lang w:eastAsia="en-AU"/>
              </w:rPr>
            </w:pPr>
            <w:r>
              <w:rPr>
                <w:rFonts w:cs="Arial"/>
                <w:b/>
                <w:color w:val="000000"/>
                <w:sz w:val="20"/>
                <w:szCs w:val="20"/>
                <w:lang w:eastAsia="en-AU"/>
              </w:rPr>
              <w:t>SE</w:t>
            </w:r>
          </w:p>
        </w:tc>
        <w:tc>
          <w:tcPr>
            <w:tcW w:w="851" w:type="dxa"/>
            <w:tcBorders>
              <w:top w:val="nil"/>
              <w:left w:val="nil"/>
              <w:bottom w:val="single" w:sz="4" w:space="0" w:color="auto"/>
              <w:right w:val="nil"/>
            </w:tcBorders>
            <w:vAlign w:val="center"/>
          </w:tcPr>
          <w:p w:rsidR="00335988" w:rsidRPr="007E5FE4" w:rsidRDefault="00335988" w:rsidP="00CD7905">
            <w:pPr>
              <w:jc w:val="center"/>
              <w:rPr>
                <w:rFonts w:cs="Arial"/>
                <w:b/>
                <w:color w:val="000000"/>
                <w:sz w:val="20"/>
                <w:szCs w:val="20"/>
                <w:lang w:eastAsia="en-AU"/>
              </w:rPr>
            </w:pPr>
            <w:r w:rsidRPr="007E5FE4">
              <w:rPr>
                <w:rFonts w:cs="Arial"/>
                <w:b/>
                <w:color w:val="000000"/>
                <w:sz w:val="20"/>
                <w:szCs w:val="20"/>
                <w:lang w:eastAsia="en-AU"/>
              </w:rPr>
              <w:t>%</w:t>
            </w:r>
          </w:p>
        </w:tc>
      </w:tr>
      <w:tr w:rsidR="00335988" w:rsidRPr="009379C3" w:rsidTr="00CD7905">
        <w:trPr>
          <w:trHeight w:val="227"/>
        </w:trPr>
        <w:tc>
          <w:tcPr>
            <w:tcW w:w="1560" w:type="dxa"/>
            <w:tcBorders>
              <w:top w:val="single" w:sz="4" w:space="0" w:color="auto"/>
              <w:left w:val="nil"/>
              <w:bottom w:val="nil"/>
              <w:right w:val="nil"/>
            </w:tcBorders>
          </w:tcPr>
          <w:p w:rsidR="00335988" w:rsidRPr="00226017" w:rsidRDefault="00335988" w:rsidP="00CD7905">
            <w:pPr>
              <w:rPr>
                <w:sz w:val="20"/>
                <w:szCs w:val="20"/>
              </w:rPr>
            </w:pPr>
            <w:r>
              <w:rPr>
                <w:sz w:val="20"/>
                <w:szCs w:val="20"/>
              </w:rPr>
              <w:t>Gender</w:t>
            </w:r>
          </w:p>
        </w:tc>
        <w:tc>
          <w:tcPr>
            <w:tcW w:w="1417" w:type="dxa"/>
            <w:tcBorders>
              <w:top w:val="single" w:sz="4" w:space="0" w:color="auto"/>
              <w:left w:val="nil"/>
              <w:bottom w:val="nil"/>
              <w:right w:val="nil"/>
            </w:tcBorders>
            <w:shd w:val="clear" w:color="auto" w:fill="auto"/>
            <w:hideMark/>
          </w:tcPr>
          <w:p w:rsidR="00335988" w:rsidRPr="00226017" w:rsidRDefault="00335988" w:rsidP="00CD7905">
            <w:pPr>
              <w:rPr>
                <w:sz w:val="20"/>
                <w:szCs w:val="20"/>
              </w:rPr>
            </w:pPr>
            <w:r>
              <w:rPr>
                <w:sz w:val="20"/>
                <w:szCs w:val="20"/>
              </w:rPr>
              <w:t>Male</w:t>
            </w:r>
          </w:p>
        </w:tc>
        <w:tc>
          <w:tcPr>
            <w:tcW w:w="705" w:type="dxa"/>
            <w:tcBorders>
              <w:top w:val="single" w:sz="4" w:space="0" w:color="auto"/>
              <w:left w:val="nil"/>
              <w:bottom w:val="nil"/>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18.6</w:t>
            </w:r>
          </w:p>
        </w:tc>
        <w:tc>
          <w:tcPr>
            <w:tcW w:w="713" w:type="dxa"/>
            <w:tcBorders>
              <w:top w:val="single" w:sz="4" w:space="0" w:color="auto"/>
              <w:left w:val="nil"/>
              <w:bottom w:val="nil"/>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2.1</w:t>
            </w:r>
          </w:p>
        </w:tc>
        <w:tc>
          <w:tcPr>
            <w:tcW w:w="850" w:type="dxa"/>
            <w:tcBorders>
              <w:top w:val="single" w:sz="4" w:space="0" w:color="auto"/>
              <w:left w:val="nil"/>
              <w:bottom w:val="nil"/>
              <w:right w:val="nil"/>
            </w:tcBorders>
            <w:shd w:val="clear" w:color="auto" w:fill="auto"/>
            <w:noWrap/>
            <w:vAlign w:val="bottom"/>
            <w:hideMark/>
          </w:tcPr>
          <w:p w:rsidR="00335988" w:rsidRPr="00226017" w:rsidRDefault="00335988" w:rsidP="00CD7905">
            <w:pPr>
              <w:jc w:val="center"/>
              <w:rPr>
                <w:sz w:val="20"/>
                <w:szCs w:val="20"/>
              </w:rPr>
            </w:pPr>
            <w:r>
              <w:rPr>
                <w:sz w:val="20"/>
                <w:szCs w:val="20"/>
              </w:rPr>
              <w:t>26.4</w:t>
            </w:r>
          </w:p>
        </w:tc>
        <w:tc>
          <w:tcPr>
            <w:tcW w:w="142" w:type="dxa"/>
            <w:tcBorders>
              <w:top w:val="single" w:sz="4" w:space="0" w:color="auto"/>
              <w:left w:val="nil"/>
              <w:bottom w:val="nil"/>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single" w:sz="4" w:space="0" w:color="auto"/>
              <w:left w:val="nil"/>
              <w:bottom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15.4</w:t>
            </w:r>
          </w:p>
        </w:tc>
        <w:tc>
          <w:tcPr>
            <w:tcW w:w="708" w:type="dxa"/>
            <w:tcBorders>
              <w:top w:val="single" w:sz="4" w:space="0" w:color="auto"/>
              <w:left w:val="nil"/>
              <w:bottom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1.0</w:t>
            </w:r>
          </w:p>
        </w:tc>
        <w:tc>
          <w:tcPr>
            <w:tcW w:w="851" w:type="dxa"/>
            <w:tcBorders>
              <w:top w:val="single" w:sz="4" w:space="0" w:color="auto"/>
              <w:left w:val="nil"/>
              <w:bottom w:val="nil"/>
              <w:right w:val="nil"/>
            </w:tcBorders>
            <w:vAlign w:val="bottom"/>
          </w:tcPr>
          <w:p w:rsidR="00335988" w:rsidRPr="00226017" w:rsidRDefault="00335988" w:rsidP="00CD7905">
            <w:pPr>
              <w:jc w:val="center"/>
              <w:rPr>
                <w:sz w:val="20"/>
                <w:szCs w:val="20"/>
              </w:rPr>
            </w:pPr>
            <w:r>
              <w:rPr>
                <w:sz w:val="20"/>
                <w:szCs w:val="20"/>
              </w:rPr>
              <w:t>16.7</w:t>
            </w:r>
          </w:p>
        </w:tc>
      </w:tr>
      <w:tr w:rsidR="00335988" w:rsidRPr="009379C3" w:rsidTr="00CD7905">
        <w:trPr>
          <w:trHeight w:val="227"/>
        </w:trPr>
        <w:tc>
          <w:tcPr>
            <w:tcW w:w="1560" w:type="dxa"/>
            <w:tcBorders>
              <w:left w:val="nil"/>
              <w:bottom w:val="single" w:sz="4" w:space="0" w:color="auto"/>
              <w:right w:val="nil"/>
            </w:tcBorders>
          </w:tcPr>
          <w:p w:rsidR="00335988" w:rsidRPr="00226017" w:rsidRDefault="00335988" w:rsidP="00CD7905">
            <w:pPr>
              <w:rPr>
                <w:sz w:val="20"/>
                <w:szCs w:val="20"/>
              </w:rPr>
            </w:pPr>
          </w:p>
        </w:tc>
        <w:tc>
          <w:tcPr>
            <w:tcW w:w="1417" w:type="dxa"/>
            <w:tcBorders>
              <w:left w:val="nil"/>
              <w:bottom w:val="single" w:sz="4" w:space="0" w:color="auto"/>
              <w:right w:val="nil"/>
            </w:tcBorders>
            <w:shd w:val="clear" w:color="auto" w:fill="auto"/>
            <w:hideMark/>
          </w:tcPr>
          <w:p w:rsidR="00335988" w:rsidRPr="00226017" w:rsidRDefault="00335988" w:rsidP="00CD7905">
            <w:pPr>
              <w:rPr>
                <w:sz w:val="20"/>
                <w:szCs w:val="20"/>
              </w:rPr>
            </w:pPr>
            <w:r>
              <w:rPr>
                <w:sz w:val="20"/>
                <w:szCs w:val="20"/>
              </w:rPr>
              <w:t>Female</w:t>
            </w:r>
          </w:p>
        </w:tc>
        <w:tc>
          <w:tcPr>
            <w:tcW w:w="705" w:type="dxa"/>
            <w:tcBorders>
              <w:top w:val="nil"/>
              <w:left w:val="nil"/>
              <w:bottom w:val="single" w:sz="4" w:space="0" w:color="auto"/>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22.7</w:t>
            </w:r>
          </w:p>
        </w:tc>
        <w:tc>
          <w:tcPr>
            <w:tcW w:w="713" w:type="dxa"/>
            <w:tcBorders>
              <w:top w:val="nil"/>
              <w:left w:val="nil"/>
              <w:bottom w:val="single" w:sz="4" w:space="0" w:color="auto"/>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1.3</w:t>
            </w:r>
          </w:p>
        </w:tc>
        <w:tc>
          <w:tcPr>
            <w:tcW w:w="850" w:type="dxa"/>
            <w:tcBorders>
              <w:top w:val="nil"/>
              <w:left w:val="nil"/>
              <w:bottom w:val="single" w:sz="4" w:space="0" w:color="auto"/>
              <w:right w:val="nil"/>
            </w:tcBorders>
            <w:shd w:val="clear" w:color="auto" w:fill="auto"/>
            <w:noWrap/>
            <w:vAlign w:val="bottom"/>
            <w:hideMark/>
          </w:tcPr>
          <w:p w:rsidR="00335988" w:rsidRDefault="00335988" w:rsidP="00CD7905">
            <w:pPr>
              <w:jc w:val="center"/>
              <w:rPr>
                <w:sz w:val="20"/>
                <w:szCs w:val="20"/>
              </w:rPr>
            </w:pPr>
            <w:r>
              <w:rPr>
                <w:sz w:val="20"/>
                <w:szCs w:val="20"/>
              </w:rPr>
              <w:t>24.6</w:t>
            </w:r>
          </w:p>
        </w:tc>
        <w:tc>
          <w:tcPr>
            <w:tcW w:w="142" w:type="dxa"/>
            <w:tcBorders>
              <w:top w:val="nil"/>
              <w:left w:val="nil"/>
              <w:bottom w:val="single" w:sz="4" w:space="0" w:color="auto"/>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nil"/>
              <w:left w:val="nil"/>
              <w:bottom w:val="single" w:sz="4" w:space="0" w:color="auto"/>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19.0</w:t>
            </w:r>
          </w:p>
        </w:tc>
        <w:tc>
          <w:tcPr>
            <w:tcW w:w="708" w:type="dxa"/>
            <w:tcBorders>
              <w:top w:val="nil"/>
              <w:left w:val="nil"/>
              <w:bottom w:val="single" w:sz="4" w:space="0" w:color="auto"/>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0.9</w:t>
            </w:r>
          </w:p>
        </w:tc>
        <w:tc>
          <w:tcPr>
            <w:tcW w:w="851" w:type="dxa"/>
            <w:tcBorders>
              <w:top w:val="nil"/>
              <w:left w:val="nil"/>
              <w:bottom w:val="single" w:sz="4" w:space="0" w:color="auto"/>
              <w:right w:val="nil"/>
            </w:tcBorders>
            <w:vAlign w:val="bottom"/>
          </w:tcPr>
          <w:p w:rsidR="00335988" w:rsidRDefault="00335988" w:rsidP="00CD7905">
            <w:pPr>
              <w:jc w:val="center"/>
              <w:rPr>
                <w:sz w:val="20"/>
                <w:szCs w:val="20"/>
              </w:rPr>
            </w:pPr>
            <w:r>
              <w:rPr>
                <w:sz w:val="20"/>
                <w:szCs w:val="20"/>
              </w:rPr>
              <w:t>22.6</w:t>
            </w:r>
          </w:p>
        </w:tc>
      </w:tr>
      <w:tr w:rsidR="00335988" w:rsidRPr="009379C3" w:rsidTr="00CD7905">
        <w:trPr>
          <w:trHeight w:val="227"/>
        </w:trPr>
        <w:tc>
          <w:tcPr>
            <w:tcW w:w="1560" w:type="dxa"/>
            <w:tcBorders>
              <w:top w:val="single" w:sz="4" w:space="0" w:color="auto"/>
              <w:left w:val="nil"/>
              <w:bottom w:val="nil"/>
              <w:right w:val="nil"/>
            </w:tcBorders>
          </w:tcPr>
          <w:p w:rsidR="00335988" w:rsidRPr="00226017" w:rsidRDefault="00335988" w:rsidP="00CD7905">
            <w:pPr>
              <w:rPr>
                <w:sz w:val="20"/>
                <w:szCs w:val="20"/>
              </w:rPr>
            </w:pPr>
            <w:r>
              <w:rPr>
                <w:sz w:val="20"/>
                <w:szCs w:val="20"/>
              </w:rPr>
              <w:t>School sector</w:t>
            </w:r>
          </w:p>
        </w:tc>
        <w:tc>
          <w:tcPr>
            <w:tcW w:w="1417" w:type="dxa"/>
            <w:tcBorders>
              <w:top w:val="single" w:sz="4" w:space="0" w:color="auto"/>
              <w:left w:val="nil"/>
              <w:bottom w:val="nil"/>
              <w:right w:val="nil"/>
            </w:tcBorders>
            <w:shd w:val="clear" w:color="auto" w:fill="auto"/>
            <w:hideMark/>
          </w:tcPr>
          <w:p w:rsidR="00335988" w:rsidRPr="00226017" w:rsidRDefault="00335988" w:rsidP="00CD7905">
            <w:pPr>
              <w:rPr>
                <w:sz w:val="20"/>
                <w:szCs w:val="20"/>
              </w:rPr>
            </w:pPr>
            <w:r w:rsidRPr="00226017">
              <w:rPr>
                <w:sz w:val="20"/>
                <w:szCs w:val="20"/>
              </w:rPr>
              <w:t>Government</w:t>
            </w:r>
          </w:p>
        </w:tc>
        <w:tc>
          <w:tcPr>
            <w:tcW w:w="705" w:type="dxa"/>
            <w:tcBorders>
              <w:top w:val="single" w:sz="4" w:space="0" w:color="auto"/>
              <w:left w:val="nil"/>
              <w:bottom w:val="nil"/>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22.4</w:t>
            </w:r>
          </w:p>
        </w:tc>
        <w:tc>
          <w:tcPr>
            <w:tcW w:w="713" w:type="dxa"/>
            <w:tcBorders>
              <w:top w:val="single" w:sz="4" w:space="0" w:color="auto"/>
              <w:left w:val="nil"/>
              <w:bottom w:val="nil"/>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1.6</w:t>
            </w:r>
          </w:p>
        </w:tc>
        <w:tc>
          <w:tcPr>
            <w:tcW w:w="850" w:type="dxa"/>
            <w:tcBorders>
              <w:top w:val="single" w:sz="4" w:space="0" w:color="auto"/>
              <w:left w:val="nil"/>
              <w:bottom w:val="nil"/>
              <w:right w:val="nil"/>
            </w:tcBorders>
            <w:shd w:val="clear" w:color="auto" w:fill="auto"/>
            <w:noWrap/>
            <w:vAlign w:val="bottom"/>
            <w:hideMark/>
          </w:tcPr>
          <w:p w:rsidR="00335988" w:rsidRPr="00226017" w:rsidRDefault="00335988" w:rsidP="00CD7905">
            <w:pPr>
              <w:jc w:val="center"/>
              <w:rPr>
                <w:sz w:val="20"/>
                <w:szCs w:val="20"/>
              </w:rPr>
            </w:pPr>
            <w:r>
              <w:rPr>
                <w:sz w:val="20"/>
                <w:szCs w:val="20"/>
              </w:rPr>
              <w:t>25.2</w:t>
            </w:r>
          </w:p>
        </w:tc>
        <w:tc>
          <w:tcPr>
            <w:tcW w:w="142" w:type="dxa"/>
            <w:tcBorders>
              <w:top w:val="single" w:sz="4" w:space="0" w:color="auto"/>
              <w:left w:val="nil"/>
              <w:bottom w:val="nil"/>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single" w:sz="4" w:space="0" w:color="auto"/>
              <w:left w:val="nil"/>
              <w:bottom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18.6</w:t>
            </w:r>
          </w:p>
        </w:tc>
        <w:tc>
          <w:tcPr>
            <w:tcW w:w="708" w:type="dxa"/>
            <w:tcBorders>
              <w:top w:val="single" w:sz="4" w:space="0" w:color="auto"/>
              <w:left w:val="nil"/>
              <w:bottom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0.9</w:t>
            </w:r>
          </w:p>
        </w:tc>
        <w:tc>
          <w:tcPr>
            <w:tcW w:w="851" w:type="dxa"/>
            <w:tcBorders>
              <w:top w:val="single" w:sz="4" w:space="0" w:color="auto"/>
              <w:left w:val="nil"/>
              <w:bottom w:val="nil"/>
              <w:right w:val="nil"/>
            </w:tcBorders>
            <w:vAlign w:val="bottom"/>
          </w:tcPr>
          <w:p w:rsidR="00335988" w:rsidRPr="00226017" w:rsidRDefault="00335988" w:rsidP="00CD7905">
            <w:pPr>
              <w:jc w:val="center"/>
              <w:rPr>
                <w:sz w:val="20"/>
                <w:szCs w:val="20"/>
              </w:rPr>
            </w:pPr>
            <w:r>
              <w:rPr>
                <w:sz w:val="20"/>
                <w:szCs w:val="20"/>
              </w:rPr>
              <w:t>21.8</w:t>
            </w:r>
          </w:p>
        </w:tc>
      </w:tr>
      <w:tr w:rsidR="00335988" w:rsidRPr="009379C3" w:rsidTr="00CD7905">
        <w:trPr>
          <w:trHeight w:val="227"/>
        </w:trPr>
        <w:tc>
          <w:tcPr>
            <w:tcW w:w="1560" w:type="dxa"/>
            <w:tcBorders>
              <w:left w:val="nil"/>
              <w:bottom w:val="nil"/>
              <w:right w:val="nil"/>
            </w:tcBorders>
          </w:tcPr>
          <w:p w:rsidR="00335988" w:rsidRPr="00226017" w:rsidRDefault="00335988" w:rsidP="00CD7905">
            <w:pPr>
              <w:rPr>
                <w:sz w:val="20"/>
                <w:szCs w:val="20"/>
              </w:rPr>
            </w:pPr>
          </w:p>
        </w:tc>
        <w:tc>
          <w:tcPr>
            <w:tcW w:w="1417" w:type="dxa"/>
            <w:tcBorders>
              <w:left w:val="nil"/>
              <w:bottom w:val="nil"/>
              <w:right w:val="nil"/>
            </w:tcBorders>
            <w:shd w:val="clear" w:color="auto" w:fill="auto"/>
            <w:hideMark/>
          </w:tcPr>
          <w:p w:rsidR="00335988" w:rsidRPr="00226017" w:rsidRDefault="00335988" w:rsidP="00CD7905">
            <w:pPr>
              <w:rPr>
                <w:sz w:val="20"/>
                <w:szCs w:val="20"/>
              </w:rPr>
            </w:pPr>
            <w:r w:rsidRPr="00226017">
              <w:rPr>
                <w:sz w:val="20"/>
                <w:szCs w:val="20"/>
              </w:rPr>
              <w:t>Catholic</w:t>
            </w:r>
          </w:p>
        </w:tc>
        <w:tc>
          <w:tcPr>
            <w:tcW w:w="705" w:type="dxa"/>
            <w:tcBorders>
              <w:top w:val="nil"/>
              <w:left w:val="nil"/>
              <w:bottom w:val="nil"/>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15.9</w:t>
            </w:r>
          </w:p>
        </w:tc>
        <w:tc>
          <w:tcPr>
            <w:tcW w:w="713" w:type="dxa"/>
            <w:tcBorders>
              <w:top w:val="nil"/>
              <w:left w:val="nil"/>
              <w:bottom w:val="nil"/>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2.1</w:t>
            </w:r>
          </w:p>
        </w:tc>
        <w:tc>
          <w:tcPr>
            <w:tcW w:w="850" w:type="dxa"/>
            <w:tcBorders>
              <w:top w:val="nil"/>
              <w:left w:val="nil"/>
              <w:bottom w:val="nil"/>
              <w:right w:val="nil"/>
            </w:tcBorders>
            <w:shd w:val="clear" w:color="auto" w:fill="auto"/>
            <w:noWrap/>
            <w:vAlign w:val="bottom"/>
            <w:hideMark/>
          </w:tcPr>
          <w:p w:rsidR="00335988" w:rsidRPr="00226017" w:rsidRDefault="00335988" w:rsidP="00CD7905">
            <w:pPr>
              <w:jc w:val="center"/>
              <w:rPr>
                <w:sz w:val="20"/>
                <w:szCs w:val="20"/>
              </w:rPr>
            </w:pPr>
            <w:r>
              <w:rPr>
                <w:sz w:val="20"/>
                <w:szCs w:val="20"/>
              </w:rPr>
              <w:t>22.3</w:t>
            </w:r>
          </w:p>
        </w:tc>
        <w:tc>
          <w:tcPr>
            <w:tcW w:w="142" w:type="dxa"/>
            <w:tcBorders>
              <w:top w:val="nil"/>
              <w:left w:val="nil"/>
              <w:bottom w:val="nil"/>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nil"/>
              <w:left w:val="nil"/>
              <w:bottom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16.5</w:t>
            </w:r>
          </w:p>
        </w:tc>
        <w:tc>
          <w:tcPr>
            <w:tcW w:w="708" w:type="dxa"/>
            <w:tcBorders>
              <w:top w:val="nil"/>
              <w:left w:val="nil"/>
              <w:bottom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1.8</w:t>
            </w:r>
          </w:p>
        </w:tc>
        <w:tc>
          <w:tcPr>
            <w:tcW w:w="851" w:type="dxa"/>
            <w:tcBorders>
              <w:top w:val="nil"/>
              <w:left w:val="nil"/>
              <w:bottom w:val="nil"/>
              <w:right w:val="nil"/>
            </w:tcBorders>
            <w:vAlign w:val="bottom"/>
          </w:tcPr>
          <w:p w:rsidR="00335988" w:rsidRPr="00226017" w:rsidRDefault="00335988" w:rsidP="00CD7905">
            <w:pPr>
              <w:jc w:val="center"/>
              <w:rPr>
                <w:sz w:val="20"/>
                <w:szCs w:val="20"/>
              </w:rPr>
            </w:pPr>
            <w:r>
              <w:rPr>
                <w:sz w:val="20"/>
                <w:szCs w:val="20"/>
              </w:rPr>
              <w:t>18.1</w:t>
            </w:r>
          </w:p>
        </w:tc>
      </w:tr>
      <w:tr w:rsidR="00335988" w:rsidRPr="009379C3" w:rsidTr="00CD7905">
        <w:trPr>
          <w:trHeight w:val="227"/>
        </w:trPr>
        <w:tc>
          <w:tcPr>
            <w:tcW w:w="1560" w:type="dxa"/>
            <w:tcBorders>
              <w:left w:val="nil"/>
              <w:bottom w:val="single" w:sz="4" w:space="0" w:color="auto"/>
              <w:right w:val="nil"/>
            </w:tcBorders>
          </w:tcPr>
          <w:p w:rsidR="00335988" w:rsidRPr="00226017" w:rsidRDefault="00335988" w:rsidP="00CD7905">
            <w:pPr>
              <w:rPr>
                <w:sz w:val="20"/>
                <w:szCs w:val="20"/>
              </w:rPr>
            </w:pPr>
          </w:p>
        </w:tc>
        <w:tc>
          <w:tcPr>
            <w:tcW w:w="1417" w:type="dxa"/>
            <w:tcBorders>
              <w:left w:val="nil"/>
              <w:bottom w:val="single" w:sz="4" w:space="0" w:color="auto"/>
              <w:right w:val="nil"/>
            </w:tcBorders>
            <w:shd w:val="clear" w:color="auto" w:fill="auto"/>
            <w:hideMark/>
          </w:tcPr>
          <w:p w:rsidR="00335988" w:rsidRPr="00226017" w:rsidRDefault="00335988" w:rsidP="00CD7905">
            <w:pPr>
              <w:rPr>
                <w:sz w:val="20"/>
                <w:szCs w:val="20"/>
              </w:rPr>
            </w:pPr>
            <w:r w:rsidRPr="00226017">
              <w:rPr>
                <w:sz w:val="20"/>
                <w:szCs w:val="20"/>
              </w:rPr>
              <w:t>Independent</w:t>
            </w:r>
          </w:p>
        </w:tc>
        <w:tc>
          <w:tcPr>
            <w:tcW w:w="705" w:type="dxa"/>
            <w:tcBorders>
              <w:top w:val="nil"/>
              <w:left w:val="nil"/>
              <w:bottom w:val="single" w:sz="4" w:space="0" w:color="auto"/>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27.1</w:t>
            </w:r>
          </w:p>
        </w:tc>
        <w:tc>
          <w:tcPr>
            <w:tcW w:w="713" w:type="dxa"/>
            <w:tcBorders>
              <w:top w:val="nil"/>
              <w:left w:val="nil"/>
              <w:bottom w:val="single" w:sz="4" w:space="0" w:color="auto"/>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3.1</w:t>
            </w:r>
          </w:p>
        </w:tc>
        <w:tc>
          <w:tcPr>
            <w:tcW w:w="850" w:type="dxa"/>
            <w:tcBorders>
              <w:top w:val="nil"/>
              <w:left w:val="nil"/>
              <w:bottom w:val="single" w:sz="4" w:space="0" w:color="auto"/>
              <w:right w:val="nil"/>
            </w:tcBorders>
            <w:shd w:val="clear" w:color="auto" w:fill="auto"/>
            <w:noWrap/>
            <w:vAlign w:val="bottom"/>
            <w:hideMark/>
          </w:tcPr>
          <w:p w:rsidR="00335988" w:rsidRPr="00226017" w:rsidRDefault="00335988" w:rsidP="00CD7905">
            <w:pPr>
              <w:jc w:val="center"/>
              <w:rPr>
                <w:sz w:val="20"/>
                <w:szCs w:val="20"/>
              </w:rPr>
            </w:pPr>
            <w:r>
              <w:rPr>
                <w:sz w:val="20"/>
                <w:szCs w:val="20"/>
              </w:rPr>
              <w:t>26.0</w:t>
            </w:r>
          </w:p>
        </w:tc>
        <w:tc>
          <w:tcPr>
            <w:tcW w:w="142" w:type="dxa"/>
            <w:tcBorders>
              <w:top w:val="nil"/>
              <w:left w:val="nil"/>
              <w:bottom w:val="single" w:sz="4" w:space="0" w:color="auto"/>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nil"/>
              <w:left w:val="nil"/>
              <w:bottom w:val="single" w:sz="4" w:space="0" w:color="auto"/>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15.4</w:t>
            </w:r>
          </w:p>
        </w:tc>
        <w:tc>
          <w:tcPr>
            <w:tcW w:w="708" w:type="dxa"/>
            <w:tcBorders>
              <w:top w:val="nil"/>
              <w:left w:val="nil"/>
              <w:bottom w:val="single" w:sz="4" w:space="0" w:color="auto"/>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1.4</w:t>
            </w:r>
          </w:p>
        </w:tc>
        <w:tc>
          <w:tcPr>
            <w:tcW w:w="851" w:type="dxa"/>
            <w:tcBorders>
              <w:top w:val="nil"/>
              <w:left w:val="nil"/>
              <w:bottom w:val="single" w:sz="4" w:space="0" w:color="auto"/>
              <w:right w:val="nil"/>
            </w:tcBorders>
            <w:vAlign w:val="bottom"/>
          </w:tcPr>
          <w:p w:rsidR="00335988" w:rsidRPr="00226017" w:rsidRDefault="00335988" w:rsidP="00CD7905">
            <w:pPr>
              <w:jc w:val="center"/>
              <w:rPr>
                <w:sz w:val="20"/>
                <w:szCs w:val="20"/>
              </w:rPr>
            </w:pPr>
            <w:r>
              <w:rPr>
                <w:sz w:val="20"/>
                <w:szCs w:val="20"/>
              </w:rPr>
              <w:t>17.0</w:t>
            </w:r>
          </w:p>
        </w:tc>
      </w:tr>
      <w:tr w:rsidR="00335988" w:rsidRPr="009379C3" w:rsidTr="00CD7905">
        <w:trPr>
          <w:trHeight w:val="227"/>
        </w:trPr>
        <w:tc>
          <w:tcPr>
            <w:tcW w:w="1560" w:type="dxa"/>
            <w:tcBorders>
              <w:top w:val="single" w:sz="4" w:space="0" w:color="auto"/>
              <w:left w:val="nil"/>
              <w:right w:val="nil"/>
            </w:tcBorders>
          </w:tcPr>
          <w:p w:rsidR="00335988" w:rsidRDefault="00335988" w:rsidP="00CD7905">
            <w:pPr>
              <w:rPr>
                <w:sz w:val="20"/>
                <w:szCs w:val="20"/>
              </w:rPr>
            </w:pPr>
            <w:r>
              <w:rPr>
                <w:sz w:val="20"/>
                <w:szCs w:val="20"/>
              </w:rPr>
              <w:t>School location</w:t>
            </w:r>
          </w:p>
        </w:tc>
        <w:tc>
          <w:tcPr>
            <w:tcW w:w="1417" w:type="dxa"/>
            <w:tcBorders>
              <w:top w:val="single" w:sz="4" w:space="0" w:color="auto"/>
              <w:left w:val="nil"/>
              <w:right w:val="nil"/>
            </w:tcBorders>
            <w:shd w:val="clear" w:color="auto" w:fill="auto"/>
            <w:hideMark/>
          </w:tcPr>
          <w:p w:rsidR="00335988" w:rsidRPr="00226017" w:rsidRDefault="00335988" w:rsidP="00CD7905">
            <w:pPr>
              <w:rPr>
                <w:sz w:val="20"/>
                <w:szCs w:val="20"/>
              </w:rPr>
            </w:pPr>
            <w:r>
              <w:rPr>
                <w:sz w:val="20"/>
                <w:szCs w:val="20"/>
              </w:rPr>
              <w:t>Metropolitan</w:t>
            </w:r>
          </w:p>
        </w:tc>
        <w:tc>
          <w:tcPr>
            <w:tcW w:w="705" w:type="dxa"/>
            <w:tcBorders>
              <w:top w:val="single" w:sz="4" w:space="0" w:color="auto"/>
              <w:left w:val="nil"/>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20.4</w:t>
            </w:r>
          </w:p>
        </w:tc>
        <w:tc>
          <w:tcPr>
            <w:tcW w:w="713" w:type="dxa"/>
            <w:tcBorders>
              <w:top w:val="single" w:sz="4" w:space="0" w:color="auto"/>
              <w:left w:val="nil"/>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1.3</w:t>
            </w:r>
          </w:p>
        </w:tc>
        <w:tc>
          <w:tcPr>
            <w:tcW w:w="850" w:type="dxa"/>
            <w:tcBorders>
              <w:top w:val="single" w:sz="4" w:space="0" w:color="auto"/>
              <w:left w:val="nil"/>
              <w:right w:val="nil"/>
            </w:tcBorders>
            <w:shd w:val="clear" w:color="auto" w:fill="auto"/>
            <w:noWrap/>
            <w:vAlign w:val="bottom"/>
            <w:hideMark/>
          </w:tcPr>
          <w:p w:rsidR="00335988" w:rsidRPr="00226017" w:rsidRDefault="00335988" w:rsidP="00CD7905">
            <w:pPr>
              <w:jc w:val="center"/>
              <w:rPr>
                <w:sz w:val="20"/>
                <w:szCs w:val="20"/>
              </w:rPr>
            </w:pPr>
            <w:r>
              <w:rPr>
                <w:sz w:val="20"/>
                <w:szCs w:val="20"/>
              </w:rPr>
              <w:t>25.1</w:t>
            </w:r>
          </w:p>
        </w:tc>
        <w:tc>
          <w:tcPr>
            <w:tcW w:w="142" w:type="dxa"/>
            <w:tcBorders>
              <w:top w:val="single" w:sz="4" w:space="0" w:color="auto"/>
              <w:left w:val="nil"/>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single" w:sz="4" w:space="0" w:color="auto"/>
              <w:left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16.7</w:t>
            </w:r>
          </w:p>
        </w:tc>
        <w:tc>
          <w:tcPr>
            <w:tcW w:w="708" w:type="dxa"/>
            <w:tcBorders>
              <w:top w:val="single" w:sz="4" w:space="0" w:color="auto"/>
              <w:left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0.9</w:t>
            </w:r>
          </w:p>
        </w:tc>
        <w:tc>
          <w:tcPr>
            <w:tcW w:w="851" w:type="dxa"/>
            <w:tcBorders>
              <w:top w:val="single" w:sz="4" w:space="0" w:color="auto"/>
              <w:left w:val="nil"/>
              <w:right w:val="nil"/>
            </w:tcBorders>
            <w:vAlign w:val="bottom"/>
          </w:tcPr>
          <w:p w:rsidR="00335988" w:rsidRPr="00226017" w:rsidRDefault="00335988" w:rsidP="00CD7905">
            <w:pPr>
              <w:jc w:val="center"/>
              <w:rPr>
                <w:sz w:val="20"/>
                <w:szCs w:val="20"/>
              </w:rPr>
            </w:pPr>
            <w:r>
              <w:rPr>
                <w:sz w:val="20"/>
                <w:szCs w:val="20"/>
              </w:rPr>
              <w:t>19.5</w:t>
            </w:r>
          </w:p>
        </w:tc>
      </w:tr>
      <w:tr w:rsidR="00335988" w:rsidRPr="009379C3" w:rsidTr="00CD7905">
        <w:trPr>
          <w:trHeight w:val="227"/>
        </w:trPr>
        <w:tc>
          <w:tcPr>
            <w:tcW w:w="1560" w:type="dxa"/>
            <w:tcBorders>
              <w:left w:val="nil"/>
              <w:right w:val="nil"/>
            </w:tcBorders>
          </w:tcPr>
          <w:p w:rsidR="00335988" w:rsidRDefault="00335988" w:rsidP="00CD7905">
            <w:pPr>
              <w:rPr>
                <w:sz w:val="20"/>
                <w:szCs w:val="20"/>
              </w:rPr>
            </w:pPr>
          </w:p>
        </w:tc>
        <w:tc>
          <w:tcPr>
            <w:tcW w:w="1417" w:type="dxa"/>
            <w:tcBorders>
              <w:left w:val="nil"/>
              <w:right w:val="nil"/>
            </w:tcBorders>
            <w:shd w:val="clear" w:color="auto" w:fill="auto"/>
            <w:noWrap/>
            <w:hideMark/>
          </w:tcPr>
          <w:p w:rsidR="00335988" w:rsidRDefault="00335988" w:rsidP="00CD7905">
            <w:pPr>
              <w:rPr>
                <w:sz w:val="20"/>
                <w:szCs w:val="20"/>
              </w:rPr>
            </w:pPr>
            <w:r>
              <w:rPr>
                <w:sz w:val="20"/>
                <w:szCs w:val="20"/>
              </w:rPr>
              <w:t>Provincial</w:t>
            </w:r>
          </w:p>
        </w:tc>
        <w:tc>
          <w:tcPr>
            <w:tcW w:w="705" w:type="dxa"/>
            <w:tcBorders>
              <w:left w:val="nil"/>
              <w:right w:val="nil"/>
            </w:tcBorders>
            <w:shd w:val="clear" w:color="auto" w:fill="auto"/>
            <w:noWrap/>
            <w:vAlign w:val="center"/>
            <w:hideMark/>
          </w:tcPr>
          <w:p w:rsidR="00335988" w:rsidRPr="00021678" w:rsidRDefault="00335988" w:rsidP="00CD7905">
            <w:pPr>
              <w:suppressAutoHyphens w:val="0"/>
              <w:jc w:val="center"/>
              <w:rPr>
                <w:rFonts w:cs="Arial"/>
                <w:color w:val="000000"/>
                <w:sz w:val="20"/>
                <w:szCs w:val="20"/>
                <w:lang w:eastAsia="en-AU"/>
              </w:rPr>
            </w:pPr>
            <w:r w:rsidRPr="00021678">
              <w:rPr>
                <w:rFonts w:cs="Arial"/>
                <w:color w:val="000000"/>
                <w:sz w:val="20"/>
                <w:szCs w:val="20"/>
                <w:lang w:eastAsia="en-AU"/>
              </w:rPr>
              <w:t>23.2</w:t>
            </w:r>
          </w:p>
        </w:tc>
        <w:tc>
          <w:tcPr>
            <w:tcW w:w="713" w:type="dxa"/>
            <w:tcBorders>
              <w:left w:val="nil"/>
              <w:right w:val="nil"/>
            </w:tcBorders>
            <w:shd w:val="clear" w:color="auto" w:fill="auto"/>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2.9</w:t>
            </w:r>
          </w:p>
        </w:tc>
        <w:tc>
          <w:tcPr>
            <w:tcW w:w="850" w:type="dxa"/>
            <w:tcBorders>
              <w:left w:val="nil"/>
              <w:right w:val="nil"/>
            </w:tcBorders>
            <w:shd w:val="clear" w:color="auto" w:fill="auto"/>
            <w:noWrap/>
            <w:vAlign w:val="bottom"/>
            <w:hideMark/>
          </w:tcPr>
          <w:p w:rsidR="00335988" w:rsidRPr="00226017" w:rsidRDefault="00335988" w:rsidP="00CD7905">
            <w:pPr>
              <w:jc w:val="center"/>
              <w:rPr>
                <w:sz w:val="20"/>
                <w:szCs w:val="20"/>
              </w:rPr>
            </w:pPr>
            <w:r>
              <w:rPr>
                <w:sz w:val="20"/>
                <w:szCs w:val="20"/>
              </w:rPr>
              <w:t>23.5</w:t>
            </w:r>
          </w:p>
        </w:tc>
        <w:tc>
          <w:tcPr>
            <w:tcW w:w="142" w:type="dxa"/>
            <w:tcBorders>
              <w:left w:val="nil"/>
              <w:right w:val="nil"/>
            </w:tcBorders>
          </w:tcPr>
          <w:p w:rsidR="00335988" w:rsidRPr="00DE5BFB" w:rsidRDefault="00335988" w:rsidP="00CD7905">
            <w:pPr>
              <w:suppressAutoHyphens w:val="0"/>
              <w:jc w:val="center"/>
              <w:rPr>
                <w:rFonts w:cs="Arial"/>
                <w:b/>
                <w:color w:val="000000"/>
                <w:sz w:val="20"/>
                <w:szCs w:val="20"/>
                <w:lang w:eastAsia="en-AU"/>
              </w:rPr>
            </w:pPr>
          </w:p>
        </w:tc>
        <w:tc>
          <w:tcPr>
            <w:tcW w:w="709"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sidRPr="00021678">
              <w:rPr>
                <w:rFonts w:cs="Arial"/>
                <w:color w:val="000000"/>
                <w:sz w:val="20"/>
                <w:szCs w:val="20"/>
                <w:lang w:eastAsia="en-AU"/>
              </w:rPr>
              <w:t>18.9</w:t>
            </w:r>
          </w:p>
        </w:tc>
        <w:tc>
          <w:tcPr>
            <w:tcW w:w="708"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1.1</w:t>
            </w:r>
          </w:p>
        </w:tc>
        <w:tc>
          <w:tcPr>
            <w:tcW w:w="851" w:type="dxa"/>
            <w:tcBorders>
              <w:left w:val="nil"/>
              <w:right w:val="nil"/>
            </w:tcBorders>
            <w:vAlign w:val="bottom"/>
          </w:tcPr>
          <w:p w:rsidR="00335988" w:rsidRPr="00226017" w:rsidRDefault="00335988" w:rsidP="00CD7905">
            <w:pPr>
              <w:jc w:val="center"/>
              <w:rPr>
                <w:sz w:val="20"/>
                <w:szCs w:val="20"/>
              </w:rPr>
            </w:pPr>
            <w:r>
              <w:rPr>
                <w:sz w:val="20"/>
                <w:szCs w:val="20"/>
              </w:rPr>
              <w:t>21.4</w:t>
            </w:r>
          </w:p>
        </w:tc>
      </w:tr>
      <w:tr w:rsidR="00335988" w:rsidRPr="009379C3" w:rsidTr="00CD7905">
        <w:trPr>
          <w:trHeight w:val="227"/>
        </w:trPr>
        <w:tc>
          <w:tcPr>
            <w:tcW w:w="1560" w:type="dxa"/>
            <w:tcBorders>
              <w:left w:val="nil"/>
              <w:bottom w:val="single" w:sz="4" w:space="0" w:color="auto"/>
              <w:right w:val="nil"/>
            </w:tcBorders>
          </w:tcPr>
          <w:p w:rsidR="00335988" w:rsidRDefault="00335988" w:rsidP="00CD7905">
            <w:pPr>
              <w:rPr>
                <w:sz w:val="20"/>
                <w:szCs w:val="20"/>
              </w:rPr>
            </w:pPr>
          </w:p>
        </w:tc>
        <w:tc>
          <w:tcPr>
            <w:tcW w:w="1417" w:type="dxa"/>
            <w:tcBorders>
              <w:left w:val="nil"/>
              <w:bottom w:val="single" w:sz="4" w:space="0" w:color="auto"/>
              <w:right w:val="nil"/>
            </w:tcBorders>
            <w:shd w:val="clear" w:color="auto" w:fill="auto"/>
            <w:hideMark/>
          </w:tcPr>
          <w:p w:rsidR="00335988" w:rsidRDefault="00335988" w:rsidP="00CD7905">
            <w:pPr>
              <w:rPr>
                <w:sz w:val="20"/>
                <w:szCs w:val="20"/>
              </w:rPr>
            </w:pPr>
            <w:r>
              <w:rPr>
                <w:sz w:val="20"/>
                <w:szCs w:val="20"/>
              </w:rPr>
              <w:t>Remote</w:t>
            </w:r>
          </w:p>
        </w:tc>
        <w:tc>
          <w:tcPr>
            <w:tcW w:w="705" w:type="dxa"/>
            <w:tcBorders>
              <w:left w:val="nil"/>
              <w:bottom w:val="single" w:sz="4" w:space="0" w:color="auto"/>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44.7</w:t>
            </w:r>
          </w:p>
        </w:tc>
        <w:tc>
          <w:tcPr>
            <w:tcW w:w="713" w:type="dxa"/>
            <w:tcBorders>
              <w:left w:val="nil"/>
              <w:bottom w:val="single" w:sz="4" w:space="0" w:color="auto"/>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7.2</w:t>
            </w:r>
          </w:p>
        </w:tc>
        <w:tc>
          <w:tcPr>
            <w:tcW w:w="850" w:type="dxa"/>
            <w:tcBorders>
              <w:left w:val="nil"/>
              <w:bottom w:val="single" w:sz="4" w:space="0" w:color="auto"/>
              <w:right w:val="nil"/>
            </w:tcBorders>
            <w:shd w:val="clear" w:color="auto" w:fill="auto"/>
            <w:noWrap/>
            <w:vAlign w:val="bottom"/>
            <w:hideMark/>
          </w:tcPr>
          <w:p w:rsidR="00335988" w:rsidRPr="00226017" w:rsidRDefault="00335988" w:rsidP="00CD7905">
            <w:pPr>
              <w:jc w:val="center"/>
              <w:rPr>
                <w:sz w:val="20"/>
                <w:szCs w:val="20"/>
              </w:rPr>
            </w:pPr>
            <w:r>
              <w:rPr>
                <w:sz w:val="20"/>
                <w:szCs w:val="20"/>
              </w:rPr>
              <w:t>29.8</w:t>
            </w:r>
          </w:p>
        </w:tc>
        <w:tc>
          <w:tcPr>
            <w:tcW w:w="142" w:type="dxa"/>
            <w:tcBorders>
              <w:left w:val="nil"/>
              <w:bottom w:val="single" w:sz="4" w:space="0" w:color="auto"/>
              <w:right w:val="nil"/>
            </w:tcBorders>
          </w:tcPr>
          <w:p w:rsidR="00335988" w:rsidRDefault="00335988" w:rsidP="00CD7905">
            <w:pPr>
              <w:suppressAutoHyphens w:val="0"/>
              <w:jc w:val="center"/>
              <w:rPr>
                <w:rFonts w:cs="Arial"/>
                <w:color w:val="000000"/>
                <w:sz w:val="20"/>
                <w:szCs w:val="20"/>
                <w:lang w:eastAsia="en-AU"/>
              </w:rPr>
            </w:pPr>
          </w:p>
        </w:tc>
        <w:tc>
          <w:tcPr>
            <w:tcW w:w="709" w:type="dxa"/>
            <w:tcBorders>
              <w:left w:val="nil"/>
              <w:bottom w:val="single" w:sz="4" w:space="0" w:color="auto"/>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30.1</w:t>
            </w:r>
          </w:p>
        </w:tc>
        <w:tc>
          <w:tcPr>
            <w:tcW w:w="708" w:type="dxa"/>
            <w:tcBorders>
              <w:left w:val="nil"/>
              <w:bottom w:val="single" w:sz="4" w:space="0" w:color="auto"/>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2.6</w:t>
            </w:r>
          </w:p>
        </w:tc>
        <w:tc>
          <w:tcPr>
            <w:tcW w:w="851" w:type="dxa"/>
            <w:tcBorders>
              <w:left w:val="nil"/>
              <w:bottom w:val="single" w:sz="4" w:space="0" w:color="auto"/>
              <w:right w:val="nil"/>
            </w:tcBorders>
            <w:vAlign w:val="bottom"/>
          </w:tcPr>
          <w:p w:rsidR="00335988" w:rsidRPr="00226017" w:rsidRDefault="00335988" w:rsidP="00CD7905">
            <w:pPr>
              <w:jc w:val="center"/>
              <w:rPr>
                <w:sz w:val="20"/>
                <w:szCs w:val="20"/>
              </w:rPr>
            </w:pPr>
            <w:r>
              <w:rPr>
                <w:sz w:val="20"/>
                <w:szCs w:val="20"/>
              </w:rPr>
              <w:t>24.1</w:t>
            </w:r>
          </w:p>
        </w:tc>
      </w:tr>
      <w:tr w:rsidR="00335988" w:rsidRPr="009379C3" w:rsidTr="00CD7905">
        <w:trPr>
          <w:trHeight w:val="227"/>
        </w:trPr>
        <w:tc>
          <w:tcPr>
            <w:tcW w:w="1560" w:type="dxa"/>
            <w:tcBorders>
              <w:top w:val="single" w:sz="4" w:space="0" w:color="auto"/>
              <w:left w:val="nil"/>
              <w:bottom w:val="nil"/>
              <w:right w:val="nil"/>
            </w:tcBorders>
          </w:tcPr>
          <w:p w:rsidR="00335988" w:rsidRDefault="00335988" w:rsidP="00CD7905">
            <w:pPr>
              <w:rPr>
                <w:sz w:val="20"/>
                <w:szCs w:val="20"/>
              </w:rPr>
            </w:pPr>
            <w:r>
              <w:rPr>
                <w:sz w:val="20"/>
                <w:szCs w:val="20"/>
              </w:rPr>
              <w:t>School SES</w:t>
            </w:r>
          </w:p>
        </w:tc>
        <w:tc>
          <w:tcPr>
            <w:tcW w:w="1417" w:type="dxa"/>
            <w:tcBorders>
              <w:top w:val="single" w:sz="4" w:space="0" w:color="auto"/>
              <w:left w:val="nil"/>
              <w:bottom w:val="nil"/>
              <w:right w:val="nil"/>
            </w:tcBorders>
            <w:shd w:val="clear" w:color="auto" w:fill="auto"/>
            <w:hideMark/>
          </w:tcPr>
          <w:p w:rsidR="00335988" w:rsidRDefault="00335988" w:rsidP="00CD7905">
            <w:pPr>
              <w:rPr>
                <w:sz w:val="20"/>
                <w:szCs w:val="20"/>
              </w:rPr>
            </w:pPr>
            <w:r>
              <w:rPr>
                <w:sz w:val="20"/>
                <w:szCs w:val="20"/>
              </w:rPr>
              <w:t>High</w:t>
            </w:r>
          </w:p>
        </w:tc>
        <w:tc>
          <w:tcPr>
            <w:tcW w:w="705" w:type="dxa"/>
            <w:tcBorders>
              <w:top w:val="single" w:sz="4" w:space="0" w:color="auto"/>
              <w:left w:val="nil"/>
              <w:bottom w:val="nil"/>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17.0</w:t>
            </w:r>
          </w:p>
        </w:tc>
        <w:tc>
          <w:tcPr>
            <w:tcW w:w="713" w:type="dxa"/>
            <w:tcBorders>
              <w:top w:val="single" w:sz="4" w:space="0" w:color="auto"/>
              <w:left w:val="nil"/>
              <w:bottom w:val="nil"/>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1.8</w:t>
            </w:r>
          </w:p>
        </w:tc>
        <w:tc>
          <w:tcPr>
            <w:tcW w:w="850" w:type="dxa"/>
            <w:tcBorders>
              <w:top w:val="single" w:sz="4" w:space="0" w:color="auto"/>
              <w:left w:val="nil"/>
              <w:bottom w:val="nil"/>
              <w:right w:val="nil"/>
            </w:tcBorders>
            <w:shd w:val="clear" w:color="auto" w:fill="auto"/>
            <w:noWrap/>
            <w:vAlign w:val="bottom"/>
            <w:hideMark/>
          </w:tcPr>
          <w:p w:rsidR="00335988" w:rsidRDefault="00335988" w:rsidP="00CD7905">
            <w:pPr>
              <w:jc w:val="center"/>
              <w:rPr>
                <w:sz w:val="20"/>
                <w:szCs w:val="20"/>
              </w:rPr>
            </w:pPr>
            <w:r>
              <w:rPr>
                <w:sz w:val="20"/>
                <w:szCs w:val="20"/>
              </w:rPr>
              <w:t>23.8</w:t>
            </w:r>
          </w:p>
        </w:tc>
        <w:tc>
          <w:tcPr>
            <w:tcW w:w="142" w:type="dxa"/>
            <w:tcBorders>
              <w:top w:val="single" w:sz="4" w:space="0" w:color="auto"/>
              <w:left w:val="nil"/>
              <w:bottom w:val="nil"/>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single" w:sz="4" w:space="0" w:color="auto"/>
              <w:left w:val="nil"/>
              <w:bottom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14.5</w:t>
            </w:r>
          </w:p>
        </w:tc>
        <w:tc>
          <w:tcPr>
            <w:tcW w:w="708" w:type="dxa"/>
            <w:tcBorders>
              <w:top w:val="single" w:sz="4" w:space="0" w:color="auto"/>
              <w:left w:val="nil"/>
              <w:bottom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1.2</w:t>
            </w:r>
          </w:p>
        </w:tc>
        <w:tc>
          <w:tcPr>
            <w:tcW w:w="851" w:type="dxa"/>
            <w:tcBorders>
              <w:top w:val="single" w:sz="4" w:space="0" w:color="auto"/>
              <w:left w:val="nil"/>
              <w:bottom w:val="nil"/>
              <w:right w:val="nil"/>
            </w:tcBorders>
            <w:vAlign w:val="bottom"/>
          </w:tcPr>
          <w:p w:rsidR="00335988" w:rsidRDefault="00335988" w:rsidP="00CD7905">
            <w:pPr>
              <w:jc w:val="center"/>
              <w:rPr>
                <w:sz w:val="20"/>
                <w:szCs w:val="20"/>
              </w:rPr>
            </w:pPr>
            <w:r>
              <w:rPr>
                <w:sz w:val="20"/>
                <w:szCs w:val="20"/>
              </w:rPr>
              <w:t>17.9</w:t>
            </w:r>
          </w:p>
        </w:tc>
      </w:tr>
      <w:tr w:rsidR="00335988" w:rsidRPr="009379C3" w:rsidTr="00CD7905">
        <w:trPr>
          <w:trHeight w:val="227"/>
        </w:trPr>
        <w:tc>
          <w:tcPr>
            <w:tcW w:w="1560" w:type="dxa"/>
            <w:tcBorders>
              <w:left w:val="nil"/>
              <w:bottom w:val="nil"/>
              <w:right w:val="nil"/>
            </w:tcBorders>
          </w:tcPr>
          <w:p w:rsidR="00335988" w:rsidRDefault="00335988" w:rsidP="00CD7905">
            <w:pPr>
              <w:rPr>
                <w:sz w:val="20"/>
                <w:szCs w:val="20"/>
              </w:rPr>
            </w:pPr>
          </w:p>
        </w:tc>
        <w:tc>
          <w:tcPr>
            <w:tcW w:w="1417" w:type="dxa"/>
            <w:tcBorders>
              <w:left w:val="nil"/>
              <w:right w:val="nil"/>
            </w:tcBorders>
            <w:shd w:val="clear" w:color="auto" w:fill="auto"/>
            <w:hideMark/>
          </w:tcPr>
          <w:p w:rsidR="00335988" w:rsidRDefault="00335988" w:rsidP="00CD7905">
            <w:pPr>
              <w:rPr>
                <w:sz w:val="20"/>
                <w:szCs w:val="20"/>
              </w:rPr>
            </w:pPr>
            <w:r>
              <w:rPr>
                <w:sz w:val="20"/>
                <w:szCs w:val="20"/>
              </w:rPr>
              <w:t>Medium</w:t>
            </w:r>
          </w:p>
        </w:tc>
        <w:tc>
          <w:tcPr>
            <w:tcW w:w="705" w:type="dxa"/>
            <w:tcBorders>
              <w:top w:val="nil"/>
              <w:left w:val="nil"/>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23.3</w:t>
            </w:r>
          </w:p>
        </w:tc>
        <w:tc>
          <w:tcPr>
            <w:tcW w:w="713" w:type="dxa"/>
            <w:tcBorders>
              <w:top w:val="nil"/>
              <w:left w:val="nil"/>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2.2</w:t>
            </w:r>
          </w:p>
        </w:tc>
        <w:tc>
          <w:tcPr>
            <w:tcW w:w="850" w:type="dxa"/>
            <w:tcBorders>
              <w:top w:val="nil"/>
              <w:left w:val="nil"/>
              <w:right w:val="nil"/>
            </w:tcBorders>
            <w:shd w:val="clear" w:color="auto" w:fill="auto"/>
            <w:noWrap/>
            <w:vAlign w:val="bottom"/>
            <w:hideMark/>
          </w:tcPr>
          <w:p w:rsidR="00335988" w:rsidRDefault="00335988" w:rsidP="00CD7905">
            <w:pPr>
              <w:jc w:val="center"/>
              <w:rPr>
                <w:sz w:val="20"/>
                <w:szCs w:val="20"/>
              </w:rPr>
            </w:pPr>
            <w:r>
              <w:rPr>
                <w:sz w:val="20"/>
                <w:szCs w:val="20"/>
              </w:rPr>
              <w:t>23.3</w:t>
            </w:r>
          </w:p>
        </w:tc>
        <w:tc>
          <w:tcPr>
            <w:tcW w:w="142" w:type="dxa"/>
            <w:tcBorders>
              <w:top w:val="nil"/>
              <w:left w:val="nil"/>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nil"/>
              <w:left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18.9</w:t>
            </w:r>
          </w:p>
        </w:tc>
        <w:tc>
          <w:tcPr>
            <w:tcW w:w="708" w:type="dxa"/>
            <w:tcBorders>
              <w:top w:val="nil"/>
              <w:left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1.1</w:t>
            </w:r>
          </w:p>
        </w:tc>
        <w:tc>
          <w:tcPr>
            <w:tcW w:w="851" w:type="dxa"/>
            <w:tcBorders>
              <w:top w:val="nil"/>
              <w:left w:val="nil"/>
              <w:right w:val="nil"/>
            </w:tcBorders>
            <w:vAlign w:val="bottom"/>
          </w:tcPr>
          <w:p w:rsidR="00335988" w:rsidRDefault="00335988" w:rsidP="00CD7905">
            <w:pPr>
              <w:jc w:val="center"/>
              <w:rPr>
                <w:sz w:val="20"/>
                <w:szCs w:val="20"/>
              </w:rPr>
            </w:pPr>
            <w:r>
              <w:rPr>
                <w:sz w:val="20"/>
                <w:szCs w:val="20"/>
              </w:rPr>
              <w:t>19.4</w:t>
            </w:r>
          </w:p>
        </w:tc>
      </w:tr>
      <w:tr w:rsidR="00335988" w:rsidRPr="009379C3" w:rsidTr="00CD7905">
        <w:trPr>
          <w:trHeight w:val="227"/>
        </w:trPr>
        <w:tc>
          <w:tcPr>
            <w:tcW w:w="1560" w:type="dxa"/>
            <w:tcBorders>
              <w:top w:val="nil"/>
              <w:left w:val="nil"/>
              <w:bottom w:val="single" w:sz="4" w:space="0" w:color="auto"/>
              <w:right w:val="nil"/>
            </w:tcBorders>
          </w:tcPr>
          <w:p w:rsidR="00335988" w:rsidRDefault="00335988" w:rsidP="00CD7905">
            <w:pPr>
              <w:rPr>
                <w:sz w:val="20"/>
                <w:szCs w:val="20"/>
              </w:rPr>
            </w:pPr>
          </w:p>
        </w:tc>
        <w:tc>
          <w:tcPr>
            <w:tcW w:w="1417" w:type="dxa"/>
            <w:tcBorders>
              <w:left w:val="nil"/>
              <w:bottom w:val="single" w:sz="4" w:space="0" w:color="auto"/>
              <w:right w:val="nil"/>
            </w:tcBorders>
            <w:shd w:val="clear" w:color="auto" w:fill="auto"/>
            <w:noWrap/>
            <w:hideMark/>
          </w:tcPr>
          <w:p w:rsidR="00335988" w:rsidRDefault="00335988" w:rsidP="00CD7905">
            <w:pPr>
              <w:rPr>
                <w:sz w:val="20"/>
                <w:szCs w:val="20"/>
              </w:rPr>
            </w:pPr>
            <w:r>
              <w:rPr>
                <w:sz w:val="20"/>
                <w:szCs w:val="20"/>
              </w:rPr>
              <w:t>Low</w:t>
            </w:r>
          </w:p>
        </w:tc>
        <w:tc>
          <w:tcPr>
            <w:tcW w:w="705" w:type="dxa"/>
            <w:tcBorders>
              <w:left w:val="nil"/>
              <w:bottom w:val="single" w:sz="4" w:space="0" w:color="auto"/>
              <w:right w:val="nil"/>
            </w:tcBorders>
            <w:shd w:val="clear" w:color="auto" w:fill="auto"/>
            <w:noWrap/>
            <w:vAlign w:val="center"/>
            <w:hideMark/>
          </w:tcPr>
          <w:p w:rsidR="00335988" w:rsidRPr="00021678" w:rsidRDefault="00335988" w:rsidP="00CD7905">
            <w:pPr>
              <w:suppressAutoHyphens w:val="0"/>
              <w:jc w:val="center"/>
              <w:rPr>
                <w:rFonts w:cs="Arial"/>
                <w:color w:val="000000"/>
                <w:sz w:val="20"/>
                <w:szCs w:val="20"/>
                <w:lang w:eastAsia="en-AU"/>
              </w:rPr>
            </w:pPr>
            <w:r w:rsidRPr="00021678">
              <w:rPr>
                <w:rFonts w:cs="Arial"/>
                <w:color w:val="000000"/>
                <w:sz w:val="20"/>
                <w:szCs w:val="20"/>
                <w:lang w:eastAsia="en-AU"/>
              </w:rPr>
              <w:t>25.8</w:t>
            </w:r>
          </w:p>
        </w:tc>
        <w:tc>
          <w:tcPr>
            <w:tcW w:w="713" w:type="dxa"/>
            <w:tcBorders>
              <w:left w:val="nil"/>
              <w:bottom w:val="single" w:sz="4" w:space="0" w:color="auto"/>
              <w:right w:val="nil"/>
            </w:tcBorders>
            <w:shd w:val="clear" w:color="auto" w:fill="auto"/>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2.1</w:t>
            </w:r>
          </w:p>
        </w:tc>
        <w:tc>
          <w:tcPr>
            <w:tcW w:w="850" w:type="dxa"/>
            <w:tcBorders>
              <w:left w:val="nil"/>
              <w:bottom w:val="single" w:sz="4" w:space="0" w:color="auto"/>
              <w:right w:val="nil"/>
            </w:tcBorders>
            <w:shd w:val="clear" w:color="auto" w:fill="auto"/>
            <w:noWrap/>
            <w:vAlign w:val="bottom"/>
            <w:hideMark/>
          </w:tcPr>
          <w:p w:rsidR="00335988" w:rsidRPr="00226017" w:rsidRDefault="00335988" w:rsidP="00CD7905">
            <w:pPr>
              <w:jc w:val="center"/>
              <w:rPr>
                <w:sz w:val="20"/>
                <w:szCs w:val="20"/>
              </w:rPr>
            </w:pPr>
            <w:r>
              <w:rPr>
                <w:sz w:val="20"/>
                <w:szCs w:val="20"/>
              </w:rPr>
              <w:t>27.7</w:t>
            </w:r>
          </w:p>
        </w:tc>
        <w:tc>
          <w:tcPr>
            <w:tcW w:w="142" w:type="dxa"/>
            <w:tcBorders>
              <w:left w:val="nil"/>
              <w:bottom w:val="single" w:sz="4" w:space="0" w:color="auto"/>
              <w:right w:val="nil"/>
            </w:tcBorders>
          </w:tcPr>
          <w:p w:rsidR="00335988" w:rsidRPr="00DE5BFB" w:rsidRDefault="00335988" w:rsidP="00CD7905">
            <w:pPr>
              <w:suppressAutoHyphens w:val="0"/>
              <w:jc w:val="center"/>
              <w:rPr>
                <w:rFonts w:cs="Arial"/>
                <w:b/>
                <w:color w:val="000000"/>
                <w:sz w:val="20"/>
                <w:szCs w:val="20"/>
                <w:lang w:eastAsia="en-AU"/>
              </w:rPr>
            </w:pPr>
          </w:p>
        </w:tc>
        <w:tc>
          <w:tcPr>
            <w:tcW w:w="709" w:type="dxa"/>
            <w:tcBorders>
              <w:left w:val="nil"/>
              <w:bottom w:val="single" w:sz="4" w:space="0" w:color="auto"/>
              <w:right w:val="nil"/>
            </w:tcBorders>
            <w:vAlign w:val="center"/>
          </w:tcPr>
          <w:p w:rsidR="00335988" w:rsidRPr="00021678" w:rsidRDefault="00335988" w:rsidP="00CD7905">
            <w:pPr>
              <w:suppressAutoHyphens w:val="0"/>
              <w:jc w:val="center"/>
              <w:rPr>
                <w:rFonts w:cs="Arial"/>
                <w:color w:val="000000"/>
                <w:sz w:val="20"/>
                <w:szCs w:val="20"/>
                <w:lang w:eastAsia="en-AU"/>
              </w:rPr>
            </w:pPr>
            <w:r w:rsidRPr="00021678">
              <w:rPr>
                <w:rFonts w:cs="Arial"/>
                <w:color w:val="000000"/>
                <w:sz w:val="20"/>
                <w:szCs w:val="20"/>
                <w:lang w:eastAsia="en-AU"/>
              </w:rPr>
              <w:t>19.6</w:t>
            </w:r>
          </w:p>
        </w:tc>
        <w:tc>
          <w:tcPr>
            <w:tcW w:w="708" w:type="dxa"/>
            <w:tcBorders>
              <w:left w:val="nil"/>
              <w:bottom w:val="single" w:sz="4" w:space="0" w:color="auto"/>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1.4</w:t>
            </w:r>
          </w:p>
        </w:tc>
        <w:tc>
          <w:tcPr>
            <w:tcW w:w="851" w:type="dxa"/>
            <w:tcBorders>
              <w:left w:val="nil"/>
              <w:bottom w:val="single" w:sz="4" w:space="0" w:color="auto"/>
              <w:right w:val="nil"/>
            </w:tcBorders>
            <w:vAlign w:val="bottom"/>
          </w:tcPr>
          <w:p w:rsidR="00335988" w:rsidRPr="00226017" w:rsidRDefault="00335988" w:rsidP="00CD7905">
            <w:pPr>
              <w:jc w:val="center"/>
              <w:rPr>
                <w:sz w:val="20"/>
                <w:szCs w:val="20"/>
              </w:rPr>
            </w:pPr>
            <w:r>
              <w:rPr>
                <w:sz w:val="20"/>
                <w:szCs w:val="20"/>
              </w:rPr>
              <w:t>23.9</w:t>
            </w:r>
          </w:p>
        </w:tc>
      </w:tr>
      <w:tr w:rsidR="00335988" w:rsidRPr="009379C3" w:rsidTr="00CD7905">
        <w:trPr>
          <w:trHeight w:val="227"/>
        </w:trPr>
        <w:tc>
          <w:tcPr>
            <w:tcW w:w="1560" w:type="dxa"/>
            <w:tcBorders>
              <w:top w:val="single" w:sz="4" w:space="0" w:color="auto"/>
              <w:left w:val="nil"/>
              <w:bottom w:val="nil"/>
              <w:right w:val="nil"/>
            </w:tcBorders>
          </w:tcPr>
          <w:p w:rsidR="00335988" w:rsidRDefault="00335988" w:rsidP="00CD7905">
            <w:pPr>
              <w:rPr>
                <w:sz w:val="20"/>
                <w:szCs w:val="20"/>
              </w:rPr>
            </w:pPr>
            <w:r>
              <w:rPr>
                <w:sz w:val="20"/>
                <w:szCs w:val="20"/>
              </w:rPr>
              <w:t>State/territory</w:t>
            </w:r>
          </w:p>
        </w:tc>
        <w:tc>
          <w:tcPr>
            <w:tcW w:w="1417" w:type="dxa"/>
            <w:tcBorders>
              <w:top w:val="single" w:sz="4" w:space="0" w:color="auto"/>
              <w:left w:val="nil"/>
              <w:bottom w:val="nil"/>
              <w:right w:val="nil"/>
            </w:tcBorders>
            <w:shd w:val="clear" w:color="auto" w:fill="auto"/>
            <w:hideMark/>
          </w:tcPr>
          <w:p w:rsidR="00335988" w:rsidRDefault="00335988" w:rsidP="00CD7905">
            <w:pPr>
              <w:rPr>
                <w:sz w:val="20"/>
                <w:szCs w:val="20"/>
              </w:rPr>
            </w:pPr>
            <w:r>
              <w:rPr>
                <w:sz w:val="20"/>
                <w:szCs w:val="20"/>
              </w:rPr>
              <w:t>NSW</w:t>
            </w:r>
          </w:p>
        </w:tc>
        <w:tc>
          <w:tcPr>
            <w:tcW w:w="705" w:type="dxa"/>
            <w:tcBorders>
              <w:top w:val="single" w:sz="4" w:space="0" w:color="auto"/>
              <w:left w:val="nil"/>
              <w:bottom w:val="nil"/>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20.6</w:t>
            </w:r>
          </w:p>
        </w:tc>
        <w:tc>
          <w:tcPr>
            <w:tcW w:w="713" w:type="dxa"/>
            <w:tcBorders>
              <w:top w:val="single" w:sz="4" w:space="0" w:color="auto"/>
              <w:left w:val="nil"/>
              <w:bottom w:val="nil"/>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3.2</w:t>
            </w:r>
          </w:p>
        </w:tc>
        <w:tc>
          <w:tcPr>
            <w:tcW w:w="850" w:type="dxa"/>
            <w:tcBorders>
              <w:top w:val="single" w:sz="4" w:space="0" w:color="auto"/>
              <w:left w:val="nil"/>
              <w:bottom w:val="nil"/>
              <w:right w:val="nil"/>
            </w:tcBorders>
            <w:shd w:val="clear" w:color="auto" w:fill="auto"/>
            <w:noWrap/>
            <w:vAlign w:val="bottom"/>
            <w:hideMark/>
          </w:tcPr>
          <w:p w:rsidR="00335988" w:rsidRDefault="00335988" w:rsidP="00CD7905">
            <w:pPr>
              <w:jc w:val="center"/>
              <w:rPr>
                <w:sz w:val="20"/>
                <w:szCs w:val="20"/>
              </w:rPr>
            </w:pPr>
            <w:r>
              <w:rPr>
                <w:sz w:val="20"/>
                <w:szCs w:val="20"/>
              </w:rPr>
              <w:t>27.0</w:t>
            </w:r>
          </w:p>
        </w:tc>
        <w:tc>
          <w:tcPr>
            <w:tcW w:w="142" w:type="dxa"/>
            <w:tcBorders>
              <w:top w:val="single" w:sz="4" w:space="0" w:color="auto"/>
              <w:left w:val="nil"/>
              <w:bottom w:val="nil"/>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single" w:sz="4" w:space="0" w:color="auto"/>
              <w:left w:val="nil"/>
              <w:bottom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18.0</w:t>
            </w:r>
          </w:p>
        </w:tc>
        <w:tc>
          <w:tcPr>
            <w:tcW w:w="708" w:type="dxa"/>
            <w:tcBorders>
              <w:top w:val="single" w:sz="4" w:space="0" w:color="auto"/>
              <w:left w:val="nil"/>
              <w:bottom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1.7</w:t>
            </w:r>
          </w:p>
        </w:tc>
        <w:tc>
          <w:tcPr>
            <w:tcW w:w="851" w:type="dxa"/>
            <w:tcBorders>
              <w:top w:val="single" w:sz="4" w:space="0" w:color="auto"/>
              <w:left w:val="nil"/>
              <w:bottom w:val="nil"/>
              <w:right w:val="nil"/>
            </w:tcBorders>
            <w:vAlign w:val="bottom"/>
          </w:tcPr>
          <w:p w:rsidR="00335988" w:rsidRDefault="00335988" w:rsidP="00CD7905">
            <w:pPr>
              <w:jc w:val="center"/>
              <w:rPr>
                <w:sz w:val="20"/>
                <w:szCs w:val="20"/>
              </w:rPr>
            </w:pPr>
            <w:r>
              <w:rPr>
                <w:sz w:val="20"/>
                <w:szCs w:val="20"/>
              </w:rPr>
              <w:t>15.8</w:t>
            </w:r>
          </w:p>
        </w:tc>
      </w:tr>
      <w:tr w:rsidR="00335988" w:rsidRPr="009379C3" w:rsidTr="00CD7905">
        <w:trPr>
          <w:trHeight w:val="227"/>
        </w:trPr>
        <w:tc>
          <w:tcPr>
            <w:tcW w:w="1560" w:type="dxa"/>
            <w:tcBorders>
              <w:left w:val="nil"/>
              <w:bottom w:val="nil"/>
              <w:right w:val="nil"/>
            </w:tcBorders>
          </w:tcPr>
          <w:p w:rsidR="00335988" w:rsidRDefault="00335988" w:rsidP="00CD7905">
            <w:pPr>
              <w:rPr>
                <w:sz w:val="20"/>
                <w:szCs w:val="20"/>
              </w:rPr>
            </w:pPr>
          </w:p>
        </w:tc>
        <w:tc>
          <w:tcPr>
            <w:tcW w:w="1417" w:type="dxa"/>
            <w:tcBorders>
              <w:left w:val="nil"/>
              <w:bottom w:val="nil"/>
              <w:right w:val="nil"/>
            </w:tcBorders>
            <w:shd w:val="clear" w:color="auto" w:fill="auto"/>
            <w:hideMark/>
          </w:tcPr>
          <w:p w:rsidR="00335988" w:rsidRDefault="00335988" w:rsidP="00CD7905">
            <w:pPr>
              <w:rPr>
                <w:sz w:val="20"/>
                <w:szCs w:val="20"/>
              </w:rPr>
            </w:pPr>
            <w:r>
              <w:rPr>
                <w:sz w:val="20"/>
                <w:szCs w:val="20"/>
              </w:rPr>
              <w:t>VIC</w:t>
            </w:r>
          </w:p>
        </w:tc>
        <w:tc>
          <w:tcPr>
            <w:tcW w:w="705" w:type="dxa"/>
            <w:tcBorders>
              <w:top w:val="nil"/>
              <w:left w:val="nil"/>
              <w:right w:val="nil"/>
            </w:tcBorders>
            <w:shd w:val="clear" w:color="auto" w:fill="auto"/>
            <w:noWrap/>
            <w:vAlign w:val="center"/>
            <w:hideMark/>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28.4</w:t>
            </w:r>
          </w:p>
        </w:tc>
        <w:tc>
          <w:tcPr>
            <w:tcW w:w="713" w:type="dxa"/>
            <w:tcBorders>
              <w:top w:val="nil"/>
              <w:left w:val="nil"/>
              <w:right w:val="nil"/>
            </w:tcBorders>
            <w:shd w:val="clear" w:color="auto" w:fill="auto"/>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1.9</w:t>
            </w:r>
          </w:p>
        </w:tc>
        <w:tc>
          <w:tcPr>
            <w:tcW w:w="850" w:type="dxa"/>
            <w:tcBorders>
              <w:top w:val="nil"/>
              <w:left w:val="nil"/>
              <w:right w:val="nil"/>
            </w:tcBorders>
            <w:shd w:val="clear" w:color="auto" w:fill="auto"/>
            <w:noWrap/>
            <w:vAlign w:val="bottom"/>
            <w:hideMark/>
          </w:tcPr>
          <w:p w:rsidR="00335988" w:rsidRDefault="00335988" w:rsidP="00CD7905">
            <w:pPr>
              <w:jc w:val="center"/>
              <w:rPr>
                <w:sz w:val="20"/>
                <w:szCs w:val="20"/>
              </w:rPr>
            </w:pPr>
            <w:r>
              <w:rPr>
                <w:sz w:val="20"/>
                <w:szCs w:val="20"/>
              </w:rPr>
              <w:t>28.7</w:t>
            </w:r>
          </w:p>
        </w:tc>
        <w:tc>
          <w:tcPr>
            <w:tcW w:w="142" w:type="dxa"/>
            <w:tcBorders>
              <w:top w:val="nil"/>
              <w:left w:val="nil"/>
              <w:right w:val="nil"/>
            </w:tcBorders>
          </w:tcPr>
          <w:p w:rsidR="00335988" w:rsidRDefault="00335988" w:rsidP="00CD7905">
            <w:pPr>
              <w:suppressAutoHyphens w:val="0"/>
              <w:jc w:val="center"/>
              <w:rPr>
                <w:rFonts w:cs="Arial"/>
                <w:color w:val="000000"/>
                <w:sz w:val="20"/>
                <w:szCs w:val="20"/>
                <w:lang w:eastAsia="en-AU"/>
              </w:rPr>
            </w:pPr>
          </w:p>
        </w:tc>
        <w:tc>
          <w:tcPr>
            <w:tcW w:w="709" w:type="dxa"/>
            <w:tcBorders>
              <w:top w:val="nil"/>
              <w:left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16.9</w:t>
            </w:r>
          </w:p>
        </w:tc>
        <w:tc>
          <w:tcPr>
            <w:tcW w:w="708" w:type="dxa"/>
            <w:tcBorders>
              <w:top w:val="nil"/>
              <w:left w:val="nil"/>
              <w:right w:val="nil"/>
            </w:tcBorders>
            <w:vAlign w:val="center"/>
          </w:tcPr>
          <w:p w:rsidR="00335988" w:rsidRPr="009379C3" w:rsidRDefault="00335988" w:rsidP="00CD7905">
            <w:pPr>
              <w:suppressAutoHyphens w:val="0"/>
              <w:jc w:val="center"/>
              <w:rPr>
                <w:rFonts w:cs="Arial"/>
                <w:color w:val="000000"/>
                <w:sz w:val="20"/>
                <w:szCs w:val="20"/>
                <w:lang w:eastAsia="en-AU"/>
              </w:rPr>
            </w:pPr>
            <w:r>
              <w:rPr>
                <w:rFonts w:cs="Arial"/>
                <w:color w:val="000000"/>
                <w:sz w:val="20"/>
                <w:szCs w:val="20"/>
                <w:lang w:eastAsia="en-AU"/>
              </w:rPr>
              <w:t>1.2</w:t>
            </w:r>
          </w:p>
        </w:tc>
        <w:tc>
          <w:tcPr>
            <w:tcW w:w="851" w:type="dxa"/>
            <w:tcBorders>
              <w:top w:val="nil"/>
              <w:left w:val="nil"/>
              <w:right w:val="nil"/>
            </w:tcBorders>
            <w:vAlign w:val="bottom"/>
          </w:tcPr>
          <w:p w:rsidR="00335988" w:rsidRDefault="00335988" w:rsidP="00CD7905">
            <w:pPr>
              <w:jc w:val="center"/>
              <w:rPr>
                <w:sz w:val="20"/>
                <w:szCs w:val="20"/>
              </w:rPr>
            </w:pPr>
            <w:r>
              <w:rPr>
                <w:sz w:val="20"/>
                <w:szCs w:val="20"/>
              </w:rPr>
              <w:t>22.5</w:t>
            </w:r>
          </w:p>
        </w:tc>
      </w:tr>
      <w:tr w:rsidR="00335988" w:rsidRPr="009379C3" w:rsidTr="00CD7905">
        <w:trPr>
          <w:trHeight w:val="227"/>
        </w:trPr>
        <w:tc>
          <w:tcPr>
            <w:tcW w:w="1560" w:type="dxa"/>
            <w:tcBorders>
              <w:top w:val="nil"/>
              <w:left w:val="nil"/>
              <w:right w:val="nil"/>
            </w:tcBorders>
          </w:tcPr>
          <w:p w:rsidR="00335988" w:rsidRDefault="00335988" w:rsidP="00CD7905">
            <w:pPr>
              <w:rPr>
                <w:sz w:val="20"/>
                <w:szCs w:val="20"/>
              </w:rPr>
            </w:pPr>
          </w:p>
        </w:tc>
        <w:tc>
          <w:tcPr>
            <w:tcW w:w="1417" w:type="dxa"/>
            <w:tcBorders>
              <w:top w:val="nil"/>
              <w:left w:val="nil"/>
              <w:right w:val="nil"/>
            </w:tcBorders>
            <w:shd w:val="clear" w:color="auto" w:fill="auto"/>
            <w:noWrap/>
            <w:hideMark/>
          </w:tcPr>
          <w:p w:rsidR="00335988" w:rsidRDefault="00335988" w:rsidP="00CD7905">
            <w:pPr>
              <w:rPr>
                <w:sz w:val="20"/>
                <w:szCs w:val="20"/>
              </w:rPr>
            </w:pPr>
            <w:r>
              <w:rPr>
                <w:sz w:val="20"/>
                <w:szCs w:val="20"/>
              </w:rPr>
              <w:t>QLD</w:t>
            </w:r>
          </w:p>
        </w:tc>
        <w:tc>
          <w:tcPr>
            <w:tcW w:w="705" w:type="dxa"/>
            <w:tcBorders>
              <w:left w:val="nil"/>
              <w:right w:val="nil"/>
            </w:tcBorders>
            <w:shd w:val="clear" w:color="auto" w:fill="auto"/>
            <w:noWrap/>
            <w:vAlign w:val="center"/>
            <w:hideMark/>
          </w:tcPr>
          <w:p w:rsidR="00335988" w:rsidRPr="00021678" w:rsidRDefault="00335988" w:rsidP="00CD7905">
            <w:pPr>
              <w:suppressAutoHyphens w:val="0"/>
              <w:jc w:val="center"/>
              <w:rPr>
                <w:rFonts w:cs="Arial"/>
                <w:color w:val="000000"/>
                <w:sz w:val="20"/>
                <w:szCs w:val="20"/>
                <w:lang w:eastAsia="en-AU"/>
              </w:rPr>
            </w:pPr>
            <w:r w:rsidRPr="00021678">
              <w:rPr>
                <w:rFonts w:cs="Arial"/>
                <w:color w:val="000000"/>
                <w:sz w:val="20"/>
                <w:szCs w:val="20"/>
                <w:lang w:eastAsia="en-AU"/>
              </w:rPr>
              <w:t>16.6</w:t>
            </w:r>
          </w:p>
        </w:tc>
        <w:tc>
          <w:tcPr>
            <w:tcW w:w="713" w:type="dxa"/>
            <w:tcBorders>
              <w:left w:val="nil"/>
              <w:right w:val="nil"/>
            </w:tcBorders>
            <w:shd w:val="clear" w:color="auto" w:fill="auto"/>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2.1</w:t>
            </w:r>
          </w:p>
        </w:tc>
        <w:tc>
          <w:tcPr>
            <w:tcW w:w="850" w:type="dxa"/>
            <w:tcBorders>
              <w:left w:val="nil"/>
              <w:right w:val="nil"/>
            </w:tcBorders>
            <w:shd w:val="clear" w:color="auto" w:fill="auto"/>
            <w:noWrap/>
            <w:vAlign w:val="bottom"/>
            <w:hideMark/>
          </w:tcPr>
          <w:p w:rsidR="00335988" w:rsidRDefault="00335988" w:rsidP="00CD7905">
            <w:pPr>
              <w:jc w:val="center"/>
              <w:rPr>
                <w:sz w:val="20"/>
                <w:szCs w:val="20"/>
              </w:rPr>
            </w:pPr>
            <w:r>
              <w:rPr>
                <w:sz w:val="20"/>
                <w:szCs w:val="20"/>
              </w:rPr>
              <w:t>21.3</w:t>
            </w:r>
          </w:p>
        </w:tc>
        <w:tc>
          <w:tcPr>
            <w:tcW w:w="142" w:type="dxa"/>
            <w:tcBorders>
              <w:left w:val="nil"/>
              <w:right w:val="nil"/>
            </w:tcBorders>
          </w:tcPr>
          <w:p w:rsidR="00335988" w:rsidRPr="00DE5BFB" w:rsidRDefault="00335988" w:rsidP="00CD7905">
            <w:pPr>
              <w:suppressAutoHyphens w:val="0"/>
              <w:jc w:val="center"/>
              <w:rPr>
                <w:rFonts w:cs="Arial"/>
                <w:b/>
                <w:color w:val="000000"/>
                <w:sz w:val="20"/>
                <w:szCs w:val="20"/>
                <w:lang w:eastAsia="en-AU"/>
              </w:rPr>
            </w:pPr>
          </w:p>
        </w:tc>
        <w:tc>
          <w:tcPr>
            <w:tcW w:w="709"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16.5</w:t>
            </w:r>
          </w:p>
        </w:tc>
        <w:tc>
          <w:tcPr>
            <w:tcW w:w="708"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1.5</w:t>
            </w:r>
          </w:p>
        </w:tc>
        <w:tc>
          <w:tcPr>
            <w:tcW w:w="851" w:type="dxa"/>
            <w:tcBorders>
              <w:left w:val="nil"/>
              <w:right w:val="nil"/>
            </w:tcBorders>
            <w:vAlign w:val="bottom"/>
          </w:tcPr>
          <w:p w:rsidR="00335988" w:rsidRDefault="00335988" w:rsidP="00CD7905">
            <w:pPr>
              <w:jc w:val="center"/>
              <w:rPr>
                <w:sz w:val="20"/>
                <w:szCs w:val="20"/>
              </w:rPr>
            </w:pPr>
            <w:r>
              <w:rPr>
                <w:sz w:val="20"/>
                <w:szCs w:val="20"/>
              </w:rPr>
              <w:t>23.5</w:t>
            </w:r>
          </w:p>
        </w:tc>
      </w:tr>
      <w:tr w:rsidR="00335988" w:rsidRPr="009379C3" w:rsidTr="00CD7905">
        <w:trPr>
          <w:trHeight w:val="227"/>
        </w:trPr>
        <w:tc>
          <w:tcPr>
            <w:tcW w:w="1560" w:type="dxa"/>
            <w:tcBorders>
              <w:left w:val="nil"/>
              <w:right w:val="nil"/>
            </w:tcBorders>
          </w:tcPr>
          <w:p w:rsidR="00335988" w:rsidRDefault="00335988" w:rsidP="00CD7905">
            <w:pPr>
              <w:rPr>
                <w:sz w:val="20"/>
                <w:szCs w:val="20"/>
              </w:rPr>
            </w:pPr>
          </w:p>
        </w:tc>
        <w:tc>
          <w:tcPr>
            <w:tcW w:w="1417" w:type="dxa"/>
            <w:tcBorders>
              <w:left w:val="nil"/>
              <w:right w:val="nil"/>
            </w:tcBorders>
            <w:shd w:val="clear" w:color="auto" w:fill="auto"/>
            <w:noWrap/>
          </w:tcPr>
          <w:p w:rsidR="00335988" w:rsidRDefault="00335988" w:rsidP="00CD7905">
            <w:pPr>
              <w:rPr>
                <w:sz w:val="20"/>
                <w:szCs w:val="20"/>
              </w:rPr>
            </w:pPr>
            <w:r>
              <w:rPr>
                <w:sz w:val="20"/>
                <w:szCs w:val="20"/>
              </w:rPr>
              <w:t>WA</w:t>
            </w:r>
          </w:p>
        </w:tc>
        <w:tc>
          <w:tcPr>
            <w:tcW w:w="705" w:type="dxa"/>
            <w:tcBorders>
              <w:left w:val="nil"/>
              <w:right w:val="nil"/>
            </w:tcBorders>
            <w:shd w:val="clear" w:color="auto" w:fill="auto"/>
            <w:noWrap/>
            <w:vAlign w:val="center"/>
          </w:tcPr>
          <w:p w:rsidR="00335988" w:rsidRPr="00021678" w:rsidRDefault="00335988" w:rsidP="00CD7905">
            <w:pPr>
              <w:suppressAutoHyphens w:val="0"/>
              <w:jc w:val="center"/>
              <w:rPr>
                <w:rFonts w:cs="Arial"/>
                <w:color w:val="000000"/>
                <w:sz w:val="20"/>
                <w:szCs w:val="20"/>
                <w:lang w:eastAsia="en-AU"/>
              </w:rPr>
            </w:pPr>
            <w:r w:rsidRPr="00021678">
              <w:rPr>
                <w:rFonts w:cs="Arial"/>
                <w:color w:val="000000"/>
                <w:sz w:val="20"/>
                <w:szCs w:val="20"/>
                <w:lang w:eastAsia="en-AU"/>
              </w:rPr>
              <w:t>22.3</w:t>
            </w:r>
          </w:p>
        </w:tc>
        <w:tc>
          <w:tcPr>
            <w:tcW w:w="713" w:type="dxa"/>
            <w:tcBorders>
              <w:left w:val="nil"/>
              <w:right w:val="nil"/>
            </w:tcBorders>
            <w:shd w:val="clear" w:color="auto" w:fill="auto"/>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2.5</w:t>
            </w:r>
          </w:p>
        </w:tc>
        <w:tc>
          <w:tcPr>
            <w:tcW w:w="850" w:type="dxa"/>
            <w:tcBorders>
              <w:left w:val="nil"/>
              <w:right w:val="nil"/>
            </w:tcBorders>
            <w:shd w:val="clear" w:color="auto" w:fill="auto"/>
            <w:noWrap/>
            <w:vAlign w:val="bottom"/>
          </w:tcPr>
          <w:p w:rsidR="00335988" w:rsidRDefault="00335988" w:rsidP="00CD7905">
            <w:pPr>
              <w:jc w:val="center"/>
              <w:rPr>
                <w:sz w:val="20"/>
                <w:szCs w:val="20"/>
              </w:rPr>
            </w:pPr>
            <w:r>
              <w:rPr>
                <w:sz w:val="20"/>
                <w:szCs w:val="20"/>
              </w:rPr>
              <w:t>21.8</w:t>
            </w:r>
          </w:p>
        </w:tc>
        <w:tc>
          <w:tcPr>
            <w:tcW w:w="142" w:type="dxa"/>
            <w:tcBorders>
              <w:left w:val="nil"/>
              <w:right w:val="nil"/>
            </w:tcBorders>
          </w:tcPr>
          <w:p w:rsidR="00335988" w:rsidRPr="00DE5BFB" w:rsidRDefault="00335988" w:rsidP="00CD7905">
            <w:pPr>
              <w:suppressAutoHyphens w:val="0"/>
              <w:jc w:val="center"/>
              <w:rPr>
                <w:rFonts w:cs="Arial"/>
                <w:b/>
                <w:color w:val="000000"/>
                <w:sz w:val="20"/>
                <w:szCs w:val="20"/>
                <w:lang w:eastAsia="en-AU"/>
              </w:rPr>
            </w:pPr>
          </w:p>
        </w:tc>
        <w:tc>
          <w:tcPr>
            <w:tcW w:w="709"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16.9</w:t>
            </w:r>
          </w:p>
        </w:tc>
        <w:tc>
          <w:tcPr>
            <w:tcW w:w="708"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1.3</w:t>
            </w:r>
          </w:p>
        </w:tc>
        <w:tc>
          <w:tcPr>
            <w:tcW w:w="851" w:type="dxa"/>
            <w:tcBorders>
              <w:left w:val="nil"/>
              <w:right w:val="nil"/>
            </w:tcBorders>
            <w:vAlign w:val="bottom"/>
          </w:tcPr>
          <w:p w:rsidR="00335988" w:rsidRDefault="00335988" w:rsidP="00CD7905">
            <w:pPr>
              <w:jc w:val="center"/>
              <w:rPr>
                <w:sz w:val="20"/>
                <w:szCs w:val="20"/>
              </w:rPr>
            </w:pPr>
            <w:r>
              <w:rPr>
                <w:sz w:val="20"/>
                <w:szCs w:val="20"/>
              </w:rPr>
              <w:t>21.3</w:t>
            </w:r>
          </w:p>
        </w:tc>
      </w:tr>
      <w:tr w:rsidR="00335988" w:rsidRPr="009379C3" w:rsidTr="00CD7905">
        <w:trPr>
          <w:trHeight w:val="227"/>
        </w:trPr>
        <w:tc>
          <w:tcPr>
            <w:tcW w:w="1560" w:type="dxa"/>
            <w:tcBorders>
              <w:left w:val="nil"/>
              <w:right w:val="nil"/>
            </w:tcBorders>
          </w:tcPr>
          <w:p w:rsidR="00335988" w:rsidRDefault="00335988" w:rsidP="00CD7905">
            <w:pPr>
              <w:rPr>
                <w:sz w:val="20"/>
                <w:szCs w:val="20"/>
              </w:rPr>
            </w:pPr>
          </w:p>
        </w:tc>
        <w:tc>
          <w:tcPr>
            <w:tcW w:w="1417" w:type="dxa"/>
            <w:tcBorders>
              <w:left w:val="nil"/>
              <w:right w:val="nil"/>
            </w:tcBorders>
            <w:shd w:val="clear" w:color="auto" w:fill="auto"/>
            <w:noWrap/>
          </w:tcPr>
          <w:p w:rsidR="00335988" w:rsidRDefault="00335988" w:rsidP="00CD7905">
            <w:pPr>
              <w:rPr>
                <w:sz w:val="20"/>
                <w:szCs w:val="20"/>
              </w:rPr>
            </w:pPr>
            <w:r>
              <w:rPr>
                <w:sz w:val="20"/>
                <w:szCs w:val="20"/>
              </w:rPr>
              <w:t>SA</w:t>
            </w:r>
          </w:p>
        </w:tc>
        <w:tc>
          <w:tcPr>
            <w:tcW w:w="705" w:type="dxa"/>
            <w:tcBorders>
              <w:left w:val="nil"/>
              <w:right w:val="nil"/>
            </w:tcBorders>
            <w:shd w:val="clear" w:color="auto" w:fill="auto"/>
            <w:noWrap/>
            <w:vAlign w:val="center"/>
          </w:tcPr>
          <w:p w:rsidR="00335988" w:rsidRPr="00021678" w:rsidRDefault="00335988" w:rsidP="00CD7905">
            <w:pPr>
              <w:suppressAutoHyphens w:val="0"/>
              <w:jc w:val="center"/>
              <w:rPr>
                <w:rFonts w:cs="Arial"/>
                <w:color w:val="000000"/>
                <w:sz w:val="20"/>
                <w:szCs w:val="20"/>
                <w:lang w:eastAsia="en-AU"/>
              </w:rPr>
            </w:pPr>
            <w:r w:rsidRPr="00021678">
              <w:rPr>
                <w:rFonts w:cs="Arial"/>
                <w:color w:val="000000"/>
                <w:sz w:val="20"/>
                <w:szCs w:val="20"/>
                <w:lang w:eastAsia="en-AU"/>
              </w:rPr>
              <w:t>18.8</w:t>
            </w:r>
          </w:p>
        </w:tc>
        <w:tc>
          <w:tcPr>
            <w:tcW w:w="713" w:type="dxa"/>
            <w:tcBorders>
              <w:left w:val="nil"/>
              <w:right w:val="nil"/>
            </w:tcBorders>
            <w:shd w:val="clear" w:color="auto" w:fill="auto"/>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2.2</w:t>
            </w:r>
          </w:p>
        </w:tc>
        <w:tc>
          <w:tcPr>
            <w:tcW w:w="850" w:type="dxa"/>
            <w:tcBorders>
              <w:left w:val="nil"/>
              <w:right w:val="nil"/>
            </w:tcBorders>
            <w:shd w:val="clear" w:color="auto" w:fill="auto"/>
            <w:noWrap/>
            <w:vAlign w:val="bottom"/>
          </w:tcPr>
          <w:p w:rsidR="00335988" w:rsidRDefault="00335988" w:rsidP="00CD7905">
            <w:pPr>
              <w:jc w:val="center"/>
              <w:rPr>
                <w:sz w:val="20"/>
                <w:szCs w:val="20"/>
              </w:rPr>
            </w:pPr>
            <w:r>
              <w:rPr>
                <w:sz w:val="20"/>
                <w:szCs w:val="20"/>
              </w:rPr>
              <w:t>17.6</w:t>
            </w:r>
          </w:p>
        </w:tc>
        <w:tc>
          <w:tcPr>
            <w:tcW w:w="142" w:type="dxa"/>
            <w:tcBorders>
              <w:left w:val="nil"/>
              <w:right w:val="nil"/>
            </w:tcBorders>
          </w:tcPr>
          <w:p w:rsidR="00335988" w:rsidRPr="00DE5BFB" w:rsidRDefault="00335988" w:rsidP="00CD7905">
            <w:pPr>
              <w:suppressAutoHyphens w:val="0"/>
              <w:jc w:val="center"/>
              <w:rPr>
                <w:rFonts w:cs="Arial"/>
                <w:b/>
                <w:color w:val="000000"/>
                <w:sz w:val="20"/>
                <w:szCs w:val="20"/>
                <w:lang w:eastAsia="en-AU"/>
              </w:rPr>
            </w:pPr>
          </w:p>
        </w:tc>
        <w:tc>
          <w:tcPr>
            <w:tcW w:w="709"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18.7</w:t>
            </w:r>
          </w:p>
        </w:tc>
        <w:tc>
          <w:tcPr>
            <w:tcW w:w="708"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1.4</w:t>
            </w:r>
          </w:p>
        </w:tc>
        <w:tc>
          <w:tcPr>
            <w:tcW w:w="851" w:type="dxa"/>
            <w:tcBorders>
              <w:left w:val="nil"/>
              <w:right w:val="nil"/>
            </w:tcBorders>
            <w:vAlign w:val="bottom"/>
          </w:tcPr>
          <w:p w:rsidR="00335988" w:rsidRDefault="00335988" w:rsidP="00CD7905">
            <w:pPr>
              <w:jc w:val="center"/>
              <w:rPr>
                <w:sz w:val="20"/>
                <w:szCs w:val="20"/>
              </w:rPr>
            </w:pPr>
            <w:r>
              <w:rPr>
                <w:sz w:val="20"/>
                <w:szCs w:val="20"/>
              </w:rPr>
              <w:t>19.0</w:t>
            </w:r>
          </w:p>
        </w:tc>
      </w:tr>
      <w:tr w:rsidR="00335988" w:rsidRPr="009379C3" w:rsidTr="00CD7905">
        <w:trPr>
          <w:trHeight w:val="227"/>
        </w:trPr>
        <w:tc>
          <w:tcPr>
            <w:tcW w:w="1560" w:type="dxa"/>
            <w:tcBorders>
              <w:left w:val="nil"/>
              <w:right w:val="nil"/>
            </w:tcBorders>
          </w:tcPr>
          <w:p w:rsidR="00335988" w:rsidRDefault="00335988" w:rsidP="00CD7905">
            <w:pPr>
              <w:rPr>
                <w:sz w:val="20"/>
                <w:szCs w:val="20"/>
              </w:rPr>
            </w:pPr>
          </w:p>
        </w:tc>
        <w:tc>
          <w:tcPr>
            <w:tcW w:w="1417" w:type="dxa"/>
            <w:tcBorders>
              <w:left w:val="nil"/>
              <w:right w:val="nil"/>
            </w:tcBorders>
            <w:shd w:val="clear" w:color="auto" w:fill="auto"/>
            <w:noWrap/>
          </w:tcPr>
          <w:p w:rsidR="00335988" w:rsidRDefault="00335988" w:rsidP="00CD7905">
            <w:pPr>
              <w:rPr>
                <w:sz w:val="20"/>
                <w:szCs w:val="20"/>
              </w:rPr>
            </w:pPr>
            <w:r>
              <w:rPr>
                <w:sz w:val="20"/>
                <w:szCs w:val="20"/>
              </w:rPr>
              <w:t>TAS</w:t>
            </w:r>
          </w:p>
        </w:tc>
        <w:tc>
          <w:tcPr>
            <w:tcW w:w="705" w:type="dxa"/>
            <w:tcBorders>
              <w:left w:val="nil"/>
              <w:right w:val="nil"/>
            </w:tcBorders>
            <w:shd w:val="clear" w:color="auto" w:fill="auto"/>
            <w:noWrap/>
            <w:vAlign w:val="center"/>
          </w:tcPr>
          <w:p w:rsidR="00335988" w:rsidRPr="00021678" w:rsidRDefault="00335988" w:rsidP="00CD7905">
            <w:pPr>
              <w:suppressAutoHyphens w:val="0"/>
              <w:jc w:val="center"/>
              <w:rPr>
                <w:rFonts w:cs="Arial"/>
                <w:color w:val="000000"/>
                <w:sz w:val="20"/>
                <w:szCs w:val="20"/>
                <w:lang w:eastAsia="en-AU"/>
              </w:rPr>
            </w:pPr>
            <w:r w:rsidRPr="00021678">
              <w:rPr>
                <w:rFonts w:cs="Arial"/>
                <w:color w:val="000000"/>
                <w:sz w:val="20"/>
                <w:szCs w:val="20"/>
                <w:lang w:eastAsia="en-AU"/>
              </w:rPr>
              <w:t>20.3</w:t>
            </w:r>
          </w:p>
        </w:tc>
        <w:tc>
          <w:tcPr>
            <w:tcW w:w="713" w:type="dxa"/>
            <w:tcBorders>
              <w:left w:val="nil"/>
              <w:right w:val="nil"/>
            </w:tcBorders>
            <w:shd w:val="clear" w:color="auto" w:fill="auto"/>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2.8</w:t>
            </w:r>
          </w:p>
        </w:tc>
        <w:tc>
          <w:tcPr>
            <w:tcW w:w="850" w:type="dxa"/>
            <w:tcBorders>
              <w:left w:val="nil"/>
              <w:right w:val="nil"/>
            </w:tcBorders>
            <w:shd w:val="clear" w:color="auto" w:fill="auto"/>
            <w:noWrap/>
            <w:vAlign w:val="bottom"/>
          </w:tcPr>
          <w:p w:rsidR="00335988" w:rsidRDefault="00335988" w:rsidP="00CD7905">
            <w:pPr>
              <w:jc w:val="center"/>
              <w:rPr>
                <w:sz w:val="20"/>
                <w:szCs w:val="20"/>
              </w:rPr>
            </w:pPr>
            <w:r>
              <w:rPr>
                <w:sz w:val="20"/>
                <w:szCs w:val="20"/>
              </w:rPr>
              <w:t>21.8</w:t>
            </w:r>
          </w:p>
        </w:tc>
        <w:tc>
          <w:tcPr>
            <w:tcW w:w="142" w:type="dxa"/>
            <w:tcBorders>
              <w:left w:val="nil"/>
              <w:right w:val="nil"/>
            </w:tcBorders>
          </w:tcPr>
          <w:p w:rsidR="00335988" w:rsidRPr="00DE5BFB" w:rsidRDefault="00335988" w:rsidP="00CD7905">
            <w:pPr>
              <w:suppressAutoHyphens w:val="0"/>
              <w:jc w:val="center"/>
              <w:rPr>
                <w:rFonts w:cs="Arial"/>
                <w:b/>
                <w:color w:val="000000"/>
                <w:sz w:val="20"/>
                <w:szCs w:val="20"/>
                <w:lang w:eastAsia="en-AU"/>
              </w:rPr>
            </w:pPr>
          </w:p>
        </w:tc>
        <w:tc>
          <w:tcPr>
            <w:tcW w:w="709"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16.9</w:t>
            </w:r>
          </w:p>
        </w:tc>
        <w:tc>
          <w:tcPr>
            <w:tcW w:w="708"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2.6</w:t>
            </w:r>
          </w:p>
        </w:tc>
        <w:tc>
          <w:tcPr>
            <w:tcW w:w="851" w:type="dxa"/>
            <w:tcBorders>
              <w:left w:val="nil"/>
              <w:right w:val="nil"/>
            </w:tcBorders>
            <w:vAlign w:val="bottom"/>
          </w:tcPr>
          <w:p w:rsidR="00335988" w:rsidRDefault="00335988" w:rsidP="00CD7905">
            <w:pPr>
              <w:jc w:val="center"/>
              <w:rPr>
                <w:sz w:val="20"/>
                <w:szCs w:val="20"/>
              </w:rPr>
            </w:pPr>
            <w:r>
              <w:rPr>
                <w:sz w:val="20"/>
                <w:szCs w:val="20"/>
              </w:rPr>
              <w:t>19.5</w:t>
            </w:r>
          </w:p>
        </w:tc>
      </w:tr>
      <w:tr w:rsidR="00335988" w:rsidRPr="009379C3" w:rsidTr="00CD7905">
        <w:trPr>
          <w:trHeight w:val="227"/>
        </w:trPr>
        <w:tc>
          <w:tcPr>
            <w:tcW w:w="1560" w:type="dxa"/>
            <w:tcBorders>
              <w:left w:val="nil"/>
              <w:right w:val="nil"/>
            </w:tcBorders>
          </w:tcPr>
          <w:p w:rsidR="00335988" w:rsidRDefault="00335988" w:rsidP="00CD7905">
            <w:pPr>
              <w:rPr>
                <w:sz w:val="20"/>
                <w:szCs w:val="20"/>
              </w:rPr>
            </w:pPr>
          </w:p>
        </w:tc>
        <w:tc>
          <w:tcPr>
            <w:tcW w:w="1417" w:type="dxa"/>
            <w:tcBorders>
              <w:left w:val="nil"/>
              <w:right w:val="nil"/>
            </w:tcBorders>
            <w:shd w:val="clear" w:color="auto" w:fill="auto"/>
            <w:noWrap/>
          </w:tcPr>
          <w:p w:rsidR="00335988" w:rsidRDefault="00335988" w:rsidP="00CD7905">
            <w:pPr>
              <w:rPr>
                <w:sz w:val="20"/>
                <w:szCs w:val="20"/>
              </w:rPr>
            </w:pPr>
            <w:r>
              <w:rPr>
                <w:sz w:val="20"/>
                <w:szCs w:val="20"/>
              </w:rPr>
              <w:t>NT</w:t>
            </w:r>
          </w:p>
        </w:tc>
        <w:tc>
          <w:tcPr>
            <w:tcW w:w="705" w:type="dxa"/>
            <w:tcBorders>
              <w:left w:val="nil"/>
              <w:right w:val="nil"/>
            </w:tcBorders>
            <w:shd w:val="clear" w:color="auto" w:fill="auto"/>
            <w:noWrap/>
            <w:vAlign w:val="center"/>
          </w:tcPr>
          <w:p w:rsidR="00335988" w:rsidRPr="00021678" w:rsidRDefault="00335988" w:rsidP="00CD7905">
            <w:pPr>
              <w:suppressAutoHyphens w:val="0"/>
              <w:jc w:val="center"/>
              <w:rPr>
                <w:rFonts w:cs="Arial"/>
                <w:color w:val="000000"/>
                <w:sz w:val="20"/>
                <w:szCs w:val="20"/>
                <w:lang w:eastAsia="en-AU"/>
              </w:rPr>
            </w:pPr>
            <w:r w:rsidRPr="00021678">
              <w:rPr>
                <w:rFonts w:cs="Arial"/>
                <w:color w:val="000000"/>
                <w:sz w:val="20"/>
                <w:szCs w:val="20"/>
                <w:lang w:eastAsia="en-AU"/>
              </w:rPr>
              <w:t>29.6</w:t>
            </w:r>
          </w:p>
        </w:tc>
        <w:tc>
          <w:tcPr>
            <w:tcW w:w="713" w:type="dxa"/>
            <w:tcBorders>
              <w:left w:val="nil"/>
              <w:right w:val="nil"/>
            </w:tcBorders>
            <w:shd w:val="clear" w:color="auto" w:fill="auto"/>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2.4</w:t>
            </w:r>
          </w:p>
        </w:tc>
        <w:tc>
          <w:tcPr>
            <w:tcW w:w="850" w:type="dxa"/>
            <w:tcBorders>
              <w:left w:val="nil"/>
              <w:right w:val="nil"/>
            </w:tcBorders>
            <w:shd w:val="clear" w:color="auto" w:fill="auto"/>
            <w:noWrap/>
            <w:vAlign w:val="bottom"/>
          </w:tcPr>
          <w:p w:rsidR="00335988" w:rsidRDefault="00335988" w:rsidP="00CD7905">
            <w:pPr>
              <w:jc w:val="center"/>
              <w:rPr>
                <w:sz w:val="20"/>
                <w:szCs w:val="20"/>
              </w:rPr>
            </w:pPr>
            <w:r>
              <w:rPr>
                <w:sz w:val="20"/>
                <w:szCs w:val="20"/>
              </w:rPr>
              <w:t>28.8</w:t>
            </w:r>
          </w:p>
        </w:tc>
        <w:tc>
          <w:tcPr>
            <w:tcW w:w="142" w:type="dxa"/>
            <w:tcBorders>
              <w:left w:val="nil"/>
              <w:right w:val="nil"/>
            </w:tcBorders>
          </w:tcPr>
          <w:p w:rsidR="00335988" w:rsidRPr="00DE5BFB" w:rsidRDefault="00335988" w:rsidP="00CD7905">
            <w:pPr>
              <w:suppressAutoHyphens w:val="0"/>
              <w:jc w:val="center"/>
              <w:rPr>
                <w:rFonts w:cs="Arial"/>
                <w:b/>
                <w:color w:val="000000"/>
                <w:sz w:val="20"/>
                <w:szCs w:val="20"/>
                <w:lang w:eastAsia="en-AU"/>
              </w:rPr>
            </w:pPr>
          </w:p>
        </w:tc>
        <w:tc>
          <w:tcPr>
            <w:tcW w:w="709"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22.9</w:t>
            </w:r>
          </w:p>
        </w:tc>
        <w:tc>
          <w:tcPr>
            <w:tcW w:w="708" w:type="dxa"/>
            <w:tcBorders>
              <w:left w:val="nil"/>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2.4</w:t>
            </w:r>
          </w:p>
        </w:tc>
        <w:tc>
          <w:tcPr>
            <w:tcW w:w="851" w:type="dxa"/>
            <w:tcBorders>
              <w:left w:val="nil"/>
              <w:right w:val="nil"/>
            </w:tcBorders>
            <w:vAlign w:val="bottom"/>
          </w:tcPr>
          <w:p w:rsidR="00335988" w:rsidRDefault="00335988" w:rsidP="00CD7905">
            <w:pPr>
              <w:jc w:val="center"/>
              <w:rPr>
                <w:sz w:val="20"/>
                <w:szCs w:val="20"/>
              </w:rPr>
            </w:pPr>
            <w:r>
              <w:rPr>
                <w:sz w:val="20"/>
                <w:szCs w:val="20"/>
              </w:rPr>
              <w:t>25.8</w:t>
            </w:r>
          </w:p>
        </w:tc>
      </w:tr>
      <w:tr w:rsidR="00335988" w:rsidRPr="009379C3" w:rsidTr="00CD7905">
        <w:trPr>
          <w:trHeight w:val="227"/>
        </w:trPr>
        <w:tc>
          <w:tcPr>
            <w:tcW w:w="1560" w:type="dxa"/>
            <w:tcBorders>
              <w:left w:val="nil"/>
              <w:bottom w:val="single" w:sz="4" w:space="0" w:color="auto"/>
              <w:right w:val="nil"/>
            </w:tcBorders>
          </w:tcPr>
          <w:p w:rsidR="00335988" w:rsidRDefault="00335988" w:rsidP="00CD7905">
            <w:pPr>
              <w:rPr>
                <w:sz w:val="20"/>
                <w:szCs w:val="20"/>
              </w:rPr>
            </w:pPr>
          </w:p>
        </w:tc>
        <w:tc>
          <w:tcPr>
            <w:tcW w:w="1417" w:type="dxa"/>
            <w:tcBorders>
              <w:left w:val="nil"/>
              <w:bottom w:val="single" w:sz="4" w:space="0" w:color="auto"/>
              <w:right w:val="nil"/>
            </w:tcBorders>
            <w:shd w:val="clear" w:color="auto" w:fill="auto"/>
            <w:noWrap/>
          </w:tcPr>
          <w:p w:rsidR="00335988" w:rsidRDefault="00335988" w:rsidP="00CD7905">
            <w:pPr>
              <w:rPr>
                <w:sz w:val="20"/>
                <w:szCs w:val="20"/>
              </w:rPr>
            </w:pPr>
            <w:r>
              <w:rPr>
                <w:sz w:val="20"/>
                <w:szCs w:val="20"/>
              </w:rPr>
              <w:t>ACT</w:t>
            </w:r>
          </w:p>
        </w:tc>
        <w:tc>
          <w:tcPr>
            <w:tcW w:w="705" w:type="dxa"/>
            <w:tcBorders>
              <w:left w:val="nil"/>
              <w:bottom w:val="single" w:sz="4" w:space="0" w:color="auto"/>
              <w:right w:val="nil"/>
            </w:tcBorders>
            <w:shd w:val="clear" w:color="auto" w:fill="auto"/>
            <w:noWrap/>
            <w:vAlign w:val="center"/>
          </w:tcPr>
          <w:p w:rsidR="00335988" w:rsidRPr="00021678" w:rsidRDefault="00335988" w:rsidP="00CD7905">
            <w:pPr>
              <w:suppressAutoHyphens w:val="0"/>
              <w:jc w:val="center"/>
              <w:rPr>
                <w:rFonts w:cs="Arial"/>
                <w:color w:val="000000"/>
                <w:sz w:val="20"/>
                <w:szCs w:val="20"/>
                <w:lang w:eastAsia="en-AU"/>
              </w:rPr>
            </w:pPr>
            <w:r w:rsidRPr="00021678">
              <w:rPr>
                <w:rFonts w:cs="Arial"/>
                <w:color w:val="000000"/>
                <w:sz w:val="20"/>
                <w:szCs w:val="20"/>
                <w:lang w:eastAsia="en-AU"/>
              </w:rPr>
              <w:t>26.0</w:t>
            </w:r>
          </w:p>
        </w:tc>
        <w:tc>
          <w:tcPr>
            <w:tcW w:w="713" w:type="dxa"/>
            <w:tcBorders>
              <w:left w:val="nil"/>
              <w:bottom w:val="single" w:sz="4" w:space="0" w:color="auto"/>
              <w:right w:val="nil"/>
            </w:tcBorders>
            <w:shd w:val="clear" w:color="auto" w:fill="auto"/>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2.5</w:t>
            </w:r>
          </w:p>
        </w:tc>
        <w:tc>
          <w:tcPr>
            <w:tcW w:w="850" w:type="dxa"/>
            <w:tcBorders>
              <w:left w:val="nil"/>
              <w:bottom w:val="single" w:sz="4" w:space="0" w:color="auto"/>
              <w:right w:val="nil"/>
            </w:tcBorders>
            <w:shd w:val="clear" w:color="auto" w:fill="auto"/>
            <w:noWrap/>
            <w:vAlign w:val="bottom"/>
          </w:tcPr>
          <w:p w:rsidR="00335988" w:rsidRDefault="00335988" w:rsidP="00CD7905">
            <w:pPr>
              <w:jc w:val="center"/>
              <w:rPr>
                <w:sz w:val="20"/>
                <w:szCs w:val="20"/>
              </w:rPr>
            </w:pPr>
            <w:r>
              <w:rPr>
                <w:sz w:val="20"/>
                <w:szCs w:val="20"/>
              </w:rPr>
              <w:t>31.6</w:t>
            </w:r>
          </w:p>
        </w:tc>
        <w:tc>
          <w:tcPr>
            <w:tcW w:w="142" w:type="dxa"/>
            <w:tcBorders>
              <w:left w:val="nil"/>
              <w:bottom w:val="single" w:sz="4" w:space="0" w:color="auto"/>
              <w:right w:val="nil"/>
            </w:tcBorders>
          </w:tcPr>
          <w:p w:rsidR="00335988" w:rsidRPr="00DE5BFB" w:rsidRDefault="00335988" w:rsidP="00CD7905">
            <w:pPr>
              <w:suppressAutoHyphens w:val="0"/>
              <w:jc w:val="center"/>
              <w:rPr>
                <w:rFonts w:cs="Arial"/>
                <w:b/>
                <w:color w:val="000000"/>
                <w:sz w:val="20"/>
                <w:szCs w:val="20"/>
                <w:lang w:eastAsia="en-AU"/>
              </w:rPr>
            </w:pPr>
          </w:p>
        </w:tc>
        <w:tc>
          <w:tcPr>
            <w:tcW w:w="709" w:type="dxa"/>
            <w:tcBorders>
              <w:left w:val="nil"/>
              <w:bottom w:val="single" w:sz="4" w:space="0" w:color="auto"/>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21.3</w:t>
            </w:r>
          </w:p>
        </w:tc>
        <w:tc>
          <w:tcPr>
            <w:tcW w:w="708" w:type="dxa"/>
            <w:tcBorders>
              <w:left w:val="nil"/>
              <w:bottom w:val="single" w:sz="4" w:space="0" w:color="auto"/>
              <w:right w:val="nil"/>
            </w:tcBorders>
            <w:vAlign w:val="center"/>
          </w:tcPr>
          <w:p w:rsidR="00335988" w:rsidRPr="00021678" w:rsidRDefault="00335988" w:rsidP="00CD7905">
            <w:pPr>
              <w:suppressAutoHyphens w:val="0"/>
              <w:jc w:val="center"/>
              <w:rPr>
                <w:rFonts w:cs="Arial"/>
                <w:color w:val="000000"/>
                <w:sz w:val="20"/>
                <w:szCs w:val="20"/>
                <w:lang w:eastAsia="en-AU"/>
              </w:rPr>
            </w:pPr>
            <w:r>
              <w:rPr>
                <w:rFonts w:cs="Arial"/>
                <w:color w:val="000000"/>
                <w:sz w:val="20"/>
                <w:szCs w:val="20"/>
                <w:lang w:eastAsia="en-AU"/>
              </w:rPr>
              <w:t>2.2</w:t>
            </w:r>
          </w:p>
        </w:tc>
        <w:tc>
          <w:tcPr>
            <w:tcW w:w="851" w:type="dxa"/>
            <w:tcBorders>
              <w:left w:val="nil"/>
              <w:bottom w:val="single" w:sz="4" w:space="0" w:color="auto"/>
              <w:right w:val="nil"/>
            </w:tcBorders>
            <w:vAlign w:val="bottom"/>
          </w:tcPr>
          <w:p w:rsidR="00335988" w:rsidRDefault="00335988" w:rsidP="00CD7905">
            <w:pPr>
              <w:jc w:val="center"/>
              <w:rPr>
                <w:sz w:val="20"/>
                <w:szCs w:val="20"/>
              </w:rPr>
            </w:pPr>
            <w:r>
              <w:rPr>
                <w:sz w:val="20"/>
                <w:szCs w:val="20"/>
              </w:rPr>
              <w:t>22.6</w:t>
            </w:r>
          </w:p>
        </w:tc>
      </w:tr>
      <w:tr w:rsidR="00335988" w:rsidRPr="009379C3" w:rsidTr="00CD7905">
        <w:trPr>
          <w:trHeight w:val="227"/>
        </w:trPr>
        <w:tc>
          <w:tcPr>
            <w:tcW w:w="1560" w:type="dxa"/>
            <w:tcBorders>
              <w:top w:val="single" w:sz="4" w:space="0" w:color="auto"/>
              <w:left w:val="nil"/>
              <w:bottom w:val="double" w:sz="4" w:space="0" w:color="auto"/>
              <w:right w:val="nil"/>
            </w:tcBorders>
          </w:tcPr>
          <w:p w:rsidR="00335988" w:rsidRDefault="00335988" w:rsidP="00CD7905">
            <w:pPr>
              <w:rPr>
                <w:sz w:val="20"/>
                <w:szCs w:val="20"/>
              </w:rPr>
            </w:pPr>
            <w:r w:rsidRPr="009E3732">
              <w:rPr>
                <w:b/>
                <w:sz w:val="20"/>
                <w:szCs w:val="20"/>
              </w:rPr>
              <w:t>Australia</w:t>
            </w:r>
          </w:p>
        </w:tc>
        <w:tc>
          <w:tcPr>
            <w:tcW w:w="1417" w:type="dxa"/>
            <w:tcBorders>
              <w:top w:val="single" w:sz="4" w:space="0" w:color="auto"/>
              <w:left w:val="nil"/>
              <w:bottom w:val="double" w:sz="4" w:space="0" w:color="auto"/>
              <w:right w:val="nil"/>
            </w:tcBorders>
            <w:shd w:val="clear" w:color="auto" w:fill="auto"/>
            <w:noWrap/>
          </w:tcPr>
          <w:p w:rsidR="00335988" w:rsidRDefault="00335988" w:rsidP="00CD7905">
            <w:pPr>
              <w:rPr>
                <w:sz w:val="20"/>
                <w:szCs w:val="20"/>
              </w:rPr>
            </w:pPr>
          </w:p>
        </w:tc>
        <w:tc>
          <w:tcPr>
            <w:tcW w:w="705" w:type="dxa"/>
            <w:tcBorders>
              <w:top w:val="single" w:sz="4" w:space="0" w:color="auto"/>
              <w:left w:val="nil"/>
              <w:bottom w:val="double" w:sz="4" w:space="0" w:color="auto"/>
              <w:right w:val="nil"/>
            </w:tcBorders>
            <w:shd w:val="clear" w:color="auto" w:fill="auto"/>
            <w:noWrap/>
            <w:vAlign w:val="center"/>
          </w:tcPr>
          <w:p w:rsidR="00335988" w:rsidRPr="00DE5BFB" w:rsidRDefault="00335988" w:rsidP="00CD7905">
            <w:pPr>
              <w:suppressAutoHyphens w:val="0"/>
              <w:jc w:val="center"/>
              <w:rPr>
                <w:rFonts w:cs="Arial"/>
                <w:b/>
                <w:color w:val="000000"/>
                <w:sz w:val="20"/>
                <w:szCs w:val="20"/>
                <w:lang w:eastAsia="en-AU"/>
              </w:rPr>
            </w:pPr>
            <w:r>
              <w:rPr>
                <w:rFonts w:cs="Arial"/>
                <w:b/>
                <w:color w:val="000000"/>
                <w:sz w:val="20"/>
                <w:szCs w:val="20"/>
                <w:lang w:eastAsia="en-AU"/>
              </w:rPr>
              <w:t>21.9</w:t>
            </w:r>
          </w:p>
        </w:tc>
        <w:tc>
          <w:tcPr>
            <w:tcW w:w="713" w:type="dxa"/>
            <w:tcBorders>
              <w:top w:val="single" w:sz="4" w:space="0" w:color="auto"/>
              <w:left w:val="nil"/>
              <w:bottom w:val="double" w:sz="4" w:space="0" w:color="auto"/>
              <w:right w:val="nil"/>
            </w:tcBorders>
            <w:shd w:val="clear" w:color="auto" w:fill="auto"/>
            <w:vAlign w:val="center"/>
          </w:tcPr>
          <w:p w:rsidR="00335988" w:rsidRPr="00DE5BFB" w:rsidRDefault="00335988" w:rsidP="00CD7905">
            <w:pPr>
              <w:suppressAutoHyphens w:val="0"/>
              <w:jc w:val="center"/>
              <w:rPr>
                <w:rFonts w:cs="Arial"/>
                <w:b/>
                <w:color w:val="000000"/>
                <w:sz w:val="20"/>
                <w:szCs w:val="20"/>
                <w:lang w:eastAsia="en-AU"/>
              </w:rPr>
            </w:pPr>
            <w:r>
              <w:rPr>
                <w:rFonts w:cs="Arial"/>
                <w:b/>
                <w:color w:val="000000"/>
                <w:sz w:val="20"/>
                <w:szCs w:val="20"/>
                <w:lang w:eastAsia="en-AU"/>
              </w:rPr>
              <w:t>1.2</w:t>
            </w:r>
          </w:p>
        </w:tc>
        <w:tc>
          <w:tcPr>
            <w:tcW w:w="850" w:type="dxa"/>
            <w:tcBorders>
              <w:top w:val="single" w:sz="4" w:space="0" w:color="auto"/>
              <w:left w:val="nil"/>
              <w:bottom w:val="double" w:sz="4" w:space="0" w:color="auto"/>
              <w:right w:val="nil"/>
            </w:tcBorders>
            <w:shd w:val="clear" w:color="auto" w:fill="auto"/>
            <w:noWrap/>
            <w:vAlign w:val="bottom"/>
          </w:tcPr>
          <w:p w:rsidR="00335988" w:rsidRPr="009E3732" w:rsidRDefault="00335988" w:rsidP="00CD7905">
            <w:pPr>
              <w:jc w:val="center"/>
              <w:rPr>
                <w:b/>
                <w:sz w:val="20"/>
                <w:szCs w:val="20"/>
              </w:rPr>
            </w:pPr>
            <w:r w:rsidRPr="009E3732">
              <w:rPr>
                <w:b/>
                <w:sz w:val="20"/>
                <w:szCs w:val="20"/>
              </w:rPr>
              <w:t>24.8</w:t>
            </w:r>
          </w:p>
        </w:tc>
        <w:tc>
          <w:tcPr>
            <w:tcW w:w="142" w:type="dxa"/>
            <w:tcBorders>
              <w:top w:val="single" w:sz="4" w:space="0" w:color="auto"/>
              <w:left w:val="nil"/>
              <w:bottom w:val="double" w:sz="4" w:space="0" w:color="auto"/>
              <w:right w:val="nil"/>
            </w:tcBorders>
          </w:tcPr>
          <w:p w:rsidR="00335988" w:rsidRPr="00DE5BFB" w:rsidRDefault="00335988" w:rsidP="00CD7905">
            <w:pPr>
              <w:suppressAutoHyphens w:val="0"/>
              <w:jc w:val="center"/>
              <w:rPr>
                <w:rFonts w:cs="Arial"/>
                <w:b/>
                <w:color w:val="000000"/>
                <w:sz w:val="20"/>
                <w:szCs w:val="20"/>
                <w:lang w:eastAsia="en-AU"/>
              </w:rPr>
            </w:pPr>
          </w:p>
        </w:tc>
        <w:tc>
          <w:tcPr>
            <w:tcW w:w="709" w:type="dxa"/>
            <w:tcBorders>
              <w:top w:val="single" w:sz="4" w:space="0" w:color="auto"/>
              <w:left w:val="nil"/>
              <w:bottom w:val="double" w:sz="4" w:space="0" w:color="auto"/>
              <w:right w:val="nil"/>
            </w:tcBorders>
            <w:vAlign w:val="center"/>
          </w:tcPr>
          <w:p w:rsidR="00335988" w:rsidRPr="00DE5BFB" w:rsidRDefault="00335988" w:rsidP="00CD7905">
            <w:pPr>
              <w:suppressAutoHyphens w:val="0"/>
              <w:jc w:val="center"/>
              <w:rPr>
                <w:rFonts w:cs="Arial"/>
                <w:b/>
                <w:color w:val="000000"/>
                <w:sz w:val="20"/>
                <w:szCs w:val="20"/>
                <w:lang w:eastAsia="en-AU"/>
              </w:rPr>
            </w:pPr>
            <w:r>
              <w:rPr>
                <w:rFonts w:cs="Arial"/>
                <w:b/>
                <w:color w:val="000000"/>
                <w:sz w:val="20"/>
                <w:szCs w:val="20"/>
                <w:lang w:eastAsia="en-AU"/>
              </w:rPr>
              <w:t>17.5</w:t>
            </w:r>
          </w:p>
        </w:tc>
        <w:tc>
          <w:tcPr>
            <w:tcW w:w="708" w:type="dxa"/>
            <w:tcBorders>
              <w:top w:val="single" w:sz="4" w:space="0" w:color="auto"/>
              <w:left w:val="nil"/>
              <w:bottom w:val="double" w:sz="4" w:space="0" w:color="auto"/>
              <w:right w:val="nil"/>
            </w:tcBorders>
            <w:vAlign w:val="center"/>
          </w:tcPr>
          <w:p w:rsidR="00335988" w:rsidRPr="00DE5BFB" w:rsidRDefault="00335988" w:rsidP="00CD7905">
            <w:pPr>
              <w:suppressAutoHyphens w:val="0"/>
              <w:jc w:val="center"/>
              <w:rPr>
                <w:rFonts w:cs="Arial"/>
                <w:b/>
                <w:color w:val="000000"/>
                <w:sz w:val="20"/>
                <w:szCs w:val="20"/>
                <w:lang w:eastAsia="en-AU"/>
              </w:rPr>
            </w:pPr>
            <w:r>
              <w:rPr>
                <w:rFonts w:cs="Arial"/>
                <w:b/>
                <w:color w:val="000000"/>
                <w:sz w:val="20"/>
                <w:szCs w:val="20"/>
                <w:lang w:eastAsia="en-AU"/>
              </w:rPr>
              <w:t>0.7</w:t>
            </w:r>
          </w:p>
        </w:tc>
        <w:tc>
          <w:tcPr>
            <w:tcW w:w="851" w:type="dxa"/>
            <w:tcBorders>
              <w:top w:val="single" w:sz="4" w:space="0" w:color="auto"/>
              <w:left w:val="nil"/>
              <w:bottom w:val="double" w:sz="4" w:space="0" w:color="auto"/>
              <w:right w:val="nil"/>
            </w:tcBorders>
            <w:vAlign w:val="bottom"/>
          </w:tcPr>
          <w:p w:rsidR="00335988" w:rsidRPr="009E3732" w:rsidRDefault="00335988" w:rsidP="00CD7905">
            <w:pPr>
              <w:jc w:val="center"/>
              <w:rPr>
                <w:b/>
                <w:sz w:val="20"/>
                <w:szCs w:val="20"/>
              </w:rPr>
            </w:pPr>
            <w:r w:rsidRPr="009E3732">
              <w:rPr>
                <w:b/>
                <w:sz w:val="20"/>
                <w:szCs w:val="20"/>
              </w:rPr>
              <w:t>20.1</w:t>
            </w:r>
          </w:p>
        </w:tc>
      </w:tr>
    </w:tbl>
    <w:p w:rsidR="006C2E3C" w:rsidRDefault="00335988" w:rsidP="006C2E3C">
      <w:pPr>
        <w:rPr>
          <w:sz w:val="20"/>
          <w:szCs w:val="20"/>
        </w:rPr>
      </w:pPr>
      <w:r w:rsidRPr="00F12893">
        <w:rPr>
          <w:i/>
          <w:iCs/>
          <w:sz w:val="20"/>
          <w:szCs w:val="20"/>
        </w:rPr>
        <w:t>Note:</w:t>
      </w:r>
      <w:r w:rsidRPr="00F12893">
        <w:rPr>
          <w:sz w:val="20"/>
          <w:szCs w:val="20"/>
        </w:rPr>
        <w:t xml:space="preserve"> Early career teachers were defined as those who had been teaching for five years or less</w:t>
      </w:r>
      <w:r>
        <w:rPr>
          <w:sz w:val="20"/>
          <w:szCs w:val="20"/>
        </w:rPr>
        <w:t>.</w:t>
      </w:r>
    </w:p>
    <w:p w:rsidR="00335988" w:rsidRDefault="00335988" w:rsidP="006C2E3C">
      <w:pPr>
        <w:rPr>
          <w:sz w:val="24"/>
        </w:rPr>
      </w:pPr>
    </w:p>
    <w:p w:rsidR="006C2E3C" w:rsidRPr="00023A50" w:rsidRDefault="006C2E3C" w:rsidP="006C2E3C">
      <w:pPr>
        <w:rPr>
          <w:sz w:val="24"/>
        </w:rPr>
      </w:pPr>
      <w:r>
        <w:lastRenderedPageBreak/>
        <w:t xml:space="preserve">Figure </w:t>
      </w:r>
      <w:proofErr w:type="spellStart"/>
      <w:r>
        <w:t>8.1compares</w:t>
      </w:r>
      <w:proofErr w:type="spellEnd"/>
      <w:r>
        <w:t xml:space="preserve"> the proportions of all primary and secondary teachers and early career teachers by age band and Table 8.2 provides the proportions of early career teachers by age band compared to those in 2010.</w:t>
      </w:r>
    </w:p>
    <w:p w:rsidR="006C2E3C" w:rsidRDefault="006C2E3C" w:rsidP="006C2E3C"/>
    <w:p w:rsidR="006C2E3C" w:rsidRDefault="006C2E3C" w:rsidP="006C2E3C"/>
    <w:p w:rsidR="006C2E3C" w:rsidRDefault="006C2E3C" w:rsidP="006C2E3C">
      <w:pPr>
        <w:keepNext/>
      </w:pPr>
      <w:r>
        <w:rPr>
          <w:noProof/>
          <w:lang w:eastAsia="en-AU"/>
        </w:rPr>
        <w:drawing>
          <wp:inline distT="0" distB="0" distL="0" distR="0">
            <wp:extent cx="5614715" cy="3343275"/>
            <wp:effectExtent l="0" t="0" r="5080" b="0"/>
            <wp:docPr id="4" name="Picture 2" descr="Figure 8.1 compares the proportions of all primary and secondary teachers and early career teachers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5612941" cy="3342219"/>
                    </a:xfrm>
                    <a:prstGeom prst="rect">
                      <a:avLst/>
                    </a:prstGeom>
                    <a:noFill/>
                  </pic:spPr>
                </pic:pic>
              </a:graphicData>
            </a:graphic>
          </wp:inline>
        </w:drawing>
      </w:r>
    </w:p>
    <w:p w:rsidR="006C2E3C" w:rsidRDefault="006C2E3C" w:rsidP="006C2E3C">
      <w:pPr>
        <w:pStyle w:val="Caption"/>
      </w:pPr>
      <w:bookmarkStart w:id="711" w:name="_Ref289341771"/>
      <w:bookmarkStart w:id="712" w:name="_Toc302136918"/>
      <w:bookmarkStart w:id="713" w:name="_Toc374608905"/>
      <w:bookmarkStart w:id="714" w:name="_Toc374609066"/>
      <w:bookmarkStart w:id="715" w:name="_Toc374609330"/>
      <w:bookmarkStart w:id="716" w:name="_Toc378939699"/>
      <w:bookmarkStart w:id="717" w:name="_Toc378939775"/>
      <w:bookmarkStart w:id="718" w:name="_Toc382567045"/>
      <w:bookmarkStart w:id="719" w:name="_Toc384725989"/>
      <w:proofErr w:type="gramStart"/>
      <w:r w:rsidRPr="000F2EB7">
        <w:t xml:space="preserve">Figure </w:t>
      </w:r>
      <w:r w:rsidR="003F2304">
        <w:fldChar w:fldCharType="begin"/>
      </w:r>
      <w:r w:rsidR="000F7DD0">
        <w:instrText xml:space="preserve"> STYLEREF 1 \s </w:instrText>
      </w:r>
      <w:r w:rsidR="003F2304">
        <w:fldChar w:fldCharType="separate"/>
      </w:r>
      <w:r w:rsidR="006D6ADE">
        <w:rPr>
          <w:noProof/>
        </w:rPr>
        <w:t>8</w:t>
      </w:r>
      <w:r w:rsidR="003F2304">
        <w:fldChar w:fldCharType="end"/>
      </w:r>
      <w:r w:rsidR="000F7DD0">
        <w:t>.</w:t>
      </w:r>
      <w:proofErr w:type="gramEnd"/>
      <w:r w:rsidR="003F2304">
        <w:fldChar w:fldCharType="begin"/>
      </w:r>
      <w:r w:rsidR="000F7DD0">
        <w:instrText xml:space="preserve"> SEQ Figure \* ARABIC \s 1 </w:instrText>
      </w:r>
      <w:r w:rsidR="003F2304">
        <w:fldChar w:fldCharType="separate"/>
      </w:r>
      <w:r w:rsidR="006D6ADE">
        <w:rPr>
          <w:noProof/>
        </w:rPr>
        <w:t>1</w:t>
      </w:r>
      <w:r w:rsidR="003F2304">
        <w:fldChar w:fldCharType="end"/>
      </w:r>
      <w:bookmarkEnd w:id="711"/>
      <w:r w:rsidRPr="000F2EB7">
        <w:t>: Proportion of all teachers and early career teachers by age band</w:t>
      </w:r>
      <w:bookmarkEnd w:id="712"/>
      <w:bookmarkEnd w:id="713"/>
      <w:bookmarkEnd w:id="714"/>
      <w:bookmarkEnd w:id="715"/>
      <w:bookmarkEnd w:id="716"/>
      <w:bookmarkEnd w:id="717"/>
      <w:bookmarkEnd w:id="718"/>
      <w:bookmarkEnd w:id="719"/>
    </w:p>
    <w:p w:rsidR="006C2E3C" w:rsidRDefault="006C2E3C" w:rsidP="006C2E3C"/>
    <w:p w:rsidR="006C2E3C" w:rsidRDefault="006C2E3C" w:rsidP="006C2E3C">
      <w:r>
        <w:t xml:space="preserve">As noted in 2010, the majority of early career teachers (64% primary, 62% secondary) are </w:t>
      </w:r>
      <w:r w:rsidR="00BF26E3">
        <w:t xml:space="preserve">aged </w:t>
      </w:r>
      <w:r>
        <w:t>30 years or under. However, a sizable proportion of early career teachers are aged over 40 (13.5% primary, 16% secondary).</w:t>
      </w:r>
      <w:r w:rsidR="00BF26E3">
        <w:t xml:space="preserve"> This is another indicator of the diversity of backgrounds among beginning teachers.</w:t>
      </w:r>
    </w:p>
    <w:p w:rsidR="006C2E3C" w:rsidRDefault="006C2E3C" w:rsidP="006C2E3C"/>
    <w:p w:rsidR="006C2E3C" w:rsidRDefault="006C2E3C" w:rsidP="006C2E3C">
      <w:pPr>
        <w:pStyle w:val="Caption"/>
        <w:keepNext/>
      </w:pPr>
      <w:bookmarkStart w:id="720" w:name="_Ref289341799"/>
      <w:bookmarkStart w:id="721" w:name="_Toc309975459"/>
      <w:bookmarkStart w:id="722" w:name="_Toc374608739"/>
      <w:bookmarkStart w:id="723" w:name="_Toc374608906"/>
      <w:bookmarkStart w:id="724" w:name="_Toc374609067"/>
      <w:bookmarkStart w:id="725" w:name="_Toc382567046"/>
      <w:bookmarkStart w:id="726" w:name="_Toc384726245"/>
      <w:proofErr w:type="gramStart"/>
      <w:r>
        <w:t xml:space="preserve">Table </w:t>
      </w:r>
      <w:r w:rsidR="003F2304">
        <w:fldChar w:fldCharType="begin"/>
      </w:r>
      <w:r w:rsidR="00A82A86">
        <w:instrText xml:space="preserve"> STYLEREF 1 \s </w:instrText>
      </w:r>
      <w:r w:rsidR="003F2304">
        <w:fldChar w:fldCharType="separate"/>
      </w:r>
      <w:r w:rsidR="006D6ADE">
        <w:rPr>
          <w:noProof/>
        </w:rPr>
        <w:t>8</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bookmarkEnd w:id="720"/>
      <w:r>
        <w:t>: Proportion of early career teachers by age band</w:t>
      </w:r>
      <w:bookmarkEnd w:id="721"/>
      <w:bookmarkEnd w:id="722"/>
      <w:bookmarkEnd w:id="723"/>
      <w:bookmarkEnd w:id="724"/>
      <w:bookmarkEnd w:id="725"/>
      <w:bookmarkEnd w:id="726"/>
    </w:p>
    <w:tbl>
      <w:tblPr>
        <w:tblW w:w="6237" w:type="dxa"/>
        <w:tblInd w:w="57" w:type="dxa"/>
        <w:tblCellMar>
          <w:left w:w="57" w:type="dxa"/>
          <w:right w:w="57" w:type="dxa"/>
        </w:tblCellMar>
        <w:tblLook w:val="04A0" w:firstRow="1" w:lastRow="0" w:firstColumn="1" w:lastColumn="0" w:noHBand="0" w:noVBand="1"/>
      </w:tblPr>
      <w:tblGrid>
        <w:gridCol w:w="1559"/>
        <w:gridCol w:w="705"/>
        <w:gridCol w:w="713"/>
        <w:gridCol w:w="850"/>
        <w:gridCol w:w="142"/>
        <w:gridCol w:w="705"/>
        <w:gridCol w:w="713"/>
        <w:gridCol w:w="850"/>
      </w:tblGrid>
      <w:tr w:rsidR="00CD7905" w:rsidRPr="009379C3" w:rsidTr="00CD7905">
        <w:trPr>
          <w:trHeight w:val="227"/>
        </w:trPr>
        <w:tc>
          <w:tcPr>
            <w:tcW w:w="1559" w:type="dxa"/>
            <w:tcBorders>
              <w:top w:val="double" w:sz="4" w:space="0" w:color="auto"/>
              <w:left w:val="nil"/>
              <w:bottom w:val="nil"/>
              <w:right w:val="nil"/>
            </w:tcBorders>
            <w:shd w:val="clear" w:color="auto" w:fill="auto"/>
            <w:noWrap/>
            <w:vAlign w:val="bottom"/>
            <w:hideMark/>
          </w:tcPr>
          <w:p w:rsidR="00CD7905" w:rsidRPr="009379C3" w:rsidRDefault="00CD7905" w:rsidP="00CD7905">
            <w:pPr>
              <w:suppressAutoHyphens w:val="0"/>
              <w:jc w:val="left"/>
              <w:rPr>
                <w:rFonts w:cs="Arial"/>
                <w:sz w:val="20"/>
                <w:szCs w:val="20"/>
                <w:lang w:eastAsia="en-AU"/>
              </w:rPr>
            </w:pPr>
          </w:p>
        </w:tc>
        <w:tc>
          <w:tcPr>
            <w:tcW w:w="2268" w:type="dxa"/>
            <w:gridSpan w:val="3"/>
            <w:tcBorders>
              <w:top w:val="double" w:sz="4" w:space="0" w:color="auto"/>
              <w:left w:val="nil"/>
              <w:bottom w:val="single" w:sz="8" w:space="0" w:color="000000"/>
              <w:right w:val="nil"/>
            </w:tcBorders>
            <w:shd w:val="clear" w:color="auto" w:fill="auto"/>
            <w:vAlign w:val="center"/>
            <w:hideMark/>
          </w:tcPr>
          <w:p w:rsidR="00CD7905" w:rsidRPr="009379C3" w:rsidRDefault="00CD7905" w:rsidP="00CD7905">
            <w:pPr>
              <w:suppressAutoHyphens w:val="0"/>
              <w:jc w:val="center"/>
              <w:rPr>
                <w:rFonts w:cs="Arial"/>
                <w:b/>
                <w:color w:val="000000"/>
                <w:sz w:val="20"/>
                <w:szCs w:val="20"/>
                <w:lang w:eastAsia="en-AU"/>
              </w:rPr>
            </w:pPr>
            <w:r w:rsidRPr="009379C3">
              <w:rPr>
                <w:rFonts w:cs="Arial"/>
                <w:b/>
                <w:color w:val="000000"/>
                <w:sz w:val="20"/>
                <w:szCs w:val="20"/>
                <w:lang w:eastAsia="en-AU"/>
              </w:rPr>
              <w:t>Primary</w:t>
            </w:r>
          </w:p>
        </w:tc>
        <w:tc>
          <w:tcPr>
            <w:tcW w:w="142" w:type="dxa"/>
            <w:tcBorders>
              <w:top w:val="double" w:sz="4" w:space="0" w:color="auto"/>
              <w:left w:val="nil"/>
              <w:right w:val="nil"/>
            </w:tcBorders>
          </w:tcPr>
          <w:p w:rsidR="00CD7905" w:rsidRPr="009379C3" w:rsidRDefault="00CD7905" w:rsidP="00CD7905">
            <w:pPr>
              <w:suppressAutoHyphens w:val="0"/>
              <w:jc w:val="center"/>
              <w:rPr>
                <w:rFonts w:cs="Arial"/>
                <w:b/>
                <w:color w:val="000000"/>
                <w:sz w:val="20"/>
                <w:szCs w:val="20"/>
                <w:lang w:eastAsia="en-AU"/>
              </w:rPr>
            </w:pPr>
          </w:p>
        </w:tc>
        <w:tc>
          <w:tcPr>
            <w:tcW w:w="2268" w:type="dxa"/>
            <w:gridSpan w:val="3"/>
            <w:tcBorders>
              <w:top w:val="double" w:sz="4" w:space="0" w:color="auto"/>
              <w:left w:val="nil"/>
              <w:bottom w:val="single" w:sz="8" w:space="0" w:color="000000"/>
              <w:right w:val="nil"/>
            </w:tcBorders>
          </w:tcPr>
          <w:p w:rsidR="00CD7905" w:rsidRPr="009379C3" w:rsidRDefault="00CD7905" w:rsidP="00CD7905">
            <w:pPr>
              <w:suppressAutoHyphens w:val="0"/>
              <w:jc w:val="center"/>
              <w:rPr>
                <w:rFonts w:cs="Arial"/>
                <w:b/>
                <w:color w:val="000000"/>
                <w:sz w:val="20"/>
                <w:szCs w:val="20"/>
                <w:lang w:eastAsia="en-AU"/>
              </w:rPr>
            </w:pPr>
            <w:r w:rsidRPr="009379C3">
              <w:rPr>
                <w:rFonts w:cs="Arial"/>
                <w:b/>
                <w:color w:val="000000"/>
                <w:sz w:val="20"/>
                <w:szCs w:val="20"/>
                <w:lang w:eastAsia="en-AU"/>
              </w:rPr>
              <w:t>Secondary</w:t>
            </w:r>
          </w:p>
        </w:tc>
      </w:tr>
      <w:tr w:rsidR="00CD7905" w:rsidRPr="009379C3" w:rsidTr="00CD7905">
        <w:trPr>
          <w:trHeight w:val="270"/>
        </w:trPr>
        <w:tc>
          <w:tcPr>
            <w:tcW w:w="1559" w:type="dxa"/>
            <w:vMerge w:val="restart"/>
            <w:tcBorders>
              <w:left w:val="nil"/>
              <w:right w:val="nil"/>
            </w:tcBorders>
            <w:shd w:val="clear" w:color="auto" w:fill="auto"/>
            <w:vAlign w:val="bottom"/>
            <w:hideMark/>
          </w:tcPr>
          <w:p w:rsidR="00CD7905" w:rsidRPr="009379C3" w:rsidRDefault="00CD7905" w:rsidP="00CD7905">
            <w:pPr>
              <w:suppressAutoHyphens w:val="0"/>
              <w:jc w:val="left"/>
              <w:rPr>
                <w:rFonts w:cs="Arial"/>
                <w:color w:val="000000"/>
                <w:sz w:val="20"/>
                <w:szCs w:val="20"/>
                <w:lang w:eastAsia="en-AU"/>
              </w:rPr>
            </w:pPr>
            <w:r w:rsidRPr="00E11C07">
              <w:rPr>
                <w:b/>
                <w:sz w:val="20"/>
                <w:szCs w:val="20"/>
              </w:rPr>
              <w:t>Age band</w:t>
            </w:r>
          </w:p>
        </w:tc>
        <w:tc>
          <w:tcPr>
            <w:tcW w:w="1418" w:type="dxa"/>
            <w:gridSpan w:val="2"/>
            <w:tcBorders>
              <w:top w:val="nil"/>
              <w:left w:val="nil"/>
              <w:bottom w:val="single" w:sz="4" w:space="0" w:color="auto"/>
              <w:right w:val="nil"/>
            </w:tcBorders>
            <w:shd w:val="clear" w:color="auto" w:fill="auto"/>
            <w:noWrap/>
            <w:vAlign w:val="center"/>
            <w:hideMark/>
          </w:tcPr>
          <w:p w:rsidR="00CD7905" w:rsidRPr="007E5FE4" w:rsidRDefault="00CD7905" w:rsidP="00CD7905">
            <w:pPr>
              <w:jc w:val="center"/>
              <w:rPr>
                <w:rFonts w:cs="Arial"/>
                <w:b/>
                <w:color w:val="000000"/>
                <w:sz w:val="20"/>
                <w:szCs w:val="20"/>
                <w:lang w:eastAsia="en-AU"/>
              </w:rPr>
            </w:pPr>
            <w:r w:rsidRPr="007E5FE4">
              <w:rPr>
                <w:rFonts w:cs="Arial"/>
                <w:b/>
                <w:color w:val="000000"/>
                <w:sz w:val="20"/>
                <w:szCs w:val="20"/>
                <w:lang w:eastAsia="en-AU"/>
              </w:rPr>
              <w:t>2013</w:t>
            </w:r>
          </w:p>
        </w:tc>
        <w:tc>
          <w:tcPr>
            <w:tcW w:w="850" w:type="dxa"/>
            <w:vMerge w:val="restart"/>
            <w:tcBorders>
              <w:top w:val="nil"/>
              <w:left w:val="nil"/>
              <w:right w:val="nil"/>
            </w:tcBorders>
            <w:shd w:val="clear" w:color="auto" w:fill="auto"/>
            <w:noWrap/>
            <w:vAlign w:val="center"/>
            <w:hideMark/>
          </w:tcPr>
          <w:p w:rsidR="00CD7905" w:rsidRPr="007E5FE4" w:rsidRDefault="00CD7905" w:rsidP="00CD7905">
            <w:pPr>
              <w:suppressAutoHyphens w:val="0"/>
              <w:jc w:val="center"/>
              <w:rPr>
                <w:rFonts w:cs="Arial"/>
                <w:b/>
                <w:color w:val="000000"/>
                <w:sz w:val="20"/>
                <w:szCs w:val="20"/>
                <w:lang w:eastAsia="en-AU"/>
              </w:rPr>
            </w:pPr>
            <w:r w:rsidRPr="007E5FE4">
              <w:rPr>
                <w:rFonts w:cs="Arial"/>
                <w:b/>
                <w:color w:val="000000"/>
                <w:sz w:val="20"/>
                <w:szCs w:val="20"/>
                <w:lang w:eastAsia="en-AU"/>
              </w:rPr>
              <w:t>2010</w:t>
            </w:r>
          </w:p>
          <w:p w:rsidR="00CD7905" w:rsidRPr="007E5FE4" w:rsidRDefault="00CD7905" w:rsidP="00CD7905">
            <w:pPr>
              <w:suppressAutoHyphens w:val="0"/>
              <w:jc w:val="center"/>
              <w:rPr>
                <w:rFonts w:cs="Arial"/>
                <w:b/>
                <w:color w:val="000000"/>
                <w:sz w:val="20"/>
                <w:szCs w:val="20"/>
                <w:lang w:eastAsia="en-AU"/>
              </w:rPr>
            </w:pPr>
            <w:r w:rsidRPr="007E5FE4">
              <w:rPr>
                <w:rFonts w:cs="Arial"/>
                <w:b/>
                <w:color w:val="000000"/>
                <w:sz w:val="20"/>
                <w:szCs w:val="20"/>
                <w:lang w:eastAsia="en-AU"/>
              </w:rPr>
              <w:t>%</w:t>
            </w:r>
          </w:p>
        </w:tc>
        <w:tc>
          <w:tcPr>
            <w:tcW w:w="142" w:type="dxa"/>
            <w:vMerge w:val="restart"/>
            <w:tcBorders>
              <w:top w:val="nil"/>
              <w:left w:val="nil"/>
              <w:right w:val="nil"/>
            </w:tcBorders>
          </w:tcPr>
          <w:p w:rsidR="00CD7905" w:rsidRDefault="00CD7905" w:rsidP="00CD7905">
            <w:pPr>
              <w:suppressAutoHyphens w:val="0"/>
              <w:jc w:val="center"/>
              <w:rPr>
                <w:rFonts w:cs="Arial"/>
                <w:color w:val="000000"/>
                <w:sz w:val="20"/>
                <w:szCs w:val="20"/>
                <w:lang w:eastAsia="en-AU"/>
              </w:rPr>
            </w:pPr>
          </w:p>
        </w:tc>
        <w:tc>
          <w:tcPr>
            <w:tcW w:w="1418" w:type="dxa"/>
            <w:gridSpan w:val="2"/>
            <w:tcBorders>
              <w:top w:val="nil"/>
              <w:left w:val="nil"/>
              <w:bottom w:val="single" w:sz="4" w:space="0" w:color="auto"/>
              <w:right w:val="nil"/>
            </w:tcBorders>
            <w:vAlign w:val="center"/>
          </w:tcPr>
          <w:p w:rsidR="00CD7905" w:rsidRPr="007E5FE4" w:rsidRDefault="00CD7905" w:rsidP="00CD7905">
            <w:pPr>
              <w:jc w:val="center"/>
              <w:rPr>
                <w:rFonts w:cs="Arial"/>
                <w:b/>
                <w:color w:val="000000"/>
                <w:sz w:val="20"/>
                <w:szCs w:val="20"/>
                <w:lang w:eastAsia="en-AU"/>
              </w:rPr>
            </w:pPr>
            <w:r w:rsidRPr="007E5FE4">
              <w:rPr>
                <w:rFonts w:cs="Arial"/>
                <w:b/>
                <w:color w:val="000000"/>
                <w:sz w:val="20"/>
                <w:szCs w:val="20"/>
                <w:lang w:eastAsia="en-AU"/>
              </w:rPr>
              <w:t>2013</w:t>
            </w:r>
          </w:p>
        </w:tc>
        <w:tc>
          <w:tcPr>
            <w:tcW w:w="850" w:type="dxa"/>
            <w:vMerge w:val="restart"/>
            <w:tcBorders>
              <w:top w:val="nil"/>
              <w:left w:val="nil"/>
              <w:right w:val="nil"/>
            </w:tcBorders>
            <w:vAlign w:val="center"/>
          </w:tcPr>
          <w:p w:rsidR="00CD7905" w:rsidRPr="007E5FE4" w:rsidRDefault="00CD7905" w:rsidP="00CD7905">
            <w:pPr>
              <w:suppressAutoHyphens w:val="0"/>
              <w:jc w:val="center"/>
              <w:rPr>
                <w:rFonts w:cs="Arial"/>
                <w:b/>
                <w:color w:val="000000"/>
                <w:sz w:val="20"/>
                <w:szCs w:val="20"/>
                <w:lang w:eastAsia="en-AU"/>
              </w:rPr>
            </w:pPr>
            <w:r w:rsidRPr="007E5FE4">
              <w:rPr>
                <w:rFonts w:cs="Arial"/>
                <w:b/>
                <w:color w:val="000000"/>
                <w:sz w:val="20"/>
                <w:szCs w:val="20"/>
                <w:lang w:eastAsia="en-AU"/>
              </w:rPr>
              <w:t>2010</w:t>
            </w:r>
          </w:p>
          <w:p w:rsidR="00CD7905" w:rsidRPr="007E5FE4" w:rsidRDefault="00CD7905" w:rsidP="00CD7905">
            <w:pPr>
              <w:suppressAutoHyphens w:val="0"/>
              <w:jc w:val="center"/>
              <w:rPr>
                <w:rFonts w:cs="Arial"/>
                <w:b/>
                <w:color w:val="000000"/>
                <w:sz w:val="20"/>
                <w:szCs w:val="20"/>
                <w:lang w:eastAsia="en-AU"/>
              </w:rPr>
            </w:pPr>
            <w:r w:rsidRPr="007E5FE4">
              <w:rPr>
                <w:rFonts w:cs="Arial"/>
                <w:b/>
                <w:color w:val="000000"/>
                <w:sz w:val="20"/>
                <w:szCs w:val="20"/>
                <w:lang w:eastAsia="en-AU"/>
              </w:rPr>
              <w:t>%</w:t>
            </w:r>
          </w:p>
        </w:tc>
      </w:tr>
      <w:tr w:rsidR="00CD7905" w:rsidRPr="009379C3" w:rsidTr="00CD7905">
        <w:trPr>
          <w:trHeight w:val="195"/>
        </w:trPr>
        <w:tc>
          <w:tcPr>
            <w:tcW w:w="1559" w:type="dxa"/>
            <w:vMerge/>
            <w:tcBorders>
              <w:left w:val="nil"/>
              <w:bottom w:val="single" w:sz="4" w:space="0" w:color="auto"/>
              <w:right w:val="nil"/>
            </w:tcBorders>
            <w:shd w:val="clear" w:color="auto" w:fill="auto"/>
            <w:vAlign w:val="bottom"/>
            <w:hideMark/>
          </w:tcPr>
          <w:p w:rsidR="00CD7905" w:rsidRPr="00E11C07" w:rsidRDefault="00CD7905" w:rsidP="00CD7905">
            <w:pPr>
              <w:suppressAutoHyphens w:val="0"/>
              <w:jc w:val="left"/>
              <w:rPr>
                <w:b/>
                <w:sz w:val="20"/>
                <w:szCs w:val="20"/>
              </w:rPr>
            </w:pPr>
          </w:p>
        </w:tc>
        <w:tc>
          <w:tcPr>
            <w:tcW w:w="705" w:type="dxa"/>
            <w:tcBorders>
              <w:top w:val="single" w:sz="4" w:space="0" w:color="auto"/>
              <w:left w:val="nil"/>
              <w:bottom w:val="single" w:sz="4" w:space="0" w:color="auto"/>
              <w:right w:val="nil"/>
            </w:tcBorders>
            <w:shd w:val="clear" w:color="auto" w:fill="auto"/>
            <w:noWrap/>
            <w:vAlign w:val="center"/>
            <w:hideMark/>
          </w:tcPr>
          <w:p w:rsidR="00CD7905" w:rsidRPr="007E5FE4" w:rsidRDefault="00CD7905" w:rsidP="00CD7905">
            <w:pPr>
              <w:jc w:val="center"/>
              <w:rPr>
                <w:rFonts w:cs="Arial"/>
                <w:b/>
                <w:color w:val="000000"/>
                <w:sz w:val="20"/>
                <w:szCs w:val="20"/>
                <w:lang w:eastAsia="en-AU"/>
              </w:rPr>
            </w:pPr>
            <w:r w:rsidRPr="007E5FE4">
              <w:rPr>
                <w:rFonts w:cs="Arial"/>
                <w:b/>
                <w:color w:val="000000"/>
                <w:sz w:val="20"/>
                <w:szCs w:val="20"/>
                <w:lang w:eastAsia="en-AU"/>
              </w:rPr>
              <w:t>%</w:t>
            </w:r>
          </w:p>
        </w:tc>
        <w:tc>
          <w:tcPr>
            <w:tcW w:w="713" w:type="dxa"/>
            <w:tcBorders>
              <w:top w:val="single" w:sz="4" w:space="0" w:color="auto"/>
              <w:left w:val="nil"/>
              <w:bottom w:val="single" w:sz="4" w:space="0" w:color="auto"/>
              <w:right w:val="nil"/>
            </w:tcBorders>
            <w:shd w:val="clear" w:color="auto" w:fill="auto"/>
            <w:vAlign w:val="center"/>
          </w:tcPr>
          <w:p w:rsidR="00CD7905" w:rsidRPr="007E5FE4" w:rsidRDefault="00183947" w:rsidP="00CD7905">
            <w:pPr>
              <w:jc w:val="center"/>
              <w:rPr>
                <w:rFonts w:cs="Arial"/>
                <w:b/>
                <w:color w:val="000000"/>
                <w:sz w:val="20"/>
                <w:szCs w:val="20"/>
                <w:lang w:eastAsia="en-AU"/>
              </w:rPr>
            </w:pPr>
            <w:r>
              <w:rPr>
                <w:rFonts w:cs="Arial"/>
                <w:b/>
                <w:color w:val="000000"/>
                <w:sz w:val="20"/>
                <w:szCs w:val="20"/>
                <w:lang w:eastAsia="en-AU"/>
              </w:rPr>
              <w:t>SE</w:t>
            </w:r>
          </w:p>
        </w:tc>
        <w:tc>
          <w:tcPr>
            <w:tcW w:w="850" w:type="dxa"/>
            <w:vMerge/>
            <w:tcBorders>
              <w:left w:val="nil"/>
              <w:bottom w:val="single" w:sz="4" w:space="0" w:color="auto"/>
              <w:right w:val="nil"/>
            </w:tcBorders>
            <w:shd w:val="clear" w:color="auto" w:fill="auto"/>
            <w:noWrap/>
            <w:vAlign w:val="center"/>
            <w:hideMark/>
          </w:tcPr>
          <w:p w:rsidR="00CD7905" w:rsidRPr="007E5FE4" w:rsidRDefault="00CD7905" w:rsidP="00CD7905">
            <w:pPr>
              <w:suppressAutoHyphens w:val="0"/>
              <w:jc w:val="center"/>
              <w:rPr>
                <w:rFonts w:cs="Arial"/>
                <w:b/>
                <w:color w:val="000000"/>
                <w:sz w:val="20"/>
                <w:szCs w:val="20"/>
                <w:lang w:eastAsia="en-AU"/>
              </w:rPr>
            </w:pPr>
          </w:p>
        </w:tc>
        <w:tc>
          <w:tcPr>
            <w:tcW w:w="142" w:type="dxa"/>
            <w:vMerge/>
            <w:tcBorders>
              <w:left w:val="nil"/>
              <w:bottom w:val="single" w:sz="4" w:space="0" w:color="auto"/>
              <w:right w:val="nil"/>
            </w:tcBorders>
          </w:tcPr>
          <w:p w:rsidR="00CD7905" w:rsidRDefault="00CD7905" w:rsidP="00CD7905">
            <w:pPr>
              <w:suppressAutoHyphens w:val="0"/>
              <w:jc w:val="center"/>
              <w:rPr>
                <w:rFonts w:cs="Arial"/>
                <w:color w:val="000000"/>
                <w:sz w:val="20"/>
                <w:szCs w:val="20"/>
                <w:lang w:eastAsia="en-AU"/>
              </w:rPr>
            </w:pPr>
          </w:p>
        </w:tc>
        <w:tc>
          <w:tcPr>
            <w:tcW w:w="705" w:type="dxa"/>
            <w:tcBorders>
              <w:top w:val="single" w:sz="4" w:space="0" w:color="auto"/>
              <w:left w:val="nil"/>
              <w:bottom w:val="single" w:sz="4" w:space="0" w:color="auto"/>
              <w:right w:val="nil"/>
            </w:tcBorders>
            <w:vAlign w:val="center"/>
          </w:tcPr>
          <w:p w:rsidR="00CD7905" w:rsidRPr="007E5FE4" w:rsidRDefault="00CD7905" w:rsidP="00CD7905">
            <w:pPr>
              <w:jc w:val="center"/>
              <w:rPr>
                <w:rFonts w:cs="Arial"/>
                <w:b/>
                <w:color w:val="000000"/>
                <w:sz w:val="20"/>
                <w:szCs w:val="20"/>
                <w:lang w:eastAsia="en-AU"/>
              </w:rPr>
            </w:pPr>
            <w:r w:rsidRPr="007E5FE4">
              <w:rPr>
                <w:rFonts w:cs="Arial"/>
                <w:b/>
                <w:color w:val="000000"/>
                <w:sz w:val="20"/>
                <w:szCs w:val="20"/>
                <w:lang w:eastAsia="en-AU"/>
              </w:rPr>
              <w:t>%</w:t>
            </w:r>
          </w:p>
        </w:tc>
        <w:tc>
          <w:tcPr>
            <w:tcW w:w="713" w:type="dxa"/>
            <w:tcBorders>
              <w:top w:val="single" w:sz="4" w:space="0" w:color="auto"/>
              <w:left w:val="nil"/>
              <w:bottom w:val="single" w:sz="4" w:space="0" w:color="auto"/>
              <w:right w:val="nil"/>
            </w:tcBorders>
            <w:vAlign w:val="center"/>
          </w:tcPr>
          <w:p w:rsidR="00CD7905" w:rsidRPr="007E5FE4" w:rsidRDefault="00183947" w:rsidP="00CD7905">
            <w:pPr>
              <w:jc w:val="center"/>
              <w:rPr>
                <w:rFonts w:cs="Arial"/>
                <w:b/>
                <w:color w:val="000000"/>
                <w:sz w:val="20"/>
                <w:szCs w:val="20"/>
                <w:lang w:eastAsia="en-AU"/>
              </w:rPr>
            </w:pPr>
            <w:r>
              <w:rPr>
                <w:rFonts w:cs="Arial"/>
                <w:b/>
                <w:color w:val="000000"/>
                <w:sz w:val="20"/>
                <w:szCs w:val="20"/>
                <w:lang w:eastAsia="en-AU"/>
              </w:rPr>
              <w:t>SE</w:t>
            </w:r>
          </w:p>
        </w:tc>
        <w:tc>
          <w:tcPr>
            <w:tcW w:w="850" w:type="dxa"/>
            <w:vMerge/>
            <w:tcBorders>
              <w:left w:val="nil"/>
              <w:bottom w:val="single" w:sz="4" w:space="0" w:color="auto"/>
              <w:right w:val="nil"/>
            </w:tcBorders>
            <w:vAlign w:val="center"/>
          </w:tcPr>
          <w:p w:rsidR="00CD7905" w:rsidRPr="007E5FE4" w:rsidRDefault="00CD7905" w:rsidP="00CD7905">
            <w:pPr>
              <w:suppressAutoHyphens w:val="0"/>
              <w:jc w:val="center"/>
              <w:rPr>
                <w:rFonts w:cs="Arial"/>
                <w:b/>
                <w:color w:val="000000"/>
                <w:sz w:val="20"/>
                <w:szCs w:val="20"/>
                <w:lang w:eastAsia="en-AU"/>
              </w:rPr>
            </w:pPr>
          </w:p>
        </w:tc>
      </w:tr>
      <w:tr w:rsidR="00CD7905" w:rsidRPr="009379C3" w:rsidTr="00CD7905">
        <w:trPr>
          <w:trHeight w:val="227"/>
        </w:trPr>
        <w:tc>
          <w:tcPr>
            <w:tcW w:w="1559" w:type="dxa"/>
            <w:tcBorders>
              <w:top w:val="single" w:sz="4" w:space="0" w:color="auto"/>
              <w:left w:val="nil"/>
              <w:bottom w:val="nil"/>
              <w:right w:val="nil"/>
            </w:tcBorders>
            <w:shd w:val="clear" w:color="auto" w:fill="auto"/>
            <w:hideMark/>
          </w:tcPr>
          <w:p w:rsidR="00CD7905" w:rsidRPr="00E11C07" w:rsidRDefault="00CD7905" w:rsidP="00CD7905">
            <w:pPr>
              <w:rPr>
                <w:sz w:val="20"/>
                <w:szCs w:val="20"/>
              </w:rPr>
            </w:pPr>
            <w:r>
              <w:rPr>
                <w:sz w:val="20"/>
                <w:szCs w:val="20"/>
              </w:rPr>
              <w:t>21 to 25 years</w:t>
            </w:r>
          </w:p>
        </w:tc>
        <w:tc>
          <w:tcPr>
            <w:tcW w:w="705" w:type="dxa"/>
            <w:tcBorders>
              <w:top w:val="single" w:sz="4" w:space="0" w:color="auto"/>
              <w:left w:val="nil"/>
              <w:bottom w:val="nil"/>
              <w:right w:val="nil"/>
            </w:tcBorders>
            <w:shd w:val="clear" w:color="auto" w:fill="auto"/>
            <w:noWrap/>
            <w:vAlign w:val="center"/>
            <w:hideMark/>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26.5</w:t>
            </w:r>
          </w:p>
        </w:tc>
        <w:tc>
          <w:tcPr>
            <w:tcW w:w="713" w:type="dxa"/>
            <w:tcBorders>
              <w:top w:val="single" w:sz="4" w:space="0" w:color="auto"/>
              <w:left w:val="nil"/>
              <w:bottom w:val="nil"/>
              <w:right w:val="nil"/>
            </w:tcBorders>
            <w:shd w:val="clear" w:color="auto" w:fill="auto"/>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2.5</w:t>
            </w:r>
          </w:p>
        </w:tc>
        <w:tc>
          <w:tcPr>
            <w:tcW w:w="850" w:type="dxa"/>
            <w:tcBorders>
              <w:top w:val="single" w:sz="4" w:space="0" w:color="auto"/>
              <w:left w:val="nil"/>
              <w:bottom w:val="nil"/>
              <w:right w:val="nil"/>
            </w:tcBorders>
            <w:shd w:val="clear" w:color="auto" w:fill="auto"/>
            <w:noWrap/>
            <w:vAlign w:val="center"/>
            <w:hideMark/>
          </w:tcPr>
          <w:p w:rsidR="00CD7905" w:rsidRPr="00E11C07" w:rsidRDefault="00CD7905" w:rsidP="00CD7905">
            <w:pPr>
              <w:jc w:val="center"/>
              <w:rPr>
                <w:sz w:val="20"/>
                <w:szCs w:val="20"/>
              </w:rPr>
            </w:pPr>
            <w:r>
              <w:rPr>
                <w:sz w:val="20"/>
                <w:szCs w:val="20"/>
              </w:rPr>
              <w:t>30.4</w:t>
            </w:r>
          </w:p>
        </w:tc>
        <w:tc>
          <w:tcPr>
            <w:tcW w:w="142" w:type="dxa"/>
            <w:tcBorders>
              <w:top w:val="single" w:sz="4" w:space="0" w:color="auto"/>
              <w:left w:val="nil"/>
              <w:bottom w:val="nil"/>
              <w:right w:val="nil"/>
            </w:tcBorders>
          </w:tcPr>
          <w:p w:rsidR="00CD7905" w:rsidRDefault="00CD7905" w:rsidP="00CD7905">
            <w:pPr>
              <w:suppressAutoHyphens w:val="0"/>
              <w:jc w:val="center"/>
              <w:rPr>
                <w:rFonts w:cs="Arial"/>
                <w:color w:val="000000"/>
                <w:sz w:val="20"/>
                <w:szCs w:val="20"/>
                <w:lang w:eastAsia="en-AU"/>
              </w:rPr>
            </w:pPr>
          </w:p>
        </w:tc>
        <w:tc>
          <w:tcPr>
            <w:tcW w:w="705" w:type="dxa"/>
            <w:tcBorders>
              <w:top w:val="single" w:sz="4" w:space="0" w:color="auto"/>
              <w:left w:val="nil"/>
              <w:bottom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26.5</w:t>
            </w:r>
          </w:p>
        </w:tc>
        <w:tc>
          <w:tcPr>
            <w:tcW w:w="713" w:type="dxa"/>
            <w:tcBorders>
              <w:top w:val="single" w:sz="4" w:space="0" w:color="auto"/>
              <w:left w:val="nil"/>
              <w:bottom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1.9</w:t>
            </w:r>
          </w:p>
        </w:tc>
        <w:tc>
          <w:tcPr>
            <w:tcW w:w="850" w:type="dxa"/>
            <w:tcBorders>
              <w:top w:val="single" w:sz="4" w:space="0" w:color="auto"/>
              <w:left w:val="nil"/>
              <w:bottom w:val="nil"/>
              <w:right w:val="nil"/>
            </w:tcBorders>
            <w:vAlign w:val="center"/>
          </w:tcPr>
          <w:p w:rsidR="00CD7905" w:rsidRPr="00E11C07" w:rsidRDefault="00CD7905" w:rsidP="00CD7905">
            <w:pPr>
              <w:jc w:val="center"/>
              <w:rPr>
                <w:sz w:val="20"/>
                <w:szCs w:val="20"/>
              </w:rPr>
            </w:pPr>
            <w:r>
              <w:rPr>
                <w:sz w:val="20"/>
                <w:szCs w:val="20"/>
              </w:rPr>
              <w:t>27.8</w:t>
            </w:r>
          </w:p>
        </w:tc>
      </w:tr>
      <w:tr w:rsidR="00CD7905" w:rsidRPr="009379C3" w:rsidTr="00CD7905">
        <w:trPr>
          <w:trHeight w:val="227"/>
        </w:trPr>
        <w:tc>
          <w:tcPr>
            <w:tcW w:w="1559" w:type="dxa"/>
            <w:tcBorders>
              <w:left w:val="nil"/>
              <w:right w:val="nil"/>
            </w:tcBorders>
            <w:shd w:val="clear" w:color="auto" w:fill="auto"/>
            <w:hideMark/>
          </w:tcPr>
          <w:p w:rsidR="00CD7905" w:rsidRPr="00E11C07" w:rsidRDefault="00CD7905" w:rsidP="00CD7905">
            <w:pPr>
              <w:rPr>
                <w:sz w:val="20"/>
                <w:szCs w:val="20"/>
              </w:rPr>
            </w:pPr>
            <w:r>
              <w:rPr>
                <w:sz w:val="20"/>
                <w:szCs w:val="20"/>
              </w:rPr>
              <w:t>26 to 30 years</w:t>
            </w:r>
          </w:p>
        </w:tc>
        <w:tc>
          <w:tcPr>
            <w:tcW w:w="705" w:type="dxa"/>
            <w:tcBorders>
              <w:top w:val="nil"/>
              <w:left w:val="nil"/>
              <w:right w:val="nil"/>
            </w:tcBorders>
            <w:shd w:val="clear" w:color="auto" w:fill="auto"/>
            <w:noWrap/>
            <w:vAlign w:val="center"/>
            <w:hideMark/>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37.5</w:t>
            </w:r>
          </w:p>
        </w:tc>
        <w:tc>
          <w:tcPr>
            <w:tcW w:w="713" w:type="dxa"/>
            <w:tcBorders>
              <w:top w:val="nil"/>
              <w:left w:val="nil"/>
              <w:right w:val="nil"/>
            </w:tcBorders>
            <w:shd w:val="clear" w:color="auto" w:fill="auto"/>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3.1</w:t>
            </w:r>
          </w:p>
        </w:tc>
        <w:tc>
          <w:tcPr>
            <w:tcW w:w="850" w:type="dxa"/>
            <w:tcBorders>
              <w:top w:val="nil"/>
              <w:left w:val="nil"/>
              <w:right w:val="nil"/>
            </w:tcBorders>
            <w:shd w:val="clear" w:color="auto" w:fill="auto"/>
            <w:noWrap/>
            <w:vAlign w:val="center"/>
            <w:hideMark/>
          </w:tcPr>
          <w:p w:rsidR="00CD7905" w:rsidRPr="00E11C07" w:rsidRDefault="00CD7905" w:rsidP="00CD7905">
            <w:pPr>
              <w:jc w:val="center"/>
              <w:rPr>
                <w:sz w:val="20"/>
                <w:szCs w:val="20"/>
              </w:rPr>
            </w:pPr>
            <w:r>
              <w:rPr>
                <w:sz w:val="20"/>
                <w:szCs w:val="20"/>
              </w:rPr>
              <w:t>38.3</w:t>
            </w:r>
          </w:p>
        </w:tc>
        <w:tc>
          <w:tcPr>
            <w:tcW w:w="142" w:type="dxa"/>
            <w:tcBorders>
              <w:top w:val="nil"/>
              <w:left w:val="nil"/>
              <w:right w:val="nil"/>
            </w:tcBorders>
          </w:tcPr>
          <w:p w:rsidR="00CD7905" w:rsidRDefault="00CD7905" w:rsidP="00CD7905">
            <w:pPr>
              <w:suppressAutoHyphens w:val="0"/>
              <w:jc w:val="center"/>
              <w:rPr>
                <w:rFonts w:cs="Arial"/>
                <w:color w:val="000000"/>
                <w:sz w:val="20"/>
                <w:szCs w:val="20"/>
                <w:lang w:eastAsia="en-AU"/>
              </w:rPr>
            </w:pPr>
          </w:p>
        </w:tc>
        <w:tc>
          <w:tcPr>
            <w:tcW w:w="705" w:type="dxa"/>
            <w:tcBorders>
              <w:top w:val="nil"/>
              <w:left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35.9</w:t>
            </w:r>
          </w:p>
        </w:tc>
        <w:tc>
          <w:tcPr>
            <w:tcW w:w="713" w:type="dxa"/>
            <w:tcBorders>
              <w:top w:val="nil"/>
              <w:left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1.7</w:t>
            </w:r>
          </w:p>
        </w:tc>
        <w:tc>
          <w:tcPr>
            <w:tcW w:w="850" w:type="dxa"/>
            <w:tcBorders>
              <w:top w:val="nil"/>
              <w:left w:val="nil"/>
              <w:right w:val="nil"/>
            </w:tcBorders>
            <w:vAlign w:val="center"/>
          </w:tcPr>
          <w:p w:rsidR="00CD7905" w:rsidRPr="00E11C07" w:rsidRDefault="00CD7905" w:rsidP="00CD7905">
            <w:pPr>
              <w:jc w:val="center"/>
              <w:rPr>
                <w:sz w:val="20"/>
                <w:szCs w:val="20"/>
              </w:rPr>
            </w:pPr>
            <w:r>
              <w:rPr>
                <w:sz w:val="20"/>
                <w:szCs w:val="20"/>
              </w:rPr>
              <w:t>34.8</w:t>
            </w:r>
          </w:p>
        </w:tc>
      </w:tr>
      <w:tr w:rsidR="00CD7905" w:rsidRPr="009379C3" w:rsidTr="00CD7905">
        <w:trPr>
          <w:trHeight w:val="227"/>
        </w:trPr>
        <w:tc>
          <w:tcPr>
            <w:tcW w:w="1559" w:type="dxa"/>
            <w:tcBorders>
              <w:left w:val="nil"/>
              <w:bottom w:val="nil"/>
              <w:right w:val="nil"/>
            </w:tcBorders>
            <w:shd w:val="clear" w:color="auto" w:fill="auto"/>
            <w:hideMark/>
          </w:tcPr>
          <w:p w:rsidR="00CD7905" w:rsidRDefault="00CD7905" w:rsidP="00CD7905">
            <w:pPr>
              <w:rPr>
                <w:sz w:val="20"/>
                <w:szCs w:val="20"/>
              </w:rPr>
            </w:pPr>
            <w:r>
              <w:rPr>
                <w:sz w:val="20"/>
                <w:szCs w:val="20"/>
              </w:rPr>
              <w:t>31 to 35 years</w:t>
            </w:r>
          </w:p>
        </w:tc>
        <w:tc>
          <w:tcPr>
            <w:tcW w:w="705" w:type="dxa"/>
            <w:tcBorders>
              <w:left w:val="nil"/>
              <w:bottom w:val="nil"/>
              <w:right w:val="nil"/>
            </w:tcBorders>
            <w:shd w:val="clear" w:color="auto" w:fill="auto"/>
            <w:noWrap/>
            <w:vAlign w:val="center"/>
            <w:hideMark/>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14.3</w:t>
            </w:r>
          </w:p>
        </w:tc>
        <w:tc>
          <w:tcPr>
            <w:tcW w:w="713" w:type="dxa"/>
            <w:tcBorders>
              <w:left w:val="nil"/>
              <w:bottom w:val="nil"/>
              <w:right w:val="nil"/>
            </w:tcBorders>
            <w:shd w:val="clear" w:color="auto" w:fill="auto"/>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4.0</w:t>
            </w:r>
          </w:p>
        </w:tc>
        <w:tc>
          <w:tcPr>
            <w:tcW w:w="850" w:type="dxa"/>
            <w:tcBorders>
              <w:left w:val="nil"/>
              <w:bottom w:val="nil"/>
              <w:right w:val="nil"/>
            </w:tcBorders>
            <w:shd w:val="clear" w:color="auto" w:fill="auto"/>
            <w:noWrap/>
            <w:vAlign w:val="center"/>
            <w:hideMark/>
          </w:tcPr>
          <w:p w:rsidR="00CD7905" w:rsidRPr="00E11C07" w:rsidRDefault="00CD7905" w:rsidP="00CD7905">
            <w:pPr>
              <w:jc w:val="center"/>
              <w:rPr>
                <w:sz w:val="20"/>
                <w:szCs w:val="20"/>
              </w:rPr>
            </w:pPr>
            <w:r>
              <w:rPr>
                <w:sz w:val="20"/>
                <w:szCs w:val="20"/>
              </w:rPr>
              <w:t>9.9</w:t>
            </w:r>
          </w:p>
        </w:tc>
        <w:tc>
          <w:tcPr>
            <w:tcW w:w="142" w:type="dxa"/>
            <w:tcBorders>
              <w:left w:val="nil"/>
              <w:bottom w:val="nil"/>
              <w:right w:val="nil"/>
            </w:tcBorders>
          </w:tcPr>
          <w:p w:rsidR="00CD7905" w:rsidRDefault="00CD7905" w:rsidP="00CD7905">
            <w:pPr>
              <w:suppressAutoHyphens w:val="0"/>
              <w:jc w:val="center"/>
              <w:rPr>
                <w:rFonts w:cs="Arial"/>
                <w:color w:val="000000"/>
                <w:sz w:val="20"/>
                <w:szCs w:val="20"/>
                <w:lang w:eastAsia="en-AU"/>
              </w:rPr>
            </w:pPr>
          </w:p>
        </w:tc>
        <w:tc>
          <w:tcPr>
            <w:tcW w:w="705" w:type="dxa"/>
            <w:tcBorders>
              <w:left w:val="nil"/>
              <w:bottom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13.4</w:t>
            </w:r>
          </w:p>
        </w:tc>
        <w:tc>
          <w:tcPr>
            <w:tcW w:w="713" w:type="dxa"/>
            <w:tcBorders>
              <w:left w:val="nil"/>
              <w:bottom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1.1</w:t>
            </w:r>
          </w:p>
        </w:tc>
        <w:tc>
          <w:tcPr>
            <w:tcW w:w="850" w:type="dxa"/>
            <w:tcBorders>
              <w:left w:val="nil"/>
              <w:bottom w:val="nil"/>
              <w:right w:val="nil"/>
            </w:tcBorders>
            <w:vAlign w:val="center"/>
          </w:tcPr>
          <w:p w:rsidR="00CD7905" w:rsidRPr="00E11C07" w:rsidRDefault="00CD7905" w:rsidP="00CD7905">
            <w:pPr>
              <w:jc w:val="center"/>
              <w:rPr>
                <w:sz w:val="20"/>
                <w:szCs w:val="20"/>
              </w:rPr>
            </w:pPr>
            <w:r>
              <w:rPr>
                <w:sz w:val="20"/>
                <w:szCs w:val="20"/>
              </w:rPr>
              <w:t>11.9</w:t>
            </w:r>
          </w:p>
        </w:tc>
      </w:tr>
      <w:tr w:rsidR="00CD7905" w:rsidRPr="009379C3" w:rsidTr="00CD7905">
        <w:trPr>
          <w:trHeight w:val="227"/>
        </w:trPr>
        <w:tc>
          <w:tcPr>
            <w:tcW w:w="1559" w:type="dxa"/>
            <w:tcBorders>
              <w:left w:val="nil"/>
              <w:bottom w:val="nil"/>
              <w:right w:val="nil"/>
            </w:tcBorders>
            <w:shd w:val="clear" w:color="auto" w:fill="auto"/>
            <w:hideMark/>
          </w:tcPr>
          <w:p w:rsidR="00CD7905" w:rsidRDefault="00CD7905" w:rsidP="00CD7905">
            <w:pPr>
              <w:rPr>
                <w:sz w:val="20"/>
                <w:szCs w:val="20"/>
              </w:rPr>
            </w:pPr>
            <w:r>
              <w:rPr>
                <w:sz w:val="20"/>
                <w:szCs w:val="20"/>
              </w:rPr>
              <w:t>36 to 40 years</w:t>
            </w:r>
          </w:p>
        </w:tc>
        <w:tc>
          <w:tcPr>
            <w:tcW w:w="705" w:type="dxa"/>
            <w:tcBorders>
              <w:top w:val="nil"/>
              <w:left w:val="nil"/>
              <w:bottom w:val="nil"/>
              <w:right w:val="nil"/>
            </w:tcBorders>
            <w:shd w:val="clear" w:color="auto" w:fill="auto"/>
            <w:noWrap/>
            <w:vAlign w:val="center"/>
            <w:hideMark/>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8.2</w:t>
            </w:r>
          </w:p>
        </w:tc>
        <w:tc>
          <w:tcPr>
            <w:tcW w:w="713" w:type="dxa"/>
            <w:tcBorders>
              <w:top w:val="nil"/>
              <w:left w:val="nil"/>
              <w:bottom w:val="nil"/>
              <w:right w:val="nil"/>
            </w:tcBorders>
            <w:shd w:val="clear" w:color="auto" w:fill="auto"/>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1.5</w:t>
            </w:r>
          </w:p>
        </w:tc>
        <w:tc>
          <w:tcPr>
            <w:tcW w:w="850" w:type="dxa"/>
            <w:tcBorders>
              <w:top w:val="nil"/>
              <w:left w:val="nil"/>
              <w:bottom w:val="nil"/>
              <w:right w:val="nil"/>
            </w:tcBorders>
            <w:shd w:val="clear" w:color="auto" w:fill="auto"/>
            <w:noWrap/>
            <w:vAlign w:val="center"/>
            <w:hideMark/>
          </w:tcPr>
          <w:p w:rsidR="00CD7905" w:rsidRPr="00E11C07" w:rsidRDefault="00CD7905" w:rsidP="00CD7905">
            <w:pPr>
              <w:jc w:val="center"/>
              <w:rPr>
                <w:sz w:val="20"/>
                <w:szCs w:val="20"/>
              </w:rPr>
            </w:pPr>
            <w:r>
              <w:rPr>
                <w:sz w:val="20"/>
                <w:szCs w:val="20"/>
              </w:rPr>
              <w:t>8.8</w:t>
            </w:r>
          </w:p>
        </w:tc>
        <w:tc>
          <w:tcPr>
            <w:tcW w:w="142" w:type="dxa"/>
            <w:tcBorders>
              <w:top w:val="nil"/>
              <w:left w:val="nil"/>
              <w:bottom w:val="nil"/>
              <w:right w:val="nil"/>
            </w:tcBorders>
          </w:tcPr>
          <w:p w:rsidR="00CD7905" w:rsidRDefault="00CD7905" w:rsidP="00CD7905">
            <w:pPr>
              <w:suppressAutoHyphens w:val="0"/>
              <w:jc w:val="center"/>
              <w:rPr>
                <w:rFonts w:cs="Arial"/>
                <w:color w:val="000000"/>
                <w:sz w:val="20"/>
                <w:szCs w:val="20"/>
                <w:lang w:eastAsia="en-AU"/>
              </w:rPr>
            </w:pPr>
          </w:p>
        </w:tc>
        <w:tc>
          <w:tcPr>
            <w:tcW w:w="705" w:type="dxa"/>
            <w:tcBorders>
              <w:top w:val="nil"/>
              <w:left w:val="nil"/>
              <w:bottom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8.3</w:t>
            </w:r>
          </w:p>
        </w:tc>
        <w:tc>
          <w:tcPr>
            <w:tcW w:w="713" w:type="dxa"/>
            <w:tcBorders>
              <w:top w:val="nil"/>
              <w:left w:val="nil"/>
              <w:bottom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1.0</w:t>
            </w:r>
          </w:p>
        </w:tc>
        <w:tc>
          <w:tcPr>
            <w:tcW w:w="850" w:type="dxa"/>
            <w:tcBorders>
              <w:top w:val="nil"/>
              <w:left w:val="nil"/>
              <w:bottom w:val="nil"/>
              <w:right w:val="nil"/>
            </w:tcBorders>
            <w:vAlign w:val="center"/>
          </w:tcPr>
          <w:p w:rsidR="00CD7905" w:rsidRPr="00E11C07" w:rsidRDefault="00CD7905" w:rsidP="00CD7905">
            <w:pPr>
              <w:jc w:val="center"/>
              <w:rPr>
                <w:sz w:val="20"/>
                <w:szCs w:val="20"/>
              </w:rPr>
            </w:pPr>
            <w:r>
              <w:rPr>
                <w:sz w:val="20"/>
                <w:szCs w:val="20"/>
              </w:rPr>
              <w:t>8.5</w:t>
            </w:r>
          </w:p>
        </w:tc>
      </w:tr>
      <w:tr w:rsidR="00CD7905" w:rsidRPr="009379C3" w:rsidTr="00CD7905">
        <w:trPr>
          <w:trHeight w:val="227"/>
        </w:trPr>
        <w:tc>
          <w:tcPr>
            <w:tcW w:w="1559" w:type="dxa"/>
            <w:tcBorders>
              <w:left w:val="nil"/>
              <w:right w:val="nil"/>
            </w:tcBorders>
            <w:shd w:val="clear" w:color="auto" w:fill="auto"/>
            <w:hideMark/>
          </w:tcPr>
          <w:p w:rsidR="00CD7905" w:rsidRDefault="00CD7905" w:rsidP="00CD7905">
            <w:pPr>
              <w:rPr>
                <w:sz w:val="20"/>
                <w:szCs w:val="20"/>
              </w:rPr>
            </w:pPr>
            <w:r>
              <w:rPr>
                <w:sz w:val="20"/>
                <w:szCs w:val="20"/>
              </w:rPr>
              <w:t>41 to 45 years</w:t>
            </w:r>
          </w:p>
        </w:tc>
        <w:tc>
          <w:tcPr>
            <w:tcW w:w="705" w:type="dxa"/>
            <w:tcBorders>
              <w:top w:val="nil"/>
              <w:left w:val="nil"/>
              <w:right w:val="nil"/>
            </w:tcBorders>
            <w:shd w:val="clear" w:color="auto" w:fill="auto"/>
            <w:noWrap/>
            <w:vAlign w:val="center"/>
            <w:hideMark/>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5.7</w:t>
            </w:r>
          </w:p>
        </w:tc>
        <w:tc>
          <w:tcPr>
            <w:tcW w:w="713" w:type="dxa"/>
            <w:tcBorders>
              <w:top w:val="nil"/>
              <w:left w:val="nil"/>
              <w:right w:val="nil"/>
            </w:tcBorders>
            <w:shd w:val="clear" w:color="auto" w:fill="auto"/>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1.2</w:t>
            </w:r>
          </w:p>
        </w:tc>
        <w:tc>
          <w:tcPr>
            <w:tcW w:w="850" w:type="dxa"/>
            <w:tcBorders>
              <w:top w:val="nil"/>
              <w:left w:val="nil"/>
              <w:right w:val="nil"/>
            </w:tcBorders>
            <w:shd w:val="clear" w:color="auto" w:fill="auto"/>
            <w:noWrap/>
            <w:vAlign w:val="center"/>
            <w:hideMark/>
          </w:tcPr>
          <w:p w:rsidR="00CD7905" w:rsidRPr="00E11C07" w:rsidRDefault="00CD7905" w:rsidP="00CD7905">
            <w:pPr>
              <w:jc w:val="center"/>
              <w:rPr>
                <w:sz w:val="20"/>
                <w:szCs w:val="20"/>
              </w:rPr>
            </w:pPr>
            <w:r>
              <w:rPr>
                <w:sz w:val="20"/>
                <w:szCs w:val="20"/>
              </w:rPr>
              <w:t>7.6</w:t>
            </w:r>
          </w:p>
        </w:tc>
        <w:tc>
          <w:tcPr>
            <w:tcW w:w="142" w:type="dxa"/>
            <w:tcBorders>
              <w:top w:val="nil"/>
              <w:left w:val="nil"/>
              <w:right w:val="nil"/>
            </w:tcBorders>
          </w:tcPr>
          <w:p w:rsidR="00CD7905" w:rsidRDefault="00CD7905" w:rsidP="00CD7905">
            <w:pPr>
              <w:suppressAutoHyphens w:val="0"/>
              <w:jc w:val="center"/>
              <w:rPr>
                <w:rFonts w:cs="Arial"/>
                <w:color w:val="000000"/>
                <w:sz w:val="20"/>
                <w:szCs w:val="20"/>
                <w:lang w:eastAsia="en-AU"/>
              </w:rPr>
            </w:pPr>
          </w:p>
        </w:tc>
        <w:tc>
          <w:tcPr>
            <w:tcW w:w="705" w:type="dxa"/>
            <w:tcBorders>
              <w:top w:val="nil"/>
              <w:left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8.0</w:t>
            </w:r>
          </w:p>
        </w:tc>
        <w:tc>
          <w:tcPr>
            <w:tcW w:w="713" w:type="dxa"/>
            <w:tcBorders>
              <w:top w:val="nil"/>
              <w:left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1.2</w:t>
            </w:r>
          </w:p>
        </w:tc>
        <w:tc>
          <w:tcPr>
            <w:tcW w:w="850" w:type="dxa"/>
            <w:tcBorders>
              <w:top w:val="nil"/>
              <w:left w:val="nil"/>
              <w:right w:val="nil"/>
            </w:tcBorders>
            <w:vAlign w:val="center"/>
          </w:tcPr>
          <w:p w:rsidR="00CD7905" w:rsidRPr="00E11C07" w:rsidRDefault="00CD7905" w:rsidP="00CD7905">
            <w:pPr>
              <w:jc w:val="center"/>
              <w:rPr>
                <w:sz w:val="20"/>
                <w:szCs w:val="20"/>
              </w:rPr>
            </w:pPr>
            <w:r>
              <w:rPr>
                <w:sz w:val="20"/>
                <w:szCs w:val="20"/>
              </w:rPr>
              <w:t>7.5</w:t>
            </w:r>
          </w:p>
        </w:tc>
      </w:tr>
      <w:tr w:rsidR="00CD7905" w:rsidRPr="009379C3" w:rsidTr="00CD7905">
        <w:trPr>
          <w:trHeight w:val="227"/>
        </w:trPr>
        <w:tc>
          <w:tcPr>
            <w:tcW w:w="1559" w:type="dxa"/>
            <w:tcBorders>
              <w:left w:val="nil"/>
              <w:right w:val="nil"/>
            </w:tcBorders>
            <w:shd w:val="clear" w:color="auto" w:fill="auto"/>
            <w:hideMark/>
          </w:tcPr>
          <w:p w:rsidR="00CD7905" w:rsidRDefault="00CD7905" w:rsidP="00CD7905">
            <w:pPr>
              <w:rPr>
                <w:sz w:val="20"/>
                <w:szCs w:val="20"/>
              </w:rPr>
            </w:pPr>
            <w:r>
              <w:rPr>
                <w:sz w:val="20"/>
                <w:szCs w:val="20"/>
              </w:rPr>
              <w:t>46 to 50 years</w:t>
            </w:r>
          </w:p>
        </w:tc>
        <w:tc>
          <w:tcPr>
            <w:tcW w:w="705" w:type="dxa"/>
            <w:tcBorders>
              <w:left w:val="nil"/>
              <w:right w:val="nil"/>
            </w:tcBorders>
            <w:shd w:val="clear" w:color="auto" w:fill="auto"/>
            <w:noWrap/>
            <w:vAlign w:val="center"/>
            <w:hideMark/>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3.1</w:t>
            </w:r>
          </w:p>
        </w:tc>
        <w:tc>
          <w:tcPr>
            <w:tcW w:w="713" w:type="dxa"/>
            <w:tcBorders>
              <w:left w:val="nil"/>
              <w:right w:val="nil"/>
            </w:tcBorders>
            <w:shd w:val="clear" w:color="auto" w:fill="auto"/>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0.6</w:t>
            </w:r>
          </w:p>
        </w:tc>
        <w:tc>
          <w:tcPr>
            <w:tcW w:w="850" w:type="dxa"/>
            <w:tcBorders>
              <w:left w:val="nil"/>
              <w:right w:val="nil"/>
            </w:tcBorders>
            <w:shd w:val="clear" w:color="auto" w:fill="auto"/>
            <w:noWrap/>
            <w:vAlign w:val="center"/>
            <w:hideMark/>
          </w:tcPr>
          <w:p w:rsidR="00CD7905" w:rsidRPr="00E11C07" w:rsidRDefault="00CD7905" w:rsidP="00CD7905">
            <w:pPr>
              <w:jc w:val="center"/>
              <w:rPr>
                <w:sz w:val="20"/>
                <w:szCs w:val="20"/>
              </w:rPr>
            </w:pPr>
            <w:r>
              <w:rPr>
                <w:sz w:val="20"/>
                <w:szCs w:val="20"/>
              </w:rPr>
              <w:t>3.9</w:t>
            </w:r>
          </w:p>
        </w:tc>
        <w:tc>
          <w:tcPr>
            <w:tcW w:w="142" w:type="dxa"/>
            <w:tcBorders>
              <w:left w:val="nil"/>
              <w:right w:val="nil"/>
            </w:tcBorders>
          </w:tcPr>
          <w:p w:rsidR="00CD7905" w:rsidRDefault="00CD7905" w:rsidP="00CD7905">
            <w:pPr>
              <w:suppressAutoHyphens w:val="0"/>
              <w:jc w:val="center"/>
              <w:rPr>
                <w:rFonts w:cs="Arial"/>
                <w:color w:val="000000"/>
                <w:sz w:val="20"/>
                <w:szCs w:val="20"/>
                <w:lang w:eastAsia="en-AU"/>
              </w:rPr>
            </w:pPr>
          </w:p>
        </w:tc>
        <w:tc>
          <w:tcPr>
            <w:tcW w:w="705" w:type="dxa"/>
            <w:tcBorders>
              <w:left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4.8</w:t>
            </w:r>
          </w:p>
        </w:tc>
        <w:tc>
          <w:tcPr>
            <w:tcW w:w="713" w:type="dxa"/>
            <w:tcBorders>
              <w:left w:val="nil"/>
              <w:right w:val="nil"/>
            </w:tcBorders>
            <w:vAlign w:val="center"/>
          </w:tcPr>
          <w:p w:rsidR="00CD7905" w:rsidRPr="009379C3" w:rsidRDefault="00CD7905" w:rsidP="00CD7905">
            <w:pPr>
              <w:suppressAutoHyphens w:val="0"/>
              <w:jc w:val="center"/>
              <w:rPr>
                <w:rFonts w:cs="Arial"/>
                <w:color w:val="000000"/>
                <w:sz w:val="20"/>
                <w:szCs w:val="20"/>
                <w:lang w:eastAsia="en-AU"/>
              </w:rPr>
            </w:pPr>
            <w:r>
              <w:rPr>
                <w:rFonts w:cs="Arial"/>
                <w:color w:val="000000"/>
                <w:sz w:val="20"/>
                <w:szCs w:val="20"/>
                <w:lang w:eastAsia="en-AU"/>
              </w:rPr>
              <w:t>0.7</w:t>
            </w:r>
          </w:p>
        </w:tc>
        <w:tc>
          <w:tcPr>
            <w:tcW w:w="850" w:type="dxa"/>
            <w:tcBorders>
              <w:left w:val="nil"/>
              <w:right w:val="nil"/>
            </w:tcBorders>
            <w:vAlign w:val="center"/>
          </w:tcPr>
          <w:p w:rsidR="00CD7905" w:rsidRPr="00E11C07" w:rsidRDefault="00CD7905" w:rsidP="00CD7905">
            <w:pPr>
              <w:jc w:val="center"/>
              <w:rPr>
                <w:sz w:val="20"/>
                <w:szCs w:val="20"/>
              </w:rPr>
            </w:pPr>
            <w:r>
              <w:rPr>
                <w:sz w:val="20"/>
                <w:szCs w:val="20"/>
              </w:rPr>
              <w:t>6.3</w:t>
            </w:r>
          </w:p>
        </w:tc>
      </w:tr>
      <w:tr w:rsidR="00CD7905" w:rsidRPr="009379C3" w:rsidTr="00CD7905">
        <w:trPr>
          <w:trHeight w:val="227"/>
        </w:trPr>
        <w:tc>
          <w:tcPr>
            <w:tcW w:w="1559" w:type="dxa"/>
            <w:tcBorders>
              <w:left w:val="nil"/>
              <w:right w:val="nil"/>
            </w:tcBorders>
            <w:shd w:val="clear" w:color="auto" w:fill="auto"/>
            <w:noWrap/>
            <w:hideMark/>
          </w:tcPr>
          <w:p w:rsidR="00CD7905" w:rsidRDefault="00CD7905" w:rsidP="00CD7905">
            <w:pPr>
              <w:rPr>
                <w:sz w:val="20"/>
                <w:szCs w:val="20"/>
              </w:rPr>
            </w:pPr>
            <w:r>
              <w:rPr>
                <w:sz w:val="20"/>
                <w:szCs w:val="20"/>
              </w:rPr>
              <w:t>51 years and over</w:t>
            </w:r>
          </w:p>
        </w:tc>
        <w:tc>
          <w:tcPr>
            <w:tcW w:w="705" w:type="dxa"/>
            <w:tcBorders>
              <w:left w:val="nil"/>
              <w:bottom w:val="single" w:sz="4" w:space="0" w:color="auto"/>
              <w:right w:val="nil"/>
            </w:tcBorders>
            <w:shd w:val="clear" w:color="auto" w:fill="auto"/>
            <w:noWrap/>
            <w:vAlign w:val="center"/>
            <w:hideMark/>
          </w:tcPr>
          <w:p w:rsidR="00CD7905" w:rsidRPr="00021678" w:rsidRDefault="00CD7905" w:rsidP="00CD7905">
            <w:pPr>
              <w:suppressAutoHyphens w:val="0"/>
              <w:jc w:val="center"/>
              <w:rPr>
                <w:rFonts w:cs="Arial"/>
                <w:color w:val="000000"/>
                <w:sz w:val="20"/>
                <w:szCs w:val="20"/>
                <w:lang w:eastAsia="en-AU"/>
              </w:rPr>
            </w:pPr>
            <w:r>
              <w:rPr>
                <w:rFonts w:cs="Arial"/>
                <w:color w:val="000000"/>
                <w:sz w:val="20"/>
                <w:szCs w:val="20"/>
                <w:lang w:eastAsia="en-AU"/>
              </w:rPr>
              <w:t>4.7</w:t>
            </w:r>
          </w:p>
        </w:tc>
        <w:tc>
          <w:tcPr>
            <w:tcW w:w="713" w:type="dxa"/>
            <w:tcBorders>
              <w:left w:val="nil"/>
              <w:bottom w:val="single" w:sz="4" w:space="0" w:color="auto"/>
              <w:right w:val="nil"/>
            </w:tcBorders>
            <w:shd w:val="clear" w:color="auto" w:fill="auto"/>
            <w:vAlign w:val="center"/>
          </w:tcPr>
          <w:p w:rsidR="00CD7905" w:rsidRPr="00021678" w:rsidRDefault="00CD7905" w:rsidP="00CD7905">
            <w:pPr>
              <w:suppressAutoHyphens w:val="0"/>
              <w:jc w:val="center"/>
              <w:rPr>
                <w:rFonts w:cs="Arial"/>
                <w:color w:val="000000"/>
                <w:sz w:val="20"/>
                <w:szCs w:val="20"/>
                <w:lang w:eastAsia="en-AU"/>
              </w:rPr>
            </w:pPr>
            <w:r>
              <w:rPr>
                <w:rFonts w:cs="Arial"/>
                <w:color w:val="000000"/>
                <w:sz w:val="20"/>
                <w:szCs w:val="20"/>
                <w:lang w:eastAsia="en-AU"/>
              </w:rPr>
              <w:t>1.0</w:t>
            </w:r>
          </w:p>
        </w:tc>
        <w:tc>
          <w:tcPr>
            <w:tcW w:w="850" w:type="dxa"/>
            <w:tcBorders>
              <w:left w:val="nil"/>
              <w:bottom w:val="single" w:sz="4" w:space="0" w:color="auto"/>
              <w:right w:val="nil"/>
            </w:tcBorders>
            <w:shd w:val="clear" w:color="auto" w:fill="auto"/>
            <w:noWrap/>
            <w:vAlign w:val="center"/>
            <w:hideMark/>
          </w:tcPr>
          <w:p w:rsidR="00CD7905" w:rsidRPr="00E11C07" w:rsidRDefault="00CD7905" w:rsidP="00CD7905">
            <w:pPr>
              <w:jc w:val="center"/>
              <w:rPr>
                <w:sz w:val="20"/>
                <w:szCs w:val="20"/>
              </w:rPr>
            </w:pPr>
            <w:r>
              <w:rPr>
                <w:sz w:val="20"/>
                <w:szCs w:val="20"/>
              </w:rPr>
              <w:t>1.2</w:t>
            </w:r>
          </w:p>
        </w:tc>
        <w:tc>
          <w:tcPr>
            <w:tcW w:w="142" w:type="dxa"/>
            <w:tcBorders>
              <w:left w:val="nil"/>
              <w:bottom w:val="single" w:sz="4" w:space="0" w:color="auto"/>
              <w:right w:val="nil"/>
            </w:tcBorders>
          </w:tcPr>
          <w:p w:rsidR="00CD7905" w:rsidRPr="00DE5BFB" w:rsidRDefault="00CD7905" w:rsidP="00CD7905">
            <w:pPr>
              <w:suppressAutoHyphens w:val="0"/>
              <w:jc w:val="center"/>
              <w:rPr>
                <w:rFonts w:cs="Arial"/>
                <w:b/>
                <w:color w:val="000000"/>
                <w:sz w:val="20"/>
                <w:szCs w:val="20"/>
                <w:lang w:eastAsia="en-AU"/>
              </w:rPr>
            </w:pPr>
          </w:p>
        </w:tc>
        <w:tc>
          <w:tcPr>
            <w:tcW w:w="705" w:type="dxa"/>
            <w:tcBorders>
              <w:left w:val="nil"/>
              <w:bottom w:val="single" w:sz="4" w:space="0" w:color="auto"/>
              <w:right w:val="nil"/>
            </w:tcBorders>
            <w:vAlign w:val="center"/>
          </w:tcPr>
          <w:p w:rsidR="00CD7905" w:rsidRPr="00021678" w:rsidRDefault="00CD7905" w:rsidP="00CD7905">
            <w:pPr>
              <w:suppressAutoHyphens w:val="0"/>
              <w:jc w:val="center"/>
              <w:rPr>
                <w:rFonts w:cs="Arial"/>
                <w:color w:val="000000"/>
                <w:sz w:val="20"/>
                <w:szCs w:val="20"/>
                <w:lang w:eastAsia="en-AU"/>
              </w:rPr>
            </w:pPr>
            <w:r>
              <w:rPr>
                <w:rFonts w:cs="Arial"/>
                <w:color w:val="000000"/>
                <w:sz w:val="20"/>
                <w:szCs w:val="20"/>
                <w:lang w:eastAsia="en-AU"/>
              </w:rPr>
              <w:t>3.1</w:t>
            </w:r>
          </w:p>
        </w:tc>
        <w:tc>
          <w:tcPr>
            <w:tcW w:w="713" w:type="dxa"/>
            <w:tcBorders>
              <w:left w:val="nil"/>
              <w:bottom w:val="single" w:sz="4" w:space="0" w:color="auto"/>
              <w:right w:val="nil"/>
            </w:tcBorders>
            <w:vAlign w:val="center"/>
          </w:tcPr>
          <w:p w:rsidR="00CD7905" w:rsidRPr="00021678" w:rsidRDefault="00CD7905" w:rsidP="00CD7905">
            <w:pPr>
              <w:suppressAutoHyphens w:val="0"/>
              <w:jc w:val="center"/>
              <w:rPr>
                <w:rFonts w:cs="Arial"/>
                <w:color w:val="000000"/>
                <w:sz w:val="20"/>
                <w:szCs w:val="20"/>
                <w:lang w:eastAsia="en-AU"/>
              </w:rPr>
            </w:pPr>
            <w:r>
              <w:rPr>
                <w:rFonts w:cs="Arial"/>
                <w:color w:val="000000"/>
                <w:sz w:val="20"/>
                <w:szCs w:val="20"/>
                <w:lang w:eastAsia="en-AU"/>
              </w:rPr>
              <w:t>0.5</w:t>
            </w:r>
          </w:p>
        </w:tc>
        <w:tc>
          <w:tcPr>
            <w:tcW w:w="850" w:type="dxa"/>
            <w:tcBorders>
              <w:left w:val="nil"/>
              <w:bottom w:val="single" w:sz="4" w:space="0" w:color="auto"/>
              <w:right w:val="nil"/>
            </w:tcBorders>
            <w:vAlign w:val="center"/>
          </w:tcPr>
          <w:p w:rsidR="00CD7905" w:rsidRPr="00E11C07" w:rsidRDefault="00CD7905" w:rsidP="00CD7905">
            <w:pPr>
              <w:jc w:val="center"/>
              <w:rPr>
                <w:sz w:val="20"/>
                <w:szCs w:val="20"/>
              </w:rPr>
            </w:pPr>
            <w:r>
              <w:rPr>
                <w:sz w:val="20"/>
                <w:szCs w:val="20"/>
              </w:rPr>
              <w:t>3.3</w:t>
            </w:r>
          </w:p>
        </w:tc>
      </w:tr>
      <w:tr w:rsidR="00CD7905" w:rsidRPr="009379C3" w:rsidTr="00CD7905">
        <w:trPr>
          <w:trHeight w:val="227"/>
        </w:trPr>
        <w:tc>
          <w:tcPr>
            <w:tcW w:w="1559" w:type="dxa"/>
            <w:tcBorders>
              <w:left w:val="nil"/>
              <w:bottom w:val="double" w:sz="4" w:space="0" w:color="auto"/>
              <w:right w:val="nil"/>
            </w:tcBorders>
            <w:shd w:val="clear" w:color="auto" w:fill="auto"/>
            <w:hideMark/>
          </w:tcPr>
          <w:p w:rsidR="00CD7905" w:rsidRDefault="00CD7905" w:rsidP="00CD7905">
            <w:pPr>
              <w:rPr>
                <w:sz w:val="20"/>
                <w:szCs w:val="20"/>
              </w:rPr>
            </w:pPr>
          </w:p>
        </w:tc>
        <w:tc>
          <w:tcPr>
            <w:tcW w:w="705" w:type="dxa"/>
            <w:tcBorders>
              <w:top w:val="single" w:sz="4" w:space="0" w:color="auto"/>
              <w:left w:val="nil"/>
              <w:bottom w:val="double" w:sz="4" w:space="0" w:color="auto"/>
              <w:right w:val="nil"/>
            </w:tcBorders>
            <w:shd w:val="clear" w:color="auto" w:fill="auto"/>
            <w:noWrap/>
            <w:vAlign w:val="center"/>
            <w:hideMark/>
          </w:tcPr>
          <w:p w:rsidR="00CD7905" w:rsidRPr="00324FF1" w:rsidRDefault="00CD7905" w:rsidP="00CD7905">
            <w:pPr>
              <w:suppressAutoHyphens w:val="0"/>
              <w:jc w:val="center"/>
              <w:rPr>
                <w:rFonts w:cs="Arial"/>
                <w:b/>
                <w:color w:val="000000"/>
                <w:sz w:val="20"/>
                <w:szCs w:val="20"/>
                <w:lang w:eastAsia="en-AU"/>
              </w:rPr>
            </w:pPr>
            <w:r w:rsidRPr="00324FF1">
              <w:rPr>
                <w:rFonts w:cs="Arial"/>
                <w:b/>
                <w:color w:val="000000"/>
                <w:sz w:val="20"/>
                <w:szCs w:val="20"/>
                <w:lang w:eastAsia="en-AU"/>
              </w:rPr>
              <w:t>100</w:t>
            </w:r>
          </w:p>
        </w:tc>
        <w:tc>
          <w:tcPr>
            <w:tcW w:w="713" w:type="dxa"/>
            <w:tcBorders>
              <w:top w:val="single" w:sz="4" w:space="0" w:color="auto"/>
              <w:left w:val="nil"/>
              <w:bottom w:val="double" w:sz="4" w:space="0" w:color="auto"/>
              <w:right w:val="nil"/>
            </w:tcBorders>
            <w:shd w:val="clear" w:color="auto" w:fill="auto"/>
            <w:vAlign w:val="center"/>
          </w:tcPr>
          <w:p w:rsidR="00CD7905" w:rsidRPr="00324FF1" w:rsidRDefault="00CD7905" w:rsidP="00CD7905">
            <w:pPr>
              <w:suppressAutoHyphens w:val="0"/>
              <w:jc w:val="center"/>
              <w:rPr>
                <w:rFonts w:cs="Arial"/>
                <w:b/>
                <w:color w:val="000000"/>
                <w:sz w:val="20"/>
                <w:szCs w:val="20"/>
                <w:lang w:eastAsia="en-AU"/>
              </w:rPr>
            </w:pPr>
          </w:p>
        </w:tc>
        <w:tc>
          <w:tcPr>
            <w:tcW w:w="850" w:type="dxa"/>
            <w:tcBorders>
              <w:top w:val="single" w:sz="4" w:space="0" w:color="auto"/>
              <w:left w:val="nil"/>
              <w:bottom w:val="double" w:sz="4" w:space="0" w:color="auto"/>
              <w:right w:val="nil"/>
            </w:tcBorders>
            <w:shd w:val="clear" w:color="auto" w:fill="auto"/>
            <w:noWrap/>
            <w:vAlign w:val="center"/>
            <w:hideMark/>
          </w:tcPr>
          <w:p w:rsidR="00CD7905" w:rsidRPr="00324FF1" w:rsidRDefault="00CD7905" w:rsidP="00CD7905">
            <w:pPr>
              <w:jc w:val="center"/>
              <w:rPr>
                <w:b/>
                <w:sz w:val="20"/>
                <w:szCs w:val="20"/>
              </w:rPr>
            </w:pPr>
            <w:r w:rsidRPr="00324FF1">
              <w:rPr>
                <w:b/>
                <w:sz w:val="20"/>
                <w:szCs w:val="20"/>
              </w:rPr>
              <w:t>100</w:t>
            </w:r>
          </w:p>
        </w:tc>
        <w:tc>
          <w:tcPr>
            <w:tcW w:w="142" w:type="dxa"/>
            <w:tcBorders>
              <w:top w:val="single" w:sz="4" w:space="0" w:color="auto"/>
              <w:left w:val="nil"/>
              <w:bottom w:val="double" w:sz="4" w:space="0" w:color="auto"/>
              <w:right w:val="nil"/>
            </w:tcBorders>
          </w:tcPr>
          <w:p w:rsidR="00CD7905" w:rsidRDefault="00CD7905" w:rsidP="00CD7905">
            <w:pPr>
              <w:suppressAutoHyphens w:val="0"/>
              <w:jc w:val="center"/>
              <w:rPr>
                <w:rFonts w:cs="Arial"/>
                <w:color w:val="000000"/>
                <w:sz w:val="20"/>
                <w:szCs w:val="20"/>
                <w:lang w:eastAsia="en-AU"/>
              </w:rPr>
            </w:pPr>
          </w:p>
        </w:tc>
        <w:tc>
          <w:tcPr>
            <w:tcW w:w="705" w:type="dxa"/>
            <w:tcBorders>
              <w:top w:val="single" w:sz="4" w:space="0" w:color="auto"/>
              <w:left w:val="nil"/>
              <w:bottom w:val="double" w:sz="4" w:space="0" w:color="auto"/>
              <w:right w:val="nil"/>
            </w:tcBorders>
            <w:vAlign w:val="center"/>
          </w:tcPr>
          <w:p w:rsidR="00CD7905" w:rsidRPr="00324FF1" w:rsidRDefault="00CD7905" w:rsidP="00CD7905">
            <w:pPr>
              <w:suppressAutoHyphens w:val="0"/>
              <w:jc w:val="center"/>
              <w:rPr>
                <w:rFonts w:cs="Arial"/>
                <w:b/>
                <w:color w:val="000000"/>
                <w:sz w:val="20"/>
                <w:szCs w:val="20"/>
                <w:lang w:eastAsia="en-AU"/>
              </w:rPr>
            </w:pPr>
            <w:r w:rsidRPr="00324FF1">
              <w:rPr>
                <w:rFonts w:cs="Arial"/>
                <w:b/>
                <w:color w:val="000000"/>
                <w:sz w:val="20"/>
                <w:szCs w:val="20"/>
                <w:lang w:eastAsia="en-AU"/>
              </w:rPr>
              <w:t>100</w:t>
            </w:r>
          </w:p>
        </w:tc>
        <w:tc>
          <w:tcPr>
            <w:tcW w:w="713" w:type="dxa"/>
            <w:tcBorders>
              <w:top w:val="single" w:sz="4" w:space="0" w:color="auto"/>
              <w:left w:val="nil"/>
              <w:bottom w:val="double" w:sz="4" w:space="0" w:color="auto"/>
              <w:right w:val="nil"/>
            </w:tcBorders>
            <w:vAlign w:val="center"/>
          </w:tcPr>
          <w:p w:rsidR="00CD7905" w:rsidRPr="00324FF1" w:rsidRDefault="00CD7905" w:rsidP="00CD7905">
            <w:pPr>
              <w:suppressAutoHyphens w:val="0"/>
              <w:jc w:val="center"/>
              <w:rPr>
                <w:rFonts w:cs="Arial"/>
                <w:b/>
                <w:color w:val="000000"/>
                <w:sz w:val="20"/>
                <w:szCs w:val="20"/>
                <w:lang w:eastAsia="en-AU"/>
              </w:rPr>
            </w:pPr>
          </w:p>
        </w:tc>
        <w:tc>
          <w:tcPr>
            <w:tcW w:w="850" w:type="dxa"/>
            <w:tcBorders>
              <w:top w:val="single" w:sz="4" w:space="0" w:color="auto"/>
              <w:left w:val="nil"/>
              <w:bottom w:val="double" w:sz="4" w:space="0" w:color="auto"/>
              <w:right w:val="nil"/>
            </w:tcBorders>
            <w:vAlign w:val="center"/>
          </w:tcPr>
          <w:p w:rsidR="00CD7905" w:rsidRPr="00324FF1" w:rsidRDefault="00CD7905" w:rsidP="00CD7905">
            <w:pPr>
              <w:jc w:val="center"/>
              <w:rPr>
                <w:b/>
                <w:sz w:val="20"/>
                <w:szCs w:val="20"/>
              </w:rPr>
            </w:pPr>
            <w:r w:rsidRPr="00324FF1">
              <w:rPr>
                <w:b/>
                <w:sz w:val="20"/>
                <w:szCs w:val="20"/>
              </w:rPr>
              <w:t>100</w:t>
            </w:r>
          </w:p>
        </w:tc>
      </w:tr>
    </w:tbl>
    <w:p w:rsidR="006C2E3C" w:rsidRDefault="006C2E3C" w:rsidP="006C2E3C">
      <w:pPr>
        <w:rPr>
          <w:sz w:val="20"/>
          <w:szCs w:val="20"/>
        </w:rPr>
      </w:pPr>
      <w:r w:rsidRPr="00F12893">
        <w:rPr>
          <w:i/>
          <w:iCs/>
          <w:sz w:val="20"/>
          <w:szCs w:val="20"/>
        </w:rPr>
        <w:t>Note:</w:t>
      </w:r>
      <w:r w:rsidRPr="00F12893">
        <w:rPr>
          <w:sz w:val="20"/>
          <w:szCs w:val="20"/>
        </w:rPr>
        <w:t xml:space="preserve"> Early career teachers were defined as those who had been teaching for five years or less (2</w:t>
      </w:r>
      <w:r>
        <w:rPr>
          <w:sz w:val="20"/>
          <w:szCs w:val="20"/>
        </w:rPr>
        <w:t>1.9</w:t>
      </w:r>
      <w:r w:rsidRPr="00F12893">
        <w:rPr>
          <w:sz w:val="20"/>
          <w:szCs w:val="20"/>
        </w:rPr>
        <w:t>% of pr</w:t>
      </w:r>
      <w:r>
        <w:rPr>
          <w:sz w:val="20"/>
          <w:szCs w:val="20"/>
        </w:rPr>
        <w:t xml:space="preserve">imary teacher respondents and 17.5% of secondary). </w:t>
      </w:r>
    </w:p>
    <w:p w:rsidR="006C2E3C" w:rsidRDefault="006C2E3C" w:rsidP="006C2E3C"/>
    <w:p w:rsidR="006C2E3C" w:rsidRDefault="006C2E3C" w:rsidP="006C2E3C"/>
    <w:p w:rsidR="00CD796E" w:rsidRDefault="00CD796E">
      <w:pPr>
        <w:suppressAutoHyphens w:val="0"/>
        <w:jc w:val="left"/>
        <w:rPr>
          <w:rFonts w:eastAsiaTheme="majorEastAsia" w:cstheme="majorBidi"/>
          <w:b/>
          <w:bCs/>
          <w:sz w:val="24"/>
          <w:szCs w:val="26"/>
        </w:rPr>
      </w:pPr>
      <w:r>
        <w:br w:type="page"/>
      </w:r>
    </w:p>
    <w:p w:rsidR="006C2E3C" w:rsidRDefault="006C2E3C" w:rsidP="006C2E3C">
      <w:pPr>
        <w:pStyle w:val="Heading2"/>
        <w:ind w:left="567" w:hanging="567"/>
      </w:pPr>
      <w:bookmarkStart w:id="727" w:name="_Toc384729524"/>
      <w:r>
        <w:lastRenderedPageBreak/>
        <w:t>Decision point about becoming a teacher</w:t>
      </w:r>
      <w:bookmarkEnd w:id="727"/>
    </w:p>
    <w:p w:rsidR="006C2E3C" w:rsidRDefault="006C2E3C" w:rsidP="006C2E3C">
      <w:r>
        <w:t xml:space="preserve">A new question in the 2013 survey asked early career teachers at what stage of life they decided to become a teacher. Table 8.3 </w:t>
      </w:r>
      <w:r w:rsidR="00CD7905">
        <w:t xml:space="preserve">compares their responses with those of other teachers. It </w:t>
      </w:r>
      <w:r>
        <w:t>shows that a teaching career is often chosen at quite an early point in life: during the school years</w:t>
      </w:r>
      <w:r w:rsidR="00CD7905">
        <w:t>, although less so among early career teachers than other teachers</w:t>
      </w:r>
      <w:r>
        <w:t>. Most notably, about 30% of early career teachers made their decision while in employment</w:t>
      </w:r>
      <w:r w:rsidR="00CD7905">
        <w:t>, which was a much higher proportion than among other teachers</w:t>
      </w:r>
      <w:r>
        <w:t xml:space="preserve">. This, along with the age range noted in the figures and tables above, suggests that </w:t>
      </w:r>
      <w:r w:rsidR="00CD7905">
        <w:t xml:space="preserve">around </w:t>
      </w:r>
      <w:r>
        <w:t>one</w:t>
      </w:r>
      <w:r w:rsidR="00CD7905">
        <w:t>-</w:t>
      </w:r>
      <w:r>
        <w:t xml:space="preserve">third of those who have recently become teachers did so by changing career, having already worked </w:t>
      </w:r>
      <w:r w:rsidR="00CD7905">
        <w:t xml:space="preserve">elsewhere </w:t>
      </w:r>
      <w:r>
        <w:t xml:space="preserve">for </w:t>
      </w:r>
      <w:r w:rsidR="00CD7905">
        <w:t>some time</w:t>
      </w:r>
      <w:r>
        <w:t>.</w:t>
      </w:r>
    </w:p>
    <w:p w:rsidR="006C2E3C" w:rsidRDefault="006C2E3C" w:rsidP="006C2E3C"/>
    <w:p w:rsidR="006C2E3C" w:rsidRDefault="006C2E3C" w:rsidP="006C2E3C">
      <w:pPr>
        <w:pStyle w:val="Caption"/>
        <w:keepNext/>
      </w:pPr>
      <w:bookmarkStart w:id="728" w:name="_Toc374608740"/>
      <w:bookmarkStart w:id="729" w:name="_Toc374608907"/>
      <w:bookmarkStart w:id="730" w:name="_Toc374609068"/>
      <w:bookmarkStart w:id="731" w:name="_Toc382567047"/>
      <w:bookmarkStart w:id="732" w:name="_Toc384726246"/>
      <w:proofErr w:type="gramStart"/>
      <w:r>
        <w:t xml:space="preserve">Table </w:t>
      </w:r>
      <w:r w:rsidR="003F2304">
        <w:fldChar w:fldCharType="begin"/>
      </w:r>
      <w:r w:rsidR="00A82A86">
        <w:instrText xml:space="preserve"> STYLEREF 1 \s </w:instrText>
      </w:r>
      <w:r w:rsidR="003F2304">
        <w:fldChar w:fldCharType="separate"/>
      </w:r>
      <w:r w:rsidR="006D6ADE">
        <w:rPr>
          <w:noProof/>
        </w:rPr>
        <w:t>8</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r>
        <w:t>: Early career teachers: decision point about becoming a teacher</w:t>
      </w:r>
      <w:bookmarkEnd w:id="728"/>
      <w:bookmarkEnd w:id="729"/>
      <w:bookmarkEnd w:id="730"/>
      <w:bookmarkEnd w:id="731"/>
      <w:bookmarkEnd w:id="732"/>
    </w:p>
    <w:tbl>
      <w:tblPr>
        <w:tblW w:w="8647" w:type="dxa"/>
        <w:tblInd w:w="199" w:type="dxa"/>
        <w:tblLayout w:type="fixed"/>
        <w:tblCellMar>
          <w:left w:w="57" w:type="dxa"/>
          <w:right w:w="57" w:type="dxa"/>
        </w:tblCellMar>
        <w:tblLook w:val="01E0" w:firstRow="1" w:lastRow="1" w:firstColumn="1" w:lastColumn="1" w:noHBand="0" w:noVBand="0"/>
      </w:tblPr>
      <w:tblGrid>
        <w:gridCol w:w="2977"/>
        <w:gridCol w:w="709"/>
        <w:gridCol w:w="708"/>
        <w:gridCol w:w="709"/>
        <w:gridCol w:w="709"/>
        <w:gridCol w:w="709"/>
        <w:gridCol w:w="708"/>
        <w:gridCol w:w="772"/>
        <w:gridCol w:w="646"/>
      </w:tblGrid>
      <w:tr w:rsidR="00CD7905" w:rsidRPr="004254CB" w:rsidTr="00EB4AC9">
        <w:trPr>
          <w:trHeight w:val="240"/>
        </w:trPr>
        <w:tc>
          <w:tcPr>
            <w:tcW w:w="2977" w:type="dxa"/>
            <w:vMerge w:val="restart"/>
            <w:tcBorders>
              <w:top w:val="double" w:sz="4" w:space="0" w:color="auto"/>
            </w:tcBorders>
          </w:tcPr>
          <w:p w:rsidR="00CD7905" w:rsidRPr="00BE1C35" w:rsidRDefault="00CD7905" w:rsidP="00CD7905">
            <w:pPr>
              <w:jc w:val="left"/>
              <w:rPr>
                <w:sz w:val="20"/>
                <w:szCs w:val="20"/>
              </w:rPr>
            </w:pPr>
            <w:r>
              <w:rPr>
                <w:b/>
                <w:bCs/>
                <w:sz w:val="20"/>
                <w:szCs w:val="20"/>
              </w:rPr>
              <w:t>At what stage of life did you decide that you wanted to become a teacher?</w:t>
            </w:r>
          </w:p>
        </w:tc>
        <w:tc>
          <w:tcPr>
            <w:tcW w:w="2835" w:type="dxa"/>
            <w:gridSpan w:val="4"/>
            <w:tcBorders>
              <w:top w:val="double" w:sz="4" w:space="0" w:color="auto"/>
              <w:bottom w:val="single" w:sz="4" w:space="0" w:color="auto"/>
            </w:tcBorders>
          </w:tcPr>
          <w:p w:rsidR="00CD7905" w:rsidRPr="00BE1C35" w:rsidRDefault="00CD7905" w:rsidP="00CD7905">
            <w:pPr>
              <w:jc w:val="center"/>
              <w:rPr>
                <w:b/>
                <w:sz w:val="20"/>
                <w:szCs w:val="20"/>
              </w:rPr>
            </w:pPr>
            <w:r w:rsidRPr="00BE1C35">
              <w:rPr>
                <w:b/>
                <w:sz w:val="20"/>
                <w:szCs w:val="20"/>
              </w:rPr>
              <w:t>Primary</w:t>
            </w:r>
          </w:p>
        </w:tc>
        <w:tc>
          <w:tcPr>
            <w:tcW w:w="2835" w:type="dxa"/>
            <w:gridSpan w:val="4"/>
            <w:tcBorders>
              <w:top w:val="double" w:sz="4" w:space="0" w:color="auto"/>
              <w:bottom w:val="single" w:sz="4" w:space="0" w:color="auto"/>
            </w:tcBorders>
          </w:tcPr>
          <w:p w:rsidR="00CD7905" w:rsidRPr="00BE1C35" w:rsidRDefault="00CD7905" w:rsidP="00CD7905">
            <w:pPr>
              <w:jc w:val="center"/>
              <w:rPr>
                <w:b/>
                <w:sz w:val="20"/>
                <w:szCs w:val="20"/>
              </w:rPr>
            </w:pPr>
            <w:r w:rsidRPr="00BE1C35">
              <w:rPr>
                <w:b/>
                <w:sz w:val="20"/>
                <w:szCs w:val="20"/>
              </w:rPr>
              <w:t>Secondary</w:t>
            </w:r>
          </w:p>
        </w:tc>
      </w:tr>
      <w:tr w:rsidR="00CD7905" w:rsidRPr="004254CB" w:rsidTr="00EB4AC9">
        <w:trPr>
          <w:trHeight w:val="255"/>
        </w:trPr>
        <w:tc>
          <w:tcPr>
            <w:tcW w:w="2977" w:type="dxa"/>
            <w:vMerge/>
          </w:tcPr>
          <w:p w:rsidR="00CD7905" w:rsidRDefault="00CD7905" w:rsidP="00CD7905">
            <w:pPr>
              <w:rPr>
                <w:b/>
                <w:bCs/>
                <w:sz w:val="20"/>
                <w:szCs w:val="20"/>
              </w:rPr>
            </w:pPr>
          </w:p>
        </w:tc>
        <w:tc>
          <w:tcPr>
            <w:tcW w:w="1417" w:type="dxa"/>
            <w:gridSpan w:val="2"/>
            <w:tcBorders>
              <w:top w:val="single" w:sz="4" w:space="0" w:color="auto"/>
              <w:bottom w:val="single" w:sz="4" w:space="0" w:color="auto"/>
            </w:tcBorders>
          </w:tcPr>
          <w:p w:rsidR="00CD7905" w:rsidRPr="00BE1C35" w:rsidRDefault="00CD7905" w:rsidP="00CD7905">
            <w:pPr>
              <w:jc w:val="center"/>
              <w:rPr>
                <w:b/>
                <w:sz w:val="20"/>
                <w:szCs w:val="20"/>
              </w:rPr>
            </w:pPr>
            <w:r>
              <w:rPr>
                <w:b/>
                <w:sz w:val="20"/>
                <w:szCs w:val="20"/>
              </w:rPr>
              <w:t>Early career</w:t>
            </w:r>
          </w:p>
        </w:tc>
        <w:tc>
          <w:tcPr>
            <w:tcW w:w="1418" w:type="dxa"/>
            <w:gridSpan w:val="2"/>
            <w:tcBorders>
              <w:top w:val="single" w:sz="4" w:space="0" w:color="auto"/>
              <w:bottom w:val="single" w:sz="4" w:space="0" w:color="auto"/>
            </w:tcBorders>
          </w:tcPr>
          <w:p w:rsidR="00CD7905" w:rsidRPr="00BE1C35" w:rsidRDefault="00EB4AC9" w:rsidP="00CD7905">
            <w:pPr>
              <w:jc w:val="center"/>
              <w:rPr>
                <w:b/>
                <w:sz w:val="20"/>
                <w:szCs w:val="20"/>
              </w:rPr>
            </w:pPr>
            <w:r>
              <w:rPr>
                <w:b/>
                <w:sz w:val="20"/>
                <w:szCs w:val="20"/>
              </w:rPr>
              <w:t>Other teachers</w:t>
            </w:r>
          </w:p>
        </w:tc>
        <w:tc>
          <w:tcPr>
            <w:tcW w:w="1417" w:type="dxa"/>
            <w:gridSpan w:val="2"/>
            <w:tcBorders>
              <w:top w:val="single" w:sz="4" w:space="0" w:color="auto"/>
              <w:bottom w:val="single" w:sz="4" w:space="0" w:color="auto"/>
            </w:tcBorders>
          </w:tcPr>
          <w:p w:rsidR="00CD7905" w:rsidRPr="00BE1C35" w:rsidRDefault="00CD7905" w:rsidP="00CD7905">
            <w:pPr>
              <w:jc w:val="center"/>
              <w:rPr>
                <w:b/>
                <w:sz w:val="20"/>
                <w:szCs w:val="20"/>
              </w:rPr>
            </w:pPr>
            <w:r>
              <w:rPr>
                <w:b/>
                <w:sz w:val="20"/>
                <w:szCs w:val="20"/>
              </w:rPr>
              <w:t>Early career</w:t>
            </w:r>
          </w:p>
        </w:tc>
        <w:tc>
          <w:tcPr>
            <w:tcW w:w="1418" w:type="dxa"/>
            <w:gridSpan w:val="2"/>
            <w:tcBorders>
              <w:top w:val="single" w:sz="4" w:space="0" w:color="auto"/>
              <w:bottom w:val="single" w:sz="4" w:space="0" w:color="auto"/>
            </w:tcBorders>
          </w:tcPr>
          <w:p w:rsidR="00CD7905" w:rsidRPr="00BE1C35" w:rsidRDefault="00EB4AC9" w:rsidP="00CD7905">
            <w:pPr>
              <w:jc w:val="center"/>
              <w:rPr>
                <w:b/>
                <w:sz w:val="20"/>
                <w:szCs w:val="20"/>
              </w:rPr>
            </w:pPr>
            <w:r>
              <w:rPr>
                <w:b/>
                <w:sz w:val="20"/>
                <w:szCs w:val="20"/>
              </w:rPr>
              <w:t>Other teachers</w:t>
            </w:r>
          </w:p>
        </w:tc>
      </w:tr>
      <w:tr w:rsidR="00EB4AC9" w:rsidRPr="004254CB" w:rsidTr="00EB4AC9">
        <w:trPr>
          <w:trHeight w:val="210"/>
        </w:trPr>
        <w:tc>
          <w:tcPr>
            <w:tcW w:w="2977" w:type="dxa"/>
            <w:vMerge/>
          </w:tcPr>
          <w:p w:rsidR="00EB4AC9" w:rsidRDefault="00EB4AC9" w:rsidP="00CD7905">
            <w:pPr>
              <w:rPr>
                <w:b/>
                <w:bCs/>
                <w:sz w:val="20"/>
                <w:szCs w:val="20"/>
              </w:rPr>
            </w:pPr>
          </w:p>
        </w:tc>
        <w:tc>
          <w:tcPr>
            <w:tcW w:w="709" w:type="dxa"/>
            <w:tcBorders>
              <w:top w:val="single" w:sz="4" w:space="0" w:color="auto"/>
            </w:tcBorders>
          </w:tcPr>
          <w:p w:rsidR="00EB4AC9" w:rsidRDefault="00EB4AC9" w:rsidP="00CD7905">
            <w:pPr>
              <w:jc w:val="center"/>
              <w:rPr>
                <w:b/>
                <w:sz w:val="20"/>
                <w:szCs w:val="20"/>
              </w:rPr>
            </w:pPr>
            <w:r>
              <w:rPr>
                <w:b/>
                <w:sz w:val="20"/>
                <w:szCs w:val="20"/>
              </w:rPr>
              <w:t>%</w:t>
            </w:r>
          </w:p>
        </w:tc>
        <w:tc>
          <w:tcPr>
            <w:tcW w:w="708" w:type="dxa"/>
            <w:tcBorders>
              <w:top w:val="single" w:sz="4" w:space="0" w:color="auto"/>
            </w:tcBorders>
          </w:tcPr>
          <w:p w:rsidR="00EB4AC9" w:rsidRDefault="00183947" w:rsidP="00CD7905">
            <w:pPr>
              <w:jc w:val="center"/>
              <w:rPr>
                <w:b/>
                <w:sz w:val="20"/>
                <w:szCs w:val="20"/>
              </w:rPr>
            </w:pPr>
            <w:r>
              <w:rPr>
                <w:b/>
                <w:sz w:val="20"/>
                <w:szCs w:val="20"/>
              </w:rPr>
              <w:t>SE</w:t>
            </w:r>
          </w:p>
        </w:tc>
        <w:tc>
          <w:tcPr>
            <w:tcW w:w="709" w:type="dxa"/>
            <w:tcBorders>
              <w:top w:val="single" w:sz="4" w:space="0" w:color="auto"/>
            </w:tcBorders>
          </w:tcPr>
          <w:p w:rsidR="00EB4AC9" w:rsidRDefault="00EB4AC9" w:rsidP="00CD7905">
            <w:pPr>
              <w:jc w:val="center"/>
              <w:rPr>
                <w:b/>
                <w:sz w:val="20"/>
                <w:szCs w:val="20"/>
              </w:rPr>
            </w:pPr>
            <w:r>
              <w:rPr>
                <w:b/>
                <w:sz w:val="20"/>
                <w:szCs w:val="20"/>
              </w:rPr>
              <w:t>%</w:t>
            </w:r>
          </w:p>
        </w:tc>
        <w:tc>
          <w:tcPr>
            <w:tcW w:w="709" w:type="dxa"/>
            <w:tcBorders>
              <w:top w:val="single" w:sz="4" w:space="0" w:color="auto"/>
            </w:tcBorders>
          </w:tcPr>
          <w:p w:rsidR="00EB4AC9" w:rsidRDefault="00183947" w:rsidP="00CD7905">
            <w:pPr>
              <w:jc w:val="center"/>
              <w:rPr>
                <w:b/>
                <w:sz w:val="20"/>
                <w:szCs w:val="20"/>
              </w:rPr>
            </w:pPr>
            <w:r>
              <w:rPr>
                <w:b/>
                <w:sz w:val="20"/>
                <w:szCs w:val="20"/>
              </w:rPr>
              <w:t>SE</w:t>
            </w:r>
          </w:p>
        </w:tc>
        <w:tc>
          <w:tcPr>
            <w:tcW w:w="709" w:type="dxa"/>
            <w:tcBorders>
              <w:top w:val="single" w:sz="4" w:space="0" w:color="auto"/>
            </w:tcBorders>
          </w:tcPr>
          <w:p w:rsidR="00EB4AC9" w:rsidRDefault="00EB4AC9" w:rsidP="00CD7905">
            <w:pPr>
              <w:jc w:val="center"/>
              <w:rPr>
                <w:b/>
                <w:sz w:val="20"/>
                <w:szCs w:val="20"/>
              </w:rPr>
            </w:pPr>
            <w:r>
              <w:rPr>
                <w:b/>
                <w:sz w:val="20"/>
                <w:szCs w:val="20"/>
              </w:rPr>
              <w:t>%</w:t>
            </w:r>
          </w:p>
        </w:tc>
        <w:tc>
          <w:tcPr>
            <w:tcW w:w="708" w:type="dxa"/>
            <w:tcBorders>
              <w:top w:val="single" w:sz="4" w:space="0" w:color="auto"/>
            </w:tcBorders>
          </w:tcPr>
          <w:p w:rsidR="00EB4AC9" w:rsidRDefault="00183947" w:rsidP="00CD7905">
            <w:pPr>
              <w:jc w:val="center"/>
              <w:rPr>
                <w:b/>
                <w:sz w:val="20"/>
                <w:szCs w:val="20"/>
              </w:rPr>
            </w:pPr>
            <w:r>
              <w:rPr>
                <w:b/>
                <w:sz w:val="20"/>
                <w:szCs w:val="20"/>
              </w:rPr>
              <w:t>SE</w:t>
            </w:r>
          </w:p>
        </w:tc>
        <w:tc>
          <w:tcPr>
            <w:tcW w:w="772" w:type="dxa"/>
            <w:tcBorders>
              <w:top w:val="single" w:sz="4" w:space="0" w:color="auto"/>
            </w:tcBorders>
          </w:tcPr>
          <w:p w:rsidR="00EB4AC9" w:rsidRDefault="00EB4AC9" w:rsidP="00CD7905">
            <w:pPr>
              <w:jc w:val="center"/>
              <w:rPr>
                <w:b/>
                <w:sz w:val="20"/>
                <w:szCs w:val="20"/>
              </w:rPr>
            </w:pPr>
            <w:r>
              <w:rPr>
                <w:b/>
                <w:sz w:val="20"/>
                <w:szCs w:val="20"/>
              </w:rPr>
              <w:t>%</w:t>
            </w:r>
          </w:p>
        </w:tc>
        <w:tc>
          <w:tcPr>
            <w:tcW w:w="646" w:type="dxa"/>
            <w:tcBorders>
              <w:top w:val="single" w:sz="4" w:space="0" w:color="auto"/>
            </w:tcBorders>
          </w:tcPr>
          <w:p w:rsidR="00EB4AC9" w:rsidRDefault="00183947" w:rsidP="00CD7905">
            <w:pPr>
              <w:jc w:val="center"/>
              <w:rPr>
                <w:b/>
                <w:sz w:val="20"/>
                <w:szCs w:val="20"/>
              </w:rPr>
            </w:pPr>
            <w:r>
              <w:rPr>
                <w:b/>
                <w:sz w:val="20"/>
                <w:szCs w:val="20"/>
              </w:rPr>
              <w:t>SE</w:t>
            </w:r>
          </w:p>
        </w:tc>
      </w:tr>
      <w:tr w:rsidR="00EB4AC9" w:rsidRPr="004254CB" w:rsidTr="00EB4AC9">
        <w:tc>
          <w:tcPr>
            <w:tcW w:w="2977" w:type="dxa"/>
            <w:tcBorders>
              <w:top w:val="single" w:sz="4" w:space="0" w:color="auto"/>
            </w:tcBorders>
          </w:tcPr>
          <w:p w:rsidR="00EB4AC9" w:rsidRPr="00BE1C35" w:rsidRDefault="00EB4AC9" w:rsidP="00CD7905">
            <w:pPr>
              <w:rPr>
                <w:sz w:val="20"/>
                <w:szCs w:val="20"/>
              </w:rPr>
            </w:pPr>
            <w:r w:rsidRPr="00067E80">
              <w:rPr>
                <w:sz w:val="20"/>
                <w:szCs w:val="20"/>
              </w:rPr>
              <w:t>While at school</w:t>
            </w:r>
          </w:p>
        </w:tc>
        <w:tc>
          <w:tcPr>
            <w:tcW w:w="709" w:type="dxa"/>
            <w:tcBorders>
              <w:top w:val="single" w:sz="4" w:space="0" w:color="auto"/>
            </w:tcBorders>
          </w:tcPr>
          <w:p w:rsidR="00EB4AC9" w:rsidRPr="00BE1C35" w:rsidRDefault="00EB4AC9" w:rsidP="00CD7905">
            <w:pPr>
              <w:jc w:val="center"/>
              <w:rPr>
                <w:sz w:val="20"/>
                <w:szCs w:val="20"/>
              </w:rPr>
            </w:pPr>
            <w:r>
              <w:rPr>
                <w:sz w:val="20"/>
                <w:szCs w:val="20"/>
              </w:rPr>
              <w:t>47.2</w:t>
            </w:r>
          </w:p>
        </w:tc>
        <w:tc>
          <w:tcPr>
            <w:tcW w:w="708" w:type="dxa"/>
            <w:tcBorders>
              <w:top w:val="single" w:sz="4" w:space="0" w:color="auto"/>
            </w:tcBorders>
          </w:tcPr>
          <w:p w:rsidR="00EB4AC9" w:rsidRPr="00BE1C35" w:rsidRDefault="00EB4AC9" w:rsidP="00CD7905">
            <w:pPr>
              <w:jc w:val="center"/>
              <w:rPr>
                <w:sz w:val="20"/>
                <w:szCs w:val="20"/>
              </w:rPr>
            </w:pPr>
            <w:r>
              <w:rPr>
                <w:sz w:val="20"/>
                <w:szCs w:val="20"/>
              </w:rPr>
              <w:t>3.3</w:t>
            </w:r>
          </w:p>
        </w:tc>
        <w:tc>
          <w:tcPr>
            <w:tcW w:w="709" w:type="dxa"/>
            <w:tcBorders>
              <w:top w:val="single" w:sz="4" w:space="0" w:color="auto"/>
            </w:tcBorders>
          </w:tcPr>
          <w:p w:rsidR="00EB4AC9" w:rsidRPr="00BE1C35" w:rsidRDefault="00EB4AC9" w:rsidP="00CD7905">
            <w:pPr>
              <w:jc w:val="center"/>
              <w:rPr>
                <w:sz w:val="20"/>
                <w:szCs w:val="20"/>
              </w:rPr>
            </w:pPr>
            <w:r>
              <w:rPr>
                <w:sz w:val="20"/>
                <w:szCs w:val="20"/>
              </w:rPr>
              <w:t>67.2</w:t>
            </w:r>
          </w:p>
        </w:tc>
        <w:tc>
          <w:tcPr>
            <w:tcW w:w="709" w:type="dxa"/>
            <w:tcBorders>
              <w:top w:val="single" w:sz="4" w:space="0" w:color="auto"/>
            </w:tcBorders>
          </w:tcPr>
          <w:p w:rsidR="00EB4AC9" w:rsidRPr="00BE1C35" w:rsidRDefault="00EB4AC9" w:rsidP="00CD7905">
            <w:pPr>
              <w:jc w:val="center"/>
              <w:rPr>
                <w:sz w:val="20"/>
                <w:szCs w:val="20"/>
              </w:rPr>
            </w:pPr>
            <w:r>
              <w:rPr>
                <w:sz w:val="20"/>
                <w:szCs w:val="20"/>
              </w:rPr>
              <w:t>1.3</w:t>
            </w:r>
          </w:p>
        </w:tc>
        <w:tc>
          <w:tcPr>
            <w:tcW w:w="709" w:type="dxa"/>
            <w:tcBorders>
              <w:top w:val="single" w:sz="4" w:space="0" w:color="auto"/>
            </w:tcBorders>
          </w:tcPr>
          <w:p w:rsidR="00EB4AC9" w:rsidRPr="00BE1C35" w:rsidRDefault="00EB4AC9" w:rsidP="00CD7905">
            <w:pPr>
              <w:jc w:val="center"/>
              <w:rPr>
                <w:sz w:val="20"/>
                <w:szCs w:val="20"/>
              </w:rPr>
            </w:pPr>
            <w:r>
              <w:rPr>
                <w:sz w:val="20"/>
                <w:szCs w:val="20"/>
              </w:rPr>
              <w:t>38.1</w:t>
            </w:r>
          </w:p>
        </w:tc>
        <w:tc>
          <w:tcPr>
            <w:tcW w:w="708" w:type="dxa"/>
            <w:tcBorders>
              <w:top w:val="single" w:sz="4" w:space="0" w:color="auto"/>
            </w:tcBorders>
          </w:tcPr>
          <w:p w:rsidR="00EB4AC9" w:rsidRPr="00BE1C35" w:rsidRDefault="00EB4AC9" w:rsidP="00CD7905">
            <w:pPr>
              <w:jc w:val="center"/>
              <w:rPr>
                <w:sz w:val="20"/>
                <w:szCs w:val="20"/>
              </w:rPr>
            </w:pPr>
            <w:r>
              <w:rPr>
                <w:sz w:val="20"/>
                <w:szCs w:val="20"/>
              </w:rPr>
              <w:t>2.0</w:t>
            </w:r>
          </w:p>
        </w:tc>
        <w:tc>
          <w:tcPr>
            <w:tcW w:w="772" w:type="dxa"/>
            <w:tcBorders>
              <w:top w:val="single" w:sz="4" w:space="0" w:color="auto"/>
            </w:tcBorders>
          </w:tcPr>
          <w:p w:rsidR="00EB4AC9" w:rsidRPr="00BE1C35" w:rsidRDefault="00EB4AC9" w:rsidP="00CD7905">
            <w:pPr>
              <w:jc w:val="center"/>
              <w:rPr>
                <w:sz w:val="20"/>
                <w:szCs w:val="20"/>
              </w:rPr>
            </w:pPr>
            <w:r>
              <w:rPr>
                <w:sz w:val="20"/>
                <w:szCs w:val="20"/>
              </w:rPr>
              <w:t>47.6</w:t>
            </w:r>
          </w:p>
        </w:tc>
        <w:tc>
          <w:tcPr>
            <w:tcW w:w="646" w:type="dxa"/>
            <w:tcBorders>
              <w:top w:val="single" w:sz="4" w:space="0" w:color="auto"/>
            </w:tcBorders>
          </w:tcPr>
          <w:p w:rsidR="00EB4AC9" w:rsidRPr="00BE1C35" w:rsidRDefault="00EB4AC9" w:rsidP="00CD7905">
            <w:pPr>
              <w:jc w:val="center"/>
              <w:rPr>
                <w:sz w:val="20"/>
                <w:szCs w:val="20"/>
              </w:rPr>
            </w:pPr>
            <w:r>
              <w:rPr>
                <w:sz w:val="20"/>
                <w:szCs w:val="20"/>
              </w:rPr>
              <w:t>0.7</w:t>
            </w:r>
          </w:p>
        </w:tc>
      </w:tr>
      <w:tr w:rsidR="00EB4AC9" w:rsidRPr="004254CB" w:rsidTr="00EB4AC9">
        <w:tc>
          <w:tcPr>
            <w:tcW w:w="2977" w:type="dxa"/>
          </w:tcPr>
          <w:p w:rsidR="00EB4AC9" w:rsidRPr="00BE1C35" w:rsidRDefault="00EB4AC9" w:rsidP="00CD7905">
            <w:pPr>
              <w:jc w:val="left"/>
              <w:rPr>
                <w:sz w:val="20"/>
                <w:szCs w:val="20"/>
              </w:rPr>
            </w:pPr>
            <w:r w:rsidRPr="00067E80">
              <w:rPr>
                <w:sz w:val="20"/>
                <w:szCs w:val="20"/>
              </w:rPr>
              <w:t>While in employment</w:t>
            </w:r>
          </w:p>
        </w:tc>
        <w:tc>
          <w:tcPr>
            <w:tcW w:w="709" w:type="dxa"/>
          </w:tcPr>
          <w:p w:rsidR="00EB4AC9" w:rsidRPr="00BE1C35" w:rsidRDefault="00EB4AC9" w:rsidP="00CD7905">
            <w:pPr>
              <w:jc w:val="center"/>
              <w:rPr>
                <w:sz w:val="20"/>
                <w:szCs w:val="20"/>
              </w:rPr>
            </w:pPr>
            <w:r>
              <w:rPr>
                <w:sz w:val="20"/>
                <w:szCs w:val="20"/>
              </w:rPr>
              <w:t>28.3</w:t>
            </w:r>
          </w:p>
        </w:tc>
        <w:tc>
          <w:tcPr>
            <w:tcW w:w="708" w:type="dxa"/>
          </w:tcPr>
          <w:p w:rsidR="00EB4AC9" w:rsidRPr="00BE1C35" w:rsidRDefault="00EB4AC9" w:rsidP="00CD7905">
            <w:pPr>
              <w:jc w:val="center"/>
              <w:rPr>
                <w:sz w:val="20"/>
                <w:szCs w:val="20"/>
              </w:rPr>
            </w:pPr>
            <w:r>
              <w:rPr>
                <w:sz w:val="20"/>
                <w:szCs w:val="20"/>
              </w:rPr>
              <w:t>3.9</w:t>
            </w:r>
          </w:p>
        </w:tc>
        <w:tc>
          <w:tcPr>
            <w:tcW w:w="709" w:type="dxa"/>
          </w:tcPr>
          <w:p w:rsidR="00EB4AC9" w:rsidRPr="00BE1C35" w:rsidRDefault="00EB4AC9" w:rsidP="00CD7905">
            <w:pPr>
              <w:jc w:val="center"/>
              <w:rPr>
                <w:sz w:val="20"/>
                <w:szCs w:val="20"/>
              </w:rPr>
            </w:pPr>
            <w:r>
              <w:rPr>
                <w:sz w:val="20"/>
                <w:szCs w:val="20"/>
              </w:rPr>
              <w:t>13.8</w:t>
            </w:r>
          </w:p>
        </w:tc>
        <w:tc>
          <w:tcPr>
            <w:tcW w:w="709" w:type="dxa"/>
          </w:tcPr>
          <w:p w:rsidR="00EB4AC9" w:rsidRPr="00BE1C35" w:rsidRDefault="00EB4AC9" w:rsidP="00CD7905">
            <w:pPr>
              <w:jc w:val="center"/>
              <w:rPr>
                <w:sz w:val="20"/>
                <w:szCs w:val="20"/>
              </w:rPr>
            </w:pPr>
            <w:r>
              <w:rPr>
                <w:sz w:val="20"/>
                <w:szCs w:val="20"/>
              </w:rPr>
              <w:t>0.8</w:t>
            </w:r>
          </w:p>
        </w:tc>
        <w:tc>
          <w:tcPr>
            <w:tcW w:w="709" w:type="dxa"/>
          </w:tcPr>
          <w:p w:rsidR="00EB4AC9" w:rsidRPr="00BE1C35" w:rsidRDefault="00EB4AC9" w:rsidP="00CD7905">
            <w:pPr>
              <w:jc w:val="center"/>
              <w:rPr>
                <w:sz w:val="20"/>
                <w:szCs w:val="20"/>
              </w:rPr>
            </w:pPr>
            <w:r>
              <w:rPr>
                <w:sz w:val="20"/>
                <w:szCs w:val="20"/>
              </w:rPr>
              <w:t>31.2</w:t>
            </w:r>
          </w:p>
        </w:tc>
        <w:tc>
          <w:tcPr>
            <w:tcW w:w="708" w:type="dxa"/>
          </w:tcPr>
          <w:p w:rsidR="00EB4AC9" w:rsidRPr="00BE1C35" w:rsidRDefault="00EB4AC9" w:rsidP="00CD7905">
            <w:pPr>
              <w:jc w:val="center"/>
              <w:rPr>
                <w:sz w:val="20"/>
                <w:szCs w:val="20"/>
              </w:rPr>
            </w:pPr>
            <w:r>
              <w:rPr>
                <w:sz w:val="20"/>
                <w:szCs w:val="20"/>
              </w:rPr>
              <w:t>1.6</w:t>
            </w:r>
          </w:p>
        </w:tc>
        <w:tc>
          <w:tcPr>
            <w:tcW w:w="772" w:type="dxa"/>
          </w:tcPr>
          <w:p w:rsidR="00EB4AC9" w:rsidRPr="00BE1C35" w:rsidRDefault="00EB4AC9" w:rsidP="00CD7905">
            <w:pPr>
              <w:jc w:val="center"/>
              <w:rPr>
                <w:sz w:val="20"/>
                <w:szCs w:val="20"/>
              </w:rPr>
            </w:pPr>
            <w:r>
              <w:rPr>
                <w:sz w:val="20"/>
                <w:szCs w:val="20"/>
              </w:rPr>
              <w:t>18.9</w:t>
            </w:r>
          </w:p>
        </w:tc>
        <w:tc>
          <w:tcPr>
            <w:tcW w:w="646" w:type="dxa"/>
          </w:tcPr>
          <w:p w:rsidR="00EB4AC9" w:rsidRPr="00BE1C35" w:rsidRDefault="00EB4AC9" w:rsidP="00CD7905">
            <w:pPr>
              <w:jc w:val="center"/>
              <w:rPr>
                <w:sz w:val="20"/>
                <w:szCs w:val="20"/>
              </w:rPr>
            </w:pPr>
            <w:r>
              <w:rPr>
                <w:sz w:val="20"/>
                <w:szCs w:val="20"/>
              </w:rPr>
              <w:t>0.6</w:t>
            </w:r>
          </w:p>
        </w:tc>
      </w:tr>
      <w:tr w:rsidR="00EB4AC9" w:rsidRPr="004254CB" w:rsidTr="00EB4AC9">
        <w:tc>
          <w:tcPr>
            <w:tcW w:w="2977" w:type="dxa"/>
          </w:tcPr>
          <w:p w:rsidR="00EB4AC9" w:rsidRPr="00BE1C35" w:rsidRDefault="00EB4AC9" w:rsidP="00CD7905">
            <w:pPr>
              <w:jc w:val="left"/>
              <w:rPr>
                <w:sz w:val="20"/>
                <w:szCs w:val="20"/>
              </w:rPr>
            </w:pPr>
            <w:r w:rsidRPr="00067E80">
              <w:rPr>
                <w:sz w:val="20"/>
                <w:szCs w:val="20"/>
              </w:rPr>
              <w:t>During my first degree program at university</w:t>
            </w:r>
          </w:p>
        </w:tc>
        <w:tc>
          <w:tcPr>
            <w:tcW w:w="709" w:type="dxa"/>
          </w:tcPr>
          <w:p w:rsidR="00EB4AC9" w:rsidRPr="00BE1C35" w:rsidRDefault="00EB4AC9" w:rsidP="00CD7905">
            <w:pPr>
              <w:jc w:val="center"/>
              <w:rPr>
                <w:sz w:val="20"/>
                <w:szCs w:val="20"/>
              </w:rPr>
            </w:pPr>
            <w:r>
              <w:rPr>
                <w:sz w:val="20"/>
                <w:szCs w:val="20"/>
              </w:rPr>
              <w:t>10.0</w:t>
            </w:r>
          </w:p>
        </w:tc>
        <w:tc>
          <w:tcPr>
            <w:tcW w:w="708" w:type="dxa"/>
          </w:tcPr>
          <w:p w:rsidR="00EB4AC9" w:rsidRPr="00BE1C35" w:rsidRDefault="00EB4AC9" w:rsidP="00CD7905">
            <w:pPr>
              <w:jc w:val="center"/>
              <w:rPr>
                <w:sz w:val="20"/>
                <w:szCs w:val="20"/>
              </w:rPr>
            </w:pPr>
            <w:r>
              <w:rPr>
                <w:sz w:val="20"/>
                <w:szCs w:val="20"/>
              </w:rPr>
              <w:t>1.6</w:t>
            </w:r>
          </w:p>
        </w:tc>
        <w:tc>
          <w:tcPr>
            <w:tcW w:w="709" w:type="dxa"/>
          </w:tcPr>
          <w:p w:rsidR="00EB4AC9" w:rsidRPr="00BE1C35" w:rsidRDefault="00EB4AC9" w:rsidP="00CD7905">
            <w:pPr>
              <w:jc w:val="center"/>
              <w:rPr>
                <w:sz w:val="20"/>
                <w:szCs w:val="20"/>
              </w:rPr>
            </w:pPr>
            <w:r>
              <w:rPr>
                <w:sz w:val="20"/>
                <w:szCs w:val="20"/>
              </w:rPr>
              <w:t>8.3</w:t>
            </w:r>
          </w:p>
        </w:tc>
        <w:tc>
          <w:tcPr>
            <w:tcW w:w="709" w:type="dxa"/>
          </w:tcPr>
          <w:p w:rsidR="00EB4AC9" w:rsidRPr="00BE1C35" w:rsidRDefault="00EB4AC9" w:rsidP="00CD7905">
            <w:pPr>
              <w:jc w:val="center"/>
              <w:rPr>
                <w:sz w:val="20"/>
                <w:szCs w:val="20"/>
              </w:rPr>
            </w:pPr>
            <w:r>
              <w:rPr>
                <w:sz w:val="20"/>
                <w:szCs w:val="20"/>
              </w:rPr>
              <w:t>0.8</w:t>
            </w:r>
          </w:p>
        </w:tc>
        <w:tc>
          <w:tcPr>
            <w:tcW w:w="709" w:type="dxa"/>
          </w:tcPr>
          <w:p w:rsidR="00EB4AC9" w:rsidRPr="00BE1C35" w:rsidRDefault="00EB4AC9" w:rsidP="00CD7905">
            <w:pPr>
              <w:jc w:val="center"/>
              <w:rPr>
                <w:sz w:val="20"/>
                <w:szCs w:val="20"/>
              </w:rPr>
            </w:pPr>
            <w:r>
              <w:rPr>
                <w:sz w:val="20"/>
                <w:szCs w:val="20"/>
              </w:rPr>
              <w:t>12.4</w:t>
            </w:r>
          </w:p>
        </w:tc>
        <w:tc>
          <w:tcPr>
            <w:tcW w:w="708" w:type="dxa"/>
          </w:tcPr>
          <w:p w:rsidR="00EB4AC9" w:rsidRPr="00BE1C35" w:rsidRDefault="00EB4AC9" w:rsidP="00CD7905">
            <w:pPr>
              <w:jc w:val="center"/>
              <w:rPr>
                <w:sz w:val="20"/>
                <w:szCs w:val="20"/>
              </w:rPr>
            </w:pPr>
            <w:r>
              <w:rPr>
                <w:sz w:val="20"/>
                <w:szCs w:val="20"/>
              </w:rPr>
              <w:t>1.1</w:t>
            </w:r>
          </w:p>
        </w:tc>
        <w:tc>
          <w:tcPr>
            <w:tcW w:w="772" w:type="dxa"/>
          </w:tcPr>
          <w:p w:rsidR="00EB4AC9" w:rsidRPr="00BE1C35" w:rsidRDefault="00EB4AC9" w:rsidP="00CD7905">
            <w:pPr>
              <w:jc w:val="center"/>
              <w:rPr>
                <w:sz w:val="20"/>
                <w:szCs w:val="20"/>
              </w:rPr>
            </w:pPr>
            <w:r>
              <w:rPr>
                <w:sz w:val="20"/>
                <w:szCs w:val="20"/>
              </w:rPr>
              <w:t>14.6</w:t>
            </w:r>
          </w:p>
        </w:tc>
        <w:tc>
          <w:tcPr>
            <w:tcW w:w="646" w:type="dxa"/>
          </w:tcPr>
          <w:p w:rsidR="00EB4AC9" w:rsidRPr="00BE1C35" w:rsidRDefault="00EB4AC9" w:rsidP="00CD7905">
            <w:pPr>
              <w:jc w:val="center"/>
              <w:rPr>
                <w:sz w:val="20"/>
                <w:szCs w:val="20"/>
              </w:rPr>
            </w:pPr>
            <w:r>
              <w:rPr>
                <w:sz w:val="20"/>
                <w:szCs w:val="20"/>
              </w:rPr>
              <w:t>0.6</w:t>
            </w:r>
          </w:p>
        </w:tc>
      </w:tr>
      <w:tr w:rsidR="00EB4AC9" w:rsidRPr="004254CB" w:rsidTr="00EB4AC9">
        <w:tc>
          <w:tcPr>
            <w:tcW w:w="2977" w:type="dxa"/>
          </w:tcPr>
          <w:p w:rsidR="00EB4AC9" w:rsidRPr="00BE1C35" w:rsidRDefault="00EB4AC9" w:rsidP="00CD7905">
            <w:pPr>
              <w:jc w:val="left"/>
              <w:rPr>
                <w:sz w:val="20"/>
                <w:szCs w:val="20"/>
              </w:rPr>
            </w:pPr>
            <w:r w:rsidRPr="00067E80">
              <w:rPr>
                <w:sz w:val="20"/>
                <w:szCs w:val="20"/>
              </w:rPr>
              <w:t>Upon completing my first degree</w:t>
            </w:r>
          </w:p>
        </w:tc>
        <w:tc>
          <w:tcPr>
            <w:tcW w:w="709" w:type="dxa"/>
          </w:tcPr>
          <w:p w:rsidR="00EB4AC9" w:rsidRPr="00BE1C35" w:rsidRDefault="00EB4AC9" w:rsidP="00CD7905">
            <w:pPr>
              <w:jc w:val="center"/>
              <w:rPr>
                <w:sz w:val="20"/>
                <w:szCs w:val="20"/>
              </w:rPr>
            </w:pPr>
            <w:r>
              <w:rPr>
                <w:sz w:val="20"/>
                <w:szCs w:val="20"/>
              </w:rPr>
              <w:t>7.0</w:t>
            </w:r>
          </w:p>
        </w:tc>
        <w:tc>
          <w:tcPr>
            <w:tcW w:w="708" w:type="dxa"/>
          </w:tcPr>
          <w:p w:rsidR="00EB4AC9" w:rsidRPr="00BE1C35" w:rsidRDefault="00EB4AC9" w:rsidP="00CD7905">
            <w:pPr>
              <w:jc w:val="center"/>
              <w:rPr>
                <w:sz w:val="20"/>
                <w:szCs w:val="20"/>
              </w:rPr>
            </w:pPr>
            <w:r>
              <w:rPr>
                <w:sz w:val="20"/>
                <w:szCs w:val="20"/>
              </w:rPr>
              <w:t>1.2</w:t>
            </w:r>
          </w:p>
        </w:tc>
        <w:tc>
          <w:tcPr>
            <w:tcW w:w="709" w:type="dxa"/>
          </w:tcPr>
          <w:p w:rsidR="00EB4AC9" w:rsidRPr="00BE1C35" w:rsidRDefault="00EB4AC9" w:rsidP="00CD7905">
            <w:pPr>
              <w:jc w:val="center"/>
              <w:rPr>
                <w:sz w:val="20"/>
                <w:szCs w:val="20"/>
              </w:rPr>
            </w:pPr>
            <w:r>
              <w:rPr>
                <w:sz w:val="20"/>
                <w:szCs w:val="20"/>
              </w:rPr>
              <w:t>4.8</w:t>
            </w:r>
          </w:p>
        </w:tc>
        <w:tc>
          <w:tcPr>
            <w:tcW w:w="709" w:type="dxa"/>
          </w:tcPr>
          <w:p w:rsidR="00EB4AC9" w:rsidRPr="00BE1C35" w:rsidRDefault="00EB4AC9" w:rsidP="00CD7905">
            <w:pPr>
              <w:jc w:val="center"/>
              <w:rPr>
                <w:sz w:val="20"/>
                <w:szCs w:val="20"/>
              </w:rPr>
            </w:pPr>
            <w:r>
              <w:rPr>
                <w:sz w:val="20"/>
                <w:szCs w:val="20"/>
              </w:rPr>
              <w:t>0.5</w:t>
            </w:r>
          </w:p>
        </w:tc>
        <w:tc>
          <w:tcPr>
            <w:tcW w:w="709" w:type="dxa"/>
          </w:tcPr>
          <w:p w:rsidR="00EB4AC9" w:rsidRPr="00BE1C35" w:rsidRDefault="00EB4AC9" w:rsidP="00CD7905">
            <w:pPr>
              <w:jc w:val="center"/>
              <w:rPr>
                <w:sz w:val="20"/>
                <w:szCs w:val="20"/>
              </w:rPr>
            </w:pPr>
            <w:r>
              <w:rPr>
                <w:sz w:val="20"/>
                <w:szCs w:val="20"/>
              </w:rPr>
              <w:t>11.1</w:t>
            </w:r>
          </w:p>
        </w:tc>
        <w:tc>
          <w:tcPr>
            <w:tcW w:w="708" w:type="dxa"/>
          </w:tcPr>
          <w:p w:rsidR="00EB4AC9" w:rsidRPr="00BE1C35" w:rsidRDefault="00EB4AC9" w:rsidP="00CD7905">
            <w:pPr>
              <w:jc w:val="center"/>
              <w:rPr>
                <w:sz w:val="20"/>
                <w:szCs w:val="20"/>
              </w:rPr>
            </w:pPr>
            <w:r>
              <w:rPr>
                <w:sz w:val="20"/>
                <w:szCs w:val="20"/>
              </w:rPr>
              <w:t>1.0</w:t>
            </w:r>
          </w:p>
        </w:tc>
        <w:tc>
          <w:tcPr>
            <w:tcW w:w="772" w:type="dxa"/>
          </w:tcPr>
          <w:p w:rsidR="00EB4AC9" w:rsidRPr="00BE1C35" w:rsidRDefault="00EB4AC9" w:rsidP="00CD7905">
            <w:pPr>
              <w:jc w:val="center"/>
              <w:rPr>
                <w:sz w:val="20"/>
                <w:szCs w:val="20"/>
              </w:rPr>
            </w:pPr>
            <w:r>
              <w:rPr>
                <w:sz w:val="20"/>
                <w:szCs w:val="20"/>
              </w:rPr>
              <w:t>13.1</w:t>
            </w:r>
          </w:p>
        </w:tc>
        <w:tc>
          <w:tcPr>
            <w:tcW w:w="646" w:type="dxa"/>
          </w:tcPr>
          <w:p w:rsidR="00EB4AC9" w:rsidRPr="00BE1C35" w:rsidRDefault="00EB4AC9" w:rsidP="00CD7905">
            <w:pPr>
              <w:jc w:val="center"/>
              <w:rPr>
                <w:sz w:val="20"/>
                <w:szCs w:val="20"/>
              </w:rPr>
            </w:pPr>
            <w:r>
              <w:rPr>
                <w:sz w:val="20"/>
                <w:szCs w:val="20"/>
              </w:rPr>
              <w:t>0.5</w:t>
            </w:r>
          </w:p>
        </w:tc>
      </w:tr>
      <w:tr w:rsidR="00EB4AC9" w:rsidRPr="004254CB" w:rsidTr="00EB4AC9">
        <w:tc>
          <w:tcPr>
            <w:tcW w:w="2977" w:type="dxa"/>
          </w:tcPr>
          <w:p w:rsidR="00EB4AC9" w:rsidRPr="00BE1C35" w:rsidRDefault="00EB4AC9" w:rsidP="00CD7905">
            <w:pPr>
              <w:jc w:val="left"/>
              <w:rPr>
                <w:sz w:val="20"/>
                <w:szCs w:val="20"/>
              </w:rPr>
            </w:pPr>
            <w:r>
              <w:rPr>
                <w:sz w:val="20"/>
                <w:szCs w:val="20"/>
              </w:rPr>
              <w:t>Other</w:t>
            </w:r>
          </w:p>
        </w:tc>
        <w:tc>
          <w:tcPr>
            <w:tcW w:w="709" w:type="dxa"/>
            <w:tcBorders>
              <w:bottom w:val="single" w:sz="4" w:space="0" w:color="auto"/>
            </w:tcBorders>
          </w:tcPr>
          <w:p w:rsidR="00EB4AC9" w:rsidRPr="00BE1C35" w:rsidRDefault="00EB4AC9" w:rsidP="00CD7905">
            <w:pPr>
              <w:jc w:val="center"/>
              <w:rPr>
                <w:sz w:val="20"/>
                <w:szCs w:val="20"/>
              </w:rPr>
            </w:pPr>
            <w:r>
              <w:rPr>
                <w:sz w:val="20"/>
                <w:szCs w:val="20"/>
              </w:rPr>
              <w:t>7.5</w:t>
            </w:r>
          </w:p>
        </w:tc>
        <w:tc>
          <w:tcPr>
            <w:tcW w:w="708" w:type="dxa"/>
            <w:tcBorders>
              <w:bottom w:val="single" w:sz="4" w:space="0" w:color="auto"/>
            </w:tcBorders>
          </w:tcPr>
          <w:p w:rsidR="00EB4AC9" w:rsidRPr="00BE1C35" w:rsidRDefault="00EB4AC9" w:rsidP="00CD7905">
            <w:pPr>
              <w:jc w:val="center"/>
              <w:rPr>
                <w:sz w:val="20"/>
                <w:szCs w:val="20"/>
              </w:rPr>
            </w:pPr>
            <w:r>
              <w:rPr>
                <w:sz w:val="20"/>
                <w:szCs w:val="20"/>
              </w:rPr>
              <w:t>1.5</w:t>
            </w:r>
          </w:p>
        </w:tc>
        <w:tc>
          <w:tcPr>
            <w:tcW w:w="709" w:type="dxa"/>
            <w:tcBorders>
              <w:bottom w:val="single" w:sz="4" w:space="0" w:color="auto"/>
            </w:tcBorders>
          </w:tcPr>
          <w:p w:rsidR="00EB4AC9" w:rsidRPr="00BE1C35" w:rsidRDefault="00EB4AC9" w:rsidP="00CD7905">
            <w:pPr>
              <w:jc w:val="center"/>
              <w:rPr>
                <w:sz w:val="20"/>
                <w:szCs w:val="20"/>
              </w:rPr>
            </w:pPr>
            <w:r>
              <w:rPr>
                <w:sz w:val="20"/>
                <w:szCs w:val="20"/>
              </w:rPr>
              <w:t>5.9</w:t>
            </w:r>
          </w:p>
        </w:tc>
        <w:tc>
          <w:tcPr>
            <w:tcW w:w="709" w:type="dxa"/>
            <w:tcBorders>
              <w:bottom w:val="single" w:sz="4" w:space="0" w:color="auto"/>
            </w:tcBorders>
          </w:tcPr>
          <w:p w:rsidR="00EB4AC9" w:rsidRPr="00BE1C35" w:rsidRDefault="00EB4AC9" w:rsidP="00CD7905">
            <w:pPr>
              <w:jc w:val="center"/>
              <w:rPr>
                <w:sz w:val="20"/>
                <w:szCs w:val="20"/>
              </w:rPr>
            </w:pPr>
            <w:r>
              <w:rPr>
                <w:sz w:val="20"/>
                <w:szCs w:val="20"/>
              </w:rPr>
              <w:t>0.6</w:t>
            </w:r>
          </w:p>
        </w:tc>
        <w:tc>
          <w:tcPr>
            <w:tcW w:w="709" w:type="dxa"/>
            <w:tcBorders>
              <w:bottom w:val="single" w:sz="4" w:space="0" w:color="auto"/>
            </w:tcBorders>
          </w:tcPr>
          <w:p w:rsidR="00EB4AC9" w:rsidRPr="00BE1C35" w:rsidRDefault="00EB4AC9" w:rsidP="00CD7905">
            <w:pPr>
              <w:jc w:val="center"/>
              <w:rPr>
                <w:sz w:val="20"/>
                <w:szCs w:val="20"/>
              </w:rPr>
            </w:pPr>
            <w:r>
              <w:rPr>
                <w:sz w:val="20"/>
                <w:szCs w:val="20"/>
              </w:rPr>
              <w:t>7.1</w:t>
            </w:r>
          </w:p>
        </w:tc>
        <w:tc>
          <w:tcPr>
            <w:tcW w:w="708" w:type="dxa"/>
            <w:tcBorders>
              <w:bottom w:val="single" w:sz="4" w:space="0" w:color="auto"/>
            </w:tcBorders>
          </w:tcPr>
          <w:p w:rsidR="00EB4AC9" w:rsidRPr="00BE1C35" w:rsidRDefault="00EB4AC9" w:rsidP="00CD7905">
            <w:pPr>
              <w:jc w:val="center"/>
              <w:rPr>
                <w:sz w:val="20"/>
                <w:szCs w:val="20"/>
              </w:rPr>
            </w:pPr>
            <w:r>
              <w:rPr>
                <w:sz w:val="20"/>
                <w:szCs w:val="20"/>
              </w:rPr>
              <w:t>0.8</w:t>
            </w:r>
          </w:p>
        </w:tc>
        <w:tc>
          <w:tcPr>
            <w:tcW w:w="772" w:type="dxa"/>
            <w:tcBorders>
              <w:bottom w:val="single" w:sz="4" w:space="0" w:color="auto"/>
            </w:tcBorders>
          </w:tcPr>
          <w:p w:rsidR="00EB4AC9" w:rsidRPr="00BE1C35" w:rsidRDefault="00EB4AC9" w:rsidP="00CD7905">
            <w:pPr>
              <w:jc w:val="center"/>
              <w:rPr>
                <w:sz w:val="20"/>
                <w:szCs w:val="20"/>
              </w:rPr>
            </w:pPr>
            <w:r>
              <w:rPr>
                <w:sz w:val="20"/>
                <w:szCs w:val="20"/>
              </w:rPr>
              <w:t>5.8</w:t>
            </w:r>
          </w:p>
        </w:tc>
        <w:tc>
          <w:tcPr>
            <w:tcW w:w="646" w:type="dxa"/>
            <w:tcBorders>
              <w:bottom w:val="single" w:sz="4" w:space="0" w:color="auto"/>
            </w:tcBorders>
          </w:tcPr>
          <w:p w:rsidR="00EB4AC9" w:rsidRPr="00BE1C35" w:rsidRDefault="00EB4AC9" w:rsidP="00CD7905">
            <w:pPr>
              <w:jc w:val="center"/>
              <w:rPr>
                <w:sz w:val="20"/>
                <w:szCs w:val="20"/>
              </w:rPr>
            </w:pPr>
            <w:r>
              <w:rPr>
                <w:sz w:val="20"/>
                <w:szCs w:val="20"/>
              </w:rPr>
              <w:t>0.4</w:t>
            </w:r>
          </w:p>
        </w:tc>
      </w:tr>
      <w:tr w:rsidR="00EB4AC9" w:rsidRPr="004254CB" w:rsidTr="00EB4AC9">
        <w:tc>
          <w:tcPr>
            <w:tcW w:w="2977" w:type="dxa"/>
            <w:tcBorders>
              <w:bottom w:val="double" w:sz="4" w:space="0" w:color="auto"/>
            </w:tcBorders>
          </w:tcPr>
          <w:p w:rsidR="00EB4AC9" w:rsidRDefault="00EB4AC9" w:rsidP="00CD7905">
            <w:pPr>
              <w:rPr>
                <w:sz w:val="20"/>
                <w:szCs w:val="20"/>
              </w:rPr>
            </w:pPr>
          </w:p>
        </w:tc>
        <w:tc>
          <w:tcPr>
            <w:tcW w:w="709" w:type="dxa"/>
            <w:tcBorders>
              <w:top w:val="single" w:sz="4" w:space="0" w:color="auto"/>
              <w:bottom w:val="double" w:sz="4" w:space="0" w:color="auto"/>
            </w:tcBorders>
          </w:tcPr>
          <w:p w:rsidR="00EB4AC9" w:rsidRPr="00067E80" w:rsidRDefault="00EB4AC9" w:rsidP="00CD7905">
            <w:pPr>
              <w:jc w:val="center"/>
              <w:rPr>
                <w:b/>
                <w:sz w:val="20"/>
                <w:szCs w:val="20"/>
              </w:rPr>
            </w:pPr>
            <w:r w:rsidRPr="00067E80">
              <w:rPr>
                <w:b/>
                <w:sz w:val="20"/>
                <w:szCs w:val="20"/>
              </w:rPr>
              <w:t>100</w:t>
            </w:r>
          </w:p>
        </w:tc>
        <w:tc>
          <w:tcPr>
            <w:tcW w:w="708" w:type="dxa"/>
            <w:tcBorders>
              <w:top w:val="single" w:sz="4" w:space="0" w:color="auto"/>
              <w:bottom w:val="double" w:sz="4" w:space="0" w:color="auto"/>
            </w:tcBorders>
          </w:tcPr>
          <w:p w:rsidR="00EB4AC9" w:rsidRPr="00067E80" w:rsidRDefault="00EB4AC9" w:rsidP="00CD7905">
            <w:pPr>
              <w:jc w:val="center"/>
              <w:rPr>
                <w:b/>
                <w:sz w:val="20"/>
                <w:szCs w:val="20"/>
              </w:rPr>
            </w:pPr>
          </w:p>
        </w:tc>
        <w:tc>
          <w:tcPr>
            <w:tcW w:w="709" w:type="dxa"/>
            <w:tcBorders>
              <w:top w:val="single" w:sz="4" w:space="0" w:color="auto"/>
              <w:bottom w:val="double" w:sz="4" w:space="0" w:color="auto"/>
            </w:tcBorders>
          </w:tcPr>
          <w:p w:rsidR="00EB4AC9" w:rsidRPr="00067E80" w:rsidRDefault="00EB4AC9" w:rsidP="00CD7905">
            <w:pPr>
              <w:jc w:val="center"/>
              <w:rPr>
                <w:b/>
                <w:sz w:val="20"/>
                <w:szCs w:val="20"/>
              </w:rPr>
            </w:pPr>
            <w:r>
              <w:rPr>
                <w:b/>
                <w:sz w:val="20"/>
                <w:szCs w:val="20"/>
              </w:rPr>
              <w:t>100</w:t>
            </w:r>
          </w:p>
        </w:tc>
        <w:tc>
          <w:tcPr>
            <w:tcW w:w="709" w:type="dxa"/>
            <w:tcBorders>
              <w:top w:val="single" w:sz="4" w:space="0" w:color="auto"/>
              <w:bottom w:val="double" w:sz="4" w:space="0" w:color="auto"/>
            </w:tcBorders>
          </w:tcPr>
          <w:p w:rsidR="00EB4AC9" w:rsidRPr="00067E80" w:rsidRDefault="00EB4AC9" w:rsidP="00CD7905">
            <w:pPr>
              <w:jc w:val="center"/>
              <w:rPr>
                <w:b/>
                <w:sz w:val="20"/>
                <w:szCs w:val="20"/>
              </w:rPr>
            </w:pPr>
          </w:p>
        </w:tc>
        <w:tc>
          <w:tcPr>
            <w:tcW w:w="709" w:type="dxa"/>
            <w:tcBorders>
              <w:top w:val="single" w:sz="4" w:space="0" w:color="auto"/>
              <w:bottom w:val="double" w:sz="4" w:space="0" w:color="auto"/>
            </w:tcBorders>
          </w:tcPr>
          <w:p w:rsidR="00EB4AC9" w:rsidRPr="00067E80" w:rsidRDefault="00EB4AC9" w:rsidP="00CD7905">
            <w:pPr>
              <w:jc w:val="center"/>
              <w:rPr>
                <w:b/>
                <w:sz w:val="20"/>
                <w:szCs w:val="20"/>
              </w:rPr>
            </w:pPr>
            <w:r w:rsidRPr="00067E80">
              <w:rPr>
                <w:b/>
                <w:sz w:val="20"/>
                <w:szCs w:val="20"/>
              </w:rPr>
              <w:t>100</w:t>
            </w:r>
          </w:p>
        </w:tc>
        <w:tc>
          <w:tcPr>
            <w:tcW w:w="708" w:type="dxa"/>
            <w:tcBorders>
              <w:top w:val="single" w:sz="4" w:space="0" w:color="auto"/>
              <w:bottom w:val="double" w:sz="4" w:space="0" w:color="auto"/>
            </w:tcBorders>
          </w:tcPr>
          <w:p w:rsidR="00EB4AC9" w:rsidRPr="00067E80" w:rsidRDefault="00EB4AC9" w:rsidP="00CD7905">
            <w:pPr>
              <w:jc w:val="center"/>
              <w:rPr>
                <w:b/>
                <w:sz w:val="20"/>
                <w:szCs w:val="20"/>
              </w:rPr>
            </w:pPr>
          </w:p>
        </w:tc>
        <w:tc>
          <w:tcPr>
            <w:tcW w:w="772" w:type="dxa"/>
            <w:tcBorders>
              <w:top w:val="single" w:sz="4" w:space="0" w:color="auto"/>
              <w:bottom w:val="double" w:sz="4" w:space="0" w:color="auto"/>
            </w:tcBorders>
          </w:tcPr>
          <w:p w:rsidR="00EB4AC9" w:rsidRPr="00067E80" w:rsidRDefault="00EB4AC9" w:rsidP="00CD7905">
            <w:pPr>
              <w:jc w:val="center"/>
              <w:rPr>
                <w:b/>
                <w:sz w:val="20"/>
                <w:szCs w:val="20"/>
              </w:rPr>
            </w:pPr>
            <w:r>
              <w:rPr>
                <w:b/>
                <w:sz w:val="20"/>
                <w:szCs w:val="20"/>
              </w:rPr>
              <w:t>100</w:t>
            </w:r>
          </w:p>
        </w:tc>
        <w:tc>
          <w:tcPr>
            <w:tcW w:w="646" w:type="dxa"/>
            <w:tcBorders>
              <w:top w:val="single" w:sz="4" w:space="0" w:color="auto"/>
              <w:bottom w:val="double" w:sz="4" w:space="0" w:color="auto"/>
            </w:tcBorders>
          </w:tcPr>
          <w:p w:rsidR="00EB4AC9" w:rsidRPr="00067E80" w:rsidRDefault="00EB4AC9" w:rsidP="00CD7905">
            <w:pPr>
              <w:jc w:val="center"/>
              <w:rPr>
                <w:b/>
                <w:sz w:val="20"/>
                <w:szCs w:val="20"/>
              </w:rPr>
            </w:pPr>
          </w:p>
        </w:tc>
      </w:tr>
    </w:tbl>
    <w:p w:rsidR="006C2E3C" w:rsidRDefault="006C2E3C" w:rsidP="006C2E3C">
      <w:pPr>
        <w:rPr>
          <w:sz w:val="20"/>
          <w:szCs w:val="20"/>
        </w:rPr>
      </w:pPr>
      <w:r w:rsidRPr="00F12893">
        <w:rPr>
          <w:i/>
          <w:iCs/>
          <w:sz w:val="20"/>
          <w:szCs w:val="20"/>
        </w:rPr>
        <w:t>Note:</w:t>
      </w:r>
      <w:r w:rsidRPr="00F12893">
        <w:rPr>
          <w:sz w:val="20"/>
          <w:szCs w:val="20"/>
        </w:rPr>
        <w:t xml:space="preserve"> Early career teachers were defined as those who had been teaching for five years or less (2</w:t>
      </w:r>
      <w:r>
        <w:rPr>
          <w:sz w:val="20"/>
          <w:szCs w:val="20"/>
        </w:rPr>
        <w:t>1.9</w:t>
      </w:r>
      <w:r w:rsidRPr="00F12893">
        <w:rPr>
          <w:sz w:val="20"/>
          <w:szCs w:val="20"/>
        </w:rPr>
        <w:t>% of pr</w:t>
      </w:r>
      <w:r>
        <w:rPr>
          <w:sz w:val="20"/>
          <w:szCs w:val="20"/>
        </w:rPr>
        <w:t xml:space="preserve">imary teacher respondents and 17.5% of secondary). </w:t>
      </w:r>
    </w:p>
    <w:p w:rsidR="006C2E3C" w:rsidRDefault="006C2E3C" w:rsidP="006C2E3C">
      <w:pPr>
        <w:suppressAutoHyphens w:val="0"/>
        <w:jc w:val="left"/>
        <w:rPr>
          <w:rFonts w:eastAsiaTheme="majorEastAsia" w:cstheme="majorBidi"/>
          <w:b/>
          <w:bCs/>
          <w:sz w:val="24"/>
          <w:szCs w:val="26"/>
        </w:rPr>
      </w:pPr>
      <w:bookmarkStart w:id="733" w:name="_Toc290283215"/>
    </w:p>
    <w:p w:rsidR="006C2E3C" w:rsidRDefault="006C2E3C" w:rsidP="006C2E3C">
      <w:pPr>
        <w:pStyle w:val="Heading2"/>
        <w:ind w:left="567" w:hanging="567"/>
      </w:pPr>
      <w:bookmarkStart w:id="734" w:name="_Toc308685497"/>
      <w:bookmarkStart w:id="735" w:name="_Toc384729525"/>
      <w:r>
        <w:t>Reasons for becoming a teacher</w:t>
      </w:r>
      <w:bookmarkEnd w:id="733"/>
      <w:bookmarkEnd w:id="734"/>
      <w:bookmarkEnd w:id="735"/>
    </w:p>
    <w:p w:rsidR="006C2E3C" w:rsidRDefault="006C2E3C" w:rsidP="006C2E3C">
      <w:r>
        <w:t xml:space="preserve">Table 8.4 </w:t>
      </w:r>
      <w:r w:rsidRPr="006F450D">
        <w:t>present</w:t>
      </w:r>
      <w:r>
        <w:t>s</w:t>
      </w:r>
      <w:r w:rsidRPr="006F450D">
        <w:t xml:space="preserve"> information on the factors </w:t>
      </w:r>
      <w:r>
        <w:t xml:space="preserve">that were important </w:t>
      </w:r>
      <w:r w:rsidRPr="006F450D">
        <w:t xml:space="preserve">in the decision </w:t>
      </w:r>
      <w:r>
        <w:t>of early career teachers to become a teacher. Respondents could nominate more than one factor. There were fewer reasons presented in the 2013 survey than in 2010, including some that were new in 2013, so the results are not directly comparable with previous surveys.</w:t>
      </w:r>
    </w:p>
    <w:p w:rsidR="006C2E3C" w:rsidRDefault="006C2E3C" w:rsidP="006C2E3C"/>
    <w:p w:rsidR="006C2E3C" w:rsidRDefault="006C2E3C" w:rsidP="006C2E3C">
      <w:r>
        <w:t>On the whole, primary and secondary teachers shared the same, primarily intrinsic, factors in their reasons for becoming a teacher, with one notable difference: secondary teachers rate</w:t>
      </w:r>
      <w:r w:rsidR="00EB4AC9">
        <w:t>d</w:t>
      </w:r>
      <w:r>
        <w:t xml:space="preserve"> love of subject area as their top factor</w:t>
      </w:r>
      <w:r w:rsidR="00EB4AC9">
        <w:t xml:space="preserve"> (67.7%)</w:t>
      </w:r>
      <w:r>
        <w:t>. This was the same in 2010, albeit with slightly different wording (82% of secondary teachers ticked ‘I enjoy my subject area/s’).</w:t>
      </w:r>
    </w:p>
    <w:p w:rsidR="006C2E3C" w:rsidRDefault="006C2E3C" w:rsidP="006C2E3C">
      <w:pPr>
        <w:pStyle w:val="Caption"/>
        <w:keepNext/>
      </w:pPr>
      <w:bookmarkStart w:id="736" w:name="_Ref288805809"/>
      <w:bookmarkStart w:id="737" w:name="_Toc289262135"/>
      <w:bookmarkStart w:id="738" w:name="_Toc309975460"/>
      <w:bookmarkStart w:id="739" w:name="_Toc374608741"/>
      <w:bookmarkStart w:id="740" w:name="_Toc374608908"/>
      <w:bookmarkStart w:id="741" w:name="_Toc374609069"/>
      <w:bookmarkStart w:id="742" w:name="_Toc382567048"/>
      <w:bookmarkStart w:id="743" w:name="_Toc384726247"/>
      <w:proofErr w:type="gramStart"/>
      <w:r>
        <w:t xml:space="preserve">Table </w:t>
      </w:r>
      <w:r w:rsidR="003F2304">
        <w:fldChar w:fldCharType="begin"/>
      </w:r>
      <w:r w:rsidR="00A82A86">
        <w:instrText xml:space="preserve"> STYLEREF 1 \s </w:instrText>
      </w:r>
      <w:r w:rsidR="003F2304">
        <w:fldChar w:fldCharType="separate"/>
      </w:r>
      <w:r w:rsidR="006D6ADE">
        <w:rPr>
          <w:noProof/>
        </w:rPr>
        <w:t>8</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bookmarkEnd w:id="736"/>
      <w:r>
        <w:t xml:space="preserve">: </w:t>
      </w:r>
      <w:r w:rsidRPr="00A97C9F">
        <w:t xml:space="preserve">Early career teachers: factors </w:t>
      </w:r>
      <w:proofErr w:type="gramStart"/>
      <w:r w:rsidRPr="00A97C9F">
        <w:t>that were</w:t>
      </w:r>
      <w:proofErr w:type="gramEnd"/>
      <w:r w:rsidRPr="00A97C9F">
        <w:t xml:space="preserve"> important in the decision to become a teacher</w:t>
      </w:r>
      <w:bookmarkEnd w:id="737"/>
      <w:bookmarkEnd w:id="738"/>
      <w:bookmarkEnd w:id="739"/>
      <w:bookmarkEnd w:id="740"/>
      <w:bookmarkEnd w:id="741"/>
      <w:bookmarkEnd w:id="742"/>
      <w:bookmarkEnd w:id="743"/>
    </w:p>
    <w:tbl>
      <w:tblPr>
        <w:tblW w:w="8704" w:type="dxa"/>
        <w:tblCellMar>
          <w:left w:w="57" w:type="dxa"/>
          <w:right w:w="57" w:type="dxa"/>
        </w:tblCellMar>
        <w:tblLook w:val="01E0" w:firstRow="1" w:lastRow="1" w:firstColumn="1" w:lastColumn="1" w:noHBand="0" w:noVBand="0"/>
      </w:tblPr>
      <w:tblGrid>
        <w:gridCol w:w="4928"/>
        <w:gridCol w:w="945"/>
        <w:gridCol w:w="847"/>
        <w:gridCol w:w="141"/>
        <w:gridCol w:w="915"/>
        <w:gridCol w:w="928"/>
      </w:tblGrid>
      <w:tr w:rsidR="00EB4AC9" w:rsidRPr="004254CB" w:rsidTr="00EB4AC9">
        <w:tc>
          <w:tcPr>
            <w:tcW w:w="4928" w:type="dxa"/>
            <w:vMerge w:val="restart"/>
            <w:tcBorders>
              <w:top w:val="double" w:sz="4" w:space="0" w:color="auto"/>
            </w:tcBorders>
          </w:tcPr>
          <w:p w:rsidR="00EB4AC9" w:rsidRPr="00BE1C35" w:rsidRDefault="00EB4AC9" w:rsidP="00EB4AC9">
            <w:pPr>
              <w:rPr>
                <w:b/>
                <w:bCs/>
                <w:sz w:val="20"/>
                <w:szCs w:val="20"/>
              </w:rPr>
            </w:pPr>
          </w:p>
          <w:p w:rsidR="00EB4AC9" w:rsidRPr="00BE1C35" w:rsidRDefault="00EB4AC9" w:rsidP="00EB4AC9">
            <w:pPr>
              <w:rPr>
                <w:b/>
                <w:bCs/>
                <w:sz w:val="20"/>
                <w:szCs w:val="20"/>
              </w:rPr>
            </w:pPr>
          </w:p>
          <w:p w:rsidR="00EB4AC9" w:rsidRPr="00BE1C35" w:rsidRDefault="00EB4AC9" w:rsidP="00EB4AC9">
            <w:pPr>
              <w:rPr>
                <w:b/>
                <w:bCs/>
                <w:sz w:val="20"/>
                <w:szCs w:val="20"/>
              </w:rPr>
            </w:pPr>
          </w:p>
          <w:p w:rsidR="00EB4AC9" w:rsidRPr="00BE1C35" w:rsidRDefault="00EB4AC9" w:rsidP="00EB4AC9">
            <w:pPr>
              <w:rPr>
                <w:sz w:val="20"/>
                <w:szCs w:val="20"/>
              </w:rPr>
            </w:pPr>
            <w:r w:rsidRPr="00BE1C35">
              <w:rPr>
                <w:b/>
                <w:bCs/>
                <w:sz w:val="20"/>
                <w:szCs w:val="20"/>
              </w:rPr>
              <w:t>Factor</w:t>
            </w:r>
          </w:p>
        </w:tc>
        <w:tc>
          <w:tcPr>
            <w:tcW w:w="3776" w:type="dxa"/>
            <w:gridSpan w:val="5"/>
            <w:tcBorders>
              <w:top w:val="double" w:sz="4" w:space="0" w:color="auto"/>
            </w:tcBorders>
          </w:tcPr>
          <w:p w:rsidR="00EB4AC9" w:rsidRPr="00BE1C35" w:rsidRDefault="00EB4AC9" w:rsidP="00EB4AC9">
            <w:pPr>
              <w:jc w:val="center"/>
              <w:rPr>
                <w:b/>
                <w:sz w:val="20"/>
                <w:szCs w:val="20"/>
              </w:rPr>
            </w:pPr>
            <w:r w:rsidRPr="00BE1C35">
              <w:rPr>
                <w:b/>
                <w:sz w:val="20"/>
                <w:szCs w:val="20"/>
              </w:rPr>
              <w:t xml:space="preserve">Proportion who </w:t>
            </w:r>
            <w:r>
              <w:rPr>
                <w:b/>
                <w:sz w:val="20"/>
                <w:szCs w:val="20"/>
              </w:rPr>
              <w:t>ticked</w:t>
            </w:r>
            <w:r w:rsidRPr="00BE1C35">
              <w:rPr>
                <w:b/>
                <w:sz w:val="20"/>
                <w:szCs w:val="20"/>
              </w:rPr>
              <w:t xml:space="preserve"> factor</w:t>
            </w:r>
            <w:r>
              <w:rPr>
                <w:b/>
                <w:sz w:val="20"/>
                <w:szCs w:val="20"/>
              </w:rPr>
              <w:t>s</w:t>
            </w:r>
            <w:r w:rsidRPr="00BE1C35">
              <w:rPr>
                <w:b/>
                <w:sz w:val="20"/>
                <w:szCs w:val="20"/>
              </w:rPr>
              <w:t xml:space="preserve"> important</w:t>
            </w:r>
            <w:r>
              <w:rPr>
                <w:b/>
                <w:sz w:val="20"/>
                <w:szCs w:val="20"/>
              </w:rPr>
              <w:t xml:space="preserve"> to them</w:t>
            </w:r>
          </w:p>
        </w:tc>
      </w:tr>
      <w:tr w:rsidR="00EB4AC9" w:rsidRPr="004254CB" w:rsidTr="00EB4AC9">
        <w:trPr>
          <w:trHeight w:val="255"/>
        </w:trPr>
        <w:tc>
          <w:tcPr>
            <w:tcW w:w="4928" w:type="dxa"/>
            <w:vMerge/>
          </w:tcPr>
          <w:p w:rsidR="00EB4AC9" w:rsidRPr="00BE1C35" w:rsidRDefault="00EB4AC9" w:rsidP="00EB4AC9">
            <w:pPr>
              <w:rPr>
                <w:sz w:val="20"/>
                <w:szCs w:val="20"/>
              </w:rPr>
            </w:pPr>
          </w:p>
        </w:tc>
        <w:tc>
          <w:tcPr>
            <w:tcW w:w="1792" w:type="dxa"/>
            <w:gridSpan w:val="2"/>
            <w:tcBorders>
              <w:top w:val="single" w:sz="4" w:space="0" w:color="auto"/>
              <w:bottom w:val="single" w:sz="4" w:space="0" w:color="auto"/>
            </w:tcBorders>
          </w:tcPr>
          <w:p w:rsidR="00EB4AC9" w:rsidRPr="00BE1C35" w:rsidRDefault="00EB4AC9" w:rsidP="00EB4AC9">
            <w:pPr>
              <w:jc w:val="center"/>
              <w:rPr>
                <w:b/>
                <w:sz w:val="20"/>
                <w:szCs w:val="20"/>
              </w:rPr>
            </w:pPr>
            <w:r w:rsidRPr="00BE1C35">
              <w:rPr>
                <w:b/>
                <w:sz w:val="20"/>
                <w:szCs w:val="20"/>
              </w:rPr>
              <w:t>Primary</w:t>
            </w:r>
          </w:p>
        </w:tc>
        <w:tc>
          <w:tcPr>
            <w:tcW w:w="141" w:type="dxa"/>
            <w:tcBorders>
              <w:top w:val="single" w:sz="4" w:space="0" w:color="auto"/>
            </w:tcBorders>
          </w:tcPr>
          <w:p w:rsidR="00EB4AC9" w:rsidRPr="00BE1C35" w:rsidRDefault="00EB4AC9" w:rsidP="00EB4AC9">
            <w:pPr>
              <w:jc w:val="center"/>
              <w:rPr>
                <w:b/>
                <w:sz w:val="20"/>
                <w:szCs w:val="20"/>
              </w:rPr>
            </w:pPr>
          </w:p>
        </w:tc>
        <w:tc>
          <w:tcPr>
            <w:tcW w:w="1843" w:type="dxa"/>
            <w:gridSpan w:val="2"/>
            <w:tcBorders>
              <w:top w:val="single" w:sz="4" w:space="0" w:color="auto"/>
              <w:bottom w:val="single" w:sz="4" w:space="0" w:color="auto"/>
            </w:tcBorders>
          </w:tcPr>
          <w:p w:rsidR="00EB4AC9" w:rsidRPr="00BE1C35" w:rsidRDefault="00EB4AC9" w:rsidP="00EB4AC9">
            <w:pPr>
              <w:jc w:val="center"/>
              <w:rPr>
                <w:b/>
                <w:sz w:val="20"/>
                <w:szCs w:val="20"/>
              </w:rPr>
            </w:pPr>
            <w:r w:rsidRPr="00BE1C35">
              <w:rPr>
                <w:b/>
                <w:sz w:val="20"/>
                <w:szCs w:val="20"/>
              </w:rPr>
              <w:t>Secondary</w:t>
            </w:r>
          </w:p>
        </w:tc>
      </w:tr>
      <w:tr w:rsidR="00EB4AC9" w:rsidRPr="004254CB" w:rsidTr="00EB4AC9">
        <w:trPr>
          <w:trHeight w:val="244"/>
        </w:trPr>
        <w:tc>
          <w:tcPr>
            <w:tcW w:w="4928" w:type="dxa"/>
            <w:vMerge/>
          </w:tcPr>
          <w:p w:rsidR="00EB4AC9" w:rsidRPr="00BE1C35" w:rsidRDefault="00EB4AC9" w:rsidP="00EB4AC9">
            <w:pPr>
              <w:rPr>
                <w:sz w:val="20"/>
                <w:szCs w:val="20"/>
              </w:rPr>
            </w:pPr>
          </w:p>
        </w:tc>
        <w:tc>
          <w:tcPr>
            <w:tcW w:w="945" w:type="dxa"/>
            <w:tcBorders>
              <w:top w:val="single" w:sz="4" w:space="0" w:color="auto"/>
            </w:tcBorders>
          </w:tcPr>
          <w:p w:rsidR="00EB4AC9" w:rsidRPr="00BE1C35" w:rsidRDefault="00EB4AC9" w:rsidP="00EB4AC9">
            <w:pPr>
              <w:jc w:val="center"/>
              <w:rPr>
                <w:b/>
                <w:sz w:val="20"/>
                <w:szCs w:val="20"/>
              </w:rPr>
            </w:pPr>
            <w:r w:rsidRPr="00BE1C35">
              <w:rPr>
                <w:b/>
                <w:sz w:val="20"/>
                <w:szCs w:val="20"/>
              </w:rPr>
              <w:t>%</w:t>
            </w:r>
          </w:p>
        </w:tc>
        <w:tc>
          <w:tcPr>
            <w:tcW w:w="847" w:type="dxa"/>
            <w:tcBorders>
              <w:top w:val="single" w:sz="4" w:space="0" w:color="auto"/>
            </w:tcBorders>
          </w:tcPr>
          <w:p w:rsidR="00EB4AC9" w:rsidRPr="00BE1C35" w:rsidRDefault="00183947" w:rsidP="00EB4AC9">
            <w:pPr>
              <w:jc w:val="center"/>
              <w:rPr>
                <w:b/>
                <w:sz w:val="20"/>
                <w:szCs w:val="20"/>
              </w:rPr>
            </w:pPr>
            <w:r>
              <w:rPr>
                <w:b/>
                <w:sz w:val="20"/>
                <w:szCs w:val="20"/>
              </w:rPr>
              <w:t>SE</w:t>
            </w:r>
          </w:p>
        </w:tc>
        <w:tc>
          <w:tcPr>
            <w:tcW w:w="141" w:type="dxa"/>
            <w:tcBorders>
              <w:top w:val="nil"/>
            </w:tcBorders>
          </w:tcPr>
          <w:p w:rsidR="00EB4AC9" w:rsidRDefault="00EB4AC9" w:rsidP="00EB4AC9">
            <w:pPr>
              <w:rPr>
                <w:b/>
                <w:sz w:val="20"/>
                <w:szCs w:val="20"/>
              </w:rPr>
            </w:pPr>
          </w:p>
        </w:tc>
        <w:tc>
          <w:tcPr>
            <w:tcW w:w="915" w:type="dxa"/>
            <w:tcBorders>
              <w:top w:val="single" w:sz="4" w:space="0" w:color="auto"/>
            </w:tcBorders>
          </w:tcPr>
          <w:p w:rsidR="00EB4AC9" w:rsidRPr="00BE1C35" w:rsidRDefault="00EB4AC9" w:rsidP="00EB4AC9">
            <w:pPr>
              <w:jc w:val="center"/>
              <w:rPr>
                <w:b/>
                <w:sz w:val="20"/>
                <w:szCs w:val="20"/>
              </w:rPr>
            </w:pPr>
            <w:r w:rsidRPr="00BE1C35">
              <w:rPr>
                <w:b/>
                <w:sz w:val="20"/>
                <w:szCs w:val="20"/>
              </w:rPr>
              <w:t>%</w:t>
            </w:r>
          </w:p>
        </w:tc>
        <w:tc>
          <w:tcPr>
            <w:tcW w:w="928" w:type="dxa"/>
            <w:tcBorders>
              <w:top w:val="single" w:sz="4" w:space="0" w:color="auto"/>
            </w:tcBorders>
          </w:tcPr>
          <w:p w:rsidR="00EB4AC9" w:rsidRPr="00BE1C35" w:rsidRDefault="00183947" w:rsidP="00EB4AC9">
            <w:pPr>
              <w:jc w:val="center"/>
              <w:rPr>
                <w:b/>
                <w:sz w:val="20"/>
                <w:szCs w:val="20"/>
              </w:rPr>
            </w:pPr>
            <w:r>
              <w:rPr>
                <w:b/>
                <w:sz w:val="20"/>
                <w:szCs w:val="20"/>
              </w:rPr>
              <w:t>SE</w:t>
            </w:r>
          </w:p>
        </w:tc>
      </w:tr>
      <w:tr w:rsidR="00EB4AC9" w:rsidRPr="004254CB" w:rsidTr="00EB4AC9">
        <w:tc>
          <w:tcPr>
            <w:tcW w:w="4928" w:type="dxa"/>
            <w:tcBorders>
              <w:top w:val="single" w:sz="4" w:space="0" w:color="auto"/>
            </w:tcBorders>
          </w:tcPr>
          <w:p w:rsidR="00EB4AC9" w:rsidRPr="00BE1C35" w:rsidRDefault="00EB4AC9" w:rsidP="00EB4AC9">
            <w:pPr>
              <w:rPr>
                <w:sz w:val="20"/>
                <w:szCs w:val="20"/>
              </w:rPr>
            </w:pPr>
            <w:r w:rsidRPr="008B1BC9">
              <w:rPr>
                <w:sz w:val="20"/>
                <w:szCs w:val="20"/>
              </w:rPr>
              <w:t>Love of teaching</w:t>
            </w:r>
          </w:p>
        </w:tc>
        <w:tc>
          <w:tcPr>
            <w:tcW w:w="945" w:type="dxa"/>
            <w:tcBorders>
              <w:top w:val="single" w:sz="4" w:space="0" w:color="auto"/>
            </w:tcBorders>
          </w:tcPr>
          <w:p w:rsidR="00EB4AC9" w:rsidRPr="00BE1C35" w:rsidRDefault="00EB4AC9" w:rsidP="00EB4AC9">
            <w:pPr>
              <w:jc w:val="center"/>
              <w:rPr>
                <w:sz w:val="20"/>
                <w:szCs w:val="20"/>
              </w:rPr>
            </w:pPr>
            <w:r>
              <w:rPr>
                <w:sz w:val="20"/>
                <w:szCs w:val="20"/>
              </w:rPr>
              <w:t>80.6</w:t>
            </w:r>
          </w:p>
        </w:tc>
        <w:tc>
          <w:tcPr>
            <w:tcW w:w="847" w:type="dxa"/>
            <w:tcBorders>
              <w:top w:val="single" w:sz="4" w:space="0" w:color="auto"/>
            </w:tcBorders>
          </w:tcPr>
          <w:p w:rsidR="00EB4AC9" w:rsidRPr="00BE1C35" w:rsidRDefault="00EB4AC9" w:rsidP="00EB4AC9">
            <w:pPr>
              <w:jc w:val="center"/>
              <w:rPr>
                <w:sz w:val="20"/>
                <w:szCs w:val="20"/>
              </w:rPr>
            </w:pPr>
            <w:r>
              <w:rPr>
                <w:sz w:val="20"/>
                <w:szCs w:val="20"/>
              </w:rPr>
              <w:t>2.1</w:t>
            </w:r>
          </w:p>
        </w:tc>
        <w:tc>
          <w:tcPr>
            <w:tcW w:w="141" w:type="dxa"/>
            <w:tcBorders>
              <w:top w:val="single" w:sz="4" w:space="0" w:color="auto"/>
            </w:tcBorders>
          </w:tcPr>
          <w:p w:rsidR="00EB4AC9" w:rsidRPr="00BE1C35" w:rsidRDefault="00EB4AC9" w:rsidP="00EB4AC9">
            <w:pPr>
              <w:jc w:val="center"/>
              <w:rPr>
                <w:sz w:val="20"/>
                <w:szCs w:val="20"/>
              </w:rPr>
            </w:pPr>
          </w:p>
        </w:tc>
        <w:tc>
          <w:tcPr>
            <w:tcW w:w="915" w:type="dxa"/>
            <w:tcBorders>
              <w:top w:val="single" w:sz="4" w:space="0" w:color="auto"/>
            </w:tcBorders>
          </w:tcPr>
          <w:p w:rsidR="00EB4AC9" w:rsidRPr="00BE1C35" w:rsidRDefault="00EB4AC9" w:rsidP="00EB4AC9">
            <w:pPr>
              <w:jc w:val="center"/>
              <w:rPr>
                <w:sz w:val="20"/>
                <w:szCs w:val="20"/>
              </w:rPr>
            </w:pPr>
            <w:r>
              <w:rPr>
                <w:sz w:val="20"/>
                <w:szCs w:val="20"/>
              </w:rPr>
              <w:t>63.5</w:t>
            </w:r>
          </w:p>
        </w:tc>
        <w:tc>
          <w:tcPr>
            <w:tcW w:w="928" w:type="dxa"/>
            <w:tcBorders>
              <w:top w:val="single" w:sz="4" w:space="0" w:color="auto"/>
            </w:tcBorders>
          </w:tcPr>
          <w:p w:rsidR="00EB4AC9" w:rsidRPr="00BE1C35" w:rsidRDefault="00EB4AC9" w:rsidP="00EB4AC9">
            <w:pPr>
              <w:jc w:val="center"/>
              <w:rPr>
                <w:sz w:val="20"/>
                <w:szCs w:val="20"/>
              </w:rPr>
            </w:pPr>
            <w:r>
              <w:rPr>
                <w:sz w:val="20"/>
                <w:szCs w:val="20"/>
              </w:rPr>
              <w:t>1.6</w:t>
            </w:r>
          </w:p>
        </w:tc>
      </w:tr>
      <w:tr w:rsidR="00EB4AC9" w:rsidRPr="004254CB" w:rsidTr="00EB4AC9">
        <w:tc>
          <w:tcPr>
            <w:tcW w:w="4928" w:type="dxa"/>
          </w:tcPr>
          <w:p w:rsidR="00EB4AC9" w:rsidRPr="00BE1C35" w:rsidRDefault="00EB4AC9" w:rsidP="00EB4AC9">
            <w:pPr>
              <w:rPr>
                <w:sz w:val="20"/>
                <w:szCs w:val="20"/>
              </w:rPr>
            </w:pPr>
            <w:r w:rsidRPr="008B1BC9">
              <w:rPr>
                <w:sz w:val="20"/>
                <w:szCs w:val="20"/>
              </w:rPr>
              <w:t>Desire to work with young people</w:t>
            </w:r>
          </w:p>
        </w:tc>
        <w:tc>
          <w:tcPr>
            <w:tcW w:w="945" w:type="dxa"/>
          </w:tcPr>
          <w:p w:rsidR="00EB4AC9" w:rsidRPr="00BE1C35" w:rsidRDefault="00EB4AC9" w:rsidP="00EB4AC9">
            <w:pPr>
              <w:jc w:val="center"/>
              <w:rPr>
                <w:sz w:val="20"/>
                <w:szCs w:val="20"/>
              </w:rPr>
            </w:pPr>
            <w:r>
              <w:rPr>
                <w:sz w:val="20"/>
                <w:szCs w:val="20"/>
              </w:rPr>
              <w:t>77.7</w:t>
            </w:r>
          </w:p>
        </w:tc>
        <w:tc>
          <w:tcPr>
            <w:tcW w:w="847" w:type="dxa"/>
          </w:tcPr>
          <w:p w:rsidR="00EB4AC9" w:rsidRPr="00BE1C35" w:rsidRDefault="00EB4AC9" w:rsidP="00EB4AC9">
            <w:pPr>
              <w:jc w:val="center"/>
              <w:rPr>
                <w:sz w:val="20"/>
                <w:szCs w:val="20"/>
              </w:rPr>
            </w:pPr>
            <w:r>
              <w:rPr>
                <w:sz w:val="20"/>
                <w:szCs w:val="20"/>
              </w:rPr>
              <w:t>2.4</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65.5</w:t>
            </w:r>
          </w:p>
        </w:tc>
        <w:tc>
          <w:tcPr>
            <w:tcW w:w="928" w:type="dxa"/>
          </w:tcPr>
          <w:p w:rsidR="00EB4AC9" w:rsidRPr="00BE1C35" w:rsidRDefault="00EB4AC9" w:rsidP="00EB4AC9">
            <w:pPr>
              <w:jc w:val="center"/>
              <w:rPr>
                <w:sz w:val="20"/>
                <w:szCs w:val="20"/>
              </w:rPr>
            </w:pPr>
            <w:r>
              <w:rPr>
                <w:sz w:val="20"/>
                <w:szCs w:val="20"/>
              </w:rPr>
              <w:t>1.7</w:t>
            </w:r>
          </w:p>
        </w:tc>
      </w:tr>
      <w:tr w:rsidR="00EB4AC9" w:rsidRPr="004254CB" w:rsidTr="00EB4AC9">
        <w:tc>
          <w:tcPr>
            <w:tcW w:w="4928" w:type="dxa"/>
          </w:tcPr>
          <w:p w:rsidR="00EB4AC9" w:rsidRPr="00BE1C35" w:rsidRDefault="00EB4AC9" w:rsidP="00EB4AC9">
            <w:pPr>
              <w:rPr>
                <w:sz w:val="20"/>
                <w:szCs w:val="20"/>
              </w:rPr>
            </w:pPr>
            <w:r w:rsidRPr="008B1BC9">
              <w:rPr>
                <w:sz w:val="20"/>
                <w:szCs w:val="20"/>
              </w:rPr>
              <w:t>Desire to contribute to society</w:t>
            </w:r>
          </w:p>
        </w:tc>
        <w:tc>
          <w:tcPr>
            <w:tcW w:w="945" w:type="dxa"/>
          </w:tcPr>
          <w:p w:rsidR="00EB4AC9" w:rsidRPr="00BE1C35" w:rsidRDefault="00EB4AC9" w:rsidP="00EB4AC9">
            <w:pPr>
              <w:jc w:val="center"/>
              <w:rPr>
                <w:sz w:val="20"/>
                <w:szCs w:val="20"/>
              </w:rPr>
            </w:pPr>
            <w:r>
              <w:rPr>
                <w:sz w:val="20"/>
                <w:szCs w:val="20"/>
              </w:rPr>
              <w:t>52.7</w:t>
            </w:r>
          </w:p>
        </w:tc>
        <w:tc>
          <w:tcPr>
            <w:tcW w:w="847" w:type="dxa"/>
          </w:tcPr>
          <w:p w:rsidR="00EB4AC9" w:rsidRPr="00BE1C35" w:rsidRDefault="00EB4AC9" w:rsidP="00EB4AC9">
            <w:pPr>
              <w:jc w:val="center"/>
              <w:rPr>
                <w:sz w:val="20"/>
                <w:szCs w:val="20"/>
              </w:rPr>
            </w:pPr>
            <w:r>
              <w:rPr>
                <w:sz w:val="20"/>
                <w:szCs w:val="20"/>
              </w:rPr>
              <w:t>3.1</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50.8</w:t>
            </w:r>
          </w:p>
        </w:tc>
        <w:tc>
          <w:tcPr>
            <w:tcW w:w="928" w:type="dxa"/>
          </w:tcPr>
          <w:p w:rsidR="00EB4AC9" w:rsidRPr="00BE1C35" w:rsidRDefault="00EB4AC9" w:rsidP="00EB4AC9">
            <w:pPr>
              <w:jc w:val="center"/>
              <w:rPr>
                <w:sz w:val="20"/>
                <w:szCs w:val="20"/>
              </w:rPr>
            </w:pPr>
            <w:r>
              <w:rPr>
                <w:sz w:val="20"/>
                <w:szCs w:val="20"/>
              </w:rPr>
              <w:t>2.0</w:t>
            </w:r>
          </w:p>
        </w:tc>
      </w:tr>
      <w:tr w:rsidR="00EB4AC9" w:rsidRPr="004254CB" w:rsidTr="00EB4AC9">
        <w:tc>
          <w:tcPr>
            <w:tcW w:w="4928" w:type="dxa"/>
          </w:tcPr>
          <w:p w:rsidR="00EB4AC9" w:rsidRPr="00BE1C35" w:rsidRDefault="00EB4AC9" w:rsidP="00EB4AC9">
            <w:pPr>
              <w:rPr>
                <w:sz w:val="20"/>
                <w:szCs w:val="20"/>
              </w:rPr>
            </w:pPr>
            <w:r w:rsidRPr="008B1BC9">
              <w:rPr>
                <w:sz w:val="20"/>
                <w:szCs w:val="20"/>
              </w:rPr>
              <w:t>Holidays, hours of work</w:t>
            </w:r>
          </w:p>
        </w:tc>
        <w:tc>
          <w:tcPr>
            <w:tcW w:w="945" w:type="dxa"/>
          </w:tcPr>
          <w:p w:rsidR="00EB4AC9" w:rsidRPr="00BE1C35" w:rsidRDefault="00EB4AC9" w:rsidP="00EB4AC9">
            <w:pPr>
              <w:jc w:val="center"/>
              <w:rPr>
                <w:sz w:val="20"/>
                <w:szCs w:val="20"/>
              </w:rPr>
            </w:pPr>
            <w:r>
              <w:rPr>
                <w:sz w:val="20"/>
                <w:szCs w:val="20"/>
              </w:rPr>
              <w:t>27.7</w:t>
            </w:r>
          </w:p>
        </w:tc>
        <w:tc>
          <w:tcPr>
            <w:tcW w:w="847" w:type="dxa"/>
          </w:tcPr>
          <w:p w:rsidR="00EB4AC9" w:rsidRPr="00BE1C35" w:rsidRDefault="00EB4AC9" w:rsidP="00EB4AC9">
            <w:pPr>
              <w:jc w:val="center"/>
              <w:rPr>
                <w:sz w:val="20"/>
                <w:szCs w:val="20"/>
              </w:rPr>
            </w:pPr>
            <w:r>
              <w:rPr>
                <w:sz w:val="20"/>
                <w:szCs w:val="20"/>
              </w:rPr>
              <w:t>2.2</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36.9</w:t>
            </w:r>
          </w:p>
        </w:tc>
        <w:tc>
          <w:tcPr>
            <w:tcW w:w="928" w:type="dxa"/>
          </w:tcPr>
          <w:p w:rsidR="00EB4AC9" w:rsidRPr="00BE1C35" w:rsidRDefault="00EB4AC9" w:rsidP="00EB4AC9">
            <w:pPr>
              <w:jc w:val="center"/>
              <w:rPr>
                <w:sz w:val="20"/>
                <w:szCs w:val="20"/>
              </w:rPr>
            </w:pPr>
            <w:r>
              <w:rPr>
                <w:sz w:val="20"/>
                <w:szCs w:val="20"/>
              </w:rPr>
              <w:t>1.6</w:t>
            </w:r>
          </w:p>
        </w:tc>
      </w:tr>
      <w:tr w:rsidR="00EB4AC9" w:rsidRPr="004254CB" w:rsidTr="00EB4AC9">
        <w:tc>
          <w:tcPr>
            <w:tcW w:w="4928" w:type="dxa"/>
          </w:tcPr>
          <w:p w:rsidR="00EB4AC9" w:rsidRPr="00BE1C35" w:rsidRDefault="00EB4AC9" w:rsidP="00EB4AC9">
            <w:pPr>
              <w:rPr>
                <w:sz w:val="20"/>
                <w:szCs w:val="20"/>
              </w:rPr>
            </w:pPr>
            <w:r w:rsidRPr="008B1BC9">
              <w:rPr>
                <w:sz w:val="20"/>
                <w:szCs w:val="20"/>
              </w:rPr>
              <w:t>Family role model(s)</w:t>
            </w:r>
          </w:p>
        </w:tc>
        <w:tc>
          <w:tcPr>
            <w:tcW w:w="945" w:type="dxa"/>
          </w:tcPr>
          <w:p w:rsidR="00EB4AC9" w:rsidRPr="00BE1C35" w:rsidRDefault="00EB4AC9" w:rsidP="00EB4AC9">
            <w:pPr>
              <w:jc w:val="center"/>
              <w:rPr>
                <w:sz w:val="20"/>
                <w:szCs w:val="20"/>
              </w:rPr>
            </w:pPr>
            <w:r>
              <w:rPr>
                <w:sz w:val="20"/>
                <w:szCs w:val="20"/>
              </w:rPr>
              <w:t>26.4</w:t>
            </w:r>
          </w:p>
        </w:tc>
        <w:tc>
          <w:tcPr>
            <w:tcW w:w="847" w:type="dxa"/>
          </w:tcPr>
          <w:p w:rsidR="00EB4AC9" w:rsidRPr="00BE1C35" w:rsidRDefault="00EB4AC9" w:rsidP="00EB4AC9">
            <w:pPr>
              <w:jc w:val="center"/>
              <w:rPr>
                <w:sz w:val="20"/>
                <w:szCs w:val="20"/>
              </w:rPr>
            </w:pPr>
            <w:r>
              <w:rPr>
                <w:sz w:val="20"/>
                <w:szCs w:val="20"/>
              </w:rPr>
              <w:t>2.7</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20.7</w:t>
            </w:r>
          </w:p>
        </w:tc>
        <w:tc>
          <w:tcPr>
            <w:tcW w:w="928" w:type="dxa"/>
          </w:tcPr>
          <w:p w:rsidR="00EB4AC9" w:rsidRPr="00BE1C35" w:rsidRDefault="00EB4AC9" w:rsidP="00EB4AC9">
            <w:pPr>
              <w:jc w:val="center"/>
              <w:rPr>
                <w:sz w:val="20"/>
                <w:szCs w:val="20"/>
              </w:rPr>
            </w:pPr>
            <w:r>
              <w:rPr>
                <w:sz w:val="20"/>
                <w:szCs w:val="20"/>
              </w:rPr>
              <w:t>1.4</w:t>
            </w:r>
          </w:p>
        </w:tc>
      </w:tr>
      <w:tr w:rsidR="00EB4AC9" w:rsidRPr="004254CB" w:rsidTr="00EB4AC9">
        <w:tc>
          <w:tcPr>
            <w:tcW w:w="4928" w:type="dxa"/>
          </w:tcPr>
          <w:p w:rsidR="00EB4AC9" w:rsidRPr="00BE1C35" w:rsidRDefault="00EB4AC9" w:rsidP="00EB4AC9">
            <w:pPr>
              <w:jc w:val="left"/>
              <w:rPr>
                <w:sz w:val="20"/>
                <w:szCs w:val="20"/>
              </w:rPr>
            </w:pPr>
            <w:r w:rsidRPr="008B1BC9">
              <w:rPr>
                <w:sz w:val="20"/>
                <w:szCs w:val="20"/>
              </w:rPr>
              <w:t>Encouragement from teacher(s) while you were at school</w:t>
            </w:r>
          </w:p>
        </w:tc>
        <w:tc>
          <w:tcPr>
            <w:tcW w:w="945" w:type="dxa"/>
          </w:tcPr>
          <w:p w:rsidR="00EB4AC9" w:rsidRPr="00BE1C35" w:rsidRDefault="00EB4AC9" w:rsidP="00EB4AC9">
            <w:pPr>
              <w:jc w:val="center"/>
              <w:rPr>
                <w:sz w:val="20"/>
                <w:szCs w:val="20"/>
              </w:rPr>
            </w:pPr>
            <w:r>
              <w:rPr>
                <w:sz w:val="20"/>
                <w:szCs w:val="20"/>
              </w:rPr>
              <w:t>21.9</w:t>
            </w:r>
          </w:p>
        </w:tc>
        <w:tc>
          <w:tcPr>
            <w:tcW w:w="847" w:type="dxa"/>
          </w:tcPr>
          <w:p w:rsidR="00EB4AC9" w:rsidRPr="00BE1C35" w:rsidRDefault="00EB4AC9" w:rsidP="00EB4AC9">
            <w:pPr>
              <w:jc w:val="center"/>
              <w:rPr>
                <w:sz w:val="20"/>
                <w:szCs w:val="20"/>
              </w:rPr>
            </w:pPr>
            <w:r>
              <w:rPr>
                <w:sz w:val="20"/>
                <w:szCs w:val="20"/>
              </w:rPr>
              <w:t>2.3</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26.0</w:t>
            </w:r>
          </w:p>
        </w:tc>
        <w:tc>
          <w:tcPr>
            <w:tcW w:w="928" w:type="dxa"/>
          </w:tcPr>
          <w:p w:rsidR="00EB4AC9" w:rsidRPr="00BE1C35" w:rsidRDefault="00EB4AC9" w:rsidP="00EB4AC9">
            <w:pPr>
              <w:jc w:val="center"/>
              <w:rPr>
                <w:sz w:val="20"/>
                <w:szCs w:val="20"/>
              </w:rPr>
            </w:pPr>
            <w:r>
              <w:rPr>
                <w:sz w:val="20"/>
                <w:szCs w:val="20"/>
              </w:rPr>
              <w:t>1.5</w:t>
            </w:r>
          </w:p>
        </w:tc>
      </w:tr>
      <w:tr w:rsidR="00EB4AC9" w:rsidRPr="004254CB" w:rsidTr="00EB4AC9">
        <w:trPr>
          <w:trHeight w:val="80"/>
        </w:trPr>
        <w:tc>
          <w:tcPr>
            <w:tcW w:w="4928" w:type="dxa"/>
          </w:tcPr>
          <w:p w:rsidR="00EB4AC9" w:rsidRPr="00BE1C35" w:rsidRDefault="00EB4AC9" w:rsidP="00EB4AC9">
            <w:pPr>
              <w:rPr>
                <w:sz w:val="20"/>
                <w:szCs w:val="20"/>
              </w:rPr>
            </w:pPr>
            <w:r w:rsidRPr="008B1BC9">
              <w:rPr>
                <w:sz w:val="20"/>
                <w:szCs w:val="20"/>
              </w:rPr>
              <w:t>Security of employment</w:t>
            </w:r>
          </w:p>
        </w:tc>
        <w:tc>
          <w:tcPr>
            <w:tcW w:w="945" w:type="dxa"/>
          </w:tcPr>
          <w:p w:rsidR="00EB4AC9" w:rsidRPr="00BE1C35" w:rsidRDefault="00EB4AC9" w:rsidP="00EB4AC9">
            <w:pPr>
              <w:jc w:val="center"/>
              <w:rPr>
                <w:sz w:val="20"/>
                <w:szCs w:val="20"/>
              </w:rPr>
            </w:pPr>
            <w:r>
              <w:rPr>
                <w:sz w:val="20"/>
                <w:szCs w:val="20"/>
              </w:rPr>
              <w:t>20.7</w:t>
            </w:r>
          </w:p>
        </w:tc>
        <w:tc>
          <w:tcPr>
            <w:tcW w:w="847" w:type="dxa"/>
          </w:tcPr>
          <w:p w:rsidR="00EB4AC9" w:rsidRPr="00BE1C35" w:rsidRDefault="00EB4AC9" w:rsidP="00EB4AC9">
            <w:pPr>
              <w:jc w:val="center"/>
              <w:rPr>
                <w:sz w:val="20"/>
                <w:szCs w:val="20"/>
              </w:rPr>
            </w:pPr>
            <w:r>
              <w:rPr>
                <w:sz w:val="20"/>
                <w:szCs w:val="20"/>
              </w:rPr>
              <w:t>1.9</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33.2</w:t>
            </w:r>
          </w:p>
        </w:tc>
        <w:tc>
          <w:tcPr>
            <w:tcW w:w="928" w:type="dxa"/>
          </w:tcPr>
          <w:p w:rsidR="00EB4AC9" w:rsidRPr="00BE1C35" w:rsidRDefault="00EB4AC9" w:rsidP="00EB4AC9">
            <w:pPr>
              <w:jc w:val="center"/>
              <w:rPr>
                <w:sz w:val="20"/>
                <w:szCs w:val="20"/>
              </w:rPr>
            </w:pPr>
            <w:r>
              <w:rPr>
                <w:sz w:val="20"/>
                <w:szCs w:val="20"/>
              </w:rPr>
              <w:t>1.5</w:t>
            </w:r>
          </w:p>
        </w:tc>
      </w:tr>
      <w:tr w:rsidR="00EB4AC9" w:rsidRPr="004254CB" w:rsidTr="00EB4AC9">
        <w:tc>
          <w:tcPr>
            <w:tcW w:w="4928" w:type="dxa"/>
          </w:tcPr>
          <w:p w:rsidR="00EB4AC9" w:rsidRPr="00BE1C35" w:rsidRDefault="00EB4AC9" w:rsidP="00EB4AC9">
            <w:pPr>
              <w:rPr>
                <w:sz w:val="20"/>
                <w:szCs w:val="20"/>
              </w:rPr>
            </w:pPr>
            <w:r w:rsidRPr="008B1BC9">
              <w:rPr>
                <w:sz w:val="20"/>
                <w:szCs w:val="20"/>
              </w:rPr>
              <w:t>Love of subject</w:t>
            </w:r>
          </w:p>
        </w:tc>
        <w:tc>
          <w:tcPr>
            <w:tcW w:w="945" w:type="dxa"/>
          </w:tcPr>
          <w:p w:rsidR="00EB4AC9" w:rsidRPr="00BE1C35" w:rsidRDefault="00EB4AC9" w:rsidP="00EB4AC9">
            <w:pPr>
              <w:jc w:val="center"/>
              <w:rPr>
                <w:sz w:val="20"/>
                <w:szCs w:val="20"/>
              </w:rPr>
            </w:pPr>
            <w:r>
              <w:rPr>
                <w:sz w:val="20"/>
                <w:szCs w:val="20"/>
              </w:rPr>
              <w:t>18.2</w:t>
            </w:r>
          </w:p>
        </w:tc>
        <w:tc>
          <w:tcPr>
            <w:tcW w:w="847" w:type="dxa"/>
          </w:tcPr>
          <w:p w:rsidR="00EB4AC9" w:rsidRPr="00BE1C35" w:rsidRDefault="00EB4AC9" w:rsidP="00EB4AC9">
            <w:pPr>
              <w:jc w:val="center"/>
              <w:rPr>
                <w:sz w:val="20"/>
                <w:szCs w:val="20"/>
              </w:rPr>
            </w:pPr>
            <w:r>
              <w:rPr>
                <w:sz w:val="20"/>
                <w:szCs w:val="20"/>
              </w:rPr>
              <w:t>2.1</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67.7</w:t>
            </w:r>
          </w:p>
        </w:tc>
        <w:tc>
          <w:tcPr>
            <w:tcW w:w="928" w:type="dxa"/>
          </w:tcPr>
          <w:p w:rsidR="00EB4AC9" w:rsidRPr="00BE1C35" w:rsidRDefault="00EB4AC9" w:rsidP="00EB4AC9">
            <w:pPr>
              <w:jc w:val="center"/>
              <w:rPr>
                <w:sz w:val="20"/>
                <w:szCs w:val="20"/>
              </w:rPr>
            </w:pPr>
            <w:r>
              <w:rPr>
                <w:sz w:val="20"/>
                <w:szCs w:val="20"/>
              </w:rPr>
              <w:t>1.8</w:t>
            </w:r>
          </w:p>
        </w:tc>
      </w:tr>
      <w:tr w:rsidR="00EB4AC9" w:rsidRPr="004254CB" w:rsidTr="00EB4AC9">
        <w:tc>
          <w:tcPr>
            <w:tcW w:w="4928" w:type="dxa"/>
          </w:tcPr>
          <w:p w:rsidR="00EB4AC9" w:rsidRPr="00BE1C35" w:rsidRDefault="00EB4AC9" w:rsidP="00EB4AC9">
            <w:pPr>
              <w:rPr>
                <w:sz w:val="20"/>
                <w:szCs w:val="20"/>
              </w:rPr>
            </w:pPr>
            <w:r w:rsidRPr="008B1BC9">
              <w:rPr>
                <w:sz w:val="20"/>
                <w:szCs w:val="20"/>
              </w:rPr>
              <w:t>Availability of employment</w:t>
            </w:r>
          </w:p>
        </w:tc>
        <w:tc>
          <w:tcPr>
            <w:tcW w:w="945" w:type="dxa"/>
          </w:tcPr>
          <w:p w:rsidR="00EB4AC9" w:rsidRPr="00BE1C35" w:rsidRDefault="00EB4AC9" w:rsidP="00EB4AC9">
            <w:pPr>
              <w:jc w:val="center"/>
              <w:rPr>
                <w:sz w:val="20"/>
                <w:szCs w:val="20"/>
              </w:rPr>
            </w:pPr>
            <w:r>
              <w:rPr>
                <w:sz w:val="20"/>
                <w:szCs w:val="20"/>
              </w:rPr>
              <w:t>13.2</w:t>
            </w:r>
          </w:p>
        </w:tc>
        <w:tc>
          <w:tcPr>
            <w:tcW w:w="847" w:type="dxa"/>
          </w:tcPr>
          <w:p w:rsidR="00EB4AC9" w:rsidRPr="00BE1C35" w:rsidRDefault="00EB4AC9" w:rsidP="00EB4AC9">
            <w:pPr>
              <w:jc w:val="center"/>
              <w:rPr>
                <w:sz w:val="20"/>
                <w:szCs w:val="20"/>
              </w:rPr>
            </w:pPr>
            <w:r>
              <w:rPr>
                <w:sz w:val="20"/>
                <w:szCs w:val="20"/>
              </w:rPr>
              <w:t>1.7</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23.4</w:t>
            </w:r>
          </w:p>
        </w:tc>
        <w:tc>
          <w:tcPr>
            <w:tcW w:w="928" w:type="dxa"/>
          </w:tcPr>
          <w:p w:rsidR="00EB4AC9" w:rsidRPr="00BE1C35" w:rsidRDefault="00EB4AC9" w:rsidP="00EB4AC9">
            <w:pPr>
              <w:jc w:val="center"/>
              <w:rPr>
                <w:sz w:val="20"/>
                <w:szCs w:val="20"/>
              </w:rPr>
            </w:pPr>
            <w:r>
              <w:rPr>
                <w:sz w:val="20"/>
                <w:szCs w:val="20"/>
              </w:rPr>
              <w:t>1.6</w:t>
            </w:r>
          </w:p>
        </w:tc>
      </w:tr>
      <w:tr w:rsidR="00EB4AC9" w:rsidRPr="004254CB" w:rsidTr="00EB4AC9">
        <w:tc>
          <w:tcPr>
            <w:tcW w:w="4928" w:type="dxa"/>
          </w:tcPr>
          <w:p w:rsidR="00EB4AC9" w:rsidRPr="00BE1C35" w:rsidRDefault="00EB4AC9" w:rsidP="00EB4AC9">
            <w:pPr>
              <w:rPr>
                <w:sz w:val="20"/>
                <w:szCs w:val="20"/>
              </w:rPr>
            </w:pPr>
            <w:r w:rsidRPr="008B1BC9">
              <w:rPr>
                <w:sz w:val="20"/>
                <w:szCs w:val="20"/>
              </w:rPr>
              <w:t>Working conditions</w:t>
            </w:r>
          </w:p>
        </w:tc>
        <w:tc>
          <w:tcPr>
            <w:tcW w:w="945" w:type="dxa"/>
          </w:tcPr>
          <w:p w:rsidR="00EB4AC9" w:rsidRPr="00BE1C35" w:rsidRDefault="00EB4AC9" w:rsidP="00EB4AC9">
            <w:pPr>
              <w:jc w:val="center"/>
              <w:rPr>
                <w:sz w:val="20"/>
                <w:szCs w:val="20"/>
              </w:rPr>
            </w:pPr>
            <w:r>
              <w:rPr>
                <w:sz w:val="20"/>
                <w:szCs w:val="20"/>
              </w:rPr>
              <w:t>12.1</w:t>
            </w:r>
          </w:p>
        </w:tc>
        <w:tc>
          <w:tcPr>
            <w:tcW w:w="847" w:type="dxa"/>
          </w:tcPr>
          <w:p w:rsidR="00EB4AC9" w:rsidRPr="00BE1C35" w:rsidRDefault="00EB4AC9" w:rsidP="00EB4AC9">
            <w:pPr>
              <w:jc w:val="center"/>
              <w:rPr>
                <w:sz w:val="20"/>
                <w:szCs w:val="20"/>
              </w:rPr>
            </w:pPr>
            <w:r>
              <w:rPr>
                <w:sz w:val="20"/>
                <w:szCs w:val="20"/>
              </w:rPr>
              <w:t>1.6</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17.0</w:t>
            </w:r>
          </w:p>
        </w:tc>
        <w:tc>
          <w:tcPr>
            <w:tcW w:w="928" w:type="dxa"/>
          </w:tcPr>
          <w:p w:rsidR="00EB4AC9" w:rsidRPr="00BE1C35" w:rsidRDefault="00EB4AC9" w:rsidP="00EB4AC9">
            <w:pPr>
              <w:jc w:val="center"/>
              <w:rPr>
                <w:sz w:val="20"/>
                <w:szCs w:val="20"/>
              </w:rPr>
            </w:pPr>
            <w:r>
              <w:rPr>
                <w:sz w:val="20"/>
                <w:szCs w:val="20"/>
              </w:rPr>
              <w:t>1.3</w:t>
            </w:r>
          </w:p>
        </w:tc>
      </w:tr>
      <w:tr w:rsidR="00EB4AC9" w:rsidRPr="004254CB" w:rsidTr="00EB4AC9">
        <w:tc>
          <w:tcPr>
            <w:tcW w:w="4928" w:type="dxa"/>
          </w:tcPr>
          <w:p w:rsidR="00EB4AC9" w:rsidRPr="008B1BC9" w:rsidRDefault="00EB4AC9" w:rsidP="00EB4AC9">
            <w:pPr>
              <w:rPr>
                <w:sz w:val="20"/>
                <w:szCs w:val="20"/>
              </w:rPr>
            </w:pPr>
            <w:r w:rsidRPr="008B1BC9">
              <w:rPr>
                <w:sz w:val="20"/>
                <w:szCs w:val="20"/>
              </w:rPr>
              <w:t>Status of the teaching profession</w:t>
            </w:r>
          </w:p>
        </w:tc>
        <w:tc>
          <w:tcPr>
            <w:tcW w:w="945" w:type="dxa"/>
          </w:tcPr>
          <w:p w:rsidR="00EB4AC9" w:rsidRPr="00BE1C35" w:rsidRDefault="00EB4AC9" w:rsidP="00EB4AC9">
            <w:pPr>
              <w:jc w:val="center"/>
              <w:rPr>
                <w:sz w:val="20"/>
                <w:szCs w:val="20"/>
              </w:rPr>
            </w:pPr>
            <w:r>
              <w:rPr>
                <w:sz w:val="20"/>
                <w:szCs w:val="20"/>
              </w:rPr>
              <w:t>4.9</w:t>
            </w:r>
          </w:p>
        </w:tc>
        <w:tc>
          <w:tcPr>
            <w:tcW w:w="847" w:type="dxa"/>
          </w:tcPr>
          <w:p w:rsidR="00EB4AC9" w:rsidRPr="00BE1C35" w:rsidRDefault="00EB4AC9" w:rsidP="00EB4AC9">
            <w:pPr>
              <w:jc w:val="center"/>
              <w:rPr>
                <w:sz w:val="20"/>
                <w:szCs w:val="20"/>
              </w:rPr>
            </w:pPr>
            <w:r>
              <w:rPr>
                <w:sz w:val="20"/>
                <w:szCs w:val="20"/>
              </w:rPr>
              <w:t>1.1</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5.8</w:t>
            </w:r>
          </w:p>
        </w:tc>
        <w:tc>
          <w:tcPr>
            <w:tcW w:w="928" w:type="dxa"/>
          </w:tcPr>
          <w:p w:rsidR="00EB4AC9" w:rsidRPr="00BE1C35" w:rsidRDefault="00EB4AC9" w:rsidP="00EB4AC9">
            <w:pPr>
              <w:jc w:val="center"/>
              <w:rPr>
                <w:sz w:val="20"/>
                <w:szCs w:val="20"/>
              </w:rPr>
            </w:pPr>
            <w:r>
              <w:rPr>
                <w:sz w:val="20"/>
                <w:szCs w:val="20"/>
              </w:rPr>
              <w:t>0.7</w:t>
            </w:r>
          </w:p>
        </w:tc>
      </w:tr>
      <w:tr w:rsidR="00EB4AC9" w:rsidRPr="004254CB" w:rsidTr="00EB4AC9">
        <w:tc>
          <w:tcPr>
            <w:tcW w:w="4928" w:type="dxa"/>
          </w:tcPr>
          <w:p w:rsidR="00EB4AC9" w:rsidRPr="00BE1C35" w:rsidRDefault="00EB4AC9" w:rsidP="00EB4AC9">
            <w:pPr>
              <w:rPr>
                <w:sz w:val="20"/>
                <w:szCs w:val="20"/>
              </w:rPr>
            </w:pPr>
            <w:r w:rsidRPr="008B1BC9">
              <w:rPr>
                <w:sz w:val="20"/>
                <w:szCs w:val="20"/>
              </w:rPr>
              <w:t>Attractiveness of the salary</w:t>
            </w:r>
          </w:p>
        </w:tc>
        <w:tc>
          <w:tcPr>
            <w:tcW w:w="945" w:type="dxa"/>
          </w:tcPr>
          <w:p w:rsidR="00EB4AC9" w:rsidRPr="00BE1C35" w:rsidRDefault="00EB4AC9" w:rsidP="00EB4AC9">
            <w:pPr>
              <w:jc w:val="center"/>
              <w:rPr>
                <w:sz w:val="20"/>
                <w:szCs w:val="20"/>
              </w:rPr>
            </w:pPr>
            <w:r>
              <w:rPr>
                <w:sz w:val="20"/>
                <w:szCs w:val="20"/>
              </w:rPr>
              <w:t>4.3</w:t>
            </w:r>
          </w:p>
        </w:tc>
        <w:tc>
          <w:tcPr>
            <w:tcW w:w="847" w:type="dxa"/>
          </w:tcPr>
          <w:p w:rsidR="00EB4AC9" w:rsidRPr="00BE1C35" w:rsidRDefault="00EB4AC9" w:rsidP="00EB4AC9">
            <w:pPr>
              <w:jc w:val="center"/>
              <w:rPr>
                <w:sz w:val="20"/>
                <w:szCs w:val="20"/>
              </w:rPr>
            </w:pPr>
            <w:r>
              <w:rPr>
                <w:sz w:val="20"/>
                <w:szCs w:val="20"/>
              </w:rPr>
              <w:t>0.8</w:t>
            </w:r>
          </w:p>
        </w:tc>
        <w:tc>
          <w:tcPr>
            <w:tcW w:w="141" w:type="dxa"/>
          </w:tcPr>
          <w:p w:rsidR="00EB4AC9" w:rsidRPr="00BE1C35" w:rsidRDefault="00EB4AC9" w:rsidP="00EB4AC9">
            <w:pPr>
              <w:jc w:val="center"/>
              <w:rPr>
                <w:sz w:val="20"/>
                <w:szCs w:val="20"/>
              </w:rPr>
            </w:pPr>
          </w:p>
        </w:tc>
        <w:tc>
          <w:tcPr>
            <w:tcW w:w="915" w:type="dxa"/>
          </w:tcPr>
          <w:p w:rsidR="00EB4AC9" w:rsidRPr="00BE1C35" w:rsidRDefault="00EB4AC9" w:rsidP="00EB4AC9">
            <w:pPr>
              <w:jc w:val="center"/>
              <w:rPr>
                <w:sz w:val="20"/>
                <w:szCs w:val="20"/>
              </w:rPr>
            </w:pPr>
            <w:r>
              <w:rPr>
                <w:sz w:val="20"/>
                <w:szCs w:val="20"/>
              </w:rPr>
              <w:t>6.1</w:t>
            </w:r>
          </w:p>
        </w:tc>
        <w:tc>
          <w:tcPr>
            <w:tcW w:w="928" w:type="dxa"/>
          </w:tcPr>
          <w:p w:rsidR="00EB4AC9" w:rsidRPr="00BE1C35" w:rsidRDefault="00EB4AC9" w:rsidP="00EB4AC9">
            <w:pPr>
              <w:jc w:val="center"/>
              <w:rPr>
                <w:sz w:val="20"/>
                <w:szCs w:val="20"/>
              </w:rPr>
            </w:pPr>
            <w:r>
              <w:rPr>
                <w:sz w:val="20"/>
                <w:szCs w:val="20"/>
              </w:rPr>
              <w:t>0.7</w:t>
            </w:r>
          </w:p>
        </w:tc>
      </w:tr>
      <w:tr w:rsidR="00EB4AC9" w:rsidRPr="004254CB" w:rsidTr="00EB4AC9">
        <w:tc>
          <w:tcPr>
            <w:tcW w:w="4928" w:type="dxa"/>
            <w:tcBorders>
              <w:bottom w:val="double" w:sz="4" w:space="0" w:color="auto"/>
            </w:tcBorders>
          </w:tcPr>
          <w:p w:rsidR="00EB4AC9" w:rsidRPr="00BE1C35" w:rsidRDefault="00EB4AC9" w:rsidP="00EB4AC9">
            <w:pPr>
              <w:rPr>
                <w:sz w:val="20"/>
                <w:szCs w:val="20"/>
              </w:rPr>
            </w:pPr>
            <w:r>
              <w:rPr>
                <w:sz w:val="20"/>
                <w:szCs w:val="20"/>
              </w:rPr>
              <w:t>Other</w:t>
            </w:r>
          </w:p>
        </w:tc>
        <w:tc>
          <w:tcPr>
            <w:tcW w:w="945" w:type="dxa"/>
            <w:tcBorders>
              <w:bottom w:val="double" w:sz="4" w:space="0" w:color="auto"/>
            </w:tcBorders>
          </w:tcPr>
          <w:p w:rsidR="00EB4AC9" w:rsidRPr="00BE1C35" w:rsidRDefault="00EB4AC9" w:rsidP="00EB4AC9">
            <w:pPr>
              <w:jc w:val="center"/>
              <w:rPr>
                <w:sz w:val="20"/>
                <w:szCs w:val="20"/>
              </w:rPr>
            </w:pPr>
            <w:r>
              <w:rPr>
                <w:sz w:val="20"/>
                <w:szCs w:val="20"/>
              </w:rPr>
              <w:t>2.8</w:t>
            </w:r>
          </w:p>
        </w:tc>
        <w:tc>
          <w:tcPr>
            <w:tcW w:w="847" w:type="dxa"/>
            <w:tcBorders>
              <w:bottom w:val="double" w:sz="4" w:space="0" w:color="auto"/>
            </w:tcBorders>
          </w:tcPr>
          <w:p w:rsidR="00EB4AC9" w:rsidRPr="00BE1C35" w:rsidRDefault="00EB4AC9" w:rsidP="00EB4AC9">
            <w:pPr>
              <w:jc w:val="center"/>
              <w:rPr>
                <w:sz w:val="20"/>
                <w:szCs w:val="20"/>
              </w:rPr>
            </w:pPr>
            <w:r>
              <w:rPr>
                <w:sz w:val="20"/>
                <w:szCs w:val="20"/>
              </w:rPr>
              <w:t>0.7</w:t>
            </w:r>
          </w:p>
        </w:tc>
        <w:tc>
          <w:tcPr>
            <w:tcW w:w="141" w:type="dxa"/>
            <w:tcBorders>
              <w:bottom w:val="double" w:sz="4" w:space="0" w:color="auto"/>
            </w:tcBorders>
          </w:tcPr>
          <w:p w:rsidR="00EB4AC9" w:rsidRPr="00BE1C35" w:rsidRDefault="00EB4AC9" w:rsidP="00EB4AC9">
            <w:pPr>
              <w:jc w:val="center"/>
              <w:rPr>
                <w:sz w:val="20"/>
                <w:szCs w:val="20"/>
              </w:rPr>
            </w:pPr>
          </w:p>
        </w:tc>
        <w:tc>
          <w:tcPr>
            <w:tcW w:w="915" w:type="dxa"/>
            <w:tcBorders>
              <w:bottom w:val="double" w:sz="4" w:space="0" w:color="auto"/>
            </w:tcBorders>
          </w:tcPr>
          <w:p w:rsidR="00EB4AC9" w:rsidRPr="00BE1C35" w:rsidRDefault="00EB4AC9" w:rsidP="00EB4AC9">
            <w:pPr>
              <w:jc w:val="center"/>
              <w:rPr>
                <w:sz w:val="20"/>
                <w:szCs w:val="20"/>
              </w:rPr>
            </w:pPr>
            <w:r>
              <w:rPr>
                <w:sz w:val="20"/>
                <w:szCs w:val="20"/>
              </w:rPr>
              <w:t>3.7</w:t>
            </w:r>
          </w:p>
        </w:tc>
        <w:tc>
          <w:tcPr>
            <w:tcW w:w="928" w:type="dxa"/>
            <w:tcBorders>
              <w:bottom w:val="double" w:sz="4" w:space="0" w:color="auto"/>
            </w:tcBorders>
          </w:tcPr>
          <w:p w:rsidR="00EB4AC9" w:rsidRPr="00BE1C35" w:rsidRDefault="00EB4AC9" w:rsidP="00EB4AC9">
            <w:pPr>
              <w:jc w:val="center"/>
              <w:rPr>
                <w:sz w:val="20"/>
                <w:szCs w:val="20"/>
              </w:rPr>
            </w:pPr>
            <w:r>
              <w:rPr>
                <w:sz w:val="20"/>
                <w:szCs w:val="20"/>
              </w:rPr>
              <w:t>0.6</w:t>
            </w:r>
          </w:p>
        </w:tc>
      </w:tr>
    </w:tbl>
    <w:p w:rsidR="006C2E3C" w:rsidRDefault="006C2E3C" w:rsidP="006C2E3C">
      <w:pPr>
        <w:rPr>
          <w:sz w:val="20"/>
          <w:szCs w:val="20"/>
        </w:rPr>
      </w:pPr>
      <w:r w:rsidRPr="00F12893">
        <w:rPr>
          <w:i/>
          <w:iCs/>
          <w:sz w:val="20"/>
          <w:szCs w:val="20"/>
        </w:rPr>
        <w:lastRenderedPageBreak/>
        <w:t>Note:</w:t>
      </w:r>
      <w:r w:rsidRPr="00F12893">
        <w:rPr>
          <w:sz w:val="20"/>
          <w:szCs w:val="20"/>
        </w:rPr>
        <w:t xml:space="preserve"> Early career teachers were defined as those who had been teaching for five years or less (2</w:t>
      </w:r>
      <w:r>
        <w:rPr>
          <w:sz w:val="20"/>
          <w:szCs w:val="20"/>
        </w:rPr>
        <w:t>1.9</w:t>
      </w:r>
      <w:r w:rsidRPr="00F12893">
        <w:rPr>
          <w:sz w:val="20"/>
          <w:szCs w:val="20"/>
        </w:rPr>
        <w:t>% of pr</w:t>
      </w:r>
      <w:r>
        <w:rPr>
          <w:sz w:val="20"/>
          <w:szCs w:val="20"/>
        </w:rPr>
        <w:t xml:space="preserve">imary teacher respondents and 17.5% of secondary). </w:t>
      </w:r>
      <w:r w:rsidRPr="00F12893">
        <w:rPr>
          <w:sz w:val="20"/>
          <w:szCs w:val="20"/>
        </w:rPr>
        <w:t xml:space="preserve">Respondents could indicate more than one factor and so the responses sum to more than 100%. The items are ordered in terms of their importance as ranked by primary teachers, i.e. </w:t>
      </w:r>
      <w:r>
        <w:rPr>
          <w:sz w:val="20"/>
          <w:szCs w:val="20"/>
        </w:rPr>
        <w:t xml:space="preserve">the first column. </w:t>
      </w:r>
    </w:p>
    <w:p w:rsidR="006C2E3C" w:rsidRDefault="006C2E3C" w:rsidP="006C2E3C"/>
    <w:p w:rsidR="006C2E3C" w:rsidRDefault="006C2E3C" w:rsidP="006C2E3C">
      <w:pPr>
        <w:pStyle w:val="Heading2"/>
        <w:ind w:left="567" w:hanging="567"/>
      </w:pPr>
      <w:bookmarkStart w:id="744" w:name="_Toc384729526"/>
      <w:r>
        <w:t>Application process for selection into initial teacher education</w:t>
      </w:r>
      <w:bookmarkEnd w:id="744"/>
    </w:p>
    <w:p w:rsidR="00EB4AC9" w:rsidRDefault="006C2E3C" w:rsidP="006C2E3C">
      <w:r>
        <w:t xml:space="preserve">A new 2013 question asked early career teachers to indicate what processes were included in their application for selection into their </w:t>
      </w:r>
      <w:r w:rsidR="00EB4AC9">
        <w:t>initial teacher education (</w:t>
      </w:r>
      <w:proofErr w:type="spellStart"/>
      <w:r>
        <w:t>ITE</w:t>
      </w:r>
      <w:proofErr w:type="spellEnd"/>
      <w:r w:rsidR="00EB4AC9">
        <w:t>)</w:t>
      </w:r>
      <w:r>
        <w:t xml:space="preserve"> program. They could tick more than one option. The most common was academic achievement</w:t>
      </w:r>
      <w:r w:rsidR="00EB4AC9">
        <w:t xml:space="preserve"> at school level (for primary teachers) or in university degree (secondary teachers)</w:t>
      </w:r>
      <w:r>
        <w:t xml:space="preserve">. The proportions indicating school- or university-level achievement mirrors the proportions undertaking a graduate or undergraduate </w:t>
      </w:r>
      <w:proofErr w:type="spellStart"/>
      <w:r w:rsidR="00EB4AC9">
        <w:t>ITE</w:t>
      </w:r>
      <w:proofErr w:type="spellEnd"/>
      <w:r w:rsidR="00EB4AC9">
        <w:t xml:space="preserve"> </w:t>
      </w:r>
      <w:r>
        <w:t>program (see Table 4.2).</w:t>
      </w:r>
    </w:p>
    <w:p w:rsidR="00EB4AC9" w:rsidRDefault="00EB4AC9" w:rsidP="006C2E3C"/>
    <w:p w:rsidR="006C2E3C" w:rsidRDefault="00EB4AC9" w:rsidP="006C2E3C">
      <w:r>
        <w:t xml:space="preserve">About one in five early career teachers were required to make a written submission as part of their </w:t>
      </w:r>
      <w:proofErr w:type="spellStart"/>
      <w:r>
        <w:t>ITE</w:t>
      </w:r>
      <w:proofErr w:type="spellEnd"/>
      <w:r>
        <w:t xml:space="preserve"> application process, and a slightly lower proportion were required to provide a reference. Around one in eight were required to attend an interview.</w:t>
      </w:r>
    </w:p>
    <w:p w:rsidR="00CD796E" w:rsidRDefault="00CD796E" w:rsidP="006C2E3C"/>
    <w:p w:rsidR="006C2E3C" w:rsidRDefault="006C2E3C" w:rsidP="006C2E3C">
      <w:pPr>
        <w:pStyle w:val="Caption"/>
        <w:keepNext/>
      </w:pPr>
      <w:bookmarkStart w:id="745" w:name="_Toc374608742"/>
      <w:bookmarkStart w:id="746" w:name="_Toc374608909"/>
      <w:bookmarkStart w:id="747" w:name="_Toc374609070"/>
      <w:bookmarkStart w:id="748" w:name="_Toc382567049"/>
      <w:bookmarkStart w:id="749" w:name="_Toc384726248"/>
      <w:proofErr w:type="gramStart"/>
      <w:r>
        <w:t xml:space="preserve">Table </w:t>
      </w:r>
      <w:r w:rsidR="003F2304">
        <w:fldChar w:fldCharType="begin"/>
      </w:r>
      <w:r w:rsidR="00A82A86">
        <w:instrText xml:space="preserve"> STYLEREF 1 \s </w:instrText>
      </w:r>
      <w:r w:rsidR="003F2304">
        <w:fldChar w:fldCharType="separate"/>
      </w:r>
      <w:r w:rsidR="006D6ADE">
        <w:rPr>
          <w:noProof/>
        </w:rPr>
        <w:t>8</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5</w:t>
      </w:r>
      <w:r w:rsidR="003F2304">
        <w:fldChar w:fldCharType="end"/>
      </w:r>
      <w:r>
        <w:t>: Early career teachers: application process for selection into initial teacher education</w:t>
      </w:r>
      <w:bookmarkEnd w:id="745"/>
      <w:bookmarkEnd w:id="746"/>
      <w:bookmarkEnd w:id="747"/>
      <w:bookmarkEnd w:id="748"/>
      <w:bookmarkEnd w:id="749"/>
    </w:p>
    <w:tbl>
      <w:tblPr>
        <w:tblW w:w="8846" w:type="dxa"/>
        <w:tblCellMar>
          <w:left w:w="57" w:type="dxa"/>
          <w:right w:w="57" w:type="dxa"/>
        </w:tblCellMar>
        <w:tblLook w:val="01E0" w:firstRow="1" w:lastRow="1" w:firstColumn="1" w:lastColumn="1" w:noHBand="0" w:noVBand="0"/>
      </w:tblPr>
      <w:tblGrid>
        <w:gridCol w:w="5586"/>
        <w:gridCol w:w="810"/>
        <w:gridCol w:w="749"/>
        <w:gridCol w:w="134"/>
        <w:gridCol w:w="780"/>
        <w:gridCol w:w="787"/>
      </w:tblGrid>
      <w:tr w:rsidR="00EB4AC9" w:rsidRPr="004254CB" w:rsidTr="00EB4AC9">
        <w:trPr>
          <w:trHeight w:val="270"/>
        </w:trPr>
        <w:tc>
          <w:tcPr>
            <w:tcW w:w="5586" w:type="dxa"/>
            <w:vMerge w:val="restart"/>
            <w:tcBorders>
              <w:top w:val="double" w:sz="4" w:space="0" w:color="auto"/>
            </w:tcBorders>
          </w:tcPr>
          <w:p w:rsidR="00EB4AC9" w:rsidRPr="00BE1C35" w:rsidRDefault="00EB4AC9" w:rsidP="00EB4AC9">
            <w:pPr>
              <w:rPr>
                <w:sz w:val="20"/>
                <w:szCs w:val="20"/>
              </w:rPr>
            </w:pPr>
            <w:r>
              <w:rPr>
                <w:b/>
                <w:bCs/>
                <w:sz w:val="20"/>
                <w:szCs w:val="20"/>
              </w:rPr>
              <w:t>Which of the following was part of the application process for selection into your initial teacher education program?</w:t>
            </w:r>
          </w:p>
        </w:tc>
        <w:tc>
          <w:tcPr>
            <w:tcW w:w="1559" w:type="dxa"/>
            <w:gridSpan w:val="2"/>
            <w:tcBorders>
              <w:top w:val="double" w:sz="4" w:space="0" w:color="auto"/>
              <w:bottom w:val="single" w:sz="4" w:space="0" w:color="auto"/>
            </w:tcBorders>
          </w:tcPr>
          <w:p w:rsidR="00EB4AC9" w:rsidRPr="00BE1C35" w:rsidRDefault="00EB4AC9" w:rsidP="00EB4AC9">
            <w:pPr>
              <w:jc w:val="center"/>
              <w:rPr>
                <w:b/>
                <w:sz w:val="20"/>
                <w:szCs w:val="20"/>
              </w:rPr>
            </w:pPr>
            <w:r w:rsidRPr="00BE1C35">
              <w:rPr>
                <w:b/>
                <w:sz w:val="20"/>
                <w:szCs w:val="20"/>
              </w:rPr>
              <w:t>Primary</w:t>
            </w:r>
          </w:p>
        </w:tc>
        <w:tc>
          <w:tcPr>
            <w:tcW w:w="134" w:type="dxa"/>
            <w:tcBorders>
              <w:top w:val="double" w:sz="4" w:space="0" w:color="auto"/>
            </w:tcBorders>
          </w:tcPr>
          <w:p w:rsidR="00EB4AC9" w:rsidRPr="00BE1C35" w:rsidRDefault="00EB4AC9" w:rsidP="00EB4AC9">
            <w:pPr>
              <w:jc w:val="center"/>
              <w:rPr>
                <w:b/>
                <w:sz w:val="20"/>
                <w:szCs w:val="20"/>
              </w:rPr>
            </w:pPr>
          </w:p>
        </w:tc>
        <w:tc>
          <w:tcPr>
            <w:tcW w:w="1567" w:type="dxa"/>
            <w:gridSpan w:val="2"/>
            <w:tcBorders>
              <w:top w:val="double" w:sz="4" w:space="0" w:color="auto"/>
              <w:bottom w:val="single" w:sz="4" w:space="0" w:color="auto"/>
            </w:tcBorders>
          </w:tcPr>
          <w:p w:rsidR="00EB4AC9" w:rsidRPr="00BE1C35" w:rsidRDefault="00EB4AC9" w:rsidP="00EB4AC9">
            <w:pPr>
              <w:jc w:val="center"/>
              <w:rPr>
                <w:b/>
                <w:sz w:val="20"/>
                <w:szCs w:val="20"/>
              </w:rPr>
            </w:pPr>
            <w:r w:rsidRPr="00BE1C35">
              <w:rPr>
                <w:b/>
                <w:sz w:val="20"/>
                <w:szCs w:val="20"/>
              </w:rPr>
              <w:t>Secondary</w:t>
            </w:r>
          </w:p>
        </w:tc>
      </w:tr>
      <w:tr w:rsidR="00EB4AC9" w:rsidRPr="004254CB" w:rsidTr="00EB4AC9">
        <w:trPr>
          <w:trHeight w:val="165"/>
        </w:trPr>
        <w:tc>
          <w:tcPr>
            <w:tcW w:w="5586" w:type="dxa"/>
            <w:vMerge/>
          </w:tcPr>
          <w:p w:rsidR="00EB4AC9" w:rsidRDefault="00EB4AC9" w:rsidP="00EB4AC9">
            <w:pPr>
              <w:rPr>
                <w:b/>
                <w:bCs/>
                <w:sz w:val="20"/>
                <w:szCs w:val="20"/>
              </w:rPr>
            </w:pPr>
          </w:p>
        </w:tc>
        <w:tc>
          <w:tcPr>
            <w:tcW w:w="810" w:type="dxa"/>
            <w:tcBorders>
              <w:top w:val="single" w:sz="4" w:space="0" w:color="auto"/>
            </w:tcBorders>
          </w:tcPr>
          <w:p w:rsidR="00EB4AC9" w:rsidRPr="00BE1C35" w:rsidRDefault="00EB4AC9" w:rsidP="00EB4AC9">
            <w:pPr>
              <w:jc w:val="center"/>
              <w:rPr>
                <w:b/>
                <w:sz w:val="20"/>
                <w:szCs w:val="20"/>
              </w:rPr>
            </w:pPr>
            <w:r w:rsidRPr="00BE1C35">
              <w:rPr>
                <w:b/>
                <w:sz w:val="20"/>
                <w:szCs w:val="20"/>
              </w:rPr>
              <w:t>%</w:t>
            </w:r>
          </w:p>
        </w:tc>
        <w:tc>
          <w:tcPr>
            <w:tcW w:w="749" w:type="dxa"/>
            <w:tcBorders>
              <w:top w:val="single" w:sz="4" w:space="0" w:color="auto"/>
            </w:tcBorders>
          </w:tcPr>
          <w:p w:rsidR="00EB4AC9" w:rsidRPr="00BE1C35" w:rsidRDefault="00183947" w:rsidP="00EB4AC9">
            <w:pPr>
              <w:jc w:val="center"/>
              <w:rPr>
                <w:b/>
                <w:sz w:val="20"/>
                <w:szCs w:val="20"/>
              </w:rPr>
            </w:pPr>
            <w:r>
              <w:rPr>
                <w:b/>
                <w:sz w:val="20"/>
                <w:szCs w:val="20"/>
              </w:rPr>
              <w:t>SE</w:t>
            </w:r>
          </w:p>
        </w:tc>
        <w:tc>
          <w:tcPr>
            <w:tcW w:w="134" w:type="dxa"/>
            <w:tcBorders>
              <w:top w:val="nil"/>
            </w:tcBorders>
          </w:tcPr>
          <w:p w:rsidR="00EB4AC9" w:rsidRDefault="00EB4AC9" w:rsidP="00EB4AC9">
            <w:pPr>
              <w:jc w:val="center"/>
              <w:rPr>
                <w:b/>
                <w:sz w:val="20"/>
                <w:szCs w:val="20"/>
              </w:rPr>
            </w:pPr>
          </w:p>
        </w:tc>
        <w:tc>
          <w:tcPr>
            <w:tcW w:w="780" w:type="dxa"/>
            <w:tcBorders>
              <w:top w:val="single" w:sz="4" w:space="0" w:color="auto"/>
            </w:tcBorders>
          </w:tcPr>
          <w:p w:rsidR="00EB4AC9" w:rsidRPr="00BE1C35" w:rsidRDefault="00EB4AC9" w:rsidP="00EB4AC9">
            <w:pPr>
              <w:jc w:val="center"/>
              <w:rPr>
                <w:b/>
                <w:sz w:val="20"/>
                <w:szCs w:val="20"/>
              </w:rPr>
            </w:pPr>
            <w:r w:rsidRPr="00BE1C35">
              <w:rPr>
                <w:b/>
                <w:sz w:val="20"/>
                <w:szCs w:val="20"/>
              </w:rPr>
              <w:t>%</w:t>
            </w:r>
          </w:p>
        </w:tc>
        <w:tc>
          <w:tcPr>
            <w:tcW w:w="787" w:type="dxa"/>
            <w:tcBorders>
              <w:top w:val="single" w:sz="4" w:space="0" w:color="auto"/>
            </w:tcBorders>
          </w:tcPr>
          <w:p w:rsidR="00EB4AC9" w:rsidRPr="00BE1C35" w:rsidRDefault="00183947" w:rsidP="00EB4AC9">
            <w:pPr>
              <w:jc w:val="center"/>
              <w:rPr>
                <w:b/>
                <w:sz w:val="20"/>
                <w:szCs w:val="20"/>
              </w:rPr>
            </w:pPr>
            <w:r>
              <w:rPr>
                <w:b/>
                <w:sz w:val="20"/>
                <w:szCs w:val="20"/>
              </w:rPr>
              <w:t>SE</w:t>
            </w:r>
          </w:p>
        </w:tc>
      </w:tr>
      <w:tr w:rsidR="00EB4AC9" w:rsidRPr="004254CB" w:rsidTr="00EB4AC9">
        <w:tc>
          <w:tcPr>
            <w:tcW w:w="5586" w:type="dxa"/>
            <w:tcBorders>
              <w:top w:val="single" w:sz="4" w:space="0" w:color="auto"/>
            </w:tcBorders>
          </w:tcPr>
          <w:p w:rsidR="00EB4AC9" w:rsidRPr="00BE1C35" w:rsidRDefault="00EB4AC9" w:rsidP="00EB4AC9">
            <w:pPr>
              <w:rPr>
                <w:sz w:val="20"/>
                <w:szCs w:val="20"/>
              </w:rPr>
            </w:pPr>
            <w:r w:rsidRPr="00537FF1">
              <w:rPr>
                <w:sz w:val="20"/>
                <w:szCs w:val="20"/>
              </w:rPr>
              <w:t xml:space="preserve">Academic achievement in school (e.g. </w:t>
            </w:r>
            <w:proofErr w:type="spellStart"/>
            <w:r w:rsidRPr="00537FF1">
              <w:rPr>
                <w:sz w:val="20"/>
                <w:szCs w:val="20"/>
              </w:rPr>
              <w:t>ATAR</w:t>
            </w:r>
            <w:proofErr w:type="spellEnd"/>
            <w:r w:rsidRPr="00537FF1">
              <w:rPr>
                <w:sz w:val="20"/>
                <w:szCs w:val="20"/>
              </w:rPr>
              <w:t xml:space="preserve">, ENTER, </w:t>
            </w:r>
            <w:proofErr w:type="spellStart"/>
            <w:r w:rsidRPr="00537FF1">
              <w:rPr>
                <w:sz w:val="20"/>
                <w:szCs w:val="20"/>
              </w:rPr>
              <w:t>UAI</w:t>
            </w:r>
            <w:proofErr w:type="spellEnd"/>
            <w:r w:rsidRPr="00537FF1">
              <w:rPr>
                <w:sz w:val="20"/>
                <w:szCs w:val="20"/>
              </w:rPr>
              <w:t>)</w:t>
            </w:r>
          </w:p>
        </w:tc>
        <w:tc>
          <w:tcPr>
            <w:tcW w:w="810" w:type="dxa"/>
            <w:tcBorders>
              <w:top w:val="single" w:sz="4" w:space="0" w:color="auto"/>
            </w:tcBorders>
          </w:tcPr>
          <w:p w:rsidR="00EB4AC9" w:rsidRPr="00BE1C35" w:rsidRDefault="00EB4AC9" w:rsidP="00EB4AC9">
            <w:pPr>
              <w:jc w:val="center"/>
              <w:rPr>
                <w:sz w:val="20"/>
                <w:szCs w:val="20"/>
              </w:rPr>
            </w:pPr>
            <w:r>
              <w:rPr>
                <w:sz w:val="20"/>
                <w:szCs w:val="20"/>
              </w:rPr>
              <w:t>50.5</w:t>
            </w:r>
          </w:p>
        </w:tc>
        <w:tc>
          <w:tcPr>
            <w:tcW w:w="749" w:type="dxa"/>
            <w:tcBorders>
              <w:top w:val="single" w:sz="4" w:space="0" w:color="auto"/>
            </w:tcBorders>
          </w:tcPr>
          <w:p w:rsidR="00EB4AC9" w:rsidRPr="00BE1C35" w:rsidRDefault="00EB4AC9" w:rsidP="00EB4AC9">
            <w:pPr>
              <w:jc w:val="center"/>
              <w:rPr>
                <w:sz w:val="20"/>
                <w:szCs w:val="20"/>
              </w:rPr>
            </w:pPr>
            <w:r>
              <w:rPr>
                <w:sz w:val="20"/>
                <w:szCs w:val="20"/>
              </w:rPr>
              <w:t>2.5</w:t>
            </w:r>
          </w:p>
        </w:tc>
        <w:tc>
          <w:tcPr>
            <w:tcW w:w="134" w:type="dxa"/>
            <w:tcBorders>
              <w:top w:val="single" w:sz="4" w:space="0" w:color="auto"/>
            </w:tcBorders>
          </w:tcPr>
          <w:p w:rsidR="00EB4AC9" w:rsidRPr="00BE1C35" w:rsidRDefault="00EB4AC9" w:rsidP="00EB4AC9">
            <w:pPr>
              <w:jc w:val="center"/>
              <w:rPr>
                <w:sz w:val="20"/>
                <w:szCs w:val="20"/>
              </w:rPr>
            </w:pPr>
          </w:p>
        </w:tc>
        <w:tc>
          <w:tcPr>
            <w:tcW w:w="780" w:type="dxa"/>
            <w:tcBorders>
              <w:top w:val="single" w:sz="4" w:space="0" w:color="auto"/>
            </w:tcBorders>
          </w:tcPr>
          <w:p w:rsidR="00EB4AC9" w:rsidRPr="00BE1C35" w:rsidRDefault="00EB4AC9" w:rsidP="00EB4AC9">
            <w:pPr>
              <w:jc w:val="center"/>
              <w:rPr>
                <w:sz w:val="20"/>
                <w:szCs w:val="20"/>
              </w:rPr>
            </w:pPr>
            <w:r>
              <w:rPr>
                <w:sz w:val="20"/>
                <w:szCs w:val="20"/>
              </w:rPr>
              <w:t>38.8</w:t>
            </w:r>
          </w:p>
        </w:tc>
        <w:tc>
          <w:tcPr>
            <w:tcW w:w="787" w:type="dxa"/>
            <w:tcBorders>
              <w:top w:val="single" w:sz="4" w:space="0" w:color="auto"/>
            </w:tcBorders>
          </w:tcPr>
          <w:p w:rsidR="00EB4AC9" w:rsidRPr="00BE1C35" w:rsidRDefault="00EB4AC9" w:rsidP="00EB4AC9">
            <w:pPr>
              <w:jc w:val="center"/>
              <w:rPr>
                <w:sz w:val="20"/>
                <w:szCs w:val="20"/>
              </w:rPr>
            </w:pPr>
            <w:r>
              <w:rPr>
                <w:sz w:val="20"/>
                <w:szCs w:val="20"/>
              </w:rPr>
              <w:t>2.2</w:t>
            </w:r>
          </w:p>
        </w:tc>
      </w:tr>
      <w:tr w:rsidR="00EB4AC9" w:rsidRPr="004254CB" w:rsidTr="00EB4AC9">
        <w:tc>
          <w:tcPr>
            <w:tcW w:w="5586" w:type="dxa"/>
          </w:tcPr>
          <w:p w:rsidR="00EB4AC9" w:rsidRPr="00BE1C35" w:rsidRDefault="00EB4AC9" w:rsidP="00EB4AC9">
            <w:pPr>
              <w:rPr>
                <w:sz w:val="20"/>
                <w:szCs w:val="20"/>
              </w:rPr>
            </w:pPr>
            <w:r w:rsidRPr="00537FF1">
              <w:rPr>
                <w:sz w:val="20"/>
                <w:szCs w:val="20"/>
              </w:rPr>
              <w:t>Academic achievement in a university degree</w:t>
            </w:r>
          </w:p>
        </w:tc>
        <w:tc>
          <w:tcPr>
            <w:tcW w:w="810" w:type="dxa"/>
          </w:tcPr>
          <w:p w:rsidR="00EB4AC9" w:rsidRPr="00BE1C35" w:rsidRDefault="00EB4AC9" w:rsidP="00EB4AC9">
            <w:pPr>
              <w:jc w:val="center"/>
              <w:rPr>
                <w:sz w:val="20"/>
                <w:szCs w:val="20"/>
              </w:rPr>
            </w:pPr>
            <w:r>
              <w:rPr>
                <w:sz w:val="20"/>
                <w:szCs w:val="20"/>
              </w:rPr>
              <w:t>35.2</w:t>
            </w:r>
          </w:p>
        </w:tc>
        <w:tc>
          <w:tcPr>
            <w:tcW w:w="749" w:type="dxa"/>
          </w:tcPr>
          <w:p w:rsidR="00EB4AC9" w:rsidRPr="00BE1C35" w:rsidRDefault="00EB4AC9" w:rsidP="00EB4AC9">
            <w:pPr>
              <w:jc w:val="center"/>
              <w:rPr>
                <w:sz w:val="20"/>
                <w:szCs w:val="20"/>
              </w:rPr>
            </w:pPr>
            <w:r>
              <w:rPr>
                <w:sz w:val="20"/>
                <w:szCs w:val="20"/>
              </w:rPr>
              <w:t>2.2</w:t>
            </w:r>
          </w:p>
        </w:tc>
        <w:tc>
          <w:tcPr>
            <w:tcW w:w="134" w:type="dxa"/>
          </w:tcPr>
          <w:p w:rsidR="00EB4AC9" w:rsidRPr="00BE1C35" w:rsidRDefault="00EB4AC9" w:rsidP="00EB4AC9">
            <w:pPr>
              <w:jc w:val="center"/>
              <w:rPr>
                <w:sz w:val="20"/>
                <w:szCs w:val="20"/>
              </w:rPr>
            </w:pPr>
          </w:p>
        </w:tc>
        <w:tc>
          <w:tcPr>
            <w:tcW w:w="780" w:type="dxa"/>
          </w:tcPr>
          <w:p w:rsidR="00EB4AC9" w:rsidRPr="00BE1C35" w:rsidRDefault="00EB4AC9" w:rsidP="00EB4AC9">
            <w:pPr>
              <w:jc w:val="center"/>
              <w:rPr>
                <w:sz w:val="20"/>
                <w:szCs w:val="20"/>
              </w:rPr>
            </w:pPr>
            <w:r>
              <w:rPr>
                <w:sz w:val="20"/>
                <w:szCs w:val="20"/>
              </w:rPr>
              <w:t>51.7</w:t>
            </w:r>
          </w:p>
        </w:tc>
        <w:tc>
          <w:tcPr>
            <w:tcW w:w="787" w:type="dxa"/>
          </w:tcPr>
          <w:p w:rsidR="00EB4AC9" w:rsidRPr="00BE1C35" w:rsidRDefault="00EB4AC9" w:rsidP="00EB4AC9">
            <w:pPr>
              <w:jc w:val="center"/>
              <w:rPr>
                <w:sz w:val="20"/>
                <w:szCs w:val="20"/>
              </w:rPr>
            </w:pPr>
            <w:r>
              <w:rPr>
                <w:sz w:val="20"/>
                <w:szCs w:val="20"/>
              </w:rPr>
              <w:t>1.9</w:t>
            </w:r>
          </w:p>
        </w:tc>
      </w:tr>
      <w:tr w:rsidR="00EB4AC9" w:rsidRPr="004254CB" w:rsidTr="00EB4AC9">
        <w:tc>
          <w:tcPr>
            <w:tcW w:w="5586" w:type="dxa"/>
          </w:tcPr>
          <w:p w:rsidR="00EB4AC9" w:rsidRPr="00BE1C35" w:rsidRDefault="00EB4AC9" w:rsidP="00EB4AC9">
            <w:pPr>
              <w:rPr>
                <w:sz w:val="20"/>
                <w:szCs w:val="20"/>
              </w:rPr>
            </w:pPr>
            <w:r w:rsidRPr="00537FF1">
              <w:rPr>
                <w:sz w:val="20"/>
                <w:szCs w:val="20"/>
              </w:rPr>
              <w:t>A written submission</w:t>
            </w:r>
          </w:p>
        </w:tc>
        <w:tc>
          <w:tcPr>
            <w:tcW w:w="810" w:type="dxa"/>
          </w:tcPr>
          <w:p w:rsidR="00EB4AC9" w:rsidRPr="00BE1C35" w:rsidRDefault="00EB4AC9" w:rsidP="00EB4AC9">
            <w:pPr>
              <w:jc w:val="center"/>
              <w:rPr>
                <w:sz w:val="20"/>
                <w:szCs w:val="20"/>
              </w:rPr>
            </w:pPr>
            <w:r>
              <w:rPr>
                <w:sz w:val="20"/>
                <w:szCs w:val="20"/>
              </w:rPr>
              <w:t>22.4</w:t>
            </w:r>
          </w:p>
        </w:tc>
        <w:tc>
          <w:tcPr>
            <w:tcW w:w="749" w:type="dxa"/>
          </w:tcPr>
          <w:p w:rsidR="00EB4AC9" w:rsidRPr="00BE1C35" w:rsidRDefault="00EB4AC9" w:rsidP="00EB4AC9">
            <w:pPr>
              <w:jc w:val="center"/>
              <w:rPr>
                <w:sz w:val="20"/>
                <w:szCs w:val="20"/>
              </w:rPr>
            </w:pPr>
            <w:r>
              <w:rPr>
                <w:sz w:val="20"/>
                <w:szCs w:val="20"/>
              </w:rPr>
              <w:t>2.1</w:t>
            </w:r>
          </w:p>
        </w:tc>
        <w:tc>
          <w:tcPr>
            <w:tcW w:w="134" w:type="dxa"/>
          </w:tcPr>
          <w:p w:rsidR="00EB4AC9" w:rsidRPr="00BE1C35" w:rsidRDefault="00EB4AC9" w:rsidP="00EB4AC9">
            <w:pPr>
              <w:jc w:val="center"/>
              <w:rPr>
                <w:sz w:val="20"/>
                <w:szCs w:val="20"/>
              </w:rPr>
            </w:pPr>
          </w:p>
        </w:tc>
        <w:tc>
          <w:tcPr>
            <w:tcW w:w="780" w:type="dxa"/>
          </w:tcPr>
          <w:p w:rsidR="00EB4AC9" w:rsidRPr="00BE1C35" w:rsidRDefault="00EB4AC9" w:rsidP="00EB4AC9">
            <w:pPr>
              <w:jc w:val="center"/>
              <w:rPr>
                <w:sz w:val="20"/>
                <w:szCs w:val="20"/>
              </w:rPr>
            </w:pPr>
            <w:r>
              <w:rPr>
                <w:sz w:val="20"/>
                <w:szCs w:val="20"/>
              </w:rPr>
              <w:t>20.3</w:t>
            </w:r>
          </w:p>
        </w:tc>
        <w:tc>
          <w:tcPr>
            <w:tcW w:w="787" w:type="dxa"/>
          </w:tcPr>
          <w:p w:rsidR="00EB4AC9" w:rsidRPr="00BE1C35" w:rsidRDefault="00EB4AC9" w:rsidP="00EB4AC9">
            <w:pPr>
              <w:jc w:val="center"/>
              <w:rPr>
                <w:sz w:val="20"/>
                <w:szCs w:val="20"/>
              </w:rPr>
            </w:pPr>
            <w:r>
              <w:rPr>
                <w:sz w:val="20"/>
                <w:szCs w:val="20"/>
              </w:rPr>
              <w:t>1.3</w:t>
            </w:r>
          </w:p>
        </w:tc>
      </w:tr>
      <w:tr w:rsidR="00EB4AC9" w:rsidRPr="004254CB" w:rsidTr="00EB4AC9">
        <w:tc>
          <w:tcPr>
            <w:tcW w:w="5586" w:type="dxa"/>
          </w:tcPr>
          <w:p w:rsidR="00EB4AC9" w:rsidRPr="00BE1C35" w:rsidRDefault="00EB4AC9" w:rsidP="00EB4AC9">
            <w:pPr>
              <w:jc w:val="left"/>
              <w:rPr>
                <w:sz w:val="20"/>
                <w:szCs w:val="20"/>
              </w:rPr>
            </w:pPr>
            <w:r w:rsidRPr="00537FF1">
              <w:rPr>
                <w:sz w:val="20"/>
                <w:szCs w:val="20"/>
              </w:rPr>
              <w:t>References</w:t>
            </w:r>
          </w:p>
        </w:tc>
        <w:tc>
          <w:tcPr>
            <w:tcW w:w="810" w:type="dxa"/>
          </w:tcPr>
          <w:p w:rsidR="00EB4AC9" w:rsidRPr="00BE1C35" w:rsidRDefault="00EB4AC9" w:rsidP="00EB4AC9">
            <w:pPr>
              <w:jc w:val="center"/>
              <w:rPr>
                <w:sz w:val="20"/>
                <w:szCs w:val="20"/>
              </w:rPr>
            </w:pPr>
            <w:r>
              <w:rPr>
                <w:sz w:val="20"/>
                <w:szCs w:val="20"/>
              </w:rPr>
              <w:t>19.6</w:t>
            </w:r>
          </w:p>
        </w:tc>
        <w:tc>
          <w:tcPr>
            <w:tcW w:w="749" w:type="dxa"/>
          </w:tcPr>
          <w:p w:rsidR="00EB4AC9" w:rsidRPr="00BE1C35" w:rsidRDefault="00EB4AC9" w:rsidP="00EB4AC9">
            <w:pPr>
              <w:jc w:val="center"/>
              <w:rPr>
                <w:sz w:val="20"/>
                <w:szCs w:val="20"/>
              </w:rPr>
            </w:pPr>
            <w:r>
              <w:rPr>
                <w:sz w:val="20"/>
                <w:szCs w:val="20"/>
              </w:rPr>
              <w:t>2.0</w:t>
            </w:r>
          </w:p>
        </w:tc>
        <w:tc>
          <w:tcPr>
            <w:tcW w:w="134" w:type="dxa"/>
          </w:tcPr>
          <w:p w:rsidR="00EB4AC9" w:rsidRPr="00BE1C35" w:rsidRDefault="00EB4AC9" w:rsidP="00EB4AC9">
            <w:pPr>
              <w:jc w:val="center"/>
              <w:rPr>
                <w:sz w:val="20"/>
                <w:szCs w:val="20"/>
              </w:rPr>
            </w:pPr>
          </w:p>
        </w:tc>
        <w:tc>
          <w:tcPr>
            <w:tcW w:w="780" w:type="dxa"/>
          </w:tcPr>
          <w:p w:rsidR="00EB4AC9" w:rsidRPr="00BE1C35" w:rsidRDefault="00EB4AC9" w:rsidP="00EB4AC9">
            <w:pPr>
              <w:jc w:val="center"/>
              <w:rPr>
                <w:sz w:val="20"/>
                <w:szCs w:val="20"/>
              </w:rPr>
            </w:pPr>
            <w:r>
              <w:rPr>
                <w:sz w:val="20"/>
                <w:szCs w:val="20"/>
              </w:rPr>
              <w:t>15.5</w:t>
            </w:r>
          </w:p>
        </w:tc>
        <w:tc>
          <w:tcPr>
            <w:tcW w:w="787" w:type="dxa"/>
          </w:tcPr>
          <w:p w:rsidR="00EB4AC9" w:rsidRPr="00BE1C35" w:rsidRDefault="00EB4AC9" w:rsidP="00EB4AC9">
            <w:pPr>
              <w:jc w:val="center"/>
              <w:rPr>
                <w:sz w:val="20"/>
                <w:szCs w:val="20"/>
              </w:rPr>
            </w:pPr>
            <w:r>
              <w:rPr>
                <w:sz w:val="20"/>
                <w:szCs w:val="20"/>
              </w:rPr>
              <w:t>1.2</w:t>
            </w:r>
          </w:p>
        </w:tc>
      </w:tr>
      <w:tr w:rsidR="00EB4AC9" w:rsidRPr="004254CB" w:rsidTr="00EB4AC9">
        <w:trPr>
          <w:trHeight w:val="80"/>
        </w:trPr>
        <w:tc>
          <w:tcPr>
            <w:tcW w:w="5586" w:type="dxa"/>
          </w:tcPr>
          <w:p w:rsidR="00EB4AC9" w:rsidRPr="00BE1C35" w:rsidRDefault="00EB4AC9" w:rsidP="00EB4AC9">
            <w:pPr>
              <w:rPr>
                <w:sz w:val="20"/>
                <w:szCs w:val="20"/>
              </w:rPr>
            </w:pPr>
            <w:r w:rsidRPr="00537FF1">
              <w:rPr>
                <w:sz w:val="20"/>
                <w:szCs w:val="20"/>
              </w:rPr>
              <w:t>Evidence of previous experience in working with children</w:t>
            </w:r>
          </w:p>
        </w:tc>
        <w:tc>
          <w:tcPr>
            <w:tcW w:w="810" w:type="dxa"/>
          </w:tcPr>
          <w:p w:rsidR="00EB4AC9" w:rsidRPr="00BE1C35" w:rsidRDefault="00EB4AC9" w:rsidP="00EB4AC9">
            <w:pPr>
              <w:jc w:val="center"/>
              <w:rPr>
                <w:sz w:val="20"/>
                <w:szCs w:val="20"/>
              </w:rPr>
            </w:pPr>
            <w:r>
              <w:rPr>
                <w:sz w:val="20"/>
                <w:szCs w:val="20"/>
              </w:rPr>
              <w:t>16.0</w:t>
            </w:r>
          </w:p>
        </w:tc>
        <w:tc>
          <w:tcPr>
            <w:tcW w:w="749" w:type="dxa"/>
          </w:tcPr>
          <w:p w:rsidR="00EB4AC9" w:rsidRPr="00BE1C35" w:rsidRDefault="00EB4AC9" w:rsidP="00EB4AC9">
            <w:pPr>
              <w:jc w:val="center"/>
              <w:rPr>
                <w:sz w:val="20"/>
                <w:szCs w:val="20"/>
              </w:rPr>
            </w:pPr>
            <w:r>
              <w:rPr>
                <w:sz w:val="20"/>
                <w:szCs w:val="20"/>
              </w:rPr>
              <w:t>1.9</w:t>
            </w:r>
          </w:p>
        </w:tc>
        <w:tc>
          <w:tcPr>
            <w:tcW w:w="134" w:type="dxa"/>
          </w:tcPr>
          <w:p w:rsidR="00EB4AC9" w:rsidRPr="00BE1C35" w:rsidRDefault="00EB4AC9" w:rsidP="00EB4AC9">
            <w:pPr>
              <w:jc w:val="center"/>
              <w:rPr>
                <w:sz w:val="20"/>
                <w:szCs w:val="20"/>
              </w:rPr>
            </w:pPr>
          </w:p>
        </w:tc>
        <w:tc>
          <w:tcPr>
            <w:tcW w:w="780" w:type="dxa"/>
          </w:tcPr>
          <w:p w:rsidR="00EB4AC9" w:rsidRPr="00BE1C35" w:rsidRDefault="00EB4AC9" w:rsidP="00EB4AC9">
            <w:pPr>
              <w:jc w:val="center"/>
              <w:rPr>
                <w:sz w:val="20"/>
                <w:szCs w:val="20"/>
              </w:rPr>
            </w:pPr>
            <w:r>
              <w:rPr>
                <w:sz w:val="20"/>
                <w:szCs w:val="20"/>
              </w:rPr>
              <w:t>8.6</w:t>
            </w:r>
          </w:p>
        </w:tc>
        <w:tc>
          <w:tcPr>
            <w:tcW w:w="787" w:type="dxa"/>
          </w:tcPr>
          <w:p w:rsidR="00EB4AC9" w:rsidRPr="00BE1C35" w:rsidRDefault="00EB4AC9" w:rsidP="00EB4AC9">
            <w:pPr>
              <w:jc w:val="center"/>
              <w:rPr>
                <w:sz w:val="20"/>
                <w:szCs w:val="20"/>
              </w:rPr>
            </w:pPr>
            <w:r>
              <w:rPr>
                <w:sz w:val="20"/>
                <w:szCs w:val="20"/>
              </w:rPr>
              <w:t>0.8</w:t>
            </w:r>
          </w:p>
        </w:tc>
      </w:tr>
      <w:tr w:rsidR="00EB4AC9" w:rsidRPr="004254CB" w:rsidTr="00EB4AC9">
        <w:tc>
          <w:tcPr>
            <w:tcW w:w="5586" w:type="dxa"/>
          </w:tcPr>
          <w:p w:rsidR="00EB4AC9" w:rsidRPr="00BE1C35" w:rsidRDefault="00EB4AC9" w:rsidP="00EB4AC9">
            <w:pPr>
              <w:rPr>
                <w:sz w:val="20"/>
                <w:szCs w:val="20"/>
              </w:rPr>
            </w:pPr>
            <w:r w:rsidRPr="00537FF1">
              <w:rPr>
                <w:sz w:val="20"/>
                <w:szCs w:val="20"/>
              </w:rPr>
              <w:t>An interview</w:t>
            </w:r>
          </w:p>
        </w:tc>
        <w:tc>
          <w:tcPr>
            <w:tcW w:w="810" w:type="dxa"/>
          </w:tcPr>
          <w:p w:rsidR="00EB4AC9" w:rsidRPr="00BE1C35" w:rsidRDefault="00EB4AC9" w:rsidP="00EB4AC9">
            <w:pPr>
              <w:jc w:val="center"/>
              <w:rPr>
                <w:sz w:val="20"/>
                <w:szCs w:val="20"/>
              </w:rPr>
            </w:pPr>
            <w:r>
              <w:rPr>
                <w:sz w:val="20"/>
                <w:szCs w:val="20"/>
              </w:rPr>
              <w:t>11.0</w:t>
            </w:r>
          </w:p>
        </w:tc>
        <w:tc>
          <w:tcPr>
            <w:tcW w:w="749" w:type="dxa"/>
          </w:tcPr>
          <w:p w:rsidR="00EB4AC9" w:rsidRPr="00BE1C35" w:rsidRDefault="00EB4AC9" w:rsidP="00EB4AC9">
            <w:pPr>
              <w:jc w:val="center"/>
              <w:rPr>
                <w:sz w:val="20"/>
                <w:szCs w:val="20"/>
              </w:rPr>
            </w:pPr>
            <w:r>
              <w:rPr>
                <w:sz w:val="20"/>
                <w:szCs w:val="20"/>
              </w:rPr>
              <w:t>1.3</w:t>
            </w:r>
          </w:p>
        </w:tc>
        <w:tc>
          <w:tcPr>
            <w:tcW w:w="134" w:type="dxa"/>
          </w:tcPr>
          <w:p w:rsidR="00EB4AC9" w:rsidRPr="00BE1C35" w:rsidRDefault="00EB4AC9" w:rsidP="00EB4AC9">
            <w:pPr>
              <w:jc w:val="center"/>
              <w:rPr>
                <w:sz w:val="20"/>
                <w:szCs w:val="20"/>
              </w:rPr>
            </w:pPr>
          </w:p>
        </w:tc>
        <w:tc>
          <w:tcPr>
            <w:tcW w:w="780" w:type="dxa"/>
          </w:tcPr>
          <w:p w:rsidR="00EB4AC9" w:rsidRPr="00BE1C35" w:rsidRDefault="00EB4AC9" w:rsidP="00EB4AC9">
            <w:pPr>
              <w:jc w:val="center"/>
              <w:rPr>
                <w:sz w:val="20"/>
                <w:szCs w:val="20"/>
              </w:rPr>
            </w:pPr>
            <w:r>
              <w:rPr>
                <w:sz w:val="20"/>
                <w:szCs w:val="20"/>
              </w:rPr>
              <w:t>12.7</w:t>
            </w:r>
          </w:p>
        </w:tc>
        <w:tc>
          <w:tcPr>
            <w:tcW w:w="787" w:type="dxa"/>
          </w:tcPr>
          <w:p w:rsidR="00EB4AC9" w:rsidRPr="00BE1C35" w:rsidRDefault="00EB4AC9" w:rsidP="00EB4AC9">
            <w:pPr>
              <w:jc w:val="center"/>
              <w:rPr>
                <w:sz w:val="20"/>
                <w:szCs w:val="20"/>
              </w:rPr>
            </w:pPr>
            <w:r>
              <w:rPr>
                <w:sz w:val="20"/>
                <w:szCs w:val="20"/>
              </w:rPr>
              <w:t>1.2</w:t>
            </w:r>
          </w:p>
        </w:tc>
      </w:tr>
      <w:tr w:rsidR="00EB4AC9" w:rsidRPr="004254CB" w:rsidTr="00EB4AC9">
        <w:tc>
          <w:tcPr>
            <w:tcW w:w="5586" w:type="dxa"/>
          </w:tcPr>
          <w:p w:rsidR="00EB4AC9" w:rsidRPr="00BE1C35" w:rsidRDefault="00EB4AC9" w:rsidP="00EB4AC9">
            <w:pPr>
              <w:rPr>
                <w:sz w:val="20"/>
                <w:szCs w:val="20"/>
              </w:rPr>
            </w:pPr>
            <w:r w:rsidRPr="00537FF1">
              <w:rPr>
                <w:sz w:val="20"/>
                <w:szCs w:val="20"/>
              </w:rPr>
              <w:t>Academic achievement in other post-secondary studies (e.g. TAFE)</w:t>
            </w:r>
          </w:p>
        </w:tc>
        <w:tc>
          <w:tcPr>
            <w:tcW w:w="810" w:type="dxa"/>
          </w:tcPr>
          <w:p w:rsidR="00EB4AC9" w:rsidRPr="00BE1C35" w:rsidRDefault="00EB4AC9" w:rsidP="00EB4AC9">
            <w:pPr>
              <w:jc w:val="center"/>
              <w:rPr>
                <w:sz w:val="20"/>
                <w:szCs w:val="20"/>
              </w:rPr>
            </w:pPr>
            <w:r>
              <w:rPr>
                <w:sz w:val="20"/>
                <w:szCs w:val="20"/>
              </w:rPr>
              <w:t>10.6</w:t>
            </w:r>
          </w:p>
        </w:tc>
        <w:tc>
          <w:tcPr>
            <w:tcW w:w="749" w:type="dxa"/>
          </w:tcPr>
          <w:p w:rsidR="00EB4AC9" w:rsidRPr="00BE1C35" w:rsidRDefault="00EB4AC9" w:rsidP="00EB4AC9">
            <w:pPr>
              <w:jc w:val="center"/>
              <w:rPr>
                <w:sz w:val="20"/>
                <w:szCs w:val="20"/>
              </w:rPr>
            </w:pPr>
            <w:r>
              <w:rPr>
                <w:sz w:val="20"/>
                <w:szCs w:val="20"/>
              </w:rPr>
              <w:t>2.2</w:t>
            </w:r>
          </w:p>
        </w:tc>
        <w:tc>
          <w:tcPr>
            <w:tcW w:w="134" w:type="dxa"/>
          </w:tcPr>
          <w:p w:rsidR="00EB4AC9" w:rsidRPr="00BE1C35" w:rsidRDefault="00EB4AC9" w:rsidP="00EB4AC9">
            <w:pPr>
              <w:jc w:val="center"/>
              <w:rPr>
                <w:sz w:val="20"/>
                <w:szCs w:val="20"/>
              </w:rPr>
            </w:pPr>
          </w:p>
        </w:tc>
        <w:tc>
          <w:tcPr>
            <w:tcW w:w="780" w:type="dxa"/>
          </w:tcPr>
          <w:p w:rsidR="00EB4AC9" w:rsidRPr="00BE1C35" w:rsidRDefault="00EB4AC9" w:rsidP="00EB4AC9">
            <w:pPr>
              <w:jc w:val="center"/>
              <w:rPr>
                <w:sz w:val="20"/>
                <w:szCs w:val="20"/>
              </w:rPr>
            </w:pPr>
            <w:r>
              <w:rPr>
                <w:sz w:val="20"/>
                <w:szCs w:val="20"/>
              </w:rPr>
              <w:t>8.0</w:t>
            </w:r>
          </w:p>
        </w:tc>
        <w:tc>
          <w:tcPr>
            <w:tcW w:w="787" w:type="dxa"/>
          </w:tcPr>
          <w:p w:rsidR="00EB4AC9" w:rsidRPr="00BE1C35" w:rsidRDefault="00EB4AC9" w:rsidP="00EB4AC9">
            <w:pPr>
              <w:jc w:val="center"/>
              <w:rPr>
                <w:sz w:val="20"/>
                <w:szCs w:val="20"/>
              </w:rPr>
            </w:pPr>
            <w:r>
              <w:rPr>
                <w:sz w:val="20"/>
                <w:szCs w:val="20"/>
              </w:rPr>
              <w:t>1.0</w:t>
            </w:r>
          </w:p>
        </w:tc>
      </w:tr>
      <w:tr w:rsidR="00EB4AC9" w:rsidRPr="004254CB" w:rsidTr="00EB4AC9">
        <w:tc>
          <w:tcPr>
            <w:tcW w:w="5586" w:type="dxa"/>
          </w:tcPr>
          <w:p w:rsidR="00EB4AC9" w:rsidRPr="00BE1C35" w:rsidRDefault="00EB4AC9" w:rsidP="00EB4AC9">
            <w:pPr>
              <w:rPr>
                <w:sz w:val="20"/>
                <w:szCs w:val="20"/>
              </w:rPr>
            </w:pPr>
            <w:r w:rsidRPr="00537FF1">
              <w:rPr>
                <w:sz w:val="20"/>
                <w:szCs w:val="20"/>
              </w:rPr>
              <w:t>Evidence of work experience not specifically connected to teaching</w:t>
            </w:r>
          </w:p>
        </w:tc>
        <w:tc>
          <w:tcPr>
            <w:tcW w:w="810" w:type="dxa"/>
          </w:tcPr>
          <w:p w:rsidR="00EB4AC9" w:rsidRPr="00BE1C35" w:rsidRDefault="00EB4AC9" w:rsidP="00EB4AC9">
            <w:pPr>
              <w:jc w:val="center"/>
              <w:rPr>
                <w:sz w:val="20"/>
                <w:szCs w:val="20"/>
              </w:rPr>
            </w:pPr>
            <w:r>
              <w:rPr>
                <w:sz w:val="20"/>
                <w:szCs w:val="20"/>
              </w:rPr>
              <w:t>8.9</w:t>
            </w:r>
          </w:p>
        </w:tc>
        <w:tc>
          <w:tcPr>
            <w:tcW w:w="749" w:type="dxa"/>
          </w:tcPr>
          <w:p w:rsidR="00EB4AC9" w:rsidRPr="00BE1C35" w:rsidRDefault="00EB4AC9" w:rsidP="00EB4AC9">
            <w:pPr>
              <w:jc w:val="center"/>
              <w:rPr>
                <w:sz w:val="20"/>
                <w:szCs w:val="20"/>
              </w:rPr>
            </w:pPr>
            <w:r>
              <w:rPr>
                <w:sz w:val="20"/>
                <w:szCs w:val="20"/>
              </w:rPr>
              <w:t>1.6</w:t>
            </w:r>
          </w:p>
        </w:tc>
        <w:tc>
          <w:tcPr>
            <w:tcW w:w="134" w:type="dxa"/>
          </w:tcPr>
          <w:p w:rsidR="00EB4AC9" w:rsidRPr="00BE1C35" w:rsidRDefault="00EB4AC9" w:rsidP="00EB4AC9">
            <w:pPr>
              <w:jc w:val="center"/>
              <w:rPr>
                <w:sz w:val="20"/>
                <w:szCs w:val="20"/>
              </w:rPr>
            </w:pPr>
          </w:p>
        </w:tc>
        <w:tc>
          <w:tcPr>
            <w:tcW w:w="780" w:type="dxa"/>
          </w:tcPr>
          <w:p w:rsidR="00EB4AC9" w:rsidRPr="00BE1C35" w:rsidRDefault="00EB4AC9" w:rsidP="00EB4AC9">
            <w:pPr>
              <w:jc w:val="center"/>
              <w:rPr>
                <w:sz w:val="20"/>
                <w:szCs w:val="20"/>
              </w:rPr>
            </w:pPr>
            <w:r>
              <w:rPr>
                <w:sz w:val="20"/>
                <w:szCs w:val="20"/>
              </w:rPr>
              <w:t>10.6</w:t>
            </w:r>
          </w:p>
        </w:tc>
        <w:tc>
          <w:tcPr>
            <w:tcW w:w="787" w:type="dxa"/>
          </w:tcPr>
          <w:p w:rsidR="00EB4AC9" w:rsidRPr="00BE1C35" w:rsidRDefault="00EB4AC9" w:rsidP="00EB4AC9">
            <w:pPr>
              <w:jc w:val="center"/>
              <w:rPr>
                <w:sz w:val="20"/>
                <w:szCs w:val="20"/>
              </w:rPr>
            </w:pPr>
            <w:r>
              <w:rPr>
                <w:sz w:val="20"/>
                <w:szCs w:val="20"/>
              </w:rPr>
              <w:t>1.3</w:t>
            </w:r>
          </w:p>
        </w:tc>
      </w:tr>
      <w:tr w:rsidR="00EB4AC9" w:rsidRPr="004254CB" w:rsidTr="00EB4AC9">
        <w:tc>
          <w:tcPr>
            <w:tcW w:w="5586" w:type="dxa"/>
          </w:tcPr>
          <w:p w:rsidR="00EB4AC9" w:rsidRPr="00BE1C35" w:rsidRDefault="00EB4AC9" w:rsidP="00EB4AC9">
            <w:pPr>
              <w:rPr>
                <w:sz w:val="20"/>
                <w:szCs w:val="20"/>
              </w:rPr>
            </w:pPr>
            <w:r w:rsidRPr="00537FF1">
              <w:rPr>
                <w:sz w:val="20"/>
                <w:szCs w:val="20"/>
              </w:rPr>
              <w:t>Specific test results</w:t>
            </w:r>
          </w:p>
        </w:tc>
        <w:tc>
          <w:tcPr>
            <w:tcW w:w="810" w:type="dxa"/>
          </w:tcPr>
          <w:p w:rsidR="00EB4AC9" w:rsidRPr="00BE1C35" w:rsidRDefault="00EB4AC9" w:rsidP="00EB4AC9">
            <w:pPr>
              <w:jc w:val="center"/>
              <w:rPr>
                <w:sz w:val="20"/>
                <w:szCs w:val="20"/>
              </w:rPr>
            </w:pPr>
            <w:r>
              <w:rPr>
                <w:sz w:val="20"/>
                <w:szCs w:val="20"/>
              </w:rPr>
              <w:t>6.5</w:t>
            </w:r>
          </w:p>
        </w:tc>
        <w:tc>
          <w:tcPr>
            <w:tcW w:w="749" w:type="dxa"/>
          </w:tcPr>
          <w:p w:rsidR="00EB4AC9" w:rsidRPr="00BE1C35" w:rsidRDefault="00EB4AC9" w:rsidP="00EB4AC9">
            <w:pPr>
              <w:jc w:val="center"/>
              <w:rPr>
                <w:sz w:val="20"/>
                <w:szCs w:val="20"/>
              </w:rPr>
            </w:pPr>
            <w:r>
              <w:rPr>
                <w:sz w:val="20"/>
                <w:szCs w:val="20"/>
              </w:rPr>
              <w:t>1.0</w:t>
            </w:r>
          </w:p>
        </w:tc>
        <w:tc>
          <w:tcPr>
            <w:tcW w:w="134" w:type="dxa"/>
          </w:tcPr>
          <w:p w:rsidR="00EB4AC9" w:rsidRPr="00BE1C35" w:rsidRDefault="00EB4AC9" w:rsidP="00EB4AC9">
            <w:pPr>
              <w:jc w:val="center"/>
              <w:rPr>
                <w:sz w:val="20"/>
                <w:szCs w:val="20"/>
              </w:rPr>
            </w:pPr>
          </w:p>
        </w:tc>
        <w:tc>
          <w:tcPr>
            <w:tcW w:w="780" w:type="dxa"/>
          </w:tcPr>
          <w:p w:rsidR="00EB4AC9" w:rsidRPr="00BE1C35" w:rsidRDefault="00EB4AC9" w:rsidP="00EB4AC9">
            <w:pPr>
              <w:jc w:val="center"/>
              <w:rPr>
                <w:sz w:val="20"/>
                <w:szCs w:val="20"/>
              </w:rPr>
            </w:pPr>
            <w:r>
              <w:rPr>
                <w:sz w:val="20"/>
                <w:szCs w:val="20"/>
              </w:rPr>
              <w:t>4.1</w:t>
            </w:r>
          </w:p>
        </w:tc>
        <w:tc>
          <w:tcPr>
            <w:tcW w:w="787" w:type="dxa"/>
          </w:tcPr>
          <w:p w:rsidR="00EB4AC9" w:rsidRPr="00BE1C35" w:rsidRDefault="00EB4AC9" w:rsidP="00EB4AC9">
            <w:pPr>
              <w:jc w:val="center"/>
              <w:rPr>
                <w:sz w:val="20"/>
                <w:szCs w:val="20"/>
              </w:rPr>
            </w:pPr>
            <w:r>
              <w:rPr>
                <w:sz w:val="20"/>
                <w:szCs w:val="20"/>
              </w:rPr>
              <w:t>0.5</w:t>
            </w:r>
          </w:p>
        </w:tc>
      </w:tr>
      <w:tr w:rsidR="00EB4AC9" w:rsidRPr="004254CB" w:rsidTr="00EB4AC9">
        <w:tc>
          <w:tcPr>
            <w:tcW w:w="5586" w:type="dxa"/>
            <w:tcBorders>
              <w:bottom w:val="double" w:sz="4" w:space="0" w:color="auto"/>
            </w:tcBorders>
          </w:tcPr>
          <w:p w:rsidR="00EB4AC9" w:rsidRPr="00BE1C35" w:rsidRDefault="00EB4AC9" w:rsidP="00EB4AC9">
            <w:pPr>
              <w:rPr>
                <w:sz w:val="20"/>
                <w:szCs w:val="20"/>
              </w:rPr>
            </w:pPr>
            <w:r>
              <w:rPr>
                <w:sz w:val="20"/>
                <w:szCs w:val="20"/>
              </w:rPr>
              <w:t>Other</w:t>
            </w:r>
          </w:p>
        </w:tc>
        <w:tc>
          <w:tcPr>
            <w:tcW w:w="810" w:type="dxa"/>
            <w:tcBorders>
              <w:bottom w:val="double" w:sz="4" w:space="0" w:color="auto"/>
            </w:tcBorders>
          </w:tcPr>
          <w:p w:rsidR="00EB4AC9" w:rsidRPr="00BE1C35" w:rsidRDefault="00EB4AC9" w:rsidP="00EB4AC9">
            <w:pPr>
              <w:jc w:val="center"/>
              <w:rPr>
                <w:sz w:val="20"/>
                <w:szCs w:val="20"/>
              </w:rPr>
            </w:pPr>
            <w:r>
              <w:rPr>
                <w:sz w:val="20"/>
                <w:szCs w:val="20"/>
              </w:rPr>
              <w:t>4.1</w:t>
            </w:r>
          </w:p>
        </w:tc>
        <w:tc>
          <w:tcPr>
            <w:tcW w:w="749" w:type="dxa"/>
            <w:tcBorders>
              <w:bottom w:val="double" w:sz="4" w:space="0" w:color="auto"/>
            </w:tcBorders>
          </w:tcPr>
          <w:p w:rsidR="00EB4AC9" w:rsidRPr="00BE1C35" w:rsidRDefault="00EB4AC9" w:rsidP="00EB4AC9">
            <w:pPr>
              <w:jc w:val="center"/>
              <w:rPr>
                <w:sz w:val="20"/>
                <w:szCs w:val="20"/>
              </w:rPr>
            </w:pPr>
            <w:r>
              <w:rPr>
                <w:sz w:val="20"/>
                <w:szCs w:val="20"/>
              </w:rPr>
              <w:t>0.9</w:t>
            </w:r>
          </w:p>
        </w:tc>
        <w:tc>
          <w:tcPr>
            <w:tcW w:w="134" w:type="dxa"/>
            <w:tcBorders>
              <w:bottom w:val="double" w:sz="4" w:space="0" w:color="auto"/>
            </w:tcBorders>
          </w:tcPr>
          <w:p w:rsidR="00EB4AC9" w:rsidRPr="00BE1C35" w:rsidRDefault="00EB4AC9" w:rsidP="00EB4AC9">
            <w:pPr>
              <w:jc w:val="center"/>
              <w:rPr>
                <w:sz w:val="20"/>
                <w:szCs w:val="20"/>
              </w:rPr>
            </w:pPr>
          </w:p>
        </w:tc>
        <w:tc>
          <w:tcPr>
            <w:tcW w:w="780" w:type="dxa"/>
            <w:tcBorders>
              <w:bottom w:val="double" w:sz="4" w:space="0" w:color="auto"/>
            </w:tcBorders>
          </w:tcPr>
          <w:p w:rsidR="00EB4AC9" w:rsidRPr="00BE1C35" w:rsidRDefault="00EB4AC9" w:rsidP="00EB4AC9">
            <w:pPr>
              <w:jc w:val="center"/>
              <w:rPr>
                <w:sz w:val="20"/>
                <w:szCs w:val="20"/>
              </w:rPr>
            </w:pPr>
            <w:r>
              <w:rPr>
                <w:sz w:val="20"/>
                <w:szCs w:val="20"/>
              </w:rPr>
              <w:t>4.4</w:t>
            </w:r>
          </w:p>
        </w:tc>
        <w:tc>
          <w:tcPr>
            <w:tcW w:w="787" w:type="dxa"/>
            <w:tcBorders>
              <w:bottom w:val="double" w:sz="4" w:space="0" w:color="auto"/>
            </w:tcBorders>
          </w:tcPr>
          <w:p w:rsidR="00EB4AC9" w:rsidRPr="00BE1C35" w:rsidRDefault="00EB4AC9" w:rsidP="00EB4AC9">
            <w:pPr>
              <w:jc w:val="center"/>
              <w:rPr>
                <w:sz w:val="20"/>
                <w:szCs w:val="20"/>
              </w:rPr>
            </w:pPr>
            <w:r>
              <w:rPr>
                <w:sz w:val="20"/>
                <w:szCs w:val="20"/>
              </w:rPr>
              <w:t>0.7</w:t>
            </w:r>
          </w:p>
        </w:tc>
      </w:tr>
    </w:tbl>
    <w:p w:rsidR="006C2E3C" w:rsidRDefault="006C2E3C" w:rsidP="006C2E3C">
      <w:pPr>
        <w:rPr>
          <w:sz w:val="20"/>
          <w:szCs w:val="20"/>
        </w:rPr>
      </w:pPr>
      <w:r w:rsidRPr="00F12893">
        <w:rPr>
          <w:i/>
          <w:iCs/>
          <w:sz w:val="20"/>
          <w:szCs w:val="20"/>
        </w:rPr>
        <w:t>Note:</w:t>
      </w:r>
      <w:r w:rsidRPr="00F12893">
        <w:rPr>
          <w:sz w:val="20"/>
          <w:szCs w:val="20"/>
        </w:rPr>
        <w:t xml:space="preserve"> Early career teachers were defined as those who had been teaching for five years or less (2</w:t>
      </w:r>
      <w:r>
        <w:rPr>
          <w:sz w:val="20"/>
          <w:szCs w:val="20"/>
        </w:rPr>
        <w:t>1.9</w:t>
      </w:r>
      <w:r w:rsidRPr="00F12893">
        <w:rPr>
          <w:sz w:val="20"/>
          <w:szCs w:val="20"/>
        </w:rPr>
        <w:t>% of pr</w:t>
      </w:r>
      <w:r>
        <w:rPr>
          <w:sz w:val="20"/>
          <w:szCs w:val="20"/>
        </w:rPr>
        <w:t xml:space="preserve">imary teacher respondents and 17.5% of secondary). </w:t>
      </w:r>
      <w:r w:rsidRPr="00F12893">
        <w:rPr>
          <w:sz w:val="20"/>
          <w:szCs w:val="20"/>
        </w:rPr>
        <w:t xml:space="preserve">Respondents could indicate more than one factor and so the responses sum to more than 100%. The items are ordered in terms of their importance as ranked by primary teachers, i.e. </w:t>
      </w:r>
      <w:r>
        <w:rPr>
          <w:sz w:val="20"/>
          <w:szCs w:val="20"/>
        </w:rPr>
        <w:t xml:space="preserve">the first column. </w:t>
      </w:r>
    </w:p>
    <w:p w:rsidR="00CD796E" w:rsidRDefault="00CD796E" w:rsidP="006C2E3C">
      <w:pPr>
        <w:rPr>
          <w:sz w:val="20"/>
          <w:szCs w:val="20"/>
        </w:rPr>
      </w:pPr>
    </w:p>
    <w:p w:rsidR="006C2E3C" w:rsidRDefault="006C2E3C" w:rsidP="006C2E3C">
      <w:pPr>
        <w:pStyle w:val="Heading2"/>
        <w:ind w:left="567" w:hanging="567"/>
      </w:pPr>
      <w:bookmarkStart w:id="750" w:name="_Toc290283216"/>
      <w:bookmarkStart w:id="751" w:name="_Toc308685498"/>
      <w:bookmarkStart w:id="752" w:name="_Toc384729527"/>
      <w:r>
        <w:t xml:space="preserve">Helpfulness of </w:t>
      </w:r>
      <w:r w:rsidR="00EB4AC9">
        <w:t>initial</w:t>
      </w:r>
      <w:r>
        <w:t xml:space="preserve"> teacher education</w:t>
      </w:r>
      <w:bookmarkEnd w:id="750"/>
      <w:bookmarkEnd w:id="751"/>
      <w:bookmarkEnd w:id="752"/>
    </w:p>
    <w:p w:rsidR="00EB4AC9" w:rsidRDefault="00EB4AC9" w:rsidP="00EB4AC9">
      <w:pPr>
        <w:rPr>
          <w:lang w:eastAsia="en-AU"/>
        </w:rPr>
      </w:pPr>
      <w:r>
        <w:rPr>
          <w:lang w:eastAsia="en-AU"/>
        </w:rPr>
        <w:t xml:space="preserve">The questions in Table 8.6 sought early career teachers’ perceptions of the helpfulness of their initial teacher education course in preparing them for different aspects of teaching. The 2013 version of these questions was revised to take into account the </w:t>
      </w:r>
      <w:proofErr w:type="spellStart"/>
      <w:r w:rsidR="005E4D22">
        <w:rPr>
          <w:lang w:eastAsia="en-AU"/>
        </w:rPr>
        <w:t>APST</w:t>
      </w:r>
      <w:proofErr w:type="spellEnd"/>
      <w:r w:rsidR="005E4D22">
        <w:rPr>
          <w:i/>
          <w:lang w:eastAsia="en-AU"/>
        </w:rPr>
        <w:t xml:space="preserve"> </w:t>
      </w:r>
      <w:r>
        <w:rPr>
          <w:lang w:eastAsia="en-AU"/>
        </w:rPr>
        <w:t>(</w:t>
      </w:r>
      <w:proofErr w:type="spellStart"/>
      <w:r>
        <w:rPr>
          <w:lang w:eastAsia="en-AU"/>
        </w:rPr>
        <w:t>AITSL</w:t>
      </w:r>
      <w:proofErr w:type="spellEnd"/>
      <w:r>
        <w:rPr>
          <w:lang w:eastAsia="en-AU"/>
        </w:rPr>
        <w:t xml:space="preserve">, 2011), and specifically the Graduate career stage. Two questions are the same as those asked in previous versions of </w:t>
      </w:r>
      <w:proofErr w:type="spellStart"/>
      <w:r>
        <w:rPr>
          <w:lang w:eastAsia="en-AU"/>
        </w:rPr>
        <w:t>SiAS</w:t>
      </w:r>
      <w:proofErr w:type="spellEnd"/>
      <w:r>
        <w:rPr>
          <w:lang w:eastAsia="en-AU"/>
        </w:rPr>
        <w:t>, and so only limited comparisons can be made between 2013 and earlier years.</w:t>
      </w:r>
    </w:p>
    <w:p w:rsidR="00EB4AC9" w:rsidRDefault="00EB4AC9" w:rsidP="00EB4AC9">
      <w:pPr>
        <w:rPr>
          <w:lang w:eastAsia="en-AU"/>
        </w:rPr>
      </w:pPr>
    </w:p>
    <w:p w:rsidR="00EB4AC9" w:rsidRDefault="00EB4AC9" w:rsidP="00EB4AC9">
      <w:r>
        <w:rPr>
          <w:lang w:eastAsia="en-AU"/>
        </w:rPr>
        <w:t xml:space="preserve">The results presented here are averages across Australia: there may well be variation between the graduates of different </w:t>
      </w:r>
      <w:proofErr w:type="spellStart"/>
      <w:r>
        <w:rPr>
          <w:lang w:eastAsia="en-AU"/>
        </w:rPr>
        <w:t>ITE</w:t>
      </w:r>
      <w:proofErr w:type="spellEnd"/>
      <w:r>
        <w:rPr>
          <w:lang w:eastAsia="en-AU"/>
        </w:rPr>
        <w:t xml:space="preserve"> courses but it is not possible to report this here. </w:t>
      </w:r>
    </w:p>
    <w:p w:rsidR="00EB4AC9" w:rsidRDefault="00EB4AC9" w:rsidP="00EB4AC9">
      <w:pPr>
        <w:suppressAutoHyphens w:val="0"/>
        <w:jc w:val="left"/>
      </w:pPr>
    </w:p>
    <w:p w:rsidR="002F19BE" w:rsidRDefault="00EB4AC9" w:rsidP="00EB4AC9">
      <w:r>
        <w:t xml:space="preserve">There are 23 items covering various aspects of teaching listed in Table 8.6. Of these, there were 12 items for which at least 50% of the early career primary teachers indicated that their </w:t>
      </w:r>
      <w:proofErr w:type="spellStart"/>
      <w:r>
        <w:t>ITE</w:t>
      </w:r>
      <w:proofErr w:type="spellEnd"/>
      <w:r>
        <w:t xml:space="preserve"> course had been either very helpful or helpful in preparing them. The most positive assessments were in regard to </w:t>
      </w:r>
      <w:r w:rsidR="002F19BE">
        <w:t xml:space="preserve">the following </w:t>
      </w:r>
      <w:r>
        <w:t>National Standards</w:t>
      </w:r>
      <w:r w:rsidR="002F19BE">
        <w:t>:</w:t>
      </w:r>
    </w:p>
    <w:p w:rsidR="000972AD" w:rsidRDefault="002F19BE">
      <w:pPr>
        <w:pStyle w:val="ListParagraph"/>
        <w:numPr>
          <w:ilvl w:val="0"/>
          <w:numId w:val="40"/>
        </w:numPr>
      </w:pPr>
      <w:r>
        <w:t xml:space="preserve">National Standard </w:t>
      </w:r>
      <w:r w:rsidR="00EB4AC9">
        <w:t>2 ‘Know the content and how to teach it’</w:t>
      </w:r>
      <w:r>
        <w:t>;</w:t>
      </w:r>
    </w:p>
    <w:p w:rsidR="000972AD" w:rsidRDefault="00EB4AC9">
      <w:pPr>
        <w:pStyle w:val="ListParagraph"/>
        <w:numPr>
          <w:ilvl w:val="0"/>
          <w:numId w:val="40"/>
        </w:numPr>
      </w:pPr>
      <w:r>
        <w:t>3 ‘Plan for and implement effective teaching and learning’</w:t>
      </w:r>
      <w:r w:rsidR="002F19BE">
        <w:t>;</w:t>
      </w:r>
    </w:p>
    <w:p w:rsidR="000972AD" w:rsidRDefault="00EB4AC9">
      <w:pPr>
        <w:pStyle w:val="ListParagraph"/>
        <w:numPr>
          <w:ilvl w:val="0"/>
          <w:numId w:val="40"/>
        </w:numPr>
      </w:pPr>
      <w:r>
        <w:t>6 ‘Engage in professional learning’</w:t>
      </w:r>
      <w:r w:rsidR="002F19BE">
        <w:t>;</w:t>
      </w:r>
      <w:r>
        <w:t xml:space="preserve"> and</w:t>
      </w:r>
    </w:p>
    <w:p w:rsidR="000972AD" w:rsidRDefault="00EB4AC9">
      <w:pPr>
        <w:pStyle w:val="ListParagraph"/>
        <w:numPr>
          <w:ilvl w:val="0"/>
          <w:numId w:val="40"/>
        </w:numPr>
      </w:pPr>
      <w:r>
        <w:t>7 ‘Engage professionally with colleagues, parents/carers and the community’</w:t>
      </w:r>
    </w:p>
    <w:p w:rsidR="000972AD" w:rsidRDefault="000972AD">
      <w:pPr>
        <w:ind w:left="60"/>
      </w:pPr>
    </w:p>
    <w:p w:rsidR="000972AD" w:rsidRDefault="00EB4AC9">
      <w:pPr>
        <w:ind w:left="60"/>
      </w:pPr>
      <w:r>
        <w:t xml:space="preserve">Early career primary teachers were least positive about their </w:t>
      </w:r>
      <w:proofErr w:type="spellStart"/>
      <w:r>
        <w:t>ITE</w:t>
      </w:r>
      <w:proofErr w:type="spellEnd"/>
      <w:r>
        <w:t xml:space="preserve"> courses in regard to Standards 1 (‘Know students and how they learn’) and 5 (‘Assess, provide feedback and report on student learning’).</w:t>
      </w:r>
    </w:p>
    <w:p w:rsidR="006C2E3C" w:rsidRDefault="006C2E3C" w:rsidP="006A73E4">
      <w:pPr>
        <w:pStyle w:val="Caption"/>
        <w:keepNext/>
        <w:spacing w:after="0"/>
      </w:pPr>
      <w:bookmarkStart w:id="753" w:name="_Ref288805940"/>
      <w:bookmarkStart w:id="754" w:name="_Toc289262136"/>
      <w:bookmarkStart w:id="755" w:name="_Toc309975461"/>
      <w:bookmarkStart w:id="756" w:name="_Toc374608743"/>
      <w:bookmarkStart w:id="757" w:name="_Toc374608910"/>
      <w:bookmarkStart w:id="758" w:name="_Toc374609071"/>
      <w:bookmarkStart w:id="759" w:name="_Toc382567050"/>
      <w:bookmarkStart w:id="760" w:name="_Toc384726249"/>
      <w:proofErr w:type="gramStart"/>
      <w:r>
        <w:t xml:space="preserve">Table </w:t>
      </w:r>
      <w:r w:rsidR="003F2304">
        <w:fldChar w:fldCharType="begin"/>
      </w:r>
      <w:r w:rsidR="00A82A86">
        <w:instrText xml:space="preserve"> STYLEREF 1 \s </w:instrText>
      </w:r>
      <w:r w:rsidR="003F2304">
        <w:fldChar w:fldCharType="separate"/>
      </w:r>
      <w:r w:rsidR="006D6ADE">
        <w:rPr>
          <w:noProof/>
        </w:rPr>
        <w:t>8</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6</w:t>
      </w:r>
      <w:r w:rsidR="003F2304">
        <w:fldChar w:fldCharType="end"/>
      </w:r>
      <w:bookmarkEnd w:id="753"/>
      <w:r>
        <w:t xml:space="preserve">: </w:t>
      </w:r>
      <w:r w:rsidRPr="00AB399C">
        <w:t>Early career teachers: perceptions of the helpfulness of their pre-service teacher education course</w:t>
      </w:r>
      <w:bookmarkEnd w:id="754"/>
      <w:bookmarkEnd w:id="755"/>
      <w:bookmarkEnd w:id="756"/>
      <w:bookmarkEnd w:id="757"/>
      <w:bookmarkEnd w:id="758"/>
      <w:bookmarkEnd w:id="759"/>
      <w:bookmarkEnd w:id="760"/>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1E0" w:firstRow="1" w:lastRow="1" w:firstColumn="1" w:lastColumn="1" w:noHBand="0" w:noVBand="0"/>
      </w:tblPr>
      <w:tblGrid>
        <w:gridCol w:w="4452"/>
        <w:gridCol w:w="615"/>
        <w:gridCol w:w="519"/>
        <w:gridCol w:w="510"/>
        <w:gridCol w:w="482"/>
        <w:gridCol w:w="142"/>
        <w:gridCol w:w="600"/>
        <w:gridCol w:w="534"/>
        <w:gridCol w:w="495"/>
        <w:gridCol w:w="548"/>
      </w:tblGrid>
      <w:tr w:rsidR="00EB4AC9" w:rsidRPr="006F450D" w:rsidTr="00EB4AC9">
        <w:tc>
          <w:tcPr>
            <w:tcW w:w="4452" w:type="dxa"/>
            <w:tcBorders>
              <w:top w:val="double" w:sz="4" w:space="0" w:color="auto"/>
            </w:tcBorders>
          </w:tcPr>
          <w:p w:rsidR="00EB4AC9" w:rsidRPr="00BE1C35" w:rsidRDefault="00EB4AC9" w:rsidP="00EB4AC9">
            <w:pPr>
              <w:jc w:val="left"/>
              <w:rPr>
                <w:sz w:val="20"/>
                <w:szCs w:val="20"/>
              </w:rPr>
            </w:pPr>
          </w:p>
        </w:tc>
        <w:tc>
          <w:tcPr>
            <w:tcW w:w="2126" w:type="dxa"/>
            <w:gridSpan w:val="4"/>
            <w:tcBorders>
              <w:top w:val="double" w:sz="4" w:space="0" w:color="auto"/>
              <w:bottom w:val="single" w:sz="4" w:space="0" w:color="auto"/>
            </w:tcBorders>
          </w:tcPr>
          <w:p w:rsidR="00EB4AC9" w:rsidRPr="00BE1C35" w:rsidRDefault="00EB4AC9" w:rsidP="00EB4AC9">
            <w:pPr>
              <w:jc w:val="center"/>
              <w:rPr>
                <w:b/>
                <w:bCs/>
                <w:sz w:val="20"/>
                <w:szCs w:val="20"/>
              </w:rPr>
            </w:pPr>
            <w:r>
              <w:rPr>
                <w:b/>
                <w:bCs/>
                <w:sz w:val="20"/>
                <w:szCs w:val="20"/>
              </w:rPr>
              <w:t>Primary</w:t>
            </w:r>
          </w:p>
        </w:tc>
        <w:tc>
          <w:tcPr>
            <w:tcW w:w="142" w:type="dxa"/>
            <w:tcBorders>
              <w:top w:val="double" w:sz="4" w:space="0" w:color="auto"/>
            </w:tcBorders>
          </w:tcPr>
          <w:p w:rsidR="00EB4AC9" w:rsidRPr="00BE1C35" w:rsidRDefault="00EB4AC9" w:rsidP="00EB4AC9">
            <w:pPr>
              <w:jc w:val="center"/>
              <w:rPr>
                <w:b/>
                <w:bCs/>
                <w:sz w:val="20"/>
                <w:szCs w:val="20"/>
              </w:rPr>
            </w:pPr>
          </w:p>
        </w:tc>
        <w:tc>
          <w:tcPr>
            <w:tcW w:w="2177" w:type="dxa"/>
            <w:gridSpan w:val="4"/>
            <w:tcBorders>
              <w:top w:val="double" w:sz="4" w:space="0" w:color="auto"/>
              <w:bottom w:val="single" w:sz="4" w:space="0" w:color="auto"/>
            </w:tcBorders>
          </w:tcPr>
          <w:p w:rsidR="00EB4AC9" w:rsidRPr="00BE1C35" w:rsidRDefault="00EB4AC9" w:rsidP="00EB4AC9">
            <w:pPr>
              <w:jc w:val="center"/>
              <w:rPr>
                <w:b/>
                <w:bCs/>
                <w:sz w:val="20"/>
                <w:szCs w:val="20"/>
              </w:rPr>
            </w:pPr>
            <w:r>
              <w:rPr>
                <w:b/>
                <w:bCs/>
                <w:sz w:val="20"/>
                <w:szCs w:val="20"/>
              </w:rPr>
              <w:t>Secondary</w:t>
            </w:r>
          </w:p>
        </w:tc>
      </w:tr>
      <w:tr w:rsidR="00EB4AC9" w:rsidRPr="006F450D" w:rsidTr="00EB4AC9">
        <w:tc>
          <w:tcPr>
            <w:tcW w:w="4452" w:type="dxa"/>
            <w:vMerge w:val="restart"/>
          </w:tcPr>
          <w:p w:rsidR="00EB4AC9" w:rsidRPr="00BE1C35" w:rsidRDefault="00EB4AC9" w:rsidP="00EB4AC9">
            <w:pPr>
              <w:jc w:val="left"/>
              <w:rPr>
                <w:sz w:val="20"/>
                <w:szCs w:val="20"/>
              </w:rPr>
            </w:pPr>
          </w:p>
          <w:p w:rsidR="00EB4AC9" w:rsidRPr="00BE1C35" w:rsidRDefault="00EB4AC9" w:rsidP="00EB4AC9">
            <w:pPr>
              <w:jc w:val="left"/>
              <w:rPr>
                <w:sz w:val="20"/>
                <w:szCs w:val="20"/>
              </w:rPr>
            </w:pPr>
          </w:p>
          <w:p w:rsidR="00EB4AC9" w:rsidRPr="00BE1C35" w:rsidRDefault="00EB4AC9" w:rsidP="00EB4AC9">
            <w:pPr>
              <w:jc w:val="left"/>
              <w:rPr>
                <w:b/>
                <w:bCs/>
                <w:sz w:val="20"/>
                <w:szCs w:val="20"/>
              </w:rPr>
            </w:pPr>
            <w:r w:rsidRPr="00BE1C35">
              <w:rPr>
                <w:b/>
                <w:bCs/>
                <w:sz w:val="20"/>
                <w:szCs w:val="20"/>
              </w:rPr>
              <w:t xml:space="preserve">How helpful was your </w:t>
            </w:r>
            <w:r>
              <w:rPr>
                <w:b/>
                <w:bCs/>
                <w:sz w:val="20"/>
                <w:szCs w:val="20"/>
              </w:rPr>
              <w:t xml:space="preserve">initial </w:t>
            </w:r>
            <w:r w:rsidRPr="00BE1C35">
              <w:rPr>
                <w:b/>
                <w:bCs/>
                <w:sz w:val="20"/>
                <w:szCs w:val="20"/>
              </w:rPr>
              <w:t>service teacher education course in preparing you for:</w:t>
            </w:r>
          </w:p>
        </w:tc>
        <w:tc>
          <w:tcPr>
            <w:tcW w:w="1134" w:type="dxa"/>
            <w:gridSpan w:val="2"/>
            <w:tcBorders>
              <w:top w:val="single" w:sz="4" w:space="0" w:color="auto"/>
              <w:bottom w:val="single" w:sz="4" w:space="0" w:color="auto"/>
            </w:tcBorders>
          </w:tcPr>
          <w:p w:rsidR="00EB4AC9" w:rsidRPr="00BE1C35" w:rsidRDefault="00EB4AC9" w:rsidP="00EB4AC9">
            <w:pPr>
              <w:jc w:val="center"/>
              <w:rPr>
                <w:b/>
                <w:bCs/>
                <w:sz w:val="20"/>
                <w:szCs w:val="20"/>
              </w:rPr>
            </w:pPr>
            <w:r w:rsidRPr="00BE1C35">
              <w:rPr>
                <w:b/>
                <w:bCs/>
                <w:sz w:val="20"/>
                <w:szCs w:val="20"/>
              </w:rPr>
              <w:t>Very helpful</w:t>
            </w:r>
            <w:r>
              <w:rPr>
                <w:b/>
                <w:bCs/>
                <w:sz w:val="20"/>
                <w:szCs w:val="20"/>
              </w:rPr>
              <w:t>/ helpful</w:t>
            </w:r>
          </w:p>
        </w:tc>
        <w:tc>
          <w:tcPr>
            <w:tcW w:w="992" w:type="dxa"/>
            <w:gridSpan w:val="2"/>
            <w:tcBorders>
              <w:top w:val="single" w:sz="4" w:space="0" w:color="auto"/>
              <w:bottom w:val="single" w:sz="4" w:space="0" w:color="auto"/>
            </w:tcBorders>
            <w:vAlign w:val="bottom"/>
          </w:tcPr>
          <w:p w:rsidR="00EB4AC9" w:rsidRPr="00BE1C35" w:rsidRDefault="00EB4AC9" w:rsidP="00EB4AC9">
            <w:pPr>
              <w:jc w:val="center"/>
              <w:rPr>
                <w:b/>
                <w:bCs/>
                <w:sz w:val="20"/>
                <w:szCs w:val="20"/>
              </w:rPr>
            </w:pPr>
            <w:r w:rsidRPr="00BE1C35">
              <w:rPr>
                <w:b/>
                <w:bCs/>
                <w:sz w:val="20"/>
                <w:szCs w:val="20"/>
              </w:rPr>
              <w:t>Not helpful</w:t>
            </w:r>
          </w:p>
        </w:tc>
        <w:tc>
          <w:tcPr>
            <w:tcW w:w="142" w:type="dxa"/>
          </w:tcPr>
          <w:p w:rsidR="00EB4AC9" w:rsidRPr="00BE1C35" w:rsidRDefault="00EB4AC9" w:rsidP="00EB4AC9">
            <w:pPr>
              <w:jc w:val="center"/>
              <w:rPr>
                <w:b/>
                <w:bCs/>
                <w:sz w:val="20"/>
                <w:szCs w:val="20"/>
              </w:rPr>
            </w:pPr>
          </w:p>
        </w:tc>
        <w:tc>
          <w:tcPr>
            <w:tcW w:w="1134" w:type="dxa"/>
            <w:gridSpan w:val="2"/>
            <w:tcBorders>
              <w:top w:val="single" w:sz="4" w:space="0" w:color="auto"/>
              <w:bottom w:val="single" w:sz="4" w:space="0" w:color="auto"/>
            </w:tcBorders>
          </w:tcPr>
          <w:p w:rsidR="00EB4AC9" w:rsidRPr="00BE1C35" w:rsidRDefault="00EB4AC9" w:rsidP="00EB4AC9">
            <w:pPr>
              <w:jc w:val="center"/>
              <w:rPr>
                <w:b/>
                <w:bCs/>
                <w:sz w:val="20"/>
                <w:szCs w:val="20"/>
              </w:rPr>
            </w:pPr>
            <w:r w:rsidRPr="00BE1C35">
              <w:rPr>
                <w:b/>
                <w:bCs/>
                <w:sz w:val="20"/>
                <w:szCs w:val="20"/>
              </w:rPr>
              <w:t>Very helpful</w:t>
            </w:r>
            <w:r>
              <w:rPr>
                <w:b/>
                <w:bCs/>
                <w:sz w:val="20"/>
                <w:szCs w:val="20"/>
              </w:rPr>
              <w:t>/ helpful</w:t>
            </w:r>
          </w:p>
        </w:tc>
        <w:tc>
          <w:tcPr>
            <w:tcW w:w="1043" w:type="dxa"/>
            <w:gridSpan w:val="2"/>
            <w:tcBorders>
              <w:top w:val="single" w:sz="4" w:space="0" w:color="auto"/>
              <w:left w:val="nil"/>
              <w:bottom w:val="single" w:sz="4" w:space="0" w:color="auto"/>
            </w:tcBorders>
            <w:vAlign w:val="bottom"/>
          </w:tcPr>
          <w:p w:rsidR="00EB4AC9" w:rsidRPr="00BE1C35" w:rsidRDefault="00EB4AC9" w:rsidP="00EB4AC9">
            <w:pPr>
              <w:jc w:val="center"/>
              <w:rPr>
                <w:b/>
                <w:bCs/>
                <w:sz w:val="20"/>
                <w:szCs w:val="20"/>
              </w:rPr>
            </w:pPr>
            <w:r w:rsidRPr="00BE1C35">
              <w:rPr>
                <w:b/>
                <w:bCs/>
                <w:sz w:val="20"/>
                <w:szCs w:val="20"/>
              </w:rPr>
              <w:t>Not helpful</w:t>
            </w:r>
          </w:p>
        </w:tc>
      </w:tr>
      <w:tr w:rsidR="00EB4AC9" w:rsidRPr="006F450D" w:rsidTr="00EB4AC9">
        <w:tc>
          <w:tcPr>
            <w:tcW w:w="4452" w:type="dxa"/>
            <w:vMerge/>
            <w:tcBorders>
              <w:bottom w:val="single" w:sz="4" w:space="0" w:color="auto"/>
            </w:tcBorders>
          </w:tcPr>
          <w:p w:rsidR="00EB4AC9" w:rsidRPr="00BE1C35" w:rsidRDefault="00EB4AC9" w:rsidP="00EB4AC9">
            <w:pPr>
              <w:jc w:val="left"/>
              <w:rPr>
                <w:sz w:val="20"/>
                <w:szCs w:val="20"/>
              </w:rPr>
            </w:pPr>
          </w:p>
        </w:tc>
        <w:tc>
          <w:tcPr>
            <w:tcW w:w="615" w:type="dxa"/>
            <w:tcBorders>
              <w:top w:val="single" w:sz="4" w:space="0" w:color="auto"/>
              <w:bottom w:val="single" w:sz="4" w:space="0" w:color="auto"/>
            </w:tcBorders>
            <w:vAlign w:val="bottom"/>
          </w:tcPr>
          <w:p w:rsidR="00EB4AC9" w:rsidRPr="00BE1C35" w:rsidRDefault="00EB4AC9" w:rsidP="00EB4AC9">
            <w:pPr>
              <w:jc w:val="center"/>
              <w:rPr>
                <w:b/>
                <w:bCs/>
                <w:sz w:val="20"/>
                <w:szCs w:val="20"/>
              </w:rPr>
            </w:pPr>
            <w:r w:rsidRPr="00BE1C35">
              <w:rPr>
                <w:b/>
                <w:bCs/>
                <w:sz w:val="20"/>
                <w:szCs w:val="20"/>
              </w:rPr>
              <w:t>%</w:t>
            </w:r>
          </w:p>
        </w:tc>
        <w:tc>
          <w:tcPr>
            <w:tcW w:w="519" w:type="dxa"/>
            <w:tcBorders>
              <w:top w:val="single" w:sz="4" w:space="0" w:color="auto"/>
              <w:bottom w:val="single" w:sz="4" w:space="0" w:color="auto"/>
            </w:tcBorders>
            <w:vAlign w:val="bottom"/>
          </w:tcPr>
          <w:p w:rsidR="00EB4AC9" w:rsidRDefault="00183947" w:rsidP="00EB4AC9">
            <w:pPr>
              <w:jc w:val="center"/>
              <w:rPr>
                <w:b/>
                <w:bCs/>
                <w:sz w:val="20"/>
                <w:szCs w:val="20"/>
              </w:rPr>
            </w:pPr>
            <w:r>
              <w:rPr>
                <w:b/>
                <w:bCs/>
                <w:sz w:val="20"/>
                <w:szCs w:val="20"/>
              </w:rPr>
              <w:t>SE</w:t>
            </w:r>
          </w:p>
        </w:tc>
        <w:tc>
          <w:tcPr>
            <w:tcW w:w="510" w:type="dxa"/>
            <w:tcBorders>
              <w:top w:val="single" w:sz="4" w:space="0" w:color="auto"/>
              <w:bottom w:val="single" w:sz="4" w:space="0" w:color="auto"/>
            </w:tcBorders>
            <w:vAlign w:val="bottom"/>
          </w:tcPr>
          <w:p w:rsidR="00EB4AC9" w:rsidRDefault="00EB4AC9" w:rsidP="00EB4AC9">
            <w:pPr>
              <w:jc w:val="center"/>
              <w:rPr>
                <w:b/>
                <w:bCs/>
                <w:sz w:val="20"/>
                <w:szCs w:val="20"/>
              </w:rPr>
            </w:pPr>
            <w:r w:rsidRPr="00BE1C35">
              <w:rPr>
                <w:b/>
                <w:bCs/>
                <w:sz w:val="20"/>
                <w:szCs w:val="20"/>
              </w:rPr>
              <w:t>%</w:t>
            </w:r>
          </w:p>
        </w:tc>
        <w:tc>
          <w:tcPr>
            <w:tcW w:w="482" w:type="dxa"/>
            <w:tcBorders>
              <w:top w:val="single" w:sz="4" w:space="0" w:color="auto"/>
              <w:bottom w:val="single" w:sz="4" w:space="0" w:color="auto"/>
            </w:tcBorders>
            <w:vAlign w:val="bottom"/>
          </w:tcPr>
          <w:p w:rsidR="00EB4AC9" w:rsidRDefault="00183947" w:rsidP="00EB4AC9">
            <w:pPr>
              <w:jc w:val="center"/>
              <w:rPr>
                <w:b/>
                <w:bCs/>
                <w:sz w:val="20"/>
                <w:szCs w:val="20"/>
              </w:rPr>
            </w:pPr>
            <w:r>
              <w:rPr>
                <w:b/>
                <w:bCs/>
                <w:sz w:val="20"/>
                <w:szCs w:val="20"/>
              </w:rPr>
              <w:t>SE</w:t>
            </w:r>
          </w:p>
        </w:tc>
        <w:tc>
          <w:tcPr>
            <w:tcW w:w="142" w:type="dxa"/>
            <w:tcBorders>
              <w:bottom w:val="single" w:sz="4" w:space="0" w:color="auto"/>
            </w:tcBorders>
            <w:vAlign w:val="bottom"/>
          </w:tcPr>
          <w:p w:rsidR="00EB4AC9" w:rsidRDefault="00EB4AC9" w:rsidP="00EB4AC9">
            <w:pPr>
              <w:jc w:val="center"/>
              <w:rPr>
                <w:b/>
                <w:bCs/>
                <w:sz w:val="20"/>
                <w:szCs w:val="20"/>
              </w:rPr>
            </w:pPr>
          </w:p>
        </w:tc>
        <w:tc>
          <w:tcPr>
            <w:tcW w:w="600" w:type="dxa"/>
            <w:tcBorders>
              <w:top w:val="single" w:sz="4" w:space="0" w:color="auto"/>
              <w:bottom w:val="single" w:sz="4" w:space="0" w:color="auto"/>
            </w:tcBorders>
            <w:vAlign w:val="bottom"/>
          </w:tcPr>
          <w:p w:rsidR="00EB4AC9" w:rsidRDefault="00EB4AC9" w:rsidP="00EB4AC9">
            <w:pPr>
              <w:jc w:val="center"/>
              <w:rPr>
                <w:b/>
                <w:bCs/>
                <w:sz w:val="20"/>
                <w:szCs w:val="20"/>
              </w:rPr>
            </w:pPr>
            <w:r w:rsidRPr="00BE1C35">
              <w:rPr>
                <w:b/>
                <w:bCs/>
                <w:sz w:val="20"/>
                <w:szCs w:val="20"/>
              </w:rPr>
              <w:t>%</w:t>
            </w:r>
          </w:p>
        </w:tc>
        <w:tc>
          <w:tcPr>
            <w:tcW w:w="534" w:type="dxa"/>
            <w:tcBorders>
              <w:top w:val="single" w:sz="4" w:space="0" w:color="auto"/>
              <w:bottom w:val="single" w:sz="4" w:space="0" w:color="auto"/>
            </w:tcBorders>
            <w:vAlign w:val="bottom"/>
          </w:tcPr>
          <w:p w:rsidR="00EB4AC9" w:rsidRDefault="00183947" w:rsidP="00EB4AC9">
            <w:pPr>
              <w:jc w:val="center"/>
              <w:rPr>
                <w:b/>
                <w:bCs/>
                <w:sz w:val="20"/>
                <w:szCs w:val="20"/>
              </w:rPr>
            </w:pPr>
            <w:r>
              <w:rPr>
                <w:b/>
                <w:bCs/>
                <w:sz w:val="20"/>
                <w:szCs w:val="20"/>
              </w:rPr>
              <w:t>SE</w:t>
            </w:r>
          </w:p>
        </w:tc>
        <w:tc>
          <w:tcPr>
            <w:tcW w:w="495" w:type="dxa"/>
            <w:tcBorders>
              <w:top w:val="single" w:sz="4" w:space="0" w:color="auto"/>
              <w:left w:val="nil"/>
              <w:bottom w:val="single" w:sz="4" w:space="0" w:color="auto"/>
            </w:tcBorders>
            <w:vAlign w:val="bottom"/>
          </w:tcPr>
          <w:p w:rsidR="00EB4AC9" w:rsidRDefault="00EB4AC9" w:rsidP="00EB4AC9">
            <w:pPr>
              <w:jc w:val="center"/>
              <w:rPr>
                <w:b/>
                <w:bCs/>
                <w:sz w:val="20"/>
                <w:szCs w:val="20"/>
              </w:rPr>
            </w:pPr>
            <w:r w:rsidRPr="00BE1C35">
              <w:rPr>
                <w:b/>
                <w:bCs/>
                <w:sz w:val="20"/>
                <w:szCs w:val="20"/>
              </w:rPr>
              <w:t>%</w:t>
            </w:r>
          </w:p>
        </w:tc>
        <w:tc>
          <w:tcPr>
            <w:tcW w:w="548" w:type="dxa"/>
            <w:tcBorders>
              <w:top w:val="single" w:sz="4" w:space="0" w:color="auto"/>
              <w:left w:val="nil"/>
              <w:bottom w:val="single" w:sz="4" w:space="0" w:color="auto"/>
            </w:tcBorders>
            <w:vAlign w:val="bottom"/>
          </w:tcPr>
          <w:p w:rsidR="00EB4AC9" w:rsidRDefault="00183947" w:rsidP="00EB4AC9">
            <w:pPr>
              <w:jc w:val="center"/>
              <w:rPr>
                <w:b/>
                <w:bCs/>
                <w:sz w:val="20"/>
                <w:szCs w:val="20"/>
              </w:rPr>
            </w:pPr>
            <w:r>
              <w:rPr>
                <w:b/>
                <w:bCs/>
                <w:sz w:val="20"/>
                <w:szCs w:val="20"/>
              </w:rPr>
              <w:t>SE</w:t>
            </w:r>
          </w:p>
        </w:tc>
      </w:tr>
      <w:tr w:rsidR="00EB4AC9" w:rsidRPr="00716F4D" w:rsidTr="00EB4AC9">
        <w:tc>
          <w:tcPr>
            <w:tcW w:w="4452" w:type="dxa"/>
            <w:vAlign w:val="center"/>
          </w:tcPr>
          <w:p w:rsidR="00EB4AC9" w:rsidRPr="00716F4D" w:rsidRDefault="003839C5" w:rsidP="00EB4AC9">
            <w:pPr>
              <w:jc w:val="left"/>
              <w:rPr>
                <w:i/>
                <w:sz w:val="20"/>
                <w:szCs w:val="20"/>
              </w:rPr>
            </w:pPr>
            <w:r w:rsidRPr="003839C5">
              <w:rPr>
                <w:i/>
                <w:sz w:val="20"/>
                <w:szCs w:val="20"/>
              </w:rPr>
              <w:t>1. Know students and how they learn</w:t>
            </w:r>
          </w:p>
        </w:tc>
        <w:tc>
          <w:tcPr>
            <w:tcW w:w="615" w:type="dxa"/>
            <w:vAlign w:val="bottom"/>
          </w:tcPr>
          <w:p w:rsidR="00EB4AC9" w:rsidRPr="00716F4D" w:rsidRDefault="00EB4AC9" w:rsidP="00EB4AC9">
            <w:pPr>
              <w:jc w:val="center"/>
              <w:rPr>
                <w:i/>
                <w:sz w:val="20"/>
                <w:szCs w:val="20"/>
              </w:rPr>
            </w:pPr>
          </w:p>
        </w:tc>
        <w:tc>
          <w:tcPr>
            <w:tcW w:w="519" w:type="dxa"/>
            <w:vAlign w:val="bottom"/>
          </w:tcPr>
          <w:p w:rsidR="00EB4AC9" w:rsidRPr="00716F4D" w:rsidRDefault="00EB4AC9" w:rsidP="00EB4AC9">
            <w:pPr>
              <w:jc w:val="center"/>
              <w:rPr>
                <w:i/>
                <w:sz w:val="20"/>
                <w:szCs w:val="20"/>
              </w:rPr>
            </w:pPr>
          </w:p>
        </w:tc>
        <w:tc>
          <w:tcPr>
            <w:tcW w:w="510" w:type="dxa"/>
            <w:vAlign w:val="bottom"/>
          </w:tcPr>
          <w:p w:rsidR="00EB4AC9" w:rsidRPr="00716F4D" w:rsidRDefault="00EB4AC9" w:rsidP="00EB4AC9">
            <w:pPr>
              <w:jc w:val="center"/>
              <w:rPr>
                <w:i/>
                <w:sz w:val="20"/>
                <w:szCs w:val="20"/>
              </w:rPr>
            </w:pPr>
          </w:p>
        </w:tc>
        <w:tc>
          <w:tcPr>
            <w:tcW w:w="482" w:type="dxa"/>
            <w:vAlign w:val="bottom"/>
          </w:tcPr>
          <w:p w:rsidR="00EB4AC9" w:rsidRPr="00716F4D" w:rsidRDefault="00EB4AC9" w:rsidP="00EB4AC9">
            <w:pPr>
              <w:jc w:val="center"/>
              <w:rPr>
                <w:i/>
                <w:sz w:val="20"/>
                <w:szCs w:val="20"/>
              </w:rPr>
            </w:pPr>
          </w:p>
        </w:tc>
        <w:tc>
          <w:tcPr>
            <w:tcW w:w="142" w:type="dxa"/>
            <w:vAlign w:val="bottom"/>
          </w:tcPr>
          <w:p w:rsidR="00EB4AC9" w:rsidRPr="00716F4D" w:rsidRDefault="00EB4AC9" w:rsidP="00EB4AC9">
            <w:pPr>
              <w:jc w:val="center"/>
              <w:rPr>
                <w:i/>
                <w:sz w:val="20"/>
                <w:szCs w:val="20"/>
              </w:rPr>
            </w:pPr>
          </w:p>
        </w:tc>
        <w:tc>
          <w:tcPr>
            <w:tcW w:w="600" w:type="dxa"/>
            <w:vAlign w:val="bottom"/>
          </w:tcPr>
          <w:p w:rsidR="00EB4AC9" w:rsidRPr="00716F4D" w:rsidRDefault="00EB4AC9" w:rsidP="00EB4AC9">
            <w:pPr>
              <w:jc w:val="center"/>
              <w:rPr>
                <w:i/>
                <w:sz w:val="20"/>
                <w:szCs w:val="20"/>
              </w:rPr>
            </w:pPr>
          </w:p>
        </w:tc>
        <w:tc>
          <w:tcPr>
            <w:tcW w:w="534" w:type="dxa"/>
            <w:vAlign w:val="bottom"/>
          </w:tcPr>
          <w:p w:rsidR="00EB4AC9" w:rsidRPr="00716F4D" w:rsidRDefault="00EB4AC9" w:rsidP="00EB4AC9">
            <w:pPr>
              <w:jc w:val="center"/>
              <w:rPr>
                <w:i/>
                <w:sz w:val="20"/>
                <w:szCs w:val="20"/>
              </w:rPr>
            </w:pPr>
          </w:p>
        </w:tc>
        <w:tc>
          <w:tcPr>
            <w:tcW w:w="495" w:type="dxa"/>
            <w:tcBorders>
              <w:left w:val="nil"/>
            </w:tcBorders>
            <w:vAlign w:val="bottom"/>
          </w:tcPr>
          <w:p w:rsidR="00EB4AC9" w:rsidRPr="00716F4D" w:rsidRDefault="00EB4AC9" w:rsidP="00EB4AC9">
            <w:pPr>
              <w:jc w:val="center"/>
              <w:rPr>
                <w:i/>
                <w:sz w:val="20"/>
                <w:szCs w:val="20"/>
              </w:rPr>
            </w:pPr>
          </w:p>
        </w:tc>
        <w:tc>
          <w:tcPr>
            <w:tcW w:w="548" w:type="dxa"/>
            <w:tcBorders>
              <w:left w:val="nil"/>
            </w:tcBorders>
            <w:vAlign w:val="bottom"/>
          </w:tcPr>
          <w:p w:rsidR="00EB4AC9" w:rsidRPr="00716F4D" w:rsidRDefault="00EB4AC9" w:rsidP="00EB4AC9">
            <w:pPr>
              <w:jc w:val="center"/>
              <w:rPr>
                <w:i/>
                <w:sz w:val="20"/>
                <w:szCs w:val="20"/>
              </w:rPr>
            </w:pPr>
          </w:p>
        </w:tc>
      </w:tr>
      <w:tr w:rsidR="00EB4AC9" w:rsidRPr="006F450D" w:rsidTr="00EB4AC9">
        <w:tc>
          <w:tcPr>
            <w:tcW w:w="4452" w:type="dxa"/>
            <w:vAlign w:val="center"/>
          </w:tcPr>
          <w:p w:rsidR="00EB4AC9" w:rsidRPr="00F22040" w:rsidRDefault="00EB4AC9" w:rsidP="00EB4AC9">
            <w:pPr>
              <w:jc w:val="left"/>
              <w:rPr>
                <w:sz w:val="20"/>
                <w:szCs w:val="20"/>
              </w:rPr>
            </w:pPr>
            <w:r w:rsidRPr="00D20A10">
              <w:rPr>
                <w:sz w:val="20"/>
                <w:szCs w:val="20"/>
              </w:rPr>
              <w:t>Teaching students with a wide range of backgrounds and abilities</w:t>
            </w:r>
          </w:p>
        </w:tc>
        <w:tc>
          <w:tcPr>
            <w:tcW w:w="615" w:type="dxa"/>
            <w:vAlign w:val="bottom"/>
          </w:tcPr>
          <w:p w:rsidR="00EB4AC9" w:rsidRPr="00BE1C35" w:rsidRDefault="00EB4AC9" w:rsidP="00EB4AC9">
            <w:pPr>
              <w:jc w:val="center"/>
              <w:rPr>
                <w:sz w:val="20"/>
                <w:szCs w:val="20"/>
              </w:rPr>
            </w:pPr>
            <w:r>
              <w:rPr>
                <w:sz w:val="20"/>
                <w:szCs w:val="20"/>
              </w:rPr>
              <w:t>46.2</w:t>
            </w:r>
          </w:p>
        </w:tc>
        <w:tc>
          <w:tcPr>
            <w:tcW w:w="519" w:type="dxa"/>
            <w:vAlign w:val="bottom"/>
          </w:tcPr>
          <w:p w:rsidR="00EB4AC9" w:rsidRPr="00BE1C35" w:rsidRDefault="00EB4AC9" w:rsidP="00EB4AC9">
            <w:pPr>
              <w:jc w:val="center"/>
              <w:rPr>
                <w:sz w:val="20"/>
                <w:szCs w:val="20"/>
              </w:rPr>
            </w:pPr>
            <w:r>
              <w:rPr>
                <w:sz w:val="20"/>
                <w:szCs w:val="20"/>
              </w:rPr>
              <w:t>2.4</w:t>
            </w:r>
          </w:p>
        </w:tc>
        <w:tc>
          <w:tcPr>
            <w:tcW w:w="510" w:type="dxa"/>
            <w:vAlign w:val="bottom"/>
          </w:tcPr>
          <w:p w:rsidR="00EB4AC9" w:rsidRDefault="00EB4AC9" w:rsidP="00EB4AC9">
            <w:pPr>
              <w:jc w:val="center"/>
              <w:rPr>
                <w:sz w:val="20"/>
                <w:szCs w:val="20"/>
              </w:rPr>
            </w:pPr>
            <w:r>
              <w:rPr>
                <w:sz w:val="20"/>
                <w:szCs w:val="20"/>
              </w:rPr>
              <w:t>9.3</w:t>
            </w:r>
          </w:p>
        </w:tc>
        <w:tc>
          <w:tcPr>
            <w:tcW w:w="482" w:type="dxa"/>
            <w:vAlign w:val="bottom"/>
          </w:tcPr>
          <w:p w:rsidR="00EB4AC9" w:rsidRDefault="00EB4AC9" w:rsidP="00EB4AC9">
            <w:pPr>
              <w:jc w:val="center"/>
              <w:rPr>
                <w:sz w:val="20"/>
                <w:szCs w:val="20"/>
              </w:rPr>
            </w:pPr>
            <w:r>
              <w:rPr>
                <w:sz w:val="20"/>
                <w:szCs w:val="20"/>
              </w:rPr>
              <w:t>1.2</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43.4</w:t>
            </w:r>
          </w:p>
        </w:tc>
        <w:tc>
          <w:tcPr>
            <w:tcW w:w="534" w:type="dxa"/>
            <w:vAlign w:val="bottom"/>
          </w:tcPr>
          <w:p w:rsidR="00EB4AC9" w:rsidRDefault="00EB4AC9" w:rsidP="00EB4AC9">
            <w:pPr>
              <w:jc w:val="center"/>
              <w:rPr>
                <w:sz w:val="20"/>
                <w:szCs w:val="20"/>
              </w:rPr>
            </w:pPr>
            <w:r>
              <w:rPr>
                <w:sz w:val="20"/>
                <w:szCs w:val="20"/>
              </w:rPr>
              <w:t>1.5</w:t>
            </w:r>
          </w:p>
        </w:tc>
        <w:tc>
          <w:tcPr>
            <w:tcW w:w="495" w:type="dxa"/>
            <w:tcBorders>
              <w:left w:val="nil"/>
            </w:tcBorders>
            <w:vAlign w:val="bottom"/>
          </w:tcPr>
          <w:p w:rsidR="00EB4AC9" w:rsidRDefault="00EB4AC9" w:rsidP="00EB4AC9">
            <w:pPr>
              <w:jc w:val="center"/>
              <w:rPr>
                <w:sz w:val="20"/>
                <w:szCs w:val="20"/>
              </w:rPr>
            </w:pPr>
            <w:r>
              <w:rPr>
                <w:sz w:val="20"/>
                <w:szCs w:val="20"/>
              </w:rPr>
              <w:t>13.2</w:t>
            </w:r>
          </w:p>
        </w:tc>
        <w:tc>
          <w:tcPr>
            <w:tcW w:w="548" w:type="dxa"/>
            <w:tcBorders>
              <w:left w:val="nil"/>
            </w:tcBorders>
            <w:vAlign w:val="bottom"/>
          </w:tcPr>
          <w:p w:rsidR="00EB4AC9" w:rsidRDefault="00EB4AC9" w:rsidP="00EB4AC9">
            <w:pPr>
              <w:jc w:val="center"/>
              <w:rPr>
                <w:sz w:val="20"/>
                <w:szCs w:val="20"/>
              </w:rPr>
            </w:pPr>
            <w:r>
              <w:rPr>
                <w:sz w:val="20"/>
                <w:szCs w:val="20"/>
              </w:rPr>
              <w:t>1.0</w:t>
            </w:r>
          </w:p>
        </w:tc>
      </w:tr>
      <w:tr w:rsidR="00EB4AC9" w:rsidRPr="006F450D" w:rsidTr="00716F4D">
        <w:tc>
          <w:tcPr>
            <w:tcW w:w="4452" w:type="dxa"/>
            <w:vAlign w:val="center"/>
          </w:tcPr>
          <w:p w:rsidR="00EB4AC9" w:rsidRPr="00F22040" w:rsidRDefault="00EB4AC9" w:rsidP="00EB4AC9">
            <w:pPr>
              <w:jc w:val="left"/>
              <w:rPr>
                <w:sz w:val="20"/>
                <w:szCs w:val="20"/>
              </w:rPr>
            </w:pPr>
            <w:r w:rsidRPr="00D20A10">
              <w:rPr>
                <w:sz w:val="20"/>
                <w:szCs w:val="20"/>
              </w:rPr>
              <w:t>Supporting students with disabilities</w:t>
            </w:r>
          </w:p>
        </w:tc>
        <w:tc>
          <w:tcPr>
            <w:tcW w:w="615" w:type="dxa"/>
            <w:vAlign w:val="bottom"/>
          </w:tcPr>
          <w:p w:rsidR="00EB4AC9" w:rsidRPr="00BE1C35" w:rsidRDefault="00EB4AC9" w:rsidP="00EB4AC9">
            <w:pPr>
              <w:jc w:val="center"/>
              <w:rPr>
                <w:sz w:val="20"/>
                <w:szCs w:val="20"/>
              </w:rPr>
            </w:pPr>
            <w:r>
              <w:rPr>
                <w:sz w:val="20"/>
                <w:szCs w:val="20"/>
              </w:rPr>
              <w:t>27.9</w:t>
            </w:r>
          </w:p>
        </w:tc>
        <w:tc>
          <w:tcPr>
            <w:tcW w:w="519" w:type="dxa"/>
            <w:vAlign w:val="bottom"/>
          </w:tcPr>
          <w:p w:rsidR="00EB4AC9" w:rsidRPr="00BE1C35" w:rsidRDefault="00EB4AC9" w:rsidP="00EB4AC9">
            <w:pPr>
              <w:jc w:val="center"/>
              <w:rPr>
                <w:sz w:val="20"/>
                <w:szCs w:val="20"/>
              </w:rPr>
            </w:pPr>
            <w:r>
              <w:rPr>
                <w:sz w:val="20"/>
                <w:szCs w:val="20"/>
              </w:rPr>
              <w:t>2.9</w:t>
            </w:r>
          </w:p>
        </w:tc>
        <w:tc>
          <w:tcPr>
            <w:tcW w:w="510" w:type="dxa"/>
            <w:vAlign w:val="bottom"/>
          </w:tcPr>
          <w:p w:rsidR="00EB4AC9" w:rsidRDefault="00EB4AC9" w:rsidP="00EB4AC9">
            <w:pPr>
              <w:jc w:val="center"/>
              <w:rPr>
                <w:sz w:val="20"/>
                <w:szCs w:val="20"/>
              </w:rPr>
            </w:pPr>
            <w:r>
              <w:rPr>
                <w:sz w:val="20"/>
                <w:szCs w:val="20"/>
              </w:rPr>
              <w:t>21.9</w:t>
            </w:r>
          </w:p>
        </w:tc>
        <w:tc>
          <w:tcPr>
            <w:tcW w:w="482" w:type="dxa"/>
            <w:vAlign w:val="bottom"/>
          </w:tcPr>
          <w:p w:rsidR="00EB4AC9" w:rsidRDefault="00EB4AC9" w:rsidP="00EB4AC9">
            <w:pPr>
              <w:jc w:val="center"/>
              <w:rPr>
                <w:sz w:val="20"/>
                <w:szCs w:val="20"/>
              </w:rPr>
            </w:pPr>
            <w:r>
              <w:rPr>
                <w:sz w:val="20"/>
                <w:szCs w:val="20"/>
              </w:rPr>
              <w:t>2.1</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33.0</w:t>
            </w:r>
          </w:p>
        </w:tc>
        <w:tc>
          <w:tcPr>
            <w:tcW w:w="534" w:type="dxa"/>
            <w:vAlign w:val="bottom"/>
          </w:tcPr>
          <w:p w:rsidR="00EB4AC9" w:rsidRDefault="00EB4AC9" w:rsidP="00EB4AC9">
            <w:pPr>
              <w:jc w:val="center"/>
              <w:rPr>
                <w:sz w:val="20"/>
                <w:szCs w:val="20"/>
              </w:rPr>
            </w:pPr>
            <w:r>
              <w:rPr>
                <w:sz w:val="20"/>
                <w:szCs w:val="20"/>
              </w:rPr>
              <w:t>1.8</w:t>
            </w:r>
          </w:p>
        </w:tc>
        <w:tc>
          <w:tcPr>
            <w:tcW w:w="495" w:type="dxa"/>
            <w:tcBorders>
              <w:left w:val="nil"/>
            </w:tcBorders>
            <w:vAlign w:val="bottom"/>
          </w:tcPr>
          <w:p w:rsidR="00EB4AC9" w:rsidRDefault="00EB4AC9" w:rsidP="00EB4AC9">
            <w:pPr>
              <w:jc w:val="center"/>
              <w:rPr>
                <w:sz w:val="20"/>
                <w:szCs w:val="20"/>
              </w:rPr>
            </w:pPr>
            <w:r>
              <w:rPr>
                <w:sz w:val="20"/>
                <w:szCs w:val="20"/>
              </w:rPr>
              <w:t>23.1</w:t>
            </w:r>
          </w:p>
        </w:tc>
        <w:tc>
          <w:tcPr>
            <w:tcW w:w="548" w:type="dxa"/>
            <w:tcBorders>
              <w:left w:val="nil"/>
            </w:tcBorders>
            <w:vAlign w:val="bottom"/>
          </w:tcPr>
          <w:p w:rsidR="00EB4AC9" w:rsidRDefault="00EB4AC9" w:rsidP="00EB4AC9">
            <w:pPr>
              <w:jc w:val="center"/>
              <w:rPr>
                <w:sz w:val="20"/>
                <w:szCs w:val="20"/>
              </w:rPr>
            </w:pPr>
            <w:r>
              <w:rPr>
                <w:sz w:val="20"/>
                <w:szCs w:val="20"/>
              </w:rPr>
              <w:t>1.4</w:t>
            </w:r>
          </w:p>
        </w:tc>
      </w:tr>
      <w:tr w:rsidR="00EB4AC9" w:rsidRPr="006F450D" w:rsidTr="00716F4D">
        <w:tc>
          <w:tcPr>
            <w:tcW w:w="4452" w:type="dxa"/>
            <w:tcBorders>
              <w:bottom w:val="single" w:sz="4" w:space="0" w:color="auto"/>
            </w:tcBorders>
            <w:vAlign w:val="center"/>
          </w:tcPr>
          <w:p w:rsidR="00EB4AC9" w:rsidRPr="00F22040" w:rsidRDefault="00EB4AC9" w:rsidP="00EB4AC9">
            <w:pPr>
              <w:jc w:val="left"/>
              <w:rPr>
                <w:sz w:val="20"/>
                <w:szCs w:val="20"/>
              </w:rPr>
            </w:pPr>
            <w:r w:rsidRPr="00D20A10">
              <w:rPr>
                <w:sz w:val="20"/>
                <w:szCs w:val="20"/>
              </w:rPr>
              <w:t>Teaching Aboriginal and Torres Strait Islander students</w:t>
            </w:r>
          </w:p>
        </w:tc>
        <w:tc>
          <w:tcPr>
            <w:tcW w:w="615" w:type="dxa"/>
            <w:tcBorders>
              <w:bottom w:val="single" w:sz="4" w:space="0" w:color="auto"/>
            </w:tcBorders>
            <w:vAlign w:val="bottom"/>
          </w:tcPr>
          <w:p w:rsidR="00EB4AC9" w:rsidRPr="00BE1C35" w:rsidRDefault="00EB4AC9" w:rsidP="00EB4AC9">
            <w:pPr>
              <w:jc w:val="center"/>
              <w:rPr>
                <w:sz w:val="20"/>
                <w:szCs w:val="20"/>
              </w:rPr>
            </w:pPr>
            <w:r>
              <w:rPr>
                <w:sz w:val="20"/>
                <w:szCs w:val="20"/>
              </w:rPr>
              <w:t>23.5</w:t>
            </w:r>
          </w:p>
        </w:tc>
        <w:tc>
          <w:tcPr>
            <w:tcW w:w="519" w:type="dxa"/>
            <w:tcBorders>
              <w:bottom w:val="single" w:sz="4" w:space="0" w:color="auto"/>
            </w:tcBorders>
            <w:vAlign w:val="bottom"/>
          </w:tcPr>
          <w:p w:rsidR="00EB4AC9" w:rsidRPr="00BE1C35" w:rsidRDefault="00EB4AC9" w:rsidP="00EB4AC9">
            <w:pPr>
              <w:jc w:val="center"/>
              <w:rPr>
                <w:sz w:val="20"/>
                <w:szCs w:val="20"/>
              </w:rPr>
            </w:pPr>
            <w:r>
              <w:rPr>
                <w:sz w:val="20"/>
                <w:szCs w:val="20"/>
              </w:rPr>
              <w:t>2.6</w:t>
            </w:r>
          </w:p>
        </w:tc>
        <w:tc>
          <w:tcPr>
            <w:tcW w:w="510" w:type="dxa"/>
            <w:tcBorders>
              <w:bottom w:val="single" w:sz="4" w:space="0" w:color="auto"/>
            </w:tcBorders>
            <w:vAlign w:val="bottom"/>
          </w:tcPr>
          <w:p w:rsidR="00EB4AC9" w:rsidRDefault="00EB4AC9" w:rsidP="00EB4AC9">
            <w:pPr>
              <w:jc w:val="center"/>
              <w:rPr>
                <w:sz w:val="20"/>
                <w:szCs w:val="20"/>
              </w:rPr>
            </w:pPr>
            <w:r>
              <w:rPr>
                <w:sz w:val="20"/>
                <w:szCs w:val="20"/>
              </w:rPr>
              <w:t>28.4</w:t>
            </w:r>
          </w:p>
        </w:tc>
        <w:tc>
          <w:tcPr>
            <w:tcW w:w="482" w:type="dxa"/>
            <w:tcBorders>
              <w:bottom w:val="single" w:sz="4" w:space="0" w:color="auto"/>
            </w:tcBorders>
            <w:vAlign w:val="bottom"/>
          </w:tcPr>
          <w:p w:rsidR="00EB4AC9" w:rsidRDefault="00EB4AC9" w:rsidP="00EB4AC9">
            <w:pPr>
              <w:jc w:val="center"/>
              <w:rPr>
                <w:sz w:val="20"/>
                <w:szCs w:val="20"/>
              </w:rPr>
            </w:pPr>
            <w:r>
              <w:rPr>
                <w:sz w:val="20"/>
                <w:szCs w:val="20"/>
              </w:rPr>
              <w:t>2.2</w:t>
            </w:r>
          </w:p>
        </w:tc>
        <w:tc>
          <w:tcPr>
            <w:tcW w:w="142" w:type="dxa"/>
            <w:tcBorders>
              <w:bottom w:val="single" w:sz="4" w:space="0" w:color="auto"/>
            </w:tcBorders>
            <w:vAlign w:val="bottom"/>
          </w:tcPr>
          <w:p w:rsidR="00EB4AC9" w:rsidRDefault="00EB4AC9" w:rsidP="00EB4AC9">
            <w:pPr>
              <w:jc w:val="center"/>
              <w:rPr>
                <w:sz w:val="20"/>
                <w:szCs w:val="20"/>
              </w:rPr>
            </w:pPr>
          </w:p>
        </w:tc>
        <w:tc>
          <w:tcPr>
            <w:tcW w:w="600" w:type="dxa"/>
            <w:tcBorders>
              <w:bottom w:val="single" w:sz="4" w:space="0" w:color="auto"/>
            </w:tcBorders>
            <w:vAlign w:val="bottom"/>
          </w:tcPr>
          <w:p w:rsidR="00EB4AC9" w:rsidRDefault="00EB4AC9" w:rsidP="00EB4AC9">
            <w:pPr>
              <w:jc w:val="center"/>
              <w:rPr>
                <w:sz w:val="20"/>
                <w:szCs w:val="20"/>
              </w:rPr>
            </w:pPr>
            <w:r>
              <w:rPr>
                <w:sz w:val="20"/>
                <w:szCs w:val="20"/>
              </w:rPr>
              <w:t>28.0</w:t>
            </w:r>
          </w:p>
        </w:tc>
        <w:tc>
          <w:tcPr>
            <w:tcW w:w="534" w:type="dxa"/>
            <w:tcBorders>
              <w:bottom w:val="single" w:sz="4" w:space="0" w:color="auto"/>
            </w:tcBorders>
            <w:vAlign w:val="bottom"/>
          </w:tcPr>
          <w:p w:rsidR="00EB4AC9" w:rsidRDefault="00EB4AC9" w:rsidP="00EB4AC9">
            <w:pPr>
              <w:jc w:val="center"/>
              <w:rPr>
                <w:sz w:val="20"/>
                <w:szCs w:val="20"/>
              </w:rPr>
            </w:pPr>
            <w:r>
              <w:rPr>
                <w:sz w:val="20"/>
                <w:szCs w:val="20"/>
              </w:rPr>
              <w:t>2.1</w:t>
            </w:r>
          </w:p>
        </w:tc>
        <w:tc>
          <w:tcPr>
            <w:tcW w:w="495" w:type="dxa"/>
            <w:tcBorders>
              <w:left w:val="nil"/>
              <w:bottom w:val="single" w:sz="4" w:space="0" w:color="auto"/>
            </w:tcBorders>
            <w:vAlign w:val="bottom"/>
          </w:tcPr>
          <w:p w:rsidR="00EB4AC9" w:rsidRDefault="00EB4AC9" w:rsidP="00EB4AC9">
            <w:pPr>
              <w:jc w:val="center"/>
              <w:rPr>
                <w:sz w:val="20"/>
                <w:szCs w:val="20"/>
              </w:rPr>
            </w:pPr>
            <w:r>
              <w:rPr>
                <w:sz w:val="20"/>
                <w:szCs w:val="20"/>
              </w:rPr>
              <w:t>31.7</w:t>
            </w:r>
          </w:p>
        </w:tc>
        <w:tc>
          <w:tcPr>
            <w:tcW w:w="548" w:type="dxa"/>
            <w:tcBorders>
              <w:left w:val="nil"/>
              <w:bottom w:val="single" w:sz="4" w:space="0" w:color="auto"/>
            </w:tcBorders>
            <w:vAlign w:val="bottom"/>
          </w:tcPr>
          <w:p w:rsidR="00EB4AC9" w:rsidRDefault="00EB4AC9" w:rsidP="00EB4AC9">
            <w:pPr>
              <w:jc w:val="center"/>
              <w:rPr>
                <w:sz w:val="20"/>
                <w:szCs w:val="20"/>
              </w:rPr>
            </w:pPr>
            <w:r>
              <w:rPr>
                <w:sz w:val="20"/>
                <w:szCs w:val="20"/>
              </w:rPr>
              <w:t>1.7</w:t>
            </w:r>
          </w:p>
        </w:tc>
      </w:tr>
      <w:tr w:rsidR="00EB4AC9" w:rsidRPr="00716F4D" w:rsidTr="00716F4D">
        <w:tc>
          <w:tcPr>
            <w:tcW w:w="4452" w:type="dxa"/>
            <w:tcBorders>
              <w:top w:val="single" w:sz="4" w:space="0" w:color="auto"/>
            </w:tcBorders>
            <w:vAlign w:val="center"/>
          </w:tcPr>
          <w:p w:rsidR="00EB4AC9" w:rsidRPr="00716F4D" w:rsidRDefault="003839C5" w:rsidP="00EB4AC9">
            <w:pPr>
              <w:jc w:val="left"/>
              <w:rPr>
                <w:i/>
                <w:sz w:val="20"/>
                <w:szCs w:val="20"/>
              </w:rPr>
            </w:pPr>
            <w:r w:rsidRPr="003839C5">
              <w:rPr>
                <w:i/>
                <w:sz w:val="20"/>
                <w:szCs w:val="20"/>
              </w:rPr>
              <w:t>2. Know the content and how to teach it</w:t>
            </w:r>
          </w:p>
        </w:tc>
        <w:tc>
          <w:tcPr>
            <w:tcW w:w="615" w:type="dxa"/>
            <w:tcBorders>
              <w:top w:val="single" w:sz="4" w:space="0" w:color="auto"/>
            </w:tcBorders>
            <w:vAlign w:val="bottom"/>
          </w:tcPr>
          <w:p w:rsidR="00EB4AC9" w:rsidRPr="00716F4D" w:rsidRDefault="00EB4AC9" w:rsidP="00EB4AC9">
            <w:pPr>
              <w:jc w:val="center"/>
              <w:rPr>
                <w:i/>
                <w:sz w:val="20"/>
                <w:szCs w:val="20"/>
              </w:rPr>
            </w:pPr>
          </w:p>
        </w:tc>
        <w:tc>
          <w:tcPr>
            <w:tcW w:w="519" w:type="dxa"/>
            <w:tcBorders>
              <w:top w:val="single" w:sz="4" w:space="0" w:color="auto"/>
            </w:tcBorders>
            <w:vAlign w:val="bottom"/>
          </w:tcPr>
          <w:p w:rsidR="00EB4AC9" w:rsidRPr="00716F4D" w:rsidRDefault="00EB4AC9" w:rsidP="00EB4AC9">
            <w:pPr>
              <w:jc w:val="center"/>
              <w:rPr>
                <w:i/>
                <w:sz w:val="20"/>
                <w:szCs w:val="20"/>
              </w:rPr>
            </w:pPr>
          </w:p>
        </w:tc>
        <w:tc>
          <w:tcPr>
            <w:tcW w:w="510" w:type="dxa"/>
            <w:tcBorders>
              <w:top w:val="single" w:sz="4" w:space="0" w:color="auto"/>
            </w:tcBorders>
            <w:vAlign w:val="bottom"/>
          </w:tcPr>
          <w:p w:rsidR="00EB4AC9" w:rsidRPr="00716F4D" w:rsidRDefault="00EB4AC9" w:rsidP="00EB4AC9">
            <w:pPr>
              <w:jc w:val="center"/>
              <w:rPr>
                <w:i/>
                <w:sz w:val="20"/>
                <w:szCs w:val="20"/>
              </w:rPr>
            </w:pPr>
          </w:p>
        </w:tc>
        <w:tc>
          <w:tcPr>
            <w:tcW w:w="482" w:type="dxa"/>
            <w:tcBorders>
              <w:top w:val="single" w:sz="4" w:space="0" w:color="auto"/>
            </w:tcBorders>
            <w:vAlign w:val="bottom"/>
          </w:tcPr>
          <w:p w:rsidR="00EB4AC9" w:rsidRPr="00716F4D" w:rsidRDefault="00EB4AC9" w:rsidP="00EB4AC9">
            <w:pPr>
              <w:jc w:val="center"/>
              <w:rPr>
                <w:i/>
                <w:sz w:val="20"/>
                <w:szCs w:val="20"/>
              </w:rPr>
            </w:pPr>
          </w:p>
        </w:tc>
        <w:tc>
          <w:tcPr>
            <w:tcW w:w="142" w:type="dxa"/>
            <w:tcBorders>
              <w:top w:val="single" w:sz="4" w:space="0" w:color="auto"/>
            </w:tcBorders>
            <w:vAlign w:val="bottom"/>
          </w:tcPr>
          <w:p w:rsidR="00EB4AC9" w:rsidRPr="00716F4D" w:rsidRDefault="00EB4AC9" w:rsidP="00EB4AC9">
            <w:pPr>
              <w:jc w:val="center"/>
              <w:rPr>
                <w:i/>
                <w:sz w:val="20"/>
                <w:szCs w:val="20"/>
              </w:rPr>
            </w:pPr>
          </w:p>
        </w:tc>
        <w:tc>
          <w:tcPr>
            <w:tcW w:w="600" w:type="dxa"/>
            <w:tcBorders>
              <w:top w:val="single" w:sz="4" w:space="0" w:color="auto"/>
            </w:tcBorders>
            <w:vAlign w:val="bottom"/>
          </w:tcPr>
          <w:p w:rsidR="00EB4AC9" w:rsidRPr="00716F4D" w:rsidRDefault="00EB4AC9" w:rsidP="00EB4AC9">
            <w:pPr>
              <w:jc w:val="center"/>
              <w:rPr>
                <w:i/>
                <w:sz w:val="20"/>
                <w:szCs w:val="20"/>
              </w:rPr>
            </w:pPr>
          </w:p>
        </w:tc>
        <w:tc>
          <w:tcPr>
            <w:tcW w:w="534" w:type="dxa"/>
            <w:tcBorders>
              <w:top w:val="single" w:sz="4" w:space="0" w:color="auto"/>
            </w:tcBorders>
            <w:vAlign w:val="bottom"/>
          </w:tcPr>
          <w:p w:rsidR="00EB4AC9" w:rsidRPr="00716F4D" w:rsidRDefault="00EB4AC9" w:rsidP="00EB4AC9">
            <w:pPr>
              <w:jc w:val="center"/>
              <w:rPr>
                <w:i/>
                <w:sz w:val="20"/>
                <w:szCs w:val="20"/>
              </w:rPr>
            </w:pPr>
          </w:p>
        </w:tc>
        <w:tc>
          <w:tcPr>
            <w:tcW w:w="495" w:type="dxa"/>
            <w:tcBorders>
              <w:top w:val="single" w:sz="4" w:space="0" w:color="auto"/>
              <w:left w:val="nil"/>
            </w:tcBorders>
            <w:vAlign w:val="bottom"/>
          </w:tcPr>
          <w:p w:rsidR="00EB4AC9" w:rsidRPr="00716F4D" w:rsidRDefault="00EB4AC9" w:rsidP="00EB4AC9">
            <w:pPr>
              <w:jc w:val="center"/>
              <w:rPr>
                <w:i/>
                <w:sz w:val="20"/>
                <w:szCs w:val="20"/>
              </w:rPr>
            </w:pPr>
          </w:p>
        </w:tc>
        <w:tc>
          <w:tcPr>
            <w:tcW w:w="548" w:type="dxa"/>
            <w:tcBorders>
              <w:top w:val="single" w:sz="4" w:space="0" w:color="auto"/>
              <w:left w:val="nil"/>
            </w:tcBorders>
            <w:vAlign w:val="bottom"/>
          </w:tcPr>
          <w:p w:rsidR="00EB4AC9" w:rsidRPr="00716F4D" w:rsidRDefault="00EB4AC9" w:rsidP="00EB4AC9">
            <w:pPr>
              <w:jc w:val="center"/>
              <w:rPr>
                <w:i/>
                <w:sz w:val="20"/>
                <w:szCs w:val="20"/>
              </w:rPr>
            </w:pPr>
          </w:p>
        </w:tc>
      </w:tr>
      <w:tr w:rsidR="00EB4AC9" w:rsidRPr="006F450D" w:rsidTr="00EB4AC9">
        <w:tc>
          <w:tcPr>
            <w:tcW w:w="4452" w:type="dxa"/>
            <w:vAlign w:val="center"/>
          </w:tcPr>
          <w:p w:rsidR="00EB4AC9" w:rsidRPr="00F22040" w:rsidRDefault="00EB4AC9" w:rsidP="00EB4AC9">
            <w:pPr>
              <w:jc w:val="left"/>
              <w:rPr>
                <w:sz w:val="20"/>
                <w:szCs w:val="20"/>
              </w:rPr>
            </w:pPr>
            <w:r w:rsidRPr="00D20A10">
              <w:rPr>
                <w:sz w:val="20"/>
                <w:szCs w:val="20"/>
              </w:rPr>
              <w:t>Developing and teaching a unit of work</w:t>
            </w:r>
          </w:p>
        </w:tc>
        <w:tc>
          <w:tcPr>
            <w:tcW w:w="615" w:type="dxa"/>
            <w:vAlign w:val="bottom"/>
          </w:tcPr>
          <w:p w:rsidR="00EB4AC9" w:rsidRPr="00BE1C35" w:rsidRDefault="00EB4AC9" w:rsidP="00EB4AC9">
            <w:pPr>
              <w:jc w:val="center"/>
              <w:rPr>
                <w:sz w:val="20"/>
                <w:szCs w:val="20"/>
              </w:rPr>
            </w:pPr>
            <w:r>
              <w:rPr>
                <w:sz w:val="20"/>
                <w:szCs w:val="20"/>
              </w:rPr>
              <w:t>76.3</w:t>
            </w:r>
          </w:p>
        </w:tc>
        <w:tc>
          <w:tcPr>
            <w:tcW w:w="519" w:type="dxa"/>
            <w:vAlign w:val="bottom"/>
          </w:tcPr>
          <w:p w:rsidR="00EB4AC9" w:rsidRPr="00BE1C35" w:rsidRDefault="00EB4AC9" w:rsidP="00EB4AC9">
            <w:pPr>
              <w:jc w:val="center"/>
              <w:rPr>
                <w:sz w:val="20"/>
                <w:szCs w:val="20"/>
              </w:rPr>
            </w:pPr>
            <w:r>
              <w:rPr>
                <w:sz w:val="20"/>
                <w:szCs w:val="20"/>
              </w:rPr>
              <w:t>2.3</w:t>
            </w:r>
          </w:p>
        </w:tc>
        <w:tc>
          <w:tcPr>
            <w:tcW w:w="510" w:type="dxa"/>
            <w:vAlign w:val="bottom"/>
          </w:tcPr>
          <w:p w:rsidR="00EB4AC9" w:rsidRDefault="00EB4AC9" w:rsidP="00EB4AC9">
            <w:pPr>
              <w:jc w:val="center"/>
              <w:rPr>
                <w:sz w:val="20"/>
                <w:szCs w:val="20"/>
              </w:rPr>
            </w:pPr>
            <w:r>
              <w:rPr>
                <w:sz w:val="20"/>
                <w:szCs w:val="20"/>
              </w:rPr>
              <w:t>2.6</w:t>
            </w:r>
          </w:p>
        </w:tc>
        <w:tc>
          <w:tcPr>
            <w:tcW w:w="482" w:type="dxa"/>
            <w:vAlign w:val="bottom"/>
          </w:tcPr>
          <w:p w:rsidR="00EB4AC9" w:rsidRDefault="00EB4AC9" w:rsidP="00EB4AC9">
            <w:pPr>
              <w:jc w:val="center"/>
              <w:rPr>
                <w:sz w:val="20"/>
                <w:szCs w:val="20"/>
              </w:rPr>
            </w:pPr>
            <w:r>
              <w:rPr>
                <w:sz w:val="20"/>
                <w:szCs w:val="20"/>
              </w:rPr>
              <w:t>0.5</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74.3</w:t>
            </w:r>
          </w:p>
        </w:tc>
        <w:tc>
          <w:tcPr>
            <w:tcW w:w="534" w:type="dxa"/>
            <w:vAlign w:val="bottom"/>
          </w:tcPr>
          <w:p w:rsidR="00EB4AC9" w:rsidRDefault="00EB4AC9" w:rsidP="00EB4AC9">
            <w:pPr>
              <w:jc w:val="center"/>
              <w:rPr>
                <w:sz w:val="20"/>
                <w:szCs w:val="20"/>
              </w:rPr>
            </w:pPr>
            <w:r>
              <w:rPr>
                <w:sz w:val="20"/>
                <w:szCs w:val="20"/>
              </w:rPr>
              <w:t>1.6</w:t>
            </w:r>
          </w:p>
        </w:tc>
        <w:tc>
          <w:tcPr>
            <w:tcW w:w="495" w:type="dxa"/>
            <w:tcBorders>
              <w:left w:val="nil"/>
            </w:tcBorders>
            <w:vAlign w:val="bottom"/>
          </w:tcPr>
          <w:p w:rsidR="00EB4AC9" w:rsidRDefault="00EB4AC9" w:rsidP="00EB4AC9">
            <w:pPr>
              <w:jc w:val="center"/>
              <w:rPr>
                <w:sz w:val="20"/>
                <w:szCs w:val="20"/>
              </w:rPr>
            </w:pPr>
            <w:r>
              <w:rPr>
                <w:sz w:val="20"/>
                <w:szCs w:val="20"/>
              </w:rPr>
              <w:t>4.0</w:t>
            </w:r>
          </w:p>
        </w:tc>
        <w:tc>
          <w:tcPr>
            <w:tcW w:w="548" w:type="dxa"/>
            <w:tcBorders>
              <w:left w:val="nil"/>
            </w:tcBorders>
            <w:vAlign w:val="bottom"/>
          </w:tcPr>
          <w:p w:rsidR="00EB4AC9" w:rsidRDefault="00EB4AC9" w:rsidP="00EB4AC9">
            <w:pPr>
              <w:jc w:val="center"/>
              <w:rPr>
                <w:sz w:val="20"/>
                <w:szCs w:val="20"/>
              </w:rPr>
            </w:pPr>
            <w:r>
              <w:rPr>
                <w:sz w:val="20"/>
                <w:szCs w:val="20"/>
              </w:rPr>
              <w:t>0.7</w:t>
            </w:r>
          </w:p>
        </w:tc>
      </w:tr>
      <w:tr w:rsidR="00EB4AC9" w:rsidRPr="006F450D" w:rsidTr="00EB4AC9">
        <w:tc>
          <w:tcPr>
            <w:tcW w:w="4452" w:type="dxa"/>
            <w:vAlign w:val="center"/>
          </w:tcPr>
          <w:p w:rsidR="00EB4AC9" w:rsidRDefault="00EB4AC9" w:rsidP="00EB4AC9">
            <w:pPr>
              <w:jc w:val="left"/>
              <w:rPr>
                <w:sz w:val="20"/>
                <w:szCs w:val="20"/>
              </w:rPr>
            </w:pPr>
            <w:r w:rsidRPr="00D20A10">
              <w:rPr>
                <w:sz w:val="20"/>
                <w:szCs w:val="20"/>
              </w:rPr>
              <w:t>Developing subject content knowledge appropriate for school curriculum</w:t>
            </w:r>
          </w:p>
        </w:tc>
        <w:tc>
          <w:tcPr>
            <w:tcW w:w="615" w:type="dxa"/>
            <w:vAlign w:val="bottom"/>
          </w:tcPr>
          <w:p w:rsidR="00EB4AC9" w:rsidRPr="00BE1C35" w:rsidRDefault="00EB4AC9" w:rsidP="00EB4AC9">
            <w:pPr>
              <w:jc w:val="center"/>
              <w:rPr>
                <w:sz w:val="20"/>
                <w:szCs w:val="20"/>
              </w:rPr>
            </w:pPr>
            <w:r>
              <w:rPr>
                <w:sz w:val="20"/>
                <w:szCs w:val="20"/>
              </w:rPr>
              <w:t>69.3</w:t>
            </w:r>
          </w:p>
        </w:tc>
        <w:tc>
          <w:tcPr>
            <w:tcW w:w="519" w:type="dxa"/>
            <w:vAlign w:val="bottom"/>
          </w:tcPr>
          <w:p w:rsidR="00EB4AC9" w:rsidRPr="00BE1C35" w:rsidRDefault="00EB4AC9" w:rsidP="00EB4AC9">
            <w:pPr>
              <w:jc w:val="center"/>
              <w:rPr>
                <w:sz w:val="20"/>
                <w:szCs w:val="20"/>
              </w:rPr>
            </w:pPr>
            <w:r>
              <w:rPr>
                <w:sz w:val="20"/>
                <w:szCs w:val="20"/>
              </w:rPr>
              <w:t>2.5</w:t>
            </w:r>
          </w:p>
        </w:tc>
        <w:tc>
          <w:tcPr>
            <w:tcW w:w="510" w:type="dxa"/>
            <w:vAlign w:val="bottom"/>
          </w:tcPr>
          <w:p w:rsidR="00EB4AC9" w:rsidRDefault="00EB4AC9" w:rsidP="00EB4AC9">
            <w:pPr>
              <w:jc w:val="center"/>
              <w:rPr>
                <w:sz w:val="20"/>
                <w:szCs w:val="20"/>
              </w:rPr>
            </w:pPr>
            <w:r>
              <w:rPr>
                <w:sz w:val="20"/>
                <w:szCs w:val="20"/>
              </w:rPr>
              <w:t>5.3</w:t>
            </w:r>
          </w:p>
        </w:tc>
        <w:tc>
          <w:tcPr>
            <w:tcW w:w="482" w:type="dxa"/>
            <w:vAlign w:val="bottom"/>
          </w:tcPr>
          <w:p w:rsidR="00EB4AC9" w:rsidRDefault="00EB4AC9" w:rsidP="00EB4AC9">
            <w:pPr>
              <w:jc w:val="center"/>
              <w:rPr>
                <w:sz w:val="20"/>
                <w:szCs w:val="20"/>
              </w:rPr>
            </w:pPr>
            <w:r>
              <w:rPr>
                <w:sz w:val="20"/>
                <w:szCs w:val="20"/>
              </w:rPr>
              <w:t>0.8</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65.1</w:t>
            </w:r>
          </w:p>
        </w:tc>
        <w:tc>
          <w:tcPr>
            <w:tcW w:w="534" w:type="dxa"/>
            <w:vAlign w:val="bottom"/>
          </w:tcPr>
          <w:p w:rsidR="00EB4AC9" w:rsidRDefault="00EB4AC9" w:rsidP="00EB4AC9">
            <w:pPr>
              <w:jc w:val="center"/>
              <w:rPr>
                <w:sz w:val="20"/>
                <w:szCs w:val="20"/>
              </w:rPr>
            </w:pPr>
            <w:r>
              <w:rPr>
                <w:sz w:val="20"/>
                <w:szCs w:val="20"/>
              </w:rPr>
              <w:t>1.6</w:t>
            </w:r>
          </w:p>
        </w:tc>
        <w:tc>
          <w:tcPr>
            <w:tcW w:w="495" w:type="dxa"/>
            <w:tcBorders>
              <w:left w:val="nil"/>
            </w:tcBorders>
            <w:vAlign w:val="bottom"/>
          </w:tcPr>
          <w:p w:rsidR="00EB4AC9" w:rsidRDefault="00EB4AC9" w:rsidP="00EB4AC9">
            <w:pPr>
              <w:jc w:val="center"/>
              <w:rPr>
                <w:sz w:val="20"/>
                <w:szCs w:val="20"/>
              </w:rPr>
            </w:pPr>
            <w:r>
              <w:rPr>
                <w:sz w:val="20"/>
                <w:szCs w:val="20"/>
              </w:rPr>
              <w:t>10.4</w:t>
            </w:r>
          </w:p>
        </w:tc>
        <w:tc>
          <w:tcPr>
            <w:tcW w:w="548" w:type="dxa"/>
            <w:tcBorders>
              <w:left w:val="nil"/>
            </w:tcBorders>
            <w:vAlign w:val="bottom"/>
          </w:tcPr>
          <w:p w:rsidR="00EB4AC9" w:rsidRDefault="00EB4AC9" w:rsidP="00EB4AC9">
            <w:pPr>
              <w:jc w:val="center"/>
              <w:rPr>
                <w:sz w:val="20"/>
                <w:szCs w:val="20"/>
              </w:rPr>
            </w:pPr>
            <w:r>
              <w:rPr>
                <w:sz w:val="20"/>
                <w:szCs w:val="20"/>
              </w:rPr>
              <w:t>1.0</w:t>
            </w:r>
          </w:p>
        </w:tc>
      </w:tr>
      <w:tr w:rsidR="00EB4AC9" w:rsidRPr="006F450D" w:rsidTr="00EB4AC9">
        <w:tc>
          <w:tcPr>
            <w:tcW w:w="4452" w:type="dxa"/>
            <w:vAlign w:val="center"/>
          </w:tcPr>
          <w:p w:rsidR="00EB4AC9" w:rsidRDefault="00EB4AC9" w:rsidP="00EB4AC9">
            <w:pPr>
              <w:jc w:val="left"/>
              <w:rPr>
                <w:sz w:val="20"/>
                <w:szCs w:val="20"/>
              </w:rPr>
            </w:pPr>
            <w:r w:rsidRPr="00D20A10">
              <w:rPr>
                <w:sz w:val="20"/>
                <w:szCs w:val="20"/>
              </w:rPr>
              <w:t>Developing strategies for teaching numeracy</w:t>
            </w:r>
          </w:p>
        </w:tc>
        <w:tc>
          <w:tcPr>
            <w:tcW w:w="615" w:type="dxa"/>
            <w:vAlign w:val="bottom"/>
          </w:tcPr>
          <w:p w:rsidR="00EB4AC9" w:rsidRPr="00BE1C35" w:rsidRDefault="00EB4AC9" w:rsidP="00EB4AC9">
            <w:pPr>
              <w:jc w:val="center"/>
              <w:rPr>
                <w:sz w:val="20"/>
                <w:szCs w:val="20"/>
              </w:rPr>
            </w:pPr>
            <w:r>
              <w:rPr>
                <w:sz w:val="20"/>
                <w:szCs w:val="20"/>
              </w:rPr>
              <w:t>69.1</w:t>
            </w:r>
          </w:p>
        </w:tc>
        <w:tc>
          <w:tcPr>
            <w:tcW w:w="519" w:type="dxa"/>
            <w:vAlign w:val="bottom"/>
          </w:tcPr>
          <w:p w:rsidR="00EB4AC9" w:rsidRPr="00BE1C35" w:rsidRDefault="00EB4AC9" w:rsidP="00EB4AC9">
            <w:pPr>
              <w:jc w:val="center"/>
              <w:rPr>
                <w:sz w:val="20"/>
                <w:szCs w:val="20"/>
              </w:rPr>
            </w:pPr>
            <w:r>
              <w:rPr>
                <w:sz w:val="20"/>
                <w:szCs w:val="20"/>
              </w:rPr>
              <w:t>2.8</w:t>
            </w:r>
          </w:p>
        </w:tc>
        <w:tc>
          <w:tcPr>
            <w:tcW w:w="510" w:type="dxa"/>
            <w:vAlign w:val="bottom"/>
          </w:tcPr>
          <w:p w:rsidR="00EB4AC9" w:rsidRDefault="00EB4AC9" w:rsidP="00EB4AC9">
            <w:pPr>
              <w:jc w:val="center"/>
              <w:rPr>
                <w:sz w:val="20"/>
                <w:szCs w:val="20"/>
              </w:rPr>
            </w:pPr>
            <w:r>
              <w:rPr>
                <w:sz w:val="20"/>
                <w:szCs w:val="20"/>
              </w:rPr>
              <w:t>5.1</w:t>
            </w:r>
          </w:p>
        </w:tc>
        <w:tc>
          <w:tcPr>
            <w:tcW w:w="482" w:type="dxa"/>
            <w:vAlign w:val="bottom"/>
          </w:tcPr>
          <w:p w:rsidR="00EB4AC9" w:rsidRDefault="00EB4AC9" w:rsidP="00EB4AC9">
            <w:pPr>
              <w:jc w:val="center"/>
              <w:rPr>
                <w:sz w:val="20"/>
                <w:szCs w:val="20"/>
              </w:rPr>
            </w:pPr>
            <w:r>
              <w:rPr>
                <w:sz w:val="20"/>
                <w:szCs w:val="20"/>
              </w:rPr>
              <w:t>0.8</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33.5</w:t>
            </w:r>
          </w:p>
        </w:tc>
        <w:tc>
          <w:tcPr>
            <w:tcW w:w="534" w:type="dxa"/>
            <w:vAlign w:val="bottom"/>
          </w:tcPr>
          <w:p w:rsidR="00EB4AC9" w:rsidRDefault="00EB4AC9" w:rsidP="00EB4AC9">
            <w:pPr>
              <w:jc w:val="center"/>
              <w:rPr>
                <w:sz w:val="20"/>
                <w:szCs w:val="20"/>
              </w:rPr>
            </w:pPr>
            <w:r>
              <w:rPr>
                <w:sz w:val="20"/>
                <w:szCs w:val="20"/>
              </w:rPr>
              <w:t>1.6</w:t>
            </w:r>
          </w:p>
        </w:tc>
        <w:tc>
          <w:tcPr>
            <w:tcW w:w="495" w:type="dxa"/>
            <w:tcBorders>
              <w:left w:val="nil"/>
            </w:tcBorders>
            <w:vAlign w:val="bottom"/>
          </w:tcPr>
          <w:p w:rsidR="00EB4AC9" w:rsidRDefault="00EB4AC9" w:rsidP="00EB4AC9">
            <w:pPr>
              <w:jc w:val="center"/>
              <w:rPr>
                <w:sz w:val="20"/>
                <w:szCs w:val="20"/>
              </w:rPr>
            </w:pPr>
            <w:r>
              <w:rPr>
                <w:sz w:val="20"/>
                <w:szCs w:val="20"/>
              </w:rPr>
              <w:t>30.7</w:t>
            </w:r>
          </w:p>
        </w:tc>
        <w:tc>
          <w:tcPr>
            <w:tcW w:w="548" w:type="dxa"/>
            <w:tcBorders>
              <w:left w:val="nil"/>
            </w:tcBorders>
            <w:vAlign w:val="bottom"/>
          </w:tcPr>
          <w:p w:rsidR="00EB4AC9" w:rsidRDefault="00EB4AC9" w:rsidP="00EB4AC9">
            <w:pPr>
              <w:jc w:val="center"/>
              <w:rPr>
                <w:sz w:val="20"/>
                <w:szCs w:val="20"/>
              </w:rPr>
            </w:pPr>
            <w:r>
              <w:rPr>
                <w:sz w:val="20"/>
                <w:szCs w:val="20"/>
              </w:rPr>
              <w:t>1.8</w:t>
            </w:r>
          </w:p>
        </w:tc>
      </w:tr>
      <w:tr w:rsidR="00EB4AC9" w:rsidRPr="006F450D" w:rsidTr="00EB4AC9">
        <w:tc>
          <w:tcPr>
            <w:tcW w:w="4452" w:type="dxa"/>
            <w:vAlign w:val="center"/>
          </w:tcPr>
          <w:p w:rsidR="00EB4AC9" w:rsidRDefault="00EB4AC9" w:rsidP="00EB4AC9">
            <w:pPr>
              <w:jc w:val="left"/>
              <w:rPr>
                <w:sz w:val="20"/>
                <w:szCs w:val="20"/>
              </w:rPr>
            </w:pPr>
            <w:r w:rsidRPr="00D20A10">
              <w:rPr>
                <w:sz w:val="20"/>
                <w:szCs w:val="20"/>
              </w:rPr>
              <w:t>Developing strategies for teaching literacy</w:t>
            </w:r>
          </w:p>
        </w:tc>
        <w:tc>
          <w:tcPr>
            <w:tcW w:w="615" w:type="dxa"/>
            <w:vAlign w:val="bottom"/>
          </w:tcPr>
          <w:p w:rsidR="00EB4AC9" w:rsidRPr="00BE1C35" w:rsidRDefault="00EB4AC9" w:rsidP="00EB4AC9">
            <w:pPr>
              <w:jc w:val="center"/>
              <w:rPr>
                <w:sz w:val="20"/>
                <w:szCs w:val="20"/>
              </w:rPr>
            </w:pPr>
            <w:r>
              <w:rPr>
                <w:sz w:val="20"/>
                <w:szCs w:val="20"/>
              </w:rPr>
              <w:t>59.7</w:t>
            </w:r>
          </w:p>
        </w:tc>
        <w:tc>
          <w:tcPr>
            <w:tcW w:w="519" w:type="dxa"/>
            <w:vAlign w:val="bottom"/>
          </w:tcPr>
          <w:p w:rsidR="00EB4AC9" w:rsidRPr="00BE1C35" w:rsidRDefault="00EB4AC9" w:rsidP="00EB4AC9">
            <w:pPr>
              <w:jc w:val="center"/>
              <w:rPr>
                <w:sz w:val="20"/>
                <w:szCs w:val="20"/>
              </w:rPr>
            </w:pPr>
            <w:r>
              <w:rPr>
                <w:sz w:val="20"/>
                <w:szCs w:val="20"/>
              </w:rPr>
              <w:t>2.8</w:t>
            </w:r>
          </w:p>
        </w:tc>
        <w:tc>
          <w:tcPr>
            <w:tcW w:w="510" w:type="dxa"/>
            <w:vAlign w:val="bottom"/>
          </w:tcPr>
          <w:p w:rsidR="00EB4AC9" w:rsidRDefault="00EB4AC9" w:rsidP="00EB4AC9">
            <w:pPr>
              <w:jc w:val="center"/>
              <w:rPr>
                <w:sz w:val="20"/>
                <w:szCs w:val="20"/>
              </w:rPr>
            </w:pPr>
            <w:r>
              <w:rPr>
                <w:sz w:val="20"/>
                <w:szCs w:val="20"/>
              </w:rPr>
              <w:t>6.6</w:t>
            </w:r>
          </w:p>
        </w:tc>
        <w:tc>
          <w:tcPr>
            <w:tcW w:w="482" w:type="dxa"/>
            <w:vAlign w:val="bottom"/>
          </w:tcPr>
          <w:p w:rsidR="00EB4AC9" w:rsidRDefault="00EB4AC9" w:rsidP="00EB4AC9">
            <w:pPr>
              <w:jc w:val="center"/>
              <w:rPr>
                <w:sz w:val="20"/>
                <w:szCs w:val="20"/>
              </w:rPr>
            </w:pPr>
            <w:r>
              <w:rPr>
                <w:sz w:val="20"/>
                <w:szCs w:val="20"/>
              </w:rPr>
              <w:t>0.9</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44.5</w:t>
            </w:r>
          </w:p>
        </w:tc>
        <w:tc>
          <w:tcPr>
            <w:tcW w:w="534" w:type="dxa"/>
            <w:vAlign w:val="bottom"/>
          </w:tcPr>
          <w:p w:rsidR="00EB4AC9" w:rsidRDefault="00EB4AC9" w:rsidP="00EB4AC9">
            <w:pPr>
              <w:jc w:val="center"/>
              <w:rPr>
                <w:sz w:val="20"/>
                <w:szCs w:val="20"/>
              </w:rPr>
            </w:pPr>
            <w:r>
              <w:rPr>
                <w:sz w:val="20"/>
                <w:szCs w:val="20"/>
              </w:rPr>
              <w:t>2.1</w:t>
            </w:r>
          </w:p>
        </w:tc>
        <w:tc>
          <w:tcPr>
            <w:tcW w:w="495" w:type="dxa"/>
            <w:tcBorders>
              <w:left w:val="nil"/>
            </w:tcBorders>
            <w:vAlign w:val="bottom"/>
          </w:tcPr>
          <w:p w:rsidR="00EB4AC9" w:rsidRDefault="00EB4AC9" w:rsidP="00EB4AC9">
            <w:pPr>
              <w:jc w:val="center"/>
              <w:rPr>
                <w:sz w:val="20"/>
                <w:szCs w:val="20"/>
              </w:rPr>
            </w:pPr>
            <w:r>
              <w:rPr>
                <w:sz w:val="20"/>
                <w:szCs w:val="20"/>
              </w:rPr>
              <w:t>17.2</w:t>
            </w:r>
          </w:p>
        </w:tc>
        <w:tc>
          <w:tcPr>
            <w:tcW w:w="548" w:type="dxa"/>
            <w:tcBorders>
              <w:left w:val="nil"/>
            </w:tcBorders>
            <w:vAlign w:val="bottom"/>
          </w:tcPr>
          <w:p w:rsidR="00EB4AC9" w:rsidRDefault="00EB4AC9" w:rsidP="00EB4AC9">
            <w:pPr>
              <w:jc w:val="center"/>
              <w:rPr>
                <w:sz w:val="20"/>
                <w:szCs w:val="20"/>
              </w:rPr>
            </w:pPr>
            <w:r>
              <w:rPr>
                <w:sz w:val="20"/>
                <w:szCs w:val="20"/>
              </w:rPr>
              <w:t>1.5</w:t>
            </w:r>
          </w:p>
        </w:tc>
      </w:tr>
      <w:tr w:rsidR="00EB4AC9" w:rsidRPr="006F450D" w:rsidTr="00716F4D">
        <w:tc>
          <w:tcPr>
            <w:tcW w:w="4452" w:type="dxa"/>
            <w:tcBorders>
              <w:bottom w:val="single" w:sz="4" w:space="0" w:color="auto"/>
            </w:tcBorders>
            <w:vAlign w:val="center"/>
          </w:tcPr>
          <w:p w:rsidR="00EB4AC9" w:rsidRDefault="00EB4AC9" w:rsidP="00EB4AC9">
            <w:pPr>
              <w:jc w:val="left"/>
              <w:rPr>
                <w:sz w:val="20"/>
                <w:szCs w:val="20"/>
              </w:rPr>
            </w:pPr>
            <w:r w:rsidRPr="00D20A10">
              <w:rPr>
                <w:sz w:val="20"/>
                <w:szCs w:val="20"/>
              </w:rPr>
              <w:t>Making effective use of Information and Communication Technology (ICT)</w:t>
            </w:r>
          </w:p>
        </w:tc>
        <w:tc>
          <w:tcPr>
            <w:tcW w:w="615" w:type="dxa"/>
            <w:tcBorders>
              <w:bottom w:val="single" w:sz="4" w:space="0" w:color="auto"/>
            </w:tcBorders>
            <w:vAlign w:val="bottom"/>
          </w:tcPr>
          <w:p w:rsidR="00EB4AC9" w:rsidRPr="00BE1C35" w:rsidRDefault="00EB4AC9" w:rsidP="00EB4AC9">
            <w:pPr>
              <w:jc w:val="center"/>
              <w:rPr>
                <w:sz w:val="20"/>
                <w:szCs w:val="20"/>
              </w:rPr>
            </w:pPr>
            <w:r>
              <w:rPr>
                <w:sz w:val="20"/>
                <w:szCs w:val="20"/>
              </w:rPr>
              <w:t>52.3</w:t>
            </w:r>
          </w:p>
        </w:tc>
        <w:tc>
          <w:tcPr>
            <w:tcW w:w="519" w:type="dxa"/>
            <w:tcBorders>
              <w:bottom w:val="single" w:sz="4" w:space="0" w:color="auto"/>
            </w:tcBorders>
            <w:vAlign w:val="bottom"/>
          </w:tcPr>
          <w:p w:rsidR="00EB4AC9" w:rsidRPr="00BE1C35" w:rsidRDefault="00EB4AC9" w:rsidP="00EB4AC9">
            <w:pPr>
              <w:jc w:val="center"/>
              <w:rPr>
                <w:sz w:val="20"/>
                <w:szCs w:val="20"/>
              </w:rPr>
            </w:pPr>
            <w:r>
              <w:rPr>
                <w:sz w:val="20"/>
                <w:szCs w:val="20"/>
              </w:rPr>
              <w:t>3.5</w:t>
            </w:r>
          </w:p>
        </w:tc>
        <w:tc>
          <w:tcPr>
            <w:tcW w:w="510" w:type="dxa"/>
            <w:tcBorders>
              <w:bottom w:val="single" w:sz="4" w:space="0" w:color="auto"/>
            </w:tcBorders>
            <w:vAlign w:val="bottom"/>
          </w:tcPr>
          <w:p w:rsidR="00EB4AC9" w:rsidRDefault="00EB4AC9" w:rsidP="00EB4AC9">
            <w:pPr>
              <w:jc w:val="center"/>
              <w:rPr>
                <w:sz w:val="20"/>
                <w:szCs w:val="20"/>
              </w:rPr>
            </w:pPr>
            <w:r>
              <w:rPr>
                <w:sz w:val="20"/>
                <w:szCs w:val="20"/>
              </w:rPr>
              <w:t>7.7</w:t>
            </w:r>
          </w:p>
        </w:tc>
        <w:tc>
          <w:tcPr>
            <w:tcW w:w="482" w:type="dxa"/>
            <w:tcBorders>
              <w:bottom w:val="single" w:sz="4" w:space="0" w:color="auto"/>
            </w:tcBorders>
            <w:vAlign w:val="bottom"/>
          </w:tcPr>
          <w:p w:rsidR="00EB4AC9" w:rsidRDefault="00EB4AC9" w:rsidP="00EB4AC9">
            <w:pPr>
              <w:jc w:val="center"/>
              <w:rPr>
                <w:sz w:val="20"/>
                <w:szCs w:val="20"/>
              </w:rPr>
            </w:pPr>
            <w:r>
              <w:rPr>
                <w:sz w:val="20"/>
                <w:szCs w:val="20"/>
              </w:rPr>
              <w:t>1.0</w:t>
            </w:r>
          </w:p>
        </w:tc>
        <w:tc>
          <w:tcPr>
            <w:tcW w:w="142" w:type="dxa"/>
            <w:tcBorders>
              <w:bottom w:val="single" w:sz="4" w:space="0" w:color="auto"/>
            </w:tcBorders>
            <w:vAlign w:val="bottom"/>
          </w:tcPr>
          <w:p w:rsidR="00EB4AC9" w:rsidRDefault="00EB4AC9" w:rsidP="00EB4AC9">
            <w:pPr>
              <w:jc w:val="center"/>
              <w:rPr>
                <w:sz w:val="20"/>
                <w:szCs w:val="20"/>
              </w:rPr>
            </w:pPr>
          </w:p>
        </w:tc>
        <w:tc>
          <w:tcPr>
            <w:tcW w:w="600" w:type="dxa"/>
            <w:tcBorders>
              <w:bottom w:val="single" w:sz="4" w:space="0" w:color="auto"/>
            </w:tcBorders>
            <w:vAlign w:val="bottom"/>
          </w:tcPr>
          <w:p w:rsidR="00EB4AC9" w:rsidRDefault="00EB4AC9" w:rsidP="00EB4AC9">
            <w:pPr>
              <w:jc w:val="center"/>
              <w:rPr>
                <w:sz w:val="20"/>
                <w:szCs w:val="20"/>
              </w:rPr>
            </w:pPr>
            <w:r>
              <w:rPr>
                <w:sz w:val="20"/>
                <w:szCs w:val="20"/>
              </w:rPr>
              <w:t>55.9</w:t>
            </w:r>
          </w:p>
        </w:tc>
        <w:tc>
          <w:tcPr>
            <w:tcW w:w="534" w:type="dxa"/>
            <w:tcBorders>
              <w:bottom w:val="single" w:sz="4" w:space="0" w:color="auto"/>
            </w:tcBorders>
            <w:vAlign w:val="bottom"/>
          </w:tcPr>
          <w:p w:rsidR="00EB4AC9" w:rsidRDefault="00EB4AC9" w:rsidP="00EB4AC9">
            <w:pPr>
              <w:jc w:val="center"/>
              <w:rPr>
                <w:sz w:val="20"/>
                <w:szCs w:val="20"/>
              </w:rPr>
            </w:pPr>
            <w:r>
              <w:rPr>
                <w:sz w:val="20"/>
                <w:szCs w:val="20"/>
              </w:rPr>
              <w:t>1.7</w:t>
            </w:r>
          </w:p>
        </w:tc>
        <w:tc>
          <w:tcPr>
            <w:tcW w:w="495" w:type="dxa"/>
            <w:tcBorders>
              <w:left w:val="nil"/>
              <w:bottom w:val="single" w:sz="4" w:space="0" w:color="auto"/>
            </w:tcBorders>
            <w:vAlign w:val="bottom"/>
          </w:tcPr>
          <w:p w:rsidR="00EB4AC9" w:rsidRDefault="00EB4AC9" w:rsidP="00EB4AC9">
            <w:pPr>
              <w:jc w:val="center"/>
              <w:rPr>
                <w:sz w:val="20"/>
                <w:szCs w:val="20"/>
              </w:rPr>
            </w:pPr>
            <w:r>
              <w:rPr>
                <w:sz w:val="20"/>
                <w:szCs w:val="20"/>
              </w:rPr>
              <w:t>11.3</w:t>
            </w:r>
          </w:p>
        </w:tc>
        <w:tc>
          <w:tcPr>
            <w:tcW w:w="548" w:type="dxa"/>
            <w:tcBorders>
              <w:left w:val="nil"/>
              <w:bottom w:val="single" w:sz="4" w:space="0" w:color="auto"/>
            </w:tcBorders>
            <w:vAlign w:val="bottom"/>
          </w:tcPr>
          <w:p w:rsidR="00EB4AC9" w:rsidRDefault="00EB4AC9" w:rsidP="00EB4AC9">
            <w:pPr>
              <w:jc w:val="center"/>
              <w:rPr>
                <w:sz w:val="20"/>
                <w:szCs w:val="20"/>
              </w:rPr>
            </w:pPr>
            <w:r>
              <w:rPr>
                <w:sz w:val="20"/>
                <w:szCs w:val="20"/>
              </w:rPr>
              <w:t>1.1</w:t>
            </w:r>
          </w:p>
        </w:tc>
      </w:tr>
      <w:tr w:rsidR="00EB4AC9" w:rsidRPr="00716F4D" w:rsidTr="00716F4D">
        <w:tc>
          <w:tcPr>
            <w:tcW w:w="4452" w:type="dxa"/>
            <w:tcBorders>
              <w:top w:val="single" w:sz="4" w:space="0" w:color="auto"/>
            </w:tcBorders>
            <w:vAlign w:val="center"/>
          </w:tcPr>
          <w:p w:rsidR="00EB4AC9" w:rsidRPr="00716F4D" w:rsidRDefault="003839C5" w:rsidP="00EB4AC9">
            <w:pPr>
              <w:jc w:val="left"/>
              <w:rPr>
                <w:i/>
                <w:sz w:val="20"/>
                <w:szCs w:val="20"/>
              </w:rPr>
            </w:pPr>
            <w:r w:rsidRPr="003839C5">
              <w:rPr>
                <w:i/>
                <w:sz w:val="20"/>
                <w:szCs w:val="20"/>
              </w:rPr>
              <w:t>3. Plan for and implement effective teaching and learning</w:t>
            </w:r>
          </w:p>
        </w:tc>
        <w:tc>
          <w:tcPr>
            <w:tcW w:w="615" w:type="dxa"/>
            <w:tcBorders>
              <w:top w:val="single" w:sz="4" w:space="0" w:color="auto"/>
            </w:tcBorders>
            <w:vAlign w:val="bottom"/>
          </w:tcPr>
          <w:p w:rsidR="00EB4AC9" w:rsidRPr="00716F4D" w:rsidRDefault="00EB4AC9" w:rsidP="00EB4AC9">
            <w:pPr>
              <w:jc w:val="center"/>
              <w:rPr>
                <w:i/>
                <w:sz w:val="20"/>
                <w:szCs w:val="20"/>
              </w:rPr>
            </w:pPr>
          </w:p>
        </w:tc>
        <w:tc>
          <w:tcPr>
            <w:tcW w:w="519" w:type="dxa"/>
            <w:tcBorders>
              <w:top w:val="single" w:sz="4" w:space="0" w:color="auto"/>
            </w:tcBorders>
            <w:vAlign w:val="bottom"/>
          </w:tcPr>
          <w:p w:rsidR="00EB4AC9" w:rsidRPr="00716F4D" w:rsidRDefault="00EB4AC9" w:rsidP="00EB4AC9">
            <w:pPr>
              <w:jc w:val="center"/>
              <w:rPr>
                <w:i/>
                <w:sz w:val="20"/>
                <w:szCs w:val="20"/>
              </w:rPr>
            </w:pPr>
          </w:p>
        </w:tc>
        <w:tc>
          <w:tcPr>
            <w:tcW w:w="510" w:type="dxa"/>
            <w:tcBorders>
              <w:top w:val="single" w:sz="4" w:space="0" w:color="auto"/>
            </w:tcBorders>
            <w:vAlign w:val="bottom"/>
          </w:tcPr>
          <w:p w:rsidR="00EB4AC9" w:rsidRPr="00716F4D" w:rsidRDefault="00EB4AC9" w:rsidP="00EB4AC9">
            <w:pPr>
              <w:jc w:val="center"/>
              <w:rPr>
                <w:i/>
                <w:sz w:val="20"/>
                <w:szCs w:val="20"/>
              </w:rPr>
            </w:pPr>
          </w:p>
        </w:tc>
        <w:tc>
          <w:tcPr>
            <w:tcW w:w="482" w:type="dxa"/>
            <w:tcBorders>
              <w:top w:val="single" w:sz="4" w:space="0" w:color="auto"/>
            </w:tcBorders>
            <w:vAlign w:val="bottom"/>
          </w:tcPr>
          <w:p w:rsidR="00EB4AC9" w:rsidRPr="00716F4D" w:rsidRDefault="00EB4AC9" w:rsidP="00EB4AC9">
            <w:pPr>
              <w:jc w:val="center"/>
              <w:rPr>
                <w:i/>
                <w:sz w:val="20"/>
                <w:szCs w:val="20"/>
              </w:rPr>
            </w:pPr>
          </w:p>
        </w:tc>
        <w:tc>
          <w:tcPr>
            <w:tcW w:w="142" w:type="dxa"/>
            <w:tcBorders>
              <w:top w:val="single" w:sz="4" w:space="0" w:color="auto"/>
            </w:tcBorders>
            <w:vAlign w:val="bottom"/>
          </w:tcPr>
          <w:p w:rsidR="00EB4AC9" w:rsidRPr="00716F4D" w:rsidRDefault="00EB4AC9" w:rsidP="00EB4AC9">
            <w:pPr>
              <w:jc w:val="center"/>
              <w:rPr>
                <w:i/>
                <w:sz w:val="20"/>
                <w:szCs w:val="20"/>
              </w:rPr>
            </w:pPr>
          </w:p>
        </w:tc>
        <w:tc>
          <w:tcPr>
            <w:tcW w:w="600" w:type="dxa"/>
            <w:tcBorders>
              <w:top w:val="single" w:sz="4" w:space="0" w:color="auto"/>
            </w:tcBorders>
            <w:vAlign w:val="bottom"/>
          </w:tcPr>
          <w:p w:rsidR="00EB4AC9" w:rsidRPr="00716F4D" w:rsidRDefault="00EB4AC9" w:rsidP="00EB4AC9">
            <w:pPr>
              <w:jc w:val="center"/>
              <w:rPr>
                <w:i/>
                <w:sz w:val="20"/>
                <w:szCs w:val="20"/>
              </w:rPr>
            </w:pPr>
          </w:p>
        </w:tc>
        <w:tc>
          <w:tcPr>
            <w:tcW w:w="534" w:type="dxa"/>
            <w:tcBorders>
              <w:top w:val="single" w:sz="4" w:space="0" w:color="auto"/>
            </w:tcBorders>
            <w:vAlign w:val="bottom"/>
          </w:tcPr>
          <w:p w:rsidR="00EB4AC9" w:rsidRPr="00716F4D" w:rsidRDefault="00EB4AC9" w:rsidP="00EB4AC9">
            <w:pPr>
              <w:jc w:val="center"/>
              <w:rPr>
                <w:i/>
                <w:sz w:val="20"/>
                <w:szCs w:val="20"/>
              </w:rPr>
            </w:pPr>
          </w:p>
        </w:tc>
        <w:tc>
          <w:tcPr>
            <w:tcW w:w="495" w:type="dxa"/>
            <w:tcBorders>
              <w:top w:val="single" w:sz="4" w:space="0" w:color="auto"/>
              <w:left w:val="nil"/>
            </w:tcBorders>
            <w:vAlign w:val="bottom"/>
          </w:tcPr>
          <w:p w:rsidR="00EB4AC9" w:rsidRPr="00716F4D" w:rsidRDefault="00EB4AC9" w:rsidP="00EB4AC9">
            <w:pPr>
              <w:jc w:val="center"/>
              <w:rPr>
                <w:i/>
                <w:sz w:val="20"/>
                <w:szCs w:val="20"/>
              </w:rPr>
            </w:pPr>
          </w:p>
        </w:tc>
        <w:tc>
          <w:tcPr>
            <w:tcW w:w="548" w:type="dxa"/>
            <w:tcBorders>
              <w:top w:val="single" w:sz="4" w:space="0" w:color="auto"/>
              <w:left w:val="nil"/>
            </w:tcBorders>
            <w:vAlign w:val="bottom"/>
          </w:tcPr>
          <w:p w:rsidR="00EB4AC9" w:rsidRPr="00716F4D" w:rsidRDefault="00EB4AC9" w:rsidP="00EB4AC9">
            <w:pPr>
              <w:jc w:val="center"/>
              <w:rPr>
                <w:i/>
                <w:sz w:val="20"/>
                <w:szCs w:val="20"/>
              </w:rPr>
            </w:pPr>
          </w:p>
        </w:tc>
      </w:tr>
      <w:tr w:rsidR="00EB4AC9" w:rsidRPr="006F450D" w:rsidTr="00EB4AC9">
        <w:tc>
          <w:tcPr>
            <w:tcW w:w="4452" w:type="dxa"/>
            <w:vAlign w:val="center"/>
          </w:tcPr>
          <w:p w:rsidR="00EB4AC9" w:rsidRDefault="00EB4AC9" w:rsidP="00EB4AC9">
            <w:pPr>
              <w:jc w:val="left"/>
              <w:rPr>
                <w:sz w:val="20"/>
                <w:szCs w:val="20"/>
              </w:rPr>
            </w:pPr>
            <w:r w:rsidRPr="00D20A10">
              <w:rPr>
                <w:sz w:val="20"/>
                <w:szCs w:val="20"/>
              </w:rPr>
              <w:t>Learning how to evaluate and improve my own teaching</w:t>
            </w:r>
          </w:p>
        </w:tc>
        <w:tc>
          <w:tcPr>
            <w:tcW w:w="615" w:type="dxa"/>
            <w:vAlign w:val="bottom"/>
          </w:tcPr>
          <w:p w:rsidR="00EB4AC9" w:rsidRPr="00BE1C35" w:rsidRDefault="00EB4AC9" w:rsidP="00EB4AC9">
            <w:pPr>
              <w:jc w:val="center"/>
              <w:rPr>
                <w:sz w:val="20"/>
                <w:szCs w:val="20"/>
              </w:rPr>
            </w:pPr>
            <w:r>
              <w:rPr>
                <w:sz w:val="20"/>
                <w:szCs w:val="20"/>
              </w:rPr>
              <w:t>71.6</w:t>
            </w:r>
          </w:p>
        </w:tc>
        <w:tc>
          <w:tcPr>
            <w:tcW w:w="519" w:type="dxa"/>
            <w:vAlign w:val="bottom"/>
          </w:tcPr>
          <w:p w:rsidR="00EB4AC9" w:rsidRPr="00BE1C35" w:rsidRDefault="00EB4AC9" w:rsidP="00EB4AC9">
            <w:pPr>
              <w:jc w:val="center"/>
              <w:rPr>
                <w:sz w:val="20"/>
                <w:szCs w:val="20"/>
              </w:rPr>
            </w:pPr>
            <w:r>
              <w:rPr>
                <w:sz w:val="20"/>
                <w:szCs w:val="20"/>
              </w:rPr>
              <w:t>2.4</w:t>
            </w:r>
          </w:p>
        </w:tc>
        <w:tc>
          <w:tcPr>
            <w:tcW w:w="510" w:type="dxa"/>
            <w:vAlign w:val="bottom"/>
          </w:tcPr>
          <w:p w:rsidR="00EB4AC9" w:rsidRDefault="00EB4AC9" w:rsidP="00EB4AC9">
            <w:pPr>
              <w:jc w:val="center"/>
              <w:rPr>
                <w:sz w:val="20"/>
                <w:szCs w:val="20"/>
              </w:rPr>
            </w:pPr>
            <w:r>
              <w:rPr>
                <w:sz w:val="20"/>
                <w:szCs w:val="20"/>
              </w:rPr>
              <w:t>3.9</w:t>
            </w:r>
          </w:p>
        </w:tc>
        <w:tc>
          <w:tcPr>
            <w:tcW w:w="482" w:type="dxa"/>
            <w:vAlign w:val="bottom"/>
          </w:tcPr>
          <w:p w:rsidR="00EB4AC9" w:rsidRDefault="00EB4AC9" w:rsidP="00EB4AC9">
            <w:pPr>
              <w:jc w:val="center"/>
              <w:rPr>
                <w:sz w:val="20"/>
                <w:szCs w:val="20"/>
              </w:rPr>
            </w:pPr>
            <w:r>
              <w:rPr>
                <w:sz w:val="20"/>
                <w:szCs w:val="20"/>
              </w:rPr>
              <w:t>0.6</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70.1</w:t>
            </w:r>
          </w:p>
        </w:tc>
        <w:tc>
          <w:tcPr>
            <w:tcW w:w="534" w:type="dxa"/>
            <w:vAlign w:val="bottom"/>
          </w:tcPr>
          <w:p w:rsidR="00EB4AC9" w:rsidRDefault="00EB4AC9" w:rsidP="00EB4AC9">
            <w:pPr>
              <w:jc w:val="center"/>
              <w:rPr>
                <w:sz w:val="20"/>
                <w:szCs w:val="20"/>
              </w:rPr>
            </w:pPr>
            <w:r>
              <w:rPr>
                <w:sz w:val="20"/>
                <w:szCs w:val="20"/>
              </w:rPr>
              <w:t>1.6</w:t>
            </w:r>
          </w:p>
        </w:tc>
        <w:tc>
          <w:tcPr>
            <w:tcW w:w="495" w:type="dxa"/>
            <w:tcBorders>
              <w:left w:val="nil"/>
            </w:tcBorders>
            <w:vAlign w:val="bottom"/>
          </w:tcPr>
          <w:p w:rsidR="00EB4AC9" w:rsidRDefault="00EB4AC9" w:rsidP="00EB4AC9">
            <w:pPr>
              <w:jc w:val="center"/>
              <w:rPr>
                <w:sz w:val="20"/>
                <w:szCs w:val="20"/>
              </w:rPr>
            </w:pPr>
            <w:r>
              <w:rPr>
                <w:sz w:val="20"/>
                <w:szCs w:val="20"/>
              </w:rPr>
              <w:t>6.8</w:t>
            </w:r>
          </w:p>
        </w:tc>
        <w:tc>
          <w:tcPr>
            <w:tcW w:w="548" w:type="dxa"/>
            <w:tcBorders>
              <w:left w:val="nil"/>
            </w:tcBorders>
            <w:vAlign w:val="bottom"/>
          </w:tcPr>
          <w:p w:rsidR="00EB4AC9" w:rsidRDefault="00EB4AC9" w:rsidP="00EB4AC9">
            <w:pPr>
              <w:jc w:val="center"/>
              <w:rPr>
                <w:sz w:val="20"/>
                <w:szCs w:val="20"/>
              </w:rPr>
            </w:pPr>
            <w:r>
              <w:rPr>
                <w:sz w:val="20"/>
                <w:szCs w:val="20"/>
              </w:rPr>
              <w:t>0.9</w:t>
            </w:r>
          </w:p>
        </w:tc>
      </w:tr>
      <w:tr w:rsidR="00EB4AC9" w:rsidRPr="006F450D" w:rsidTr="00EB4AC9">
        <w:tc>
          <w:tcPr>
            <w:tcW w:w="4452" w:type="dxa"/>
            <w:vAlign w:val="center"/>
          </w:tcPr>
          <w:p w:rsidR="00EB4AC9" w:rsidRPr="00F22040" w:rsidRDefault="00EB4AC9" w:rsidP="00EB4AC9">
            <w:pPr>
              <w:jc w:val="left"/>
              <w:rPr>
                <w:sz w:val="20"/>
                <w:szCs w:val="20"/>
              </w:rPr>
            </w:pPr>
            <w:r w:rsidRPr="00D20A10">
              <w:rPr>
                <w:sz w:val="20"/>
                <w:szCs w:val="20"/>
              </w:rPr>
              <w:t>Developing my skills in classroom communication</w:t>
            </w:r>
          </w:p>
        </w:tc>
        <w:tc>
          <w:tcPr>
            <w:tcW w:w="615" w:type="dxa"/>
            <w:vAlign w:val="bottom"/>
          </w:tcPr>
          <w:p w:rsidR="00EB4AC9" w:rsidRPr="00BE1C35" w:rsidRDefault="00EB4AC9" w:rsidP="00EB4AC9">
            <w:pPr>
              <w:jc w:val="center"/>
              <w:rPr>
                <w:sz w:val="20"/>
                <w:szCs w:val="20"/>
              </w:rPr>
            </w:pPr>
            <w:r>
              <w:rPr>
                <w:sz w:val="20"/>
                <w:szCs w:val="20"/>
              </w:rPr>
              <w:t>60.4</w:t>
            </w:r>
          </w:p>
        </w:tc>
        <w:tc>
          <w:tcPr>
            <w:tcW w:w="519" w:type="dxa"/>
            <w:vAlign w:val="bottom"/>
          </w:tcPr>
          <w:p w:rsidR="00EB4AC9" w:rsidRPr="00BE1C35" w:rsidRDefault="00EB4AC9" w:rsidP="00EB4AC9">
            <w:pPr>
              <w:jc w:val="center"/>
              <w:rPr>
                <w:sz w:val="20"/>
                <w:szCs w:val="20"/>
              </w:rPr>
            </w:pPr>
            <w:r>
              <w:rPr>
                <w:sz w:val="20"/>
                <w:szCs w:val="20"/>
              </w:rPr>
              <w:t>2.6</w:t>
            </w:r>
          </w:p>
        </w:tc>
        <w:tc>
          <w:tcPr>
            <w:tcW w:w="510" w:type="dxa"/>
            <w:vAlign w:val="bottom"/>
          </w:tcPr>
          <w:p w:rsidR="00EB4AC9" w:rsidRDefault="00EB4AC9" w:rsidP="00EB4AC9">
            <w:pPr>
              <w:jc w:val="center"/>
              <w:rPr>
                <w:sz w:val="20"/>
                <w:szCs w:val="20"/>
              </w:rPr>
            </w:pPr>
            <w:r>
              <w:rPr>
                <w:sz w:val="20"/>
                <w:szCs w:val="20"/>
              </w:rPr>
              <w:t>6.8</w:t>
            </w:r>
          </w:p>
        </w:tc>
        <w:tc>
          <w:tcPr>
            <w:tcW w:w="482" w:type="dxa"/>
            <w:vAlign w:val="bottom"/>
          </w:tcPr>
          <w:p w:rsidR="00EB4AC9" w:rsidRDefault="00EB4AC9" w:rsidP="00EB4AC9">
            <w:pPr>
              <w:jc w:val="center"/>
              <w:rPr>
                <w:sz w:val="20"/>
                <w:szCs w:val="20"/>
              </w:rPr>
            </w:pPr>
            <w:r>
              <w:rPr>
                <w:sz w:val="20"/>
                <w:szCs w:val="20"/>
              </w:rPr>
              <w:t>1.1</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62.7</w:t>
            </w:r>
          </w:p>
        </w:tc>
        <w:tc>
          <w:tcPr>
            <w:tcW w:w="534" w:type="dxa"/>
            <w:vAlign w:val="bottom"/>
          </w:tcPr>
          <w:p w:rsidR="00EB4AC9" w:rsidRDefault="00EB4AC9" w:rsidP="00EB4AC9">
            <w:pPr>
              <w:jc w:val="center"/>
              <w:rPr>
                <w:sz w:val="20"/>
                <w:szCs w:val="20"/>
              </w:rPr>
            </w:pPr>
            <w:r>
              <w:rPr>
                <w:sz w:val="20"/>
                <w:szCs w:val="20"/>
              </w:rPr>
              <w:t>2.1</w:t>
            </w:r>
          </w:p>
        </w:tc>
        <w:tc>
          <w:tcPr>
            <w:tcW w:w="495" w:type="dxa"/>
            <w:tcBorders>
              <w:left w:val="nil"/>
            </w:tcBorders>
            <w:vAlign w:val="bottom"/>
          </w:tcPr>
          <w:p w:rsidR="00EB4AC9" w:rsidRDefault="00EB4AC9" w:rsidP="00EB4AC9">
            <w:pPr>
              <w:jc w:val="center"/>
              <w:rPr>
                <w:sz w:val="20"/>
                <w:szCs w:val="20"/>
              </w:rPr>
            </w:pPr>
            <w:r>
              <w:rPr>
                <w:sz w:val="20"/>
                <w:szCs w:val="20"/>
              </w:rPr>
              <w:t>8.2</w:t>
            </w:r>
          </w:p>
        </w:tc>
        <w:tc>
          <w:tcPr>
            <w:tcW w:w="548" w:type="dxa"/>
            <w:tcBorders>
              <w:left w:val="nil"/>
            </w:tcBorders>
            <w:vAlign w:val="bottom"/>
          </w:tcPr>
          <w:p w:rsidR="00EB4AC9" w:rsidRDefault="00EB4AC9" w:rsidP="00EB4AC9">
            <w:pPr>
              <w:jc w:val="center"/>
              <w:rPr>
                <w:sz w:val="20"/>
                <w:szCs w:val="20"/>
              </w:rPr>
            </w:pPr>
            <w:r>
              <w:rPr>
                <w:sz w:val="20"/>
                <w:szCs w:val="20"/>
              </w:rPr>
              <w:t>1.0</w:t>
            </w:r>
          </w:p>
        </w:tc>
      </w:tr>
      <w:tr w:rsidR="00EB4AC9" w:rsidRPr="006F450D" w:rsidTr="00EB4AC9">
        <w:tc>
          <w:tcPr>
            <w:tcW w:w="4452" w:type="dxa"/>
            <w:vAlign w:val="center"/>
          </w:tcPr>
          <w:p w:rsidR="00EB4AC9" w:rsidRDefault="00EB4AC9" w:rsidP="00EB4AC9">
            <w:pPr>
              <w:jc w:val="left"/>
              <w:rPr>
                <w:sz w:val="20"/>
                <w:szCs w:val="20"/>
              </w:rPr>
            </w:pPr>
            <w:r w:rsidRPr="00D20A10">
              <w:rPr>
                <w:sz w:val="20"/>
                <w:szCs w:val="20"/>
              </w:rPr>
              <w:t>Learning about resources available for my teaching areas</w:t>
            </w:r>
          </w:p>
        </w:tc>
        <w:tc>
          <w:tcPr>
            <w:tcW w:w="615" w:type="dxa"/>
            <w:vAlign w:val="bottom"/>
          </w:tcPr>
          <w:p w:rsidR="00EB4AC9" w:rsidRPr="00BE1C35" w:rsidRDefault="00EB4AC9" w:rsidP="00EB4AC9">
            <w:pPr>
              <w:jc w:val="center"/>
              <w:rPr>
                <w:sz w:val="20"/>
                <w:szCs w:val="20"/>
              </w:rPr>
            </w:pPr>
            <w:r>
              <w:rPr>
                <w:sz w:val="20"/>
                <w:szCs w:val="20"/>
              </w:rPr>
              <w:t>48.5</w:t>
            </w:r>
          </w:p>
        </w:tc>
        <w:tc>
          <w:tcPr>
            <w:tcW w:w="519" w:type="dxa"/>
            <w:vAlign w:val="bottom"/>
          </w:tcPr>
          <w:p w:rsidR="00EB4AC9" w:rsidRPr="00BE1C35" w:rsidRDefault="00EB4AC9" w:rsidP="00EB4AC9">
            <w:pPr>
              <w:jc w:val="center"/>
              <w:rPr>
                <w:sz w:val="20"/>
                <w:szCs w:val="20"/>
              </w:rPr>
            </w:pPr>
            <w:r>
              <w:rPr>
                <w:sz w:val="20"/>
                <w:szCs w:val="20"/>
              </w:rPr>
              <w:t>3.4</w:t>
            </w:r>
          </w:p>
        </w:tc>
        <w:tc>
          <w:tcPr>
            <w:tcW w:w="510" w:type="dxa"/>
            <w:vAlign w:val="bottom"/>
          </w:tcPr>
          <w:p w:rsidR="00EB4AC9" w:rsidRDefault="00EB4AC9" w:rsidP="00EB4AC9">
            <w:pPr>
              <w:jc w:val="center"/>
              <w:rPr>
                <w:sz w:val="20"/>
                <w:szCs w:val="20"/>
              </w:rPr>
            </w:pPr>
            <w:r>
              <w:rPr>
                <w:sz w:val="20"/>
                <w:szCs w:val="20"/>
              </w:rPr>
              <w:t>10.9</w:t>
            </w:r>
          </w:p>
        </w:tc>
        <w:tc>
          <w:tcPr>
            <w:tcW w:w="482" w:type="dxa"/>
            <w:vAlign w:val="bottom"/>
          </w:tcPr>
          <w:p w:rsidR="00EB4AC9" w:rsidRDefault="00EB4AC9" w:rsidP="00EB4AC9">
            <w:pPr>
              <w:jc w:val="center"/>
              <w:rPr>
                <w:sz w:val="20"/>
                <w:szCs w:val="20"/>
              </w:rPr>
            </w:pPr>
            <w:r>
              <w:rPr>
                <w:sz w:val="20"/>
                <w:szCs w:val="20"/>
              </w:rPr>
              <w:t>1.5</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56.6</w:t>
            </w:r>
          </w:p>
        </w:tc>
        <w:tc>
          <w:tcPr>
            <w:tcW w:w="534" w:type="dxa"/>
            <w:vAlign w:val="bottom"/>
          </w:tcPr>
          <w:p w:rsidR="00EB4AC9" w:rsidRDefault="00EB4AC9" w:rsidP="00EB4AC9">
            <w:pPr>
              <w:jc w:val="center"/>
              <w:rPr>
                <w:sz w:val="20"/>
                <w:szCs w:val="20"/>
              </w:rPr>
            </w:pPr>
            <w:r>
              <w:rPr>
                <w:sz w:val="20"/>
                <w:szCs w:val="20"/>
              </w:rPr>
              <w:t>1.9</w:t>
            </w:r>
          </w:p>
        </w:tc>
        <w:tc>
          <w:tcPr>
            <w:tcW w:w="495" w:type="dxa"/>
            <w:tcBorders>
              <w:left w:val="nil"/>
            </w:tcBorders>
            <w:vAlign w:val="bottom"/>
          </w:tcPr>
          <w:p w:rsidR="00EB4AC9" w:rsidRDefault="00EB4AC9" w:rsidP="00EB4AC9">
            <w:pPr>
              <w:jc w:val="center"/>
              <w:rPr>
                <w:sz w:val="20"/>
                <w:szCs w:val="20"/>
              </w:rPr>
            </w:pPr>
            <w:r>
              <w:rPr>
                <w:sz w:val="20"/>
                <w:szCs w:val="20"/>
              </w:rPr>
              <w:t>12.1</w:t>
            </w:r>
          </w:p>
        </w:tc>
        <w:tc>
          <w:tcPr>
            <w:tcW w:w="548" w:type="dxa"/>
            <w:tcBorders>
              <w:left w:val="nil"/>
            </w:tcBorders>
            <w:vAlign w:val="bottom"/>
          </w:tcPr>
          <w:p w:rsidR="00EB4AC9" w:rsidRDefault="00EB4AC9" w:rsidP="00EB4AC9">
            <w:pPr>
              <w:jc w:val="center"/>
              <w:rPr>
                <w:sz w:val="20"/>
                <w:szCs w:val="20"/>
              </w:rPr>
            </w:pPr>
            <w:r>
              <w:rPr>
                <w:sz w:val="20"/>
                <w:szCs w:val="20"/>
              </w:rPr>
              <w:t>1.0</w:t>
            </w:r>
          </w:p>
        </w:tc>
      </w:tr>
      <w:tr w:rsidR="00EB4AC9" w:rsidRPr="006F450D" w:rsidTr="00716F4D">
        <w:tc>
          <w:tcPr>
            <w:tcW w:w="4452" w:type="dxa"/>
            <w:tcBorders>
              <w:bottom w:val="single" w:sz="4" w:space="0" w:color="auto"/>
            </w:tcBorders>
            <w:vAlign w:val="center"/>
          </w:tcPr>
          <w:p w:rsidR="00EB4AC9" w:rsidRDefault="00EB4AC9" w:rsidP="00EB4AC9">
            <w:pPr>
              <w:jc w:val="left"/>
              <w:rPr>
                <w:sz w:val="20"/>
                <w:szCs w:val="20"/>
              </w:rPr>
            </w:pPr>
            <w:r w:rsidRPr="00D20A10">
              <w:rPr>
                <w:sz w:val="20"/>
                <w:szCs w:val="20"/>
              </w:rPr>
              <w:t>Involving parents/guardians in the educative process</w:t>
            </w:r>
          </w:p>
        </w:tc>
        <w:tc>
          <w:tcPr>
            <w:tcW w:w="615" w:type="dxa"/>
            <w:tcBorders>
              <w:bottom w:val="single" w:sz="4" w:space="0" w:color="auto"/>
            </w:tcBorders>
            <w:vAlign w:val="bottom"/>
          </w:tcPr>
          <w:p w:rsidR="00EB4AC9" w:rsidRPr="00BE1C35" w:rsidRDefault="00EB4AC9" w:rsidP="00EB4AC9">
            <w:pPr>
              <w:jc w:val="center"/>
              <w:rPr>
                <w:sz w:val="20"/>
                <w:szCs w:val="20"/>
              </w:rPr>
            </w:pPr>
            <w:r>
              <w:rPr>
                <w:sz w:val="20"/>
                <w:szCs w:val="20"/>
              </w:rPr>
              <w:t>31.9</w:t>
            </w:r>
          </w:p>
        </w:tc>
        <w:tc>
          <w:tcPr>
            <w:tcW w:w="519" w:type="dxa"/>
            <w:tcBorders>
              <w:bottom w:val="single" w:sz="4" w:space="0" w:color="auto"/>
            </w:tcBorders>
            <w:vAlign w:val="bottom"/>
          </w:tcPr>
          <w:p w:rsidR="00EB4AC9" w:rsidRPr="00BE1C35" w:rsidRDefault="00EB4AC9" w:rsidP="00EB4AC9">
            <w:pPr>
              <w:jc w:val="center"/>
              <w:rPr>
                <w:sz w:val="20"/>
                <w:szCs w:val="20"/>
              </w:rPr>
            </w:pPr>
            <w:r>
              <w:rPr>
                <w:sz w:val="20"/>
                <w:szCs w:val="20"/>
              </w:rPr>
              <w:t>2.3</w:t>
            </w:r>
          </w:p>
        </w:tc>
        <w:tc>
          <w:tcPr>
            <w:tcW w:w="510" w:type="dxa"/>
            <w:tcBorders>
              <w:bottom w:val="single" w:sz="4" w:space="0" w:color="auto"/>
            </w:tcBorders>
            <w:vAlign w:val="bottom"/>
          </w:tcPr>
          <w:p w:rsidR="00EB4AC9" w:rsidRDefault="00EB4AC9" w:rsidP="00EB4AC9">
            <w:pPr>
              <w:jc w:val="center"/>
              <w:rPr>
                <w:sz w:val="20"/>
                <w:szCs w:val="20"/>
              </w:rPr>
            </w:pPr>
            <w:r>
              <w:rPr>
                <w:sz w:val="20"/>
                <w:szCs w:val="20"/>
              </w:rPr>
              <w:t>26.2</w:t>
            </w:r>
          </w:p>
        </w:tc>
        <w:tc>
          <w:tcPr>
            <w:tcW w:w="482" w:type="dxa"/>
            <w:tcBorders>
              <w:bottom w:val="single" w:sz="4" w:space="0" w:color="auto"/>
            </w:tcBorders>
            <w:vAlign w:val="bottom"/>
          </w:tcPr>
          <w:p w:rsidR="00EB4AC9" w:rsidRDefault="00EB4AC9" w:rsidP="00EB4AC9">
            <w:pPr>
              <w:jc w:val="center"/>
              <w:rPr>
                <w:sz w:val="20"/>
                <w:szCs w:val="20"/>
              </w:rPr>
            </w:pPr>
            <w:r>
              <w:rPr>
                <w:sz w:val="20"/>
                <w:szCs w:val="20"/>
              </w:rPr>
              <w:t>2.4</w:t>
            </w:r>
          </w:p>
        </w:tc>
        <w:tc>
          <w:tcPr>
            <w:tcW w:w="142" w:type="dxa"/>
            <w:tcBorders>
              <w:bottom w:val="single" w:sz="4" w:space="0" w:color="auto"/>
            </w:tcBorders>
            <w:vAlign w:val="bottom"/>
          </w:tcPr>
          <w:p w:rsidR="00EB4AC9" w:rsidRDefault="00EB4AC9" w:rsidP="00EB4AC9">
            <w:pPr>
              <w:jc w:val="center"/>
              <w:rPr>
                <w:sz w:val="20"/>
                <w:szCs w:val="20"/>
              </w:rPr>
            </w:pPr>
          </w:p>
        </w:tc>
        <w:tc>
          <w:tcPr>
            <w:tcW w:w="600" w:type="dxa"/>
            <w:tcBorders>
              <w:bottom w:val="single" w:sz="4" w:space="0" w:color="auto"/>
            </w:tcBorders>
            <w:vAlign w:val="bottom"/>
          </w:tcPr>
          <w:p w:rsidR="00EB4AC9" w:rsidRDefault="00EB4AC9" w:rsidP="00EB4AC9">
            <w:pPr>
              <w:jc w:val="center"/>
              <w:rPr>
                <w:sz w:val="20"/>
                <w:szCs w:val="20"/>
              </w:rPr>
            </w:pPr>
            <w:r>
              <w:rPr>
                <w:sz w:val="20"/>
                <w:szCs w:val="20"/>
              </w:rPr>
              <w:t>23.7</w:t>
            </w:r>
          </w:p>
        </w:tc>
        <w:tc>
          <w:tcPr>
            <w:tcW w:w="534" w:type="dxa"/>
            <w:tcBorders>
              <w:bottom w:val="single" w:sz="4" w:space="0" w:color="auto"/>
            </w:tcBorders>
            <w:vAlign w:val="bottom"/>
          </w:tcPr>
          <w:p w:rsidR="00EB4AC9" w:rsidRDefault="00EB4AC9" w:rsidP="00EB4AC9">
            <w:pPr>
              <w:jc w:val="center"/>
              <w:rPr>
                <w:sz w:val="20"/>
                <w:szCs w:val="20"/>
              </w:rPr>
            </w:pPr>
            <w:r>
              <w:rPr>
                <w:sz w:val="20"/>
                <w:szCs w:val="20"/>
              </w:rPr>
              <w:t>1.4</w:t>
            </w:r>
          </w:p>
        </w:tc>
        <w:tc>
          <w:tcPr>
            <w:tcW w:w="495" w:type="dxa"/>
            <w:tcBorders>
              <w:left w:val="nil"/>
              <w:bottom w:val="single" w:sz="4" w:space="0" w:color="auto"/>
            </w:tcBorders>
            <w:vAlign w:val="bottom"/>
          </w:tcPr>
          <w:p w:rsidR="00EB4AC9" w:rsidRDefault="00EB4AC9" w:rsidP="00EB4AC9">
            <w:pPr>
              <w:jc w:val="center"/>
              <w:rPr>
                <w:sz w:val="20"/>
                <w:szCs w:val="20"/>
              </w:rPr>
            </w:pPr>
            <w:r>
              <w:rPr>
                <w:sz w:val="20"/>
                <w:szCs w:val="20"/>
              </w:rPr>
              <w:t>34.2</w:t>
            </w:r>
          </w:p>
        </w:tc>
        <w:tc>
          <w:tcPr>
            <w:tcW w:w="548" w:type="dxa"/>
            <w:tcBorders>
              <w:left w:val="nil"/>
              <w:bottom w:val="single" w:sz="4" w:space="0" w:color="auto"/>
            </w:tcBorders>
            <w:vAlign w:val="bottom"/>
          </w:tcPr>
          <w:p w:rsidR="00EB4AC9" w:rsidRDefault="00EB4AC9" w:rsidP="00EB4AC9">
            <w:pPr>
              <w:jc w:val="center"/>
              <w:rPr>
                <w:sz w:val="20"/>
                <w:szCs w:val="20"/>
              </w:rPr>
            </w:pPr>
            <w:r>
              <w:rPr>
                <w:sz w:val="20"/>
                <w:szCs w:val="20"/>
              </w:rPr>
              <w:t>1.8</w:t>
            </w:r>
          </w:p>
        </w:tc>
      </w:tr>
      <w:tr w:rsidR="00EB4AC9" w:rsidRPr="00716F4D" w:rsidTr="00716F4D">
        <w:tc>
          <w:tcPr>
            <w:tcW w:w="4452" w:type="dxa"/>
            <w:tcBorders>
              <w:top w:val="single" w:sz="4" w:space="0" w:color="auto"/>
            </w:tcBorders>
            <w:vAlign w:val="center"/>
          </w:tcPr>
          <w:p w:rsidR="00EB4AC9" w:rsidRPr="00716F4D" w:rsidRDefault="003839C5" w:rsidP="00EB4AC9">
            <w:pPr>
              <w:jc w:val="left"/>
              <w:rPr>
                <w:i/>
                <w:sz w:val="20"/>
                <w:szCs w:val="20"/>
              </w:rPr>
            </w:pPr>
            <w:r w:rsidRPr="003839C5">
              <w:rPr>
                <w:i/>
                <w:sz w:val="20"/>
                <w:szCs w:val="20"/>
              </w:rPr>
              <w:t>4. Create and maintain supportive and safe learning environments</w:t>
            </w:r>
          </w:p>
        </w:tc>
        <w:tc>
          <w:tcPr>
            <w:tcW w:w="615" w:type="dxa"/>
            <w:tcBorders>
              <w:top w:val="single" w:sz="4" w:space="0" w:color="auto"/>
            </w:tcBorders>
            <w:vAlign w:val="bottom"/>
          </w:tcPr>
          <w:p w:rsidR="00EB4AC9" w:rsidRPr="00716F4D" w:rsidRDefault="00EB4AC9" w:rsidP="00EB4AC9">
            <w:pPr>
              <w:jc w:val="center"/>
              <w:rPr>
                <w:i/>
                <w:sz w:val="20"/>
                <w:szCs w:val="20"/>
              </w:rPr>
            </w:pPr>
          </w:p>
        </w:tc>
        <w:tc>
          <w:tcPr>
            <w:tcW w:w="519" w:type="dxa"/>
            <w:tcBorders>
              <w:top w:val="single" w:sz="4" w:space="0" w:color="auto"/>
            </w:tcBorders>
            <w:vAlign w:val="bottom"/>
          </w:tcPr>
          <w:p w:rsidR="00EB4AC9" w:rsidRPr="00716F4D" w:rsidRDefault="00EB4AC9" w:rsidP="00EB4AC9">
            <w:pPr>
              <w:jc w:val="center"/>
              <w:rPr>
                <w:i/>
                <w:sz w:val="20"/>
                <w:szCs w:val="20"/>
              </w:rPr>
            </w:pPr>
          </w:p>
        </w:tc>
        <w:tc>
          <w:tcPr>
            <w:tcW w:w="510" w:type="dxa"/>
            <w:tcBorders>
              <w:top w:val="single" w:sz="4" w:space="0" w:color="auto"/>
            </w:tcBorders>
            <w:vAlign w:val="bottom"/>
          </w:tcPr>
          <w:p w:rsidR="00EB4AC9" w:rsidRPr="00716F4D" w:rsidRDefault="00EB4AC9" w:rsidP="00EB4AC9">
            <w:pPr>
              <w:jc w:val="center"/>
              <w:rPr>
                <w:i/>
                <w:sz w:val="20"/>
                <w:szCs w:val="20"/>
              </w:rPr>
            </w:pPr>
          </w:p>
        </w:tc>
        <w:tc>
          <w:tcPr>
            <w:tcW w:w="482" w:type="dxa"/>
            <w:tcBorders>
              <w:top w:val="single" w:sz="4" w:space="0" w:color="auto"/>
            </w:tcBorders>
            <w:vAlign w:val="bottom"/>
          </w:tcPr>
          <w:p w:rsidR="00EB4AC9" w:rsidRPr="00716F4D" w:rsidRDefault="00EB4AC9" w:rsidP="00EB4AC9">
            <w:pPr>
              <w:jc w:val="center"/>
              <w:rPr>
                <w:i/>
                <w:sz w:val="20"/>
                <w:szCs w:val="20"/>
              </w:rPr>
            </w:pPr>
          </w:p>
        </w:tc>
        <w:tc>
          <w:tcPr>
            <w:tcW w:w="142" w:type="dxa"/>
            <w:tcBorders>
              <w:top w:val="single" w:sz="4" w:space="0" w:color="auto"/>
            </w:tcBorders>
            <w:vAlign w:val="bottom"/>
          </w:tcPr>
          <w:p w:rsidR="00EB4AC9" w:rsidRPr="00716F4D" w:rsidRDefault="00EB4AC9" w:rsidP="00EB4AC9">
            <w:pPr>
              <w:jc w:val="center"/>
              <w:rPr>
                <w:i/>
                <w:sz w:val="20"/>
                <w:szCs w:val="20"/>
              </w:rPr>
            </w:pPr>
          </w:p>
        </w:tc>
        <w:tc>
          <w:tcPr>
            <w:tcW w:w="600" w:type="dxa"/>
            <w:tcBorders>
              <w:top w:val="single" w:sz="4" w:space="0" w:color="auto"/>
            </w:tcBorders>
            <w:vAlign w:val="bottom"/>
          </w:tcPr>
          <w:p w:rsidR="00EB4AC9" w:rsidRPr="00716F4D" w:rsidRDefault="00EB4AC9" w:rsidP="00EB4AC9">
            <w:pPr>
              <w:jc w:val="center"/>
              <w:rPr>
                <w:i/>
                <w:sz w:val="20"/>
                <w:szCs w:val="20"/>
              </w:rPr>
            </w:pPr>
          </w:p>
        </w:tc>
        <w:tc>
          <w:tcPr>
            <w:tcW w:w="534" w:type="dxa"/>
            <w:tcBorders>
              <w:top w:val="single" w:sz="4" w:space="0" w:color="auto"/>
            </w:tcBorders>
            <w:vAlign w:val="bottom"/>
          </w:tcPr>
          <w:p w:rsidR="00EB4AC9" w:rsidRPr="00716F4D" w:rsidRDefault="00EB4AC9" w:rsidP="00EB4AC9">
            <w:pPr>
              <w:jc w:val="center"/>
              <w:rPr>
                <w:i/>
                <w:sz w:val="20"/>
                <w:szCs w:val="20"/>
              </w:rPr>
            </w:pPr>
          </w:p>
        </w:tc>
        <w:tc>
          <w:tcPr>
            <w:tcW w:w="495" w:type="dxa"/>
            <w:tcBorders>
              <w:top w:val="single" w:sz="4" w:space="0" w:color="auto"/>
              <w:left w:val="nil"/>
            </w:tcBorders>
            <w:vAlign w:val="bottom"/>
          </w:tcPr>
          <w:p w:rsidR="00EB4AC9" w:rsidRPr="00716F4D" w:rsidRDefault="00EB4AC9" w:rsidP="00EB4AC9">
            <w:pPr>
              <w:jc w:val="center"/>
              <w:rPr>
                <w:i/>
                <w:sz w:val="20"/>
                <w:szCs w:val="20"/>
              </w:rPr>
            </w:pPr>
          </w:p>
        </w:tc>
        <w:tc>
          <w:tcPr>
            <w:tcW w:w="548" w:type="dxa"/>
            <w:tcBorders>
              <w:top w:val="single" w:sz="4" w:space="0" w:color="auto"/>
              <w:left w:val="nil"/>
            </w:tcBorders>
            <w:vAlign w:val="bottom"/>
          </w:tcPr>
          <w:p w:rsidR="00EB4AC9" w:rsidRPr="00716F4D" w:rsidRDefault="00EB4AC9" w:rsidP="00EB4AC9">
            <w:pPr>
              <w:jc w:val="center"/>
              <w:rPr>
                <w:i/>
                <w:sz w:val="20"/>
                <w:szCs w:val="20"/>
              </w:rPr>
            </w:pPr>
          </w:p>
        </w:tc>
      </w:tr>
      <w:tr w:rsidR="00EB4AC9" w:rsidRPr="006F450D" w:rsidTr="00EB4AC9">
        <w:tc>
          <w:tcPr>
            <w:tcW w:w="4452" w:type="dxa"/>
            <w:vAlign w:val="center"/>
          </w:tcPr>
          <w:p w:rsidR="00EB4AC9" w:rsidRPr="00F22040" w:rsidRDefault="00EB4AC9" w:rsidP="00EB4AC9">
            <w:pPr>
              <w:jc w:val="left"/>
              <w:rPr>
                <w:sz w:val="20"/>
                <w:szCs w:val="20"/>
              </w:rPr>
            </w:pPr>
            <w:r w:rsidRPr="00D20A10">
              <w:rPr>
                <w:sz w:val="20"/>
                <w:szCs w:val="20"/>
              </w:rPr>
              <w:t>Managing classroom activities to keep students on task</w:t>
            </w:r>
          </w:p>
        </w:tc>
        <w:tc>
          <w:tcPr>
            <w:tcW w:w="615" w:type="dxa"/>
            <w:vAlign w:val="bottom"/>
          </w:tcPr>
          <w:p w:rsidR="00EB4AC9" w:rsidRPr="00BE1C35" w:rsidRDefault="00EB4AC9" w:rsidP="00EB4AC9">
            <w:pPr>
              <w:jc w:val="center"/>
              <w:rPr>
                <w:sz w:val="20"/>
                <w:szCs w:val="20"/>
              </w:rPr>
            </w:pPr>
            <w:r>
              <w:rPr>
                <w:sz w:val="20"/>
                <w:szCs w:val="20"/>
              </w:rPr>
              <w:t>51.7</w:t>
            </w:r>
          </w:p>
        </w:tc>
        <w:tc>
          <w:tcPr>
            <w:tcW w:w="519" w:type="dxa"/>
            <w:vAlign w:val="bottom"/>
          </w:tcPr>
          <w:p w:rsidR="00EB4AC9" w:rsidRPr="00BE1C35" w:rsidRDefault="00EB4AC9" w:rsidP="00EB4AC9">
            <w:pPr>
              <w:jc w:val="center"/>
              <w:rPr>
                <w:sz w:val="20"/>
                <w:szCs w:val="20"/>
              </w:rPr>
            </w:pPr>
            <w:r>
              <w:rPr>
                <w:sz w:val="20"/>
                <w:szCs w:val="20"/>
              </w:rPr>
              <w:t>3.2</w:t>
            </w:r>
          </w:p>
        </w:tc>
        <w:tc>
          <w:tcPr>
            <w:tcW w:w="510" w:type="dxa"/>
            <w:vAlign w:val="bottom"/>
          </w:tcPr>
          <w:p w:rsidR="00EB4AC9" w:rsidRDefault="00EB4AC9" w:rsidP="00EB4AC9">
            <w:pPr>
              <w:jc w:val="center"/>
              <w:rPr>
                <w:sz w:val="20"/>
                <w:szCs w:val="20"/>
              </w:rPr>
            </w:pPr>
            <w:r>
              <w:rPr>
                <w:sz w:val="20"/>
                <w:szCs w:val="20"/>
              </w:rPr>
              <w:t>10.5</w:t>
            </w:r>
          </w:p>
        </w:tc>
        <w:tc>
          <w:tcPr>
            <w:tcW w:w="482" w:type="dxa"/>
            <w:vAlign w:val="bottom"/>
          </w:tcPr>
          <w:p w:rsidR="00EB4AC9" w:rsidRDefault="00EB4AC9" w:rsidP="00EB4AC9">
            <w:pPr>
              <w:jc w:val="center"/>
              <w:rPr>
                <w:sz w:val="20"/>
                <w:szCs w:val="20"/>
              </w:rPr>
            </w:pPr>
            <w:r>
              <w:rPr>
                <w:sz w:val="20"/>
                <w:szCs w:val="20"/>
              </w:rPr>
              <w:t>1.2</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49.6</w:t>
            </w:r>
          </w:p>
        </w:tc>
        <w:tc>
          <w:tcPr>
            <w:tcW w:w="534" w:type="dxa"/>
            <w:vAlign w:val="bottom"/>
          </w:tcPr>
          <w:p w:rsidR="00EB4AC9" w:rsidRDefault="00EB4AC9" w:rsidP="00EB4AC9">
            <w:pPr>
              <w:jc w:val="center"/>
              <w:rPr>
                <w:sz w:val="20"/>
                <w:szCs w:val="20"/>
              </w:rPr>
            </w:pPr>
            <w:r>
              <w:rPr>
                <w:sz w:val="20"/>
                <w:szCs w:val="20"/>
              </w:rPr>
              <w:t>1.7</w:t>
            </w:r>
          </w:p>
        </w:tc>
        <w:tc>
          <w:tcPr>
            <w:tcW w:w="495" w:type="dxa"/>
            <w:tcBorders>
              <w:left w:val="nil"/>
            </w:tcBorders>
            <w:vAlign w:val="bottom"/>
          </w:tcPr>
          <w:p w:rsidR="00EB4AC9" w:rsidRDefault="00EB4AC9" w:rsidP="00EB4AC9">
            <w:pPr>
              <w:jc w:val="center"/>
              <w:rPr>
                <w:sz w:val="20"/>
                <w:szCs w:val="20"/>
              </w:rPr>
            </w:pPr>
            <w:r>
              <w:rPr>
                <w:sz w:val="20"/>
                <w:szCs w:val="20"/>
              </w:rPr>
              <w:t>14.4</w:t>
            </w:r>
          </w:p>
        </w:tc>
        <w:tc>
          <w:tcPr>
            <w:tcW w:w="548" w:type="dxa"/>
            <w:tcBorders>
              <w:left w:val="nil"/>
            </w:tcBorders>
            <w:vAlign w:val="bottom"/>
          </w:tcPr>
          <w:p w:rsidR="00EB4AC9" w:rsidRDefault="00EB4AC9" w:rsidP="00EB4AC9">
            <w:pPr>
              <w:jc w:val="center"/>
              <w:rPr>
                <w:sz w:val="20"/>
                <w:szCs w:val="20"/>
              </w:rPr>
            </w:pPr>
            <w:r>
              <w:rPr>
                <w:sz w:val="20"/>
                <w:szCs w:val="20"/>
              </w:rPr>
              <w:t>1.2</w:t>
            </w:r>
          </w:p>
        </w:tc>
      </w:tr>
      <w:tr w:rsidR="00EB4AC9" w:rsidRPr="006F450D" w:rsidTr="00716F4D">
        <w:tc>
          <w:tcPr>
            <w:tcW w:w="4452" w:type="dxa"/>
            <w:tcBorders>
              <w:bottom w:val="single" w:sz="4" w:space="0" w:color="auto"/>
            </w:tcBorders>
            <w:vAlign w:val="center"/>
          </w:tcPr>
          <w:p w:rsidR="00EB4AC9" w:rsidRDefault="00EB4AC9" w:rsidP="00EB4AC9">
            <w:pPr>
              <w:jc w:val="left"/>
              <w:rPr>
                <w:sz w:val="20"/>
                <w:szCs w:val="20"/>
              </w:rPr>
            </w:pPr>
            <w:r w:rsidRPr="00D20A10">
              <w:rPr>
                <w:sz w:val="20"/>
                <w:szCs w:val="20"/>
              </w:rPr>
              <w:t>Dealing with difficult student behaviour</w:t>
            </w:r>
          </w:p>
        </w:tc>
        <w:tc>
          <w:tcPr>
            <w:tcW w:w="615" w:type="dxa"/>
            <w:tcBorders>
              <w:bottom w:val="single" w:sz="4" w:space="0" w:color="auto"/>
            </w:tcBorders>
            <w:vAlign w:val="bottom"/>
          </w:tcPr>
          <w:p w:rsidR="00EB4AC9" w:rsidRDefault="00EB4AC9" w:rsidP="00EB4AC9">
            <w:pPr>
              <w:jc w:val="center"/>
              <w:rPr>
                <w:sz w:val="20"/>
                <w:szCs w:val="20"/>
              </w:rPr>
            </w:pPr>
            <w:r>
              <w:rPr>
                <w:sz w:val="20"/>
                <w:szCs w:val="20"/>
              </w:rPr>
              <w:t>32.8</w:t>
            </w:r>
          </w:p>
        </w:tc>
        <w:tc>
          <w:tcPr>
            <w:tcW w:w="519" w:type="dxa"/>
            <w:tcBorders>
              <w:bottom w:val="single" w:sz="4" w:space="0" w:color="auto"/>
            </w:tcBorders>
            <w:vAlign w:val="bottom"/>
          </w:tcPr>
          <w:p w:rsidR="00EB4AC9" w:rsidRDefault="00EB4AC9" w:rsidP="00EB4AC9">
            <w:pPr>
              <w:jc w:val="center"/>
              <w:rPr>
                <w:sz w:val="20"/>
                <w:szCs w:val="20"/>
              </w:rPr>
            </w:pPr>
            <w:r>
              <w:rPr>
                <w:sz w:val="20"/>
                <w:szCs w:val="20"/>
              </w:rPr>
              <w:t>2.7</w:t>
            </w:r>
          </w:p>
        </w:tc>
        <w:tc>
          <w:tcPr>
            <w:tcW w:w="510" w:type="dxa"/>
            <w:tcBorders>
              <w:bottom w:val="single" w:sz="4" w:space="0" w:color="auto"/>
            </w:tcBorders>
            <w:vAlign w:val="bottom"/>
          </w:tcPr>
          <w:p w:rsidR="00EB4AC9" w:rsidRDefault="00EB4AC9" w:rsidP="00EB4AC9">
            <w:pPr>
              <w:jc w:val="center"/>
              <w:rPr>
                <w:sz w:val="20"/>
                <w:szCs w:val="20"/>
              </w:rPr>
            </w:pPr>
            <w:r>
              <w:rPr>
                <w:sz w:val="20"/>
                <w:szCs w:val="20"/>
              </w:rPr>
              <w:t>23.1</w:t>
            </w:r>
          </w:p>
        </w:tc>
        <w:tc>
          <w:tcPr>
            <w:tcW w:w="482" w:type="dxa"/>
            <w:tcBorders>
              <w:bottom w:val="single" w:sz="4" w:space="0" w:color="auto"/>
            </w:tcBorders>
            <w:vAlign w:val="bottom"/>
          </w:tcPr>
          <w:p w:rsidR="00EB4AC9" w:rsidRDefault="00EB4AC9" w:rsidP="00EB4AC9">
            <w:pPr>
              <w:jc w:val="center"/>
              <w:rPr>
                <w:sz w:val="20"/>
                <w:szCs w:val="20"/>
              </w:rPr>
            </w:pPr>
            <w:r>
              <w:rPr>
                <w:sz w:val="20"/>
                <w:szCs w:val="20"/>
              </w:rPr>
              <w:t>2.2</w:t>
            </w:r>
          </w:p>
        </w:tc>
        <w:tc>
          <w:tcPr>
            <w:tcW w:w="142" w:type="dxa"/>
            <w:tcBorders>
              <w:bottom w:val="single" w:sz="4" w:space="0" w:color="auto"/>
            </w:tcBorders>
            <w:vAlign w:val="bottom"/>
          </w:tcPr>
          <w:p w:rsidR="00EB4AC9" w:rsidRDefault="00EB4AC9" w:rsidP="00EB4AC9">
            <w:pPr>
              <w:jc w:val="center"/>
              <w:rPr>
                <w:sz w:val="20"/>
                <w:szCs w:val="20"/>
              </w:rPr>
            </w:pPr>
          </w:p>
        </w:tc>
        <w:tc>
          <w:tcPr>
            <w:tcW w:w="600" w:type="dxa"/>
            <w:tcBorders>
              <w:bottom w:val="single" w:sz="4" w:space="0" w:color="auto"/>
            </w:tcBorders>
            <w:vAlign w:val="bottom"/>
          </w:tcPr>
          <w:p w:rsidR="00EB4AC9" w:rsidRDefault="00EB4AC9" w:rsidP="00EB4AC9">
            <w:pPr>
              <w:jc w:val="center"/>
              <w:rPr>
                <w:sz w:val="20"/>
                <w:szCs w:val="20"/>
              </w:rPr>
            </w:pPr>
            <w:r>
              <w:rPr>
                <w:sz w:val="20"/>
                <w:szCs w:val="20"/>
              </w:rPr>
              <w:t>35.1</w:t>
            </w:r>
          </w:p>
        </w:tc>
        <w:tc>
          <w:tcPr>
            <w:tcW w:w="534" w:type="dxa"/>
            <w:tcBorders>
              <w:bottom w:val="single" w:sz="4" w:space="0" w:color="auto"/>
            </w:tcBorders>
            <w:vAlign w:val="bottom"/>
          </w:tcPr>
          <w:p w:rsidR="00EB4AC9" w:rsidRDefault="00EB4AC9" w:rsidP="00EB4AC9">
            <w:pPr>
              <w:jc w:val="center"/>
              <w:rPr>
                <w:sz w:val="20"/>
                <w:szCs w:val="20"/>
              </w:rPr>
            </w:pPr>
            <w:r>
              <w:rPr>
                <w:sz w:val="20"/>
                <w:szCs w:val="20"/>
              </w:rPr>
              <w:t>1.7</w:t>
            </w:r>
          </w:p>
        </w:tc>
        <w:tc>
          <w:tcPr>
            <w:tcW w:w="495" w:type="dxa"/>
            <w:tcBorders>
              <w:left w:val="nil"/>
              <w:bottom w:val="single" w:sz="4" w:space="0" w:color="auto"/>
            </w:tcBorders>
            <w:vAlign w:val="bottom"/>
          </w:tcPr>
          <w:p w:rsidR="00EB4AC9" w:rsidRDefault="00EB4AC9" w:rsidP="00EB4AC9">
            <w:pPr>
              <w:jc w:val="center"/>
              <w:rPr>
                <w:sz w:val="20"/>
                <w:szCs w:val="20"/>
              </w:rPr>
            </w:pPr>
            <w:r>
              <w:rPr>
                <w:sz w:val="20"/>
                <w:szCs w:val="20"/>
              </w:rPr>
              <w:t>25.3</w:t>
            </w:r>
          </w:p>
        </w:tc>
        <w:tc>
          <w:tcPr>
            <w:tcW w:w="548" w:type="dxa"/>
            <w:tcBorders>
              <w:left w:val="nil"/>
              <w:bottom w:val="single" w:sz="4" w:space="0" w:color="auto"/>
            </w:tcBorders>
            <w:vAlign w:val="bottom"/>
          </w:tcPr>
          <w:p w:rsidR="00EB4AC9" w:rsidRDefault="00EB4AC9" w:rsidP="00EB4AC9">
            <w:pPr>
              <w:jc w:val="center"/>
              <w:rPr>
                <w:sz w:val="20"/>
                <w:szCs w:val="20"/>
              </w:rPr>
            </w:pPr>
            <w:r>
              <w:rPr>
                <w:sz w:val="20"/>
                <w:szCs w:val="20"/>
              </w:rPr>
              <w:t>1.4</w:t>
            </w:r>
          </w:p>
        </w:tc>
      </w:tr>
      <w:tr w:rsidR="00EB4AC9" w:rsidRPr="00716F4D" w:rsidTr="00716F4D">
        <w:tc>
          <w:tcPr>
            <w:tcW w:w="4452" w:type="dxa"/>
            <w:tcBorders>
              <w:top w:val="single" w:sz="4" w:space="0" w:color="auto"/>
            </w:tcBorders>
            <w:vAlign w:val="center"/>
          </w:tcPr>
          <w:p w:rsidR="00EB4AC9" w:rsidRPr="00716F4D" w:rsidRDefault="003839C5" w:rsidP="00EB4AC9">
            <w:pPr>
              <w:jc w:val="left"/>
              <w:rPr>
                <w:i/>
                <w:sz w:val="20"/>
                <w:szCs w:val="20"/>
              </w:rPr>
            </w:pPr>
            <w:r w:rsidRPr="003839C5">
              <w:rPr>
                <w:i/>
                <w:sz w:val="20"/>
                <w:szCs w:val="20"/>
              </w:rPr>
              <w:t>5. Assess, provide feedback and report on student learning</w:t>
            </w:r>
          </w:p>
        </w:tc>
        <w:tc>
          <w:tcPr>
            <w:tcW w:w="615" w:type="dxa"/>
            <w:tcBorders>
              <w:top w:val="single" w:sz="4" w:space="0" w:color="auto"/>
            </w:tcBorders>
            <w:vAlign w:val="bottom"/>
          </w:tcPr>
          <w:p w:rsidR="00EB4AC9" w:rsidRPr="00716F4D" w:rsidRDefault="00EB4AC9" w:rsidP="00EB4AC9">
            <w:pPr>
              <w:jc w:val="center"/>
              <w:rPr>
                <w:i/>
                <w:sz w:val="20"/>
                <w:szCs w:val="20"/>
              </w:rPr>
            </w:pPr>
          </w:p>
        </w:tc>
        <w:tc>
          <w:tcPr>
            <w:tcW w:w="519" w:type="dxa"/>
            <w:tcBorders>
              <w:top w:val="single" w:sz="4" w:space="0" w:color="auto"/>
            </w:tcBorders>
            <w:vAlign w:val="bottom"/>
          </w:tcPr>
          <w:p w:rsidR="00EB4AC9" w:rsidRPr="00716F4D" w:rsidRDefault="00EB4AC9" w:rsidP="00EB4AC9">
            <w:pPr>
              <w:jc w:val="center"/>
              <w:rPr>
                <w:i/>
                <w:sz w:val="20"/>
                <w:szCs w:val="20"/>
              </w:rPr>
            </w:pPr>
          </w:p>
        </w:tc>
        <w:tc>
          <w:tcPr>
            <w:tcW w:w="510" w:type="dxa"/>
            <w:tcBorders>
              <w:top w:val="single" w:sz="4" w:space="0" w:color="auto"/>
            </w:tcBorders>
            <w:vAlign w:val="bottom"/>
          </w:tcPr>
          <w:p w:rsidR="00EB4AC9" w:rsidRPr="00716F4D" w:rsidRDefault="00EB4AC9" w:rsidP="00EB4AC9">
            <w:pPr>
              <w:jc w:val="center"/>
              <w:rPr>
                <w:i/>
                <w:sz w:val="20"/>
                <w:szCs w:val="20"/>
              </w:rPr>
            </w:pPr>
          </w:p>
        </w:tc>
        <w:tc>
          <w:tcPr>
            <w:tcW w:w="482" w:type="dxa"/>
            <w:tcBorders>
              <w:top w:val="single" w:sz="4" w:space="0" w:color="auto"/>
            </w:tcBorders>
            <w:vAlign w:val="bottom"/>
          </w:tcPr>
          <w:p w:rsidR="00EB4AC9" w:rsidRPr="00716F4D" w:rsidRDefault="00EB4AC9" w:rsidP="00EB4AC9">
            <w:pPr>
              <w:jc w:val="center"/>
              <w:rPr>
                <w:i/>
                <w:sz w:val="20"/>
                <w:szCs w:val="20"/>
              </w:rPr>
            </w:pPr>
          </w:p>
        </w:tc>
        <w:tc>
          <w:tcPr>
            <w:tcW w:w="142" w:type="dxa"/>
            <w:tcBorders>
              <w:top w:val="single" w:sz="4" w:space="0" w:color="auto"/>
            </w:tcBorders>
            <w:vAlign w:val="bottom"/>
          </w:tcPr>
          <w:p w:rsidR="00EB4AC9" w:rsidRPr="00716F4D" w:rsidRDefault="00EB4AC9" w:rsidP="00EB4AC9">
            <w:pPr>
              <w:jc w:val="center"/>
              <w:rPr>
                <w:i/>
                <w:sz w:val="20"/>
                <w:szCs w:val="20"/>
              </w:rPr>
            </w:pPr>
          </w:p>
        </w:tc>
        <w:tc>
          <w:tcPr>
            <w:tcW w:w="600" w:type="dxa"/>
            <w:tcBorders>
              <w:top w:val="single" w:sz="4" w:space="0" w:color="auto"/>
            </w:tcBorders>
            <w:vAlign w:val="bottom"/>
          </w:tcPr>
          <w:p w:rsidR="00EB4AC9" w:rsidRPr="00716F4D" w:rsidRDefault="00EB4AC9" w:rsidP="00EB4AC9">
            <w:pPr>
              <w:jc w:val="center"/>
              <w:rPr>
                <w:i/>
                <w:sz w:val="20"/>
                <w:szCs w:val="20"/>
              </w:rPr>
            </w:pPr>
          </w:p>
        </w:tc>
        <w:tc>
          <w:tcPr>
            <w:tcW w:w="534" w:type="dxa"/>
            <w:tcBorders>
              <w:top w:val="single" w:sz="4" w:space="0" w:color="auto"/>
            </w:tcBorders>
            <w:vAlign w:val="bottom"/>
          </w:tcPr>
          <w:p w:rsidR="00EB4AC9" w:rsidRPr="00716F4D" w:rsidRDefault="00EB4AC9" w:rsidP="00EB4AC9">
            <w:pPr>
              <w:jc w:val="center"/>
              <w:rPr>
                <w:i/>
                <w:sz w:val="20"/>
                <w:szCs w:val="20"/>
              </w:rPr>
            </w:pPr>
          </w:p>
        </w:tc>
        <w:tc>
          <w:tcPr>
            <w:tcW w:w="495" w:type="dxa"/>
            <w:tcBorders>
              <w:top w:val="single" w:sz="4" w:space="0" w:color="auto"/>
              <w:left w:val="nil"/>
            </w:tcBorders>
            <w:vAlign w:val="bottom"/>
          </w:tcPr>
          <w:p w:rsidR="00EB4AC9" w:rsidRPr="00716F4D" w:rsidRDefault="00EB4AC9" w:rsidP="00EB4AC9">
            <w:pPr>
              <w:jc w:val="center"/>
              <w:rPr>
                <w:i/>
                <w:sz w:val="20"/>
                <w:szCs w:val="20"/>
              </w:rPr>
            </w:pPr>
          </w:p>
        </w:tc>
        <w:tc>
          <w:tcPr>
            <w:tcW w:w="548" w:type="dxa"/>
            <w:tcBorders>
              <w:top w:val="single" w:sz="4" w:space="0" w:color="auto"/>
              <w:left w:val="nil"/>
            </w:tcBorders>
            <w:vAlign w:val="bottom"/>
          </w:tcPr>
          <w:p w:rsidR="00EB4AC9" w:rsidRPr="00716F4D" w:rsidRDefault="00EB4AC9" w:rsidP="00EB4AC9">
            <w:pPr>
              <w:jc w:val="center"/>
              <w:rPr>
                <w:i/>
                <w:sz w:val="20"/>
                <w:szCs w:val="20"/>
              </w:rPr>
            </w:pPr>
          </w:p>
        </w:tc>
      </w:tr>
      <w:tr w:rsidR="00EB4AC9" w:rsidRPr="006F450D" w:rsidTr="00EB4AC9">
        <w:tc>
          <w:tcPr>
            <w:tcW w:w="4452" w:type="dxa"/>
            <w:vAlign w:val="center"/>
          </w:tcPr>
          <w:p w:rsidR="00EB4AC9" w:rsidRDefault="00EB4AC9" w:rsidP="00EB4AC9">
            <w:pPr>
              <w:jc w:val="left"/>
              <w:rPr>
                <w:sz w:val="20"/>
                <w:szCs w:val="20"/>
              </w:rPr>
            </w:pPr>
            <w:r w:rsidRPr="00D20A10">
              <w:rPr>
                <w:sz w:val="20"/>
                <w:szCs w:val="20"/>
              </w:rPr>
              <w:t>Making effective use of student assessment information</w:t>
            </w:r>
          </w:p>
        </w:tc>
        <w:tc>
          <w:tcPr>
            <w:tcW w:w="615" w:type="dxa"/>
            <w:vAlign w:val="bottom"/>
          </w:tcPr>
          <w:p w:rsidR="00EB4AC9" w:rsidRDefault="00EB4AC9" w:rsidP="00EB4AC9">
            <w:pPr>
              <w:jc w:val="center"/>
              <w:rPr>
                <w:sz w:val="20"/>
                <w:szCs w:val="20"/>
              </w:rPr>
            </w:pPr>
            <w:r>
              <w:rPr>
                <w:sz w:val="20"/>
                <w:szCs w:val="20"/>
              </w:rPr>
              <w:t>48.3</w:t>
            </w:r>
          </w:p>
        </w:tc>
        <w:tc>
          <w:tcPr>
            <w:tcW w:w="519" w:type="dxa"/>
            <w:vAlign w:val="bottom"/>
          </w:tcPr>
          <w:p w:rsidR="00EB4AC9" w:rsidRDefault="00EB4AC9" w:rsidP="00EB4AC9">
            <w:pPr>
              <w:jc w:val="center"/>
              <w:rPr>
                <w:sz w:val="20"/>
                <w:szCs w:val="20"/>
              </w:rPr>
            </w:pPr>
            <w:r>
              <w:rPr>
                <w:sz w:val="20"/>
                <w:szCs w:val="20"/>
              </w:rPr>
              <w:t>3.4</w:t>
            </w:r>
          </w:p>
        </w:tc>
        <w:tc>
          <w:tcPr>
            <w:tcW w:w="510" w:type="dxa"/>
            <w:vAlign w:val="bottom"/>
          </w:tcPr>
          <w:p w:rsidR="00EB4AC9" w:rsidRDefault="00EB4AC9" w:rsidP="00EB4AC9">
            <w:pPr>
              <w:jc w:val="center"/>
              <w:rPr>
                <w:sz w:val="20"/>
                <w:szCs w:val="20"/>
              </w:rPr>
            </w:pPr>
            <w:r>
              <w:rPr>
                <w:sz w:val="20"/>
                <w:szCs w:val="20"/>
              </w:rPr>
              <w:t>12.7</w:t>
            </w:r>
          </w:p>
        </w:tc>
        <w:tc>
          <w:tcPr>
            <w:tcW w:w="482" w:type="dxa"/>
            <w:vAlign w:val="bottom"/>
          </w:tcPr>
          <w:p w:rsidR="00EB4AC9" w:rsidRDefault="00EB4AC9" w:rsidP="00EB4AC9">
            <w:pPr>
              <w:jc w:val="center"/>
              <w:rPr>
                <w:sz w:val="20"/>
                <w:szCs w:val="20"/>
              </w:rPr>
            </w:pPr>
            <w:r>
              <w:rPr>
                <w:sz w:val="20"/>
                <w:szCs w:val="20"/>
              </w:rPr>
              <w:t>1.6</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45.5</w:t>
            </w:r>
          </w:p>
        </w:tc>
        <w:tc>
          <w:tcPr>
            <w:tcW w:w="534" w:type="dxa"/>
            <w:vAlign w:val="bottom"/>
          </w:tcPr>
          <w:p w:rsidR="00EB4AC9" w:rsidRDefault="00EB4AC9" w:rsidP="00EB4AC9">
            <w:pPr>
              <w:jc w:val="center"/>
              <w:rPr>
                <w:sz w:val="20"/>
                <w:szCs w:val="20"/>
              </w:rPr>
            </w:pPr>
            <w:r>
              <w:rPr>
                <w:sz w:val="20"/>
                <w:szCs w:val="20"/>
              </w:rPr>
              <w:t>1.8</w:t>
            </w:r>
          </w:p>
        </w:tc>
        <w:tc>
          <w:tcPr>
            <w:tcW w:w="495" w:type="dxa"/>
            <w:tcBorders>
              <w:left w:val="nil"/>
            </w:tcBorders>
            <w:vAlign w:val="bottom"/>
          </w:tcPr>
          <w:p w:rsidR="00EB4AC9" w:rsidRDefault="00EB4AC9" w:rsidP="00EB4AC9">
            <w:pPr>
              <w:jc w:val="center"/>
              <w:rPr>
                <w:sz w:val="20"/>
                <w:szCs w:val="20"/>
              </w:rPr>
            </w:pPr>
            <w:r>
              <w:rPr>
                <w:sz w:val="20"/>
                <w:szCs w:val="20"/>
              </w:rPr>
              <w:t>17.8</w:t>
            </w:r>
          </w:p>
        </w:tc>
        <w:tc>
          <w:tcPr>
            <w:tcW w:w="548" w:type="dxa"/>
            <w:tcBorders>
              <w:left w:val="nil"/>
            </w:tcBorders>
            <w:vAlign w:val="bottom"/>
          </w:tcPr>
          <w:p w:rsidR="00EB4AC9" w:rsidRDefault="00EB4AC9" w:rsidP="00EB4AC9">
            <w:pPr>
              <w:jc w:val="center"/>
              <w:rPr>
                <w:sz w:val="20"/>
                <w:szCs w:val="20"/>
              </w:rPr>
            </w:pPr>
            <w:r>
              <w:rPr>
                <w:sz w:val="20"/>
                <w:szCs w:val="20"/>
              </w:rPr>
              <w:t>1.4</w:t>
            </w:r>
          </w:p>
        </w:tc>
      </w:tr>
      <w:tr w:rsidR="00EB4AC9" w:rsidRPr="006F450D" w:rsidTr="00EB4AC9">
        <w:tc>
          <w:tcPr>
            <w:tcW w:w="4452" w:type="dxa"/>
            <w:vAlign w:val="center"/>
          </w:tcPr>
          <w:p w:rsidR="00EB4AC9" w:rsidRDefault="00EB4AC9" w:rsidP="00EB4AC9">
            <w:pPr>
              <w:jc w:val="left"/>
              <w:rPr>
                <w:sz w:val="20"/>
                <w:szCs w:val="20"/>
              </w:rPr>
            </w:pPr>
            <w:r w:rsidRPr="00D20A10">
              <w:rPr>
                <w:sz w:val="20"/>
                <w:szCs w:val="20"/>
              </w:rPr>
              <w:t>Ensuring that my assessments are consistent and comparable with those of other teachers</w:t>
            </w:r>
          </w:p>
        </w:tc>
        <w:tc>
          <w:tcPr>
            <w:tcW w:w="615" w:type="dxa"/>
            <w:vAlign w:val="bottom"/>
          </w:tcPr>
          <w:p w:rsidR="00EB4AC9" w:rsidRDefault="00EB4AC9" w:rsidP="00EB4AC9">
            <w:pPr>
              <w:jc w:val="center"/>
              <w:rPr>
                <w:sz w:val="20"/>
                <w:szCs w:val="20"/>
              </w:rPr>
            </w:pPr>
            <w:r>
              <w:rPr>
                <w:sz w:val="20"/>
                <w:szCs w:val="20"/>
              </w:rPr>
              <w:t>40.2</w:t>
            </w:r>
          </w:p>
        </w:tc>
        <w:tc>
          <w:tcPr>
            <w:tcW w:w="519" w:type="dxa"/>
            <w:vAlign w:val="bottom"/>
          </w:tcPr>
          <w:p w:rsidR="00EB4AC9" w:rsidRDefault="00EB4AC9" w:rsidP="00EB4AC9">
            <w:pPr>
              <w:jc w:val="center"/>
              <w:rPr>
                <w:sz w:val="20"/>
                <w:szCs w:val="20"/>
              </w:rPr>
            </w:pPr>
            <w:r>
              <w:rPr>
                <w:sz w:val="20"/>
                <w:szCs w:val="20"/>
              </w:rPr>
              <w:t>3.7</w:t>
            </w:r>
          </w:p>
        </w:tc>
        <w:tc>
          <w:tcPr>
            <w:tcW w:w="510" w:type="dxa"/>
            <w:vAlign w:val="bottom"/>
          </w:tcPr>
          <w:p w:rsidR="00EB4AC9" w:rsidRDefault="00EB4AC9" w:rsidP="00EB4AC9">
            <w:pPr>
              <w:jc w:val="center"/>
              <w:rPr>
                <w:sz w:val="20"/>
                <w:szCs w:val="20"/>
              </w:rPr>
            </w:pPr>
            <w:r>
              <w:rPr>
                <w:sz w:val="20"/>
                <w:szCs w:val="20"/>
              </w:rPr>
              <w:t>23.0</w:t>
            </w:r>
          </w:p>
        </w:tc>
        <w:tc>
          <w:tcPr>
            <w:tcW w:w="482" w:type="dxa"/>
            <w:vAlign w:val="bottom"/>
          </w:tcPr>
          <w:p w:rsidR="00EB4AC9" w:rsidRDefault="00EB4AC9" w:rsidP="00EB4AC9">
            <w:pPr>
              <w:jc w:val="center"/>
              <w:rPr>
                <w:sz w:val="20"/>
                <w:szCs w:val="20"/>
              </w:rPr>
            </w:pPr>
            <w:r>
              <w:rPr>
                <w:sz w:val="20"/>
                <w:szCs w:val="20"/>
              </w:rPr>
              <w:t>2.2</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44.2</w:t>
            </w:r>
          </w:p>
        </w:tc>
        <w:tc>
          <w:tcPr>
            <w:tcW w:w="534" w:type="dxa"/>
            <w:vAlign w:val="bottom"/>
          </w:tcPr>
          <w:p w:rsidR="00EB4AC9" w:rsidRDefault="00EB4AC9" w:rsidP="00EB4AC9">
            <w:pPr>
              <w:jc w:val="center"/>
              <w:rPr>
                <w:sz w:val="20"/>
                <w:szCs w:val="20"/>
              </w:rPr>
            </w:pPr>
            <w:r>
              <w:rPr>
                <w:sz w:val="20"/>
                <w:szCs w:val="20"/>
              </w:rPr>
              <w:t>1.6</w:t>
            </w:r>
          </w:p>
        </w:tc>
        <w:tc>
          <w:tcPr>
            <w:tcW w:w="495" w:type="dxa"/>
            <w:tcBorders>
              <w:left w:val="nil"/>
            </w:tcBorders>
            <w:vAlign w:val="bottom"/>
          </w:tcPr>
          <w:p w:rsidR="00EB4AC9" w:rsidRDefault="00EB4AC9" w:rsidP="00EB4AC9">
            <w:pPr>
              <w:jc w:val="center"/>
              <w:rPr>
                <w:sz w:val="20"/>
                <w:szCs w:val="20"/>
              </w:rPr>
            </w:pPr>
            <w:r>
              <w:rPr>
                <w:sz w:val="20"/>
                <w:szCs w:val="20"/>
              </w:rPr>
              <w:t>22.0</w:t>
            </w:r>
          </w:p>
        </w:tc>
        <w:tc>
          <w:tcPr>
            <w:tcW w:w="548" w:type="dxa"/>
            <w:tcBorders>
              <w:left w:val="nil"/>
            </w:tcBorders>
            <w:vAlign w:val="bottom"/>
          </w:tcPr>
          <w:p w:rsidR="00EB4AC9" w:rsidRDefault="00EB4AC9" w:rsidP="00EB4AC9">
            <w:pPr>
              <w:jc w:val="center"/>
              <w:rPr>
                <w:sz w:val="20"/>
                <w:szCs w:val="20"/>
              </w:rPr>
            </w:pPr>
            <w:r>
              <w:rPr>
                <w:sz w:val="20"/>
                <w:szCs w:val="20"/>
              </w:rPr>
              <w:t>1.6</w:t>
            </w:r>
          </w:p>
        </w:tc>
      </w:tr>
      <w:tr w:rsidR="00EB4AC9" w:rsidRPr="006F450D" w:rsidTr="00716F4D">
        <w:tc>
          <w:tcPr>
            <w:tcW w:w="4452" w:type="dxa"/>
            <w:tcBorders>
              <w:bottom w:val="single" w:sz="4" w:space="0" w:color="auto"/>
            </w:tcBorders>
            <w:vAlign w:val="center"/>
          </w:tcPr>
          <w:p w:rsidR="00EB4AC9" w:rsidRDefault="00EB4AC9" w:rsidP="00EB4AC9">
            <w:pPr>
              <w:jc w:val="left"/>
              <w:rPr>
                <w:sz w:val="20"/>
                <w:szCs w:val="20"/>
              </w:rPr>
            </w:pPr>
            <w:r w:rsidRPr="00D20A10">
              <w:rPr>
                <w:sz w:val="20"/>
                <w:szCs w:val="20"/>
              </w:rPr>
              <w:t xml:space="preserve">Interpreting achievement reports from national or </w:t>
            </w:r>
            <w:proofErr w:type="spellStart"/>
            <w:r w:rsidRPr="00D20A10">
              <w:rPr>
                <w:sz w:val="20"/>
                <w:szCs w:val="20"/>
              </w:rPr>
              <w:t>statewide</w:t>
            </w:r>
            <w:proofErr w:type="spellEnd"/>
            <w:r w:rsidRPr="00D20A10">
              <w:rPr>
                <w:sz w:val="20"/>
                <w:szCs w:val="20"/>
              </w:rPr>
              <w:t xml:space="preserve"> assessments</w:t>
            </w:r>
          </w:p>
        </w:tc>
        <w:tc>
          <w:tcPr>
            <w:tcW w:w="615" w:type="dxa"/>
            <w:tcBorders>
              <w:bottom w:val="single" w:sz="4" w:space="0" w:color="auto"/>
            </w:tcBorders>
            <w:vAlign w:val="bottom"/>
          </w:tcPr>
          <w:p w:rsidR="00EB4AC9" w:rsidRDefault="00EB4AC9" w:rsidP="00EB4AC9">
            <w:pPr>
              <w:jc w:val="center"/>
              <w:rPr>
                <w:sz w:val="20"/>
                <w:szCs w:val="20"/>
              </w:rPr>
            </w:pPr>
            <w:r>
              <w:rPr>
                <w:sz w:val="20"/>
                <w:szCs w:val="20"/>
              </w:rPr>
              <w:t>27.2</w:t>
            </w:r>
          </w:p>
        </w:tc>
        <w:tc>
          <w:tcPr>
            <w:tcW w:w="519" w:type="dxa"/>
            <w:tcBorders>
              <w:bottom w:val="single" w:sz="4" w:space="0" w:color="auto"/>
            </w:tcBorders>
            <w:vAlign w:val="bottom"/>
          </w:tcPr>
          <w:p w:rsidR="00EB4AC9" w:rsidRDefault="00EB4AC9" w:rsidP="00EB4AC9">
            <w:pPr>
              <w:jc w:val="center"/>
              <w:rPr>
                <w:sz w:val="20"/>
                <w:szCs w:val="20"/>
              </w:rPr>
            </w:pPr>
            <w:r>
              <w:rPr>
                <w:sz w:val="20"/>
                <w:szCs w:val="20"/>
              </w:rPr>
              <w:t>2.6</w:t>
            </w:r>
          </w:p>
        </w:tc>
        <w:tc>
          <w:tcPr>
            <w:tcW w:w="510" w:type="dxa"/>
            <w:tcBorders>
              <w:bottom w:val="single" w:sz="4" w:space="0" w:color="auto"/>
            </w:tcBorders>
            <w:vAlign w:val="bottom"/>
          </w:tcPr>
          <w:p w:rsidR="00EB4AC9" w:rsidRDefault="00EB4AC9" w:rsidP="00EB4AC9">
            <w:pPr>
              <w:jc w:val="center"/>
              <w:rPr>
                <w:sz w:val="20"/>
                <w:szCs w:val="20"/>
              </w:rPr>
            </w:pPr>
            <w:r>
              <w:rPr>
                <w:sz w:val="20"/>
                <w:szCs w:val="20"/>
              </w:rPr>
              <w:t>34.2</w:t>
            </w:r>
          </w:p>
        </w:tc>
        <w:tc>
          <w:tcPr>
            <w:tcW w:w="482" w:type="dxa"/>
            <w:tcBorders>
              <w:bottom w:val="single" w:sz="4" w:space="0" w:color="auto"/>
            </w:tcBorders>
            <w:vAlign w:val="bottom"/>
          </w:tcPr>
          <w:p w:rsidR="00EB4AC9" w:rsidRDefault="00EB4AC9" w:rsidP="00EB4AC9">
            <w:pPr>
              <w:jc w:val="center"/>
              <w:rPr>
                <w:sz w:val="20"/>
                <w:szCs w:val="20"/>
              </w:rPr>
            </w:pPr>
            <w:r>
              <w:rPr>
                <w:sz w:val="20"/>
                <w:szCs w:val="20"/>
              </w:rPr>
              <w:t>2.7</w:t>
            </w:r>
          </w:p>
        </w:tc>
        <w:tc>
          <w:tcPr>
            <w:tcW w:w="142" w:type="dxa"/>
            <w:tcBorders>
              <w:bottom w:val="single" w:sz="4" w:space="0" w:color="auto"/>
            </w:tcBorders>
            <w:vAlign w:val="bottom"/>
          </w:tcPr>
          <w:p w:rsidR="00EB4AC9" w:rsidRDefault="00EB4AC9" w:rsidP="00EB4AC9">
            <w:pPr>
              <w:jc w:val="center"/>
              <w:rPr>
                <w:sz w:val="20"/>
                <w:szCs w:val="20"/>
              </w:rPr>
            </w:pPr>
          </w:p>
        </w:tc>
        <w:tc>
          <w:tcPr>
            <w:tcW w:w="600" w:type="dxa"/>
            <w:tcBorders>
              <w:bottom w:val="single" w:sz="4" w:space="0" w:color="auto"/>
            </w:tcBorders>
            <w:vAlign w:val="bottom"/>
          </w:tcPr>
          <w:p w:rsidR="00EB4AC9" w:rsidRDefault="00EB4AC9" w:rsidP="00EB4AC9">
            <w:pPr>
              <w:jc w:val="center"/>
              <w:rPr>
                <w:sz w:val="20"/>
                <w:szCs w:val="20"/>
              </w:rPr>
            </w:pPr>
            <w:r>
              <w:rPr>
                <w:sz w:val="20"/>
                <w:szCs w:val="20"/>
              </w:rPr>
              <w:t>27.0</w:t>
            </w:r>
          </w:p>
        </w:tc>
        <w:tc>
          <w:tcPr>
            <w:tcW w:w="534" w:type="dxa"/>
            <w:tcBorders>
              <w:bottom w:val="single" w:sz="4" w:space="0" w:color="auto"/>
            </w:tcBorders>
            <w:vAlign w:val="bottom"/>
          </w:tcPr>
          <w:p w:rsidR="00EB4AC9" w:rsidRDefault="00EB4AC9" w:rsidP="00EB4AC9">
            <w:pPr>
              <w:jc w:val="center"/>
              <w:rPr>
                <w:sz w:val="20"/>
                <w:szCs w:val="20"/>
              </w:rPr>
            </w:pPr>
            <w:r>
              <w:rPr>
                <w:sz w:val="20"/>
                <w:szCs w:val="20"/>
              </w:rPr>
              <w:t>1.7</w:t>
            </w:r>
          </w:p>
        </w:tc>
        <w:tc>
          <w:tcPr>
            <w:tcW w:w="495" w:type="dxa"/>
            <w:tcBorders>
              <w:left w:val="nil"/>
              <w:bottom w:val="single" w:sz="4" w:space="0" w:color="auto"/>
            </w:tcBorders>
            <w:vAlign w:val="bottom"/>
          </w:tcPr>
          <w:p w:rsidR="00EB4AC9" w:rsidRDefault="00EB4AC9" w:rsidP="00EB4AC9">
            <w:pPr>
              <w:jc w:val="center"/>
              <w:rPr>
                <w:sz w:val="20"/>
                <w:szCs w:val="20"/>
              </w:rPr>
            </w:pPr>
            <w:r>
              <w:rPr>
                <w:sz w:val="20"/>
                <w:szCs w:val="20"/>
              </w:rPr>
              <w:t>38.4</w:t>
            </w:r>
          </w:p>
        </w:tc>
        <w:tc>
          <w:tcPr>
            <w:tcW w:w="548" w:type="dxa"/>
            <w:tcBorders>
              <w:left w:val="nil"/>
              <w:bottom w:val="single" w:sz="4" w:space="0" w:color="auto"/>
            </w:tcBorders>
            <w:vAlign w:val="bottom"/>
          </w:tcPr>
          <w:p w:rsidR="00EB4AC9" w:rsidRDefault="00EB4AC9" w:rsidP="00EB4AC9">
            <w:pPr>
              <w:jc w:val="center"/>
              <w:rPr>
                <w:sz w:val="20"/>
                <w:szCs w:val="20"/>
              </w:rPr>
            </w:pPr>
            <w:r>
              <w:rPr>
                <w:sz w:val="20"/>
                <w:szCs w:val="20"/>
              </w:rPr>
              <w:t>1.9</w:t>
            </w:r>
          </w:p>
        </w:tc>
      </w:tr>
      <w:tr w:rsidR="00EB4AC9" w:rsidRPr="00716F4D" w:rsidTr="00716F4D">
        <w:tc>
          <w:tcPr>
            <w:tcW w:w="4452" w:type="dxa"/>
            <w:tcBorders>
              <w:top w:val="single" w:sz="4" w:space="0" w:color="auto"/>
            </w:tcBorders>
            <w:vAlign w:val="center"/>
          </w:tcPr>
          <w:p w:rsidR="00EB4AC9" w:rsidRPr="00716F4D" w:rsidRDefault="003839C5" w:rsidP="00EB4AC9">
            <w:pPr>
              <w:jc w:val="left"/>
              <w:rPr>
                <w:i/>
                <w:sz w:val="20"/>
                <w:szCs w:val="20"/>
              </w:rPr>
            </w:pPr>
            <w:r w:rsidRPr="003839C5">
              <w:rPr>
                <w:i/>
                <w:sz w:val="20"/>
                <w:szCs w:val="20"/>
              </w:rPr>
              <w:t>6. Engage in professional learning</w:t>
            </w:r>
          </w:p>
        </w:tc>
        <w:tc>
          <w:tcPr>
            <w:tcW w:w="615" w:type="dxa"/>
            <w:tcBorders>
              <w:top w:val="single" w:sz="4" w:space="0" w:color="auto"/>
            </w:tcBorders>
            <w:vAlign w:val="bottom"/>
          </w:tcPr>
          <w:p w:rsidR="00EB4AC9" w:rsidRPr="00716F4D" w:rsidRDefault="00EB4AC9" w:rsidP="00EB4AC9">
            <w:pPr>
              <w:jc w:val="center"/>
              <w:rPr>
                <w:i/>
                <w:sz w:val="20"/>
                <w:szCs w:val="20"/>
              </w:rPr>
            </w:pPr>
          </w:p>
        </w:tc>
        <w:tc>
          <w:tcPr>
            <w:tcW w:w="519" w:type="dxa"/>
            <w:tcBorders>
              <w:top w:val="single" w:sz="4" w:space="0" w:color="auto"/>
            </w:tcBorders>
            <w:vAlign w:val="bottom"/>
          </w:tcPr>
          <w:p w:rsidR="00EB4AC9" w:rsidRPr="00716F4D" w:rsidRDefault="00EB4AC9" w:rsidP="00EB4AC9">
            <w:pPr>
              <w:jc w:val="center"/>
              <w:rPr>
                <w:i/>
                <w:sz w:val="20"/>
                <w:szCs w:val="20"/>
              </w:rPr>
            </w:pPr>
          </w:p>
        </w:tc>
        <w:tc>
          <w:tcPr>
            <w:tcW w:w="510" w:type="dxa"/>
            <w:tcBorders>
              <w:top w:val="single" w:sz="4" w:space="0" w:color="auto"/>
            </w:tcBorders>
            <w:vAlign w:val="bottom"/>
          </w:tcPr>
          <w:p w:rsidR="00EB4AC9" w:rsidRPr="00716F4D" w:rsidRDefault="00EB4AC9" w:rsidP="00EB4AC9">
            <w:pPr>
              <w:jc w:val="center"/>
              <w:rPr>
                <w:i/>
                <w:sz w:val="20"/>
                <w:szCs w:val="20"/>
              </w:rPr>
            </w:pPr>
          </w:p>
        </w:tc>
        <w:tc>
          <w:tcPr>
            <w:tcW w:w="482" w:type="dxa"/>
            <w:tcBorders>
              <w:top w:val="single" w:sz="4" w:space="0" w:color="auto"/>
            </w:tcBorders>
            <w:vAlign w:val="bottom"/>
          </w:tcPr>
          <w:p w:rsidR="00EB4AC9" w:rsidRPr="00716F4D" w:rsidRDefault="00EB4AC9" w:rsidP="00EB4AC9">
            <w:pPr>
              <w:jc w:val="center"/>
              <w:rPr>
                <w:i/>
                <w:sz w:val="20"/>
                <w:szCs w:val="20"/>
              </w:rPr>
            </w:pPr>
          </w:p>
        </w:tc>
        <w:tc>
          <w:tcPr>
            <w:tcW w:w="142" w:type="dxa"/>
            <w:tcBorders>
              <w:top w:val="single" w:sz="4" w:space="0" w:color="auto"/>
            </w:tcBorders>
            <w:vAlign w:val="bottom"/>
          </w:tcPr>
          <w:p w:rsidR="00EB4AC9" w:rsidRPr="00716F4D" w:rsidRDefault="00EB4AC9" w:rsidP="00EB4AC9">
            <w:pPr>
              <w:jc w:val="center"/>
              <w:rPr>
                <w:i/>
                <w:sz w:val="20"/>
                <w:szCs w:val="20"/>
              </w:rPr>
            </w:pPr>
          </w:p>
        </w:tc>
        <w:tc>
          <w:tcPr>
            <w:tcW w:w="600" w:type="dxa"/>
            <w:tcBorders>
              <w:top w:val="single" w:sz="4" w:space="0" w:color="auto"/>
            </w:tcBorders>
            <w:vAlign w:val="bottom"/>
          </w:tcPr>
          <w:p w:rsidR="00EB4AC9" w:rsidRPr="00716F4D" w:rsidRDefault="00EB4AC9" w:rsidP="00EB4AC9">
            <w:pPr>
              <w:jc w:val="center"/>
              <w:rPr>
                <w:i/>
                <w:sz w:val="20"/>
                <w:szCs w:val="20"/>
              </w:rPr>
            </w:pPr>
          </w:p>
        </w:tc>
        <w:tc>
          <w:tcPr>
            <w:tcW w:w="534" w:type="dxa"/>
            <w:tcBorders>
              <w:top w:val="single" w:sz="4" w:space="0" w:color="auto"/>
            </w:tcBorders>
            <w:vAlign w:val="bottom"/>
          </w:tcPr>
          <w:p w:rsidR="00EB4AC9" w:rsidRPr="00716F4D" w:rsidRDefault="00EB4AC9" w:rsidP="00EB4AC9">
            <w:pPr>
              <w:jc w:val="center"/>
              <w:rPr>
                <w:i/>
                <w:sz w:val="20"/>
                <w:szCs w:val="20"/>
              </w:rPr>
            </w:pPr>
          </w:p>
        </w:tc>
        <w:tc>
          <w:tcPr>
            <w:tcW w:w="495" w:type="dxa"/>
            <w:tcBorders>
              <w:top w:val="single" w:sz="4" w:space="0" w:color="auto"/>
              <w:left w:val="nil"/>
            </w:tcBorders>
            <w:vAlign w:val="bottom"/>
          </w:tcPr>
          <w:p w:rsidR="00EB4AC9" w:rsidRPr="00716F4D" w:rsidRDefault="00EB4AC9" w:rsidP="00EB4AC9">
            <w:pPr>
              <w:jc w:val="center"/>
              <w:rPr>
                <w:i/>
                <w:sz w:val="20"/>
                <w:szCs w:val="20"/>
              </w:rPr>
            </w:pPr>
          </w:p>
        </w:tc>
        <w:tc>
          <w:tcPr>
            <w:tcW w:w="548" w:type="dxa"/>
            <w:tcBorders>
              <w:top w:val="single" w:sz="4" w:space="0" w:color="auto"/>
              <w:left w:val="nil"/>
            </w:tcBorders>
            <w:vAlign w:val="bottom"/>
          </w:tcPr>
          <w:p w:rsidR="00EB4AC9" w:rsidRPr="00716F4D" w:rsidRDefault="00EB4AC9" w:rsidP="00EB4AC9">
            <w:pPr>
              <w:jc w:val="center"/>
              <w:rPr>
                <w:i/>
                <w:sz w:val="20"/>
                <w:szCs w:val="20"/>
              </w:rPr>
            </w:pPr>
          </w:p>
        </w:tc>
      </w:tr>
      <w:tr w:rsidR="00EB4AC9" w:rsidRPr="006F450D" w:rsidTr="00EB4AC9">
        <w:tc>
          <w:tcPr>
            <w:tcW w:w="4452" w:type="dxa"/>
            <w:vAlign w:val="center"/>
          </w:tcPr>
          <w:p w:rsidR="00EB4AC9" w:rsidRPr="00F22040" w:rsidRDefault="00EB4AC9" w:rsidP="00EB4AC9">
            <w:pPr>
              <w:jc w:val="left"/>
              <w:rPr>
                <w:sz w:val="20"/>
                <w:szCs w:val="20"/>
              </w:rPr>
            </w:pPr>
            <w:r w:rsidRPr="00D20A10">
              <w:rPr>
                <w:sz w:val="20"/>
                <w:szCs w:val="20"/>
              </w:rPr>
              <w:t>Developing my own literacy skills</w:t>
            </w:r>
          </w:p>
        </w:tc>
        <w:tc>
          <w:tcPr>
            <w:tcW w:w="615" w:type="dxa"/>
            <w:vAlign w:val="bottom"/>
          </w:tcPr>
          <w:p w:rsidR="00EB4AC9" w:rsidRPr="00BE1C35" w:rsidRDefault="00EB4AC9" w:rsidP="00EB4AC9">
            <w:pPr>
              <w:jc w:val="center"/>
              <w:rPr>
                <w:sz w:val="20"/>
                <w:szCs w:val="20"/>
              </w:rPr>
            </w:pPr>
            <w:r>
              <w:rPr>
                <w:sz w:val="20"/>
                <w:szCs w:val="20"/>
              </w:rPr>
              <w:t>57.0</w:t>
            </w:r>
          </w:p>
        </w:tc>
        <w:tc>
          <w:tcPr>
            <w:tcW w:w="519" w:type="dxa"/>
            <w:vAlign w:val="bottom"/>
          </w:tcPr>
          <w:p w:rsidR="00EB4AC9" w:rsidRPr="00BE1C35" w:rsidRDefault="00EB4AC9" w:rsidP="00EB4AC9">
            <w:pPr>
              <w:jc w:val="center"/>
              <w:rPr>
                <w:sz w:val="20"/>
                <w:szCs w:val="20"/>
              </w:rPr>
            </w:pPr>
            <w:r>
              <w:rPr>
                <w:sz w:val="20"/>
                <w:szCs w:val="20"/>
              </w:rPr>
              <w:t>2.9</w:t>
            </w:r>
          </w:p>
        </w:tc>
        <w:tc>
          <w:tcPr>
            <w:tcW w:w="510" w:type="dxa"/>
            <w:vAlign w:val="bottom"/>
          </w:tcPr>
          <w:p w:rsidR="00EB4AC9" w:rsidRDefault="00EB4AC9" w:rsidP="00EB4AC9">
            <w:pPr>
              <w:jc w:val="center"/>
              <w:rPr>
                <w:sz w:val="20"/>
                <w:szCs w:val="20"/>
              </w:rPr>
            </w:pPr>
            <w:r>
              <w:rPr>
                <w:sz w:val="20"/>
                <w:szCs w:val="20"/>
              </w:rPr>
              <w:t>11.3</w:t>
            </w:r>
          </w:p>
        </w:tc>
        <w:tc>
          <w:tcPr>
            <w:tcW w:w="482" w:type="dxa"/>
            <w:vAlign w:val="bottom"/>
          </w:tcPr>
          <w:p w:rsidR="00EB4AC9" w:rsidRDefault="00EB4AC9" w:rsidP="00EB4AC9">
            <w:pPr>
              <w:jc w:val="center"/>
              <w:rPr>
                <w:sz w:val="20"/>
                <w:szCs w:val="20"/>
              </w:rPr>
            </w:pPr>
            <w:r>
              <w:rPr>
                <w:sz w:val="20"/>
                <w:szCs w:val="20"/>
              </w:rPr>
              <w:t>1.3</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44.5</w:t>
            </w:r>
          </w:p>
        </w:tc>
        <w:tc>
          <w:tcPr>
            <w:tcW w:w="534" w:type="dxa"/>
            <w:vAlign w:val="bottom"/>
          </w:tcPr>
          <w:p w:rsidR="00EB4AC9" w:rsidRDefault="00EB4AC9" w:rsidP="00EB4AC9">
            <w:pPr>
              <w:jc w:val="center"/>
              <w:rPr>
                <w:sz w:val="20"/>
                <w:szCs w:val="20"/>
              </w:rPr>
            </w:pPr>
            <w:r>
              <w:rPr>
                <w:sz w:val="20"/>
                <w:szCs w:val="20"/>
              </w:rPr>
              <w:t>1.6</w:t>
            </w:r>
          </w:p>
        </w:tc>
        <w:tc>
          <w:tcPr>
            <w:tcW w:w="495" w:type="dxa"/>
            <w:tcBorders>
              <w:left w:val="nil"/>
            </w:tcBorders>
            <w:vAlign w:val="bottom"/>
          </w:tcPr>
          <w:p w:rsidR="00EB4AC9" w:rsidRDefault="00EB4AC9" w:rsidP="00EB4AC9">
            <w:pPr>
              <w:jc w:val="center"/>
              <w:rPr>
                <w:sz w:val="20"/>
                <w:szCs w:val="20"/>
              </w:rPr>
            </w:pPr>
            <w:r>
              <w:rPr>
                <w:sz w:val="20"/>
                <w:szCs w:val="20"/>
              </w:rPr>
              <w:t>21.2</w:t>
            </w:r>
          </w:p>
        </w:tc>
        <w:tc>
          <w:tcPr>
            <w:tcW w:w="548" w:type="dxa"/>
            <w:tcBorders>
              <w:left w:val="nil"/>
            </w:tcBorders>
            <w:vAlign w:val="bottom"/>
          </w:tcPr>
          <w:p w:rsidR="00EB4AC9" w:rsidRDefault="00EB4AC9" w:rsidP="00EB4AC9">
            <w:pPr>
              <w:jc w:val="center"/>
              <w:rPr>
                <w:sz w:val="20"/>
                <w:szCs w:val="20"/>
              </w:rPr>
            </w:pPr>
            <w:r>
              <w:rPr>
                <w:sz w:val="20"/>
                <w:szCs w:val="20"/>
              </w:rPr>
              <w:t>1.3</w:t>
            </w:r>
          </w:p>
        </w:tc>
      </w:tr>
      <w:tr w:rsidR="00EB4AC9" w:rsidRPr="006F450D" w:rsidTr="00716F4D">
        <w:tc>
          <w:tcPr>
            <w:tcW w:w="4452" w:type="dxa"/>
            <w:tcBorders>
              <w:bottom w:val="single" w:sz="4" w:space="0" w:color="auto"/>
            </w:tcBorders>
            <w:vAlign w:val="center"/>
          </w:tcPr>
          <w:p w:rsidR="00EB4AC9" w:rsidRDefault="00EB4AC9" w:rsidP="00EB4AC9">
            <w:pPr>
              <w:jc w:val="left"/>
              <w:rPr>
                <w:sz w:val="20"/>
                <w:szCs w:val="20"/>
              </w:rPr>
            </w:pPr>
            <w:r w:rsidRPr="00D20A10">
              <w:rPr>
                <w:sz w:val="20"/>
                <w:szCs w:val="20"/>
              </w:rPr>
              <w:t>Developing my own numeracy skills</w:t>
            </w:r>
          </w:p>
        </w:tc>
        <w:tc>
          <w:tcPr>
            <w:tcW w:w="615" w:type="dxa"/>
            <w:tcBorders>
              <w:bottom w:val="single" w:sz="4" w:space="0" w:color="auto"/>
            </w:tcBorders>
            <w:vAlign w:val="bottom"/>
          </w:tcPr>
          <w:p w:rsidR="00EB4AC9" w:rsidRPr="00BE1C35" w:rsidRDefault="00EB4AC9" w:rsidP="00EB4AC9">
            <w:pPr>
              <w:jc w:val="center"/>
              <w:rPr>
                <w:sz w:val="20"/>
                <w:szCs w:val="20"/>
              </w:rPr>
            </w:pPr>
            <w:r>
              <w:rPr>
                <w:sz w:val="20"/>
                <w:szCs w:val="20"/>
              </w:rPr>
              <w:t>56.9</w:t>
            </w:r>
          </w:p>
        </w:tc>
        <w:tc>
          <w:tcPr>
            <w:tcW w:w="519" w:type="dxa"/>
            <w:tcBorders>
              <w:bottom w:val="single" w:sz="4" w:space="0" w:color="auto"/>
            </w:tcBorders>
            <w:vAlign w:val="bottom"/>
          </w:tcPr>
          <w:p w:rsidR="00EB4AC9" w:rsidRPr="00BE1C35" w:rsidRDefault="00EB4AC9" w:rsidP="00EB4AC9">
            <w:pPr>
              <w:jc w:val="center"/>
              <w:rPr>
                <w:sz w:val="20"/>
                <w:szCs w:val="20"/>
              </w:rPr>
            </w:pPr>
            <w:r>
              <w:rPr>
                <w:sz w:val="20"/>
                <w:szCs w:val="20"/>
              </w:rPr>
              <w:t>2.5</w:t>
            </w:r>
          </w:p>
        </w:tc>
        <w:tc>
          <w:tcPr>
            <w:tcW w:w="510" w:type="dxa"/>
            <w:tcBorders>
              <w:bottom w:val="single" w:sz="4" w:space="0" w:color="auto"/>
            </w:tcBorders>
            <w:vAlign w:val="bottom"/>
          </w:tcPr>
          <w:p w:rsidR="00EB4AC9" w:rsidRDefault="00EB4AC9" w:rsidP="00EB4AC9">
            <w:pPr>
              <w:jc w:val="center"/>
              <w:rPr>
                <w:sz w:val="20"/>
                <w:szCs w:val="20"/>
              </w:rPr>
            </w:pPr>
            <w:r>
              <w:rPr>
                <w:sz w:val="20"/>
                <w:szCs w:val="20"/>
              </w:rPr>
              <w:t>10.2</w:t>
            </w:r>
          </w:p>
        </w:tc>
        <w:tc>
          <w:tcPr>
            <w:tcW w:w="482" w:type="dxa"/>
            <w:tcBorders>
              <w:bottom w:val="single" w:sz="4" w:space="0" w:color="auto"/>
            </w:tcBorders>
            <w:vAlign w:val="bottom"/>
          </w:tcPr>
          <w:p w:rsidR="00EB4AC9" w:rsidRDefault="00EB4AC9" w:rsidP="00EB4AC9">
            <w:pPr>
              <w:jc w:val="center"/>
              <w:rPr>
                <w:sz w:val="20"/>
                <w:szCs w:val="20"/>
              </w:rPr>
            </w:pPr>
            <w:r>
              <w:rPr>
                <w:sz w:val="20"/>
                <w:szCs w:val="20"/>
              </w:rPr>
              <w:t>1.2</w:t>
            </w:r>
          </w:p>
        </w:tc>
        <w:tc>
          <w:tcPr>
            <w:tcW w:w="142" w:type="dxa"/>
            <w:tcBorders>
              <w:bottom w:val="single" w:sz="4" w:space="0" w:color="auto"/>
            </w:tcBorders>
            <w:vAlign w:val="bottom"/>
          </w:tcPr>
          <w:p w:rsidR="00EB4AC9" w:rsidRDefault="00EB4AC9" w:rsidP="00EB4AC9">
            <w:pPr>
              <w:jc w:val="center"/>
              <w:rPr>
                <w:sz w:val="20"/>
                <w:szCs w:val="20"/>
              </w:rPr>
            </w:pPr>
          </w:p>
        </w:tc>
        <w:tc>
          <w:tcPr>
            <w:tcW w:w="600" w:type="dxa"/>
            <w:tcBorders>
              <w:bottom w:val="single" w:sz="4" w:space="0" w:color="auto"/>
            </w:tcBorders>
            <w:vAlign w:val="bottom"/>
          </w:tcPr>
          <w:p w:rsidR="00EB4AC9" w:rsidRDefault="00EB4AC9" w:rsidP="00EB4AC9">
            <w:pPr>
              <w:jc w:val="center"/>
              <w:rPr>
                <w:sz w:val="20"/>
                <w:szCs w:val="20"/>
              </w:rPr>
            </w:pPr>
            <w:r>
              <w:rPr>
                <w:sz w:val="20"/>
                <w:szCs w:val="20"/>
              </w:rPr>
              <w:t>27.8</w:t>
            </w:r>
          </w:p>
        </w:tc>
        <w:tc>
          <w:tcPr>
            <w:tcW w:w="534" w:type="dxa"/>
            <w:tcBorders>
              <w:bottom w:val="single" w:sz="4" w:space="0" w:color="auto"/>
            </w:tcBorders>
            <w:vAlign w:val="bottom"/>
          </w:tcPr>
          <w:p w:rsidR="00EB4AC9" w:rsidRDefault="00EB4AC9" w:rsidP="00EB4AC9">
            <w:pPr>
              <w:jc w:val="center"/>
              <w:rPr>
                <w:sz w:val="20"/>
                <w:szCs w:val="20"/>
              </w:rPr>
            </w:pPr>
            <w:r>
              <w:rPr>
                <w:sz w:val="20"/>
                <w:szCs w:val="20"/>
              </w:rPr>
              <w:t>1.6</w:t>
            </w:r>
          </w:p>
        </w:tc>
        <w:tc>
          <w:tcPr>
            <w:tcW w:w="495" w:type="dxa"/>
            <w:tcBorders>
              <w:left w:val="nil"/>
              <w:bottom w:val="single" w:sz="4" w:space="0" w:color="auto"/>
            </w:tcBorders>
            <w:vAlign w:val="bottom"/>
          </w:tcPr>
          <w:p w:rsidR="00EB4AC9" w:rsidRDefault="00EB4AC9" w:rsidP="00EB4AC9">
            <w:pPr>
              <w:jc w:val="center"/>
              <w:rPr>
                <w:sz w:val="20"/>
                <w:szCs w:val="20"/>
              </w:rPr>
            </w:pPr>
            <w:r>
              <w:rPr>
                <w:sz w:val="20"/>
                <w:szCs w:val="20"/>
              </w:rPr>
              <w:t>39.9</w:t>
            </w:r>
          </w:p>
        </w:tc>
        <w:tc>
          <w:tcPr>
            <w:tcW w:w="548" w:type="dxa"/>
            <w:tcBorders>
              <w:left w:val="nil"/>
              <w:bottom w:val="single" w:sz="4" w:space="0" w:color="auto"/>
            </w:tcBorders>
            <w:vAlign w:val="bottom"/>
          </w:tcPr>
          <w:p w:rsidR="00EB4AC9" w:rsidRDefault="00EB4AC9" w:rsidP="00EB4AC9">
            <w:pPr>
              <w:jc w:val="center"/>
              <w:rPr>
                <w:sz w:val="20"/>
                <w:szCs w:val="20"/>
              </w:rPr>
            </w:pPr>
            <w:r>
              <w:rPr>
                <w:sz w:val="20"/>
                <w:szCs w:val="20"/>
              </w:rPr>
              <w:t>2.1</w:t>
            </w:r>
          </w:p>
        </w:tc>
      </w:tr>
      <w:tr w:rsidR="00EB4AC9" w:rsidRPr="00716F4D" w:rsidTr="00716F4D">
        <w:tc>
          <w:tcPr>
            <w:tcW w:w="4452" w:type="dxa"/>
            <w:tcBorders>
              <w:top w:val="single" w:sz="4" w:space="0" w:color="auto"/>
            </w:tcBorders>
            <w:vAlign w:val="center"/>
          </w:tcPr>
          <w:p w:rsidR="00EB4AC9" w:rsidRPr="00716F4D" w:rsidRDefault="003839C5" w:rsidP="00EB4AC9">
            <w:pPr>
              <w:jc w:val="left"/>
              <w:rPr>
                <w:i/>
                <w:sz w:val="20"/>
                <w:szCs w:val="20"/>
              </w:rPr>
            </w:pPr>
            <w:r w:rsidRPr="003839C5">
              <w:rPr>
                <w:i/>
                <w:sz w:val="20"/>
                <w:szCs w:val="20"/>
              </w:rPr>
              <w:t>7. Engage professionally with colleagues, parents/carers and the community</w:t>
            </w:r>
          </w:p>
        </w:tc>
        <w:tc>
          <w:tcPr>
            <w:tcW w:w="615" w:type="dxa"/>
            <w:tcBorders>
              <w:top w:val="single" w:sz="4" w:space="0" w:color="auto"/>
            </w:tcBorders>
            <w:vAlign w:val="bottom"/>
          </w:tcPr>
          <w:p w:rsidR="00EB4AC9" w:rsidRPr="00716F4D" w:rsidRDefault="00EB4AC9" w:rsidP="00EB4AC9">
            <w:pPr>
              <w:jc w:val="center"/>
              <w:rPr>
                <w:i/>
                <w:sz w:val="20"/>
                <w:szCs w:val="20"/>
              </w:rPr>
            </w:pPr>
          </w:p>
        </w:tc>
        <w:tc>
          <w:tcPr>
            <w:tcW w:w="519" w:type="dxa"/>
            <w:tcBorders>
              <w:top w:val="single" w:sz="4" w:space="0" w:color="auto"/>
            </w:tcBorders>
            <w:vAlign w:val="bottom"/>
          </w:tcPr>
          <w:p w:rsidR="00EB4AC9" w:rsidRPr="00716F4D" w:rsidRDefault="00EB4AC9" w:rsidP="00EB4AC9">
            <w:pPr>
              <w:jc w:val="center"/>
              <w:rPr>
                <w:i/>
                <w:sz w:val="20"/>
                <w:szCs w:val="20"/>
              </w:rPr>
            </w:pPr>
          </w:p>
        </w:tc>
        <w:tc>
          <w:tcPr>
            <w:tcW w:w="510" w:type="dxa"/>
            <w:tcBorders>
              <w:top w:val="single" w:sz="4" w:space="0" w:color="auto"/>
            </w:tcBorders>
            <w:vAlign w:val="bottom"/>
          </w:tcPr>
          <w:p w:rsidR="00EB4AC9" w:rsidRPr="00716F4D" w:rsidRDefault="00EB4AC9" w:rsidP="00EB4AC9">
            <w:pPr>
              <w:jc w:val="center"/>
              <w:rPr>
                <w:i/>
                <w:sz w:val="20"/>
                <w:szCs w:val="20"/>
              </w:rPr>
            </w:pPr>
          </w:p>
        </w:tc>
        <w:tc>
          <w:tcPr>
            <w:tcW w:w="482" w:type="dxa"/>
            <w:tcBorders>
              <w:top w:val="single" w:sz="4" w:space="0" w:color="auto"/>
            </w:tcBorders>
            <w:vAlign w:val="bottom"/>
          </w:tcPr>
          <w:p w:rsidR="00EB4AC9" w:rsidRPr="00716F4D" w:rsidRDefault="00EB4AC9" w:rsidP="00EB4AC9">
            <w:pPr>
              <w:jc w:val="center"/>
              <w:rPr>
                <w:i/>
                <w:sz w:val="20"/>
                <w:szCs w:val="20"/>
              </w:rPr>
            </w:pPr>
          </w:p>
        </w:tc>
        <w:tc>
          <w:tcPr>
            <w:tcW w:w="142" w:type="dxa"/>
            <w:tcBorders>
              <w:top w:val="single" w:sz="4" w:space="0" w:color="auto"/>
            </w:tcBorders>
            <w:vAlign w:val="bottom"/>
          </w:tcPr>
          <w:p w:rsidR="00EB4AC9" w:rsidRPr="00716F4D" w:rsidRDefault="00EB4AC9" w:rsidP="00EB4AC9">
            <w:pPr>
              <w:jc w:val="center"/>
              <w:rPr>
                <w:i/>
                <w:sz w:val="20"/>
                <w:szCs w:val="20"/>
              </w:rPr>
            </w:pPr>
          </w:p>
        </w:tc>
        <w:tc>
          <w:tcPr>
            <w:tcW w:w="600" w:type="dxa"/>
            <w:tcBorders>
              <w:top w:val="single" w:sz="4" w:space="0" w:color="auto"/>
            </w:tcBorders>
            <w:vAlign w:val="bottom"/>
          </w:tcPr>
          <w:p w:rsidR="00EB4AC9" w:rsidRPr="00716F4D" w:rsidRDefault="00EB4AC9" w:rsidP="00EB4AC9">
            <w:pPr>
              <w:jc w:val="center"/>
              <w:rPr>
                <w:i/>
                <w:sz w:val="20"/>
                <w:szCs w:val="20"/>
              </w:rPr>
            </w:pPr>
          </w:p>
        </w:tc>
        <w:tc>
          <w:tcPr>
            <w:tcW w:w="534" w:type="dxa"/>
            <w:tcBorders>
              <w:top w:val="single" w:sz="4" w:space="0" w:color="auto"/>
            </w:tcBorders>
            <w:vAlign w:val="bottom"/>
          </w:tcPr>
          <w:p w:rsidR="00EB4AC9" w:rsidRPr="00716F4D" w:rsidRDefault="00EB4AC9" w:rsidP="00EB4AC9">
            <w:pPr>
              <w:jc w:val="center"/>
              <w:rPr>
                <w:i/>
                <w:sz w:val="20"/>
                <w:szCs w:val="20"/>
              </w:rPr>
            </w:pPr>
          </w:p>
        </w:tc>
        <w:tc>
          <w:tcPr>
            <w:tcW w:w="495" w:type="dxa"/>
            <w:tcBorders>
              <w:top w:val="single" w:sz="4" w:space="0" w:color="auto"/>
              <w:left w:val="nil"/>
            </w:tcBorders>
            <w:vAlign w:val="bottom"/>
          </w:tcPr>
          <w:p w:rsidR="00EB4AC9" w:rsidRPr="00716F4D" w:rsidRDefault="00EB4AC9" w:rsidP="00EB4AC9">
            <w:pPr>
              <w:jc w:val="center"/>
              <w:rPr>
                <w:i/>
                <w:sz w:val="20"/>
                <w:szCs w:val="20"/>
              </w:rPr>
            </w:pPr>
          </w:p>
        </w:tc>
        <w:tc>
          <w:tcPr>
            <w:tcW w:w="548" w:type="dxa"/>
            <w:tcBorders>
              <w:top w:val="single" w:sz="4" w:space="0" w:color="auto"/>
              <w:left w:val="nil"/>
            </w:tcBorders>
            <w:vAlign w:val="bottom"/>
          </w:tcPr>
          <w:p w:rsidR="00EB4AC9" w:rsidRPr="00716F4D" w:rsidRDefault="00EB4AC9" w:rsidP="00EB4AC9">
            <w:pPr>
              <w:jc w:val="center"/>
              <w:rPr>
                <w:i/>
                <w:sz w:val="20"/>
                <w:szCs w:val="20"/>
              </w:rPr>
            </w:pPr>
          </w:p>
        </w:tc>
      </w:tr>
      <w:tr w:rsidR="00EB4AC9" w:rsidRPr="006F450D" w:rsidTr="00EB4AC9">
        <w:tc>
          <w:tcPr>
            <w:tcW w:w="4452" w:type="dxa"/>
            <w:vAlign w:val="center"/>
          </w:tcPr>
          <w:p w:rsidR="00EB4AC9" w:rsidRDefault="00EB4AC9" w:rsidP="00EB4AC9">
            <w:pPr>
              <w:jc w:val="left"/>
              <w:rPr>
                <w:sz w:val="20"/>
                <w:szCs w:val="20"/>
              </w:rPr>
            </w:pPr>
            <w:r w:rsidRPr="00D20A10">
              <w:rPr>
                <w:sz w:val="20"/>
                <w:szCs w:val="20"/>
              </w:rPr>
              <w:t>Meeting my professional and ethical responsibilities as a teacher</w:t>
            </w:r>
          </w:p>
        </w:tc>
        <w:tc>
          <w:tcPr>
            <w:tcW w:w="615" w:type="dxa"/>
            <w:vAlign w:val="bottom"/>
          </w:tcPr>
          <w:p w:rsidR="00EB4AC9" w:rsidRDefault="00EB4AC9" w:rsidP="00EB4AC9">
            <w:pPr>
              <w:jc w:val="center"/>
              <w:rPr>
                <w:sz w:val="20"/>
                <w:szCs w:val="20"/>
              </w:rPr>
            </w:pPr>
            <w:r>
              <w:rPr>
                <w:sz w:val="20"/>
                <w:szCs w:val="20"/>
              </w:rPr>
              <w:t>74.0</w:t>
            </w:r>
          </w:p>
        </w:tc>
        <w:tc>
          <w:tcPr>
            <w:tcW w:w="519" w:type="dxa"/>
            <w:vAlign w:val="bottom"/>
          </w:tcPr>
          <w:p w:rsidR="00EB4AC9" w:rsidRDefault="00EB4AC9" w:rsidP="00EB4AC9">
            <w:pPr>
              <w:jc w:val="center"/>
              <w:rPr>
                <w:sz w:val="20"/>
                <w:szCs w:val="20"/>
              </w:rPr>
            </w:pPr>
            <w:r>
              <w:rPr>
                <w:sz w:val="20"/>
                <w:szCs w:val="20"/>
              </w:rPr>
              <w:t>2.3</w:t>
            </w:r>
          </w:p>
        </w:tc>
        <w:tc>
          <w:tcPr>
            <w:tcW w:w="510" w:type="dxa"/>
            <w:vAlign w:val="bottom"/>
          </w:tcPr>
          <w:p w:rsidR="00EB4AC9" w:rsidRDefault="00EB4AC9" w:rsidP="00EB4AC9">
            <w:pPr>
              <w:jc w:val="center"/>
              <w:rPr>
                <w:sz w:val="20"/>
                <w:szCs w:val="20"/>
              </w:rPr>
            </w:pPr>
            <w:r>
              <w:rPr>
                <w:sz w:val="20"/>
                <w:szCs w:val="20"/>
              </w:rPr>
              <w:t>2.7</w:t>
            </w:r>
          </w:p>
        </w:tc>
        <w:tc>
          <w:tcPr>
            <w:tcW w:w="482" w:type="dxa"/>
            <w:vAlign w:val="bottom"/>
          </w:tcPr>
          <w:p w:rsidR="00EB4AC9" w:rsidRDefault="00EB4AC9" w:rsidP="00EB4AC9">
            <w:pPr>
              <w:jc w:val="center"/>
              <w:rPr>
                <w:sz w:val="20"/>
                <w:szCs w:val="20"/>
              </w:rPr>
            </w:pPr>
            <w:r>
              <w:rPr>
                <w:sz w:val="20"/>
                <w:szCs w:val="20"/>
              </w:rPr>
              <w:t>0.5</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74.5</w:t>
            </w:r>
          </w:p>
        </w:tc>
        <w:tc>
          <w:tcPr>
            <w:tcW w:w="534" w:type="dxa"/>
            <w:vAlign w:val="bottom"/>
          </w:tcPr>
          <w:p w:rsidR="00EB4AC9" w:rsidRDefault="00EB4AC9" w:rsidP="00EB4AC9">
            <w:pPr>
              <w:jc w:val="center"/>
              <w:rPr>
                <w:sz w:val="20"/>
                <w:szCs w:val="20"/>
              </w:rPr>
            </w:pPr>
            <w:r>
              <w:rPr>
                <w:sz w:val="20"/>
                <w:szCs w:val="20"/>
              </w:rPr>
              <w:t>1.3</w:t>
            </w:r>
          </w:p>
        </w:tc>
        <w:tc>
          <w:tcPr>
            <w:tcW w:w="495" w:type="dxa"/>
            <w:tcBorders>
              <w:left w:val="nil"/>
            </w:tcBorders>
            <w:vAlign w:val="bottom"/>
          </w:tcPr>
          <w:p w:rsidR="00EB4AC9" w:rsidRDefault="00EB4AC9" w:rsidP="00EB4AC9">
            <w:pPr>
              <w:jc w:val="center"/>
              <w:rPr>
                <w:sz w:val="20"/>
                <w:szCs w:val="20"/>
              </w:rPr>
            </w:pPr>
            <w:r>
              <w:rPr>
                <w:sz w:val="20"/>
                <w:szCs w:val="20"/>
              </w:rPr>
              <w:t>4.8</w:t>
            </w:r>
          </w:p>
        </w:tc>
        <w:tc>
          <w:tcPr>
            <w:tcW w:w="548" w:type="dxa"/>
            <w:tcBorders>
              <w:left w:val="nil"/>
            </w:tcBorders>
            <w:vAlign w:val="bottom"/>
          </w:tcPr>
          <w:p w:rsidR="00EB4AC9" w:rsidRDefault="00EB4AC9" w:rsidP="00EB4AC9">
            <w:pPr>
              <w:jc w:val="center"/>
              <w:rPr>
                <w:sz w:val="20"/>
                <w:szCs w:val="20"/>
              </w:rPr>
            </w:pPr>
            <w:r>
              <w:rPr>
                <w:sz w:val="20"/>
                <w:szCs w:val="20"/>
              </w:rPr>
              <w:t>0.8</w:t>
            </w:r>
          </w:p>
        </w:tc>
      </w:tr>
      <w:tr w:rsidR="00EB4AC9" w:rsidRPr="006F450D" w:rsidTr="00EB4AC9">
        <w:tc>
          <w:tcPr>
            <w:tcW w:w="4452" w:type="dxa"/>
            <w:vAlign w:val="center"/>
          </w:tcPr>
          <w:p w:rsidR="00EB4AC9" w:rsidRDefault="00EB4AC9" w:rsidP="00EB4AC9">
            <w:pPr>
              <w:jc w:val="left"/>
              <w:rPr>
                <w:sz w:val="20"/>
                <w:szCs w:val="20"/>
              </w:rPr>
            </w:pPr>
            <w:r w:rsidRPr="00D20A10">
              <w:rPr>
                <w:sz w:val="20"/>
                <w:szCs w:val="20"/>
              </w:rPr>
              <w:t>Complying with legislative, administrative and organisational requirements</w:t>
            </w:r>
          </w:p>
        </w:tc>
        <w:tc>
          <w:tcPr>
            <w:tcW w:w="615" w:type="dxa"/>
            <w:vAlign w:val="bottom"/>
          </w:tcPr>
          <w:p w:rsidR="00EB4AC9" w:rsidRDefault="00EB4AC9" w:rsidP="00EB4AC9">
            <w:pPr>
              <w:jc w:val="center"/>
              <w:rPr>
                <w:sz w:val="20"/>
                <w:szCs w:val="20"/>
              </w:rPr>
            </w:pPr>
            <w:r>
              <w:rPr>
                <w:sz w:val="20"/>
                <w:szCs w:val="20"/>
              </w:rPr>
              <w:t>54.2</w:t>
            </w:r>
          </w:p>
        </w:tc>
        <w:tc>
          <w:tcPr>
            <w:tcW w:w="519" w:type="dxa"/>
            <w:vAlign w:val="bottom"/>
          </w:tcPr>
          <w:p w:rsidR="00EB4AC9" w:rsidRDefault="00EB4AC9" w:rsidP="00EB4AC9">
            <w:pPr>
              <w:jc w:val="center"/>
              <w:rPr>
                <w:sz w:val="20"/>
                <w:szCs w:val="20"/>
              </w:rPr>
            </w:pPr>
            <w:r>
              <w:rPr>
                <w:sz w:val="20"/>
                <w:szCs w:val="20"/>
              </w:rPr>
              <w:t>2.2</w:t>
            </w:r>
          </w:p>
        </w:tc>
        <w:tc>
          <w:tcPr>
            <w:tcW w:w="510" w:type="dxa"/>
            <w:vAlign w:val="bottom"/>
          </w:tcPr>
          <w:p w:rsidR="00EB4AC9" w:rsidRDefault="00EB4AC9" w:rsidP="00EB4AC9">
            <w:pPr>
              <w:jc w:val="center"/>
              <w:rPr>
                <w:sz w:val="20"/>
                <w:szCs w:val="20"/>
              </w:rPr>
            </w:pPr>
            <w:r>
              <w:rPr>
                <w:sz w:val="20"/>
                <w:szCs w:val="20"/>
              </w:rPr>
              <w:t>9.9</w:t>
            </w:r>
          </w:p>
        </w:tc>
        <w:tc>
          <w:tcPr>
            <w:tcW w:w="482" w:type="dxa"/>
            <w:vAlign w:val="bottom"/>
          </w:tcPr>
          <w:p w:rsidR="00EB4AC9" w:rsidRDefault="00EB4AC9" w:rsidP="00EB4AC9">
            <w:pPr>
              <w:jc w:val="center"/>
              <w:rPr>
                <w:sz w:val="20"/>
                <w:szCs w:val="20"/>
              </w:rPr>
            </w:pPr>
            <w:r>
              <w:rPr>
                <w:sz w:val="20"/>
                <w:szCs w:val="20"/>
              </w:rPr>
              <w:t>1.3</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60.6</w:t>
            </w:r>
          </w:p>
        </w:tc>
        <w:tc>
          <w:tcPr>
            <w:tcW w:w="534" w:type="dxa"/>
            <w:vAlign w:val="bottom"/>
          </w:tcPr>
          <w:p w:rsidR="00EB4AC9" w:rsidRDefault="00EB4AC9" w:rsidP="00EB4AC9">
            <w:pPr>
              <w:jc w:val="center"/>
              <w:rPr>
                <w:sz w:val="20"/>
                <w:szCs w:val="20"/>
              </w:rPr>
            </w:pPr>
            <w:r>
              <w:rPr>
                <w:sz w:val="20"/>
                <w:szCs w:val="20"/>
              </w:rPr>
              <w:t>1.5</w:t>
            </w:r>
          </w:p>
        </w:tc>
        <w:tc>
          <w:tcPr>
            <w:tcW w:w="495" w:type="dxa"/>
            <w:tcBorders>
              <w:left w:val="nil"/>
            </w:tcBorders>
            <w:vAlign w:val="bottom"/>
          </w:tcPr>
          <w:p w:rsidR="00EB4AC9" w:rsidRDefault="00EB4AC9" w:rsidP="00EB4AC9">
            <w:pPr>
              <w:jc w:val="center"/>
              <w:rPr>
                <w:sz w:val="20"/>
                <w:szCs w:val="20"/>
              </w:rPr>
            </w:pPr>
            <w:r>
              <w:rPr>
                <w:sz w:val="20"/>
                <w:szCs w:val="20"/>
              </w:rPr>
              <w:t>10.6</w:t>
            </w:r>
          </w:p>
        </w:tc>
        <w:tc>
          <w:tcPr>
            <w:tcW w:w="548" w:type="dxa"/>
            <w:tcBorders>
              <w:left w:val="nil"/>
            </w:tcBorders>
            <w:vAlign w:val="bottom"/>
          </w:tcPr>
          <w:p w:rsidR="00EB4AC9" w:rsidRDefault="00EB4AC9" w:rsidP="00EB4AC9">
            <w:pPr>
              <w:jc w:val="center"/>
              <w:rPr>
                <w:sz w:val="20"/>
                <w:szCs w:val="20"/>
              </w:rPr>
            </w:pPr>
            <w:r>
              <w:rPr>
                <w:sz w:val="20"/>
                <w:szCs w:val="20"/>
              </w:rPr>
              <w:t>1.0</w:t>
            </w:r>
          </w:p>
        </w:tc>
      </w:tr>
      <w:tr w:rsidR="00EB4AC9" w:rsidRPr="006F450D" w:rsidTr="00EB4AC9">
        <w:tc>
          <w:tcPr>
            <w:tcW w:w="4452" w:type="dxa"/>
            <w:vAlign w:val="center"/>
          </w:tcPr>
          <w:p w:rsidR="00EB4AC9" w:rsidRDefault="00EB4AC9" w:rsidP="00EB4AC9">
            <w:pPr>
              <w:jc w:val="left"/>
              <w:rPr>
                <w:sz w:val="20"/>
                <w:szCs w:val="20"/>
              </w:rPr>
            </w:pPr>
            <w:r w:rsidRPr="00D20A10">
              <w:rPr>
                <w:sz w:val="20"/>
                <w:szCs w:val="20"/>
              </w:rPr>
              <w:t>Developing contacts with professional teaching networks</w:t>
            </w:r>
          </w:p>
        </w:tc>
        <w:tc>
          <w:tcPr>
            <w:tcW w:w="615" w:type="dxa"/>
            <w:vAlign w:val="bottom"/>
          </w:tcPr>
          <w:p w:rsidR="00EB4AC9" w:rsidRDefault="00EB4AC9" w:rsidP="00EB4AC9">
            <w:pPr>
              <w:jc w:val="center"/>
              <w:rPr>
                <w:sz w:val="20"/>
                <w:szCs w:val="20"/>
              </w:rPr>
            </w:pPr>
            <w:r>
              <w:rPr>
                <w:sz w:val="20"/>
                <w:szCs w:val="20"/>
              </w:rPr>
              <w:t>40.7</w:t>
            </w:r>
          </w:p>
        </w:tc>
        <w:tc>
          <w:tcPr>
            <w:tcW w:w="519" w:type="dxa"/>
            <w:vAlign w:val="bottom"/>
          </w:tcPr>
          <w:p w:rsidR="00EB4AC9" w:rsidRDefault="00EB4AC9" w:rsidP="00EB4AC9">
            <w:pPr>
              <w:jc w:val="center"/>
              <w:rPr>
                <w:sz w:val="20"/>
                <w:szCs w:val="20"/>
              </w:rPr>
            </w:pPr>
            <w:r>
              <w:rPr>
                <w:sz w:val="20"/>
                <w:szCs w:val="20"/>
              </w:rPr>
              <w:t>2.4</w:t>
            </w:r>
          </w:p>
        </w:tc>
        <w:tc>
          <w:tcPr>
            <w:tcW w:w="510" w:type="dxa"/>
            <w:vAlign w:val="bottom"/>
          </w:tcPr>
          <w:p w:rsidR="00EB4AC9" w:rsidRDefault="00EB4AC9" w:rsidP="00EB4AC9">
            <w:pPr>
              <w:jc w:val="center"/>
              <w:rPr>
                <w:sz w:val="20"/>
                <w:szCs w:val="20"/>
              </w:rPr>
            </w:pPr>
            <w:r>
              <w:rPr>
                <w:sz w:val="20"/>
                <w:szCs w:val="20"/>
              </w:rPr>
              <w:t>15.9</w:t>
            </w:r>
          </w:p>
        </w:tc>
        <w:tc>
          <w:tcPr>
            <w:tcW w:w="482" w:type="dxa"/>
            <w:vAlign w:val="bottom"/>
          </w:tcPr>
          <w:p w:rsidR="00EB4AC9" w:rsidRDefault="00EB4AC9" w:rsidP="00EB4AC9">
            <w:pPr>
              <w:jc w:val="center"/>
              <w:rPr>
                <w:sz w:val="20"/>
                <w:szCs w:val="20"/>
              </w:rPr>
            </w:pPr>
            <w:r>
              <w:rPr>
                <w:sz w:val="20"/>
                <w:szCs w:val="20"/>
              </w:rPr>
              <w:t>1.6</w:t>
            </w:r>
          </w:p>
        </w:tc>
        <w:tc>
          <w:tcPr>
            <w:tcW w:w="142" w:type="dxa"/>
            <w:vAlign w:val="bottom"/>
          </w:tcPr>
          <w:p w:rsidR="00EB4AC9" w:rsidRDefault="00EB4AC9" w:rsidP="00EB4AC9">
            <w:pPr>
              <w:jc w:val="center"/>
              <w:rPr>
                <w:sz w:val="20"/>
                <w:szCs w:val="20"/>
              </w:rPr>
            </w:pPr>
          </w:p>
        </w:tc>
        <w:tc>
          <w:tcPr>
            <w:tcW w:w="600" w:type="dxa"/>
            <w:vAlign w:val="bottom"/>
          </w:tcPr>
          <w:p w:rsidR="00EB4AC9" w:rsidRDefault="00EB4AC9" w:rsidP="00EB4AC9">
            <w:pPr>
              <w:jc w:val="center"/>
              <w:rPr>
                <w:sz w:val="20"/>
                <w:szCs w:val="20"/>
              </w:rPr>
            </w:pPr>
            <w:r>
              <w:rPr>
                <w:sz w:val="20"/>
                <w:szCs w:val="20"/>
              </w:rPr>
              <w:t>45.1</w:t>
            </w:r>
          </w:p>
        </w:tc>
        <w:tc>
          <w:tcPr>
            <w:tcW w:w="534" w:type="dxa"/>
            <w:vAlign w:val="bottom"/>
          </w:tcPr>
          <w:p w:rsidR="00EB4AC9" w:rsidRDefault="00EB4AC9" w:rsidP="00EB4AC9">
            <w:pPr>
              <w:jc w:val="center"/>
              <w:rPr>
                <w:sz w:val="20"/>
                <w:szCs w:val="20"/>
              </w:rPr>
            </w:pPr>
            <w:r>
              <w:rPr>
                <w:sz w:val="20"/>
                <w:szCs w:val="20"/>
              </w:rPr>
              <w:t>2.1</w:t>
            </w:r>
          </w:p>
        </w:tc>
        <w:tc>
          <w:tcPr>
            <w:tcW w:w="495" w:type="dxa"/>
            <w:tcBorders>
              <w:left w:val="nil"/>
            </w:tcBorders>
            <w:vAlign w:val="bottom"/>
          </w:tcPr>
          <w:p w:rsidR="00EB4AC9" w:rsidRDefault="00EB4AC9" w:rsidP="00EB4AC9">
            <w:pPr>
              <w:jc w:val="center"/>
              <w:rPr>
                <w:sz w:val="20"/>
                <w:szCs w:val="20"/>
              </w:rPr>
            </w:pPr>
            <w:r>
              <w:rPr>
                <w:sz w:val="20"/>
                <w:szCs w:val="20"/>
              </w:rPr>
              <w:t>16.4</w:t>
            </w:r>
          </w:p>
        </w:tc>
        <w:tc>
          <w:tcPr>
            <w:tcW w:w="548" w:type="dxa"/>
            <w:tcBorders>
              <w:left w:val="nil"/>
            </w:tcBorders>
            <w:vAlign w:val="bottom"/>
          </w:tcPr>
          <w:p w:rsidR="00EB4AC9" w:rsidRDefault="00EB4AC9" w:rsidP="00EB4AC9">
            <w:pPr>
              <w:jc w:val="center"/>
              <w:rPr>
                <w:sz w:val="20"/>
                <w:szCs w:val="20"/>
              </w:rPr>
            </w:pPr>
            <w:r>
              <w:rPr>
                <w:sz w:val="20"/>
                <w:szCs w:val="20"/>
              </w:rPr>
              <w:t>1.4</w:t>
            </w:r>
          </w:p>
        </w:tc>
      </w:tr>
      <w:tr w:rsidR="00EB4AC9" w:rsidRPr="006F450D" w:rsidTr="00EB4AC9">
        <w:tc>
          <w:tcPr>
            <w:tcW w:w="4452" w:type="dxa"/>
            <w:tcBorders>
              <w:bottom w:val="double" w:sz="4" w:space="0" w:color="auto"/>
            </w:tcBorders>
            <w:vAlign w:val="center"/>
          </w:tcPr>
          <w:p w:rsidR="00EB4AC9" w:rsidRDefault="00EB4AC9" w:rsidP="00EB4AC9">
            <w:pPr>
              <w:jc w:val="left"/>
              <w:rPr>
                <w:sz w:val="20"/>
                <w:szCs w:val="20"/>
              </w:rPr>
            </w:pPr>
            <w:r w:rsidRPr="00D20A10">
              <w:rPr>
                <w:sz w:val="20"/>
                <w:szCs w:val="20"/>
              </w:rPr>
              <w:t>Engaging with performance and development plans</w:t>
            </w:r>
          </w:p>
        </w:tc>
        <w:tc>
          <w:tcPr>
            <w:tcW w:w="615" w:type="dxa"/>
            <w:tcBorders>
              <w:bottom w:val="double" w:sz="4" w:space="0" w:color="auto"/>
            </w:tcBorders>
            <w:vAlign w:val="bottom"/>
          </w:tcPr>
          <w:p w:rsidR="00EB4AC9" w:rsidRDefault="00EB4AC9" w:rsidP="00EB4AC9">
            <w:pPr>
              <w:jc w:val="center"/>
              <w:rPr>
                <w:sz w:val="20"/>
                <w:szCs w:val="20"/>
              </w:rPr>
            </w:pPr>
            <w:r>
              <w:rPr>
                <w:sz w:val="20"/>
                <w:szCs w:val="20"/>
              </w:rPr>
              <w:t>37.0</w:t>
            </w:r>
          </w:p>
        </w:tc>
        <w:tc>
          <w:tcPr>
            <w:tcW w:w="519" w:type="dxa"/>
            <w:tcBorders>
              <w:bottom w:val="double" w:sz="4" w:space="0" w:color="auto"/>
            </w:tcBorders>
            <w:vAlign w:val="bottom"/>
          </w:tcPr>
          <w:p w:rsidR="00EB4AC9" w:rsidRDefault="00EB4AC9" w:rsidP="00EB4AC9">
            <w:pPr>
              <w:jc w:val="center"/>
              <w:rPr>
                <w:sz w:val="20"/>
                <w:szCs w:val="20"/>
              </w:rPr>
            </w:pPr>
            <w:r>
              <w:rPr>
                <w:sz w:val="20"/>
                <w:szCs w:val="20"/>
              </w:rPr>
              <w:t>2.7</w:t>
            </w:r>
          </w:p>
        </w:tc>
        <w:tc>
          <w:tcPr>
            <w:tcW w:w="510" w:type="dxa"/>
            <w:tcBorders>
              <w:bottom w:val="double" w:sz="4" w:space="0" w:color="auto"/>
            </w:tcBorders>
            <w:vAlign w:val="bottom"/>
          </w:tcPr>
          <w:p w:rsidR="00EB4AC9" w:rsidRDefault="00EB4AC9" w:rsidP="00EB4AC9">
            <w:pPr>
              <w:jc w:val="center"/>
              <w:rPr>
                <w:sz w:val="20"/>
                <w:szCs w:val="20"/>
              </w:rPr>
            </w:pPr>
            <w:r>
              <w:rPr>
                <w:sz w:val="20"/>
                <w:szCs w:val="20"/>
              </w:rPr>
              <w:t>24.6</w:t>
            </w:r>
          </w:p>
        </w:tc>
        <w:tc>
          <w:tcPr>
            <w:tcW w:w="482" w:type="dxa"/>
            <w:tcBorders>
              <w:bottom w:val="double" w:sz="4" w:space="0" w:color="auto"/>
            </w:tcBorders>
            <w:vAlign w:val="bottom"/>
          </w:tcPr>
          <w:p w:rsidR="00EB4AC9" w:rsidRDefault="00EB4AC9" w:rsidP="00EB4AC9">
            <w:pPr>
              <w:jc w:val="center"/>
              <w:rPr>
                <w:sz w:val="20"/>
                <w:szCs w:val="20"/>
              </w:rPr>
            </w:pPr>
            <w:r>
              <w:rPr>
                <w:sz w:val="20"/>
                <w:szCs w:val="20"/>
              </w:rPr>
              <w:t>2.3</w:t>
            </w:r>
          </w:p>
        </w:tc>
        <w:tc>
          <w:tcPr>
            <w:tcW w:w="142" w:type="dxa"/>
            <w:tcBorders>
              <w:bottom w:val="double" w:sz="4" w:space="0" w:color="auto"/>
            </w:tcBorders>
            <w:vAlign w:val="bottom"/>
          </w:tcPr>
          <w:p w:rsidR="00EB4AC9" w:rsidRDefault="00EB4AC9" w:rsidP="00EB4AC9">
            <w:pPr>
              <w:jc w:val="center"/>
              <w:rPr>
                <w:sz w:val="20"/>
                <w:szCs w:val="20"/>
              </w:rPr>
            </w:pPr>
          </w:p>
        </w:tc>
        <w:tc>
          <w:tcPr>
            <w:tcW w:w="600" w:type="dxa"/>
            <w:tcBorders>
              <w:bottom w:val="double" w:sz="4" w:space="0" w:color="auto"/>
            </w:tcBorders>
            <w:vAlign w:val="bottom"/>
          </w:tcPr>
          <w:p w:rsidR="00EB4AC9" w:rsidRDefault="00EB4AC9" w:rsidP="00EB4AC9">
            <w:pPr>
              <w:jc w:val="center"/>
              <w:rPr>
                <w:sz w:val="20"/>
                <w:szCs w:val="20"/>
              </w:rPr>
            </w:pPr>
            <w:r>
              <w:rPr>
                <w:sz w:val="20"/>
                <w:szCs w:val="20"/>
              </w:rPr>
              <w:t>36.3</w:t>
            </w:r>
          </w:p>
        </w:tc>
        <w:tc>
          <w:tcPr>
            <w:tcW w:w="534" w:type="dxa"/>
            <w:tcBorders>
              <w:bottom w:val="double" w:sz="4" w:space="0" w:color="auto"/>
            </w:tcBorders>
            <w:vAlign w:val="bottom"/>
          </w:tcPr>
          <w:p w:rsidR="00EB4AC9" w:rsidRDefault="00EB4AC9" w:rsidP="00EB4AC9">
            <w:pPr>
              <w:jc w:val="center"/>
              <w:rPr>
                <w:sz w:val="20"/>
                <w:szCs w:val="20"/>
              </w:rPr>
            </w:pPr>
            <w:r>
              <w:rPr>
                <w:sz w:val="20"/>
                <w:szCs w:val="20"/>
              </w:rPr>
              <w:t>1.7</w:t>
            </w:r>
          </w:p>
        </w:tc>
        <w:tc>
          <w:tcPr>
            <w:tcW w:w="495" w:type="dxa"/>
            <w:tcBorders>
              <w:left w:val="nil"/>
              <w:bottom w:val="double" w:sz="4" w:space="0" w:color="auto"/>
            </w:tcBorders>
            <w:vAlign w:val="bottom"/>
          </w:tcPr>
          <w:p w:rsidR="00EB4AC9" w:rsidRDefault="00EB4AC9" w:rsidP="00EB4AC9">
            <w:pPr>
              <w:jc w:val="center"/>
              <w:rPr>
                <w:sz w:val="20"/>
                <w:szCs w:val="20"/>
              </w:rPr>
            </w:pPr>
            <w:r>
              <w:rPr>
                <w:sz w:val="20"/>
                <w:szCs w:val="20"/>
              </w:rPr>
              <w:t>25.5</w:t>
            </w:r>
          </w:p>
        </w:tc>
        <w:tc>
          <w:tcPr>
            <w:tcW w:w="548" w:type="dxa"/>
            <w:tcBorders>
              <w:left w:val="nil"/>
              <w:bottom w:val="double" w:sz="4" w:space="0" w:color="auto"/>
            </w:tcBorders>
            <w:vAlign w:val="bottom"/>
          </w:tcPr>
          <w:p w:rsidR="00EB4AC9" w:rsidRDefault="00EB4AC9" w:rsidP="00EB4AC9">
            <w:pPr>
              <w:jc w:val="center"/>
              <w:rPr>
                <w:sz w:val="20"/>
                <w:szCs w:val="20"/>
              </w:rPr>
            </w:pPr>
            <w:r>
              <w:rPr>
                <w:sz w:val="20"/>
                <w:szCs w:val="20"/>
              </w:rPr>
              <w:t>1.4</w:t>
            </w:r>
          </w:p>
        </w:tc>
      </w:tr>
    </w:tbl>
    <w:p w:rsidR="006C2E3C" w:rsidRDefault="006C2E3C" w:rsidP="006C2E3C">
      <w:r w:rsidRPr="00F12893">
        <w:rPr>
          <w:i/>
          <w:iCs/>
          <w:sz w:val="20"/>
          <w:szCs w:val="20"/>
        </w:rPr>
        <w:lastRenderedPageBreak/>
        <w:t>Note:</w:t>
      </w:r>
      <w:r w:rsidRPr="00F12893">
        <w:rPr>
          <w:sz w:val="20"/>
          <w:szCs w:val="20"/>
        </w:rPr>
        <w:t xml:space="preserve"> Early career teachers were defined as those who had been teaching for five years or less (2</w:t>
      </w:r>
      <w:r>
        <w:rPr>
          <w:sz w:val="20"/>
          <w:szCs w:val="20"/>
        </w:rPr>
        <w:t>1.9</w:t>
      </w:r>
      <w:r w:rsidRPr="00F12893">
        <w:rPr>
          <w:sz w:val="20"/>
          <w:szCs w:val="20"/>
        </w:rPr>
        <w:t>% of pr</w:t>
      </w:r>
      <w:r>
        <w:rPr>
          <w:sz w:val="20"/>
          <w:szCs w:val="20"/>
        </w:rPr>
        <w:t xml:space="preserve">imary teacher respondents and 17.5% of secondary). </w:t>
      </w:r>
      <w:r w:rsidRPr="00F12893">
        <w:rPr>
          <w:sz w:val="20"/>
          <w:szCs w:val="20"/>
        </w:rPr>
        <w:t xml:space="preserve">The items are ordered </w:t>
      </w:r>
      <w:r w:rsidR="00E504D4">
        <w:rPr>
          <w:sz w:val="20"/>
          <w:szCs w:val="20"/>
        </w:rPr>
        <w:t xml:space="preserve">by the seven domains of teaching in the </w:t>
      </w:r>
      <w:proofErr w:type="spellStart"/>
      <w:r w:rsidR="005E4D22">
        <w:rPr>
          <w:sz w:val="20"/>
          <w:szCs w:val="20"/>
        </w:rPr>
        <w:t>APST</w:t>
      </w:r>
      <w:proofErr w:type="spellEnd"/>
      <w:r w:rsidR="00E504D4">
        <w:rPr>
          <w:sz w:val="20"/>
          <w:szCs w:val="20"/>
        </w:rPr>
        <w:t xml:space="preserve"> and then by </w:t>
      </w:r>
      <w:r w:rsidRPr="00F12893">
        <w:rPr>
          <w:sz w:val="20"/>
          <w:szCs w:val="20"/>
        </w:rPr>
        <w:t xml:space="preserve">the </w:t>
      </w:r>
      <w:r w:rsidR="00E504D4">
        <w:rPr>
          <w:sz w:val="20"/>
          <w:szCs w:val="20"/>
        </w:rPr>
        <w:t xml:space="preserve">highest </w:t>
      </w:r>
      <w:r w:rsidRPr="00F12893">
        <w:rPr>
          <w:sz w:val="20"/>
          <w:szCs w:val="20"/>
        </w:rPr>
        <w:t>proportions who responded ‘very helpful’, i.e. the first column.</w:t>
      </w:r>
    </w:p>
    <w:p w:rsidR="006C2E3C" w:rsidRDefault="006C2E3C" w:rsidP="006C2E3C"/>
    <w:p w:rsidR="00227538" w:rsidRDefault="00227538">
      <w:pPr>
        <w:suppressAutoHyphens w:val="0"/>
        <w:jc w:val="left"/>
      </w:pPr>
    </w:p>
    <w:p w:rsidR="00227538" w:rsidRDefault="003C4FE3">
      <w:pPr>
        <w:suppressAutoHyphens w:val="0"/>
      </w:pPr>
      <w:r>
        <w:t xml:space="preserve">Overall, early career secondary teachers were less positive about how well their </w:t>
      </w:r>
      <w:proofErr w:type="spellStart"/>
      <w:r>
        <w:t>ITE</w:t>
      </w:r>
      <w:proofErr w:type="spellEnd"/>
      <w:r>
        <w:t xml:space="preserve"> courses had prepared them than were their primary peers. In only 8 of the 23 aspects did at least 50% of secondary teachers indicate that </w:t>
      </w:r>
      <w:proofErr w:type="spellStart"/>
      <w:r>
        <w:t>ITE</w:t>
      </w:r>
      <w:proofErr w:type="spellEnd"/>
      <w:r>
        <w:t xml:space="preserve"> had been very helpful or helpful in preparing them for </w:t>
      </w:r>
      <w:proofErr w:type="gramStart"/>
      <w:r>
        <w:t>teaching.</w:t>
      </w:r>
      <w:proofErr w:type="gramEnd"/>
      <w:r>
        <w:t xml:space="preserve"> Early career secondary teachers were most positive in regard to Standards 2, 3 and 7.</w:t>
      </w:r>
    </w:p>
    <w:p w:rsidR="003C4FE3" w:rsidRDefault="003C4FE3" w:rsidP="003C4FE3"/>
    <w:p w:rsidR="003C4FE3" w:rsidRDefault="003C4FE3" w:rsidP="003C4FE3">
      <w:r>
        <w:t xml:space="preserve">There were two items from 2013 that were directly comparable with 2010: ‘Teaching Aboriginal and Torres Strait Islander students’ (Standard 1) and ‘Developing and teaching a unit of work’ (Standard 2). In the former case, slightly lower proportions of early career teachers in 2013 reported that their </w:t>
      </w:r>
      <w:proofErr w:type="spellStart"/>
      <w:r>
        <w:t>ITE</w:t>
      </w:r>
      <w:proofErr w:type="spellEnd"/>
      <w:r>
        <w:t xml:space="preserve"> course had been very helpful or helpful than in 2010 5 percentage points lower for primary teache</w:t>
      </w:r>
      <w:r w:rsidR="007969E1">
        <w:t>r</w:t>
      </w:r>
      <w:r>
        <w:t xml:space="preserve">s and 3 percentage points lower for secondary). In the case of the second aspect, ‘developing and teaching a unit of work’ slightly more primary teachers reported that their </w:t>
      </w:r>
      <w:proofErr w:type="spellStart"/>
      <w:r>
        <w:t>ITE</w:t>
      </w:r>
      <w:proofErr w:type="spellEnd"/>
      <w:r>
        <w:t xml:space="preserve"> course had been very helpful or helpful in 2013 than did in 2010 (2 percentage points higher), whereas among early career secondary teachers slightly fewer provided a positive assessment in 2013 than in 2010 (5 percentage points lower).</w:t>
      </w:r>
    </w:p>
    <w:p w:rsidR="003C4FE3" w:rsidRDefault="003C4FE3" w:rsidP="003C4FE3"/>
    <w:p w:rsidR="003C4FE3" w:rsidRDefault="003C4FE3" w:rsidP="003C4FE3">
      <w:r>
        <w:t xml:space="preserve">The lack of direct comparability between the 2010 and 2013 surveys in the way the questions about </w:t>
      </w:r>
      <w:proofErr w:type="spellStart"/>
      <w:r>
        <w:t>ITE</w:t>
      </w:r>
      <w:proofErr w:type="spellEnd"/>
      <w:r>
        <w:t xml:space="preserve"> were asked mean that it is not possible to draw any conclusions about whether the general improvement in early career teachers’ perceptions of </w:t>
      </w:r>
      <w:proofErr w:type="spellStart"/>
      <w:r>
        <w:t>ITE</w:t>
      </w:r>
      <w:proofErr w:type="spellEnd"/>
      <w:r>
        <w:t xml:space="preserve"> that occurred between 2007 and 2010 continued into 2013.</w:t>
      </w:r>
    </w:p>
    <w:p w:rsidR="003C4FE3" w:rsidRDefault="003C4FE3" w:rsidP="003C4FE3"/>
    <w:p w:rsidR="00D05C11" w:rsidRDefault="003C4FE3" w:rsidP="006C2E3C">
      <w:r>
        <w:t xml:space="preserve">A new question in 2013 asked early career teachers how helpful they found their </w:t>
      </w:r>
      <w:proofErr w:type="spellStart"/>
      <w:r>
        <w:t>ITE</w:t>
      </w:r>
      <w:proofErr w:type="spellEnd"/>
      <w:r>
        <w:t xml:space="preserve"> course in four areas: in-school experience, education studies, teaching methods, and subject studies. Table 6.7 shows that in each of these four components substantial majorities of early career teachers reported that </w:t>
      </w:r>
      <w:proofErr w:type="spellStart"/>
      <w:r>
        <w:t>ITE</w:t>
      </w:r>
      <w:proofErr w:type="spellEnd"/>
      <w:r>
        <w:t xml:space="preserve"> had been either very helpful or helpful in preparing them for teaching. “School experience” was assessed particularly highly by both primary (88.5%) and secondary teachers (92.6%).</w:t>
      </w:r>
    </w:p>
    <w:p w:rsidR="00D05C11" w:rsidRDefault="00D05C11" w:rsidP="006C2E3C"/>
    <w:p w:rsidR="006C2E3C" w:rsidRDefault="006C2E3C" w:rsidP="006A73E4">
      <w:pPr>
        <w:pStyle w:val="Caption"/>
        <w:keepNext/>
        <w:spacing w:after="0"/>
      </w:pPr>
      <w:bookmarkStart w:id="761" w:name="_Toc374608744"/>
      <w:bookmarkStart w:id="762" w:name="_Toc374608911"/>
      <w:bookmarkStart w:id="763" w:name="_Toc374609072"/>
      <w:bookmarkStart w:id="764" w:name="_Toc382567051"/>
      <w:bookmarkStart w:id="765" w:name="_Toc384726250"/>
      <w:proofErr w:type="gramStart"/>
      <w:r>
        <w:t xml:space="preserve">Table </w:t>
      </w:r>
      <w:r w:rsidR="003F2304">
        <w:fldChar w:fldCharType="begin"/>
      </w:r>
      <w:r w:rsidR="00A82A86">
        <w:instrText xml:space="preserve"> STYLEREF 1 \s </w:instrText>
      </w:r>
      <w:r w:rsidR="003F2304">
        <w:fldChar w:fldCharType="separate"/>
      </w:r>
      <w:r w:rsidR="006D6ADE">
        <w:rPr>
          <w:noProof/>
        </w:rPr>
        <w:t>8</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7</w:t>
      </w:r>
      <w:r w:rsidR="003F2304">
        <w:fldChar w:fldCharType="end"/>
      </w:r>
      <w:r>
        <w:t>: Early career teachers: Helpfulness of components of</w:t>
      </w:r>
      <w:r>
        <w:rPr>
          <w:noProof/>
        </w:rPr>
        <w:t xml:space="preserve"> initial teacher education course</w:t>
      </w:r>
      <w:bookmarkEnd w:id="761"/>
      <w:bookmarkEnd w:id="762"/>
      <w:bookmarkEnd w:id="763"/>
      <w:bookmarkEnd w:id="764"/>
      <w:bookmarkEnd w:id="765"/>
    </w:p>
    <w:tbl>
      <w:tblPr>
        <w:tblStyle w:val="TableGrid"/>
        <w:tblW w:w="8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828"/>
        <w:gridCol w:w="425"/>
        <w:gridCol w:w="425"/>
        <w:gridCol w:w="709"/>
        <w:gridCol w:w="886"/>
        <w:gridCol w:w="134"/>
        <w:gridCol w:w="495"/>
        <w:gridCol w:w="469"/>
        <w:gridCol w:w="709"/>
        <w:gridCol w:w="879"/>
      </w:tblGrid>
      <w:tr w:rsidR="003C4FE3" w:rsidRPr="006F450D" w:rsidTr="003C4FE3">
        <w:tc>
          <w:tcPr>
            <w:tcW w:w="3828" w:type="dxa"/>
            <w:tcBorders>
              <w:top w:val="double" w:sz="4" w:space="0" w:color="auto"/>
            </w:tcBorders>
            <w:vAlign w:val="bottom"/>
          </w:tcPr>
          <w:p w:rsidR="003C4FE3" w:rsidRPr="00F50A19" w:rsidRDefault="003C4FE3" w:rsidP="00384A2A">
            <w:pPr>
              <w:jc w:val="left"/>
              <w:rPr>
                <w:b/>
                <w:bCs/>
                <w:sz w:val="20"/>
                <w:szCs w:val="20"/>
              </w:rPr>
            </w:pPr>
          </w:p>
        </w:tc>
        <w:tc>
          <w:tcPr>
            <w:tcW w:w="2445" w:type="dxa"/>
            <w:gridSpan w:val="4"/>
            <w:tcBorders>
              <w:top w:val="double" w:sz="4" w:space="0" w:color="auto"/>
              <w:left w:val="nil"/>
              <w:bottom w:val="single" w:sz="4" w:space="0" w:color="auto"/>
            </w:tcBorders>
            <w:vAlign w:val="bottom"/>
          </w:tcPr>
          <w:p w:rsidR="003C4FE3" w:rsidRPr="00F50A19" w:rsidRDefault="003C4FE3" w:rsidP="00384A2A">
            <w:pPr>
              <w:jc w:val="center"/>
              <w:rPr>
                <w:b/>
                <w:bCs/>
                <w:sz w:val="20"/>
                <w:szCs w:val="20"/>
              </w:rPr>
            </w:pPr>
            <w:r>
              <w:rPr>
                <w:b/>
                <w:bCs/>
                <w:sz w:val="20"/>
                <w:szCs w:val="20"/>
              </w:rPr>
              <w:t>Primary</w:t>
            </w:r>
          </w:p>
        </w:tc>
        <w:tc>
          <w:tcPr>
            <w:tcW w:w="134" w:type="dxa"/>
            <w:tcBorders>
              <w:top w:val="double" w:sz="4" w:space="0" w:color="auto"/>
            </w:tcBorders>
            <w:vAlign w:val="bottom"/>
          </w:tcPr>
          <w:p w:rsidR="003C4FE3" w:rsidRPr="00F50A19" w:rsidRDefault="003C4FE3" w:rsidP="00384A2A">
            <w:pPr>
              <w:jc w:val="center"/>
              <w:rPr>
                <w:b/>
                <w:bCs/>
                <w:sz w:val="20"/>
                <w:szCs w:val="20"/>
              </w:rPr>
            </w:pPr>
          </w:p>
        </w:tc>
        <w:tc>
          <w:tcPr>
            <w:tcW w:w="2552" w:type="dxa"/>
            <w:gridSpan w:val="4"/>
            <w:tcBorders>
              <w:top w:val="double" w:sz="4" w:space="0" w:color="auto"/>
              <w:bottom w:val="single" w:sz="4" w:space="0" w:color="auto"/>
            </w:tcBorders>
            <w:vAlign w:val="bottom"/>
          </w:tcPr>
          <w:p w:rsidR="003C4FE3" w:rsidRPr="00F50A19" w:rsidRDefault="003C4FE3" w:rsidP="00384A2A">
            <w:pPr>
              <w:jc w:val="center"/>
              <w:rPr>
                <w:b/>
                <w:bCs/>
                <w:sz w:val="20"/>
                <w:szCs w:val="20"/>
              </w:rPr>
            </w:pPr>
            <w:r>
              <w:rPr>
                <w:b/>
                <w:bCs/>
                <w:sz w:val="20"/>
                <w:szCs w:val="20"/>
              </w:rPr>
              <w:t>Secondary</w:t>
            </w:r>
          </w:p>
        </w:tc>
      </w:tr>
      <w:tr w:rsidR="003C4FE3" w:rsidRPr="006F450D" w:rsidTr="003C4FE3">
        <w:tc>
          <w:tcPr>
            <w:tcW w:w="3828" w:type="dxa"/>
            <w:vMerge w:val="restart"/>
            <w:vAlign w:val="bottom"/>
          </w:tcPr>
          <w:p w:rsidR="003C4FE3" w:rsidRPr="00F50A19" w:rsidRDefault="003C4FE3" w:rsidP="00384A2A">
            <w:pPr>
              <w:jc w:val="left"/>
              <w:rPr>
                <w:b/>
                <w:bCs/>
                <w:sz w:val="20"/>
                <w:szCs w:val="20"/>
              </w:rPr>
            </w:pPr>
            <w:r>
              <w:rPr>
                <w:b/>
                <w:bCs/>
                <w:sz w:val="20"/>
                <w:szCs w:val="20"/>
              </w:rPr>
              <w:t>How helpful did you find each of the four components of your initial teacher education course listed below in preparing you for teaching?</w:t>
            </w:r>
          </w:p>
        </w:tc>
        <w:tc>
          <w:tcPr>
            <w:tcW w:w="850" w:type="dxa"/>
            <w:gridSpan w:val="2"/>
            <w:tcBorders>
              <w:top w:val="single" w:sz="4" w:space="0" w:color="auto"/>
              <w:left w:val="nil"/>
              <w:right w:val="single" w:sz="4" w:space="0" w:color="BFBFBF" w:themeColor="background1" w:themeShade="BF"/>
            </w:tcBorders>
            <w:vAlign w:val="bottom"/>
          </w:tcPr>
          <w:p w:rsidR="003C4FE3" w:rsidRPr="00F50A19" w:rsidRDefault="003C4FE3" w:rsidP="00384A2A">
            <w:pPr>
              <w:jc w:val="center"/>
              <w:rPr>
                <w:b/>
                <w:bCs/>
                <w:sz w:val="20"/>
                <w:szCs w:val="20"/>
              </w:rPr>
            </w:pPr>
            <w:r w:rsidRPr="00F50A19">
              <w:rPr>
                <w:b/>
                <w:bCs/>
                <w:sz w:val="20"/>
                <w:szCs w:val="20"/>
              </w:rPr>
              <w:t>Very helpful</w:t>
            </w:r>
            <w:r>
              <w:rPr>
                <w:b/>
                <w:bCs/>
                <w:sz w:val="20"/>
                <w:szCs w:val="20"/>
              </w:rPr>
              <w:t>/ helpful</w:t>
            </w:r>
          </w:p>
        </w:tc>
        <w:tc>
          <w:tcPr>
            <w:tcW w:w="709" w:type="dxa"/>
            <w:tcBorders>
              <w:top w:val="single" w:sz="4" w:space="0" w:color="auto"/>
              <w:left w:val="single" w:sz="4" w:space="0" w:color="BFBFBF" w:themeColor="background1" w:themeShade="BF"/>
            </w:tcBorders>
            <w:vAlign w:val="bottom"/>
          </w:tcPr>
          <w:p w:rsidR="003C4FE3" w:rsidRPr="00F50A19" w:rsidRDefault="003C4FE3" w:rsidP="00384A2A">
            <w:pPr>
              <w:jc w:val="center"/>
              <w:rPr>
                <w:b/>
                <w:bCs/>
                <w:sz w:val="20"/>
                <w:szCs w:val="20"/>
              </w:rPr>
            </w:pPr>
            <w:r w:rsidRPr="00F50A19">
              <w:rPr>
                <w:b/>
                <w:bCs/>
                <w:sz w:val="20"/>
                <w:szCs w:val="20"/>
              </w:rPr>
              <w:t>Not helpful</w:t>
            </w:r>
          </w:p>
        </w:tc>
        <w:tc>
          <w:tcPr>
            <w:tcW w:w="886" w:type="dxa"/>
            <w:tcBorders>
              <w:top w:val="single" w:sz="4" w:space="0" w:color="auto"/>
            </w:tcBorders>
            <w:vAlign w:val="bottom"/>
          </w:tcPr>
          <w:p w:rsidR="003C4FE3" w:rsidRPr="009371D6" w:rsidRDefault="003C4FE3" w:rsidP="00384A2A">
            <w:pPr>
              <w:jc w:val="center"/>
              <w:rPr>
                <w:b/>
                <w:bCs/>
                <w:i/>
                <w:sz w:val="18"/>
                <w:szCs w:val="18"/>
              </w:rPr>
            </w:pPr>
            <w:r w:rsidRPr="009371D6">
              <w:rPr>
                <w:b/>
                <w:bCs/>
                <w:i/>
                <w:sz w:val="18"/>
                <w:szCs w:val="18"/>
              </w:rPr>
              <w:t>Not applicable</w:t>
            </w:r>
          </w:p>
        </w:tc>
        <w:tc>
          <w:tcPr>
            <w:tcW w:w="134" w:type="dxa"/>
            <w:vAlign w:val="bottom"/>
          </w:tcPr>
          <w:p w:rsidR="003C4FE3" w:rsidRPr="00F50A19" w:rsidRDefault="003C4FE3" w:rsidP="00384A2A">
            <w:pPr>
              <w:jc w:val="center"/>
              <w:rPr>
                <w:b/>
                <w:bCs/>
                <w:sz w:val="20"/>
                <w:szCs w:val="20"/>
              </w:rPr>
            </w:pPr>
          </w:p>
        </w:tc>
        <w:tc>
          <w:tcPr>
            <w:tcW w:w="964" w:type="dxa"/>
            <w:gridSpan w:val="2"/>
            <w:tcBorders>
              <w:top w:val="single" w:sz="4" w:space="0" w:color="auto"/>
              <w:right w:val="single" w:sz="4" w:space="0" w:color="BFBFBF" w:themeColor="background1" w:themeShade="BF"/>
            </w:tcBorders>
            <w:vAlign w:val="bottom"/>
          </w:tcPr>
          <w:p w:rsidR="003C4FE3" w:rsidRPr="00F50A19" w:rsidRDefault="003C4FE3" w:rsidP="00384A2A">
            <w:pPr>
              <w:jc w:val="center"/>
              <w:rPr>
                <w:b/>
                <w:bCs/>
                <w:sz w:val="20"/>
                <w:szCs w:val="20"/>
              </w:rPr>
            </w:pPr>
            <w:r w:rsidRPr="00F50A19">
              <w:rPr>
                <w:b/>
                <w:bCs/>
                <w:sz w:val="20"/>
                <w:szCs w:val="20"/>
              </w:rPr>
              <w:t>Very helpful</w:t>
            </w:r>
            <w:r>
              <w:rPr>
                <w:b/>
                <w:bCs/>
                <w:sz w:val="20"/>
                <w:szCs w:val="20"/>
              </w:rPr>
              <w:t>/ helpful</w:t>
            </w:r>
          </w:p>
        </w:tc>
        <w:tc>
          <w:tcPr>
            <w:tcW w:w="709" w:type="dxa"/>
            <w:tcBorders>
              <w:top w:val="single" w:sz="4" w:space="0" w:color="auto"/>
              <w:left w:val="single" w:sz="4" w:space="0" w:color="BFBFBF" w:themeColor="background1" w:themeShade="BF"/>
            </w:tcBorders>
            <w:vAlign w:val="bottom"/>
          </w:tcPr>
          <w:p w:rsidR="003C4FE3" w:rsidRPr="00F50A19" w:rsidRDefault="003C4FE3" w:rsidP="00384A2A">
            <w:pPr>
              <w:jc w:val="center"/>
              <w:rPr>
                <w:b/>
                <w:bCs/>
                <w:sz w:val="20"/>
                <w:szCs w:val="20"/>
              </w:rPr>
            </w:pPr>
            <w:r w:rsidRPr="00F50A19">
              <w:rPr>
                <w:b/>
                <w:bCs/>
                <w:sz w:val="20"/>
                <w:szCs w:val="20"/>
              </w:rPr>
              <w:t>Not helpful</w:t>
            </w:r>
          </w:p>
        </w:tc>
        <w:tc>
          <w:tcPr>
            <w:tcW w:w="879" w:type="dxa"/>
            <w:tcBorders>
              <w:top w:val="single" w:sz="4" w:space="0" w:color="auto"/>
              <w:left w:val="nil"/>
            </w:tcBorders>
            <w:vAlign w:val="bottom"/>
          </w:tcPr>
          <w:p w:rsidR="003C4FE3" w:rsidRPr="009371D6" w:rsidRDefault="003C4FE3" w:rsidP="00384A2A">
            <w:pPr>
              <w:jc w:val="center"/>
              <w:rPr>
                <w:b/>
                <w:bCs/>
                <w:i/>
                <w:sz w:val="18"/>
                <w:szCs w:val="18"/>
              </w:rPr>
            </w:pPr>
            <w:r w:rsidRPr="009371D6">
              <w:rPr>
                <w:b/>
                <w:bCs/>
                <w:i/>
                <w:sz w:val="18"/>
                <w:szCs w:val="18"/>
              </w:rPr>
              <w:t>Not applicable</w:t>
            </w:r>
          </w:p>
        </w:tc>
      </w:tr>
      <w:tr w:rsidR="003C4FE3" w:rsidRPr="006F450D" w:rsidTr="003C4FE3">
        <w:tc>
          <w:tcPr>
            <w:tcW w:w="3828" w:type="dxa"/>
            <w:vMerge/>
            <w:tcBorders>
              <w:bottom w:val="single" w:sz="4" w:space="0" w:color="auto"/>
            </w:tcBorders>
            <w:vAlign w:val="bottom"/>
          </w:tcPr>
          <w:p w:rsidR="003C4FE3" w:rsidRPr="00F50A19" w:rsidRDefault="003C4FE3" w:rsidP="00384A2A">
            <w:pPr>
              <w:jc w:val="left"/>
              <w:rPr>
                <w:sz w:val="20"/>
                <w:szCs w:val="20"/>
              </w:rPr>
            </w:pPr>
          </w:p>
        </w:tc>
        <w:tc>
          <w:tcPr>
            <w:tcW w:w="425" w:type="dxa"/>
            <w:tcBorders>
              <w:left w:val="nil"/>
              <w:bottom w:val="single" w:sz="4" w:space="0" w:color="auto"/>
              <w:right w:val="nil"/>
            </w:tcBorders>
            <w:vAlign w:val="bottom"/>
          </w:tcPr>
          <w:p w:rsidR="003C4FE3" w:rsidRPr="00F50A19" w:rsidRDefault="003C4FE3" w:rsidP="00384A2A">
            <w:pPr>
              <w:jc w:val="center"/>
              <w:rPr>
                <w:b/>
                <w:bCs/>
                <w:sz w:val="20"/>
                <w:szCs w:val="20"/>
              </w:rPr>
            </w:pPr>
            <w:r w:rsidRPr="00F50A19">
              <w:rPr>
                <w:b/>
                <w:bCs/>
                <w:sz w:val="20"/>
                <w:szCs w:val="20"/>
              </w:rPr>
              <w:t>%</w:t>
            </w:r>
          </w:p>
        </w:tc>
        <w:tc>
          <w:tcPr>
            <w:tcW w:w="425" w:type="dxa"/>
            <w:tcBorders>
              <w:left w:val="nil"/>
              <w:bottom w:val="single" w:sz="4" w:space="0" w:color="auto"/>
              <w:right w:val="single" w:sz="4" w:space="0" w:color="BFBFBF" w:themeColor="background1" w:themeShade="BF"/>
            </w:tcBorders>
            <w:vAlign w:val="bottom"/>
          </w:tcPr>
          <w:p w:rsidR="003C4FE3" w:rsidRPr="00F50A19" w:rsidRDefault="00183947" w:rsidP="00384A2A">
            <w:pPr>
              <w:jc w:val="center"/>
              <w:rPr>
                <w:b/>
                <w:bCs/>
                <w:sz w:val="20"/>
                <w:szCs w:val="20"/>
              </w:rPr>
            </w:pPr>
            <w:r>
              <w:rPr>
                <w:b/>
                <w:bCs/>
                <w:sz w:val="20"/>
                <w:szCs w:val="20"/>
              </w:rPr>
              <w:t>SE</w:t>
            </w:r>
          </w:p>
        </w:tc>
        <w:tc>
          <w:tcPr>
            <w:tcW w:w="709" w:type="dxa"/>
            <w:tcBorders>
              <w:left w:val="single" w:sz="4" w:space="0" w:color="BFBFBF" w:themeColor="background1" w:themeShade="BF"/>
              <w:bottom w:val="single" w:sz="4" w:space="0" w:color="auto"/>
            </w:tcBorders>
            <w:vAlign w:val="bottom"/>
          </w:tcPr>
          <w:p w:rsidR="003C4FE3" w:rsidRPr="00F50A19" w:rsidRDefault="003C4FE3" w:rsidP="00384A2A">
            <w:pPr>
              <w:jc w:val="center"/>
              <w:rPr>
                <w:b/>
                <w:bCs/>
                <w:sz w:val="20"/>
                <w:szCs w:val="20"/>
              </w:rPr>
            </w:pPr>
            <w:r w:rsidRPr="00F50A19">
              <w:rPr>
                <w:b/>
                <w:bCs/>
                <w:sz w:val="20"/>
                <w:szCs w:val="20"/>
              </w:rPr>
              <w:t>%</w:t>
            </w:r>
          </w:p>
        </w:tc>
        <w:tc>
          <w:tcPr>
            <w:tcW w:w="886" w:type="dxa"/>
            <w:tcBorders>
              <w:bottom w:val="single" w:sz="4" w:space="0" w:color="auto"/>
            </w:tcBorders>
            <w:vAlign w:val="bottom"/>
          </w:tcPr>
          <w:p w:rsidR="003C4FE3" w:rsidRPr="009371D6" w:rsidRDefault="003C4FE3" w:rsidP="00384A2A">
            <w:pPr>
              <w:jc w:val="center"/>
              <w:rPr>
                <w:b/>
                <w:bCs/>
                <w:i/>
                <w:sz w:val="20"/>
                <w:szCs w:val="20"/>
              </w:rPr>
            </w:pPr>
            <w:r w:rsidRPr="009371D6">
              <w:rPr>
                <w:b/>
                <w:bCs/>
                <w:i/>
                <w:sz w:val="20"/>
                <w:szCs w:val="20"/>
              </w:rPr>
              <w:t>%</w:t>
            </w:r>
          </w:p>
        </w:tc>
        <w:tc>
          <w:tcPr>
            <w:tcW w:w="134" w:type="dxa"/>
            <w:tcBorders>
              <w:bottom w:val="single" w:sz="4" w:space="0" w:color="auto"/>
            </w:tcBorders>
            <w:vAlign w:val="bottom"/>
          </w:tcPr>
          <w:p w:rsidR="003C4FE3" w:rsidRPr="00F50A19" w:rsidRDefault="003C4FE3" w:rsidP="00384A2A">
            <w:pPr>
              <w:jc w:val="center"/>
              <w:rPr>
                <w:b/>
                <w:bCs/>
                <w:sz w:val="20"/>
                <w:szCs w:val="20"/>
              </w:rPr>
            </w:pPr>
          </w:p>
        </w:tc>
        <w:tc>
          <w:tcPr>
            <w:tcW w:w="495" w:type="dxa"/>
            <w:tcBorders>
              <w:bottom w:val="single" w:sz="4" w:space="0" w:color="auto"/>
              <w:right w:val="nil"/>
            </w:tcBorders>
            <w:vAlign w:val="bottom"/>
          </w:tcPr>
          <w:p w:rsidR="003C4FE3" w:rsidRPr="00F50A19" w:rsidRDefault="003C4FE3" w:rsidP="00384A2A">
            <w:pPr>
              <w:jc w:val="center"/>
              <w:rPr>
                <w:b/>
                <w:bCs/>
                <w:sz w:val="20"/>
                <w:szCs w:val="20"/>
              </w:rPr>
            </w:pPr>
            <w:r w:rsidRPr="00F50A19">
              <w:rPr>
                <w:b/>
                <w:bCs/>
                <w:sz w:val="20"/>
                <w:szCs w:val="20"/>
              </w:rPr>
              <w:t>%</w:t>
            </w:r>
          </w:p>
        </w:tc>
        <w:tc>
          <w:tcPr>
            <w:tcW w:w="469" w:type="dxa"/>
            <w:tcBorders>
              <w:left w:val="nil"/>
              <w:bottom w:val="single" w:sz="4" w:space="0" w:color="auto"/>
              <w:right w:val="single" w:sz="4" w:space="0" w:color="BFBFBF" w:themeColor="background1" w:themeShade="BF"/>
            </w:tcBorders>
            <w:vAlign w:val="bottom"/>
          </w:tcPr>
          <w:p w:rsidR="003C4FE3" w:rsidRPr="00F50A19" w:rsidRDefault="00183947" w:rsidP="00384A2A">
            <w:pPr>
              <w:jc w:val="center"/>
              <w:rPr>
                <w:b/>
                <w:bCs/>
                <w:sz w:val="20"/>
                <w:szCs w:val="20"/>
              </w:rPr>
            </w:pPr>
            <w:r>
              <w:rPr>
                <w:b/>
                <w:bCs/>
                <w:sz w:val="20"/>
                <w:szCs w:val="20"/>
              </w:rPr>
              <w:t>SE</w:t>
            </w:r>
          </w:p>
        </w:tc>
        <w:tc>
          <w:tcPr>
            <w:tcW w:w="709" w:type="dxa"/>
            <w:tcBorders>
              <w:left w:val="single" w:sz="4" w:space="0" w:color="BFBFBF" w:themeColor="background1" w:themeShade="BF"/>
              <w:bottom w:val="single" w:sz="4" w:space="0" w:color="auto"/>
            </w:tcBorders>
            <w:vAlign w:val="bottom"/>
          </w:tcPr>
          <w:p w:rsidR="003C4FE3" w:rsidRPr="00F50A19" w:rsidRDefault="003C4FE3" w:rsidP="00384A2A">
            <w:pPr>
              <w:jc w:val="center"/>
              <w:rPr>
                <w:b/>
                <w:bCs/>
                <w:sz w:val="20"/>
                <w:szCs w:val="20"/>
              </w:rPr>
            </w:pPr>
            <w:r w:rsidRPr="00F50A19">
              <w:rPr>
                <w:b/>
                <w:bCs/>
                <w:sz w:val="20"/>
                <w:szCs w:val="20"/>
              </w:rPr>
              <w:t>%</w:t>
            </w:r>
          </w:p>
        </w:tc>
        <w:tc>
          <w:tcPr>
            <w:tcW w:w="879" w:type="dxa"/>
            <w:tcBorders>
              <w:left w:val="nil"/>
              <w:bottom w:val="single" w:sz="4" w:space="0" w:color="auto"/>
            </w:tcBorders>
            <w:vAlign w:val="bottom"/>
          </w:tcPr>
          <w:p w:rsidR="003C4FE3" w:rsidRPr="00F50A19" w:rsidRDefault="003C4FE3" w:rsidP="00384A2A">
            <w:pPr>
              <w:jc w:val="center"/>
              <w:rPr>
                <w:b/>
                <w:bCs/>
                <w:sz w:val="20"/>
                <w:szCs w:val="20"/>
              </w:rPr>
            </w:pPr>
            <w:r w:rsidRPr="00F50A19">
              <w:rPr>
                <w:b/>
                <w:bCs/>
                <w:sz w:val="20"/>
                <w:szCs w:val="20"/>
              </w:rPr>
              <w:t>%</w:t>
            </w:r>
          </w:p>
        </w:tc>
      </w:tr>
      <w:tr w:rsidR="003C4FE3" w:rsidRPr="006F450D" w:rsidTr="003C4FE3">
        <w:tc>
          <w:tcPr>
            <w:tcW w:w="3828" w:type="dxa"/>
            <w:vAlign w:val="bottom"/>
          </w:tcPr>
          <w:p w:rsidR="003C4FE3" w:rsidRPr="00F50A19" w:rsidRDefault="003C4FE3" w:rsidP="00384A2A">
            <w:pPr>
              <w:jc w:val="left"/>
              <w:rPr>
                <w:sz w:val="20"/>
                <w:szCs w:val="20"/>
              </w:rPr>
            </w:pPr>
            <w:r w:rsidRPr="009371D6">
              <w:rPr>
                <w:b/>
                <w:sz w:val="20"/>
                <w:szCs w:val="20"/>
              </w:rPr>
              <w:t>School experience:</w:t>
            </w:r>
            <w:r w:rsidRPr="009371D6">
              <w:rPr>
                <w:sz w:val="20"/>
                <w:szCs w:val="20"/>
              </w:rPr>
              <w:t xml:space="preserve"> Time spent in schools on teaching rounds, observation of classes, practicum and the like</w:t>
            </w:r>
          </w:p>
        </w:tc>
        <w:tc>
          <w:tcPr>
            <w:tcW w:w="425" w:type="dxa"/>
            <w:tcBorders>
              <w:left w:val="nil"/>
              <w:right w:val="nil"/>
            </w:tcBorders>
            <w:vAlign w:val="bottom"/>
          </w:tcPr>
          <w:p w:rsidR="003C4FE3" w:rsidRPr="009371D6" w:rsidRDefault="003C4FE3" w:rsidP="00384A2A">
            <w:pPr>
              <w:jc w:val="center"/>
              <w:rPr>
                <w:iCs/>
                <w:sz w:val="20"/>
                <w:szCs w:val="20"/>
              </w:rPr>
            </w:pPr>
            <w:r>
              <w:rPr>
                <w:iCs/>
                <w:sz w:val="20"/>
                <w:szCs w:val="20"/>
              </w:rPr>
              <w:t>88.5</w:t>
            </w:r>
          </w:p>
        </w:tc>
        <w:tc>
          <w:tcPr>
            <w:tcW w:w="425" w:type="dxa"/>
            <w:tcBorders>
              <w:left w:val="nil"/>
              <w:right w:val="single" w:sz="4" w:space="0" w:color="BFBFBF" w:themeColor="background1" w:themeShade="BF"/>
            </w:tcBorders>
            <w:vAlign w:val="bottom"/>
          </w:tcPr>
          <w:p w:rsidR="003C4FE3" w:rsidRPr="009371D6" w:rsidRDefault="003C4FE3" w:rsidP="00384A2A">
            <w:pPr>
              <w:jc w:val="center"/>
              <w:rPr>
                <w:iCs/>
                <w:sz w:val="20"/>
                <w:szCs w:val="20"/>
              </w:rPr>
            </w:pPr>
            <w:r>
              <w:rPr>
                <w:iCs/>
                <w:sz w:val="20"/>
                <w:szCs w:val="20"/>
              </w:rPr>
              <w:t>1.8</w:t>
            </w:r>
          </w:p>
        </w:tc>
        <w:tc>
          <w:tcPr>
            <w:tcW w:w="709" w:type="dxa"/>
            <w:tcBorders>
              <w:left w:val="single" w:sz="4" w:space="0" w:color="BFBFBF" w:themeColor="background1" w:themeShade="BF"/>
            </w:tcBorders>
            <w:vAlign w:val="bottom"/>
          </w:tcPr>
          <w:p w:rsidR="003C4FE3" w:rsidRPr="00F50A19" w:rsidRDefault="003C4FE3" w:rsidP="00384A2A">
            <w:pPr>
              <w:jc w:val="center"/>
              <w:rPr>
                <w:sz w:val="20"/>
                <w:szCs w:val="20"/>
              </w:rPr>
            </w:pPr>
            <w:r>
              <w:rPr>
                <w:sz w:val="20"/>
                <w:szCs w:val="20"/>
              </w:rPr>
              <w:t>0.7</w:t>
            </w:r>
          </w:p>
        </w:tc>
        <w:tc>
          <w:tcPr>
            <w:tcW w:w="886" w:type="dxa"/>
            <w:vAlign w:val="bottom"/>
          </w:tcPr>
          <w:p w:rsidR="003C4FE3" w:rsidRPr="009371D6" w:rsidRDefault="003C4FE3" w:rsidP="00384A2A">
            <w:pPr>
              <w:jc w:val="center"/>
              <w:rPr>
                <w:i/>
                <w:sz w:val="20"/>
                <w:szCs w:val="20"/>
              </w:rPr>
            </w:pPr>
            <w:r>
              <w:rPr>
                <w:i/>
                <w:sz w:val="20"/>
                <w:szCs w:val="20"/>
              </w:rPr>
              <w:t>1.5</w:t>
            </w:r>
          </w:p>
        </w:tc>
        <w:tc>
          <w:tcPr>
            <w:tcW w:w="134" w:type="dxa"/>
            <w:vAlign w:val="bottom"/>
          </w:tcPr>
          <w:p w:rsidR="003C4FE3" w:rsidRPr="00F50A19" w:rsidRDefault="003C4FE3" w:rsidP="00384A2A">
            <w:pPr>
              <w:jc w:val="center"/>
              <w:rPr>
                <w:sz w:val="20"/>
                <w:szCs w:val="20"/>
              </w:rPr>
            </w:pPr>
          </w:p>
        </w:tc>
        <w:tc>
          <w:tcPr>
            <w:tcW w:w="495" w:type="dxa"/>
            <w:tcBorders>
              <w:right w:val="nil"/>
            </w:tcBorders>
            <w:vAlign w:val="bottom"/>
          </w:tcPr>
          <w:p w:rsidR="003C4FE3" w:rsidRPr="009371D6" w:rsidRDefault="003C4FE3" w:rsidP="00384A2A">
            <w:pPr>
              <w:jc w:val="center"/>
              <w:rPr>
                <w:iCs/>
                <w:sz w:val="20"/>
                <w:szCs w:val="20"/>
              </w:rPr>
            </w:pPr>
            <w:r>
              <w:rPr>
                <w:iCs/>
                <w:sz w:val="20"/>
                <w:szCs w:val="20"/>
              </w:rPr>
              <w:t>92.6</w:t>
            </w:r>
          </w:p>
        </w:tc>
        <w:tc>
          <w:tcPr>
            <w:tcW w:w="469" w:type="dxa"/>
            <w:tcBorders>
              <w:left w:val="nil"/>
              <w:right w:val="single" w:sz="4" w:space="0" w:color="BFBFBF" w:themeColor="background1" w:themeShade="BF"/>
            </w:tcBorders>
            <w:vAlign w:val="bottom"/>
          </w:tcPr>
          <w:p w:rsidR="003C4FE3" w:rsidRPr="009371D6" w:rsidRDefault="003C4FE3" w:rsidP="00384A2A">
            <w:pPr>
              <w:jc w:val="center"/>
              <w:rPr>
                <w:iCs/>
                <w:sz w:val="20"/>
                <w:szCs w:val="20"/>
              </w:rPr>
            </w:pPr>
            <w:r>
              <w:rPr>
                <w:iCs/>
                <w:sz w:val="20"/>
                <w:szCs w:val="20"/>
              </w:rPr>
              <w:t>0.9</w:t>
            </w:r>
          </w:p>
        </w:tc>
        <w:tc>
          <w:tcPr>
            <w:tcW w:w="709" w:type="dxa"/>
            <w:tcBorders>
              <w:left w:val="single" w:sz="4" w:space="0" w:color="BFBFBF" w:themeColor="background1" w:themeShade="BF"/>
            </w:tcBorders>
            <w:vAlign w:val="bottom"/>
          </w:tcPr>
          <w:p w:rsidR="003C4FE3" w:rsidRPr="00F50A19" w:rsidRDefault="003C4FE3" w:rsidP="00384A2A">
            <w:pPr>
              <w:jc w:val="center"/>
              <w:rPr>
                <w:sz w:val="20"/>
                <w:szCs w:val="20"/>
              </w:rPr>
            </w:pPr>
            <w:r>
              <w:rPr>
                <w:sz w:val="20"/>
                <w:szCs w:val="20"/>
              </w:rPr>
              <w:t>0.9</w:t>
            </w:r>
          </w:p>
        </w:tc>
        <w:tc>
          <w:tcPr>
            <w:tcW w:w="879" w:type="dxa"/>
            <w:tcBorders>
              <w:left w:val="nil"/>
            </w:tcBorders>
            <w:vAlign w:val="bottom"/>
          </w:tcPr>
          <w:p w:rsidR="003C4FE3" w:rsidRPr="009371D6" w:rsidRDefault="003C4FE3" w:rsidP="00384A2A">
            <w:pPr>
              <w:jc w:val="center"/>
              <w:rPr>
                <w:rFonts w:cs="Times"/>
                <w:i/>
                <w:sz w:val="20"/>
                <w:szCs w:val="20"/>
              </w:rPr>
            </w:pPr>
            <w:r>
              <w:rPr>
                <w:rFonts w:cs="Times"/>
                <w:i/>
                <w:sz w:val="20"/>
                <w:szCs w:val="20"/>
              </w:rPr>
              <w:t>1.7</w:t>
            </w:r>
          </w:p>
        </w:tc>
      </w:tr>
      <w:tr w:rsidR="003C4FE3" w:rsidRPr="006F450D" w:rsidTr="003C4FE3">
        <w:tc>
          <w:tcPr>
            <w:tcW w:w="3828" w:type="dxa"/>
            <w:vAlign w:val="bottom"/>
          </w:tcPr>
          <w:p w:rsidR="003C4FE3" w:rsidRPr="00F50A19" w:rsidRDefault="003C4FE3" w:rsidP="00384A2A">
            <w:pPr>
              <w:jc w:val="left"/>
              <w:rPr>
                <w:sz w:val="20"/>
                <w:szCs w:val="20"/>
              </w:rPr>
            </w:pPr>
            <w:r w:rsidRPr="009371D6">
              <w:rPr>
                <w:b/>
                <w:sz w:val="20"/>
                <w:szCs w:val="20"/>
              </w:rPr>
              <w:t>Education studies:</w:t>
            </w:r>
            <w:r w:rsidRPr="009371D6">
              <w:rPr>
                <w:sz w:val="20"/>
                <w:szCs w:val="20"/>
              </w:rPr>
              <w:t xml:space="preserve"> Learning about the theories and context of education and schooling</w:t>
            </w:r>
          </w:p>
        </w:tc>
        <w:tc>
          <w:tcPr>
            <w:tcW w:w="425" w:type="dxa"/>
            <w:tcBorders>
              <w:left w:val="nil"/>
              <w:right w:val="nil"/>
            </w:tcBorders>
            <w:vAlign w:val="bottom"/>
          </w:tcPr>
          <w:p w:rsidR="003C4FE3" w:rsidRPr="009371D6" w:rsidRDefault="003C4FE3" w:rsidP="00384A2A">
            <w:pPr>
              <w:jc w:val="center"/>
              <w:rPr>
                <w:iCs/>
                <w:sz w:val="20"/>
                <w:szCs w:val="20"/>
              </w:rPr>
            </w:pPr>
            <w:r>
              <w:rPr>
                <w:iCs/>
                <w:sz w:val="20"/>
                <w:szCs w:val="20"/>
              </w:rPr>
              <w:t>76.7</w:t>
            </w:r>
          </w:p>
        </w:tc>
        <w:tc>
          <w:tcPr>
            <w:tcW w:w="425" w:type="dxa"/>
            <w:tcBorders>
              <w:left w:val="nil"/>
              <w:right w:val="single" w:sz="4" w:space="0" w:color="BFBFBF" w:themeColor="background1" w:themeShade="BF"/>
            </w:tcBorders>
            <w:vAlign w:val="bottom"/>
          </w:tcPr>
          <w:p w:rsidR="003C4FE3" w:rsidRPr="009371D6" w:rsidRDefault="003C4FE3" w:rsidP="00384A2A">
            <w:pPr>
              <w:jc w:val="center"/>
              <w:rPr>
                <w:iCs/>
                <w:sz w:val="20"/>
                <w:szCs w:val="20"/>
              </w:rPr>
            </w:pPr>
            <w:r>
              <w:rPr>
                <w:iCs/>
                <w:sz w:val="20"/>
                <w:szCs w:val="20"/>
              </w:rPr>
              <w:t>2.4</w:t>
            </w:r>
          </w:p>
        </w:tc>
        <w:tc>
          <w:tcPr>
            <w:tcW w:w="709" w:type="dxa"/>
            <w:tcBorders>
              <w:left w:val="single" w:sz="4" w:space="0" w:color="BFBFBF" w:themeColor="background1" w:themeShade="BF"/>
            </w:tcBorders>
            <w:vAlign w:val="bottom"/>
          </w:tcPr>
          <w:p w:rsidR="003C4FE3" w:rsidRPr="00F50A19" w:rsidRDefault="003C4FE3" w:rsidP="00384A2A">
            <w:pPr>
              <w:jc w:val="center"/>
              <w:rPr>
                <w:sz w:val="20"/>
                <w:szCs w:val="20"/>
              </w:rPr>
            </w:pPr>
            <w:r>
              <w:rPr>
                <w:sz w:val="20"/>
                <w:szCs w:val="20"/>
              </w:rPr>
              <w:t>3.1</w:t>
            </w:r>
          </w:p>
        </w:tc>
        <w:tc>
          <w:tcPr>
            <w:tcW w:w="886" w:type="dxa"/>
            <w:vAlign w:val="bottom"/>
          </w:tcPr>
          <w:p w:rsidR="003C4FE3" w:rsidRPr="009371D6" w:rsidRDefault="003C4FE3" w:rsidP="00384A2A">
            <w:pPr>
              <w:jc w:val="center"/>
              <w:rPr>
                <w:i/>
                <w:sz w:val="20"/>
                <w:szCs w:val="20"/>
              </w:rPr>
            </w:pPr>
            <w:r>
              <w:rPr>
                <w:i/>
                <w:sz w:val="20"/>
                <w:szCs w:val="20"/>
              </w:rPr>
              <w:t>0.7</w:t>
            </w:r>
          </w:p>
        </w:tc>
        <w:tc>
          <w:tcPr>
            <w:tcW w:w="134" w:type="dxa"/>
            <w:vAlign w:val="bottom"/>
          </w:tcPr>
          <w:p w:rsidR="003C4FE3" w:rsidRPr="00F50A19" w:rsidRDefault="003C4FE3" w:rsidP="00384A2A">
            <w:pPr>
              <w:jc w:val="center"/>
              <w:rPr>
                <w:sz w:val="20"/>
                <w:szCs w:val="20"/>
              </w:rPr>
            </w:pPr>
          </w:p>
        </w:tc>
        <w:tc>
          <w:tcPr>
            <w:tcW w:w="495" w:type="dxa"/>
            <w:tcBorders>
              <w:right w:val="nil"/>
            </w:tcBorders>
            <w:vAlign w:val="bottom"/>
          </w:tcPr>
          <w:p w:rsidR="003C4FE3" w:rsidRPr="009371D6" w:rsidRDefault="003C4FE3" w:rsidP="00384A2A">
            <w:pPr>
              <w:jc w:val="center"/>
              <w:rPr>
                <w:iCs/>
                <w:sz w:val="20"/>
                <w:szCs w:val="20"/>
              </w:rPr>
            </w:pPr>
            <w:r>
              <w:rPr>
                <w:iCs/>
                <w:sz w:val="20"/>
                <w:szCs w:val="20"/>
              </w:rPr>
              <w:t>72.5</w:t>
            </w:r>
          </w:p>
        </w:tc>
        <w:tc>
          <w:tcPr>
            <w:tcW w:w="469" w:type="dxa"/>
            <w:tcBorders>
              <w:left w:val="nil"/>
              <w:right w:val="single" w:sz="4" w:space="0" w:color="BFBFBF" w:themeColor="background1" w:themeShade="BF"/>
            </w:tcBorders>
            <w:vAlign w:val="bottom"/>
          </w:tcPr>
          <w:p w:rsidR="003C4FE3" w:rsidRPr="009371D6" w:rsidRDefault="003C4FE3" w:rsidP="00384A2A">
            <w:pPr>
              <w:jc w:val="center"/>
              <w:rPr>
                <w:iCs/>
                <w:sz w:val="20"/>
                <w:szCs w:val="20"/>
              </w:rPr>
            </w:pPr>
            <w:r>
              <w:rPr>
                <w:iCs/>
                <w:sz w:val="20"/>
                <w:szCs w:val="20"/>
              </w:rPr>
              <w:t>1.7</w:t>
            </w:r>
          </w:p>
        </w:tc>
        <w:tc>
          <w:tcPr>
            <w:tcW w:w="709" w:type="dxa"/>
            <w:tcBorders>
              <w:left w:val="single" w:sz="4" w:space="0" w:color="BFBFBF" w:themeColor="background1" w:themeShade="BF"/>
            </w:tcBorders>
            <w:vAlign w:val="bottom"/>
          </w:tcPr>
          <w:p w:rsidR="003C4FE3" w:rsidRPr="00F50A19" w:rsidRDefault="003C4FE3" w:rsidP="00384A2A">
            <w:pPr>
              <w:jc w:val="center"/>
              <w:rPr>
                <w:sz w:val="20"/>
                <w:szCs w:val="20"/>
              </w:rPr>
            </w:pPr>
            <w:r>
              <w:rPr>
                <w:sz w:val="20"/>
                <w:szCs w:val="20"/>
              </w:rPr>
              <w:t>5.7</w:t>
            </w:r>
          </w:p>
        </w:tc>
        <w:tc>
          <w:tcPr>
            <w:tcW w:w="879" w:type="dxa"/>
            <w:tcBorders>
              <w:left w:val="nil"/>
            </w:tcBorders>
            <w:vAlign w:val="bottom"/>
          </w:tcPr>
          <w:p w:rsidR="003C4FE3" w:rsidRPr="009371D6" w:rsidRDefault="003C4FE3" w:rsidP="00384A2A">
            <w:pPr>
              <w:jc w:val="center"/>
              <w:rPr>
                <w:rFonts w:cs="Times"/>
                <w:i/>
                <w:sz w:val="20"/>
                <w:szCs w:val="20"/>
              </w:rPr>
            </w:pPr>
            <w:r>
              <w:rPr>
                <w:rFonts w:cs="Times"/>
                <w:i/>
                <w:sz w:val="20"/>
                <w:szCs w:val="20"/>
              </w:rPr>
              <w:t>0.9</w:t>
            </w:r>
          </w:p>
        </w:tc>
      </w:tr>
      <w:tr w:rsidR="003C4FE3" w:rsidRPr="006F450D" w:rsidTr="003C4FE3">
        <w:tc>
          <w:tcPr>
            <w:tcW w:w="3828" w:type="dxa"/>
            <w:vAlign w:val="bottom"/>
          </w:tcPr>
          <w:p w:rsidR="003C4FE3" w:rsidRPr="00F50A19" w:rsidRDefault="003C4FE3" w:rsidP="00384A2A">
            <w:pPr>
              <w:jc w:val="left"/>
              <w:rPr>
                <w:sz w:val="20"/>
                <w:szCs w:val="20"/>
              </w:rPr>
            </w:pPr>
            <w:r w:rsidRPr="009371D6">
              <w:rPr>
                <w:b/>
                <w:sz w:val="20"/>
                <w:szCs w:val="20"/>
              </w:rPr>
              <w:t>Teaching methods:</w:t>
            </w:r>
            <w:r w:rsidRPr="009371D6">
              <w:rPr>
                <w:sz w:val="20"/>
                <w:szCs w:val="20"/>
              </w:rPr>
              <w:t xml:space="preserve"> Learning how to teach the subjects that you are likely to teach</w:t>
            </w:r>
          </w:p>
        </w:tc>
        <w:tc>
          <w:tcPr>
            <w:tcW w:w="425" w:type="dxa"/>
            <w:tcBorders>
              <w:left w:val="nil"/>
              <w:right w:val="nil"/>
            </w:tcBorders>
            <w:vAlign w:val="bottom"/>
          </w:tcPr>
          <w:p w:rsidR="003C4FE3" w:rsidRPr="009371D6" w:rsidRDefault="003C4FE3" w:rsidP="00384A2A">
            <w:pPr>
              <w:jc w:val="center"/>
              <w:rPr>
                <w:iCs/>
                <w:sz w:val="20"/>
                <w:szCs w:val="20"/>
              </w:rPr>
            </w:pPr>
            <w:r>
              <w:rPr>
                <w:iCs/>
                <w:sz w:val="20"/>
                <w:szCs w:val="20"/>
              </w:rPr>
              <w:t>68.2</w:t>
            </w:r>
          </w:p>
        </w:tc>
        <w:tc>
          <w:tcPr>
            <w:tcW w:w="425" w:type="dxa"/>
            <w:tcBorders>
              <w:left w:val="nil"/>
              <w:right w:val="single" w:sz="4" w:space="0" w:color="BFBFBF" w:themeColor="background1" w:themeShade="BF"/>
            </w:tcBorders>
            <w:vAlign w:val="bottom"/>
          </w:tcPr>
          <w:p w:rsidR="003C4FE3" w:rsidRPr="009371D6" w:rsidRDefault="003C4FE3" w:rsidP="00384A2A">
            <w:pPr>
              <w:jc w:val="center"/>
              <w:rPr>
                <w:iCs/>
                <w:sz w:val="20"/>
                <w:szCs w:val="20"/>
              </w:rPr>
            </w:pPr>
            <w:r>
              <w:rPr>
                <w:iCs/>
                <w:sz w:val="20"/>
                <w:szCs w:val="20"/>
              </w:rPr>
              <w:t>2.6</w:t>
            </w:r>
          </w:p>
        </w:tc>
        <w:tc>
          <w:tcPr>
            <w:tcW w:w="709" w:type="dxa"/>
            <w:tcBorders>
              <w:left w:val="single" w:sz="4" w:space="0" w:color="BFBFBF" w:themeColor="background1" w:themeShade="BF"/>
            </w:tcBorders>
            <w:vAlign w:val="bottom"/>
          </w:tcPr>
          <w:p w:rsidR="003C4FE3" w:rsidRPr="00F50A19" w:rsidRDefault="003C4FE3" w:rsidP="00384A2A">
            <w:pPr>
              <w:jc w:val="center"/>
              <w:rPr>
                <w:sz w:val="20"/>
                <w:szCs w:val="20"/>
              </w:rPr>
            </w:pPr>
            <w:r>
              <w:rPr>
                <w:sz w:val="20"/>
                <w:szCs w:val="20"/>
              </w:rPr>
              <w:t>4.2</w:t>
            </w:r>
          </w:p>
        </w:tc>
        <w:tc>
          <w:tcPr>
            <w:tcW w:w="886" w:type="dxa"/>
            <w:vAlign w:val="bottom"/>
          </w:tcPr>
          <w:p w:rsidR="003C4FE3" w:rsidRPr="009371D6" w:rsidRDefault="003C4FE3" w:rsidP="00384A2A">
            <w:pPr>
              <w:jc w:val="center"/>
              <w:rPr>
                <w:i/>
                <w:sz w:val="20"/>
                <w:szCs w:val="20"/>
              </w:rPr>
            </w:pPr>
            <w:r>
              <w:rPr>
                <w:i/>
                <w:sz w:val="20"/>
                <w:szCs w:val="20"/>
              </w:rPr>
              <w:t>1.1</w:t>
            </w:r>
          </w:p>
        </w:tc>
        <w:tc>
          <w:tcPr>
            <w:tcW w:w="134" w:type="dxa"/>
            <w:vAlign w:val="bottom"/>
          </w:tcPr>
          <w:p w:rsidR="003C4FE3" w:rsidRPr="00F50A19" w:rsidRDefault="003C4FE3" w:rsidP="00384A2A">
            <w:pPr>
              <w:jc w:val="center"/>
              <w:rPr>
                <w:sz w:val="20"/>
                <w:szCs w:val="20"/>
              </w:rPr>
            </w:pPr>
          </w:p>
        </w:tc>
        <w:tc>
          <w:tcPr>
            <w:tcW w:w="495" w:type="dxa"/>
            <w:tcBorders>
              <w:right w:val="nil"/>
            </w:tcBorders>
            <w:vAlign w:val="bottom"/>
          </w:tcPr>
          <w:p w:rsidR="003C4FE3" w:rsidRPr="009371D6" w:rsidRDefault="003C4FE3" w:rsidP="00384A2A">
            <w:pPr>
              <w:jc w:val="center"/>
              <w:rPr>
                <w:iCs/>
                <w:sz w:val="20"/>
                <w:szCs w:val="20"/>
              </w:rPr>
            </w:pPr>
            <w:r>
              <w:rPr>
                <w:iCs/>
                <w:sz w:val="20"/>
                <w:szCs w:val="20"/>
              </w:rPr>
              <w:t>68.2</w:t>
            </w:r>
          </w:p>
        </w:tc>
        <w:tc>
          <w:tcPr>
            <w:tcW w:w="469" w:type="dxa"/>
            <w:tcBorders>
              <w:left w:val="nil"/>
              <w:right w:val="single" w:sz="4" w:space="0" w:color="BFBFBF" w:themeColor="background1" w:themeShade="BF"/>
            </w:tcBorders>
            <w:vAlign w:val="bottom"/>
          </w:tcPr>
          <w:p w:rsidR="003C4FE3" w:rsidRPr="009371D6" w:rsidRDefault="003C4FE3" w:rsidP="00384A2A">
            <w:pPr>
              <w:jc w:val="center"/>
              <w:rPr>
                <w:iCs/>
                <w:sz w:val="20"/>
                <w:szCs w:val="20"/>
              </w:rPr>
            </w:pPr>
            <w:r>
              <w:rPr>
                <w:iCs/>
                <w:sz w:val="20"/>
                <w:szCs w:val="20"/>
              </w:rPr>
              <w:t>1.5</w:t>
            </w:r>
          </w:p>
        </w:tc>
        <w:tc>
          <w:tcPr>
            <w:tcW w:w="709" w:type="dxa"/>
            <w:tcBorders>
              <w:left w:val="single" w:sz="4" w:space="0" w:color="BFBFBF" w:themeColor="background1" w:themeShade="BF"/>
            </w:tcBorders>
            <w:vAlign w:val="bottom"/>
          </w:tcPr>
          <w:p w:rsidR="003C4FE3" w:rsidRPr="00F50A19" w:rsidRDefault="003C4FE3" w:rsidP="00384A2A">
            <w:pPr>
              <w:jc w:val="center"/>
              <w:rPr>
                <w:sz w:val="20"/>
                <w:szCs w:val="20"/>
              </w:rPr>
            </w:pPr>
            <w:r>
              <w:rPr>
                <w:sz w:val="20"/>
                <w:szCs w:val="20"/>
              </w:rPr>
              <w:t>6.1</w:t>
            </w:r>
          </w:p>
        </w:tc>
        <w:tc>
          <w:tcPr>
            <w:tcW w:w="879" w:type="dxa"/>
            <w:tcBorders>
              <w:left w:val="nil"/>
            </w:tcBorders>
            <w:vAlign w:val="bottom"/>
          </w:tcPr>
          <w:p w:rsidR="003C4FE3" w:rsidRPr="009371D6" w:rsidRDefault="003C4FE3" w:rsidP="00384A2A">
            <w:pPr>
              <w:jc w:val="center"/>
              <w:rPr>
                <w:rFonts w:cs="Times"/>
                <w:i/>
                <w:sz w:val="20"/>
                <w:szCs w:val="20"/>
              </w:rPr>
            </w:pPr>
            <w:r>
              <w:rPr>
                <w:rFonts w:cs="Times"/>
                <w:i/>
                <w:sz w:val="20"/>
                <w:szCs w:val="20"/>
              </w:rPr>
              <w:t>1.6</w:t>
            </w:r>
          </w:p>
        </w:tc>
      </w:tr>
      <w:tr w:rsidR="003C4FE3" w:rsidRPr="006F450D" w:rsidTr="003C4FE3">
        <w:tc>
          <w:tcPr>
            <w:tcW w:w="3828" w:type="dxa"/>
            <w:tcBorders>
              <w:bottom w:val="double" w:sz="4" w:space="0" w:color="auto"/>
            </w:tcBorders>
            <w:vAlign w:val="bottom"/>
          </w:tcPr>
          <w:p w:rsidR="003C4FE3" w:rsidRPr="00F50A19" w:rsidRDefault="003C4FE3" w:rsidP="00384A2A">
            <w:pPr>
              <w:jc w:val="left"/>
              <w:rPr>
                <w:sz w:val="20"/>
                <w:szCs w:val="20"/>
              </w:rPr>
            </w:pPr>
            <w:r w:rsidRPr="009371D6">
              <w:rPr>
                <w:b/>
                <w:sz w:val="20"/>
                <w:szCs w:val="20"/>
              </w:rPr>
              <w:t>Subject studies:</w:t>
            </w:r>
            <w:r w:rsidRPr="009371D6">
              <w:rPr>
                <w:sz w:val="20"/>
                <w:szCs w:val="20"/>
              </w:rPr>
              <w:t xml:space="preserve"> Learning the content of the subjects that you are likely to teach</w:t>
            </w:r>
          </w:p>
        </w:tc>
        <w:tc>
          <w:tcPr>
            <w:tcW w:w="425" w:type="dxa"/>
            <w:tcBorders>
              <w:left w:val="nil"/>
              <w:bottom w:val="double" w:sz="4" w:space="0" w:color="auto"/>
              <w:right w:val="nil"/>
            </w:tcBorders>
            <w:vAlign w:val="bottom"/>
          </w:tcPr>
          <w:p w:rsidR="003C4FE3" w:rsidRPr="009371D6" w:rsidRDefault="003C4FE3" w:rsidP="00384A2A">
            <w:pPr>
              <w:jc w:val="center"/>
              <w:rPr>
                <w:iCs/>
                <w:sz w:val="20"/>
                <w:szCs w:val="20"/>
              </w:rPr>
            </w:pPr>
            <w:r>
              <w:rPr>
                <w:iCs/>
                <w:sz w:val="20"/>
                <w:szCs w:val="20"/>
              </w:rPr>
              <w:t>65.9</w:t>
            </w:r>
          </w:p>
        </w:tc>
        <w:tc>
          <w:tcPr>
            <w:tcW w:w="425" w:type="dxa"/>
            <w:tcBorders>
              <w:left w:val="nil"/>
              <w:bottom w:val="double" w:sz="4" w:space="0" w:color="auto"/>
              <w:right w:val="single" w:sz="4" w:space="0" w:color="BFBFBF" w:themeColor="background1" w:themeShade="BF"/>
            </w:tcBorders>
            <w:vAlign w:val="bottom"/>
          </w:tcPr>
          <w:p w:rsidR="003C4FE3" w:rsidRPr="009371D6" w:rsidRDefault="003C4FE3" w:rsidP="00384A2A">
            <w:pPr>
              <w:jc w:val="center"/>
              <w:rPr>
                <w:iCs/>
                <w:sz w:val="20"/>
                <w:szCs w:val="20"/>
              </w:rPr>
            </w:pPr>
            <w:r>
              <w:rPr>
                <w:iCs/>
                <w:sz w:val="20"/>
                <w:szCs w:val="20"/>
              </w:rPr>
              <w:t>2.7</w:t>
            </w:r>
          </w:p>
        </w:tc>
        <w:tc>
          <w:tcPr>
            <w:tcW w:w="709" w:type="dxa"/>
            <w:tcBorders>
              <w:left w:val="single" w:sz="4" w:space="0" w:color="BFBFBF" w:themeColor="background1" w:themeShade="BF"/>
              <w:bottom w:val="double" w:sz="4" w:space="0" w:color="auto"/>
            </w:tcBorders>
            <w:vAlign w:val="bottom"/>
          </w:tcPr>
          <w:p w:rsidR="003C4FE3" w:rsidRPr="00F50A19" w:rsidRDefault="003C4FE3" w:rsidP="00384A2A">
            <w:pPr>
              <w:jc w:val="center"/>
              <w:rPr>
                <w:sz w:val="20"/>
                <w:szCs w:val="20"/>
              </w:rPr>
            </w:pPr>
            <w:r>
              <w:rPr>
                <w:sz w:val="20"/>
                <w:szCs w:val="20"/>
              </w:rPr>
              <w:t>5.6</w:t>
            </w:r>
          </w:p>
        </w:tc>
        <w:tc>
          <w:tcPr>
            <w:tcW w:w="886" w:type="dxa"/>
            <w:tcBorders>
              <w:bottom w:val="double" w:sz="4" w:space="0" w:color="auto"/>
            </w:tcBorders>
            <w:vAlign w:val="bottom"/>
          </w:tcPr>
          <w:p w:rsidR="003C4FE3" w:rsidRPr="009371D6" w:rsidRDefault="003C4FE3" w:rsidP="00384A2A">
            <w:pPr>
              <w:jc w:val="center"/>
              <w:rPr>
                <w:i/>
                <w:sz w:val="20"/>
                <w:szCs w:val="20"/>
              </w:rPr>
            </w:pPr>
            <w:r>
              <w:rPr>
                <w:i/>
                <w:sz w:val="20"/>
                <w:szCs w:val="20"/>
              </w:rPr>
              <w:t>1.7</w:t>
            </w:r>
          </w:p>
        </w:tc>
        <w:tc>
          <w:tcPr>
            <w:tcW w:w="134" w:type="dxa"/>
            <w:tcBorders>
              <w:bottom w:val="double" w:sz="4" w:space="0" w:color="auto"/>
            </w:tcBorders>
            <w:vAlign w:val="bottom"/>
          </w:tcPr>
          <w:p w:rsidR="003C4FE3" w:rsidRPr="00F50A19" w:rsidRDefault="003C4FE3" w:rsidP="00384A2A">
            <w:pPr>
              <w:jc w:val="center"/>
              <w:rPr>
                <w:sz w:val="20"/>
                <w:szCs w:val="20"/>
              </w:rPr>
            </w:pPr>
          </w:p>
        </w:tc>
        <w:tc>
          <w:tcPr>
            <w:tcW w:w="495" w:type="dxa"/>
            <w:tcBorders>
              <w:bottom w:val="double" w:sz="4" w:space="0" w:color="auto"/>
              <w:right w:val="nil"/>
            </w:tcBorders>
            <w:vAlign w:val="bottom"/>
          </w:tcPr>
          <w:p w:rsidR="003C4FE3" w:rsidRPr="009371D6" w:rsidRDefault="003C4FE3" w:rsidP="00384A2A">
            <w:pPr>
              <w:jc w:val="center"/>
              <w:rPr>
                <w:iCs/>
                <w:sz w:val="20"/>
                <w:szCs w:val="20"/>
              </w:rPr>
            </w:pPr>
            <w:r>
              <w:rPr>
                <w:iCs/>
                <w:sz w:val="20"/>
                <w:szCs w:val="20"/>
              </w:rPr>
              <w:t>67.1</w:t>
            </w:r>
          </w:p>
        </w:tc>
        <w:tc>
          <w:tcPr>
            <w:tcW w:w="469" w:type="dxa"/>
            <w:tcBorders>
              <w:left w:val="nil"/>
              <w:bottom w:val="double" w:sz="4" w:space="0" w:color="auto"/>
              <w:right w:val="single" w:sz="4" w:space="0" w:color="BFBFBF" w:themeColor="background1" w:themeShade="BF"/>
            </w:tcBorders>
            <w:vAlign w:val="bottom"/>
          </w:tcPr>
          <w:p w:rsidR="003C4FE3" w:rsidRPr="009371D6" w:rsidRDefault="003C4FE3" w:rsidP="00384A2A">
            <w:pPr>
              <w:jc w:val="center"/>
              <w:rPr>
                <w:iCs/>
                <w:sz w:val="20"/>
                <w:szCs w:val="20"/>
              </w:rPr>
            </w:pPr>
            <w:r>
              <w:rPr>
                <w:iCs/>
                <w:sz w:val="20"/>
                <w:szCs w:val="20"/>
              </w:rPr>
              <w:t>1.5</w:t>
            </w:r>
          </w:p>
        </w:tc>
        <w:tc>
          <w:tcPr>
            <w:tcW w:w="709" w:type="dxa"/>
            <w:tcBorders>
              <w:left w:val="single" w:sz="4" w:space="0" w:color="BFBFBF" w:themeColor="background1" w:themeShade="BF"/>
              <w:bottom w:val="double" w:sz="4" w:space="0" w:color="auto"/>
            </w:tcBorders>
            <w:vAlign w:val="bottom"/>
          </w:tcPr>
          <w:p w:rsidR="003C4FE3" w:rsidRPr="00F50A19" w:rsidRDefault="003C4FE3" w:rsidP="00384A2A">
            <w:pPr>
              <w:jc w:val="center"/>
              <w:rPr>
                <w:sz w:val="20"/>
                <w:szCs w:val="20"/>
              </w:rPr>
            </w:pPr>
            <w:r>
              <w:rPr>
                <w:sz w:val="20"/>
                <w:szCs w:val="20"/>
              </w:rPr>
              <w:t>9.5</w:t>
            </w:r>
          </w:p>
        </w:tc>
        <w:tc>
          <w:tcPr>
            <w:tcW w:w="879" w:type="dxa"/>
            <w:tcBorders>
              <w:left w:val="nil"/>
              <w:bottom w:val="double" w:sz="4" w:space="0" w:color="auto"/>
            </w:tcBorders>
            <w:vAlign w:val="bottom"/>
          </w:tcPr>
          <w:p w:rsidR="003C4FE3" w:rsidRPr="009371D6" w:rsidRDefault="003C4FE3" w:rsidP="00384A2A">
            <w:pPr>
              <w:jc w:val="center"/>
              <w:rPr>
                <w:rFonts w:cs="Times"/>
                <w:i/>
                <w:sz w:val="20"/>
                <w:szCs w:val="20"/>
              </w:rPr>
            </w:pPr>
            <w:r>
              <w:rPr>
                <w:rFonts w:cs="Times"/>
                <w:i/>
                <w:sz w:val="20"/>
                <w:szCs w:val="20"/>
              </w:rPr>
              <w:t>7.5</w:t>
            </w:r>
          </w:p>
        </w:tc>
      </w:tr>
    </w:tbl>
    <w:p w:rsidR="006C2E3C" w:rsidRDefault="006C2E3C" w:rsidP="006C2E3C">
      <w:r w:rsidRPr="00F12893">
        <w:rPr>
          <w:i/>
          <w:iCs/>
          <w:sz w:val="20"/>
          <w:szCs w:val="20"/>
        </w:rPr>
        <w:t>Note:</w:t>
      </w:r>
      <w:r w:rsidRPr="00F12893">
        <w:rPr>
          <w:sz w:val="20"/>
          <w:szCs w:val="20"/>
        </w:rPr>
        <w:t xml:space="preserve"> Early career teachers were defined as those who had been teaching for five years or less (2</w:t>
      </w:r>
      <w:r>
        <w:rPr>
          <w:sz w:val="20"/>
          <w:szCs w:val="20"/>
        </w:rPr>
        <w:t>1.9</w:t>
      </w:r>
      <w:r w:rsidRPr="00F12893">
        <w:rPr>
          <w:sz w:val="20"/>
          <w:szCs w:val="20"/>
        </w:rPr>
        <w:t>% of pr</w:t>
      </w:r>
      <w:r>
        <w:rPr>
          <w:sz w:val="20"/>
          <w:szCs w:val="20"/>
        </w:rPr>
        <w:t xml:space="preserve">imary teacher respondents and 17.5% of secondary). </w:t>
      </w:r>
      <w:r w:rsidRPr="00F12893">
        <w:rPr>
          <w:sz w:val="20"/>
          <w:szCs w:val="20"/>
        </w:rPr>
        <w:t>The items are ordered in terms of the proportions who responded ‘very helpful’, i.e. the first column. The perceptions of helpfulness are expressed as the proportion of responses from those who had received the type of assistance.</w:t>
      </w:r>
    </w:p>
    <w:p w:rsidR="006C2E3C" w:rsidRDefault="006C2E3C" w:rsidP="006C2E3C"/>
    <w:p w:rsidR="006C2E3C" w:rsidRDefault="006C2E3C" w:rsidP="006C2E3C"/>
    <w:p w:rsidR="006C2E3C" w:rsidRDefault="006C2E3C" w:rsidP="006C2E3C">
      <w:pPr>
        <w:pStyle w:val="Heading2"/>
        <w:ind w:left="567" w:hanging="567"/>
      </w:pPr>
      <w:bookmarkStart w:id="766" w:name="_Toc290283217"/>
      <w:bookmarkStart w:id="767" w:name="_Toc308685499"/>
      <w:bookmarkStart w:id="768" w:name="_Toc384729528"/>
      <w:r>
        <w:lastRenderedPageBreak/>
        <w:t>Types of assistance provided</w:t>
      </w:r>
      <w:bookmarkEnd w:id="766"/>
      <w:bookmarkEnd w:id="767"/>
      <w:bookmarkEnd w:id="768"/>
    </w:p>
    <w:p w:rsidR="001A1FDB" w:rsidRDefault="001A1FDB" w:rsidP="001A1FDB">
      <w:r w:rsidRPr="006F450D">
        <w:t>The survey asked early career teachers whether they had been provided with any of six different forms of assistance, and ho</w:t>
      </w:r>
      <w:r>
        <w:t xml:space="preserve">w helpful they had been. The same question was asked in </w:t>
      </w:r>
      <w:proofErr w:type="spellStart"/>
      <w:r>
        <w:t>SiAS</w:t>
      </w:r>
      <w:proofErr w:type="spellEnd"/>
      <w:r>
        <w:t xml:space="preserve"> 2010 and a similar one in </w:t>
      </w:r>
      <w:proofErr w:type="spellStart"/>
      <w:r>
        <w:t>SiAS</w:t>
      </w:r>
      <w:proofErr w:type="spellEnd"/>
      <w:r>
        <w:t xml:space="preserve"> 2007, so it is possible to examine changes over time.</w:t>
      </w:r>
      <w:r>
        <w:rPr>
          <w:rStyle w:val="FootnoteReference"/>
          <w:rFonts w:ascii="Times New Roman" w:hAnsi="Times New Roman"/>
        </w:rPr>
        <w:footnoteReference w:id="17"/>
      </w:r>
    </w:p>
    <w:p w:rsidR="001A1FDB" w:rsidRDefault="001A1FDB" w:rsidP="001A1FDB"/>
    <w:p w:rsidR="003C4FE3" w:rsidRDefault="003C4FE3" w:rsidP="003C4FE3">
      <w:r>
        <w:t xml:space="preserve">Table 8.8 indicates that among primary early career teachers the most commonly provided form of assistance was ‘a designated mentor’ (75.3%), the second most common was ‘‘an orientation program designed for new teachers’ (73.7%) and the third was “observation of experienced teachers teaching their classes (68.7%). All these forms of assistance were rated </w:t>
      </w:r>
      <w:proofErr w:type="gramStart"/>
      <w:r>
        <w:t>highly,</w:t>
      </w:r>
      <w:proofErr w:type="gramEnd"/>
      <w:r>
        <w:t xml:space="preserve"> with between 70% and 85% reporting that the first two had been either very helpful or helpful.</w:t>
      </w:r>
    </w:p>
    <w:p w:rsidR="001A1FDB" w:rsidRPr="001A1FDB" w:rsidRDefault="001A1FDB" w:rsidP="001A1FDB"/>
    <w:p w:rsidR="006C2E3C" w:rsidRDefault="006C2E3C" w:rsidP="006C2E3C">
      <w:pPr>
        <w:pStyle w:val="Caption"/>
        <w:keepNext/>
      </w:pPr>
      <w:bookmarkStart w:id="769" w:name="_Ref288822541"/>
      <w:bookmarkStart w:id="770" w:name="_Toc289262139"/>
      <w:bookmarkStart w:id="771" w:name="_Toc309975462"/>
      <w:bookmarkStart w:id="772" w:name="_Toc374608745"/>
      <w:bookmarkStart w:id="773" w:name="_Toc374608912"/>
      <w:bookmarkStart w:id="774" w:name="_Toc374609073"/>
      <w:bookmarkStart w:id="775" w:name="_Toc382567052"/>
      <w:bookmarkStart w:id="776" w:name="_Toc384726251"/>
      <w:proofErr w:type="gramStart"/>
      <w:r>
        <w:t xml:space="preserve">Table </w:t>
      </w:r>
      <w:r w:rsidR="003F2304">
        <w:fldChar w:fldCharType="begin"/>
      </w:r>
      <w:r w:rsidR="00A82A86">
        <w:instrText xml:space="preserve"> STYLEREF 1 \s </w:instrText>
      </w:r>
      <w:r w:rsidR="003F2304">
        <w:fldChar w:fldCharType="separate"/>
      </w:r>
      <w:r w:rsidR="006D6ADE">
        <w:rPr>
          <w:noProof/>
        </w:rPr>
        <w:t>8</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8</w:t>
      </w:r>
      <w:r w:rsidR="003F2304">
        <w:fldChar w:fldCharType="end"/>
      </w:r>
      <w:bookmarkEnd w:id="769"/>
      <w:r>
        <w:t xml:space="preserve">: </w:t>
      </w:r>
      <w:r w:rsidRPr="003D0E00">
        <w:t>Early career teachers: types of assistance provided and perceptions of their helpfulness</w:t>
      </w:r>
      <w:bookmarkEnd w:id="770"/>
      <w:bookmarkEnd w:id="771"/>
      <w:bookmarkEnd w:id="772"/>
      <w:bookmarkEnd w:id="773"/>
      <w:bookmarkEnd w:id="774"/>
      <w:bookmarkEnd w:id="775"/>
      <w:bookmarkEnd w:id="776"/>
    </w:p>
    <w:tbl>
      <w:tblPr>
        <w:tblStyle w:val="TableGrid"/>
        <w:tblW w:w="8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402"/>
        <w:gridCol w:w="510"/>
        <w:gridCol w:w="483"/>
        <w:gridCol w:w="510"/>
        <w:gridCol w:w="482"/>
        <w:gridCol w:w="709"/>
        <w:gridCol w:w="141"/>
        <w:gridCol w:w="567"/>
        <w:gridCol w:w="428"/>
        <w:gridCol w:w="525"/>
        <w:gridCol w:w="465"/>
        <w:gridCol w:w="737"/>
      </w:tblGrid>
      <w:tr w:rsidR="003C4FE3" w:rsidRPr="006F450D" w:rsidTr="00384A2A">
        <w:tc>
          <w:tcPr>
            <w:tcW w:w="3402" w:type="dxa"/>
            <w:tcBorders>
              <w:top w:val="double" w:sz="4" w:space="0" w:color="auto"/>
            </w:tcBorders>
            <w:vAlign w:val="bottom"/>
          </w:tcPr>
          <w:p w:rsidR="003C4FE3" w:rsidRPr="00F50A19" w:rsidRDefault="003C4FE3" w:rsidP="00384A2A">
            <w:pPr>
              <w:jc w:val="left"/>
              <w:rPr>
                <w:b/>
                <w:bCs/>
                <w:sz w:val="20"/>
                <w:szCs w:val="20"/>
              </w:rPr>
            </w:pPr>
          </w:p>
        </w:tc>
        <w:tc>
          <w:tcPr>
            <w:tcW w:w="2694" w:type="dxa"/>
            <w:gridSpan w:val="5"/>
            <w:tcBorders>
              <w:top w:val="double" w:sz="4" w:space="0" w:color="auto"/>
              <w:left w:val="nil"/>
              <w:bottom w:val="single" w:sz="4" w:space="0" w:color="auto"/>
            </w:tcBorders>
            <w:vAlign w:val="bottom"/>
          </w:tcPr>
          <w:p w:rsidR="003C4FE3" w:rsidRPr="00F50A19" w:rsidRDefault="003C4FE3" w:rsidP="00384A2A">
            <w:pPr>
              <w:jc w:val="center"/>
              <w:rPr>
                <w:b/>
                <w:bCs/>
                <w:sz w:val="20"/>
                <w:szCs w:val="20"/>
              </w:rPr>
            </w:pPr>
            <w:r>
              <w:rPr>
                <w:b/>
                <w:bCs/>
                <w:sz w:val="20"/>
                <w:szCs w:val="20"/>
              </w:rPr>
              <w:t>Primary</w:t>
            </w:r>
          </w:p>
        </w:tc>
        <w:tc>
          <w:tcPr>
            <w:tcW w:w="141" w:type="dxa"/>
            <w:tcBorders>
              <w:top w:val="double" w:sz="4" w:space="0" w:color="auto"/>
            </w:tcBorders>
            <w:vAlign w:val="bottom"/>
          </w:tcPr>
          <w:p w:rsidR="003C4FE3" w:rsidRPr="00F50A19" w:rsidRDefault="003C4FE3" w:rsidP="00384A2A">
            <w:pPr>
              <w:jc w:val="center"/>
              <w:rPr>
                <w:b/>
                <w:bCs/>
                <w:sz w:val="20"/>
                <w:szCs w:val="20"/>
              </w:rPr>
            </w:pPr>
          </w:p>
        </w:tc>
        <w:tc>
          <w:tcPr>
            <w:tcW w:w="2722" w:type="dxa"/>
            <w:gridSpan w:val="5"/>
            <w:tcBorders>
              <w:top w:val="double" w:sz="4" w:space="0" w:color="auto"/>
              <w:bottom w:val="single" w:sz="4" w:space="0" w:color="auto"/>
            </w:tcBorders>
            <w:vAlign w:val="bottom"/>
          </w:tcPr>
          <w:p w:rsidR="003C4FE3" w:rsidRPr="00F50A19" w:rsidRDefault="003C4FE3" w:rsidP="00384A2A">
            <w:pPr>
              <w:jc w:val="center"/>
              <w:rPr>
                <w:b/>
                <w:bCs/>
                <w:sz w:val="20"/>
                <w:szCs w:val="20"/>
              </w:rPr>
            </w:pPr>
            <w:r>
              <w:rPr>
                <w:b/>
                <w:bCs/>
                <w:sz w:val="20"/>
                <w:szCs w:val="20"/>
              </w:rPr>
              <w:t>Secondary</w:t>
            </w:r>
          </w:p>
        </w:tc>
      </w:tr>
      <w:tr w:rsidR="003C4FE3" w:rsidRPr="006F450D" w:rsidTr="00384A2A">
        <w:tc>
          <w:tcPr>
            <w:tcW w:w="3402" w:type="dxa"/>
            <w:vMerge w:val="restart"/>
            <w:vAlign w:val="bottom"/>
          </w:tcPr>
          <w:p w:rsidR="003C4FE3" w:rsidRPr="00F50A19" w:rsidRDefault="003C4FE3" w:rsidP="00384A2A">
            <w:pPr>
              <w:jc w:val="left"/>
              <w:rPr>
                <w:b/>
                <w:bCs/>
                <w:sz w:val="20"/>
                <w:szCs w:val="20"/>
              </w:rPr>
            </w:pPr>
            <w:r w:rsidRPr="00F50A19">
              <w:rPr>
                <w:b/>
                <w:bCs/>
                <w:sz w:val="20"/>
                <w:szCs w:val="20"/>
              </w:rPr>
              <w:t>Since you began teaching, which of the following types of assistance have you been provided with by your school or employer, and how helpful were they?</w:t>
            </w:r>
          </w:p>
        </w:tc>
        <w:tc>
          <w:tcPr>
            <w:tcW w:w="993" w:type="dxa"/>
            <w:gridSpan w:val="2"/>
            <w:tcBorders>
              <w:top w:val="single" w:sz="4" w:space="0" w:color="auto"/>
              <w:left w:val="nil"/>
              <w:right w:val="single" w:sz="4" w:space="0" w:color="BFBFBF" w:themeColor="background1" w:themeShade="BF"/>
            </w:tcBorders>
            <w:vAlign w:val="bottom"/>
          </w:tcPr>
          <w:p w:rsidR="003C4FE3" w:rsidRPr="00F50A19" w:rsidRDefault="003C4FE3" w:rsidP="00384A2A">
            <w:pPr>
              <w:jc w:val="center"/>
              <w:rPr>
                <w:b/>
                <w:bCs/>
                <w:i/>
                <w:iCs/>
                <w:sz w:val="20"/>
                <w:szCs w:val="20"/>
              </w:rPr>
            </w:pPr>
            <w:r w:rsidRPr="00F50A19">
              <w:rPr>
                <w:b/>
                <w:bCs/>
                <w:i/>
                <w:iCs/>
                <w:sz w:val="20"/>
                <w:szCs w:val="20"/>
              </w:rPr>
              <w:t>Been provided</w:t>
            </w:r>
          </w:p>
        </w:tc>
        <w:tc>
          <w:tcPr>
            <w:tcW w:w="992" w:type="dxa"/>
            <w:gridSpan w:val="2"/>
            <w:tcBorders>
              <w:top w:val="single" w:sz="4" w:space="0" w:color="auto"/>
              <w:left w:val="single" w:sz="4" w:space="0" w:color="BFBFBF" w:themeColor="background1" w:themeShade="BF"/>
            </w:tcBorders>
            <w:vAlign w:val="bottom"/>
          </w:tcPr>
          <w:p w:rsidR="003C4FE3" w:rsidRPr="00F50A19" w:rsidRDefault="003C4FE3" w:rsidP="00384A2A">
            <w:pPr>
              <w:jc w:val="center"/>
              <w:rPr>
                <w:b/>
                <w:bCs/>
                <w:sz w:val="20"/>
                <w:szCs w:val="20"/>
              </w:rPr>
            </w:pPr>
            <w:r w:rsidRPr="00F50A19">
              <w:rPr>
                <w:b/>
                <w:bCs/>
                <w:sz w:val="20"/>
                <w:szCs w:val="20"/>
              </w:rPr>
              <w:t>Very helpful</w:t>
            </w:r>
            <w:r>
              <w:rPr>
                <w:b/>
                <w:bCs/>
                <w:sz w:val="20"/>
                <w:szCs w:val="20"/>
              </w:rPr>
              <w:t>/ helpful</w:t>
            </w:r>
          </w:p>
        </w:tc>
        <w:tc>
          <w:tcPr>
            <w:tcW w:w="709" w:type="dxa"/>
            <w:tcBorders>
              <w:top w:val="single" w:sz="4" w:space="0" w:color="auto"/>
            </w:tcBorders>
            <w:vAlign w:val="bottom"/>
          </w:tcPr>
          <w:p w:rsidR="003C4FE3" w:rsidRPr="00F50A19" w:rsidRDefault="003C4FE3" w:rsidP="00384A2A">
            <w:pPr>
              <w:jc w:val="center"/>
              <w:rPr>
                <w:b/>
                <w:bCs/>
                <w:sz w:val="20"/>
                <w:szCs w:val="20"/>
              </w:rPr>
            </w:pPr>
            <w:r w:rsidRPr="00F50A19">
              <w:rPr>
                <w:b/>
                <w:bCs/>
                <w:sz w:val="20"/>
                <w:szCs w:val="20"/>
              </w:rPr>
              <w:t>Not helpful</w:t>
            </w:r>
          </w:p>
        </w:tc>
        <w:tc>
          <w:tcPr>
            <w:tcW w:w="141" w:type="dxa"/>
            <w:vAlign w:val="bottom"/>
          </w:tcPr>
          <w:p w:rsidR="003C4FE3" w:rsidRPr="00F50A19" w:rsidRDefault="003C4FE3" w:rsidP="00384A2A">
            <w:pPr>
              <w:jc w:val="center"/>
              <w:rPr>
                <w:b/>
                <w:bCs/>
                <w:sz w:val="20"/>
                <w:szCs w:val="20"/>
              </w:rPr>
            </w:pPr>
          </w:p>
        </w:tc>
        <w:tc>
          <w:tcPr>
            <w:tcW w:w="995" w:type="dxa"/>
            <w:gridSpan w:val="2"/>
            <w:tcBorders>
              <w:top w:val="single" w:sz="4" w:space="0" w:color="auto"/>
              <w:right w:val="single" w:sz="4" w:space="0" w:color="BFBFBF" w:themeColor="background1" w:themeShade="BF"/>
            </w:tcBorders>
            <w:vAlign w:val="bottom"/>
          </w:tcPr>
          <w:p w:rsidR="003C4FE3" w:rsidRPr="00F50A19" w:rsidRDefault="003C4FE3" w:rsidP="00384A2A">
            <w:pPr>
              <w:jc w:val="center"/>
              <w:rPr>
                <w:b/>
                <w:bCs/>
                <w:i/>
                <w:iCs/>
                <w:sz w:val="20"/>
                <w:szCs w:val="20"/>
              </w:rPr>
            </w:pPr>
            <w:r w:rsidRPr="00F50A19">
              <w:rPr>
                <w:b/>
                <w:bCs/>
                <w:i/>
                <w:iCs/>
                <w:sz w:val="20"/>
                <w:szCs w:val="20"/>
              </w:rPr>
              <w:t>Been provided</w:t>
            </w:r>
          </w:p>
        </w:tc>
        <w:tc>
          <w:tcPr>
            <w:tcW w:w="990" w:type="dxa"/>
            <w:gridSpan w:val="2"/>
            <w:tcBorders>
              <w:top w:val="single" w:sz="4" w:space="0" w:color="auto"/>
              <w:left w:val="single" w:sz="4" w:space="0" w:color="BFBFBF" w:themeColor="background1" w:themeShade="BF"/>
            </w:tcBorders>
            <w:vAlign w:val="bottom"/>
          </w:tcPr>
          <w:p w:rsidR="003C4FE3" w:rsidRPr="00F50A19" w:rsidRDefault="003C4FE3" w:rsidP="00384A2A">
            <w:pPr>
              <w:jc w:val="center"/>
              <w:rPr>
                <w:b/>
                <w:bCs/>
                <w:sz w:val="20"/>
                <w:szCs w:val="20"/>
              </w:rPr>
            </w:pPr>
            <w:r w:rsidRPr="00F50A19">
              <w:rPr>
                <w:b/>
                <w:bCs/>
                <w:sz w:val="20"/>
                <w:szCs w:val="20"/>
              </w:rPr>
              <w:t>Very helpful</w:t>
            </w:r>
            <w:r>
              <w:rPr>
                <w:b/>
                <w:bCs/>
                <w:sz w:val="20"/>
                <w:szCs w:val="20"/>
              </w:rPr>
              <w:t>/ helpful</w:t>
            </w:r>
          </w:p>
        </w:tc>
        <w:tc>
          <w:tcPr>
            <w:tcW w:w="737" w:type="dxa"/>
            <w:tcBorders>
              <w:top w:val="single" w:sz="4" w:space="0" w:color="auto"/>
              <w:left w:val="nil"/>
            </w:tcBorders>
            <w:vAlign w:val="bottom"/>
          </w:tcPr>
          <w:p w:rsidR="003C4FE3" w:rsidRPr="00F50A19" w:rsidRDefault="003C4FE3" w:rsidP="00384A2A">
            <w:pPr>
              <w:jc w:val="center"/>
              <w:rPr>
                <w:b/>
                <w:bCs/>
                <w:sz w:val="20"/>
                <w:szCs w:val="20"/>
              </w:rPr>
            </w:pPr>
            <w:r w:rsidRPr="00F50A19">
              <w:rPr>
                <w:b/>
                <w:bCs/>
                <w:sz w:val="20"/>
                <w:szCs w:val="20"/>
              </w:rPr>
              <w:t>Not helpful</w:t>
            </w:r>
          </w:p>
        </w:tc>
      </w:tr>
      <w:tr w:rsidR="003C4FE3" w:rsidRPr="006F450D" w:rsidTr="00384A2A">
        <w:tc>
          <w:tcPr>
            <w:tcW w:w="3402" w:type="dxa"/>
            <w:vMerge/>
            <w:tcBorders>
              <w:bottom w:val="single" w:sz="4" w:space="0" w:color="auto"/>
            </w:tcBorders>
            <w:vAlign w:val="bottom"/>
          </w:tcPr>
          <w:p w:rsidR="003C4FE3" w:rsidRPr="00F50A19" w:rsidRDefault="003C4FE3" w:rsidP="00384A2A">
            <w:pPr>
              <w:jc w:val="left"/>
              <w:rPr>
                <w:sz w:val="20"/>
                <w:szCs w:val="20"/>
              </w:rPr>
            </w:pPr>
          </w:p>
        </w:tc>
        <w:tc>
          <w:tcPr>
            <w:tcW w:w="510" w:type="dxa"/>
            <w:tcBorders>
              <w:left w:val="nil"/>
              <w:bottom w:val="single" w:sz="4" w:space="0" w:color="auto"/>
              <w:right w:val="nil"/>
            </w:tcBorders>
            <w:vAlign w:val="bottom"/>
          </w:tcPr>
          <w:p w:rsidR="003C4FE3" w:rsidRPr="00F50A19" w:rsidRDefault="003C4FE3" w:rsidP="00384A2A">
            <w:pPr>
              <w:jc w:val="center"/>
              <w:rPr>
                <w:b/>
                <w:bCs/>
                <w:i/>
                <w:iCs/>
                <w:sz w:val="20"/>
                <w:szCs w:val="20"/>
              </w:rPr>
            </w:pPr>
            <w:r w:rsidRPr="00F50A19">
              <w:rPr>
                <w:b/>
                <w:bCs/>
                <w:i/>
                <w:iCs/>
                <w:sz w:val="20"/>
                <w:szCs w:val="20"/>
              </w:rPr>
              <w:t>%</w:t>
            </w:r>
          </w:p>
        </w:tc>
        <w:tc>
          <w:tcPr>
            <w:tcW w:w="483" w:type="dxa"/>
            <w:tcBorders>
              <w:left w:val="nil"/>
              <w:bottom w:val="single" w:sz="4" w:space="0" w:color="auto"/>
              <w:right w:val="single" w:sz="4" w:space="0" w:color="BFBFBF" w:themeColor="background1" w:themeShade="BF"/>
            </w:tcBorders>
            <w:vAlign w:val="bottom"/>
          </w:tcPr>
          <w:p w:rsidR="003C4FE3" w:rsidRPr="00E73B37" w:rsidRDefault="00183947" w:rsidP="00384A2A">
            <w:pPr>
              <w:jc w:val="center"/>
              <w:rPr>
                <w:b/>
                <w:bCs/>
                <w:iCs/>
                <w:sz w:val="20"/>
                <w:szCs w:val="20"/>
              </w:rPr>
            </w:pPr>
            <w:r>
              <w:rPr>
                <w:b/>
                <w:bCs/>
                <w:iCs/>
                <w:sz w:val="20"/>
                <w:szCs w:val="20"/>
              </w:rPr>
              <w:t>SE</w:t>
            </w:r>
          </w:p>
        </w:tc>
        <w:tc>
          <w:tcPr>
            <w:tcW w:w="510" w:type="dxa"/>
            <w:tcBorders>
              <w:left w:val="single" w:sz="4" w:space="0" w:color="BFBFBF" w:themeColor="background1" w:themeShade="BF"/>
              <w:bottom w:val="single" w:sz="4" w:space="0" w:color="auto"/>
              <w:right w:val="nil"/>
            </w:tcBorders>
            <w:vAlign w:val="bottom"/>
          </w:tcPr>
          <w:p w:rsidR="003C4FE3" w:rsidRPr="00F50A19" w:rsidRDefault="003C4FE3" w:rsidP="00384A2A">
            <w:pPr>
              <w:jc w:val="center"/>
              <w:rPr>
                <w:b/>
                <w:bCs/>
                <w:sz w:val="20"/>
                <w:szCs w:val="20"/>
              </w:rPr>
            </w:pPr>
            <w:r w:rsidRPr="00F50A19">
              <w:rPr>
                <w:b/>
                <w:bCs/>
                <w:sz w:val="20"/>
                <w:szCs w:val="20"/>
              </w:rPr>
              <w:t>%</w:t>
            </w:r>
          </w:p>
        </w:tc>
        <w:tc>
          <w:tcPr>
            <w:tcW w:w="482" w:type="dxa"/>
            <w:tcBorders>
              <w:left w:val="nil"/>
              <w:bottom w:val="single" w:sz="4" w:space="0" w:color="auto"/>
            </w:tcBorders>
            <w:vAlign w:val="bottom"/>
          </w:tcPr>
          <w:p w:rsidR="003C4FE3" w:rsidRPr="00F50A19" w:rsidRDefault="00183947" w:rsidP="00384A2A">
            <w:pPr>
              <w:jc w:val="center"/>
              <w:rPr>
                <w:b/>
                <w:bCs/>
                <w:sz w:val="20"/>
                <w:szCs w:val="20"/>
              </w:rPr>
            </w:pPr>
            <w:r>
              <w:rPr>
                <w:b/>
                <w:bCs/>
                <w:iCs/>
                <w:sz w:val="20"/>
                <w:szCs w:val="20"/>
              </w:rPr>
              <w:t>SE</w:t>
            </w:r>
          </w:p>
        </w:tc>
        <w:tc>
          <w:tcPr>
            <w:tcW w:w="709" w:type="dxa"/>
            <w:tcBorders>
              <w:bottom w:val="single" w:sz="4" w:space="0" w:color="auto"/>
            </w:tcBorders>
            <w:vAlign w:val="bottom"/>
          </w:tcPr>
          <w:p w:rsidR="003C4FE3" w:rsidRPr="00F50A19" w:rsidRDefault="003C4FE3" w:rsidP="00384A2A">
            <w:pPr>
              <w:jc w:val="center"/>
              <w:rPr>
                <w:b/>
                <w:bCs/>
                <w:sz w:val="20"/>
                <w:szCs w:val="20"/>
              </w:rPr>
            </w:pPr>
            <w:r w:rsidRPr="00F50A19">
              <w:rPr>
                <w:b/>
                <w:bCs/>
                <w:sz w:val="20"/>
                <w:szCs w:val="20"/>
              </w:rPr>
              <w:t>%</w:t>
            </w:r>
          </w:p>
        </w:tc>
        <w:tc>
          <w:tcPr>
            <w:tcW w:w="141" w:type="dxa"/>
            <w:tcBorders>
              <w:bottom w:val="single" w:sz="4" w:space="0" w:color="auto"/>
            </w:tcBorders>
            <w:vAlign w:val="bottom"/>
          </w:tcPr>
          <w:p w:rsidR="003C4FE3" w:rsidRPr="00F50A19" w:rsidRDefault="003C4FE3" w:rsidP="00384A2A">
            <w:pPr>
              <w:jc w:val="center"/>
              <w:rPr>
                <w:b/>
                <w:bCs/>
                <w:sz w:val="20"/>
                <w:szCs w:val="20"/>
              </w:rPr>
            </w:pPr>
          </w:p>
        </w:tc>
        <w:tc>
          <w:tcPr>
            <w:tcW w:w="567" w:type="dxa"/>
            <w:tcBorders>
              <w:bottom w:val="single" w:sz="4" w:space="0" w:color="auto"/>
              <w:right w:val="nil"/>
            </w:tcBorders>
            <w:vAlign w:val="bottom"/>
          </w:tcPr>
          <w:p w:rsidR="003C4FE3" w:rsidRPr="00F50A19" w:rsidRDefault="003C4FE3" w:rsidP="00384A2A">
            <w:pPr>
              <w:jc w:val="center"/>
              <w:rPr>
                <w:b/>
                <w:bCs/>
                <w:sz w:val="20"/>
                <w:szCs w:val="20"/>
              </w:rPr>
            </w:pPr>
            <w:r w:rsidRPr="00F50A19">
              <w:rPr>
                <w:b/>
                <w:bCs/>
                <w:sz w:val="20"/>
                <w:szCs w:val="20"/>
              </w:rPr>
              <w:t>%</w:t>
            </w:r>
          </w:p>
        </w:tc>
        <w:tc>
          <w:tcPr>
            <w:tcW w:w="428" w:type="dxa"/>
            <w:tcBorders>
              <w:left w:val="nil"/>
              <w:bottom w:val="single" w:sz="4" w:space="0" w:color="auto"/>
              <w:right w:val="single" w:sz="4" w:space="0" w:color="BFBFBF" w:themeColor="background1" w:themeShade="BF"/>
            </w:tcBorders>
            <w:vAlign w:val="bottom"/>
          </w:tcPr>
          <w:p w:rsidR="003C4FE3" w:rsidRPr="00F50A19" w:rsidRDefault="00183947" w:rsidP="00384A2A">
            <w:pPr>
              <w:jc w:val="center"/>
              <w:rPr>
                <w:b/>
                <w:bCs/>
                <w:sz w:val="20"/>
                <w:szCs w:val="20"/>
              </w:rPr>
            </w:pPr>
            <w:r>
              <w:rPr>
                <w:b/>
                <w:bCs/>
                <w:iCs/>
                <w:sz w:val="20"/>
                <w:szCs w:val="20"/>
              </w:rPr>
              <w:t>SE</w:t>
            </w:r>
          </w:p>
        </w:tc>
        <w:tc>
          <w:tcPr>
            <w:tcW w:w="525" w:type="dxa"/>
            <w:tcBorders>
              <w:left w:val="single" w:sz="4" w:space="0" w:color="BFBFBF" w:themeColor="background1" w:themeShade="BF"/>
              <w:bottom w:val="single" w:sz="4" w:space="0" w:color="auto"/>
              <w:right w:val="nil"/>
            </w:tcBorders>
            <w:vAlign w:val="bottom"/>
          </w:tcPr>
          <w:p w:rsidR="003C4FE3" w:rsidRPr="00F50A19" w:rsidRDefault="003C4FE3" w:rsidP="00384A2A">
            <w:pPr>
              <w:jc w:val="center"/>
              <w:rPr>
                <w:b/>
                <w:bCs/>
                <w:sz w:val="20"/>
                <w:szCs w:val="20"/>
              </w:rPr>
            </w:pPr>
            <w:r w:rsidRPr="00F50A19">
              <w:rPr>
                <w:b/>
                <w:bCs/>
                <w:sz w:val="20"/>
                <w:szCs w:val="20"/>
              </w:rPr>
              <w:t>%</w:t>
            </w:r>
          </w:p>
        </w:tc>
        <w:tc>
          <w:tcPr>
            <w:tcW w:w="465" w:type="dxa"/>
            <w:tcBorders>
              <w:left w:val="nil"/>
              <w:bottom w:val="single" w:sz="4" w:space="0" w:color="auto"/>
            </w:tcBorders>
            <w:vAlign w:val="bottom"/>
          </w:tcPr>
          <w:p w:rsidR="003C4FE3" w:rsidRPr="00F50A19" w:rsidRDefault="00183947" w:rsidP="00384A2A">
            <w:pPr>
              <w:jc w:val="center"/>
              <w:rPr>
                <w:b/>
                <w:bCs/>
                <w:sz w:val="20"/>
                <w:szCs w:val="20"/>
              </w:rPr>
            </w:pPr>
            <w:r>
              <w:rPr>
                <w:b/>
                <w:bCs/>
                <w:iCs/>
                <w:sz w:val="20"/>
                <w:szCs w:val="20"/>
              </w:rPr>
              <w:t>SE</w:t>
            </w:r>
          </w:p>
        </w:tc>
        <w:tc>
          <w:tcPr>
            <w:tcW w:w="737" w:type="dxa"/>
            <w:tcBorders>
              <w:left w:val="nil"/>
              <w:bottom w:val="single" w:sz="4" w:space="0" w:color="auto"/>
            </w:tcBorders>
            <w:vAlign w:val="bottom"/>
          </w:tcPr>
          <w:p w:rsidR="003C4FE3" w:rsidRPr="00F50A19" w:rsidRDefault="003C4FE3" w:rsidP="00384A2A">
            <w:pPr>
              <w:jc w:val="center"/>
              <w:rPr>
                <w:b/>
                <w:bCs/>
                <w:sz w:val="20"/>
                <w:szCs w:val="20"/>
              </w:rPr>
            </w:pPr>
            <w:r w:rsidRPr="00F50A19">
              <w:rPr>
                <w:b/>
                <w:bCs/>
                <w:sz w:val="20"/>
                <w:szCs w:val="20"/>
              </w:rPr>
              <w:t>%</w:t>
            </w:r>
          </w:p>
        </w:tc>
      </w:tr>
      <w:tr w:rsidR="003C4FE3" w:rsidRPr="006F450D" w:rsidTr="00384A2A">
        <w:tc>
          <w:tcPr>
            <w:tcW w:w="3402" w:type="dxa"/>
            <w:vAlign w:val="bottom"/>
          </w:tcPr>
          <w:p w:rsidR="003C4FE3" w:rsidRPr="00F50A19" w:rsidRDefault="003C4FE3" w:rsidP="00384A2A">
            <w:pPr>
              <w:jc w:val="left"/>
              <w:rPr>
                <w:sz w:val="20"/>
                <w:szCs w:val="20"/>
              </w:rPr>
            </w:pPr>
            <w:r w:rsidRPr="00F50A19">
              <w:rPr>
                <w:sz w:val="20"/>
                <w:szCs w:val="20"/>
              </w:rPr>
              <w:t>A designated mentor</w:t>
            </w:r>
          </w:p>
        </w:tc>
        <w:tc>
          <w:tcPr>
            <w:tcW w:w="510" w:type="dxa"/>
            <w:tcBorders>
              <w:left w:val="nil"/>
              <w:right w:val="nil"/>
            </w:tcBorders>
            <w:vAlign w:val="bottom"/>
          </w:tcPr>
          <w:p w:rsidR="003C4FE3" w:rsidRPr="00F50A19" w:rsidRDefault="003C4FE3" w:rsidP="00384A2A">
            <w:pPr>
              <w:jc w:val="center"/>
              <w:rPr>
                <w:i/>
                <w:iCs/>
                <w:sz w:val="20"/>
                <w:szCs w:val="20"/>
              </w:rPr>
            </w:pPr>
            <w:r>
              <w:rPr>
                <w:i/>
                <w:iCs/>
                <w:sz w:val="20"/>
                <w:szCs w:val="20"/>
              </w:rPr>
              <w:t>75.3</w:t>
            </w:r>
          </w:p>
        </w:tc>
        <w:tc>
          <w:tcPr>
            <w:tcW w:w="483"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4.0</w:t>
            </w:r>
          </w:p>
        </w:tc>
        <w:tc>
          <w:tcPr>
            <w:tcW w:w="510"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76.0</w:t>
            </w:r>
          </w:p>
        </w:tc>
        <w:tc>
          <w:tcPr>
            <w:tcW w:w="482" w:type="dxa"/>
            <w:tcBorders>
              <w:left w:val="nil"/>
            </w:tcBorders>
            <w:vAlign w:val="bottom"/>
          </w:tcPr>
          <w:p w:rsidR="003C4FE3" w:rsidRPr="00F50A19" w:rsidRDefault="003C4FE3" w:rsidP="00384A2A">
            <w:pPr>
              <w:jc w:val="center"/>
              <w:rPr>
                <w:sz w:val="20"/>
                <w:szCs w:val="20"/>
              </w:rPr>
            </w:pPr>
            <w:r>
              <w:rPr>
                <w:sz w:val="20"/>
                <w:szCs w:val="20"/>
              </w:rPr>
              <w:t>2.4</w:t>
            </w:r>
          </w:p>
        </w:tc>
        <w:tc>
          <w:tcPr>
            <w:tcW w:w="709" w:type="dxa"/>
            <w:vAlign w:val="bottom"/>
          </w:tcPr>
          <w:p w:rsidR="003C4FE3" w:rsidRPr="00F50A19" w:rsidRDefault="003C4FE3" w:rsidP="00384A2A">
            <w:pPr>
              <w:jc w:val="center"/>
              <w:rPr>
                <w:sz w:val="20"/>
                <w:szCs w:val="20"/>
              </w:rPr>
            </w:pPr>
            <w:r>
              <w:rPr>
                <w:sz w:val="20"/>
                <w:szCs w:val="20"/>
              </w:rPr>
              <w:t>5.1</w:t>
            </w:r>
          </w:p>
        </w:tc>
        <w:tc>
          <w:tcPr>
            <w:tcW w:w="141" w:type="dxa"/>
            <w:vAlign w:val="bottom"/>
          </w:tcPr>
          <w:p w:rsidR="003C4FE3" w:rsidRPr="00F50A19" w:rsidRDefault="003C4FE3" w:rsidP="00384A2A">
            <w:pPr>
              <w:jc w:val="center"/>
              <w:rPr>
                <w:sz w:val="20"/>
                <w:szCs w:val="20"/>
              </w:rPr>
            </w:pPr>
          </w:p>
        </w:tc>
        <w:tc>
          <w:tcPr>
            <w:tcW w:w="567" w:type="dxa"/>
            <w:tcBorders>
              <w:right w:val="nil"/>
            </w:tcBorders>
            <w:vAlign w:val="bottom"/>
          </w:tcPr>
          <w:p w:rsidR="003C4FE3" w:rsidRPr="00F50A19" w:rsidRDefault="003C4FE3" w:rsidP="00384A2A">
            <w:pPr>
              <w:jc w:val="center"/>
              <w:rPr>
                <w:i/>
                <w:iCs/>
                <w:sz w:val="20"/>
                <w:szCs w:val="20"/>
              </w:rPr>
            </w:pPr>
            <w:r>
              <w:rPr>
                <w:i/>
                <w:iCs/>
                <w:sz w:val="20"/>
                <w:szCs w:val="20"/>
              </w:rPr>
              <w:t>75.0</w:t>
            </w:r>
          </w:p>
        </w:tc>
        <w:tc>
          <w:tcPr>
            <w:tcW w:w="428"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1.9</w:t>
            </w:r>
          </w:p>
        </w:tc>
        <w:tc>
          <w:tcPr>
            <w:tcW w:w="525"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73.4</w:t>
            </w:r>
          </w:p>
        </w:tc>
        <w:tc>
          <w:tcPr>
            <w:tcW w:w="465" w:type="dxa"/>
            <w:tcBorders>
              <w:left w:val="nil"/>
            </w:tcBorders>
            <w:vAlign w:val="bottom"/>
          </w:tcPr>
          <w:p w:rsidR="003C4FE3" w:rsidRPr="00F50A19" w:rsidRDefault="003C4FE3" w:rsidP="00384A2A">
            <w:pPr>
              <w:jc w:val="center"/>
              <w:rPr>
                <w:sz w:val="20"/>
                <w:szCs w:val="20"/>
              </w:rPr>
            </w:pPr>
            <w:r>
              <w:rPr>
                <w:sz w:val="20"/>
                <w:szCs w:val="20"/>
              </w:rPr>
              <w:t>1.5</w:t>
            </w:r>
          </w:p>
        </w:tc>
        <w:tc>
          <w:tcPr>
            <w:tcW w:w="737" w:type="dxa"/>
            <w:tcBorders>
              <w:left w:val="nil"/>
            </w:tcBorders>
            <w:vAlign w:val="bottom"/>
          </w:tcPr>
          <w:p w:rsidR="003C4FE3" w:rsidRPr="009A3715" w:rsidRDefault="003C4FE3" w:rsidP="00384A2A">
            <w:pPr>
              <w:jc w:val="center"/>
              <w:rPr>
                <w:rFonts w:cs="Times"/>
                <w:sz w:val="20"/>
                <w:szCs w:val="20"/>
              </w:rPr>
            </w:pPr>
            <w:r>
              <w:rPr>
                <w:rFonts w:cs="Times"/>
                <w:sz w:val="20"/>
                <w:szCs w:val="20"/>
              </w:rPr>
              <w:t>8.7</w:t>
            </w:r>
          </w:p>
        </w:tc>
      </w:tr>
      <w:tr w:rsidR="003C4FE3" w:rsidRPr="006F450D" w:rsidTr="00384A2A">
        <w:tc>
          <w:tcPr>
            <w:tcW w:w="3402" w:type="dxa"/>
            <w:vAlign w:val="bottom"/>
          </w:tcPr>
          <w:p w:rsidR="003C4FE3" w:rsidRPr="00F50A19" w:rsidRDefault="003C4FE3" w:rsidP="00384A2A">
            <w:pPr>
              <w:jc w:val="left"/>
              <w:rPr>
                <w:sz w:val="20"/>
                <w:szCs w:val="20"/>
              </w:rPr>
            </w:pPr>
            <w:r w:rsidRPr="00F50A19">
              <w:rPr>
                <w:sz w:val="20"/>
                <w:szCs w:val="20"/>
              </w:rPr>
              <w:t>An orientation program designed for new teachers</w:t>
            </w:r>
          </w:p>
        </w:tc>
        <w:tc>
          <w:tcPr>
            <w:tcW w:w="510" w:type="dxa"/>
            <w:tcBorders>
              <w:left w:val="nil"/>
              <w:right w:val="nil"/>
            </w:tcBorders>
            <w:vAlign w:val="bottom"/>
          </w:tcPr>
          <w:p w:rsidR="003C4FE3" w:rsidRPr="00F50A19" w:rsidRDefault="003C4FE3" w:rsidP="00384A2A">
            <w:pPr>
              <w:jc w:val="center"/>
              <w:rPr>
                <w:i/>
                <w:iCs/>
                <w:sz w:val="20"/>
                <w:szCs w:val="20"/>
              </w:rPr>
            </w:pPr>
            <w:r>
              <w:rPr>
                <w:i/>
                <w:iCs/>
                <w:sz w:val="20"/>
                <w:szCs w:val="20"/>
              </w:rPr>
              <w:t>73.7</w:t>
            </w:r>
          </w:p>
        </w:tc>
        <w:tc>
          <w:tcPr>
            <w:tcW w:w="483"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sz w:val="20"/>
                <w:szCs w:val="20"/>
              </w:rPr>
              <w:t>4.0</w:t>
            </w:r>
          </w:p>
        </w:tc>
        <w:tc>
          <w:tcPr>
            <w:tcW w:w="510"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70.7</w:t>
            </w:r>
          </w:p>
        </w:tc>
        <w:tc>
          <w:tcPr>
            <w:tcW w:w="482" w:type="dxa"/>
            <w:tcBorders>
              <w:left w:val="nil"/>
            </w:tcBorders>
            <w:vAlign w:val="bottom"/>
          </w:tcPr>
          <w:p w:rsidR="003C4FE3" w:rsidRPr="00F50A19" w:rsidRDefault="003C4FE3" w:rsidP="00384A2A">
            <w:pPr>
              <w:jc w:val="center"/>
              <w:rPr>
                <w:sz w:val="20"/>
                <w:szCs w:val="20"/>
              </w:rPr>
            </w:pPr>
            <w:r>
              <w:rPr>
                <w:sz w:val="20"/>
                <w:szCs w:val="20"/>
              </w:rPr>
              <w:t>3.0</w:t>
            </w:r>
          </w:p>
        </w:tc>
        <w:tc>
          <w:tcPr>
            <w:tcW w:w="709" w:type="dxa"/>
            <w:vAlign w:val="bottom"/>
          </w:tcPr>
          <w:p w:rsidR="003C4FE3" w:rsidRPr="00F50A19" w:rsidRDefault="003C4FE3" w:rsidP="00384A2A">
            <w:pPr>
              <w:jc w:val="center"/>
              <w:rPr>
                <w:sz w:val="20"/>
                <w:szCs w:val="20"/>
              </w:rPr>
            </w:pPr>
            <w:r>
              <w:rPr>
                <w:sz w:val="20"/>
                <w:szCs w:val="20"/>
              </w:rPr>
              <w:t>6.4</w:t>
            </w:r>
          </w:p>
        </w:tc>
        <w:tc>
          <w:tcPr>
            <w:tcW w:w="141" w:type="dxa"/>
            <w:vAlign w:val="bottom"/>
          </w:tcPr>
          <w:p w:rsidR="003C4FE3" w:rsidRPr="00F50A19" w:rsidRDefault="003C4FE3" w:rsidP="00384A2A">
            <w:pPr>
              <w:jc w:val="center"/>
              <w:rPr>
                <w:sz w:val="20"/>
                <w:szCs w:val="20"/>
              </w:rPr>
            </w:pPr>
          </w:p>
        </w:tc>
        <w:tc>
          <w:tcPr>
            <w:tcW w:w="567" w:type="dxa"/>
            <w:tcBorders>
              <w:right w:val="nil"/>
            </w:tcBorders>
            <w:vAlign w:val="bottom"/>
          </w:tcPr>
          <w:p w:rsidR="003C4FE3" w:rsidRPr="00F50A19" w:rsidRDefault="003C4FE3" w:rsidP="00384A2A">
            <w:pPr>
              <w:jc w:val="center"/>
              <w:rPr>
                <w:i/>
                <w:iCs/>
                <w:sz w:val="20"/>
                <w:szCs w:val="20"/>
              </w:rPr>
            </w:pPr>
            <w:r>
              <w:rPr>
                <w:i/>
                <w:iCs/>
                <w:sz w:val="20"/>
                <w:szCs w:val="20"/>
              </w:rPr>
              <w:t>83.7</w:t>
            </w:r>
          </w:p>
        </w:tc>
        <w:tc>
          <w:tcPr>
            <w:tcW w:w="428"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1.4</w:t>
            </w:r>
          </w:p>
        </w:tc>
        <w:tc>
          <w:tcPr>
            <w:tcW w:w="525"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69.3</w:t>
            </w:r>
          </w:p>
        </w:tc>
        <w:tc>
          <w:tcPr>
            <w:tcW w:w="465" w:type="dxa"/>
            <w:tcBorders>
              <w:left w:val="nil"/>
            </w:tcBorders>
            <w:vAlign w:val="bottom"/>
          </w:tcPr>
          <w:p w:rsidR="003C4FE3" w:rsidRPr="00F50A19" w:rsidRDefault="003C4FE3" w:rsidP="00384A2A">
            <w:pPr>
              <w:jc w:val="center"/>
              <w:rPr>
                <w:sz w:val="20"/>
                <w:szCs w:val="20"/>
              </w:rPr>
            </w:pPr>
            <w:r>
              <w:rPr>
                <w:sz w:val="20"/>
                <w:szCs w:val="20"/>
              </w:rPr>
              <w:t>1.7</w:t>
            </w:r>
          </w:p>
        </w:tc>
        <w:tc>
          <w:tcPr>
            <w:tcW w:w="737" w:type="dxa"/>
            <w:tcBorders>
              <w:left w:val="nil"/>
            </w:tcBorders>
            <w:vAlign w:val="bottom"/>
          </w:tcPr>
          <w:p w:rsidR="003C4FE3" w:rsidRPr="009A3715" w:rsidRDefault="003C4FE3" w:rsidP="00384A2A">
            <w:pPr>
              <w:jc w:val="center"/>
              <w:rPr>
                <w:rFonts w:cs="Times"/>
                <w:sz w:val="20"/>
                <w:szCs w:val="20"/>
              </w:rPr>
            </w:pPr>
            <w:r>
              <w:rPr>
                <w:rFonts w:cs="Times"/>
                <w:sz w:val="20"/>
                <w:szCs w:val="20"/>
              </w:rPr>
              <w:t>6.9</w:t>
            </w:r>
          </w:p>
        </w:tc>
      </w:tr>
      <w:tr w:rsidR="003C4FE3" w:rsidRPr="006F450D" w:rsidTr="00384A2A">
        <w:tc>
          <w:tcPr>
            <w:tcW w:w="3402" w:type="dxa"/>
            <w:vAlign w:val="bottom"/>
          </w:tcPr>
          <w:p w:rsidR="003C4FE3" w:rsidRPr="00F50A19" w:rsidRDefault="003C4FE3" w:rsidP="00384A2A">
            <w:pPr>
              <w:jc w:val="left"/>
              <w:rPr>
                <w:sz w:val="20"/>
                <w:szCs w:val="20"/>
              </w:rPr>
            </w:pPr>
            <w:r w:rsidRPr="00F50A19">
              <w:rPr>
                <w:sz w:val="20"/>
                <w:szCs w:val="20"/>
              </w:rPr>
              <w:t>Observation of experienced teachers teaching their classes</w:t>
            </w:r>
          </w:p>
        </w:tc>
        <w:tc>
          <w:tcPr>
            <w:tcW w:w="510" w:type="dxa"/>
            <w:tcBorders>
              <w:left w:val="nil"/>
              <w:right w:val="nil"/>
            </w:tcBorders>
            <w:vAlign w:val="bottom"/>
          </w:tcPr>
          <w:p w:rsidR="003C4FE3" w:rsidRPr="00F50A19" w:rsidRDefault="003C4FE3" w:rsidP="00384A2A">
            <w:pPr>
              <w:jc w:val="center"/>
              <w:rPr>
                <w:i/>
                <w:iCs/>
                <w:sz w:val="20"/>
                <w:szCs w:val="20"/>
              </w:rPr>
            </w:pPr>
            <w:r>
              <w:rPr>
                <w:i/>
                <w:iCs/>
                <w:sz w:val="20"/>
                <w:szCs w:val="20"/>
              </w:rPr>
              <w:t>68.7</w:t>
            </w:r>
          </w:p>
        </w:tc>
        <w:tc>
          <w:tcPr>
            <w:tcW w:w="483"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2.6</w:t>
            </w:r>
          </w:p>
        </w:tc>
        <w:tc>
          <w:tcPr>
            <w:tcW w:w="510"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83.7</w:t>
            </w:r>
          </w:p>
        </w:tc>
        <w:tc>
          <w:tcPr>
            <w:tcW w:w="482" w:type="dxa"/>
            <w:tcBorders>
              <w:left w:val="nil"/>
            </w:tcBorders>
            <w:vAlign w:val="bottom"/>
          </w:tcPr>
          <w:p w:rsidR="003C4FE3" w:rsidRPr="00F50A19" w:rsidRDefault="003C4FE3" w:rsidP="00384A2A">
            <w:pPr>
              <w:jc w:val="center"/>
              <w:rPr>
                <w:sz w:val="20"/>
                <w:szCs w:val="20"/>
              </w:rPr>
            </w:pPr>
            <w:r>
              <w:rPr>
                <w:sz w:val="20"/>
                <w:szCs w:val="20"/>
              </w:rPr>
              <w:t>2.1</w:t>
            </w:r>
          </w:p>
        </w:tc>
        <w:tc>
          <w:tcPr>
            <w:tcW w:w="709" w:type="dxa"/>
            <w:vAlign w:val="bottom"/>
          </w:tcPr>
          <w:p w:rsidR="003C4FE3" w:rsidRPr="00F50A19" w:rsidRDefault="003C4FE3" w:rsidP="00384A2A">
            <w:pPr>
              <w:jc w:val="center"/>
              <w:rPr>
                <w:sz w:val="20"/>
                <w:szCs w:val="20"/>
              </w:rPr>
            </w:pPr>
            <w:r>
              <w:rPr>
                <w:sz w:val="20"/>
                <w:szCs w:val="20"/>
              </w:rPr>
              <w:t>5.5</w:t>
            </w:r>
          </w:p>
        </w:tc>
        <w:tc>
          <w:tcPr>
            <w:tcW w:w="141" w:type="dxa"/>
            <w:vAlign w:val="bottom"/>
          </w:tcPr>
          <w:p w:rsidR="003C4FE3" w:rsidRPr="00F50A19" w:rsidRDefault="003C4FE3" w:rsidP="00384A2A">
            <w:pPr>
              <w:jc w:val="center"/>
              <w:rPr>
                <w:sz w:val="20"/>
                <w:szCs w:val="20"/>
              </w:rPr>
            </w:pPr>
          </w:p>
        </w:tc>
        <w:tc>
          <w:tcPr>
            <w:tcW w:w="567" w:type="dxa"/>
            <w:tcBorders>
              <w:right w:val="nil"/>
            </w:tcBorders>
            <w:vAlign w:val="bottom"/>
          </w:tcPr>
          <w:p w:rsidR="003C4FE3" w:rsidRPr="00F50A19" w:rsidRDefault="003C4FE3" w:rsidP="00384A2A">
            <w:pPr>
              <w:jc w:val="center"/>
              <w:rPr>
                <w:i/>
                <w:iCs/>
                <w:sz w:val="20"/>
                <w:szCs w:val="20"/>
              </w:rPr>
            </w:pPr>
            <w:r>
              <w:rPr>
                <w:i/>
                <w:iCs/>
                <w:sz w:val="20"/>
                <w:szCs w:val="20"/>
              </w:rPr>
              <w:t>71.9</w:t>
            </w:r>
          </w:p>
        </w:tc>
        <w:tc>
          <w:tcPr>
            <w:tcW w:w="428"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1.6</w:t>
            </w:r>
          </w:p>
        </w:tc>
        <w:tc>
          <w:tcPr>
            <w:tcW w:w="525"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80.5</w:t>
            </w:r>
          </w:p>
        </w:tc>
        <w:tc>
          <w:tcPr>
            <w:tcW w:w="465" w:type="dxa"/>
            <w:tcBorders>
              <w:left w:val="nil"/>
            </w:tcBorders>
            <w:vAlign w:val="bottom"/>
          </w:tcPr>
          <w:p w:rsidR="003C4FE3" w:rsidRPr="00F50A19" w:rsidRDefault="003C4FE3" w:rsidP="00384A2A">
            <w:pPr>
              <w:jc w:val="center"/>
              <w:rPr>
                <w:sz w:val="20"/>
                <w:szCs w:val="20"/>
              </w:rPr>
            </w:pPr>
            <w:r>
              <w:rPr>
                <w:sz w:val="20"/>
                <w:szCs w:val="20"/>
              </w:rPr>
              <w:t>1.9</w:t>
            </w:r>
          </w:p>
        </w:tc>
        <w:tc>
          <w:tcPr>
            <w:tcW w:w="737" w:type="dxa"/>
            <w:tcBorders>
              <w:left w:val="nil"/>
            </w:tcBorders>
            <w:vAlign w:val="bottom"/>
          </w:tcPr>
          <w:p w:rsidR="003C4FE3" w:rsidRPr="009A3715" w:rsidRDefault="003C4FE3" w:rsidP="00384A2A">
            <w:pPr>
              <w:jc w:val="center"/>
              <w:rPr>
                <w:rFonts w:cs="Times"/>
                <w:sz w:val="20"/>
                <w:szCs w:val="20"/>
              </w:rPr>
            </w:pPr>
            <w:r>
              <w:rPr>
                <w:rFonts w:cs="Times"/>
                <w:sz w:val="20"/>
                <w:szCs w:val="20"/>
              </w:rPr>
              <w:t>4.9</w:t>
            </w:r>
          </w:p>
        </w:tc>
      </w:tr>
      <w:tr w:rsidR="003C4FE3" w:rsidRPr="006F450D" w:rsidTr="00384A2A">
        <w:tc>
          <w:tcPr>
            <w:tcW w:w="3402" w:type="dxa"/>
            <w:vAlign w:val="bottom"/>
          </w:tcPr>
          <w:p w:rsidR="003C4FE3" w:rsidRPr="00F50A19" w:rsidRDefault="003C4FE3" w:rsidP="00384A2A">
            <w:pPr>
              <w:jc w:val="left"/>
              <w:rPr>
                <w:sz w:val="20"/>
                <w:szCs w:val="20"/>
              </w:rPr>
            </w:pPr>
            <w:r w:rsidRPr="00F50A19">
              <w:rPr>
                <w:sz w:val="20"/>
                <w:szCs w:val="20"/>
              </w:rPr>
              <w:t xml:space="preserve">Structured opportunities to discuss your </w:t>
            </w:r>
          </w:p>
          <w:p w:rsidR="003C4FE3" w:rsidRPr="00F50A19" w:rsidRDefault="003C4FE3" w:rsidP="00384A2A">
            <w:pPr>
              <w:jc w:val="left"/>
              <w:rPr>
                <w:sz w:val="20"/>
                <w:szCs w:val="20"/>
              </w:rPr>
            </w:pPr>
            <w:r w:rsidRPr="00F50A19">
              <w:rPr>
                <w:sz w:val="20"/>
                <w:szCs w:val="20"/>
              </w:rPr>
              <w:t>experiences with other new teachers</w:t>
            </w:r>
          </w:p>
        </w:tc>
        <w:tc>
          <w:tcPr>
            <w:tcW w:w="510" w:type="dxa"/>
            <w:tcBorders>
              <w:left w:val="nil"/>
              <w:right w:val="nil"/>
            </w:tcBorders>
            <w:vAlign w:val="bottom"/>
          </w:tcPr>
          <w:p w:rsidR="003C4FE3" w:rsidRPr="00F50A19" w:rsidRDefault="003C4FE3" w:rsidP="00384A2A">
            <w:pPr>
              <w:jc w:val="center"/>
              <w:rPr>
                <w:i/>
                <w:iCs/>
                <w:sz w:val="20"/>
                <w:szCs w:val="20"/>
              </w:rPr>
            </w:pPr>
            <w:r>
              <w:rPr>
                <w:i/>
                <w:iCs/>
                <w:sz w:val="20"/>
                <w:szCs w:val="20"/>
              </w:rPr>
              <w:t>66.0</w:t>
            </w:r>
          </w:p>
        </w:tc>
        <w:tc>
          <w:tcPr>
            <w:tcW w:w="483"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2.5</w:t>
            </w:r>
          </w:p>
        </w:tc>
        <w:tc>
          <w:tcPr>
            <w:tcW w:w="510"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74.2</w:t>
            </w:r>
          </w:p>
        </w:tc>
        <w:tc>
          <w:tcPr>
            <w:tcW w:w="482" w:type="dxa"/>
            <w:tcBorders>
              <w:left w:val="nil"/>
            </w:tcBorders>
            <w:vAlign w:val="bottom"/>
          </w:tcPr>
          <w:p w:rsidR="003C4FE3" w:rsidRPr="00F50A19" w:rsidRDefault="003C4FE3" w:rsidP="00384A2A">
            <w:pPr>
              <w:jc w:val="center"/>
              <w:rPr>
                <w:sz w:val="20"/>
                <w:szCs w:val="20"/>
              </w:rPr>
            </w:pPr>
            <w:r>
              <w:rPr>
                <w:sz w:val="20"/>
                <w:szCs w:val="20"/>
              </w:rPr>
              <w:t>3.1</w:t>
            </w:r>
          </w:p>
        </w:tc>
        <w:tc>
          <w:tcPr>
            <w:tcW w:w="709" w:type="dxa"/>
            <w:vAlign w:val="bottom"/>
          </w:tcPr>
          <w:p w:rsidR="003C4FE3" w:rsidRPr="00F50A19" w:rsidRDefault="003C4FE3" w:rsidP="00384A2A">
            <w:pPr>
              <w:jc w:val="center"/>
              <w:rPr>
                <w:sz w:val="20"/>
                <w:szCs w:val="20"/>
              </w:rPr>
            </w:pPr>
            <w:r>
              <w:rPr>
                <w:sz w:val="20"/>
                <w:szCs w:val="20"/>
              </w:rPr>
              <w:t>7.4</w:t>
            </w:r>
          </w:p>
        </w:tc>
        <w:tc>
          <w:tcPr>
            <w:tcW w:w="141" w:type="dxa"/>
            <w:vAlign w:val="bottom"/>
          </w:tcPr>
          <w:p w:rsidR="003C4FE3" w:rsidRPr="00F50A19" w:rsidRDefault="003C4FE3" w:rsidP="00384A2A">
            <w:pPr>
              <w:jc w:val="center"/>
              <w:rPr>
                <w:sz w:val="20"/>
                <w:szCs w:val="20"/>
              </w:rPr>
            </w:pPr>
          </w:p>
        </w:tc>
        <w:tc>
          <w:tcPr>
            <w:tcW w:w="567" w:type="dxa"/>
            <w:tcBorders>
              <w:right w:val="nil"/>
            </w:tcBorders>
            <w:vAlign w:val="bottom"/>
          </w:tcPr>
          <w:p w:rsidR="003C4FE3" w:rsidRPr="00F50A19" w:rsidRDefault="003C4FE3" w:rsidP="00384A2A">
            <w:pPr>
              <w:jc w:val="center"/>
              <w:rPr>
                <w:i/>
                <w:iCs/>
                <w:sz w:val="20"/>
                <w:szCs w:val="20"/>
              </w:rPr>
            </w:pPr>
            <w:r>
              <w:rPr>
                <w:i/>
                <w:iCs/>
                <w:sz w:val="20"/>
                <w:szCs w:val="20"/>
              </w:rPr>
              <w:t>66.3</w:t>
            </w:r>
          </w:p>
        </w:tc>
        <w:tc>
          <w:tcPr>
            <w:tcW w:w="428"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1.5</w:t>
            </w:r>
          </w:p>
        </w:tc>
        <w:tc>
          <w:tcPr>
            <w:tcW w:w="525"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67.8</w:t>
            </w:r>
          </w:p>
        </w:tc>
        <w:tc>
          <w:tcPr>
            <w:tcW w:w="465" w:type="dxa"/>
            <w:tcBorders>
              <w:left w:val="nil"/>
            </w:tcBorders>
            <w:vAlign w:val="bottom"/>
          </w:tcPr>
          <w:p w:rsidR="003C4FE3" w:rsidRPr="00F50A19" w:rsidRDefault="003C4FE3" w:rsidP="00384A2A">
            <w:pPr>
              <w:jc w:val="center"/>
              <w:rPr>
                <w:sz w:val="20"/>
                <w:szCs w:val="20"/>
              </w:rPr>
            </w:pPr>
            <w:r>
              <w:rPr>
                <w:sz w:val="20"/>
                <w:szCs w:val="20"/>
              </w:rPr>
              <w:t>1.9</w:t>
            </w:r>
          </w:p>
        </w:tc>
        <w:tc>
          <w:tcPr>
            <w:tcW w:w="737" w:type="dxa"/>
            <w:tcBorders>
              <w:left w:val="nil"/>
            </w:tcBorders>
            <w:vAlign w:val="bottom"/>
          </w:tcPr>
          <w:p w:rsidR="003C4FE3" w:rsidRPr="009A3715" w:rsidRDefault="003C4FE3" w:rsidP="00384A2A">
            <w:pPr>
              <w:jc w:val="center"/>
              <w:rPr>
                <w:rFonts w:cs="Times"/>
                <w:sz w:val="20"/>
                <w:szCs w:val="20"/>
              </w:rPr>
            </w:pPr>
            <w:r>
              <w:rPr>
                <w:rFonts w:cs="Times"/>
                <w:sz w:val="20"/>
                <w:szCs w:val="20"/>
              </w:rPr>
              <w:t>6.5</w:t>
            </w:r>
          </w:p>
        </w:tc>
      </w:tr>
      <w:tr w:rsidR="003C4FE3" w:rsidRPr="006F450D" w:rsidTr="00384A2A">
        <w:tc>
          <w:tcPr>
            <w:tcW w:w="3402" w:type="dxa"/>
            <w:vAlign w:val="bottom"/>
          </w:tcPr>
          <w:p w:rsidR="003C4FE3" w:rsidRPr="00F50A19" w:rsidRDefault="003C4FE3" w:rsidP="00384A2A">
            <w:pPr>
              <w:jc w:val="left"/>
              <w:rPr>
                <w:sz w:val="20"/>
                <w:szCs w:val="20"/>
              </w:rPr>
            </w:pPr>
            <w:r w:rsidRPr="00F50A19">
              <w:rPr>
                <w:sz w:val="20"/>
                <w:szCs w:val="20"/>
              </w:rPr>
              <w:t>A reduced face-to-face teaching workload</w:t>
            </w:r>
          </w:p>
        </w:tc>
        <w:tc>
          <w:tcPr>
            <w:tcW w:w="510" w:type="dxa"/>
            <w:tcBorders>
              <w:left w:val="nil"/>
              <w:right w:val="nil"/>
            </w:tcBorders>
            <w:vAlign w:val="bottom"/>
          </w:tcPr>
          <w:p w:rsidR="003C4FE3" w:rsidRPr="00F50A19" w:rsidRDefault="003C4FE3" w:rsidP="00384A2A">
            <w:pPr>
              <w:jc w:val="center"/>
              <w:rPr>
                <w:i/>
                <w:iCs/>
                <w:sz w:val="20"/>
                <w:szCs w:val="20"/>
              </w:rPr>
            </w:pPr>
            <w:r>
              <w:rPr>
                <w:i/>
                <w:iCs/>
                <w:sz w:val="20"/>
                <w:szCs w:val="20"/>
              </w:rPr>
              <w:t>51.5</w:t>
            </w:r>
          </w:p>
        </w:tc>
        <w:tc>
          <w:tcPr>
            <w:tcW w:w="483"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3.6</w:t>
            </w:r>
          </w:p>
        </w:tc>
        <w:tc>
          <w:tcPr>
            <w:tcW w:w="510"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68.3</w:t>
            </w:r>
          </w:p>
        </w:tc>
        <w:tc>
          <w:tcPr>
            <w:tcW w:w="482" w:type="dxa"/>
            <w:tcBorders>
              <w:left w:val="nil"/>
            </w:tcBorders>
            <w:vAlign w:val="bottom"/>
          </w:tcPr>
          <w:p w:rsidR="003C4FE3" w:rsidRPr="00F50A19" w:rsidRDefault="003C4FE3" w:rsidP="00384A2A">
            <w:pPr>
              <w:jc w:val="center"/>
              <w:rPr>
                <w:sz w:val="20"/>
                <w:szCs w:val="20"/>
              </w:rPr>
            </w:pPr>
            <w:r>
              <w:rPr>
                <w:sz w:val="20"/>
                <w:szCs w:val="20"/>
              </w:rPr>
              <w:t>3.4</w:t>
            </w:r>
          </w:p>
        </w:tc>
        <w:tc>
          <w:tcPr>
            <w:tcW w:w="709" w:type="dxa"/>
            <w:vAlign w:val="bottom"/>
          </w:tcPr>
          <w:p w:rsidR="003C4FE3" w:rsidRPr="00F50A19" w:rsidRDefault="003C4FE3" w:rsidP="00384A2A">
            <w:pPr>
              <w:jc w:val="center"/>
              <w:rPr>
                <w:sz w:val="20"/>
                <w:szCs w:val="20"/>
              </w:rPr>
            </w:pPr>
            <w:r>
              <w:rPr>
                <w:sz w:val="20"/>
                <w:szCs w:val="20"/>
              </w:rPr>
              <w:t>9.7</w:t>
            </w:r>
          </w:p>
        </w:tc>
        <w:tc>
          <w:tcPr>
            <w:tcW w:w="141" w:type="dxa"/>
            <w:vAlign w:val="bottom"/>
          </w:tcPr>
          <w:p w:rsidR="003C4FE3" w:rsidRPr="00F50A19" w:rsidRDefault="003C4FE3" w:rsidP="00384A2A">
            <w:pPr>
              <w:jc w:val="center"/>
              <w:rPr>
                <w:sz w:val="20"/>
                <w:szCs w:val="20"/>
              </w:rPr>
            </w:pPr>
          </w:p>
        </w:tc>
        <w:tc>
          <w:tcPr>
            <w:tcW w:w="567" w:type="dxa"/>
            <w:tcBorders>
              <w:right w:val="nil"/>
            </w:tcBorders>
            <w:vAlign w:val="bottom"/>
          </w:tcPr>
          <w:p w:rsidR="003C4FE3" w:rsidRPr="00F50A19" w:rsidRDefault="003C4FE3" w:rsidP="00384A2A">
            <w:pPr>
              <w:jc w:val="center"/>
              <w:rPr>
                <w:i/>
                <w:iCs/>
                <w:sz w:val="20"/>
                <w:szCs w:val="20"/>
              </w:rPr>
            </w:pPr>
            <w:r>
              <w:rPr>
                <w:i/>
                <w:iCs/>
                <w:sz w:val="20"/>
                <w:szCs w:val="20"/>
              </w:rPr>
              <w:t>54.0</w:t>
            </w:r>
          </w:p>
        </w:tc>
        <w:tc>
          <w:tcPr>
            <w:tcW w:w="428"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2.1</w:t>
            </w:r>
          </w:p>
        </w:tc>
        <w:tc>
          <w:tcPr>
            <w:tcW w:w="525"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73.3</w:t>
            </w:r>
          </w:p>
        </w:tc>
        <w:tc>
          <w:tcPr>
            <w:tcW w:w="465" w:type="dxa"/>
            <w:tcBorders>
              <w:left w:val="nil"/>
            </w:tcBorders>
            <w:vAlign w:val="bottom"/>
          </w:tcPr>
          <w:p w:rsidR="003C4FE3" w:rsidRPr="00F50A19" w:rsidRDefault="003C4FE3" w:rsidP="00384A2A">
            <w:pPr>
              <w:jc w:val="center"/>
              <w:rPr>
                <w:sz w:val="20"/>
                <w:szCs w:val="20"/>
              </w:rPr>
            </w:pPr>
            <w:r>
              <w:rPr>
                <w:sz w:val="20"/>
                <w:szCs w:val="20"/>
              </w:rPr>
              <w:t>2.3</w:t>
            </w:r>
          </w:p>
        </w:tc>
        <w:tc>
          <w:tcPr>
            <w:tcW w:w="737" w:type="dxa"/>
            <w:tcBorders>
              <w:left w:val="nil"/>
            </w:tcBorders>
            <w:vAlign w:val="bottom"/>
          </w:tcPr>
          <w:p w:rsidR="003C4FE3" w:rsidRPr="009A3715" w:rsidRDefault="003C4FE3" w:rsidP="00384A2A">
            <w:pPr>
              <w:jc w:val="center"/>
              <w:rPr>
                <w:rFonts w:cs="Times"/>
                <w:sz w:val="20"/>
                <w:szCs w:val="20"/>
              </w:rPr>
            </w:pPr>
            <w:r>
              <w:rPr>
                <w:rFonts w:cs="Times"/>
                <w:sz w:val="20"/>
                <w:szCs w:val="20"/>
              </w:rPr>
              <w:t>9.0</w:t>
            </w:r>
          </w:p>
        </w:tc>
      </w:tr>
      <w:tr w:rsidR="003C4FE3" w:rsidRPr="006F450D" w:rsidTr="00384A2A">
        <w:tc>
          <w:tcPr>
            <w:tcW w:w="3402" w:type="dxa"/>
            <w:vAlign w:val="bottom"/>
          </w:tcPr>
          <w:p w:rsidR="003C4FE3" w:rsidRPr="00F50A19" w:rsidRDefault="003C4FE3" w:rsidP="00384A2A">
            <w:pPr>
              <w:jc w:val="left"/>
              <w:rPr>
                <w:sz w:val="20"/>
                <w:szCs w:val="20"/>
              </w:rPr>
            </w:pPr>
            <w:r w:rsidRPr="00F50A19">
              <w:rPr>
                <w:sz w:val="20"/>
                <w:szCs w:val="20"/>
              </w:rPr>
              <w:t>Follow-up from your teacher education institution</w:t>
            </w:r>
          </w:p>
        </w:tc>
        <w:tc>
          <w:tcPr>
            <w:tcW w:w="510" w:type="dxa"/>
            <w:tcBorders>
              <w:left w:val="nil"/>
              <w:right w:val="nil"/>
            </w:tcBorders>
            <w:vAlign w:val="bottom"/>
          </w:tcPr>
          <w:p w:rsidR="003C4FE3" w:rsidRPr="00F50A19" w:rsidRDefault="003C4FE3" w:rsidP="00384A2A">
            <w:pPr>
              <w:jc w:val="center"/>
              <w:rPr>
                <w:i/>
                <w:iCs/>
                <w:sz w:val="20"/>
                <w:szCs w:val="20"/>
              </w:rPr>
            </w:pPr>
            <w:r>
              <w:rPr>
                <w:i/>
                <w:iCs/>
                <w:sz w:val="20"/>
                <w:szCs w:val="20"/>
              </w:rPr>
              <w:t>29.3</w:t>
            </w:r>
          </w:p>
        </w:tc>
        <w:tc>
          <w:tcPr>
            <w:tcW w:w="483"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2.8</w:t>
            </w:r>
          </w:p>
        </w:tc>
        <w:tc>
          <w:tcPr>
            <w:tcW w:w="510"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29.3</w:t>
            </w:r>
          </w:p>
        </w:tc>
        <w:tc>
          <w:tcPr>
            <w:tcW w:w="482" w:type="dxa"/>
            <w:tcBorders>
              <w:left w:val="nil"/>
            </w:tcBorders>
            <w:vAlign w:val="bottom"/>
          </w:tcPr>
          <w:p w:rsidR="003C4FE3" w:rsidRPr="00F50A19" w:rsidRDefault="003C4FE3" w:rsidP="00384A2A">
            <w:pPr>
              <w:jc w:val="center"/>
              <w:rPr>
                <w:sz w:val="20"/>
                <w:szCs w:val="20"/>
              </w:rPr>
            </w:pPr>
            <w:r>
              <w:rPr>
                <w:sz w:val="20"/>
                <w:szCs w:val="20"/>
              </w:rPr>
              <w:t>4.6</w:t>
            </w:r>
          </w:p>
        </w:tc>
        <w:tc>
          <w:tcPr>
            <w:tcW w:w="709" w:type="dxa"/>
            <w:vAlign w:val="bottom"/>
          </w:tcPr>
          <w:p w:rsidR="003C4FE3" w:rsidRPr="00F50A19" w:rsidRDefault="003C4FE3" w:rsidP="00384A2A">
            <w:pPr>
              <w:jc w:val="center"/>
              <w:rPr>
                <w:sz w:val="20"/>
                <w:szCs w:val="20"/>
              </w:rPr>
            </w:pPr>
            <w:r>
              <w:rPr>
                <w:sz w:val="20"/>
                <w:szCs w:val="20"/>
              </w:rPr>
              <w:t>42.1</w:t>
            </w:r>
          </w:p>
        </w:tc>
        <w:tc>
          <w:tcPr>
            <w:tcW w:w="141" w:type="dxa"/>
            <w:vAlign w:val="bottom"/>
          </w:tcPr>
          <w:p w:rsidR="003C4FE3" w:rsidRPr="00F50A19" w:rsidRDefault="003C4FE3" w:rsidP="00384A2A">
            <w:pPr>
              <w:jc w:val="center"/>
              <w:rPr>
                <w:sz w:val="20"/>
                <w:szCs w:val="20"/>
              </w:rPr>
            </w:pPr>
          </w:p>
        </w:tc>
        <w:tc>
          <w:tcPr>
            <w:tcW w:w="567" w:type="dxa"/>
            <w:tcBorders>
              <w:right w:val="nil"/>
            </w:tcBorders>
            <w:vAlign w:val="bottom"/>
          </w:tcPr>
          <w:p w:rsidR="003C4FE3" w:rsidRPr="00F50A19" w:rsidRDefault="003C4FE3" w:rsidP="00384A2A">
            <w:pPr>
              <w:jc w:val="center"/>
              <w:rPr>
                <w:i/>
                <w:iCs/>
                <w:sz w:val="20"/>
                <w:szCs w:val="20"/>
              </w:rPr>
            </w:pPr>
            <w:r>
              <w:rPr>
                <w:i/>
                <w:iCs/>
                <w:sz w:val="20"/>
                <w:szCs w:val="20"/>
              </w:rPr>
              <w:t>33.1</w:t>
            </w:r>
          </w:p>
        </w:tc>
        <w:tc>
          <w:tcPr>
            <w:tcW w:w="428" w:type="dxa"/>
            <w:tcBorders>
              <w:left w:val="nil"/>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1.5</w:t>
            </w:r>
          </w:p>
        </w:tc>
        <w:tc>
          <w:tcPr>
            <w:tcW w:w="525" w:type="dxa"/>
            <w:tcBorders>
              <w:left w:val="single" w:sz="4" w:space="0" w:color="BFBFBF" w:themeColor="background1" w:themeShade="BF"/>
              <w:right w:val="nil"/>
            </w:tcBorders>
            <w:vAlign w:val="bottom"/>
          </w:tcPr>
          <w:p w:rsidR="003C4FE3" w:rsidRPr="00F50A19" w:rsidRDefault="003C4FE3" w:rsidP="00384A2A">
            <w:pPr>
              <w:jc w:val="center"/>
              <w:rPr>
                <w:sz w:val="20"/>
                <w:szCs w:val="20"/>
              </w:rPr>
            </w:pPr>
            <w:r>
              <w:rPr>
                <w:sz w:val="20"/>
                <w:szCs w:val="20"/>
              </w:rPr>
              <w:t>33.6</w:t>
            </w:r>
          </w:p>
        </w:tc>
        <w:tc>
          <w:tcPr>
            <w:tcW w:w="465" w:type="dxa"/>
            <w:tcBorders>
              <w:left w:val="nil"/>
            </w:tcBorders>
            <w:vAlign w:val="bottom"/>
          </w:tcPr>
          <w:p w:rsidR="003C4FE3" w:rsidRPr="00F50A19" w:rsidRDefault="003C4FE3" w:rsidP="00384A2A">
            <w:pPr>
              <w:jc w:val="center"/>
              <w:rPr>
                <w:sz w:val="20"/>
                <w:szCs w:val="20"/>
              </w:rPr>
            </w:pPr>
            <w:r>
              <w:rPr>
                <w:sz w:val="20"/>
                <w:szCs w:val="20"/>
              </w:rPr>
              <w:t>2.8</w:t>
            </w:r>
          </w:p>
        </w:tc>
        <w:tc>
          <w:tcPr>
            <w:tcW w:w="737" w:type="dxa"/>
            <w:tcBorders>
              <w:left w:val="nil"/>
            </w:tcBorders>
            <w:vAlign w:val="bottom"/>
          </w:tcPr>
          <w:p w:rsidR="003C4FE3" w:rsidRPr="009A3715" w:rsidRDefault="003C4FE3" w:rsidP="00384A2A">
            <w:pPr>
              <w:jc w:val="center"/>
              <w:rPr>
                <w:rFonts w:cs="Times"/>
                <w:sz w:val="20"/>
                <w:szCs w:val="20"/>
              </w:rPr>
            </w:pPr>
            <w:r>
              <w:rPr>
                <w:rFonts w:cs="Times"/>
                <w:sz w:val="20"/>
                <w:szCs w:val="20"/>
              </w:rPr>
              <w:t>41.3</w:t>
            </w:r>
          </w:p>
        </w:tc>
      </w:tr>
      <w:tr w:rsidR="003C4FE3" w:rsidRPr="006F450D" w:rsidTr="00162268">
        <w:tc>
          <w:tcPr>
            <w:tcW w:w="3402" w:type="dxa"/>
            <w:tcBorders>
              <w:bottom w:val="single" w:sz="4" w:space="0" w:color="auto"/>
            </w:tcBorders>
            <w:vAlign w:val="bottom"/>
          </w:tcPr>
          <w:p w:rsidR="003C4FE3" w:rsidRPr="00F50A19" w:rsidRDefault="003C4FE3" w:rsidP="00384A2A">
            <w:pPr>
              <w:jc w:val="left"/>
              <w:rPr>
                <w:sz w:val="20"/>
                <w:szCs w:val="20"/>
              </w:rPr>
            </w:pPr>
            <w:r w:rsidRPr="00F50A19">
              <w:rPr>
                <w:sz w:val="20"/>
                <w:szCs w:val="20"/>
              </w:rPr>
              <w:t xml:space="preserve">Other assistance </w:t>
            </w:r>
          </w:p>
        </w:tc>
        <w:tc>
          <w:tcPr>
            <w:tcW w:w="510" w:type="dxa"/>
            <w:tcBorders>
              <w:left w:val="nil"/>
              <w:bottom w:val="single" w:sz="4" w:space="0" w:color="auto"/>
              <w:right w:val="nil"/>
            </w:tcBorders>
            <w:vAlign w:val="bottom"/>
          </w:tcPr>
          <w:p w:rsidR="003C4FE3" w:rsidRPr="00F50A19" w:rsidRDefault="003C4FE3" w:rsidP="00384A2A">
            <w:pPr>
              <w:jc w:val="center"/>
              <w:rPr>
                <w:i/>
                <w:iCs/>
                <w:sz w:val="20"/>
                <w:szCs w:val="20"/>
              </w:rPr>
            </w:pPr>
            <w:r>
              <w:rPr>
                <w:i/>
                <w:iCs/>
                <w:sz w:val="20"/>
                <w:szCs w:val="20"/>
              </w:rPr>
              <w:t>24.1</w:t>
            </w:r>
          </w:p>
        </w:tc>
        <w:tc>
          <w:tcPr>
            <w:tcW w:w="483" w:type="dxa"/>
            <w:tcBorders>
              <w:left w:val="nil"/>
              <w:bottom w:val="single" w:sz="4" w:space="0" w:color="auto"/>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3.1</w:t>
            </w:r>
          </w:p>
        </w:tc>
        <w:tc>
          <w:tcPr>
            <w:tcW w:w="510" w:type="dxa"/>
            <w:tcBorders>
              <w:left w:val="single" w:sz="4" w:space="0" w:color="BFBFBF" w:themeColor="background1" w:themeShade="BF"/>
              <w:bottom w:val="single" w:sz="4" w:space="0" w:color="auto"/>
              <w:right w:val="nil"/>
            </w:tcBorders>
            <w:vAlign w:val="bottom"/>
          </w:tcPr>
          <w:p w:rsidR="003C4FE3" w:rsidRPr="00F50A19" w:rsidRDefault="003C4FE3" w:rsidP="00384A2A">
            <w:pPr>
              <w:jc w:val="center"/>
              <w:rPr>
                <w:sz w:val="20"/>
                <w:szCs w:val="20"/>
              </w:rPr>
            </w:pPr>
            <w:r>
              <w:rPr>
                <w:sz w:val="20"/>
                <w:szCs w:val="20"/>
              </w:rPr>
              <w:t>82.9</w:t>
            </w:r>
          </w:p>
        </w:tc>
        <w:tc>
          <w:tcPr>
            <w:tcW w:w="482" w:type="dxa"/>
            <w:tcBorders>
              <w:left w:val="nil"/>
              <w:bottom w:val="single" w:sz="4" w:space="0" w:color="auto"/>
            </w:tcBorders>
            <w:vAlign w:val="bottom"/>
          </w:tcPr>
          <w:p w:rsidR="003C4FE3" w:rsidRPr="00F50A19" w:rsidRDefault="003C4FE3" w:rsidP="00384A2A">
            <w:pPr>
              <w:jc w:val="center"/>
              <w:rPr>
                <w:sz w:val="20"/>
                <w:szCs w:val="20"/>
              </w:rPr>
            </w:pPr>
            <w:r>
              <w:rPr>
                <w:sz w:val="20"/>
                <w:szCs w:val="20"/>
              </w:rPr>
              <w:t>4.5</w:t>
            </w:r>
          </w:p>
        </w:tc>
        <w:tc>
          <w:tcPr>
            <w:tcW w:w="709" w:type="dxa"/>
            <w:tcBorders>
              <w:bottom w:val="single" w:sz="4" w:space="0" w:color="auto"/>
            </w:tcBorders>
            <w:vAlign w:val="bottom"/>
          </w:tcPr>
          <w:p w:rsidR="003C4FE3" w:rsidRPr="00F50A19" w:rsidRDefault="003C4FE3" w:rsidP="00384A2A">
            <w:pPr>
              <w:jc w:val="center"/>
              <w:rPr>
                <w:sz w:val="20"/>
                <w:szCs w:val="20"/>
              </w:rPr>
            </w:pPr>
            <w:r>
              <w:rPr>
                <w:sz w:val="20"/>
                <w:szCs w:val="20"/>
              </w:rPr>
              <w:t>11.2</w:t>
            </w:r>
          </w:p>
        </w:tc>
        <w:tc>
          <w:tcPr>
            <w:tcW w:w="141" w:type="dxa"/>
            <w:tcBorders>
              <w:bottom w:val="single" w:sz="4" w:space="0" w:color="auto"/>
            </w:tcBorders>
            <w:vAlign w:val="bottom"/>
          </w:tcPr>
          <w:p w:rsidR="003C4FE3" w:rsidRPr="00F50A19" w:rsidRDefault="003C4FE3" w:rsidP="00384A2A">
            <w:pPr>
              <w:jc w:val="center"/>
              <w:rPr>
                <w:sz w:val="20"/>
                <w:szCs w:val="20"/>
              </w:rPr>
            </w:pPr>
          </w:p>
        </w:tc>
        <w:tc>
          <w:tcPr>
            <w:tcW w:w="567" w:type="dxa"/>
            <w:tcBorders>
              <w:bottom w:val="single" w:sz="4" w:space="0" w:color="auto"/>
              <w:right w:val="nil"/>
            </w:tcBorders>
            <w:vAlign w:val="bottom"/>
          </w:tcPr>
          <w:p w:rsidR="003C4FE3" w:rsidRPr="00F50A19" w:rsidRDefault="003C4FE3" w:rsidP="00384A2A">
            <w:pPr>
              <w:jc w:val="center"/>
              <w:rPr>
                <w:i/>
                <w:iCs/>
                <w:sz w:val="20"/>
                <w:szCs w:val="20"/>
              </w:rPr>
            </w:pPr>
            <w:r>
              <w:rPr>
                <w:i/>
                <w:iCs/>
                <w:sz w:val="20"/>
                <w:szCs w:val="20"/>
              </w:rPr>
              <w:t>19.2</w:t>
            </w:r>
          </w:p>
        </w:tc>
        <w:tc>
          <w:tcPr>
            <w:tcW w:w="428" w:type="dxa"/>
            <w:tcBorders>
              <w:left w:val="nil"/>
              <w:bottom w:val="single" w:sz="4" w:space="0" w:color="auto"/>
              <w:right w:val="single" w:sz="4" w:space="0" w:color="BFBFBF" w:themeColor="background1" w:themeShade="BF"/>
            </w:tcBorders>
            <w:vAlign w:val="bottom"/>
          </w:tcPr>
          <w:p w:rsidR="003C4FE3" w:rsidRPr="00F50A19" w:rsidRDefault="003C4FE3" w:rsidP="00384A2A">
            <w:pPr>
              <w:jc w:val="center"/>
              <w:rPr>
                <w:i/>
                <w:iCs/>
                <w:sz w:val="20"/>
                <w:szCs w:val="20"/>
              </w:rPr>
            </w:pPr>
            <w:r>
              <w:rPr>
                <w:i/>
                <w:iCs/>
                <w:sz w:val="20"/>
                <w:szCs w:val="20"/>
              </w:rPr>
              <w:t>1.7</w:t>
            </w:r>
          </w:p>
        </w:tc>
        <w:tc>
          <w:tcPr>
            <w:tcW w:w="525" w:type="dxa"/>
            <w:tcBorders>
              <w:left w:val="single" w:sz="4" w:space="0" w:color="BFBFBF" w:themeColor="background1" w:themeShade="BF"/>
              <w:bottom w:val="single" w:sz="4" w:space="0" w:color="auto"/>
              <w:right w:val="nil"/>
            </w:tcBorders>
            <w:vAlign w:val="bottom"/>
          </w:tcPr>
          <w:p w:rsidR="003C4FE3" w:rsidRPr="00F50A19" w:rsidRDefault="003C4FE3" w:rsidP="00384A2A">
            <w:pPr>
              <w:jc w:val="center"/>
              <w:rPr>
                <w:sz w:val="20"/>
                <w:szCs w:val="20"/>
              </w:rPr>
            </w:pPr>
            <w:r>
              <w:rPr>
                <w:sz w:val="20"/>
                <w:szCs w:val="20"/>
              </w:rPr>
              <w:t>82.1</w:t>
            </w:r>
          </w:p>
        </w:tc>
        <w:tc>
          <w:tcPr>
            <w:tcW w:w="465" w:type="dxa"/>
            <w:tcBorders>
              <w:left w:val="nil"/>
              <w:bottom w:val="single" w:sz="4" w:space="0" w:color="auto"/>
            </w:tcBorders>
            <w:vAlign w:val="bottom"/>
          </w:tcPr>
          <w:p w:rsidR="003C4FE3" w:rsidRPr="00F50A19" w:rsidRDefault="003C4FE3" w:rsidP="00384A2A">
            <w:pPr>
              <w:jc w:val="center"/>
              <w:rPr>
                <w:sz w:val="20"/>
                <w:szCs w:val="20"/>
              </w:rPr>
            </w:pPr>
            <w:r>
              <w:rPr>
                <w:sz w:val="20"/>
                <w:szCs w:val="20"/>
              </w:rPr>
              <w:t>3.2</w:t>
            </w:r>
          </w:p>
        </w:tc>
        <w:tc>
          <w:tcPr>
            <w:tcW w:w="737" w:type="dxa"/>
            <w:tcBorders>
              <w:left w:val="nil"/>
              <w:bottom w:val="single" w:sz="4" w:space="0" w:color="auto"/>
            </w:tcBorders>
            <w:vAlign w:val="bottom"/>
          </w:tcPr>
          <w:p w:rsidR="003C4FE3" w:rsidRPr="009A3715" w:rsidRDefault="003C4FE3" w:rsidP="00384A2A">
            <w:pPr>
              <w:jc w:val="center"/>
              <w:rPr>
                <w:rFonts w:cs="Times"/>
                <w:sz w:val="20"/>
                <w:szCs w:val="20"/>
              </w:rPr>
            </w:pPr>
            <w:r>
              <w:rPr>
                <w:rFonts w:cs="Times"/>
                <w:sz w:val="20"/>
                <w:szCs w:val="20"/>
              </w:rPr>
              <w:t>11.2</w:t>
            </w:r>
          </w:p>
        </w:tc>
      </w:tr>
      <w:tr w:rsidR="00162268" w:rsidRPr="006F450D" w:rsidTr="00162268">
        <w:tc>
          <w:tcPr>
            <w:tcW w:w="3402" w:type="dxa"/>
            <w:tcBorders>
              <w:top w:val="single" w:sz="4" w:space="0" w:color="auto"/>
              <w:bottom w:val="double" w:sz="4" w:space="0" w:color="auto"/>
            </w:tcBorders>
            <w:vAlign w:val="bottom"/>
          </w:tcPr>
          <w:p w:rsidR="00162268" w:rsidRPr="00F50A19" w:rsidRDefault="00162268" w:rsidP="00384A2A">
            <w:pPr>
              <w:jc w:val="left"/>
              <w:rPr>
                <w:sz w:val="20"/>
                <w:szCs w:val="20"/>
              </w:rPr>
            </w:pPr>
            <w:r>
              <w:rPr>
                <w:sz w:val="20"/>
                <w:szCs w:val="20"/>
              </w:rPr>
              <w:t xml:space="preserve">Did </w:t>
            </w:r>
            <w:r w:rsidR="00884907">
              <w:rPr>
                <w:sz w:val="20"/>
                <w:szCs w:val="20"/>
              </w:rPr>
              <w:t>not receive any of these</w:t>
            </w:r>
          </w:p>
        </w:tc>
        <w:tc>
          <w:tcPr>
            <w:tcW w:w="510" w:type="dxa"/>
            <w:tcBorders>
              <w:top w:val="single" w:sz="4" w:space="0" w:color="auto"/>
              <w:left w:val="nil"/>
              <w:bottom w:val="double" w:sz="4" w:space="0" w:color="auto"/>
              <w:right w:val="nil"/>
            </w:tcBorders>
            <w:vAlign w:val="bottom"/>
          </w:tcPr>
          <w:p w:rsidR="00162268" w:rsidRDefault="00884907" w:rsidP="00384A2A">
            <w:pPr>
              <w:jc w:val="center"/>
              <w:rPr>
                <w:i/>
                <w:iCs/>
                <w:sz w:val="20"/>
                <w:szCs w:val="20"/>
              </w:rPr>
            </w:pPr>
            <w:r>
              <w:rPr>
                <w:i/>
                <w:iCs/>
                <w:sz w:val="20"/>
                <w:szCs w:val="20"/>
              </w:rPr>
              <w:t>3.4</w:t>
            </w:r>
          </w:p>
        </w:tc>
        <w:tc>
          <w:tcPr>
            <w:tcW w:w="483" w:type="dxa"/>
            <w:tcBorders>
              <w:top w:val="single" w:sz="4" w:space="0" w:color="auto"/>
              <w:left w:val="nil"/>
              <w:bottom w:val="double" w:sz="4" w:space="0" w:color="auto"/>
              <w:right w:val="single" w:sz="4" w:space="0" w:color="BFBFBF" w:themeColor="background1" w:themeShade="BF"/>
            </w:tcBorders>
            <w:vAlign w:val="bottom"/>
          </w:tcPr>
          <w:p w:rsidR="00162268" w:rsidRDefault="00884907" w:rsidP="00384A2A">
            <w:pPr>
              <w:jc w:val="center"/>
              <w:rPr>
                <w:i/>
                <w:iCs/>
                <w:sz w:val="20"/>
                <w:szCs w:val="20"/>
              </w:rPr>
            </w:pPr>
            <w:r>
              <w:rPr>
                <w:i/>
                <w:iCs/>
                <w:sz w:val="20"/>
                <w:szCs w:val="20"/>
              </w:rPr>
              <w:t>0.6</w:t>
            </w:r>
          </w:p>
        </w:tc>
        <w:tc>
          <w:tcPr>
            <w:tcW w:w="510" w:type="dxa"/>
            <w:tcBorders>
              <w:top w:val="single" w:sz="4" w:space="0" w:color="auto"/>
              <w:left w:val="single" w:sz="4" w:space="0" w:color="BFBFBF" w:themeColor="background1" w:themeShade="BF"/>
              <w:bottom w:val="double" w:sz="4" w:space="0" w:color="auto"/>
              <w:right w:val="nil"/>
            </w:tcBorders>
            <w:vAlign w:val="bottom"/>
          </w:tcPr>
          <w:p w:rsidR="00162268" w:rsidRDefault="00162268" w:rsidP="00384A2A">
            <w:pPr>
              <w:jc w:val="center"/>
              <w:rPr>
                <w:sz w:val="20"/>
                <w:szCs w:val="20"/>
              </w:rPr>
            </w:pPr>
          </w:p>
        </w:tc>
        <w:tc>
          <w:tcPr>
            <w:tcW w:w="482" w:type="dxa"/>
            <w:tcBorders>
              <w:top w:val="single" w:sz="4" w:space="0" w:color="auto"/>
              <w:left w:val="nil"/>
              <w:bottom w:val="double" w:sz="4" w:space="0" w:color="auto"/>
            </w:tcBorders>
            <w:vAlign w:val="bottom"/>
          </w:tcPr>
          <w:p w:rsidR="00162268" w:rsidRDefault="00162268" w:rsidP="00384A2A">
            <w:pPr>
              <w:jc w:val="center"/>
              <w:rPr>
                <w:sz w:val="20"/>
                <w:szCs w:val="20"/>
              </w:rPr>
            </w:pPr>
          </w:p>
        </w:tc>
        <w:tc>
          <w:tcPr>
            <w:tcW w:w="709" w:type="dxa"/>
            <w:tcBorders>
              <w:top w:val="single" w:sz="4" w:space="0" w:color="auto"/>
              <w:bottom w:val="double" w:sz="4" w:space="0" w:color="auto"/>
            </w:tcBorders>
            <w:vAlign w:val="bottom"/>
          </w:tcPr>
          <w:p w:rsidR="00162268" w:rsidRDefault="00162268" w:rsidP="00384A2A">
            <w:pPr>
              <w:jc w:val="center"/>
              <w:rPr>
                <w:sz w:val="20"/>
                <w:szCs w:val="20"/>
              </w:rPr>
            </w:pPr>
          </w:p>
        </w:tc>
        <w:tc>
          <w:tcPr>
            <w:tcW w:w="141" w:type="dxa"/>
            <w:tcBorders>
              <w:top w:val="single" w:sz="4" w:space="0" w:color="auto"/>
              <w:bottom w:val="double" w:sz="4" w:space="0" w:color="auto"/>
            </w:tcBorders>
            <w:vAlign w:val="bottom"/>
          </w:tcPr>
          <w:p w:rsidR="00162268" w:rsidRPr="00F50A19" w:rsidRDefault="00162268" w:rsidP="00384A2A">
            <w:pPr>
              <w:jc w:val="center"/>
              <w:rPr>
                <w:sz w:val="20"/>
                <w:szCs w:val="20"/>
              </w:rPr>
            </w:pPr>
          </w:p>
        </w:tc>
        <w:tc>
          <w:tcPr>
            <w:tcW w:w="567" w:type="dxa"/>
            <w:tcBorders>
              <w:top w:val="single" w:sz="4" w:space="0" w:color="auto"/>
              <w:bottom w:val="double" w:sz="4" w:space="0" w:color="auto"/>
              <w:right w:val="nil"/>
            </w:tcBorders>
            <w:vAlign w:val="bottom"/>
          </w:tcPr>
          <w:p w:rsidR="00162268" w:rsidRDefault="00884907" w:rsidP="00384A2A">
            <w:pPr>
              <w:jc w:val="center"/>
              <w:rPr>
                <w:i/>
                <w:iCs/>
                <w:sz w:val="20"/>
                <w:szCs w:val="20"/>
              </w:rPr>
            </w:pPr>
            <w:r>
              <w:rPr>
                <w:i/>
                <w:iCs/>
                <w:sz w:val="20"/>
                <w:szCs w:val="20"/>
              </w:rPr>
              <w:t>3.9</w:t>
            </w:r>
          </w:p>
        </w:tc>
        <w:tc>
          <w:tcPr>
            <w:tcW w:w="428" w:type="dxa"/>
            <w:tcBorders>
              <w:top w:val="single" w:sz="4" w:space="0" w:color="auto"/>
              <w:left w:val="nil"/>
              <w:bottom w:val="double" w:sz="4" w:space="0" w:color="auto"/>
              <w:right w:val="single" w:sz="4" w:space="0" w:color="BFBFBF" w:themeColor="background1" w:themeShade="BF"/>
            </w:tcBorders>
            <w:vAlign w:val="bottom"/>
          </w:tcPr>
          <w:p w:rsidR="00162268" w:rsidRDefault="00884907" w:rsidP="00384A2A">
            <w:pPr>
              <w:jc w:val="center"/>
              <w:rPr>
                <w:i/>
                <w:iCs/>
                <w:sz w:val="20"/>
                <w:szCs w:val="20"/>
              </w:rPr>
            </w:pPr>
            <w:r>
              <w:rPr>
                <w:i/>
                <w:iCs/>
                <w:sz w:val="20"/>
                <w:szCs w:val="20"/>
              </w:rPr>
              <w:t>0.7</w:t>
            </w:r>
          </w:p>
        </w:tc>
        <w:tc>
          <w:tcPr>
            <w:tcW w:w="525" w:type="dxa"/>
            <w:tcBorders>
              <w:top w:val="single" w:sz="4" w:space="0" w:color="auto"/>
              <w:left w:val="single" w:sz="4" w:space="0" w:color="BFBFBF" w:themeColor="background1" w:themeShade="BF"/>
              <w:bottom w:val="double" w:sz="4" w:space="0" w:color="auto"/>
              <w:right w:val="nil"/>
            </w:tcBorders>
            <w:vAlign w:val="bottom"/>
          </w:tcPr>
          <w:p w:rsidR="00162268" w:rsidRDefault="00162268" w:rsidP="00384A2A">
            <w:pPr>
              <w:jc w:val="center"/>
              <w:rPr>
                <w:sz w:val="20"/>
                <w:szCs w:val="20"/>
              </w:rPr>
            </w:pPr>
          </w:p>
        </w:tc>
        <w:tc>
          <w:tcPr>
            <w:tcW w:w="465" w:type="dxa"/>
            <w:tcBorders>
              <w:top w:val="single" w:sz="4" w:space="0" w:color="auto"/>
              <w:left w:val="nil"/>
              <w:bottom w:val="double" w:sz="4" w:space="0" w:color="auto"/>
            </w:tcBorders>
            <w:vAlign w:val="bottom"/>
          </w:tcPr>
          <w:p w:rsidR="00162268" w:rsidRDefault="00162268" w:rsidP="00384A2A">
            <w:pPr>
              <w:jc w:val="center"/>
              <w:rPr>
                <w:sz w:val="20"/>
                <w:szCs w:val="20"/>
              </w:rPr>
            </w:pPr>
          </w:p>
        </w:tc>
        <w:tc>
          <w:tcPr>
            <w:tcW w:w="737" w:type="dxa"/>
            <w:tcBorders>
              <w:top w:val="single" w:sz="4" w:space="0" w:color="auto"/>
              <w:left w:val="nil"/>
              <w:bottom w:val="double" w:sz="4" w:space="0" w:color="auto"/>
            </w:tcBorders>
            <w:vAlign w:val="bottom"/>
          </w:tcPr>
          <w:p w:rsidR="00162268" w:rsidRDefault="00162268" w:rsidP="00384A2A">
            <w:pPr>
              <w:jc w:val="center"/>
              <w:rPr>
                <w:rFonts w:cs="Times"/>
                <w:sz w:val="20"/>
                <w:szCs w:val="20"/>
              </w:rPr>
            </w:pPr>
          </w:p>
        </w:tc>
      </w:tr>
    </w:tbl>
    <w:p w:rsidR="006C2E3C" w:rsidRDefault="006C2E3C" w:rsidP="006C2E3C">
      <w:r w:rsidRPr="00F12893">
        <w:rPr>
          <w:i/>
          <w:iCs/>
          <w:sz w:val="20"/>
          <w:szCs w:val="20"/>
        </w:rPr>
        <w:t>Note:</w:t>
      </w:r>
      <w:r w:rsidRPr="00F12893">
        <w:rPr>
          <w:sz w:val="20"/>
          <w:szCs w:val="20"/>
        </w:rPr>
        <w:t xml:space="preserve"> Early career teachers were defined as those who had been teaching for five years or less (2</w:t>
      </w:r>
      <w:r>
        <w:rPr>
          <w:sz w:val="20"/>
          <w:szCs w:val="20"/>
        </w:rPr>
        <w:t>1.9</w:t>
      </w:r>
      <w:r w:rsidRPr="00F12893">
        <w:rPr>
          <w:sz w:val="20"/>
          <w:szCs w:val="20"/>
        </w:rPr>
        <w:t>% of pr</w:t>
      </w:r>
      <w:r>
        <w:rPr>
          <w:sz w:val="20"/>
          <w:szCs w:val="20"/>
        </w:rPr>
        <w:t xml:space="preserve">imary teacher respondents and 17.5% of secondary). </w:t>
      </w:r>
      <w:r w:rsidRPr="00F12893">
        <w:rPr>
          <w:sz w:val="20"/>
          <w:szCs w:val="20"/>
        </w:rPr>
        <w:t xml:space="preserve">The items are ordered in terms of the proportions who have received such assistance at primary level, i.e. the first column. The perceptions of helpfulness are expressed as the proportion of responses from those who had received the type of assistance. </w:t>
      </w:r>
    </w:p>
    <w:p w:rsidR="006C2E3C" w:rsidRDefault="006C2E3C" w:rsidP="006C2E3C"/>
    <w:p w:rsidR="00CD796E" w:rsidRDefault="00CD796E" w:rsidP="003C4FE3"/>
    <w:p w:rsidR="003C4FE3" w:rsidRDefault="003C4FE3" w:rsidP="003C4FE3">
      <w:r>
        <w:t>The least commonly experienced form of assistance for early career primary teachers was ‘</w:t>
      </w:r>
      <w:proofErr w:type="gramStart"/>
      <w:r>
        <w:t>follow</w:t>
      </w:r>
      <w:proofErr w:type="gramEnd"/>
      <w:r>
        <w:t xml:space="preserve"> up from your teacher education institution’ (29.3%). Such assistance was rated as helpful or very helpful by just </w:t>
      </w:r>
      <w:proofErr w:type="gramStart"/>
      <w:r>
        <w:t>under</w:t>
      </w:r>
      <w:proofErr w:type="gramEnd"/>
      <w:r>
        <w:t xml:space="preserve"> 30% of those to whom it had been provided.</w:t>
      </w:r>
      <w:r w:rsidR="00884907">
        <w:t xml:space="preserve"> Only 3.4% of early career primary teachers did not receive any of the types of assistance canvassed by the survey.</w:t>
      </w:r>
    </w:p>
    <w:p w:rsidR="003C4FE3" w:rsidRDefault="003C4FE3" w:rsidP="003C4FE3"/>
    <w:p w:rsidR="003C4FE3" w:rsidRDefault="003C4FE3" w:rsidP="003C4FE3">
      <w:pPr>
        <w:rPr>
          <w:rFonts w:ascii="Times New Roman" w:hAnsi="Times New Roman"/>
        </w:rPr>
      </w:pPr>
      <w:r>
        <w:rPr>
          <w:rFonts w:ascii="Times New Roman" w:hAnsi="Times New Roman"/>
        </w:rPr>
        <w:t>A</w:t>
      </w:r>
      <w:r w:rsidRPr="006F450D">
        <w:rPr>
          <w:rFonts w:ascii="Times New Roman" w:hAnsi="Times New Roman"/>
        </w:rPr>
        <w:t xml:space="preserve">ssistance for early career secondary teachers seems to be </w:t>
      </w:r>
      <w:r>
        <w:rPr>
          <w:rFonts w:ascii="Times New Roman" w:hAnsi="Times New Roman"/>
        </w:rPr>
        <w:t xml:space="preserve">at a similar level as for primary teachers. </w:t>
      </w:r>
      <w:r w:rsidRPr="006F450D">
        <w:rPr>
          <w:rFonts w:ascii="Times New Roman" w:hAnsi="Times New Roman"/>
        </w:rPr>
        <w:t>The two most common forms of assistance provided to early career secondary teachers were ‘</w:t>
      </w:r>
      <w:r>
        <w:rPr>
          <w:rFonts w:ascii="Times New Roman" w:hAnsi="Times New Roman"/>
        </w:rPr>
        <w:t>a</w:t>
      </w:r>
      <w:r w:rsidRPr="006F450D">
        <w:rPr>
          <w:rFonts w:ascii="Times New Roman" w:hAnsi="Times New Roman"/>
        </w:rPr>
        <w:t>n orientation progra</w:t>
      </w:r>
      <w:r>
        <w:rPr>
          <w:rFonts w:ascii="Times New Roman" w:hAnsi="Times New Roman"/>
        </w:rPr>
        <w:t>m designed for new teachers’ (83.7</w:t>
      </w:r>
      <w:r w:rsidRPr="006F450D">
        <w:rPr>
          <w:rFonts w:ascii="Times New Roman" w:hAnsi="Times New Roman"/>
        </w:rPr>
        <w:t>%), and ‘</w:t>
      </w:r>
      <w:r>
        <w:rPr>
          <w:rFonts w:ascii="Times New Roman" w:hAnsi="Times New Roman"/>
        </w:rPr>
        <w:t>a designated mentor’ (75.0</w:t>
      </w:r>
      <w:r w:rsidRPr="006F450D">
        <w:rPr>
          <w:rFonts w:ascii="Times New Roman" w:hAnsi="Times New Roman"/>
        </w:rPr>
        <w:t xml:space="preserve">%). Both were rated as either helpful or very helpful by </w:t>
      </w:r>
      <w:r>
        <w:rPr>
          <w:rFonts w:ascii="Times New Roman" w:hAnsi="Times New Roman"/>
        </w:rPr>
        <w:t xml:space="preserve">the large majority </w:t>
      </w:r>
      <w:r w:rsidRPr="006F450D">
        <w:rPr>
          <w:rFonts w:ascii="Times New Roman" w:hAnsi="Times New Roman"/>
        </w:rPr>
        <w:t>of the participants. All of the forms of assistance were rated positively, with the exception of ‘</w:t>
      </w:r>
      <w:r>
        <w:rPr>
          <w:rFonts w:ascii="Times New Roman" w:hAnsi="Times New Roman"/>
        </w:rPr>
        <w:t>f</w:t>
      </w:r>
      <w:r w:rsidRPr="006F450D">
        <w:rPr>
          <w:rFonts w:ascii="Times New Roman" w:hAnsi="Times New Roman"/>
        </w:rPr>
        <w:t>ollow-up from your teacher education instituti</w:t>
      </w:r>
      <w:r>
        <w:rPr>
          <w:rFonts w:ascii="Times New Roman" w:hAnsi="Times New Roman"/>
        </w:rPr>
        <w:t>on’ (which was experienced by 33.1</w:t>
      </w:r>
      <w:r w:rsidRPr="006F450D">
        <w:rPr>
          <w:rFonts w:ascii="Times New Roman" w:hAnsi="Times New Roman"/>
        </w:rPr>
        <w:t xml:space="preserve">% of the early career secondary teachers, and rated </w:t>
      </w:r>
      <w:r>
        <w:rPr>
          <w:rFonts w:ascii="Times New Roman" w:hAnsi="Times New Roman"/>
        </w:rPr>
        <w:t>as helpful or very helpful by 33.6</w:t>
      </w:r>
      <w:r w:rsidRPr="006F450D">
        <w:rPr>
          <w:rFonts w:ascii="Times New Roman" w:hAnsi="Times New Roman"/>
        </w:rPr>
        <w:t>% of the participants).</w:t>
      </w:r>
      <w:r w:rsidR="00884907">
        <w:rPr>
          <w:rFonts w:ascii="Times New Roman" w:hAnsi="Times New Roman"/>
        </w:rPr>
        <w:t xml:space="preserve"> </w:t>
      </w:r>
      <w:r w:rsidR="00884907">
        <w:t>Just 3.9% of early career secondary teachers did not receive any of the types of assistance surveyed.</w:t>
      </w:r>
    </w:p>
    <w:p w:rsidR="003C4FE3" w:rsidRDefault="003C4FE3" w:rsidP="003C4FE3">
      <w:pPr>
        <w:rPr>
          <w:rFonts w:ascii="Times New Roman" w:hAnsi="Times New Roman"/>
        </w:rPr>
      </w:pPr>
    </w:p>
    <w:p w:rsidR="00CD796E" w:rsidRDefault="00CD796E">
      <w:pPr>
        <w:suppressAutoHyphens w:val="0"/>
        <w:jc w:val="left"/>
      </w:pPr>
      <w:r>
        <w:br w:type="page"/>
      </w:r>
    </w:p>
    <w:p w:rsidR="003C4FE3" w:rsidRDefault="003C4FE3" w:rsidP="003C4FE3">
      <w:r>
        <w:lastRenderedPageBreak/>
        <w:t xml:space="preserve">The 2010 </w:t>
      </w:r>
      <w:proofErr w:type="spellStart"/>
      <w:r>
        <w:t>SiAS</w:t>
      </w:r>
      <w:proofErr w:type="spellEnd"/>
      <w:r>
        <w:t xml:space="preserve"> report noted that provision of support for early career primary teachers had increased since 2007. In all the comparable items used in the two surveys the extent of provision has increased. This trend did not continue into 2013. Among early career primary teachers, slightly lower proportions reported receiving most of the types of assistance (typically by about 3-4 percentage points). Among early career secondary teachers the proportions reporting the various forms of assistance were about the same as in 2010. In almost all the types of assistance, though, the proportions who reported that it had been very helpful or helpful was higher in 2013 than in 2010. It could therefore be concluded that while the provision of assistance was slightly lower in 2013 than in 2010 or 2007, the assistance that had been received been judged by early career teachers as being more helpful than in earlier surveys.</w:t>
      </w:r>
    </w:p>
    <w:p w:rsidR="006C2E3C" w:rsidRDefault="006C2E3C" w:rsidP="006C2E3C"/>
    <w:p w:rsidR="00227538" w:rsidRDefault="00227538">
      <w:pPr>
        <w:suppressAutoHyphens w:val="0"/>
        <w:jc w:val="left"/>
        <w:rPr>
          <w:rFonts w:ascii="Times New Roman" w:hAnsi="Times New Roman"/>
        </w:rPr>
        <w:sectPr w:rsidR="00227538" w:rsidSect="00DE0BCE">
          <w:pgSz w:w="11907" w:h="16840" w:code="9"/>
          <w:pgMar w:top="1247" w:right="1531" w:bottom="1134" w:left="1531" w:header="709" w:footer="709" w:gutter="0"/>
          <w:cols w:space="720"/>
          <w:titlePg/>
        </w:sectPr>
      </w:pPr>
    </w:p>
    <w:p w:rsidR="006C2E3C" w:rsidRDefault="006C2E3C">
      <w:pPr>
        <w:suppressAutoHyphens w:val="0"/>
        <w:jc w:val="left"/>
        <w:rPr>
          <w:rFonts w:ascii="Times New Roman" w:hAnsi="Times New Roman"/>
        </w:rPr>
      </w:pPr>
    </w:p>
    <w:p w:rsidR="006C2E3C" w:rsidRDefault="006C2E3C" w:rsidP="006C2E3C">
      <w:pPr>
        <w:pStyle w:val="Heading1"/>
        <w:ind w:left="567" w:hanging="567"/>
      </w:pPr>
      <w:bookmarkStart w:id="777" w:name="_Toc307992751"/>
      <w:bookmarkStart w:id="778" w:name="_Toc290283218"/>
      <w:bookmarkStart w:id="779" w:name="_Toc308685500"/>
      <w:bookmarkStart w:id="780" w:name="_Toc384729529"/>
      <w:bookmarkEnd w:id="777"/>
      <w:r>
        <w:t>Activities outside teaching</w:t>
      </w:r>
      <w:bookmarkEnd w:id="778"/>
      <w:bookmarkEnd w:id="779"/>
      <w:bookmarkEnd w:id="780"/>
    </w:p>
    <w:p w:rsidR="006C2E3C" w:rsidRDefault="006C2E3C" w:rsidP="006C2E3C">
      <w:pPr>
        <w:pStyle w:val="Heading2"/>
        <w:ind w:left="567" w:hanging="567"/>
      </w:pPr>
      <w:bookmarkStart w:id="781" w:name="_Toc290283219"/>
      <w:bookmarkStart w:id="782" w:name="_Toc308685501"/>
      <w:bookmarkStart w:id="783" w:name="_Toc384729530"/>
      <w:r w:rsidRPr="00314BA1">
        <w:t>Introduction</w:t>
      </w:r>
      <w:bookmarkEnd w:id="781"/>
      <w:bookmarkEnd w:id="782"/>
      <w:bookmarkEnd w:id="783"/>
    </w:p>
    <w:p w:rsidR="006C2E3C" w:rsidRPr="00C72F85" w:rsidRDefault="006C2E3C" w:rsidP="006C2E3C">
      <w:r w:rsidRPr="00C72F85">
        <w:t xml:space="preserve">This chapter reports the results from the Teacher questionnaire section on </w:t>
      </w:r>
      <w:r>
        <w:rPr>
          <w:i/>
          <w:iCs/>
        </w:rPr>
        <w:t xml:space="preserve">Your Activities </w:t>
      </w:r>
      <w:proofErr w:type="gramStart"/>
      <w:r>
        <w:rPr>
          <w:i/>
          <w:iCs/>
        </w:rPr>
        <w:t>Outside</w:t>
      </w:r>
      <w:proofErr w:type="gramEnd"/>
      <w:r>
        <w:rPr>
          <w:i/>
          <w:iCs/>
        </w:rPr>
        <w:t xml:space="preserve"> Teaching</w:t>
      </w:r>
      <w:r w:rsidRPr="00C72F85">
        <w:rPr>
          <w:i/>
          <w:iCs/>
        </w:rPr>
        <w:t xml:space="preserve"> </w:t>
      </w:r>
      <w:r w:rsidRPr="00C72F85">
        <w:t>and the</w:t>
      </w:r>
      <w:r w:rsidRPr="00C72F85">
        <w:rPr>
          <w:i/>
          <w:iCs/>
        </w:rPr>
        <w:t xml:space="preserve"> </w:t>
      </w:r>
      <w:r w:rsidRPr="00C72F85">
        <w:t xml:space="preserve">Leader questionnaire Section F, </w:t>
      </w:r>
      <w:r w:rsidRPr="00C72F85">
        <w:rPr>
          <w:i/>
          <w:iCs/>
        </w:rPr>
        <w:t xml:space="preserve">Your Activities Outside Schools. </w:t>
      </w:r>
      <w:r w:rsidRPr="00C72F85">
        <w:t>These questions are intended to provide some further background information on the people who join the teaching profession, as well as those who have returned to teaching after having resigned.</w:t>
      </w:r>
    </w:p>
    <w:p w:rsidR="006C2E3C" w:rsidRPr="00C72F85" w:rsidRDefault="006C2E3C" w:rsidP="006C2E3C"/>
    <w:p w:rsidR="006C2E3C" w:rsidRDefault="006C2E3C" w:rsidP="006C2E3C">
      <w:pPr>
        <w:pStyle w:val="Heading2"/>
        <w:ind w:left="567" w:hanging="567"/>
      </w:pPr>
      <w:bookmarkStart w:id="784" w:name="_Toc290283220"/>
      <w:bookmarkStart w:id="785" w:name="_Toc308685502"/>
      <w:bookmarkStart w:id="786" w:name="_Toc384729531"/>
      <w:r>
        <w:t>Main activity in the year before commencing teacher preparation</w:t>
      </w:r>
      <w:bookmarkEnd w:id="784"/>
      <w:bookmarkEnd w:id="785"/>
      <w:bookmarkEnd w:id="786"/>
    </w:p>
    <w:p w:rsidR="006C2E3C" w:rsidRDefault="000900D9" w:rsidP="006C2E3C">
      <w:r>
        <w:fldChar w:fldCharType="begin"/>
      </w:r>
      <w:r>
        <w:instrText xml:space="preserve"> REF _Ref288822929 \h  \* MERGEFORMAT </w:instrText>
      </w:r>
      <w:r>
        <w:fldChar w:fldCharType="separate"/>
      </w:r>
      <w:r w:rsidR="006D6ADE">
        <w:t xml:space="preserve">Table </w:t>
      </w:r>
      <w:r w:rsidR="006D6ADE">
        <w:rPr>
          <w:noProof/>
        </w:rPr>
        <w:t>9.1</w:t>
      </w:r>
      <w:r>
        <w:fldChar w:fldCharType="end"/>
      </w:r>
      <w:r w:rsidR="006C2E3C" w:rsidRPr="00C72F85">
        <w:t xml:space="preserve"> records the main activity (study, employment or home duties) in which people were engaged in the year before they commenced their teacher preparation program. The most common activity for primary teachers had been school student (41.4%), while the most common activit</w:t>
      </w:r>
      <w:r w:rsidR="00F12E58">
        <w:t>i</w:t>
      </w:r>
      <w:r w:rsidR="006C2E3C" w:rsidRPr="00C72F85">
        <w:t>es for secondary teachers had been hig</w:t>
      </w:r>
      <w:r w:rsidR="006C2E3C">
        <w:t>her education student (29.6%</w:t>
      </w:r>
      <w:r w:rsidR="006C2E3C" w:rsidRPr="00C72F85">
        <w:t>) and</w:t>
      </w:r>
      <w:r w:rsidR="006C2E3C" w:rsidRPr="00525B5E">
        <w:t xml:space="preserve"> </w:t>
      </w:r>
      <w:r w:rsidR="006C2E3C" w:rsidRPr="00C72F85">
        <w:t>school student (29.1%</w:t>
      </w:r>
      <w:r w:rsidR="006C2E3C">
        <w:t xml:space="preserve">). </w:t>
      </w:r>
      <w:r w:rsidR="006C2E3C" w:rsidRPr="00C72F85">
        <w:t xml:space="preserve">The higher proportion of primary teachers than secondary teachers who indicated that their main activity prior to commencing teacher preparation was school student is likely to reflect the different pattern of preparation for primary </w:t>
      </w:r>
      <w:r w:rsidR="006C2E3C">
        <w:t xml:space="preserve">and secondary </w:t>
      </w:r>
      <w:r w:rsidR="006C2E3C" w:rsidRPr="00C72F85">
        <w:t>teaching</w:t>
      </w:r>
      <w:r w:rsidR="006C2E3C">
        <w:t>. M</w:t>
      </w:r>
      <w:r w:rsidR="006C2E3C" w:rsidRPr="00C72F85">
        <w:t xml:space="preserve">ore people commence </w:t>
      </w:r>
      <w:r w:rsidR="006C2E3C">
        <w:t>preparation for primary teaching</w:t>
      </w:r>
      <w:r w:rsidR="006C2E3C" w:rsidRPr="00C72F85">
        <w:t xml:space="preserve"> in their first year</w:t>
      </w:r>
      <w:r w:rsidR="006C2E3C">
        <w:t xml:space="preserve"> of </w:t>
      </w:r>
      <w:r w:rsidR="006C2E3C" w:rsidRPr="00C72F85">
        <w:t>higher education</w:t>
      </w:r>
      <w:r w:rsidR="006C2E3C">
        <w:t>,</w:t>
      </w:r>
      <w:r w:rsidR="006C2E3C" w:rsidRPr="00C72F85">
        <w:t xml:space="preserve"> </w:t>
      </w:r>
      <w:r w:rsidR="006C2E3C">
        <w:t xml:space="preserve">while secondary teachers </w:t>
      </w:r>
      <w:r w:rsidR="006C2E3C" w:rsidRPr="00C72F85">
        <w:t xml:space="preserve">commonly commence their teacher preparation following a degree in another discipline. </w:t>
      </w:r>
    </w:p>
    <w:p w:rsidR="006C2E3C" w:rsidRDefault="006C2E3C" w:rsidP="006C2E3C"/>
    <w:p w:rsidR="006C2E3C" w:rsidRDefault="006C2E3C" w:rsidP="006C2E3C">
      <w:r>
        <w:t xml:space="preserve">However, </w:t>
      </w:r>
      <w:r w:rsidR="000900D9">
        <w:fldChar w:fldCharType="begin"/>
      </w:r>
      <w:r w:rsidR="000900D9">
        <w:instrText xml:space="preserve"> REF _Ref288822929 \h  \* MERGEFORMAT </w:instrText>
      </w:r>
      <w:r w:rsidR="000900D9">
        <w:fldChar w:fldCharType="separate"/>
      </w:r>
      <w:r w:rsidR="006D6ADE">
        <w:t xml:space="preserve">Table </w:t>
      </w:r>
      <w:r w:rsidR="006D6ADE">
        <w:rPr>
          <w:noProof/>
        </w:rPr>
        <w:t>9.1</w:t>
      </w:r>
      <w:r w:rsidR="000900D9">
        <w:fldChar w:fldCharType="end"/>
      </w:r>
      <w:r>
        <w:t xml:space="preserve"> also shows that the proportion of secondary teachers whose main activity prior to teacher preparation was school student was higher in 2013 (29.1%) than in 2010 (18.5%), while the proportion whose main activity had been tertiary student (higher education or TAFE student) was lower in 2013 (30.4%) than in 2010 (49.9%).</w:t>
      </w:r>
      <w:r w:rsidRPr="001E2256">
        <w:t xml:space="preserve"> </w:t>
      </w:r>
      <w:r>
        <w:t>A similar pattern of change is also evident at primary level.</w:t>
      </w:r>
    </w:p>
    <w:p w:rsidR="006C2E3C" w:rsidRPr="00CB40DB" w:rsidRDefault="006C2E3C" w:rsidP="006C2E3C"/>
    <w:p w:rsidR="006C2E3C" w:rsidRPr="00CB40DB" w:rsidRDefault="006C2E3C" w:rsidP="006C2E3C">
      <w:r w:rsidRPr="00CB40DB">
        <w:t xml:space="preserve">Employment (most commonly full-time employment) was the main activity in the year before the commencement of their teacher preparation program for 28.6% of primary teachers and </w:t>
      </w:r>
      <w:r>
        <w:t>31.7</w:t>
      </w:r>
      <w:r w:rsidRPr="00CB40DB">
        <w:t xml:space="preserve">% of secondary teachers in 2013. This was higher than in 2010 and could indicate a broadening in the backgrounds of people entering teaching. A further 8.6-8.8 % of teachers reported that their main activity was home duties, unemployment or ‘other’ in 2013. </w:t>
      </w:r>
    </w:p>
    <w:p w:rsidR="006C2E3C" w:rsidRPr="00CB40DB" w:rsidRDefault="006C2E3C" w:rsidP="006C2E3C"/>
    <w:p w:rsidR="006C2E3C" w:rsidRDefault="006C2E3C" w:rsidP="006C2E3C">
      <w:pPr>
        <w:pStyle w:val="Caption"/>
        <w:keepNext/>
      </w:pPr>
      <w:bookmarkStart w:id="787" w:name="_Ref288822929"/>
      <w:bookmarkStart w:id="788" w:name="_Toc289262140"/>
      <w:bookmarkStart w:id="789" w:name="_Toc309975463"/>
      <w:bookmarkStart w:id="790" w:name="_Toc374608746"/>
      <w:bookmarkStart w:id="791" w:name="_Toc374608913"/>
      <w:bookmarkStart w:id="792" w:name="_Toc374609074"/>
      <w:bookmarkStart w:id="793" w:name="_Toc382567053"/>
      <w:bookmarkStart w:id="794" w:name="_Toc384726252"/>
      <w:proofErr w:type="gramStart"/>
      <w:r>
        <w:t xml:space="preserve">Table </w:t>
      </w:r>
      <w:r w:rsidR="003F2304">
        <w:fldChar w:fldCharType="begin"/>
      </w:r>
      <w:r w:rsidR="00A82A86">
        <w:instrText xml:space="preserve"> STYLEREF 1 \s </w:instrText>
      </w:r>
      <w:r w:rsidR="003F2304">
        <w:fldChar w:fldCharType="separate"/>
      </w:r>
      <w:r w:rsidR="006D6ADE">
        <w:rPr>
          <w:noProof/>
        </w:rPr>
        <w:t>9</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bookmarkEnd w:id="787"/>
      <w:r>
        <w:t xml:space="preserve">: </w:t>
      </w:r>
      <w:r w:rsidRPr="003B1884">
        <w:t>Teachers’ main activity in the year before they commenced their teacher preparation program</w:t>
      </w:r>
      <w:bookmarkEnd w:id="788"/>
      <w:bookmarkEnd w:id="789"/>
      <w:bookmarkEnd w:id="790"/>
      <w:bookmarkEnd w:id="791"/>
      <w:bookmarkEnd w:id="792"/>
      <w:bookmarkEnd w:id="793"/>
      <w:bookmarkEnd w:id="794"/>
    </w:p>
    <w:tbl>
      <w:tblPr>
        <w:tblW w:w="9129" w:type="dxa"/>
        <w:tblCellMar>
          <w:left w:w="57" w:type="dxa"/>
          <w:right w:w="57" w:type="dxa"/>
        </w:tblCellMar>
        <w:tblLook w:val="04A0" w:firstRow="1" w:lastRow="0" w:firstColumn="1" w:lastColumn="0" w:noHBand="0" w:noVBand="1"/>
      </w:tblPr>
      <w:tblGrid>
        <w:gridCol w:w="4593"/>
        <w:gridCol w:w="851"/>
        <w:gridCol w:w="709"/>
        <w:gridCol w:w="708"/>
        <w:gridCol w:w="134"/>
        <w:gridCol w:w="750"/>
        <w:gridCol w:w="676"/>
        <w:gridCol w:w="708"/>
      </w:tblGrid>
      <w:tr w:rsidR="006C2E3C" w:rsidTr="00E75D75">
        <w:trPr>
          <w:trHeight w:val="170"/>
        </w:trPr>
        <w:tc>
          <w:tcPr>
            <w:tcW w:w="4593" w:type="dxa"/>
            <w:vMerge w:val="restart"/>
            <w:tcBorders>
              <w:top w:val="double" w:sz="4" w:space="0" w:color="auto"/>
            </w:tcBorders>
          </w:tcPr>
          <w:p w:rsidR="006C2E3C" w:rsidRPr="004475A4" w:rsidRDefault="006C2E3C" w:rsidP="00E75D75">
            <w:pPr>
              <w:jc w:val="left"/>
              <w:rPr>
                <w:b/>
                <w:sz w:val="20"/>
                <w:szCs w:val="20"/>
              </w:rPr>
            </w:pPr>
            <w:r w:rsidRPr="007A2E8A">
              <w:rPr>
                <w:b/>
                <w:bCs/>
                <w:sz w:val="20"/>
                <w:szCs w:val="20"/>
              </w:rPr>
              <w:t xml:space="preserve">Which of the following best describes your main activity in the year </w:t>
            </w:r>
            <w:r w:rsidRPr="007A2E8A">
              <w:rPr>
                <w:b/>
                <w:bCs/>
                <w:sz w:val="20"/>
                <w:szCs w:val="20"/>
                <w:u w:val="single"/>
              </w:rPr>
              <w:t>before</w:t>
            </w:r>
            <w:r w:rsidRPr="007A2E8A">
              <w:rPr>
                <w:b/>
                <w:bCs/>
                <w:sz w:val="20"/>
                <w:szCs w:val="20"/>
              </w:rPr>
              <w:t xml:space="preserve"> you commenced your teacher preparation program?</w:t>
            </w:r>
          </w:p>
        </w:tc>
        <w:tc>
          <w:tcPr>
            <w:tcW w:w="2268" w:type="dxa"/>
            <w:gridSpan w:val="3"/>
            <w:tcBorders>
              <w:top w:val="double" w:sz="4" w:space="0" w:color="auto"/>
              <w:bottom w:val="single" w:sz="4" w:space="0" w:color="auto"/>
            </w:tcBorders>
            <w:vAlign w:val="center"/>
          </w:tcPr>
          <w:p w:rsidR="006C2E3C" w:rsidRPr="004475A4" w:rsidRDefault="006C2E3C" w:rsidP="00E75D75">
            <w:pPr>
              <w:jc w:val="center"/>
              <w:rPr>
                <w:b/>
                <w:sz w:val="20"/>
                <w:szCs w:val="20"/>
              </w:rPr>
            </w:pPr>
            <w:r w:rsidRPr="004475A4">
              <w:rPr>
                <w:b/>
                <w:sz w:val="20"/>
                <w:szCs w:val="20"/>
              </w:rPr>
              <w:t>Primary</w:t>
            </w:r>
          </w:p>
        </w:tc>
        <w:tc>
          <w:tcPr>
            <w:tcW w:w="134" w:type="dxa"/>
            <w:tcBorders>
              <w:top w:val="double" w:sz="4" w:space="0" w:color="auto"/>
            </w:tcBorders>
            <w:vAlign w:val="center"/>
          </w:tcPr>
          <w:p w:rsidR="006C2E3C" w:rsidRPr="004475A4" w:rsidRDefault="006C2E3C" w:rsidP="00E75D75">
            <w:pPr>
              <w:rPr>
                <w:b/>
                <w:sz w:val="20"/>
                <w:szCs w:val="20"/>
              </w:rPr>
            </w:pPr>
          </w:p>
        </w:tc>
        <w:tc>
          <w:tcPr>
            <w:tcW w:w="2134" w:type="dxa"/>
            <w:gridSpan w:val="3"/>
            <w:tcBorders>
              <w:top w:val="double" w:sz="4" w:space="0" w:color="auto"/>
              <w:bottom w:val="single" w:sz="4" w:space="0" w:color="auto"/>
            </w:tcBorders>
            <w:vAlign w:val="center"/>
          </w:tcPr>
          <w:p w:rsidR="006C2E3C" w:rsidRPr="004475A4" w:rsidRDefault="006C2E3C" w:rsidP="00E75D75">
            <w:pPr>
              <w:jc w:val="center"/>
              <w:rPr>
                <w:b/>
                <w:sz w:val="20"/>
                <w:szCs w:val="20"/>
              </w:rPr>
            </w:pPr>
            <w:r w:rsidRPr="004475A4">
              <w:rPr>
                <w:b/>
                <w:sz w:val="20"/>
                <w:szCs w:val="20"/>
              </w:rPr>
              <w:t>Secondary</w:t>
            </w:r>
          </w:p>
        </w:tc>
      </w:tr>
      <w:tr w:rsidR="006C2E3C" w:rsidRPr="00BA055A" w:rsidTr="00E75D75">
        <w:tc>
          <w:tcPr>
            <w:tcW w:w="4593" w:type="dxa"/>
            <w:vMerge/>
            <w:shd w:val="clear" w:color="auto" w:fill="FFFFFF" w:themeFill="background1"/>
            <w:vAlign w:val="center"/>
          </w:tcPr>
          <w:p w:rsidR="006C2E3C" w:rsidRPr="00BA055A" w:rsidRDefault="006C2E3C" w:rsidP="00E75D75">
            <w:pPr>
              <w:jc w:val="left"/>
              <w:rPr>
                <w:sz w:val="20"/>
                <w:szCs w:val="20"/>
              </w:rPr>
            </w:pPr>
          </w:p>
        </w:tc>
        <w:tc>
          <w:tcPr>
            <w:tcW w:w="1560" w:type="dxa"/>
            <w:gridSpan w:val="2"/>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2013</w:t>
            </w:r>
          </w:p>
        </w:tc>
        <w:tc>
          <w:tcPr>
            <w:tcW w:w="708" w:type="dxa"/>
            <w:tcBorders>
              <w:top w:val="single" w:sz="4" w:space="0" w:color="auto"/>
            </w:tcBorders>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2010</w:t>
            </w:r>
          </w:p>
        </w:tc>
        <w:tc>
          <w:tcPr>
            <w:tcW w:w="134" w:type="dxa"/>
            <w:shd w:val="clear" w:color="auto" w:fill="FFFFFF" w:themeFill="background1"/>
            <w:vAlign w:val="center"/>
          </w:tcPr>
          <w:p w:rsidR="006C2E3C" w:rsidRPr="00137880" w:rsidRDefault="006C2E3C" w:rsidP="00E75D75">
            <w:pPr>
              <w:jc w:val="center"/>
              <w:rPr>
                <w:b/>
                <w:sz w:val="20"/>
                <w:szCs w:val="20"/>
              </w:rPr>
            </w:pPr>
          </w:p>
        </w:tc>
        <w:tc>
          <w:tcPr>
            <w:tcW w:w="1426" w:type="dxa"/>
            <w:gridSpan w:val="2"/>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2013</w:t>
            </w:r>
          </w:p>
        </w:tc>
        <w:tc>
          <w:tcPr>
            <w:tcW w:w="708" w:type="dxa"/>
            <w:tcBorders>
              <w:top w:val="single" w:sz="4" w:space="0" w:color="auto"/>
            </w:tcBorders>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2010</w:t>
            </w:r>
          </w:p>
        </w:tc>
      </w:tr>
      <w:tr w:rsidR="006C2E3C" w:rsidRPr="00BA055A" w:rsidTr="00E75D75">
        <w:tc>
          <w:tcPr>
            <w:tcW w:w="4593" w:type="dxa"/>
            <w:vMerge/>
            <w:shd w:val="clear" w:color="auto" w:fill="FFFFFF" w:themeFill="background1"/>
            <w:vAlign w:val="center"/>
          </w:tcPr>
          <w:p w:rsidR="006C2E3C" w:rsidRPr="00BA055A" w:rsidRDefault="006C2E3C" w:rsidP="00E75D75">
            <w:pPr>
              <w:jc w:val="left"/>
              <w:rPr>
                <w:sz w:val="20"/>
                <w:szCs w:val="20"/>
              </w:rPr>
            </w:pPr>
          </w:p>
        </w:tc>
        <w:tc>
          <w:tcPr>
            <w:tcW w:w="851" w:type="dxa"/>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w:t>
            </w:r>
          </w:p>
        </w:tc>
        <w:tc>
          <w:tcPr>
            <w:tcW w:w="709" w:type="dxa"/>
            <w:tcBorders>
              <w:top w:val="single" w:sz="4" w:space="0" w:color="auto"/>
            </w:tcBorders>
            <w:shd w:val="clear" w:color="auto" w:fill="FFFFFF" w:themeFill="background1"/>
            <w:vAlign w:val="center"/>
          </w:tcPr>
          <w:p w:rsidR="006C2E3C" w:rsidRPr="00137880" w:rsidRDefault="00183947" w:rsidP="00E75D75">
            <w:pPr>
              <w:jc w:val="center"/>
              <w:rPr>
                <w:b/>
                <w:sz w:val="20"/>
                <w:szCs w:val="20"/>
              </w:rPr>
            </w:pPr>
            <w:r>
              <w:rPr>
                <w:b/>
                <w:sz w:val="20"/>
                <w:szCs w:val="20"/>
              </w:rPr>
              <w:t>SE</w:t>
            </w:r>
          </w:p>
        </w:tc>
        <w:tc>
          <w:tcPr>
            <w:tcW w:w="708" w:type="dxa"/>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w:t>
            </w:r>
          </w:p>
        </w:tc>
        <w:tc>
          <w:tcPr>
            <w:tcW w:w="134" w:type="dxa"/>
            <w:shd w:val="clear" w:color="auto" w:fill="FFFFFF" w:themeFill="background1"/>
            <w:vAlign w:val="center"/>
          </w:tcPr>
          <w:p w:rsidR="006C2E3C" w:rsidRPr="00137880" w:rsidRDefault="006C2E3C" w:rsidP="00E75D75">
            <w:pPr>
              <w:jc w:val="center"/>
              <w:rPr>
                <w:b/>
                <w:sz w:val="20"/>
                <w:szCs w:val="20"/>
              </w:rPr>
            </w:pPr>
          </w:p>
        </w:tc>
        <w:tc>
          <w:tcPr>
            <w:tcW w:w="750" w:type="dxa"/>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w:t>
            </w:r>
          </w:p>
        </w:tc>
        <w:tc>
          <w:tcPr>
            <w:tcW w:w="676" w:type="dxa"/>
            <w:tcBorders>
              <w:top w:val="single" w:sz="4" w:space="0" w:color="auto"/>
            </w:tcBorders>
            <w:shd w:val="clear" w:color="auto" w:fill="FFFFFF" w:themeFill="background1"/>
            <w:vAlign w:val="center"/>
          </w:tcPr>
          <w:p w:rsidR="006C2E3C" w:rsidRPr="00137880" w:rsidRDefault="00183947" w:rsidP="00E75D75">
            <w:pPr>
              <w:jc w:val="center"/>
              <w:rPr>
                <w:b/>
                <w:sz w:val="20"/>
                <w:szCs w:val="20"/>
              </w:rPr>
            </w:pPr>
            <w:r>
              <w:rPr>
                <w:b/>
                <w:sz w:val="20"/>
                <w:szCs w:val="20"/>
              </w:rPr>
              <w:t>SE</w:t>
            </w:r>
          </w:p>
        </w:tc>
        <w:tc>
          <w:tcPr>
            <w:tcW w:w="708" w:type="dxa"/>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w:t>
            </w:r>
          </w:p>
        </w:tc>
      </w:tr>
      <w:tr w:rsidR="006C2E3C" w:rsidRPr="00BA055A" w:rsidTr="00E75D75">
        <w:tc>
          <w:tcPr>
            <w:tcW w:w="4593" w:type="dxa"/>
            <w:tcBorders>
              <w:top w:val="single" w:sz="4" w:space="0" w:color="auto"/>
            </w:tcBorders>
            <w:shd w:val="clear" w:color="auto" w:fill="FFFFFF" w:themeFill="background1"/>
          </w:tcPr>
          <w:p w:rsidR="006C2E3C" w:rsidRPr="007A2E8A" w:rsidRDefault="006C2E3C" w:rsidP="00E75D75">
            <w:pPr>
              <w:jc w:val="left"/>
              <w:rPr>
                <w:sz w:val="20"/>
                <w:szCs w:val="20"/>
              </w:rPr>
            </w:pPr>
            <w:r w:rsidRPr="007A2E8A">
              <w:rPr>
                <w:sz w:val="20"/>
                <w:szCs w:val="20"/>
              </w:rPr>
              <w:t>School student</w:t>
            </w:r>
          </w:p>
        </w:tc>
        <w:tc>
          <w:tcPr>
            <w:tcW w:w="851"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41.4</w:t>
            </w:r>
          </w:p>
        </w:tc>
        <w:tc>
          <w:tcPr>
            <w:tcW w:w="709"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1.5</w:t>
            </w:r>
          </w:p>
        </w:tc>
        <w:tc>
          <w:tcPr>
            <w:tcW w:w="708" w:type="dxa"/>
            <w:tcBorders>
              <w:top w:val="single" w:sz="4" w:space="0" w:color="auto"/>
            </w:tcBorders>
            <w:shd w:val="clear" w:color="auto" w:fill="FFFFFF" w:themeFill="background1"/>
          </w:tcPr>
          <w:p w:rsidR="006C2E3C" w:rsidRPr="002209FE" w:rsidRDefault="006C2E3C" w:rsidP="00E75D75">
            <w:pPr>
              <w:jc w:val="center"/>
              <w:rPr>
                <w:i/>
                <w:sz w:val="20"/>
                <w:szCs w:val="20"/>
              </w:rPr>
            </w:pPr>
            <w:r w:rsidRPr="002209FE">
              <w:rPr>
                <w:i/>
                <w:sz w:val="20"/>
                <w:szCs w:val="20"/>
              </w:rPr>
              <w:t>32.1</w:t>
            </w:r>
          </w:p>
        </w:tc>
        <w:tc>
          <w:tcPr>
            <w:tcW w:w="134"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p>
        </w:tc>
        <w:tc>
          <w:tcPr>
            <w:tcW w:w="750"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29.1</w:t>
            </w:r>
          </w:p>
        </w:tc>
        <w:tc>
          <w:tcPr>
            <w:tcW w:w="676"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0.7</w:t>
            </w:r>
          </w:p>
        </w:tc>
        <w:tc>
          <w:tcPr>
            <w:tcW w:w="708" w:type="dxa"/>
            <w:tcBorders>
              <w:top w:val="single" w:sz="4" w:space="0" w:color="auto"/>
            </w:tcBorders>
            <w:shd w:val="clear" w:color="auto" w:fill="FFFFFF" w:themeFill="background1"/>
          </w:tcPr>
          <w:p w:rsidR="006C2E3C" w:rsidRPr="002209FE" w:rsidRDefault="006C2E3C" w:rsidP="00E75D75">
            <w:pPr>
              <w:jc w:val="center"/>
              <w:rPr>
                <w:i/>
                <w:sz w:val="20"/>
                <w:szCs w:val="20"/>
              </w:rPr>
            </w:pPr>
            <w:r w:rsidRPr="002209FE">
              <w:rPr>
                <w:i/>
                <w:sz w:val="20"/>
                <w:szCs w:val="20"/>
              </w:rPr>
              <w:t>18.5</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Pr>
                <w:sz w:val="20"/>
                <w:szCs w:val="20"/>
              </w:rPr>
              <w:t>Higher education</w:t>
            </w:r>
            <w:r w:rsidRPr="007A2E8A">
              <w:rPr>
                <w:sz w:val="20"/>
                <w:szCs w:val="20"/>
              </w:rPr>
              <w:t xml:space="preserve"> student</w:t>
            </w:r>
            <w:r>
              <w:rPr>
                <w:sz w:val="20"/>
                <w:szCs w:val="20"/>
              </w:rPr>
              <w:t xml:space="preserve"> (2013)</w:t>
            </w:r>
          </w:p>
        </w:tc>
        <w:tc>
          <w:tcPr>
            <w:tcW w:w="851" w:type="dxa"/>
            <w:shd w:val="clear" w:color="auto" w:fill="FFFFFF" w:themeFill="background1"/>
            <w:vAlign w:val="center"/>
          </w:tcPr>
          <w:p w:rsidR="006C2E3C" w:rsidRPr="00BA055A" w:rsidRDefault="006C2E3C" w:rsidP="00E75D75">
            <w:pPr>
              <w:jc w:val="center"/>
              <w:rPr>
                <w:sz w:val="20"/>
                <w:szCs w:val="20"/>
              </w:rPr>
            </w:pPr>
            <w:r>
              <w:rPr>
                <w:sz w:val="20"/>
                <w:szCs w:val="20"/>
              </w:rPr>
              <w:t>19.8</w:t>
            </w:r>
          </w:p>
        </w:tc>
        <w:tc>
          <w:tcPr>
            <w:tcW w:w="709" w:type="dxa"/>
            <w:shd w:val="clear" w:color="auto" w:fill="FFFFFF" w:themeFill="background1"/>
            <w:vAlign w:val="center"/>
          </w:tcPr>
          <w:p w:rsidR="006C2E3C" w:rsidRPr="00BA055A" w:rsidRDefault="006C2E3C" w:rsidP="00E75D75">
            <w:pPr>
              <w:jc w:val="center"/>
              <w:rPr>
                <w:sz w:val="20"/>
                <w:szCs w:val="20"/>
              </w:rPr>
            </w:pPr>
            <w:r>
              <w:rPr>
                <w:sz w:val="20"/>
                <w:szCs w:val="20"/>
              </w:rPr>
              <w:t>1.1</w:t>
            </w:r>
          </w:p>
        </w:tc>
        <w:tc>
          <w:tcPr>
            <w:tcW w:w="708" w:type="dxa"/>
            <w:shd w:val="clear" w:color="auto" w:fill="FFFFFF" w:themeFill="background1"/>
          </w:tcPr>
          <w:p w:rsidR="006C2E3C" w:rsidRPr="002209FE" w:rsidRDefault="006C2E3C" w:rsidP="00E75D75">
            <w:pPr>
              <w:jc w:val="center"/>
              <w:rPr>
                <w:i/>
                <w:sz w:val="20"/>
                <w:szCs w:val="20"/>
              </w:rPr>
            </w:pPr>
            <w:r>
              <w:rPr>
                <w:i/>
                <w:sz w:val="20"/>
                <w:szCs w:val="20"/>
              </w:rPr>
              <w:t>--</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Pr="00BA055A" w:rsidRDefault="006C2E3C" w:rsidP="00E75D75">
            <w:pPr>
              <w:jc w:val="center"/>
              <w:rPr>
                <w:sz w:val="20"/>
                <w:szCs w:val="20"/>
              </w:rPr>
            </w:pPr>
            <w:r>
              <w:rPr>
                <w:sz w:val="20"/>
                <w:szCs w:val="20"/>
              </w:rPr>
              <w:t>29.6</w:t>
            </w:r>
          </w:p>
        </w:tc>
        <w:tc>
          <w:tcPr>
            <w:tcW w:w="676" w:type="dxa"/>
            <w:shd w:val="clear" w:color="auto" w:fill="FFFFFF" w:themeFill="background1"/>
            <w:vAlign w:val="center"/>
          </w:tcPr>
          <w:p w:rsidR="006C2E3C" w:rsidRPr="00BA055A" w:rsidRDefault="006C2E3C" w:rsidP="00E75D75">
            <w:pPr>
              <w:jc w:val="center"/>
              <w:rPr>
                <w:sz w:val="20"/>
                <w:szCs w:val="20"/>
              </w:rPr>
            </w:pPr>
            <w:r>
              <w:rPr>
                <w:sz w:val="20"/>
                <w:szCs w:val="20"/>
              </w:rPr>
              <w:t>0.9</w:t>
            </w:r>
          </w:p>
        </w:tc>
        <w:tc>
          <w:tcPr>
            <w:tcW w:w="708" w:type="dxa"/>
            <w:shd w:val="clear" w:color="auto" w:fill="FFFFFF" w:themeFill="background1"/>
          </w:tcPr>
          <w:p w:rsidR="006C2E3C" w:rsidRPr="002209FE" w:rsidRDefault="006C2E3C" w:rsidP="00E75D75">
            <w:pPr>
              <w:jc w:val="center"/>
              <w:rPr>
                <w:i/>
                <w:sz w:val="20"/>
                <w:szCs w:val="20"/>
              </w:rPr>
            </w:pPr>
            <w:r>
              <w:rPr>
                <w:i/>
                <w:sz w:val="20"/>
                <w:szCs w:val="20"/>
              </w:rPr>
              <w:t>--</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Pr>
                <w:sz w:val="20"/>
                <w:szCs w:val="20"/>
              </w:rPr>
              <w:t>TAFE Student (2013)</w:t>
            </w:r>
          </w:p>
        </w:tc>
        <w:tc>
          <w:tcPr>
            <w:tcW w:w="851" w:type="dxa"/>
            <w:shd w:val="clear" w:color="auto" w:fill="FFFFFF" w:themeFill="background1"/>
            <w:vAlign w:val="center"/>
          </w:tcPr>
          <w:p w:rsidR="006C2E3C" w:rsidRDefault="006C2E3C" w:rsidP="00E75D75">
            <w:pPr>
              <w:jc w:val="center"/>
              <w:rPr>
                <w:sz w:val="20"/>
                <w:szCs w:val="20"/>
              </w:rPr>
            </w:pPr>
            <w:r>
              <w:rPr>
                <w:sz w:val="20"/>
                <w:szCs w:val="20"/>
              </w:rPr>
              <w:t>1.5</w:t>
            </w:r>
          </w:p>
        </w:tc>
        <w:tc>
          <w:tcPr>
            <w:tcW w:w="709" w:type="dxa"/>
            <w:shd w:val="clear" w:color="auto" w:fill="FFFFFF" w:themeFill="background1"/>
            <w:vAlign w:val="center"/>
          </w:tcPr>
          <w:p w:rsidR="006C2E3C" w:rsidRPr="00BA055A" w:rsidRDefault="006C2E3C" w:rsidP="00E75D75">
            <w:pPr>
              <w:jc w:val="center"/>
              <w:rPr>
                <w:sz w:val="20"/>
                <w:szCs w:val="20"/>
              </w:rPr>
            </w:pPr>
            <w:r>
              <w:rPr>
                <w:sz w:val="20"/>
                <w:szCs w:val="20"/>
              </w:rPr>
              <w:t>0.3</w:t>
            </w:r>
          </w:p>
        </w:tc>
        <w:tc>
          <w:tcPr>
            <w:tcW w:w="708" w:type="dxa"/>
            <w:shd w:val="clear" w:color="auto" w:fill="FFFFFF" w:themeFill="background1"/>
          </w:tcPr>
          <w:p w:rsidR="006C2E3C" w:rsidRPr="002209FE" w:rsidRDefault="006C2E3C" w:rsidP="00E75D75">
            <w:pPr>
              <w:jc w:val="center"/>
              <w:rPr>
                <w:i/>
                <w:sz w:val="20"/>
                <w:szCs w:val="20"/>
              </w:rPr>
            </w:pPr>
            <w:r>
              <w:rPr>
                <w:i/>
                <w:sz w:val="20"/>
                <w:szCs w:val="20"/>
              </w:rPr>
              <w:t>--</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Default="006C2E3C" w:rsidP="00E75D75">
            <w:pPr>
              <w:jc w:val="center"/>
              <w:rPr>
                <w:sz w:val="20"/>
                <w:szCs w:val="20"/>
              </w:rPr>
            </w:pPr>
            <w:r>
              <w:rPr>
                <w:sz w:val="20"/>
                <w:szCs w:val="20"/>
              </w:rPr>
              <w:t>0.8</w:t>
            </w:r>
          </w:p>
        </w:tc>
        <w:tc>
          <w:tcPr>
            <w:tcW w:w="676" w:type="dxa"/>
            <w:shd w:val="clear" w:color="auto" w:fill="FFFFFF" w:themeFill="background1"/>
            <w:vAlign w:val="center"/>
          </w:tcPr>
          <w:p w:rsidR="006C2E3C" w:rsidRPr="00BA055A" w:rsidRDefault="006C2E3C" w:rsidP="00E75D75">
            <w:pPr>
              <w:jc w:val="center"/>
              <w:rPr>
                <w:sz w:val="20"/>
                <w:szCs w:val="20"/>
              </w:rPr>
            </w:pPr>
            <w:r>
              <w:rPr>
                <w:sz w:val="20"/>
                <w:szCs w:val="20"/>
              </w:rPr>
              <w:t>0.1</w:t>
            </w:r>
          </w:p>
        </w:tc>
        <w:tc>
          <w:tcPr>
            <w:tcW w:w="708" w:type="dxa"/>
            <w:shd w:val="clear" w:color="auto" w:fill="FFFFFF" w:themeFill="background1"/>
          </w:tcPr>
          <w:p w:rsidR="006C2E3C" w:rsidRPr="002209FE" w:rsidRDefault="006C2E3C" w:rsidP="00E75D75">
            <w:pPr>
              <w:jc w:val="center"/>
              <w:rPr>
                <w:i/>
                <w:sz w:val="20"/>
                <w:szCs w:val="20"/>
              </w:rPr>
            </w:pPr>
            <w:r>
              <w:rPr>
                <w:i/>
                <w:sz w:val="20"/>
                <w:szCs w:val="20"/>
              </w:rPr>
              <w:t>--</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Pr>
                <w:sz w:val="20"/>
                <w:szCs w:val="20"/>
              </w:rPr>
              <w:t>Tertiary student (2010)</w:t>
            </w:r>
          </w:p>
        </w:tc>
        <w:tc>
          <w:tcPr>
            <w:tcW w:w="851" w:type="dxa"/>
            <w:shd w:val="clear" w:color="auto" w:fill="FFFFFF" w:themeFill="background1"/>
            <w:vAlign w:val="center"/>
          </w:tcPr>
          <w:p w:rsidR="006C2E3C" w:rsidRDefault="006C2E3C" w:rsidP="00E75D75">
            <w:pPr>
              <w:jc w:val="center"/>
              <w:rPr>
                <w:sz w:val="20"/>
                <w:szCs w:val="20"/>
              </w:rPr>
            </w:pPr>
            <w:r>
              <w:rPr>
                <w:sz w:val="20"/>
                <w:szCs w:val="20"/>
              </w:rPr>
              <w:t>--</w:t>
            </w:r>
          </w:p>
        </w:tc>
        <w:tc>
          <w:tcPr>
            <w:tcW w:w="709" w:type="dxa"/>
            <w:shd w:val="clear" w:color="auto" w:fill="FFFFFF" w:themeFill="background1"/>
            <w:vAlign w:val="center"/>
          </w:tcPr>
          <w:p w:rsidR="006C2E3C" w:rsidRPr="00BA055A" w:rsidRDefault="006C2E3C" w:rsidP="00E75D75">
            <w:pPr>
              <w:jc w:val="center"/>
              <w:rPr>
                <w:sz w:val="20"/>
                <w:szCs w:val="20"/>
              </w:rPr>
            </w:pPr>
            <w:r>
              <w:rPr>
                <w:sz w:val="20"/>
                <w:szCs w:val="20"/>
              </w:rPr>
              <w:t>--</w:t>
            </w:r>
          </w:p>
        </w:tc>
        <w:tc>
          <w:tcPr>
            <w:tcW w:w="708" w:type="dxa"/>
            <w:shd w:val="clear" w:color="auto" w:fill="FFFFFF" w:themeFill="background1"/>
          </w:tcPr>
          <w:p w:rsidR="006C2E3C" w:rsidRPr="002209FE" w:rsidRDefault="006C2E3C" w:rsidP="00E75D75">
            <w:pPr>
              <w:jc w:val="center"/>
              <w:rPr>
                <w:i/>
                <w:sz w:val="20"/>
                <w:szCs w:val="20"/>
              </w:rPr>
            </w:pPr>
            <w:r w:rsidRPr="002209FE">
              <w:rPr>
                <w:i/>
                <w:sz w:val="20"/>
                <w:szCs w:val="20"/>
              </w:rPr>
              <w:t>39.1</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Default="006C2E3C" w:rsidP="00E75D75">
            <w:pPr>
              <w:jc w:val="center"/>
              <w:rPr>
                <w:sz w:val="20"/>
                <w:szCs w:val="20"/>
              </w:rPr>
            </w:pPr>
            <w:r>
              <w:rPr>
                <w:sz w:val="20"/>
                <w:szCs w:val="20"/>
              </w:rPr>
              <w:t>--</w:t>
            </w:r>
          </w:p>
        </w:tc>
        <w:tc>
          <w:tcPr>
            <w:tcW w:w="676" w:type="dxa"/>
            <w:shd w:val="clear" w:color="auto" w:fill="FFFFFF" w:themeFill="background1"/>
            <w:vAlign w:val="center"/>
          </w:tcPr>
          <w:p w:rsidR="006C2E3C" w:rsidRPr="00BA055A" w:rsidRDefault="006C2E3C" w:rsidP="00E75D75">
            <w:pPr>
              <w:jc w:val="center"/>
              <w:rPr>
                <w:sz w:val="20"/>
                <w:szCs w:val="20"/>
              </w:rPr>
            </w:pPr>
            <w:r>
              <w:rPr>
                <w:sz w:val="20"/>
                <w:szCs w:val="20"/>
              </w:rPr>
              <w:t>--</w:t>
            </w:r>
          </w:p>
        </w:tc>
        <w:tc>
          <w:tcPr>
            <w:tcW w:w="708" w:type="dxa"/>
            <w:shd w:val="clear" w:color="auto" w:fill="FFFFFF" w:themeFill="background1"/>
          </w:tcPr>
          <w:p w:rsidR="006C2E3C" w:rsidRPr="002209FE" w:rsidRDefault="006C2E3C" w:rsidP="00E75D75">
            <w:pPr>
              <w:jc w:val="center"/>
              <w:rPr>
                <w:i/>
                <w:sz w:val="20"/>
                <w:szCs w:val="20"/>
              </w:rPr>
            </w:pPr>
            <w:r w:rsidRPr="002209FE">
              <w:rPr>
                <w:i/>
                <w:sz w:val="20"/>
                <w:szCs w:val="20"/>
              </w:rPr>
              <w:t>49.9</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Home duties (including caring for children)</w:t>
            </w:r>
          </w:p>
        </w:tc>
        <w:tc>
          <w:tcPr>
            <w:tcW w:w="851" w:type="dxa"/>
            <w:shd w:val="clear" w:color="auto" w:fill="FFFFFF" w:themeFill="background1"/>
            <w:vAlign w:val="center"/>
          </w:tcPr>
          <w:p w:rsidR="006C2E3C" w:rsidRDefault="006C2E3C" w:rsidP="00E75D75">
            <w:pPr>
              <w:jc w:val="center"/>
              <w:rPr>
                <w:sz w:val="20"/>
                <w:szCs w:val="20"/>
              </w:rPr>
            </w:pPr>
            <w:r>
              <w:rPr>
                <w:sz w:val="20"/>
                <w:szCs w:val="20"/>
              </w:rPr>
              <w:t>3.9</w:t>
            </w:r>
          </w:p>
        </w:tc>
        <w:tc>
          <w:tcPr>
            <w:tcW w:w="709" w:type="dxa"/>
            <w:shd w:val="clear" w:color="auto" w:fill="FFFFFF" w:themeFill="background1"/>
            <w:vAlign w:val="center"/>
          </w:tcPr>
          <w:p w:rsidR="006C2E3C" w:rsidRPr="00BA055A" w:rsidRDefault="006C2E3C" w:rsidP="00E75D75">
            <w:pPr>
              <w:jc w:val="center"/>
              <w:rPr>
                <w:sz w:val="20"/>
                <w:szCs w:val="20"/>
              </w:rPr>
            </w:pPr>
            <w:r>
              <w:rPr>
                <w:sz w:val="20"/>
                <w:szCs w:val="20"/>
              </w:rPr>
              <w:t>0.4</w:t>
            </w:r>
          </w:p>
        </w:tc>
        <w:tc>
          <w:tcPr>
            <w:tcW w:w="708" w:type="dxa"/>
            <w:shd w:val="clear" w:color="auto" w:fill="FFFFFF" w:themeFill="background1"/>
          </w:tcPr>
          <w:p w:rsidR="006C2E3C" w:rsidRPr="002209FE" w:rsidRDefault="006C2E3C" w:rsidP="00E75D75">
            <w:pPr>
              <w:jc w:val="center"/>
              <w:rPr>
                <w:i/>
                <w:sz w:val="20"/>
                <w:szCs w:val="20"/>
              </w:rPr>
            </w:pPr>
            <w:r w:rsidRPr="002209FE">
              <w:rPr>
                <w:i/>
                <w:sz w:val="20"/>
                <w:szCs w:val="20"/>
              </w:rPr>
              <w:t>5.1</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Default="006C2E3C" w:rsidP="00E75D75">
            <w:pPr>
              <w:jc w:val="center"/>
              <w:rPr>
                <w:sz w:val="20"/>
                <w:szCs w:val="20"/>
              </w:rPr>
            </w:pPr>
            <w:r>
              <w:rPr>
                <w:sz w:val="20"/>
                <w:szCs w:val="20"/>
              </w:rPr>
              <w:t>3.5</w:t>
            </w:r>
          </w:p>
        </w:tc>
        <w:tc>
          <w:tcPr>
            <w:tcW w:w="676" w:type="dxa"/>
            <w:shd w:val="clear" w:color="auto" w:fill="FFFFFF" w:themeFill="background1"/>
            <w:vAlign w:val="center"/>
          </w:tcPr>
          <w:p w:rsidR="006C2E3C" w:rsidRPr="00BA055A" w:rsidRDefault="006C2E3C" w:rsidP="00E75D75">
            <w:pPr>
              <w:jc w:val="center"/>
              <w:rPr>
                <w:sz w:val="20"/>
                <w:szCs w:val="20"/>
              </w:rPr>
            </w:pPr>
            <w:r>
              <w:rPr>
                <w:sz w:val="20"/>
                <w:szCs w:val="20"/>
              </w:rPr>
              <w:t>0.3</w:t>
            </w:r>
          </w:p>
        </w:tc>
        <w:tc>
          <w:tcPr>
            <w:tcW w:w="708" w:type="dxa"/>
            <w:shd w:val="clear" w:color="auto" w:fill="FFFFFF" w:themeFill="background1"/>
          </w:tcPr>
          <w:p w:rsidR="006C2E3C" w:rsidRPr="002209FE" w:rsidRDefault="006C2E3C" w:rsidP="00E75D75">
            <w:pPr>
              <w:jc w:val="center"/>
              <w:rPr>
                <w:i/>
                <w:sz w:val="20"/>
                <w:szCs w:val="20"/>
              </w:rPr>
            </w:pPr>
            <w:r w:rsidRPr="002209FE">
              <w:rPr>
                <w:i/>
                <w:sz w:val="20"/>
                <w:szCs w:val="20"/>
              </w:rPr>
              <w:t>3.4</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Full-time employment</w:t>
            </w:r>
          </w:p>
        </w:tc>
        <w:tc>
          <w:tcPr>
            <w:tcW w:w="851" w:type="dxa"/>
            <w:shd w:val="clear" w:color="auto" w:fill="FFFFFF" w:themeFill="background1"/>
            <w:vAlign w:val="center"/>
          </w:tcPr>
          <w:p w:rsidR="006C2E3C" w:rsidRPr="004475A4" w:rsidRDefault="006C2E3C" w:rsidP="00E75D75">
            <w:pPr>
              <w:jc w:val="center"/>
              <w:rPr>
                <w:sz w:val="20"/>
                <w:szCs w:val="20"/>
              </w:rPr>
            </w:pPr>
            <w:r>
              <w:rPr>
                <w:sz w:val="20"/>
                <w:szCs w:val="20"/>
              </w:rPr>
              <w:t>20.4</w:t>
            </w:r>
          </w:p>
        </w:tc>
        <w:tc>
          <w:tcPr>
            <w:tcW w:w="709" w:type="dxa"/>
            <w:shd w:val="clear" w:color="auto" w:fill="FFFFFF" w:themeFill="background1"/>
            <w:vAlign w:val="center"/>
          </w:tcPr>
          <w:p w:rsidR="006C2E3C" w:rsidRPr="004475A4" w:rsidRDefault="006C2E3C" w:rsidP="00E75D75">
            <w:pPr>
              <w:jc w:val="center"/>
              <w:rPr>
                <w:sz w:val="20"/>
                <w:szCs w:val="20"/>
              </w:rPr>
            </w:pPr>
            <w:r>
              <w:rPr>
                <w:sz w:val="20"/>
                <w:szCs w:val="20"/>
              </w:rPr>
              <w:t>1.3</w:t>
            </w:r>
          </w:p>
        </w:tc>
        <w:tc>
          <w:tcPr>
            <w:tcW w:w="708" w:type="dxa"/>
            <w:shd w:val="clear" w:color="auto" w:fill="FFFFFF" w:themeFill="background1"/>
          </w:tcPr>
          <w:p w:rsidR="006C2E3C" w:rsidRPr="002209FE" w:rsidRDefault="006C2E3C" w:rsidP="00E75D75">
            <w:pPr>
              <w:jc w:val="center"/>
              <w:rPr>
                <w:i/>
                <w:sz w:val="20"/>
                <w:szCs w:val="20"/>
              </w:rPr>
            </w:pPr>
            <w:r w:rsidRPr="002209FE">
              <w:rPr>
                <w:i/>
                <w:sz w:val="20"/>
                <w:szCs w:val="20"/>
              </w:rPr>
              <w:t>14.7</w:t>
            </w:r>
          </w:p>
        </w:tc>
        <w:tc>
          <w:tcPr>
            <w:tcW w:w="134" w:type="dxa"/>
            <w:shd w:val="clear" w:color="auto" w:fill="FFFFFF" w:themeFill="background1"/>
            <w:vAlign w:val="center"/>
          </w:tcPr>
          <w:p w:rsidR="006C2E3C" w:rsidRPr="004475A4" w:rsidRDefault="006C2E3C" w:rsidP="00E75D75">
            <w:pPr>
              <w:jc w:val="center"/>
              <w:rPr>
                <w:sz w:val="20"/>
                <w:szCs w:val="20"/>
              </w:rPr>
            </w:pPr>
          </w:p>
        </w:tc>
        <w:tc>
          <w:tcPr>
            <w:tcW w:w="750" w:type="dxa"/>
            <w:shd w:val="clear" w:color="auto" w:fill="FFFFFF" w:themeFill="background1"/>
            <w:vAlign w:val="center"/>
          </w:tcPr>
          <w:p w:rsidR="006C2E3C" w:rsidRPr="004475A4" w:rsidRDefault="006C2E3C" w:rsidP="00E75D75">
            <w:pPr>
              <w:jc w:val="center"/>
              <w:rPr>
                <w:sz w:val="20"/>
                <w:szCs w:val="20"/>
              </w:rPr>
            </w:pPr>
            <w:r>
              <w:rPr>
                <w:sz w:val="20"/>
                <w:szCs w:val="20"/>
              </w:rPr>
              <w:t>24.4</w:t>
            </w:r>
          </w:p>
        </w:tc>
        <w:tc>
          <w:tcPr>
            <w:tcW w:w="676" w:type="dxa"/>
            <w:shd w:val="clear" w:color="auto" w:fill="FFFFFF" w:themeFill="background1"/>
            <w:vAlign w:val="center"/>
          </w:tcPr>
          <w:p w:rsidR="006C2E3C" w:rsidRPr="004475A4" w:rsidRDefault="006C2E3C" w:rsidP="00E75D75">
            <w:pPr>
              <w:jc w:val="center"/>
              <w:rPr>
                <w:sz w:val="20"/>
                <w:szCs w:val="20"/>
              </w:rPr>
            </w:pPr>
            <w:r>
              <w:rPr>
                <w:sz w:val="20"/>
                <w:szCs w:val="20"/>
              </w:rPr>
              <w:t>0.7</w:t>
            </w:r>
          </w:p>
        </w:tc>
        <w:tc>
          <w:tcPr>
            <w:tcW w:w="708" w:type="dxa"/>
            <w:shd w:val="clear" w:color="auto" w:fill="FFFFFF" w:themeFill="background1"/>
          </w:tcPr>
          <w:p w:rsidR="006C2E3C" w:rsidRPr="002209FE" w:rsidRDefault="006C2E3C" w:rsidP="00E75D75">
            <w:pPr>
              <w:jc w:val="center"/>
              <w:rPr>
                <w:i/>
                <w:sz w:val="20"/>
                <w:szCs w:val="20"/>
              </w:rPr>
            </w:pPr>
            <w:r w:rsidRPr="002209FE">
              <w:rPr>
                <w:i/>
                <w:sz w:val="20"/>
                <w:szCs w:val="20"/>
              </w:rPr>
              <w:t>19.4</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Part-time employment</w:t>
            </w:r>
          </w:p>
        </w:tc>
        <w:tc>
          <w:tcPr>
            <w:tcW w:w="851" w:type="dxa"/>
            <w:shd w:val="clear" w:color="auto" w:fill="FFFFFF" w:themeFill="background1"/>
            <w:vAlign w:val="center"/>
          </w:tcPr>
          <w:p w:rsidR="006C2E3C" w:rsidRPr="004475A4" w:rsidRDefault="006C2E3C" w:rsidP="00E75D75">
            <w:pPr>
              <w:jc w:val="center"/>
              <w:rPr>
                <w:sz w:val="20"/>
                <w:szCs w:val="20"/>
              </w:rPr>
            </w:pPr>
            <w:r>
              <w:rPr>
                <w:sz w:val="20"/>
                <w:szCs w:val="20"/>
              </w:rPr>
              <w:t>8.2</w:t>
            </w:r>
          </w:p>
        </w:tc>
        <w:tc>
          <w:tcPr>
            <w:tcW w:w="709" w:type="dxa"/>
            <w:shd w:val="clear" w:color="auto" w:fill="FFFFFF" w:themeFill="background1"/>
            <w:vAlign w:val="center"/>
          </w:tcPr>
          <w:p w:rsidR="006C2E3C" w:rsidRPr="004475A4" w:rsidRDefault="006C2E3C" w:rsidP="00E75D75">
            <w:pPr>
              <w:jc w:val="center"/>
              <w:rPr>
                <w:sz w:val="20"/>
                <w:szCs w:val="20"/>
              </w:rPr>
            </w:pPr>
            <w:r>
              <w:rPr>
                <w:sz w:val="20"/>
                <w:szCs w:val="20"/>
              </w:rPr>
              <w:t>0.7</w:t>
            </w:r>
          </w:p>
        </w:tc>
        <w:tc>
          <w:tcPr>
            <w:tcW w:w="708" w:type="dxa"/>
            <w:shd w:val="clear" w:color="auto" w:fill="FFFFFF" w:themeFill="background1"/>
          </w:tcPr>
          <w:p w:rsidR="006C2E3C" w:rsidRPr="002209FE" w:rsidRDefault="006C2E3C" w:rsidP="00E75D75">
            <w:pPr>
              <w:jc w:val="center"/>
              <w:rPr>
                <w:i/>
                <w:sz w:val="20"/>
                <w:szCs w:val="20"/>
              </w:rPr>
            </w:pPr>
            <w:r w:rsidRPr="002209FE">
              <w:rPr>
                <w:i/>
                <w:sz w:val="20"/>
                <w:szCs w:val="20"/>
              </w:rPr>
              <w:t>5.7</w:t>
            </w:r>
          </w:p>
        </w:tc>
        <w:tc>
          <w:tcPr>
            <w:tcW w:w="134" w:type="dxa"/>
            <w:shd w:val="clear" w:color="auto" w:fill="FFFFFF" w:themeFill="background1"/>
            <w:vAlign w:val="center"/>
          </w:tcPr>
          <w:p w:rsidR="006C2E3C" w:rsidRPr="004475A4" w:rsidRDefault="006C2E3C" w:rsidP="00E75D75">
            <w:pPr>
              <w:jc w:val="center"/>
              <w:rPr>
                <w:sz w:val="20"/>
                <w:szCs w:val="20"/>
              </w:rPr>
            </w:pPr>
          </w:p>
        </w:tc>
        <w:tc>
          <w:tcPr>
            <w:tcW w:w="750" w:type="dxa"/>
            <w:shd w:val="clear" w:color="auto" w:fill="FFFFFF" w:themeFill="background1"/>
            <w:vAlign w:val="center"/>
          </w:tcPr>
          <w:p w:rsidR="006C2E3C" w:rsidRPr="004475A4" w:rsidRDefault="006C2E3C" w:rsidP="00E75D75">
            <w:pPr>
              <w:jc w:val="center"/>
              <w:rPr>
                <w:sz w:val="20"/>
                <w:szCs w:val="20"/>
              </w:rPr>
            </w:pPr>
            <w:r>
              <w:rPr>
                <w:sz w:val="20"/>
                <w:szCs w:val="20"/>
              </w:rPr>
              <w:t>7.3</w:t>
            </w:r>
          </w:p>
        </w:tc>
        <w:tc>
          <w:tcPr>
            <w:tcW w:w="676" w:type="dxa"/>
            <w:shd w:val="clear" w:color="auto" w:fill="FFFFFF" w:themeFill="background1"/>
            <w:vAlign w:val="center"/>
          </w:tcPr>
          <w:p w:rsidR="006C2E3C" w:rsidRPr="004475A4" w:rsidRDefault="006C2E3C" w:rsidP="00E75D75">
            <w:pPr>
              <w:jc w:val="center"/>
              <w:rPr>
                <w:sz w:val="20"/>
                <w:szCs w:val="20"/>
              </w:rPr>
            </w:pPr>
            <w:r>
              <w:rPr>
                <w:sz w:val="20"/>
                <w:szCs w:val="20"/>
              </w:rPr>
              <w:t>0.4</w:t>
            </w:r>
          </w:p>
        </w:tc>
        <w:tc>
          <w:tcPr>
            <w:tcW w:w="708" w:type="dxa"/>
            <w:shd w:val="clear" w:color="auto" w:fill="FFFFFF" w:themeFill="background1"/>
          </w:tcPr>
          <w:p w:rsidR="006C2E3C" w:rsidRPr="002209FE" w:rsidRDefault="006C2E3C" w:rsidP="00E75D75">
            <w:pPr>
              <w:jc w:val="center"/>
              <w:rPr>
                <w:i/>
                <w:sz w:val="20"/>
                <w:szCs w:val="20"/>
              </w:rPr>
            </w:pPr>
            <w:r w:rsidRPr="002209FE">
              <w:rPr>
                <w:i/>
                <w:sz w:val="20"/>
                <w:szCs w:val="20"/>
              </w:rPr>
              <w:t>5.8</w:t>
            </w:r>
          </w:p>
        </w:tc>
      </w:tr>
      <w:tr w:rsidR="006C2E3C"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Unemployed</w:t>
            </w:r>
          </w:p>
        </w:tc>
        <w:tc>
          <w:tcPr>
            <w:tcW w:w="851" w:type="dxa"/>
            <w:shd w:val="clear" w:color="auto" w:fill="FFFFFF" w:themeFill="background1"/>
            <w:vAlign w:val="bottom"/>
          </w:tcPr>
          <w:p w:rsidR="006C2E3C" w:rsidRPr="004475A4" w:rsidRDefault="006C2E3C" w:rsidP="00E75D75">
            <w:pPr>
              <w:jc w:val="center"/>
              <w:rPr>
                <w:sz w:val="20"/>
                <w:szCs w:val="20"/>
              </w:rPr>
            </w:pPr>
            <w:r>
              <w:rPr>
                <w:sz w:val="20"/>
                <w:szCs w:val="20"/>
              </w:rPr>
              <w:t>0.5</w:t>
            </w:r>
          </w:p>
        </w:tc>
        <w:tc>
          <w:tcPr>
            <w:tcW w:w="709" w:type="dxa"/>
            <w:shd w:val="clear" w:color="auto" w:fill="FFFFFF" w:themeFill="background1"/>
            <w:vAlign w:val="bottom"/>
          </w:tcPr>
          <w:p w:rsidR="006C2E3C" w:rsidRPr="004475A4" w:rsidRDefault="006C2E3C" w:rsidP="00E75D75">
            <w:pPr>
              <w:jc w:val="center"/>
              <w:rPr>
                <w:sz w:val="20"/>
                <w:szCs w:val="20"/>
              </w:rPr>
            </w:pPr>
            <w:r>
              <w:rPr>
                <w:sz w:val="20"/>
                <w:szCs w:val="20"/>
              </w:rPr>
              <w:t>0.2</w:t>
            </w:r>
          </w:p>
        </w:tc>
        <w:tc>
          <w:tcPr>
            <w:tcW w:w="708" w:type="dxa"/>
            <w:shd w:val="clear" w:color="auto" w:fill="FFFFFF" w:themeFill="background1"/>
          </w:tcPr>
          <w:p w:rsidR="006C2E3C" w:rsidRPr="002209FE" w:rsidRDefault="006C2E3C" w:rsidP="00E75D75">
            <w:pPr>
              <w:jc w:val="center"/>
              <w:rPr>
                <w:i/>
                <w:sz w:val="20"/>
                <w:szCs w:val="20"/>
              </w:rPr>
            </w:pPr>
            <w:r w:rsidRPr="002209FE">
              <w:rPr>
                <w:i/>
                <w:sz w:val="20"/>
                <w:szCs w:val="20"/>
              </w:rPr>
              <w:t>0.4</w:t>
            </w:r>
          </w:p>
        </w:tc>
        <w:tc>
          <w:tcPr>
            <w:tcW w:w="134" w:type="dxa"/>
            <w:shd w:val="clear" w:color="auto" w:fill="FFFFFF" w:themeFill="background1"/>
            <w:vAlign w:val="bottom"/>
          </w:tcPr>
          <w:p w:rsidR="006C2E3C" w:rsidRPr="004475A4" w:rsidRDefault="006C2E3C" w:rsidP="00E75D75">
            <w:pPr>
              <w:jc w:val="center"/>
              <w:rPr>
                <w:sz w:val="20"/>
                <w:szCs w:val="20"/>
              </w:rPr>
            </w:pPr>
          </w:p>
        </w:tc>
        <w:tc>
          <w:tcPr>
            <w:tcW w:w="750" w:type="dxa"/>
            <w:shd w:val="clear" w:color="auto" w:fill="FFFFFF" w:themeFill="background1"/>
            <w:vAlign w:val="bottom"/>
          </w:tcPr>
          <w:p w:rsidR="006C2E3C" w:rsidRPr="004475A4" w:rsidRDefault="006C2E3C" w:rsidP="00E75D75">
            <w:pPr>
              <w:jc w:val="center"/>
              <w:rPr>
                <w:sz w:val="20"/>
                <w:szCs w:val="20"/>
              </w:rPr>
            </w:pPr>
            <w:r>
              <w:rPr>
                <w:sz w:val="20"/>
                <w:szCs w:val="20"/>
              </w:rPr>
              <w:t>0.6</w:t>
            </w:r>
          </w:p>
        </w:tc>
        <w:tc>
          <w:tcPr>
            <w:tcW w:w="676" w:type="dxa"/>
            <w:shd w:val="clear" w:color="auto" w:fill="FFFFFF" w:themeFill="background1"/>
            <w:vAlign w:val="bottom"/>
          </w:tcPr>
          <w:p w:rsidR="006C2E3C" w:rsidRPr="004475A4" w:rsidRDefault="006C2E3C" w:rsidP="00E75D75">
            <w:pPr>
              <w:jc w:val="center"/>
              <w:rPr>
                <w:sz w:val="20"/>
                <w:szCs w:val="20"/>
              </w:rPr>
            </w:pPr>
            <w:r>
              <w:rPr>
                <w:sz w:val="20"/>
                <w:szCs w:val="20"/>
              </w:rPr>
              <w:t>0.1</w:t>
            </w:r>
          </w:p>
        </w:tc>
        <w:tc>
          <w:tcPr>
            <w:tcW w:w="708" w:type="dxa"/>
            <w:shd w:val="clear" w:color="auto" w:fill="FFFFFF" w:themeFill="background1"/>
          </w:tcPr>
          <w:p w:rsidR="006C2E3C" w:rsidRPr="002209FE" w:rsidRDefault="006C2E3C" w:rsidP="00E75D75">
            <w:pPr>
              <w:jc w:val="center"/>
              <w:rPr>
                <w:i/>
                <w:sz w:val="20"/>
                <w:szCs w:val="20"/>
              </w:rPr>
            </w:pPr>
            <w:r w:rsidRPr="002209FE">
              <w:rPr>
                <w:i/>
                <w:sz w:val="20"/>
                <w:szCs w:val="20"/>
              </w:rPr>
              <w:t>0.5</w:t>
            </w:r>
          </w:p>
        </w:tc>
      </w:tr>
      <w:tr w:rsidR="006C2E3C" w:rsidTr="00E75D75">
        <w:tc>
          <w:tcPr>
            <w:tcW w:w="4593" w:type="dxa"/>
            <w:vAlign w:val="center"/>
          </w:tcPr>
          <w:p w:rsidR="006C2E3C" w:rsidRPr="004475A4" w:rsidRDefault="006C2E3C" w:rsidP="00E75D75">
            <w:pPr>
              <w:jc w:val="left"/>
              <w:rPr>
                <w:sz w:val="20"/>
                <w:szCs w:val="20"/>
              </w:rPr>
            </w:pPr>
            <w:r w:rsidRPr="007A2E8A">
              <w:rPr>
                <w:bCs/>
                <w:iCs/>
                <w:sz w:val="20"/>
                <w:szCs w:val="20"/>
              </w:rPr>
              <w:t>Other</w:t>
            </w:r>
          </w:p>
        </w:tc>
        <w:tc>
          <w:tcPr>
            <w:tcW w:w="851" w:type="dxa"/>
            <w:tcBorders>
              <w:bottom w:val="single" w:sz="4" w:space="0" w:color="auto"/>
            </w:tcBorders>
            <w:vAlign w:val="center"/>
          </w:tcPr>
          <w:p w:rsidR="006C2E3C" w:rsidRPr="004475A4" w:rsidRDefault="006C2E3C" w:rsidP="00E75D75">
            <w:pPr>
              <w:jc w:val="center"/>
              <w:rPr>
                <w:sz w:val="20"/>
                <w:szCs w:val="20"/>
              </w:rPr>
            </w:pPr>
            <w:r>
              <w:rPr>
                <w:sz w:val="20"/>
                <w:szCs w:val="20"/>
              </w:rPr>
              <w:t>4.2</w:t>
            </w:r>
          </w:p>
        </w:tc>
        <w:tc>
          <w:tcPr>
            <w:tcW w:w="709" w:type="dxa"/>
            <w:tcBorders>
              <w:bottom w:val="single" w:sz="4" w:space="0" w:color="auto"/>
            </w:tcBorders>
            <w:vAlign w:val="center"/>
          </w:tcPr>
          <w:p w:rsidR="006C2E3C" w:rsidRPr="004475A4" w:rsidRDefault="006C2E3C" w:rsidP="00E75D75">
            <w:pPr>
              <w:jc w:val="center"/>
              <w:rPr>
                <w:sz w:val="20"/>
                <w:szCs w:val="20"/>
              </w:rPr>
            </w:pPr>
            <w:r>
              <w:rPr>
                <w:sz w:val="20"/>
                <w:szCs w:val="20"/>
              </w:rPr>
              <w:t>0.6</w:t>
            </w:r>
          </w:p>
        </w:tc>
        <w:tc>
          <w:tcPr>
            <w:tcW w:w="708" w:type="dxa"/>
            <w:tcBorders>
              <w:bottom w:val="single" w:sz="4" w:space="0" w:color="auto"/>
            </w:tcBorders>
          </w:tcPr>
          <w:p w:rsidR="006C2E3C" w:rsidRPr="002209FE" w:rsidRDefault="006C2E3C" w:rsidP="00E75D75">
            <w:pPr>
              <w:jc w:val="center"/>
              <w:rPr>
                <w:bCs/>
                <w:i/>
                <w:iCs/>
                <w:sz w:val="20"/>
                <w:szCs w:val="20"/>
              </w:rPr>
            </w:pPr>
            <w:r w:rsidRPr="002209FE">
              <w:rPr>
                <w:bCs/>
                <w:i/>
                <w:iCs/>
                <w:sz w:val="20"/>
                <w:szCs w:val="20"/>
              </w:rPr>
              <w:t>2.9</w:t>
            </w:r>
          </w:p>
        </w:tc>
        <w:tc>
          <w:tcPr>
            <w:tcW w:w="134" w:type="dxa"/>
            <w:tcBorders>
              <w:bottom w:val="single" w:sz="4" w:space="0" w:color="auto"/>
            </w:tcBorders>
            <w:vAlign w:val="center"/>
          </w:tcPr>
          <w:p w:rsidR="006C2E3C" w:rsidRPr="004475A4" w:rsidRDefault="006C2E3C" w:rsidP="00E75D75">
            <w:pPr>
              <w:jc w:val="center"/>
              <w:rPr>
                <w:sz w:val="20"/>
                <w:szCs w:val="20"/>
              </w:rPr>
            </w:pPr>
          </w:p>
        </w:tc>
        <w:tc>
          <w:tcPr>
            <w:tcW w:w="750" w:type="dxa"/>
            <w:tcBorders>
              <w:bottom w:val="single" w:sz="4" w:space="0" w:color="auto"/>
            </w:tcBorders>
            <w:vAlign w:val="center"/>
          </w:tcPr>
          <w:p w:rsidR="006C2E3C" w:rsidRPr="004475A4" w:rsidRDefault="006C2E3C" w:rsidP="00E75D75">
            <w:pPr>
              <w:jc w:val="center"/>
              <w:rPr>
                <w:sz w:val="20"/>
                <w:szCs w:val="20"/>
              </w:rPr>
            </w:pPr>
            <w:r>
              <w:rPr>
                <w:sz w:val="20"/>
                <w:szCs w:val="20"/>
              </w:rPr>
              <w:t>4.7</w:t>
            </w:r>
          </w:p>
        </w:tc>
        <w:tc>
          <w:tcPr>
            <w:tcW w:w="676" w:type="dxa"/>
            <w:tcBorders>
              <w:bottom w:val="single" w:sz="4" w:space="0" w:color="auto"/>
            </w:tcBorders>
            <w:vAlign w:val="center"/>
          </w:tcPr>
          <w:p w:rsidR="006C2E3C" w:rsidRPr="004475A4" w:rsidRDefault="006C2E3C" w:rsidP="00E75D75">
            <w:pPr>
              <w:jc w:val="center"/>
              <w:rPr>
                <w:sz w:val="20"/>
                <w:szCs w:val="20"/>
              </w:rPr>
            </w:pPr>
            <w:r>
              <w:rPr>
                <w:sz w:val="20"/>
                <w:szCs w:val="20"/>
              </w:rPr>
              <w:t>0.3</w:t>
            </w:r>
          </w:p>
        </w:tc>
        <w:tc>
          <w:tcPr>
            <w:tcW w:w="708" w:type="dxa"/>
            <w:tcBorders>
              <w:bottom w:val="single" w:sz="4" w:space="0" w:color="auto"/>
            </w:tcBorders>
          </w:tcPr>
          <w:p w:rsidR="006C2E3C" w:rsidRPr="002209FE" w:rsidRDefault="006C2E3C" w:rsidP="00E75D75">
            <w:pPr>
              <w:jc w:val="center"/>
              <w:rPr>
                <w:bCs/>
                <w:i/>
                <w:iCs/>
                <w:sz w:val="20"/>
                <w:szCs w:val="20"/>
              </w:rPr>
            </w:pPr>
            <w:r w:rsidRPr="002209FE">
              <w:rPr>
                <w:bCs/>
                <w:i/>
                <w:iCs/>
                <w:sz w:val="20"/>
                <w:szCs w:val="20"/>
              </w:rPr>
              <w:t>2.5</w:t>
            </w:r>
          </w:p>
        </w:tc>
      </w:tr>
      <w:tr w:rsidR="006C2E3C" w:rsidTr="00E75D75">
        <w:tc>
          <w:tcPr>
            <w:tcW w:w="4593" w:type="dxa"/>
            <w:tcBorders>
              <w:bottom w:val="double" w:sz="4" w:space="0" w:color="auto"/>
            </w:tcBorders>
            <w:vAlign w:val="center"/>
          </w:tcPr>
          <w:p w:rsidR="006C2E3C" w:rsidRPr="007A2E8A" w:rsidRDefault="006C2E3C" w:rsidP="00E75D75">
            <w:pPr>
              <w:jc w:val="left"/>
              <w:rPr>
                <w:bCs/>
                <w:iCs/>
                <w:sz w:val="20"/>
                <w:szCs w:val="20"/>
              </w:rPr>
            </w:pPr>
          </w:p>
        </w:tc>
        <w:tc>
          <w:tcPr>
            <w:tcW w:w="851" w:type="dxa"/>
            <w:tcBorders>
              <w:top w:val="single" w:sz="4" w:space="0" w:color="auto"/>
              <w:bottom w:val="double" w:sz="4" w:space="0" w:color="auto"/>
            </w:tcBorders>
            <w:vAlign w:val="center"/>
          </w:tcPr>
          <w:p w:rsidR="006C2E3C" w:rsidRPr="00FD0773" w:rsidRDefault="006C2E3C" w:rsidP="00E75D75">
            <w:pPr>
              <w:jc w:val="center"/>
              <w:rPr>
                <w:b/>
                <w:sz w:val="20"/>
                <w:szCs w:val="20"/>
              </w:rPr>
            </w:pPr>
            <w:r w:rsidRPr="00FD0773">
              <w:rPr>
                <w:b/>
                <w:sz w:val="20"/>
                <w:szCs w:val="20"/>
              </w:rPr>
              <w:t>100</w:t>
            </w:r>
          </w:p>
        </w:tc>
        <w:tc>
          <w:tcPr>
            <w:tcW w:w="709" w:type="dxa"/>
            <w:tcBorders>
              <w:top w:val="single" w:sz="4" w:space="0" w:color="auto"/>
              <w:bottom w:val="double" w:sz="4" w:space="0" w:color="auto"/>
            </w:tcBorders>
            <w:vAlign w:val="center"/>
          </w:tcPr>
          <w:p w:rsidR="006C2E3C" w:rsidRPr="004475A4" w:rsidRDefault="006C2E3C" w:rsidP="00E75D75">
            <w:pPr>
              <w:jc w:val="center"/>
              <w:rPr>
                <w:sz w:val="20"/>
                <w:szCs w:val="20"/>
              </w:rPr>
            </w:pPr>
          </w:p>
        </w:tc>
        <w:tc>
          <w:tcPr>
            <w:tcW w:w="708" w:type="dxa"/>
            <w:tcBorders>
              <w:top w:val="single" w:sz="4" w:space="0" w:color="auto"/>
              <w:bottom w:val="double" w:sz="4" w:space="0" w:color="auto"/>
            </w:tcBorders>
          </w:tcPr>
          <w:p w:rsidR="006C2E3C" w:rsidRPr="002209FE" w:rsidRDefault="006C2E3C" w:rsidP="00E75D75">
            <w:pPr>
              <w:jc w:val="center"/>
              <w:rPr>
                <w:b/>
                <w:i/>
                <w:sz w:val="20"/>
                <w:szCs w:val="20"/>
              </w:rPr>
            </w:pPr>
            <w:r>
              <w:rPr>
                <w:b/>
                <w:i/>
                <w:sz w:val="20"/>
                <w:szCs w:val="20"/>
              </w:rPr>
              <w:t>100</w:t>
            </w:r>
          </w:p>
        </w:tc>
        <w:tc>
          <w:tcPr>
            <w:tcW w:w="134" w:type="dxa"/>
            <w:tcBorders>
              <w:top w:val="single" w:sz="4" w:space="0" w:color="auto"/>
              <w:bottom w:val="double" w:sz="4" w:space="0" w:color="auto"/>
            </w:tcBorders>
            <w:vAlign w:val="center"/>
          </w:tcPr>
          <w:p w:rsidR="006C2E3C" w:rsidRPr="004475A4" w:rsidRDefault="006C2E3C" w:rsidP="00E75D75">
            <w:pPr>
              <w:jc w:val="center"/>
              <w:rPr>
                <w:sz w:val="20"/>
                <w:szCs w:val="20"/>
              </w:rPr>
            </w:pPr>
          </w:p>
        </w:tc>
        <w:tc>
          <w:tcPr>
            <w:tcW w:w="750" w:type="dxa"/>
            <w:tcBorders>
              <w:top w:val="single" w:sz="4" w:space="0" w:color="auto"/>
              <w:bottom w:val="double" w:sz="4" w:space="0" w:color="auto"/>
            </w:tcBorders>
            <w:vAlign w:val="center"/>
          </w:tcPr>
          <w:p w:rsidR="006C2E3C" w:rsidRPr="003F0A11" w:rsidRDefault="006C2E3C" w:rsidP="00E75D75">
            <w:pPr>
              <w:jc w:val="center"/>
              <w:rPr>
                <w:b/>
                <w:sz w:val="20"/>
                <w:szCs w:val="20"/>
              </w:rPr>
            </w:pPr>
            <w:r w:rsidRPr="003F0A11">
              <w:rPr>
                <w:b/>
                <w:sz w:val="20"/>
                <w:szCs w:val="20"/>
              </w:rPr>
              <w:t>100</w:t>
            </w:r>
          </w:p>
        </w:tc>
        <w:tc>
          <w:tcPr>
            <w:tcW w:w="676" w:type="dxa"/>
            <w:tcBorders>
              <w:top w:val="single" w:sz="4" w:space="0" w:color="auto"/>
              <w:bottom w:val="double" w:sz="4" w:space="0" w:color="auto"/>
            </w:tcBorders>
            <w:vAlign w:val="center"/>
          </w:tcPr>
          <w:p w:rsidR="006C2E3C" w:rsidRPr="004475A4" w:rsidRDefault="006C2E3C" w:rsidP="00E75D75">
            <w:pPr>
              <w:jc w:val="center"/>
              <w:rPr>
                <w:sz w:val="20"/>
                <w:szCs w:val="20"/>
              </w:rPr>
            </w:pPr>
          </w:p>
        </w:tc>
        <w:tc>
          <w:tcPr>
            <w:tcW w:w="708" w:type="dxa"/>
            <w:tcBorders>
              <w:top w:val="single" w:sz="4" w:space="0" w:color="auto"/>
              <w:bottom w:val="double" w:sz="4" w:space="0" w:color="auto"/>
            </w:tcBorders>
          </w:tcPr>
          <w:p w:rsidR="006C2E3C" w:rsidRPr="002209FE" w:rsidRDefault="006C2E3C" w:rsidP="00E75D75">
            <w:pPr>
              <w:jc w:val="center"/>
              <w:rPr>
                <w:b/>
                <w:i/>
                <w:sz w:val="20"/>
                <w:szCs w:val="20"/>
              </w:rPr>
            </w:pPr>
            <w:r w:rsidRPr="002209FE">
              <w:rPr>
                <w:b/>
                <w:i/>
                <w:sz w:val="20"/>
                <w:szCs w:val="20"/>
              </w:rPr>
              <w:t>100</w:t>
            </w:r>
          </w:p>
        </w:tc>
      </w:tr>
    </w:tbl>
    <w:p w:rsidR="006C2E3C" w:rsidRDefault="006C2E3C" w:rsidP="006C2E3C"/>
    <w:p w:rsidR="00B14336" w:rsidRDefault="00B14336">
      <w:pPr>
        <w:suppressAutoHyphens w:val="0"/>
        <w:jc w:val="left"/>
      </w:pPr>
      <w:r>
        <w:br w:type="page"/>
      </w:r>
    </w:p>
    <w:p w:rsidR="006C2E3C" w:rsidRPr="00362B5F" w:rsidRDefault="000900D9" w:rsidP="006C2E3C">
      <w:r>
        <w:lastRenderedPageBreak/>
        <w:fldChar w:fldCharType="begin"/>
      </w:r>
      <w:r>
        <w:instrText xml:space="preserve"> REF _Ref288823089 \h  \* MERGEFORMAT </w:instrText>
      </w:r>
      <w:r>
        <w:fldChar w:fldCharType="separate"/>
      </w:r>
      <w:r w:rsidR="006D6ADE" w:rsidRPr="005F5B94">
        <w:t xml:space="preserve">Table </w:t>
      </w:r>
      <w:r w:rsidR="006D6ADE">
        <w:rPr>
          <w:noProof/>
        </w:rPr>
        <w:t>9.2</w:t>
      </w:r>
      <w:r>
        <w:fldChar w:fldCharType="end"/>
      </w:r>
      <w:r w:rsidR="006C2E3C" w:rsidRPr="00DD08C5">
        <w:t xml:space="preserve"> presents the equivalent data for those who are now leaders in schools. The most common activit</w:t>
      </w:r>
      <w:r w:rsidR="006C2E3C">
        <w:t>y</w:t>
      </w:r>
      <w:r w:rsidR="006C2E3C" w:rsidRPr="00DD08C5">
        <w:t xml:space="preserve"> for leaders was school student (61.2% primary leaders and 45.4% secondary leaders)</w:t>
      </w:r>
      <w:r w:rsidR="006C2E3C">
        <w:t>,</w:t>
      </w:r>
      <w:r w:rsidR="006C2E3C" w:rsidRPr="00DD08C5">
        <w:t xml:space="preserve"> followed by higher education student (14.1% primary leaders and 30.9% secondary leaders). As was the case for teachers, there was an increase in the number of leaders whose main activity prior to commencing their teacher preparation program was school student and a decrease in the number whose main activity had been tertiary (higher education and TAFE) student between </w:t>
      </w:r>
      <w:proofErr w:type="spellStart"/>
      <w:r w:rsidR="006C2E3C" w:rsidRPr="00DD08C5">
        <w:t>SiAS</w:t>
      </w:r>
      <w:proofErr w:type="spellEnd"/>
      <w:r w:rsidR="006C2E3C" w:rsidRPr="00DD08C5">
        <w:t xml:space="preserve"> 2010 and </w:t>
      </w:r>
      <w:proofErr w:type="spellStart"/>
      <w:r w:rsidR="006C2E3C" w:rsidRPr="00DD08C5">
        <w:t>SiAS</w:t>
      </w:r>
      <w:proofErr w:type="spellEnd"/>
      <w:r w:rsidR="006C2E3C" w:rsidRPr="00DD08C5">
        <w:t xml:space="preserve"> 2013</w:t>
      </w:r>
      <w:r w:rsidR="006C2E3C">
        <w:t xml:space="preserve">. </w:t>
      </w:r>
    </w:p>
    <w:p w:rsidR="00B14336" w:rsidRDefault="00B14336" w:rsidP="006C2E3C"/>
    <w:p w:rsidR="006C2E3C" w:rsidRPr="00FD7E2F" w:rsidRDefault="006C2E3C" w:rsidP="006C2E3C">
      <w:r w:rsidRPr="004B3118">
        <w:t>Fewer leaders than teachers reported that their main activity had been employment</w:t>
      </w:r>
      <w:r>
        <w:t xml:space="preserve"> (</w:t>
      </w:r>
      <w:r w:rsidR="003F2304">
        <w:fldChar w:fldCharType="begin"/>
      </w:r>
      <w:r>
        <w:instrText xml:space="preserve"> REF _Ref288822929 \h </w:instrText>
      </w:r>
      <w:r w:rsidR="003F2304">
        <w:fldChar w:fldCharType="separate"/>
      </w:r>
      <w:r w:rsidR="006D6ADE">
        <w:t xml:space="preserve">Table </w:t>
      </w:r>
      <w:r w:rsidR="006D6ADE">
        <w:rPr>
          <w:noProof/>
        </w:rPr>
        <w:t>9</w:t>
      </w:r>
      <w:r w:rsidR="006D6ADE">
        <w:t>.</w:t>
      </w:r>
      <w:r w:rsidR="006D6ADE">
        <w:rPr>
          <w:noProof/>
        </w:rPr>
        <w:t>1</w:t>
      </w:r>
      <w:r w:rsidR="003F2304">
        <w:fldChar w:fldCharType="end"/>
      </w:r>
      <w:r>
        <w:t xml:space="preserve"> and </w:t>
      </w:r>
      <w:r w:rsidR="003F2304">
        <w:fldChar w:fldCharType="begin"/>
      </w:r>
      <w:r>
        <w:instrText xml:space="preserve"> REF _Ref288823089 \h </w:instrText>
      </w:r>
      <w:r w:rsidR="003F2304">
        <w:fldChar w:fldCharType="separate"/>
      </w:r>
      <w:r w:rsidR="006D6ADE" w:rsidRPr="005F5B94">
        <w:t xml:space="preserve">Table </w:t>
      </w:r>
      <w:r w:rsidR="006D6ADE">
        <w:rPr>
          <w:noProof/>
        </w:rPr>
        <w:t>9</w:t>
      </w:r>
      <w:r w:rsidR="006D6ADE">
        <w:t>.</w:t>
      </w:r>
      <w:r w:rsidR="006D6ADE">
        <w:rPr>
          <w:noProof/>
        </w:rPr>
        <w:t>2</w:t>
      </w:r>
      <w:r w:rsidR="003F2304">
        <w:fldChar w:fldCharType="end"/>
      </w:r>
      <w:r>
        <w:t>).</w:t>
      </w:r>
      <w:r w:rsidRPr="004B3118">
        <w:t xml:space="preserve"> Part of the difference between the teacher and leader responses may be due to the fact that leaders have typically been working longer in education than teachers, and therefore entered the profession when </w:t>
      </w:r>
      <w:r w:rsidRPr="00FD7E2F">
        <w:t xml:space="preserve">the most common route was direct from school or tertiary study. </w:t>
      </w:r>
    </w:p>
    <w:p w:rsidR="006C2E3C" w:rsidRDefault="006C2E3C" w:rsidP="006C2E3C"/>
    <w:p w:rsidR="006C2E3C" w:rsidRDefault="006C2E3C" w:rsidP="006C2E3C">
      <w:pPr>
        <w:pStyle w:val="Caption"/>
        <w:keepNext/>
      </w:pPr>
      <w:bookmarkStart w:id="795" w:name="_Ref288823089"/>
      <w:bookmarkStart w:id="796" w:name="_Toc289262141"/>
      <w:bookmarkStart w:id="797" w:name="_Toc309975464"/>
      <w:bookmarkStart w:id="798" w:name="_Toc374608747"/>
      <w:bookmarkStart w:id="799" w:name="_Toc374608914"/>
      <w:bookmarkStart w:id="800" w:name="_Toc374609075"/>
      <w:bookmarkStart w:id="801" w:name="_Toc382567054"/>
      <w:bookmarkStart w:id="802" w:name="_Toc384726253"/>
      <w:proofErr w:type="gramStart"/>
      <w:r w:rsidRPr="005F5B94">
        <w:t xml:space="preserve">Table </w:t>
      </w:r>
      <w:r w:rsidR="003F2304">
        <w:fldChar w:fldCharType="begin"/>
      </w:r>
      <w:r w:rsidR="00A82A86">
        <w:instrText xml:space="preserve"> STYLEREF 1 \s </w:instrText>
      </w:r>
      <w:r w:rsidR="003F2304">
        <w:fldChar w:fldCharType="separate"/>
      </w:r>
      <w:r w:rsidR="006D6ADE">
        <w:rPr>
          <w:noProof/>
        </w:rPr>
        <w:t>9</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bookmarkEnd w:id="795"/>
      <w:r w:rsidRPr="005F5B94">
        <w:t>: Leaders’ main activity in the year before they commenced their teacher preparation program</w:t>
      </w:r>
      <w:bookmarkEnd w:id="796"/>
      <w:bookmarkEnd w:id="797"/>
      <w:bookmarkEnd w:id="798"/>
      <w:bookmarkEnd w:id="799"/>
      <w:bookmarkEnd w:id="800"/>
      <w:bookmarkEnd w:id="801"/>
      <w:bookmarkEnd w:id="802"/>
    </w:p>
    <w:tbl>
      <w:tblPr>
        <w:tblW w:w="9129" w:type="dxa"/>
        <w:tblCellMar>
          <w:left w:w="57" w:type="dxa"/>
          <w:right w:w="57" w:type="dxa"/>
        </w:tblCellMar>
        <w:tblLook w:val="04A0" w:firstRow="1" w:lastRow="0" w:firstColumn="1" w:lastColumn="0" w:noHBand="0" w:noVBand="1"/>
      </w:tblPr>
      <w:tblGrid>
        <w:gridCol w:w="4593"/>
        <w:gridCol w:w="851"/>
        <w:gridCol w:w="709"/>
        <w:gridCol w:w="708"/>
        <w:gridCol w:w="134"/>
        <w:gridCol w:w="750"/>
        <w:gridCol w:w="676"/>
        <w:gridCol w:w="708"/>
      </w:tblGrid>
      <w:tr w:rsidR="006C2E3C" w:rsidTr="00E75D75">
        <w:trPr>
          <w:trHeight w:val="170"/>
        </w:trPr>
        <w:tc>
          <w:tcPr>
            <w:tcW w:w="4593" w:type="dxa"/>
            <w:vMerge w:val="restart"/>
            <w:tcBorders>
              <w:top w:val="double" w:sz="4" w:space="0" w:color="auto"/>
            </w:tcBorders>
          </w:tcPr>
          <w:p w:rsidR="006C2E3C" w:rsidRPr="004475A4" w:rsidRDefault="006C2E3C" w:rsidP="00E75D75">
            <w:pPr>
              <w:jc w:val="left"/>
              <w:rPr>
                <w:b/>
                <w:sz w:val="20"/>
                <w:szCs w:val="20"/>
              </w:rPr>
            </w:pPr>
            <w:r w:rsidRPr="007A2E8A">
              <w:rPr>
                <w:b/>
                <w:bCs/>
                <w:sz w:val="20"/>
                <w:szCs w:val="20"/>
              </w:rPr>
              <w:t xml:space="preserve">Which of the following best describes your main activity in the year </w:t>
            </w:r>
            <w:r w:rsidRPr="007A2E8A">
              <w:rPr>
                <w:b/>
                <w:bCs/>
                <w:sz w:val="20"/>
                <w:szCs w:val="20"/>
                <w:u w:val="single"/>
              </w:rPr>
              <w:t>before</w:t>
            </w:r>
            <w:r w:rsidRPr="007A2E8A">
              <w:rPr>
                <w:b/>
                <w:bCs/>
                <w:sz w:val="20"/>
                <w:szCs w:val="20"/>
              </w:rPr>
              <w:t xml:space="preserve"> you commenced your teacher preparation program?</w:t>
            </w:r>
          </w:p>
        </w:tc>
        <w:tc>
          <w:tcPr>
            <w:tcW w:w="2268" w:type="dxa"/>
            <w:gridSpan w:val="3"/>
            <w:tcBorders>
              <w:top w:val="double" w:sz="4" w:space="0" w:color="auto"/>
              <w:bottom w:val="single" w:sz="4" w:space="0" w:color="auto"/>
            </w:tcBorders>
            <w:vAlign w:val="center"/>
          </w:tcPr>
          <w:p w:rsidR="006C2E3C" w:rsidRPr="004475A4" w:rsidRDefault="006C2E3C" w:rsidP="00E75D75">
            <w:pPr>
              <w:jc w:val="center"/>
              <w:rPr>
                <w:b/>
                <w:sz w:val="20"/>
                <w:szCs w:val="20"/>
              </w:rPr>
            </w:pPr>
            <w:r w:rsidRPr="004475A4">
              <w:rPr>
                <w:b/>
                <w:sz w:val="20"/>
                <w:szCs w:val="20"/>
              </w:rPr>
              <w:t>Primary</w:t>
            </w:r>
          </w:p>
        </w:tc>
        <w:tc>
          <w:tcPr>
            <w:tcW w:w="134" w:type="dxa"/>
            <w:tcBorders>
              <w:top w:val="double" w:sz="4" w:space="0" w:color="auto"/>
            </w:tcBorders>
            <w:vAlign w:val="center"/>
          </w:tcPr>
          <w:p w:rsidR="006C2E3C" w:rsidRPr="004475A4" w:rsidRDefault="006C2E3C" w:rsidP="00E75D75">
            <w:pPr>
              <w:rPr>
                <w:b/>
                <w:sz w:val="20"/>
                <w:szCs w:val="20"/>
              </w:rPr>
            </w:pPr>
          </w:p>
        </w:tc>
        <w:tc>
          <w:tcPr>
            <w:tcW w:w="2134" w:type="dxa"/>
            <w:gridSpan w:val="3"/>
            <w:tcBorders>
              <w:top w:val="double" w:sz="4" w:space="0" w:color="auto"/>
              <w:bottom w:val="single" w:sz="4" w:space="0" w:color="auto"/>
            </w:tcBorders>
            <w:vAlign w:val="center"/>
          </w:tcPr>
          <w:p w:rsidR="006C2E3C" w:rsidRPr="004475A4" w:rsidRDefault="006C2E3C" w:rsidP="00E75D75">
            <w:pPr>
              <w:jc w:val="center"/>
              <w:rPr>
                <w:b/>
                <w:sz w:val="20"/>
                <w:szCs w:val="20"/>
              </w:rPr>
            </w:pPr>
            <w:r w:rsidRPr="004475A4">
              <w:rPr>
                <w:b/>
                <w:sz w:val="20"/>
                <w:szCs w:val="20"/>
              </w:rPr>
              <w:t>Secondary</w:t>
            </w:r>
          </w:p>
        </w:tc>
      </w:tr>
      <w:tr w:rsidR="006C2E3C" w:rsidRPr="00BA055A" w:rsidTr="00E75D75">
        <w:tc>
          <w:tcPr>
            <w:tcW w:w="4593" w:type="dxa"/>
            <w:vMerge/>
            <w:shd w:val="clear" w:color="auto" w:fill="FFFFFF" w:themeFill="background1"/>
            <w:vAlign w:val="center"/>
          </w:tcPr>
          <w:p w:rsidR="006C2E3C" w:rsidRPr="00BA055A" w:rsidRDefault="006C2E3C" w:rsidP="00E75D75">
            <w:pPr>
              <w:jc w:val="left"/>
              <w:rPr>
                <w:sz w:val="20"/>
                <w:szCs w:val="20"/>
              </w:rPr>
            </w:pPr>
          </w:p>
        </w:tc>
        <w:tc>
          <w:tcPr>
            <w:tcW w:w="1560" w:type="dxa"/>
            <w:gridSpan w:val="2"/>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2013</w:t>
            </w:r>
          </w:p>
        </w:tc>
        <w:tc>
          <w:tcPr>
            <w:tcW w:w="708" w:type="dxa"/>
            <w:tcBorders>
              <w:top w:val="single" w:sz="4" w:space="0" w:color="auto"/>
            </w:tcBorders>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2010</w:t>
            </w:r>
          </w:p>
        </w:tc>
        <w:tc>
          <w:tcPr>
            <w:tcW w:w="134" w:type="dxa"/>
            <w:shd w:val="clear" w:color="auto" w:fill="FFFFFF" w:themeFill="background1"/>
            <w:vAlign w:val="center"/>
          </w:tcPr>
          <w:p w:rsidR="006C2E3C" w:rsidRPr="00137880" w:rsidRDefault="006C2E3C" w:rsidP="00E75D75">
            <w:pPr>
              <w:jc w:val="center"/>
              <w:rPr>
                <w:b/>
                <w:sz w:val="20"/>
                <w:szCs w:val="20"/>
              </w:rPr>
            </w:pPr>
          </w:p>
        </w:tc>
        <w:tc>
          <w:tcPr>
            <w:tcW w:w="1426" w:type="dxa"/>
            <w:gridSpan w:val="2"/>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2013</w:t>
            </w:r>
          </w:p>
        </w:tc>
        <w:tc>
          <w:tcPr>
            <w:tcW w:w="708" w:type="dxa"/>
            <w:tcBorders>
              <w:top w:val="single" w:sz="4" w:space="0" w:color="auto"/>
            </w:tcBorders>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2010</w:t>
            </w:r>
          </w:p>
        </w:tc>
      </w:tr>
      <w:tr w:rsidR="006C2E3C" w:rsidRPr="00BA055A" w:rsidTr="00E75D75">
        <w:tc>
          <w:tcPr>
            <w:tcW w:w="4593" w:type="dxa"/>
            <w:vMerge/>
            <w:shd w:val="clear" w:color="auto" w:fill="FFFFFF" w:themeFill="background1"/>
            <w:vAlign w:val="center"/>
          </w:tcPr>
          <w:p w:rsidR="006C2E3C" w:rsidRPr="00BA055A" w:rsidRDefault="006C2E3C" w:rsidP="00E75D75">
            <w:pPr>
              <w:jc w:val="left"/>
              <w:rPr>
                <w:sz w:val="20"/>
                <w:szCs w:val="20"/>
              </w:rPr>
            </w:pPr>
          </w:p>
        </w:tc>
        <w:tc>
          <w:tcPr>
            <w:tcW w:w="851" w:type="dxa"/>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w:t>
            </w:r>
          </w:p>
        </w:tc>
        <w:tc>
          <w:tcPr>
            <w:tcW w:w="709" w:type="dxa"/>
            <w:tcBorders>
              <w:top w:val="single" w:sz="4" w:space="0" w:color="auto"/>
            </w:tcBorders>
            <w:shd w:val="clear" w:color="auto" w:fill="FFFFFF" w:themeFill="background1"/>
            <w:vAlign w:val="center"/>
          </w:tcPr>
          <w:p w:rsidR="006C2E3C" w:rsidRPr="00137880" w:rsidRDefault="00183947" w:rsidP="00E75D75">
            <w:pPr>
              <w:jc w:val="center"/>
              <w:rPr>
                <w:b/>
                <w:sz w:val="20"/>
                <w:szCs w:val="20"/>
              </w:rPr>
            </w:pPr>
            <w:r>
              <w:rPr>
                <w:b/>
                <w:sz w:val="20"/>
                <w:szCs w:val="20"/>
              </w:rPr>
              <w:t>SE</w:t>
            </w:r>
          </w:p>
        </w:tc>
        <w:tc>
          <w:tcPr>
            <w:tcW w:w="708" w:type="dxa"/>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w:t>
            </w:r>
          </w:p>
        </w:tc>
        <w:tc>
          <w:tcPr>
            <w:tcW w:w="134" w:type="dxa"/>
            <w:shd w:val="clear" w:color="auto" w:fill="FFFFFF" w:themeFill="background1"/>
            <w:vAlign w:val="center"/>
          </w:tcPr>
          <w:p w:rsidR="006C2E3C" w:rsidRPr="00137880" w:rsidRDefault="006C2E3C" w:rsidP="00E75D75">
            <w:pPr>
              <w:jc w:val="center"/>
              <w:rPr>
                <w:b/>
                <w:sz w:val="20"/>
                <w:szCs w:val="20"/>
              </w:rPr>
            </w:pPr>
          </w:p>
        </w:tc>
        <w:tc>
          <w:tcPr>
            <w:tcW w:w="750" w:type="dxa"/>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w:t>
            </w:r>
          </w:p>
        </w:tc>
        <w:tc>
          <w:tcPr>
            <w:tcW w:w="676" w:type="dxa"/>
            <w:tcBorders>
              <w:top w:val="single" w:sz="4" w:space="0" w:color="auto"/>
            </w:tcBorders>
            <w:shd w:val="clear" w:color="auto" w:fill="FFFFFF" w:themeFill="background1"/>
            <w:vAlign w:val="center"/>
          </w:tcPr>
          <w:p w:rsidR="006C2E3C" w:rsidRPr="00137880" w:rsidRDefault="00183947" w:rsidP="00E75D75">
            <w:pPr>
              <w:jc w:val="center"/>
              <w:rPr>
                <w:b/>
                <w:sz w:val="20"/>
                <w:szCs w:val="20"/>
              </w:rPr>
            </w:pPr>
            <w:r>
              <w:rPr>
                <w:b/>
                <w:sz w:val="20"/>
                <w:szCs w:val="20"/>
              </w:rPr>
              <w:t>SE</w:t>
            </w:r>
          </w:p>
        </w:tc>
        <w:tc>
          <w:tcPr>
            <w:tcW w:w="708" w:type="dxa"/>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w:t>
            </w:r>
          </w:p>
        </w:tc>
      </w:tr>
      <w:tr w:rsidR="006C2E3C" w:rsidRPr="00BA055A" w:rsidTr="00E75D75">
        <w:tc>
          <w:tcPr>
            <w:tcW w:w="4593" w:type="dxa"/>
            <w:tcBorders>
              <w:top w:val="single" w:sz="4" w:space="0" w:color="auto"/>
            </w:tcBorders>
            <w:shd w:val="clear" w:color="auto" w:fill="FFFFFF" w:themeFill="background1"/>
          </w:tcPr>
          <w:p w:rsidR="006C2E3C" w:rsidRPr="007A2E8A" w:rsidRDefault="006C2E3C" w:rsidP="00E75D75">
            <w:pPr>
              <w:jc w:val="left"/>
              <w:rPr>
                <w:sz w:val="20"/>
                <w:szCs w:val="20"/>
              </w:rPr>
            </w:pPr>
            <w:r w:rsidRPr="007A2E8A">
              <w:rPr>
                <w:sz w:val="20"/>
                <w:szCs w:val="20"/>
              </w:rPr>
              <w:t>School student</w:t>
            </w:r>
          </w:p>
        </w:tc>
        <w:tc>
          <w:tcPr>
            <w:tcW w:w="851"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61.2</w:t>
            </w:r>
          </w:p>
        </w:tc>
        <w:tc>
          <w:tcPr>
            <w:tcW w:w="709"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2.8</w:t>
            </w:r>
          </w:p>
        </w:tc>
        <w:tc>
          <w:tcPr>
            <w:tcW w:w="708" w:type="dxa"/>
            <w:tcBorders>
              <w:top w:val="single" w:sz="4" w:space="0" w:color="auto"/>
            </w:tcBorders>
            <w:shd w:val="clear" w:color="auto" w:fill="FFFFFF" w:themeFill="background1"/>
          </w:tcPr>
          <w:p w:rsidR="006C2E3C" w:rsidRPr="00984A6B" w:rsidRDefault="006C2E3C" w:rsidP="00E75D75">
            <w:pPr>
              <w:jc w:val="center"/>
              <w:rPr>
                <w:i/>
                <w:sz w:val="20"/>
                <w:szCs w:val="20"/>
              </w:rPr>
            </w:pPr>
            <w:r w:rsidRPr="00984A6B">
              <w:rPr>
                <w:i/>
                <w:sz w:val="20"/>
                <w:szCs w:val="20"/>
              </w:rPr>
              <w:t>45.3</w:t>
            </w:r>
          </w:p>
        </w:tc>
        <w:tc>
          <w:tcPr>
            <w:tcW w:w="134"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p>
        </w:tc>
        <w:tc>
          <w:tcPr>
            <w:tcW w:w="750"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45.4</w:t>
            </w:r>
          </w:p>
        </w:tc>
        <w:tc>
          <w:tcPr>
            <w:tcW w:w="676"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2.9</w:t>
            </w:r>
          </w:p>
        </w:tc>
        <w:tc>
          <w:tcPr>
            <w:tcW w:w="708" w:type="dxa"/>
            <w:tcBorders>
              <w:top w:val="single" w:sz="4" w:space="0" w:color="auto"/>
            </w:tcBorders>
            <w:shd w:val="clear" w:color="auto" w:fill="FFFFFF" w:themeFill="background1"/>
          </w:tcPr>
          <w:p w:rsidR="006C2E3C" w:rsidRPr="00984A6B" w:rsidRDefault="006C2E3C" w:rsidP="00E75D75">
            <w:pPr>
              <w:jc w:val="center"/>
              <w:rPr>
                <w:i/>
                <w:sz w:val="20"/>
                <w:szCs w:val="20"/>
              </w:rPr>
            </w:pPr>
            <w:r w:rsidRPr="00984A6B">
              <w:rPr>
                <w:i/>
                <w:sz w:val="20"/>
                <w:szCs w:val="20"/>
              </w:rPr>
              <w:t>23.0</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Pr>
                <w:sz w:val="20"/>
                <w:szCs w:val="20"/>
              </w:rPr>
              <w:t>Higher education</w:t>
            </w:r>
            <w:r w:rsidRPr="007A2E8A">
              <w:rPr>
                <w:sz w:val="20"/>
                <w:szCs w:val="20"/>
              </w:rPr>
              <w:t xml:space="preserve"> student</w:t>
            </w:r>
            <w:r>
              <w:rPr>
                <w:sz w:val="20"/>
                <w:szCs w:val="20"/>
              </w:rPr>
              <w:t xml:space="preserve"> (2013)</w:t>
            </w:r>
          </w:p>
        </w:tc>
        <w:tc>
          <w:tcPr>
            <w:tcW w:w="851" w:type="dxa"/>
            <w:shd w:val="clear" w:color="auto" w:fill="FFFFFF" w:themeFill="background1"/>
            <w:vAlign w:val="center"/>
          </w:tcPr>
          <w:p w:rsidR="006C2E3C" w:rsidRPr="00BA055A" w:rsidRDefault="006C2E3C" w:rsidP="00E75D75">
            <w:pPr>
              <w:jc w:val="center"/>
              <w:rPr>
                <w:sz w:val="20"/>
                <w:szCs w:val="20"/>
              </w:rPr>
            </w:pPr>
            <w:r>
              <w:rPr>
                <w:sz w:val="20"/>
                <w:szCs w:val="20"/>
              </w:rPr>
              <w:t>14.1</w:t>
            </w:r>
          </w:p>
        </w:tc>
        <w:tc>
          <w:tcPr>
            <w:tcW w:w="709" w:type="dxa"/>
            <w:shd w:val="clear" w:color="auto" w:fill="FFFFFF" w:themeFill="background1"/>
            <w:vAlign w:val="center"/>
          </w:tcPr>
          <w:p w:rsidR="006C2E3C" w:rsidRPr="00BA055A" w:rsidRDefault="006C2E3C" w:rsidP="00E75D75">
            <w:pPr>
              <w:jc w:val="center"/>
              <w:rPr>
                <w:sz w:val="20"/>
                <w:szCs w:val="20"/>
              </w:rPr>
            </w:pPr>
            <w:r>
              <w:rPr>
                <w:sz w:val="20"/>
                <w:szCs w:val="20"/>
              </w:rPr>
              <w:t>1.8</w:t>
            </w:r>
          </w:p>
        </w:tc>
        <w:tc>
          <w:tcPr>
            <w:tcW w:w="708" w:type="dxa"/>
            <w:shd w:val="clear" w:color="auto" w:fill="FFFFFF" w:themeFill="background1"/>
          </w:tcPr>
          <w:p w:rsidR="006C2E3C" w:rsidRPr="00984A6B" w:rsidRDefault="006C2E3C" w:rsidP="00E75D75">
            <w:pPr>
              <w:jc w:val="center"/>
              <w:rPr>
                <w:i/>
                <w:sz w:val="20"/>
                <w:szCs w:val="20"/>
              </w:rPr>
            </w:pPr>
            <w:r>
              <w:rPr>
                <w:i/>
                <w:sz w:val="20"/>
                <w:szCs w:val="20"/>
              </w:rPr>
              <w:t>--</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Pr="00BA055A" w:rsidRDefault="006C2E3C" w:rsidP="00E75D75">
            <w:pPr>
              <w:jc w:val="center"/>
              <w:rPr>
                <w:sz w:val="20"/>
                <w:szCs w:val="20"/>
              </w:rPr>
            </w:pPr>
            <w:r>
              <w:rPr>
                <w:sz w:val="20"/>
                <w:szCs w:val="20"/>
              </w:rPr>
              <w:t>30.9</w:t>
            </w:r>
          </w:p>
        </w:tc>
        <w:tc>
          <w:tcPr>
            <w:tcW w:w="676" w:type="dxa"/>
            <w:shd w:val="clear" w:color="auto" w:fill="FFFFFF" w:themeFill="background1"/>
            <w:vAlign w:val="center"/>
          </w:tcPr>
          <w:p w:rsidR="006C2E3C" w:rsidRPr="00BA055A" w:rsidRDefault="006C2E3C" w:rsidP="00E75D75">
            <w:pPr>
              <w:jc w:val="center"/>
              <w:rPr>
                <w:sz w:val="20"/>
                <w:szCs w:val="20"/>
              </w:rPr>
            </w:pPr>
            <w:r>
              <w:rPr>
                <w:sz w:val="20"/>
                <w:szCs w:val="20"/>
              </w:rPr>
              <w:t>2.4</w:t>
            </w:r>
          </w:p>
        </w:tc>
        <w:tc>
          <w:tcPr>
            <w:tcW w:w="708" w:type="dxa"/>
            <w:shd w:val="clear" w:color="auto" w:fill="FFFFFF" w:themeFill="background1"/>
          </w:tcPr>
          <w:p w:rsidR="006C2E3C" w:rsidRPr="00984A6B" w:rsidRDefault="006C2E3C" w:rsidP="00E75D75">
            <w:pPr>
              <w:jc w:val="center"/>
              <w:rPr>
                <w:i/>
                <w:sz w:val="20"/>
                <w:szCs w:val="20"/>
              </w:rPr>
            </w:pPr>
            <w:r>
              <w:rPr>
                <w:i/>
                <w:sz w:val="20"/>
                <w:szCs w:val="20"/>
              </w:rPr>
              <w:t>--</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Pr>
                <w:sz w:val="20"/>
                <w:szCs w:val="20"/>
              </w:rPr>
              <w:t>TAFE Student (2013)</w:t>
            </w:r>
          </w:p>
        </w:tc>
        <w:tc>
          <w:tcPr>
            <w:tcW w:w="851" w:type="dxa"/>
            <w:shd w:val="clear" w:color="auto" w:fill="FFFFFF" w:themeFill="background1"/>
            <w:vAlign w:val="center"/>
          </w:tcPr>
          <w:p w:rsidR="006C2E3C" w:rsidRDefault="006C2E3C" w:rsidP="00E75D75">
            <w:pPr>
              <w:jc w:val="center"/>
              <w:rPr>
                <w:sz w:val="20"/>
                <w:szCs w:val="20"/>
              </w:rPr>
            </w:pPr>
            <w:r>
              <w:rPr>
                <w:sz w:val="20"/>
                <w:szCs w:val="20"/>
              </w:rPr>
              <w:t>0.9</w:t>
            </w:r>
          </w:p>
        </w:tc>
        <w:tc>
          <w:tcPr>
            <w:tcW w:w="709" w:type="dxa"/>
            <w:shd w:val="clear" w:color="auto" w:fill="FFFFFF" w:themeFill="background1"/>
            <w:vAlign w:val="center"/>
          </w:tcPr>
          <w:p w:rsidR="006C2E3C" w:rsidRPr="00BA055A" w:rsidRDefault="006C2E3C" w:rsidP="00E75D75">
            <w:pPr>
              <w:jc w:val="center"/>
              <w:rPr>
                <w:sz w:val="20"/>
                <w:szCs w:val="20"/>
              </w:rPr>
            </w:pPr>
            <w:r>
              <w:rPr>
                <w:sz w:val="20"/>
                <w:szCs w:val="20"/>
              </w:rPr>
              <w:t>0.5</w:t>
            </w:r>
          </w:p>
        </w:tc>
        <w:tc>
          <w:tcPr>
            <w:tcW w:w="708" w:type="dxa"/>
            <w:shd w:val="clear" w:color="auto" w:fill="FFFFFF" w:themeFill="background1"/>
          </w:tcPr>
          <w:p w:rsidR="006C2E3C" w:rsidRPr="00984A6B" w:rsidRDefault="006C2E3C" w:rsidP="00E75D75">
            <w:pPr>
              <w:jc w:val="center"/>
              <w:rPr>
                <w:i/>
                <w:sz w:val="20"/>
                <w:szCs w:val="20"/>
              </w:rPr>
            </w:pPr>
            <w:r>
              <w:rPr>
                <w:i/>
                <w:sz w:val="20"/>
                <w:szCs w:val="20"/>
              </w:rPr>
              <w:t>--</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Default="006C2E3C" w:rsidP="00E75D75">
            <w:pPr>
              <w:jc w:val="center"/>
              <w:rPr>
                <w:sz w:val="20"/>
                <w:szCs w:val="20"/>
              </w:rPr>
            </w:pPr>
            <w:r>
              <w:rPr>
                <w:sz w:val="20"/>
                <w:szCs w:val="20"/>
              </w:rPr>
              <w:t>0.9</w:t>
            </w:r>
          </w:p>
        </w:tc>
        <w:tc>
          <w:tcPr>
            <w:tcW w:w="676" w:type="dxa"/>
            <w:shd w:val="clear" w:color="auto" w:fill="FFFFFF" w:themeFill="background1"/>
            <w:vAlign w:val="center"/>
          </w:tcPr>
          <w:p w:rsidR="006C2E3C" w:rsidRPr="00BA055A" w:rsidRDefault="006C2E3C" w:rsidP="00E75D75">
            <w:pPr>
              <w:jc w:val="center"/>
              <w:rPr>
                <w:sz w:val="20"/>
                <w:szCs w:val="20"/>
              </w:rPr>
            </w:pPr>
            <w:r>
              <w:rPr>
                <w:sz w:val="20"/>
                <w:szCs w:val="20"/>
              </w:rPr>
              <w:t>0.7</w:t>
            </w:r>
          </w:p>
        </w:tc>
        <w:tc>
          <w:tcPr>
            <w:tcW w:w="708" w:type="dxa"/>
            <w:shd w:val="clear" w:color="auto" w:fill="FFFFFF" w:themeFill="background1"/>
          </w:tcPr>
          <w:p w:rsidR="006C2E3C" w:rsidRPr="00984A6B" w:rsidRDefault="006C2E3C" w:rsidP="00E75D75">
            <w:pPr>
              <w:jc w:val="center"/>
              <w:rPr>
                <w:i/>
                <w:sz w:val="20"/>
                <w:szCs w:val="20"/>
              </w:rPr>
            </w:pPr>
            <w:r>
              <w:rPr>
                <w:i/>
                <w:sz w:val="20"/>
                <w:szCs w:val="20"/>
              </w:rPr>
              <w:t>--</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Pr>
                <w:sz w:val="20"/>
                <w:szCs w:val="20"/>
              </w:rPr>
              <w:t>Tertiary student (2010)</w:t>
            </w:r>
          </w:p>
        </w:tc>
        <w:tc>
          <w:tcPr>
            <w:tcW w:w="851" w:type="dxa"/>
            <w:shd w:val="clear" w:color="auto" w:fill="FFFFFF" w:themeFill="background1"/>
            <w:vAlign w:val="center"/>
          </w:tcPr>
          <w:p w:rsidR="006C2E3C" w:rsidRDefault="006C2E3C" w:rsidP="00E75D75">
            <w:pPr>
              <w:jc w:val="center"/>
              <w:rPr>
                <w:sz w:val="20"/>
                <w:szCs w:val="20"/>
              </w:rPr>
            </w:pPr>
          </w:p>
        </w:tc>
        <w:tc>
          <w:tcPr>
            <w:tcW w:w="709" w:type="dxa"/>
            <w:shd w:val="clear" w:color="auto" w:fill="FFFFFF" w:themeFill="background1"/>
            <w:vAlign w:val="center"/>
          </w:tcPr>
          <w:p w:rsidR="006C2E3C" w:rsidRPr="00BA055A" w:rsidRDefault="006C2E3C" w:rsidP="00E75D75">
            <w:pPr>
              <w:jc w:val="center"/>
              <w:rPr>
                <w:sz w:val="20"/>
                <w:szCs w:val="20"/>
              </w:rPr>
            </w:pPr>
          </w:p>
        </w:tc>
        <w:tc>
          <w:tcPr>
            <w:tcW w:w="708" w:type="dxa"/>
            <w:shd w:val="clear" w:color="auto" w:fill="FFFFFF" w:themeFill="background1"/>
          </w:tcPr>
          <w:p w:rsidR="006C2E3C" w:rsidRPr="00984A6B" w:rsidRDefault="006C2E3C" w:rsidP="00E75D75">
            <w:pPr>
              <w:jc w:val="center"/>
              <w:rPr>
                <w:i/>
                <w:sz w:val="20"/>
                <w:szCs w:val="20"/>
              </w:rPr>
            </w:pPr>
            <w:r w:rsidRPr="00984A6B">
              <w:rPr>
                <w:i/>
                <w:sz w:val="20"/>
                <w:szCs w:val="20"/>
              </w:rPr>
              <w:t>31.0</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Default="006C2E3C" w:rsidP="00E75D75">
            <w:pPr>
              <w:jc w:val="center"/>
              <w:rPr>
                <w:sz w:val="20"/>
                <w:szCs w:val="20"/>
              </w:rPr>
            </w:pPr>
          </w:p>
        </w:tc>
        <w:tc>
          <w:tcPr>
            <w:tcW w:w="676" w:type="dxa"/>
            <w:shd w:val="clear" w:color="auto" w:fill="FFFFFF" w:themeFill="background1"/>
            <w:vAlign w:val="center"/>
          </w:tcPr>
          <w:p w:rsidR="006C2E3C" w:rsidRPr="00BA055A" w:rsidRDefault="006C2E3C" w:rsidP="00E75D75">
            <w:pPr>
              <w:jc w:val="center"/>
              <w:rPr>
                <w:sz w:val="20"/>
                <w:szCs w:val="20"/>
              </w:rPr>
            </w:pPr>
          </w:p>
        </w:tc>
        <w:tc>
          <w:tcPr>
            <w:tcW w:w="708" w:type="dxa"/>
            <w:shd w:val="clear" w:color="auto" w:fill="FFFFFF" w:themeFill="background1"/>
          </w:tcPr>
          <w:p w:rsidR="006C2E3C" w:rsidRPr="00984A6B" w:rsidRDefault="006C2E3C" w:rsidP="00E75D75">
            <w:pPr>
              <w:jc w:val="center"/>
              <w:rPr>
                <w:i/>
                <w:sz w:val="20"/>
                <w:szCs w:val="20"/>
              </w:rPr>
            </w:pPr>
            <w:r w:rsidRPr="00984A6B">
              <w:rPr>
                <w:i/>
                <w:sz w:val="20"/>
                <w:szCs w:val="20"/>
              </w:rPr>
              <w:t>57.2</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Home duties (including caring for children)</w:t>
            </w:r>
          </w:p>
        </w:tc>
        <w:tc>
          <w:tcPr>
            <w:tcW w:w="851" w:type="dxa"/>
            <w:shd w:val="clear" w:color="auto" w:fill="FFFFFF" w:themeFill="background1"/>
            <w:vAlign w:val="center"/>
          </w:tcPr>
          <w:p w:rsidR="006C2E3C" w:rsidRDefault="006C2E3C" w:rsidP="00E75D75">
            <w:pPr>
              <w:jc w:val="center"/>
              <w:rPr>
                <w:sz w:val="20"/>
                <w:szCs w:val="20"/>
              </w:rPr>
            </w:pPr>
            <w:r>
              <w:rPr>
                <w:sz w:val="20"/>
                <w:szCs w:val="20"/>
              </w:rPr>
              <w:t>3.1</w:t>
            </w:r>
          </w:p>
        </w:tc>
        <w:tc>
          <w:tcPr>
            <w:tcW w:w="709" w:type="dxa"/>
            <w:shd w:val="clear" w:color="auto" w:fill="FFFFFF" w:themeFill="background1"/>
            <w:vAlign w:val="center"/>
          </w:tcPr>
          <w:p w:rsidR="006C2E3C" w:rsidRPr="00BA055A" w:rsidRDefault="006C2E3C" w:rsidP="00E75D75">
            <w:pPr>
              <w:jc w:val="center"/>
              <w:rPr>
                <w:sz w:val="20"/>
                <w:szCs w:val="20"/>
              </w:rPr>
            </w:pPr>
            <w:r>
              <w:rPr>
                <w:sz w:val="20"/>
                <w:szCs w:val="20"/>
              </w:rPr>
              <w:t>0.9</w:t>
            </w:r>
          </w:p>
        </w:tc>
        <w:tc>
          <w:tcPr>
            <w:tcW w:w="708" w:type="dxa"/>
            <w:shd w:val="clear" w:color="auto" w:fill="FFFFFF" w:themeFill="background1"/>
          </w:tcPr>
          <w:p w:rsidR="006C2E3C" w:rsidRPr="00984A6B" w:rsidRDefault="006C2E3C" w:rsidP="00E75D75">
            <w:pPr>
              <w:jc w:val="center"/>
              <w:rPr>
                <w:i/>
                <w:sz w:val="20"/>
                <w:szCs w:val="20"/>
              </w:rPr>
            </w:pPr>
            <w:r w:rsidRPr="00984A6B">
              <w:rPr>
                <w:i/>
                <w:sz w:val="20"/>
                <w:szCs w:val="20"/>
              </w:rPr>
              <w:t>1.7</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Default="006C2E3C" w:rsidP="00E75D75">
            <w:pPr>
              <w:jc w:val="center"/>
              <w:rPr>
                <w:sz w:val="20"/>
                <w:szCs w:val="20"/>
              </w:rPr>
            </w:pPr>
            <w:r>
              <w:rPr>
                <w:sz w:val="20"/>
                <w:szCs w:val="20"/>
              </w:rPr>
              <w:t>3.5</w:t>
            </w:r>
          </w:p>
        </w:tc>
        <w:tc>
          <w:tcPr>
            <w:tcW w:w="676" w:type="dxa"/>
            <w:shd w:val="clear" w:color="auto" w:fill="FFFFFF" w:themeFill="background1"/>
            <w:vAlign w:val="center"/>
          </w:tcPr>
          <w:p w:rsidR="006C2E3C" w:rsidRPr="00BA055A" w:rsidRDefault="006C2E3C" w:rsidP="00E75D75">
            <w:pPr>
              <w:jc w:val="center"/>
              <w:rPr>
                <w:sz w:val="20"/>
                <w:szCs w:val="20"/>
              </w:rPr>
            </w:pPr>
            <w:r>
              <w:rPr>
                <w:sz w:val="20"/>
                <w:szCs w:val="20"/>
              </w:rPr>
              <w:t>1.1</w:t>
            </w:r>
          </w:p>
        </w:tc>
        <w:tc>
          <w:tcPr>
            <w:tcW w:w="708" w:type="dxa"/>
            <w:shd w:val="clear" w:color="auto" w:fill="FFFFFF" w:themeFill="background1"/>
          </w:tcPr>
          <w:p w:rsidR="006C2E3C" w:rsidRPr="00984A6B" w:rsidRDefault="006C2E3C" w:rsidP="00E75D75">
            <w:pPr>
              <w:jc w:val="center"/>
              <w:rPr>
                <w:i/>
                <w:sz w:val="20"/>
                <w:szCs w:val="20"/>
              </w:rPr>
            </w:pPr>
            <w:r w:rsidRPr="00984A6B">
              <w:rPr>
                <w:i/>
                <w:sz w:val="20"/>
                <w:szCs w:val="20"/>
              </w:rPr>
              <w:t>1.4</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Full-time employment</w:t>
            </w:r>
          </w:p>
        </w:tc>
        <w:tc>
          <w:tcPr>
            <w:tcW w:w="851" w:type="dxa"/>
            <w:shd w:val="clear" w:color="auto" w:fill="FFFFFF" w:themeFill="background1"/>
            <w:vAlign w:val="center"/>
          </w:tcPr>
          <w:p w:rsidR="006C2E3C" w:rsidRPr="004475A4" w:rsidRDefault="006C2E3C" w:rsidP="00E75D75">
            <w:pPr>
              <w:jc w:val="center"/>
              <w:rPr>
                <w:sz w:val="20"/>
                <w:szCs w:val="20"/>
              </w:rPr>
            </w:pPr>
            <w:r>
              <w:rPr>
                <w:sz w:val="20"/>
                <w:szCs w:val="20"/>
              </w:rPr>
              <w:t>12.8</w:t>
            </w:r>
          </w:p>
        </w:tc>
        <w:tc>
          <w:tcPr>
            <w:tcW w:w="709" w:type="dxa"/>
            <w:shd w:val="clear" w:color="auto" w:fill="FFFFFF" w:themeFill="background1"/>
            <w:vAlign w:val="center"/>
          </w:tcPr>
          <w:p w:rsidR="006C2E3C" w:rsidRPr="004475A4" w:rsidRDefault="006C2E3C" w:rsidP="00E75D75">
            <w:pPr>
              <w:jc w:val="center"/>
              <w:rPr>
                <w:sz w:val="20"/>
                <w:szCs w:val="20"/>
              </w:rPr>
            </w:pPr>
            <w:r>
              <w:rPr>
                <w:sz w:val="20"/>
                <w:szCs w:val="20"/>
              </w:rPr>
              <w:t>1.6</w:t>
            </w:r>
          </w:p>
        </w:tc>
        <w:tc>
          <w:tcPr>
            <w:tcW w:w="708" w:type="dxa"/>
            <w:shd w:val="clear" w:color="auto" w:fill="FFFFFF" w:themeFill="background1"/>
          </w:tcPr>
          <w:p w:rsidR="006C2E3C" w:rsidRPr="00984A6B" w:rsidRDefault="006C2E3C" w:rsidP="00E75D75">
            <w:pPr>
              <w:jc w:val="center"/>
              <w:rPr>
                <w:i/>
                <w:sz w:val="20"/>
                <w:szCs w:val="20"/>
              </w:rPr>
            </w:pPr>
            <w:r w:rsidRPr="00984A6B">
              <w:rPr>
                <w:i/>
                <w:sz w:val="20"/>
                <w:szCs w:val="20"/>
              </w:rPr>
              <w:t>17.5</w:t>
            </w:r>
          </w:p>
        </w:tc>
        <w:tc>
          <w:tcPr>
            <w:tcW w:w="134" w:type="dxa"/>
            <w:shd w:val="clear" w:color="auto" w:fill="FFFFFF" w:themeFill="background1"/>
            <w:vAlign w:val="center"/>
          </w:tcPr>
          <w:p w:rsidR="006C2E3C" w:rsidRPr="004475A4" w:rsidRDefault="006C2E3C" w:rsidP="00E75D75">
            <w:pPr>
              <w:jc w:val="center"/>
              <w:rPr>
                <w:sz w:val="20"/>
                <w:szCs w:val="20"/>
              </w:rPr>
            </w:pPr>
          </w:p>
        </w:tc>
        <w:tc>
          <w:tcPr>
            <w:tcW w:w="750" w:type="dxa"/>
            <w:shd w:val="clear" w:color="auto" w:fill="FFFFFF" w:themeFill="background1"/>
            <w:vAlign w:val="center"/>
          </w:tcPr>
          <w:p w:rsidR="006C2E3C" w:rsidRPr="004475A4" w:rsidRDefault="006C2E3C" w:rsidP="00E75D75">
            <w:pPr>
              <w:jc w:val="center"/>
              <w:rPr>
                <w:sz w:val="20"/>
                <w:szCs w:val="20"/>
              </w:rPr>
            </w:pPr>
            <w:r>
              <w:rPr>
                <w:sz w:val="20"/>
                <w:szCs w:val="20"/>
              </w:rPr>
              <w:t>14.0</w:t>
            </w:r>
          </w:p>
        </w:tc>
        <w:tc>
          <w:tcPr>
            <w:tcW w:w="676" w:type="dxa"/>
            <w:shd w:val="clear" w:color="auto" w:fill="FFFFFF" w:themeFill="background1"/>
            <w:vAlign w:val="center"/>
          </w:tcPr>
          <w:p w:rsidR="006C2E3C" w:rsidRPr="004475A4" w:rsidRDefault="006C2E3C" w:rsidP="00E75D75">
            <w:pPr>
              <w:jc w:val="center"/>
              <w:rPr>
                <w:sz w:val="20"/>
                <w:szCs w:val="20"/>
              </w:rPr>
            </w:pPr>
            <w:r>
              <w:rPr>
                <w:sz w:val="20"/>
                <w:szCs w:val="20"/>
              </w:rPr>
              <w:t>1.7</w:t>
            </w:r>
          </w:p>
        </w:tc>
        <w:tc>
          <w:tcPr>
            <w:tcW w:w="708" w:type="dxa"/>
            <w:shd w:val="clear" w:color="auto" w:fill="FFFFFF" w:themeFill="background1"/>
          </w:tcPr>
          <w:p w:rsidR="006C2E3C" w:rsidRPr="00984A6B" w:rsidRDefault="006C2E3C" w:rsidP="00E75D75">
            <w:pPr>
              <w:jc w:val="center"/>
              <w:rPr>
                <w:i/>
                <w:sz w:val="20"/>
                <w:szCs w:val="20"/>
              </w:rPr>
            </w:pPr>
            <w:r w:rsidRPr="00984A6B">
              <w:rPr>
                <w:i/>
                <w:sz w:val="20"/>
                <w:szCs w:val="20"/>
              </w:rPr>
              <w:t>15.4</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Part-time employment</w:t>
            </w:r>
          </w:p>
        </w:tc>
        <w:tc>
          <w:tcPr>
            <w:tcW w:w="851" w:type="dxa"/>
            <w:shd w:val="clear" w:color="auto" w:fill="FFFFFF" w:themeFill="background1"/>
            <w:vAlign w:val="center"/>
          </w:tcPr>
          <w:p w:rsidR="006C2E3C" w:rsidRPr="004475A4" w:rsidRDefault="006C2E3C" w:rsidP="00E75D75">
            <w:pPr>
              <w:jc w:val="center"/>
              <w:rPr>
                <w:sz w:val="20"/>
                <w:szCs w:val="20"/>
              </w:rPr>
            </w:pPr>
            <w:r>
              <w:rPr>
                <w:sz w:val="20"/>
                <w:szCs w:val="20"/>
              </w:rPr>
              <w:t>3.9</w:t>
            </w:r>
          </w:p>
        </w:tc>
        <w:tc>
          <w:tcPr>
            <w:tcW w:w="709" w:type="dxa"/>
            <w:shd w:val="clear" w:color="auto" w:fill="FFFFFF" w:themeFill="background1"/>
            <w:vAlign w:val="center"/>
          </w:tcPr>
          <w:p w:rsidR="006C2E3C" w:rsidRPr="004475A4" w:rsidRDefault="006C2E3C" w:rsidP="00E75D75">
            <w:pPr>
              <w:jc w:val="center"/>
              <w:rPr>
                <w:sz w:val="20"/>
                <w:szCs w:val="20"/>
              </w:rPr>
            </w:pPr>
            <w:r>
              <w:rPr>
                <w:sz w:val="20"/>
                <w:szCs w:val="20"/>
              </w:rPr>
              <w:t>1.1</w:t>
            </w:r>
          </w:p>
        </w:tc>
        <w:tc>
          <w:tcPr>
            <w:tcW w:w="708" w:type="dxa"/>
            <w:shd w:val="clear" w:color="auto" w:fill="FFFFFF" w:themeFill="background1"/>
          </w:tcPr>
          <w:p w:rsidR="006C2E3C" w:rsidRPr="00984A6B" w:rsidRDefault="006C2E3C" w:rsidP="00E75D75">
            <w:pPr>
              <w:jc w:val="center"/>
              <w:rPr>
                <w:i/>
                <w:sz w:val="20"/>
                <w:szCs w:val="20"/>
              </w:rPr>
            </w:pPr>
            <w:r w:rsidRPr="00984A6B">
              <w:rPr>
                <w:i/>
                <w:sz w:val="20"/>
                <w:szCs w:val="20"/>
              </w:rPr>
              <w:t>3.1</w:t>
            </w:r>
          </w:p>
        </w:tc>
        <w:tc>
          <w:tcPr>
            <w:tcW w:w="134" w:type="dxa"/>
            <w:shd w:val="clear" w:color="auto" w:fill="FFFFFF" w:themeFill="background1"/>
            <w:vAlign w:val="center"/>
          </w:tcPr>
          <w:p w:rsidR="006C2E3C" w:rsidRPr="004475A4" w:rsidRDefault="006C2E3C" w:rsidP="00E75D75">
            <w:pPr>
              <w:jc w:val="center"/>
              <w:rPr>
                <w:sz w:val="20"/>
                <w:szCs w:val="20"/>
              </w:rPr>
            </w:pPr>
          </w:p>
        </w:tc>
        <w:tc>
          <w:tcPr>
            <w:tcW w:w="750" w:type="dxa"/>
            <w:shd w:val="clear" w:color="auto" w:fill="FFFFFF" w:themeFill="background1"/>
            <w:vAlign w:val="center"/>
          </w:tcPr>
          <w:p w:rsidR="006C2E3C" w:rsidRPr="004475A4" w:rsidRDefault="006C2E3C" w:rsidP="00E75D75">
            <w:pPr>
              <w:jc w:val="center"/>
              <w:rPr>
                <w:sz w:val="20"/>
                <w:szCs w:val="20"/>
              </w:rPr>
            </w:pPr>
            <w:r>
              <w:rPr>
                <w:sz w:val="20"/>
                <w:szCs w:val="20"/>
              </w:rPr>
              <w:t>2.2</w:t>
            </w:r>
          </w:p>
        </w:tc>
        <w:tc>
          <w:tcPr>
            <w:tcW w:w="676" w:type="dxa"/>
            <w:shd w:val="clear" w:color="auto" w:fill="FFFFFF" w:themeFill="background1"/>
            <w:vAlign w:val="center"/>
          </w:tcPr>
          <w:p w:rsidR="006C2E3C" w:rsidRPr="004475A4" w:rsidRDefault="006C2E3C" w:rsidP="00E75D75">
            <w:pPr>
              <w:jc w:val="center"/>
              <w:rPr>
                <w:sz w:val="20"/>
                <w:szCs w:val="20"/>
              </w:rPr>
            </w:pPr>
            <w:r>
              <w:rPr>
                <w:sz w:val="20"/>
                <w:szCs w:val="20"/>
              </w:rPr>
              <w:t>0.9</w:t>
            </w:r>
          </w:p>
        </w:tc>
        <w:tc>
          <w:tcPr>
            <w:tcW w:w="708" w:type="dxa"/>
            <w:shd w:val="clear" w:color="auto" w:fill="FFFFFF" w:themeFill="background1"/>
          </w:tcPr>
          <w:p w:rsidR="006C2E3C" w:rsidRPr="00984A6B" w:rsidRDefault="006C2E3C" w:rsidP="00E75D75">
            <w:pPr>
              <w:jc w:val="center"/>
              <w:rPr>
                <w:i/>
                <w:sz w:val="20"/>
                <w:szCs w:val="20"/>
              </w:rPr>
            </w:pPr>
            <w:r w:rsidRPr="00984A6B">
              <w:rPr>
                <w:i/>
                <w:sz w:val="20"/>
                <w:szCs w:val="20"/>
              </w:rPr>
              <w:t>2.0</w:t>
            </w:r>
          </w:p>
        </w:tc>
      </w:tr>
      <w:tr w:rsidR="006C2E3C"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Unemployed</w:t>
            </w:r>
          </w:p>
        </w:tc>
        <w:tc>
          <w:tcPr>
            <w:tcW w:w="851" w:type="dxa"/>
            <w:shd w:val="clear" w:color="auto" w:fill="FFFFFF" w:themeFill="background1"/>
            <w:vAlign w:val="bottom"/>
          </w:tcPr>
          <w:p w:rsidR="006C2E3C" w:rsidRPr="004475A4" w:rsidRDefault="006C2E3C" w:rsidP="00E75D75">
            <w:pPr>
              <w:jc w:val="center"/>
              <w:rPr>
                <w:sz w:val="20"/>
                <w:szCs w:val="20"/>
              </w:rPr>
            </w:pPr>
            <w:r>
              <w:rPr>
                <w:sz w:val="20"/>
                <w:szCs w:val="20"/>
              </w:rPr>
              <w:t>0</w:t>
            </w:r>
          </w:p>
        </w:tc>
        <w:tc>
          <w:tcPr>
            <w:tcW w:w="709" w:type="dxa"/>
            <w:shd w:val="clear" w:color="auto" w:fill="FFFFFF" w:themeFill="background1"/>
            <w:vAlign w:val="bottom"/>
          </w:tcPr>
          <w:p w:rsidR="006C2E3C" w:rsidRPr="004475A4" w:rsidRDefault="006C2E3C" w:rsidP="00E75D75">
            <w:pPr>
              <w:jc w:val="center"/>
              <w:rPr>
                <w:sz w:val="20"/>
                <w:szCs w:val="20"/>
              </w:rPr>
            </w:pPr>
            <w:r>
              <w:rPr>
                <w:sz w:val="20"/>
                <w:szCs w:val="20"/>
              </w:rPr>
              <w:t>0</w:t>
            </w:r>
          </w:p>
        </w:tc>
        <w:tc>
          <w:tcPr>
            <w:tcW w:w="708" w:type="dxa"/>
            <w:shd w:val="clear" w:color="auto" w:fill="FFFFFF" w:themeFill="background1"/>
          </w:tcPr>
          <w:p w:rsidR="006C2E3C" w:rsidRPr="00984A6B" w:rsidRDefault="006C2E3C" w:rsidP="00E75D75">
            <w:pPr>
              <w:jc w:val="center"/>
              <w:rPr>
                <w:i/>
                <w:sz w:val="20"/>
                <w:szCs w:val="20"/>
              </w:rPr>
            </w:pPr>
            <w:r w:rsidRPr="00984A6B">
              <w:rPr>
                <w:i/>
                <w:sz w:val="20"/>
                <w:szCs w:val="20"/>
              </w:rPr>
              <w:t>0</w:t>
            </w:r>
          </w:p>
        </w:tc>
        <w:tc>
          <w:tcPr>
            <w:tcW w:w="134" w:type="dxa"/>
            <w:shd w:val="clear" w:color="auto" w:fill="FFFFFF" w:themeFill="background1"/>
            <w:vAlign w:val="bottom"/>
          </w:tcPr>
          <w:p w:rsidR="006C2E3C" w:rsidRPr="004475A4" w:rsidRDefault="006C2E3C" w:rsidP="00E75D75">
            <w:pPr>
              <w:jc w:val="center"/>
              <w:rPr>
                <w:sz w:val="20"/>
                <w:szCs w:val="20"/>
              </w:rPr>
            </w:pPr>
          </w:p>
        </w:tc>
        <w:tc>
          <w:tcPr>
            <w:tcW w:w="750" w:type="dxa"/>
            <w:shd w:val="clear" w:color="auto" w:fill="FFFFFF" w:themeFill="background1"/>
            <w:vAlign w:val="bottom"/>
          </w:tcPr>
          <w:p w:rsidR="006C2E3C" w:rsidRPr="004475A4" w:rsidRDefault="006C2E3C" w:rsidP="00E75D75">
            <w:pPr>
              <w:jc w:val="center"/>
              <w:rPr>
                <w:sz w:val="20"/>
                <w:szCs w:val="20"/>
              </w:rPr>
            </w:pPr>
            <w:r>
              <w:rPr>
                <w:sz w:val="20"/>
                <w:szCs w:val="20"/>
              </w:rPr>
              <w:t>0</w:t>
            </w:r>
          </w:p>
        </w:tc>
        <w:tc>
          <w:tcPr>
            <w:tcW w:w="676" w:type="dxa"/>
            <w:shd w:val="clear" w:color="auto" w:fill="FFFFFF" w:themeFill="background1"/>
            <w:vAlign w:val="bottom"/>
          </w:tcPr>
          <w:p w:rsidR="006C2E3C" w:rsidRPr="004475A4" w:rsidRDefault="006C2E3C" w:rsidP="00E75D75">
            <w:pPr>
              <w:jc w:val="center"/>
              <w:rPr>
                <w:sz w:val="20"/>
                <w:szCs w:val="20"/>
              </w:rPr>
            </w:pPr>
            <w:r>
              <w:rPr>
                <w:sz w:val="20"/>
                <w:szCs w:val="20"/>
              </w:rPr>
              <w:t>0</w:t>
            </w:r>
          </w:p>
        </w:tc>
        <w:tc>
          <w:tcPr>
            <w:tcW w:w="708" w:type="dxa"/>
            <w:shd w:val="clear" w:color="auto" w:fill="FFFFFF" w:themeFill="background1"/>
          </w:tcPr>
          <w:p w:rsidR="006C2E3C" w:rsidRPr="00984A6B" w:rsidRDefault="006C2E3C" w:rsidP="00E75D75">
            <w:pPr>
              <w:jc w:val="center"/>
              <w:rPr>
                <w:i/>
                <w:sz w:val="20"/>
                <w:szCs w:val="20"/>
              </w:rPr>
            </w:pPr>
            <w:r w:rsidRPr="00984A6B">
              <w:rPr>
                <w:i/>
                <w:sz w:val="20"/>
                <w:szCs w:val="20"/>
              </w:rPr>
              <w:t>0</w:t>
            </w:r>
          </w:p>
        </w:tc>
      </w:tr>
      <w:tr w:rsidR="006C2E3C" w:rsidTr="00E75D75">
        <w:tc>
          <w:tcPr>
            <w:tcW w:w="4593" w:type="dxa"/>
            <w:vAlign w:val="center"/>
          </w:tcPr>
          <w:p w:rsidR="006C2E3C" w:rsidRPr="004475A4" w:rsidRDefault="006C2E3C" w:rsidP="00E75D75">
            <w:pPr>
              <w:jc w:val="left"/>
              <w:rPr>
                <w:sz w:val="20"/>
                <w:szCs w:val="20"/>
              </w:rPr>
            </w:pPr>
            <w:r w:rsidRPr="007A2E8A">
              <w:rPr>
                <w:bCs/>
                <w:iCs/>
                <w:sz w:val="20"/>
                <w:szCs w:val="20"/>
              </w:rPr>
              <w:t>Other</w:t>
            </w:r>
          </w:p>
        </w:tc>
        <w:tc>
          <w:tcPr>
            <w:tcW w:w="851" w:type="dxa"/>
            <w:tcBorders>
              <w:bottom w:val="single" w:sz="4" w:space="0" w:color="auto"/>
            </w:tcBorders>
            <w:vAlign w:val="center"/>
          </w:tcPr>
          <w:p w:rsidR="006C2E3C" w:rsidRPr="004475A4" w:rsidRDefault="006C2E3C" w:rsidP="00E75D75">
            <w:pPr>
              <w:jc w:val="center"/>
              <w:rPr>
                <w:sz w:val="20"/>
                <w:szCs w:val="20"/>
              </w:rPr>
            </w:pPr>
            <w:r>
              <w:rPr>
                <w:sz w:val="20"/>
                <w:szCs w:val="20"/>
              </w:rPr>
              <w:t>4.0</w:t>
            </w:r>
          </w:p>
        </w:tc>
        <w:tc>
          <w:tcPr>
            <w:tcW w:w="709" w:type="dxa"/>
            <w:tcBorders>
              <w:bottom w:val="single" w:sz="4" w:space="0" w:color="auto"/>
            </w:tcBorders>
            <w:vAlign w:val="center"/>
          </w:tcPr>
          <w:p w:rsidR="006C2E3C" w:rsidRPr="004475A4" w:rsidRDefault="006C2E3C" w:rsidP="00E75D75">
            <w:pPr>
              <w:jc w:val="center"/>
              <w:rPr>
                <w:sz w:val="20"/>
                <w:szCs w:val="20"/>
              </w:rPr>
            </w:pPr>
            <w:r>
              <w:rPr>
                <w:sz w:val="20"/>
                <w:szCs w:val="20"/>
              </w:rPr>
              <w:t>1.3</w:t>
            </w:r>
          </w:p>
        </w:tc>
        <w:tc>
          <w:tcPr>
            <w:tcW w:w="708" w:type="dxa"/>
            <w:tcBorders>
              <w:bottom w:val="single" w:sz="4" w:space="0" w:color="auto"/>
            </w:tcBorders>
          </w:tcPr>
          <w:p w:rsidR="006C2E3C" w:rsidRPr="00984A6B" w:rsidRDefault="006C2E3C" w:rsidP="00E75D75">
            <w:pPr>
              <w:jc w:val="center"/>
              <w:rPr>
                <w:bCs/>
                <w:i/>
                <w:iCs/>
                <w:sz w:val="20"/>
                <w:szCs w:val="20"/>
              </w:rPr>
            </w:pPr>
            <w:r w:rsidRPr="00984A6B">
              <w:rPr>
                <w:bCs/>
                <w:i/>
                <w:iCs/>
                <w:sz w:val="20"/>
                <w:szCs w:val="20"/>
              </w:rPr>
              <w:t>1.3</w:t>
            </w:r>
          </w:p>
        </w:tc>
        <w:tc>
          <w:tcPr>
            <w:tcW w:w="134" w:type="dxa"/>
            <w:tcBorders>
              <w:bottom w:val="single" w:sz="4" w:space="0" w:color="auto"/>
            </w:tcBorders>
            <w:vAlign w:val="center"/>
          </w:tcPr>
          <w:p w:rsidR="006C2E3C" w:rsidRPr="004475A4" w:rsidRDefault="006C2E3C" w:rsidP="00E75D75">
            <w:pPr>
              <w:jc w:val="center"/>
              <w:rPr>
                <w:sz w:val="20"/>
                <w:szCs w:val="20"/>
              </w:rPr>
            </w:pPr>
          </w:p>
        </w:tc>
        <w:tc>
          <w:tcPr>
            <w:tcW w:w="750" w:type="dxa"/>
            <w:tcBorders>
              <w:bottom w:val="single" w:sz="4" w:space="0" w:color="auto"/>
            </w:tcBorders>
            <w:vAlign w:val="center"/>
          </w:tcPr>
          <w:p w:rsidR="006C2E3C" w:rsidRPr="004475A4" w:rsidRDefault="006C2E3C" w:rsidP="00E75D75">
            <w:pPr>
              <w:jc w:val="center"/>
              <w:rPr>
                <w:sz w:val="20"/>
                <w:szCs w:val="20"/>
              </w:rPr>
            </w:pPr>
            <w:r>
              <w:rPr>
                <w:sz w:val="20"/>
                <w:szCs w:val="20"/>
              </w:rPr>
              <w:t>3.0</w:t>
            </w:r>
          </w:p>
        </w:tc>
        <w:tc>
          <w:tcPr>
            <w:tcW w:w="676" w:type="dxa"/>
            <w:tcBorders>
              <w:bottom w:val="single" w:sz="4" w:space="0" w:color="auto"/>
            </w:tcBorders>
            <w:vAlign w:val="center"/>
          </w:tcPr>
          <w:p w:rsidR="006C2E3C" w:rsidRPr="004475A4" w:rsidRDefault="006C2E3C" w:rsidP="00E75D75">
            <w:pPr>
              <w:jc w:val="center"/>
              <w:rPr>
                <w:sz w:val="20"/>
                <w:szCs w:val="20"/>
              </w:rPr>
            </w:pPr>
            <w:r>
              <w:rPr>
                <w:sz w:val="20"/>
                <w:szCs w:val="20"/>
              </w:rPr>
              <w:t>1.0</w:t>
            </w:r>
          </w:p>
        </w:tc>
        <w:tc>
          <w:tcPr>
            <w:tcW w:w="708" w:type="dxa"/>
            <w:tcBorders>
              <w:bottom w:val="single" w:sz="4" w:space="0" w:color="auto"/>
            </w:tcBorders>
          </w:tcPr>
          <w:p w:rsidR="006C2E3C" w:rsidRPr="00984A6B" w:rsidRDefault="006C2E3C" w:rsidP="00E75D75">
            <w:pPr>
              <w:jc w:val="center"/>
              <w:rPr>
                <w:bCs/>
                <w:i/>
                <w:iCs/>
                <w:sz w:val="20"/>
                <w:szCs w:val="20"/>
              </w:rPr>
            </w:pPr>
            <w:r w:rsidRPr="00984A6B">
              <w:rPr>
                <w:bCs/>
                <w:i/>
                <w:iCs/>
                <w:sz w:val="20"/>
                <w:szCs w:val="20"/>
              </w:rPr>
              <w:t>1.1</w:t>
            </w:r>
          </w:p>
        </w:tc>
      </w:tr>
      <w:tr w:rsidR="006C2E3C" w:rsidTr="00E75D75">
        <w:tc>
          <w:tcPr>
            <w:tcW w:w="4593" w:type="dxa"/>
            <w:tcBorders>
              <w:bottom w:val="double" w:sz="4" w:space="0" w:color="auto"/>
            </w:tcBorders>
            <w:vAlign w:val="center"/>
          </w:tcPr>
          <w:p w:rsidR="006C2E3C" w:rsidRPr="007A2E8A" w:rsidRDefault="006C2E3C" w:rsidP="00E75D75">
            <w:pPr>
              <w:jc w:val="left"/>
              <w:rPr>
                <w:bCs/>
                <w:iCs/>
                <w:sz w:val="20"/>
                <w:szCs w:val="20"/>
              </w:rPr>
            </w:pPr>
          </w:p>
        </w:tc>
        <w:tc>
          <w:tcPr>
            <w:tcW w:w="851" w:type="dxa"/>
            <w:tcBorders>
              <w:top w:val="single" w:sz="4" w:space="0" w:color="auto"/>
              <w:bottom w:val="double" w:sz="4" w:space="0" w:color="auto"/>
            </w:tcBorders>
            <w:vAlign w:val="center"/>
          </w:tcPr>
          <w:p w:rsidR="006C2E3C" w:rsidRPr="00FD0773" w:rsidRDefault="006C2E3C" w:rsidP="00E75D75">
            <w:pPr>
              <w:jc w:val="center"/>
              <w:rPr>
                <w:b/>
                <w:sz w:val="20"/>
                <w:szCs w:val="20"/>
              </w:rPr>
            </w:pPr>
            <w:r w:rsidRPr="00FD0773">
              <w:rPr>
                <w:b/>
                <w:sz w:val="20"/>
                <w:szCs w:val="20"/>
              </w:rPr>
              <w:t>100</w:t>
            </w:r>
          </w:p>
        </w:tc>
        <w:tc>
          <w:tcPr>
            <w:tcW w:w="709" w:type="dxa"/>
            <w:tcBorders>
              <w:top w:val="single" w:sz="4" w:space="0" w:color="auto"/>
              <w:bottom w:val="double" w:sz="4" w:space="0" w:color="auto"/>
            </w:tcBorders>
            <w:vAlign w:val="center"/>
          </w:tcPr>
          <w:p w:rsidR="006C2E3C" w:rsidRPr="004475A4" w:rsidRDefault="006C2E3C" w:rsidP="00E75D75">
            <w:pPr>
              <w:jc w:val="center"/>
              <w:rPr>
                <w:sz w:val="20"/>
                <w:szCs w:val="20"/>
              </w:rPr>
            </w:pPr>
          </w:p>
        </w:tc>
        <w:tc>
          <w:tcPr>
            <w:tcW w:w="708" w:type="dxa"/>
            <w:tcBorders>
              <w:top w:val="single" w:sz="4" w:space="0" w:color="auto"/>
              <w:bottom w:val="double" w:sz="4" w:space="0" w:color="auto"/>
            </w:tcBorders>
          </w:tcPr>
          <w:p w:rsidR="006C2E3C" w:rsidRPr="002209FE" w:rsidRDefault="006C2E3C" w:rsidP="00E75D75">
            <w:pPr>
              <w:jc w:val="center"/>
              <w:rPr>
                <w:b/>
                <w:i/>
                <w:sz w:val="20"/>
                <w:szCs w:val="20"/>
              </w:rPr>
            </w:pPr>
            <w:r>
              <w:rPr>
                <w:b/>
                <w:i/>
                <w:sz w:val="20"/>
                <w:szCs w:val="20"/>
              </w:rPr>
              <w:t>100</w:t>
            </w:r>
          </w:p>
        </w:tc>
        <w:tc>
          <w:tcPr>
            <w:tcW w:w="134" w:type="dxa"/>
            <w:tcBorders>
              <w:top w:val="single" w:sz="4" w:space="0" w:color="auto"/>
              <w:bottom w:val="double" w:sz="4" w:space="0" w:color="auto"/>
            </w:tcBorders>
            <w:vAlign w:val="center"/>
          </w:tcPr>
          <w:p w:rsidR="006C2E3C" w:rsidRPr="004475A4" w:rsidRDefault="006C2E3C" w:rsidP="00E75D75">
            <w:pPr>
              <w:jc w:val="center"/>
              <w:rPr>
                <w:sz w:val="20"/>
                <w:szCs w:val="20"/>
              </w:rPr>
            </w:pPr>
          </w:p>
        </w:tc>
        <w:tc>
          <w:tcPr>
            <w:tcW w:w="750" w:type="dxa"/>
            <w:tcBorders>
              <w:top w:val="single" w:sz="4" w:space="0" w:color="auto"/>
              <w:bottom w:val="double" w:sz="4" w:space="0" w:color="auto"/>
            </w:tcBorders>
            <w:vAlign w:val="center"/>
          </w:tcPr>
          <w:p w:rsidR="006C2E3C" w:rsidRPr="003F0A11" w:rsidRDefault="006C2E3C" w:rsidP="00E75D75">
            <w:pPr>
              <w:jc w:val="center"/>
              <w:rPr>
                <w:b/>
                <w:sz w:val="20"/>
                <w:szCs w:val="20"/>
              </w:rPr>
            </w:pPr>
            <w:r w:rsidRPr="003F0A11">
              <w:rPr>
                <w:b/>
                <w:sz w:val="20"/>
                <w:szCs w:val="20"/>
              </w:rPr>
              <w:t>100</w:t>
            </w:r>
          </w:p>
        </w:tc>
        <w:tc>
          <w:tcPr>
            <w:tcW w:w="676" w:type="dxa"/>
            <w:tcBorders>
              <w:top w:val="single" w:sz="4" w:space="0" w:color="auto"/>
              <w:bottom w:val="double" w:sz="4" w:space="0" w:color="auto"/>
            </w:tcBorders>
            <w:vAlign w:val="center"/>
          </w:tcPr>
          <w:p w:rsidR="006C2E3C" w:rsidRPr="004475A4" w:rsidRDefault="006C2E3C" w:rsidP="00E75D75">
            <w:pPr>
              <w:jc w:val="center"/>
              <w:rPr>
                <w:sz w:val="20"/>
                <w:szCs w:val="20"/>
              </w:rPr>
            </w:pPr>
          </w:p>
        </w:tc>
        <w:tc>
          <w:tcPr>
            <w:tcW w:w="708" w:type="dxa"/>
            <w:tcBorders>
              <w:top w:val="single" w:sz="4" w:space="0" w:color="auto"/>
              <w:bottom w:val="double" w:sz="4" w:space="0" w:color="auto"/>
            </w:tcBorders>
          </w:tcPr>
          <w:p w:rsidR="006C2E3C" w:rsidRPr="002209FE" w:rsidRDefault="006C2E3C" w:rsidP="00E75D75">
            <w:pPr>
              <w:jc w:val="center"/>
              <w:rPr>
                <w:b/>
                <w:i/>
                <w:sz w:val="20"/>
                <w:szCs w:val="20"/>
              </w:rPr>
            </w:pPr>
            <w:r w:rsidRPr="002209FE">
              <w:rPr>
                <w:b/>
                <w:i/>
                <w:sz w:val="20"/>
                <w:szCs w:val="20"/>
              </w:rPr>
              <w:t>100</w:t>
            </w:r>
          </w:p>
        </w:tc>
      </w:tr>
    </w:tbl>
    <w:p w:rsidR="006C2E3C" w:rsidRDefault="006C2E3C" w:rsidP="006C2E3C"/>
    <w:p w:rsidR="006C2E3C" w:rsidRDefault="006C2E3C" w:rsidP="006C2E3C"/>
    <w:p w:rsidR="006C2E3C" w:rsidRPr="00FD7E2F" w:rsidRDefault="000900D9" w:rsidP="006C2E3C">
      <w:r>
        <w:fldChar w:fldCharType="begin"/>
      </w:r>
      <w:r>
        <w:instrText xml:space="preserve"> REF _Ref288823190 \h  \* MERGEFORMAT </w:instrText>
      </w:r>
      <w:r>
        <w:fldChar w:fldCharType="separate"/>
      </w:r>
      <w:r w:rsidR="006D6ADE">
        <w:t xml:space="preserve">Table </w:t>
      </w:r>
      <w:r w:rsidR="006D6ADE">
        <w:rPr>
          <w:noProof/>
        </w:rPr>
        <w:t>9.3</w:t>
      </w:r>
      <w:r>
        <w:fldChar w:fldCharType="end"/>
      </w:r>
      <w:r w:rsidR="006C2E3C" w:rsidRPr="00FD7E2F">
        <w:t xml:space="preserve"> provides another perspective on the backgrounds of teachers by looking just at those teachers in the early parts of their careers (i.e. those who had been teaching for 5 years or less). It seems that the most recent entrants to the profession are more likely than earlier generations to have been working in other jobs in the year before they commenced their teacher preparation program. As </w:t>
      </w:r>
      <w:r>
        <w:fldChar w:fldCharType="begin"/>
      </w:r>
      <w:r>
        <w:instrText xml:space="preserve"> REF _Ref288823190 \h  \* MERGEFORMAT </w:instrText>
      </w:r>
      <w:r>
        <w:fldChar w:fldCharType="separate"/>
      </w:r>
      <w:r w:rsidR="006D6ADE">
        <w:t xml:space="preserve">Table </w:t>
      </w:r>
      <w:r w:rsidR="006D6ADE">
        <w:rPr>
          <w:noProof/>
        </w:rPr>
        <w:t>9.3</w:t>
      </w:r>
      <w:r>
        <w:fldChar w:fldCharType="end"/>
      </w:r>
      <w:r w:rsidR="006C2E3C" w:rsidRPr="00FD7E2F">
        <w:t xml:space="preserve"> shows, 46.3% of early career primary teachers and 46.7% of early career secondary teachers were employed in the year before commencing teacher preparation. This was higher than for teachers overall, as reported in </w:t>
      </w:r>
      <w:r w:rsidR="003F2304">
        <w:fldChar w:fldCharType="begin"/>
      </w:r>
      <w:r w:rsidR="003F2304">
        <w:instrText xml:space="preserve"> REF _Ref288822929 \h  \* MERGEFORMAT </w:instrText>
      </w:r>
      <w:r w:rsidR="003F2304">
        <w:fldChar w:fldCharType="separate"/>
      </w:r>
      <w:proofErr w:type="gramStart"/>
      <w:r w:rsidR="006D6ADE">
        <w:t xml:space="preserve">Table </w:t>
      </w:r>
      <w:r w:rsidR="006D6ADE">
        <w:rPr>
          <w:noProof/>
        </w:rPr>
        <w:t>9.1</w:t>
      </w:r>
      <w:r w:rsidR="003F2304">
        <w:fldChar w:fldCharType="end"/>
      </w:r>
      <w:r w:rsidR="006C2E3C" w:rsidRPr="00FD7E2F">
        <w:t>,</w:t>
      </w:r>
      <w:proofErr w:type="gramEnd"/>
      <w:r w:rsidR="006C2E3C" w:rsidRPr="00FD7E2F">
        <w:t xml:space="preserve"> and also higher than the results for early career teachers in </w:t>
      </w:r>
      <w:proofErr w:type="spellStart"/>
      <w:r w:rsidR="006C2E3C" w:rsidRPr="00FD7E2F">
        <w:t>SiAS</w:t>
      </w:r>
      <w:proofErr w:type="spellEnd"/>
      <w:r w:rsidR="006C2E3C" w:rsidRPr="00FD7E2F">
        <w:t xml:space="preserve"> 2010.</w:t>
      </w:r>
    </w:p>
    <w:p w:rsidR="006C2E3C" w:rsidRPr="00FD7E2F" w:rsidRDefault="006C2E3C" w:rsidP="006C2E3C"/>
    <w:p w:rsidR="006C2E3C" w:rsidRDefault="006C2E3C" w:rsidP="006C2E3C">
      <w:pPr>
        <w:pStyle w:val="Caption"/>
        <w:keepNext/>
      </w:pPr>
      <w:bookmarkStart w:id="803" w:name="_Ref288823190"/>
      <w:bookmarkStart w:id="804" w:name="_Toc289262142"/>
      <w:bookmarkStart w:id="805" w:name="_Toc309975465"/>
      <w:bookmarkStart w:id="806" w:name="_Toc374608748"/>
      <w:bookmarkStart w:id="807" w:name="_Toc374608915"/>
      <w:bookmarkStart w:id="808" w:name="_Toc374609076"/>
      <w:bookmarkStart w:id="809" w:name="_Toc382567055"/>
      <w:bookmarkStart w:id="810" w:name="_Toc384726254"/>
      <w:proofErr w:type="gramStart"/>
      <w:r>
        <w:t xml:space="preserve">Table </w:t>
      </w:r>
      <w:r w:rsidR="003F2304">
        <w:fldChar w:fldCharType="begin"/>
      </w:r>
      <w:r w:rsidR="00A82A86">
        <w:instrText xml:space="preserve"> STYLEREF 1 \s </w:instrText>
      </w:r>
      <w:r w:rsidR="003F2304">
        <w:fldChar w:fldCharType="separate"/>
      </w:r>
      <w:r w:rsidR="006D6ADE">
        <w:rPr>
          <w:noProof/>
        </w:rPr>
        <w:t>9</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bookmarkEnd w:id="803"/>
      <w:r>
        <w:t xml:space="preserve">: </w:t>
      </w:r>
      <w:r w:rsidRPr="00A526B2">
        <w:t>Early career teachers’ main activity in the year before they commenced their teacher preparation program</w:t>
      </w:r>
      <w:bookmarkEnd w:id="804"/>
      <w:bookmarkEnd w:id="805"/>
      <w:bookmarkEnd w:id="806"/>
      <w:bookmarkEnd w:id="807"/>
      <w:bookmarkEnd w:id="808"/>
      <w:bookmarkEnd w:id="809"/>
      <w:bookmarkEnd w:id="810"/>
    </w:p>
    <w:tbl>
      <w:tblPr>
        <w:tblW w:w="9129" w:type="dxa"/>
        <w:tblCellMar>
          <w:left w:w="57" w:type="dxa"/>
          <w:right w:w="57" w:type="dxa"/>
        </w:tblCellMar>
        <w:tblLook w:val="04A0" w:firstRow="1" w:lastRow="0" w:firstColumn="1" w:lastColumn="0" w:noHBand="0" w:noVBand="1"/>
      </w:tblPr>
      <w:tblGrid>
        <w:gridCol w:w="4593"/>
        <w:gridCol w:w="851"/>
        <w:gridCol w:w="709"/>
        <w:gridCol w:w="708"/>
        <w:gridCol w:w="134"/>
        <w:gridCol w:w="750"/>
        <w:gridCol w:w="676"/>
        <w:gridCol w:w="708"/>
      </w:tblGrid>
      <w:tr w:rsidR="006C2E3C" w:rsidTr="00E75D75">
        <w:trPr>
          <w:trHeight w:val="170"/>
        </w:trPr>
        <w:tc>
          <w:tcPr>
            <w:tcW w:w="4593" w:type="dxa"/>
            <w:vMerge w:val="restart"/>
            <w:tcBorders>
              <w:top w:val="double" w:sz="4" w:space="0" w:color="auto"/>
            </w:tcBorders>
          </w:tcPr>
          <w:p w:rsidR="006C2E3C" w:rsidRPr="004475A4" w:rsidRDefault="006C2E3C" w:rsidP="00E75D75">
            <w:pPr>
              <w:jc w:val="left"/>
              <w:rPr>
                <w:b/>
                <w:sz w:val="20"/>
                <w:szCs w:val="20"/>
              </w:rPr>
            </w:pPr>
            <w:r w:rsidRPr="007A2E8A">
              <w:rPr>
                <w:b/>
                <w:bCs/>
                <w:sz w:val="20"/>
                <w:szCs w:val="20"/>
              </w:rPr>
              <w:t xml:space="preserve">Which of the following best describes your main activity in the year </w:t>
            </w:r>
            <w:r w:rsidRPr="007A2E8A">
              <w:rPr>
                <w:b/>
                <w:bCs/>
                <w:sz w:val="20"/>
                <w:szCs w:val="20"/>
                <w:u w:val="single"/>
              </w:rPr>
              <w:t>before</w:t>
            </w:r>
            <w:r w:rsidRPr="007A2E8A">
              <w:rPr>
                <w:b/>
                <w:bCs/>
                <w:sz w:val="20"/>
                <w:szCs w:val="20"/>
              </w:rPr>
              <w:t xml:space="preserve"> you commenced your teacher preparation program?</w:t>
            </w:r>
          </w:p>
        </w:tc>
        <w:tc>
          <w:tcPr>
            <w:tcW w:w="2268" w:type="dxa"/>
            <w:gridSpan w:val="3"/>
            <w:tcBorders>
              <w:top w:val="double" w:sz="4" w:space="0" w:color="auto"/>
              <w:bottom w:val="single" w:sz="4" w:space="0" w:color="auto"/>
            </w:tcBorders>
            <w:vAlign w:val="center"/>
          </w:tcPr>
          <w:p w:rsidR="006C2E3C" w:rsidRPr="004475A4" w:rsidRDefault="006C2E3C" w:rsidP="00E75D75">
            <w:pPr>
              <w:jc w:val="center"/>
              <w:rPr>
                <w:b/>
                <w:sz w:val="20"/>
                <w:szCs w:val="20"/>
              </w:rPr>
            </w:pPr>
            <w:r w:rsidRPr="004475A4">
              <w:rPr>
                <w:b/>
                <w:sz w:val="20"/>
                <w:szCs w:val="20"/>
              </w:rPr>
              <w:t>Primary</w:t>
            </w:r>
          </w:p>
        </w:tc>
        <w:tc>
          <w:tcPr>
            <w:tcW w:w="134" w:type="dxa"/>
            <w:tcBorders>
              <w:top w:val="double" w:sz="4" w:space="0" w:color="auto"/>
            </w:tcBorders>
            <w:vAlign w:val="center"/>
          </w:tcPr>
          <w:p w:rsidR="006C2E3C" w:rsidRPr="004475A4" w:rsidRDefault="006C2E3C" w:rsidP="00E75D75">
            <w:pPr>
              <w:rPr>
                <w:b/>
                <w:sz w:val="20"/>
                <w:szCs w:val="20"/>
              </w:rPr>
            </w:pPr>
          </w:p>
        </w:tc>
        <w:tc>
          <w:tcPr>
            <w:tcW w:w="2134" w:type="dxa"/>
            <w:gridSpan w:val="3"/>
            <w:tcBorders>
              <w:top w:val="double" w:sz="4" w:space="0" w:color="auto"/>
              <w:bottom w:val="single" w:sz="4" w:space="0" w:color="auto"/>
            </w:tcBorders>
            <w:vAlign w:val="center"/>
          </w:tcPr>
          <w:p w:rsidR="006C2E3C" w:rsidRPr="004475A4" w:rsidRDefault="006C2E3C" w:rsidP="00E75D75">
            <w:pPr>
              <w:jc w:val="center"/>
              <w:rPr>
                <w:b/>
                <w:sz w:val="20"/>
                <w:szCs w:val="20"/>
              </w:rPr>
            </w:pPr>
            <w:r w:rsidRPr="004475A4">
              <w:rPr>
                <w:b/>
                <w:sz w:val="20"/>
                <w:szCs w:val="20"/>
              </w:rPr>
              <w:t>Secondary</w:t>
            </w:r>
          </w:p>
        </w:tc>
      </w:tr>
      <w:tr w:rsidR="006C2E3C" w:rsidRPr="00BA055A" w:rsidTr="00E75D75">
        <w:tc>
          <w:tcPr>
            <w:tcW w:w="4593" w:type="dxa"/>
            <w:vMerge/>
            <w:shd w:val="clear" w:color="auto" w:fill="FFFFFF" w:themeFill="background1"/>
            <w:vAlign w:val="center"/>
          </w:tcPr>
          <w:p w:rsidR="006C2E3C" w:rsidRPr="00BA055A" w:rsidRDefault="006C2E3C" w:rsidP="00E75D75">
            <w:pPr>
              <w:jc w:val="left"/>
              <w:rPr>
                <w:sz w:val="20"/>
                <w:szCs w:val="20"/>
              </w:rPr>
            </w:pPr>
          </w:p>
        </w:tc>
        <w:tc>
          <w:tcPr>
            <w:tcW w:w="1560" w:type="dxa"/>
            <w:gridSpan w:val="2"/>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2013</w:t>
            </w:r>
          </w:p>
        </w:tc>
        <w:tc>
          <w:tcPr>
            <w:tcW w:w="708" w:type="dxa"/>
            <w:tcBorders>
              <w:top w:val="single" w:sz="4" w:space="0" w:color="auto"/>
            </w:tcBorders>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2010</w:t>
            </w:r>
          </w:p>
        </w:tc>
        <w:tc>
          <w:tcPr>
            <w:tcW w:w="134" w:type="dxa"/>
            <w:shd w:val="clear" w:color="auto" w:fill="FFFFFF" w:themeFill="background1"/>
            <w:vAlign w:val="center"/>
          </w:tcPr>
          <w:p w:rsidR="006C2E3C" w:rsidRPr="00137880" w:rsidRDefault="006C2E3C" w:rsidP="00E75D75">
            <w:pPr>
              <w:jc w:val="center"/>
              <w:rPr>
                <w:b/>
                <w:sz w:val="20"/>
                <w:szCs w:val="20"/>
              </w:rPr>
            </w:pPr>
          </w:p>
        </w:tc>
        <w:tc>
          <w:tcPr>
            <w:tcW w:w="1426" w:type="dxa"/>
            <w:gridSpan w:val="2"/>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2013</w:t>
            </w:r>
          </w:p>
        </w:tc>
        <w:tc>
          <w:tcPr>
            <w:tcW w:w="708" w:type="dxa"/>
            <w:tcBorders>
              <w:top w:val="single" w:sz="4" w:space="0" w:color="auto"/>
            </w:tcBorders>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2010</w:t>
            </w:r>
          </w:p>
        </w:tc>
      </w:tr>
      <w:tr w:rsidR="006C2E3C" w:rsidRPr="00BA055A" w:rsidTr="00E75D75">
        <w:tc>
          <w:tcPr>
            <w:tcW w:w="4593" w:type="dxa"/>
            <w:vMerge/>
            <w:shd w:val="clear" w:color="auto" w:fill="FFFFFF" w:themeFill="background1"/>
            <w:vAlign w:val="center"/>
          </w:tcPr>
          <w:p w:rsidR="006C2E3C" w:rsidRPr="00BA055A" w:rsidRDefault="006C2E3C" w:rsidP="00E75D75">
            <w:pPr>
              <w:jc w:val="left"/>
              <w:rPr>
                <w:sz w:val="20"/>
                <w:szCs w:val="20"/>
              </w:rPr>
            </w:pPr>
          </w:p>
        </w:tc>
        <w:tc>
          <w:tcPr>
            <w:tcW w:w="851" w:type="dxa"/>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w:t>
            </w:r>
          </w:p>
        </w:tc>
        <w:tc>
          <w:tcPr>
            <w:tcW w:w="709" w:type="dxa"/>
            <w:tcBorders>
              <w:top w:val="single" w:sz="4" w:space="0" w:color="auto"/>
            </w:tcBorders>
            <w:shd w:val="clear" w:color="auto" w:fill="FFFFFF" w:themeFill="background1"/>
            <w:vAlign w:val="center"/>
          </w:tcPr>
          <w:p w:rsidR="006C2E3C" w:rsidRPr="00137880" w:rsidRDefault="00183947" w:rsidP="00E75D75">
            <w:pPr>
              <w:jc w:val="center"/>
              <w:rPr>
                <w:b/>
                <w:sz w:val="20"/>
                <w:szCs w:val="20"/>
              </w:rPr>
            </w:pPr>
            <w:r>
              <w:rPr>
                <w:b/>
                <w:sz w:val="20"/>
                <w:szCs w:val="20"/>
              </w:rPr>
              <w:t>SE</w:t>
            </w:r>
          </w:p>
        </w:tc>
        <w:tc>
          <w:tcPr>
            <w:tcW w:w="708" w:type="dxa"/>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w:t>
            </w:r>
          </w:p>
        </w:tc>
        <w:tc>
          <w:tcPr>
            <w:tcW w:w="134" w:type="dxa"/>
            <w:shd w:val="clear" w:color="auto" w:fill="FFFFFF" w:themeFill="background1"/>
            <w:vAlign w:val="center"/>
          </w:tcPr>
          <w:p w:rsidR="006C2E3C" w:rsidRPr="00137880" w:rsidRDefault="006C2E3C" w:rsidP="00E75D75">
            <w:pPr>
              <w:jc w:val="center"/>
              <w:rPr>
                <w:b/>
                <w:sz w:val="20"/>
                <w:szCs w:val="20"/>
              </w:rPr>
            </w:pPr>
          </w:p>
        </w:tc>
        <w:tc>
          <w:tcPr>
            <w:tcW w:w="750" w:type="dxa"/>
            <w:tcBorders>
              <w:top w:val="single" w:sz="4" w:space="0" w:color="auto"/>
            </w:tcBorders>
            <w:shd w:val="clear" w:color="auto" w:fill="FFFFFF" w:themeFill="background1"/>
            <w:vAlign w:val="center"/>
          </w:tcPr>
          <w:p w:rsidR="006C2E3C" w:rsidRPr="00137880" w:rsidRDefault="006C2E3C" w:rsidP="00E75D75">
            <w:pPr>
              <w:jc w:val="center"/>
              <w:rPr>
                <w:b/>
                <w:sz w:val="20"/>
                <w:szCs w:val="20"/>
              </w:rPr>
            </w:pPr>
            <w:r w:rsidRPr="00137880">
              <w:rPr>
                <w:b/>
                <w:sz w:val="20"/>
                <w:szCs w:val="20"/>
              </w:rPr>
              <w:t>%</w:t>
            </w:r>
          </w:p>
        </w:tc>
        <w:tc>
          <w:tcPr>
            <w:tcW w:w="676" w:type="dxa"/>
            <w:tcBorders>
              <w:top w:val="single" w:sz="4" w:space="0" w:color="auto"/>
            </w:tcBorders>
            <w:shd w:val="clear" w:color="auto" w:fill="FFFFFF" w:themeFill="background1"/>
            <w:vAlign w:val="center"/>
          </w:tcPr>
          <w:p w:rsidR="006C2E3C" w:rsidRPr="00137880" w:rsidRDefault="00183947" w:rsidP="00E75D75">
            <w:pPr>
              <w:jc w:val="center"/>
              <w:rPr>
                <w:b/>
                <w:sz w:val="20"/>
                <w:szCs w:val="20"/>
              </w:rPr>
            </w:pPr>
            <w:r>
              <w:rPr>
                <w:b/>
                <w:sz w:val="20"/>
                <w:szCs w:val="20"/>
              </w:rPr>
              <w:t>SE</w:t>
            </w:r>
          </w:p>
        </w:tc>
        <w:tc>
          <w:tcPr>
            <w:tcW w:w="708" w:type="dxa"/>
            <w:shd w:val="clear" w:color="auto" w:fill="FFFFFF" w:themeFill="background1"/>
            <w:vAlign w:val="center"/>
          </w:tcPr>
          <w:p w:rsidR="006C2E3C" w:rsidRPr="001E042C" w:rsidRDefault="006C2E3C" w:rsidP="00E75D75">
            <w:pPr>
              <w:jc w:val="center"/>
              <w:rPr>
                <w:b/>
                <w:i/>
                <w:sz w:val="20"/>
                <w:szCs w:val="20"/>
              </w:rPr>
            </w:pPr>
            <w:r w:rsidRPr="001E042C">
              <w:rPr>
                <w:b/>
                <w:i/>
                <w:sz w:val="20"/>
                <w:szCs w:val="20"/>
              </w:rPr>
              <w:t>%</w:t>
            </w:r>
          </w:p>
        </w:tc>
      </w:tr>
      <w:tr w:rsidR="006C2E3C" w:rsidRPr="00BA055A" w:rsidTr="00E75D75">
        <w:tc>
          <w:tcPr>
            <w:tcW w:w="4593" w:type="dxa"/>
            <w:tcBorders>
              <w:top w:val="single" w:sz="4" w:space="0" w:color="auto"/>
            </w:tcBorders>
            <w:shd w:val="clear" w:color="auto" w:fill="FFFFFF" w:themeFill="background1"/>
          </w:tcPr>
          <w:p w:rsidR="006C2E3C" w:rsidRPr="007A2E8A" w:rsidRDefault="006C2E3C" w:rsidP="00E75D75">
            <w:pPr>
              <w:jc w:val="left"/>
              <w:rPr>
                <w:sz w:val="20"/>
                <w:szCs w:val="20"/>
              </w:rPr>
            </w:pPr>
            <w:r w:rsidRPr="007A2E8A">
              <w:rPr>
                <w:sz w:val="20"/>
                <w:szCs w:val="20"/>
              </w:rPr>
              <w:t>School student</w:t>
            </w:r>
          </w:p>
        </w:tc>
        <w:tc>
          <w:tcPr>
            <w:tcW w:w="851"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17.0</w:t>
            </w:r>
          </w:p>
        </w:tc>
        <w:tc>
          <w:tcPr>
            <w:tcW w:w="709"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2.0</w:t>
            </w:r>
          </w:p>
        </w:tc>
        <w:tc>
          <w:tcPr>
            <w:tcW w:w="708" w:type="dxa"/>
            <w:tcBorders>
              <w:top w:val="single" w:sz="4" w:space="0" w:color="auto"/>
            </w:tcBorders>
            <w:shd w:val="clear" w:color="auto" w:fill="FFFFFF" w:themeFill="background1"/>
          </w:tcPr>
          <w:p w:rsidR="006C2E3C" w:rsidRPr="00BC33F0" w:rsidRDefault="006C2E3C" w:rsidP="00E75D75">
            <w:pPr>
              <w:jc w:val="center"/>
              <w:rPr>
                <w:i/>
                <w:sz w:val="20"/>
                <w:szCs w:val="20"/>
              </w:rPr>
            </w:pPr>
            <w:r w:rsidRPr="00BC33F0">
              <w:rPr>
                <w:i/>
                <w:sz w:val="20"/>
                <w:szCs w:val="20"/>
              </w:rPr>
              <w:t>16.3</w:t>
            </w:r>
          </w:p>
        </w:tc>
        <w:tc>
          <w:tcPr>
            <w:tcW w:w="134"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p>
        </w:tc>
        <w:tc>
          <w:tcPr>
            <w:tcW w:w="750"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15.6</w:t>
            </w:r>
          </w:p>
        </w:tc>
        <w:tc>
          <w:tcPr>
            <w:tcW w:w="676" w:type="dxa"/>
            <w:tcBorders>
              <w:top w:val="single" w:sz="4" w:space="0" w:color="auto"/>
            </w:tcBorders>
            <w:shd w:val="clear" w:color="auto" w:fill="FFFFFF" w:themeFill="background1"/>
            <w:vAlign w:val="center"/>
          </w:tcPr>
          <w:p w:rsidR="006C2E3C" w:rsidRPr="00BA055A" w:rsidRDefault="006C2E3C" w:rsidP="00E75D75">
            <w:pPr>
              <w:jc w:val="center"/>
              <w:rPr>
                <w:sz w:val="20"/>
                <w:szCs w:val="20"/>
              </w:rPr>
            </w:pPr>
            <w:r>
              <w:rPr>
                <w:sz w:val="20"/>
                <w:szCs w:val="20"/>
              </w:rPr>
              <w:t>1.5</w:t>
            </w:r>
          </w:p>
        </w:tc>
        <w:tc>
          <w:tcPr>
            <w:tcW w:w="708" w:type="dxa"/>
            <w:tcBorders>
              <w:top w:val="single" w:sz="4" w:space="0" w:color="auto"/>
            </w:tcBorders>
            <w:shd w:val="clear" w:color="auto" w:fill="FFFFFF" w:themeFill="background1"/>
          </w:tcPr>
          <w:p w:rsidR="006C2E3C" w:rsidRPr="00BC33F0" w:rsidRDefault="006C2E3C" w:rsidP="00E75D75">
            <w:pPr>
              <w:jc w:val="center"/>
              <w:rPr>
                <w:i/>
                <w:sz w:val="20"/>
                <w:szCs w:val="20"/>
              </w:rPr>
            </w:pPr>
            <w:r w:rsidRPr="00BC33F0">
              <w:rPr>
                <w:i/>
                <w:sz w:val="20"/>
                <w:szCs w:val="20"/>
              </w:rPr>
              <w:t>8.8</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Pr>
                <w:sz w:val="20"/>
                <w:szCs w:val="20"/>
              </w:rPr>
              <w:t>Higher education</w:t>
            </w:r>
            <w:r w:rsidRPr="007A2E8A">
              <w:rPr>
                <w:sz w:val="20"/>
                <w:szCs w:val="20"/>
              </w:rPr>
              <w:t xml:space="preserve"> student</w:t>
            </w:r>
            <w:r>
              <w:rPr>
                <w:sz w:val="20"/>
                <w:szCs w:val="20"/>
              </w:rPr>
              <w:t xml:space="preserve"> (2013)</w:t>
            </w:r>
          </w:p>
        </w:tc>
        <w:tc>
          <w:tcPr>
            <w:tcW w:w="851" w:type="dxa"/>
            <w:shd w:val="clear" w:color="auto" w:fill="FFFFFF" w:themeFill="background1"/>
            <w:vAlign w:val="center"/>
          </w:tcPr>
          <w:p w:rsidR="006C2E3C" w:rsidRDefault="006C2E3C" w:rsidP="00E75D75">
            <w:pPr>
              <w:jc w:val="center"/>
              <w:rPr>
                <w:sz w:val="20"/>
                <w:szCs w:val="20"/>
              </w:rPr>
            </w:pPr>
            <w:r>
              <w:rPr>
                <w:sz w:val="20"/>
                <w:szCs w:val="20"/>
              </w:rPr>
              <w:t>24.5</w:t>
            </w:r>
          </w:p>
        </w:tc>
        <w:tc>
          <w:tcPr>
            <w:tcW w:w="709" w:type="dxa"/>
            <w:shd w:val="clear" w:color="auto" w:fill="FFFFFF" w:themeFill="background1"/>
            <w:vAlign w:val="center"/>
          </w:tcPr>
          <w:p w:rsidR="006C2E3C" w:rsidRPr="00BA055A" w:rsidRDefault="006C2E3C" w:rsidP="00E75D75">
            <w:pPr>
              <w:jc w:val="center"/>
              <w:rPr>
                <w:sz w:val="20"/>
                <w:szCs w:val="20"/>
              </w:rPr>
            </w:pPr>
            <w:r>
              <w:rPr>
                <w:sz w:val="20"/>
                <w:szCs w:val="20"/>
              </w:rPr>
              <w:t>3.0</w:t>
            </w:r>
          </w:p>
        </w:tc>
        <w:tc>
          <w:tcPr>
            <w:tcW w:w="708" w:type="dxa"/>
            <w:shd w:val="clear" w:color="auto" w:fill="FFFFFF" w:themeFill="background1"/>
          </w:tcPr>
          <w:p w:rsidR="006C2E3C" w:rsidRPr="00BC33F0" w:rsidRDefault="006C2E3C" w:rsidP="00E75D75">
            <w:pPr>
              <w:jc w:val="center"/>
              <w:rPr>
                <w:i/>
                <w:sz w:val="20"/>
                <w:szCs w:val="20"/>
              </w:rPr>
            </w:pPr>
            <w:r>
              <w:rPr>
                <w:i/>
                <w:sz w:val="20"/>
                <w:szCs w:val="20"/>
              </w:rPr>
              <w:t>--</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Pr="00BA055A" w:rsidRDefault="006C2E3C" w:rsidP="00E75D75">
            <w:pPr>
              <w:jc w:val="center"/>
              <w:rPr>
                <w:sz w:val="20"/>
                <w:szCs w:val="20"/>
              </w:rPr>
            </w:pPr>
            <w:r>
              <w:rPr>
                <w:sz w:val="20"/>
                <w:szCs w:val="20"/>
              </w:rPr>
              <w:t>25.9</w:t>
            </w:r>
          </w:p>
        </w:tc>
        <w:tc>
          <w:tcPr>
            <w:tcW w:w="676" w:type="dxa"/>
            <w:shd w:val="clear" w:color="auto" w:fill="FFFFFF" w:themeFill="background1"/>
            <w:vAlign w:val="center"/>
          </w:tcPr>
          <w:p w:rsidR="006C2E3C" w:rsidRPr="00BA055A" w:rsidRDefault="006C2E3C" w:rsidP="00E75D75">
            <w:pPr>
              <w:jc w:val="center"/>
              <w:rPr>
                <w:sz w:val="20"/>
                <w:szCs w:val="20"/>
              </w:rPr>
            </w:pPr>
            <w:r>
              <w:rPr>
                <w:sz w:val="20"/>
                <w:szCs w:val="20"/>
              </w:rPr>
              <w:t>1.7</w:t>
            </w:r>
          </w:p>
        </w:tc>
        <w:tc>
          <w:tcPr>
            <w:tcW w:w="708" w:type="dxa"/>
            <w:shd w:val="clear" w:color="auto" w:fill="FFFFFF" w:themeFill="background1"/>
          </w:tcPr>
          <w:p w:rsidR="006C2E3C" w:rsidRPr="00BC33F0" w:rsidRDefault="006C2E3C" w:rsidP="00E75D75">
            <w:pPr>
              <w:jc w:val="center"/>
              <w:rPr>
                <w:i/>
                <w:sz w:val="20"/>
                <w:szCs w:val="20"/>
              </w:rPr>
            </w:pPr>
            <w:r>
              <w:rPr>
                <w:i/>
                <w:sz w:val="20"/>
                <w:szCs w:val="20"/>
              </w:rPr>
              <w:t>--</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Pr>
                <w:sz w:val="20"/>
                <w:szCs w:val="20"/>
              </w:rPr>
              <w:t>TAFE Student (2013)</w:t>
            </w:r>
          </w:p>
        </w:tc>
        <w:tc>
          <w:tcPr>
            <w:tcW w:w="851" w:type="dxa"/>
            <w:shd w:val="clear" w:color="auto" w:fill="FFFFFF" w:themeFill="background1"/>
            <w:vAlign w:val="center"/>
          </w:tcPr>
          <w:p w:rsidR="006C2E3C" w:rsidRDefault="006C2E3C" w:rsidP="00E75D75">
            <w:pPr>
              <w:jc w:val="center"/>
              <w:rPr>
                <w:sz w:val="20"/>
                <w:szCs w:val="20"/>
              </w:rPr>
            </w:pPr>
            <w:r>
              <w:rPr>
                <w:sz w:val="20"/>
                <w:szCs w:val="20"/>
              </w:rPr>
              <w:t>1.7</w:t>
            </w:r>
          </w:p>
        </w:tc>
        <w:tc>
          <w:tcPr>
            <w:tcW w:w="709" w:type="dxa"/>
            <w:shd w:val="clear" w:color="auto" w:fill="FFFFFF" w:themeFill="background1"/>
            <w:vAlign w:val="center"/>
          </w:tcPr>
          <w:p w:rsidR="006C2E3C" w:rsidRPr="00BA055A" w:rsidRDefault="006C2E3C" w:rsidP="00E75D75">
            <w:pPr>
              <w:jc w:val="center"/>
              <w:rPr>
                <w:sz w:val="20"/>
                <w:szCs w:val="20"/>
              </w:rPr>
            </w:pPr>
            <w:r>
              <w:rPr>
                <w:sz w:val="20"/>
                <w:szCs w:val="20"/>
              </w:rPr>
              <w:t>0.4</w:t>
            </w:r>
          </w:p>
        </w:tc>
        <w:tc>
          <w:tcPr>
            <w:tcW w:w="708" w:type="dxa"/>
            <w:shd w:val="clear" w:color="auto" w:fill="FFFFFF" w:themeFill="background1"/>
          </w:tcPr>
          <w:p w:rsidR="006C2E3C" w:rsidRPr="00BC33F0" w:rsidRDefault="006C2E3C" w:rsidP="00E75D75">
            <w:pPr>
              <w:jc w:val="center"/>
              <w:rPr>
                <w:i/>
                <w:sz w:val="20"/>
                <w:szCs w:val="20"/>
              </w:rPr>
            </w:pPr>
            <w:r>
              <w:rPr>
                <w:i/>
                <w:sz w:val="20"/>
                <w:szCs w:val="20"/>
              </w:rPr>
              <w:t>--</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Default="006C2E3C" w:rsidP="00E75D75">
            <w:pPr>
              <w:jc w:val="center"/>
              <w:rPr>
                <w:sz w:val="20"/>
                <w:szCs w:val="20"/>
              </w:rPr>
            </w:pPr>
            <w:r>
              <w:rPr>
                <w:sz w:val="20"/>
                <w:szCs w:val="20"/>
              </w:rPr>
              <w:t>1.9</w:t>
            </w:r>
          </w:p>
        </w:tc>
        <w:tc>
          <w:tcPr>
            <w:tcW w:w="676" w:type="dxa"/>
            <w:shd w:val="clear" w:color="auto" w:fill="FFFFFF" w:themeFill="background1"/>
            <w:vAlign w:val="center"/>
          </w:tcPr>
          <w:p w:rsidR="006C2E3C" w:rsidRPr="00BA055A" w:rsidRDefault="006C2E3C" w:rsidP="00E75D75">
            <w:pPr>
              <w:jc w:val="center"/>
              <w:rPr>
                <w:sz w:val="20"/>
                <w:szCs w:val="20"/>
              </w:rPr>
            </w:pPr>
            <w:r>
              <w:rPr>
                <w:sz w:val="20"/>
                <w:szCs w:val="20"/>
              </w:rPr>
              <w:t>0.5</w:t>
            </w:r>
          </w:p>
        </w:tc>
        <w:tc>
          <w:tcPr>
            <w:tcW w:w="708" w:type="dxa"/>
            <w:shd w:val="clear" w:color="auto" w:fill="FFFFFF" w:themeFill="background1"/>
          </w:tcPr>
          <w:p w:rsidR="006C2E3C" w:rsidRPr="00BC33F0" w:rsidRDefault="006C2E3C" w:rsidP="00E75D75">
            <w:pPr>
              <w:jc w:val="center"/>
              <w:rPr>
                <w:i/>
                <w:sz w:val="20"/>
                <w:szCs w:val="20"/>
              </w:rPr>
            </w:pPr>
            <w:r>
              <w:rPr>
                <w:i/>
                <w:sz w:val="20"/>
                <w:szCs w:val="20"/>
              </w:rPr>
              <w:t>--</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Pr>
                <w:sz w:val="20"/>
                <w:szCs w:val="20"/>
              </w:rPr>
              <w:t>Tertiary student (2010)</w:t>
            </w:r>
          </w:p>
        </w:tc>
        <w:tc>
          <w:tcPr>
            <w:tcW w:w="851" w:type="dxa"/>
            <w:shd w:val="clear" w:color="auto" w:fill="FFFFFF" w:themeFill="background1"/>
            <w:vAlign w:val="center"/>
          </w:tcPr>
          <w:p w:rsidR="006C2E3C" w:rsidRDefault="006C2E3C" w:rsidP="00E75D75">
            <w:pPr>
              <w:jc w:val="center"/>
              <w:rPr>
                <w:sz w:val="20"/>
                <w:szCs w:val="20"/>
              </w:rPr>
            </w:pPr>
          </w:p>
        </w:tc>
        <w:tc>
          <w:tcPr>
            <w:tcW w:w="709" w:type="dxa"/>
            <w:shd w:val="clear" w:color="auto" w:fill="FFFFFF" w:themeFill="background1"/>
            <w:vAlign w:val="center"/>
          </w:tcPr>
          <w:p w:rsidR="006C2E3C" w:rsidRPr="00BA055A" w:rsidRDefault="006C2E3C" w:rsidP="00E75D75">
            <w:pPr>
              <w:jc w:val="center"/>
              <w:rPr>
                <w:sz w:val="20"/>
                <w:szCs w:val="20"/>
              </w:rPr>
            </w:pPr>
          </w:p>
        </w:tc>
        <w:tc>
          <w:tcPr>
            <w:tcW w:w="708" w:type="dxa"/>
            <w:shd w:val="clear" w:color="auto" w:fill="FFFFFF" w:themeFill="background1"/>
          </w:tcPr>
          <w:p w:rsidR="006C2E3C" w:rsidRPr="00BC33F0" w:rsidRDefault="006C2E3C" w:rsidP="00E75D75">
            <w:pPr>
              <w:jc w:val="center"/>
              <w:rPr>
                <w:i/>
                <w:sz w:val="20"/>
                <w:szCs w:val="20"/>
              </w:rPr>
            </w:pPr>
            <w:r w:rsidRPr="00BC33F0">
              <w:rPr>
                <w:i/>
                <w:sz w:val="20"/>
                <w:szCs w:val="20"/>
              </w:rPr>
              <w:t>41.2</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Default="006C2E3C" w:rsidP="00E75D75">
            <w:pPr>
              <w:jc w:val="center"/>
              <w:rPr>
                <w:sz w:val="20"/>
                <w:szCs w:val="20"/>
              </w:rPr>
            </w:pPr>
          </w:p>
        </w:tc>
        <w:tc>
          <w:tcPr>
            <w:tcW w:w="676" w:type="dxa"/>
            <w:shd w:val="clear" w:color="auto" w:fill="FFFFFF" w:themeFill="background1"/>
            <w:vAlign w:val="center"/>
          </w:tcPr>
          <w:p w:rsidR="006C2E3C" w:rsidRPr="00BA055A" w:rsidRDefault="006C2E3C" w:rsidP="00E75D75">
            <w:pPr>
              <w:jc w:val="center"/>
              <w:rPr>
                <w:sz w:val="20"/>
                <w:szCs w:val="20"/>
              </w:rPr>
            </w:pPr>
          </w:p>
        </w:tc>
        <w:tc>
          <w:tcPr>
            <w:tcW w:w="708" w:type="dxa"/>
            <w:shd w:val="clear" w:color="auto" w:fill="FFFFFF" w:themeFill="background1"/>
          </w:tcPr>
          <w:p w:rsidR="006C2E3C" w:rsidRPr="00BC33F0" w:rsidRDefault="006C2E3C" w:rsidP="00E75D75">
            <w:pPr>
              <w:jc w:val="center"/>
              <w:rPr>
                <w:i/>
                <w:sz w:val="20"/>
                <w:szCs w:val="20"/>
              </w:rPr>
            </w:pPr>
            <w:r w:rsidRPr="00BC33F0">
              <w:rPr>
                <w:i/>
                <w:sz w:val="20"/>
                <w:szCs w:val="20"/>
              </w:rPr>
              <w:t>49.7</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Home duties (including caring for children)</w:t>
            </w:r>
          </w:p>
        </w:tc>
        <w:tc>
          <w:tcPr>
            <w:tcW w:w="851" w:type="dxa"/>
            <w:shd w:val="clear" w:color="auto" w:fill="FFFFFF" w:themeFill="background1"/>
            <w:vAlign w:val="center"/>
          </w:tcPr>
          <w:p w:rsidR="006C2E3C" w:rsidRDefault="006C2E3C" w:rsidP="00E75D75">
            <w:pPr>
              <w:jc w:val="center"/>
              <w:rPr>
                <w:sz w:val="20"/>
                <w:szCs w:val="20"/>
              </w:rPr>
            </w:pPr>
            <w:r>
              <w:rPr>
                <w:sz w:val="20"/>
                <w:szCs w:val="20"/>
              </w:rPr>
              <w:t>3.8</w:t>
            </w:r>
          </w:p>
        </w:tc>
        <w:tc>
          <w:tcPr>
            <w:tcW w:w="709" w:type="dxa"/>
            <w:shd w:val="clear" w:color="auto" w:fill="FFFFFF" w:themeFill="background1"/>
            <w:vAlign w:val="center"/>
          </w:tcPr>
          <w:p w:rsidR="006C2E3C" w:rsidRPr="00BA055A" w:rsidRDefault="006C2E3C" w:rsidP="00E75D75">
            <w:pPr>
              <w:jc w:val="center"/>
              <w:rPr>
                <w:sz w:val="20"/>
                <w:szCs w:val="20"/>
              </w:rPr>
            </w:pPr>
            <w:r>
              <w:rPr>
                <w:sz w:val="20"/>
                <w:szCs w:val="20"/>
              </w:rPr>
              <w:t>0.7</w:t>
            </w:r>
          </w:p>
        </w:tc>
        <w:tc>
          <w:tcPr>
            <w:tcW w:w="708" w:type="dxa"/>
            <w:shd w:val="clear" w:color="auto" w:fill="FFFFFF" w:themeFill="background1"/>
          </w:tcPr>
          <w:p w:rsidR="006C2E3C" w:rsidRPr="00BC33F0" w:rsidRDefault="006C2E3C" w:rsidP="00E75D75">
            <w:pPr>
              <w:jc w:val="center"/>
              <w:rPr>
                <w:i/>
                <w:sz w:val="20"/>
                <w:szCs w:val="20"/>
              </w:rPr>
            </w:pPr>
            <w:r w:rsidRPr="00BC33F0">
              <w:rPr>
                <w:i/>
                <w:sz w:val="20"/>
                <w:szCs w:val="20"/>
              </w:rPr>
              <w:t>6.9</w:t>
            </w:r>
          </w:p>
        </w:tc>
        <w:tc>
          <w:tcPr>
            <w:tcW w:w="134" w:type="dxa"/>
            <w:shd w:val="clear" w:color="auto" w:fill="FFFFFF" w:themeFill="background1"/>
            <w:vAlign w:val="center"/>
          </w:tcPr>
          <w:p w:rsidR="006C2E3C" w:rsidRPr="00BA055A" w:rsidRDefault="006C2E3C" w:rsidP="00E75D75">
            <w:pPr>
              <w:jc w:val="center"/>
              <w:rPr>
                <w:sz w:val="20"/>
                <w:szCs w:val="20"/>
              </w:rPr>
            </w:pPr>
          </w:p>
        </w:tc>
        <w:tc>
          <w:tcPr>
            <w:tcW w:w="750" w:type="dxa"/>
            <w:shd w:val="clear" w:color="auto" w:fill="FFFFFF" w:themeFill="background1"/>
            <w:vAlign w:val="center"/>
          </w:tcPr>
          <w:p w:rsidR="006C2E3C" w:rsidRDefault="006C2E3C" w:rsidP="00E75D75">
            <w:pPr>
              <w:jc w:val="center"/>
              <w:rPr>
                <w:sz w:val="20"/>
                <w:szCs w:val="20"/>
              </w:rPr>
            </w:pPr>
            <w:r>
              <w:rPr>
                <w:sz w:val="20"/>
                <w:szCs w:val="20"/>
              </w:rPr>
              <w:t>5.0</w:t>
            </w:r>
          </w:p>
        </w:tc>
        <w:tc>
          <w:tcPr>
            <w:tcW w:w="676" w:type="dxa"/>
            <w:shd w:val="clear" w:color="auto" w:fill="FFFFFF" w:themeFill="background1"/>
            <w:vAlign w:val="center"/>
          </w:tcPr>
          <w:p w:rsidR="006C2E3C" w:rsidRPr="00BA055A" w:rsidRDefault="006C2E3C" w:rsidP="00E75D75">
            <w:pPr>
              <w:jc w:val="center"/>
              <w:rPr>
                <w:sz w:val="20"/>
                <w:szCs w:val="20"/>
              </w:rPr>
            </w:pPr>
            <w:r>
              <w:rPr>
                <w:sz w:val="20"/>
                <w:szCs w:val="20"/>
              </w:rPr>
              <w:t>1.0</w:t>
            </w:r>
          </w:p>
        </w:tc>
        <w:tc>
          <w:tcPr>
            <w:tcW w:w="708" w:type="dxa"/>
            <w:shd w:val="clear" w:color="auto" w:fill="FFFFFF" w:themeFill="background1"/>
          </w:tcPr>
          <w:p w:rsidR="006C2E3C" w:rsidRPr="00BC33F0" w:rsidRDefault="006C2E3C" w:rsidP="00E75D75">
            <w:pPr>
              <w:jc w:val="center"/>
              <w:rPr>
                <w:i/>
                <w:sz w:val="20"/>
                <w:szCs w:val="20"/>
              </w:rPr>
            </w:pPr>
            <w:r w:rsidRPr="00BC33F0">
              <w:rPr>
                <w:i/>
                <w:sz w:val="20"/>
                <w:szCs w:val="20"/>
              </w:rPr>
              <w:t>4.2</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Full-time employment</w:t>
            </w:r>
          </w:p>
        </w:tc>
        <w:tc>
          <w:tcPr>
            <w:tcW w:w="851" w:type="dxa"/>
            <w:shd w:val="clear" w:color="auto" w:fill="FFFFFF" w:themeFill="background1"/>
            <w:vAlign w:val="center"/>
          </w:tcPr>
          <w:p w:rsidR="006C2E3C" w:rsidRPr="004475A4" w:rsidRDefault="006C2E3C" w:rsidP="00E75D75">
            <w:pPr>
              <w:jc w:val="center"/>
              <w:rPr>
                <w:sz w:val="20"/>
                <w:szCs w:val="20"/>
              </w:rPr>
            </w:pPr>
            <w:r>
              <w:rPr>
                <w:sz w:val="20"/>
                <w:szCs w:val="20"/>
              </w:rPr>
              <w:t>29.2</w:t>
            </w:r>
          </w:p>
        </w:tc>
        <w:tc>
          <w:tcPr>
            <w:tcW w:w="709" w:type="dxa"/>
            <w:shd w:val="clear" w:color="auto" w:fill="FFFFFF" w:themeFill="background1"/>
            <w:vAlign w:val="center"/>
          </w:tcPr>
          <w:p w:rsidR="006C2E3C" w:rsidRPr="004475A4" w:rsidRDefault="006C2E3C" w:rsidP="00E75D75">
            <w:pPr>
              <w:jc w:val="center"/>
              <w:rPr>
                <w:sz w:val="20"/>
                <w:szCs w:val="20"/>
              </w:rPr>
            </w:pPr>
            <w:r>
              <w:rPr>
                <w:sz w:val="20"/>
                <w:szCs w:val="20"/>
              </w:rPr>
              <w:t>4.7</w:t>
            </w:r>
          </w:p>
        </w:tc>
        <w:tc>
          <w:tcPr>
            <w:tcW w:w="708" w:type="dxa"/>
            <w:shd w:val="clear" w:color="auto" w:fill="FFFFFF" w:themeFill="background1"/>
          </w:tcPr>
          <w:p w:rsidR="006C2E3C" w:rsidRPr="00BC33F0" w:rsidRDefault="006C2E3C" w:rsidP="00E75D75">
            <w:pPr>
              <w:jc w:val="center"/>
              <w:rPr>
                <w:i/>
                <w:sz w:val="20"/>
                <w:szCs w:val="20"/>
              </w:rPr>
            </w:pPr>
            <w:r w:rsidRPr="00BC33F0">
              <w:rPr>
                <w:i/>
                <w:sz w:val="20"/>
                <w:szCs w:val="20"/>
              </w:rPr>
              <w:t>19.8</w:t>
            </w:r>
          </w:p>
        </w:tc>
        <w:tc>
          <w:tcPr>
            <w:tcW w:w="134" w:type="dxa"/>
            <w:shd w:val="clear" w:color="auto" w:fill="FFFFFF" w:themeFill="background1"/>
            <w:vAlign w:val="center"/>
          </w:tcPr>
          <w:p w:rsidR="006C2E3C" w:rsidRPr="004475A4" w:rsidRDefault="006C2E3C" w:rsidP="00E75D75">
            <w:pPr>
              <w:jc w:val="center"/>
              <w:rPr>
                <w:sz w:val="20"/>
                <w:szCs w:val="20"/>
              </w:rPr>
            </w:pPr>
          </w:p>
        </w:tc>
        <w:tc>
          <w:tcPr>
            <w:tcW w:w="750" w:type="dxa"/>
            <w:shd w:val="clear" w:color="auto" w:fill="FFFFFF" w:themeFill="background1"/>
            <w:vAlign w:val="center"/>
          </w:tcPr>
          <w:p w:rsidR="006C2E3C" w:rsidRPr="004475A4" w:rsidRDefault="006C2E3C" w:rsidP="00E75D75">
            <w:pPr>
              <w:jc w:val="center"/>
              <w:rPr>
                <w:sz w:val="20"/>
                <w:szCs w:val="20"/>
              </w:rPr>
            </w:pPr>
            <w:r>
              <w:rPr>
                <w:sz w:val="20"/>
                <w:szCs w:val="20"/>
              </w:rPr>
              <w:t>33.4</w:t>
            </w:r>
          </w:p>
        </w:tc>
        <w:tc>
          <w:tcPr>
            <w:tcW w:w="676" w:type="dxa"/>
            <w:shd w:val="clear" w:color="auto" w:fill="FFFFFF" w:themeFill="background1"/>
            <w:vAlign w:val="center"/>
          </w:tcPr>
          <w:p w:rsidR="006C2E3C" w:rsidRPr="004475A4" w:rsidRDefault="006C2E3C" w:rsidP="00E75D75">
            <w:pPr>
              <w:jc w:val="center"/>
              <w:rPr>
                <w:sz w:val="20"/>
                <w:szCs w:val="20"/>
              </w:rPr>
            </w:pPr>
            <w:r>
              <w:rPr>
                <w:sz w:val="20"/>
                <w:szCs w:val="20"/>
              </w:rPr>
              <w:t>1.7</w:t>
            </w:r>
          </w:p>
        </w:tc>
        <w:tc>
          <w:tcPr>
            <w:tcW w:w="708" w:type="dxa"/>
            <w:shd w:val="clear" w:color="auto" w:fill="FFFFFF" w:themeFill="background1"/>
          </w:tcPr>
          <w:p w:rsidR="006C2E3C" w:rsidRPr="00BC33F0" w:rsidRDefault="006C2E3C" w:rsidP="00E75D75">
            <w:pPr>
              <w:jc w:val="center"/>
              <w:rPr>
                <w:i/>
                <w:sz w:val="20"/>
                <w:szCs w:val="20"/>
              </w:rPr>
            </w:pPr>
            <w:r w:rsidRPr="00BC33F0">
              <w:rPr>
                <w:i/>
                <w:sz w:val="20"/>
                <w:szCs w:val="20"/>
              </w:rPr>
              <w:t>25.5</w:t>
            </w:r>
          </w:p>
        </w:tc>
      </w:tr>
      <w:tr w:rsidR="006C2E3C" w:rsidRPr="00BA055A"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Part-time employment</w:t>
            </w:r>
          </w:p>
        </w:tc>
        <w:tc>
          <w:tcPr>
            <w:tcW w:w="851" w:type="dxa"/>
            <w:shd w:val="clear" w:color="auto" w:fill="FFFFFF" w:themeFill="background1"/>
            <w:vAlign w:val="center"/>
          </w:tcPr>
          <w:p w:rsidR="006C2E3C" w:rsidRPr="004475A4" w:rsidRDefault="006C2E3C" w:rsidP="00E75D75">
            <w:pPr>
              <w:jc w:val="center"/>
              <w:rPr>
                <w:sz w:val="20"/>
                <w:szCs w:val="20"/>
              </w:rPr>
            </w:pPr>
            <w:r>
              <w:rPr>
                <w:sz w:val="20"/>
                <w:szCs w:val="20"/>
              </w:rPr>
              <w:t>17.1</w:t>
            </w:r>
          </w:p>
        </w:tc>
        <w:tc>
          <w:tcPr>
            <w:tcW w:w="709" w:type="dxa"/>
            <w:shd w:val="clear" w:color="auto" w:fill="FFFFFF" w:themeFill="background1"/>
            <w:vAlign w:val="center"/>
          </w:tcPr>
          <w:p w:rsidR="006C2E3C" w:rsidRPr="004475A4" w:rsidRDefault="006C2E3C" w:rsidP="00E75D75">
            <w:pPr>
              <w:jc w:val="center"/>
              <w:rPr>
                <w:sz w:val="20"/>
                <w:szCs w:val="20"/>
              </w:rPr>
            </w:pPr>
            <w:r>
              <w:rPr>
                <w:sz w:val="20"/>
                <w:szCs w:val="20"/>
              </w:rPr>
              <w:t>2.5</w:t>
            </w:r>
          </w:p>
        </w:tc>
        <w:tc>
          <w:tcPr>
            <w:tcW w:w="708" w:type="dxa"/>
            <w:shd w:val="clear" w:color="auto" w:fill="FFFFFF" w:themeFill="background1"/>
          </w:tcPr>
          <w:p w:rsidR="006C2E3C" w:rsidRPr="00BC33F0" w:rsidRDefault="006C2E3C" w:rsidP="00E75D75">
            <w:pPr>
              <w:jc w:val="center"/>
              <w:rPr>
                <w:i/>
                <w:sz w:val="20"/>
                <w:szCs w:val="20"/>
              </w:rPr>
            </w:pPr>
            <w:r w:rsidRPr="00BC33F0">
              <w:rPr>
                <w:i/>
                <w:sz w:val="20"/>
                <w:szCs w:val="20"/>
              </w:rPr>
              <w:t>10.2</w:t>
            </w:r>
          </w:p>
        </w:tc>
        <w:tc>
          <w:tcPr>
            <w:tcW w:w="134" w:type="dxa"/>
            <w:shd w:val="clear" w:color="auto" w:fill="FFFFFF" w:themeFill="background1"/>
            <w:vAlign w:val="center"/>
          </w:tcPr>
          <w:p w:rsidR="006C2E3C" w:rsidRPr="004475A4" w:rsidRDefault="006C2E3C" w:rsidP="00E75D75">
            <w:pPr>
              <w:jc w:val="center"/>
              <w:rPr>
                <w:sz w:val="20"/>
                <w:szCs w:val="20"/>
              </w:rPr>
            </w:pPr>
          </w:p>
        </w:tc>
        <w:tc>
          <w:tcPr>
            <w:tcW w:w="750" w:type="dxa"/>
            <w:shd w:val="clear" w:color="auto" w:fill="FFFFFF" w:themeFill="background1"/>
            <w:vAlign w:val="center"/>
          </w:tcPr>
          <w:p w:rsidR="006C2E3C" w:rsidRPr="004475A4" w:rsidRDefault="006C2E3C" w:rsidP="00E75D75">
            <w:pPr>
              <w:jc w:val="center"/>
              <w:rPr>
                <w:sz w:val="20"/>
                <w:szCs w:val="20"/>
              </w:rPr>
            </w:pPr>
            <w:r>
              <w:rPr>
                <w:sz w:val="20"/>
                <w:szCs w:val="20"/>
              </w:rPr>
              <w:t>13.3</w:t>
            </w:r>
          </w:p>
        </w:tc>
        <w:tc>
          <w:tcPr>
            <w:tcW w:w="676" w:type="dxa"/>
            <w:shd w:val="clear" w:color="auto" w:fill="FFFFFF" w:themeFill="background1"/>
            <w:vAlign w:val="center"/>
          </w:tcPr>
          <w:p w:rsidR="006C2E3C" w:rsidRPr="004475A4" w:rsidRDefault="006C2E3C" w:rsidP="00E75D75">
            <w:pPr>
              <w:jc w:val="center"/>
              <w:rPr>
                <w:sz w:val="20"/>
                <w:szCs w:val="20"/>
              </w:rPr>
            </w:pPr>
            <w:r>
              <w:rPr>
                <w:sz w:val="20"/>
                <w:szCs w:val="20"/>
              </w:rPr>
              <w:t>1.4</w:t>
            </w:r>
          </w:p>
        </w:tc>
        <w:tc>
          <w:tcPr>
            <w:tcW w:w="708" w:type="dxa"/>
            <w:shd w:val="clear" w:color="auto" w:fill="FFFFFF" w:themeFill="background1"/>
          </w:tcPr>
          <w:p w:rsidR="006C2E3C" w:rsidRPr="00BC33F0" w:rsidRDefault="006C2E3C" w:rsidP="00E75D75">
            <w:pPr>
              <w:jc w:val="center"/>
              <w:rPr>
                <w:i/>
                <w:sz w:val="20"/>
                <w:szCs w:val="20"/>
              </w:rPr>
            </w:pPr>
            <w:r w:rsidRPr="00BC33F0">
              <w:rPr>
                <w:i/>
                <w:sz w:val="20"/>
                <w:szCs w:val="20"/>
              </w:rPr>
              <w:t>8.9</w:t>
            </w:r>
          </w:p>
        </w:tc>
      </w:tr>
      <w:tr w:rsidR="006C2E3C" w:rsidTr="00E75D75">
        <w:tc>
          <w:tcPr>
            <w:tcW w:w="4593" w:type="dxa"/>
            <w:shd w:val="clear" w:color="auto" w:fill="FFFFFF" w:themeFill="background1"/>
          </w:tcPr>
          <w:p w:rsidR="006C2E3C" w:rsidRPr="007A2E8A" w:rsidRDefault="006C2E3C" w:rsidP="00E75D75">
            <w:pPr>
              <w:jc w:val="left"/>
              <w:rPr>
                <w:sz w:val="20"/>
                <w:szCs w:val="20"/>
              </w:rPr>
            </w:pPr>
            <w:r w:rsidRPr="007A2E8A">
              <w:rPr>
                <w:sz w:val="20"/>
                <w:szCs w:val="20"/>
              </w:rPr>
              <w:t>Unemployed</w:t>
            </w:r>
          </w:p>
        </w:tc>
        <w:tc>
          <w:tcPr>
            <w:tcW w:w="851" w:type="dxa"/>
            <w:shd w:val="clear" w:color="auto" w:fill="FFFFFF" w:themeFill="background1"/>
            <w:vAlign w:val="bottom"/>
          </w:tcPr>
          <w:p w:rsidR="006C2E3C" w:rsidRPr="004475A4" w:rsidRDefault="006C2E3C" w:rsidP="00E75D75">
            <w:pPr>
              <w:jc w:val="center"/>
              <w:rPr>
                <w:sz w:val="20"/>
                <w:szCs w:val="20"/>
              </w:rPr>
            </w:pPr>
            <w:r>
              <w:rPr>
                <w:sz w:val="20"/>
                <w:szCs w:val="20"/>
              </w:rPr>
              <w:t>0.2</w:t>
            </w:r>
          </w:p>
        </w:tc>
        <w:tc>
          <w:tcPr>
            <w:tcW w:w="709" w:type="dxa"/>
            <w:shd w:val="clear" w:color="auto" w:fill="FFFFFF" w:themeFill="background1"/>
            <w:vAlign w:val="bottom"/>
          </w:tcPr>
          <w:p w:rsidR="006C2E3C" w:rsidRPr="004475A4" w:rsidRDefault="006C2E3C" w:rsidP="00E75D75">
            <w:pPr>
              <w:jc w:val="center"/>
              <w:rPr>
                <w:sz w:val="20"/>
                <w:szCs w:val="20"/>
              </w:rPr>
            </w:pPr>
            <w:r>
              <w:rPr>
                <w:sz w:val="20"/>
                <w:szCs w:val="20"/>
              </w:rPr>
              <w:t>0.1</w:t>
            </w:r>
          </w:p>
        </w:tc>
        <w:tc>
          <w:tcPr>
            <w:tcW w:w="708" w:type="dxa"/>
            <w:shd w:val="clear" w:color="auto" w:fill="FFFFFF" w:themeFill="background1"/>
          </w:tcPr>
          <w:p w:rsidR="006C2E3C" w:rsidRPr="00BC33F0" w:rsidRDefault="006C2E3C" w:rsidP="00E75D75">
            <w:pPr>
              <w:jc w:val="center"/>
              <w:rPr>
                <w:i/>
                <w:sz w:val="20"/>
                <w:szCs w:val="20"/>
              </w:rPr>
            </w:pPr>
            <w:r w:rsidRPr="00BC33F0">
              <w:rPr>
                <w:i/>
                <w:sz w:val="20"/>
                <w:szCs w:val="20"/>
              </w:rPr>
              <w:t>0.4</w:t>
            </w:r>
          </w:p>
        </w:tc>
        <w:tc>
          <w:tcPr>
            <w:tcW w:w="134" w:type="dxa"/>
            <w:shd w:val="clear" w:color="auto" w:fill="FFFFFF" w:themeFill="background1"/>
            <w:vAlign w:val="bottom"/>
          </w:tcPr>
          <w:p w:rsidR="006C2E3C" w:rsidRPr="004475A4" w:rsidRDefault="006C2E3C" w:rsidP="00E75D75">
            <w:pPr>
              <w:jc w:val="center"/>
              <w:rPr>
                <w:sz w:val="20"/>
                <w:szCs w:val="20"/>
              </w:rPr>
            </w:pPr>
          </w:p>
        </w:tc>
        <w:tc>
          <w:tcPr>
            <w:tcW w:w="750" w:type="dxa"/>
            <w:shd w:val="clear" w:color="auto" w:fill="FFFFFF" w:themeFill="background1"/>
            <w:vAlign w:val="bottom"/>
          </w:tcPr>
          <w:p w:rsidR="006C2E3C" w:rsidRPr="004475A4" w:rsidRDefault="006C2E3C" w:rsidP="00E75D75">
            <w:pPr>
              <w:jc w:val="center"/>
              <w:rPr>
                <w:sz w:val="20"/>
                <w:szCs w:val="20"/>
              </w:rPr>
            </w:pPr>
            <w:r>
              <w:rPr>
                <w:sz w:val="20"/>
                <w:szCs w:val="20"/>
              </w:rPr>
              <w:t>0.5</w:t>
            </w:r>
          </w:p>
        </w:tc>
        <w:tc>
          <w:tcPr>
            <w:tcW w:w="676" w:type="dxa"/>
            <w:shd w:val="clear" w:color="auto" w:fill="FFFFFF" w:themeFill="background1"/>
            <w:vAlign w:val="bottom"/>
          </w:tcPr>
          <w:p w:rsidR="006C2E3C" w:rsidRPr="004475A4" w:rsidRDefault="006C2E3C" w:rsidP="00E75D75">
            <w:pPr>
              <w:jc w:val="center"/>
              <w:rPr>
                <w:sz w:val="20"/>
                <w:szCs w:val="20"/>
              </w:rPr>
            </w:pPr>
            <w:r>
              <w:rPr>
                <w:sz w:val="20"/>
                <w:szCs w:val="20"/>
              </w:rPr>
              <w:t>0.2</w:t>
            </w:r>
          </w:p>
        </w:tc>
        <w:tc>
          <w:tcPr>
            <w:tcW w:w="708" w:type="dxa"/>
            <w:shd w:val="clear" w:color="auto" w:fill="FFFFFF" w:themeFill="background1"/>
          </w:tcPr>
          <w:p w:rsidR="006C2E3C" w:rsidRPr="00BC33F0" w:rsidRDefault="006C2E3C" w:rsidP="00E75D75">
            <w:pPr>
              <w:jc w:val="center"/>
              <w:rPr>
                <w:i/>
                <w:sz w:val="20"/>
                <w:szCs w:val="20"/>
              </w:rPr>
            </w:pPr>
            <w:r w:rsidRPr="00BC33F0">
              <w:rPr>
                <w:i/>
                <w:sz w:val="20"/>
                <w:szCs w:val="20"/>
              </w:rPr>
              <w:t>0.4</w:t>
            </w:r>
          </w:p>
        </w:tc>
      </w:tr>
      <w:tr w:rsidR="006C2E3C" w:rsidTr="00E75D75">
        <w:tc>
          <w:tcPr>
            <w:tcW w:w="4593" w:type="dxa"/>
            <w:vAlign w:val="center"/>
          </w:tcPr>
          <w:p w:rsidR="006C2E3C" w:rsidRPr="004475A4" w:rsidRDefault="006C2E3C" w:rsidP="00E75D75">
            <w:pPr>
              <w:jc w:val="left"/>
              <w:rPr>
                <w:sz w:val="20"/>
                <w:szCs w:val="20"/>
              </w:rPr>
            </w:pPr>
            <w:r w:rsidRPr="007A2E8A">
              <w:rPr>
                <w:bCs/>
                <w:iCs/>
                <w:sz w:val="20"/>
                <w:szCs w:val="20"/>
              </w:rPr>
              <w:t>Other</w:t>
            </w:r>
          </w:p>
        </w:tc>
        <w:tc>
          <w:tcPr>
            <w:tcW w:w="851" w:type="dxa"/>
            <w:tcBorders>
              <w:bottom w:val="single" w:sz="4" w:space="0" w:color="auto"/>
            </w:tcBorders>
            <w:vAlign w:val="center"/>
          </w:tcPr>
          <w:p w:rsidR="006C2E3C" w:rsidRPr="004475A4" w:rsidRDefault="006C2E3C" w:rsidP="00E75D75">
            <w:pPr>
              <w:jc w:val="center"/>
              <w:rPr>
                <w:sz w:val="20"/>
                <w:szCs w:val="20"/>
              </w:rPr>
            </w:pPr>
            <w:r>
              <w:rPr>
                <w:sz w:val="20"/>
                <w:szCs w:val="20"/>
              </w:rPr>
              <w:t>6.4</w:t>
            </w:r>
          </w:p>
        </w:tc>
        <w:tc>
          <w:tcPr>
            <w:tcW w:w="709" w:type="dxa"/>
            <w:tcBorders>
              <w:bottom w:val="single" w:sz="4" w:space="0" w:color="auto"/>
            </w:tcBorders>
            <w:vAlign w:val="center"/>
          </w:tcPr>
          <w:p w:rsidR="006C2E3C" w:rsidRPr="004475A4" w:rsidRDefault="006C2E3C" w:rsidP="00E75D75">
            <w:pPr>
              <w:jc w:val="center"/>
              <w:rPr>
                <w:sz w:val="20"/>
                <w:szCs w:val="20"/>
              </w:rPr>
            </w:pPr>
            <w:r>
              <w:rPr>
                <w:sz w:val="20"/>
                <w:szCs w:val="20"/>
              </w:rPr>
              <w:t>1.7</w:t>
            </w:r>
          </w:p>
        </w:tc>
        <w:tc>
          <w:tcPr>
            <w:tcW w:w="708" w:type="dxa"/>
            <w:tcBorders>
              <w:bottom w:val="single" w:sz="4" w:space="0" w:color="auto"/>
            </w:tcBorders>
          </w:tcPr>
          <w:p w:rsidR="006C2E3C" w:rsidRPr="00BC33F0" w:rsidRDefault="006C2E3C" w:rsidP="00E75D75">
            <w:pPr>
              <w:jc w:val="center"/>
              <w:rPr>
                <w:bCs/>
                <w:i/>
                <w:iCs/>
                <w:sz w:val="20"/>
                <w:szCs w:val="20"/>
              </w:rPr>
            </w:pPr>
            <w:r w:rsidRPr="00BC33F0">
              <w:rPr>
                <w:bCs/>
                <w:i/>
                <w:iCs/>
                <w:sz w:val="20"/>
                <w:szCs w:val="20"/>
              </w:rPr>
              <w:t>5.1</w:t>
            </w:r>
          </w:p>
        </w:tc>
        <w:tc>
          <w:tcPr>
            <w:tcW w:w="134" w:type="dxa"/>
            <w:tcBorders>
              <w:bottom w:val="single" w:sz="4" w:space="0" w:color="auto"/>
            </w:tcBorders>
            <w:vAlign w:val="center"/>
          </w:tcPr>
          <w:p w:rsidR="006C2E3C" w:rsidRPr="004475A4" w:rsidRDefault="006C2E3C" w:rsidP="00E75D75">
            <w:pPr>
              <w:jc w:val="center"/>
              <w:rPr>
                <w:sz w:val="20"/>
                <w:szCs w:val="20"/>
              </w:rPr>
            </w:pPr>
          </w:p>
        </w:tc>
        <w:tc>
          <w:tcPr>
            <w:tcW w:w="750" w:type="dxa"/>
            <w:tcBorders>
              <w:bottom w:val="single" w:sz="4" w:space="0" w:color="auto"/>
            </w:tcBorders>
            <w:vAlign w:val="center"/>
          </w:tcPr>
          <w:p w:rsidR="006C2E3C" w:rsidRPr="004475A4" w:rsidRDefault="006C2E3C" w:rsidP="00E75D75">
            <w:pPr>
              <w:jc w:val="center"/>
              <w:rPr>
                <w:sz w:val="20"/>
                <w:szCs w:val="20"/>
              </w:rPr>
            </w:pPr>
            <w:r>
              <w:rPr>
                <w:sz w:val="20"/>
                <w:szCs w:val="20"/>
              </w:rPr>
              <w:t>4.5</w:t>
            </w:r>
          </w:p>
        </w:tc>
        <w:tc>
          <w:tcPr>
            <w:tcW w:w="676" w:type="dxa"/>
            <w:tcBorders>
              <w:bottom w:val="single" w:sz="4" w:space="0" w:color="auto"/>
            </w:tcBorders>
            <w:vAlign w:val="center"/>
          </w:tcPr>
          <w:p w:rsidR="006C2E3C" w:rsidRPr="004475A4" w:rsidRDefault="006C2E3C" w:rsidP="00E75D75">
            <w:pPr>
              <w:jc w:val="center"/>
              <w:rPr>
                <w:sz w:val="20"/>
                <w:szCs w:val="20"/>
              </w:rPr>
            </w:pPr>
            <w:r>
              <w:rPr>
                <w:sz w:val="20"/>
                <w:szCs w:val="20"/>
              </w:rPr>
              <w:t>0.9</w:t>
            </w:r>
          </w:p>
        </w:tc>
        <w:tc>
          <w:tcPr>
            <w:tcW w:w="708" w:type="dxa"/>
            <w:tcBorders>
              <w:bottom w:val="single" w:sz="4" w:space="0" w:color="auto"/>
            </w:tcBorders>
          </w:tcPr>
          <w:p w:rsidR="006C2E3C" w:rsidRPr="00BC33F0" w:rsidRDefault="006C2E3C" w:rsidP="00E75D75">
            <w:pPr>
              <w:jc w:val="center"/>
              <w:rPr>
                <w:bCs/>
                <w:i/>
                <w:iCs/>
                <w:sz w:val="20"/>
                <w:szCs w:val="20"/>
              </w:rPr>
            </w:pPr>
            <w:r w:rsidRPr="00BC33F0">
              <w:rPr>
                <w:bCs/>
                <w:i/>
                <w:iCs/>
                <w:sz w:val="20"/>
                <w:szCs w:val="20"/>
              </w:rPr>
              <w:t>2.5</w:t>
            </w:r>
          </w:p>
        </w:tc>
      </w:tr>
      <w:tr w:rsidR="006C2E3C" w:rsidTr="00E75D75">
        <w:tc>
          <w:tcPr>
            <w:tcW w:w="4593" w:type="dxa"/>
            <w:tcBorders>
              <w:bottom w:val="double" w:sz="4" w:space="0" w:color="auto"/>
            </w:tcBorders>
            <w:vAlign w:val="center"/>
          </w:tcPr>
          <w:p w:rsidR="006C2E3C" w:rsidRPr="007A2E8A" w:rsidRDefault="006C2E3C" w:rsidP="00E75D75">
            <w:pPr>
              <w:jc w:val="left"/>
              <w:rPr>
                <w:bCs/>
                <w:iCs/>
                <w:sz w:val="20"/>
                <w:szCs w:val="20"/>
              </w:rPr>
            </w:pPr>
          </w:p>
        </w:tc>
        <w:tc>
          <w:tcPr>
            <w:tcW w:w="851" w:type="dxa"/>
            <w:tcBorders>
              <w:top w:val="single" w:sz="4" w:space="0" w:color="auto"/>
              <w:bottom w:val="double" w:sz="4" w:space="0" w:color="auto"/>
            </w:tcBorders>
            <w:vAlign w:val="center"/>
          </w:tcPr>
          <w:p w:rsidR="006C2E3C" w:rsidRPr="00FD0773" w:rsidRDefault="006C2E3C" w:rsidP="00E75D75">
            <w:pPr>
              <w:jc w:val="center"/>
              <w:rPr>
                <w:b/>
                <w:sz w:val="20"/>
                <w:szCs w:val="20"/>
              </w:rPr>
            </w:pPr>
            <w:r w:rsidRPr="00FD0773">
              <w:rPr>
                <w:b/>
                <w:sz w:val="20"/>
                <w:szCs w:val="20"/>
              </w:rPr>
              <w:t>100</w:t>
            </w:r>
          </w:p>
        </w:tc>
        <w:tc>
          <w:tcPr>
            <w:tcW w:w="709" w:type="dxa"/>
            <w:tcBorders>
              <w:top w:val="single" w:sz="4" w:space="0" w:color="auto"/>
              <w:bottom w:val="double" w:sz="4" w:space="0" w:color="auto"/>
            </w:tcBorders>
            <w:vAlign w:val="center"/>
          </w:tcPr>
          <w:p w:rsidR="006C2E3C" w:rsidRPr="004475A4" w:rsidRDefault="006C2E3C" w:rsidP="00E75D75">
            <w:pPr>
              <w:jc w:val="center"/>
              <w:rPr>
                <w:sz w:val="20"/>
                <w:szCs w:val="20"/>
              </w:rPr>
            </w:pPr>
          </w:p>
        </w:tc>
        <w:tc>
          <w:tcPr>
            <w:tcW w:w="708" w:type="dxa"/>
            <w:tcBorders>
              <w:top w:val="single" w:sz="4" w:space="0" w:color="auto"/>
              <w:bottom w:val="double" w:sz="4" w:space="0" w:color="auto"/>
            </w:tcBorders>
          </w:tcPr>
          <w:p w:rsidR="006C2E3C" w:rsidRPr="002209FE" w:rsidRDefault="006C2E3C" w:rsidP="00E75D75">
            <w:pPr>
              <w:jc w:val="center"/>
              <w:rPr>
                <w:b/>
                <w:i/>
                <w:sz w:val="20"/>
                <w:szCs w:val="20"/>
              </w:rPr>
            </w:pPr>
            <w:r>
              <w:rPr>
                <w:b/>
                <w:i/>
                <w:sz w:val="20"/>
                <w:szCs w:val="20"/>
              </w:rPr>
              <w:t>100</w:t>
            </w:r>
          </w:p>
        </w:tc>
        <w:tc>
          <w:tcPr>
            <w:tcW w:w="134" w:type="dxa"/>
            <w:tcBorders>
              <w:top w:val="single" w:sz="4" w:space="0" w:color="auto"/>
              <w:bottom w:val="double" w:sz="4" w:space="0" w:color="auto"/>
            </w:tcBorders>
            <w:vAlign w:val="center"/>
          </w:tcPr>
          <w:p w:rsidR="006C2E3C" w:rsidRPr="004475A4" w:rsidRDefault="006C2E3C" w:rsidP="00E75D75">
            <w:pPr>
              <w:jc w:val="center"/>
              <w:rPr>
                <w:sz w:val="20"/>
                <w:szCs w:val="20"/>
              </w:rPr>
            </w:pPr>
          </w:p>
        </w:tc>
        <w:tc>
          <w:tcPr>
            <w:tcW w:w="750" w:type="dxa"/>
            <w:tcBorders>
              <w:top w:val="single" w:sz="4" w:space="0" w:color="auto"/>
              <w:bottom w:val="double" w:sz="4" w:space="0" w:color="auto"/>
            </w:tcBorders>
            <w:vAlign w:val="center"/>
          </w:tcPr>
          <w:p w:rsidR="006C2E3C" w:rsidRPr="003F0A11" w:rsidRDefault="006C2E3C" w:rsidP="00E75D75">
            <w:pPr>
              <w:jc w:val="center"/>
              <w:rPr>
                <w:b/>
                <w:sz w:val="20"/>
                <w:szCs w:val="20"/>
              </w:rPr>
            </w:pPr>
            <w:r w:rsidRPr="003F0A11">
              <w:rPr>
                <w:b/>
                <w:sz w:val="20"/>
                <w:szCs w:val="20"/>
              </w:rPr>
              <w:t>100</w:t>
            </w:r>
          </w:p>
        </w:tc>
        <w:tc>
          <w:tcPr>
            <w:tcW w:w="676" w:type="dxa"/>
            <w:tcBorders>
              <w:top w:val="single" w:sz="4" w:space="0" w:color="auto"/>
              <w:bottom w:val="double" w:sz="4" w:space="0" w:color="auto"/>
            </w:tcBorders>
            <w:vAlign w:val="center"/>
          </w:tcPr>
          <w:p w:rsidR="006C2E3C" w:rsidRPr="004475A4" w:rsidRDefault="006C2E3C" w:rsidP="00E75D75">
            <w:pPr>
              <w:jc w:val="center"/>
              <w:rPr>
                <w:sz w:val="20"/>
                <w:szCs w:val="20"/>
              </w:rPr>
            </w:pPr>
          </w:p>
        </w:tc>
        <w:tc>
          <w:tcPr>
            <w:tcW w:w="708" w:type="dxa"/>
            <w:tcBorders>
              <w:top w:val="single" w:sz="4" w:space="0" w:color="auto"/>
              <w:bottom w:val="double" w:sz="4" w:space="0" w:color="auto"/>
            </w:tcBorders>
          </w:tcPr>
          <w:p w:rsidR="006C2E3C" w:rsidRPr="002209FE" w:rsidRDefault="006C2E3C" w:rsidP="00E75D75">
            <w:pPr>
              <w:jc w:val="center"/>
              <w:rPr>
                <w:b/>
                <w:i/>
                <w:sz w:val="20"/>
                <w:szCs w:val="20"/>
              </w:rPr>
            </w:pPr>
            <w:r w:rsidRPr="002209FE">
              <w:rPr>
                <w:b/>
                <w:i/>
                <w:sz w:val="20"/>
                <w:szCs w:val="20"/>
              </w:rPr>
              <w:t>100</w:t>
            </w:r>
          </w:p>
        </w:tc>
      </w:tr>
    </w:tbl>
    <w:p w:rsidR="006C2E3C" w:rsidRDefault="006C2E3C" w:rsidP="006C2E3C">
      <w:pPr>
        <w:rPr>
          <w:sz w:val="20"/>
          <w:szCs w:val="20"/>
        </w:rPr>
      </w:pPr>
      <w:r w:rsidRPr="00F12893">
        <w:rPr>
          <w:i/>
          <w:iCs/>
          <w:sz w:val="20"/>
          <w:szCs w:val="20"/>
        </w:rPr>
        <w:t xml:space="preserve">Note: </w:t>
      </w:r>
      <w:r w:rsidRPr="00F12893">
        <w:rPr>
          <w:sz w:val="20"/>
          <w:szCs w:val="20"/>
        </w:rPr>
        <w:t>Early career teachers were defined as those who had been teaching for five years or l</w:t>
      </w:r>
      <w:r>
        <w:rPr>
          <w:sz w:val="20"/>
          <w:szCs w:val="20"/>
        </w:rPr>
        <w:t>ess (21.9</w:t>
      </w:r>
      <w:r w:rsidRPr="00F12893">
        <w:rPr>
          <w:sz w:val="20"/>
          <w:szCs w:val="20"/>
        </w:rPr>
        <w:t>% of pri</w:t>
      </w:r>
      <w:r>
        <w:rPr>
          <w:sz w:val="20"/>
          <w:szCs w:val="20"/>
        </w:rPr>
        <w:t xml:space="preserve">mary teacher respondents and 17.5% of secondary). </w:t>
      </w:r>
    </w:p>
    <w:p w:rsidR="006C2E3C" w:rsidRDefault="006C2E3C" w:rsidP="006C2E3C">
      <w:pPr>
        <w:tabs>
          <w:tab w:val="center" w:pos="3499"/>
        </w:tabs>
        <w:autoSpaceDE w:val="0"/>
        <w:autoSpaceDN w:val="0"/>
        <w:adjustRightInd w:val="0"/>
        <w:rPr>
          <w:sz w:val="20"/>
          <w:szCs w:val="20"/>
        </w:rPr>
      </w:pPr>
    </w:p>
    <w:p w:rsidR="006C2E3C" w:rsidRDefault="006C2E3C" w:rsidP="006C2E3C">
      <w:pPr>
        <w:pStyle w:val="Heading2"/>
        <w:ind w:left="567" w:hanging="567"/>
      </w:pPr>
      <w:bookmarkStart w:id="811" w:name="_Toc290283221"/>
      <w:bookmarkStart w:id="812" w:name="_Toc308685503"/>
      <w:bookmarkStart w:id="813" w:name="_Toc384729532"/>
      <w:r w:rsidRPr="00362B5F">
        <w:t>Teachers who have resigned from teaching</w:t>
      </w:r>
      <w:bookmarkEnd w:id="811"/>
      <w:bookmarkEnd w:id="812"/>
      <w:bookmarkEnd w:id="813"/>
    </w:p>
    <w:p w:rsidR="006C2E3C" w:rsidRPr="00A8469C" w:rsidRDefault="006C2E3C" w:rsidP="006C2E3C">
      <w:r w:rsidRPr="00A8469C">
        <w:t xml:space="preserve">Movement back into teaching is a potentially important source of recruits to the profession. Those who have been teaching but have left the job form part of the reserve pool which could be potentially tapped to help fill vacancies. To help better understand this area, the survey asked current teachers and leaders about whether they had ever resigned and, if so, the reasons for their return. The question specifically asked about resignation from school teaching to take up another activity; as such, it was intended to exclude those who, for superannuation reasons, return to teaching shortly after having retired. The questions were the same as in the </w:t>
      </w:r>
      <w:r>
        <w:t xml:space="preserve">2007 and </w:t>
      </w:r>
      <w:r w:rsidRPr="00A8469C">
        <w:t xml:space="preserve">2010 </w:t>
      </w:r>
      <w:proofErr w:type="spellStart"/>
      <w:r w:rsidRPr="00A8469C">
        <w:t>SiAS</w:t>
      </w:r>
      <w:proofErr w:type="spellEnd"/>
      <w:r w:rsidRPr="00A8469C">
        <w:t xml:space="preserve"> survey</w:t>
      </w:r>
      <w:r>
        <w:t>s</w:t>
      </w:r>
      <w:r w:rsidRPr="00A8469C">
        <w:t xml:space="preserve"> and so enable changes to be examined.</w:t>
      </w:r>
    </w:p>
    <w:p w:rsidR="006C2E3C" w:rsidRPr="00A8469C" w:rsidRDefault="006C2E3C" w:rsidP="006C2E3C"/>
    <w:p w:rsidR="006C2E3C" w:rsidRPr="00683890" w:rsidRDefault="000900D9" w:rsidP="006C2E3C">
      <w:r>
        <w:fldChar w:fldCharType="begin"/>
      </w:r>
      <w:r>
        <w:instrText xml:space="preserve"> REF _Ref374039728 \h  \* MERGEFORMAT </w:instrText>
      </w:r>
      <w:r>
        <w:fldChar w:fldCharType="separate"/>
      </w:r>
      <w:r w:rsidR="006D6ADE">
        <w:t xml:space="preserve">Table </w:t>
      </w:r>
      <w:r w:rsidR="006D6ADE">
        <w:rPr>
          <w:noProof/>
        </w:rPr>
        <w:t>9.4</w:t>
      </w:r>
      <w:r>
        <w:fldChar w:fldCharType="end"/>
      </w:r>
      <w:r w:rsidR="006C2E3C" w:rsidRPr="00683890">
        <w:t xml:space="preserve"> shows that 12.7% of current primary teachers and 14.6 of current secondary teachers have resigned from school teaching at some stage but then returned to teaching. The proportions for current school leaders are slightly lower (10.2% of primary leaders and 12.6% of secondary leaders), but still reasonably sizeable. Overall, the data suggest that there is substantial movement out of and back into teaching. However, the proportions are slightly lower than </w:t>
      </w:r>
      <w:r w:rsidR="006C2E3C">
        <w:t>those reported</w:t>
      </w:r>
      <w:r w:rsidR="006C2E3C" w:rsidRPr="00683890">
        <w:t xml:space="preserve"> in the 2010 </w:t>
      </w:r>
      <w:proofErr w:type="spellStart"/>
      <w:r w:rsidR="006C2E3C" w:rsidRPr="00683890">
        <w:t>SiAS</w:t>
      </w:r>
      <w:proofErr w:type="spellEnd"/>
      <w:r w:rsidR="006C2E3C" w:rsidRPr="00683890">
        <w:t xml:space="preserve"> survey (except among secondary leaders where numbers remained stable), and the 2010 </w:t>
      </w:r>
      <w:proofErr w:type="spellStart"/>
      <w:r w:rsidR="006C2E3C" w:rsidRPr="00683890">
        <w:t>SiAS</w:t>
      </w:r>
      <w:proofErr w:type="spellEnd"/>
      <w:r w:rsidR="006C2E3C" w:rsidRPr="00683890">
        <w:t xml:space="preserve"> figures were lower than in the 2007 </w:t>
      </w:r>
      <w:proofErr w:type="spellStart"/>
      <w:r w:rsidR="006C2E3C" w:rsidRPr="00683890">
        <w:t>SiAS</w:t>
      </w:r>
      <w:proofErr w:type="spellEnd"/>
      <w:r w:rsidR="006C2E3C" w:rsidRPr="00683890">
        <w:t xml:space="preserve"> survey, suggesting that this form of turnover has reduced somewhat.</w:t>
      </w:r>
    </w:p>
    <w:p w:rsidR="006C2E3C" w:rsidRPr="00362B5F" w:rsidRDefault="006C2E3C" w:rsidP="001450C8">
      <w:pPr>
        <w:rPr>
          <w:sz w:val="16"/>
          <w:szCs w:val="16"/>
        </w:rPr>
      </w:pPr>
    </w:p>
    <w:p w:rsidR="006C2E3C" w:rsidRDefault="006C2E3C" w:rsidP="006C2E3C">
      <w:pPr>
        <w:pStyle w:val="Caption"/>
        <w:keepNext/>
      </w:pPr>
      <w:bookmarkStart w:id="814" w:name="_Ref374039728"/>
      <w:bookmarkStart w:id="815" w:name="_Toc289262143"/>
      <w:bookmarkStart w:id="816" w:name="_Toc309975466"/>
      <w:bookmarkStart w:id="817" w:name="_Toc374608749"/>
      <w:bookmarkStart w:id="818" w:name="_Toc374608916"/>
      <w:bookmarkStart w:id="819" w:name="_Toc374609077"/>
      <w:bookmarkStart w:id="820" w:name="_Toc382567056"/>
      <w:bookmarkStart w:id="821" w:name="_Toc384726255"/>
      <w:proofErr w:type="gramStart"/>
      <w:r>
        <w:t xml:space="preserve">Table </w:t>
      </w:r>
      <w:r w:rsidR="003F2304">
        <w:fldChar w:fldCharType="begin"/>
      </w:r>
      <w:r w:rsidR="00A82A86">
        <w:instrText xml:space="preserve"> STYLEREF 1 \s </w:instrText>
      </w:r>
      <w:r w:rsidR="003F2304">
        <w:fldChar w:fldCharType="separate"/>
      </w:r>
      <w:r w:rsidR="006D6ADE">
        <w:rPr>
          <w:noProof/>
        </w:rPr>
        <w:t>9</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bookmarkEnd w:id="814"/>
      <w:r>
        <w:t xml:space="preserve">: </w:t>
      </w:r>
      <w:r w:rsidRPr="004D2011">
        <w:t>Proportions of teachers and leaders who have ever resigned from school teaching</w:t>
      </w:r>
      <w:bookmarkEnd w:id="815"/>
      <w:bookmarkEnd w:id="816"/>
      <w:bookmarkEnd w:id="817"/>
      <w:bookmarkEnd w:id="818"/>
      <w:bookmarkEnd w:id="819"/>
      <w:bookmarkEnd w:id="820"/>
      <w:bookmarkEnd w:id="821"/>
    </w:p>
    <w:tbl>
      <w:tblPr>
        <w:tblStyle w:val="TableGrid"/>
        <w:tblW w:w="8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1E0" w:firstRow="1" w:lastRow="1" w:firstColumn="1" w:lastColumn="1" w:noHBand="0" w:noVBand="0"/>
      </w:tblPr>
      <w:tblGrid>
        <w:gridCol w:w="2751"/>
        <w:gridCol w:w="720"/>
        <w:gridCol w:w="697"/>
        <w:gridCol w:w="795"/>
        <w:gridCol w:w="623"/>
        <w:gridCol w:w="141"/>
        <w:gridCol w:w="705"/>
        <w:gridCol w:w="713"/>
        <w:gridCol w:w="735"/>
        <w:gridCol w:w="682"/>
      </w:tblGrid>
      <w:tr w:rsidR="006C2E3C" w:rsidRPr="00362B5F" w:rsidTr="00E75D75">
        <w:tc>
          <w:tcPr>
            <w:tcW w:w="2751" w:type="dxa"/>
            <w:vMerge w:val="restart"/>
            <w:tcBorders>
              <w:top w:val="double" w:sz="4" w:space="0" w:color="auto"/>
            </w:tcBorders>
          </w:tcPr>
          <w:p w:rsidR="006C2E3C" w:rsidRPr="007A2E8A" w:rsidRDefault="006C2E3C" w:rsidP="00E75D75">
            <w:pPr>
              <w:jc w:val="left"/>
              <w:rPr>
                <w:sz w:val="20"/>
                <w:szCs w:val="20"/>
              </w:rPr>
            </w:pPr>
            <w:r w:rsidRPr="007A2E8A">
              <w:rPr>
                <w:b/>
                <w:bCs/>
                <w:iCs/>
                <w:sz w:val="20"/>
                <w:szCs w:val="20"/>
              </w:rPr>
              <w:t>Have you ever resigned from school teaching to take up another activity?</w:t>
            </w:r>
          </w:p>
        </w:tc>
        <w:tc>
          <w:tcPr>
            <w:tcW w:w="2835" w:type="dxa"/>
            <w:gridSpan w:val="4"/>
            <w:tcBorders>
              <w:top w:val="double" w:sz="4" w:space="0" w:color="auto"/>
              <w:bottom w:val="single" w:sz="4" w:space="0" w:color="auto"/>
            </w:tcBorders>
          </w:tcPr>
          <w:p w:rsidR="006C2E3C" w:rsidRPr="007A2E8A" w:rsidRDefault="006C2E3C" w:rsidP="00E75D75">
            <w:pPr>
              <w:jc w:val="center"/>
              <w:rPr>
                <w:b/>
                <w:bCs/>
                <w:sz w:val="20"/>
                <w:szCs w:val="20"/>
              </w:rPr>
            </w:pPr>
            <w:r w:rsidRPr="007A2E8A">
              <w:rPr>
                <w:b/>
                <w:bCs/>
                <w:sz w:val="20"/>
                <w:szCs w:val="20"/>
              </w:rPr>
              <w:t>Teachers</w:t>
            </w:r>
          </w:p>
        </w:tc>
        <w:tc>
          <w:tcPr>
            <w:tcW w:w="141" w:type="dxa"/>
            <w:tcBorders>
              <w:top w:val="double" w:sz="4" w:space="0" w:color="auto"/>
            </w:tcBorders>
          </w:tcPr>
          <w:p w:rsidR="006C2E3C" w:rsidRPr="007A2E8A" w:rsidRDefault="006C2E3C" w:rsidP="00E75D75">
            <w:pPr>
              <w:jc w:val="center"/>
              <w:rPr>
                <w:b/>
                <w:bCs/>
                <w:sz w:val="20"/>
                <w:szCs w:val="20"/>
              </w:rPr>
            </w:pPr>
          </w:p>
        </w:tc>
        <w:tc>
          <w:tcPr>
            <w:tcW w:w="2835" w:type="dxa"/>
            <w:gridSpan w:val="4"/>
            <w:tcBorders>
              <w:top w:val="double" w:sz="4" w:space="0" w:color="auto"/>
              <w:bottom w:val="single" w:sz="4" w:space="0" w:color="auto"/>
            </w:tcBorders>
          </w:tcPr>
          <w:p w:rsidR="006C2E3C" w:rsidRPr="007A2E8A" w:rsidRDefault="006C2E3C" w:rsidP="00E75D75">
            <w:pPr>
              <w:jc w:val="center"/>
              <w:rPr>
                <w:b/>
                <w:bCs/>
                <w:sz w:val="20"/>
                <w:szCs w:val="20"/>
              </w:rPr>
            </w:pPr>
            <w:r w:rsidRPr="007A2E8A">
              <w:rPr>
                <w:b/>
                <w:bCs/>
                <w:sz w:val="20"/>
                <w:szCs w:val="20"/>
              </w:rPr>
              <w:t>Leaders</w:t>
            </w:r>
          </w:p>
        </w:tc>
      </w:tr>
      <w:tr w:rsidR="006C2E3C" w:rsidRPr="00362B5F" w:rsidTr="00E75D75">
        <w:trPr>
          <w:trHeight w:val="255"/>
        </w:trPr>
        <w:tc>
          <w:tcPr>
            <w:tcW w:w="2751" w:type="dxa"/>
            <w:vMerge/>
          </w:tcPr>
          <w:p w:rsidR="006C2E3C" w:rsidRPr="007A2E8A" w:rsidRDefault="006C2E3C" w:rsidP="00E75D75">
            <w:pPr>
              <w:jc w:val="left"/>
              <w:rPr>
                <w:sz w:val="20"/>
                <w:szCs w:val="20"/>
              </w:rPr>
            </w:pPr>
          </w:p>
        </w:tc>
        <w:tc>
          <w:tcPr>
            <w:tcW w:w="1417" w:type="dxa"/>
            <w:gridSpan w:val="2"/>
            <w:tcBorders>
              <w:top w:val="single" w:sz="4" w:space="0" w:color="auto"/>
              <w:bottom w:val="nil"/>
            </w:tcBorders>
          </w:tcPr>
          <w:p w:rsidR="006C2E3C" w:rsidRPr="007A2E8A" w:rsidRDefault="006C2E3C" w:rsidP="00E75D75">
            <w:pPr>
              <w:jc w:val="center"/>
              <w:rPr>
                <w:b/>
                <w:bCs/>
                <w:sz w:val="20"/>
                <w:szCs w:val="20"/>
              </w:rPr>
            </w:pPr>
            <w:r w:rsidRPr="007A2E8A">
              <w:rPr>
                <w:b/>
                <w:bCs/>
                <w:sz w:val="20"/>
                <w:szCs w:val="20"/>
              </w:rPr>
              <w:t>Primary</w:t>
            </w:r>
          </w:p>
        </w:tc>
        <w:tc>
          <w:tcPr>
            <w:tcW w:w="1418" w:type="dxa"/>
            <w:gridSpan w:val="2"/>
            <w:tcBorders>
              <w:top w:val="single" w:sz="4" w:space="0" w:color="auto"/>
              <w:bottom w:val="nil"/>
            </w:tcBorders>
          </w:tcPr>
          <w:p w:rsidR="006C2E3C" w:rsidRPr="007A2E8A" w:rsidRDefault="006C2E3C" w:rsidP="00E75D75">
            <w:pPr>
              <w:jc w:val="center"/>
              <w:rPr>
                <w:b/>
                <w:bCs/>
                <w:sz w:val="20"/>
                <w:szCs w:val="20"/>
              </w:rPr>
            </w:pPr>
            <w:r w:rsidRPr="007A2E8A">
              <w:rPr>
                <w:b/>
                <w:bCs/>
                <w:sz w:val="20"/>
                <w:szCs w:val="20"/>
              </w:rPr>
              <w:t>Secondary</w:t>
            </w:r>
          </w:p>
        </w:tc>
        <w:tc>
          <w:tcPr>
            <w:tcW w:w="141" w:type="dxa"/>
            <w:tcBorders>
              <w:bottom w:val="nil"/>
            </w:tcBorders>
          </w:tcPr>
          <w:p w:rsidR="006C2E3C" w:rsidRPr="007A2E8A" w:rsidRDefault="006C2E3C" w:rsidP="00E75D75">
            <w:pPr>
              <w:jc w:val="center"/>
              <w:rPr>
                <w:b/>
                <w:bCs/>
                <w:sz w:val="20"/>
                <w:szCs w:val="20"/>
              </w:rPr>
            </w:pPr>
          </w:p>
        </w:tc>
        <w:tc>
          <w:tcPr>
            <w:tcW w:w="1418" w:type="dxa"/>
            <w:gridSpan w:val="2"/>
            <w:tcBorders>
              <w:top w:val="single" w:sz="4" w:space="0" w:color="auto"/>
              <w:bottom w:val="nil"/>
            </w:tcBorders>
          </w:tcPr>
          <w:p w:rsidR="006C2E3C" w:rsidRPr="007A2E8A" w:rsidRDefault="006C2E3C" w:rsidP="00E75D75">
            <w:pPr>
              <w:jc w:val="center"/>
              <w:rPr>
                <w:b/>
                <w:bCs/>
                <w:sz w:val="20"/>
                <w:szCs w:val="20"/>
              </w:rPr>
            </w:pPr>
            <w:r w:rsidRPr="007A2E8A">
              <w:rPr>
                <w:b/>
                <w:bCs/>
                <w:sz w:val="20"/>
                <w:szCs w:val="20"/>
              </w:rPr>
              <w:t>Primary</w:t>
            </w:r>
          </w:p>
        </w:tc>
        <w:tc>
          <w:tcPr>
            <w:tcW w:w="1417" w:type="dxa"/>
            <w:gridSpan w:val="2"/>
            <w:tcBorders>
              <w:top w:val="single" w:sz="4" w:space="0" w:color="auto"/>
              <w:bottom w:val="nil"/>
            </w:tcBorders>
          </w:tcPr>
          <w:p w:rsidR="006C2E3C" w:rsidRPr="007A2E8A" w:rsidRDefault="006C2E3C" w:rsidP="00E75D75">
            <w:pPr>
              <w:jc w:val="center"/>
              <w:rPr>
                <w:b/>
                <w:bCs/>
                <w:sz w:val="20"/>
                <w:szCs w:val="20"/>
              </w:rPr>
            </w:pPr>
            <w:r w:rsidRPr="007A2E8A">
              <w:rPr>
                <w:b/>
                <w:bCs/>
                <w:sz w:val="20"/>
                <w:szCs w:val="20"/>
              </w:rPr>
              <w:t>Secondary</w:t>
            </w:r>
          </w:p>
        </w:tc>
      </w:tr>
      <w:tr w:rsidR="006C2E3C" w:rsidRPr="00362B5F" w:rsidTr="00E75D75">
        <w:trPr>
          <w:trHeight w:val="210"/>
        </w:trPr>
        <w:tc>
          <w:tcPr>
            <w:tcW w:w="2751" w:type="dxa"/>
            <w:vMerge/>
            <w:tcBorders>
              <w:bottom w:val="single" w:sz="4" w:space="0" w:color="auto"/>
            </w:tcBorders>
          </w:tcPr>
          <w:p w:rsidR="006C2E3C" w:rsidRPr="007A2E8A" w:rsidRDefault="006C2E3C" w:rsidP="00E75D75">
            <w:pPr>
              <w:jc w:val="left"/>
              <w:rPr>
                <w:sz w:val="20"/>
                <w:szCs w:val="20"/>
              </w:rPr>
            </w:pPr>
          </w:p>
        </w:tc>
        <w:tc>
          <w:tcPr>
            <w:tcW w:w="720" w:type="dxa"/>
            <w:tcBorders>
              <w:top w:val="nil"/>
              <w:bottom w:val="single" w:sz="4" w:space="0" w:color="auto"/>
            </w:tcBorders>
          </w:tcPr>
          <w:p w:rsidR="006C2E3C" w:rsidRPr="007A2E8A" w:rsidRDefault="006C2E3C" w:rsidP="00E75D75">
            <w:pPr>
              <w:jc w:val="center"/>
              <w:rPr>
                <w:b/>
                <w:bCs/>
                <w:sz w:val="20"/>
                <w:szCs w:val="20"/>
              </w:rPr>
            </w:pPr>
            <w:r w:rsidRPr="007A2E8A">
              <w:rPr>
                <w:b/>
                <w:bCs/>
                <w:sz w:val="20"/>
                <w:szCs w:val="20"/>
              </w:rPr>
              <w:t>%</w:t>
            </w:r>
          </w:p>
        </w:tc>
        <w:tc>
          <w:tcPr>
            <w:tcW w:w="697" w:type="dxa"/>
            <w:tcBorders>
              <w:top w:val="nil"/>
              <w:bottom w:val="single" w:sz="4" w:space="0" w:color="auto"/>
            </w:tcBorders>
          </w:tcPr>
          <w:p w:rsidR="006C2E3C" w:rsidRPr="007A2E8A" w:rsidRDefault="00183947" w:rsidP="00E75D75">
            <w:pPr>
              <w:jc w:val="center"/>
              <w:rPr>
                <w:b/>
                <w:bCs/>
                <w:sz w:val="20"/>
                <w:szCs w:val="20"/>
              </w:rPr>
            </w:pPr>
            <w:r>
              <w:rPr>
                <w:b/>
                <w:bCs/>
                <w:sz w:val="20"/>
                <w:szCs w:val="20"/>
              </w:rPr>
              <w:t>SE</w:t>
            </w:r>
          </w:p>
        </w:tc>
        <w:tc>
          <w:tcPr>
            <w:tcW w:w="795" w:type="dxa"/>
            <w:tcBorders>
              <w:top w:val="nil"/>
              <w:bottom w:val="single" w:sz="4" w:space="0" w:color="auto"/>
            </w:tcBorders>
          </w:tcPr>
          <w:p w:rsidR="006C2E3C" w:rsidRPr="007A2E8A" w:rsidRDefault="006C2E3C" w:rsidP="00E75D75">
            <w:pPr>
              <w:jc w:val="center"/>
              <w:rPr>
                <w:b/>
                <w:bCs/>
                <w:sz w:val="20"/>
                <w:szCs w:val="20"/>
              </w:rPr>
            </w:pPr>
            <w:r w:rsidRPr="007A2E8A">
              <w:rPr>
                <w:b/>
                <w:bCs/>
                <w:sz w:val="20"/>
                <w:szCs w:val="20"/>
              </w:rPr>
              <w:t>%</w:t>
            </w:r>
          </w:p>
        </w:tc>
        <w:tc>
          <w:tcPr>
            <w:tcW w:w="623" w:type="dxa"/>
            <w:tcBorders>
              <w:top w:val="nil"/>
              <w:bottom w:val="single" w:sz="4" w:space="0" w:color="auto"/>
            </w:tcBorders>
          </w:tcPr>
          <w:p w:rsidR="006C2E3C" w:rsidRPr="007A2E8A" w:rsidRDefault="00183947" w:rsidP="00E75D75">
            <w:pPr>
              <w:jc w:val="center"/>
              <w:rPr>
                <w:b/>
                <w:bCs/>
                <w:sz w:val="20"/>
                <w:szCs w:val="20"/>
              </w:rPr>
            </w:pPr>
            <w:r>
              <w:rPr>
                <w:b/>
                <w:bCs/>
                <w:sz w:val="20"/>
                <w:szCs w:val="20"/>
              </w:rPr>
              <w:t>SE</w:t>
            </w:r>
          </w:p>
        </w:tc>
        <w:tc>
          <w:tcPr>
            <w:tcW w:w="141" w:type="dxa"/>
            <w:tcBorders>
              <w:top w:val="nil"/>
              <w:bottom w:val="single" w:sz="4" w:space="0" w:color="auto"/>
            </w:tcBorders>
          </w:tcPr>
          <w:p w:rsidR="006C2E3C" w:rsidRPr="007A2E8A" w:rsidRDefault="006C2E3C" w:rsidP="00E75D75">
            <w:pPr>
              <w:jc w:val="center"/>
              <w:rPr>
                <w:b/>
                <w:bCs/>
                <w:sz w:val="20"/>
                <w:szCs w:val="20"/>
              </w:rPr>
            </w:pPr>
          </w:p>
        </w:tc>
        <w:tc>
          <w:tcPr>
            <w:tcW w:w="705" w:type="dxa"/>
            <w:tcBorders>
              <w:top w:val="nil"/>
              <w:bottom w:val="single" w:sz="4" w:space="0" w:color="auto"/>
            </w:tcBorders>
          </w:tcPr>
          <w:p w:rsidR="006C2E3C" w:rsidRPr="007A2E8A" w:rsidRDefault="006C2E3C" w:rsidP="00E75D75">
            <w:pPr>
              <w:jc w:val="center"/>
              <w:rPr>
                <w:b/>
                <w:bCs/>
                <w:sz w:val="20"/>
                <w:szCs w:val="20"/>
              </w:rPr>
            </w:pPr>
            <w:r w:rsidRPr="007A2E8A">
              <w:rPr>
                <w:b/>
                <w:bCs/>
                <w:sz w:val="20"/>
                <w:szCs w:val="20"/>
              </w:rPr>
              <w:t>%</w:t>
            </w:r>
          </w:p>
        </w:tc>
        <w:tc>
          <w:tcPr>
            <w:tcW w:w="713" w:type="dxa"/>
            <w:tcBorders>
              <w:top w:val="nil"/>
              <w:bottom w:val="single" w:sz="4" w:space="0" w:color="auto"/>
            </w:tcBorders>
          </w:tcPr>
          <w:p w:rsidR="006C2E3C" w:rsidRPr="007A2E8A" w:rsidRDefault="00183947" w:rsidP="00E75D75">
            <w:pPr>
              <w:jc w:val="center"/>
              <w:rPr>
                <w:b/>
                <w:bCs/>
                <w:sz w:val="20"/>
                <w:szCs w:val="20"/>
              </w:rPr>
            </w:pPr>
            <w:r>
              <w:rPr>
                <w:b/>
                <w:bCs/>
                <w:sz w:val="20"/>
                <w:szCs w:val="20"/>
              </w:rPr>
              <w:t>SE</w:t>
            </w:r>
          </w:p>
        </w:tc>
        <w:tc>
          <w:tcPr>
            <w:tcW w:w="735" w:type="dxa"/>
            <w:tcBorders>
              <w:top w:val="nil"/>
              <w:bottom w:val="single" w:sz="4" w:space="0" w:color="auto"/>
            </w:tcBorders>
          </w:tcPr>
          <w:p w:rsidR="006C2E3C" w:rsidRPr="007A2E8A" w:rsidRDefault="006C2E3C" w:rsidP="00E75D75">
            <w:pPr>
              <w:jc w:val="center"/>
              <w:rPr>
                <w:b/>
                <w:bCs/>
                <w:sz w:val="20"/>
                <w:szCs w:val="20"/>
              </w:rPr>
            </w:pPr>
            <w:r w:rsidRPr="007A2E8A">
              <w:rPr>
                <w:b/>
                <w:bCs/>
                <w:sz w:val="20"/>
                <w:szCs w:val="20"/>
              </w:rPr>
              <w:t>%</w:t>
            </w:r>
          </w:p>
        </w:tc>
        <w:tc>
          <w:tcPr>
            <w:tcW w:w="682" w:type="dxa"/>
            <w:tcBorders>
              <w:top w:val="nil"/>
              <w:bottom w:val="single" w:sz="4" w:space="0" w:color="auto"/>
            </w:tcBorders>
          </w:tcPr>
          <w:p w:rsidR="006C2E3C" w:rsidRPr="007A2E8A" w:rsidRDefault="00183947" w:rsidP="00E75D75">
            <w:pPr>
              <w:jc w:val="center"/>
              <w:rPr>
                <w:b/>
                <w:bCs/>
                <w:sz w:val="20"/>
                <w:szCs w:val="20"/>
              </w:rPr>
            </w:pPr>
            <w:r>
              <w:rPr>
                <w:b/>
                <w:bCs/>
                <w:sz w:val="20"/>
                <w:szCs w:val="20"/>
              </w:rPr>
              <w:t>SE</w:t>
            </w:r>
          </w:p>
        </w:tc>
      </w:tr>
      <w:tr w:rsidR="006C2E3C" w:rsidRPr="00362B5F" w:rsidTr="00E75D75">
        <w:tc>
          <w:tcPr>
            <w:tcW w:w="2751" w:type="dxa"/>
          </w:tcPr>
          <w:p w:rsidR="006C2E3C" w:rsidRPr="007A2E8A" w:rsidRDefault="006C2E3C" w:rsidP="00E75D75">
            <w:pPr>
              <w:jc w:val="left"/>
              <w:rPr>
                <w:sz w:val="20"/>
                <w:szCs w:val="20"/>
              </w:rPr>
            </w:pPr>
            <w:r w:rsidRPr="007A2E8A">
              <w:rPr>
                <w:sz w:val="20"/>
                <w:szCs w:val="20"/>
              </w:rPr>
              <w:t>Yes</w:t>
            </w:r>
          </w:p>
        </w:tc>
        <w:tc>
          <w:tcPr>
            <w:tcW w:w="720" w:type="dxa"/>
          </w:tcPr>
          <w:p w:rsidR="006C2E3C" w:rsidRPr="007A2E8A" w:rsidRDefault="006C2E3C" w:rsidP="00E75D75">
            <w:pPr>
              <w:jc w:val="center"/>
              <w:rPr>
                <w:sz w:val="20"/>
                <w:szCs w:val="20"/>
              </w:rPr>
            </w:pPr>
            <w:r>
              <w:rPr>
                <w:sz w:val="20"/>
                <w:szCs w:val="20"/>
              </w:rPr>
              <w:t>12.7</w:t>
            </w:r>
          </w:p>
        </w:tc>
        <w:tc>
          <w:tcPr>
            <w:tcW w:w="697" w:type="dxa"/>
          </w:tcPr>
          <w:p w:rsidR="006C2E3C" w:rsidRPr="007A2E8A" w:rsidRDefault="006C2E3C" w:rsidP="00E75D75">
            <w:pPr>
              <w:jc w:val="center"/>
              <w:rPr>
                <w:sz w:val="20"/>
                <w:szCs w:val="20"/>
              </w:rPr>
            </w:pPr>
            <w:r>
              <w:rPr>
                <w:sz w:val="20"/>
                <w:szCs w:val="20"/>
              </w:rPr>
              <w:t>1.1</w:t>
            </w:r>
          </w:p>
        </w:tc>
        <w:tc>
          <w:tcPr>
            <w:tcW w:w="795" w:type="dxa"/>
          </w:tcPr>
          <w:p w:rsidR="006C2E3C" w:rsidRPr="007A2E8A" w:rsidRDefault="006C2E3C" w:rsidP="00E75D75">
            <w:pPr>
              <w:jc w:val="center"/>
              <w:rPr>
                <w:sz w:val="20"/>
                <w:szCs w:val="20"/>
              </w:rPr>
            </w:pPr>
            <w:r>
              <w:rPr>
                <w:sz w:val="20"/>
                <w:szCs w:val="20"/>
              </w:rPr>
              <w:t>14.6</w:t>
            </w:r>
          </w:p>
        </w:tc>
        <w:tc>
          <w:tcPr>
            <w:tcW w:w="623" w:type="dxa"/>
          </w:tcPr>
          <w:p w:rsidR="006C2E3C" w:rsidRPr="007A2E8A" w:rsidRDefault="006C2E3C" w:rsidP="00E75D75">
            <w:pPr>
              <w:jc w:val="center"/>
              <w:rPr>
                <w:sz w:val="20"/>
                <w:szCs w:val="20"/>
              </w:rPr>
            </w:pPr>
            <w:r>
              <w:rPr>
                <w:sz w:val="20"/>
                <w:szCs w:val="20"/>
              </w:rPr>
              <w:t>0.6</w:t>
            </w:r>
          </w:p>
        </w:tc>
        <w:tc>
          <w:tcPr>
            <w:tcW w:w="141" w:type="dxa"/>
          </w:tcPr>
          <w:p w:rsidR="006C2E3C" w:rsidRPr="007A2E8A" w:rsidRDefault="006C2E3C" w:rsidP="00E75D75">
            <w:pPr>
              <w:jc w:val="center"/>
              <w:rPr>
                <w:sz w:val="20"/>
                <w:szCs w:val="20"/>
              </w:rPr>
            </w:pPr>
          </w:p>
        </w:tc>
        <w:tc>
          <w:tcPr>
            <w:tcW w:w="705" w:type="dxa"/>
          </w:tcPr>
          <w:p w:rsidR="006C2E3C" w:rsidRPr="007A2E8A" w:rsidRDefault="006C2E3C" w:rsidP="00E75D75">
            <w:pPr>
              <w:jc w:val="center"/>
              <w:rPr>
                <w:sz w:val="20"/>
                <w:szCs w:val="20"/>
              </w:rPr>
            </w:pPr>
            <w:r>
              <w:rPr>
                <w:sz w:val="20"/>
                <w:szCs w:val="20"/>
              </w:rPr>
              <w:t>10.2</w:t>
            </w:r>
          </w:p>
        </w:tc>
        <w:tc>
          <w:tcPr>
            <w:tcW w:w="713" w:type="dxa"/>
          </w:tcPr>
          <w:p w:rsidR="006C2E3C" w:rsidRPr="007A2E8A" w:rsidRDefault="006C2E3C" w:rsidP="00E75D75">
            <w:pPr>
              <w:jc w:val="center"/>
              <w:rPr>
                <w:sz w:val="20"/>
                <w:szCs w:val="20"/>
              </w:rPr>
            </w:pPr>
            <w:r>
              <w:rPr>
                <w:sz w:val="20"/>
                <w:szCs w:val="20"/>
              </w:rPr>
              <w:t>1.5</w:t>
            </w:r>
          </w:p>
        </w:tc>
        <w:tc>
          <w:tcPr>
            <w:tcW w:w="735" w:type="dxa"/>
          </w:tcPr>
          <w:p w:rsidR="006C2E3C" w:rsidRPr="007A2E8A" w:rsidRDefault="006C2E3C" w:rsidP="00E75D75">
            <w:pPr>
              <w:jc w:val="center"/>
              <w:rPr>
                <w:sz w:val="20"/>
                <w:szCs w:val="20"/>
              </w:rPr>
            </w:pPr>
            <w:r>
              <w:rPr>
                <w:sz w:val="20"/>
                <w:szCs w:val="20"/>
              </w:rPr>
              <w:t>12.6</w:t>
            </w:r>
          </w:p>
        </w:tc>
        <w:tc>
          <w:tcPr>
            <w:tcW w:w="682" w:type="dxa"/>
          </w:tcPr>
          <w:p w:rsidR="006C2E3C" w:rsidRPr="007A2E8A" w:rsidRDefault="006C2E3C" w:rsidP="00E75D75">
            <w:pPr>
              <w:jc w:val="center"/>
              <w:rPr>
                <w:sz w:val="20"/>
                <w:szCs w:val="20"/>
              </w:rPr>
            </w:pPr>
            <w:r>
              <w:rPr>
                <w:sz w:val="20"/>
                <w:szCs w:val="20"/>
              </w:rPr>
              <w:t>1.6</w:t>
            </w:r>
          </w:p>
        </w:tc>
      </w:tr>
      <w:tr w:rsidR="006C2E3C" w:rsidRPr="00362B5F" w:rsidTr="00E75D75">
        <w:tc>
          <w:tcPr>
            <w:tcW w:w="2751" w:type="dxa"/>
          </w:tcPr>
          <w:p w:rsidR="006C2E3C" w:rsidRPr="007A2E8A" w:rsidRDefault="006C2E3C" w:rsidP="00E75D75">
            <w:pPr>
              <w:jc w:val="left"/>
              <w:rPr>
                <w:sz w:val="20"/>
                <w:szCs w:val="20"/>
              </w:rPr>
            </w:pPr>
            <w:r w:rsidRPr="007A2E8A">
              <w:rPr>
                <w:sz w:val="20"/>
                <w:szCs w:val="20"/>
              </w:rPr>
              <w:t>No</w:t>
            </w:r>
          </w:p>
        </w:tc>
        <w:tc>
          <w:tcPr>
            <w:tcW w:w="720" w:type="dxa"/>
          </w:tcPr>
          <w:p w:rsidR="006C2E3C" w:rsidRPr="007A2E8A" w:rsidRDefault="006C2E3C" w:rsidP="00E75D75">
            <w:pPr>
              <w:jc w:val="center"/>
              <w:rPr>
                <w:sz w:val="20"/>
                <w:szCs w:val="20"/>
              </w:rPr>
            </w:pPr>
            <w:r>
              <w:rPr>
                <w:sz w:val="20"/>
                <w:szCs w:val="20"/>
              </w:rPr>
              <w:t>87.3</w:t>
            </w:r>
          </w:p>
        </w:tc>
        <w:tc>
          <w:tcPr>
            <w:tcW w:w="697" w:type="dxa"/>
          </w:tcPr>
          <w:p w:rsidR="006C2E3C" w:rsidRPr="007A2E8A" w:rsidRDefault="006C2E3C" w:rsidP="00E75D75">
            <w:pPr>
              <w:jc w:val="center"/>
              <w:rPr>
                <w:sz w:val="20"/>
                <w:szCs w:val="20"/>
              </w:rPr>
            </w:pPr>
            <w:r>
              <w:rPr>
                <w:sz w:val="20"/>
                <w:szCs w:val="20"/>
              </w:rPr>
              <w:t>1.1</w:t>
            </w:r>
          </w:p>
        </w:tc>
        <w:tc>
          <w:tcPr>
            <w:tcW w:w="795" w:type="dxa"/>
          </w:tcPr>
          <w:p w:rsidR="006C2E3C" w:rsidRPr="007A2E8A" w:rsidRDefault="006C2E3C" w:rsidP="00E75D75">
            <w:pPr>
              <w:jc w:val="center"/>
              <w:rPr>
                <w:sz w:val="20"/>
                <w:szCs w:val="20"/>
              </w:rPr>
            </w:pPr>
            <w:r>
              <w:rPr>
                <w:sz w:val="20"/>
                <w:szCs w:val="20"/>
              </w:rPr>
              <w:t>85.4</w:t>
            </w:r>
          </w:p>
        </w:tc>
        <w:tc>
          <w:tcPr>
            <w:tcW w:w="623" w:type="dxa"/>
          </w:tcPr>
          <w:p w:rsidR="006C2E3C" w:rsidRPr="007A2E8A" w:rsidRDefault="006C2E3C" w:rsidP="00E75D75">
            <w:pPr>
              <w:jc w:val="center"/>
              <w:rPr>
                <w:sz w:val="20"/>
                <w:szCs w:val="20"/>
              </w:rPr>
            </w:pPr>
            <w:r>
              <w:rPr>
                <w:sz w:val="20"/>
                <w:szCs w:val="20"/>
              </w:rPr>
              <w:t>0.6</w:t>
            </w:r>
          </w:p>
        </w:tc>
        <w:tc>
          <w:tcPr>
            <w:tcW w:w="141" w:type="dxa"/>
          </w:tcPr>
          <w:p w:rsidR="006C2E3C" w:rsidRPr="007A2E8A" w:rsidRDefault="006C2E3C" w:rsidP="00E75D75">
            <w:pPr>
              <w:jc w:val="center"/>
              <w:rPr>
                <w:sz w:val="20"/>
                <w:szCs w:val="20"/>
              </w:rPr>
            </w:pPr>
          </w:p>
        </w:tc>
        <w:tc>
          <w:tcPr>
            <w:tcW w:w="705" w:type="dxa"/>
          </w:tcPr>
          <w:p w:rsidR="006C2E3C" w:rsidRPr="007A2E8A" w:rsidRDefault="006C2E3C" w:rsidP="00E75D75">
            <w:pPr>
              <w:jc w:val="center"/>
              <w:rPr>
                <w:sz w:val="20"/>
                <w:szCs w:val="20"/>
              </w:rPr>
            </w:pPr>
            <w:r>
              <w:rPr>
                <w:sz w:val="20"/>
                <w:szCs w:val="20"/>
              </w:rPr>
              <w:t>89.8</w:t>
            </w:r>
          </w:p>
        </w:tc>
        <w:tc>
          <w:tcPr>
            <w:tcW w:w="713" w:type="dxa"/>
          </w:tcPr>
          <w:p w:rsidR="006C2E3C" w:rsidRPr="007A2E8A" w:rsidRDefault="006C2E3C" w:rsidP="00E75D75">
            <w:pPr>
              <w:jc w:val="center"/>
              <w:rPr>
                <w:sz w:val="20"/>
                <w:szCs w:val="20"/>
              </w:rPr>
            </w:pPr>
            <w:r>
              <w:rPr>
                <w:sz w:val="20"/>
                <w:szCs w:val="20"/>
              </w:rPr>
              <w:t>1.5</w:t>
            </w:r>
          </w:p>
        </w:tc>
        <w:tc>
          <w:tcPr>
            <w:tcW w:w="735" w:type="dxa"/>
          </w:tcPr>
          <w:p w:rsidR="006C2E3C" w:rsidRPr="007A2E8A" w:rsidRDefault="006C2E3C" w:rsidP="00E75D75">
            <w:pPr>
              <w:jc w:val="center"/>
              <w:rPr>
                <w:sz w:val="20"/>
                <w:szCs w:val="20"/>
              </w:rPr>
            </w:pPr>
            <w:r>
              <w:rPr>
                <w:sz w:val="20"/>
                <w:szCs w:val="20"/>
              </w:rPr>
              <w:t>87.4</w:t>
            </w:r>
          </w:p>
        </w:tc>
        <w:tc>
          <w:tcPr>
            <w:tcW w:w="682" w:type="dxa"/>
          </w:tcPr>
          <w:p w:rsidR="006C2E3C" w:rsidRPr="007A2E8A" w:rsidRDefault="006C2E3C" w:rsidP="00E75D75">
            <w:pPr>
              <w:jc w:val="center"/>
              <w:rPr>
                <w:sz w:val="20"/>
                <w:szCs w:val="20"/>
              </w:rPr>
            </w:pPr>
            <w:r>
              <w:rPr>
                <w:sz w:val="20"/>
                <w:szCs w:val="20"/>
              </w:rPr>
              <w:t>1.6</w:t>
            </w:r>
          </w:p>
        </w:tc>
      </w:tr>
      <w:tr w:rsidR="006C2E3C" w:rsidRPr="00362B5F" w:rsidTr="00E75D75">
        <w:tc>
          <w:tcPr>
            <w:tcW w:w="2751" w:type="dxa"/>
            <w:tcBorders>
              <w:bottom w:val="double" w:sz="4" w:space="0" w:color="auto"/>
            </w:tcBorders>
          </w:tcPr>
          <w:p w:rsidR="006C2E3C" w:rsidRPr="007A2E8A" w:rsidRDefault="006C2E3C" w:rsidP="00E75D75">
            <w:pPr>
              <w:jc w:val="left"/>
              <w:rPr>
                <w:sz w:val="20"/>
                <w:szCs w:val="20"/>
              </w:rPr>
            </w:pPr>
          </w:p>
        </w:tc>
        <w:tc>
          <w:tcPr>
            <w:tcW w:w="720" w:type="dxa"/>
            <w:tcBorders>
              <w:top w:val="single" w:sz="4" w:space="0" w:color="auto"/>
              <w:bottom w:val="double" w:sz="4" w:space="0" w:color="auto"/>
            </w:tcBorders>
          </w:tcPr>
          <w:p w:rsidR="006C2E3C" w:rsidRPr="00EB1B23" w:rsidRDefault="006C2E3C" w:rsidP="00E75D75">
            <w:pPr>
              <w:jc w:val="center"/>
              <w:rPr>
                <w:b/>
                <w:sz w:val="20"/>
                <w:szCs w:val="20"/>
              </w:rPr>
            </w:pPr>
            <w:r w:rsidRPr="00EB1B23">
              <w:rPr>
                <w:b/>
                <w:sz w:val="20"/>
                <w:szCs w:val="20"/>
              </w:rPr>
              <w:t>100</w:t>
            </w:r>
          </w:p>
        </w:tc>
        <w:tc>
          <w:tcPr>
            <w:tcW w:w="697" w:type="dxa"/>
            <w:tcBorders>
              <w:top w:val="single" w:sz="4" w:space="0" w:color="auto"/>
              <w:bottom w:val="double" w:sz="4" w:space="0" w:color="auto"/>
            </w:tcBorders>
          </w:tcPr>
          <w:p w:rsidR="006C2E3C" w:rsidRPr="00EB1B23" w:rsidRDefault="006C2E3C" w:rsidP="00E75D75">
            <w:pPr>
              <w:jc w:val="center"/>
              <w:rPr>
                <w:b/>
                <w:sz w:val="20"/>
                <w:szCs w:val="20"/>
              </w:rPr>
            </w:pPr>
          </w:p>
        </w:tc>
        <w:tc>
          <w:tcPr>
            <w:tcW w:w="795" w:type="dxa"/>
            <w:tcBorders>
              <w:top w:val="single" w:sz="4" w:space="0" w:color="auto"/>
              <w:bottom w:val="double" w:sz="4" w:space="0" w:color="auto"/>
            </w:tcBorders>
          </w:tcPr>
          <w:p w:rsidR="006C2E3C" w:rsidRPr="00EB1B23" w:rsidRDefault="006C2E3C" w:rsidP="00E75D75">
            <w:pPr>
              <w:jc w:val="center"/>
              <w:rPr>
                <w:b/>
                <w:sz w:val="20"/>
                <w:szCs w:val="20"/>
              </w:rPr>
            </w:pPr>
            <w:r w:rsidRPr="00EB1B23">
              <w:rPr>
                <w:b/>
                <w:sz w:val="20"/>
                <w:szCs w:val="20"/>
              </w:rPr>
              <w:t>100</w:t>
            </w:r>
          </w:p>
        </w:tc>
        <w:tc>
          <w:tcPr>
            <w:tcW w:w="623" w:type="dxa"/>
            <w:tcBorders>
              <w:top w:val="single" w:sz="4" w:space="0" w:color="auto"/>
              <w:bottom w:val="double" w:sz="4" w:space="0" w:color="auto"/>
            </w:tcBorders>
          </w:tcPr>
          <w:p w:rsidR="006C2E3C" w:rsidRPr="00EB1B23" w:rsidRDefault="006C2E3C" w:rsidP="00E75D75">
            <w:pPr>
              <w:jc w:val="center"/>
              <w:rPr>
                <w:b/>
                <w:sz w:val="20"/>
                <w:szCs w:val="20"/>
              </w:rPr>
            </w:pPr>
          </w:p>
        </w:tc>
        <w:tc>
          <w:tcPr>
            <w:tcW w:w="141" w:type="dxa"/>
            <w:tcBorders>
              <w:top w:val="single" w:sz="4" w:space="0" w:color="auto"/>
              <w:bottom w:val="double" w:sz="4" w:space="0" w:color="auto"/>
            </w:tcBorders>
          </w:tcPr>
          <w:p w:rsidR="006C2E3C" w:rsidRPr="00EB1B23" w:rsidRDefault="006C2E3C" w:rsidP="00E75D75">
            <w:pPr>
              <w:jc w:val="center"/>
              <w:rPr>
                <w:b/>
                <w:sz w:val="20"/>
                <w:szCs w:val="20"/>
              </w:rPr>
            </w:pPr>
          </w:p>
        </w:tc>
        <w:tc>
          <w:tcPr>
            <w:tcW w:w="705" w:type="dxa"/>
            <w:tcBorders>
              <w:top w:val="single" w:sz="4" w:space="0" w:color="auto"/>
              <w:bottom w:val="double" w:sz="4" w:space="0" w:color="auto"/>
            </w:tcBorders>
          </w:tcPr>
          <w:p w:rsidR="006C2E3C" w:rsidRPr="00EB1B23" w:rsidRDefault="006C2E3C" w:rsidP="00E75D75">
            <w:pPr>
              <w:jc w:val="center"/>
              <w:rPr>
                <w:b/>
                <w:sz w:val="20"/>
                <w:szCs w:val="20"/>
              </w:rPr>
            </w:pPr>
            <w:r w:rsidRPr="00EB1B23">
              <w:rPr>
                <w:b/>
                <w:sz w:val="20"/>
                <w:szCs w:val="20"/>
              </w:rPr>
              <w:t>100</w:t>
            </w:r>
          </w:p>
        </w:tc>
        <w:tc>
          <w:tcPr>
            <w:tcW w:w="713" w:type="dxa"/>
            <w:tcBorders>
              <w:top w:val="single" w:sz="4" w:space="0" w:color="auto"/>
              <w:bottom w:val="double" w:sz="4" w:space="0" w:color="auto"/>
            </w:tcBorders>
          </w:tcPr>
          <w:p w:rsidR="006C2E3C" w:rsidRPr="00EB1B23" w:rsidRDefault="006C2E3C" w:rsidP="00E75D75">
            <w:pPr>
              <w:jc w:val="center"/>
              <w:rPr>
                <w:b/>
                <w:sz w:val="20"/>
                <w:szCs w:val="20"/>
              </w:rPr>
            </w:pPr>
          </w:p>
        </w:tc>
        <w:tc>
          <w:tcPr>
            <w:tcW w:w="735" w:type="dxa"/>
            <w:tcBorders>
              <w:top w:val="single" w:sz="4" w:space="0" w:color="auto"/>
              <w:bottom w:val="double" w:sz="4" w:space="0" w:color="auto"/>
            </w:tcBorders>
          </w:tcPr>
          <w:p w:rsidR="006C2E3C" w:rsidRPr="00EB1B23" w:rsidRDefault="006C2E3C" w:rsidP="00E75D75">
            <w:pPr>
              <w:jc w:val="center"/>
              <w:rPr>
                <w:b/>
                <w:sz w:val="20"/>
                <w:szCs w:val="20"/>
              </w:rPr>
            </w:pPr>
            <w:r w:rsidRPr="00EB1B23">
              <w:rPr>
                <w:b/>
                <w:sz w:val="20"/>
                <w:szCs w:val="20"/>
              </w:rPr>
              <w:t>100</w:t>
            </w:r>
          </w:p>
        </w:tc>
        <w:tc>
          <w:tcPr>
            <w:tcW w:w="682" w:type="dxa"/>
            <w:tcBorders>
              <w:top w:val="single" w:sz="4" w:space="0" w:color="auto"/>
              <w:bottom w:val="double" w:sz="4" w:space="0" w:color="auto"/>
            </w:tcBorders>
          </w:tcPr>
          <w:p w:rsidR="006C2E3C" w:rsidRPr="007A2E8A" w:rsidRDefault="006C2E3C" w:rsidP="00E75D75">
            <w:pPr>
              <w:jc w:val="center"/>
              <w:rPr>
                <w:sz w:val="20"/>
                <w:szCs w:val="20"/>
              </w:rPr>
            </w:pPr>
          </w:p>
        </w:tc>
      </w:tr>
    </w:tbl>
    <w:p w:rsidR="006C2E3C" w:rsidRPr="00F12893" w:rsidRDefault="006C2E3C" w:rsidP="006C2E3C">
      <w:pPr>
        <w:tabs>
          <w:tab w:val="center" w:pos="3499"/>
        </w:tabs>
        <w:autoSpaceDE w:val="0"/>
        <w:autoSpaceDN w:val="0"/>
        <w:adjustRightInd w:val="0"/>
        <w:rPr>
          <w:sz w:val="20"/>
          <w:szCs w:val="20"/>
        </w:rPr>
      </w:pPr>
    </w:p>
    <w:p w:rsidR="006C2E3C" w:rsidRDefault="006C2E3C" w:rsidP="006C2E3C">
      <w:pPr>
        <w:tabs>
          <w:tab w:val="center" w:pos="3499"/>
        </w:tabs>
        <w:autoSpaceDE w:val="0"/>
        <w:autoSpaceDN w:val="0"/>
        <w:adjustRightInd w:val="0"/>
      </w:pPr>
    </w:p>
    <w:p w:rsidR="006C2E3C" w:rsidRPr="000123E2" w:rsidRDefault="000900D9" w:rsidP="006C2E3C">
      <w:r>
        <w:fldChar w:fldCharType="begin"/>
      </w:r>
      <w:r>
        <w:instrText xml:space="preserve"> REF _Ref288823512 \h  \* MERGEFORMAT </w:instrText>
      </w:r>
      <w:r>
        <w:fldChar w:fldCharType="separate"/>
      </w:r>
      <w:r w:rsidR="006D6ADE">
        <w:t xml:space="preserve">Table </w:t>
      </w:r>
      <w:r w:rsidR="006D6ADE">
        <w:rPr>
          <w:noProof/>
        </w:rPr>
        <w:t>9.5</w:t>
      </w:r>
      <w:r>
        <w:fldChar w:fldCharType="end"/>
      </w:r>
      <w:r w:rsidR="006C2E3C" w:rsidRPr="0053615E">
        <w:t xml:space="preserve"> examines in detail the group of teachers and leaders that had resigned from school </w:t>
      </w:r>
      <w:r w:rsidR="006C2E3C" w:rsidRPr="000123E2">
        <w:t xml:space="preserve">teaching, and the reasons they gave for returning to teaching. At primary level among this group, the most common reason was ‘changed personal or family circumstances’, which was nominated by 45.9% of primary teachers and 43.4% of primary leaders. This reason was also nominated by around one-quarter of secondary teachers and secondary leaders. The large number of returning teachers who nominated this reason implies that it may be quite difficult to plan for recruitment from former teachers because personal and family circumstances </w:t>
      </w:r>
      <w:r w:rsidR="006C2E3C">
        <w:t xml:space="preserve">can </w:t>
      </w:r>
      <w:r w:rsidR="006C2E3C" w:rsidRPr="000123E2">
        <w:t xml:space="preserve">differ so much. It is noteworthy, however, that the proportion who nominated ‘changed personal or family circumstances’ as a reason for returning was higher in </w:t>
      </w:r>
      <w:r w:rsidR="006C2E3C">
        <w:t>e</w:t>
      </w:r>
      <w:r w:rsidR="006C2E3C" w:rsidRPr="000123E2">
        <w:t xml:space="preserve">ach of the four groups in </w:t>
      </w:r>
      <w:proofErr w:type="spellStart"/>
      <w:r w:rsidR="006C2E3C" w:rsidRPr="000123E2">
        <w:t>SiAS</w:t>
      </w:r>
      <w:proofErr w:type="spellEnd"/>
      <w:r w:rsidR="006C2E3C" w:rsidRPr="000123E2">
        <w:t xml:space="preserve"> 2010 (59.5% primary teachers, 55.7% primary leaders, 51.7% secondary teachers and 51.4% secondary leaders) and higher again in 2007 among teachers (70% of primary teachers and 61% of secondary teachers). </w:t>
      </w:r>
    </w:p>
    <w:p w:rsidR="006C2E3C" w:rsidRPr="00EE5169" w:rsidRDefault="006C2E3C" w:rsidP="006C2E3C"/>
    <w:p w:rsidR="006C2E3C" w:rsidRDefault="006C2E3C" w:rsidP="006C2E3C">
      <w:r w:rsidRPr="00EE5169">
        <w:t xml:space="preserve">Intrinsic aspects of teaching were also important in the decision by those who had left teaching to return to teaching. As shown in </w:t>
      </w:r>
      <w:r w:rsidR="000900D9">
        <w:fldChar w:fldCharType="begin"/>
      </w:r>
      <w:r w:rsidR="000900D9">
        <w:instrText xml:space="preserve"> REF _Ref288823512 \h  \* MERGEFORMAT </w:instrText>
      </w:r>
      <w:r w:rsidR="000900D9">
        <w:fldChar w:fldCharType="separate"/>
      </w:r>
      <w:r w:rsidR="006D6ADE">
        <w:t xml:space="preserve">Table </w:t>
      </w:r>
      <w:r w:rsidR="006D6ADE">
        <w:rPr>
          <w:noProof/>
        </w:rPr>
        <w:t>9.5</w:t>
      </w:r>
      <w:r w:rsidR="000900D9">
        <w:fldChar w:fldCharType="end"/>
      </w:r>
      <w:r w:rsidRPr="00EE5169">
        <w:t xml:space="preserve">, ‘I missed teaching’ was the most common reason for returning given by secondary teachers (29.8%) and secondary leaders (35.1%) </w:t>
      </w:r>
      <w:r>
        <w:t>who had returned to teaching</w:t>
      </w:r>
      <w:r w:rsidRPr="00EE5169">
        <w:t>. It was also the second most common reason for retur</w:t>
      </w:r>
      <w:r w:rsidR="00B10602">
        <w:t>n</w:t>
      </w:r>
      <w:r w:rsidRPr="00EE5169">
        <w:t xml:space="preserve">ing provided by primary teachers (22.3%) and primary leaders (42.6%). Another intrinsic factor, ‘I missed the students’ was also frequently nominated, especially by leaders. In contrast, relatively small proportions of the teachers who had returned </w:t>
      </w:r>
      <w:r>
        <w:t>indicat</w:t>
      </w:r>
      <w:r w:rsidRPr="00EE5169">
        <w:t>ed that teaching’s relative salary or working conditions were factors in the decision to return.</w:t>
      </w:r>
      <w:r>
        <w:t xml:space="preserve"> </w:t>
      </w:r>
    </w:p>
    <w:p w:rsidR="006C2E3C" w:rsidRDefault="006C2E3C" w:rsidP="006C2E3C">
      <w:pPr>
        <w:suppressAutoHyphens w:val="0"/>
        <w:jc w:val="left"/>
      </w:pPr>
      <w:r>
        <w:br w:type="page"/>
      </w:r>
    </w:p>
    <w:p w:rsidR="006C2E3C" w:rsidRDefault="006C2E3C" w:rsidP="006C2E3C">
      <w:pPr>
        <w:pStyle w:val="Caption"/>
        <w:keepNext/>
      </w:pPr>
      <w:bookmarkStart w:id="822" w:name="_Ref288823512"/>
      <w:bookmarkStart w:id="823" w:name="_Toc289262144"/>
      <w:bookmarkStart w:id="824" w:name="_Toc309975467"/>
      <w:bookmarkStart w:id="825" w:name="_Toc374608750"/>
      <w:bookmarkStart w:id="826" w:name="_Toc374608917"/>
      <w:bookmarkStart w:id="827" w:name="_Toc374609078"/>
      <w:bookmarkStart w:id="828" w:name="_Toc382567057"/>
      <w:bookmarkStart w:id="829" w:name="_Toc384726256"/>
      <w:proofErr w:type="gramStart"/>
      <w:r>
        <w:lastRenderedPageBreak/>
        <w:t xml:space="preserve">Table </w:t>
      </w:r>
      <w:r w:rsidR="003F2304">
        <w:fldChar w:fldCharType="begin"/>
      </w:r>
      <w:r w:rsidR="00A82A86">
        <w:instrText xml:space="preserve"> STYLEREF 1 \s </w:instrText>
      </w:r>
      <w:r w:rsidR="003F2304">
        <w:fldChar w:fldCharType="separate"/>
      </w:r>
      <w:r w:rsidR="006D6ADE">
        <w:rPr>
          <w:noProof/>
        </w:rPr>
        <w:t>9</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5</w:t>
      </w:r>
      <w:r w:rsidR="003F2304">
        <w:fldChar w:fldCharType="end"/>
      </w:r>
      <w:bookmarkEnd w:id="822"/>
      <w:r>
        <w:t xml:space="preserve">: </w:t>
      </w:r>
      <w:r w:rsidRPr="0063011A">
        <w:t>Teachers and leaders who had resigned: reasons for their return to school teaching</w:t>
      </w:r>
      <w:bookmarkEnd w:id="823"/>
      <w:bookmarkEnd w:id="824"/>
      <w:bookmarkEnd w:id="825"/>
      <w:bookmarkEnd w:id="826"/>
      <w:bookmarkEnd w:id="827"/>
      <w:bookmarkEnd w:id="828"/>
      <w:bookmarkEnd w:id="829"/>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1E0" w:firstRow="1" w:lastRow="1" w:firstColumn="1" w:lastColumn="1" w:noHBand="0" w:noVBand="0"/>
      </w:tblPr>
      <w:tblGrid>
        <w:gridCol w:w="4548"/>
        <w:gridCol w:w="1038"/>
        <w:gridCol w:w="1134"/>
        <w:gridCol w:w="176"/>
        <w:gridCol w:w="1035"/>
        <w:gridCol w:w="1140"/>
      </w:tblGrid>
      <w:tr w:rsidR="006C2E3C" w:rsidRPr="00362B5F" w:rsidTr="00E75D75">
        <w:tc>
          <w:tcPr>
            <w:tcW w:w="4548" w:type="dxa"/>
            <w:vMerge w:val="restart"/>
            <w:tcBorders>
              <w:top w:val="double" w:sz="4" w:space="0" w:color="auto"/>
            </w:tcBorders>
            <w:vAlign w:val="bottom"/>
          </w:tcPr>
          <w:p w:rsidR="006C2E3C" w:rsidRPr="00A43A1F" w:rsidRDefault="006C2E3C" w:rsidP="00E75D75">
            <w:pPr>
              <w:jc w:val="left"/>
              <w:rPr>
                <w:b/>
                <w:bCs/>
                <w:sz w:val="20"/>
                <w:szCs w:val="20"/>
              </w:rPr>
            </w:pPr>
            <w:r w:rsidRPr="00A43A1F">
              <w:rPr>
                <w:b/>
                <w:bCs/>
                <w:sz w:val="20"/>
                <w:szCs w:val="20"/>
              </w:rPr>
              <w:t>Why did you return to teaching?</w:t>
            </w:r>
          </w:p>
        </w:tc>
        <w:tc>
          <w:tcPr>
            <w:tcW w:w="2172" w:type="dxa"/>
            <w:gridSpan w:val="2"/>
            <w:tcBorders>
              <w:top w:val="double" w:sz="4" w:space="0" w:color="auto"/>
              <w:bottom w:val="single" w:sz="4" w:space="0" w:color="auto"/>
            </w:tcBorders>
          </w:tcPr>
          <w:p w:rsidR="006C2E3C" w:rsidRPr="00A43A1F" w:rsidRDefault="006C2E3C" w:rsidP="00E75D75">
            <w:pPr>
              <w:jc w:val="center"/>
              <w:rPr>
                <w:b/>
                <w:bCs/>
                <w:sz w:val="20"/>
                <w:szCs w:val="20"/>
              </w:rPr>
            </w:pPr>
            <w:r w:rsidRPr="00A43A1F">
              <w:rPr>
                <w:b/>
                <w:bCs/>
                <w:sz w:val="20"/>
                <w:szCs w:val="20"/>
              </w:rPr>
              <w:t>Teacher</w:t>
            </w:r>
            <w:r>
              <w:rPr>
                <w:b/>
                <w:bCs/>
                <w:sz w:val="20"/>
                <w:szCs w:val="20"/>
              </w:rPr>
              <w:t>s</w:t>
            </w:r>
          </w:p>
        </w:tc>
        <w:tc>
          <w:tcPr>
            <w:tcW w:w="176" w:type="dxa"/>
            <w:tcBorders>
              <w:top w:val="double" w:sz="4" w:space="0" w:color="auto"/>
            </w:tcBorders>
          </w:tcPr>
          <w:p w:rsidR="006C2E3C" w:rsidRPr="00A43A1F" w:rsidRDefault="006C2E3C" w:rsidP="00E75D75">
            <w:pPr>
              <w:jc w:val="center"/>
              <w:rPr>
                <w:b/>
                <w:bCs/>
                <w:sz w:val="20"/>
                <w:szCs w:val="20"/>
              </w:rPr>
            </w:pPr>
          </w:p>
        </w:tc>
        <w:tc>
          <w:tcPr>
            <w:tcW w:w="2175" w:type="dxa"/>
            <w:gridSpan w:val="2"/>
            <w:tcBorders>
              <w:top w:val="double" w:sz="4" w:space="0" w:color="auto"/>
              <w:bottom w:val="single" w:sz="4" w:space="0" w:color="auto"/>
            </w:tcBorders>
          </w:tcPr>
          <w:p w:rsidR="006C2E3C" w:rsidRPr="00A43A1F" w:rsidRDefault="006C2E3C" w:rsidP="00E75D75">
            <w:pPr>
              <w:jc w:val="center"/>
              <w:rPr>
                <w:b/>
                <w:bCs/>
                <w:sz w:val="20"/>
                <w:szCs w:val="20"/>
              </w:rPr>
            </w:pPr>
            <w:r w:rsidRPr="00A43A1F">
              <w:rPr>
                <w:b/>
                <w:bCs/>
                <w:sz w:val="20"/>
                <w:szCs w:val="20"/>
              </w:rPr>
              <w:t>Leader</w:t>
            </w:r>
            <w:r>
              <w:rPr>
                <w:b/>
                <w:bCs/>
                <w:sz w:val="20"/>
                <w:szCs w:val="20"/>
              </w:rPr>
              <w:t>s</w:t>
            </w:r>
          </w:p>
        </w:tc>
      </w:tr>
      <w:tr w:rsidR="006C2E3C" w:rsidRPr="00362B5F" w:rsidTr="00E75D75">
        <w:tc>
          <w:tcPr>
            <w:tcW w:w="4548" w:type="dxa"/>
            <w:vMerge/>
            <w:tcBorders>
              <w:bottom w:val="single" w:sz="4" w:space="0" w:color="auto"/>
            </w:tcBorders>
          </w:tcPr>
          <w:p w:rsidR="006C2E3C" w:rsidRPr="00A43A1F" w:rsidRDefault="006C2E3C" w:rsidP="00E75D75">
            <w:pPr>
              <w:rPr>
                <w:b/>
                <w:bCs/>
                <w:sz w:val="20"/>
                <w:szCs w:val="20"/>
              </w:rPr>
            </w:pPr>
          </w:p>
        </w:tc>
        <w:tc>
          <w:tcPr>
            <w:tcW w:w="1038" w:type="dxa"/>
            <w:tcBorders>
              <w:top w:val="single" w:sz="4" w:space="0" w:color="auto"/>
              <w:bottom w:val="single" w:sz="4" w:space="0" w:color="auto"/>
            </w:tcBorders>
          </w:tcPr>
          <w:p w:rsidR="006C2E3C" w:rsidRPr="00A43A1F" w:rsidRDefault="006C2E3C" w:rsidP="00E75D75">
            <w:pPr>
              <w:jc w:val="center"/>
              <w:rPr>
                <w:b/>
                <w:bCs/>
                <w:sz w:val="20"/>
                <w:szCs w:val="20"/>
              </w:rPr>
            </w:pPr>
            <w:r w:rsidRPr="00A43A1F">
              <w:rPr>
                <w:b/>
                <w:bCs/>
                <w:sz w:val="20"/>
                <w:szCs w:val="20"/>
              </w:rPr>
              <w:t>Primary</w:t>
            </w:r>
          </w:p>
          <w:p w:rsidR="006C2E3C" w:rsidRPr="00A43A1F" w:rsidRDefault="006C2E3C" w:rsidP="00E75D75">
            <w:pPr>
              <w:jc w:val="center"/>
              <w:rPr>
                <w:b/>
                <w:bCs/>
                <w:sz w:val="20"/>
                <w:szCs w:val="20"/>
              </w:rPr>
            </w:pPr>
            <w:r w:rsidRPr="00A43A1F">
              <w:rPr>
                <w:b/>
                <w:bCs/>
                <w:sz w:val="20"/>
                <w:szCs w:val="20"/>
              </w:rPr>
              <w:t>%</w:t>
            </w:r>
          </w:p>
        </w:tc>
        <w:tc>
          <w:tcPr>
            <w:tcW w:w="1134" w:type="dxa"/>
            <w:tcBorders>
              <w:top w:val="single" w:sz="4" w:space="0" w:color="auto"/>
              <w:bottom w:val="single" w:sz="4" w:space="0" w:color="auto"/>
            </w:tcBorders>
          </w:tcPr>
          <w:p w:rsidR="006C2E3C" w:rsidRPr="00A43A1F" w:rsidRDefault="006C2E3C" w:rsidP="00E75D75">
            <w:pPr>
              <w:jc w:val="center"/>
              <w:rPr>
                <w:b/>
                <w:bCs/>
                <w:sz w:val="20"/>
                <w:szCs w:val="20"/>
              </w:rPr>
            </w:pPr>
            <w:r w:rsidRPr="00A43A1F">
              <w:rPr>
                <w:b/>
                <w:bCs/>
                <w:sz w:val="20"/>
                <w:szCs w:val="20"/>
              </w:rPr>
              <w:t>Secondary</w:t>
            </w:r>
          </w:p>
          <w:p w:rsidR="006C2E3C" w:rsidRPr="00A43A1F" w:rsidRDefault="006C2E3C" w:rsidP="00E75D75">
            <w:pPr>
              <w:jc w:val="center"/>
              <w:rPr>
                <w:b/>
                <w:bCs/>
                <w:sz w:val="20"/>
                <w:szCs w:val="20"/>
              </w:rPr>
            </w:pPr>
            <w:r w:rsidRPr="00A43A1F">
              <w:rPr>
                <w:b/>
                <w:bCs/>
                <w:sz w:val="20"/>
                <w:szCs w:val="20"/>
              </w:rPr>
              <w:t>%</w:t>
            </w:r>
          </w:p>
        </w:tc>
        <w:tc>
          <w:tcPr>
            <w:tcW w:w="176" w:type="dxa"/>
            <w:tcBorders>
              <w:bottom w:val="single" w:sz="4" w:space="0" w:color="auto"/>
            </w:tcBorders>
          </w:tcPr>
          <w:p w:rsidR="006C2E3C" w:rsidRDefault="006C2E3C" w:rsidP="00E75D75">
            <w:pPr>
              <w:jc w:val="center"/>
              <w:rPr>
                <w:b/>
                <w:bCs/>
                <w:sz w:val="20"/>
                <w:szCs w:val="20"/>
              </w:rPr>
            </w:pPr>
          </w:p>
          <w:p w:rsidR="006C2E3C" w:rsidRPr="00A43A1F" w:rsidRDefault="006C2E3C" w:rsidP="00E75D75">
            <w:pPr>
              <w:jc w:val="center"/>
              <w:rPr>
                <w:b/>
                <w:bCs/>
                <w:sz w:val="20"/>
                <w:szCs w:val="20"/>
              </w:rPr>
            </w:pPr>
          </w:p>
        </w:tc>
        <w:tc>
          <w:tcPr>
            <w:tcW w:w="1035" w:type="dxa"/>
            <w:tcBorders>
              <w:top w:val="single" w:sz="4" w:space="0" w:color="auto"/>
              <w:bottom w:val="single" w:sz="4" w:space="0" w:color="auto"/>
            </w:tcBorders>
          </w:tcPr>
          <w:p w:rsidR="006C2E3C" w:rsidRPr="00A43A1F" w:rsidRDefault="006C2E3C" w:rsidP="00E75D75">
            <w:pPr>
              <w:jc w:val="center"/>
              <w:rPr>
                <w:b/>
                <w:bCs/>
                <w:sz w:val="20"/>
                <w:szCs w:val="20"/>
              </w:rPr>
            </w:pPr>
            <w:r w:rsidRPr="00A43A1F">
              <w:rPr>
                <w:b/>
                <w:bCs/>
                <w:sz w:val="20"/>
                <w:szCs w:val="20"/>
              </w:rPr>
              <w:t>Primary</w:t>
            </w:r>
          </w:p>
          <w:p w:rsidR="006C2E3C" w:rsidRPr="00A43A1F" w:rsidRDefault="006C2E3C" w:rsidP="00E75D75">
            <w:pPr>
              <w:jc w:val="center"/>
              <w:rPr>
                <w:b/>
                <w:bCs/>
                <w:sz w:val="20"/>
                <w:szCs w:val="20"/>
              </w:rPr>
            </w:pPr>
            <w:r w:rsidRPr="00A43A1F">
              <w:rPr>
                <w:b/>
                <w:bCs/>
                <w:sz w:val="20"/>
                <w:szCs w:val="20"/>
              </w:rPr>
              <w:t>%</w:t>
            </w:r>
          </w:p>
        </w:tc>
        <w:tc>
          <w:tcPr>
            <w:tcW w:w="1140" w:type="dxa"/>
            <w:tcBorders>
              <w:top w:val="single" w:sz="4" w:space="0" w:color="auto"/>
              <w:bottom w:val="single" w:sz="4" w:space="0" w:color="auto"/>
            </w:tcBorders>
          </w:tcPr>
          <w:p w:rsidR="006C2E3C" w:rsidRPr="00A43A1F" w:rsidRDefault="006C2E3C" w:rsidP="00E75D75">
            <w:pPr>
              <w:jc w:val="center"/>
              <w:rPr>
                <w:b/>
                <w:bCs/>
                <w:sz w:val="20"/>
                <w:szCs w:val="20"/>
              </w:rPr>
            </w:pPr>
            <w:r w:rsidRPr="00A43A1F">
              <w:rPr>
                <w:b/>
                <w:bCs/>
                <w:sz w:val="20"/>
                <w:szCs w:val="20"/>
              </w:rPr>
              <w:t>Secondary</w:t>
            </w:r>
          </w:p>
          <w:p w:rsidR="006C2E3C" w:rsidRPr="00A43A1F" w:rsidRDefault="006C2E3C" w:rsidP="00E75D75">
            <w:pPr>
              <w:jc w:val="center"/>
              <w:rPr>
                <w:b/>
                <w:bCs/>
                <w:sz w:val="20"/>
                <w:szCs w:val="20"/>
              </w:rPr>
            </w:pPr>
            <w:r w:rsidRPr="00A43A1F">
              <w:rPr>
                <w:b/>
                <w:bCs/>
                <w:sz w:val="20"/>
                <w:szCs w:val="20"/>
              </w:rPr>
              <w:t>%</w:t>
            </w:r>
          </w:p>
        </w:tc>
      </w:tr>
      <w:tr w:rsidR="006C2E3C" w:rsidRPr="00362B5F" w:rsidTr="00E75D75">
        <w:tc>
          <w:tcPr>
            <w:tcW w:w="4548" w:type="dxa"/>
            <w:tcBorders>
              <w:top w:val="single" w:sz="4" w:space="0" w:color="auto"/>
            </w:tcBorders>
          </w:tcPr>
          <w:p w:rsidR="006C2E3C" w:rsidRPr="00A43A1F" w:rsidRDefault="006C2E3C" w:rsidP="00E75D75">
            <w:pPr>
              <w:ind w:right="-520"/>
              <w:rPr>
                <w:sz w:val="20"/>
                <w:szCs w:val="20"/>
              </w:rPr>
            </w:pPr>
            <w:r w:rsidRPr="00A43A1F">
              <w:rPr>
                <w:sz w:val="20"/>
                <w:szCs w:val="20"/>
              </w:rPr>
              <w:t>Changed personal or family circumstances</w:t>
            </w:r>
          </w:p>
        </w:tc>
        <w:tc>
          <w:tcPr>
            <w:tcW w:w="1038" w:type="dxa"/>
            <w:tcBorders>
              <w:top w:val="single" w:sz="4" w:space="0" w:color="auto"/>
            </w:tcBorders>
          </w:tcPr>
          <w:p w:rsidR="006C2E3C" w:rsidRPr="00A43A1F" w:rsidRDefault="006C2E3C" w:rsidP="00E75D75">
            <w:pPr>
              <w:jc w:val="center"/>
              <w:rPr>
                <w:sz w:val="20"/>
                <w:szCs w:val="20"/>
              </w:rPr>
            </w:pPr>
            <w:r>
              <w:rPr>
                <w:sz w:val="20"/>
                <w:szCs w:val="20"/>
              </w:rPr>
              <w:t>45.9</w:t>
            </w:r>
          </w:p>
        </w:tc>
        <w:tc>
          <w:tcPr>
            <w:tcW w:w="1134" w:type="dxa"/>
            <w:tcBorders>
              <w:top w:val="single" w:sz="4" w:space="0" w:color="auto"/>
            </w:tcBorders>
          </w:tcPr>
          <w:p w:rsidR="006C2E3C" w:rsidRPr="00A43A1F" w:rsidRDefault="006C2E3C" w:rsidP="00E75D75">
            <w:pPr>
              <w:jc w:val="center"/>
              <w:rPr>
                <w:sz w:val="20"/>
                <w:szCs w:val="20"/>
              </w:rPr>
            </w:pPr>
            <w:r>
              <w:rPr>
                <w:sz w:val="20"/>
                <w:szCs w:val="20"/>
              </w:rPr>
              <w:t>24.0</w:t>
            </w:r>
          </w:p>
        </w:tc>
        <w:tc>
          <w:tcPr>
            <w:tcW w:w="176" w:type="dxa"/>
            <w:tcBorders>
              <w:top w:val="single" w:sz="4" w:space="0" w:color="auto"/>
            </w:tcBorders>
          </w:tcPr>
          <w:p w:rsidR="006C2E3C" w:rsidRPr="00A43A1F" w:rsidRDefault="006C2E3C" w:rsidP="00E75D75">
            <w:pPr>
              <w:jc w:val="center"/>
              <w:rPr>
                <w:sz w:val="20"/>
                <w:szCs w:val="20"/>
              </w:rPr>
            </w:pPr>
          </w:p>
        </w:tc>
        <w:tc>
          <w:tcPr>
            <w:tcW w:w="1035" w:type="dxa"/>
            <w:tcBorders>
              <w:top w:val="single" w:sz="4" w:space="0" w:color="auto"/>
            </w:tcBorders>
          </w:tcPr>
          <w:p w:rsidR="006C2E3C" w:rsidRPr="00A43A1F" w:rsidRDefault="006C2E3C" w:rsidP="00E75D75">
            <w:pPr>
              <w:jc w:val="center"/>
              <w:rPr>
                <w:sz w:val="20"/>
                <w:szCs w:val="20"/>
              </w:rPr>
            </w:pPr>
            <w:r>
              <w:rPr>
                <w:sz w:val="20"/>
                <w:szCs w:val="20"/>
              </w:rPr>
              <w:t>43.4</w:t>
            </w:r>
          </w:p>
        </w:tc>
        <w:tc>
          <w:tcPr>
            <w:tcW w:w="1140" w:type="dxa"/>
            <w:tcBorders>
              <w:top w:val="single" w:sz="4" w:space="0" w:color="auto"/>
            </w:tcBorders>
          </w:tcPr>
          <w:p w:rsidR="006C2E3C" w:rsidRPr="00A43A1F" w:rsidRDefault="006C2E3C" w:rsidP="00E75D75">
            <w:pPr>
              <w:jc w:val="center"/>
              <w:rPr>
                <w:sz w:val="20"/>
                <w:szCs w:val="20"/>
              </w:rPr>
            </w:pPr>
            <w:r>
              <w:rPr>
                <w:sz w:val="20"/>
                <w:szCs w:val="20"/>
              </w:rPr>
              <w:t>26.4</w:t>
            </w:r>
          </w:p>
        </w:tc>
      </w:tr>
      <w:tr w:rsidR="006C2E3C" w:rsidRPr="00362B5F" w:rsidTr="00E75D75">
        <w:tc>
          <w:tcPr>
            <w:tcW w:w="4548" w:type="dxa"/>
          </w:tcPr>
          <w:p w:rsidR="006C2E3C" w:rsidRPr="00A43A1F" w:rsidRDefault="006C2E3C" w:rsidP="00E75D75">
            <w:pPr>
              <w:ind w:right="-520"/>
              <w:rPr>
                <w:sz w:val="20"/>
                <w:szCs w:val="20"/>
              </w:rPr>
            </w:pPr>
            <w:r w:rsidRPr="00A43A1F">
              <w:rPr>
                <w:sz w:val="20"/>
                <w:szCs w:val="20"/>
              </w:rPr>
              <w:t>Other</w:t>
            </w:r>
          </w:p>
        </w:tc>
        <w:tc>
          <w:tcPr>
            <w:tcW w:w="1038" w:type="dxa"/>
          </w:tcPr>
          <w:p w:rsidR="006C2E3C" w:rsidRPr="00A43A1F" w:rsidRDefault="006C2E3C" w:rsidP="00E75D75">
            <w:pPr>
              <w:jc w:val="center"/>
              <w:rPr>
                <w:sz w:val="20"/>
                <w:szCs w:val="20"/>
              </w:rPr>
            </w:pPr>
            <w:r>
              <w:rPr>
                <w:sz w:val="20"/>
                <w:szCs w:val="20"/>
              </w:rPr>
              <w:t>24.0</w:t>
            </w:r>
          </w:p>
        </w:tc>
        <w:tc>
          <w:tcPr>
            <w:tcW w:w="1134" w:type="dxa"/>
          </w:tcPr>
          <w:p w:rsidR="006C2E3C" w:rsidRPr="00A43A1F" w:rsidRDefault="006C2E3C" w:rsidP="00E75D75">
            <w:pPr>
              <w:jc w:val="center"/>
              <w:rPr>
                <w:sz w:val="20"/>
                <w:szCs w:val="20"/>
              </w:rPr>
            </w:pPr>
            <w:r>
              <w:rPr>
                <w:sz w:val="20"/>
                <w:szCs w:val="20"/>
              </w:rPr>
              <w:t>17.4</w:t>
            </w:r>
          </w:p>
        </w:tc>
        <w:tc>
          <w:tcPr>
            <w:tcW w:w="176" w:type="dxa"/>
          </w:tcPr>
          <w:p w:rsidR="006C2E3C" w:rsidRPr="00A43A1F" w:rsidRDefault="006C2E3C" w:rsidP="00E75D75">
            <w:pPr>
              <w:jc w:val="center"/>
              <w:rPr>
                <w:sz w:val="20"/>
                <w:szCs w:val="20"/>
              </w:rPr>
            </w:pPr>
          </w:p>
        </w:tc>
        <w:tc>
          <w:tcPr>
            <w:tcW w:w="1035" w:type="dxa"/>
          </w:tcPr>
          <w:p w:rsidR="006C2E3C" w:rsidRPr="00A43A1F" w:rsidRDefault="006C2E3C" w:rsidP="00E75D75">
            <w:pPr>
              <w:jc w:val="center"/>
              <w:rPr>
                <w:sz w:val="20"/>
                <w:szCs w:val="20"/>
              </w:rPr>
            </w:pPr>
            <w:r>
              <w:rPr>
                <w:sz w:val="20"/>
                <w:szCs w:val="20"/>
              </w:rPr>
              <w:t>20.9</w:t>
            </w:r>
          </w:p>
        </w:tc>
        <w:tc>
          <w:tcPr>
            <w:tcW w:w="1140" w:type="dxa"/>
          </w:tcPr>
          <w:p w:rsidR="006C2E3C" w:rsidRPr="00A43A1F" w:rsidRDefault="006C2E3C" w:rsidP="00E75D75">
            <w:pPr>
              <w:jc w:val="center"/>
              <w:rPr>
                <w:sz w:val="20"/>
                <w:szCs w:val="20"/>
              </w:rPr>
            </w:pPr>
            <w:r>
              <w:rPr>
                <w:sz w:val="20"/>
                <w:szCs w:val="20"/>
              </w:rPr>
              <w:t>22.8</w:t>
            </w:r>
          </w:p>
        </w:tc>
      </w:tr>
      <w:tr w:rsidR="006C2E3C" w:rsidRPr="00362B5F" w:rsidTr="00E75D75">
        <w:tc>
          <w:tcPr>
            <w:tcW w:w="4548" w:type="dxa"/>
          </w:tcPr>
          <w:p w:rsidR="006C2E3C" w:rsidRPr="00A43A1F" w:rsidRDefault="006C2E3C" w:rsidP="00E75D75">
            <w:pPr>
              <w:ind w:right="-520"/>
              <w:rPr>
                <w:sz w:val="20"/>
                <w:szCs w:val="20"/>
              </w:rPr>
            </w:pPr>
            <w:r w:rsidRPr="00A43A1F">
              <w:rPr>
                <w:sz w:val="20"/>
                <w:szCs w:val="20"/>
              </w:rPr>
              <w:t>I missed teaching</w:t>
            </w:r>
          </w:p>
        </w:tc>
        <w:tc>
          <w:tcPr>
            <w:tcW w:w="1038" w:type="dxa"/>
          </w:tcPr>
          <w:p w:rsidR="006C2E3C" w:rsidRPr="00A43A1F" w:rsidRDefault="006C2E3C" w:rsidP="00E75D75">
            <w:pPr>
              <w:jc w:val="center"/>
              <w:rPr>
                <w:sz w:val="20"/>
                <w:szCs w:val="20"/>
              </w:rPr>
            </w:pPr>
            <w:r>
              <w:rPr>
                <w:sz w:val="20"/>
                <w:szCs w:val="20"/>
              </w:rPr>
              <w:t>22.3</w:t>
            </w:r>
          </w:p>
        </w:tc>
        <w:tc>
          <w:tcPr>
            <w:tcW w:w="1134" w:type="dxa"/>
          </w:tcPr>
          <w:p w:rsidR="006C2E3C" w:rsidRPr="00A43A1F" w:rsidRDefault="006C2E3C" w:rsidP="00E75D75">
            <w:pPr>
              <w:jc w:val="center"/>
              <w:rPr>
                <w:sz w:val="20"/>
                <w:szCs w:val="20"/>
              </w:rPr>
            </w:pPr>
            <w:r>
              <w:rPr>
                <w:sz w:val="20"/>
                <w:szCs w:val="20"/>
              </w:rPr>
              <w:t>29.8</w:t>
            </w:r>
          </w:p>
        </w:tc>
        <w:tc>
          <w:tcPr>
            <w:tcW w:w="176" w:type="dxa"/>
          </w:tcPr>
          <w:p w:rsidR="006C2E3C" w:rsidRPr="00A43A1F" w:rsidRDefault="006C2E3C" w:rsidP="00E75D75">
            <w:pPr>
              <w:jc w:val="center"/>
              <w:rPr>
                <w:sz w:val="20"/>
                <w:szCs w:val="20"/>
              </w:rPr>
            </w:pPr>
          </w:p>
        </w:tc>
        <w:tc>
          <w:tcPr>
            <w:tcW w:w="1035" w:type="dxa"/>
          </w:tcPr>
          <w:p w:rsidR="006C2E3C" w:rsidRPr="00A43A1F" w:rsidRDefault="006C2E3C" w:rsidP="00E75D75">
            <w:pPr>
              <w:jc w:val="center"/>
              <w:rPr>
                <w:sz w:val="20"/>
                <w:szCs w:val="20"/>
              </w:rPr>
            </w:pPr>
            <w:r>
              <w:rPr>
                <w:sz w:val="20"/>
                <w:szCs w:val="20"/>
              </w:rPr>
              <w:t>42.6</w:t>
            </w:r>
          </w:p>
        </w:tc>
        <w:tc>
          <w:tcPr>
            <w:tcW w:w="1140" w:type="dxa"/>
          </w:tcPr>
          <w:p w:rsidR="006C2E3C" w:rsidRPr="00A43A1F" w:rsidRDefault="006C2E3C" w:rsidP="00E75D75">
            <w:pPr>
              <w:jc w:val="center"/>
              <w:rPr>
                <w:sz w:val="20"/>
                <w:szCs w:val="20"/>
              </w:rPr>
            </w:pPr>
            <w:r>
              <w:rPr>
                <w:sz w:val="20"/>
                <w:szCs w:val="20"/>
              </w:rPr>
              <w:t>35.1</w:t>
            </w:r>
          </w:p>
        </w:tc>
      </w:tr>
      <w:tr w:rsidR="006C2E3C" w:rsidRPr="00362B5F" w:rsidTr="00E75D75">
        <w:tc>
          <w:tcPr>
            <w:tcW w:w="4548" w:type="dxa"/>
          </w:tcPr>
          <w:p w:rsidR="006C2E3C" w:rsidRPr="00A43A1F" w:rsidRDefault="006C2E3C" w:rsidP="00E75D75">
            <w:pPr>
              <w:ind w:right="-520"/>
              <w:rPr>
                <w:sz w:val="20"/>
                <w:szCs w:val="20"/>
              </w:rPr>
            </w:pPr>
            <w:r w:rsidRPr="00A43A1F">
              <w:rPr>
                <w:sz w:val="20"/>
                <w:szCs w:val="20"/>
              </w:rPr>
              <w:t>I missed the students</w:t>
            </w:r>
          </w:p>
        </w:tc>
        <w:tc>
          <w:tcPr>
            <w:tcW w:w="1038" w:type="dxa"/>
          </w:tcPr>
          <w:p w:rsidR="006C2E3C" w:rsidRPr="00A43A1F" w:rsidRDefault="006C2E3C" w:rsidP="00E75D75">
            <w:pPr>
              <w:jc w:val="center"/>
              <w:rPr>
                <w:sz w:val="20"/>
                <w:szCs w:val="20"/>
              </w:rPr>
            </w:pPr>
            <w:r>
              <w:rPr>
                <w:sz w:val="20"/>
                <w:szCs w:val="20"/>
              </w:rPr>
              <w:t>17.6</w:t>
            </w:r>
          </w:p>
        </w:tc>
        <w:tc>
          <w:tcPr>
            <w:tcW w:w="1134" w:type="dxa"/>
          </w:tcPr>
          <w:p w:rsidR="006C2E3C" w:rsidRPr="00A43A1F" w:rsidRDefault="006C2E3C" w:rsidP="00E75D75">
            <w:pPr>
              <w:jc w:val="center"/>
              <w:rPr>
                <w:sz w:val="20"/>
                <w:szCs w:val="20"/>
              </w:rPr>
            </w:pPr>
            <w:r>
              <w:rPr>
                <w:sz w:val="20"/>
                <w:szCs w:val="20"/>
              </w:rPr>
              <w:t>19.9</w:t>
            </w:r>
          </w:p>
        </w:tc>
        <w:tc>
          <w:tcPr>
            <w:tcW w:w="176" w:type="dxa"/>
          </w:tcPr>
          <w:p w:rsidR="006C2E3C" w:rsidRPr="00A43A1F" w:rsidRDefault="006C2E3C" w:rsidP="00E75D75">
            <w:pPr>
              <w:jc w:val="center"/>
              <w:rPr>
                <w:sz w:val="20"/>
                <w:szCs w:val="20"/>
              </w:rPr>
            </w:pPr>
          </w:p>
        </w:tc>
        <w:tc>
          <w:tcPr>
            <w:tcW w:w="1035" w:type="dxa"/>
          </w:tcPr>
          <w:p w:rsidR="006C2E3C" w:rsidRPr="00A43A1F" w:rsidRDefault="006C2E3C" w:rsidP="00E75D75">
            <w:pPr>
              <w:jc w:val="center"/>
              <w:rPr>
                <w:sz w:val="20"/>
                <w:szCs w:val="20"/>
              </w:rPr>
            </w:pPr>
            <w:r>
              <w:rPr>
                <w:sz w:val="20"/>
                <w:szCs w:val="20"/>
              </w:rPr>
              <w:t>36.3</w:t>
            </w:r>
          </w:p>
        </w:tc>
        <w:tc>
          <w:tcPr>
            <w:tcW w:w="1140" w:type="dxa"/>
          </w:tcPr>
          <w:p w:rsidR="006C2E3C" w:rsidRPr="00A43A1F" w:rsidRDefault="006C2E3C" w:rsidP="00E75D75">
            <w:pPr>
              <w:jc w:val="center"/>
              <w:rPr>
                <w:sz w:val="20"/>
                <w:szCs w:val="20"/>
              </w:rPr>
            </w:pPr>
            <w:r>
              <w:rPr>
                <w:sz w:val="20"/>
                <w:szCs w:val="20"/>
              </w:rPr>
              <w:t>34.9</w:t>
            </w:r>
          </w:p>
        </w:tc>
      </w:tr>
      <w:tr w:rsidR="006C2E3C" w:rsidRPr="00362B5F" w:rsidTr="00E75D75">
        <w:tc>
          <w:tcPr>
            <w:tcW w:w="4548" w:type="dxa"/>
          </w:tcPr>
          <w:p w:rsidR="006C2E3C" w:rsidRPr="00A43A1F" w:rsidRDefault="006C2E3C" w:rsidP="00E75D75">
            <w:pPr>
              <w:ind w:right="-520"/>
              <w:rPr>
                <w:sz w:val="20"/>
                <w:szCs w:val="20"/>
              </w:rPr>
            </w:pPr>
            <w:r w:rsidRPr="00A43A1F">
              <w:rPr>
                <w:sz w:val="20"/>
                <w:szCs w:val="20"/>
              </w:rPr>
              <w:t>Teaching gives more opportunity for personal growth</w:t>
            </w:r>
          </w:p>
        </w:tc>
        <w:tc>
          <w:tcPr>
            <w:tcW w:w="1038" w:type="dxa"/>
          </w:tcPr>
          <w:p w:rsidR="006C2E3C" w:rsidRPr="00A43A1F" w:rsidRDefault="006C2E3C" w:rsidP="00E75D75">
            <w:pPr>
              <w:jc w:val="center"/>
              <w:rPr>
                <w:sz w:val="20"/>
                <w:szCs w:val="20"/>
              </w:rPr>
            </w:pPr>
            <w:r>
              <w:rPr>
                <w:sz w:val="20"/>
                <w:szCs w:val="20"/>
              </w:rPr>
              <w:t>11.8</w:t>
            </w:r>
          </w:p>
        </w:tc>
        <w:tc>
          <w:tcPr>
            <w:tcW w:w="1134" w:type="dxa"/>
          </w:tcPr>
          <w:p w:rsidR="006C2E3C" w:rsidRPr="00A43A1F" w:rsidRDefault="006C2E3C" w:rsidP="00E75D75">
            <w:pPr>
              <w:jc w:val="center"/>
              <w:rPr>
                <w:sz w:val="20"/>
                <w:szCs w:val="20"/>
              </w:rPr>
            </w:pPr>
            <w:r>
              <w:rPr>
                <w:sz w:val="20"/>
                <w:szCs w:val="20"/>
              </w:rPr>
              <w:t>14.4</w:t>
            </w:r>
          </w:p>
        </w:tc>
        <w:tc>
          <w:tcPr>
            <w:tcW w:w="176" w:type="dxa"/>
          </w:tcPr>
          <w:p w:rsidR="006C2E3C" w:rsidRPr="00A43A1F" w:rsidRDefault="006C2E3C" w:rsidP="00E75D75">
            <w:pPr>
              <w:jc w:val="center"/>
              <w:rPr>
                <w:sz w:val="20"/>
                <w:szCs w:val="20"/>
              </w:rPr>
            </w:pPr>
          </w:p>
        </w:tc>
        <w:tc>
          <w:tcPr>
            <w:tcW w:w="1035" w:type="dxa"/>
          </w:tcPr>
          <w:p w:rsidR="006C2E3C" w:rsidRPr="00A43A1F" w:rsidRDefault="006C2E3C" w:rsidP="00E75D75">
            <w:pPr>
              <w:jc w:val="center"/>
              <w:rPr>
                <w:sz w:val="20"/>
                <w:szCs w:val="20"/>
              </w:rPr>
            </w:pPr>
            <w:r>
              <w:rPr>
                <w:sz w:val="20"/>
                <w:szCs w:val="20"/>
              </w:rPr>
              <w:t>20.6</w:t>
            </w:r>
          </w:p>
        </w:tc>
        <w:tc>
          <w:tcPr>
            <w:tcW w:w="1140" w:type="dxa"/>
          </w:tcPr>
          <w:p w:rsidR="006C2E3C" w:rsidRPr="00A43A1F" w:rsidRDefault="006C2E3C" w:rsidP="00E75D75">
            <w:pPr>
              <w:jc w:val="center"/>
              <w:rPr>
                <w:sz w:val="20"/>
                <w:szCs w:val="20"/>
              </w:rPr>
            </w:pPr>
            <w:r>
              <w:rPr>
                <w:sz w:val="20"/>
                <w:szCs w:val="20"/>
              </w:rPr>
              <w:t>14.5</w:t>
            </w:r>
          </w:p>
        </w:tc>
      </w:tr>
      <w:tr w:rsidR="006C2E3C" w:rsidRPr="00362B5F" w:rsidTr="00E75D75">
        <w:tc>
          <w:tcPr>
            <w:tcW w:w="4548" w:type="dxa"/>
          </w:tcPr>
          <w:p w:rsidR="006C2E3C" w:rsidRPr="00A43A1F" w:rsidRDefault="006C2E3C" w:rsidP="00E75D75">
            <w:pPr>
              <w:ind w:right="-520"/>
              <w:rPr>
                <w:sz w:val="20"/>
                <w:szCs w:val="20"/>
              </w:rPr>
            </w:pPr>
            <w:r w:rsidRPr="00A43A1F">
              <w:rPr>
                <w:sz w:val="20"/>
                <w:szCs w:val="20"/>
              </w:rPr>
              <w:t>I returned from extended travel</w:t>
            </w:r>
          </w:p>
        </w:tc>
        <w:tc>
          <w:tcPr>
            <w:tcW w:w="1038" w:type="dxa"/>
          </w:tcPr>
          <w:p w:rsidR="006C2E3C" w:rsidRPr="00A43A1F" w:rsidRDefault="006C2E3C" w:rsidP="00E75D75">
            <w:pPr>
              <w:jc w:val="center"/>
              <w:rPr>
                <w:sz w:val="20"/>
                <w:szCs w:val="20"/>
              </w:rPr>
            </w:pPr>
            <w:r>
              <w:rPr>
                <w:sz w:val="20"/>
                <w:szCs w:val="20"/>
              </w:rPr>
              <w:t>11.6</w:t>
            </w:r>
          </w:p>
        </w:tc>
        <w:tc>
          <w:tcPr>
            <w:tcW w:w="1134" w:type="dxa"/>
          </w:tcPr>
          <w:p w:rsidR="006C2E3C" w:rsidRPr="00A43A1F" w:rsidRDefault="006C2E3C" w:rsidP="00E75D75">
            <w:pPr>
              <w:jc w:val="center"/>
              <w:rPr>
                <w:sz w:val="20"/>
                <w:szCs w:val="20"/>
              </w:rPr>
            </w:pPr>
            <w:r>
              <w:rPr>
                <w:sz w:val="20"/>
                <w:szCs w:val="20"/>
              </w:rPr>
              <w:t>15.5</w:t>
            </w:r>
          </w:p>
        </w:tc>
        <w:tc>
          <w:tcPr>
            <w:tcW w:w="176" w:type="dxa"/>
          </w:tcPr>
          <w:p w:rsidR="006C2E3C" w:rsidRPr="00A43A1F" w:rsidRDefault="006C2E3C" w:rsidP="00E75D75">
            <w:pPr>
              <w:jc w:val="center"/>
              <w:rPr>
                <w:sz w:val="20"/>
                <w:szCs w:val="20"/>
              </w:rPr>
            </w:pPr>
          </w:p>
        </w:tc>
        <w:tc>
          <w:tcPr>
            <w:tcW w:w="1035" w:type="dxa"/>
          </w:tcPr>
          <w:p w:rsidR="006C2E3C" w:rsidRPr="00A43A1F" w:rsidRDefault="006C2E3C" w:rsidP="00E75D75">
            <w:pPr>
              <w:jc w:val="center"/>
              <w:rPr>
                <w:sz w:val="20"/>
                <w:szCs w:val="20"/>
              </w:rPr>
            </w:pPr>
            <w:r>
              <w:rPr>
                <w:sz w:val="20"/>
                <w:szCs w:val="20"/>
              </w:rPr>
              <w:t>8.1</w:t>
            </w:r>
          </w:p>
        </w:tc>
        <w:tc>
          <w:tcPr>
            <w:tcW w:w="1140" w:type="dxa"/>
          </w:tcPr>
          <w:p w:rsidR="006C2E3C" w:rsidRPr="00A43A1F" w:rsidRDefault="006C2E3C" w:rsidP="00E75D75">
            <w:pPr>
              <w:jc w:val="center"/>
              <w:rPr>
                <w:sz w:val="20"/>
                <w:szCs w:val="20"/>
              </w:rPr>
            </w:pPr>
            <w:r>
              <w:rPr>
                <w:sz w:val="20"/>
                <w:szCs w:val="20"/>
              </w:rPr>
              <w:t>17.1</w:t>
            </w:r>
          </w:p>
        </w:tc>
      </w:tr>
      <w:tr w:rsidR="006C2E3C" w:rsidRPr="00362B5F" w:rsidTr="00E75D75">
        <w:tc>
          <w:tcPr>
            <w:tcW w:w="4548" w:type="dxa"/>
          </w:tcPr>
          <w:p w:rsidR="006C2E3C" w:rsidRPr="00A43A1F" w:rsidRDefault="006C2E3C" w:rsidP="00E75D75">
            <w:pPr>
              <w:ind w:right="-520"/>
              <w:rPr>
                <w:sz w:val="20"/>
                <w:szCs w:val="20"/>
              </w:rPr>
            </w:pPr>
            <w:r w:rsidRPr="00A43A1F">
              <w:rPr>
                <w:sz w:val="20"/>
                <w:szCs w:val="20"/>
              </w:rPr>
              <w:t>Teaching salary is higher than the salary I was getting</w:t>
            </w:r>
          </w:p>
        </w:tc>
        <w:tc>
          <w:tcPr>
            <w:tcW w:w="1038" w:type="dxa"/>
          </w:tcPr>
          <w:p w:rsidR="006C2E3C" w:rsidRPr="00A43A1F" w:rsidRDefault="006C2E3C" w:rsidP="00E75D75">
            <w:pPr>
              <w:jc w:val="center"/>
              <w:rPr>
                <w:sz w:val="20"/>
                <w:szCs w:val="20"/>
              </w:rPr>
            </w:pPr>
            <w:r>
              <w:rPr>
                <w:sz w:val="20"/>
                <w:szCs w:val="20"/>
              </w:rPr>
              <w:t>8.8</w:t>
            </w:r>
          </w:p>
        </w:tc>
        <w:tc>
          <w:tcPr>
            <w:tcW w:w="1134" w:type="dxa"/>
          </w:tcPr>
          <w:p w:rsidR="006C2E3C" w:rsidRPr="00A43A1F" w:rsidRDefault="006C2E3C" w:rsidP="00E75D75">
            <w:pPr>
              <w:jc w:val="center"/>
              <w:rPr>
                <w:sz w:val="20"/>
                <w:szCs w:val="20"/>
              </w:rPr>
            </w:pPr>
            <w:r>
              <w:rPr>
                <w:sz w:val="20"/>
                <w:szCs w:val="20"/>
              </w:rPr>
              <w:t>10.7</w:t>
            </w:r>
          </w:p>
        </w:tc>
        <w:tc>
          <w:tcPr>
            <w:tcW w:w="176" w:type="dxa"/>
          </w:tcPr>
          <w:p w:rsidR="006C2E3C" w:rsidRPr="00A43A1F" w:rsidRDefault="006C2E3C" w:rsidP="00E75D75">
            <w:pPr>
              <w:jc w:val="center"/>
              <w:rPr>
                <w:sz w:val="20"/>
                <w:szCs w:val="20"/>
              </w:rPr>
            </w:pPr>
          </w:p>
        </w:tc>
        <w:tc>
          <w:tcPr>
            <w:tcW w:w="1035" w:type="dxa"/>
          </w:tcPr>
          <w:p w:rsidR="006C2E3C" w:rsidRPr="00A43A1F" w:rsidRDefault="006C2E3C" w:rsidP="00E75D75">
            <w:pPr>
              <w:jc w:val="center"/>
              <w:rPr>
                <w:sz w:val="20"/>
                <w:szCs w:val="20"/>
              </w:rPr>
            </w:pPr>
            <w:r>
              <w:rPr>
                <w:sz w:val="20"/>
                <w:szCs w:val="20"/>
              </w:rPr>
              <w:t>9.3</w:t>
            </w:r>
          </w:p>
        </w:tc>
        <w:tc>
          <w:tcPr>
            <w:tcW w:w="1140" w:type="dxa"/>
          </w:tcPr>
          <w:p w:rsidR="006C2E3C" w:rsidRPr="00A43A1F" w:rsidRDefault="006C2E3C" w:rsidP="00E75D75">
            <w:pPr>
              <w:jc w:val="center"/>
              <w:rPr>
                <w:sz w:val="20"/>
                <w:szCs w:val="20"/>
              </w:rPr>
            </w:pPr>
            <w:r>
              <w:rPr>
                <w:sz w:val="20"/>
                <w:szCs w:val="20"/>
              </w:rPr>
              <w:t>20.9</w:t>
            </w:r>
          </w:p>
        </w:tc>
      </w:tr>
      <w:tr w:rsidR="006C2E3C" w:rsidRPr="00362B5F" w:rsidTr="00E75D75">
        <w:tc>
          <w:tcPr>
            <w:tcW w:w="4548" w:type="dxa"/>
          </w:tcPr>
          <w:p w:rsidR="006C2E3C" w:rsidRPr="00A43A1F" w:rsidRDefault="006C2E3C" w:rsidP="00E75D75">
            <w:pPr>
              <w:ind w:right="-520"/>
              <w:rPr>
                <w:sz w:val="20"/>
                <w:szCs w:val="20"/>
              </w:rPr>
            </w:pPr>
            <w:r w:rsidRPr="00A43A1F">
              <w:rPr>
                <w:sz w:val="20"/>
                <w:szCs w:val="20"/>
              </w:rPr>
              <w:t>The other job/activity was not what I had expected</w:t>
            </w:r>
          </w:p>
        </w:tc>
        <w:tc>
          <w:tcPr>
            <w:tcW w:w="1038" w:type="dxa"/>
          </w:tcPr>
          <w:p w:rsidR="006C2E3C" w:rsidRPr="00A43A1F" w:rsidRDefault="006C2E3C" w:rsidP="00E75D75">
            <w:pPr>
              <w:jc w:val="center"/>
              <w:rPr>
                <w:sz w:val="20"/>
                <w:szCs w:val="20"/>
              </w:rPr>
            </w:pPr>
            <w:r>
              <w:rPr>
                <w:sz w:val="20"/>
                <w:szCs w:val="20"/>
              </w:rPr>
              <w:t>6.4</w:t>
            </w:r>
          </w:p>
        </w:tc>
        <w:tc>
          <w:tcPr>
            <w:tcW w:w="1134" w:type="dxa"/>
          </w:tcPr>
          <w:p w:rsidR="006C2E3C" w:rsidRPr="00A43A1F" w:rsidRDefault="006C2E3C" w:rsidP="00E75D75">
            <w:pPr>
              <w:jc w:val="center"/>
              <w:rPr>
                <w:sz w:val="20"/>
                <w:szCs w:val="20"/>
              </w:rPr>
            </w:pPr>
            <w:r>
              <w:rPr>
                <w:sz w:val="20"/>
                <w:szCs w:val="20"/>
              </w:rPr>
              <w:t>11.0</w:t>
            </w:r>
          </w:p>
        </w:tc>
        <w:tc>
          <w:tcPr>
            <w:tcW w:w="176" w:type="dxa"/>
          </w:tcPr>
          <w:p w:rsidR="006C2E3C" w:rsidRPr="00A43A1F" w:rsidRDefault="006C2E3C" w:rsidP="00E75D75">
            <w:pPr>
              <w:jc w:val="center"/>
              <w:rPr>
                <w:sz w:val="20"/>
                <w:szCs w:val="20"/>
              </w:rPr>
            </w:pPr>
          </w:p>
        </w:tc>
        <w:tc>
          <w:tcPr>
            <w:tcW w:w="1035" w:type="dxa"/>
          </w:tcPr>
          <w:p w:rsidR="006C2E3C" w:rsidRPr="00A43A1F" w:rsidRDefault="006C2E3C" w:rsidP="00E75D75">
            <w:pPr>
              <w:jc w:val="center"/>
              <w:rPr>
                <w:sz w:val="20"/>
                <w:szCs w:val="20"/>
              </w:rPr>
            </w:pPr>
            <w:r>
              <w:rPr>
                <w:sz w:val="20"/>
                <w:szCs w:val="20"/>
              </w:rPr>
              <w:t>14.3</w:t>
            </w:r>
          </w:p>
        </w:tc>
        <w:tc>
          <w:tcPr>
            <w:tcW w:w="1140" w:type="dxa"/>
          </w:tcPr>
          <w:p w:rsidR="006C2E3C" w:rsidRPr="00A43A1F" w:rsidRDefault="006C2E3C" w:rsidP="00E75D75">
            <w:pPr>
              <w:jc w:val="center"/>
              <w:rPr>
                <w:sz w:val="20"/>
                <w:szCs w:val="20"/>
              </w:rPr>
            </w:pPr>
            <w:r>
              <w:rPr>
                <w:sz w:val="20"/>
                <w:szCs w:val="20"/>
              </w:rPr>
              <w:t>21.0</w:t>
            </w:r>
          </w:p>
        </w:tc>
      </w:tr>
      <w:tr w:rsidR="006C2E3C" w:rsidRPr="00362B5F" w:rsidTr="00E75D75">
        <w:tc>
          <w:tcPr>
            <w:tcW w:w="4548" w:type="dxa"/>
            <w:tcBorders>
              <w:bottom w:val="double" w:sz="4" w:space="0" w:color="auto"/>
            </w:tcBorders>
          </w:tcPr>
          <w:p w:rsidR="006C2E3C" w:rsidRPr="00A43A1F" w:rsidRDefault="006C2E3C" w:rsidP="00E75D75">
            <w:pPr>
              <w:ind w:right="-520"/>
              <w:rPr>
                <w:sz w:val="20"/>
                <w:szCs w:val="20"/>
              </w:rPr>
            </w:pPr>
            <w:r w:rsidRPr="00A43A1F">
              <w:rPr>
                <w:sz w:val="20"/>
                <w:szCs w:val="20"/>
              </w:rPr>
              <w:t>Teaching working conditions are better</w:t>
            </w:r>
          </w:p>
        </w:tc>
        <w:tc>
          <w:tcPr>
            <w:tcW w:w="1038" w:type="dxa"/>
            <w:tcBorders>
              <w:bottom w:val="double" w:sz="4" w:space="0" w:color="auto"/>
            </w:tcBorders>
          </w:tcPr>
          <w:p w:rsidR="006C2E3C" w:rsidRPr="00A43A1F" w:rsidRDefault="006C2E3C" w:rsidP="00E75D75">
            <w:pPr>
              <w:jc w:val="center"/>
              <w:rPr>
                <w:sz w:val="20"/>
                <w:szCs w:val="20"/>
              </w:rPr>
            </w:pPr>
            <w:r>
              <w:rPr>
                <w:sz w:val="20"/>
                <w:szCs w:val="20"/>
              </w:rPr>
              <w:t>4.2</w:t>
            </w:r>
          </w:p>
        </w:tc>
        <w:tc>
          <w:tcPr>
            <w:tcW w:w="1134" w:type="dxa"/>
            <w:tcBorders>
              <w:bottom w:val="double" w:sz="4" w:space="0" w:color="auto"/>
            </w:tcBorders>
          </w:tcPr>
          <w:p w:rsidR="006C2E3C" w:rsidRPr="00A43A1F" w:rsidRDefault="006C2E3C" w:rsidP="00E75D75">
            <w:pPr>
              <w:jc w:val="center"/>
              <w:rPr>
                <w:sz w:val="20"/>
                <w:szCs w:val="20"/>
              </w:rPr>
            </w:pPr>
            <w:r>
              <w:rPr>
                <w:sz w:val="20"/>
                <w:szCs w:val="20"/>
              </w:rPr>
              <w:t>8.2</w:t>
            </w:r>
          </w:p>
        </w:tc>
        <w:tc>
          <w:tcPr>
            <w:tcW w:w="176" w:type="dxa"/>
            <w:tcBorders>
              <w:bottom w:val="double" w:sz="4" w:space="0" w:color="auto"/>
            </w:tcBorders>
          </w:tcPr>
          <w:p w:rsidR="006C2E3C" w:rsidRPr="00A43A1F" w:rsidRDefault="006C2E3C" w:rsidP="00E75D75">
            <w:pPr>
              <w:jc w:val="center"/>
              <w:rPr>
                <w:sz w:val="20"/>
                <w:szCs w:val="20"/>
              </w:rPr>
            </w:pPr>
          </w:p>
        </w:tc>
        <w:tc>
          <w:tcPr>
            <w:tcW w:w="1035" w:type="dxa"/>
            <w:tcBorders>
              <w:bottom w:val="double" w:sz="4" w:space="0" w:color="auto"/>
            </w:tcBorders>
          </w:tcPr>
          <w:p w:rsidR="006C2E3C" w:rsidRPr="00A43A1F" w:rsidRDefault="006C2E3C" w:rsidP="00E75D75">
            <w:pPr>
              <w:jc w:val="center"/>
              <w:rPr>
                <w:sz w:val="20"/>
                <w:szCs w:val="20"/>
              </w:rPr>
            </w:pPr>
            <w:r>
              <w:rPr>
                <w:sz w:val="20"/>
                <w:szCs w:val="20"/>
              </w:rPr>
              <w:t>9.0</w:t>
            </w:r>
          </w:p>
        </w:tc>
        <w:tc>
          <w:tcPr>
            <w:tcW w:w="1140" w:type="dxa"/>
            <w:tcBorders>
              <w:bottom w:val="double" w:sz="4" w:space="0" w:color="auto"/>
            </w:tcBorders>
          </w:tcPr>
          <w:p w:rsidR="006C2E3C" w:rsidRPr="00A43A1F" w:rsidRDefault="006C2E3C" w:rsidP="00E75D75">
            <w:pPr>
              <w:jc w:val="center"/>
              <w:rPr>
                <w:sz w:val="20"/>
                <w:szCs w:val="20"/>
              </w:rPr>
            </w:pPr>
            <w:r>
              <w:rPr>
                <w:sz w:val="20"/>
                <w:szCs w:val="20"/>
              </w:rPr>
              <w:t>2.6</w:t>
            </w:r>
          </w:p>
        </w:tc>
      </w:tr>
    </w:tbl>
    <w:p w:rsidR="006C2E3C" w:rsidRDefault="006C2E3C" w:rsidP="006C2E3C">
      <w:pPr>
        <w:rPr>
          <w:sz w:val="20"/>
          <w:szCs w:val="20"/>
        </w:rPr>
      </w:pPr>
      <w:r w:rsidRPr="00F12893">
        <w:rPr>
          <w:i/>
          <w:iCs/>
          <w:sz w:val="20"/>
        </w:rPr>
        <w:t>Note:</w:t>
      </w:r>
      <w:r w:rsidRPr="00F12893">
        <w:rPr>
          <w:sz w:val="20"/>
        </w:rPr>
        <w:t xml:space="preserve"> </w:t>
      </w:r>
      <w:r>
        <w:rPr>
          <w:sz w:val="20"/>
        </w:rPr>
        <w:t xml:space="preserve">The denominator is the proportion of teachers and leaders who answered ‘yes’ in Table 9.4. </w:t>
      </w:r>
      <w:r w:rsidRPr="00F12893">
        <w:rPr>
          <w:sz w:val="20"/>
        </w:rPr>
        <w:t>Respondents could indicate more than one reason and so the percentages d</w:t>
      </w:r>
      <w:r>
        <w:rPr>
          <w:sz w:val="20"/>
        </w:rPr>
        <w:t xml:space="preserve">o not sum to 100. </w:t>
      </w:r>
    </w:p>
    <w:p w:rsidR="006C2E3C" w:rsidRDefault="006C2E3C" w:rsidP="006C2E3C"/>
    <w:p w:rsidR="00227538" w:rsidRDefault="00227538">
      <w:pPr>
        <w:suppressAutoHyphens w:val="0"/>
        <w:jc w:val="left"/>
        <w:rPr>
          <w:rFonts w:ascii="Times New Roman" w:hAnsi="Times New Roman"/>
        </w:rPr>
        <w:sectPr w:rsidR="00227538" w:rsidSect="00DE0BCE">
          <w:pgSz w:w="11907" w:h="16840" w:code="9"/>
          <w:pgMar w:top="1247" w:right="1531" w:bottom="1134" w:left="1531" w:header="709" w:footer="709" w:gutter="0"/>
          <w:cols w:space="720"/>
          <w:titlePg/>
        </w:sectPr>
      </w:pPr>
    </w:p>
    <w:p w:rsidR="006C2E3C" w:rsidRDefault="006C2E3C">
      <w:pPr>
        <w:suppressAutoHyphens w:val="0"/>
        <w:jc w:val="left"/>
        <w:rPr>
          <w:rFonts w:ascii="Times New Roman" w:hAnsi="Times New Roman"/>
        </w:rPr>
      </w:pPr>
    </w:p>
    <w:p w:rsidR="006C2E3C" w:rsidRPr="006E71A4" w:rsidRDefault="006C2E3C" w:rsidP="006C2E3C">
      <w:pPr>
        <w:pStyle w:val="Heading1"/>
        <w:ind w:left="720" w:hanging="360"/>
      </w:pPr>
      <w:bookmarkStart w:id="830" w:name="_Toc308685504"/>
      <w:bookmarkStart w:id="831" w:name="_Toc384729533"/>
      <w:r w:rsidRPr="006E71A4">
        <w:t>Future career intentions</w:t>
      </w:r>
      <w:bookmarkEnd w:id="830"/>
      <w:bookmarkEnd w:id="831"/>
    </w:p>
    <w:p w:rsidR="006C2E3C" w:rsidRPr="006E71A4" w:rsidRDefault="006C2E3C" w:rsidP="006C2E3C">
      <w:pPr>
        <w:pStyle w:val="Heading2"/>
        <w:ind w:left="567" w:hanging="567"/>
      </w:pPr>
      <w:bookmarkStart w:id="832" w:name="_Toc308685505"/>
      <w:bookmarkStart w:id="833" w:name="_Toc384729534"/>
      <w:r w:rsidRPr="006E71A4">
        <w:t>Introduction</w:t>
      </w:r>
      <w:bookmarkEnd w:id="832"/>
      <w:bookmarkEnd w:id="833"/>
    </w:p>
    <w:p w:rsidR="006C2E3C" w:rsidRPr="006E71A4" w:rsidRDefault="006C2E3C" w:rsidP="006C2E3C">
      <w:pPr>
        <w:rPr>
          <w:lang w:eastAsia="en-AU"/>
        </w:rPr>
      </w:pPr>
      <w:r w:rsidRPr="006E71A4">
        <w:rPr>
          <w:lang w:eastAsia="en-AU"/>
        </w:rPr>
        <w:t xml:space="preserve">This chapter reports the results from the section of the Teacher and Leader questionnaires: </w:t>
      </w:r>
      <w:r w:rsidRPr="006E71A4">
        <w:rPr>
          <w:i/>
          <w:iCs/>
          <w:lang w:eastAsia="en-AU"/>
        </w:rPr>
        <w:t>Your Future Career Intentions.</w:t>
      </w:r>
      <w:r w:rsidRPr="006E71A4">
        <w:rPr>
          <w:lang w:eastAsia="en-AU"/>
        </w:rPr>
        <w:t xml:space="preserve"> The questions canvassed how likely teachers and school leaders were to remain in schools and the factors influencing their decisions. Teachers were also asked about their interest in applying for leadership positions and how well prepared they feel for such roles. Deputy Principals were asked about their likelihood of applying for a Principal post and the factors in their decision. A number of the questions were similar to those asked in the 2010 </w:t>
      </w:r>
      <w:proofErr w:type="spellStart"/>
      <w:r w:rsidRPr="006E71A4">
        <w:rPr>
          <w:lang w:eastAsia="en-AU"/>
        </w:rPr>
        <w:t>SiAS</w:t>
      </w:r>
      <w:proofErr w:type="spellEnd"/>
      <w:r w:rsidRPr="006E71A4">
        <w:rPr>
          <w:lang w:eastAsia="en-AU"/>
        </w:rPr>
        <w:t xml:space="preserve"> survey and so it is possible to analyse changes over time.</w:t>
      </w:r>
    </w:p>
    <w:p w:rsidR="006C2E3C" w:rsidRPr="006E71A4" w:rsidRDefault="006C2E3C" w:rsidP="006C2E3C"/>
    <w:p w:rsidR="006C2E3C" w:rsidRPr="006E71A4" w:rsidRDefault="006C2E3C" w:rsidP="006C2E3C">
      <w:pPr>
        <w:pStyle w:val="Heading2"/>
        <w:ind w:left="567" w:hanging="567"/>
      </w:pPr>
      <w:bookmarkStart w:id="834" w:name="_Toc308685506"/>
      <w:bookmarkStart w:id="835" w:name="_Toc384729535"/>
      <w:r w:rsidRPr="006E71A4">
        <w:t>Intentions to leave teaching</w:t>
      </w:r>
      <w:bookmarkEnd w:id="834"/>
      <w:bookmarkEnd w:id="835"/>
    </w:p>
    <w:p w:rsidR="006C2E3C" w:rsidRPr="006E71A4" w:rsidRDefault="006C2E3C" w:rsidP="006C2E3C">
      <w:pPr>
        <w:tabs>
          <w:tab w:val="right" w:leader="dot" w:pos="8640"/>
        </w:tabs>
        <w:spacing w:before="100" w:beforeAutospacing="1" w:after="100" w:afterAutospacing="1"/>
        <w:rPr>
          <w:rFonts w:ascii="Times New Roman" w:hAnsi="Times New Roman"/>
        </w:rPr>
      </w:pPr>
      <w:bookmarkStart w:id="836" w:name="_Ref289083902"/>
      <w:bookmarkStart w:id="837" w:name="_Toc288823879"/>
      <w:bookmarkStart w:id="838" w:name="_Toc289262145"/>
      <w:bookmarkStart w:id="839" w:name="_Toc309975468"/>
      <w:r w:rsidRPr="006E71A4">
        <w:rPr>
          <w:rFonts w:ascii="Times New Roman" w:hAnsi="Times New Roman"/>
        </w:rPr>
        <w:t xml:space="preserve">In </w:t>
      </w:r>
      <w:proofErr w:type="spellStart"/>
      <w:r w:rsidRPr="006E71A4">
        <w:rPr>
          <w:rFonts w:ascii="Times New Roman" w:hAnsi="Times New Roman"/>
        </w:rPr>
        <w:t>SiAS</w:t>
      </w:r>
      <w:proofErr w:type="spellEnd"/>
      <w:r w:rsidRPr="006E71A4">
        <w:rPr>
          <w:rFonts w:ascii="Times New Roman" w:hAnsi="Times New Roman"/>
        </w:rPr>
        <w:t xml:space="preserve"> 2013, 5.1% of primary teachers and 7.7% of secondary teachers indicated that they intend to leave teaching permanently prior to retirement (see </w:t>
      </w:r>
      <w:r w:rsidR="000900D9">
        <w:fldChar w:fldCharType="begin"/>
      </w:r>
      <w:r w:rsidR="000900D9">
        <w:instrText xml:space="preserve"> REF _Ref373833021 \h  \* MERGEFORMAT </w:instrText>
      </w:r>
      <w:r w:rsidR="000900D9">
        <w:fldChar w:fldCharType="separate"/>
      </w:r>
      <w:r w:rsidR="006D6ADE" w:rsidRPr="006E71A4">
        <w:t xml:space="preserve">Table </w:t>
      </w:r>
      <w:r w:rsidR="006D6ADE">
        <w:rPr>
          <w:noProof/>
        </w:rPr>
        <w:t>10.1</w:t>
      </w:r>
      <w:r w:rsidR="000900D9">
        <w:fldChar w:fldCharType="end"/>
      </w:r>
      <w:r w:rsidRPr="006E71A4">
        <w:rPr>
          <w:rFonts w:ascii="Times New Roman" w:hAnsi="Times New Roman"/>
        </w:rPr>
        <w:t xml:space="preserve">). In contrast, over one-half of primary and secondary teachers indicated that they do not intend to leave teaching prior to retirement and about one-third of teachers are unsure about their intentions in this regard. </w:t>
      </w:r>
    </w:p>
    <w:p w:rsidR="006C2E3C" w:rsidRPr="006E71A4" w:rsidRDefault="006C2E3C" w:rsidP="006C2E3C">
      <w:pPr>
        <w:tabs>
          <w:tab w:val="right" w:leader="dot" w:pos="8640"/>
        </w:tabs>
        <w:spacing w:before="100" w:beforeAutospacing="1" w:after="100" w:afterAutospacing="1"/>
        <w:rPr>
          <w:rFonts w:ascii="Times New Roman" w:hAnsi="Times New Roman"/>
        </w:rPr>
      </w:pPr>
      <w:r w:rsidRPr="006E71A4">
        <w:t xml:space="preserve">Slightly higher proportions of teachers </w:t>
      </w:r>
      <w:r w:rsidRPr="006E71A4">
        <w:rPr>
          <w:rFonts w:ascii="Times New Roman" w:hAnsi="Times New Roman"/>
        </w:rPr>
        <w:t xml:space="preserve">in </w:t>
      </w:r>
      <w:proofErr w:type="spellStart"/>
      <w:r w:rsidRPr="006E71A4">
        <w:rPr>
          <w:rFonts w:ascii="Times New Roman" w:hAnsi="Times New Roman"/>
        </w:rPr>
        <w:t>SiAS</w:t>
      </w:r>
      <w:proofErr w:type="spellEnd"/>
      <w:r w:rsidRPr="006E71A4">
        <w:rPr>
          <w:rFonts w:ascii="Times New Roman" w:hAnsi="Times New Roman"/>
        </w:rPr>
        <w:t xml:space="preserve"> 2010 </w:t>
      </w:r>
      <w:r w:rsidRPr="006E71A4">
        <w:t>planned to leave teaching permanently prior to retirement (</w:t>
      </w:r>
      <w:r w:rsidRPr="006E71A4">
        <w:rPr>
          <w:rFonts w:ascii="Times New Roman" w:hAnsi="Times New Roman"/>
        </w:rPr>
        <w:t xml:space="preserve">6.7% of primary teachers and 9.7% of secondary teachers). In </w:t>
      </w:r>
      <w:proofErr w:type="spellStart"/>
      <w:r w:rsidRPr="006E71A4">
        <w:rPr>
          <w:rFonts w:ascii="Times New Roman" w:hAnsi="Times New Roman"/>
        </w:rPr>
        <w:t>SiAS</w:t>
      </w:r>
      <w:proofErr w:type="spellEnd"/>
      <w:r w:rsidRPr="006E71A4">
        <w:rPr>
          <w:rFonts w:ascii="Times New Roman" w:hAnsi="Times New Roman"/>
        </w:rPr>
        <w:t xml:space="preserve"> 2007, the proportions planning to leave teaching permanently were slightly higher again </w:t>
      </w:r>
      <w:r w:rsidRPr="006E71A4">
        <w:t>(</w:t>
      </w:r>
      <w:r w:rsidRPr="006E71A4">
        <w:rPr>
          <w:rFonts w:ascii="Times New Roman" w:hAnsi="Times New Roman"/>
        </w:rPr>
        <w:t>9% of primary teachers and 11% of secondary teachers), suggesting a longer term trend.</w:t>
      </w:r>
    </w:p>
    <w:p w:rsidR="006C2E3C" w:rsidRPr="006E71A4" w:rsidRDefault="006C2E3C" w:rsidP="006C2E3C">
      <w:pPr>
        <w:tabs>
          <w:tab w:val="right" w:leader="dot" w:pos="8640"/>
        </w:tabs>
        <w:spacing w:before="100" w:beforeAutospacing="1" w:after="100" w:afterAutospacing="1"/>
        <w:rPr>
          <w:rFonts w:ascii="Times New Roman" w:hAnsi="Times New Roman"/>
        </w:rPr>
      </w:pPr>
      <w:r w:rsidRPr="006E71A4">
        <w:rPr>
          <w:rFonts w:ascii="Times New Roman" w:hAnsi="Times New Roman"/>
        </w:rPr>
        <w:t xml:space="preserve">In </w:t>
      </w:r>
      <w:proofErr w:type="spellStart"/>
      <w:r w:rsidRPr="006E71A4">
        <w:rPr>
          <w:rFonts w:ascii="Times New Roman" w:hAnsi="Times New Roman"/>
        </w:rPr>
        <w:t>SiAS</w:t>
      </w:r>
      <w:proofErr w:type="spellEnd"/>
      <w:r w:rsidRPr="006E71A4">
        <w:rPr>
          <w:rFonts w:ascii="Times New Roman" w:hAnsi="Times New Roman"/>
        </w:rPr>
        <w:t xml:space="preserve"> 2007 and </w:t>
      </w:r>
      <w:proofErr w:type="spellStart"/>
      <w:r w:rsidRPr="006E71A4">
        <w:rPr>
          <w:rFonts w:ascii="Times New Roman" w:hAnsi="Times New Roman"/>
        </w:rPr>
        <w:t>SiAS</w:t>
      </w:r>
      <w:proofErr w:type="spellEnd"/>
      <w:r w:rsidRPr="006E71A4">
        <w:rPr>
          <w:rFonts w:ascii="Times New Roman" w:hAnsi="Times New Roman"/>
        </w:rPr>
        <w:t xml:space="preserve"> 2010, a higher proportion of males than females indicated that they intended to leave teaching permanently prior to retirement, especially at primary level. In </w:t>
      </w:r>
      <w:proofErr w:type="spellStart"/>
      <w:r w:rsidRPr="006E71A4">
        <w:rPr>
          <w:rFonts w:ascii="Times New Roman" w:hAnsi="Times New Roman"/>
        </w:rPr>
        <w:t>SiAS</w:t>
      </w:r>
      <w:proofErr w:type="spellEnd"/>
      <w:r w:rsidRPr="006E71A4">
        <w:rPr>
          <w:rFonts w:ascii="Times New Roman" w:hAnsi="Times New Roman"/>
        </w:rPr>
        <w:t xml:space="preserve"> 2013, however, this gender gap had narrowed considerably.</w:t>
      </w:r>
    </w:p>
    <w:p w:rsidR="006C2E3C" w:rsidRPr="006E71A4" w:rsidRDefault="006C2E3C" w:rsidP="006C2E3C">
      <w:pPr>
        <w:pStyle w:val="Caption"/>
        <w:keepNext/>
      </w:pPr>
      <w:bookmarkStart w:id="840" w:name="_Ref373833021"/>
      <w:bookmarkStart w:id="841" w:name="_Toc374608751"/>
      <w:bookmarkStart w:id="842" w:name="_Toc374608918"/>
      <w:bookmarkStart w:id="843" w:name="_Toc374609079"/>
      <w:bookmarkStart w:id="844" w:name="_Toc382567058"/>
      <w:bookmarkStart w:id="845" w:name="_Toc384726257"/>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bookmarkEnd w:id="836"/>
      <w:bookmarkEnd w:id="840"/>
      <w:r w:rsidRPr="006E71A4">
        <w:t>: Proportions of teachers who intend to leave teaching permanently prior to retirement</w:t>
      </w:r>
      <w:bookmarkEnd w:id="837"/>
      <w:bookmarkEnd w:id="838"/>
      <w:bookmarkEnd w:id="839"/>
      <w:bookmarkEnd w:id="841"/>
      <w:bookmarkEnd w:id="842"/>
      <w:bookmarkEnd w:id="843"/>
      <w:bookmarkEnd w:id="844"/>
      <w:bookmarkEnd w:id="845"/>
    </w:p>
    <w:tbl>
      <w:tblPr>
        <w:tblW w:w="8789" w:type="dxa"/>
        <w:tblInd w:w="57" w:type="dxa"/>
        <w:tblBorders>
          <w:top w:val="double" w:sz="6" w:space="0" w:color="000000"/>
          <w:bottom w:val="double" w:sz="6" w:space="0" w:color="000000"/>
        </w:tblBorders>
        <w:tblLayout w:type="fixed"/>
        <w:tblCellMar>
          <w:left w:w="57" w:type="dxa"/>
          <w:right w:w="57" w:type="dxa"/>
        </w:tblCellMar>
        <w:tblLook w:val="04A0" w:firstRow="1" w:lastRow="0" w:firstColumn="1" w:lastColumn="0" w:noHBand="0" w:noVBand="1"/>
      </w:tblPr>
      <w:tblGrid>
        <w:gridCol w:w="1276"/>
        <w:gridCol w:w="1134"/>
        <w:gridCol w:w="709"/>
        <w:gridCol w:w="709"/>
        <w:gridCol w:w="708"/>
        <w:gridCol w:w="709"/>
        <w:gridCol w:w="709"/>
        <w:gridCol w:w="709"/>
        <w:gridCol w:w="708"/>
        <w:gridCol w:w="709"/>
        <w:gridCol w:w="709"/>
      </w:tblGrid>
      <w:tr w:rsidR="006C2E3C" w:rsidRPr="006E71A4" w:rsidTr="00E75D75">
        <w:trPr>
          <w:cantSplit/>
          <w:trHeight w:val="195"/>
        </w:trPr>
        <w:tc>
          <w:tcPr>
            <w:tcW w:w="2410" w:type="dxa"/>
            <w:gridSpan w:val="2"/>
            <w:vMerge w:val="restart"/>
            <w:tcBorders>
              <w:top w:val="double" w:sz="4" w:space="0" w:color="auto"/>
            </w:tcBorders>
            <w:shd w:val="clear" w:color="auto" w:fill="auto"/>
            <w:hideMark/>
          </w:tcPr>
          <w:p w:rsidR="006C2E3C" w:rsidRPr="006E71A4" w:rsidRDefault="006C2E3C" w:rsidP="00E75D75">
            <w:pPr>
              <w:ind w:left="57" w:right="57"/>
              <w:jc w:val="left"/>
              <w:rPr>
                <w:b/>
                <w:sz w:val="20"/>
                <w:szCs w:val="20"/>
                <w:lang w:eastAsia="en-AU"/>
              </w:rPr>
            </w:pPr>
            <w:r w:rsidRPr="006E71A4">
              <w:rPr>
                <w:b/>
                <w:sz w:val="20"/>
                <w:szCs w:val="20"/>
              </w:rPr>
              <w:t>Do you plan to leave teaching permanently prior to retirement?</w:t>
            </w:r>
          </w:p>
        </w:tc>
        <w:tc>
          <w:tcPr>
            <w:tcW w:w="2126" w:type="dxa"/>
            <w:gridSpan w:val="3"/>
            <w:tcBorders>
              <w:top w:val="double" w:sz="4" w:space="0" w:color="auto"/>
              <w:bottom w:val="single" w:sz="4" w:space="0" w:color="auto"/>
            </w:tcBorders>
            <w:shd w:val="clear" w:color="auto" w:fill="auto"/>
            <w:noWrap/>
            <w:vAlign w:val="bottom"/>
            <w:hideMark/>
          </w:tcPr>
          <w:p w:rsidR="006C2E3C" w:rsidRPr="006E71A4" w:rsidRDefault="006C2E3C" w:rsidP="00E75D75">
            <w:pPr>
              <w:ind w:left="57" w:right="57"/>
              <w:jc w:val="center"/>
              <w:rPr>
                <w:b/>
                <w:sz w:val="20"/>
                <w:szCs w:val="20"/>
                <w:lang w:eastAsia="en-AU"/>
              </w:rPr>
            </w:pPr>
            <w:r w:rsidRPr="006E71A4">
              <w:rPr>
                <w:b/>
                <w:sz w:val="20"/>
                <w:szCs w:val="20"/>
                <w:lang w:eastAsia="en-AU"/>
              </w:rPr>
              <w:t>Male</w:t>
            </w:r>
          </w:p>
        </w:tc>
        <w:tc>
          <w:tcPr>
            <w:tcW w:w="2127" w:type="dxa"/>
            <w:gridSpan w:val="3"/>
            <w:tcBorders>
              <w:top w:val="double" w:sz="4" w:space="0" w:color="auto"/>
              <w:bottom w:val="single" w:sz="4" w:space="0" w:color="auto"/>
            </w:tcBorders>
            <w:shd w:val="clear" w:color="auto" w:fill="auto"/>
            <w:vAlign w:val="bottom"/>
          </w:tcPr>
          <w:p w:rsidR="006C2E3C" w:rsidRPr="006E71A4" w:rsidRDefault="006C2E3C" w:rsidP="00E75D75">
            <w:pPr>
              <w:ind w:left="57" w:right="57"/>
              <w:jc w:val="center"/>
              <w:rPr>
                <w:b/>
                <w:sz w:val="20"/>
                <w:szCs w:val="20"/>
                <w:lang w:eastAsia="en-AU"/>
              </w:rPr>
            </w:pPr>
            <w:r w:rsidRPr="006E71A4">
              <w:rPr>
                <w:b/>
                <w:sz w:val="20"/>
                <w:szCs w:val="20"/>
                <w:lang w:eastAsia="en-AU"/>
              </w:rPr>
              <w:t>Female</w:t>
            </w:r>
          </w:p>
        </w:tc>
        <w:tc>
          <w:tcPr>
            <w:tcW w:w="2126" w:type="dxa"/>
            <w:gridSpan w:val="3"/>
            <w:tcBorders>
              <w:top w:val="double" w:sz="4" w:space="0" w:color="auto"/>
              <w:bottom w:val="single" w:sz="4" w:space="0" w:color="auto"/>
            </w:tcBorders>
            <w:vAlign w:val="bottom"/>
          </w:tcPr>
          <w:p w:rsidR="006C2E3C" w:rsidRPr="006E71A4" w:rsidRDefault="006C2E3C" w:rsidP="00E75D75">
            <w:pPr>
              <w:ind w:left="57" w:right="57"/>
              <w:jc w:val="center"/>
              <w:rPr>
                <w:b/>
                <w:sz w:val="20"/>
                <w:szCs w:val="20"/>
                <w:lang w:eastAsia="en-AU"/>
              </w:rPr>
            </w:pPr>
            <w:r w:rsidRPr="006E71A4">
              <w:rPr>
                <w:b/>
                <w:sz w:val="20"/>
                <w:szCs w:val="20"/>
                <w:lang w:eastAsia="en-AU"/>
              </w:rPr>
              <w:t>Persons</w:t>
            </w:r>
          </w:p>
        </w:tc>
      </w:tr>
      <w:tr w:rsidR="006C2E3C" w:rsidRPr="006E71A4" w:rsidTr="00E75D75">
        <w:trPr>
          <w:cantSplit/>
          <w:trHeight w:val="210"/>
        </w:trPr>
        <w:tc>
          <w:tcPr>
            <w:tcW w:w="2410" w:type="dxa"/>
            <w:gridSpan w:val="2"/>
            <w:vMerge/>
            <w:shd w:val="clear" w:color="auto" w:fill="auto"/>
            <w:hideMark/>
          </w:tcPr>
          <w:p w:rsidR="006C2E3C" w:rsidRPr="006E71A4" w:rsidRDefault="006C2E3C" w:rsidP="00E75D75">
            <w:pPr>
              <w:ind w:left="57" w:right="57"/>
              <w:jc w:val="left"/>
              <w:rPr>
                <w:b/>
                <w:sz w:val="20"/>
                <w:szCs w:val="20"/>
                <w:lang w:eastAsia="en-AU"/>
              </w:rPr>
            </w:pPr>
          </w:p>
        </w:tc>
        <w:tc>
          <w:tcPr>
            <w:tcW w:w="1418" w:type="dxa"/>
            <w:gridSpan w:val="2"/>
            <w:tcBorders>
              <w:top w:val="single" w:sz="4" w:space="0" w:color="auto"/>
              <w:bottom w:val="single" w:sz="4" w:space="0" w:color="auto"/>
            </w:tcBorders>
            <w:shd w:val="clear" w:color="auto" w:fill="auto"/>
            <w:noWrap/>
            <w:vAlign w:val="bottom"/>
            <w:hideMark/>
          </w:tcPr>
          <w:p w:rsidR="006C2E3C" w:rsidRPr="006E71A4" w:rsidRDefault="006C2E3C" w:rsidP="00E75D75">
            <w:pPr>
              <w:ind w:left="57" w:right="57"/>
              <w:jc w:val="center"/>
              <w:rPr>
                <w:b/>
                <w:sz w:val="20"/>
                <w:szCs w:val="20"/>
                <w:lang w:eastAsia="en-AU"/>
              </w:rPr>
            </w:pPr>
            <w:r w:rsidRPr="006E71A4">
              <w:rPr>
                <w:b/>
                <w:sz w:val="20"/>
                <w:szCs w:val="20"/>
                <w:lang w:eastAsia="en-AU"/>
              </w:rPr>
              <w:t>2013</w:t>
            </w:r>
          </w:p>
        </w:tc>
        <w:tc>
          <w:tcPr>
            <w:tcW w:w="708" w:type="dxa"/>
            <w:tcBorders>
              <w:top w:val="single" w:sz="4" w:space="0" w:color="auto"/>
              <w:bottom w:val="nil"/>
            </w:tcBorders>
            <w:shd w:val="clear" w:color="auto" w:fill="auto"/>
            <w:noWrap/>
            <w:vAlign w:val="bottom"/>
            <w:hideMark/>
          </w:tcPr>
          <w:p w:rsidR="006C2E3C" w:rsidRPr="006E71A4" w:rsidRDefault="006C2E3C" w:rsidP="00E75D75">
            <w:pPr>
              <w:ind w:left="57" w:right="57"/>
              <w:jc w:val="center"/>
              <w:rPr>
                <w:b/>
                <w:i/>
                <w:sz w:val="20"/>
                <w:szCs w:val="20"/>
                <w:lang w:eastAsia="en-AU"/>
              </w:rPr>
            </w:pPr>
            <w:r w:rsidRPr="006E71A4">
              <w:rPr>
                <w:b/>
                <w:i/>
                <w:sz w:val="20"/>
                <w:szCs w:val="20"/>
                <w:lang w:eastAsia="en-AU"/>
              </w:rPr>
              <w:t>2010</w:t>
            </w:r>
          </w:p>
        </w:tc>
        <w:tc>
          <w:tcPr>
            <w:tcW w:w="1418" w:type="dxa"/>
            <w:gridSpan w:val="2"/>
            <w:tcBorders>
              <w:top w:val="single" w:sz="4" w:space="0" w:color="auto"/>
              <w:bottom w:val="single" w:sz="4" w:space="0" w:color="auto"/>
            </w:tcBorders>
            <w:shd w:val="clear" w:color="auto" w:fill="auto"/>
            <w:vAlign w:val="bottom"/>
          </w:tcPr>
          <w:p w:rsidR="006C2E3C" w:rsidRPr="006E71A4" w:rsidRDefault="006C2E3C" w:rsidP="00E75D75">
            <w:pPr>
              <w:ind w:left="57" w:right="57"/>
              <w:jc w:val="center"/>
              <w:rPr>
                <w:b/>
                <w:sz w:val="20"/>
                <w:szCs w:val="20"/>
                <w:lang w:eastAsia="en-AU"/>
              </w:rPr>
            </w:pPr>
            <w:r w:rsidRPr="006E71A4">
              <w:rPr>
                <w:b/>
                <w:sz w:val="20"/>
                <w:szCs w:val="20"/>
                <w:lang w:eastAsia="en-AU"/>
              </w:rPr>
              <w:t>2013</w:t>
            </w:r>
          </w:p>
        </w:tc>
        <w:tc>
          <w:tcPr>
            <w:tcW w:w="709" w:type="dxa"/>
            <w:tcBorders>
              <w:top w:val="single" w:sz="4" w:space="0" w:color="auto"/>
              <w:bottom w:val="nil"/>
            </w:tcBorders>
            <w:shd w:val="clear" w:color="auto" w:fill="auto"/>
            <w:vAlign w:val="bottom"/>
          </w:tcPr>
          <w:p w:rsidR="006C2E3C" w:rsidRPr="006E71A4" w:rsidRDefault="006C2E3C" w:rsidP="00E75D75">
            <w:pPr>
              <w:ind w:left="57" w:right="57"/>
              <w:jc w:val="center"/>
              <w:rPr>
                <w:b/>
                <w:i/>
                <w:sz w:val="20"/>
                <w:szCs w:val="20"/>
                <w:lang w:eastAsia="en-AU"/>
              </w:rPr>
            </w:pPr>
            <w:r w:rsidRPr="006E71A4">
              <w:rPr>
                <w:b/>
                <w:i/>
                <w:sz w:val="20"/>
                <w:szCs w:val="20"/>
                <w:lang w:eastAsia="en-AU"/>
              </w:rPr>
              <w:t>2010</w:t>
            </w:r>
          </w:p>
        </w:tc>
        <w:tc>
          <w:tcPr>
            <w:tcW w:w="1417" w:type="dxa"/>
            <w:gridSpan w:val="2"/>
            <w:tcBorders>
              <w:top w:val="single" w:sz="4" w:space="0" w:color="auto"/>
              <w:bottom w:val="single" w:sz="4" w:space="0" w:color="auto"/>
            </w:tcBorders>
            <w:vAlign w:val="bottom"/>
          </w:tcPr>
          <w:p w:rsidR="006C2E3C" w:rsidRPr="006E71A4" w:rsidRDefault="006C2E3C" w:rsidP="00E75D75">
            <w:pPr>
              <w:ind w:left="57" w:right="57"/>
              <w:jc w:val="center"/>
              <w:rPr>
                <w:b/>
                <w:sz w:val="20"/>
                <w:szCs w:val="20"/>
                <w:lang w:eastAsia="en-AU"/>
              </w:rPr>
            </w:pPr>
            <w:r w:rsidRPr="006E71A4">
              <w:rPr>
                <w:b/>
                <w:sz w:val="20"/>
                <w:szCs w:val="20"/>
                <w:lang w:eastAsia="en-AU"/>
              </w:rPr>
              <w:t>2013</w:t>
            </w:r>
          </w:p>
        </w:tc>
        <w:tc>
          <w:tcPr>
            <w:tcW w:w="709" w:type="dxa"/>
            <w:tcBorders>
              <w:top w:val="single" w:sz="4" w:space="0" w:color="auto"/>
              <w:bottom w:val="nil"/>
            </w:tcBorders>
            <w:vAlign w:val="bottom"/>
          </w:tcPr>
          <w:p w:rsidR="006C2E3C" w:rsidRPr="006E71A4" w:rsidRDefault="006C2E3C" w:rsidP="00E75D75">
            <w:pPr>
              <w:ind w:left="57" w:right="57"/>
              <w:jc w:val="center"/>
              <w:rPr>
                <w:b/>
                <w:i/>
                <w:sz w:val="20"/>
                <w:szCs w:val="20"/>
                <w:lang w:eastAsia="en-AU"/>
              </w:rPr>
            </w:pPr>
            <w:r w:rsidRPr="006E71A4">
              <w:rPr>
                <w:b/>
                <w:i/>
                <w:sz w:val="20"/>
                <w:szCs w:val="20"/>
                <w:lang w:eastAsia="en-AU"/>
              </w:rPr>
              <w:t>2010</w:t>
            </w:r>
          </w:p>
        </w:tc>
      </w:tr>
      <w:tr w:rsidR="006C2E3C" w:rsidRPr="006E71A4" w:rsidTr="00E75D75">
        <w:trPr>
          <w:cantSplit/>
          <w:trHeight w:val="166"/>
        </w:trPr>
        <w:tc>
          <w:tcPr>
            <w:tcW w:w="2410" w:type="dxa"/>
            <w:gridSpan w:val="2"/>
            <w:vMerge/>
            <w:tcBorders>
              <w:bottom w:val="single" w:sz="8" w:space="0" w:color="000000"/>
            </w:tcBorders>
            <w:shd w:val="clear" w:color="auto" w:fill="auto"/>
            <w:hideMark/>
          </w:tcPr>
          <w:p w:rsidR="006C2E3C" w:rsidRPr="006E71A4" w:rsidRDefault="006C2E3C" w:rsidP="00E75D75">
            <w:pPr>
              <w:ind w:left="57" w:right="57"/>
              <w:jc w:val="left"/>
              <w:rPr>
                <w:b/>
                <w:sz w:val="20"/>
                <w:szCs w:val="20"/>
                <w:lang w:eastAsia="en-AU"/>
              </w:rPr>
            </w:pPr>
          </w:p>
        </w:tc>
        <w:tc>
          <w:tcPr>
            <w:tcW w:w="709" w:type="dxa"/>
            <w:tcBorders>
              <w:top w:val="single" w:sz="4" w:space="0" w:color="auto"/>
              <w:bottom w:val="single" w:sz="8" w:space="0" w:color="000000"/>
            </w:tcBorders>
            <w:shd w:val="clear" w:color="auto" w:fill="auto"/>
            <w:noWrap/>
            <w:vAlign w:val="bottom"/>
            <w:hideMark/>
          </w:tcPr>
          <w:p w:rsidR="006C2E3C" w:rsidRPr="006E71A4" w:rsidRDefault="006C2E3C" w:rsidP="00E75D75">
            <w:pPr>
              <w:ind w:left="57" w:right="57"/>
              <w:jc w:val="center"/>
              <w:rPr>
                <w:b/>
                <w:sz w:val="20"/>
                <w:szCs w:val="20"/>
                <w:lang w:eastAsia="en-AU"/>
              </w:rPr>
            </w:pPr>
            <w:r w:rsidRPr="006E71A4">
              <w:rPr>
                <w:b/>
                <w:sz w:val="20"/>
                <w:szCs w:val="20"/>
                <w:lang w:eastAsia="en-AU"/>
              </w:rPr>
              <w:t>%</w:t>
            </w:r>
          </w:p>
        </w:tc>
        <w:tc>
          <w:tcPr>
            <w:tcW w:w="709" w:type="dxa"/>
            <w:tcBorders>
              <w:top w:val="single" w:sz="4" w:space="0" w:color="auto"/>
              <w:bottom w:val="single" w:sz="8" w:space="0" w:color="000000"/>
            </w:tcBorders>
            <w:shd w:val="clear" w:color="auto" w:fill="auto"/>
            <w:vAlign w:val="bottom"/>
          </w:tcPr>
          <w:p w:rsidR="006C2E3C" w:rsidRPr="006E71A4" w:rsidRDefault="00183947" w:rsidP="00E75D75">
            <w:pPr>
              <w:ind w:right="57"/>
              <w:jc w:val="center"/>
              <w:rPr>
                <w:b/>
                <w:sz w:val="20"/>
                <w:szCs w:val="20"/>
                <w:lang w:eastAsia="en-AU"/>
              </w:rPr>
            </w:pPr>
            <w:r>
              <w:rPr>
                <w:b/>
                <w:sz w:val="20"/>
                <w:szCs w:val="20"/>
                <w:lang w:eastAsia="en-AU"/>
              </w:rPr>
              <w:t>SE</w:t>
            </w:r>
          </w:p>
        </w:tc>
        <w:tc>
          <w:tcPr>
            <w:tcW w:w="708" w:type="dxa"/>
            <w:tcBorders>
              <w:top w:val="nil"/>
              <w:bottom w:val="single" w:sz="8" w:space="0" w:color="000000"/>
            </w:tcBorders>
            <w:shd w:val="clear" w:color="auto" w:fill="auto"/>
            <w:noWrap/>
            <w:vAlign w:val="bottom"/>
            <w:hideMark/>
          </w:tcPr>
          <w:p w:rsidR="006C2E3C" w:rsidRPr="006E71A4" w:rsidRDefault="006C2E3C" w:rsidP="00E75D75">
            <w:pPr>
              <w:ind w:left="57" w:right="57"/>
              <w:jc w:val="center"/>
              <w:rPr>
                <w:b/>
                <w:i/>
                <w:sz w:val="20"/>
                <w:szCs w:val="20"/>
                <w:lang w:eastAsia="en-AU"/>
              </w:rPr>
            </w:pPr>
            <w:r w:rsidRPr="006E71A4">
              <w:rPr>
                <w:b/>
                <w:i/>
                <w:sz w:val="20"/>
                <w:szCs w:val="20"/>
                <w:lang w:eastAsia="en-AU"/>
              </w:rPr>
              <w:t>%</w:t>
            </w:r>
          </w:p>
        </w:tc>
        <w:tc>
          <w:tcPr>
            <w:tcW w:w="709" w:type="dxa"/>
            <w:tcBorders>
              <w:top w:val="single" w:sz="4" w:space="0" w:color="auto"/>
              <w:bottom w:val="single" w:sz="8" w:space="0" w:color="000000"/>
            </w:tcBorders>
            <w:shd w:val="clear" w:color="auto" w:fill="auto"/>
            <w:vAlign w:val="bottom"/>
          </w:tcPr>
          <w:p w:rsidR="006C2E3C" w:rsidRPr="006E71A4" w:rsidRDefault="006C2E3C" w:rsidP="00E75D75">
            <w:pPr>
              <w:ind w:left="57" w:right="57"/>
              <w:jc w:val="center"/>
              <w:rPr>
                <w:b/>
                <w:sz w:val="20"/>
                <w:szCs w:val="20"/>
                <w:lang w:eastAsia="en-AU"/>
              </w:rPr>
            </w:pPr>
            <w:r w:rsidRPr="006E71A4">
              <w:rPr>
                <w:b/>
                <w:sz w:val="20"/>
                <w:szCs w:val="20"/>
                <w:lang w:eastAsia="en-AU"/>
              </w:rPr>
              <w:t>%</w:t>
            </w:r>
          </w:p>
        </w:tc>
        <w:tc>
          <w:tcPr>
            <w:tcW w:w="709" w:type="dxa"/>
            <w:tcBorders>
              <w:top w:val="single" w:sz="4" w:space="0" w:color="auto"/>
              <w:bottom w:val="single" w:sz="8" w:space="0" w:color="000000"/>
            </w:tcBorders>
            <w:shd w:val="clear" w:color="auto" w:fill="auto"/>
            <w:noWrap/>
            <w:vAlign w:val="bottom"/>
            <w:hideMark/>
          </w:tcPr>
          <w:p w:rsidR="006C2E3C" w:rsidRPr="006E71A4" w:rsidRDefault="00183947" w:rsidP="00E75D75">
            <w:pPr>
              <w:ind w:right="57"/>
              <w:jc w:val="center"/>
              <w:rPr>
                <w:b/>
                <w:sz w:val="20"/>
                <w:szCs w:val="20"/>
                <w:lang w:eastAsia="en-AU"/>
              </w:rPr>
            </w:pPr>
            <w:r>
              <w:rPr>
                <w:b/>
                <w:sz w:val="20"/>
                <w:szCs w:val="20"/>
                <w:lang w:eastAsia="en-AU"/>
              </w:rPr>
              <w:t>SE</w:t>
            </w:r>
          </w:p>
        </w:tc>
        <w:tc>
          <w:tcPr>
            <w:tcW w:w="709" w:type="dxa"/>
            <w:tcBorders>
              <w:top w:val="nil"/>
              <w:bottom w:val="single" w:sz="8" w:space="0" w:color="000000"/>
            </w:tcBorders>
            <w:shd w:val="clear" w:color="auto" w:fill="auto"/>
            <w:vAlign w:val="bottom"/>
          </w:tcPr>
          <w:p w:rsidR="006C2E3C" w:rsidRPr="006E71A4" w:rsidRDefault="006C2E3C" w:rsidP="00E75D75">
            <w:pPr>
              <w:ind w:left="57" w:right="57"/>
              <w:jc w:val="center"/>
              <w:rPr>
                <w:b/>
                <w:i/>
                <w:sz w:val="20"/>
                <w:szCs w:val="20"/>
                <w:lang w:eastAsia="en-AU"/>
              </w:rPr>
            </w:pPr>
            <w:r w:rsidRPr="006E71A4">
              <w:rPr>
                <w:b/>
                <w:i/>
                <w:sz w:val="20"/>
                <w:szCs w:val="20"/>
                <w:lang w:eastAsia="en-AU"/>
              </w:rPr>
              <w:t>%</w:t>
            </w:r>
          </w:p>
        </w:tc>
        <w:tc>
          <w:tcPr>
            <w:tcW w:w="708" w:type="dxa"/>
            <w:tcBorders>
              <w:top w:val="single" w:sz="4" w:space="0" w:color="auto"/>
              <w:bottom w:val="single" w:sz="8" w:space="0" w:color="000000"/>
            </w:tcBorders>
            <w:vAlign w:val="bottom"/>
          </w:tcPr>
          <w:p w:rsidR="006C2E3C" w:rsidRPr="006E71A4" w:rsidRDefault="006C2E3C" w:rsidP="00E75D75">
            <w:pPr>
              <w:ind w:left="57" w:right="57"/>
              <w:jc w:val="center"/>
              <w:rPr>
                <w:b/>
                <w:sz w:val="20"/>
                <w:szCs w:val="20"/>
                <w:lang w:eastAsia="en-AU"/>
              </w:rPr>
            </w:pPr>
            <w:r w:rsidRPr="006E71A4">
              <w:rPr>
                <w:b/>
                <w:sz w:val="20"/>
                <w:szCs w:val="20"/>
                <w:lang w:eastAsia="en-AU"/>
              </w:rPr>
              <w:t>%</w:t>
            </w:r>
          </w:p>
        </w:tc>
        <w:tc>
          <w:tcPr>
            <w:tcW w:w="709" w:type="dxa"/>
            <w:tcBorders>
              <w:top w:val="single" w:sz="4" w:space="0" w:color="auto"/>
              <w:bottom w:val="single" w:sz="8" w:space="0" w:color="000000"/>
            </w:tcBorders>
            <w:vAlign w:val="bottom"/>
          </w:tcPr>
          <w:p w:rsidR="006C2E3C" w:rsidRPr="006E71A4" w:rsidRDefault="00183947" w:rsidP="00E75D75">
            <w:pPr>
              <w:ind w:right="57"/>
              <w:jc w:val="center"/>
              <w:rPr>
                <w:b/>
                <w:sz w:val="20"/>
                <w:szCs w:val="20"/>
                <w:lang w:eastAsia="en-AU"/>
              </w:rPr>
            </w:pPr>
            <w:r>
              <w:rPr>
                <w:b/>
                <w:sz w:val="20"/>
                <w:szCs w:val="20"/>
                <w:lang w:eastAsia="en-AU"/>
              </w:rPr>
              <w:t>SE</w:t>
            </w:r>
          </w:p>
        </w:tc>
        <w:tc>
          <w:tcPr>
            <w:tcW w:w="709" w:type="dxa"/>
            <w:tcBorders>
              <w:top w:val="nil"/>
              <w:bottom w:val="single" w:sz="8" w:space="0" w:color="000000"/>
            </w:tcBorders>
            <w:vAlign w:val="bottom"/>
          </w:tcPr>
          <w:p w:rsidR="006C2E3C" w:rsidRPr="006E71A4" w:rsidRDefault="006C2E3C" w:rsidP="00E75D75">
            <w:pPr>
              <w:ind w:left="57" w:right="57"/>
              <w:jc w:val="center"/>
              <w:rPr>
                <w:b/>
                <w:i/>
                <w:sz w:val="20"/>
                <w:szCs w:val="20"/>
                <w:lang w:eastAsia="en-AU"/>
              </w:rPr>
            </w:pPr>
            <w:r w:rsidRPr="006E71A4">
              <w:rPr>
                <w:b/>
                <w:i/>
                <w:sz w:val="20"/>
                <w:szCs w:val="20"/>
                <w:lang w:eastAsia="en-AU"/>
              </w:rPr>
              <w:t>%</w:t>
            </w:r>
          </w:p>
        </w:tc>
      </w:tr>
      <w:tr w:rsidR="006C2E3C" w:rsidRPr="006E71A4" w:rsidTr="00E75D75">
        <w:trPr>
          <w:cantSplit/>
        </w:trPr>
        <w:tc>
          <w:tcPr>
            <w:tcW w:w="1276" w:type="dxa"/>
            <w:tcBorders>
              <w:top w:val="single" w:sz="8" w:space="0" w:color="000000"/>
              <w:bottom w:val="nil"/>
            </w:tcBorders>
            <w:shd w:val="clear" w:color="auto" w:fill="auto"/>
            <w:vAlign w:val="center"/>
            <w:hideMark/>
          </w:tcPr>
          <w:p w:rsidR="006C2E3C" w:rsidRPr="006E71A4" w:rsidRDefault="006C2E3C" w:rsidP="00E75D75">
            <w:pPr>
              <w:jc w:val="center"/>
              <w:rPr>
                <w:sz w:val="20"/>
                <w:szCs w:val="20"/>
              </w:rPr>
            </w:pPr>
            <w:r w:rsidRPr="006E71A4">
              <w:rPr>
                <w:sz w:val="20"/>
                <w:szCs w:val="20"/>
              </w:rPr>
              <w:t>Primary</w:t>
            </w:r>
          </w:p>
        </w:tc>
        <w:tc>
          <w:tcPr>
            <w:tcW w:w="1134" w:type="dxa"/>
            <w:tcBorders>
              <w:top w:val="single" w:sz="8" w:space="0" w:color="000000"/>
              <w:bottom w:val="nil"/>
            </w:tcBorders>
            <w:shd w:val="clear" w:color="auto" w:fill="auto"/>
            <w:vAlign w:val="center"/>
          </w:tcPr>
          <w:p w:rsidR="006C2E3C" w:rsidRPr="006E71A4" w:rsidRDefault="006C2E3C" w:rsidP="00E75D75">
            <w:pPr>
              <w:jc w:val="center"/>
              <w:rPr>
                <w:sz w:val="20"/>
                <w:szCs w:val="20"/>
              </w:rPr>
            </w:pPr>
            <w:r w:rsidRPr="006E71A4">
              <w:rPr>
                <w:sz w:val="20"/>
                <w:szCs w:val="20"/>
              </w:rPr>
              <w:t>Yes</w:t>
            </w:r>
          </w:p>
        </w:tc>
        <w:tc>
          <w:tcPr>
            <w:tcW w:w="709" w:type="dxa"/>
            <w:tcBorders>
              <w:top w:val="single" w:sz="8" w:space="0" w:color="000000"/>
              <w:bottom w:val="nil"/>
            </w:tcBorders>
            <w:shd w:val="clear" w:color="auto" w:fill="auto"/>
            <w:noWrap/>
            <w:vAlign w:val="center"/>
            <w:hideMark/>
          </w:tcPr>
          <w:p w:rsidR="006C2E3C" w:rsidRPr="006E71A4" w:rsidRDefault="006C2E3C" w:rsidP="00E75D75">
            <w:pPr>
              <w:jc w:val="center"/>
              <w:rPr>
                <w:sz w:val="20"/>
                <w:szCs w:val="20"/>
              </w:rPr>
            </w:pPr>
            <w:r w:rsidRPr="006E71A4">
              <w:rPr>
                <w:sz w:val="20"/>
                <w:szCs w:val="20"/>
              </w:rPr>
              <w:t>6.0</w:t>
            </w:r>
          </w:p>
        </w:tc>
        <w:tc>
          <w:tcPr>
            <w:tcW w:w="709" w:type="dxa"/>
            <w:tcBorders>
              <w:top w:val="single" w:sz="8" w:space="0" w:color="000000"/>
              <w:bottom w:val="nil"/>
            </w:tcBorders>
            <w:shd w:val="clear" w:color="auto" w:fill="auto"/>
            <w:vAlign w:val="center"/>
          </w:tcPr>
          <w:p w:rsidR="006C2E3C" w:rsidRPr="006E71A4" w:rsidRDefault="006C2E3C" w:rsidP="00E75D75">
            <w:pPr>
              <w:jc w:val="center"/>
              <w:rPr>
                <w:sz w:val="20"/>
                <w:szCs w:val="20"/>
              </w:rPr>
            </w:pPr>
            <w:r w:rsidRPr="006E71A4">
              <w:rPr>
                <w:sz w:val="20"/>
                <w:szCs w:val="20"/>
              </w:rPr>
              <w:t>1.1</w:t>
            </w:r>
          </w:p>
        </w:tc>
        <w:tc>
          <w:tcPr>
            <w:tcW w:w="708" w:type="dxa"/>
            <w:tcBorders>
              <w:top w:val="single" w:sz="8" w:space="0" w:color="000000"/>
              <w:bottom w:val="nil"/>
            </w:tcBorders>
            <w:shd w:val="clear" w:color="auto" w:fill="auto"/>
            <w:noWrap/>
            <w:vAlign w:val="center"/>
            <w:hideMark/>
          </w:tcPr>
          <w:p w:rsidR="006C2E3C" w:rsidRPr="006E71A4" w:rsidRDefault="006C2E3C" w:rsidP="00E75D75">
            <w:pPr>
              <w:jc w:val="center"/>
              <w:rPr>
                <w:i/>
                <w:sz w:val="20"/>
                <w:szCs w:val="20"/>
              </w:rPr>
            </w:pPr>
            <w:r w:rsidRPr="006E71A4">
              <w:rPr>
                <w:i/>
                <w:sz w:val="20"/>
                <w:szCs w:val="20"/>
              </w:rPr>
              <w:t>11.2</w:t>
            </w:r>
          </w:p>
        </w:tc>
        <w:tc>
          <w:tcPr>
            <w:tcW w:w="709" w:type="dxa"/>
            <w:tcBorders>
              <w:top w:val="single" w:sz="8" w:space="0" w:color="000000"/>
              <w:bottom w:val="nil"/>
            </w:tcBorders>
            <w:shd w:val="clear" w:color="auto" w:fill="auto"/>
            <w:vAlign w:val="center"/>
          </w:tcPr>
          <w:p w:rsidR="006C2E3C" w:rsidRPr="006E71A4" w:rsidRDefault="006C2E3C" w:rsidP="00E75D75">
            <w:pPr>
              <w:jc w:val="center"/>
              <w:rPr>
                <w:sz w:val="20"/>
                <w:szCs w:val="20"/>
              </w:rPr>
            </w:pPr>
            <w:r w:rsidRPr="006E71A4">
              <w:rPr>
                <w:sz w:val="20"/>
                <w:szCs w:val="20"/>
              </w:rPr>
              <w:t>4.9</w:t>
            </w:r>
          </w:p>
        </w:tc>
        <w:tc>
          <w:tcPr>
            <w:tcW w:w="709" w:type="dxa"/>
            <w:tcBorders>
              <w:top w:val="single" w:sz="8" w:space="0" w:color="000000"/>
              <w:bottom w:val="nil"/>
            </w:tcBorders>
            <w:shd w:val="clear" w:color="auto" w:fill="auto"/>
            <w:noWrap/>
            <w:vAlign w:val="center"/>
            <w:hideMark/>
          </w:tcPr>
          <w:p w:rsidR="006C2E3C" w:rsidRPr="006E71A4" w:rsidRDefault="006C2E3C" w:rsidP="00E75D75">
            <w:pPr>
              <w:jc w:val="center"/>
              <w:rPr>
                <w:sz w:val="20"/>
                <w:szCs w:val="20"/>
              </w:rPr>
            </w:pPr>
            <w:r w:rsidRPr="006E71A4">
              <w:rPr>
                <w:sz w:val="20"/>
                <w:szCs w:val="20"/>
              </w:rPr>
              <w:t>0.7</w:t>
            </w:r>
          </w:p>
        </w:tc>
        <w:tc>
          <w:tcPr>
            <w:tcW w:w="709" w:type="dxa"/>
            <w:tcBorders>
              <w:top w:val="single" w:sz="8" w:space="0" w:color="000000"/>
              <w:bottom w:val="nil"/>
            </w:tcBorders>
            <w:shd w:val="clear" w:color="auto" w:fill="auto"/>
            <w:vAlign w:val="center"/>
          </w:tcPr>
          <w:p w:rsidR="006C2E3C" w:rsidRPr="006E71A4" w:rsidRDefault="006C2E3C" w:rsidP="00E75D75">
            <w:pPr>
              <w:jc w:val="center"/>
              <w:rPr>
                <w:i/>
                <w:sz w:val="20"/>
                <w:szCs w:val="20"/>
              </w:rPr>
            </w:pPr>
            <w:r w:rsidRPr="006E71A4">
              <w:rPr>
                <w:i/>
                <w:sz w:val="20"/>
                <w:szCs w:val="20"/>
              </w:rPr>
              <w:t>5.6</w:t>
            </w:r>
          </w:p>
        </w:tc>
        <w:tc>
          <w:tcPr>
            <w:tcW w:w="708" w:type="dxa"/>
            <w:tcBorders>
              <w:top w:val="single" w:sz="8" w:space="0" w:color="000000"/>
              <w:bottom w:val="nil"/>
            </w:tcBorders>
            <w:vAlign w:val="center"/>
          </w:tcPr>
          <w:p w:rsidR="006C2E3C" w:rsidRPr="006E71A4" w:rsidRDefault="006C2E3C" w:rsidP="00E75D75">
            <w:pPr>
              <w:jc w:val="center"/>
              <w:rPr>
                <w:sz w:val="20"/>
                <w:szCs w:val="20"/>
              </w:rPr>
            </w:pPr>
            <w:r w:rsidRPr="006E71A4">
              <w:rPr>
                <w:sz w:val="20"/>
                <w:szCs w:val="20"/>
              </w:rPr>
              <w:t>5.1</w:t>
            </w:r>
          </w:p>
        </w:tc>
        <w:tc>
          <w:tcPr>
            <w:tcW w:w="709" w:type="dxa"/>
            <w:tcBorders>
              <w:top w:val="single" w:sz="8" w:space="0" w:color="000000"/>
              <w:bottom w:val="nil"/>
            </w:tcBorders>
            <w:vAlign w:val="center"/>
          </w:tcPr>
          <w:p w:rsidR="006C2E3C" w:rsidRPr="006E71A4" w:rsidRDefault="006C2E3C" w:rsidP="00E75D75">
            <w:pPr>
              <w:jc w:val="center"/>
              <w:rPr>
                <w:sz w:val="20"/>
                <w:szCs w:val="20"/>
              </w:rPr>
            </w:pPr>
            <w:r w:rsidRPr="006E71A4">
              <w:rPr>
                <w:sz w:val="20"/>
                <w:szCs w:val="20"/>
              </w:rPr>
              <w:t>0.6</w:t>
            </w:r>
          </w:p>
        </w:tc>
        <w:tc>
          <w:tcPr>
            <w:tcW w:w="709" w:type="dxa"/>
            <w:tcBorders>
              <w:top w:val="single" w:sz="8" w:space="0" w:color="000000"/>
              <w:bottom w:val="nil"/>
            </w:tcBorders>
            <w:vAlign w:val="center"/>
          </w:tcPr>
          <w:p w:rsidR="006C2E3C" w:rsidRPr="006E71A4" w:rsidRDefault="006C2E3C" w:rsidP="00E75D75">
            <w:pPr>
              <w:jc w:val="center"/>
              <w:rPr>
                <w:i/>
                <w:sz w:val="20"/>
                <w:szCs w:val="20"/>
              </w:rPr>
            </w:pPr>
            <w:r w:rsidRPr="006E71A4">
              <w:rPr>
                <w:i/>
                <w:sz w:val="20"/>
                <w:szCs w:val="20"/>
              </w:rPr>
              <w:t>6.7</w:t>
            </w:r>
          </w:p>
        </w:tc>
      </w:tr>
      <w:tr w:rsidR="006C2E3C" w:rsidRPr="006E71A4" w:rsidTr="00E75D75">
        <w:trPr>
          <w:cantSplit/>
        </w:trPr>
        <w:tc>
          <w:tcPr>
            <w:tcW w:w="1276" w:type="dxa"/>
            <w:tcBorders>
              <w:top w:val="nil"/>
            </w:tcBorders>
            <w:shd w:val="clear" w:color="auto" w:fill="auto"/>
            <w:vAlign w:val="center"/>
            <w:hideMark/>
          </w:tcPr>
          <w:p w:rsidR="006C2E3C" w:rsidRPr="006E71A4" w:rsidRDefault="006C2E3C" w:rsidP="00E75D75">
            <w:pPr>
              <w:jc w:val="center"/>
              <w:rPr>
                <w:sz w:val="20"/>
                <w:szCs w:val="20"/>
              </w:rPr>
            </w:pPr>
          </w:p>
        </w:tc>
        <w:tc>
          <w:tcPr>
            <w:tcW w:w="1134" w:type="dxa"/>
            <w:tcBorders>
              <w:top w:val="nil"/>
            </w:tcBorders>
            <w:shd w:val="clear" w:color="auto" w:fill="auto"/>
            <w:vAlign w:val="center"/>
          </w:tcPr>
          <w:p w:rsidR="006C2E3C" w:rsidRPr="006E71A4" w:rsidRDefault="006C2E3C" w:rsidP="00E75D75">
            <w:pPr>
              <w:jc w:val="center"/>
              <w:rPr>
                <w:sz w:val="20"/>
                <w:szCs w:val="20"/>
              </w:rPr>
            </w:pPr>
            <w:r w:rsidRPr="006E71A4">
              <w:rPr>
                <w:sz w:val="20"/>
                <w:szCs w:val="20"/>
              </w:rPr>
              <w:t>No</w:t>
            </w:r>
          </w:p>
        </w:tc>
        <w:tc>
          <w:tcPr>
            <w:tcW w:w="709" w:type="dxa"/>
            <w:tcBorders>
              <w:top w:val="nil"/>
            </w:tcBorders>
            <w:shd w:val="clear" w:color="auto" w:fill="auto"/>
            <w:noWrap/>
            <w:vAlign w:val="center"/>
            <w:hideMark/>
          </w:tcPr>
          <w:p w:rsidR="006C2E3C" w:rsidRPr="006E71A4" w:rsidRDefault="006C2E3C" w:rsidP="00E75D75">
            <w:pPr>
              <w:jc w:val="center"/>
              <w:rPr>
                <w:sz w:val="20"/>
                <w:szCs w:val="20"/>
              </w:rPr>
            </w:pPr>
            <w:r w:rsidRPr="006E71A4">
              <w:rPr>
                <w:sz w:val="20"/>
                <w:szCs w:val="20"/>
              </w:rPr>
              <w:t>57.2</w:t>
            </w:r>
          </w:p>
        </w:tc>
        <w:tc>
          <w:tcPr>
            <w:tcW w:w="709" w:type="dxa"/>
            <w:tcBorders>
              <w:top w:val="nil"/>
            </w:tcBorders>
            <w:shd w:val="clear" w:color="auto" w:fill="auto"/>
            <w:vAlign w:val="center"/>
          </w:tcPr>
          <w:p w:rsidR="006C2E3C" w:rsidRPr="006E71A4" w:rsidRDefault="006C2E3C" w:rsidP="00E75D75">
            <w:pPr>
              <w:jc w:val="center"/>
              <w:rPr>
                <w:sz w:val="20"/>
                <w:szCs w:val="20"/>
              </w:rPr>
            </w:pPr>
            <w:r w:rsidRPr="006E71A4">
              <w:rPr>
                <w:sz w:val="20"/>
                <w:szCs w:val="20"/>
              </w:rPr>
              <w:t>3.4</w:t>
            </w:r>
          </w:p>
        </w:tc>
        <w:tc>
          <w:tcPr>
            <w:tcW w:w="708" w:type="dxa"/>
            <w:tcBorders>
              <w:top w:val="nil"/>
            </w:tcBorders>
            <w:shd w:val="clear" w:color="auto" w:fill="auto"/>
            <w:noWrap/>
            <w:vAlign w:val="center"/>
            <w:hideMark/>
          </w:tcPr>
          <w:p w:rsidR="006C2E3C" w:rsidRPr="006E71A4" w:rsidRDefault="006C2E3C" w:rsidP="00E75D75">
            <w:pPr>
              <w:jc w:val="center"/>
              <w:rPr>
                <w:i/>
                <w:sz w:val="20"/>
                <w:szCs w:val="20"/>
              </w:rPr>
            </w:pPr>
            <w:r w:rsidRPr="006E71A4">
              <w:rPr>
                <w:i/>
                <w:sz w:val="20"/>
                <w:szCs w:val="20"/>
              </w:rPr>
              <w:t>49.4</w:t>
            </w:r>
          </w:p>
        </w:tc>
        <w:tc>
          <w:tcPr>
            <w:tcW w:w="709" w:type="dxa"/>
            <w:tcBorders>
              <w:top w:val="nil"/>
            </w:tcBorders>
            <w:shd w:val="clear" w:color="auto" w:fill="auto"/>
            <w:vAlign w:val="center"/>
          </w:tcPr>
          <w:p w:rsidR="006C2E3C" w:rsidRPr="006E71A4" w:rsidRDefault="006C2E3C" w:rsidP="00E75D75">
            <w:pPr>
              <w:jc w:val="center"/>
              <w:rPr>
                <w:sz w:val="20"/>
                <w:szCs w:val="20"/>
              </w:rPr>
            </w:pPr>
            <w:r w:rsidRPr="006E71A4">
              <w:rPr>
                <w:sz w:val="20"/>
                <w:szCs w:val="20"/>
              </w:rPr>
              <w:t>64.9</w:t>
            </w:r>
          </w:p>
        </w:tc>
        <w:tc>
          <w:tcPr>
            <w:tcW w:w="709" w:type="dxa"/>
            <w:tcBorders>
              <w:top w:val="nil"/>
            </w:tcBorders>
            <w:shd w:val="clear" w:color="auto" w:fill="auto"/>
            <w:noWrap/>
            <w:vAlign w:val="center"/>
            <w:hideMark/>
          </w:tcPr>
          <w:p w:rsidR="006C2E3C" w:rsidRPr="006E71A4" w:rsidRDefault="006C2E3C" w:rsidP="00E75D75">
            <w:pPr>
              <w:jc w:val="center"/>
              <w:rPr>
                <w:sz w:val="20"/>
                <w:szCs w:val="20"/>
              </w:rPr>
            </w:pPr>
            <w:r w:rsidRPr="006E71A4">
              <w:rPr>
                <w:sz w:val="20"/>
                <w:szCs w:val="20"/>
              </w:rPr>
              <w:t>1.5</w:t>
            </w:r>
          </w:p>
        </w:tc>
        <w:tc>
          <w:tcPr>
            <w:tcW w:w="709" w:type="dxa"/>
            <w:tcBorders>
              <w:top w:val="nil"/>
            </w:tcBorders>
            <w:shd w:val="clear" w:color="auto" w:fill="auto"/>
            <w:vAlign w:val="center"/>
          </w:tcPr>
          <w:p w:rsidR="006C2E3C" w:rsidRPr="006E71A4" w:rsidRDefault="006C2E3C" w:rsidP="00E75D75">
            <w:pPr>
              <w:jc w:val="center"/>
              <w:rPr>
                <w:i/>
                <w:sz w:val="20"/>
                <w:szCs w:val="20"/>
              </w:rPr>
            </w:pPr>
            <w:r w:rsidRPr="006E71A4">
              <w:rPr>
                <w:i/>
                <w:sz w:val="20"/>
                <w:szCs w:val="20"/>
              </w:rPr>
              <w:t>60.9</w:t>
            </w:r>
          </w:p>
        </w:tc>
        <w:tc>
          <w:tcPr>
            <w:tcW w:w="708" w:type="dxa"/>
            <w:tcBorders>
              <w:top w:val="nil"/>
            </w:tcBorders>
            <w:vAlign w:val="center"/>
          </w:tcPr>
          <w:p w:rsidR="006C2E3C" w:rsidRPr="006E71A4" w:rsidRDefault="006C2E3C" w:rsidP="00E75D75">
            <w:pPr>
              <w:jc w:val="center"/>
              <w:rPr>
                <w:sz w:val="20"/>
                <w:szCs w:val="20"/>
              </w:rPr>
            </w:pPr>
            <w:r w:rsidRPr="006E71A4">
              <w:rPr>
                <w:sz w:val="20"/>
                <w:szCs w:val="20"/>
              </w:rPr>
              <w:t>63.5</w:t>
            </w:r>
          </w:p>
        </w:tc>
        <w:tc>
          <w:tcPr>
            <w:tcW w:w="709" w:type="dxa"/>
            <w:tcBorders>
              <w:top w:val="nil"/>
            </w:tcBorders>
            <w:vAlign w:val="center"/>
          </w:tcPr>
          <w:p w:rsidR="006C2E3C" w:rsidRPr="006E71A4" w:rsidRDefault="006C2E3C" w:rsidP="00E75D75">
            <w:pPr>
              <w:jc w:val="center"/>
              <w:rPr>
                <w:sz w:val="20"/>
                <w:szCs w:val="20"/>
              </w:rPr>
            </w:pPr>
            <w:r w:rsidRPr="006E71A4">
              <w:rPr>
                <w:sz w:val="20"/>
                <w:szCs w:val="20"/>
              </w:rPr>
              <w:t>1.4</w:t>
            </w:r>
          </w:p>
        </w:tc>
        <w:tc>
          <w:tcPr>
            <w:tcW w:w="709" w:type="dxa"/>
            <w:tcBorders>
              <w:top w:val="nil"/>
            </w:tcBorders>
            <w:vAlign w:val="center"/>
          </w:tcPr>
          <w:p w:rsidR="006C2E3C" w:rsidRPr="006E71A4" w:rsidRDefault="006C2E3C" w:rsidP="00E75D75">
            <w:pPr>
              <w:jc w:val="center"/>
              <w:rPr>
                <w:i/>
                <w:sz w:val="20"/>
                <w:szCs w:val="20"/>
              </w:rPr>
            </w:pPr>
            <w:r w:rsidRPr="006E71A4">
              <w:rPr>
                <w:i/>
                <w:sz w:val="20"/>
                <w:szCs w:val="20"/>
              </w:rPr>
              <w:t>58.7</w:t>
            </w:r>
          </w:p>
        </w:tc>
      </w:tr>
      <w:tr w:rsidR="006C2E3C" w:rsidRPr="006E71A4" w:rsidTr="00E75D75">
        <w:trPr>
          <w:cantSplit/>
        </w:trPr>
        <w:tc>
          <w:tcPr>
            <w:tcW w:w="1276" w:type="dxa"/>
            <w:shd w:val="clear" w:color="auto" w:fill="auto"/>
            <w:vAlign w:val="center"/>
            <w:hideMark/>
          </w:tcPr>
          <w:p w:rsidR="006C2E3C" w:rsidRPr="006E71A4" w:rsidRDefault="006C2E3C" w:rsidP="00E75D75">
            <w:pPr>
              <w:jc w:val="center"/>
              <w:rPr>
                <w:sz w:val="20"/>
                <w:szCs w:val="20"/>
              </w:rPr>
            </w:pPr>
          </w:p>
        </w:tc>
        <w:tc>
          <w:tcPr>
            <w:tcW w:w="1134" w:type="dxa"/>
            <w:shd w:val="clear" w:color="auto" w:fill="auto"/>
            <w:vAlign w:val="center"/>
          </w:tcPr>
          <w:p w:rsidR="006C2E3C" w:rsidRPr="006E71A4" w:rsidRDefault="006C2E3C" w:rsidP="00E75D75">
            <w:pPr>
              <w:jc w:val="center"/>
              <w:rPr>
                <w:sz w:val="20"/>
                <w:szCs w:val="20"/>
              </w:rPr>
            </w:pPr>
            <w:r w:rsidRPr="006E71A4">
              <w:rPr>
                <w:sz w:val="20"/>
                <w:szCs w:val="20"/>
              </w:rPr>
              <w:t>Unsure</w:t>
            </w:r>
          </w:p>
        </w:tc>
        <w:tc>
          <w:tcPr>
            <w:tcW w:w="709" w:type="dxa"/>
            <w:tcBorders>
              <w:bottom w:val="single" w:sz="4" w:space="0" w:color="auto"/>
            </w:tcBorders>
            <w:shd w:val="clear" w:color="auto" w:fill="auto"/>
            <w:noWrap/>
            <w:vAlign w:val="center"/>
            <w:hideMark/>
          </w:tcPr>
          <w:p w:rsidR="006C2E3C" w:rsidRPr="006E71A4" w:rsidRDefault="006C2E3C" w:rsidP="00E75D75">
            <w:pPr>
              <w:jc w:val="center"/>
              <w:rPr>
                <w:sz w:val="20"/>
                <w:szCs w:val="20"/>
              </w:rPr>
            </w:pPr>
            <w:r w:rsidRPr="006E71A4">
              <w:rPr>
                <w:sz w:val="20"/>
                <w:szCs w:val="20"/>
              </w:rPr>
              <w:t>36.8</w:t>
            </w:r>
          </w:p>
        </w:tc>
        <w:tc>
          <w:tcPr>
            <w:tcW w:w="709" w:type="dxa"/>
            <w:tcBorders>
              <w:bottom w:val="single" w:sz="4" w:space="0" w:color="auto"/>
            </w:tcBorders>
            <w:shd w:val="clear" w:color="auto" w:fill="auto"/>
            <w:vAlign w:val="center"/>
          </w:tcPr>
          <w:p w:rsidR="006C2E3C" w:rsidRPr="006E71A4" w:rsidRDefault="006C2E3C" w:rsidP="00E75D75">
            <w:pPr>
              <w:jc w:val="center"/>
              <w:rPr>
                <w:sz w:val="20"/>
                <w:szCs w:val="20"/>
              </w:rPr>
            </w:pPr>
            <w:r w:rsidRPr="006E71A4">
              <w:rPr>
                <w:sz w:val="20"/>
                <w:szCs w:val="20"/>
              </w:rPr>
              <w:t>3.5</w:t>
            </w:r>
          </w:p>
        </w:tc>
        <w:tc>
          <w:tcPr>
            <w:tcW w:w="708" w:type="dxa"/>
            <w:tcBorders>
              <w:bottom w:val="single" w:sz="4" w:space="0" w:color="auto"/>
            </w:tcBorders>
            <w:shd w:val="clear" w:color="auto" w:fill="auto"/>
            <w:noWrap/>
            <w:vAlign w:val="center"/>
            <w:hideMark/>
          </w:tcPr>
          <w:p w:rsidR="006C2E3C" w:rsidRPr="006E71A4" w:rsidRDefault="006C2E3C" w:rsidP="00E75D75">
            <w:pPr>
              <w:jc w:val="center"/>
              <w:rPr>
                <w:i/>
                <w:sz w:val="20"/>
                <w:szCs w:val="20"/>
              </w:rPr>
            </w:pPr>
            <w:r w:rsidRPr="006E71A4">
              <w:rPr>
                <w:i/>
                <w:sz w:val="20"/>
                <w:szCs w:val="20"/>
              </w:rPr>
              <w:t>39.4</w:t>
            </w:r>
          </w:p>
        </w:tc>
        <w:tc>
          <w:tcPr>
            <w:tcW w:w="709" w:type="dxa"/>
            <w:tcBorders>
              <w:bottom w:val="single" w:sz="4" w:space="0" w:color="auto"/>
            </w:tcBorders>
            <w:shd w:val="clear" w:color="auto" w:fill="auto"/>
            <w:vAlign w:val="center"/>
          </w:tcPr>
          <w:p w:rsidR="006C2E3C" w:rsidRPr="006E71A4" w:rsidRDefault="006C2E3C" w:rsidP="00E75D75">
            <w:pPr>
              <w:jc w:val="center"/>
              <w:rPr>
                <w:sz w:val="20"/>
                <w:szCs w:val="20"/>
              </w:rPr>
            </w:pPr>
            <w:r w:rsidRPr="006E71A4">
              <w:rPr>
                <w:sz w:val="20"/>
                <w:szCs w:val="20"/>
              </w:rPr>
              <w:t>30.2</w:t>
            </w:r>
          </w:p>
        </w:tc>
        <w:tc>
          <w:tcPr>
            <w:tcW w:w="709" w:type="dxa"/>
            <w:tcBorders>
              <w:bottom w:val="single" w:sz="4" w:space="0" w:color="auto"/>
            </w:tcBorders>
            <w:shd w:val="clear" w:color="auto" w:fill="auto"/>
            <w:noWrap/>
            <w:vAlign w:val="center"/>
            <w:hideMark/>
          </w:tcPr>
          <w:p w:rsidR="006C2E3C" w:rsidRPr="006E71A4" w:rsidRDefault="006C2E3C" w:rsidP="00E75D75">
            <w:pPr>
              <w:jc w:val="center"/>
              <w:rPr>
                <w:sz w:val="20"/>
                <w:szCs w:val="20"/>
              </w:rPr>
            </w:pPr>
            <w:r w:rsidRPr="006E71A4">
              <w:rPr>
                <w:sz w:val="20"/>
                <w:szCs w:val="20"/>
              </w:rPr>
              <w:t>1.5</w:t>
            </w:r>
          </w:p>
        </w:tc>
        <w:tc>
          <w:tcPr>
            <w:tcW w:w="709" w:type="dxa"/>
            <w:tcBorders>
              <w:bottom w:val="single" w:sz="4" w:space="0" w:color="auto"/>
            </w:tcBorders>
            <w:shd w:val="clear" w:color="auto" w:fill="auto"/>
            <w:vAlign w:val="center"/>
          </w:tcPr>
          <w:p w:rsidR="006C2E3C" w:rsidRPr="006E71A4" w:rsidRDefault="006C2E3C" w:rsidP="00E75D75">
            <w:pPr>
              <w:jc w:val="center"/>
              <w:rPr>
                <w:i/>
                <w:sz w:val="20"/>
                <w:szCs w:val="20"/>
              </w:rPr>
            </w:pPr>
            <w:r w:rsidRPr="006E71A4">
              <w:rPr>
                <w:i/>
                <w:sz w:val="20"/>
                <w:szCs w:val="20"/>
              </w:rPr>
              <w:t>33.5</w:t>
            </w:r>
          </w:p>
        </w:tc>
        <w:tc>
          <w:tcPr>
            <w:tcW w:w="708"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31.4</w:t>
            </w:r>
          </w:p>
        </w:tc>
        <w:tc>
          <w:tcPr>
            <w:tcW w:w="709"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1.3</w:t>
            </w:r>
          </w:p>
        </w:tc>
        <w:tc>
          <w:tcPr>
            <w:tcW w:w="709" w:type="dxa"/>
            <w:tcBorders>
              <w:bottom w:val="single" w:sz="4" w:space="0" w:color="auto"/>
            </w:tcBorders>
            <w:vAlign w:val="center"/>
          </w:tcPr>
          <w:p w:rsidR="006C2E3C" w:rsidRPr="006E71A4" w:rsidRDefault="006C2E3C" w:rsidP="00E75D75">
            <w:pPr>
              <w:jc w:val="center"/>
              <w:rPr>
                <w:i/>
                <w:sz w:val="20"/>
                <w:szCs w:val="20"/>
              </w:rPr>
            </w:pPr>
            <w:r w:rsidRPr="006E71A4">
              <w:rPr>
                <w:i/>
                <w:sz w:val="20"/>
                <w:szCs w:val="20"/>
              </w:rPr>
              <w:t>34.6</w:t>
            </w:r>
          </w:p>
        </w:tc>
      </w:tr>
      <w:tr w:rsidR="006C2E3C" w:rsidRPr="006E71A4" w:rsidTr="00E75D75">
        <w:trPr>
          <w:cantSplit/>
        </w:trPr>
        <w:tc>
          <w:tcPr>
            <w:tcW w:w="1276" w:type="dxa"/>
            <w:shd w:val="clear" w:color="auto" w:fill="auto"/>
            <w:vAlign w:val="center"/>
          </w:tcPr>
          <w:p w:rsidR="006C2E3C" w:rsidRPr="006E71A4" w:rsidRDefault="006C2E3C" w:rsidP="00E75D75">
            <w:pPr>
              <w:jc w:val="center"/>
              <w:rPr>
                <w:sz w:val="20"/>
                <w:szCs w:val="20"/>
              </w:rPr>
            </w:pPr>
          </w:p>
        </w:tc>
        <w:tc>
          <w:tcPr>
            <w:tcW w:w="1134" w:type="dxa"/>
            <w:shd w:val="clear" w:color="auto" w:fill="auto"/>
            <w:vAlign w:val="center"/>
          </w:tcPr>
          <w:p w:rsidR="006C2E3C" w:rsidRPr="006E71A4" w:rsidRDefault="006C2E3C" w:rsidP="00E75D75">
            <w:pPr>
              <w:jc w:val="center"/>
              <w:rPr>
                <w:sz w:val="20"/>
                <w:szCs w:val="20"/>
              </w:rPr>
            </w:pPr>
          </w:p>
        </w:tc>
        <w:tc>
          <w:tcPr>
            <w:tcW w:w="709" w:type="dxa"/>
            <w:tcBorders>
              <w:top w:val="single" w:sz="4" w:space="0" w:color="auto"/>
            </w:tcBorders>
            <w:shd w:val="clear" w:color="auto" w:fill="auto"/>
            <w:noWrap/>
            <w:vAlign w:val="center"/>
          </w:tcPr>
          <w:p w:rsidR="006C2E3C" w:rsidRPr="006E71A4" w:rsidRDefault="006C2E3C" w:rsidP="00E75D75">
            <w:pPr>
              <w:jc w:val="center"/>
              <w:rPr>
                <w:b/>
                <w:sz w:val="20"/>
                <w:szCs w:val="20"/>
              </w:rPr>
            </w:pPr>
            <w:r w:rsidRPr="006E71A4">
              <w:rPr>
                <w:b/>
                <w:sz w:val="20"/>
                <w:szCs w:val="20"/>
              </w:rPr>
              <w:t>100</w:t>
            </w:r>
          </w:p>
        </w:tc>
        <w:tc>
          <w:tcPr>
            <w:tcW w:w="709" w:type="dxa"/>
            <w:tcBorders>
              <w:top w:val="single" w:sz="4" w:space="0" w:color="auto"/>
            </w:tcBorders>
            <w:shd w:val="clear" w:color="auto" w:fill="auto"/>
            <w:vAlign w:val="center"/>
          </w:tcPr>
          <w:p w:rsidR="006C2E3C" w:rsidRPr="006E71A4" w:rsidRDefault="006C2E3C" w:rsidP="00E75D75">
            <w:pPr>
              <w:jc w:val="center"/>
              <w:rPr>
                <w:b/>
                <w:sz w:val="20"/>
                <w:szCs w:val="20"/>
              </w:rPr>
            </w:pPr>
          </w:p>
        </w:tc>
        <w:tc>
          <w:tcPr>
            <w:tcW w:w="708" w:type="dxa"/>
            <w:tcBorders>
              <w:top w:val="single" w:sz="4" w:space="0" w:color="auto"/>
            </w:tcBorders>
            <w:shd w:val="clear" w:color="auto" w:fill="auto"/>
            <w:noWrap/>
            <w:vAlign w:val="center"/>
          </w:tcPr>
          <w:p w:rsidR="006C2E3C" w:rsidRPr="006E71A4" w:rsidRDefault="006C2E3C" w:rsidP="00E75D75">
            <w:pPr>
              <w:jc w:val="center"/>
              <w:rPr>
                <w:b/>
                <w:i/>
                <w:sz w:val="20"/>
                <w:szCs w:val="20"/>
              </w:rPr>
            </w:pPr>
            <w:r w:rsidRPr="006E71A4">
              <w:rPr>
                <w:b/>
                <w:i/>
                <w:sz w:val="20"/>
                <w:szCs w:val="20"/>
              </w:rPr>
              <w:t>100</w:t>
            </w:r>
          </w:p>
        </w:tc>
        <w:tc>
          <w:tcPr>
            <w:tcW w:w="709" w:type="dxa"/>
            <w:tcBorders>
              <w:top w:val="single" w:sz="4" w:space="0" w:color="auto"/>
            </w:tcBorders>
            <w:shd w:val="clear" w:color="auto" w:fill="auto"/>
            <w:vAlign w:val="center"/>
          </w:tcPr>
          <w:p w:rsidR="006C2E3C" w:rsidRPr="006E71A4" w:rsidRDefault="006C2E3C" w:rsidP="00E75D75">
            <w:pPr>
              <w:jc w:val="center"/>
              <w:rPr>
                <w:b/>
                <w:sz w:val="20"/>
                <w:szCs w:val="20"/>
              </w:rPr>
            </w:pPr>
            <w:r w:rsidRPr="006E71A4">
              <w:rPr>
                <w:b/>
                <w:sz w:val="20"/>
                <w:szCs w:val="20"/>
              </w:rPr>
              <w:t>100</w:t>
            </w:r>
          </w:p>
        </w:tc>
        <w:tc>
          <w:tcPr>
            <w:tcW w:w="709" w:type="dxa"/>
            <w:tcBorders>
              <w:top w:val="single" w:sz="4" w:space="0" w:color="auto"/>
            </w:tcBorders>
            <w:shd w:val="clear" w:color="auto" w:fill="auto"/>
            <w:noWrap/>
            <w:vAlign w:val="center"/>
          </w:tcPr>
          <w:p w:rsidR="006C2E3C" w:rsidRPr="006E71A4" w:rsidRDefault="006C2E3C" w:rsidP="00E75D75">
            <w:pPr>
              <w:jc w:val="center"/>
              <w:rPr>
                <w:b/>
                <w:sz w:val="20"/>
                <w:szCs w:val="20"/>
              </w:rPr>
            </w:pPr>
          </w:p>
        </w:tc>
        <w:tc>
          <w:tcPr>
            <w:tcW w:w="709" w:type="dxa"/>
            <w:tcBorders>
              <w:top w:val="single" w:sz="4" w:space="0" w:color="auto"/>
            </w:tcBorders>
            <w:shd w:val="clear" w:color="auto" w:fill="auto"/>
            <w:vAlign w:val="center"/>
          </w:tcPr>
          <w:p w:rsidR="006C2E3C" w:rsidRPr="006E71A4" w:rsidRDefault="006C2E3C" w:rsidP="00E75D75">
            <w:pPr>
              <w:jc w:val="center"/>
              <w:rPr>
                <w:b/>
                <w:i/>
                <w:sz w:val="20"/>
                <w:szCs w:val="20"/>
              </w:rPr>
            </w:pPr>
            <w:r w:rsidRPr="006E71A4">
              <w:rPr>
                <w:b/>
                <w:i/>
                <w:sz w:val="20"/>
                <w:szCs w:val="20"/>
              </w:rPr>
              <w:t>100</w:t>
            </w:r>
          </w:p>
        </w:tc>
        <w:tc>
          <w:tcPr>
            <w:tcW w:w="708" w:type="dxa"/>
            <w:tcBorders>
              <w:top w:val="single" w:sz="4" w:space="0" w:color="auto"/>
            </w:tcBorders>
            <w:vAlign w:val="center"/>
          </w:tcPr>
          <w:p w:rsidR="006C2E3C" w:rsidRPr="006E71A4" w:rsidRDefault="006C2E3C" w:rsidP="00E75D75">
            <w:pPr>
              <w:jc w:val="center"/>
              <w:rPr>
                <w:b/>
                <w:sz w:val="20"/>
                <w:szCs w:val="20"/>
              </w:rPr>
            </w:pPr>
            <w:r w:rsidRPr="006E71A4">
              <w:rPr>
                <w:b/>
                <w:sz w:val="20"/>
                <w:szCs w:val="20"/>
              </w:rPr>
              <w:t>100</w:t>
            </w:r>
          </w:p>
        </w:tc>
        <w:tc>
          <w:tcPr>
            <w:tcW w:w="709" w:type="dxa"/>
            <w:tcBorders>
              <w:top w:val="single" w:sz="4" w:space="0" w:color="auto"/>
            </w:tcBorders>
            <w:vAlign w:val="center"/>
          </w:tcPr>
          <w:p w:rsidR="006C2E3C" w:rsidRPr="006E71A4" w:rsidRDefault="006C2E3C" w:rsidP="00E75D75">
            <w:pPr>
              <w:jc w:val="center"/>
              <w:rPr>
                <w:b/>
                <w:sz w:val="20"/>
                <w:szCs w:val="20"/>
              </w:rPr>
            </w:pPr>
          </w:p>
        </w:tc>
        <w:tc>
          <w:tcPr>
            <w:tcW w:w="709" w:type="dxa"/>
            <w:tcBorders>
              <w:top w:val="single" w:sz="4" w:space="0" w:color="auto"/>
            </w:tcBorders>
            <w:vAlign w:val="center"/>
          </w:tcPr>
          <w:p w:rsidR="006C2E3C" w:rsidRPr="006E71A4" w:rsidRDefault="006C2E3C" w:rsidP="00E75D75">
            <w:pPr>
              <w:jc w:val="center"/>
              <w:rPr>
                <w:b/>
                <w:i/>
                <w:sz w:val="20"/>
                <w:szCs w:val="20"/>
              </w:rPr>
            </w:pPr>
            <w:r w:rsidRPr="006E71A4">
              <w:rPr>
                <w:b/>
                <w:i/>
                <w:sz w:val="20"/>
                <w:szCs w:val="20"/>
              </w:rPr>
              <w:t>100</w:t>
            </w:r>
          </w:p>
        </w:tc>
      </w:tr>
      <w:tr w:rsidR="006C2E3C" w:rsidRPr="006E71A4" w:rsidTr="00E75D75">
        <w:trPr>
          <w:cantSplit/>
        </w:trPr>
        <w:tc>
          <w:tcPr>
            <w:tcW w:w="1276" w:type="dxa"/>
            <w:tcBorders>
              <w:top w:val="single" w:sz="8" w:space="0" w:color="000000"/>
              <w:bottom w:val="nil"/>
            </w:tcBorders>
            <w:shd w:val="clear" w:color="auto" w:fill="auto"/>
            <w:vAlign w:val="center"/>
            <w:hideMark/>
          </w:tcPr>
          <w:p w:rsidR="006C2E3C" w:rsidRPr="006E71A4" w:rsidRDefault="006C2E3C" w:rsidP="00E75D75">
            <w:pPr>
              <w:jc w:val="center"/>
              <w:rPr>
                <w:sz w:val="20"/>
                <w:szCs w:val="20"/>
              </w:rPr>
            </w:pPr>
            <w:r w:rsidRPr="006E71A4">
              <w:rPr>
                <w:sz w:val="20"/>
                <w:szCs w:val="20"/>
              </w:rPr>
              <w:t>Secondary</w:t>
            </w:r>
          </w:p>
        </w:tc>
        <w:tc>
          <w:tcPr>
            <w:tcW w:w="1134" w:type="dxa"/>
            <w:tcBorders>
              <w:top w:val="single" w:sz="8" w:space="0" w:color="000000"/>
              <w:bottom w:val="nil"/>
            </w:tcBorders>
            <w:shd w:val="clear" w:color="auto" w:fill="auto"/>
            <w:vAlign w:val="center"/>
          </w:tcPr>
          <w:p w:rsidR="006C2E3C" w:rsidRPr="006E71A4" w:rsidRDefault="006C2E3C" w:rsidP="00E75D75">
            <w:pPr>
              <w:jc w:val="center"/>
              <w:rPr>
                <w:sz w:val="20"/>
                <w:szCs w:val="20"/>
              </w:rPr>
            </w:pPr>
            <w:r w:rsidRPr="006E71A4">
              <w:rPr>
                <w:sz w:val="20"/>
                <w:szCs w:val="20"/>
              </w:rPr>
              <w:t>Yes</w:t>
            </w:r>
          </w:p>
        </w:tc>
        <w:tc>
          <w:tcPr>
            <w:tcW w:w="709" w:type="dxa"/>
            <w:tcBorders>
              <w:top w:val="single" w:sz="8" w:space="0" w:color="000000"/>
              <w:bottom w:val="nil"/>
            </w:tcBorders>
            <w:shd w:val="clear" w:color="auto" w:fill="auto"/>
            <w:noWrap/>
            <w:vAlign w:val="center"/>
            <w:hideMark/>
          </w:tcPr>
          <w:p w:rsidR="006C2E3C" w:rsidRPr="006E71A4" w:rsidRDefault="006C2E3C" w:rsidP="00E75D75">
            <w:pPr>
              <w:jc w:val="center"/>
              <w:rPr>
                <w:sz w:val="20"/>
                <w:szCs w:val="20"/>
              </w:rPr>
            </w:pPr>
            <w:r w:rsidRPr="006E71A4">
              <w:rPr>
                <w:sz w:val="20"/>
                <w:szCs w:val="20"/>
              </w:rPr>
              <w:t>8.3</w:t>
            </w:r>
          </w:p>
        </w:tc>
        <w:tc>
          <w:tcPr>
            <w:tcW w:w="709" w:type="dxa"/>
            <w:tcBorders>
              <w:top w:val="single" w:sz="8" w:space="0" w:color="000000"/>
              <w:bottom w:val="nil"/>
            </w:tcBorders>
            <w:shd w:val="clear" w:color="auto" w:fill="auto"/>
            <w:vAlign w:val="center"/>
          </w:tcPr>
          <w:p w:rsidR="006C2E3C" w:rsidRPr="006E71A4" w:rsidRDefault="006C2E3C" w:rsidP="00E75D75">
            <w:pPr>
              <w:jc w:val="center"/>
              <w:rPr>
                <w:sz w:val="20"/>
                <w:szCs w:val="20"/>
              </w:rPr>
            </w:pPr>
            <w:r w:rsidRPr="006E71A4">
              <w:rPr>
                <w:sz w:val="20"/>
                <w:szCs w:val="20"/>
              </w:rPr>
              <w:t>0.8</w:t>
            </w:r>
          </w:p>
        </w:tc>
        <w:tc>
          <w:tcPr>
            <w:tcW w:w="708" w:type="dxa"/>
            <w:tcBorders>
              <w:top w:val="single" w:sz="8" w:space="0" w:color="000000"/>
              <w:bottom w:val="nil"/>
            </w:tcBorders>
            <w:shd w:val="clear" w:color="auto" w:fill="auto"/>
            <w:noWrap/>
            <w:vAlign w:val="center"/>
            <w:hideMark/>
          </w:tcPr>
          <w:p w:rsidR="006C2E3C" w:rsidRPr="006E71A4" w:rsidRDefault="006C2E3C" w:rsidP="00E75D75">
            <w:pPr>
              <w:jc w:val="center"/>
              <w:rPr>
                <w:i/>
                <w:sz w:val="20"/>
                <w:szCs w:val="20"/>
              </w:rPr>
            </w:pPr>
            <w:r w:rsidRPr="006E71A4">
              <w:rPr>
                <w:i/>
                <w:sz w:val="20"/>
                <w:szCs w:val="20"/>
              </w:rPr>
              <w:t>11.8</w:t>
            </w:r>
          </w:p>
        </w:tc>
        <w:tc>
          <w:tcPr>
            <w:tcW w:w="709" w:type="dxa"/>
            <w:tcBorders>
              <w:top w:val="single" w:sz="8" w:space="0" w:color="000000"/>
              <w:bottom w:val="nil"/>
            </w:tcBorders>
            <w:shd w:val="clear" w:color="auto" w:fill="auto"/>
            <w:vAlign w:val="center"/>
          </w:tcPr>
          <w:p w:rsidR="006C2E3C" w:rsidRPr="006E71A4" w:rsidRDefault="006C2E3C" w:rsidP="00E75D75">
            <w:pPr>
              <w:jc w:val="center"/>
              <w:rPr>
                <w:sz w:val="20"/>
                <w:szCs w:val="20"/>
              </w:rPr>
            </w:pPr>
            <w:r w:rsidRPr="006E71A4">
              <w:rPr>
                <w:sz w:val="20"/>
                <w:szCs w:val="20"/>
              </w:rPr>
              <w:t>7.2</w:t>
            </w:r>
          </w:p>
        </w:tc>
        <w:tc>
          <w:tcPr>
            <w:tcW w:w="709" w:type="dxa"/>
            <w:tcBorders>
              <w:top w:val="single" w:sz="8" w:space="0" w:color="000000"/>
              <w:bottom w:val="nil"/>
            </w:tcBorders>
            <w:shd w:val="clear" w:color="auto" w:fill="auto"/>
            <w:noWrap/>
            <w:vAlign w:val="center"/>
            <w:hideMark/>
          </w:tcPr>
          <w:p w:rsidR="006C2E3C" w:rsidRPr="006E71A4" w:rsidRDefault="006C2E3C" w:rsidP="00E75D75">
            <w:pPr>
              <w:jc w:val="center"/>
              <w:rPr>
                <w:sz w:val="20"/>
                <w:szCs w:val="20"/>
              </w:rPr>
            </w:pPr>
            <w:r w:rsidRPr="006E71A4">
              <w:rPr>
                <w:sz w:val="20"/>
                <w:szCs w:val="20"/>
              </w:rPr>
              <w:t>0.6</w:t>
            </w:r>
          </w:p>
        </w:tc>
        <w:tc>
          <w:tcPr>
            <w:tcW w:w="709" w:type="dxa"/>
            <w:tcBorders>
              <w:top w:val="single" w:sz="8" w:space="0" w:color="000000"/>
              <w:bottom w:val="nil"/>
            </w:tcBorders>
            <w:shd w:val="clear" w:color="auto" w:fill="auto"/>
            <w:vAlign w:val="center"/>
          </w:tcPr>
          <w:p w:rsidR="006C2E3C" w:rsidRPr="006E71A4" w:rsidRDefault="006C2E3C" w:rsidP="00E75D75">
            <w:pPr>
              <w:jc w:val="center"/>
              <w:rPr>
                <w:i/>
                <w:sz w:val="20"/>
                <w:szCs w:val="20"/>
              </w:rPr>
            </w:pPr>
            <w:r w:rsidRPr="006E71A4">
              <w:rPr>
                <w:i/>
                <w:sz w:val="20"/>
                <w:szCs w:val="20"/>
              </w:rPr>
              <w:t>8.2</w:t>
            </w:r>
          </w:p>
        </w:tc>
        <w:tc>
          <w:tcPr>
            <w:tcW w:w="708" w:type="dxa"/>
            <w:tcBorders>
              <w:top w:val="single" w:sz="8" w:space="0" w:color="000000"/>
              <w:bottom w:val="nil"/>
            </w:tcBorders>
            <w:vAlign w:val="center"/>
          </w:tcPr>
          <w:p w:rsidR="006C2E3C" w:rsidRPr="006E71A4" w:rsidRDefault="006C2E3C" w:rsidP="00E75D75">
            <w:pPr>
              <w:jc w:val="center"/>
              <w:rPr>
                <w:sz w:val="20"/>
                <w:szCs w:val="20"/>
              </w:rPr>
            </w:pPr>
            <w:r w:rsidRPr="006E71A4">
              <w:rPr>
                <w:sz w:val="20"/>
                <w:szCs w:val="20"/>
              </w:rPr>
              <w:t>7.7</w:t>
            </w:r>
          </w:p>
        </w:tc>
        <w:tc>
          <w:tcPr>
            <w:tcW w:w="709" w:type="dxa"/>
            <w:tcBorders>
              <w:top w:val="single" w:sz="8" w:space="0" w:color="000000"/>
              <w:bottom w:val="nil"/>
            </w:tcBorders>
            <w:vAlign w:val="center"/>
          </w:tcPr>
          <w:p w:rsidR="006C2E3C" w:rsidRPr="006E71A4" w:rsidRDefault="006C2E3C" w:rsidP="00E75D75">
            <w:pPr>
              <w:jc w:val="center"/>
              <w:rPr>
                <w:sz w:val="20"/>
                <w:szCs w:val="20"/>
              </w:rPr>
            </w:pPr>
            <w:r w:rsidRPr="006E71A4">
              <w:rPr>
                <w:sz w:val="20"/>
                <w:szCs w:val="20"/>
              </w:rPr>
              <w:t>0.5</w:t>
            </w:r>
          </w:p>
        </w:tc>
        <w:tc>
          <w:tcPr>
            <w:tcW w:w="709" w:type="dxa"/>
            <w:tcBorders>
              <w:top w:val="single" w:sz="8" w:space="0" w:color="000000"/>
              <w:bottom w:val="nil"/>
            </w:tcBorders>
            <w:vAlign w:val="center"/>
          </w:tcPr>
          <w:p w:rsidR="006C2E3C" w:rsidRPr="006E71A4" w:rsidRDefault="006C2E3C" w:rsidP="00E75D75">
            <w:pPr>
              <w:jc w:val="center"/>
              <w:rPr>
                <w:i/>
                <w:sz w:val="20"/>
                <w:szCs w:val="20"/>
              </w:rPr>
            </w:pPr>
            <w:r w:rsidRPr="006E71A4">
              <w:rPr>
                <w:i/>
                <w:sz w:val="20"/>
                <w:szCs w:val="20"/>
              </w:rPr>
              <w:t>9.7</w:t>
            </w:r>
          </w:p>
        </w:tc>
      </w:tr>
      <w:tr w:rsidR="006C2E3C" w:rsidRPr="006E71A4" w:rsidTr="00E75D75">
        <w:trPr>
          <w:cantSplit/>
        </w:trPr>
        <w:tc>
          <w:tcPr>
            <w:tcW w:w="1276" w:type="dxa"/>
            <w:tcBorders>
              <w:top w:val="nil"/>
            </w:tcBorders>
            <w:shd w:val="clear" w:color="auto" w:fill="auto"/>
            <w:vAlign w:val="center"/>
            <w:hideMark/>
          </w:tcPr>
          <w:p w:rsidR="006C2E3C" w:rsidRPr="006E71A4" w:rsidRDefault="006C2E3C" w:rsidP="00E75D75">
            <w:pPr>
              <w:jc w:val="center"/>
              <w:rPr>
                <w:sz w:val="20"/>
                <w:szCs w:val="20"/>
              </w:rPr>
            </w:pPr>
          </w:p>
        </w:tc>
        <w:tc>
          <w:tcPr>
            <w:tcW w:w="1134" w:type="dxa"/>
            <w:tcBorders>
              <w:top w:val="nil"/>
            </w:tcBorders>
            <w:shd w:val="clear" w:color="auto" w:fill="auto"/>
            <w:vAlign w:val="center"/>
          </w:tcPr>
          <w:p w:rsidR="006C2E3C" w:rsidRPr="006E71A4" w:rsidRDefault="006C2E3C" w:rsidP="00E75D75">
            <w:pPr>
              <w:jc w:val="center"/>
              <w:rPr>
                <w:sz w:val="20"/>
                <w:szCs w:val="20"/>
              </w:rPr>
            </w:pPr>
            <w:r w:rsidRPr="006E71A4">
              <w:rPr>
                <w:sz w:val="20"/>
                <w:szCs w:val="20"/>
              </w:rPr>
              <w:t>No</w:t>
            </w:r>
          </w:p>
        </w:tc>
        <w:tc>
          <w:tcPr>
            <w:tcW w:w="709" w:type="dxa"/>
            <w:tcBorders>
              <w:top w:val="nil"/>
            </w:tcBorders>
            <w:shd w:val="clear" w:color="auto" w:fill="auto"/>
            <w:noWrap/>
            <w:vAlign w:val="center"/>
            <w:hideMark/>
          </w:tcPr>
          <w:p w:rsidR="006C2E3C" w:rsidRPr="006E71A4" w:rsidRDefault="006C2E3C" w:rsidP="00E75D75">
            <w:pPr>
              <w:jc w:val="center"/>
              <w:rPr>
                <w:sz w:val="20"/>
                <w:szCs w:val="20"/>
              </w:rPr>
            </w:pPr>
            <w:r w:rsidRPr="006E71A4">
              <w:rPr>
                <w:sz w:val="20"/>
                <w:szCs w:val="20"/>
              </w:rPr>
              <w:t>57.6</w:t>
            </w:r>
          </w:p>
        </w:tc>
        <w:tc>
          <w:tcPr>
            <w:tcW w:w="709" w:type="dxa"/>
            <w:tcBorders>
              <w:top w:val="nil"/>
            </w:tcBorders>
            <w:shd w:val="clear" w:color="auto" w:fill="auto"/>
            <w:vAlign w:val="center"/>
          </w:tcPr>
          <w:p w:rsidR="006C2E3C" w:rsidRPr="006E71A4" w:rsidRDefault="006C2E3C" w:rsidP="00E75D75">
            <w:pPr>
              <w:jc w:val="center"/>
              <w:rPr>
                <w:sz w:val="20"/>
                <w:szCs w:val="20"/>
              </w:rPr>
            </w:pPr>
            <w:r w:rsidRPr="006E71A4">
              <w:rPr>
                <w:sz w:val="20"/>
                <w:szCs w:val="20"/>
              </w:rPr>
              <w:t>1.4</w:t>
            </w:r>
          </w:p>
        </w:tc>
        <w:tc>
          <w:tcPr>
            <w:tcW w:w="708" w:type="dxa"/>
            <w:tcBorders>
              <w:top w:val="nil"/>
            </w:tcBorders>
            <w:shd w:val="clear" w:color="auto" w:fill="auto"/>
            <w:noWrap/>
            <w:vAlign w:val="center"/>
            <w:hideMark/>
          </w:tcPr>
          <w:p w:rsidR="006C2E3C" w:rsidRPr="006E71A4" w:rsidRDefault="006C2E3C" w:rsidP="00E75D75">
            <w:pPr>
              <w:jc w:val="center"/>
              <w:rPr>
                <w:i/>
                <w:sz w:val="20"/>
                <w:szCs w:val="20"/>
              </w:rPr>
            </w:pPr>
            <w:r w:rsidRPr="006E71A4">
              <w:rPr>
                <w:i/>
                <w:sz w:val="20"/>
                <w:szCs w:val="20"/>
              </w:rPr>
              <w:t>54.8</w:t>
            </w:r>
          </w:p>
        </w:tc>
        <w:tc>
          <w:tcPr>
            <w:tcW w:w="709" w:type="dxa"/>
            <w:tcBorders>
              <w:top w:val="nil"/>
            </w:tcBorders>
            <w:shd w:val="clear" w:color="auto" w:fill="auto"/>
            <w:vAlign w:val="center"/>
          </w:tcPr>
          <w:p w:rsidR="006C2E3C" w:rsidRPr="006E71A4" w:rsidRDefault="006C2E3C" w:rsidP="00E75D75">
            <w:pPr>
              <w:jc w:val="center"/>
              <w:rPr>
                <w:sz w:val="20"/>
                <w:szCs w:val="20"/>
              </w:rPr>
            </w:pPr>
            <w:r w:rsidRPr="006E71A4">
              <w:rPr>
                <w:sz w:val="20"/>
                <w:szCs w:val="20"/>
              </w:rPr>
              <w:t>59.2</w:t>
            </w:r>
          </w:p>
        </w:tc>
        <w:tc>
          <w:tcPr>
            <w:tcW w:w="709" w:type="dxa"/>
            <w:tcBorders>
              <w:top w:val="nil"/>
            </w:tcBorders>
            <w:shd w:val="clear" w:color="auto" w:fill="auto"/>
            <w:noWrap/>
            <w:vAlign w:val="center"/>
            <w:hideMark/>
          </w:tcPr>
          <w:p w:rsidR="006C2E3C" w:rsidRPr="006E71A4" w:rsidRDefault="006C2E3C" w:rsidP="00E75D75">
            <w:pPr>
              <w:jc w:val="center"/>
              <w:rPr>
                <w:sz w:val="20"/>
                <w:szCs w:val="20"/>
              </w:rPr>
            </w:pPr>
            <w:r w:rsidRPr="006E71A4">
              <w:rPr>
                <w:sz w:val="20"/>
                <w:szCs w:val="20"/>
              </w:rPr>
              <w:t>1.0</w:t>
            </w:r>
          </w:p>
        </w:tc>
        <w:tc>
          <w:tcPr>
            <w:tcW w:w="709" w:type="dxa"/>
            <w:tcBorders>
              <w:top w:val="nil"/>
            </w:tcBorders>
            <w:shd w:val="clear" w:color="auto" w:fill="auto"/>
            <w:vAlign w:val="center"/>
          </w:tcPr>
          <w:p w:rsidR="006C2E3C" w:rsidRPr="006E71A4" w:rsidRDefault="006C2E3C" w:rsidP="00E75D75">
            <w:pPr>
              <w:jc w:val="center"/>
              <w:rPr>
                <w:i/>
                <w:sz w:val="20"/>
                <w:szCs w:val="20"/>
              </w:rPr>
            </w:pPr>
            <w:r w:rsidRPr="006E71A4">
              <w:rPr>
                <w:i/>
                <w:sz w:val="20"/>
                <w:szCs w:val="20"/>
              </w:rPr>
              <w:t>57.9</w:t>
            </w:r>
          </w:p>
        </w:tc>
        <w:tc>
          <w:tcPr>
            <w:tcW w:w="708" w:type="dxa"/>
            <w:tcBorders>
              <w:top w:val="nil"/>
            </w:tcBorders>
            <w:vAlign w:val="center"/>
          </w:tcPr>
          <w:p w:rsidR="006C2E3C" w:rsidRPr="006E71A4" w:rsidRDefault="006C2E3C" w:rsidP="00E75D75">
            <w:pPr>
              <w:jc w:val="center"/>
              <w:rPr>
                <w:sz w:val="20"/>
                <w:szCs w:val="20"/>
              </w:rPr>
            </w:pPr>
            <w:r w:rsidRPr="006E71A4">
              <w:rPr>
                <w:sz w:val="20"/>
                <w:szCs w:val="20"/>
              </w:rPr>
              <w:t>58.5</w:t>
            </w:r>
          </w:p>
        </w:tc>
        <w:tc>
          <w:tcPr>
            <w:tcW w:w="709" w:type="dxa"/>
            <w:tcBorders>
              <w:top w:val="nil"/>
            </w:tcBorders>
            <w:vAlign w:val="center"/>
          </w:tcPr>
          <w:p w:rsidR="006C2E3C" w:rsidRPr="006E71A4" w:rsidRDefault="006C2E3C" w:rsidP="00E75D75">
            <w:pPr>
              <w:jc w:val="center"/>
              <w:rPr>
                <w:sz w:val="20"/>
                <w:szCs w:val="20"/>
              </w:rPr>
            </w:pPr>
            <w:r w:rsidRPr="006E71A4">
              <w:rPr>
                <w:sz w:val="20"/>
                <w:szCs w:val="20"/>
              </w:rPr>
              <w:t>0.9</w:t>
            </w:r>
          </w:p>
        </w:tc>
        <w:tc>
          <w:tcPr>
            <w:tcW w:w="709" w:type="dxa"/>
            <w:tcBorders>
              <w:top w:val="nil"/>
            </w:tcBorders>
            <w:vAlign w:val="center"/>
          </w:tcPr>
          <w:p w:rsidR="006C2E3C" w:rsidRPr="006E71A4" w:rsidRDefault="006C2E3C" w:rsidP="00E75D75">
            <w:pPr>
              <w:jc w:val="center"/>
              <w:rPr>
                <w:i/>
                <w:sz w:val="20"/>
                <w:szCs w:val="20"/>
              </w:rPr>
            </w:pPr>
            <w:r w:rsidRPr="006E71A4">
              <w:rPr>
                <w:i/>
                <w:sz w:val="20"/>
                <w:szCs w:val="20"/>
              </w:rPr>
              <w:t>56.6</w:t>
            </w:r>
          </w:p>
        </w:tc>
      </w:tr>
      <w:tr w:rsidR="006C2E3C" w:rsidRPr="006E71A4" w:rsidTr="00E75D75">
        <w:trPr>
          <w:cantSplit/>
        </w:trPr>
        <w:tc>
          <w:tcPr>
            <w:tcW w:w="1276" w:type="dxa"/>
            <w:shd w:val="clear" w:color="auto" w:fill="auto"/>
            <w:vAlign w:val="center"/>
            <w:hideMark/>
          </w:tcPr>
          <w:p w:rsidR="006C2E3C" w:rsidRPr="006E71A4" w:rsidRDefault="006C2E3C" w:rsidP="00E75D75">
            <w:pPr>
              <w:jc w:val="center"/>
              <w:rPr>
                <w:sz w:val="20"/>
                <w:szCs w:val="20"/>
              </w:rPr>
            </w:pPr>
          </w:p>
        </w:tc>
        <w:tc>
          <w:tcPr>
            <w:tcW w:w="1134" w:type="dxa"/>
            <w:shd w:val="clear" w:color="auto" w:fill="auto"/>
            <w:vAlign w:val="center"/>
          </w:tcPr>
          <w:p w:rsidR="006C2E3C" w:rsidRPr="006E71A4" w:rsidRDefault="006C2E3C" w:rsidP="00E75D75">
            <w:pPr>
              <w:jc w:val="center"/>
              <w:rPr>
                <w:sz w:val="20"/>
                <w:szCs w:val="20"/>
              </w:rPr>
            </w:pPr>
            <w:r w:rsidRPr="006E71A4">
              <w:rPr>
                <w:sz w:val="20"/>
                <w:szCs w:val="20"/>
              </w:rPr>
              <w:t>Unsure</w:t>
            </w:r>
          </w:p>
        </w:tc>
        <w:tc>
          <w:tcPr>
            <w:tcW w:w="709" w:type="dxa"/>
            <w:tcBorders>
              <w:bottom w:val="single" w:sz="4" w:space="0" w:color="auto"/>
            </w:tcBorders>
            <w:shd w:val="clear" w:color="auto" w:fill="auto"/>
            <w:noWrap/>
            <w:vAlign w:val="center"/>
            <w:hideMark/>
          </w:tcPr>
          <w:p w:rsidR="006C2E3C" w:rsidRPr="006E71A4" w:rsidRDefault="006C2E3C" w:rsidP="00E75D75">
            <w:pPr>
              <w:jc w:val="center"/>
              <w:rPr>
                <w:sz w:val="20"/>
                <w:szCs w:val="20"/>
              </w:rPr>
            </w:pPr>
            <w:r w:rsidRPr="006E71A4">
              <w:rPr>
                <w:sz w:val="20"/>
                <w:szCs w:val="20"/>
              </w:rPr>
              <w:t>34.1</w:t>
            </w:r>
          </w:p>
        </w:tc>
        <w:tc>
          <w:tcPr>
            <w:tcW w:w="709" w:type="dxa"/>
            <w:tcBorders>
              <w:bottom w:val="single" w:sz="4" w:space="0" w:color="auto"/>
            </w:tcBorders>
            <w:shd w:val="clear" w:color="auto" w:fill="auto"/>
            <w:vAlign w:val="center"/>
          </w:tcPr>
          <w:p w:rsidR="006C2E3C" w:rsidRPr="006E71A4" w:rsidRDefault="006C2E3C" w:rsidP="00E75D75">
            <w:pPr>
              <w:jc w:val="center"/>
              <w:rPr>
                <w:sz w:val="20"/>
                <w:szCs w:val="20"/>
              </w:rPr>
            </w:pPr>
            <w:r w:rsidRPr="006E71A4">
              <w:rPr>
                <w:sz w:val="20"/>
                <w:szCs w:val="20"/>
              </w:rPr>
              <w:t>1.4</w:t>
            </w:r>
          </w:p>
        </w:tc>
        <w:tc>
          <w:tcPr>
            <w:tcW w:w="708" w:type="dxa"/>
            <w:tcBorders>
              <w:bottom w:val="single" w:sz="4" w:space="0" w:color="auto"/>
            </w:tcBorders>
            <w:shd w:val="clear" w:color="auto" w:fill="auto"/>
            <w:noWrap/>
            <w:vAlign w:val="center"/>
            <w:hideMark/>
          </w:tcPr>
          <w:p w:rsidR="006C2E3C" w:rsidRPr="006E71A4" w:rsidRDefault="006C2E3C" w:rsidP="00E75D75">
            <w:pPr>
              <w:jc w:val="center"/>
              <w:rPr>
                <w:i/>
                <w:sz w:val="20"/>
                <w:szCs w:val="20"/>
              </w:rPr>
            </w:pPr>
            <w:r w:rsidRPr="006E71A4">
              <w:rPr>
                <w:i/>
                <w:sz w:val="20"/>
                <w:szCs w:val="20"/>
              </w:rPr>
              <w:t>33.4</w:t>
            </w:r>
          </w:p>
        </w:tc>
        <w:tc>
          <w:tcPr>
            <w:tcW w:w="709" w:type="dxa"/>
            <w:tcBorders>
              <w:bottom w:val="single" w:sz="4" w:space="0" w:color="auto"/>
            </w:tcBorders>
            <w:shd w:val="clear" w:color="auto" w:fill="auto"/>
            <w:vAlign w:val="center"/>
          </w:tcPr>
          <w:p w:rsidR="006C2E3C" w:rsidRPr="006E71A4" w:rsidRDefault="006C2E3C" w:rsidP="00E75D75">
            <w:pPr>
              <w:jc w:val="center"/>
              <w:rPr>
                <w:sz w:val="20"/>
                <w:szCs w:val="20"/>
              </w:rPr>
            </w:pPr>
            <w:r w:rsidRPr="006E71A4">
              <w:rPr>
                <w:sz w:val="20"/>
                <w:szCs w:val="20"/>
              </w:rPr>
              <w:t>33.6</w:t>
            </w:r>
          </w:p>
        </w:tc>
        <w:tc>
          <w:tcPr>
            <w:tcW w:w="709" w:type="dxa"/>
            <w:tcBorders>
              <w:bottom w:val="single" w:sz="4" w:space="0" w:color="auto"/>
            </w:tcBorders>
            <w:shd w:val="clear" w:color="auto" w:fill="auto"/>
            <w:noWrap/>
            <w:vAlign w:val="center"/>
            <w:hideMark/>
          </w:tcPr>
          <w:p w:rsidR="006C2E3C" w:rsidRPr="006E71A4" w:rsidRDefault="006C2E3C" w:rsidP="00E75D75">
            <w:pPr>
              <w:jc w:val="center"/>
              <w:rPr>
                <w:sz w:val="20"/>
                <w:szCs w:val="20"/>
              </w:rPr>
            </w:pPr>
            <w:r w:rsidRPr="006E71A4">
              <w:rPr>
                <w:sz w:val="20"/>
                <w:szCs w:val="20"/>
              </w:rPr>
              <w:t>0.8</w:t>
            </w:r>
          </w:p>
        </w:tc>
        <w:tc>
          <w:tcPr>
            <w:tcW w:w="709" w:type="dxa"/>
            <w:tcBorders>
              <w:bottom w:val="single" w:sz="4" w:space="0" w:color="auto"/>
            </w:tcBorders>
            <w:shd w:val="clear" w:color="auto" w:fill="auto"/>
            <w:vAlign w:val="center"/>
          </w:tcPr>
          <w:p w:rsidR="006C2E3C" w:rsidRPr="006E71A4" w:rsidRDefault="006C2E3C" w:rsidP="00E75D75">
            <w:pPr>
              <w:jc w:val="center"/>
              <w:rPr>
                <w:i/>
                <w:sz w:val="20"/>
                <w:szCs w:val="20"/>
              </w:rPr>
            </w:pPr>
            <w:r w:rsidRPr="006E71A4">
              <w:rPr>
                <w:i/>
                <w:sz w:val="20"/>
                <w:szCs w:val="20"/>
              </w:rPr>
              <w:t>34.0</w:t>
            </w:r>
          </w:p>
        </w:tc>
        <w:tc>
          <w:tcPr>
            <w:tcW w:w="708"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33.8</w:t>
            </w:r>
          </w:p>
        </w:tc>
        <w:tc>
          <w:tcPr>
            <w:tcW w:w="709"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0.8</w:t>
            </w:r>
          </w:p>
        </w:tc>
        <w:tc>
          <w:tcPr>
            <w:tcW w:w="709" w:type="dxa"/>
            <w:tcBorders>
              <w:bottom w:val="single" w:sz="4" w:space="0" w:color="auto"/>
            </w:tcBorders>
            <w:vAlign w:val="center"/>
          </w:tcPr>
          <w:p w:rsidR="006C2E3C" w:rsidRPr="006E71A4" w:rsidRDefault="006C2E3C" w:rsidP="00E75D75">
            <w:pPr>
              <w:jc w:val="center"/>
              <w:rPr>
                <w:i/>
                <w:sz w:val="20"/>
                <w:szCs w:val="20"/>
              </w:rPr>
            </w:pPr>
            <w:r w:rsidRPr="006E71A4">
              <w:rPr>
                <w:i/>
                <w:sz w:val="20"/>
                <w:szCs w:val="20"/>
              </w:rPr>
              <w:t>33.7</w:t>
            </w:r>
          </w:p>
        </w:tc>
      </w:tr>
      <w:tr w:rsidR="006C2E3C" w:rsidRPr="006E71A4" w:rsidTr="00E75D75">
        <w:trPr>
          <w:cantSplit/>
        </w:trPr>
        <w:tc>
          <w:tcPr>
            <w:tcW w:w="1276" w:type="dxa"/>
            <w:shd w:val="clear" w:color="auto" w:fill="auto"/>
            <w:vAlign w:val="center"/>
          </w:tcPr>
          <w:p w:rsidR="006C2E3C" w:rsidRPr="006E71A4" w:rsidRDefault="006C2E3C" w:rsidP="00E75D75">
            <w:pPr>
              <w:jc w:val="center"/>
              <w:rPr>
                <w:sz w:val="20"/>
                <w:szCs w:val="20"/>
              </w:rPr>
            </w:pPr>
          </w:p>
        </w:tc>
        <w:tc>
          <w:tcPr>
            <w:tcW w:w="1134" w:type="dxa"/>
            <w:shd w:val="clear" w:color="auto" w:fill="auto"/>
            <w:vAlign w:val="center"/>
          </w:tcPr>
          <w:p w:rsidR="006C2E3C" w:rsidRPr="006E71A4" w:rsidRDefault="006C2E3C" w:rsidP="00E75D75">
            <w:pPr>
              <w:jc w:val="center"/>
              <w:rPr>
                <w:sz w:val="20"/>
                <w:szCs w:val="20"/>
              </w:rPr>
            </w:pPr>
          </w:p>
        </w:tc>
        <w:tc>
          <w:tcPr>
            <w:tcW w:w="709" w:type="dxa"/>
            <w:tcBorders>
              <w:top w:val="single" w:sz="4" w:space="0" w:color="auto"/>
            </w:tcBorders>
            <w:shd w:val="clear" w:color="auto" w:fill="auto"/>
            <w:noWrap/>
            <w:vAlign w:val="center"/>
          </w:tcPr>
          <w:p w:rsidR="006C2E3C" w:rsidRPr="006E71A4" w:rsidRDefault="006C2E3C" w:rsidP="00E75D75">
            <w:pPr>
              <w:jc w:val="center"/>
              <w:rPr>
                <w:b/>
                <w:sz w:val="20"/>
                <w:szCs w:val="20"/>
              </w:rPr>
            </w:pPr>
            <w:r w:rsidRPr="006E71A4">
              <w:rPr>
                <w:b/>
                <w:sz w:val="20"/>
                <w:szCs w:val="20"/>
              </w:rPr>
              <w:t>100</w:t>
            </w:r>
          </w:p>
        </w:tc>
        <w:tc>
          <w:tcPr>
            <w:tcW w:w="709" w:type="dxa"/>
            <w:tcBorders>
              <w:top w:val="single" w:sz="4" w:space="0" w:color="auto"/>
            </w:tcBorders>
            <w:shd w:val="clear" w:color="auto" w:fill="auto"/>
            <w:vAlign w:val="center"/>
          </w:tcPr>
          <w:p w:rsidR="006C2E3C" w:rsidRPr="006E71A4" w:rsidRDefault="006C2E3C" w:rsidP="00E75D75">
            <w:pPr>
              <w:jc w:val="center"/>
              <w:rPr>
                <w:b/>
                <w:sz w:val="20"/>
                <w:szCs w:val="20"/>
              </w:rPr>
            </w:pPr>
          </w:p>
        </w:tc>
        <w:tc>
          <w:tcPr>
            <w:tcW w:w="708" w:type="dxa"/>
            <w:tcBorders>
              <w:top w:val="single" w:sz="4" w:space="0" w:color="auto"/>
            </w:tcBorders>
            <w:shd w:val="clear" w:color="auto" w:fill="auto"/>
            <w:noWrap/>
            <w:vAlign w:val="center"/>
          </w:tcPr>
          <w:p w:rsidR="006C2E3C" w:rsidRPr="006E71A4" w:rsidRDefault="006C2E3C" w:rsidP="00E75D75">
            <w:pPr>
              <w:jc w:val="center"/>
              <w:rPr>
                <w:b/>
                <w:i/>
                <w:sz w:val="20"/>
                <w:szCs w:val="20"/>
              </w:rPr>
            </w:pPr>
            <w:r w:rsidRPr="006E71A4">
              <w:rPr>
                <w:b/>
                <w:i/>
                <w:sz w:val="20"/>
                <w:szCs w:val="20"/>
              </w:rPr>
              <w:t>100</w:t>
            </w:r>
          </w:p>
        </w:tc>
        <w:tc>
          <w:tcPr>
            <w:tcW w:w="709" w:type="dxa"/>
            <w:tcBorders>
              <w:top w:val="single" w:sz="4" w:space="0" w:color="auto"/>
            </w:tcBorders>
            <w:shd w:val="clear" w:color="auto" w:fill="auto"/>
            <w:vAlign w:val="center"/>
          </w:tcPr>
          <w:p w:rsidR="006C2E3C" w:rsidRPr="006E71A4" w:rsidRDefault="006C2E3C" w:rsidP="00E75D75">
            <w:pPr>
              <w:jc w:val="center"/>
              <w:rPr>
                <w:b/>
                <w:sz w:val="20"/>
                <w:szCs w:val="20"/>
              </w:rPr>
            </w:pPr>
            <w:r w:rsidRPr="006E71A4">
              <w:rPr>
                <w:b/>
                <w:sz w:val="20"/>
                <w:szCs w:val="20"/>
              </w:rPr>
              <w:t>100</w:t>
            </w:r>
          </w:p>
        </w:tc>
        <w:tc>
          <w:tcPr>
            <w:tcW w:w="709" w:type="dxa"/>
            <w:tcBorders>
              <w:top w:val="single" w:sz="4" w:space="0" w:color="auto"/>
            </w:tcBorders>
            <w:shd w:val="clear" w:color="auto" w:fill="auto"/>
            <w:noWrap/>
            <w:vAlign w:val="center"/>
          </w:tcPr>
          <w:p w:rsidR="006C2E3C" w:rsidRPr="006E71A4" w:rsidRDefault="006C2E3C" w:rsidP="00E75D75">
            <w:pPr>
              <w:jc w:val="center"/>
              <w:rPr>
                <w:b/>
                <w:sz w:val="20"/>
                <w:szCs w:val="20"/>
              </w:rPr>
            </w:pPr>
          </w:p>
        </w:tc>
        <w:tc>
          <w:tcPr>
            <w:tcW w:w="709" w:type="dxa"/>
            <w:tcBorders>
              <w:top w:val="single" w:sz="4" w:space="0" w:color="auto"/>
            </w:tcBorders>
            <w:shd w:val="clear" w:color="auto" w:fill="auto"/>
            <w:vAlign w:val="center"/>
          </w:tcPr>
          <w:p w:rsidR="006C2E3C" w:rsidRPr="006E71A4" w:rsidRDefault="006C2E3C" w:rsidP="00E75D75">
            <w:pPr>
              <w:jc w:val="center"/>
              <w:rPr>
                <w:b/>
                <w:i/>
                <w:sz w:val="20"/>
                <w:szCs w:val="20"/>
              </w:rPr>
            </w:pPr>
            <w:r w:rsidRPr="006E71A4">
              <w:rPr>
                <w:b/>
                <w:i/>
                <w:sz w:val="20"/>
                <w:szCs w:val="20"/>
              </w:rPr>
              <w:t>100</w:t>
            </w:r>
          </w:p>
        </w:tc>
        <w:tc>
          <w:tcPr>
            <w:tcW w:w="708" w:type="dxa"/>
            <w:tcBorders>
              <w:top w:val="single" w:sz="4" w:space="0" w:color="auto"/>
            </w:tcBorders>
            <w:vAlign w:val="center"/>
          </w:tcPr>
          <w:p w:rsidR="006C2E3C" w:rsidRPr="006E71A4" w:rsidRDefault="006C2E3C" w:rsidP="00E75D75">
            <w:pPr>
              <w:jc w:val="center"/>
              <w:rPr>
                <w:b/>
                <w:sz w:val="20"/>
                <w:szCs w:val="20"/>
              </w:rPr>
            </w:pPr>
            <w:r w:rsidRPr="006E71A4">
              <w:rPr>
                <w:b/>
                <w:sz w:val="20"/>
                <w:szCs w:val="20"/>
              </w:rPr>
              <w:t>100</w:t>
            </w:r>
          </w:p>
        </w:tc>
        <w:tc>
          <w:tcPr>
            <w:tcW w:w="709" w:type="dxa"/>
            <w:tcBorders>
              <w:top w:val="single" w:sz="4" w:space="0" w:color="auto"/>
            </w:tcBorders>
            <w:vAlign w:val="center"/>
          </w:tcPr>
          <w:p w:rsidR="006C2E3C" w:rsidRPr="006E71A4" w:rsidRDefault="006C2E3C" w:rsidP="00E75D75">
            <w:pPr>
              <w:jc w:val="center"/>
              <w:rPr>
                <w:b/>
                <w:sz w:val="20"/>
                <w:szCs w:val="20"/>
              </w:rPr>
            </w:pPr>
          </w:p>
        </w:tc>
        <w:tc>
          <w:tcPr>
            <w:tcW w:w="709" w:type="dxa"/>
            <w:tcBorders>
              <w:top w:val="single" w:sz="4" w:space="0" w:color="auto"/>
            </w:tcBorders>
            <w:vAlign w:val="center"/>
          </w:tcPr>
          <w:p w:rsidR="006C2E3C" w:rsidRPr="006E71A4" w:rsidRDefault="006C2E3C" w:rsidP="00E75D75">
            <w:pPr>
              <w:jc w:val="center"/>
              <w:rPr>
                <w:b/>
                <w:i/>
                <w:sz w:val="20"/>
                <w:szCs w:val="20"/>
              </w:rPr>
            </w:pPr>
            <w:r w:rsidRPr="006E71A4">
              <w:rPr>
                <w:b/>
                <w:i/>
                <w:sz w:val="20"/>
                <w:szCs w:val="20"/>
              </w:rPr>
              <w:t>100</w:t>
            </w:r>
          </w:p>
        </w:tc>
      </w:tr>
    </w:tbl>
    <w:p w:rsidR="006C2E3C" w:rsidRPr="006E71A4" w:rsidRDefault="006C2E3C" w:rsidP="006C2E3C">
      <w:pPr>
        <w:suppressAutoHyphens w:val="0"/>
        <w:jc w:val="left"/>
      </w:pPr>
    </w:p>
    <w:p w:rsidR="006C2E3C" w:rsidRPr="006E71A4" w:rsidRDefault="006C2E3C" w:rsidP="006C2E3C">
      <w:pPr>
        <w:suppressAutoHyphens w:val="0"/>
        <w:jc w:val="left"/>
        <w:rPr>
          <w:rFonts w:ascii="Times New Roman" w:hAnsi="Times New Roman"/>
        </w:rPr>
      </w:pPr>
    </w:p>
    <w:p w:rsidR="00776A43" w:rsidRDefault="006C2E3C">
      <w:pPr>
        <w:suppressAutoHyphens w:val="0"/>
        <w:rPr>
          <w:rFonts w:ascii="Times New Roman" w:hAnsi="Times New Roman"/>
        </w:rPr>
      </w:pPr>
      <w:r w:rsidRPr="006E71A4">
        <w:rPr>
          <w:rFonts w:ascii="Times New Roman" w:hAnsi="Times New Roman"/>
        </w:rPr>
        <w:t>The relationship between career intentions and age is reported in</w:t>
      </w:r>
      <w:r w:rsidR="00B10602">
        <w:rPr>
          <w:rFonts w:ascii="Times New Roman" w:hAnsi="Times New Roman"/>
        </w:rPr>
        <w:t xml:space="preserve"> </w:t>
      </w:r>
      <w:r w:rsidR="00DA1F93">
        <w:rPr>
          <w:rFonts w:ascii="Times New Roman" w:hAnsi="Times New Roman"/>
        </w:rPr>
        <w:t>Tables 10.2 and 10.3</w:t>
      </w:r>
      <w:r w:rsidRPr="006E71A4">
        <w:rPr>
          <w:rFonts w:ascii="Times New Roman" w:hAnsi="Times New Roman"/>
        </w:rPr>
        <w:t xml:space="preserve">. When asked whether they planned to leave teaching permanently prior to retirement in </w:t>
      </w:r>
      <w:proofErr w:type="spellStart"/>
      <w:r w:rsidRPr="006E71A4">
        <w:rPr>
          <w:rFonts w:ascii="Times New Roman" w:hAnsi="Times New Roman"/>
        </w:rPr>
        <w:t>SiAS</w:t>
      </w:r>
      <w:proofErr w:type="spellEnd"/>
      <w:r w:rsidRPr="006E71A4">
        <w:rPr>
          <w:rFonts w:ascii="Times New Roman" w:hAnsi="Times New Roman"/>
        </w:rPr>
        <w:t xml:space="preserve"> 2013, younger secondary teachers were </w:t>
      </w:r>
      <w:r>
        <w:rPr>
          <w:rFonts w:ascii="Times New Roman" w:hAnsi="Times New Roman"/>
        </w:rPr>
        <w:t>less</w:t>
      </w:r>
      <w:r w:rsidRPr="006E71A4">
        <w:rPr>
          <w:rFonts w:ascii="Times New Roman" w:hAnsi="Times New Roman"/>
        </w:rPr>
        <w:t xml:space="preserve"> likely than older secondary teachers to respond ‘no’ </w:t>
      </w:r>
      <w:r>
        <w:rPr>
          <w:rFonts w:ascii="Times New Roman" w:hAnsi="Times New Roman"/>
        </w:rPr>
        <w:t>and more likely than older teachers to respond</w:t>
      </w:r>
      <w:r w:rsidRPr="006E71A4">
        <w:rPr>
          <w:rFonts w:ascii="Times New Roman" w:hAnsi="Times New Roman"/>
        </w:rPr>
        <w:t xml:space="preserve"> ‘unsure’ but there is not clear age gradient in the ‘yes’ responses</w:t>
      </w:r>
      <w:r w:rsidR="00EF6C1B">
        <w:rPr>
          <w:rFonts w:ascii="Times New Roman" w:hAnsi="Times New Roman"/>
        </w:rPr>
        <w:t xml:space="preserve">. </w:t>
      </w:r>
      <w:r w:rsidRPr="006E71A4">
        <w:rPr>
          <w:rFonts w:ascii="Times New Roman" w:hAnsi="Times New Roman"/>
        </w:rPr>
        <w:t>At primary level, the second youngest (26-35 year) age group was the most likely to plan to leave teaching permanently prior to retirement (7.5%) and the second oldest (46-50 year) age group was the least likely to plan to leave teaching (3.5%)</w:t>
      </w:r>
      <w:r w:rsidR="00EF6C1B">
        <w:rPr>
          <w:rFonts w:ascii="Times New Roman" w:hAnsi="Times New Roman"/>
        </w:rPr>
        <w:t xml:space="preserve">. </w:t>
      </w:r>
      <w:r w:rsidRPr="006E71A4">
        <w:rPr>
          <w:rFonts w:ascii="Times New Roman" w:hAnsi="Times New Roman"/>
        </w:rPr>
        <w:t xml:space="preserve">The middle (36-45 year) age group was the least likely to indicate that they did not plan to leave teaching permanently and the most likely to indicate they were unsure of their intentions. </w:t>
      </w:r>
    </w:p>
    <w:p w:rsidR="006C2E3C" w:rsidRPr="006E71A4" w:rsidRDefault="006C2E3C" w:rsidP="006C2E3C">
      <w:pPr>
        <w:suppressAutoHyphens w:val="0"/>
        <w:jc w:val="left"/>
      </w:pPr>
    </w:p>
    <w:p w:rsidR="00315AF6" w:rsidRDefault="00315AF6">
      <w:pPr>
        <w:suppressAutoHyphens w:val="0"/>
        <w:jc w:val="left"/>
      </w:pPr>
      <w:r>
        <w:br w:type="page"/>
      </w:r>
    </w:p>
    <w:p w:rsidR="006C2E3C" w:rsidRPr="006E71A4" w:rsidRDefault="006C2E3C" w:rsidP="006C2E3C">
      <w:pPr>
        <w:rPr>
          <w:rFonts w:ascii="Times New Roman" w:hAnsi="Times New Roman"/>
        </w:rPr>
      </w:pPr>
      <w:r w:rsidRPr="006E71A4">
        <w:lastRenderedPageBreak/>
        <w:t xml:space="preserve">In </w:t>
      </w:r>
      <w:proofErr w:type="spellStart"/>
      <w:r w:rsidRPr="006E71A4">
        <w:t>SiAS</w:t>
      </w:r>
      <w:proofErr w:type="spellEnd"/>
      <w:r w:rsidRPr="006E71A4">
        <w:t xml:space="preserve"> 2010, clearer age gradients were evident. I</w:t>
      </w:r>
      <w:r w:rsidRPr="006E71A4">
        <w:rPr>
          <w:rFonts w:ascii="Times New Roman" w:hAnsi="Times New Roman"/>
        </w:rPr>
        <w:t>n general, younger teachers were more likely to indicate that they intend</w:t>
      </w:r>
      <w:r>
        <w:rPr>
          <w:rFonts w:ascii="Times New Roman" w:hAnsi="Times New Roman"/>
        </w:rPr>
        <w:t>ed</w:t>
      </w:r>
      <w:r w:rsidRPr="006E71A4">
        <w:rPr>
          <w:rFonts w:ascii="Times New Roman" w:hAnsi="Times New Roman"/>
        </w:rPr>
        <w:t xml:space="preserve"> to leave teaching permanently before retirement or </w:t>
      </w:r>
      <w:proofErr w:type="gramStart"/>
      <w:r w:rsidRPr="006E71A4">
        <w:rPr>
          <w:rFonts w:ascii="Times New Roman" w:hAnsi="Times New Roman"/>
        </w:rPr>
        <w:t>that</w:t>
      </w:r>
      <w:proofErr w:type="gramEnd"/>
      <w:r w:rsidRPr="006E71A4">
        <w:rPr>
          <w:rFonts w:ascii="Times New Roman" w:hAnsi="Times New Roman"/>
        </w:rPr>
        <w:t xml:space="preserve"> they </w:t>
      </w:r>
      <w:r>
        <w:rPr>
          <w:rFonts w:ascii="Times New Roman" w:hAnsi="Times New Roman"/>
        </w:rPr>
        <w:t>we</w:t>
      </w:r>
      <w:r w:rsidRPr="006E71A4">
        <w:rPr>
          <w:rFonts w:ascii="Times New Roman" w:hAnsi="Times New Roman"/>
        </w:rPr>
        <w:t xml:space="preserve">re unsure about their career intentions. (A similar relationship between career intentions and age was </w:t>
      </w:r>
      <w:r>
        <w:rPr>
          <w:rFonts w:ascii="Times New Roman" w:hAnsi="Times New Roman"/>
        </w:rPr>
        <w:t xml:space="preserve">also </w:t>
      </w:r>
      <w:r w:rsidRPr="006E71A4">
        <w:rPr>
          <w:rFonts w:ascii="Times New Roman" w:hAnsi="Times New Roman"/>
        </w:rPr>
        <w:t xml:space="preserve">found in </w:t>
      </w:r>
      <w:proofErr w:type="spellStart"/>
      <w:r w:rsidRPr="006E71A4">
        <w:rPr>
          <w:rFonts w:ascii="Times New Roman" w:hAnsi="Times New Roman"/>
        </w:rPr>
        <w:t>SiAS</w:t>
      </w:r>
      <w:proofErr w:type="spellEnd"/>
      <w:r w:rsidRPr="006E71A4">
        <w:rPr>
          <w:rFonts w:ascii="Times New Roman" w:hAnsi="Times New Roman"/>
        </w:rPr>
        <w:t xml:space="preserve"> 2007).</w:t>
      </w:r>
    </w:p>
    <w:p w:rsidR="006C2E3C" w:rsidRPr="006E71A4" w:rsidRDefault="006C2E3C" w:rsidP="006C2E3C">
      <w:pPr>
        <w:rPr>
          <w:rFonts w:ascii="Times New Roman" w:hAnsi="Times New Roman"/>
        </w:rPr>
      </w:pPr>
    </w:p>
    <w:p w:rsidR="006C2E3C" w:rsidRPr="006E71A4" w:rsidRDefault="006C2E3C" w:rsidP="006C2E3C">
      <w:pPr>
        <w:rPr>
          <w:rFonts w:ascii="Times New Roman" w:hAnsi="Times New Roman"/>
        </w:rPr>
      </w:pPr>
      <w:r w:rsidRPr="006E71A4">
        <w:rPr>
          <w:rFonts w:ascii="Times New Roman" w:hAnsi="Times New Roman"/>
        </w:rPr>
        <w:t xml:space="preserve">Almost two-fifths of younger primary teachers and one-half </w:t>
      </w:r>
      <w:r w:rsidR="008A20FF">
        <w:rPr>
          <w:rFonts w:ascii="Times New Roman" w:hAnsi="Times New Roman"/>
        </w:rPr>
        <w:t xml:space="preserve">of </w:t>
      </w:r>
      <w:r w:rsidRPr="006E71A4">
        <w:rPr>
          <w:rFonts w:ascii="Times New Roman" w:hAnsi="Times New Roman"/>
        </w:rPr>
        <w:t xml:space="preserve">the younger secondary teachers are unsure of their career intentions, which imply difficulties in projecting the number of replacement teachers that will be needed. On the other hand, by the time teachers reach their </w:t>
      </w:r>
      <w:proofErr w:type="spellStart"/>
      <w:r w:rsidRPr="006E71A4">
        <w:rPr>
          <w:rFonts w:ascii="Times New Roman" w:hAnsi="Times New Roman"/>
        </w:rPr>
        <w:t>50s</w:t>
      </w:r>
      <w:proofErr w:type="spellEnd"/>
      <w:r w:rsidRPr="006E71A4">
        <w:rPr>
          <w:rFonts w:ascii="Times New Roman" w:hAnsi="Times New Roman"/>
        </w:rPr>
        <w:t xml:space="preserve"> relatively fewer intend to leave before retirement or are unsure of their intentions.</w:t>
      </w:r>
    </w:p>
    <w:p w:rsidR="006C2E3C" w:rsidRPr="006E71A4" w:rsidRDefault="006C2E3C" w:rsidP="006C2E3C"/>
    <w:p w:rsidR="006C2E3C" w:rsidRPr="006E71A4" w:rsidRDefault="006C2E3C" w:rsidP="006C2E3C">
      <w:pPr>
        <w:pStyle w:val="Caption"/>
        <w:keepNext/>
      </w:pPr>
      <w:bookmarkStart w:id="846" w:name="_Ref373835913"/>
      <w:bookmarkStart w:id="847" w:name="_Toc309975469"/>
      <w:bookmarkStart w:id="848" w:name="_Toc374608752"/>
      <w:bookmarkStart w:id="849" w:name="_Toc374608919"/>
      <w:bookmarkStart w:id="850" w:name="_Toc374609080"/>
      <w:bookmarkStart w:id="851" w:name="_Toc382567059"/>
      <w:bookmarkStart w:id="852" w:name="_Toc384726258"/>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bookmarkEnd w:id="846"/>
      <w:r w:rsidRPr="006E71A4">
        <w:t xml:space="preserve">: Proportions of </w:t>
      </w:r>
      <w:r w:rsidR="00DA1F93">
        <w:t xml:space="preserve">primary </w:t>
      </w:r>
      <w:r w:rsidRPr="006E71A4">
        <w:t>teachers who intend to leave teaching permanently prior to retirement, by age band</w:t>
      </w:r>
      <w:bookmarkEnd w:id="847"/>
      <w:bookmarkEnd w:id="848"/>
      <w:bookmarkEnd w:id="849"/>
      <w:bookmarkEnd w:id="850"/>
      <w:bookmarkEnd w:id="851"/>
      <w:bookmarkEnd w:id="8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128"/>
        <w:gridCol w:w="841"/>
        <w:gridCol w:w="840"/>
        <w:gridCol w:w="848"/>
        <w:gridCol w:w="162"/>
        <w:gridCol w:w="851"/>
        <w:gridCol w:w="850"/>
        <w:gridCol w:w="851"/>
      </w:tblGrid>
      <w:tr w:rsidR="00DA1F93" w:rsidRPr="006E71A4" w:rsidTr="00DA1F93">
        <w:tc>
          <w:tcPr>
            <w:tcW w:w="2128" w:type="dxa"/>
            <w:vMerge w:val="restart"/>
            <w:tcBorders>
              <w:top w:val="double" w:sz="4" w:space="0" w:color="auto"/>
            </w:tcBorders>
          </w:tcPr>
          <w:p w:rsidR="00DA1F93" w:rsidRPr="006E71A4" w:rsidRDefault="00DA1F93" w:rsidP="00DA1F93">
            <w:pPr>
              <w:jc w:val="left"/>
              <w:rPr>
                <w:sz w:val="20"/>
                <w:szCs w:val="20"/>
              </w:rPr>
            </w:pPr>
            <w:r w:rsidRPr="006E71A4">
              <w:rPr>
                <w:b/>
                <w:sz w:val="20"/>
                <w:szCs w:val="20"/>
              </w:rPr>
              <w:t>Do you plan to leave teaching permanently prior to retirement?</w:t>
            </w:r>
          </w:p>
        </w:tc>
        <w:tc>
          <w:tcPr>
            <w:tcW w:w="2529" w:type="dxa"/>
            <w:gridSpan w:val="3"/>
            <w:tcBorders>
              <w:top w:val="double" w:sz="4" w:space="0" w:color="auto"/>
              <w:bottom w:val="single" w:sz="4" w:space="0" w:color="auto"/>
            </w:tcBorders>
          </w:tcPr>
          <w:p w:rsidR="00DA1F93" w:rsidRPr="006E71A4" w:rsidRDefault="00DA1F93" w:rsidP="00E75D75">
            <w:pPr>
              <w:jc w:val="center"/>
              <w:rPr>
                <w:b/>
                <w:sz w:val="20"/>
                <w:szCs w:val="20"/>
              </w:rPr>
            </w:pPr>
            <w:r w:rsidRPr="006E71A4">
              <w:rPr>
                <w:b/>
                <w:sz w:val="20"/>
                <w:szCs w:val="20"/>
              </w:rPr>
              <w:t>Primary</w:t>
            </w:r>
            <w:r>
              <w:rPr>
                <w:b/>
                <w:sz w:val="20"/>
                <w:szCs w:val="20"/>
              </w:rPr>
              <w:t xml:space="preserve"> 2013</w:t>
            </w:r>
          </w:p>
        </w:tc>
        <w:tc>
          <w:tcPr>
            <w:tcW w:w="162" w:type="dxa"/>
            <w:tcBorders>
              <w:top w:val="double" w:sz="4" w:space="0" w:color="auto"/>
            </w:tcBorders>
          </w:tcPr>
          <w:p w:rsidR="00DA1F93" w:rsidRPr="006E71A4" w:rsidRDefault="00DA1F93" w:rsidP="00E75D75">
            <w:pPr>
              <w:jc w:val="center"/>
              <w:rPr>
                <w:b/>
                <w:sz w:val="20"/>
                <w:szCs w:val="20"/>
              </w:rPr>
            </w:pPr>
          </w:p>
        </w:tc>
        <w:tc>
          <w:tcPr>
            <w:tcW w:w="2552" w:type="dxa"/>
            <w:gridSpan w:val="3"/>
            <w:tcBorders>
              <w:top w:val="double" w:sz="4" w:space="0" w:color="auto"/>
              <w:bottom w:val="single" w:sz="4" w:space="0" w:color="auto"/>
            </w:tcBorders>
          </w:tcPr>
          <w:p w:rsidR="00DA1F93" w:rsidRPr="00DA1F93" w:rsidRDefault="00DA1F93" w:rsidP="00E75D75">
            <w:pPr>
              <w:jc w:val="center"/>
              <w:rPr>
                <w:b/>
                <w:i/>
                <w:sz w:val="20"/>
                <w:szCs w:val="20"/>
              </w:rPr>
            </w:pPr>
            <w:r w:rsidRPr="00DA1F93">
              <w:rPr>
                <w:b/>
                <w:i/>
                <w:sz w:val="20"/>
                <w:szCs w:val="20"/>
              </w:rPr>
              <w:t>Primary 2010</w:t>
            </w:r>
          </w:p>
        </w:tc>
      </w:tr>
      <w:tr w:rsidR="00DA1F93" w:rsidRPr="006E71A4" w:rsidTr="00DA1F93">
        <w:tc>
          <w:tcPr>
            <w:tcW w:w="2128" w:type="dxa"/>
            <w:vMerge/>
            <w:tcBorders>
              <w:bottom w:val="single" w:sz="4" w:space="0" w:color="auto"/>
            </w:tcBorders>
          </w:tcPr>
          <w:p w:rsidR="00DA1F93" w:rsidRPr="006E71A4" w:rsidRDefault="00DA1F93" w:rsidP="00DA1F93">
            <w:pPr>
              <w:jc w:val="left"/>
              <w:rPr>
                <w:sz w:val="20"/>
                <w:szCs w:val="20"/>
              </w:rPr>
            </w:pPr>
          </w:p>
        </w:tc>
        <w:tc>
          <w:tcPr>
            <w:tcW w:w="841" w:type="dxa"/>
            <w:tcBorders>
              <w:top w:val="single" w:sz="4" w:space="0" w:color="auto"/>
              <w:bottom w:val="single" w:sz="4" w:space="0" w:color="auto"/>
            </w:tcBorders>
          </w:tcPr>
          <w:p w:rsidR="00DA1F93" w:rsidRPr="006E71A4" w:rsidRDefault="00DA1F93" w:rsidP="00E75D75">
            <w:pPr>
              <w:jc w:val="center"/>
              <w:rPr>
                <w:b/>
                <w:sz w:val="20"/>
                <w:szCs w:val="20"/>
              </w:rPr>
            </w:pPr>
            <w:r w:rsidRPr="006E71A4">
              <w:rPr>
                <w:b/>
                <w:sz w:val="20"/>
                <w:szCs w:val="20"/>
              </w:rPr>
              <w:t>Yes</w:t>
            </w:r>
          </w:p>
          <w:p w:rsidR="00DA1F93" w:rsidRPr="006E71A4" w:rsidRDefault="00DA1F93" w:rsidP="00E75D75">
            <w:pPr>
              <w:jc w:val="center"/>
              <w:rPr>
                <w:b/>
                <w:sz w:val="20"/>
                <w:szCs w:val="20"/>
              </w:rPr>
            </w:pPr>
            <w:r w:rsidRPr="006E71A4">
              <w:rPr>
                <w:b/>
                <w:sz w:val="20"/>
                <w:szCs w:val="20"/>
              </w:rPr>
              <w:t>%</w:t>
            </w:r>
          </w:p>
        </w:tc>
        <w:tc>
          <w:tcPr>
            <w:tcW w:w="840" w:type="dxa"/>
            <w:tcBorders>
              <w:top w:val="single" w:sz="4" w:space="0" w:color="auto"/>
              <w:bottom w:val="single" w:sz="4" w:space="0" w:color="auto"/>
            </w:tcBorders>
          </w:tcPr>
          <w:p w:rsidR="00DA1F93" w:rsidRPr="006E71A4" w:rsidRDefault="00DA1F93" w:rsidP="00E75D75">
            <w:pPr>
              <w:jc w:val="center"/>
              <w:rPr>
                <w:b/>
                <w:sz w:val="20"/>
                <w:szCs w:val="20"/>
              </w:rPr>
            </w:pPr>
            <w:r w:rsidRPr="006E71A4">
              <w:rPr>
                <w:b/>
                <w:sz w:val="20"/>
                <w:szCs w:val="20"/>
              </w:rPr>
              <w:t>No</w:t>
            </w:r>
          </w:p>
          <w:p w:rsidR="00DA1F93" w:rsidRPr="006E71A4" w:rsidRDefault="00DA1F93" w:rsidP="00E75D75">
            <w:pPr>
              <w:jc w:val="center"/>
              <w:rPr>
                <w:b/>
                <w:sz w:val="20"/>
                <w:szCs w:val="20"/>
              </w:rPr>
            </w:pPr>
            <w:r w:rsidRPr="006E71A4">
              <w:rPr>
                <w:b/>
                <w:sz w:val="20"/>
                <w:szCs w:val="20"/>
              </w:rPr>
              <w:t>%</w:t>
            </w:r>
          </w:p>
        </w:tc>
        <w:tc>
          <w:tcPr>
            <w:tcW w:w="848" w:type="dxa"/>
            <w:tcBorders>
              <w:top w:val="single" w:sz="4" w:space="0" w:color="auto"/>
              <w:bottom w:val="single" w:sz="4" w:space="0" w:color="auto"/>
            </w:tcBorders>
          </w:tcPr>
          <w:p w:rsidR="00DA1F93" w:rsidRPr="006E71A4" w:rsidRDefault="00DA1F93" w:rsidP="00E75D75">
            <w:pPr>
              <w:jc w:val="center"/>
              <w:rPr>
                <w:b/>
                <w:sz w:val="20"/>
                <w:szCs w:val="20"/>
              </w:rPr>
            </w:pPr>
            <w:r w:rsidRPr="006E71A4">
              <w:rPr>
                <w:b/>
                <w:sz w:val="20"/>
                <w:szCs w:val="20"/>
              </w:rPr>
              <w:t>Unsure</w:t>
            </w:r>
          </w:p>
          <w:p w:rsidR="00DA1F93" w:rsidRPr="006E71A4" w:rsidRDefault="00DA1F93" w:rsidP="00E75D75">
            <w:pPr>
              <w:jc w:val="center"/>
              <w:rPr>
                <w:b/>
                <w:sz w:val="20"/>
                <w:szCs w:val="20"/>
              </w:rPr>
            </w:pPr>
            <w:r w:rsidRPr="006E71A4">
              <w:rPr>
                <w:b/>
                <w:sz w:val="20"/>
                <w:szCs w:val="20"/>
              </w:rPr>
              <w:t>%</w:t>
            </w:r>
          </w:p>
        </w:tc>
        <w:tc>
          <w:tcPr>
            <w:tcW w:w="162" w:type="dxa"/>
            <w:tcBorders>
              <w:bottom w:val="single" w:sz="4" w:space="0" w:color="auto"/>
            </w:tcBorders>
          </w:tcPr>
          <w:p w:rsidR="00DA1F93" w:rsidRPr="006E71A4" w:rsidRDefault="00DA1F93" w:rsidP="00E75D75">
            <w:pPr>
              <w:jc w:val="center"/>
              <w:rPr>
                <w:b/>
                <w:sz w:val="20"/>
                <w:szCs w:val="20"/>
              </w:rPr>
            </w:pPr>
          </w:p>
        </w:tc>
        <w:tc>
          <w:tcPr>
            <w:tcW w:w="851" w:type="dxa"/>
            <w:tcBorders>
              <w:top w:val="single" w:sz="4" w:space="0" w:color="auto"/>
              <w:bottom w:val="single" w:sz="4" w:space="0" w:color="auto"/>
            </w:tcBorders>
          </w:tcPr>
          <w:p w:rsidR="00DA1F93" w:rsidRPr="00DA1F93" w:rsidRDefault="00DA1F93" w:rsidP="00E75D75">
            <w:pPr>
              <w:jc w:val="center"/>
              <w:rPr>
                <w:b/>
                <w:i/>
                <w:sz w:val="20"/>
                <w:szCs w:val="20"/>
              </w:rPr>
            </w:pPr>
            <w:r w:rsidRPr="00DA1F93">
              <w:rPr>
                <w:b/>
                <w:i/>
                <w:sz w:val="20"/>
                <w:szCs w:val="20"/>
              </w:rPr>
              <w:t>Yes</w:t>
            </w:r>
          </w:p>
          <w:p w:rsidR="00DA1F93" w:rsidRPr="00DA1F93" w:rsidRDefault="00DA1F93" w:rsidP="00E75D75">
            <w:pPr>
              <w:jc w:val="center"/>
              <w:rPr>
                <w:b/>
                <w:i/>
                <w:sz w:val="20"/>
                <w:szCs w:val="20"/>
              </w:rPr>
            </w:pPr>
            <w:r w:rsidRPr="00DA1F93">
              <w:rPr>
                <w:b/>
                <w:i/>
                <w:sz w:val="20"/>
                <w:szCs w:val="20"/>
              </w:rPr>
              <w:t>%</w:t>
            </w:r>
          </w:p>
        </w:tc>
        <w:tc>
          <w:tcPr>
            <w:tcW w:w="850" w:type="dxa"/>
            <w:tcBorders>
              <w:top w:val="single" w:sz="4" w:space="0" w:color="auto"/>
              <w:bottom w:val="single" w:sz="4" w:space="0" w:color="auto"/>
            </w:tcBorders>
          </w:tcPr>
          <w:p w:rsidR="00DA1F93" w:rsidRPr="00DA1F93" w:rsidRDefault="00DA1F93" w:rsidP="00E75D75">
            <w:pPr>
              <w:jc w:val="center"/>
              <w:rPr>
                <w:b/>
                <w:i/>
                <w:sz w:val="20"/>
                <w:szCs w:val="20"/>
              </w:rPr>
            </w:pPr>
            <w:r w:rsidRPr="00DA1F93">
              <w:rPr>
                <w:b/>
                <w:i/>
                <w:sz w:val="20"/>
                <w:szCs w:val="20"/>
              </w:rPr>
              <w:t>No</w:t>
            </w:r>
          </w:p>
          <w:p w:rsidR="00DA1F93" w:rsidRPr="00DA1F93" w:rsidRDefault="00DA1F93" w:rsidP="00E75D75">
            <w:pPr>
              <w:jc w:val="center"/>
              <w:rPr>
                <w:b/>
                <w:i/>
                <w:sz w:val="20"/>
                <w:szCs w:val="20"/>
              </w:rPr>
            </w:pPr>
            <w:r w:rsidRPr="00DA1F93">
              <w:rPr>
                <w:b/>
                <w:i/>
                <w:sz w:val="20"/>
                <w:szCs w:val="20"/>
              </w:rPr>
              <w:t>%</w:t>
            </w:r>
          </w:p>
        </w:tc>
        <w:tc>
          <w:tcPr>
            <w:tcW w:w="851" w:type="dxa"/>
            <w:tcBorders>
              <w:top w:val="single" w:sz="4" w:space="0" w:color="auto"/>
              <w:bottom w:val="single" w:sz="4" w:space="0" w:color="auto"/>
            </w:tcBorders>
          </w:tcPr>
          <w:p w:rsidR="00DA1F93" w:rsidRPr="00DA1F93" w:rsidRDefault="00DA1F93" w:rsidP="00E75D75">
            <w:pPr>
              <w:jc w:val="center"/>
              <w:rPr>
                <w:b/>
                <w:i/>
                <w:sz w:val="20"/>
                <w:szCs w:val="20"/>
              </w:rPr>
            </w:pPr>
            <w:r w:rsidRPr="00DA1F93">
              <w:rPr>
                <w:b/>
                <w:i/>
                <w:sz w:val="20"/>
                <w:szCs w:val="20"/>
              </w:rPr>
              <w:t>Unsure</w:t>
            </w:r>
          </w:p>
          <w:p w:rsidR="00DA1F93" w:rsidRPr="00DA1F93" w:rsidRDefault="00DA1F93" w:rsidP="00E75D75">
            <w:pPr>
              <w:jc w:val="center"/>
              <w:rPr>
                <w:b/>
                <w:i/>
                <w:sz w:val="20"/>
                <w:szCs w:val="20"/>
              </w:rPr>
            </w:pPr>
            <w:r w:rsidRPr="00DA1F93">
              <w:rPr>
                <w:b/>
                <w:i/>
                <w:sz w:val="20"/>
                <w:szCs w:val="20"/>
              </w:rPr>
              <w:t>%</w:t>
            </w:r>
          </w:p>
        </w:tc>
      </w:tr>
      <w:tr w:rsidR="00DA1F93" w:rsidRPr="006E71A4" w:rsidTr="00DA1F93">
        <w:tc>
          <w:tcPr>
            <w:tcW w:w="2128" w:type="dxa"/>
            <w:tcBorders>
              <w:top w:val="single" w:sz="4" w:space="0" w:color="auto"/>
            </w:tcBorders>
          </w:tcPr>
          <w:p w:rsidR="00DA1F93" w:rsidRPr="006E71A4" w:rsidRDefault="00DA1F93" w:rsidP="00E75D75">
            <w:pPr>
              <w:rPr>
                <w:sz w:val="20"/>
                <w:szCs w:val="20"/>
              </w:rPr>
            </w:pPr>
            <w:r w:rsidRPr="006E71A4">
              <w:rPr>
                <w:sz w:val="20"/>
                <w:szCs w:val="20"/>
              </w:rPr>
              <w:t>Up to 25 years</w:t>
            </w:r>
          </w:p>
        </w:tc>
        <w:tc>
          <w:tcPr>
            <w:tcW w:w="841" w:type="dxa"/>
            <w:tcBorders>
              <w:top w:val="single" w:sz="4" w:space="0" w:color="auto"/>
            </w:tcBorders>
          </w:tcPr>
          <w:p w:rsidR="00DA1F93" w:rsidRPr="006E71A4" w:rsidRDefault="00DA1F93" w:rsidP="00E75D75">
            <w:pPr>
              <w:jc w:val="center"/>
              <w:rPr>
                <w:sz w:val="20"/>
                <w:szCs w:val="20"/>
              </w:rPr>
            </w:pPr>
            <w:r w:rsidRPr="006E71A4">
              <w:rPr>
                <w:sz w:val="20"/>
                <w:szCs w:val="20"/>
              </w:rPr>
              <w:t>5.7</w:t>
            </w:r>
          </w:p>
        </w:tc>
        <w:tc>
          <w:tcPr>
            <w:tcW w:w="840" w:type="dxa"/>
            <w:tcBorders>
              <w:top w:val="single" w:sz="4" w:space="0" w:color="auto"/>
            </w:tcBorders>
          </w:tcPr>
          <w:p w:rsidR="00DA1F93" w:rsidRPr="006E71A4" w:rsidRDefault="00DA1F93" w:rsidP="00E75D75">
            <w:pPr>
              <w:jc w:val="center"/>
              <w:rPr>
                <w:sz w:val="20"/>
                <w:szCs w:val="20"/>
              </w:rPr>
            </w:pPr>
            <w:r w:rsidRPr="006E71A4">
              <w:rPr>
                <w:sz w:val="20"/>
                <w:szCs w:val="20"/>
              </w:rPr>
              <w:t>55.0</w:t>
            </w:r>
          </w:p>
        </w:tc>
        <w:tc>
          <w:tcPr>
            <w:tcW w:w="848" w:type="dxa"/>
            <w:tcBorders>
              <w:top w:val="single" w:sz="4" w:space="0" w:color="auto"/>
            </w:tcBorders>
          </w:tcPr>
          <w:p w:rsidR="00DA1F93" w:rsidRPr="006E71A4" w:rsidRDefault="00DA1F93" w:rsidP="00E75D75">
            <w:pPr>
              <w:jc w:val="center"/>
              <w:rPr>
                <w:sz w:val="20"/>
                <w:szCs w:val="20"/>
              </w:rPr>
            </w:pPr>
            <w:r w:rsidRPr="006E71A4">
              <w:rPr>
                <w:sz w:val="20"/>
                <w:szCs w:val="20"/>
              </w:rPr>
              <w:t>39.4</w:t>
            </w:r>
          </w:p>
        </w:tc>
        <w:tc>
          <w:tcPr>
            <w:tcW w:w="162" w:type="dxa"/>
            <w:tcBorders>
              <w:top w:val="single" w:sz="4" w:space="0" w:color="auto"/>
            </w:tcBorders>
          </w:tcPr>
          <w:p w:rsidR="00DA1F93" w:rsidRPr="006E71A4" w:rsidRDefault="00DA1F93" w:rsidP="00E75D75">
            <w:pPr>
              <w:jc w:val="center"/>
              <w:rPr>
                <w:sz w:val="20"/>
                <w:szCs w:val="20"/>
              </w:rPr>
            </w:pPr>
          </w:p>
        </w:tc>
        <w:tc>
          <w:tcPr>
            <w:tcW w:w="851" w:type="dxa"/>
            <w:tcBorders>
              <w:top w:val="single" w:sz="4" w:space="0" w:color="auto"/>
            </w:tcBorders>
          </w:tcPr>
          <w:p w:rsidR="00DA1F93" w:rsidRPr="00DA1F93" w:rsidRDefault="00DA1F93" w:rsidP="00E75D75">
            <w:pPr>
              <w:jc w:val="center"/>
              <w:rPr>
                <w:i/>
                <w:sz w:val="20"/>
                <w:szCs w:val="20"/>
              </w:rPr>
            </w:pPr>
            <w:r w:rsidRPr="00DA1F93">
              <w:rPr>
                <w:i/>
                <w:sz w:val="20"/>
                <w:szCs w:val="20"/>
              </w:rPr>
              <w:t>4.4</w:t>
            </w:r>
          </w:p>
        </w:tc>
        <w:tc>
          <w:tcPr>
            <w:tcW w:w="850" w:type="dxa"/>
            <w:tcBorders>
              <w:top w:val="single" w:sz="4" w:space="0" w:color="auto"/>
            </w:tcBorders>
          </w:tcPr>
          <w:p w:rsidR="00DA1F93" w:rsidRPr="00DA1F93" w:rsidRDefault="00DA1F93" w:rsidP="00E75D75">
            <w:pPr>
              <w:jc w:val="center"/>
              <w:rPr>
                <w:i/>
                <w:sz w:val="20"/>
                <w:szCs w:val="20"/>
              </w:rPr>
            </w:pPr>
            <w:r w:rsidRPr="00DA1F93">
              <w:rPr>
                <w:i/>
                <w:sz w:val="20"/>
                <w:szCs w:val="20"/>
              </w:rPr>
              <w:t>56.4</w:t>
            </w:r>
          </w:p>
        </w:tc>
        <w:tc>
          <w:tcPr>
            <w:tcW w:w="851" w:type="dxa"/>
            <w:tcBorders>
              <w:top w:val="single" w:sz="4" w:space="0" w:color="auto"/>
            </w:tcBorders>
          </w:tcPr>
          <w:p w:rsidR="00DA1F93" w:rsidRPr="00DA1F93" w:rsidRDefault="00DA1F93" w:rsidP="00E75D75">
            <w:pPr>
              <w:jc w:val="center"/>
              <w:rPr>
                <w:i/>
                <w:sz w:val="20"/>
                <w:szCs w:val="20"/>
              </w:rPr>
            </w:pPr>
            <w:r w:rsidRPr="00DA1F93">
              <w:rPr>
                <w:i/>
                <w:sz w:val="20"/>
                <w:szCs w:val="20"/>
              </w:rPr>
              <w:t>39.2</w:t>
            </w:r>
          </w:p>
        </w:tc>
      </w:tr>
      <w:tr w:rsidR="00DA1F93" w:rsidRPr="006E71A4" w:rsidTr="00DA1F93">
        <w:tc>
          <w:tcPr>
            <w:tcW w:w="2128" w:type="dxa"/>
          </w:tcPr>
          <w:p w:rsidR="00DA1F93" w:rsidRPr="006E71A4" w:rsidRDefault="00DA1F93" w:rsidP="00E75D75">
            <w:pPr>
              <w:rPr>
                <w:sz w:val="20"/>
                <w:szCs w:val="20"/>
              </w:rPr>
            </w:pPr>
            <w:r w:rsidRPr="006E71A4">
              <w:rPr>
                <w:sz w:val="20"/>
                <w:szCs w:val="20"/>
              </w:rPr>
              <w:t>26 – 35 years</w:t>
            </w:r>
          </w:p>
        </w:tc>
        <w:tc>
          <w:tcPr>
            <w:tcW w:w="841" w:type="dxa"/>
          </w:tcPr>
          <w:p w:rsidR="00DA1F93" w:rsidRPr="006E71A4" w:rsidRDefault="00DA1F93" w:rsidP="00E75D75">
            <w:pPr>
              <w:jc w:val="center"/>
              <w:rPr>
                <w:sz w:val="20"/>
                <w:szCs w:val="20"/>
              </w:rPr>
            </w:pPr>
            <w:r w:rsidRPr="006E71A4">
              <w:rPr>
                <w:sz w:val="20"/>
                <w:szCs w:val="20"/>
              </w:rPr>
              <w:t>7.5</w:t>
            </w:r>
          </w:p>
        </w:tc>
        <w:tc>
          <w:tcPr>
            <w:tcW w:w="840" w:type="dxa"/>
          </w:tcPr>
          <w:p w:rsidR="00DA1F93" w:rsidRPr="006E71A4" w:rsidRDefault="00DA1F93" w:rsidP="00E75D75">
            <w:pPr>
              <w:jc w:val="center"/>
              <w:rPr>
                <w:sz w:val="20"/>
                <w:szCs w:val="20"/>
              </w:rPr>
            </w:pPr>
            <w:r w:rsidRPr="006E71A4">
              <w:rPr>
                <w:sz w:val="20"/>
                <w:szCs w:val="20"/>
              </w:rPr>
              <w:t>52.8</w:t>
            </w:r>
          </w:p>
        </w:tc>
        <w:tc>
          <w:tcPr>
            <w:tcW w:w="848" w:type="dxa"/>
          </w:tcPr>
          <w:p w:rsidR="00DA1F93" w:rsidRPr="006E71A4" w:rsidRDefault="00DA1F93" w:rsidP="00E75D75">
            <w:pPr>
              <w:jc w:val="center"/>
              <w:rPr>
                <w:sz w:val="20"/>
                <w:szCs w:val="20"/>
              </w:rPr>
            </w:pPr>
            <w:r w:rsidRPr="006E71A4">
              <w:rPr>
                <w:sz w:val="20"/>
                <w:szCs w:val="20"/>
              </w:rPr>
              <w:t>39.8</w:t>
            </w:r>
          </w:p>
        </w:tc>
        <w:tc>
          <w:tcPr>
            <w:tcW w:w="162" w:type="dxa"/>
          </w:tcPr>
          <w:p w:rsidR="00DA1F93" w:rsidRPr="006E71A4" w:rsidRDefault="00DA1F93" w:rsidP="00E75D75">
            <w:pPr>
              <w:jc w:val="center"/>
              <w:rPr>
                <w:sz w:val="20"/>
                <w:szCs w:val="20"/>
              </w:rPr>
            </w:pPr>
          </w:p>
        </w:tc>
        <w:tc>
          <w:tcPr>
            <w:tcW w:w="851" w:type="dxa"/>
          </w:tcPr>
          <w:p w:rsidR="00DA1F93" w:rsidRPr="00DA1F93" w:rsidRDefault="00DA1F93" w:rsidP="00E75D75">
            <w:pPr>
              <w:jc w:val="center"/>
              <w:rPr>
                <w:i/>
                <w:sz w:val="20"/>
                <w:szCs w:val="20"/>
              </w:rPr>
            </w:pPr>
            <w:r w:rsidRPr="00DA1F93">
              <w:rPr>
                <w:i/>
                <w:sz w:val="20"/>
                <w:szCs w:val="20"/>
              </w:rPr>
              <w:t>9.8</w:t>
            </w:r>
          </w:p>
        </w:tc>
        <w:tc>
          <w:tcPr>
            <w:tcW w:w="850" w:type="dxa"/>
          </w:tcPr>
          <w:p w:rsidR="00DA1F93" w:rsidRPr="00DA1F93" w:rsidRDefault="00DA1F93" w:rsidP="00E75D75">
            <w:pPr>
              <w:jc w:val="center"/>
              <w:rPr>
                <w:i/>
                <w:sz w:val="20"/>
                <w:szCs w:val="20"/>
              </w:rPr>
            </w:pPr>
            <w:r w:rsidRPr="00DA1F93">
              <w:rPr>
                <w:i/>
                <w:sz w:val="20"/>
                <w:szCs w:val="20"/>
              </w:rPr>
              <w:t>44.7</w:t>
            </w:r>
          </w:p>
        </w:tc>
        <w:tc>
          <w:tcPr>
            <w:tcW w:w="851" w:type="dxa"/>
          </w:tcPr>
          <w:p w:rsidR="00DA1F93" w:rsidRPr="00DA1F93" w:rsidRDefault="00DA1F93" w:rsidP="00E75D75">
            <w:pPr>
              <w:jc w:val="center"/>
              <w:rPr>
                <w:i/>
                <w:sz w:val="20"/>
                <w:szCs w:val="20"/>
              </w:rPr>
            </w:pPr>
            <w:r w:rsidRPr="00DA1F93">
              <w:rPr>
                <w:i/>
                <w:sz w:val="20"/>
                <w:szCs w:val="20"/>
              </w:rPr>
              <w:t>45.4</w:t>
            </w:r>
          </w:p>
        </w:tc>
      </w:tr>
      <w:tr w:rsidR="00DA1F93" w:rsidRPr="006E71A4" w:rsidTr="00DA1F93">
        <w:tc>
          <w:tcPr>
            <w:tcW w:w="2128" w:type="dxa"/>
          </w:tcPr>
          <w:p w:rsidR="00DA1F93" w:rsidRPr="006E71A4" w:rsidRDefault="00DA1F93" w:rsidP="00E75D75">
            <w:pPr>
              <w:rPr>
                <w:sz w:val="20"/>
                <w:szCs w:val="20"/>
              </w:rPr>
            </w:pPr>
            <w:r w:rsidRPr="006E71A4">
              <w:rPr>
                <w:sz w:val="20"/>
                <w:szCs w:val="20"/>
              </w:rPr>
              <w:t>36 – 45 years</w:t>
            </w:r>
          </w:p>
        </w:tc>
        <w:tc>
          <w:tcPr>
            <w:tcW w:w="841" w:type="dxa"/>
          </w:tcPr>
          <w:p w:rsidR="00DA1F93" w:rsidRPr="006E71A4" w:rsidRDefault="00DA1F93" w:rsidP="00E75D75">
            <w:pPr>
              <w:jc w:val="center"/>
              <w:rPr>
                <w:sz w:val="20"/>
                <w:szCs w:val="20"/>
              </w:rPr>
            </w:pPr>
            <w:r w:rsidRPr="006E71A4">
              <w:rPr>
                <w:sz w:val="20"/>
                <w:szCs w:val="20"/>
              </w:rPr>
              <w:t>5.8</w:t>
            </w:r>
          </w:p>
        </w:tc>
        <w:tc>
          <w:tcPr>
            <w:tcW w:w="840" w:type="dxa"/>
          </w:tcPr>
          <w:p w:rsidR="00DA1F93" w:rsidRPr="006E71A4" w:rsidRDefault="00DA1F93" w:rsidP="00E75D75">
            <w:pPr>
              <w:jc w:val="center"/>
              <w:rPr>
                <w:sz w:val="20"/>
                <w:szCs w:val="20"/>
              </w:rPr>
            </w:pPr>
            <w:r w:rsidRPr="006E71A4">
              <w:rPr>
                <w:sz w:val="20"/>
                <w:szCs w:val="20"/>
              </w:rPr>
              <w:t>50.4</w:t>
            </w:r>
          </w:p>
        </w:tc>
        <w:tc>
          <w:tcPr>
            <w:tcW w:w="848" w:type="dxa"/>
          </w:tcPr>
          <w:p w:rsidR="00DA1F93" w:rsidRPr="006E71A4" w:rsidRDefault="00DA1F93" w:rsidP="00E75D75">
            <w:pPr>
              <w:jc w:val="center"/>
              <w:rPr>
                <w:sz w:val="20"/>
                <w:szCs w:val="20"/>
              </w:rPr>
            </w:pPr>
            <w:r w:rsidRPr="006E71A4">
              <w:rPr>
                <w:sz w:val="20"/>
                <w:szCs w:val="20"/>
              </w:rPr>
              <w:t>43.8</w:t>
            </w:r>
          </w:p>
        </w:tc>
        <w:tc>
          <w:tcPr>
            <w:tcW w:w="162" w:type="dxa"/>
          </w:tcPr>
          <w:p w:rsidR="00DA1F93" w:rsidRPr="006E71A4" w:rsidRDefault="00DA1F93" w:rsidP="00E75D75">
            <w:pPr>
              <w:jc w:val="center"/>
              <w:rPr>
                <w:sz w:val="20"/>
                <w:szCs w:val="20"/>
              </w:rPr>
            </w:pPr>
          </w:p>
        </w:tc>
        <w:tc>
          <w:tcPr>
            <w:tcW w:w="851" w:type="dxa"/>
          </w:tcPr>
          <w:p w:rsidR="00DA1F93" w:rsidRPr="00DA1F93" w:rsidRDefault="00DA1F93" w:rsidP="00E75D75">
            <w:pPr>
              <w:jc w:val="center"/>
              <w:rPr>
                <w:i/>
                <w:sz w:val="20"/>
                <w:szCs w:val="20"/>
              </w:rPr>
            </w:pPr>
            <w:r w:rsidRPr="00DA1F93">
              <w:rPr>
                <w:i/>
                <w:sz w:val="20"/>
                <w:szCs w:val="20"/>
              </w:rPr>
              <w:t>8.3</w:t>
            </w:r>
          </w:p>
        </w:tc>
        <w:tc>
          <w:tcPr>
            <w:tcW w:w="850" w:type="dxa"/>
          </w:tcPr>
          <w:p w:rsidR="00DA1F93" w:rsidRPr="00DA1F93" w:rsidRDefault="00DA1F93" w:rsidP="00E75D75">
            <w:pPr>
              <w:jc w:val="center"/>
              <w:rPr>
                <w:i/>
                <w:sz w:val="20"/>
                <w:szCs w:val="20"/>
              </w:rPr>
            </w:pPr>
            <w:r w:rsidRPr="00DA1F93">
              <w:rPr>
                <w:i/>
                <w:sz w:val="20"/>
                <w:szCs w:val="20"/>
              </w:rPr>
              <w:t>51.1</w:t>
            </w:r>
          </w:p>
        </w:tc>
        <w:tc>
          <w:tcPr>
            <w:tcW w:w="851" w:type="dxa"/>
          </w:tcPr>
          <w:p w:rsidR="00DA1F93" w:rsidRPr="00DA1F93" w:rsidRDefault="00DA1F93" w:rsidP="00E75D75">
            <w:pPr>
              <w:jc w:val="center"/>
              <w:rPr>
                <w:i/>
                <w:sz w:val="20"/>
                <w:szCs w:val="20"/>
              </w:rPr>
            </w:pPr>
            <w:r w:rsidRPr="00DA1F93">
              <w:rPr>
                <w:i/>
                <w:sz w:val="20"/>
                <w:szCs w:val="20"/>
              </w:rPr>
              <w:t>40.6</w:t>
            </w:r>
          </w:p>
        </w:tc>
      </w:tr>
      <w:tr w:rsidR="00DA1F93" w:rsidRPr="006E71A4" w:rsidTr="00DA1F93">
        <w:tc>
          <w:tcPr>
            <w:tcW w:w="2128" w:type="dxa"/>
          </w:tcPr>
          <w:p w:rsidR="00DA1F93" w:rsidRPr="006E71A4" w:rsidRDefault="00DA1F93" w:rsidP="00E75D75">
            <w:pPr>
              <w:rPr>
                <w:sz w:val="20"/>
                <w:szCs w:val="20"/>
              </w:rPr>
            </w:pPr>
            <w:r w:rsidRPr="006E71A4">
              <w:rPr>
                <w:sz w:val="20"/>
                <w:szCs w:val="20"/>
              </w:rPr>
              <w:t>46 – 50 years</w:t>
            </w:r>
          </w:p>
        </w:tc>
        <w:tc>
          <w:tcPr>
            <w:tcW w:w="841" w:type="dxa"/>
          </w:tcPr>
          <w:p w:rsidR="00DA1F93" w:rsidRPr="006E71A4" w:rsidRDefault="00DA1F93" w:rsidP="00E75D75">
            <w:pPr>
              <w:jc w:val="center"/>
              <w:rPr>
                <w:sz w:val="20"/>
                <w:szCs w:val="20"/>
              </w:rPr>
            </w:pPr>
            <w:r w:rsidRPr="006E71A4">
              <w:rPr>
                <w:sz w:val="20"/>
                <w:szCs w:val="20"/>
              </w:rPr>
              <w:t>3.5</w:t>
            </w:r>
          </w:p>
        </w:tc>
        <w:tc>
          <w:tcPr>
            <w:tcW w:w="840" w:type="dxa"/>
          </w:tcPr>
          <w:p w:rsidR="00DA1F93" w:rsidRPr="006E71A4" w:rsidRDefault="00DA1F93" w:rsidP="00E75D75">
            <w:pPr>
              <w:jc w:val="center"/>
              <w:rPr>
                <w:sz w:val="20"/>
                <w:szCs w:val="20"/>
              </w:rPr>
            </w:pPr>
            <w:r w:rsidRPr="006E71A4">
              <w:rPr>
                <w:sz w:val="20"/>
                <w:szCs w:val="20"/>
              </w:rPr>
              <w:t>67.1</w:t>
            </w:r>
          </w:p>
        </w:tc>
        <w:tc>
          <w:tcPr>
            <w:tcW w:w="848" w:type="dxa"/>
          </w:tcPr>
          <w:p w:rsidR="00DA1F93" w:rsidRPr="006E71A4" w:rsidRDefault="00DA1F93" w:rsidP="00E75D75">
            <w:pPr>
              <w:jc w:val="center"/>
              <w:rPr>
                <w:sz w:val="20"/>
                <w:szCs w:val="20"/>
              </w:rPr>
            </w:pPr>
            <w:r w:rsidRPr="006E71A4">
              <w:rPr>
                <w:sz w:val="20"/>
                <w:szCs w:val="20"/>
              </w:rPr>
              <w:t>29.4</w:t>
            </w:r>
          </w:p>
        </w:tc>
        <w:tc>
          <w:tcPr>
            <w:tcW w:w="162" w:type="dxa"/>
          </w:tcPr>
          <w:p w:rsidR="00DA1F93" w:rsidRPr="006E71A4" w:rsidRDefault="00DA1F93" w:rsidP="00E75D75">
            <w:pPr>
              <w:jc w:val="center"/>
              <w:rPr>
                <w:sz w:val="20"/>
                <w:szCs w:val="20"/>
              </w:rPr>
            </w:pPr>
          </w:p>
        </w:tc>
        <w:tc>
          <w:tcPr>
            <w:tcW w:w="851" w:type="dxa"/>
          </w:tcPr>
          <w:p w:rsidR="00DA1F93" w:rsidRPr="00DA1F93" w:rsidRDefault="00DA1F93" w:rsidP="00E75D75">
            <w:pPr>
              <w:jc w:val="center"/>
              <w:rPr>
                <w:i/>
                <w:sz w:val="20"/>
                <w:szCs w:val="20"/>
              </w:rPr>
            </w:pPr>
            <w:r w:rsidRPr="00DA1F93">
              <w:rPr>
                <w:i/>
                <w:sz w:val="20"/>
                <w:szCs w:val="20"/>
              </w:rPr>
              <w:t>5.2</w:t>
            </w:r>
          </w:p>
        </w:tc>
        <w:tc>
          <w:tcPr>
            <w:tcW w:w="850" w:type="dxa"/>
          </w:tcPr>
          <w:p w:rsidR="00DA1F93" w:rsidRPr="00DA1F93" w:rsidRDefault="00DA1F93" w:rsidP="00E75D75">
            <w:pPr>
              <w:jc w:val="center"/>
              <w:rPr>
                <w:i/>
                <w:sz w:val="20"/>
                <w:szCs w:val="20"/>
              </w:rPr>
            </w:pPr>
            <w:r w:rsidRPr="00DA1F93">
              <w:rPr>
                <w:i/>
                <w:sz w:val="20"/>
                <w:szCs w:val="20"/>
              </w:rPr>
              <w:t>67.5</w:t>
            </w:r>
          </w:p>
        </w:tc>
        <w:tc>
          <w:tcPr>
            <w:tcW w:w="851" w:type="dxa"/>
          </w:tcPr>
          <w:p w:rsidR="00DA1F93" w:rsidRPr="00DA1F93" w:rsidRDefault="00DA1F93" w:rsidP="00E75D75">
            <w:pPr>
              <w:jc w:val="center"/>
              <w:rPr>
                <w:i/>
                <w:sz w:val="20"/>
                <w:szCs w:val="20"/>
              </w:rPr>
            </w:pPr>
            <w:r w:rsidRPr="00DA1F93">
              <w:rPr>
                <w:i/>
                <w:sz w:val="20"/>
                <w:szCs w:val="20"/>
              </w:rPr>
              <w:t>27.3</w:t>
            </w:r>
          </w:p>
        </w:tc>
      </w:tr>
      <w:tr w:rsidR="00DA1F93" w:rsidRPr="006E71A4" w:rsidTr="00DA1F93">
        <w:tc>
          <w:tcPr>
            <w:tcW w:w="2128" w:type="dxa"/>
            <w:tcBorders>
              <w:bottom w:val="double" w:sz="4" w:space="0" w:color="auto"/>
            </w:tcBorders>
          </w:tcPr>
          <w:p w:rsidR="00DA1F93" w:rsidRPr="006E71A4" w:rsidRDefault="00DA1F93" w:rsidP="00E75D75">
            <w:pPr>
              <w:rPr>
                <w:sz w:val="20"/>
                <w:szCs w:val="20"/>
              </w:rPr>
            </w:pPr>
            <w:r w:rsidRPr="006E71A4">
              <w:rPr>
                <w:sz w:val="20"/>
                <w:szCs w:val="20"/>
              </w:rPr>
              <w:t>Over 50 years</w:t>
            </w:r>
          </w:p>
        </w:tc>
        <w:tc>
          <w:tcPr>
            <w:tcW w:w="841" w:type="dxa"/>
            <w:tcBorders>
              <w:bottom w:val="double" w:sz="4" w:space="0" w:color="auto"/>
            </w:tcBorders>
          </w:tcPr>
          <w:p w:rsidR="00DA1F93" w:rsidRPr="006E71A4" w:rsidRDefault="00DA1F93" w:rsidP="00E75D75">
            <w:pPr>
              <w:jc w:val="center"/>
              <w:rPr>
                <w:sz w:val="20"/>
                <w:szCs w:val="20"/>
              </w:rPr>
            </w:pPr>
            <w:r w:rsidRPr="006E71A4">
              <w:rPr>
                <w:sz w:val="20"/>
                <w:szCs w:val="20"/>
              </w:rPr>
              <w:t>5.1</w:t>
            </w:r>
          </w:p>
        </w:tc>
        <w:tc>
          <w:tcPr>
            <w:tcW w:w="840" w:type="dxa"/>
            <w:tcBorders>
              <w:bottom w:val="double" w:sz="4" w:space="0" w:color="auto"/>
            </w:tcBorders>
          </w:tcPr>
          <w:p w:rsidR="00DA1F93" w:rsidRPr="006E71A4" w:rsidRDefault="00DA1F93" w:rsidP="00E75D75">
            <w:pPr>
              <w:jc w:val="center"/>
              <w:rPr>
                <w:sz w:val="20"/>
                <w:szCs w:val="20"/>
              </w:rPr>
            </w:pPr>
            <w:r w:rsidRPr="006E71A4">
              <w:rPr>
                <w:sz w:val="20"/>
                <w:szCs w:val="20"/>
              </w:rPr>
              <w:t>63.6</w:t>
            </w:r>
          </w:p>
        </w:tc>
        <w:tc>
          <w:tcPr>
            <w:tcW w:w="848" w:type="dxa"/>
            <w:tcBorders>
              <w:bottom w:val="double" w:sz="4" w:space="0" w:color="auto"/>
            </w:tcBorders>
          </w:tcPr>
          <w:p w:rsidR="00DA1F93" w:rsidRPr="006E71A4" w:rsidRDefault="00DA1F93" w:rsidP="00E75D75">
            <w:pPr>
              <w:jc w:val="center"/>
              <w:rPr>
                <w:sz w:val="20"/>
                <w:szCs w:val="20"/>
              </w:rPr>
            </w:pPr>
            <w:r w:rsidRPr="006E71A4">
              <w:rPr>
                <w:sz w:val="20"/>
                <w:szCs w:val="20"/>
              </w:rPr>
              <w:t>31.4</w:t>
            </w:r>
          </w:p>
        </w:tc>
        <w:tc>
          <w:tcPr>
            <w:tcW w:w="162" w:type="dxa"/>
            <w:tcBorders>
              <w:bottom w:val="double" w:sz="4" w:space="0" w:color="auto"/>
            </w:tcBorders>
          </w:tcPr>
          <w:p w:rsidR="00DA1F93" w:rsidRPr="006E71A4" w:rsidRDefault="00DA1F93" w:rsidP="00E75D75">
            <w:pPr>
              <w:jc w:val="center"/>
              <w:rPr>
                <w:sz w:val="20"/>
                <w:szCs w:val="20"/>
              </w:rPr>
            </w:pPr>
          </w:p>
        </w:tc>
        <w:tc>
          <w:tcPr>
            <w:tcW w:w="851" w:type="dxa"/>
            <w:tcBorders>
              <w:bottom w:val="double" w:sz="4" w:space="0" w:color="auto"/>
            </w:tcBorders>
          </w:tcPr>
          <w:p w:rsidR="00DA1F93" w:rsidRPr="00DA1F93" w:rsidRDefault="00DA1F93" w:rsidP="00E75D75">
            <w:pPr>
              <w:jc w:val="center"/>
              <w:rPr>
                <w:i/>
                <w:sz w:val="20"/>
                <w:szCs w:val="20"/>
              </w:rPr>
            </w:pPr>
            <w:r w:rsidRPr="00DA1F93">
              <w:rPr>
                <w:i/>
                <w:sz w:val="20"/>
                <w:szCs w:val="20"/>
              </w:rPr>
              <w:t>3.1</w:t>
            </w:r>
          </w:p>
        </w:tc>
        <w:tc>
          <w:tcPr>
            <w:tcW w:w="850" w:type="dxa"/>
            <w:tcBorders>
              <w:bottom w:val="double" w:sz="4" w:space="0" w:color="auto"/>
            </w:tcBorders>
          </w:tcPr>
          <w:p w:rsidR="00DA1F93" w:rsidRPr="00DA1F93" w:rsidRDefault="00DA1F93" w:rsidP="00E75D75">
            <w:pPr>
              <w:jc w:val="center"/>
              <w:rPr>
                <w:i/>
                <w:sz w:val="20"/>
                <w:szCs w:val="20"/>
              </w:rPr>
            </w:pPr>
            <w:r w:rsidRPr="00DA1F93">
              <w:rPr>
                <w:i/>
                <w:sz w:val="20"/>
                <w:szCs w:val="20"/>
              </w:rPr>
              <w:t>76.6</w:t>
            </w:r>
          </w:p>
        </w:tc>
        <w:tc>
          <w:tcPr>
            <w:tcW w:w="851" w:type="dxa"/>
            <w:tcBorders>
              <w:bottom w:val="double" w:sz="4" w:space="0" w:color="auto"/>
            </w:tcBorders>
          </w:tcPr>
          <w:p w:rsidR="00DA1F93" w:rsidRPr="00DA1F93" w:rsidRDefault="00DA1F93" w:rsidP="00E75D75">
            <w:pPr>
              <w:jc w:val="center"/>
              <w:rPr>
                <w:i/>
                <w:sz w:val="20"/>
                <w:szCs w:val="20"/>
              </w:rPr>
            </w:pPr>
            <w:r w:rsidRPr="00DA1F93">
              <w:rPr>
                <w:i/>
                <w:sz w:val="20"/>
                <w:szCs w:val="20"/>
              </w:rPr>
              <w:t>20.3</w:t>
            </w:r>
          </w:p>
        </w:tc>
      </w:tr>
    </w:tbl>
    <w:p w:rsidR="006C2E3C" w:rsidRPr="006E71A4" w:rsidRDefault="006C2E3C" w:rsidP="006C2E3C">
      <w:pPr>
        <w:rPr>
          <w:i/>
          <w:sz w:val="20"/>
          <w:szCs w:val="20"/>
        </w:rPr>
      </w:pPr>
    </w:p>
    <w:p w:rsidR="006C2E3C" w:rsidRDefault="006C2E3C" w:rsidP="006C2E3C">
      <w:pPr>
        <w:rPr>
          <w:rFonts w:ascii="Times New Roman" w:hAnsi="Times New Roman"/>
        </w:rPr>
      </w:pPr>
    </w:p>
    <w:p w:rsidR="00DA1F93" w:rsidRDefault="00DA1F93" w:rsidP="00DA1F93">
      <w:pPr>
        <w:pStyle w:val="Caption"/>
        <w:keepNext/>
      </w:pPr>
      <w:bookmarkStart w:id="853" w:name="_Toc382567060"/>
      <w:bookmarkStart w:id="854" w:name="_Toc384726259"/>
      <w:proofErr w:type="gramStart"/>
      <w:r>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r>
        <w:t xml:space="preserve">: </w:t>
      </w:r>
      <w:r w:rsidRPr="009775A3">
        <w:t xml:space="preserve">Proportions of </w:t>
      </w:r>
      <w:r>
        <w:t xml:space="preserve">secondary </w:t>
      </w:r>
      <w:r w:rsidRPr="009775A3">
        <w:t>teachers who intend to leave teaching permanently prior to retirement, by age band</w:t>
      </w:r>
      <w:bookmarkEnd w:id="853"/>
      <w:bookmarkEnd w:id="8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128"/>
        <w:gridCol w:w="841"/>
        <w:gridCol w:w="840"/>
        <w:gridCol w:w="848"/>
        <w:gridCol w:w="162"/>
        <w:gridCol w:w="851"/>
        <w:gridCol w:w="850"/>
        <w:gridCol w:w="851"/>
      </w:tblGrid>
      <w:tr w:rsidR="00DA1F93" w:rsidRPr="006E71A4" w:rsidTr="00DA1F93">
        <w:tc>
          <w:tcPr>
            <w:tcW w:w="2128" w:type="dxa"/>
            <w:vMerge w:val="restart"/>
            <w:tcBorders>
              <w:top w:val="double" w:sz="4" w:space="0" w:color="auto"/>
            </w:tcBorders>
          </w:tcPr>
          <w:p w:rsidR="00DA1F93" w:rsidRPr="006E71A4" w:rsidRDefault="00DA1F93" w:rsidP="00DA1F93">
            <w:pPr>
              <w:jc w:val="left"/>
              <w:rPr>
                <w:sz w:val="20"/>
                <w:szCs w:val="20"/>
              </w:rPr>
            </w:pPr>
            <w:r w:rsidRPr="006E71A4">
              <w:rPr>
                <w:b/>
                <w:sz w:val="20"/>
                <w:szCs w:val="20"/>
              </w:rPr>
              <w:t>Do you plan to leave teaching permanently prior to retirement?</w:t>
            </w:r>
          </w:p>
        </w:tc>
        <w:tc>
          <w:tcPr>
            <w:tcW w:w="2529" w:type="dxa"/>
            <w:gridSpan w:val="3"/>
            <w:tcBorders>
              <w:top w:val="double" w:sz="4" w:space="0" w:color="auto"/>
              <w:bottom w:val="single" w:sz="4" w:space="0" w:color="auto"/>
            </w:tcBorders>
          </w:tcPr>
          <w:p w:rsidR="00DA1F93" w:rsidRPr="006E71A4" w:rsidRDefault="00DA1F93" w:rsidP="004F457D">
            <w:pPr>
              <w:jc w:val="center"/>
              <w:rPr>
                <w:b/>
                <w:sz w:val="20"/>
                <w:szCs w:val="20"/>
              </w:rPr>
            </w:pPr>
            <w:r w:rsidRPr="006E71A4">
              <w:rPr>
                <w:b/>
                <w:sz w:val="20"/>
                <w:szCs w:val="20"/>
              </w:rPr>
              <w:t>Secondary</w:t>
            </w:r>
            <w:r>
              <w:rPr>
                <w:b/>
                <w:sz w:val="20"/>
                <w:szCs w:val="20"/>
              </w:rPr>
              <w:t xml:space="preserve"> 2013</w:t>
            </w:r>
          </w:p>
        </w:tc>
        <w:tc>
          <w:tcPr>
            <w:tcW w:w="162" w:type="dxa"/>
            <w:tcBorders>
              <w:top w:val="double" w:sz="4" w:space="0" w:color="auto"/>
            </w:tcBorders>
          </w:tcPr>
          <w:p w:rsidR="00DA1F93" w:rsidRPr="006E71A4" w:rsidRDefault="00DA1F93" w:rsidP="004F457D">
            <w:pPr>
              <w:jc w:val="center"/>
              <w:rPr>
                <w:b/>
                <w:sz w:val="20"/>
                <w:szCs w:val="20"/>
              </w:rPr>
            </w:pPr>
          </w:p>
        </w:tc>
        <w:tc>
          <w:tcPr>
            <w:tcW w:w="2552" w:type="dxa"/>
            <w:gridSpan w:val="3"/>
            <w:tcBorders>
              <w:top w:val="double" w:sz="4" w:space="0" w:color="auto"/>
              <w:bottom w:val="single" w:sz="4" w:space="0" w:color="auto"/>
            </w:tcBorders>
          </w:tcPr>
          <w:p w:rsidR="00DA1F93" w:rsidRPr="00DA1F93" w:rsidRDefault="00DA1F93" w:rsidP="004F457D">
            <w:pPr>
              <w:jc w:val="center"/>
              <w:rPr>
                <w:b/>
                <w:i/>
                <w:sz w:val="20"/>
                <w:szCs w:val="20"/>
              </w:rPr>
            </w:pPr>
            <w:r w:rsidRPr="00DA1F93">
              <w:rPr>
                <w:b/>
                <w:i/>
                <w:sz w:val="20"/>
                <w:szCs w:val="20"/>
              </w:rPr>
              <w:t>Secondary 2010</w:t>
            </w:r>
          </w:p>
        </w:tc>
      </w:tr>
      <w:tr w:rsidR="00DA1F93" w:rsidRPr="006E71A4" w:rsidTr="00DA1F93">
        <w:tc>
          <w:tcPr>
            <w:tcW w:w="2128" w:type="dxa"/>
            <w:vMerge/>
            <w:tcBorders>
              <w:bottom w:val="single" w:sz="4" w:space="0" w:color="auto"/>
            </w:tcBorders>
          </w:tcPr>
          <w:p w:rsidR="00DA1F93" w:rsidRPr="006E71A4" w:rsidRDefault="00DA1F93" w:rsidP="00DA1F93">
            <w:pPr>
              <w:jc w:val="left"/>
              <w:rPr>
                <w:sz w:val="20"/>
                <w:szCs w:val="20"/>
              </w:rPr>
            </w:pPr>
          </w:p>
        </w:tc>
        <w:tc>
          <w:tcPr>
            <w:tcW w:w="841" w:type="dxa"/>
            <w:tcBorders>
              <w:top w:val="single" w:sz="4" w:space="0" w:color="auto"/>
              <w:bottom w:val="single" w:sz="4" w:space="0" w:color="auto"/>
            </w:tcBorders>
          </w:tcPr>
          <w:p w:rsidR="00DA1F93" w:rsidRPr="006E71A4" w:rsidRDefault="00DA1F93" w:rsidP="004F457D">
            <w:pPr>
              <w:jc w:val="center"/>
              <w:rPr>
                <w:b/>
                <w:sz w:val="20"/>
                <w:szCs w:val="20"/>
              </w:rPr>
            </w:pPr>
            <w:r w:rsidRPr="006E71A4">
              <w:rPr>
                <w:b/>
                <w:sz w:val="20"/>
                <w:szCs w:val="20"/>
              </w:rPr>
              <w:t>Yes</w:t>
            </w:r>
          </w:p>
          <w:p w:rsidR="00DA1F93" w:rsidRPr="006E71A4" w:rsidRDefault="00DA1F93" w:rsidP="004F457D">
            <w:pPr>
              <w:jc w:val="center"/>
              <w:rPr>
                <w:b/>
                <w:sz w:val="20"/>
                <w:szCs w:val="20"/>
              </w:rPr>
            </w:pPr>
            <w:r w:rsidRPr="006E71A4">
              <w:rPr>
                <w:b/>
                <w:sz w:val="20"/>
                <w:szCs w:val="20"/>
              </w:rPr>
              <w:t>%</w:t>
            </w:r>
          </w:p>
        </w:tc>
        <w:tc>
          <w:tcPr>
            <w:tcW w:w="840" w:type="dxa"/>
            <w:tcBorders>
              <w:top w:val="single" w:sz="4" w:space="0" w:color="auto"/>
              <w:bottom w:val="single" w:sz="4" w:space="0" w:color="auto"/>
            </w:tcBorders>
          </w:tcPr>
          <w:p w:rsidR="00DA1F93" w:rsidRPr="006E71A4" w:rsidRDefault="00DA1F93" w:rsidP="004F457D">
            <w:pPr>
              <w:jc w:val="center"/>
              <w:rPr>
                <w:b/>
                <w:sz w:val="20"/>
                <w:szCs w:val="20"/>
              </w:rPr>
            </w:pPr>
            <w:r w:rsidRPr="006E71A4">
              <w:rPr>
                <w:b/>
                <w:sz w:val="20"/>
                <w:szCs w:val="20"/>
              </w:rPr>
              <w:t>No</w:t>
            </w:r>
          </w:p>
          <w:p w:rsidR="00DA1F93" w:rsidRPr="006E71A4" w:rsidRDefault="00DA1F93" w:rsidP="004F457D">
            <w:pPr>
              <w:jc w:val="center"/>
              <w:rPr>
                <w:b/>
                <w:sz w:val="20"/>
                <w:szCs w:val="20"/>
              </w:rPr>
            </w:pPr>
            <w:r w:rsidRPr="006E71A4">
              <w:rPr>
                <w:b/>
                <w:sz w:val="20"/>
                <w:szCs w:val="20"/>
              </w:rPr>
              <w:t>%</w:t>
            </w:r>
          </w:p>
        </w:tc>
        <w:tc>
          <w:tcPr>
            <w:tcW w:w="848" w:type="dxa"/>
            <w:tcBorders>
              <w:top w:val="single" w:sz="4" w:space="0" w:color="auto"/>
              <w:bottom w:val="single" w:sz="4" w:space="0" w:color="auto"/>
            </w:tcBorders>
          </w:tcPr>
          <w:p w:rsidR="00DA1F93" w:rsidRPr="006E71A4" w:rsidRDefault="00DA1F93" w:rsidP="004F457D">
            <w:pPr>
              <w:jc w:val="center"/>
              <w:rPr>
                <w:b/>
                <w:sz w:val="20"/>
                <w:szCs w:val="20"/>
              </w:rPr>
            </w:pPr>
            <w:r w:rsidRPr="006E71A4">
              <w:rPr>
                <w:b/>
                <w:sz w:val="20"/>
                <w:szCs w:val="20"/>
              </w:rPr>
              <w:t>Unsure</w:t>
            </w:r>
          </w:p>
          <w:p w:rsidR="00DA1F93" w:rsidRPr="006E71A4" w:rsidRDefault="00DA1F93" w:rsidP="004F457D">
            <w:pPr>
              <w:jc w:val="center"/>
              <w:rPr>
                <w:b/>
                <w:sz w:val="20"/>
                <w:szCs w:val="20"/>
              </w:rPr>
            </w:pPr>
            <w:r w:rsidRPr="006E71A4">
              <w:rPr>
                <w:b/>
                <w:sz w:val="20"/>
                <w:szCs w:val="20"/>
              </w:rPr>
              <w:t>%</w:t>
            </w:r>
          </w:p>
        </w:tc>
        <w:tc>
          <w:tcPr>
            <w:tcW w:w="162" w:type="dxa"/>
            <w:tcBorders>
              <w:bottom w:val="single" w:sz="4" w:space="0" w:color="auto"/>
            </w:tcBorders>
          </w:tcPr>
          <w:p w:rsidR="00DA1F93" w:rsidRPr="006E71A4" w:rsidRDefault="00DA1F93" w:rsidP="004F457D">
            <w:pPr>
              <w:jc w:val="center"/>
              <w:rPr>
                <w:b/>
                <w:sz w:val="20"/>
                <w:szCs w:val="20"/>
              </w:rPr>
            </w:pPr>
          </w:p>
        </w:tc>
        <w:tc>
          <w:tcPr>
            <w:tcW w:w="851" w:type="dxa"/>
            <w:tcBorders>
              <w:top w:val="single" w:sz="4" w:space="0" w:color="auto"/>
              <w:bottom w:val="single" w:sz="4" w:space="0" w:color="auto"/>
            </w:tcBorders>
          </w:tcPr>
          <w:p w:rsidR="00DA1F93" w:rsidRPr="00DA1F93" w:rsidRDefault="00DA1F93" w:rsidP="004F457D">
            <w:pPr>
              <w:jc w:val="center"/>
              <w:rPr>
                <w:b/>
                <w:i/>
                <w:sz w:val="20"/>
                <w:szCs w:val="20"/>
              </w:rPr>
            </w:pPr>
            <w:r w:rsidRPr="00DA1F93">
              <w:rPr>
                <w:b/>
                <w:i/>
                <w:sz w:val="20"/>
                <w:szCs w:val="20"/>
              </w:rPr>
              <w:t>Yes</w:t>
            </w:r>
          </w:p>
          <w:p w:rsidR="00DA1F93" w:rsidRPr="00DA1F93" w:rsidRDefault="00DA1F93" w:rsidP="004F457D">
            <w:pPr>
              <w:jc w:val="center"/>
              <w:rPr>
                <w:b/>
                <w:i/>
                <w:sz w:val="20"/>
                <w:szCs w:val="20"/>
              </w:rPr>
            </w:pPr>
            <w:r w:rsidRPr="00DA1F93">
              <w:rPr>
                <w:b/>
                <w:i/>
                <w:sz w:val="20"/>
                <w:szCs w:val="20"/>
              </w:rPr>
              <w:t>%</w:t>
            </w:r>
          </w:p>
        </w:tc>
        <w:tc>
          <w:tcPr>
            <w:tcW w:w="850" w:type="dxa"/>
            <w:tcBorders>
              <w:top w:val="single" w:sz="4" w:space="0" w:color="auto"/>
              <w:bottom w:val="single" w:sz="4" w:space="0" w:color="auto"/>
            </w:tcBorders>
          </w:tcPr>
          <w:p w:rsidR="00DA1F93" w:rsidRPr="00DA1F93" w:rsidRDefault="00DA1F93" w:rsidP="004F457D">
            <w:pPr>
              <w:jc w:val="center"/>
              <w:rPr>
                <w:b/>
                <w:i/>
                <w:sz w:val="20"/>
                <w:szCs w:val="20"/>
              </w:rPr>
            </w:pPr>
            <w:r w:rsidRPr="00DA1F93">
              <w:rPr>
                <w:b/>
                <w:i/>
                <w:sz w:val="20"/>
                <w:szCs w:val="20"/>
              </w:rPr>
              <w:t>No</w:t>
            </w:r>
          </w:p>
          <w:p w:rsidR="00DA1F93" w:rsidRPr="00DA1F93" w:rsidRDefault="00DA1F93" w:rsidP="004F457D">
            <w:pPr>
              <w:jc w:val="center"/>
              <w:rPr>
                <w:b/>
                <w:i/>
                <w:sz w:val="20"/>
                <w:szCs w:val="20"/>
              </w:rPr>
            </w:pPr>
            <w:r w:rsidRPr="00DA1F93">
              <w:rPr>
                <w:b/>
                <w:i/>
                <w:sz w:val="20"/>
                <w:szCs w:val="20"/>
              </w:rPr>
              <w:t>%</w:t>
            </w:r>
          </w:p>
        </w:tc>
        <w:tc>
          <w:tcPr>
            <w:tcW w:w="851" w:type="dxa"/>
            <w:tcBorders>
              <w:top w:val="single" w:sz="4" w:space="0" w:color="auto"/>
              <w:bottom w:val="single" w:sz="4" w:space="0" w:color="auto"/>
            </w:tcBorders>
          </w:tcPr>
          <w:p w:rsidR="00DA1F93" w:rsidRPr="00DA1F93" w:rsidRDefault="00DA1F93" w:rsidP="004F457D">
            <w:pPr>
              <w:jc w:val="center"/>
              <w:rPr>
                <w:b/>
                <w:i/>
                <w:sz w:val="20"/>
                <w:szCs w:val="20"/>
              </w:rPr>
            </w:pPr>
            <w:r w:rsidRPr="00DA1F93">
              <w:rPr>
                <w:b/>
                <w:i/>
                <w:sz w:val="20"/>
                <w:szCs w:val="20"/>
              </w:rPr>
              <w:t>Unsure</w:t>
            </w:r>
          </w:p>
          <w:p w:rsidR="00DA1F93" w:rsidRPr="00DA1F93" w:rsidRDefault="00DA1F93" w:rsidP="004F457D">
            <w:pPr>
              <w:jc w:val="center"/>
              <w:rPr>
                <w:b/>
                <w:i/>
                <w:sz w:val="20"/>
                <w:szCs w:val="20"/>
              </w:rPr>
            </w:pPr>
            <w:r w:rsidRPr="00DA1F93">
              <w:rPr>
                <w:b/>
                <w:i/>
                <w:sz w:val="20"/>
                <w:szCs w:val="20"/>
              </w:rPr>
              <w:t>%</w:t>
            </w:r>
          </w:p>
        </w:tc>
      </w:tr>
      <w:tr w:rsidR="00DA1F93" w:rsidRPr="006E71A4" w:rsidTr="00DA1F93">
        <w:tc>
          <w:tcPr>
            <w:tcW w:w="2128" w:type="dxa"/>
            <w:tcBorders>
              <w:top w:val="single" w:sz="4" w:space="0" w:color="auto"/>
            </w:tcBorders>
          </w:tcPr>
          <w:p w:rsidR="00DA1F93" w:rsidRPr="006E71A4" w:rsidRDefault="00DA1F93" w:rsidP="004F457D">
            <w:pPr>
              <w:rPr>
                <w:sz w:val="20"/>
                <w:szCs w:val="20"/>
              </w:rPr>
            </w:pPr>
            <w:r w:rsidRPr="006E71A4">
              <w:rPr>
                <w:sz w:val="20"/>
                <w:szCs w:val="20"/>
              </w:rPr>
              <w:t>Up to 25 years</w:t>
            </w:r>
          </w:p>
        </w:tc>
        <w:tc>
          <w:tcPr>
            <w:tcW w:w="841" w:type="dxa"/>
            <w:tcBorders>
              <w:top w:val="single" w:sz="4" w:space="0" w:color="auto"/>
            </w:tcBorders>
          </w:tcPr>
          <w:p w:rsidR="00DA1F93" w:rsidRPr="006E71A4" w:rsidRDefault="00DA1F93" w:rsidP="004F457D">
            <w:pPr>
              <w:jc w:val="center"/>
              <w:rPr>
                <w:sz w:val="20"/>
                <w:szCs w:val="20"/>
              </w:rPr>
            </w:pPr>
            <w:r w:rsidRPr="006E71A4">
              <w:rPr>
                <w:sz w:val="20"/>
                <w:szCs w:val="20"/>
              </w:rPr>
              <w:t>8.9</w:t>
            </w:r>
          </w:p>
        </w:tc>
        <w:tc>
          <w:tcPr>
            <w:tcW w:w="840" w:type="dxa"/>
            <w:tcBorders>
              <w:top w:val="single" w:sz="4" w:space="0" w:color="auto"/>
            </w:tcBorders>
          </w:tcPr>
          <w:p w:rsidR="00DA1F93" w:rsidRPr="006E71A4" w:rsidRDefault="00DA1F93" w:rsidP="004F457D">
            <w:pPr>
              <w:jc w:val="center"/>
              <w:rPr>
                <w:sz w:val="20"/>
                <w:szCs w:val="20"/>
              </w:rPr>
            </w:pPr>
            <w:r w:rsidRPr="006E71A4">
              <w:rPr>
                <w:sz w:val="20"/>
                <w:szCs w:val="20"/>
              </w:rPr>
              <w:t>42.3</w:t>
            </w:r>
          </w:p>
        </w:tc>
        <w:tc>
          <w:tcPr>
            <w:tcW w:w="848" w:type="dxa"/>
            <w:tcBorders>
              <w:top w:val="single" w:sz="4" w:space="0" w:color="auto"/>
            </w:tcBorders>
          </w:tcPr>
          <w:p w:rsidR="00DA1F93" w:rsidRPr="006E71A4" w:rsidRDefault="00DA1F93" w:rsidP="004F457D">
            <w:pPr>
              <w:jc w:val="center"/>
              <w:rPr>
                <w:sz w:val="20"/>
                <w:szCs w:val="20"/>
              </w:rPr>
            </w:pPr>
            <w:r w:rsidRPr="006E71A4">
              <w:rPr>
                <w:sz w:val="20"/>
                <w:szCs w:val="20"/>
              </w:rPr>
              <w:t>48.8</w:t>
            </w:r>
          </w:p>
        </w:tc>
        <w:tc>
          <w:tcPr>
            <w:tcW w:w="162" w:type="dxa"/>
            <w:tcBorders>
              <w:top w:val="single" w:sz="4" w:space="0" w:color="auto"/>
            </w:tcBorders>
          </w:tcPr>
          <w:p w:rsidR="00DA1F93" w:rsidRPr="006E71A4" w:rsidRDefault="00DA1F93" w:rsidP="004F457D">
            <w:pPr>
              <w:jc w:val="center"/>
              <w:rPr>
                <w:sz w:val="20"/>
                <w:szCs w:val="20"/>
              </w:rPr>
            </w:pPr>
          </w:p>
        </w:tc>
        <w:tc>
          <w:tcPr>
            <w:tcW w:w="851" w:type="dxa"/>
            <w:tcBorders>
              <w:top w:val="single" w:sz="4" w:space="0" w:color="auto"/>
            </w:tcBorders>
          </w:tcPr>
          <w:p w:rsidR="00DA1F93" w:rsidRPr="00DA1F93" w:rsidRDefault="00DA1F93" w:rsidP="004F457D">
            <w:pPr>
              <w:jc w:val="center"/>
              <w:rPr>
                <w:i/>
                <w:sz w:val="20"/>
                <w:szCs w:val="20"/>
              </w:rPr>
            </w:pPr>
            <w:r w:rsidRPr="00DA1F93">
              <w:rPr>
                <w:i/>
                <w:sz w:val="20"/>
                <w:szCs w:val="20"/>
              </w:rPr>
              <w:t>11.4</w:t>
            </w:r>
          </w:p>
        </w:tc>
        <w:tc>
          <w:tcPr>
            <w:tcW w:w="850" w:type="dxa"/>
            <w:tcBorders>
              <w:top w:val="single" w:sz="4" w:space="0" w:color="auto"/>
            </w:tcBorders>
          </w:tcPr>
          <w:p w:rsidR="00DA1F93" w:rsidRPr="00DA1F93" w:rsidRDefault="00DA1F93" w:rsidP="004F457D">
            <w:pPr>
              <w:jc w:val="center"/>
              <w:rPr>
                <w:i/>
                <w:sz w:val="20"/>
                <w:szCs w:val="20"/>
              </w:rPr>
            </w:pPr>
            <w:r w:rsidRPr="00DA1F93">
              <w:rPr>
                <w:i/>
                <w:sz w:val="20"/>
                <w:szCs w:val="20"/>
              </w:rPr>
              <w:t>35.1</w:t>
            </w:r>
          </w:p>
        </w:tc>
        <w:tc>
          <w:tcPr>
            <w:tcW w:w="851" w:type="dxa"/>
            <w:tcBorders>
              <w:top w:val="single" w:sz="4" w:space="0" w:color="auto"/>
            </w:tcBorders>
          </w:tcPr>
          <w:p w:rsidR="00DA1F93" w:rsidRPr="00DA1F93" w:rsidRDefault="00DA1F93" w:rsidP="004F457D">
            <w:pPr>
              <w:jc w:val="center"/>
              <w:rPr>
                <w:i/>
                <w:sz w:val="20"/>
                <w:szCs w:val="20"/>
              </w:rPr>
            </w:pPr>
            <w:r w:rsidRPr="00DA1F93">
              <w:rPr>
                <w:i/>
                <w:sz w:val="20"/>
                <w:szCs w:val="20"/>
              </w:rPr>
              <w:t>53.6</w:t>
            </w:r>
          </w:p>
        </w:tc>
      </w:tr>
      <w:tr w:rsidR="00DA1F93" w:rsidRPr="006E71A4" w:rsidTr="00DA1F93">
        <w:tc>
          <w:tcPr>
            <w:tcW w:w="2128" w:type="dxa"/>
          </w:tcPr>
          <w:p w:rsidR="00DA1F93" w:rsidRPr="006E71A4" w:rsidRDefault="00DA1F93" w:rsidP="004F457D">
            <w:pPr>
              <w:rPr>
                <w:sz w:val="20"/>
                <w:szCs w:val="20"/>
              </w:rPr>
            </w:pPr>
            <w:r w:rsidRPr="006E71A4">
              <w:rPr>
                <w:sz w:val="20"/>
                <w:szCs w:val="20"/>
              </w:rPr>
              <w:t>26 – 35 years</w:t>
            </w:r>
          </w:p>
        </w:tc>
        <w:tc>
          <w:tcPr>
            <w:tcW w:w="841" w:type="dxa"/>
          </w:tcPr>
          <w:p w:rsidR="00DA1F93" w:rsidRPr="006E71A4" w:rsidRDefault="00DA1F93" w:rsidP="004F457D">
            <w:pPr>
              <w:jc w:val="center"/>
              <w:rPr>
                <w:sz w:val="20"/>
                <w:szCs w:val="20"/>
              </w:rPr>
            </w:pPr>
            <w:r w:rsidRPr="006E71A4">
              <w:rPr>
                <w:sz w:val="20"/>
                <w:szCs w:val="20"/>
              </w:rPr>
              <w:t>12.1</w:t>
            </w:r>
          </w:p>
        </w:tc>
        <w:tc>
          <w:tcPr>
            <w:tcW w:w="840" w:type="dxa"/>
          </w:tcPr>
          <w:p w:rsidR="00DA1F93" w:rsidRPr="006E71A4" w:rsidRDefault="00DA1F93" w:rsidP="004F457D">
            <w:pPr>
              <w:jc w:val="center"/>
              <w:rPr>
                <w:sz w:val="20"/>
                <w:szCs w:val="20"/>
              </w:rPr>
            </w:pPr>
            <w:r w:rsidRPr="006E71A4">
              <w:rPr>
                <w:sz w:val="20"/>
                <w:szCs w:val="20"/>
              </w:rPr>
              <w:t>40.6</w:t>
            </w:r>
          </w:p>
        </w:tc>
        <w:tc>
          <w:tcPr>
            <w:tcW w:w="848" w:type="dxa"/>
          </w:tcPr>
          <w:p w:rsidR="00DA1F93" w:rsidRPr="006E71A4" w:rsidRDefault="00DA1F93" w:rsidP="004F457D">
            <w:pPr>
              <w:jc w:val="center"/>
              <w:rPr>
                <w:sz w:val="20"/>
                <w:szCs w:val="20"/>
              </w:rPr>
            </w:pPr>
            <w:r w:rsidRPr="006E71A4">
              <w:rPr>
                <w:sz w:val="20"/>
                <w:szCs w:val="20"/>
              </w:rPr>
              <w:t>47.2</w:t>
            </w:r>
          </w:p>
        </w:tc>
        <w:tc>
          <w:tcPr>
            <w:tcW w:w="162" w:type="dxa"/>
          </w:tcPr>
          <w:p w:rsidR="00DA1F93" w:rsidRPr="006E71A4" w:rsidRDefault="00DA1F93" w:rsidP="004F457D">
            <w:pPr>
              <w:jc w:val="center"/>
              <w:rPr>
                <w:sz w:val="20"/>
                <w:szCs w:val="20"/>
              </w:rPr>
            </w:pPr>
          </w:p>
        </w:tc>
        <w:tc>
          <w:tcPr>
            <w:tcW w:w="851" w:type="dxa"/>
          </w:tcPr>
          <w:p w:rsidR="00DA1F93" w:rsidRPr="00DA1F93" w:rsidRDefault="00DA1F93" w:rsidP="004F457D">
            <w:pPr>
              <w:jc w:val="center"/>
              <w:rPr>
                <w:i/>
                <w:sz w:val="20"/>
                <w:szCs w:val="20"/>
              </w:rPr>
            </w:pPr>
            <w:r w:rsidRPr="00DA1F93">
              <w:rPr>
                <w:i/>
                <w:sz w:val="20"/>
                <w:szCs w:val="20"/>
              </w:rPr>
              <w:t>14.3</w:t>
            </w:r>
          </w:p>
        </w:tc>
        <w:tc>
          <w:tcPr>
            <w:tcW w:w="850" w:type="dxa"/>
          </w:tcPr>
          <w:p w:rsidR="00DA1F93" w:rsidRPr="00DA1F93" w:rsidRDefault="00DA1F93" w:rsidP="004F457D">
            <w:pPr>
              <w:jc w:val="center"/>
              <w:rPr>
                <w:i/>
                <w:sz w:val="20"/>
                <w:szCs w:val="20"/>
              </w:rPr>
            </w:pPr>
            <w:r w:rsidRPr="00DA1F93">
              <w:rPr>
                <w:i/>
                <w:sz w:val="20"/>
                <w:szCs w:val="20"/>
              </w:rPr>
              <w:t>38.1</w:t>
            </w:r>
          </w:p>
        </w:tc>
        <w:tc>
          <w:tcPr>
            <w:tcW w:w="851" w:type="dxa"/>
          </w:tcPr>
          <w:p w:rsidR="00DA1F93" w:rsidRPr="00DA1F93" w:rsidRDefault="00DA1F93" w:rsidP="004F457D">
            <w:pPr>
              <w:jc w:val="center"/>
              <w:rPr>
                <w:i/>
                <w:sz w:val="20"/>
                <w:szCs w:val="20"/>
              </w:rPr>
            </w:pPr>
            <w:r w:rsidRPr="00DA1F93">
              <w:rPr>
                <w:i/>
                <w:sz w:val="20"/>
                <w:szCs w:val="20"/>
              </w:rPr>
              <w:t>47.6</w:t>
            </w:r>
          </w:p>
        </w:tc>
      </w:tr>
      <w:tr w:rsidR="00DA1F93" w:rsidRPr="006E71A4" w:rsidTr="00DA1F93">
        <w:tc>
          <w:tcPr>
            <w:tcW w:w="2128" w:type="dxa"/>
          </w:tcPr>
          <w:p w:rsidR="00DA1F93" w:rsidRPr="006E71A4" w:rsidRDefault="00DA1F93" w:rsidP="004F457D">
            <w:pPr>
              <w:rPr>
                <w:sz w:val="20"/>
                <w:szCs w:val="20"/>
              </w:rPr>
            </w:pPr>
            <w:r w:rsidRPr="006E71A4">
              <w:rPr>
                <w:sz w:val="20"/>
                <w:szCs w:val="20"/>
              </w:rPr>
              <w:t>36 – 45 years</w:t>
            </w:r>
          </w:p>
        </w:tc>
        <w:tc>
          <w:tcPr>
            <w:tcW w:w="841" w:type="dxa"/>
          </w:tcPr>
          <w:p w:rsidR="00DA1F93" w:rsidRPr="006E71A4" w:rsidRDefault="00DA1F93" w:rsidP="004F457D">
            <w:pPr>
              <w:jc w:val="center"/>
              <w:rPr>
                <w:sz w:val="20"/>
                <w:szCs w:val="20"/>
              </w:rPr>
            </w:pPr>
            <w:r w:rsidRPr="006E71A4">
              <w:rPr>
                <w:sz w:val="20"/>
                <w:szCs w:val="20"/>
              </w:rPr>
              <w:t>8.8</w:t>
            </w:r>
          </w:p>
        </w:tc>
        <w:tc>
          <w:tcPr>
            <w:tcW w:w="840" w:type="dxa"/>
          </w:tcPr>
          <w:p w:rsidR="00DA1F93" w:rsidRPr="006E71A4" w:rsidRDefault="00DA1F93" w:rsidP="004F457D">
            <w:pPr>
              <w:jc w:val="center"/>
              <w:rPr>
                <w:sz w:val="20"/>
                <w:szCs w:val="20"/>
              </w:rPr>
            </w:pPr>
            <w:r w:rsidRPr="006E71A4">
              <w:rPr>
                <w:sz w:val="20"/>
                <w:szCs w:val="20"/>
              </w:rPr>
              <w:t>49.4</w:t>
            </w:r>
          </w:p>
        </w:tc>
        <w:tc>
          <w:tcPr>
            <w:tcW w:w="848" w:type="dxa"/>
          </w:tcPr>
          <w:p w:rsidR="00DA1F93" w:rsidRPr="006E71A4" w:rsidRDefault="00DA1F93" w:rsidP="004F457D">
            <w:pPr>
              <w:jc w:val="center"/>
              <w:rPr>
                <w:sz w:val="20"/>
                <w:szCs w:val="20"/>
              </w:rPr>
            </w:pPr>
            <w:r w:rsidRPr="006E71A4">
              <w:rPr>
                <w:sz w:val="20"/>
                <w:szCs w:val="20"/>
              </w:rPr>
              <w:t>41.8</w:t>
            </w:r>
          </w:p>
        </w:tc>
        <w:tc>
          <w:tcPr>
            <w:tcW w:w="162" w:type="dxa"/>
          </w:tcPr>
          <w:p w:rsidR="00DA1F93" w:rsidRPr="006E71A4" w:rsidRDefault="00DA1F93" w:rsidP="004F457D">
            <w:pPr>
              <w:jc w:val="center"/>
              <w:rPr>
                <w:sz w:val="20"/>
                <w:szCs w:val="20"/>
              </w:rPr>
            </w:pPr>
          </w:p>
        </w:tc>
        <w:tc>
          <w:tcPr>
            <w:tcW w:w="851" w:type="dxa"/>
          </w:tcPr>
          <w:p w:rsidR="00DA1F93" w:rsidRPr="00DA1F93" w:rsidRDefault="00DA1F93" w:rsidP="004F457D">
            <w:pPr>
              <w:jc w:val="center"/>
              <w:rPr>
                <w:i/>
                <w:sz w:val="20"/>
                <w:szCs w:val="20"/>
              </w:rPr>
            </w:pPr>
            <w:r w:rsidRPr="00DA1F93">
              <w:rPr>
                <w:i/>
                <w:sz w:val="20"/>
                <w:szCs w:val="20"/>
              </w:rPr>
              <w:t>13.0</w:t>
            </w:r>
          </w:p>
        </w:tc>
        <w:tc>
          <w:tcPr>
            <w:tcW w:w="850" w:type="dxa"/>
          </w:tcPr>
          <w:p w:rsidR="00DA1F93" w:rsidRPr="00DA1F93" w:rsidRDefault="00DA1F93" w:rsidP="004F457D">
            <w:pPr>
              <w:jc w:val="center"/>
              <w:rPr>
                <w:i/>
                <w:sz w:val="20"/>
                <w:szCs w:val="20"/>
              </w:rPr>
            </w:pPr>
            <w:r w:rsidRPr="00DA1F93">
              <w:rPr>
                <w:i/>
                <w:sz w:val="20"/>
                <w:szCs w:val="20"/>
              </w:rPr>
              <w:t>47.7</w:t>
            </w:r>
          </w:p>
        </w:tc>
        <w:tc>
          <w:tcPr>
            <w:tcW w:w="851" w:type="dxa"/>
          </w:tcPr>
          <w:p w:rsidR="00DA1F93" w:rsidRPr="00DA1F93" w:rsidRDefault="00DA1F93" w:rsidP="004F457D">
            <w:pPr>
              <w:jc w:val="center"/>
              <w:rPr>
                <w:i/>
                <w:sz w:val="20"/>
                <w:szCs w:val="20"/>
              </w:rPr>
            </w:pPr>
            <w:r w:rsidRPr="00DA1F93">
              <w:rPr>
                <w:i/>
                <w:sz w:val="20"/>
                <w:szCs w:val="20"/>
              </w:rPr>
              <w:t>39.3</w:t>
            </w:r>
          </w:p>
        </w:tc>
      </w:tr>
      <w:tr w:rsidR="00DA1F93" w:rsidRPr="006E71A4" w:rsidTr="00DA1F93">
        <w:tc>
          <w:tcPr>
            <w:tcW w:w="2128" w:type="dxa"/>
          </w:tcPr>
          <w:p w:rsidR="00DA1F93" w:rsidRPr="006E71A4" w:rsidRDefault="00DA1F93" w:rsidP="004F457D">
            <w:pPr>
              <w:rPr>
                <w:sz w:val="20"/>
                <w:szCs w:val="20"/>
              </w:rPr>
            </w:pPr>
            <w:r w:rsidRPr="006E71A4">
              <w:rPr>
                <w:sz w:val="20"/>
                <w:szCs w:val="20"/>
              </w:rPr>
              <w:t>46 – 50 years</w:t>
            </w:r>
          </w:p>
        </w:tc>
        <w:tc>
          <w:tcPr>
            <w:tcW w:w="841" w:type="dxa"/>
          </w:tcPr>
          <w:p w:rsidR="00DA1F93" w:rsidRPr="006E71A4" w:rsidRDefault="00DA1F93" w:rsidP="004F457D">
            <w:pPr>
              <w:jc w:val="center"/>
              <w:rPr>
                <w:sz w:val="20"/>
                <w:szCs w:val="20"/>
              </w:rPr>
            </w:pPr>
            <w:r w:rsidRPr="006E71A4">
              <w:rPr>
                <w:sz w:val="20"/>
                <w:szCs w:val="20"/>
              </w:rPr>
              <w:t>9.3</w:t>
            </w:r>
          </w:p>
        </w:tc>
        <w:tc>
          <w:tcPr>
            <w:tcW w:w="840" w:type="dxa"/>
          </w:tcPr>
          <w:p w:rsidR="00DA1F93" w:rsidRPr="006E71A4" w:rsidRDefault="00DA1F93" w:rsidP="004F457D">
            <w:pPr>
              <w:jc w:val="center"/>
              <w:rPr>
                <w:sz w:val="20"/>
                <w:szCs w:val="20"/>
              </w:rPr>
            </w:pPr>
            <w:r w:rsidRPr="006E71A4">
              <w:rPr>
                <w:sz w:val="20"/>
                <w:szCs w:val="20"/>
              </w:rPr>
              <w:t>54.8</w:t>
            </w:r>
          </w:p>
        </w:tc>
        <w:tc>
          <w:tcPr>
            <w:tcW w:w="848" w:type="dxa"/>
          </w:tcPr>
          <w:p w:rsidR="00DA1F93" w:rsidRPr="006E71A4" w:rsidRDefault="00DA1F93" w:rsidP="004F457D">
            <w:pPr>
              <w:jc w:val="center"/>
              <w:rPr>
                <w:sz w:val="20"/>
                <w:szCs w:val="20"/>
              </w:rPr>
            </w:pPr>
            <w:r w:rsidRPr="006E71A4">
              <w:rPr>
                <w:sz w:val="20"/>
                <w:szCs w:val="20"/>
              </w:rPr>
              <w:t>35.9</w:t>
            </w:r>
          </w:p>
        </w:tc>
        <w:tc>
          <w:tcPr>
            <w:tcW w:w="162" w:type="dxa"/>
          </w:tcPr>
          <w:p w:rsidR="00DA1F93" w:rsidRPr="006E71A4" w:rsidRDefault="00DA1F93" w:rsidP="004F457D">
            <w:pPr>
              <w:jc w:val="center"/>
              <w:rPr>
                <w:sz w:val="20"/>
                <w:szCs w:val="20"/>
              </w:rPr>
            </w:pPr>
          </w:p>
        </w:tc>
        <w:tc>
          <w:tcPr>
            <w:tcW w:w="851" w:type="dxa"/>
          </w:tcPr>
          <w:p w:rsidR="00DA1F93" w:rsidRPr="00DA1F93" w:rsidRDefault="00DA1F93" w:rsidP="004F457D">
            <w:pPr>
              <w:jc w:val="center"/>
              <w:rPr>
                <w:i/>
                <w:sz w:val="20"/>
                <w:szCs w:val="20"/>
              </w:rPr>
            </w:pPr>
            <w:r w:rsidRPr="00DA1F93">
              <w:rPr>
                <w:i/>
                <w:sz w:val="20"/>
                <w:szCs w:val="20"/>
              </w:rPr>
              <w:t>6.9</w:t>
            </w:r>
          </w:p>
        </w:tc>
        <w:tc>
          <w:tcPr>
            <w:tcW w:w="850" w:type="dxa"/>
          </w:tcPr>
          <w:p w:rsidR="00DA1F93" w:rsidRPr="00DA1F93" w:rsidRDefault="00DA1F93" w:rsidP="004F457D">
            <w:pPr>
              <w:jc w:val="center"/>
              <w:rPr>
                <w:i/>
                <w:sz w:val="20"/>
                <w:szCs w:val="20"/>
              </w:rPr>
            </w:pPr>
            <w:r w:rsidRPr="00DA1F93">
              <w:rPr>
                <w:i/>
                <w:sz w:val="20"/>
                <w:szCs w:val="20"/>
              </w:rPr>
              <w:t>61.5</w:t>
            </w:r>
          </w:p>
        </w:tc>
        <w:tc>
          <w:tcPr>
            <w:tcW w:w="851" w:type="dxa"/>
          </w:tcPr>
          <w:p w:rsidR="00DA1F93" w:rsidRPr="00DA1F93" w:rsidRDefault="00DA1F93" w:rsidP="004F457D">
            <w:pPr>
              <w:jc w:val="center"/>
              <w:rPr>
                <w:i/>
                <w:sz w:val="20"/>
                <w:szCs w:val="20"/>
              </w:rPr>
            </w:pPr>
            <w:r w:rsidRPr="00DA1F93">
              <w:rPr>
                <w:i/>
                <w:sz w:val="20"/>
                <w:szCs w:val="20"/>
              </w:rPr>
              <w:t>31.6</w:t>
            </w:r>
          </w:p>
        </w:tc>
      </w:tr>
      <w:tr w:rsidR="00DA1F93" w:rsidRPr="006E71A4" w:rsidTr="00DA1F93">
        <w:tc>
          <w:tcPr>
            <w:tcW w:w="2128" w:type="dxa"/>
            <w:tcBorders>
              <w:bottom w:val="double" w:sz="4" w:space="0" w:color="auto"/>
            </w:tcBorders>
          </w:tcPr>
          <w:p w:rsidR="00DA1F93" w:rsidRPr="006E71A4" w:rsidRDefault="00DA1F93" w:rsidP="004F457D">
            <w:pPr>
              <w:rPr>
                <w:sz w:val="20"/>
                <w:szCs w:val="20"/>
              </w:rPr>
            </w:pPr>
            <w:r w:rsidRPr="006E71A4">
              <w:rPr>
                <w:sz w:val="20"/>
                <w:szCs w:val="20"/>
              </w:rPr>
              <w:t>Over 50 years</w:t>
            </w:r>
          </w:p>
        </w:tc>
        <w:tc>
          <w:tcPr>
            <w:tcW w:w="841" w:type="dxa"/>
            <w:tcBorders>
              <w:bottom w:val="double" w:sz="4" w:space="0" w:color="auto"/>
            </w:tcBorders>
          </w:tcPr>
          <w:p w:rsidR="00DA1F93" w:rsidRPr="006E71A4" w:rsidRDefault="00DA1F93" w:rsidP="004F457D">
            <w:pPr>
              <w:jc w:val="center"/>
              <w:rPr>
                <w:sz w:val="20"/>
                <w:szCs w:val="20"/>
              </w:rPr>
            </w:pPr>
            <w:r w:rsidRPr="006E71A4">
              <w:rPr>
                <w:sz w:val="20"/>
                <w:szCs w:val="20"/>
              </w:rPr>
              <w:t>7.7</w:t>
            </w:r>
          </w:p>
        </w:tc>
        <w:tc>
          <w:tcPr>
            <w:tcW w:w="840" w:type="dxa"/>
            <w:tcBorders>
              <w:bottom w:val="double" w:sz="4" w:space="0" w:color="auto"/>
            </w:tcBorders>
          </w:tcPr>
          <w:p w:rsidR="00DA1F93" w:rsidRPr="006E71A4" w:rsidRDefault="00DA1F93" w:rsidP="004F457D">
            <w:pPr>
              <w:jc w:val="center"/>
              <w:rPr>
                <w:sz w:val="20"/>
                <w:szCs w:val="20"/>
              </w:rPr>
            </w:pPr>
            <w:r w:rsidRPr="006E71A4">
              <w:rPr>
                <w:sz w:val="20"/>
                <w:szCs w:val="20"/>
              </w:rPr>
              <w:t>58.4</w:t>
            </w:r>
          </w:p>
        </w:tc>
        <w:tc>
          <w:tcPr>
            <w:tcW w:w="848" w:type="dxa"/>
            <w:tcBorders>
              <w:bottom w:val="double" w:sz="4" w:space="0" w:color="auto"/>
            </w:tcBorders>
          </w:tcPr>
          <w:p w:rsidR="00DA1F93" w:rsidRPr="006E71A4" w:rsidRDefault="00DA1F93" w:rsidP="004F457D">
            <w:pPr>
              <w:jc w:val="center"/>
              <w:rPr>
                <w:sz w:val="20"/>
                <w:szCs w:val="20"/>
              </w:rPr>
            </w:pPr>
            <w:r w:rsidRPr="006E71A4">
              <w:rPr>
                <w:sz w:val="20"/>
                <w:szCs w:val="20"/>
              </w:rPr>
              <w:t>33.8</w:t>
            </w:r>
          </w:p>
        </w:tc>
        <w:tc>
          <w:tcPr>
            <w:tcW w:w="162" w:type="dxa"/>
            <w:tcBorders>
              <w:bottom w:val="double" w:sz="4" w:space="0" w:color="auto"/>
            </w:tcBorders>
          </w:tcPr>
          <w:p w:rsidR="00DA1F93" w:rsidRPr="006E71A4" w:rsidRDefault="00DA1F93" w:rsidP="004F457D">
            <w:pPr>
              <w:jc w:val="center"/>
              <w:rPr>
                <w:sz w:val="20"/>
                <w:szCs w:val="20"/>
              </w:rPr>
            </w:pPr>
          </w:p>
        </w:tc>
        <w:tc>
          <w:tcPr>
            <w:tcW w:w="851" w:type="dxa"/>
            <w:tcBorders>
              <w:bottom w:val="double" w:sz="4" w:space="0" w:color="auto"/>
            </w:tcBorders>
          </w:tcPr>
          <w:p w:rsidR="00DA1F93" w:rsidRPr="00DA1F93" w:rsidRDefault="00DA1F93" w:rsidP="004F457D">
            <w:pPr>
              <w:jc w:val="center"/>
              <w:rPr>
                <w:i/>
                <w:sz w:val="20"/>
                <w:szCs w:val="20"/>
              </w:rPr>
            </w:pPr>
            <w:r w:rsidRPr="00DA1F93">
              <w:rPr>
                <w:i/>
                <w:sz w:val="20"/>
                <w:szCs w:val="20"/>
              </w:rPr>
              <w:t>5.6</w:t>
            </w:r>
          </w:p>
        </w:tc>
        <w:tc>
          <w:tcPr>
            <w:tcW w:w="850" w:type="dxa"/>
            <w:tcBorders>
              <w:bottom w:val="double" w:sz="4" w:space="0" w:color="auto"/>
            </w:tcBorders>
          </w:tcPr>
          <w:p w:rsidR="00DA1F93" w:rsidRPr="00DA1F93" w:rsidRDefault="00DA1F93" w:rsidP="004F457D">
            <w:pPr>
              <w:jc w:val="center"/>
              <w:rPr>
                <w:i/>
                <w:sz w:val="20"/>
                <w:szCs w:val="20"/>
              </w:rPr>
            </w:pPr>
            <w:r w:rsidRPr="00DA1F93">
              <w:rPr>
                <w:i/>
                <w:sz w:val="20"/>
                <w:szCs w:val="20"/>
              </w:rPr>
              <w:t>76.5</w:t>
            </w:r>
          </w:p>
        </w:tc>
        <w:tc>
          <w:tcPr>
            <w:tcW w:w="851" w:type="dxa"/>
            <w:tcBorders>
              <w:bottom w:val="double" w:sz="4" w:space="0" w:color="auto"/>
            </w:tcBorders>
          </w:tcPr>
          <w:p w:rsidR="00DA1F93" w:rsidRPr="00DA1F93" w:rsidRDefault="00DA1F93" w:rsidP="004F457D">
            <w:pPr>
              <w:jc w:val="center"/>
              <w:rPr>
                <w:i/>
                <w:sz w:val="20"/>
                <w:szCs w:val="20"/>
              </w:rPr>
            </w:pPr>
            <w:r w:rsidRPr="00DA1F93">
              <w:rPr>
                <w:i/>
                <w:sz w:val="20"/>
                <w:szCs w:val="20"/>
              </w:rPr>
              <w:t>17.9</w:t>
            </w:r>
          </w:p>
        </w:tc>
      </w:tr>
    </w:tbl>
    <w:p w:rsidR="00DA1F93" w:rsidRDefault="00DA1F93" w:rsidP="006C2E3C">
      <w:pPr>
        <w:rPr>
          <w:rFonts w:ascii="Times New Roman" w:hAnsi="Times New Roman"/>
        </w:rPr>
      </w:pPr>
    </w:p>
    <w:p w:rsidR="006C2E3C" w:rsidRPr="006E71A4" w:rsidRDefault="006C2E3C" w:rsidP="006C2E3C">
      <w:pPr>
        <w:rPr>
          <w:rFonts w:ascii="Times New Roman" w:hAnsi="Times New Roman"/>
          <w:szCs w:val="22"/>
        </w:rPr>
      </w:pPr>
      <w:r w:rsidRPr="006E71A4">
        <w:rPr>
          <w:rFonts w:ascii="Times New Roman" w:hAnsi="Times New Roman"/>
        </w:rPr>
        <w:t xml:space="preserve">There are few differences among sectors in the proportions </w:t>
      </w:r>
      <w:r>
        <w:rPr>
          <w:rFonts w:ascii="Times New Roman" w:hAnsi="Times New Roman"/>
        </w:rPr>
        <w:t xml:space="preserve">of teachers </w:t>
      </w:r>
      <w:r w:rsidRPr="006E71A4">
        <w:rPr>
          <w:rFonts w:ascii="Times New Roman" w:hAnsi="Times New Roman"/>
        </w:rPr>
        <w:t>who indicate that they intend to leave before retirement (see</w:t>
      </w:r>
      <w:r w:rsidR="004F457D">
        <w:rPr>
          <w:rFonts w:ascii="Times New Roman" w:hAnsi="Times New Roman"/>
        </w:rPr>
        <w:t xml:space="preserve"> Tables 10.4 and 10.5</w:t>
      </w:r>
      <w:r w:rsidRPr="006E71A4">
        <w:rPr>
          <w:rFonts w:ascii="Times New Roman" w:hAnsi="Times New Roman"/>
        </w:rPr>
        <w:t xml:space="preserve">). However, higher proportions of government school teachers than non-government school teachers indicate that they do not plan to leave teaching, and lower proportions of government school teachers than non-government school teachers are unsure about their plans. Such differences in intentions by school sector were also evident in </w:t>
      </w:r>
      <w:proofErr w:type="spellStart"/>
      <w:r w:rsidRPr="006E71A4">
        <w:rPr>
          <w:rFonts w:ascii="Times New Roman" w:hAnsi="Times New Roman"/>
        </w:rPr>
        <w:t>SiAS</w:t>
      </w:r>
      <w:proofErr w:type="spellEnd"/>
      <w:r w:rsidRPr="006E71A4">
        <w:rPr>
          <w:rFonts w:ascii="Times New Roman" w:hAnsi="Times New Roman"/>
        </w:rPr>
        <w:t xml:space="preserve"> 2007 and </w:t>
      </w:r>
      <w:proofErr w:type="spellStart"/>
      <w:r w:rsidRPr="006E71A4">
        <w:rPr>
          <w:rFonts w:ascii="Times New Roman" w:hAnsi="Times New Roman"/>
        </w:rPr>
        <w:t>SiAS</w:t>
      </w:r>
      <w:proofErr w:type="spellEnd"/>
      <w:r w:rsidRPr="006E71A4">
        <w:rPr>
          <w:rFonts w:ascii="Times New Roman" w:hAnsi="Times New Roman"/>
        </w:rPr>
        <w:t xml:space="preserve"> 2010. This seems to suggest that non-government schools may face comparatively greater turnover of teachers than government schools.</w:t>
      </w:r>
    </w:p>
    <w:p w:rsidR="006C2E3C" w:rsidRPr="006E71A4" w:rsidRDefault="006C2E3C" w:rsidP="006C2E3C">
      <w:pPr>
        <w:rPr>
          <w:rFonts w:ascii="Times New Roman" w:hAnsi="Times New Roman"/>
        </w:rPr>
      </w:pPr>
    </w:p>
    <w:p w:rsidR="006C2E3C" w:rsidRPr="006E71A4" w:rsidRDefault="006C2E3C" w:rsidP="006C2E3C">
      <w:pPr>
        <w:rPr>
          <w:rFonts w:ascii="Times New Roman" w:hAnsi="Times New Roman"/>
        </w:rPr>
      </w:pPr>
      <w:r w:rsidRPr="006E71A4">
        <w:rPr>
          <w:rFonts w:ascii="Times New Roman" w:hAnsi="Times New Roman"/>
        </w:rPr>
        <w:t xml:space="preserve">Teachers in remote schools are more likely than teachers in provincial or metropolitan schools to intend to leave teaching permanently prior to retirement, especially at secondary level (see </w:t>
      </w:r>
      <w:r w:rsidR="000900D9">
        <w:fldChar w:fldCharType="begin"/>
      </w:r>
      <w:r w:rsidR="000900D9">
        <w:instrText xml:space="preserve"> REF _Ref289084017 \h  \* MERGEFORMAT </w:instrText>
      </w:r>
      <w:r w:rsidR="000900D9">
        <w:fldChar w:fldCharType="separate"/>
      </w:r>
      <w:r w:rsidR="006D6ADE" w:rsidRPr="006E71A4">
        <w:t xml:space="preserve">Table </w:t>
      </w:r>
      <w:r w:rsidR="006D6ADE">
        <w:rPr>
          <w:noProof/>
        </w:rPr>
        <w:t>10.4</w:t>
      </w:r>
      <w:r w:rsidR="000900D9">
        <w:fldChar w:fldCharType="end"/>
      </w:r>
      <w:r w:rsidRPr="006E71A4">
        <w:rPr>
          <w:rFonts w:ascii="Times New Roman" w:hAnsi="Times New Roman"/>
        </w:rPr>
        <w:t>).</w:t>
      </w:r>
      <w:r w:rsidRPr="006E71A4">
        <w:rPr>
          <w:rStyle w:val="FootnoteReference"/>
          <w:rFonts w:ascii="Times New Roman" w:hAnsi="Times New Roman"/>
        </w:rPr>
        <w:footnoteReference w:id="18"/>
      </w:r>
      <w:r w:rsidRPr="006E71A4">
        <w:rPr>
          <w:rFonts w:ascii="Times New Roman" w:hAnsi="Times New Roman"/>
        </w:rPr>
        <w:t xml:space="preserve"> Teachers in remote schools are also more likely than other teachers to indicate that they are unsure about their career intentions, especially at primary level. Broadly similar differences in career intentions by school location were also evident in </w:t>
      </w:r>
      <w:proofErr w:type="spellStart"/>
      <w:r w:rsidRPr="006E71A4">
        <w:rPr>
          <w:rFonts w:ascii="Times New Roman" w:hAnsi="Times New Roman"/>
        </w:rPr>
        <w:t>SiAS</w:t>
      </w:r>
      <w:proofErr w:type="spellEnd"/>
      <w:r w:rsidRPr="006E71A4">
        <w:rPr>
          <w:rFonts w:ascii="Times New Roman" w:hAnsi="Times New Roman"/>
        </w:rPr>
        <w:t xml:space="preserve"> 2007 and </w:t>
      </w:r>
      <w:proofErr w:type="spellStart"/>
      <w:r w:rsidRPr="006E71A4">
        <w:rPr>
          <w:rFonts w:ascii="Times New Roman" w:hAnsi="Times New Roman"/>
        </w:rPr>
        <w:t>SiAS</w:t>
      </w:r>
      <w:proofErr w:type="spellEnd"/>
      <w:r w:rsidRPr="006E71A4">
        <w:rPr>
          <w:rFonts w:ascii="Times New Roman" w:hAnsi="Times New Roman"/>
        </w:rPr>
        <w:t xml:space="preserve"> 2010.</w:t>
      </w:r>
    </w:p>
    <w:p w:rsidR="006C2E3C" w:rsidRPr="006E71A4" w:rsidRDefault="006C2E3C" w:rsidP="006C2E3C">
      <w:pPr>
        <w:rPr>
          <w:rFonts w:ascii="Times New Roman" w:hAnsi="Times New Roman"/>
        </w:rPr>
      </w:pPr>
    </w:p>
    <w:p w:rsidR="006C2E3C" w:rsidRPr="006E71A4" w:rsidRDefault="006C2E3C" w:rsidP="006C2E3C">
      <w:pPr>
        <w:rPr>
          <w:rFonts w:ascii="Times New Roman" w:hAnsi="Times New Roman"/>
        </w:rPr>
      </w:pPr>
      <w:r w:rsidRPr="006E71A4">
        <w:rPr>
          <w:rFonts w:ascii="Times New Roman" w:hAnsi="Times New Roman"/>
        </w:rPr>
        <w:t xml:space="preserve">Primary teachers working in relatively high SES schools are slightly more likely than primary teachers in medium or low SES schools to indicate that they plan to leave teaching prior to retirement or that they are unsure of their intentions, and are more likely to indicate that they do not plan to leave teaching (see </w:t>
      </w:r>
      <w:r w:rsidR="000900D9">
        <w:fldChar w:fldCharType="begin"/>
      </w:r>
      <w:r w:rsidR="000900D9">
        <w:instrText xml:space="preserve"> REF _Ref289084017 \h  \* MERGEFORMAT </w:instrText>
      </w:r>
      <w:r w:rsidR="000900D9">
        <w:fldChar w:fldCharType="separate"/>
      </w:r>
      <w:r w:rsidR="006D6ADE" w:rsidRPr="006E71A4">
        <w:t xml:space="preserve">Table </w:t>
      </w:r>
      <w:r w:rsidR="006D6ADE">
        <w:rPr>
          <w:noProof/>
        </w:rPr>
        <w:t>10.4</w:t>
      </w:r>
      <w:r w:rsidR="000900D9">
        <w:fldChar w:fldCharType="end"/>
      </w:r>
      <w:r w:rsidRPr="006E71A4">
        <w:rPr>
          <w:rFonts w:ascii="Times New Roman" w:hAnsi="Times New Roman"/>
        </w:rPr>
        <w:t>). At secondary level differences are also small, with teachers working in relatively high SES schools being slightly less likely than teachers in medium or low SES schools to indicate that they plan to leave teaching or that they are undecided.</w:t>
      </w:r>
    </w:p>
    <w:p w:rsidR="006C2E3C" w:rsidRPr="006E71A4" w:rsidRDefault="006C2E3C" w:rsidP="006C2E3C">
      <w:pPr>
        <w:pStyle w:val="Caption"/>
        <w:keepNext/>
        <w:spacing w:after="0"/>
      </w:pPr>
      <w:bookmarkStart w:id="855" w:name="_Ref289084017"/>
      <w:bookmarkStart w:id="856" w:name="_Toc288823881"/>
      <w:bookmarkStart w:id="857" w:name="_Toc289262147"/>
      <w:bookmarkStart w:id="858" w:name="_Toc309975470"/>
      <w:bookmarkStart w:id="859" w:name="_Toc374608753"/>
      <w:bookmarkStart w:id="860" w:name="_Toc374608920"/>
      <w:bookmarkStart w:id="861" w:name="_Toc374609081"/>
      <w:bookmarkStart w:id="862" w:name="_Toc382567061"/>
      <w:bookmarkStart w:id="863" w:name="_Toc384726260"/>
      <w:proofErr w:type="gramStart"/>
      <w:r w:rsidRPr="006E71A4">
        <w:lastRenderedPageBreak/>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bookmarkEnd w:id="855"/>
      <w:r w:rsidRPr="006E71A4">
        <w:t xml:space="preserve">: Proportions of </w:t>
      </w:r>
      <w:r w:rsidR="00AB00B8">
        <w:t xml:space="preserve">primary </w:t>
      </w:r>
      <w:r w:rsidRPr="006E71A4">
        <w:t>teachers who intend to leave teaching permanently prior to retirement, by school sector</w:t>
      </w:r>
      <w:bookmarkEnd w:id="856"/>
      <w:bookmarkEnd w:id="857"/>
      <w:r w:rsidRPr="006E71A4">
        <w:t>, location, SES, and state and territory</w:t>
      </w:r>
      <w:bookmarkEnd w:id="858"/>
      <w:bookmarkEnd w:id="859"/>
      <w:bookmarkEnd w:id="860"/>
      <w:bookmarkEnd w:id="861"/>
      <w:bookmarkEnd w:id="862"/>
      <w:bookmarkEnd w:id="8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617"/>
        <w:gridCol w:w="174"/>
        <w:gridCol w:w="1385"/>
        <w:gridCol w:w="850"/>
        <w:gridCol w:w="851"/>
        <w:gridCol w:w="850"/>
        <w:gridCol w:w="142"/>
        <w:gridCol w:w="851"/>
        <w:gridCol w:w="850"/>
        <w:gridCol w:w="851"/>
      </w:tblGrid>
      <w:tr w:rsidR="006C2E3C" w:rsidRPr="006E71A4" w:rsidTr="00E75D75">
        <w:tc>
          <w:tcPr>
            <w:tcW w:w="1791" w:type="dxa"/>
            <w:gridSpan w:val="2"/>
            <w:tcBorders>
              <w:top w:val="double" w:sz="4" w:space="0" w:color="auto"/>
            </w:tcBorders>
          </w:tcPr>
          <w:p w:rsidR="006C2E3C" w:rsidRPr="006E71A4" w:rsidRDefault="006C2E3C" w:rsidP="00E75D75">
            <w:pPr>
              <w:jc w:val="left"/>
              <w:rPr>
                <w:sz w:val="20"/>
                <w:szCs w:val="20"/>
              </w:rPr>
            </w:pPr>
          </w:p>
        </w:tc>
        <w:tc>
          <w:tcPr>
            <w:tcW w:w="1385" w:type="dxa"/>
            <w:tcBorders>
              <w:top w:val="double" w:sz="4" w:space="0" w:color="auto"/>
            </w:tcBorders>
          </w:tcPr>
          <w:p w:rsidR="006C2E3C" w:rsidRPr="006E71A4" w:rsidRDefault="006C2E3C" w:rsidP="00E75D75">
            <w:pPr>
              <w:jc w:val="left"/>
              <w:rPr>
                <w:sz w:val="20"/>
                <w:szCs w:val="20"/>
              </w:rPr>
            </w:pPr>
          </w:p>
        </w:tc>
        <w:tc>
          <w:tcPr>
            <w:tcW w:w="2551" w:type="dxa"/>
            <w:gridSpan w:val="3"/>
            <w:tcBorders>
              <w:top w:val="double" w:sz="4" w:space="0" w:color="auto"/>
              <w:bottom w:val="single" w:sz="4" w:space="0" w:color="auto"/>
            </w:tcBorders>
            <w:vAlign w:val="bottom"/>
          </w:tcPr>
          <w:p w:rsidR="006C2E3C" w:rsidRPr="006E71A4" w:rsidRDefault="006C2E3C" w:rsidP="00E75D75">
            <w:pPr>
              <w:jc w:val="center"/>
              <w:rPr>
                <w:b/>
                <w:sz w:val="20"/>
                <w:szCs w:val="20"/>
              </w:rPr>
            </w:pPr>
            <w:r w:rsidRPr="006E71A4">
              <w:rPr>
                <w:b/>
                <w:sz w:val="20"/>
                <w:szCs w:val="20"/>
              </w:rPr>
              <w:t>Primary</w:t>
            </w:r>
            <w:r w:rsidR="005705A5">
              <w:rPr>
                <w:b/>
                <w:sz w:val="20"/>
                <w:szCs w:val="20"/>
              </w:rPr>
              <w:t xml:space="preserve"> 2013</w:t>
            </w:r>
          </w:p>
        </w:tc>
        <w:tc>
          <w:tcPr>
            <w:tcW w:w="142" w:type="dxa"/>
            <w:tcBorders>
              <w:top w:val="double" w:sz="4" w:space="0" w:color="auto"/>
            </w:tcBorders>
            <w:vAlign w:val="bottom"/>
          </w:tcPr>
          <w:p w:rsidR="006C2E3C" w:rsidRPr="006E71A4" w:rsidRDefault="006C2E3C" w:rsidP="00E75D75">
            <w:pPr>
              <w:jc w:val="center"/>
              <w:rPr>
                <w:b/>
                <w:sz w:val="20"/>
                <w:szCs w:val="20"/>
              </w:rPr>
            </w:pPr>
          </w:p>
        </w:tc>
        <w:tc>
          <w:tcPr>
            <w:tcW w:w="2552" w:type="dxa"/>
            <w:gridSpan w:val="3"/>
            <w:tcBorders>
              <w:top w:val="double" w:sz="4" w:space="0" w:color="auto"/>
              <w:bottom w:val="single" w:sz="4" w:space="0" w:color="auto"/>
            </w:tcBorders>
            <w:vAlign w:val="bottom"/>
          </w:tcPr>
          <w:p w:rsidR="006C2E3C" w:rsidRPr="005705A5" w:rsidRDefault="005705A5" w:rsidP="00E75D75">
            <w:pPr>
              <w:jc w:val="center"/>
              <w:rPr>
                <w:b/>
                <w:i/>
                <w:sz w:val="20"/>
                <w:szCs w:val="20"/>
              </w:rPr>
            </w:pPr>
            <w:r w:rsidRPr="005705A5">
              <w:rPr>
                <w:b/>
                <w:i/>
                <w:sz w:val="20"/>
                <w:szCs w:val="20"/>
              </w:rPr>
              <w:t>Primary 2010</w:t>
            </w:r>
          </w:p>
        </w:tc>
      </w:tr>
      <w:tr w:rsidR="006C2E3C" w:rsidRPr="006E71A4" w:rsidTr="00E75D75">
        <w:tc>
          <w:tcPr>
            <w:tcW w:w="3176" w:type="dxa"/>
            <w:gridSpan w:val="3"/>
            <w:tcBorders>
              <w:bottom w:val="single" w:sz="4" w:space="0" w:color="auto"/>
            </w:tcBorders>
          </w:tcPr>
          <w:p w:rsidR="006C2E3C" w:rsidRPr="006E71A4" w:rsidRDefault="006C2E3C" w:rsidP="00E75D75">
            <w:pPr>
              <w:jc w:val="left"/>
              <w:rPr>
                <w:sz w:val="20"/>
                <w:szCs w:val="20"/>
              </w:rPr>
            </w:pPr>
            <w:r w:rsidRPr="006E71A4">
              <w:rPr>
                <w:b/>
                <w:sz w:val="20"/>
                <w:szCs w:val="20"/>
              </w:rPr>
              <w:t>Do you plan to leave teaching permanently prior to retirement?</w:t>
            </w:r>
          </w:p>
        </w:tc>
        <w:tc>
          <w:tcPr>
            <w:tcW w:w="850" w:type="dxa"/>
            <w:tcBorders>
              <w:top w:val="single" w:sz="4" w:space="0" w:color="auto"/>
              <w:bottom w:val="single" w:sz="4" w:space="0" w:color="auto"/>
            </w:tcBorders>
            <w:vAlign w:val="bottom"/>
          </w:tcPr>
          <w:p w:rsidR="006C2E3C" w:rsidRPr="006E71A4" w:rsidRDefault="006C2E3C" w:rsidP="00E75D75">
            <w:pPr>
              <w:jc w:val="center"/>
              <w:rPr>
                <w:b/>
                <w:sz w:val="20"/>
                <w:szCs w:val="20"/>
              </w:rPr>
            </w:pPr>
            <w:r w:rsidRPr="006E71A4">
              <w:rPr>
                <w:b/>
                <w:sz w:val="20"/>
                <w:szCs w:val="20"/>
              </w:rPr>
              <w:t>Yes</w:t>
            </w:r>
          </w:p>
          <w:p w:rsidR="006C2E3C" w:rsidRPr="006E71A4" w:rsidRDefault="006C2E3C" w:rsidP="00E75D75">
            <w:pPr>
              <w:jc w:val="center"/>
              <w:rPr>
                <w:b/>
                <w:sz w:val="20"/>
                <w:szCs w:val="20"/>
              </w:rPr>
            </w:pPr>
            <w:r w:rsidRPr="006E71A4">
              <w:rPr>
                <w:b/>
                <w:sz w:val="20"/>
                <w:szCs w:val="20"/>
              </w:rPr>
              <w:t>%</w:t>
            </w:r>
          </w:p>
        </w:tc>
        <w:tc>
          <w:tcPr>
            <w:tcW w:w="851" w:type="dxa"/>
            <w:tcBorders>
              <w:top w:val="single" w:sz="4" w:space="0" w:color="auto"/>
              <w:bottom w:val="single" w:sz="4" w:space="0" w:color="auto"/>
            </w:tcBorders>
            <w:vAlign w:val="bottom"/>
          </w:tcPr>
          <w:p w:rsidR="006C2E3C" w:rsidRPr="006E71A4" w:rsidRDefault="006C2E3C" w:rsidP="00E75D75">
            <w:pPr>
              <w:jc w:val="center"/>
              <w:rPr>
                <w:b/>
                <w:sz w:val="20"/>
                <w:szCs w:val="20"/>
              </w:rPr>
            </w:pPr>
            <w:r w:rsidRPr="006E71A4">
              <w:rPr>
                <w:b/>
                <w:sz w:val="20"/>
                <w:szCs w:val="20"/>
              </w:rPr>
              <w:t>No</w:t>
            </w:r>
          </w:p>
          <w:p w:rsidR="006C2E3C" w:rsidRPr="006E71A4" w:rsidRDefault="006C2E3C" w:rsidP="00E75D75">
            <w:pPr>
              <w:jc w:val="center"/>
              <w:rPr>
                <w:b/>
                <w:sz w:val="20"/>
                <w:szCs w:val="20"/>
              </w:rPr>
            </w:pPr>
            <w:r w:rsidRPr="006E71A4">
              <w:rPr>
                <w:b/>
                <w:sz w:val="20"/>
                <w:szCs w:val="20"/>
              </w:rPr>
              <w:t>%</w:t>
            </w:r>
          </w:p>
        </w:tc>
        <w:tc>
          <w:tcPr>
            <w:tcW w:w="850" w:type="dxa"/>
            <w:tcBorders>
              <w:top w:val="single" w:sz="4" w:space="0" w:color="auto"/>
              <w:bottom w:val="single" w:sz="4" w:space="0" w:color="auto"/>
            </w:tcBorders>
            <w:vAlign w:val="bottom"/>
          </w:tcPr>
          <w:p w:rsidR="006C2E3C" w:rsidRPr="006E71A4" w:rsidRDefault="006C2E3C" w:rsidP="00E75D75">
            <w:pPr>
              <w:jc w:val="center"/>
              <w:rPr>
                <w:b/>
                <w:sz w:val="20"/>
                <w:szCs w:val="20"/>
              </w:rPr>
            </w:pPr>
            <w:r w:rsidRPr="006E71A4">
              <w:rPr>
                <w:b/>
                <w:sz w:val="20"/>
                <w:szCs w:val="20"/>
              </w:rPr>
              <w:t>Unsure</w:t>
            </w:r>
          </w:p>
          <w:p w:rsidR="006C2E3C" w:rsidRPr="006E71A4" w:rsidRDefault="006C2E3C" w:rsidP="00E75D75">
            <w:pPr>
              <w:jc w:val="center"/>
              <w:rPr>
                <w:b/>
                <w:sz w:val="20"/>
                <w:szCs w:val="20"/>
              </w:rPr>
            </w:pPr>
            <w:r w:rsidRPr="006E71A4">
              <w:rPr>
                <w:b/>
                <w:sz w:val="20"/>
                <w:szCs w:val="20"/>
              </w:rPr>
              <w:t>%</w:t>
            </w:r>
          </w:p>
        </w:tc>
        <w:tc>
          <w:tcPr>
            <w:tcW w:w="142" w:type="dxa"/>
            <w:tcBorders>
              <w:bottom w:val="single" w:sz="4" w:space="0" w:color="auto"/>
            </w:tcBorders>
            <w:vAlign w:val="bottom"/>
          </w:tcPr>
          <w:p w:rsidR="006C2E3C" w:rsidRPr="006E71A4" w:rsidRDefault="006C2E3C" w:rsidP="00E75D75">
            <w:pPr>
              <w:jc w:val="center"/>
              <w:rPr>
                <w:b/>
                <w:sz w:val="20"/>
                <w:szCs w:val="20"/>
              </w:rPr>
            </w:pPr>
          </w:p>
        </w:tc>
        <w:tc>
          <w:tcPr>
            <w:tcW w:w="851" w:type="dxa"/>
            <w:tcBorders>
              <w:top w:val="single" w:sz="4" w:space="0" w:color="auto"/>
              <w:bottom w:val="single" w:sz="4" w:space="0" w:color="auto"/>
            </w:tcBorders>
            <w:vAlign w:val="bottom"/>
          </w:tcPr>
          <w:p w:rsidR="006C2E3C" w:rsidRPr="005705A5" w:rsidRDefault="006C2E3C" w:rsidP="00E75D75">
            <w:pPr>
              <w:jc w:val="center"/>
              <w:rPr>
                <w:b/>
                <w:i/>
                <w:sz w:val="20"/>
                <w:szCs w:val="20"/>
              </w:rPr>
            </w:pPr>
            <w:r w:rsidRPr="005705A5">
              <w:rPr>
                <w:b/>
                <w:i/>
                <w:sz w:val="20"/>
                <w:szCs w:val="20"/>
              </w:rPr>
              <w:t>Yes</w:t>
            </w:r>
          </w:p>
          <w:p w:rsidR="006C2E3C" w:rsidRPr="005705A5" w:rsidRDefault="006C2E3C" w:rsidP="00E75D75">
            <w:pPr>
              <w:jc w:val="center"/>
              <w:rPr>
                <w:b/>
                <w:i/>
                <w:sz w:val="20"/>
                <w:szCs w:val="20"/>
              </w:rPr>
            </w:pPr>
            <w:r w:rsidRPr="005705A5">
              <w:rPr>
                <w:b/>
                <w:i/>
                <w:sz w:val="20"/>
                <w:szCs w:val="20"/>
              </w:rPr>
              <w:t>%</w:t>
            </w:r>
          </w:p>
        </w:tc>
        <w:tc>
          <w:tcPr>
            <w:tcW w:w="850" w:type="dxa"/>
            <w:tcBorders>
              <w:top w:val="single" w:sz="4" w:space="0" w:color="auto"/>
              <w:bottom w:val="single" w:sz="4" w:space="0" w:color="auto"/>
            </w:tcBorders>
            <w:vAlign w:val="bottom"/>
          </w:tcPr>
          <w:p w:rsidR="006C2E3C" w:rsidRPr="005705A5" w:rsidRDefault="006C2E3C" w:rsidP="00E75D75">
            <w:pPr>
              <w:jc w:val="center"/>
              <w:rPr>
                <w:b/>
                <w:i/>
                <w:sz w:val="20"/>
                <w:szCs w:val="20"/>
              </w:rPr>
            </w:pPr>
            <w:r w:rsidRPr="005705A5">
              <w:rPr>
                <w:b/>
                <w:i/>
                <w:sz w:val="20"/>
                <w:szCs w:val="20"/>
              </w:rPr>
              <w:t>No</w:t>
            </w:r>
          </w:p>
          <w:p w:rsidR="006C2E3C" w:rsidRPr="005705A5" w:rsidRDefault="006C2E3C" w:rsidP="00E75D75">
            <w:pPr>
              <w:jc w:val="center"/>
              <w:rPr>
                <w:b/>
                <w:i/>
                <w:sz w:val="20"/>
                <w:szCs w:val="20"/>
              </w:rPr>
            </w:pPr>
            <w:r w:rsidRPr="005705A5">
              <w:rPr>
                <w:b/>
                <w:i/>
                <w:sz w:val="20"/>
                <w:szCs w:val="20"/>
              </w:rPr>
              <w:t>%</w:t>
            </w:r>
          </w:p>
        </w:tc>
        <w:tc>
          <w:tcPr>
            <w:tcW w:w="851" w:type="dxa"/>
            <w:tcBorders>
              <w:top w:val="single" w:sz="4" w:space="0" w:color="auto"/>
              <w:bottom w:val="single" w:sz="4" w:space="0" w:color="auto"/>
            </w:tcBorders>
            <w:vAlign w:val="bottom"/>
          </w:tcPr>
          <w:p w:rsidR="006C2E3C" w:rsidRPr="005705A5" w:rsidRDefault="006C2E3C" w:rsidP="00E75D75">
            <w:pPr>
              <w:jc w:val="center"/>
              <w:rPr>
                <w:b/>
                <w:i/>
                <w:sz w:val="20"/>
                <w:szCs w:val="20"/>
              </w:rPr>
            </w:pPr>
            <w:r w:rsidRPr="005705A5">
              <w:rPr>
                <w:b/>
                <w:i/>
                <w:sz w:val="20"/>
                <w:szCs w:val="20"/>
              </w:rPr>
              <w:t>Unsure</w:t>
            </w:r>
          </w:p>
          <w:p w:rsidR="006C2E3C" w:rsidRPr="005705A5" w:rsidRDefault="006C2E3C" w:rsidP="00E75D75">
            <w:pPr>
              <w:jc w:val="center"/>
              <w:rPr>
                <w:b/>
                <w:i/>
                <w:sz w:val="20"/>
                <w:szCs w:val="20"/>
              </w:rPr>
            </w:pPr>
            <w:r w:rsidRPr="005705A5">
              <w:rPr>
                <w:b/>
                <w:i/>
                <w:sz w:val="20"/>
                <w:szCs w:val="20"/>
              </w:rPr>
              <w:t>%</w:t>
            </w:r>
          </w:p>
        </w:tc>
      </w:tr>
      <w:tr w:rsidR="005705A5" w:rsidRPr="006E71A4" w:rsidTr="00E75D75">
        <w:tc>
          <w:tcPr>
            <w:tcW w:w="1617" w:type="dxa"/>
            <w:tcBorders>
              <w:top w:val="single" w:sz="4" w:space="0" w:color="auto"/>
            </w:tcBorders>
          </w:tcPr>
          <w:p w:rsidR="005705A5" w:rsidRPr="006E71A4" w:rsidRDefault="005705A5" w:rsidP="00E75D75">
            <w:pPr>
              <w:jc w:val="left"/>
              <w:rPr>
                <w:sz w:val="20"/>
                <w:szCs w:val="20"/>
              </w:rPr>
            </w:pPr>
            <w:r w:rsidRPr="006E71A4">
              <w:rPr>
                <w:sz w:val="20"/>
                <w:szCs w:val="20"/>
              </w:rPr>
              <w:t>School sector</w:t>
            </w:r>
          </w:p>
        </w:tc>
        <w:tc>
          <w:tcPr>
            <w:tcW w:w="1559" w:type="dxa"/>
            <w:gridSpan w:val="2"/>
            <w:tcBorders>
              <w:top w:val="single" w:sz="4" w:space="0" w:color="auto"/>
            </w:tcBorders>
          </w:tcPr>
          <w:p w:rsidR="005705A5" w:rsidRPr="006E71A4" w:rsidRDefault="005705A5" w:rsidP="00E75D75">
            <w:pPr>
              <w:jc w:val="left"/>
              <w:rPr>
                <w:sz w:val="20"/>
                <w:szCs w:val="20"/>
              </w:rPr>
            </w:pPr>
            <w:r w:rsidRPr="006E71A4">
              <w:rPr>
                <w:sz w:val="20"/>
                <w:szCs w:val="20"/>
              </w:rPr>
              <w:t>Government</w:t>
            </w:r>
          </w:p>
        </w:tc>
        <w:tc>
          <w:tcPr>
            <w:tcW w:w="850"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4.3</w:t>
            </w:r>
          </w:p>
        </w:tc>
        <w:tc>
          <w:tcPr>
            <w:tcW w:w="851"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65.7</w:t>
            </w:r>
          </w:p>
        </w:tc>
        <w:tc>
          <w:tcPr>
            <w:tcW w:w="850"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30.0</w:t>
            </w:r>
          </w:p>
        </w:tc>
        <w:tc>
          <w:tcPr>
            <w:tcW w:w="142" w:type="dxa"/>
            <w:tcBorders>
              <w:top w:val="single" w:sz="4" w:space="0" w:color="auto"/>
            </w:tcBorders>
            <w:vAlign w:val="bottom"/>
          </w:tcPr>
          <w:p w:rsidR="005705A5" w:rsidRPr="006E71A4" w:rsidRDefault="005705A5" w:rsidP="00E75D75">
            <w:pPr>
              <w:jc w:val="center"/>
              <w:rPr>
                <w:sz w:val="20"/>
                <w:szCs w:val="20"/>
              </w:rPr>
            </w:pPr>
          </w:p>
        </w:tc>
        <w:tc>
          <w:tcPr>
            <w:tcW w:w="851"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6.2</w:t>
            </w:r>
          </w:p>
        </w:tc>
        <w:tc>
          <w:tcPr>
            <w:tcW w:w="850"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61.2</w:t>
            </w:r>
          </w:p>
        </w:tc>
        <w:tc>
          <w:tcPr>
            <w:tcW w:w="851"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32.7</w:t>
            </w:r>
          </w:p>
        </w:tc>
      </w:tr>
      <w:tr w:rsidR="005705A5" w:rsidRPr="006E71A4" w:rsidTr="00E75D75">
        <w:tc>
          <w:tcPr>
            <w:tcW w:w="1617" w:type="dxa"/>
          </w:tcPr>
          <w:p w:rsidR="005705A5" w:rsidRPr="006E71A4" w:rsidRDefault="005705A5" w:rsidP="00E75D75">
            <w:pPr>
              <w:jc w:val="left"/>
              <w:rPr>
                <w:sz w:val="20"/>
                <w:szCs w:val="20"/>
              </w:rPr>
            </w:pPr>
          </w:p>
        </w:tc>
        <w:tc>
          <w:tcPr>
            <w:tcW w:w="1559" w:type="dxa"/>
            <w:gridSpan w:val="2"/>
          </w:tcPr>
          <w:p w:rsidR="005705A5" w:rsidRPr="006E71A4" w:rsidRDefault="005705A5" w:rsidP="00E75D75">
            <w:pPr>
              <w:jc w:val="left"/>
              <w:rPr>
                <w:sz w:val="20"/>
                <w:szCs w:val="20"/>
              </w:rPr>
            </w:pPr>
            <w:r w:rsidRPr="006E71A4">
              <w:rPr>
                <w:sz w:val="20"/>
                <w:szCs w:val="20"/>
              </w:rPr>
              <w:t>Catholic</w:t>
            </w:r>
          </w:p>
        </w:tc>
        <w:tc>
          <w:tcPr>
            <w:tcW w:w="850" w:type="dxa"/>
            <w:vAlign w:val="bottom"/>
          </w:tcPr>
          <w:p w:rsidR="005705A5" w:rsidRPr="006E71A4" w:rsidRDefault="005705A5" w:rsidP="00E75D75">
            <w:pPr>
              <w:jc w:val="center"/>
              <w:rPr>
                <w:sz w:val="20"/>
                <w:szCs w:val="20"/>
              </w:rPr>
            </w:pPr>
            <w:r w:rsidRPr="006E71A4">
              <w:rPr>
                <w:sz w:val="20"/>
                <w:szCs w:val="20"/>
              </w:rPr>
              <w:t>6.8</w:t>
            </w:r>
          </w:p>
        </w:tc>
        <w:tc>
          <w:tcPr>
            <w:tcW w:w="851" w:type="dxa"/>
            <w:vAlign w:val="bottom"/>
          </w:tcPr>
          <w:p w:rsidR="005705A5" w:rsidRPr="006E71A4" w:rsidRDefault="005705A5" w:rsidP="00E75D75">
            <w:pPr>
              <w:jc w:val="center"/>
              <w:rPr>
                <w:sz w:val="20"/>
                <w:szCs w:val="20"/>
              </w:rPr>
            </w:pPr>
            <w:r w:rsidRPr="006E71A4">
              <w:rPr>
                <w:sz w:val="20"/>
                <w:szCs w:val="20"/>
              </w:rPr>
              <w:t>59.5</w:t>
            </w:r>
          </w:p>
        </w:tc>
        <w:tc>
          <w:tcPr>
            <w:tcW w:w="850" w:type="dxa"/>
            <w:vAlign w:val="bottom"/>
          </w:tcPr>
          <w:p w:rsidR="005705A5" w:rsidRPr="006E71A4" w:rsidRDefault="005705A5" w:rsidP="00E75D75">
            <w:pPr>
              <w:jc w:val="center"/>
              <w:rPr>
                <w:sz w:val="20"/>
                <w:szCs w:val="20"/>
              </w:rPr>
            </w:pPr>
            <w:r w:rsidRPr="006E71A4">
              <w:rPr>
                <w:sz w:val="20"/>
                <w:szCs w:val="20"/>
              </w:rPr>
              <w:t>33.7</w:t>
            </w:r>
          </w:p>
        </w:tc>
        <w:tc>
          <w:tcPr>
            <w:tcW w:w="142" w:type="dxa"/>
            <w:vAlign w:val="bottom"/>
          </w:tcPr>
          <w:p w:rsidR="005705A5" w:rsidRPr="006E71A4" w:rsidRDefault="005705A5" w:rsidP="00E75D75">
            <w:pPr>
              <w:jc w:val="center"/>
              <w:rPr>
                <w:sz w:val="20"/>
                <w:szCs w:val="20"/>
              </w:rPr>
            </w:pPr>
          </w:p>
        </w:tc>
        <w:tc>
          <w:tcPr>
            <w:tcW w:w="851" w:type="dxa"/>
            <w:vAlign w:val="bottom"/>
          </w:tcPr>
          <w:p w:rsidR="005705A5" w:rsidRPr="005705A5" w:rsidRDefault="005705A5" w:rsidP="00E75D75">
            <w:pPr>
              <w:jc w:val="center"/>
              <w:rPr>
                <w:i/>
                <w:sz w:val="20"/>
                <w:szCs w:val="20"/>
              </w:rPr>
            </w:pPr>
            <w:r w:rsidRPr="005705A5">
              <w:rPr>
                <w:i/>
                <w:sz w:val="20"/>
                <w:szCs w:val="20"/>
              </w:rPr>
              <w:t>7.3</w:t>
            </w:r>
          </w:p>
        </w:tc>
        <w:tc>
          <w:tcPr>
            <w:tcW w:w="850" w:type="dxa"/>
            <w:vAlign w:val="bottom"/>
          </w:tcPr>
          <w:p w:rsidR="005705A5" w:rsidRPr="005705A5" w:rsidRDefault="005705A5" w:rsidP="00E75D75">
            <w:pPr>
              <w:jc w:val="center"/>
              <w:rPr>
                <w:i/>
                <w:sz w:val="20"/>
                <w:szCs w:val="20"/>
              </w:rPr>
            </w:pPr>
            <w:r w:rsidRPr="005705A5">
              <w:rPr>
                <w:i/>
                <w:sz w:val="20"/>
                <w:szCs w:val="20"/>
              </w:rPr>
              <w:t>51.8</w:t>
            </w:r>
          </w:p>
        </w:tc>
        <w:tc>
          <w:tcPr>
            <w:tcW w:w="851" w:type="dxa"/>
            <w:vAlign w:val="bottom"/>
          </w:tcPr>
          <w:p w:rsidR="005705A5" w:rsidRPr="005705A5" w:rsidRDefault="005705A5" w:rsidP="00E75D75">
            <w:pPr>
              <w:jc w:val="center"/>
              <w:rPr>
                <w:i/>
                <w:sz w:val="20"/>
                <w:szCs w:val="20"/>
              </w:rPr>
            </w:pPr>
            <w:r w:rsidRPr="005705A5">
              <w:rPr>
                <w:i/>
                <w:sz w:val="20"/>
                <w:szCs w:val="20"/>
              </w:rPr>
              <w:t>41.0</w:t>
            </w:r>
          </w:p>
        </w:tc>
      </w:tr>
      <w:tr w:rsidR="005705A5" w:rsidRPr="006E71A4" w:rsidTr="00E75D75">
        <w:tc>
          <w:tcPr>
            <w:tcW w:w="1617" w:type="dxa"/>
            <w:tcBorders>
              <w:bottom w:val="single" w:sz="4" w:space="0" w:color="auto"/>
            </w:tcBorders>
          </w:tcPr>
          <w:p w:rsidR="005705A5" w:rsidRPr="006E71A4" w:rsidRDefault="005705A5" w:rsidP="00E75D75">
            <w:pPr>
              <w:jc w:val="left"/>
              <w:rPr>
                <w:sz w:val="20"/>
                <w:szCs w:val="20"/>
              </w:rPr>
            </w:pPr>
          </w:p>
        </w:tc>
        <w:tc>
          <w:tcPr>
            <w:tcW w:w="1559" w:type="dxa"/>
            <w:gridSpan w:val="2"/>
            <w:tcBorders>
              <w:bottom w:val="single" w:sz="4" w:space="0" w:color="auto"/>
            </w:tcBorders>
          </w:tcPr>
          <w:p w:rsidR="005705A5" w:rsidRPr="006E71A4" w:rsidRDefault="005705A5" w:rsidP="00E75D75">
            <w:pPr>
              <w:jc w:val="left"/>
              <w:rPr>
                <w:sz w:val="20"/>
                <w:szCs w:val="20"/>
              </w:rPr>
            </w:pPr>
            <w:r w:rsidRPr="006E71A4">
              <w:rPr>
                <w:sz w:val="20"/>
                <w:szCs w:val="20"/>
              </w:rPr>
              <w:t>Independent</w:t>
            </w:r>
          </w:p>
        </w:tc>
        <w:tc>
          <w:tcPr>
            <w:tcW w:w="850"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6.7</w:t>
            </w:r>
          </w:p>
        </w:tc>
        <w:tc>
          <w:tcPr>
            <w:tcW w:w="851"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57.6</w:t>
            </w:r>
          </w:p>
        </w:tc>
        <w:tc>
          <w:tcPr>
            <w:tcW w:w="850"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35.7</w:t>
            </w:r>
          </w:p>
        </w:tc>
        <w:tc>
          <w:tcPr>
            <w:tcW w:w="142" w:type="dxa"/>
            <w:tcBorders>
              <w:bottom w:val="single" w:sz="4" w:space="0" w:color="auto"/>
            </w:tcBorders>
            <w:vAlign w:val="bottom"/>
          </w:tcPr>
          <w:p w:rsidR="005705A5" w:rsidRPr="006E71A4" w:rsidRDefault="005705A5" w:rsidP="00E75D75">
            <w:pPr>
              <w:jc w:val="center"/>
              <w:rPr>
                <w:sz w:val="20"/>
                <w:szCs w:val="20"/>
              </w:rPr>
            </w:pPr>
          </w:p>
        </w:tc>
        <w:tc>
          <w:tcPr>
            <w:tcW w:w="851"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8.4</w:t>
            </w:r>
          </w:p>
        </w:tc>
        <w:tc>
          <w:tcPr>
            <w:tcW w:w="850"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54.6</w:t>
            </w:r>
          </w:p>
        </w:tc>
        <w:tc>
          <w:tcPr>
            <w:tcW w:w="851"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37.0</w:t>
            </w:r>
          </w:p>
        </w:tc>
      </w:tr>
      <w:tr w:rsidR="005705A5" w:rsidRPr="006E71A4" w:rsidTr="00E75D75">
        <w:tc>
          <w:tcPr>
            <w:tcW w:w="1617" w:type="dxa"/>
            <w:tcBorders>
              <w:top w:val="single" w:sz="4" w:space="0" w:color="auto"/>
            </w:tcBorders>
          </w:tcPr>
          <w:p w:rsidR="005705A5" w:rsidRPr="006E71A4" w:rsidRDefault="005705A5" w:rsidP="00E75D75">
            <w:pPr>
              <w:jc w:val="left"/>
              <w:rPr>
                <w:sz w:val="20"/>
                <w:szCs w:val="20"/>
              </w:rPr>
            </w:pPr>
            <w:r w:rsidRPr="006E71A4">
              <w:rPr>
                <w:sz w:val="20"/>
                <w:szCs w:val="20"/>
              </w:rPr>
              <w:t>School location</w:t>
            </w:r>
          </w:p>
        </w:tc>
        <w:tc>
          <w:tcPr>
            <w:tcW w:w="1559" w:type="dxa"/>
            <w:gridSpan w:val="2"/>
            <w:tcBorders>
              <w:top w:val="single" w:sz="4" w:space="0" w:color="auto"/>
            </w:tcBorders>
          </w:tcPr>
          <w:p w:rsidR="005705A5" w:rsidRPr="006E71A4" w:rsidRDefault="005705A5" w:rsidP="00E75D75">
            <w:pPr>
              <w:jc w:val="left"/>
              <w:rPr>
                <w:sz w:val="20"/>
                <w:szCs w:val="20"/>
              </w:rPr>
            </w:pPr>
            <w:r w:rsidRPr="006E71A4">
              <w:rPr>
                <w:sz w:val="20"/>
                <w:szCs w:val="20"/>
              </w:rPr>
              <w:t>Metropolitan</w:t>
            </w:r>
          </w:p>
        </w:tc>
        <w:tc>
          <w:tcPr>
            <w:tcW w:w="850"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5.1</w:t>
            </w:r>
          </w:p>
        </w:tc>
        <w:tc>
          <w:tcPr>
            <w:tcW w:w="851"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65.3</w:t>
            </w:r>
          </w:p>
        </w:tc>
        <w:tc>
          <w:tcPr>
            <w:tcW w:w="850"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29.6</w:t>
            </w:r>
          </w:p>
        </w:tc>
        <w:tc>
          <w:tcPr>
            <w:tcW w:w="142" w:type="dxa"/>
            <w:tcBorders>
              <w:top w:val="single" w:sz="4" w:space="0" w:color="auto"/>
            </w:tcBorders>
            <w:vAlign w:val="bottom"/>
          </w:tcPr>
          <w:p w:rsidR="005705A5" w:rsidRPr="006E71A4" w:rsidRDefault="005705A5" w:rsidP="00E75D75">
            <w:pPr>
              <w:jc w:val="center"/>
              <w:rPr>
                <w:sz w:val="20"/>
                <w:szCs w:val="20"/>
              </w:rPr>
            </w:pPr>
          </w:p>
        </w:tc>
        <w:tc>
          <w:tcPr>
            <w:tcW w:w="851"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6.5</w:t>
            </w:r>
          </w:p>
        </w:tc>
        <w:tc>
          <w:tcPr>
            <w:tcW w:w="850"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58.3</w:t>
            </w:r>
          </w:p>
        </w:tc>
        <w:tc>
          <w:tcPr>
            <w:tcW w:w="851"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35.2</w:t>
            </w:r>
          </w:p>
        </w:tc>
      </w:tr>
      <w:tr w:rsidR="005705A5" w:rsidRPr="006E71A4" w:rsidTr="00E75D75">
        <w:tc>
          <w:tcPr>
            <w:tcW w:w="1617" w:type="dxa"/>
          </w:tcPr>
          <w:p w:rsidR="005705A5" w:rsidRPr="006E71A4" w:rsidRDefault="005705A5" w:rsidP="00E75D75">
            <w:pPr>
              <w:jc w:val="left"/>
              <w:rPr>
                <w:sz w:val="20"/>
                <w:szCs w:val="20"/>
              </w:rPr>
            </w:pPr>
          </w:p>
        </w:tc>
        <w:tc>
          <w:tcPr>
            <w:tcW w:w="1559" w:type="dxa"/>
            <w:gridSpan w:val="2"/>
          </w:tcPr>
          <w:p w:rsidR="005705A5" w:rsidRPr="006E71A4" w:rsidRDefault="005705A5" w:rsidP="00E75D75">
            <w:pPr>
              <w:jc w:val="left"/>
              <w:rPr>
                <w:sz w:val="20"/>
                <w:szCs w:val="20"/>
              </w:rPr>
            </w:pPr>
            <w:r w:rsidRPr="006E71A4">
              <w:rPr>
                <w:sz w:val="20"/>
                <w:szCs w:val="20"/>
              </w:rPr>
              <w:t>Provincial</w:t>
            </w:r>
          </w:p>
        </w:tc>
        <w:tc>
          <w:tcPr>
            <w:tcW w:w="850" w:type="dxa"/>
            <w:vAlign w:val="bottom"/>
          </w:tcPr>
          <w:p w:rsidR="005705A5" w:rsidRPr="006E71A4" w:rsidRDefault="005705A5" w:rsidP="00E75D75">
            <w:pPr>
              <w:jc w:val="center"/>
              <w:rPr>
                <w:sz w:val="20"/>
                <w:szCs w:val="20"/>
              </w:rPr>
            </w:pPr>
            <w:r w:rsidRPr="006E71A4">
              <w:rPr>
                <w:sz w:val="20"/>
                <w:szCs w:val="20"/>
              </w:rPr>
              <w:t>5.0</w:t>
            </w:r>
          </w:p>
        </w:tc>
        <w:tc>
          <w:tcPr>
            <w:tcW w:w="851" w:type="dxa"/>
            <w:vAlign w:val="bottom"/>
          </w:tcPr>
          <w:p w:rsidR="005705A5" w:rsidRPr="006E71A4" w:rsidRDefault="005705A5" w:rsidP="00E75D75">
            <w:pPr>
              <w:jc w:val="center"/>
              <w:rPr>
                <w:sz w:val="20"/>
                <w:szCs w:val="20"/>
              </w:rPr>
            </w:pPr>
            <w:r w:rsidRPr="006E71A4">
              <w:rPr>
                <w:sz w:val="20"/>
                <w:szCs w:val="20"/>
              </w:rPr>
              <w:t>59.7</w:t>
            </w:r>
          </w:p>
        </w:tc>
        <w:tc>
          <w:tcPr>
            <w:tcW w:w="850" w:type="dxa"/>
            <w:vAlign w:val="bottom"/>
          </w:tcPr>
          <w:p w:rsidR="005705A5" w:rsidRPr="006E71A4" w:rsidRDefault="005705A5" w:rsidP="00E75D75">
            <w:pPr>
              <w:jc w:val="center"/>
              <w:rPr>
                <w:sz w:val="20"/>
                <w:szCs w:val="20"/>
              </w:rPr>
            </w:pPr>
            <w:r w:rsidRPr="006E71A4">
              <w:rPr>
                <w:sz w:val="20"/>
                <w:szCs w:val="20"/>
              </w:rPr>
              <w:t>35.4</w:t>
            </w:r>
          </w:p>
        </w:tc>
        <w:tc>
          <w:tcPr>
            <w:tcW w:w="142" w:type="dxa"/>
            <w:vAlign w:val="bottom"/>
          </w:tcPr>
          <w:p w:rsidR="005705A5" w:rsidRPr="006E71A4" w:rsidRDefault="005705A5" w:rsidP="00E75D75">
            <w:pPr>
              <w:jc w:val="center"/>
              <w:rPr>
                <w:sz w:val="20"/>
                <w:szCs w:val="20"/>
              </w:rPr>
            </w:pPr>
          </w:p>
        </w:tc>
        <w:tc>
          <w:tcPr>
            <w:tcW w:w="851" w:type="dxa"/>
            <w:vAlign w:val="bottom"/>
          </w:tcPr>
          <w:p w:rsidR="005705A5" w:rsidRPr="005705A5" w:rsidRDefault="005705A5" w:rsidP="00E75D75">
            <w:pPr>
              <w:jc w:val="center"/>
              <w:rPr>
                <w:i/>
                <w:sz w:val="20"/>
                <w:szCs w:val="20"/>
              </w:rPr>
            </w:pPr>
            <w:r w:rsidRPr="005705A5">
              <w:rPr>
                <w:i/>
                <w:sz w:val="20"/>
                <w:szCs w:val="20"/>
              </w:rPr>
              <w:t>6.8</w:t>
            </w:r>
          </w:p>
        </w:tc>
        <w:tc>
          <w:tcPr>
            <w:tcW w:w="850" w:type="dxa"/>
            <w:vAlign w:val="bottom"/>
          </w:tcPr>
          <w:p w:rsidR="005705A5" w:rsidRPr="005705A5" w:rsidRDefault="005705A5" w:rsidP="00E75D75">
            <w:pPr>
              <w:jc w:val="center"/>
              <w:rPr>
                <w:i/>
                <w:sz w:val="20"/>
                <w:szCs w:val="20"/>
              </w:rPr>
            </w:pPr>
            <w:r w:rsidRPr="005705A5">
              <w:rPr>
                <w:i/>
                <w:sz w:val="20"/>
                <w:szCs w:val="20"/>
              </w:rPr>
              <w:t>61.7</w:t>
            </w:r>
          </w:p>
        </w:tc>
        <w:tc>
          <w:tcPr>
            <w:tcW w:w="851" w:type="dxa"/>
            <w:vAlign w:val="bottom"/>
          </w:tcPr>
          <w:p w:rsidR="005705A5" w:rsidRPr="005705A5" w:rsidRDefault="005705A5" w:rsidP="00E75D75">
            <w:pPr>
              <w:jc w:val="center"/>
              <w:rPr>
                <w:i/>
                <w:sz w:val="20"/>
                <w:szCs w:val="20"/>
              </w:rPr>
            </w:pPr>
            <w:r w:rsidRPr="005705A5">
              <w:rPr>
                <w:i/>
                <w:sz w:val="20"/>
                <w:szCs w:val="20"/>
              </w:rPr>
              <w:t>31.4</w:t>
            </w:r>
          </w:p>
        </w:tc>
      </w:tr>
      <w:tr w:rsidR="005705A5" w:rsidRPr="006E71A4" w:rsidTr="00E75D75">
        <w:tc>
          <w:tcPr>
            <w:tcW w:w="1617" w:type="dxa"/>
            <w:tcBorders>
              <w:bottom w:val="single" w:sz="4" w:space="0" w:color="auto"/>
            </w:tcBorders>
          </w:tcPr>
          <w:p w:rsidR="005705A5" w:rsidRPr="006E71A4" w:rsidRDefault="005705A5" w:rsidP="00E75D75">
            <w:pPr>
              <w:jc w:val="left"/>
              <w:rPr>
                <w:sz w:val="20"/>
                <w:szCs w:val="20"/>
              </w:rPr>
            </w:pPr>
          </w:p>
        </w:tc>
        <w:tc>
          <w:tcPr>
            <w:tcW w:w="1559" w:type="dxa"/>
            <w:gridSpan w:val="2"/>
            <w:tcBorders>
              <w:bottom w:val="single" w:sz="4" w:space="0" w:color="auto"/>
            </w:tcBorders>
          </w:tcPr>
          <w:p w:rsidR="005705A5" w:rsidRPr="006E71A4" w:rsidRDefault="005705A5" w:rsidP="00E75D75">
            <w:pPr>
              <w:jc w:val="left"/>
              <w:rPr>
                <w:sz w:val="20"/>
                <w:szCs w:val="20"/>
              </w:rPr>
            </w:pPr>
            <w:r w:rsidRPr="006E71A4">
              <w:rPr>
                <w:sz w:val="20"/>
                <w:szCs w:val="20"/>
              </w:rPr>
              <w:t>Remote</w:t>
            </w:r>
          </w:p>
        </w:tc>
        <w:tc>
          <w:tcPr>
            <w:tcW w:w="850"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6.7</w:t>
            </w:r>
          </w:p>
        </w:tc>
        <w:tc>
          <w:tcPr>
            <w:tcW w:w="851"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48.4</w:t>
            </w:r>
          </w:p>
        </w:tc>
        <w:tc>
          <w:tcPr>
            <w:tcW w:w="850"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45.0</w:t>
            </w:r>
          </w:p>
        </w:tc>
        <w:tc>
          <w:tcPr>
            <w:tcW w:w="142" w:type="dxa"/>
            <w:tcBorders>
              <w:bottom w:val="single" w:sz="4" w:space="0" w:color="auto"/>
            </w:tcBorders>
            <w:vAlign w:val="bottom"/>
          </w:tcPr>
          <w:p w:rsidR="005705A5" w:rsidRPr="006E71A4" w:rsidRDefault="005705A5" w:rsidP="00E75D75">
            <w:pPr>
              <w:jc w:val="center"/>
              <w:rPr>
                <w:sz w:val="20"/>
                <w:szCs w:val="20"/>
              </w:rPr>
            </w:pPr>
          </w:p>
        </w:tc>
        <w:tc>
          <w:tcPr>
            <w:tcW w:w="851"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7.6</w:t>
            </w:r>
          </w:p>
        </w:tc>
        <w:tc>
          <w:tcPr>
            <w:tcW w:w="850"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42.4</w:t>
            </w:r>
          </w:p>
        </w:tc>
        <w:tc>
          <w:tcPr>
            <w:tcW w:w="851"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50.0</w:t>
            </w:r>
          </w:p>
        </w:tc>
      </w:tr>
      <w:tr w:rsidR="005705A5" w:rsidRPr="006E71A4" w:rsidTr="00E75D75">
        <w:tc>
          <w:tcPr>
            <w:tcW w:w="1617" w:type="dxa"/>
            <w:tcBorders>
              <w:top w:val="single" w:sz="4" w:space="0" w:color="auto"/>
            </w:tcBorders>
          </w:tcPr>
          <w:p w:rsidR="005705A5" w:rsidRPr="006E71A4" w:rsidRDefault="005705A5" w:rsidP="00E75D75">
            <w:pPr>
              <w:jc w:val="left"/>
              <w:rPr>
                <w:sz w:val="20"/>
                <w:szCs w:val="20"/>
              </w:rPr>
            </w:pPr>
            <w:r w:rsidRPr="006E71A4">
              <w:rPr>
                <w:sz w:val="20"/>
                <w:szCs w:val="20"/>
              </w:rPr>
              <w:t>School SES</w:t>
            </w:r>
          </w:p>
        </w:tc>
        <w:tc>
          <w:tcPr>
            <w:tcW w:w="1559" w:type="dxa"/>
            <w:gridSpan w:val="2"/>
            <w:tcBorders>
              <w:top w:val="single" w:sz="4" w:space="0" w:color="auto"/>
            </w:tcBorders>
          </w:tcPr>
          <w:p w:rsidR="005705A5" w:rsidRPr="006E71A4" w:rsidRDefault="005705A5" w:rsidP="00E75D75">
            <w:pPr>
              <w:jc w:val="left"/>
              <w:rPr>
                <w:sz w:val="20"/>
                <w:szCs w:val="20"/>
              </w:rPr>
            </w:pPr>
            <w:r w:rsidRPr="006E71A4">
              <w:rPr>
                <w:sz w:val="20"/>
                <w:szCs w:val="20"/>
              </w:rPr>
              <w:t>High</w:t>
            </w:r>
          </w:p>
        </w:tc>
        <w:tc>
          <w:tcPr>
            <w:tcW w:w="850"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6.1</w:t>
            </w:r>
          </w:p>
        </w:tc>
        <w:tc>
          <w:tcPr>
            <w:tcW w:w="851"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59.6</w:t>
            </w:r>
          </w:p>
        </w:tc>
        <w:tc>
          <w:tcPr>
            <w:tcW w:w="850"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34.3</w:t>
            </w:r>
          </w:p>
        </w:tc>
        <w:tc>
          <w:tcPr>
            <w:tcW w:w="142" w:type="dxa"/>
            <w:tcBorders>
              <w:top w:val="single" w:sz="4" w:space="0" w:color="auto"/>
            </w:tcBorders>
            <w:vAlign w:val="bottom"/>
          </w:tcPr>
          <w:p w:rsidR="005705A5" w:rsidRPr="006E71A4" w:rsidRDefault="005705A5" w:rsidP="00E75D75">
            <w:pPr>
              <w:jc w:val="center"/>
              <w:rPr>
                <w:sz w:val="20"/>
                <w:szCs w:val="20"/>
              </w:rPr>
            </w:pPr>
          </w:p>
        </w:tc>
        <w:tc>
          <w:tcPr>
            <w:tcW w:w="851"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7.9</w:t>
            </w:r>
          </w:p>
        </w:tc>
        <w:tc>
          <w:tcPr>
            <w:tcW w:w="850"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53.2</w:t>
            </w:r>
          </w:p>
        </w:tc>
        <w:tc>
          <w:tcPr>
            <w:tcW w:w="851"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38.9</w:t>
            </w:r>
          </w:p>
        </w:tc>
      </w:tr>
      <w:tr w:rsidR="005705A5" w:rsidRPr="006E71A4" w:rsidTr="00E75D75">
        <w:tc>
          <w:tcPr>
            <w:tcW w:w="1617" w:type="dxa"/>
          </w:tcPr>
          <w:p w:rsidR="005705A5" w:rsidRPr="006E71A4" w:rsidRDefault="005705A5" w:rsidP="00E75D75">
            <w:pPr>
              <w:jc w:val="left"/>
              <w:rPr>
                <w:sz w:val="20"/>
                <w:szCs w:val="20"/>
              </w:rPr>
            </w:pPr>
          </w:p>
        </w:tc>
        <w:tc>
          <w:tcPr>
            <w:tcW w:w="1559" w:type="dxa"/>
            <w:gridSpan w:val="2"/>
          </w:tcPr>
          <w:p w:rsidR="005705A5" w:rsidRPr="006E71A4" w:rsidRDefault="005705A5" w:rsidP="00E75D75">
            <w:pPr>
              <w:jc w:val="left"/>
              <w:rPr>
                <w:sz w:val="20"/>
                <w:szCs w:val="20"/>
              </w:rPr>
            </w:pPr>
            <w:r w:rsidRPr="006E71A4">
              <w:rPr>
                <w:sz w:val="20"/>
                <w:szCs w:val="20"/>
              </w:rPr>
              <w:t>Medium</w:t>
            </w:r>
          </w:p>
        </w:tc>
        <w:tc>
          <w:tcPr>
            <w:tcW w:w="850" w:type="dxa"/>
            <w:vAlign w:val="bottom"/>
          </w:tcPr>
          <w:p w:rsidR="005705A5" w:rsidRPr="006E71A4" w:rsidRDefault="005705A5" w:rsidP="00E75D75">
            <w:pPr>
              <w:jc w:val="center"/>
              <w:rPr>
                <w:sz w:val="20"/>
                <w:szCs w:val="20"/>
              </w:rPr>
            </w:pPr>
            <w:r w:rsidRPr="006E71A4">
              <w:rPr>
                <w:sz w:val="20"/>
                <w:szCs w:val="20"/>
              </w:rPr>
              <w:t>4.5</w:t>
            </w:r>
          </w:p>
        </w:tc>
        <w:tc>
          <w:tcPr>
            <w:tcW w:w="851" w:type="dxa"/>
            <w:vAlign w:val="bottom"/>
          </w:tcPr>
          <w:p w:rsidR="005705A5" w:rsidRPr="006E71A4" w:rsidRDefault="005705A5" w:rsidP="00E75D75">
            <w:pPr>
              <w:jc w:val="center"/>
              <w:rPr>
                <w:sz w:val="20"/>
                <w:szCs w:val="20"/>
              </w:rPr>
            </w:pPr>
            <w:r w:rsidRPr="006E71A4">
              <w:rPr>
                <w:sz w:val="20"/>
                <w:szCs w:val="20"/>
              </w:rPr>
              <w:t>67.2</w:t>
            </w:r>
          </w:p>
        </w:tc>
        <w:tc>
          <w:tcPr>
            <w:tcW w:w="850" w:type="dxa"/>
            <w:vAlign w:val="bottom"/>
          </w:tcPr>
          <w:p w:rsidR="005705A5" w:rsidRPr="006E71A4" w:rsidRDefault="005705A5" w:rsidP="00E75D75">
            <w:pPr>
              <w:jc w:val="center"/>
              <w:rPr>
                <w:sz w:val="20"/>
                <w:szCs w:val="20"/>
              </w:rPr>
            </w:pPr>
            <w:r w:rsidRPr="006E71A4">
              <w:rPr>
                <w:sz w:val="20"/>
                <w:szCs w:val="20"/>
              </w:rPr>
              <w:t>28.3</w:t>
            </w:r>
          </w:p>
        </w:tc>
        <w:tc>
          <w:tcPr>
            <w:tcW w:w="142" w:type="dxa"/>
            <w:vAlign w:val="bottom"/>
          </w:tcPr>
          <w:p w:rsidR="005705A5" w:rsidRPr="006E71A4" w:rsidRDefault="005705A5" w:rsidP="00E75D75">
            <w:pPr>
              <w:jc w:val="center"/>
              <w:rPr>
                <w:sz w:val="20"/>
                <w:szCs w:val="20"/>
              </w:rPr>
            </w:pPr>
          </w:p>
        </w:tc>
        <w:tc>
          <w:tcPr>
            <w:tcW w:w="851" w:type="dxa"/>
            <w:vAlign w:val="bottom"/>
          </w:tcPr>
          <w:p w:rsidR="005705A5" w:rsidRPr="005705A5" w:rsidRDefault="005705A5" w:rsidP="00E75D75">
            <w:pPr>
              <w:jc w:val="center"/>
              <w:rPr>
                <w:i/>
                <w:sz w:val="20"/>
                <w:szCs w:val="20"/>
              </w:rPr>
            </w:pPr>
            <w:r w:rsidRPr="005705A5">
              <w:rPr>
                <w:i/>
                <w:sz w:val="20"/>
                <w:szCs w:val="20"/>
              </w:rPr>
              <w:t>5.8</w:t>
            </w:r>
          </w:p>
        </w:tc>
        <w:tc>
          <w:tcPr>
            <w:tcW w:w="850" w:type="dxa"/>
            <w:vAlign w:val="bottom"/>
          </w:tcPr>
          <w:p w:rsidR="005705A5" w:rsidRPr="005705A5" w:rsidRDefault="005705A5" w:rsidP="00E75D75">
            <w:pPr>
              <w:jc w:val="center"/>
              <w:rPr>
                <w:i/>
                <w:sz w:val="20"/>
                <w:szCs w:val="20"/>
              </w:rPr>
            </w:pPr>
            <w:r w:rsidRPr="005705A5">
              <w:rPr>
                <w:i/>
                <w:sz w:val="20"/>
                <w:szCs w:val="20"/>
              </w:rPr>
              <w:t>60.7</w:t>
            </w:r>
          </w:p>
        </w:tc>
        <w:tc>
          <w:tcPr>
            <w:tcW w:w="851" w:type="dxa"/>
            <w:vAlign w:val="bottom"/>
          </w:tcPr>
          <w:p w:rsidR="005705A5" w:rsidRPr="005705A5" w:rsidRDefault="005705A5" w:rsidP="00E75D75">
            <w:pPr>
              <w:jc w:val="center"/>
              <w:rPr>
                <w:i/>
                <w:sz w:val="20"/>
                <w:szCs w:val="20"/>
              </w:rPr>
            </w:pPr>
            <w:r w:rsidRPr="005705A5">
              <w:rPr>
                <w:i/>
                <w:sz w:val="20"/>
                <w:szCs w:val="20"/>
              </w:rPr>
              <w:t>33.5</w:t>
            </w:r>
          </w:p>
        </w:tc>
      </w:tr>
      <w:tr w:rsidR="005705A5" w:rsidRPr="006E71A4" w:rsidTr="00E75D75">
        <w:tc>
          <w:tcPr>
            <w:tcW w:w="1617" w:type="dxa"/>
            <w:tcBorders>
              <w:bottom w:val="single" w:sz="4" w:space="0" w:color="auto"/>
            </w:tcBorders>
          </w:tcPr>
          <w:p w:rsidR="005705A5" w:rsidRPr="006E71A4" w:rsidRDefault="005705A5" w:rsidP="00E75D75">
            <w:pPr>
              <w:jc w:val="left"/>
              <w:rPr>
                <w:sz w:val="20"/>
                <w:szCs w:val="20"/>
              </w:rPr>
            </w:pPr>
          </w:p>
        </w:tc>
        <w:tc>
          <w:tcPr>
            <w:tcW w:w="1559" w:type="dxa"/>
            <w:gridSpan w:val="2"/>
            <w:tcBorders>
              <w:bottom w:val="single" w:sz="4" w:space="0" w:color="auto"/>
            </w:tcBorders>
          </w:tcPr>
          <w:p w:rsidR="005705A5" w:rsidRPr="006E71A4" w:rsidRDefault="005705A5" w:rsidP="00E75D75">
            <w:pPr>
              <w:jc w:val="left"/>
              <w:rPr>
                <w:sz w:val="20"/>
                <w:szCs w:val="20"/>
              </w:rPr>
            </w:pPr>
            <w:r w:rsidRPr="006E71A4">
              <w:rPr>
                <w:sz w:val="20"/>
                <w:szCs w:val="20"/>
              </w:rPr>
              <w:t>Low</w:t>
            </w:r>
          </w:p>
        </w:tc>
        <w:tc>
          <w:tcPr>
            <w:tcW w:w="850"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4.7</w:t>
            </w:r>
          </w:p>
        </w:tc>
        <w:tc>
          <w:tcPr>
            <w:tcW w:w="851"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62.4</w:t>
            </w:r>
          </w:p>
        </w:tc>
        <w:tc>
          <w:tcPr>
            <w:tcW w:w="850"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32.8</w:t>
            </w:r>
          </w:p>
        </w:tc>
        <w:tc>
          <w:tcPr>
            <w:tcW w:w="142" w:type="dxa"/>
            <w:tcBorders>
              <w:bottom w:val="single" w:sz="4" w:space="0" w:color="auto"/>
            </w:tcBorders>
            <w:vAlign w:val="bottom"/>
          </w:tcPr>
          <w:p w:rsidR="005705A5" w:rsidRPr="006E71A4" w:rsidRDefault="005705A5" w:rsidP="00E75D75">
            <w:pPr>
              <w:jc w:val="center"/>
              <w:rPr>
                <w:sz w:val="20"/>
                <w:szCs w:val="20"/>
              </w:rPr>
            </w:pPr>
          </w:p>
        </w:tc>
        <w:tc>
          <w:tcPr>
            <w:tcW w:w="851"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6.3</w:t>
            </w:r>
          </w:p>
        </w:tc>
        <w:tc>
          <w:tcPr>
            <w:tcW w:w="850"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62.5</w:t>
            </w:r>
          </w:p>
        </w:tc>
        <w:tc>
          <w:tcPr>
            <w:tcW w:w="851"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31.2</w:t>
            </w:r>
          </w:p>
        </w:tc>
      </w:tr>
      <w:tr w:rsidR="005705A5" w:rsidRPr="006E71A4" w:rsidTr="00E75D75">
        <w:tc>
          <w:tcPr>
            <w:tcW w:w="1617" w:type="dxa"/>
            <w:tcBorders>
              <w:top w:val="single" w:sz="4" w:space="0" w:color="auto"/>
            </w:tcBorders>
          </w:tcPr>
          <w:p w:rsidR="005705A5" w:rsidRPr="006E71A4" w:rsidRDefault="005705A5" w:rsidP="00E75D75">
            <w:pPr>
              <w:jc w:val="left"/>
              <w:rPr>
                <w:sz w:val="20"/>
                <w:szCs w:val="20"/>
              </w:rPr>
            </w:pPr>
            <w:r w:rsidRPr="006E71A4">
              <w:rPr>
                <w:sz w:val="20"/>
                <w:szCs w:val="20"/>
              </w:rPr>
              <w:t>State/territory</w:t>
            </w:r>
          </w:p>
        </w:tc>
        <w:tc>
          <w:tcPr>
            <w:tcW w:w="1559" w:type="dxa"/>
            <w:gridSpan w:val="2"/>
            <w:tcBorders>
              <w:top w:val="single" w:sz="4" w:space="0" w:color="auto"/>
            </w:tcBorders>
          </w:tcPr>
          <w:p w:rsidR="005705A5" w:rsidRPr="006E71A4" w:rsidRDefault="005705A5" w:rsidP="00E75D75">
            <w:pPr>
              <w:jc w:val="left"/>
              <w:rPr>
                <w:sz w:val="20"/>
                <w:szCs w:val="20"/>
              </w:rPr>
            </w:pPr>
            <w:r w:rsidRPr="006E71A4">
              <w:rPr>
                <w:sz w:val="20"/>
                <w:szCs w:val="20"/>
              </w:rPr>
              <w:t>NSW</w:t>
            </w:r>
          </w:p>
        </w:tc>
        <w:tc>
          <w:tcPr>
            <w:tcW w:w="850"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1.9</w:t>
            </w:r>
          </w:p>
        </w:tc>
        <w:tc>
          <w:tcPr>
            <w:tcW w:w="851"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72.7</w:t>
            </w:r>
          </w:p>
        </w:tc>
        <w:tc>
          <w:tcPr>
            <w:tcW w:w="850" w:type="dxa"/>
            <w:tcBorders>
              <w:top w:val="single" w:sz="4" w:space="0" w:color="auto"/>
            </w:tcBorders>
            <w:vAlign w:val="bottom"/>
          </w:tcPr>
          <w:p w:rsidR="005705A5" w:rsidRPr="006E71A4" w:rsidRDefault="005705A5" w:rsidP="00E75D75">
            <w:pPr>
              <w:jc w:val="center"/>
              <w:rPr>
                <w:sz w:val="20"/>
                <w:szCs w:val="20"/>
              </w:rPr>
            </w:pPr>
            <w:r w:rsidRPr="006E71A4">
              <w:rPr>
                <w:sz w:val="20"/>
                <w:szCs w:val="20"/>
              </w:rPr>
              <w:t>25.4</w:t>
            </w:r>
          </w:p>
        </w:tc>
        <w:tc>
          <w:tcPr>
            <w:tcW w:w="142" w:type="dxa"/>
            <w:tcBorders>
              <w:top w:val="single" w:sz="4" w:space="0" w:color="auto"/>
            </w:tcBorders>
            <w:vAlign w:val="bottom"/>
          </w:tcPr>
          <w:p w:rsidR="005705A5" w:rsidRPr="006E71A4" w:rsidRDefault="005705A5" w:rsidP="00E75D75">
            <w:pPr>
              <w:jc w:val="center"/>
              <w:rPr>
                <w:sz w:val="20"/>
                <w:szCs w:val="20"/>
              </w:rPr>
            </w:pPr>
          </w:p>
        </w:tc>
        <w:tc>
          <w:tcPr>
            <w:tcW w:w="851"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7.3</w:t>
            </w:r>
          </w:p>
        </w:tc>
        <w:tc>
          <w:tcPr>
            <w:tcW w:w="850"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59.8</w:t>
            </w:r>
          </w:p>
        </w:tc>
        <w:tc>
          <w:tcPr>
            <w:tcW w:w="851" w:type="dxa"/>
            <w:tcBorders>
              <w:top w:val="single" w:sz="4" w:space="0" w:color="auto"/>
            </w:tcBorders>
            <w:vAlign w:val="bottom"/>
          </w:tcPr>
          <w:p w:rsidR="005705A5" w:rsidRPr="005705A5" w:rsidRDefault="005705A5" w:rsidP="00E75D75">
            <w:pPr>
              <w:jc w:val="center"/>
              <w:rPr>
                <w:i/>
                <w:sz w:val="20"/>
                <w:szCs w:val="20"/>
              </w:rPr>
            </w:pPr>
            <w:r w:rsidRPr="005705A5">
              <w:rPr>
                <w:i/>
                <w:sz w:val="20"/>
                <w:szCs w:val="20"/>
              </w:rPr>
              <w:t>32.9</w:t>
            </w:r>
          </w:p>
        </w:tc>
      </w:tr>
      <w:tr w:rsidR="005705A5" w:rsidRPr="006E71A4" w:rsidTr="00E75D75">
        <w:tc>
          <w:tcPr>
            <w:tcW w:w="1617" w:type="dxa"/>
          </w:tcPr>
          <w:p w:rsidR="005705A5" w:rsidRPr="006E71A4" w:rsidRDefault="005705A5" w:rsidP="00E75D75">
            <w:pPr>
              <w:jc w:val="left"/>
              <w:rPr>
                <w:sz w:val="20"/>
                <w:szCs w:val="20"/>
              </w:rPr>
            </w:pPr>
          </w:p>
        </w:tc>
        <w:tc>
          <w:tcPr>
            <w:tcW w:w="1559" w:type="dxa"/>
            <w:gridSpan w:val="2"/>
          </w:tcPr>
          <w:p w:rsidR="005705A5" w:rsidRPr="006E71A4" w:rsidRDefault="005705A5" w:rsidP="00E75D75">
            <w:pPr>
              <w:jc w:val="left"/>
              <w:rPr>
                <w:sz w:val="20"/>
                <w:szCs w:val="20"/>
              </w:rPr>
            </w:pPr>
            <w:r w:rsidRPr="006E71A4">
              <w:rPr>
                <w:sz w:val="20"/>
                <w:szCs w:val="20"/>
              </w:rPr>
              <w:t>VIC</w:t>
            </w:r>
          </w:p>
        </w:tc>
        <w:tc>
          <w:tcPr>
            <w:tcW w:w="850" w:type="dxa"/>
            <w:vAlign w:val="bottom"/>
          </w:tcPr>
          <w:p w:rsidR="005705A5" w:rsidRPr="006E71A4" w:rsidRDefault="005705A5" w:rsidP="00E75D75">
            <w:pPr>
              <w:jc w:val="center"/>
              <w:rPr>
                <w:sz w:val="20"/>
                <w:szCs w:val="20"/>
              </w:rPr>
            </w:pPr>
            <w:r w:rsidRPr="006E71A4">
              <w:rPr>
                <w:sz w:val="20"/>
                <w:szCs w:val="20"/>
              </w:rPr>
              <w:t>6.1</w:t>
            </w:r>
          </w:p>
        </w:tc>
        <w:tc>
          <w:tcPr>
            <w:tcW w:w="851" w:type="dxa"/>
            <w:vAlign w:val="bottom"/>
          </w:tcPr>
          <w:p w:rsidR="005705A5" w:rsidRPr="006E71A4" w:rsidRDefault="005705A5" w:rsidP="00E75D75">
            <w:pPr>
              <w:jc w:val="center"/>
              <w:rPr>
                <w:sz w:val="20"/>
                <w:szCs w:val="20"/>
              </w:rPr>
            </w:pPr>
            <w:r w:rsidRPr="006E71A4">
              <w:rPr>
                <w:sz w:val="20"/>
                <w:szCs w:val="20"/>
              </w:rPr>
              <w:t>60.4</w:t>
            </w:r>
          </w:p>
        </w:tc>
        <w:tc>
          <w:tcPr>
            <w:tcW w:w="850" w:type="dxa"/>
            <w:vAlign w:val="bottom"/>
          </w:tcPr>
          <w:p w:rsidR="005705A5" w:rsidRPr="006E71A4" w:rsidRDefault="005705A5" w:rsidP="00E75D75">
            <w:pPr>
              <w:jc w:val="center"/>
              <w:rPr>
                <w:sz w:val="20"/>
                <w:szCs w:val="20"/>
              </w:rPr>
            </w:pPr>
            <w:r w:rsidRPr="006E71A4">
              <w:rPr>
                <w:sz w:val="20"/>
                <w:szCs w:val="20"/>
              </w:rPr>
              <w:t>33.5</w:t>
            </w:r>
          </w:p>
        </w:tc>
        <w:tc>
          <w:tcPr>
            <w:tcW w:w="142" w:type="dxa"/>
            <w:vAlign w:val="bottom"/>
          </w:tcPr>
          <w:p w:rsidR="005705A5" w:rsidRPr="006E71A4" w:rsidRDefault="005705A5" w:rsidP="00E75D75">
            <w:pPr>
              <w:jc w:val="center"/>
              <w:rPr>
                <w:sz w:val="20"/>
                <w:szCs w:val="20"/>
              </w:rPr>
            </w:pPr>
          </w:p>
        </w:tc>
        <w:tc>
          <w:tcPr>
            <w:tcW w:w="851" w:type="dxa"/>
            <w:vAlign w:val="bottom"/>
          </w:tcPr>
          <w:p w:rsidR="005705A5" w:rsidRPr="005705A5" w:rsidRDefault="005705A5" w:rsidP="00E75D75">
            <w:pPr>
              <w:jc w:val="center"/>
              <w:rPr>
                <w:i/>
                <w:sz w:val="20"/>
                <w:szCs w:val="20"/>
              </w:rPr>
            </w:pPr>
            <w:r w:rsidRPr="005705A5">
              <w:rPr>
                <w:i/>
                <w:sz w:val="20"/>
                <w:szCs w:val="20"/>
              </w:rPr>
              <w:t>5.8</w:t>
            </w:r>
          </w:p>
        </w:tc>
        <w:tc>
          <w:tcPr>
            <w:tcW w:w="850" w:type="dxa"/>
            <w:vAlign w:val="bottom"/>
          </w:tcPr>
          <w:p w:rsidR="005705A5" w:rsidRPr="005705A5" w:rsidRDefault="005705A5" w:rsidP="00E75D75">
            <w:pPr>
              <w:jc w:val="center"/>
              <w:rPr>
                <w:i/>
                <w:sz w:val="20"/>
                <w:szCs w:val="20"/>
              </w:rPr>
            </w:pPr>
            <w:r w:rsidRPr="005705A5">
              <w:rPr>
                <w:i/>
                <w:sz w:val="20"/>
                <w:szCs w:val="20"/>
              </w:rPr>
              <w:t>60.9</w:t>
            </w:r>
          </w:p>
        </w:tc>
        <w:tc>
          <w:tcPr>
            <w:tcW w:w="851" w:type="dxa"/>
            <w:vAlign w:val="bottom"/>
          </w:tcPr>
          <w:p w:rsidR="005705A5" w:rsidRPr="005705A5" w:rsidRDefault="005705A5" w:rsidP="00E75D75">
            <w:pPr>
              <w:jc w:val="center"/>
              <w:rPr>
                <w:i/>
                <w:sz w:val="20"/>
                <w:szCs w:val="20"/>
              </w:rPr>
            </w:pPr>
            <w:r w:rsidRPr="005705A5">
              <w:rPr>
                <w:i/>
                <w:sz w:val="20"/>
                <w:szCs w:val="20"/>
              </w:rPr>
              <w:t>33.3</w:t>
            </w:r>
          </w:p>
        </w:tc>
      </w:tr>
      <w:tr w:rsidR="005705A5" w:rsidRPr="006E71A4" w:rsidTr="00E75D75">
        <w:tc>
          <w:tcPr>
            <w:tcW w:w="1617" w:type="dxa"/>
          </w:tcPr>
          <w:p w:rsidR="005705A5" w:rsidRPr="006E71A4" w:rsidRDefault="005705A5" w:rsidP="00E75D75">
            <w:pPr>
              <w:jc w:val="left"/>
              <w:rPr>
                <w:sz w:val="20"/>
                <w:szCs w:val="20"/>
              </w:rPr>
            </w:pPr>
          </w:p>
        </w:tc>
        <w:tc>
          <w:tcPr>
            <w:tcW w:w="1559" w:type="dxa"/>
            <w:gridSpan w:val="2"/>
          </w:tcPr>
          <w:p w:rsidR="005705A5" w:rsidRPr="006E71A4" w:rsidRDefault="005705A5" w:rsidP="00E75D75">
            <w:pPr>
              <w:jc w:val="left"/>
              <w:rPr>
                <w:sz w:val="20"/>
                <w:szCs w:val="20"/>
              </w:rPr>
            </w:pPr>
            <w:r w:rsidRPr="006E71A4">
              <w:rPr>
                <w:sz w:val="20"/>
                <w:szCs w:val="20"/>
              </w:rPr>
              <w:t>QLD</w:t>
            </w:r>
          </w:p>
        </w:tc>
        <w:tc>
          <w:tcPr>
            <w:tcW w:w="850" w:type="dxa"/>
            <w:vAlign w:val="bottom"/>
          </w:tcPr>
          <w:p w:rsidR="005705A5" w:rsidRPr="006E71A4" w:rsidRDefault="005705A5" w:rsidP="00E75D75">
            <w:pPr>
              <w:jc w:val="center"/>
              <w:rPr>
                <w:sz w:val="20"/>
                <w:szCs w:val="20"/>
              </w:rPr>
            </w:pPr>
            <w:r w:rsidRPr="006E71A4">
              <w:rPr>
                <w:sz w:val="20"/>
                <w:szCs w:val="20"/>
              </w:rPr>
              <w:t>6.8</w:t>
            </w:r>
          </w:p>
        </w:tc>
        <w:tc>
          <w:tcPr>
            <w:tcW w:w="851" w:type="dxa"/>
            <w:vAlign w:val="bottom"/>
          </w:tcPr>
          <w:p w:rsidR="005705A5" w:rsidRPr="006E71A4" w:rsidRDefault="005705A5" w:rsidP="00E75D75">
            <w:pPr>
              <w:jc w:val="center"/>
              <w:rPr>
                <w:sz w:val="20"/>
                <w:szCs w:val="20"/>
              </w:rPr>
            </w:pPr>
            <w:r w:rsidRPr="006E71A4">
              <w:rPr>
                <w:sz w:val="20"/>
                <w:szCs w:val="20"/>
              </w:rPr>
              <w:t>58.2</w:t>
            </w:r>
          </w:p>
        </w:tc>
        <w:tc>
          <w:tcPr>
            <w:tcW w:w="850" w:type="dxa"/>
            <w:vAlign w:val="bottom"/>
          </w:tcPr>
          <w:p w:rsidR="005705A5" w:rsidRPr="006E71A4" w:rsidRDefault="005705A5" w:rsidP="00E75D75">
            <w:pPr>
              <w:jc w:val="center"/>
              <w:rPr>
                <w:sz w:val="20"/>
                <w:szCs w:val="20"/>
              </w:rPr>
            </w:pPr>
            <w:r w:rsidRPr="006E71A4">
              <w:rPr>
                <w:sz w:val="20"/>
                <w:szCs w:val="20"/>
              </w:rPr>
              <w:t>34.9</w:t>
            </w:r>
          </w:p>
        </w:tc>
        <w:tc>
          <w:tcPr>
            <w:tcW w:w="142" w:type="dxa"/>
            <w:vAlign w:val="bottom"/>
          </w:tcPr>
          <w:p w:rsidR="005705A5" w:rsidRPr="006E71A4" w:rsidRDefault="005705A5" w:rsidP="00E75D75">
            <w:pPr>
              <w:jc w:val="center"/>
              <w:rPr>
                <w:sz w:val="20"/>
                <w:szCs w:val="20"/>
              </w:rPr>
            </w:pPr>
          </w:p>
        </w:tc>
        <w:tc>
          <w:tcPr>
            <w:tcW w:w="851" w:type="dxa"/>
            <w:vAlign w:val="bottom"/>
          </w:tcPr>
          <w:p w:rsidR="005705A5" w:rsidRPr="005705A5" w:rsidRDefault="005705A5" w:rsidP="00E75D75">
            <w:pPr>
              <w:jc w:val="center"/>
              <w:rPr>
                <w:i/>
                <w:sz w:val="20"/>
                <w:szCs w:val="20"/>
              </w:rPr>
            </w:pPr>
            <w:r w:rsidRPr="005705A5">
              <w:rPr>
                <w:i/>
                <w:sz w:val="20"/>
                <w:szCs w:val="20"/>
              </w:rPr>
              <w:t>5.5</w:t>
            </w:r>
          </w:p>
        </w:tc>
        <w:tc>
          <w:tcPr>
            <w:tcW w:w="850" w:type="dxa"/>
            <w:vAlign w:val="bottom"/>
          </w:tcPr>
          <w:p w:rsidR="005705A5" w:rsidRPr="005705A5" w:rsidRDefault="005705A5" w:rsidP="00E75D75">
            <w:pPr>
              <w:jc w:val="center"/>
              <w:rPr>
                <w:i/>
                <w:sz w:val="20"/>
                <w:szCs w:val="20"/>
              </w:rPr>
            </w:pPr>
            <w:r w:rsidRPr="005705A5">
              <w:rPr>
                <w:i/>
                <w:sz w:val="20"/>
                <w:szCs w:val="20"/>
              </w:rPr>
              <w:t>57.9</w:t>
            </w:r>
          </w:p>
        </w:tc>
        <w:tc>
          <w:tcPr>
            <w:tcW w:w="851" w:type="dxa"/>
            <w:vAlign w:val="bottom"/>
          </w:tcPr>
          <w:p w:rsidR="005705A5" w:rsidRPr="005705A5" w:rsidRDefault="005705A5" w:rsidP="00E75D75">
            <w:pPr>
              <w:jc w:val="center"/>
              <w:rPr>
                <w:i/>
                <w:sz w:val="20"/>
                <w:szCs w:val="20"/>
              </w:rPr>
            </w:pPr>
            <w:r w:rsidRPr="005705A5">
              <w:rPr>
                <w:i/>
                <w:sz w:val="20"/>
                <w:szCs w:val="20"/>
              </w:rPr>
              <w:t>36.6</w:t>
            </w:r>
          </w:p>
        </w:tc>
      </w:tr>
      <w:tr w:rsidR="005705A5" w:rsidRPr="006E71A4" w:rsidTr="00E75D75">
        <w:tc>
          <w:tcPr>
            <w:tcW w:w="1617" w:type="dxa"/>
          </w:tcPr>
          <w:p w:rsidR="005705A5" w:rsidRPr="006E71A4" w:rsidRDefault="005705A5" w:rsidP="00E75D75">
            <w:pPr>
              <w:jc w:val="left"/>
              <w:rPr>
                <w:sz w:val="20"/>
                <w:szCs w:val="20"/>
              </w:rPr>
            </w:pPr>
          </w:p>
        </w:tc>
        <w:tc>
          <w:tcPr>
            <w:tcW w:w="1559" w:type="dxa"/>
            <w:gridSpan w:val="2"/>
          </w:tcPr>
          <w:p w:rsidR="005705A5" w:rsidRPr="006E71A4" w:rsidRDefault="005705A5" w:rsidP="00E75D75">
            <w:pPr>
              <w:jc w:val="left"/>
              <w:rPr>
                <w:sz w:val="20"/>
                <w:szCs w:val="20"/>
              </w:rPr>
            </w:pPr>
            <w:r w:rsidRPr="006E71A4">
              <w:rPr>
                <w:sz w:val="20"/>
                <w:szCs w:val="20"/>
              </w:rPr>
              <w:t>WA</w:t>
            </w:r>
          </w:p>
        </w:tc>
        <w:tc>
          <w:tcPr>
            <w:tcW w:w="850" w:type="dxa"/>
            <w:vAlign w:val="bottom"/>
          </w:tcPr>
          <w:p w:rsidR="005705A5" w:rsidRPr="006E71A4" w:rsidRDefault="005705A5" w:rsidP="00E75D75">
            <w:pPr>
              <w:jc w:val="center"/>
              <w:rPr>
                <w:sz w:val="20"/>
                <w:szCs w:val="20"/>
              </w:rPr>
            </w:pPr>
            <w:r w:rsidRPr="006E71A4">
              <w:rPr>
                <w:sz w:val="20"/>
                <w:szCs w:val="20"/>
              </w:rPr>
              <w:t>7.9</w:t>
            </w:r>
          </w:p>
        </w:tc>
        <w:tc>
          <w:tcPr>
            <w:tcW w:w="851" w:type="dxa"/>
            <w:vAlign w:val="bottom"/>
          </w:tcPr>
          <w:p w:rsidR="005705A5" w:rsidRPr="006E71A4" w:rsidRDefault="005705A5" w:rsidP="00E75D75">
            <w:pPr>
              <w:jc w:val="center"/>
              <w:rPr>
                <w:sz w:val="20"/>
                <w:szCs w:val="20"/>
              </w:rPr>
            </w:pPr>
            <w:r w:rsidRPr="006E71A4">
              <w:rPr>
                <w:sz w:val="20"/>
                <w:szCs w:val="20"/>
              </w:rPr>
              <w:t>58.7</w:t>
            </w:r>
          </w:p>
        </w:tc>
        <w:tc>
          <w:tcPr>
            <w:tcW w:w="850" w:type="dxa"/>
            <w:vAlign w:val="bottom"/>
          </w:tcPr>
          <w:p w:rsidR="005705A5" w:rsidRPr="006E71A4" w:rsidRDefault="005705A5" w:rsidP="00E75D75">
            <w:pPr>
              <w:jc w:val="center"/>
              <w:rPr>
                <w:sz w:val="20"/>
                <w:szCs w:val="20"/>
              </w:rPr>
            </w:pPr>
            <w:r w:rsidRPr="006E71A4">
              <w:rPr>
                <w:sz w:val="20"/>
                <w:szCs w:val="20"/>
              </w:rPr>
              <w:t>33.4</w:t>
            </w:r>
          </w:p>
        </w:tc>
        <w:tc>
          <w:tcPr>
            <w:tcW w:w="142" w:type="dxa"/>
            <w:vAlign w:val="bottom"/>
          </w:tcPr>
          <w:p w:rsidR="005705A5" w:rsidRPr="006E71A4" w:rsidRDefault="005705A5" w:rsidP="00E75D75">
            <w:pPr>
              <w:jc w:val="center"/>
              <w:rPr>
                <w:sz w:val="20"/>
                <w:szCs w:val="20"/>
              </w:rPr>
            </w:pPr>
          </w:p>
        </w:tc>
        <w:tc>
          <w:tcPr>
            <w:tcW w:w="851" w:type="dxa"/>
            <w:vAlign w:val="bottom"/>
          </w:tcPr>
          <w:p w:rsidR="005705A5" w:rsidRPr="005705A5" w:rsidRDefault="005705A5" w:rsidP="00E75D75">
            <w:pPr>
              <w:jc w:val="center"/>
              <w:rPr>
                <w:i/>
                <w:sz w:val="20"/>
                <w:szCs w:val="20"/>
              </w:rPr>
            </w:pPr>
            <w:r w:rsidRPr="005705A5">
              <w:rPr>
                <w:i/>
                <w:sz w:val="20"/>
                <w:szCs w:val="20"/>
              </w:rPr>
              <w:t>8.5</w:t>
            </w:r>
          </w:p>
        </w:tc>
        <w:tc>
          <w:tcPr>
            <w:tcW w:w="850" w:type="dxa"/>
            <w:vAlign w:val="bottom"/>
          </w:tcPr>
          <w:p w:rsidR="005705A5" w:rsidRPr="005705A5" w:rsidRDefault="005705A5" w:rsidP="00E75D75">
            <w:pPr>
              <w:jc w:val="center"/>
              <w:rPr>
                <w:i/>
                <w:sz w:val="20"/>
                <w:szCs w:val="20"/>
              </w:rPr>
            </w:pPr>
            <w:r w:rsidRPr="005705A5">
              <w:rPr>
                <w:i/>
                <w:sz w:val="20"/>
                <w:szCs w:val="20"/>
              </w:rPr>
              <w:t>51.2</w:t>
            </w:r>
          </w:p>
        </w:tc>
        <w:tc>
          <w:tcPr>
            <w:tcW w:w="851" w:type="dxa"/>
            <w:vAlign w:val="bottom"/>
          </w:tcPr>
          <w:p w:rsidR="005705A5" w:rsidRPr="005705A5" w:rsidRDefault="005705A5" w:rsidP="00E75D75">
            <w:pPr>
              <w:jc w:val="center"/>
              <w:rPr>
                <w:i/>
                <w:sz w:val="20"/>
                <w:szCs w:val="20"/>
              </w:rPr>
            </w:pPr>
            <w:r w:rsidRPr="005705A5">
              <w:rPr>
                <w:i/>
                <w:sz w:val="20"/>
                <w:szCs w:val="20"/>
              </w:rPr>
              <w:t>40.3</w:t>
            </w:r>
          </w:p>
        </w:tc>
      </w:tr>
      <w:tr w:rsidR="005705A5" w:rsidRPr="006E71A4" w:rsidTr="00E75D75">
        <w:tc>
          <w:tcPr>
            <w:tcW w:w="1617" w:type="dxa"/>
          </w:tcPr>
          <w:p w:rsidR="005705A5" w:rsidRPr="006E71A4" w:rsidRDefault="005705A5" w:rsidP="00E75D75">
            <w:pPr>
              <w:jc w:val="left"/>
              <w:rPr>
                <w:sz w:val="20"/>
                <w:szCs w:val="20"/>
              </w:rPr>
            </w:pPr>
          </w:p>
        </w:tc>
        <w:tc>
          <w:tcPr>
            <w:tcW w:w="1559" w:type="dxa"/>
            <w:gridSpan w:val="2"/>
          </w:tcPr>
          <w:p w:rsidR="005705A5" w:rsidRPr="006E71A4" w:rsidRDefault="005705A5" w:rsidP="00E75D75">
            <w:pPr>
              <w:jc w:val="left"/>
              <w:rPr>
                <w:sz w:val="20"/>
                <w:szCs w:val="20"/>
              </w:rPr>
            </w:pPr>
            <w:r w:rsidRPr="006E71A4">
              <w:rPr>
                <w:sz w:val="20"/>
                <w:szCs w:val="20"/>
              </w:rPr>
              <w:t>SA</w:t>
            </w:r>
          </w:p>
        </w:tc>
        <w:tc>
          <w:tcPr>
            <w:tcW w:w="850" w:type="dxa"/>
            <w:vAlign w:val="bottom"/>
          </w:tcPr>
          <w:p w:rsidR="005705A5" w:rsidRPr="006E71A4" w:rsidRDefault="005705A5" w:rsidP="00E75D75">
            <w:pPr>
              <w:jc w:val="center"/>
              <w:rPr>
                <w:sz w:val="20"/>
                <w:szCs w:val="20"/>
              </w:rPr>
            </w:pPr>
            <w:r w:rsidRPr="006E71A4">
              <w:rPr>
                <w:sz w:val="20"/>
                <w:szCs w:val="20"/>
              </w:rPr>
              <w:t>4.0</w:t>
            </w:r>
          </w:p>
        </w:tc>
        <w:tc>
          <w:tcPr>
            <w:tcW w:w="851" w:type="dxa"/>
            <w:vAlign w:val="bottom"/>
          </w:tcPr>
          <w:p w:rsidR="005705A5" w:rsidRPr="006E71A4" w:rsidRDefault="005705A5" w:rsidP="00E75D75">
            <w:pPr>
              <w:jc w:val="center"/>
              <w:rPr>
                <w:sz w:val="20"/>
                <w:szCs w:val="20"/>
              </w:rPr>
            </w:pPr>
            <w:r w:rsidRPr="006E71A4">
              <w:rPr>
                <w:sz w:val="20"/>
                <w:szCs w:val="20"/>
              </w:rPr>
              <w:t>63.7</w:t>
            </w:r>
          </w:p>
        </w:tc>
        <w:tc>
          <w:tcPr>
            <w:tcW w:w="850" w:type="dxa"/>
            <w:vAlign w:val="bottom"/>
          </w:tcPr>
          <w:p w:rsidR="005705A5" w:rsidRPr="006E71A4" w:rsidRDefault="005705A5" w:rsidP="00E75D75">
            <w:pPr>
              <w:jc w:val="center"/>
              <w:rPr>
                <w:sz w:val="20"/>
                <w:szCs w:val="20"/>
              </w:rPr>
            </w:pPr>
            <w:r w:rsidRPr="006E71A4">
              <w:rPr>
                <w:sz w:val="20"/>
                <w:szCs w:val="20"/>
              </w:rPr>
              <w:t>32.3</w:t>
            </w:r>
          </w:p>
        </w:tc>
        <w:tc>
          <w:tcPr>
            <w:tcW w:w="142" w:type="dxa"/>
            <w:vAlign w:val="bottom"/>
          </w:tcPr>
          <w:p w:rsidR="005705A5" w:rsidRPr="006E71A4" w:rsidRDefault="005705A5" w:rsidP="00E75D75">
            <w:pPr>
              <w:jc w:val="center"/>
              <w:rPr>
                <w:sz w:val="20"/>
                <w:szCs w:val="20"/>
              </w:rPr>
            </w:pPr>
          </w:p>
        </w:tc>
        <w:tc>
          <w:tcPr>
            <w:tcW w:w="851" w:type="dxa"/>
            <w:vAlign w:val="bottom"/>
          </w:tcPr>
          <w:p w:rsidR="005705A5" w:rsidRPr="005705A5" w:rsidRDefault="005705A5" w:rsidP="00E75D75">
            <w:pPr>
              <w:jc w:val="center"/>
              <w:rPr>
                <w:i/>
                <w:sz w:val="20"/>
                <w:szCs w:val="20"/>
              </w:rPr>
            </w:pPr>
            <w:r w:rsidRPr="005705A5">
              <w:rPr>
                <w:i/>
                <w:sz w:val="20"/>
                <w:szCs w:val="20"/>
              </w:rPr>
              <w:t>6.6</w:t>
            </w:r>
          </w:p>
        </w:tc>
        <w:tc>
          <w:tcPr>
            <w:tcW w:w="850" w:type="dxa"/>
            <w:vAlign w:val="bottom"/>
          </w:tcPr>
          <w:p w:rsidR="005705A5" w:rsidRPr="005705A5" w:rsidRDefault="005705A5" w:rsidP="00E75D75">
            <w:pPr>
              <w:jc w:val="center"/>
              <w:rPr>
                <w:i/>
                <w:sz w:val="20"/>
                <w:szCs w:val="20"/>
              </w:rPr>
            </w:pPr>
            <w:r w:rsidRPr="005705A5">
              <w:rPr>
                <w:i/>
                <w:sz w:val="20"/>
                <w:szCs w:val="20"/>
              </w:rPr>
              <w:t>64.3</w:t>
            </w:r>
          </w:p>
        </w:tc>
        <w:tc>
          <w:tcPr>
            <w:tcW w:w="851" w:type="dxa"/>
            <w:vAlign w:val="bottom"/>
          </w:tcPr>
          <w:p w:rsidR="005705A5" w:rsidRPr="005705A5" w:rsidRDefault="005705A5" w:rsidP="00E75D75">
            <w:pPr>
              <w:jc w:val="center"/>
              <w:rPr>
                <w:i/>
                <w:sz w:val="20"/>
                <w:szCs w:val="20"/>
              </w:rPr>
            </w:pPr>
            <w:r w:rsidRPr="005705A5">
              <w:rPr>
                <w:i/>
                <w:sz w:val="20"/>
                <w:szCs w:val="20"/>
              </w:rPr>
              <w:t>29.1</w:t>
            </w:r>
          </w:p>
        </w:tc>
      </w:tr>
      <w:tr w:rsidR="005705A5" w:rsidRPr="006E71A4" w:rsidTr="00E75D75">
        <w:tc>
          <w:tcPr>
            <w:tcW w:w="1617" w:type="dxa"/>
          </w:tcPr>
          <w:p w:rsidR="005705A5" w:rsidRPr="006E71A4" w:rsidRDefault="005705A5" w:rsidP="00E75D75">
            <w:pPr>
              <w:jc w:val="left"/>
              <w:rPr>
                <w:sz w:val="20"/>
                <w:szCs w:val="20"/>
              </w:rPr>
            </w:pPr>
          </w:p>
        </w:tc>
        <w:tc>
          <w:tcPr>
            <w:tcW w:w="1559" w:type="dxa"/>
            <w:gridSpan w:val="2"/>
          </w:tcPr>
          <w:p w:rsidR="005705A5" w:rsidRPr="006E71A4" w:rsidRDefault="005705A5" w:rsidP="00E75D75">
            <w:pPr>
              <w:jc w:val="left"/>
              <w:rPr>
                <w:sz w:val="20"/>
                <w:szCs w:val="20"/>
              </w:rPr>
            </w:pPr>
            <w:r w:rsidRPr="006E71A4">
              <w:rPr>
                <w:sz w:val="20"/>
                <w:szCs w:val="20"/>
              </w:rPr>
              <w:t>TAS</w:t>
            </w:r>
          </w:p>
        </w:tc>
        <w:tc>
          <w:tcPr>
            <w:tcW w:w="850" w:type="dxa"/>
            <w:vAlign w:val="bottom"/>
          </w:tcPr>
          <w:p w:rsidR="005705A5" w:rsidRPr="006E71A4" w:rsidRDefault="005705A5" w:rsidP="00E75D75">
            <w:pPr>
              <w:jc w:val="center"/>
              <w:rPr>
                <w:sz w:val="20"/>
                <w:szCs w:val="20"/>
              </w:rPr>
            </w:pPr>
            <w:r w:rsidRPr="006E71A4">
              <w:rPr>
                <w:sz w:val="20"/>
                <w:szCs w:val="20"/>
              </w:rPr>
              <w:t>6.7</w:t>
            </w:r>
          </w:p>
        </w:tc>
        <w:tc>
          <w:tcPr>
            <w:tcW w:w="851" w:type="dxa"/>
            <w:vAlign w:val="bottom"/>
          </w:tcPr>
          <w:p w:rsidR="005705A5" w:rsidRPr="006E71A4" w:rsidRDefault="005705A5" w:rsidP="00E75D75">
            <w:pPr>
              <w:jc w:val="center"/>
              <w:rPr>
                <w:sz w:val="20"/>
                <w:szCs w:val="20"/>
              </w:rPr>
            </w:pPr>
            <w:r w:rsidRPr="006E71A4">
              <w:rPr>
                <w:sz w:val="20"/>
                <w:szCs w:val="20"/>
              </w:rPr>
              <w:t>62.3</w:t>
            </w:r>
          </w:p>
        </w:tc>
        <w:tc>
          <w:tcPr>
            <w:tcW w:w="850" w:type="dxa"/>
            <w:vAlign w:val="bottom"/>
          </w:tcPr>
          <w:p w:rsidR="005705A5" w:rsidRPr="006E71A4" w:rsidRDefault="005705A5" w:rsidP="00E75D75">
            <w:pPr>
              <w:jc w:val="center"/>
              <w:rPr>
                <w:sz w:val="20"/>
                <w:szCs w:val="20"/>
              </w:rPr>
            </w:pPr>
            <w:r w:rsidRPr="006E71A4">
              <w:rPr>
                <w:sz w:val="20"/>
                <w:szCs w:val="20"/>
              </w:rPr>
              <w:t>31.1</w:t>
            </w:r>
          </w:p>
        </w:tc>
        <w:tc>
          <w:tcPr>
            <w:tcW w:w="142" w:type="dxa"/>
            <w:vAlign w:val="bottom"/>
          </w:tcPr>
          <w:p w:rsidR="005705A5" w:rsidRPr="006E71A4" w:rsidRDefault="005705A5" w:rsidP="00E75D75">
            <w:pPr>
              <w:jc w:val="center"/>
              <w:rPr>
                <w:sz w:val="20"/>
                <w:szCs w:val="20"/>
              </w:rPr>
            </w:pPr>
          </w:p>
        </w:tc>
        <w:tc>
          <w:tcPr>
            <w:tcW w:w="851" w:type="dxa"/>
            <w:vAlign w:val="bottom"/>
          </w:tcPr>
          <w:p w:rsidR="005705A5" w:rsidRPr="005705A5" w:rsidRDefault="005705A5" w:rsidP="00E75D75">
            <w:pPr>
              <w:jc w:val="center"/>
              <w:rPr>
                <w:i/>
                <w:sz w:val="20"/>
                <w:szCs w:val="20"/>
              </w:rPr>
            </w:pPr>
            <w:r w:rsidRPr="005705A5">
              <w:rPr>
                <w:i/>
                <w:sz w:val="20"/>
                <w:szCs w:val="20"/>
              </w:rPr>
              <w:t>3.4</w:t>
            </w:r>
          </w:p>
        </w:tc>
        <w:tc>
          <w:tcPr>
            <w:tcW w:w="850" w:type="dxa"/>
            <w:vAlign w:val="bottom"/>
          </w:tcPr>
          <w:p w:rsidR="005705A5" w:rsidRPr="005705A5" w:rsidRDefault="005705A5" w:rsidP="00E75D75">
            <w:pPr>
              <w:jc w:val="center"/>
              <w:rPr>
                <w:i/>
                <w:sz w:val="20"/>
                <w:szCs w:val="20"/>
              </w:rPr>
            </w:pPr>
            <w:r w:rsidRPr="005705A5">
              <w:rPr>
                <w:i/>
                <w:sz w:val="20"/>
                <w:szCs w:val="20"/>
              </w:rPr>
              <w:t>63.6</w:t>
            </w:r>
          </w:p>
        </w:tc>
        <w:tc>
          <w:tcPr>
            <w:tcW w:w="851" w:type="dxa"/>
            <w:vAlign w:val="bottom"/>
          </w:tcPr>
          <w:p w:rsidR="005705A5" w:rsidRPr="005705A5" w:rsidRDefault="005705A5" w:rsidP="00E75D75">
            <w:pPr>
              <w:jc w:val="center"/>
              <w:rPr>
                <w:i/>
                <w:sz w:val="20"/>
                <w:szCs w:val="20"/>
              </w:rPr>
            </w:pPr>
            <w:r w:rsidRPr="005705A5">
              <w:rPr>
                <w:i/>
                <w:sz w:val="20"/>
                <w:szCs w:val="20"/>
              </w:rPr>
              <w:t>33.1</w:t>
            </w:r>
          </w:p>
        </w:tc>
      </w:tr>
      <w:tr w:rsidR="005705A5" w:rsidRPr="006E71A4" w:rsidTr="00E75D75">
        <w:tc>
          <w:tcPr>
            <w:tcW w:w="1617" w:type="dxa"/>
          </w:tcPr>
          <w:p w:rsidR="005705A5" w:rsidRPr="006E71A4" w:rsidRDefault="005705A5" w:rsidP="00E75D75">
            <w:pPr>
              <w:jc w:val="left"/>
              <w:rPr>
                <w:sz w:val="20"/>
                <w:szCs w:val="20"/>
              </w:rPr>
            </w:pPr>
          </w:p>
        </w:tc>
        <w:tc>
          <w:tcPr>
            <w:tcW w:w="1559" w:type="dxa"/>
            <w:gridSpan w:val="2"/>
          </w:tcPr>
          <w:p w:rsidR="005705A5" w:rsidRPr="006E71A4" w:rsidRDefault="005705A5" w:rsidP="00E75D75">
            <w:pPr>
              <w:jc w:val="left"/>
              <w:rPr>
                <w:sz w:val="20"/>
                <w:szCs w:val="20"/>
              </w:rPr>
            </w:pPr>
            <w:r w:rsidRPr="006E71A4">
              <w:rPr>
                <w:sz w:val="20"/>
                <w:szCs w:val="20"/>
              </w:rPr>
              <w:t>NT</w:t>
            </w:r>
          </w:p>
        </w:tc>
        <w:tc>
          <w:tcPr>
            <w:tcW w:w="850" w:type="dxa"/>
            <w:vAlign w:val="bottom"/>
          </w:tcPr>
          <w:p w:rsidR="005705A5" w:rsidRPr="006E71A4" w:rsidRDefault="005705A5" w:rsidP="00E75D75">
            <w:pPr>
              <w:jc w:val="center"/>
              <w:rPr>
                <w:sz w:val="20"/>
                <w:szCs w:val="20"/>
              </w:rPr>
            </w:pPr>
            <w:r w:rsidRPr="006E71A4">
              <w:rPr>
                <w:sz w:val="20"/>
                <w:szCs w:val="20"/>
              </w:rPr>
              <w:t>7.6</w:t>
            </w:r>
          </w:p>
        </w:tc>
        <w:tc>
          <w:tcPr>
            <w:tcW w:w="851" w:type="dxa"/>
            <w:vAlign w:val="bottom"/>
          </w:tcPr>
          <w:p w:rsidR="005705A5" w:rsidRPr="006E71A4" w:rsidRDefault="005705A5" w:rsidP="00E75D75">
            <w:pPr>
              <w:jc w:val="center"/>
              <w:rPr>
                <w:sz w:val="20"/>
                <w:szCs w:val="20"/>
              </w:rPr>
            </w:pPr>
            <w:r w:rsidRPr="006E71A4">
              <w:rPr>
                <w:sz w:val="20"/>
                <w:szCs w:val="20"/>
              </w:rPr>
              <w:t>51.4</w:t>
            </w:r>
          </w:p>
        </w:tc>
        <w:tc>
          <w:tcPr>
            <w:tcW w:w="850" w:type="dxa"/>
            <w:vAlign w:val="bottom"/>
          </w:tcPr>
          <w:p w:rsidR="005705A5" w:rsidRPr="006E71A4" w:rsidRDefault="005705A5" w:rsidP="00E75D75">
            <w:pPr>
              <w:jc w:val="center"/>
              <w:rPr>
                <w:sz w:val="20"/>
                <w:szCs w:val="20"/>
              </w:rPr>
            </w:pPr>
            <w:r w:rsidRPr="006E71A4">
              <w:rPr>
                <w:sz w:val="20"/>
                <w:szCs w:val="20"/>
              </w:rPr>
              <w:t>41.0</w:t>
            </w:r>
          </w:p>
        </w:tc>
        <w:tc>
          <w:tcPr>
            <w:tcW w:w="142" w:type="dxa"/>
            <w:vAlign w:val="bottom"/>
          </w:tcPr>
          <w:p w:rsidR="005705A5" w:rsidRPr="006E71A4" w:rsidRDefault="005705A5" w:rsidP="00E75D75">
            <w:pPr>
              <w:jc w:val="center"/>
              <w:rPr>
                <w:sz w:val="20"/>
                <w:szCs w:val="20"/>
              </w:rPr>
            </w:pPr>
          </w:p>
        </w:tc>
        <w:tc>
          <w:tcPr>
            <w:tcW w:w="851" w:type="dxa"/>
            <w:vAlign w:val="bottom"/>
          </w:tcPr>
          <w:p w:rsidR="005705A5" w:rsidRPr="005705A5" w:rsidRDefault="005705A5" w:rsidP="00E75D75">
            <w:pPr>
              <w:jc w:val="center"/>
              <w:rPr>
                <w:i/>
                <w:sz w:val="20"/>
                <w:szCs w:val="20"/>
              </w:rPr>
            </w:pPr>
            <w:r w:rsidRPr="005705A5">
              <w:rPr>
                <w:i/>
                <w:sz w:val="20"/>
                <w:szCs w:val="20"/>
              </w:rPr>
              <w:t>11.2</w:t>
            </w:r>
          </w:p>
        </w:tc>
        <w:tc>
          <w:tcPr>
            <w:tcW w:w="850" w:type="dxa"/>
            <w:vAlign w:val="bottom"/>
          </w:tcPr>
          <w:p w:rsidR="005705A5" w:rsidRPr="005705A5" w:rsidRDefault="005705A5" w:rsidP="00E75D75">
            <w:pPr>
              <w:jc w:val="center"/>
              <w:rPr>
                <w:i/>
                <w:sz w:val="20"/>
                <w:szCs w:val="20"/>
              </w:rPr>
            </w:pPr>
            <w:r w:rsidRPr="005705A5">
              <w:rPr>
                <w:i/>
                <w:sz w:val="20"/>
                <w:szCs w:val="20"/>
              </w:rPr>
              <w:t>47.1</w:t>
            </w:r>
          </w:p>
        </w:tc>
        <w:tc>
          <w:tcPr>
            <w:tcW w:w="851" w:type="dxa"/>
            <w:vAlign w:val="bottom"/>
          </w:tcPr>
          <w:p w:rsidR="005705A5" w:rsidRPr="005705A5" w:rsidRDefault="005705A5" w:rsidP="00E75D75">
            <w:pPr>
              <w:jc w:val="center"/>
              <w:rPr>
                <w:i/>
                <w:sz w:val="20"/>
                <w:szCs w:val="20"/>
              </w:rPr>
            </w:pPr>
            <w:r w:rsidRPr="005705A5">
              <w:rPr>
                <w:i/>
                <w:sz w:val="20"/>
                <w:szCs w:val="20"/>
              </w:rPr>
              <w:t>41.6</w:t>
            </w:r>
          </w:p>
        </w:tc>
      </w:tr>
      <w:tr w:rsidR="005705A5" w:rsidRPr="006E71A4" w:rsidTr="00E75D75">
        <w:tc>
          <w:tcPr>
            <w:tcW w:w="1617" w:type="dxa"/>
            <w:tcBorders>
              <w:bottom w:val="single" w:sz="4" w:space="0" w:color="auto"/>
            </w:tcBorders>
          </w:tcPr>
          <w:p w:rsidR="005705A5" w:rsidRPr="006E71A4" w:rsidRDefault="005705A5" w:rsidP="00E75D75">
            <w:pPr>
              <w:jc w:val="left"/>
              <w:rPr>
                <w:sz w:val="20"/>
                <w:szCs w:val="20"/>
              </w:rPr>
            </w:pPr>
          </w:p>
        </w:tc>
        <w:tc>
          <w:tcPr>
            <w:tcW w:w="1559" w:type="dxa"/>
            <w:gridSpan w:val="2"/>
            <w:tcBorders>
              <w:bottom w:val="single" w:sz="4" w:space="0" w:color="auto"/>
            </w:tcBorders>
          </w:tcPr>
          <w:p w:rsidR="005705A5" w:rsidRPr="006E71A4" w:rsidRDefault="005705A5" w:rsidP="00E75D75">
            <w:pPr>
              <w:jc w:val="left"/>
              <w:rPr>
                <w:sz w:val="20"/>
                <w:szCs w:val="20"/>
              </w:rPr>
            </w:pPr>
            <w:r w:rsidRPr="006E71A4">
              <w:rPr>
                <w:sz w:val="20"/>
                <w:szCs w:val="20"/>
              </w:rPr>
              <w:t>ACT</w:t>
            </w:r>
          </w:p>
        </w:tc>
        <w:tc>
          <w:tcPr>
            <w:tcW w:w="850"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7.1</w:t>
            </w:r>
          </w:p>
        </w:tc>
        <w:tc>
          <w:tcPr>
            <w:tcW w:w="851"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56.4</w:t>
            </w:r>
          </w:p>
        </w:tc>
        <w:tc>
          <w:tcPr>
            <w:tcW w:w="850" w:type="dxa"/>
            <w:tcBorders>
              <w:bottom w:val="single" w:sz="4" w:space="0" w:color="auto"/>
            </w:tcBorders>
            <w:vAlign w:val="bottom"/>
          </w:tcPr>
          <w:p w:rsidR="005705A5" w:rsidRPr="006E71A4" w:rsidRDefault="005705A5" w:rsidP="00E75D75">
            <w:pPr>
              <w:jc w:val="center"/>
              <w:rPr>
                <w:sz w:val="20"/>
                <w:szCs w:val="20"/>
              </w:rPr>
            </w:pPr>
            <w:r w:rsidRPr="006E71A4">
              <w:rPr>
                <w:sz w:val="20"/>
                <w:szCs w:val="20"/>
              </w:rPr>
              <w:t>36.6</w:t>
            </w:r>
          </w:p>
        </w:tc>
        <w:tc>
          <w:tcPr>
            <w:tcW w:w="142" w:type="dxa"/>
            <w:tcBorders>
              <w:bottom w:val="single" w:sz="4" w:space="0" w:color="auto"/>
            </w:tcBorders>
            <w:vAlign w:val="bottom"/>
          </w:tcPr>
          <w:p w:rsidR="005705A5" w:rsidRPr="006E71A4" w:rsidRDefault="005705A5" w:rsidP="00E75D75">
            <w:pPr>
              <w:jc w:val="center"/>
              <w:rPr>
                <w:sz w:val="20"/>
                <w:szCs w:val="20"/>
              </w:rPr>
            </w:pPr>
          </w:p>
        </w:tc>
        <w:tc>
          <w:tcPr>
            <w:tcW w:w="851"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10.4</w:t>
            </w:r>
          </w:p>
        </w:tc>
        <w:tc>
          <w:tcPr>
            <w:tcW w:w="850"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48.0</w:t>
            </w:r>
          </w:p>
        </w:tc>
        <w:tc>
          <w:tcPr>
            <w:tcW w:w="851" w:type="dxa"/>
            <w:tcBorders>
              <w:bottom w:val="single" w:sz="4" w:space="0" w:color="auto"/>
            </w:tcBorders>
            <w:vAlign w:val="bottom"/>
          </w:tcPr>
          <w:p w:rsidR="005705A5" w:rsidRPr="005705A5" w:rsidRDefault="005705A5" w:rsidP="00E75D75">
            <w:pPr>
              <w:jc w:val="center"/>
              <w:rPr>
                <w:i/>
                <w:sz w:val="20"/>
                <w:szCs w:val="20"/>
              </w:rPr>
            </w:pPr>
            <w:r w:rsidRPr="005705A5">
              <w:rPr>
                <w:i/>
                <w:sz w:val="20"/>
                <w:szCs w:val="20"/>
              </w:rPr>
              <w:t>41.6</w:t>
            </w:r>
          </w:p>
        </w:tc>
      </w:tr>
      <w:tr w:rsidR="005705A5" w:rsidRPr="006E71A4" w:rsidTr="00E75D75">
        <w:tc>
          <w:tcPr>
            <w:tcW w:w="1617" w:type="dxa"/>
            <w:tcBorders>
              <w:top w:val="single" w:sz="4" w:space="0" w:color="auto"/>
              <w:bottom w:val="double" w:sz="4" w:space="0" w:color="auto"/>
            </w:tcBorders>
          </w:tcPr>
          <w:p w:rsidR="005705A5" w:rsidRPr="006E71A4" w:rsidRDefault="005705A5" w:rsidP="00E75D75">
            <w:pPr>
              <w:jc w:val="left"/>
              <w:rPr>
                <w:b/>
                <w:sz w:val="20"/>
                <w:szCs w:val="20"/>
              </w:rPr>
            </w:pPr>
            <w:r w:rsidRPr="006E71A4">
              <w:rPr>
                <w:b/>
                <w:sz w:val="20"/>
                <w:szCs w:val="20"/>
              </w:rPr>
              <w:t>Australia</w:t>
            </w:r>
          </w:p>
        </w:tc>
        <w:tc>
          <w:tcPr>
            <w:tcW w:w="1559" w:type="dxa"/>
            <w:gridSpan w:val="2"/>
            <w:tcBorders>
              <w:top w:val="single" w:sz="4" w:space="0" w:color="auto"/>
              <w:bottom w:val="double" w:sz="4" w:space="0" w:color="auto"/>
            </w:tcBorders>
          </w:tcPr>
          <w:p w:rsidR="005705A5" w:rsidRPr="006E71A4" w:rsidRDefault="005705A5" w:rsidP="00E75D75">
            <w:pPr>
              <w:jc w:val="left"/>
              <w:rPr>
                <w:b/>
                <w:sz w:val="20"/>
                <w:szCs w:val="20"/>
              </w:rPr>
            </w:pPr>
          </w:p>
        </w:tc>
        <w:tc>
          <w:tcPr>
            <w:tcW w:w="850" w:type="dxa"/>
            <w:tcBorders>
              <w:top w:val="single" w:sz="4" w:space="0" w:color="auto"/>
              <w:bottom w:val="double" w:sz="4" w:space="0" w:color="auto"/>
            </w:tcBorders>
            <w:vAlign w:val="bottom"/>
          </w:tcPr>
          <w:p w:rsidR="005705A5" w:rsidRPr="006E71A4" w:rsidRDefault="005705A5" w:rsidP="00E75D75">
            <w:pPr>
              <w:jc w:val="center"/>
              <w:rPr>
                <w:b/>
                <w:sz w:val="20"/>
                <w:szCs w:val="20"/>
              </w:rPr>
            </w:pPr>
            <w:r w:rsidRPr="006E71A4">
              <w:rPr>
                <w:b/>
                <w:sz w:val="20"/>
                <w:szCs w:val="20"/>
              </w:rPr>
              <w:t>5.1</w:t>
            </w:r>
          </w:p>
        </w:tc>
        <w:tc>
          <w:tcPr>
            <w:tcW w:w="851" w:type="dxa"/>
            <w:tcBorders>
              <w:top w:val="single" w:sz="4" w:space="0" w:color="auto"/>
              <w:bottom w:val="double" w:sz="4" w:space="0" w:color="auto"/>
            </w:tcBorders>
            <w:vAlign w:val="bottom"/>
          </w:tcPr>
          <w:p w:rsidR="005705A5" w:rsidRPr="006E71A4" w:rsidRDefault="005705A5" w:rsidP="00E75D75">
            <w:pPr>
              <w:jc w:val="center"/>
              <w:rPr>
                <w:b/>
                <w:sz w:val="20"/>
                <w:szCs w:val="20"/>
              </w:rPr>
            </w:pPr>
            <w:r w:rsidRPr="006E71A4">
              <w:rPr>
                <w:b/>
                <w:sz w:val="20"/>
                <w:szCs w:val="20"/>
              </w:rPr>
              <w:t>63.5</w:t>
            </w:r>
          </w:p>
        </w:tc>
        <w:tc>
          <w:tcPr>
            <w:tcW w:w="850" w:type="dxa"/>
            <w:tcBorders>
              <w:top w:val="single" w:sz="4" w:space="0" w:color="auto"/>
              <w:bottom w:val="double" w:sz="4" w:space="0" w:color="auto"/>
            </w:tcBorders>
            <w:vAlign w:val="bottom"/>
          </w:tcPr>
          <w:p w:rsidR="005705A5" w:rsidRPr="006E71A4" w:rsidRDefault="005705A5" w:rsidP="00E75D75">
            <w:pPr>
              <w:jc w:val="center"/>
              <w:rPr>
                <w:b/>
                <w:sz w:val="20"/>
                <w:szCs w:val="20"/>
              </w:rPr>
            </w:pPr>
            <w:r w:rsidRPr="006E71A4">
              <w:rPr>
                <w:b/>
                <w:sz w:val="20"/>
                <w:szCs w:val="20"/>
              </w:rPr>
              <w:t>31.4</w:t>
            </w:r>
          </w:p>
        </w:tc>
        <w:tc>
          <w:tcPr>
            <w:tcW w:w="142" w:type="dxa"/>
            <w:tcBorders>
              <w:top w:val="single" w:sz="4" w:space="0" w:color="auto"/>
              <w:bottom w:val="double" w:sz="4" w:space="0" w:color="auto"/>
            </w:tcBorders>
            <w:vAlign w:val="bottom"/>
          </w:tcPr>
          <w:p w:rsidR="005705A5" w:rsidRPr="006E71A4" w:rsidRDefault="005705A5" w:rsidP="00E75D75">
            <w:pPr>
              <w:jc w:val="center"/>
              <w:rPr>
                <w:b/>
                <w:sz w:val="20"/>
                <w:szCs w:val="20"/>
              </w:rPr>
            </w:pPr>
          </w:p>
        </w:tc>
        <w:tc>
          <w:tcPr>
            <w:tcW w:w="851" w:type="dxa"/>
            <w:tcBorders>
              <w:top w:val="single" w:sz="4" w:space="0" w:color="auto"/>
              <w:bottom w:val="double" w:sz="4" w:space="0" w:color="auto"/>
            </w:tcBorders>
            <w:vAlign w:val="bottom"/>
          </w:tcPr>
          <w:p w:rsidR="005705A5" w:rsidRPr="005705A5" w:rsidRDefault="005705A5" w:rsidP="00E75D75">
            <w:pPr>
              <w:jc w:val="center"/>
              <w:rPr>
                <w:b/>
                <w:i/>
                <w:sz w:val="20"/>
                <w:szCs w:val="20"/>
              </w:rPr>
            </w:pPr>
            <w:r w:rsidRPr="005705A5">
              <w:rPr>
                <w:b/>
                <w:i/>
                <w:sz w:val="20"/>
                <w:szCs w:val="20"/>
              </w:rPr>
              <w:t>6.6</w:t>
            </w:r>
          </w:p>
        </w:tc>
        <w:tc>
          <w:tcPr>
            <w:tcW w:w="850" w:type="dxa"/>
            <w:tcBorders>
              <w:top w:val="single" w:sz="4" w:space="0" w:color="auto"/>
              <w:bottom w:val="double" w:sz="4" w:space="0" w:color="auto"/>
            </w:tcBorders>
            <w:vAlign w:val="bottom"/>
          </w:tcPr>
          <w:p w:rsidR="005705A5" w:rsidRPr="005705A5" w:rsidRDefault="005705A5" w:rsidP="00E75D75">
            <w:pPr>
              <w:jc w:val="center"/>
              <w:rPr>
                <w:b/>
                <w:i/>
                <w:sz w:val="20"/>
                <w:szCs w:val="20"/>
              </w:rPr>
            </w:pPr>
            <w:r w:rsidRPr="005705A5">
              <w:rPr>
                <w:b/>
                <w:i/>
                <w:sz w:val="20"/>
                <w:szCs w:val="20"/>
              </w:rPr>
              <w:t>58.7</w:t>
            </w:r>
          </w:p>
        </w:tc>
        <w:tc>
          <w:tcPr>
            <w:tcW w:w="851" w:type="dxa"/>
            <w:tcBorders>
              <w:top w:val="single" w:sz="4" w:space="0" w:color="auto"/>
              <w:bottom w:val="double" w:sz="4" w:space="0" w:color="auto"/>
            </w:tcBorders>
            <w:vAlign w:val="bottom"/>
          </w:tcPr>
          <w:p w:rsidR="005705A5" w:rsidRPr="005705A5" w:rsidRDefault="005705A5" w:rsidP="00E75D75">
            <w:pPr>
              <w:jc w:val="center"/>
              <w:rPr>
                <w:b/>
                <w:i/>
                <w:sz w:val="20"/>
                <w:szCs w:val="20"/>
              </w:rPr>
            </w:pPr>
            <w:r w:rsidRPr="005705A5">
              <w:rPr>
                <w:b/>
                <w:i/>
                <w:sz w:val="20"/>
                <w:szCs w:val="20"/>
              </w:rPr>
              <w:t>34.6</w:t>
            </w:r>
          </w:p>
        </w:tc>
      </w:tr>
    </w:tbl>
    <w:p w:rsidR="006C2E3C" w:rsidRPr="006E71A4" w:rsidRDefault="006C2E3C" w:rsidP="006C2E3C">
      <w:pPr>
        <w:tabs>
          <w:tab w:val="center" w:pos="3499"/>
        </w:tabs>
        <w:autoSpaceDE w:val="0"/>
        <w:autoSpaceDN w:val="0"/>
        <w:adjustRightInd w:val="0"/>
        <w:rPr>
          <w:i/>
          <w:sz w:val="18"/>
          <w:szCs w:val="18"/>
        </w:rPr>
      </w:pPr>
    </w:p>
    <w:p w:rsidR="001E0D99" w:rsidRDefault="001E0D99" w:rsidP="00AB00B8">
      <w:pPr>
        <w:pStyle w:val="Caption"/>
        <w:keepNext/>
      </w:pPr>
      <w:bookmarkStart w:id="864" w:name="_Toc382567062"/>
    </w:p>
    <w:p w:rsidR="00AB00B8" w:rsidRDefault="00AB00B8" w:rsidP="00AB00B8">
      <w:pPr>
        <w:pStyle w:val="Caption"/>
        <w:keepNext/>
      </w:pPr>
      <w:bookmarkStart w:id="865" w:name="_Toc384726261"/>
      <w:proofErr w:type="gramStart"/>
      <w:r>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5</w:t>
      </w:r>
      <w:r w:rsidR="003F2304">
        <w:fldChar w:fldCharType="end"/>
      </w:r>
      <w:r>
        <w:t xml:space="preserve">: </w:t>
      </w:r>
      <w:r w:rsidRPr="00EF39F2">
        <w:t>Proportions of primary teachers who intend to leave teaching permanently prior to retirement, by school sector, location, SES, and state and territory</w:t>
      </w:r>
      <w:bookmarkEnd w:id="864"/>
      <w:bookmarkEnd w:id="8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617"/>
        <w:gridCol w:w="174"/>
        <w:gridCol w:w="1385"/>
        <w:gridCol w:w="850"/>
        <w:gridCol w:w="851"/>
        <w:gridCol w:w="850"/>
        <w:gridCol w:w="142"/>
        <w:gridCol w:w="851"/>
        <w:gridCol w:w="850"/>
        <w:gridCol w:w="851"/>
      </w:tblGrid>
      <w:tr w:rsidR="005705A5" w:rsidRPr="006E71A4" w:rsidTr="004F457D">
        <w:tc>
          <w:tcPr>
            <w:tcW w:w="1791" w:type="dxa"/>
            <w:gridSpan w:val="2"/>
            <w:tcBorders>
              <w:top w:val="double" w:sz="4" w:space="0" w:color="auto"/>
            </w:tcBorders>
          </w:tcPr>
          <w:p w:rsidR="005705A5" w:rsidRPr="006E71A4" w:rsidRDefault="005705A5" w:rsidP="004F457D">
            <w:pPr>
              <w:jc w:val="left"/>
              <w:rPr>
                <w:sz w:val="20"/>
                <w:szCs w:val="20"/>
              </w:rPr>
            </w:pPr>
          </w:p>
        </w:tc>
        <w:tc>
          <w:tcPr>
            <w:tcW w:w="1385" w:type="dxa"/>
            <w:tcBorders>
              <w:top w:val="double" w:sz="4" w:space="0" w:color="auto"/>
            </w:tcBorders>
          </w:tcPr>
          <w:p w:rsidR="005705A5" w:rsidRPr="006E71A4" w:rsidRDefault="005705A5" w:rsidP="004F457D">
            <w:pPr>
              <w:jc w:val="left"/>
              <w:rPr>
                <w:sz w:val="20"/>
                <w:szCs w:val="20"/>
              </w:rPr>
            </w:pPr>
          </w:p>
        </w:tc>
        <w:tc>
          <w:tcPr>
            <w:tcW w:w="2551" w:type="dxa"/>
            <w:gridSpan w:val="3"/>
            <w:tcBorders>
              <w:top w:val="double" w:sz="4" w:space="0" w:color="auto"/>
              <w:bottom w:val="single" w:sz="4" w:space="0" w:color="auto"/>
            </w:tcBorders>
            <w:vAlign w:val="bottom"/>
          </w:tcPr>
          <w:p w:rsidR="005705A5" w:rsidRPr="006E71A4" w:rsidRDefault="005705A5" w:rsidP="004F457D">
            <w:pPr>
              <w:jc w:val="center"/>
              <w:rPr>
                <w:b/>
                <w:sz w:val="20"/>
                <w:szCs w:val="20"/>
              </w:rPr>
            </w:pPr>
            <w:r w:rsidRPr="006E71A4">
              <w:rPr>
                <w:b/>
                <w:sz w:val="20"/>
                <w:szCs w:val="20"/>
              </w:rPr>
              <w:t>Secondary</w:t>
            </w:r>
            <w:r>
              <w:rPr>
                <w:b/>
                <w:sz w:val="20"/>
                <w:szCs w:val="20"/>
              </w:rPr>
              <w:t xml:space="preserve"> 2013</w:t>
            </w:r>
          </w:p>
        </w:tc>
        <w:tc>
          <w:tcPr>
            <w:tcW w:w="142" w:type="dxa"/>
            <w:tcBorders>
              <w:top w:val="double" w:sz="4" w:space="0" w:color="auto"/>
            </w:tcBorders>
            <w:vAlign w:val="bottom"/>
          </w:tcPr>
          <w:p w:rsidR="005705A5" w:rsidRPr="006E71A4" w:rsidRDefault="005705A5" w:rsidP="004F457D">
            <w:pPr>
              <w:jc w:val="center"/>
              <w:rPr>
                <w:b/>
                <w:sz w:val="20"/>
                <w:szCs w:val="20"/>
              </w:rPr>
            </w:pPr>
          </w:p>
        </w:tc>
        <w:tc>
          <w:tcPr>
            <w:tcW w:w="2552" w:type="dxa"/>
            <w:gridSpan w:val="3"/>
            <w:tcBorders>
              <w:top w:val="double" w:sz="4" w:space="0" w:color="auto"/>
              <w:bottom w:val="single" w:sz="4" w:space="0" w:color="auto"/>
            </w:tcBorders>
            <w:vAlign w:val="bottom"/>
          </w:tcPr>
          <w:p w:rsidR="005705A5" w:rsidRPr="005705A5" w:rsidRDefault="005705A5" w:rsidP="004F457D">
            <w:pPr>
              <w:jc w:val="center"/>
              <w:rPr>
                <w:b/>
                <w:i/>
                <w:sz w:val="20"/>
                <w:szCs w:val="20"/>
              </w:rPr>
            </w:pPr>
            <w:r w:rsidRPr="005705A5">
              <w:rPr>
                <w:b/>
                <w:i/>
                <w:sz w:val="20"/>
                <w:szCs w:val="20"/>
              </w:rPr>
              <w:t>Secondary 2010</w:t>
            </w:r>
          </w:p>
        </w:tc>
      </w:tr>
      <w:tr w:rsidR="005705A5" w:rsidRPr="006E71A4" w:rsidTr="004F457D">
        <w:tc>
          <w:tcPr>
            <w:tcW w:w="3176" w:type="dxa"/>
            <w:gridSpan w:val="3"/>
            <w:tcBorders>
              <w:bottom w:val="single" w:sz="4" w:space="0" w:color="auto"/>
            </w:tcBorders>
          </w:tcPr>
          <w:p w:rsidR="005705A5" w:rsidRPr="006E71A4" w:rsidRDefault="005705A5" w:rsidP="004F457D">
            <w:pPr>
              <w:jc w:val="left"/>
              <w:rPr>
                <w:sz w:val="20"/>
                <w:szCs w:val="20"/>
              </w:rPr>
            </w:pPr>
            <w:r w:rsidRPr="006E71A4">
              <w:rPr>
                <w:b/>
                <w:sz w:val="20"/>
                <w:szCs w:val="20"/>
              </w:rPr>
              <w:t>Do you plan to leave teaching permanently prior to retirement?</w:t>
            </w:r>
          </w:p>
        </w:tc>
        <w:tc>
          <w:tcPr>
            <w:tcW w:w="850" w:type="dxa"/>
            <w:tcBorders>
              <w:top w:val="single" w:sz="4" w:space="0" w:color="auto"/>
              <w:bottom w:val="single" w:sz="4" w:space="0" w:color="auto"/>
            </w:tcBorders>
            <w:vAlign w:val="bottom"/>
          </w:tcPr>
          <w:p w:rsidR="005705A5" w:rsidRPr="006E71A4" w:rsidRDefault="005705A5" w:rsidP="004F457D">
            <w:pPr>
              <w:jc w:val="center"/>
              <w:rPr>
                <w:b/>
                <w:sz w:val="20"/>
                <w:szCs w:val="20"/>
              </w:rPr>
            </w:pPr>
            <w:r w:rsidRPr="006E71A4">
              <w:rPr>
                <w:b/>
                <w:sz w:val="20"/>
                <w:szCs w:val="20"/>
              </w:rPr>
              <w:t>Yes</w:t>
            </w:r>
          </w:p>
          <w:p w:rsidR="005705A5" w:rsidRPr="006E71A4" w:rsidRDefault="005705A5" w:rsidP="004F457D">
            <w:pPr>
              <w:jc w:val="center"/>
              <w:rPr>
                <w:b/>
                <w:sz w:val="20"/>
                <w:szCs w:val="20"/>
              </w:rPr>
            </w:pPr>
            <w:r w:rsidRPr="006E71A4">
              <w:rPr>
                <w:b/>
                <w:sz w:val="20"/>
                <w:szCs w:val="20"/>
              </w:rPr>
              <w:t>%</w:t>
            </w:r>
          </w:p>
        </w:tc>
        <w:tc>
          <w:tcPr>
            <w:tcW w:w="851" w:type="dxa"/>
            <w:tcBorders>
              <w:top w:val="single" w:sz="4" w:space="0" w:color="auto"/>
              <w:bottom w:val="single" w:sz="4" w:space="0" w:color="auto"/>
            </w:tcBorders>
            <w:vAlign w:val="bottom"/>
          </w:tcPr>
          <w:p w:rsidR="005705A5" w:rsidRPr="006E71A4" w:rsidRDefault="005705A5" w:rsidP="004F457D">
            <w:pPr>
              <w:jc w:val="center"/>
              <w:rPr>
                <w:b/>
                <w:sz w:val="20"/>
                <w:szCs w:val="20"/>
              </w:rPr>
            </w:pPr>
            <w:r w:rsidRPr="006E71A4">
              <w:rPr>
                <w:b/>
                <w:sz w:val="20"/>
                <w:szCs w:val="20"/>
              </w:rPr>
              <w:t>No</w:t>
            </w:r>
          </w:p>
          <w:p w:rsidR="005705A5" w:rsidRPr="006E71A4" w:rsidRDefault="005705A5" w:rsidP="004F457D">
            <w:pPr>
              <w:jc w:val="center"/>
              <w:rPr>
                <w:b/>
                <w:sz w:val="20"/>
                <w:szCs w:val="20"/>
              </w:rPr>
            </w:pPr>
            <w:r w:rsidRPr="006E71A4">
              <w:rPr>
                <w:b/>
                <w:sz w:val="20"/>
                <w:szCs w:val="20"/>
              </w:rPr>
              <w:t>%</w:t>
            </w:r>
          </w:p>
        </w:tc>
        <w:tc>
          <w:tcPr>
            <w:tcW w:w="850" w:type="dxa"/>
            <w:tcBorders>
              <w:top w:val="single" w:sz="4" w:space="0" w:color="auto"/>
              <w:bottom w:val="single" w:sz="4" w:space="0" w:color="auto"/>
            </w:tcBorders>
            <w:vAlign w:val="bottom"/>
          </w:tcPr>
          <w:p w:rsidR="005705A5" w:rsidRPr="006E71A4" w:rsidRDefault="005705A5" w:rsidP="004F457D">
            <w:pPr>
              <w:jc w:val="center"/>
              <w:rPr>
                <w:b/>
                <w:sz w:val="20"/>
                <w:szCs w:val="20"/>
              </w:rPr>
            </w:pPr>
            <w:r w:rsidRPr="006E71A4">
              <w:rPr>
                <w:b/>
                <w:sz w:val="20"/>
                <w:szCs w:val="20"/>
              </w:rPr>
              <w:t>Unsure</w:t>
            </w:r>
          </w:p>
          <w:p w:rsidR="005705A5" w:rsidRPr="006E71A4" w:rsidRDefault="005705A5" w:rsidP="004F457D">
            <w:pPr>
              <w:jc w:val="center"/>
              <w:rPr>
                <w:b/>
                <w:sz w:val="20"/>
                <w:szCs w:val="20"/>
              </w:rPr>
            </w:pPr>
            <w:r w:rsidRPr="006E71A4">
              <w:rPr>
                <w:b/>
                <w:sz w:val="20"/>
                <w:szCs w:val="20"/>
              </w:rPr>
              <w:t>%</w:t>
            </w:r>
          </w:p>
        </w:tc>
        <w:tc>
          <w:tcPr>
            <w:tcW w:w="142" w:type="dxa"/>
            <w:tcBorders>
              <w:bottom w:val="single" w:sz="4" w:space="0" w:color="auto"/>
            </w:tcBorders>
            <w:vAlign w:val="bottom"/>
          </w:tcPr>
          <w:p w:rsidR="005705A5" w:rsidRPr="006E71A4" w:rsidRDefault="005705A5" w:rsidP="004F457D">
            <w:pPr>
              <w:jc w:val="center"/>
              <w:rPr>
                <w:b/>
                <w:sz w:val="20"/>
                <w:szCs w:val="20"/>
              </w:rPr>
            </w:pPr>
          </w:p>
        </w:tc>
        <w:tc>
          <w:tcPr>
            <w:tcW w:w="851" w:type="dxa"/>
            <w:tcBorders>
              <w:top w:val="single" w:sz="4" w:space="0" w:color="auto"/>
              <w:bottom w:val="single" w:sz="4" w:space="0" w:color="auto"/>
            </w:tcBorders>
            <w:vAlign w:val="bottom"/>
          </w:tcPr>
          <w:p w:rsidR="005705A5" w:rsidRPr="005705A5" w:rsidRDefault="005705A5" w:rsidP="004F457D">
            <w:pPr>
              <w:jc w:val="center"/>
              <w:rPr>
                <w:b/>
                <w:i/>
                <w:sz w:val="20"/>
                <w:szCs w:val="20"/>
              </w:rPr>
            </w:pPr>
            <w:r w:rsidRPr="005705A5">
              <w:rPr>
                <w:b/>
                <w:i/>
                <w:sz w:val="20"/>
                <w:szCs w:val="20"/>
              </w:rPr>
              <w:t>Yes</w:t>
            </w:r>
          </w:p>
          <w:p w:rsidR="005705A5" w:rsidRPr="005705A5" w:rsidRDefault="005705A5" w:rsidP="004F457D">
            <w:pPr>
              <w:jc w:val="center"/>
              <w:rPr>
                <w:b/>
                <w:i/>
                <w:sz w:val="20"/>
                <w:szCs w:val="20"/>
              </w:rPr>
            </w:pPr>
            <w:r w:rsidRPr="005705A5">
              <w:rPr>
                <w:b/>
                <w:i/>
                <w:sz w:val="20"/>
                <w:szCs w:val="20"/>
              </w:rPr>
              <w:t>%</w:t>
            </w:r>
          </w:p>
        </w:tc>
        <w:tc>
          <w:tcPr>
            <w:tcW w:w="850" w:type="dxa"/>
            <w:tcBorders>
              <w:top w:val="single" w:sz="4" w:space="0" w:color="auto"/>
              <w:bottom w:val="single" w:sz="4" w:space="0" w:color="auto"/>
            </w:tcBorders>
            <w:vAlign w:val="bottom"/>
          </w:tcPr>
          <w:p w:rsidR="005705A5" w:rsidRPr="005705A5" w:rsidRDefault="005705A5" w:rsidP="004F457D">
            <w:pPr>
              <w:jc w:val="center"/>
              <w:rPr>
                <w:b/>
                <w:i/>
                <w:sz w:val="20"/>
                <w:szCs w:val="20"/>
              </w:rPr>
            </w:pPr>
            <w:r w:rsidRPr="005705A5">
              <w:rPr>
                <w:b/>
                <w:i/>
                <w:sz w:val="20"/>
                <w:szCs w:val="20"/>
              </w:rPr>
              <w:t>No</w:t>
            </w:r>
          </w:p>
          <w:p w:rsidR="005705A5" w:rsidRPr="005705A5" w:rsidRDefault="005705A5" w:rsidP="004F457D">
            <w:pPr>
              <w:jc w:val="center"/>
              <w:rPr>
                <w:b/>
                <w:i/>
                <w:sz w:val="20"/>
                <w:szCs w:val="20"/>
              </w:rPr>
            </w:pPr>
            <w:r w:rsidRPr="005705A5">
              <w:rPr>
                <w:b/>
                <w:i/>
                <w:sz w:val="20"/>
                <w:szCs w:val="20"/>
              </w:rPr>
              <w:t>%</w:t>
            </w:r>
          </w:p>
        </w:tc>
        <w:tc>
          <w:tcPr>
            <w:tcW w:w="851" w:type="dxa"/>
            <w:tcBorders>
              <w:top w:val="single" w:sz="4" w:space="0" w:color="auto"/>
              <w:bottom w:val="single" w:sz="4" w:space="0" w:color="auto"/>
            </w:tcBorders>
            <w:vAlign w:val="bottom"/>
          </w:tcPr>
          <w:p w:rsidR="005705A5" w:rsidRPr="005705A5" w:rsidRDefault="005705A5" w:rsidP="004F457D">
            <w:pPr>
              <w:jc w:val="center"/>
              <w:rPr>
                <w:b/>
                <w:i/>
                <w:sz w:val="20"/>
                <w:szCs w:val="20"/>
              </w:rPr>
            </w:pPr>
            <w:r w:rsidRPr="005705A5">
              <w:rPr>
                <w:b/>
                <w:i/>
                <w:sz w:val="20"/>
                <w:szCs w:val="20"/>
              </w:rPr>
              <w:t>Unsure</w:t>
            </w:r>
          </w:p>
          <w:p w:rsidR="005705A5" w:rsidRPr="005705A5" w:rsidRDefault="005705A5" w:rsidP="004F457D">
            <w:pPr>
              <w:jc w:val="center"/>
              <w:rPr>
                <w:b/>
                <w:i/>
                <w:sz w:val="20"/>
                <w:szCs w:val="20"/>
              </w:rPr>
            </w:pPr>
            <w:r w:rsidRPr="005705A5">
              <w:rPr>
                <w:b/>
                <w:i/>
                <w:sz w:val="20"/>
                <w:szCs w:val="20"/>
              </w:rPr>
              <w:t>%</w:t>
            </w:r>
          </w:p>
        </w:tc>
      </w:tr>
      <w:tr w:rsidR="005705A5" w:rsidRPr="006E71A4" w:rsidTr="004F457D">
        <w:tc>
          <w:tcPr>
            <w:tcW w:w="1617" w:type="dxa"/>
            <w:tcBorders>
              <w:top w:val="single" w:sz="4" w:space="0" w:color="auto"/>
            </w:tcBorders>
          </w:tcPr>
          <w:p w:rsidR="005705A5" w:rsidRPr="006E71A4" w:rsidRDefault="005705A5" w:rsidP="004F457D">
            <w:pPr>
              <w:jc w:val="left"/>
              <w:rPr>
                <w:sz w:val="20"/>
                <w:szCs w:val="20"/>
              </w:rPr>
            </w:pPr>
            <w:r w:rsidRPr="006E71A4">
              <w:rPr>
                <w:sz w:val="20"/>
                <w:szCs w:val="20"/>
              </w:rPr>
              <w:t>School sector</w:t>
            </w:r>
          </w:p>
        </w:tc>
        <w:tc>
          <w:tcPr>
            <w:tcW w:w="1559" w:type="dxa"/>
            <w:gridSpan w:val="2"/>
            <w:tcBorders>
              <w:top w:val="single" w:sz="4" w:space="0" w:color="auto"/>
            </w:tcBorders>
          </w:tcPr>
          <w:p w:rsidR="005705A5" w:rsidRPr="006E71A4" w:rsidRDefault="005705A5" w:rsidP="004F457D">
            <w:pPr>
              <w:jc w:val="left"/>
              <w:rPr>
                <w:sz w:val="20"/>
                <w:szCs w:val="20"/>
              </w:rPr>
            </w:pPr>
            <w:r w:rsidRPr="006E71A4">
              <w:rPr>
                <w:sz w:val="20"/>
                <w:szCs w:val="20"/>
              </w:rPr>
              <w:t>Government</w:t>
            </w:r>
          </w:p>
        </w:tc>
        <w:tc>
          <w:tcPr>
            <w:tcW w:w="850"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7.6</w:t>
            </w:r>
          </w:p>
        </w:tc>
        <w:tc>
          <w:tcPr>
            <w:tcW w:w="851"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59.5</w:t>
            </w:r>
          </w:p>
        </w:tc>
        <w:tc>
          <w:tcPr>
            <w:tcW w:w="850"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32.9</w:t>
            </w:r>
          </w:p>
        </w:tc>
        <w:tc>
          <w:tcPr>
            <w:tcW w:w="142" w:type="dxa"/>
            <w:tcBorders>
              <w:top w:val="single" w:sz="4" w:space="0" w:color="auto"/>
            </w:tcBorders>
            <w:vAlign w:val="bottom"/>
          </w:tcPr>
          <w:p w:rsidR="005705A5" w:rsidRPr="006E71A4" w:rsidRDefault="005705A5" w:rsidP="004F457D">
            <w:pPr>
              <w:jc w:val="center"/>
              <w:rPr>
                <w:sz w:val="20"/>
                <w:szCs w:val="20"/>
              </w:rPr>
            </w:pPr>
          </w:p>
        </w:tc>
        <w:tc>
          <w:tcPr>
            <w:tcW w:w="851"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10.0</w:t>
            </w:r>
          </w:p>
        </w:tc>
        <w:tc>
          <w:tcPr>
            <w:tcW w:w="850"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58.4</w:t>
            </w:r>
          </w:p>
        </w:tc>
        <w:tc>
          <w:tcPr>
            <w:tcW w:w="851"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31.7</w:t>
            </w:r>
          </w:p>
        </w:tc>
      </w:tr>
      <w:tr w:rsidR="005705A5" w:rsidRPr="006E71A4" w:rsidTr="004F457D">
        <w:tc>
          <w:tcPr>
            <w:tcW w:w="1617" w:type="dxa"/>
          </w:tcPr>
          <w:p w:rsidR="005705A5" w:rsidRPr="006E71A4" w:rsidRDefault="005705A5" w:rsidP="004F457D">
            <w:pPr>
              <w:jc w:val="left"/>
              <w:rPr>
                <w:sz w:val="20"/>
                <w:szCs w:val="20"/>
              </w:rPr>
            </w:pPr>
          </w:p>
        </w:tc>
        <w:tc>
          <w:tcPr>
            <w:tcW w:w="1559" w:type="dxa"/>
            <w:gridSpan w:val="2"/>
          </w:tcPr>
          <w:p w:rsidR="005705A5" w:rsidRPr="006E71A4" w:rsidRDefault="005705A5" w:rsidP="004F457D">
            <w:pPr>
              <w:jc w:val="left"/>
              <w:rPr>
                <w:sz w:val="20"/>
                <w:szCs w:val="20"/>
              </w:rPr>
            </w:pPr>
            <w:r w:rsidRPr="006E71A4">
              <w:rPr>
                <w:sz w:val="20"/>
                <w:szCs w:val="20"/>
              </w:rPr>
              <w:t>Catholic</w:t>
            </w:r>
          </w:p>
        </w:tc>
        <w:tc>
          <w:tcPr>
            <w:tcW w:w="850" w:type="dxa"/>
            <w:vAlign w:val="bottom"/>
          </w:tcPr>
          <w:p w:rsidR="005705A5" w:rsidRPr="006E71A4" w:rsidRDefault="005705A5" w:rsidP="004F457D">
            <w:pPr>
              <w:jc w:val="center"/>
              <w:rPr>
                <w:sz w:val="20"/>
                <w:szCs w:val="20"/>
              </w:rPr>
            </w:pPr>
            <w:r w:rsidRPr="006E71A4">
              <w:rPr>
                <w:sz w:val="20"/>
                <w:szCs w:val="20"/>
              </w:rPr>
              <w:t>8.4</w:t>
            </w:r>
          </w:p>
        </w:tc>
        <w:tc>
          <w:tcPr>
            <w:tcW w:w="851" w:type="dxa"/>
            <w:vAlign w:val="bottom"/>
          </w:tcPr>
          <w:p w:rsidR="005705A5" w:rsidRPr="006E71A4" w:rsidRDefault="005705A5" w:rsidP="004F457D">
            <w:pPr>
              <w:jc w:val="center"/>
              <w:rPr>
                <w:sz w:val="20"/>
                <w:szCs w:val="20"/>
              </w:rPr>
            </w:pPr>
            <w:r w:rsidRPr="006E71A4">
              <w:rPr>
                <w:sz w:val="20"/>
                <w:szCs w:val="20"/>
              </w:rPr>
              <w:t>56.9</w:t>
            </w:r>
          </w:p>
        </w:tc>
        <w:tc>
          <w:tcPr>
            <w:tcW w:w="850" w:type="dxa"/>
            <w:vAlign w:val="bottom"/>
          </w:tcPr>
          <w:p w:rsidR="005705A5" w:rsidRPr="006E71A4" w:rsidRDefault="005705A5" w:rsidP="004F457D">
            <w:pPr>
              <w:jc w:val="center"/>
              <w:rPr>
                <w:sz w:val="20"/>
                <w:szCs w:val="20"/>
              </w:rPr>
            </w:pPr>
            <w:r w:rsidRPr="006E71A4">
              <w:rPr>
                <w:sz w:val="20"/>
                <w:szCs w:val="20"/>
              </w:rPr>
              <w:t>34.7</w:t>
            </w:r>
          </w:p>
        </w:tc>
        <w:tc>
          <w:tcPr>
            <w:tcW w:w="142" w:type="dxa"/>
            <w:vAlign w:val="bottom"/>
          </w:tcPr>
          <w:p w:rsidR="005705A5" w:rsidRPr="006E71A4" w:rsidRDefault="005705A5" w:rsidP="004F457D">
            <w:pPr>
              <w:jc w:val="center"/>
              <w:rPr>
                <w:sz w:val="20"/>
                <w:szCs w:val="20"/>
              </w:rPr>
            </w:pPr>
          </w:p>
        </w:tc>
        <w:tc>
          <w:tcPr>
            <w:tcW w:w="851" w:type="dxa"/>
            <w:vAlign w:val="bottom"/>
          </w:tcPr>
          <w:p w:rsidR="005705A5" w:rsidRPr="005705A5" w:rsidRDefault="005705A5" w:rsidP="004F457D">
            <w:pPr>
              <w:jc w:val="center"/>
              <w:rPr>
                <w:i/>
                <w:sz w:val="20"/>
                <w:szCs w:val="20"/>
              </w:rPr>
            </w:pPr>
            <w:r w:rsidRPr="005705A5">
              <w:rPr>
                <w:i/>
                <w:sz w:val="20"/>
                <w:szCs w:val="20"/>
              </w:rPr>
              <w:t>10.2</w:t>
            </w:r>
          </w:p>
        </w:tc>
        <w:tc>
          <w:tcPr>
            <w:tcW w:w="850" w:type="dxa"/>
            <w:vAlign w:val="bottom"/>
          </w:tcPr>
          <w:p w:rsidR="005705A5" w:rsidRPr="005705A5" w:rsidRDefault="005705A5" w:rsidP="004F457D">
            <w:pPr>
              <w:jc w:val="center"/>
              <w:rPr>
                <w:i/>
                <w:sz w:val="20"/>
                <w:szCs w:val="20"/>
              </w:rPr>
            </w:pPr>
            <w:r w:rsidRPr="005705A5">
              <w:rPr>
                <w:i/>
                <w:sz w:val="20"/>
                <w:szCs w:val="20"/>
              </w:rPr>
              <w:t>53.2</w:t>
            </w:r>
          </w:p>
        </w:tc>
        <w:tc>
          <w:tcPr>
            <w:tcW w:w="851" w:type="dxa"/>
            <w:vAlign w:val="bottom"/>
          </w:tcPr>
          <w:p w:rsidR="005705A5" w:rsidRPr="005705A5" w:rsidRDefault="005705A5" w:rsidP="004F457D">
            <w:pPr>
              <w:jc w:val="center"/>
              <w:rPr>
                <w:i/>
                <w:sz w:val="20"/>
                <w:szCs w:val="20"/>
              </w:rPr>
            </w:pPr>
            <w:r w:rsidRPr="005705A5">
              <w:rPr>
                <w:i/>
                <w:sz w:val="20"/>
                <w:szCs w:val="20"/>
              </w:rPr>
              <w:t>30.6</w:t>
            </w:r>
          </w:p>
        </w:tc>
      </w:tr>
      <w:tr w:rsidR="005705A5" w:rsidRPr="006E71A4" w:rsidTr="004F457D">
        <w:tc>
          <w:tcPr>
            <w:tcW w:w="1617" w:type="dxa"/>
            <w:tcBorders>
              <w:bottom w:val="single" w:sz="4" w:space="0" w:color="auto"/>
            </w:tcBorders>
          </w:tcPr>
          <w:p w:rsidR="005705A5" w:rsidRPr="006E71A4" w:rsidRDefault="005705A5" w:rsidP="004F457D">
            <w:pPr>
              <w:jc w:val="left"/>
              <w:rPr>
                <w:sz w:val="20"/>
                <w:szCs w:val="20"/>
              </w:rPr>
            </w:pPr>
          </w:p>
        </w:tc>
        <w:tc>
          <w:tcPr>
            <w:tcW w:w="1559" w:type="dxa"/>
            <w:gridSpan w:val="2"/>
            <w:tcBorders>
              <w:bottom w:val="single" w:sz="4" w:space="0" w:color="auto"/>
            </w:tcBorders>
          </w:tcPr>
          <w:p w:rsidR="005705A5" w:rsidRPr="006E71A4" w:rsidRDefault="005705A5" w:rsidP="004F457D">
            <w:pPr>
              <w:jc w:val="left"/>
              <w:rPr>
                <w:sz w:val="20"/>
                <w:szCs w:val="20"/>
              </w:rPr>
            </w:pPr>
            <w:r w:rsidRPr="006E71A4">
              <w:rPr>
                <w:sz w:val="20"/>
                <w:szCs w:val="20"/>
              </w:rPr>
              <w:t>Independent</w:t>
            </w:r>
          </w:p>
        </w:tc>
        <w:tc>
          <w:tcPr>
            <w:tcW w:w="850"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7.4</w:t>
            </w:r>
          </w:p>
        </w:tc>
        <w:tc>
          <w:tcPr>
            <w:tcW w:w="851"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57.4</w:t>
            </w:r>
          </w:p>
        </w:tc>
        <w:tc>
          <w:tcPr>
            <w:tcW w:w="850"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35.2</w:t>
            </w:r>
          </w:p>
        </w:tc>
        <w:tc>
          <w:tcPr>
            <w:tcW w:w="142" w:type="dxa"/>
            <w:tcBorders>
              <w:bottom w:val="single" w:sz="4" w:space="0" w:color="auto"/>
            </w:tcBorders>
            <w:vAlign w:val="bottom"/>
          </w:tcPr>
          <w:p w:rsidR="005705A5" w:rsidRPr="006E71A4" w:rsidRDefault="005705A5" w:rsidP="004F457D">
            <w:pPr>
              <w:jc w:val="center"/>
              <w:rPr>
                <w:sz w:val="20"/>
                <w:szCs w:val="20"/>
              </w:rPr>
            </w:pPr>
          </w:p>
        </w:tc>
        <w:tc>
          <w:tcPr>
            <w:tcW w:w="851"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8.6</w:t>
            </w:r>
          </w:p>
        </w:tc>
        <w:tc>
          <w:tcPr>
            <w:tcW w:w="850"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54.7</w:t>
            </w:r>
          </w:p>
        </w:tc>
        <w:tc>
          <w:tcPr>
            <w:tcW w:w="851"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36.7</w:t>
            </w:r>
          </w:p>
        </w:tc>
      </w:tr>
      <w:tr w:rsidR="005705A5" w:rsidRPr="006E71A4" w:rsidTr="004F457D">
        <w:tc>
          <w:tcPr>
            <w:tcW w:w="1617" w:type="dxa"/>
            <w:tcBorders>
              <w:top w:val="single" w:sz="4" w:space="0" w:color="auto"/>
            </w:tcBorders>
          </w:tcPr>
          <w:p w:rsidR="005705A5" w:rsidRPr="006E71A4" w:rsidRDefault="005705A5" w:rsidP="004F457D">
            <w:pPr>
              <w:jc w:val="left"/>
              <w:rPr>
                <w:sz w:val="20"/>
                <w:szCs w:val="20"/>
              </w:rPr>
            </w:pPr>
            <w:r w:rsidRPr="006E71A4">
              <w:rPr>
                <w:sz w:val="20"/>
                <w:szCs w:val="20"/>
              </w:rPr>
              <w:t>School location</w:t>
            </w:r>
          </w:p>
        </w:tc>
        <w:tc>
          <w:tcPr>
            <w:tcW w:w="1559" w:type="dxa"/>
            <w:gridSpan w:val="2"/>
            <w:tcBorders>
              <w:top w:val="single" w:sz="4" w:space="0" w:color="auto"/>
            </w:tcBorders>
          </w:tcPr>
          <w:p w:rsidR="005705A5" w:rsidRPr="006E71A4" w:rsidRDefault="005705A5" w:rsidP="004F457D">
            <w:pPr>
              <w:jc w:val="left"/>
              <w:rPr>
                <w:sz w:val="20"/>
                <w:szCs w:val="20"/>
              </w:rPr>
            </w:pPr>
            <w:r w:rsidRPr="006E71A4">
              <w:rPr>
                <w:sz w:val="20"/>
                <w:szCs w:val="20"/>
              </w:rPr>
              <w:t>Metropolitan</w:t>
            </w:r>
          </w:p>
        </w:tc>
        <w:tc>
          <w:tcPr>
            <w:tcW w:w="850"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7.2</w:t>
            </w:r>
          </w:p>
        </w:tc>
        <w:tc>
          <w:tcPr>
            <w:tcW w:w="851"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60.3</w:t>
            </w:r>
          </w:p>
        </w:tc>
        <w:tc>
          <w:tcPr>
            <w:tcW w:w="850"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32.5</w:t>
            </w:r>
          </w:p>
        </w:tc>
        <w:tc>
          <w:tcPr>
            <w:tcW w:w="142" w:type="dxa"/>
            <w:tcBorders>
              <w:top w:val="single" w:sz="4" w:space="0" w:color="auto"/>
            </w:tcBorders>
            <w:vAlign w:val="bottom"/>
          </w:tcPr>
          <w:p w:rsidR="005705A5" w:rsidRPr="006E71A4" w:rsidRDefault="005705A5" w:rsidP="004F457D">
            <w:pPr>
              <w:jc w:val="center"/>
              <w:rPr>
                <w:sz w:val="20"/>
                <w:szCs w:val="20"/>
              </w:rPr>
            </w:pPr>
          </w:p>
        </w:tc>
        <w:tc>
          <w:tcPr>
            <w:tcW w:w="851"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8.9</w:t>
            </w:r>
          </w:p>
        </w:tc>
        <w:tc>
          <w:tcPr>
            <w:tcW w:w="850"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57.9</w:t>
            </w:r>
          </w:p>
        </w:tc>
        <w:tc>
          <w:tcPr>
            <w:tcW w:w="851"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33.2</w:t>
            </w:r>
          </w:p>
        </w:tc>
      </w:tr>
      <w:tr w:rsidR="005705A5" w:rsidRPr="006E71A4" w:rsidTr="004F457D">
        <w:tc>
          <w:tcPr>
            <w:tcW w:w="1617" w:type="dxa"/>
          </w:tcPr>
          <w:p w:rsidR="005705A5" w:rsidRPr="006E71A4" w:rsidRDefault="005705A5" w:rsidP="004F457D">
            <w:pPr>
              <w:jc w:val="left"/>
              <w:rPr>
                <w:sz w:val="20"/>
                <w:szCs w:val="20"/>
              </w:rPr>
            </w:pPr>
          </w:p>
        </w:tc>
        <w:tc>
          <w:tcPr>
            <w:tcW w:w="1559" w:type="dxa"/>
            <w:gridSpan w:val="2"/>
          </w:tcPr>
          <w:p w:rsidR="005705A5" w:rsidRPr="006E71A4" w:rsidRDefault="005705A5" w:rsidP="004F457D">
            <w:pPr>
              <w:jc w:val="left"/>
              <w:rPr>
                <w:sz w:val="20"/>
                <w:szCs w:val="20"/>
              </w:rPr>
            </w:pPr>
            <w:r w:rsidRPr="006E71A4">
              <w:rPr>
                <w:sz w:val="20"/>
                <w:szCs w:val="20"/>
              </w:rPr>
              <w:t>Provincial</w:t>
            </w:r>
          </w:p>
        </w:tc>
        <w:tc>
          <w:tcPr>
            <w:tcW w:w="850" w:type="dxa"/>
            <w:vAlign w:val="bottom"/>
          </w:tcPr>
          <w:p w:rsidR="005705A5" w:rsidRPr="006E71A4" w:rsidRDefault="005705A5" w:rsidP="004F457D">
            <w:pPr>
              <w:jc w:val="center"/>
              <w:rPr>
                <w:sz w:val="20"/>
                <w:szCs w:val="20"/>
              </w:rPr>
            </w:pPr>
            <w:r w:rsidRPr="006E71A4">
              <w:rPr>
                <w:sz w:val="20"/>
                <w:szCs w:val="20"/>
              </w:rPr>
              <w:t>8.8</w:t>
            </w:r>
          </w:p>
        </w:tc>
        <w:tc>
          <w:tcPr>
            <w:tcW w:w="851" w:type="dxa"/>
            <w:vAlign w:val="bottom"/>
          </w:tcPr>
          <w:p w:rsidR="005705A5" w:rsidRPr="006E71A4" w:rsidRDefault="005705A5" w:rsidP="004F457D">
            <w:pPr>
              <w:jc w:val="center"/>
              <w:rPr>
                <w:sz w:val="20"/>
                <w:szCs w:val="20"/>
              </w:rPr>
            </w:pPr>
            <w:r w:rsidRPr="006E71A4">
              <w:rPr>
                <w:sz w:val="20"/>
                <w:szCs w:val="20"/>
              </w:rPr>
              <w:t>54.4</w:t>
            </w:r>
          </w:p>
        </w:tc>
        <w:tc>
          <w:tcPr>
            <w:tcW w:w="850" w:type="dxa"/>
            <w:vAlign w:val="bottom"/>
          </w:tcPr>
          <w:p w:rsidR="005705A5" w:rsidRPr="006E71A4" w:rsidRDefault="005705A5" w:rsidP="004F457D">
            <w:pPr>
              <w:jc w:val="center"/>
              <w:rPr>
                <w:sz w:val="20"/>
                <w:szCs w:val="20"/>
              </w:rPr>
            </w:pPr>
            <w:r w:rsidRPr="006E71A4">
              <w:rPr>
                <w:sz w:val="20"/>
                <w:szCs w:val="20"/>
              </w:rPr>
              <w:t>36.9</w:t>
            </w:r>
          </w:p>
        </w:tc>
        <w:tc>
          <w:tcPr>
            <w:tcW w:w="142" w:type="dxa"/>
            <w:vAlign w:val="bottom"/>
          </w:tcPr>
          <w:p w:rsidR="005705A5" w:rsidRPr="006E71A4" w:rsidRDefault="005705A5" w:rsidP="004F457D">
            <w:pPr>
              <w:jc w:val="center"/>
              <w:rPr>
                <w:sz w:val="20"/>
                <w:szCs w:val="20"/>
              </w:rPr>
            </w:pPr>
          </w:p>
        </w:tc>
        <w:tc>
          <w:tcPr>
            <w:tcW w:w="851" w:type="dxa"/>
            <w:vAlign w:val="bottom"/>
          </w:tcPr>
          <w:p w:rsidR="005705A5" w:rsidRPr="005705A5" w:rsidRDefault="005705A5" w:rsidP="004F457D">
            <w:pPr>
              <w:jc w:val="center"/>
              <w:rPr>
                <w:i/>
                <w:sz w:val="20"/>
                <w:szCs w:val="20"/>
              </w:rPr>
            </w:pPr>
            <w:r w:rsidRPr="005705A5">
              <w:rPr>
                <w:i/>
                <w:sz w:val="20"/>
                <w:szCs w:val="20"/>
              </w:rPr>
              <w:t>11.3</w:t>
            </w:r>
          </w:p>
        </w:tc>
        <w:tc>
          <w:tcPr>
            <w:tcW w:w="850" w:type="dxa"/>
            <w:vAlign w:val="bottom"/>
          </w:tcPr>
          <w:p w:rsidR="005705A5" w:rsidRPr="005705A5" w:rsidRDefault="005705A5" w:rsidP="004F457D">
            <w:pPr>
              <w:jc w:val="center"/>
              <w:rPr>
                <w:i/>
                <w:sz w:val="20"/>
                <w:szCs w:val="20"/>
              </w:rPr>
            </w:pPr>
            <w:r w:rsidRPr="005705A5">
              <w:rPr>
                <w:i/>
                <w:sz w:val="20"/>
                <w:szCs w:val="20"/>
              </w:rPr>
              <w:t>54.4</w:t>
            </w:r>
          </w:p>
        </w:tc>
        <w:tc>
          <w:tcPr>
            <w:tcW w:w="851" w:type="dxa"/>
            <w:vAlign w:val="bottom"/>
          </w:tcPr>
          <w:p w:rsidR="005705A5" w:rsidRPr="005705A5" w:rsidRDefault="005705A5" w:rsidP="004F457D">
            <w:pPr>
              <w:jc w:val="center"/>
              <w:rPr>
                <w:i/>
                <w:sz w:val="20"/>
                <w:szCs w:val="20"/>
              </w:rPr>
            </w:pPr>
            <w:r w:rsidRPr="005705A5">
              <w:rPr>
                <w:i/>
                <w:sz w:val="20"/>
                <w:szCs w:val="20"/>
              </w:rPr>
              <w:t>34.4</w:t>
            </w:r>
          </w:p>
        </w:tc>
      </w:tr>
      <w:tr w:rsidR="005705A5" w:rsidRPr="006E71A4" w:rsidTr="004F457D">
        <w:tc>
          <w:tcPr>
            <w:tcW w:w="1617" w:type="dxa"/>
            <w:tcBorders>
              <w:bottom w:val="single" w:sz="4" w:space="0" w:color="auto"/>
            </w:tcBorders>
          </w:tcPr>
          <w:p w:rsidR="005705A5" w:rsidRPr="006E71A4" w:rsidRDefault="005705A5" w:rsidP="004F457D">
            <w:pPr>
              <w:jc w:val="left"/>
              <w:rPr>
                <w:sz w:val="20"/>
                <w:szCs w:val="20"/>
              </w:rPr>
            </w:pPr>
          </w:p>
        </w:tc>
        <w:tc>
          <w:tcPr>
            <w:tcW w:w="1559" w:type="dxa"/>
            <w:gridSpan w:val="2"/>
            <w:tcBorders>
              <w:bottom w:val="single" w:sz="4" w:space="0" w:color="auto"/>
            </w:tcBorders>
          </w:tcPr>
          <w:p w:rsidR="005705A5" w:rsidRPr="006E71A4" w:rsidRDefault="005705A5" w:rsidP="004F457D">
            <w:pPr>
              <w:jc w:val="left"/>
              <w:rPr>
                <w:sz w:val="20"/>
                <w:szCs w:val="20"/>
              </w:rPr>
            </w:pPr>
            <w:r w:rsidRPr="006E71A4">
              <w:rPr>
                <w:sz w:val="20"/>
                <w:szCs w:val="20"/>
              </w:rPr>
              <w:t>Remote</w:t>
            </w:r>
          </w:p>
        </w:tc>
        <w:tc>
          <w:tcPr>
            <w:tcW w:w="850"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12.5</w:t>
            </w:r>
          </w:p>
        </w:tc>
        <w:tc>
          <w:tcPr>
            <w:tcW w:w="851"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48.6</w:t>
            </w:r>
          </w:p>
        </w:tc>
        <w:tc>
          <w:tcPr>
            <w:tcW w:w="850"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38.9</w:t>
            </w:r>
          </w:p>
        </w:tc>
        <w:tc>
          <w:tcPr>
            <w:tcW w:w="142" w:type="dxa"/>
            <w:tcBorders>
              <w:bottom w:val="single" w:sz="4" w:space="0" w:color="auto"/>
            </w:tcBorders>
            <w:vAlign w:val="bottom"/>
          </w:tcPr>
          <w:p w:rsidR="005705A5" w:rsidRPr="006E71A4" w:rsidRDefault="005705A5" w:rsidP="004F457D">
            <w:pPr>
              <w:jc w:val="center"/>
              <w:rPr>
                <w:sz w:val="20"/>
                <w:szCs w:val="20"/>
              </w:rPr>
            </w:pPr>
          </w:p>
        </w:tc>
        <w:tc>
          <w:tcPr>
            <w:tcW w:w="851"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17.5</w:t>
            </w:r>
          </w:p>
        </w:tc>
        <w:tc>
          <w:tcPr>
            <w:tcW w:w="850"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39.8</w:t>
            </w:r>
          </w:p>
        </w:tc>
        <w:tc>
          <w:tcPr>
            <w:tcW w:w="851"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42.7</w:t>
            </w:r>
          </w:p>
        </w:tc>
      </w:tr>
      <w:tr w:rsidR="005705A5" w:rsidRPr="006E71A4" w:rsidTr="004F457D">
        <w:tc>
          <w:tcPr>
            <w:tcW w:w="1617" w:type="dxa"/>
            <w:tcBorders>
              <w:top w:val="single" w:sz="4" w:space="0" w:color="auto"/>
            </w:tcBorders>
          </w:tcPr>
          <w:p w:rsidR="005705A5" w:rsidRPr="006E71A4" w:rsidRDefault="005705A5" w:rsidP="004F457D">
            <w:pPr>
              <w:jc w:val="left"/>
              <w:rPr>
                <w:sz w:val="20"/>
                <w:szCs w:val="20"/>
              </w:rPr>
            </w:pPr>
            <w:r w:rsidRPr="006E71A4">
              <w:rPr>
                <w:sz w:val="20"/>
                <w:szCs w:val="20"/>
              </w:rPr>
              <w:t>School SES</w:t>
            </w:r>
          </w:p>
        </w:tc>
        <w:tc>
          <w:tcPr>
            <w:tcW w:w="1559" w:type="dxa"/>
            <w:gridSpan w:val="2"/>
            <w:tcBorders>
              <w:top w:val="single" w:sz="4" w:space="0" w:color="auto"/>
            </w:tcBorders>
          </w:tcPr>
          <w:p w:rsidR="005705A5" w:rsidRPr="006E71A4" w:rsidRDefault="005705A5" w:rsidP="004F457D">
            <w:pPr>
              <w:jc w:val="left"/>
              <w:rPr>
                <w:sz w:val="20"/>
                <w:szCs w:val="20"/>
              </w:rPr>
            </w:pPr>
            <w:r w:rsidRPr="006E71A4">
              <w:rPr>
                <w:sz w:val="20"/>
                <w:szCs w:val="20"/>
              </w:rPr>
              <w:t>High</w:t>
            </w:r>
          </w:p>
        </w:tc>
        <w:tc>
          <w:tcPr>
            <w:tcW w:w="850"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6.5</w:t>
            </w:r>
          </w:p>
        </w:tc>
        <w:tc>
          <w:tcPr>
            <w:tcW w:w="851"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61.6</w:t>
            </w:r>
          </w:p>
        </w:tc>
        <w:tc>
          <w:tcPr>
            <w:tcW w:w="850"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32.0</w:t>
            </w:r>
          </w:p>
        </w:tc>
        <w:tc>
          <w:tcPr>
            <w:tcW w:w="142" w:type="dxa"/>
            <w:tcBorders>
              <w:top w:val="single" w:sz="4" w:space="0" w:color="auto"/>
            </w:tcBorders>
            <w:vAlign w:val="bottom"/>
          </w:tcPr>
          <w:p w:rsidR="005705A5" w:rsidRPr="006E71A4" w:rsidRDefault="005705A5" w:rsidP="004F457D">
            <w:pPr>
              <w:jc w:val="center"/>
              <w:rPr>
                <w:sz w:val="20"/>
                <w:szCs w:val="20"/>
              </w:rPr>
            </w:pPr>
          </w:p>
        </w:tc>
        <w:tc>
          <w:tcPr>
            <w:tcW w:w="851"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9.2</w:t>
            </w:r>
          </w:p>
        </w:tc>
        <w:tc>
          <w:tcPr>
            <w:tcW w:w="850"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56.6</w:t>
            </w:r>
          </w:p>
        </w:tc>
        <w:tc>
          <w:tcPr>
            <w:tcW w:w="851"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34.2</w:t>
            </w:r>
          </w:p>
        </w:tc>
      </w:tr>
      <w:tr w:rsidR="005705A5" w:rsidRPr="006E71A4" w:rsidTr="004F457D">
        <w:tc>
          <w:tcPr>
            <w:tcW w:w="1617" w:type="dxa"/>
          </w:tcPr>
          <w:p w:rsidR="005705A5" w:rsidRPr="006E71A4" w:rsidRDefault="005705A5" w:rsidP="004F457D">
            <w:pPr>
              <w:jc w:val="left"/>
              <w:rPr>
                <w:sz w:val="20"/>
                <w:szCs w:val="20"/>
              </w:rPr>
            </w:pPr>
          </w:p>
        </w:tc>
        <w:tc>
          <w:tcPr>
            <w:tcW w:w="1559" w:type="dxa"/>
            <w:gridSpan w:val="2"/>
          </w:tcPr>
          <w:p w:rsidR="005705A5" w:rsidRPr="006E71A4" w:rsidRDefault="005705A5" w:rsidP="004F457D">
            <w:pPr>
              <w:jc w:val="left"/>
              <w:rPr>
                <w:sz w:val="20"/>
                <w:szCs w:val="20"/>
              </w:rPr>
            </w:pPr>
            <w:r w:rsidRPr="006E71A4">
              <w:rPr>
                <w:sz w:val="20"/>
                <w:szCs w:val="20"/>
              </w:rPr>
              <w:t>Medium</w:t>
            </w:r>
          </w:p>
        </w:tc>
        <w:tc>
          <w:tcPr>
            <w:tcW w:w="850" w:type="dxa"/>
            <w:vAlign w:val="bottom"/>
          </w:tcPr>
          <w:p w:rsidR="005705A5" w:rsidRPr="006E71A4" w:rsidRDefault="005705A5" w:rsidP="004F457D">
            <w:pPr>
              <w:jc w:val="center"/>
              <w:rPr>
                <w:sz w:val="20"/>
                <w:szCs w:val="20"/>
              </w:rPr>
            </w:pPr>
            <w:r w:rsidRPr="006E71A4">
              <w:rPr>
                <w:sz w:val="20"/>
                <w:szCs w:val="20"/>
              </w:rPr>
              <w:t>8.2</w:t>
            </w:r>
          </w:p>
        </w:tc>
        <w:tc>
          <w:tcPr>
            <w:tcW w:w="851" w:type="dxa"/>
            <w:vAlign w:val="bottom"/>
          </w:tcPr>
          <w:p w:rsidR="005705A5" w:rsidRPr="006E71A4" w:rsidRDefault="005705A5" w:rsidP="004F457D">
            <w:pPr>
              <w:jc w:val="center"/>
              <w:rPr>
                <w:sz w:val="20"/>
                <w:szCs w:val="20"/>
              </w:rPr>
            </w:pPr>
            <w:r w:rsidRPr="006E71A4">
              <w:rPr>
                <w:sz w:val="20"/>
                <w:szCs w:val="20"/>
              </w:rPr>
              <w:t>56.4</w:t>
            </w:r>
          </w:p>
        </w:tc>
        <w:tc>
          <w:tcPr>
            <w:tcW w:w="850" w:type="dxa"/>
            <w:vAlign w:val="bottom"/>
          </w:tcPr>
          <w:p w:rsidR="005705A5" w:rsidRPr="006E71A4" w:rsidRDefault="005705A5" w:rsidP="004F457D">
            <w:pPr>
              <w:jc w:val="center"/>
              <w:rPr>
                <w:sz w:val="20"/>
                <w:szCs w:val="20"/>
              </w:rPr>
            </w:pPr>
            <w:r w:rsidRPr="006E71A4">
              <w:rPr>
                <w:sz w:val="20"/>
                <w:szCs w:val="20"/>
              </w:rPr>
              <w:t>35.3</w:t>
            </w:r>
          </w:p>
        </w:tc>
        <w:tc>
          <w:tcPr>
            <w:tcW w:w="142" w:type="dxa"/>
            <w:vAlign w:val="bottom"/>
          </w:tcPr>
          <w:p w:rsidR="005705A5" w:rsidRPr="006E71A4" w:rsidRDefault="005705A5" w:rsidP="004F457D">
            <w:pPr>
              <w:jc w:val="center"/>
              <w:rPr>
                <w:sz w:val="20"/>
                <w:szCs w:val="20"/>
              </w:rPr>
            </w:pPr>
          </w:p>
        </w:tc>
        <w:tc>
          <w:tcPr>
            <w:tcW w:w="851" w:type="dxa"/>
            <w:vAlign w:val="bottom"/>
          </w:tcPr>
          <w:p w:rsidR="005705A5" w:rsidRPr="005705A5" w:rsidRDefault="005705A5" w:rsidP="004F457D">
            <w:pPr>
              <w:jc w:val="center"/>
              <w:rPr>
                <w:i/>
                <w:sz w:val="20"/>
                <w:szCs w:val="20"/>
              </w:rPr>
            </w:pPr>
            <w:r w:rsidRPr="005705A5">
              <w:rPr>
                <w:i/>
                <w:sz w:val="20"/>
                <w:szCs w:val="20"/>
              </w:rPr>
              <w:t>9.4</w:t>
            </w:r>
          </w:p>
        </w:tc>
        <w:tc>
          <w:tcPr>
            <w:tcW w:w="850" w:type="dxa"/>
            <w:vAlign w:val="bottom"/>
          </w:tcPr>
          <w:p w:rsidR="005705A5" w:rsidRPr="005705A5" w:rsidRDefault="005705A5" w:rsidP="004F457D">
            <w:pPr>
              <w:jc w:val="center"/>
              <w:rPr>
                <w:i/>
                <w:sz w:val="20"/>
                <w:szCs w:val="20"/>
              </w:rPr>
            </w:pPr>
            <w:r w:rsidRPr="005705A5">
              <w:rPr>
                <w:i/>
                <w:sz w:val="20"/>
                <w:szCs w:val="20"/>
              </w:rPr>
              <w:t>56.4</w:t>
            </w:r>
          </w:p>
        </w:tc>
        <w:tc>
          <w:tcPr>
            <w:tcW w:w="851" w:type="dxa"/>
            <w:vAlign w:val="bottom"/>
          </w:tcPr>
          <w:p w:rsidR="005705A5" w:rsidRPr="005705A5" w:rsidRDefault="005705A5" w:rsidP="004F457D">
            <w:pPr>
              <w:jc w:val="center"/>
              <w:rPr>
                <w:i/>
                <w:sz w:val="20"/>
                <w:szCs w:val="20"/>
              </w:rPr>
            </w:pPr>
            <w:r w:rsidRPr="005705A5">
              <w:rPr>
                <w:i/>
                <w:sz w:val="20"/>
                <w:szCs w:val="20"/>
              </w:rPr>
              <w:t>34.1</w:t>
            </w:r>
          </w:p>
        </w:tc>
      </w:tr>
      <w:tr w:rsidR="005705A5" w:rsidRPr="006E71A4" w:rsidTr="004F457D">
        <w:tc>
          <w:tcPr>
            <w:tcW w:w="1617" w:type="dxa"/>
            <w:tcBorders>
              <w:bottom w:val="single" w:sz="4" w:space="0" w:color="auto"/>
            </w:tcBorders>
          </w:tcPr>
          <w:p w:rsidR="005705A5" w:rsidRPr="006E71A4" w:rsidRDefault="005705A5" w:rsidP="004F457D">
            <w:pPr>
              <w:jc w:val="left"/>
              <w:rPr>
                <w:sz w:val="20"/>
                <w:szCs w:val="20"/>
              </w:rPr>
            </w:pPr>
          </w:p>
        </w:tc>
        <w:tc>
          <w:tcPr>
            <w:tcW w:w="1559" w:type="dxa"/>
            <w:gridSpan w:val="2"/>
            <w:tcBorders>
              <w:bottom w:val="single" w:sz="4" w:space="0" w:color="auto"/>
            </w:tcBorders>
          </w:tcPr>
          <w:p w:rsidR="005705A5" w:rsidRPr="006E71A4" w:rsidRDefault="005705A5" w:rsidP="004F457D">
            <w:pPr>
              <w:jc w:val="left"/>
              <w:rPr>
                <w:sz w:val="20"/>
                <w:szCs w:val="20"/>
              </w:rPr>
            </w:pPr>
            <w:r w:rsidRPr="006E71A4">
              <w:rPr>
                <w:sz w:val="20"/>
                <w:szCs w:val="20"/>
              </w:rPr>
              <w:t>Low</w:t>
            </w:r>
          </w:p>
        </w:tc>
        <w:tc>
          <w:tcPr>
            <w:tcW w:w="850"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8.7</w:t>
            </w:r>
          </w:p>
        </w:tc>
        <w:tc>
          <w:tcPr>
            <w:tcW w:w="851"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57.1</w:t>
            </w:r>
          </w:p>
        </w:tc>
        <w:tc>
          <w:tcPr>
            <w:tcW w:w="850"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34.2</w:t>
            </w:r>
          </w:p>
        </w:tc>
        <w:tc>
          <w:tcPr>
            <w:tcW w:w="142" w:type="dxa"/>
            <w:tcBorders>
              <w:bottom w:val="single" w:sz="4" w:space="0" w:color="auto"/>
            </w:tcBorders>
            <w:vAlign w:val="bottom"/>
          </w:tcPr>
          <w:p w:rsidR="005705A5" w:rsidRPr="006E71A4" w:rsidRDefault="005705A5" w:rsidP="004F457D">
            <w:pPr>
              <w:jc w:val="center"/>
              <w:rPr>
                <w:sz w:val="20"/>
                <w:szCs w:val="20"/>
              </w:rPr>
            </w:pPr>
          </w:p>
        </w:tc>
        <w:tc>
          <w:tcPr>
            <w:tcW w:w="851"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10.8</w:t>
            </w:r>
          </w:p>
        </w:tc>
        <w:tc>
          <w:tcPr>
            <w:tcW w:w="850"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56.8</w:t>
            </w:r>
          </w:p>
        </w:tc>
        <w:tc>
          <w:tcPr>
            <w:tcW w:w="851"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32.4</w:t>
            </w:r>
          </w:p>
        </w:tc>
      </w:tr>
      <w:tr w:rsidR="005705A5" w:rsidRPr="006E71A4" w:rsidTr="004F457D">
        <w:tc>
          <w:tcPr>
            <w:tcW w:w="1617" w:type="dxa"/>
            <w:tcBorders>
              <w:top w:val="single" w:sz="4" w:space="0" w:color="auto"/>
            </w:tcBorders>
          </w:tcPr>
          <w:p w:rsidR="005705A5" w:rsidRPr="006E71A4" w:rsidRDefault="005705A5" w:rsidP="004F457D">
            <w:pPr>
              <w:jc w:val="left"/>
              <w:rPr>
                <w:sz w:val="20"/>
                <w:szCs w:val="20"/>
              </w:rPr>
            </w:pPr>
            <w:r w:rsidRPr="006E71A4">
              <w:rPr>
                <w:sz w:val="20"/>
                <w:szCs w:val="20"/>
              </w:rPr>
              <w:t>State/territory</w:t>
            </w:r>
          </w:p>
        </w:tc>
        <w:tc>
          <w:tcPr>
            <w:tcW w:w="1559" w:type="dxa"/>
            <w:gridSpan w:val="2"/>
            <w:tcBorders>
              <w:top w:val="single" w:sz="4" w:space="0" w:color="auto"/>
            </w:tcBorders>
          </w:tcPr>
          <w:p w:rsidR="005705A5" w:rsidRPr="006E71A4" w:rsidRDefault="005705A5" w:rsidP="004F457D">
            <w:pPr>
              <w:jc w:val="left"/>
              <w:rPr>
                <w:sz w:val="20"/>
                <w:szCs w:val="20"/>
              </w:rPr>
            </w:pPr>
            <w:r w:rsidRPr="006E71A4">
              <w:rPr>
                <w:sz w:val="20"/>
                <w:szCs w:val="20"/>
              </w:rPr>
              <w:t>NSW</w:t>
            </w:r>
          </w:p>
        </w:tc>
        <w:tc>
          <w:tcPr>
            <w:tcW w:w="850"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7.3</w:t>
            </w:r>
          </w:p>
        </w:tc>
        <w:tc>
          <w:tcPr>
            <w:tcW w:w="851"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61.4</w:t>
            </w:r>
          </w:p>
        </w:tc>
        <w:tc>
          <w:tcPr>
            <w:tcW w:w="850" w:type="dxa"/>
            <w:tcBorders>
              <w:top w:val="single" w:sz="4" w:space="0" w:color="auto"/>
            </w:tcBorders>
            <w:vAlign w:val="bottom"/>
          </w:tcPr>
          <w:p w:rsidR="005705A5" w:rsidRPr="006E71A4" w:rsidRDefault="005705A5" w:rsidP="004F457D">
            <w:pPr>
              <w:jc w:val="center"/>
              <w:rPr>
                <w:sz w:val="20"/>
                <w:szCs w:val="20"/>
              </w:rPr>
            </w:pPr>
            <w:r w:rsidRPr="006E71A4">
              <w:rPr>
                <w:sz w:val="20"/>
                <w:szCs w:val="20"/>
              </w:rPr>
              <w:t>31.3</w:t>
            </w:r>
          </w:p>
        </w:tc>
        <w:tc>
          <w:tcPr>
            <w:tcW w:w="142" w:type="dxa"/>
            <w:tcBorders>
              <w:top w:val="single" w:sz="4" w:space="0" w:color="auto"/>
            </w:tcBorders>
            <w:vAlign w:val="bottom"/>
          </w:tcPr>
          <w:p w:rsidR="005705A5" w:rsidRPr="006E71A4" w:rsidRDefault="005705A5" w:rsidP="004F457D">
            <w:pPr>
              <w:jc w:val="center"/>
              <w:rPr>
                <w:sz w:val="20"/>
                <w:szCs w:val="20"/>
              </w:rPr>
            </w:pPr>
          </w:p>
        </w:tc>
        <w:tc>
          <w:tcPr>
            <w:tcW w:w="851"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8.8</w:t>
            </w:r>
          </w:p>
        </w:tc>
        <w:tc>
          <w:tcPr>
            <w:tcW w:w="850"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61.2</w:t>
            </w:r>
          </w:p>
        </w:tc>
        <w:tc>
          <w:tcPr>
            <w:tcW w:w="851" w:type="dxa"/>
            <w:tcBorders>
              <w:top w:val="single" w:sz="4" w:space="0" w:color="auto"/>
            </w:tcBorders>
            <w:vAlign w:val="bottom"/>
          </w:tcPr>
          <w:p w:rsidR="005705A5" w:rsidRPr="005705A5" w:rsidRDefault="005705A5" w:rsidP="004F457D">
            <w:pPr>
              <w:jc w:val="center"/>
              <w:rPr>
                <w:i/>
                <w:sz w:val="20"/>
                <w:szCs w:val="20"/>
              </w:rPr>
            </w:pPr>
            <w:r w:rsidRPr="005705A5">
              <w:rPr>
                <w:i/>
                <w:sz w:val="20"/>
                <w:szCs w:val="20"/>
              </w:rPr>
              <w:t>30.0</w:t>
            </w:r>
          </w:p>
        </w:tc>
      </w:tr>
      <w:tr w:rsidR="005705A5" w:rsidRPr="006E71A4" w:rsidTr="004F457D">
        <w:tc>
          <w:tcPr>
            <w:tcW w:w="1617" w:type="dxa"/>
          </w:tcPr>
          <w:p w:rsidR="005705A5" w:rsidRPr="006E71A4" w:rsidRDefault="005705A5" w:rsidP="004F457D">
            <w:pPr>
              <w:jc w:val="left"/>
              <w:rPr>
                <w:sz w:val="20"/>
                <w:szCs w:val="20"/>
              </w:rPr>
            </w:pPr>
          </w:p>
        </w:tc>
        <w:tc>
          <w:tcPr>
            <w:tcW w:w="1559" w:type="dxa"/>
            <w:gridSpan w:val="2"/>
          </w:tcPr>
          <w:p w:rsidR="005705A5" w:rsidRPr="006E71A4" w:rsidRDefault="005705A5" w:rsidP="004F457D">
            <w:pPr>
              <w:jc w:val="left"/>
              <w:rPr>
                <w:sz w:val="20"/>
                <w:szCs w:val="20"/>
              </w:rPr>
            </w:pPr>
            <w:r w:rsidRPr="006E71A4">
              <w:rPr>
                <w:sz w:val="20"/>
                <w:szCs w:val="20"/>
              </w:rPr>
              <w:t>VIC</w:t>
            </w:r>
          </w:p>
        </w:tc>
        <w:tc>
          <w:tcPr>
            <w:tcW w:w="850" w:type="dxa"/>
            <w:vAlign w:val="bottom"/>
          </w:tcPr>
          <w:p w:rsidR="005705A5" w:rsidRPr="006E71A4" w:rsidRDefault="005705A5" w:rsidP="004F457D">
            <w:pPr>
              <w:jc w:val="center"/>
              <w:rPr>
                <w:sz w:val="20"/>
                <w:szCs w:val="20"/>
              </w:rPr>
            </w:pPr>
            <w:r w:rsidRPr="006E71A4">
              <w:rPr>
                <w:sz w:val="20"/>
                <w:szCs w:val="20"/>
              </w:rPr>
              <w:t>7.9</w:t>
            </w:r>
          </w:p>
        </w:tc>
        <w:tc>
          <w:tcPr>
            <w:tcW w:w="851" w:type="dxa"/>
            <w:vAlign w:val="bottom"/>
          </w:tcPr>
          <w:p w:rsidR="005705A5" w:rsidRPr="006E71A4" w:rsidRDefault="005705A5" w:rsidP="004F457D">
            <w:pPr>
              <w:jc w:val="center"/>
              <w:rPr>
                <w:sz w:val="20"/>
                <w:szCs w:val="20"/>
              </w:rPr>
            </w:pPr>
            <w:r w:rsidRPr="006E71A4">
              <w:rPr>
                <w:sz w:val="20"/>
                <w:szCs w:val="20"/>
              </w:rPr>
              <w:t>56.3</w:t>
            </w:r>
          </w:p>
        </w:tc>
        <w:tc>
          <w:tcPr>
            <w:tcW w:w="850" w:type="dxa"/>
            <w:vAlign w:val="bottom"/>
          </w:tcPr>
          <w:p w:rsidR="005705A5" w:rsidRPr="006E71A4" w:rsidRDefault="005705A5" w:rsidP="004F457D">
            <w:pPr>
              <w:jc w:val="center"/>
              <w:rPr>
                <w:sz w:val="20"/>
                <w:szCs w:val="20"/>
              </w:rPr>
            </w:pPr>
            <w:r w:rsidRPr="006E71A4">
              <w:rPr>
                <w:sz w:val="20"/>
                <w:szCs w:val="20"/>
              </w:rPr>
              <w:t>35.7</w:t>
            </w:r>
          </w:p>
        </w:tc>
        <w:tc>
          <w:tcPr>
            <w:tcW w:w="142" w:type="dxa"/>
            <w:vAlign w:val="bottom"/>
          </w:tcPr>
          <w:p w:rsidR="005705A5" w:rsidRPr="006E71A4" w:rsidRDefault="005705A5" w:rsidP="004F457D">
            <w:pPr>
              <w:jc w:val="center"/>
              <w:rPr>
                <w:sz w:val="20"/>
                <w:szCs w:val="20"/>
              </w:rPr>
            </w:pPr>
          </w:p>
        </w:tc>
        <w:tc>
          <w:tcPr>
            <w:tcW w:w="851" w:type="dxa"/>
            <w:vAlign w:val="bottom"/>
          </w:tcPr>
          <w:p w:rsidR="005705A5" w:rsidRPr="005705A5" w:rsidRDefault="005705A5" w:rsidP="004F457D">
            <w:pPr>
              <w:jc w:val="center"/>
              <w:rPr>
                <w:i/>
                <w:sz w:val="20"/>
                <w:szCs w:val="20"/>
              </w:rPr>
            </w:pPr>
            <w:r w:rsidRPr="005705A5">
              <w:rPr>
                <w:i/>
                <w:sz w:val="20"/>
                <w:szCs w:val="20"/>
              </w:rPr>
              <w:t>8.9</w:t>
            </w:r>
          </w:p>
        </w:tc>
        <w:tc>
          <w:tcPr>
            <w:tcW w:w="850" w:type="dxa"/>
            <w:vAlign w:val="bottom"/>
          </w:tcPr>
          <w:p w:rsidR="005705A5" w:rsidRPr="005705A5" w:rsidRDefault="005705A5" w:rsidP="004F457D">
            <w:pPr>
              <w:jc w:val="center"/>
              <w:rPr>
                <w:i/>
                <w:sz w:val="20"/>
                <w:szCs w:val="20"/>
              </w:rPr>
            </w:pPr>
            <w:r w:rsidRPr="005705A5">
              <w:rPr>
                <w:i/>
                <w:sz w:val="20"/>
                <w:szCs w:val="20"/>
              </w:rPr>
              <w:t>56.8</w:t>
            </w:r>
          </w:p>
        </w:tc>
        <w:tc>
          <w:tcPr>
            <w:tcW w:w="851" w:type="dxa"/>
            <w:vAlign w:val="bottom"/>
          </w:tcPr>
          <w:p w:rsidR="005705A5" w:rsidRPr="005705A5" w:rsidRDefault="005705A5" w:rsidP="004F457D">
            <w:pPr>
              <w:jc w:val="center"/>
              <w:rPr>
                <w:i/>
                <w:sz w:val="20"/>
                <w:szCs w:val="20"/>
              </w:rPr>
            </w:pPr>
            <w:r w:rsidRPr="005705A5">
              <w:rPr>
                <w:i/>
                <w:sz w:val="20"/>
                <w:szCs w:val="20"/>
              </w:rPr>
              <w:t>34.3</w:t>
            </w:r>
          </w:p>
        </w:tc>
      </w:tr>
      <w:tr w:rsidR="005705A5" w:rsidRPr="006E71A4" w:rsidTr="004F457D">
        <w:tc>
          <w:tcPr>
            <w:tcW w:w="1617" w:type="dxa"/>
          </w:tcPr>
          <w:p w:rsidR="005705A5" w:rsidRPr="006E71A4" w:rsidRDefault="005705A5" w:rsidP="004F457D">
            <w:pPr>
              <w:jc w:val="left"/>
              <w:rPr>
                <w:sz w:val="20"/>
                <w:szCs w:val="20"/>
              </w:rPr>
            </w:pPr>
          </w:p>
        </w:tc>
        <w:tc>
          <w:tcPr>
            <w:tcW w:w="1559" w:type="dxa"/>
            <w:gridSpan w:val="2"/>
          </w:tcPr>
          <w:p w:rsidR="005705A5" w:rsidRPr="006E71A4" w:rsidRDefault="005705A5" w:rsidP="004F457D">
            <w:pPr>
              <w:jc w:val="left"/>
              <w:rPr>
                <w:sz w:val="20"/>
                <w:szCs w:val="20"/>
              </w:rPr>
            </w:pPr>
            <w:r w:rsidRPr="006E71A4">
              <w:rPr>
                <w:sz w:val="20"/>
                <w:szCs w:val="20"/>
              </w:rPr>
              <w:t>QLD</w:t>
            </w:r>
          </w:p>
        </w:tc>
        <w:tc>
          <w:tcPr>
            <w:tcW w:w="850" w:type="dxa"/>
            <w:vAlign w:val="bottom"/>
          </w:tcPr>
          <w:p w:rsidR="005705A5" w:rsidRPr="006E71A4" w:rsidRDefault="005705A5" w:rsidP="004F457D">
            <w:pPr>
              <w:jc w:val="center"/>
              <w:rPr>
                <w:sz w:val="20"/>
                <w:szCs w:val="20"/>
              </w:rPr>
            </w:pPr>
            <w:r w:rsidRPr="006E71A4">
              <w:rPr>
                <w:sz w:val="20"/>
                <w:szCs w:val="20"/>
              </w:rPr>
              <w:t>8.4</w:t>
            </w:r>
          </w:p>
        </w:tc>
        <w:tc>
          <w:tcPr>
            <w:tcW w:w="851" w:type="dxa"/>
            <w:vAlign w:val="bottom"/>
          </w:tcPr>
          <w:p w:rsidR="005705A5" w:rsidRPr="006E71A4" w:rsidRDefault="005705A5" w:rsidP="004F457D">
            <w:pPr>
              <w:jc w:val="center"/>
              <w:rPr>
                <w:sz w:val="20"/>
                <w:szCs w:val="20"/>
              </w:rPr>
            </w:pPr>
            <w:r w:rsidRPr="006E71A4">
              <w:rPr>
                <w:sz w:val="20"/>
                <w:szCs w:val="20"/>
              </w:rPr>
              <w:t>56.7</w:t>
            </w:r>
          </w:p>
        </w:tc>
        <w:tc>
          <w:tcPr>
            <w:tcW w:w="850" w:type="dxa"/>
            <w:vAlign w:val="bottom"/>
          </w:tcPr>
          <w:p w:rsidR="005705A5" w:rsidRPr="006E71A4" w:rsidRDefault="005705A5" w:rsidP="004F457D">
            <w:pPr>
              <w:jc w:val="center"/>
              <w:rPr>
                <w:sz w:val="20"/>
                <w:szCs w:val="20"/>
              </w:rPr>
            </w:pPr>
            <w:r w:rsidRPr="006E71A4">
              <w:rPr>
                <w:sz w:val="20"/>
                <w:szCs w:val="20"/>
              </w:rPr>
              <w:t>34.8</w:t>
            </w:r>
          </w:p>
        </w:tc>
        <w:tc>
          <w:tcPr>
            <w:tcW w:w="142" w:type="dxa"/>
            <w:vAlign w:val="bottom"/>
          </w:tcPr>
          <w:p w:rsidR="005705A5" w:rsidRPr="006E71A4" w:rsidRDefault="005705A5" w:rsidP="004F457D">
            <w:pPr>
              <w:jc w:val="center"/>
              <w:rPr>
                <w:sz w:val="20"/>
                <w:szCs w:val="20"/>
              </w:rPr>
            </w:pPr>
          </w:p>
        </w:tc>
        <w:tc>
          <w:tcPr>
            <w:tcW w:w="851" w:type="dxa"/>
            <w:vAlign w:val="bottom"/>
          </w:tcPr>
          <w:p w:rsidR="005705A5" w:rsidRPr="005705A5" w:rsidRDefault="005705A5" w:rsidP="004F457D">
            <w:pPr>
              <w:jc w:val="center"/>
              <w:rPr>
                <w:i/>
                <w:sz w:val="20"/>
                <w:szCs w:val="20"/>
              </w:rPr>
            </w:pPr>
            <w:r w:rsidRPr="005705A5">
              <w:rPr>
                <w:i/>
                <w:sz w:val="20"/>
                <w:szCs w:val="20"/>
              </w:rPr>
              <w:t>12.4</w:t>
            </w:r>
          </w:p>
        </w:tc>
        <w:tc>
          <w:tcPr>
            <w:tcW w:w="850" w:type="dxa"/>
            <w:vAlign w:val="bottom"/>
          </w:tcPr>
          <w:p w:rsidR="005705A5" w:rsidRPr="005705A5" w:rsidRDefault="005705A5" w:rsidP="004F457D">
            <w:pPr>
              <w:jc w:val="center"/>
              <w:rPr>
                <w:i/>
                <w:sz w:val="20"/>
                <w:szCs w:val="20"/>
              </w:rPr>
            </w:pPr>
            <w:r w:rsidRPr="005705A5">
              <w:rPr>
                <w:i/>
                <w:sz w:val="20"/>
                <w:szCs w:val="20"/>
              </w:rPr>
              <w:t>51.5</w:t>
            </w:r>
          </w:p>
        </w:tc>
        <w:tc>
          <w:tcPr>
            <w:tcW w:w="851" w:type="dxa"/>
            <w:vAlign w:val="bottom"/>
          </w:tcPr>
          <w:p w:rsidR="005705A5" w:rsidRPr="005705A5" w:rsidRDefault="005705A5" w:rsidP="004F457D">
            <w:pPr>
              <w:jc w:val="center"/>
              <w:rPr>
                <w:i/>
                <w:sz w:val="20"/>
                <w:szCs w:val="20"/>
              </w:rPr>
            </w:pPr>
            <w:r w:rsidRPr="005705A5">
              <w:rPr>
                <w:i/>
                <w:sz w:val="20"/>
                <w:szCs w:val="20"/>
              </w:rPr>
              <w:t>36.1</w:t>
            </w:r>
          </w:p>
        </w:tc>
      </w:tr>
      <w:tr w:rsidR="005705A5" w:rsidRPr="006E71A4" w:rsidTr="004F457D">
        <w:tc>
          <w:tcPr>
            <w:tcW w:w="1617" w:type="dxa"/>
          </w:tcPr>
          <w:p w:rsidR="005705A5" w:rsidRPr="006E71A4" w:rsidRDefault="005705A5" w:rsidP="004F457D">
            <w:pPr>
              <w:jc w:val="left"/>
              <w:rPr>
                <w:sz w:val="20"/>
                <w:szCs w:val="20"/>
              </w:rPr>
            </w:pPr>
          </w:p>
        </w:tc>
        <w:tc>
          <w:tcPr>
            <w:tcW w:w="1559" w:type="dxa"/>
            <w:gridSpan w:val="2"/>
          </w:tcPr>
          <w:p w:rsidR="005705A5" w:rsidRPr="006E71A4" w:rsidRDefault="005705A5" w:rsidP="004F457D">
            <w:pPr>
              <w:jc w:val="left"/>
              <w:rPr>
                <w:sz w:val="20"/>
                <w:szCs w:val="20"/>
              </w:rPr>
            </w:pPr>
            <w:r w:rsidRPr="006E71A4">
              <w:rPr>
                <w:sz w:val="20"/>
                <w:szCs w:val="20"/>
              </w:rPr>
              <w:t>WA</w:t>
            </w:r>
          </w:p>
        </w:tc>
        <w:tc>
          <w:tcPr>
            <w:tcW w:w="850" w:type="dxa"/>
            <w:vAlign w:val="bottom"/>
          </w:tcPr>
          <w:p w:rsidR="005705A5" w:rsidRPr="006E71A4" w:rsidRDefault="005705A5" w:rsidP="004F457D">
            <w:pPr>
              <w:jc w:val="center"/>
              <w:rPr>
                <w:sz w:val="20"/>
                <w:szCs w:val="20"/>
              </w:rPr>
            </w:pPr>
            <w:r w:rsidRPr="006E71A4">
              <w:rPr>
                <w:sz w:val="20"/>
                <w:szCs w:val="20"/>
              </w:rPr>
              <w:t>8.3</w:t>
            </w:r>
          </w:p>
        </w:tc>
        <w:tc>
          <w:tcPr>
            <w:tcW w:w="851" w:type="dxa"/>
            <w:vAlign w:val="bottom"/>
          </w:tcPr>
          <w:p w:rsidR="005705A5" w:rsidRPr="006E71A4" w:rsidRDefault="005705A5" w:rsidP="004F457D">
            <w:pPr>
              <w:jc w:val="center"/>
              <w:rPr>
                <w:sz w:val="20"/>
                <w:szCs w:val="20"/>
              </w:rPr>
            </w:pPr>
            <w:r w:rsidRPr="006E71A4">
              <w:rPr>
                <w:sz w:val="20"/>
                <w:szCs w:val="20"/>
              </w:rPr>
              <w:t>57.5</w:t>
            </w:r>
          </w:p>
        </w:tc>
        <w:tc>
          <w:tcPr>
            <w:tcW w:w="850" w:type="dxa"/>
            <w:vAlign w:val="bottom"/>
          </w:tcPr>
          <w:p w:rsidR="005705A5" w:rsidRPr="006E71A4" w:rsidRDefault="005705A5" w:rsidP="004F457D">
            <w:pPr>
              <w:jc w:val="center"/>
              <w:rPr>
                <w:sz w:val="20"/>
                <w:szCs w:val="20"/>
              </w:rPr>
            </w:pPr>
            <w:r w:rsidRPr="006E71A4">
              <w:rPr>
                <w:sz w:val="20"/>
                <w:szCs w:val="20"/>
              </w:rPr>
              <w:t>34.2</w:t>
            </w:r>
          </w:p>
        </w:tc>
        <w:tc>
          <w:tcPr>
            <w:tcW w:w="142" w:type="dxa"/>
            <w:vAlign w:val="bottom"/>
          </w:tcPr>
          <w:p w:rsidR="005705A5" w:rsidRPr="006E71A4" w:rsidRDefault="005705A5" w:rsidP="004F457D">
            <w:pPr>
              <w:jc w:val="center"/>
              <w:rPr>
                <w:sz w:val="20"/>
                <w:szCs w:val="20"/>
              </w:rPr>
            </w:pPr>
          </w:p>
        </w:tc>
        <w:tc>
          <w:tcPr>
            <w:tcW w:w="851" w:type="dxa"/>
            <w:vAlign w:val="bottom"/>
          </w:tcPr>
          <w:p w:rsidR="005705A5" w:rsidRPr="005705A5" w:rsidRDefault="005705A5" w:rsidP="004F457D">
            <w:pPr>
              <w:jc w:val="center"/>
              <w:rPr>
                <w:i/>
                <w:sz w:val="20"/>
                <w:szCs w:val="20"/>
              </w:rPr>
            </w:pPr>
            <w:r w:rsidRPr="005705A5">
              <w:rPr>
                <w:i/>
                <w:sz w:val="20"/>
                <w:szCs w:val="20"/>
              </w:rPr>
              <w:t>11.3</w:t>
            </w:r>
          </w:p>
        </w:tc>
        <w:tc>
          <w:tcPr>
            <w:tcW w:w="850" w:type="dxa"/>
            <w:vAlign w:val="bottom"/>
          </w:tcPr>
          <w:p w:rsidR="005705A5" w:rsidRPr="005705A5" w:rsidRDefault="005705A5" w:rsidP="004F457D">
            <w:pPr>
              <w:jc w:val="center"/>
              <w:rPr>
                <w:i/>
                <w:sz w:val="20"/>
                <w:szCs w:val="20"/>
              </w:rPr>
            </w:pPr>
            <w:r w:rsidRPr="005705A5">
              <w:rPr>
                <w:i/>
                <w:sz w:val="20"/>
                <w:szCs w:val="20"/>
              </w:rPr>
              <w:t>51.4</w:t>
            </w:r>
          </w:p>
        </w:tc>
        <w:tc>
          <w:tcPr>
            <w:tcW w:w="851" w:type="dxa"/>
            <w:vAlign w:val="bottom"/>
          </w:tcPr>
          <w:p w:rsidR="005705A5" w:rsidRPr="005705A5" w:rsidRDefault="005705A5" w:rsidP="004F457D">
            <w:pPr>
              <w:jc w:val="center"/>
              <w:rPr>
                <w:i/>
                <w:sz w:val="20"/>
                <w:szCs w:val="20"/>
              </w:rPr>
            </w:pPr>
            <w:r w:rsidRPr="005705A5">
              <w:rPr>
                <w:i/>
                <w:sz w:val="20"/>
                <w:szCs w:val="20"/>
              </w:rPr>
              <w:t>37.3</w:t>
            </w:r>
          </w:p>
        </w:tc>
      </w:tr>
      <w:tr w:rsidR="005705A5" w:rsidRPr="006E71A4" w:rsidTr="004F457D">
        <w:tc>
          <w:tcPr>
            <w:tcW w:w="1617" w:type="dxa"/>
          </w:tcPr>
          <w:p w:rsidR="005705A5" w:rsidRPr="006E71A4" w:rsidRDefault="005705A5" w:rsidP="004F457D">
            <w:pPr>
              <w:jc w:val="left"/>
              <w:rPr>
                <w:sz w:val="20"/>
                <w:szCs w:val="20"/>
              </w:rPr>
            </w:pPr>
          </w:p>
        </w:tc>
        <w:tc>
          <w:tcPr>
            <w:tcW w:w="1559" w:type="dxa"/>
            <w:gridSpan w:val="2"/>
          </w:tcPr>
          <w:p w:rsidR="005705A5" w:rsidRPr="006E71A4" w:rsidRDefault="005705A5" w:rsidP="004F457D">
            <w:pPr>
              <w:jc w:val="left"/>
              <w:rPr>
                <w:sz w:val="20"/>
                <w:szCs w:val="20"/>
              </w:rPr>
            </w:pPr>
            <w:r w:rsidRPr="006E71A4">
              <w:rPr>
                <w:sz w:val="20"/>
                <w:szCs w:val="20"/>
              </w:rPr>
              <w:t>SA</w:t>
            </w:r>
          </w:p>
        </w:tc>
        <w:tc>
          <w:tcPr>
            <w:tcW w:w="850" w:type="dxa"/>
            <w:vAlign w:val="bottom"/>
          </w:tcPr>
          <w:p w:rsidR="005705A5" w:rsidRPr="006E71A4" w:rsidRDefault="005705A5" w:rsidP="004F457D">
            <w:pPr>
              <w:jc w:val="center"/>
              <w:rPr>
                <w:sz w:val="20"/>
                <w:szCs w:val="20"/>
              </w:rPr>
            </w:pPr>
            <w:r w:rsidRPr="006E71A4">
              <w:rPr>
                <w:sz w:val="20"/>
                <w:szCs w:val="20"/>
              </w:rPr>
              <w:t>5.3</w:t>
            </w:r>
          </w:p>
        </w:tc>
        <w:tc>
          <w:tcPr>
            <w:tcW w:w="851" w:type="dxa"/>
            <w:vAlign w:val="bottom"/>
          </w:tcPr>
          <w:p w:rsidR="005705A5" w:rsidRPr="006E71A4" w:rsidRDefault="005705A5" w:rsidP="004F457D">
            <w:pPr>
              <w:jc w:val="center"/>
              <w:rPr>
                <w:sz w:val="20"/>
                <w:szCs w:val="20"/>
              </w:rPr>
            </w:pPr>
            <w:r w:rsidRPr="006E71A4">
              <w:rPr>
                <w:sz w:val="20"/>
                <w:szCs w:val="20"/>
              </w:rPr>
              <w:t>60.2</w:t>
            </w:r>
          </w:p>
        </w:tc>
        <w:tc>
          <w:tcPr>
            <w:tcW w:w="850" w:type="dxa"/>
            <w:vAlign w:val="bottom"/>
          </w:tcPr>
          <w:p w:rsidR="005705A5" w:rsidRPr="006E71A4" w:rsidRDefault="005705A5" w:rsidP="004F457D">
            <w:pPr>
              <w:jc w:val="center"/>
              <w:rPr>
                <w:sz w:val="20"/>
                <w:szCs w:val="20"/>
              </w:rPr>
            </w:pPr>
            <w:r w:rsidRPr="006E71A4">
              <w:rPr>
                <w:sz w:val="20"/>
                <w:szCs w:val="20"/>
              </w:rPr>
              <w:t>34.4</w:t>
            </w:r>
          </w:p>
        </w:tc>
        <w:tc>
          <w:tcPr>
            <w:tcW w:w="142" w:type="dxa"/>
            <w:vAlign w:val="bottom"/>
          </w:tcPr>
          <w:p w:rsidR="005705A5" w:rsidRPr="006E71A4" w:rsidRDefault="005705A5" w:rsidP="004F457D">
            <w:pPr>
              <w:jc w:val="center"/>
              <w:rPr>
                <w:sz w:val="20"/>
                <w:szCs w:val="20"/>
              </w:rPr>
            </w:pPr>
          </w:p>
        </w:tc>
        <w:tc>
          <w:tcPr>
            <w:tcW w:w="851" w:type="dxa"/>
            <w:vAlign w:val="bottom"/>
          </w:tcPr>
          <w:p w:rsidR="005705A5" w:rsidRPr="005705A5" w:rsidRDefault="005705A5" w:rsidP="004F457D">
            <w:pPr>
              <w:jc w:val="center"/>
              <w:rPr>
                <w:i/>
                <w:sz w:val="20"/>
                <w:szCs w:val="20"/>
              </w:rPr>
            </w:pPr>
            <w:r w:rsidRPr="005705A5">
              <w:rPr>
                <w:i/>
                <w:sz w:val="20"/>
                <w:szCs w:val="20"/>
              </w:rPr>
              <w:t>9.0</w:t>
            </w:r>
          </w:p>
        </w:tc>
        <w:tc>
          <w:tcPr>
            <w:tcW w:w="850" w:type="dxa"/>
            <w:vAlign w:val="bottom"/>
          </w:tcPr>
          <w:p w:rsidR="005705A5" w:rsidRPr="005705A5" w:rsidRDefault="005705A5" w:rsidP="004F457D">
            <w:pPr>
              <w:jc w:val="center"/>
              <w:rPr>
                <w:i/>
                <w:sz w:val="20"/>
                <w:szCs w:val="20"/>
              </w:rPr>
            </w:pPr>
            <w:r w:rsidRPr="005705A5">
              <w:rPr>
                <w:i/>
                <w:sz w:val="20"/>
                <w:szCs w:val="20"/>
              </w:rPr>
              <w:t>58.5</w:t>
            </w:r>
          </w:p>
        </w:tc>
        <w:tc>
          <w:tcPr>
            <w:tcW w:w="851" w:type="dxa"/>
            <w:vAlign w:val="bottom"/>
          </w:tcPr>
          <w:p w:rsidR="005705A5" w:rsidRPr="005705A5" w:rsidRDefault="005705A5" w:rsidP="004F457D">
            <w:pPr>
              <w:jc w:val="center"/>
              <w:rPr>
                <w:i/>
                <w:sz w:val="20"/>
                <w:szCs w:val="20"/>
              </w:rPr>
            </w:pPr>
            <w:r w:rsidRPr="005705A5">
              <w:rPr>
                <w:i/>
                <w:sz w:val="20"/>
                <w:szCs w:val="20"/>
              </w:rPr>
              <w:t>32.5</w:t>
            </w:r>
          </w:p>
        </w:tc>
      </w:tr>
      <w:tr w:rsidR="005705A5" w:rsidRPr="006E71A4" w:rsidTr="004F457D">
        <w:tc>
          <w:tcPr>
            <w:tcW w:w="1617" w:type="dxa"/>
          </w:tcPr>
          <w:p w:rsidR="005705A5" w:rsidRPr="006E71A4" w:rsidRDefault="005705A5" w:rsidP="004F457D">
            <w:pPr>
              <w:jc w:val="left"/>
              <w:rPr>
                <w:sz w:val="20"/>
                <w:szCs w:val="20"/>
              </w:rPr>
            </w:pPr>
          </w:p>
        </w:tc>
        <w:tc>
          <w:tcPr>
            <w:tcW w:w="1559" w:type="dxa"/>
            <w:gridSpan w:val="2"/>
          </w:tcPr>
          <w:p w:rsidR="005705A5" w:rsidRPr="006E71A4" w:rsidRDefault="005705A5" w:rsidP="004F457D">
            <w:pPr>
              <w:jc w:val="left"/>
              <w:rPr>
                <w:sz w:val="20"/>
                <w:szCs w:val="20"/>
              </w:rPr>
            </w:pPr>
            <w:r w:rsidRPr="006E71A4">
              <w:rPr>
                <w:sz w:val="20"/>
                <w:szCs w:val="20"/>
              </w:rPr>
              <w:t>TAS</w:t>
            </w:r>
          </w:p>
        </w:tc>
        <w:tc>
          <w:tcPr>
            <w:tcW w:w="850" w:type="dxa"/>
            <w:vAlign w:val="bottom"/>
          </w:tcPr>
          <w:p w:rsidR="005705A5" w:rsidRPr="006E71A4" w:rsidRDefault="005705A5" w:rsidP="004F457D">
            <w:pPr>
              <w:jc w:val="center"/>
              <w:rPr>
                <w:sz w:val="20"/>
                <w:szCs w:val="20"/>
              </w:rPr>
            </w:pPr>
            <w:r w:rsidRPr="006E71A4">
              <w:rPr>
                <w:sz w:val="20"/>
                <w:szCs w:val="20"/>
              </w:rPr>
              <w:t>7.2</w:t>
            </w:r>
          </w:p>
        </w:tc>
        <w:tc>
          <w:tcPr>
            <w:tcW w:w="851" w:type="dxa"/>
            <w:vAlign w:val="bottom"/>
          </w:tcPr>
          <w:p w:rsidR="005705A5" w:rsidRPr="006E71A4" w:rsidRDefault="005705A5" w:rsidP="004F457D">
            <w:pPr>
              <w:jc w:val="center"/>
              <w:rPr>
                <w:sz w:val="20"/>
                <w:szCs w:val="20"/>
              </w:rPr>
            </w:pPr>
            <w:r w:rsidRPr="006E71A4">
              <w:rPr>
                <w:sz w:val="20"/>
                <w:szCs w:val="20"/>
              </w:rPr>
              <w:t>60.3</w:t>
            </w:r>
          </w:p>
        </w:tc>
        <w:tc>
          <w:tcPr>
            <w:tcW w:w="850" w:type="dxa"/>
            <w:vAlign w:val="bottom"/>
          </w:tcPr>
          <w:p w:rsidR="005705A5" w:rsidRPr="006E71A4" w:rsidRDefault="005705A5" w:rsidP="004F457D">
            <w:pPr>
              <w:jc w:val="center"/>
              <w:rPr>
                <w:sz w:val="20"/>
                <w:szCs w:val="20"/>
              </w:rPr>
            </w:pPr>
            <w:r w:rsidRPr="006E71A4">
              <w:rPr>
                <w:sz w:val="20"/>
                <w:szCs w:val="20"/>
              </w:rPr>
              <w:t>32.5</w:t>
            </w:r>
          </w:p>
        </w:tc>
        <w:tc>
          <w:tcPr>
            <w:tcW w:w="142" w:type="dxa"/>
            <w:vAlign w:val="bottom"/>
          </w:tcPr>
          <w:p w:rsidR="005705A5" w:rsidRPr="006E71A4" w:rsidRDefault="005705A5" w:rsidP="004F457D">
            <w:pPr>
              <w:jc w:val="center"/>
              <w:rPr>
                <w:sz w:val="20"/>
                <w:szCs w:val="20"/>
              </w:rPr>
            </w:pPr>
          </w:p>
        </w:tc>
        <w:tc>
          <w:tcPr>
            <w:tcW w:w="851" w:type="dxa"/>
            <w:vAlign w:val="bottom"/>
          </w:tcPr>
          <w:p w:rsidR="005705A5" w:rsidRPr="005705A5" w:rsidRDefault="005705A5" w:rsidP="004F457D">
            <w:pPr>
              <w:jc w:val="center"/>
              <w:rPr>
                <w:i/>
                <w:sz w:val="20"/>
                <w:szCs w:val="20"/>
              </w:rPr>
            </w:pPr>
            <w:r w:rsidRPr="005705A5">
              <w:rPr>
                <w:i/>
                <w:sz w:val="20"/>
                <w:szCs w:val="20"/>
              </w:rPr>
              <w:t>6.5</w:t>
            </w:r>
          </w:p>
        </w:tc>
        <w:tc>
          <w:tcPr>
            <w:tcW w:w="850" w:type="dxa"/>
            <w:vAlign w:val="bottom"/>
          </w:tcPr>
          <w:p w:rsidR="005705A5" w:rsidRPr="005705A5" w:rsidRDefault="005705A5" w:rsidP="004F457D">
            <w:pPr>
              <w:jc w:val="center"/>
              <w:rPr>
                <w:i/>
                <w:sz w:val="20"/>
                <w:szCs w:val="20"/>
              </w:rPr>
            </w:pPr>
            <w:r w:rsidRPr="005705A5">
              <w:rPr>
                <w:i/>
                <w:sz w:val="20"/>
                <w:szCs w:val="20"/>
              </w:rPr>
              <w:t>55.2</w:t>
            </w:r>
          </w:p>
        </w:tc>
        <w:tc>
          <w:tcPr>
            <w:tcW w:w="851" w:type="dxa"/>
            <w:vAlign w:val="bottom"/>
          </w:tcPr>
          <w:p w:rsidR="005705A5" w:rsidRPr="005705A5" w:rsidRDefault="005705A5" w:rsidP="004F457D">
            <w:pPr>
              <w:jc w:val="center"/>
              <w:rPr>
                <w:i/>
                <w:sz w:val="20"/>
                <w:szCs w:val="20"/>
              </w:rPr>
            </w:pPr>
            <w:r w:rsidRPr="005705A5">
              <w:rPr>
                <w:i/>
                <w:sz w:val="20"/>
                <w:szCs w:val="20"/>
              </w:rPr>
              <w:t>38.2</w:t>
            </w:r>
          </w:p>
        </w:tc>
      </w:tr>
      <w:tr w:rsidR="005705A5" w:rsidRPr="006E71A4" w:rsidTr="004F457D">
        <w:tc>
          <w:tcPr>
            <w:tcW w:w="1617" w:type="dxa"/>
          </w:tcPr>
          <w:p w:rsidR="005705A5" w:rsidRPr="006E71A4" w:rsidRDefault="005705A5" w:rsidP="004F457D">
            <w:pPr>
              <w:jc w:val="left"/>
              <w:rPr>
                <w:sz w:val="20"/>
                <w:szCs w:val="20"/>
              </w:rPr>
            </w:pPr>
          </w:p>
        </w:tc>
        <w:tc>
          <w:tcPr>
            <w:tcW w:w="1559" w:type="dxa"/>
            <w:gridSpan w:val="2"/>
          </w:tcPr>
          <w:p w:rsidR="005705A5" w:rsidRPr="006E71A4" w:rsidRDefault="005705A5" w:rsidP="004F457D">
            <w:pPr>
              <w:jc w:val="left"/>
              <w:rPr>
                <w:sz w:val="20"/>
                <w:szCs w:val="20"/>
              </w:rPr>
            </w:pPr>
            <w:r w:rsidRPr="006E71A4">
              <w:rPr>
                <w:sz w:val="20"/>
                <w:szCs w:val="20"/>
              </w:rPr>
              <w:t>NT</w:t>
            </w:r>
          </w:p>
        </w:tc>
        <w:tc>
          <w:tcPr>
            <w:tcW w:w="850" w:type="dxa"/>
            <w:vAlign w:val="bottom"/>
          </w:tcPr>
          <w:p w:rsidR="005705A5" w:rsidRPr="006E71A4" w:rsidRDefault="005705A5" w:rsidP="004F457D">
            <w:pPr>
              <w:jc w:val="center"/>
              <w:rPr>
                <w:sz w:val="20"/>
                <w:szCs w:val="20"/>
              </w:rPr>
            </w:pPr>
            <w:r w:rsidRPr="006E71A4">
              <w:rPr>
                <w:sz w:val="20"/>
                <w:szCs w:val="20"/>
              </w:rPr>
              <w:t>11.5</w:t>
            </w:r>
          </w:p>
        </w:tc>
        <w:tc>
          <w:tcPr>
            <w:tcW w:w="851" w:type="dxa"/>
            <w:vAlign w:val="bottom"/>
          </w:tcPr>
          <w:p w:rsidR="005705A5" w:rsidRPr="006E71A4" w:rsidRDefault="005705A5" w:rsidP="004F457D">
            <w:pPr>
              <w:jc w:val="center"/>
              <w:rPr>
                <w:sz w:val="20"/>
                <w:szCs w:val="20"/>
              </w:rPr>
            </w:pPr>
            <w:r w:rsidRPr="006E71A4">
              <w:rPr>
                <w:sz w:val="20"/>
                <w:szCs w:val="20"/>
              </w:rPr>
              <w:t>53.4</w:t>
            </w:r>
          </w:p>
        </w:tc>
        <w:tc>
          <w:tcPr>
            <w:tcW w:w="850" w:type="dxa"/>
            <w:vAlign w:val="bottom"/>
          </w:tcPr>
          <w:p w:rsidR="005705A5" w:rsidRPr="006E71A4" w:rsidRDefault="005705A5" w:rsidP="004F457D">
            <w:pPr>
              <w:jc w:val="center"/>
              <w:rPr>
                <w:sz w:val="20"/>
                <w:szCs w:val="20"/>
              </w:rPr>
            </w:pPr>
            <w:r w:rsidRPr="006E71A4">
              <w:rPr>
                <w:sz w:val="20"/>
                <w:szCs w:val="20"/>
              </w:rPr>
              <w:t>35.1</w:t>
            </w:r>
          </w:p>
        </w:tc>
        <w:tc>
          <w:tcPr>
            <w:tcW w:w="142" w:type="dxa"/>
            <w:vAlign w:val="bottom"/>
          </w:tcPr>
          <w:p w:rsidR="005705A5" w:rsidRPr="006E71A4" w:rsidRDefault="005705A5" w:rsidP="004F457D">
            <w:pPr>
              <w:jc w:val="center"/>
              <w:rPr>
                <w:sz w:val="20"/>
                <w:szCs w:val="20"/>
              </w:rPr>
            </w:pPr>
          </w:p>
        </w:tc>
        <w:tc>
          <w:tcPr>
            <w:tcW w:w="851" w:type="dxa"/>
            <w:vAlign w:val="bottom"/>
          </w:tcPr>
          <w:p w:rsidR="005705A5" w:rsidRPr="005705A5" w:rsidRDefault="005705A5" w:rsidP="004F457D">
            <w:pPr>
              <w:jc w:val="center"/>
              <w:rPr>
                <w:i/>
                <w:sz w:val="20"/>
                <w:szCs w:val="20"/>
              </w:rPr>
            </w:pPr>
            <w:r w:rsidRPr="005705A5">
              <w:rPr>
                <w:i/>
                <w:sz w:val="20"/>
                <w:szCs w:val="20"/>
              </w:rPr>
              <w:t>14.2</w:t>
            </w:r>
          </w:p>
        </w:tc>
        <w:tc>
          <w:tcPr>
            <w:tcW w:w="850" w:type="dxa"/>
            <w:vAlign w:val="bottom"/>
          </w:tcPr>
          <w:p w:rsidR="005705A5" w:rsidRPr="005705A5" w:rsidRDefault="005705A5" w:rsidP="004F457D">
            <w:pPr>
              <w:jc w:val="center"/>
              <w:rPr>
                <w:i/>
                <w:sz w:val="20"/>
                <w:szCs w:val="20"/>
              </w:rPr>
            </w:pPr>
            <w:r w:rsidRPr="005705A5">
              <w:rPr>
                <w:i/>
                <w:sz w:val="20"/>
                <w:szCs w:val="20"/>
              </w:rPr>
              <w:t>43.1</w:t>
            </w:r>
          </w:p>
        </w:tc>
        <w:tc>
          <w:tcPr>
            <w:tcW w:w="851" w:type="dxa"/>
            <w:vAlign w:val="bottom"/>
          </w:tcPr>
          <w:p w:rsidR="005705A5" w:rsidRPr="005705A5" w:rsidRDefault="005705A5" w:rsidP="004F457D">
            <w:pPr>
              <w:jc w:val="center"/>
              <w:rPr>
                <w:i/>
                <w:sz w:val="20"/>
                <w:szCs w:val="20"/>
              </w:rPr>
            </w:pPr>
            <w:r w:rsidRPr="005705A5">
              <w:rPr>
                <w:i/>
                <w:sz w:val="20"/>
                <w:szCs w:val="20"/>
              </w:rPr>
              <w:t>42.7</w:t>
            </w:r>
          </w:p>
        </w:tc>
      </w:tr>
      <w:tr w:rsidR="005705A5" w:rsidRPr="006E71A4" w:rsidTr="004F457D">
        <w:tc>
          <w:tcPr>
            <w:tcW w:w="1617" w:type="dxa"/>
            <w:tcBorders>
              <w:bottom w:val="single" w:sz="4" w:space="0" w:color="auto"/>
            </w:tcBorders>
          </w:tcPr>
          <w:p w:rsidR="005705A5" w:rsidRPr="006E71A4" w:rsidRDefault="005705A5" w:rsidP="004F457D">
            <w:pPr>
              <w:jc w:val="left"/>
              <w:rPr>
                <w:sz w:val="20"/>
                <w:szCs w:val="20"/>
              </w:rPr>
            </w:pPr>
          </w:p>
        </w:tc>
        <w:tc>
          <w:tcPr>
            <w:tcW w:w="1559" w:type="dxa"/>
            <w:gridSpan w:val="2"/>
            <w:tcBorders>
              <w:bottom w:val="single" w:sz="4" w:space="0" w:color="auto"/>
            </w:tcBorders>
          </w:tcPr>
          <w:p w:rsidR="005705A5" w:rsidRPr="006E71A4" w:rsidRDefault="005705A5" w:rsidP="004F457D">
            <w:pPr>
              <w:jc w:val="left"/>
              <w:rPr>
                <w:sz w:val="20"/>
                <w:szCs w:val="20"/>
              </w:rPr>
            </w:pPr>
            <w:r w:rsidRPr="006E71A4">
              <w:rPr>
                <w:sz w:val="20"/>
                <w:szCs w:val="20"/>
              </w:rPr>
              <w:t>ACT</w:t>
            </w:r>
          </w:p>
        </w:tc>
        <w:tc>
          <w:tcPr>
            <w:tcW w:w="850"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7.6</w:t>
            </w:r>
          </w:p>
        </w:tc>
        <w:tc>
          <w:tcPr>
            <w:tcW w:w="851"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55.8</w:t>
            </w:r>
          </w:p>
        </w:tc>
        <w:tc>
          <w:tcPr>
            <w:tcW w:w="850" w:type="dxa"/>
            <w:tcBorders>
              <w:bottom w:val="single" w:sz="4" w:space="0" w:color="auto"/>
            </w:tcBorders>
            <w:vAlign w:val="bottom"/>
          </w:tcPr>
          <w:p w:rsidR="005705A5" w:rsidRPr="006E71A4" w:rsidRDefault="005705A5" w:rsidP="004F457D">
            <w:pPr>
              <w:jc w:val="center"/>
              <w:rPr>
                <w:sz w:val="20"/>
                <w:szCs w:val="20"/>
              </w:rPr>
            </w:pPr>
            <w:r w:rsidRPr="006E71A4">
              <w:rPr>
                <w:sz w:val="20"/>
                <w:szCs w:val="20"/>
              </w:rPr>
              <w:t>36.6</w:t>
            </w:r>
          </w:p>
        </w:tc>
        <w:tc>
          <w:tcPr>
            <w:tcW w:w="142" w:type="dxa"/>
            <w:tcBorders>
              <w:bottom w:val="single" w:sz="4" w:space="0" w:color="auto"/>
            </w:tcBorders>
            <w:vAlign w:val="bottom"/>
          </w:tcPr>
          <w:p w:rsidR="005705A5" w:rsidRPr="006E71A4" w:rsidRDefault="005705A5" w:rsidP="004F457D">
            <w:pPr>
              <w:jc w:val="center"/>
              <w:rPr>
                <w:sz w:val="20"/>
                <w:szCs w:val="20"/>
              </w:rPr>
            </w:pPr>
          </w:p>
        </w:tc>
        <w:tc>
          <w:tcPr>
            <w:tcW w:w="851"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10.1</w:t>
            </w:r>
          </w:p>
        </w:tc>
        <w:tc>
          <w:tcPr>
            <w:tcW w:w="850"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49.3</w:t>
            </w:r>
          </w:p>
        </w:tc>
        <w:tc>
          <w:tcPr>
            <w:tcW w:w="851" w:type="dxa"/>
            <w:tcBorders>
              <w:bottom w:val="single" w:sz="4" w:space="0" w:color="auto"/>
            </w:tcBorders>
            <w:vAlign w:val="bottom"/>
          </w:tcPr>
          <w:p w:rsidR="005705A5" w:rsidRPr="005705A5" w:rsidRDefault="005705A5" w:rsidP="004F457D">
            <w:pPr>
              <w:jc w:val="center"/>
              <w:rPr>
                <w:i/>
                <w:sz w:val="20"/>
                <w:szCs w:val="20"/>
              </w:rPr>
            </w:pPr>
            <w:r w:rsidRPr="005705A5">
              <w:rPr>
                <w:i/>
                <w:sz w:val="20"/>
                <w:szCs w:val="20"/>
              </w:rPr>
              <w:t>40.6</w:t>
            </w:r>
          </w:p>
        </w:tc>
      </w:tr>
      <w:tr w:rsidR="005705A5" w:rsidRPr="006E71A4" w:rsidTr="004F457D">
        <w:tc>
          <w:tcPr>
            <w:tcW w:w="1617" w:type="dxa"/>
            <w:tcBorders>
              <w:top w:val="single" w:sz="4" w:space="0" w:color="auto"/>
              <w:bottom w:val="double" w:sz="4" w:space="0" w:color="auto"/>
            </w:tcBorders>
          </w:tcPr>
          <w:p w:rsidR="005705A5" w:rsidRPr="006E71A4" w:rsidRDefault="005705A5" w:rsidP="004F457D">
            <w:pPr>
              <w:jc w:val="left"/>
              <w:rPr>
                <w:b/>
                <w:sz w:val="20"/>
                <w:szCs w:val="20"/>
              </w:rPr>
            </w:pPr>
            <w:r w:rsidRPr="006E71A4">
              <w:rPr>
                <w:b/>
                <w:sz w:val="20"/>
                <w:szCs w:val="20"/>
              </w:rPr>
              <w:t>Australia</w:t>
            </w:r>
          </w:p>
        </w:tc>
        <w:tc>
          <w:tcPr>
            <w:tcW w:w="1559" w:type="dxa"/>
            <w:gridSpan w:val="2"/>
            <w:tcBorders>
              <w:top w:val="single" w:sz="4" w:space="0" w:color="auto"/>
              <w:bottom w:val="double" w:sz="4" w:space="0" w:color="auto"/>
            </w:tcBorders>
          </w:tcPr>
          <w:p w:rsidR="005705A5" w:rsidRPr="006E71A4" w:rsidRDefault="005705A5" w:rsidP="004F457D">
            <w:pPr>
              <w:jc w:val="left"/>
              <w:rPr>
                <w:b/>
                <w:sz w:val="20"/>
                <w:szCs w:val="20"/>
              </w:rPr>
            </w:pPr>
          </w:p>
        </w:tc>
        <w:tc>
          <w:tcPr>
            <w:tcW w:w="850" w:type="dxa"/>
            <w:tcBorders>
              <w:top w:val="single" w:sz="4" w:space="0" w:color="auto"/>
              <w:bottom w:val="double" w:sz="4" w:space="0" w:color="auto"/>
            </w:tcBorders>
            <w:vAlign w:val="bottom"/>
          </w:tcPr>
          <w:p w:rsidR="005705A5" w:rsidRPr="006E71A4" w:rsidRDefault="005705A5" w:rsidP="004F457D">
            <w:pPr>
              <w:jc w:val="center"/>
              <w:rPr>
                <w:b/>
                <w:sz w:val="20"/>
                <w:szCs w:val="20"/>
              </w:rPr>
            </w:pPr>
            <w:r w:rsidRPr="006E71A4">
              <w:rPr>
                <w:b/>
                <w:sz w:val="20"/>
                <w:szCs w:val="20"/>
              </w:rPr>
              <w:t>7.7</w:t>
            </w:r>
          </w:p>
        </w:tc>
        <w:tc>
          <w:tcPr>
            <w:tcW w:w="851" w:type="dxa"/>
            <w:tcBorders>
              <w:top w:val="single" w:sz="4" w:space="0" w:color="auto"/>
              <w:bottom w:val="double" w:sz="4" w:space="0" w:color="auto"/>
            </w:tcBorders>
            <w:vAlign w:val="bottom"/>
          </w:tcPr>
          <w:p w:rsidR="005705A5" w:rsidRPr="006E71A4" w:rsidRDefault="005705A5" w:rsidP="004F457D">
            <w:pPr>
              <w:jc w:val="center"/>
              <w:rPr>
                <w:b/>
                <w:sz w:val="20"/>
                <w:szCs w:val="20"/>
              </w:rPr>
            </w:pPr>
            <w:r w:rsidRPr="006E71A4">
              <w:rPr>
                <w:b/>
                <w:sz w:val="20"/>
                <w:szCs w:val="20"/>
              </w:rPr>
              <w:t>58.5</w:t>
            </w:r>
          </w:p>
        </w:tc>
        <w:tc>
          <w:tcPr>
            <w:tcW w:w="850" w:type="dxa"/>
            <w:tcBorders>
              <w:top w:val="single" w:sz="4" w:space="0" w:color="auto"/>
              <w:bottom w:val="double" w:sz="4" w:space="0" w:color="auto"/>
            </w:tcBorders>
            <w:vAlign w:val="bottom"/>
          </w:tcPr>
          <w:p w:rsidR="005705A5" w:rsidRPr="006E71A4" w:rsidRDefault="005705A5" w:rsidP="004F457D">
            <w:pPr>
              <w:jc w:val="center"/>
              <w:rPr>
                <w:b/>
                <w:sz w:val="20"/>
                <w:szCs w:val="20"/>
              </w:rPr>
            </w:pPr>
            <w:r w:rsidRPr="006E71A4">
              <w:rPr>
                <w:b/>
                <w:sz w:val="20"/>
                <w:szCs w:val="20"/>
              </w:rPr>
              <w:t>33.8</w:t>
            </w:r>
          </w:p>
        </w:tc>
        <w:tc>
          <w:tcPr>
            <w:tcW w:w="142" w:type="dxa"/>
            <w:tcBorders>
              <w:top w:val="single" w:sz="4" w:space="0" w:color="auto"/>
              <w:bottom w:val="double" w:sz="4" w:space="0" w:color="auto"/>
            </w:tcBorders>
            <w:vAlign w:val="bottom"/>
          </w:tcPr>
          <w:p w:rsidR="005705A5" w:rsidRPr="006E71A4" w:rsidRDefault="005705A5" w:rsidP="004F457D">
            <w:pPr>
              <w:jc w:val="center"/>
              <w:rPr>
                <w:b/>
                <w:sz w:val="20"/>
                <w:szCs w:val="20"/>
              </w:rPr>
            </w:pPr>
          </w:p>
        </w:tc>
        <w:tc>
          <w:tcPr>
            <w:tcW w:w="851" w:type="dxa"/>
            <w:tcBorders>
              <w:top w:val="single" w:sz="4" w:space="0" w:color="auto"/>
              <w:bottom w:val="double" w:sz="4" w:space="0" w:color="auto"/>
            </w:tcBorders>
            <w:vAlign w:val="bottom"/>
          </w:tcPr>
          <w:p w:rsidR="005705A5" w:rsidRPr="005705A5" w:rsidRDefault="005705A5" w:rsidP="004F457D">
            <w:pPr>
              <w:jc w:val="center"/>
              <w:rPr>
                <w:b/>
                <w:i/>
                <w:sz w:val="20"/>
                <w:szCs w:val="20"/>
              </w:rPr>
            </w:pPr>
            <w:r w:rsidRPr="005705A5">
              <w:rPr>
                <w:b/>
                <w:i/>
                <w:sz w:val="20"/>
                <w:szCs w:val="20"/>
              </w:rPr>
              <w:t>9.7</w:t>
            </w:r>
          </w:p>
        </w:tc>
        <w:tc>
          <w:tcPr>
            <w:tcW w:w="850" w:type="dxa"/>
            <w:tcBorders>
              <w:top w:val="single" w:sz="4" w:space="0" w:color="auto"/>
              <w:bottom w:val="double" w:sz="4" w:space="0" w:color="auto"/>
            </w:tcBorders>
            <w:vAlign w:val="bottom"/>
          </w:tcPr>
          <w:p w:rsidR="005705A5" w:rsidRPr="005705A5" w:rsidRDefault="005705A5" w:rsidP="004F457D">
            <w:pPr>
              <w:jc w:val="center"/>
              <w:rPr>
                <w:b/>
                <w:i/>
                <w:sz w:val="20"/>
                <w:szCs w:val="20"/>
              </w:rPr>
            </w:pPr>
            <w:r w:rsidRPr="005705A5">
              <w:rPr>
                <w:b/>
                <w:i/>
                <w:sz w:val="20"/>
                <w:szCs w:val="20"/>
              </w:rPr>
              <w:t>56.6</w:t>
            </w:r>
          </w:p>
        </w:tc>
        <w:tc>
          <w:tcPr>
            <w:tcW w:w="851" w:type="dxa"/>
            <w:tcBorders>
              <w:top w:val="single" w:sz="4" w:space="0" w:color="auto"/>
              <w:bottom w:val="double" w:sz="4" w:space="0" w:color="auto"/>
            </w:tcBorders>
            <w:vAlign w:val="bottom"/>
          </w:tcPr>
          <w:p w:rsidR="005705A5" w:rsidRPr="005705A5" w:rsidRDefault="005705A5" w:rsidP="004F457D">
            <w:pPr>
              <w:jc w:val="center"/>
              <w:rPr>
                <w:b/>
                <w:i/>
                <w:sz w:val="20"/>
                <w:szCs w:val="20"/>
              </w:rPr>
            </w:pPr>
            <w:r w:rsidRPr="005705A5">
              <w:rPr>
                <w:b/>
                <w:i/>
                <w:sz w:val="20"/>
                <w:szCs w:val="20"/>
              </w:rPr>
              <w:t>33.7</w:t>
            </w:r>
          </w:p>
        </w:tc>
      </w:tr>
    </w:tbl>
    <w:p w:rsidR="005705A5" w:rsidRPr="006E71A4" w:rsidRDefault="005705A5" w:rsidP="006C2E3C">
      <w:pPr>
        <w:tabs>
          <w:tab w:val="center" w:pos="3499"/>
        </w:tabs>
        <w:autoSpaceDE w:val="0"/>
        <w:autoSpaceDN w:val="0"/>
        <w:adjustRightInd w:val="0"/>
        <w:rPr>
          <w:sz w:val="20"/>
          <w:szCs w:val="20"/>
        </w:rPr>
      </w:pPr>
    </w:p>
    <w:p w:rsidR="004675BD" w:rsidRDefault="004675BD" w:rsidP="00AB00B8">
      <w:pPr>
        <w:rPr>
          <w:rFonts w:ascii="Times New Roman" w:hAnsi="Times New Roman"/>
        </w:rPr>
      </w:pPr>
    </w:p>
    <w:p w:rsidR="001E0D99" w:rsidRDefault="001E0D99" w:rsidP="00AB00B8">
      <w:pPr>
        <w:rPr>
          <w:rFonts w:ascii="Times New Roman" w:hAnsi="Times New Roman"/>
        </w:rPr>
      </w:pPr>
    </w:p>
    <w:p w:rsidR="00CD7905" w:rsidRDefault="00AB00B8">
      <w:pPr>
        <w:rPr>
          <w:sz w:val="20"/>
          <w:szCs w:val="20"/>
        </w:rPr>
      </w:pPr>
      <w:r w:rsidRPr="006E71A4">
        <w:rPr>
          <w:rFonts w:ascii="Times New Roman" w:hAnsi="Times New Roman"/>
        </w:rPr>
        <w:t>Plans to leave teaching also vary by state and territory as indicated in</w:t>
      </w:r>
      <w:r>
        <w:rPr>
          <w:rFonts w:ascii="Times New Roman" w:hAnsi="Times New Roman"/>
        </w:rPr>
        <w:t xml:space="preserve"> Tables 10.4 and 10.5</w:t>
      </w:r>
      <w:r w:rsidRPr="006E71A4">
        <w:rPr>
          <w:rFonts w:ascii="Times New Roman" w:hAnsi="Times New Roman"/>
        </w:rPr>
        <w:t xml:space="preserve">. The states/territories with the highest proportions of primary teachers who plan to leave teaching prior to retirement are West Australia (7.9%) and the Northern Territory (7.6%), while New South Wales has the lowest proportion of primary teachers who plan to leave teaching (1.9%) as well as the lowest proportion of primary teachers who are unsure about their career intentions (25.4%). At secondary level, relatively high proportions of teachers intend to leave teaching in the Northern Territory (11.5%), Queensland (8.4%) and West Australia (8.3%), while South Australia is the state </w:t>
      </w:r>
      <w:r w:rsidRPr="006E71A4">
        <w:rPr>
          <w:rFonts w:ascii="Times New Roman" w:hAnsi="Times New Roman"/>
        </w:rPr>
        <w:lastRenderedPageBreak/>
        <w:t>with the lowest proportion of</w:t>
      </w:r>
      <w:r>
        <w:rPr>
          <w:rFonts w:ascii="Times New Roman" w:hAnsi="Times New Roman"/>
        </w:rPr>
        <w:t xml:space="preserve"> secondary</w:t>
      </w:r>
      <w:r w:rsidRPr="006E71A4">
        <w:rPr>
          <w:rFonts w:ascii="Times New Roman" w:hAnsi="Times New Roman"/>
        </w:rPr>
        <w:t xml:space="preserve"> teachers intending to leave (5.3%). In all states and territories</w:t>
      </w:r>
      <w:r>
        <w:rPr>
          <w:rFonts w:ascii="Times New Roman" w:hAnsi="Times New Roman"/>
        </w:rPr>
        <w:t>,</w:t>
      </w:r>
      <w:r w:rsidRPr="006E71A4">
        <w:rPr>
          <w:rFonts w:ascii="Times New Roman" w:hAnsi="Times New Roman"/>
        </w:rPr>
        <w:t xml:space="preserve"> higher proportions of secondary than primary teachers intend to resign; the difference is small i</w:t>
      </w:r>
      <w:r>
        <w:rPr>
          <w:rFonts w:ascii="Times New Roman" w:hAnsi="Times New Roman"/>
        </w:rPr>
        <w:t>n</w:t>
      </w:r>
      <w:r w:rsidRPr="006E71A4">
        <w:rPr>
          <w:rFonts w:ascii="Times New Roman" w:hAnsi="Times New Roman"/>
        </w:rPr>
        <w:t xml:space="preserve"> most states but relatively large in New South Wales.</w:t>
      </w:r>
    </w:p>
    <w:p w:rsidR="006C2E3C" w:rsidRPr="006E71A4" w:rsidRDefault="006C2E3C" w:rsidP="006C2E3C">
      <w:pPr>
        <w:rPr>
          <w:rFonts w:ascii="Times New Roman" w:hAnsi="Times New Roman"/>
        </w:rPr>
      </w:pPr>
    </w:p>
    <w:p w:rsidR="006C2E3C" w:rsidRPr="006E71A4" w:rsidRDefault="000900D9" w:rsidP="006C2E3C">
      <w:r>
        <w:fldChar w:fldCharType="begin"/>
      </w:r>
      <w:r>
        <w:instrText xml:space="preserve"> REF _Ref289089171 \h  \* MERGEFORMAT </w:instrText>
      </w:r>
      <w:r>
        <w:fldChar w:fldCharType="separate"/>
      </w:r>
      <w:r w:rsidR="006D6ADE" w:rsidRPr="006E71A4">
        <w:t xml:space="preserve">Table </w:t>
      </w:r>
      <w:r w:rsidR="006D6ADE">
        <w:rPr>
          <w:noProof/>
        </w:rPr>
        <w:t>10.6</w:t>
      </w:r>
      <w:r>
        <w:fldChar w:fldCharType="end"/>
      </w:r>
      <w:r w:rsidR="006C2E3C" w:rsidRPr="006E71A4">
        <w:t xml:space="preserve"> provides information from teachers who are sure that they will leave teaching permanently prior to retirement, on those factors which were the most important to them in making that decision. ‘The workload is too heavy’ was the most common factor reported by both primary teachers (53.6%) and secondary teachers (58.3%), while the second most common factor was ‘insufficient recognition or reward for teachers</w:t>
      </w:r>
      <w:r w:rsidR="006C2E3C">
        <w:t>’</w:t>
      </w:r>
      <w:r w:rsidR="006C2E3C" w:rsidRPr="006E71A4">
        <w:t xml:space="preserve"> (44.5% of primary teachers and 50.6% of secondary teachers). Just </w:t>
      </w:r>
      <w:proofErr w:type="gramStart"/>
      <w:r w:rsidR="006C2E3C" w:rsidRPr="006E71A4">
        <w:t>under</w:t>
      </w:r>
      <w:proofErr w:type="gramEnd"/>
      <w:r w:rsidR="006C2E3C" w:rsidRPr="006E71A4">
        <w:t xml:space="preserve"> 45% of secondary teachers also cited ‘changes imposed on schools from outside</w:t>
      </w:r>
      <w:r w:rsidR="006C2E3C">
        <w:t>’</w:t>
      </w:r>
      <w:r w:rsidR="006C2E3C" w:rsidRPr="006E71A4">
        <w:t xml:space="preserve"> as an important factor in their decision to leave teaching prior to retirement.</w:t>
      </w:r>
    </w:p>
    <w:p w:rsidR="006C2E3C" w:rsidRPr="006E71A4" w:rsidRDefault="006C2E3C" w:rsidP="006C2E3C"/>
    <w:p w:rsidR="00CD7905" w:rsidRDefault="006C2E3C">
      <w:r w:rsidRPr="006E71A4">
        <w:t xml:space="preserve">In </w:t>
      </w:r>
      <w:proofErr w:type="spellStart"/>
      <w:r w:rsidRPr="006E71A4">
        <w:t>SiAS</w:t>
      </w:r>
      <w:proofErr w:type="spellEnd"/>
      <w:r w:rsidRPr="006E71A4">
        <w:t xml:space="preserve"> 2010, teachers were asked about the importance of a similar set of factors (see </w:t>
      </w:r>
      <w:r w:rsidR="000900D9">
        <w:fldChar w:fldCharType="begin"/>
      </w:r>
      <w:r w:rsidR="000900D9">
        <w:instrText xml:space="preserve"> REF _Ref289089171 \h  \* MERGEFORMAT </w:instrText>
      </w:r>
      <w:r w:rsidR="000900D9">
        <w:fldChar w:fldCharType="separate"/>
      </w:r>
      <w:r w:rsidR="006D6ADE" w:rsidRPr="006E71A4">
        <w:t xml:space="preserve">Table </w:t>
      </w:r>
      <w:r w:rsidR="006D6ADE">
        <w:rPr>
          <w:noProof/>
        </w:rPr>
        <w:t>10.6</w:t>
      </w:r>
      <w:r w:rsidR="000900D9">
        <w:fldChar w:fldCharType="end"/>
      </w:r>
      <w:r w:rsidRPr="006E71A4">
        <w:t>). As in 2013, ‘the workload is too heavy’ was also the factor most commonly cited by teachers in 2010. Between the 2010 and 2013 surveys, however, there were changes in the proportions of teachers indicating that various factors were important in their decision to leave teaching. The proportions of teachers indicating that the following factors were important decreased by at least five percentage points between surveys: better opportunities outside schools; class sizes are too large; insufficient support staff; I never intended teaching to be a long-term career (secondary only); dissatisfaction with performance appraisal processes (primary only); and issues with student management. Conversely, a larger proportion of secondary teachers in 2013 indicated that ‘the workload is too heavy</w:t>
      </w:r>
      <w:r>
        <w:t>’</w:t>
      </w:r>
      <w:r w:rsidRPr="006E71A4">
        <w:t xml:space="preserve"> was an important factor in their decision to leave teaching.</w:t>
      </w:r>
    </w:p>
    <w:p w:rsidR="00CD7905" w:rsidRDefault="00CD7905"/>
    <w:p w:rsidR="006C2E3C" w:rsidRPr="006E71A4" w:rsidRDefault="006C2E3C" w:rsidP="006C2E3C">
      <w:pPr>
        <w:pStyle w:val="Caption"/>
        <w:keepNext/>
        <w:spacing w:after="0"/>
      </w:pPr>
      <w:bookmarkStart w:id="866" w:name="_Ref289089171"/>
      <w:bookmarkStart w:id="867" w:name="_Toc288823883"/>
      <w:bookmarkStart w:id="868" w:name="_Toc289262149"/>
      <w:bookmarkStart w:id="869" w:name="_Toc309975471"/>
      <w:bookmarkStart w:id="870" w:name="_Toc374608754"/>
      <w:bookmarkStart w:id="871" w:name="_Toc374608921"/>
      <w:bookmarkStart w:id="872" w:name="_Toc374609082"/>
      <w:bookmarkStart w:id="873" w:name="_Toc382567063"/>
      <w:bookmarkStart w:id="874" w:name="_Toc384726262"/>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6</w:t>
      </w:r>
      <w:r w:rsidR="003F2304">
        <w:fldChar w:fldCharType="end"/>
      </w:r>
      <w:bookmarkEnd w:id="866"/>
      <w:r w:rsidRPr="006E71A4">
        <w:t>: Teachers who intend to leave teaching permanently prior to retirement: most important factors</w:t>
      </w:r>
      <w:bookmarkEnd w:id="867"/>
      <w:bookmarkEnd w:id="868"/>
      <w:bookmarkEnd w:id="869"/>
      <w:bookmarkEnd w:id="870"/>
      <w:bookmarkEnd w:id="871"/>
      <w:bookmarkEnd w:id="872"/>
      <w:bookmarkEnd w:id="873"/>
      <w:bookmarkEnd w:id="874"/>
    </w:p>
    <w:tbl>
      <w:tblPr>
        <w:tblW w:w="9129" w:type="dxa"/>
        <w:tblCellMar>
          <w:left w:w="57" w:type="dxa"/>
          <w:right w:w="57" w:type="dxa"/>
        </w:tblCellMar>
        <w:tblLook w:val="04A0" w:firstRow="1" w:lastRow="0" w:firstColumn="1" w:lastColumn="0" w:noHBand="0" w:noVBand="1"/>
      </w:tblPr>
      <w:tblGrid>
        <w:gridCol w:w="4593"/>
        <w:gridCol w:w="851"/>
        <w:gridCol w:w="709"/>
        <w:gridCol w:w="708"/>
        <w:gridCol w:w="134"/>
        <w:gridCol w:w="750"/>
        <w:gridCol w:w="676"/>
        <w:gridCol w:w="708"/>
      </w:tblGrid>
      <w:tr w:rsidR="006C2E3C" w:rsidRPr="006E71A4" w:rsidTr="00E75D75">
        <w:trPr>
          <w:trHeight w:val="170"/>
        </w:trPr>
        <w:tc>
          <w:tcPr>
            <w:tcW w:w="4593" w:type="dxa"/>
            <w:vMerge w:val="restart"/>
            <w:tcBorders>
              <w:top w:val="double" w:sz="4" w:space="0" w:color="auto"/>
            </w:tcBorders>
          </w:tcPr>
          <w:p w:rsidR="006C2E3C" w:rsidRPr="006E71A4" w:rsidRDefault="006C2E3C" w:rsidP="00E75D75">
            <w:pPr>
              <w:jc w:val="left"/>
              <w:rPr>
                <w:b/>
                <w:sz w:val="20"/>
                <w:szCs w:val="20"/>
              </w:rPr>
            </w:pPr>
            <w:r w:rsidRPr="006E71A4">
              <w:rPr>
                <w:b/>
                <w:sz w:val="20"/>
                <w:szCs w:val="20"/>
              </w:rPr>
              <w:t>Which factors were most important in your decision to leave teaching prior to retirement?</w:t>
            </w:r>
          </w:p>
        </w:tc>
        <w:tc>
          <w:tcPr>
            <w:tcW w:w="2268" w:type="dxa"/>
            <w:gridSpan w:val="3"/>
            <w:tcBorders>
              <w:top w:val="doub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Primary</w:t>
            </w:r>
          </w:p>
        </w:tc>
        <w:tc>
          <w:tcPr>
            <w:tcW w:w="134" w:type="dxa"/>
            <w:tcBorders>
              <w:top w:val="double" w:sz="4" w:space="0" w:color="auto"/>
            </w:tcBorders>
            <w:vAlign w:val="center"/>
          </w:tcPr>
          <w:p w:rsidR="006C2E3C" w:rsidRPr="006E71A4" w:rsidRDefault="006C2E3C" w:rsidP="00E75D75">
            <w:pPr>
              <w:rPr>
                <w:b/>
                <w:sz w:val="20"/>
                <w:szCs w:val="20"/>
              </w:rPr>
            </w:pPr>
          </w:p>
        </w:tc>
        <w:tc>
          <w:tcPr>
            <w:tcW w:w="2134" w:type="dxa"/>
            <w:gridSpan w:val="3"/>
            <w:tcBorders>
              <w:top w:val="doub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Secondary</w:t>
            </w:r>
          </w:p>
        </w:tc>
      </w:tr>
      <w:tr w:rsidR="006C2E3C" w:rsidRPr="006E71A4" w:rsidTr="00E75D75">
        <w:tc>
          <w:tcPr>
            <w:tcW w:w="4593" w:type="dxa"/>
            <w:vMerge/>
            <w:shd w:val="clear" w:color="auto" w:fill="FFFFFF" w:themeFill="background1"/>
            <w:vAlign w:val="center"/>
          </w:tcPr>
          <w:p w:rsidR="006C2E3C" w:rsidRPr="006E71A4" w:rsidRDefault="006C2E3C" w:rsidP="00E75D75">
            <w:pPr>
              <w:jc w:val="left"/>
              <w:rPr>
                <w:sz w:val="20"/>
                <w:szCs w:val="20"/>
              </w:rPr>
            </w:pPr>
          </w:p>
        </w:tc>
        <w:tc>
          <w:tcPr>
            <w:tcW w:w="1560" w:type="dxa"/>
            <w:gridSpan w:val="2"/>
            <w:tcBorders>
              <w:top w:val="single" w:sz="4" w:space="0" w:color="auto"/>
            </w:tcBorders>
            <w:shd w:val="clear" w:color="auto" w:fill="FFFFFF" w:themeFill="background1"/>
            <w:vAlign w:val="center"/>
          </w:tcPr>
          <w:p w:rsidR="006C2E3C" w:rsidRPr="006E71A4" w:rsidRDefault="006C2E3C" w:rsidP="00E75D75">
            <w:pPr>
              <w:jc w:val="center"/>
              <w:rPr>
                <w:b/>
                <w:sz w:val="20"/>
                <w:szCs w:val="20"/>
              </w:rPr>
            </w:pPr>
            <w:r w:rsidRPr="006E71A4">
              <w:rPr>
                <w:b/>
                <w:sz w:val="20"/>
                <w:szCs w:val="20"/>
              </w:rPr>
              <w:t>2013</w:t>
            </w:r>
          </w:p>
        </w:tc>
        <w:tc>
          <w:tcPr>
            <w:tcW w:w="708" w:type="dxa"/>
            <w:tcBorders>
              <w:top w:val="single" w:sz="4" w:space="0" w:color="auto"/>
            </w:tcBorders>
            <w:shd w:val="clear" w:color="auto" w:fill="FFFFFF" w:themeFill="background1"/>
            <w:vAlign w:val="center"/>
          </w:tcPr>
          <w:p w:rsidR="006C2E3C" w:rsidRPr="006E71A4" w:rsidRDefault="006C2E3C" w:rsidP="00E75D75">
            <w:pPr>
              <w:jc w:val="center"/>
              <w:rPr>
                <w:b/>
                <w:i/>
                <w:sz w:val="20"/>
                <w:szCs w:val="20"/>
              </w:rPr>
            </w:pPr>
            <w:r w:rsidRPr="006E71A4">
              <w:rPr>
                <w:b/>
                <w:i/>
                <w:sz w:val="20"/>
                <w:szCs w:val="20"/>
              </w:rPr>
              <w:t>2010</w:t>
            </w:r>
          </w:p>
        </w:tc>
        <w:tc>
          <w:tcPr>
            <w:tcW w:w="134" w:type="dxa"/>
            <w:shd w:val="clear" w:color="auto" w:fill="FFFFFF" w:themeFill="background1"/>
            <w:vAlign w:val="center"/>
          </w:tcPr>
          <w:p w:rsidR="006C2E3C" w:rsidRPr="006E71A4" w:rsidRDefault="006C2E3C" w:rsidP="00E75D75">
            <w:pPr>
              <w:jc w:val="center"/>
              <w:rPr>
                <w:b/>
                <w:sz w:val="20"/>
                <w:szCs w:val="20"/>
              </w:rPr>
            </w:pPr>
          </w:p>
        </w:tc>
        <w:tc>
          <w:tcPr>
            <w:tcW w:w="1426" w:type="dxa"/>
            <w:gridSpan w:val="2"/>
            <w:tcBorders>
              <w:top w:val="single" w:sz="4" w:space="0" w:color="auto"/>
            </w:tcBorders>
            <w:shd w:val="clear" w:color="auto" w:fill="FFFFFF" w:themeFill="background1"/>
            <w:vAlign w:val="center"/>
          </w:tcPr>
          <w:p w:rsidR="006C2E3C" w:rsidRPr="006E71A4" w:rsidRDefault="006C2E3C" w:rsidP="00E75D75">
            <w:pPr>
              <w:jc w:val="center"/>
              <w:rPr>
                <w:b/>
                <w:sz w:val="20"/>
                <w:szCs w:val="20"/>
              </w:rPr>
            </w:pPr>
            <w:r w:rsidRPr="006E71A4">
              <w:rPr>
                <w:b/>
                <w:sz w:val="20"/>
                <w:szCs w:val="20"/>
              </w:rPr>
              <w:t>2013</w:t>
            </w:r>
          </w:p>
        </w:tc>
        <w:tc>
          <w:tcPr>
            <w:tcW w:w="708" w:type="dxa"/>
            <w:tcBorders>
              <w:top w:val="single" w:sz="4" w:space="0" w:color="auto"/>
            </w:tcBorders>
            <w:shd w:val="clear" w:color="auto" w:fill="FFFFFF" w:themeFill="background1"/>
            <w:vAlign w:val="center"/>
          </w:tcPr>
          <w:p w:rsidR="006C2E3C" w:rsidRPr="006E71A4" w:rsidRDefault="006C2E3C" w:rsidP="00E75D75">
            <w:pPr>
              <w:jc w:val="center"/>
              <w:rPr>
                <w:b/>
                <w:i/>
                <w:sz w:val="20"/>
                <w:szCs w:val="20"/>
              </w:rPr>
            </w:pPr>
            <w:r w:rsidRPr="006E71A4">
              <w:rPr>
                <w:b/>
                <w:i/>
                <w:sz w:val="20"/>
                <w:szCs w:val="20"/>
              </w:rPr>
              <w:t>2010</w:t>
            </w:r>
          </w:p>
        </w:tc>
      </w:tr>
      <w:tr w:rsidR="006C2E3C" w:rsidRPr="006E71A4" w:rsidTr="00E75D75">
        <w:tc>
          <w:tcPr>
            <w:tcW w:w="4593" w:type="dxa"/>
            <w:vMerge/>
            <w:shd w:val="clear" w:color="auto" w:fill="FFFFFF" w:themeFill="background1"/>
            <w:vAlign w:val="center"/>
          </w:tcPr>
          <w:p w:rsidR="006C2E3C" w:rsidRPr="006E71A4" w:rsidRDefault="006C2E3C" w:rsidP="00E75D75">
            <w:pPr>
              <w:jc w:val="left"/>
              <w:rPr>
                <w:sz w:val="20"/>
                <w:szCs w:val="20"/>
              </w:rPr>
            </w:pPr>
          </w:p>
        </w:tc>
        <w:tc>
          <w:tcPr>
            <w:tcW w:w="851" w:type="dxa"/>
            <w:tcBorders>
              <w:top w:val="single" w:sz="4" w:space="0" w:color="auto"/>
            </w:tcBorders>
            <w:shd w:val="clear" w:color="auto" w:fill="FFFFFF" w:themeFill="background1"/>
            <w:vAlign w:val="center"/>
          </w:tcPr>
          <w:p w:rsidR="006C2E3C" w:rsidRPr="006E71A4" w:rsidRDefault="006C2E3C" w:rsidP="00E75D75">
            <w:pPr>
              <w:jc w:val="center"/>
              <w:rPr>
                <w:b/>
                <w:sz w:val="20"/>
                <w:szCs w:val="20"/>
              </w:rPr>
            </w:pPr>
            <w:r w:rsidRPr="006E71A4">
              <w:rPr>
                <w:b/>
                <w:sz w:val="20"/>
                <w:szCs w:val="20"/>
              </w:rPr>
              <w:t>%</w:t>
            </w:r>
          </w:p>
        </w:tc>
        <w:tc>
          <w:tcPr>
            <w:tcW w:w="709" w:type="dxa"/>
            <w:tcBorders>
              <w:top w:val="single" w:sz="4" w:space="0" w:color="auto"/>
            </w:tcBorders>
            <w:shd w:val="clear" w:color="auto" w:fill="FFFFFF" w:themeFill="background1"/>
            <w:vAlign w:val="center"/>
          </w:tcPr>
          <w:p w:rsidR="006C2E3C" w:rsidRPr="006E71A4" w:rsidRDefault="00183947" w:rsidP="00E75D75">
            <w:pPr>
              <w:jc w:val="center"/>
              <w:rPr>
                <w:b/>
                <w:sz w:val="20"/>
                <w:szCs w:val="20"/>
              </w:rPr>
            </w:pPr>
            <w:r>
              <w:rPr>
                <w:b/>
                <w:sz w:val="20"/>
                <w:szCs w:val="20"/>
              </w:rPr>
              <w:t>SE</w:t>
            </w:r>
          </w:p>
        </w:tc>
        <w:tc>
          <w:tcPr>
            <w:tcW w:w="708" w:type="dxa"/>
            <w:shd w:val="clear" w:color="auto" w:fill="FFFFFF" w:themeFill="background1"/>
            <w:vAlign w:val="center"/>
          </w:tcPr>
          <w:p w:rsidR="006C2E3C" w:rsidRPr="006E71A4" w:rsidRDefault="006C2E3C" w:rsidP="00E75D75">
            <w:pPr>
              <w:jc w:val="center"/>
              <w:rPr>
                <w:b/>
                <w:i/>
                <w:sz w:val="20"/>
                <w:szCs w:val="20"/>
              </w:rPr>
            </w:pPr>
            <w:r w:rsidRPr="006E71A4">
              <w:rPr>
                <w:b/>
                <w:i/>
                <w:sz w:val="20"/>
                <w:szCs w:val="20"/>
              </w:rPr>
              <w:t>%</w:t>
            </w:r>
          </w:p>
        </w:tc>
        <w:tc>
          <w:tcPr>
            <w:tcW w:w="134" w:type="dxa"/>
            <w:shd w:val="clear" w:color="auto" w:fill="FFFFFF" w:themeFill="background1"/>
            <w:vAlign w:val="center"/>
          </w:tcPr>
          <w:p w:rsidR="006C2E3C" w:rsidRPr="006E71A4" w:rsidRDefault="006C2E3C" w:rsidP="00E75D75">
            <w:pPr>
              <w:jc w:val="center"/>
              <w:rPr>
                <w:b/>
                <w:sz w:val="20"/>
                <w:szCs w:val="20"/>
              </w:rPr>
            </w:pPr>
          </w:p>
        </w:tc>
        <w:tc>
          <w:tcPr>
            <w:tcW w:w="750" w:type="dxa"/>
            <w:tcBorders>
              <w:top w:val="single" w:sz="4" w:space="0" w:color="auto"/>
            </w:tcBorders>
            <w:shd w:val="clear" w:color="auto" w:fill="FFFFFF" w:themeFill="background1"/>
            <w:vAlign w:val="center"/>
          </w:tcPr>
          <w:p w:rsidR="006C2E3C" w:rsidRPr="006E71A4" w:rsidRDefault="006C2E3C" w:rsidP="00E75D75">
            <w:pPr>
              <w:jc w:val="center"/>
              <w:rPr>
                <w:b/>
                <w:sz w:val="20"/>
                <w:szCs w:val="20"/>
              </w:rPr>
            </w:pPr>
            <w:r w:rsidRPr="006E71A4">
              <w:rPr>
                <w:b/>
                <w:sz w:val="20"/>
                <w:szCs w:val="20"/>
              </w:rPr>
              <w:t>%</w:t>
            </w:r>
          </w:p>
        </w:tc>
        <w:tc>
          <w:tcPr>
            <w:tcW w:w="676" w:type="dxa"/>
            <w:tcBorders>
              <w:top w:val="single" w:sz="4" w:space="0" w:color="auto"/>
            </w:tcBorders>
            <w:shd w:val="clear" w:color="auto" w:fill="FFFFFF" w:themeFill="background1"/>
            <w:vAlign w:val="center"/>
          </w:tcPr>
          <w:p w:rsidR="006C2E3C" w:rsidRPr="006E71A4" w:rsidRDefault="00183947" w:rsidP="00E75D75">
            <w:pPr>
              <w:jc w:val="center"/>
              <w:rPr>
                <w:b/>
                <w:sz w:val="20"/>
                <w:szCs w:val="20"/>
              </w:rPr>
            </w:pPr>
            <w:r>
              <w:rPr>
                <w:b/>
                <w:sz w:val="20"/>
                <w:szCs w:val="20"/>
              </w:rPr>
              <w:t>SE</w:t>
            </w:r>
          </w:p>
        </w:tc>
        <w:tc>
          <w:tcPr>
            <w:tcW w:w="708" w:type="dxa"/>
            <w:shd w:val="clear" w:color="auto" w:fill="FFFFFF" w:themeFill="background1"/>
            <w:vAlign w:val="center"/>
          </w:tcPr>
          <w:p w:rsidR="006C2E3C" w:rsidRPr="006E71A4" w:rsidRDefault="006C2E3C" w:rsidP="00E75D75">
            <w:pPr>
              <w:jc w:val="center"/>
              <w:rPr>
                <w:b/>
                <w:i/>
                <w:sz w:val="20"/>
                <w:szCs w:val="20"/>
              </w:rPr>
            </w:pPr>
            <w:r w:rsidRPr="006E71A4">
              <w:rPr>
                <w:b/>
                <w:i/>
                <w:sz w:val="20"/>
                <w:szCs w:val="20"/>
              </w:rPr>
              <w:t>%</w:t>
            </w:r>
          </w:p>
        </w:tc>
      </w:tr>
      <w:tr w:rsidR="006C2E3C" w:rsidRPr="006E71A4" w:rsidTr="00E75D75">
        <w:tc>
          <w:tcPr>
            <w:tcW w:w="4593" w:type="dxa"/>
            <w:tcBorders>
              <w:top w:val="single" w:sz="4" w:space="0" w:color="auto"/>
            </w:tcBorders>
            <w:shd w:val="clear" w:color="auto" w:fill="FFFFFF" w:themeFill="background1"/>
            <w:vAlign w:val="center"/>
          </w:tcPr>
          <w:p w:rsidR="006C2E3C" w:rsidRPr="006E71A4" w:rsidRDefault="006C2E3C" w:rsidP="00E75D75">
            <w:pPr>
              <w:jc w:val="left"/>
              <w:rPr>
                <w:sz w:val="20"/>
                <w:szCs w:val="20"/>
              </w:rPr>
            </w:pPr>
            <w:r w:rsidRPr="006E71A4">
              <w:rPr>
                <w:sz w:val="20"/>
                <w:szCs w:val="20"/>
              </w:rPr>
              <w:t>The workload is too heavy</w:t>
            </w:r>
          </w:p>
        </w:tc>
        <w:tc>
          <w:tcPr>
            <w:tcW w:w="851" w:type="dxa"/>
            <w:tcBorders>
              <w:top w:val="single" w:sz="4" w:space="0" w:color="auto"/>
            </w:tcBorders>
            <w:shd w:val="clear" w:color="auto" w:fill="FFFFFF" w:themeFill="background1"/>
            <w:vAlign w:val="center"/>
          </w:tcPr>
          <w:p w:rsidR="006C2E3C" w:rsidRPr="006E71A4" w:rsidRDefault="006C2E3C" w:rsidP="00E75D75">
            <w:pPr>
              <w:jc w:val="center"/>
              <w:rPr>
                <w:sz w:val="20"/>
                <w:szCs w:val="20"/>
              </w:rPr>
            </w:pPr>
            <w:r w:rsidRPr="006E71A4">
              <w:rPr>
                <w:sz w:val="20"/>
                <w:szCs w:val="20"/>
              </w:rPr>
              <w:t>53.6</w:t>
            </w:r>
          </w:p>
        </w:tc>
        <w:tc>
          <w:tcPr>
            <w:tcW w:w="709" w:type="dxa"/>
            <w:tcBorders>
              <w:top w:val="single" w:sz="4" w:space="0" w:color="auto"/>
            </w:tcBorders>
            <w:shd w:val="clear" w:color="auto" w:fill="FFFFFF" w:themeFill="background1"/>
            <w:vAlign w:val="center"/>
          </w:tcPr>
          <w:p w:rsidR="006C2E3C" w:rsidRPr="006E71A4" w:rsidRDefault="006C2E3C" w:rsidP="00E75D75">
            <w:pPr>
              <w:jc w:val="center"/>
              <w:rPr>
                <w:sz w:val="20"/>
                <w:szCs w:val="20"/>
              </w:rPr>
            </w:pPr>
            <w:r w:rsidRPr="006E71A4">
              <w:rPr>
                <w:sz w:val="20"/>
                <w:szCs w:val="20"/>
              </w:rPr>
              <w:t>5.6</w:t>
            </w:r>
          </w:p>
        </w:tc>
        <w:tc>
          <w:tcPr>
            <w:tcW w:w="708" w:type="dxa"/>
            <w:tcBorders>
              <w:top w:val="single" w:sz="4" w:space="0" w:color="auto"/>
            </w:tcBorders>
            <w:shd w:val="clear" w:color="auto" w:fill="FFFFFF" w:themeFill="background1"/>
            <w:vAlign w:val="center"/>
          </w:tcPr>
          <w:p w:rsidR="006C2E3C" w:rsidRPr="006E71A4" w:rsidRDefault="006C2E3C" w:rsidP="00E75D75">
            <w:pPr>
              <w:jc w:val="center"/>
              <w:rPr>
                <w:i/>
                <w:sz w:val="20"/>
                <w:szCs w:val="20"/>
              </w:rPr>
            </w:pPr>
            <w:r w:rsidRPr="006E71A4">
              <w:rPr>
                <w:i/>
                <w:sz w:val="20"/>
                <w:szCs w:val="20"/>
              </w:rPr>
              <w:t>57.7</w:t>
            </w:r>
          </w:p>
        </w:tc>
        <w:tc>
          <w:tcPr>
            <w:tcW w:w="134" w:type="dxa"/>
            <w:tcBorders>
              <w:top w:val="single" w:sz="4" w:space="0" w:color="auto"/>
            </w:tcBorders>
            <w:shd w:val="clear" w:color="auto" w:fill="FFFFFF" w:themeFill="background1"/>
            <w:vAlign w:val="center"/>
          </w:tcPr>
          <w:p w:rsidR="006C2E3C" w:rsidRPr="006E71A4" w:rsidRDefault="006C2E3C" w:rsidP="00E75D75">
            <w:pPr>
              <w:jc w:val="center"/>
              <w:rPr>
                <w:sz w:val="20"/>
                <w:szCs w:val="20"/>
              </w:rPr>
            </w:pPr>
          </w:p>
        </w:tc>
        <w:tc>
          <w:tcPr>
            <w:tcW w:w="750" w:type="dxa"/>
            <w:tcBorders>
              <w:top w:val="single" w:sz="4" w:space="0" w:color="auto"/>
            </w:tcBorders>
            <w:shd w:val="clear" w:color="auto" w:fill="FFFFFF" w:themeFill="background1"/>
            <w:vAlign w:val="center"/>
          </w:tcPr>
          <w:p w:rsidR="006C2E3C" w:rsidRPr="006E71A4" w:rsidRDefault="006C2E3C" w:rsidP="00E75D75">
            <w:pPr>
              <w:jc w:val="center"/>
              <w:rPr>
                <w:sz w:val="20"/>
                <w:szCs w:val="20"/>
              </w:rPr>
            </w:pPr>
            <w:r w:rsidRPr="006E71A4">
              <w:rPr>
                <w:sz w:val="20"/>
                <w:szCs w:val="20"/>
              </w:rPr>
              <w:t>58.3</w:t>
            </w:r>
          </w:p>
        </w:tc>
        <w:tc>
          <w:tcPr>
            <w:tcW w:w="676" w:type="dxa"/>
            <w:tcBorders>
              <w:top w:val="single" w:sz="4" w:space="0" w:color="auto"/>
            </w:tcBorders>
            <w:shd w:val="clear" w:color="auto" w:fill="FFFFFF" w:themeFill="background1"/>
            <w:vAlign w:val="center"/>
          </w:tcPr>
          <w:p w:rsidR="006C2E3C" w:rsidRPr="006E71A4" w:rsidRDefault="006C2E3C" w:rsidP="00E75D75">
            <w:pPr>
              <w:jc w:val="center"/>
              <w:rPr>
                <w:sz w:val="20"/>
                <w:szCs w:val="20"/>
              </w:rPr>
            </w:pPr>
            <w:r w:rsidRPr="006E71A4">
              <w:rPr>
                <w:sz w:val="20"/>
                <w:szCs w:val="20"/>
              </w:rPr>
              <w:t>2.9</w:t>
            </w:r>
          </w:p>
        </w:tc>
        <w:tc>
          <w:tcPr>
            <w:tcW w:w="708" w:type="dxa"/>
            <w:tcBorders>
              <w:top w:val="single" w:sz="4" w:space="0" w:color="auto"/>
            </w:tcBorders>
            <w:shd w:val="clear" w:color="auto" w:fill="FFFFFF" w:themeFill="background1"/>
            <w:vAlign w:val="center"/>
          </w:tcPr>
          <w:p w:rsidR="006C2E3C" w:rsidRPr="006E71A4" w:rsidRDefault="006C2E3C" w:rsidP="00E75D75">
            <w:pPr>
              <w:jc w:val="center"/>
              <w:rPr>
                <w:i/>
                <w:sz w:val="20"/>
                <w:szCs w:val="20"/>
              </w:rPr>
            </w:pPr>
            <w:r w:rsidRPr="006E71A4">
              <w:rPr>
                <w:i/>
                <w:sz w:val="20"/>
                <w:szCs w:val="20"/>
              </w:rPr>
              <w:t>50.1</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sz w:val="20"/>
                <w:szCs w:val="20"/>
              </w:rPr>
            </w:pPr>
            <w:r w:rsidRPr="006E71A4">
              <w:rPr>
                <w:sz w:val="20"/>
                <w:szCs w:val="20"/>
              </w:rPr>
              <w:t>Dissatisfaction with teaching (2010 only)</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w:t>
            </w:r>
          </w:p>
        </w:tc>
        <w:tc>
          <w:tcPr>
            <w:tcW w:w="709" w:type="dxa"/>
            <w:shd w:val="clear" w:color="auto" w:fill="FFFFFF" w:themeFill="background1"/>
            <w:vAlign w:val="center"/>
          </w:tcPr>
          <w:p w:rsidR="006C2E3C" w:rsidRPr="006E71A4" w:rsidRDefault="006C2E3C" w:rsidP="00E75D75">
            <w:pPr>
              <w:jc w:val="center"/>
              <w:rPr>
                <w:sz w:val="20"/>
                <w:szCs w:val="20"/>
              </w:rPr>
            </w:pP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45.0</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w:t>
            </w:r>
          </w:p>
        </w:tc>
        <w:tc>
          <w:tcPr>
            <w:tcW w:w="676" w:type="dxa"/>
            <w:shd w:val="clear" w:color="auto" w:fill="FFFFFF" w:themeFill="background1"/>
            <w:vAlign w:val="center"/>
          </w:tcPr>
          <w:p w:rsidR="006C2E3C" w:rsidRPr="006E71A4" w:rsidRDefault="006C2E3C" w:rsidP="00E75D75">
            <w:pPr>
              <w:jc w:val="center"/>
              <w:rPr>
                <w:sz w:val="20"/>
                <w:szCs w:val="20"/>
              </w:rPr>
            </w:pP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42.5</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sz w:val="20"/>
                <w:szCs w:val="20"/>
              </w:rPr>
            </w:pPr>
            <w:r w:rsidRPr="006E71A4">
              <w:rPr>
                <w:sz w:val="20"/>
                <w:szCs w:val="20"/>
              </w:rPr>
              <w:t>Insufficient recognition or reward for teachers (2013)</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44.5</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4.7</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50.6</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2.8</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sz w:val="20"/>
                <w:szCs w:val="20"/>
              </w:rPr>
            </w:pPr>
            <w:r w:rsidRPr="006E71A4">
              <w:rPr>
                <w:sz w:val="20"/>
                <w:szCs w:val="20"/>
              </w:rPr>
              <w:t>Changes imposed on schools from outside</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34.2</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4.8</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33.0</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44.7</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3.1</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41.9</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sz w:val="20"/>
                <w:szCs w:val="20"/>
              </w:rPr>
            </w:pPr>
            <w:r w:rsidRPr="006E71A4">
              <w:rPr>
                <w:sz w:val="20"/>
                <w:szCs w:val="20"/>
              </w:rPr>
              <w:t>The poor public image of teachers</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31.7</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4.3</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35.7</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35.2</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3.1</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33.4</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sz w:val="20"/>
                <w:szCs w:val="20"/>
              </w:rPr>
            </w:pPr>
            <w:r w:rsidRPr="006E71A4">
              <w:rPr>
                <w:sz w:val="20"/>
                <w:szCs w:val="20"/>
              </w:rPr>
              <w:t>Insufficient recognition or reward for teachers who demonstrate advanced competence (2010 only)</w:t>
            </w:r>
          </w:p>
        </w:tc>
        <w:tc>
          <w:tcPr>
            <w:tcW w:w="851" w:type="dxa"/>
            <w:shd w:val="clear" w:color="auto" w:fill="FFFFFF" w:themeFill="background1"/>
            <w:vAlign w:val="bottom"/>
          </w:tcPr>
          <w:p w:rsidR="006C2E3C" w:rsidRPr="006E71A4" w:rsidRDefault="006C2E3C" w:rsidP="00E75D75">
            <w:pPr>
              <w:jc w:val="center"/>
              <w:rPr>
                <w:sz w:val="20"/>
                <w:szCs w:val="20"/>
              </w:rPr>
            </w:pPr>
            <w:r w:rsidRPr="006E71A4">
              <w:rPr>
                <w:sz w:val="20"/>
                <w:szCs w:val="20"/>
              </w:rPr>
              <w:t>--</w:t>
            </w:r>
          </w:p>
        </w:tc>
        <w:tc>
          <w:tcPr>
            <w:tcW w:w="709" w:type="dxa"/>
            <w:shd w:val="clear" w:color="auto" w:fill="FFFFFF" w:themeFill="background1"/>
            <w:vAlign w:val="bottom"/>
          </w:tcPr>
          <w:p w:rsidR="006C2E3C" w:rsidRPr="006E71A4" w:rsidRDefault="006C2E3C" w:rsidP="00E75D75">
            <w:pPr>
              <w:jc w:val="center"/>
              <w:rPr>
                <w:sz w:val="20"/>
                <w:szCs w:val="20"/>
              </w:rPr>
            </w:pPr>
          </w:p>
        </w:tc>
        <w:tc>
          <w:tcPr>
            <w:tcW w:w="708" w:type="dxa"/>
            <w:shd w:val="clear" w:color="auto" w:fill="FFFFFF" w:themeFill="background1"/>
            <w:vAlign w:val="bottom"/>
          </w:tcPr>
          <w:p w:rsidR="006C2E3C" w:rsidRPr="006E71A4" w:rsidRDefault="006C2E3C" w:rsidP="00E75D75">
            <w:pPr>
              <w:jc w:val="center"/>
              <w:rPr>
                <w:i/>
                <w:sz w:val="20"/>
                <w:szCs w:val="20"/>
              </w:rPr>
            </w:pPr>
            <w:r w:rsidRPr="006E71A4">
              <w:rPr>
                <w:i/>
                <w:sz w:val="20"/>
                <w:szCs w:val="20"/>
              </w:rPr>
              <w:t>30.2</w:t>
            </w:r>
          </w:p>
        </w:tc>
        <w:tc>
          <w:tcPr>
            <w:tcW w:w="134" w:type="dxa"/>
            <w:shd w:val="clear" w:color="auto" w:fill="FFFFFF" w:themeFill="background1"/>
            <w:vAlign w:val="bottom"/>
          </w:tcPr>
          <w:p w:rsidR="006C2E3C" w:rsidRPr="006E71A4" w:rsidRDefault="006C2E3C" w:rsidP="00E75D75">
            <w:pPr>
              <w:jc w:val="center"/>
              <w:rPr>
                <w:sz w:val="20"/>
                <w:szCs w:val="20"/>
              </w:rPr>
            </w:pPr>
          </w:p>
        </w:tc>
        <w:tc>
          <w:tcPr>
            <w:tcW w:w="750" w:type="dxa"/>
            <w:shd w:val="clear" w:color="auto" w:fill="FFFFFF" w:themeFill="background1"/>
            <w:vAlign w:val="bottom"/>
          </w:tcPr>
          <w:p w:rsidR="006C2E3C" w:rsidRPr="006E71A4" w:rsidRDefault="006C2E3C" w:rsidP="00E75D75">
            <w:pPr>
              <w:jc w:val="center"/>
              <w:rPr>
                <w:sz w:val="20"/>
                <w:szCs w:val="20"/>
              </w:rPr>
            </w:pPr>
            <w:r w:rsidRPr="006E71A4">
              <w:rPr>
                <w:sz w:val="20"/>
                <w:szCs w:val="20"/>
              </w:rPr>
              <w:t>--</w:t>
            </w:r>
          </w:p>
        </w:tc>
        <w:tc>
          <w:tcPr>
            <w:tcW w:w="676" w:type="dxa"/>
            <w:shd w:val="clear" w:color="auto" w:fill="FFFFFF" w:themeFill="background1"/>
            <w:vAlign w:val="bottom"/>
          </w:tcPr>
          <w:p w:rsidR="006C2E3C" w:rsidRPr="006E71A4" w:rsidRDefault="006C2E3C" w:rsidP="00E75D75">
            <w:pPr>
              <w:jc w:val="center"/>
              <w:rPr>
                <w:sz w:val="20"/>
                <w:szCs w:val="20"/>
              </w:rPr>
            </w:pPr>
          </w:p>
        </w:tc>
        <w:tc>
          <w:tcPr>
            <w:tcW w:w="708" w:type="dxa"/>
            <w:shd w:val="clear" w:color="auto" w:fill="FFFFFF" w:themeFill="background1"/>
            <w:vAlign w:val="bottom"/>
          </w:tcPr>
          <w:p w:rsidR="006C2E3C" w:rsidRPr="006E71A4" w:rsidRDefault="006C2E3C" w:rsidP="00E75D75">
            <w:pPr>
              <w:jc w:val="center"/>
              <w:rPr>
                <w:i/>
                <w:sz w:val="20"/>
                <w:szCs w:val="20"/>
              </w:rPr>
            </w:pPr>
            <w:r w:rsidRPr="006E71A4">
              <w:rPr>
                <w:i/>
                <w:sz w:val="20"/>
                <w:szCs w:val="20"/>
              </w:rPr>
              <w:t>44.5</w:t>
            </w:r>
          </w:p>
        </w:tc>
      </w:tr>
      <w:tr w:rsidR="006C2E3C" w:rsidRPr="006E71A4" w:rsidTr="00E75D75">
        <w:trPr>
          <w:trHeight w:val="80"/>
        </w:trPr>
        <w:tc>
          <w:tcPr>
            <w:tcW w:w="4593" w:type="dxa"/>
            <w:vAlign w:val="center"/>
          </w:tcPr>
          <w:p w:rsidR="006C2E3C" w:rsidRPr="006E71A4" w:rsidRDefault="006C2E3C" w:rsidP="00E75D75">
            <w:pPr>
              <w:jc w:val="left"/>
              <w:rPr>
                <w:sz w:val="20"/>
                <w:szCs w:val="20"/>
              </w:rPr>
            </w:pPr>
            <w:r w:rsidRPr="006E71A4">
              <w:rPr>
                <w:sz w:val="20"/>
                <w:szCs w:val="20"/>
              </w:rPr>
              <w:t>Other</w:t>
            </w:r>
          </w:p>
        </w:tc>
        <w:tc>
          <w:tcPr>
            <w:tcW w:w="851" w:type="dxa"/>
            <w:vAlign w:val="center"/>
          </w:tcPr>
          <w:p w:rsidR="006C2E3C" w:rsidRPr="006E71A4" w:rsidRDefault="006C2E3C" w:rsidP="00E75D75">
            <w:pPr>
              <w:jc w:val="center"/>
              <w:rPr>
                <w:sz w:val="20"/>
                <w:szCs w:val="20"/>
              </w:rPr>
            </w:pPr>
            <w:r w:rsidRPr="006E71A4">
              <w:rPr>
                <w:sz w:val="20"/>
                <w:szCs w:val="20"/>
              </w:rPr>
              <w:t>27.8</w:t>
            </w:r>
          </w:p>
        </w:tc>
        <w:tc>
          <w:tcPr>
            <w:tcW w:w="709" w:type="dxa"/>
            <w:vAlign w:val="center"/>
          </w:tcPr>
          <w:p w:rsidR="006C2E3C" w:rsidRPr="006E71A4" w:rsidRDefault="006C2E3C" w:rsidP="00E75D75">
            <w:pPr>
              <w:jc w:val="center"/>
              <w:rPr>
                <w:sz w:val="20"/>
                <w:szCs w:val="20"/>
              </w:rPr>
            </w:pPr>
            <w:r w:rsidRPr="006E71A4">
              <w:rPr>
                <w:sz w:val="20"/>
                <w:szCs w:val="20"/>
              </w:rPr>
              <w:t>4.8</w:t>
            </w:r>
          </w:p>
        </w:tc>
        <w:tc>
          <w:tcPr>
            <w:tcW w:w="708" w:type="dxa"/>
            <w:vAlign w:val="center"/>
          </w:tcPr>
          <w:p w:rsidR="006C2E3C" w:rsidRPr="006E71A4" w:rsidRDefault="006C2E3C" w:rsidP="00E75D75">
            <w:pPr>
              <w:jc w:val="center"/>
              <w:rPr>
                <w:i/>
                <w:sz w:val="20"/>
                <w:szCs w:val="20"/>
              </w:rPr>
            </w:pPr>
            <w:r w:rsidRPr="006E71A4">
              <w:rPr>
                <w:i/>
                <w:sz w:val="20"/>
                <w:szCs w:val="20"/>
              </w:rPr>
              <w:t>9.6</w:t>
            </w:r>
          </w:p>
        </w:tc>
        <w:tc>
          <w:tcPr>
            <w:tcW w:w="134" w:type="dxa"/>
            <w:vAlign w:val="center"/>
          </w:tcPr>
          <w:p w:rsidR="006C2E3C" w:rsidRPr="006E71A4" w:rsidRDefault="006C2E3C" w:rsidP="00E75D75">
            <w:pPr>
              <w:jc w:val="center"/>
              <w:rPr>
                <w:sz w:val="20"/>
                <w:szCs w:val="20"/>
              </w:rPr>
            </w:pPr>
          </w:p>
        </w:tc>
        <w:tc>
          <w:tcPr>
            <w:tcW w:w="750" w:type="dxa"/>
            <w:vAlign w:val="center"/>
          </w:tcPr>
          <w:p w:rsidR="006C2E3C" w:rsidRPr="006E71A4" w:rsidRDefault="006C2E3C" w:rsidP="00E75D75">
            <w:pPr>
              <w:jc w:val="center"/>
              <w:rPr>
                <w:sz w:val="20"/>
                <w:szCs w:val="20"/>
              </w:rPr>
            </w:pPr>
            <w:r w:rsidRPr="006E71A4">
              <w:rPr>
                <w:sz w:val="20"/>
                <w:szCs w:val="20"/>
              </w:rPr>
              <w:t>24.2</w:t>
            </w:r>
          </w:p>
        </w:tc>
        <w:tc>
          <w:tcPr>
            <w:tcW w:w="676" w:type="dxa"/>
            <w:vAlign w:val="center"/>
          </w:tcPr>
          <w:p w:rsidR="006C2E3C" w:rsidRPr="006E71A4" w:rsidRDefault="006C2E3C" w:rsidP="00E75D75">
            <w:pPr>
              <w:jc w:val="center"/>
              <w:rPr>
                <w:sz w:val="20"/>
                <w:szCs w:val="20"/>
              </w:rPr>
            </w:pPr>
            <w:r w:rsidRPr="006E71A4">
              <w:rPr>
                <w:sz w:val="20"/>
                <w:szCs w:val="20"/>
              </w:rPr>
              <w:t>2.4</w:t>
            </w:r>
          </w:p>
        </w:tc>
        <w:tc>
          <w:tcPr>
            <w:tcW w:w="708" w:type="dxa"/>
            <w:vAlign w:val="center"/>
          </w:tcPr>
          <w:p w:rsidR="006C2E3C" w:rsidRPr="006E71A4" w:rsidRDefault="006C2E3C" w:rsidP="00E75D75">
            <w:pPr>
              <w:jc w:val="center"/>
              <w:rPr>
                <w:i/>
                <w:sz w:val="20"/>
                <w:szCs w:val="20"/>
              </w:rPr>
            </w:pPr>
            <w:r w:rsidRPr="006E71A4">
              <w:rPr>
                <w:i/>
                <w:sz w:val="20"/>
                <w:szCs w:val="20"/>
              </w:rPr>
              <w:t>16.9</w:t>
            </w:r>
          </w:p>
        </w:tc>
      </w:tr>
      <w:tr w:rsidR="006C2E3C" w:rsidRPr="006E71A4" w:rsidTr="00E75D75">
        <w:tc>
          <w:tcPr>
            <w:tcW w:w="4593" w:type="dxa"/>
            <w:vAlign w:val="center"/>
          </w:tcPr>
          <w:p w:rsidR="006C2E3C" w:rsidRPr="006E71A4" w:rsidRDefault="006C2E3C" w:rsidP="00E75D75">
            <w:pPr>
              <w:jc w:val="left"/>
              <w:rPr>
                <w:sz w:val="20"/>
                <w:szCs w:val="20"/>
              </w:rPr>
            </w:pPr>
            <w:r w:rsidRPr="006E71A4">
              <w:rPr>
                <w:sz w:val="20"/>
                <w:szCs w:val="20"/>
              </w:rPr>
              <w:t>Better opportunities outside of schools</w:t>
            </w:r>
          </w:p>
        </w:tc>
        <w:tc>
          <w:tcPr>
            <w:tcW w:w="851" w:type="dxa"/>
            <w:vAlign w:val="center"/>
          </w:tcPr>
          <w:p w:rsidR="006C2E3C" w:rsidRPr="006E71A4" w:rsidRDefault="006C2E3C" w:rsidP="00E75D75">
            <w:pPr>
              <w:jc w:val="center"/>
              <w:rPr>
                <w:sz w:val="20"/>
                <w:szCs w:val="20"/>
              </w:rPr>
            </w:pPr>
            <w:r w:rsidRPr="006E71A4">
              <w:rPr>
                <w:sz w:val="20"/>
                <w:szCs w:val="20"/>
              </w:rPr>
              <w:t>26.0</w:t>
            </w:r>
          </w:p>
        </w:tc>
        <w:tc>
          <w:tcPr>
            <w:tcW w:w="709" w:type="dxa"/>
            <w:vAlign w:val="center"/>
          </w:tcPr>
          <w:p w:rsidR="006C2E3C" w:rsidRPr="006E71A4" w:rsidRDefault="006C2E3C" w:rsidP="00E75D75">
            <w:pPr>
              <w:jc w:val="center"/>
              <w:rPr>
                <w:sz w:val="20"/>
                <w:szCs w:val="20"/>
              </w:rPr>
            </w:pPr>
            <w:r w:rsidRPr="006E71A4">
              <w:rPr>
                <w:sz w:val="20"/>
                <w:szCs w:val="20"/>
              </w:rPr>
              <w:t>4.1</w:t>
            </w:r>
          </w:p>
        </w:tc>
        <w:tc>
          <w:tcPr>
            <w:tcW w:w="708" w:type="dxa"/>
            <w:vAlign w:val="center"/>
          </w:tcPr>
          <w:p w:rsidR="006C2E3C" w:rsidRPr="006E71A4" w:rsidRDefault="006C2E3C" w:rsidP="00E75D75">
            <w:pPr>
              <w:jc w:val="center"/>
              <w:rPr>
                <w:i/>
                <w:sz w:val="20"/>
                <w:szCs w:val="20"/>
              </w:rPr>
            </w:pPr>
            <w:r w:rsidRPr="006E71A4">
              <w:rPr>
                <w:i/>
                <w:sz w:val="20"/>
                <w:szCs w:val="20"/>
              </w:rPr>
              <w:t>43.2</w:t>
            </w:r>
          </w:p>
        </w:tc>
        <w:tc>
          <w:tcPr>
            <w:tcW w:w="134" w:type="dxa"/>
            <w:vAlign w:val="center"/>
          </w:tcPr>
          <w:p w:rsidR="006C2E3C" w:rsidRPr="006E71A4" w:rsidRDefault="006C2E3C" w:rsidP="00E75D75">
            <w:pPr>
              <w:jc w:val="center"/>
              <w:rPr>
                <w:sz w:val="20"/>
                <w:szCs w:val="20"/>
              </w:rPr>
            </w:pPr>
          </w:p>
        </w:tc>
        <w:tc>
          <w:tcPr>
            <w:tcW w:w="750" w:type="dxa"/>
            <w:vAlign w:val="center"/>
          </w:tcPr>
          <w:p w:rsidR="006C2E3C" w:rsidRPr="006E71A4" w:rsidRDefault="006C2E3C" w:rsidP="00E75D75">
            <w:pPr>
              <w:jc w:val="center"/>
              <w:rPr>
                <w:sz w:val="20"/>
                <w:szCs w:val="20"/>
              </w:rPr>
            </w:pPr>
            <w:r w:rsidRPr="006E71A4">
              <w:rPr>
                <w:sz w:val="20"/>
                <w:szCs w:val="20"/>
              </w:rPr>
              <w:t>33.2</w:t>
            </w:r>
          </w:p>
        </w:tc>
        <w:tc>
          <w:tcPr>
            <w:tcW w:w="676" w:type="dxa"/>
            <w:vAlign w:val="center"/>
          </w:tcPr>
          <w:p w:rsidR="006C2E3C" w:rsidRPr="006E71A4" w:rsidRDefault="006C2E3C" w:rsidP="00E75D75">
            <w:pPr>
              <w:jc w:val="center"/>
              <w:rPr>
                <w:sz w:val="20"/>
                <w:szCs w:val="20"/>
              </w:rPr>
            </w:pPr>
            <w:r w:rsidRPr="006E71A4">
              <w:rPr>
                <w:sz w:val="20"/>
                <w:szCs w:val="20"/>
              </w:rPr>
              <w:t>2.4</w:t>
            </w:r>
          </w:p>
        </w:tc>
        <w:tc>
          <w:tcPr>
            <w:tcW w:w="708" w:type="dxa"/>
            <w:vAlign w:val="center"/>
          </w:tcPr>
          <w:p w:rsidR="006C2E3C" w:rsidRPr="006E71A4" w:rsidRDefault="006C2E3C" w:rsidP="00E75D75">
            <w:pPr>
              <w:jc w:val="center"/>
              <w:rPr>
                <w:i/>
                <w:sz w:val="20"/>
                <w:szCs w:val="20"/>
              </w:rPr>
            </w:pPr>
            <w:r w:rsidRPr="006E71A4">
              <w:rPr>
                <w:i/>
                <w:sz w:val="20"/>
                <w:szCs w:val="20"/>
              </w:rPr>
              <w:t>39.2</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sz w:val="20"/>
                <w:szCs w:val="20"/>
              </w:rPr>
            </w:pPr>
            <w:r w:rsidRPr="006E71A4">
              <w:rPr>
                <w:sz w:val="20"/>
                <w:szCs w:val="20"/>
              </w:rPr>
              <w:t>Class sizes too large</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22.5</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3.8</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32.0</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19.7</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2.4</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32.5</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sz w:val="20"/>
                <w:szCs w:val="20"/>
              </w:rPr>
            </w:pPr>
            <w:r w:rsidRPr="006E71A4">
              <w:rPr>
                <w:sz w:val="20"/>
                <w:szCs w:val="20"/>
              </w:rPr>
              <w:t>Insufficient support staff</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20.5</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3.7</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39.0</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22.9</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2.5</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30.8</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sz w:val="20"/>
                <w:szCs w:val="20"/>
              </w:rPr>
            </w:pPr>
            <w:r w:rsidRPr="006E71A4">
              <w:rPr>
                <w:sz w:val="20"/>
                <w:szCs w:val="20"/>
              </w:rPr>
              <w:t>I never intended teaching to be a long-term career</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17.6</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6.4</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16.8</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15.7</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2.3</w:t>
            </w:r>
          </w:p>
        </w:tc>
        <w:tc>
          <w:tcPr>
            <w:tcW w:w="708" w:type="dxa"/>
            <w:shd w:val="clear" w:color="auto" w:fill="FFFFFF" w:themeFill="background1"/>
            <w:vAlign w:val="center"/>
          </w:tcPr>
          <w:p w:rsidR="006C2E3C" w:rsidRPr="006E71A4" w:rsidRDefault="006C2E3C" w:rsidP="00E75D75">
            <w:pPr>
              <w:jc w:val="center"/>
              <w:rPr>
                <w:i/>
                <w:sz w:val="20"/>
                <w:szCs w:val="20"/>
              </w:rPr>
            </w:pPr>
            <w:r w:rsidRPr="006E71A4">
              <w:rPr>
                <w:i/>
                <w:sz w:val="20"/>
                <w:szCs w:val="20"/>
              </w:rPr>
              <w:t>22.2</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sz w:val="20"/>
                <w:szCs w:val="20"/>
              </w:rPr>
            </w:pPr>
            <w:r w:rsidRPr="006E71A4">
              <w:rPr>
                <w:sz w:val="20"/>
                <w:szCs w:val="20"/>
              </w:rPr>
              <w:t>Insufficient recognition or reward for teachers who gain extra qualifications (2010 only)</w:t>
            </w:r>
          </w:p>
        </w:tc>
        <w:tc>
          <w:tcPr>
            <w:tcW w:w="851" w:type="dxa"/>
            <w:shd w:val="clear" w:color="auto" w:fill="FFFFFF" w:themeFill="background1"/>
            <w:vAlign w:val="bottom"/>
          </w:tcPr>
          <w:p w:rsidR="006C2E3C" w:rsidRPr="006E71A4" w:rsidRDefault="006C2E3C" w:rsidP="00E75D75">
            <w:pPr>
              <w:jc w:val="center"/>
              <w:rPr>
                <w:sz w:val="20"/>
                <w:szCs w:val="20"/>
              </w:rPr>
            </w:pPr>
            <w:r w:rsidRPr="006E71A4">
              <w:rPr>
                <w:sz w:val="20"/>
                <w:szCs w:val="20"/>
              </w:rPr>
              <w:t>--</w:t>
            </w:r>
          </w:p>
        </w:tc>
        <w:tc>
          <w:tcPr>
            <w:tcW w:w="709" w:type="dxa"/>
            <w:shd w:val="clear" w:color="auto" w:fill="FFFFFF" w:themeFill="background1"/>
            <w:vAlign w:val="bottom"/>
          </w:tcPr>
          <w:p w:rsidR="006C2E3C" w:rsidRPr="006E71A4" w:rsidRDefault="006C2E3C" w:rsidP="00E75D75">
            <w:pPr>
              <w:jc w:val="center"/>
              <w:rPr>
                <w:sz w:val="20"/>
                <w:szCs w:val="20"/>
              </w:rPr>
            </w:pPr>
          </w:p>
        </w:tc>
        <w:tc>
          <w:tcPr>
            <w:tcW w:w="708" w:type="dxa"/>
            <w:shd w:val="clear" w:color="auto" w:fill="FFFFFF" w:themeFill="background1"/>
            <w:vAlign w:val="bottom"/>
          </w:tcPr>
          <w:p w:rsidR="006C2E3C" w:rsidRPr="006E71A4" w:rsidRDefault="006C2E3C" w:rsidP="00E75D75">
            <w:pPr>
              <w:jc w:val="center"/>
              <w:rPr>
                <w:i/>
                <w:sz w:val="20"/>
                <w:szCs w:val="20"/>
              </w:rPr>
            </w:pPr>
            <w:r w:rsidRPr="006E71A4">
              <w:rPr>
                <w:i/>
                <w:sz w:val="20"/>
                <w:szCs w:val="20"/>
              </w:rPr>
              <w:t>16.0</w:t>
            </w:r>
          </w:p>
        </w:tc>
        <w:tc>
          <w:tcPr>
            <w:tcW w:w="134" w:type="dxa"/>
            <w:shd w:val="clear" w:color="auto" w:fill="FFFFFF" w:themeFill="background1"/>
            <w:vAlign w:val="bottom"/>
          </w:tcPr>
          <w:p w:rsidR="006C2E3C" w:rsidRPr="006E71A4" w:rsidRDefault="006C2E3C" w:rsidP="00E75D75">
            <w:pPr>
              <w:jc w:val="center"/>
              <w:rPr>
                <w:sz w:val="20"/>
                <w:szCs w:val="20"/>
              </w:rPr>
            </w:pPr>
          </w:p>
        </w:tc>
        <w:tc>
          <w:tcPr>
            <w:tcW w:w="750" w:type="dxa"/>
            <w:shd w:val="clear" w:color="auto" w:fill="FFFFFF" w:themeFill="background1"/>
            <w:vAlign w:val="bottom"/>
          </w:tcPr>
          <w:p w:rsidR="006C2E3C" w:rsidRPr="006E71A4" w:rsidRDefault="006C2E3C" w:rsidP="00E75D75">
            <w:pPr>
              <w:jc w:val="center"/>
              <w:rPr>
                <w:sz w:val="20"/>
                <w:szCs w:val="20"/>
              </w:rPr>
            </w:pPr>
            <w:r w:rsidRPr="006E71A4">
              <w:rPr>
                <w:sz w:val="20"/>
                <w:szCs w:val="20"/>
              </w:rPr>
              <w:t>--</w:t>
            </w:r>
          </w:p>
        </w:tc>
        <w:tc>
          <w:tcPr>
            <w:tcW w:w="676" w:type="dxa"/>
            <w:shd w:val="clear" w:color="auto" w:fill="FFFFFF" w:themeFill="background1"/>
            <w:vAlign w:val="bottom"/>
          </w:tcPr>
          <w:p w:rsidR="006C2E3C" w:rsidRPr="006E71A4" w:rsidRDefault="006C2E3C" w:rsidP="00E75D75">
            <w:pPr>
              <w:jc w:val="center"/>
              <w:rPr>
                <w:sz w:val="20"/>
                <w:szCs w:val="20"/>
              </w:rPr>
            </w:pPr>
          </w:p>
        </w:tc>
        <w:tc>
          <w:tcPr>
            <w:tcW w:w="708" w:type="dxa"/>
            <w:shd w:val="clear" w:color="auto" w:fill="FFFFFF" w:themeFill="background1"/>
            <w:vAlign w:val="bottom"/>
          </w:tcPr>
          <w:p w:rsidR="006C2E3C" w:rsidRPr="006E71A4" w:rsidRDefault="006C2E3C" w:rsidP="00E75D75">
            <w:pPr>
              <w:jc w:val="center"/>
              <w:rPr>
                <w:i/>
                <w:sz w:val="20"/>
                <w:szCs w:val="20"/>
              </w:rPr>
            </w:pPr>
            <w:r w:rsidRPr="006E71A4">
              <w:rPr>
                <w:i/>
                <w:sz w:val="20"/>
                <w:szCs w:val="20"/>
              </w:rPr>
              <w:t>29.2</w:t>
            </w:r>
          </w:p>
        </w:tc>
      </w:tr>
      <w:tr w:rsidR="006C2E3C" w:rsidRPr="006E71A4" w:rsidTr="00E75D75">
        <w:tc>
          <w:tcPr>
            <w:tcW w:w="4593" w:type="dxa"/>
            <w:vAlign w:val="center"/>
          </w:tcPr>
          <w:p w:rsidR="006C2E3C" w:rsidRPr="006E71A4" w:rsidRDefault="006C2E3C" w:rsidP="00E75D75">
            <w:pPr>
              <w:jc w:val="left"/>
              <w:rPr>
                <w:sz w:val="20"/>
                <w:szCs w:val="20"/>
              </w:rPr>
            </w:pPr>
            <w:r w:rsidRPr="006E71A4">
              <w:rPr>
                <w:sz w:val="20"/>
                <w:szCs w:val="20"/>
              </w:rPr>
              <w:t>I was not enjoying teaching</w:t>
            </w:r>
          </w:p>
        </w:tc>
        <w:tc>
          <w:tcPr>
            <w:tcW w:w="851" w:type="dxa"/>
            <w:vAlign w:val="center"/>
          </w:tcPr>
          <w:p w:rsidR="006C2E3C" w:rsidRPr="006E71A4" w:rsidRDefault="006C2E3C" w:rsidP="00E75D75">
            <w:pPr>
              <w:jc w:val="center"/>
              <w:rPr>
                <w:sz w:val="20"/>
                <w:szCs w:val="20"/>
              </w:rPr>
            </w:pPr>
            <w:r w:rsidRPr="006E71A4">
              <w:rPr>
                <w:sz w:val="20"/>
                <w:szCs w:val="20"/>
              </w:rPr>
              <w:t>15.3</w:t>
            </w:r>
          </w:p>
        </w:tc>
        <w:tc>
          <w:tcPr>
            <w:tcW w:w="709" w:type="dxa"/>
            <w:vAlign w:val="center"/>
          </w:tcPr>
          <w:p w:rsidR="006C2E3C" w:rsidRPr="006E71A4" w:rsidRDefault="006C2E3C" w:rsidP="00E75D75">
            <w:pPr>
              <w:jc w:val="center"/>
              <w:rPr>
                <w:sz w:val="20"/>
                <w:szCs w:val="20"/>
              </w:rPr>
            </w:pPr>
            <w:r w:rsidRPr="006E71A4">
              <w:rPr>
                <w:sz w:val="20"/>
                <w:szCs w:val="20"/>
              </w:rPr>
              <w:t>3.1</w:t>
            </w:r>
          </w:p>
        </w:tc>
        <w:tc>
          <w:tcPr>
            <w:tcW w:w="708" w:type="dxa"/>
            <w:vAlign w:val="center"/>
          </w:tcPr>
          <w:p w:rsidR="006C2E3C" w:rsidRPr="006E71A4" w:rsidRDefault="006C2E3C" w:rsidP="00E75D75">
            <w:pPr>
              <w:jc w:val="center"/>
              <w:rPr>
                <w:i/>
                <w:sz w:val="20"/>
                <w:szCs w:val="20"/>
              </w:rPr>
            </w:pPr>
            <w:r w:rsidRPr="006E71A4">
              <w:rPr>
                <w:i/>
                <w:sz w:val="20"/>
                <w:szCs w:val="20"/>
              </w:rPr>
              <w:t>--</w:t>
            </w:r>
          </w:p>
        </w:tc>
        <w:tc>
          <w:tcPr>
            <w:tcW w:w="134" w:type="dxa"/>
            <w:vAlign w:val="center"/>
          </w:tcPr>
          <w:p w:rsidR="006C2E3C" w:rsidRPr="006E71A4" w:rsidRDefault="006C2E3C" w:rsidP="00E75D75">
            <w:pPr>
              <w:jc w:val="center"/>
              <w:rPr>
                <w:sz w:val="20"/>
                <w:szCs w:val="20"/>
              </w:rPr>
            </w:pPr>
          </w:p>
        </w:tc>
        <w:tc>
          <w:tcPr>
            <w:tcW w:w="750" w:type="dxa"/>
            <w:vAlign w:val="center"/>
          </w:tcPr>
          <w:p w:rsidR="006C2E3C" w:rsidRPr="006E71A4" w:rsidRDefault="006C2E3C" w:rsidP="00E75D75">
            <w:pPr>
              <w:jc w:val="center"/>
              <w:rPr>
                <w:sz w:val="20"/>
                <w:szCs w:val="20"/>
              </w:rPr>
            </w:pPr>
            <w:r w:rsidRPr="006E71A4">
              <w:rPr>
                <w:sz w:val="20"/>
                <w:szCs w:val="20"/>
              </w:rPr>
              <w:t>19.2</w:t>
            </w:r>
          </w:p>
        </w:tc>
        <w:tc>
          <w:tcPr>
            <w:tcW w:w="676" w:type="dxa"/>
            <w:vAlign w:val="center"/>
          </w:tcPr>
          <w:p w:rsidR="006C2E3C" w:rsidRPr="006E71A4" w:rsidRDefault="006C2E3C" w:rsidP="00E75D75">
            <w:pPr>
              <w:jc w:val="center"/>
              <w:rPr>
                <w:sz w:val="20"/>
                <w:szCs w:val="20"/>
              </w:rPr>
            </w:pPr>
            <w:r w:rsidRPr="006E71A4">
              <w:rPr>
                <w:sz w:val="20"/>
                <w:szCs w:val="20"/>
              </w:rPr>
              <w:t>2.2</w:t>
            </w:r>
          </w:p>
        </w:tc>
        <w:tc>
          <w:tcPr>
            <w:tcW w:w="708" w:type="dxa"/>
            <w:vAlign w:val="center"/>
          </w:tcPr>
          <w:p w:rsidR="006C2E3C" w:rsidRPr="006E71A4" w:rsidRDefault="006C2E3C" w:rsidP="00E75D75">
            <w:pPr>
              <w:jc w:val="center"/>
              <w:rPr>
                <w:i/>
                <w:sz w:val="20"/>
                <w:szCs w:val="20"/>
              </w:rPr>
            </w:pPr>
            <w:r w:rsidRPr="006E71A4">
              <w:rPr>
                <w:i/>
                <w:sz w:val="20"/>
                <w:szCs w:val="20"/>
              </w:rPr>
              <w:t>--</w:t>
            </w:r>
          </w:p>
        </w:tc>
      </w:tr>
      <w:tr w:rsidR="006C2E3C" w:rsidRPr="006E71A4" w:rsidTr="00E75D75">
        <w:tc>
          <w:tcPr>
            <w:tcW w:w="4593" w:type="dxa"/>
            <w:vAlign w:val="center"/>
          </w:tcPr>
          <w:p w:rsidR="006C2E3C" w:rsidRPr="006E71A4" w:rsidRDefault="006C2E3C" w:rsidP="00E75D75">
            <w:pPr>
              <w:jc w:val="left"/>
              <w:rPr>
                <w:sz w:val="20"/>
                <w:szCs w:val="20"/>
              </w:rPr>
            </w:pPr>
            <w:r w:rsidRPr="006E71A4">
              <w:rPr>
                <w:sz w:val="20"/>
                <w:szCs w:val="20"/>
              </w:rPr>
              <w:t>Family reasons</w:t>
            </w:r>
          </w:p>
        </w:tc>
        <w:tc>
          <w:tcPr>
            <w:tcW w:w="851" w:type="dxa"/>
            <w:vAlign w:val="center"/>
          </w:tcPr>
          <w:p w:rsidR="006C2E3C" w:rsidRPr="006E71A4" w:rsidRDefault="006C2E3C" w:rsidP="00E75D75">
            <w:pPr>
              <w:jc w:val="center"/>
              <w:rPr>
                <w:sz w:val="20"/>
                <w:szCs w:val="20"/>
              </w:rPr>
            </w:pPr>
            <w:r w:rsidRPr="006E71A4">
              <w:rPr>
                <w:sz w:val="20"/>
                <w:szCs w:val="20"/>
              </w:rPr>
              <w:t>14.6</w:t>
            </w:r>
          </w:p>
        </w:tc>
        <w:tc>
          <w:tcPr>
            <w:tcW w:w="709" w:type="dxa"/>
            <w:vAlign w:val="center"/>
          </w:tcPr>
          <w:p w:rsidR="006C2E3C" w:rsidRPr="006E71A4" w:rsidRDefault="006C2E3C" w:rsidP="00E75D75">
            <w:pPr>
              <w:jc w:val="center"/>
              <w:rPr>
                <w:sz w:val="20"/>
                <w:szCs w:val="20"/>
              </w:rPr>
            </w:pPr>
            <w:r w:rsidRPr="006E71A4">
              <w:rPr>
                <w:sz w:val="20"/>
                <w:szCs w:val="20"/>
              </w:rPr>
              <w:t>3.6</w:t>
            </w:r>
          </w:p>
        </w:tc>
        <w:tc>
          <w:tcPr>
            <w:tcW w:w="708" w:type="dxa"/>
            <w:vAlign w:val="center"/>
          </w:tcPr>
          <w:p w:rsidR="006C2E3C" w:rsidRPr="006E71A4" w:rsidRDefault="006C2E3C" w:rsidP="00E75D75">
            <w:pPr>
              <w:jc w:val="center"/>
              <w:rPr>
                <w:i/>
                <w:sz w:val="20"/>
                <w:szCs w:val="20"/>
              </w:rPr>
            </w:pPr>
            <w:r w:rsidRPr="006E71A4">
              <w:rPr>
                <w:i/>
                <w:sz w:val="20"/>
                <w:szCs w:val="20"/>
              </w:rPr>
              <w:t>14.5</w:t>
            </w:r>
          </w:p>
        </w:tc>
        <w:tc>
          <w:tcPr>
            <w:tcW w:w="134" w:type="dxa"/>
            <w:vAlign w:val="center"/>
          </w:tcPr>
          <w:p w:rsidR="006C2E3C" w:rsidRPr="006E71A4" w:rsidRDefault="006C2E3C" w:rsidP="00E75D75">
            <w:pPr>
              <w:jc w:val="center"/>
              <w:rPr>
                <w:sz w:val="20"/>
                <w:szCs w:val="20"/>
              </w:rPr>
            </w:pPr>
          </w:p>
        </w:tc>
        <w:tc>
          <w:tcPr>
            <w:tcW w:w="750" w:type="dxa"/>
            <w:vAlign w:val="center"/>
          </w:tcPr>
          <w:p w:rsidR="006C2E3C" w:rsidRPr="006E71A4" w:rsidRDefault="006C2E3C" w:rsidP="00E75D75">
            <w:pPr>
              <w:jc w:val="center"/>
              <w:rPr>
                <w:sz w:val="20"/>
                <w:szCs w:val="20"/>
              </w:rPr>
            </w:pPr>
            <w:r w:rsidRPr="006E71A4">
              <w:rPr>
                <w:sz w:val="20"/>
                <w:szCs w:val="20"/>
              </w:rPr>
              <w:t>10.8</w:t>
            </w:r>
          </w:p>
        </w:tc>
        <w:tc>
          <w:tcPr>
            <w:tcW w:w="676" w:type="dxa"/>
            <w:vAlign w:val="center"/>
          </w:tcPr>
          <w:p w:rsidR="006C2E3C" w:rsidRPr="006E71A4" w:rsidRDefault="006C2E3C" w:rsidP="00E75D75">
            <w:pPr>
              <w:jc w:val="center"/>
              <w:rPr>
                <w:sz w:val="20"/>
                <w:szCs w:val="20"/>
              </w:rPr>
            </w:pPr>
            <w:r w:rsidRPr="006E71A4">
              <w:rPr>
                <w:sz w:val="20"/>
                <w:szCs w:val="20"/>
              </w:rPr>
              <w:t>1.6</w:t>
            </w:r>
          </w:p>
        </w:tc>
        <w:tc>
          <w:tcPr>
            <w:tcW w:w="708" w:type="dxa"/>
            <w:vAlign w:val="center"/>
          </w:tcPr>
          <w:p w:rsidR="006C2E3C" w:rsidRPr="006E71A4" w:rsidRDefault="006C2E3C" w:rsidP="00E75D75">
            <w:pPr>
              <w:jc w:val="center"/>
              <w:rPr>
                <w:i/>
                <w:sz w:val="20"/>
                <w:szCs w:val="20"/>
              </w:rPr>
            </w:pPr>
            <w:r w:rsidRPr="006E71A4">
              <w:rPr>
                <w:i/>
                <w:sz w:val="20"/>
                <w:szCs w:val="20"/>
              </w:rPr>
              <w:t>11.5</w:t>
            </w:r>
          </w:p>
        </w:tc>
      </w:tr>
      <w:tr w:rsidR="006C2E3C" w:rsidRPr="006E71A4" w:rsidTr="00E75D75">
        <w:tc>
          <w:tcPr>
            <w:tcW w:w="4593" w:type="dxa"/>
            <w:vAlign w:val="center"/>
          </w:tcPr>
          <w:p w:rsidR="006C2E3C" w:rsidRPr="006E71A4" w:rsidRDefault="006C2E3C" w:rsidP="00E75D75">
            <w:pPr>
              <w:jc w:val="left"/>
              <w:rPr>
                <w:sz w:val="20"/>
                <w:szCs w:val="20"/>
              </w:rPr>
            </w:pPr>
            <w:r w:rsidRPr="006E71A4">
              <w:rPr>
                <w:sz w:val="20"/>
                <w:szCs w:val="20"/>
              </w:rPr>
              <w:t>Insufficient recognition or reward for teachers whose students achieve specified goals (2010 only)</w:t>
            </w:r>
          </w:p>
        </w:tc>
        <w:tc>
          <w:tcPr>
            <w:tcW w:w="851" w:type="dxa"/>
            <w:vAlign w:val="bottom"/>
          </w:tcPr>
          <w:p w:rsidR="006C2E3C" w:rsidRPr="006E71A4" w:rsidRDefault="006C2E3C" w:rsidP="00E75D75">
            <w:pPr>
              <w:jc w:val="center"/>
              <w:rPr>
                <w:sz w:val="20"/>
                <w:szCs w:val="20"/>
              </w:rPr>
            </w:pPr>
            <w:r w:rsidRPr="006E71A4">
              <w:rPr>
                <w:sz w:val="20"/>
                <w:szCs w:val="20"/>
              </w:rPr>
              <w:t>--</w:t>
            </w:r>
          </w:p>
        </w:tc>
        <w:tc>
          <w:tcPr>
            <w:tcW w:w="709" w:type="dxa"/>
            <w:vAlign w:val="bottom"/>
          </w:tcPr>
          <w:p w:rsidR="006C2E3C" w:rsidRPr="006E71A4" w:rsidRDefault="006C2E3C" w:rsidP="00E75D75">
            <w:pPr>
              <w:jc w:val="center"/>
              <w:rPr>
                <w:sz w:val="20"/>
                <w:szCs w:val="20"/>
              </w:rPr>
            </w:pPr>
          </w:p>
        </w:tc>
        <w:tc>
          <w:tcPr>
            <w:tcW w:w="708" w:type="dxa"/>
            <w:vAlign w:val="bottom"/>
          </w:tcPr>
          <w:p w:rsidR="006C2E3C" w:rsidRPr="006E71A4" w:rsidRDefault="006C2E3C" w:rsidP="00E75D75">
            <w:pPr>
              <w:jc w:val="center"/>
              <w:rPr>
                <w:i/>
                <w:sz w:val="20"/>
                <w:szCs w:val="20"/>
              </w:rPr>
            </w:pPr>
            <w:r w:rsidRPr="006E71A4">
              <w:rPr>
                <w:i/>
                <w:sz w:val="20"/>
                <w:szCs w:val="20"/>
              </w:rPr>
              <w:t>10.0</w:t>
            </w:r>
          </w:p>
        </w:tc>
        <w:tc>
          <w:tcPr>
            <w:tcW w:w="134" w:type="dxa"/>
            <w:vAlign w:val="bottom"/>
          </w:tcPr>
          <w:p w:rsidR="006C2E3C" w:rsidRPr="006E71A4" w:rsidRDefault="006C2E3C" w:rsidP="00E75D75">
            <w:pPr>
              <w:jc w:val="center"/>
              <w:rPr>
                <w:sz w:val="20"/>
                <w:szCs w:val="20"/>
              </w:rPr>
            </w:pPr>
          </w:p>
        </w:tc>
        <w:tc>
          <w:tcPr>
            <w:tcW w:w="750" w:type="dxa"/>
            <w:vAlign w:val="bottom"/>
          </w:tcPr>
          <w:p w:rsidR="006C2E3C" w:rsidRPr="006E71A4" w:rsidRDefault="006C2E3C" w:rsidP="00E75D75">
            <w:pPr>
              <w:jc w:val="center"/>
              <w:rPr>
                <w:sz w:val="20"/>
                <w:szCs w:val="20"/>
              </w:rPr>
            </w:pPr>
            <w:r w:rsidRPr="006E71A4">
              <w:rPr>
                <w:sz w:val="20"/>
                <w:szCs w:val="20"/>
              </w:rPr>
              <w:t>--</w:t>
            </w:r>
          </w:p>
        </w:tc>
        <w:tc>
          <w:tcPr>
            <w:tcW w:w="676" w:type="dxa"/>
            <w:vAlign w:val="bottom"/>
          </w:tcPr>
          <w:p w:rsidR="006C2E3C" w:rsidRPr="006E71A4" w:rsidRDefault="006C2E3C" w:rsidP="00E75D75">
            <w:pPr>
              <w:jc w:val="center"/>
              <w:rPr>
                <w:sz w:val="20"/>
                <w:szCs w:val="20"/>
              </w:rPr>
            </w:pPr>
          </w:p>
        </w:tc>
        <w:tc>
          <w:tcPr>
            <w:tcW w:w="708" w:type="dxa"/>
            <w:vAlign w:val="bottom"/>
          </w:tcPr>
          <w:p w:rsidR="006C2E3C" w:rsidRPr="006E71A4" w:rsidRDefault="006C2E3C" w:rsidP="00E75D75">
            <w:pPr>
              <w:jc w:val="center"/>
              <w:rPr>
                <w:i/>
                <w:sz w:val="20"/>
                <w:szCs w:val="20"/>
              </w:rPr>
            </w:pPr>
            <w:r w:rsidRPr="006E71A4">
              <w:rPr>
                <w:i/>
                <w:sz w:val="20"/>
                <w:szCs w:val="20"/>
              </w:rPr>
              <w:t>21.8</w:t>
            </w:r>
          </w:p>
        </w:tc>
      </w:tr>
      <w:tr w:rsidR="006C2E3C" w:rsidRPr="006E71A4" w:rsidTr="00E75D75">
        <w:tc>
          <w:tcPr>
            <w:tcW w:w="4593" w:type="dxa"/>
            <w:vAlign w:val="center"/>
          </w:tcPr>
          <w:p w:rsidR="006C2E3C" w:rsidRPr="006E71A4" w:rsidRDefault="006C2E3C" w:rsidP="00E75D75">
            <w:pPr>
              <w:jc w:val="left"/>
              <w:rPr>
                <w:sz w:val="20"/>
                <w:szCs w:val="20"/>
              </w:rPr>
            </w:pPr>
            <w:r w:rsidRPr="006E71A4">
              <w:rPr>
                <w:sz w:val="20"/>
                <w:szCs w:val="20"/>
              </w:rPr>
              <w:t>Dissatisfaction with performance appraisal processes</w:t>
            </w:r>
          </w:p>
        </w:tc>
        <w:tc>
          <w:tcPr>
            <w:tcW w:w="851" w:type="dxa"/>
            <w:vAlign w:val="center"/>
          </w:tcPr>
          <w:p w:rsidR="006C2E3C" w:rsidRPr="006E71A4" w:rsidRDefault="006C2E3C" w:rsidP="00E75D75">
            <w:pPr>
              <w:jc w:val="center"/>
              <w:rPr>
                <w:sz w:val="20"/>
                <w:szCs w:val="20"/>
              </w:rPr>
            </w:pPr>
            <w:r w:rsidRPr="006E71A4">
              <w:rPr>
                <w:sz w:val="20"/>
                <w:szCs w:val="20"/>
              </w:rPr>
              <w:t>8.2</w:t>
            </w:r>
          </w:p>
        </w:tc>
        <w:tc>
          <w:tcPr>
            <w:tcW w:w="709" w:type="dxa"/>
            <w:vAlign w:val="center"/>
          </w:tcPr>
          <w:p w:rsidR="006C2E3C" w:rsidRPr="006E71A4" w:rsidRDefault="006C2E3C" w:rsidP="00E75D75">
            <w:pPr>
              <w:jc w:val="center"/>
              <w:rPr>
                <w:sz w:val="20"/>
                <w:szCs w:val="20"/>
              </w:rPr>
            </w:pPr>
            <w:r w:rsidRPr="006E71A4">
              <w:rPr>
                <w:sz w:val="20"/>
                <w:szCs w:val="20"/>
              </w:rPr>
              <w:t>2.3</w:t>
            </w:r>
          </w:p>
        </w:tc>
        <w:tc>
          <w:tcPr>
            <w:tcW w:w="708" w:type="dxa"/>
            <w:vAlign w:val="center"/>
          </w:tcPr>
          <w:p w:rsidR="006C2E3C" w:rsidRPr="006E71A4" w:rsidRDefault="006C2E3C" w:rsidP="00E75D75">
            <w:pPr>
              <w:jc w:val="center"/>
              <w:rPr>
                <w:i/>
                <w:sz w:val="20"/>
                <w:szCs w:val="20"/>
              </w:rPr>
            </w:pPr>
            <w:r w:rsidRPr="006E71A4">
              <w:rPr>
                <w:i/>
                <w:sz w:val="20"/>
                <w:szCs w:val="20"/>
              </w:rPr>
              <w:t>16.9</w:t>
            </w:r>
          </w:p>
        </w:tc>
        <w:tc>
          <w:tcPr>
            <w:tcW w:w="134" w:type="dxa"/>
            <w:vAlign w:val="center"/>
          </w:tcPr>
          <w:p w:rsidR="006C2E3C" w:rsidRPr="006E71A4" w:rsidRDefault="006C2E3C" w:rsidP="00E75D75">
            <w:pPr>
              <w:jc w:val="center"/>
              <w:rPr>
                <w:sz w:val="20"/>
                <w:szCs w:val="20"/>
              </w:rPr>
            </w:pPr>
          </w:p>
        </w:tc>
        <w:tc>
          <w:tcPr>
            <w:tcW w:w="750" w:type="dxa"/>
            <w:vAlign w:val="center"/>
          </w:tcPr>
          <w:p w:rsidR="006C2E3C" w:rsidRPr="006E71A4" w:rsidRDefault="006C2E3C" w:rsidP="00E75D75">
            <w:pPr>
              <w:jc w:val="center"/>
              <w:rPr>
                <w:sz w:val="20"/>
                <w:szCs w:val="20"/>
              </w:rPr>
            </w:pPr>
            <w:r w:rsidRPr="006E71A4">
              <w:rPr>
                <w:sz w:val="20"/>
                <w:szCs w:val="20"/>
              </w:rPr>
              <w:t>15.3</w:t>
            </w:r>
          </w:p>
        </w:tc>
        <w:tc>
          <w:tcPr>
            <w:tcW w:w="676" w:type="dxa"/>
            <w:vAlign w:val="center"/>
          </w:tcPr>
          <w:p w:rsidR="006C2E3C" w:rsidRPr="006E71A4" w:rsidRDefault="006C2E3C" w:rsidP="00E75D75">
            <w:pPr>
              <w:jc w:val="center"/>
              <w:rPr>
                <w:sz w:val="20"/>
                <w:szCs w:val="20"/>
              </w:rPr>
            </w:pPr>
            <w:r w:rsidRPr="006E71A4">
              <w:rPr>
                <w:sz w:val="20"/>
                <w:szCs w:val="20"/>
              </w:rPr>
              <w:t>1.8</w:t>
            </w:r>
          </w:p>
        </w:tc>
        <w:tc>
          <w:tcPr>
            <w:tcW w:w="708" w:type="dxa"/>
            <w:vAlign w:val="center"/>
          </w:tcPr>
          <w:p w:rsidR="006C2E3C" w:rsidRPr="006E71A4" w:rsidRDefault="006C2E3C" w:rsidP="00E75D75">
            <w:pPr>
              <w:jc w:val="center"/>
              <w:rPr>
                <w:i/>
                <w:sz w:val="20"/>
                <w:szCs w:val="20"/>
              </w:rPr>
            </w:pPr>
            <w:r w:rsidRPr="006E71A4">
              <w:rPr>
                <w:i/>
                <w:sz w:val="20"/>
                <w:szCs w:val="20"/>
              </w:rPr>
              <w:t>15.5</w:t>
            </w:r>
          </w:p>
        </w:tc>
      </w:tr>
      <w:tr w:rsidR="006C2E3C" w:rsidRPr="006E71A4" w:rsidTr="00E75D75">
        <w:tc>
          <w:tcPr>
            <w:tcW w:w="4593" w:type="dxa"/>
            <w:vAlign w:val="center"/>
          </w:tcPr>
          <w:p w:rsidR="006C2E3C" w:rsidRPr="006E71A4" w:rsidRDefault="006C2E3C" w:rsidP="00E75D75">
            <w:pPr>
              <w:jc w:val="left"/>
              <w:rPr>
                <w:sz w:val="20"/>
                <w:szCs w:val="20"/>
              </w:rPr>
            </w:pPr>
            <w:r w:rsidRPr="006E71A4">
              <w:rPr>
                <w:sz w:val="20"/>
                <w:szCs w:val="20"/>
              </w:rPr>
              <w:t>I had issues with student management</w:t>
            </w:r>
          </w:p>
        </w:tc>
        <w:tc>
          <w:tcPr>
            <w:tcW w:w="851" w:type="dxa"/>
            <w:vAlign w:val="center"/>
          </w:tcPr>
          <w:p w:rsidR="006C2E3C" w:rsidRPr="006E71A4" w:rsidRDefault="006C2E3C" w:rsidP="00E75D75">
            <w:pPr>
              <w:jc w:val="center"/>
              <w:rPr>
                <w:sz w:val="20"/>
                <w:szCs w:val="20"/>
              </w:rPr>
            </w:pPr>
            <w:r w:rsidRPr="006E71A4">
              <w:rPr>
                <w:sz w:val="20"/>
                <w:szCs w:val="20"/>
              </w:rPr>
              <w:t>3.7</w:t>
            </w:r>
          </w:p>
        </w:tc>
        <w:tc>
          <w:tcPr>
            <w:tcW w:w="709" w:type="dxa"/>
            <w:vAlign w:val="center"/>
          </w:tcPr>
          <w:p w:rsidR="006C2E3C" w:rsidRPr="006E71A4" w:rsidRDefault="006C2E3C" w:rsidP="00E75D75">
            <w:pPr>
              <w:jc w:val="center"/>
              <w:rPr>
                <w:sz w:val="20"/>
                <w:szCs w:val="20"/>
              </w:rPr>
            </w:pPr>
            <w:r w:rsidRPr="006E71A4">
              <w:rPr>
                <w:sz w:val="20"/>
                <w:szCs w:val="20"/>
              </w:rPr>
              <w:t>1.6</w:t>
            </w:r>
          </w:p>
        </w:tc>
        <w:tc>
          <w:tcPr>
            <w:tcW w:w="708" w:type="dxa"/>
            <w:vAlign w:val="center"/>
          </w:tcPr>
          <w:p w:rsidR="006C2E3C" w:rsidRPr="006E71A4" w:rsidRDefault="006C2E3C" w:rsidP="00E75D75">
            <w:pPr>
              <w:jc w:val="center"/>
              <w:rPr>
                <w:i/>
                <w:sz w:val="20"/>
                <w:szCs w:val="20"/>
              </w:rPr>
            </w:pPr>
            <w:r w:rsidRPr="006E71A4">
              <w:rPr>
                <w:i/>
                <w:sz w:val="20"/>
                <w:szCs w:val="20"/>
              </w:rPr>
              <w:t>8.2</w:t>
            </w:r>
          </w:p>
        </w:tc>
        <w:tc>
          <w:tcPr>
            <w:tcW w:w="134" w:type="dxa"/>
            <w:vAlign w:val="center"/>
          </w:tcPr>
          <w:p w:rsidR="006C2E3C" w:rsidRPr="006E71A4" w:rsidRDefault="006C2E3C" w:rsidP="00E75D75">
            <w:pPr>
              <w:jc w:val="center"/>
              <w:rPr>
                <w:sz w:val="20"/>
                <w:szCs w:val="20"/>
              </w:rPr>
            </w:pPr>
          </w:p>
        </w:tc>
        <w:tc>
          <w:tcPr>
            <w:tcW w:w="750" w:type="dxa"/>
            <w:vAlign w:val="center"/>
          </w:tcPr>
          <w:p w:rsidR="006C2E3C" w:rsidRPr="006E71A4" w:rsidRDefault="006C2E3C" w:rsidP="00E75D75">
            <w:pPr>
              <w:jc w:val="center"/>
              <w:rPr>
                <w:sz w:val="20"/>
                <w:szCs w:val="20"/>
              </w:rPr>
            </w:pPr>
            <w:r w:rsidRPr="006E71A4">
              <w:rPr>
                <w:sz w:val="20"/>
                <w:szCs w:val="20"/>
              </w:rPr>
              <w:t>4.8</w:t>
            </w:r>
          </w:p>
        </w:tc>
        <w:tc>
          <w:tcPr>
            <w:tcW w:w="676" w:type="dxa"/>
            <w:vAlign w:val="center"/>
          </w:tcPr>
          <w:p w:rsidR="006C2E3C" w:rsidRPr="006E71A4" w:rsidRDefault="006C2E3C" w:rsidP="00E75D75">
            <w:pPr>
              <w:jc w:val="center"/>
              <w:rPr>
                <w:sz w:val="20"/>
                <w:szCs w:val="20"/>
              </w:rPr>
            </w:pPr>
            <w:r w:rsidRPr="006E71A4">
              <w:rPr>
                <w:sz w:val="20"/>
                <w:szCs w:val="20"/>
              </w:rPr>
              <w:t>0.9</w:t>
            </w:r>
          </w:p>
        </w:tc>
        <w:tc>
          <w:tcPr>
            <w:tcW w:w="708" w:type="dxa"/>
            <w:vAlign w:val="center"/>
          </w:tcPr>
          <w:p w:rsidR="006C2E3C" w:rsidRPr="006E71A4" w:rsidRDefault="006C2E3C" w:rsidP="00E75D75">
            <w:pPr>
              <w:jc w:val="center"/>
              <w:rPr>
                <w:i/>
                <w:sz w:val="20"/>
                <w:szCs w:val="20"/>
              </w:rPr>
            </w:pPr>
            <w:r w:rsidRPr="006E71A4">
              <w:rPr>
                <w:i/>
                <w:sz w:val="20"/>
                <w:szCs w:val="20"/>
              </w:rPr>
              <w:t>10.3</w:t>
            </w:r>
          </w:p>
        </w:tc>
      </w:tr>
      <w:tr w:rsidR="006C2E3C" w:rsidRPr="006E71A4" w:rsidTr="00E75D75">
        <w:tc>
          <w:tcPr>
            <w:tcW w:w="4593" w:type="dxa"/>
            <w:vAlign w:val="center"/>
          </w:tcPr>
          <w:p w:rsidR="006C2E3C" w:rsidRPr="006E71A4" w:rsidRDefault="006C2E3C" w:rsidP="00E75D75">
            <w:pPr>
              <w:jc w:val="left"/>
              <w:rPr>
                <w:sz w:val="20"/>
                <w:szCs w:val="20"/>
              </w:rPr>
            </w:pPr>
            <w:r w:rsidRPr="006E71A4">
              <w:rPr>
                <w:sz w:val="20"/>
                <w:szCs w:val="20"/>
              </w:rPr>
              <w:t>Unsatisfactory relationships with other staff (2013)</w:t>
            </w:r>
          </w:p>
        </w:tc>
        <w:tc>
          <w:tcPr>
            <w:tcW w:w="851" w:type="dxa"/>
            <w:vAlign w:val="center"/>
          </w:tcPr>
          <w:p w:rsidR="006C2E3C" w:rsidRPr="006E71A4" w:rsidRDefault="006C2E3C" w:rsidP="00E75D75">
            <w:pPr>
              <w:jc w:val="center"/>
              <w:rPr>
                <w:sz w:val="20"/>
                <w:szCs w:val="20"/>
              </w:rPr>
            </w:pPr>
            <w:r w:rsidRPr="006E71A4">
              <w:rPr>
                <w:sz w:val="20"/>
                <w:szCs w:val="20"/>
              </w:rPr>
              <w:t>3.6</w:t>
            </w:r>
          </w:p>
        </w:tc>
        <w:tc>
          <w:tcPr>
            <w:tcW w:w="709" w:type="dxa"/>
            <w:vAlign w:val="center"/>
          </w:tcPr>
          <w:p w:rsidR="006C2E3C" w:rsidRPr="006E71A4" w:rsidRDefault="006C2E3C" w:rsidP="00E75D75">
            <w:pPr>
              <w:jc w:val="center"/>
              <w:rPr>
                <w:sz w:val="20"/>
                <w:szCs w:val="20"/>
              </w:rPr>
            </w:pPr>
            <w:r w:rsidRPr="006E71A4">
              <w:rPr>
                <w:sz w:val="20"/>
                <w:szCs w:val="20"/>
              </w:rPr>
              <w:t>1.2</w:t>
            </w:r>
          </w:p>
        </w:tc>
        <w:tc>
          <w:tcPr>
            <w:tcW w:w="708" w:type="dxa"/>
            <w:vAlign w:val="center"/>
          </w:tcPr>
          <w:p w:rsidR="006C2E3C" w:rsidRPr="006E71A4" w:rsidRDefault="006C2E3C" w:rsidP="00E75D75">
            <w:pPr>
              <w:jc w:val="center"/>
              <w:rPr>
                <w:i/>
                <w:sz w:val="20"/>
                <w:szCs w:val="20"/>
              </w:rPr>
            </w:pPr>
            <w:r w:rsidRPr="006E71A4">
              <w:rPr>
                <w:i/>
                <w:sz w:val="20"/>
                <w:szCs w:val="20"/>
              </w:rPr>
              <w:t>--</w:t>
            </w:r>
          </w:p>
        </w:tc>
        <w:tc>
          <w:tcPr>
            <w:tcW w:w="134" w:type="dxa"/>
            <w:vAlign w:val="center"/>
          </w:tcPr>
          <w:p w:rsidR="006C2E3C" w:rsidRPr="006E71A4" w:rsidRDefault="006C2E3C" w:rsidP="00E75D75">
            <w:pPr>
              <w:jc w:val="center"/>
              <w:rPr>
                <w:sz w:val="20"/>
                <w:szCs w:val="20"/>
              </w:rPr>
            </w:pPr>
          </w:p>
        </w:tc>
        <w:tc>
          <w:tcPr>
            <w:tcW w:w="750" w:type="dxa"/>
            <w:vAlign w:val="center"/>
          </w:tcPr>
          <w:p w:rsidR="006C2E3C" w:rsidRPr="006E71A4" w:rsidRDefault="006C2E3C" w:rsidP="00E75D75">
            <w:pPr>
              <w:jc w:val="center"/>
              <w:rPr>
                <w:sz w:val="20"/>
                <w:szCs w:val="20"/>
              </w:rPr>
            </w:pPr>
            <w:r w:rsidRPr="006E71A4">
              <w:rPr>
                <w:sz w:val="20"/>
                <w:szCs w:val="20"/>
              </w:rPr>
              <w:t>4.6</w:t>
            </w:r>
          </w:p>
        </w:tc>
        <w:tc>
          <w:tcPr>
            <w:tcW w:w="676" w:type="dxa"/>
            <w:vAlign w:val="center"/>
          </w:tcPr>
          <w:p w:rsidR="006C2E3C" w:rsidRPr="006E71A4" w:rsidRDefault="006C2E3C" w:rsidP="00E75D75">
            <w:pPr>
              <w:jc w:val="center"/>
              <w:rPr>
                <w:sz w:val="20"/>
                <w:szCs w:val="20"/>
              </w:rPr>
            </w:pPr>
            <w:r w:rsidRPr="006E71A4">
              <w:rPr>
                <w:sz w:val="20"/>
                <w:szCs w:val="20"/>
              </w:rPr>
              <w:t>0.8</w:t>
            </w:r>
          </w:p>
        </w:tc>
        <w:tc>
          <w:tcPr>
            <w:tcW w:w="708" w:type="dxa"/>
            <w:vAlign w:val="center"/>
          </w:tcPr>
          <w:p w:rsidR="006C2E3C" w:rsidRPr="006E71A4" w:rsidRDefault="006C2E3C" w:rsidP="00E75D75">
            <w:pPr>
              <w:jc w:val="center"/>
              <w:rPr>
                <w:i/>
                <w:sz w:val="20"/>
                <w:szCs w:val="20"/>
              </w:rPr>
            </w:pPr>
            <w:r w:rsidRPr="006E71A4">
              <w:rPr>
                <w:i/>
                <w:sz w:val="20"/>
                <w:szCs w:val="20"/>
              </w:rPr>
              <w:t>--</w:t>
            </w:r>
          </w:p>
        </w:tc>
      </w:tr>
      <w:tr w:rsidR="006C2E3C" w:rsidRPr="006E71A4" w:rsidTr="00E75D75">
        <w:tc>
          <w:tcPr>
            <w:tcW w:w="4593" w:type="dxa"/>
            <w:vAlign w:val="center"/>
          </w:tcPr>
          <w:p w:rsidR="006C2E3C" w:rsidRPr="006E71A4" w:rsidRDefault="006C2E3C" w:rsidP="00E75D75">
            <w:pPr>
              <w:jc w:val="left"/>
              <w:rPr>
                <w:sz w:val="20"/>
                <w:szCs w:val="20"/>
              </w:rPr>
            </w:pPr>
            <w:r w:rsidRPr="006E71A4">
              <w:rPr>
                <w:sz w:val="20"/>
                <w:szCs w:val="20"/>
              </w:rPr>
              <w:t>Superannuation benefits from leaving teaching early</w:t>
            </w:r>
          </w:p>
        </w:tc>
        <w:tc>
          <w:tcPr>
            <w:tcW w:w="851" w:type="dxa"/>
            <w:vAlign w:val="center"/>
          </w:tcPr>
          <w:p w:rsidR="006C2E3C" w:rsidRPr="006E71A4" w:rsidRDefault="006C2E3C" w:rsidP="00E75D75">
            <w:pPr>
              <w:jc w:val="center"/>
              <w:rPr>
                <w:sz w:val="20"/>
                <w:szCs w:val="20"/>
              </w:rPr>
            </w:pPr>
            <w:r w:rsidRPr="006E71A4">
              <w:rPr>
                <w:sz w:val="20"/>
                <w:szCs w:val="20"/>
              </w:rPr>
              <w:t>2.1</w:t>
            </w:r>
          </w:p>
        </w:tc>
        <w:tc>
          <w:tcPr>
            <w:tcW w:w="709" w:type="dxa"/>
            <w:vAlign w:val="center"/>
          </w:tcPr>
          <w:p w:rsidR="006C2E3C" w:rsidRPr="006E71A4" w:rsidRDefault="006C2E3C" w:rsidP="00E75D75">
            <w:pPr>
              <w:jc w:val="center"/>
              <w:rPr>
                <w:sz w:val="20"/>
                <w:szCs w:val="20"/>
              </w:rPr>
            </w:pPr>
            <w:r w:rsidRPr="006E71A4">
              <w:rPr>
                <w:sz w:val="20"/>
                <w:szCs w:val="20"/>
              </w:rPr>
              <w:t>1.0</w:t>
            </w:r>
          </w:p>
        </w:tc>
        <w:tc>
          <w:tcPr>
            <w:tcW w:w="708" w:type="dxa"/>
            <w:vAlign w:val="center"/>
          </w:tcPr>
          <w:p w:rsidR="006C2E3C" w:rsidRPr="006E71A4" w:rsidRDefault="006C2E3C" w:rsidP="00E75D75">
            <w:pPr>
              <w:jc w:val="center"/>
              <w:rPr>
                <w:i/>
                <w:sz w:val="20"/>
                <w:szCs w:val="20"/>
              </w:rPr>
            </w:pPr>
            <w:r w:rsidRPr="006E71A4">
              <w:rPr>
                <w:i/>
                <w:sz w:val="20"/>
                <w:szCs w:val="20"/>
              </w:rPr>
              <w:t>2.1</w:t>
            </w:r>
          </w:p>
        </w:tc>
        <w:tc>
          <w:tcPr>
            <w:tcW w:w="134" w:type="dxa"/>
            <w:vAlign w:val="center"/>
          </w:tcPr>
          <w:p w:rsidR="006C2E3C" w:rsidRPr="006E71A4" w:rsidRDefault="006C2E3C" w:rsidP="00E75D75">
            <w:pPr>
              <w:jc w:val="center"/>
              <w:rPr>
                <w:sz w:val="20"/>
                <w:szCs w:val="20"/>
              </w:rPr>
            </w:pPr>
          </w:p>
        </w:tc>
        <w:tc>
          <w:tcPr>
            <w:tcW w:w="750" w:type="dxa"/>
            <w:vAlign w:val="center"/>
          </w:tcPr>
          <w:p w:rsidR="006C2E3C" w:rsidRPr="006E71A4" w:rsidRDefault="006C2E3C" w:rsidP="00E75D75">
            <w:pPr>
              <w:jc w:val="center"/>
              <w:rPr>
                <w:sz w:val="20"/>
                <w:szCs w:val="20"/>
              </w:rPr>
            </w:pPr>
            <w:r w:rsidRPr="006E71A4">
              <w:rPr>
                <w:sz w:val="20"/>
                <w:szCs w:val="20"/>
              </w:rPr>
              <w:t>1.2</w:t>
            </w:r>
          </w:p>
        </w:tc>
        <w:tc>
          <w:tcPr>
            <w:tcW w:w="676" w:type="dxa"/>
            <w:vAlign w:val="center"/>
          </w:tcPr>
          <w:p w:rsidR="006C2E3C" w:rsidRPr="006E71A4" w:rsidRDefault="006C2E3C" w:rsidP="00E75D75">
            <w:pPr>
              <w:jc w:val="center"/>
              <w:rPr>
                <w:sz w:val="20"/>
                <w:szCs w:val="20"/>
              </w:rPr>
            </w:pPr>
            <w:r w:rsidRPr="006E71A4">
              <w:rPr>
                <w:sz w:val="20"/>
                <w:szCs w:val="20"/>
              </w:rPr>
              <w:t>0.4</w:t>
            </w:r>
          </w:p>
        </w:tc>
        <w:tc>
          <w:tcPr>
            <w:tcW w:w="708" w:type="dxa"/>
            <w:vAlign w:val="center"/>
          </w:tcPr>
          <w:p w:rsidR="006C2E3C" w:rsidRPr="006E71A4" w:rsidRDefault="006C2E3C" w:rsidP="00E75D75">
            <w:pPr>
              <w:jc w:val="center"/>
              <w:rPr>
                <w:i/>
                <w:sz w:val="20"/>
                <w:szCs w:val="20"/>
              </w:rPr>
            </w:pPr>
            <w:r w:rsidRPr="006E71A4">
              <w:rPr>
                <w:i/>
                <w:sz w:val="20"/>
                <w:szCs w:val="20"/>
              </w:rPr>
              <w:t>2.5</w:t>
            </w:r>
          </w:p>
        </w:tc>
      </w:tr>
      <w:tr w:rsidR="006C2E3C" w:rsidRPr="006E71A4" w:rsidTr="00E75D75">
        <w:tc>
          <w:tcPr>
            <w:tcW w:w="4593" w:type="dxa"/>
            <w:tcBorders>
              <w:bottom w:val="double" w:sz="4" w:space="0" w:color="auto"/>
            </w:tcBorders>
            <w:vAlign w:val="center"/>
          </w:tcPr>
          <w:p w:rsidR="006C2E3C" w:rsidRPr="006E71A4" w:rsidRDefault="006C2E3C" w:rsidP="00E75D75">
            <w:pPr>
              <w:jc w:val="left"/>
              <w:rPr>
                <w:sz w:val="20"/>
                <w:szCs w:val="20"/>
              </w:rPr>
            </w:pPr>
            <w:r w:rsidRPr="006E71A4">
              <w:rPr>
                <w:sz w:val="20"/>
                <w:szCs w:val="20"/>
              </w:rPr>
              <w:t>I have found that I am not suited to teaching</w:t>
            </w:r>
          </w:p>
        </w:tc>
        <w:tc>
          <w:tcPr>
            <w:tcW w:w="851" w:type="dxa"/>
            <w:tcBorders>
              <w:bottom w:val="double" w:sz="4" w:space="0" w:color="auto"/>
            </w:tcBorders>
            <w:vAlign w:val="center"/>
          </w:tcPr>
          <w:p w:rsidR="006C2E3C" w:rsidRPr="006E71A4" w:rsidRDefault="006C2E3C" w:rsidP="00E75D75">
            <w:pPr>
              <w:jc w:val="center"/>
              <w:rPr>
                <w:sz w:val="20"/>
                <w:szCs w:val="20"/>
              </w:rPr>
            </w:pPr>
            <w:r w:rsidRPr="006E71A4">
              <w:rPr>
                <w:sz w:val="20"/>
                <w:szCs w:val="20"/>
              </w:rPr>
              <w:t>1.1</w:t>
            </w:r>
          </w:p>
        </w:tc>
        <w:tc>
          <w:tcPr>
            <w:tcW w:w="709" w:type="dxa"/>
            <w:tcBorders>
              <w:bottom w:val="double" w:sz="4" w:space="0" w:color="auto"/>
            </w:tcBorders>
            <w:vAlign w:val="center"/>
          </w:tcPr>
          <w:p w:rsidR="006C2E3C" w:rsidRPr="006E71A4" w:rsidRDefault="006C2E3C" w:rsidP="00E75D75">
            <w:pPr>
              <w:jc w:val="center"/>
              <w:rPr>
                <w:sz w:val="20"/>
                <w:szCs w:val="20"/>
              </w:rPr>
            </w:pPr>
            <w:r w:rsidRPr="006E71A4">
              <w:rPr>
                <w:sz w:val="20"/>
                <w:szCs w:val="20"/>
              </w:rPr>
              <w:t>0.7</w:t>
            </w:r>
          </w:p>
        </w:tc>
        <w:tc>
          <w:tcPr>
            <w:tcW w:w="708" w:type="dxa"/>
            <w:tcBorders>
              <w:bottom w:val="double" w:sz="4" w:space="0" w:color="auto"/>
            </w:tcBorders>
            <w:vAlign w:val="center"/>
          </w:tcPr>
          <w:p w:rsidR="006C2E3C" w:rsidRPr="006E71A4" w:rsidRDefault="006C2E3C" w:rsidP="00E75D75">
            <w:pPr>
              <w:jc w:val="center"/>
              <w:rPr>
                <w:i/>
                <w:sz w:val="20"/>
                <w:szCs w:val="20"/>
              </w:rPr>
            </w:pPr>
            <w:r w:rsidRPr="006E71A4">
              <w:rPr>
                <w:i/>
                <w:sz w:val="20"/>
                <w:szCs w:val="20"/>
              </w:rPr>
              <w:t>2.0</w:t>
            </w:r>
          </w:p>
        </w:tc>
        <w:tc>
          <w:tcPr>
            <w:tcW w:w="134" w:type="dxa"/>
            <w:tcBorders>
              <w:bottom w:val="double" w:sz="4" w:space="0" w:color="auto"/>
            </w:tcBorders>
            <w:vAlign w:val="center"/>
          </w:tcPr>
          <w:p w:rsidR="006C2E3C" w:rsidRPr="006E71A4" w:rsidRDefault="006C2E3C" w:rsidP="00E75D75">
            <w:pPr>
              <w:jc w:val="center"/>
              <w:rPr>
                <w:sz w:val="20"/>
                <w:szCs w:val="20"/>
              </w:rPr>
            </w:pPr>
          </w:p>
        </w:tc>
        <w:tc>
          <w:tcPr>
            <w:tcW w:w="750" w:type="dxa"/>
            <w:tcBorders>
              <w:bottom w:val="double" w:sz="4" w:space="0" w:color="auto"/>
            </w:tcBorders>
            <w:vAlign w:val="center"/>
          </w:tcPr>
          <w:p w:rsidR="006C2E3C" w:rsidRPr="006E71A4" w:rsidRDefault="006C2E3C" w:rsidP="00E75D75">
            <w:pPr>
              <w:jc w:val="center"/>
              <w:rPr>
                <w:sz w:val="20"/>
                <w:szCs w:val="20"/>
              </w:rPr>
            </w:pPr>
            <w:r w:rsidRPr="006E71A4">
              <w:rPr>
                <w:sz w:val="20"/>
                <w:szCs w:val="20"/>
              </w:rPr>
              <w:t>5.3</w:t>
            </w:r>
          </w:p>
        </w:tc>
        <w:tc>
          <w:tcPr>
            <w:tcW w:w="676" w:type="dxa"/>
            <w:tcBorders>
              <w:bottom w:val="double" w:sz="4" w:space="0" w:color="auto"/>
            </w:tcBorders>
            <w:vAlign w:val="center"/>
          </w:tcPr>
          <w:p w:rsidR="006C2E3C" w:rsidRPr="006E71A4" w:rsidRDefault="006C2E3C" w:rsidP="00E75D75">
            <w:pPr>
              <w:jc w:val="center"/>
              <w:rPr>
                <w:sz w:val="20"/>
                <w:szCs w:val="20"/>
              </w:rPr>
            </w:pPr>
            <w:r w:rsidRPr="006E71A4">
              <w:rPr>
                <w:sz w:val="20"/>
                <w:szCs w:val="20"/>
              </w:rPr>
              <w:t>1.6</w:t>
            </w:r>
          </w:p>
        </w:tc>
        <w:tc>
          <w:tcPr>
            <w:tcW w:w="708" w:type="dxa"/>
            <w:tcBorders>
              <w:bottom w:val="double" w:sz="4" w:space="0" w:color="auto"/>
            </w:tcBorders>
            <w:vAlign w:val="center"/>
          </w:tcPr>
          <w:p w:rsidR="006C2E3C" w:rsidRPr="006E71A4" w:rsidRDefault="006C2E3C" w:rsidP="00E75D75">
            <w:pPr>
              <w:jc w:val="center"/>
              <w:rPr>
                <w:i/>
                <w:sz w:val="20"/>
                <w:szCs w:val="20"/>
              </w:rPr>
            </w:pPr>
            <w:r w:rsidRPr="006E71A4">
              <w:rPr>
                <w:i/>
                <w:sz w:val="20"/>
                <w:szCs w:val="20"/>
              </w:rPr>
              <w:t>2.4</w:t>
            </w:r>
          </w:p>
        </w:tc>
      </w:tr>
    </w:tbl>
    <w:p w:rsidR="006C2E3C" w:rsidRPr="00EB4AA7" w:rsidRDefault="006C2E3C" w:rsidP="006C2E3C">
      <w:pPr>
        <w:rPr>
          <w:sz w:val="20"/>
          <w:szCs w:val="20"/>
        </w:rPr>
      </w:pPr>
      <w:r w:rsidRPr="00EB4AA7">
        <w:rPr>
          <w:i/>
          <w:sz w:val="20"/>
          <w:szCs w:val="20"/>
        </w:rPr>
        <w:t>Note</w:t>
      </w:r>
      <w:r w:rsidRPr="00EB4AA7">
        <w:rPr>
          <w:sz w:val="20"/>
          <w:szCs w:val="20"/>
        </w:rPr>
        <w:t>: this question was answered only by those who indicated that they plan to leave teaching permanently prior to retirement (5.1% of primary teachers and 7.7% of secondary). Respondents could indicate more than one factor so the totals sum to more than 100. The factors are ordered in terms of the proportion of primary teachers who indicated each factor. Questions appearing only in the 2010 survey, or only in the 2013 survey, are indicated with the year in brackets.</w:t>
      </w:r>
    </w:p>
    <w:p w:rsidR="006C2E3C" w:rsidRPr="006E71A4" w:rsidRDefault="006C2E3C" w:rsidP="006C2E3C">
      <w:pPr>
        <w:rPr>
          <w:sz w:val="20"/>
          <w:szCs w:val="20"/>
        </w:rPr>
      </w:pPr>
    </w:p>
    <w:p w:rsidR="006C2E3C" w:rsidRPr="006E71A4" w:rsidRDefault="006C2E3C" w:rsidP="006C2E3C">
      <w:pPr>
        <w:rPr>
          <w:sz w:val="20"/>
          <w:szCs w:val="20"/>
        </w:rPr>
      </w:pPr>
    </w:p>
    <w:p w:rsidR="004675BD" w:rsidRDefault="004675BD">
      <w:pPr>
        <w:suppressAutoHyphens w:val="0"/>
        <w:jc w:val="left"/>
      </w:pPr>
      <w:bookmarkStart w:id="875" w:name="_Ref290020993"/>
      <w:bookmarkStart w:id="876" w:name="_Toc288823884"/>
      <w:bookmarkStart w:id="877" w:name="_Toc289262150"/>
      <w:r>
        <w:br w:type="page"/>
      </w:r>
    </w:p>
    <w:p w:rsidR="006C2E3C" w:rsidRPr="006E71A4" w:rsidRDefault="000900D9" w:rsidP="006C2E3C">
      <w:r>
        <w:lastRenderedPageBreak/>
        <w:fldChar w:fldCharType="begin"/>
      </w:r>
      <w:r>
        <w:instrText xml:space="preserve"> REF _Ref373845254 \h  \* MERGEFORMAT </w:instrText>
      </w:r>
      <w:r>
        <w:fldChar w:fldCharType="separate"/>
      </w:r>
      <w:r w:rsidR="006D6ADE" w:rsidRPr="006E71A4">
        <w:t xml:space="preserve">Table </w:t>
      </w:r>
      <w:r w:rsidR="006D6ADE">
        <w:rPr>
          <w:noProof/>
        </w:rPr>
        <w:t>10.7</w:t>
      </w:r>
      <w:r>
        <w:fldChar w:fldCharType="end"/>
      </w:r>
      <w:r w:rsidR="006C2E3C" w:rsidRPr="006E71A4">
        <w:t xml:space="preserve"> </w:t>
      </w:r>
      <w:r w:rsidR="006C2E3C" w:rsidRPr="006E71A4">
        <w:rPr>
          <w:lang w:eastAsia="en-AU"/>
        </w:rPr>
        <w:t xml:space="preserve">indicates that 5.4% of primary teachers intend to leave within 3 years, as do 7.2% of secondary teachers, slightly lower than in </w:t>
      </w:r>
      <w:proofErr w:type="spellStart"/>
      <w:r w:rsidR="006C2E3C" w:rsidRPr="006E71A4">
        <w:rPr>
          <w:lang w:eastAsia="en-AU"/>
        </w:rPr>
        <w:t>SiAS</w:t>
      </w:r>
      <w:proofErr w:type="spellEnd"/>
      <w:r w:rsidR="006C2E3C" w:rsidRPr="006E71A4">
        <w:rPr>
          <w:lang w:eastAsia="en-AU"/>
        </w:rPr>
        <w:t xml:space="preserve"> 2010. The percentage of teachers who are unsure about how much longer they will remain in teaching (60.0% of primary teachers, 57.1% of secondary teachers) is slightly higher than in </w:t>
      </w:r>
      <w:proofErr w:type="spellStart"/>
      <w:r w:rsidR="006C2E3C" w:rsidRPr="006E71A4">
        <w:rPr>
          <w:lang w:eastAsia="en-AU"/>
        </w:rPr>
        <w:t>SiAS</w:t>
      </w:r>
      <w:proofErr w:type="spellEnd"/>
      <w:r w:rsidR="006C2E3C" w:rsidRPr="006E71A4">
        <w:rPr>
          <w:lang w:eastAsia="en-AU"/>
        </w:rPr>
        <w:t xml:space="preserve"> 2010.</w:t>
      </w:r>
    </w:p>
    <w:p w:rsidR="006C2E3C" w:rsidRPr="006E71A4" w:rsidRDefault="006C2E3C" w:rsidP="006C2E3C">
      <w:pPr>
        <w:rPr>
          <w:lang w:eastAsia="en-AU"/>
        </w:rPr>
      </w:pPr>
    </w:p>
    <w:p w:rsidR="006C2E3C" w:rsidRPr="006E71A4" w:rsidRDefault="006C2E3C" w:rsidP="006C2E3C">
      <w:pPr>
        <w:rPr>
          <w:lang w:eastAsia="en-AU"/>
        </w:rPr>
      </w:pPr>
      <w:r w:rsidRPr="006E71A4">
        <w:rPr>
          <w:lang w:eastAsia="en-AU"/>
        </w:rPr>
        <w:t>On average, primary teachers intend to continue working in schools for 13.7 years and secondary teachers for 13.0 years (excluding those who indicated they are unsure about how much longer they intend working in schools)</w:t>
      </w:r>
      <w:r>
        <w:rPr>
          <w:lang w:eastAsia="en-AU"/>
        </w:rPr>
        <w:t xml:space="preserve"> (</w:t>
      </w:r>
      <w:r w:rsidR="000900D9">
        <w:fldChar w:fldCharType="begin"/>
      </w:r>
      <w:r w:rsidR="000900D9">
        <w:instrText xml:space="preserve"> REF _Ref373845254 \h  \* MERGEFORMAT </w:instrText>
      </w:r>
      <w:r w:rsidR="000900D9">
        <w:fldChar w:fldCharType="separate"/>
      </w:r>
      <w:r w:rsidR="006D6ADE" w:rsidRPr="006E71A4">
        <w:t xml:space="preserve">Table </w:t>
      </w:r>
      <w:r w:rsidR="006D6ADE">
        <w:rPr>
          <w:noProof/>
        </w:rPr>
        <w:t>10.7</w:t>
      </w:r>
      <w:r w:rsidR="000900D9">
        <w:fldChar w:fldCharType="end"/>
      </w:r>
      <w:r>
        <w:rPr>
          <w:lang w:eastAsia="en-AU"/>
        </w:rPr>
        <w:t>)</w:t>
      </w:r>
      <w:r w:rsidR="00EF6C1B">
        <w:rPr>
          <w:lang w:eastAsia="en-AU"/>
        </w:rPr>
        <w:t xml:space="preserve">. </w:t>
      </w:r>
      <w:r w:rsidRPr="006E71A4">
        <w:rPr>
          <w:lang w:eastAsia="en-AU"/>
        </w:rPr>
        <w:t xml:space="preserve">In </w:t>
      </w:r>
      <w:proofErr w:type="spellStart"/>
      <w:r w:rsidRPr="006E71A4">
        <w:rPr>
          <w:lang w:eastAsia="en-AU"/>
        </w:rPr>
        <w:t>SiAS</w:t>
      </w:r>
      <w:proofErr w:type="spellEnd"/>
      <w:r w:rsidRPr="006E71A4">
        <w:rPr>
          <w:lang w:eastAsia="en-AU"/>
        </w:rPr>
        <w:t xml:space="preserve"> 2010, the primary figure was marginally higher (an average of 14.2 years) while the secondary average number of years was marginally lower (12.2 years).</w:t>
      </w:r>
    </w:p>
    <w:p w:rsidR="006C2E3C" w:rsidRPr="006E71A4" w:rsidRDefault="006C2E3C" w:rsidP="006C2E3C">
      <w:pPr>
        <w:rPr>
          <w:lang w:eastAsia="en-AU"/>
        </w:rPr>
      </w:pPr>
    </w:p>
    <w:p w:rsidR="006C2E3C" w:rsidRPr="006E71A4" w:rsidRDefault="006C2E3C" w:rsidP="006C2E3C">
      <w:pPr>
        <w:rPr>
          <w:rFonts w:cs="TimesNewRomanPSMT"/>
          <w:szCs w:val="22"/>
          <w:lang w:eastAsia="en-AU"/>
        </w:rPr>
      </w:pPr>
      <w:r w:rsidRPr="006E71A4">
        <w:rPr>
          <w:rFonts w:cs="TimesNewRomanPSMT"/>
          <w:szCs w:val="22"/>
          <w:lang w:eastAsia="en-AU"/>
        </w:rPr>
        <w:t xml:space="preserve">The number of years leaders intend to continue working in schools is also reported in </w:t>
      </w:r>
      <w:r w:rsidR="000900D9">
        <w:fldChar w:fldCharType="begin"/>
      </w:r>
      <w:r w:rsidR="000900D9">
        <w:instrText xml:space="preserve"> REF _Ref373845254 \h  \* MERGEFORMAT </w:instrText>
      </w:r>
      <w:r w:rsidR="000900D9">
        <w:fldChar w:fldCharType="separate"/>
      </w:r>
      <w:r w:rsidR="006D6ADE" w:rsidRPr="006E71A4">
        <w:t xml:space="preserve">Table </w:t>
      </w:r>
      <w:r w:rsidR="006D6ADE">
        <w:rPr>
          <w:noProof/>
        </w:rPr>
        <w:t>10.7</w:t>
      </w:r>
      <w:r w:rsidR="000900D9">
        <w:fldChar w:fldCharType="end"/>
      </w:r>
      <w:r w:rsidRPr="006E71A4">
        <w:t xml:space="preserve">. In 2013, 12.2% </w:t>
      </w:r>
      <w:r w:rsidRPr="006E71A4">
        <w:rPr>
          <w:rFonts w:cs="TimesNewRomanPSMT"/>
          <w:szCs w:val="22"/>
          <w:lang w:eastAsia="en-AU"/>
        </w:rPr>
        <w:t xml:space="preserve">of primary leaders indicated that they intend to stop working in schools within three years, which is about the same proportion as reported in </w:t>
      </w:r>
      <w:proofErr w:type="spellStart"/>
      <w:r w:rsidRPr="006E71A4">
        <w:rPr>
          <w:rFonts w:cs="TimesNewRomanPSMT"/>
          <w:szCs w:val="22"/>
          <w:lang w:eastAsia="en-AU"/>
        </w:rPr>
        <w:t>SiAS</w:t>
      </w:r>
      <w:proofErr w:type="spellEnd"/>
      <w:r w:rsidRPr="006E71A4">
        <w:rPr>
          <w:rFonts w:cs="TimesNewRomanPSMT"/>
          <w:szCs w:val="22"/>
          <w:lang w:eastAsia="en-AU"/>
        </w:rPr>
        <w:t xml:space="preserve"> 2007 and </w:t>
      </w:r>
      <w:proofErr w:type="spellStart"/>
      <w:r w:rsidRPr="006E71A4">
        <w:rPr>
          <w:rFonts w:cs="TimesNewRomanPSMT"/>
          <w:szCs w:val="22"/>
          <w:lang w:eastAsia="en-AU"/>
        </w:rPr>
        <w:t>SiAS</w:t>
      </w:r>
      <w:proofErr w:type="spellEnd"/>
      <w:r w:rsidRPr="006E71A4">
        <w:rPr>
          <w:rFonts w:cs="TimesNewRomanPSMT"/>
          <w:szCs w:val="22"/>
          <w:lang w:eastAsia="en-AU"/>
        </w:rPr>
        <w:t xml:space="preserve"> 2010. In 2013, 11.4% of secondary leaders indicated that they intended to leave, about three percentage points lower than in </w:t>
      </w:r>
      <w:proofErr w:type="spellStart"/>
      <w:r w:rsidRPr="006E71A4">
        <w:rPr>
          <w:rFonts w:cs="TimesNewRomanPSMT"/>
          <w:szCs w:val="22"/>
          <w:lang w:eastAsia="en-AU"/>
        </w:rPr>
        <w:t>SiAS</w:t>
      </w:r>
      <w:proofErr w:type="spellEnd"/>
      <w:r w:rsidRPr="006E71A4">
        <w:rPr>
          <w:rFonts w:cs="TimesNewRomanPSMT"/>
          <w:szCs w:val="22"/>
          <w:lang w:eastAsia="en-AU"/>
        </w:rPr>
        <w:t xml:space="preserve"> 2010 but similar to </w:t>
      </w:r>
      <w:proofErr w:type="spellStart"/>
      <w:r w:rsidRPr="006E71A4">
        <w:rPr>
          <w:rFonts w:cs="TimesNewRomanPSMT"/>
          <w:szCs w:val="22"/>
          <w:lang w:eastAsia="en-AU"/>
        </w:rPr>
        <w:t>SiAS</w:t>
      </w:r>
      <w:proofErr w:type="spellEnd"/>
      <w:r w:rsidRPr="006E71A4">
        <w:rPr>
          <w:rFonts w:cs="TimesNewRomanPSMT"/>
          <w:szCs w:val="22"/>
          <w:lang w:eastAsia="en-AU"/>
        </w:rPr>
        <w:t xml:space="preserve"> 2007. A considerably higher proportion of secondary leaders in 2013 indicated they are unsure about how much longer they will continue working in schools in comparison to 2010, while the primary proportion is lower.</w:t>
      </w:r>
    </w:p>
    <w:p w:rsidR="006C2E3C" w:rsidRPr="006E71A4" w:rsidRDefault="006C2E3C" w:rsidP="006C2E3C">
      <w:pPr>
        <w:rPr>
          <w:rFonts w:cs="TimesNewRomanPSMT"/>
          <w:szCs w:val="22"/>
          <w:lang w:eastAsia="en-AU"/>
        </w:rPr>
      </w:pPr>
    </w:p>
    <w:p w:rsidR="006C2E3C" w:rsidRPr="006E71A4" w:rsidRDefault="006C2E3C" w:rsidP="006C2E3C">
      <w:pPr>
        <w:rPr>
          <w:lang w:eastAsia="en-AU"/>
        </w:rPr>
      </w:pPr>
      <w:r w:rsidRPr="006E71A4">
        <w:rPr>
          <w:lang w:eastAsia="en-AU"/>
        </w:rPr>
        <w:t>On average, primary leaders intend to continue working in schools for 10.7 years and secondary leaders for an average of 10.0 years (excluding those who indicated they are unsure about the number of years)</w:t>
      </w:r>
      <w:r>
        <w:rPr>
          <w:lang w:eastAsia="en-AU"/>
        </w:rPr>
        <w:t xml:space="preserve"> (</w:t>
      </w:r>
      <w:r w:rsidR="000900D9">
        <w:fldChar w:fldCharType="begin"/>
      </w:r>
      <w:r w:rsidR="000900D9">
        <w:instrText xml:space="preserve"> REF _Ref373845254 \h  \* MERGEFORMAT </w:instrText>
      </w:r>
      <w:r w:rsidR="000900D9">
        <w:fldChar w:fldCharType="separate"/>
      </w:r>
      <w:r w:rsidR="006D6ADE" w:rsidRPr="006E71A4">
        <w:t xml:space="preserve">Table </w:t>
      </w:r>
      <w:r w:rsidR="006D6ADE">
        <w:rPr>
          <w:noProof/>
        </w:rPr>
        <w:t>10.7</w:t>
      </w:r>
      <w:r w:rsidR="000900D9">
        <w:fldChar w:fldCharType="end"/>
      </w:r>
      <w:r>
        <w:rPr>
          <w:lang w:eastAsia="en-AU"/>
        </w:rPr>
        <w:t>)</w:t>
      </w:r>
      <w:r w:rsidRPr="006E71A4">
        <w:rPr>
          <w:lang w:eastAsia="en-AU"/>
        </w:rPr>
        <w:t>. These average figures are similar to those indicated by leaders in 2010 (9.8 years and 10.1 years, respectively).</w:t>
      </w:r>
    </w:p>
    <w:p w:rsidR="006C2E3C" w:rsidRPr="006E71A4" w:rsidRDefault="006C2E3C" w:rsidP="006C2E3C">
      <w:pPr>
        <w:rPr>
          <w:lang w:eastAsia="en-AU"/>
        </w:rPr>
      </w:pPr>
    </w:p>
    <w:p w:rsidR="006C2E3C" w:rsidRPr="006E71A4" w:rsidRDefault="006C2E3C" w:rsidP="006C2E3C">
      <w:pPr>
        <w:pStyle w:val="Caption"/>
        <w:keepNext/>
      </w:pPr>
      <w:bookmarkStart w:id="878" w:name="_Ref373845254"/>
      <w:bookmarkStart w:id="879" w:name="_Toc309975472"/>
      <w:bookmarkStart w:id="880" w:name="_Toc374608755"/>
      <w:bookmarkStart w:id="881" w:name="_Toc374608922"/>
      <w:bookmarkStart w:id="882" w:name="_Toc374609083"/>
      <w:bookmarkStart w:id="883" w:name="_Toc382567064"/>
      <w:bookmarkStart w:id="884" w:name="_Toc384726263"/>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7</w:t>
      </w:r>
      <w:r w:rsidR="003F2304">
        <w:fldChar w:fldCharType="end"/>
      </w:r>
      <w:bookmarkEnd w:id="875"/>
      <w:bookmarkEnd w:id="878"/>
      <w:r w:rsidRPr="006E71A4">
        <w:t>: Teachers and leaders: number of years they intend to continue working in schools</w:t>
      </w:r>
      <w:bookmarkEnd w:id="876"/>
      <w:bookmarkEnd w:id="877"/>
      <w:bookmarkEnd w:id="879"/>
      <w:bookmarkEnd w:id="880"/>
      <w:bookmarkEnd w:id="881"/>
      <w:bookmarkEnd w:id="882"/>
      <w:bookmarkEnd w:id="883"/>
      <w:bookmarkEnd w:id="884"/>
    </w:p>
    <w:tbl>
      <w:tblPr>
        <w:tblW w:w="8611" w:type="dxa"/>
        <w:tblInd w:w="93" w:type="dxa"/>
        <w:tblLayout w:type="fixed"/>
        <w:tblCellMar>
          <w:left w:w="57" w:type="dxa"/>
          <w:right w:w="57" w:type="dxa"/>
        </w:tblCellMar>
        <w:tblLook w:val="04A0" w:firstRow="1" w:lastRow="0" w:firstColumn="1" w:lastColumn="0" w:noHBand="0" w:noVBand="1"/>
      </w:tblPr>
      <w:tblGrid>
        <w:gridCol w:w="1665"/>
        <w:gridCol w:w="855"/>
        <w:gridCol w:w="846"/>
        <w:gridCol w:w="851"/>
        <w:gridCol w:w="850"/>
        <w:gridCol w:w="142"/>
        <w:gridCol w:w="851"/>
        <w:gridCol w:w="850"/>
        <w:gridCol w:w="851"/>
        <w:gridCol w:w="850"/>
      </w:tblGrid>
      <w:tr w:rsidR="00F377FF" w:rsidRPr="006E71A4" w:rsidTr="00F377FF">
        <w:trPr>
          <w:trHeight w:val="227"/>
        </w:trPr>
        <w:tc>
          <w:tcPr>
            <w:tcW w:w="1665" w:type="dxa"/>
            <w:vMerge w:val="restart"/>
            <w:tcBorders>
              <w:top w:val="double" w:sz="4" w:space="0" w:color="auto"/>
              <w:left w:val="nil"/>
              <w:right w:val="nil"/>
            </w:tcBorders>
            <w:shd w:val="clear" w:color="auto" w:fill="auto"/>
            <w:noWrap/>
            <w:vAlign w:val="center"/>
            <w:hideMark/>
          </w:tcPr>
          <w:p w:rsidR="00F377FF" w:rsidRPr="006E71A4" w:rsidRDefault="00F377FF" w:rsidP="00E75D75">
            <w:pPr>
              <w:suppressAutoHyphens w:val="0"/>
              <w:jc w:val="left"/>
              <w:rPr>
                <w:rFonts w:cs="Arial"/>
                <w:sz w:val="20"/>
                <w:szCs w:val="20"/>
                <w:lang w:eastAsia="en-AU"/>
              </w:rPr>
            </w:pPr>
            <w:r w:rsidRPr="006E71A4">
              <w:rPr>
                <w:rFonts w:cs="Arial"/>
                <w:b/>
                <w:sz w:val="20"/>
                <w:szCs w:val="20"/>
                <w:lang w:eastAsia="en-AU"/>
              </w:rPr>
              <w:t>How much longer do you intend to work in schools?</w:t>
            </w:r>
          </w:p>
        </w:tc>
        <w:tc>
          <w:tcPr>
            <w:tcW w:w="3402" w:type="dxa"/>
            <w:gridSpan w:val="4"/>
            <w:tcBorders>
              <w:top w:val="double" w:sz="4" w:space="0" w:color="auto"/>
              <w:left w:val="nil"/>
              <w:bottom w:val="single" w:sz="4" w:space="0" w:color="000000"/>
            </w:tcBorders>
            <w:vAlign w:val="center"/>
          </w:tcPr>
          <w:p w:rsidR="00F377FF" w:rsidRPr="006E71A4" w:rsidRDefault="00F377FF" w:rsidP="00E75D75">
            <w:pPr>
              <w:suppressAutoHyphens w:val="0"/>
              <w:jc w:val="center"/>
              <w:rPr>
                <w:rFonts w:cs="Arial"/>
                <w:b/>
                <w:sz w:val="20"/>
                <w:szCs w:val="20"/>
                <w:lang w:eastAsia="en-AU"/>
              </w:rPr>
            </w:pPr>
            <w:r w:rsidRPr="006E71A4">
              <w:rPr>
                <w:rFonts w:cs="Arial"/>
                <w:b/>
                <w:sz w:val="20"/>
                <w:szCs w:val="20"/>
                <w:lang w:eastAsia="en-AU"/>
              </w:rPr>
              <w:t>Teachers</w:t>
            </w:r>
          </w:p>
        </w:tc>
        <w:tc>
          <w:tcPr>
            <w:tcW w:w="142" w:type="dxa"/>
            <w:tcBorders>
              <w:top w:val="double" w:sz="4" w:space="0" w:color="auto"/>
              <w:left w:val="nil"/>
              <w:bottom w:val="nil"/>
              <w:right w:val="nil"/>
            </w:tcBorders>
            <w:shd w:val="clear" w:color="auto" w:fill="auto"/>
            <w:noWrap/>
            <w:vAlign w:val="center"/>
            <w:hideMark/>
          </w:tcPr>
          <w:p w:rsidR="00F377FF" w:rsidRPr="006E71A4" w:rsidRDefault="00F377FF" w:rsidP="00E75D75">
            <w:pPr>
              <w:suppressAutoHyphens w:val="0"/>
              <w:jc w:val="center"/>
              <w:rPr>
                <w:rFonts w:cs="Arial"/>
                <w:b/>
                <w:sz w:val="20"/>
                <w:szCs w:val="20"/>
                <w:lang w:eastAsia="en-AU"/>
              </w:rPr>
            </w:pPr>
          </w:p>
        </w:tc>
        <w:tc>
          <w:tcPr>
            <w:tcW w:w="3402" w:type="dxa"/>
            <w:gridSpan w:val="4"/>
            <w:tcBorders>
              <w:top w:val="double" w:sz="4" w:space="0" w:color="auto"/>
              <w:left w:val="nil"/>
              <w:bottom w:val="single" w:sz="4" w:space="0" w:color="000000"/>
            </w:tcBorders>
            <w:vAlign w:val="center"/>
          </w:tcPr>
          <w:p w:rsidR="00F377FF" w:rsidRPr="006E71A4" w:rsidRDefault="00F377FF" w:rsidP="00E75D75">
            <w:pPr>
              <w:suppressAutoHyphens w:val="0"/>
              <w:jc w:val="center"/>
              <w:rPr>
                <w:rFonts w:cs="Arial"/>
                <w:b/>
                <w:sz w:val="20"/>
                <w:szCs w:val="20"/>
                <w:lang w:eastAsia="en-AU"/>
              </w:rPr>
            </w:pPr>
            <w:r w:rsidRPr="006E71A4">
              <w:rPr>
                <w:rFonts w:cs="Arial"/>
                <w:b/>
                <w:sz w:val="20"/>
                <w:szCs w:val="20"/>
                <w:lang w:eastAsia="en-AU"/>
              </w:rPr>
              <w:t>Leaders</w:t>
            </w:r>
          </w:p>
        </w:tc>
      </w:tr>
      <w:tr w:rsidR="00F377FF" w:rsidRPr="006E71A4" w:rsidTr="00F377FF">
        <w:trPr>
          <w:trHeight w:val="240"/>
        </w:trPr>
        <w:tc>
          <w:tcPr>
            <w:tcW w:w="1665" w:type="dxa"/>
            <w:vMerge/>
            <w:tcBorders>
              <w:left w:val="nil"/>
              <w:right w:val="nil"/>
            </w:tcBorders>
            <w:shd w:val="clear" w:color="auto" w:fill="auto"/>
            <w:noWrap/>
            <w:vAlign w:val="bottom"/>
            <w:hideMark/>
          </w:tcPr>
          <w:p w:rsidR="00F377FF" w:rsidRPr="006E71A4" w:rsidRDefault="00F377FF" w:rsidP="00E75D75">
            <w:pPr>
              <w:suppressAutoHyphens w:val="0"/>
              <w:jc w:val="left"/>
              <w:rPr>
                <w:rFonts w:cs="Arial"/>
                <w:b/>
                <w:sz w:val="20"/>
                <w:szCs w:val="20"/>
                <w:lang w:eastAsia="en-AU"/>
              </w:rPr>
            </w:pPr>
          </w:p>
        </w:tc>
        <w:tc>
          <w:tcPr>
            <w:tcW w:w="1701" w:type="dxa"/>
            <w:gridSpan w:val="2"/>
            <w:tcBorders>
              <w:top w:val="nil"/>
              <w:left w:val="nil"/>
              <w:bottom w:val="nil"/>
              <w:right w:val="nil"/>
            </w:tcBorders>
            <w:shd w:val="clear" w:color="auto" w:fill="auto"/>
            <w:vAlign w:val="center"/>
            <w:hideMark/>
          </w:tcPr>
          <w:p w:rsidR="00F377FF" w:rsidRPr="006E71A4" w:rsidRDefault="00F377FF" w:rsidP="00E75D75">
            <w:pPr>
              <w:jc w:val="center"/>
              <w:rPr>
                <w:rFonts w:cs="Arial"/>
                <w:b/>
                <w:sz w:val="20"/>
                <w:szCs w:val="20"/>
                <w:lang w:eastAsia="en-AU"/>
              </w:rPr>
            </w:pPr>
            <w:r w:rsidRPr="006E71A4">
              <w:rPr>
                <w:rFonts w:cs="Arial"/>
                <w:b/>
                <w:sz w:val="20"/>
                <w:szCs w:val="20"/>
                <w:lang w:eastAsia="en-AU"/>
              </w:rPr>
              <w:t>Primary</w:t>
            </w:r>
          </w:p>
        </w:tc>
        <w:tc>
          <w:tcPr>
            <w:tcW w:w="1701" w:type="dxa"/>
            <w:gridSpan w:val="2"/>
            <w:tcBorders>
              <w:top w:val="nil"/>
              <w:left w:val="nil"/>
              <w:bottom w:val="nil"/>
            </w:tcBorders>
            <w:vAlign w:val="center"/>
          </w:tcPr>
          <w:p w:rsidR="00F377FF" w:rsidRPr="006E71A4" w:rsidRDefault="00F377FF" w:rsidP="00E75D75">
            <w:pPr>
              <w:jc w:val="center"/>
              <w:rPr>
                <w:rFonts w:cs="Arial"/>
                <w:b/>
                <w:sz w:val="20"/>
                <w:szCs w:val="20"/>
                <w:lang w:eastAsia="en-AU"/>
              </w:rPr>
            </w:pPr>
            <w:r w:rsidRPr="006E71A4">
              <w:rPr>
                <w:rFonts w:cs="Arial"/>
                <w:b/>
                <w:sz w:val="20"/>
                <w:szCs w:val="20"/>
                <w:lang w:eastAsia="en-AU"/>
              </w:rPr>
              <w:t>Secondary</w:t>
            </w:r>
          </w:p>
        </w:tc>
        <w:tc>
          <w:tcPr>
            <w:tcW w:w="142" w:type="dxa"/>
            <w:tcBorders>
              <w:top w:val="nil"/>
              <w:left w:val="nil"/>
              <w:bottom w:val="nil"/>
              <w:right w:val="nil"/>
            </w:tcBorders>
            <w:shd w:val="clear" w:color="auto" w:fill="auto"/>
            <w:noWrap/>
            <w:vAlign w:val="center"/>
            <w:hideMark/>
          </w:tcPr>
          <w:p w:rsidR="00F377FF" w:rsidRPr="006E71A4" w:rsidRDefault="00F377FF" w:rsidP="00E75D75">
            <w:pPr>
              <w:suppressAutoHyphens w:val="0"/>
              <w:jc w:val="center"/>
              <w:rPr>
                <w:rFonts w:cs="Arial"/>
                <w:b/>
                <w:sz w:val="20"/>
                <w:szCs w:val="20"/>
                <w:lang w:eastAsia="en-AU"/>
              </w:rPr>
            </w:pPr>
          </w:p>
        </w:tc>
        <w:tc>
          <w:tcPr>
            <w:tcW w:w="1701" w:type="dxa"/>
            <w:gridSpan w:val="2"/>
            <w:tcBorders>
              <w:top w:val="nil"/>
              <w:left w:val="nil"/>
              <w:bottom w:val="nil"/>
              <w:right w:val="nil"/>
            </w:tcBorders>
            <w:shd w:val="clear" w:color="auto" w:fill="auto"/>
            <w:vAlign w:val="center"/>
            <w:hideMark/>
          </w:tcPr>
          <w:p w:rsidR="00F377FF" w:rsidRPr="006E71A4" w:rsidRDefault="00F377FF" w:rsidP="00E75D75">
            <w:pPr>
              <w:jc w:val="center"/>
              <w:rPr>
                <w:rFonts w:cs="Arial"/>
                <w:b/>
                <w:sz w:val="20"/>
                <w:szCs w:val="20"/>
                <w:lang w:eastAsia="en-AU"/>
              </w:rPr>
            </w:pPr>
            <w:r w:rsidRPr="006E71A4">
              <w:rPr>
                <w:rFonts w:cs="Arial"/>
                <w:b/>
                <w:sz w:val="20"/>
                <w:szCs w:val="20"/>
                <w:lang w:eastAsia="en-AU"/>
              </w:rPr>
              <w:t>Primary</w:t>
            </w:r>
          </w:p>
        </w:tc>
        <w:tc>
          <w:tcPr>
            <w:tcW w:w="1701" w:type="dxa"/>
            <w:gridSpan w:val="2"/>
            <w:tcBorders>
              <w:top w:val="nil"/>
              <w:left w:val="nil"/>
              <w:bottom w:val="nil"/>
            </w:tcBorders>
            <w:vAlign w:val="center"/>
          </w:tcPr>
          <w:p w:rsidR="00F377FF" w:rsidRPr="006E71A4" w:rsidRDefault="00F377FF" w:rsidP="00E75D75">
            <w:pPr>
              <w:jc w:val="center"/>
              <w:rPr>
                <w:rFonts w:cs="Arial"/>
                <w:b/>
                <w:sz w:val="20"/>
                <w:szCs w:val="20"/>
                <w:lang w:eastAsia="en-AU"/>
              </w:rPr>
            </w:pPr>
            <w:r w:rsidRPr="006E71A4">
              <w:rPr>
                <w:rFonts w:cs="Arial"/>
                <w:b/>
                <w:sz w:val="20"/>
                <w:szCs w:val="20"/>
                <w:lang w:eastAsia="en-AU"/>
              </w:rPr>
              <w:t>Secondary</w:t>
            </w:r>
          </w:p>
        </w:tc>
      </w:tr>
      <w:tr w:rsidR="00F377FF" w:rsidRPr="006E71A4" w:rsidTr="00F377FF">
        <w:trPr>
          <w:trHeight w:val="220"/>
        </w:trPr>
        <w:tc>
          <w:tcPr>
            <w:tcW w:w="1665" w:type="dxa"/>
            <w:vMerge/>
            <w:tcBorders>
              <w:left w:val="nil"/>
              <w:bottom w:val="single" w:sz="4" w:space="0" w:color="auto"/>
              <w:right w:val="nil"/>
            </w:tcBorders>
            <w:shd w:val="clear" w:color="auto" w:fill="auto"/>
            <w:noWrap/>
            <w:vAlign w:val="bottom"/>
            <w:hideMark/>
          </w:tcPr>
          <w:p w:rsidR="00F377FF" w:rsidRPr="006E71A4" w:rsidRDefault="00F377FF" w:rsidP="00E75D75">
            <w:pPr>
              <w:suppressAutoHyphens w:val="0"/>
              <w:jc w:val="left"/>
              <w:rPr>
                <w:rFonts w:cs="Arial"/>
                <w:b/>
                <w:sz w:val="20"/>
                <w:szCs w:val="20"/>
                <w:lang w:eastAsia="en-AU"/>
              </w:rPr>
            </w:pPr>
          </w:p>
        </w:tc>
        <w:tc>
          <w:tcPr>
            <w:tcW w:w="855" w:type="dxa"/>
            <w:tcBorders>
              <w:top w:val="nil"/>
              <w:left w:val="nil"/>
              <w:bottom w:val="single" w:sz="4" w:space="0" w:color="auto"/>
              <w:right w:val="nil"/>
            </w:tcBorders>
            <w:shd w:val="clear" w:color="auto" w:fill="auto"/>
            <w:vAlign w:val="center"/>
            <w:hideMark/>
          </w:tcPr>
          <w:p w:rsidR="00F377FF" w:rsidRPr="006E71A4" w:rsidRDefault="00F377FF" w:rsidP="00E75D75">
            <w:pPr>
              <w:jc w:val="center"/>
              <w:rPr>
                <w:rFonts w:cs="Arial"/>
                <w:b/>
                <w:sz w:val="20"/>
                <w:szCs w:val="20"/>
                <w:lang w:eastAsia="en-AU"/>
              </w:rPr>
            </w:pPr>
            <w:r>
              <w:rPr>
                <w:rFonts w:cs="Arial"/>
                <w:b/>
                <w:sz w:val="20"/>
                <w:szCs w:val="20"/>
                <w:lang w:eastAsia="en-AU"/>
              </w:rPr>
              <w:t xml:space="preserve">2013 </w:t>
            </w:r>
            <w:r w:rsidRPr="006E71A4">
              <w:rPr>
                <w:rFonts w:cs="Arial"/>
                <w:b/>
                <w:sz w:val="20"/>
                <w:szCs w:val="20"/>
                <w:lang w:eastAsia="en-AU"/>
              </w:rPr>
              <w:t>%</w:t>
            </w:r>
          </w:p>
        </w:tc>
        <w:tc>
          <w:tcPr>
            <w:tcW w:w="846" w:type="dxa"/>
            <w:tcBorders>
              <w:top w:val="nil"/>
              <w:left w:val="nil"/>
              <w:bottom w:val="single" w:sz="4" w:space="0" w:color="auto"/>
              <w:right w:val="nil"/>
            </w:tcBorders>
            <w:shd w:val="clear" w:color="auto" w:fill="auto"/>
            <w:vAlign w:val="center"/>
          </w:tcPr>
          <w:p w:rsidR="00F377FF" w:rsidRPr="00F377FF" w:rsidRDefault="00F377FF" w:rsidP="00F377FF">
            <w:pPr>
              <w:jc w:val="center"/>
              <w:rPr>
                <w:rFonts w:cs="Arial"/>
                <w:b/>
                <w:i/>
                <w:sz w:val="20"/>
                <w:szCs w:val="20"/>
                <w:lang w:eastAsia="en-AU"/>
              </w:rPr>
            </w:pPr>
            <w:r w:rsidRPr="00F377FF">
              <w:rPr>
                <w:rFonts w:cs="Arial"/>
                <w:b/>
                <w:i/>
                <w:sz w:val="20"/>
                <w:szCs w:val="20"/>
                <w:lang w:eastAsia="en-AU"/>
              </w:rPr>
              <w:t>2010 %</w:t>
            </w:r>
          </w:p>
        </w:tc>
        <w:tc>
          <w:tcPr>
            <w:tcW w:w="851" w:type="dxa"/>
            <w:tcBorders>
              <w:top w:val="nil"/>
              <w:left w:val="nil"/>
              <w:bottom w:val="single" w:sz="4" w:space="0" w:color="auto"/>
            </w:tcBorders>
            <w:vAlign w:val="center"/>
          </w:tcPr>
          <w:p w:rsidR="00F377FF" w:rsidRPr="006E71A4" w:rsidRDefault="00F377FF" w:rsidP="00E75D75">
            <w:pPr>
              <w:jc w:val="center"/>
              <w:rPr>
                <w:rFonts w:cs="Arial"/>
                <w:b/>
                <w:sz w:val="20"/>
                <w:szCs w:val="20"/>
                <w:lang w:eastAsia="en-AU"/>
              </w:rPr>
            </w:pPr>
            <w:r>
              <w:rPr>
                <w:rFonts w:cs="Arial"/>
                <w:b/>
                <w:sz w:val="20"/>
                <w:szCs w:val="20"/>
                <w:lang w:eastAsia="en-AU"/>
              </w:rPr>
              <w:t xml:space="preserve">2013 </w:t>
            </w:r>
            <w:r w:rsidRPr="006E71A4">
              <w:rPr>
                <w:rFonts w:cs="Arial"/>
                <w:b/>
                <w:sz w:val="20"/>
                <w:szCs w:val="20"/>
                <w:lang w:eastAsia="en-AU"/>
              </w:rPr>
              <w:t>%</w:t>
            </w:r>
          </w:p>
        </w:tc>
        <w:tc>
          <w:tcPr>
            <w:tcW w:w="850" w:type="dxa"/>
            <w:tcBorders>
              <w:top w:val="nil"/>
              <w:left w:val="nil"/>
              <w:bottom w:val="single" w:sz="4" w:space="0" w:color="auto"/>
            </w:tcBorders>
            <w:vAlign w:val="center"/>
          </w:tcPr>
          <w:p w:rsidR="00F377FF" w:rsidRPr="00F377FF" w:rsidRDefault="00F377FF" w:rsidP="00F377FF">
            <w:pPr>
              <w:jc w:val="center"/>
              <w:rPr>
                <w:rFonts w:cs="Arial"/>
                <w:b/>
                <w:i/>
                <w:sz w:val="20"/>
                <w:szCs w:val="20"/>
                <w:lang w:eastAsia="en-AU"/>
              </w:rPr>
            </w:pPr>
            <w:r w:rsidRPr="00F377FF">
              <w:rPr>
                <w:rFonts w:cs="Arial"/>
                <w:b/>
                <w:i/>
                <w:sz w:val="20"/>
                <w:szCs w:val="20"/>
                <w:lang w:eastAsia="en-AU"/>
              </w:rPr>
              <w:t>2010 %</w:t>
            </w:r>
          </w:p>
        </w:tc>
        <w:tc>
          <w:tcPr>
            <w:tcW w:w="142" w:type="dxa"/>
            <w:tcBorders>
              <w:top w:val="nil"/>
              <w:left w:val="nil"/>
              <w:bottom w:val="single" w:sz="4" w:space="0" w:color="auto"/>
              <w:right w:val="nil"/>
            </w:tcBorders>
            <w:shd w:val="clear" w:color="auto" w:fill="auto"/>
            <w:noWrap/>
            <w:vAlign w:val="center"/>
            <w:hideMark/>
          </w:tcPr>
          <w:p w:rsidR="00F377FF" w:rsidRPr="006E71A4" w:rsidRDefault="00F377FF" w:rsidP="00E75D75">
            <w:pPr>
              <w:suppressAutoHyphens w:val="0"/>
              <w:jc w:val="center"/>
              <w:rPr>
                <w:rFonts w:cs="Arial"/>
                <w:b/>
                <w:sz w:val="20"/>
                <w:szCs w:val="20"/>
                <w:lang w:eastAsia="en-AU"/>
              </w:rPr>
            </w:pPr>
          </w:p>
        </w:tc>
        <w:tc>
          <w:tcPr>
            <w:tcW w:w="851" w:type="dxa"/>
            <w:tcBorders>
              <w:top w:val="nil"/>
              <w:left w:val="nil"/>
              <w:bottom w:val="single" w:sz="4" w:space="0" w:color="auto"/>
              <w:right w:val="nil"/>
            </w:tcBorders>
            <w:shd w:val="clear" w:color="auto" w:fill="auto"/>
            <w:vAlign w:val="center"/>
            <w:hideMark/>
          </w:tcPr>
          <w:p w:rsidR="00F377FF" w:rsidRPr="006E71A4" w:rsidRDefault="00F377FF" w:rsidP="00E75D75">
            <w:pPr>
              <w:jc w:val="center"/>
              <w:rPr>
                <w:rFonts w:cs="Arial"/>
                <w:b/>
                <w:sz w:val="20"/>
                <w:szCs w:val="20"/>
                <w:lang w:eastAsia="en-AU"/>
              </w:rPr>
            </w:pPr>
            <w:r>
              <w:rPr>
                <w:rFonts w:cs="Arial"/>
                <w:b/>
                <w:sz w:val="20"/>
                <w:szCs w:val="20"/>
                <w:lang w:eastAsia="en-AU"/>
              </w:rPr>
              <w:t xml:space="preserve">2013 </w:t>
            </w:r>
            <w:r w:rsidRPr="006E71A4">
              <w:rPr>
                <w:rFonts w:cs="Arial"/>
                <w:b/>
                <w:sz w:val="20"/>
                <w:szCs w:val="20"/>
                <w:lang w:eastAsia="en-AU"/>
              </w:rPr>
              <w:t>%</w:t>
            </w:r>
          </w:p>
        </w:tc>
        <w:tc>
          <w:tcPr>
            <w:tcW w:w="850" w:type="dxa"/>
            <w:tcBorders>
              <w:top w:val="nil"/>
              <w:left w:val="nil"/>
              <w:bottom w:val="single" w:sz="4" w:space="0" w:color="auto"/>
              <w:right w:val="nil"/>
            </w:tcBorders>
            <w:shd w:val="clear" w:color="auto" w:fill="auto"/>
            <w:vAlign w:val="center"/>
          </w:tcPr>
          <w:p w:rsidR="00F377FF" w:rsidRPr="00F377FF" w:rsidRDefault="00F377FF" w:rsidP="00F377FF">
            <w:pPr>
              <w:jc w:val="center"/>
              <w:rPr>
                <w:rFonts w:cs="Arial"/>
                <w:b/>
                <w:i/>
                <w:sz w:val="20"/>
                <w:szCs w:val="20"/>
                <w:lang w:eastAsia="en-AU"/>
              </w:rPr>
            </w:pPr>
            <w:r w:rsidRPr="00F377FF">
              <w:rPr>
                <w:rFonts w:cs="Arial"/>
                <w:b/>
                <w:i/>
                <w:sz w:val="20"/>
                <w:szCs w:val="20"/>
                <w:lang w:eastAsia="en-AU"/>
              </w:rPr>
              <w:t>2010 %</w:t>
            </w:r>
          </w:p>
        </w:tc>
        <w:tc>
          <w:tcPr>
            <w:tcW w:w="851" w:type="dxa"/>
            <w:tcBorders>
              <w:top w:val="nil"/>
              <w:left w:val="nil"/>
              <w:bottom w:val="single" w:sz="4" w:space="0" w:color="auto"/>
            </w:tcBorders>
            <w:vAlign w:val="center"/>
          </w:tcPr>
          <w:p w:rsidR="00F377FF" w:rsidRPr="006E71A4" w:rsidRDefault="00F377FF" w:rsidP="00E75D75">
            <w:pPr>
              <w:jc w:val="center"/>
              <w:rPr>
                <w:rFonts w:cs="Arial"/>
                <w:b/>
                <w:sz w:val="20"/>
                <w:szCs w:val="20"/>
                <w:lang w:eastAsia="en-AU"/>
              </w:rPr>
            </w:pPr>
            <w:r>
              <w:rPr>
                <w:rFonts w:cs="Arial"/>
                <w:b/>
                <w:sz w:val="20"/>
                <w:szCs w:val="20"/>
                <w:lang w:eastAsia="en-AU"/>
              </w:rPr>
              <w:t xml:space="preserve">2013 </w:t>
            </w:r>
            <w:r w:rsidRPr="006E71A4">
              <w:rPr>
                <w:rFonts w:cs="Arial"/>
                <w:b/>
                <w:sz w:val="20"/>
                <w:szCs w:val="20"/>
                <w:lang w:eastAsia="en-AU"/>
              </w:rPr>
              <w:t>%</w:t>
            </w:r>
          </w:p>
        </w:tc>
        <w:tc>
          <w:tcPr>
            <w:tcW w:w="850" w:type="dxa"/>
            <w:tcBorders>
              <w:top w:val="nil"/>
              <w:left w:val="nil"/>
              <w:bottom w:val="single" w:sz="4" w:space="0" w:color="auto"/>
            </w:tcBorders>
            <w:vAlign w:val="center"/>
          </w:tcPr>
          <w:p w:rsidR="00F377FF" w:rsidRPr="00F377FF" w:rsidRDefault="00F377FF" w:rsidP="00F377FF">
            <w:pPr>
              <w:jc w:val="center"/>
              <w:rPr>
                <w:rFonts w:cs="Arial"/>
                <w:b/>
                <w:i/>
                <w:sz w:val="20"/>
                <w:szCs w:val="20"/>
                <w:lang w:eastAsia="en-AU"/>
              </w:rPr>
            </w:pPr>
            <w:r w:rsidRPr="00F377FF">
              <w:rPr>
                <w:rFonts w:cs="Arial"/>
                <w:b/>
                <w:i/>
                <w:sz w:val="20"/>
                <w:szCs w:val="20"/>
                <w:lang w:eastAsia="en-AU"/>
              </w:rPr>
              <w:t>2010 %</w:t>
            </w:r>
          </w:p>
        </w:tc>
      </w:tr>
      <w:tr w:rsidR="00F377FF" w:rsidRPr="006E71A4" w:rsidTr="00F377FF">
        <w:trPr>
          <w:trHeight w:val="227"/>
        </w:trPr>
        <w:tc>
          <w:tcPr>
            <w:tcW w:w="1665" w:type="dxa"/>
            <w:tcBorders>
              <w:top w:val="single" w:sz="4" w:space="0" w:color="auto"/>
              <w:left w:val="nil"/>
              <w:bottom w:val="nil"/>
              <w:right w:val="nil"/>
            </w:tcBorders>
            <w:shd w:val="clear" w:color="auto" w:fill="auto"/>
            <w:vAlign w:val="center"/>
            <w:hideMark/>
          </w:tcPr>
          <w:p w:rsidR="00F377FF" w:rsidRPr="006E71A4" w:rsidRDefault="00F377FF" w:rsidP="00E75D75">
            <w:pPr>
              <w:suppressAutoHyphens w:val="0"/>
              <w:jc w:val="left"/>
              <w:rPr>
                <w:rFonts w:cs="Arial"/>
                <w:sz w:val="20"/>
                <w:szCs w:val="20"/>
                <w:lang w:eastAsia="en-AU"/>
              </w:rPr>
            </w:pPr>
            <w:r w:rsidRPr="006E71A4">
              <w:rPr>
                <w:rFonts w:cs="Arial"/>
                <w:sz w:val="20"/>
                <w:szCs w:val="20"/>
                <w:lang w:eastAsia="en-AU"/>
              </w:rPr>
              <w:t>Less than 1 year</w:t>
            </w:r>
          </w:p>
        </w:tc>
        <w:tc>
          <w:tcPr>
            <w:tcW w:w="855" w:type="dxa"/>
            <w:tcBorders>
              <w:top w:val="single" w:sz="4" w:space="0" w:color="auto"/>
              <w:left w:val="nil"/>
              <w:bottom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0.4</w:t>
            </w:r>
          </w:p>
        </w:tc>
        <w:tc>
          <w:tcPr>
            <w:tcW w:w="846" w:type="dxa"/>
            <w:tcBorders>
              <w:top w:val="single" w:sz="4" w:space="0" w:color="auto"/>
              <w:left w:val="nil"/>
              <w:bottom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0.6</w:t>
            </w:r>
          </w:p>
        </w:tc>
        <w:tc>
          <w:tcPr>
            <w:tcW w:w="851" w:type="dxa"/>
            <w:tcBorders>
              <w:top w:val="single" w:sz="4" w:space="0" w:color="auto"/>
              <w:left w:val="nil"/>
              <w:bottom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0.6</w:t>
            </w:r>
          </w:p>
        </w:tc>
        <w:tc>
          <w:tcPr>
            <w:tcW w:w="850" w:type="dxa"/>
            <w:tcBorders>
              <w:top w:val="single" w:sz="4" w:space="0" w:color="auto"/>
              <w:left w:val="nil"/>
              <w:bottom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1.1</w:t>
            </w:r>
          </w:p>
        </w:tc>
        <w:tc>
          <w:tcPr>
            <w:tcW w:w="142" w:type="dxa"/>
            <w:tcBorders>
              <w:top w:val="single" w:sz="4" w:space="0" w:color="auto"/>
              <w:left w:val="nil"/>
              <w:bottom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p>
        </w:tc>
        <w:tc>
          <w:tcPr>
            <w:tcW w:w="851" w:type="dxa"/>
            <w:tcBorders>
              <w:top w:val="single" w:sz="4" w:space="0" w:color="auto"/>
              <w:left w:val="nil"/>
              <w:bottom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0.5</w:t>
            </w:r>
          </w:p>
        </w:tc>
        <w:tc>
          <w:tcPr>
            <w:tcW w:w="850" w:type="dxa"/>
            <w:tcBorders>
              <w:top w:val="single" w:sz="4" w:space="0" w:color="auto"/>
              <w:left w:val="nil"/>
              <w:bottom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1.1</w:t>
            </w:r>
          </w:p>
        </w:tc>
        <w:tc>
          <w:tcPr>
            <w:tcW w:w="851" w:type="dxa"/>
            <w:tcBorders>
              <w:top w:val="single" w:sz="4" w:space="0" w:color="auto"/>
              <w:left w:val="nil"/>
              <w:bottom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0.2</w:t>
            </w:r>
          </w:p>
        </w:tc>
        <w:tc>
          <w:tcPr>
            <w:tcW w:w="850" w:type="dxa"/>
            <w:tcBorders>
              <w:top w:val="single" w:sz="4" w:space="0" w:color="auto"/>
              <w:left w:val="nil"/>
              <w:bottom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1.0</w:t>
            </w:r>
          </w:p>
        </w:tc>
      </w:tr>
      <w:tr w:rsidR="00F377FF" w:rsidRPr="006E71A4" w:rsidTr="00F377FF">
        <w:trPr>
          <w:trHeight w:val="227"/>
        </w:trPr>
        <w:tc>
          <w:tcPr>
            <w:tcW w:w="1665" w:type="dxa"/>
            <w:tcBorders>
              <w:top w:val="nil"/>
              <w:left w:val="nil"/>
              <w:bottom w:val="nil"/>
              <w:right w:val="nil"/>
            </w:tcBorders>
            <w:shd w:val="clear" w:color="auto" w:fill="auto"/>
            <w:vAlign w:val="center"/>
            <w:hideMark/>
          </w:tcPr>
          <w:p w:rsidR="00F377FF" w:rsidRPr="006E71A4" w:rsidRDefault="00F377FF" w:rsidP="00E75D75">
            <w:pPr>
              <w:suppressAutoHyphens w:val="0"/>
              <w:jc w:val="left"/>
              <w:rPr>
                <w:rFonts w:cs="Arial"/>
                <w:sz w:val="20"/>
                <w:szCs w:val="20"/>
                <w:lang w:eastAsia="en-AU"/>
              </w:rPr>
            </w:pPr>
            <w:r w:rsidRPr="006E71A4">
              <w:rPr>
                <w:rFonts w:cs="Arial"/>
                <w:sz w:val="20"/>
                <w:szCs w:val="20"/>
                <w:lang w:eastAsia="en-AU"/>
              </w:rPr>
              <w:t>1- 3 years</w:t>
            </w:r>
          </w:p>
        </w:tc>
        <w:tc>
          <w:tcPr>
            <w:tcW w:w="855" w:type="dxa"/>
            <w:tcBorders>
              <w:top w:val="nil"/>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5.0</w:t>
            </w:r>
          </w:p>
        </w:tc>
        <w:tc>
          <w:tcPr>
            <w:tcW w:w="846" w:type="dxa"/>
            <w:tcBorders>
              <w:top w:val="nil"/>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6.4</w:t>
            </w:r>
          </w:p>
        </w:tc>
        <w:tc>
          <w:tcPr>
            <w:tcW w:w="851" w:type="dxa"/>
            <w:tcBorders>
              <w:top w:val="nil"/>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6.6</w:t>
            </w:r>
          </w:p>
        </w:tc>
        <w:tc>
          <w:tcPr>
            <w:tcW w:w="850" w:type="dxa"/>
            <w:tcBorders>
              <w:top w:val="nil"/>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8.2</w:t>
            </w:r>
          </w:p>
        </w:tc>
        <w:tc>
          <w:tcPr>
            <w:tcW w:w="142" w:type="dxa"/>
            <w:tcBorders>
              <w:top w:val="nil"/>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p>
        </w:tc>
        <w:tc>
          <w:tcPr>
            <w:tcW w:w="851" w:type="dxa"/>
            <w:tcBorders>
              <w:top w:val="nil"/>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11.7</w:t>
            </w:r>
          </w:p>
        </w:tc>
        <w:tc>
          <w:tcPr>
            <w:tcW w:w="850" w:type="dxa"/>
            <w:tcBorders>
              <w:top w:val="nil"/>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10.9</w:t>
            </w:r>
          </w:p>
        </w:tc>
        <w:tc>
          <w:tcPr>
            <w:tcW w:w="851" w:type="dxa"/>
            <w:tcBorders>
              <w:top w:val="nil"/>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11.2</w:t>
            </w:r>
          </w:p>
        </w:tc>
        <w:tc>
          <w:tcPr>
            <w:tcW w:w="850" w:type="dxa"/>
            <w:tcBorders>
              <w:top w:val="nil"/>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13.4</w:t>
            </w:r>
          </w:p>
        </w:tc>
      </w:tr>
      <w:tr w:rsidR="00F377FF" w:rsidRPr="006E71A4" w:rsidTr="00F377FF">
        <w:trPr>
          <w:trHeight w:val="227"/>
        </w:trPr>
        <w:tc>
          <w:tcPr>
            <w:tcW w:w="1665" w:type="dxa"/>
            <w:tcBorders>
              <w:top w:val="nil"/>
              <w:left w:val="nil"/>
              <w:right w:val="nil"/>
            </w:tcBorders>
            <w:shd w:val="clear" w:color="auto" w:fill="auto"/>
            <w:noWrap/>
            <w:vAlign w:val="center"/>
            <w:hideMark/>
          </w:tcPr>
          <w:p w:rsidR="00F377FF" w:rsidRPr="006E71A4" w:rsidRDefault="00F377FF" w:rsidP="00E75D75">
            <w:pPr>
              <w:suppressAutoHyphens w:val="0"/>
              <w:jc w:val="left"/>
              <w:rPr>
                <w:rFonts w:cs="Arial"/>
                <w:sz w:val="20"/>
                <w:szCs w:val="20"/>
                <w:lang w:eastAsia="en-AU"/>
              </w:rPr>
            </w:pPr>
            <w:r w:rsidRPr="006E71A4">
              <w:rPr>
                <w:rFonts w:cs="Arial"/>
                <w:sz w:val="20"/>
                <w:szCs w:val="20"/>
                <w:lang w:eastAsia="en-AU"/>
              </w:rPr>
              <w:t>4 – 6 years</w:t>
            </w:r>
          </w:p>
        </w:tc>
        <w:tc>
          <w:tcPr>
            <w:tcW w:w="855" w:type="dxa"/>
            <w:tcBorders>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6.8</w:t>
            </w:r>
          </w:p>
        </w:tc>
        <w:tc>
          <w:tcPr>
            <w:tcW w:w="846" w:type="dxa"/>
            <w:tcBorders>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5.0</w:t>
            </w:r>
          </w:p>
        </w:tc>
        <w:tc>
          <w:tcPr>
            <w:tcW w:w="851" w:type="dxa"/>
            <w:tcBorders>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6.3</w:t>
            </w:r>
          </w:p>
        </w:tc>
        <w:tc>
          <w:tcPr>
            <w:tcW w:w="850" w:type="dxa"/>
            <w:tcBorders>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7.8</w:t>
            </w:r>
          </w:p>
        </w:tc>
        <w:tc>
          <w:tcPr>
            <w:tcW w:w="142" w:type="dxa"/>
            <w:tcBorders>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p>
        </w:tc>
        <w:tc>
          <w:tcPr>
            <w:tcW w:w="851" w:type="dxa"/>
            <w:tcBorders>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13.6</w:t>
            </w:r>
          </w:p>
        </w:tc>
        <w:tc>
          <w:tcPr>
            <w:tcW w:w="850" w:type="dxa"/>
            <w:tcBorders>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11.9</w:t>
            </w:r>
          </w:p>
        </w:tc>
        <w:tc>
          <w:tcPr>
            <w:tcW w:w="851" w:type="dxa"/>
            <w:tcBorders>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9.8</w:t>
            </w:r>
          </w:p>
        </w:tc>
        <w:tc>
          <w:tcPr>
            <w:tcW w:w="850" w:type="dxa"/>
            <w:tcBorders>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11.8</w:t>
            </w:r>
          </w:p>
        </w:tc>
      </w:tr>
      <w:tr w:rsidR="00F377FF" w:rsidRPr="006E71A4" w:rsidTr="00F377FF">
        <w:trPr>
          <w:trHeight w:val="227"/>
        </w:trPr>
        <w:tc>
          <w:tcPr>
            <w:tcW w:w="1665" w:type="dxa"/>
            <w:tcBorders>
              <w:left w:val="nil"/>
              <w:right w:val="nil"/>
            </w:tcBorders>
            <w:shd w:val="clear" w:color="auto" w:fill="auto"/>
            <w:noWrap/>
            <w:vAlign w:val="center"/>
            <w:hideMark/>
          </w:tcPr>
          <w:p w:rsidR="00F377FF" w:rsidRPr="006E71A4" w:rsidRDefault="00F377FF" w:rsidP="00E75D75">
            <w:pPr>
              <w:suppressAutoHyphens w:val="0"/>
              <w:jc w:val="left"/>
              <w:rPr>
                <w:rFonts w:cs="Arial"/>
                <w:sz w:val="20"/>
                <w:szCs w:val="20"/>
                <w:lang w:eastAsia="en-AU"/>
              </w:rPr>
            </w:pPr>
            <w:r w:rsidRPr="006E71A4">
              <w:rPr>
                <w:rFonts w:cs="Arial"/>
                <w:sz w:val="20"/>
                <w:szCs w:val="20"/>
                <w:lang w:eastAsia="en-AU"/>
              </w:rPr>
              <w:t>7 – 9 years</w:t>
            </w:r>
          </w:p>
        </w:tc>
        <w:tc>
          <w:tcPr>
            <w:tcW w:w="855" w:type="dxa"/>
            <w:tcBorders>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2.9</w:t>
            </w:r>
          </w:p>
        </w:tc>
        <w:tc>
          <w:tcPr>
            <w:tcW w:w="846" w:type="dxa"/>
            <w:tcBorders>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2.5</w:t>
            </w:r>
          </w:p>
        </w:tc>
        <w:tc>
          <w:tcPr>
            <w:tcW w:w="851" w:type="dxa"/>
            <w:tcBorders>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3.0</w:t>
            </w:r>
          </w:p>
        </w:tc>
        <w:tc>
          <w:tcPr>
            <w:tcW w:w="850" w:type="dxa"/>
            <w:tcBorders>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3.4</w:t>
            </w:r>
          </w:p>
        </w:tc>
        <w:tc>
          <w:tcPr>
            <w:tcW w:w="142" w:type="dxa"/>
            <w:tcBorders>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p>
        </w:tc>
        <w:tc>
          <w:tcPr>
            <w:tcW w:w="851" w:type="dxa"/>
            <w:tcBorders>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5.1</w:t>
            </w:r>
          </w:p>
        </w:tc>
        <w:tc>
          <w:tcPr>
            <w:tcW w:w="850" w:type="dxa"/>
            <w:tcBorders>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4.6</w:t>
            </w:r>
          </w:p>
        </w:tc>
        <w:tc>
          <w:tcPr>
            <w:tcW w:w="851" w:type="dxa"/>
            <w:tcBorders>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5.8</w:t>
            </w:r>
          </w:p>
        </w:tc>
        <w:tc>
          <w:tcPr>
            <w:tcW w:w="850" w:type="dxa"/>
            <w:tcBorders>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3.9</w:t>
            </w:r>
          </w:p>
        </w:tc>
      </w:tr>
      <w:tr w:rsidR="00F377FF" w:rsidRPr="006E71A4" w:rsidTr="00F377FF">
        <w:trPr>
          <w:trHeight w:val="227"/>
        </w:trPr>
        <w:tc>
          <w:tcPr>
            <w:tcW w:w="1665" w:type="dxa"/>
            <w:tcBorders>
              <w:left w:val="nil"/>
              <w:bottom w:val="nil"/>
              <w:right w:val="nil"/>
            </w:tcBorders>
            <w:shd w:val="clear" w:color="auto" w:fill="auto"/>
            <w:noWrap/>
            <w:vAlign w:val="center"/>
            <w:hideMark/>
          </w:tcPr>
          <w:p w:rsidR="00F377FF" w:rsidRPr="006E71A4" w:rsidRDefault="00F377FF" w:rsidP="00E75D75">
            <w:pPr>
              <w:suppressAutoHyphens w:val="0"/>
              <w:jc w:val="left"/>
              <w:rPr>
                <w:rFonts w:cs="Arial"/>
                <w:sz w:val="20"/>
                <w:szCs w:val="20"/>
                <w:lang w:eastAsia="en-AU"/>
              </w:rPr>
            </w:pPr>
            <w:r w:rsidRPr="006E71A4">
              <w:rPr>
                <w:rFonts w:cs="Arial"/>
                <w:sz w:val="20"/>
                <w:szCs w:val="20"/>
                <w:lang w:eastAsia="en-AU"/>
              </w:rPr>
              <w:t>10 – 15 years</w:t>
            </w:r>
          </w:p>
        </w:tc>
        <w:tc>
          <w:tcPr>
            <w:tcW w:w="855" w:type="dxa"/>
            <w:tcBorders>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10.8</w:t>
            </w:r>
          </w:p>
        </w:tc>
        <w:tc>
          <w:tcPr>
            <w:tcW w:w="846" w:type="dxa"/>
            <w:tcBorders>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12.2</w:t>
            </w:r>
          </w:p>
        </w:tc>
        <w:tc>
          <w:tcPr>
            <w:tcW w:w="851" w:type="dxa"/>
            <w:tcBorders>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12.6</w:t>
            </w:r>
          </w:p>
        </w:tc>
        <w:tc>
          <w:tcPr>
            <w:tcW w:w="850" w:type="dxa"/>
            <w:tcBorders>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13.6</w:t>
            </w:r>
          </w:p>
        </w:tc>
        <w:tc>
          <w:tcPr>
            <w:tcW w:w="142" w:type="dxa"/>
            <w:tcBorders>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p>
        </w:tc>
        <w:tc>
          <w:tcPr>
            <w:tcW w:w="851" w:type="dxa"/>
            <w:tcBorders>
              <w:left w:val="nil"/>
              <w:right w:val="nil"/>
            </w:tcBorders>
            <w:shd w:val="clear" w:color="auto" w:fill="auto"/>
            <w:noWrap/>
            <w:vAlign w:val="center"/>
            <w:hideMark/>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17.4</w:t>
            </w:r>
          </w:p>
        </w:tc>
        <w:tc>
          <w:tcPr>
            <w:tcW w:w="850" w:type="dxa"/>
            <w:tcBorders>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19.6</w:t>
            </w:r>
          </w:p>
        </w:tc>
        <w:tc>
          <w:tcPr>
            <w:tcW w:w="851" w:type="dxa"/>
            <w:tcBorders>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19.6</w:t>
            </w:r>
          </w:p>
        </w:tc>
        <w:tc>
          <w:tcPr>
            <w:tcW w:w="850" w:type="dxa"/>
            <w:tcBorders>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26.1</w:t>
            </w:r>
          </w:p>
        </w:tc>
      </w:tr>
      <w:tr w:rsidR="00F377FF" w:rsidRPr="006E71A4" w:rsidTr="00F377FF">
        <w:trPr>
          <w:trHeight w:val="227"/>
        </w:trPr>
        <w:tc>
          <w:tcPr>
            <w:tcW w:w="1665" w:type="dxa"/>
            <w:tcBorders>
              <w:top w:val="nil"/>
              <w:left w:val="nil"/>
              <w:bottom w:val="nil"/>
              <w:right w:val="nil"/>
            </w:tcBorders>
            <w:shd w:val="clear" w:color="auto" w:fill="auto"/>
            <w:noWrap/>
            <w:vAlign w:val="center"/>
          </w:tcPr>
          <w:p w:rsidR="00F377FF" w:rsidRPr="006E71A4" w:rsidRDefault="00F377FF" w:rsidP="00E75D75">
            <w:pPr>
              <w:suppressAutoHyphens w:val="0"/>
              <w:jc w:val="left"/>
              <w:rPr>
                <w:rFonts w:cs="Arial"/>
                <w:sz w:val="20"/>
                <w:szCs w:val="20"/>
                <w:lang w:eastAsia="en-AU"/>
              </w:rPr>
            </w:pPr>
            <w:r w:rsidRPr="006E71A4">
              <w:rPr>
                <w:rFonts w:cs="Arial"/>
                <w:sz w:val="20"/>
                <w:szCs w:val="20"/>
                <w:lang w:eastAsia="en-AU"/>
              </w:rPr>
              <w:t>16 – 20 years</w:t>
            </w:r>
          </w:p>
        </w:tc>
        <w:tc>
          <w:tcPr>
            <w:tcW w:w="855" w:type="dxa"/>
            <w:tcBorders>
              <w:left w:val="nil"/>
              <w:right w:val="nil"/>
            </w:tcBorders>
            <w:shd w:val="clear" w:color="auto" w:fill="auto"/>
            <w:noWrap/>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4.9</w:t>
            </w:r>
          </w:p>
        </w:tc>
        <w:tc>
          <w:tcPr>
            <w:tcW w:w="846" w:type="dxa"/>
            <w:tcBorders>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5.7</w:t>
            </w:r>
          </w:p>
        </w:tc>
        <w:tc>
          <w:tcPr>
            <w:tcW w:w="851" w:type="dxa"/>
            <w:tcBorders>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5.7</w:t>
            </w:r>
          </w:p>
        </w:tc>
        <w:tc>
          <w:tcPr>
            <w:tcW w:w="850" w:type="dxa"/>
            <w:tcBorders>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6.6</w:t>
            </w:r>
          </w:p>
        </w:tc>
        <w:tc>
          <w:tcPr>
            <w:tcW w:w="142" w:type="dxa"/>
            <w:tcBorders>
              <w:left w:val="nil"/>
              <w:right w:val="nil"/>
            </w:tcBorders>
            <w:shd w:val="clear" w:color="auto" w:fill="auto"/>
            <w:noWrap/>
            <w:vAlign w:val="center"/>
          </w:tcPr>
          <w:p w:rsidR="00F377FF" w:rsidRPr="006E71A4" w:rsidRDefault="00F377FF" w:rsidP="00E75D75">
            <w:pPr>
              <w:suppressAutoHyphens w:val="0"/>
              <w:jc w:val="center"/>
              <w:rPr>
                <w:rFonts w:cs="Arial"/>
                <w:sz w:val="20"/>
                <w:szCs w:val="20"/>
                <w:lang w:eastAsia="en-AU"/>
              </w:rPr>
            </w:pPr>
          </w:p>
        </w:tc>
        <w:tc>
          <w:tcPr>
            <w:tcW w:w="851" w:type="dxa"/>
            <w:tcBorders>
              <w:left w:val="nil"/>
              <w:right w:val="nil"/>
            </w:tcBorders>
            <w:shd w:val="clear" w:color="auto" w:fill="auto"/>
            <w:noWrap/>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6.0</w:t>
            </w:r>
          </w:p>
        </w:tc>
        <w:tc>
          <w:tcPr>
            <w:tcW w:w="850" w:type="dxa"/>
            <w:tcBorders>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4.2</w:t>
            </w:r>
          </w:p>
        </w:tc>
        <w:tc>
          <w:tcPr>
            <w:tcW w:w="851" w:type="dxa"/>
            <w:tcBorders>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7.1</w:t>
            </w:r>
          </w:p>
        </w:tc>
        <w:tc>
          <w:tcPr>
            <w:tcW w:w="850" w:type="dxa"/>
            <w:tcBorders>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11.4</w:t>
            </w:r>
          </w:p>
        </w:tc>
      </w:tr>
      <w:tr w:rsidR="00F377FF" w:rsidRPr="006E71A4" w:rsidTr="00F377FF">
        <w:trPr>
          <w:trHeight w:val="227"/>
        </w:trPr>
        <w:tc>
          <w:tcPr>
            <w:tcW w:w="1665" w:type="dxa"/>
            <w:tcBorders>
              <w:top w:val="nil"/>
              <w:left w:val="nil"/>
              <w:bottom w:val="nil"/>
              <w:right w:val="nil"/>
            </w:tcBorders>
            <w:shd w:val="clear" w:color="auto" w:fill="auto"/>
            <w:noWrap/>
            <w:vAlign w:val="center"/>
          </w:tcPr>
          <w:p w:rsidR="00F377FF" w:rsidRPr="006E71A4" w:rsidRDefault="00F377FF" w:rsidP="00E75D75">
            <w:pPr>
              <w:suppressAutoHyphens w:val="0"/>
              <w:jc w:val="left"/>
              <w:rPr>
                <w:rFonts w:cs="Arial"/>
                <w:sz w:val="20"/>
                <w:szCs w:val="20"/>
                <w:lang w:eastAsia="en-AU"/>
              </w:rPr>
            </w:pPr>
            <w:r w:rsidRPr="006E71A4">
              <w:rPr>
                <w:rFonts w:cs="Arial"/>
                <w:sz w:val="20"/>
                <w:szCs w:val="20"/>
                <w:lang w:eastAsia="en-AU"/>
              </w:rPr>
              <w:t>Over 20 years</w:t>
            </w:r>
          </w:p>
        </w:tc>
        <w:tc>
          <w:tcPr>
            <w:tcW w:w="855" w:type="dxa"/>
            <w:tcBorders>
              <w:left w:val="nil"/>
              <w:right w:val="nil"/>
            </w:tcBorders>
            <w:shd w:val="clear" w:color="auto" w:fill="auto"/>
            <w:noWrap/>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9.2</w:t>
            </w:r>
          </w:p>
        </w:tc>
        <w:tc>
          <w:tcPr>
            <w:tcW w:w="846" w:type="dxa"/>
            <w:tcBorders>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9.6</w:t>
            </w:r>
          </w:p>
        </w:tc>
        <w:tc>
          <w:tcPr>
            <w:tcW w:w="851" w:type="dxa"/>
            <w:tcBorders>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8.2</w:t>
            </w:r>
          </w:p>
        </w:tc>
        <w:tc>
          <w:tcPr>
            <w:tcW w:w="850" w:type="dxa"/>
            <w:tcBorders>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7.1</w:t>
            </w:r>
          </w:p>
        </w:tc>
        <w:tc>
          <w:tcPr>
            <w:tcW w:w="142" w:type="dxa"/>
            <w:tcBorders>
              <w:left w:val="nil"/>
              <w:right w:val="nil"/>
            </w:tcBorders>
            <w:shd w:val="clear" w:color="auto" w:fill="auto"/>
            <w:noWrap/>
            <w:vAlign w:val="center"/>
          </w:tcPr>
          <w:p w:rsidR="00F377FF" w:rsidRPr="006E71A4" w:rsidRDefault="00F377FF" w:rsidP="00E75D75">
            <w:pPr>
              <w:suppressAutoHyphens w:val="0"/>
              <w:jc w:val="center"/>
              <w:rPr>
                <w:rFonts w:cs="Arial"/>
                <w:sz w:val="20"/>
                <w:szCs w:val="20"/>
                <w:lang w:eastAsia="en-AU"/>
              </w:rPr>
            </w:pPr>
          </w:p>
        </w:tc>
        <w:tc>
          <w:tcPr>
            <w:tcW w:w="851" w:type="dxa"/>
            <w:tcBorders>
              <w:left w:val="nil"/>
              <w:right w:val="nil"/>
            </w:tcBorders>
            <w:shd w:val="clear" w:color="auto" w:fill="auto"/>
            <w:noWrap/>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7.7</w:t>
            </w:r>
          </w:p>
        </w:tc>
        <w:tc>
          <w:tcPr>
            <w:tcW w:w="850" w:type="dxa"/>
            <w:tcBorders>
              <w:left w:val="nil"/>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3.9</w:t>
            </w:r>
          </w:p>
        </w:tc>
        <w:tc>
          <w:tcPr>
            <w:tcW w:w="851" w:type="dxa"/>
            <w:tcBorders>
              <w:left w:val="nil"/>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3.2</w:t>
            </w:r>
          </w:p>
        </w:tc>
        <w:tc>
          <w:tcPr>
            <w:tcW w:w="850" w:type="dxa"/>
            <w:tcBorders>
              <w:left w:val="nil"/>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2.2</w:t>
            </w:r>
          </w:p>
        </w:tc>
      </w:tr>
      <w:tr w:rsidR="00F377FF" w:rsidRPr="006E71A4" w:rsidTr="00F377FF">
        <w:trPr>
          <w:trHeight w:val="227"/>
        </w:trPr>
        <w:tc>
          <w:tcPr>
            <w:tcW w:w="1665" w:type="dxa"/>
            <w:tcBorders>
              <w:top w:val="nil"/>
              <w:left w:val="nil"/>
              <w:bottom w:val="nil"/>
              <w:right w:val="nil"/>
            </w:tcBorders>
            <w:shd w:val="clear" w:color="auto" w:fill="auto"/>
            <w:noWrap/>
            <w:vAlign w:val="center"/>
          </w:tcPr>
          <w:p w:rsidR="00F377FF" w:rsidRPr="006E71A4" w:rsidRDefault="00F377FF" w:rsidP="00E75D75">
            <w:pPr>
              <w:suppressAutoHyphens w:val="0"/>
              <w:jc w:val="left"/>
              <w:rPr>
                <w:rFonts w:cs="Arial"/>
                <w:sz w:val="20"/>
                <w:szCs w:val="20"/>
                <w:lang w:eastAsia="en-AU"/>
              </w:rPr>
            </w:pPr>
            <w:r w:rsidRPr="006E71A4">
              <w:rPr>
                <w:rFonts w:cs="Arial"/>
                <w:sz w:val="20"/>
                <w:szCs w:val="20"/>
                <w:lang w:eastAsia="en-AU"/>
              </w:rPr>
              <w:t>Unsure</w:t>
            </w:r>
          </w:p>
        </w:tc>
        <w:tc>
          <w:tcPr>
            <w:tcW w:w="855" w:type="dxa"/>
            <w:tcBorders>
              <w:left w:val="nil"/>
              <w:bottom w:val="single" w:sz="4" w:space="0" w:color="auto"/>
              <w:right w:val="nil"/>
            </w:tcBorders>
            <w:shd w:val="clear" w:color="auto" w:fill="auto"/>
            <w:noWrap/>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60.0</w:t>
            </w:r>
          </w:p>
        </w:tc>
        <w:tc>
          <w:tcPr>
            <w:tcW w:w="846" w:type="dxa"/>
            <w:tcBorders>
              <w:left w:val="nil"/>
              <w:bottom w:val="single" w:sz="4" w:space="0" w:color="auto"/>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58.1</w:t>
            </w:r>
          </w:p>
        </w:tc>
        <w:tc>
          <w:tcPr>
            <w:tcW w:w="851" w:type="dxa"/>
            <w:tcBorders>
              <w:left w:val="nil"/>
              <w:bottom w:val="single" w:sz="4" w:space="0" w:color="auto"/>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57.1</w:t>
            </w:r>
          </w:p>
        </w:tc>
        <w:tc>
          <w:tcPr>
            <w:tcW w:w="850" w:type="dxa"/>
            <w:tcBorders>
              <w:left w:val="nil"/>
              <w:bottom w:val="single" w:sz="4" w:space="0" w:color="auto"/>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52.2</w:t>
            </w:r>
          </w:p>
        </w:tc>
        <w:tc>
          <w:tcPr>
            <w:tcW w:w="142" w:type="dxa"/>
            <w:tcBorders>
              <w:left w:val="nil"/>
              <w:bottom w:val="single" w:sz="4" w:space="0" w:color="auto"/>
              <w:right w:val="nil"/>
            </w:tcBorders>
            <w:shd w:val="clear" w:color="auto" w:fill="auto"/>
            <w:noWrap/>
            <w:vAlign w:val="center"/>
          </w:tcPr>
          <w:p w:rsidR="00F377FF" w:rsidRPr="006E71A4" w:rsidRDefault="00F377FF" w:rsidP="00E75D75">
            <w:pPr>
              <w:suppressAutoHyphens w:val="0"/>
              <w:jc w:val="center"/>
              <w:rPr>
                <w:rFonts w:cs="Arial"/>
                <w:sz w:val="20"/>
                <w:szCs w:val="20"/>
                <w:lang w:eastAsia="en-AU"/>
              </w:rPr>
            </w:pPr>
          </w:p>
        </w:tc>
        <w:tc>
          <w:tcPr>
            <w:tcW w:w="851" w:type="dxa"/>
            <w:tcBorders>
              <w:left w:val="nil"/>
              <w:bottom w:val="single" w:sz="4" w:space="0" w:color="auto"/>
              <w:right w:val="nil"/>
            </w:tcBorders>
            <w:shd w:val="clear" w:color="auto" w:fill="auto"/>
            <w:noWrap/>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37.9</w:t>
            </w:r>
          </w:p>
        </w:tc>
        <w:tc>
          <w:tcPr>
            <w:tcW w:w="850" w:type="dxa"/>
            <w:tcBorders>
              <w:left w:val="nil"/>
              <w:bottom w:val="single" w:sz="4" w:space="0" w:color="auto"/>
              <w:right w:val="nil"/>
            </w:tcBorders>
            <w:shd w:val="clear" w:color="auto" w:fill="auto"/>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43.7</w:t>
            </w:r>
          </w:p>
        </w:tc>
        <w:tc>
          <w:tcPr>
            <w:tcW w:w="851" w:type="dxa"/>
            <w:tcBorders>
              <w:left w:val="nil"/>
              <w:bottom w:val="single" w:sz="4" w:space="0" w:color="auto"/>
            </w:tcBorders>
            <w:vAlign w:val="center"/>
          </w:tcPr>
          <w:p w:rsidR="00F377FF" w:rsidRPr="006E71A4" w:rsidRDefault="00F377FF" w:rsidP="00E75D75">
            <w:pPr>
              <w:suppressAutoHyphens w:val="0"/>
              <w:jc w:val="center"/>
              <w:rPr>
                <w:rFonts w:cs="Arial"/>
                <w:sz w:val="20"/>
                <w:szCs w:val="20"/>
                <w:lang w:eastAsia="en-AU"/>
              </w:rPr>
            </w:pPr>
            <w:r w:rsidRPr="006E71A4">
              <w:rPr>
                <w:rFonts w:cs="Arial"/>
                <w:sz w:val="20"/>
                <w:szCs w:val="20"/>
                <w:lang w:eastAsia="en-AU"/>
              </w:rPr>
              <w:t>43.2</w:t>
            </w:r>
          </w:p>
        </w:tc>
        <w:tc>
          <w:tcPr>
            <w:tcW w:w="850" w:type="dxa"/>
            <w:tcBorders>
              <w:left w:val="nil"/>
              <w:bottom w:val="single" w:sz="4" w:space="0" w:color="auto"/>
            </w:tcBorders>
            <w:vAlign w:val="center"/>
          </w:tcPr>
          <w:p w:rsidR="00F377FF" w:rsidRPr="00F377FF" w:rsidRDefault="00F377FF" w:rsidP="00E75D75">
            <w:pPr>
              <w:suppressAutoHyphens w:val="0"/>
              <w:jc w:val="center"/>
              <w:rPr>
                <w:rFonts w:cs="Arial"/>
                <w:i/>
                <w:sz w:val="20"/>
                <w:szCs w:val="20"/>
                <w:lang w:eastAsia="en-AU"/>
              </w:rPr>
            </w:pPr>
            <w:r w:rsidRPr="00F377FF">
              <w:rPr>
                <w:rFonts w:cs="Arial"/>
                <w:i/>
                <w:sz w:val="20"/>
                <w:szCs w:val="20"/>
                <w:lang w:eastAsia="en-AU"/>
              </w:rPr>
              <w:t>30.3</w:t>
            </w:r>
          </w:p>
        </w:tc>
      </w:tr>
      <w:tr w:rsidR="00F377FF" w:rsidRPr="006E71A4" w:rsidTr="00F377FF">
        <w:trPr>
          <w:trHeight w:val="227"/>
        </w:trPr>
        <w:tc>
          <w:tcPr>
            <w:tcW w:w="1665" w:type="dxa"/>
            <w:tcBorders>
              <w:top w:val="nil"/>
              <w:left w:val="nil"/>
              <w:bottom w:val="single" w:sz="4" w:space="0" w:color="auto"/>
              <w:right w:val="nil"/>
            </w:tcBorders>
            <w:shd w:val="clear" w:color="auto" w:fill="auto"/>
            <w:noWrap/>
            <w:vAlign w:val="center"/>
          </w:tcPr>
          <w:p w:rsidR="00F377FF" w:rsidRPr="006E71A4" w:rsidRDefault="00F377FF" w:rsidP="00E75D75">
            <w:pPr>
              <w:suppressAutoHyphens w:val="0"/>
              <w:jc w:val="left"/>
              <w:rPr>
                <w:rFonts w:cs="Arial"/>
                <w:sz w:val="20"/>
                <w:szCs w:val="20"/>
                <w:lang w:eastAsia="en-AU"/>
              </w:rPr>
            </w:pPr>
          </w:p>
        </w:tc>
        <w:tc>
          <w:tcPr>
            <w:tcW w:w="855" w:type="dxa"/>
            <w:tcBorders>
              <w:top w:val="single" w:sz="4" w:space="0" w:color="auto"/>
              <w:left w:val="nil"/>
              <w:bottom w:val="single" w:sz="4" w:space="0" w:color="auto"/>
              <w:right w:val="nil"/>
            </w:tcBorders>
            <w:shd w:val="clear" w:color="auto" w:fill="auto"/>
            <w:noWrap/>
            <w:vAlign w:val="center"/>
          </w:tcPr>
          <w:p w:rsidR="00F377FF" w:rsidRPr="006E71A4" w:rsidRDefault="00F377FF" w:rsidP="00E75D75">
            <w:pPr>
              <w:suppressAutoHyphens w:val="0"/>
              <w:jc w:val="center"/>
              <w:rPr>
                <w:rFonts w:cs="Arial"/>
                <w:b/>
                <w:sz w:val="20"/>
                <w:szCs w:val="20"/>
                <w:lang w:eastAsia="en-AU"/>
              </w:rPr>
            </w:pPr>
            <w:r w:rsidRPr="006E71A4">
              <w:rPr>
                <w:rFonts w:cs="Arial"/>
                <w:b/>
                <w:sz w:val="20"/>
                <w:szCs w:val="20"/>
                <w:lang w:eastAsia="en-AU"/>
              </w:rPr>
              <w:t>100</w:t>
            </w:r>
          </w:p>
        </w:tc>
        <w:tc>
          <w:tcPr>
            <w:tcW w:w="846" w:type="dxa"/>
            <w:tcBorders>
              <w:top w:val="single" w:sz="4" w:space="0" w:color="auto"/>
              <w:left w:val="nil"/>
              <w:bottom w:val="single" w:sz="4" w:space="0" w:color="auto"/>
              <w:right w:val="nil"/>
            </w:tcBorders>
            <w:shd w:val="clear" w:color="auto" w:fill="auto"/>
            <w:vAlign w:val="center"/>
          </w:tcPr>
          <w:p w:rsidR="00F377FF" w:rsidRPr="00F377FF" w:rsidRDefault="00F377FF" w:rsidP="00E75D75">
            <w:pPr>
              <w:suppressAutoHyphens w:val="0"/>
              <w:jc w:val="center"/>
              <w:rPr>
                <w:rFonts w:cs="Arial"/>
                <w:b/>
                <w:i/>
                <w:sz w:val="20"/>
                <w:szCs w:val="20"/>
                <w:lang w:eastAsia="en-AU"/>
              </w:rPr>
            </w:pPr>
            <w:r w:rsidRPr="00F377FF">
              <w:rPr>
                <w:rFonts w:cs="Arial"/>
                <w:b/>
                <w:i/>
                <w:sz w:val="20"/>
                <w:szCs w:val="20"/>
                <w:lang w:eastAsia="en-AU"/>
              </w:rPr>
              <w:t>100</w:t>
            </w:r>
          </w:p>
        </w:tc>
        <w:tc>
          <w:tcPr>
            <w:tcW w:w="851" w:type="dxa"/>
            <w:tcBorders>
              <w:top w:val="single" w:sz="4" w:space="0" w:color="auto"/>
              <w:left w:val="nil"/>
              <w:bottom w:val="single" w:sz="4" w:space="0" w:color="auto"/>
            </w:tcBorders>
            <w:vAlign w:val="center"/>
          </w:tcPr>
          <w:p w:rsidR="00F377FF" w:rsidRPr="00F377FF" w:rsidRDefault="00F377FF" w:rsidP="00E75D75">
            <w:pPr>
              <w:suppressAutoHyphens w:val="0"/>
              <w:jc w:val="center"/>
              <w:rPr>
                <w:rFonts w:cs="Arial"/>
                <w:b/>
                <w:sz w:val="20"/>
                <w:szCs w:val="20"/>
                <w:lang w:eastAsia="en-AU"/>
              </w:rPr>
            </w:pPr>
            <w:r w:rsidRPr="00F377FF">
              <w:rPr>
                <w:rFonts w:cs="Arial"/>
                <w:b/>
                <w:sz w:val="20"/>
                <w:szCs w:val="20"/>
                <w:lang w:eastAsia="en-AU"/>
              </w:rPr>
              <w:t>100</w:t>
            </w:r>
          </w:p>
        </w:tc>
        <w:tc>
          <w:tcPr>
            <w:tcW w:w="850" w:type="dxa"/>
            <w:tcBorders>
              <w:top w:val="single" w:sz="4" w:space="0" w:color="auto"/>
              <w:left w:val="nil"/>
              <w:bottom w:val="single" w:sz="4" w:space="0" w:color="auto"/>
            </w:tcBorders>
            <w:vAlign w:val="center"/>
          </w:tcPr>
          <w:p w:rsidR="00F377FF" w:rsidRPr="00F377FF" w:rsidRDefault="00F377FF" w:rsidP="00E75D75">
            <w:pPr>
              <w:suppressAutoHyphens w:val="0"/>
              <w:jc w:val="center"/>
              <w:rPr>
                <w:rFonts w:cs="Arial"/>
                <w:b/>
                <w:i/>
                <w:sz w:val="20"/>
                <w:szCs w:val="20"/>
                <w:lang w:eastAsia="en-AU"/>
              </w:rPr>
            </w:pPr>
            <w:r w:rsidRPr="00F377FF">
              <w:rPr>
                <w:rFonts w:cs="Arial"/>
                <w:b/>
                <w:i/>
                <w:sz w:val="20"/>
                <w:szCs w:val="20"/>
                <w:lang w:eastAsia="en-AU"/>
              </w:rPr>
              <w:t>100</w:t>
            </w:r>
          </w:p>
        </w:tc>
        <w:tc>
          <w:tcPr>
            <w:tcW w:w="142" w:type="dxa"/>
            <w:tcBorders>
              <w:top w:val="single" w:sz="4" w:space="0" w:color="auto"/>
              <w:left w:val="nil"/>
              <w:bottom w:val="single" w:sz="4" w:space="0" w:color="auto"/>
              <w:right w:val="nil"/>
            </w:tcBorders>
            <w:shd w:val="clear" w:color="auto" w:fill="auto"/>
            <w:noWrap/>
            <w:vAlign w:val="center"/>
          </w:tcPr>
          <w:p w:rsidR="00F377FF" w:rsidRPr="00F377FF" w:rsidRDefault="00F377FF" w:rsidP="00E75D75">
            <w:pPr>
              <w:suppressAutoHyphens w:val="0"/>
              <w:jc w:val="center"/>
              <w:rPr>
                <w:rFonts w:cs="Arial"/>
                <w:b/>
                <w:sz w:val="20"/>
                <w:szCs w:val="20"/>
                <w:lang w:eastAsia="en-AU"/>
              </w:rPr>
            </w:pPr>
          </w:p>
        </w:tc>
        <w:tc>
          <w:tcPr>
            <w:tcW w:w="851" w:type="dxa"/>
            <w:tcBorders>
              <w:top w:val="single" w:sz="4" w:space="0" w:color="auto"/>
              <w:left w:val="nil"/>
              <w:bottom w:val="single" w:sz="4" w:space="0" w:color="auto"/>
              <w:right w:val="nil"/>
            </w:tcBorders>
            <w:shd w:val="clear" w:color="auto" w:fill="auto"/>
            <w:noWrap/>
            <w:vAlign w:val="center"/>
          </w:tcPr>
          <w:p w:rsidR="00F377FF" w:rsidRPr="00F377FF" w:rsidRDefault="00F377FF" w:rsidP="00E75D75">
            <w:pPr>
              <w:suppressAutoHyphens w:val="0"/>
              <w:jc w:val="center"/>
              <w:rPr>
                <w:rFonts w:cs="Arial"/>
                <w:b/>
                <w:sz w:val="20"/>
                <w:szCs w:val="20"/>
                <w:lang w:eastAsia="en-AU"/>
              </w:rPr>
            </w:pPr>
            <w:r w:rsidRPr="00F377FF">
              <w:rPr>
                <w:rFonts w:cs="Arial"/>
                <w:b/>
                <w:sz w:val="20"/>
                <w:szCs w:val="20"/>
                <w:lang w:eastAsia="en-AU"/>
              </w:rPr>
              <w:t>100</w:t>
            </w:r>
          </w:p>
        </w:tc>
        <w:tc>
          <w:tcPr>
            <w:tcW w:w="850" w:type="dxa"/>
            <w:tcBorders>
              <w:top w:val="single" w:sz="4" w:space="0" w:color="auto"/>
              <w:left w:val="nil"/>
              <w:bottom w:val="single" w:sz="4" w:space="0" w:color="auto"/>
              <w:right w:val="nil"/>
            </w:tcBorders>
            <w:shd w:val="clear" w:color="auto" w:fill="auto"/>
            <w:vAlign w:val="center"/>
          </w:tcPr>
          <w:p w:rsidR="00F377FF" w:rsidRPr="00F377FF" w:rsidRDefault="00F377FF" w:rsidP="00E75D75">
            <w:pPr>
              <w:suppressAutoHyphens w:val="0"/>
              <w:jc w:val="center"/>
              <w:rPr>
                <w:rFonts w:cs="Arial"/>
                <w:b/>
                <w:i/>
                <w:sz w:val="20"/>
                <w:szCs w:val="20"/>
                <w:lang w:eastAsia="en-AU"/>
              </w:rPr>
            </w:pPr>
            <w:r w:rsidRPr="00F377FF">
              <w:rPr>
                <w:rFonts w:cs="Arial"/>
                <w:b/>
                <w:i/>
                <w:sz w:val="20"/>
                <w:szCs w:val="20"/>
                <w:lang w:eastAsia="en-AU"/>
              </w:rPr>
              <w:t>100</w:t>
            </w:r>
          </w:p>
        </w:tc>
        <w:tc>
          <w:tcPr>
            <w:tcW w:w="851" w:type="dxa"/>
            <w:tcBorders>
              <w:top w:val="single" w:sz="4" w:space="0" w:color="auto"/>
              <w:left w:val="nil"/>
              <w:bottom w:val="single" w:sz="4" w:space="0" w:color="auto"/>
            </w:tcBorders>
            <w:vAlign w:val="center"/>
          </w:tcPr>
          <w:p w:rsidR="00F377FF" w:rsidRPr="00F377FF" w:rsidRDefault="00F377FF" w:rsidP="00E75D75">
            <w:pPr>
              <w:suppressAutoHyphens w:val="0"/>
              <w:jc w:val="center"/>
              <w:rPr>
                <w:rFonts w:cs="Arial"/>
                <w:b/>
                <w:sz w:val="20"/>
                <w:szCs w:val="20"/>
                <w:lang w:eastAsia="en-AU"/>
              </w:rPr>
            </w:pPr>
            <w:r w:rsidRPr="00F377FF">
              <w:rPr>
                <w:rFonts w:cs="Arial"/>
                <w:b/>
                <w:sz w:val="20"/>
                <w:szCs w:val="20"/>
                <w:lang w:eastAsia="en-AU"/>
              </w:rPr>
              <w:t>100</w:t>
            </w:r>
          </w:p>
        </w:tc>
        <w:tc>
          <w:tcPr>
            <w:tcW w:w="850" w:type="dxa"/>
            <w:tcBorders>
              <w:top w:val="single" w:sz="4" w:space="0" w:color="auto"/>
              <w:left w:val="nil"/>
              <w:bottom w:val="single" w:sz="4" w:space="0" w:color="auto"/>
            </w:tcBorders>
            <w:vAlign w:val="center"/>
          </w:tcPr>
          <w:p w:rsidR="00F377FF" w:rsidRPr="00F377FF" w:rsidRDefault="00F377FF" w:rsidP="00E75D75">
            <w:pPr>
              <w:suppressAutoHyphens w:val="0"/>
              <w:jc w:val="center"/>
              <w:rPr>
                <w:rFonts w:cs="Arial"/>
                <w:b/>
                <w:i/>
                <w:sz w:val="20"/>
                <w:szCs w:val="20"/>
                <w:lang w:eastAsia="en-AU"/>
              </w:rPr>
            </w:pPr>
            <w:r w:rsidRPr="00F377FF">
              <w:rPr>
                <w:rFonts w:cs="Arial"/>
                <w:b/>
                <w:i/>
                <w:sz w:val="20"/>
                <w:szCs w:val="20"/>
                <w:lang w:eastAsia="en-AU"/>
              </w:rPr>
              <w:t>100</w:t>
            </w:r>
          </w:p>
        </w:tc>
      </w:tr>
      <w:tr w:rsidR="00F377FF" w:rsidRPr="006E71A4" w:rsidTr="00F377FF">
        <w:trPr>
          <w:trHeight w:val="227"/>
        </w:trPr>
        <w:tc>
          <w:tcPr>
            <w:tcW w:w="1665" w:type="dxa"/>
            <w:tcBorders>
              <w:top w:val="single" w:sz="4" w:space="0" w:color="auto"/>
              <w:left w:val="nil"/>
              <w:bottom w:val="double" w:sz="4" w:space="0" w:color="auto"/>
              <w:right w:val="nil"/>
            </w:tcBorders>
            <w:shd w:val="clear" w:color="auto" w:fill="auto"/>
            <w:vAlign w:val="center"/>
          </w:tcPr>
          <w:p w:rsidR="008963D7" w:rsidRDefault="00F377FF" w:rsidP="00E75D75">
            <w:pPr>
              <w:suppressAutoHyphens w:val="0"/>
              <w:jc w:val="left"/>
              <w:rPr>
                <w:rFonts w:cs="Arial"/>
                <w:b/>
                <w:sz w:val="20"/>
                <w:szCs w:val="20"/>
                <w:lang w:eastAsia="en-AU"/>
              </w:rPr>
            </w:pPr>
            <w:r w:rsidRPr="006E71A4">
              <w:rPr>
                <w:rFonts w:cs="Arial"/>
                <w:b/>
                <w:sz w:val="20"/>
                <w:szCs w:val="20"/>
                <w:lang w:eastAsia="en-AU"/>
              </w:rPr>
              <w:t>Mean years</w:t>
            </w:r>
          </w:p>
          <w:p w:rsidR="00F377FF" w:rsidRPr="006E71A4" w:rsidRDefault="00F377FF" w:rsidP="00E75D75">
            <w:pPr>
              <w:suppressAutoHyphens w:val="0"/>
              <w:jc w:val="left"/>
              <w:rPr>
                <w:rFonts w:cs="Arial"/>
                <w:b/>
                <w:sz w:val="20"/>
                <w:szCs w:val="20"/>
                <w:lang w:eastAsia="en-AU"/>
              </w:rPr>
            </w:pPr>
            <w:r w:rsidRPr="006E71A4">
              <w:rPr>
                <w:rFonts w:cs="Arial"/>
                <w:b/>
                <w:sz w:val="20"/>
                <w:szCs w:val="20"/>
                <w:lang w:eastAsia="en-AU"/>
              </w:rPr>
              <w:t>(SE)</w:t>
            </w:r>
          </w:p>
        </w:tc>
        <w:tc>
          <w:tcPr>
            <w:tcW w:w="855" w:type="dxa"/>
            <w:tcBorders>
              <w:top w:val="single" w:sz="4" w:space="0" w:color="auto"/>
              <w:left w:val="nil"/>
              <w:bottom w:val="double" w:sz="4" w:space="0" w:color="auto"/>
              <w:right w:val="nil"/>
            </w:tcBorders>
            <w:shd w:val="clear" w:color="auto" w:fill="auto"/>
            <w:noWrap/>
            <w:vAlign w:val="center"/>
          </w:tcPr>
          <w:p w:rsidR="00F377FF" w:rsidRPr="006E71A4" w:rsidRDefault="00F377FF" w:rsidP="00E75D75">
            <w:pPr>
              <w:suppressAutoHyphens w:val="0"/>
              <w:jc w:val="center"/>
              <w:rPr>
                <w:rFonts w:cs="Arial"/>
                <w:b/>
                <w:sz w:val="20"/>
                <w:szCs w:val="20"/>
                <w:lang w:eastAsia="en-AU"/>
              </w:rPr>
            </w:pPr>
            <w:r w:rsidRPr="006E71A4">
              <w:rPr>
                <w:rFonts w:cs="Arial"/>
                <w:b/>
                <w:sz w:val="20"/>
                <w:szCs w:val="20"/>
                <w:lang w:eastAsia="en-AU"/>
              </w:rPr>
              <w:t>13.7 (0.5)</w:t>
            </w:r>
          </w:p>
        </w:tc>
        <w:tc>
          <w:tcPr>
            <w:tcW w:w="846" w:type="dxa"/>
            <w:tcBorders>
              <w:top w:val="single" w:sz="4" w:space="0" w:color="auto"/>
              <w:left w:val="nil"/>
              <w:bottom w:val="double" w:sz="4" w:space="0" w:color="auto"/>
              <w:right w:val="nil"/>
            </w:tcBorders>
            <w:shd w:val="clear" w:color="auto" w:fill="auto"/>
            <w:vAlign w:val="center"/>
          </w:tcPr>
          <w:p w:rsidR="00F377FF" w:rsidRDefault="00F377FF" w:rsidP="00E75D75">
            <w:pPr>
              <w:suppressAutoHyphens w:val="0"/>
              <w:jc w:val="center"/>
              <w:rPr>
                <w:rFonts w:cs="Arial"/>
                <w:b/>
                <w:i/>
                <w:sz w:val="20"/>
                <w:szCs w:val="20"/>
                <w:lang w:eastAsia="en-AU"/>
              </w:rPr>
            </w:pPr>
            <w:r w:rsidRPr="00F377FF">
              <w:rPr>
                <w:rFonts w:cs="Arial"/>
                <w:b/>
                <w:i/>
                <w:sz w:val="20"/>
                <w:szCs w:val="20"/>
                <w:lang w:eastAsia="en-AU"/>
              </w:rPr>
              <w:t>14.2</w:t>
            </w:r>
          </w:p>
          <w:p w:rsidR="00F377FF" w:rsidRPr="00F377FF" w:rsidRDefault="00F377FF" w:rsidP="00E75D75">
            <w:pPr>
              <w:suppressAutoHyphens w:val="0"/>
              <w:jc w:val="center"/>
              <w:rPr>
                <w:rFonts w:cs="Arial"/>
                <w:b/>
                <w:i/>
                <w:sz w:val="20"/>
                <w:szCs w:val="20"/>
                <w:lang w:eastAsia="en-AU"/>
              </w:rPr>
            </w:pPr>
          </w:p>
        </w:tc>
        <w:tc>
          <w:tcPr>
            <w:tcW w:w="851" w:type="dxa"/>
            <w:tcBorders>
              <w:top w:val="single" w:sz="4" w:space="0" w:color="auto"/>
              <w:left w:val="nil"/>
              <w:bottom w:val="double" w:sz="4" w:space="0" w:color="auto"/>
            </w:tcBorders>
            <w:vAlign w:val="center"/>
          </w:tcPr>
          <w:p w:rsidR="00F377FF" w:rsidRPr="006E71A4" w:rsidRDefault="00F377FF" w:rsidP="00E75D75">
            <w:pPr>
              <w:suppressAutoHyphens w:val="0"/>
              <w:jc w:val="center"/>
              <w:rPr>
                <w:rFonts w:cs="Arial"/>
                <w:b/>
                <w:sz w:val="20"/>
                <w:szCs w:val="20"/>
                <w:lang w:eastAsia="en-AU"/>
              </w:rPr>
            </w:pPr>
            <w:r w:rsidRPr="006E71A4">
              <w:rPr>
                <w:rFonts w:cs="Arial"/>
                <w:b/>
                <w:sz w:val="20"/>
                <w:szCs w:val="20"/>
                <w:lang w:eastAsia="en-AU"/>
              </w:rPr>
              <w:t>13.0 (0.3)</w:t>
            </w:r>
          </w:p>
        </w:tc>
        <w:tc>
          <w:tcPr>
            <w:tcW w:w="850" w:type="dxa"/>
            <w:tcBorders>
              <w:top w:val="single" w:sz="4" w:space="0" w:color="auto"/>
              <w:left w:val="nil"/>
              <w:bottom w:val="double" w:sz="4" w:space="0" w:color="auto"/>
            </w:tcBorders>
            <w:vAlign w:val="center"/>
          </w:tcPr>
          <w:p w:rsidR="00F377FF" w:rsidRDefault="00F377FF" w:rsidP="00E75D75">
            <w:pPr>
              <w:suppressAutoHyphens w:val="0"/>
              <w:jc w:val="center"/>
              <w:rPr>
                <w:rFonts w:cs="Arial"/>
                <w:b/>
                <w:i/>
                <w:sz w:val="20"/>
                <w:szCs w:val="20"/>
                <w:lang w:eastAsia="en-AU"/>
              </w:rPr>
            </w:pPr>
            <w:r w:rsidRPr="00F377FF">
              <w:rPr>
                <w:rFonts w:cs="Arial"/>
                <w:b/>
                <w:i/>
                <w:sz w:val="20"/>
                <w:szCs w:val="20"/>
                <w:lang w:eastAsia="en-AU"/>
              </w:rPr>
              <w:t>12.2</w:t>
            </w:r>
          </w:p>
          <w:p w:rsidR="00F377FF" w:rsidRPr="00F377FF" w:rsidRDefault="00F377FF" w:rsidP="00E75D75">
            <w:pPr>
              <w:suppressAutoHyphens w:val="0"/>
              <w:jc w:val="center"/>
              <w:rPr>
                <w:rFonts w:cs="Arial"/>
                <w:b/>
                <w:i/>
                <w:sz w:val="20"/>
                <w:szCs w:val="20"/>
                <w:lang w:eastAsia="en-AU"/>
              </w:rPr>
            </w:pPr>
          </w:p>
        </w:tc>
        <w:tc>
          <w:tcPr>
            <w:tcW w:w="142" w:type="dxa"/>
            <w:tcBorders>
              <w:top w:val="single" w:sz="4" w:space="0" w:color="auto"/>
              <w:left w:val="nil"/>
              <w:bottom w:val="double" w:sz="4" w:space="0" w:color="auto"/>
              <w:right w:val="nil"/>
            </w:tcBorders>
            <w:shd w:val="clear" w:color="auto" w:fill="auto"/>
            <w:noWrap/>
            <w:vAlign w:val="center"/>
          </w:tcPr>
          <w:p w:rsidR="00F377FF" w:rsidRPr="006E71A4" w:rsidRDefault="00F377FF" w:rsidP="00E75D75">
            <w:pPr>
              <w:suppressAutoHyphens w:val="0"/>
              <w:jc w:val="center"/>
              <w:rPr>
                <w:rFonts w:cs="Arial"/>
                <w:b/>
                <w:sz w:val="20"/>
                <w:szCs w:val="20"/>
                <w:lang w:eastAsia="en-AU"/>
              </w:rPr>
            </w:pPr>
          </w:p>
        </w:tc>
        <w:tc>
          <w:tcPr>
            <w:tcW w:w="851" w:type="dxa"/>
            <w:tcBorders>
              <w:top w:val="single" w:sz="4" w:space="0" w:color="auto"/>
              <w:left w:val="nil"/>
              <w:bottom w:val="double" w:sz="4" w:space="0" w:color="auto"/>
              <w:right w:val="nil"/>
            </w:tcBorders>
            <w:shd w:val="clear" w:color="auto" w:fill="auto"/>
            <w:noWrap/>
            <w:vAlign w:val="center"/>
          </w:tcPr>
          <w:p w:rsidR="00F377FF" w:rsidRPr="006E71A4" w:rsidRDefault="00F377FF" w:rsidP="00E75D75">
            <w:pPr>
              <w:suppressAutoHyphens w:val="0"/>
              <w:jc w:val="center"/>
              <w:rPr>
                <w:rFonts w:cs="Arial"/>
                <w:b/>
                <w:sz w:val="20"/>
                <w:szCs w:val="20"/>
                <w:lang w:eastAsia="en-AU"/>
              </w:rPr>
            </w:pPr>
            <w:r w:rsidRPr="006E71A4">
              <w:rPr>
                <w:rFonts w:cs="Arial"/>
                <w:b/>
                <w:sz w:val="20"/>
                <w:szCs w:val="20"/>
                <w:lang w:eastAsia="en-AU"/>
              </w:rPr>
              <w:t>10.7 (0.7)</w:t>
            </w:r>
          </w:p>
        </w:tc>
        <w:tc>
          <w:tcPr>
            <w:tcW w:w="850" w:type="dxa"/>
            <w:tcBorders>
              <w:top w:val="single" w:sz="4" w:space="0" w:color="auto"/>
              <w:left w:val="nil"/>
              <w:bottom w:val="double" w:sz="4" w:space="0" w:color="auto"/>
              <w:right w:val="nil"/>
            </w:tcBorders>
            <w:shd w:val="clear" w:color="auto" w:fill="auto"/>
            <w:vAlign w:val="center"/>
          </w:tcPr>
          <w:p w:rsidR="00F377FF" w:rsidRDefault="00F377FF" w:rsidP="00E75D75">
            <w:pPr>
              <w:suppressAutoHyphens w:val="0"/>
              <w:jc w:val="center"/>
              <w:rPr>
                <w:rFonts w:cs="Arial"/>
                <w:b/>
                <w:i/>
                <w:sz w:val="20"/>
                <w:szCs w:val="20"/>
                <w:lang w:eastAsia="en-AU"/>
              </w:rPr>
            </w:pPr>
            <w:r w:rsidRPr="00F377FF">
              <w:rPr>
                <w:rFonts w:cs="Arial"/>
                <w:b/>
                <w:i/>
                <w:sz w:val="20"/>
                <w:szCs w:val="20"/>
                <w:lang w:eastAsia="en-AU"/>
              </w:rPr>
              <w:t>9.8</w:t>
            </w:r>
          </w:p>
          <w:p w:rsidR="00F377FF" w:rsidRPr="00F377FF" w:rsidRDefault="00F377FF" w:rsidP="00E75D75">
            <w:pPr>
              <w:suppressAutoHyphens w:val="0"/>
              <w:jc w:val="center"/>
              <w:rPr>
                <w:rFonts w:cs="Arial"/>
                <w:b/>
                <w:i/>
                <w:sz w:val="20"/>
                <w:szCs w:val="20"/>
                <w:lang w:eastAsia="en-AU"/>
              </w:rPr>
            </w:pPr>
          </w:p>
        </w:tc>
        <w:tc>
          <w:tcPr>
            <w:tcW w:w="851" w:type="dxa"/>
            <w:tcBorders>
              <w:top w:val="single" w:sz="4" w:space="0" w:color="auto"/>
              <w:left w:val="nil"/>
              <w:bottom w:val="double" w:sz="4" w:space="0" w:color="auto"/>
            </w:tcBorders>
            <w:vAlign w:val="center"/>
          </w:tcPr>
          <w:p w:rsidR="00F377FF" w:rsidRPr="006E71A4" w:rsidRDefault="00F377FF" w:rsidP="00E75D75">
            <w:pPr>
              <w:suppressAutoHyphens w:val="0"/>
              <w:jc w:val="center"/>
              <w:rPr>
                <w:rFonts w:cs="Arial"/>
                <w:b/>
                <w:sz w:val="20"/>
                <w:szCs w:val="20"/>
                <w:lang w:eastAsia="en-AU"/>
              </w:rPr>
            </w:pPr>
            <w:r w:rsidRPr="006E71A4">
              <w:rPr>
                <w:rFonts w:cs="Arial"/>
                <w:b/>
                <w:sz w:val="20"/>
                <w:szCs w:val="20"/>
                <w:lang w:eastAsia="en-AU"/>
              </w:rPr>
              <w:t>10.0 (0.4)</w:t>
            </w:r>
          </w:p>
        </w:tc>
        <w:tc>
          <w:tcPr>
            <w:tcW w:w="850" w:type="dxa"/>
            <w:tcBorders>
              <w:top w:val="single" w:sz="4" w:space="0" w:color="auto"/>
              <w:left w:val="nil"/>
              <w:bottom w:val="double" w:sz="4" w:space="0" w:color="auto"/>
            </w:tcBorders>
            <w:vAlign w:val="center"/>
          </w:tcPr>
          <w:p w:rsidR="00F377FF" w:rsidRDefault="00F377FF" w:rsidP="00E75D75">
            <w:pPr>
              <w:suppressAutoHyphens w:val="0"/>
              <w:jc w:val="center"/>
              <w:rPr>
                <w:rFonts w:cs="Arial"/>
                <w:b/>
                <w:i/>
                <w:sz w:val="20"/>
                <w:szCs w:val="20"/>
                <w:lang w:eastAsia="en-AU"/>
              </w:rPr>
            </w:pPr>
            <w:r w:rsidRPr="00F377FF">
              <w:rPr>
                <w:rFonts w:cs="Arial"/>
                <w:b/>
                <w:i/>
                <w:sz w:val="20"/>
                <w:szCs w:val="20"/>
                <w:lang w:eastAsia="en-AU"/>
              </w:rPr>
              <w:t>10.1</w:t>
            </w:r>
          </w:p>
          <w:p w:rsidR="00F377FF" w:rsidRPr="00F377FF" w:rsidRDefault="00F377FF" w:rsidP="00E75D75">
            <w:pPr>
              <w:suppressAutoHyphens w:val="0"/>
              <w:jc w:val="center"/>
              <w:rPr>
                <w:rFonts w:cs="Arial"/>
                <w:b/>
                <w:i/>
                <w:sz w:val="20"/>
                <w:szCs w:val="20"/>
                <w:lang w:eastAsia="en-AU"/>
              </w:rPr>
            </w:pPr>
          </w:p>
        </w:tc>
      </w:tr>
    </w:tbl>
    <w:p w:rsidR="006C2E3C" w:rsidRPr="006E71A4" w:rsidRDefault="006C2E3C" w:rsidP="006C2E3C">
      <w:r w:rsidRPr="006E71A4">
        <w:rPr>
          <w:i/>
          <w:sz w:val="20"/>
          <w:szCs w:val="20"/>
        </w:rPr>
        <w:t>Note</w:t>
      </w:r>
      <w:r w:rsidRPr="006E71A4">
        <w:rPr>
          <w:sz w:val="20"/>
          <w:szCs w:val="20"/>
        </w:rPr>
        <w:t>: Average number of years does not include those who indicated they were unsure.</w:t>
      </w:r>
    </w:p>
    <w:p w:rsidR="006C2E3C" w:rsidRPr="006E71A4" w:rsidRDefault="006C2E3C" w:rsidP="006C2E3C">
      <w:pPr>
        <w:rPr>
          <w:lang w:eastAsia="en-AU"/>
        </w:rPr>
      </w:pPr>
    </w:p>
    <w:p w:rsidR="006C2E3C" w:rsidRPr="006E71A4" w:rsidRDefault="006C2E3C" w:rsidP="006C2E3C">
      <w:pPr>
        <w:rPr>
          <w:lang w:eastAsia="en-AU"/>
        </w:rPr>
      </w:pPr>
    </w:p>
    <w:p w:rsidR="006C2E3C" w:rsidRPr="006E71A4" w:rsidRDefault="008217FA" w:rsidP="006C2E3C">
      <w:pPr>
        <w:rPr>
          <w:lang w:eastAsia="en-AU"/>
        </w:rPr>
      </w:pPr>
      <w:r>
        <w:t xml:space="preserve">Tables 10.8 and 10.9 </w:t>
      </w:r>
      <w:r w:rsidR="006C2E3C" w:rsidRPr="006E71A4">
        <w:t xml:space="preserve">examines the average number of years that teachers and leaders </w:t>
      </w:r>
      <w:r>
        <w:t xml:space="preserve">respectively </w:t>
      </w:r>
      <w:r w:rsidR="006C2E3C" w:rsidRPr="006E71A4">
        <w:t>intend to continue working in schools in terms of the type and location of their school. The main features are as follows:</w:t>
      </w:r>
    </w:p>
    <w:p w:rsidR="006C2E3C" w:rsidRPr="006E71A4" w:rsidRDefault="006C2E3C" w:rsidP="006C2E3C">
      <w:pPr>
        <w:pStyle w:val="ListParagraph"/>
        <w:numPr>
          <w:ilvl w:val="0"/>
          <w:numId w:val="14"/>
        </w:numPr>
      </w:pPr>
      <w:r w:rsidRPr="006E71A4">
        <w:t>government school teachers and leaders on average intend to continue working in schools for slightly fewer years than non-government teachers and leaders;</w:t>
      </w:r>
    </w:p>
    <w:p w:rsidR="006C2E3C" w:rsidRPr="006E71A4" w:rsidRDefault="006C2E3C" w:rsidP="006C2E3C">
      <w:pPr>
        <w:pStyle w:val="ListParagraph"/>
        <w:numPr>
          <w:ilvl w:val="0"/>
          <w:numId w:val="13"/>
        </w:numPr>
      </w:pPr>
      <w:r w:rsidRPr="006E71A4">
        <w:t xml:space="preserve">teachers and leaders in </w:t>
      </w:r>
      <w:r>
        <w:t>remote</w:t>
      </w:r>
      <w:r w:rsidRPr="006E71A4">
        <w:t xml:space="preserve"> primary schools and leaders in rural secondary schools intend to remain in schools slightly longer than their counterparts in provincial and metropolitan schools;</w:t>
      </w:r>
    </w:p>
    <w:p w:rsidR="006C2E3C" w:rsidRPr="006E71A4" w:rsidRDefault="006C2E3C" w:rsidP="006C2E3C">
      <w:pPr>
        <w:pStyle w:val="ListParagraph"/>
        <w:numPr>
          <w:ilvl w:val="0"/>
          <w:numId w:val="13"/>
        </w:numPr>
      </w:pPr>
      <w:r w:rsidRPr="006E71A4">
        <w:t>teachers in high SES schools intend to remain working in schools for fewer years on average than those in medium and low SES schools;</w:t>
      </w:r>
      <w:r w:rsidR="00DE685E">
        <w:t xml:space="preserve"> and</w:t>
      </w:r>
    </w:p>
    <w:p w:rsidR="006C2E3C" w:rsidRPr="006E71A4" w:rsidRDefault="006C2E3C" w:rsidP="006C2E3C">
      <w:pPr>
        <w:pStyle w:val="ListParagraph"/>
        <w:numPr>
          <w:ilvl w:val="0"/>
          <w:numId w:val="13"/>
        </w:numPr>
      </w:pPr>
      <w:proofErr w:type="gramStart"/>
      <w:r w:rsidRPr="006E71A4">
        <w:t>leaders</w:t>
      </w:r>
      <w:proofErr w:type="gramEnd"/>
      <w:r w:rsidRPr="006E71A4">
        <w:t xml:space="preserve"> in medium SES schools intend to continue working in schools longer on average than leaders in other schools</w:t>
      </w:r>
      <w:r w:rsidR="00DE685E">
        <w:t>.</w:t>
      </w:r>
    </w:p>
    <w:p w:rsidR="006C2E3C" w:rsidRPr="006E71A4" w:rsidRDefault="006C2E3C" w:rsidP="006C2E3C">
      <w:pPr>
        <w:rPr>
          <w:lang w:eastAsia="en-AU"/>
        </w:rPr>
      </w:pPr>
    </w:p>
    <w:p w:rsidR="006C2E3C" w:rsidRPr="006E71A4" w:rsidRDefault="006C2E3C" w:rsidP="006C2E3C">
      <w:pPr>
        <w:pStyle w:val="Caption"/>
        <w:keepNext/>
      </w:pPr>
      <w:bookmarkStart w:id="885" w:name="_Ref373847094"/>
      <w:bookmarkStart w:id="886" w:name="_Toc309975473"/>
      <w:bookmarkStart w:id="887" w:name="_Toc374608756"/>
      <w:bookmarkStart w:id="888" w:name="_Toc374608923"/>
      <w:bookmarkStart w:id="889" w:name="_Toc374609084"/>
      <w:bookmarkStart w:id="890" w:name="_Toc382567065"/>
      <w:bookmarkStart w:id="891" w:name="_Toc384726264"/>
      <w:proofErr w:type="gramStart"/>
      <w:r w:rsidRPr="006E71A4">
        <w:lastRenderedPageBreak/>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8</w:t>
      </w:r>
      <w:r w:rsidR="003F2304">
        <w:fldChar w:fldCharType="end"/>
      </w:r>
      <w:bookmarkEnd w:id="885"/>
      <w:r w:rsidRPr="006E71A4">
        <w:t>: Average years teachers intend to continue working in schools, by school sector, location, SES, and state and territory</w:t>
      </w:r>
      <w:bookmarkEnd w:id="886"/>
      <w:bookmarkEnd w:id="887"/>
      <w:bookmarkEnd w:id="888"/>
      <w:bookmarkEnd w:id="889"/>
      <w:bookmarkEnd w:id="890"/>
      <w:bookmarkEnd w:id="89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776"/>
        <w:gridCol w:w="1805"/>
        <w:gridCol w:w="1125"/>
        <w:gridCol w:w="1133"/>
        <w:gridCol w:w="172"/>
        <w:gridCol w:w="1185"/>
        <w:gridCol w:w="1134"/>
      </w:tblGrid>
      <w:tr w:rsidR="006C2E3C" w:rsidRPr="006E71A4" w:rsidTr="00E75D75">
        <w:tc>
          <w:tcPr>
            <w:tcW w:w="3581" w:type="dxa"/>
            <w:gridSpan w:val="2"/>
            <w:tcBorders>
              <w:top w:val="double" w:sz="4" w:space="0" w:color="auto"/>
            </w:tcBorders>
            <w:vAlign w:val="bottom"/>
          </w:tcPr>
          <w:p w:rsidR="006C2E3C" w:rsidRPr="006E71A4" w:rsidRDefault="006C2E3C" w:rsidP="00E75D75">
            <w:pPr>
              <w:jc w:val="left"/>
              <w:rPr>
                <w:rFonts w:cs="Arial"/>
                <w:b/>
                <w:sz w:val="20"/>
                <w:szCs w:val="20"/>
                <w:lang w:eastAsia="en-AU"/>
              </w:rPr>
            </w:pPr>
          </w:p>
        </w:tc>
        <w:tc>
          <w:tcPr>
            <w:tcW w:w="2258" w:type="dxa"/>
            <w:gridSpan w:val="2"/>
            <w:tcBorders>
              <w:top w:val="double" w:sz="4" w:space="0" w:color="auto"/>
              <w:bottom w:val="single" w:sz="4" w:space="0" w:color="auto"/>
            </w:tcBorders>
            <w:vAlign w:val="bottom"/>
          </w:tcPr>
          <w:p w:rsidR="006C2E3C" w:rsidRPr="006E71A4" w:rsidRDefault="004C2A1B" w:rsidP="00E75D75">
            <w:pPr>
              <w:jc w:val="center"/>
              <w:rPr>
                <w:b/>
                <w:sz w:val="20"/>
                <w:szCs w:val="20"/>
              </w:rPr>
            </w:pPr>
            <w:r>
              <w:rPr>
                <w:b/>
                <w:sz w:val="20"/>
                <w:szCs w:val="20"/>
              </w:rPr>
              <w:t>Primary</w:t>
            </w:r>
          </w:p>
        </w:tc>
        <w:tc>
          <w:tcPr>
            <w:tcW w:w="172" w:type="dxa"/>
            <w:tcBorders>
              <w:top w:val="double" w:sz="4" w:space="0" w:color="auto"/>
            </w:tcBorders>
          </w:tcPr>
          <w:p w:rsidR="006C2E3C" w:rsidRPr="006E71A4" w:rsidRDefault="006C2E3C" w:rsidP="00E75D75">
            <w:pPr>
              <w:jc w:val="center"/>
              <w:rPr>
                <w:b/>
                <w:sz w:val="20"/>
                <w:szCs w:val="20"/>
              </w:rPr>
            </w:pPr>
          </w:p>
        </w:tc>
        <w:tc>
          <w:tcPr>
            <w:tcW w:w="2319" w:type="dxa"/>
            <w:gridSpan w:val="2"/>
            <w:tcBorders>
              <w:top w:val="double" w:sz="4" w:space="0" w:color="auto"/>
              <w:bottom w:val="single" w:sz="4" w:space="0" w:color="auto"/>
            </w:tcBorders>
          </w:tcPr>
          <w:p w:rsidR="006C2E3C" w:rsidRPr="006E71A4" w:rsidRDefault="004C2A1B" w:rsidP="00E75D75">
            <w:pPr>
              <w:jc w:val="center"/>
              <w:rPr>
                <w:b/>
                <w:sz w:val="20"/>
                <w:szCs w:val="20"/>
              </w:rPr>
            </w:pPr>
            <w:r>
              <w:rPr>
                <w:b/>
                <w:sz w:val="20"/>
                <w:szCs w:val="20"/>
              </w:rPr>
              <w:t>Secondary</w:t>
            </w:r>
          </w:p>
        </w:tc>
      </w:tr>
      <w:tr w:rsidR="004C2A1B" w:rsidRPr="006E71A4" w:rsidTr="00E75D75">
        <w:tc>
          <w:tcPr>
            <w:tcW w:w="3581" w:type="dxa"/>
            <w:gridSpan w:val="2"/>
            <w:tcBorders>
              <w:bottom w:val="single" w:sz="4" w:space="0" w:color="auto"/>
            </w:tcBorders>
            <w:vAlign w:val="bottom"/>
          </w:tcPr>
          <w:p w:rsidR="004C2A1B" w:rsidRPr="006E71A4" w:rsidRDefault="004C2A1B" w:rsidP="00E75D75">
            <w:pPr>
              <w:jc w:val="left"/>
              <w:rPr>
                <w:sz w:val="20"/>
                <w:szCs w:val="20"/>
              </w:rPr>
            </w:pPr>
            <w:r w:rsidRPr="006E71A4">
              <w:rPr>
                <w:rFonts w:cs="Arial"/>
                <w:b/>
                <w:sz w:val="20"/>
                <w:szCs w:val="20"/>
                <w:lang w:eastAsia="en-AU"/>
              </w:rPr>
              <w:t>How much longer do you intend to work in schools?</w:t>
            </w:r>
          </w:p>
        </w:tc>
        <w:tc>
          <w:tcPr>
            <w:tcW w:w="1125" w:type="dxa"/>
            <w:tcBorders>
              <w:top w:val="single" w:sz="4" w:space="0" w:color="auto"/>
              <w:bottom w:val="single" w:sz="4" w:space="0" w:color="auto"/>
            </w:tcBorders>
            <w:vAlign w:val="bottom"/>
          </w:tcPr>
          <w:p w:rsidR="004C2A1B" w:rsidRDefault="004C2A1B" w:rsidP="004C2A1B">
            <w:pPr>
              <w:jc w:val="center"/>
              <w:rPr>
                <w:b/>
                <w:sz w:val="20"/>
                <w:szCs w:val="20"/>
              </w:rPr>
            </w:pPr>
            <w:r>
              <w:rPr>
                <w:b/>
                <w:sz w:val="20"/>
                <w:szCs w:val="20"/>
              </w:rPr>
              <w:t>2013</w:t>
            </w:r>
          </w:p>
          <w:p w:rsidR="004C2A1B" w:rsidRPr="006E71A4" w:rsidRDefault="004C2A1B" w:rsidP="004C2A1B">
            <w:pPr>
              <w:jc w:val="center"/>
              <w:rPr>
                <w:b/>
                <w:sz w:val="20"/>
                <w:szCs w:val="20"/>
              </w:rPr>
            </w:pPr>
            <w:r>
              <w:rPr>
                <w:b/>
                <w:sz w:val="20"/>
                <w:szCs w:val="20"/>
              </w:rPr>
              <w:t>Y</w:t>
            </w:r>
            <w:r w:rsidRPr="006E71A4">
              <w:rPr>
                <w:b/>
                <w:sz w:val="20"/>
                <w:szCs w:val="20"/>
              </w:rPr>
              <w:t>ears</w:t>
            </w:r>
          </w:p>
        </w:tc>
        <w:tc>
          <w:tcPr>
            <w:tcW w:w="1133" w:type="dxa"/>
            <w:tcBorders>
              <w:top w:val="single" w:sz="4" w:space="0" w:color="auto"/>
              <w:bottom w:val="single" w:sz="4" w:space="0" w:color="auto"/>
            </w:tcBorders>
            <w:vAlign w:val="bottom"/>
          </w:tcPr>
          <w:p w:rsidR="004C2A1B" w:rsidRPr="004C2A1B" w:rsidRDefault="004C2A1B" w:rsidP="004C2A1B">
            <w:pPr>
              <w:jc w:val="center"/>
              <w:rPr>
                <w:b/>
                <w:i/>
                <w:sz w:val="20"/>
                <w:szCs w:val="20"/>
              </w:rPr>
            </w:pPr>
            <w:r w:rsidRPr="004C2A1B">
              <w:rPr>
                <w:b/>
                <w:i/>
                <w:sz w:val="20"/>
                <w:szCs w:val="20"/>
              </w:rPr>
              <w:t>2010</w:t>
            </w:r>
          </w:p>
          <w:p w:rsidR="004C2A1B" w:rsidRPr="004C2A1B" w:rsidRDefault="004C2A1B" w:rsidP="004C2A1B">
            <w:pPr>
              <w:jc w:val="center"/>
              <w:rPr>
                <w:b/>
                <w:i/>
                <w:sz w:val="20"/>
                <w:szCs w:val="20"/>
              </w:rPr>
            </w:pPr>
            <w:r w:rsidRPr="004C2A1B">
              <w:rPr>
                <w:b/>
                <w:i/>
                <w:sz w:val="20"/>
                <w:szCs w:val="20"/>
              </w:rPr>
              <w:t>Years</w:t>
            </w:r>
          </w:p>
        </w:tc>
        <w:tc>
          <w:tcPr>
            <w:tcW w:w="172" w:type="dxa"/>
            <w:tcBorders>
              <w:bottom w:val="single" w:sz="4" w:space="0" w:color="auto"/>
            </w:tcBorders>
          </w:tcPr>
          <w:p w:rsidR="004C2A1B" w:rsidRPr="006E71A4" w:rsidRDefault="004C2A1B" w:rsidP="00E75D75">
            <w:pPr>
              <w:jc w:val="center"/>
              <w:rPr>
                <w:b/>
                <w:sz w:val="20"/>
                <w:szCs w:val="20"/>
              </w:rPr>
            </w:pPr>
          </w:p>
        </w:tc>
        <w:tc>
          <w:tcPr>
            <w:tcW w:w="1185" w:type="dxa"/>
            <w:tcBorders>
              <w:top w:val="single" w:sz="4" w:space="0" w:color="auto"/>
              <w:bottom w:val="single" w:sz="4" w:space="0" w:color="auto"/>
            </w:tcBorders>
            <w:vAlign w:val="bottom"/>
          </w:tcPr>
          <w:p w:rsidR="004C2A1B" w:rsidRDefault="004C2A1B" w:rsidP="00A23015">
            <w:pPr>
              <w:jc w:val="center"/>
              <w:rPr>
                <w:b/>
                <w:sz w:val="20"/>
                <w:szCs w:val="20"/>
              </w:rPr>
            </w:pPr>
            <w:r>
              <w:rPr>
                <w:b/>
                <w:sz w:val="20"/>
                <w:szCs w:val="20"/>
              </w:rPr>
              <w:t>2013</w:t>
            </w:r>
          </w:p>
          <w:p w:rsidR="004C2A1B" w:rsidRPr="006E71A4" w:rsidRDefault="004C2A1B" w:rsidP="007E1C71">
            <w:pPr>
              <w:jc w:val="center"/>
              <w:rPr>
                <w:b/>
                <w:sz w:val="20"/>
                <w:szCs w:val="20"/>
              </w:rPr>
            </w:pPr>
            <w:r>
              <w:rPr>
                <w:b/>
                <w:sz w:val="20"/>
                <w:szCs w:val="20"/>
              </w:rPr>
              <w:t>Y</w:t>
            </w:r>
            <w:r w:rsidRPr="006E71A4">
              <w:rPr>
                <w:b/>
                <w:sz w:val="20"/>
                <w:szCs w:val="20"/>
              </w:rPr>
              <w:t>ears</w:t>
            </w:r>
          </w:p>
        </w:tc>
        <w:tc>
          <w:tcPr>
            <w:tcW w:w="1134" w:type="dxa"/>
            <w:tcBorders>
              <w:top w:val="single" w:sz="4" w:space="0" w:color="auto"/>
              <w:bottom w:val="single" w:sz="4" w:space="0" w:color="auto"/>
            </w:tcBorders>
            <w:vAlign w:val="bottom"/>
          </w:tcPr>
          <w:p w:rsidR="004C2A1B" w:rsidRPr="004C2A1B" w:rsidRDefault="004C2A1B" w:rsidP="00A23015">
            <w:pPr>
              <w:jc w:val="center"/>
              <w:rPr>
                <w:b/>
                <w:i/>
                <w:sz w:val="20"/>
                <w:szCs w:val="20"/>
              </w:rPr>
            </w:pPr>
            <w:r w:rsidRPr="004C2A1B">
              <w:rPr>
                <w:b/>
                <w:i/>
                <w:sz w:val="20"/>
                <w:szCs w:val="20"/>
              </w:rPr>
              <w:t>2010</w:t>
            </w:r>
          </w:p>
          <w:p w:rsidR="004C2A1B" w:rsidRPr="004C2A1B" w:rsidRDefault="004C2A1B" w:rsidP="007E1C71">
            <w:pPr>
              <w:jc w:val="center"/>
              <w:rPr>
                <w:b/>
                <w:i/>
                <w:sz w:val="20"/>
                <w:szCs w:val="20"/>
              </w:rPr>
            </w:pPr>
            <w:r w:rsidRPr="004C2A1B">
              <w:rPr>
                <w:b/>
                <w:i/>
                <w:sz w:val="20"/>
                <w:szCs w:val="20"/>
              </w:rPr>
              <w:t>Years</w:t>
            </w:r>
          </w:p>
        </w:tc>
      </w:tr>
      <w:tr w:rsidR="004C2A1B" w:rsidRPr="006E71A4" w:rsidTr="00A23015">
        <w:tc>
          <w:tcPr>
            <w:tcW w:w="1776" w:type="dxa"/>
            <w:tcBorders>
              <w:top w:val="single" w:sz="4" w:space="0" w:color="auto"/>
            </w:tcBorders>
          </w:tcPr>
          <w:p w:rsidR="004C2A1B" w:rsidRPr="006E71A4" w:rsidRDefault="004C2A1B" w:rsidP="00E75D75">
            <w:pPr>
              <w:jc w:val="left"/>
              <w:rPr>
                <w:sz w:val="20"/>
                <w:szCs w:val="20"/>
              </w:rPr>
            </w:pPr>
            <w:r w:rsidRPr="006E71A4">
              <w:rPr>
                <w:sz w:val="20"/>
                <w:szCs w:val="20"/>
              </w:rPr>
              <w:t>School sector</w:t>
            </w:r>
          </w:p>
        </w:tc>
        <w:tc>
          <w:tcPr>
            <w:tcW w:w="1805" w:type="dxa"/>
            <w:tcBorders>
              <w:top w:val="single" w:sz="4" w:space="0" w:color="auto"/>
            </w:tcBorders>
          </w:tcPr>
          <w:p w:rsidR="004C2A1B" w:rsidRPr="006E71A4" w:rsidRDefault="004C2A1B" w:rsidP="00E75D75">
            <w:pPr>
              <w:jc w:val="left"/>
              <w:rPr>
                <w:sz w:val="20"/>
                <w:szCs w:val="20"/>
              </w:rPr>
            </w:pPr>
            <w:r w:rsidRPr="006E71A4">
              <w:rPr>
                <w:sz w:val="20"/>
                <w:szCs w:val="20"/>
              </w:rPr>
              <w:t>Government</w:t>
            </w:r>
          </w:p>
        </w:tc>
        <w:tc>
          <w:tcPr>
            <w:tcW w:w="1125" w:type="dxa"/>
            <w:tcBorders>
              <w:top w:val="single" w:sz="4" w:space="0" w:color="auto"/>
            </w:tcBorders>
            <w:vAlign w:val="bottom"/>
          </w:tcPr>
          <w:p w:rsidR="004C2A1B" w:rsidRPr="006E71A4" w:rsidRDefault="004C2A1B" w:rsidP="00E75D75">
            <w:pPr>
              <w:jc w:val="center"/>
              <w:rPr>
                <w:sz w:val="20"/>
                <w:szCs w:val="20"/>
              </w:rPr>
            </w:pPr>
            <w:r w:rsidRPr="006E71A4">
              <w:rPr>
                <w:sz w:val="20"/>
                <w:szCs w:val="20"/>
              </w:rPr>
              <w:t>13.4</w:t>
            </w:r>
          </w:p>
        </w:tc>
        <w:tc>
          <w:tcPr>
            <w:tcW w:w="1133" w:type="dxa"/>
            <w:tcBorders>
              <w:top w:val="single" w:sz="4" w:space="0" w:color="auto"/>
            </w:tcBorders>
            <w:vAlign w:val="bottom"/>
          </w:tcPr>
          <w:p w:rsidR="004C2A1B" w:rsidRPr="004C2A1B" w:rsidRDefault="004C2A1B" w:rsidP="00E75D75">
            <w:pPr>
              <w:jc w:val="center"/>
              <w:rPr>
                <w:i/>
                <w:sz w:val="20"/>
                <w:szCs w:val="20"/>
              </w:rPr>
            </w:pPr>
            <w:r w:rsidRPr="004C2A1B">
              <w:rPr>
                <w:i/>
                <w:sz w:val="20"/>
                <w:szCs w:val="20"/>
              </w:rPr>
              <w:t>14.5</w:t>
            </w:r>
          </w:p>
        </w:tc>
        <w:tc>
          <w:tcPr>
            <w:tcW w:w="172" w:type="dxa"/>
            <w:tcBorders>
              <w:top w:val="single" w:sz="4" w:space="0" w:color="auto"/>
            </w:tcBorders>
          </w:tcPr>
          <w:p w:rsidR="004C2A1B" w:rsidRPr="006E71A4" w:rsidRDefault="004C2A1B" w:rsidP="00E75D75">
            <w:pPr>
              <w:jc w:val="center"/>
              <w:rPr>
                <w:sz w:val="20"/>
                <w:szCs w:val="20"/>
              </w:rPr>
            </w:pPr>
          </w:p>
        </w:tc>
        <w:tc>
          <w:tcPr>
            <w:tcW w:w="1185" w:type="dxa"/>
            <w:tcBorders>
              <w:top w:val="single" w:sz="4" w:space="0" w:color="auto"/>
            </w:tcBorders>
            <w:vAlign w:val="bottom"/>
          </w:tcPr>
          <w:p w:rsidR="004C2A1B" w:rsidRPr="006E71A4" w:rsidRDefault="004C2A1B" w:rsidP="00A23015">
            <w:pPr>
              <w:jc w:val="center"/>
              <w:rPr>
                <w:sz w:val="20"/>
                <w:szCs w:val="20"/>
              </w:rPr>
            </w:pPr>
            <w:r w:rsidRPr="006E71A4">
              <w:rPr>
                <w:sz w:val="20"/>
                <w:szCs w:val="20"/>
              </w:rPr>
              <w:t>12.4</w:t>
            </w:r>
          </w:p>
        </w:tc>
        <w:tc>
          <w:tcPr>
            <w:tcW w:w="1134" w:type="dxa"/>
            <w:tcBorders>
              <w:top w:val="single" w:sz="4" w:space="0" w:color="auto"/>
            </w:tcBorders>
            <w:vAlign w:val="bottom"/>
          </w:tcPr>
          <w:p w:rsidR="004C2A1B" w:rsidRPr="004C2A1B" w:rsidRDefault="004C2A1B" w:rsidP="00E75D75">
            <w:pPr>
              <w:jc w:val="center"/>
              <w:rPr>
                <w:i/>
                <w:sz w:val="20"/>
                <w:szCs w:val="20"/>
              </w:rPr>
            </w:pPr>
            <w:r w:rsidRPr="004C2A1B">
              <w:rPr>
                <w:i/>
                <w:sz w:val="20"/>
                <w:szCs w:val="20"/>
              </w:rPr>
              <w:t>11.8</w:t>
            </w:r>
          </w:p>
        </w:tc>
      </w:tr>
      <w:tr w:rsidR="004C2A1B" w:rsidRPr="006E71A4" w:rsidTr="00A23015">
        <w:tc>
          <w:tcPr>
            <w:tcW w:w="1776" w:type="dxa"/>
          </w:tcPr>
          <w:p w:rsidR="004C2A1B" w:rsidRPr="006E71A4" w:rsidRDefault="004C2A1B" w:rsidP="00E75D75">
            <w:pPr>
              <w:jc w:val="left"/>
              <w:rPr>
                <w:sz w:val="20"/>
                <w:szCs w:val="20"/>
              </w:rPr>
            </w:pPr>
          </w:p>
        </w:tc>
        <w:tc>
          <w:tcPr>
            <w:tcW w:w="1805" w:type="dxa"/>
          </w:tcPr>
          <w:p w:rsidR="004C2A1B" w:rsidRPr="006E71A4" w:rsidRDefault="004C2A1B" w:rsidP="00E75D75">
            <w:pPr>
              <w:jc w:val="left"/>
              <w:rPr>
                <w:sz w:val="20"/>
                <w:szCs w:val="20"/>
              </w:rPr>
            </w:pPr>
            <w:r w:rsidRPr="006E71A4">
              <w:rPr>
                <w:sz w:val="20"/>
                <w:szCs w:val="20"/>
              </w:rPr>
              <w:t>Catholic</w:t>
            </w:r>
          </w:p>
        </w:tc>
        <w:tc>
          <w:tcPr>
            <w:tcW w:w="1125" w:type="dxa"/>
            <w:vAlign w:val="bottom"/>
          </w:tcPr>
          <w:p w:rsidR="004C2A1B" w:rsidRPr="006E71A4" w:rsidRDefault="004C2A1B" w:rsidP="00E75D75">
            <w:pPr>
              <w:jc w:val="center"/>
              <w:rPr>
                <w:sz w:val="20"/>
                <w:szCs w:val="20"/>
              </w:rPr>
            </w:pPr>
            <w:r w:rsidRPr="006E71A4">
              <w:rPr>
                <w:sz w:val="20"/>
                <w:szCs w:val="20"/>
              </w:rPr>
              <w:t>14.2</w:t>
            </w:r>
          </w:p>
        </w:tc>
        <w:tc>
          <w:tcPr>
            <w:tcW w:w="1133" w:type="dxa"/>
            <w:vAlign w:val="bottom"/>
          </w:tcPr>
          <w:p w:rsidR="004C2A1B" w:rsidRPr="004C2A1B" w:rsidRDefault="004C2A1B" w:rsidP="00E75D75">
            <w:pPr>
              <w:jc w:val="center"/>
              <w:rPr>
                <w:i/>
                <w:sz w:val="20"/>
                <w:szCs w:val="20"/>
              </w:rPr>
            </w:pPr>
            <w:r w:rsidRPr="004C2A1B">
              <w:rPr>
                <w:i/>
                <w:sz w:val="20"/>
                <w:szCs w:val="20"/>
              </w:rPr>
              <w:t>15.0</w:t>
            </w:r>
          </w:p>
        </w:tc>
        <w:tc>
          <w:tcPr>
            <w:tcW w:w="172" w:type="dxa"/>
          </w:tcPr>
          <w:p w:rsidR="004C2A1B" w:rsidRPr="006E71A4" w:rsidRDefault="004C2A1B" w:rsidP="00E75D75">
            <w:pPr>
              <w:jc w:val="center"/>
              <w:rPr>
                <w:sz w:val="20"/>
                <w:szCs w:val="20"/>
              </w:rPr>
            </w:pPr>
          </w:p>
        </w:tc>
        <w:tc>
          <w:tcPr>
            <w:tcW w:w="1185" w:type="dxa"/>
            <w:vAlign w:val="bottom"/>
          </w:tcPr>
          <w:p w:rsidR="004C2A1B" w:rsidRPr="006E71A4" w:rsidRDefault="004C2A1B" w:rsidP="00A23015">
            <w:pPr>
              <w:jc w:val="center"/>
              <w:rPr>
                <w:sz w:val="20"/>
                <w:szCs w:val="20"/>
              </w:rPr>
            </w:pPr>
            <w:r w:rsidRPr="006E71A4">
              <w:rPr>
                <w:sz w:val="20"/>
                <w:szCs w:val="20"/>
              </w:rPr>
              <w:t>13.8</w:t>
            </w:r>
          </w:p>
        </w:tc>
        <w:tc>
          <w:tcPr>
            <w:tcW w:w="1134" w:type="dxa"/>
            <w:vAlign w:val="bottom"/>
          </w:tcPr>
          <w:p w:rsidR="004C2A1B" w:rsidRPr="004C2A1B" w:rsidRDefault="004C2A1B" w:rsidP="00E75D75">
            <w:pPr>
              <w:jc w:val="center"/>
              <w:rPr>
                <w:i/>
                <w:sz w:val="20"/>
                <w:szCs w:val="20"/>
              </w:rPr>
            </w:pPr>
            <w:r w:rsidRPr="004C2A1B">
              <w:rPr>
                <w:i/>
                <w:sz w:val="20"/>
                <w:szCs w:val="20"/>
              </w:rPr>
              <w:t>13.3</w:t>
            </w:r>
          </w:p>
        </w:tc>
      </w:tr>
      <w:tr w:rsidR="004C2A1B" w:rsidRPr="006E71A4" w:rsidTr="00A23015">
        <w:tc>
          <w:tcPr>
            <w:tcW w:w="1776" w:type="dxa"/>
            <w:tcBorders>
              <w:bottom w:val="single" w:sz="4" w:space="0" w:color="auto"/>
            </w:tcBorders>
          </w:tcPr>
          <w:p w:rsidR="004C2A1B" w:rsidRPr="006E71A4" w:rsidRDefault="004C2A1B" w:rsidP="00E75D75">
            <w:pPr>
              <w:jc w:val="left"/>
              <w:rPr>
                <w:sz w:val="20"/>
                <w:szCs w:val="20"/>
              </w:rPr>
            </w:pPr>
          </w:p>
        </w:tc>
        <w:tc>
          <w:tcPr>
            <w:tcW w:w="1805" w:type="dxa"/>
            <w:tcBorders>
              <w:bottom w:val="single" w:sz="4" w:space="0" w:color="auto"/>
            </w:tcBorders>
          </w:tcPr>
          <w:p w:rsidR="004C2A1B" w:rsidRPr="006E71A4" w:rsidRDefault="004C2A1B" w:rsidP="00E75D75">
            <w:pPr>
              <w:jc w:val="left"/>
              <w:rPr>
                <w:sz w:val="20"/>
                <w:szCs w:val="20"/>
              </w:rPr>
            </w:pPr>
            <w:r w:rsidRPr="006E71A4">
              <w:rPr>
                <w:sz w:val="20"/>
                <w:szCs w:val="20"/>
              </w:rPr>
              <w:t>Independent</w:t>
            </w:r>
          </w:p>
        </w:tc>
        <w:tc>
          <w:tcPr>
            <w:tcW w:w="1125" w:type="dxa"/>
            <w:tcBorders>
              <w:bottom w:val="single" w:sz="4" w:space="0" w:color="auto"/>
            </w:tcBorders>
            <w:vAlign w:val="bottom"/>
          </w:tcPr>
          <w:p w:rsidR="004C2A1B" w:rsidRPr="006E71A4" w:rsidRDefault="004C2A1B" w:rsidP="00E75D75">
            <w:pPr>
              <w:jc w:val="center"/>
              <w:rPr>
                <w:sz w:val="20"/>
                <w:szCs w:val="20"/>
              </w:rPr>
            </w:pPr>
            <w:r w:rsidRPr="006E71A4">
              <w:rPr>
                <w:sz w:val="20"/>
                <w:szCs w:val="20"/>
              </w:rPr>
              <w:t>14.7</w:t>
            </w:r>
          </w:p>
        </w:tc>
        <w:tc>
          <w:tcPr>
            <w:tcW w:w="1133" w:type="dxa"/>
            <w:tcBorders>
              <w:bottom w:val="single" w:sz="4" w:space="0" w:color="auto"/>
            </w:tcBorders>
            <w:vAlign w:val="bottom"/>
          </w:tcPr>
          <w:p w:rsidR="004C2A1B" w:rsidRPr="004C2A1B" w:rsidRDefault="004C2A1B" w:rsidP="00E75D75">
            <w:pPr>
              <w:jc w:val="center"/>
              <w:rPr>
                <w:i/>
                <w:sz w:val="20"/>
                <w:szCs w:val="20"/>
              </w:rPr>
            </w:pPr>
            <w:r w:rsidRPr="004C2A1B">
              <w:rPr>
                <w:i/>
                <w:sz w:val="20"/>
                <w:szCs w:val="20"/>
              </w:rPr>
              <w:t>13.8</w:t>
            </w:r>
          </w:p>
        </w:tc>
        <w:tc>
          <w:tcPr>
            <w:tcW w:w="172" w:type="dxa"/>
            <w:tcBorders>
              <w:bottom w:val="single" w:sz="4" w:space="0" w:color="auto"/>
            </w:tcBorders>
          </w:tcPr>
          <w:p w:rsidR="004C2A1B" w:rsidRPr="006E71A4" w:rsidRDefault="004C2A1B" w:rsidP="00E75D75">
            <w:pPr>
              <w:jc w:val="center"/>
              <w:rPr>
                <w:sz w:val="20"/>
                <w:szCs w:val="20"/>
              </w:rPr>
            </w:pPr>
          </w:p>
        </w:tc>
        <w:tc>
          <w:tcPr>
            <w:tcW w:w="1185" w:type="dxa"/>
            <w:tcBorders>
              <w:bottom w:val="single" w:sz="4" w:space="0" w:color="auto"/>
            </w:tcBorders>
            <w:vAlign w:val="bottom"/>
          </w:tcPr>
          <w:p w:rsidR="004C2A1B" w:rsidRPr="006E71A4" w:rsidRDefault="004C2A1B" w:rsidP="00A23015">
            <w:pPr>
              <w:jc w:val="center"/>
              <w:rPr>
                <w:sz w:val="20"/>
                <w:szCs w:val="20"/>
              </w:rPr>
            </w:pPr>
            <w:r w:rsidRPr="006E71A4">
              <w:rPr>
                <w:sz w:val="20"/>
                <w:szCs w:val="20"/>
              </w:rPr>
              <w:t>13.9</w:t>
            </w:r>
          </w:p>
        </w:tc>
        <w:tc>
          <w:tcPr>
            <w:tcW w:w="1134" w:type="dxa"/>
            <w:tcBorders>
              <w:bottom w:val="single" w:sz="4" w:space="0" w:color="auto"/>
            </w:tcBorders>
            <w:vAlign w:val="bottom"/>
          </w:tcPr>
          <w:p w:rsidR="004C2A1B" w:rsidRPr="004C2A1B" w:rsidRDefault="004C2A1B" w:rsidP="00E75D75">
            <w:pPr>
              <w:jc w:val="center"/>
              <w:rPr>
                <w:i/>
                <w:sz w:val="20"/>
                <w:szCs w:val="20"/>
              </w:rPr>
            </w:pPr>
            <w:r w:rsidRPr="004C2A1B">
              <w:rPr>
                <w:i/>
                <w:sz w:val="20"/>
                <w:szCs w:val="20"/>
              </w:rPr>
              <w:t>12.3</w:t>
            </w:r>
          </w:p>
        </w:tc>
      </w:tr>
      <w:tr w:rsidR="004C2A1B" w:rsidRPr="006E71A4" w:rsidTr="00A23015">
        <w:tc>
          <w:tcPr>
            <w:tcW w:w="1776" w:type="dxa"/>
            <w:tcBorders>
              <w:top w:val="single" w:sz="4" w:space="0" w:color="auto"/>
            </w:tcBorders>
          </w:tcPr>
          <w:p w:rsidR="004C2A1B" w:rsidRPr="006E71A4" w:rsidRDefault="004C2A1B" w:rsidP="00E75D75">
            <w:pPr>
              <w:jc w:val="left"/>
              <w:rPr>
                <w:sz w:val="20"/>
                <w:szCs w:val="20"/>
              </w:rPr>
            </w:pPr>
            <w:r w:rsidRPr="006E71A4">
              <w:rPr>
                <w:sz w:val="20"/>
                <w:szCs w:val="20"/>
              </w:rPr>
              <w:t>School location</w:t>
            </w:r>
          </w:p>
        </w:tc>
        <w:tc>
          <w:tcPr>
            <w:tcW w:w="1805" w:type="dxa"/>
            <w:tcBorders>
              <w:top w:val="single" w:sz="4" w:space="0" w:color="auto"/>
            </w:tcBorders>
          </w:tcPr>
          <w:p w:rsidR="004C2A1B" w:rsidRPr="006E71A4" w:rsidRDefault="004C2A1B" w:rsidP="00E75D75">
            <w:pPr>
              <w:jc w:val="left"/>
              <w:rPr>
                <w:sz w:val="20"/>
                <w:szCs w:val="20"/>
              </w:rPr>
            </w:pPr>
            <w:r w:rsidRPr="006E71A4">
              <w:rPr>
                <w:sz w:val="20"/>
                <w:szCs w:val="20"/>
              </w:rPr>
              <w:t>Metropolitan</w:t>
            </w:r>
          </w:p>
        </w:tc>
        <w:tc>
          <w:tcPr>
            <w:tcW w:w="1125" w:type="dxa"/>
            <w:tcBorders>
              <w:top w:val="single" w:sz="4" w:space="0" w:color="auto"/>
            </w:tcBorders>
            <w:vAlign w:val="bottom"/>
          </w:tcPr>
          <w:p w:rsidR="004C2A1B" w:rsidRPr="006E71A4" w:rsidRDefault="004C2A1B" w:rsidP="00E75D75">
            <w:pPr>
              <w:jc w:val="center"/>
              <w:rPr>
                <w:sz w:val="20"/>
                <w:szCs w:val="20"/>
              </w:rPr>
            </w:pPr>
            <w:r w:rsidRPr="006E71A4">
              <w:rPr>
                <w:sz w:val="20"/>
                <w:szCs w:val="20"/>
              </w:rPr>
              <w:t>13.6</w:t>
            </w:r>
          </w:p>
        </w:tc>
        <w:tc>
          <w:tcPr>
            <w:tcW w:w="1133" w:type="dxa"/>
            <w:tcBorders>
              <w:top w:val="single" w:sz="4" w:space="0" w:color="auto"/>
            </w:tcBorders>
            <w:vAlign w:val="bottom"/>
          </w:tcPr>
          <w:p w:rsidR="004C2A1B" w:rsidRPr="004C2A1B" w:rsidRDefault="004C2A1B" w:rsidP="00E75D75">
            <w:pPr>
              <w:jc w:val="center"/>
              <w:rPr>
                <w:i/>
                <w:sz w:val="20"/>
                <w:szCs w:val="20"/>
              </w:rPr>
            </w:pPr>
            <w:r w:rsidRPr="004C2A1B">
              <w:rPr>
                <w:i/>
                <w:sz w:val="20"/>
                <w:szCs w:val="20"/>
              </w:rPr>
              <w:t>14.7</w:t>
            </w:r>
          </w:p>
        </w:tc>
        <w:tc>
          <w:tcPr>
            <w:tcW w:w="172" w:type="dxa"/>
            <w:tcBorders>
              <w:top w:val="single" w:sz="4" w:space="0" w:color="auto"/>
            </w:tcBorders>
          </w:tcPr>
          <w:p w:rsidR="004C2A1B" w:rsidRPr="006E71A4" w:rsidRDefault="004C2A1B" w:rsidP="00E75D75">
            <w:pPr>
              <w:jc w:val="center"/>
              <w:rPr>
                <w:sz w:val="20"/>
                <w:szCs w:val="20"/>
              </w:rPr>
            </w:pPr>
          </w:p>
        </w:tc>
        <w:tc>
          <w:tcPr>
            <w:tcW w:w="1185" w:type="dxa"/>
            <w:tcBorders>
              <w:top w:val="single" w:sz="4" w:space="0" w:color="auto"/>
            </w:tcBorders>
            <w:vAlign w:val="bottom"/>
          </w:tcPr>
          <w:p w:rsidR="004C2A1B" w:rsidRPr="006E71A4" w:rsidRDefault="004C2A1B" w:rsidP="00A23015">
            <w:pPr>
              <w:jc w:val="center"/>
              <w:rPr>
                <w:sz w:val="20"/>
                <w:szCs w:val="20"/>
              </w:rPr>
            </w:pPr>
            <w:r w:rsidRPr="006E71A4">
              <w:rPr>
                <w:sz w:val="20"/>
                <w:szCs w:val="20"/>
              </w:rPr>
              <w:t>12.9</w:t>
            </w:r>
          </w:p>
        </w:tc>
        <w:tc>
          <w:tcPr>
            <w:tcW w:w="1134" w:type="dxa"/>
            <w:tcBorders>
              <w:top w:val="single" w:sz="4" w:space="0" w:color="auto"/>
            </w:tcBorders>
            <w:vAlign w:val="bottom"/>
          </w:tcPr>
          <w:p w:rsidR="004C2A1B" w:rsidRPr="004C2A1B" w:rsidRDefault="004C2A1B" w:rsidP="00E75D75">
            <w:pPr>
              <w:jc w:val="center"/>
              <w:rPr>
                <w:i/>
                <w:sz w:val="20"/>
                <w:szCs w:val="20"/>
              </w:rPr>
            </w:pPr>
            <w:r w:rsidRPr="004C2A1B">
              <w:rPr>
                <w:i/>
                <w:sz w:val="20"/>
                <w:szCs w:val="20"/>
              </w:rPr>
              <w:t>12.4</w:t>
            </w:r>
          </w:p>
        </w:tc>
      </w:tr>
      <w:tr w:rsidR="004C2A1B" w:rsidRPr="006E71A4" w:rsidTr="00A23015">
        <w:tc>
          <w:tcPr>
            <w:tcW w:w="1776" w:type="dxa"/>
          </w:tcPr>
          <w:p w:rsidR="004C2A1B" w:rsidRPr="006E71A4" w:rsidRDefault="004C2A1B" w:rsidP="00E75D75">
            <w:pPr>
              <w:jc w:val="left"/>
              <w:rPr>
                <w:sz w:val="20"/>
                <w:szCs w:val="20"/>
              </w:rPr>
            </w:pPr>
          </w:p>
        </w:tc>
        <w:tc>
          <w:tcPr>
            <w:tcW w:w="1805" w:type="dxa"/>
          </w:tcPr>
          <w:p w:rsidR="004C2A1B" w:rsidRPr="006E71A4" w:rsidRDefault="004C2A1B" w:rsidP="00E75D75">
            <w:pPr>
              <w:jc w:val="left"/>
              <w:rPr>
                <w:sz w:val="20"/>
                <w:szCs w:val="20"/>
              </w:rPr>
            </w:pPr>
            <w:r w:rsidRPr="006E71A4">
              <w:rPr>
                <w:sz w:val="20"/>
                <w:szCs w:val="20"/>
              </w:rPr>
              <w:t>Provincial</w:t>
            </w:r>
          </w:p>
        </w:tc>
        <w:tc>
          <w:tcPr>
            <w:tcW w:w="1125" w:type="dxa"/>
            <w:vAlign w:val="bottom"/>
          </w:tcPr>
          <w:p w:rsidR="004C2A1B" w:rsidRPr="006E71A4" w:rsidRDefault="004C2A1B" w:rsidP="00E75D75">
            <w:pPr>
              <w:jc w:val="center"/>
              <w:rPr>
                <w:sz w:val="20"/>
                <w:szCs w:val="20"/>
              </w:rPr>
            </w:pPr>
            <w:r w:rsidRPr="006E71A4">
              <w:rPr>
                <w:sz w:val="20"/>
                <w:szCs w:val="20"/>
              </w:rPr>
              <w:t>14.0</w:t>
            </w:r>
          </w:p>
        </w:tc>
        <w:tc>
          <w:tcPr>
            <w:tcW w:w="1133" w:type="dxa"/>
            <w:vAlign w:val="bottom"/>
          </w:tcPr>
          <w:p w:rsidR="004C2A1B" w:rsidRPr="004C2A1B" w:rsidRDefault="004C2A1B" w:rsidP="00E75D75">
            <w:pPr>
              <w:jc w:val="center"/>
              <w:rPr>
                <w:i/>
                <w:sz w:val="20"/>
                <w:szCs w:val="20"/>
              </w:rPr>
            </w:pPr>
            <w:r w:rsidRPr="004C2A1B">
              <w:rPr>
                <w:i/>
                <w:sz w:val="20"/>
                <w:szCs w:val="20"/>
              </w:rPr>
              <w:t>14.0</w:t>
            </w:r>
          </w:p>
        </w:tc>
        <w:tc>
          <w:tcPr>
            <w:tcW w:w="172" w:type="dxa"/>
          </w:tcPr>
          <w:p w:rsidR="004C2A1B" w:rsidRPr="006E71A4" w:rsidRDefault="004C2A1B" w:rsidP="00E75D75">
            <w:pPr>
              <w:jc w:val="center"/>
              <w:rPr>
                <w:sz w:val="20"/>
                <w:szCs w:val="20"/>
              </w:rPr>
            </w:pPr>
          </w:p>
        </w:tc>
        <w:tc>
          <w:tcPr>
            <w:tcW w:w="1185" w:type="dxa"/>
            <w:vAlign w:val="bottom"/>
          </w:tcPr>
          <w:p w:rsidR="004C2A1B" w:rsidRPr="006E71A4" w:rsidRDefault="004C2A1B" w:rsidP="00A23015">
            <w:pPr>
              <w:jc w:val="center"/>
              <w:rPr>
                <w:sz w:val="20"/>
                <w:szCs w:val="20"/>
              </w:rPr>
            </w:pPr>
            <w:r w:rsidRPr="006E71A4">
              <w:rPr>
                <w:sz w:val="20"/>
                <w:szCs w:val="20"/>
              </w:rPr>
              <w:t>13.2</w:t>
            </w:r>
          </w:p>
        </w:tc>
        <w:tc>
          <w:tcPr>
            <w:tcW w:w="1134" w:type="dxa"/>
            <w:vAlign w:val="bottom"/>
          </w:tcPr>
          <w:p w:rsidR="004C2A1B" w:rsidRPr="004C2A1B" w:rsidRDefault="004C2A1B" w:rsidP="00E75D75">
            <w:pPr>
              <w:jc w:val="center"/>
              <w:rPr>
                <w:i/>
                <w:sz w:val="20"/>
                <w:szCs w:val="20"/>
              </w:rPr>
            </w:pPr>
            <w:r w:rsidRPr="004C2A1B">
              <w:rPr>
                <w:i/>
                <w:sz w:val="20"/>
                <w:szCs w:val="20"/>
              </w:rPr>
              <w:t>11.8</w:t>
            </w:r>
          </w:p>
        </w:tc>
      </w:tr>
      <w:tr w:rsidR="004C2A1B" w:rsidRPr="006E71A4" w:rsidTr="00A23015">
        <w:tc>
          <w:tcPr>
            <w:tcW w:w="1776" w:type="dxa"/>
            <w:tcBorders>
              <w:bottom w:val="single" w:sz="4" w:space="0" w:color="auto"/>
            </w:tcBorders>
          </w:tcPr>
          <w:p w:rsidR="004C2A1B" w:rsidRPr="006E71A4" w:rsidRDefault="004C2A1B" w:rsidP="00E75D75">
            <w:pPr>
              <w:jc w:val="left"/>
              <w:rPr>
                <w:sz w:val="20"/>
                <w:szCs w:val="20"/>
              </w:rPr>
            </w:pPr>
          </w:p>
        </w:tc>
        <w:tc>
          <w:tcPr>
            <w:tcW w:w="1805" w:type="dxa"/>
            <w:tcBorders>
              <w:bottom w:val="single" w:sz="4" w:space="0" w:color="auto"/>
            </w:tcBorders>
          </w:tcPr>
          <w:p w:rsidR="004C2A1B" w:rsidRPr="006E71A4" w:rsidRDefault="004C2A1B" w:rsidP="00E75D75">
            <w:pPr>
              <w:jc w:val="left"/>
              <w:rPr>
                <w:sz w:val="20"/>
                <w:szCs w:val="20"/>
              </w:rPr>
            </w:pPr>
            <w:r w:rsidRPr="006E71A4">
              <w:rPr>
                <w:sz w:val="20"/>
                <w:szCs w:val="20"/>
              </w:rPr>
              <w:t>Remote</w:t>
            </w:r>
          </w:p>
        </w:tc>
        <w:tc>
          <w:tcPr>
            <w:tcW w:w="1125" w:type="dxa"/>
            <w:tcBorders>
              <w:bottom w:val="single" w:sz="4" w:space="0" w:color="auto"/>
            </w:tcBorders>
            <w:vAlign w:val="bottom"/>
          </w:tcPr>
          <w:p w:rsidR="004C2A1B" w:rsidRPr="006E71A4" w:rsidRDefault="004C2A1B" w:rsidP="00E75D75">
            <w:pPr>
              <w:jc w:val="center"/>
              <w:rPr>
                <w:sz w:val="20"/>
                <w:szCs w:val="20"/>
              </w:rPr>
            </w:pPr>
            <w:r w:rsidRPr="006E71A4">
              <w:rPr>
                <w:sz w:val="20"/>
                <w:szCs w:val="20"/>
              </w:rPr>
              <w:t>15.1</w:t>
            </w:r>
          </w:p>
        </w:tc>
        <w:tc>
          <w:tcPr>
            <w:tcW w:w="1133" w:type="dxa"/>
            <w:tcBorders>
              <w:bottom w:val="single" w:sz="4" w:space="0" w:color="auto"/>
            </w:tcBorders>
            <w:vAlign w:val="bottom"/>
          </w:tcPr>
          <w:p w:rsidR="004C2A1B" w:rsidRPr="004C2A1B" w:rsidRDefault="004C2A1B" w:rsidP="00E75D75">
            <w:pPr>
              <w:jc w:val="center"/>
              <w:rPr>
                <w:i/>
                <w:sz w:val="20"/>
                <w:szCs w:val="20"/>
              </w:rPr>
            </w:pPr>
            <w:r w:rsidRPr="004C2A1B">
              <w:rPr>
                <w:i/>
                <w:sz w:val="20"/>
                <w:szCs w:val="20"/>
              </w:rPr>
              <w:t>14.3</w:t>
            </w:r>
          </w:p>
        </w:tc>
        <w:tc>
          <w:tcPr>
            <w:tcW w:w="172" w:type="dxa"/>
            <w:tcBorders>
              <w:bottom w:val="single" w:sz="4" w:space="0" w:color="auto"/>
            </w:tcBorders>
          </w:tcPr>
          <w:p w:rsidR="004C2A1B" w:rsidRPr="006E71A4" w:rsidRDefault="004C2A1B" w:rsidP="00E75D75">
            <w:pPr>
              <w:jc w:val="center"/>
              <w:rPr>
                <w:sz w:val="20"/>
                <w:szCs w:val="20"/>
              </w:rPr>
            </w:pPr>
          </w:p>
        </w:tc>
        <w:tc>
          <w:tcPr>
            <w:tcW w:w="1185" w:type="dxa"/>
            <w:tcBorders>
              <w:bottom w:val="single" w:sz="4" w:space="0" w:color="auto"/>
            </w:tcBorders>
            <w:vAlign w:val="bottom"/>
          </w:tcPr>
          <w:p w:rsidR="004C2A1B" w:rsidRPr="006E71A4" w:rsidRDefault="004C2A1B" w:rsidP="00A23015">
            <w:pPr>
              <w:jc w:val="center"/>
              <w:rPr>
                <w:sz w:val="20"/>
                <w:szCs w:val="20"/>
              </w:rPr>
            </w:pPr>
            <w:r w:rsidRPr="006E71A4">
              <w:rPr>
                <w:sz w:val="20"/>
                <w:szCs w:val="20"/>
              </w:rPr>
              <w:t>12.3</w:t>
            </w:r>
          </w:p>
        </w:tc>
        <w:tc>
          <w:tcPr>
            <w:tcW w:w="1134" w:type="dxa"/>
            <w:tcBorders>
              <w:bottom w:val="single" w:sz="4" w:space="0" w:color="auto"/>
            </w:tcBorders>
            <w:vAlign w:val="bottom"/>
          </w:tcPr>
          <w:p w:rsidR="004C2A1B" w:rsidRPr="004C2A1B" w:rsidRDefault="004C2A1B" w:rsidP="00E75D75">
            <w:pPr>
              <w:jc w:val="center"/>
              <w:rPr>
                <w:i/>
                <w:sz w:val="20"/>
                <w:szCs w:val="20"/>
              </w:rPr>
            </w:pPr>
            <w:r w:rsidRPr="004C2A1B">
              <w:rPr>
                <w:i/>
                <w:sz w:val="20"/>
                <w:szCs w:val="20"/>
              </w:rPr>
              <w:t>11.5</w:t>
            </w:r>
          </w:p>
        </w:tc>
      </w:tr>
      <w:tr w:rsidR="004C2A1B" w:rsidRPr="006E71A4" w:rsidTr="00A23015">
        <w:tc>
          <w:tcPr>
            <w:tcW w:w="1776" w:type="dxa"/>
            <w:tcBorders>
              <w:top w:val="single" w:sz="4" w:space="0" w:color="auto"/>
            </w:tcBorders>
          </w:tcPr>
          <w:p w:rsidR="004C2A1B" w:rsidRPr="006E71A4" w:rsidRDefault="004C2A1B" w:rsidP="00E75D75">
            <w:pPr>
              <w:jc w:val="left"/>
              <w:rPr>
                <w:sz w:val="20"/>
                <w:szCs w:val="20"/>
              </w:rPr>
            </w:pPr>
            <w:r w:rsidRPr="006E71A4">
              <w:rPr>
                <w:sz w:val="20"/>
                <w:szCs w:val="20"/>
              </w:rPr>
              <w:t>School SES</w:t>
            </w:r>
          </w:p>
        </w:tc>
        <w:tc>
          <w:tcPr>
            <w:tcW w:w="1805" w:type="dxa"/>
            <w:tcBorders>
              <w:top w:val="single" w:sz="4" w:space="0" w:color="auto"/>
            </w:tcBorders>
          </w:tcPr>
          <w:p w:rsidR="004C2A1B" w:rsidRPr="006E71A4" w:rsidRDefault="004C2A1B" w:rsidP="00E75D75">
            <w:pPr>
              <w:jc w:val="left"/>
              <w:rPr>
                <w:sz w:val="20"/>
                <w:szCs w:val="20"/>
              </w:rPr>
            </w:pPr>
            <w:r w:rsidRPr="006E71A4">
              <w:rPr>
                <w:sz w:val="20"/>
                <w:szCs w:val="20"/>
              </w:rPr>
              <w:t>High</w:t>
            </w:r>
          </w:p>
        </w:tc>
        <w:tc>
          <w:tcPr>
            <w:tcW w:w="1125" w:type="dxa"/>
            <w:tcBorders>
              <w:top w:val="single" w:sz="4" w:space="0" w:color="auto"/>
            </w:tcBorders>
            <w:vAlign w:val="bottom"/>
          </w:tcPr>
          <w:p w:rsidR="004C2A1B" w:rsidRPr="006E71A4" w:rsidRDefault="004C2A1B" w:rsidP="00E75D75">
            <w:pPr>
              <w:jc w:val="center"/>
              <w:rPr>
                <w:sz w:val="20"/>
                <w:szCs w:val="20"/>
              </w:rPr>
            </w:pPr>
            <w:r w:rsidRPr="006E71A4">
              <w:rPr>
                <w:sz w:val="20"/>
                <w:szCs w:val="20"/>
              </w:rPr>
              <w:t>12.7</w:t>
            </w:r>
          </w:p>
        </w:tc>
        <w:tc>
          <w:tcPr>
            <w:tcW w:w="1133" w:type="dxa"/>
            <w:tcBorders>
              <w:top w:val="single" w:sz="4" w:space="0" w:color="auto"/>
            </w:tcBorders>
            <w:vAlign w:val="bottom"/>
          </w:tcPr>
          <w:p w:rsidR="004C2A1B" w:rsidRPr="004C2A1B" w:rsidRDefault="004C2A1B" w:rsidP="00E75D75">
            <w:pPr>
              <w:jc w:val="center"/>
              <w:rPr>
                <w:i/>
                <w:sz w:val="20"/>
                <w:szCs w:val="20"/>
              </w:rPr>
            </w:pPr>
            <w:r w:rsidRPr="004C2A1B">
              <w:rPr>
                <w:i/>
                <w:sz w:val="20"/>
                <w:szCs w:val="20"/>
              </w:rPr>
              <w:t>15.2</w:t>
            </w:r>
          </w:p>
        </w:tc>
        <w:tc>
          <w:tcPr>
            <w:tcW w:w="172" w:type="dxa"/>
            <w:tcBorders>
              <w:top w:val="single" w:sz="4" w:space="0" w:color="auto"/>
            </w:tcBorders>
          </w:tcPr>
          <w:p w:rsidR="004C2A1B" w:rsidRPr="006E71A4" w:rsidRDefault="004C2A1B" w:rsidP="00E75D75">
            <w:pPr>
              <w:jc w:val="center"/>
              <w:rPr>
                <w:sz w:val="20"/>
                <w:szCs w:val="20"/>
              </w:rPr>
            </w:pPr>
          </w:p>
        </w:tc>
        <w:tc>
          <w:tcPr>
            <w:tcW w:w="1185" w:type="dxa"/>
            <w:tcBorders>
              <w:top w:val="single" w:sz="4" w:space="0" w:color="auto"/>
            </w:tcBorders>
            <w:vAlign w:val="bottom"/>
          </w:tcPr>
          <w:p w:rsidR="004C2A1B" w:rsidRPr="006E71A4" w:rsidRDefault="004C2A1B" w:rsidP="00A23015">
            <w:pPr>
              <w:jc w:val="center"/>
              <w:rPr>
                <w:sz w:val="20"/>
                <w:szCs w:val="20"/>
              </w:rPr>
            </w:pPr>
            <w:r w:rsidRPr="006E71A4">
              <w:rPr>
                <w:sz w:val="20"/>
                <w:szCs w:val="20"/>
              </w:rPr>
              <w:t>12.2</w:t>
            </w:r>
          </w:p>
        </w:tc>
        <w:tc>
          <w:tcPr>
            <w:tcW w:w="1134" w:type="dxa"/>
            <w:tcBorders>
              <w:top w:val="single" w:sz="4" w:space="0" w:color="auto"/>
            </w:tcBorders>
            <w:vAlign w:val="bottom"/>
          </w:tcPr>
          <w:p w:rsidR="004C2A1B" w:rsidRPr="004C2A1B" w:rsidRDefault="004C2A1B" w:rsidP="00E75D75">
            <w:pPr>
              <w:jc w:val="center"/>
              <w:rPr>
                <w:i/>
                <w:sz w:val="20"/>
                <w:szCs w:val="20"/>
              </w:rPr>
            </w:pPr>
            <w:r w:rsidRPr="004C2A1B">
              <w:rPr>
                <w:i/>
                <w:sz w:val="20"/>
                <w:szCs w:val="20"/>
              </w:rPr>
              <w:t>13.1</w:t>
            </w:r>
          </w:p>
        </w:tc>
      </w:tr>
      <w:tr w:rsidR="004C2A1B" w:rsidRPr="006E71A4" w:rsidTr="00A23015">
        <w:tc>
          <w:tcPr>
            <w:tcW w:w="1776" w:type="dxa"/>
          </w:tcPr>
          <w:p w:rsidR="004C2A1B" w:rsidRPr="006E71A4" w:rsidRDefault="004C2A1B" w:rsidP="00E75D75">
            <w:pPr>
              <w:jc w:val="left"/>
              <w:rPr>
                <w:sz w:val="20"/>
                <w:szCs w:val="20"/>
              </w:rPr>
            </w:pPr>
          </w:p>
        </w:tc>
        <w:tc>
          <w:tcPr>
            <w:tcW w:w="1805" w:type="dxa"/>
          </w:tcPr>
          <w:p w:rsidR="004C2A1B" w:rsidRPr="006E71A4" w:rsidRDefault="004C2A1B" w:rsidP="00E75D75">
            <w:pPr>
              <w:jc w:val="left"/>
              <w:rPr>
                <w:sz w:val="20"/>
                <w:szCs w:val="20"/>
              </w:rPr>
            </w:pPr>
            <w:r w:rsidRPr="006E71A4">
              <w:rPr>
                <w:sz w:val="20"/>
                <w:szCs w:val="20"/>
              </w:rPr>
              <w:t>Medium</w:t>
            </w:r>
          </w:p>
        </w:tc>
        <w:tc>
          <w:tcPr>
            <w:tcW w:w="1125" w:type="dxa"/>
            <w:vAlign w:val="bottom"/>
          </w:tcPr>
          <w:p w:rsidR="004C2A1B" w:rsidRPr="006E71A4" w:rsidRDefault="004C2A1B" w:rsidP="00E75D75">
            <w:pPr>
              <w:jc w:val="center"/>
              <w:rPr>
                <w:sz w:val="20"/>
                <w:szCs w:val="20"/>
              </w:rPr>
            </w:pPr>
            <w:r w:rsidRPr="006E71A4">
              <w:rPr>
                <w:sz w:val="20"/>
                <w:szCs w:val="20"/>
              </w:rPr>
              <w:t>13.9</w:t>
            </w:r>
          </w:p>
        </w:tc>
        <w:tc>
          <w:tcPr>
            <w:tcW w:w="1133" w:type="dxa"/>
            <w:vAlign w:val="bottom"/>
          </w:tcPr>
          <w:p w:rsidR="004C2A1B" w:rsidRPr="004C2A1B" w:rsidRDefault="004C2A1B" w:rsidP="00E75D75">
            <w:pPr>
              <w:jc w:val="center"/>
              <w:rPr>
                <w:i/>
                <w:sz w:val="20"/>
                <w:szCs w:val="20"/>
              </w:rPr>
            </w:pPr>
            <w:r w:rsidRPr="004C2A1B">
              <w:rPr>
                <w:i/>
                <w:sz w:val="20"/>
                <w:szCs w:val="20"/>
              </w:rPr>
              <w:t>14.4</w:t>
            </w:r>
          </w:p>
        </w:tc>
        <w:tc>
          <w:tcPr>
            <w:tcW w:w="172" w:type="dxa"/>
          </w:tcPr>
          <w:p w:rsidR="004C2A1B" w:rsidRPr="006E71A4" w:rsidRDefault="004C2A1B" w:rsidP="00E75D75">
            <w:pPr>
              <w:jc w:val="center"/>
              <w:rPr>
                <w:sz w:val="20"/>
                <w:szCs w:val="20"/>
              </w:rPr>
            </w:pPr>
          </w:p>
        </w:tc>
        <w:tc>
          <w:tcPr>
            <w:tcW w:w="1185" w:type="dxa"/>
            <w:vAlign w:val="bottom"/>
          </w:tcPr>
          <w:p w:rsidR="004C2A1B" w:rsidRPr="006E71A4" w:rsidRDefault="004C2A1B" w:rsidP="00A23015">
            <w:pPr>
              <w:jc w:val="center"/>
              <w:rPr>
                <w:sz w:val="20"/>
                <w:szCs w:val="20"/>
              </w:rPr>
            </w:pPr>
            <w:r w:rsidRPr="006E71A4">
              <w:rPr>
                <w:sz w:val="20"/>
                <w:szCs w:val="20"/>
              </w:rPr>
              <w:t>13.3</w:t>
            </w:r>
          </w:p>
        </w:tc>
        <w:tc>
          <w:tcPr>
            <w:tcW w:w="1134" w:type="dxa"/>
            <w:vAlign w:val="bottom"/>
          </w:tcPr>
          <w:p w:rsidR="004C2A1B" w:rsidRPr="004C2A1B" w:rsidRDefault="004C2A1B" w:rsidP="00E75D75">
            <w:pPr>
              <w:jc w:val="center"/>
              <w:rPr>
                <w:i/>
                <w:sz w:val="20"/>
                <w:szCs w:val="20"/>
              </w:rPr>
            </w:pPr>
            <w:r w:rsidRPr="004C2A1B">
              <w:rPr>
                <w:i/>
                <w:sz w:val="20"/>
                <w:szCs w:val="20"/>
              </w:rPr>
              <w:t>12.1</w:t>
            </w:r>
          </w:p>
        </w:tc>
      </w:tr>
      <w:tr w:rsidR="004C2A1B" w:rsidRPr="006E71A4" w:rsidTr="00A23015">
        <w:tc>
          <w:tcPr>
            <w:tcW w:w="1776" w:type="dxa"/>
            <w:tcBorders>
              <w:bottom w:val="single" w:sz="4" w:space="0" w:color="auto"/>
            </w:tcBorders>
          </w:tcPr>
          <w:p w:rsidR="004C2A1B" w:rsidRPr="006E71A4" w:rsidRDefault="004C2A1B" w:rsidP="00E75D75">
            <w:pPr>
              <w:jc w:val="left"/>
              <w:rPr>
                <w:sz w:val="20"/>
                <w:szCs w:val="20"/>
              </w:rPr>
            </w:pPr>
          </w:p>
        </w:tc>
        <w:tc>
          <w:tcPr>
            <w:tcW w:w="1805" w:type="dxa"/>
            <w:tcBorders>
              <w:bottom w:val="single" w:sz="4" w:space="0" w:color="auto"/>
            </w:tcBorders>
          </w:tcPr>
          <w:p w:rsidR="004C2A1B" w:rsidRPr="006E71A4" w:rsidRDefault="004C2A1B" w:rsidP="00E75D75">
            <w:pPr>
              <w:jc w:val="left"/>
              <w:rPr>
                <w:sz w:val="20"/>
                <w:szCs w:val="20"/>
              </w:rPr>
            </w:pPr>
            <w:r w:rsidRPr="006E71A4">
              <w:rPr>
                <w:sz w:val="20"/>
                <w:szCs w:val="20"/>
              </w:rPr>
              <w:t>Low</w:t>
            </w:r>
          </w:p>
        </w:tc>
        <w:tc>
          <w:tcPr>
            <w:tcW w:w="1125" w:type="dxa"/>
            <w:tcBorders>
              <w:bottom w:val="single" w:sz="4" w:space="0" w:color="auto"/>
            </w:tcBorders>
            <w:vAlign w:val="bottom"/>
          </w:tcPr>
          <w:p w:rsidR="004C2A1B" w:rsidRPr="006E71A4" w:rsidRDefault="004C2A1B" w:rsidP="00E75D75">
            <w:pPr>
              <w:jc w:val="center"/>
              <w:rPr>
                <w:sz w:val="20"/>
                <w:szCs w:val="20"/>
              </w:rPr>
            </w:pPr>
            <w:r w:rsidRPr="006E71A4">
              <w:rPr>
                <w:sz w:val="20"/>
                <w:szCs w:val="20"/>
              </w:rPr>
              <w:t>14.9</w:t>
            </w:r>
          </w:p>
        </w:tc>
        <w:tc>
          <w:tcPr>
            <w:tcW w:w="1133" w:type="dxa"/>
            <w:tcBorders>
              <w:bottom w:val="single" w:sz="4" w:space="0" w:color="auto"/>
            </w:tcBorders>
            <w:vAlign w:val="bottom"/>
          </w:tcPr>
          <w:p w:rsidR="004C2A1B" w:rsidRPr="004C2A1B" w:rsidRDefault="004C2A1B" w:rsidP="00E75D75">
            <w:pPr>
              <w:jc w:val="center"/>
              <w:rPr>
                <w:i/>
                <w:sz w:val="20"/>
                <w:szCs w:val="20"/>
              </w:rPr>
            </w:pPr>
            <w:r w:rsidRPr="004C2A1B">
              <w:rPr>
                <w:i/>
                <w:sz w:val="20"/>
                <w:szCs w:val="20"/>
              </w:rPr>
              <w:t>15.2</w:t>
            </w:r>
          </w:p>
        </w:tc>
        <w:tc>
          <w:tcPr>
            <w:tcW w:w="172" w:type="dxa"/>
            <w:tcBorders>
              <w:bottom w:val="single" w:sz="4" w:space="0" w:color="auto"/>
            </w:tcBorders>
          </w:tcPr>
          <w:p w:rsidR="004C2A1B" w:rsidRPr="006E71A4" w:rsidRDefault="004C2A1B" w:rsidP="00E75D75">
            <w:pPr>
              <w:jc w:val="center"/>
              <w:rPr>
                <w:sz w:val="20"/>
                <w:szCs w:val="20"/>
              </w:rPr>
            </w:pPr>
          </w:p>
        </w:tc>
        <w:tc>
          <w:tcPr>
            <w:tcW w:w="1185" w:type="dxa"/>
            <w:tcBorders>
              <w:bottom w:val="single" w:sz="4" w:space="0" w:color="auto"/>
            </w:tcBorders>
            <w:vAlign w:val="bottom"/>
          </w:tcPr>
          <w:p w:rsidR="004C2A1B" w:rsidRPr="006E71A4" w:rsidRDefault="004C2A1B" w:rsidP="00A23015">
            <w:pPr>
              <w:jc w:val="center"/>
              <w:rPr>
                <w:sz w:val="20"/>
                <w:szCs w:val="20"/>
              </w:rPr>
            </w:pPr>
            <w:r w:rsidRPr="006E71A4">
              <w:rPr>
                <w:sz w:val="20"/>
                <w:szCs w:val="20"/>
              </w:rPr>
              <w:t>13.6</w:t>
            </w:r>
          </w:p>
        </w:tc>
        <w:tc>
          <w:tcPr>
            <w:tcW w:w="1134" w:type="dxa"/>
            <w:tcBorders>
              <w:bottom w:val="single" w:sz="4" w:space="0" w:color="auto"/>
            </w:tcBorders>
            <w:vAlign w:val="bottom"/>
          </w:tcPr>
          <w:p w:rsidR="004C2A1B" w:rsidRPr="004C2A1B" w:rsidRDefault="004C2A1B" w:rsidP="00E75D75">
            <w:pPr>
              <w:jc w:val="center"/>
              <w:rPr>
                <w:i/>
                <w:sz w:val="20"/>
                <w:szCs w:val="20"/>
              </w:rPr>
            </w:pPr>
            <w:r w:rsidRPr="004C2A1B">
              <w:rPr>
                <w:i/>
                <w:sz w:val="20"/>
                <w:szCs w:val="20"/>
              </w:rPr>
              <w:t>13.1</w:t>
            </w:r>
          </w:p>
        </w:tc>
      </w:tr>
      <w:tr w:rsidR="004C2A1B" w:rsidRPr="006E71A4" w:rsidTr="00A23015">
        <w:tc>
          <w:tcPr>
            <w:tcW w:w="1776" w:type="dxa"/>
            <w:tcBorders>
              <w:top w:val="single" w:sz="4" w:space="0" w:color="auto"/>
            </w:tcBorders>
          </w:tcPr>
          <w:p w:rsidR="004C2A1B" w:rsidRPr="006E71A4" w:rsidRDefault="004C2A1B" w:rsidP="00E75D75">
            <w:pPr>
              <w:jc w:val="left"/>
              <w:rPr>
                <w:sz w:val="20"/>
                <w:szCs w:val="20"/>
              </w:rPr>
            </w:pPr>
            <w:r w:rsidRPr="006E71A4">
              <w:rPr>
                <w:sz w:val="20"/>
                <w:szCs w:val="20"/>
              </w:rPr>
              <w:t>State/territory</w:t>
            </w:r>
          </w:p>
        </w:tc>
        <w:tc>
          <w:tcPr>
            <w:tcW w:w="1805" w:type="dxa"/>
            <w:tcBorders>
              <w:top w:val="single" w:sz="4" w:space="0" w:color="auto"/>
            </w:tcBorders>
          </w:tcPr>
          <w:p w:rsidR="004C2A1B" w:rsidRPr="006E71A4" w:rsidRDefault="004C2A1B" w:rsidP="00E75D75">
            <w:pPr>
              <w:jc w:val="left"/>
              <w:rPr>
                <w:sz w:val="20"/>
                <w:szCs w:val="20"/>
              </w:rPr>
            </w:pPr>
            <w:r w:rsidRPr="006E71A4">
              <w:rPr>
                <w:sz w:val="20"/>
                <w:szCs w:val="20"/>
              </w:rPr>
              <w:t>NSW</w:t>
            </w:r>
          </w:p>
        </w:tc>
        <w:tc>
          <w:tcPr>
            <w:tcW w:w="1125" w:type="dxa"/>
            <w:tcBorders>
              <w:top w:val="single" w:sz="4" w:space="0" w:color="auto"/>
            </w:tcBorders>
            <w:vAlign w:val="bottom"/>
          </w:tcPr>
          <w:p w:rsidR="004C2A1B" w:rsidRPr="006E71A4" w:rsidRDefault="004C2A1B" w:rsidP="00E75D75">
            <w:pPr>
              <w:jc w:val="center"/>
              <w:rPr>
                <w:sz w:val="20"/>
                <w:szCs w:val="20"/>
              </w:rPr>
            </w:pPr>
            <w:r w:rsidRPr="006E71A4">
              <w:rPr>
                <w:sz w:val="20"/>
                <w:szCs w:val="20"/>
              </w:rPr>
              <w:t>13.8</w:t>
            </w:r>
          </w:p>
        </w:tc>
        <w:tc>
          <w:tcPr>
            <w:tcW w:w="1133" w:type="dxa"/>
            <w:tcBorders>
              <w:top w:val="single" w:sz="4" w:space="0" w:color="auto"/>
            </w:tcBorders>
            <w:vAlign w:val="bottom"/>
          </w:tcPr>
          <w:p w:rsidR="004C2A1B" w:rsidRPr="004C2A1B" w:rsidRDefault="004C2A1B" w:rsidP="00E75D75">
            <w:pPr>
              <w:jc w:val="center"/>
              <w:rPr>
                <w:i/>
                <w:sz w:val="20"/>
                <w:szCs w:val="20"/>
              </w:rPr>
            </w:pPr>
            <w:r w:rsidRPr="004C2A1B">
              <w:rPr>
                <w:i/>
                <w:sz w:val="20"/>
                <w:szCs w:val="20"/>
              </w:rPr>
              <w:t>15.6</w:t>
            </w:r>
          </w:p>
        </w:tc>
        <w:tc>
          <w:tcPr>
            <w:tcW w:w="172" w:type="dxa"/>
            <w:tcBorders>
              <w:top w:val="single" w:sz="4" w:space="0" w:color="auto"/>
            </w:tcBorders>
          </w:tcPr>
          <w:p w:rsidR="004C2A1B" w:rsidRPr="006E71A4" w:rsidRDefault="004C2A1B" w:rsidP="00E75D75">
            <w:pPr>
              <w:jc w:val="center"/>
              <w:rPr>
                <w:sz w:val="20"/>
                <w:szCs w:val="20"/>
              </w:rPr>
            </w:pPr>
          </w:p>
        </w:tc>
        <w:tc>
          <w:tcPr>
            <w:tcW w:w="1185" w:type="dxa"/>
            <w:tcBorders>
              <w:top w:val="single" w:sz="4" w:space="0" w:color="auto"/>
            </w:tcBorders>
            <w:vAlign w:val="bottom"/>
          </w:tcPr>
          <w:p w:rsidR="004C2A1B" w:rsidRPr="006E71A4" w:rsidRDefault="004C2A1B" w:rsidP="00A23015">
            <w:pPr>
              <w:jc w:val="center"/>
              <w:rPr>
                <w:sz w:val="20"/>
                <w:szCs w:val="20"/>
              </w:rPr>
            </w:pPr>
            <w:r w:rsidRPr="006E71A4">
              <w:rPr>
                <w:sz w:val="20"/>
                <w:szCs w:val="20"/>
              </w:rPr>
              <w:t>13.8</w:t>
            </w:r>
          </w:p>
        </w:tc>
        <w:tc>
          <w:tcPr>
            <w:tcW w:w="1134" w:type="dxa"/>
            <w:tcBorders>
              <w:top w:val="single" w:sz="4" w:space="0" w:color="auto"/>
            </w:tcBorders>
            <w:vAlign w:val="bottom"/>
          </w:tcPr>
          <w:p w:rsidR="004C2A1B" w:rsidRPr="004C2A1B" w:rsidRDefault="004C2A1B" w:rsidP="00E75D75">
            <w:pPr>
              <w:jc w:val="center"/>
              <w:rPr>
                <w:i/>
                <w:sz w:val="20"/>
                <w:szCs w:val="20"/>
              </w:rPr>
            </w:pPr>
            <w:r w:rsidRPr="004C2A1B">
              <w:rPr>
                <w:i/>
                <w:sz w:val="20"/>
                <w:szCs w:val="20"/>
              </w:rPr>
              <w:t>12.7</w:t>
            </w:r>
          </w:p>
        </w:tc>
      </w:tr>
      <w:tr w:rsidR="004C2A1B" w:rsidRPr="006E71A4" w:rsidTr="00A23015">
        <w:tc>
          <w:tcPr>
            <w:tcW w:w="1776" w:type="dxa"/>
          </w:tcPr>
          <w:p w:rsidR="004C2A1B" w:rsidRPr="006E71A4" w:rsidRDefault="004C2A1B" w:rsidP="00E75D75">
            <w:pPr>
              <w:jc w:val="left"/>
              <w:rPr>
                <w:sz w:val="20"/>
                <w:szCs w:val="20"/>
              </w:rPr>
            </w:pPr>
          </w:p>
        </w:tc>
        <w:tc>
          <w:tcPr>
            <w:tcW w:w="1805" w:type="dxa"/>
          </w:tcPr>
          <w:p w:rsidR="004C2A1B" w:rsidRPr="006E71A4" w:rsidRDefault="004C2A1B" w:rsidP="00E75D75">
            <w:pPr>
              <w:jc w:val="left"/>
              <w:rPr>
                <w:sz w:val="20"/>
                <w:szCs w:val="20"/>
              </w:rPr>
            </w:pPr>
            <w:r w:rsidRPr="006E71A4">
              <w:rPr>
                <w:sz w:val="20"/>
                <w:szCs w:val="20"/>
              </w:rPr>
              <w:t>VIC</w:t>
            </w:r>
          </w:p>
        </w:tc>
        <w:tc>
          <w:tcPr>
            <w:tcW w:w="1125" w:type="dxa"/>
            <w:vAlign w:val="bottom"/>
          </w:tcPr>
          <w:p w:rsidR="004C2A1B" w:rsidRPr="006E71A4" w:rsidRDefault="004C2A1B" w:rsidP="00E75D75">
            <w:pPr>
              <w:jc w:val="center"/>
              <w:rPr>
                <w:sz w:val="20"/>
                <w:szCs w:val="20"/>
              </w:rPr>
            </w:pPr>
            <w:r w:rsidRPr="006E71A4">
              <w:rPr>
                <w:sz w:val="20"/>
                <w:szCs w:val="20"/>
              </w:rPr>
              <w:t>13.3</w:t>
            </w:r>
          </w:p>
        </w:tc>
        <w:tc>
          <w:tcPr>
            <w:tcW w:w="1133" w:type="dxa"/>
            <w:vAlign w:val="bottom"/>
          </w:tcPr>
          <w:p w:rsidR="004C2A1B" w:rsidRPr="004C2A1B" w:rsidRDefault="004C2A1B" w:rsidP="00E75D75">
            <w:pPr>
              <w:jc w:val="center"/>
              <w:rPr>
                <w:i/>
                <w:sz w:val="20"/>
                <w:szCs w:val="20"/>
              </w:rPr>
            </w:pPr>
            <w:r w:rsidRPr="004C2A1B">
              <w:rPr>
                <w:i/>
                <w:sz w:val="20"/>
                <w:szCs w:val="20"/>
              </w:rPr>
              <w:t>13.9</w:t>
            </w:r>
          </w:p>
        </w:tc>
        <w:tc>
          <w:tcPr>
            <w:tcW w:w="172" w:type="dxa"/>
          </w:tcPr>
          <w:p w:rsidR="004C2A1B" w:rsidRPr="006E71A4" w:rsidRDefault="004C2A1B" w:rsidP="00E75D75">
            <w:pPr>
              <w:jc w:val="center"/>
              <w:rPr>
                <w:sz w:val="20"/>
                <w:szCs w:val="20"/>
              </w:rPr>
            </w:pPr>
          </w:p>
        </w:tc>
        <w:tc>
          <w:tcPr>
            <w:tcW w:w="1185" w:type="dxa"/>
            <w:vAlign w:val="bottom"/>
          </w:tcPr>
          <w:p w:rsidR="004C2A1B" w:rsidRPr="006E71A4" w:rsidRDefault="004C2A1B" w:rsidP="00A23015">
            <w:pPr>
              <w:jc w:val="center"/>
              <w:rPr>
                <w:sz w:val="20"/>
                <w:szCs w:val="20"/>
              </w:rPr>
            </w:pPr>
            <w:r w:rsidRPr="006E71A4">
              <w:rPr>
                <w:sz w:val="20"/>
                <w:szCs w:val="20"/>
              </w:rPr>
              <w:t>11.5</w:t>
            </w:r>
          </w:p>
        </w:tc>
        <w:tc>
          <w:tcPr>
            <w:tcW w:w="1134" w:type="dxa"/>
            <w:vAlign w:val="bottom"/>
          </w:tcPr>
          <w:p w:rsidR="004C2A1B" w:rsidRPr="004C2A1B" w:rsidRDefault="004C2A1B" w:rsidP="00E75D75">
            <w:pPr>
              <w:jc w:val="center"/>
              <w:rPr>
                <w:i/>
                <w:sz w:val="20"/>
                <w:szCs w:val="20"/>
              </w:rPr>
            </w:pPr>
            <w:r w:rsidRPr="004C2A1B">
              <w:rPr>
                <w:i/>
                <w:sz w:val="20"/>
                <w:szCs w:val="20"/>
              </w:rPr>
              <w:t>11.5</w:t>
            </w:r>
          </w:p>
        </w:tc>
      </w:tr>
      <w:tr w:rsidR="004C2A1B" w:rsidRPr="006E71A4" w:rsidTr="00A23015">
        <w:tc>
          <w:tcPr>
            <w:tcW w:w="1776" w:type="dxa"/>
          </w:tcPr>
          <w:p w:rsidR="004C2A1B" w:rsidRPr="006E71A4" w:rsidRDefault="004C2A1B" w:rsidP="00E75D75">
            <w:pPr>
              <w:jc w:val="left"/>
              <w:rPr>
                <w:sz w:val="20"/>
                <w:szCs w:val="20"/>
              </w:rPr>
            </w:pPr>
          </w:p>
        </w:tc>
        <w:tc>
          <w:tcPr>
            <w:tcW w:w="1805" w:type="dxa"/>
          </w:tcPr>
          <w:p w:rsidR="004C2A1B" w:rsidRPr="006E71A4" w:rsidRDefault="004C2A1B" w:rsidP="00E75D75">
            <w:pPr>
              <w:jc w:val="left"/>
              <w:rPr>
                <w:sz w:val="20"/>
                <w:szCs w:val="20"/>
              </w:rPr>
            </w:pPr>
            <w:r w:rsidRPr="006E71A4">
              <w:rPr>
                <w:sz w:val="20"/>
                <w:szCs w:val="20"/>
              </w:rPr>
              <w:t>QLD</w:t>
            </w:r>
          </w:p>
        </w:tc>
        <w:tc>
          <w:tcPr>
            <w:tcW w:w="1125" w:type="dxa"/>
            <w:vAlign w:val="bottom"/>
          </w:tcPr>
          <w:p w:rsidR="004C2A1B" w:rsidRPr="006E71A4" w:rsidRDefault="004C2A1B" w:rsidP="00E75D75">
            <w:pPr>
              <w:jc w:val="center"/>
              <w:rPr>
                <w:sz w:val="20"/>
                <w:szCs w:val="20"/>
              </w:rPr>
            </w:pPr>
            <w:r w:rsidRPr="006E71A4">
              <w:rPr>
                <w:sz w:val="20"/>
                <w:szCs w:val="20"/>
              </w:rPr>
              <w:t>13.6</w:t>
            </w:r>
          </w:p>
        </w:tc>
        <w:tc>
          <w:tcPr>
            <w:tcW w:w="1133" w:type="dxa"/>
            <w:vAlign w:val="bottom"/>
          </w:tcPr>
          <w:p w:rsidR="004C2A1B" w:rsidRPr="004C2A1B" w:rsidRDefault="004C2A1B" w:rsidP="00E75D75">
            <w:pPr>
              <w:jc w:val="center"/>
              <w:rPr>
                <w:i/>
                <w:sz w:val="20"/>
                <w:szCs w:val="20"/>
              </w:rPr>
            </w:pPr>
            <w:r w:rsidRPr="004C2A1B">
              <w:rPr>
                <w:i/>
                <w:sz w:val="20"/>
                <w:szCs w:val="20"/>
              </w:rPr>
              <w:t>14.5</w:t>
            </w:r>
          </w:p>
        </w:tc>
        <w:tc>
          <w:tcPr>
            <w:tcW w:w="172" w:type="dxa"/>
          </w:tcPr>
          <w:p w:rsidR="004C2A1B" w:rsidRPr="006E71A4" w:rsidRDefault="004C2A1B" w:rsidP="00E75D75">
            <w:pPr>
              <w:jc w:val="center"/>
              <w:rPr>
                <w:sz w:val="20"/>
                <w:szCs w:val="20"/>
              </w:rPr>
            </w:pPr>
          </w:p>
        </w:tc>
        <w:tc>
          <w:tcPr>
            <w:tcW w:w="1185" w:type="dxa"/>
            <w:vAlign w:val="bottom"/>
          </w:tcPr>
          <w:p w:rsidR="004C2A1B" w:rsidRPr="006E71A4" w:rsidRDefault="004C2A1B" w:rsidP="00A23015">
            <w:pPr>
              <w:jc w:val="center"/>
              <w:rPr>
                <w:sz w:val="20"/>
                <w:szCs w:val="20"/>
              </w:rPr>
            </w:pPr>
            <w:r w:rsidRPr="006E71A4">
              <w:rPr>
                <w:sz w:val="20"/>
                <w:szCs w:val="20"/>
              </w:rPr>
              <w:t>13.3</w:t>
            </w:r>
          </w:p>
        </w:tc>
        <w:tc>
          <w:tcPr>
            <w:tcW w:w="1134" w:type="dxa"/>
            <w:vAlign w:val="bottom"/>
          </w:tcPr>
          <w:p w:rsidR="004C2A1B" w:rsidRPr="004C2A1B" w:rsidRDefault="004C2A1B" w:rsidP="00E75D75">
            <w:pPr>
              <w:jc w:val="center"/>
              <w:rPr>
                <w:i/>
                <w:sz w:val="20"/>
                <w:szCs w:val="20"/>
              </w:rPr>
            </w:pPr>
            <w:r w:rsidRPr="004C2A1B">
              <w:rPr>
                <w:i/>
                <w:sz w:val="20"/>
                <w:szCs w:val="20"/>
              </w:rPr>
              <w:t>12.7</w:t>
            </w:r>
          </w:p>
        </w:tc>
      </w:tr>
      <w:tr w:rsidR="004C2A1B" w:rsidRPr="006E71A4" w:rsidTr="00A23015">
        <w:tc>
          <w:tcPr>
            <w:tcW w:w="1776" w:type="dxa"/>
          </w:tcPr>
          <w:p w:rsidR="004C2A1B" w:rsidRPr="006E71A4" w:rsidRDefault="004C2A1B" w:rsidP="00E75D75">
            <w:pPr>
              <w:jc w:val="left"/>
              <w:rPr>
                <w:sz w:val="20"/>
                <w:szCs w:val="20"/>
              </w:rPr>
            </w:pPr>
          </w:p>
        </w:tc>
        <w:tc>
          <w:tcPr>
            <w:tcW w:w="1805" w:type="dxa"/>
          </w:tcPr>
          <w:p w:rsidR="004C2A1B" w:rsidRPr="006E71A4" w:rsidRDefault="004C2A1B" w:rsidP="00E75D75">
            <w:pPr>
              <w:jc w:val="left"/>
              <w:rPr>
                <w:sz w:val="20"/>
                <w:szCs w:val="20"/>
              </w:rPr>
            </w:pPr>
            <w:r w:rsidRPr="006E71A4">
              <w:rPr>
                <w:sz w:val="20"/>
                <w:szCs w:val="20"/>
              </w:rPr>
              <w:t>WA</w:t>
            </w:r>
          </w:p>
        </w:tc>
        <w:tc>
          <w:tcPr>
            <w:tcW w:w="1125" w:type="dxa"/>
            <w:vAlign w:val="bottom"/>
          </w:tcPr>
          <w:p w:rsidR="004C2A1B" w:rsidRPr="006E71A4" w:rsidRDefault="004C2A1B" w:rsidP="00E75D75">
            <w:pPr>
              <w:jc w:val="center"/>
              <w:rPr>
                <w:sz w:val="20"/>
                <w:szCs w:val="20"/>
              </w:rPr>
            </w:pPr>
            <w:r w:rsidRPr="006E71A4">
              <w:rPr>
                <w:sz w:val="20"/>
                <w:szCs w:val="20"/>
              </w:rPr>
              <w:t>14.0</w:t>
            </w:r>
          </w:p>
        </w:tc>
        <w:tc>
          <w:tcPr>
            <w:tcW w:w="1133" w:type="dxa"/>
            <w:vAlign w:val="bottom"/>
          </w:tcPr>
          <w:p w:rsidR="004C2A1B" w:rsidRPr="004C2A1B" w:rsidRDefault="004C2A1B" w:rsidP="00E75D75">
            <w:pPr>
              <w:jc w:val="center"/>
              <w:rPr>
                <w:i/>
                <w:sz w:val="20"/>
                <w:szCs w:val="20"/>
              </w:rPr>
            </w:pPr>
            <w:r w:rsidRPr="004C2A1B">
              <w:rPr>
                <w:i/>
                <w:sz w:val="20"/>
                <w:szCs w:val="20"/>
              </w:rPr>
              <w:t>13.8</w:t>
            </w:r>
          </w:p>
        </w:tc>
        <w:tc>
          <w:tcPr>
            <w:tcW w:w="172" w:type="dxa"/>
          </w:tcPr>
          <w:p w:rsidR="004C2A1B" w:rsidRPr="006E71A4" w:rsidRDefault="004C2A1B" w:rsidP="00E75D75">
            <w:pPr>
              <w:jc w:val="center"/>
              <w:rPr>
                <w:sz w:val="20"/>
                <w:szCs w:val="20"/>
              </w:rPr>
            </w:pPr>
          </w:p>
        </w:tc>
        <w:tc>
          <w:tcPr>
            <w:tcW w:w="1185" w:type="dxa"/>
            <w:vAlign w:val="bottom"/>
          </w:tcPr>
          <w:p w:rsidR="004C2A1B" w:rsidRPr="006E71A4" w:rsidRDefault="004C2A1B" w:rsidP="00A23015">
            <w:pPr>
              <w:jc w:val="center"/>
              <w:rPr>
                <w:sz w:val="20"/>
                <w:szCs w:val="20"/>
              </w:rPr>
            </w:pPr>
            <w:r w:rsidRPr="006E71A4">
              <w:rPr>
                <w:sz w:val="20"/>
                <w:szCs w:val="20"/>
              </w:rPr>
              <w:t>13.4</w:t>
            </w:r>
          </w:p>
        </w:tc>
        <w:tc>
          <w:tcPr>
            <w:tcW w:w="1134" w:type="dxa"/>
            <w:vAlign w:val="bottom"/>
          </w:tcPr>
          <w:p w:rsidR="004C2A1B" w:rsidRPr="004C2A1B" w:rsidRDefault="004C2A1B" w:rsidP="00E75D75">
            <w:pPr>
              <w:jc w:val="center"/>
              <w:rPr>
                <w:i/>
                <w:sz w:val="20"/>
                <w:szCs w:val="20"/>
              </w:rPr>
            </w:pPr>
            <w:r w:rsidRPr="004C2A1B">
              <w:rPr>
                <w:i/>
                <w:sz w:val="20"/>
                <w:szCs w:val="20"/>
              </w:rPr>
              <w:t>12.5</w:t>
            </w:r>
          </w:p>
        </w:tc>
      </w:tr>
      <w:tr w:rsidR="004C2A1B" w:rsidRPr="006E71A4" w:rsidTr="00A23015">
        <w:tc>
          <w:tcPr>
            <w:tcW w:w="1776" w:type="dxa"/>
          </w:tcPr>
          <w:p w:rsidR="004C2A1B" w:rsidRPr="006E71A4" w:rsidRDefault="004C2A1B" w:rsidP="00E75D75">
            <w:pPr>
              <w:jc w:val="left"/>
              <w:rPr>
                <w:sz w:val="20"/>
                <w:szCs w:val="20"/>
              </w:rPr>
            </w:pPr>
          </w:p>
        </w:tc>
        <w:tc>
          <w:tcPr>
            <w:tcW w:w="1805" w:type="dxa"/>
          </w:tcPr>
          <w:p w:rsidR="004C2A1B" w:rsidRPr="006E71A4" w:rsidRDefault="004C2A1B" w:rsidP="00E75D75">
            <w:pPr>
              <w:jc w:val="left"/>
              <w:rPr>
                <w:sz w:val="20"/>
                <w:szCs w:val="20"/>
              </w:rPr>
            </w:pPr>
            <w:r w:rsidRPr="006E71A4">
              <w:rPr>
                <w:sz w:val="20"/>
                <w:szCs w:val="20"/>
              </w:rPr>
              <w:t>SA</w:t>
            </w:r>
          </w:p>
        </w:tc>
        <w:tc>
          <w:tcPr>
            <w:tcW w:w="1125" w:type="dxa"/>
            <w:vAlign w:val="bottom"/>
          </w:tcPr>
          <w:p w:rsidR="004C2A1B" w:rsidRPr="006E71A4" w:rsidRDefault="004C2A1B" w:rsidP="00E75D75">
            <w:pPr>
              <w:jc w:val="center"/>
              <w:rPr>
                <w:sz w:val="20"/>
                <w:szCs w:val="20"/>
              </w:rPr>
            </w:pPr>
            <w:r w:rsidRPr="006E71A4">
              <w:rPr>
                <w:sz w:val="20"/>
                <w:szCs w:val="20"/>
              </w:rPr>
              <w:t>13.5</w:t>
            </w:r>
          </w:p>
        </w:tc>
        <w:tc>
          <w:tcPr>
            <w:tcW w:w="1133" w:type="dxa"/>
            <w:vAlign w:val="bottom"/>
          </w:tcPr>
          <w:p w:rsidR="004C2A1B" w:rsidRPr="004C2A1B" w:rsidRDefault="004C2A1B" w:rsidP="00E75D75">
            <w:pPr>
              <w:jc w:val="center"/>
              <w:rPr>
                <w:i/>
                <w:sz w:val="20"/>
                <w:szCs w:val="20"/>
              </w:rPr>
            </w:pPr>
            <w:r w:rsidRPr="004C2A1B">
              <w:rPr>
                <w:i/>
                <w:sz w:val="20"/>
                <w:szCs w:val="20"/>
              </w:rPr>
              <w:t>13.6</w:t>
            </w:r>
          </w:p>
        </w:tc>
        <w:tc>
          <w:tcPr>
            <w:tcW w:w="172" w:type="dxa"/>
          </w:tcPr>
          <w:p w:rsidR="004C2A1B" w:rsidRPr="006E71A4" w:rsidRDefault="004C2A1B" w:rsidP="00E75D75">
            <w:pPr>
              <w:jc w:val="center"/>
              <w:rPr>
                <w:sz w:val="20"/>
                <w:szCs w:val="20"/>
              </w:rPr>
            </w:pPr>
          </w:p>
        </w:tc>
        <w:tc>
          <w:tcPr>
            <w:tcW w:w="1185" w:type="dxa"/>
            <w:vAlign w:val="bottom"/>
          </w:tcPr>
          <w:p w:rsidR="004C2A1B" w:rsidRPr="006E71A4" w:rsidRDefault="004C2A1B" w:rsidP="00A23015">
            <w:pPr>
              <w:jc w:val="center"/>
              <w:rPr>
                <w:sz w:val="20"/>
                <w:szCs w:val="20"/>
              </w:rPr>
            </w:pPr>
            <w:r w:rsidRPr="006E71A4">
              <w:rPr>
                <w:sz w:val="20"/>
                <w:szCs w:val="20"/>
              </w:rPr>
              <w:t>13.5</w:t>
            </w:r>
          </w:p>
        </w:tc>
        <w:tc>
          <w:tcPr>
            <w:tcW w:w="1134" w:type="dxa"/>
            <w:vAlign w:val="bottom"/>
          </w:tcPr>
          <w:p w:rsidR="004C2A1B" w:rsidRPr="004C2A1B" w:rsidRDefault="004C2A1B" w:rsidP="00E75D75">
            <w:pPr>
              <w:jc w:val="center"/>
              <w:rPr>
                <w:i/>
                <w:sz w:val="20"/>
                <w:szCs w:val="20"/>
              </w:rPr>
            </w:pPr>
            <w:r w:rsidRPr="004C2A1B">
              <w:rPr>
                <w:i/>
                <w:sz w:val="20"/>
                <w:szCs w:val="20"/>
              </w:rPr>
              <w:t>11.1</w:t>
            </w:r>
          </w:p>
        </w:tc>
      </w:tr>
      <w:tr w:rsidR="004C2A1B" w:rsidRPr="006E71A4" w:rsidTr="00A23015">
        <w:tc>
          <w:tcPr>
            <w:tcW w:w="1776" w:type="dxa"/>
          </w:tcPr>
          <w:p w:rsidR="004C2A1B" w:rsidRPr="006E71A4" w:rsidRDefault="004C2A1B" w:rsidP="00E75D75">
            <w:pPr>
              <w:jc w:val="left"/>
              <w:rPr>
                <w:sz w:val="20"/>
                <w:szCs w:val="20"/>
              </w:rPr>
            </w:pPr>
          </w:p>
        </w:tc>
        <w:tc>
          <w:tcPr>
            <w:tcW w:w="1805" w:type="dxa"/>
          </w:tcPr>
          <w:p w:rsidR="004C2A1B" w:rsidRPr="006E71A4" w:rsidRDefault="004C2A1B" w:rsidP="00E75D75">
            <w:pPr>
              <w:jc w:val="left"/>
              <w:rPr>
                <w:sz w:val="20"/>
                <w:szCs w:val="20"/>
              </w:rPr>
            </w:pPr>
            <w:r w:rsidRPr="006E71A4">
              <w:rPr>
                <w:sz w:val="20"/>
                <w:szCs w:val="20"/>
              </w:rPr>
              <w:t>TAS</w:t>
            </w:r>
          </w:p>
        </w:tc>
        <w:tc>
          <w:tcPr>
            <w:tcW w:w="1125" w:type="dxa"/>
            <w:vAlign w:val="bottom"/>
          </w:tcPr>
          <w:p w:rsidR="004C2A1B" w:rsidRPr="006E71A4" w:rsidRDefault="004C2A1B" w:rsidP="00E75D75">
            <w:pPr>
              <w:jc w:val="center"/>
              <w:rPr>
                <w:sz w:val="20"/>
                <w:szCs w:val="20"/>
              </w:rPr>
            </w:pPr>
            <w:r w:rsidRPr="006E71A4">
              <w:rPr>
                <w:sz w:val="20"/>
                <w:szCs w:val="20"/>
              </w:rPr>
              <w:t>14.4</w:t>
            </w:r>
          </w:p>
        </w:tc>
        <w:tc>
          <w:tcPr>
            <w:tcW w:w="1133" w:type="dxa"/>
            <w:vAlign w:val="bottom"/>
          </w:tcPr>
          <w:p w:rsidR="004C2A1B" w:rsidRPr="004C2A1B" w:rsidRDefault="004C2A1B" w:rsidP="00E75D75">
            <w:pPr>
              <w:jc w:val="center"/>
              <w:rPr>
                <w:i/>
                <w:sz w:val="20"/>
                <w:szCs w:val="20"/>
              </w:rPr>
            </w:pPr>
            <w:r w:rsidRPr="004C2A1B">
              <w:rPr>
                <w:i/>
                <w:sz w:val="20"/>
                <w:szCs w:val="20"/>
              </w:rPr>
              <w:t>13.1</w:t>
            </w:r>
          </w:p>
        </w:tc>
        <w:tc>
          <w:tcPr>
            <w:tcW w:w="172" w:type="dxa"/>
          </w:tcPr>
          <w:p w:rsidR="004C2A1B" w:rsidRPr="006E71A4" w:rsidRDefault="004C2A1B" w:rsidP="00E75D75">
            <w:pPr>
              <w:jc w:val="center"/>
              <w:rPr>
                <w:sz w:val="20"/>
                <w:szCs w:val="20"/>
              </w:rPr>
            </w:pPr>
          </w:p>
        </w:tc>
        <w:tc>
          <w:tcPr>
            <w:tcW w:w="1185" w:type="dxa"/>
            <w:vAlign w:val="bottom"/>
          </w:tcPr>
          <w:p w:rsidR="004C2A1B" w:rsidRPr="006E71A4" w:rsidRDefault="004C2A1B" w:rsidP="00A23015">
            <w:pPr>
              <w:jc w:val="center"/>
              <w:rPr>
                <w:sz w:val="20"/>
                <w:szCs w:val="20"/>
              </w:rPr>
            </w:pPr>
            <w:r w:rsidRPr="006E71A4">
              <w:rPr>
                <w:sz w:val="20"/>
                <w:szCs w:val="20"/>
              </w:rPr>
              <w:t>11.3</w:t>
            </w:r>
          </w:p>
        </w:tc>
        <w:tc>
          <w:tcPr>
            <w:tcW w:w="1134" w:type="dxa"/>
            <w:vAlign w:val="bottom"/>
          </w:tcPr>
          <w:p w:rsidR="004C2A1B" w:rsidRPr="004C2A1B" w:rsidRDefault="004C2A1B" w:rsidP="00E75D75">
            <w:pPr>
              <w:jc w:val="center"/>
              <w:rPr>
                <w:i/>
                <w:sz w:val="20"/>
                <w:szCs w:val="20"/>
              </w:rPr>
            </w:pPr>
            <w:r w:rsidRPr="004C2A1B">
              <w:rPr>
                <w:i/>
                <w:sz w:val="20"/>
                <w:szCs w:val="20"/>
              </w:rPr>
              <w:t>11.7</w:t>
            </w:r>
          </w:p>
        </w:tc>
      </w:tr>
      <w:tr w:rsidR="004C2A1B" w:rsidRPr="006E71A4" w:rsidTr="00A23015">
        <w:tc>
          <w:tcPr>
            <w:tcW w:w="1776" w:type="dxa"/>
          </w:tcPr>
          <w:p w:rsidR="004C2A1B" w:rsidRPr="006E71A4" w:rsidRDefault="004C2A1B" w:rsidP="00E75D75">
            <w:pPr>
              <w:jc w:val="left"/>
              <w:rPr>
                <w:sz w:val="20"/>
                <w:szCs w:val="20"/>
              </w:rPr>
            </w:pPr>
          </w:p>
        </w:tc>
        <w:tc>
          <w:tcPr>
            <w:tcW w:w="1805" w:type="dxa"/>
          </w:tcPr>
          <w:p w:rsidR="004C2A1B" w:rsidRPr="006E71A4" w:rsidRDefault="004C2A1B" w:rsidP="00E75D75">
            <w:pPr>
              <w:jc w:val="left"/>
              <w:rPr>
                <w:sz w:val="20"/>
                <w:szCs w:val="20"/>
              </w:rPr>
            </w:pPr>
            <w:r w:rsidRPr="006E71A4">
              <w:rPr>
                <w:sz w:val="20"/>
                <w:szCs w:val="20"/>
              </w:rPr>
              <w:t>NT</w:t>
            </w:r>
          </w:p>
        </w:tc>
        <w:tc>
          <w:tcPr>
            <w:tcW w:w="1125" w:type="dxa"/>
            <w:vAlign w:val="bottom"/>
          </w:tcPr>
          <w:p w:rsidR="004C2A1B" w:rsidRPr="006E71A4" w:rsidRDefault="004C2A1B" w:rsidP="00E75D75">
            <w:pPr>
              <w:jc w:val="center"/>
              <w:rPr>
                <w:sz w:val="20"/>
                <w:szCs w:val="20"/>
              </w:rPr>
            </w:pPr>
            <w:r w:rsidRPr="006E71A4">
              <w:rPr>
                <w:sz w:val="20"/>
                <w:szCs w:val="20"/>
              </w:rPr>
              <w:t>13.7</w:t>
            </w:r>
          </w:p>
        </w:tc>
        <w:tc>
          <w:tcPr>
            <w:tcW w:w="1133" w:type="dxa"/>
            <w:vAlign w:val="bottom"/>
          </w:tcPr>
          <w:p w:rsidR="004C2A1B" w:rsidRPr="004C2A1B" w:rsidRDefault="004C2A1B" w:rsidP="00E75D75">
            <w:pPr>
              <w:jc w:val="center"/>
              <w:rPr>
                <w:i/>
                <w:sz w:val="20"/>
                <w:szCs w:val="20"/>
              </w:rPr>
            </w:pPr>
            <w:r w:rsidRPr="004C2A1B">
              <w:rPr>
                <w:i/>
                <w:sz w:val="20"/>
                <w:szCs w:val="20"/>
              </w:rPr>
              <w:t>13.0</w:t>
            </w:r>
          </w:p>
        </w:tc>
        <w:tc>
          <w:tcPr>
            <w:tcW w:w="172" w:type="dxa"/>
          </w:tcPr>
          <w:p w:rsidR="004C2A1B" w:rsidRPr="006E71A4" w:rsidRDefault="004C2A1B" w:rsidP="00E75D75">
            <w:pPr>
              <w:jc w:val="center"/>
              <w:rPr>
                <w:sz w:val="20"/>
                <w:szCs w:val="20"/>
              </w:rPr>
            </w:pPr>
          </w:p>
        </w:tc>
        <w:tc>
          <w:tcPr>
            <w:tcW w:w="1185" w:type="dxa"/>
            <w:vAlign w:val="bottom"/>
          </w:tcPr>
          <w:p w:rsidR="004C2A1B" w:rsidRPr="006E71A4" w:rsidRDefault="004C2A1B" w:rsidP="00A23015">
            <w:pPr>
              <w:jc w:val="center"/>
              <w:rPr>
                <w:sz w:val="20"/>
                <w:szCs w:val="20"/>
              </w:rPr>
            </w:pPr>
            <w:r w:rsidRPr="006E71A4">
              <w:rPr>
                <w:sz w:val="20"/>
                <w:szCs w:val="20"/>
              </w:rPr>
              <w:t>11.9</w:t>
            </w:r>
          </w:p>
        </w:tc>
        <w:tc>
          <w:tcPr>
            <w:tcW w:w="1134" w:type="dxa"/>
            <w:vAlign w:val="bottom"/>
          </w:tcPr>
          <w:p w:rsidR="004C2A1B" w:rsidRPr="004C2A1B" w:rsidRDefault="004C2A1B" w:rsidP="00E75D75">
            <w:pPr>
              <w:jc w:val="center"/>
              <w:rPr>
                <w:i/>
                <w:sz w:val="20"/>
                <w:szCs w:val="20"/>
              </w:rPr>
            </w:pPr>
            <w:r w:rsidRPr="004C2A1B">
              <w:rPr>
                <w:i/>
                <w:sz w:val="20"/>
                <w:szCs w:val="20"/>
              </w:rPr>
              <w:t>10.9</w:t>
            </w:r>
          </w:p>
        </w:tc>
      </w:tr>
      <w:tr w:rsidR="004C2A1B" w:rsidRPr="006E71A4" w:rsidTr="00A23015">
        <w:tc>
          <w:tcPr>
            <w:tcW w:w="1776" w:type="dxa"/>
            <w:tcBorders>
              <w:bottom w:val="single" w:sz="4" w:space="0" w:color="auto"/>
            </w:tcBorders>
          </w:tcPr>
          <w:p w:rsidR="004C2A1B" w:rsidRPr="006E71A4" w:rsidRDefault="004C2A1B" w:rsidP="00E75D75">
            <w:pPr>
              <w:jc w:val="left"/>
              <w:rPr>
                <w:sz w:val="20"/>
                <w:szCs w:val="20"/>
              </w:rPr>
            </w:pPr>
          </w:p>
        </w:tc>
        <w:tc>
          <w:tcPr>
            <w:tcW w:w="1805" w:type="dxa"/>
            <w:tcBorders>
              <w:bottom w:val="single" w:sz="4" w:space="0" w:color="auto"/>
            </w:tcBorders>
          </w:tcPr>
          <w:p w:rsidR="004C2A1B" w:rsidRPr="006E71A4" w:rsidRDefault="004C2A1B" w:rsidP="00E75D75">
            <w:pPr>
              <w:jc w:val="left"/>
              <w:rPr>
                <w:sz w:val="20"/>
                <w:szCs w:val="20"/>
              </w:rPr>
            </w:pPr>
            <w:r w:rsidRPr="006E71A4">
              <w:rPr>
                <w:sz w:val="20"/>
                <w:szCs w:val="20"/>
              </w:rPr>
              <w:t>ACT</w:t>
            </w:r>
          </w:p>
        </w:tc>
        <w:tc>
          <w:tcPr>
            <w:tcW w:w="1125" w:type="dxa"/>
            <w:tcBorders>
              <w:bottom w:val="single" w:sz="4" w:space="0" w:color="auto"/>
            </w:tcBorders>
            <w:vAlign w:val="bottom"/>
          </w:tcPr>
          <w:p w:rsidR="004C2A1B" w:rsidRPr="006E71A4" w:rsidRDefault="004C2A1B" w:rsidP="00E75D75">
            <w:pPr>
              <w:jc w:val="center"/>
              <w:rPr>
                <w:sz w:val="20"/>
                <w:szCs w:val="20"/>
              </w:rPr>
            </w:pPr>
            <w:r w:rsidRPr="006E71A4">
              <w:rPr>
                <w:sz w:val="20"/>
                <w:szCs w:val="20"/>
              </w:rPr>
              <w:t>14.9</w:t>
            </w:r>
          </w:p>
        </w:tc>
        <w:tc>
          <w:tcPr>
            <w:tcW w:w="1133" w:type="dxa"/>
            <w:tcBorders>
              <w:bottom w:val="single" w:sz="4" w:space="0" w:color="auto"/>
            </w:tcBorders>
            <w:vAlign w:val="bottom"/>
          </w:tcPr>
          <w:p w:rsidR="004C2A1B" w:rsidRPr="004C2A1B" w:rsidRDefault="004C2A1B" w:rsidP="00E75D75">
            <w:pPr>
              <w:jc w:val="center"/>
              <w:rPr>
                <w:i/>
                <w:sz w:val="20"/>
                <w:szCs w:val="20"/>
              </w:rPr>
            </w:pPr>
            <w:r w:rsidRPr="004C2A1B">
              <w:rPr>
                <w:i/>
                <w:sz w:val="20"/>
                <w:szCs w:val="20"/>
              </w:rPr>
              <w:t>13.6</w:t>
            </w:r>
          </w:p>
        </w:tc>
        <w:tc>
          <w:tcPr>
            <w:tcW w:w="172" w:type="dxa"/>
            <w:tcBorders>
              <w:bottom w:val="single" w:sz="4" w:space="0" w:color="auto"/>
            </w:tcBorders>
          </w:tcPr>
          <w:p w:rsidR="004C2A1B" w:rsidRPr="006E71A4" w:rsidRDefault="004C2A1B" w:rsidP="00E75D75">
            <w:pPr>
              <w:jc w:val="center"/>
              <w:rPr>
                <w:sz w:val="20"/>
                <w:szCs w:val="20"/>
              </w:rPr>
            </w:pPr>
          </w:p>
        </w:tc>
        <w:tc>
          <w:tcPr>
            <w:tcW w:w="1185" w:type="dxa"/>
            <w:tcBorders>
              <w:bottom w:val="single" w:sz="4" w:space="0" w:color="auto"/>
            </w:tcBorders>
            <w:vAlign w:val="bottom"/>
          </w:tcPr>
          <w:p w:rsidR="004C2A1B" w:rsidRPr="006E71A4" w:rsidRDefault="004C2A1B" w:rsidP="00A23015">
            <w:pPr>
              <w:jc w:val="center"/>
              <w:rPr>
                <w:sz w:val="20"/>
                <w:szCs w:val="20"/>
              </w:rPr>
            </w:pPr>
            <w:r w:rsidRPr="006E71A4">
              <w:rPr>
                <w:sz w:val="20"/>
                <w:szCs w:val="20"/>
              </w:rPr>
              <w:t>12.8</w:t>
            </w:r>
          </w:p>
        </w:tc>
        <w:tc>
          <w:tcPr>
            <w:tcW w:w="1134" w:type="dxa"/>
            <w:tcBorders>
              <w:bottom w:val="single" w:sz="4" w:space="0" w:color="auto"/>
            </w:tcBorders>
            <w:vAlign w:val="bottom"/>
          </w:tcPr>
          <w:p w:rsidR="004C2A1B" w:rsidRPr="004C2A1B" w:rsidRDefault="004C2A1B" w:rsidP="00E75D75">
            <w:pPr>
              <w:jc w:val="center"/>
              <w:rPr>
                <w:i/>
                <w:sz w:val="20"/>
                <w:szCs w:val="20"/>
              </w:rPr>
            </w:pPr>
            <w:r w:rsidRPr="004C2A1B">
              <w:rPr>
                <w:i/>
                <w:sz w:val="20"/>
                <w:szCs w:val="20"/>
              </w:rPr>
              <w:t>11.8</w:t>
            </w:r>
          </w:p>
        </w:tc>
      </w:tr>
      <w:tr w:rsidR="004C2A1B" w:rsidRPr="006E71A4" w:rsidTr="004C2A1B">
        <w:tc>
          <w:tcPr>
            <w:tcW w:w="1776" w:type="dxa"/>
            <w:tcBorders>
              <w:top w:val="single" w:sz="4" w:space="0" w:color="auto"/>
              <w:bottom w:val="double" w:sz="4" w:space="0" w:color="auto"/>
            </w:tcBorders>
          </w:tcPr>
          <w:p w:rsidR="004C2A1B" w:rsidRPr="006E71A4" w:rsidRDefault="004C2A1B" w:rsidP="00E75D75">
            <w:pPr>
              <w:jc w:val="left"/>
              <w:rPr>
                <w:b/>
                <w:sz w:val="20"/>
                <w:szCs w:val="20"/>
              </w:rPr>
            </w:pPr>
            <w:r w:rsidRPr="006E71A4">
              <w:rPr>
                <w:b/>
                <w:sz w:val="20"/>
                <w:szCs w:val="20"/>
              </w:rPr>
              <w:t>Australia</w:t>
            </w:r>
          </w:p>
        </w:tc>
        <w:tc>
          <w:tcPr>
            <w:tcW w:w="1805" w:type="dxa"/>
            <w:tcBorders>
              <w:top w:val="single" w:sz="4" w:space="0" w:color="auto"/>
              <w:bottom w:val="double" w:sz="4" w:space="0" w:color="auto"/>
            </w:tcBorders>
          </w:tcPr>
          <w:p w:rsidR="004C2A1B" w:rsidRPr="006E71A4" w:rsidRDefault="004C2A1B" w:rsidP="00E75D75">
            <w:pPr>
              <w:jc w:val="left"/>
              <w:rPr>
                <w:b/>
                <w:sz w:val="20"/>
                <w:szCs w:val="20"/>
              </w:rPr>
            </w:pPr>
          </w:p>
        </w:tc>
        <w:tc>
          <w:tcPr>
            <w:tcW w:w="1125" w:type="dxa"/>
            <w:tcBorders>
              <w:top w:val="single" w:sz="4" w:space="0" w:color="auto"/>
              <w:bottom w:val="double" w:sz="4" w:space="0" w:color="auto"/>
            </w:tcBorders>
            <w:vAlign w:val="center"/>
          </w:tcPr>
          <w:p w:rsidR="004C2A1B" w:rsidRPr="006E71A4" w:rsidRDefault="004C2A1B" w:rsidP="00E75D75">
            <w:pPr>
              <w:suppressAutoHyphens w:val="0"/>
              <w:jc w:val="center"/>
              <w:rPr>
                <w:rFonts w:cs="Arial"/>
                <w:b/>
                <w:sz w:val="20"/>
                <w:szCs w:val="20"/>
                <w:lang w:eastAsia="en-AU"/>
              </w:rPr>
            </w:pPr>
            <w:r w:rsidRPr="006E71A4">
              <w:rPr>
                <w:rFonts w:cs="Arial"/>
                <w:b/>
                <w:sz w:val="20"/>
                <w:szCs w:val="20"/>
                <w:lang w:eastAsia="en-AU"/>
              </w:rPr>
              <w:t>13.7</w:t>
            </w:r>
          </w:p>
        </w:tc>
        <w:tc>
          <w:tcPr>
            <w:tcW w:w="1133" w:type="dxa"/>
            <w:tcBorders>
              <w:top w:val="single" w:sz="4" w:space="0" w:color="auto"/>
              <w:bottom w:val="double" w:sz="4" w:space="0" w:color="auto"/>
            </w:tcBorders>
            <w:vAlign w:val="center"/>
          </w:tcPr>
          <w:p w:rsidR="004C2A1B" w:rsidRPr="004C2A1B" w:rsidRDefault="004C2A1B" w:rsidP="00E75D75">
            <w:pPr>
              <w:suppressAutoHyphens w:val="0"/>
              <w:jc w:val="center"/>
              <w:rPr>
                <w:rFonts w:cs="Arial"/>
                <w:b/>
                <w:i/>
                <w:sz w:val="20"/>
                <w:szCs w:val="20"/>
                <w:lang w:eastAsia="en-AU"/>
              </w:rPr>
            </w:pPr>
            <w:r w:rsidRPr="004C2A1B">
              <w:rPr>
                <w:rFonts w:cs="Arial"/>
                <w:b/>
                <w:i/>
                <w:sz w:val="20"/>
                <w:szCs w:val="20"/>
                <w:lang w:eastAsia="en-AU"/>
              </w:rPr>
              <w:t>14.5</w:t>
            </w:r>
          </w:p>
        </w:tc>
        <w:tc>
          <w:tcPr>
            <w:tcW w:w="172" w:type="dxa"/>
            <w:tcBorders>
              <w:top w:val="single" w:sz="4" w:space="0" w:color="auto"/>
              <w:bottom w:val="double" w:sz="4" w:space="0" w:color="auto"/>
            </w:tcBorders>
          </w:tcPr>
          <w:p w:rsidR="004C2A1B" w:rsidRPr="006E71A4" w:rsidRDefault="004C2A1B" w:rsidP="00E75D75">
            <w:pPr>
              <w:suppressAutoHyphens w:val="0"/>
              <w:jc w:val="center"/>
              <w:rPr>
                <w:rFonts w:cs="Arial"/>
                <w:b/>
                <w:sz w:val="20"/>
                <w:szCs w:val="20"/>
                <w:lang w:eastAsia="en-AU"/>
              </w:rPr>
            </w:pPr>
          </w:p>
        </w:tc>
        <w:tc>
          <w:tcPr>
            <w:tcW w:w="1185" w:type="dxa"/>
            <w:tcBorders>
              <w:top w:val="single" w:sz="4" w:space="0" w:color="auto"/>
              <w:bottom w:val="double" w:sz="4" w:space="0" w:color="auto"/>
            </w:tcBorders>
            <w:vAlign w:val="center"/>
          </w:tcPr>
          <w:p w:rsidR="004C2A1B" w:rsidRPr="006E71A4" w:rsidRDefault="004C2A1B" w:rsidP="00A23015">
            <w:pPr>
              <w:suppressAutoHyphens w:val="0"/>
              <w:jc w:val="center"/>
              <w:rPr>
                <w:rFonts w:cs="Arial"/>
                <w:b/>
                <w:sz w:val="20"/>
                <w:szCs w:val="20"/>
                <w:lang w:eastAsia="en-AU"/>
              </w:rPr>
            </w:pPr>
            <w:r w:rsidRPr="006E71A4">
              <w:rPr>
                <w:rFonts w:cs="Arial"/>
                <w:b/>
                <w:sz w:val="20"/>
                <w:szCs w:val="20"/>
                <w:lang w:eastAsia="en-AU"/>
              </w:rPr>
              <w:t>13.0</w:t>
            </w:r>
          </w:p>
        </w:tc>
        <w:tc>
          <w:tcPr>
            <w:tcW w:w="1134" w:type="dxa"/>
            <w:tcBorders>
              <w:top w:val="single" w:sz="4" w:space="0" w:color="auto"/>
              <w:bottom w:val="double" w:sz="4" w:space="0" w:color="auto"/>
            </w:tcBorders>
            <w:vAlign w:val="center"/>
          </w:tcPr>
          <w:p w:rsidR="004C2A1B" w:rsidRPr="004C2A1B" w:rsidRDefault="004C2A1B" w:rsidP="00E75D75">
            <w:pPr>
              <w:suppressAutoHyphens w:val="0"/>
              <w:jc w:val="center"/>
              <w:rPr>
                <w:rFonts w:cs="Arial"/>
                <w:b/>
                <w:i/>
                <w:sz w:val="20"/>
                <w:szCs w:val="20"/>
                <w:lang w:eastAsia="en-AU"/>
              </w:rPr>
            </w:pPr>
            <w:r w:rsidRPr="004C2A1B">
              <w:rPr>
                <w:rFonts w:cs="Arial"/>
                <w:b/>
                <w:i/>
                <w:sz w:val="20"/>
                <w:szCs w:val="20"/>
                <w:lang w:eastAsia="en-AU"/>
              </w:rPr>
              <w:t>12.2</w:t>
            </w:r>
          </w:p>
        </w:tc>
      </w:tr>
    </w:tbl>
    <w:p w:rsidR="006C2E3C" w:rsidRDefault="006C2E3C" w:rsidP="006C2E3C">
      <w:pPr>
        <w:rPr>
          <w:sz w:val="20"/>
          <w:szCs w:val="20"/>
        </w:rPr>
      </w:pPr>
      <w:r w:rsidRPr="006E71A4">
        <w:rPr>
          <w:i/>
          <w:sz w:val="20"/>
          <w:szCs w:val="20"/>
          <w:lang w:eastAsia="en-AU"/>
        </w:rPr>
        <w:t>Note</w:t>
      </w:r>
      <w:r w:rsidRPr="006E71A4">
        <w:rPr>
          <w:lang w:eastAsia="en-AU"/>
        </w:rPr>
        <w:t xml:space="preserve">: </w:t>
      </w:r>
      <w:r w:rsidRPr="006E71A4">
        <w:rPr>
          <w:sz w:val="20"/>
          <w:szCs w:val="20"/>
        </w:rPr>
        <w:t>Average number of years does not include those who indicated they were unsure.</w:t>
      </w:r>
    </w:p>
    <w:p w:rsidR="004C2A1B" w:rsidRDefault="004C2A1B" w:rsidP="004C2A1B">
      <w:pPr>
        <w:rPr>
          <w:lang w:eastAsia="en-AU"/>
        </w:rPr>
      </w:pPr>
    </w:p>
    <w:p w:rsidR="004C2A1B" w:rsidRDefault="004C2A1B" w:rsidP="004C2A1B">
      <w:pPr>
        <w:pStyle w:val="Caption"/>
        <w:keepNext/>
      </w:pPr>
      <w:bookmarkStart w:id="892" w:name="_Toc382567066"/>
      <w:bookmarkStart w:id="893" w:name="_Toc384726265"/>
      <w:proofErr w:type="gramStart"/>
      <w:r>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9</w:t>
      </w:r>
      <w:r w:rsidR="003F2304">
        <w:fldChar w:fldCharType="end"/>
      </w:r>
      <w:r>
        <w:t xml:space="preserve">: </w:t>
      </w:r>
      <w:r w:rsidRPr="00B55064">
        <w:t xml:space="preserve">Average years </w:t>
      </w:r>
      <w:r>
        <w:t>leaders</w:t>
      </w:r>
      <w:r w:rsidRPr="00B55064">
        <w:t xml:space="preserve"> intend to continue working in scho</w:t>
      </w:r>
      <w:r>
        <w:t>ols, by school sector, location, and</w:t>
      </w:r>
      <w:r w:rsidRPr="00B55064">
        <w:t xml:space="preserve"> SES</w:t>
      </w:r>
      <w:bookmarkEnd w:id="892"/>
      <w:bookmarkEnd w:id="89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776"/>
        <w:gridCol w:w="1805"/>
        <w:gridCol w:w="1125"/>
        <w:gridCol w:w="1133"/>
        <w:gridCol w:w="172"/>
        <w:gridCol w:w="1185"/>
        <w:gridCol w:w="1134"/>
      </w:tblGrid>
      <w:tr w:rsidR="00A33FBC" w:rsidRPr="006E71A4" w:rsidTr="008217FA">
        <w:tc>
          <w:tcPr>
            <w:tcW w:w="3581" w:type="dxa"/>
            <w:gridSpan w:val="2"/>
            <w:tcBorders>
              <w:top w:val="double" w:sz="4" w:space="0" w:color="auto"/>
            </w:tcBorders>
            <w:vAlign w:val="bottom"/>
          </w:tcPr>
          <w:p w:rsidR="00A33FBC" w:rsidRPr="006E71A4" w:rsidRDefault="00A33FBC" w:rsidP="00A23015">
            <w:pPr>
              <w:jc w:val="left"/>
              <w:rPr>
                <w:rFonts w:cs="Arial"/>
                <w:b/>
                <w:sz w:val="20"/>
                <w:szCs w:val="20"/>
                <w:lang w:eastAsia="en-AU"/>
              </w:rPr>
            </w:pPr>
          </w:p>
        </w:tc>
        <w:tc>
          <w:tcPr>
            <w:tcW w:w="2258" w:type="dxa"/>
            <w:gridSpan w:val="2"/>
            <w:tcBorders>
              <w:top w:val="double" w:sz="4" w:space="0" w:color="auto"/>
              <w:bottom w:val="single" w:sz="4" w:space="0" w:color="auto"/>
            </w:tcBorders>
            <w:vAlign w:val="bottom"/>
          </w:tcPr>
          <w:p w:rsidR="00A33FBC" w:rsidRPr="006E71A4" w:rsidRDefault="00A33FBC" w:rsidP="00A23015">
            <w:pPr>
              <w:jc w:val="center"/>
              <w:rPr>
                <w:b/>
                <w:sz w:val="20"/>
                <w:szCs w:val="20"/>
              </w:rPr>
            </w:pPr>
            <w:r>
              <w:rPr>
                <w:b/>
                <w:sz w:val="20"/>
                <w:szCs w:val="20"/>
              </w:rPr>
              <w:t>Primary</w:t>
            </w:r>
          </w:p>
        </w:tc>
        <w:tc>
          <w:tcPr>
            <w:tcW w:w="172" w:type="dxa"/>
            <w:tcBorders>
              <w:top w:val="double" w:sz="4" w:space="0" w:color="auto"/>
            </w:tcBorders>
          </w:tcPr>
          <w:p w:rsidR="00A33FBC" w:rsidRPr="006E71A4" w:rsidRDefault="00A33FBC" w:rsidP="00A23015">
            <w:pPr>
              <w:jc w:val="center"/>
              <w:rPr>
                <w:b/>
                <w:sz w:val="20"/>
                <w:szCs w:val="20"/>
              </w:rPr>
            </w:pPr>
          </w:p>
        </w:tc>
        <w:tc>
          <w:tcPr>
            <w:tcW w:w="2319" w:type="dxa"/>
            <w:gridSpan w:val="2"/>
            <w:tcBorders>
              <w:top w:val="double" w:sz="4" w:space="0" w:color="auto"/>
              <w:bottom w:val="single" w:sz="4" w:space="0" w:color="auto"/>
            </w:tcBorders>
          </w:tcPr>
          <w:p w:rsidR="00A33FBC" w:rsidRDefault="00A33FBC" w:rsidP="00A23015">
            <w:pPr>
              <w:jc w:val="center"/>
              <w:rPr>
                <w:b/>
                <w:sz w:val="20"/>
                <w:szCs w:val="20"/>
              </w:rPr>
            </w:pPr>
            <w:r>
              <w:rPr>
                <w:b/>
                <w:sz w:val="20"/>
                <w:szCs w:val="20"/>
              </w:rPr>
              <w:t>Secondary</w:t>
            </w:r>
          </w:p>
        </w:tc>
      </w:tr>
      <w:tr w:rsidR="00A33FBC" w:rsidRPr="006E71A4" w:rsidTr="00A23015">
        <w:tc>
          <w:tcPr>
            <w:tcW w:w="3581" w:type="dxa"/>
            <w:gridSpan w:val="2"/>
            <w:tcBorders>
              <w:bottom w:val="single" w:sz="4" w:space="0" w:color="auto"/>
            </w:tcBorders>
            <w:vAlign w:val="bottom"/>
          </w:tcPr>
          <w:p w:rsidR="00A33FBC" w:rsidRPr="006E71A4" w:rsidRDefault="00A33FBC" w:rsidP="00A23015">
            <w:pPr>
              <w:jc w:val="left"/>
              <w:rPr>
                <w:sz w:val="20"/>
                <w:szCs w:val="20"/>
              </w:rPr>
            </w:pPr>
            <w:r w:rsidRPr="006E71A4">
              <w:rPr>
                <w:rFonts w:cs="Arial"/>
                <w:b/>
                <w:sz w:val="20"/>
                <w:szCs w:val="20"/>
                <w:lang w:eastAsia="en-AU"/>
              </w:rPr>
              <w:t>How much longer do you intend to work in schools?</w:t>
            </w:r>
          </w:p>
        </w:tc>
        <w:tc>
          <w:tcPr>
            <w:tcW w:w="1125" w:type="dxa"/>
            <w:tcBorders>
              <w:top w:val="single" w:sz="4" w:space="0" w:color="auto"/>
              <w:bottom w:val="single" w:sz="4" w:space="0" w:color="auto"/>
            </w:tcBorders>
            <w:vAlign w:val="bottom"/>
          </w:tcPr>
          <w:p w:rsidR="00A33FBC" w:rsidRDefault="00A33FBC" w:rsidP="00A23015">
            <w:pPr>
              <w:jc w:val="center"/>
              <w:rPr>
                <w:b/>
                <w:sz w:val="20"/>
                <w:szCs w:val="20"/>
              </w:rPr>
            </w:pPr>
            <w:r>
              <w:rPr>
                <w:b/>
                <w:sz w:val="20"/>
                <w:szCs w:val="20"/>
              </w:rPr>
              <w:t>2013</w:t>
            </w:r>
          </w:p>
          <w:p w:rsidR="00A33FBC" w:rsidRPr="006E71A4" w:rsidRDefault="00A33FBC" w:rsidP="00A23015">
            <w:pPr>
              <w:jc w:val="center"/>
              <w:rPr>
                <w:b/>
                <w:sz w:val="20"/>
                <w:szCs w:val="20"/>
              </w:rPr>
            </w:pPr>
            <w:r>
              <w:rPr>
                <w:b/>
                <w:sz w:val="20"/>
                <w:szCs w:val="20"/>
              </w:rPr>
              <w:t>Y</w:t>
            </w:r>
            <w:r w:rsidRPr="006E71A4">
              <w:rPr>
                <w:b/>
                <w:sz w:val="20"/>
                <w:szCs w:val="20"/>
              </w:rPr>
              <w:t>ears</w:t>
            </w:r>
          </w:p>
        </w:tc>
        <w:tc>
          <w:tcPr>
            <w:tcW w:w="1133" w:type="dxa"/>
            <w:tcBorders>
              <w:top w:val="single" w:sz="4" w:space="0" w:color="auto"/>
              <w:bottom w:val="single" w:sz="4" w:space="0" w:color="auto"/>
            </w:tcBorders>
            <w:vAlign w:val="bottom"/>
          </w:tcPr>
          <w:p w:rsidR="00A33FBC" w:rsidRPr="004C2A1B" w:rsidRDefault="00A33FBC" w:rsidP="00A23015">
            <w:pPr>
              <w:jc w:val="center"/>
              <w:rPr>
                <w:b/>
                <w:i/>
                <w:sz w:val="20"/>
                <w:szCs w:val="20"/>
              </w:rPr>
            </w:pPr>
            <w:r w:rsidRPr="004C2A1B">
              <w:rPr>
                <w:b/>
                <w:i/>
                <w:sz w:val="20"/>
                <w:szCs w:val="20"/>
              </w:rPr>
              <w:t>2010</w:t>
            </w:r>
          </w:p>
          <w:p w:rsidR="00A33FBC" w:rsidRPr="006E71A4" w:rsidRDefault="00A33FBC" w:rsidP="00A23015">
            <w:pPr>
              <w:jc w:val="center"/>
              <w:rPr>
                <w:b/>
                <w:sz w:val="20"/>
                <w:szCs w:val="20"/>
              </w:rPr>
            </w:pPr>
            <w:r w:rsidRPr="004C2A1B">
              <w:rPr>
                <w:b/>
                <w:i/>
                <w:sz w:val="20"/>
                <w:szCs w:val="20"/>
              </w:rPr>
              <w:t>Years</w:t>
            </w:r>
          </w:p>
        </w:tc>
        <w:tc>
          <w:tcPr>
            <w:tcW w:w="172" w:type="dxa"/>
            <w:tcBorders>
              <w:bottom w:val="single" w:sz="4" w:space="0" w:color="auto"/>
            </w:tcBorders>
          </w:tcPr>
          <w:p w:rsidR="00A33FBC" w:rsidRPr="006E71A4" w:rsidRDefault="00A33FBC" w:rsidP="00A23015">
            <w:pPr>
              <w:jc w:val="center"/>
              <w:rPr>
                <w:b/>
                <w:sz w:val="20"/>
                <w:szCs w:val="20"/>
              </w:rPr>
            </w:pPr>
          </w:p>
        </w:tc>
        <w:tc>
          <w:tcPr>
            <w:tcW w:w="1185" w:type="dxa"/>
            <w:tcBorders>
              <w:top w:val="single" w:sz="4" w:space="0" w:color="auto"/>
              <w:bottom w:val="single" w:sz="4" w:space="0" w:color="auto"/>
            </w:tcBorders>
            <w:vAlign w:val="bottom"/>
          </w:tcPr>
          <w:p w:rsidR="00A33FBC" w:rsidRDefault="00A33FBC" w:rsidP="00A23015">
            <w:pPr>
              <w:jc w:val="center"/>
              <w:rPr>
                <w:b/>
                <w:sz w:val="20"/>
                <w:szCs w:val="20"/>
              </w:rPr>
            </w:pPr>
            <w:r>
              <w:rPr>
                <w:b/>
                <w:sz w:val="20"/>
                <w:szCs w:val="20"/>
              </w:rPr>
              <w:t>2013</w:t>
            </w:r>
          </w:p>
          <w:p w:rsidR="00A33FBC" w:rsidRPr="006E71A4" w:rsidRDefault="00A33FBC" w:rsidP="00A23015">
            <w:pPr>
              <w:jc w:val="center"/>
              <w:rPr>
                <w:b/>
                <w:sz w:val="20"/>
                <w:szCs w:val="20"/>
              </w:rPr>
            </w:pPr>
            <w:r>
              <w:rPr>
                <w:b/>
                <w:sz w:val="20"/>
                <w:szCs w:val="20"/>
              </w:rPr>
              <w:t>Y</w:t>
            </w:r>
            <w:r w:rsidRPr="006E71A4">
              <w:rPr>
                <w:b/>
                <w:sz w:val="20"/>
                <w:szCs w:val="20"/>
              </w:rPr>
              <w:t>ears</w:t>
            </w:r>
          </w:p>
        </w:tc>
        <w:tc>
          <w:tcPr>
            <w:tcW w:w="1134" w:type="dxa"/>
            <w:tcBorders>
              <w:top w:val="single" w:sz="4" w:space="0" w:color="auto"/>
              <w:bottom w:val="single" w:sz="4" w:space="0" w:color="auto"/>
            </w:tcBorders>
            <w:vAlign w:val="bottom"/>
          </w:tcPr>
          <w:p w:rsidR="00A33FBC" w:rsidRPr="004C2A1B" w:rsidRDefault="00A33FBC" w:rsidP="00A23015">
            <w:pPr>
              <w:jc w:val="center"/>
              <w:rPr>
                <w:b/>
                <w:i/>
                <w:sz w:val="20"/>
                <w:szCs w:val="20"/>
              </w:rPr>
            </w:pPr>
            <w:r w:rsidRPr="004C2A1B">
              <w:rPr>
                <w:b/>
                <w:i/>
                <w:sz w:val="20"/>
                <w:szCs w:val="20"/>
              </w:rPr>
              <w:t>2010</w:t>
            </w:r>
          </w:p>
          <w:p w:rsidR="00A33FBC" w:rsidRPr="006E71A4" w:rsidRDefault="00A33FBC" w:rsidP="00A23015">
            <w:pPr>
              <w:jc w:val="center"/>
              <w:rPr>
                <w:b/>
                <w:sz w:val="20"/>
                <w:szCs w:val="20"/>
              </w:rPr>
            </w:pPr>
            <w:r w:rsidRPr="004C2A1B">
              <w:rPr>
                <w:b/>
                <w:i/>
                <w:sz w:val="20"/>
                <w:szCs w:val="20"/>
              </w:rPr>
              <w:t>Years</w:t>
            </w:r>
          </w:p>
        </w:tc>
      </w:tr>
      <w:tr w:rsidR="00A33FBC" w:rsidRPr="006E71A4" w:rsidTr="00A23015">
        <w:tc>
          <w:tcPr>
            <w:tcW w:w="1776" w:type="dxa"/>
            <w:tcBorders>
              <w:top w:val="single" w:sz="4" w:space="0" w:color="auto"/>
            </w:tcBorders>
          </w:tcPr>
          <w:p w:rsidR="00A33FBC" w:rsidRPr="006E71A4" w:rsidRDefault="00A33FBC" w:rsidP="00A23015">
            <w:pPr>
              <w:jc w:val="left"/>
              <w:rPr>
                <w:sz w:val="20"/>
                <w:szCs w:val="20"/>
              </w:rPr>
            </w:pPr>
            <w:r w:rsidRPr="006E71A4">
              <w:rPr>
                <w:sz w:val="20"/>
                <w:szCs w:val="20"/>
              </w:rPr>
              <w:t>School sector</w:t>
            </w:r>
          </w:p>
        </w:tc>
        <w:tc>
          <w:tcPr>
            <w:tcW w:w="1805" w:type="dxa"/>
            <w:tcBorders>
              <w:top w:val="single" w:sz="4" w:space="0" w:color="auto"/>
            </w:tcBorders>
          </w:tcPr>
          <w:p w:rsidR="00A33FBC" w:rsidRPr="006E71A4" w:rsidRDefault="00A33FBC" w:rsidP="00A23015">
            <w:pPr>
              <w:jc w:val="left"/>
              <w:rPr>
                <w:sz w:val="20"/>
                <w:szCs w:val="20"/>
              </w:rPr>
            </w:pPr>
            <w:r w:rsidRPr="006E71A4">
              <w:rPr>
                <w:sz w:val="20"/>
                <w:szCs w:val="20"/>
              </w:rPr>
              <w:t>Government</w:t>
            </w:r>
          </w:p>
        </w:tc>
        <w:tc>
          <w:tcPr>
            <w:tcW w:w="1125" w:type="dxa"/>
            <w:tcBorders>
              <w:top w:val="single" w:sz="4" w:space="0" w:color="auto"/>
            </w:tcBorders>
          </w:tcPr>
          <w:p w:rsidR="00A33FBC" w:rsidRPr="006E71A4" w:rsidRDefault="00A33FBC" w:rsidP="00A23015">
            <w:pPr>
              <w:jc w:val="center"/>
              <w:rPr>
                <w:sz w:val="20"/>
                <w:szCs w:val="20"/>
              </w:rPr>
            </w:pPr>
            <w:r w:rsidRPr="006E71A4">
              <w:rPr>
                <w:sz w:val="20"/>
                <w:szCs w:val="20"/>
              </w:rPr>
              <w:t>10.4</w:t>
            </w:r>
          </w:p>
        </w:tc>
        <w:tc>
          <w:tcPr>
            <w:tcW w:w="1133" w:type="dxa"/>
            <w:tcBorders>
              <w:top w:val="single" w:sz="4" w:space="0" w:color="auto"/>
            </w:tcBorders>
          </w:tcPr>
          <w:p w:rsidR="00A33FBC" w:rsidRPr="00A33FBC" w:rsidRDefault="00A33FBC" w:rsidP="00A23015">
            <w:pPr>
              <w:jc w:val="center"/>
              <w:rPr>
                <w:i/>
                <w:sz w:val="20"/>
                <w:szCs w:val="20"/>
              </w:rPr>
            </w:pPr>
            <w:r w:rsidRPr="00A33FBC">
              <w:rPr>
                <w:i/>
                <w:sz w:val="20"/>
                <w:szCs w:val="20"/>
              </w:rPr>
              <w:t>9.0</w:t>
            </w:r>
          </w:p>
        </w:tc>
        <w:tc>
          <w:tcPr>
            <w:tcW w:w="172" w:type="dxa"/>
            <w:tcBorders>
              <w:top w:val="single" w:sz="4" w:space="0" w:color="auto"/>
            </w:tcBorders>
          </w:tcPr>
          <w:p w:rsidR="00A33FBC" w:rsidRPr="006E71A4" w:rsidRDefault="00A33FBC" w:rsidP="00A23015">
            <w:pPr>
              <w:jc w:val="center"/>
              <w:rPr>
                <w:sz w:val="20"/>
                <w:szCs w:val="20"/>
              </w:rPr>
            </w:pPr>
          </w:p>
        </w:tc>
        <w:tc>
          <w:tcPr>
            <w:tcW w:w="1185" w:type="dxa"/>
            <w:tcBorders>
              <w:top w:val="single" w:sz="4" w:space="0" w:color="auto"/>
            </w:tcBorders>
          </w:tcPr>
          <w:p w:rsidR="00A33FBC" w:rsidRPr="006E71A4" w:rsidRDefault="00A33FBC" w:rsidP="00A23015">
            <w:pPr>
              <w:jc w:val="center"/>
              <w:rPr>
                <w:sz w:val="20"/>
                <w:szCs w:val="20"/>
              </w:rPr>
            </w:pPr>
            <w:r w:rsidRPr="006E71A4">
              <w:rPr>
                <w:sz w:val="20"/>
                <w:szCs w:val="20"/>
              </w:rPr>
              <w:t>9.2</w:t>
            </w:r>
          </w:p>
        </w:tc>
        <w:tc>
          <w:tcPr>
            <w:tcW w:w="1134" w:type="dxa"/>
            <w:tcBorders>
              <w:top w:val="single" w:sz="4" w:space="0" w:color="auto"/>
            </w:tcBorders>
          </w:tcPr>
          <w:p w:rsidR="00A33FBC" w:rsidRPr="00A33FBC" w:rsidRDefault="00A33FBC" w:rsidP="00A23015">
            <w:pPr>
              <w:jc w:val="center"/>
              <w:rPr>
                <w:i/>
                <w:sz w:val="20"/>
                <w:szCs w:val="20"/>
              </w:rPr>
            </w:pPr>
            <w:r w:rsidRPr="00A33FBC">
              <w:rPr>
                <w:i/>
                <w:sz w:val="20"/>
                <w:szCs w:val="20"/>
              </w:rPr>
              <w:t>9.0</w:t>
            </w:r>
          </w:p>
        </w:tc>
      </w:tr>
      <w:tr w:rsidR="00A33FBC" w:rsidRPr="006E71A4" w:rsidTr="00A23015">
        <w:tc>
          <w:tcPr>
            <w:tcW w:w="1776" w:type="dxa"/>
          </w:tcPr>
          <w:p w:rsidR="00A33FBC" w:rsidRPr="006E71A4" w:rsidRDefault="00A33FBC" w:rsidP="00A23015">
            <w:pPr>
              <w:jc w:val="left"/>
              <w:rPr>
                <w:sz w:val="20"/>
                <w:szCs w:val="20"/>
              </w:rPr>
            </w:pPr>
          </w:p>
        </w:tc>
        <w:tc>
          <w:tcPr>
            <w:tcW w:w="1805" w:type="dxa"/>
          </w:tcPr>
          <w:p w:rsidR="00A33FBC" w:rsidRPr="006E71A4" w:rsidRDefault="00A33FBC" w:rsidP="00A23015">
            <w:pPr>
              <w:jc w:val="left"/>
              <w:rPr>
                <w:sz w:val="20"/>
                <w:szCs w:val="20"/>
              </w:rPr>
            </w:pPr>
            <w:r w:rsidRPr="006E71A4">
              <w:rPr>
                <w:sz w:val="20"/>
                <w:szCs w:val="20"/>
              </w:rPr>
              <w:t>Catholic</w:t>
            </w:r>
          </w:p>
        </w:tc>
        <w:tc>
          <w:tcPr>
            <w:tcW w:w="1125" w:type="dxa"/>
          </w:tcPr>
          <w:p w:rsidR="00A33FBC" w:rsidRPr="006E71A4" w:rsidRDefault="00A33FBC" w:rsidP="00A23015">
            <w:pPr>
              <w:jc w:val="center"/>
              <w:rPr>
                <w:sz w:val="20"/>
                <w:szCs w:val="20"/>
              </w:rPr>
            </w:pPr>
            <w:r w:rsidRPr="006E71A4">
              <w:rPr>
                <w:sz w:val="20"/>
                <w:szCs w:val="20"/>
              </w:rPr>
              <w:t>11.6</w:t>
            </w:r>
          </w:p>
        </w:tc>
        <w:tc>
          <w:tcPr>
            <w:tcW w:w="1133" w:type="dxa"/>
          </w:tcPr>
          <w:p w:rsidR="00A33FBC" w:rsidRPr="00A33FBC" w:rsidRDefault="00A33FBC" w:rsidP="00A23015">
            <w:pPr>
              <w:jc w:val="center"/>
              <w:rPr>
                <w:i/>
                <w:sz w:val="20"/>
                <w:szCs w:val="20"/>
              </w:rPr>
            </w:pPr>
            <w:r w:rsidRPr="00A33FBC">
              <w:rPr>
                <w:i/>
                <w:sz w:val="20"/>
                <w:szCs w:val="20"/>
              </w:rPr>
              <w:t>12.4</w:t>
            </w:r>
          </w:p>
        </w:tc>
        <w:tc>
          <w:tcPr>
            <w:tcW w:w="172" w:type="dxa"/>
          </w:tcPr>
          <w:p w:rsidR="00A33FBC" w:rsidRPr="006E71A4" w:rsidRDefault="00A33FBC" w:rsidP="00A23015">
            <w:pPr>
              <w:jc w:val="center"/>
              <w:rPr>
                <w:sz w:val="20"/>
                <w:szCs w:val="20"/>
              </w:rPr>
            </w:pPr>
          </w:p>
        </w:tc>
        <w:tc>
          <w:tcPr>
            <w:tcW w:w="1185" w:type="dxa"/>
          </w:tcPr>
          <w:p w:rsidR="00A33FBC" w:rsidRPr="006E71A4" w:rsidRDefault="00A33FBC" w:rsidP="00A23015">
            <w:pPr>
              <w:jc w:val="center"/>
              <w:rPr>
                <w:sz w:val="20"/>
                <w:szCs w:val="20"/>
              </w:rPr>
            </w:pPr>
            <w:r w:rsidRPr="006E71A4">
              <w:rPr>
                <w:sz w:val="20"/>
                <w:szCs w:val="20"/>
              </w:rPr>
              <w:t>11.7</w:t>
            </w:r>
          </w:p>
        </w:tc>
        <w:tc>
          <w:tcPr>
            <w:tcW w:w="1134" w:type="dxa"/>
          </w:tcPr>
          <w:p w:rsidR="00A33FBC" w:rsidRPr="00A33FBC" w:rsidRDefault="00A33FBC" w:rsidP="00A23015">
            <w:pPr>
              <w:jc w:val="center"/>
              <w:rPr>
                <w:i/>
                <w:sz w:val="20"/>
                <w:szCs w:val="20"/>
              </w:rPr>
            </w:pPr>
            <w:r w:rsidRPr="00A33FBC">
              <w:rPr>
                <w:i/>
                <w:sz w:val="20"/>
                <w:szCs w:val="20"/>
              </w:rPr>
              <w:t>11.4</w:t>
            </w:r>
          </w:p>
        </w:tc>
      </w:tr>
      <w:tr w:rsidR="00A33FBC" w:rsidRPr="006E71A4" w:rsidTr="00A23015">
        <w:tc>
          <w:tcPr>
            <w:tcW w:w="1776" w:type="dxa"/>
            <w:tcBorders>
              <w:bottom w:val="single" w:sz="4" w:space="0" w:color="auto"/>
            </w:tcBorders>
          </w:tcPr>
          <w:p w:rsidR="00A33FBC" w:rsidRPr="006E71A4" w:rsidRDefault="00A33FBC" w:rsidP="00A23015">
            <w:pPr>
              <w:jc w:val="left"/>
              <w:rPr>
                <w:sz w:val="20"/>
                <w:szCs w:val="20"/>
              </w:rPr>
            </w:pPr>
          </w:p>
        </w:tc>
        <w:tc>
          <w:tcPr>
            <w:tcW w:w="1805" w:type="dxa"/>
            <w:tcBorders>
              <w:bottom w:val="single" w:sz="4" w:space="0" w:color="auto"/>
            </w:tcBorders>
          </w:tcPr>
          <w:p w:rsidR="00A33FBC" w:rsidRPr="006E71A4" w:rsidRDefault="00A33FBC" w:rsidP="00A23015">
            <w:pPr>
              <w:jc w:val="left"/>
              <w:rPr>
                <w:sz w:val="20"/>
                <w:szCs w:val="20"/>
              </w:rPr>
            </w:pPr>
            <w:r w:rsidRPr="006E71A4">
              <w:rPr>
                <w:sz w:val="20"/>
                <w:szCs w:val="20"/>
              </w:rPr>
              <w:t>Independent</w:t>
            </w:r>
          </w:p>
        </w:tc>
        <w:tc>
          <w:tcPr>
            <w:tcW w:w="1125" w:type="dxa"/>
            <w:tcBorders>
              <w:bottom w:val="single" w:sz="4" w:space="0" w:color="auto"/>
            </w:tcBorders>
          </w:tcPr>
          <w:p w:rsidR="00A33FBC" w:rsidRPr="006E71A4" w:rsidRDefault="00A33FBC" w:rsidP="00A23015">
            <w:pPr>
              <w:jc w:val="center"/>
              <w:rPr>
                <w:sz w:val="20"/>
                <w:szCs w:val="20"/>
              </w:rPr>
            </w:pPr>
            <w:r w:rsidRPr="006E71A4">
              <w:rPr>
                <w:sz w:val="20"/>
                <w:szCs w:val="20"/>
              </w:rPr>
              <w:t>11.3</w:t>
            </w:r>
          </w:p>
        </w:tc>
        <w:tc>
          <w:tcPr>
            <w:tcW w:w="1133" w:type="dxa"/>
            <w:tcBorders>
              <w:bottom w:val="single" w:sz="4" w:space="0" w:color="auto"/>
            </w:tcBorders>
          </w:tcPr>
          <w:p w:rsidR="00A33FBC" w:rsidRPr="00A33FBC" w:rsidRDefault="00A33FBC" w:rsidP="00A23015">
            <w:pPr>
              <w:jc w:val="center"/>
              <w:rPr>
                <w:i/>
                <w:sz w:val="20"/>
                <w:szCs w:val="20"/>
              </w:rPr>
            </w:pPr>
            <w:r w:rsidRPr="00A33FBC">
              <w:rPr>
                <w:i/>
                <w:sz w:val="20"/>
                <w:szCs w:val="20"/>
              </w:rPr>
              <w:t>10.6</w:t>
            </w:r>
          </w:p>
        </w:tc>
        <w:tc>
          <w:tcPr>
            <w:tcW w:w="172" w:type="dxa"/>
            <w:tcBorders>
              <w:bottom w:val="single" w:sz="4" w:space="0" w:color="auto"/>
            </w:tcBorders>
          </w:tcPr>
          <w:p w:rsidR="00A33FBC" w:rsidRPr="006E71A4" w:rsidRDefault="00A33FBC" w:rsidP="00A23015">
            <w:pPr>
              <w:jc w:val="center"/>
              <w:rPr>
                <w:sz w:val="20"/>
                <w:szCs w:val="20"/>
              </w:rPr>
            </w:pPr>
          </w:p>
        </w:tc>
        <w:tc>
          <w:tcPr>
            <w:tcW w:w="1185" w:type="dxa"/>
            <w:tcBorders>
              <w:bottom w:val="single" w:sz="4" w:space="0" w:color="auto"/>
            </w:tcBorders>
          </w:tcPr>
          <w:p w:rsidR="00A33FBC" w:rsidRPr="006E71A4" w:rsidRDefault="00A33FBC" w:rsidP="00A23015">
            <w:pPr>
              <w:jc w:val="center"/>
              <w:rPr>
                <w:sz w:val="20"/>
                <w:szCs w:val="20"/>
              </w:rPr>
            </w:pPr>
            <w:r w:rsidRPr="006E71A4">
              <w:rPr>
                <w:sz w:val="20"/>
                <w:szCs w:val="20"/>
              </w:rPr>
              <w:t>11.0</w:t>
            </w:r>
          </w:p>
        </w:tc>
        <w:tc>
          <w:tcPr>
            <w:tcW w:w="1134" w:type="dxa"/>
            <w:tcBorders>
              <w:bottom w:val="single" w:sz="4" w:space="0" w:color="auto"/>
            </w:tcBorders>
          </w:tcPr>
          <w:p w:rsidR="00A33FBC" w:rsidRPr="00A33FBC" w:rsidRDefault="00A33FBC" w:rsidP="00A23015">
            <w:pPr>
              <w:jc w:val="center"/>
              <w:rPr>
                <w:i/>
                <w:sz w:val="20"/>
                <w:szCs w:val="20"/>
              </w:rPr>
            </w:pPr>
            <w:r w:rsidRPr="00A33FBC">
              <w:rPr>
                <w:i/>
                <w:sz w:val="20"/>
                <w:szCs w:val="20"/>
              </w:rPr>
              <w:t>12.3</w:t>
            </w:r>
          </w:p>
        </w:tc>
      </w:tr>
      <w:tr w:rsidR="00A33FBC" w:rsidRPr="006E71A4" w:rsidTr="00A23015">
        <w:tc>
          <w:tcPr>
            <w:tcW w:w="1776" w:type="dxa"/>
            <w:tcBorders>
              <w:top w:val="single" w:sz="4" w:space="0" w:color="auto"/>
            </w:tcBorders>
          </w:tcPr>
          <w:p w:rsidR="00A33FBC" w:rsidRPr="006E71A4" w:rsidRDefault="00A33FBC" w:rsidP="00A23015">
            <w:pPr>
              <w:jc w:val="left"/>
              <w:rPr>
                <w:sz w:val="20"/>
                <w:szCs w:val="20"/>
              </w:rPr>
            </w:pPr>
            <w:r w:rsidRPr="006E71A4">
              <w:rPr>
                <w:sz w:val="20"/>
                <w:szCs w:val="20"/>
              </w:rPr>
              <w:t>School location</w:t>
            </w:r>
          </w:p>
        </w:tc>
        <w:tc>
          <w:tcPr>
            <w:tcW w:w="1805" w:type="dxa"/>
            <w:tcBorders>
              <w:top w:val="single" w:sz="4" w:space="0" w:color="auto"/>
            </w:tcBorders>
          </w:tcPr>
          <w:p w:rsidR="00A33FBC" w:rsidRPr="006E71A4" w:rsidRDefault="00A33FBC" w:rsidP="00A23015">
            <w:pPr>
              <w:jc w:val="left"/>
              <w:rPr>
                <w:sz w:val="20"/>
                <w:szCs w:val="20"/>
              </w:rPr>
            </w:pPr>
            <w:r w:rsidRPr="006E71A4">
              <w:rPr>
                <w:sz w:val="20"/>
                <w:szCs w:val="20"/>
              </w:rPr>
              <w:t>Metropolitan</w:t>
            </w:r>
          </w:p>
        </w:tc>
        <w:tc>
          <w:tcPr>
            <w:tcW w:w="1125" w:type="dxa"/>
            <w:tcBorders>
              <w:top w:val="single" w:sz="4" w:space="0" w:color="auto"/>
            </w:tcBorders>
          </w:tcPr>
          <w:p w:rsidR="00A33FBC" w:rsidRPr="006E71A4" w:rsidRDefault="00A33FBC" w:rsidP="00A23015">
            <w:pPr>
              <w:jc w:val="center"/>
              <w:rPr>
                <w:sz w:val="20"/>
                <w:szCs w:val="20"/>
              </w:rPr>
            </w:pPr>
            <w:r w:rsidRPr="006E71A4">
              <w:rPr>
                <w:sz w:val="20"/>
                <w:szCs w:val="20"/>
              </w:rPr>
              <w:t>10.5</w:t>
            </w:r>
          </w:p>
        </w:tc>
        <w:tc>
          <w:tcPr>
            <w:tcW w:w="1133" w:type="dxa"/>
            <w:tcBorders>
              <w:top w:val="single" w:sz="4" w:space="0" w:color="auto"/>
            </w:tcBorders>
          </w:tcPr>
          <w:p w:rsidR="00A33FBC" w:rsidRPr="00A33FBC" w:rsidRDefault="00A33FBC" w:rsidP="00A23015">
            <w:pPr>
              <w:jc w:val="center"/>
              <w:rPr>
                <w:i/>
                <w:sz w:val="20"/>
                <w:szCs w:val="20"/>
              </w:rPr>
            </w:pPr>
            <w:r w:rsidRPr="00A33FBC">
              <w:rPr>
                <w:i/>
                <w:sz w:val="20"/>
                <w:szCs w:val="20"/>
              </w:rPr>
              <w:t>9.9</w:t>
            </w:r>
          </w:p>
        </w:tc>
        <w:tc>
          <w:tcPr>
            <w:tcW w:w="172" w:type="dxa"/>
            <w:tcBorders>
              <w:top w:val="single" w:sz="4" w:space="0" w:color="auto"/>
            </w:tcBorders>
          </w:tcPr>
          <w:p w:rsidR="00A33FBC" w:rsidRPr="006E71A4" w:rsidRDefault="00A33FBC" w:rsidP="00A23015">
            <w:pPr>
              <w:jc w:val="center"/>
              <w:rPr>
                <w:sz w:val="20"/>
                <w:szCs w:val="20"/>
              </w:rPr>
            </w:pPr>
          </w:p>
        </w:tc>
        <w:tc>
          <w:tcPr>
            <w:tcW w:w="1185" w:type="dxa"/>
            <w:tcBorders>
              <w:top w:val="single" w:sz="4" w:space="0" w:color="auto"/>
            </w:tcBorders>
          </w:tcPr>
          <w:p w:rsidR="00A33FBC" w:rsidRPr="006E71A4" w:rsidRDefault="00A33FBC" w:rsidP="00A23015">
            <w:pPr>
              <w:jc w:val="center"/>
              <w:rPr>
                <w:sz w:val="20"/>
                <w:szCs w:val="20"/>
              </w:rPr>
            </w:pPr>
            <w:r w:rsidRPr="006E71A4">
              <w:rPr>
                <w:sz w:val="20"/>
                <w:szCs w:val="20"/>
              </w:rPr>
              <w:t>9.9</w:t>
            </w:r>
          </w:p>
        </w:tc>
        <w:tc>
          <w:tcPr>
            <w:tcW w:w="1134" w:type="dxa"/>
            <w:tcBorders>
              <w:top w:val="single" w:sz="4" w:space="0" w:color="auto"/>
            </w:tcBorders>
          </w:tcPr>
          <w:p w:rsidR="00A33FBC" w:rsidRPr="00A33FBC" w:rsidRDefault="00A33FBC" w:rsidP="00A23015">
            <w:pPr>
              <w:jc w:val="center"/>
              <w:rPr>
                <w:i/>
                <w:sz w:val="20"/>
                <w:szCs w:val="20"/>
              </w:rPr>
            </w:pPr>
            <w:r w:rsidRPr="00A33FBC">
              <w:rPr>
                <w:i/>
                <w:sz w:val="20"/>
                <w:szCs w:val="20"/>
              </w:rPr>
              <w:t>9.3</w:t>
            </w:r>
          </w:p>
        </w:tc>
      </w:tr>
      <w:tr w:rsidR="00A33FBC" w:rsidRPr="006E71A4" w:rsidTr="00A23015">
        <w:tc>
          <w:tcPr>
            <w:tcW w:w="1776" w:type="dxa"/>
          </w:tcPr>
          <w:p w:rsidR="00A33FBC" w:rsidRPr="006E71A4" w:rsidRDefault="00A33FBC" w:rsidP="00A23015">
            <w:pPr>
              <w:jc w:val="left"/>
              <w:rPr>
                <w:sz w:val="20"/>
                <w:szCs w:val="20"/>
              </w:rPr>
            </w:pPr>
          </w:p>
        </w:tc>
        <w:tc>
          <w:tcPr>
            <w:tcW w:w="1805" w:type="dxa"/>
          </w:tcPr>
          <w:p w:rsidR="00A33FBC" w:rsidRPr="006E71A4" w:rsidRDefault="00A33FBC" w:rsidP="00A23015">
            <w:pPr>
              <w:jc w:val="left"/>
              <w:rPr>
                <w:sz w:val="20"/>
                <w:szCs w:val="20"/>
              </w:rPr>
            </w:pPr>
            <w:r w:rsidRPr="006E71A4">
              <w:rPr>
                <w:sz w:val="20"/>
                <w:szCs w:val="20"/>
              </w:rPr>
              <w:t>Provincial</w:t>
            </w:r>
          </w:p>
        </w:tc>
        <w:tc>
          <w:tcPr>
            <w:tcW w:w="1125" w:type="dxa"/>
          </w:tcPr>
          <w:p w:rsidR="00A33FBC" w:rsidRPr="006E71A4" w:rsidRDefault="00A33FBC" w:rsidP="00A23015">
            <w:pPr>
              <w:jc w:val="center"/>
              <w:rPr>
                <w:sz w:val="20"/>
                <w:szCs w:val="20"/>
              </w:rPr>
            </w:pPr>
            <w:r w:rsidRPr="006E71A4">
              <w:rPr>
                <w:sz w:val="20"/>
                <w:szCs w:val="20"/>
              </w:rPr>
              <w:t>10.8</w:t>
            </w:r>
          </w:p>
        </w:tc>
        <w:tc>
          <w:tcPr>
            <w:tcW w:w="1133" w:type="dxa"/>
          </w:tcPr>
          <w:p w:rsidR="00A33FBC" w:rsidRPr="00A33FBC" w:rsidRDefault="00A33FBC" w:rsidP="00A23015">
            <w:pPr>
              <w:jc w:val="center"/>
              <w:rPr>
                <w:i/>
                <w:sz w:val="20"/>
                <w:szCs w:val="20"/>
              </w:rPr>
            </w:pPr>
            <w:r w:rsidRPr="00A33FBC">
              <w:rPr>
                <w:i/>
                <w:sz w:val="20"/>
                <w:szCs w:val="20"/>
              </w:rPr>
              <w:t>9.6</w:t>
            </w:r>
          </w:p>
        </w:tc>
        <w:tc>
          <w:tcPr>
            <w:tcW w:w="172" w:type="dxa"/>
          </w:tcPr>
          <w:p w:rsidR="00A33FBC" w:rsidRPr="006E71A4" w:rsidRDefault="00A33FBC" w:rsidP="00A23015">
            <w:pPr>
              <w:jc w:val="center"/>
              <w:rPr>
                <w:sz w:val="20"/>
                <w:szCs w:val="20"/>
              </w:rPr>
            </w:pPr>
          </w:p>
        </w:tc>
        <w:tc>
          <w:tcPr>
            <w:tcW w:w="1185" w:type="dxa"/>
          </w:tcPr>
          <w:p w:rsidR="00A33FBC" w:rsidRPr="006E71A4" w:rsidRDefault="00A33FBC" w:rsidP="00A23015">
            <w:pPr>
              <w:jc w:val="center"/>
              <w:rPr>
                <w:sz w:val="20"/>
                <w:szCs w:val="20"/>
              </w:rPr>
            </w:pPr>
            <w:r w:rsidRPr="006E71A4">
              <w:rPr>
                <w:sz w:val="20"/>
                <w:szCs w:val="20"/>
              </w:rPr>
              <w:t>10.4</w:t>
            </w:r>
          </w:p>
        </w:tc>
        <w:tc>
          <w:tcPr>
            <w:tcW w:w="1134" w:type="dxa"/>
          </w:tcPr>
          <w:p w:rsidR="00A33FBC" w:rsidRPr="00A33FBC" w:rsidRDefault="00A33FBC" w:rsidP="00A23015">
            <w:pPr>
              <w:jc w:val="center"/>
              <w:rPr>
                <w:i/>
                <w:sz w:val="20"/>
                <w:szCs w:val="20"/>
              </w:rPr>
            </w:pPr>
            <w:r w:rsidRPr="00A33FBC">
              <w:rPr>
                <w:i/>
                <w:sz w:val="20"/>
                <w:szCs w:val="20"/>
              </w:rPr>
              <w:t>12.3</w:t>
            </w:r>
          </w:p>
        </w:tc>
      </w:tr>
      <w:tr w:rsidR="00A33FBC" w:rsidRPr="006E71A4" w:rsidTr="00A23015">
        <w:tc>
          <w:tcPr>
            <w:tcW w:w="1776" w:type="dxa"/>
            <w:tcBorders>
              <w:bottom w:val="single" w:sz="4" w:space="0" w:color="auto"/>
            </w:tcBorders>
          </w:tcPr>
          <w:p w:rsidR="00A33FBC" w:rsidRPr="006E71A4" w:rsidRDefault="00A33FBC" w:rsidP="00A23015">
            <w:pPr>
              <w:jc w:val="left"/>
              <w:rPr>
                <w:sz w:val="20"/>
                <w:szCs w:val="20"/>
              </w:rPr>
            </w:pPr>
          </w:p>
        </w:tc>
        <w:tc>
          <w:tcPr>
            <w:tcW w:w="1805" w:type="dxa"/>
            <w:tcBorders>
              <w:bottom w:val="single" w:sz="4" w:space="0" w:color="auto"/>
            </w:tcBorders>
          </w:tcPr>
          <w:p w:rsidR="00A33FBC" w:rsidRPr="006E71A4" w:rsidRDefault="00A33FBC" w:rsidP="00A23015">
            <w:pPr>
              <w:jc w:val="left"/>
              <w:rPr>
                <w:sz w:val="20"/>
                <w:szCs w:val="20"/>
              </w:rPr>
            </w:pPr>
            <w:r w:rsidRPr="006E71A4">
              <w:rPr>
                <w:sz w:val="20"/>
                <w:szCs w:val="20"/>
              </w:rPr>
              <w:t>Remote</w:t>
            </w:r>
          </w:p>
        </w:tc>
        <w:tc>
          <w:tcPr>
            <w:tcW w:w="1125" w:type="dxa"/>
            <w:tcBorders>
              <w:bottom w:val="single" w:sz="4" w:space="0" w:color="auto"/>
            </w:tcBorders>
          </w:tcPr>
          <w:p w:rsidR="00A33FBC" w:rsidRPr="006E71A4" w:rsidRDefault="00A33FBC" w:rsidP="00A23015">
            <w:pPr>
              <w:jc w:val="center"/>
              <w:rPr>
                <w:sz w:val="20"/>
                <w:szCs w:val="20"/>
              </w:rPr>
            </w:pPr>
            <w:r w:rsidRPr="006E71A4">
              <w:rPr>
                <w:sz w:val="20"/>
                <w:szCs w:val="20"/>
              </w:rPr>
              <w:t>11.6</w:t>
            </w:r>
          </w:p>
        </w:tc>
        <w:tc>
          <w:tcPr>
            <w:tcW w:w="1133" w:type="dxa"/>
            <w:tcBorders>
              <w:bottom w:val="single" w:sz="4" w:space="0" w:color="auto"/>
            </w:tcBorders>
          </w:tcPr>
          <w:p w:rsidR="00A33FBC" w:rsidRPr="00A33FBC" w:rsidRDefault="00A33FBC" w:rsidP="00A23015">
            <w:pPr>
              <w:jc w:val="center"/>
              <w:rPr>
                <w:i/>
                <w:sz w:val="20"/>
                <w:szCs w:val="20"/>
              </w:rPr>
            </w:pPr>
            <w:r w:rsidRPr="00A33FBC">
              <w:rPr>
                <w:i/>
                <w:sz w:val="20"/>
                <w:szCs w:val="20"/>
              </w:rPr>
              <w:t>9.3</w:t>
            </w:r>
          </w:p>
        </w:tc>
        <w:tc>
          <w:tcPr>
            <w:tcW w:w="172" w:type="dxa"/>
            <w:tcBorders>
              <w:bottom w:val="single" w:sz="4" w:space="0" w:color="auto"/>
            </w:tcBorders>
          </w:tcPr>
          <w:p w:rsidR="00A33FBC" w:rsidRPr="006E71A4" w:rsidRDefault="00A33FBC" w:rsidP="00A23015">
            <w:pPr>
              <w:jc w:val="center"/>
              <w:rPr>
                <w:sz w:val="20"/>
                <w:szCs w:val="20"/>
              </w:rPr>
            </w:pPr>
          </w:p>
        </w:tc>
        <w:tc>
          <w:tcPr>
            <w:tcW w:w="1185" w:type="dxa"/>
            <w:tcBorders>
              <w:bottom w:val="single" w:sz="4" w:space="0" w:color="auto"/>
            </w:tcBorders>
          </w:tcPr>
          <w:p w:rsidR="00A33FBC" w:rsidRPr="006E71A4" w:rsidRDefault="00A33FBC" w:rsidP="00A23015">
            <w:pPr>
              <w:jc w:val="center"/>
              <w:rPr>
                <w:sz w:val="20"/>
                <w:szCs w:val="20"/>
              </w:rPr>
            </w:pPr>
            <w:r w:rsidRPr="006E71A4">
              <w:rPr>
                <w:sz w:val="20"/>
                <w:szCs w:val="20"/>
              </w:rPr>
              <w:t>11.4</w:t>
            </w:r>
          </w:p>
        </w:tc>
        <w:tc>
          <w:tcPr>
            <w:tcW w:w="1134" w:type="dxa"/>
            <w:tcBorders>
              <w:bottom w:val="single" w:sz="4" w:space="0" w:color="auto"/>
            </w:tcBorders>
          </w:tcPr>
          <w:p w:rsidR="00A33FBC" w:rsidRPr="00A33FBC" w:rsidRDefault="00A33FBC" w:rsidP="00A23015">
            <w:pPr>
              <w:jc w:val="center"/>
              <w:rPr>
                <w:i/>
                <w:sz w:val="20"/>
                <w:szCs w:val="20"/>
              </w:rPr>
            </w:pPr>
            <w:r w:rsidRPr="00A33FBC">
              <w:rPr>
                <w:i/>
                <w:sz w:val="20"/>
                <w:szCs w:val="20"/>
              </w:rPr>
              <w:t>9.1</w:t>
            </w:r>
          </w:p>
        </w:tc>
      </w:tr>
      <w:tr w:rsidR="00A33FBC" w:rsidRPr="006E71A4" w:rsidTr="00A23015">
        <w:tc>
          <w:tcPr>
            <w:tcW w:w="1776" w:type="dxa"/>
            <w:tcBorders>
              <w:top w:val="single" w:sz="4" w:space="0" w:color="auto"/>
            </w:tcBorders>
          </w:tcPr>
          <w:p w:rsidR="00A33FBC" w:rsidRPr="006E71A4" w:rsidRDefault="00A33FBC" w:rsidP="00A23015">
            <w:pPr>
              <w:jc w:val="left"/>
              <w:rPr>
                <w:sz w:val="20"/>
                <w:szCs w:val="20"/>
              </w:rPr>
            </w:pPr>
            <w:r w:rsidRPr="006E71A4">
              <w:rPr>
                <w:sz w:val="20"/>
                <w:szCs w:val="20"/>
              </w:rPr>
              <w:t>School SES</w:t>
            </w:r>
          </w:p>
        </w:tc>
        <w:tc>
          <w:tcPr>
            <w:tcW w:w="1805" w:type="dxa"/>
            <w:tcBorders>
              <w:top w:val="single" w:sz="4" w:space="0" w:color="auto"/>
            </w:tcBorders>
          </w:tcPr>
          <w:p w:rsidR="00A33FBC" w:rsidRPr="006E71A4" w:rsidRDefault="00A33FBC" w:rsidP="00A23015">
            <w:pPr>
              <w:jc w:val="left"/>
              <w:rPr>
                <w:sz w:val="20"/>
                <w:szCs w:val="20"/>
              </w:rPr>
            </w:pPr>
            <w:r w:rsidRPr="006E71A4">
              <w:rPr>
                <w:sz w:val="20"/>
                <w:szCs w:val="20"/>
              </w:rPr>
              <w:t>High</w:t>
            </w:r>
          </w:p>
        </w:tc>
        <w:tc>
          <w:tcPr>
            <w:tcW w:w="1125" w:type="dxa"/>
            <w:tcBorders>
              <w:top w:val="single" w:sz="4" w:space="0" w:color="auto"/>
            </w:tcBorders>
          </w:tcPr>
          <w:p w:rsidR="00A33FBC" w:rsidRPr="006E71A4" w:rsidRDefault="00A33FBC" w:rsidP="00A23015">
            <w:pPr>
              <w:jc w:val="center"/>
              <w:rPr>
                <w:sz w:val="20"/>
                <w:szCs w:val="20"/>
              </w:rPr>
            </w:pPr>
            <w:r w:rsidRPr="006E71A4">
              <w:rPr>
                <w:sz w:val="20"/>
                <w:szCs w:val="20"/>
              </w:rPr>
              <w:t>10.4</w:t>
            </w:r>
          </w:p>
        </w:tc>
        <w:tc>
          <w:tcPr>
            <w:tcW w:w="1133" w:type="dxa"/>
            <w:tcBorders>
              <w:top w:val="single" w:sz="4" w:space="0" w:color="auto"/>
            </w:tcBorders>
          </w:tcPr>
          <w:p w:rsidR="00A33FBC" w:rsidRPr="00A33FBC" w:rsidRDefault="00A33FBC" w:rsidP="00A23015">
            <w:pPr>
              <w:jc w:val="center"/>
              <w:rPr>
                <w:i/>
                <w:sz w:val="20"/>
                <w:szCs w:val="20"/>
              </w:rPr>
            </w:pPr>
            <w:r w:rsidRPr="00A33FBC">
              <w:rPr>
                <w:i/>
                <w:sz w:val="20"/>
                <w:szCs w:val="20"/>
              </w:rPr>
              <w:t>9.4</w:t>
            </w:r>
          </w:p>
        </w:tc>
        <w:tc>
          <w:tcPr>
            <w:tcW w:w="172" w:type="dxa"/>
            <w:tcBorders>
              <w:top w:val="single" w:sz="4" w:space="0" w:color="auto"/>
            </w:tcBorders>
          </w:tcPr>
          <w:p w:rsidR="00A33FBC" w:rsidRPr="006E71A4" w:rsidRDefault="00A33FBC" w:rsidP="00A23015">
            <w:pPr>
              <w:jc w:val="center"/>
              <w:rPr>
                <w:sz w:val="20"/>
                <w:szCs w:val="20"/>
              </w:rPr>
            </w:pPr>
          </w:p>
        </w:tc>
        <w:tc>
          <w:tcPr>
            <w:tcW w:w="1185" w:type="dxa"/>
            <w:tcBorders>
              <w:top w:val="single" w:sz="4" w:space="0" w:color="auto"/>
            </w:tcBorders>
          </w:tcPr>
          <w:p w:rsidR="00A33FBC" w:rsidRPr="006E71A4" w:rsidRDefault="00A33FBC" w:rsidP="00A23015">
            <w:pPr>
              <w:jc w:val="center"/>
              <w:rPr>
                <w:sz w:val="20"/>
                <w:szCs w:val="20"/>
              </w:rPr>
            </w:pPr>
            <w:r w:rsidRPr="006E71A4">
              <w:rPr>
                <w:sz w:val="20"/>
                <w:szCs w:val="20"/>
              </w:rPr>
              <w:t>9.0</w:t>
            </w:r>
          </w:p>
        </w:tc>
        <w:tc>
          <w:tcPr>
            <w:tcW w:w="1134" w:type="dxa"/>
            <w:tcBorders>
              <w:top w:val="single" w:sz="4" w:space="0" w:color="auto"/>
            </w:tcBorders>
          </w:tcPr>
          <w:p w:rsidR="00A33FBC" w:rsidRPr="00A33FBC" w:rsidRDefault="00A33FBC" w:rsidP="00A23015">
            <w:pPr>
              <w:jc w:val="center"/>
              <w:rPr>
                <w:i/>
                <w:sz w:val="20"/>
                <w:szCs w:val="20"/>
              </w:rPr>
            </w:pPr>
            <w:r w:rsidRPr="00A33FBC">
              <w:rPr>
                <w:i/>
                <w:sz w:val="20"/>
                <w:szCs w:val="20"/>
              </w:rPr>
              <w:t>8.4</w:t>
            </w:r>
          </w:p>
        </w:tc>
      </w:tr>
      <w:tr w:rsidR="00A33FBC" w:rsidRPr="006E71A4" w:rsidTr="00A23015">
        <w:tc>
          <w:tcPr>
            <w:tcW w:w="1776" w:type="dxa"/>
          </w:tcPr>
          <w:p w:rsidR="00A33FBC" w:rsidRPr="006E71A4" w:rsidRDefault="00A33FBC" w:rsidP="00A23015">
            <w:pPr>
              <w:jc w:val="left"/>
              <w:rPr>
                <w:sz w:val="20"/>
                <w:szCs w:val="20"/>
              </w:rPr>
            </w:pPr>
          </w:p>
        </w:tc>
        <w:tc>
          <w:tcPr>
            <w:tcW w:w="1805" w:type="dxa"/>
          </w:tcPr>
          <w:p w:rsidR="00A33FBC" w:rsidRPr="006E71A4" w:rsidRDefault="00A33FBC" w:rsidP="00A23015">
            <w:pPr>
              <w:jc w:val="left"/>
              <w:rPr>
                <w:sz w:val="20"/>
                <w:szCs w:val="20"/>
              </w:rPr>
            </w:pPr>
            <w:r w:rsidRPr="006E71A4">
              <w:rPr>
                <w:sz w:val="20"/>
                <w:szCs w:val="20"/>
              </w:rPr>
              <w:t>Medium</w:t>
            </w:r>
          </w:p>
        </w:tc>
        <w:tc>
          <w:tcPr>
            <w:tcW w:w="1125" w:type="dxa"/>
          </w:tcPr>
          <w:p w:rsidR="00A33FBC" w:rsidRPr="006E71A4" w:rsidRDefault="00A33FBC" w:rsidP="00A23015">
            <w:pPr>
              <w:jc w:val="center"/>
              <w:rPr>
                <w:sz w:val="20"/>
                <w:szCs w:val="20"/>
              </w:rPr>
            </w:pPr>
            <w:r w:rsidRPr="006E71A4">
              <w:rPr>
                <w:sz w:val="20"/>
                <w:szCs w:val="20"/>
              </w:rPr>
              <w:t>11.0</w:t>
            </w:r>
          </w:p>
        </w:tc>
        <w:tc>
          <w:tcPr>
            <w:tcW w:w="1133" w:type="dxa"/>
          </w:tcPr>
          <w:p w:rsidR="00A33FBC" w:rsidRPr="00A33FBC" w:rsidRDefault="00A33FBC" w:rsidP="00A23015">
            <w:pPr>
              <w:jc w:val="center"/>
              <w:rPr>
                <w:i/>
                <w:sz w:val="20"/>
                <w:szCs w:val="20"/>
              </w:rPr>
            </w:pPr>
            <w:r w:rsidRPr="00A33FBC">
              <w:rPr>
                <w:i/>
                <w:sz w:val="20"/>
                <w:szCs w:val="20"/>
              </w:rPr>
              <w:t>9.9</w:t>
            </w:r>
          </w:p>
        </w:tc>
        <w:tc>
          <w:tcPr>
            <w:tcW w:w="172" w:type="dxa"/>
          </w:tcPr>
          <w:p w:rsidR="00A33FBC" w:rsidRPr="006E71A4" w:rsidRDefault="00A33FBC" w:rsidP="00A23015">
            <w:pPr>
              <w:jc w:val="center"/>
              <w:rPr>
                <w:sz w:val="20"/>
                <w:szCs w:val="20"/>
              </w:rPr>
            </w:pPr>
          </w:p>
        </w:tc>
        <w:tc>
          <w:tcPr>
            <w:tcW w:w="1185" w:type="dxa"/>
          </w:tcPr>
          <w:p w:rsidR="00A33FBC" w:rsidRPr="006E71A4" w:rsidRDefault="00A33FBC" w:rsidP="00A23015">
            <w:pPr>
              <w:jc w:val="center"/>
              <w:rPr>
                <w:sz w:val="20"/>
                <w:szCs w:val="20"/>
              </w:rPr>
            </w:pPr>
            <w:r w:rsidRPr="006E71A4">
              <w:rPr>
                <w:sz w:val="20"/>
                <w:szCs w:val="20"/>
              </w:rPr>
              <w:t>10.8</w:t>
            </w:r>
          </w:p>
        </w:tc>
        <w:tc>
          <w:tcPr>
            <w:tcW w:w="1134" w:type="dxa"/>
          </w:tcPr>
          <w:p w:rsidR="00A33FBC" w:rsidRPr="00A33FBC" w:rsidRDefault="00A33FBC" w:rsidP="00A23015">
            <w:pPr>
              <w:jc w:val="center"/>
              <w:rPr>
                <w:i/>
                <w:sz w:val="20"/>
                <w:szCs w:val="20"/>
              </w:rPr>
            </w:pPr>
            <w:r w:rsidRPr="00A33FBC">
              <w:rPr>
                <w:i/>
                <w:sz w:val="20"/>
                <w:szCs w:val="20"/>
              </w:rPr>
              <w:t>11.2</w:t>
            </w:r>
          </w:p>
        </w:tc>
      </w:tr>
      <w:tr w:rsidR="00A33FBC" w:rsidRPr="006E71A4" w:rsidTr="00A23015">
        <w:tc>
          <w:tcPr>
            <w:tcW w:w="1776" w:type="dxa"/>
            <w:tcBorders>
              <w:bottom w:val="single" w:sz="4" w:space="0" w:color="auto"/>
            </w:tcBorders>
          </w:tcPr>
          <w:p w:rsidR="00A33FBC" w:rsidRPr="006E71A4" w:rsidRDefault="00A33FBC" w:rsidP="00A23015">
            <w:pPr>
              <w:jc w:val="left"/>
              <w:rPr>
                <w:sz w:val="20"/>
                <w:szCs w:val="20"/>
              </w:rPr>
            </w:pPr>
          </w:p>
        </w:tc>
        <w:tc>
          <w:tcPr>
            <w:tcW w:w="1805" w:type="dxa"/>
            <w:tcBorders>
              <w:bottom w:val="single" w:sz="4" w:space="0" w:color="auto"/>
            </w:tcBorders>
          </w:tcPr>
          <w:p w:rsidR="00A33FBC" w:rsidRPr="006E71A4" w:rsidRDefault="00A33FBC" w:rsidP="00A23015">
            <w:pPr>
              <w:jc w:val="left"/>
              <w:rPr>
                <w:sz w:val="20"/>
                <w:szCs w:val="20"/>
              </w:rPr>
            </w:pPr>
            <w:r w:rsidRPr="006E71A4">
              <w:rPr>
                <w:sz w:val="20"/>
                <w:szCs w:val="20"/>
              </w:rPr>
              <w:t>Low</w:t>
            </w:r>
          </w:p>
        </w:tc>
        <w:tc>
          <w:tcPr>
            <w:tcW w:w="1125" w:type="dxa"/>
            <w:tcBorders>
              <w:bottom w:val="single" w:sz="4" w:space="0" w:color="auto"/>
            </w:tcBorders>
          </w:tcPr>
          <w:p w:rsidR="00A33FBC" w:rsidRPr="006E71A4" w:rsidRDefault="00A33FBC" w:rsidP="00A23015">
            <w:pPr>
              <w:jc w:val="center"/>
              <w:rPr>
                <w:sz w:val="20"/>
                <w:szCs w:val="20"/>
              </w:rPr>
            </w:pPr>
            <w:r w:rsidRPr="006E71A4">
              <w:rPr>
                <w:sz w:val="20"/>
                <w:szCs w:val="20"/>
              </w:rPr>
              <w:t>10.6</w:t>
            </w:r>
          </w:p>
        </w:tc>
        <w:tc>
          <w:tcPr>
            <w:tcW w:w="1133" w:type="dxa"/>
            <w:tcBorders>
              <w:bottom w:val="single" w:sz="4" w:space="0" w:color="auto"/>
            </w:tcBorders>
          </w:tcPr>
          <w:p w:rsidR="00A33FBC" w:rsidRPr="00A33FBC" w:rsidRDefault="00A33FBC" w:rsidP="00A23015">
            <w:pPr>
              <w:jc w:val="center"/>
              <w:rPr>
                <w:i/>
                <w:sz w:val="20"/>
                <w:szCs w:val="20"/>
              </w:rPr>
            </w:pPr>
            <w:r w:rsidRPr="00A33FBC">
              <w:rPr>
                <w:i/>
                <w:sz w:val="20"/>
                <w:szCs w:val="20"/>
              </w:rPr>
              <w:t>10.1</w:t>
            </w:r>
          </w:p>
        </w:tc>
        <w:tc>
          <w:tcPr>
            <w:tcW w:w="172" w:type="dxa"/>
            <w:tcBorders>
              <w:bottom w:val="single" w:sz="4" w:space="0" w:color="auto"/>
            </w:tcBorders>
          </w:tcPr>
          <w:p w:rsidR="00A33FBC" w:rsidRPr="006E71A4" w:rsidRDefault="00A33FBC" w:rsidP="00A23015">
            <w:pPr>
              <w:jc w:val="center"/>
              <w:rPr>
                <w:sz w:val="20"/>
                <w:szCs w:val="20"/>
              </w:rPr>
            </w:pPr>
          </w:p>
        </w:tc>
        <w:tc>
          <w:tcPr>
            <w:tcW w:w="1185" w:type="dxa"/>
            <w:tcBorders>
              <w:bottom w:val="single" w:sz="4" w:space="0" w:color="auto"/>
            </w:tcBorders>
          </w:tcPr>
          <w:p w:rsidR="00A33FBC" w:rsidRPr="006E71A4" w:rsidRDefault="00A33FBC" w:rsidP="00A23015">
            <w:pPr>
              <w:jc w:val="center"/>
              <w:rPr>
                <w:sz w:val="20"/>
                <w:szCs w:val="20"/>
              </w:rPr>
            </w:pPr>
            <w:r w:rsidRPr="006E71A4">
              <w:rPr>
                <w:sz w:val="20"/>
                <w:szCs w:val="20"/>
              </w:rPr>
              <w:t>9.8</w:t>
            </w:r>
          </w:p>
        </w:tc>
        <w:tc>
          <w:tcPr>
            <w:tcW w:w="1134" w:type="dxa"/>
            <w:tcBorders>
              <w:bottom w:val="single" w:sz="4" w:space="0" w:color="auto"/>
            </w:tcBorders>
          </w:tcPr>
          <w:p w:rsidR="00A33FBC" w:rsidRPr="00A33FBC" w:rsidRDefault="00A33FBC" w:rsidP="00A23015">
            <w:pPr>
              <w:jc w:val="center"/>
              <w:rPr>
                <w:i/>
                <w:sz w:val="20"/>
                <w:szCs w:val="20"/>
              </w:rPr>
            </w:pPr>
            <w:r w:rsidRPr="00A33FBC">
              <w:rPr>
                <w:i/>
                <w:sz w:val="20"/>
                <w:szCs w:val="20"/>
              </w:rPr>
              <w:t>10.8</w:t>
            </w:r>
          </w:p>
        </w:tc>
      </w:tr>
      <w:tr w:rsidR="00A33FBC" w:rsidRPr="006E71A4" w:rsidTr="008217FA">
        <w:tc>
          <w:tcPr>
            <w:tcW w:w="1776" w:type="dxa"/>
            <w:tcBorders>
              <w:top w:val="single" w:sz="4" w:space="0" w:color="auto"/>
              <w:bottom w:val="double" w:sz="4" w:space="0" w:color="auto"/>
            </w:tcBorders>
          </w:tcPr>
          <w:p w:rsidR="00A33FBC" w:rsidRPr="006E71A4" w:rsidRDefault="00A33FBC" w:rsidP="00A23015">
            <w:pPr>
              <w:jc w:val="left"/>
              <w:rPr>
                <w:b/>
                <w:sz w:val="20"/>
                <w:szCs w:val="20"/>
              </w:rPr>
            </w:pPr>
            <w:r w:rsidRPr="006E71A4">
              <w:rPr>
                <w:b/>
                <w:sz w:val="20"/>
                <w:szCs w:val="20"/>
              </w:rPr>
              <w:t>Australia</w:t>
            </w:r>
          </w:p>
        </w:tc>
        <w:tc>
          <w:tcPr>
            <w:tcW w:w="1805" w:type="dxa"/>
            <w:tcBorders>
              <w:top w:val="single" w:sz="4" w:space="0" w:color="auto"/>
              <w:bottom w:val="double" w:sz="4" w:space="0" w:color="auto"/>
            </w:tcBorders>
          </w:tcPr>
          <w:p w:rsidR="00A33FBC" w:rsidRPr="006E71A4" w:rsidRDefault="00A33FBC" w:rsidP="00A23015">
            <w:pPr>
              <w:jc w:val="left"/>
              <w:rPr>
                <w:b/>
                <w:sz w:val="20"/>
                <w:szCs w:val="20"/>
              </w:rPr>
            </w:pPr>
          </w:p>
        </w:tc>
        <w:tc>
          <w:tcPr>
            <w:tcW w:w="1125" w:type="dxa"/>
            <w:tcBorders>
              <w:top w:val="single" w:sz="4" w:space="0" w:color="auto"/>
              <w:bottom w:val="double" w:sz="4" w:space="0" w:color="auto"/>
            </w:tcBorders>
          </w:tcPr>
          <w:p w:rsidR="00A33FBC" w:rsidRPr="006E71A4" w:rsidRDefault="00A33FBC" w:rsidP="00A23015">
            <w:pPr>
              <w:suppressAutoHyphens w:val="0"/>
              <w:jc w:val="center"/>
              <w:rPr>
                <w:rFonts w:cs="Arial"/>
                <w:b/>
                <w:sz w:val="20"/>
                <w:szCs w:val="20"/>
                <w:lang w:eastAsia="en-AU"/>
              </w:rPr>
            </w:pPr>
            <w:r w:rsidRPr="006E71A4">
              <w:rPr>
                <w:rFonts w:cs="Arial"/>
                <w:b/>
                <w:sz w:val="20"/>
                <w:szCs w:val="20"/>
                <w:lang w:eastAsia="en-AU"/>
              </w:rPr>
              <w:t>10.7</w:t>
            </w:r>
          </w:p>
        </w:tc>
        <w:tc>
          <w:tcPr>
            <w:tcW w:w="1133" w:type="dxa"/>
            <w:tcBorders>
              <w:top w:val="single" w:sz="4" w:space="0" w:color="auto"/>
              <w:bottom w:val="double" w:sz="4" w:space="0" w:color="auto"/>
            </w:tcBorders>
            <w:vAlign w:val="center"/>
          </w:tcPr>
          <w:p w:rsidR="00A33FBC" w:rsidRPr="00A33FBC" w:rsidRDefault="00A33FBC" w:rsidP="00A23015">
            <w:pPr>
              <w:suppressAutoHyphens w:val="0"/>
              <w:jc w:val="center"/>
              <w:rPr>
                <w:rFonts w:cs="Arial"/>
                <w:b/>
                <w:i/>
                <w:sz w:val="20"/>
                <w:szCs w:val="20"/>
                <w:lang w:eastAsia="en-AU"/>
              </w:rPr>
            </w:pPr>
            <w:r w:rsidRPr="00A33FBC">
              <w:rPr>
                <w:rFonts w:cs="Arial"/>
                <w:b/>
                <w:i/>
                <w:sz w:val="20"/>
                <w:szCs w:val="20"/>
                <w:lang w:eastAsia="en-AU"/>
              </w:rPr>
              <w:t>9.8</w:t>
            </w:r>
          </w:p>
        </w:tc>
        <w:tc>
          <w:tcPr>
            <w:tcW w:w="172" w:type="dxa"/>
            <w:tcBorders>
              <w:top w:val="single" w:sz="4" w:space="0" w:color="auto"/>
              <w:bottom w:val="double" w:sz="4" w:space="0" w:color="auto"/>
            </w:tcBorders>
          </w:tcPr>
          <w:p w:rsidR="00A33FBC" w:rsidRPr="006E71A4" w:rsidRDefault="00A33FBC" w:rsidP="00A23015">
            <w:pPr>
              <w:suppressAutoHyphens w:val="0"/>
              <w:jc w:val="center"/>
              <w:rPr>
                <w:rFonts w:cs="Arial"/>
                <w:b/>
                <w:sz w:val="20"/>
                <w:szCs w:val="20"/>
                <w:lang w:eastAsia="en-AU"/>
              </w:rPr>
            </w:pPr>
          </w:p>
        </w:tc>
        <w:tc>
          <w:tcPr>
            <w:tcW w:w="1185" w:type="dxa"/>
            <w:tcBorders>
              <w:top w:val="single" w:sz="4" w:space="0" w:color="auto"/>
              <w:bottom w:val="double" w:sz="4" w:space="0" w:color="auto"/>
            </w:tcBorders>
          </w:tcPr>
          <w:p w:rsidR="00A33FBC" w:rsidRPr="006E71A4" w:rsidRDefault="00A33FBC" w:rsidP="00A23015">
            <w:pPr>
              <w:suppressAutoHyphens w:val="0"/>
              <w:jc w:val="center"/>
              <w:rPr>
                <w:rFonts w:cs="Arial"/>
                <w:b/>
                <w:sz w:val="20"/>
                <w:szCs w:val="20"/>
                <w:lang w:eastAsia="en-AU"/>
              </w:rPr>
            </w:pPr>
            <w:r w:rsidRPr="006E71A4">
              <w:rPr>
                <w:rFonts w:cs="Arial"/>
                <w:b/>
                <w:sz w:val="20"/>
                <w:szCs w:val="20"/>
                <w:lang w:eastAsia="en-AU"/>
              </w:rPr>
              <w:t>10.0</w:t>
            </w:r>
          </w:p>
        </w:tc>
        <w:tc>
          <w:tcPr>
            <w:tcW w:w="1134" w:type="dxa"/>
            <w:tcBorders>
              <w:top w:val="single" w:sz="4" w:space="0" w:color="auto"/>
              <w:bottom w:val="double" w:sz="4" w:space="0" w:color="auto"/>
            </w:tcBorders>
          </w:tcPr>
          <w:p w:rsidR="00A33FBC" w:rsidRPr="00A33FBC" w:rsidRDefault="00A33FBC" w:rsidP="00A23015">
            <w:pPr>
              <w:suppressAutoHyphens w:val="0"/>
              <w:jc w:val="center"/>
              <w:rPr>
                <w:rFonts w:cs="Arial"/>
                <w:b/>
                <w:i/>
                <w:sz w:val="20"/>
                <w:szCs w:val="20"/>
                <w:lang w:eastAsia="en-AU"/>
              </w:rPr>
            </w:pPr>
            <w:r w:rsidRPr="00A33FBC">
              <w:rPr>
                <w:rFonts w:cs="Arial"/>
                <w:b/>
                <w:i/>
                <w:sz w:val="20"/>
                <w:szCs w:val="20"/>
                <w:lang w:eastAsia="en-AU"/>
              </w:rPr>
              <w:t>10.2</w:t>
            </w:r>
          </w:p>
        </w:tc>
      </w:tr>
    </w:tbl>
    <w:p w:rsidR="004C2A1B" w:rsidRDefault="004C2A1B" w:rsidP="004C2A1B">
      <w:pPr>
        <w:rPr>
          <w:lang w:eastAsia="en-AU"/>
        </w:rPr>
      </w:pPr>
    </w:p>
    <w:p w:rsidR="004C2A1B" w:rsidRPr="006E71A4" w:rsidRDefault="004C2A1B" w:rsidP="004C2A1B">
      <w:pPr>
        <w:rPr>
          <w:lang w:eastAsia="en-AU"/>
        </w:rPr>
      </w:pPr>
    </w:p>
    <w:p w:rsidR="006C2E3C" w:rsidRPr="006E71A4" w:rsidRDefault="006C2E3C" w:rsidP="006C2E3C">
      <w:pPr>
        <w:pStyle w:val="Heading2"/>
        <w:ind w:left="567" w:hanging="567"/>
        <w:rPr>
          <w:lang w:eastAsia="en-AU"/>
        </w:rPr>
      </w:pPr>
      <w:bookmarkStart w:id="894" w:name="_Toc308685507"/>
      <w:bookmarkStart w:id="895" w:name="_Toc384729536"/>
      <w:r w:rsidRPr="006E71A4">
        <w:rPr>
          <w:lang w:eastAsia="en-AU"/>
        </w:rPr>
        <w:t>Intentions of early career teachers</w:t>
      </w:r>
      <w:bookmarkEnd w:id="894"/>
      <w:bookmarkEnd w:id="895"/>
    </w:p>
    <w:p w:rsidR="006C2E3C" w:rsidRPr="006E71A4" w:rsidRDefault="006C2E3C" w:rsidP="006C2E3C">
      <w:r w:rsidRPr="006E71A4">
        <w:t>This section reports on the career intentions of those early in their teaching career. This is clearly an important group for the future of the teaching workforce; whether they are likely to stay in teaching, and for how long, indicates much about the attractiveness of teaching.</w:t>
      </w:r>
    </w:p>
    <w:p w:rsidR="006C2E3C" w:rsidRPr="006E71A4" w:rsidRDefault="006C2E3C" w:rsidP="006C2E3C"/>
    <w:p w:rsidR="006C2E3C" w:rsidRPr="006E71A4" w:rsidRDefault="006C2E3C" w:rsidP="00DE685E">
      <w:pPr>
        <w:suppressAutoHyphens w:val="0"/>
      </w:pPr>
      <w:r w:rsidRPr="006E71A4">
        <w:t>‘Early career teachers’ were defined as those who had been teaching for five years or less. In the survey</w:t>
      </w:r>
      <w:r>
        <w:t>,</w:t>
      </w:r>
      <w:r w:rsidRPr="006E71A4">
        <w:t xml:space="preserve"> this group comprised 21.9% of primary teachers and 17.5% of secondary teachers. </w:t>
      </w:r>
      <w:r w:rsidR="000900D9">
        <w:fldChar w:fldCharType="begin"/>
      </w:r>
      <w:r w:rsidR="000900D9">
        <w:instrText xml:space="preserve"> REF _Ref373848469 \h  \* MERGEFORMAT </w:instrText>
      </w:r>
      <w:r w:rsidR="000900D9">
        <w:fldChar w:fldCharType="separate"/>
      </w:r>
      <w:r w:rsidR="006D6ADE" w:rsidRPr="006E71A4">
        <w:t xml:space="preserve">Table </w:t>
      </w:r>
      <w:r w:rsidR="006D6ADE">
        <w:rPr>
          <w:noProof/>
        </w:rPr>
        <w:t>10.10</w:t>
      </w:r>
      <w:r w:rsidR="000900D9">
        <w:fldChar w:fldCharType="end"/>
      </w:r>
      <w:r w:rsidRPr="006E71A4">
        <w:t xml:space="preserve"> reports on whether early career teachers intend to leave teaching permanently prior to retirement. A slightly higher proportion of early career teachers intend to leave teaching permanently prior to retirement (6.7% of primary early career teachers, and 10.5% of secondary early career teachers) than do teachers as a whole (5.1% and 7.7%, respectively – see </w:t>
      </w:r>
      <w:r w:rsidR="000900D9">
        <w:fldChar w:fldCharType="begin"/>
      </w:r>
      <w:r w:rsidR="000900D9">
        <w:instrText xml:space="preserve"> REF _Ref373833021 \h  \* MERGEFORMAT </w:instrText>
      </w:r>
      <w:r w:rsidR="000900D9">
        <w:fldChar w:fldCharType="separate"/>
      </w:r>
      <w:r w:rsidR="006D6ADE" w:rsidRPr="006E71A4">
        <w:t xml:space="preserve">Table </w:t>
      </w:r>
      <w:r w:rsidR="006D6ADE">
        <w:rPr>
          <w:noProof/>
        </w:rPr>
        <w:t>10.1</w:t>
      </w:r>
      <w:r w:rsidR="000900D9">
        <w:fldChar w:fldCharType="end"/>
      </w:r>
      <w:r w:rsidRPr="006E71A4">
        <w:t>)</w:t>
      </w:r>
      <w:r w:rsidR="00EF6C1B">
        <w:t xml:space="preserve">. </w:t>
      </w:r>
      <w:r w:rsidRPr="006E71A4">
        <w:t xml:space="preserve">In addition, higher proportions of early career teachers are unsure about their plans in this regard (39.9% primary and 43.4% secondary) than were teachers overall (31.4% and 33.8%, respectively.) </w:t>
      </w:r>
      <w:r w:rsidRPr="006E71A4">
        <w:lastRenderedPageBreak/>
        <w:t>This suggests that a large number of early career teachers have not yet committed to teaching as a career.</w:t>
      </w:r>
    </w:p>
    <w:p w:rsidR="006C2E3C" w:rsidRPr="006E71A4" w:rsidRDefault="006C2E3C" w:rsidP="006C2E3C"/>
    <w:p w:rsidR="006C2E3C" w:rsidRPr="006E71A4" w:rsidRDefault="006C2E3C" w:rsidP="006C2E3C">
      <w:r>
        <w:t>However, t</w:t>
      </w:r>
      <w:r w:rsidRPr="006E71A4">
        <w:t xml:space="preserve">he proportion of early career teachers who indicated in 2013 that they intended to leave prior to retirement (6.7% primary and 10.5% secondary) was lower than in </w:t>
      </w:r>
      <w:proofErr w:type="spellStart"/>
      <w:r w:rsidRPr="006E71A4">
        <w:t>SiAS</w:t>
      </w:r>
      <w:proofErr w:type="spellEnd"/>
      <w:r w:rsidRPr="006E71A4">
        <w:t xml:space="preserve"> 2010 (9.0% primary and 13.4% secondary), which in turn was lower than in </w:t>
      </w:r>
      <w:proofErr w:type="spellStart"/>
      <w:r w:rsidRPr="006E71A4">
        <w:t>SiAS</w:t>
      </w:r>
      <w:proofErr w:type="spellEnd"/>
      <w:r w:rsidRPr="006E71A4">
        <w:t xml:space="preserve"> 2007 (11% primary and 15% secondary). This suggests that the retention of early career teachers may be increasing.</w:t>
      </w:r>
    </w:p>
    <w:p w:rsidR="006C2E3C" w:rsidRPr="006E71A4" w:rsidRDefault="006C2E3C" w:rsidP="006C2E3C"/>
    <w:p w:rsidR="006C2E3C" w:rsidRPr="006E71A4" w:rsidRDefault="006C2E3C" w:rsidP="006C2E3C">
      <w:r w:rsidRPr="006E71A4">
        <w:t>There are some gender differences in the career intentions of early career teachers as indicated in</w:t>
      </w:r>
      <w:r w:rsidR="0029469A">
        <w:t xml:space="preserve"> Tables 10.10 and 10.11</w:t>
      </w:r>
      <w:r w:rsidRPr="006E71A4">
        <w:t>. Higher proportions of males than females indicate that they plan to leave teaching prior to retirement (</w:t>
      </w:r>
      <w:r>
        <w:t>second</w:t>
      </w:r>
      <w:r w:rsidRPr="006E71A4">
        <w:t>ary only) or that they are unsure about their career intentions, while higher proportions of females than males indicted that they do not plan to leave teaching prior to retirement.</w:t>
      </w:r>
    </w:p>
    <w:p w:rsidR="006C2E3C" w:rsidRPr="006E71A4" w:rsidRDefault="006C2E3C" w:rsidP="006C2E3C">
      <w:pPr>
        <w:rPr>
          <w:lang w:eastAsia="en-AU"/>
        </w:rPr>
      </w:pPr>
    </w:p>
    <w:p w:rsidR="006C2E3C" w:rsidRPr="006E71A4" w:rsidRDefault="006C2E3C" w:rsidP="006C2E3C">
      <w:pPr>
        <w:pStyle w:val="Caption"/>
      </w:pPr>
      <w:bookmarkStart w:id="896" w:name="_Ref373848469"/>
      <w:bookmarkStart w:id="897" w:name="_Toc288823885"/>
      <w:bookmarkStart w:id="898" w:name="_Toc289262152"/>
      <w:bookmarkStart w:id="899" w:name="_Toc374608757"/>
      <w:bookmarkStart w:id="900" w:name="_Toc374608924"/>
      <w:bookmarkStart w:id="901" w:name="_Toc374609085"/>
      <w:bookmarkStart w:id="902" w:name="_Toc382567067"/>
      <w:bookmarkStart w:id="903" w:name="_Toc384726266"/>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10</w:t>
      </w:r>
      <w:r w:rsidR="003F2304">
        <w:fldChar w:fldCharType="end"/>
      </w:r>
      <w:bookmarkEnd w:id="896"/>
      <w:r w:rsidRPr="006E71A4">
        <w:t xml:space="preserve">: Proportions of early career </w:t>
      </w:r>
      <w:r w:rsidR="0029469A">
        <w:t xml:space="preserve">primary </w:t>
      </w:r>
      <w:r w:rsidRPr="006E71A4">
        <w:t>teachers who intend to leave teaching permanently prior to retirement</w:t>
      </w:r>
      <w:bookmarkEnd w:id="897"/>
      <w:bookmarkEnd w:id="898"/>
      <w:bookmarkEnd w:id="899"/>
      <w:bookmarkEnd w:id="900"/>
      <w:bookmarkEnd w:id="901"/>
      <w:bookmarkEnd w:id="902"/>
      <w:bookmarkEnd w:id="903"/>
    </w:p>
    <w:tbl>
      <w:tblPr>
        <w:tblW w:w="0" w:type="auto"/>
        <w:tblCellMar>
          <w:left w:w="57" w:type="dxa"/>
          <w:right w:w="57" w:type="dxa"/>
        </w:tblCellMar>
        <w:tblLook w:val="04A0" w:firstRow="1" w:lastRow="0" w:firstColumn="1" w:lastColumn="0" w:noHBand="0" w:noVBand="1"/>
      </w:tblPr>
      <w:tblGrid>
        <w:gridCol w:w="1970"/>
        <w:gridCol w:w="927"/>
        <w:gridCol w:w="943"/>
        <w:gridCol w:w="940"/>
        <w:gridCol w:w="182"/>
        <w:gridCol w:w="904"/>
        <w:gridCol w:w="916"/>
        <w:gridCol w:w="883"/>
      </w:tblGrid>
      <w:tr w:rsidR="0029469A" w:rsidRPr="006E71A4" w:rsidTr="0029469A">
        <w:trPr>
          <w:cantSplit/>
        </w:trPr>
        <w:tc>
          <w:tcPr>
            <w:tcW w:w="1970" w:type="dxa"/>
            <w:vMerge w:val="restart"/>
            <w:tcBorders>
              <w:top w:val="double" w:sz="4" w:space="0" w:color="auto"/>
            </w:tcBorders>
            <w:vAlign w:val="center"/>
          </w:tcPr>
          <w:p w:rsidR="0029469A" w:rsidRPr="006E71A4" w:rsidRDefault="0029469A" w:rsidP="0029469A">
            <w:pPr>
              <w:rPr>
                <w:b/>
                <w:sz w:val="20"/>
                <w:szCs w:val="20"/>
              </w:rPr>
            </w:pPr>
            <w:bookmarkStart w:id="904" w:name="_Toc288823886"/>
            <w:bookmarkStart w:id="905" w:name="_Toc289262153"/>
            <w:r w:rsidRPr="006E71A4">
              <w:rPr>
                <w:sz w:val="20"/>
                <w:szCs w:val="20"/>
              </w:rPr>
              <w:t>Do you plan to leave teaching permanently prior to retirement?</w:t>
            </w:r>
          </w:p>
        </w:tc>
        <w:tc>
          <w:tcPr>
            <w:tcW w:w="2810" w:type="dxa"/>
            <w:gridSpan w:val="3"/>
            <w:tcBorders>
              <w:top w:val="double" w:sz="4" w:space="0" w:color="auto"/>
              <w:bottom w:val="single" w:sz="4" w:space="0" w:color="auto"/>
            </w:tcBorders>
            <w:vAlign w:val="center"/>
          </w:tcPr>
          <w:p w:rsidR="0029469A" w:rsidRPr="006E71A4" w:rsidRDefault="0029469A" w:rsidP="00E75D75">
            <w:pPr>
              <w:jc w:val="center"/>
              <w:rPr>
                <w:b/>
                <w:sz w:val="20"/>
                <w:szCs w:val="20"/>
              </w:rPr>
            </w:pPr>
            <w:r w:rsidRPr="006E71A4">
              <w:rPr>
                <w:b/>
                <w:sz w:val="20"/>
                <w:szCs w:val="20"/>
              </w:rPr>
              <w:t>Primary</w:t>
            </w:r>
            <w:r>
              <w:rPr>
                <w:b/>
                <w:sz w:val="20"/>
                <w:szCs w:val="20"/>
              </w:rPr>
              <w:t xml:space="preserve"> 2013</w:t>
            </w:r>
          </w:p>
        </w:tc>
        <w:tc>
          <w:tcPr>
            <w:tcW w:w="182" w:type="dxa"/>
            <w:tcBorders>
              <w:top w:val="double" w:sz="4" w:space="0" w:color="auto"/>
            </w:tcBorders>
            <w:vAlign w:val="center"/>
          </w:tcPr>
          <w:p w:rsidR="0029469A" w:rsidRPr="006E71A4" w:rsidRDefault="0029469A" w:rsidP="00E75D75">
            <w:pPr>
              <w:jc w:val="center"/>
              <w:rPr>
                <w:b/>
                <w:sz w:val="20"/>
                <w:szCs w:val="20"/>
              </w:rPr>
            </w:pPr>
          </w:p>
        </w:tc>
        <w:tc>
          <w:tcPr>
            <w:tcW w:w="2703" w:type="dxa"/>
            <w:gridSpan w:val="3"/>
            <w:tcBorders>
              <w:top w:val="double" w:sz="4" w:space="0" w:color="auto"/>
              <w:bottom w:val="single" w:sz="4" w:space="0" w:color="auto"/>
            </w:tcBorders>
            <w:vAlign w:val="center"/>
          </w:tcPr>
          <w:p w:rsidR="0029469A" w:rsidRPr="0029469A" w:rsidRDefault="0029469A" w:rsidP="00E75D75">
            <w:pPr>
              <w:jc w:val="center"/>
              <w:rPr>
                <w:b/>
                <w:i/>
                <w:sz w:val="20"/>
                <w:szCs w:val="20"/>
              </w:rPr>
            </w:pPr>
            <w:r w:rsidRPr="0029469A">
              <w:rPr>
                <w:b/>
                <w:i/>
                <w:sz w:val="20"/>
                <w:szCs w:val="20"/>
              </w:rPr>
              <w:t>Primary 2010</w:t>
            </w:r>
          </w:p>
        </w:tc>
      </w:tr>
      <w:tr w:rsidR="0029469A" w:rsidRPr="006E71A4" w:rsidTr="0029469A">
        <w:trPr>
          <w:cantSplit/>
        </w:trPr>
        <w:tc>
          <w:tcPr>
            <w:tcW w:w="1970" w:type="dxa"/>
            <w:vMerge/>
            <w:tcBorders>
              <w:bottom w:val="single" w:sz="4" w:space="0" w:color="auto"/>
            </w:tcBorders>
            <w:vAlign w:val="center"/>
          </w:tcPr>
          <w:p w:rsidR="0029469A" w:rsidRPr="006E71A4" w:rsidRDefault="0029469A" w:rsidP="00E75D75">
            <w:pPr>
              <w:jc w:val="left"/>
              <w:rPr>
                <w:b/>
                <w:sz w:val="20"/>
                <w:szCs w:val="20"/>
              </w:rPr>
            </w:pPr>
          </w:p>
        </w:tc>
        <w:tc>
          <w:tcPr>
            <w:tcW w:w="927" w:type="dxa"/>
            <w:tcBorders>
              <w:top w:val="single" w:sz="4" w:space="0" w:color="auto"/>
              <w:bottom w:val="single" w:sz="4" w:space="0" w:color="auto"/>
            </w:tcBorders>
            <w:vAlign w:val="center"/>
          </w:tcPr>
          <w:p w:rsidR="0029469A" w:rsidRPr="006E71A4" w:rsidRDefault="0029469A" w:rsidP="00E75D75">
            <w:pPr>
              <w:jc w:val="center"/>
              <w:rPr>
                <w:b/>
                <w:sz w:val="20"/>
                <w:szCs w:val="20"/>
              </w:rPr>
            </w:pPr>
            <w:r w:rsidRPr="006E71A4">
              <w:rPr>
                <w:b/>
                <w:sz w:val="20"/>
                <w:szCs w:val="20"/>
              </w:rPr>
              <w:t>Males</w:t>
            </w:r>
          </w:p>
          <w:p w:rsidR="0029469A" w:rsidRPr="006E71A4" w:rsidRDefault="0029469A" w:rsidP="00E75D75">
            <w:pPr>
              <w:jc w:val="center"/>
              <w:rPr>
                <w:b/>
                <w:sz w:val="20"/>
                <w:szCs w:val="20"/>
              </w:rPr>
            </w:pPr>
            <w:r w:rsidRPr="006E71A4">
              <w:rPr>
                <w:b/>
                <w:sz w:val="20"/>
                <w:szCs w:val="20"/>
              </w:rPr>
              <w:t>%</w:t>
            </w:r>
          </w:p>
        </w:tc>
        <w:tc>
          <w:tcPr>
            <w:tcW w:w="943" w:type="dxa"/>
            <w:tcBorders>
              <w:top w:val="single" w:sz="4" w:space="0" w:color="auto"/>
              <w:bottom w:val="single" w:sz="4" w:space="0" w:color="auto"/>
            </w:tcBorders>
            <w:vAlign w:val="center"/>
          </w:tcPr>
          <w:p w:rsidR="0029469A" w:rsidRPr="006E71A4" w:rsidRDefault="0029469A" w:rsidP="00E75D75">
            <w:pPr>
              <w:jc w:val="center"/>
              <w:rPr>
                <w:b/>
                <w:sz w:val="20"/>
                <w:szCs w:val="20"/>
              </w:rPr>
            </w:pPr>
            <w:r w:rsidRPr="006E71A4">
              <w:rPr>
                <w:b/>
                <w:sz w:val="20"/>
                <w:szCs w:val="20"/>
              </w:rPr>
              <w:t>Females</w:t>
            </w:r>
          </w:p>
          <w:p w:rsidR="0029469A" w:rsidRPr="006E71A4" w:rsidRDefault="0029469A" w:rsidP="00E75D75">
            <w:pPr>
              <w:jc w:val="center"/>
              <w:rPr>
                <w:b/>
                <w:sz w:val="20"/>
                <w:szCs w:val="20"/>
              </w:rPr>
            </w:pPr>
            <w:r w:rsidRPr="006E71A4">
              <w:rPr>
                <w:b/>
                <w:sz w:val="20"/>
                <w:szCs w:val="20"/>
              </w:rPr>
              <w:t>%</w:t>
            </w:r>
          </w:p>
        </w:tc>
        <w:tc>
          <w:tcPr>
            <w:tcW w:w="940" w:type="dxa"/>
            <w:tcBorders>
              <w:top w:val="single" w:sz="4" w:space="0" w:color="auto"/>
              <w:bottom w:val="single" w:sz="4" w:space="0" w:color="auto"/>
            </w:tcBorders>
            <w:vAlign w:val="center"/>
          </w:tcPr>
          <w:p w:rsidR="0029469A" w:rsidRPr="006E71A4" w:rsidRDefault="0029469A" w:rsidP="00E75D75">
            <w:pPr>
              <w:jc w:val="center"/>
              <w:rPr>
                <w:b/>
                <w:sz w:val="20"/>
                <w:szCs w:val="20"/>
              </w:rPr>
            </w:pPr>
            <w:r w:rsidRPr="006E71A4">
              <w:rPr>
                <w:b/>
                <w:sz w:val="20"/>
                <w:szCs w:val="20"/>
              </w:rPr>
              <w:t>Persons</w:t>
            </w:r>
          </w:p>
          <w:p w:rsidR="0029469A" w:rsidRPr="006E71A4" w:rsidRDefault="0029469A" w:rsidP="00E75D75">
            <w:pPr>
              <w:jc w:val="center"/>
              <w:rPr>
                <w:b/>
                <w:sz w:val="20"/>
                <w:szCs w:val="20"/>
              </w:rPr>
            </w:pPr>
            <w:r w:rsidRPr="006E71A4">
              <w:rPr>
                <w:b/>
                <w:sz w:val="20"/>
                <w:szCs w:val="20"/>
              </w:rPr>
              <w:t>%</w:t>
            </w:r>
          </w:p>
        </w:tc>
        <w:tc>
          <w:tcPr>
            <w:tcW w:w="182" w:type="dxa"/>
            <w:tcBorders>
              <w:bottom w:val="single" w:sz="4" w:space="0" w:color="auto"/>
            </w:tcBorders>
            <w:vAlign w:val="center"/>
          </w:tcPr>
          <w:p w:rsidR="0029469A" w:rsidRPr="006E71A4" w:rsidRDefault="0029469A" w:rsidP="00E75D75">
            <w:pPr>
              <w:jc w:val="center"/>
              <w:rPr>
                <w:b/>
                <w:sz w:val="20"/>
                <w:szCs w:val="20"/>
              </w:rPr>
            </w:pPr>
          </w:p>
        </w:tc>
        <w:tc>
          <w:tcPr>
            <w:tcW w:w="904" w:type="dxa"/>
            <w:tcBorders>
              <w:top w:val="single" w:sz="4" w:space="0" w:color="auto"/>
              <w:bottom w:val="single" w:sz="4" w:space="0" w:color="auto"/>
            </w:tcBorders>
            <w:vAlign w:val="center"/>
          </w:tcPr>
          <w:p w:rsidR="0029469A" w:rsidRPr="0029469A" w:rsidRDefault="0029469A" w:rsidP="00E75D75">
            <w:pPr>
              <w:jc w:val="center"/>
              <w:rPr>
                <w:b/>
                <w:i/>
                <w:sz w:val="20"/>
                <w:szCs w:val="20"/>
              </w:rPr>
            </w:pPr>
            <w:r w:rsidRPr="0029469A">
              <w:rPr>
                <w:b/>
                <w:i/>
                <w:sz w:val="20"/>
                <w:szCs w:val="20"/>
              </w:rPr>
              <w:t>Males</w:t>
            </w:r>
          </w:p>
          <w:p w:rsidR="0029469A" w:rsidRPr="0029469A" w:rsidRDefault="0029469A" w:rsidP="00E75D75">
            <w:pPr>
              <w:jc w:val="center"/>
              <w:rPr>
                <w:b/>
                <w:i/>
                <w:sz w:val="20"/>
                <w:szCs w:val="20"/>
              </w:rPr>
            </w:pPr>
            <w:r w:rsidRPr="0029469A">
              <w:rPr>
                <w:b/>
                <w:i/>
                <w:sz w:val="20"/>
                <w:szCs w:val="20"/>
              </w:rPr>
              <w:t>%</w:t>
            </w:r>
          </w:p>
        </w:tc>
        <w:tc>
          <w:tcPr>
            <w:tcW w:w="916" w:type="dxa"/>
            <w:tcBorders>
              <w:top w:val="single" w:sz="4" w:space="0" w:color="auto"/>
              <w:bottom w:val="single" w:sz="4" w:space="0" w:color="auto"/>
            </w:tcBorders>
            <w:vAlign w:val="center"/>
          </w:tcPr>
          <w:p w:rsidR="0029469A" w:rsidRPr="0029469A" w:rsidRDefault="0029469A" w:rsidP="00E75D75">
            <w:pPr>
              <w:jc w:val="center"/>
              <w:rPr>
                <w:b/>
                <w:i/>
                <w:sz w:val="20"/>
                <w:szCs w:val="20"/>
              </w:rPr>
            </w:pPr>
            <w:r w:rsidRPr="0029469A">
              <w:rPr>
                <w:b/>
                <w:i/>
                <w:sz w:val="20"/>
                <w:szCs w:val="20"/>
              </w:rPr>
              <w:t>Females</w:t>
            </w:r>
          </w:p>
          <w:p w:rsidR="0029469A" w:rsidRPr="0029469A" w:rsidRDefault="0029469A" w:rsidP="00E75D75">
            <w:pPr>
              <w:jc w:val="center"/>
              <w:rPr>
                <w:b/>
                <w:i/>
                <w:sz w:val="20"/>
                <w:szCs w:val="20"/>
              </w:rPr>
            </w:pPr>
            <w:r w:rsidRPr="0029469A">
              <w:rPr>
                <w:b/>
                <w:i/>
                <w:sz w:val="20"/>
                <w:szCs w:val="20"/>
              </w:rPr>
              <w:t>%</w:t>
            </w:r>
          </w:p>
        </w:tc>
        <w:tc>
          <w:tcPr>
            <w:tcW w:w="883" w:type="dxa"/>
            <w:tcBorders>
              <w:top w:val="single" w:sz="4" w:space="0" w:color="auto"/>
              <w:bottom w:val="single" w:sz="4" w:space="0" w:color="auto"/>
            </w:tcBorders>
            <w:vAlign w:val="center"/>
          </w:tcPr>
          <w:p w:rsidR="0029469A" w:rsidRPr="0029469A" w:rsidRDefault="0029469A" w:rsidP="00E75D75">
            <w:pPr>
              <w:jc w:val="center"/>
              <w:rPr>
                <w:b/>
                <w:i/>
                <w:sz w:val="20"/>
                <w:szCs w:val="20"/>
              </w:rPr>
            </w:pPr>
            <w:r w:rsidRPr="0029469A">
              <w:rPr>
                <w:b/>
                <w:i/>
                <w:sz w:val="20"/>
                <w:szCs w:val="20"/>
              </w:rPr>
              <w:t>Persons</w:t>
            </w:r>
          </w:p>
          <w:p w:rsidR="0029469A" w:rsidRPr="0029469A" w:rsidRDefault="0029469A" w:rsidP="00E75D75">
            <w:pPr>
              <w:jc w:val="center"/>
              <w:rPr>
                <w:b/>
                <w:i/>
                <w:sz w:val="20"/>
                <w:szCs w:val="20"/>
              </w:rPr>
            </w:pPr>
            <w:r w:rsidRPr="0029469A">
              <w:rPr>
                <w:b/>
                <w:i/>
                <w:sz w:val="20"/>
                <w:szCs w:val="20"/>
              </w:rPr>
              <w:t>%</w:t>
            </w:r>
          </w:p>
        </w:tc>
      </w:tr>
      <w:tr w:rsidR="0029469A" w:rsidRPr="006E71A4" w:rsidTr="0029469A">
        <w:trPr>
          <w:cantSplit/>
          <w:trHeight w:val="163"/>
        </w:trPr>
        <w:tc>
          <w:tcPr>
            <w:tcW w:w="1970" w:type="dxa"/>
            <w:tcBorders>
              <w:top w:val="single" w:sz="4" w:space="0" w:color="auto"/>
            </w:tcBorders>
            <w:vAlign w:val="center"/>
          </w:tcPr>
          <w:p w:rsidR="0029469A" w:rsidRPr="006E71A4" w:rsidRDefault="0029469A" w:rsidP="00E75D75">
            <w:pPr>
              <w:jc w:val="left"/>
              <w:rPr>
                <w:sz w:val="20"/>
                <w:szCs w:val="20"/>
              </w:rPr>
            </w:pPr>
            <w:r w:rsidRPr="006E71A4">
              <w:rPr>
                <w:sz w:val="20"/>
                <w:szCs w:val="20"/>
              </w:rPr>
              <w:t>Yes</w:t>
            </w:r>
          </w:p>
        </w:tc>
        <w:tc>
          <w:tcPr>
            <w:tcW w:w="927" w:type="dxa"/>
            <w:tcBorders>
              <w:top w:val="single" w:sz="4" w:space="0" w:color="auto"/>
            </w:tcBorders>
          </w:tcPr>
          <w:p w:rsidR="0029469A" w:rsidRPr="006E71A4" w:rsidRDefault="0029469A" w:rsidP="00E75D75">
            <w:pPr>
              <w:suppressAutoHyphens w:val="0"/>
              <w:autoSpaceDE w:val="0"/>
              <w:autoSpaceDN w:val="0"/>
              <w:adjustRightInd w:val="0"/>
              <w:jc w:val="center"/>
              <w:rPr>
                <w:sz w:val="20"/>
                <w:szCs w:val="20"/>
                <w:lang w:eastAsia="en-AU"/>
              </w:rPr>
            </w:pPr>
            <w:r w:rsidRPr="006E71A4">
              <w:rPr>
                <w:sz w:val="20"/>
                <w:szCs w:val="20"/>
                <w:lang w:eastAsia="en-AU"/>
              </w:rPr>
              <w:t>6.2</w:t>
            </w:r>
          </w:p>
        </w:tc>
        <w:tc>
          <w:tcPr>
            <w:tcW w:w="943" w:type="dxa"/>
            <w:tcBorders>
              <w:top w:val="single" w:sz="4" w:space="0" w:color="auto"/>
            </w:tcBorders>
          </w:tcPr>
          <w:p w:rsidR="0029469A" w:rsidRPr="006E71A4" w:rsidRDefault="0029469A" w:rsidP="00E75D75">
            <w:pPr>
              <w:suppressAutoHyphens w:val="0"/>
              <w:autoSpaceDE w:val="0"/>
              <w:autoSpaceDN w:val="0"/>
              <w:adjustRightInd w:val="0"/>
              <w:jc w:val="center"/>
              <w:rPr>
                <w:sz w:val="20"/>
                <w:szCs w:val="20"/>
                <w:lang w:eastAsia="en-AU"/>
              </w:rPr>
            </w:pPr>
            <w:r w:rsidRPr="006E71A4">
              <w:rPr>
                <w:sz w:val="20"/>
                <w:szCs w:val="20"/>
                <w:lang w:eastAsia="en-AU"/>
              </w:rPr>
              <w:t>6.8</w:t>
            </w:r>
          </w:p>
        </w:tc>
        <w:tc>
          <w:tcPr>
            <w:tcW w:w="940" w:type="dxa"/>
            <w:tcBorders>
              <w:top w:val="single" w:sz="4" w:space="0" w:color="auto"/>
            </w:tcBorders>
          </w:tcPr>
          <w:p w:rsidR="0029469A" w:rsidRPr="006E71A4" w:rsidRDefault="0029469A" w:rsidP="00E75D75">
            <w:pPr>
              <w:suppressAutoHyphens w:val="0"/>
              <w:autoSpaceDE w:val="0"/>
              <w:autoSpaceDN w:val="0"/>
              <w:adjustRightInd w:val="0"/>
              <w:jc w:val="center"/>
              <w:rPr>
                <w:sz w:val="20"/>
                <w:szCs w:val="20"/>
                <w:lang w:eastAsia="en-AU"/>
              </w:rPr>
            </w:pPr>
            <w:r w:rsidRPr="006E71A4">
              <w:rPr>
                <w:sz w:val="20"/>
                <w:szCs w:val="20"/>
                <w:lang w:eastAsia="en-AU"/>
              </w:rPr>
              <w:t>6.7</w:t>
            </w:r>
          </w:p>
        </w:tc>
        <w:tc>
          <w:tcPr>
            <w:tcW w:w="182" w:type="dxa"/>
            <w:tcBorders>
              <w:top w:val="single" w:sz="4" w:space="0" w:color="auto"/>
            </w:tcBorders>
            <w:vAlign w:val="center"/>
          </w:tcPr>
          <w:p w:rsidR="0029469A" w:rsidRPr="006E71A4" w:rsidRDefault="0029469A" w:rsidP="00E75D75">
            <w:pPr>
              <w:jc w:val="center"/>
              <w:rPr>
                <w:sz w:val="20"/>
                <w:szCs w:val="20"/>
              </w:rPr>
            </w:pPr>
          </w:p>
        </w:tc>
        <w:tc>
          <w:tcPr>
            <w:tcW w:w="904" w:type="dxa"/>
            <w:tcBorders>
              <w:top w:val="single" w:sz="4" w:space="0" w:color="auto"/>
            </w:tcBorders>
          </w:tcPr>
          <w:p w:rsidR="0029469A" w:rsidRPr="0029469A" w:rsidRDefault="0029469A" w:rsidP="00E75D7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17.6</w:t>
            </w:r>
          </w:p>
        </w:tc>
        <w:tc>
          <w:tcPr>
            <w:tcW w:w="916" w:type="dxa"/>
            <w:tcBorders>
              <w:top w:val="single" w:sz="4" w:space="0" w:color="auto"/>
            </w:tcBorders>
          </w:tcPr>
          <w:p w:rsidR="0029469A" w:rsidRPr="0029469A" w:rsidRDefault="0029469A" w:rsidP="00E75D7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7.1</w:t>
            </w:r>
          </w:p>
        </w:tc>
        <w:tc>
          <w:tcPr>
            <w:tcW w:w="883" w:type="dxa"/>
            <w:tcBorders>
              <w:top w:val="single" w:sz="4" w:space="0" w:color="auto"/>
            </w:tcBorders>
          </w:tcPr>
          <w:p w:rsidR="0029469A" w:rsidRPr="0029469A" w:rsidRDefault="0029469A" w:rsidP="00E75D7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9.0</w:t>
            </w:r>
          </w:p>
        </w:tc>
      </w:tr>
      <w:tr w:rsidR="0029469A" w:rsidRPr="006E71A4" w:rsidTr="0029469A">
        <w:trPr>
          <w:cantSplit/>
          <w:trHeight w:val="120"/>
        </w:trPr>
        <w:tc>
          <w:tcPr>
            <w:tcW w:w="1970" w:type="dxa"/>
            <w:vAlign w:val="center"/>
          </w:tcPr>
          <w:p w:rsidR="0029469A" w:rsidRPr="006E71A4" w:rsidRDefault="0029469A" w:rsidP="00E75D75">
            <w:pPr>
              <w:jc w:val="left"/>
              <w:rPr>
                <w:sz w:val="20"/>
                <w:szCs w:val="20"/>
              </w:rPr>
            </w:pPr>
            <w:r w:rsidRPr="006E71A4">
              <w:rPr>
                <w:sz w:val="20"/>
                <w:szCs w:val="20"/>
              </w:rPr>
              <w:t>No</w:t>
            </w:r>
          </w:p>
        </w:tc>
        <w:tc>
          <w:tcPr>
            <w:tcW w:w="927" w:type="dxa"/>
          </w:tcPr>
          <w:p w:rsidR="0029469A" w:rsidRPr="006E71A4" w:rsidRDefault="0029469A" w:rsidP="00E75D75">
            <w:pPr>
              <w:suppressAutoHyphens w:val="0"/>
              <w:autoSpaceDE w:val="0"/>
              <w:autoSpaceDN w:val="0"/>
              <w:adjustRightInd w:val="0"/>
              <w:jc w:val="center"/>
              <w:rPr>
                <w:sz w:val="20"/>
                <w:szCs w:val="20"/>
                <w:lang w:eastAsia="en-AU"/>
              </w:rPr>
            </w:pPr>
            <w:r w:rsidRPr="006E71A4">
              <w:rPr>
                <w:sz w:val="20"/>
                <w:szCs w:val="20"/>
                <w:lang w:eastAsia="en-AU"/>
              </w:rPr>
              <w:t>48.4</w:t>
            </w:r>
          </w:p>
        </w:tc>
        <w:tc>
          <w:tcPr>
            <w:tcW w:w="943" w:type="dxa"/>
          </w:tcPr>
          <w:p w:rsidR="0029469A" w:rsidRPr="006E71A4" w:rsidRDefault="0029469A" w:rsidP="00E75D75">
            <w:pPr>
              <w:suppressAutoHyphens w:val="0"/>
              <w:autoSpaceDE w:val="0"/>
              <w:autoSpaceDN w:val="0"/>
              <w:adjustRightInd w:val="0"/>
              <w:jc w:val="center"/>
              <w:rPr>
                <w:sz w:val="20"/>
                <w:szCs w:val="20"/>
                <w:lang w:eastAsia="en-AU"/>
              </w:rPr>
            </w:pPr>
            <w:r w:rsidRPr="006E71A4">
              <w:rPr>
                <w:sz w:val="20"/>
                <w:szCs w:val="20"/>
                <w:lang w:eastAsia="en-AU"/>
              </w:rPr>
              <w:t>54.4</w:t>
            </w:r>
          </w:p>
        </w:tc>
        <w:tc>
          <w:tcPr>
            <w:tcW w:w="940" w:type="dxa"/>
          </w:tcPr>
          <w:p w:rsidR="0029469A" w:rsidRPr="006E71A4" w:rsidRDefault="0029469A" w:rsidP="00E75D75">
            <w:pPr>
              <w:suppressAutoHyphens w:val="0"/>
              <w:autoSpaceDE w:val="0"/>
              <w:autoSpaceDN w:val="0"/>
              <w:adjustRightInd w:val="0"/>
              <w:jc w:val="center"/>
              <w:rPr>
                <w:sz w:val="20"/>
                <w:szCs w:val="20"/>
                <w:lang w:eastAsia="en-AU"/>
              </w:rPr>
            </w:pPr>
            <w:r w:rsidRPr="006E71A4">
              <w:rPr>
                <w:sz w:val="20"/>
                <w:szCs w:val="20"/>
                <w:lang w:eastAsia="en-AU"/>
              </w:rPr>
              <w:t>53.4</w:t>
            </w:r>
          </w:p>
        </w:tc>
        <w:tc>
          <w:tcPr>
            <w:tcW w:w="182" w:type="dxa"/>
            <w:vAlign w:val="center"/>
          </w:tcPr>
          <w:p w:rsidR="0029469A" w:rsidRPr="006E71A4" w:rsidRDefault="0029469A" w:rsidP="00E75D75">
            <w:pPr>
              <w:jc w:val="center"/>
              <w:rPr>
                <w:sz w:val="20"/>
                <w:szCs w:val="20"/>
              </w:rPr>
            </w:pPr>
          </w:p>
        </w:tc>
        <w:tc>
          <w:tcPr>
            <w:tcW w:w="904" w:type="dxa"/>
          </w:tcPr>
          <w:p w:rsidR="0029469A" w:rsidRPr="0029469A" w:rsidRDefault="0029469A" w:rsidP="00E75D7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40.3</w:t>
            </w:r>
          </w:p>
        </w:tc>
        <w:tc>
          <w:tcPr>
            <w:tcW w:w="916" w:type="dxa"/>
          </w:tcPr>
          <w:p w:rsidR="0029469A" w:rsidRPr="0029469A" w:rsidRDefault="0029469A" w:rsidP="00E75D7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58.4</w:t>
            </w:r>
          </w:p>
        </w:tc>
        <w:tc>
          <w:tcPr>
            <w:tcW w:w="883" w:type="dxa"/>
          </w:tcPr>
          <w:p w:rsidR="0029469A" w:rsidRPr="0029469A" w:rsidRDefault="0029469A" w:rsidP="00E75D7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55.0</w:t>
            </w:r>
          </w:p>
        </w:tc>
      </w:tr>
      <w:tr w:rsidR="0029469A" w:rsidRPr="006E71A4" w:rsidTr="0029469A">
        <w:trPr>
          <w:cantSplit/>
          <w:trHeight w:val="225"/>
        </w:trPr>
        <w:tc>
          <w:tcPr>
            <w:tcW w:w="1970" w:type="dxa"/>
            <w:vAlign w:val="center"/>
          </w:tcPr>
          <w:p w:rsidR="0029469A" w:rsidRPr="006E71A4" w:rsidRDefault="0029469A" w:rsidP="00E75D75">
            <w:pPr>
              <w:jc w:val="left"/>
              <w:rPr>
                <w:sz w:val="20"/>
                <w:szCs w:val="20"/>
              </w:rPr>
            </w:pPr>
            <w:r w:rsidRPr="006E71A4">
              <w:rPr>
                <w:sz w:val="20"/>
                <w:szCs w:val="20"/>
              </w:rPr>
              <w:t>Unsure</w:t>
            </w:r>
          </w:p>
        </w:tc>
        <w:tc>
          <w:tcPr>
            <w:tcW w:w="927" w:type="dxa"/>
            <w:tcBorders>
              <w:bottom w:val="single" w:sz="4" w:space="0" w:color="auto"/>
            </w:tcBorders>
          </w:tcPr>
          <w:p w:rsidR="0029469A" w:rsidRPr="006E71A4" w:rsidRDefault="0029469A" w:rsidP="00E75D75">
            <w:pPr>
              <w:suppressAutoHyphens w:val="0"/>
              <w:autoSpaceDE w:val="0"/>
              <w:autoSpaceDN w:val="0"/>
              <w:adjustRightInd w:val="0"/>
              <w:jc w:val="center"/>
              <w:rPr>
                <w:sz w:val="20"/>
                <w:szCs w:val="20"/>
                <w:lang w:eastAsia="en-AU"/>
              </w:rPr>
            </w:pPr>
            <w:r w:rsidRPr="006E71A4">
              <w:rPr>
                <w:sz w:val="20"/>
                <w:szCs w:val="20"/>
                <w:lang w:eastAsia="en-AU"/>
              </w:rPr>
              <w:t>45.4</w:t>
            </w:r>
          </w:p>
        </w:tc>
        <w:tc>
          <w:tcPr>
            <w:tcW w:w="943" w:type="dxa"/>
            <w:tcBorders>
              <w:bottom w:val="single" w:sz="4" w:space="0" w:color="auto"/>
            </w:tcBorders>
          </w:tcPr>
          <w:p w:rsidR="0029469A" w:rsidRPr="006E71A4" w:rsidRDefault="0029469A" w:rsidP="00E75D75">
            <w:pPr>
              <w:suppressAutoHyphens w:val="0"/>
              <w:autoSpaceDE w:val="0"/>
              <w:autoSpaceDN w:val="0"/>
              <w:adjustRightInd w:val="0"/>
              <w:jc w:val="center"/>
              <w:rPr>
                <w:sz w:val="20"/>
                <w:szCs w:val="20"/>
                <w:lang w:eastAsia="en-AU"/>
              </w:rPr>
            </w:pPr>
            <w:r w:rsidRPr="006E71A4">
              <w:rPr>
                <w:sz w:val="20"/>
                <w:szCs w:val="20"/>
                <w:lang w:eastAsia="en-AU"/>
              </w:rPr>
              <w:t>38.8</w:t>
            </w:r>
          </w:p>
        </w:tc>
        <w:tc>
          <w:tcPr>
            <w:tcW w:w="940" w:type="dxa"/>
            <w:tcBorders>
              <w:bottom w:val="single" w:sz="4" w:space="0" w:color="auto"/>
            </w:tcBorders>
          </w:tcPr>
          <w:p w:rsidR="0029469A" w:rsidRPr="006E71A4" w:rsidRDefault="0029469A" w:rsidP="00E75D75">
            <w:pPr>
              <w:suppressAutoHyphens w:val="0"/>
              <w:autoSpaceDE w:val="0"/>
              <w:autoSpaceDN w:val="0"/>
              <w:adjustRightInd w:val="0"/>
              <w:jc w:val="center"/>
              <w:rPr>
                <w:sz w:val="20"/>
                <w:szCs w:val="20"/>
                <w:lang w:eastAsia="en-AU"/>
              </w:rPr>
            </w:pPr>
            <w:r w:rsidRPr="006E71A4">
              <w:rPr>
                <w:sz w:val="20"/>
                <w:szCs w:val="20"/>
                <w:lang w:eastAsia="en-AU"/>
              </w:rPr>
              <w:t>39.9</w:t>
            </w:r>
          </w:p>
        </w:tc>
        <w:tc>
          <w:tcPr>
            <w:tcW w:w="182" w:type="dxa"/>
            <w:tcBorders>
              <w:bottom w:val="single" w:sz="4" w:space="0" w:color="auto"/>
            </w:tcBorders>
            <w:vAlign w:val="center"/>
          </w:tcPr>
          <w:p w:rsidR="0029469A" w:rsidRPr="006E71A4" w:rsidRDefault="0029469A" w:rsidP="00E75D75">
            <w:pPr>
              <w:jc w:val="center"/>
              <w:rPr>
                <w:sz w:val="20"/>
                <w:szCs w:val="20"/>
              </w:rPr>
            </w:pPr>
          </w:p>
        </w:tc>
        <w:tc>
          <w:tcPr>
            <w:tcW w:w="904" w:type="dxa"/>
            <w:tcBorders>
              <w:bottom w:val="single" w:sz="4" w:space="0" w:color="auto"/>
            </w:tcBorders>
          </w:tcPr>
          <w:p w:rsidR="0029469A" w:rsidRPr="0029469A" w:rsidRDefault="0029469A" w:rsidP="00E75D7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42.1</w:t>
            </w:r>
          </w:p>
        </w:tc>
        <w:tc>
          <w:tcPr>
            <w:tcW w:w="916" w:type="dxa"/>
            <w:tcBorders>
              <w:bottom w:val="single" w:sz="4" w:space="0" w:color="auto"/>
            </w:tcBorders>
          </w:tcPr>
          <w:p w:rsidR="0029469A" w:rsidRPr="0029469A" w:rsidRDefault="0029469A" w:rsidP="00E75D7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34.5</w:t>
            </w:r>
          </w:p>
        </w:tc>
        <w:tc>
          <w:tcPr>
            <w:tcW w:w="883" w:type="dxa"/>
            <w:tcBorders>
              <w:bottom w:val="single" w:sz="4" w:space="0" w:color="auto"/>
            </w:tcBorders>
          </w:tcPr>
          <w:p w:rsidR="0029469A" w:rsidRPr="0029469A" w:rsidRDefault="0029469A" w:rsidP="00E75D7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35.9</w:t>
            </w:r>
          </w:p>
        </w:tc>
      </w:tr>
      <w:tr w:rsidR="0029469A" w:rsidRPr="006E71A4" w:rsidTr="0029469A">
        <w:trPr>
          <w:cantSplit/>
          <w:trHeight w:val="176"/>
        </w:trPr>
        <w:tc>
          <w:tcPr>
            <w:tcW w:w="1970" w:type="dxa"/>
            <w:tcBorders>
              <w:bottom w:val="double" w:sz="4" w:space="0" w:color="auto"/>
            </w:tcBorders>
            <w:vAlign w:val="center"/>
          </w:tcPr>
          <w:p w:rsidR="0029469A" w:rsidRPr="006E71A4" w:rsidRDefault="0029469A" w:rsidP="00E75D75">
            <w:pPr>
              <w:jc w:val="left"/>
              <w:rPr>
                <w:sz w:val="20"/>
                <w:szCs w:val="20"/>
              </w:rPr>
            </w:pPr>
          </w:p>
        </w:tc>
        <w:tc>
          <w:tcPr>
            <w:tcW w:w="927" w:type="dxa"/>
            <w:tcBorders>
              <w:top w:val="single" w:sz="4" w:space="0" w:color="auto"/>
              <w:bottom w:val="double" w:sz="4" w:space="0" w:color="auto"/>
            </w:tcBorders>
          </w:tcPr>
          <w:p w:rsidR="0029469A" w:rsidRPr="006E71A4" w:rsidRDefault="0029469A" w:rsidP="00E75D75">
            <w:pPr>
              <w:autoSpaceDE w:val="0"/>
              <w:autoSpaceDN w:val="0"/>
              <w:adjustRightInd w:val="0"/>
              <w:jc w:val="center"/>
              <w:rPr>
                <w:b/>
                <w:sz w:val="20"/>
                <w:szCs w:val="20"/>
                <w:lang w:eastAsia="en-AU"/>
              </w:rPr>
            </w:pPr>
            <w:r w:rsidRPr="006E71A4">
              <w:rPr>
                <w:b/>
                <w:sz w:val="20"/>
                <w:szCs w:val="20"/>
                <w:lang w:eastAsia="en-AU"/>
              </w:rPr>
              <w:t>100</w:t>
            </w:r>
          </w:p>
        </w:tc>
        <w:tc>
          <w:tcPr>
            <w:tcW w:w="943" w:type="dxa"/>
            <w:tcBorders>
              <w:top w:val="single" w:sz="4" w:space="0" w:color="auto"/>
              <w:bottom w:val="double" w:sz="4" w:space="0" w:color="auto"/>
            </w:tcBorders>
          </w:tcPr>
          <w:p w:rsidR="0029469A" w:rsidRPr="006E71A4" w:rsidRDefault="0029469A" w:rsidP="00E75D75">
            <w:pPr>
              <w:autoSpaceDE w:val="0"/>
              <w:autoSpaceDN w:val="0"/>
              <w:adjustRightInd w:val="0"/>
              <w:jc w:val="center"/>
              <w:rPr>
                <w:b/>
                <w:sz w:val="20"/>
                <w:szCs w:val="20"/>
                <w:lang w:eastAsia="en-AU"/>
              </w:rPr>
            </w:pPr>
            <w:r w:rsidRPr="006E71A4">
              <w:rPr>
                <w:b/>
                <w:sz w:val="20"/>
                <w:szCs w:val="20"/>
                <w:lang w:eastAsia="en-AU"/>
              </w:rPr>
              <w:t>100</w:t>
            </w:r>
          </w:p>
        </w:tc>
        <w:tc>
          <w:tcPr>
            <w:tcW w:w="940" w:type="dxa"/>
            <w:tcBorders>
              <w:top w:val="single" w:sz="4" w:space="0" w:color="auto"/>
              <w:bottom w:val="double" w:sz="4" w:space="0" w:color="auto"/>
            </w:tcBorders>
          </w:tcPr>
          <w:p w:rsidR="0029469A" w:rsidRPr="006E71A4" w:rsidRDefault="0029469A" w:rsidP="00E75D75">
            <w:pPr>
              <w:autoSpaceDE w:val="0"/>
              <w:autoSpaceDN w:val="0"/>
              <w:adjustRightInd w:val="0"/>
              <w:jc w:val="center"/>
              <w:rPr>
                <w:b/>
                <w:sz w:val="20"/>
                <w:szCs w:val="20"/>
                <w:lang w:eastAsia="en-AU"/>
              </w:rPr>
            </w:pPr>
            <w:r w:rsidRPr="006E71A4">
              <w:rPr>
                <w:b/>
                <w:sz w:val="20"/>
                <w:szCs w:val="20"/>
                <w:lang w:eastAsia="en-AU"/>
              </w:rPr>
              <w:t>100</w:t>
            </w:r>
          </w:p>
        </w:tc>
        <w:tc>
          <w:tcPr>
            <w:tcW w:w="182" w:type="dxa"/>
            <w:tcBorders>
              <w:top w:val="single" w:sz="4" w:space="0" w:color="auto"/>
              <w:bottom w:val="double" w:sz="4" w:space="0" w:color="auto"/>
            </w:tcBorders>
            <w:vAlign w:val="center"/>
          </w:tcPr>
          <w:p w:rsidR="0029469A" w:rsidRPr="006E71A4" w:rsidRDefault="0029469A" w:rsidP="00E75D75">
            <w:pPr>
              <w:jc w:val="center"/>
              <w:rPr>
                <w:b/>
                <w:sz w:val="20"/>
                <w:szCs w:val="20"/>
              </w:rPr>
            </w:pPr>
          </w:p>
        </w:tc>
        <w:tc>
          <w:tcPr>
            <w:tcW w:w="904" w:type="dxa"/>
            <w:tcBorders>
              <w:top w:val="single" w:sz="4" w:space="0" w:color="auto"/>
              <w:bottom w:val="double" w:sz="4" w:space="0" w:color="auto"/>
            </w:tcBorders>
          </w:tcPr>
          <w:p w:rsidR="0029469A" w:rsidRPr="0029469A" w:rsidRDefault="0029469A" w:rsidP="00E75D75">
            <w:pPr>
              <w:autoSpaceDE w:val="0"/>
              <w:autoSpaceDN w:val="0"/>
              <w:adjustRightInd w:val="0"/>
              <w:jc w:val="center"/>
              <w:rPr>
                <w:b/>
                <w:i/>
                <w:sz w:val="20"/>
                <w:szCs w:val="20"/>
                <w:lang w:eastAsia="en-AU"/>
              </w:rPr>
            </w:pPr>
            <w:r w:rsidRPr="0029469A">
              <w:rPr>
                <w:b/>
                <w:i/>
                <w:sz w:val="20"/>
                <w:szCs w:val="20"/>
                <w:lang w:eastAsia="en-AU"/>
              </w:rPr>
              <w:t>100</w:t>
            </w:r>
          </w:p>
        </w:tc>
        <w:tc>
          <w:tcPr>
            <w:tcW w:w="916" w:type="dxa"/>
            <w:tcBorders>
              <w:top w:val="single" w:sz="4" w:space="0" w:color="auto"/>
              <w:bottom w:val="double" w:sz="4" w:space="0" w:color="auto"/>
            </w:tcBorders>
          </w:tcPr>
          <w:p w:rsidR="0029469A" w:rsidRPr="0029469A" w:rsidRDefault="0029469A" w:rsidP="00E75D75">
            <w:pPr>
              <w:autoSpaceDE w:val="0"/>
              <w:autoSpaceDN w:val="0"/>
              <w:adjustRightInd w:val="0"/>
              <w:jc w:val="center"/>
              <w:rPr>
                <w:b/>
                <w:i/>
                <w:sz w:val="20"/>
                <w:szCs w:val="20"/>
                <w:lang w:eastAsia="en-AU"/>
              </w:rPr>
            </w:pPr>
            <w:r w:rsidRPr="0029469A">
              <w:rPr>
                <w:b/>
                <w:i/>
                <w:sz w:val="20"/>
                <w:szCs w:val="20"/>
                <w:lang w:eastAsia="en-AU"/>
              </w:rPr>
              <w:t>100</w:t>
            </w:r>
          </w:p>
        </w:tc>
        <w:tc>
          <w:tcPr>
            <w:tcW w:w="883" w:type="dxa"/>
            <w:tcBorders>
              <w:top w:val="single" w:sz="4" w:space="0" w:color="auto"/>
              <w:bottom w:val="double" w:sz="4" w:space="0" w:color="auto"/>
            </w:tcBorders>
          </w:tcPr>
          <w:p w:rsidR="0029469A" w:rsidRPr="0029469A" w:rsidRDefault="0029469A" w:rsidP="00E75D75">
            <w:pPr>
              <w:autoSpaceDE w:val="0"/>
              <w:autoSpaceDN w:val="0"/>
              <w:adjustRightInd w:val="0"/>
              <w:jc w:val="center"/>
              <w:rPr>
                <w:b/>
                <w:i/>
                <w:sz w:val="20"/>
                <w:szCs w:val="20"/>
                <w:lang w:eastAsia="en-AU"/>
              </w:rPr>
            </w:pPr>
            <w:r w:rsidRPr="0029469A">
              <w:rPr>
                <w:b/>
                <w:i/>
                <w:sz w:val="20"/>
                <w:szCs w:val="20"/>
                <w:lang w:eastAsia="en-AU"/>
              </w:rPr>
              <w:t>100</w:t>
            </w:r>
          </w:p>
        </w:tc>
      </w:tr>
    </w:tbl>
    <w:p w:rsidR="006C2E3C" w:rsidRPr="006E71A4" w:rsidRDefault="006C2E3C" w:rsidP="006C2E3C">
      <w:pPr>
        <w:rPr>
          <w:rFonts w:ascii="Times New Roman" w:hAnsi="Times New Roman"/>
          <w:lang w:val="en-US"/>
        </w:rPr>
      </w:pPr>
      <w:r w:rsidRPr="006E71A4">
        <w:rPr>
          <w:i/>
          <w:sz w:val="20"/>
          <w:szCs w:val="20"/>
        </w:rPr>
        <w:t>Note:</w:t>
      </w:r>
      <w:r w:rsidRPr="006E71A4">
        <w:rPr>
          <w:sz w:val="20"/>
          <w:szCs w:val="20"/>
        </w:rPr>
        <w:t xml:space="preserve"> ‘Early career teachers’ are those who have been teaching for 5 years or less – 21.9% of the primary teacher sample and 17.5% of the secondary sample.</w:t>
      </w:r>
    </w:p>
    <w:p w:rsidR="006C2E3C" w:rsidRPr="006E71A4" w:rsidRDefault="006C2E3C" w:rsidP="006C2E3C">
      <w:pPr>
        <w:rPr>
          <w:rFonts w:ascii="Times New Roman" w:hAnsi="Times New Roman"/>
          <w:lang w:val="en-US"/>
        </w:rPr>
      </w:pPr>
    </w:p>
    <w:p w:rsidR="0029469A" w:rsidRDefault="0029469A" w:rsidP="0029469A">
      <w:pPr>
        <w:pStyle w:val="Caption"/>
        <w:keepNext/>
      </w:pPr>
      <w:bookmarkStart w:id="906" w:name="_Toc382567068"/>
      <w:bookmarkStart w:id="907" w:name="_Toc384726267"/>
      <w:proofErr w:type="gramStart"/>
      <w:r>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11</w:t>
      </w:r>
      <w:r w:rsidR="003F2304">
        <w:fldChar w:fldCharType="end"/>
      </w:r>
      <w:r>
        <w:t xml:space="preserve">: </w:t>
      </w:r>
      <w:r w:rsidRPr="00641EFF">
        <w:t xml:space="preserve">Proportions of early career </w:t>
      </w:r>
      <w:r>
        <w:t>secondary</w:t>
      </w:r>
      <w:r w:rsidRPr="00641EFF">
        <w:t xml:space="preserve"> teachers who intend to leave teaching permanently prior to retirement</w:t>
      </w:r>
      <w:bookmarkEnd w:id="906"/>
      <w:bookmarkEnd w:id="907"/>
    </w:p>
    <w:tbl>
      <w:tblPr>
        <w:tblW w:w="0" w:type="auto"/>
        <w:tblCellMar>
          <w:left w:w="57" w:type="dxa"/>
          <w:right w:w="57" w:type="dxa"/>
        </w:tblCellMar>
        <w:tblLook w:val="04A0" w:firstRow="1" w:lastRow="0" w:firstColumn="1" w:lastColumn="0" w:noHBand="0" w:noVBand="1"/>
      </w:tblPr>
      <w:tblGrid>
        <w:gridCol w:w="1970"/>
        <w:gridCol w:w="927"/>
        <w:gridCol w:w="943"/>
        <w:gridCol w:w="940"/>
        <w:gridCol w:w="182"/>
        <w:gridCol w:w="904"/>
        <w:gridCol w:w="916"/>
        <w:gridCol w:w="883"/>
      </w:tblGrid>
      <w:tr w:rsidR="0029469A" w:rsidRPr="006E71A4" w:rsidTr="0029469A">
        <w:trPr>
          <w:cantSplit/>
        </w:trPr>
        <w:tc>
          <w:tcPr>
            <w:tcW w:w="1970" w:type="dxa"/>
            <w:vMerge w:val="restart"/>
            <w:tcBorders>
              <w:top w:val="double" w:sz="4" w:space="0" w:color="auto"/>
            </w:tcBorders>
            <w:vAlign w:val="center"/>
          </w:tcPr>
          <w:p w:rsidR="0029469A" w:rsidRPr="006E71A4" w:rsidRDefault="0029469A" w:rsidP="00A23015">
            <w:pPr>
              <w:jc w:val="left"/>
              <w:rPr>
                <w:b/>
                <w:sz w:val="20"/>
                <w:szCs w:val="20"/>
              </w:rPr>
            </w:pPr>
            <w:r w:rsidRPr="006E71A4">
              <w:rPr>
                <w:sz w:val="20"/>
                <w:szCs w:val="20"/>
              </w:rPr>
              <w:t>Do you plan to leave teaching permanently prior to retirement?</w:t>
            </w:r>
          </w:p>
        </w:tc>
        <w:tc>
          <w:tcPr>
            <w:tcW w:w="2810" w:type="dxa"/>
            <w:gridSpan w:val="3"/>
            <w:tcBorders>
              <w:top w:val="double" w:sz="4" w:space="0" w:color="auto"/>
              <w:bottom w:val="single" w:sz="4" w:space="0" w:color="auto"/>
            </w:tcBorders>
            <w:vAlign w:val="center"/>
          </w:tcPr>
          <w:p w:rsidR="0029469A" w:rsidRPr="006E71A4" w:rsidRDefault="0029469A" w:rsidP="00A23015">
            <w:pPr>
              <w:jc w:val="center"/>
              <w:rPr>
                <w:b/>
                <w:sz w:val="20"/>
                <w:szCs w:val="20"/>
              </w:rPr>
            </w:pPr>
            <w:r w:rsidRPr="006E71A4">
              <w:rPr>
                <w:b/>
                <w:sz w:val="20"/>
                <w:szCs w:val="20"/>
              </w:rPr>
              <w:t>Secondary</w:t>
            </w:r>
            <w:r>
              <w:rPr>
                <w:b/>
                <w:sz w:val="20"/>
                <w:szCs w:val="20"/>
              </w:rPr>
              <w:t xml:space="preserve"> 2013</w:t>
            </w:r>
          </w:p>
        </w:tc>
        <w:tc>
          <w:tcPr>
            <w:tcW w:w="182" w:type="dxa"/>
            <w:tcBorders>
              <w:top w:val="double" w:sz="4" w:space="0" w:color="auto"/>
            </w:tcBorders>
            <w:vAlign w:val="center"/>
          </w:tcPr>
          <w:p w:rsidR="0029469A" w:rsidRPr="006E71A4" w:rsidRDefault="0029469A" w:rsidP="00A23015">
            <w:pPr>
              <w:jc w:val="center"/>
              <w:rPr>
                <w:b/>
                <w:sz w:val="20"/>
                <w:szCs w:val="20"/>
              </w:rPr>
            </w:pPr>
          </w:p>
        </w:tc>
        <w:tc>
          <w:tcPr>
            <w:tcW w:w="2703" w:type="dxa"/>
            <w:gridSpan w:val="3"/>
            <w:tcBorders>
              <w:top w:val="double" w:sz="4" w:space="0" w:color="auto"/>
              <w:bottom w:val="single" w:sz="4" w:space="0" w:color="auto"/>
            </w:tcBorders>
            <w:vAlign w:val="center"/>
          </w:tcPr>
          <w:p w:rsidR="0029469A" w:rsidRPr="0029469A" w:rsidRDefault="0029469A" w:rsidP="00A23015">
            <w:pPr>
              <w:jc w:val="center"/>
              <w:rPr>
                <w:b/>
                <w:i/>
                <w:sz w:val="20"/>
                <w:szCs w:val="20"/>
              </w:rPr>
            </w:pPr>
            <w:r w:rsidRPr="0029469A">
              <w:rPr>
                <w:b/>
                <w:i/>
                <w:sz w:val="20"/>
                <w:szCs w:val="20"/>
              </w:rPr>
              <w:t>Secondary 2010</w:t>
            </w:r>
          </w:p>
        </w:tc>
      </w:tr>
      <w:tr w:rsidR="0029469A" w:rsidRPr="006E71A4" w:rsidTr="0029469A">
        <w:trPr>
          <w:cantSplit/>
        </w:trPr>
        <w:tc>
          <w:tcPr>
            <w:tcW w:w="1970" w:type="dxa"/>
            <w:vMerge/>
            <w:tcBorders>
              <w:bottom w:val="single" w:sz="4" w:space="0" w:color="auto"/>
            </w:tcBorders>
            <w:vAlign w:val="center"/>
          </w:tcPr>
          <w:p w:rsidR="0029469A" w:rsidRPr="006E71A4" w:rsidRDefault="0029469A" w:rsidP="00A23015">
            <w:pPr>
              <w:jc w:val="left"/>
              <w:rPr>
                <w:b/>
                <w:sz w:val="20"/>
                <w:szCs w:val="20"/>
              </w:rPr>
            </w:pPr>
          </w:p>
        </w:tc>
        <w:tc>
          <w:tcPr>
            <w:tcW w:w="927" w:type="dxa"/>
            <w:tcBorders>
              <w:top w:val="single" w:sz="4" w:space="0" w:color="auto"/>
              <w:bottom w:val="single" w:sz="4" w:space="0" w:color="auto"/>
            </w:tcBorders>
            <w:vAlign w:val="center"/>
          </w:tcPr>
          <w:p w:rsidR="0029469A" w:rsidRPr="006E71A4" w:rsidRDefault="0029469A" w:rsidP="00A23015">
            <w:pPr>
              <w:jc w:val="center"/>
              <w:rPr>
                <w:b/>
                <w:sz w:val="20"/>
                <w:szCs w:val="20"/>
              </w:rPr>
            </w:pPr>
            <w:r w:rsidRPr="006E71A4">
              <w:rPr>
                <w:b/>
                <w:sz w:val="20"/>
                <w:szCs w:val="20"/>
              </w:rPr>
              <w:t>Males</w:t>
            </w:r>
          </w:p>
          <w:p w:rsidR="0029469A" w:rsidRPr="006E71A4" w:rsidRDefault="0029469A" w:rsidP="00A23015">
            <w:pPr>
              <w:jc w:val="center"/>
              <w:rPr>
                <w:b/>
                <w:sz w:val="20"/>
                <w:szCs w:val="20"/>
              </w:rPr>
            </w:pPr>
            <w:r w:rsidRPr="006E71A4">
              <w:rPr>
                <w:b/>
                <w:sz w:val="20"/>
                <w:szCs w:val="20"/>
              </w:rPr>
              <w:t>%</w:t>
            </w:r>
          </w:p>
        </w:tc>
        <w:tc>
          <w:tcPr>
            <w:tcW w:w="943" w:type="dxa"/>
            <w:tcBorders>
              <w:top w:val="single" w:sz="4" w:space="0" w:color="auto"/>
              <w:bottom w:val="single" w:sz="4" w:space="0" w:color="auto"/>
            </w:tcBorders>
            <w:vAlign w:val="center"/>
          </w:tcPr>
          <w:p w:rsidR="0029469A" w:rsidRPr="006E71A4" w:rsidRDefault="0029469A" w:rsidP="00A23015">
            <w:pPr>
              <w:jc w:val="center"/>
              <w:rPr>
                <w:b/>
                <w:sz w:val="20"/>
                <w:szCs w:val="20"/>
              </w:rPr>
            </w:pPr>
            <w:r w:rsidRPr="006E71A4">
              <w:rPr>
                <w:b/>
                <w:sz w:val="20"/>
                <w:szCs w:val="20"/>
              </w:rPr>
              <w:t>Females</w:t>
            </w:r>
          </w:p>
          <w:p w:rsidR="0029469A" w:rsidRPr="006E71A4" w:rsidRDefault="0029469A" w:rsidP="00A23015">
            <w:pPr>
              <w:jc w:val="center"/>
              <w:rPr>
                <w:b/>
                <w:sz w:val="20"/>
                <w:szCs w:val="20"/>
              </w:rPr>
            </w:pPr>
            <w:r w:rsidRPr="006E71A4">
              <w:rPr>
                <w:b/>
                <w:sz w:val="20"/>
                <w:szCs w:val="20"/>
              </w:rPr>
              <w:t>%</w:t>
            </w:r>
          </w:p>
        </w:tc>
        <w:tc>
          <w:tcPr>
            <w:tcW w:w="940" w:type="dxa"/>
            <w:tcBorders>
              <w:top w:val="single" w:sz="4" w:space="0" w:color="auto"/>
              <w:bottom w:val="single" w:sz="4" w:space="0" w:color="auto"/>
            </w:tcBorders>
            <w:vAlign w:val="center"/>
          </w:tcPr>
          <w:p w:rsidR="0029469A" w:rsidRPr="006E71A4" w:rsidRDefault="0029469A" w:rsidP="00A23015">
            <w:pPr>
              <w:jc w:val="center"/>
              <w:rPr>
                <w:b/>
                <w:sz w:val="20"/>
                <w:szCs w:val="20"/>
              </w:rPr>
            </w:pPr>
            <w:r w:rsidRPr="006E71A4">
              <w:rPr>
                <w:b/>
                <w:sz w:val="20"/>
                <w:szCs w:val="20"/>
              </w:rPr>
              <w:t>Persons</w:t>
            </w:r>
          </w:p>
          <w:p w:rsidR="0029469A" w:rsidRPr="006E71A4" w:rsidRDefault="0029469A" w:rsidP="00A23015">
            <w:pPr>
              <w:jc w:val="center"/>
              <w:rPr>
                <w:b/>
                <w:sz w:val="20"/>
                <w:szCs w:val="20"/>
              </w:rPr>
            </w:pPr>
            <w:r w:rsidRPr="006E71A4">
              <w:rPr>
                <w:b/>
                <w:sz w:val="20"/>
                <w:szCs w:val="20"/>
              </w:rPr>
              <w:t>%</w:t>
            </w:r>
          </w:p>
        </w:tc>
        <w:tc>
          <w:tcPr>
            <w:tcW w:w="182" w:type="dxa"/>
            <w:tcBorders>
              <w:bottom w:val="single" w:sz="4" w:space="0" w:color="auto"/>
            </w:tcBorders>
            <w:vAlign w:val="center"/>
          </w:tcPr>
          <w:p w:rsidR="0029469A" w:rsidRPr="006E71A4" w:rsidRDefault="0029469A" w:rsidP="00A23015">
            <w:pPr>
              <w:jc w:val="center"/>
              <w:rPr>
                <w:b/>
                <w:sz w:val="20"/>
                <w:szCs w:val="20"/>
              </w:rPr>
            </w:pPr>
          </w:p>
        </w:tc>
        <w:tc>
          <w:tcPr>
            <w:tcW w:w="904" w:type="dxa"/>
            <w:tcBorders>
              <w:top w:val="single" w:sz="4" w:space="0" w:color="auto"/>
              <w:bottom w:val="single" w:sz="4" w:space="0" w:color="auto"/>
            </w:tcBorders>
            <w:vAlign w:val="center"/>
          </w:tcPr>
          <w:p w:rsidR="0029469A" w:rsidRPr="0029469A" w:rsidRDefault="0029469A" w:rsidP="00A23015">
            <w:pPr>
              <w:jc w:val="center"/>
              <w:rPr>
                <w:b/>
                <w:i/>
                <w:sz w:val="20"/>
                <w:szCs w:val="20"/>
              </w:rPr>
            </w:pPr>
            <w:r w:rsidRPr="0029469A">
              <w:rPr>
                <w:b/>
                <w:i/>
                <w:sz w:val="20"/>
                <w:szCs w:val="20"/>
              </w:rPr>
              <w:t>Males</w:t>
            </w:r>
          </w:p>
          <w:p w:rsidR="0029469A" w:rsidRPr="0029469A" w:rsidRDefault="0029469A" w:rsidP="00A23015">
            <w:pPr>
              <w:jc w:val="center"/>
              <w:rPr>
                <w:b/>
                <w:i/>
                <w:sz w:val="20"/>
                <w:szCs w:val="20"/>
              </w:rPr>
            </w:pPr>
            <w:r w:rsidRPr="0029469A">
              <w:rPr>
                <w:b/>
                <w:i/>
                <w:sz w:val="20"/>
                <w:szCs w:val="20"/>
              </w:rPr>
              <w:t>%</w:t>
            </w:r>
          </w:p>
        </w:tc>
        <w:tc>
          <w:tcPr>
            <w:tcW w:w="916" w:type="dxa"/>
            <w:tcBorders>
              <w:top w:val="single" w:sz="4" w:space="0" w:color="auto"/>
              <w:bottom w:val="single" w:sz="4" w:space="0" w:color="auto"/>
            </w:tcBorders>
            <w:vAlign w:val="center"/>
          </w:tcPr>
          <w:p w:rsidR="0029469A" w:rsidRPr="0029469A" w:rsidRDefault="0029469A" w:rsidP="00A23015">
            <w:pPr>
              <w:jc w:val="center"/>
              <w:rPr>
                <w:b/>
                <w:i/>
                <w:sz w:val="20"/>
                <w:szCs w:val="20"/>
              </w:rPr>
            </w:pPr>
            <w:r w:rsidRPr="0029469A">
              <w:rPr>
                <w:b/>
                <w:i/>
                <w:sz w:val="20"/>
                <w:szCs w:val="20"/>
              </w:rPr>
              <w:t>Females</w:t>
            </w:r>
          </w:p>
          <w:p w:rsidR="0029469A" w:rsidRPr="0029469A" w:rsidRDefault="0029469A" w:rsidP="00A23015">
            <w:pPr>
              <w:jc w:val="center"/>
              <w:rPr>
                <w:b/>
                <w:i/>
                <w:sz w:val="20"/>
                <w:szCs w:val="20"/>
              </w:rPr>
            </w:pPr>
            <w:r w:rsidRPr="0029469A">
              <w:rPr>
                <w:b/>
                <w:i/>
                <w:sz w:val="20"/>
                <w:szCs w:val="20"/>
              </w:rPr>
              <w:t>%</w:t>
            </w:r>
          </w:p>
        </w:tc>
        <w:tc>
          <w:tcPr>
            <w:tcW w:w="883" w:type="dxa"/>
            <w:tcBorders>
              <w:top w:val="single" w:sz="4" w:space="0" w:color="auto"/>
              <w:bottom w:val="single" w:sz="4" w:space="0" w:color="auto"/>
            </w:tcBorders>
            <w:vAlign w:val="center"/>
          </w:tcPr>
          <w:p w:rsidR="0029469A" w:rsidRPr="0029469A" w:rsidRDefault="0029469A" w:rsidP="00A23015">
            <w:pPr>
              <w:jc w:val="center"/>
              <w:rPr>
                <w:b/>
                <w:i/>
                <w:sz w:val="20"/>
                <w:szCs w:val="20"/>
              </w:rPr>
            </w:pPr>
            <w:r w:rsidRPr="0029469A">
              <w:rPr>
                <w:b/>
                <w:i/>
                <w:sz w:val="20"/>
                <w:szCs w:val="20"/>
              </w:rPr>
              <w:t>Persons</w:t>
            </w:r>
          </w:p>
          <w:p w:rsidR="0029469A" w:rsidRPr="0029469A" w:rsidRDefault="0029469A" w:rsidP="00A23015">
            <w:pPr>
              <w:jc w:val="center"/>
              <w:rPr>
                <w:b/>
                <w:i/>
                <w:sz w:val="20"/>
                <w:szCs w:val="20"/>
              </w:rPr>
            </w:pPr>
            <w:r w:rsidRPr="0029469A">
              <w:rPr>
                <w:b/>
                <w:i/>
                <w:sz w:val="20"/>
                <w:szCs w:val="20"/>
              </w:rPr>
              <w:t>%</w:t>
            </w:r>
          </w:p>
        </w:tc>
      </w:tr>
      <w:tr w:rsidR="0029469A" w:rsidRPr="006E71A4" w:rsidTr="0029469A">
        <w:trPr>
          <w:cantSplit/>
          <w:trHeight w:val="163"/>
        </w:trPr>
        <w:tc>
          <w:tcPr>
            <w:tcW w:w="1970" w:type="dxa"/>
            <w:tcBorders>
              <w:top w:val="single" w:sz="4" w:space="0" w:color="auto"/>
            </w:tcBorders>
            <w:vAlign w:val="center"/>
          </w:tcPr>
          <w:p w:rsidR="0029469A" w:rsidRPr="006E71A4" w:rsidRDefault="0029469A" w:rsidP="00A23015">
            <w:pPr>
              <w:jc w:val="left"/>
              <w:rPr>
                <w:sz w:val="20"/>
                <w:szCs w:val="20"/>
              </w:rPr>
            </w:pPr>
            <w:r w:rsidRPr="006E71A4">
              <w:rPr>
                <w:sz w:val="20"/>
                <w:szCs w:val="20"/>
              </w:rPr>
              <w:t>Yes</w:t>
            </w:r>
          </w:p>
        </w:tc>
        <w:tc>
          <w:tcPr>
            <w:tcW w:w="927" w:type="dxa"/>
            <w:tcBorders>
              <w:top w:val="single" w:sz="4" w:space="0" w:color="auto"/>
            </w:tcBorders>
          </w:tcPr>
          <w:p w:rsidR="0029469A" w:rsidRPr="006E71A4" w:rsidRDefault="0029469A" w:rsidP="00A23015">
            <w:pPr>
              <w:suppressAutoHyphens w:val="0"/>
              <w:autoSpaceDE w:val="0"/>
              <w:autoSpaceDN w:val="0"/>
              <w:adjustRightInd w:val="0"/>
              <w:jc w:val="center"/>
              <w:rPr>
                <w:sz w:val="20"/>
                <w:szCs w:val="20"/>
                <w:lang w:eastAsia="en-AU"/>
              </w:rPr>
            </w:pPr>
            <w:r w:rsidRPr="006E71A4">
              <w:rPr>
                <w:sz w:val="20"/>
                <w:szCs w:val="20"/>
                <w:lang w:eastAsia="en-AU"/>
              </w:rPr>
              <w:t>12.9</w:t>
            </w:r>
          </w:p>
        </w:tc>
        <w:tc>
          <w:tcPr>
            <w:tcW w:w="943" w:type="dxa"/>
            <w:tcBorders>
              <w:top w:val="single" w:sz="4" w:space="0" w:color="auto"/>
            </w:tcBorders>
          </w:tcPr>
          <w:p w:rsidR="0029469A" w:rsidRPr="006E71A4" w:rsidRDefault="0029469A" w:rsidP="00A23015">
            <w:pPr>
              <w:suppressAutoHyphens w:val="0"/>
              <w:autoSpaceDE w:val="0"/>
              <w:autoSpaceDN w:val="0"/>
              <w:adjustRightInd w:val="0"/>
              <w:jc w:val="center"/>
              <w:rPr>
                <w:sz w:val="20"/>
                <w:szCs w:val="20"/>
                <w:lang w:eastAsia="en-AU"/>
              </w:rPr>
            </w:pPr>
            <w:r w:rsidRPr="006E71A4">
              <w:rPr>
                <w:sz w:val="20"/>
                <w:szCs w:val="20"/>
                <w:lang w:eastAsia="en-AU"/>
              </w:rPr>
              <w:t>9.1</w:t>
            </w:r>
          </w:p>
        </w:tc>
        <w:tc>
          <w:tcPr>
            <w:tcW w:w="940" w:type="dxa"/>
            <w:tcBorders>
              <w:top w:val="single" w:sz="4" w:space="0" w:color="auto"/>
            </w:tcBorders>
          </w:tcPr>
          <w:p w:rsidR="0029469A" w:rsidRPr="006E71A4" w:rsidRDefault="0029469A" w:rsidP="00A23015">
            <w:pPr>
              <w:suppressAutoHyphens w:val="0"/>
              <w:autoSpaceDE w:val="0"/>
              <w:autoSpaceDN w:val="0"/>
              <w:adjustRightInd w:val="0"/>
              <w:jc w:val="center"/>
              <w:rPr>
                <w:sz w:val="20"/>
                <w:szCs w:val="20"/>
                <w:lang w:eastAsia="en-AU"/>
              </w:rPr>
            </w:pPr>
            <w:r w:rsidRPr="006E71A4">
              <w:rPr>
                <w:sz w:val="20"/>
                <w:szCs w:val="20"/>
                <w:lang w:eastAsia="en-AU"/>
              </w:rPr>
              <w:t>10.5</w:t>
            </w:r>
          </w:p>
        </w:tc>
        <w:tc>
          <w:tcPr>
            <w:tcW w:w="182" w:type="dxa"/>
            <w:tcBorders>
              <w:top w:val="single" w:sz="4" w:space="0" w:color="auto"/>
            </w:tcBorders>
            <w:vAlign w:val="center"/>
          </w:tcPr>
          <w:p w:rsidR="0029469A" w:rsidRPr="006E71A4" w:rsidRDefault="0029469A" w:rsidP="00A23015">
            <w:pPr>
              <w:jc w:val="center"/>
              <w:rPr>
                <w:sz w:val="20"/>
                <w:szCs w:val="20"/>
              </w:rPr>
            </w:pPr>
          </w:p>
        </w:tc>
        <w:tc>
          <w:tcPr>
            <w:tcW w:w="904" w:type="dxa"/>
            <w:tcBorders>
              <w:top w:val="single" w:sz="4" w:space="0" w:color="auto"/>
            </w:tcBorders>
          </w:tcPr>
          <w:p w:rsidR="0029469A" w:rsidRPr="0029469A" w:rsidRDefault="0029469A" w:rsidP="00A2301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17.4</w:t>
            </w:r>
          </w:p>
        </w:tc>
        <w:tc>
          <w:tcPr>
            <w:tcW w:w="916" w:type="dxa"/>
            <w:tcBorders>
              <w:top w:val="single" w:sz="4" w:space="0" w:color="auto"/>
            </w:tcBorders>
          </w:tcPr>
          <w:p w:rsidR="0029469A" w:rsidRPr="0029469A" w:rsidRDefault="0029469A" w:rsidP="00A2301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11.3</w:t>
            </w:r>
          </w:p>
        </w:tc>
        <w:tc>
          <w:tcPr>
            <w:tcW w:w="883" w:type="dxa"/>
            <w:tcBorders>
              <w:top w:val="single" w:sz="4" w:space="0" w:color="auto"/>
            </w:tcBorders>
          </w:tcPr>
          <w:p w:rsidR="0029469A" w:rsidRPr="0029469A" w:rsidRDefault="0029469A" w:rsidP="00A2301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13.4</w:t>
            </w:r>
          </w:p>
        </w:tc>
      </w:tr>
      <w:tr w:rsidR="0029469A" w:rsidRPr="006E71A4" w:rsidTr="0029469A">
        <w:trPr>
          <w:cantSplit/>
          <w:trHeight w:val="120"/>
        </w:trPr>
        <w:tc>
          <w:tcPr>
            <w:tcW w:w="1970" w:type="dxa"/>
            <w:vAlign w:val="center"/>
          </w:tcPr>
          <w:p w:rsidR="0029469A" w:rsidRPr="006E71A4" w:rsidRDefault="0029469A" w:rsidP="00A23015">
            <w:pPr>
              <w:jc w:val="left"/>
              <w:rPr>
                <w:sz w:val="20"/>
                <w:szCs w:val="20"/>
              </w:rPr>
            </w:pPr>
            <w:r w:rsidRPr="006E71A4">
              <w:rPr>
                <w:sz w:val="20"/>
                <w:szCs w:val="20"/>
              </w:rPr>
              <w:t>No</w:t>
            </w:r>
          </w:p>
        </w:tc>
        <w:tc>
          <w:tcPr>
            <w:tcW w:w="927" w:type="dxa"/>
          </w:tcPr>
          <w:p w:rsidR="0029469A" w:rsidRPr="006E71A4" w:rsidRDefault="0029469A" w:rsidP="00A23015">
            <w:pPr>
              <w:suppressAutoHyphens w:val="0"/>
              <w:autoSpaceDE w:val="0"/>
              <w:autoSpaceDN w:val="0"/>
              <w:adjustRightInd w:val="0"/>
              <w:jc w:val="center"/>
              <w:rPr>
                <w:sz w:val="20"/>
                <w:szCs w:val="20"/>
                <w:lang w:eastAsia="en-AU"/>
              </w:rPr>
            </w:pPr>
            <w:r w:rsidRPr="006E71A4">
              <w:rPr>
                <w:sz w:val="20"/>
                <w:szCs w:val="20"/>
                <w:lang w:eastAsia="en-AU"/>
              </w:rPr>
              <w:t>39.9</w:t>
            </w:r>
          </w:p>
        </w:tc>
        <w:tc>
          <w:tcPr>
            <w:tcW w:w="943" w:type="dxa"/>
          </w:tcPr>
          <w:p w:rsidR="0029469A" w:rsidRPr="006E71A4" w:rsidRDefault="0029469A" w:rsidP="00A23015">
            <w:pPr>
              <w:suppressAutoHyphens w:val="0"/>
              <w:autoSpaceDE w:val="0"/>
              <w:autoSpaceDN w:val="0"/>
              <w:adjustRightInd w:val="0"/>
              <w:jc w:val="center"/>
              <w:rPr>
                <w:sz w:val="20"/>
                <w:szCs w:val="20"/>
                <w:lang w:eastAsia="en-AU"/>
              </w:rPr>
            </w:pPr>
            <w:r w:rsidRPr="006E71A4">
              <w:rPr>
                <w:sz w:val="20"/>
                <w:szCs w:val="20"/>
                <w:lang w:eastAsia="en-AU"/>
              </w:rPr>
              <w:t>49.7</w:t>
            </w:r>
          </w:p>
        </w:tc>
        <w:tc>
          <w:tcPr>
            <w:tcW w:w="940" w:type="dxa"/>
          </w:tcPr>
          <w:p w:rsidR="0029469A" w:rsidRPr="006E71A4" w:rsidRDefault="0029469A" w:rsidP="00A23015">
            <w:pPr>
              <w:suppressAutoHyphens w:val="0"/>
              <w:autoSpaceDE w:val="0"/>
              <w:autoSpaceDN w:val="0"/>
              <w:adjustRightInd w:val="0"/>
              <w:jc w:val="center"/>
              <w:rPr>
                <w:sz w:val="20"/>
                <w:szCs w:val="20"/>
                <w:lang w:eastAsia="en-AU"/>
              </w:rPr>
            </w:pPr>
            <w:r w:rsidRPr="006E71A4">
              <w:rPr>
                <w:sz w:val="20"/>
                <w:szCs w:val="20"/>
                <w:lang w:eastAsia="en-AU"/>
              </w:rPr>
              <w:t>46.1</w:t>
            </w:r>
          </w:p>
        </w:tc>
        <w:tc>
          <w:tcPr>
            <w:tcW w:w="182" w:type="dxa"/>
            <w:vAlign w:val="center"/>
          </w:tcPr>
          <w:p w:rsidR="0029469A" w:rsidRPr="006E71A4" w:rsidRDefault="0029469A" w:rsidP="00A23015">
            <w:pPr>
              <w:jc w:val="center"/>
              <w:rPr>
                <w:sz w:val="20"/>
                <w:szCs w:val="20"/>
              </w:rPr>
            </w:pPr>
          </w:p>
        </w:tc>
        <w:tc>
          <w:tcPr>
            <w:tcW w:w="904" w:type="dxa"/>
          </w:tcPr>
          <w:p w:rsidR="0029469A" w:rsidRPr="0029469A" w:rsidRDefault="0029469A" w:rsidP="00A2301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36.6</w:t>
            </w:r>
          </w:p>
        </w:tc>
        <w:tc>
          <w:tcPr>
            <w:tcW w:w="916" w:type="dxa"/>
          </w:tcPr>
          <w:p w:rsidR="0029469A" w:rsidRPr="0029469A" w:rsidRDefault="0029469A" w:rsidP="00A2301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41.3</w:t>
            </w:r>
          </w:p>
        </w:tc>
        <w:tc>
          <w:tcPr>
            <w:tcW w:w="883" w:type="dxa"/>
          </w:tcPr>
          <w:p w:rsidR="0029469A" w:rsidRPr="0029469A" w:rsidRDefault="0029469A" w:rsidP="00A2301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39.7</w:t>
            </w:r>
          </w:p>
        </w:tc>
      </w:tr>
      <w:tr w:rsidR="0029469A" w:rsidRPr="006E71A4" w:rsidTr="0029469A">
        <w:trPr>
          <w:cantSplit/>
          <w:trHeight w:val="225"/>
        </w:trPr>
        <w:tc>
          <w:tcPr>
            <w:tcW w:w="1970" w:type="dxa"/>
            <w:vAlign w:val="center"/>
          </w:tcPr>
          <w:p w:rsidR="0029469A" w:rsidRPr="006E71A4" w:rsidRDefault="0029469A" w:rsidP="00A23015">
            <w:pPr>
              <w:jc w:val="left"/>
              <w:rPr>
                <w:sz w:val="20"/>
                <w:szCs w:val="20"/>
              </w:rPr>
            </w:pPr>
            <w:r w:rsidRPr="006E71A4">
              <w:rPr>
                <w:sz w:val="20"/>
                <w:szCs w:val="20"/>
              </w:rPr>
              <w:t>Unsure</w:t>
            </w:r>
          </w:p>
        </w:tc>
        <w:tc>
          <w:tcPr>
            <w:tcW w:w="927" w:type="dxa"/>
            <w:tcBorders>
              <w:bottom w:val="single" w:sz="4" w:space="0" w:color="auto"/>
            </w:tcBorders>
          </w:tcPr>
          <w:p w:rsidR="0029469A" w:rsidRPr="006E71A4" w:rsidRDefault="0029469A" w:rsidP="00A23015">
            <w:pPr>
              <w:suppressAutoHyphens w:val="0"/>
              <w:autoSpaceDE w:val="0"/>
              <w:autoSpaceDN w:val="0"/>
              <w:adjustRightInd w:val="0"/>
              <w:jc w:val="center"/>
              <w:rPr>
                <w:sz w:val="20"/>
                <w:szCs w:val="20"/>
                <w:lang w:eastAsia="en-AU"/>
              </w:rPr>
            </w:pPr>
            <w:r w:rsidRPr="006E71A4">
              <w:rPr>
                <w:sz w:val="20"/>
                <w:szCs w:val="20"/>
                <w:lang w:eastAsia="en-AU"/>
              </w:rPr>
              <w:t>47.2</w:t>
            </w:r>
          </w:p>
        </w:tc>
        <w:tc>
          <w:tcPr>
            <w:tcW w:w="943" w:type="dxa"/>
            <w:tcBorders>
              <w:bottom w:val="single" w:sz="4" w:space="0" w:color="auto"/>
            </w:tcBorders>
          </w:tcPr>
          <w:p w:rsidR="0029469A" w:rsidRPr="006E71A4" w:rsidRDefault="0029469A" w:rsidP="00A23015">
            <w:pPr>
              <w:suppressAutoHyphens w:val="0"/>
              <w:autoSpaceDE w:val="0"/>
              <w:autoSpaceDN w:val="0"/>
              <w:adjustRightInd w:val="0"/>
              <w:jc w:val="center"/>
              <w:rPr>
                <w:sz w:val="20"/>
                <w:szCs w:val="20"/>
                <w:lang w:eastAsia="en-AU"/>
              </w:rPr>
            </w:pPr>
            <w:r w:rsidRPr="006E71A4">
              <w:rPr>
                <w:sz w:val="20"/>
                <w:szCs w:val="20"/>
                <w:lang w:eastAsia="en-AU"/>
              </w:rPr>
              <w:t>41.2</w:t>
            </w:r>
          </w:p>
        </w:tc>
        <w:tc>
          <w:tcPr>
            <w:tcW w:w="940" w:type="dxa"/>
            <w:tcBorders>
              <w:bottom w:val="single" w:sz="4" w:space="0" w:color="auto"/>
            </w:tcBorders>
          </w:tcPr>
          <w:p w:rsidR="0029469A" w:rsidRPr="006E71A4" w:rsidRDefault="0029469A" w:rsidP="00A23015">
            <w:pPr>
              <w:suppressAutoHyphens w:val="0"/>
              <w:autoSpaceDE w:val="0"/>
              <w:autoSpaceDN w:val="0"/>
              <w:adjustRightInd w:val="0"/>
              <w:jc w:val="center"/>
              <w:rPr>
                <w:sz w:val="20"/>
                <w:szCs w:val="20"/>
                <w:lang w:eastAsia="en-AU"/>
              </w:rPr>
            </w:pPr>
            <w:r w:rsidRPr="006E71A4">
              <w:rPr>
                <w:sz w:val="20"/>
                <w:szCs w:val="20"/>
                <w:lang w:eastAsia="en-AU"/>
              </w:rPr>
              <w:t>43.4</w:t>
            </w:r>
          </w:p>
        </w:tc>
        <w:tc>
          <w:tcPr>
            <w:tcW w:w="182" w:type="dxa"/>
            <w:tcBorders>
              <w:bottom w:val="single" w:sz="4" w:space="0" w:color="auto"/>
            </w:tcBorders>
            <w:vAlign w:val="center"/>
          </w:tcPr>
          <w:p w:rsidR="0029469A" w:rsidRPr="006E71A4" w:rsidRDefault="0029469A" w:rsidP="00A23015">
            <w:pPr>
              <w:jc w:val="center"/>
              <w:rPr>
                <w:sz w:val="20"/>
                <w:szCs w:val="20"/>
              </w:rPr>
            </w:pPr>
          </w:p>
        </w:tc>
        <w:tc>
          <w:tcPr>
            <w:tcW w:w="904" w:type="dxa"/>
            <w:tcBorders>
              <w:bottom w:val="single" w:sz="4" w:space="0" w:color="auto"/>
            </w:tcBorders>
          </w:tcPr>
          <w:p w:rsidR="0029469A" w:rsidRPr="0029469A" w:rsidRDefault="0029469A" w:rsidP="00A2301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46.0</w:t>
            </w:r>
          </w:p>
        </w:tc>
        <w:tc>
          <w:tcPr>
            <w:tcW w:w="916" w:type="dxa"/>
            <w:tcBorders>
              <w:bottom w:val="single" w:sz="4" w:space="0" w:color="auto"/>
            </w:tcBorders>
          </w:tcPr>
          <w:p w:rsidR="0029469A" w:rsidRPr="0029469A" w:rsidRDefault="0029469A" w:rsidP="00A2301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47.4</w:t>
            </w:r>
          </w:p>
        </w:tc>
        <w:tc>
          <w:tcPr>
            <w:tcW w:w="883" w:type="dxa"/>
            <w:tcBorders>
              <w:bottom w:val="single" w:sz="4" w:space="0" w:color="auto"/>
            </w:tcBorders>
          </w:tcPr>
          <w:p w:rsidR="0029469A" w:rsidRPr="0029469A" w:rsidRDefault="0029469A" w:rsidP="00A23015">
            <w:pPr>
              <w:suppressAutoHyphens w:val="0"/>
              <w:autoSpaceDE w:val="0"/>
              <w:autoSpaceDN w:val="0"/>
              <w:adjustRightInd w:val="0"/>
              <w:jc w:val="center"/>
              <w:rPr>
                <w:i/>
                <w:sz w:val="20"/>
                <w:szCs w:val="20"/>
                <w:lang w:eastAsia="en-AU"/>
              </w:rPr>
            </w:pPr>
            <w:r w:rsidRPr="0029469A">
              <w:rPr>
                <w:rFonts w:ascii="Times New Roman" w:hAnsi="Times New Roman"/>
                <w:i/>
                <w:sz w:val="20"/>
                <w:szCs w:val="20"/>
                <w:lang w:eastAsia="en-AU"/>
              </w:rPr>
              <w:t>46.9</w:t>
            </w:r>
          </w:p>
        </w:tc>
      </w:tr>
      <w:tr w:rsidR="0029469A" w:rsidRPr="006E71A4" w:rsidTr="0029469A">
        <w:trPr>
          <w:cantSplit/>
          <w:trHeight w:val="176"/>
        </w:trPr>
        <w:tc>
          <w:tcPr>
            <w:tcW w:w="1970" w:type="dxa"/>
            <w:tcBorders>
              <w:bottom w:val="double" w:sz="4" w:space="0" w:color="auto"/>
            </w:tcBorders>
            <w:vAlign w:val="center"/>
          </w:tcPr>
          <w:p w:rsidR="0029469A" w:rsidRPr="006E71A4" w:rsidRDefault="0029469A" w:rsidP="00A23015">
            <w:pPr>
              <w:jc w:val="left"/>
              <w:rPr>
                <w:sz w:val="20"/>
                <w:szCs w:val="20"/>
              </w:rPr>
            </w:pPr>
          </w:p>
        </w:tc>
        <w:tc>
          <w:tcPr>
            <w:tcW w:w="927" w:type="dxa"/>
            <w:tcBorders>
              <w:top w:val="single" w:sz="4" w:space="0" w:color="auto"/>
              <w:bottom w:val="double" w:sz="4" w:space="0" w:color="auto"/>
            </w:tcBorders>
          </w:tcPr>
          <w:p w:rsidR="0029469A" w:rsidRPr="006E71A4" w:rsidRDefault="0029469A" w:rsidP="00A23015">
            <w:pPr>
              <w:autoSpaceDE w:val="0"/>
              <w:autoSpaceDN w:val="0"/>
              <w:adjustRightInd w:val="0"/>
              <w:jc w:val="center"/>
              <w:rPr>
                <w:b/>
                <w:sz w:val="20"/>
                <w:szCs w:val="20"/>
                <w:lang w:eastAsia="en-AU"/>
              </w:rPr>
            </w:pPr>
            <w:r w:rsidRPr="006E71A4">
              <w:rPr>
                <w:b/>
                <w:sz w:val="20"/>
                <w:szCs w:val="20"/>
                <w:lang w:eastAsia="en-AU"/>
              </w:rPr>
              <w:t>100</w:t>
            </w:r>
          </w:p>
        </w:tc>
        <w:tc>
          <w:tcPr>
            <w:tcW w:w="943" w:type="dxa"/>
            <w:tcBorders>
              <w:top w:val="single" w:sz="4" w:space="0" w:color="auto"/>
              <w:bottom w:val="double" w:sz="4" w:space="0" w:color="auto"/>
            </w:tcBorders>
          </w:tcPr>
          <w:p w:rsidR="0029469A" w:rsidRPr="006E71A4" w:rsidRDefault="0029469A" w:rsidP="00A23015">
            <w:pPr>
              <w:autoSpaceDE w:val="0"/>
              <w:autoSpaceDN w:val="0"/>
              <w:adjustRightInd w:val="0"/>
              <w:jc w:val="center"/>
              <w:rPr>
                <w:b/>
                <w:sz w:val="20"/>
                <w:szCs w:val="20"/>
                <w:lang w:eastAsia="en-AU"/>
              </w:rPr>
            </w:pPr>
            <w:r w:rsidRPr="006E71A4">
              <w:rPr>
                <w:b/>
                <w:sz w:val="20"/>
                <w:szCs w:val="20"/>
                <w:lang w:eastAsia="en-AU"/>
              </w:rPr>
              <w:t>100</w:t>
            </w:r>
          </w:p>
        </w:tc>
        <w:tc>
          <w:tcPr>
            <w:tcW w:w="940" w:type="dxa"/>
            <w:tcBorders>
              <w:top w:val="single" w:sz="4" w:space="0" w:color="auto"/>
              <w:bottom w:val="double" w:sz="4" w:space="0" w:color="auto"/>
            </w:tcBorders>
          </w:tcPr>
          <w:p w:rsidR="0029469A" w:rsidRPr="006E71A4" w:rsidRDefault="0029469A" w:rsidP="00A23015">
            <w:pPr>
              <w:autoSpaceDE w:val="0"/>
              <w:autoSpaceDN w:val="0"/>
              <w:adjustRightInd w:val="0"/>
              <w:jc w:val="center"/>
              <w:rPr>
                <w:b/>
                <w:sz w:val="20"/>
                <w:szCs w:val="20"/>
                <w:lang w:eastAsia="en-AU"/>
              </w:rPr>
            </w:pPr>
            <w:r w:rsidRPr="006E71A4">
              <w:rPr>
                <w:b/>
                <w:sz w:val="20"/>
                <w:szCs w:val="20"/>
                <w:lang w:eastAsia="en-AU"/>
              </w:rPr>
              <w:t>100</w:t>
            </w:r>
          </w:p>
        </w:tc>
        <w:tc>
          <w:tcPr>
            <w:tcW w:w="182" w:type="dxa"/>
            <w:tcBorders>
              <w:top w:val="single" w:sz="4" w:space="0" w:color="auto"/>
              <w:bottom w:val="double" w:sz="4" w:space="0" w:color="auto"/>
            </w:tcBorders>
            <w:vAlign w:val="center"/>
          </w:tcPr>
          <w:p w:rsidR="0029469A" w:rsidRPr="006E71A4" w:rsidRDefault="0029469A" w:rsidP="00A23015">
            <w:pPr>
              <w:jc w:val="center"/>
              <w:rPr>
                <w:b/>
                <w:sz w:val="20"/>
                <w:szCs w:val="20"/>
              </w:rPr>
            </w:pPr>
          </w:p>
        </w:tc>
        <w:tc>
          <w:tcPr>
            <w:tcW w:w="904" w:type="dxa"/>
            <w:tcBorders>
              <w:top w:val="single" w:sz="4" w:space="0" w:color="auto"/>
              <w:bottom w:val="double" w:sz="4" w:space="0" w:color="auto"/>
            </w:tcBorders>
          </w:tcPr>
          <w:p w:rsidR="0029469A" w:rsidRPr="0029469A" w:rsidRDefault="0029469A" w:rsidP="00A23015">
            <w:pPr>
              <w:autoSpaceDE w:val="0"/>
              <w:autoSpaceDN w:val="0"/>
              <w:adjustRightInd w:val="0"/>
              <w:jc w:val="center"/>
              <w:rPr>
                <w:b/>
                <w:i/>
                <w:sz w:val="20"/>
                <w:szCs w:val="20"/>
                <w:lang w:eastAsia="en-AU"/>
              </w:rPr>
            </w:pPr>
            <w:r w:rsidRPr="0029469A">
              <w:rPr>
                <w:b/>
                <w:i/>
                <w:sz w:val="20"/>
                <w:szCs w:val="20"/>
                <w:lang w:eastAsia="en-AU"/>
              </w:rPr>
              <w:t>100</w:t>
            </w:r>
          </w:p>
        </w:tc>
        <w:tc>
          <w:tcPr>
            <w:tcW w:w="916" w:type="dxa"/>
            <w:tcBorders>
              <w:top w:val="single" w:sz="4" w:space="0" w:color="auto"/>
              <w:bottom w:val="double" w:sz="4" w:space="0" w:color="auto"/>
            </w:tcBorders>
          </w:tcPr>
          <w:p w:rsidR="0029469A" w:rsidRPr="0029469A" w:rsidRDefault="0029469A" w:rsidP="00A23015">
            <w:pPr>
              <w:autoSpaceDE w:val="0"/>
              <w:autoSpaceDN w:val="0"/>
              <w:adjustRightInd w:val="0"/>
              <w:jc w:val="center"/>
              <w:rPr>
                <w:b/>
                <w:i/>
                <w:sz w:val="20"/>
                <w:szCs w:val="20"/>
                <w:lang w:eastAsia="en-AU"/>
              </w:rPr>
            </w:pPr>
            <w:r w:rsidRPr="0029469A">
              <w:rPr>
                <w:b/>
                <w:i/>
                <w:sz w:val="20"/>
                <w:szCs w:val="20"/>
                <w:lang w:eastAsia="en-AU"/>
              </w:rPr>
              <w:t>100</w:t>
            </w:r>
          </w:p>
        </w:tc>
        <w:tc>
          <w:tcPr>
            <w:tcW w:w="883" w:type="dxa"/>
            <w:tcBorders>
              <w:top w:val="single" w:sz="4" w:space="0" w:color="auto"/>
              <w:bottom w:val="double" w:sz="4" w:space="0" w:color="auto"/>
            </w:tcBorders>
          </w:tcPr>
          <w:p w:rsidR="0029469A" w:rsidRPr="0029469A" w:rsidRDefault="0029469A" w:rsidP="00A23015">
            <w:pPr>
              <w:autoSpaceDE w:val="0"/>
              <w:autoSpaceDN w:val="0"/>
              <w:adjustRightInd w:val="0"/>
              <w:jc w:val="center"/>
              <w:rPr>
                <w:b/>
                <w:i/>
                <w:sz w:val="20"/>
                <w:szCs w:val="20"/>
                <w:lang w:eastAsia="en-AU"/>
              </w:rPr>
            </w:pPr>
            <w:r w:rsidRPr="0029469A">
              <w:rPr>
                <w:b/>
                <w:i/>
                <w:sz w:val="20"/>
                <w:szCs w:val="20"/>
                <w:lang w:eastAsia="en-AU"/>
              </w:rPr>
              <w:t>100</w:t>
            </w:r>
          </w:p>
        </w:tc>
      </w:tr>
    </w:tbl>
    <w:p w:rsidR="0029469A" w:rsidRDefault="0029469A" w:rsidP="006C2E3C">
      <w:pPr>
        <w:suppressAutoHyphens w:val="0"/>
        <w:jc w:val="left"/>
        <w:rPr>
          <w:b/>
          <w:bCs/>
          <w:szCs w:val="18"/>
        </w:rPr>
      </w:pPr>
    </w:p>
    <w:p w:rsidR="0029469A" w:rsidRPr="006E71A4" w:rsidRDefault="0029469A" w:rsidP="006C2E3C">
      <w:pPr>
        <w:suppressAutoHyphens w:val="0"/>
        <w:jc w:val="left"/>
        <w:rPr>
          <w:b/>
          <w:bCs/>
          <w:szCs w:val="18"/>
        </w:rPr>
      </w:pPr>
    </w:p>
    <w:p w:rsidR="006C2E3C" w:rsidRPr="006E71A4" w:rsidRDefault="000900D9" w:rsidP="006C2E3C">
      <w:pPr>
        <w:rPr>
          <w:rFonts w:ascii="Times New Roman" w:hAnsi="Times New Roman"/>
          <w:lang w:val="en-US"/>
        </w:rPr>
      </w:pPr>
      <w:r>
        <w:fldChar w:fldCharType="begin"/>
      </w:r>
      <w:r>
        <w:instrText xml:space="preserve"> REF _Ref373850046 \h  \* MERGEFORMAT </w:instrText>
      </w:r>
      <w:r>
        <w:fldChar w:fldCharType="separate"/>
      </w:r>
      <w:r w:rsidR="006D6ADE" w:rsidRPr="006E71A4">
        <w:t xml:space="preserve">Table </w:t>
      </w:r>
      <w:r w:rsidR="006D6ADE">
        <w:rPr>
          <w:noProof/>
        </w:rPr>
        <w:t>10.12</w:t>
      </w:r>
      <w:r>
        <w:fldChar w:fldCharType="end"/>
      </w:r>
      <w:r w:rsidR="006C2E3C" w:rsidRPr="006E71A4">
        <w:rPr>
          <w:rFonts w:ascii="Times New Roman" w:hAnsi="Times New Roman"/>
          <w:lang w:val="en-US"/>
        </w:rPr>
        <w:t xml:space="preserve"> examines which factors </w:t>
      </w:r>
      <w:r w:rsidR="006C2E3C">
        <w:rPr>
          <w:rFonts w:ascii="Times New Roman" w:hAnsi="Times New Roman"/>
          <w:lang w:val="en-US"/>
        </w:rPr>
        <w:t>we</w:t>
      </w:r>
      <w:r w:rsidR="006C2E3C" w:rsidRPr="006E71A4">
        <w:rPr>
          <w:rFonts w:ascii="Times New Roman" w:hAnsi="Times New Roman"/>
          <w:lang w:val="en-US"/>
        </w:rPr>
        <w:t xml:space="preserve">re most important in the decision of those early career teachers who indicated that they are likely to leave teaching permanently prior to retirement. </w:t>
      </w:r>
      <w:r w:rsidR="006C2E3C" w:rsidRPr="006E71A4">
        <w:t xml:space="preserve">The two most common factors </w:t>
      </w:r>
      <w:r w:rsidR="006C2E3C">
        <w:t>we</w:t>
      </w:r>
      <w:r w:rsidR="006C2E3C" w:rsidRPr="006E71A4">
        <w:t xml:space="preserve">re ‘insufficient recognition or reward for teachers’ and ‘the workload is too heavy’, similar to those reported for </w:t>
      </w:r>
      <w:r w:rsidR="006C2E3C" w:rsidRPr="006E71A4">
        <w:rPr>
          <w:rFonts w:ascii="Times New Roman" w:hAnsi="Times New Roman"/>
          <w:lang w:val="en-US"/>
        </w:rPr>
        <w:t xml:space="preserve">teachers overall (see </w:t>
      </w:r>
      <w:r>
        <w:fldChar w:fldCharType="begin"/>
      </w:r>
      <w:r>
        <w:instrText xml:space="preserve"> REF _Ref289089171 \h  \* MERGEFORMAT </w:instrText>
      </w:r>
      <w:r>
        <w:fldChar w:fldCharType="separate"/>
      </w:r>
      <w:r w:rsidR="006D6ADE" w:rsidRPr="006E71A4">
        <w:t xml:space="preserve">Table </w:t>
      </w:r>
      <w:r w:rsidR="006D6ADE">
        <w:rPr>
          <w:noProof/>
        </w:rPr>
        <w:t>10.6</w:t>
      </w:r>
      <w:r>
        <w:fldChar w:fldCharType="end"/>
      </w:r>
      <w:r w:rsidR="006C2E3C" w:rsidRPr="006E71A4">
        <w:rPr>
          <w:rFonts w:ascii="Times New Roman" w:hAnsi="Times New Roman"/>
          <w:lang w:val="en-US"/>
        </w:rPr>
        <w:t>)</w:t>
      </w:r>
      <w:r w:rsidR="00EF6C1B">
        <w:rPr>
          <w:rFonts w:ascii="Times New Roman" w:hAnsi="Times New Roman"/>
          <w:lang w:val="en-US"/>
        </w:rPr>
        <w:t xml:space="preserve">. </w:t>
      </w:r>
      <w:r w:rsidR="006C2E3C" w:rsidRPr="006E71A4">
        <w:rPr>
          <w:rFonts w:ascii="Times New Roman" w:hAnsi="Times New Roman"/>
          <w:lang w:val="en-US"/>
        </w:rPr>
        <w:t>Just under 10% of early career secondary teachers who indicated that they are likely to leave the teaching reported that ‘I have found that I am not suited to teaching’ as an important factor</w:t>
      </w:r>
      <w:r w:rsidR="006C2E3C">
        <w:rPr>
          <w:rFonts w:ascii="Times New Roman" w:hAnsi="Times New Roman"/>
          <w:lang w:val="en-US"/>
        </w:rPr>
        <w:t>, compared with 2.3% at primary level</w:t>
      </w:r>
      <w:r w:rsidR="006C2E3C" w:rsidRPr="006E71A4">
        <w:rPr>
          <w:rFonts w:ascii="Times New Roman" w:hAnsi="Times New Roman"/>
          <w:lang w:val="en-US"/>
        </w:rPr>
        <w:t>.</w:t>
      </w:r>
    </w:p>
    <w:p w:rsidR="006C2E3C" w:rsidRPr="006E71A4" w:rsidRDefault="006C2E3C" w:rsidP="006C2E3C">
      <w:pPr>
        <w:suppressAutoHyphens w:val="0"/>
        <w:jc w:val="left"/>
        <w:rPr>
          <w:rFonts w:ascii="Times New Roman" w:hAnsi="Times New Roman"/>
          <w:lang w:val="en-US"/>
        </w:rPr>
      </w:pPr>
      <w:r w:rsidRPr="006E71A4">
        <w:rPr>
          <w:rFonts w:ascii="Times New Roman" w:hAnsi="Times New Roman"/>
          <w:lang w:val="en-US"/>
        </w:rPr>
        <w:br w:type="page"/>
      </w:r>
    </w:p>
    <w:p w:rsidR="006C2E3C" w:rsidRPr="006E71A4" w:rsidRDefault="006C2E3C" w:rsidP="006C2E3C">
      <w:pPr>
        <w:pStyle w:val="Caption"/>
      </w:pPr>
      <w:bookmarkStart w:id="908" w:name="_Ref373850046"/>
      <w:bookmarkStart w:id="909" w:name="_Toc374608758"/>
      <w:bookmarkStart w:id="910" w:name="_Toc374608925"/>
      <w:bookmarkStart w:id="911" w:name="_Toc374609086"/>
      <w:bookmarkStart w:id="912" w:name="_Toc382567069"/>
      <w:bookmarkStart w:id="913" w:name="_Toc384726268"/>
      <w:proofErr w:type="gramStart"/>
      <w:r w:rsidRPr="006E71A4">
        <w:lastRenderedPageBreak/>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12</w:t>
      </w:r>
      <w:r w:rsidR="003F2304">
        <w:fldChar w:fldCharType="end"/>
      </w:r>
      <w:bookmarkEnd w:id="908"/>
      <w:r w:rsidRPr="006E71A4">
        <w:t>: Early career teachers who intend to leave teaching permanently prior to retirement: most important factors</w:t>
      </w:r>
      <w:bookmarkEnd w:id="904"/>
      <w:bookmarkEnd w:id="905"/>
      <w:bookmarkEnd w:id="909"/>
      <w:bookmarkEnd w:id="910"/>
      <w:bookmarkEnd w:id="911"/>
      <w:bookmarkEnd w:id="912"/>
      <w:bookmarkEnd w:id="913"/>
    </w:p>
    <w:tbl>
      <w:tblPr>
        <w:tblW w:w="0" w:type="auto"/>
        <w:tblLook w:val="04A0" w:firstRow="1" w:lastRow="0" w:firstColumn="1" w:lastColumn="0" w:noHBand="0" w:noVBand="1"/>
      </w:tblPr>
      <w:tblGrid>
        <w:gridCol w:w="4928"/>
        <w:gridCol w:w="855"/>
        <w:gridCol w:w="846"/>
        <w:gridCol w:w="855"/>
        <w:gridCol w:w="846"/>
      </w:tblGrid>
      <w:tr w:rsidR="006C2E3C" w:rsidRPr="006E71A4" w:rsidTr="00E75D75">
        <w:tc>
          <w:tcPr>
            <w:tcW w:w="4928" w:type="dxa"/>
            <w:vMerge w:val="restart"/>
            <w:tcBorders>
              <w:top w:val="double" w:sz="4" w:space="0" w:color="auto"/>
            </w:tcBorders>
          </w:tcPr>
          <w:p w:rsidR="006C2E3C" w:rsidRPr="006E71A4" w:rsidRDefault="006C2E3C" w:rsidP="00E75D75">
            <w:pPr>
              <w:jc w:val="left"/>
              <w:rPr>
                <w:b/>
                <w:sz w:val="20"/>
                <w:szCs w:val="20"/>
              </w:rPr>
            </w:pPr>
            <w:r w:rsidRPr="006E71A4">
              <w:rPr>
                <w:b/>
                <w:sz w:val="20"/>
                <w:szCs w:val="20"/>
              </w:rPr>
              <w:t>Which factors were most important in your decision to leave teaching prior to retirement?</w:t>
            </w:r>
          </w:p>
        </w:tc>
        <w:tc>
          <w:tcPr>
            <w:tcW w:w="1701" w:type="dxa"/>
            <w:gridSpan w:val="2"/>
            <w:tcBorders>
              <w:top w:val="doub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Primary</w:t>
            </w:r>
          </w:p>
        </w:tc>
        <w:tc>
          <w:tcPr>
            <w:tcW w:w="1701" w:type="dxa"/>
            <w:gridSpan w:val="2"/>
            <w:tcBorders>
              <w:top w:val="doub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Secondary</w:t>
            </w:r>
          </w:p>
        </w:tc>
      </w:tr>
      <w:tr w:rsidR="006C2E3C" w:rsidRPr="006E71A4" w:rsidTr="00E75D75">
        <w:tc>
          <w:tcPr>
            <w:tcW w:w="4928" w:type="dxa"/>
            <w:vMerge/>
            <w:tcBorders>
              <w:bottom w:val="single" w:sz="4" w:space="0" w:color="auto"/>
            </w:tcBorders>
            <w:vAlign w:val="center"/>
          </w:tcPr>
          <w:p w:rsidR="006C2E3C" w:rsidRPr="006E71A4" w:rsidRDefault="006C2E3C" w:rsidP="00E75D75">
            <w:pPr>
              <w:jc w:val="left"/>
              <w:rPr>
                <w:sz w:val="20"/>
                <w:szCs w:val="20"/>
              </w:rPr>
            </w:pPr>
          </w:p>
        </w:tc>
        <w:tc>
          <w:tcPr>
            <w:tcW w:w="855" w:type="dxa"/>
            <w:tcBorders>
              <w:bottom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b/>
                <w:sz w:val="20"/>
                <w:szCs w:val="20"/>
              </w:rPr>
              <w:t>%</w:t>
            </w:r>
          </w:p>
        </w:tc>
        <w:tc>
          <w:tcPr>
            <w:tcW w:w="846" w:type="dxa"/>
            <w:tcBorders>
              <w:bottom w:val="single" w:sz="4" w:space="0" w:color="auto"/>
            </w:tcBorders>
          </w:tcPr>
          <w:p w:rsidR="006C2E3C" w:rsidRPr="006E71A4" w:rsidRDefault="00183947" w:rsidP="00E75D75">
            <w:pPr>
              <w:suppressAutoHyphens w:val="0"/>
              <w:autoSpaceDE w:val="0"/>
              <w:autoSpaceDN w:val="0"/>
              <w:adjustRightInd w:val="0"/>
              <w:ind w:left="60" w:right="60"/>
              <w:jc w:val="center"/>
              <w:rPr>
                <w:rFonts w:ascii="Times New Roman" w:hAnsi="Times New Roman"/>
                <w:sz w:val="20"/>
                <w:szCs w:val="20"/>
                <w:lang w:eastAsia="en-AU"/>
              </w:rPr>
            </w:pPr>
            <w:r>
              <w:rPr>
                <w:rFonts w:ascii="Times New Roman" w:hAnsi="Times New Roman"/>
                <w:sz w:val="20"/>
                <w:szCs w:val="20"/>
                <w:lang w:eastAsia="en-AU"/>
              </w:rPr>
              <w:t>SE</w:t>
            </w:r>
          </w:p>
        </w:tc>
        <w:tc>
          <w:tcPr>
            <w:tcW w:w="855" w:type="dxa"/>
            <w:tcBorders>
              <w:bottom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b/>
                <w:sz w:val="20"/>
                <w:szCs w:val="20"/>
              </w:rPr>
              <w:t>%</w:t>
            </w:r>
          </w:p>
        </w:tc>
        <w:tc>
          <w:tcPr>
            <w:tcW w:w="846" w:type="dxa"/>
            <w:tcBorders>
              <w:bottom w:val="single" w:sz="4" w:space="0" w:color="auto"/>
            </w:tcBorders>
          </w:tcPr>
          <w:p w:rsidR="006C2E3C" w:rsidRPr="006E71A4" w:rsidRDefault="00183947" w:rsidP="00E75D75">
            <w:pPr>
              <w:suppressAutoHyphens w:val="0"/>
              <w:autoSpaceDE w:val="0"/>
              <w:autoSpaceDN w:val="0"/>
              <w:adjustRightInd w:val="0"/>
              <w:ind w:left="60" w:right="60"/>
              <w:jc w:val="center"/>
              <w:rPr>
                <w:rFonts w:ascii="Times New Roman" w:hAnsi="Times New Roman"/>
                <w:sz w:val="20"/>
                <w:szCs w:val="20"/>
                <w:lang w:eastAsia="en-AU"/>
              </w:rPr>
            </w:pPr>
            <w:r>
              <w:rPr>
                <w:rFonts w:ascii="Times New Roman" w:hAnsi="Times New Roman"/>
                <w:sz w:val="20"/>
                <w:szCs w:val="20"/>
                <w:lang w:eastAsia="en-AU"/>
              </w:rPr>
              <w:t>SE</w:t>
            </w:r>
          </w:p>
        </w:tc>
      </w:tr>
      <w:tr w:rsidR="006C2E3C" w:rsidRPr="006E71A4" w:rsidTr="00E75D75">
        <w:tc>
          <w:tcPr>
            <w:tcW w:w="4928"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Insufficient recognition or reward for teachers</w:t>
            </w:r>
          </w:p>
        </w:tc>
        <w:tc>
          <w:tcPr>
            <w:tcW w:w="855" w:type="dxa"/>
            <w:tcBorders>
              <w:top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59.3</w:t>
            </w:r>
          </w:p>
        </w:tc>
        <w:tc>
          <w:tcPr>
            <w:tcW w:w="846" w:type="dxa"/>
            <w:tcBorders>
              <w:top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10.2</w:t>
            </w:r>
          </w:p>
        </w:tc>
        <w:tc>
          <w:tcPr>
            <w:tcW w:w="855" w:type="dxa"/>
            <w:tcBorders>
              <w:top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57.5</w:t>
            </w:r>
          </w:p>
        </w:tc>
        <w:tc>
          <w:tcPr>
            <w:tcW w:w="846" w:type="dxa"/>
            <w:tcBorders>
              <w:top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5.3</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The workload is too heavy</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55.7</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9.1</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56.6</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6.8</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I never intended teaching to be a long-term career</w:t>
            </w:r>
          </w:p>
        </w:tc>
        <w:tc>
          <w:tcPr>
            <w:tcW w:w="855" w:type="dxa"/>
            <w:vAlign w:val="bottom"/>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35.9</w:t>
            </w:r>
          </w:p>
        </w:tc>
        <w:tc>
          <w:tcPr>
            <w:tcW w:w="846" w:type="dxa"/>
            <w:vAlign w:val="bottom"/>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11.8</w:t>
            </w:r>
          </w:p>
        </w:tc>
        <w:tc>
          <w:tcPr>
            <w:tcW w:w="855" w:type="dxa"/>
            <w:vAlign w:val="bottom"/>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25.9</w:t>
            </w:r>
          </w:p>
        </w:tc>
        <w:tc>
          <w:tcPr>
            <w:tcW w:w="846" w:type="dxa"/>
            <w:vAlign w:val="bottom"/>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5.6</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Better opportunities outside of schools</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32.9</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10.6</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40.4</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4.8</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The poor public image of teachers</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30.1</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9.4</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31.4</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5.1</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Other</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28.4</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6.9</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17.6</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3.7</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Changes imposed on schools from outside</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25.7</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6.9</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41.3</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6.5</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Class sizes too large</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23.9</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6.8</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22.4</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6.4</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Insufficient support staff</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22.0</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6.4</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21.7</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4.1</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I was not enjoying teaching</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15.7</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5.7</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22.9</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5.3</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Family reasons</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6.0</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3.9</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9.8</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3.7</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I had issues with student management</w:t>
            </w:r>
          </w:p>
        </w:tc>
        <w:tc>
          <w:tcPr>
            <w:tcW w:w="855" w:type="dxa"/>
            <w:vAlign w:val="center"/>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5.4</w:t>
            </w:r>
          </w:p>
        </w:tc>
        <w:tc>
          <w:tcPr>
            <w:tcW w:w="846" w:type="dxa"/>
            <w:vAlign w:val="center"/>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2.7</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4.2</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1.3</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Unsatisfactory relationships with other staff</w:t>
            </w:r>
          </w:p>
        </w:tc>
        <w:tc>
          <w:tcPr>
            <w:tcW w:w="855" w:type="dxa"/>
            <w:vAlign w:val="center"/>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5.1</w:t>
            </w:r>
          </w:p>
        </w:tc>
        <w:tc>
          <w:tcPr>
            <w:tcW w:w="846" w:type="dxa"/>
            <w:vAlign w:val="center"/>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2.5</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5.3</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1.8</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Dissatisfaction with performance appraisal processes</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4.1</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2.4</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16.1</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4.5</w:t>
            </w:r>
          </w:p>
        </w:tc>
      </w:tr>
      <w:tr w:rsidR="006C2E3C" w:rsidRPr="006E71A4" w:rsidTr="00E75D75">
        <w:tc>
          <w:tcPr>
            <w:tcW w:w="4928" w:type="dxa"/>
            <w:vAlign w:val="center"/>
          </w:tcPr>
          <w:p w:rsidR="006C2E3C" w:rsidRPr="006E71A4" w:rsidRDefault="006C2E3C" w:rsidP="00E75D75">
            <w:pPr>
              <w:jc w:val="left"/>
              <w:rPr>
                <w:sz w:val="20"/>
                <w:szCs w:val="20"/>
              </w:rPr>
            </w:pPr>
            <w:r w:rsidRPr="006E71A4">
              <w:rPr>
                <w:sz w:val="20"/>
                <w:szCs w:val="20"/>
              </w:rPr>
              <w:t>I have found that I am not suited to teaching</w:t>
            </w:r>
          </w:p>
        </w:tc>
        <w:tc>
          <w:tcPr>
            <w:tcW w:w="855" w:type="dxa"/>
            <w:vAlign w:val="center"/>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2.3</w:t>
            </w:r>
          </w:p>
        </w:tc>
        <w:tc>
          <w:tcPr>
            <w:tcW w:w="846" w:type="dxa"/>
            <w:vAlign w:val="center"/>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1.9</w:t>
            </w:r>
          </w:p>
        </w:tc>
        <w:tc>
          <w:tcPr>
            <w:tcW w:w="85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9.5</w:t>
            </w:r>
          </w:p>
        </w:tc>
        <w:tc>
          <w:tcPr>
            <w:tcW w:w="846"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4.5</w:t>
            </w:r>
          </w:p>
        </w:tc>
      </w:tr>
      <w:tr w:rsidR="006C2E3C" w:rsidRPr="006E71A4" w:rsidTr="00E75D75">
        <w:tc>
          <w:tcPr>
            <w:tcW w:w="4928" w:type="dxa"/>
            <w:tcBorders>
              <w:bottom w:val="double" w:sz="4" w:space="0" w:color="auto"/>
            </w:tcBorders>
            <w:vAlign w:val="center"/>
          </w:tcPr>
          <w:p w:rsidR="006C2E3C" w:rsidRPr="006E71A4" w:rsidRDefault="006C2E3C" w:rsidP="00E75D75">
            <w:pPr>
              <w:jc w:val="left"/>
              <w:rPr>
                <w:sz w:val="20"/>
                <w:szCs w:val="20"/>
              </w:rPr>
            </w:pPr>
            <w:r w:rsidRPr="006E71A4">
              <w:rPr>
                <w:sz w:val="20"/>
                <w:szCs w:val="20"/>
              </w:rPr>
              <w:t>Superannuation benefits from leaving teaching early</w:t>
            </w:r>
          </w:p>
        </w:tc>
        <w:tc>
          <w:tcPr>
            <w:tcW w:w="855" w:type="dxa"/>
            <w:tcBorders>
              <w:bottom w:val="double" w:sz="4" w:space="0" w:color="auto"/>
            </w:tcBorders>
            <w:vAlign w:val="center"/>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0</w:t>
            </w:r>
          </w:p>
        </w:tc>
        <w:tc>
          <w:tcPr>
            <w:tcW w:w="846" w:type="dxa"/>
            <w:tcBorders>
              <w:bottom w:val="double" w:sz="4" w:space="0" w:color="auto"/>
            </w:tcBorders>
            <w:vAlign w:val="center"/>
          </w:tcPr>
          <w:p w:rsidR="006C2E3C" w:rsidRPr="006E71A4" w:rsidRDefault="006C2E3C" w:rsidP="00E75D75">
            <w:pPr>
              <w:suppressAutoHyphens w:val="0"/>
              <w:autoSpaceDE w:val="0"/>
              <w:autoSpaceDN w:val="0"/>
              <w:adjustRightInd w:val="0"/>
              <w:ind w:right="60"/>
              <w:jc w:val="center"/>
              <w:rPr>
                <w:rFonts w:ascii="Times New Roman" w:hAnsi="Times New Roman"/>
                <w:sz w:val="20"/>
                <w:szCs w:val="20"/>
                <w:lang w:eastAsia="en-AU"/>
              </w:rPr>
            </w:pPr>
            <w:r w:rsidRPr="006E71A4">
              <w:rPr>
                <w:rFonts w:ascii="Times New Roman" w:hAnsi="Times New Roman"/>
                <w:sz w:val="20"/>
                <w:szCs w:val="20"/>
                <w:lang w:eastAsia="en-AU"/>
              </w:rPr>
              <w:t>0</w:t>
            </w:r>
          </w:p>
        </w:tc>
        <w:tc>
          <w:tcPr>
            <w:tcW w:w="855" w:type="dxa"/>
            <w:tcBorders>
              <w:bottom w:val="doub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0</w:t>
            </w:r>
          </w:p>
        </w:tc>
        <w:tc>
          <w:tcPr>
            <w:tcW w:w="846" w:type="dxa"/>
            <w:tcBorders>
              <w:bottom w:val="double" w:sz="4" w:space="0" w:color="auto"/>
            </w:tcBorders>
          </w:tcPr>
          <w:p w:rsidR="006C2E3C" w:rsidRPr="006E71A4" w:rsidRDefault="006C2E3C" w:rsidP="00E75D75">
            <w:pPr>
              <w:suppressAutoHyphens w:val="0"/>
              <w:autoSpaceDE w:val="0"/>
              <w:autoSpaceDN w:val="0"/>
              <w:adjustRightInd w:val="0"/>
              <w:ind w:right="60"/>
              <w:jc w:val="center"/>
              <w:rPr>
                <w:rFonts w:ascii="Times New Roman" w:hAnsi="Times New Roman"/>
                <w:sz w:val="20"/>
                <w:szCs w:val="20"/>
                <w:lang w:eastAsia="en-AU"/>
              </w:rPr>
            </w:pPr>
            <w:r w:rsidRPr="006E71A4">
              <w:rPr>
                <w:rFonts w:ascii="Times New Roman" w:hAnsi="Times New Roman"/>
                <w:sz w:val="20"/>
                <w:szCs w:val="20"/>
                <w:lang w:eastAsia="en-AU"/>
              </w:rPr>
              <w:t>0</w:t>
            </w:r>
          </w:p>
        </w:tc>
      </w:tr>
    </w:tbl>
    <w:p w:rsidR="006C2E3C" w:rsidRPr="006E71A4" w:rsidRDefault="006C2E3C" w:rsidP="006C2E3C">
      <w:r w:rsidRPr="006E71A4">
        <w:rPr>
          <w:i/>
          <w:sz w:val="20"/>
          <w:szCs w:val="20"/>
        </w:rPr>
        <w:t>Note</w:t>
      </w:r>
      <w:r w:rsidRPr="006E71A4">
        <w:rPr>
          <w:sz w:val="20"/>
          <w:szCs w:val="20"/>
        </w:rPr>
        <w:t>: this question was answered only by those early career teachers who indicated that they plan to leave teaching permanently prior to retirement (6.7% of early career primary teachers and 10.5% of secondary). The relatively small numbers mean that the estimates need to be treated with caution. Respondents could indicate more than one factor so the totals sum to more than 100. The factors are ordered in terms of the proportion of primary early career teachers who indicated it was one of the most important factors.</w:t>
      </w:r>
    </w:p>
    <w:p w:rsidR="006C2E3C" w:rsidRPr="006E71A4" w:rsidRDefault="006C2E3C" w:rsidP="006C2E3C">
      <w:pPr>
        <w:rPr>
          <w:lang w:eastAsia="en-AU"/>
        </w:rPr>
      </w:pPr>
    </w:p>
    <w:p w:rsidR="006C2E3C" w:rsidRPr="006E71A4" w:rsidRDefault="006C2E3C" w:rsidP="006C2E3C">
      <w:pPr>
        <w:rPr>
          <w:lang w:eastAsia="en-AU"/>
        </w:rPr>
      </w:pPr>
    </w:p>
    <w:p w:rsidR="006C2E3C" w:rsidRPr="006E71A4" w:rsidRDefault="006C2E3C" w:rsidP="006C2E3C">
      <w:pPr>
        <w:pStyle w:val="Heading2"/>
        <w:ind w:left="567" w:hanging="567"/>
      </w:pPr>
      <w:bookmarkStart w:id="914" w:name="_Toc308685508"/>
      <w:bookmarkStart w:id="915" w:name="_Toc384729537"/>
      <w:r w:rsidRPr="006E71A4">
        <w:t>Future career within education</w:t>
      </w:r>
      <w:bookmarkEnd w:id="914"/>
      <w:bookmarkEnd w:id="915"/>
    </w:p>
    <w:p w:rsidR="006C2E3C" w:rsidRPr="006E71A4" w:rsidRDefault="006C2E3C" w:rsidP="006C2E3C">
      <w:pPr>
        <w:rPr>
          <w:lang w:eastAsia="en-AU"/>
        </w:rPr>
      </w:pPr>
      <w:bookmarkStart w:id="916" w:name="_Ref289092107"/>
      <w:bookmarkStart w:id="917" w:name="_Toc288823888"/>
      <w:bookmarkStart w:id="918" w:name="_Toc289262155"/>
      <w:r w:rsidRPr="006E71A4">
        <w:rPr>
          <w:lang w:eastAsia="en-AU"/>
        </w:rPr>
        <w:t xml:space="preserve">Those teachers who intend to stay in teaching for more than 3 years or are unsure about how much longer they intend to keep teaching were asked about their career intentions within schools within the next 3 years (see </w:t>
      </w:r>
      <w:r w:rsidR="000900D9">
        <w:fldChar w:fldCharType="begin"/>
      </w:r>
      <w:r w:rsidR="000900D9">
        <w:instrText xml:space="preserve"> REF _Ref373850899 \h  \* MERGEFORMAT </w:instrText>
      </w:r>
      <w:r w:rsidR="000900D9">
        <w:fldChar w:fldCharType="separate"/>
      </w:r>
      <w:r w:rsidR="006D6ADE" w:rsidRPr="006E71A4">
        <w:t xml:space="preserve">Table </w:t>
      </w:r>
      <w:r w:rsidR="006D6ADE">
        <w:rPr>
          <w:noProof/>
        </w:rPr>
        <w:t>10.13</w:t>
      </w:r>
      <w:r w:rsidR="000900D9">
        <w:fldChar w:fldCharType="end"/>
      </w:r>
      <w:r w:rsidRPr="006E71A4">
        <w:rPr>
          <w:lang w:eastAsia="en-AU"/>
        </w:rPr>
        <w:t>). Around 71.5% of primary teachers in this group and 68.3</w:t>
      </w:r>
      <w:r>
        <w:rPr>
          <w:lang w:eastAsia="en-AU"/>
        </w:rPr>
        <w:t>%</w:t>
      </w:r>
      <w:r w:rsidRPr="006E71A4">
        <w:rPr>
          <w:lang w:eastAsia="en-AU"/>
        </w:rPr>
        <w:t xml:space="preserve"> of secondary teachers in this group intend to continue in their current position at their current school. This is higher than in </w:t>
      </w:r>
      <w:proofErr w:type="spellStart"/>
      <w:r w:rsidRPr="006E71A4">
        <w:rPr>
          <w:lang w:eastAsia="en-AU"/>
        </w:rPr>
        <w:t>SiAS</w:t>
      </w:r>
      <w:proofErr w:type="spellEnd"/>
      <w:r w:rsidRPr="006E71A4">
        <w:rPr>
          <w:lang w:eastAsia="en-AU"/>
        </w:rPr>
        <w:t xml:space="preserve"> 2010. Just over 21% of primary teachers in the group and 28.8% of secondary teachers in the group intended to seek promotion within their current school (roughly similar to </w:t>
      </w:r>
      <w:proofErr w:type="spellStart"/>
      <w:r w:rsidRPr="006E71A4">
        <w:rPr>
          <w:lang w:eastAsia="en-AU"/>
        </w:rPr>
        <w:t>SiAS</w:t>
      </w:r>
      <w:proofErr w:type="spellEnd"/>
      <w:r w:rsidRPr="006E71A4">
        <w:rPr>
          <w:lang w:eastAsia="en-AU"/>
        </w:rPr>
        <w:t xml:space="preserve"> 2010). Just over 21% of primary teachers in the group and 23.1% of secondary teachers in the group intend to move to a similar position at another school within the next 3 years (a slightly higher proportion at secondary level than in </w:t>
      </w:r>
      <w:proofErr w:type="spellStart"/>
      <w:r w:rsidRPr="006E71A4">
        <w:rPr>
          <w:lang w:eastAsia="en-AU"/>
        </w:rPr>
        <w:t>SiAS</w:t>
      </w:r>
      <w:proofErr w:type="spellEnd"/>
      <w:r w:rsidRPr="006E71A4">
        <w:rPr>
          <w:lang w:eastAsia="en-AU"/>
        </w:rPr>
        <w:t xml:space="preserve"> 2010). Just over 13% of primary teachers and 17.9% of secondary teachers intend to seek promotion at another school (similar to </w:t>
      </w:r>
      <w:proofErr w:type="spellStart"/>
      <w:r w:rsidRPr="006E71A4">
        <w:rPr>
          <w:lang w:eastAsia="en-AU"/>
        </w:rPr>
        <w:t>SiAS</w:t>
      </w:r>
      <w:proofErr w:type="spellEnd"/>
      <w:r w:rsidRPr="006E71A4">
        <w:rPr>
          <w:lang w:eastAsia="en-AU"/>
        </w:rPr>
        <w:t xml:space="preserve"> 2010).</w:t>
      </w:r>
    </w:p>
    <w:p w:rsidR="00EB4AA7" w:rsidRDefault="00EB4AA7" w:rsidP="006C2E3C">
      <w:pPr>
        <w:suppressAutoHyphens w:val="0"/>
        <w:jc w:val="left"/>
        <w:rPr>
          <w:lang w:eastAsia="en-AU"/>
        </w:rPr>
      </w:pPr>
    </w:p>
    <w:p w:rsidR="006C2E3C" w:rsidRPr="006E71A4" w:rsidRDefault="006C2E3C" w:rsidP="006C2E3C">
      <w:pPr>
        <w:pStyle w:val="Caption"/>
      </w:pPr>
      <w:bookmarkStart w:id="919" w:name="_Ref373850899"/>
      <w:bookmarkStart w:id="920" w:name="_Toc374608759"/>
      <w:bookmarkStart w:id="921" w:name="_Toc374608926"/>
      <w:bookmarkStart w:id="922" w:name="_Toc374609087"/>
      <w:bookmarkStart w:id="923" w:name="_Toc382567070"/>
      <w:bookmarkStart w:id="924" w:name="_Toc384726269"/>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13</w:t>
      </w:r>
      <w:r w:rsidR="003F2304">
        <w:fldChar w:fldCharType="end"/>
      </w:r>
      <w:bookmarkEnd w:id="916"/>
      <w:bookmarkEnd w:id="919"/>
      <w:r w:rsidRPr="006E71A4">
        <w:t>: Career intentions of teachers who intend to work in school for more than three years</w:t>
      </w:r>
      <w:bookmarkEnd w:id="917"/>
      <w:bookmarkEnd w:id="918"/>
      <w:bookmarkEnd w:id="920"/>
      <w:bookmarkEnd w:id="921"/>
      <w:bookmarkEnd w:id="922"/>
      <w:bookmarkEnd w:id="923"/>
      <w:bookmarkEnd w:id="924"/>
    </w:p>
    <w:tbl>
      <w:tblPr>
        <w:tblW w:w="9129" w:type="dxa"/>
        <w:tblCellMar>
          <w:left w:w="57" w:type="dxa"/>
          <w:right w:w="57" w:type="dxa"/>
        </w:tblCellMar>
        <w:tblLook w:val="04A0" w:firstRow="1" w:lastRow="0" w:firstColumn="1" w:lastColumn="0" w:noHBand="0" w:noVBand="1"/>
      </w:tblPr>
      <w:tblGrid>
        <w:gridCol w:w="4593"/>
        <w:gridCol w:w="851"/>
        <w:gridCol w:w="709"/>
        <w:gridCol w:w="708"/>
        <w:gridCol w:w="134"/>
        <w:gridCol w:w="750"/>
        <w:gridCol w:w="676"/>
        <w:gridCol w:w="708"/>
      </w:tblGrid>
      <w:tr w:rsidR="006C2E3C" w:rsidRPr="006E71A4" w:rsidTr="00E75D75">
        <w:trPr>
          <w:trHeight w:val="170"/>
        </w:trPr>
        <w:tc>
          <w:tcPr>
            <w:tcW w:w="4593" w:type="dxa"/>
            <w:vMerge w:val="restart"/>
            <w:tcBorders>
              <w:top w:val="double" w:sz="4" w:space="0" w:color="auto"/>
            </w:tcBorders>
          </w:tcPr>
          <w:p w:rsidR="006C2E3C" w:rsidRPr="006E71A4" w:rsidRDefault="006C2E3C" w:rsidP="00E75D75">
            <w:pPr>
              <w:jc w:val="left"/>
              <w:rPr>
                <w:b/>
                <w:sz w:val="20"/>
                <w:szCs w:val="20"/>
              </w:rPr>
            </w:pPr>
            <w:r w:rsidRPr="006E71A4">
              <w:rPr>
                <w:rFonts w:ascii="Times New Roman" w:hAnsi="Times New Roman"/>
                <w:b/>
                <w:sz w:val="20"/>
                <w:szCs w:val="20"/>
              </w:rPr>
              <w:t>Within the next 3 years do you intend to:</w:t>
            </w:r>
          </w:p>
        </w:tc>
        <w:tc>
          <w:tcPr>
            <w:tcW w:w="2268" w:type="dxa"/>
            <w:gridSpan w:val="3"/>
            <w:tcBorders>
              <w:top w:val="doub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Primary “Yes”</w:t>
            </w:r>
          </w:p>
        </w:tc>
        <w:tc>
          <w:tcPr>
            <w:tcW w:w="134" w:type="dxa"/>
            <w:tcBorders>
              <w:top w:val="double" w:sz="4" w:space="0" w:color="auto"/>
            </w:tcBorders>
            <w:vAlign w:val="center"/>
          </w:tcPr>
          <w:p w:rsidR="006C2E3C" w:rsidRPr="006E71A4" w:rsidRDefault="006C2E3C" w:rsidP="00E75D75">
            <w:pPr>
              <w:rPr>
                <w:b/>
                <w:sz w:val="20"/>
                <w:szCs w:val="20"/>
              </w:rPr>
            </w:pPr>
          </w:p>
        </w:tc>
        <w:tc>
          <w:tcPr>
            <w:tcW w:w="2134" w:type="dxa"/>
            <w:gridSpan w:val="3"/>
            <w:tcBorders>
              <w:top w:val="doub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Secondary “Yes”</w:t>
            </w:r>
          </w:p>
        </w:tc>
      </w:tr>
      <w:tr w:rsidR="006C2E3C" w:rsidRPr="006E71A4" w:rsidTr="00E75D75">
        <w:tc>
          <w:tcPr>
            <w:tcW w:w="4593" w:type="dxa"/>
            <w:vMerge/>
            <w:shd w:val="clear" w:color="auto" w:fill="FFFFFF" w:themeFill="background1"/>
            <w:vAlign w:val="center"/>
          </w:tcPr>
          <w:p w:rsidR="006C2E3C" w:rsidRPr="006E71A4" w:rsidRDefault="006C2E3C" w:rsidP="00E75D75">
            <w:pPr>
              <w:jc w:val="left"/>
              <w:rPr>
                <w:sz w:val="20"/>
                <w:szCs w:val="20"/>
              </w:rPr>
            </w:pPr>
          </w:p>
        </w:tc>
        <w:tc>
          <w:tcPr>
            <w:tcW w:w="1560" w:type="dxa"/>
            <w:gridSpan w:val="2"/>
            <w:tcBorders>
              <w:top w:val="single" w:sz="4" w:space="0" w:color="auto"/>
            </w:tcBorders>
            <w:shd w:val="clear" w:color="auto" w:fill="FFFFFF" w:themeFill="background1"/>
            <w:vAlign w:val="center"/>
          </w:tcPr>
          <w:p w:rsidR="006C2E3C" w:rsidRPr="006E71A4" w:rsidRDefault="006C2E3C" w:rsidP="00E75D75">
            <w:pPr>
              <w:jc w:val="center"/>
              <w:rPr>
                <w:b/>
                <w:sz w:val="20"/>
                <w:szCs w:val="20"/>
              </w:rPr>
            </w:pPr>
            <w:r w:rsidRPr="006E71A4">
              <w:rPr>
                <w:b/>
                <w:sz w:val="20"/>
                <w:szCs w:val="20"/>
              </w:rPr>
              <w:t>2013</w:t>
            </w:r>
          </w:p>
        </w:tc>
        <w:tc>
          <w:tcPr>
            <w:tcW w:w="708" w:type="dxa"/>
            <w:tcBorders>
              <w:top w:val="single" w:sz="4" w:space="0" w:color="auto"/>
            </w:tcBorders>
            <w:shd w:val="clear" w:color="auto" w:fill="FFFFFF" w:themeFill="background1"/>
            <w:vAlign w:val="center"/>
          </w:tcPr>
          <w:p w:rsidR="006C2E3C" w:rsidRPr="006E71A4" w:rsidRDefault="006C2E3C" w:rsidP="00E75D75">
            <w:pPr>
              <w:jc w:val="center"/>
              <w:rPr>
                <w:b/>
                <w:i/>
                <w:sz w:val="20"/>
                <w:szCs w:val="20"/>
              </w:rPr>
            </w:pPr>
            <w:r w:rsidRPr="006E71A4">
              <w:rPr>
                <w:b/>
                <w:i/>
                <w:sz w:val="20"/>
                <w:szCs w:val="20"/>
              </w:rPr>
              <w:t>2010</w:t>
            </w:r>
          </w:p>
        </w:tc>
        <w:tc>
          <w:tcPr>
            <w:tcW w:w="134" w:type="dxa"/>
            <w:shd w:val="clear" w:color="auto" w:fill="FFFFFF" w:themeFill="background1"/>
            <w:vAlign w:val="center"/>
          </w:tcPr>
          <w:p w:rsidR="006C2E3C" w:rsidRPr="006E71A4" w:rsidRDefault="006C2E3C" w:rsidP="00E75D75">
            <w:pPr>
              <w:jc w:val="center"/>
              <w:rPr>
                <w:b/>
                <w:sz w:val="20"/>
                <w:szCs w:val="20"/>
              </w:rPr>
            </w:pPr>
          </w:p>
        </w:tc>
        <w:tc>
          <w:tcPr>
            <w:tcW w:w="1426" w:type="dxa"/>
            <w:gridSpan w:val="2"/>
            <w:tcBorders>
              <w:top w:val="single" w:sz="4" w:space="0" w:color="auto"/>
            </w:tcBorders>
            <w:shd w:val="clear" w:color="auto" w:fill="FFFFFF" w:themeFill="background1"/>
            <w:vAlign w:val="center"/>
          </w:tcPr>
          <w:p w:rsidR="006C2E3C" w:rsidRPr="006E71A4" w:rsidRDefault="006C2E3C" w:rsidP="00E75D75">
            <w:pPr>
              <w:jc w:val="center"/>
              <w:rPr>
                <w:b/>
                <w:sz w:val="20"/>
                <w:szCs w:val="20"/>
              </w:rPr>
            </w:pPr>
            <w:r w:rsidRPr="006E71A4">
              <w:rPr>
                <w:b/>
                <w:sz w:val="20"/>
                <w:szCs w:val="20"/>
              </w:rPr>
              <w:t>2013</w:t>
            </w:r>
          </w:p>
        </w:tc>
        <w:tc>
          <w:tcPr>
            <w:tcW w:w="708" w:type="dxa"/>
            <w:tcBorders>
              <w:top w:val="single" w:sz="4" w:space="0" w:color="auto"/>
            </w:tcBorders>
            <w:shd w:val="clear" w:color="auto" w:fill="FFFFFF" w:themeFill="background1"/>
            <w:vAlign w:val="center"/>
          </w:tcPr>
          <w:p w:rsidR="006C2E3C" w:rsidRPr="006E71A4" w:rsidRDefault="006C2E3C" w:rsidP="00E75D75">
            <w:pPr>
              <w:jc w:val="center"/>
              <w:rPr>
                <w:b/>
                <w:i/>
                <w:sz w:val="20"/>
                <w:szCs w:val="20"/>
              </w:rPr>
            </w:pPr>
            <w:r w:rsidRPr="006E71A4">
              <w:rPr>
                <w:b/>
                <w:i/>
                <w:sz w:val="20"/>
                <w:szCs w:val="20"/>
              </w:rPr>
              <w:t>2010</w:t>
            </w:r>
          </w:p>
        </w:tc>
      </w:tr>
      <w:tr w:rsidR="006C2E3C" w:rsidRPr="006E71A4" w:rsidTr="00E75D75">
        <w:tc>
          <w:tcPr>
            <w:tcW w:w="4593" w:type="dxa"/>
            <w:vMerge/>
            <w:shd w:val="clear" w:color="auto" w:fill="FFFFFF" w:themeFill="background1"/>
            <w:vAlign w:val="center"/>
          </w:tcPr>
          <w:p w:rsidR="006C2E3C" w:rsidRPr="006E71A4" w:rsidRDefault="006C2E3C" w:rsidP="00E75D75">
            <w:pPr>
              <w:jc w:val="left"/>
              <w:rPr>
                <w:sz w:val="20"/>
                <w:szCs w:val="20"/>
              </w:rPr>
            </w:pPr>
          </w:p>
        </w:tc>
        <w:tc>
          <w:tcPr>
            <w:tcW w:w="851" w:type="dxa"/>
            <w:tcBorders>
              <w:top w:val="single" w:sz="4" w:space="0" w:color="auto"/>
            </w:tcBorders>
            <w:shd w:val="clear" w:color="auto" w:fill="FFFFFF" w:themeFill="background1"/>
            <w:vAlign w:val="center"/>
          </w:tcPr>
          <w:p w:rsidR="006C2E3C" w:rsidRPr="006E71A4" w:rsidRDefault="006C2E3C" w:rsidP="00E75D75">
            <w:pPr>
              <w:jc w:val="center"/>
              <w:rPr>
                <w:b/>
                <w:sz w:val="20"/>
                <w:szCs w:val="20"/>
              </w:rPr>
            </w:pPr>
            <w:r w:rsidRPr="006E71A4">
              <w:rPr>
                <w:b/>
                <w:sz w:val="20"/>
                <w:szCs w:val="20"/>
              </w:rPr>
              <w:t>%</w:t>
            </w:r>
          </w:p>
        </w:tc>
        <w:tc>
          <w:tcPr>
            <w:tcW w:w="709" w:type="dxa"/>
            <w:tcBorders>
              <w:top w:val="single" w:sz="4" w:space="0" w:color="auto"/>
            </w:tcBorders>
            <w:shd w:val="clear" w:color="auto" w:fill="FFFFFF" w:themeFill="background1"/>
            <w:vAlign w:val="center"/>
          </w:tcPr>
          <w:p w:rsidR="006C2E3C" w:rsidRPr="006E71A4" w:rsidRDefault="00183947" w:rsidP="00E75D75">
            <w:pPr>
              <w:jc w:val="center"/>
              <w:rPr>
                <w:b/>
                <w:sz w:val="20"/>
                <w:szCs w:val="20"/>
              </w:rPr>
            </w:pPr>
            <w:r>
              <w:rPr>
                <w:b/>
                <w:sz w:val="20"/>
                <w:szCs w:val="20"/>
              </w:rPr>
              <w:t>SE</w:t>
            </w:r>
          </w:p>
        </w:tc>
        <w:tc>
          <w:tcPr>
            <w:tcW w:w="708" w:type="dxa"/>
            <w:shd w:val="clear" w:color="auto" w:fill="FFFFFF" w:themeFill="background1"/>
            <w:vAlign w:val="center"/>
          </w:tcPr>
          <w:p w:rsidR="006C2E3C" w:rsidRPr="006E71A4" w:rsidRDefault="006C2E3C" w:rsidP="00E75D75">
            <w:pPr>
              <w:jc w:val="center"/>
              <w:rPr>
                <w:b/>
                <w:i/>
                <w:sz w:val="20"/>
                <w:szCs w:val="20"/>
              </w:rPr>
            </w:pPr>
            <w:r w:rsidRPr="006E71A4">
              <w:rPr>
                <w:b/>
                <w:i/>
                <w:sz w:val="20"/>
                <w:szCs w:val="20"/>
              </w:rPr>
              <w:t>%</w:t>
            </w:r>
          </w:p>
        </w:tc>
        <w:tc>
          <w:tcPr>
            <w:tcW w:w="134" w:type="dxa"/>
            <w:shd w:val="clear" w:color="auto" w:fill="FFFFFF" w:themeFill="background1"/>
            <w:vAlign w:val="center"/>
          </w:tcPr>
          <w:p w:rsidR="006C2E3C" w:rsidRPr="006E71A4" w:rsidRDefault="006C2E3C" w:rsidP="00E75D75">
            <w:pPr>
              <w:jc w:val="center"/>
              <w:rPr>
                <w:b/>
                <w:sz w:val="20"/>
                <w:szCs w:val="20"/>
              </w:rPr>
            </w:pPr>
          </w:p>
        </w:tc>
        <w:tc>
          <w:tcPr>
            <w:tcW w:w="750" w:type="dxa"/>
            <w:tcBorders>
              <w:top w:val="single" w:sz="4" w:space="0" w:color="auto"/>
            </w:tcBorders>
            <w:shd w:val="clear" w:color="auto" w:fill="FFFFFF" w:themeFill="background1"/>
            <w:vAlign w:val="center"/>
          </w:tcPr>
          <w:p w:rsidR="006C2E3C" w:rsidRPr="006E71A4" w:rsidRDefault="006C2E3C" w:rsidP="00E75D75">
            <w:pPr>
              <w:jc w:val="center"/>
              <w:rPr>
                <w:b/>
                <w:sz w:val="20"/>
                <w:szCs w:val="20"/>
              </w:rPr>
            </w:pPr>
            <w:r w:rsidRPr="006E71A4">
              <w:rPr>
                <w:b/>
                <w:sz w:val="20"/>
                <w:szCs w:val="20"/>
              </w:rPr>
              <w:t>%</w:t>
            </w:r>
          </w:p>
        </w:tc>
        <w:tc>
          <w:tcPr>
            <w:tcW w:w="676" w:type="dxa"/>
            <w:tcBorders>
              <w:top w:val="single" w:sz="4" w:space="0" w:color="auto"/>
            </w:tcBorders>
            <w:shd w:val="clear" w:color="auto" w:fill="FFFFFF" w:themeFill="background1"/>
            <w:vAlign w:val="center"/>
          </w:tcPr>
          <w:p w:rsidR="006C2E3C" w:rsidRPr="006E71A4" w:rsidRDefault="00183947" w:rsidP="00E75D75">
            <w:pPr>
              <w:jc w:val="center"/>
              <w:rPr>
                <w:b/>
                <w:sz w:val="20"/>
                <w:szCs w:val="20"/>
              </w:rPr>
            </w:pPr>
            <w:r>
              <w:rPr>
                <w:b/>
                <w:sz w:val="20"/>
                <w:szCs w:val="20"/>
              </w:rPr>
              <w:t>SE</w:t>
            </w:r>
          </w:p>
        </w:tc>
        <w:tc>
          <w:tcPr>
            <w:tcW w:w="708" w:type="dxa"/>
            <w:shd w:val="clear" w:color="auto" w:fill="FFFFFF" w:themeFill="background1"/>
            <w:vAlign w:val="center"/>
          </w:tcPr>
          <w:p w:rsidR="006C2E3C" w:rsidRPr="006E71A4" w:rsidRDefault="006C2E3C" w:rsidP="00E75D75">
            <w:pPr>
              <w:jc w:val="center"/>
              <w:rPr>
                <w:b/>
                <w:i/>
                <w:sz w:val="20"/>
                <w:szCs w:val="20"/>
              </w:rPr>
            </w:pPr>
            <w:r w:rsidRPr="006E71A4">
              <w:rPr>
                <w:b/>
                <w:i/>
                <w:sz w:val="20"/>
                <w:szCs w:val="20"/>
              </w:rPr>
              <w:t>%</w:t>
            </w:r>
          </w:p>
        </w:tc>
      </w:tr>
      <w:tr w:rsidR="006C2E3C" w:rsidRPr="006E71A4" w:rsidTr="00E75D75">
        <w:tc>
          <w:tcPr>
            <w:tcW w:w="4593" w:type="dxa"/>
            <w:tcBorders>
              <w:top w:val="single" w:sz="4" w:space="0" w:color="auto"/>
            </w:tcBorders>
            <w:shd w:val="clear" w:color="auto" w:fill="FFFFFF" w:themeFill="background1"/>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Continue in your current position at this school</w:t>
            </w:r>
          </w:p>
        </w:tc>
        <w:tc>
          <w:tcPr>
            <w:tcW w:w="851" w:type="dxa"/>
            <w:tcBorders>
              <w:top w:val="single" w:sz="4" w:space="0" w:color="auto"/>
            </w:tcBorders>
            <w:shd w:val="clear" w:color="auto" w:fill="FFFFFF" w:themeFill="background1"/>
            <w:vAlign w:val="center"/>
          </w:tcPr>
          <w:p w:rsidR="006C2E3C" w:rsidRPr="006E71A4" w:rsidRDefault="006C2E3C" w:rsidP="00E75D75">
            <w:pPr>
              <w:jc w:val="center"/>
              <w:rPr>
                <w:sz w:val="20"/>
                <w:szCs w:val="20"/>
              </w:rPr>
            </w:pPr>
            <w:r w:rsidRPr="006E71A4">
              <w:rPr>
                <w:sz w:val="20"/>
                <w:szCs w:val="20"/>
              </w:rPr>
              <w:t>71.5</w:t>
            </w:r>
          </w:p>
        </w:tc>
        <w:tc>
          <w:tcPr>
            <w:tcW w:w="709" w:type="dxa"/>
            <w:tcBorders>
              <w:top w:val="single" w:sz="4" w:space="0" w:color="auto"/>
            </w:tcBorders>
            <w:shd w:val="clear" w:color="auto" w:fill="FFFFFF" w:themeFill="background1"/>
            <w:vAlign w:val="center"/>
          </w:tcPr>
          <w:p w:rsidR="006C2E3C" w:rsidRPr="006E71A4" w:rsidRDefault="006C2E3C" w:rsidP="00E75D75">
            <w:pPr>
              <w:jc w:val="center"/>
              <w:rPr>
                <w:sz w:val="20"/>
                <w:szCs w:val="20"/>
              </w:rPr>
            </w:pPr>
            <w:r w:rsidRPr="006E71A4">
              <w:rPr>
                <w:sz w:val="20"/>
                <w:szCs w:val="20"/>
              </w:rPr>
              <w:t>1.3</w:t>
            </w:r>
          </w:p>
        </w:tc>
        <w:tc>
          <w:tcPr>
            <w:tcW w:w="708" w:type="dxa"/>
            <w:tcBorders>
              <w:top w:val="single" w:sz="4" w:space="0" w:color="auto"/>
            </w:tcBorders>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64.8</w:t>
            </w:r>
          </w:p>
        </w:tc>
        <w:tc>
          <w:tcPr>
            <w:tcW w:w="134" w:type="dxa"/>
            <w:tcBorders>
              <w:top w:val="single" w:sz="4" w:space="0" w:color="auto"/>
            </w:tcBorders>
            <w:shd w:val="clear" w:color="auto" w:fill="FFFFFF" w:themeFill="background1"/>
            <w:vAlign w:val="center"/>
          </w:tcPr>
          <w:p w:rsidR="006C2E3C" w:rsidRPr="006E71A4" w:rsidRDefault="006C2E3C" w:rsidP="00E75D75">
            <w:pPr>
              <w:jc w:val="center"/>
              <w:rPr>
                <w:sz w:val="20"/>
                <w:szCs w:val="20"/>
              </w:rPr>
            </w:pPr>
          </w:p>
        </w:tc>
        <w:tc>
          <w:tcPr>
            <w:tcW w:w="750" w:type="dxa"/>
            <w:tcBorders>
              <w:top w:val="single" w:sz="4" w:space="0" w:color="auto"/>
            </w:tcBorders>
            <w:shd w:val="clear" w:color="auto" w:fill="FFFFFF" w:themeFill="background1"/>
            <w:vAlign w:val="center"/>
          </w:tcPr>
          <w:p w:rsidR="006C2E3C" w:rsidRPr="006E71A4" w:rsidRDefault="006C2E3C" w:rsidP="00E75D75">
            <w:pPr>
              <w:jc w:val="center"/>
              <w:rPr>
                <w:sz w:val="20"/>
                <w:szCs w:val="20"/>
              </w:rPr>
            </w:pPr>
            <w:r w:rsidRPr="006E71A4">
              <w:rPr>
                <w:sz w:val="20"/>
                <w:szCs w:val="20"/>
              </w:rPr>
              <w:t>68.3</w:t>
            </w:r>
          </w:p>
        </w:tc>
        <w:tc>
          <w:tcPr>
            <w:tcW w:w="676" w:type="dxa"/>
            <w:tcBorders>
              <w:top w:val="single" w:sz="4" w:space="0" w:color="auto"/>
            </w:tcBorders>
            <w:shd w:val="clear" w:color="auto" w:fill="FFFFFF" w:themeFill="background1"/>
            <w:vAlign w:val="center"/>
          </w:tcPr>
          <w:p w:rsidR="006C2E3C" w:rsidRPr="006E71A4" w:rsidRDefault="006C2E3C" w:rsidP="00E75D75">
            <w:pPr>
              <w:jc w:val="center"/>
              <w:rPr>
                <w:sz w:val="20"/>
                <w:szCs w:val="20"/>
              </w:rPr>
            </w:pPr>
            <w:r w:rsidRPr="006E71A4">
              <w:rPr>
                <w:sz w:val="20"/>
                <w:szCs w:val="20"/>
              </w:rPr>
              <w:t>0.8</w:t>
            </w:r>
          </w:p>
        </w:tc>
        <w:tc>
          <w:tcPr>
            <w:tcW w:w="708" w:type="dxa"/>
            <w:tcBorders>
              <w:top w:val="single" w:sz="4" w:space="0" w:color="auto"/>
            </w:tcBorders>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65.0</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Seek promotion in this school</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21.4</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1.8</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23.9</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28.8</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0.8</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27.7</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Move to a similar position at another school</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21.4</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1.2</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21.4</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23.1</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1.0</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19.5</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Seek promotion to another school</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13.3</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1.1</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13.5</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17.9</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0.8</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17.0</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Move to work in another school sector</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4.2</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0.5</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4.6</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7.3</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0.4</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6.3</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Train to enable you to teach in another subject area</w:t>
            </w:r>
          </w:p>
        </w:tc>
        <w:tc>
          <w:tcPr>
            <w:tcW w:w="851" w:type="dxa"/>
            <w:shd w:val="clear" w:color="auto" w:fill="FFFFFF" w:themeFill="background1"/>
            <w:vAlign w:val="bottom"/>
          </w:tcPr>
          <w:p w:rsidR="006C2E3C" w:rsidRPr="006E71A4" w:rsidRDefault="006C2E3C" w:rsidP="00E75D75">
            <w:pPr>
              <w:jc w:val="center"/>
              <w:rPr>
                <w:sz w:val="20"/>
                <w:szCs w:val="20"/>
              </w:rPr>
            </w:pPr>
            <w:r w:rsidRPr="006E71A4">
              <w:rPr>
                <w:sz w:val="20"/>
                <w:szCs w:val="20"/>
              </w:rPr>
              <w:t>8.0</w:t>
            </w:r>
          </w:p>
        </w:tc>
        <w:tc>
          <w:tcPr>
            <w:tcW w:w="709" w:type="dxa"/>
            <w:shd w:val="clear" w:color="auto" w:fill="FFFFFF" w:themeFill="background1"/>
            <w:vAlign w:val="bottom"/>
          </w:tcPr>
          <w:p w:rsidR="006C2E3C" w:rsidRPr="006E71A4" w:rsidRDefault="006C2E3C" w:rsidP="00E75D75">
            <w:pPr>
              <w:jc w:val="center"/>
              <w:rPr>
                <w:sz w:val="20"/>
                <w:szCs w:val="20"/>
              </w:rPr>
            </w:pPr>
            <w:r w:rsidRPr="006E71A4">
              <w:rPr>
                <w:sz w:val="20"/>
                <w:szCs w:val="20"/>
              </w:rPr>
              <w:t>1.0</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7.6</w:t>
            </w:r>
          </w:p>
        </w:tc>
        <w:tc>
          <w:tcPr>
            <w:tcW w:w="134" w:type="dxa"/>
            <w:shd w:val="clear" w:color="auto" w:fill="FFFFFF" w:themeFill="background1"/>
            <w:vAlign w:val="bottom"/>
          </w:tcPr>
          <w:p w:rsidR="006C2E3C" w:rsidRPr="006E71A4" w:rsidRDefault="006C2E3C" w:rsidP="00E75D75">
            <w:pPr>
              <w:jc w:val="center"/>
              <w:rPr>
                <w:sz w:val="20"/>
                <w:szCs w:val="20"/>
              </w:rPr>
            </w:pPr>
          </w:p>
        </w:tc>
        <w:tc>
          <w:tcPr>
            <w:tcW w:w="750" w:type="dxa"/>
            <w:shd w:val="clear" w:color="auto" w:fill="FFFFFF" w:themeFill="background1"/>
            <w:vAlign w:val="bottom"/>
          </w:tcPr>
          <w:p w:rsidR="006C2E3C" w:rsidRPr="006E71A4" w:rsidRDefault="006C2E3C" w:rsidP="00E75D75">
            <w:pPr>
              <w:jc w:val="center"/>
              <w:rPr>
                <w:sz w:val="20"/>
                <w:szCs w:val="20"/>
              </w:rPr>
            </w:pPr>
            <w:r w:rsidRPr="006E71A4">
              <w:rPr>
                <w:sz w:val="20"/>
                <w:szCs w:val="20"/>
              </w:rPr>
              <w:t>10.0</w:t>
            </w:r>
          </w:p>
        </w:tc>
        <w:tc>
          <w:tcPr>
            <w:tcW w:w="676" w:type="dxa"/>
            <w:shd w:val="clear" w:color="auto" w:fill="FFFFFF" w:themeFill="background1"/>
            <w:vAlign w:val="bottom"/>
          </w:tcPr>
          <w:p w:rsidR="006C2E3C" w:rsidRPr="006E71A4" w:rsidRDefault="006C2E3C" w:rsidP="00E75D75">
            <w:pPr>
              <w:jc w:val="center"/>
              <w:rPr>
                <w:sz w:val="20"/>
                <w:szCs w:val="20"/>
              </w:rPr>
            </w:pPr>
            <w:r w:rsidRPr="006E71A4">
              <w:rPr>
                <w:sz w:val="20"/>
                <w:szCs w:val="20"/>
              </w:rPr>
              <w:t>0.5</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9.6</w:t>
            </w:r>
          </w:p>
        </w:tc>
      </w:tr>
      <w:tr w:rsidR="006C2E3C" w:rsidRPr="006E71A4" w:rsidTr="00E75D75">
        <w:trPr>
          <w:trHeight w:val="80"/>
        </w:trPr>
        <w:tc>
          <w:tcPr>
            <w:tcW w:w="4593"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Train to enable you to teach in another stage of schooling</w:t>
            </w:r>
          </w:p>
        </w:tc>
        <w:tc>
          <w:tcPr>
            <w:tcW w:w="851" w:type="dxa"/>
            <w:vAlign w:val="bottom"/>
          </w:tcPr>
          <w:p w:rsidR="006C2E3C" w:rsidRPr="006E71A4" w:rsidRDefault="006C2E3C" w:rsidP="00E75D75">
            <w:pPr>
              <w:jc w:val="center"/>
              <w:rPr>
                <w:sz w:val="20"/>
                <w:szCs w:val="20"/>
              </w:rPr>
            </w:pPr>
            <w:r w:rsidRPr="006E71A4">
              <w:rPr>
                <w:sz w:val="20"/>
                <w:szCs w:val="20"/>
              </w:rPr>
              <w:t>5.8</w:t>
            </w:r>
          </w:p>
        </w:tc>
        <w:tc>
          <w:tcPr>
            <w:tcW w:w="709" w:type="dxa"/>
            <w:vAlign w:val="bottom"/>
          </w:tcPr>
          <w:p w:rsidR="006C2E3C" w:rsidRPr="006E71A4" w:rsidRDefault="006C2E3C" w:rsidP="00E75D75">
            <w:pPr>
              <w:jc w:val="center"/>
              <w:rPr>
                <w:sz w:val="20"/>
                <w:szCs w:val="20"/>
              </w:rPr>
            </w:pPr>
            <w:r w:rsidRPr="006E71A4">
              <w:rPr>
                <w:sz w:val="20"/>
                <w:szCs w:val="20"/>
              </w:rPr>
              <w:t>0.8</w:t>
            </w:r>
          </w:p>
        </w:tc>
        <w:tc>
          <w:tcPr>
            <w:tcW w:w="708" w:type="dxa"/>
            <w:vAlign w:val="bottom"/>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7.3</w:t>
            </w:r>
          </w:p>
        </w:tc>
        <w:tc>
          <w:tcPr>
            <w:tcW w:w="134" w:type="dxa"/>
            <w:vAlign w:val="bottom"/>
          </w:tcPr>
          <w:p w:rsidR="006C2E3C" w:rsidRPr="006E71A4" w:rsidRDefault="006C2E3C" w:rsidP="00E75D75">
            <w:pPr>
              <w:jc w:val="center"/>
              <w:rPr>
                <w:sz w:val="20"/>
                <w:szCs w:val="20"/>
              </w:rPr>
            </w:pPr>
          </w:p>
        </w:tc>
        <w:tc>
          <w:tcPr>
            <w:tcW w:w="750" w:type="dxa"/>
            <w:vAlign w:val="bottom"/>
          </w:tcPr>
          <w:p w:rsidR="006C2E3C" w:rsidRPr="006E71A4" w:rsidRDefault="006C2E3C" w:rsidP="00E75D75">
            <w:pPr>
              <w:jc w:val="center"/>
              <w:rPr>
                <w:sz w:val="20"/>
                <w:szCs w:val="20"/>
              </w:rPr>
            </w:pPr>
            <w:r w:rsidRPr="006E71A4">
              <w:rPr>
                <w:sz w:val="20"/>
                <w:szCs w:val="20"/>
              </w:rPr>
              <w:t>3.5</w:t>
            </w:r>
          </w:p>
        </w:tc>
        <w:tc>
          <w:tcPr>
            <w:tcW w:w="676" w:type="dxa"/>
            <w:vAlign w:val="bottom"/>
          </w:tcPr>
          <w:p w:rsidR="006C2E3C" w:rsidRPr="006E71A4" w:rsidRDefault="006C2E3C" w:rsidP="00E75D75">
            <w:pPr>
              <w:jc w:val="center"/>
              <w:rPr>
                <w:sz w:val="20"/>
                <w:szCs w:val="20"/>
              </w:rPr>
            </w:pPr>
            <w:r w:rsidRPr="006E71A4">
              <w:rPr>
                <w:sz w:val="20"/>
                <w:szCs w:val="20"/>
              </w:rPr>
              <w:t>0.3</w:t>
            </w:r>
          </w:p>
        </w:tc>
        <w:tc>
          <w:tcPr>
            <w:tcW w:w="708" w:type="dxa"/>
            <w:vAlign w:val="bottom"/>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3.4</w:t>
            </w:r>
          </w:p>
        </w:tc>
      </w:tr>
      <w:tr w:rsidR="006C2E3C" w:rsidRPr="006E71A4" w:rsidTr="00E75D75">
        <w:tc>
          <w:tcPr>
            <w:tcW w:w="4593"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Change from full-time to part-time employment</w:t>
            </w:r>
          </w:p>
        </w:tc>
        <w:tc>
          <w:tcPr>
            <w:tcW w:w="851" w:type="dxa"/>
            <w:vAlign w:val="center"/>
          </w:tcPr>
          <w:p w:rsidR="006C2E3C" w:rsidRPr="006E71A4" w:rsidRDefault="006C2E3C" w:rsidP="00E75D75">
            <w:pPr>
              <w:jc w:val="center"/>
              <w:rPr>
                <w:sz w:val="20"/>
                <w:szCs w:val="20"/>
              </w:rPr>
            </w:pPr>
            <w:r w:rsidRPr="006E71A4">
              <w:rPr>
                <w:sz w:val="20"/>
                <w:szCs w:val="20"/>
              </w:rPr>
              <w:t>8.1</w:t>
            </w:r>
          </w:p>
        </w:tc>
        <w:tc>
          <w:tcPr>
            <w:tcW w:w="709" w:type="dxa"/>
            <w:vAlign w:val="center"/>
          </w:tcPr>
          <w:p w:rsidR="006C2E3C" w:rsidRPr="006E71A4" w:rsidRDefault="006C2E3C" w:rsidP="00E75D75">
            <w:pPr>
              <w:jc w:val="center"/>
              <w:rPr>
                <w:sz w:val="20"/>
                <w:szCs w:val="20"/>
              </w:rPr>
            </w:pPr>
            <w:r w:rsidRPr="006E71A4">
              <w:rPr>
                <w:sz w:val="20"/>
                <w:szCs w:val="20"/>
              </w:rPr>
              <w:t>0.6</w:t>
            </w:r>
          </w:p>
        </w:tc>
        <w:tc>
          <w:tcPr>
            <w:tcW w:w="708" w:type="dxa"/>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6.9</w:t>
            </w:r>
          </w:p>
        </w:tc>
        <w:tc>
          <w:tcPr>
            <w:tcW w:w="134" w:type="dxa"/>
            <w:vAlign w:val="center"/>
          </w:tcPr>
          <w:p w:rsidR="006C2E3C" w:rsidRPr="006E71A4" w:rsidRDefault="006C2E3C" w:rsidP="00E75D75">
            <w:pPr>
              <w:jc w:val="center"/>
              <w:rPr>
                <w:sz w:val="20"/>
                <w:szCs w:val="20"/>
              </w:rPr>
            </w:pPr>
          </w:p>
        </w:tc>
        <w:tc>
          <w:tcPr>
            <w:tcW w:w="750" w:type="dxa"/>
            <w:vAlign w:val="center"/>
          </w:tcPr>
          <w:p w:rsidR="006C2E3C" w:rsidRPr="006E71A4" w:rsidRDefault="006C2E3C" w:rsidP="00E75D75">
            <w:pPr>
              <w:jc w:val="center"/>
              <w:rPr>
                <w:sz w:val="20"/>
                <w:szCs w:val="20"/>
              </w:rPr>
            </w:pPr>
            <w:r w:rsidRPr="006E71A4">
              <w:rPr>
                <w:sz w:val="20"/>
                <w:szCs w:val="20"/>
              </w:rPr>
              <w:t>8.5</w:t>
            </w:r>
          </w:p>
        </w:tc>
        <w:tc>
          <w:tcPr>
            <w:tcW w:w="676" w:type="dxa"/>
            <w:vAlign w:val="center"/>
          </w:tcPr>
          <w:p w:rsidR="006C2E3C" w:rsidRPr="006E71A4" w:rsidRDefault="006C2E3C" w:rsidP="00E75D75">
            <w:pPr>
              <w:jc w:val="center"/>
              <w:rPr>
                <w:sz w:val="20"/>
                <w:szCs w:val="20"/>
              </w:rPr>
            </w:pPr>
            <w:r w:rsidRPr="006E71A4">
              <w:rPr>
                <w:sz w:val="20"/>
                <w:szCs w:val="20"/>
              </w:rPr>
              <w:t>0.4</w:t>
            </w:r>
          </w:p>
        </w:tc>
        <w:tc>
          <w:tcPr>
            <w:tcW w:w="708" w:type="dxa"/>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6.8</w:t>
            </w:r>
          </w:p>
        </w:tc>
      </w:tr>
      <w:tr w:rsidR="006C2E3C" w:rsidRPr="006E71A4" w:rsidTr="00E75D75">
        <w:tc>
          <w:tcPr>
            <w:tcW w:w="4593" w:type="dxa"/>
            <w:shd w:val="clear" w:color="auto" w:fill="FFFFFF" w:themeFill="background1"/>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Change from part-time to full-time employment</w:t>
            </w:r>
          </w:p>
        </w:tc>
        <w:tc>
          <w:tcPr>
            <w:tcW w:w="851"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6.3</w:t>
            </w:r>
          </w:p>
        </w:tc>
        <w:tc>
          <w:tcPr>
            <w:tcW w:w="709"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0.6</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8.9</w:t>
            </w:r>
          </w:p>
        </w:tc>
        <w:tc>
          <w:tcPr>
            <w:tcW w:w="134" w:type="dxa"/>
            <w:shd w:val="clear" w:color="auto" w:fill="FFFFFF" w:themeFill="background1"/>
            <w:vAlign w:val="center"/>
          </w:tcPr>
          <w:p w:rsidR="006C2E3C" w:rsidRPr="006E71A4" w:rsidRDefault="006C2E3C" w:rsidP="00E75D75">
            <w:pPr>
              <w:jc w:val="center"/>
              <w:rPr>
                <w:sz w:val="20"/>
                <w:szCs w:val="20"/>
              </w:rPr>
            </w:pPr>
          </w:p>
        </w:tc>
        <w:tc>
          <w:tcPr>
            <w:tcW w:w="750"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5.1</w:t>
            </w:r>
          </w:p>
        </w:tc>
        <w:tc>
          <w:tcPr>
            <w:tcW w:w="676" w:type="dxa"/>
            <w:shd w:val="clear" w:color="auto" w:fill="FFFFFF" w:themeFill="background1"/>
            <w:vAlign w:val="center"/>
          </w:tcPr>
          <w:p w:rsidR="006C2E3C" w:rsidRPr="006E71A4" w:rsidRDefault="006C2E3C" w:rsidP="00E75D75">
            <w:pPr>
              <w:jc w:val="center"/>
              <w:rPr>
                <w:sz w:val="20"/>
                <w:szCs w:val="20"/>
              </w:rPr>
            </w:pPr>
            <w:r w:rsidRPr="006E71A4">
              <w:rPr>
                <w:sz w:val="20"/>
                <w:szCs w:val="20"/>
              </w:rPr>
              <w:t>0.4</w:t>
            </w:r>
          </w:p>
        </w:tc>
        <w:tc>
          <w:tcPr>
            <w:tcW w:w="708" w:type="dxa"/>
            <w:shd w:val="clear" w:color="auto" w:fill="FFFFFF" w:themeFill="background1"/>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5.8</w:t>
            </w:r>
          </w:p>
        </w:tc>
      </w:tr>
      <w:tr w:rsidR="006C2E3C" w:rsidRPr="006E71A4" w:rsidTr="00E75D75">
        <w:tc>
          <w:tcPr>
            <w:tcW w:w="4593" w:type="dxa"/>
            <w:tcBorders>
              <w:bottom w:val="double" w:sz="4" w:space="0" w:color="auto"/>
            </w:tcBorders>
            <w:vAlign w:val="center"/>
          </w:tcPr>
          <w:p w:rsidR="006C2E3C" w:rsidRPr="006E71A4" w:rsidRDefault="006C2E3C" w:rsidP="00E75D75">
            <w:pPr>
              <w:jc w:val="left"/>
              <w:rPr>
                <w:sz w:val="20"/>
                <w:szCs w:val="20"/>
              </w:rPr>
            </w:pPr>
            <w:r w:rsidRPr="006E71A4">
              <w:rPr>
                <w:rFonts w:ascii="Times New Roman" w:hAnsi="Times New Roman"/>
                <w:sz w:val="20"/>
                <w:szCs w:val="20"/>
              </w:rPr>
              <w:t>Take extended leave (12 months or more)</w:t>
            </w:r>
          </w:p>
        </w:tc>
        <w:tc>
          <w:tcPr>
            <w:tcW w:w="851" w:type="dxa"/>
            <w:tcBorders>
              <w:bottom w:val="double" w:sz="4" w:space="0" w:color="auto"/>
            </w:tcBorders>
            <w:vAlign w:val="center"/>
          </w:tcPr>
          <w:p w:rsidR="006C2E3C" w:rsidRPr="006E71A4" w:rsidRDefault="006C2E3C" w:rsidP="00E75D75">
            <w:pPr>
              <w:jc w:val="center"/>
              <w:rPr>
                <w:sz w:val="20"/>
                <w:szCs w:val="20"/>
              </w:rPr>
            </w:pPr>
            <w:r w:rsidRPr="006E71A4">
              <w:rPr>
                <w:sz w:val="20"/>
                <w:szCs w:val="20"/>
              </w:rPr>
              <w:t>5.2</w:t>
            </w:r>
          </w:p>
        </w:tc>
        <w:tc>
          <w:tcPr>
            <w:tcW w:w="709" w:type="dxa"/>
            <w:tcBorders>
              <w:bottom w:val="double" w:sz="4" w:space="0" w:color="auto"/>
            </w:tcBorders>
            <w:vAlign w:val="center"/>
          </w:tcPr>
          <w:p w:rsidR="006C2E3C" w:rsidRPr="006E71A4" w:rsidRDefault="006C2E3C" w:rsidP="00E75D75">
            <w:pPr>
              <w:jc w:val="center"/>
              <w:rPr>
                <w:sz w:val="20"/>
                <w:szCs w:val="20"/>
              </w:rPr>
            </w:pPr>
            <w:r w:rsidRPr="006E71A4">
              <w:rPr>
                <w:sz w:val="20"/>
                <w:szCs w:val="20"/>
              </w:rPr>
              <w:t>0.5</w:t>
            </w:r>
          </w:p>
        </w:tc>
        <w:tc>
          <w:tcPr>
            <w:tcW w:w="708" w:type="dxa"/>
            <w:tcBorders>
              <w:bottom w:val="double" w:sz="4" w:space="0" w:color="auto"/>
            </w:tcBorders>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4.1</w:t>
            </w:r>
          </w:p>
        </w:tc>
        <w:tc>
          <w:tcPr>
            <w:tcW w:w="134" w:type="dxa"/>
            <w:tcBorders>
              <w:bottom w:val="double" w:sz="4" w:space="0" w:color="auto"/>
            </w:tcBorders>
            <w:vAlign w:val="center"/>
          </w:tcPr>
          <w:p w:rsidR="006C2E3C" w:rsidRPr="006E71A4" w:rsidRDefault="006C2E3C" w:rsidP="00E75D75">
            <w:pPr>
              <w:jc w:val="center"/>
              <w:rPr>
                <w:sz w:val="20"/>
                <w:szCs w:val="20"/>
              </w:rPr>
            </w:pPr>
          </w:p>
        </w:tc>
        <w:tc>
          <w:tcPr>
            <w:tcW w:w="750" w:type="dxa"/>
            <w:tcBorders>
              <w:bottom w:val="double" w:sz="4" w:space="0" w:color="auto"/>
            </w:tcBorders>
            <w:vAlign w:val="center"/>
          </w:tcPr>
          <w:p w:rsidR="006C2E3C" w:rsidRPr="006E71A4" w:rsidRDefault="006C2E3C" w:rsidP="00E75D75">
            <w:pPr>
              <w:jc w:val="center"/>
              <w:rPr>
                <w:sz w:val="20"/>
                <w:szCs w:val="20"/>
              </w:rPr>
            </w:pPr>
            <w:r w:rsidRPr="006E71A4">
              <w:rPr>
                <w:sz w:val="20"/>
                <w:szCs w:val="20"/>
              </w:rPr>
              <w:t>8.3</w:t>
            </w:r>
          </w:p>
        </w:tc>
        <w:tc>
          <w:tcPr>
            <w:tcW w:w="676" w:type="dxa"/>
            <w:tcBorders>
              <w:bottom w:val="double" w:sz="4" w:space="0" w:color="auto"/>
            </w:tcBorders>
            <w:vAlign w:val="center"/>
          </w:tcPr>
          <w:p w:rsidR="006C2E3C" w:rsidRPr="006E71A4" w:rsidRDefault="006C2E3C" w:rsidP="00E75D75">
            <w:pPr>
              <w:jc w:val="center"/>
              <w:rPr>
                <w:sz w:val="20"/>
                <w:szCs w:val="20"/>
              </w:rPr>
            </w:pPr>
            <w:r w:rsidRPr="006E71A4">
              <w:rPr>
                <w:sz w:val="20"/>
                <w:szCs w:val="20"/>
              </w:rPr>
              <w:t>0.4</w:t>
            </w:r>
          </w:p>
        </w:tc>
        <w:tc>
          <w:tcPr>
            <w:tcW w:w="708" w:type="dxa"/>
            <w:tcBorders>
              <w:bottom w:val="double" w:sz="4" w:space="0" w:color="auto"/>
            </w:tcBorders>
          </w:tcPr>
          <w:p w:rsidR="006C2E3C" w:rsidRPr="006E71A4" w:rsidRDefault="006C2E3C" w:rsidP="00E75D75">
            <w:pPr>
              <w:ind w:left="60" w:right="60"/>
              <w:jc w:val="center"/>
              <w:rPr>
                <w:rFonts w:ascii="Times New Roman" w:hAnsi="Times New Roman"/>
                <w:i/>
                <w:sz w:val="20"/>
                <w:szCs w:val="20"/>
              </w:rPr>
            </w:pPr>
            <w:r w:rsidRPr="006E71A4">
              <w:rPr>
                <w:rFonts w:ascii="Times New Roman" w:hAnsi="Times New Roman"/>
                <w:i/>
                <w:sz w:val="20"/>
                <w:szCs w:val="20"/>
              </w:rPr>
              <w:t>5.8</w:t>
            </w:r>
          </w:p>
        </w:tc>
      </w:tr>
    </w:tbl>
    <w:p w:rsidR="006C2E3C" w:rsidRPr="006E71A4" w:rsidRDefault="006C2E3C" w:rsidP="006C2E3C">
      <w:r w:rsidRPr="006E71A4">
        <w:rPr>
          <w:rFonts w:ascii="Times New Roman" w:hAnsi="Times New Roman"/>
          <w:i/>
          <w:sz w:val="20"/>
          <w:szCs w:val="20"/>
        </w:rPr>
        <w:lastRenderedPageBreak/>
        <w:t>Note:</w:t>
      </w:r>
      <w:r w:rsidRPr="006E71A4">
        <w:rPr>
          <w:rFonts w:ascii="Times New Roman" w:hAnsi="Times New Roman"/>
          <w:sz w:val="20"/>
          <w:szCs w:val="20"/>
        </w:rPr>
        <w:t xml:space="preserve"> The denominator for this table is the number of teachers who indicated that they intended to teach for longer than 3 more years, or who were unsure about how much longer they intended to work in schools. Among the primary sample 94.6% of teachers were in this group as were 92.8% of secondary teachers (compared to 83.6% primary teachers and 81.0% secondary teachers in 2010). Respondents were able to tick more than one box so the responses sum to more than 100%.</w:t>
      </w:r>
    </w:p>
    <w:p w:rsidR="006C2E3C" w:rsidRPr="006E71A4" w:rsidRDefault="006C2E3C" w:rsidP="006C2E3C"/>
    <w:p w:rsidR="006C2E3C" w:rsidRPr="006E71A4" w:rsidRDefault="006C2E3C" w:rsidP="006C2E3C"/>
    <w:p w:rsidR="006C2E3C" w:rsidRPr="006E71A4" w:rsidRDefault="000900D9" w:rsidP="006C2E3C">
      <w:pPr>
        <w:rPr>
          <w:rFonts w:ascii="Times New Roman" w:hAnsi="Times New Roman"/>
        </w:rPr>
      </w:pPr>
      <w:r>
        <w:fldChar w:fldCharType="begin"/>
      </w:r>
      <w:r>
        <w:instrText xml:space="preserve"> REF _Ref373851891 \h  \* MERGEFORMAT </w:instrText>
      </w:r>
      <w:r>
        <w:fldChar w:fldCharType="separate"/>
      </w:r>
      <w:r w:rsidR="006D6ADE" w:rsidRPr="006E71A4">
        <w:t xml:space="preserve">Table </w:t>
      </w:r>
      <w:r w:rsidR="006D6ADE">
        <w:rPr>
          <w:noProof/>
        </w:rPr>
        <w:t>10.14</w:t>
      </w:r>
      <w:r>
        <w:fldChar w:fldCharType="end"/>
      </w:r>
      <w:r w:rsidR="006C2E3C" w:rsidRPr="006E71A4">
        <w:rPr>
          <w:rFonts w:ascii="Times New Roman" w:hAnsi="Times New Roman"/>
        </w:rPr>
        <w:t xml:space="preserve"> examines differences in career intentions among those in different age bands. Among teachers who intend </w:t>
      </w:r>
      <w:r w:rsidR="006C2E3C" w:rsidRPr="006E71A4">
        <w:rPr>
          <w:lang w:eastAsia="en-AU"/>
        </w:rPr>
        <w:t>stay</w:t>
      </w:r>
      <w:r w:rsidR="006C2E3C">
        <w:rPr>
          <w:lang w:eastAsia="en-AU"/>
        </w:rPr>
        <w:t>ing</w:t>
      </w:r>
      <w:r w:rsidR="006C2E3C" w:rsidRPr="006E71A4">
        <w:rPr>
          <w:lang w:eastAsia="en-AU"/>
        </w:rPr>
        <w:t xml:space="preserve"> in teaching for more than 3 years or are unsure about how much longer they intend to keep teaching</w:t>
      </w:r>
      <w:r w:rsidR="006C2E3C" w:rsidRPr="006E71A4">
        <w:rPr>
          <w:rFonts w:ascii="Times New Roman" w:hAnsi="Times New Roman"/>
        </w:rPr>
        <w:t>, younger teachers indicate higher levels of prospective career mobility than do older teachers</w:t>
      </w:r>
      <w:r w:rsidR="00EF6C1B">
        <w:rPr>
          <w:rFonts w:ascii="Times New Roman" w:hAnsi="Times New Roman"/>
        </w:rPr>
        <w:t xml:space="preserve">. </w:t>
      </w:r>
      <w:r w:rsidR="006C2E3C" w:rsidRPr="006E71A4">
        <w:rPr>
          <w:rFonts w:ascii="Times New Roman" w:hAnsi="Times New Roman"/>
        </w:rPr>
        <w:t xml:space="preserve">Teachers aged 35 years or less indicate that they are more likely than older teachers (especially those aged 51 and over) to seek promotion at their current or another school, move to another school or sector, or train to enable them to teach in another subject area or level of schooling. Conversely, teachers aged 35 years or less are less likely than those aged 51 and over, to indicate that they intend to continue in their current position at their school. Similar patterns were reported in the 2010 </w:t>
      </w:r>
      <w:proofErr w:type="spellStart"/>
      <w:r w:rsidR="006C2E3C" w:rsidRPr="006E71A4">
        <w:rPr>
          <w:rFonts w:ascii="Times New Roman" w:hAnsi="Times New Roman"/>
        </w:rPr>
        <w:t>SiAS</w:t>
      </w:r>
      <w:proofErr w:type="spellEnd"/>
      <w:r w:rsidR="006C2E3C" w:rsidRPr="006E71A4">
        <w:rPr>
          <w:rFonts w:ascii="Times New Roman" w:hAnsi="Times New Roman"/>
        </w:rPr>
        <w:t xml:space="preserve"> survey.</w:t>
      </w:r>
    </w:p>
    <w:p w:rsidR="006C2E3C" w:rsidRPr="006E71A4" w:rsidRDefault="006C2E3C" w:rsidP="006C2E3C">
      <w:pPr>
        <w:rPr>
          <w:rFonts w:ascii="Times New Roman" w:hAnsi="Times New Roman"/>
        </w:rPr>
      </w:pPr>
    </w:p>
    <w:p w:rsidR="006C2E3C" w:rsidRPr="006E71A4" w:rsidRDefault="006C2E3C" w:rsidP="006C2E3C">
      <w:pPr>
        <w:pStyle w:val="Caption"/>
      </w:pPr>
      <w:bookmarkStart w:id="925" w:name="_Ref373851891"/>
      <w:bookmarkStart w:id="926" w:name="_Toc288823889"/>
      <w:bookmarkStart w:id="927" w:name="_Toc289262156"/>
      <w:bookmarkStart w:id="928" w:name="_Toc374608760"/>
      <w:bookmarkStart w:id="929" w:name="_Toc374608927"/>
      <w:bookmarkStart w:id="930" w:name="_Toc374609088"/>
      <w:bookmarkStart w:id="931" w:name="_Toc382567071"/>
      <w:bookmarkStart w:id="932" w:name="_Toc384726270"/>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14</w:t>
      </w:r>
      <w:r w:rsidR="003F2304">
        <w:fldChar w:fldCharType="end"/>
      </w:r>
      <w:bookmarkEnd w:id="925"/>
      <w:r w:rsidRPr="006E71A4">
        <w:t>: Career intentions of teachers who intend to work in school for more than three years, by age band</w:t>
      </w:r>
      <w:bookmarkEnd w:id="926"/>
      <w:bookmarkEnd w:id="927"/>
      <w:bookmarkEnd w:id="928"/>
      <w:bookmarkEnd w:id="929"/>
      <w:bookmarkEnd w:id="930"/>
      <w:bookmarkEnd w:id="931"/>
      <w:bookmarkEnd w:id="932"/>
    </w:p>
    <w:tbl>
      <w:tblPr>
        <w:tblW w:w="8846" w:type="dxa"/>
        <w:tblLayout w:type="fixed"/>
        <w:tblCellMar>
          <w:left w:w="57" w:type="dxa"/>
          <w:right w:w="57" w:type="dxa"/>
        </w:tblCellMar>
        <w:tblLook w:val="04A0" w:firstRow="1" w:lastRow="0" w:firstColumn="1" w:lastColumn="0" w:noHBand="0" w:noVBand="1"/>
      </w:tblPr>
      <w:tblGrid>
        <w:gridCol w:w="4452"/>
        <w:gridCol w:w="708"/>
        <w:gridCol w:w="709"/>
        <w:gridCol w:w="709"/>
        <w:gridCol w:w="142"/>
        <w:gridCol w:w="708"/>
        <w:gridCol w:w="709"/>
        <w:gridCol w:w="709"/>
      </w:tblGrid>
      <w:tr w:rsidR="006C2E3C" w:rsidRPr="006E71A4" w:rsidTr="00E75D75">
        <w:tc>
          <w:tcPr>
            <w:tcW w:w="4452" w:type="dxa"/>
            <w:tcBorders>
              <w:top w:val="double" w:sz="4" w:space="0" w:color="auto"/>
            </w:tcBorders>
            <w:vAlign w:val="center"/>
          </w:tcPr>
          <w:p w:rsidR="006C2E3C" w:rsidRPr="006E71A4" w:rsidRDefault="006C2E3C" w:rsidP="00E75D75">
            <w:pPr>
              <w:jc w:val="left"/>
              <w:rPr>
                <w:rFonts w:ascii="Times New Roman" w:hAnsi="Times New Roman"/>
                <w:b/>
                <w:sz w:val="20"/>
                <w:szCs w:val="20"/>
              </w:rPr>
            </w:pPr>
          </w:p>
        </w:tc>
        <w:tc>
          <w:tcPr>
            <w:tcW w:w="2126" w:type="dxa"/>
            <w:gridSpan w:val="3"/>
            <w:tcBorders>
              <w:top w:val="double" w:sz="4" w:space="0" w:color="auto"/>
              <w:bottom w:val="single" w:sz="4" w:space="0" w:color="auto"/>
            </w:tcBorders>
            <w:vAlign w:val="center"/>
          </w:tcPr>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Primary “Yes”</w:t>
            </w:r>
          </w:p>
        </w:tc>
        <w:tc>
          <w:tcPr>
            <w:tcW w:w="142" w:type="dxa"/>
            <w:tcBorders>
              <w:top w:val="double" w:sz="4" w:space="0" w:color="auto"/>
            </w:tcBorders>
            <w:vAlign w:val="center"/>
          </w:tcPr>
          <w:p w:rsidR="006C2E3C" w:rsidRPr="006E71A4" w:rsidRDefault="006C2E3C" w:rsidP="00E75D75">
            <w:pPr>
              <w:jc w:val="center"/>
              <w:rPr>
                <w:rFonts w:ascii="Times New Roman" w:hAnsi="Times New Roman"/>
                <w:b/>
                <w:sz w:val="20"/>
                <w:szCs w:val="20"/>
              </w:rPr>
            </w:pPr>
          </w:p>
        </w:tc>
        <w:tc>
          <w:tcPr>
            <w:tcW w:w="2126" w:type="dxa"/>
            <w:gridSpan w:val="3"/>
            <w:tcBorders>
              <w:top w:val="double" w:sz="4" w:space="0" w:color="auto"/>
              <w:bottom w:val="single" w:sz="4" w:space="0" w:color="auto"/>
            </w:tcBorders>
            <w:vAlign w:val="center"/>
          </w:tcPr>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Secondary “Yes”</w:t>
            </w:r>
          </w:p>
        </w:tc>
      </w:tr>
      <w:tr w:rsidR="006C2E3C" w:rsidRPr="006E71A4" w:rsidTr="00E75D75">
        <w:tc>
          <w:tcPr>
            <w:tcW w:w="4452" w:type="dxa"/>
            <w:tcBorders>
              <w:bottom w:val="single" w:sz="4" w:space="0" w:color="auto"/>
            </w:tcBorders>
            <w:vAlign w:val="bottom"/>
          </w:tcPr>
          <w:p w:rsidR="006C2E3C" w:rsidRPr="006E71A4" w:rsidRDefault="006C2E3C" w:rsidP="00E75D75">
            <w:pPr>
              <w:jc w:val="left"/>
              <w:rPr>
                <w:rFonts w:ascii="Times New Roman" w:hAnsi="Times New Roman"/>
                <w:b/>
                <w:sz w:val="20"/>
                <w:szCs w:val="20"/>
              </w:rPr>
            </w:pPr>
            <w:r w:rsidRPr="006E71A4">
              <w:rPr>
                <w:rFonts w:ascii="Times New Roman" w:hAnsi="Times New Roman"/>
                <w:b/>
                <w:sz w:val="20"/>
                <w:szCs w:val="20"/>
              </w:rPr>
              <w:t>Within the next 3 years do you intend to:</w:t>
            </w:r>
          </w:p>
        </w:tc>
        <w:tc>
          <w:tcPr>
            <w:tcW w:w="708" w:type="dxa"/>
            <w:tcBorders>
              <w:top w:val="single" w:sz="4" w:space="0" w:color="auto"/>
              <w:bottom w:val="single" w:sz="4" w:space="0" w:color="auto"/>
            </w:tcBorders>
            <w:vAlign w:val="center"/>
          </w:tcPr>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Up to 35 years</w:t>
            </w:r>
          </w:p>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w:t>
            </w:r>
          </w:p>
        </w:tc>
        <w:tc>
          <w:tcPr>
            <w:tcW w:w="709" w:type="dxa"/>
            <w:tcBorders>
              <w:top w:val="single" w:sz="4" w:space="0" w:color="auto"/>
              <w:bottom w:val="single" w:sz="4" w:space="0" w:color="auto"/>
            </w:tcBorders>
            <w:vAlign w:val="center"/>
          </w:tcPr>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36 to 50 years</w:t>
            </w:r>
          </w:p>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w:t>
            </w:r>
          </w:p>
        </w:tc>
        <w:tc>
          <w:tcPr>
            <w:tcW w:w="709" w:type="dxa"/>
            <w:tcBorders>
              <w:top w:val="single" w:sz="4" w:space="0" w:color="auto"/>
              <w:bottom w:val="single" w:sz="4" w:space="0" w:color="auto"/>
            </w:tcBorders>
            <w:vAlign w:val="center"/>
          </w:tcPr>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Over 51 years</w:t>
            </w:r>
          </w:p>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w:t>
            </w:r>
          </w:p>
        </w:tc>
        <w:tc>
          <w:tcPr>
            <w:tcW w:w="142" w:type="dxa"/>
            <w:tcBorders>
              <w:bottom w:val="single" w:sz="4" w:space="0" w:color="auto"/>
            </w:tcBorders>
            <w:vAlign w:val="center"/>
          </w:tcPr>
          <w:p w:rsidR="006C2E3C" w:rsidRPr="006E71A4" w:rsidRDefault="006C2E3C" w:rsidP="00E75D75">
            <w:pPr>
              <w:jc w:val="center"/>
              <w:rPr>
                <w:rFonts w:ascii="Times New Roman" w:hAnsi="Times New Roman"/>
                <w:b/>
                <w:sz w:val="20"/>
                <w:szCs w:val="20"/>
              </w:rPr>
            </w:pPr>
          </w:p>
        </w:tc>
        <w:tc>
          <w:tcPr>
            <w:tcW w:w="708" w:type="dxa"/>
            <w:tcBorders>
              <w:top w:val="single" w:sz="4" w:space="0" w:color="auto"/>
              <w:bottom w:val="single" w:sz="4" w:space="0" w:color="auto"/>
            </w:tcBorders>
            <w:vAlign w:val="center"/>
          </w:tcPr>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Up to 35 years</w:t>
            </w:r>
          </w:p>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w:t>
            </w:r>
          </w:p>
        </w:tc>
        <w:tc>
          <w:tcPr>
            <w:tcW w:w="709" w:type="dxa"/>
            <w:tcBorders>
              <w:top w:val="single" w:sz="4" w:space="0" w:color="auto"/>
              <w:bottom w:val="single" w:sz="4" w:space="0" w:color="auto"/>
            </w:tcBorders>
            <w:vAlign w:val="center"/>
          </w:tcPr>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36 to 50 years</w:t>
            </w:r>
          </w:p>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w:t>
            </w:r>
          </w:p>
        </w:tc>
        <w:tc>
          <w:tcPr>
            <w:tcW w:w="709" w:type="dxa"/>
            <w:tcBorders>
              <w:top w:val="single" w:sz="4" w:space="0" w:color="auto"/>
              <w:bottom w:val="single" w:sz="4" w:space="0" w:color="auto"/>
            </w:tcBorders>
            <w:vAlign w:val="center"/>
          </w:tcPr>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Over 51 years</w:t>
            </w:r>
          </w:p>
          <w:p w:rsidR="006C2E3C" w:rsidRPr="006E71A4" w:rsidRDefault="006C2E3C" w:rsidP="00E75D75">
            <w:pPr>
              <w:jc w:val="center"/>
              <w:rPr>
                <w:rFonts w:ascii="Times New Roman" w:hAnsi="Times New Roman"/>
                <w:b/>
                <w:sz w:val="20"/>
                <w:szCs w:val="20"/>
              </w:rPr>
            </w:pPr>
            <w:r w:rsidRPr="006E71A4">
              <w:rPr>
                <w:rFonts w:ascii="Times New Roman" w:hAnsi="Times New Roman"/>
                <w:b/>
                <w:sz w:val="20"/>
                <w:szCs w:val="20"/>
              </w:rPr>
              <w:t>%</w:t>
            </w:r>
          </w:p>
        </w:tc>
      </w:tr>
      <w:tr w:rsidR="006C2E3C" w:rsidRPr="006E71A4" w:rsidTr="00E75D75">
        <w:tc>
          <w:tcPr>
            <w:tcW w:w="4452"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Continue in your current position at this school</w:t>
            </w: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70.8</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68.7</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76.7</w:t>
            </w:r>
          </w:p>
        </w:tc>
        <w:tc>
          <w:tcPr>
            <w:tcW w:w="142" w:type="dxa"/>
            <w:vAlign w:val="center"/>
          </w:tcPr>
          <w:p w:rsidR="006C2E3C" w:rsidRPr="006E71A4" w:rsidRDefault="006C2E3C" w:rsidP="00E75D75">
            <w:pPr>
              <w:jc w:val="center"/>
              <w:rPr>
                <w:rFonts w:ascii="Times New Roman" w:hAnsi="Times New Roman"/>
                <w:sz w:val="20"/>
                <w:szCs w:val="20"/>
              </w:rPr>
            </w:pP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64.8</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66.9</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73.1</w:t>
            </w:r>
          </w:p>
        </w:tc>
      </w:tr>
      <w:tr w:rsidR="006C2E3C" w:rsidRPr="006E71A4" w:rsidTr="00E75D75">
        <w:tc>
          <w:tcPr>
            <w:tcW w:w="4452"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Seek promotion in this school</w:t>
            </w: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36.7</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20.5</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7.0</w:t>
            </w:r>
          </w:p>
        </w:tc>
        <w:tc>
          <w:tcPr>
            <w:tcW w:w="142" w:type="dxa"/>
            <w:vAlign w:val="center"/>
          </w:tcPr>
          <w:p w:rsidR="006C2E3C" w:rsidRPr="006E71A4" w:rsidRDefault="006C2E3C" w:rsidP="00E75D75">
            <w:pPr>
              <w:jc w:val="center"/>
              <w:rPr>
                <w:rFonts w:ascii="Times New Roman" w:hAnsi="Times New Roman"/>
                <w:sz w:val="20"/>
                <w:szCs w:val="20"/>
              </w:rPr>
            </w:pP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45.4</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30.2</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14.1</w:t>
            </w:r>
          </w:p>
        </w:tc>
      </w:tr>
      <w:tr w:rsidR="006C2E3C" w:rsidRPr="006E71A4" w:rsidTr="00E75D75">
        <w:tc>
          <w:tcPr>
            <w:tcW w:w="4452"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Move to a similar position at another school</w:t>
            </w: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31.4</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19.6</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12.7</w:t>
            </w:r>
          </w:p>
        </w:tc>
        <w:tc>
          <w:tcPr>
            <w:tcW w:w="142" w:type="dxa"/>
            <w:vAlign w:val="center"/>
          </w:tcPr>
          <w:p w:rsidR="006C2E3C" w:rsidRPr="006E71A4" w:rsidRDefault="006C2E3C" w:rsidP="00E75D75">
            <w:pPr>
              <w:jc w:val="center"/>
              <w:rPr>
                <w:rFonts w:ascii="Times New Roman" w:hAnsi="Times New Roman"/>
                <w:sz w:val="20"/>
                <w:szCs w:val="20"/>
              </w:rPr>
            </w:pP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32.0</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25.8</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12.9</w:t>
            </w:r>
          </w:p>
        </w:tc>
      </w:tr>
      <w:tr w:rsidR="006C2E3C" w:rsidRPr="006E71A4" w:rsidTr="00E75D75">
        <w:tc>
          <w:tcPr>
            <w:tcW w:w="4452"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Seek promotion to another school</w:t>
            </w: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21.8</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13.1</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4.9</w:t>
            </w:r>
          </w:p>
        </w:tc>
        <w:tc>
          <w:tcPr>
            <w:tcW w:w="142" w:type="dxa"/>
            <w:vAlign w:val="center"/>
          </w:tcPr>
          <w:p w:rsidR="006C2E3C" w:rsidRPr="006E71A4" w:rsidRDefault="006C2E3C" w:rsidP="00E75D75">
            <w:pPr>
              <w:jc w:val="center"/>
              <w:rPr>
                <w:rFonts w:ascii="Times New Roman" w:hAnsi="Times New Roman"/>
                <w:sz w:val="20"/>
                <w:szCs w:val="20"/>
              </w:rPr>
            </w:pP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25.6</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19.8</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9.7</w:t>
            </w:r>
          </w:p>
        </w:tc>
      </w:tr>
      <w:tr w:rsidR="006C2E3C" w:rsidRPr="006E71A4" w:rsidTr="00E75D75">
        <w:tc>
          <w:tcPr>
            <w:tcW w:w="4452"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Move to work in another school sector</w:t>
            </w: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5.5</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4.5</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2.0</w:t>
            </w:r>
          </w:p>
        </w:tc>
        <w:tc>
          <w:tcPr>
            <w:tcW w:w="142" w:type="dxa"/>
            <w:vAlign w:val="center"/>
          </w:tcPr>
          <w:p w:rsidR="006C2E3C" w:rsidRPr="006E71A4" w:rsidRDefault="006C2E3C" w:rsidP="00E75D75">
            <w:pPr>
              <w:jc w:val="center"/>
              <w:rPr>
                <w:rFonts w:ascii="Times New Roman" w:hAnsi="Times New Roman"/>
                <w:sz w:val="20"/>
                <w:szCs w:val="20"/>
              </w:rPr>
            </w:pP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10.8</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7.6</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4.0</w:t>
            </w:r>
          </w:p>
        </w:tc>
      </w:tr>
      <w:tr w:rsidR="006C2E3C" w:rsidRPr="006E71A4" w:rsidTr="00E75D75">
        <w:tc>
          <w:tcPr>
            <w:tcW w:w="4452"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Train to enable you to teach in another subject area</w:t>
            </w: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12.4</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6.5</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5.5</w:t>
            </w:r>
          </w:p>
        </w:tc>
        <w:tc>
          <w:tcPr>
            <w:tcW w:w="142" w:type="dxa"/>
            <w:vAlign w:val="center"/>
          </w:tcPr>
          <w:p w:rsidR="006C2E3C" w:rsidRPr="006E71A4" w:rsidRDefault="006C2E3C" w:rsidP="00E75D75">
            <w:pPr>
              <w:jc w:val="center"/>
              <w:rPr>
                <w:rFonts w:ascii="Times New Roman" w:hAnsi="Times New Roman"/>
                <w:sz w:val="20"/>
                <w:szCs w:val="20"/>
              </w:rPr>
            </w:pP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18.2</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9.5</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3.9</w:t>
            </w:r>
          </w:p>
        </w:tc>
      </w:tr>
      <w:tr w:rsidR="006C2E3C" w:rsidRPr="006E71A4" w:rsidTr="00E75D75">
        <w:tc>
          <w:tcPr>
            <w:tcW w:w="4452"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Train to enable you to teach in another stage of schooling</w:t>
            </w:r>
          </w:p>
        </w:tc>
        <w:tc>
          <w:tcPr>
            <w:tcW w:w="708" w:type="dxa"/>
            <w:vAlign w:val="bottom"/>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7.9</w:t>
            </w:r>
          </w:p>
        </w:tc>
        <w:tc>
          <w:tcPr>
            <w:tcW w:w="709" w:type="dxa"/>
            <w:vAlign w:val="bottom"/>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4.3</w:t>
            </w:r>
          </w:p>
        </w:tc>
        <w:tc>
          <w:tcPr>
            <w:tcW w:w="709" w:type="dxa"/>
            <w:vAlign w:val="bottom"/>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5.0</w:t>
            </w:r>
          </w:p>
        </w:tc>
        <w:tc>
          <w:tcPr>
            <w:tcW w:w="142" w:type="dxa"/>
            <w:vAlign w:val="bottom"/>
          </w:tcPr>
          <w:p w:rsidR="006C2E3C" w:rsidRPr="006E71A4" w:rsidRDefault="006C2E3C" w:rsidP="00E75D75">
            <w:pPr>
              <w:jc w:val="center"/>
              <w:rPr>
                <w:rFonts w:ascii="Times New Roman" w:hAnsi="Times New Roman"/>
                <w:sz w:val="20"/>
                <w:szCs w:val="20"/>
              </w:rPr>
            </w:pPr>
          </w:p>
        </w:tc>
        <w:tc>
          <w:tcPr>
            <w:tcW w:w="708" w:type="dxa"/>
            <w:vAlign w:val="bottom"/>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5.5</w:t>
            </w:r>
          </w:p>
        </w:tc>
        <w:tc>
          <w:tcPr>
            <w:tcW w:w="709" w:type="dxa"/>
            <w:vAlign w:val="bottom"/>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3.7</w:t>
            </w:r>
          </w:p>
        </w:tc>
        <w:tc>
          <w:tcPr>
            <w:tcW w:w="709" w:type="dxa"/>
            <w:vAlign w:val="bottom"/>
          </w:tcPr>
          <w:p w:rsidR="006C2E3C" w:rsidRPr="006E71A4" w:rsidRDefault="006C2E3C" w:rsidP="00E75D75">
            <w:pPr>
              <w:jc w:val="center"/>
              <w:rPr>
                <w:rFonts w:ascii="Times New Roman" w:hAnsi="Times New Roman"/>
                <w:sz w:val="20"/>
                <w:szCs w:val="20"/>
              </w:rPr>
            </w:pPr>
            <w:r w:rsidRPr="006E71A4">
              <w:rPr>
                <w:rFonts w:ascii="Times New Roman" w:hAnsi="Times New Roman"/>
                <w:sz w:val="20"/>
                <w:szCs w:val="20"/>
              </w:rPr>
              <w:t>1.7</w:t>
            </w:r>
          </w:p>
        </w:tc>
      </w:tr>
      <w:tr w:rsidR="006C2E3C" w:rsidRPr="006E71A4" w:rsidTr="00E75D75">
        <w:tc>
          <w:tcPr>
            <w:tcW w:w="4452"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Change from full-time to part-time employment</w:t>
            </w: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7.1</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5.6</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12.0</w:t>
            </w:r>
          </w:p>
        </w:tc>
        <w:tc>
          <w:tcPr>
            <w:tcW w:w="142" w:type="dxa"/>
            <w:vAlign w:val="center"/>
          </w:tcPr>
          <w:p w:rsidR="006C2E3C" w:rsidRPr="006E71A4" w:rsidRDefault="006C2E3C" w:rsidP="00E75D75">
            <w:pPr>
              <w:jc w:val="center"/>
              <w:rPr>
                <w:rFonts w:ascii="Times New Roman" w:hAnsi="Times New Roman"/>
                <w:sz w:val="20"/>
                <w:szCs w:val="20"/>
              </w:rPr>
            </w:pP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7.4</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5.6</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12.7</w:t>
            </w:r>
          </w:p>
        </w:tc>
      </w:tr>
      <w:tr w:rsidR="006C2E3C" w:rsidRPr="006E71A4" w:rsidTr="00E75D75">
        <w:tc>
          <w:tcPr>
            <w:tcW w:w="4452" w:type="dxa"/>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Change from part-time to full-time employment</w:t>
            </w: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7.3</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6.7</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4.8</w:t>
            </w:r>
          </w:p>
        </w:tc>
        <w:tc>
          <w:tcPr>
            <w:tcW w:w="142" w:type="dxa"/>
            <w:vAlign w:val="center"/>
          </w:tcPr>
          <w:p w:rsidR="006C2E3C" w:rsidRPr="006E71A4" w:rsidRDefault="006C2E3C" w:rsidP="00E75D75">
            <w:pPr>
              <w:jc w:val="center"/>
              <w:rPr>
                <w:rFonts w:ascii="Times New Roman" w:hAnsi="Times New Roman"/>
                <w:sz w:val="20"/>
                <w:szCs w:val="20"/>
              </w:rPr>
            </w:pPr>
          </w:p>
        </w:tc>
        <w:tc>
          <w:tcPr>
            <w:tcW w:w="708"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7.2</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6.1</w:t>
            </w:r>
          </w:p>
        </w:tc>
        <w:tc>
          <w:tcPr>
            <w:tcW w:w="709" w:type="dxa"/>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2.1</w:t>
            </w:r>
          </w:p>
        </w:tc>
      </w:tr>
      <w:tr w:rsidR="006C2E3C" w:rsidRPr="006E71A4" w:rsidTr="00E75D75">
        <w:tc>
          <w:tcPr>
            <w:tcW w:w="4452" w:type="dxa"/>
            <w:tcBorders>
              <w:bottom w:val="double" w:sz="4" w:space="0" w:color="auto"/>
            </w:tcBorders>
            <w:vAlign w:val="center"/>
          </w:tcPr>
          <w:p w:rsidR="006C2E3C" w:rsidRPr="006E71A4" w:rsidRDefault="006C2E3C" w:rsidP="00E75D75">
            <w:pPr>
              <w:jc w:val="left"/>
              <w:rPr>
                <w:rFonts w:ascii="Times New Roman" w:hAnsi="Times New Roman"/>
                <w:sz w:val="20"/>
                <w:szCs w:val="20"/>
              </w:rPr>
            </w:pPr>
            <w:r w:rsidRPr="006E71A4">
              <w:rPr>
                <w:rFonts w:ascii="Times New Roman" w:hAnsi="Times New Roman"/>
                <w:sz w:val="20"/>
                <w:szCs w:val="20"/>
              </w:rPr>
              <w:t>Take extended leave (12 months or more)</w:t>
            </w:r>
          </w:p>
        </w:tc>
        <w:tc>
          <w:tcPr>
            <w:tcW w:w="708" w:type="dxa"/>
            <w:tcBorders>
              <w:bottom w:val="double" w:sz="4" w:space="0" w:color="auto"/>
            </w:tcBorders>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9.2</w:t>
            </w:r>
          </w:p>
        </w:tc>
        <w:tc>
          <w:tcPr>
            <w:tcW w:w="709" w:type="dxa"/>
            <w:tcBorders>
              <w:bottom w:val="double" w:sz="4" w:space="0" w:color="auto"/>
            </w:tcBorders>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3.2</w:t>
            </w:r>
          </w:p>
        </w:tc>
        <w:tc>
          <w:tcPr>
            <w:tcW w:w="709" w:type="dxa"/>
            <w:tcBorders>
              <w:bottom w:val="double" w:sz="4" w:space="0" w:color="auto"/>
            </w:tcBorders>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2.9</w:t>
            </w:r>
          </w:p>
        </w:tc>
        <w:tc>
          <w:tcPr>
            <w:tcW w:w="142" w:type="dxa"/>
            <w:tcBorders>
              <w:bottom w:val="double" w:sz="4" w:space="0" w:color="auto"/>
            </w:tcBorders>
            <w:vAlign w:val="center"/>
          </w:tcPr>
          <w:p w:rsidR="006C2E3C" w:rsidRPr="006E71A4" w:rsidRDefault="006C2E3C" w:rsidP="00E75D75">
            <w:pPr>
              <w:jc w:val="center"/>
              <w:rPr>
                <w:rFonts w:ascii="Times New Roman" w:hAnsi="Times New Roman"/>
                <w:sz w:val="20"/>
                <w:szCs w:val="20"/>
              </w:rPr>
            </w:pPr>
          </w:p>
        </w:tc>
        <w:tc>
          <w:tcPr>
            <w:tcW w:w="708" w:type="dxa"/>
            <w:tcBorders>
              <w:bottom w:val="double" w:sz="4" w:space="0" w:color="auto"/>
            </w:tcBorders>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13.6</w:t>
            </w:r>
          </w:p>
        </w:tc>
        <w:tc>
          <w:tcPr>
            <w:tcW w:w="709" w:type="dxa"/>
            <w:tcBorders>
              <w:bottom w:val="double" w:sz="4" w:space="0" w:color="auto"/>
            </w:tcBorders>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6.6</w:t>
            </w:r>
          </w:p>
        </w:tc>
        <w:tc>
          <w:tcPr>
            <w:tcW w:w="709" w:type="dxa"/>
            <w:tcBorders>
              <w:bottom w:val="double" w:sz="4" w:space="0" w:color="auto"/>
            </w:tcBorders>
          </w:tcPr>
          <w:p w:rsidR="006C2E3C" w:rsidRPr="006E71A4" w:rsidRDefault="006C2E3C" w:rsidP="00E75D75">
            <w:pPr>
              <w:ind w:left="60" w:right="60"/>
              <w:jc w:val="center"/>
              <w:rPr>
                <w:rFonts w:ascii="Times New Roman" w:hAnsi="Times New Roman"/>
                <w:sz w:val="20"/>
                <w:szCs w:val="20"/>
              </w:rPr>
            </w:pPr>
            <w:r w:rsidRPr="006E71A4">
              <w:rPr>
                <w:rFonts w:ascii="Times New Roman" w:hAnsi="Times New Roman"/>
                <w:sz w:val="20"/>
                <w:szCs w:val="20"/>
              </w:rPr>
              <w:t>6.2</w:t>
            </w:r>
          </w:p>
        </w:tc>
      </w:tr>
    </w:tbl>
    <w:p w:rsidR="006C2E3C" w:rsidRPr="006E71A4" w:rsidRDefault="006C2E3C" w:rsidP="006C2E3C">
      <w:r w:rsidRPr="006E71A4">
        <w:rPr>
          <w:rFonts w:ascii="Times New Roman" w:hAnsi="Times New Roman"/>
          <w:i/>
          <w:sz w:val="20"/>
          <w:szCs w:val="20"/>
        </w:rPr>
        <w:t>Note:</w:t>
      </w:r>
      <w:r w:rsidRPr="006E71A4">
        <w:rPr>
          <w:rFonts w:ascii="Times New Roman" w:hAnsi="Times New Roman"/>
          <w:sz w:val="20"/>
          <w:szCs w:val="20"/>
        </w:rPr>
        <w:t xml:space="preserve"> The denominator for this table is the number of teachers who indicated that they intended to teach for longer than 3 more years, or who were unsure about how much longer they intended to work in schools. Among the primary sample 94.6% of teachers were in this group as were 92.8% of secondary teachers (compared to 83.6% primary teachers and 81.0% secondary teachers in 2010). Respondents were able to tick more than one box so the responses sum to more than 100%. </w:t>
      </w:r>
      <w:r w:rsidRPr="006E71A4">
        <w:rPr>
          <w:sz w:val="20"/>
          <w:szCs w:val="20"/>
        </w:rPr>
        <w:t xml:space="preserve">The figures reported in this table are estimates of population values obtained from the </w:t>
      </w:r>
      <w:proofErr w:type="spellStart"/>
      <w:r w:rsidRPr="006E71A4">
        <w:rPr>
          <w:sz w:val="20"/>
          <w:szCs w:val="20"/>
        </w:rPr>
        <w:t>SiAS</w:t>
      </w:r>
      <w:proofErr w:type="spellEnd"/>
      <w:r w:rsidRPr="006E71A4">
        <w:rPr>
          <w:sz w:val="20"/>
          <w:szCs w:val="20"/>
        </w:rPr>
        <w:t xml:space="preserve"> sample. Each should be seen as an estimate, not as an exact measure of the population that it represents.</w:t>
      </w:r>
    </w:p>
    <w:p w:rsidR="006C2E3C" w:rsidRPr="006E71A4" w:rsidRDefault="000900D9" w:rsidP="006C2E3C">
      <w:pPr>
        <w:rPr>
          <w:lang w:eastAsia="en-AU"/>
        </w:rPr>
      </w:pPr>
      <w:r>
        <w:fldChar w:fldCharType="begin"/>
      </w:r>
      <w:r>
        <w:instrText xml:space="preserve"> REF _Ref373852956 \h  \* MERGEFORMAT </w:instrText>
      </w:r>
      <w:r>
        <w:fldChar w:fldCharType="separate"/>
      </w:r>
      <w:r w:rsidR="006D6ADE" w:rsidRPr="006E71A4">
        <w:t xml:space="preserve">Table </w:t>
      </w:r>
      <w:proofErr w:type="spellStart"/>
      <w:r w:rsidR="006D6ADE">
        <w:rPr>
          <w:noProof/>
        </w:rPr>
        <w:t>10.15</w:t>
      </w:r>
      <w:r>
        <w:fldChar w:fldCharType="end"/>
      </w:r>
      <w:r w:rsidR="00E67E9A">
        <w:t>Tabe</w:t>
      </w:r>
      <w:proofErr w:type="spellEnd"/>
      <w:r w:rsidR="00E67E9A">
        <w:t xml:space="preserve"> </w:t>
      </w:r>
      <w:proofErr w:type="gramStart"/>
      <w:r w:rsidR="00E67E9A">
        <w:t xml:space="preserve">10.15 </w:t>
      </w:r>
      <w:r w:rsidR="006C2E3C" w:rsidRPr="006E71A4">
        <w:rPr>
          <w:lang w:eastAsia="en-AU"/>
        </w:rPr>
        <w:t xml:space="preserve"> reports</w:t>
      </w:r>
      <w:proofErr w:type="gramEnd"/>
      <w:r w:rsidR="006C2E3C" w:rsidRPr="006E71A4">
        <w:rPr>
          <w:lang w:eastAsia="en-AU"/>
        </w:rPr>
        <w:t xml:space="preserve"> the career intentions of leaders who intend to work in schools for more than three years or were unsure about how much longer they intended to work in schools. Within the next three years, 71.9% of primary leaders in this group and 76.9% of secondary leaders in this group intend to continue in their current position at their current school (over 10 percentage points higher than in </w:t>
      </w:r>
      <w:proofErr w:type="spellStart"/>
      <w:r w:rsidR="006C2E3C" w:rsidRPr="006E71A4">
        <w:rPr>
          <w:lang w:eastAsia="en-AU"/>
        </w:rPr>
        <w:t>SiAS</w:t>
      </w:r>
      <w:proofErr w:type="spellEnd"/>
      <w:r w:rsidR="006C2E3C" w:rsidRPr="006E71A4">
        <w:rPr>
          <w:lang w:eastAsia="en-AU"/>
        </w:rPr>
        <w:t xml:space="preserve"> 2010). However, </w:t>
      </w:r>
      <w:r w:rsidR="006C2E3C">
        <w:rPr>
          <w:lang w:eastAsia="en-AU"/>
        </w:rPr>
        <w:t>35.8</w:t>
      </w:r>
      <w:r w:rsidR="006C2E3C" w:rsidRPr="006E71A4">
        <w:rPr>
          <w:lang w:eastAsia="en-AU"/>
        </w:rPr>
        <w:t xml:space="preserve">% of primary leaders and </w:t>
      </w:r>
      <w:r w:rsidR="006C2E3C">
        <w:rPr>
          <w:lang w:eastAsia="en-AU"/>
        </w:rPr>
        <w:t>32.2</w:t>
      </w:r>
      <w:r w:rsidR="006C2E3C" w:rsidRPr="006E71A4">
        <w:rPr>
          <w:lang w:eastAsia="en-AU"/>
        </w:rPr>
        <w:t>% of secondary leaders intend to apply for a Principal position at another school</w:t>
      </w:r>
      <w:r w:rsidR="006C2E3C">
        <w:rPr>
          <w:lang w:eastAsia="en-AU"/>
        </w:rPr>
        <w:t>,</w:t>
      </w:r>
      <w:r w:rsidR="006C2E3C" w:rsidRPr="006E71A4">
        <w:rPr>
          <w:lang w:eastAsia="en-AU"/>
        </w:rPr>
        <w:t xml:space="preserve"> </w:t>
      </w:r>
      <w:r w:rsidR="006C2E3C">
        <w:rPr>
          <w:lang w:eastAsia="en-AU"/>
        </w:rPr>
        <w:t>and 12.2% of primary leaders and 19.9% of secondary leaders intend to apply for a Deputy Principal position in another school</w:t>
      </w:r>
      <w:r w:rsidR="006C2E3C" w:rsidRPr="006E71A4">
        <w:rPr>
          <w:lang w:eastAsia="en-AU"/>
        </w:rPr>
        <w:t>.</w:t>
      </w:r>
    </w:p>
    <w:p w:rsidR="006C2E3C" w:rsidRPr="006E71A4" w:rsidRDefault="006C2E3C" w:rsidP="006C2E3C">
      <w:pPr>
        <w:rPr>
          <w:lang w:eastAsia="en-AU"/>
        </w:rPr>
      </w:pPr>
    </w:p>
    <w:p w:rsidR="006C2E3C" w:rsidRPr="006E71A4" w:rsidRDefault="006C2E3C" w:rsidP="006C2E3C">
      <w:pPr>
        <w:pStyle w:val="Caption"/>
      </w:pPr>
      <w:bookmarkStart w:id="933" w:name="_Ref373852956"/>
      <w:bookmarkStart w:id="934" w:name="_Toc288823890"/>
      <w:bookmarkStart w:id="935" w:name="_Toc289262157"/>
      <w:bookmarkStart w:id="936" w:name="_Toc374608761"/>
      <w:bookmarkStart w:id="937" w:name="_Toc374608928"/>
      <w:bookmarkStart w:id="938" w:name="_Toc374609089"/>
      <w:bookmarkStart w:id="939" w:name="_Toc382567072"/>
      <w:bookmarkStart w:id="940" w:name="_Toc384726271"/>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15</w:t>
      </w:r>
      <w:r w:rsidR="003F2304">
        <w:fldChar w:fldCharType="end"/>
      </w:r>
      <w:bookmarkEnd w:id="933"/>
      <w:r w:rsidRPr="006E71A4">
        <w:t>: Career intentions of leaders who intend to work in school for more than three years</w:t>
      </w:r>
      <w:bookmarkEnd w:id="934"/>
      <w:bookmarkEnd w:id="935"/>
      <w:bookmarkEnd w:id="936"/>
      <w:bookmarkEnd w:id="937"/>
      <w:bookmarkEnd w:id="938"/>
      <w:bookmarkEnd w:id="939"/>
      <w:bookmarkEnd w:id="940"/>
    </w:p>
    <w:tbl>
      <w:tblPr>
        <w:tblW w:w="0" w:type="auto"/>
        <w:tblLook w:val="04A0" w:firstRow="1" w:lastRow="0" w:firstColumn="1" w:lastColumn="0" w:noHBand="0" w:noVBand="1"/>
      </w:tblPr>
      <w:tblGrid>
        <w:gridCol w:w="5211"/>
        <w:gridCol w:w="885"/>
        <w:gridCol w:w="816"/>
        <w:gridCol w:w="975"/>
        <w:gridCol w:w="969"/>
      </w:tblGrid>
      <w:tr w:rsidR="006C2E3C" w:rsidRPr="006E71A4" w:rsidTr="00E75D75">
        <w:trPr>
          <w:trHeight w:val="240"/>
        </w:trPr>
        <w:tc>
          <w:tcPr>
            <w:tcW w:w="5211" w:type="dxa"/>
            <w:vMerge w:val="restart"/>
            <w:tcBorders>
              <w:top w:val="double" w:sz="4" w:space="0" w:color="auto"/>
            </w:tcBorders>
            <w:vAlign w:val="bottom"/>
          </w:tcPr>
          <w:p w:rsidR="006C2E3C" w:rsidRPr="006E71A4" w:rsidRDefault="006C2E3C" w:rsidP="00E75D75">
            <w:pPr>
              <w:jc w:val="left"/>
              <w:rPr>
                <w:b/>
                <w:sz w:val="20"/>
                <w:szCs w:val="20"/>
              </w:rPr>
            </w:pPr>
            <w:r w:rsidRPr="006E71A4">
              <w:rPr>
                <w:b/>
                <w:sz w:val="20"/>
                <w:szCs w:val="20"/>
              </w:rPr>
              <w:t>Within the next 3 years do you intend to:</w:t>
            </w:r>
          </w:p>
        </w:tc>
        <w:tc>
          <w:tcPr>
            <w:tcW w:w="1701" w:type="dxa"/>
            <w:gridSpan w:val="2"/>
            <w:tcBorders>
              <w:top w:val="double" w:sz="4" w:space="0" w:color="auto"/>
              <w:bottom w:val="nil"/>
            </w:tcBorders>
            <w:vAlign w:val="center"/>
          </w:tcPr>
          <w:p w:rsidR="006C2E3C" w:rsidRPr="006E71A4" w:rsidRDefault="006C2E3C" w:rsidP="00E75D75">
            <w:pPr>
              <w:jc w:val="center"/>
              <w:rPr>
                <w:b/>
                <w:sz w:val="20"/>
                <w:szCs w:val="20"/>
              </w:rPr>
            </w:pPr>
            <w:r w:rsidRPr="006E71A4">
              <w:rPr>
                <w:b/>
                <w:sz w:val="20"/>
                <w:szCs w:val="20"/>
              </w:rPr>
              <w:t>Primary “Yes”</w:t>
            </w:r>
          </w:p>
        </w:tc>
        <w:tc>
          <w:tcPr>
            <w:tcW w:w="1944" w:type="dxa"/>
            <w:gridSpan w:val="2"/>
            <w:tcBorders>
              <w:top w:val="double" w:sz="4" w:space="0" w:color="auto"/>
              <w:bottom w:val="nil"/>
            </w:tcBorders>
            <w:vAlign w:val="center"/>
          </w:tcPr>
          <w:p w:rsidR="006C2E3C" w:rsidRPr="006E71A4" w:rsidRDefault="006C2E3C" w:rsidP="00E75D75">
            <w:pPr>
              <w:jc w:val="center"/>
              <w:rPr>
                <w:b/>
                <w:sz w:val="20"/>
                <w:szCs w:val="20"/>
              </w:rPr>
            </w:pPr>
            <w:r w:rsidRPr="006E71A4">
              <w:rPr>
                <w:b/>
                <w:sz w:val="20"/>
                <w:szCs w:val="20"/>
              </w:rPr>
              <w:t>Secondary “Yes”</w:t>
            </w:r>
          </w:p>
        </w:tc>
      </w:tr>
      <w:tr w:rsidR="006C2E3C" w:rsidRPr="006E71A4" w:rsidTr="00E75D75">
        <w:trPr>
          <w:trHeight w:val="210"/>
        </w:trPr>
        <w:tc>
          <w:tcPr>
            <w:tcW w:w="5211" w:type="dxa"/>
            <w:vMerge/>
            <w:tcBorders>
              <w:bottom w:val="single" w:sz="4" w:space="0" w:color="auto"/>
            </w:tcBorders>
            <w:vAlign w:val="bottom"/>
          </w:tcPr>
          <w:p w:rsidR="006C2E3C" w:rsidRPr="006E71A4" w:rsidRDefault="006C2E3C" w:rsidP="00E75D75">
            <w:pPr>
              <w:jc w:val="left"/>
              <w:rPr>
                <w:b/>
                <w:sz w:val="20"/>
                <w:szCs w:val="20"/>
              </w:rPr>
            </w:pPr>
          </w:p>
        </w:tc>
        <w:tc>
          <w:tcPr>
            <w:tcW w:w="885" w:type="dxa"/>
            <w:tcBorders>
              <w:top w:val="nil"/>
              <w:bottom w:val="single" w:sz="4" w:space="0" w:color="auto"/>
            </w:tcBorders>
            <w:vAlign w:val="center"/>
          </w:tcPr>
          <w:p w:rsidR="006C2E3C" w:rsidRPr="006E71A4" w:rsidRDefault="006C2E3C" w:rsidP="00E75D75">
            <w:pPr>
              <w:jc w:val="center"/>
              <w:rPr>
                <w:b/>
                <w:sz w:val="20"/>
                <w:szCs w:val="20"/>
              </w:rPr>
            </w:pPr>
            <w:r w:rsidRPr="006E71A4">
              <w:rPr>
                <w:b/>
                <w:sz w:val="20"/>
                <w:szCs w:val="20"/>
              </w:rPr>
              <w:t>2013</w:t>
            </w:r>
          </w:p>
          <w:p w:rsidR="006C2E3C" w:rsidRPr="006E71A4" w:rsidRDefault="006C2E3C" w:rsidP="00E75D75">
            <w:pPr>
              <w:jc w:val="center"/>
              <w:rPr>
                <w:b/>
                <w:sz w:val="20"/>
                <w:szCs w:val="20"/>
              </w:rPr>
            </w:pPr>
            <w:r w:rsidRPr="006E71A4">
              <w:rPr>
                <w:b/>
                <w:sz w:val="20"/>
                <w:szCs w:val="20"/>
              </w:rPr>
              <w:t>%</w:t>
            </w:r>
          </w:p>
        </w:tc>
        <w:tc>
          <w:tcPr>
            <w:tcW w:w="816" w:type="dxa"/>
            <w:tcBorders>
              <w:top w:val="nil"/>
              <w:bottom w:val="single" w:sz="4" w:space="0" w:color="auto"/>
            </w:tcBorders>
            <w:vAlign w:val="center"/>
          </w:tcPr>
          <w:p w:rsidR="006C2E3C" w:rsidRPr="00F778CC" w:rsidRDefault="006C2E3C" w:rsidP="00E75D75">
            <w:pPr>
              <w:jc w:val="center"/>
              <w:rPr>
                <w:b/>
                <w:i/>
                <w:sz w:val="20"/>
                <w:szCs w:val="20"/>
              </w:rPr>
            </w:pPr>
            <w:r w:rsidRPr="00F778CC">
              <w:rPr>
                <w:b/>
                <w:i/>
                <w:sz w:val="20"/>
                <w:szCs w:val="20"/>
              </w:rPr>
              <w:t>2010</w:t>
            </w:r>
          </w:p>
          <w:p w:rsidR="006C2E3C" w:rsidRPr="00F778CC" w:rsidRDefault="006C2E3C" w:rsidP="00E75D75">
            <w:pPr>
              <w:jc w:val="center"/>
              <w:rPr>
                <w:b/>
                <w:i/>
                <w:sz w:val="20"/>
                <w:szCs w:val="20"/>
              </w:rPr>
            </w:pPr>
            <w:r w:rsidRPr="00F778CC">
              <w:rPr>
                <w:b/>
                <w:i/>
                <w:sz w:val="20"/>
                <w:szCs w:val="20"/>
              </w:rPr>
              <w:t>%</w:t>
            </w:r>
          </w:p>
        </w:tc>
        <w:tc>
          <w:tcPr>
            <w:tcW w:w="975" w:type="dxa"/>
            <w:tcBorders>
              <w:top w:val="nil"/>
              <w:bottom w:val="single" w:sz="4" w:space="0" w:color="auto"/>
            </w:tcBorders>
            <w:vAlign w:val="center"/>
          </w:tcPr>
          <w:p w:rsidR="006C2E3C" w:rsidRPr="006E71A4" w:rsidRDefault="006C2E3C" w:rsidP="00E75D75">
            <w:pPr>
              <w:jc w:val="center"/>
              <w:rPr>
                <w:b/>
                <w:sz w:val="20"/>
                <w:szCs w:val="20"/>
              </w:rPr>
            </w:pPr>
            <w:r w:rsidRPr="006E71A4">
              <w:rPr>
                <w:b/>
                <w:sz w:val="20"/>
                <w:szCs w:val="20"/>
              </w:rPr>
              <w:t>2013</w:t>
            </w:r>
          </w:p>
          <w:p w:rsidR="006C2E3C" w:rsidRPr="006E71A4" w:rsidRDefault="006C2E3C" w:rsidP="00E75D75">
            <w:pPr>
              <w:jc w:val="center"/>
              <w:rPr>
                <w:b/>
                <w:sz w:val="20"/>
                <w:szCs w:val="20"/>
              </w:rPr>
            </w:pPr>
            <w:r w:rsidRPr="006E71A4">
              <w:rPr>
                <w:b/>
                <w:sz w:val="20"/>
                <w:szCs w:val="20"/>
              </w:rPr>
              <w:t>%</w:t>
            </w:r>
          </w:p>
        </w:tc>
        <w:tc>
          <w:tcPr>
            <w:tcW w:w="969" w:type="dxa"/>
            <w:tcBorders>
              <w:top w:val="nil"/>
              <w:bottom w:val="single" w:sz="4" w:space="0" w:color="auto"/>
            </w:tcBorders>
            <w:vAlign w:val="center"/>
          </w:tcPr>
          <w:p w:rsidR="006C2E3C" w:rsidRPr="00F778CC" w:rsidRDefault="006C2E3C" w:rsidP="00E75D75">
            <w:pPr>
              <w:jc w:val="center"/>
              <w:rPr>
                <w:b/>
                <w:i/>
                <w:sz w:val="20"/>
                <w:szCs w:val="20"/>
              </w:rPr>
            </w:pPr>
            <w:r w:rsidRPr="00F778CC">
              <w:rPr>
                <w:b/>
                <w:i/>
                <w:sz w:val="20"/>
                <w:szCs w:val="20"/>
              </w:rPr>
              <w:t>2010</w:t>
            </w:r>
          </w:p>
          <w:p w:rsidR="006C2E3C" w:rsidRPr="00F778CC" w:rsidRDefault="006C2E3C" w:rsidP="00E75D75">
            <w:pPr>
              <w:jc w:val="center"/>
              <w:rPr>
                <w:b/>
                <w:i/>
                <w:sz w:val="20"/>
                <w:szCs w:val="20"/>
              </w:rPr>
            </w:pPr>
            <w:r w:rsidRPr="00F778CC">
              <w:rPr>
                <w:b/>
                <w:i/>
                <w:sz w:val="20"/>
                <w:szCs w:val="20"/>
              </w:rPr>
              <w:t>%</w:t>
            </w:r>
          </w:p>
        </w:tc>
      </w:tr>
      <w:tr w:rsidR="006C2E3C" w:rsidRPr="006E71A4" w:rsidTr="00E75D75">
        <w:tc>
          <w:tcPr>
            <w:tcW w:w="5211" w:type="dxa"/>
            <w:vAlign w:val="center"/>
          </w:tcPr>
          <w:p w:rsidR="006C2E3C" w:rsidRPr="006E71A4" w:rsidRDefault="006C2E3C" w:rsidP="00E75D75">
            <w:pPr>
              <w:jc w:val="left"/>
              <w:rPr>
                <w:sz w:val="20"/>
                <w:szCs w:val="20"/>
              </w:rPr>
            </w:pPr>
            <w:r w:rsidRPr="006E71A4">
              <w:rPr>
                <w:sz w:val="20"/>
                <w:szCs w:val="20"/>
              </w:rPr>
              <w:t>Continue in your current position at this school</w:t>
            </w:r>
          </w:p>
        </w:tc>
        <w:tc>
          <w:tcPr>
            <w:tcW w:w="88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71.9</w:t>
            </w:r>
          </w:p>
        </w:tc>
        <w:tc>
          <w:tcPr>
            <w:tcW w:w="816"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60.4</w:t>
            </w:r>
          </w:p>
        </w:tc>
        <w:tc>
          <w:tcPr>
            <w:tcW w:w="97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76.9</w:t>
            </w:r>
          </w:p>
        </w:tc>
        <w:tc>
          <w:tcPr>
            <w:tcW w:w="969"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63.9</w:t>
            </w:r>
          </w:p>
        </w:tc>
      </w:tr>
      <w:tr w:rsidR="006C2E3C" w:rsidRPr="006E71A4" w:rsidTr="00E75D75">
        <w:tc>
          <w:tcPr>
            <w:tcW w:w="5211" w:type="dxa"/>
            <w:vAlign w:val="center"/>
          </w:tcPr>
          <w:p w:rsidR="006C2E3C" w:rsidRPr="006E71A4" w:rsidRDefault="006C2E3C" w:rsidP="00E75D75">
            <w:pPr>
              <w:jc w:val="left"/>
              <w:rPr>
                <w:sz w:val="20"/>
                <w:szCs w:val="20"/>
              </w:rPr>
            </w:pPr>
            <w:r w:rsidRPr="006E71A4">
              <w:rPr>
                <w:sz w:val="20"/>
                <w:szCs w:val="20"/>
              </w:rPr>
              <w:t>Apply for a Principal position in this school</w:t>
            </w:r>
          </w:p>
        </w:tc>
        <w:tc>
          <w:tcPr>
            <w:tcW w:w="88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9.0</w:t>
            </w:r>
          </w:p>
        </w:tc>
        <w:tc>
          <w:tcPr>
            <w:tcW w:w="816"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10.0</w:t>
            </w:r>
          </w:p>
        </w:tc>
        <w:tc>
          <w:tcPr>
            <w:tcW w:w="97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9.8</w:t>
            </w:r>
          </w:p>
        </w:tc>
        <w:tc>
          <w:tcPr>
            <w:tcW w:w="969"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8.6</w:t>
            </w:r>
          </w:p>
        </w:tc>
      </w:tr>
      <w:tr w:rsidR="006C2E3C" w:rsidRPr="006E71A4" w:rsidTr="00E75D75">
        <w:tc>
          <w:tcPr>
            <w:tcW w:w="5211" w:type="dxa"/>
            <w:vAlign w:val="center"/>
          </w:tcPr>
          <w:p w:rsidR="006C2E3C" w:rsidRPr="006E71A4" w:rsidRDefault="006C2E3C" w:rsidP="00E75D75">
            <w:pPr>
              <w:jc w:val="left"/>
              <w:rPr>
                <w:sz w:val="20"/>
                <w:szCs w:val="20"/>
              </w:rPr>
            </w:pPr>
            <w:r w:rsidRPr="006E71A4">
              <w:rPr>
                <w:sz w:val="20"/>
                <w:szCs w:val="20"/>
              </w:rPr>
              <w:lastRenderedPageBreak/>
              <w:t>Apply for a Principal position in another school</w:t>
            </w:r>
          </w:p>
        </w:tc>
        <w:tc>
          <w:tcPr>
            <w:tcW w:w="88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35.8</w:t>
            </w:r>
          </w:p>
        </w:tc>
        <w:tc>
          <w:tcPr>
            <w:tcW w:w="816"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39.6</w:t>
            </w:r>
          </w:p>
        </w:tc>
        <w:tc>
          <w:tcPr>
            <w:tcW w:w="97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32.2</w:t>
            </w:r>
          </w:p>
        </w:tc>
        <w:tc>
          <w:tcPr>
            <w:tcW w:w="969"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26.0</w:t>
            </w:r>
          </w:p>
        </w:tc>
      </w:tr>
      <w:tr w:rsidR="006C2E3C" w:rsidRPr="006E71A4" w:rsidTr="00E75D75">
        <w:tc>
          <w:tcPr>
            <w:tcW w:w="5211" w:type="dxa"/>
            <w:vAlign w:val="center"/>
          </w:tcPr>
          <w:p w:rsidR="006C2E3C" w:rsidRPr="006E71A4" w:rsidRDefault="006C2E3C" w:rsidP="00E75D75">
            <w:pPr>
              <w:jc w:val="left"/>
              <w:rPr>
                <w:sz w:val="20"/>
                <w:szCs w:val="20"/>
              </w:rPr>
            </w:pPr>
            <w:r w:rsidRPr="006E71A4">
              <w:rPr>
                <w:sz w:val="20"/>
                <w:szCs w:val="20"/>
              </w:rPr>
              <w:t>Apply for a Deputy Principal position in another school</w:t>
            </w:r>
          </w:p>
        </w:tc>
        <w:tc>
          <w:tcPr>
            <w:tcW w:w="88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12.2</w:t>
            </w:r>
          </w:p>
        </w:tc>
        <w:tc>
          <w:tcPr>
            <w:tcW w:w="816"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9.7</w:t>
            </w:r>
          </w:p>
        </w:tc>
        <w:tc>
          <w:tcPr>
            <w:tcW w:w="97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19.9</w:t>
            </w:r>
          </w:p>
        </w:tc>
        <w:tc>
          <w:tcPr>
            <w:tcW w:w="969"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16.5</w:t>
            </w:r>
          </w:p>
        </w:tc>
      </w:tr>
      <w:tr w:rsidR="006C2E3C" w:rsidRPr="006E71A4" w:rsidTr="00E75D75">
        <w:tc>
          <w:tcPr>
            <w:tcW w:w="5211" w:type="dxa"/>
            <w:vAlign w:val="center"/>
          </w:tcPr>
          <w:p w:rsidR="006C2E3C" w:rsidRPr="006E71A4" w:rsidRDefault="006C2E3C" w:rsidP="00E75D75">
            <w:pPr>
              <w:jc w:val="left"/>
              <w:rPr>
                <w:sz w:val="20"/>
                <w:szCs w:val="20"/>
              </w:rPr>
            </w:pPr>
            <w:r w:rsidRPr="006E71A4">
              <w:rPr>
                <w:sz w:val="20"/>
                <w:szCs w:val="20"/>
              </w:rPr>
              <w:t>Move to work in another school sector</w:t>
            </w:r>
          </w:p>
        </w:tc>
        <w:tc>
          <w:tcPr>
            <w:tcW w:w="88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1.8</w:t>
            </w:r>
          </w:p>
        </w:tc>
        <w:tc>
          <w:tcPr>
            <w:tcW w:w="816"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2.1</w:t>
            </w:r>
          </w:p>
        </w:tc>
        <w:tc>
          <w:tcPr>
            <w:tcW w:w="97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3.4</w:t>
            </w:r>
          </w:p>
        </w:tc>
        <w:tc>
          <w:tcPr>
            <w:tcW w:w="969"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2.8</w:t>
            </w:r>
          </w:p>
        </w:tc>
      </w:tr>
      <w:tr w:rsidR="006C2E3C" w:rsidRPr="006E71A4" w:rsidTr="00E75D75">
        <w:tc>
          <w:tcPr>
            <w:tcW w:w="5211" w:type="dxa"/>
            <w:vAlign w:val="center"/>
          </w:tcPr>
          <w:p w:rsidR="006C2E3C" w:rsidRPr="006E71A4" w:rsidRDefault="006C2E3C" w:rsidP="00E75D75">
            <w:pPr>
              <w:jc w:val="left"/>
              <w:rPr>
                <w:sz w:val="20"/>
                <w:szCs w:val="20"/>
              </w:rPr>
            </w:pPr>
            <w:r w:rsidRPr="006E71A4">
              <w:rPr>
                <w:sz w:val="20"/>
                <w:szCs w:val="20"/>
              </w:rPr>
              <w:t>Train to enable you to teach in another stage of schooling</w:t>
            </w:r>
          </w:p>
        </w:tc>
        <w:tc>
          <w:tcPr>
            <w:tcW w:w="88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0.9</w:t>
            </w:r>
          </w:p>
        </w:tc>
        <w:tc>
          <w:tcPr>
            <w:tcW w:w="816"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0.4</w:t>
            </w:r>
          </w:p>
        </w:tc>
        <w:tc>
          <w:tcPr>
            <w:tcW w:w="97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2.7</w:t>
            </w:r>
          </w:p>
        </w:tc>
        <w:tc>
          <w:tcPr>
            <w:tcW w:w="969"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1.7</w:t>
            </w:r>
          </w:p>
        </w:tc>
      </w:tr>
      <w:tr w:rsidR="006C2E3C" w:rsidRPr="006E71A4" w:rsidTr="00E75D75">
        <w:tc>
          <w:tcPr>
            <w:tcW w:w="5211" w:type="dxa"/>
            <w:vAlign w:val="center"/>
          </w:tcPr>
          <w:p w:rsidR="006C2E3C" w:rsidRPr="006E71A4" w:rsidRDefault="006C2E3C" w:rsidP="00E75D75">
            <w:pPr>
              <w:jc w:val="left"/>
              <w:rPr>
                <w:sz w:val="20"/>
                <w:szCs w:val="20"/>
              </w:rPr>
            </w:pPr>
            <w:r w:rsidRPr="006E71A4">
              <w:rPr>
                <w:sz w:val="20"/>
                <w:szCs w:val="20"/>
              </w:rPr>
              <w:t>Change from full-time to part-time employment</w:t>
            </w:r>
          </w:p>
        </w:tc>
        <w:tc>
          <w:tcPr>
            <w:tcW w:w="88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7.8</w:t>
            </w:r>
          </w:p>
        </w:tc>
        <w:tc>
          <w:tcPr>
            <w:tcW w:w="816"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2.5</w:t>
            </w:r>
          </w:p>
        </w:tc>
        <w:tc>
          <w:tcPr>
            <w:tcW w:w="97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4.2</w:t>
            </w:r>
          </w:p>
        </w:tc>
        <w:tc>
          <w:tcPr>
            <w:tcW w:w="969"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1.6</w:t>
            </w:r>
          </w:p>
        </w:tc>
      </w:tr>
      <w:tr w:rsidR="006C2E3C" w:rsidRPr="006E71A4" w:rsidTr="00E75D75">
        <w:tc>
          <w:tcPr>
            <w:tcW w:w="5211" w:type="dxa"/>
            <w:vAlign w:val="center"/>
          </w:tcPr>
          <w:p w:rsidR="006C2E3C" w:rsidRPr="006E71A4" w:rsidRDefault="006C2E3C" w:rsidP="00E75D75">
            <w:pPr>
              <w:jc w:val="left"/>
              <w:rPr>
                <w:sz w:val="20"/>
                <w:szCs w:val="20"/>
              </w:rPr>
            </w:pPr>
            <w:r w:rsidRPr="006E71A4">
              <w:rPr>
                <w:sz w:val="20"/>
                <w:szCs w:val="20"/>
              </w:rPr>
              <w:t>Change from part-time to full-time employment</w:t>
            </w:r>
          </w:p>
        </w:tc>
        <w:tc>
          <w:tcPr>
            <w:tcW w:w="88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1.8</w:t>
            </w:r>
          </w:p>
        </w:tc>
        <w:tc>
          <w:tcPr>
            <w:tcW w:w="816"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0.7</w:t>
            </w:r>
          </w:p>
        </w:tc>
        <w:tc>
          <w:tcPr>
            <w:tcW w:w="975"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0.1</w:t>
            </w:r>
          </w:p>
        </w:tc>
        <w:tc>
          <w:tcPr>
            <w:tcW w:w="969" w:type="dxa"/>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0.4</w:t>
            </w:r>
          </w:p>
        </w:tc>
      </w:tr>
      <w:tr w:rsidR="006C2E3C" w:rsidRPr="006E71A4" w:rsidTr="00E75D75">
        <w:tc>
          <w:tcPr>
            <w:tcW w:w="5211" w:type="dxa"/>
            <w:tcBorders>
              <w:bottom w:val="double" w:sz="4" w:space="0" w:color="auto"/>
            </w:tcBorders>
            <w:vAlign w:val="center"/>
          </w:tcPr>
          <w:p w:rsidR="006C2E3C" w:rsidRPr="006E71A4" w:rsidRDefault="006C2E3C" w:rsidP="00E75D75">
            <w:pPr>
              <w:jc w:val="left"/>
              <w:rPr>
                <w:sz w:val="20"/>
                <w:szCs w:val="20"/>
              </w:rPr>
            </w:pPr>
            <w:r w:rsidRPr="006E71A4">
              <w:rPr>
                <w:sz w:val="20"/>
                <w:szCs w:val="20"/>
              </w:rPr>
              <w:t>Take extended leave (12 months or more)</w:t>
            </w:r>
          </w:p>
        </w:tc>
        <w:tc>
          <w:tcPr>
            <w:tcW w:w="885" w:type="dxa"/>
            <w:tcBorders>
              <w:bottom w:val="doub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3.6</w:t>
            </w:r>
          </w:p>
        </w:tc>
        <w:tc>
          <w:tcPr>
            <w:tcW w:w="816" w:type="dxa"/>
            <w:tcBorders>
              <w:bottom w:val="double" w:sz="4" w:space="0" w:color="auto"/>
            </w:tcBorders>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2.7</w:t>
            </w:r>
          </w:p>
        </w:tc>
        <w:tc>
          <w:tcPr>
            <w:tcW w:w="975" w:type="dxa"/>
            <w:tcBorders>
              <w:bottom w:val="doub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3.8</w:t>
            </w:r>
          </w:p>
        </w:tc>
        <w:tc>
          <w:tcPr>
            <w:tcW w:w="969" w:type="dxa"/>
            <w:tcBorders>
              <w:bottom w:val="double" w:sz="4" w:space="0" w:color="auto"/>
            </w:tcBorders>
          </w:tcPr>
          <w:p w:rsidR="006C2E3C" w:rsidRPr="00F778CC" w:rsidRDefault="006C2E3C" w:rsidP="00E75D75">
            <w:pPr>
              <w:suppressAutoHyphens w:val="0"/>
              <w:autoSpaceDE w:val="0"/>
              <w:autoSpaceDN w:val="0"/>
              <w:adjustRightInd w:val="0"/>
              <w:ind w:left="60" w:right="60"/>
              <w:jc w:val="center"/>
              <w:rPr>
                <w:rFonts w:ascii="Times New Roman" w:hAnsi="Times New Roman"/>
                <w:i/>
                <w:sz w:val="20"/>
                <w:szCs w:val="20"/>
                <w:lang w:eastAsia="en-AU"/>
              </w:rPr>
            </w:pPr>
            <w:r w:rsidRPr="00F778CC">
              <w:rPr>
                <w:rFonts w:ascii="Times New Roman" w:hAnsi="Times New Roman"/>
                <w:i/>
                <w:sz w:val="20"/>
                <w:szCs w:val="20"/>
                <w:lang w:eastAsia="en-AU"/>
              </w:rPr>
              <w:t>1.4</w:t>
            </w:r>
          </w:p>
        </w:tc>
      </w:tr>
    </w:tbl>
    <w:p w:rsidR="006C2E3C" w:rsidRPr="006E71A4" w:rsidRDefault="006C2E3C" w:rsidP="006C2E3C">
      <w:pPr>
        <w:rPr>
          <w:sz w:val="20"/>
          <w:szCs w:val="20"/>
        </w:rPr>
      </w:pPr>
      <w:r w:rsidRPr="006E71A4">
        <w:rPr>
          <w:i/>
          <w:sz w:val="20"/>
          <w:szCs w:val="20"/>
        </w:rPr>
        <w:t>Note:</w:t>
      </w:r>
      <w:r w:rsidRPr="006E71A4">
        <w:rPr>
          <w:sz w:val="20"/>
          <w:szCs w:val="20"/>
        </w:rPr>
        <w:t xml:space="preserve"> The denominator for this table is the number of leaders who indicated that they intended to teach for longer than 3 more years, or who were unsure about how much longer they intended to work in schools. Among the primary sample 87.8% of leaders were in this group as were 88.7% of secondary leaders. </w:t>
      </w:r>
      <w:r w:rsidRPr="006E71A4">
        <w:rPr>
          <w:rFonts w:ascii="Times New Roman" w:hAnsi="Times New Roman"/>
          <w:sz w:val="20"/>
          <w:szCs w:val="20"/>
        </w:rPr>
        <w:t>Respondents were able to tick more than one box so the responses sum to more than 100%.</w:t>
      </w:r>
    </w:p>
    <w:p w:rsidR="006C2E3C" w:rsidRDefault="006C2E3C" w:rsidP="006C2E3C">
      <w:pPr>
        <w:rPr>
          <w:sz w:val="20"/>
          <w:szCs w:val="20"/>
        </w:rPr>
      </w:pPr>
    </w:p>
    <w:p w:rsidR="00EB4AA7" w:rsidRPr="006E71A4" w:rsidRDefault="00EB4AA7" w:rsidP="006C2E3C">
      <w:pPr>
        <w:rPr>
          <w:sz w:val="20"/>
          <w:szCs w:val="20"/>
        </w:rPr>
      </w:pPr>
    </w:p>
    <w:p w:rsidR="006C2E3C" w:rsidRPr="006E71A4" w:rsidRDefault="006C2E3C" w:rsidP="006C2E3C">
      <w:pPr>
        <w:pStyle w:val="Heading2"/>
        <w:ind w:left="567" w:hanging="567"/>
      </w:pPr>
      <w:bookmarkStart w:id="941" w:name="_Toc308685509"/>
      <w:bookmarkStart w:id="942" w:name="_Toc384729538"/>
      <w:r w:rsidRPr="006E71A4">
        <w:t>Teachers’ intentions regarding leadership positions</w:t>
      </w:r>
      <w:bookmarkEnd w:id="941"/>
      <w:bookmarkEnd w:id="942"/>
    </w:p>
    <w:bookmarkStart w:id="943" w:name="_Ref289245443"/>
    <w:bookmarkStart w:id="944" w:name="_Toc288823891"/>
    <w:bookmarkStart w:id="945" w:name="_Toc289262158"/>
    <w:p w:rsidR="006C2E3C" w:rsidRPr="006E71A4" w:rsidRDefault="003F2304" w:rsidP="006C2E3C">
      <w:pPr>
        <w:rPr>
          <w:lang w:eastAsia="en-AU"/>
        </w:rPr>
      </w:pPr>
      <w:r w:rsidRPr="006E71A4">
        <w:fldChar w:fldCharType="begin"/>
      </w:r>
      <w:r w:rsidR="006C2E3C" w:rsidRPr="006E71A4">
        <w:instrText xml:space="preserve"> REF _Ref373853944 \h  \* MERGEFORMAT </w:instrText>
      </w:r>
      <w:r w:rsidRPr="006E71A4">
        <w:fldChar w:fldCharType="separate"/>
      </w:r>
      <w:r w:rsidR="006D6ADE" w:rsidRPr="006E71A4">
        <w:t xml:space="preserve">Table </w:t>
      </w:r>
      <w:r w:rsidR="006D6ADE">
        <w:rPr>
          <w:noProof/>
        </w:rPr>
        <w:t>10.16</w:t>
      </w:r>
      <w:r w:rsidRPr="006E71A4">
        <w:fldChar w:fldCharType="end"/>
      </w:r>
      <w:r w:rsidR="006C2E3C" w:rsidRPr="006E71A4">
        <w:t xml:space="preserve"> shows that a</w:t>
      </w:r>
      <w:r w:rsidR="006C2E3C" w:rsidRPr="006E71A4">
        <w:rPr>
          <w:lang w:eastAsia="en-AU"/>
        </w:rPr>
        <w:t xml:space="preserve">bout 9.4% of primary teachers intend to apply for either a Deputy Principal (7.8%) or Principal (1.6%) position within the next 3 years as did a slightly lower proportion of secondary teachers (7.5%). These proportions are slightly lower than those reported in </w:t>
      </w:r>
      <w:proofErr w:type="spellStart"/>
      <w:r w:rsidR="006C2E3C" w:rsidRPr="006E71A4">
        <w:rPr>
          <w:lang w:eastAsia="en-AU"/>
        </w:rPr>
        <w:t>SiAS</w:t>
      </w:r>
      <w:proofErr w:type="spellEnd"/>
      <w:r w:rsidR="006C2E3C" w:rsidRPr="006E71A4">
        <w:rPr>
          <w:lang w:eastAsia="en-AU"/>
        </w:rPr>
        <w:t xml:space="preserve"> 2010.</w:t>
      </w:r>
    </w:p>
    <w:p w:rsidR="006C2E3C" w:rsidRPr="006E71A4" w:rsidRDefault="006C2E3C" w:rsidP="006C2E3C">
      <w:pPr>
        <w:rPr>
          <w:lang w:eastAsia="en-AU"/>
        </w:rPr>
      </w:pPr>
    </w:p>
    <w:p w:rsidR="006C2E3C" w:rsidRPr="006E71A4" w:rsidRDefault="006C2E3C" w:rsidP="006C2E3C">
      <w:pPr>
        <w:rPr>
          <w:rFonts w:ascii="Times New Roman" w:hAnsi="Times New Roman"/>
        </w:rPr>
      </w:pPr>
      <w:r w:rsidRPr="006E71A4">
        <w:rPr>
          <w:rFonts w:ascii="Times New Roman" w:hAnsi="Times New Roman"/>
        </w:rPr>
        <w:t xml:space="preserve">There were marked gender differences among teachers in regard to their intentions about applying for leadership positions within the next 3 years, as indicated in </w:t>
      </w:r>
      <w:r w:rsidR="000900D9">
        <w:fldChar w:fldCharType="begin"/>
      </w:r>
      <w:r w:rsidR="000900D9">
        <w:instrText xml:space="preserve"> REF _Ref373853944 \h  \* MERGEFORMAT </w:instrText>
      </w:r>
      <w:r w:rsidR="000900D9">
        <w:fldChar w:fldCharType="separate"/>
      </w:r>
      <w:r w:rsidR="006D6ADE" w:rsidRPr="006E71A4">
        <w:t xml:space="preserve">Table </w:t>
      </w:r>
      <w:r w:rsidR="006D6ADE">
        <w:rPr>
          <w:noProof/>
        </w:rPr>
        <w:t>10.16</w:t>
      </w:r>
      <w:r w:rsidR="000900D9">
        <w:fldChar w:fldCharType="end"/>
      </w:r>
      <w:r w:rsidRPr="006E71A4">
        <w:t>. M</w:t>
      </w:r>
      <w:r w:rsidRPr="006E71A4">
        <w:rPr>
          <w:rFonts w:ascii="Times New Roman" w:hAnsi="Times New Roman"/>
        </w:rPr>
        <w:t xml:space="preserve">uch higher proportions of male teachers intended to apply for either a Deputy Principal or Principal position, especially at the primary level. In general, gender differences in teachers’ intentions regarding leadership positions were larger in 2013 than in </w:t>
      </w:r>
      <w:proofErr w:type="spellStart"/>
      <w:r w:rsidRPr="006E71A4">
        <w:rPr>
          <w:rFonts w:ascii="Times New Roman" w:hAnsi="Times New Roman"/>
        </w:rPr>
        <w:t>SiAS</w:t>
      </w:r>
      <w:proofErr w:type="spellEnd"/>
      <w:r w:rsidRPr="006E71A4">
        <w:rPr>
          <w:rFonts w:ascii="Times New Roman" w:hAnsi="Times New Roman"/>
        </w:rPr>
        <w:t xml:space="preserve"> 2010.</w:t>
      </w:r>
    </w:p>
    <w:p w:rsidR="006C2E3C" w:rsidRPr="006E71A4" w:rsidRDefault="006C2E3C" w:rsidP="006C2E3C">
      <w:pPr>
        <w:rPr>
          <w:rFonts w:ascii="Times New Roman" w:hAnsi="Times New Roman"/>
        </w:rPr>
      </w:pPr>
    </w:p>
    <w:p w:rsidR="006C2E3C" w:rsidRPr="006E71A4" w:rsidRDefault="006C2E3C" w:rsidP="006C2E3C">
      <w:pPr>
        <w:pStyle w:val="Caption"/>
      </w:pPr>
      <w:bookmarkStart w:id="946" w:name="_Ref373853944"/>
      <w:bookmarkStart w:id="947" w:name="_Toc374608762"/>
      <w:bookmarkStart w:id="948" w:name="_Toc374608929"/>
      <w:bookmarkStart w:id="949" w:name="_Toc374609090"/>
      <w:bookmarkStart w:id="950" w:name="_Toc382567073"/>
      <w:bookmarkStart w:id="951" w:name="_Toc384726272"/>
      <w:bookmarkEnd w:id="943"/>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16</w:t>
      </w:r>
      <w:r w:rsidR="003F2304">
        <w:fldChar w:fldCharType="end"/>
      </w:r>
      <w:bookmarkEnd w:id="946"/>
      <w:r w:rsidRPr="006E71A4">
        <w:t>: Teachers' intentions to apply for a leadership position during the next three years</w:t>
      </w:r>
      <w:bookmarkEnd w:id="944"/>
      <w:bookmarkEnd w:id="945"/>
      <w:bookmarkEnd w:id="947"/>
      <w:bookmarkEnd w:id="948"/>
      <w:bookmarkEnd w:id="949"/>
      <w:bookmarkEnd w:id="950"/>
      <w:bookmarkEnd w:id="951"/>
    </w:p>
    <w:tbl>
      <w:tblPr>
        <w:tblW w:w="8959" w:type="dxa"/>
        <w:tblLayout w:type="fixed"/>
        <w:tblCellMar>
          <w:left w:w="28" w:type="dxa"/>
          <w:right w:w="28" w:type="dxa"/>
        </w:tblCellMar>
        <w:tblLook w:val="04A0" w:firstRow="1" w:lastRow="0" w:firstColumn="1" w:lastColumn="0" w:noHBand="0" w:noVBand="1"/>
      </w:tblPr>
      <w:tblGrid>
        <w:gridCol w:w="555"/>
        <w:gridCol w:w="3584"/>
        <w:gridCol w:w="709"/>
        <w:gridCol w:w="850"/>
        <w:gridCol w:w="851"/>
        <w:gridCol w:w="738"/>
        <w:gridCol w:w="850"/>
        <w:gridCol w:w="822"/>
      </w:tblGrid>
      <w:tr w:rsidR="006C2E3C" w:rsidRPr="006E71A4" w:rsidTr="00F778CC">
        <w:tc>
          <w:tcPr>
            <w:tcW w:w="4139" w:type="dxa"/>
            <w:gridSpan w:val="2"/>
            <w:vMerge w:val="restart"/>
            <w:tcBorders>
              <w:top w:val="double" w:sz="4" w:space="0" w:color="auto"/>
            </w:tcBorders>
            <w:vAlign w:val="bottom"/>
          </w:tcPr>
          <w:p w:rsidR="006C2E3C" w:rsidRPr="006E71A4" w:rsidRDefault="006C2E3C" w:rsidP="00E75D75">
            <w:pPr>
              <w:jc w:val="left"/>
              <w:rPr>
                <w:b/>
                <w:sz w:val="20"/>
                <w:szCs w:val="20"/>
              </w:rPr>
            </w:pPr>
            <w:r w:rsidRPr="006E71A4">
              <w:rPr>
                <w:b/>
                <w:sz w:val="20"/>
                <w:szCs w:val="20"/>
              </w:rPr>
              <w:t>Within the next 3 years do you intend to:</w:t>
            </w:r>
          </w:p>
        </w:tc>
        <w:tc>
          <w:tcPr>
            <w:tcW w:w="2410" w:type="dxa"/>
            <w:gridSpan w:val="3"/>
            <w:tcBorders>
              <w:top w:val="double" w:sz="4" w:space="0" w:color="auto"/>
              <w:bottom w:val="single" w:sz="4" w:space="0" w:color="auto"/>
            </w:tcBorders>
            <w:vAlign w:val="center"/>
          </w:tcPr>
          <w:p w:rsidR="006C2E3C" w:rsidRPr="006E71A4" w:rsidRDefault="006C2E3C" w:rsidP="00F778CC">
            <w:pPr>
              <w:jc w:val="center"/>
              <w:rPr>
                <w:b/>
                <w:sz w:val="20"/>
                <w:szCs w:val="20"/>
              </w:rPr>
            </w:pPr>
            <w:r w:rsidRPr="006E71A4">
              <w:rPr>
                <w:b/>
                <w:sz w:val="20"/>
                <w:szCs w:val="20"/>
              </w:rPr>
              <w:t>Primary “Yes”</w:t>
            </w:r>
            <w:r w:rsidR="00F778CC">
              <w:rPr>
                <w:b/>
                <w:sz w:val="20"/>
                <w:szCs w:val="20"/>
              </w:rPr>
              <w:t xml:space="preserve"> </w:t>
            </w:r>
            <w:r w:rsidRPr="006E71A4">
              <w:rPr>
                <w:b/>
                <w:sz w:val="20"/>
                <w:szCs w:val="20"/>
              </w:rPr>
              <w:t>%</w:t>
            </w:r>
          </w:p>
        </w:tc>
        <w:tc>
          <w:tcPr>
            <w:tcW w:w="2410" w:type="dxa"/>
            <w:gridSpan w:val="3"/>
            <w:tcBorders>
              <w:top w:val="double" w:sz="4" w:space="0" w:color="auto"/>
              <w:bottom w:val="single" w:sz="4" w:space="0" w:color="auto"/>
            </w:tcBorders>
            <w:vAlign w:val="center"/>
          </w:tcPr>
          <w:p w:rsidR="006C2E3C" w:rsidRPr="006E71A4" w:rsidRDefault="006C2E3C" w:rsidP="00F778CC">
            <w:pPr>
              <w:jc w:val="center"/>
              <w:rPr>
                <w:b/>
                <w:sz w:val="20"/>
                <w:szCs w:val="20"/>
              </w:rPr>
            </w:pPr>
            <w:r w:rsidRPr="006E71A4">
              <w:rPr>
                <w:b/>
                <w:sz w:val="20"/>
                <w:szCs w:val="20"/>
              </w:rPr>
              <w:t>Secondary “Yes”</w:t>
            </w:r>
            <w:r w:rsidR="00F778CC">
              <w:rPr>
                <w:b/>
                <w:sz w:val="20"/>
                <w:szCs w:val="20"/>
              </w:rPr>
              <w:t xml:space="preserve"> </w:t>
            </w:r>
            <w:r w:rsidRPr="006E71A4">
              <w:rPr>
                <w:b/>
                <w:sz w:val="20"/>
                <w:szCs w:val="20"/>
              </w:rPr>
              <w:t>%</w:t>
            </w:r>
          </w:p>
        </w:tc>
      </w:tr>
      <w:tr w:rsidR="00F778CC" w:rsidRPr="006E71A4" w:rsidTr="00F778CC">
        <w:tc>
          <w:tcPr>
            <w:tcW w:w="4139" w:type="dxa"/>
            <w:gridSpan w:val="2"/>
            <w:vMerge/>
            <w:vAlign w:val="center"/>
          </w:tcPr>
          <w:p w:rsidR="006C2E3C" w:rsidRPr="006E71A4" w:rsidRDefault="006C2E3C" w:rsidP="00E75D75">
            <w:pPr>
              <w:jc w:val="left"/>
              <w:rPr>
                <w:sz w:val="20"/>
                <w:szCs w:val="20"/>
              </w:rPr>
            </w:pPr>
          </w:p>
        </w:tc>
        <w:tc>
          <w:tcPr>
            <w:tcW w:w="709" w:type="dxa"/>
            <w:tcBorders>
              <w:top w:val="single" w:sz="4" w:space="0" w:color="auto"/>
            </w:tcBorders>
            <w:vAlign w:val="center"/>
          </w:tcPr>
          <w:p w:rsidR="006C2E3C" w:rsidRPr="006E71A4" w:rsidRDefault="006C2E3C" w:rsidP="00E75D75">
            <w:pPr>
              <w:jc w:val="center"/>
              <w:rPr>
                <w:b/>
                <w:sz w:val="20"/>
                <w:szCs w:val="20"/>
              </w:rPr>
            </w:pPr>
            <w:r w:rsidRPr="006E71A4">
              <w:rPr>
                <w:b/>
                <w:sz w:val="20"/>
                <w:szCs w:val="20"/>
              </w:rPr>
              <w:t>Male</w:t>
            </w:r>
          </w:p>
        </w:tc>
        <w:tc>
          <w:tcPr>
            <w:tcW w:w="850" w:type="dxa"/>
            <w:tcBorders>
              <w:top w:val="single" w:sz="4" w:space="0" w:color="auto"/>
            </w:tcBorders>
            <w:vAlign w:val="center"/>
          </w:tcPr>
          <w:p w:rsidR="006C2E3C" w:rsidRPr="006E71A4" w:rsidRDefault="006C2E3C" w:rsidP="00E75D75">
            <w:pPr>
              <w:jc w:val="center"/>
              <w:rPr>
                <w:b/>
                <w:sz w:val="20"/>
                <w:szCs w:val="20"/>
              </w:rPr>
            </w:pPr>
            <w:r w:rsidRPr="006E71A4">
              <w:rPr>
                <w:b/>
                <w:sz w:val="20"/>
                <w:szCs w:val="20"/>
              </w:rPr>
              <w:t>Female</w:t>
            </w:r>
          </w:p>
        </w:tc>
        <w:tc>
          <w:tcPr>
            <w:tcW w:w="851" w:type="dxa"/>
            <w:tcBorders>
              <w:top w:val="single" w:sz="4" w:space="0" w:color="auto"/>
            </w:tcBorders>
            <w:vAlign w:val="center"/>
          </w:tcPr>
          <w:p w:rsidR="006C2E3C" w:rsidRPr="006E71A4" w:rsidRDefault="006C2E3C" w:rsidP="00E75D75">
            <w:pPr>
              <w:jc w:val="center"/>
              <w:rPr>
                <w:b/>
                <w:sz w:val="20"/>
                <w:szCs w:val="20"/>
              </w:rPr>
            </w:pPr>
            <w:r w:rsidRPr="006E71A4">
              <w:rPr>
                <w:b/>
                <w:sz w:val="20"/>
                <w:szCs w:val="20"/>
              </w:rPr>
              <w:t>Persons</w:t>
            </w:r>
          </w:p>
        </w:tc>
        <w:tc>
          <w:tcPr>
            <w:tcW w:w="738" w:type="dxa"/>
            <w:tcBorders>
              <w:top w:val="single" w:sz="4" w:space="0" w:color="auto"/>
            </w:tcBorders>
            <w:vAlign w:val="center"/>
          </w:tcPr>
          <w:p w:rsidR="006C2E3C" w:rsidRPr="006E71A4" w:rsidRDefault="006C2E3C" w:rsidP="00E75D75">
            <w:pPr>
              <w:jc w:val="center"/>
              <w:rPr>
                <w:b/>
                <w:sz w:val="20"/>
                <w:szCs w:val="20"/>
              </w:rPr>
            </w:pPr>
            <w:r w:rsidRPr="006E71A4">
              <w:rPr>
                <w:b/>
                <w:sz w:val="20"/>
                <w:szCs w:val="20"/>
              </w:rPr>
              <w:t>Male</w:t>
            </w:r>
          </w:p>
        </w:tc>
        <w:tc>
          <w:tcPr>
            <w:tcW w:w="850" w:type="dxa"/>
            <w:tcBorders>
              <w:top w:val="single" w:sz="4" w:space="0" w:color="auto"/>
            </w:tcBorders>
            <w:vAlign w:val="center"/>
          </w:tcPr>
          <w:p w:rsidR="006C2E3C" w:rsidRPr="006E71A4" w:rsidRDefault="006C2E3C" w:rsidP="00E75D75">
            <w:pPr>
              <w:jc w:val="center"/>
              <w:rPr>
                <w:b/>
                <w:sz w:val="20"/>
                <w:szCs w:val="20"/>
              </w:rPr>
            </w:pPr>
            <w:r w:rsidRPr="006E71A4">
              <w:rPr>
                <w:b/>
                <w:sz w:val="20"/>
                <w:szCs w:val="20"/>
              </w:rPr>
              <w:t>Female</w:t>
            </w:r>
          </w:p>
        </w:tc>
        <w:tc>
          <w:tcPr>
            <w:tcW w:w="822" w:type="dxa"/>
            <w:tcBorders>
              <w:top w:val="single" w:sz="4" w:space="0" w:color="auto"/>
            </w:tcBorders>
            <w:vAlign w:val="center"/>
          </w:tcPr>
          <w:p w:rsidR="006C2E3C" w:rsidRPr="006E71A4" w:rsidRDefault="006C2E3C" w:rsidP="00E75D75">
            <w:pPr>
              <w:jc w:val="center"/>
              <w:rPr>
                <w:b/>
                <w:sz w:val="20"/>
                <w:szCs w:val="20"/>
              </w:rPr>
            </w:pPr>
            <w:r w:rsidRPr="006E71A4">
              <w:rPr>
                <w:b/>
                <w:sz w:val="20"/>
                <w:szCs w:val="20"/>
              </w:rPr>
              <w:t>Persons</w:t>
            </w:r>
          </w:p>
        </w:tc>
      </w:tr>
      <w:tr w:rsidR="00F778CC" w:rsidRPr="006E71A4" w:rsidTr="00F778CC">
        <w:tc>
          <w:tcPr>
            <w:tcW w:w="555" w:type="dxa"/>
            <w:tcBorders>
              <w:top w:val="single" w:sz="4" w:space="0" w:color="auto"/>
            </w:tcBorders>
            <w:vAlign w:val="center"/>
          </w:tcPr>
          <w:p w:rsidR="00F778CC" w:rsidRPr="006E71A4" w:rsidRDefault="00F778CC" w:rsidP="00E75D75">
            <w:pPr>
              <w:jc w:val="left"/>
              <w:rPr>
                <w:sz w:val="20"/>
                <w:szCs w:val="20"/>
              </w:rPr>
            </w:pPr>
            <w:r>
              <w:rPr>
                <w:sz w:val="20"/>
                <w:szCs w:val="20"/>
              </w:rPr>
              <w:t>2013</w:t>
            </w:r>
          </w:p>
        </w:tc>
        <w:tc>
          <w:tcPr>
            <w:tcW w:w="3584" w:type="dxa"/>
            <w:tcBorders>
              <w:top w:val="single" w:sz="4" w:space="0" w:color="auto"/>
            </w:tcBorders>
            <w:vAlign w:val="center"/>
          </w:tcPr>
          <w:p w:rsidR="00F778CC" w:rsidRPr="006E71A4" w:rsidRDefault="00F778CC" w:rsidP="00E75D75">
            <w:pPr>
              <w:jc w:val="left"/>
              <w:rPr>
                <w:sz w:val="20"/>
                <w:szCs w:val="20"/>
              </w:rPr>
            </w:pPr>
            <w:r w:rsidRPr="006E71A4">
              <w:rPr>
                <w:sz w:val="20"/>
                <w:szCs w:val="20"/>
              </w:rPr>
              <w:t>Apply for a Deputy/Vice Principal position</w:t>
            </w:r>
          </w:p>
        </w:tc>
        <w:tc>
          <w:tcPr>
            <w:tcW w:w="709" w:type="dxa"/>
            <w:tcBorders>
              <w:top w:val="single" w:sz="4" w:space="0" w:color="auto"/>
            </w:tcBorders>
            <w:vAlign w:val="bottom"/>
          </w:tcPr>
          <w:p w:rsidR="00F778CC" w:rsidRPr="006E71A4" w:rsidRDefault="00F778CC" w:rsidP="00F778CC">
            <w:pPr>
              <w:jc w:val="center"/>
              <w:rPr>
                <w:sz w:val="20"/>
                <w:szCs w:val="20"/>
              </w:rPr>
            </w:pPr>
            <w:r w:rsidRPr="006E71A4">
              <w:rPr>
                <w:sz w:val="20"/>
                <w:szCs w:val="20"/>
              </w:rPr>
              <w:t>17.8</w:t>
            </w:r>
          </w:p>
        </w:tc>
        <w:tc>
          <w:tcPr>
            <w:tcW w:w="850" w:type="dxa"/>
            <w:tcBorders>
              <w:top w:val="single" w:sz="4" w:space="0" w:color="auto"/>
            </w:tcBorders>
            <w:vAlign w:val="bottom"/>
          </w:tcPr>
          <w:p w:rsidR="00F778CC" w:rsidRPr="006E71A4" w:rsidRDefault="00F778CC" w:rsidP="00F778CC">
            <w:pPr>
              <w:jc w:val="center"/>
              <w:rPr>
                <w:sz w:val="20"/>
                <w:szCs w:val="20"/>
              </w:rPr>
            </w:pPr>
            <w:r w:rsidRPr="006E71A4">
              <w:rPr>
                <w:sz w:val="20"/>
                <w:szCs w:val="20"/>
              </w:rPr>
              <w:t>5.5</w:t>
            </w:r>
          </w:p>
        </w:tc>
        <w:tc>
          <w:tcPr>
            <w:tcW w:w="851" w:type="dxa"/>
            <w:tcBorders>
              <w:top w:val="single" w:sz="4" w:space="0" w:color="auto"/>
            </w:tcBorders>
            <w:vAlign w:val="bottom"/>
          </w:tcPr>
          <w:p w:rsidR="00F778CC" w:rsidRPr="006E71A4" w:rsidRDefault="00F778CC" w:rsidP="00F778CC">
            <w:pPr>
              <w:jc w:val="center"/>
              <w:rPr>
                <w:sz w:val="20"/>
                <w:szCs w:val="20"/>
              </w:rPr>
            </w:pPr>
            <w:r w:rsidRPr="006E71A4">
              <w:rPr>
                <w:sz w:val="20"/>
                <w:szCs w:val="20"/>
              </w:rPr>
              <w:t>7.8</w:t>
            </w:r>
          </w:p>
        </w:tc>
        <w:tc>
          <w:tcPr>
            <w:tcW w:w="738" w:type="dxa"/>
            <w:tcBorders>
              <w:top w:val="single" w:sz="4" w:space="0" w:color="auto"/>
            </w:tcBorders>
            <w:vAlign w:val="bottom"/>
          </w:tcPr>
          <w:p w:rsidR="00F778CC" w:rsidRPr="006E71A4" w:rsidRDefault="00F778CC" w:rsidP="00F778CC">
            <w:pPr>
              <w:jc w:val="center"/>
              <w:rPr>
                <w:sz w:val="20"/>
                <w:szCs w:val="20"/>
              </w:rPr>
            </w:pPr>
            <w:r w:rsidRPr="006E71A4">
              <w:rPr>
                <w:sz w:val="20"/>
                <w:szCs w:val="20"/>
              </w:rPr>
              <w:t>8.2</w:t>
            </w:r>
          </w:p>
        </w:tc>
        <w:tc>
          <w:tcPr>
            <w:tcW w:w="850" w:type="dxa"/>
            <w:tcBorders>
              <w:top w:val="single" w:sz="4" w:space="0" w:color="auto"/>
            </w:tcBorders>
            <w:vAlign w:val="bottom"/>
          </w:tcPr>
          <w:p w:rsidR="00F778CC" w:rsidRPr="006E71A4" w:rsidRDefault="00F778CC" w:rsidP="00F778CC">
            <w:pPr>
              <w:jc w:val="center"/>
              <w:rPr>
                <w:sz w:val="20"/>
                <w:szCs w:val="20"/>
              </w:rPr>
            </w:pPr>
            <w:r w:rsidRPr="006E71A4">
              <w:rPr>
                <w:sz w:val="20"/>
                <w:szCs w:val="20"/>
              </w:rPr>
              <w:t>5.2</w:t>
            </w:r>
          </w:p>
        </w:tc>
        <w:tc>
          <w:tcPr>
            <w:tcW w:w="822" w:type="dxa"/>
            <w:tcBorders>
              <w:top w:val="single" w:sz="4" w:space="0" w:color="auto"/>
            </w:tcBorders>
            <w:vAlign w:val="bottom"/>
          </w:tcPr>
          <w:p w:rsidR="00F778CC" w:rsidRPr="006E71A4" w:rsidRDefault="00F778CC" w:rsidP="00F778CC">
            <w:pPr>
              <w:jc w:val="center"/>
              <w:rPr>
                <w:sz w:val="20"/>
                <w:szCs w:val="20"/>
              </w:rPr>
            </w:pPr>
            <w:r w:rsidRPr="006E71A4">
              <w:rPr>
                <w:sz w:val="20"/>
                <w:szCs w:val="20"/>
              </w:rPr>
              <w:t>6.4</w:t>
            </w:r>
          </w:p>
        </w:tc>
      </w:tr>
      <w:tr w:rsidR="00F778CC" w:rsidRPr="006E71A4" w:rsidTr="00F778CC">
        <w:tc>
          <w:tcPr>
            <w:tcW w:w="555" w:type="dxa"/>
            <w:tcBorders>
              <w:bottom w:val="single" w:sz="4" w:space="0" w:color="auto"/>
            </w:tcBorders>
            <w:vAlign w:val="center"/>
          </w:tcPr>
          <w:p w:rsidR="00F778CC" w:rsidRPr="006E71A4" w:rsidRDefault="00F778CC" w:rsidP="00E75D75">
            <w:pPr>
              <w:jc w:val="left"/>
              <w:rPr>
                <w:sz w:val="20"/>
                <w:szCs w:val="20"/>
              </w:rPr>
            </w:pPr>
          </w:p>
        </w:tc>
        <w:tc>
          <w:tcPr>
            <w:tcW w:w="3584" w:type="dxa"/>
            <w:tcBorders>
              <w:bottom w:val="single" w:sz="4" w:space="0" w:color="auto"/>
            </w:tcBorders>
            <w:vAlign w:val="center"/>
          </w:tcPr>
          <w:p w:rsidR="00F778CC" w:rsidRPr="006E71A4" w:rsidRDefault="00F778CC" w:rsidP="00E75D75">
            <w:pPr>
              <w:jc w:val="left"/>
              <w:rPr>
                <w:sz w:val="20"/>
                <w:szCs w:val="20"/>
              </w:rPr>
            </w:pPr>
            <w:r w:rsidRPr="006E71A4">
              <w:rPr>
                <w:sz w:val="20"/>
                <w:szCs w:val="20"/>
              </w:rPr>
              <w:t>Apply for a Principal position</w:t>
            </w:r>
          </w:p>
        </w:tc>
        <w:tc>
          <w:tcPr>
            <w:tcW w:w="709" w:type="dxa"/>
            <w:tcBorders>
              <w:bottom w:val="single" w:sz="4" w:space="0" w:color="auto"/>
            </w:tcBorders>
            <w:vAlign w:val="center"/>
          </w:tcPr>
          <w:p w:rsidR="00F778CC" w:rsidRPr="006E71A4" w:rsidRDefault="00F778CC" w:rsidP="00E75D75">
            <w:pPr>
              <w:jc w:val="center"/>
              <w:rPr>
                <w:sz w:val="20"/>
                <w:szCs w:val="20"/>
              </w:rPr>
            </w:pPr>
            <w:r w:rsidRPr="006E71A4">
              <w:rPr>
                <w:sz w:val="20"/>
                <w:szCs w:val="20"/>
              </w:rPr>
              <w:t>5.8</w:t>
            </w:r>
          </w:p>
        </w:tc>
        <w:tc>
          <w:tcPr>
            <w:tcW w:w="850" w:type="dxa"/>
            <w:tcBorders>
              <w:bottom w:val="single" w:sz="4" w:space="0" w:color="auto"/>
            </w:tcBorders>
            <w:vAlign w:val="center"/>
          </w:tcPr>
          <w:p w:rsidR="00F778CC" w:rsidRPr="006E71A4" w:rsidRDefault="00F778CC" w:rsidP="00E75D75">
            <w:pPr>
              <w:jc w:val="center"/>
              <w:rPr>
                <w:sz w:val="20"/>
                <w:szCs w:val="20"/>
              </w:rPr>
            </w:pPr>
            <w:r w:rsidRPr="006E71A4">
              <w:rPr>
                <w:sz w:val="20"/>
                <w:szCs w:val="20"/>
              </w:rPr>
              <w:t>0.6</w:t>
            </w:r>
          </w:p>
        </w:tc>
        <w:tc>
          <w:tcPr>
            <w:tcW w:w="851" w:type="dxa"/>
            <w:tcBorders>
              <w:bottom w:val="single" w:sz="4" w:space="0" w:color="auto"/>
            </w:tcBorders>
            <w:vAlign w:val="center"/>
          </w:tcPr>
          <w:p w:rsidR="00F778CC" w:rsidRPr="006E71A4" w:rsidRDefault="00F778CC" w:rsidP="00E75D75">
            <w:pPr>
              <w:jc w:val="center"/>
              <w:rPr>
                <w:sz w:val="20"/>
                <w:szCs w:val="20"/>
              </w:rPr>
            </w:pPr>
            <w:r w:rsidRPr="006E71A4">
              <w:rPr>
                <w:sz w:val="20"/>
                <w:szCs w:val="20"/>
              </w:rPr>
              <w:t>1.6</w:t>
            </w:r>
          </w:p>
        </w:tc>
        <w:tc>
          <w:tcPr>
            <w:tcW w:w="738" w:type="dxa"/>
            <w:tcBorders>
              <w:bottom w:val="single" w:sz="4" w:space="0" w:color="auto"/>
            </w:tcBorders>
            <w:vAlign w:val="center"/>
          </w:tcPr>
          <w:p w:rsidR="00F778CC" w:rsidRPr="006E71A4" w:rsidRDefault="00F778CC" w:rsidP="00E75D75">
            <w:pPr>
              <w:jc w:val="center"/>
              <w:rPr>
                <w:sz w:val="20"/>
                <w:szCs w:val="20"/>
              </w:rPr>
            </w:pPr>
            <w:r w:rsidRPr="006E71A4">
              <w:rPr>
                <w:sz w:val="20"/>
                <w:szCs w:val="20"/>
              </w:rPr>
              <w:t>1.7</w:t>
            </w:r>
          </w:p>
        </w:tc>
        <w:tc>
          <w:tcPr>
            <w:tcW w:w="850" w:type="dxa"/>
            <w:tcBorders>
              <w:bottom w:val="single" w:sz="4" w:space="0" w:color="auto"/>
            </w:tcBorders>
            <w:vAlign w:val="center"/>
          </w:tcPr>
          <w:p w:rsidR="00F778CC" w:rsidRPr="006E71A4" w:rsidRDefault="00F778CC" w:rsidP="00E75D75">
            <w:pPr>
              <w:jc w:val="center"/>
              <w:rPr>
                <w:sz w:val="20"/>
                <w:szCs w:val="20"/>
              </w:rPr>
            </w:pPr>
            <w:r w:rsidRPr="006E71A4">
              <w:rPr>
                <w:sz w:val="20"/>
                <w:szCs w:val="20"/>
              </w:rPr>
              <w:t>0.6</w:t>
            </w:r>
          </w:p>
        </w:tc>
        <w:tc>
          <w:tcPr>
            <w:tcW w:w="822" w:type="dxa"/>
            <w:tcBorders>
              <w:bottom w:val="single" w:sz="4" w:space="0" w:color="auto"/>
            </w:tcBorders>
            <w:vAlign w:val="center"/>
          </w:tcPr>
          <w:p w:rsidR="00F778CC" w:rsidRPr="006E71A4" w:rsidRDefault="00F778CC" w:rsidP="00E75D75">
            <w:pPr>
              <w:jc w:val="center"/>
              <w:rPr>
                <w:sz w:val="20"/>
                <w:szCs w:val="20"/>
              </w:rPr>
            </w:pPr>
            <w:r w:rsidRPr="006E71A4">
              <w:rPr>
                <w:sz w:val="20"/>
                <w:szCs w:val="20"/>
              </w:rPr>
              <w:t>1.1</w:t>
            </w:r>
          </w:p>
        </w:tc>
      </w:tr>
      <w:tr w:rsidR="00F778CC" w:rsidRPr="006E71A4" w:rsidTr="00F778CC">
        <w:tc>
          <w:tcPr>
            <w:tcW w:w="555" w:type="dxa"/>
            <w:tcBorders>
              <w:top w:val="single" w:sz="4" w:space="0" w:color="auto"/>
            </w:tcBorders>
            <w:vAlign w:val="center"/>
          </w:tcPr>
          <w:p w:rsidR="00F778CC" w:rsidRPr="006E71A4" w:rsidRDefault="00F778CC" w:rsidP="00E75D75">
            <w:pPr>
              <w:jc w:val="left"/>
              <w:rPr>
                <w:sz w:val="20"/>
                <w:szCs w:val="20"/>
              </w:rPr>
            </w:pPr>
            <w:r>
              <w:rPr>
                <w:sz w:val="20"/>
                <w:szCs w:val="20"/>
              </w:rPr>
              <w:t>2010</w:t>
            </w:r>
          </w:p>
        </w:tc>
        <w:tc>
          <w:tcPr>
            <w:tcW w:w="3584" w:type="dxa"/>
            <w:tcBorders>
              <w:top w:val="single" w:sz="4" w:space="0" w:color="auto"/>
            </w:tcBorders>
            <w:vAlign w:val="center"/>
          </w:tcPr>
          <w:p w:rsidR="00F778CC" w:rsidRPr="006E71A4" w:rsidRDefault="00F778CC" w:rsidP="00A23015">
            <w:pPr>
              <w:jc w:val="left"/>
              <w:rPr>
                <w:sz w:val="20"/>
                <w:szCs w:val="20"/>
              </w:rPr>
            </w:pPr>
            <w:r w:rsidRPr="006E71A4">
              <w:rPr>
                <w:sz w:val="20"/>
                <w:szCs w:val="20"/>
              </w:rPr>
              <w:t>Apply for a Deputy/Vice Principal position</w:t>
            </w:r>
          </w:p>
        </w:tc>
        <w:tc>
          <w:tcPr>
            <w:tcW w:w="709" w:type="dxa"/>
            <w:tcBorders>
              <w:top w:val="single" w:sz="4" w:space="0" w:color="auto"/>
            </w:tcBorders>
            <w:vAlign w:val="bottom"/>
          </w:tcPr>
          <w:p w:rsidR="00F778CC" w:rsidRPr="006E71A4" w:rsidRDefault="00F778CC" w:rsidP="00F778CC">
            <w:pPr>
              <w:jc w:val="center"/>
              <w:rPr>
                <w:sz w:val="20"/>
                <w:szCs w:val="20"/>
              </w:rPr>
            </w:pPr>
            <w:r w:rsidRPr="007C67FB">
              <w:rPr>
                <w:sz w:val="20"/>
                <w:szCs w:val="20"/>
              </w:rPr>
              <w:t>12.1</w:t>
            </w:r>
          </w:p>
        </w:tc>
        <w:tc>
          <w:tcPr>
            <w:tcW w:w="850" w:type="dxa"/>
            <w:tcBorders>
              <w:top w:val="single" w:sz="4" w:space="0" w:color="auto"/>
            </w:tcBorders>
            <w:vAlign w:val="bottom"/>
          </w:tcPr>
          <w:p w:rsidR="00F778CC" w:rsidRPr="006E71A4" w:rsidRDefault="00F778CC" w:rsidP="00F778CC">
            <w:pPr>
              <w:jc w:val="center"/>
              <w:rPr>
                <w:sz w:val="20"/>
                <w:szCs w:val="20"/>
              </w:rPr>
            </w:pPr>
            <w:r w:rsidRPr="007C67FB">
              <w:rPr>
                <w:sz w:val="20"/>
                <w:szCs w:val="20"/>
              </w:rPr>
              <w:t>7.5</w:t>
            </w:r>
          </w:p>
        </w:tc>
        <w:tc>
          <w:tcPr>
            <w:tcW w:w="851" w:type="dxa"/>
            <w:tcBorders>
              <w:top w:val="single" w:sz="4" w:space="0" w:color="auto"/>
            </w:tcBorders>
            <w:vAlign w:val="bottom"/>
          </w:tcPr>
          <w:p w:rsidR="00F778CC" w:rsidRPr="006E71A4" w:rsidRDefault="00F778CC" w:rsidP="00F778CC">
            <w:pPr>
              <w:jc w:val="center"/>
              <w:rPr>
                <w:sz w:val="20"/>
                <w:szCs w:val="20"/>
              </w:rPr>
            </w:pPr>
            <w:r w:rsidRPr="007C67FB">
              <w:rPr>
                <w:sz w:val="20"/>
                <w:szCs w:val="20"/>
              </w:rPr>
              <w:t>8.4</w:t>
            </w:r>
          </w:p>
        </w:tc>
        <w:tc>
          <w:tcPr>
            <w:tcW w:w="738" w:type="dxa"/>
            <w:tcBorders>
              <w:top w:val="single" w:sz="4" w:space="0" w:color="auto"/>
            </w:tcBorders>
            <w:vAlign w:val="bottom"/>
          </w:tcPr>
          <w:p w:rsidR="00F778CC" w:rsidRPr="006E71A4" w:rsidRDefault="00F778CC" w:rsidP="00F778CC">
            <w:pPr>
              <w:jc w:val="center"/>
              <w:rPr>
                <w:sz w:val="20"/>
                <w:szCs w:val="20"/>
              </w:rPr>
            </w:pPr>
            <w:r w:rsidRPr="007C67FB">
              <w:rPr>
                <w:sz w:val="20"/>
                <w:szCs w:val="20"/>
              </w:rPr>
              <w:t>9.9</w:t>
            </w:r>
          </w:p>
        </w:tc>
        <w:tc>
          <w:tcPr>
            <w:tcW w:w="850" w:type="dxa"/>
            <w:tcBorders>
              <w:top w:val="single" w:sz="4" w:space="0" w:color="auto"/>
            </w:tcBorders>
            <w:vAlign w:val="bottom"/>
          </w:tcPr>
          <w:p w:rsidR="00F778CC" w:rsidRPr="006E71A4" w:rsidRDefault="00F778CC" w:rsidP="00F778CC">
            <w:pPr>
              <w:jc w:val="center"/>
              <w:rPr>
                <w:sz w:val="20"/>
                <w:szCs w:val="20"/>
              </w:rPr>
            </w:pPr>
            <w:r w:rsidRPr="007C67FB">
              <w:rPr>
                <w:sz w:val="20"/>
                <w:szCs w:val="20"/>
              </w:rPr>
              <w:t>6.6</w:t>
            </w:r>
          </w:p>
        </w:tc>
        <w:tc>
          <w:tcPr>
            <w:tcW w:w="822" w:type="dxa"/>
            <w:tcBorders>
              <w:top w:val="single" w:sz="4" w:space="0" w:color="auto"/>
            </w:tcBorders>
            <w:vAlign w:val="bottom"/>
          </w:tcPr>
          <w:p w:rsidR="00F778CC" w:rsidRPr="006E71A4" w:rsidRDefault="00F778CC" w:rsidP="00F778CC">
            <w:pPr>
              <w:jc w:val="center"/>
              <w:rPr>
                <w:sz w:val="20"/>
                <w:szCs w:val="20"/>
              </w:rPr>
            </w:pPr>
            <w:r w:rsidRPr="007C67FB">
              <w:rPr>
                <w:sz w:val="20"/>
                <w:szCs w:val="20"/>
              </w:rPr>
              <w:t>8.1</w:t>
            </w:r>
          </w:p>
        </w:tc>
      </w:tr>
      <w:tr w:rsidR="00F778CC" w:rsidRPr="006E71A4" w:rsidTr="00F778CC">
        <w:tc>
          <w:tcPr>
            <w:tcW w:w="555" w:type="dxa"/>
            <w:tcBorders>
              <w:bottom w:val="double" w:sz="4" w:space="0" w:color="auto"/>
            </w:tcBorders>
            <w:vAlign w:val="center"/>
          </w:tcPr>
          <w:p w:rsidR="00F778CC" w:rsidRPr="006E71A4" w:rsidRDefault="00F778CC" w:rsidP="00E75D75">
            <w:pPr>
              <w:jc w:val="left"/>
              <w:rPr>
                <w:sz w:val="20"/>
                <w:szCs w:val="20"/>
              </w:rPr>
            </w:pPr>
          </w:p>
        </w:tc>
        <w:tc>
          <w:tcPr>
            <w:tcW w:w="3584" w:type="dxa"/>
            <w:tcBorders>
              <w:bottom w:val="double" w:sz="4" w:space="0" w:color="auto"/>
            </w:tcBorders>
            <w:vAlign w:val="center"/>
          </w:tcPr>
          <w:p w:rsidR="00F778CC" w:rsidRPr="006E71A4" w:rsidRDefault="00F778CC" w:rsidP="00A23015">
            <w:pPr>
              <w:jc w:val="left"/>
              <w:rPr>
                <w:sz w:val="20"/>
                <w:szCs w:val="20"/>
              </w:rPr>
            </w:pPr>
            <w:r w:rsidRPr="006E71A4">
              <w:rPr>
                <w:sz w:val="20"/>
                <w:szCs w:val="20"/>
              </w:rPr>
              <w:t>Apply for a Principal position</w:t>
            </w:r>
          </w:p>
        </w:tc>
        <w:tc>
          <w:tcPr>
            <w:tcW w:w="709" w:type="dxa"/>
            <w:tcBorders>
              <w:bottom w:val="double" w:sz="4" w:space="0" w:color="auto"/>
            </w:tcBorders>
            <w:vAlign w:val="center"/>
          </w:tcPr>
          <w:p w:rsidR="00F778CC" w:rsidRPr="006E71A4" w:rsidRDefault="00F778CC" w:rsidP="00E75D75">
            <w:pPr>
              <w:jc w:val="center"/>
              <w:rPr>
                <w:sz w:val="20"/>
                <w:szCs w:val="20"/>
              </w:rPr>
            </w:pPr>
            <w:r w:rsidRPr="007C67FB">
              <w:rPr>
                <w:sz w:val="20"/>
                <w:szCs w:val="20"/>
              </w:rPr>
              <w:t>4.8</w:t>
            </w:r>
          </w:p>
        </w:tc>
        <w:tc>
          <w:tcPr>
            <w:tcW w:w="850" w:type="dxa"/>
            <w:tcBorders>
              <w:bottom w:val="double" w:sz="4" w:space="0" w:color="auto"/>
            </w:tcBorders>
            <w:vAlign w:val="center"/>
          </w:tcPr>
          <w:p w:rsidR="00F778CC" w:rsidRPr="006E71A4" w:rsidRDefault="00F778CC" w:rsidP="00E75D75">
            <w:pPr>
              <w:jc w:val="center"/>
              <w:rPr>
                <w:sz w:val="20"/>
                <w:szCs w:val="20"/>
              </w:rPr>
            </w:pPr>
            <w:r w:rsidRPr="007C67FB">
              <w:rPr>
                <w:sz w:val="20"/>
                <w:szCs w:val="20"/>
              </w:rPr>
              <w:t>1.7</w:t>
            </w:r>
          </w:p>
        </w:tc>
        <w:tc>
          <w:tcPr>
            <w:tcW w:w="851" w:type="dxa"/>
            <w:tcBorders>
              <w:bottom w:val="double" w:sz="4" w:space="0" w:color="auto"/>
            </w:tcBorders>
            <w:vAlign w:val="center"/>
          </w:tcPr>
          <w:p w:rsidR="00F778CC" w:rsidRPr="006E71A4" w:rsidRDefault="00F778CC" w:rsidP="00E75D75">
            <w:pPr>
              <w:jc w:val="center"/>
              <w:rPr>
                <w:sz w:val="20"/>
                <w:szCs w:val="20"/>
              </w:rPr>
            </w:pPr>
            <w:r w:rsidRPr="007C67FB">
              <w:rPr>
                <w:sz w:val="20"/>
                <w:szCs w:val="20"/>
              </w:rPr>
              <w:t>2.3</w:t>
            </w:r>
          </w:p>
        </w:tc>
        <w:tc>
          <w:tcPr>
            <w:tcW w:w="738" w:type="dxa"/>
            <w:tcBorders>
              <w:bottom w:val="double" w:sz="4" w:space="0" w:color="auto"/>
            </w:tcBorders>
            <w:vAlign w:val="center"/>
          </w:tcPr>
          <w:p w:rsidR="00F778CC" w:rsidRPr="006E71A4" w:rsidRDefault="00F778CC" w:rsidP="00E75D75">
            <w:pPr>
              <w:jc w:val="center"/>
              <w:rPr>
                <w:sz w:val="20"/>
                <w:szCs w:val="20"/>
              </w:rPr>
            </w:pPr>
            <w:r w:rsidRPr="007C67FB">
              <w:rPr>
                <w:sz w:val="20"/>
                <w:szCs w:val="20"/>
              </w:rPr>
              <w:t>1.8</w:t>
            </w:r>
          </w:p>
        </w:tc>
        <w:tc>
          <w:tcPr>
            <w:tcW w:w="850" w:type="dxa"/>
            <w:tcBorders>
              <w:bottom w:val="double" w:sz="4" w:space="0" w:color="auto"/>
            </w:tcBorders>
            <w:vAlign w:val="center"/>
          </w:tcPr>
          <w:p w:rsidR="00F778CC" w:rsidRPr="006E71A4" w:rsidRDefault="00F778CC" w:rsidP="00E75D75">
            <w:pPr>
              <w:jc w:val="center"/>
              <w:rPr>
                <w:sz w:val="20"/>
                <w:szCs w:val="20"/>
              </w:rPr>
            </w:pPr>
            <w:r w:rsidRPr="007C67FB">
              <w:rPr>
                <w:sz w:val="20"/>
                <w:szCs w:val="20"/>
              </w:rPr>
              <w:t>1.1</w:t>
            </w:r>
          </w:p>
        </w:tc>
        <w:tc>
          <w:tcPr>
            <w:tcW w:w="822" w:type="dxa"/>
            <w:tcBorders>
              <w:bottom w:val="double" w:sz="4" w:space="0" w:color="auto"/>
            </w:tcBorders>
            <w:vAlign w:val="center"/>
          </w:tcPr>
          <w:p w:rsidR="00F778CC" w:rsidRPr="006E71A4" w:rsidRDefault="00F778CC" w:rsidP="00E75D75">
            <w:pPr>
              <w:jc w:val="center"/>
              <w:rPr>
                <w:sz w:val="20"/>
                <w:szCs w:val="20"/>
              </w:rPr>
            </w:pPr>
            <w:r w:rsidRPr="007C67FB">
              <w:rPr>
                <w:sz w:val="20"/>
                <w:szCs w:val="20"/>
              </w:rPr>
              <w:t>1.4</w:t>
            </w:r>
          </w:p>
        </w:tc>
      </w:tr>
    </w:tbl>
    <w:p w:rsidR="006C2E3C" w:rsidRPr="006E71A4" w:rsidRDefault="006C2E3C" w:rsidP="006C2E3C"/>
    <w:p w:rsidR="006C2E3C" w:rsidRDefault="006C2E3C" w:rsidP="006C2E3C">
      <w:pPr>
        <w:rPr>
          <w:rFonts w:ascii="Times New Roman" w:hAnsi="Times New Roman"/>
        </w:rPr>
      </w:pPr>
      <w:r w:rsidRPr="006E71A4">
        <w:t xml:space="preserve">Among the teachers who do intend to apply for a leadership position within the next three years, a wide range of factors was identified as important in their decision, as shown in </w:t>
      </w:r>
      <w:r w:rsidR="000900D9">
        <w:fldChar w:fldCharType="begin"/>
      </w:r>
      <w:r w:rsidR="000900D9">
        <w:instrText xml:space="preserve"> REF _Ref373899650 \h  \* MERGEFORMAT </w:instrText>
      </w:r>
      <w:r w:rsidR="000900D9">
        <w:fldChar w:fldCharType="separate"/>
      </w:r>
      <w:r w:rsidR="006D6ADE" w:rsidRPr="006E71A4">
        <w:t xml:space="preserve">Table </w:t>
      </w:r>
      <w:r w:rsidR="006D6ADE">
        <w:rPr>
          <w:noProof/>
        </w:rPr>
        <w:t>10.17</w:t>
      </w:r>
      <w:r w:rsidR="000900D9">
        <w:fldChar w:fldCharType="end"/>
      </w:r>
      <w:r w:rsidR="00E67E9A">
        <w:t xml:space="preserve"> 10.17.</w:t>
      </w:r>
      <w:r w:rsidRPr="006E71A4">
        <w:t>.</w:t>
      </w:r>
      <w:r w:rsidRPr="006E71A4">
        <w:rPr>
          <w:rFonts w:ascii="Times New Roman" w:hAnsi="Times New Roman"/>
        </w:rPr>
        <w:t xml:space="preserve"> The majority of such teachers (80.4% of primary and 82.8% of secondary) indicated that confidence in their own ability to do the job was an important factor. The s</w:t>
      </w:r>
      <w:r>
        <w:rPr>
          <w:rFonts w:ascii="Times New Roman" w:hAnsi="Times New Roman"/>
        </w:rPr>
        <w:t>ec</w:t>
      </w:r>
      <w:r w:rsidRPr="006E71A4">
        <w:rPr>
          <w:rFonts w:ascii="Times New Roman" w:hAnsi="Times New Roman"/>
        </w:rPr>
        <w:t xml:space="preserve">ond most commonly endorsed factor was having had successful experience in other leadership roles (67.7% of primary and 77.2% of secondary). This question was asked in a different way in </w:t>
      </w:r>
      <w:proofErr w:type="spellStart"/>
      <w:r w:rsidRPr="006E71A4">
        <w:rPr>
          <w:rFonts w:ascii="Times New Roman" w:hAnsi="Times New Roman"/>
        </w:rPr>
        <w:t>SiAS</w:t>
      </w:r>
      <w:proofErr w:type="spellEnd"/>
      <w:r w:rsidRPr="006E71A4">
        <w:rPr>
          <w:rFonts w:ascii="Times New Roman" w:hAnsi="Times New Roman"/>
        </w:rPr>
        <w:t xml:space="preserve"> 2010 and as such responses cannot be compared across surveys.</w:t>
      </w:r>
    </w:p>
    <w:p w:rsidR="001450C8" w:rsidRDefault="001450C8" w:rsidP="006C2E3C">
      <w:pPr>
        <w:rPr>
          <w:rFonts w:ascii="Times New Roman" w:hAnsi="Times New Roman"/>
        </w:rPr>
      </w:pPr>
    </w:p>
    <w:p w:rsidR="006C2E3C" w:rsidRPr="006E71A4" w:rsidRDefault="006C2E3C" w:rsidP="006C2E3C">
      <w:pPr>
        <w:pStyle w:val="Caption"/>
      </w:pPr>
      <w:bookmarkStart w:id="952" w:name="_Ref373899650"/>
      <w:bookmarkStart w:id="953" w:name="_Toc288823892"/>
      <w:bookmarkStart w:id="954" w:name="_Toc289262159"/>
      <w:bookmarkStart w:id="955" w:name="_Toc374608763"/>
      <w:bookmarkStart w:id="956" w:name="_Toc374608930"/>
      <w:bookmarkStart w:id="957" w:name="_Toc374609091"/>
      <w:bookmarkStart w:id="958" w:name="_Toc382567074"/>
      <w:bookmarkStart w:id="959" w:name="_Toc384726273"/>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17</w:t>
      </w:r>
      <w:r w:rsidR="003F2304">
        <w:fldChar w:fldCharType="end"/>
      </w:r>
      <w:bookmarkEnd w:id="952"/>
      <w:r w:rsidRPr="006E71A4">
        <w:t>: Teachers who intend to apply for a leadership position in the next three years: factors influencing the decision</w:t>
      </w:r>
      <w:bookmarkEnd w:id="953"/>
      <w:bookmarkEnd w:id="954"/>
      <w:bookmarkEnd w:id="955"/>
      <w:bookmarkEnd w:id="956"/>
      <w:bookmarkEnd w:id="957"/>
      <w:bookmarkEnd w:id="958"/>
      <w:bookmarkEnd w:id="959"/>
    </w:p>
    <w:tbl>
      <w:tblPr>
        <w:tblW w:w="8846" w:type="dxa"/>
        <w:tblLayout w:type="fixed"/>
        <w:tblCellMar>
          <w:left w:w="57" w:type="dxa"/>
          <w:right w:w="57" w:type="dxa"/>
        </w:tblCellMar>
        <w:tblLook w:val="04A0" w:firstRow="1" w:lastRow="0" w:firstColumn="1" w:lastColumn="0" w:noHBand="0" w:noVBand="1"/>
      </w:tblPr>
      <w:tblGrid>
        <w:gridCol w:w="6294"/>
        <w:gridCol w:w="1276"/>
        <w:gridCol w:w="1276"/>
      </w:tblGrid>
      <w:tr w:rsidR="006C2E3C" w:rsidRPr="006E71A4" w:rsidTr="00E75D75">
        <w:tc>
          <w:tcPr>
            <w:tcW w:w="6294" w:type="dxa"/>
            <w:vMerge w:val="restart"/>
            <w:tcBorders>
              <w:top w:val="double" w:sz="4" w:space="0" w:color="auto"/>
            </w:tcBorders>
            <w:vAlign w:val="bottom"/>
          </w:tcPr>
          <w:p w:rsidR="006C2E3C" w:rsidRPr="006E71A4" w:rsidRDefault="006C2E3C" w:rsidP="00E75D75">
            <w:pPr>
              <w:jc w:val="left"/>
              <w:rPr>
                <w:b/>
                <w:sz w:val="20"/>
                <w:szCs w:val="20"/>
              </w:rPr>
            </w:pPr>
            <w:r w:rsidRPr="006E71A4">
              <w:rPr>
                <w:b/>
                <w:sz w:val="20"/>
                <w:szCs w:val="20"/>
              </w:rPr>
              <w:t>How important are the following factors in your intention to apply for a Deputy Principal or Principal position? (tick any that apply)</w:t>
            </w:r>
          </w:p>
        </w:tc>
        <w:tc>
          <w:tcPr>
            <w:tcW w:w="1276" w:type="dxa"/>
            <w:tcBorders>
              <w:top w:val="double" w:sz="4" w:space="0" w:color="auto"/>
              <w:left w:val="nil"/>
            </w:tcBorders>
            <w:vAlign w:val="bottom"/>
          </w:tcPr>
          <w:p w:rsidR="006C2E3C" w:rsidRPr="006E71A4" w:rsidRDefault="006C2E3C" w:rsidP="00DA1F93">
            <w:pPr>
              <w:jc w:val="center"/>
              <w:rPr>
                <w:b/>
                <w:sz w:val="20"/>
                <w:szCs w:val="20"/>
              </w:rPr>
            </w:pPr>
            <w:r w:rsidRPr="006E71A4">
              <w:rPr>
                <w:b/>
                <w:sz w:val="20"/>
                <w:szCs w:val="20"/>
              </w:rPr>
              <w:t xml:space="preserve">Primary </w:t>
            </w:r>
          </w:p>
        </w:tc>
        <w:tc>
          <w:tcPr>
            <w:tcW w:w="1276" w:type="dxa"/>
            <w:tcBorders>
              <w:top w:val="double" w:sz="4" w:space="0" w:color="auto"/>
            </w:tcBorders>
            <w:vAlign w:val="bottom"/>
          </w:tcPr>
          <w:p w:rsidR="006C2E3C" w:rsidRPr="006E71A4" w:rsidRDefault="006C2E3C" w:rsidP="00DA1F93">
            <w:pPr>
              <w:jc w:val="center"/>
              <w:rPr>
                <w:b/>
                <w:sz w:val="20"/>
                <w:szCs w:val="20"/>
              </w:rPr>
            </w:pPr>
            <w:r w:rsidRPr="006E71A4">
              <w:rPr>
                <w:b/>
                <w:sz w:val="20"/>
                <w:szCs w:val="20"/>
              </w:rPr>
              <w:t xml:space="preserve">Secondary </w:t>
            </w:r>
          </w:p>
        </w:tc>
      </w:tr>
      <w:tr w:rsidR="006C2E3C" w:rsidRPr="006E71A4" w:rsidTr="00E75D75">
        <w:tc>
          <w:tcPr>
            <w:tcW w:w="6294" w:type="dxa"/>
            <w:vMerge/>
            <w:tcBorders>
              <w:bottom w:val="single" w:sz="4" w:space="0" w:color="auto"/>
            </w:tcBorders>
            <w:vAlign w:val="center"/>
          </w:tcPr>
          <w:p w:rsidR="006C2E3C" w:rsidRPr="006E71A4" w:rsidRDefault="006C2E3C" w:rsidP="00E75D75">
            <w:pPr>
              <w:jc w:val="left"/>
              <w:rPr>
                <w:sz w:val="20"/>
                <w:szCs w:val="20"/>
              </w:rPr>
            </w:pPr>
          </w:p>
        </w:tc>
        <w:tc>
          <w:tcPr>
            <w:tcW w:w="1276" w:type="dxa"/>
            <w:tcBorders>
              <w:left w:val="nil"/>
              <w:bottom w:val="single" w:sz="4" w:space="0" w:color="auto"/>
            </w:tcBorders>
            <w:vAlign w:val="center"/>
          </w:tcPr>
          <w:p w:rsidR="006C2E3C" w:rsidRPr="006E71A4" w:rsidRDefault="006C2E3C" w:rsidP="00E75D75">
            <w:pPr>
              <w:jc w:val="center"/>
              <w:rPr>
                <w:b/>
                <w:sz w:val="20"/>
                <w:szCs w:val="20"/>
              </w:rPr>
            </w:pPr>
            <w:r w:rsidRPr="006E71A4">
              <w:rPr>
                <w:b/>
                <w:sz w:val="20"/>
                <w:szCs w:val="20"/>
              </w:rPr>
              <w:t>%</w:t>
            </w:r>
          </w:p>
        </w:tc>
        <w:tc>
          <w:tcPr>
            <w:tcW w:w="1276" w:type="dxa"/>
            <w:tcBorders>
              <w:bottom w:val="single" w:sz="4" w:space="0" w:color="auto"/>
            </w:tcBorders>
            <w:vAlign w:val="center"/>
          </w:tcPr>
          <w:p w:rsidR="006C2E3C" w:rsidRPr="006E71A4" w:rsidRDefault="006C2E3C" w:rsidP="00E75D75">
            <w:pPr>
              <w:jc w:val="center"/>
              <w:rPr>
                <w:b/>
                <w:sz w:val="20"/>
                <w:szCs w:val="20"/>
              </w:rPr>
            </w:pPr>
            <w:r w:rsidRPr="006E71A4">
              <w:rPr>
                <w:b/>
                <w:sz w:val="20"/>
                <w:szCs w:val="20"/>
              </w:rPr>
              <w:t>%</w:t>
            </w:r>
          </w:p>
        </w:tc>
      </w:tr>
      <w:tr w:rsidR="006C2E3C" w:rsidRPr="006E71A4" w:rsidTr="00E75D75">
        <w:tc>
          <w:tcPr>
            <w:tcW w:w="6294"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I want challenges other than classroom teaching</w:t>
            </w:r>
          </w:p>
        </w:tc>
        <w:tc>
          <w:tcPr>
            <w:tcW w:w="1276" w:type="dxa"/>
            <w:tcBorders>
              <w:top w:val="single" w:sz="4" w:space="0" w:color="auto"/>
              <w:left w:val="nil"/>
            </w:tcBorders>
            <w:vAlign w:val="bottom"/>
          </w:tcPr>
          <w:p w:rsidR="006C2E3C" w:rsidRPr="006E71A4" w:rsidRDefault="006C2E3C" w:rsidP="00E75D75">
            <w:pPr>
              <w:jc w:val="center"/>
              <w:rPr>
                <w:sz w:val="20"/>
                <w:szCs w:val="20"/>
              </w:rPr>
            </w:pPr>
            <w:r w:rsidRPr="006E71A4">
              <w:rPr>
                <w:sz w:val="20"/>
                <w:szCs w:val="20"/>
              </w:rPr>
              <w:t>63.6</w:t>
            </w:r>
          </w:p>
        </w:tc>
        <w:tc>
          <w:tcPr>
            <w:tcW w:w="1276"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65.3</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have had encouragement and support from my colleagues</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63.0</w:t>
            </w:r>
          </w:p>
        </w:tc>
        <w:tc>
          <w:tcPr>
            <w:tcW w:w="1276" w:type="dxa"/>
            <w:vAlign w:val="bottom"/>
          </w:tcPr>
          <w:p w:rsidR="006C2E3C" w:rsidRPr="006E71A4" w:rsidRDefault="006C2E3C" w:rsidP="00E75D75">
            <w:pPr>
              <w:jc w:val="center"/>
              <w:rPr>
                <w:sz w:val="20"/>
                <w:szCs w:val="20"/>
              </w:rPr>
            </w:pPr>
            <w:r w:rsidRPr="006E71A4">
              <w:rPr>
                <w:sz w:val="20"/>
                <w:szCs w:val="20"/>
              </w:rPr>
              <w:t>52.6</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have had encouragement and support from my school leaders</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58.5</w:t>
            </w:r>
          </w:p>
        </w:tc>
        <w:tc>
          <w:tcPr>
            <w:tcW w:w="1276" w:type="dxa"/>
            <w:vAlign w:val="bottom"/>
          </w:tcPr>
          <w:p w:rsidR="006C2E3C" w:rsidRPr="006E71A4" w:rsidRDefault="006C2E3C" w:rsidP="00E75D75">
            <w:pPr>
              <w:jc w:val="center"/>
              <w:rPr>
                <w:sz w:val="20"/>
                <w:szCs w:val="20"/>
              </w:rPr>
            </w:pPr>
            <w:r w:rsidRPr="006E71A4">
              <w:rPr>
                <w:sz w:val="20"/>
                <w:szCs w:val="20"/>
              </w:rPr>
              <w:t>49.2</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want to lead school development</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60.3</w:t>
            </w:r>
          </w:p>
        </w:tc>
        <w:tc>
          <w:tcPr>
            <w:tcW w:w="1276" w:type="dxa"/>
            <w:vAlign w:val="bottom"/>
          </w:tcPr>
          <w:p w:rsidR="006C2E3C" w:rsidRPr="006E71A4" w:rsidRDefault="006C2E3C" w:rsidP="00E75D75">
            <w:pPr>
              <w:jc w:val="center"/>
              <w:rPr>
                <w:sz w:val="20"/>
                <w:szCs w:val="20"/>
              </w:rPr>
            </w:pPr>
            <w:r w:rsidRPr="006E71A4">
              <w:rPr>
                <w:sz w:val="20"/>
                <w:szCs w:val="20"/>
              </w:rPr>
              <w:t>68.9</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have had successful experience in other leadership roles</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67.7</w:t>
            </w:r>
          </w:p>
        </w:tc>
        <w:tc>
          <w:tcPr>
            <w:tcW w:w="1276" w:type="dxa"/>
            <w:vAlign w:val="bottom"/>
          </w:tcPr>
          <w:p w:rsidR="006C2E3C" w:rsidRPr="006E71A4" w:rsidRDefault="006C2E3C" w:rsidP="00E75D75">
            <w:pPr>
              <w:jc w:val="center"/>
              <w:rPr>
                <w:sz w:val="20"/>
                <w:szCs w:val="20"/>
              </w:rPr>
            </w:pPr>
            <w:r w:rsidRPr="006E71A4">
              <w:rPr>
                <w:sz w:val="20"/>
                <w:szCs w:val="20"/>
              </w:rPr>
              <w:t>77.2</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am confident in my ability to do the job</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80.4</w:t>
            </w:r>
          </w:p>
        </w:tc>
        <w:tc>
          <w:tcPr>
            <w:tcW w:w="1276" w:type="dxa"/>
            <w:vAlign w:val="bottom"/>
          </w:tcPr>
          <w:p w:rsidR="006C2E3C" w:rsidRPr="006E71A4" w:rsidRDefault="006C2E3C" w:rsidP="00E75D75">
            <w:pPr>
              <w:jc w:val="center"/>
              <w:rPr>
                <w:sz w:val="20"/>
                <w:szCs w:val="20"/>
              </w:rPr>
            </w:pPr>
            <w:r w:rsidRPr="006E71A4">
              <w:rPr>
                <w:sz w:val="20"/>
                <w:szCs w:val="20"/>
              </w:rPr>
              <w:t>82.8</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was attracted by the salary and other financial benefits</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23.8</w:t>
            </w:r>
          </w:p>
        </w:tc>
        <w:tc>
          <w:tcPr>
            <w:tcW w:w="1276" w:type="dxa"/>
            <w:vAlign w:val="bottom"/>
          </w:tcPr>
          <w:p w:rsidR="006C2E3C" w:rsidRPr="006E71A4" w:rsidRDefault="006C2E3C" w:rsidP="00E75D75">
            <w:pPr>
              <w:jc w:val="center"/>
              <w:rPr>
                <w:sz w:val="20"/>
                <w:szCs w:val="20"/>
              </w:rPr>
            </w:pPr>
            <w:r w:rsidRPr="006E71A4">
              <w:rPr>
                <w:sz w:val="20"/>
                <w:szCs w:val="20"/>
              </w:rPr>
              <w:t>20.9</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was attracted by the high standing of school leaders in the community</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13.8</w:t>
            </w:r>
          </w:p>
        </w:tc>
        <w:tc>
          <w:tcPr>
            <w:tcW w:w="1276" w:type="dxa"/>
            <w:vAlign w:val="bottom"/>
          </w:tcPr>
          <w:p w:rsidR="006C2E3C" w:rsidRPr="006E71A4" w:rsidRDefault="006C2E3C" w:rsidP="00E75D75">
            <w:pPr>
              <w:jc w:val="center"/>
              <w:rPr>
                <w:sz w:val="20"/>
                <w:szCs w:val="20"/>
              </w:rPr>
            </w:pPr>
            <w:r w:rsidRPr="006E71A4">
              <w:rPr>
                <w:sz w:val="20"/>
                <w:szCs w:val="20"/>
              </w:rPr>
              <w:t>9.9</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have had helpful prior preparation and training</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20.3</w:t>
            </w:r>
          </w:p>
        </w:tc>
        <w:tc>
          <w:tcPr>
            <w:tcW w:w="1276" w:type="dxa"/>
            <w:vAlign w:val="bottom"/>
          </w:tcPr>
          <w:p w:rsidR="006C2E3C" w:rsidRPr="006E71A4" w:rsidRDefault="006C2E3C" w:rsidP="00E75D75">
            <w:pPr>
              <w:jc w:val="center"/>
              <w:rPr>
                <w:sz w:val="20"/>
                <w:szCs w:val="20"/>
              </w:rPr>
            </w:pPr>
            <w:r w:rsidRPr="006E71A4">
              <w:rPr>
                <w:sz w:val="20"/>
                <w:szCs w:val="20"/>
              </w:rPr>
              <w:t>24.4</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am at the right stage of career to apply</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59.8</w:t>
            </w:r>
          </w:p>
        </w:tc>
        <w:tc>
          <w:tcPr>
            <w:tcW w:w="1276" w:type="dxa"/>
            <w:vAlign w:val="bottom"/>
          </w:tcPr>
          <w:p w:rsidR="006C2E3C" w:rsidRPr="006E71A4" w:rsidRDefault="006C2E3C" w:rsidP="00E75D75">
            <w:pPr>
              <w:jc w:val="center"/>
              <w:rPr>
                <w:sz w:val="20"/>
                <w:szCs w:val="20"/>
              </w:rPr>
            </w:pPr>
            <w:r w:rsidRPr="006E71A4">
              <w:rPr>
                <w:sz w:val="20"/>
                <w:szCs w:val="20"/>
              </w:rPr>
              <w:t>56.2</w:t>
            </w:r>
          </w:p>
        </w:tc>
      </w:tr>
      <w:tr w:rsidR="006C2E3C" w:rsidRPr="006E71A4" w:rsidTr="00E75D75">
        <w:tc>
          <w:tcPr>
            <w:tcW w:w="6294" w:type="dxa"/>
            <w:tcBorders>
              <w:bottom w:val="double" w:sz="4" w:space="0" w:color="auto"/>
            </w:tcBorders>
            <w:vAlign w:val="center"/>
          </w:tcPr>
          <w:p w:rsidR="006C2E3C" w:rsidRPr="006E71A4" w:rsidRDefault="006C2E3C" w:rsidP="00E75D75">
            <w:pPr>
              <w:jc w:val="left"/>
              <w:rPr>
                <w:sz w:val="20"/>
                <w:szCs w:val="20"/>
              </w:rPr>
            </w:pPr>
            <w:r w:rsidRPr="006E71A4">
              <w:rPr>
                <w:sz w:val="20"/>
                <w:szCs w:val="20"/>
              </w:rPr>
              <w:lastRenderedPageBreak/>
              <w:t>Other</w:t>
            </w:r>
          </w:p>
        </w:tc>
        <w:tc>
          <w:tcPr>
            <w:tcW w:w="1276" w:type="dxa"/>
            <w:tcBorders>
              <w:left w:val="nil"/>
              <w:bottom w:val="double" w:sz="4" w:space="0" w:color="auto"/>
            </w:tcBorders>
            <w:vAlign w:val="bottom"/>
          </w:tcPr>
          <w:p w:rsidR="006C2E3C" w:rsidRPr="006E71A4" w:rsidRDefault="006C2E3C" w:rsidP="00E75D75">
            <w:pPr>
              <w:jc w:val="center"/>
              <w:rPr>
                <w:sz w:val="20"/>
                <w:szCs w:val="20"/>
              </w:rPr>
            </w:pPr>
            <w:r w:rsidRPr="006E71A4">
              <w:rPr>
                <w:sz w:val="20"/>
                <w:szCs w:val="20"/>
              </w:rPr>
              <w:t>3.3</w:t>
            </w:r>
          </w:p>
        </w:tc>
        <w:tc>
          <w:tcPr>
            <w:tcW w:w="1276"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3.1</w:t>
            </w:r>
          </w:p>
        </w:tc>
      </w:tr>
    </w:tbl>
    <w:p w:rsidR="006C2E3C" w:rsidRPr="006E71A4" w:rsidRDefault="006C2E3C" w:rsidP="006C2E3C">
      <w:pPr>
        <w:rPr>
          <w:sz w:val="20"/>
          <w:szCs w:val="20"/>
        </w:rPr>
      </w:pPr>
      <w:r w:rsidRPr="006E71A4">
        <w:rPr>
          <w:i/>
          <w:sz w:val="20"/>
          <w:szCs w:val="20"/>
        </w:rPr>
        <w:t>Note:</w:t>
      </w:r>
      <w:r w:rsidRPr="006E71A4">
        <w:rPr>
          <w:sz w:val="20"/>
          <w:szCs w:val="20"/>
        </w:rPr>
        <w:t xml:space="preserve"> The denominator for this table is the number of teachers who indicated that they intended to apply for either a Deputy Principal or Principal position within the next 3 years (8.2% of primary teachers and 6.8% of secondary). Respondents were asked to tick all factors they considered to be important. The estimates should be treated with caution because of the relatively small numbers involved.</w:t>
      </w:r>
    </w:p>
    <w:p w:rsidR="006C2E3C" w:rsidRDefault="006C2E3C" w:rsidP="006C2E3C">
      <w:pPr>
        <w:rPr>
          <w:sz w:val="18"/>
          <w:szCs w:val="18"/>
        </w:rPr>
      </w:pPr>
    </w:p>
    <w:p w:rsidR="00EB4AA7" w:rsidRPr="00A47D72" w:rsidRDefault="00EB4AA7" w:rsidP="006C2E3C">
      <w:pPr>
        <w:rPr>
          <w:sz w:val="18"/>
          <w:szCs w:val="18"/>
        </w:rPr>
      </w:pPr>
    </w:p>
    <w:p w:rsidR="0090344D" w:rsidRDefault="006C2E3C" w:rsidP="006C2E3C">
      <w:pPr>
        <w:rPr>
          <w:rFonts w:ascii="Times New Roman" w:hAnsi="Times New Roman"/>
        </w:rPr>
      </w:pPr>
      <w:bookmarkStart w:id="960" w:name="_Toc288823893"/>
      <w:bookmarkStart w:id="961" w:name="_Toc289262160"/>
      <w:r w:rsidRPr="006E71A4">
        <w:rPr>
          <w:rFonts w:ascii="Times New Roman" w:hAnsi="Times New Roman"/>
        </w:rPr>
        <w:t>In the main, teachers who intend to apply for a leadership position in the next 3 years feel well prepared for the job. Over 60% of teachers in this category fe</w:t>
      </w:r>
      <w:r>
        <w:rPr>
          <w:rFonts w:ascii="Times New Roman" w:hAnsi="Times New Roman"/>
        </w:rPr>
        <w:t>lt</w:t>
      </w:r>
      <w:r w:rsidRPr="006E71A4">
        <w:rPr>
          <w:rFonts w:ascii="Times New Roman" w:hAnsi="Times New Roman"/>
        </w:rPr>
        <w:t xml:space="preserve"> that they were either well prepared or very well prepared across 11 out of 13 different aspects of leadership (</w:t>
      </w:r>
      <w:r w:rsidR="00210DD9">
        <w:t>Table 10.18)</w:t>
      </w:r>
      <w:r w:rsidRPr="006E71A4">
        <w:rPr>
          <w:rFonts w:ascii="Times New Roman" w:hAnsi="Times New Roman"/>
        </w:rPr>
        <w:t xml:space="preserve">. Secondary teachers reported feeling better prepared than did primary teachers in all but one aspect of leadership (‘relationships with families and the school community’). The two aspects of leadership where teachers in this group were least likely to indicate that they were very well or well prepared were ‘managing school budgets and finances’ (43.3% primary and 55.1% secondary) and ‘school accountability requirements’ (48.7% primary and 57.5% secondary). Broadly similar patterns were evident in the 2010 </w:t>
      </w:r>
      <w:proofErr w:type="spellStart"/>
      <w:r w:rsidRPr="006E71A4">
        <w:rPr>
          <w:rFonts w:ascii="Times New Roman" w:hAnsi="Times New Roman"/>
        </w:rPr>
        <w:t>SiAS</w:t>
      </w:r>
      <w:proofErr w:type="spellEnd"/>
      <w:r w:rsidRPr="006E71A4">
        <w:rPr>
          <w:rFonts w:ascii="Times New Roman" w:hAnsi="Times New Roman"/>
        </w:rPr>
        <w:t xml:space="preserve"> survey.</w:t>
      </w:r>
    </w:p>
    <w:p w:rsidR="00764DEA" w:rsidRDefault="00764DEA" w:rsidP="006C2E3C">
      <w:pPr>
        <w:rPr>
          <w:rFonts w:ascii="Times New Roman" w:hAnsi="Times New Roman"/>
        </w:rPr>
      </w:pPr>
    </w:p>
    <w:p w:rsidR="006C2E3C" w:rsidRPr="006E71A4" w:rsidRDefault="006C2E3C" w:rsidP="006C2E3C">
      <w:pPr>
        <w:pStyle w:val="Caption"/>
      </w:pPr>
      <w:bookmarkStart w:id="962" w:name="_Ref373854900"/>
      <w:bookmarkStart w:id="963" w:name="_Toc374608764"/>
      <w:bookmarkStart w:id="964" w:name="_Toc374608931"/>
      <w:bookmarkStart w:id="965" w:name="_Toc374609092"/>
      <w:bookmarkStart w:id="966" w:name="_Toc382567075"/>
      <w:bookmarkStart w:id="967" w:name="_Toc384726274"/>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18</w:t>
      </w:r>
      <w:r w:rsidR="003F2304">
        <w:fldChar w:fldCharType="end"/>
      </w:r>
      <w:bookmarkEnd w:id="962"/>
      <w:r w:rsidRPr="006E71A4">
        <w:t>: Teachers who intend to apply for a leadership position in the next three years: perceptions of how well they feel prepared</w:t>
      </w:r>
      <w:bookmarkEnd w:id="960"/>
      <w:bookmarkEnd w:id="961"/>
      <w:bookmarkEnd w:id="963"/>
      <w:bookmarkEnd w:id="964"/>
      <w:bookmarkEnd w:id="965"/>
      <w:bookmarkEnd w:id="966"/>
      <w:bookmarkEnd w:id="967"/>
    </w:p>
    <w:tbl>
      <w:tblPr>
        <w:tblW w:w="9052" w:type="dxa"/>
        <w:tblLayout w:type="fixed"/>
        <w:tblCellMar>
          <w:left w:w="57" w:type="dxa"/>
          <w:right w:w="57" w:type="dxa"/>
        </w:tblCellMar>
        <w:tblLook w:val="04A0" w:firstRow="1" w:lastRow="0" w:firstColumn="1" w:lastColumn="0" w:noHBand="0" w:noVBand="1"/>
      </w:tblPr>
      <w:tblGrid>
        <w:gridCol w:w="4877"/>
        <w:gridCol w:w="992"/>
        <w:gridCol w:w="992"/>
        <w:gridCol w:w="142"/>
        <w:gridCol w:w="1043"/>
        <w:gridCol w:w="1006"/>
      </w:tblGrid>
      <w:tr w:rsidR="006C2E3C" w:rsidRPr="006E71A4" w:rsidTr="00E75D75">
        <w:tc>
          <w:tcPr>
            <w:tcW w:w="4877" w:type="dxa"/>
            <w:tcBorders>
              <w:top w:val="double" w:sz="4" w:space="0" w:color="auto"/>
            </w:tcBorders>
            <w:vAlign w:val="bottom"/>
          </w:tcPr>
          <w:p w:rsidR="006C2E3C" w:rsidRPr="006E71A4" w:rsidRDefault="006C2E3C" w:rsidP="00E75D75">
            <w:pPr>
              <w:jc w:val="left"/>
              <w:rPr>
                <w:b/>
                <w:sz w:val="20"/>
                <w:szCs w:val="20"/>
              </w:rPr>
            </w:pPr>
            <w:bookmarkStart w:id="968" w:name="_Toc171755927"/>
            <w:bookmarkStart w:id="969" w:name="_Toc171757051"/>
          </w:p>
        </w:tc>
        <w:tc>
          <w:tcPr>
            <w:tcW w:w="1984" w:type="dxa"/>
            <w:gridSpan w:val="2"/>
            <w:tcBorders>
              <w:top w:val="double" w:sz="4" w:space="0" w:color="auto"/>
              <w:left w:val="nil"/>
            </w:tcBorders>
            <w:vAlign w:val="bottom"/>
          </w:tcPr>
          <w:p w:rsidR="006C2E3C" w:rsidRPr="006E71A4" w:rsidRDefault="006C2E3C" w:rsidP="00E75D75">
            <w:pPr>
              <w:jc w:val="center"/>
              <w:rPr>
                <w:b/>
                <w:sz w:val="20"/>
                <w:szCs w:val="20"/>
              </w:rPr>
            </w:pPr>
            <w:r w:rsidRPr="006E71A4">
              <w:rPr>
                <w:b/>
                <w:sz w:val="20"/>
                <w:szCs w:val="20"/>
              </w:rPr>
              <w:t>Primary</w:t>
            </w:r>
          </w:p>
        </w:tc>
        <w:tc>
          <w:tcPr>
            <w:tcW w:w="142" w:type="dxa"/>
            <w:tcBorders>
              <w:top w:val="double" w:sz="4" w:space="0" w:color="auto"/>
              <w:left w:val="nil"/>
            </w:tcBorders>
            <w:vAlign w:val="bottom"/>
          </w:tcPr>
          <w:p w:rsidR="006C2E3C" w:rsidRPr="006E71A4" w:rsidRDefault="006C2E3C" w:rsidP="00E75D75">
            <w:pPr>
              <w:jc w:val="center"/>
              <w:rPr>
                <w:b/>
                <w:sz w:val="20"/>
                <w:szCs w:val="20"/>
              </w:rPr>
            </w:pPr>
          </w:p>
        </w:tc>
        <w:tc>
          <w:tcPr>
            <w:tcW w:w="2049" w:type="dxa"/>
            <w:gridSpan w:val="2"/>
            <w:tcBorders>
              <w:top w:val="double" w:sz="4" w:space="0" w:color="auto"/>
            </w:tcBorders>
            <w:vAlign w:val="bottom"/>
          </w:tcPr>
          <w:p w:rsidR="006C2E3C" w:rsidRPr="006E71A4" w:rsidRDefault="006C2E3C" w:rsidP="00E75D75">
            <w:pPr>
              <w:jc w:val="center"/>
              <w:rPr>
                <w:b/>
                <w:sz w:val="20"/>
                <w:szCs w:val="20"/>
              </w:rPr>
            </w:pPr>
            <w:r w:rsidRPr="006E71A4">
              <w:rPr>
                <w:b/>
                <w:sz w:val="20"/>
                <w:szCs w:val="20"/>
              </w:rPr>
              <w:t>Secondary</w:t>
            </w:r>
          </w:p>
        </w:tc>
      </w:tr>
      <w:tr w:rsidR="006C2E3C" w:rsidRPr="006E71A4" w:rsidTr="00E75D75">
        <w:tc>
          <w:tcPr>
            <w:tcW w:w="4877" w:type="dxa"/>
            <w:vMerge w:val="restart"/>
            <w:vAlign w:val="bottom"/>
          </w:tcPr>
          <w:p w:rsidR="006C2E3C" w:rsidRPr="006E71A4" w:rsidRDefault="006C2E3C" w:rsidP="00E75D75">
            <w:pPr>
              <w:jc w:val="left"/>
              <w:rPr>
                <w:b/>
                <w:sz w:val="20"/>
                <w:szCs w:val="20"/>
              </w:rPr>
            </w:pPr>
            <w:r w:rsidRPr="006E71A4">
              <w:rPr>
                <w:b/>
                <w:sz w:val="20"/>
                <w:szCs w:val="20"/>
              </w:rPr>
              <w:t>How well prepared do you feel in the following aspects of school leadership?</w:t>
            </w:r>
          </w:p>
        </w:tc>
        <w:tc>
          <w:tcPr>
            <w:tcW w:w="992" w:type="dxa"/>
            <w:tcBorders>
              <w:top w:val="single" w:sz="4" w:space="0" w:color="auto"/>
              <w:left w:val="nil"/>
            </w:tcBorders>
            <w:vAlign w:val="bottom"/>
          </w:tcPr>
          <w:p w:rsidR="006C2E3C" w:rsidRPr="006E71A4" w:rsidRDefault="006C2E3C" w:rsidP="00E75D75">
            <w:pPr>
              <w:jc w:val="center"/>
              <w:rPr>
                <w:b/>
                <w:sz w:val="20"/>
                <w:szCs w:val="20"/>
              </w:rPr>
            </w:pPr>
            <w:r w:rsidRPr="006E71A4">
              <w:rPr>
                <w:b/>
                <w:sz w:val="20"/>
                <w:szCs w:val="20"/>
              </w:rPr>
              <w:t>Very well prepared/ well prepared</w:t>
            </w:r>
          </w:p>
        </w:tc>
        <w:tc>
          <w:tcPr>
            <w:tcW w:w="992" w:type="dxa"/>
            <w:tcBorders>
              <w:top w:val="single" w:sz="4" w:space="0" w:color="auto"/>
            </w:tcBorders>
            <w:vAlign w:val="bottom"/>
          </w:tcPr>
          <w:p w:rsidR="006C2E3C" w:rsidRPr="006E71A4" w:rsidRDefault="006C2E3C" w:rsidP="00E75D75">
            <w:pPr>
              <w:jc w:val="center"/>
              <w:rPr>
                <w:b/>
                <w:sz w:val="20"/>
                <w:szCs w:val="20"/>
              </w:rPr>
            </w:pPr>
            <w:r w:rsidRPr="006E71A4">
              <w:rPr>
                <w:b/>
                <w:sz w:val="20"/>
                <w:szCs w:val="20"/>
              </w:rPr>
              <w:t>Poorly prepared</w:t>
            </w:r>
          </w:p>
        </w:tc>
        <w:tc>
          <w:tcPr>
            <w:tcW w:w="142" w:type="dxa"/>
            <w:tcBorders>
              <w:left w:val="nil"/>
            </w:tcBorders>
            <w:vAlign w:val="bottom"/>
          </w:tcPr>
          <w:p w:rsidR="006C2E3C" w:rsidRPr="006E71A4" w:rsidRDefault="006C2E3C" w:rsidP="00E75D75">
            <w:pPr>
              <w:jc w:val="center"/>
              <w:rPr>
                <w:b/>
                <w:sz w:val="20"/>
                <w:szCs w:val="20"/>
              </w:rPr>
            </w:pPr>
          </w:p>
        </w:tc>
        <w:tc>
          <w:tcPr>
            <w:tcW w:w="1043" w:type="dxa"/>
            <w:tcBorders>
              <w:top w:val="single" w:sz="4" w:space="0" w:color="auto"/>
            </w:tcBorders>
            <w:vAlign w:val="bottom"/>
          </w:tcPr>
          <w:p w:rsidR="006C2E3C" w:rsidRPr="006E71A4" w:rsidRDefault="006C2E3C" w:rsidP="00E75D75">
            <w:pPr>
              <w:jc w:val="center"/>
              <w:rPr>
                <w:b/>
                <w:sz w:val="20"/>
                <w:szCs w:val="20"/>
              </w:rPr>
            </w:pPr>
            <w:r w:rsidRPr="006E71A4">
              <w:rPr>
                <w:b/>
                <w:sz w:val="20"/>
                <w:szCs w:val="20"/>
              </w:rPr>
              <w:t>Very well prepared/ well prepared</w:t>
            </w:r>
          </w:p>
        </w:tc>
        <w:tc>
          <w:tcPr>
            <w:tcW w:w="1006" w:type="dxa"/>
            <w:tcBorders>
              <w:top w:val="single" w:sz="4" w:space="0" w:color="auto"/>
            </w:tcBorders>
            <w:vAlign w:val="bottom"/>
          </w:tcPr>
          <w:p w:rsidR="006C2E3C" w:rsidRPr="006E71A4" w:rsidRDefault="006C2E3C" w:rsidP="00E75D75">
            <w:pPr>
              <w:jc w:val="center"/>
              <w:rPr>
                <w:b/>
                <w:sz w:val="20"/>
                <w:szCs w:val="20"/>
              </w:rPr>
            </w:pPr>
            <w:r w:rsidRPr="006E71A4">
              <w:rPr>
                <w:b/>
                <w:sz w:val="20"/>
                <w:szCs w:val="20"/>
              </w:rPr>
              <w:t>Poorly prepared</w:t>
            </w:r>
          </w:p>
        </w:tc>
      </w:tr>
      <w:tr w:rsidR="006C2E3C" w:rsidRPr="006E71A4" w:rsidTr="00E75D75">
        <w:tc>
          <w:tcPr>
            <w:tcW w:w="4877" w:type="dxa"/>
            <w:vMerge/>
            <w:tcBorders>
              <w:bottom w:val="single" w:sz="4" w:space="0" w:color="auto"/>
            </w:tcBorders>
            <w:vAlign w:val="center"/>
          </w:tcPr>
          <w:p w:rsidR="006C2E3C" w:rsidRPr="006E71A4" w:rsidRDefault="006C2E3C" w:rsidP="00E75D75">
            <w:pPr>
              <w:jc w:val="left"/>
              <w:rPr>
                <w:sz w:val="20"/>
                <w:szCs w:val="20"/>
              </w:rPr>
            </w:pPr>
          </w:p>
        </w:tc>
        <w:tc>
          <w:tcPr>
            <w:tcW w:w="992" w:type="dxa"/>
            <w:tcBorders>
              <w:left w:val="nil"/>
              <w:bottom w:val="single" w:sz="4" w:space="0" w:color="auto"/>
            </w:tcBorders>
            <w:vAlign w:val="center"/>
          </w:tcPr>
          <w:p w:rsidR="006C2E3C" w:rsidRPr="006E71A4" w:rsidRDefault="006C2E3C" w:rsidP="00E75D75">
            <w:pPr>
              <w:jc w:val="center"/>
              <w:rPr>
                <w:b/>
                <w:sz w:val="20"/>
                <w:szCs w:val="20"/>
              </w:rPr>
            </w:pPr>
            <w:r w:rsidRPr="006E71A4">
              <w:rPr>
                <w:b/>
                <w:sz w:val="20"/>
                <w:szCs w:val="20"/>
              </w:rPr>
              <w:t>%</w:t>
            </w:r>
          </w:p>
        </w:tc>
        <w:tc>
          <w:tcPr>
            <w:tcW w:w="992" w:type="dxa"/>
            <w:tcBorders>
              <w:bottom w:val="single" w:sz="4" w:space="0" w:color="auto"/>
            </w:tcBorders>
            <w:vAlign w:val="center"/>
          </w:tcPr>
          <w:p w:rsidR="006C2E3C" w:rsidRPr="006E71A4" w:rsidRDefault="006C2E3C" w:rsidP="00E75D75">
            <w:pPr>
              <w:jc w:val="center"/>
              <w:rPr>
                <w:b/>
                <w:sz w:val="20"/>
                <w:szCs w:val="20"/>
              </w:rPr>
            </w:pPr>
            <w:r w:rsidRPr="006E71A4">
              <w:rPr>
                <w:b/>
                <w:sz w:val="20"/>
                <w:szCs w:val="20"/>
              </w:rPr>
              <w:t>%</w:t>
            </w:r>
          </w:p>
        </w:tc>
        <w:tc>
          <w:tcPr>
            <w:tcW w:w="142" w:type="dxa"/>
            <w:tcBorders>
              <w:left w:val="nil"/>
              <w:bottom w:val="single" w:sz="4" w:space="0" w:color="auto"/>
            </w:tcBorders>
            <w:vAlign w:val="center"/>
          </w:tcPr>
          <w:p w:rsidR="006C2E3C" w:rsidRPr="006E71A4" w:rsidRDefault="006C2E3C" w:rsidP="00E75D75">
            <w:pPr>
              <w:jc w:val="center"/>
              <w:rPr>
                <w:b/>
                <w:sz w:val="20"/>
                <w:szCs w:val="20"/>
              </w:rPr>
            </w:pPr>
          </w:p>
        </w:tc>
        <w:tc>
          <w:tcPr>
            <w:tcW w:w="1043" w:type="dxa"/>
            <w:tcBorders>
              <w:bottom w:val="single" w:sz="4" w:space="0" w:color="auto"/>
            </w:tcBorders>
            <w:vAlign w:val="center"/>
          </w:tcPr>
          <w:p w:rsidR="006C2E3C" w:rsidRPr="006E71A4" w:rsidRDefault="006C2E3C" w:rsidP="00E75D75">
            <w:pPr>
              <w:jc w:val="center"/>
              <w:rPr>
                <w:b/>
                <w:sz w:val="20"/>
                <w:szCs w:val="20"/>
              </w:rPr>
            </w:pPr>
            <w:r w:rsidRPr="006E71A4">
              <w:rPr>
                <w:b/>
                <w:sz w:val="20"/>
                <w:szCs w:val="20"/>
              </w:rPr>
              <w:t>%</w:t>
            </w:r>
          </w:p>
        </w:tc>
        <w:tc>
          <w:tcPr>
            <w:tcW w:w="1006" w:type="dxa"/>
            <w:tcBorders>
              <w:bottom w:val="single" w:sz="4" w:space="0" w:color="auto"/>
            </w:tcBorders>
            <w:vAlign w:val="center"/>
          </w:tcPr>
          <w:p w:rsidR="006C2E3C" w:rsidRPr="006E71A4" w:rsidRDefault="006C2E3C" w:rsidP="00E75D75">
            <w:pPr>
              <w:jc w:val="center"/>
              <w:rPr>
                <w:b/>
                <w:sz w:val="20"/>
                <w:szCs w:val="20"/>
              </w:rPr>
            </w:pPr>
            <w:r w:rsidRPr="006E71A4">
              <w:rPr>
                <w:b/>
                <w:sz w:val="20"/>
                <w:szCs w:val="20"/>
              </w:rPr>
              <w:t>%</w:t>
            </w:r>
          </w:p>
        </w:tc>
      </w:tr>
      <w:tr w:rsidR="006C2E3C" w:rsidRPr="006E71A4" w:rsidTr="00E75D75">
        <w:tc>
          <w:tcPr>
            <w:tcW w:w="4877"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School goal-setting and development</w:t>
            </w:r>
          </w:p>
        </w:tc>
        <w:tc>
          <w:tcPr>
            <w:tcW w:w="992" w:type="dxa"/>
            <w:tcBorders>
              <w:top w:val="single" w:sz="4" w:space="0" w:color="auto"/>
              <w:left w:val="nil"/>
            </w:tcBorders>
            <w:vAlign w:val="bottom"/>
          </w:tcPr>
          <w:p w:rsidR="006C2E3C" w:rsidRPr="006E71A4" w:rsidRDefault="006C2E3C" w:rsidP="00E75D75">
            <w:pPr>
              <w:jc w:val="center"/>
              <w:rPr>
                <w:sz w:val="20"/>
                <w:szCs w:val="20"/>
              </w:rPr>
            </w:pPr>
            <w:r w:rsidRPr="006E71A4">
              <w:rPr>
                <w:sz w:val="20"/>
                <w:szCs w:val="20"/>
              </w:rPr>
              <w:t>62.4</w:t>
            </w:r>
          </w:p>
        </w:tc>
        <w:tc>
          <w:tcPr>
            <w:tcW w:w="992"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3.2</w:t>
            </w:r>
          </w:p>
        </w:tc>
        <w:tc>
          <w:tcPr>
            <w:tcW w:w="142" w:type="dxa"/>
            <w:tcBorders>
              <w:top w:val="single" w:sz="4" w:space="0" w:color="auto"/>
              <w:left w:val="nil"/>
            </w:tcBorders>
            <w:vAlign w:val="bottom"/>
          </w:tcPr>
          <w:p w:rsidR="006C2E3C" w:rsidRPr="006E71A4" w:rsidRDefault="006C2E3C" w:rsidP="00E75D75">
            <w:pPr>
              <w:jc w:val="center"/>
              <w:rPr>
                <w:sz w:val="20"/>
                <w:szCs w:val="20"/>
              </w:rPr>
            </w:pPr>
          </w:p>
        </w:tc>
        <w:tc>
          <w:tcPr>
            <w:tcW w:w="1043"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69.3</w:t>
            </w:r>
          </w:p>
        </w:tc>
        <w:tc>
          <w:tcPr>
            <w:tcW w:w="1006"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3.7</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School curriculum and assessment</w:t>
            </w:r>
          </w:p>
        </w:tc>
        <w:tc>
          <w:tcPr>
            <w:tcW w:w="992" w:type="dxa"/>
            <w:tcBorders>
              <w:left w:val="nil"/>
            </w:tcBorders>
          </w:tcPr>
          <w:p w:rsidR="006C2E3C" w:rsidRPr="006E71A4" w:rsidRDefault="006C2E3C" w:rsidP="00E75D75">
            <w:pPr>
              <w:jc w:val="center"/>
              <w:rPr>
                <w:sz w:val="20"/>
                <w:szCs w:val="20"/>
              </w:rPr>
            </w:pPr>
            <w:r w:rsidRPr="006E71A4">
              <w:rPr>
                <w:sz w:val="20"/>
                <w:szCs w:val="20"/>
              </w:rPr>
              <w:t>77.2</w:t>
            </w:r>
          </w:p>
        </w:tc>
        <w:tc>
          <w:tcPr>
            <w:tcW w:w="992" w:type="dxa"/>
          </w:tcPr>
          <w:p w:rsidR="006C2E3C" w:rsidRPr="006E71A4" w:rsidRDefault="006C2E3C" w:rsidP="00E75D75">
            <w:pPr>
              <w:jc w:val="center"/>
              <w:rPr>
                <w:sz w:val="20"/>
                <w:szCs w:val="20"/>
              </w:rPr>
            </w:pPr>
            <w:r w:rsidRPr="006E71A4">
              <w:rPr>
                <w:sz w:val="20"/>
                <w:szCs w:val="20"/>
              </w:rPr>
              <w:t>1.3</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79.5</w:t>
            </w:r>
          </w:p>
        </w:tc>
        <w:tc>
          <w:tcPr>
            <w:tcW w:w="1006" w:type="dxa"/>
            <w:vAlign w:val="center"/>
          </w:tcPr>
          <w:p w:rsidR="006C2E3C" w:rsidRPr="006E71A4" w:rsidRDefault="006C2E3C" w:rsidP="00E75D75">
            <w:pPr>
              <w:jc w:val="center"/>
              <w:rPr>
                <w:sz w:val="20"/>
                <w:szCs w:val="20"/>
              </w:rPr>
            </w:pPr>
            <w:r w:rsidRPr="006E71A4">
              <w:rPr>
                <w:sz w:val="20"/>
                <w:szCs w:val="20"/>
              </w:rPr>
              <w:t>1.4</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Change management</w:t>
            </w:r>
          </w:p>
        </w:tc>
        <w:tc>
          <w:tcPr>
            <w:tcW w:w="992" w:type="dxa"/>
            <w:tcBorders>
              <w:left w:val="nil"/>
            </w:tcBorders>
          </w:tcPr>
          <w:p w:rsidR="006C2E3C" w:rsidRPr="006E71A4" w:rsidRDefault="006C2E3C" w:rsidP="00E75D75">
            <w:pPr>
              <w:jc w:val="center"/>
              <w:rPr>
                <w:sz w:val="20"/>
                <w:szCs w:val="20"/>
              </w:rPr>
            </w:pPr>
            <w:r w:rsidRPr="006E71A4">
              <w:rPr>
                <w:sz w:val="20"/>
                <w:szCs w:val="20"/>
              </w:rPr>
              <w:t>60.0</w:t>
            </w:r>
          </w:p>
        </w:tc>
        <w:tc>
          <w:tcPr>
            <w:tcW w:w="992" w:type="dxa"/>
          </w:tcPr>
          <w:p w:rsidR="006C2E3C" w:rsidRPr="006E71A4" w:rsidRDefault="006C2E3C" w:rsidP="00E75D75">
            <w:pPr>
              <w:jc w:val="center"/>
              <w:rPr>
                <w:sz w:val="20"/>
                <w:szCs w:val="20"/>
              </w:rPr>
            </w:pPr>
            <w:r w:rsidRPr="006E71A4">
              <w:rPr>
                <w:sz w:val="20"/>
                <w:szCs w:val="20"/>
              </w:rPr>
              <w:t>4.1</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75.4</w:t>
            </w:r>
          </w:p>
        </w:tc>
        <w:tc>
          <w:tcPr>
            <w:tcW w:w="1006" w:type="dxa"/>
            <w:vAlign w:val="center"/>
          </w:tcPr>
          <w:p w:rsidR="006C2E3C" w:rsidRPr="006E71A4" w:rsidRDefault="006C2E3C" w:rsidP="00E75D75">
            <w:pPr>
              <w:jc w:val="center"/>
              <w:rPr>
                <w:sz w:val="20"/>
                <w:szCs w:val="20"/>
              </w:rPr>
            </w:pPr>
            <w:r w:rsidRPr="006E71A4">
              <w:rPr>
                <w:sz w:val="20"/>
                <w:szCs w:val="20"/>
              </w:rPr>
              <w:t>2.2</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Managing people</w:t>
            </w:r>
          </w:p>
        </w:tc>
        <w:tc>
          <w:tcPr>
            <w:tcW w:w="992" w:type="dxa"/>
            <w:tcBorders>
              <w:left w:val="nil"/>
            </w:tcBorders>
          </w:tcPr>
          <w:p w:rsidR="006C2E3C" w:rsidRPr="006E71A4" w:rsidRDefault="006C2E3C" w:rsidP="00E75D75">
            <w:pPr>
              <w:jc w:val="center"/>
              <w:rPr>
                <w:sz w:val="20"/>
                <w:szCs w:val="20"/>
              </w:rPr>
            </w:pPr>
            <w:r w:rsidRPr="006E71A4">
              <w:rPr>
                <w:sz w:val="20"/>
                <w:szCs w:val="20"/>
              </w:rPr>
              <w:t>79.3</w:t>
            </w:r>
          </w:p>
        </w:tc>
        <w:tc>
          <w:tcPr>
            <w:tcW w:w="992" w:type="dxa"/>
          </w:tcPr>
          <w:p w:rsidR="006C2E3C" w:rsidRPr="006E71A4" w:rsidRDefault="006C2E3C" w:rsidP="00E75D75">
            <w:pPr>
              <w:jc w:val="center"/>
              <w:rPr>
                <w:sz w:val="20"/>
                <w:szCs w:val="20"/>
              </w:rPr>
            </w:pPr>
            <w:r w:rsidRPr="006E71A4">
              <w:rPr>
                <w:sz w:val="20"/>
                <w:szCs w:val="20"/>
              </w:rPr>
              <w:t>0</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88.0</w:t>
            </w:r>
          </w:p>
        </w:tc>
        <w:tc>
          <w:tcPr>
            <w:tcW w:w="1006" w:type="dxa"/>
            <w:vAlign w:val="center"/>
          </w:tcPr>
          <w:p w:rsidR="006C2E3C" w:rsidRPr="006E71A4" w:rsidRDefault="006C2E3C" w:rsidP="00E75D75">
            <w:pPr>
              <w:jc w:val="center"/>
              <w:rPr>
                <w:sz w:val="20"/>
                <w:szCs w:val="20"/>
              </w:rPr>
            </w:pPr>
            <w:r w:rsidRPr="006E71A4">
              <w:rPr>
                <w:sz w:val="20"/>
                <w:szCs w:val="20"/>
              </w:rPr>
              <w:t>1.7</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Managing physical resources</w:t>
            </w:r>
          </w:p>
        </w:tc>
        <w:tc>
          <w:tcPr>
            <w:tcW w:w="992" w:type="dxa"/>
            <w:tcBorders>
              <w:left w:val="nil"/>
            </w:tcBorders>
          </w:tcPr>
          <w:p w:rsidR="006C2E3C" w:rsidRPr="006E71A4" w:rsidRDefault="006C2E3C" w:rsidP="00E75D75">
            <w:pPr>
              <w:jc w:val="center"/>
              <w:rPr>
                <w:sz w:val="20"/>
                <w:szCs w:val="20"/>
              </w:rPr>
            </w:pPr>
            <w:r w:rsidRPr="006E71A4">
              <w:rPr>
                <w:sz w:val="20"/>
                <w:szCs w:val="20"/>
              </w:rPr>
              <w:t>72.1</w:t>
            </w:r>
          </w:p>
        </w:tc>
        <w:tc>
          <w:tcPr>
            <w:tcW w:w="992" w:type="dxa"/>
          </w:tcPr>
          <w:p w:rsidR="006C2E3C" w:rsidRPr="006E71A4" w:rsidRDefault="006C2E3C" w:rsidP="00E75D75">
            <w:pPr>
              <w:jc w:val="center"/>
              <w:rPr>
                <w:sz w:val="20"/>
                <w:szCs w:val="20"/>
              </w:rPr>
            </w:pPr>
            <w:r w:rsidRPr="006E71A4">
              <w:rPr>
                <w:sz w:val="20"/>
                <w:szCs w:val="20"/>
              </w:rPr>
              <w:t>4.0</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75.0</w:t>
            </w:r>
          </w:p>
        </w:tc>
        <w:tc>
          <w:tcPr>
            <w:tcW w:w="1006" w:type="dxa"/>
            <w:vAlign w:val="center"/>
          </w:tcPr>
          <w:p w:rsidR="006C2E3C" w:rsidRPr="006E71A4" w:rsidRDefault="006C2E3C" w:rsidP="00E75D75">
            <w:pPr>
              <w:jc w:val="center"/>
              <w:rPr>
                <w:sz w:val="20"/>
                <w:szCs w:val="20"/>
              </w:rPr>
            </w:pPr>
            <w:r w:rsidRPr="006E71A4">
              <w:rPr>
                <w:sz w:val="20"/>
                <w:szCs w:val="20"/>
              </w:rPr>
              <w:t>2.8</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Managing school budgets and finances</w:t>
            </w:r>
          </w:p>
        </w:tc>
        <w:tc>
          <w:tcPr>
            <w:tcW w:w="992" w:type="dxa"/>
            <w:tcBorders>
              <w:left w:val="nil"/>
            </w:tcBorders>
          </w:tcPr>
          <w:p w:rsidR="006C2E3C" w:rsidRPr="006E71A4" w:rsidRDefault="006C2E3C" w:rsidP="00E75D75">
            <w:pPr>
              <w:jc w:val="center"/>
              <w:rPr>
                <w:sz w:val="20"/>
                <w:szCs w:val="20"/>
              </w:rPr>
            </w:pPr>
            <w:r w:rsidRPr="006E71A4">
              <w:rPr>
                <w:sz w:val="20"/>
                <w:szCs w:val="20"/>
              </w:rPr>
              <w:t>43.3</w:t>
            </w:r>
          </w:p>
        </w:tc>
        <w:tc>
          <w:tcPr>
            <w:tcW w:w="992" w:type="dxa"/>
          </w:tcPr>
          <w:p w:rsidR="006C2E3C" w:rsidRPr="006E71A4" w:rsidRDefault="006C2E3C" w:rsidP="00E75D75">
            <w:pPr>
              <w:jc w:val="center"/>
              <w:rPr>
                <w:sz w:val="20"/>
                <w:szCs w:val="20"/>
              </w:rPr>
            </w:pPr>
            <w:r w:rsidRPr="006E71A4">
              <w:rPr>
                <w:sz w:val="20"/>
                <w:szCs w:val="20"/>
              </w:rPr>
              <w:t>20.1</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55.1</w:t>
            </w:r>
          </w:p>
        </w:tc>
        <w:tc>
          <w:tcPr>
            <w:tcW w:w="1006" w:type="dxa"/>
            <w:vAlign w:val="center"/>
          </w:tcPr>
          <w:p w:rsidR="006C2E3C" w:rsidRPr="006E71A4" w:rsidRDefault="006C2E3C" w:rsidP="00E75D75">
            <w:pPr>
              <w:jc w:val="center"/>
              <w:rPr>
                <w:sz w:val="20"/>
                <w:szCs w:val="20"/>
              </w:rPr>
            </w:pPr>
            <w:r w:rsidRPr="006E71A4">
              <w:rPr>
                <w:sz w:val="20"/>
                <w:szCs w:val="20"/>
              </w:rPr>
              <w:t>9.3</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School accountability requirements</w:t>
            </w:r>
          </w:p>
        </w:tc>
        <w:tc>
          <w:tcPr>
            <w:tcW w:w="992" w:type="dxa"/>
            <w:tcBorders>
              <w:left w:val="nil"/>
            </w:tcBorders>
          </w:tcPr>
          <w:p w:rsidR="006C2E3C" w:rsidRPr="006E71A4" w:rsidRDefault="006C2E3C" w:rsidP="00E75D75">
            <w:pPr>
              <w:jc w:val="center"/>
              <w:rPr>
                <w:sz w:val="20"/>
                <w:szCs w:val="20"/>
              </w:rPr>
            </w:pPr>
            <w:r w:rsidRPr="006E71A4">
              <w:rPr>
                <w:sz w:val="20"/>
                <w:szCs w:val="20"/>
              </w:rPr>
              <w:t>48.7</w:t>
            </w:r>
          </w:p>
        </w:tc>
        <w:tc>
          <w:tcPr>
            <w:tcW w:w="992" w:type="dxa"/>
          </w:tcPr>
          <w:p w:rsidR="006C2E3C" w:rsidRPr="006E71A4" w:rsidRDefault="006C2E3C" w:rsidP="00E75D75">
            <w:pPr>
              <w:jc w:val="center"/>
              <w:rPr>
                <w:sz w:val="20"/>
                <w:szCs w:val="20"/>
              </w:rPr>
            </w:pPr>
            <w:r w:rsidRPr="006E71A4">
              <w:rPr>
                <w:sz w:val="20"/>
                <w:szCs w:val="20"/>
              </w:rPr>
              <w:t>13.5</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57.5</w:t>
            </w:r>
          </w:p>
        </w:tc>
        <w:tc>
          <w:tcPr>
            <w:tcW w:w="1006" w:type="dxa"/>
            <w:vAlign w:val="center"/>
          </w:tcPr>
          <w:p w:rsidR="006C2E3C" w:rsidRPr="006E71A4" w:rsidRDefault="006C2E3C" w:rsidP="00E75D75">
            <w:pPr>
              <w:jc w:val="center"/>
              <w:rPr>
                <w:sz w:val="20"/>
                <w:szCs w:val="20"/>
              </w:rPr>
            </w:pPr>
            <w:r w:rsidRPr="006E71A4">
              <w:rPr>
                <w:sz w:val="20"/>
                <w:szCs w:val="20"/>
              </w:rPr>
              <w:t>6.1</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Student welfare and pastoral care</w:t>
            </w:r>
          </w:p>
        </w:tc>
        <w:tc>
          <w:tcPr>
            <w:tcW w:w="992" w:type="dxa"/>
            <w:tcBorders>
              <w:left w:val="nil"/>
            </w:tcBorders>
          </w:tcPr>
          <w:p w:rsidR="006C2E3C" w:rsidRPr="006E71A4" w:rsidRDefault="006C2E3C" w:rsidP="00E75D75">
            <w:pPr>
              <w:jc w:val="center"/>
              <w:rPr>
                <w:sz w:val="20"/>
                <w:szCs w:val="20"/>
              </w:rPr>
            </w:pPr>
            <w:r w:rsidRPr="006E71A4">
              <w:rPr>
                <w:sz w:val="20"/>
                <w:szCs w:val="20"/>
              </w:rPr>
              <w:t>81.4</w:t>
            </w:r>
          </w:p>
        </w:tc>
        <w:tc>
          <w:tcPr>
            <w:tcW w:w="992" w:type="dxa"/>
          </w:tcPr>
          <w:p w:rsidR="006C2E3C" w:rsidRPr="006E71A4" w:rsidRDefault="006C2E3C" w:rsidP="00E75D75">
            <w:pPr>
              <w:jc w:val="center"/>
              <w:rPr>
                <w:sz w:val="20"/>
                <w:szCs w:val="20"/>
              </w:rPr>
            </w:pPr>
            <w:r w:rsidRPr="006E71A4">
              <w:rPr>
                <w:sz w:val="20"/>
                <w:szCs w:val="20"/>
              </w:rPr>
              <w:t>0.6</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84.2</w:t>
            </w:r>
          </w:p>
        </w:tc>
        <w:tc>
          <w:tcPr>
            <w:tcW w:w="1006" w:type="dxa"/>
            <w:vAlign w:val="center"/>
          </w:tcPr>
          <w:p w:rsidR="006C2E3C" w:rsidRPr="006E71A4" w:rsidRDefault="006C2E3C" w:rsidP="00E75D75">
            <w:pPr>
              <w:jc w:val="center"/>
              <w:rPr>
                <w:sz w:val="20"/>
                <w:szCs w:val="20"/>
              </w:rPr>
            </w:pPr>
            <w:r w:rsidRPr="006E71A4">
              <w:rPr>
                <w:sz w:val="20"/>
                <w:szCs w:val="20"/>
              </w:rPr>
              <w:t>0.3</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Relationships with families and the school community</w:t>
            </w:r>
          </w:p>
        </w:tc>
        <w:tc>
          <w:tcPr>
            <w:tcW w:w="992" w:type="dxa"/>
            <w:tcBorders>
              <w:left w:val="nil"/>
            </w:tcBorders>
          </w:tcPr>
          <w:p w:rsidR="006C2E3C" w:rsidRPr="006E71A4" w:rsidRDefault="006C2E3C" w:rsidP="00E75D75">
            <w:pPr>
              <w:jc w:val="center"/>
              <w:rPr>
                <w:sz w:val="20"/>
                <w:szCs w:val="20"/>
              </w:rPr>
            </w:pPr>
            <w:r w:rsidRPr="006E71A4">
              <w:rPr>
                <w:sz w:val="20"/>
                <w:szCs w:val="20"/>
              </w:rPr>
              <w:t>88.8</w:t>
            </w:r>
          </w:p>
        </w:tc>
        <w:tc>
          <w:tcPr>
            <w:tcW w:w="992" w:type="dxa"/>
          </w:tcPr>
          <w:p w:rsidR="006C2E3C" w:rsidRPr="006E71A4" w:rsidRDefault="006C2E3C" w:rsidP="00E75D75">
            <w:pPr>
              <w:jc w:val="center"/>
              <w:rPr>
                <w:sz w:val="20"/>
                <w:szCs w:val="20"/>
              </w:rPr>
            </w:pPr>
            <w:r w:rsidRPr="006E71A4">
              <w:rPr>
                <w:sz w:val="20"/>
                <w:szCs w:val="20"/>
              </w:rPr>
              <w:t>0.1</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84.8</w:t>
            </w:r>
          </w:p>
        </w:tc>
        <w:tc>
          <w:tcPr>
            <w:tcW w:w="1006" w:type="dxa"/>
            <w:vAlign w:val="center"/>
          </w:tcPr>
          <w:p w:rsidR="006C2E3C" w:rsidRPr="006E71A4" w:rsidRDefault="006C2E3C" w:rsidP="00E75D75">
            <w:pPr>
              <w:jc w:val="center"/>
              <w:rPr>
                <w:sz w:val="20"/>
                <w:szCs w:val="20"/>
              </w:rPr>
            </w:pPr>
            <w:r w:rsidRPr="006E71A4">
              <w:rPr>
                <w:sz w:val="20"/>
                <w:szCs w:val="20"/>
              </w:rPr>
              <w:t>2.1</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Assessing teacher performance</w:t>
            </w:r>
          </w:p>
        </w:tc>
        <w:tc>
          <w:tcPr>
            <w:tcW w:w="992" w:type="dxa"/>
            <w:tcBorders>
              <w:left w:val="nil"/>
            </w:tcBorders>
          </w:tcPr>
          <w:p w:rsidR="006C2E3C" w:rsidRPr="006E71A4" w:rsidRDefault="006C2E3C" w:rsidP="00E75D75">
            <w:pPr>
              <w:jc w:val="center"/>
              <w:rPr>
                <w:sz w:val="20"/>
                <w:szCs w:val="20"/>
              </w:rPr>
            </w:pPr>
            <w:r w:rsidRPr="006E71A4">
              <w:rPr>
                <w:sz w:val="20"/>
                <w:szCs w:val="20"/>
              </w:rPr>
              <w:t>64.7</w:t>
            </w:r>
          </w:p>
        </w:tc>
        <w:tc>
          <w:tcPr>
            <w:tcW w:w="992" w:type="dxa"/>
          </w:tcPr>
          <w:p w:rsidR="006C2E3C" w:rsidRPr="006E71A4" w:rsidRDefault="006C2E3C" w:rsidP="00E75D75">
            <w:pPr>
              <w:jc w:val="center"/>
              <w:rPr>
                <w:sz w:val="20"/>
                <w:szCs w:val="20"/>
              </w:rPr>
            </w:pPr>
            <w:r w:rsidRPr="006E71A4">
              <w:rPr>
                <w:sz w:val="20"/>
                <w:szCs w:val="20"/>
              </w:rPr>
              <w:t>3.9</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84.5</w:t>
            </w:r>
          </w:p>
        </w:tc>
        <w:tc>
          <w:tcPr>
            <w:tcW w:w="1006" w:type="dxa"/>
            <w:vAlign w:val="center"/>
          </w:tcPr>
          <w:p w:rsidR="006C2E3C" w:rsidRPr="006E71A4" w:rsidRDefault="006C2E3C" w:rsidP="00E75D75">
            <w:pPr>
              <w:jc w:val="center"/>
              <w:rPr>
                <w:sz w:val="20"/>
                <w:szCs w:val="20"/>
              </w:rPr>
            </w:pPr>
            <w:r w:rsidRPr="006E71A4">
              <w:rPr>
                <w:sz w:val="20"/>
                <w:szCs w:val="20"/>
              </w:rPr>
              <w:t>1.4</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Conflict resolution</w:t>
            </w:r>
          </w:p>
        </w:tc>
        <w:tc>
          <w:tcPr>
            <w:tcW w:w="992" w:type="dxa"/>
            <w:tcBorders>
              <w:left w:val="nil"/>
            </w:tcBorders>
          </w:tcPr>
          <w:p w:rsidR="006C2E3C" w:rsidRPr="006E71A4" w:rsidRDefault="006C2E3C" w:rsidP="00E75D75">
            <w:pPr>
              <w:jc w:val="center"/>
              <w:rPr>
                <w:sz w:val="20"/>
                <w:szCs w:val="20"/>
              </w:rPr>
            </w:pPr>
            <w:r w:rsidRPr="006E71A4">
              <w:rPr>
                <w:sz w:val="20"/>
                <w:szCs w:val="20"/>
              </w:rPr>
              <w:t>67.1</w:t>
            </w:r>
          </w:p>
        </w:tc>
        <w:tc>
          <w:tcPr>
            <w:tcW w:w="992" w:type="dxa"/>
          </w:tcPr>
          <w:p w:rsidR="006C2E3C" w:rsidRPr="006E71A4" w:rsidRDefault="006C2E3C" w:rsidP="00E75D75">
            <w:pPr>
              <w:jc w:val="center"/>
              <w:rPr>
                <w:sz w:val="20"/>
                <w:szCs w:val="20"/>
              </w:rPr>
            </w:pPr>
            <w:r w:rsidRPr="006E71A4">
              <w:rPr>
                <w:sz w:val="20"/>
                <w:szCs w:val="20"/>
              </w:rPr>
              <w:t>2.1</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76.2</w:t>
            </w:r>
          </w:p>
        </w:tc>
        <w:tc>
          <w:tcPr>
            <w:tcW w:w="1006" w:type="dxa"/>
            <w:vAlign w:val="center"/>
          </w:tcPr>
          <w:p w:rsidR="006C2E3C" w:rsidRPr="006E71A4" w:rsidRDefault="006C2E3C" w:rsidP="00E75D75">
            <w:pPr>
              <w:jc w:val="center"/>
              <w:rPr>
                <w:sz w:val="20"/>
                <w:szCs w:val="20"/>
              </w:rPr>
            </w:pPr>
            <w:r w:rsidRPr="006E71A4">
              <w:rPr>
                <w:sz w:val="20"/>
                <w:szCs w:val="20"/>
              </w:rPr>
              <w:t>2.7</w:t>
            </w:r>
          </w:p>
        </w:tc>
      </w:tr>
      <w:tr w:rsidR="006C2E3C" w:rsidRPr="006E71A4" w:rsidTr="00E75D75">
        <w:tc>
          <w:tcPr>
            <w:tcW w:w="4877" w:type="dxa"/>
            <w:vAlign w:val="center"/>
          </w:tcPr>
          <w:p w:rsidR="006C2E3C" w:rsidRPr="006E71A4" w:rsidRDefault="006C2E3C" w:rsidP="00E75D75">
            <w:pPr>
              <w:jc w:val="left"/>
              <w:rPr>
                <w:sz w:val="20"/>
                <w:szCs w:val="20"/>
              </w:rPr>
            </w:pPr>
            <w:r w:rsidRPr="006E71A4">
              <w:rPr>
                <w:sz w:val="20"/>
                <w:szCs w:val="20"/>
              </w:rPr>
              <w:t>Time management</w:t>
            </w:r>
          </w:p>
        </w:tc>
        <w:tc>
          <w:tcPr>
            <w:tcW w:w="992" w:type="dxa"/>
            <w:tcBorders>
              <w:left w:val="nil"/>
            </w:tcBorders>
          </w:tcPr>
          <w:p w:rsidR="006C2E3C" w:rsidRPr="006E71A4" w:rsidRDefault="006C2E3C" w:rsidP="00E75D75">
            <w:pPr>
              <w:jc w:val="center"/>
              <w:rPr>
                <w:sz w:val="20"/>
                <w:szCs w:val="20"/>
              </w:rPr>
            </w:pPr>
            <w:r w:rsidRPr="006E71A4">
              <w:rPr>
                <w:sz w:val="20"/>
                <w:szCs w:val="20"/>
              </w:rPr>
              <w:t>79.2</w:t>
            </w:r>
          </w:p>
        </w:tc>
        <w:tc>
          <w:tcPr>
            <w:tcW w:w="992" w:type="dxa"/>
          </w:tcPr>
          <w:p w:rsidR="006C2E3C" w:rsidRPr="006E71A4" w:rsidRDefault="006C2E3C" w:rsidP="00E75D75">
            <w:pPr>
              <w:jc w:val="center"/>
              <w:rPr>
                <w:sz w:val="20"/>
                <w:szCs w:val="20"/>
              </w:rPr>
            </w:pPr>
            <w:r w:rsidRPr="006E71A4">
              <w:rPr>
                <w:sz w:val="20"/>
                <w:szCs w:val="20"/>
              </w:rPr>
              <w:t>1.1</w:t>
            </w:r>
          </w:p>
        </w:tc>
        <w:tc>
          <w:tcPr>
            <w:tcW w:w="142" w:type="dxa"/>
            <w:tcBorders>
              <w:left w:val="nil"/>
            </w:tcBorders>
            <w:vAlign w:val="center"/>
          </w:tcPr>
          <w:p w:rsidR="006C2E3C" w:rsidRPr="006E71A4" w:rsidRDefault="006C2E3C" w:rsidP="00E75D75">
            <w:pPr>
              <w:jc w:val="center"/>
              <w:rPr>
                <w:sz w:val="20"/>
                <w:szCs w:val="20"/>
              </w:rPr>
            </w:pPr>
          </w:p>
        </w:tc>
        <w:tc>
          <w:tcPr>
            <w:tcW w:w="1043" w:type="dxa"/>
            <w:vAlign w:val="center"/>
          </w:tcPr>
          <w:p w:rsidR="006C2E3C" w:rsidRPr="006E71A4" w:rsidRDefault="006C2E3C" w:rsidP="00E75D75">
            <w:pPr>
              <w:jc w:val="center"/>
              <w:rPr>
                <w:sz w:val="20"/>
                <w:szCs w:val="20"/>
              </w:rPr>
            </w:pPr>
            <w:r w:rsidRPr="006E71A4">
              <w:rPr>
                <w:sz w:val="20"/>
                <w:szCs w:val="20"/>
              </w:rPr>
              <w:t>83.2</w:t>
            </w:r>
          </w:p>
        </w:tc>
        <w:tc>
          <w:tcPr>
            <w:tcW w:w="1006" w:type="dxa"/>
            <w:vAlign w:val="center"/>
          </w:tcPr>
          <w:p w:rsidR="006C2E3C" w:rsidRPr="006E71A4" w:rsidRDefault="006C2E3C" w:rsidP="00E75D75">
            <w:pPr>
              <w:jc w:val="center"/>
              <w:rPr>
                <w:sz w:val="20"/>
                <w:szCs w:val="20"/>
              </w:rPr>
            </w:pPr>
            <w:r w:rsidRPr="006E71A4">
              <w:rPr>
                <w:sz w:val="20"/>
                <w:szCs w:val="20"/>
              </w:rPr>
              <w:t>1.8</w:t>
            </w:r>
          </w:p>
        </w:tc>
      </w:tr>
      <w:tr w:rsidR="006C2E3C" w:rsidRPr="006E71A4" w:rsidTr="00E75D75">
        <w:tc>
          <w:tcPr>
            <w:tcW w:w="4877" w:type="dxa"/>
            <w:tcBorders>
              <w:bottom w:val="double" w:sz="4" w:space="0" w:color="auto"/>
            </w:tcBorders>
            <w:vAlign w:val="center"/>
          </w:tcPr>
          <w:p w:rsidR="006C2E3C" w:rsidRPr="006E71A4" w:rsidRDefault="006C2E3C" w:rsidP="00E75D75">
            <w:pPr>
              <w:jc w:val="left"/>
              <w:rPr>
                <w:sz w:val="20"/>
                <w:szCs w:val="20"/>
              </w:rPr>
            </w:pPr>
            <w:r w:rsidRPr="006E71A4">
              <w:rPr>
                <w:sz w:val="20"/>
                <w:szCs w:val="20"/>
              </w:rPr>
              <w:t>Stress management</w:t>
            </w:r>
          </w:p>
        </w:tc>
        <w:tc>
          <w:tcPr>
            <w:tcW w:w="992" w:type="dxa"/>
            <w:tcBorders>
              <w:left w:val="nil"/>
              <w:bottom w:val="double" w:sz="4" w:space="0" w:color="auto"/>
            </w:tcBorders>
          </w:tcPr>
          <w:p w:rsidR="006C2E3C" w:rsidRPr="006E71A4" w:rsidRDefault="006C2E3C" w:rsidP="00E75D75">
            <w:pPr>
              <w:jc w:val="center"/>
              <w:rPr>
                <w:sz w:val="20"/>
                <w:szCs w:val="20"/>
              </w:rPr>
            </w:pPr>
            <w:r w:rsidRPr="006E71A4">
              <w:rPr>
                <w:sz w:val="20"/>
                <w:szCs w:val="20"/>
              </w:rPr>
              <w:t>68.0</w:t>
            </w:r>
          </w:p>
        </w:tc>
        <w:tc>
          <w:tcPr>
            <w:tcW w:w="992" w:type="dxa"/>
            <w:tcBorders>
              <w:bottom w:val="double" w:sz="4" w:space="0" w:color="auto"/>
            </w:tcBorders>
          </w:tcPr>
          <w:p w:rsidR="006C2E3C" w:rsidRPr="006E71A4" w:rsidRDefault="006C2E3C" w:rsidP="00E75D75">
            <w:pPr>
              <w:jc w:val="center"/>
              <w:rPr>
                <w:sz w:val="20"/>
                <w:szCs w:val="20"/>
              </w:rPr>
            </w:pPr>
            <w:r w:rsidRPr="006E71A4">
              <w:rPr>
                <w:sz w:val="20"/>
                <w:szCs w:val="20"/>
              </w:rPr>
              <w:t>2.8</w:t>
            </w:r>
          </w:p>
        </w:tc>
        <w:tc>
          <w:tcPr>
            <w:tcW w:w="142" w:type="dxa"/>
            <w:tcBorders>
              <w:left w:val="nil"/>
              <w:bottom w:val="double" w:sz="4" w:space="0" w:color="auto"/>
            </w:tcBorders>
            <w:vAlign w:val="center"/>
          </w:tcPr>
          <w:p w:rsidR="006C2E3C" w:rsidRPr="006E71A4" w:rsidRDefault="006C2E3C" w:rsidP="00E75D75">
            <w:pPr>
              <w:jc w:val="center"/>
              <w:rPr>
                <w:sz w:val="20"/>
                <w:szCs w:val="20"/>
              </w:rPr>
            </w:pPr>
          </w:p>
        </w:tc>
        <w:tc>
          <w:tcPr>
            <w:tcW w:w="1043" w:type="dxa"/>
            <w:tcBorders>
              <w:bottom w:val="double" w:sz="4" w:space="0" w:color="auto"/>
            </w:tcBorders>
            <w:vAlign w:val="center"/>
          </w:tcPr>
          <w:p w:rsidR="006C2E3C" w:rsidRPr="006E71A4" w:rsidRDefault="006C2E3C" w:rsidP="00E75D75">
            <w:pPr>
              <w:jc w:val="center"/>
              <w:rPr>
                <w:sz w:val="20"/>
                <w:szCs w:val="20"/>
              </w:rPr>
            </w:pPr>
            <w:r w:rsidRPr="006E71A4">
              <w:rPr>
                <w:sz w:val="20"/>
                <w:szCs w:val="20"/>
              </w:rPr>
              <w:t>75.5</w:t>
            </w:r>
          </w:p>
        </w:tc>
        <w:tc>
          <w:tcPr>
            <w:tcW w:w="1006" w:type="dxa"/>
            <w:tcBorders>
              <w:bottom w:val="double" w:sz="4" w:space="0" w:color="auto"/>
            </w:tcBorders>
            <w:vAlign w:val="center"/>
          </w:tcPr>
          <w:p w:rsidR="006C2E3C" w:rsidRPr="006E71A4" w:rsidRDefault="006C2E3C" w:rsidP="00E75D75">
            <w:pPr>
              <w:jc w:val="center"/>
              <w:rPr>
                <w:sz w:val="20"/>
                <w:szCs w:val="20"/>
              </w:rPr>
            </w:pPr>
            <w:r w:rsidRPr="006E71A4">
              <w:rPr>
                <w:sz w:val="20"/>
                <w:szCs w:val="20"/>
              </w:rPr>
              <w:t>3.2</w:t>
            </w:r>
          </w:p>
        </w:tc>
      </w:tr>
    </w:tbl>
    <w:p w:rsidR="006C2E3C" w:rsidRPr="006E71A4" w:rsidRDefault="006C2E3C" w:rsidP="006C2E3C">
      <w:pPr>
        <w:rPr>
          <w:rFonts w:ascii="Times New Roman" w:hAnsi="Times New Roman"/>
        </w:rPr>
      </w:pPr>
      <w:r w:rsidRPr="006E71A4">
        <w:rPr>
          <w:i/>
          <w:sz w:val="20"/>
          <w:szCs w:val="20"/>
        </w:rPr>
        <w:t>Note:</w:t>
      </w:r>
      <w:r w:rsidRPr="006E71A4">
        <w:rPr>
          <w:sz w:val="20"/>
          <w:szCs w:val="20"/>
        </w:rPr>
        <w:t xml:space="preserve"> The denominator for this table is the number of teachers who indicated that they intended to apply for either a Deputy Principal or Principal position within the next 3 years (8.2% of primary teachers and 6.8% of secondary). The estimates should be treated with caution because of the relatively small numbers involved.</w:t>
      </w:r>
    </w:p>
    <w:bookmarkEnd w:id="968"/>
    <w:bookmarkEnd w:id="969"/>
    <w:p w:rsidR="00EB4AA7" w:rsidRDefault="006C2E3C" w:rsidP="006C2E3C">
      <w:pPr>
        <w:rPr>
          <w:szCs w:val="22"/>
        </w:rPr>
      </w:pPr>
      <w:r>
        <w:rPr>
          <w:rFonts w:ascii="Times New Roman" w:hAnsi="Times New Roman"/>
          <w:szCs w:val="22"/>
        </w:rPr>
        <w:t>A</w:t>
      </w:r>
      <w:r w:rsidRPr="006E71A4">
        <w:rPr>
          <w:rFonts w:ascii="Times New Roman" w:hAnsi="Times New Roman"/>
          <w:szCs w:val="22"/>
        </w:rPr>
        <w:t xml:space="preserve"> large majority of teachers did not intend to apply for a leadership position within the next 3 years </w:t>
      </w:r>
      <w:r w:rsidRPr="006E71A4">
        <w:rPr>
          <w:szCs w:val="22"/>
        </w:rPr>
        <w:t xml:space="preserve">(91.8% of primary teachers and 93.2% of secondary). </w:t>
      </w:r>
    </w:p>
    <w:p w:rsidR="00E67E9A" w:rsidRDefault="00E67E9A" w:rsidP="006C2E3C">
      <w:pPr>
        <w:rPr>
          <w:szCs w:val="22"/>
        </w:rPr>
      </w:pPr>
    </w:p>
    <w:p w:rsidR="006C2E3C" w:rsidRPr="006E71A4" w:rsidRDefault="00E67E9A" w:rsidP="006C2E3C">
      <w:pPr>
        <w:rPr>
          <w:bCs/>
          <w:szCs w:val="22"/>
        </w:rPr>
      </w:pPr>
      <w:r>
        <w:t>Table 10.19</w:t>
      </w:r>
      <w:r w:rsidR="006C2E3C" w:rsidRPr="006E71A4">
        <w:rPr>
          <w:bCs/>
          <w:szCs w:val="22"/>
        </w:rPr>
        <w:t xml:space="preserve"> indicates that 20.6% of this group at primary level and 17.9% at secondary level considered themselves to be at an appropriate stage in their career to apply for a Principal or Deputy Principal position in the next 3 years. Males </w:t>
      </w:r>
      <w:r w:rsidR="006C2E3C">
        <w:rPr>
          <w:bCs/>
          <w:szCs w:val="22"/>
        </w:rPr>
        <w:t xml:space="preserve">who did not intend to apply for a leadership position </w:t>
      </w:r>
      <w:r w:rsidR="006C2E3C" w:rsidRPr="006E71A4">
        <w:rPr>
          <w:bCs/>
          <w:szCs w:val="22"/>
        </w:rPr>
        <w:t xml:space="preserve">were more likely than females </w:t>
      </w:r>
      <w:r w:rsidR="006C2E3C">
        <w:rPr>
          <w:bCs/>
          <w:szCs w:val="22"/>
        </w:rPr>
        <w:t xml:space="preserve">in this group </w:t>
      </w:r>
      <w:r w:rsidR="006C2E3C" w:rsidRPr="006E71A4">
        <w:rPr>
          <w:bCs/>
          <w:szCs w:val="22"/>
        </w:rPr>
        <w:t xml:space="preserve">to consider themselves to be at an appropriate stage in their career to apply for a leadership position, while teachers aged up to 35 years were considerably less likely than other teachers to consider themselves to be at an appropriate stage to apply. A directly comparable question was not asked in </w:t>
      </w:r>
      <w:proofErr w:type="spellStart"/>
      <w:r w:rsidR="006C2E3C" w:rsidRPr="006E71A4">
        <w:rPr>
          <w:bCs/>
          <w:szCs w:val="22"/>
        </w:rPr>
        <w:t>SiAS</w:t>
      </w:r>
      <w:proofErr w:type="spellEnd"/>
      <w:r w:rsidR="006C2E3C" w:rsidRPr="006E71A4">
        <w:rPr>
          <w:bCs/>
          <w:szCs w:val="22"/>
        </w:rPr>
        <w:t xml:space="preserve"> 2010.</w:t>
      </w:r>
    </w:p>
    <w:p w:rsidR="006C2E3C" w:rsidRPr="006E71A4" w:rsidRDefault="006C2E3C" w:rsidP="006C2E3C">
      <w:pPr>
        <w:suppressAutoHyphens w:val="0"/>
        <w:jc w:val="left"/>
        <w:rPr>
          <w:bCs/>
          <w:szCs w:val="18"/>
        </w:rPr>
      </w:pPr>
    </w:p>
    <w:p w:rsidR="00210DD9" w:rsidRDefault="00210DD9">
      <w:pPr>
        <w:suppressAutoHyphens w:val="0"/>
        <w:jc w:val="left"/>
        <w:rPr>
          <w:b/>
          <w:bCs/>
          <w:szCs w:val="18"/>
        </w:rPr>
      </w:pPr>
      <w:bookmarkStart w:id="970" w:name="_Ref373854869"/>
      <w:bookmarkStart w:id="971" w:name="_Toc374608765"/>
      <w:bookmarkStart w:id="972" w:name="_Toc374608932"/>
      <w:bookmarkStart w:id="973" w:name="_Toc374609093"/>
      <w:bookmarkStart w:id="974" w:name="_Toc382567076"/>
      <w:bookmarkStart w:id="975" w:name="_Toc384726275"/>
      <w:r>
        <w:br w:type="page"/>
      </w:r>
    </w:p>
    <w:p w:rsidR="006C2E3C" w:rsidRPr="006E71A4" w:rsidRDefault="006C2E3C" w:rsidP="006C2E3C">
      <w:pPr>
        <w:pStyle w:val="Caption"/>
      </w:pPr>
      <w:proofErr w:type="gramStart"/>
      <w:r w:rsidRPr="006E71A4">
        <w:lastRenderedPageBreak/>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19</w:t>
      </w:r>
      <w:r w:rsidR="003F2304">
        <w:fldChar w:fldCharType="end"/>
      </w:r>
      <w:bookmarkEnd w:id="970"/>
      <w:r w:rsidRPr="006E71A4">
        <w:t>: Teachers who consider themselves to be at an appropriate stage of their career to apply for a leadership position but do not intend to apply in the next three years</w:t>
      </w:r>
      <w:bookmarkEnd w:id="971"/>
      <w:bookmarkEnd w:id="972"/>
      <w:bookmarkEnd w:id="973"/>
      <w:bookmarkEnd w:id="974"/>
      <w:bookmarkEnd w:id="975"/>
    </w:p>
    <w:tbl>
      <w:tblPr>
        <w:tblW w:w="0" w:type="auto"/>
        <w:tblLayout w:type="fixed"/>
        <w:tblCellMar>
          <w:left w:w="57" w:type="dxa"/>
          <w:right w:w="57" w:type="dxa"/>
        </w:tblCellMar>
        <w:tblLook w:val="04A0" w:firstRow="1" w:lastRow="0" w:firstColumn="1" w:lastColumn="0" w:noHBand="0" w:noVBand="1"/>
      </w:tblPr>
      <w:tblGrid>
        <w:gridCol w:w="1526"/>
        <w:gridCol w:w="4060"/>
        <w:gridCol w:w="850"/>
        <w:gridCol w:w="760"/>
        <w:gridCol w:w="941"/>
        <w:gridCol w:w="760"/>
      </w:tblGrid>
      <w:tr w:rsidR="006C2E3C" w:rsidRPr="006E71A4" w:rsidTr="00A47D72">
        <w:trPr>
          <w:trHeight w:val="465"/>
        </w:trPr>
        <w:tc>
          <w:tcPr>
            <w:tcW w:w="5586" w:type="dxa"/>
            <w:gridSpan w:val="2"/>
            <w:vMerge w:val="restart"/>
            <w:tcBorders>
              <w:top w:val="double" w:sz="4" w:space="0" w:color="auto"/>
            </w:tcBorders>
            <w:vAlign w:val="bottom"/>
          </w:tcPr>
          <w:p w:rsidR="006C2E3C" w:rsidRPr="006E71A4" w:rsidRDefault="006C2E3C" w:rsidP="00E75D75">
            <w:pPr>
              <w:jc w:val="left"/>
              <w:rPr>
                <w:b/>
                <w:sz w:val="20"/>
                <w:szCs w:val="20"/>
              </w:rPr>
            </w:pPr>
            <w:r w:rsidRPr="006E71A4">
              <w:rPr>
                <w:b/>
                <w:sz w:val="20"/>
                <w:szCs w:val="20"/>
              </w:rPr>
              <w:t>Do you consider yourself to be at an appropriate stage in your career to apply for a Principal or Deputy/Vice Principal position in the next 3 years?</w:t>
            </w:r>
          </w:p>
        </w:tc>
        <w:tc>
          <w:tcPr>
            <w:tcW w:w="1610" w:type="dxa"/>
            <w:gridSpan w:val="2"/>
            <w:tcBorders>
              <w:top w:val="double" w:sz="4" w:space="0" w:color="auto"/>
              <w:bottom w:val="single" w:sz="4" w:space="0" w:color="auto"/>
            </w:tcBorders>
            <w:vAlign w:val="bottom"/>
          </w:tcPr>
          <w:p w:rsidR="006C2E3C" w:rsidRPr="006E71A4" w:rsidRDefault="006C2E3C" w:rsidP="00E75D75">
            <w:pPr>
              <w:jc w:val="center"/>
              <w:rPr>
                <w:b/>
                <w:sz w:val="20"/>
                <w:szCs w:val="20"/>
              </w:rPr>
            </w:pPr>
            <w:r w:rsidRPr="006E71A4">
              <w:rPr>
                <w:b/>
                <w:sz w:val="20"/>
                <w:szCs w:val="20"/>
              </w:rPr>
              <w:t>Primary “Yes”</w:t>
            </w:r>
          </w:p>
        </w:tc>
        <w:tc>
          <w:tcPr>
            <w:tcW w:w="1701" w:type="dxa"/>
            <w:gridSpan w:val="2"/>
            <w:tcBorders>
              <w:top w:val="double" w:sz="4" w:space="0" w:color="auto"/>
              <w:bottom w:val="single" w:sz="4" w:space="0" w:color="auto"/>
            </w:tcBorders>
            <w:vAlign w:val="bottom"/>
          </w:tcPr>
          <w:p w:rsidR="006C2E3C" w:rsidRPr="006E71A4" w:rsidRDefault="006C2E3C" w:rsidP="00E75D75">
            <w:pPr>
              <w:jc w:val="center"/>
              <w:rPr>
                <w:b/>
                <w:sz w:val="20"/>
                <w:szCs w:val="20"/>
              </w:rPr>
            </w:pPr>
            <w:r w:rsidRPr="006E71A4">
              <w:rPr>
                <w:b/>
                <w:sz w:val="20"/>
                <w:szCs w:val="20"/>
              </w:rPr>
              <w:t>Secondary “Yes”</w:t>
            </w:r>
          </w:p>
        </w:tc>
      </w:tr>
      <w:tr w:rsidR="006C2E3C" w:rsidRPr="006E71A4" w:rsidTr="00A47D72">
        <w:trPr>
          <w:trHeight w:val="225"/>
        </w:trPr>
        <w:tc>
          <w:tcPr>
            <w:tcW w:w="5586" w:type="dxa"/>
            <w:gridSpan w:val="2"/>
            <w:vMerge/>
            <w:vAlign w:val="bottom"/>
          </w:tcPr>
          <w:p w:rsidR="006C2E3C" w:rsidRPr="006E71A4" w:rsidRDefault="006C2E3C" w:rsidP="00E75D75">
            <w:pPr>
              <w:jc w:val="left"/>
              <w:rPr>
                <w:b/>
                <w:sz w:val="20"/>
                <w:szCs w:val="20"/>
              </w:rPr>
            </w:pPr>
          </w:p>
        </w:tc>
        <w:tc>
          <w:tcPr>
            <w:tcW w:w="850" w:type="dxa"/>
            <w:tcBorders>
              <w:top w:val="single" w:sz="4" w:space="0" w:color="auto"/>
            </w:tcBorders>
            <w:vAlign w:val="bottom"/>
          </w:tcPr>
          <w:p w:rsidR="006C2E3C" w:rsidRPr="006E71A4" w:rsidRDefault="006C2E3C" w:rsidP="00E75D75">
            <w:pPr>
              <w:jc w:val="center"/>
              <w:rPr>
                <w:b/>
                <w:sz w:val="20"/>
                <w:szCs w:val="20"/>
              </w:rPr>
            </w:pPr>
            <w:r w:rsidRPr="006E71A4">
              <w:rPr>
                <w:b/>
                <w:sz w:val="20"/>
                <w:szCs w:val="20"/>
              </w:rPr>
              <w:t>%</w:t>
            </w:r>
          </w:p>
        </w:tc>
        <w:tc>
          <w:tcPr>
            <w:tcW w:w="760" w:type="dxa"/>
            <w:tcBorders>
              <w:top w:val="single" w:sz="4" w:space="0" w:color="auto"/>
            </w:tcBorders>
            <w:vAlign w:val="bottom"/>
          </w:tcPr>
          <w:p w:rsidR="006C2E3C" w:rsidRPr="006E71A4" w:rsidRDefault="00183947" w:rsidP="00E75D75">
            <w:pPr>
              <w:jc w:val="center"/>
              <w:rPr>
                <w:b/>
                <w:sz w:val="20"/>
                <w:szCs w:val="20"/>
              </w:rPr>
            </w:pPr>
            <w:r>
              <w:rPr>
                <w:b/>
                <w:sz w:val="20"/>
                <w:szCs w:val="20"/>
              </w:rPr>
              <w:t>SE</w:t>
            </w:r>
          </w:p>
        </w:tc>
        <w:tc>
          <w:tcPr>
            <w:tcW w:w="941" w:type="dxa"/>
            <w:tcBorders>
              <w:top w:val="single" w:sz="4" w:space="0" w:color="auto"/>
            </w:tcBorders>
            <w:vAlign w:val="bottom"/>
          </w:tcPr>
          <w:p w:rsidR="006C2E3C" w:rsidRPr="006E71A4" w:rsidRDefault="006C2E3C" w:rsidP="00E75D75">
            <w:pPr>
              <w:jc w:val="center"/>
              <w:rPr>
                <w:b/>
                <w:sz w:val="20"/>
                <w:szCs w:val="20"/>
              </w:rPr>
            </w:pPr>
            <w:r w:rsidRPr="006E71A4">
              <w:rPr>
                <w:b/>
                <w:sz w:val="20"/>
                <w:szCs w:val="20"/>
              </w:rPr>
              <w:t>%</w:t>
            </w:r>
          </w:p>
        </w:tc>
        <w:tc>
          <w:tcPr>
            <w:tcW w:w="760" w:type="dxa"/>
            <w:tcBorders>
              <w:top w:val="single" w:sz="4" w:space="0" w:color="auto"/>
            </w:tcBorders>
            <w:vAlign w:val="bottom"/>
          </w:tcPr>
          <w:p w:rsidR="006C2E3C" w:rsidRPr="006E71A4" w:rsidRDefault="00183947" w:rsidP="00E75D75">
            <w:pPr>
              <w:jc w:val="center"/>
              <w:rPr>
                <w:b/>
                <w:sz w:val="20"/>
                <w:szCs w:val="20"/>
              </w:rPr>
            </w:pPr>
            <w:r>
              <w:rPr>
                <w:b/>
                <w:sz w:val="20"/>
                <w:szCs w:val="20"/>
              </w:rPr>
              <w:t>SE</w:t>
            </w:r>
          </w:p>
        </w:tc>
      </w:tr>
      <w:tr w:rsidR="006C2E3C" w:rsidRPr="006E71A4" w:rsidTr="00A47D72">
        <w:tc>
          <w:tcPr>
            <w:tcW w:w="1526"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Gender</w:t>
            </w:r>
          </w:p>
        </w:tc>
        <w:tc>
          <w:tcPr>
            <w:tcW w:w="4060"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Male</w:t>
            </w:r>
          </w:p>
        </w:tc>
        <w:tc>
          <w:tcPr>
            <w:tcW w:w="850"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29.1</w:t>
            </w:r>
          </w:p>
        </w:tc>
        <w:tc>
          <w:tcPr>
            <w:tcW w:w="760"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4.4</w:t>
            </w:r>
          </w:p>
        </w:tc>
        <w:tc>
          <w:tcPr>
            <w:tcW w:w="941"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20.7</w:t>
            </w:r>
          </w:p>
        </w:tc>
        <w:tc>
          <w:tcPr>
            <w:tcW w:w="760"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1.2</w:t>
            </w:r>
          </w:p>
        </w:tc>
      </w:tr>
      <w:tr w:rsidR="006C2E3C" w:rsidRPr="006E71A4" w:rsidTr="00A47D72">
        <w:tc>
          <w:tcPr>
            <w:tcW w:w="1526" w:type="dxa"/>
            <w:tcBorders>
              <w:bottom w:val="single" w:sz="4" w:space="0" w:color="auto"/>
            </w:tcBorders>
            <w:vAlign w:val="center"/>
          </w:tcPr>
          <w:p w:rsidR="006C2E3C" w:rsidRPr="006E71A4" w:rsidRDefault="006C2E3C" w:rsidP="00E75D75">
            <w:pPr>
              <w:jc w:val="left"/>
              <w:rPr>
                <w:sz w:val="20"/>
                <w:szCs w:val="20"/>
              </w:rPr>
            </w:pPr>
          </w:p>
        </w:tc>
        <w:tc>
          <w:tcPr>
            <w:tcW w:w="4060" w:type="dxa"/>
            <w:tcBorders>
              <w:bottom w:val="single" w:sz="4" w:space="0" w:color="auto"/>
            </w:tcBorders>
            <w:vAlign w:val="center"/>
          </w:tcPr>
          <w:p w:rsidR="006C2E3C" w:rsidRPr="006E71A4" w:rsidRDefault="006C2E3C" w:rsidP="00E75D75">
            <w:pPr>
              <w:jc w:val="left"/>
              <w:rPr>
                <w:sz w:val="20"/>
                <w:szCs w:val="20"/>
              </w:rPr>
            </w:pPr>
            <w:r w:rsidRPr="006E71A4">
              <w:rPr>
                <w:sz w:val="20"/>
                <w:szCs w:val="20"/>
              </w:rPr>
              <w:t>Female</w:t>
            </w:r>
          </w:p>
        </w:tc>
        <w:tc>
          <w:tcPr>
            <w:tcW w:w="850"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18.9</w:t>
            </w:r>
          </w:p>
        </w:tc>
        <w:tc>
          <w:tcPr>
            <w:tcW w:w="760"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1.2</w:t>
            </w:r>
          </w:p>
        </w:tc>
        <w:tc>
          <w:tcPr>
            <w:tcW w:w="941"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16.1</w:t>
            </w:r>
          </w:p>
        </w:tc>
        <w:tc>
          <w:tcPr>
            <w:tcW w:w="760"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0.8</w:t>
            </w:r>
          </w:p>
        </w:tc>
      </w:tr>
      <w:tr w:rsidR="006C2E3C" w:rsidRPr="006E71A4" w:rsidTr="00A47D72">
        <w:tc>
          <w:tcPr>
            <w:tcW w:w="1526"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Age</w:t>
            </w:r>
          </w:p>
        </w:tc>
        <w:tc>
          <w:tcPr>
            <w:tcW w:w="4060"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Up to 35 years</w:t>
            </w:r>
          </w:p>
        </w:tc>
        <w:tc>
          <w:tcPr>
            <w:tcW w:w="850"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10.8</w:t>
            </w:r>
          </w:p>
        </w:tc>
        <w:tc>
          <w:tcPr>
            <w:tcW w:w="760"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2.3</w:t>
            </w:r>
          </w:p>
        </w:tc>
        <w:tc>
          <w:tcPr>
            <w:tcW w:w="941"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7.7</w:t>
            </w:r>
          </w:p>
        </w:tc>
        <w:tc>
          <w:tcPr>
            <w:tcW w:w="760"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0.8</w:t>
            </w:r>
          </w:p>
        </w:tc>
      </w:tr>
      <w:tr w:rsidR="006C2E3C" w:rsidRPr="006E71A4" w:rsidTr="00A47D72">
        <w:tc>
          <w:tcPr>
            <w:tcW w:w="1526" w:type="dxa"/>
            <w:vAlign w:val="center"/>
          </w:tcPr>
          <w:p w:rsidR="006C2E3C" w:rsidRPr="006E71A4" w:rsidRDefault="006C2E3C" w:rsidP="00E75D75">
            <w:pPr>
              <w:jc w:val="left"/>
              <w:rPr>
                <w:sz w:val="20"/>
                <w:szCs w:val="20"/>
              </w:rPr>
            </w:pPr>
          </w:p>
        </w:tc>
        <w:tc>
          <w:tcPr>
            <w:tcW w:w="4060" w:type="dxa"/>
            <w:vAlign w:val="center"/>
          </w:tcPr>
          <w:p w:rsidR="006C2E3C" w:rsidRPr="006E71A4" w:rsidRDefault="006C2E3C" w:rsidP="00E75D75">
            <w:pPr>
              <w:jc w:val="left"/>
              <w:rPr>
                <w:sz w:val="20"/>
                <w:szCs w:val="20"/>
              </w:rPr>
            </w:pPr>
            <w:r w:rsidRPr="006E71A4">
              <w:rPr>
                <w:sz w:val="20"/>
                <w:szCs w:val="20"/>
              </w:rPr>
              <w:t>36 to 50 years</w:t>
            </w:r>
          </w:p>
        </w:tc>
        <w:tc>
          <w:tcPr>
            <w:tcW w:w="850" w:type="dxa"/>
            <w:vAlign w:val="center"/>
          </w:tcPr>
          <w:p w:rsidR="006C2E3C" w:rsidRPr="006E71A4" w:rsidRDefault="006C2E3C" w:rsidP="00E75D75">
            <w:pPr>
              <w:jc w:val="center"/>
              <w:rPr>
                <w:sz w:val="20"/>
                <w:szCs w:val="20"/>
              </w:rPr>
            </w:pPr>
            <w:r w:rsidRPr="006E71A4">
              <w:rPr>
                <w:sz w:val="20"/>
                <w:szCs w:val="20"/>
              </w:rPr>
              <w:t>26.7</w:t>
            </w:r>
          </w:p>
        </w:tc>
        <w:tc>
          <w:tcPr>
            <w:tcW w:w="760" w:type="dxa"/>
            <w:vAlign w:val="center"/>
          </w:tcPr>
          <w:p w:rsidR="006C2E3C" w:rsidRPr="006E71A4" w:rsidRDefault="006C2E3C" w:rsidP="00E75D75">
            <w:pPr>
              <w:jc w:val="center"/>
              <w:rPr>
                <w:sz w:val="20"/>
                <w:szCs w:val="20"/>
              </w:rPr>
            </w:pPr>
            <w:r w:rsidRPr="006E71A4">
              <w:rPr>
                <w:sz w:val="20"/>
                <w:szCs w:val="20"/>
              </w:rPr>
              <w:t>2.0</w:t>
            </w:r>
          </w:p>
        </w:tc>
        <w:tc>
          <w:tcPr>
            <w:tcW w:w="941" w:type="dxa"/>
            <w:vAlign w:val="center"/>
          </w:tcPr>
          <w:p w:rsidR="006C2E3C" w:rsidRPr="006E71A4" w:rsidRDefault="006C2E3C" w:rsidP="00E75D75">
            <w:pPr>
              <w:jc w:val="center"/>
              <w:rPr>
                <w:sz w:val="20"/>
                <w:szCs w:val="20"/>
              </w:rPr>
            </w:pPr>
            <w:r w:rsidRPr="006E71A4">
              <w:rPr>
                <w:sz w:val="20"/>
                <w:szCs w:val="20"/>
              </w:rPr>
              <w:t>23.1</w:t>
            </w:r>
          </w:p>
        </w:tc>
        <w:tc>
          <w:tcPr>
            <w:tcW w:w="760" w:type="dxa"/>
            <w:vAlign w:val="center"/>
          </w:tcPr>
          <w:p w:rsidR="006C2E3C" w:rsidRPr="006E71A4" w:rsidRDefault="006C2E3C" w:rsidP="00E75D75">
            <w:pPr>
              <w:jc w:val="center"/>
              <w:rPr>
                <w:sz w:val="20"/>
                <w:szCs w:val="20"/>
              </w:rPr>
            </w:pPr>
            <w:r w:rsidRPr="006E71A4">
              <w:rPr>
                <w:sz w:val="20"/>
                <w:szCs w:val="20"/>
              </w:rPr>
              <w:t>1.2</w:t>
            </w:r>
          </w:p>
        </w:tc>
      </w:tr>
      <w:tr w:rsidR="006C2E3C" w:rsidRPr="006E71A4" w:rsidTr="00A47D72">
        <w:tc>
          <w:tcPr>
            <w:tcW w:w="1526" w:type="dxa"/>
            <w:tcBorders>
              <w:bottom w:val="single" w:sz="4" w:space="0" w:color="auto"/>
            </w:tcBorders>
            <w:vAlign w:val="center"/>
          </w:tcPr>
          <w:p w:rsidR="006C2E3C" w:rsidRPr="006E71A4" w:rsidRDefault="006C2E3C" w:rsidP="00E75D75">
            <w:pPr>
              <w:jc w:val="left"/>
              <w:rPr>
                <w:sz w:val="20"/>
                <w:szCs w:val="20"/>
              </w:rPr>
            </w:pPr>
          </w:p>
        </w:tc>
        <w:tc>
          <w:tcPr>
            <w:tcW w:w="4060" w:type="dxa"/>
            <w:tcBorders>
              <w:bottom w:val="single" w:sz="4" w:space="0" w:color="auto"/>
            </w:tcBorders>
            <w:vAlign w:val="center"/>
          </w:tcPr>
          <w:p w:rsidR="006C2E3C" w:rsidRPr="006E71A4" w:rsidRDefault="006C2E3C" w:rsidP="00E75D75">
            <w:pPr>
              <w:jc w:val="left"/>
              <w:rPr>
                <w:sz w:val="20"/>
                <w:szCs w:val="20"/>
              </w:rPr>
            </w:pPr>
            <w:r w:rsidRPr="006E71A4">
              <w:rPr>
                <w:sz w:val="20"/>
                <w:szCs w:val="20"/>
              </w:rPr>
              <w:t>51 years and over</w:t>
            </w:r>
          </w:p>
        </w:tc>
        <w:tc>
          <w:tcPr>
            <w:tcW w:w="850"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22.7</w:t>
            </w:r>
          </w:p>
        </w:tc>
        <w:tc>
          <w:tcPr>
            <w:tcW w:w="760"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2.4</w:t>
            </w:r>
          </w:p>
        </w:tc>
        <w:tc>
          <w:tcPr>
            <w:tcW w:w="941"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19.5</w:t>
            </w:r>
          </w:p>
        </w:tc>
        <w:tc>
          <w:tcPr>
            <w:tcW w:w="760"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1.2</w:t>
            </w:r>
          </w:p>
        </w:tc>
      </w:tr>
      <w:tr w:rsidR="006C2E3C" w:rsidRPr="006E71A4" w:rsidTr="00A47D72">
        <w:tc>
          <w:tcPr>
            <w:tcW w:w="1526" w:type="dxa"/>
            <w:tcBorders>
              <w:top w:val="single" w:sz="4" w:space="0" w:color="auto"/>
              <w:bottom w:val="double" w:sz="4" w:space="0" w:color="auto"/>
            </w:tcBorders>
            <w:vAlign w:val="center"/>
          </w:tcPr>
          <w:p w:rsidR="006C2E3C" w:rsidRPr="006E71A4" w:rsidRDefault="006C2E3C" w:rsidP="00E75D75">
            <w:pPr>
              <w:jc w:val="left"/>
              <w:rPr>
                <w:sz w:val="20"/>
                <w:szCs w:val="20"/>
              </w:rPr>
            </w:pPr>
          </w:p>
        </w:tc>
        <w:tc>
          <w:tcPr>
            <w:tcW w:w="4060" w:type="dxa"/>
            <w:tcBorders>
              <w:top w:val="single" w:sz="4" w:space="0" w:color="auto"/>
              <w:bottom w:val="double" w:sz="4" w:space="0" w:color="auto"/>
            </w:tcBorders>
            <w:vAlign w:val="center"/>
          </w:tcPr>
          <w:p w:rsidR="006C2E3C" w:rsidRPr="006E71A4" w:rsidRDefault="006C2E3C" w:rsidP="00E75D75">
            <w:pPr>
              <w:jc w:val="left"/>
              <w:rPr>
                <w:b/>
                <w:sz w:val="20"/>
                <w:szCs w:val="20"/>
              </w:rPr>
            </w:pPr>
            <w:r w:rsidRPr="006E71A4">
              <w:rPr>
                <w:b/>
                <w:sz w:val="20"/>
                <w:szCs w:val="20"/>
              </w:rPr>
              <w:t>Australian average</w:t>
            </w:r>
          </w:p>
        </w:tc>
        <w:tc>
          <w:tcPr>
            <w:tcW w:w="850" w:type="dxa"/>
            <w:tcBorders>
              <w:top w:val="single" w:sz="4" w:space="0" w:color="auto"/>
              <w:bottom w:val="double" w:sz="4" w:space="0" w:color="auto"/>
            </w:tcBorders>
            <w:vAlign w:val="center"/>
          </w:tcPr>
          <w:p w:rsidR="006C2E3C" w:rsidRPr="006E71A4" w:rsidRDefault="006C2E3C" w:rsidP="00E75D75">
            <w:pPr>
              <w:jc w:val="center"/>
              <w:rPr>
                <w:b/>
                <w:sz w:val="20"/>
                <w:szCs w:val="20"/>
              </w:rPr>
            </w:pPr>
            <w:r w:rsidRPr="006E71A4">
              <w:rPr>
                <w:b/>
                <w:sz w:val="20"/>
                <w:szCs w:val="20"/>
              </w:rPr>
              <w:t>20.6</w:t>
            </w:r>
          </w:p>
        </w:tc>
        <w:tc>
          <w:tcPr>
            <w:tcW w:w="760" w:type="dxa"/>
            <w:tcBorders>
              <w:top w:val="single" w:sz="4" w:space="0" w:color="auto"/>
              <w:bottom w:val="double" w:sz="4" w:space="0" w:color="auto"/>
            </w:tcBorders>
            <w:vAlign w:val="center"/>
          </w:tcPr>
          <w:p w:rsidR="006C2E3C" w:rsidRPr="006E71A4" w:rsidRDefault="006C2E3C" w:rsidP="00E75D75">
            <w:pPr>
              <w:jc w:val="center"/>
              <w:rPr>
                <w:b/>
                <w:sz w:val="20"/>
                <w:szCs w:val="20"/>
              </w:rPr>
            </w:pPr>
            <w:r w:rsidRPr="006E71A4">
              <w:rPr>
                <w:b/>
                <w:sz w:val="20"/>
                <w:szCs w:val="20"/>
              </w:rPr>
              <w:t>1.2</w:t>
            </w:r>
          </w:p>
        </w:tc>
        <w:tc>
          <w:tcPr>
            <w:tcW w:w="941" w:type="dxa"/>
            <w:tcBorders>
              <w:top w:val="single" w:sz="4" w:space="0" w:color="auto"/>
              <w:bottom w:val="double" w:sz="4" w:space="0" w:color="auto"/>
            </w:tcBorders>
            <w:vAlign w:val="center"/>
          </w:tcPr>
          <w:p w:rsidR="006C2E3C" w:rsidRPr="006E71A4" w:rsidRDefault="006C2E3C" w:rsidP="00E75D75">
            <w:pPr>
              <w:jc w:val="center"/>
              <w:rPr>
                <w:b/>
                <w:sz w:val="20"/>
                <w:szCs w:val="20"/>
              </w:rPr>
            </w:pPr>
            <w:r w:rsidRPr="006E71A4">
              <w:rPr>
                <w:b/>
                <w:sz w:val="20"/>
                <w:szCs w:val="20"/>
              </w:rPr>
              <w:t>17.9</w:t>
            </w:r>
          </w:p>
        </w:tc>
        <w:tc>
          <w:tcPr>
            <w:tcW w:w="760" w:type="dxa"/>
            <w:tcBorders>
              <w:top w:val="single" w:sz="4" w:space="0" w:color="auto"/>
              <w:bottom w:val="double" w:sz="4" w:space="0" w:color="auto"/>
            </w:tcBorders>
            <w:vAlign w:val="center"/>
          </w:tcPr>
          <w:p w:rsidR="006C2E3C" w:rsidRPr="006E71A4" w:rsidRDefault="006C2E3C" w:rsidP="00E75D75">
            <w:pPr>
              <w:jc w:val="center"/>
              <w:rPr>
                <w:b/>
                <w:sz w:val="20"/>
                <w:szCs w:val="20"/>
              </w:rPr>
            </w:pPr>
            <w:r w:rsidRPr="006E71A4">
              <w:rPr>
                <w:b/>
                <w:sz w:val="20"/>
                <w:szCs w:val="20"/>
              </w:rPr>
              <w:t>0.7</w:t>
            </w:r>
          </w:p>
        </w:tc>
      </w:tr>
    </w:tbl>
    <w:p w:rsidR="006C2E3C" w:rsidRPr="006E71A4" w:rsidRDefault="006C2E3C" w:rsidP="006C2E3C">
      <w:pPr>
        <w:suppressAutoHyphens w:val="0"/>
        <w:jc w:val="left"/>
        <w:rPr>
          <w:b/>
          <w:bCs/>
          <w:szCs w:val="18"/>
        </w:rPr>
      </w:pPr>
      <w:r w:rsidRPr="006E71A4">
        <w:rPr>
          <w:i/>
          <w:sz w:val="20"/>
          <w:szCs w:val="20"/>
        </w:rPr>
        <w:t>Note:</w:t>
      </w:r>
      <w:r w:rsidRPr="006E71A4">
        <w:rPr>
          <w:sz w:val="20"/>
          <w:szCs w:val="20"/>
        </w:rPr>
        <w:t xml:space="preserve"> The denominator for this table is the number of teachers did not intend to apply for either a Deputy Principal or Principal position within the next 3 years (91.8% of primary teachers and 93.2% of secondary).</w:t>
      </w:r>
    </w:p>
    <w:p w:rsidR="006C2E3C" w:rsidRPr="006E71A4" w:rsidRDefault="006C2E3C" w:rsidP="006C2E3C">
      <w:pPr>
        <w:suppressAutoHyphens w:val="0"/>
        <w:jc w:val="left"/>
        <w:rPr>
          <w:b/>
          <w:bCs/>
          <w:szCs w:val="18"/>
        </w:rPr>
      </w:pPr>
    </w:p>
    <w:p w:rsidR="00CD796E" w:rsidRDefault="00CD796E" w:rsidP="00F778CC">
      <w:pPr>
        <w:rPr>
          <w:rFonts w:ascii="Times New Roman" w:hAnsi="Times New Roman"/>
        </w:rPr>
      </w:pPr>
    </w:p>
    <w:p w:rsidR="006C2E3C" w:rsidRPr="006E71A4" w:rsidRDefault="006C2E3C" w:rsidP="00F778CC">
      <w:pPr>
        <w:rPr>
          <w:b/>
          <w:bCs/>
          <w:szCs w:val="18"/>
        </w:rPr>
      </w:pPr>
      <w:r w:rsidRPr="006E71A4">
        <w:rPr>
          <w:rFonts w:ascii="Times New Roman" w:hAnsi="Times New Roman"/>
        </w:rPr>
        <w:t>The teachers who did not intend to apply for a leadership position within the next 3 years were asked to indicate the factors which were important in their decision not to apply (</w:t>
      </w:r>
      <w:r w:rsidR="000900D9">
        <w:fldChar w:fldCharType="begin"/>
      </w:r>
      <w:r w:rsidR="000900D9">
        <w:instrText xml:space="preserve"> REF _Ref373854840 \h  \* MERGEFORMAT </w:instrText>
      </w:r>
      <w:r w:rsidR="000900D9">
        <w:fldChar w:fldCharType="separate"/>
      </w:r>
      <w:r w:rsidR="006D6ADE" w:rsidRPr="006E71A4">
        <w:t xml:space="preserve">Table </w:t>
      </w:r>
      <w:r w:rsidR="006D6ADE">
        <w:rPr>
          <w:noProof/>
        </w:rPr>
        <w:t>10.20</w:t>
      </w:r>
      <w:r w:rsidR="000900D9">
        <w:fldChar w:fldCharType="end"/>
      </w:r>
      <w:r w:rsidRPr="006E71A4">
        <w:rPr>
          <w:rFonts w:ascii="Times New Roman" w:hAnsi="Times New Roman"/>
        </w:rPr>
        <w:t xml:space="preserve">). The pattern of responses is broadly similar for primary and secondary teachers. Among the factors canvassed, the three most important factors for both groups were ‘the time demands of the job are too high’ (46.8% primary, 54.3% secondary), ‘I would have difficulty maintaining a satisfactory work/life balance’ (46.7% primary and 54.7% secondary) and ‘I want to remain working mainly in the classroom (44.7% of primary and 40.3% of secondary). These were also the most important factors in not applying for a leadership position reported in </w:t>
      </w:r>
      <w:proofErr w:type="spellStart"/>
      <w:r w:rsidRPr="006E71A4">
        <w:rPr>
          <w:rFonts w:ascii="Times New Roman" w:hAnsi="Times New Roman"/>
        </w:rPr>
        <w:t>SiAS</w:t>
      </w:r>
      <w:proofErr w:type="spellEnd"/>
      <w:r w:rsidRPr="006E71A4">
        <w:rPr>
          <w:rFonts w:ascii="Times New Roman" w:hAnsi="Times New Roman"/>
        </w:rPr>
        <w:t xml:space="preserve"> 2010. Levels of agreement with particular items cannot be directly compared with </w:t>
      </w:r>
      <w:proofErr w:type="spellStart"/>
      <w:r w:rsidRPr="006E71A4">
        <w:rPr>
          <w:rFonts w:ascii="Times New Roman" w:hAnsi="Times New Roman"/>
        </w:rPr>
        <w:t>SiAS</w:t>
      </w:r>
      <w:proofErr w:type="spellEnd"/>
      <w:r w:rsidRPr="006E71A4">
        <w:rPr>
          <w:rFonts w:ascii="Times New Roman" w:hAnsi="Times New Roman"/>
        </w:rPr>
        <w:t xml:space="preserve"> 2010 due to changes in the way the question was asked in 2013.</w:t>
      </w:r>
    </w:p>
    <w:p w:rsidR="006C2E3C" w:rsidRPr="00A47D72" w:rsidRDefault="006C2E3C" w:rsidP="006C2E3C">
      <w:pPr>
        <w:suppressAutoHyphens w:val="0"/>
        <w:jc w:val="left"/>
        <w:rPr>
          <w:b/>
          <w:bCs/>
          <w:sz w:val="18"/>
          <w:szCs w:val="18"/>
        </w:rPr>
      </w:pPr>
    </w:p>
    <w:p w:rsidR="006C2E3C" w:rsidRPr="006E71A4" w:rsidRDefault="006C2E3C" w:rsidP="006C2E3C">
      <w:pPr>
        <w:pStyle w:val="Caption"/>
      </w:pPr>
      <w:bookmarkStart w:id="976" w:name="_Ref373854840"/>
      <w:bookmarkStart w:id="977" w:name="_Toc374608766"/>
      <w:bookmarkStart w:id="978" w:name="_Toc374608933"/>
      <w:bookmarkStart w:id="979" w:name="_Toc374609094"/>
      <w:bookmarkStart w:id="980" w:name="_Toc382567077"/>
      <w:bookmarkStart w:id="981" w:name="_Toc384726276"/>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20</w:t>
      </w:r>
      <w:r w:rsidR="003F2304">
        <w:fldChar w:fldCharType="end"/>
      </w:r>
      <w:bookmarkEnd w:id="976"/>
      <w:r w:rsidRPr="006E71A4">
        <w:t>: Teachers who do not intend to apply for a leadership position in the next three years: factors influencing the decision</w:t>
      </w:r>
      <w:bookmarkEnd w:id="977"/>
      <w:bookmarkEnd w:id="978"/>
      <w:bookmarkEnd w:id="979"/>
      <w:bookmarkEnd w:id="980"/>
      <w:bookmarkEnd w:id="981"/>
    </w:p>
    <w:tbl>
      <w:tblPr>
        <w:tblW w:w="8846" w:type="dxa"/>
        <w:tblLayout w:type="fixed"/>
        <w:tblCellMar>
          <w:left w:w="57" w:type="dxa"/>
          <w:right w:w="57" w:type="dxa"/>
        </w:tblCellMar>
        <w:tblLook w:val="04A0" w:firstRow="1" w:lastRow="0" w:firstColumn="1" w:lastColumn="0" w:noHBand="0" w:noVBand="1"/>
      </w:tblPr>
      <w:tblGrid>
        <w:gridCol w:w="6294"/>
        <w:gridCol w:w="1276"/>
        <w:gridCol w:w="1276"/>
      </w:tblGrid>
      <w:tr w:rsidR="006C2E3C" w:rsidRPr="006E71A4" w:rsidTr="00E75D75">
        <w:tc>
          <w:tcPr>
            <w:tcW w:w="6294" w:type="dxa"/>
            <w:vMerge w:val="restart"/>
            <w:tcBorders>
              <w:top w:val="double" w:sz="4" w:space="0" w:color="auto"/>
            </w:tcBorders>
            <w:vAlign w:val="bottom"/>
          </w:tcPr>
          <w:p w:rsidR="006C2E3C" w:rsidRPr="006E71A4" w:rsidRDefault="006C2E3C" w:rsidP="00E75D75">
            <w:pPr>
              <w:jc w:val="left"/>
              <w:rPr>
                <w:b/>
                <w:sz w:val="20"/>
                <w:szCs w:val="20"/>
              </w:rPr>
            </w:pPr>
            <w:r w:rsidRPr="006E71A4">
              <w:rPr>
                <w:b/>
                <w:sz w:val="20"/>
                <w:szCs w:val="20"/>
              </w:rPr>
              <w:t>How important are the following factors in your intention not to apply for a Deputy Principal or Principal position?</w:t>
            </w:r>
          </w:p>
        </w:tc>
        <w:tc>
          <w:tcPr>
            <w:tcW w:w="1276" w:type="dxa"/>
            <w:tcBorders>
              <w:top w:val="double" w:sz="4" w:space="0" w:color="auto"/>
              <w:left w:val="nil"/>
            </w:tcBorders>
            <w:vAlign w:val="bottom"/>
          </w:tcPr>
          <w:p w:rsidR="006C2E3C" w:rsidRPr="006E71A4" w:rsidRDefault="006C2E3C" w:rsidP="00A47D72">
            <w:pPr>
              <w:jc w:val="center"/>
              <w:rPr>
                <w:b/>
                <w:sz w:val="20"/>
                <w:szCs w:val="20"/>
              </w:rPr>
            </w:pPr>
            <w:r w:rsidRPr="006E71A4">
              <w:rPr>
                <w:b/>
                <w:sz w:val="20"/>
                <w:szCs w:val="20"/>
              </w:rPr>
              <w:t xml:space="preserve">Primary </w:t>
            </w:r>
          </w:p>
        </w:tc>
        <w:tc>
          <w:tcPr>
            <w:tcW w:w="1276" w:type="dxa"/>
            <w:tcBorders>
              <w:top w:val="double" w:sz="4" w:space="0" w:color="auto"/>
            </w:tcBorders>
            <w:vAlign w:val="bottom"/>
          </w:tcPr>
          <w:p w:rsidR="006C2E3C" w:rsidRPr="006E71A4" w:rsidRDefault="006C2E3C" w:rsidP="00A47D72">
            <w:pPr>
              <w:jc w:val="center"/>
              <w:rPr>
                <w:b/>
                <w:sz w:val="20"/>
                <w:szCs w:val="20"/>
              </w:rPr>
            </w:pPr>
            <w:r w:rsidRPr="006E71A4">
              <w:rPr>
                <w:b/>
                <w:sz w:val="20"/>
                <w:szCs w:val="20"/>
              </w:rPr>
              <w:t xml:space="preserve">Secondary </w:t>
            </w:r>
          </w:p>
        </w:tc>
      </w:tr>
      <w:tr w:rsidR="006C2E3C" w:rsidRPr="006E71A4" w:rsidTr="00E75D75">
        <w:tc>
          <w:tcPr>
            <w:tcW w:w="6294" w:type="dxa"/>
            <w:vMerge/>
            <w:tcBorders>
              <w:bottom w:val="single" w:sz="4" w:space="0" w:color="auto"/>
            </w:tcBorders>
            <w:vAlign w:val="center"/>
          </w:tcPr>
          <w:p w:rsidR="006C2E3C" w:rsidRPr="006E71A4" w:rsidRDefault="006C2E3C" w:rsidP="00E75D75">
            <w:pPr>
              <w:jc w:val="left"/>
              <w:rPr>
                <w:sz w:val="20"/>
                <w:szCs w:val="20"/>
              </w:rPr>
            </w:pPr>
          </w:p>
        </w:tc>
        <w:tc>
          <w:tcPr>
            <w:tcW w:w="1276" w:type="dxa"/>
            <w:tcBorders>
              <w:left w:val="nil"/>
              <w:bottom w:val="single" w:sz="4" w:space="0" w:color="auto"/>
            </w:tcBorders>
            <w:vAlign w:val="center"/>
          </w:tcPr>
          <w:p w:rsidR="006C2E3C" w:rsidRPr="006E71A4" w:rsidRDefault="006C2E3C" w:rsidP="00E75D75">
            <w:pPr>
              <w:jc w:val="center"/>
              <w:rPr>
                <w:b/>
                <w:sz w:val="20"/>
                <w:szCs w:val="20"/>
              </w:rPr>
            </w:pPr>
            <w:r w:rsidRPr="006E71A4">
              <w:rPr>
                <w:b/>
                <w:sz w:val="20"/>
                <w:szCs w:val="20"/>
              </w:rPr>
              <w:t>%</w:t>
            </w:r>
          </w:p>
        </w:tc>
        <w:tc>
          <w:tcPr>
            <w:tcW w:w="1276" w:type="dxa"/>
            <w:tcBorders>
              <w:bottom w:val="single" w:sz="4" w:space="0" w:color="auto"/>
            </w:tcBorders>
            <w:vAlign w:val="center"/>
          </w:tcPr>
          <w:p w:rsidR="006C2E3C" w:rsidRPr="006E71A4" w:rsidRDefault="006C2E3C" w:rsidP="00E75D75">
            <w:pPr>
              <w:jc w:val="center"/>
              <w:rPr>
                <w:b/>
                <w:sz w:val="20"/>
                <w:szCs w:val="20"/>
              </w:rPr>
            </w:pPr>
            <w:r w:rsidRPr="006E71A4">
              <w:rPr>
                <w:b/>
                <w:sz w:val="20"/>
                <w:szCs w:val="20"/>
              </w:rPr>
              <w:t>%</w:t>
            </w:r>
          </w:p>
        </w:tc>
      </w:tr>
      <w:tr w:rsidR="006C2E3C" w:rsidRPr="006E71A4" w:rsidTr="00E75D75">
        <w:tc>
          <w:tcPr>
            <w:tcW w:w="6294"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The time demands of the job are too high</w:t>
            </w:r>
          </w:p>
        </w:tc>
        <w:tc>
          <w:tcPr>
            <w:tcW w:w="1276" w:type="dxa"/>
            <w:tcBorders>
              <w:top w:val="single" w:sz="4" w:space="0" w:color="auto"/>
              <w:left w:val="nil"/>
            </w:tcBorders>
            <w:vAlign w:val="bottom"/>
          </w:tcPr>
          <w:p w:rsidR="006C2E3C" w:rsidRPr="006E71A4" w:rsidRDefault="006C2E3C" w:rsidP="00E75D75">
            <w:pPr>
              <w:jc w:val="center"/>
              <w:rPr>
                <w:sz w:val="20"/>
                <w:szCs w:val="20"/>
              </w:rPr>
            </w:pPr>
            <w:r w:rsidRPr="006E71A4">
              <w:rPr>
                <w:sz w:val="20"/>
                <w:szCs w:val="20"/>
              </w:rPr>
              <w:t>46.8</w:t>
            </w:r>
          </w:p>
        </w:tc>
        <w:tc>
          <w:tcPr>
            <w:tcW w:w="1276"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54.3</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would have difficulty maintaining a satisfactory work/life balance</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46.7</w:t>
            </w:r>
          </w:p>
        </w:tc>
        <w:tc>
          <w:tcPr>
            <w:tcW w:w="1276" w:type="dxa"/>
            <w:vAlign w:val="bottom"/>
          </w:tcPr>
          <w:p w:rsidR="006C2E3C" w:rsidRPr="006E71A4" w:rsidRDefault="006C2E3C" w:rsidP="00E75D75">
            <w:pPr>
              <w:jc w:val="center"/>
              <w:rPr>
                <w:sz w:val="20"/>
                <w:szCs w:val="20"/>
              </w:rPr>
            </w:pPr>
            <w:r w:rsidRPr="006E71A4">
              <w:rPr>
                <w:sz w:val="20"/>
                <w:szCs w:val="20"/>
              </w:rPr>
              <w:t>54.7</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want to remain working mainly in the classroom</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44.7</w:t>
            </w:r>
          </w:p>
        </w:tc>
        <w:tc>
          <w:tcPr>
            <w:tcW w:w="1276" w:type="dxa"/>
            <w:vAlign w:val="bottom"/>
          </w:tcPr>
          <w:p w:rsidR="006C2E3C" w:rsidRPr="006E71A4" w:rsidRDefault="006C2E3C" w:rsidP="00E75D75">
            <w:pPr>
              <w:jc w:val="center"/>
              <w:rPr>
                <w:sz w:val="20"/>
                <w:szCs w:val="20"/>
              </w:rPr>
            </w:pPr>
            <w:r w:rsidRPr="006E71A4">
              <w:rPr>
                <w:sz w:val="20"/>
                <w:szCs w:val="20"/>
              </w:rPr>
              <w:t>40.3</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The salary is not sufficient for the responsibilities</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24.4</w:t>
            </w:r>
          </w:p>
        </w:tc>
        <w:tc>
          <w:tcPr>
            <w:tcW w:w="1276" w:type="dxa"/>
            <w:vAlign w:val="bottom"/>
          </w:tcPr>
          <w:p w:rsidR="006C2E3C" w:rsidRPr="006E71A4" w:rsidRDefault="006C2E3C" w:rsidP="00E75D75">
            <w:pPr>
              <w:jc w:val="center"/>
              <w:rPr>
                <w:sz w:val="20"/>
                <w:szCs w:val="20"/>
              </w:rPr>
            </w:pPr>
            <w:r w:rsidRPr="006E71A4">
              <w:rPr>
                <w:sz w:val="20"/>
                <w:szCs w:val="20"/>
              </w:rPr>
              <w:t>26.5</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have concerns with the selection process</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21.0</w:t>
            </w:r>
          </w:p>
        </w:tc>
        <w:tc>
          <w:tcPr>
            <w:tcW w:w="1276" w:type="dxa"/>
            <w:vAlign w:val="bottom"/>
          </w:tcPr>
          <w:p w:rsidR="006C2E3C" w:rsidRPr="006E71A4" w:rsidRDefault="006C2E3C" w:rsidP="00E75D75">
            <w:pPr>
              <w:jc w:val="center"/>
              <w:rPr>
                <w:sz w:val="20"/>
                <w:szCs w:val="20"/>
              </w:rPr>
            </w:pPr>
            <w:r w:rsidRPr="006E71A4">
              <w:rPr>
                <w:sz w:val="20"/>
                <w:szCs w:val="20"/>
              </w:rPr>
              <w:t>25.0</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do not have appropriate prior preparation and training</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19.3</w:t>
            </w:r>
          </w:p>
        </w:tc>
        <w:tc>
          <w:tcPr>
            <w:tcW w:w="1276" w:type="dxa"/>
            <w:vAlign w:val="bottom"/>
          </w:tcPr>
          <w:p w:rsidR="006C2E3C" w:rsidRPr="006E71A4" w:rsidRDefault="006C2E3C" w:rsidP="00E75D75">
            <w:pPr>
              <w:jc w:val="center"/>
              <w:rPr>
                <w:sz w:val="20"/>
                <w:szCs w:val="20"/>
              </w:rPr>
            </w:pPr>
            <w:r w:rsidRPr="006E71A4">
              <w:rPr>
                <w:sz w:val="20"/>
                <w:szCs w:val="20"/>
              </w:rPr>
              <w:t>17.6</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My personal or family circumstances</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19.0</w:t>
            </w:r>
          </w:p>
        </w:tc>
        <w:tc>
          <w:tcPr>
            <w:tcW w:w="1276" w:type="dxa"/>
            <w:vAlign w:val="bottom"/>
          </w:tcPr>
          <w:p w:rsidR="006C2E3C" w:rsidRPr="006E71A4" w:rsidRDefault="006C2E3C" w:rsidP="00E75D75">
            <w:pPr>
              <w:jc w:val="center"/>
              <w:rPr>
                <w:sz w:val="20"/>
                <w:szCs w:val="20"/>
              </w:rPr>
            </w:pPr>
            <w:r w:rsidRPr="006E71A4">
              <w:rPr>
                <w:sz w:val="20"/>
                <w:szCs w:val="20"/>
              </w:rPr>
              <w:t>20.8</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have not had encouragement and support from my school leaders</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18.5</w:t>
            </w:r>
          </w:p>
        </w:tc>
        <w:tc>
          <w:tcPr>
            <w:tcW w:w="1276" w:type="dxa"/>
            <w:vAlign w:val="bottom"/>
          </w:tcPr>
          <w:p w:rsidR="006C2E3C" w:rsidRPr="006E71A4" w:rsidRDefault="006C2E3C" w:rsidP="00E75D75">
            <w:pPr>
              <w:jc w:val="center"/>
              <w:rPr>
                <w:sz w:val="20"/>
                <w:szCs w:val="20"/>
              </w:rPr>
            </w:pPr>
            <w:r w:rsidRPr="006E71A4">
              <w:rPr>
                <w:sz w:val="20"/>
                <w:szCs w:val="20"/>
              </w:rPr>
              <w:t>20.5</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lack leadership experience</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16.2</w:t>
            </w:r>
          </w:p>
        </w:tc>
        <w:tc>
          <w:tcPr>
            <w:tcW w:w="1276" w:type="dxa"/>
            <w:vAlign w:val="bottom"/>
          </w:tcPr>
          <w:p w:rsidR="006C2E3C" w:rsidRPr="006E71A4" w:rsidRDefault="006C2E3C" w:rsidP="00E75D75">
            <w:pPr>
              <w:jc w:val="center"/>
              <w:rPr>
                <w:sz w:val="20"/>
                <w:szCs w:val="20"/>
              </w:rPr>
            </w:pPr>
            <w:r w:rsidRPr="006E71A4">
              <w:rPr>
                <w:sz w:val="20"/>
                <w:szCs w:val="20"/>
              </w:rPr>
              <w:t>11.1</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The position requires too much responsibility</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15.9</w:t>
            </w:r>
          </w:p>
        </w:tc>
        <w:tc>
          <w:tcPr>
            <w:tcW w:w="1276" w:type="dxa"/>
            <w:vAlign w:val="bottom"/>
          </w:tcPr>
          <w:p w:rsidR="006C2E3C" w:rsidRPr="006E71A4" w:rsidRDefault="006C2E3C" w:rsidP="00E75D75">
            <w:pPr>
              <w:jc w:val="center"/>
              <w:rPr>
                <w:sz w:val="20"/>
                <w:szCs w:val="20"/>
              </w:rPr>
            </w:pPr>
            <w:r w:rsidRPr="006E71A4">
              <w:rPr>
                <w:sz w:val="20"/>
                <w:szCs w:val="20"/>
              </w:rPr>
              <w:t>15.0</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Other</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12.3</w:t>
            </w:r>
          </w:p>
        </w:tc>
        <w:tc>
          <w:tcPr>
            <w:tcW w:w="1276" w:type="dxa"/>
            <w:vAlign w:val="bottom"/>
          </w:tcPr>
          <w:p w:rsidR="006C2E3C" w:rsidRPr="006E71A4" w:rsidRDefault="006C2E3C" w:rsidP="00E75D75">
            <w:pPr>
              <w:jc w:val="center"/>
              <w:rPr>
                <w:sz w:val="20"/>
                <w:szCs w:val="20"/>
              </w:rPr>
            </w:pPr>
            <w:r w:rsidRPr="006E71A4">
              <w:rPr>
                <w:sz w:val="20"/>
                <w:szCs w:val="20"/>
              </w:rPr>
              <w:t>15.3</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have not had encouragement and support from colleagues</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8.5</w:t>
            </w:r>
          </w:p>
        </w:tc>
        <w:tc>
          <w:tcPr>
            <w:tcW w:w="1276" w:type="dxa"/>
            <w:vAlign w:val="bottom"/>
          </w:tcPr>
          <w:p w:rsidR="006C2E3C" w:rsidRPr="006E71A4" w:rsidRDefault="006C2E3C" w:rsidP="00E75D75">
            <w:pPr>
              <w:jc w:val="center"/>
              <w:rPr>
                <w:sz w:val="20"/>
                <w:szCs w:val="20"/>
              </w:rPr>
            </w:pPr>
            <w:r w:rsidRPr="006E71A4">
              <w:rPr>
                <w:sz w:val="20"/>
                <w:szCs w:val="20"/>
              </w:rPr>
              <w:t>8.6</w:t>
            </w:r>
          </w:p>
        </w:tc>
      </w:tr>
      <w:tr w:rsidR="006C2E3C" w:rsidRPr="006E71A4" w:rsidTr="00E75D75">
        <w:tc>
          <w:tcPr>
            <w:tcW w:w="6294" w:type="dxa"/>
            <w:vAlign w:val="center"/>
          </w:tcPr>
          <w:p w:rsidR="006C2E3C" w:rsidRPr="006E71A4" w:rsidRDefault="006C2E3C" w:rsidP="00E75D75">
            <w:pPr>
              <w:jc w:val="left"/>
              <w:rPr>
                <w:sz w:val="20"/>
                <w:szCs w:val="20"/>
              </w:rPr>
            </w:pPr>
            <w:r w:rsidRPr="006E71A4">
              <w:rPr>
                <w:sz w:val="20"/>
                <w:szCs w:val="20"/>
              </w:rPr>
              <w:t>I do not feel confident in my ability to do the job</w:t>
            </w:r>
          </w:p>
        </w:tc>
        <w:tc>
          <w:tcPr>
            <w:tcW w:w="1276" w:type="dxa"/>
            <w:tcBorders>
              <w:left w:val="nil"/>
            </w:tcBorders>
            <w:vAlign w:val="bottom"/>
          </w:tcPr>
          <w:p w:rsidR="006C2E3C" w:rsidRPr="006E71A4" w:rsidRDefault="006C2E3C" w:rsidP="00E75D75">
            <w:pPr>
              <w:jc w:val="center"/>
              <w:rPr>
                <w:sz w:val="20"/>
                <w:szCs w:val="20"/>
              </w:rPr>
            </w:pPr>
            <w:r w:rsidRPr="006E71A4">
              <w:rPr>
                <w:sz w:val="20"/>
                <w:szCs w:val="20"/>
              </w:rPr>
              <w:t>8.5</w:t>
            </w:r>
          </w:p>
        </w:tc>
        <w:tc>
          <w:tcPr>
            <w:tcW w:w="1276" w:type="dxa"/>
            <w:vAlign w:val="bottom"/>
          </w:tcPr>
          <w:p w:rsidR="006C2E3C" w:rsidRPr="006E71A4" w:rsidRDefault="006C2E3C" w:rsidP="00E75D75">
            <w:pPr>
              <w:jc w:val="center"/>
              <w:rPr>
                <w:sz w:val="20"/>
                <w:szCs w:val="20"/>
              </w:rPr>
            </w:pPr>
            <w:r w:rsidRPr="006E71A4">
              <w:rPr>
                <w:sz w:val="20"/>
                <w:szCs w:val="20"/>
              </w:rPr>
              <w:t>6.1</w:t>
            </w:r>
          </w:p>
        </w:tc>
      </w:tr>
      <w:tr w:rsidR="006C2E3C" w:rsidRPr="006E71A4" w:rsidTr="00E75D75">
        <w:tc>
          <w:tcPr>
            <w:tcW w:w="6294" w:type="dxa"/>
            <w:tcBorders>
              <w:bottom w:val="double" w:sz="4" w:space="0" w:color="auto"/>
            </w:tcBorders>
            <w:vAlign w:val="center"/>
          </w:tcPr>
          <w:p w:rsidR="006C2E3C" w:rsidRPr="006E71A4" w:rsidRDefault="006C2E3C" w:rsidP="00E75D75">
            <w:pPr>
              <w:jc w:val="left"/>
              <w:rPr>
                <w:sz w:val="20"/>
                <w:szCs w:val="20"/>
              </w:rPr>
            </w:pPr>
            <w:r w:rsidRPr="006E71A4">
              <w:rPr>
                <w:sz w:val="20"/>
                <w:szCs w:val="20"/>
              </w:rPr>
              <w:t>I have applied unsuccessfully in the past</w:t>
            </w:r>
          </w:p>
        </w:tc>
        <w:tc>
          <w:tcPr>
            <w:tcW w:w="1276" w:type="dxa"/>
            <w:tcBorders>
              <w:left w:val="nil"/>
              <w:bottom w:val="double" w:sz="4" w:space="0" w:color="auto"/>
            </w:tcBorders>
            <w:vAlign w:val="bottom"/>
          </w:tcPr>
          <w:p w:rsidR="006C2E3C" w:rsidRPr="006E71A4" w:rsidRDefault="006C2E3C" w:rsidP="00E75D75">
            <w:pPr>
              <w:jc w:val="center"/>
              <w:rPr>
                <w:sz w:val="20"/>
                <w:szCs w:val="20"/>
              </w:rPr>
            </w:pPr>
            <w:r w:rsidRPr="006E71A4">
              <w:rPr>
                <w:sz w:val="20"/>
                <w:szCs w:val="20"/>
              </w:rPr>
              <w:t>5.8</w:t>
            </w:r>
          </w:p>
        </w:tc>
        <w:tc>
          <w:tcPr>
            <w:tcW w:w="1276"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5.2</w:t>
            </w:r>
          </w:p>
        </w:tc>
      </w:tr>
    </w:tbl>
    <w:p w:rsidR="006C2E3C" w:rsidRDefault="006C2E3C" w:rsidP="006C2E3C">
      <w:pPr>
        <w:rPr>
          <w:sz w:val="20"/>
          <w:szCs w:val="20"/>
        </w:rPr>
      </w:pPr>
      <w:r w:rsidRPr="006E71A4">
        <w:rPr>
          <w:i/>
          <w:sz w:val="20"/>
          <w:szCs w:val="20"/>
        </w:rPr>
        <w:t>Note:</w:t>
      </w:r>
      <w:r w:rsidRPr="006E71A4">
        <w:rPr>
          <w:sz w:val="20"/>
          <w:szCs w:val="20"/>
        </w:rPr>
        <w:t xml:space="preserve"> The denominator for this table is the number of teachers who considered themselves at an appropriate stage in their career to apply for a Deputy or Principal position (20.6% of primary teachers and 17.9% of secondary teachers).</w:t>
      </w:r>
    </w:p>
    <w:p w:rsidR="00F87E5C" w:rsidRDefault="00F87E5C">
      <w:pPr>
        <w:suppressAutoHyphens w:val="0"/>
        <w:jc w:val="left"/>
        <w:rPr>
          <w:sz w:val="20"/>
          <w:szCs w:val="20"/>
        </w:rPr>
      </w:pPr>
    </w:p>
    <w:p w:rsidR="00E67E9A" w:rsidRDefault="00E67E9A">
      <w:pPr>
        <w:suppressAutoHyphens w:val="0"/>
        <w:jc w:val="left"/>
        <w:rPr>
          <w:sz w:val="20"/>
          <w:szCs w:val="20"/>
        </w:rPr>
      </w:pPr>
    </w:p>
    <w:p w:rsidR="00210DD9" w:rsidRDefault="00210DD9">
      <w:pPr>
        <w:suppressAutoHyphens w:val="0"/>
        <w:jc w:val="left"/>
        <w:rPr>
          <w:rFonts w:eastAsiaTheme="majorEastAsia" w:cstheme="majorBidi"/>
          <w:b/>
          <w:bCs/>
          <w:sz w:val="24"/>
          <w:szCs w:val="26"/>
        </w:rPr>
      </w:pPr>
      <w:bookmarkStart w:id="982" w:name="_Toc308685510"/>
      <w:bookmarkStart w:id="983" w:name="_Toc384729539"/>
      <w:r>
        <w:br w:type="page"/>
      </w:r>
    </w:p>
    <w:p w:rsidR="006C2E3C" w:rsidRPr="006E71A4" w:rsidRDefault="006C2E3C" w:rsidP="006C2E3C">
      <w:pPr>
        <w:pStyle w:val="Heading2"/>
        <w:ind w:left="567" w:hanging="567"/>
      </w:pPr>
      <w:r w:rsidRPr="006E71A4">
        <w:lastRenderedPageBreak/>
        <w:t>Intentions of those who intend to leave teaching</w:t>
      </w:r>
      <w:bookmarkEnd w:id="982"/>
      <w:bookmarkEnd w:id="983"/>
    </w:p>
    <w:p w:rsidR="006C2E3C" w:rsidRPr="001965AF" w:rsidRDefault="006C2E3C" w:rsidP="006C2E3C">
      <w:bookmarkStart w:id="984" w:name="_Toc171755929"/>
      <w:bookmarkStart w:id="985" w:name="_Toc171757053"/>
      <w:r w:rsidRPr="006E71A4">
        <w:rPr>
          <w:rFonts w:ascii="Times New Roman" w:hAnsi="Times New Roman"/>
        </w:rPr>
        <w:t>Over one-half of the teachers who intend to leave teaching in the next 3 years, intend to retire from active employment (60.6% primary and 52.7% secondary)</w:t>
      </w:r>
      <w:r w:rsidR="00210DD9">
        <w:rPr>
          <w:rFonts w:ascii="Times New Roman" w:hAnsi="Times New Roman"/>
        </w:rPr>
        <w:t xml:space="preserve"> (Table 10.21) </w:t>
      </w:r>
      <w:r w:rsidRPr="006E71A4">
        <w:rPr>
          <w:rFonts w:ascii="Times New Roman" w:hAnsi="Times New Roman"/>
        </w:rPr>
        <w:t xml:space="preserve">The figure for primary teachers is comparable to the results from </w:t>
      </w:r>
      <w:proofErr w:type="spellStart"/>
      <w:r w:rsidRPr="006E71A4">
        <w:rPr>
          <w:rFonts w:ascii="Times New Roman" w:hAnsi="Times New Roman"/>
        </w:rPr>
        <w:t>SiAS</w:t>
      </w:r>
      <w:proofErr w:type="spellEnd"/>
      <w:r w:rsidRPr="006E71A4">
        <w:rPr>
          <w:rFonts w:ascii="Times New Roman" w:hAnsi="Times New Roman"/>
        </w:rPr>
        <w:t xml:space="preserve"> 2010, while the figure for secondary teachers is lower than in </w:t>
      </w:r>
      <w:proofErr w:type="spellStart"/>
      <w:r w:rsidRPr="006E71A4">
        <w:rPr>
          <w:rFonts w:ascii="Times New Roman" w:hAnsi="Times New Roman"/>
        </w:rPr>
        <w:t>SiAS</w:t>
      </w:r>
      <w:proofErr w:type="spellEnd"/>
      <w:r w:rsidRPr="006E71A4">
        <w:rPr>
          <w:rFonts w:ascii="Times New Roman" w:hAnsi="Times New Roman"/>
        </w:rPr>
        <w:t xml:space="preserve"> 2010 but comparable to </w:t>
      </w:r>
      <w:proofErr w:type="spellStart"/>
      <w:r w:rsidRPr="006E71A4">
        <w:rPr>
          <w:rFonts w:ascii="Times New Roman" w:hAnsi="Times New Roman"/>
        </w:rPr>
        <w:t>SiAS</w:t>
      </w:r>
      <w:proofErr w:type="spellEnd"/>
      <w:r w:rsidRPr="006E71A4">
        <w:rPr>
          <w:rFonts w:ascii="Times New Roman" w:hAnsi="Times New Roman"/>
        </w:rPr>
        <w:t xml:space="preserve"> 2007. Around 17% of primary and secondary teachers who intend leave within 3 years plan to seek employment outside of education, while 8.1% of primary teachers and 7.1% of secondary teachers plan to seek employment elsewhere in education but not directly in schools. Over 9% of primary and secondary teachers in this group intend to take extended leave.</w:t>
      </w:r>
      <w:bookmarkEnd w:id="984"/>
      <w:bookmarkEnd w:id="985"/>
    </w:p>
    <w:p w:rsidR="006C2E3C" w:rsidRDefault="006C2E3C" w:rsidP="006C2E3C">
      <w:pPr>
        <w:suppressAutoHyphens w:val="0"/>
        <w:jc w:val="left"/>
        <w:rPr>
          <w:rFonts w:ascii="Times New Roman" w:hAnsi="Times New Roman"/>
        </w:rPr>
      </w:pPr>
      <w:bookmarkStart w:id="986" w:name="_Ref373854986"/>
      <w:bookmarkStart w:id="987" w:name="_Toc288823895"/>
      <w:bookmarkStart w:id="988" w:name="_Toc289262162"/>
    </w:p>
    <w:p w:rsidR="006C2E3C" w:rsidRPr="006E71A4" w:rsidRDefault="006C2E3C" w:rsidP="006C2E3C">
      <w:pPr>
        <w:pStyle w:val="Caption"/>
      </w:pPr>
      <w:bookmarkStart w:id="989" w:name="_Ref373903977"/>
      <w:bookmarkStart w:id="990" w:name="_Toc374608767"/>
      <w:bookmarkStart w:id="991" w:name="_Toc374608934"/>
      <w:bookmarkStart w:id="992" w:name="_Toc374609095"/>
      <w:bookmarkStart w:id="993" w:name="_Toc382567078"/>
      <w:bookmarkStart w:id="994" w:name="_Toc384726277"/>
      <w:bookmarkEnd w:id="986"/>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21</w:t>
      </w:r>
      <w:r w:rsidR="003F2304">
        <w:fldChar w:fldCharType="end"/>
      </w:r>
      <w:bookmarkEnd w:id="989"/>
      <w:r w:rsidRPr="006E71A4">
        <w:t>: Teachers who intend to leave schools within the next three years: career intentions</w:t>
      </w:r>
      <w:bookmarkEnd w:id="987"/>
      <w:bookmarkEnd w:id="988"/>
      <w:bookmarkEnd w:id="990"/>
      <w:bookmarkEnd w:id="991"/>
      <w:bookmarkEnd w:id="992"/>
      <w:bookmarkEnd w:id="993"/>
      <w:bookmarkEnd w:id="994"/>
    </w:p>
    <w:tbl>
      <w:tblPr>
        <w:tblW w:w="9039" w:type="dxa"/>
        <w:tblLayout w:type="fixed"/>
        <w:tblCellMar>
          <w:left w:w="57" w:type="dxa"/>
          <w:right w:w="57" w:type="dxa"/>
        </w:tblCellMar>
        <w:tblLook w:val="04A0" w:firstRow="1" w:lastRow="0" w:firstColumn="1" w:lastColumn="0" w:noHBand="0" w:noVBand="1"/>
      </w:tblPr>
      <w:tblGrid>
        <w:gridCol w:w="3629"/>
        <w:gridCol w:w="709"/>
        <w:gridCol w:w="992"/>
        <w:gridCol w:w="851"/>
        <w:gridCol w:w="134"/>
        <w:gridCol w:w="858"/>
        <w:gridCol w:w="992"/>
        <w:gridCol w:w="874"/>
      </w:tblGrid>
      <w:tr w:rsidR="006C2E3C" w:rsidRPr="006E71A4" w:rsidTr="00E75D75">
        <w:tc>
          <w:tcPr>
            <w:tcW w:w="3629" w:type="dxa"/>
            <w:vMerge w:val="restart"/>
            <w:tcBorders>
              <w:top w:val="double" w:sz="4" w:space="0" w:color="auto"/>
            </w:tcBorders>
            <w:vAlign w:val="bottom"/>
          </w:tcPr>
          <w:p w:rsidR="006C2E3C" w:rsidRPr="006E71A4" w:rsidRDefault="006C2E3C" w:rsidP="00E75D75">
            <w:pPr>
              <w:jc w:val="left"/>
              <w:rPr>
                <w:b/>
                <w:sz w:val="20"/>
                <w:szCs w:val="20"/>
              </w:rPr>
            </w:pPr>
            <w:r w:rsidRPr="006E71A4">
              <w:rPr>
                <w:b/>
                <w:sz w:val="20"/>
                <w:szCs w:val="20"/>
              </w:rPr>
              <w:t>If you intend to leave school within the next 3 years, what do you intend to do?</w:t>
            </w:r>
          </w:p>
        </w:tc>
        <w:tc>
          <w:tcPr>
            <w:tcW w:w="2552" w:type="dxa"/>
            <w:gridSpan w:val="3"/>
            <w:tcBorders>
              <w:top w:val="doub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Primary</w:t>
            </w:r>
          </w:p>
        </w:tc>
        <w:tc>
          <w:tcPr>
            <w:tcW w:w="134" w:type="dxa"/>
            <w:tcBorders>
              <w:top w:val="double" w:sz="4" w:space="0" w:color="auto"/>
            </w:tcBorders>
            <w:vAlign w:val="center"/>
          </w:tcPr>
          <w:p w:rsidR="006C2E3C" w:rsidRPr="006E71A4" w:rsidRDefault="006C2E3C" w:rsidP="00E75D75">
            <w:pPr>
              <w:jc w:val="center"/>
              <w:rPr>
                <w:b/>
                <w:sz w:val="20"/>
                <w:szCs w:val="20"/>
              </w:rPr>
            </w:pPr>
          </w:p>
        </w:tc>
        <w:tc>
          <w:tcPr>
            <w:tcW w:w="2724" w:type="dxa"/>
            <w:gridSpan w:val="3"/>
            <w:tcBorders>
              <w:top w:val="doub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Secondary</w:t>
            </w:r>
          </w:p>
        </w:tc>
      </w:tr>
      <w:tr w:rsidR="006C2E3C" w:rsidRPr="006E71A4" w:rsidTr="00E75D75">
        <w:tc>
          <w:tcPr>
            <w:tcW w:w="3629" w:type="dxa"/>
            <w:vMerge/>
            <w:tcBorders>
              <w:bottom w:val="single" w:sz="4" w:space="0" w:color="auto"/>
            </w:tcBorders>
            <w:vAlign w:val="center"/>
          </w:tcPr>
          <w:p w:rsidR="006C2E3C" w:rsidRPr="006E71A4" w:rsidRDefault="006C2E3C" w:rsidP="00E75D75">
            <w:pPr>
              <w:jc w:val="left"/>
              <w:rPr>
                <w:b/>
                <w:sz w:val="20"/>
                <w:szCs w:val="20"/>
              </w:rPr>
            </w:pPr>
          </w:p>
        </w:tc>
        <w:tc>
          <w:tcPr>
            <w:tcW w:w="709" w:type="dxa"/>
            <w:tcBorders>
              <w:top w:val="sing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Males</w:t>
            </w:r>
          </w:p>
          <w:p w:rsidR="006C2E3C" w:rsidRPr="006E71A4" w:rsidRDefault="006C2E3C" w:rsidP="00E75D75">
            <w:pPr>
              <w:jc w:val="center"/>
              <w:rPr>
                <w:b/>
                <w:sz w:val="20"/>
                <w:szCs w:val="20"/>
              </w:rPr>
            </w:pPr>
            <w:r w:rsidRPr="006E71A4">
              <w:rPr>
                <w:b/>
                <w:sz w:val="20"/>
                <w:szCs w:val="20"/>
              </w:rPr>
              <w:t>%</w:t>
            </w:r>
          </w:p>
        </w:tc>
        <w:tc>
          <w:tcPr>
            <w:tcW w:w="992" w:type="dxa"/>
            <w:tcBorders>
              <w:top w:val="sing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Females</w:t>
            </w:r>
          </w:p>
          <w:p w:rsidR="006C2E3C" w:rsidRPr="006E71A4" w:rsidRDefault="006C2E3C" w:rsidP="00E75D75">
            <w:pPr>
              <w:jc w:val="center"/>
              <w:rPr>
                <w:b/>
                <w:sz w:val="20"/>
                <w:szCs w:val="20"/>
              </w:rPr>
            </w:pPr>
            <w:r w:rsidRPr="006E71A4">
              <w:rPr>
                <w:b/>
                <w:sz w:val="20"/>
                <w:szCs w:val="20"/>
              </w:rPr>
              <w:t>%</w:t>
            </w:r>
          </w:p>
        </w:tc>
        <w:tc>
          <w:tcPr>
            <w:tcW w:w="851" w:type="dxa"/>
            <w:tcBorders>
              <w:top w:val="sing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Persons</w:t>
            </w:r>
          </w:p>
          <w:p w:rsidR="006C2E3C" w:rsidRPr="006E71A4" w:rsidRDefault="006C2E3C" w:rsidP="00E75D75">
            <w:pPr>
              <w:jc w:val="center"/>
              <w:rPr>
                <w:b/>
                <w:sz w:val="20"/>
                <w:szCs w:val="20"/>
              </w:rPr>
            </w:pPr>
            <w:r w:rsidRPr="006E71A4">
              <w:rPr>
                <w:b/>
                <w:sz w:val="20"/>
                <w:szCs w:val="20"/>
              </w:rPr>
              <w:t>%</w:t>
            </w:r>
          </w:p>
        </w:tc>
        <w:tc>
          <w:tcPr>
            <w:tcW w:w="134" w:type="dxa"/>
            <w:tcBorders>
              <w:bottom w:val="single" w:sz="4" w:space="0" w:color="auto"/>
            </w:tcBorders>
            <w:vAlign w:val="center"/>
          </w:tcPr>
          <w:p w:rsidR="006C2E3C" w:rsidRPr="006E71A4" w:rsidRDefault="006C2E3C" w:rsidP="00E75D75">
            <w:pPr>
              <w:jc w:val="center"/>
              <w:rPr>
                <w:b/>
                <w:sz w:val="20"/>
                <w:szCs w:val="20"/>
              </w:rPr>
            </w:pPr>
          </w:p>
        </w:tc>
        <w:tc>
          <w:tcPr>
            <w:tcW w:w="858" w:type="dxa"/>
            <w:tcBorders>
              <w:top w:val="sing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Males</w:t>
            </w:r>
          </w:p>
          <w:p w:rsidR="006C2E3C" w:rsidRPr="006E71A4" w:rsidRDefault="006C2E3C" w:rsidP="00E75D75">
            <w:pPr>
              <w:jc w:val="center"/>
              <w:rPr>
                <w:b/>
                <w:sz w:val="20"/>
                <w:szCs w:val="20"/>
              </w:rPr>
            </w:pPr>
            <w:r w:rsidRPr="006E71A4">
              <w:rPr>
                <w:b/>
                <w:sz w:val="20"/>
                <w:szCs w:val="20"/>
              </w:rPr>
              <w:t>%</w:t>
            </w:r>
          </w:p>
        </w:tc>
        <w:tc>
          <w:tcPr>
            <w:tcW w:w="992" w:type="dxa"/>
            <w:tcBorders>
              <w:top w:val="sing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Females</w:t>
            </w:r>
          </w:p>
          <w:p w:rsidR="006C2E3C" w:rsidRPr="006E71A4" w:rsidRDefault="006C2E3C" w:rsidP="00E75D75">
            <w:pPr>
              <w:jc w:val="center"/>
              <w:rPr>
                <w:b/>
                <w:sz w:val="20"/>
                <w:szCs w:val="20"/>
              </w:rPr>
            </w:pPr>
            <w:r w:rsidRPr="006E71A4">
              <w:rPr>
                <w:b/>
                <w:sz w:val="20"/>
                <w:szCs w:val="20"/>
              </w:rPr>
              <w:t>%</w:t>
            </w:r>
          </w:p>
        </w:tc>
        <w:tc>
          <w:tcPr>
            <w:tcW w:w="874" w:type="dxa"/>
            <w:tcBorders>
              <w:top w:val="sing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Persons</w:t>
            </w:r>
          </w:p>
          <w:p w:rsidR="006C2E3C" w:rsidRPr="006E71A4" w:rsidRDefault="006C2E3C" w:rsidP="00E75D75">
            <w:pPr>
              <w:jc w:val="center"/>
              <w:rPr>
                <w:b/>
                <w:sz w:val="20"/>
                <w:szCs w:val="20"/>
              </w:rPr>
            </w:pPr>
            <w:r w:rsidRPr="006E71A4">
              <w:rPr>
                <w:b/>
                <w:sz w:val="20"/>
                <w:szCs w:val="20"/>
              </w:rPr>
              <w:t>%</w:t>
            </w:r>
          </w:p>
        </w:tc>
      </w:tr>
      <w:tr w:rsidR="006C2E3C" w:rsidRPr="006E71A4" w:rsidTr="00E75D75">
        <w:tc>
          <w:tcPr>
            <w:tcW w:w="3629"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Seek employment elsewhere in education, but not directly in schools</w:t>
            </w:r>
          </w:p>
        </w:tc>
        <w:tc>
          <w:tcPr>
            <w:tcW w:w="709"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10.5</w:t>
            </w:r>
          </w:p>
        </w:tc>
        <w:tc>
          <w:tcPr>
            <w:tcW w:w="992"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7.5</w:t>
            </w:r>
          </w:p>
        </w:tc>
        <w:tc>
          <w:tcPr>
            <w:tcW w:w="851"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8.1</w:t>
            </w:r>
          </w:p>
        </w:tc>
        <w:tc>
          <w:tcPr>
            <w:tcW w:w="134" w:type="dxa"/>
            <w:tcBorders>
              <w:top w:val="single" w:sz="4" w:space="0" w:color="auto"/>
            </w:tcBorders>
            <w:vAlign w:val="bottom"/>
          </w:tcPr>
          <w:p w:rsidR="006C2E3C" w:rsidRPr="006E71A4" w:rsidRDefault="006C2E3C" w:rsidP="00E75D75">
            <w:pPr>
              <w:jc w:val="center"/>
              <w:rPr>
                <w:sz w:val="20"/>
                <w:szCs w:val="20"/>
              </w:rPr>
            </w:pPr>
          </w:p>
        </w:tc>
        <w:tc>
          <w:tcPr>
            <w:tcW w:w="858"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7.0</w:t>
            </w:r>
          </w:p>
        </w:tc>
        <w:tc>
          <w:tcPr>
            <w:tcW w:w="992"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7.2</w:t>
            </w:r>
          </w:p>
        </w:tc>
        <w:tc>
          <w:tcPr>
            <w:tcW w:w="874"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7.1</w:t>
            </w:r>
          </w:p>
        </w:tc>
      </w:tr>
      <w:tr w:rsidR="006C2E3C" w:rsidRPr="006E71A4" w:rsidTr="00E75D75">
        <w:tc>
          <w:tcPr>
            <w:tcW w:w="3629" w:type="dxa"/>
            <w:vAlign w:val="center"/>
          </w:tcPr>
          <w:p w:rsidR="006C2E3C" w:rsidRPr="006E71A4" w:rsidRDefault="006C2E3C" w:rsidP="00E75D75">
            <w:pPr>
              <w:jc w:val="left"/>
              <w:rPr>
                <w:sz w:val="20"/>
                <w:szCs w:val="20"/>
              </w:rPr>
            </w:pPr>
            <w:r w:rsidRPr="006E71A4">
              <w:rPr>
                <w:sz w:val="20"/>
                <w:szCs w:val="20"/>
              </w:rPr>
              <w:t>Seek employment outside of education</w:t>
            </w:r>
          </w:p>
        </w:tc>
        <w:tc>
          <w:tcPr>
            <w:tcW w:w="709" w:type="dxa"/>
            <w:vAlign w:val="bottom"/>
          </w:tcPr>
          <w:p w:rsidR="006C2E3C" w:rsidRPr="006E71A4" w:rsidRDefault="006C2E3C" w:rsidP="00E75D75">
            <w:pPr>
              <w:jc w:val="center"/>
              <w:rPr>
                <w:sz w:val="20"/>
                <w:szCs w:val="20"/>
              </w:rPr>
            </w:pPr>
            <w:r w:rsidRPr="006E71A4">
              <w:rPr>
                <w:sz w:val="20"/>
                <w:szCs w:val="20"/>
              </w:rPr>
              <w:t>31.3</w:t>
            </w:r>
          </w:p>
        </w:tc>
        <w:tc>
          <w:tcPr>
            <w:tcW w:w="992" w:type="dxa"/>
            <w:vAlign w:val="bottom"/>
          </w:tcPr>
          <w:p w:rsidR="006C2E3C" w:rsidRPr="006E71A4" w:rsidRDefault="006C2E3C" w:rsidP="00E75D75">
            <w:pPr>
              <w:jc w:val="center"/>
              <w:rPr>
                <w:sz w:val="20"/>
                <w:szCs w:val="20"/>
              </w:rPr>
            </w:pPr>
            <w:r w:rsidRPr="006E71A4">
              <w:rPr>
                <w:sz w:val="20"/>
                <w:szCs w:val="20"/>
              </w:rPr>
              <w:t>13.2</w:t>
            </w:r>
          </w:p>
        </w:tc>
        <w:tc>
          <w:tcPr>
            <w:tcW w:w="851" w:type="dxa"/>
            <w:vAlign w:val="bottom"/>
          </w:tcPr>
          <w:p w:rsidR="006C2E3C" w:rsidRPr="006E71A4" w:rsidRDefault="006C2E3C" w:rsidP="00E75D75">
            <w:pPr>
              <w:jc w:val="center"/>
              <w:rPr>
                <w:sz w:val="20"/>
                <w:szCs w:val="20"/>
              </w:rPr>
            </w:pPr>
            <w:r w:rsidRPr="006E71A4">
              <w:rPr>
                <w:sz w:val="20"/>
                <w:szCs w:val="20"/>
              </w:rPr>
              <w:t>17.0</w:t>
            </w:r>
          </w:p>
        </w:tc>
        <w:tc>
          <w:tcPr>
            <w:tcW w:w="134" w:type="dxa"/>
            <w:vAlign w:val="bottom"/>
          </w:tcPr>
          <w:p w:rsidR="006C2E3C" w:rsidRPr="006E71A4" w:rsidRDefault="006C2E3C" w:rsidP="00E75D75">
            <w:pPr>
              <w:jc w:val="center"/>
              <w:rPr>
                <w:sz w:val="20"/>
                <w:szCs w:val="20"/>
              </w:rPr>
            </w:pPr>
          </w:p>
        </w:tc>
        <w:tc>
          <w:tcPr>
            <w:tcW w:w="858" w:type="dxa"/>
            <w:vAlign w:val="bottom"/>
          </w:tcPr>
          <w:p w:rsidR="006C2E3C" w:rsidRPr="006E71A4" w:rsidRDefault="006C2E3C" w:rsidP="00E75D75">
            <w:pPr>
              <w:jc w:val="center"/>
              <w:rPr>
                <w:sz w:val="20"/>
                <w:szCs w:val="20"/>
              </w:rPr>
            </w:pPr>
            <w:r w:rsidRPr="006E71A4">
              <w:rPr>
                <w:sz w:val="20"/>
                <w:szCs w:val="20"/>
              </w:rPr>
              <w:t>18.6</w:t>
            </w:r>
          </w:p>
        </w:tc>
        <w:tc>
          <w:tcPr>
            <w:tcW w:w="992" w:type="dxa"/>
            <w:vAlign w:val="bottom"/>
          </w:tcPr>
          <w:p w:rsidR="006C2E3C" w:rsidRPr="006E71A4" w:rsidRDefault="006C2E3C" w:rsidP="00E75D75">
            <w:pPr>
              <w:jc w:val="center"/>
              <w:rPr>
                <w:sz w:val="20"/>
                <w:szCs w:val="20"/>
              </w:rPr>
            </w:pPr>
            <w:r w:rsidRPr="006E71A4">
              <w:rPr>
                <w:sz w:val="20"/>
                <w:szCs w:val="20"/>
              </w:rPr>
              <w:t>16.0</w:t>
            </w:r>
          </w:p>
        </w:tc>
        <w:tc>
          <w:tcPr>
            <w:tcW w:w="874" w:type="dxa"/>
            <w:vAlign w:val="bottom"/>
          </w:tcPr>
          <w:p w:rsidR="006C2E3C" w:rsidRPr="006E71A4" w:rsidRDefault="006C2E3C" w:rsidP="00E75D75">
            <w:pPr>
              <w:jc w:val="center"/>
              <w:rPr>
                <w:sz w:val="20"/>
                <w:szCs w:val="20"/>
              </w:rPr>
            </w:pPr>
            <w:r w:rsidRPr="006E71A4">
              <w:rPr>
                <w:sz w:val="20"/>
                <w:szCs w:val="20"/>
              </w:rPr>
              <w:t>17.4</w:t>
            </w:r>
          </w:p>
        </w:tc>
      </w:tr>
      <w:tr w:rsidR="006C2E3C" w:rsidRPr="006E71A4" w:rsidTr="00E75D75">
        <w:tc>
          <w:tcPr>
            <w:tcW w:w="3629" w:type="dxa"/>
            <w:vAlign w:val="center"/>
          </w:tcPr>
          <w:p w:rsidR="006C2E3C" w:rsidRPr="006E71A4" w:rsidRDefault="006C2E3C" w:rsidP="00E75D75">
            <w:pPr>
              <w:jc w:val="left"/>
              <w:rPr>
                <w:sz w:val="20"/>
                <w:szCs w:val="20"/>
              </w:rPr>
            </w:pPr>
            <w:r w:rsidRPr="006E71A4">
              <w:rPr>
                <w:sz w:val="20"/>
                <w:szCs w:val="20"/>
              </w:rPr>
              <w:t>Take study leave</w:t>
            </w:r>
          </w:p>
        </w:tc>
        <w:tc>
          <w:tcPr>
            <w:tcW w:w="709" w:type="dxa"/>
            <w:vAlign w:val="bottom"/>
          </w:tcPr>
          <w:p w:rsidR="006C2E3C" w:rsidRPr="006E71A4" w:rsidRDefault="006C2E3C" w:rsidP="00E75D75">
            <w:pPr>
              <w:jc w:val="center"/>
              <w:rPr>
                <w:sz w:val="20"/>
                <w:szCs w:val="20"/>
              </w:rPr>
            </w:pPr>
            <w:r w:rsidRPr="006E71A4">
              <w:rPr>
                <w:sz w:val="20"/>
                <w:szCs w:val="20"/>
              </w:rPr>
              <w:t>5.2</w:t>
            </w:r>
          </w:p>
        </w:tc>
        <w:tc>
          <w:tcPr>
            <w:tcW w:w="992" w:type="dxa"/>
            <w:vAlign w:val="bottom"/>
          </w:tcPr>
          <w:p w:rsidR="006C2E3C" w:rsidRPr="006E71A4" w:rsidRDefault="006C2E3C" w:rsidP="00E75D75">
            <w:pPr>
              <w:jc w:val="center"/>
              <w:rPr>
                <w:sz w:val="20"/>
                <w:szCs w:val="20"/>
              </w:rPr>
            </w:pPr>
            <w:r w:rsidRPr="006E71A4">
              <w:rPr>
                <w:sz w:val="20"/>
                <w:szCs w:val="20"/>
              </w:rPr>
              <w:t>4.0</w:t>
            </w:r>
          </w:p>
        </w:tc>
        <w:tc>
          <w:tcPr>
            <w:tcW w:w="851" w:type="dxa"/>
            <w:vAlign w:val="bottom"/>
          </w:tcPr>
          <w:p w:rsidR="006C2E3C" w:rsidRPr="006E71A4" w:rsidRDefault="006C2E3C" w:rsidP="00E75D75">
            <w:pPr>
              <w:jc w:val="center"/>
              <w:rPr>
                <w:sz w:val="20"/>
                <w:szCs w:val="20"/>
              </w:rPr>
            </w:pPr>
            <w:r w:rsidRPr="006E71A4">
              <w:rPr>
                <w:sz w:val="20"/>
                <w:szCs w:val="20"/>
              </w:rPr>
              <w:t>4.2</w:t>
            </w:r>
          </w:p>
        </w:tc>
        <w:tc>
          <w:tcPr>
            <w:tcW w:w="134" w:type="dxa"/>
            <w:vAlign w:val="bottom"/>
          </w:tcPr>
          <w:p w:rsidR="006C2E3C" w:rsidRPr="006E71A4" w:rsidRDefault="006C2E3C" w:rsidP="00E75D75">
            <w:pPr>
              <w:jc w:val="center"/>
              <w:rPr>
                <w:sz w:val="20"/>
                <w:szCs w:val="20"/>
              </w:rPr>
            </w:pPr>
          </w:p>
        </w:tc>
        <w:tc>
          <w:tcPr>
            <w:tcW w:w="858" w:type="dxa"/>
            <w:vAlign w:val="bottom"/>
          </w:tcPr>
          <w:p w:rsidR="006C2E3C" w:rsidRPr="006E71A4" w:rsidRDefault="006C2E3C" w:rsidP="00E75D75">
            <w:pPr>
              <w:jc w:val="center"/>
              <w:rPr>
                <w:sz w:val="20"/>
                <w:szCs w:val="20"/>
              </w:rPr>
            </w:pPr>
            <w:r w:rsidRPr="006E71A4">
              <w:rPr>
                <w:sz w:val="20"/>
                <w:szCs w:val="20"/>
              </w:rPr>
              <w:t>7.0</w:t>
            </w:r>
          </w:p>
        </w:tc>
        <w:tc>
          <w:tcPr>
            <w:tcW w:w="992" w:type="dxa"/>
            <w:vAlign w:val="bottom"/>
          </w:tcPr>
          <w:p w:rsidR="006C2E3C" w:rsidRPr="006E71A4" w:rsidRDefault="006C2E3C" w:rsidP="00E75D75">
            <w:pPr>
              <w:jc w:val="center"/>
              <w:rPr>
                <w:sz w:val="20"/>
                <w:szCs w:val="20"/>
              </w:rPr>
            </w:pPr>
            <w:r w:rsidRPr="006E71A4">
              <w:rPr>
                <w:sz w:val="20"/>
                <w:szCs w:val="20"/>
              </w:rPr>
              <w:t>5.5</w:t>
            </w:r>
          </w:p>
        </w:tc>
        <w:tc>
          <w:tcPr>
            <w:tcW w:w="874" w:type="dxa"/>
            <w:vAlign w:val="bottom"/>
          </w:tcPr>
          <w:p w:rsidR="006C2E3C" w:rsidRPr="006E71A4" w:rsidRDefault="006C2E3C" w:rsidP="00E75D75">
            <w:pPr>
              <w:jc w:val="center"/>
              <w:rPr>
                <w:sz w:val="20"/>
                <w:szCs w:val="20"/>
              </w:rPr>
            </w:pPr>
            <w:r w:rsidRPr="006E71A4">
              <w:rPr>
                <w:sz w:val="20"/>
                <w:szCs w:val="20"/>
              </w:rPr>
              <w:t>6.3</w:t>
            </w:r>
          </w:p>
        </w:tc>
      </w:tr>
      <w:tr w:rsidR="006C2E3C" w:rsidRPr="006E71A4" w:rsidTr="00E75D75">
        <w:tc>
          <w:tcPr>
            <w:tcW w:w="3629" w:type="dxa"/>
            <w:vAlign w:val="center"/>
          </w:tcPr>
          <w:p w:rsidR="006C2E3C" w:rsidRPr="006E71A4" w:rsidRDefault="006C2E3C" w:rsidP="00E75D75">
            <w:pPr>
              <w:jc w:val="left"/>
              <w:rPr>
                <w:sz w:val="20"/>
                <w:szCs w:val="20"/>
              </w:rPr>
            </w:pPr>
            <w:r w:rsidRPr="006E71A4">
              <w:rPr>
                <w:sz w:val="20"/>
                <w:szCs w:val="20"/>
              </w:rPr>
              <w:t>Take extended leave from teaching (12 months or more)</w:t>
            </w:r>
          </w:p>
        </w:tc>
        <w:tc>
          <w:tcPr>
            <w:tcW w:w="709" w:type="dxa"/>
            <w:vAlign w:val="bottom"/>
          </w:tcPr>
          <w:p w:rsidR="006C2E3C" w:rsidRPr="006E71A4" w:rsidRDefault="006C2E3C" w:rsidP="00E75D75">
            <w:pPr>
              <w:jc w:val="center"/>
              <w:rPr>
                <w:sz w:val="20"/>
                <w:szCs w:val="20"/>
              </w:rPr>
            </w:pPr>
            <w:r w:rsidRPr="006E71A4">
              <w:rPr>
                <w:sz w:val="20"/>
                <w:szCs w:val="20"/>
              </w:rPr>
              <w:t>11.6</w:t>
            </w:r>
          </w:p>
        </w:tc>
        <w:tc>
          <w:tcPr>
            <w:tcW w:w="992" w:type="dxa"/>
            <w:vAlign w:val="bottom"/>
          </w:tcPr>
          <w:p w:rsidR="006C2E3C" w:rsidRPr="006E71A4" w:rsidRDefault="006C2E3C" w:rsidP="00E75D75">
            <w:pPr>
              <w:jc w:val="center"/>
              <w:rPr>
                <w:sz w:val="20"/>
                <w:szCs w:val="20"/>
              </w:rPr>
            </w:pPr>
            <w:r w:rsidRPr="006E71A4">
              <w:rPr>
                <w:sz w:val="20"/>
                <w:szCs w:val="20"/>
              </w:rPr>
              <w:t>8.8</w:t>
            </w:r>
          </w:p>
        </w:tc>
        <w:tc>
          <w:tcPr>
            <w:tcW w:w="851" w:type="dxa"/>
            <w:vAlign w:val="bottom"/>
          </w:tcPr>
          <w:p w:rsidR="006C2E3C" w:rsidRPr="006E71A4" w:rsidRDefault="006C2E3C" w:rsidP="00E75D75">
            <w:pPr>
              <w:jc w:val="center"/>
              <w:rPr>
                <w:sz w:val="20"/>
                <w:szCs w:val="20"/>
              </w:rPr>
            </w:pPr>
            <w:r w:rsidRPr="006E71A4">
              <w:rPr>
                <w:sz w:val="20"/>
                <w:szCs w:val="20"/>
              </w:rPr>
              <w:t>9.4</w:t>
            </w:r>
          </w:p>
        </w:tc>
        <w:tc>
          <w:tcPr>
            <w:tcW w:w="134" w:type="dxa"/>
            <w:vAlign w:val="bottom"/>
          </w:tcPr>
          <w:p w:rsidR="006C2E3C" w:rsidRPr="006E71A4" w:rsidRDefault="006C2E3C" w:rsidP="00E75D75">
            <w:pPr>
              <w:jc w:val="center"/>
              <w:rPr>
                <w:sz w:val="20"/>
                <w:szCs w:val="20"/>
              </w:rPr>
            </w:pPr>
          </w:p>
        </w:tc>
        <w:tc>
          <w:tcPr>
            <w:tcW w:w="858" w:type="dxa"/>
            <w:vAlign w:val="bottom"/>
          </w:tcPr>
          <w:p w:rsidR="006C2E3C" w:rsidRPr="006E71A4" w:rsidRDefault="006C2E3C" w:rsidP="00E75D75">
            <w:pPr>
              <w:jc w:val="center"/>
              <w:rPr>
                <w:sz w:val="20"/>
                <w:szCs w:val="20"/>
              </w:rPr>
            </w:pPr>
            <w:r w:rsidRPr="006E71A4">
              <w:rPr>
                <w:sz w:val="20"/>
                <w:szCs w:val="20"/>
              </w:rPr>
              <w:t>7.7</w:t>
            </w:r>
          </w:p>
        </w:tc>
        <w:tc>
          <w:tcPr>
            <w:tcW w:w="992" w:type="dxa"/>
            <w:vAlign w:val="bottom"/>
          </w:tcPr>
          <w:p w:rsidR="006C2E3C" w:rsidRPr="006E71A4" w:rsidRDefault="006C2E3C" w:rsidP="00E75D75">
            <w:pPr>
              <w:jc w:val="center"/>
              <w:rPr>
                <w:sz w:val="20"/>
                <w:szCs w:val="20"/>
              </w:rPr>
            </w:pPr>
            <w:r w:rsidRPr="006E71A4">
              <w:rPr>
                <w:sz w:val="20"/>
                <w:szCs w:val="20"/>
              </w:rPr>
              <w:t>11.4</w:t>
            </w:r>
          </w:p>
        </w:tc>
        <w:tc>
          <w:tcPr>
            <w:tcW w:w="874" w:type="dxa"/>
            <w:vAlign w:val="bottom"/>
          </w:tcPr>
          <w:p w:rsidR="006C2E3C" w:rsidRPr="006E71A4" w:rsidRDefault="006C2E3C" w:rsidP="00E75D75">
            <w:pPr>
              <w:jc w:val="center"/>
              <w:rPr>
                <w:sz w:val="20"/>
                <w:szCs w:val="20"/>
              </w:rPr>
            </w:pPr>
            <w:r w:rsidRPr="006E71A4">
              <w:rPr>
                <w:sz w:val="20"/>
                <w:szCs w:val="20"/>
              </w:rPr>
              <w:t>9.5</w:t>
            </w:r>
          </w:p>
        </w:tc>
      </w:tr>
      <w:tr w:rsidR="006C2E3C" w:rsidRPr="006E71A4" w:rsidTr="00E75D75">
        <w:tc>
          <w:tcPr>
            <w:tcW w:w="3629" w:type="dxa"/>
            <w:vAlign w:val="center"/>
          </w:tcPr>
          <w:p w:rsidR="006C2E3C" w:rsidRPr="006E71A4" w:rsidRDefault="006C2E3C" w:rsidP="00E75D75">
            <w:pPr>
              <w:jc w:val="left"/>
              <w:rPr>
                <w:sz w:val="20"/>
                <w:szCs w:val="20"/>
              </w:rPr>
            </w:pPr>
            <w:r w:rsidRPr="006E71A4">
              <w:rPr>
                <w:sz w:val="20"/>
                <w:szCs w:val="20"/>
              </w:rPr>
              <w:t>Retire from active employment</w:t>
            </w:r>
          </w:p>
        </w:tc>
        <w:tc>
          <w:tcPr>
            <w:tcW w:w="709" w:type="dxa"/>
            <w:vAlign w:val="bottom"/>
          </w:tcPr>
          <w:p w:rsidR="006C2E3C" w:rsidRPr="006E71A4" w:rsidRDefault="006C2E3C" w:rsidP="00E75D75">
            <w:pPr>
              <w:jc w:val="center"/>
              <w:rPr>
                <w:sz w:val="20"/>
                <w:szCs w:val="20"/>
              </w:rPr>
            </w:pPr>
            <w:r w:rsidRPr="006E71A4">
              <w:rPr>
                <w:sz w:val="20"/>
                <w:szCs w:val="20"/>
              </w:rPr>
              <w:t>46.9</w:t>
            </w:r>
          </w:p>
        </w:tc>
        <w:tc>
          <w:tcPr>
            <w:tcW w:w="992" w:type="dxa"/>
            <w:vAlign w:val="bottom"/>
          </w:tcPr>
          <w:p w:rsidR="006C2E3C" w:rsidRPr="006E71A4" w:rsidRDefault="006C2E3C" w:rsidP="00E75D75">
            <w:pPr>
              <w:jc w:val="center"/>
              <w:rPr>
                <w:sz w:val="20"/>
                <w:szCs w:val="20"/>
              </w:rPr>
            </w:pPr>
            <w:r w:rsidRPr="006E71A4">
              <w:rPr>
                <w:sz w:val="20"/>
                <w:szCs w:val="20"/>
              </w:rPr>
              <w:t>64.2</w:t>
            </w:r>
          </w:p>
        </w:tc>
        <w:tc>
          <w:tcPr>
            <w:tcW w:w="851" w:type="dxa"/>
            <w:vAlign w:val="bottom"/>
          </w:tcPr>
          <w:p w:rsidR="006C2E3C" w:rsidRPr="006E71A4" w:rsidRDefault="006C2E3C" w:rsidP="00E75D75">
            <w:pPr>
              <w:jc w:val="center"/>
              <w:rPr>
                <w:sz w:val="20"/>
                <w:szCs w:val="20"/>
              </w:rPr>
            </w:pPr>
            <w:r w:rsidRPr="006E71A4">
              <w:rPr>
                <w:sz w:val="20"/>
                <w:szCs w:val="20"/>
              </w:rPr>
              <w:t>60.6</w:t>
            </w:r>
          </w:p>
        </w:tc>
        <w:tc>
          <w:tcPr>
            <w:tcW w:w="134" w:type="dxa"/>
            <w:vAlign w:val="bottom"/>
          </w:tcPr>
          <w:p w:rsidR="006C2E3C" w:rsidRPr="006E71A4" w:rsidRDefault="006C2E3C" w:rsidP="00E75D75">
            <w:pPr>
              <w:jc w:val="center"/>
              <w:rPr>
                <w:sz w:val="20"/>
                <w:szCs w:val="20"/>
              </w:rPr>
            </w:pPr>
          </w:p>
        </w:tc>
        <w:tc>
          <w:tcPr>
            <w:tcW w:w="858" w:type="dxa"/>
            <w:vAlign w:val="bottom"/>
          </w:tcPr>
          <w:p w:rsidR="006C2E3C" w:rsidRPr="006E71A4" w:rsidRDefault="006C2E3C" w:rsidP="00E75D75">
            <w:pPr>
              <w:jc w:val="center"/>
              <w:rPr>
                <w:sz w:val="20"/>
                <w:szCs w:val="20"/>
              </w:rPr>
            </w:pPr>
            <w:r w:rsidRPr="006E71A4">
              <w:rPr>
                <w:sz w:val="20"/>
                <w:szCs w:val="20"/>
              </w:rPr>
              <w:t>53.1</w:t>
            </w:r>
          </w:p>
        </w:tc>
        <w:tc>
          <w:tcPr>
            <w:tcW w:w="992" w:type="dxa"/>
            <w:vAlign w:val="bottom"/>
          </w:tcPr>
          <w:p w:rsidR="006C2E3C" w:rsidRPr="006E71A4" w:rsidRDefault="006C2E3C" w:rsidP="00E75D75">
            <w:pPr>
              <w:jc w:val="center"/>
              <w:rPr>
                <w:sz w:val="20"/>
                <w:szCs w:val="20"/>
              </w:rPr>
            </w:pPr>
            <w:r w:rsidRPr="006E71A4">
              <w:rPr>
                <w:sz w:val="20"/>
                <w:szCs w:val="20"/>
              </w:rPr>
              <w:t>52.2</w:t>
            </w:r>
          </w:p>
        </w:tc>
        <w:tc>
          <w:tcPr>
            <w:tcW w:w="874" w:type="dxa"/>
            <w:vAlign w:val="bottom"/>
          </w:tcPr>
          <w:p w:rsidR="006C2E3C" w:rsidRPr="006E71A4" w:rsidRDefault="006C2E3C" w:rsidP="00E75D75">
            <w:pPr>
              <w:jc w:val="center"/>
              <w:rPr>
                <w:sz w:val="20"/>
                <w:szCs w:val="20"/>
              </w:rPr>
            </w:pPr>
            <w:r w:rsidRPr="006E71A4">
              <w:rPr>
                <w:sz w:val="20"/>
                <w:szCs w:val="20"/>
              </w:rPr>
              <w:t>52.7</w:t>
            </w:r>
          </w:p>
        </w:tc>
      </w:tr>
      <w:tr w:rsidR="006C2E3C" w:rsidRPr="006E71A4" w:rsidTr="00E75D75">
        <w:tc>
          <w:tcPr>
            <w:tcW w:w="3629" w:type="dxa"/>
            <w:tcBorders>
              <w:bottom w:val="double" w:sz="4" w:space="0" w:color="auto"/>
            </w:tcBorders>
            <w:vAlign w:val="center"/>
          </w:tcPr>
          <w:p w:rsidR="006C2E3C" w:rsidRPr="006E71A4" w:rsidRDefault="006C2E3C" w:rsidP="00E75D75">
            <w:pPr>
              <w:jc w:val="left"/>
              <w:rPr>
                <w:sz w:val="20"/>
                <w:szCs w:val="20"/>
              </w:rPr>
            </w:pPr>
            <w:r w:rsidRPr="006E71A4">
              <w:rPr>
                <w:sz w:val="20"/>
                <w:szCs w:val="20"/>
              </w:rPr>
              <w:t>Other</w:t>
            </w:r>
          </w:p>
        </w:tc>
        <w:tc>
          <w:tcPr>
            <w:tcW w:w="709"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4.5</w:t>
            </w:r>
          </w:p>
        </w:tc>
        <w:tc>
          <w:tcPr>
            <w:tcW w:w="992"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14.3</w:t>
            </w:r>
          </w:p>
        </w:tc>
        <w:tc>
          <w:tcPr>
            <w:tcW w:w="851"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12.2</w:t>
            </w:r>
          </w:p>
        </w:tc>
        <w:tc>
          <w:tcPr>
            <w:tcW w:w="134" w:type="dxa"/>
            <w:tcBorders>
              <w:bottom w:val="double" w:sz="4" w:space="0" w:color="auto"/>
            </w:tcBorders>
            <w:vAlign w:val="bottom"/>
          </w:tcPr>
          <w:p w:rsidR="006C2E3C" w:rsidRPr="006E71A4" w:rsidRDefault="006C2E3C" w:rsidP="00E75D75">
            <w:pPr>
              <w:jc w:val="center"/>
              <w:rPr>
                <w:sz w:val="20"/>
                <w:szCs w:val="20"/>
              </w:rPr>
            </w:pPr>
          </w:p>
        </w:tc>
        <w:tc>
          <w:tcPr>
            <w:tcW w:w="858"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22.9</w:t>
            </w:r>
          </w:p>
        </w:tc>
        <w:tc>
          <w:tcPr>
            <w:tcW w:w="992"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17.1</w:t>
            </w:r>
          </w:p>
        </w:tc>
        <w:tc>
          <w:tcPr>
            <w:tcW w:w="874"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20.1</w:t>
            </w:r>
          </w:p>
        </w:tc>
      </w:tr>
    </w:tbl>
    <w:p w:rsidR="006C2E3C" w:rsidRPr="006E71A4" w:rsidRDefault="006C2E3C" w:rsidP="006C2E3C">
      <w:pPr>
        <w:rPr>
          <w:rFonts w:ascii="Times New Roman" w:hAnsi="Times New Roman"/>
        </w:rPr>
      </w:pPr>
    </w:p>
    <w:p w:rsidR="0090344D" w:rsidRDefault="0090344D">
      <w:pPr>
        <w:suppressAutoHyphens w:val="0"/>
        <w:jc w:val="left"/>
        <w:rPr>
          <w:rFonts w:ascii="Times New Roman" w:hAnsi="Times New Roman"/>
        </w:rPr>
      </w:pPr>
    </w:p>
    <w:p w:rsidR="00776A43" w:rsidRPr="001965AF" w:rsidRDefault="006C2E3C">
      <w:pPr>
        <w:suppressAutoHyphens w:val="0"/>
      </w:pPr>
      <w:r w:rsidRPr="006E71A4">
        <w:rPr>
          <w:rFonts w:ascii="Times New Roman" w:hAnsi="Times New Roman"/>
        </w:rPr>
        <w:t>There are marked gender differences in the career intentions of primary teachers who intend to leave schools within the next three years (</w:t>
      </w:r>
      <w:r w:rsidR="00895F43">
        <w:rPr>
          <w:rFonts w:ascii="Times New Roman" w:hAnsi="Times New Roman"/>
        </w:rPr>
        <w:t>Table 10.21)</w:t>
      </w:r>
      <w:r w:rsidRPr="006E71A4">
        <w:rPr>
          <w:rFonts w:ascii="Times New Roman" w:hAnsi="Times New Roman"/>
        </w:rPr>
        <w:t xml:space="preserve">). Male teachers in this group are much more likely than female teachers to indicate that they intend to seek employment outside education (31.3% males compared with 13.2% females) and somewhat more likely to indicate that they will seek employment elsewhere in education but not directly in schools (10.5% males and 7.5% females) or to take extended leave from teaching (11.6% males and 8.8% females). As in </w:t>
      </w:r>
      <w:proofErr w:type="spellStart"/>
      <w:r w:rsidRPr="006E71A4">
        <w:rPr>
          <w:rFonts w:ascii="Times New Roman" w:hAnsi="Times New Roman"/>
        </w:rPr>
        <w:t>SiAS</w:t>
      </w:r>
      <w:proofErr w:type="spellEnd"/>
      <w:r w:rsidRPr="006E71A4">
        <w:rPr>
          <w:rFonts w:ascii="Times New Roman" w:hAnsi="Times New Roman"/>
        </w:rPr>
        <w:t xml:space="preserve"> 2010 at primary level, females in this group were more likely than males to indicate that they will retire from active employment (64.2% females and 46.9% males</w:t>
      </w:r>
      <w:r>
        <w:rPr>
          <w:rFonts w:ascii="Times New Roman" w:hAnsi="Times New Roman"/>
        </w:rPr>
        <w:t xml:space="preserve"> in 2013</w:t>
      </w:r>
      <w:r w:rsidRPr="006E71A4">
        <w:rPr>
          <w:rFonts w:ascii="Times New Roman" w:hAnsi="Times New Roman"/>
        </w:rPr>
        <w:t>).</w:t>
      </w:r>
    </w:p>
    <w:p w:rsidR="006C2E3C" w:rsidRPr="006E71A4" w:rsidRDefault="006C2E3C" w:rsidP="006C2E3C">
      <w:pPr>
        <w:suppressAutoHyphens w:val="0"/>
        <w:jc w:val="left"/>
      </w:pPr>
    </w:p>
    <w:p w:rsidR="006C2E3C" w:rsidRPr="006E71A4" w:rsidRDefault="006C2E3C" w:rsidP="006C2E3C">
      <w:pPr>
        <w:pStyle w:val="Heading2"/>
        <w:ind w:left="567" w:hanging="567"/>
      </w:pPr>
      <w:bookmarkStart w:id="995" w:name="_Toc308685511"/>
      <w:bookmarkStart w:id="996" w:name="_Toc384729540"/>
      <w:r w:rsidRPr="006E71A4">
        <w:t>Intentions of Deputy Principals</w:t>
      </w:r>
      <w:bookmarkEnd w:id="995"/>
      <w:bookmarkEnd w:id="996"/>
    </w:p>
    <w:p w:rsidR="006C2E3C" w:rsidRPr="006E71A4" w:rsidRDefault="006C2E3C" w:rsidP="006C2E3C">
      <w:pPr>
        <w:rPr>
          <w:rFonts w:ascii="Times New Roman" w:hAnsi="Times New Roman"/>
        </w:rPr>
      </w:pPr>
      <w:r w:rsidRPr="006E71A4">
        <w:rPr>
          <w:rFonts w:ascii="Times New Roman" w:hAnsi="Times New Roman"/>
        </w:rPr>
        <w:t xml:space="preserve">Current Deputy Principals who intend to work in schools for 3 years or more (or who are unsure about how much longer they intend to work in schools) were asked whether they intend to apply to become a Principal within the next 3 years (see </w:t>
      </w:r>
      <w:r w:rsidR="000900D9">
        <w:fldChar w:fldCharType="begin"/>
      </w:r>
      <w:r w:rsidR="000900D9">
        <w:instrText xml:space="preserve"> REF _Ref373855111 \h  \* MERGEFORMAT </w:instrText>
      </w:r>
      <w:r w:rsidR="000900D9">
        <w:fldChar w:fldCharType="separate"/>
      </w:r>
      <w:r w:rsidR="006D6ADE" w:rsidRPr="006E71A4">
        <w:t xml:space="preserve">Table </w:t>
      </w:r>
      <w:r w:rsidR="006D6ADE">
        <w:rPr>
          <w:noProof/>
        </w:rPr>
        <w:t>10.22</w:t>
      </w:r>
      <w:r w:rsidR="000900D9">
        <w:fldChar w:fldCharType="end"/>
      </w:r>
      <w:r w:rsidRPr="006E71A4">
        <w:rPr>
          <w:rFonts w:ascii="Times New Roman" w:hAnsi="Times New Roman"/>
        </w:rPr>
        <w:t xml:space="preserve">). Within this group, 25.6% of primary Deputy Principals and 33.7% of secondary Deputy Principals indicated that they intended to apply to become a Principal, while 55.8% of primary Deputy Principals and 44.6% of secondary Deputy Principals indicated that they did not intend to apply to become a Principal. A large </w:t>
      </w:r>
      <w:r>
        <w:rPr>
          <w:rFonts w:ascii="Times New Roman" w:hAnsi="Times New Roman"/>
        </w:rPr>
        <w:t>number</w:t>
      </w:r>
      <w:r w:rsidRPr="006E71A4">
        <w:rPr>
          <w:rFonts w:ascii="Times New Roman" w:hAnsi="Times New Roman"/>
        </w:rPr>
        <w:t xml:space="preserve"> were undecided (18.7% primary and 21.7% secondary). In </w:t>
      </w:r>
      <w:proofErr w:type="spellStart"/>
      <w:r w:rsidRPr="006E71A4">
        <w:rPr>
          <w:rFonts w:ascii="Times New Roman" w:hAnsi="Times New Roman"/>
        </w:rPr>
        <w:t>SiAS</w:t>
      </w:r>
      <w:proofErr w:type="spellEnd"/>
      <w:r w:rsidRPr="006E71A4">
        <w:rPr>
          <w:rFonts w:ascii="Times New Roman" w:hAnsi="Times New Roman"/>
        </w:rPr>
        <w:t xml:space="preserve"> 2010, a larger proportion of primary Deputy Principals and a smaller proportion of secondary Deputy Principals intending to work in schools for 3 or more years indicated an intention to apply to become a Principal. </w:t>
      </w:r>
    </w:p>
    <w:p w:rsidR="006C2E3C" w:rsidRPr="006E71A4" w:rsidRDefault="006C2E3C" w:rsidP="006C2E3C">
      <w:pPr>
        <w:rPr>
          <w:rFonts w:ascii="Times New Roman" w:hAnsi="Times New Roman"/>
        </w:rPr>
      </w:pPr>
    </w:p>
    <w:p w:rsidR="006C2E3C" w:rsidRDefault="006C2E3C" w:rsidP="006C2E3C">
      <w:pPr>
        <w:rPr>
          <w:rFonts w:ascii="Times New Roman" w:hAnsi="Times New Roman"/>
        </w:rPr>
      </w:pPr>
      <w:r w:rsidRPr="006E71A4">
        <w:rPr>
          <w:rFonts w:ascii="Times New Roman" w:hAnsi="Times New Roman"/>
        </w:rPr>
        <w:t xml:space="preserve">At primary level there are gender differences in the intentions of Deputy Principals who intend to work in schools for 3 years or more (or who are unsure about how much longer they intend work in schools) (see </w:t>
      </w:r>
      <w:r w:rsidR="000900D9">
        <w:fldChar w:fldCharType="begin"/>
      </w:r>
      <w:r w:rsidR="000900D9">
        <w:instrText xml:space="preserve"> REF _Ref373855111 \h  \* MERGEFORMAT </w:instrText>
      </w:r>
      <w:r w:rsidR="000900D9">
        <w:fldChar w:fldCharType="separate"/>
      </w:r>
      <w:r w:rsidR="006D6ADE" w:rsidRPr="006E71A4">
        <w:t xml:space="preserve">Table </w:t>
      </w:r>
      <w:r w:rsidR="006D6ADE">
        <w:rPr>
          <w:noProof/>
        </w:rPr>
        <w:t>10.22</w:t>
      </w:r>
      <w:r w:rsidR="000900D9">
        <w:fldChar w:fldCharType="end"/>
      </w:r>
      <w:r w:rsidRPr="006E71A4">
        <w:rPr>
          <w:rFonts w:ascii="Times New Roman" w:hAnsi="Times New Roman"/>
        </w:rPr>
        <w:t xml:space="preserve">). Among this group, males were over twice as likely as females to indicate that they intended to apply to become a Principal within the next 3 years (42.9% males and 20.1% females). Roughly similar proportions of males and females were unsure of their intentions. A different pattern of responses was evident in </w:t>
      </w:r>
      <w:proofErr w:type="spellStart"/>
      <w:r w:rsidRPr="006E71A4">
        <w:rPr>
          <w:rFonts w:ascii="Times New Roman" w:hAnsi="Times New Roman"/>
        </w:rPr>
        <w:t>SiAS</w:t>
      </w:r>
      <w:proofErr w:type="spellEnd"/>
      <w:r w:rsidRPr="006E71A4">
        <w:rPr>
          <w:rFonts w:ascii="Times New Roman" w:hAnsi="Times New Roman"/>
        </w:rPr>
        <w:t xml:space="preserve"> 2010.</w:t>
      </w:r>
    </w:p>
    <w:p w:rsidR="00A47D72" w:rsidRPr="006E71A4" w:rsidRDefault="00A47D72" w:rsidP="006C2E3C">
      <w:pPr>
        <w:rPr>
          <w:rFonts w:ascii="Times New Roman" w:hAnsi="Times New Roman"/>
        </w:rPr>
      </w:pPr>
    </w:p>
    <w:p w:rsidR="006C2E3C" w:rsidRPr="006E71A4" w:rsidRDefault="006C2E3C" w:rsidP="006C2E3C">
      <w:pPr>
        <w:pStyle w:val="Caption"/>
      </w:pPr>
      <w:bookmarkStart w:id="997" w:name="_Ref373855111"/>
      <w:bookmarkStart w:id="998" w:name="_Toc288823897"/>
      <w:bookmarkStart w:id="999" w:name="_Toc289262163"/>
      <w:bookmarkStart w:id="1000" w:name="_Toc374608768"/>
      <w:bookmarkStart w:id="1001" w:name="_Toc374608935"/>
      <w:bookmarkStart w:id="1002" w:name="_Toc374609096"/>
      <w:bookmarkStart w:id="1003" w:name="_Toc382567079"/>
      <w:bookmarkStart w:id="1004" w:name="_Toc384726278"/>
      <w:proofErr w:type="gramStart"/>
      <w:r w:rsidRPr="006E71A4">
        <w:lastRenderedPageBreak/>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22</w:t>
      </w:r>
      <w:r w:rsidR="003F2304">
        <w:fldChar w:fldCharType="end"/>
      </w:r>
      <w:bookmarkEnd w:id="997"/>
      <w:r w:rsidRPr="006E71A4">
        <w:t>: Deputy Principals: intentions to apply for a Principal position within the next three years</w:t>
      </w:r>
      <w:bookmarkEnd w:id="998"/>
      <w:bookmarkEnd w:id="999"/>
      <w:bookmarkEnd w:id="1000"/>
      <w:bookmarkEnd w:id="1001"/>
      <w:bookmarkEnd w:id="1002"/>
      <w:bookmarkEnd w:id="1003"/>
      <w:bookmarkEnd w:id="1004"/>
    </w:p>
    <w:tbl>
      <w:tblPr>
        <w:tblW w:w="8846" w:type="dxa"/>
        <w:tblLayout w:type="fixed"/>
        <w:tblCellMar>
          <w:left w:w="57" w:type="dxa"/>
          <w:right w:w="57" w:type="dxa"/>
        </w:tblCellMar>
        <w:tblLook w:val="04A0" w:firstRow="1" w:lastRow="0" w:firstColumn="1" w:lastColumn="0" w:noHBand="0" w:noVBand="1"/>
      </w:tblPr>
      <w:tblGrid>
        <w:gridCol w:w="1900"/>
        <w:gridCol w:w="1843"/>
        <w:gridCol w:w="850"/>
        <w:gridCol w:w="851"/>
        <w:gridCol w:w="850"/>
        <w:gridCol w:w="851"/>
        <w:gridCol w:w="850"/>
        <w:gridCol w:w="851"/>
      </w:tblGrid>
      <w:tr w:rsidR="006C2E3C" w:rsidRPr="006E71A4" w:rsidTr="00E75D75">
        <w:tc>
          <w:tcPr>
            <w:tcW w:w="3743" w:type="dxa"/>
            <w:gridSpan w:val="2"/>
            <w:vMerge w:val="restart"/>
            <w:tcBorders>
              <w:top w:val="double" w:sz="4" w:space="0" w:color="auto"/>
            </w:tcBorders>
          </w:tcPr>
          <w:p w:rsidR="006C2E3C" w:rsidRPr="006E71A4" w:rsidRDefault="006C2E3C" w:rsidP="00E75D75">
            <w:pPr>
              <w:jc w:val="left"/>
              <w:rPr>
                <w:sz w:val="20"/>
                <w:szCs w:val="20"/>
              </w:rPr>
            </w:pPr>
            <w:r w:rsidRPr="006E71A4">
              <w:rPr>
                <w:sz w:val="20"/>
                <w:szCs w:val="20"/>
              </w:rPr>
              <w:t>Within the next 3 years do you intend to apply to become a principal?</w:t>
            </w:r>
          </w:p>
        </w:tc>
        <w:tc>
          <w:tcPr>
            <w:tcW w:w="1701" w:type="dxa"/>
            <w:gridSpan w:val="2"/>
            <w:tcBorders>
              <w:top w:val="doub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b/>
                <w:sz w:val="20"/>
                <w:szCs w:val="20"/>
                <w:lang w:eastAsia="en-AU"/>
              </w:rPr>
            </w:pPr>
            <w:r w:rsidRPr="006E71A4">
              <w:rPr>
                <w:rFonts w:ascii="Times New Roman" w:hAnsi="Times New Roman"/>
                <w:b/>
                <w:sz w:val="20"/>
                <w:szCs w:val="20"/>
                <w:lang w:eastAsia="en-AU"/>
              </w:rPr>
              <w:t>Males</w:t>
            </w:r>
          </w:p>
        </w:tc>
        <w:tc>
          <w:tcPr>
            <w:tcW w:w="1701" w:type="dxa"/>
            <w:gridSpan w:val="2"/>
            <w:tcBorders>
              <w:top w:val="doub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b/>
                <w:sz w:val="20"/>
                <w:szCs w:val="20"/>
                <w:lang w:eastAsia="en-AU"/>
              </w:rPr>
            </w:pPr>
            <w:r w:rsidRPr="006E71A4">
              <w:rPr>
                <w:rFonts w:ascii="Times New Roman" w:hAnsi="Times New Roman"/>
                <w:b/>
                <w:sz w:val="20"/>
                <w:szCs w:val="20"/>
                <w:lang w:eastAsia="en-AU"/>
              </w:rPr>
              <w:t>Females</w:t>
            </w:r>
          </w:p>
        </w:tc>
        <w:tc>
          <w:tcPr>
            <w:tcW w:w="1701" w:type="dxa"/>
            <w:gridSpan w:val="2"/>
            <w:tcBorders>
              <w:top w:val="doub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b/>
                <w:sz w:val="20"/>
                <w:szCs w:val="20"/>
                <w:lang w:eastAsia="en-AU"/>
              </w:rPr>
            </w:pPr>
            <w:r w:rsidRPr="006E71A4">
              <w:rPr>
                <w:rFonts w:ascii="Times New Roman" w:hAnsi="Times New Roman"/>
                <w:b/>
                <w:sz w:val="20"/>
                <w:szCs w:val="20"/>
                <w:lang w:eastAsia="en-AU"/>
              </w:rPr>
              <w:t>Persons</w:t>
            </w:r>
          </w:p>
        </w:tc>
      </w:tr>
      <w:tr w:rsidR="006C2E3C" w:rsidRPr="006E71A4" w:rsidTr="00E75D75">
        <w:tc>
          <w:tcPr>
            <w:tcW w:w="3743" w:type="dxa"/>
            <w:gridSpan w:val="2"/>
            <w:vMerge/>
          </w:tcPr>
          <w:p w:rsidR="006C2E3C" w:rsidRPr="006E71A4" w:rsidRDefault="006C2E3C" w:rsidP="00E75D75">
            <w:pPr>
              <w:jc w:val="left"/>
              <w:rPr>
                <w:sz w:val="20"/>
                <w:szCs w:val="20"/>
              </w:rPr>
            </w:pPr>
          </w:p>
        </w:tc>
        <w:tc>
          <w:tcPr>
            <w:tcW w:w="850" w:type="dxa"/>
            <w:tcBorders>
              <w:top w:val="single" w:sz="4" w:space="0" w:color="auto"/>
            </w:tcBorders>
            <w:vAlign w:val="bottom"/>
          </w:tcPr>
          <w:p w:rsidR="006C2E3C" w:rsidRPr="006E71A4" w:rsidRDefault="006C2E3C" w:rsidP="00E75D75">
            <w:pPr>
              <w:suppressAutoHyphens w:val="0"/>
              <w:autoSpaceDE w:val="0"/>
              <w:autoSpaceDN w:val="0"/>
              <w:adjustRightInd w:val="0"/>
              <w:ind w:left="60" w:right="60"/>
              <w:jc w:val="center"/>
              <w:rPr>
                <w:rFonts w:ascii="Times New Roman" w:hAnsi="Times New Roman"/>
                <w:b/>
                <w:sz w:val="20"/>
                <w:szCs w:val="20"/>
                <w:lang w:eastAsia="en-AU"/>
              </w:rPr>
            </w:pPr>
            <w:r w:rsidRPr="006E71A4">
              <w:rPr>
                <w:rFonts w:ascii="Times New Roman" w:hAnsi="Times New Roman"/>
                <w:b/>
                <w:sz w:val="20"/>
                <w:szCs w:val="20"/>
                <w:lang w:eastAsia="en-AU"/>
              </w:rPr>
              <w:t>%</w:t>
            </w:r>
          </w:p>
        </w:tc>
        <w:tc>
          <w:tcPr>
            <w:tcW w:w="851" w:type="dxa"/>
            <w:tcBorders>
              <w:top w:val="single" w:sz="4" w:space="0" w:color="auto"/>
            </w:tcBorders>
            <w:vAlign w:val="bottom"/>
          </w:tcPr>
          <w:p w:rsidR="006C2E3C" w:rsidRPr="006E71A4" w:rsidRDefault="00183947" w:rsidP="00E75D75">
            <w:pPr>
              <w:suppressAutoHyphens w:val="0"/>
              <w:autoSpaceDE w:val="0"/>
              <w:autoSpaceDN w:val="0"/>
              <w:adjustRightInd w:val="0"/>
              <w:ind w:left="60" w:right="60"/>
              <w:jc w:val="center"/>
              <w:rPr>
                <w:rFonts w:ascii="Times New Roman" w:hAnsi="Times New Roman"/>
                <w:b/>
                <w:sz w:val="20"/>
                <w:szCs w:val="20"/>
                <w:lang w:eastAsia="en-AU"/>
              </w:rPr>
            </w:pPr>
            <w:r>
              <w:rPr>
                <w:rFonts w:ascii="Times New Roman" w:hAnsi="Times New Roman"/>
                <w:b/>
                <w:sz w:val="20"/>
                <w:szCs w:val="20"/>
                <w:lang w:eastAsia="en-AU"/>
              </w:rPr>
              <w:t>SE</w:t>
            </w:r>
          </w:p>
        </w:tc>
        <w:tc>
          <w:tcPr>
            <w:tcW w:w="850" w:type="dxa"/>
            <w:tcBorders>
              <w:top w:val="single" w:sz="4" w:space="0" w:color="auto"/>
            </w:tcBorders>
            <w:vAlign w:val="bottom"/>
          </w:tcPr>
          <w:p w:rsidR="006C2E3C" w:rsidRPr="006E71A4" w:rsidRDefault="006C2E3C" w:rsidP="00E75D75">
            <w:pPr>
              <w:suppressAutoHyphens w:val="0"/>
              <w:autoSpaceDE w:val="0"/>
              <w:autoSpaceDN w:val="0"/>
              <w:adjustRightInd w:val="0"/>
              <w:ind w:left="60" w:right="60"/>
              <w:jc w:val="center"/>
              <w:rPr>
                <w:rFonts w:ascii="Times New Roman" w:hAnsi="Times New Roman"/>
                <w:b/>
                <w:sz w:val="20"/>
                <w:szCs w:val="20"/>
                <w:lang w:eastAsia="en-AU"/>
              </w:rPr>
            </w:pPr>
            <w:r w:rsidRPr="006E71A4">
              <w:rPr>
                <w:rFonts w:ascii="Times New Roman" w:hAnsi="Times New Roman"/>
                <w:b/>
                <w:sz w:val="20"/>
                <w:szCs w:val="20"/>
                <w:lang w:eastAsia="en-AU"/>
              </w:rPr>
              <w:t>%</w:t>
            </w:r>
          </w:p>
        </w:tc>
        <w:tc>
          <w:tcPr>
            <w:tcW w:w="851" w:type="dxa"/>
            <w:tcBorders>
              <w:top w:val="single" w:sz="4" w:space="0" w:color="auto"/>
            </w:tcBorders>
            <w:vAlign w:val="bottom"/>
          </w:tcPr>
          <w:p w:rsidR="006C2E3C" w:rsidRPr="006E71A4" w:rsidRDefault="00183947" w:rsidP="00E75D75">
            <w:pPr>
              <w:suppressAutoHyphens w:val="0"/>
              <w:autoSpaceDE w:val="0"/>
              <w:autoSpaceDN w:val="0"/>
              <w:adjustRightInd w:val="0"/>
              <w:ind w:left="60" w:right="60"/>
              <w:jc w:val="center"/>
              <w:rPr>
                <w:rFonts w:ascii="Times New Roman" w:hAnsi="Times New Roman"/>
                <w:b/>
                <w:sz w:val="20"/>
                <w:szCs w:val="20"/>
                <w:lang w:eastAsia="en-AU"/>
              </w:rPr>
            </w:pPr>
            <w:r>
              <w:rPr>
                <w:rFonts w:ascii="Times New Roman" w:hAnsi="Times New Roman"/>
                <w:b/>
                <w:sz w:val="20"/>
                <w:szCs w:val="20"/>
                <w:lang w:eastAsia="en-AU"/>
              </w:rPr>
              <w:t>SE</w:t>
            </w:r>
          </w:p>
        </w:tc>
        <w:tc>
          <w:tcPr>
            <w:tcW w:w="850" w:type="dxa"/>
            <w:tcBorders>
              <w:top w:val="single" w:sz="4" w:space="0" w:color="auto"/>
            </w:tcBorders>
            <w:vAlign w:val="bottom"/>
          </w:tcPr>
          <w:p w:rsidR="006C2E3C" w:rsidRPr="006E71A4" w:rsidRDefault="006C2E3C" w:rsidP="00E75D75">
            <w:pPr>
              <w:suppressAutoHyphens w:val="0"/>
              <w:autoSpaceDE w:val="0"/>
              <w:autoSpaceDN w:val="0"/>
              <w:adjustRightInd w:val="0"/>
              <w:ind w:left="60" w:right="60"/>
              <w:jc w:val="center"/>
              <w:rPr>
                <w:rFonts w:ascii="Times New Roman" w:hAnsi="Times New Roman"/>
                <w:b/>
                <w:sz w:val="20"/>
                <w:szCs w:val="20"/>
                <w:lang w:eastAsia="en-AU"/>
              </w:rPr>
            </w:pPr>
            <w:r w:rsidRPr="006E71A4">
              <w:rPr>
                <w:rFonts w:ascii="Times New Roman" w:hAnsi="Times New Roman"/>
                <w:b/>
                <w:sz w:val="20"/>
                <w:szCs w:val="20"/>
                <w:lang w:eastAsia="en-AU"/>
              </w:rPr>
              <w:t>%</w:t>
            </w:r>
          </w:p>
        </w:tc>
        <w:tc>
          <w:tcPr>
            <w:tcW w:w="851" w:type="dxa"/>
            <w:tcBorders>
              <w:top w:val="single" w:sz="4" w:space="0" w:color="auto"/>
            </w:tcBorders>
            <w:vAlign w:val="bottom"/>
          </w:tcPr>
          <w:p w:rsidR="006C2E3C" w:rsidRPr="006E71A4" w:rsidRDefault="00183947" w:rsidP="00E75D75">
            <w:pPr>
              <w:suppressAutoHyphens w:val="0"/>
              <w:autoSpaceDE w:val="0"/>
              <w:autoSpaceDN w:val="0"/>
              <w:adjustRightInd w:val="0"/>
              <w:ind w:left="60" w:right="60"/>
              <w:jc w:val="center"/>
              <w:rPr>
                <w:rFonts w:ascii="Times New Roman" w:hAnsi="Times New Roman"/>
                <w:b/>
                <w:sz w:val="20"/>
                <w:szCs w:val="20"/>
                <w:lang w:eastAsia="en-AU"/>
              </w:rPr>
            </w:pPr>
            <w:r>
              <w:rPr>
                <w:rFonts w:ascii="Times New Roman" w:hAnsi="Times New Roman"/>
                <w:b/>
                <w:sz w:val="20"/>
                <w:szCs w:val="20"/>
                <w:lang w:eastAsia="en-AU"/>
              </w:rPr>
              <w:t>SE</w:t>
            </w:r>
          </w:p>
        </w:tc>
      </w:tr>
      <w:tr w:rsidR="006C2E3C" w:rsidRPr="006E71A4" w:rsidTr="00E75D75">
        <w:tc>
          <w:tcPr>
            <w:tcW w:w="1900" w:type="dxa"/>
            <w:tcBorders>
              <w:top w:val="single" w:sz="4" w:space="0" w:color="auto"/>
            </w:tcBorders>
          </w:tcPr>
          <w:p w:rsidR="006C2E3C" w:rsidRPr="006E71A4" w:rsidRDefault="006C2E3C" w:rsidP="00E75D75">
            <w:pPr>
              <w:jc w:val="left"/>
              <w:rPr>
                <w:sz w:val="20"/>
                <w:szCs w:val="20"/>
              </w:rPr>
            </w:pPr>
            <w:r w:rsidRPr="006E71A4">
              <w:rPr>
                <w:sz w:val="20"/>
                <w:szCs w:val="20"/>
              </w:rPr>
              <w:t>Primary</w:t>
            </w:r>
          </w:p>
        </w:tc>
        <w:tc>
          <w:tcPr>
            <w:tcW w:w="1843"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Yes</w:t>
            </w:r>
          </w:p>
        </w:tc>
        <w:tc>
          <w:tcPr>
            <w:tcW w:w="850" w:type="dxa"/>
            <w:tcBorders>
              <w:top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42.9</w:t>
            </w:r>
          </w:p>
        </w:tc>
        <w:tc>
          <w:tcPr>
            <w:tcW w:w="851" w:type="dxa"/>
            <w:tcBorders>
              <w:top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7.9</w:t>
            </w:r>
          </w:p>
        </w:tc>
        <w:tc>
          <w:tcPr>
            <w:tcW w:w="850" w:type="dxa"/>
            <w:tcBorders>
              <w:top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20.1</w:t>
            </w:r>
          </w:p>
        </w:tc>
        <w:tc>
          <w:tcPr>
            <w:tcW w:w="851" w:type="dxa"/>
            <w:tcBorders>
              <w:top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4.9</w:t>
            </w:r>
          </w:p>
        </w:tc>
        <w:tc>
          <w:tcPr>
            <w:tcW w:w="850" w:type="dxa"/>
            <w:tcBorders>
              <w:top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25.6</w:t>
            </w:r>
          </w:p>
        </w:tc>
        <w:tc>
          <w:tcPr>
            <w:tcW w:w="851" w:type="dxa"/>
            <w:tcBorders>
              <w:top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4.4</w:t>
            </w:r>
          </w:p>
        </w:tc>
      </w:tr>
      <w:tr w:rsidR="006C2E3C" w:rsidRPr="006E71A4" w:rsidTr="00E75D75">
        <w:tc>
          <w:tcPr>
            <w:tcW w:w="1900" w:type="dxa"/>
          </w:tcPr>
          <w:p w:rsidR="006C2E3C" w:rsidRPr="006E71A4" w:rsidRDefault="006C2E3C" w:rsidP="00E75D75">
            <w:pPr>
              <w:jc w:val="left"/>
              <w:rPr>
                <w:sz w:val="20"/>
                <w:szCs w:val="20"/>
              </w:rPr>
            </w:pPr>
          </w:p>
        </w:tc>
        <w:tc>
          <w:tcPr>
            <w:tcW w:w="1843" w:type="dxa"/>
            <w:vAlign w:val="center"/>
          </w:tcPr>
          <w:p w:rsidR="006C2E3C" w:rsidRPr="006E71A4" w:rsidRDefault="006C2E3C" w:rsidP="00E75D75">
            <w:pPr>
              <w:jc w:val="left"/>
              <w:rPr>
                <w:sz w:val="20"/>
                <w:szCs w:val="20"/>
              </w:rPr>
            </w:pPr>
            <w:r w:rsidRPr="006E71A4">
              <w:rPr>
                <w:sz w:val="20"/>
                <w:szCs w:val="20"/>
              </w:rPr>
              <w:t>No</w:t>
            </w:r>
          </w:p>
        </w:tc>
        <w:tc>
          <w:tcPr>
            <w:tcW w:w="850"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40.8</w:t>
            </w:r>
          </w:p>
        </w:tc>
        <w:tc>
          <w:tcPr>
            <w:tcW w:w="851"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8.2</w:t>
            </w:r>
          </w:p>
        </w:tc>
        <w:tc>
          <w:tcPr>
            <w:tcW w:w="850"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60.4</w:t>
            </w:r>
          </w:p>
        </w:tc>
        <w:tc>
          <w:tcPr>
            <w:tcW w:w="851"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5.6</w:t>
            </w:r>
          </w:p>
        </w:tc>
        <w:tc>
          <w:tcPr>
            <w:tcW w:w="850"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55.8</w:t>
            </w:r>
          </w:p>
        </w:tc>
        <w:tc>
          <w:tcPr>
            <w:tcW w:w="851" w:type="dxa"/>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4.8</w:t>
            </w:r>
          </w:p>
        </w:tc>
      </w:tr>
      <w:tr w:rsidR="006C2E3C" w:rsidRPr="006E71A4" w:rsidTr="00E75D75">
        <w:tc>
          <w:tcPr>
            <w:tcW w:w="1900" w:type="dxa"/>
          </w:tcPr>
          <w:p w:rsidR="006C2E3C" w:rsidRPr="006E71A4" w:rsidRDefault="006C2E3C" w:rsidP="00E75D75">
            <w:pPr>
              <w:jc w:val="left"/>
              <w:rPr>
                <w:sz w:val="20"/>
                <w:szCs w:val="20"/>
              </w:rPr>
            </w:pPr>
          </w:p>
        </w:tc>
        <w:tc>
          <w:tcPr>
            <w:tcW w:w="1843" w:type="dxa"/>
            <w:vAlign w:val="center"/>
          </w:tcPr>
          <w:p w:rsidR="006C2E3C" w:rsidRPr="006E71A4" w:rsidRDefault="006C2E3C" w:rsidP="00E75D75">
            <w:pPr>
              <w:jc w:val="left"/>
              <w:rPr>
                <w:sz w:val="20"/>
                <w:szCs w:val="20"/>
              </w:rPr>
            </w:pPr>
            <w:r w:rsidRPr="006E71A4">
              <w:rPr>
                <w:sz w:val="20"/>
                <w:szCs w:val="20"/>
              </w:rPr>
              <w:t>Unsure</w:t>
            </w:r>
          </w:p>
        </w:tc>
        <w:tc>
          <w:tcPr>
            <w:tcW w:w="850" w:type="dxa"/>
            <w:tcBorders>
              <w:bottom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16.3</w:t>
            </w:r>
          </w:p>
        </w:tc>
        <w:tc>
          <w:tcPr>
            <w:tcW w:w="851" w:type="dxa"/>
            <w:tcBorders>
              <w:bottom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5.8</w:t>
            </w:r>
          </w:p>
        </w:tc>
        <w:tc>
          <w:tcPr>
            <w:tcW w:w="850" w:type="dxa"/>
            <w:tcBorders>
              <w:bottom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19.4</w:t>
            </w:r>
          </w:p>
        </w:tc>
        <w:tc>
          <w:tcPr>
            <w:tcW w:w="851" w:type="dxa"/>
            <w:tcBorders>
              <w:bottom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4.5</w:t>
            </w:r>
          </w:p>
        </w:tc>
        <w:tc>
          <w:tcPr>
            <w:tcW w:w="850" w:type="dxa"/>
            <w:tcBorders>
              <w:bottom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18.7</w:t>
            </w:r>
          </w:p>
        </w:tc>
        <w:tc>
          <w:tcPr>
            <w:tcW w:w="851" w:type="dxa"/>
            <w:tcBorders>
              <w:bottom w:val="single" w:sz="4" w:space="0" w:color="auto"/>
            </w:tcBorders>
          </w:tcPr>
          <w:p w:rsidR="006C2E3C" w:rsidRPr="006E71A4" w:rsidRDefault="006C2E3C" w:rsidP="00E75D75">
            <w:pPr>
              <w:suppressAutoHyphens w:val="0"/>
              <w:autoSpaceDE w:val="0"/>
              <w:autoSpaceDN w:val="0"/>
              <w:adjustRightInd w:val="0"/>
              <w:ind w:left="60" w:right="60"/>
              <w:jc w:val="center"/>
              <w:rPr>
                <w:rFonts w:ascii="Times New Roman" w:hAnsi="Times New Roman"/>
                <w:sz w:val="20"/>
                <w:szCs w:val="20"/>
                <w:lang w:eastAsia="en-AU"/>
              </w:rPr>
            </w:pPr>
            <w:r w:rsidRPr="006E71A4">
              <w:rPr>
                <w:rFonts w:ascii="Times New Roman" w:hAnsi="Times New Roman"/>
                <w:sz w:val="20"/>
                <w:szCs w:val="20"/>
                <w:lang w:eastAsia="en-AU"/>
              </w:rPr>
              <w:t>3.7</w:t>
            </w:r>
          </w:p>
        </w:tc>
      </w:tr>
      <w:tr w:rsidR="006C2E3C" w:rsidRPr="006E71A4" w:rsidTr="00E75D75">
        <w:tc>
          <w:tcPr>
            <w:tcW w:w="1900" w:type="dxa"/>
            <w:tcBorders>
              <w:bottom w:val="single" w:sz="4" w:space="0" w:color="auto"/>
            </w:tcBorders>
          </w:tcPr>
          <w:p w:rsidR="006C2E3C" w:rsidRPr="006E71A4" w:rsidRDefault="006C2E3C" w:rsidP="00E75D75">
            <w:pPr>
              <w:jc w:val="left"/>
              <w:rPr>
                <w:sz w:val="20"/>
                <w:szCs w:val="20"/>
              </w:rPr>
            </w:pPr>
          </w:p>
        </w:tc>
        <w:tc>
          <w:tcPr>
            <w:tcW w:w="1843" w:type="dxa"/>
            <w:tcBorders>
              <w:bottom w:val="single" w:sz="4" w:space="0" w:color="auto"/>
            </w:tcBorders>
            <w:vAlign w:val="center"/>
          </w:tcPr>
          <w:p w:rsidR="006C2E3C" w:rsidRPr="006E71A4" w:rsidRDefault="006C2E3C" w:rsidP="00E75D75">
            <w:pPr>
              <w:jc w:val="left"/>
              <w:rPr>
                <w:sz w:val="20"/>
                <w:szCs w:val="20"/>
              </w:rPr>
            </w:pPr>
          </w:p>
        </w:tc>
        <w:tc>
          <w:tcPr>
            <w:tcW w:w="850" w:type="dxa"/>
            <w:tcBorders>
              <w:top w:val="sing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100</w:t>
            </w:r>
          </w:p>
        </w:tc>
        <w:tc>
          <w:tcPr>
            <w:tcW w:w="851" w:type="dxa"/>
            <w:tcBorders>
              <w:top w:val="single" w:sz="4" w:space="0" w:color="auto"/>
              <w:bottom w:val="single" w:sz="4" w:space="0" w:color="auto"/>
            </w:tcBorders>
            <w:vAlign w:val="center"/>
          </w:tcPr>
          <w:p w:rsidR="006C2E3C" w:rsidRPr="006E71A4" w:rsidRDefault="006C2E3C" w:rsidP="00E75D75">
            <w:pPr>
              <w:jc w:val="center"/>
              <w:rPr>
                <w:b/>
                <w:sz w:val="20"/>
                <w:szCs w:val="20"/>
              </w:rPr>
            </w:pPr>
          </w:p>
        </w:tc>
        <w:tc>
          <w:tcPr>
            <w:tcW w:w="850" w:type="dxa"/>
            <w:tcBorders>
              <w:top w:val="sing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100</w:t>
            </w:r>
          </w:p>
        </w:tc>
        <w:tc>
          <w:tcPr>
            <w:tcW w:w="851" w:type="dxa"/>
            <w:tcBorders>
              <w:top w:val="single" w:sz="4" w:space="0" w:color="auto"/>
              <w:bottom w:val="single" w:sz="4" w:space="0" w:color="auto"/>
            </w:tcBorders>
            <w:vAlign w:val="center"/>
          </w:tcPr>
          <w:p w:rsidR="006C2E3C" w:rsidRPr="006E71A4" w:rsidRDefault="006C2E3C" w:rsidP="00E75D75">
            <w:pPr>
              <w:jc w:val="center"/>
              <w:rPr>
                <w:b/>
                <w:sz w:val="20"/>
                <w:szCs w:val="20"/>
              </w:rPr>
            </w:pPr>
          </w:p>
        </w:tc>
        <w:tc>
          <w:tcPr>
            <w:tcW w:w="850" w:type="dxa"/>
            <w:tcBorders>
              <w:top w:val="single" w:sz="4" w:space="0" w:color="auto"/>
              <w:bottom w:val="single" w:sz="4" w:space="0" w:color="auto"/>
            </w:tcBorders>
            <w:vAlign w:val="center"/>
          </w:tcPr>
          <w:p w:rsidR="006C2E3C" w:rsidRPr="006E71A4" w:rsidRDefault="006C2E3C" w:rsidP="00E75D75">
            <w:pPr>
              <w:jc w:val="center"/>
              <w:rPr>
                <w:b/>
                <w:sz w:val="20"/>
                <w:szCs w:val="20"/>
              </w:rPr>
            </w:pPr>
            <w:r w:rsidRPr="006E71A4">
              <w:rPr>
                <w:b/>
                <w:sz w:val="20"/>
                <w:szCs w:val="20"/>
              </w:rPr>
              <w:t>100</w:t>
            </w:r>
          </w:p>
        </w:tc>
        <w:tc>
          <w:tcPr>
            <w:tcW w:w="851" w:type="dxa"/>
            <w:tcBorders>
              <w:top w:val="single" w:sz="4" w:space="0" w:color="auto"/>
              <w:bottom w:val="single" w:sz="4" w:space="0" w:color="auto"/>
            </w:tcBorders>
            <w:vAlign w:val="center"/>
          </w:tcPr>
          <w:p w:rsidR="006C2E3C" w:rsidRPr="006E71A4" w:rsidRDefault="006C2E3C" w:rsidP="00E75D75">
            <w:pPr>
              <w:jc w:val="center"/>
              <w:rPr>
                <w:b/>
                <w:sz w:val="20"/>
                <w:szCs w:val="20"/>
              </w:rPr>
            </w:pPr>
          </w:p>
        </w:tc>
      </w:tr>
      <w:tr w:rsidR="006C2E3C" w:rsidRPr="006E71A4" w:rsidTr="00E75D75">
        <w:tc>
          <w:tcPr>
            <w:tcW w:w="1900" w:type="dxa"/>
            <w:tcBorders>
              <w:top w:val="single" w:sz="4" w:space="0" w:color="auto"/>
            </w:tcBorders>
          </w:tcPr>
          <w:p w:rsidR="006C2E3C" w:rsidRPr="006E71A4" w:rsidRDefault="006C2E3C" w:rsidP="00E75D75">
            <w:pPr>
              <w:jc w:val="left"/>
              <w:rPr>
                <w:sz w:val="20"/>
                <w:szCs w:val="20"/>
              </w:rPr>
            </w:pPr>
            <w:r w:rsidRPr="006E71A4">
              <w:rPr>
                <w:sz w:val="20"/>
                <w:szCs w:val="20"/>
              </w:rPr>
              <w:t>Secondary</w:t>
            </w:r>
          </w:p>
        </w:tc>
        <w:tc>
          <w:tcPr>
            <w:tcW w:w="1843"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Yes</w:t>
            </w:r>
          </w:p>
        </w:tc>
        <w:tc>
          <w:tcPr>
            <w:tcW w:w="850"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35.8</w:t>
            </w:r>
          </w:p>
        </w:tc>
        <w:tc>
          <w:tcPr>
            <w:tcW w:w="851"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5.6</w:t>
            </w:r>
          </w:p>
        </w:tc>
        <w:tc>
          <w:tcPr>
            <w:tcW w:w="850"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31.8</w:t>
            </w:r>
          </w:p>
        </w:tc>
        <w:tc>
          <w:tcPr>
            <w:tcW w:w="851"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5.6</w:t>
            </w:r>
          </w:p>
        </w:tc>
        <w:tc>
          <w:tcPr>
            <w:tcW w:w="850"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33.7</w:t>
            </w:r>
          </w:p>
        </w:tc>
        <w:tc>
          <w:tcPr>
            <w:tcW w:w="851" w:type="dxa"/>
            <w:tcBorders>
              <w:top w:val="single" w:sz="4" w:space="0" w:color="auto"/>
            </w:tcBorders>
            <w:vAlign w:val="center"/>
          </w:tcPr>
          <w:p w:rsidR="006C2E3C" w:rsidRPr="006E71A4" w:rsidRDefault="006C2E3C" w:rsidP="00E75D75">
            <w:pPr>
              <w:jc w:val="center"/>
              <w:rPr>
                <w:sz w:val="20"/>
                <w:szCs w:val="20"/>
              </w:rPr>
            </w:pPr>
            <w:r w:rsidRPr="006E71A4">
              <w:rPr>
                <w:sz w:val="20"/>
                <w:szCs w:val="20"/>
              </w:rPr>
              <w:t>3.9</w:t>
            </w:r>
          </w:p>
        </w:tc>
      </w:tr>
      <w:tr w:rsidR="006C2E3C" w:rsidRPr="006E71A4" w:rsidTr="00E75D75">
        <w:tc>
          <w:tcPr>
            <w:tcW w:w="1900" w:type="dxa"/>
          </w:tcPr>
          <w:p w:rsidR="006C2E3C" w:rsidRPr="006E71A4" w:rsidRDefault="006C2E3C" w:rsidP="00E75D75">
            <w:pPr>
              <w:jc w:val="left"/>
              <w:rPr>
                <w:sz w:val="20"/>
                <w:szCs w:val="20"/>
              </w:rPr>
            </w:pPr>
          </w:p>
        </w:tc>
        <w:tc>
          <w:tcPr>
            <w:tcW w:w="1843" w:type="dxa"/>
            <w:vAlign w:val="center"/>
          </w:tcPr>
          <w:p w:rsidR="006C2E3C" w:rsidRPr="006E71A4" w:rsidRDefault="006C2E3C" w:rsidP="00E75D75">
            <w:pPr>
              <w:jc w:val="left"/>
              <w:rPr>
                <w:sz w:val="20"/>
                <w:szCs w:val="20"/>
              </w:rPr>
            </w:pPr>
            <w:r w:rsidRPr="006E71A4">
              <w:rPr>
                <w:sz w:val="20"/>
                <w:szCs w:val="20"/>
              </w:rPr>
              <w:t>No</w:t>
            </w:r>
          </w:p>
        </w:tc>
        <w:tc>
          <w:tcPr>
            <w:tcW w:w="850" w:type="dxa"/>
            <w:vAlign w:val="center"/>
          </w:tcPr>
          <w:p w:rsidR="006C2E3C" w:rsidRPr="006E71A4" w:rsidRDefault="006C2E3C" w:rsidP="00E75D75">
            <w:pPr>
              <w:jc w:val="center"/>
              <w:rPr>
                <w:sz w:val="20"/>
                <w:szCs w:val="20"/>
              </w:rPr>
            </w:pPr>
            <w:r w:rsidRPr="006E71A4">
              <w:rPr>
                <w:sz w:val="20"/>
                <w:szCs w:val="20"/>
              </w:rPr>
              <w:t>44.0</w:t>
            </w:r>
          </w:p>
        </w:tc>
        <w:tc>
          <w:tcPr>
            <w:tcW w:w="851" w:type="dxa"/>
            <w:vAlign w:val="center"/>
          </w:tcPr>
          <w:p w:rsidR="006C2E3C" w:rsidRPr="006E71A4" w:rsidRDefault="006C2E3C" w:rsidP="00E75D75">
            <w:pPr>
              <w:jc w:val="center"/>
              <w:rPr>
                <w:sz w:val="20"/>
                <w:szCs w:val="20"/>
              </w:rPr>
            </w:pPr>
            <w:r w:rsidRPr="006E71A4">
              <w:rPr>
                <w:sz w:val="20"/>
                <w:szCs w:val="20"/>
              </w:rPr>
              <w:t>5.5</w:t>
            </w:r>
          </w:p>
        </w:tc>
        <w:tc>
          <w:tcPr>
            <w:tcW w:w="850" w:type="dxa"/>
            <w:vAlign w:val="center"/>
          </w:tcPr>
          <w:p w:rsidR="006C2E3C" w:rsidRPr="006E71A4" w:rsidRDefault="006C2E3C" w:rsidP="00E75D75">
            <w:pPr>
              <w:jc w:val="center"/>
              <w:rPr>
                <w:sz w:val="20"/>
                <w:szCs w:val="20"/>
              </w:rPr>
            </w:pPr>
            <w:r w:rsidRPr="006E71A4">
              <w:rPr>
                <w:sz w:val="20"/>
                <w:szCs w:val="20"/>
              </w:rPr>
              <w:t>45.1</w:t>
            </w:r>
          </w:p>
        </w:tc>
        <w:tc>
          <w:tcPr>
            <w:tcW w:w="851" w:type="dxa"/>
            <w:vAlign w:val="center"/>
          </w:tcPr>
          <w:p w:rsidR="006C2E3C" w:rsidRPr="006E71A4" w:rsidRDefault="006C2E3C" w:rsidP="00E75D75">
            <w:pPr>
              <w:jc w:val="center"/>
              <w:rPr>
                <w:sz w:val="20"/>
                <w:szCs w:val="20"/>
              </w:rPr>
            </w:pPr>
            <w:r w:rsidRPr="006E71A4">
              <w:rPr>
                <w:sz w:val="20"/>
                <w:szCs w:val="20"/>
              </w:rPr>
              <w:t>5.2</w:t>
            </w:r>
          </w:p>
        </w:tc>
        <w:tc>
          <w:tcPr>
            <w:tcW w:w="850" w:type="dxa"/>
            <w:vAlign w:val="center"/>
          </w:tcPr>
          <w:p w:rsidR="006C2E3C" w:rsidRPr="006E71A4" w:rsidRDefault="006C2E3C" w:rsidP="00E75D75">
            <w:pPr>
              <w:jc w:val="center"/>
              <w:rPr>
                <w:sz w:val="20"/>
                <w:szCs w:val="20"/>
              </w:rPr>
            </w:pPr>
            <w:r w:rsidRPr="006E71A4">
              <w:rPr>
                <w:sz w:val="20"/>
                <w:szCs w:val="20"/>
              </w:rPr>
              <w:t>44.6</w:t>
            </w:r>
          </w:p>
        </w:tc>
        <w:tc>
          <w:tcPr>
            <w:tcW w:w="851" w:type="dxa"/>
            <w:vAlign w:val="center"/>
          </w:tcPr>
          <w:p w:rsidR="006C2E3C" w:rsidRPr="006E71A4" w:rsidRDefault="006C2E3C" w:rsidP="00E75D75">
            <w:pPr>
              <w:jc w:val="center"/>
              <w:rPr>
                <w:sz w:val="20"/>
                <w:szCs w:val="20"/>
              </w:rPr>
            </w:pPr>
            <w:r w:rsidRPr="006E71A4">
              <w:rPr>
                <w:sz w:val="20"/>
                <w:szCs w:val="20"/>
              </w:rPr>
              <w:t>3.9</w:t>
            </w:r>
          </w:p>
        </w:tc>
      </w:tr>
      <w:tr w:rsidR="006C2E3C" w:rsidRPr="006E71A4" w:rsidTr="00E75D75">
        <w:tc>
          <w:tcPr>
            <w:tcW w:w="1900" w:type="dxa"/>
          </w:tcPr>
          <w:p w:rsidR="006C2E3C" w:rsidRPr="006E71A4" w:rsidRDefault="006C2E3C" w:rsidP="00E75D75">
            <w:pPr>
              <w:jc w:val="left"/>
              <w:rPr>
                <w:sz w:val="20"/>
                <w:szCs w:val="20"/>
              </w:rPr>
            </w:pPr>
          </w:p>
        </w:tc>
        <w:tc>
          <w:tcPr>
            <w:tcW w:w="1843" w:type="dxa"/>
            <w:vAlign w:val="center"/>
          </w:tcPr>
          <w:p w:rsidR="006C2E3C" w:rsidRPr="006E71A4" w:rsidRDefault="006C2E3C" w:rsidP="00E75D75">
            <w:pPr>
              <w:jc w:val="left"/>
              <w:rPr>
                <w:sz w:val="20"/>
                <w:szCs w:val="20"/>
              </w:rPr>
            </w:pPr>
            <w:r w:rsidRPr="006E71A4">
              <w:rPr>
                <w:sz w:val="20"/>
                <w:szCs w:val="20"/>
              </w:rPr>
              <w:t>Unsure</w:t>
            </w:r>
          </w:p>
        </w:tc>
        <w:tc>
          <w:tcPr>
            <w:tcW w:w="850"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20.2</w:t>
            </w:r>
          </w:p>
        </w:tc>
        <w:tc>
          <w:tcPr>
            <w:tcW w:w="851"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4.0</w:t>
            </w:r>
          </w:p>
        </w:tc>
        <w:tc>
          <w:tcPr>
            <w:tcW w:w="850"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23.1</w:t>
            </w:r>
          </w:p>
        </w:tc>
        <w:tc>
          <w:tcPr>
            <w:tcW w:w="851"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4.5</w:t>
            </w:r>
          </w:p>
        </w:tc>
        <w:tc>
          <w:tcPr>
            <w:tcW w:w="850"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21.7</w:t>
            </w:r>
          </w:p>
        </w:tc>
        <w:tc>
          <w:tcPr>
            <w:tcW w:w="851" w:type="dxa"/>
            <w:tcBorders>
              <w:bottom w:val="single" w:sz="4" w:space="0" w:color="auto"/>
            </w:tcBorders>
            <w:vAlign w:val="center"/>
          </w:tcPr>
          <w:p w:rsidR="006C2E3C" w:rsidRPr="006E71A4" w:rsidRDefault="006C2E3C" w:rsidP="00E75D75">
            <w:pPr>
              <w:jc w:val="center"/>
              <w:rPr>
                <w:sz w:val="20"/>
                <w:szCs w:val="20"/>
              </w:rPr>
            </w:pPr>
            <w:r w:rsidRPr="006E71A4">
              <w:rPr>
                <w:sz w:val="20"/>
                <w:szCs w:val="20"/>
              </w:rPr>
              <w:t>3.0</w:t>
            </w:r>
          </w:p>
        </w:tc>
      </w:tr>
      <w:tr w:rsidR="006C2E3C" w:rsidRPr="006E71A4" w:rsidTr="00E75D75">
        <w:tc>
          <w:tcPr>
            <w:tcW w:w="1900" w:type="dxa"/>
            <w:tcBorders>
              <w:bottom w:val="double" w:sz="4" w:space="0" w:color="auto"/>
            </w:tcBorders>
          </w:tcPr>
          <w:p w:rsidR="006C2E3C" w:rsidRPr="006E71A4" w:rsidRDefault="006C2E3C" w:rsidP="00E75D75">
            <w:pPr>
              <w:jc w:val="left"/>
              <w:rPr>
                <w:sz w:val="20"/>
                <w:szCs w:val="20"/>
              </w:rPr>
            </w:pPr>
          </w:p>
        </w:tc>
        <w:tc>
          <w:tcPr>
            <w:tcW w:w="1843" w:type="dxa"/>
            <w:tcBorders>
              <w:bottom w:val="double" w:sz="4" w:space="0" w:color="auto"/>
            </w:tcBorders>
            <w:vAlign w:val="center"/>
          </w:tcPr>
          <w:p w:rsidR="006C2E3C" w:rsidRPr="006E71A4" w:rsidRDefault="006C2E3C" w:rsidP="00E75D75">
            <w:pPr>
              <w:jc w:val="left"/>
              <w:rPr>
                <w:sz w:val="20"/>
                <w:szCs w:val="20"/>
              </w:rPr>
            </w:pPr>
          </w:p>
        </w:tc>
        <w:tc>
          <w:tcPr>
            <w:tcW w:w="850" w:type="dxa"/>
            <w:tcBorders>
              <w:top w:val="single" w:sz="4" w:space="0" w:color="auto"/>
              <w:bottom w:val="double" w:sz="4" w:space="0" w:color="auto"/>
            </w:tcBorders>
            <w:vAlign w:val="center"/>
          </w:tcPr>
          <w:p w:rsidR="006C2E3C" w:rsidRPr="006E71A4" w:rsidRDefault="006C2E3C" w:rsidP="00E75D75">
            <w:pPr>
              <w:jc w:val="center"/>
              <w:rPr>
                <w:b/>
                <w:sz w:val="20"/>
                <w:szCs w:val="20"/>
              </w:rPr>
            </w:pPr>
            <w:r w:rsidRPr="006E71A4">
              <w:rPr>
                <w:b/>
                <w:sz w:val="20"/>
                <w:szCs w:val="20"/>
              </w:rPr>
              <w:t>100</w:t>
            </w:r>
          </w:p>
        </w:tc>
        <w:tc>
          <w:tcPr>
            <w:tcW w:w="851" w:type="dxa"/>
            <w:tcBorders>
              <w:top w:val="single" w:sz="4" w:space="0" w:color="auto"/>
              <w:bottom w:val="double" w:sz="4" w:space="0" w:color="auto"/>
            </w:tcBorders>
            <w:vAlign w:val="center"/>
          </w:tcPr>
          <w:p w:rsidR="006C2E3C" w:rsidRPr="006E71A4" w:rsidRDefault="006C2E3C" w:rsidP="00E75D75">
            <w:pPr>
              <w:jc w:val="center"/>
              <w:rPr>
                <w:b/>
                <w:sz w:val="20"/>
                <w:szCs w:val="20"/>
              </w:rPr>
            </w:pPr>
          </w:p>
        </w:tc>
        <w:tc>
          <w:tcPr>
            <w:tcW w:w="850" w:type="dxa"/>
            <w:tcBorders>
              <w:top w:val="single" w:sz="4" w:space="0" w:color="auto"/>
              <w:bottom w:val="double" w:sz="4" w:space="0" w:color="auto"/>
            </w:tcBorders>
            <w:vAlign w:val="center"/>
          </w:tcPr>
          <w:p w:rsidR="006C2E3C" w:rsidRPr="006E71A4" w:rsidRDefault="006C2E3C" w:rsidP="00E75D75">
            <w:pPr>
              <w:jc w:val="center"/>
              <w:rPr>
                <w:b/>
                <w:sz w:val="20"/>
                <w:szCs w:val="20"/>
              </w:rPr>
            </w:pPr>
            <w:r w:rsidRPr="006E71A4">
              <w:rPr>
                <w:b/>
                <w:sz w:val="20"/>
                <w:szCs w:val="20"/>
              </w:rPr>
              <w:t>100</w:t>
            </w:r>
          </w:p>
        </w:tc>
        <w:tc>
          <w:tcPr>
            <w:tcW w:w="851" w:type="dxa"/>
            <w:tcBorders>
              <w:top w:val="single" w:sz="4" w:space="0" w:color="auto"/>
              <w:bottom w:val="double" w:sz="4" w:space="0" w:color="auto"/>
            </w:tcBorders>
            <w:vAlign w:val="center"/>
          </w:tcPr>
          <w:p w:rsidR="006C2E3C" w:rsidRPr="006E71A4" w:rsidRDefault="006C2E3C" w:rsidP="00E75D75">
            <w:pPr>
              <w:jc w:val="center"/>
              <w:rPr>
                <w:b/>
                <w:sz w:val="20"/>
                <w:szCs w:val="20"/>
              </w:rPr>
            </w:pPr>
          </w:p>
        </w:tc>
        <w:tc>
          <w:tcPr>
            <w:tcW w:w="850" w:type="dxa"/>
            <w:tcBorders>
              <w:top w:val="single" w:sz="4" w:space="0" w:color="auto"/>
              <w:bottom w:val="double" w:sz="4" w:space="0" w:color="auto"/>
            </w:tcBorders>
            <w:vAlign w:val="center"/>
          </w:tcPr>
          <w:p w:rsidR="006C2E3C" w:rsidRPr="006E71A4" w:rsidRDefault="006C2E3C" w:rsidP="00E75D75">
            <w:pPr>
              <w:jc w:val="center"/>
              <w:rPr>
                <w:b/>
                <w:sz w:val="20"/>
                <w:szCs w:val="20"/>
              </w:rPr>
            </w:pPr>
            <w:r w:rsidRPr="006E71A4">
              <w:rPr>
                <w:b/>
                <w:sz w:val="20"/>
                <w:szCs w:val="20"/>
              </w:rPr>
              <w:t>100</w:t>
            </w:r>
          </w:p>
        </w:tc>
        <w:tc>
          <w:tcPr>
            <w:tcW w:w="851" w:type="dxa"/>
            <w:tcBorders>
              <w:top w:val="single" w:sz="4" w:space="0" w:color="auto"/>
              <w:bottom w:val="double" w:sz="4" w:space="0" w:color="auto"/>
            </w:tcBorders>
            <w:vAlign w:val="center"/>
          </w:tcPr>
          <w:p w:rsidR="006C2E3C" w:rsidRPr="006E71A4" w:rsidRDefault="006C2E3C" w:rsidP="00E75D75">
            <w:pPr>
              <w:jc w:val="center"/>
              <w:rPr>
                <w:b/>
                <w:sz w:val="20"/>
                <w:szCs w:val="20"/>
              </w:rPr>
            </w:pPr>
          </w:p>
        </w:tc>
      </w:tr>
    </w:tbl>
    <w:p w:rsidR="006C2E3C" w:rsidRPr="006E71A4" w:rsidRDefault="006C2E3C" w:rsidP="006C2E3C"/>
    <w:bookmarkStart w:id="1005" w:name="_Toc288823898"/>
    <w:bookmarkStart w:id="1006" w:name="_Toc289262164"/>
    <w:p w:rsidR="006C2E3C" w:rsidRPr="0090344D" w:rsidRDefault="003F2304" w:rsidP="006C2E3C">
      <w:r w:rsidRPr="006E71A4">
        <w:rPr>
          <w:rFonts w:ascii="Times New Roman" w:hAnsi="Times New Roman"/>
        </w:rPr>
        <w:fldChar w:fldCharType="begin"/>
      </w:r>
      <w:r w:rsidR="006C2E3C" w:rsidRPr="006E71A4">
        <w:rPr>
          <w:rFonts w:ascii="Times New Roman" w:hAnsi="Times New Roman"/>
        </w:rPr>
        <w:instrText xml:space="preserve"> REF _Ref373855186 \h  \* MERGEFORMAT </w:instrText>
      </w:r>
      <w:r w:rsidRPr="006E71A4">
        <w:rPr>
          <w:rFonts w:ascii="Times New Roman" w:hAnsi="Times New Roman"/>
        </w:rPr>
      </w:r>
      <w:r w:rsidRPr="006E71A4">
        <w:rPr>
          <w:rFonts w:ascii="Times New Roman" w:hAnsi="Times New Roman"/>
        </w:rPr>
        <w:fldChar w:fldCharType="separate"/>
      </w:r>
      <w:r w:rsidR="006D6ADE" w:rsidRPr="006E71A4">
        <w:rPr>
          <w:noProof/>
        </w:rPr>
        <w:t>Table</w:t>
      </w:r>
      <w:r w:rsidR="006D6ADE" w:rsidRPr="006E71A4">
        <w:t xml:space="preserve"> </w:t>
      </w:r>
      <w:r w:rsidR="006D6ADE">
        <w:rPr>
          <w:noProof/>
        </w:rPr>
        <w:t>10.23</w:t>
      </w:r>
      <w:r w:rsidRPr="006E71A4">
        <w:rPr>
          <w:rFonts w:ascii="Times New Roman" w:hAnsi="Times New Roman"/>
        </w:rPr>
        <w:fldChar w:fldCharType="end"/>
      </w:r>
      <w:r w:rsidR="006C2E3C" w:rsidRPr="006E71A4">
        <w:rPr>
          <w:rFonts w:ascii="Times New Roman" w:hAnsi="Times New Roman"/>
        </w:rPr>
        <w:t xml:space="preserve"> reports which factors were important in the decisions of Deputy Principals who do not intend to apply for a Principal position in the next 3 years. The most important consideration was ‘I would have difficulty maintaining a satisfactory work/life balance’ (68.2% of primary Deputy Principals and 51.1% of secondary Deputy Principals indicated this was an important factor). Very few Deputy Principals reported that a lack of encouragement and support from either their colleagues or Principal or having applied unsuccessfully in the past were important factors in their decision not to apply. As this question was asked in a different way in </w:t>
      </w:r>
      <w:proofErr w:type="spellStart"/>
      <w:r w:rsidR="006C2E3C" w:rsidRPr="006E71A4">
        <w:rPr>
          <w:rFonts w:ascii="Times New Roman" w:hAnsi="Times New Roman"/>
        </w:rPr>
        <w:t>SiAS</w:t>
      </w:r>
      <w:proofErr w:type="spellEnd"/>
      <w:r w:rsidR="006C2E3C" w:rsidRPr="006E71A4">
        <w:rPr>
          <w:rFonts w:ascii="Times New Roman" w:hAnsi="Times New Roman"/>
        </w:rPr>
        <w:t xml:space="preserve"> 2010, responses cannot be compared across surveys.</w:t>
      </w:r>
    </w:p>
    <w:p w:rsidR="006C2E3C" w:rsidRPr="006E71A4" w:rsidRDefault="006C2E3C" w:rsidP="006C2E3C">
      <w:pPr>
        <w:suppressAutoHyphens w:val="0"/>
        <w:jc w:val="left"/>
        <w:rPr>
          <w:b/>
          <w:bCs/>
          <w:szCs w:val="18"/>
        </w:rPr>
      </w:pPr>
    </w:p>
    <w:p w:rsidR="006C2E3C" w:rsidRPr="006E71A4" w:rsidRDefault="006C2E3C" w:rsidP="006C2E3C">
      <w:pPr>
        <w:pStyle w:val="Caption"/>
      </w:pPr>
      <w:bookmarkStart w:id="1007" w:name="_Ref373855186"/>
      <w:bookmarkStart w:id="1008" w:name="_Toc374608769"/>
      <w:bookmarkStart w:id="1009" w:name="_Toc374608936"/>
      <w:bookmarkStart w:id="1010" w:name="_Toc374609097"/>
      <w:bookmarkStart w:id="1011" w:name="_Toc382567080"/>
      <w:bookmarkStart w:id="1012" w:name="_Toc384726279"/>
      <w:proofErr w:type="gramStart"/>
      <w:r w:rsidRPr="006E71A4">
        <w:t xml:space="preserve">Table </w:t>
      </w:r>
      <w:r w:rsidR="003F2304">
        <w:fldChar w:fldCharType="begin"/>
      </w:r>
      <w:r w:rsidR="00A82A86">
        <w:instrText xml:space="preserve"> STYLEREF 1 \s </w:instrText>
      </w:r>
      <w:r w:rsidR="003F2304">
        <w:fldChar w:fldCharType="separate"/>
      </w:r>
      <w:r w:rsidR="006D6ADE">
        <w:rPr>
          <w:noProof/>
        </w:rPr>
        <w:t>10</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23</w:t>
      </w:r>
      <w:r w:rsidR="003F2304">
        <w:fldChar w:fldCharType="end"/>
      </w:r>
      <w:bookmarkEnd w:id="1007"/>
      <w:r w:rsidRPr="006E71A4">
        <w:t>: Deputy Principals who do not intend to apply for a Principal position within the next three years: factors in the decision</w:t>
      </w:r>
      <w:bookmarkEnd w:id="1005"/>
      <w:bookmarkEnd w:id="1006"/>
      <w:bookmarkEnd w:id="1008"/>
      <w:bookmarkEnd w:id="1009"/>
      <w:bookmarkEnd w:id="1010"/>
      <w:bookmarkEnd w:id="1011"/>
      <w:bookmarkEnd w:id="1012"/>
    </w:p>
    <w:tbl>
      <w:tblPr>
        <w:tblW w:w="0" w:type="auto"/>
        <w:tblCellMar>
          <w:left w:w="28" w:type="dxa"/>
          <w:right w:w="28" w:type="dxa"/>
        </w:tblCellMar>
        <w:tblLook w:val="04A0" w:firstRow="1" w:lastRow="0" w:firstColumn="1" w:lastColumn="0" w:noHBand="0" w:noVBand="1"/>
      </w:tblPr>
      <w:tblGrid>
        <w:gridCol w:w="5019"/>
        <w:gridCol w:w="992"/>
        <w:gridCol w:w="836"/>
        <w:gridCol w:w="134"/>
        <w:gridCol w:w="1014"/>
        <w:gridCol w:w="873"/>
      </w:tblGrid>
      <w:tr w:rsidR="00A47D72" w:rsidRPr="006E71A4" w:rsidTr="00A47D72">
        <w:tc>
          <w:tcPr>
            <w:tcW w:w="5019" w:type="dxa"/>
            <w:vMerge w:val="restart"/>
            <w:tcBorders>
              <w:top w:val="double" w:sz="4" w:space="0" w:color="auto"/>
            </w:tcBorders>
            <w:vAlign w:val="bottom"/>
          </w:tcPr>
          <w:p w:rsidR="00A47D72" w:rsidRPr="006E71A4" w:rsidRDefault="00A47D72" w:rsidP="00E75D75">
            <w:pPr>
              <w:jc w:val="left"/>
              <w:rPr>
                <w:b/>
                <w:sz w:val="20"/>
                <w:szCs w:val="20"/>
              </w:rPr>
            </w:pPr>
            <w:r>
              <w:rPr>
                <w:b/>
                <w:sz w:val="20"/>
                <w:szCs w:val="20"/>
              </w:rPr>
              <w:t>Which of the</w:t>
            </w:r>
            <w:r w:rsidRPr="006E71A4">
              <w:rPr>
                <w:b/>
                <w:sz w:val="20"/>
                <w:szCs w:val="20"/>
              </w:rPr>
              <w:t xml:space="preserve"> following factors </w:t>
            </w:r>
            <w:r>
              <w:rPr>
                <w:b/>
                <w:sz w:val="20"/>
                <w:szCs w:val="20"/>
              </w:rPr>
              <w:t>were important in forming</w:t>
            </w:r>
            <w:r w:rsidRPr="006E71A4">
              <w:rPr>
                <w:b/>
                <w:sz w:val="20"/>
                <w:szCs w:val="20"/>
              </w:rPr>
              <w:t xml:space="preserve"> your intention not to apply for a Principal position?</w:t>
            </w:r>
          </w:p>
        </w:tc>
        <w:tc>
          <w:tcPr>
            <w:tcW w:w="1828" w:type="dxa"/>
            <w:gridSpan w:val="2"/>
            <w:tcBorders>
              <w:top w:val="double" w:sz="4" w:space="0" w:color="auto"/>
              <w:left w:val="nil"/>
            </w:tcBorders>
            <w:vAlign w:val="bottom"/>
          </w:tcPr>
          <w:p w:rsidR="00A47D72" w:rsidRPr="006E71A4" w:rsidRDefault="00A47D72" w:rsidP="00E75D75">
            <w:pPr>
              <w:jc w:val="center"/>
              <w:rPr>
                <w:b/>
                <w:sz w:val="20"/>
                <w:szCs w:val="20"/>
              </w:rPr>
            </w:pPr>
            <w:r w:rsidRPr="006E71A4">
              <w:rPr>
                <w:b/>
                <w:sz w:val="20"/>
                <w:szCs w:val="20"/>
              </w:rPr>
              <w:t>Primary</w:t>
            </w:r>
          </w:p>
        </w:tc>
        <w:tc>
          <w:tcPr>
            <w:tcW w:w="134" w:type="dxa"/>
            <w:tcBorders>
              <w:top w:val="double" w:sz="4" w:space="0" w:color="auto"/>
              <w:left w:val="nil"/>
            </w:tcBorders>
            <w:vAlign w:val="bottom"/>
          </w:tcPr>
          <w:p w:rsidR="00A47D72" w:rsidRPr="006E71A4" w:rsidRDefault="00A47D72" w:rsidP="00E75D75">
            <w:pPr>
              <w:jc w:val="center"/>
              <w:rPr>
                <w:b/>
                <w:sz w:val="20"/>
                <w:szCs w:val="20"/>
              </w:rPr>
            </w:pPr>
          </w:p>
        </w:tc>
        <w:tc>
          <w:tcPr>
            <w:tcW w:w="1887" w:type="dxa"/>
            <w:gridSpan w:val="2"/>
            <w:tcBorders>
              <w:top w:val="double" w:sz="4" w:space="0" w:color="auto"/>
            </w:tcBorders>
            <w:vAlign w:val="bottom"/>
          </w:tcPr>
          <w:p w:rsidR="00A47D72" w:rsidRPr="006E71A4" w:rsidRDefault="00A47D72" w:rsidP="00E75D75">
            <w:pPr>
              <w:jc w:val="center"/>
              <w:rPr>
                <w:b/>
                <w:sz w:val="20"/>
                <w:szCs w:val="20"/>
              </w:rPr>
            </w:pPr>
            <w:r w:rsidRPr="006E71A4">
              <w:rPr>
                <w:b/>
                <w:sz w:val="20"/>
                <w:szCs w:val="20"/>
              </w:rPr>
              <w:t>Secondary</w:t>
            </w:r>
          </w:p>
        </w:tc>
      </w:tr>
      <w:tr w:rsidR="00A47D72" w:rsidRPr="006E71A4" w:rsidTr="00A47D72">
        <w:tc>
          <w:tcPr>
            <w:tcW w:w="5019" w:type="dxa"/>
            <w:vMerge/>
            <w:vAlign w:val="bottom"/>
          </w:tcPr>
          <w:p w:rsidR="00A47D72" w:rsidRPr="006E71A4" w:rsidRDefault="00A47D72" w:rsidP="00E75D75">
            <w:pPr>
              <w:jc w:val="left"/>
              <w:rPr>
                <w:b/>
                <w:sz w:val="20"/>
                <w:szCs w:val="20"/>
              </w:rPr>
            </w:pPr>
          </w:p>
        </w:tc>
        <w:tc>
          <w:tcPr>
            <w:tcW w:w="992" w:type="dxa"/>
            <w:tcBorders>
              <w:top w:val="single" w:sz="4" w:space="0" w:color="auto"/>
              <w:left w:val="nil"/>
            </w:tcBorders>
            <w:vAlign w:val="bottom"/>
          </w:tcPr>
          <w:p w:rsidR="00A47D72" w:rsidRPr="006E71A4" w:rsidRDefault="00A47D72" w:rsidP="00E75D75">
            <w:pPr>
              <w:jc w:val="center"/>
              <w:rPr>
                <w:b/>
                <w:sz w:val="20"/>
                <w:szCs w:val="20"/>
              </w:rPr>
            </w:pPr>
          </w:p>
        </w:tc>
        <w:tc>
          <w:tcPr>
            <w:tcW w:w="836" w:type="dxa"/>
            <w:tcBorders>
              <w:top w:val="single" w:sz="4" w:space="0" w:color="auto"/>
            </w:tcBorders>
            <w:vAlign w:val="bottom"/>
          </w:tcPr>
          <w:p w:rsidR="00A47D72" w:rsidRPr="006E71A4" w:rsidRDefault="00A47D72" w:rsidP="00E75D75">
            <w:pPr>
              <w:jc w:val="center"/>
              <w:rPr>
                <w:b/>
                <w:sz w:val="20"/>
                <w:szCs w:val="20"/>
              </w:rPr>
            </w:pPr>
            <w:r w:rsidRPr="006E71A4">
              <w:rPr>
                <w:b/>
                <w:sz w:val="20"/>
                <w:szCs w:val="20"/>
              </w:rPr>
              <w:t>SE</w:t>
            </w:r>
          </w:p>
        </w:tc>
        <w:tc>
          <w:tcPr>
            <w:tcW w:w="134" w:type="dxa"/>
            <w:tcBorders>
              <w:left w:val="nil"/>
            </w:tcBorders>
            <w:vAlign w:val="bottom"/>
          </w:tcPr>
          <w:p w:rsidR="00A47D72" w:rsidRPr="006E71A4" w:rsidRDefault="00A47D72" w:rsidP="00E75D75">
            <w:pPr>
              <w:jc w:val="center"/>
              <w:rPr>
                <w:b/>
                <w:sz w:val="20"/>
                <w:szCs w:val="20"/>
              </w:rPr>
            </w:pPr>
          </w:p>
        </w:tc>
        <w:tc>
          <w:tcPr>
            <w:tcW w:w="1014" w:type="dxa"/>
            <w:tcBorders>
              <w:top w:val="single" w:sz="4" w:space="0" w:color="auto"/>
            </w:tcBorders>
            <w:vAlign w:val="bottom"/>
          </w:tcPr>
          <w:p w:rsidR="00A47D72" w:rsidRPr="006E71A4" w:rsidRDefault="00A47D72" w:rsidP="00E75D75">
            <w:pPr>
              <w:jc w:val="center"/>
              <w:rPr>
                <w:b/>
                <w:sz w:val="20"/>
                <w:szCs w:val="20"/>
              </w:rPr>
            </w:pPr>
          </w:p>
        </w:tc>
        <w:tc>
          <w:tcPr>
            <w:tcW w:w="873" w:type="dxa"/>
            <w:tcBorders>
              <w:top w:val="single" w:sz="4" w:space="0" w:color="auto"/>
            </w:tcBorders>
            <w:vAlign w:val="bottom"/>
          </w:tcPr>
          <w:p w:rsidR="00A47D72" w:rsidRPr="006E71A4" w:rsidRDefault="00A47D72" w:rsidP="00E75D75">
            <w:pPr>
              <w:jc w:val="center"/>
              <w:rPr>
                <w:b/>
                <w:sz w:val="20"/>
                <w:szCs w:val="20"/>
              </w:rPr>
            </w:pPr>
            <w:r w:rsidRPr="006E71A4">
              <w:rPr>
                <w:b/>
                <w:sz w:val="20"/>
                <w:szCs w:val="20"/>
              </w:rPr>
              <w:t>SE</w:t>
            </w:r>
          </w:p>
        </w:tc>
      </w:tr>
      <w:tr w:rsidR="00A47D72" w:rsidRPr="006E71A4" w:rsidTr="00A47D72">
        <w:tc>
          <w:tcPr>
            <w:tcW w:w="5019" w:type="dxa"/>
            <w:vMerge/>
            <w:tcBorders>
              <w:bottom w:val="single" w:sz="4" w:space="0" w:color="auto"/>
            </w:tcBorders>
            <w:vAlign w:val="center"/>
          </w:tcPr>
          <w:p w:rsidR="00A47D72" w:rsidRPr="006E71A4" w:rsidRDefault="00A47D72" w:rsidP="00E75D75">
            <w:pPr>
              <w:jc w:val="left"/>
              <w:rPr>
                <w:sz w:val="20"/>
                <w:szCs w:val="20"/>
              </w:rPr>
            </w:pPr>
          </w:p>
        </w:tc>
        <w:tc>
          <w:tcPr>
            <w:tcW w:w="992" w:type="dxa"/>
            <w:tcBorders>
              <w:left w:val="nil"/>
              <w:bottom w:val="single" w:sz="4" w:space="0" w:color="auto"/>
            </w:tcBorders>
            <w:vAlign w:val="center"/>
          </w:tcPr>
          <w:p w:rsidR="00A47D72" w:rsidRPr="006E71A4" w:rsidRDefault="00A47D72" w:rsidP="00E75D75">
            <w:pPr>
              <w:jc w:val="center"/>
              <w:rPr>
                <w:b/>
                <w:sz w:val="20"/>
                <w:szCs w:val="20"/>
              </w:rPr>
            </w:pPr>
            <w:r w:rsidRPr="006E71A4">
              <w:rPr>
                <w:b/>
                <w:sz w:val="20"/>
                <w:szCs w:val="20"/>
              </w:rPr>
              <w:t>%</w:t>
            </w:r>
          </w:p>
        </w:tc>
        <w:tc>
          <w:tcPr>
            <w:tcW w:w="836" w:type="dxa"/>
            <w:tcBorders>
              <w:bottom w:val="single" w:sz="4" w:space="0" w:color="auto"/>
            </w:tcBorders>
            <w:vAlign w:val="center"/>
          </w:tcPr>
          <w:p w:rsidR="00A47D72" w:rsidRPr="006E71A4" w:rsidRDefault="00A47D72" w:rsidP="00E75D75">
            <w:pPr>
              <w:jc w:val="center"/>
              <w:rPr>
                <w:b/>
                <w:sz w:val="20"/>
                <w:szCs w:val="20"/>
              </w:rPr>
            </w:pPr>
            <w:r w:rsidRPr="006E71A4">
              <w:rPr>
                <w:b/>
                <w:sz w:val="20"/>
                <w:szCs w:val="20"/>
              </w:rPr>
              <w:t>%</w:t>
            </w:r>
          </w:p>
        </w:tc>
        <w:tc>
          <w:tcPr>
            <w:tcW w:w="134" w:type="dxa"/>
            <w:tcBorders>
              <w:left w:val="nil"/>
              <w:bottom w:val="single" w:sz="4" w:space="0" w:color="auto"/>
            </w:tcBorders>
            <w:vAlign w:val="center"/>
          </w:tcPr>
          <w:p w:rsidR="00A47D72" w:rsidRPr="006E71A4" w:rsidRDefault="00A47D72" w:rsidP="00E75D75">
            <w:pPr>
              <w:jc w:val="center"/>
              <w:rPr>
                <w:b/>
                <w:sz w:val="20"/>
                <w:szCs w:val="20"/>
              </w:rPr>
            </w:pPr>
          </w:p>
        </w:tc>
        <w:tc>
          <w:tcPr>
            <w:tcW w:w="1014" w:type="dxa"/>
            <w:tcBorders>
              <w:bottom w:val="single" w:sz="4" w:space="0" w:color="auto"/>
            </w:tcBorders>
            <w:vAlign w:val="center"/>
          </w:tcPr>
          <w:p w:rsidR="00A47D72" w:rsidRPr="006E71A4" w:rsidRDefault="00A47D72" w:rsidP="00E75D75">
            <w:pPr>
              <w:jc w:val="center"/>
              <w:rPr>
                <w:b/>
                <w:sz w:val="20"/>
                <w:szCs w:val="20"/>
              </w:rPr>
            </w:pPr>
            <w:r w:rsidRPr="006E71A4">
              <w:rPr>
                <w:b/>
                <w:sz w:val="20"/>
                <w:szCs w:val="20"/>
              </w:rPr>
              <w:t>%</w:t>
            </w:r>
          </w:p>
        </w:tc>
        <w:tc>
          <w:tcPr>
            <w:tcW w:w="873" w:type="dxa"/>
            <w:tcBorders>
              <w:bottom w:val="single" w:sz="4" w:space="0" w:color="auto"/>
            </w:tcBorders>
            <w:vAlign w:val="center"/>
          </w:tcPr>
          <w:p w:rsidR="00A47D72" w:rsidRPr="006E71A4" w:rsidRDefault="00A47D72" w:rsidP="00E75D75">
            <w:pPr>
              <w:jc w:val="center"/>
              <w:rPr>
                <w:b/>
                <w:sz w:val="20"/>
                <w:szCs w:val="20"/>
              </w:rPr>
            </w:pPr>
            <w:r w:rsidRPr="006E71A4">
              <w:rPr>
                <w:b/>
                <w:sz w:val="20"/>
                <w:szCs w:val="20"/>
              </w:rPr>
              <w:t>%</w:t>
            </w:r>
          </w:p>
        </w:tc>
      </w:tr>
      <w:tr w:rsidR="006C2E3C" w:rsidRPr="006E71A4" w:rsidTr="00A47D72">
        <w:tc>
          <w:tcPr>
            <w:tcW w:w="5019" w:type="dxa"/>
            <w:tcBorders>
              <w:top w:val="single" w:sz="4" w:space="0" w:color="auto"/>
            </w:tcBorders>
            <w:vAlign w:val="center"/>
          </w:tcPr>
          <w:p w:rsidR="006C2E3C" w:rsidRPr="006E71A4" w:rsidRDefault="006C2E3C" w:rsidP="00E75D75">
            <w:pPr>
              <w:jc w:val="left"/>
              <w:rPr>
                <w:sz w:val="20"/>
                <w:szCs w:val="20"/>
              </w:rPr>
            </w:pPr>
            <w:r w:rsidRPr="006E71A4">
              <w:rPr>
                <w:sz w:val="20"/>
                <w:szCs w:val="20"/>
              </w:rPr>
              <w:t>I would have difficulty maintaining a satisfactory work/life balance</w:t>
            </w:r>
          </w:p>
        </w:tc>
        <w:tc>
          <w:tcPr>
            <w:tcW w:w="992" w:type="dxa"/>
            <w:tcBorders>
              <w:top w:val="single" w:sz="4" w:space="0" w:color="auto"/>
              <w:left w:val="nil"/>
            </w:tcBorders>
            <w:vAlign w:val="bottom"/>
          </w:tcPr>
          <w:p w:rsidR="006C2E3C" w:rsidRPr="006E71A4" w:rsidRDefault="006C2E3C" w:rsidP="00E75D75">
            <w:pPr>
              <w:jc w:val="center"/>
              <w:rPr>
                <w:sz w:val="20"/>
                <w:szCs w:val="20"/>
              </w:rPr>
            </w:pPr>
            <w:r w:rsidRPr="006E71A4">
              <w:rPr>
                <w:sz w:val="20"/>
                <w:szCs w:val="20"/>
              </w:rPr>
              <w:t>68.2</w:t>
            </w:r>
          </w:p>
        </w:tc>
        <w:tc>
          <w:tcPr>
            <w:tcW w:w="836"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5.5</w:t>
            </w:r>
          </w:p>
        </w:tc>
        <w:tc>
          <w:tcPr>
            <w:tcW w:w="134" w:type="dxa"/>
            <w:tcBorders>
              <w:top w:val="single" w:sz="4" w:space="0" w:color="auto"/>
              <w:left w:val="nil"/>
            </w:tcBorders>
            <w:vAlign w:val="bottom"/>
          </w:tcPr>
          <w:p w:rsidR="006C2E3C" w:rsidRPr="006E71A4" w:rsidRDefault="006C2E3C" w:rsidP="00E75D75">
            <w:pPr>
              <w:jc w:val="center"/>
              <w:rPr>
                <w:sz w:val="20"/>
                <w:szCs w:val="20"/>
              </w:rPr>
            </w:pPr>
          </w:p>
        </w:tc>
        <w:tc>
          <w:tcPr>
            <w:tcW w:w="1014"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51.1</w:t>
            </w:r>
          </w:p>
        </w:tc>
        <w:tc>
          <w:tcPr>
            <w:tcW w:w="873" w:type="dxa"/>
            <w:tcBorders>
              <w:top w:val="single" w:sz="4" w:space="0" w:color="auto"/>
            </w:tcBorders>
            <w:vAlign w:val="bottom"/>
          </w:tcPr>
          <w:p w:rsidR="006C2E3C" w:rsidRPr="006E71A4" w:rsidRDefault="006C2E3C" w:rsidP="00E75D75">
            <w:pPr>
              <w:jc w:val="center"/>
              <w:rPr>
                <w:sz w:val="20"/>
                <w:szCs w:val="20"/>
              </w:rPr>
            </w:pPr>
            <w:r w:rsidRPr="006E71A4">
              <w:rPr>
                <w:sz w:val="20"/>
                <w:szCs w:val="20"/>
              </w:rPr>
              <w:t>5.6</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The time demands of the job are too high</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61.7</w:t>
            </w:r>
          </w:p>
        </w:tc>
        <w:tc>
          <w:tcPr>
            <w:tcW w:w="836" w:type="dxa"/>
            <w:vAlign w:val="bottom"/>
          </w:tcPr>
          <w:p w:rsidR="006C2E3C" w:rsidRPr="006E71A4" w:rsidRDefault="006C2E3C" w:rsidP="00E75D75">
            <w:pPr>
              <w:jc w:val="center"/>
              <w:rPr>
                <w:sz w:val="20"/>
                <w:szCs w:val="20"/>
              </w:rPr>
            </w:pPr>
            <w:r w:rsidRPr="006E71A4">
              <w:rPr>
                <w:sz w:val="20"/>
                <w:szCs w:val="20"/>
              </w:rPr>
              <w:t>6.4</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41.0</w:t>
            </w:r>
          </w:p>
        </w:tc>
        <w:tc>
          <w:tcPr>
            <w:tcW w:w="873" w:type="dxa"/>
            <w:vAlign w:val="bottom"/>
          </w:tcPr>
          <w:p w:rsidR="006C2E3C" w:rsidRPr="006E71A4" w:rsidRDefault="006C2E3C" w:rsidP="00E75D75">
            <w:pPr>
              <w:jc w:val="center"/>
              <w:rPr>
                <w:sz w:val="20"/>
                <w:szCs w:val="20"/>
              </w:rPr>
            </w:pPr>
            <w:r w:rsidRPr="006E71A4">
              <w:rPr>
                <w:sz w:val="20"/>
                <w:szCs w:val="20"/>
              </w:rPr>
              <w:t>5.2</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I want to remain working mainly in my current role</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60.8</w:t>
            </w:r>
          </w:p>
        </w:tc>
        <w:tc>
          <w:tcPr>
            <w:tcW w:w="836" w:type="dxa"/>
            <w:vAlign w:val="bottom"/>
          </w:tcPr>
          <w:p w:rsidR="006C2E3C" w:rsidRPr="006E71A4" w:rsidRDefault="006C2E3C" w:rsidP="00E75D75">
            <w:pPr>
              <w:jc w:val="center"/>
              <w:rPr>
                <w:sz w:val="20"/>
                <w:szCs w:val="20"/>
              </w:rPr>
            </w:pPr>
            <w:r w:rsidRPr="006E71A4">
              <w:rPr>
                <w:sz w:val="20"/>
                <w:szCs w:val="20"/>
              </w:rPr>
              <w:t>6.3</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47.1</w:t>
            </w:r>
          </w:p>
        </w:tc>
        <w:tc>
          <w:tcPr>
            <w:tcW w:w="873" w:type="dxa"/>
            <w:vAlign w:val="bottom"/>
          </w:tcPr>
          <w:p w:rsidR="006C2E3C" w:rsidRPr="006E71A4" w:rsidRDefault="006C2E3C" w:rsidP="00E75D75">
            <w:pPr>
              <w:jc w:val="center"/>
              <w:rPr>
                <w:sz w:val="20"/>
                <w:szCs w:val="20"/>
              </w:rPr>
            </w:pPr>
            <w:r w:rsidRPr="006E71A4">
              <w:rPr>
                <w:sz w:val="20"/>
                <w:szCs w:val="20"/>
              </w:rPr>
              <w:t>5.7</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My personal or family circumstances</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36.1</w:t>
            </w:r>
          </w:p>
        </w:tc>
        <w:tc>
          <w:tcPr>
            <w:tcW w:w="836" w:type="dxa"/>
            <w:vAlign w:val="bottom"/>
          </w:tcPr>
          <w:p w:rsidR="006C2E3C" w:rsidRPr="006E71A4" w:rsidRDefault="006C2E3C" w:rsidP="00E75D75">
            <w:pPr>
              <w:jc w:val="center"/>
              <w:rPr>
                <w:sz w:val="20"/>
                <w:szCs w:val="20"/>
              </w:rPr>
            </w:pPr>
            <w:r w:rsidRPr="006E71A4">
              <w:rPr>
                <w:sz w:val="20"/>
                <w:szCs w:val="20"/>
              </w:rPr>
              <w:t>5.6</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35.7</w:t>
            </w:r>
          </w:p>
        </w:tc>
        <w:tc>
          <w:tcPr>
            <w:tcW w:w="873" w:type="dxa"/>
            <w:vAlign w:val="bottom"/>
          </w:tcPr>
          <w:p w:rsidR="006C2E3C" w:rsidRPr="006E71A4" w:rsidRDefault="006C2E3C" w:rsidP="00E75D75">
            <w:pPr>
              <w:jc w:val="center"/>
              <w:rPr>
                <w:sz w:val="20"/>
                <w:szCs w:val="20"/>
              </w:rPr>
            </w:pPr>
            <w:r w:rsidRPr="006E71A4">
              <w:rPr>
                <w:sz w:val="20"/>
                <w:szCs w:val="20"/>
              </w:rPr>
              <w:t>4.9</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The position requires too much responsibility</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35.5</w:t>
            </w:r>
          </w:p>
        </w:tc>
        <w:tc>
          <w:tcPr>
            <w:tcW w:w="836" w:type="dxa"/>
            <w:vAlign w:val="bottom"/>
          </w:tcPr>
          <w:p w:rsidR="006C2E3C" w:rsidRPr="006E71A4" w:rsidRDefault="006C2E3C" w:rsidP="00E75D75">
            <w:pPr>
              <w:jc w:val="center"/>
              <w:rPr>
                <w:sz w:val="20"/>
                <w:szCs w:val="20"/>
              </w:rPr>
            </w:pPr>
            <w:r w:rsidRPr="006E71A4">
              <w:rPr>
                <w:sz w:val="20"/>
                <w:szCs w:val="20"/>
              </w:rPr>
              <w:t>5.4</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26.3</w:t>
            </w:r>
          </w:p>
        </w:tc>
        <w:tc>
          <w:tcPr>
            <w:tcW w:w="873" w:type="dxa"/>
            <w:vAlign w:val="bottom"/>
          </w:tcPr>
          <w:p w:rsidR="006C2E3C" w:rsidRPr="006E71A4" w:rsidRDefault="006C2E3C" w:rsidP="00E75D75">
            <w:pPr>
              <w:jc w:val="center"/>
              <w:rPr>
                <w:sz w:val="20"/>
                <w:szCs w:val="20"/>
              </w:rPr>
            </w:pPr>
            <w:r w:rsidRPr="006E71A4">
              <w:rPr>
                <w:sz w:val="20"/>
                <w:szCs w:val="20"/>
              </w:rPr>
              <w:t>3.8</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I have a lack of experience acting in the principal role</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34.3</w:t>
            </w:r>
          </w:p>
        </w:tc>
        <w:tc>
          <w:tcPr>
            <w:tcW w:w="836" w:type="dxa"/>
            <w:vAlign w:val="bottom"/>
          </w:tcPr>
          <w:p w:rsidR="006C2E3C" w:rsidRPr="006E71A4" w:rsidRDefault="006C2E3C" w:rsidP="00E75D75">
            <w:pPr>
              <w:jc w:val="center"/>
              <w:rPr>
                <w:sz w:val="20"/>
                <w:szCs w:val="20"/>
              </w:rPr>
            </w:pPr>
            <w:r w:rsidRPr="006E71A4">
              <w:rPr>
                <w:sz w:val="20"/>
                <w:szCs w:val="20"/>
              </w:rPr>
              <w:t>5.4</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44.8</w:t>
            </w:r>
          </w:p>
        </w:tc>
        <w:tc>
          <w:tcPr>
            <w:tcW w:w="873" w:type="dxa"/>
            <w:vAlign w:val="bottom"/>
          </w:tcPr>
          <w:p w:rsidR="006C2E3C" w:rsidRPr="006E71A4" w:rsidRDefault="006C2E3C" w:rsidP="00E75D75">
            <w:pPr>
              <w:jc w:val="center"/>
              <w:rPr>
                <w:sz w:val="20"/>
                <w:szCs w:val="20"/>
              </w:rPr>
            </w:pPr>
            <w:r w:rsidRPr="006E71A4">
              <w:rPr>
                <w:sz w:val="20"/>
                <w:szCs w:val="20"/>
              </w:rPr>
              <w:t>4.5</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I am not at the right stage of my career to apply</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31.7</w:t>
            </w:r>
          </w:p>
        </w:tc>
        <w:tc>
          <w:tcPr>
            <w:tcW w:w="836" w:type="dxa"/>
            <w:vAlign w:val="bottom"/>
          </w:tcPr>
          <w:p w:rsidR="006C2E3C" w:rsidRPr="006E71A4" w:rsidRDefault="006C2E3C" w:rsidP="00E75D75">
            <w:pPr>
              <w:jc w:val="center"/>
              <w:rPr>
                <w:sz w:val="20"/>
                <w:szCs w:val="20"/>
              </w:rPr>
            </w:pPr>
            <w:r w:rsidRPr="006E71A4">
              <w:rPr>
                <w:sz w:val="20"/>
                <w:szCs w:val="20"/>
              </w:rPr>
              <w:t>5.8</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27.7</w:t>
            </w:r>
          </w:p>
        </w:tc>
        <w:tc>
          <w:tcPr>
            <w:tcW w:w="873" w:type="dxa"/>
            <w:vAlign w:val="bottom"/>
          </w:tcPr>
          <w:p w:rsidR="006C2E3C" w:rsidRPr="006E71A4" w:rsidRDefault="006C2E3C" w:rsidP="00E75D75">
            <w:pPr>
              <w:jc w:val="center"/>
              <w:rPr>
                <w:sz w:val="20"/>
                <w:szCs w:val="20"/>
              </w:rPr>
            </w:pPr>
            <w:r w:rsidRPr="006E71A4">
              <w:rPr>
                <w:sz w:val="20"/>
                <w:szCs w:val="20"/>
              </w:rPr>
              <w:t>5.1</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The salary is not sufficient for the responsibilities</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27.8</w:t>
            </w:r>
          </w:p>
        </w:tc>
        <w:tc>
          <w:tcPr>
            <w:tcW w:w="836" w:type="dxa"/>
            <w:vAlign w:val="bottom"/>
          </w:tcPr>
          <w:p w:rsidR="006C2E3C" w:rsidRPr="006E71A4" w:rsidRDefault="006C2E3C" w:rsidP="00E75D75">
            <w:pPr>
              <w:jc w:val="center"/>
              <w:rPr>
                <w:sz w:val="20"/>
                <w:szCs w:val="20"/>
              </w:rPr>
            </w:pPr>
            <w:r w:rsidRPr="006E71A4">
              <w:rPr>
                <w:sz w:val="20"/>
                <w:szCs w:val="20"/>
              </w:rPr>
              <w:t>5.5</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25.4</w:t>
            </w:r>
          </w:p>
        </w:tc>
        <w:tc>
          <w:tcPr>
            <w:tcW w:w="873" w:type="dxa"/>
            <w:vAlign w:val="bottom"/>
          </w:tcPr>
          <w:p w:rsidR="006C2E3C" w:rsidRPr="006E71A4" w:rsidRDefault="006C2E3C" w:rsidP="00E75D75">
            <w:pPr>
              <w:jc w:val="center"/>
              <w:rPr>
                <w:sz w:val="20"/>
                <w:szCs w:val="20"/>
              </w:rPr>
            </w:pPr>
            <w:r w:rsidRPr="006E71A4">
              <w:rPr>
                <w:sz w:val="20"/>
                <w:szCs w:val="20"/>
              </w:rPr>
              <w:t>4.9</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I do not have appropriate prior preparation and training</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25.2</w:t>
            </w:r>
          </w:p>
        </w:tc>
        <w:tc>
          <w:tcPr>
            <w:tcW w:w="836" w:type="dxa"/>
            <w:vAlign w:val="bottom"/>
          </w:tcPr>
          <w:p w:rsidR="006C2E3C" w:rsidRPr="006E71A4" w:rsidRDefault="006C2E3C" w:rsidP="00E75D75">
            <w:pPr>
              <w:jc w:val="center"/>
              <w:rPr>
                <w:sz w:val="20"/>
                <w:szCs w:val="20"/>
              </w:rPr>
            </w:pPr>
            <w:r w:rsidRPr="006E71A4">
              <w:rPr>
                <w:sz w:val="20"/>
                <w:szCs w:val="20"/>
              </w:rPr>
              <w:t>5.4</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30.2</w:t>
            </w:r>
          </w:p>
        </w:tc>
        <w:tc>
          <w:tcPr>
            <w:tcW w:w="873" w:type="dxa"/>
            <w:vAlign w:val="bottom"/>
          </w:tcPr>
          <w:p w:rsidR="006C2E3C" w:rsidRPr="006E71A4" w:rsidRDefault="006C2E3C" w:rsidP="00E75D75">
            <w:pPr>
              <w:jc w:val="center"/>
              <w:rPr>
                <w:sz w:val="20"/>
                <w:szCs w:val="20"/>
              </w:rPr>
            </w:pPr>
            <w:r w:rsidRPr="006E71A4">
              <w:rPr>
                <w:sz w:val="20"/>
                <w:szCs w:val="20"/>
              </w:rPr>
              <w:t>4.6</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Dealing with the demands of authorities outside the school</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20.1</w:t>
            </w:r>
          </w:p>
        </w:tc>
        <w:tc>
          <w:tcPr>
            <w:tcW w:w="836" w:type="dxa"/>
            <w:vAlign w:val="bottom"/>
          </w:tcPr>
          <w:p w:rsidR="006C2E3C" w:rsidRPr="006E71A4" w:rsidRDefault="006C2E3C" w:rsidP="00E75D75">
            <w:pPr>
              <w:jc w:val="center"/>
              <w:rPr>
                <w:sz w:val="20"/>
                <w:szCs w:val="20"/>
              </w:rPr>
            </w:pPr>
            <w:r w:rsidRPr="006E71A4">
              <w:rPr>
                <w:sz w:val="20"/>
                <w:szCs w:val="20"/>
              </w:rPr>
              <w:t>4.7</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17.4</w:t>
            </w:r>
          </w:p>
        </w:tc>
        <w:tc>
          <w:tcPr>
            <w:tcW w:w="873" w:type="dxa"/>
            <w:vAlign w:val="bottom"/>
          </w:tcPr>
          <w:p w:rsidR="006C2E3C" w:rsidRPr="006E71A4" w:rsidRDefault="006C2E3C" w:rsidP="00E75D75">
            <w:pPr>
              <w:jc w:val="center"/>
              <w:rPr>
                <w:sz w:val="20"/>
                <w:szCs w:val="20"/>
              </w:rPr>
            </w:pPr>
            <w:r w:rsidRPr="006E71A4">
              <w:rPr>
                <w:sz w:val="20"/>
                <w:szCs w:val="20"/>
              </w:rPr>
              <w:t>3.4</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I do not feel confident in my ability to do the job</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16.5</w:t>
            </w:r>
          </w:p>
        </w:tc>
        <w:tc>
          <w:tcPr>
            <w:tcW w:w="836" w:type="dxa"/>
            <w:vAlign w:val="bottom"/>
          </w:tcPr>
          <w:p w:rsidR="006C2E3C" w:rsidRPr="006E71A4" w:rsidRDefault="006C2E3C" w:rsidP="00E75D75">
            <w:pPr>
              <w:jc w:val="center"/>
              <w:rPr>
                <w:sz w:val="20"/>
                <w:szCs w:val="20"/>
              </w:rPr>
            </w:pPr>
            <w:r w:rsidRPr="006E71A4">
              <w:rPr>
                <w:sz w:val="20"/>
                <w:szCs w:val="20"/>
              </w:rPr>
              <w:t>4.2</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21.5</w:t>
            </w:r>
          </w:p>
        </w:tc>
        <w:tc>
          <w:tcPr>
            <w:tcW w:w="873" w:type="dxa"/>
            <w:vAlign w:val="bottom"/>
          </w:tcPr>
          <w:p w:rsidR="006C2E3C" w:rsidRPr="006E71A4" w:rsidRDefault="006C2E3C" w:rsidP="00E75D75">
            <w:pPr>
              <w:jc w:val="center"/>
              <w:rPr>
                <w:sz w:val="20"/>
                <w:szCs w:val="20"/>
              </w:rPr>
            </w:pPr>
            <w:r w:rsidRPr="006E71A4">
              <w:rPr>
                <w:sz w:val="20"/>
                <w:szCs w:val="20"/>
              </w:rPr>
              <w:t>4.3</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Positions are often located in areas I do not want to work in</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11.3</w:t>
            </w:r>
          </w:p>
        </w:tc>
        <w:tc>
          <w:tcPr>
            <w:tcW w:w="836" w:type="dxa"/>
            <w:vAlign w:val="bottom"/>
          </w:tcPr>
          <w:p w:rsidR="006C2E3C" w:rsidRPr="006E71A4" w:rsidRDefault="006C2E3C" w:rsidP="00E75D75">
            <w:pPr>
              <w:jc w:val="center"/>
              <w:rPr>
                <w:sz w:val="20"/>
                <w:szCs w:val="20"/>
              </w:rPr>
            </w:pPr>
            <w:r w:rsidRPr="006E71A4">
              <w:rPr>
                <w:sz w:val="20"/>
                <w:szCs w:val="20"/>
              </w:rPr>
              <w:t>4.2</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5.5</w:t>
            </w:r>
          </w:p>
        </w:tc>
        <w:tc>
          <w:tcPr>
            <w:tcW w:w="873" w:type="dxa"/>
            <w:vAlign w:val="bottom"/>
          </w:tcPr>
          <w:p w:rsidR="006C2E3C" w:rsidRPr="006E71A4" w:rsidRDefault="006C2E3C" w:rsidP="00E75D75">
            <w:pPr>
              <w:jc w:val="center"/>
              <w:rPr>
                <w:sz w:val="20"/>
                <w:szCs w:val="20"/>
              </w:rPr>
            </w:pPr>
            <w:r w:rsidRPr="006E71A4">
              <w:rPr>
                <w:sz w:val="20"/>
                <w:szCs w:val="20"/>
              </w:rPr>
              <w:t>2.0</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Difficulties with managing staff at school</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7.7</w:t>
            </w:r>
          </w:p>
        </w:tc>
        <w:tc>
          <w:tcPr>
            <w:tcW w:w="836" w:type="dxa"/>
            <w:vAlign w:val="bottom"/>
          </w:tcPr>
          <w:p w:rsidR="006C2E3C" w:rsidRPr="006E71A4" w:rsidRDefault="006C2E3C" w:rsidP="00E75D75">
            <w:pPr>
              <w:jc w:val="center"/>
              <w:rPr>
                <w:sz w:val="20"/>
                <w:szCs w:val="20"/>
              </w:rPr>
            </w:pPr>
            <w:r w:rsidRPr="006E71A4">
              <w:rPr>
                <w:sz w:val="20"/>
                <w:szCs w:val="20"/>
              </w:rPr>
              <w:t>2.9</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5.2</w:t>
            </w:r>
          </w:p>
        </w:tc>
        <w:tc>
          <w:tcPr>
            <w:tcW w:w="873" w:type="dxa"/>
            <w:vAlign w:val="bottom"/>
          </w:tcPr>
          <w:p w:rsidR="006C2E3C" w:rsidRPr="006E71A4" w:rsidRDefault="006C2E3C" w:rsidP="00E75D75">
            <w:pPr>
              <w:jc w:val="center"/>
              <w:rPr>
                <w:sz w:val="20"/>
                <w:szCs w:val="20"/>
              </w:rPr>
            </w:pPr>
            <w:r w:rsidRPr="006E71A4">
              <w:rPr>
                <w:sz w:val="20"/>
                <w:szCs w:val="20"/>
              </w:rPr>
              <w:t>1.6</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I have concerns with the selection process</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7.6</w:t>
            </w:r>
          </w:p>
        </w:tc>
        <w:tc>
          <w:tcPr>
            <w:tcW w:w="836" w:type="dxa"/>
            <w:vAlign w:val="bottom"/>
          </w:tcPr>
          <w:p w:rsidR="006C2E3C" w:rsidRPr="006E71A4" w:rsidRDefault="006C2E3C" w:rsidP="00E75D75">
            <w:pPr>
              <w:jc w:val="center"/>
              <w:rPr>
                <w:sz w:val="20"/>
                <w:szCs w:val="20"/>
              </w:rPr>
            </w:pPr>
            <w:r w:rsidRPr="006E71A4">
              <w:rPr>
                <w:sz w:val="20"/>
                <w:szCs w:val="20"/>
              </w:rPr>
              <w:t>3.5</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10.4</w:t>
            </w:r>
          </w:p>
        </w:tc>
        <w:tc>
          <w:tcPr>
            <w:tcW w:w="873" w:type="dxa"/>
            <w:vAlign w:val="bottom"/>
          </w:tcPr>
          <w:p w:rsidR="006C2E3C" w:rsidRPr="006E71A4" w:rsidRDefault="006C2E3C" w:rsidP="00E75D75">
            <w:pPr>
              <w:jc w:val="center"/>
              <w:rPr>
                <w:sz w:val="20"/>
                <w:szCs w:val="20"/>
              </w:rPr>
            </w:pPr>
            <w:r w:rsidRPr="006E71A4">
              <w:rPr>
                <w:sz w:val="20"/>
                <w:szCs w:val="20"/>
              </w:rPr>
              <w:t>3.3</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Other</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6.5</w:t>
            </w:r>
          </w:p>
        </w:tc>
        <w:tc>
          <w:tcPr>
            <w:tcW w:w="836" w:type="dxa"/>
            <w:vAlign w:val="bottom"/>
          </w:tcPr>
          <w:p w:rsidR="006C2E3C" w:rsidRPr="006E71A4" w:rsidRDefault="006C2E3C" w:rsidP="00E75D75">
            <w:pPr>
              <w:jc w:val="center"/>
              <w:rPr>
                <w:sz w:val="20"/>
                <w:szCs w:val="20"/>
              </w:rPr>
            </w:pPr>
            <w:r w:rsidRPr="006E71A4">
              <w:rPr>
                <w:sz w:val="20"/>
                <w:szCs w:val="20"/>
              </w:rPr>
              <w:t>2.5</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6.6</w:t>
            </w:r>
          </w:p>
        </w:tc>
        <w:tc>
          <w:tcPr>
            <w:tcW w:w="873" w:type="dxa"/>
            <w:vAlign w:val="bottom"/>
          </w:tcPr>
          <w:p w:rsidR="006C2E3C" w:rsidRPr="006E71A4" w:rsidRDefault="006C2E3C" w:rsidP="00E75D75">
            <w:pPr>
              <w:jc w:val="center"/>
              <w:rPr>
                <w:sz w:val="20"/>
                <w:szCs w:val="20"/>
              </w:rPr>
            </w:pPr>
            <w:r w:rsidRPr="006E71A4">
              <w:rPr>
                <w:sz w:val="20"/>
                <w:szCs w:val="20"/>
              </w:rPr>
              <w:t>2.2</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I have applied unsuccessfully in the past</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0.8</w:t>
            </w:r>
          </w:p>
        </w:tc>
        <w:tc>
          <w:tcPr>
            <w:tcW w:w="836" w:type="dxa"/>
            <w:vAlign w:val="bottom"/>
          </w:tcPr>
          <w:p w:rsidR="006C2E3C" w:rsidRPr="006E71A4" w:rsidRDefault="006C2E3C" w:rsidP="00E75D75">
            <w:pPr>
              <w:jc w:val="center"/>
              <w:rPr>
                <w:sz w:val="20"/>
                <w:szCs w:val="20"/>
              </w:rPr>
            </w:pPr>
            <w:r w:rsidRPr="006E71A4">
              <w:rPr>
                <w:sz w:val="20"/>
                <w:szCs w:val="20"/>
              </w:rPr>
              <w:t>0.7</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0.3</w:t>
            </w:r>
          </w:p>
        </w:tc>
        <w:tc>
          <w:tcPr>
            <w:tcW w:w="873" w:type="dxa"/>
            <w:vAlign w:val="bottom"/>
          </w:tcPr>
          <w:p w:rsidR="006C2E3C" w:rsidRPr="006E71A4" w:rsidRDefault="006C2E3C" w:rsidP="00E75D75">
            <w:pPr>
              <w:jc w:val="center"/>
              <w:rPr>
                <w:sz w:val="20"/>
                <w:szCs w:val="20"/>
              </w:rPr>
            </w:pPr>
            <w:r w:rsidRPr="006E71A4">
              <w:rPr>
                <w:sz w:val="20"/>
                <w:szCs w:val="20"/>
              </w:rPr>
              <w:t>0.3</w:t>
            </w:r>
          </w:p>
        </w:tc>
      </w:tr>
      <w:tr w:rsidR="006C2E3C" w:rsidRPr="006E71A4" w:rsidTr="00A47D72">
        <w:tc>
          <w:tcPr>
            <w:tcW w:w="5019" w:type="dxa"/>
            <w:vAlign w:val="center"/>
          </w:tcPr>
          <w:p w:rsidR="006C2E3C" w:rsidRPr="006E71A4" w:rsidRDefault="006C2E3C" w:rsidP="00E75D75">
            <w:pPr>
              <w:jc w:val="left"/>
              <w:rPr>
                <w:sz w:val="20"/>
                <w:szCs w:val="20"/>
              </w:rPr>
            </w:pPr>
            <w:r w:rsidRPr="006E71A4">
              <w:rPr>
                <w:sz w:val="20"/>
                <w:szCs w:val="20"/>
              </w:rPr>
              <w:t>I have not had encouragement and support from my Principal</w:t>
            </w:r>
          </w:p>
        </w:tc>
        <w:tc>
          <w:tcPr>
            <w:tcW w:w="992" w:type="dxa"/>
            <w:tcBorders>
              <w:left w:val="nil"/>
            </w:tcBorders>
            <w:vAlign w:val="bottom"/>
          </w:tcPr>
          <w:p w:rsidR="006C2E3C" w:rsidRPr="006E71A4" w:rsidRDefault="006C2E3C" w:rsidP="00E75D75">
            <w:pPr>
              <w:jc w:val="center"/>
              <w:rPr>
                <w:sz w:val="20"/>
                <w:szCs w:val="20"/>
              </w:rPr>
            </w:pPr>
            <w:r w:rsidRPr="006E71A4">
              <w:rPr>
                <w:sz w:val="20"/>
                <w:szCs w:val="20"/>
              </w:rPr>
              <w:t>0</w:t>
            </w:r>
          </w:p>
        </w:tc>
        <w:tc>
          <w:tcPr>
            <w:tcW w:w="836" w:type="dxa"/>
            <w:vAlign w:val="bottom"/>
          </w:tcPr>
          <w:p w:rsidR="006C2E3C" w:rsidRPr="006E71A4" w:rsidRDefault="006C2E3C" w:rsidP="00E75D75">
            <w:pPr>
              <w:jc w:val="center"/>
              <w:rPr>
                <w:sz w:val="20"/>
                <w:szCs w:val="20"/>
              </w:rPr>
            </w:pPr>
            <w:r w:rsidRPr="006E71A4">
              <w:rPr>
                <w:sz w:val="20"/>
                <w:szCs w:val="20"/>
              </w:rPr>
              <w:t>0</w:t>
            </w:r>
          </w:p>
        </w:tc>
        <w:tc>
          <w:tcPr>
            <w:tcW w:w="134" w:type="dxa"/>
            <w:tcBorders>
              <w:left w:val="nil"/>
            </w:tcBorders>
            <w:vAlign w:val="bottom"/>
          </w:tcPr>
          <w:p w:rsidR="006C2E3C" w:rsidRPr="006E71A4" w:rsidRDefault="006C2E3C" w:rsidP="00E75D75">
            <w:pPr>
              <w:jc w:val="center"/>
              <w:rPr>
                <w:sz w:val="20"/>
                <w:szCs w:val="20"/>
              </w:rPr>
            </w:pPr>
          </w:p>
        </w:tc>
        <w:tc>
          <w:tcPr>
            <w:tcW w:w="1014" w:type="dxa"/>
            <w:vAlign w:val="bottom"/>
          </w:tcPr>
          <w:p w:rsidR="006C2E3C" w:rsidRPr="006E71A4" w:rsidRDefault="006C2E3C" w:rsidP="00E75D75">
            <w:pPr>
              <w:jc w:val="center"/>
              <w:rPr>
                <w:sz w:val="20"/>
                <w:szCs w:val="20"/>
              </w:rPr>
            </w:pPr>
            <w:r w:rsidRPr="006E71A4">
              <w:rPr>
                <w:sz w:val="20"/>
                <w:szCs w:val="20"/>
              </w:rPr>
              <w:t>1.2</w:t>
            </w:r>
          </w:p>
        </w:tc>
        <w:tc>
          <w:tcPr>
            <w:tcW w:w="873" w:type="dxa"/>
            <w:vAlign w:val="bottom"/>
          </w:tcPr>
          <w:p w:rsidR="006C2E3C" w:rsidRPr="006E71A4" w:rsidRDefault="006C2E3C" w:rsidP="00E75D75">
            <w:pPr>
              <w:jc w:val="center"/>
              <w:rPr>
                <w:sz w:val="20"/>
                <w:szCs w:val="20"/>
              </w:rPr>
            </w:pPr>
            <w:r w:rsidRPr="006E71A4">
              <w:rPr>
                <w:sz w:val="20"/>
                <w:szCs w:val="20"/>
              </w:rPr>
              <w:t>0.7</w:t>
            </w:r>
          </w:p>
        </w:tc>
      </w:tr>
      <w:tr w:rsidR="006C2E3C" w:rsidRPr="006E71A4" w:rsidTr="00A47D72">
        <w:tc>
          <w:tcPr>
            <w:tcW w:w="5019" w:type="dxa"/>
            <w:tcBorders>
              <w:bottom w:val="double" w:sz="4" w:space="0" w:color="auto"/>
            </w:tcBorders>
            <w:vAlign w:val="center"/>
          </w:tcPr>
          <w:p w:rsidR="006C2E3C" w:rsidRPr="006E71A4" w:rsidRDefault="006C2E3C" w:rsidP="00E75D75">
            <w:pPr>
              <w:jc w:val="left"/>
              <w:rPr>
                <w:sz w:val="20"/>
                <w:szCs w:val="20"/>
              </w:rPr>
            </w:pPr>
            <w:r w:rsidRPr="006E71A4">
              <w:rPr>
                <w:sz w:val="20"/>
                <w:szCs w:val="20"/>
              </w:rPr>
              <w:t>I have not had encouragement and support from colleagues</w:t>
            </w:r>
          </w:p>
        </w:tc>
        <w:tc>
          <w:tcPr>
            <w:tcW w:w="992" w:type="dxa"/>
            <w:tcBorders>
              <w:left w:val="nil"/>
              <w:bottom w:val="double" w:sz="4" w:space="0" w:color="auto"/>
            </w:tcBorders>
            <w:vAlign w:val="bottom"/>
          </w:tcPr>
          <w:p w:rsidR="006C2E3C" w:rsidRPr="006E71A4" w:rsidRDefault="006C2E3C" w:rsidP="00E75D75">
            <w:pPr>
              <w:jc w:val="center"/>
              <w:rPr>
                <w:sz w:val="20"/>
                <w:szCs w:val="20"/>
              </w:rPr>
            </w:pPr>
            <w:r w:rsidRPr="006E71A4">
              <w:rPr>
                <w:sz w:val="20"/>
                <w:szCs w:val="20"/>
              </w:rPr>
              <w:t>0</w:t>
            </w:r>
          </w:p>
        </w:tc>
        <w:tc>
          <w:tcPr>
            <w:tcW w:w="836"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0</w:t>
            </w:r>
          </w:p>
        </w:tc>
        <w:tc>
          <w:tcPr>
            <w:tcW w:w="134" w:type="dxa"/>
            <w:tcBorders>
              <w:left w:val="nil"/>
              <w:bottom w:val="double" w:sz="4" w:space="0" w:color="auto"/>
            </w:tcBorders>
            <w:vAlign w:val="bottom"/>
          </w:tcPr>
          <w:p w:rsidR="006C2E3C" w:rsidRPr="006E71A4" w:rsidRDefault="006C2E3C" w:rsidP="00E75D75">
            <w:pPr>
              <w:jc w:val="center"/>
              <w:rPr>
                <w:sz w:val="20"/>
                <w:szCs w:val="20"/>
              </w:rPr>
            </w:pPr>
          </w:p>
        </w:tc>
        <w:tc>
          <w:tcPr>
            <w:tcW w:w="1014"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0.6</w:t>
            </w:r>
          </w:p>
        </w:tc>
        <w:tc>
          <w:tcPr>
            <w:tcW w:w="873" w:type="dxa"/>
            <w:tcBorders>
              <w:bottom w:val="double" w:sz="4" w:space="0" w:color="auto"/>
            </w:tcBorders>
            <w:vAlign w:val="bottom"/>
          </w:tcPr>
          <w:p w:rsidR="006C2E3C" w:rsidRPr="006E71A4" w:rsidRDefault="006C2E3C" w:rsidP="00E75D75">
            <w:pPr>
              <w:jc w:val="center"/>
              <w:rPr>
                <w:sz w:val="20"/>
                <w:szCs w:val="20"/>
              </w:rPr>
            </w:pPr>
            <w:r w:rsidRPr="006E71A4">
              <w:rPr>
                <w:sz w:val="20"/>
                <w:szCs w:val="20"/>
              </w:rPr>
              <w:t>0.4</w:t>
            </w:r>
          </w:p>
        </w:tc>
      </w:tr>
    </w:tbl>
    <w:p w:rsidR="006C2E3C" w:rsidRDefault="006C2E3C" w:rsidP="006C2E3C">
      <w:pPr>
        <w:tabs>
          <w:tab w:val="center" w:pos="3499"/>
        </w:tabs>
        <w:autoSpaceDE w:val="0"/>
        <w:autoSpaceDN w:val="0"/>
        <w:adjustRightInd w:val="0"/>
        <w:rPr>
          <w:sz w:val="20"/>
          <w:szCs w:val="20"/>
        </w:rPr>
      </w:pPr>
    </w:p>
    <w:p w:rsidR="00926E31" w:rsidRDefault="00926E31" w:rsidP="006C2E3C">
      <w:pPr>
        <w:tabs>
          <w:tab w:val="center" w:pos="3499"/>
        </w:tabs>
        <w:autoSpaceDE w:val="0"/>
        <w:autoSpaceDN w:val="0"/>
        <w:adjustRightInd w:val="0"/>
        <w:rPr>
          <w:sz w:val="20"/>
          <w:szCs w:val="20"/>
        </w:rPr>
      </w:pPr>
    </w:p>
    <w:p w:rsidR="00926E31" w:rsidRDefault="00926E31">
      <w:pPr>
        <w:suppressAutoHyphens w:val="0"/>
        <w:jc w:val="left"/>
        <w:rPr>
          <w:sz w:val="20"/>
          <w:szCs w:val="20"/>
        </w:rPr>
      </w:pPr>
      <w:r>
        <w:rPr>
          <w:sz w:val="20"/>
          <w:szCs w:val="20"/>
        </w:rPr>
        <w:br w:type="page"/>
      </w:r>
    </w:p>
    <w:p w:rsidR="006C2E3C" w:rsidRDefault="006C2E3C" w:rsidP="006C2E3C">
      <w:pPr>
        <w:pStyle w:val="Heading1"/>
        <w:ind w:left="567" w:hanging="567"/>
      </w:pPr>
      <w:bookmarkStart w:id="1013" w:name="_Toc308685512"/>
      <w:bookmarkStart w:id="1014" w:name="_Toc384729541"/>
      <w:r>
        <w:lastRenderedPageBreak/>
        <w:t>Views on teaching and leadership</w:t>
      </w:r>
      <w:bookmarkEnd w:id="1013"/>
      <w:bookmarkEnd w:id="1014"/>
    </w:p>
    <w:p w:rsidR="006C2E3C" w:rsidRDefault="006C2E3C" w:rsidP="006C2E3C">
      <w:pPr>
        <w:pStyle w:val="Heading2"/>
        <w:ind w:left="709" w:hanging="709"/>
      </w:pPr>
      <w:bookmarkStart w:id="1015" w:name="_Toc308685513"/>
      <w:bookmarkStart w:id="1016" w:name="_Toc384729542"/>
      <w:r w:rsidRPr="003C4D6B">
        <w:t>Introduction</w:t>
      </w:r>
      <w:bookmarkEnd w:id="1015"/>
      <w:bookmarkEnd w:id="1016"/>
    </w:p>
    <w:p w:rsidR="006C2E3C" w:rsidRDefault="006C2E3C" w:rsidP="006C2E3C">
      <w:pPr>
        <w:rPr>
          <w:iCs/>
          <w:lang w:eastAsia="en-AU"/>
        </w:rPr>
      </w:pPr>
      <w:r>
        <w:rPr>
          <w:lang w:eastAsia="en-AU"/>
        </w:rPr>
        <w:t xml:space="preserve">This chapter reports the results from the section in the Teacher questionnaire on </w:t>
      </w:r>
      <w:r w:rsidRPr="00656D2F">
        <w:rPr>
          <w:i/>
          <w:iCs/>
          <w:lang w:eastAsia="en-AU"/>
        </w:rPr>
        <w:t>Your Views on Teaching</w:t>
      </w:r>
      <w:r>
        <w:rPr>
          <w:rFonts w:ascii="Times New Roman" w:hAnsi="Times New Roman"/>
          <w:i/>
          <w:iCs/>
          <w:lang w:eastAsia="en-AU"/>
        </w:rPr>
        <w:t xml:space="preserve"> </w:t>
      </w:r>
      <w:r>
        <w:rPr>
          <w:lang w:eastAsia="en-AU"/>
        </w:rPr>
        <w:t xml:space="preserve">and Section H of the Leader questionnaire, </w:t>
      </w:r>
      <w:r w:rsidRPr="00656D2F">
        <w:rPr>
          <w:i/>
          <w:iCs/>
          <w:lang w:eastAsia="en-AU"/>
        </w:rPr>
        <w:t>Your Views on the Leadership Role</w:t>
      </w:r>
      <w:r>
        <w:rPr>
          <w:rFonts w:ascii="Times New Roman" w:hAnsi="Times New Roman"/>
          <w:i/>
          <w:iCs/>
          <w:lang w:eastAsia="en-AU"/>
        </w:rPr>
        <w:t xml:space="preserve">. </w:t>
      </w:r>
      <w:r>
        <w:rPr>
          <w:rFonts w:ascii="Times New Roman" w:hAnsi="Times New Roman"/>
          <w:iCs/>
          <w:lang w:eastAsia="en-AU"/>
        </w:rPr>
        <w:t>Many</w:t>
      </w:r>
      <w:r w:rsidRPr="00552345">
        <w:rPr>
          <w:rFonts w:ascii="Times New Roman" w:hAnsi="Times New Roman"/>
          <w:iCs/>
          <w:lang w:eastAsia="en-AU"/>
        </w:rPr>
        <w:t xml:space="preserve"> of these questions were also asked in </w:t>
      </w:r>
      <w:proofErr w:type="spellStart"/>
      <w:r w:rsidRPr="00552345">
        <w:rPr>
          <w:rFonts w:ascii="Times New Roman" w:hAnsi="Times New Roman"/>
          <w:iCs/>
          <w:lang w:eastAsia="en-AU"/>
        </w:rPr>
        <w:t>SiAS</w:t>
      </w:r>
      <w:proofErr w:type="spellEnd"/>
      <w:r w:rsidRPr="00552345">
        <w:rPr>
          <w:rFonts w:ascii="Times New Roman" w:hAnsi="Times New Roman"/>
          <w:iCs/>
          <w:lang w:eastAsia="en-AU"/>
        </w:rPr>
        <w:t xml:space="preserve"> 20</w:t>
      </w:r>
      <w:r>
        <w:rPr>
          <w:rFonts w:ascii="Times New Roman" w:hAnsi="Times New Roman"/>
          <w:iCs/>
          <w:lang w:eastAsia="en-AU"/>
        </w:rPr>
        <w:t>10</w:t>
      </w:r>
      <w:r w:rsidRPr="00552345">
        <w:rPr>
          <w:rFonts w:ascii="Times New Roman" w:hAnsi="Times New Roman"/>
          <w:iCs/>
          <w:lang w:eastAsia="en-AU"/>
        </w:rPr>
        <w:t xml:space="preserve"> and so changes over time can be documented</w:t>
      </w:r>
      <w:r>
        <w:rPr>
          <w:rFonts w:ascii="Times New Roman" w:hAnsi="Times New Roman"/>
          <w:i/>
          <w:iCs/>
          <w:lang w:eastAsia="en-AU"/>
        </w:rPr>
        <w:t>.</w:t>
      </w:r>
    </w:p>
    <w:p w:rsidR="006C2E3C" w:rsidRDefault="006C2E3C" w:rsidP="006C2E3C"/>
    <w:p w:rsidR="006C2E3C" w:rsidRDefault="006C2E3C" w:rsidP="006C2E3C">
      <w:pPr>
        <w:pStyle w:val="Heading2"/>
        <w:ind w:left="709" w:hanging="709"/>
      </w:pPr>
      <w:bookmarkStart w:id="1017" w:name="_Toc308685514"/>
      <w:bookmarkStart w:id="1018" w:name="_Toc384729543"/>
      <w:r>
        <w:t>Teachers’ job satisfaction</w:t>
      </w:r>
      <w:bookmarkEnd w:id="1017"/>
      <w:bookmarkEnd w:id="1018"/>
    </w:p>
    <w:p w:rsidR="006C2E3C" w:rsidRDefault="006C2E3C" w:rsidP="006C2E3C">
      <w:r>
        <w:t xml:space="preserve">Teachers were asked to report their level of satisfaction with 17 aspects of their current job, as well as their overall satisfaction with that job. The results are reported in </w:t>
      </w:r>
      <w:r w:rsidR="003F2304">
        <w:fldChar w:fldCharType="begin"/>
      </w:r>
      <w:r>
        <w:instrText xml:space="preserve"> REF _Ref289083033 \h </w:instrText>
      </w:r>
      <w:r w:rsidR="003F2304">
        <w:fldChar w:fldCharType="separate"/>
      </w:r>
      <w:r w:rsidR="006D6ADE" w:rsidRPr="007C67FB">
        <w:t xml:space="preserve">Table </w:t>
      </w:r>
      <w:r w:rsidR="006D6ADE">
        <w:rPr>
          <w:noProof/>
        </w:rPr>
        <w:t>11</w:t>
      </w:r>
      <w:r w:rsidR="006D6ADE">
        <w:t>.</w:t>
      </w:r>
      <w:r w:rsidR="006D6ADE">
        <w:rPr>
          <w:noProof/>
        </w:rPr>
        <w:t>1</w:t>
      </w:r>
      <w:r w:rsidR="003F2304">
        <w:fldChar w:fldCharType="end"/>
      </w:r>
      <w:r>
        <w:t>.</w:t>
      </w:r>
    </w:p>
    <w:p w:rsidR="006C2E3C" w:rsidRDefault="006C2E3C" w:rsidP="006C2E3C"/>
    <w:p w:rsidR="006C2E3C" w:rsidRPr="00CE3132" w:rsidRDefault="006C2E3C" w:rsidP="006C2E3C">
      <w:pPr>
        <w:rPr>
          <w:rFonts w:ascii="Times New Roman" w:hAnsi="Times New Roman"/>
        </w:rPr>
      </w:pPr>
      <w:r>
        <w:rPr>
          <w:rFonts w:ascii="Times New Roman" w:hAnsi="Times New Roman"/>
        </w:rPr>
        <w:t>O</w:t>
      </w:r>
      <w:r w:rsidRPr="0095782B">
        <w:rPr>
          <w:rFonts w:ascii="Times New Roman" w:hAnsi="Times New Roman"/>
        </w:rPr>
        <w:t xml:space="preserve">ver two-thirds of primary </w:t>
      </w:r>
      <w:r>
        <w:rPr>
          <w:rFonts w:ascii="Times New Roman" w:hAnsi="Times New Roman"/>
        </w:rPr>
        <w:t xml:space="preserve">and secondary </w:t>
      </w:r>
      <w:r w:rsidRPr="0095782B">
        <w:rPr>
          <w:rFonts w:ascii="Times New Roman" w:hAnsi="Times New Roman"/>
        </w:rPr>
        <w:t xml:space="preserve">teachers indicated that they were either satisfied or very satisfied with 12 of the 17 aspects </w:t>
      </w:r>
      <w:r>
        <w:rPr>
          <w:rFonts w:ascii="Times New Roman" w:hAnsi="Times New Roman"/>
        </w:rPr>
        <w:t xml:space="preserve">of jobs </w:t>
      </w:r>
      <w:r w:rsidRPr="0095782B">
        <w:rPr>
          <w:rFonts w:ascii="Times New Roman" w:hAnsi="Times New Roman"/>
        </w:rPr>
        <w:t>canvassed</w:t>
      </w:r>
      <w:r>
        <w:rPr>
          <w:rFonts w:ascii="Times New Roman" w:hAnsi="Times New Roman"/>
        </w:rPr>
        <w:t xml:space="preserve"> in </w:t>
      </w:r>
      <w:proofErr w:type="spellStart"/>
      <w:r w:rsidRPr="0095782B">
        <w:rPr>
          <w:rFonts w:ascii="Times New Roman" w:hAnsi="Times New Roman"/>
        </w:rPr>
        <w:t>SiAS</w:t>
      </w:r>
      <w:proofErr w:type="spellEnd"/>
      <w:r w:rsidRPr="0095782B">
        <w:rPr>
          <w:rFonts w:ascii="Times New Roman" w:hAnsi="Times New Roman"/>
        </w:rPr>
        <w:t xml:space="preserve"> 2013.</w:t>
      </w:r>
      <w:r w:rsidRPr="004E596A">
        <w:rPr>
          <w:rFonts w:ascii="Times New Roman" w:hAnsi="Times New Roman"/>
          <w:color w:val="FF0000"/>
        </w:rPr>
        <w:t xml:space="preserve"> </w:t>
      </w:r>
      <w:r w:rsidRPr="004A5B0C">
        <w:rPr>
          <w:rFonts w:ascii="Times New Roman" w:hAnsi="Times New Roman"/>
        </w:rPr>
        <w:t>The highest ratings were for ‘your working relationships with your colleagues’ (94</w:t>
      </w:r>
      <w:r>
        <w:rPr>
          <w:rFonts w:ascii="Times New Roman" w:hAnsi="Times New Roman"/>
        </w:rPr>
        <w:t>.0</w:t>
      </w:r>
      <w:r w:rsidRPr="004A5B0C">
        <w:rPr>
          <w:rFonts w:ascii="Times New Roman" w:hAnsi="Times New Roman"/>
        </w:rPr>
        <w:t>% for primary teachers and 91.9% for secondary teachers)</w:t>
      </w:r>
      <w:r w:rsidR="00EF6C1B">
        <w:rPr>
          <w:rFonts w:ascii="Times New Roman" w:hAnsi="Times New Roman"/>
        </w:rPr>
        <w:t xml:space="preserve">. </w:t>
      </w:r>
      <w:r w:rsidRPr="004A5B0C">
        <w:rPr>
          <w:rFonts w:ascii="Times New Roman" w:hAnsi="Times New Roman"/>
        </w:rPr>
        <w:t xml:space="preserve">The area of least satisfaction </w:t>
      </w:r>
      <w:r w:rsidRPr="00CE3132">
        <w:rPr>
          <w:rFonts w:ascii="Times New Roman" w:hAnsi="Times New Roman"/>
        </w:rPr>
        <w:t xml:space="preserve">was </w:t>
      </w:r>
      <w:r w:rsidR="00983B8B">
        <w:rPr>
          <w:rFonts w:ascii="Times New Roman" w:hAnsi="Times New Roman"/>
        </w:rPr>
        <w:t xml:space="preserve">‘the rewards available to you for superior performance’ </w:t>
      </w:r>
      <w:r w:rsidRPr="00CE3132">
        <w:rPr>
          <w:rFonts w:ascii="Times New Roman" w:hAnsi="Times New Roman"/>
        </w:rPr>
        <w:t>(</w:t>
      </w:r>
      <w:r w:rsidR="00983B8B">
        <w:rPr>
          <w:rFonts w:ascii="Times New Roman" w:hAnsi="Times New Roman"/>
        </w:rPr>
        <w:t>46.7</w:t>
      </w:r>
      <w:r w:rsidRPr="00CE3132">
        <w:rPr>
          <w:rFonts w:ascii="Times New Roman" w:hAnsi="Times New Roman"/>
        </w:rPr>
        <w:t xml:space="preserve">% </w:t>
      </w:r>
      <w:r w:rsidR="00983B8B">
        <w:rPr>
          <w:rFonts w:ascii="Times New Roman" w:hAnsi="Times New Roman"/>
        </w:rPr>
        <w:t xml:space="preserve">of primary teachers and 37.4% of secondary </w:t>
      </w:r>
      <w:r w:rsidRPr="00CE3132">
        <w:rPr>
          <w:rFonts w:ascii="Times New Roman" w:hAnsi="Times New Roman"/>
        </w:rPr>
        <w:t>were satisfied or very satisfied)</w:t>
      </w:r>
      <w:r w:rsidR="00983B8B">
        <w:rPr>
          <w:rFonts w:ascii="Times New Roman" w:hAnsi="Times New Roman"/>
        </w:rPr>
        <w:t>.</w:t>
      </w:r>
    </w:p>
    <w:p w:rsidR="006C2E3C" w:rsidRPr="00CE3132" w:rsidRDefault="006C2E3C" w:rsidP="006C2E3C">
      <w:pPr>
        <w:rPr>
          <w:rFonts w:ascii="Times New Roman" w:hAnsi="Times New Roman"/>
        </w:rPr>
      </w:pPr>
    </w:p>
    <w:p w:rsidR="006C2E3C" w:rsidRPr="003203BA" w:rsidRDefault="006C2E3C" w:rsidP="006C2E3C">
      <w:pPr>
        <w:rPr>
          <w:rFonts w:ascii="Times New Roman" w:hAnsi="Times New Roman"/>
        </w:rPr>
      </w:pPr>
      <w:r w:rsidRPr="00CE3132">
        <w:rPr>
          <w:rFonts w:ascii="Times New Roman" w:hAnsi="Times New Roman"/>
        </w:rPr>
        <w:t xml:space="preserve">In 2013 there were slightly more aspects of jobs in which at least two-thirds of secondary teachers indicated they were satisfied or very satisfied compared with </w:t>
      </w:r>
      <w:proofErr w:type="spellStart"/>
      <w:r w:rsidRPr="00CE3132">
        <w:rPr>
          <w:rFonts w:ascii="Times New Roman" w:hAnsi="Times New Roman"/>
        </w:rPr>
        <w:t>SiAS</w:t>
      </w:r>
      <w:proofErr w:type="spellEnd"/>
      <w:r w:rsidRPr="00CE3132">
        <w:rPr>
          <w:rFonts w:ascii="Times New Roman" w:hAnsi="Times New Roman"/>
        </w:rPr>
        <w:t xml:space="preserve"> 2010. Between surveys, there were some changes in satisfaction with various aspects of jobs. For example, there was an increase in the proportion of teachers who were satisfied or very satisfied with ‘student behaviour’, rising from 70.3% in 2010 to 82.7% in 2013 for primary teachers and from 64.7% in 2010 to 82.3% for secondary teachers. In contrast, between surveys there was a decrease in the proportion of teachers who were satisf</w:t>
      </w:r>
      <w:r w:rsidR="00B10602">
        <w:rPr>
          <w:rFonts w:ascii="Times New Roman" w:hAnsi="Times New Roman"/>
        </w:rPr>
        <w:t>i</w:t>
      </w:r>
      <w:r w:rsidRPr="00CE3132">
        <w:rPr>
          <w:rFonts w:ascii="Times New Roman" w:hAnsi="Times New Roman"/>
        </w:rPr>
        <w:t xml:space="preserve">ed or very satisfied with feedback on their performance, falling from 75.7% in 2010 to </w:t>
      </w:r>
      <w:r w:rsidR="00F82228">
        <w:rPr>
          <w:rFonts w:ascii="Times New Roman" w:hAnsi="Times New Roman"/>
        </w:rPr>
        <w:t>69.6</w:t>
      </w:r>
      <w:r w:rsidRPr="00CE3132">
        <w:rPr>
          <w:rFonts w:ascii="Times New Roman" w:hAnsi="Times New Roman"/>
        </w:rPr>
        <w:t xml:space="preserve">% in 2013 for primary teachers and from 71.0% to </w:t>
      </w:r>
      <w:r w:rsidR="00F82228">
        <w:rPr>
          <w:rFonts w:ascii="Times New Roman" w:hAnsi="Times New Roman"/>
        </w:rPr>
        <w:t>61</w:t>
      </w:r>
      <w:r w:rsidRPr="00CE3132">
        <w:rPr>
          <w:rFonts w:ascii="Times New Roman" w:hAnsi="Times New Roman"/>
        </w:rPr>
        <w:t>.0% for secondary teachers.</w:t>
      </w:r>
      <w:r w:rsidRPr="00B267AE">
        <w:rPr>
          <w:rFonts w:ascii="Times New Roman" w:hAnsi="Times New Roman"/>
        </w:rPr>
        <w:t xml:space="preserve"> </w:t>
      </w:r>
    </w:p>
    <w:p w:rsidR="006C2E3C" w:rsidRPr="003203BA" w:rsidRDefault="006C2E3C" w:rsidP="006C2E3C">
      <w:pPr>
        <w:rPr>
          <w:rFonts w:ascii="Times New Roman" w:hAnsi="Times New Roman"/>
        </w:rPr>
      </w:pPr>
    </w:p>
    <w:p w:rsidR="006C2E3C" w:rsidRPr="0095782B" w:rsidRDefault="006C2E3C" w:rsidP="006C2E3C">
      <w:pPr>
        <w:rPr>
          <w:rFonts w:ascii="Times New Roman" w:hAnsi="Times New Roman"/>
        </w:rPr>
      </w:pPr>
      <w:r w:rsidRPr="0095782B">
        <w:rPr>
          <w:rFonts w:ascii="Times New Roman" w:hAnsi="Times New Roman"/>
        </w:rPr>
        <w:t>Overall, 89.2% of primary teachers indicated that they were either satisfied or very satisfied with their job</w:t>
      </w:r>
      <w:r>
        <w:rPr>
          <w:rFonts w:ascii="Times New Roman" w:hAnsi="Times New Roman"/>
        </w:rPr>
        <w:t xml:space="preserve"> in 2013</w:t>
      </w:r>
      <w:r w:rsidRPr="0095782B">
        <w:rPr>
          <w:rFonts w:ascii="Times New Roman" w:hAnsi="Times New Roman"/>
        </w:rPr>
        <w:t xml:space="preserve">. This was slightly higher than in 2010 (87.8%). The overall satisfaction rate for secondary teachers (85.2%) </w:t>
      </w:r>
      <w:r>
        <w:rPr>
          <w:rFonts w:ascii="Times New Roman" w:hAnsi="Times New Roman"/>
        </w:rPr>
        <w:t>wa</w:t>
      </w:r>
      <w:r w:rsidRPr="0095782B">
        <w:rPr>
          <w:rFonts w:ascii="Times New Roman" w:hAnsi="Times New Roman"/>
        </w:rPr>
        <w:t xml:space="preserve">s also quite high, albeit </w:t>
      </w:r>
      <w:r w:rsidR="00983B8B">
        <w:rPr>
          <w:rFonts w:ascii="Times New Roman" w:hAnsi="Times New Roman"/>
        </w:rPr>
        <w:t xml:space="preserve">slightly </w:t>
      </w:r>
      <w:r w:rsidRPr="0095782B">
        <w:rPr>
          <w:rFonts w:ascii="Times New Roman" w:hAnsi="Times New Roman"/>
        </w:rPr>
        <w:t xml:space="preserve">lower than for primary teachers and </w:t>
      </w:r>
      <w:r>
        <w:rPr>
          <w:rFonts w:ascii="Times New Roman" w:hAnsi="Times New Roman"/>
        </w:rPr>
        <w:t xml:space="preserve">similar to the level </w:t>
      </w:r>
      <w:r w:rsidRPr="0095782B">
        <w:rPr>
          <w:rFonts w:ascii="Times New Roman" w:hAnsi="Times New Roman"/>
        </w:rPr>
        <w:t xml:space="preserve">for secondary teachers </w:t>
      </w:r>
      <w:r>
        <w:rPr>
          <w:rFonts w:ascii="Times New Roman" w:hAnsi="Times New Roman"/>
        </w:rPr>
        <w:t xml:space="preserve">in </w:t>
      </w:r>
      <w:proofErr w:type="spellStart"/>
      <w:r>
        <w:rPr>
          <w:rFonts w:ascii="Times New Roman" w:hAnsi="Times New Roman"/>
        </w:rPr>
        <w:t>SiAS</w:t>
      </w:r>
      <w:proofErr w:type="spellEnd"/>
      <w:r>
        <w:rPr>
          <w:rFonts w:ascii="Times New Roman" w:hAnsi="Times New Roman"/>
        </w:rPr>
        <w:t xml:space="preserve"> 2010 </w:t>
      </w:r>
      <w:r w:rsidRPr="0095782B">
        <w:rPr>
          <w:rFonts w:ascii="Times New Roman" w:hAnsi="Times New Roman"/>
        </w:rPr>
        <w:t xml:space="preserve">(85.6%). </w:t>
      </w:r>
    </w:p>
    <w:p w:rsidR="006C2E3C" w:rsidRDefault="006C2E3C" w:rsidP="006C2E3C">
      <w:pPr>
        <w:rPr>
          <w:rFonts w:ascii="Times New Roman" w:hAnsi="Times New Roman"/>
        </w:rPr>
      </w:pPr>
    </w:p>
    <w:p w:rsidR="006C2E3C" w:rsidRDefault="006C2E3C" w:rsidP="006C2E3C">
      <w:pPr>
        <w:suppressAutoHyphens w:val="0"/>
        <w:jc w:val="left"/>
        <w:rPr>
          <w:rFonts w:ascii="Times New Roman" w:hAnsi="Times New Roman"/>
        </w:rPr>
      </w:pPr>
      <w:r>
        <w:rPr>
          <w:rFonts w:ascii="Times New Roman" w:hAnsi="Times New Roman"/>
        </w:rPr>
        <w:br w:type="page"/>
      </w:r>
    </w:p>
    <w:p w:rsidR="006C2E3C" w:rsidRPr="007C67FB" w:rsidRDefault="006C2E3C" w:rsidP="006C2E3C">
      <w:pPr>
        <w:pStyle w:val="Caption"/>
        <w:keepNext/>
      </w:pPr>
      <w:bookmarkStart w:id="1019" w:name="_Ref289083033"/>
      <w:bookmarkStart w:id="1020" w:name="_Toc288823899"/>
      <w:bookmarkStart w:id="1021" w:name="_Toc289262165"/>
      <w:bookmarkStart w:id="1022" w:name="_Toc309975474"/>
      <w:bookmarkStart w:id="1023" w:name="_Toc374608770"/>
      <w:bookmarkStart w:id="1024" w:name="_Toc374608937"/>
      <w:bookmarkStart w:id="1025" w:name="_Toc374609098"/>
      <w:bookmarkStart w:id="1026" w:name="_Toc382567081"/>
      <w:bookmarkStart w:id="1027" w:name="_Toc384726280"/>
      <w:proofErr w:type="gramStart"/>
      <w:r w:rsidRPr="007C67FB">
        <w:lastRenderedPageBreak/>
        <w:t xml:space="preserve">Table </w:t>
      </w:r>
      <w:r w:rsidR="003F2304">
        <w:fldChar w:fldCharType="begin"/>
      </w:r>
      <w:r w:rsidR="00A82A86">
        <w:instrText xml:space="preserve"> STYLEREF 1 \s </w:instrText>
      </w:r>
      <w:r w:rsidR="003F2304">
        <w:fldChar w:fldCharType="separate"/>
      </w:r>
      <w:r w:rsidR="006D6ADE">
        <w:rPr>
          <w:noProof/>
        </w:rPr>
        <w:t>11</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bookmarkEnd w:id="1019"/>
      <w:r w:rsidRPr="007C67FB">
        <w:t>: Teachers' job satisfaction</w:t>
      </w:r>
      <w:bookmarkEnd w:id="1020"/>
      <w:bookmarkEnd w:id="1021"/>
      <w:bookmarkEnd w:id="1022"/>
      <w:bookmarkEnd w:id="1023"/>
      <w:bookmarkEnd w:id="1024"/>
      <w:bookmarkEnd w:id="1025"/>
      <w:bookmarkEnd w:id="1026"/>
      <w:bookmarkEnd w:id="1027"/>
    </w:p>
    <w:tbl>
      <w:tblPr>
        <w:tblStyle w:val="TableGrid"/>
        <w:tblW w:w="9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15"/>
        <w:gridCol w:w="756"/>
        <w:gridCol w:w="706"/>
        <w:gridCol w:w="706"/>
        <w:gridCol w:w="105"/>
        <w:gridCol w:w="630"/>
        <w:gridCol w:w="677"/>
        <w:gridCol w:w="705"/>
      </w:tblGrid>
      <w:tr w:rsidR="00F82228" w:rsidRPr="007C67FB" w:rsidTr="00F82228">
        <w:tc>
          <w:tcPr>
            <w:tcW w:w="4815" w:type="dxa"/>
            <w:vMerge w:val="restart"/>
            <w:tcBorders>
              <w:top w:val="double" w:sz="4" w:space="0" w:color="auto"/>
            </w:tcBorders>
            <w:vAlign w:val="bottom"/>
          </w:tcPr>
          <w:p w:rsidR="00F82228" w:rsidRPr="007C67FB" w:rsidRDefault="00F82228" w:rsidP="00E75D75">
            <w:pPr>
              <w:jc w:val="left"/>
              <w:rPr>
                <w:b/>
                <w:sz w:val="20"/>
                <w:szCs w:val="20"/>
              </w:rPr>
            </w:pPr>
            <w:r w:rsidRPr="007C67FB">
              <w:rPr>
                <w:b/>
                <w:sz w:val="20"/>
                <w:szCs w:val="20"/>
              </w:rPr>
              <w:t>How satisfied are you with the following aspects of your job?</w:t>
            </w:r>
          </w:p>
        </w:tc>
        <w:tc>
          <w:tcPr>
            <w:tcW w:w="2168" w:type="dxa"/>
            <w:gridSpan w:val="3"/>
            <w:tcBorders>
              <w:top w:val="double" w:sz="4" w:space="0" w:color="auto"/>
              <w:left w:val="nil"/>
              <w:bottom w:val="single" w:sz="4" w:space="0" w:color="auto"/>
            </w:tcBorders>
            <w:vAlign w:val="bottom"/>
          </w:tcPr>
          <w:p w:rsidR="00F82228" w:rsidRPr="007C67FB" w:rsidRDefault="00F82228" w:rsidP="00E75D75">
            <w:pPr>
              <w:jc w:val="center"/>
              <w:rPr>
                <w:b/>
                <w:sz w:val="20"/>
                <w:szCs w:val="20"/>
              </w:rPr>
            </w:pPr>
            <w:r w:rsidRPr="007C67FB">
              <w:rPr>
                <w:b/>
                <w:sz w:val="20"/>
                <w:szCs w:val="20"/>
              </w:rPr>
              <w:t>Primary</w:t>
            </w:r>
          </w:p>
          <w:p w:rsidR="00F82228" w:rsidRPr="007C67FB" w:rsidRDefault="00F82228" w:rsidP="00E75D75">
            <w:pPr>
              <w:jc w:val="center"/>
              <w:rPr>
                <w:b/>
                <w:sz w:val="20"/>
                <w:szCs w:val="20"/>
              </w:rPr>
            </w:pPr>
            <w:r w:rsidRPr="007C67FB">
              <w:rPr>
                <w:b/>
                <w:sz w:val="20"/>
                <w:szCs w:val="20"/>
              </w:rPr>
              <w:t>Very satisfied/ satisfied</w:t>
            </w:r>
          </w:p>
        </w:tc>
        <w:tc>
          <w:tcPr>
            <w:tcW w:w="105" w:type="dxa"/>
            <w:tcBorders>
              <w:top w:val="double" w:sz="4" w:space="0" w:color="auto"/>
              <w:bottom w:val="single" w:sz="4" w:space="0" w:color="auto"/>
            </w:tcBorders>
            <w:vAlign w:val="bottom"/>
          </w:tcPr>
          <w:p w:rsidR="00F82228" w:rsidRPr="007C67FB" w:rsidRDefault="00F82228" w:rsidP="00E75D75">
            <w:pPr>
              <w:jc w:val="center"/>
              <w:rPr>
                <w:b/>
                <w:sz w:val="20"/>
                <w:szCs w:val="20"/>
              </w:rPr>
            </w:pPr>
          </w:p>
        </w:tc>
        <w:tc>
          <w:tcPr>
            <w:tcW w:w="2012" w:type="dxa"/>
            <w:gridSpan w:val="3"/>
            <w:tcBorders>
              <w:top w:val="double" w:sz="4" w:space="0" w:color="auto"/>
              <w:bottom w:val="single" w:sz="4" w:space="0" w:color="auto"/>
            </w:tcBorders>
            <w:vAlign w:val="bottom"/>
          </w:tcPr>
          <w:p w:rsidR="00F82228" w:rsidRPr="007C67FB" w:rsidRDefault="00F82228" w:rsidP="00F82228">
            <w:pPr>
              <w:jc w:val="center"/>
              <w:rPr>
                <w:b/>
                <w:sz w:val="20"/>
                <w:szCs w:val="20"/>
              </w:rPr>
            </w:pPr>
            <w:r w:rsidRPr="007C67FB">
              <w:rPr>
                <w:b/>
                <w:sz w:val="20"/>
                <w:szCs w:val="20"/>
              </w:rPr>
              <w:t>Secondary</w:t>
            </w:r>
          </w:p>
          <w:p w:rsidR="00F82228" w:rsidRPr="007C67FB" w:rsidRDefault="00F82228" w:rsidP="00F82228">
            <w:pPr>
              <w:jc w:val="center"/>
              <w:rPr>
                <w:b/>
                <w:sz w:val="20"/>
                <w:szCs w:val="20"/>
              </w:rPr>
            </w:pPr>
            <w:r w:rsidRPr="007C67FB">
              <w:rPr>
                <w:b/>
                <w:sz w:val="20"/>
                <w:szCs w:val="20"/>
              </w:rPr>
              <w:t>Very satisfied/ satisfied</w:t>
            </w:r>
          </w:p>
        </w:tc>
      </w:tr>
      <w:tr w:rsidR="00F82228" w:rsidRPr="007C67FB" w:rsidTr="00F82228">
        <w:trPr>
          <w:trHeight w:val="255"/>
        </w:trPr>
        <w:tc>
          <w:tcPr>
            <w:tcW w:w="4815" w:type="dxa"/>
            <w:vMerge/>
            <w:vAlign w:val="center"/>
          </w:tcPr>
          <w:p w:rsidR="00F82228" w:rsidRPr="007C67FB" w:rsidRDefault="00F82228" w:rsidP="00E75D75">
            <w:pPr>
              <w:jc w:val="left"/>
              <w:rPr>
                <w:sz w:val="20"/>
                <w:szCs w:val="20"/>
              </w:rPr>
            </w:pPr>
          </w:p>
        </w:tc>
        <w:tc>
          <w:tcPr>
            <w:tcW w:w="1462" w:type="dxa"/>
            <w:gridSpan w:val="2"/>
            <w:tcBorders>
              <w:top w:val="single" w:sz="4" w:space="0" w:color="auto"/>
              <w:left w:val="nil"/>
            </w:tcBorders>
            <w:vAlign w:val="center"/>
          </w:tcPr>
          <w:p w:rsidR="00F82228" w:rsidRPr="007C67FB" w:rsidRDefault="00F82228" w:rsidP="00E75D75">
            <w:pPr>
              <w:jc w:val="center"/>
              <w:rPr>
                <w:b/>
                <w:sz w:val="20"/>
                <w:szCs w:val="20"/>
              </w:rPr>
            </w:pPr>
            <w:r>
              <w:rPr>
                <w:b/>
                <w:sz w:val="20"/>
                <w:szCs w:val="20"/>
              </w:rPr>
              <w:t>2013</w:t>
            </w:r>
          </w:p>
        </w:tc>
        <w:tc>
          <w:tcPr>
            <w:tcW w:w="706" w:type="dxa"/>
            <w:vMerge w:val="restart"/>
            <w:tcBorders>
              <w:top w:val="single" w:sz="4" w:space="0" w:color="auto"/>
              <w:left w:val="nil"/>
            </w:tcBorders>
            <w:vAlign w:val="center"/>
          </w:tcPr>
          <w:p w:rsidR="00F82228" w:rsidRPr="00864228" w:rsidRDefault="00F82228" w:rsidP="00E75D75">
            <w:pPr>
              <w:jc w:val="center"/>
              <w:rPr>
                <w:b/>
                <w:i/>
                <w:sz w:val="20"/>
                <w:szCs w:val="20"/>
              </w:rPr>
            </w:pPr>
            <w:r w:rsidRPr="00864228">
              <w:rPr>
                <w:b/>
                <w:i/>
                <w:sz w:val="20"/>
                <w:szCs w:val="20"/>
              </w:rPr>
              <w:t>2010</w:t>
            </w:r>
          </w:p>
          <w:p w:rsidR="00F82228" w:rsidRPr="00864228" w:rsidRDefault="00F82228" w:rsidP="00E75D75">
            <w:pPr>
              <w:jc w:val="center"/>
              <w:rPr>
                <w:b/>
                <w:i/>
                <w:sz w:val="20"/>
                <w:szCs w:val="20"/>
              </w:rPr>
            </w:pPr>
            <w:r w:rsidRPr="00864228">
              <w:rPr>
                <w:b/>
                <w:i/>
                <w:sz w:val="20"/>
                <w:szCs w:val="20"/>
              </w:rPr>
              <w:t>%</w:t>
            </w:r>
          </w:p>
        </w:tc>
        <w:tc>
          <w:tcPr>
            <w:tcW w:w="105" w:type="dxa"/>
            <w:vMerge w:val="restart"/>
            <w:tcBorders>
              <w:top w:val="single" w:sz="4" w:space="0" w:color="auto"/>
            </w:tcBorders>
            <w:vAlign w:val="center"/>
          </w:tcPr>
          <w:p w:rsidR="00F82228" w:rsidRDefault="00F82228" w:rsidP="00E75D75">
            <w:pPr>
              <w:jc w:val="center"/>
              <w:rPr>
                <w:b/>
                <w:sz w:val="20"/>
                <w:szCs w:val="20"/>
              </w:rPr>
            </w:pPr>
          </w:p>
          <w:p w:rsidR="00F82228" w:rsidRPr="007C67FB" w:rsidRDefault="00F82228" w:rsidP="00F82228">
            <w:pPr>
              <w:jc w:val="center"/>
              <w:rPr>
                <w:b/>
                <w:sz w:val="20"/>
                <w:szCs w:val="20"/>
              </w:rPr>
            </w:pPr>
          </w:p>
        </w:tc>
        <w:tc>
          <w:tcPr>
            <w:tcW w:w="1307" w:type="dxa"/>
            <w:gridSpan w:val="2"/>
            <w:tcBorders>
              <w:top w:val="single" w:sz="4" w:space="0" w:color="auto"/>
              <w:bottom w:val="nil"/>
            </w:tcBorders>
            <w:vAlign w:val="center"/>
          </w:tcPr>
          <w:p w:rsidR="00F82228" w:rsidRPr="007C67FB" w:rsidRDefault="00F82228" w:rsidP="00E75D75">
            <w:pPr>
              <w:jc w:val="center"/>
              <w:rPr>
                <w:b/>
                <w:sz w:val="20"/>
                <w:szCs w:val="20"/>
              </w:rPr>
            </w:pPr>
            <w:r>
              <w:rPr>
                <w:b/>
                <w:sz w:val="20"/>
                <w:szCs w:val="20"/>
              </w:rPr>
              <w:t>2013</w:t>
            </w:r>
          </w:p>
        </w:tc>
        <w:tc>
          <w:tcPr>
            <w:tcW w:w="705" w:type="dxa"/>
            <w:vMerge w:val="restart"/>
            <w:tcBorders>
              <w:top w:val="single" w:sz="4" w:space="0" w:color="auto"/>
            </w:tcBorders>
            <w:vAlign w:val="center"/>
          </w:tcPr>
          <w:p w:rsidR="00F82228" w:rsidRPr="00864228" w:rsidRDefault="00F82228" w:rsidP="00E75D75">
            <w:pPr>
              <w:jc w:val="center"/>
              <w:rPr>
                <w:b/>
                <w:i/>
                <w:sz w:val="20"/>
                <w:szCs w:val="20"/>
              </w:rPr>
            </w:pPr>
            <w:r w:rsidRPr="00864228">
              <w:rPr>
                <w:b/>
                <w:i/>
                <w:sz w:val="20"/>
                <w:szCs w:val="20"/>
              </w:rPr>
              <w:t>2010</w:t>
            </w:r>
          </w:p>
          <w:p w:rsidR="00F82228" w:rsidRPr="00864228" w:rsidRDefault="00F82228" w:rsidP="00E75D75">
            <w:pPr>
              <w:jc w:val="center"/>
              <w:rPr>
                <w:b/>
                <w:i/>
                <w:sz w:val="20"/>
                <w:szCs w:val="20"/>
              </w:rPr>
            </w:pPr>
            <w:r w:rsidRPr="00864228">
              <w:rPr>
                <w:b/>
                <w:i/>
                <w:sz w:val="20"/>
                <w:szCs w:val="20"/>
              </w:rPr>
              <w:t>%</w:t>
            </w:r>
          </w:p>
        </w:tc>
      </w:tr>
      <w:tr w:rsidR="00F82228" w:rsidRPr="007C67FB" w:rsidTr="00F82228">
        <w:trPr>
          <w:trHeight w:val="195"/>
        </w:trPr>
        <w:tc>
          <w:tcPr>
            <w:tcW w:w="4815" w:type="dxa"/>
            <w:vMerge/>
            <w:tcBorders>
              <w:bottom w:val="single" w:sz="4" w:space="0" w:color="auto"/>
            </w:tcBorders>
            <w:vAlign w:val="center"/>
          </w:tcPr>
          <w:p w:rsidR="00F82228" w:rsidRPr="007C67FB" w:rsidRDefault="00F82228" w:rsidP="00E75D75">
            <w:pPr>
              <w:jc w:val="left"/>
              <w:rPr>
                <w:sz w:val="20"/>
                <w:szCs w:val="20"/>
              </w:rPr>
            </w:pPr>
          </w:p>
        </w:tc>
        <w:tc>
          <w:tcPr>
            <w:tcW w:w="756" w:type="dxa"/>
            <w:tcBorders>
              <w:left w:val="nil"/>
              <w:bottom w:val="single" w:sz="4" w:space="0" w:color="auto"/>
            </w:tcBorders>
            <w:vAlign w:val="center"/>
          </w:tcPr>
          <w:p w:rsidR="00F82228" w:rsidRDefault="00F82228" w:rsidP="00E75D75">
            <w:pPr>
              <w:jc w:val="center"/>
              <w:rPr>
                <w:b/>
                <w:sz w:val="20"/>
                <w:szCs w:val="20"/>
              </w:rPr>
            </w:pPr>
            <w:r w:rsidRPr="007C67FB">
              <w:rPr>
                <w:b/>
                <w:sz w:val="20"/>
                <w:szCs w:val="20"/>
              </w:rPr>
              <w:t>%</w:t>
            </w:r>
          </w:p>
        </w:tc>
        <w:tc>
          <w:tcPr>
            <w:tcW w:w="706" w:type="dxa"/>
            <w:tcBorders>
              <w:left w:val="nil"/>
              <w:bottom w:val="single" w:sz="4" w:space="0" w:color="auto"/>
            </w:tcBorders>
            <w:vAlign w:val="center"/>
          </w:tcPr>
          <w:p w:rsidR="00F82228" w:rsidRDefault="00183947" w:rsidP="00E75D75">
            <w:pPr>
              <w:jc w:val="center"/>
              <w:rPr>
                <w:b/>
                <w:sz w:val="20"/>
                <w:szCs w:val="20"/>
              </w:rPr>
            </w:pPr>
            <w:r>
              <w:rPr>
                <w:b/>
                <w:sz w:val="20"/>
                <w:szCs w:val="20"/>
              </w:rPr>
              <w:t>SE</w:t>
            </w:r>
          </w:p>
        </w:tc>
        <w:tc>
          <w:tcPr>
            <w:tcW w:w="706" w:type="dxa"/>
            <w:vMerge/>
            <w:tcBorders>
              <w:left w:val="nil"/>
              <w:bottom w:val="single" w:sz="4" w:space="0" w:color="auto"/>
            </w:tcBorders>
            <w:vAlign w:val="center"/>
          </w:tcPr>
          <w:p w:rsidR="00F82228" w:rsidRPr="00864228" w:rsidRDefault="00F82228" w:rsidP="00E75D75">
            <w:pPr>
              <w:jc w:val="center"/>
              <w:rPr>
                <w:b/>
                <w:i/>
                <w:sz w:val="20"/>
                <w:szCs w:val="20"/>
              </w:rPr>
            </w:pPr>
          </w:p>
        </w:tc>
        <w:tc>
          <w:tcPr>
            <w:tcW w:w="105" w:type="dxa"/>
            <w:vMerge/>
            <w:tcBorders>
              <w:bottom w:val="single" w:sz="4" w:space="0" w:color="auto"/>
            </w:tcBorders>
            <w:vAlign w:val="center"/>
          </w:tcPr>
          <w:p w:rsidR="00F82228" w:rsidRDefault="00F82228" w:rsidP="00E75D75">
            <w:pPr>
              <w:jc w:val="center"/>
              <w:rPr>
                <w:b/>
                <w:sz w:val="20"/>
                <w:szCs w:val="20"/>
              </w:rPr>
            </w:pPr>
          </w:p>
        </w:tc>
        <w:tc>
          <w:tcPr>
            <w:tcW w:w="630" w:type="dxa"/>
            <w:tcBorders>
              <w:top w:val="nil"/>
              <w:bottom w:val="single" w:sz="4" w:space="0" w:color="auto"/>
            </w:tcBorders>
            <w:vAlign w:val="center"/>
          </w:tcPr>
          <w:p w:rsidR="00F82228" w:rsidRDefault="00F82228" w:rsidP="00E75D75">
            <w:pPr>
              <w:jc w:val="center"/>
              <w:rPr>
                <w:b/>
                <w:sz w:val="20"/>
                <w:szCs w:val="20"/>
              </w:rPr>
            </w:pPr>
            <w:r w:rsidRPr="007C67FB">
              <w:rPr>
                <w:b/>
                <w:sz w:val="20"/>
                <w:szCs w:val="20"/>
              </w:rPr>
              <w:t>%</w:t>
            </w:r>
          </w:p>
        </w:tc>
        <w:tc>
          <w:tcPr>
            <w:tcW w:w="677" w:type="dxa"/>
            <w:tcBorders>
              <w:top w:val="nil"/>
              <w:bottom w:val="single" w:sz="4" w:space="0" w:color="auto"/>
            </w:tcBorders>
            <w:vAlign w:val="center"/>
          </w:tcPr>
          <w:p w:rsidR="00F82228" w:rsidRDefault="00183947" w:rsidP="00E75D75">
            <w:pPr>
              <w:jc w:val="center"/>
              <w:rPr>
                <w:b/>
                <w:sz w:val="20"/>
                <w:szCs w:val="20"/>
              </w:rPr>
            </w:pPr>
            <w:r>
              <w:rPr>
                <w:b/>
                <w:sz w:val="20"/>
                <w:szCs w:val="20"/>
              </w:rPr>
              <w:t>SE</w:t>
            </w:r>
          </w:p>
        </w:tc>
        <w:tc>
          <w:tcPr>
            <w:tcW w:w="705" w:type="dxa"/>
            <w:vMerge/>
            <w:tcBorders>
              <w:bottom w:val="single" w:sz="4" w:space="0" w:color="auto"/>
            </w:tcBorders>
            <w:vAlign w:val="center"/>
          </w:tcPr>
          <w:p w:rsidR="00F82228" w:rsidRPr="00864228" w:rsidRDefault="00F82228" w:rsidP="00E75D75">
            <w:pPr>
              <w:jc w:val="center"/>
              <w:rPr>
                <w:b/>
                <w:i/>
                <w:sz w:val="20"/>
                <w:szCs w:val="20"/>
              </w:rPr>
            </w:pPr>
          </w:p>
        </w:tc>
      </w:tr>
      <w:tr w:rsidR="00F82228" w:rsidRPr="007C67FB" w:rsidTr="00F82228">
        <w:tc>
          <w:tcPr>
            <w:tcW w:w="4815" w:type="dxa"/>
            <w:tcBorders>
              <w:top w:val="single" w:sz="4" w:space="0" w:color="auto"/>
            </w:tcBorders>
            <w:vAlign w:val="center"/>
          </w:tcPr>
          <w:p w:rsidR="00F82228" w:rsidRPr="007C67FB" w:rsidRDefault="00F82228" w:rsidP="00E75D75">
            <w:pPr>
              <w:jc w:val="left"/>
              <w:rPr>
                <w:sz w:val="20"/>
                <w:szCs w:val="20"/>
              </w:rPr>
            </w:pPr>
            <w:r w:rsidRPr="007C67FB">
              <w:rPr>
                <w:sz w:val="20"/>
                <w:szCs w:val="20"/>
              </w:rPr>
              <w:t>Your working relationships with your colleagues</w:t>
            </w:r>
          </w:p>
        </w:tc>
        <w:tc>
          <w:tcPr>
            <w:tcW w:w="756" w:type="dxa"/>
            <w:tcBorders>
              <w:top w:val="single" w:sz="4" w:space="0" w:color="auto"/>
              <w:left w:val="nil"/>
            </w:tcBorders>
            <w:vAlign w:val="center"/>
          </w:tcPr>
          <w:p w:rsidR="00F82228" w:rsidRPr="007C67FB" w:rsidRDefault="00F82228" w:rsidP="00E75D75">
            <w:pPr>
              <w:jc w:val="center"/>
              <w:rPr>
                <w:sz w:val="20"/>
                <w:szCs w:val="20"/>
              </w:rPr>
            </w:pPr>
            <w:r>
              <w:rPr>
                <w:sz w:val="20"/>
                <w:szCs w:val="20"/>
              </w:rPr>
              <w:t>94.0</w:t>
            </w:r>
          </w:p>
        </w:tc>
        <w:tc>
          <w:tcPr>
            <w:tcW w:w="706" w:type="dxa"/>
            <w:tcBorders>
              <w:top w:val="single" w:sz="4" w:space="0" w:color="auto"/>
              <w:left w:val="nil"/>
            </w:tcBorders>
            <w:vAlign w:val="center"/>
          </w:tcPr>
          <w:p w:rsidR="00F82228" w:rsidRPr="007C67FB" w:rsidRDefault="002A5CFE" w:rsidP="00E75D75">
            <w:pPr>
              <w:jc w:val="center"/>
              <w:rPr>
                <w:sz w:val="20"/>
                <w:szCs w:val="20"/>
              </w:rPr>
            </w:pPr>
            <w:r>
              <w:rPr>
                <w:sz w:val="20"/>
                <w:szCs w:val="20"/>
              </w:rPr>
              <w:t>0.7</w:t>
            </w:r>
          </w:p>
        </w:tc>
        <w:tc>
          <w:tcPr>
            <w:tcW w:w="706" w:type="dxa"/>
            <w:tcBorders>
              <w:top w:val="single" w:sz="4" w:space="0" w:color="auto"/>
              <w:left w:val="nil"/>
            </w:tcBorders>
            <w:vAlign w:val="center"/>
          </w:tcPr>
          <w:p w:rsidR="00F82228" w:rsidRPr="00864228" w:rsidRDefault="00F82228" w:rsidP="00E75D75">
            <w:pPr>
              <w:jc w:val="center"/>
              <w:rPr>
                <w:i/>
                <w:sz w:val="20"/>
                <w:szCs w:val="20"/>
              </w:rPr>
            </w:pPr>
            <w:r w:rsidRPr="00864228">
              <w:rPr>
                <w:i/>
                <w:sz w:val="20"/>
                <w:szCs w:val="20"/>
              </w:rPr>
              <w:t>95.5</w:t>
            </w:r>
          </w:p>
        </w:tc>
        <w:tc>
          <w:tcPr>
            <w:tcW w:w="105" w:type="dxa"/>
            <w:tcBorders>
              <w:top w:val="single" w:sz="4" w:space="0" w:color="auto"/>
            </w:tcBorders>
            <w:vAlign w:val="center"/>
          </w:tcPr>
          <w:p w:rsidR="00F82228" w:rsidRPr="007C67FB" w:rsidRDefault="00F82228" w:rsidP="00F82228">
            <w:pPr>
              <w:jc w:val="center"/>
              <w:rPr>
                <w:sz w:val="20"/>
                <w:szCs w:val="20"/>
              </w:rPr>
            </w:pPr>
          </w:p>
        </w:tc>
        <w:tc>
          <w:tcPr>
            <w:tcW w:w="630" w:type="dxa"/>
            <w:tcBorders>
              <w:top w:val="single" w:sz="4" w:space="0" w:color="auto"/>
            </w:tcBorders>
            <w:vAlign w:val="center"/>
          </w:tcPr>
          <w:p w:rsidR="00F82228" w:rsidRPr="007C67FB" w:rsidRDefault="00F82228" w:rsidP="00E75D75">
            <w:pPr>
              <w:jc w:val="center"/>
              <w:rPr>
                <w:sz w:val="20"/>
                <w:szCs w:val="20"/>
              </w:rPr>
            </w:pPr>
            <w:r>
              <w:rPr>
                <w:sz w:val="20"/>
                <w:szCs w:val="20"/>
              </w:rPr>
              <w:t>91.9</w:t>
            </w:r>
          </w:p>
        </w:tc>
        <w:tc>
          <w:tcPr>
            <w:tcW w:w="677" w:type="dxa"/>
            <w:tcBorders>
              <w:top w:val="single" w:sz="4" w:space="0" w:color="auto"/>
            </w:tcBorders>
            <w:vAlign w:val="center"/>
          </w:tcPr>
          <w:p w:rsidR="00F82228" w:rsidRPr="007C67FB" w:rsidRDefault="002A5CFE" w:rsidP="00E75D75">
            <w:pPr>
              <w:jc w:val="center"/>
              <w:rPr>
                <w:sz w:val="20"/>
                <w:szCs w:val="20"/>
              </w:rPr>
            </w:pPr>
            <w:r>
              <w:rPr>
                <w:sz w:val="20"/>
                <w:szCs w:val="20"/>
              </w:rPr>
              <w:t>0.4</w:t>
            </w:r>
          </w:p>
        </w:tc>
        <w:tc>
          <w:tcPr>
            <w:tcW w:w="705" w:type="dxa"/>
            <w:tcBorders>
              <w:top w:val="single" w:sz="4" w:space="0" w:color="auto"/>
            </w:tcBorders>
            <w:vAlign w:val="center"/>
          </w:tcPr>
          <w:p w:rsidR="00F82228" w:rsidRPr="00864228" w:rsidRDefault="00F82228" w:rsidP="00E75D75">
            <w:pPr>
              <w:jc w:val="center"/>
              <w:rPr>
                <w:i/>
                <w:sz w:val="20"/>
                <w:szCs w:val="20"/>
              </w:rPr>
            </w:pPr>
            <w:r w:rsidRPr="00864228">
              <w:rPr>
                <w:i/>
                <w:sz w:val="20"/>
                <w:szCs w:val="20"/>
              </w:rPr>
              <w:t>94.3</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Your working relationships with parents/guardians</w:t>
            </w:r>
            <w:r>
              <w:rPr>
                <w:sz w:val="20"/>
                <w:szCs w:val="20"/>
              </w:rPr>
              <w:t xml:space="preserve"> (2010)</w:t>
            </w:r>
          </w:p>
        </w:tc>
        <w:tc>
          <w:tcPr>
            <w:tcW w:w="756" w:type="dxa"/>
            <w:tcBorders>
              <w:left w:val="nil"/>
            </w:tcBorders>
            <w:vAlign w:val="center"/>
          </w:tcPr>
          <w:p w:rsidR="00F82228" w:rsidRPr="007C67FB" w:rsidRDefault="00F82228" w:rsidP="00E75D75">
            <w:pPr>
              <w:jc w:val="center"/>
              <w:rPr>
                <w:sz w:val="20"/>
                <w:szCs w:val="20"/>
              </w:rPr>
            </w:pPr>
            <w:r>
              <w:rPr>
                <w:sz w:val="20"/>
                <w:szCs w:val="20"/>
              </w:rPr>
              <w:t>--</w:t>
            </w:r>
          </w:p>
        </w:tc>
        <w:tc>
          <w:tcPr>
            <w:tcW w:w="706" w:type="dxa"/>
            <w:tcBorders>
              <w:left w:val="nil"/>
            </w:tcBorders>
            <w:vAlign w:val="center"/>
          </w:tcPr>
          <w:p w:rsidR="00F82228" w:rsidRPr="007C67FB" w:rsidRDefault="002A5CFE" w:rsidP="00E75D75">
            <w:pPr>
              <w:jc w:val="center"/>
              <w:rPr>
                <w:sz w:val="20"/>
                <w:szCs w:val="20"/>
              </w:rPr>
            </w:pPr>
            <w:r>
              <w:rPr>
                <w:sz w:val="20"/>
                <w:szCs w:val="20"/>
              </w:rPr>
              <w:t>--</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95.3</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w:t>
            </w:r>
          </w:p>
        </w:tc>
        <w:tc>
          <w:tcPr>
            <w:tcW w:w="677" w:type="dxa"/>
            <w:vAlign w:val="center"/>
          </w:tcPr>
          <w:p w:rsidR="00F82228" w:rsidRPr="007C67FB" w:rsidRDefault="002A5CFE" w:rsidP="00E75D75">
            <w:pPr>
              <w:jc w:val="center"/>
              <w:rPr>
                <w:sz w:val="20"/>
                <w:szCs w:val="20"/>
              </w:rPr>
            </w:pPr>
            <w:r>
              <w:rPr>
                <w:sz w:val="20"/>
                <w:szCs w:val="20"/>
              </w:rPr>
              <w:t>--</w:t>
            </w:r>
          </w:p>
        </w:tc>
        <w:tc>
          <w:tcPr>
            <w:tcW w:w="705" w:type="dxa"/>
            <w:vAlign w:val="center"/>
          </w:tcPr>
          <w:p w:rsidR="00F82228" w:rsidRPr="00864228" w:rsidRDefault="00F82228" w:rsidP="00E75D75">
            <w:pPr>
              <w:jc w:val="center"/>
              <w:rPr>
                <w:i/>
                <w:sz w:val="20"/>
                <w:szCs w:val="20"/>
              </w:rPr>
            </w:pPr>
            <w:r w:rsidRPr="00864228">
              <w:rPr>
                <w:i/>
                <w:sz w:val="20"/>
                <w:szCs w:val="20"/>
              </w:rPr>
              <w:t>93.6</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What you are currently accomplishing with your students</w:t>
            </w:r>
          </w:p>
        </w:tc>
        <w:tc>
          <w:tcPr>
            <w:tcW w:w="756" w:type="dxa"/>
            <w:tcBorders>
              <w:left w:val="nil"/>
            </w:tcBorders>
            <w:vAlign w:val="center"/>
          </w:tcPr>
          <w:p w:rsidR="00F82228" w:rsidRPr="007C67FB" w:rsidRDefault="00F82228" w:rsidP="00E75D75">
            <w:pPr>
              <w:jc w:val="center"/>
              <w:rPr>
                <w:sz w:val="20"/>
                <w:szCs w:val="20"/>
              </w:rPr>
            </w:pPr>
            <w:r>
              <w:rPr>
                <w:sz w:val="20"/>
                <w:szCs w:val="20"/>
              </w:rPr>
              <w:t>90.7</w:t>
            </w:r>
          </w:p>
        </w:tc>
        <w:tc>
          <w:tcPr>
            <w:tcW w:w="706" w:type="dxa"/>
            <w:tcBorders>
              <w:left w:val="nil"/>
            </w:tcBorders>
            <w:vAlign w:val="center"/>
          </w:tcPr>
          <w:p w:rsidR="00F82228" w:rsidRPr="007C67FB" w:rsidRDefault="002A5CFE" w:rsidP="00E75D75">
            <w:pPr>
              <w:jc w:val="center"/>
              <w:rPr>
                <w:sz w:val="20"/>
                <w:szCs w:val="20"/>
              </w:rPr>
            </w:pPr>
            <w:r>
              <w:rPr>
                <w:sz w:val="20"/>
                <w:szCs w:val="20"/>
              </w:rPr>
              <w:t>0.9</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89.6</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88.1</w:t>
            </w:r>
          </w:p>
        </w:tc>
        <w:tc>
          <w:tcPr>
            <w:tcW w:w="677" w:type="dxa"/>
            <w:vAlign w:val="center"/>
          </w:tcPr>
          <w:p w:rsidR="00F82228" w:rsidRPr="007C67FB" w:rsidRDefault="002A5CFE" w:rsidP="00E75D75">
            <w:pPr>
              <w:jc w:val="center"/>
              <w:rPr>
                <w:sz w:val="20"/>
                <w:szCs w:val="20"/>
              </w:rPr>
            </w:pPr>
            <w:r>
              <w:rPr>
                <w:sz w:val="20"/>
                <w:szCs w:val="20"/>
              </w:rPr>
              <w:t>0.6</w:t>
            </w:r>
          </w:p>
        </w:tc>
        <w:tc>
          <w:tcPr>
            <w:tcW w:w="705" w:type="dxa"/>
            <w:vAlign w:val="center"/>
          </w:tcPr>
          <w:p w:rsidR="00F82228" w:rsidRPr="00864228" w:rsidRDefault="00F82228" w:rsidP="00E75D75">
            <w:pPr>
              <w:jc w:val="center"/>
              <w:rPr>
                <w:i/>
                <w:sz w:val="20"/>
                <w:szCs w:val="20"/>
              </w:rPr>
            </w:pPr>
            <w:r w:rsidRPr="00864228">
              <w:rPr>
                <w:i/>
                <w:sz w:val="20"/>
                <w:szCs w:val="20"/>
              </w:rPr>
              <w:t>85.7</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The amount of teaching you are expected to do</w:t>
            </w:r>
          </w:p>
        </w:tc>
        <w:tc>
          <w:tcPr>
            <w:tcW w:w="756" w:type="dxa"/>
            <w:tcBorders>
              <w:left w:val="nil"/>
            </w:tcBorders>
            <w:vAlign w:val="center"/>
          </w:tcPr>
          <w:p w:rsidR="00F82228" w:rsidRPr="007C67FB" w:rsidRDefault="00F82228" w:rsidP="00E75D75">
            <w:pPr>
              <w:jc w:val="center"/>
              <w:rPr>
                <w:sz w:val="20"/>
                <w:szCs w:val="20"/>
              </w:rPr>
            </w:pPr>
            <w:r>
              <w:rPr>
                <w:sz w:val="20"/>
                <w:szCs w:val="20"/>
              </w:rPr>
              <w:t>89.5</w:t>
            </w:r>
          </w:p>
        </w:tc>
        <w:tc>
          <w:tcPr>
            <w:tcW w:w="706" w:type="dxa"/>
            <w:tcBorders>
              <w:left w:val="nil"/>
            </w:tcBorders>
            <w:vAlign w:val="center"/>
          </w:tcPr>
          <w:p w:rsidR="00F82228" w:rsidRPr="007C67FB" w:rsidRDefault="00F82228" w:rsidP="00E75D75">
            <w:pPr>
              <w:jc w:val="center"/>
              <w:rPr>
                <w:sz w:val="20"/>
                <w:szCs w:val="20"/>
              </w:rPr>
            </w:pPr>
            <w:r>
              <w:rPr>
                <w:sz w:val="20"/>
                <w:szCs w:val="20"/>
              </w:rPr>
              <w:t>0.9</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88.0</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84.6</w:t>
            </w:r>
          </w:p>
        </w:tc>
        <w:tc>
          <w:tcPr>
            <w:tcW w:w="677" w:type="dxa"/>
            <w:vAlign w:val="center"/>
          </w:tcPr>
          <w:p w:rsidR="00F82228" w:rsidRPr="007C67FB" w:rsidRDefault="00F82228" w:rsidP="00E75D75">
            <w:pPr>
              <w:jc w:val="center"/>
              <w:rPr>
                <w:sz w:val="20"/>
                <w:szCs w:val="20"/>
              </w:rPr>
            </w:pPr>
            <w:r>
              <w:rPr>
                <w:sz w:val="20"/>
                <w:szCs w:val="20"/>
              </w:rPr>
              <w:t>0.7</w:t>
            </w:r>
          </w:p>
        </w:tc>
        <w:tc>
          <w:tcPr>
            <w:tcW w:w="705" w:type="dxa"/>
            <w:vAlign w:val="center"/>
          </w:tcPr>
          <w:p w:rsidR="00F82228" w:rsidRPr="00864228" w:rsidRDefault="00F82228" w:rsidP="00E75D75">
            <w:pPr>
              <w:jc w:val="center"/>
              <w:rPr>
                <w:i/>
                <w:sz w:val="20"/>
                <w:szCs w:val="20"/>
              </w:rPr>
            </w:pPr>
            <w:r w:rsidRPr="00864228">
              <w:rPr>
                <w:i/>
                <w:sz w:val="20"/>
                <w:szCs w:val="20"/>
              </w:rPr>
              <w:t>85.7</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Your working relationships with your Principal</w:t>
            </w:r>
          </w:p>
        </w:tc>
        <w:tc>
          <w:tcPr>
            <w:tcW w:w="756" w:type="dxa"/>
            <w:tcBorders>
              <w:left w:val="nil"/>
            </w:tcBorders>
            <w:vAlign w:val="center"/>
          </w:tcPr>
          <w:p w:rsidR="00F82228" w:rsidRPr="007C67FB" w:rsidRDefault="00F82228" w:rsidP="00E75D75">
            <w:pPr>
              <w:jc w:val="center"/>
              <w:rPr>
                <w:sz w:val="20"/>
                <w:szCs w:val="20"/>
              </w:rPr>
            </w:pPr>
            <w:r>
              <w:rPr>
                <w:sz w:val="20"/>
                <w:szCs w:val="20"/>
              </w:rPr>
              <w:t>87.7</w:t>
            </w:r>
          </w:p>
        </w:tc>
        <w:tc>
          <w:tcPr>
            <w:tcW w:w="706" w:type="dxa"/>
            <w:tcBorders>
              <w:left w:val="nil"/>
            </w:tcBorders>
            <w:vAlign w:val="center"/>
          </w:tcPr>
          <w:p w:rsidR="00F82228" w:rsidRPr="007C67FB" w:rsidRDefault="002A5CFE" w:rsidP="00E75D75">
            <w:pPr>
              <w:jc w:val="center"/>
              <w:rPr>
                <w:sz w:val="20"/>
                <w:szCs w:val="20"/>
              </w:rPr>
            </w:pPr>
            <w:r>
              <w:rPr>
                <w:sz w:val="20"/>
                <w:szCs w:val="20"/>
              </w:rPr>
              <w:t>1.0</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87.6</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82.5</w:t>
            </w:r>
          </w:p>
        </w:tc>
        <w:tc>
          <w:tcPr>
            <w:tcW w:w="677" w:type="dxa"/>
            <w:vAlign w:val="center"/>
          </w:tcPr>
          <w:p w:rsidR="00F82228" w:rsidRPr="007C67FB" w:rsidRDefault="002A5CFE" w:rsidP="00E75D75">
            <w:pPr>
              <w:jc w:val="center"/>
              <w:rPr>
                <w:sz w:val="20"/>
                <w:szCs w:val="20"/>
              </w:rPr>
            </w:pPr>
            <w:r>
              <w:rPr>
                <w:sz w:val="20"/>
                <w:szCs w:val="20"/>
              </w:rPr>
              <w:t>1.1</w:t>
            </w:r>
          </w:p>
        </w:tc>
        <w:tc>
          <w:tcPr>
            <w:tcW w:w="705" w:type="dxa"/>
            <w:vAlign w:val="center"/>
          </w:tcPr>
          <w:p w:rsidR="00F82228" w:rsidRPr="00864228" w:rsidRDefault="00F82228" w:rsidP="00E75D75">
            <w:pPr>
              <w:jc w:val="center"/>
              <w:rPr>
                <w:i/>
                <w:sz w:val="20"/>
                <w:szCs w:val="20"/>
              </w:rPr>
            </w:pPr>
            <w:r w:rsidRPr="00864228">
              <w:rPr>
                <w:i/>
                <w:sz w:val="20"/>
                <w:szCs w:val="20"/>
              </w:rPr>
              <w:t>83.5</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Student behaviour</w:t>
            </w:r>
          </w:p>
        </w:tc>
        <w:tc>
          <w:tcPr>
            <w:tcW w:w="756" w:type="dxa"/>
            <w:tcBorders>
              <w:left w:val="nil"/>
            </w:tcBorders>
            <w:vAlign w:val="center"/>
          </w:tcPr>
          <w:p w:rsidR="00F82228" w:rsidRPr="007C67FB" w:rsidRDefault="00F82228" w:rsidP="00E75D75">
            <w:pPr>
              <w:jc w:val="center"/>
              <w:rPr>
                <w:sz w:val="20"/>
                <w:szCs w:val="20"/>
              </w:rPr>
            </w:pPr>
            <w:r>
              <w:rPr>
                <w:sz w:val="20"/>
                <w:szCs w:val="20"/>
              </w:rPr>
              <w:t>82.7</w:t>
            </w:r>
          </w:p>
        </w:tc>
        <w:tc>
          <w:tcPr>
            <w:tcW w:w="706" w:type="dxa"/>
            <w:tcBorders>
              <w:left w:val="nil"/>
            </w:tcBorders>
            <w:vAlign w:val="center"/>
          </w:tcPr>
          <w:p w:rsidR="00F82228" w:rsidRPr="007C67FB" w:rsidRDefault="002A5CFE" w:rsidP="00E75D75">
            <w:pPr>
              <w:jc w:val="center"/>
              <w:rPr>
                <w:sz w:val="20"/>
                <w:szCs w:val="20"/>
              </w:rPr>
            </w:pPr>
            <w:r>
              <w:rPr>
                <w:sz w:val="20"/>
                <w:szCs w:val="20"/>
              </w:rPr>
              <w:t>1.4</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70.3</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82.3</w:t>
            </w:r>
          </w:p>
        </w:tc>
        <w:tc>
          <w:tcPr>
            <w:tcW w:w="677" w:type="dxa"/>
            <w:vAlign w:val="center"/>
          </w:tcPr>
          <w:p w:rsidR="00F82228" w:rsidRPr="007C67FB" w:rsidRDefault="002A5CFE" w:rsidP="00E75D75">
            <w:pPr>
              <w:jc w:val="center"/>
              <w:rPr>
                <w:sz w:val="20"/>
                <w:szCs w:val="20"/>
              </w:rPr>
            </w:pPr>
            <w:r>
              <w:rPr>
                <w:sz w:val="20"/>
                <w:szCs w:val="20"/>
              </w:rPr>
              <w:t>0.9</w:t>
            </w:r>
          </w:p>
        </w:tc>
        <w:tc>
          <w:tcPr>
            <w:tcW w:w="705" w:type="dxa"/>
            <w:vAlign w:val="center"/>
          </w:tcPr>
          <w:p w:rsidR="00F82228" w:rsidRPr="00864228" w:rsidRDefault="00F82228" w:rsidP="00E75D75">
            <w:pPr>
              <w:jc w:val="center"/>
              <w:rPr>
                <w:i/>
                <w:sz w:val="20"/>
                <w:szCs w:val="20"/>
              </w:rPr>
            </w:pPr>
            <w:r w:rsidRPr="00864228">
              <w:rPr>
                <w:i/>
                <w:sz w:val="20"/>
                <w:szCs w:val="20"/>
              </w:rPr>
              <w:t>64.7</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Your freedom to decide how to do your job</w:t>
            </w:r>
          </w:p>
        </w:tc>
        <w:tc>
          <w:tcPr>
            <w:tcW w:w="756" w:type="dxa"/>
            <w:tcBorders>
              <w:left w:val="nil"/>
            </w:tcBorders>
            <w:vAlign w:val="center"/>
          </w:tcPr>
          <w:p w:rsidR="00F82228" w:rsidRPr="007C67FB" w:rsidRDefault="00F82228" w:rsidP="00E75D75">
            <w:pPr>
              <w:jc w:val="center"/>
              <w:rPr>
                <w:sz w:val="20"/>
                <w:szCs w:val="20"/>
              </w:rPr>
            </w:pPr>
            <w:r>
              <w:rPr>
                <w:sz w:val="20"/>
                <w:szCs w:val="20"/>
              </w:rPr>
              <w:t>81.7</w:t>
            </w:r>
          </w:p>
        </w:tc>
        <w:tc>
          <w:tcPr>
            <w:tcW w:w="706" w:type="dxa"/>
            <w:tcBorders>
              <w:left w:val="nil"/>
            </w:tcBorders>
            <w:vAlign w:val="center"/>
          </w:tcPr>
          <w:p w:rsidR="00F82228" w:rsidRPr="007C67FB" w:rsidRDefault="00F82228" w:rsidP="00E75D75">
            <w:pPr>
              <w:jc w:val="center"/>
              <w:rPr>
                <w:sz w:val="20"/>
                <w:szCs w:val="20"/>
              </w:rPr>
            </w:pPr>
            <w:r>
              <w:rPr>
                <w:sz w:val="20"/>
                <w:szCs w:val="20"/>
              </w:rPr>
              <w:t>1.1</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81.0</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80.9</w:t>
            </w:r>
          </w:p>
        </w:tc>
        <w:tc>
          <w:tcPr>
            <w:tcW w:w="677" w:type="dxa"/>
            <w:vAlign w:val="center"/>
          </w:tcPr>
          <w:p w:rsidR="00F82228" w:rsidRPr="007C67FB" w:rsidRDefault="00F82228" w:rsidP="00E75D75">
            <w:pPr>
              <w:jc w:val="center"/>
              <w:rPr>
                <w:sz w:val="20"/>
                <w:szCs w:val="20"/>
              </w:rPr>
            </w:pPr>
            <w:r>
              <w:rPr>
                <w:sz w:val="20"/>
                <w:szCs w:val="20"/>
              </w:rPr>
              <w:t>0.9</w:t>
            </w:r>
          </w:p>
        </w:tc>
        <w:tc>
          <w:tcPr>
            <w:tcW w:w="705" w:type="dxa"/>
            <w:vAlign w:val="center"/>
          </w:tcPr>
          <w:p w:rsidR="00F82228" w:rsidRPr="00864228" w:rsidRDefault="00F82228" w:rsidP="00E75D75">
            <w:pPr>
              <w:jc w:val="center"/>
              <w:rPr>
                <w:i/>
                <w:sz w:val="20"/>
                <w:szCs w:val="20"/>
              </w:rPr>
            </w:pPr>
            <w:r w:rsidRPr="00864228">
              <w:rPr>
                <w:i/>
                <w:sz w:val="20"/>
                <w:szCs w:val="20"/>
              </w:rPr>
              <w:t>82.4</w:t>
            </w:r>
          </w:p>
        </w:tc>
      </w:tr>
      <w:tr w:rsidR="00F82228" w:rsidRPr="007C67FB" w:rsidTr="00F82228">
        <w:tc>
          <w:tcPr>
            <w:tcW w:w="4815" w:type="dxa"/>
            <w:vAlign w:val="center"/>
          </w:tcPr>
          <w:p w:rsidR="00F82228" w:rsidRPr="007C67FB" w:rsidRDefault="00F82228" w:rsidP="00E75D75">
            <w:pPr>
              <w:jc w:val="left"/>
              <w:rPr>
                <w:sz w:val="20"/>
                <w:szCs w:val="20"/>
              </w:rPr>
            </w:pPr>
            <w:r w:rsidRPr="00C109B5">
              <w:rPr>
                <w:sz w:val="20"/>
                <w:szCs w:val="20"/>
              </w:rPr>
              <w:t>The culture and organisation of your school</w:t>
            </w:r>
            <w:r>
              <w:rPr>
                <w:sz w:val="20"/>
                <w:szCs w:val="20"/>
              </w:rPr>
              <w:t xml:space="preserve"> (2013)</w:t>
            </w:r>
          </w:p>
        </w:tc>
        <w:tc>
          <w:tcPr>
            <w:tcW w:w="756" w:type="dxa"/>
            <w:tcBorders>
              <w:left w:val="nil"/>
            </w:tcBorders>
            <w:vAlign w:val="center"/>
          </w:tcPr>
          <w:p w:rsidR="00F82228" w:rsidRDefault="00F82228" w:rsidP="00E75D75">
            <w:pPr>
              <w:jc w:val="center"/>
              <w:rPr>
                <w:sz w:val="20"/>
                <w:szCs w:val="20"/>
              </w:rPr>
            </w:pPr>
            <w:r>
              <w:rPr>
                <w:sz w:val="20"/>
                <w:szCs w:val="20"/>
              </w:rPr>
              <w:t>81.5</w:t>
            </w:r>
          </w:p>
        </w:tc>
        <w:tc>
          <w:tcPr>
            <w:tcW w:w="706" w:type="dxa"/>
            <w:tcBorders>
              <w:left w:val="nil"/>
            </w:tcBorders>
            <w:vAlign w:val="center"/>
          </w:tcPr>
          <w:p w:rsidR="00F82228" w:rsidRDefault="002A5CFE" w:rsidP="00E75D75">
            <w:pPr>
              <w:jc w:val="center"/>
              <w:rPr>
                <w:sz w:val="20"/>
                <w:szCs w:val="20"/>
              </w:rPr>
            </w:pPr>
            <w:r>
              <w:rPr>
                <w:sz w:val="20"/>
                <w:szCs w:val="20"/>
              </w:rPr>
              <w:t>1.3</w:t>
            </w:r>
          </w:p>
        </w:tc>
        <w:tc>
          <w:tcPr>
            <w:tcW w:w="706" w:type="dxa"/>
            <w:tcBorders>
              <w:left w:val="nil"/>
            </w:tcBorders>
            <w:vAlign w:val="center"/>
          </w:tcPr>
          <w:p w:rsidR="00F82228" w:rsidRPr="00864228" w:rsidRDefault="00F82228" w:rsidP="00E75D75">
            <w:pPr>
              <w:jc w:val="center"/>
              <w:rPr>
                <w:i/>
                <w:sz w:val="20"/>
                <w:szCs w:val="20"/>
              </w:rPr>
            </w:pPr>
            <w:r>
              <w:rPr>
                <w:i/>
                <w:sz w:val="20"/>
                <w:szCs w:val="20"/>
              </w:rPr>
              <w:t>--</w:t>
            </w:r>
          </w:p>
        </w:tc>
        <w:tc>
          <w:tcPr>
            <w:tcW w:w="105" w:type="dxa"/>
            <w:vAlign w:val="center"/>
          </w:tcPr>
          <w:p w:rsidR="00F82228" w:rsidRDefault="00F82228" w:rsidP="00F82228">
            <w:pPr>
              <w:jc w:val="center"/>
              <w:rPr>
                <w:sz w:val="20"/>
                <w:szCs w:val="20"/>
              </w:rPr>
            </w:pPr>
          </w:p>
        </w:tc>
        <w:tc>
          <w:tcPr>
            <w:tcW w:w="630" w:type="dxa"/>
            <w:vAlign w:val="center"/>
          </w:tcPr>
          <w:p w:rsidR="00F82228" w:rsidRDefault="00F82228" w:rsidP="00E75D75">
            <w:pPr>
              <w:jc w:val="center"/>
              <w:rPr>
                <w:sz w:val="20"/>
                <w:szCs w:val="20"/>
              </w:rPr>
            </w:pPr>
            <w:r>
              <w:rPr>
                <w:sz w:val="20"/>
                <w:szCs w:val="20"/>
              </w:rPr>
              <w:t>71.0</w:t>
            </w:r>
          </w:p>
        </w:tc>
        <w:tc>
          <w:tcPr>
            <w:tcW w:w="677" w:type="dxa"/>
            <w:vAlign w:val="center"/>
          </w:tcPr>
          <w:p w:rsidR="00F82228" w:rsidRDefault="002A5CFE" w:rsidP="00E75D75">
            <w:pPr>
              <w:jc w:val="center"/>
              <w:rPr>
                <w:sz w:val="20"/>
                <w:szCs w:val="20"/>
              </w:rPr>
            </w:pPr>
            <w:r>
              <w:rPr>
                <w:sz w:val="20"/>
                <w:szCs w:val="20"/>
              </w:rPr>
              <w:t>1.3</w:t>
            </w:r>
          </w:p>
        </w:tc>
        <w:tc>
          <w:tcPr>
            <w:tcW w:w="705" w:type="dxa"/>
            <w:vAlign w:val="center"/>
          </w:tcPr>
          <w:p w:rsidR="00F82228" w:rsidRPr="00864228" w:rsidRDefault="00F82228" w:rsidP="00E75D75">
            <w:pPr>
              <w:jc w:val="center"/>
              <w:rPr>
                <w:i/>
                <w:sz w:val="20"/>
                <w:szCs w:val="20"/>
              </w:rPr>
            </w:pPr>
            <w:r>
              <w:rPr>
                <w:i/>
                <w:sz w:val="20"/>
                <w:szCs w:val="20"/>
              </w:rPr>
              <w:t>--</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Your opportunities for professional learning</w:t>
            </w:r>
          </w:p>
        </w:tc>
        <w:tc>
          <w:tcPr>
            <w:tcW w:w="756" w:type="dxa"/>
            <w:tcBorders>
              <w:left w:val="nil"/>
            </w:tcBorders>
            <w:vAlign w:val="center"/>
          </w:tcPr>
          <w:p w:rsidR="00F82228" w:rsidRPr="007C67FB" w:rsidRDefault="00F82228" w:rsidP="00E75D75">
            <w:pPr>
              <w:jc w:val="center"/>
              <w:rPr>
                <w:sz w:val="20"/>
                <w:szCs w:val="20"/>
              </w:rPr>
            </w:pPr>
            <w:r>
              <w:rPr>
                <w:sz w:val="20"/>
                <w:szCs w:val="20"/>
              </w:rPr>
              <w:t>79.4</w:t>
            </w:r>
          </w:p>
        </w:tc>
        <w:tc>
          <w:tcPr>
            <w:tcW w:w="706" w:type="dxa"/>
            <w:tcBorders>
              <w:left w:val="nil"/>
            </w:tcBorders>
            <w:vAlign w:val="center"/>
          </w:tcPr>
          <w:p w:rsidR="00F82228" w:rsidRPr="007C67FB" w:rsidRDefault="00F82228" w:rsidP="00E75D75">
            <w:pPr>
              <w:jc w:val="center"/>
              <w:rPr>
                <w:sz w:val="20"/>
                <w:szCs w:val="20"/>
              </w:rPr>
            </w:pPr>
            <w:r>
              <w:rPr>
                <w:sz w:val="20"/>
                <w:szCs w:val="20"/>
              </w:rPr>
              <w:t>1.5</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80.1</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75.3</w:t>
            </w:r>
          </w:p>
        </w:tc>
        <w:tc>
          <w:tcPr>
            <w:tcW w:w="677" w:type="dxa"/>
            <w:vAlign w:val="center"/>
          </w:tcPr>
          <w:p w:rsidR="00F82228" w:rsidRPr="007C67FB" w:rsidRDefault="00F82228" w:rsidP="00E75D75">
            <w:pPr>
              <w:jc w:val="center"/>
              <w:rPr>
                <w:sz w:val="20"/>
                <w:szCs w:val="20"/>
              </w:rPr>
            </w:pPr>
            <w:r>
              <w:rPr>
                <w:sz w:val="20"/>
                <w:szCs w:val="20"/>
              </w:rPr>
              <w:t>1.1</w:t>
            </w:r>
          </w:p>
        </w:tc>
        <w:tc>
          <w:tcPr>
            <w:tcW w:w="705" w:type="dxa"/>
            <w:vAlign w:val="center"/>
          </w:tcPr>
          <w:p w:rsidR="00F82228" w:rsidRPr="00864228" w:rsidRDefault="00F82228" w:rsidP="00E75D75">
            <w:pPr>
              <w:jc w:val="center"/>
              <w:rPr>
                <w:i/>
                <w:sz w:val="20"/>
                <w:szCs w:val="20"/>
              </w:rPr>
            </w:pPr>
            <w:r w:rsidRPr="00864228">
              <w:rPr>
                <w:i/>
                <w:sz w:val="20"/>
                <w:szCs w:val="20"/>
              </w:rPr>
              <w:t>77.2</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Your opportunities for career advancement</w:t>
            </w:r>
          </w:p>
        </w:tc>
        <w:tc>
          <w:tcPr>
            <w:tcW w:w="756" w:type="dxa"/>
            <w:tcBorders>
              <w:left w:val="nil"/>
            </w:tcBorders>
            <w:vAlign w:val="center"/>
          </w:tcPr>
          <w:p w:rsidR="00F82228" w:rsidRPr="007C67FB" w:rsidRDefault="00F82228" w:rsidP="00E75D75">
            <w:pPr>
              <w:jc w:val="center"/>
              <w:rPr>
                <w:sz w:val="20"/>
                <w:szCs w:val="20"/>
              </w:rPr>
            </w:pPr>
            <w:r>
              <w:rPr>
                <w:sz w:val="20"/>
                <w:szCs w:val="20"/>
              </w:rPr>
              <w:t>77.1</w:t>
            </w:r>
          </w:p>
        </w:tc>
        <w:tc>
          <w:tcPr>
            <w:tcW w:w="706" w:type="dxa"/>
            <w:tcBorders>
              <w:left w:val="nil"/>
            </w:tcBorders>
            <w:vAlign w:val="center"/>
          </w:tcPr>
          <w:p w:rsidR="00F82228" w:rsidRPr="007C67FB" w:rsidRDefault="00F82228" w:rsidP="00E75D75">
            <w:pPr>
              <w:jc w:val="center"/>
              <w:rPr>
                <w:sz w:val="20"/>
                <w:szCs w:val="20"/>
              </w:rPr>
            </w:pPr>
            <w:r>
              <w:rPr>
                <w:sz w:val="20"/>
                <w:szCs w:val="20"/>
              </w:rPr>
              <w:t>1.6</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76.8</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73.4</w:t>
            </w:r>
          </w:p>
        </w:tc>
        <w:tc>
          <w:tcPr>
            <w:tcW w:w="677" w:type="dxa"/>
            <w:vAlign w:val="center"/>
          </w:tcPr>
          <w:p w:rsidR="00F82228" w:rsidRPr="007C67FB" w:rsidRDefault="00F82228" w:rsidP="00E75D75">
            <w:pPr>
              <w:jc w:val="center"/>
              <w:rPr>
                <w:sz w:val="20"/>
                <w:szCs w:val="20"/>
              </w:rPr>
            </w:pPr>
            <w:r>
              <w:rPr>
                <w:sz w:val="20"/>
                <w:szCs w:val="20"/>
              </w:rPr>
              <w:t>0.8</w:t>
            </w:r>
          </w:p>
        </w:tc>
        <w:tc>
          <w:tcPr>
            <w:tcW w:w="705" w:type="dxa"/>
            <w:vAlign w:val="center"/>
          </w:tcPr>
          <w:p w:rsidR="00F82228" w:rsidRPr="00864228" w:rsidRDefault="00F82228" w:rsidP="00E75D75">
            <w:pPr>
              <w:jc w:val="center"/>
              <w:rPr>
                <w:i/>
                <w:sz w:val="20"/>
                <w:szCs w:val="20"/>
              </w:rPr>
            </w:pPr>
            <w:r w:rsidRPr="00864228">
              <w:rPr>
                <w:i/>
                <w:sz w:val="20"/>
                <w:szCs w:val="20"/>
              </w:rPr>
              <w:t>73.1</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The school’s physical resources (e.g. buildings, grounds)</w:t>
            </w:r>
          </w:p>
        </w:tc>
        <w:tc>
          <w:tcPr>
            <w:tcW w:w="756" w:type="dxa"/>
            <w:tcBorders>
              <w:left w:val="nil"/>
            </w:tcBorders>
            <w:vAlign w:val="center"/>
          </w:tcPr>
          <w:p w:rsidR="00F82228" w:rsidRPr="007C67FB" w:rsidRDefault="00F82228" w:rsidP="00E75D75">
            <w:pPr>
              <w:jc w:val="center"/>
              <w:rPr>
                <w:sz w:val="20"/>
                <w:szCs w:val="20"/>
              </w:rPr>
            </w:pPr>
            <w:r>
              <w:rPr>
                <w:sz w:val="20"/>
                <w:szCs w:val="20"/>
              </w:rPr>
              <w:t>74.3</w:t>
            </w:r>
          </w:p>
        </w:tc>
        <w:tc>
          <w:tcPr>
            <w:tcW w:w="706" w:type="dxa"/>
            <w:tcBorders>
              <w:left w:val="nil"/>
            </w:tcBorders>
            <w:vAlign w:val="center"/>
          </w:tcPr>
          <w:p w:rsidR="00F82228" w:rsidRPr="007C67FB" w:rsidRDefault="002A5CFE" w:rsidP="00E75D75">
            <w:pPr>
              <w:jc w:val="center"/>
              <w:rPr>
                <w:sz w:val="20"/>
                <w:szCs w:val="20"/>
              </w:rPr>
            </w:pPr>
            <w:r>
              <w:rPr>
                <w:sz w:val="20"/>
                <w:szCs w:val="20"/>
              </w:rPr>
              <w:t>2.2</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78.3</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68.1</w:t>
            </w:r>
          </w:p>
        </w:tc>
        <w:tc>
          <w:tcPr>
            <w:tcW w:w="677" w:type="dxa"/>
            <w:vAlign w:val="center"/>
          </w:tcPr>
          <w:p w:rsidR="00F82228" w:rsidRPr="007C67FB" w:rsidRDefault="002A5CFE" w:rsidP="00E75D75">
            <w:pPr>
              <w:jc w:val="center"/>
              <w:rPr>
                <w:sz w:val="20"/>
                <w:szCs w:val="20"/>
              </w:rPr>
            </w:pPr>
            <w:r>
              <w:rPr>
                <w:sz w:val="20"/>
                <w:szCs w:val="20"/>
              </w:rPr>
              <w:t>1.9</w:t>
            </w:r>
          </w:p>
        </w:tc>
        <w:tc>
          <w:tcPr>
            <w:tcW w:w="705" w:type="dxa"/>
            <w:vAlign w:val="center"/>
          </w:tcPr>
          <w:p w:rsidR="00F82228" w:rsidRPr="00864228" w:rsidRDefault="00F82228" w:rsidP="00E75D75">
            <w:pPr>
              <w:jc w:val="center"/>
              <w:rPr>
                <w:i/>
                <w:sz w:val="20"/>
                <w:szCs w:val="20"/>
              </w:rPr>
            </w:pPr>
            <w:r w:rsidRPr="00864228">
              <w:rPr>
                <w:i/>
                <w:sz w:val="20"/>
                <w:szCs w:val="20"/>
              </w:rPr>
              <w:t>65.8</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The number of staff available to your school</w:t>
            </w:r>
          </w:p>
        </w:tc>
        <w:tc>
          <w:tcPr>
            <w:tcW w:w="756" w:type="dxa"/>
            <w:tcBorders>
              <w:left w:val="nil"/>
            </w:tcBorders>
            <w:vAlign w:val="center"/>
          </w:tcPr>
          <w:p w:rsidR="00F82228" w:rsidRPr="007C67FB" w:rsidRDefault="00F82228" w:rsidP="00E75D75">
            <w:pPr>
              <w:jc w:val="center"/>
              <w:rPr>
                <w:sz w:val="20"/>
                <w:szCs w:val="20"/>
              </w:rPr>
            </w:pPr>
            <w:r>
              <w:rPr>
                <w:sz w:val="20"/>
                <w:szCs w:val="20"/>
              </w:rPr>
              <w:t>74.8</w:t>
            </w:r>
          </w:p>
        </w:tc>
        <w:tc>
          <w:tcPr>
            <w:tcW w:w="706" w:type="dxa"/>
            <w:tcBorders>
              <w:left w:val="nil"/>
            </w:tcBorders>
            <w:vAlign w:val="center"/>
          </w:tcPr>
          <w:p w:rsidR="00F82228" w:rsidRPr="007C67FB" w:rsidRDefault="002A5CFE" w:rsidP="00E75D75">
            <w:pPr>
              <w:jc w:val="center"/>
              <w:rPr>
                <w:sz w:val="20"/>
                <w:szCs w:val="20"/>
              </w:rPr>
            </w:pPr>
            <w:r>
              <w:rPr>
                <w:sz w:val="20"/>
                <w:szCs w:val="20"/>
              </w:rPr>
              <w:t>1.3</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74.8</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74.7</w:t>
            </w:r>
          </w:p>
        </w:tc>
        <w:tc>
          <w:tcPr>
            <w:tcW w:w="677" w:type="dxa"/>
            <w:vAlign w:val="center"/>
          </w:tcPr>
          <w:p w:rsidR="00F82228" w:rsidRPr="007C67FB" w:rsidRDefault="002A5CFE" w:rsidP="00E75D75">
            <w:pPr>
              <w:jc w:val="center"/>
              <w:rPr>
                <w:sz w:val="20"/>
                <w:szCs w:val="20"/>
              </w:rPr>
            </w:pPr>
            <w:r>
              <w:rPr>
                <w:sz w:val="20"/>
                <w:szCs w:val="20"/>
              </w:rPr>
              <w:t>1.1</w:t>
            </w:r>
          </w:p>
        </w:tc>
        <w:tc>
          <w:tcPr>
            <w:tcW w:w="705" w:type="dxa"/>
            <w:vAlign w:val="center"/>
          </w:tcPr>
          <w:p w:rsidR="00F82228" w:rsidRPr="00864228" w:rsidRDefault="00F82228" w:rsidP="00E75D75">
            <w:pPr>
              <w:jc w:val="center"/>
              <w:rPr>
                <w:i/>
                <w:sz w:val="20"/>
                <w:szCs w:val="20"/>
              </w:rPr>
            </w:pPr>
            <w:r w:rsidRPr="00864228">
              <w:rPr>
                <w:i/>
                <w:sz w:val="20"/>
                <w:szCs w:val="20"/>
              </w:rPr>
              <w:t>74.0</w:t>
            </w:r>
          </w:p>
        </w:tc>
      </w:tr>
      <w:tr w:rsidR="00F82228" w:rsidRPr="007C67FB" w:rsidTr="00F82228">
        <w:tc>
          <w:tcPr>
            <w:tcW w:w="4815" w:type="dxa"/>
            <w:vAlign w:val="center"/>
          </w:tcPr>
          <w:p w:rsidR="00F82228" w:rsidRPr="00FC610F" w:rsidRDefault="00F82228" w:rsidP="00F82228">
            <w:pPr>
              <w:jc w:val="left"/>
              <w:rPr>
                <w:sz w:val="20"/>
                <w:szCs w:val="20"/>
              </w:rPr>
            </w:pPr>
            <w:r w:rsidRPr="00FC610F">
              <w:rPr>
                <w:sz w:val="20"/>
                <w:szCs w:val="20"/>
              </w:rPr>
              <w:t>Feedback on your performance</w:t>
            </w:r>
          </w:p>
        </w:tc>
        <w:tc>
          <w:tcPr>
            <w:tcW w:w="756" w:type="dxa"/>
            <w:tcBorders>
              <w:left w:val="nil"/>
            </w:tcBorders>
            <w:vAlign w:val="center"/>
          </w:tcPr>
          <w:p w:rsidR="00F82228" w:rsidRPr="00FC610F" w:rsidRDefault="00F82228" w:rsidP="00F82228">
            <w:pPr>
              <w:jc w:val="center"/>
              <w:rPr>
                <w:sz w:val="20"/>
                <w:szCs w:val="20"/>
              </w:rPr>
            </w:pPr>
            <w:r>
              <w:rPr>
                <w:sz w:val="20"/>
                <w:szCs w:val="20"/>
              </w:rPr>
              <w:t>69.6</w:t>
            </w:r>
          </w:p>
        </w:tc>
        <w:tc>
          <w:tcPr>
            <w:tcW w:w="706" w:type="dxa"/>
            <w:tcBorders>
              <w:left w:val="nil"/>
            </w:tcBorders>
            <w:vAlign w:val="center"/>
          </w:tcPr>
          <w:p w:rsidR="00F82228" w:rsidRPr="00FC610F" w:rsidRDefault="002A5CFE" w:rsidP="00F82228">
            <w:pPr>
              <w:jc w:val="center"/>
              <w:rPr>
                <w:sz w:val="20"/>
                <w:szCs w:val="20"/>
              </w:rPr>
            </w:pPr>
            <w:r>
              <w:rPr>
                <w:sz w:val="20"/>
                <w:szCs w:val="20"/>
              </w:rPr>
              <w:t>1.5</w:t>
            </w:r>
          </w:p>
        </w:tc>
        <w:tc>
          <w:tcPr>
            <w:tcW w:w="706" w:type="dxa"/>
            <w:tcBorders>
              <w:left w:val="nil"/>
            </w:tcBorders>
            <w:vAlign w:val="center"/>
          </w:tcPr>
          <w:p w:rsidR="00F82228" w:rsidRPr="00FC610F" w:rsidRDefault="00F82228" w:rsidP="00F82228">
            <w:pPr>
              <w:jc w:val="center"/>
              <w:rPr>
                <w:i/>
                <w:sz w:val="20"/>
                <w:szCs w:val="20"/>
              </w:rPr>
            </w:pPr>
            <w:r w:rsidRPr="00FC610F">
              <w:rPr>
                <w:i/>
                <w:sz w:val="20"/>
                <w:szCs w:val="20"/>
              </w:rPr>
              <w:t>75.7</w:t>
            </w:r>
          </w:p>
        </w:tc>
        <w:tc>
          <w:tcPr>
            <w:tcW w:w="105" w:type="dxa"/>
            <w:vAlign w:val="center"/>
          </w:tcPr>
          <w:p w:rsidR="00F82228" w:rsidRPr="00FC610F" w:rsidRDefault="00F82228" w:rsidP="00F82228">
            <w:pPr>
              <w:jc w:val="center"/>
              <w:rPr>
                <w:sz w:val="20"/>
                <w:szCs w:val="20"/>
              </w:rPr>
            </w:pPr>
          </w:p>
        </w:tc>
        <w:tc>
          <w:tcPr>
            <w:tcW w:w="630" w:type="dxa"/>
            <w:vAlign w:val="center"/>
          </w:tcPr>
          <w:p w:rsidR="00F82228" w:rsidRPr="00FC610F" w:rsidRDefault="00F82228" w:rsidP="00F82228">
            <w:pPr>
              <w:jc w:val="center"/>
              <w:rPr>
                <w:sz w:val="20"/>
                <w:szCs w:val="20"/>
              </w:rPr>
            </w:pPr>
            <w:r>
              <w:rPr>
                <w:sz w:val="20"/>
                <w:szCs w:val="20"/>
              </w:rPr>
              <w:t>61.0</w:t>
            </w:r>
          </w:p>
        </w:tc>
        <w:tc>
          <w:tcPr>
            <w:tcW w:w="677" w:type="dxa"/>
            <w:vAlign w:val="center"/>
          </w:tcPr>
          <w:p w:rsidR="00F82228" w:rsidRPr="00FC610F" w:rsidRDefault="002A5CFE" w:rsidP="00F82228">
            <w:pPr>
              <w:jc w:val="center"/>
              <w:rPr>
                <w:sz w:val="20"/>
                <w:szCs w:val="20"/>
              </w:rPr>
            </w:pPr>
            <w:r>
              <w:rPr>
                <w:sz w:val="20"/>
                <w:szCs w:val="20"/>
              </w:rPr>
              <w:t>0.9</w:t>
            </w:r>
          </w:p>
        </w:tc>
        <w:tc>
          <w:tcPr>
            <w:tcW w:w="705" w:type="dxa"/>
            <w:vAlign w:val="center"/>
          </w:tcPr>
          <w:p w:rsidR="00F82228" w:rsidRPr="00FC610F" w:rsidRDefault="00F82228" w:rsidP="00F82228">
            <w:pPr>
              <w:jc w:val="center"/>
              <w:rPr>
                <w:i/>
                <w:sz w:val="20"/>
                <w:szCs w:val="20"/>
              </w:rPr>
            </w:pPr>
            <w:r w:rsidRPr="00FC610F">
              <w:rPr>
                <w:i/>
                <w:sz w:val="20"/>
                <w:szCs w:val="20"/>
              </w:rPr>
              <w:t>71.0</w:t>
            </w:r>
          </w:p>
        </w:tc>
      </w:tr>
      <w:tr w:rsidR="00F82228" w:rsidRPr="007C67FB" w:rsidTr="002A5CFE">
        <w:tc>
          <w:tcPr>
            <w:tcW w:w="4815" w:type="dxa"/>
            <w:vAlign w:val="center"/>
          </w:tcPr>
          <w:p w:rsidR="00F82228" w:rsidRPr="007C67FB" w:rsidRDefault="00F82228" w:rsidP="00E75D75">
            <w:pPr>
              <w:jc w:val="left"/>
              <w:rPr>
                <w:sz w:val="20"/>
                <w:szCs w:val="20"/>
              </w:rPr>
            </w:pPr>
            <w:r w:rsidRPr="007C67FB">
              <w:rPr>
                <w:sz w:val="20"/>
                <w:szCs w:val="20"/>
              </w:rPr>
              <w:t>Educational resources (e.g. equipment, teaching materials)</w:t>
            </w:r>
          </w:p>
        </w:tc>
        <w:tc>
          <w:tcPr>
            <w:tcW w:w="756" w:type="dxa"/>
            <w:tcBorders>
              <w:left w:val="nil"/>
            </w:tcBorders>
            <w:vAlign w:val="bottom"/>
          </w:tcPr>
          <w:p w:rsidR="00F82228" w:rsidRPr="007C67FB" w:rsidRDefault="00F82228" w:rsidP="002A5CFE">
            <w:pPr>
              <w:jc w:val="center"/>
              <w:rPr>
                <w:sz w:val="20"/>
                <w:szCs w:val="20"/>
              </w:rPr>
            </w:pPr>
            <w:r>
              <w:rPr>
                <w:sz w:val="20"/>
                <w:szCs w:val="20"/>
              </w:rPr>
              <w:t>67.8</w:t>
            </w:r>
          </w:p>
        </w:tc>
        <w:tc>
          <w:tcPr>
            <w:tcW w:w="706" w:type="dxa"/>
            <w:tcBorders>
              <w:left w:val="nil"/>
            </w:tcBorders>
            <w:vAlign w:val="bottom"/>
          </w:tcPr>
          <w:p w:rsidR="00F82228" w:rsidRPr="007C67FB" w:rsidRDefault="002A5CFE" w:rsidP="002A5CFE">
            <w:pPr>
              <w:jc w:val="center"/>
              <w:rPr>
                <w:sz w:val="20"/>
                <w:szCs w:val="20"/>
              </w:rPr>
            </w:pPr>
            <w:r>
              <w:rPr>
                <w:sz w:val="20"/>
                <w:szCs w:val="20"/>
              </w:rPr>
              <w:t>2.1</w:t>
            </w:r>
          </w:p>
        </w:tc>
        <w:tc>
          <w:tcPr>
            <w:tcW w:w="706" w:type="dxa"/>
            <w:tcBorders>
              <w:left w:val="nil"/>
            </w:tcBorders>
            <w:vAlign w:val="bottom"/>
          </w:tcPr>
          <w:p w:rsidR="00F82228" w:rsidRPr="00864228" w:rsidRDefault="00F82228" w:rsidP="002A5CFE">
            <w:pPr>
              <w:jc w:val="center"/>
              <w:rPr>
                <w:i/>
                <w:sz w:val="20"/>
                <w:szCs w:val="20"/>
              </w:rPr>
            </w:pPr>
            <w:r w:rsidRPr="00864228">
              <w:rPr>
                <w:i/>
                <w:sz w:val="20"/>
                <w:szCs w:val="20"/>
              </w:rPr>
              <w:t>68.0</w:t>
            </w:r>
          </w:p>
        </w:tc>
        <w:tc>
          <w:tcPr>
            <w:tcW w:w="105" w:type="dxa"/>
            <w:vAlign w:val="bottom"/>
          </w:tcPr>
          <w:p w:rsidR="00F82228" w:rsidRPr="007C67FB" w:rsidRDefault="00F82228" w:rsidP="002A5CFE">
            <w:pPr>
              <w:jc w:val="center"/>
              <w:rPr>
                <w:sz w:val="20"/>
                <w:szCs w:val="20"/>
              </w:rPr>
            </w:pPr>
          </w:p>
        </w:tc>
        <w:tc>
          <w:tcPr>
            <w:tcW w:w="630" w:type="dxa"/>
            <w:vAlign w:val="bottom"/>
          </w:tcPr>
          <w:p w:rsidR="00F82228" w:rsidRPr="007C67FB" w:rsidRDefault="00F82228" w:rsidP="002A5CFE">
            <w:pPr>
              <w:jc w:val="center"/>
              <w:rPr>
                <w:sz w:val="20"/>
                <w:szCs w:val="20"/>
              </w:rPr>
            </w:pPr>
            <w:r>
              <w:rPr>
                <w:sz w:val="20"/>
                <w:szCs w:val="20"/>
              </w:rPr>
              <w:t>67.8</w:t>
            </w:r>
          </w:p>
        </w:tc>
        <w:tc>
          <w:tcPr>
            <w:tcW w:w="677" w:type="dxa"/>
            <w:vAlign w:val="bottom"/>
          </w:tcPr>
          <w:p w:rsidR="00F82228" w:rsidRPr="007C67FB" w:rsidRDefault="002A5CFE" w:rsidP="002A5CFE">
            <w:pPr>
              <w:jc w:val="center"/>
              <w:rPr>
                <w:sz w:val="20"/>
                <w:szCs w:val="20"/>
              </w:rPr>
            </w:pPr>
            <w:r>
              <w:rPr>
                <w:sz w:val="20"/>
                <w:szCs w:val="20"/>
              </w:rPr>
              <w:t>1.7</w:t>
            </w:r>
          </w:p>
        </w:tc>
        <w:tc>
          <w:tcPr>
            <w:tcW w:w="705" w:type="dxa"/>
            <w:vAlign w:val="bottom"/>
          </w:tcPr>
          <w:p w:rsidR="00F82228" w:rsidRPr="00864228" w:rsidRDefault="00F82228" w:rsidP="002A5CFE">
            <w:pPr>
              <w:jc w:val="center"/>
              <w:rPr>
                <w:i/>
                <w:sz w:val="20"/>
                <w:szCs w:val="20"/>
              </w:rPr>
            </w:pPr>
            <w:r w:rsidRPr="00864228">
              <w:rPr>
                <w:i/>
                <w:sz w:val="20"/>
                <w:szCs w:val="20"/>
              </w:rPr>
              <w:t>63.3</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Your salary</w:t>
            </w:r>
          </w:p>
        </w:tc>
        <w:tc>
          <w:tcPr>
            <w:tcW w:w="756" w:type="dxa"/>
            <w:tcBorders>
              <w:left w:val="nil"/>
            </w:tcBorders>
            <w:vAlign w:val="center"/>
          </w:tcPr>
          <w:p w:rsidR="00F82228" w:rsidRPr="007C67FB" w:rsidRDefault="00F82228" w:rsidP="00E75D75">
            <w:pPr>
              <w:jc w:val="center"/>
              <w:rPr>
                <w:sz w:val="20"/>
                <w:szCs w:val="20"/>
              </w:rPr>
            </w:pPr>
            <w:r>
              <w:rPr>
                <w:sz w:val="20"/>
                <w:szCs w:val="20"/>
              </w:rPr>
              <w:t>65.8</w:t>
            </w:r>
          </w:p>
        </w:tc>
        <w:tc>
          <w:tcPr>
            <w:tcW w:w="706" w:type="dxa"/>
            <w:tcBorders>
              <w:left w:val="nil"/>
            </w:tcBorders>
            <w:vAlign w:val="center"/>
          </w:tcPr>
          <w:p w:rsidR="00F82228" w:rsidRPr="007C67FB" w:rsidRDefault="002A5CFE" w:rsidP="00E75D75">
            <w:pPr>
              <w:jc w:val="center"/>
              <w:rPr>
                <w:sz w:val="20"/>
                <w:szCs w:val="20"/>
              </w:rPr>
            </w:pPr>
            <w:r>
              <w:rPr>
                <w:sz w:val="20"/>
                <w:szCs w:val="20"/>
              </w:rPr>
              <w:t>1.6</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62.8</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63.3</w:t>
            </w:r>
          </w:p>
        </w:tc>
        <w:tc>
          <w:tcPr>
            <w:tcW w:w="677" w:type="dxa"/>
            <w:vAlign w:val="center"/>
          </w:tcPr>
          <w:p w:rsidR="00F82228" w:rsidRPr="007C67FB" w:rsidRDefault="002A5CFE" w:rsidP="00E75D75">
            <w:pPr>
              <w:jc w:val="center"/>
              <w:rPr>
                <w:sz w:val="20"/>
                <w:szCs w:val="20"/>
              </w:rPr>
            </w:pPr>
            <w:r>
              <w:rPr>
                <w:sz w:val="20"/>
                <w:szCs w:val="20"/>
              </w:rPr>
              <w:t>0.9</w:t>
            </w:r>
          </w:p>
        </w:tc>
        <w:tc>
          <w:tcPr>
            <w:tcW w:w="705" w:type="dxa"/>
            <w:vAlign w:val="center"/>
          </w:tcPr>
          <w:p w:rsidR="00F82228" w:rsidRPr="00864228" w:rsidRDefault="00F82228" w:rsidP="00E75D75">
            <w:pPr>
              <w:jc w:val="center"/>
              <w:rPr>
                <w:i/>
                <w:sz w:val="20"/>
                <w:szCs w:val="20"/>
              </w:rPr>
            </w:pPr>
            <w:r w:rsidRPr="00864228">
              <w:rPr>
                <w:i/>
                <w:sz w:val="20"/>
                <w:szCs w:val="20"/>
              </w:rPr>
              <w:t>60.0</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The balance between your working time and your private life</w:t>
            </w:r>
          </w:p>
        </w:tc>
        <w:tc>
          <w:tcPr>
            <w:tcW w:w="756" w:type="dxa"/>
            <w:tcBorders>
              <w:left w:val="nil"/>
            </w:tcBorders>
            <w:vAlign w:val="bottom"/>
          </w:tcPr>
          <w:p w:rsidR="00F82228" w:rsidRPr="007C67FB" w:rsidRDefault="00F82228" w:rsidP="00E75D75">
            <w:pPr>
              <w:jc w:val="center"/>
              <w:rPr>
                <w:sz w:val="20"/>
                <w:szCs w:val="20"/>
              </w:rPr>
            </w:pPr>
            <w:r>
              <w:rPr>
                <w:sz w:val="20"/>
                <w:szCs w:val="20"/>
              </w:rPr>
              <w:t>54.5</w:t>
            </w:r>
          </w:p>
        </w:tc>
        <w:tc>
          <w:tcPr>
            <w:tcW w:w="706" w:type="dxa"/>
            <w:tcBorders>
              <w:left w:val="nil"/>
            </w:tcBorders>
            <w:vAlign w:val="bottom"/>
          </w:tcPr>
          <w:p w:rsidR="00F82228" w:rsidRPr="007C67FB" w:rsidRDefault="002A5CFE" w:rsidP="00E75D75">
            <w:pPr>
              <w:jc w:val="center"/>
              <w:rPr>
                <w:sz w:val="20"/>
                <w:szCs w:val="20"/>
              </w:rPr>
            </w:pPr>
            <w:r>
              <w:rPr>
                <w:sz w:val="20"/>
                <w:szCs w:val="20"/>
              </w:rPr>
              <w:t>1.7</w:t>
            </w:r>
          </w:p>
        </w:tc>
        <w:tc>
          <w:tcPr>
            <w:tcW w:w="706" w:type="dxa"/>
            <w:tcBorders>
              <w:left w:val="nil"/>
            </w:tcBorders>
            <w:vAlign w:val="bottom"/>
          </w:tcPr>
          <w:p w:rsidR="00F82228" w:rsidRPr="00864228" w:rsidRDefault="00F82228" w:rsidP="00E75D75">
            <w:pPr>
              <w:jc w:val="center"/>
              <w:rPr>
                <w:i/>
                <w:sz w:val="20"/>
                <w:szCs w:val="20"/>
              </w:rPr>
            </w:pPr>
            <w:r w:rsidRPr="00864228">
              <w:rPr>
                <w:i/>
                <w:sz w:val="20"/>
                <w:szCs w:val="20"/>
              </w:rPr>
              <w:t>58.6</w:t>
            </w:r>
          </w:p>
        </w:tc>
        <w:tc>
          <w:tcPr>
            <w:tcW w:w="105" w:type="dxa"/>
            <w:vAlign w:val="bottom"/>
          </w:tcPr>
          <w:p w:rsidR="00F82228" w:rsidRPr="007C67FB" w:rsidRDefault="00F82228" w:rsidP="00F82228">
            <w:pPr>
              <w:jc w:val="center"/>
              <w:rPr>
                <w:sz w:val="20"/>
                <w:szCs w:val="20"/>
              </w:rPr>
            </w:pPr>
          </w:p>
        </w:tc>
        <w:tc>
          <w:tcPr>
            <w:tcW w:w="630" w:type="dxa"/>
            <w:vAlign w:val="bottom"/>
          </w:tcPr>
          <w:p w:rsidR="00F82228" w:rsidRPr="007C67FB" w:rsidRDefault="00F82228" w:rsidP="00E75D75">
            <w:pPr>
              <w:jc w:val="center"/>
              <w:rPr>
                <w:sz w:val="20"/>
                <w:szCs w:val="20"/>
              </w:rPr>
            </w:pPr>
            <w:r>
              <w:rPr>
                <w:sz w:val="20"/>
                <w:szCs w:val="20"/>
              </w:rPr>
              <w:t>52.5</w:t>
            </w:r>
          </w:p>
        </w:tc>
        <w:tc>
          <w:tcPr>
            <w:tcW w:w="677" w:type="dxa"/>
            <w:vAlign w:val="bottom"/>
          </w:tcPr>
          <w:p w:rsidR="00F82228" w:rsidRPr="007C67FB" w:rsidRDefault="002A5CFE" w:rsidP="00E75D75">
            <w:pPr>
              <w:jc w:val="center"/>
              <w:rPr>
                <w:sz w:val="20"/>
                <w:szCs w:val="20"/>
              </w:rPr>
            </w:pPr>
            <w:r>
              <w:rPr>
                <w:sz w:val="20"/>
                <w:szCs w:val="20"/>
              </w:rPr>
              <w:t>0.9</w:t>
            </w:r>
          </w:p>
        </w:tc>
        <w:tc>
          <w:tcPr>
            <w:tcW w:w="705" w:type="dxa"/>
            <w:vAlign w:val="bottom"/>
          </w:tcPr>
          <w:p w:rsidR="00F82228" w:rsidRPr="00864228" w:rsidRDefault="00F82228" w:rsidP="00E75D75">
            <w:pPr>
              <w:jc w:val="center"/>
              <w:rPr>
                <w:i/>
                <w:sz w:val="20"/>
                <w:szCs w:val="20"/>
              </w:rPr>
            </w:pPr>
            <w:r w:rsidRPr="00864228">
              <w:rPr>
                <w:i/>
                <w:sz w:val="20"/>
                <w:szCs w:val="20"/>
              </w:rPr>
              <w:t>59.1</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The amount of administrative and clerical work you are expected to do</w:t>
            </w:r>
          </w:p>
        </w:tc>
        <w:tc>
          <w:tcPr>
            <w:tcW w:w="756" w:type="dxa"/>
            <w:tcBorders>
              <w:left w:val="nil"/>
            </w:tcBorders>
            <w:vAlign w:val="bottom"/>
          </w:tcPr>
          <w:p w:rsidR="00F82228" w:rsidRPr="007C67FB" w:rsidRDefault="00F82228" w:rsidP="00E75D75">
            <w:pPr>
              <w:jc w:val="center"/>
              <w:rPr>
                <w:sz w:val="20"/>
                <w:szCs w:val="20"/>
              </w:rPr>
            </w:pPr>
            <w:r>
              <w:rPr>
                <w:sz w:val="20"/>
                <w:szCs w:val="20"/>
              </w:rPr>
              <w:t>50.7</w:t>
            </w:r>
          </w:p>
        </w:tc>
        <w:tc>
          <w:tcPr>
            <w:tcW w:w="706" w:type="dxa"/>
            <w:tcBorders>
              <w:left w:val="nil"/>
            </w:tcBorders>
            <w:vAlign w:val="bottom"/>
          </w:tcPr>
          <w:p w:rsidR="00F82228" w:rsidRPr="007C67FB" w:rsidRDefault="00F82228" w:rsidP="00E75D75">
            <w:pPr>
              <w:jc w:val="center"/>
              <w:rPr>
                <w:sz w:val="20"/>
                <w:szCs w:val="20"/>
              </w:rPr>
            </w:pPr>
            <w:r>
              <w:rPr>
                <w:sz w:val="20"/>
                <w:szCs w:val="20"/>
              </w:rPr>
              <w:t>1.8</w:t>
            </w:r>
          </w:p>
        </w:tc>
        <w:tc>
          <w:tcPr>
            <w:tcW w:w="706" w:type="dxa"/>
            <w:tcBorders>
              <w:left w:val="nil"/>
            </w:tcBorders>
            <w:vAlign w:val="bottom"/>
          </w:tcPr>
          <w:p w:rsidR="00F82228" w:rsidRPr="00864228" w:rsidRDefault="00F82228" w:rsidP="00E75D75">
            <w:pPr>
              <w:jc w:val="center"/>
              <w:rPr>
                <w:i/>
                <w:sz w:val="20"/>
                <w:szCs w:val="20"/>
              </w:rPr>
            </w:pPr>
            <w:r w:rsidRPr="00864228">
              <w:rPr>
                <w:i/>
                <w:sz w:val="20"/>
                <w:szCs w:val="20"/>
              </w:rPr>
              <w:t>45.9</w:t>
            </w:r>
          </w:p>
        </w:tc>
        <w:tc>
          <w:tcPr>
            <w:tcW w:w="105" w:type="dxa"/>
            <w:vAlign w:val="bottom"/>
          </w:tcPr>
          <w:p w:rsidR="00F82228" w:rsidRPr="007C67FB" w:rsidRDefault="00F82228" w:rsidP="00F82228">
            <w:pPr>
              <w:jc w:val="center"/>
              <w:rPr>
                <w:sz w:val="20"/>
                <w:szCs w:val="20"/>
              </w:rPr>
            </w:pPr>
          </w:p>
        </w:tc>
        <w:tc>
          <w:tcPr>
            <w:tcW w:w="630" w:type="dxa"/>
            <w:vAlign w:val="bottom"/>
          </w:tcPr>
          <w:p w:rsidR="00F82228" w:rsidRPr="007C67FB" w:rsidRDefault="00F82228" w:rsidP="00E75D75">
            <w:pPr>
              <w:jc w:val="center"/>
              <w:rPr>
                <w:sz w:val="20"/>
                <w:szCs w:val="20"/>
              </w:rPr>
            </w:pPr>
            <w:r>
              <w:rPr>
                <w:sz w:val="20"/>
                <w:szCs w:val="20"/>
              </w:rPr>
              <w:t>42.0</w:t>
            </w:r>
          </w:p>
        </w:tc>
        <w:tc>
          <w:tcPr>
            <w:tcW w:w="677" w:type="dxa"/>
            <w:vAlign w:val="bottom"/>
          </w:tcPr>
          <w:p w:rsidR="00F82228" w:rsidRPr="007C67FB" w:rsidRDefault="00F82228" w:rsidP="00E75D75">
            <w:pPr>
              <w:jc w:val="center"/>
              <w:rPr>
                <w:sz w:val="20"/>
                <w:szCs w:val="20"/>
              </w:rPr>
            </w:pPr>
            <w:r>
              <w:rPr>
                <w:sz w:val="20"/>
                <w:szCs w:val="20"/>
              </w:rPr>
              <w:t>1.2</w:t>
            </w:r>
          </w:p>
        </w:tc>
        <w:tc>
          <w:tcPr>
            <w:tcW w:w="705" w:type="dxa"/>
            <w:vAlign w:val="bottom"/>
          </w:tcPr>
          <w:p w:rsidR="00F82228" w:rsidRPr="00864228" w:rsidRDefault="00F82228" w:rsidP="00E75D75">
            <w:pPr>
              <w:jc w:val="center"/>
              <w:rPr>
                <w:i/>
                <w:sz w:val="20"/>
                <w:szCs w:val="20"/>
              </w:rPr>
            </w:pPr>
            <w:r w:rsidRPr="00864228">
              <w:rPr>
                <w:i/>
                <w:sz w:val="20"/>
                <w:szCs w:val="20"/>
              </w:rPr>
              <w:t>41.5</w:t>
            </w:r>
          </w:p>
        </w:tc>
      </w:tr>
      <w:tr w:rsidR="00F82228" w:rsidRPr="007C67FB" w:rsidTr="00F82228">
        <w:tc>
          <w:tcPr>
            <w:tcW w:w="4815" w:type="dxa"/>
            <w:vAlign w:val="center"/>
          </w:tcPr>
          <w:p w:rsidR="00F82228" w:rsidRPr="007C67FB" w:rsidRDefault="00F82228" w:rsidP="00E75D75">
            <w:pPr>
              <w:jc w:val="left"/>
              <w:rPr>
                <w:sz w:val="20"/>
                <w:szCs w:val="20"/>
              </w:rPr>
            </w:pPr>
            <w:r w:rsidRPr="00C109B5">
              <w:rPr>
                <w:sz w:val="20"/>
                <w:szCs w:val="20"/>
              </w:rPr>
              <w:t>The rewards available to you for superior performance</w:t>
            </w:r>
            <w:r>
              <w:rPr>
                <w:sz w:val="20"/>
                <w:szCs w:val="20"/>
              </w:rPr>
              <w:t xml:space="preserve"> (2013)</w:t>
            </w:r>
          </w:p>
        </w:tc>
        <w:tc>
          <w:tcPr>
            <w:tcW w:w="756" w:type="dxa"/>
            <w:tcBorders>
              <w:left w:val="nil"/>
            </w:tcBorders>
            <w:vAlign w:val="bottom"/>
          </w:tcPr>
          <w:p w:rsidR="00F82228" w:rsidRDefault="00F82228" w:rsidP="00E75D75">
            <w:pPr>
              <w:jc w:val="center"/>
              <w:rPr>
                <w:sz w:val="20"/>
                <w:szCs w:val="20"/>
              </w:rPr>
            </w:pPr>
            <w:r>
              <w:rPr>
                <w:sz w:val="20"/>
                <w:szCs w:val="20"/>
              </w:rPr>
              <w:t>46.7</w:t>
            </w:r>
          </w:p>
        </w:tc>
        <w:tc>
          <w:tcPr>
            <w:tcW w:w="706" w:type="dxa"/>
            <w:tcBorders>
              <w:left w:val="nil"/>
            </w:tcBorders>
            <w:vAlign w:val="bottom"/>
          </w:tcPr>
          <w:p w:rsidR="00F82228" w:rsidRDefault="002A5CFE" w:rsidP="00E75D75">
            <w:pPr>
              <w:jc w:val="center"/>
              <w:rPr>
                <w:sz w:val="20"/>
                <w:szCs w:val="20"/>
              </w:rPr>
            </w:pPr>
            <w:r>
              <w:rPr>
                <w:sz w:val="20"/>
                <w:szCs w:val="20"/>
              </w:rPr>
              <w:t>1.7</w:t>
            </w:r>
          </w:p>
        </w:tc>
        <w:tc>
          <w:tcPr>
            <w:tcW w:w="706" w:type="dxa"/>
            <w:tcBorders>
              <w:left w:val="nil"/>
            </w:tcBorders>
            <w:vAlign w:val="bottom"/>
          </w:tcPr>
          <w:p w:rsidR="00F82228" w:rsidRPr="00864228" w:rsidRDefault="00F82228" w:rsidP="00E75D75">
            <w:pPr>
              <w:jc w:val="center"/>
              <w:rPr>
                <w:i/>
                <w:sz w:val="20"/>
                <w:szCs w:val="20"/>
              </w:rPr>
            </w:pPr>
            <w:r>
              <w:rPr>
                <w:i/>
                <w:sz w:val="20"/>
                <w:szCs w:val="20"/>
              </w:rPr>
              <w:t>--</w:t>
            </w:r>
          </w:p>
        </w:tc>
        <w:tc>
          <w:tcPr>
            <w:tcW w:w="105" w:type="dxa"/>
            <w:vAlign w:val="bottom"/>
          </w:tcPr>
          <w:p w:rsidR="00F82228" w:rsidRDefault="00F82228" w:rsidP="00F82228">
            <w:pPr>
              <w:jc w:val="center"/>
              <w:rPr>
                <w:sz w:val="20"/>
                <w:szCs w:val="20"/>
              </w:rPr>
            </w:pPr>
          </w:p>
        </w:tc>
        <w:tc>
          <w:tcPr>
            <w:tcW w:w="630" w:type="dxa"/>
            <w:vAlign w:val="bottom"/>
          </w:tcPr>
          <w:p w:rsidR="00F82228" w:rsidRDefault="00F82228" w:rsidP="00E75D75">
            <w:pPr>
              <w:jc w:val="center"/>
              <w:rPr>
                <w:sz w:val="20"/>
                <w:szCs w:val="20"/>
              </w:rPr>
            </w:pPr>
            <w:r>
              <w:rPr>
                <w:sz w:val="20"/>
                <w:szCs w:val="20"/>
              </w:rPr>
              <w:t>37.4</w:t>
            </w:r>
          </w:p>
        </w:tc>
        <w:tc>
          <w:tcPr>
            <w:tcW w:w="677" w:type="dxa"/>
            <w:vAlign w:val="bottom"/>
          </w:tcPr>
          <w:p w:rsidR="00F82228" w:rsidRDefault="002A5CFE" w:rsidP="00E75D75">
            <w:pPr>
              <w:jc w:val="center"/>
              <w:rPr>
                <w:sz w:val="20"/>
                <w:szCs w:val="20"/>
              </w:rPr>
            </w:pPr>
            <w:r>
              <w:rPr>
                <w:sz w:val="20"/>
                <w:szCs w:val="20"/>
              </w:rPr>
              <w:t>1.0</w:t>
            </w:r>
          </w:p>
        </w:tc>
        <w:tc>
          <w:tcPr>
            <w:tcW w:w="705" w:type="dxa"/>
            <w:vAlign w:val="bottom"/>
          </w:tcPr>
          <w:p w:rsidR="00F82228" w:rsidRPr="00864228" w:rsidRDefault="00F82228" w:rsidP="00E75D75">
            <w:pPr>
              <w:jc w:val="center"/>
              <w:rPr>
                <w:i/>
                <w:sz w:val="20"/>
                <w:szCs w:val="20"/>
              </w:rPr>
            </w:pPr>
            <w:r>
              <w:rPr>
                <w:i/>
                <w:sz w:val="20"/>
                <w:szCs w:val="20"/>
              </w:rPr>
              <w:t>--</w:t>
            </w:r>
          </w:p>
        </w:tc>
      </w:tr>
      <w:tr w:rsidR="00F82228" w:rsidRPr="007C67FB" w:rsidTr="00F82228">
        <w:tc>
          <w:tcPr>
            <w:tcW w:w="4815" w:type="dxa"/>
            <w:vAlign w:val="center"/>
          </w:tcPr>
          <w:p w:rsidR="00F82228" w:rsidRPr="007C67FB" w:rsidRDefault="00F82228" w:rsidP="00E75D75">
            <w:pPr>
              <w:jc w:val="left"/>
              <w:rPr>
                <w:sz w:val="20"/>
                <w:szCs w:val="20"/>
              </w:rPr>
            </w:pPr>
            <w:r w:rsidRPr="007C67FB">
              <w:rPr>
                <w:sz w:val="20"/>
                <w:szCs w:val="20"/>
              </w:rPr>
              <w:t>The value society places on teachers’ work</w:t>
            </w:r>
            <w:r>
              <w:rPr>
                <w:sz w:val="20"/>
                <w:szCs w:val="20"/>
              </w:rPr>
              <w:t xml:space="preserve"> (2010)</w:t>
            </w:r>
          </w:p>
        </w:tc>
        <w:tc>
          <w:tcPr>
            <w:tcW w:w="756" w:type="dxa"/>
            <w:tcBorders>
              <w:left w:val="nil"/>
            </w:tcBorders>
            <w:vAlign w:val="center"/>
          </w:tcPr>
          <w:p w:rsidR="00F82228" w:rsidRPr="007C67FB" w:rsidRDefault="00F82228" w:rsidP="00E75D75">
            <w:pPr>
              <w:jc w:val="center"/>
              <w:rPr>
                <w:sz w:val="20"/>
                <w:szCs w:val="20"/>
              </w:rPr>
            </w:pPr>
            <w:r>
              <w:rPr>
                <w:sz w:val="20"/>
                <w:szCs w:val="20"/>
              </w:rPr>
              <w:t>--</w:t>
            </w:r>
          </w:p>
        </w:tc>
        <w:tc>
          <w:tcPr>
            <w:tcW w:w="706" w:type="dxa"/>
            <w:tcBorders>
              <w:left w:val="nil"/>
            </w:tcBorders>
            <w:vAlign w:val="center"/>
          </w:tcPr>
          <w:p w:rsidR="00F82228" w:rsidRPr="007C67FB" w:rsidRDefault="002A5CFE" w:rsidP="00E75D75">
            <w:pPr>
              <w:jc w:val="center"/>
              <w:rPr>
                <w:sz w:val="20"/>
                <w:szCs w:val="20"/>
              </w:rPr>
            </w:pPr>
            <w:r>
              <w:rPr>
                <w:sz w:val="20"/>
                <w:szCs w:val="20"/>
              </w:rPr>
              <w:t>--</w:t>
            </w:r>
          </w:p>
        </w:tc>
        <w:tc>
          <w:tcPr>
            <w:tcW w:w="706" w:type="dxa"/>
            <w:tcBorders>
              <w:left w:val="nil"/>
            </w:tcBorders>
            <w:vAlign w:val="center"/>
          </w:tcPr>
          <w:p w:rsidR="00F82228" w:rsidRPr="00864228" w:rsidRDefault="00F82228" w:rsidP="00E75D75">
            <w:pPr>
              <w:jc w:val="center"/>
              <w:rPr>
                <w:i/>
                <w:sz w:val="20"/>
                <w:szCs w:val="20"/>
              </w:rPr>
            </w:pPr>
            <w:r w:rsidRPr="00864228">
              <w:rPr>
                <w:i/>
                <w:sz w:val="20"/>
                <w:szCs w:val="20"/>
              </w:rPr>
              <w:t>42.2</w:t>
            </w:r>
          </w:p>
        </w:tc>
        <w:tc>
          <w:tcPr>
            <w:tcW w:w="105" w:type="dxa"/>
            <w:vAlign w:val="center"/>
          </w:tcPr>
          <w:p w:rsidR="00F82228" w:rsidRPr="007C67FB" w:rsidRDefault="00F82228" w:rsidP="00F82228">
            <w:pPr>
              <w:jc w:val="center"/>
              <w:rPr>
                <w:sz w:val="20"/>
                <w:szCs w:val="20"/>
              </w:rPr>
            </w:pPr>
          </w:p>
        </w:tc>
        <w:tc>
          <w:tcPr>
            <w:tcW w:w="630" w:type="dxa"/>
            <w:vAlign w:val="center"/>
          </w:tcPr>
          <w:p w:rsidR="00F82228" w:rsidRPr="007C67FB" w:rsidRDefault="00F82228" w:rsidP="00E75D75">
            <w:pPr>
              <w:jc w:val="center"/>
              <w:rPr>
                <w:sz w:val="20"/>
                <w:szCs w:val="20"/>
              </w:rPr>
            </w:pPr>
            <w:r>
              <w:rPr>
                <w:sz w:val="20"/>
                <w:szCs w:val="20"/>
              </w:rPr>
              <w:t>--</w:t>
            </w:r>
          </w:p>
        </w:tc>
        <w:tc>
          <w:tcPr>
            <w:tcW w:w="677" w:type="dxa"/>
            <w:vAlign w:val="center"/>
          </w:tcPr>
          <w:p w:rsidR="00F82228" w:rsidRPr="007C67FB" w:rsidRDefault="002A5CFE" w:rsidP="00E75D75">
            <w:pPr>
              <w:jc w:val="center"/>
              <w:rPr>
                <w:sz w:val="20"/>
                <w:szCs w:val="20"/>
              </w:rPr>
            </w:pPr>
            <w:r>
              <w:rPr>
                <w:sz w:val="20"/>
                <w:szCs w:val="20"/>
              </w:rPr>
              <w:t>--</w:t>
            </w:r>
          </w:p>
        </w:tc>
        <w:tc>
          <w:tcPr>
            <w:tcW w:w="705" w:type="dxa"/>
            <w:vAlign w:val="center"/>
          </w:tcPr>
          <w:p w:rsidR="00F82228" w:rsidRPr="00864228" w:rsidRDefault="00F82228" w:rsidP="00E75D75">
            <w:pPr>
              <w:jc w:val="center"/>
              <w:rPr>
                <w:i/>
                <w:sz w:val="20"/>
                <w:szCs w:val="20"/>
              </w:rPr>
            </w:pPr>
            <w:r w:rsidRPr="00864228">
              <w:rPr>
                <w:i/>
                <w:sz w:val="20"/>
                <w:szCs w:val="20"/>
              </w:rPr>
              <w:t>38.4</w:t>
            </w:r>
          </w:p>
        </w:tc>
      </w:tr>
      <w:tr w:rsidR="00F82228" w:rsidRPr="007C67FB" w:rsidTr="00F82228">
        <w:tc>
          <w:tcPr>
            <w:tcW w:w="4815" w:type="dxa"/>
            <w:tcBorders>
              <w:bottom w:val="double" w:sz="4" w:space="0" w:color="auto"/>
            </w:tcBorders>
            <w:vAlign w:val="center"/>
          </w:tcPr>
          <w:p w:rsidR="00F82228" w:rsidRPr="00642800" w:rsidRDefault="00F82228" w:rsidP="00E75D75">
            <w:pPr>
              <w:jc w:val="left"/>
              <w:rPr>
                <w:b/>
                <w:sz w:val="20"/>
                <w:szCs w:val="20"/>
              </w:rPr>
            </w:pPr>
            <w:r w:rsidRPr="00642800">
              <w:rPr>
                <w:b/>
                <w:sz w:val="20"/>
                <w:szCs w:val="20"/>
              </w:rPr>
              <w:t>Overall, how satisfied are you with your current job?</w:t>
            </w:r>
          </w:p>
        </w:tc>
        <w:tc>
          <w:tcPr>
            <w:tcW w:w="756" w:type="dxa"/>
            <w:tcBorders>
              <w:left w:val="nil"/>
              <w:bottom w:val="double" w:sz="4" w:space="0" w:color="auto"/>
            </w:tcBorders>
            <w:vAlign w:val="center"/>
          </w:tcPr>
          <w:p w:rsidR="00F82228" w:rsidRPr="00642800" w:rsidRDefault="00F82228" w:rsidP="00E75D75">
            <w:pPr>
              <w:jc w:val="center"/>
              <w:rPr>
                <w:b/>
                <w:sz w:val="20"/>
                <w:szCs w:val="20"/>
              </w:rPr>
            </w:pPr>
            <w:r w:rsidRPr="00642800">
              <w:rPr>
                <w:b/>
                <w:sz w:val="20"/>
                <w:szCs w:val="20"/>
              </w:rPr>
              <w:t>89.2</w:t>
            </w:r>
          </w:p>
        </w:tc>
        <w:tc>
          <w:tcPr>
            <w:tcW w:w="706" w:type="dxa"/>
            <w:tcBorders>
              <w:left w:val="nil"/>
              <w:bottom w:val="double" w:sz="4" w:space="0" w:color="auto"/>
            </w:tcBorders>
            <w:vAlign w:val="center"/>
          </w:tcPr>
          <w:p w:rsidR="00F82228" w:rsidRPr="00642800" w:rsidRDefault="002A5CFE" w:rsidP="00E75D75">
            <w:pPr>
              <w:jc w:val="center"/>
              <w:rPr>
                <w:b/>
                <w:sz w:val="20"/>
                <w:szCs w:val="20"/>
              </w:rPr>
            </w:pPr>
            <w:r>
              <w:rPr>
                <w:b/>
                <w:sz w:val="20"/>
                <w:szCs w:val="20"/>
              </w:rPr>
              <w:t>0.8</w:t>
            </w:r>
          </w:p>
        </w:tc>
        <w:tc>
          <w:tcPr>
            <w:tcW w:w="706" w:type="dxa"/>
            <w:tcBorders>
              <w:left w:val="nil"/>
              <w:bottom w:val="double" w:sz="4" w:space="0" w:color="auto"/>
            </w:tcBorders>
            <w:vAlign w:val="center"/>
          </w:tcPr>
          <w:p w:rsidR="00F82228" w:rsidRPr="00642800" w:rsidRDefault="00F82228" w:rsidP="00E75D75">
            <w:pPr>
              <w:jc w:val="center"/>
              <w:rPr>
                <w:b/>
                <w:i/>
                <w:sz w:val="20"/>
                <w:szCs w:val="20"/>
              </w:rPr>
            </w:pPr>
            <w:r w:rsidRPr="00642800">
              <w:rPr>
                <w:b/>
                <w:i/>
                <w:sz w:val="20"/>
                <w:szCs w:val="20"/>
              </w:rPr>
              <w:t>87.8</w:t>
            </w:r>
          </w:p>
        </w:tc>
        <w:tc>
          <w:tcPr>
            <w:tcW w:w="105" w:type="dxa"/>
            <w:tcBorders>
              <w:bottom w:val="double" w:sz="4" w:space="0" w:color="auto"/>
            </w:tcBorders>
            <w:vAlign w:val="center"/>
          </w:tcPr>
          <w:p w:rsidR="00F82228" w:rsidRPr="00642800" w:rsidRDefault="00F82228" w:rsidP="00F82228">
            <w:pPr>
              <w:jc w:val="center"/>
              <w:rPr>
                <w:b/>
                <w:sz w:val="20"/>
                <w:szCs w:val="20"/>
              </w:rPr>
            </w:pPr>
          </w:p>
        </w:tc>
        <w:tc>
          <w:tcPr>
            <w:tcW w:w="630" w:type="dxa"/>
            <w:tcBorders>
              <w:bottom w:val="double" w:sz="4" w:space="0" w:color="auto"/>
            </w:tcBorders>
            <w:vAlign w:val="center"/>
          </w:tcPr>
          <w:p w:rsidR="00F82228" w:rsidRPr="00642800" w:rsidRDefault="00F82228" w:rsidP="00E75D75">
            <w:pPr>
              <w:jc w:val="center"/>
              <w:rPr>
                <w:b/>
                <w:sz w:val="20"/>
                <w:szCs w:val="20"/>
              </w:rPr>
            </w:pPr>
            <w:r w:rsidRPr="00642800">
              <w:rPr>
                <w:b/>
                <w:sz w:val="20"/>
                <w:szCs w:val="20"/>
              </w:rPr>
              <w:t>85.2</w:t>
            </w:r>
          </w:p>
        </w:tc>
        <w:tc>
          <w:tcPr>
            <w:tcW w:w="677" w:type="dxa"/>
            <w:tcBorders>
              <w:bottom w:val="double" w:sz="4" w:space="0" w:color="auto"/>
            </w:tcBorders>
            <w:vAlign w:val="center"/>
          </w:tcPr>
          <w:p w:rsidR="00F82228" w:rsidRPr="00642800" w:rsidRDefault="002A5CFE" w:rsidP="00E75D75">
            <w:pPr>
              <w:jc w:val="center"/>
              <w:rPr>
                <w:b/>
                <w:sz w:val="20"/>
                <w:szCs w:val="20"/>
              </w:rPr>
            </w:pPr>
            <w:r>
              <w:rPr>
                <w:b/>
                <w:sz w:val="20"/>
                <w:szCs w:val="20"/>
              </w:rPr>
              <w:t>0.6</w:t>
            </w:r>
          </w:p>
        </w:tc>
        <w:tc>
          <w:tcPr>
            <w:tcW w:w="705" w:type="dxa"/>
            <w:tcBorders>
              <w:bottom w:val="double" w:sz="4" w:space="0" w:color="auto"/>
            </w:tcBorders>
            <w:vAlign w:val="center"/>
          </w:tcPr>
          <w:p w:rsidR="00F82228" w:rsidRPr="00642800" w:rsidRDefault="00F82228" w:rsidP="00E75D75">
            <w:pPr>
              <w:jc w:val="center"/>
              <w:rPr>
                <w:b/>
                <w:i/>
                <w:sz w:val="20"/>
                <w:szCs w:val="20"/>
              </w:rPr>
            </w:pPr>
            <w:r w:rsidRPr="00642800">
              <w:rPr>
                <w:b/>
                <w:i/>
                <w:sz w:val="20"/>
                <w:szCs w:val="20"/>
              </w:rPr>
              <w:t>85.6</w:t>
            </w:r>
          </w:p>
        </w:tc>
      </w:tr>
    </w:tbl>
    <w:p w:rsidR="006C2E3C" w:rsidRDefault="006C2E3C" w:rsidP="006C2E3C">
      <w:pPr>
        <w:rPr>
          <w:rFonts w:ascii="Times New Roman" w:hAnsi="Times New Roman"/>
        </w:rPr>
      </w:pPr>
    </w:p>
    <w:p w:rsidR="00CD796E" w:rsidRDefault="00CD796E" w:rsidP="006C2E3C">
      <w:pPr>
        <w:rPr>
          <w:rFonts w:ascii="Times New Roman" w:hAnsi="Times New Roman"/>
        </w:rPr>
      </w:pPr>
    </w:p>
    <w:p w:rsidR="006C2E3C" w:rsidRPr="003203BA" w:rsidRDefault="006C2E3C" w:rsidP="006C2E3C">
      <w:pPr>
        <w:rPr>
          <w:rFonts w:ascii="Times New Roman" w:hAnsi="Times New Roman"/>
        </w:rPr>
      </w:pPr>
      <w:r>
        <w:rPr>
          <w:rFonts w:ascii="Times New Roman" w:hAnsi="Times New Roman"/>
        </w:rPr>
        <w:t>T</w:t>
      </w:r>
      <w:r w:rsidRPr="00135419">
        <w:rPr>
          <w:rFonts w:ascii="Times New Roman" w:hAnsi="Times New Roman"/>
        </w:rPr>
        <w:t>eachers’ and lea</w:t>
      </w:r>
      <w:r>
        <w:rPr>
          <w:rFonts w:ascii="Times New Roman" w:hAnsi="Times New Roman"/>
        </w:rPr>
        <w:t>d</w:t>
      </w:r>
      <w:r w:rsidRPr="00135419">
        <w:rPr>
          <w:rFonts w:ascii="Times New Roman" w:hAnsi="Times New Roman"/>
        </w:rPr>
        <w:t xml:space="preserve">ers’ </w:t>
      </w:r>
      <w:r>
        <w:rPr>
          <w:rFonts w:ascii="Times New Roman" w:hAnsi="Times New Roman"/>
        </w:rPr>
        <w:t>overall</w:t>
      </w:r>
      <w:r w:rsidRPr="00135419">
        <w:rPr>
          <w:rFonts w:ascii="Times New Roman" w:hAnsi="Times New Roman"/>
        </w:rPr>
        <w:t xml:space="preserve"> satisfaction</w:t>
      </w:r>
      <w:r>
        <w:rPr>
          <w:rFonts w:ascii="Times New Roman" w:hAnsi="Times New Roman"/>
        </w:rPr>
        <w:t xml:space="preserve"> with their current job</w:t>
      </w:r>
      <w:r w:rsidRPr="00135419">
        <w:rPr>
          <w:rFonts w:ascii="Times New Roman" w:hAnsi="Times New Roman"/>
        </w:rPr>
        <w:t xml:space="preserve"> is reported by gender</w:t>
      </w:r>
      <w:r>
        <w:rPr>
          <w:rFonts w:ascii="Times New Roman" w:hAnsi="Times New Roman"/>
        </w:rPr>
        <w:t xml:space="preserve"> and the</w:t>
      </w:r>
      <w:r w:rsidRPr="00135419">
        <w:rPr>
          <w:rFonts w:ascii="Times New Roman" w:hAnsi="Times New Roman"/>
        </w:rPr>
        <w:t xml:space="preserve"> sector</w:t>
      </w:r>
      <w:r>
        <w:rPr>
          <w:rFonts w:ascii="Times New Roman" w:hAnsi="Times New Roman"/>
        </w:rPr>
        <w:t xml:space="preserve">, </w:t>
      </w:r>
      <w:r w:rsidRPr="004C71D0">
        <w:rPr>
          <w:rFonts w:ascii="Times New Roman" w:hAnsi="Times New Roman"/>
        </w:rPr>
        <w:t xml:space="preserve">location, SES and state/territory of the school in which they worked </w:t>
      </w:r>
      <w:r w:rsidR="00983B8B">
        <w:rPr>
          <w:rFonts w:ascii="Times New Roman" w:hAnsi="Times New Roman"/>
        </w:rPr>
        <w:t xml:space="preserve">(for teacher only) </w:t>
      </w:r>
      <w:r w:rsidRPr="004C71D0">
        <w:rPr>
          <w:rFonts w:ascii="Times New Roman" w:hAnsi="Times New Roman"/>
        </w:rPr>
        <w:t xml:space="preserve">in </w:t>
      </w:r>
      <w:r w:rsidR="000900D9">
        <w:fldChar w:fldCharType="begin"/>
      </w:r>
      <w:r w:rsidR="000900D9">
        <w:instrText xml:space="preserve"> REF _Ref289083063 \h  \* MERGEFORMAT </w:instrText>
      </w:r>
      <w:r w:rsidR="000900D9">
        <w:fldChar w:fldCharType="separate"/>
      </w:r>
      <w:r w:rsidR="006D6ADE" w:rsidRPr="007C67FB">
        <w:t xml:space="preserve">Table </w:t>
      </w:r>
      <w:r w:rsidR="006D6ADE">
        <w:rPr>
          <w:noProof/>
        </w:rPr>
        <w:t>11.2</w:t>
      </w:r>
      <w:r w:rsidR="000900D9">
        <w:fldChar w:fldCharType="end"/>
      </w:r>
      <w:r w:rsidRPr="004C71D0">
        <w:rPr>
          <w:rFonts w:ascii="Times New Roman" w:hAnsi="Times New Roman"/>
        </w:rPr>
        <w:t xml:space="preserve">. </w:t>
      </w:r>
      <w:r>
        <w:rPr>
          <w:rFonts w:ascii="Times New Roman" w:hAnsi="Times New Roman"/>
        </w:rPr>
        <w:t xml:space="preserve">Results pertaining to teachers are discussed in this section, while results pertaining to leaders are discussed later in the chapter. </w:t>
      </w:r>
      <w:r w:rsidRPr="004C71D0">
        <w:rPr>
          <w:rFonts w:ascii="Times New Roman" w:hAnsi="Times New Roman"/>
        </w:rPr>
        <w:t xml:space="preserve">Job satisfaction varied very little by gender among primary and secondary teachers. </w:t>
      </w:r>
    </w:p>
    <w:p w:rsidR="006C2E3C" w:rsidRPr="003203BA" w:rsidRDefault="006C2E3C" w:rsidP="006C2E3C">
      <w:pPr>
        <w:rPr>
          <w:rFonts w:ascii="Times New Roman" w:hAnsi="Times New Roman"/>
        </w:rPr>
      </w:pPr>
    </w:p>
    <w:p w:rsidR="006C2E3C" w:rsidRPr="00160923" w:rsidRDefault="006C2E3C" w:rsidP="006C2E3C">
      <w:pPr>
        <w:rPr>
          <w:rFonts w:ascii="Times New Roman" w:hAnsi="Times New Roman"/>
        </w:rPr>
      </w:pPr>
      <w:r>
        <w:rPr>
          <w:rFonts w:ascii="Times New Roman" w:hAnsi="Times New Roman"/>
        </w:rPr>
        <w:t>Primary t</w:t>
      </w:r>
      <w:r w:rsidRPr="004C71D0">
        <w:rPr>
          <w:rFonts w:ascii="Times New Roman" w:hAnsi="Times New Roman"/>
        </w:rPr>
        <w:t xml:space="preserve">eachers in government schools were less likely to report that they were very satisfied/satisfied (87.1%) than </w:t>
      </w:r>
      <w:r>
        <w:rPr>
          <w:rFonts w:ascii="Times New Roman" w:hAnsi="Times New Roman"/>
        </w:rPr>
        <w:t xml:space="preserve">primary </w:t>
      </w:r>
      <w:r w:rsidRPr="004C71D0">
        <w:rPr>
          <w:rFonts w:ascii="Times New Roman" w:hAnsi="Times New Roman"/>
        </w:rPr>
        <w:t xml:space="preserve">teachers in non-government schools (93.6% in Catholic schools and 93.8% in </w:t>
      </w:r>
      <w:r w:rsidR="007C2FB6">
        <w:rPr>
          <w:rFonts w:ascii="Times New Roman" w:hAnsi="Times New Roman"/>
        </w:rPr>
        <w:t>Independent</w:t>
      </w:r>
      <w:r w:rsidRPr="004C71D0">
        <w:rPr>
          <w:rFonts w:ascii="Times New Roman" w:hAnsi="Times New Roman"/>
        </w:rPr>
        <w:t xml:space="preserve"> schools). </w:t>
      </w:r>
      <w:r>
        <w:rPr>
          <w:rFonts w:ascii="Times New Roman" w:hAnsi="Times New Roman"/>
        </w:rPr>
        <w:t xml:space="preserve">This can be contrasted with </w:t>
      </w:r>
      <w:proofErr w:type="spellStart"/>
      <w:r>
        <w:rPr>
          <w:rFonts w:ascii="Times New Roman" w:hAnsi="Times New Roman"/>
        </w:rPr>
        <w:t>SiAS</w:t>
      </w:r>
      <w:proofErr w:type="spellEnd"/>
      <w:r>
        <w:rPr>
          <w:rFonts w:ascii="Times New Roman" w:hAnsi="Times New Roman"/>
        </w:rPr>
        <w:t xml:space="preserve"> 2010, where levels of satisfaction among primary teachers in non-government schools were lower than in 2013 and overall satisfaction varied very little among primary teachers according to the sector in which they worked. S</w:t>
      </w:r>
      <w:r w:rsidRPr="004C71D0">
        <w:rPr>
          <w:rFonts w:ascii="Times New Roman" w:hAnsi="Times New Roman"/>
        </w:rPr>
        <w:t xml:space="preserve">econdary teachers in government schools </w:t>
      </w:r>
      <w:r>
        <w:rPr>
          <w:rFonts w:ascii="Times New Roman" w:hAnsi="Times New Roman"/>
        </w:rPr>
        <w:t xml:space="preserve">in 2013 </w:t>
      </w:r>
      <w:r w:rsidRPr="004C71D0">
        <w:rPr>
          <w:rFonts w:ascii="Times New Roman" w:hAnsi="Times New Roman"/>
        </w:rPr>
        <w:t>were less likely to report that they were very satisfied/satisfied (</w:t>
      </w:r>
      <w:r>
        <w:rPr>
          <w:rFonts w:ascii="Times New Roman" w:hAnsi="Times New Roman"/>
        </w:rPr>
        <w:t>82.4</w:t>
      </w:r>
      <w:r w:rsidRPr="004C71D0">
        <w:rPr>
          <w:rFonts w:ascii="Times New Roman" w:hAnsi="Times New Roman"/>
        </w:rPr>
        <w:t xml:space="preserve">%) than secondary </w:t>
      </w:r>
      <w:r w:rsidRPr="00160923">
        <w:rPr>
          <w:rFonts w:ascii="Times New Roman" w:hAnsi="Times New Roman"/>
        </w:rPr>
        <w:t xml:space="preserve">teachers in non-government schools (86.5% in Catholic schools and 91.4% in </w:t>
      </w:r>
      <w:r w:rsidR="007C2FB6">
        <w:rPr>
          <w:rFonts w:ascii="Times New Roman" w:hAnsi="Times New Roman"/>
        </w:rPr>
        <w:t>Independent</w:t>
      </w:r>
      <w:r w:rsidRPr="00160923">
        <w:rPr>
          <w:rFonts w:ascii="Times New Roman" w:hAnsi="Times New Roman"/>
        </w:rPr>
        <w:t xml:space="preserve"> schools). </w:t>
      </w:r>
      <w:r>
        <w:rPr>
          <w:rFonts w:ascii="Times New Roman" w:hAnsi="Times New Roman"/>
        </w:rPr>
        <w:t>A s</w:t>
      </w:r>
      <w:r w:rsidRPr="00160923">
        <w:rPr>
          <w:rFonts w:ascii="Times New Roman" w:hAnsi="Times New Roman"/>
        </w:rPr>
        <w:t>imilar pattern w</w:t>
      </w:r>
      <w:r>
        <w:rPr>
          <w:rFonts w:ascii="Times New Roman" w:hAnsi="Times New Roman"/>
        </w:rPr>
        <w:t>as</w:t>
      </w:r>
      <w:r w:rsidRPr="00160923">
        <w:rPr>
          <w:rFonts w:ascii="Times New Roman" w:hAnsi="Times New Roman"/>
        </w:rPr>
        <w:t xml:space="preserve"> evident among secondary teachers in 2010.</w:t>
      </w:r>
    </w:p>
    <w:p w:rsidR="006C2E3C" w:rsidRPr="00160923" w:rsidRDefault="006C2E3C" w:rsidP="006C2E3C">
      <w:pPr>
        <w:rPr>
          <w:rFonts w:ascii="Times New Roman" w:hAnsi="Times New Roman"/>
        </w:rPr>
      </w:pPr>
    </w:p>
    <w:p w:rsidR="006C2E3C" w:rsidRDefault="006C2E3C" w:rsidP="006C2E3C">
      <w:pPr>
        <w:rPr>
          <w:rFonts w:ascii="Times New Roman" w:hAnsi="Times New Roman"/>
        </w:rPr>
      </w:pPr>
      <w:r w:rsidRPr="00FC610F">
        <w:rPr>
          <w:rFonts w:ascii="Times New Roman" w:hAnsi="Times New Roman"/>
        </w:rPr>
        <w:t xml:space="preserve">Primary teachers working in remote locations were slightly less likely to report that they were very </w:t>
      </w:r>
      <w:proofErr w:type="gramStart"/>
      <w:r w:rsidRPr="00FC610F">
        <w:rPr>
          <w:rFonts w:ascii="Times New Roman" w:hAnsi="Times New Roman"/>
        </w:rPr>
        <w:t>satisfied/satisfied</w:t>
      </w:r>
      <w:proofErr w:type="gramEnd"/>
      <w:r w:rsidRPr="00FC610F">
        <w:rPr>
          <w:rFonts w:ascii="Times New Roman" w:hAnsi="Times New Roman"/>
        </w:rPr>
        <w:t xml:space="preserve"> with their job (86.3%) than teachers in provincial schools (90.2%) or metropolitan schools (89.0%). This can be contrasted with </w:t>
      </w:r>
      <w:proofErr w:type="spellStart"/>
      <w:r w:rsidRPr="00FC610F">
        <w:rPr>
          <w:rFonts w:ascii="Times New Roman" w:hAnsi="Times New Roman"/>
        </w:rPr>
        <w:t>SiAS</w:t>
      </w:r>
      <w:proofErr w:type="spellEnd"/>
      <w:r w:rsidRPr="00FC610F">
        <w:rPr>
          <w:rFonts w:ascii="Times New Roman" w:hAnsi="Times New Roman"/>
        </w:rPr>
        <w:t xml:space="preserve"> 2010, where primary teachers working in provincial </w:t>
      </w:r>
      <w:r>
        <w:rPr>
          <w:rFonts w:ascii="Times New Roman" w:hAnsi="Times New Roman"/>
        </w:rPr>
        <w:t>locations</w:t>
      </w:r>
      <w:r w:rsidRPr="00FC610F">
        <w:rPr>
          <w:rFonts w:ascii="Times New Roman" w:hAnsi="Times New Roman"/>
        </w:rPr>
        <w:t xml:space="preserve"> indic</w:t>
      </w:r>
      <w:r>
        <w:rPr>
          <w:rFonts w:ascii="Times New Roman" w:hAnsi="Times New Roman"/>
        </w:rPr>
        <w:t>a</w:t>
      </w:r>
      <w:r w:rsidRPr="00FC610F">
        <w:rPr>
          <w:rFonts w:ascii="Times New Roman" w:hAnsi="Times New Roman"/>
        </w:rPr>
        <w:t xml:space="preserve">ted lower levels of satisfaction than primary teachers working in other </w:t>
      </w:r>
      <w:r>
        <w:rPr>
          <w:rFonts w:ascii="Times New Roman" w:hAnsi="Times New Roman"/>
        </w:rPr>
        <w:t>locations</w:t>
      </w:r>
      <w:r w:rsidRPr="00FC610F">
        <w:rPr>
          <w:rFonts w:ascii="Times New Roman" w:hAnsi="Times New Roman"/>
        </w:rPr>
        <w:t>. Among secondary teachers, satisfaction varied very little according to the location in which they worked.</w:t>
      </w:r>
    </w:p>
    <w:p w:rsidR="006C2E3C" w:rsidRDefault="006C2E3C" w:rsidP="006C2E3C">
      <w:pPr>
        <w:rPr>
          <w:rFonts w:ascii="Times New Roman" w:hAnsi="Times New Roman"/>
        </w:rPr>
      </w:pPr>
    </w:p>
    <w:p w:rsidR="006C2E3C" w:rsidRPr="00FC610F" w:rsidRDefault="006C2E3C" w:rsidP="006C2E3C">
      <w:pPr>
        <w:rPr>
          <w:rFonts w:ascii="Times New Roman" w:hAnsi="Times New Roman"/>
        </w:rPr>
      </w:pPr>
      <w:r>
        <w:rPr>
          <w:rFonts w:ascii="Times New Roman" w:hAnsi="Times New Roman"/>
        </w:rPr>
        <w:t>Secondary teachers working in high SES schools reported higher levels of overall satisfaction with their jobs (88</w:t>
      </w:r>
      <w:r w:rsidR="002F5246">
        <w:rPr>
          <w:rFonts w:ascii="Times New Roman" w:hAnsi="Times New Roman"/>
        </w:rPr>
        <w:t>.0</w:t>
      </w:r>
      <w:r>
        <w:rPr>
          <w:rFonts w:ascii="Times New Roman" w:hAnsi="Times New Roman"/>
        </w:rPr>
        <w:t>%) than secondary teachers working in medium and low SES schools (83.4</w:t>
      </w:r>
      <w:r w:rsidR="002F5246">
        <w:rPr>
          <w:rFonts w:ascii="Times New Roman" w:hAnsi="Times New Roman"/>
        </w:rPr>
        <w:t xml:space="preserve"> and </w:t>
      </w:r>
      <w:r>
        <w:rPr>
          <w:rFonts w:ascii="Times New Roman" w:hAnsi="Times New Roman"/>
        </w:rPr>
        <w:t>83.5%</w:t>
      </w:r>
      <w:r w:rsidR="002F5246">
        <w:rPr>
          <w:rFonts w:ascii="Times New Roman" w:hAnsi="Times New Roman"/>
        </w:rPr>
        <w:t xml:space="preserve"> respectively</w:t>
      </w:r>
      <w:r>
        <w:rPr>
          <w:rFonts w:ascii="Times New Roman" w:hAnsi="Times New Roman"/>
        </w:rPr>
        <w:t xml:space="preserve">). This gap was larger than that reported in </w:t>
      </w:r>
      <w:proofErr w:type="spellStart"/>
      <w:r>
        <w:rPr>
          <w:rFonts w:ascii="Times New Roman" w:hAnsi="Times New Roman"/>
        </w:rPr>
        <w:t>SiAS</w:t>
      </w:r>
      <w:proofErr w:type="spellEnd"/>
      <w:r>
        <w:rPr>
          <w:rFonts w:ascii="Times New Roman" w:hAnsi="Times New Roman"/>
        </w:rPr>
        <w:t xml:space="preserve"> 2010. Among primary teachers, satisfaction did not vary according to the SES of the school in which they worked.</w:t>
      </w:r>
    </w:p>
    <w:p w:rsidR="006C2E3C" w:rsidRPr="00901755" w:rsidRDefault="006C2E3C" w:rsidP="006C2E3C">
      <w:pPr>
        <w:rPr>
          <w:rFonts w:ascii="Times New Roman" w:hAnsi="Times New Roman"/>
        </w:rPr>
      </w:pPr>
    </w:p>
    <w:p w:rsidR="006C2E3C" w:rsidRPr="008E3855" w:rsidRDefault="006C2E3C" w:rsidP="006C2E3C">
      <w:r w:rsidRPr="008E3855">
        <w:t xml:space="preserve">Among primary teachers, levels of overall satisfaction with their current job varied very little by state and territory, ranging from 87.4% in West Australia to </w:t>
      </w:r>
      <w:r>
        <w:t>91.0</w:t>
      </w:r>
      <w:r w:rsidRPr="008E3855">
        <w:t xml:space="preserve">% in Victoria. Among secondary teachers, </w:t>
      </w:r>
      <w:r w:rsidR="002F5246">
        <w:t xml:space="preserve">the range of </w:t>
      </w:r>
      <w:r w:rsidRPr="008E3855">
        <w:t xml:space="preserve">satisfaction </w:t>
      </w:r>
      <w:r w:rsidR="002F5246">
        <w:t xml:space="preserve">was wider - </w:t>
      </w:r>
      <w:r w:rsidRPr="008E3855">
        <w:t>from 80.0% in the Northern Territory to 88.6% in Tasmania.</w:t>
      </w:r>
    </w:p>
    <w:p w:rsidR="006C2E3C" w:rsidRPr="007C67FB" w:rsidRDefault="006C2E3C" w:rsidP="006C2E3C">
      <w:pPr>
        <w:pStyle w:val="Caption"/>
        <w:keepNext/>
      </w:pPr>
      <w:bookmarkStart w:id="1028" w:name="_Ref289083063"/>
      <w:bookmarkStart w:id="1029" w:name="_Toc288823901"/>
      <w:bookmarkStart w:id="1030" w:name="_Toc289262167"/>
      <w:bookmarkStart w:id="1031" w:name="_Toc309975475"/>
      <w:bookmarkStart w:id="1032" w:name="_Toc374608771"/>
      <w:bookmarkStart w:id="1033" w:name="_Toc374608938"/>
      <w:bookmarkStart w:id="1034" w:name="_Toc374609099"/>
      <w:bookmarkStart w:id="1035" w:name="_Toc382567082"/>
      <w:bookmarkStart w:id="1036" w:name="_Toc384726281"/>
      <w:proofErr w:type="gramStart"/>
      <w:r w:rsidRPr="007C67FB">
        <w:t xml:space="preserve">Table </w:t>
      </w:r>
      <w:r w:rsidR="003F2304">
        <w:fldChar w:fldCharType="begin"/>
      </w:r>
      <w:r w:rsidR="00A82A86">
        <w:instrText xml:space="preserve"> STYLEREF 1 \s </w:instrText>
      </w:r>
      <w:r w:rsidR="003F2304">
        <w:fldChar w:fldCharType="separate"/>
      </w:r>
      <w:r w:rsidR="006D6ADE">
        <w:rPr>
          <w:noProof/>
        </w:rPr>
        <w:t>11</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bookmarkEnd w:id="1028"/>
      <w:r w:rsidRPr="007C67FB">
        <w:t>: Teachers' and leaders’ job satisfaction, by school sector, location</w:t>
      </w:r>
      <w:bookmarkEnd w:id="1029"/>
      <w:bookmarkEnd w:id="1030"/>
      <w:r w:rsidRPr="007C67FB">
        <w:t>, SES, and state and territory</w:t>
      </w:r>
      <w:bookmarkEnd w:id="1031"/>
      <w:bookmarkEnd w:id="1032"/>
      <w:bookmarkEnd w:id="1033"/>
      <w:bookmarkEnd w:id="1034"/>
      <w:bookmarkEnd w:id="1035"/>
      <w:bookmarkEnd w:id="10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617"/>
        <w:gridCol w:w="1417"/>
        <w:gridCol w:w="705"/>
        <w:gridCol w:w="713"/>
        <w:gridCol w:w="720"/>
        <w:gridCol w:w="697"/>
        <w:gridCol w:w="142"/>
        <w:gridCol w:w="705"/>
        <w:gridCol w:w="712"/>
        <w:gridCol w:w="720"/>
        <w:gridCol w:w="698"/>
      </w:tblGrid>
      <w:tr w:rsidR="00692DBF" w:rsidRPr="007C67FB" w:rsidTr="00692DBF">
        <w:tc>
          <w:tcPr>
            <w:tcW w:w="3034" w:type="dxa"/>
            <w:gridSpan w:val="2"/>
            <w:vMerge w:val="restart"/>
            <w:tcBorders>
              <w:top w:val="double" w:sz="4" w:space="0" w:color="auto"/>
            </w:tcBorders>
          </w:tcPr>
          <w:p w:rsidR="00692DBF" w:rsidRPr="007C67FB" w:rsidRDefault="00692DBF" w:rsidP="00692DBF">
            <w:pPr>
              <w:jc w:val="left"/>
              <w:rPr>
                <w:b/>
                <w:sz w:val="20"/>
                <w:szCs w:val="20"/>
              </w:rPr>
            </w:pPr>
            <w:r w:rsidRPr="007C67FB">
              <w:rPr>
                <w:b/>
                <w:sz w:val="20"/>
                <w:szCs w:val="20"/>
              </w:rPr>
              <w:t>Overall, how satisfied are you with your current job? (Very satisfied/satisfied)</w:t>
            </w:r>
          </w:p>
        </w:tc>
        <w:tc>
          <w:tcPr>
            <w:tcW w:w="2835" w:type="dxa"/>
            <w:gridSpan w:val="4"/>
            <w:tcBorders>
              <w:top w:val="double" w:sz="4" w:space="0" w:color="auto"/>
              <w:left w:val="nil"/>
              <w:bottom w:val="single" w:sz="4" w:space="0" w:color="auto"/>
            </w:tcBorders>
            <w:vAlign w:val="bottom"/>
          </w:tcPr>
          <w:p w:rsidR="00692DBF" w:rsidRPr="007C67FB" w:rsidRDefault="00692DBF" w:rsidP="00E75D75">
            <w:pPr>
              <w:jc w:val="center"/>
              <w:rPr>
                <w:b/>
                <w:sz w:val="20"/>
                <w:szCs w:val="20"/>
              </w:rPr>
            </w:pPr>
            <w:r w:rsidRPr="007C67FB">
              <w:rPr>
                <w:b/>
                <w:sz w:val="20"/>
                <w:szCs w:val="20"/>
              </w:rPr>
              <w:t>Teachers</w:t>
            </w:r>
          </w:p>
        </w:tc>
        <w:tc>
          <w:tcPr>
            <w:tcW w:w="142" w:type="dxa"/>
            <w:tcBorders>
              <w:top w:val="double" w:sz="4" w:space="0" w:color="auto"/>
              <w:left w:val="nil"/>
            </w:tcBorders>
          </w:tcPr>
          <w:p w:rsidR="00692DBF" w:rsidRPr="007C67FB" w:rsidRDefault="00692DBF" w:rsidP="00E75D75">
            <w:pPr>
              <w:jc w:val="center"/>
              <w:rPr>
                <w:b/>
                <w:sz w:val="20"/>
                <w:szCs w:val="20"/>
              </w:rPr>
            </w:pPr>
          </w:p>
        </w:tc>
        <w:tc>
          <w:tcPr>
            <w:tcW w:w="2835" w:type="dxa"/>
            <w:gridSpan w:val="4"/>
            <w:tcBorders>
              <w:top w:val="double" w:sz="4" w:space="0" w:color="auto"/>
              <w:left w:val="nil"/>
              <w:bottom w:val="single" w:sz="4" w:space="0" w:color="auto"/>
            </w:tcBorders>
            <w:vAlign w:val="bottom"/>
          </w:tcPr>
          <w:p w:rsidR="00692DBF" w:rsidRPr="007C67FB" w:rsidRDefault="00692DBF" w:rsidP="00E75D75">
            <w:pPr>
              <w:jc w:val="center"/>
              <w:rPr>
                <w:b/>
                <w:sz w:val="20"/>
                <w:szCs w:val="20"/>
              </w:rPr>
            </w:pPr>
            <w:r w:rsidRPr="007C67FB">
              <w:rPr>
                <w:b/>
                <w:sz w:val="20"/>
                <w:szCs w:val="20"/>
              </w:rPr>
              <w:t>Leaders</w:t>
            </w:r>
          </w:p>
        </w:tc>
      </w:tr>
      <w:tr w:rsidR="00692DBF" w:rsidRPr="007C67FB" w:rsidTr="00692DBF">
        <w:tc>
          <w:tcPr>
            <w:tcW w:w="3034" w:type="dxa"/>
            <w:gridSpan w:val="2"/>
            <w:vMerge/>
            <w:vAlign w:val="bottom"/>
          </w:tcPr>
          <w:p w:rsidR="00692DBF" w:rsidRPr="007C67FB" w:rsidRDefault="00692DBF" w:rsidP="00E75D75">
            <w:pPr>
              <w:jc w:val="left"/>
              <w:rPr>
                <w:b/>
                <w:sz w:val="20"/>
                <w:szCs w:val="20"/>
              </w:rPr>
            </w:pPr>
          </w:p>
        </w:tc>
        <w:tc>
          <w:tcPr>
            <w:tcW w:w="1418" w:type="dxa"/>
            <w:gridSpan w:val="2"/>
            <w:tcBorders>
              <w:top w:val="single" w:sz="4" w:space="0" w:color="auto"/>
              <w:left w:val="nil"/>
            </w:tcBorders>
            <w:vAlign w:val="bottom"/>
          </w:tcPr>
          <w:p w:rsidR="00692DBF" w:rsidRPr="007C67FB" w:rsidRDefault="00692DBF" w:rsidP="00E75D75">
            <w:pPr>
              <w:jc w:val="center"/>
              <w:rPr>
                <w:b/>
                <w:sz w:val="20"/>
                <w:szCs w:val="20"/>
              </w:rPr>
            </w:pPr>
            <w:r w:rsidRPr="007C67FB">
              <w:rPr>
                <w:b/>
                <w:sz w:val="20"/>
                <w:szCs w:val="20"/>
              </w:rPr>
              <w:t>Primary</w:t>
            </w:r>
          </w:p>
        </w:tc>
        <w:tc>
          <w:tcPr>
            <w:tcW w:w="1417" w:type="dxa"/>
            <w:gridSpan w:val="2"/>
            <w:tcBorders>
              <w:top w:val="single" w:sz="4" w:space="0" w:color="auto"/>
              <w:left w:val="nil"/>
            </w:tcBorders>
            <w:vAlign w:val="bottom"/>
          </w:tcPr>
          <w:p w:rsidR="00692DBF" w:rsidRPr="007C67FB" w:rsidRDefault="00692DBF" w:rsidP="00E75D75">
            <w:pPr>
              <w:jc w:val="center"/>
              <w:rPr>
                <w:b/>
                <w:sz w:val="20"/>
                <w:szCs w:val="20"/>
              </w:rPr>
            </w:pPr>
            <w:r w:rsidRPr="007C67FB">
              <w:rPr>
                <w:b/>
                <w:sz w:val="20"/>
                <w:szCs w:val="20"/>
              </w:rPr>
              <w:t>Secondary</w:t>
            </w:r>
          </w:p>
        </w:tc>
        <w:tc>
          <w:tcPr>
            <w:tcW w:w="142" w:type="dxa"/>
            <w:tcBorders>
              <w:left w:val="nil"/>
            </w:tcBorders>
          </w:tcPr>
          <w:p w:rsidR="00692DBF" w:rsidRPr="007C67FB" w:rsidRDefault="00692DBF" w:rsidP="00E75D75">
            <w:pPr>
              <w:jc w:val="center"/>
              <w:rPr>
                <w:b/>
                <w:sz w:val="20"/>
                <w:szCs w:val="20"/>
              </w:rPr>
            </w:pPr>
          </w:p>
        </w:tc>
        <w:tc>
          <w:tcPr>
            <w:tcW w:w="1417" w:type="dxa"/>
            <w:gridSpan w:val="2"/>
            <w:tcBorders>
              <w:top w:val="single" w:sz="4" w:space="0" w:color="auto"/>
              <w:left w:val="nil"/>
            </w:tcBorders>
            <w:vAlign w:val="bottom"/>
          </w:tcPr>
          <w:p w:rsidR="00692DBF" w:rsidRPr="007C67FB" w:rsidRDefault="00692DBF" w:rsidP="00E75D75">
            <w:pPr>
              <w:jc w:val="center"/>
              <w:rPr>
                <w:b/>
                <w:sz w:val="20"/>
                <w:szCs w:val="20"/>
              </w:rPr>
            </w:pPr>
            <w:r w:rsidRPr="007C67FB">
              <w:rPr>
                <w:b/>
                <w:sz w:val="20"/>
                <w:szCs w:val="20"/>
              </w:rPr>
              <w:t>Primary</w:t>
            </w:r>
          </w:p>
        </w:tc>
        <w:tc>
          <w:tcPr>
            <w:tcW w:w="1418" w:type="dxa"/>
            <w:gridSpan w:val="2"/>
            <w:tcBorders>
              <w:top w:val="single" w:sz="4" w:space="0" w:color="auto"/>
              <w:left w:val="nil"/>
            </w:tcBorders>
            <w:vAlign w:val="bottom"/>
          </w:tcPr>
          <w:p w:rsidR="00692DBF" w:rsidRPr="007C67FB" w:rsidRDefault="00692DBF" w:rsidP="00E75D75">
            <w:pPr>
              <w:jc w:val="center"/>
              <w:rPr>
                <w:b/>
                <w:sz w:val="20"/>
                <w:szCs w:val="20"/>
              </w:rPr>
            </w:pPr>
            <w:r w:rsidRPr="007C67FB">
              <w:rPr>
                <w:b/>
                <w:sz w:val="20"/>
                <w:szCs w:val="20"/>
              </w:rPr>
              <w:t>Secondary</w:t>
            </w:r>
          </w:p>
        </w:tc>
      </w:tr>
      <w:tr w:rsidR="00692DBF" w:rsidRPr="007C67FB" w:rsidTr="00692DBF">
        <w:tc>
          <w:tcPr>
            <w:tcW w:w="3034" w:type="dxa"/>
            <w:gridSpan w:val="2"/>
            <w:vMerge/>
            <w:tcBorders>
              <w:bottom w:val="single" w:sz="4" w:space="0" w:color="auto"/>
            </w:tcBorders>
            <w:vAlign w:val="center"/>
          </w:tcPr>
          <w:p w:rsidR="00692DBF" w:rsidRPr="007C67FB" w:rsidRDefault="00692DBF" w:rsidP="00E75D75">
            <w:pPr>
              <w:jc w:val="left"/>
              <w:rPr>
                <w:sz w:val="20"/>
                <w:szCs w:val="20"/>
              </w:rPr>
            </w:pPr>
          </w:p>
        </w:tc>
        <w:tc>
          <w:tcPr>
            <w:tcW w:w="705" w:type="dxa"/>
            <w:tcBorders>
              <w:left w:val="nil"/>
              <w:bottom w:val="single" w:sz="4" w:space="0" w:color="auto"/>
            </w:tcBorders>
            <w:vAlign w:val="center"/>
          </w:tcPr>
          <w:p w:rsidR="00692DBF" w:rsidRPr="007C67FB" w:rsidRDefault="00692DBF" w:rsidP="00E75D75">
            <w:pPr>
              <w:jc w:val="center"/>
              <w:rPr>
                <w:b/>
                <w:sz w:val="20"/>
                <w:szCs w:val="20"/>
              </w:rPr>
            </w:pPr>
            <w:r w:rsidRPr="007C67FB">
              <w:rPr>
                <w:b/>
                <w:sz w:val="20"/>
                <w:szCs w:val="20"/>
              </w:rPr>
              <w:t>%</w:t>
            </w:r>
          </w:p>
        </w:tc>
        <w:tc>
          <w:tcPr>
            <w:tcW w:w="713" w:type="dxa"/>
            <w:tcBorders>
              <w:left w:val="nil"/>
              <w:bottom w:val="single" w:sz="4" w:space="0" w:color="auto"/>
            </w:tcBorders>
            <w:vAlign w:val="center"/>
          </w:tcPr>
          <w:p w:rsidR="00692DBF" w:rsidRPr="007C67FB" w:rsidRDefault="00183947" w:rsidP="00E75D75">
            <w:pPr>
              <w:jc w:val="center"/>
              <w:rPr>
                <w:b/>
                <w:sz w:val="20"/>
                <w:szCs w:val="20"/>
              </w:rPr>
            </w:pPr>
            <w:r>
              <w:rPr>
                <w:b/>
                <w:sz w:val="20"/>
                <w:szCs w:val="20"/>
              </w:rPr>
              <w:t>SE</w:t>
            </w:r>
          </w:p>
        </w:tc>
        <w:tc>
          <w:tcPr>
            <w:tcW w:w="720" w:type="dxa"/>
            <w:tcBorders>
              <w:left w:val="nil"/>
              <w:bottom w:val="single" w:sz="4" w:space="0" w:color="auto"/>
            </w:tcBorders>
            <w:vAlign w:val="center"/>
          </w:tcPr>
          <w:p w:rsidR="00692DBF" w:rsidRPr="007C67FB" w:rsidRDefault="00692DBF" w:rsidP="00E75D75">
            <w:pPr>
              <w:jc w:val="center"/>
              <w:rPr>
                <w:b/>
                <w:sz w:val="20"/>
                <w:szCs w:val="20"/>
              </w:rPr>
            </w:pPr>
            <w:r w:rsidRPr="007C67FB">
              <w:rPr>
                <w:b/>
                <w:sz w:val="20"/>
                <w:szCs w:val="20"/>
              </w:rPr>
              <w:t>%</w:t>
            </w:r>
          </w:p>
        </w:tc>
        <w:tc>
          <w:tcPr>
            <w:tcW w:w="697" w:type="dxa"/>
            <w:tcBorders>
              <w:left w:val="nil"/>
              <w:bottom w:val="single" w:sz="4" w:space="0" w:color="auto"/>
            </w:tcBorders>
            <w:vAlign w:val="center"/>
          </w:tcPr>
          <w:p w:rsidR="00692DBF" w:rsidRPr="007C67FB" w:rsidRDefault="00183947" w:rsidP="00692DBF">
            <w:pPr>
              <w:jc w:val="center"/>
              <w:rPr>
                <w:b/>
                <w:sz w:val="20"/>
                <w:szCs w:val="20"/>
              </w:rPr>
            </w:pPr>
            <w:r>
              <w:rPr>
                <w:b/>
                <w:sz w:val="20"/>
                <w:szCs w:val="20"/>
              </w:rPr>
              <w:t>SE</w:t>
            </w:r>
          </w:p>
        </w:tc>
        <w:tc>
          <w:tcPr>
            <w:tcW w:w="142" w:type="dxa"/>
            <w:tcBorders>
              <w:left w:val="nil"/>
              <w:bottom w:val="single" w:sz="4" w:space="0" w:color="auto"/>
            </w:tcBorders>
          </w:tcPr>
          <w:p w:rsidR="00692DBF" w:rsidRPr="007C67FB" w:rsidRDefault="00692DBF" w:rsidP="00E75D75">
            <w:pPr>
              <w:jc w:val="center"/>
              <w:rPr>
                <w:b/>
                <w:sz w:val="20"/>
                <w:szCs w:val="20"/>
              </w:rPr>
            </w:pPr>
          </w:p>
        </w:tc>
        <w:tc>
          <w:tcPr>
            <w:tcW w:w="705" w:type="dxa"/>
            <w:tcBorders>
              <w:left w:val="nil"/>
              <w:bottom w:val="single" w:sz="4" w:space="0" w:color="auto"/>
            </w:tcBorders>
            <w:vAlign w:val="center"/>
          </w:tcPr>
          <w:p w:rsidR="00692DBF" w:rsidRPr="007C67FB" w:rsidRDefault="00692DBF" w:rsidP="00E75D75">
            <w:pPr>
              <w:jc w:val="center"/>
              <w:rPr>
                <w:b/>
                <w:sz w:val="20"/>
                <w:szCs w:val="20"/>
              </w:rPr>
            </w:pPr>
            <w:r w:rsidRPr="007C67FB">
              <w:rPr>
                <w:b/>
                <w:sz w:val="20"/>
                <w:szCs w:val="20"/>
              </w:rPr>
              <w:t>%</w:t>
            </w:r>
          </w:p>
        </w:tc>
        <w:tc>
          <w:tcPr>
            <w:tcW w:w="712" w:type="dxa"/>
            <w:tcBorders>
              <w:left w:val="nil"/>
              <w:bottom w:val="single" w:sz="4" w:space="0" w:color="auto"/>
            </w:tcBorders>
            <w:vAlign w:val="center"/>
          </w:tcPr>
          <w:p w:rsidR="00692DBF" w:rsidRPr="007C67FB" w:rsidRDefault="00183947" w:rsidP="00E75D75">
            <w:pPr>
              <w:jc w:val="center"/>
              <w:rPr>
                <w:b/>
                <w:sz w:val="20"/>
                <w:szCs w:val="20"/>
              </w:rPr>
            </w:pPr>
            <w:r>
              <w:rPr>
                <w:b/>
                <w:sz w:val="20"/>
                <w:szCs w:val="20"/>
              </w:rPr>
              <w:t>SE</w:t>
            </w:r>
          </w:p>
        </w:tc>
        <w:tc>
          <w:tcPr>
            <w:tcW w:w="720" w:type="dxa"/>
            <w:tcBorders>
              <w:left w:val="nil"/>
              <w:bottom w:val="single" w:sz="4" w:space="0" w:color="auto"/>
            </w:tcBorders>
            <w:vAlign w:val="center"/>
          </w:tcPr>
          <w:p w:rsidR="00692DBF" w:rsidRPr="007C67FB" w:rsidRDefault="00692DBF" w:rsidP="00E75D75">
            <w:pPr>
              <w:jc w:val="center"/>
              <w:rPr>
                <w:b/>
                <w:sz w:val="20"/>
                <w:szCs w:val="20"/>
              </w:rPr>
            </w:pPr>
            <w:r w:rsidRPr="007C67FB">
              <w:rPr>
                <w:b/>
                <w:sz w:val="20"/>
                <w:szCs w:val="20"/>
              </w:rPr>
              <w:t>%</w:t>
            </w:r>
          </w:p>
        </w:tc>
        <w:tc>
          <w:tcPr>
            <w:tcW w:w="698" w:type="dxa"/>
            <w:tcBorders>
              <w:left w:val="nil"/>
              <w:bottom w:val="single" w:sz="4" w:space="0" w:color="auto"/>
            </w:tcBorders>
            <w:vAlign w:val="center"/>
          </w:tcPr>
          <w:p w:rsidR="00692DBF" w:rsidRPr="007C67FB" w:rsidRDefault="00183947" w:rsidP="00692DBF">
            <w:pPr>
              <w:jc w:val="center"/>
              <w:rPr>
                <w:b/>
                <w:sz w:val="20"/>
                <w:szCs w:val="20"/>
              </w:rPr>
            </w:pPr>
            <w:r>
              <w:rPr>
                <w:b/>
                <w:sz w:val="20"/>
                <w:szCs w:val="20"/>
              </w:rPr>
              <w:t>SE</w:t>
            </w:r>
          </w:p>
        </w:tc>
      </w:tr>
      <w:tr w:rsidR="00692DBF" w:rsidRPr="007C67FB" w:rsidTr="00692DBF">
        <w:tc>
          <w:tcPr>
            <w:tcW w:w="1617" w:type="dxa"/>
            <w:tcBorders>
              <w:top w:val="single" w:sz="4" w:space="0" w:color="auto"/>
            </w:tcBorders>
            <w:vAlign w:val="center"/>
          </w:tcPr>
          <w:p w:rsidR="00692DBF" w:rsidRPr="007C67FB" w:rsidRDefault="00692DBF" w:rsidP="00E75D75">
            <w:pPr>
              <w:jc w:val="left"/>
              <w:rPr>
                <w:sz w:val="20"/>
                <w:szCs w:val="20"/>
              </w:rPr>
            </w:pPr>
            <w:r>
              <w:rPr>
                <w:sz w:val="20"/>
                <w:szCs w:val="20"/>
              </w:rPr>
              <w:t>Gender</w:t>
            </w:r>
          </w:p>
        </w:tc>
        <w:tc>
          <w:tcPr>
            <w:tcW w:w="1417" w:type="dxa"/>
            <w:tcBorders>
              <w:top w:val="single" w:sz="4" w:space="0" w:color="auto"/>
              <w:left w:val="nil"/>
            </w:tcBorders>
            <w:vAlign w:val="center"/>
          </w:tcPr>
          <w:p w:rsidR="00692DBF" w:rsidRPr="007C67FB" w:rsidRDefault="00692DBF" w:rsidP="00E75D75">
            <w:pPr>
              <w:jc w:val="left"/>
              <w:rPr>
                <w:sz w:val="20"/>
                <w:szCs w:val="20"/>
              </w:rPr>
            </w:pPr>
            <w:r>
              <w:rPr>
                <w:sz w:val="20"/>
                <w:szCs w:val="20"/>
              </w:rPr>
              <w:t>Male</w:t>
            </w:r>
          </w:p>
        </w:tc>
        <w:tc>
          <w:tcPr>
            <w:tcW w:w="705" w:type="dxa"/>
            <w:tcBorders>
              <w:top w:val="single" w:sz="4" w:space="0" w:color="auto"/>
              <w:left w:val="nil"/>
            </w:tcBorders>
            <w:vAlign w:val="center"/>
          </w:tcPr>
          <w:p w:rsidR="00692DBF" w:rsidRPr="007C67FB" w:rsidRDefault="00692DBF" w:rsidP="00E75D75">
            <w:pPr>
              <w:jc w:val="center"/>
              <w:rPr>
                <w:sz w:val="20"/>
                <w:szCs w:val="20"/>
              </w:rPr>
            </w:pPr>
            <w:r>
              <w:rPr>
                <w:sz w:val="20"/>
                <w:szCs w:val="20"/>
              </w:rPr>
              <w:t>88.0</w:t>
            </w:r>
          </w:p>
        </w:tc>
        <w:tc>
          <w:tcPr>
            <w:tcW w:w="713" w:type="dxa"/>
            <w:tcBorders>
              <w:top w:val="single" w:sz="4" w:space="0" w:color="auto"/>
              <w:left w:val="nil"/>
            </w:tcBorders>
            <w:vAlign w:val="center"/>
          </w:tcPr>
          <w:p w:rsidR="00692DBF" w:rsidRPr="007C67FB" w:rsidRDefault="008B0C4D" w:rsidP="00E75D75">
            <w:pPr>
              <w:jc w:val="center"/>
              <w:rPr>
                <w:sz w:val="20"/>
                <w:szCs w:val="20"/>
              </w:rPr>
            </w:pPr>
            <w:r>
              <w:rPr>
                <w:sz w:val="20"/>
                <w:szCs w:val="20"/>
              </w:rPr>
              <w:t>2.2</w:t>
            </w:r>
          </w:p>
        </w:tc>
        <w:tc>
          <w:tcPr>
            <w:tcW w:w="720" w:type="dxa"/>
            <w:tcBorders>
              <w:top w:val="single" w:sz="4" w:space="0" w:color="auto"/>
              <w:left w:val="nil"/>
            </w:tcBorders>
            <w:vAlign w:val="center"/>
          </w:tcPr>
          <w:p w:rsidR="00692DBF" w:rsidRPr="007C67FB" w:rsidRDefault="00692DBF" w:rsidP="00E75D75">
            <w:pPr>
              <w:jc w:val="center"/>
              <w:rPr>
                <w:sz w:val="20"/>
                <w:szCs w:val="20"/>
              </w:rPr>
            </w:pPr>
            <w:r>
              <w:rPr>
                <w:sz w:val="20"/>
                <w:szCs w:val="20"/>
              </w:rPr>
              <w:t>85.3</w:t>
            </w:r>
          </w:p>
        </w:tc>
        <w:tc>
          <w:tcPr>
            <w:tcW w:w="697" w:type="dxa"/>
            <w:tcBorders>
              <w:top w:val="single" w:sz="4" w:space="0" w:color="auto"/>
              <w:left w:val="nil"/>
            </w:tcBorders>
            <w:vAlign w:val="center"/>
          </w:tcPr>
          <w:p w:rsidR="00692DBF" w:rsidRPr="007C67FB" w:rsidRDefault="008B0C4D" w:rsidP="00E75D75">
            <w:pPr>
              <w:jc w:val="center"/>
              <w:rPr>
                <w:sz w:val="20"/>
                <w:szCs w:val="20"/>
              </w:rPr>
            </w:pPr>
            <w:r>
              <w:rPr>
                <w:sz w:val="20"/>
                <w:szCs w:val="20"/>
              </w:rPr>
              <w:t>1.0</w:t>
            </w:r>
          </w:p>
        </w:tc>
        <w:tc>
          <w:tcPr>
            <w:tcW w:w="142" w:type="dxa"/>
            <w:tcBorders>
              <w:top w:val="single" w:sz="4" w:space="0" w:color="auto"/>
              <w:left w:val="nil"/>
            </w:tcBorders>
          </w:tcPr>
          <w:p w:rsidR="00692DBF" w:rsidRPr="007C67FB" w:rsidRDefault="00692DBF" w:rsidP="00E75D75">
            <w:pPr>
              <w:jc w:val="center"/>
              <w:rPr>
                <w:sz w:val="20"/>
                <w:szCs w:val="20"/>
              </w:rPr>
            </w:pPr>
          </w:p>
        </w:tc>
        <w:tc>
          <w:tcPr>
            <w:tcW w:w="705" w:type="dxa"/>
            <w:tcBorders>
              <w:top w:val="single" w:sz="4" w:space="0" w:color="auto"/>
              <w:left w:val="nil"/>
            </w:tcBorders>
          </w:tcPr>
          <w:p w:rsidR="00692DBF" w:rsidRPr="007C67FB" w:rsidRDefault="00692DBF" w:rsidP="00E75D75">
            <w:pPr>
              <w:jc w:val="center"/>
              <w:rPr>
                <w:sz w:val="20"/>
                <w:szCs w:val="20"/>
              </w:rPr>
            </w:pPr>
            <w:r>
              <w:rPr>
                <w:sz w:val="20"/>
                <w:szCs w:val="20"/>
              </w:rPr>
              <w:t>87.4</w:t>
            </w:r>
          </w:p>
        </w:tc>
        <w:tc>
          <w:tcPr>
            <w:tcW w:w="712" w:type="dxa"/>
            <w:tcBorders>
              <w:top w:val="single" w:sz="4" w:space="0" w:color="auto"/>
              <w:left w:val="nil"/>
            </w:tcBorders>
          </w:tcPr>
          <w:p w:rsidR="00692DBF" w:rsidRPr="007C67FB" w:rsidRDefault="008B0C4D" w:rsidP="00E75D75">
            <w:pPr>
              <w:jc w:val="center"/>
              <w:rPr>
                <w:sz w:val="20"/>
                <w:szCs w:val="20"/>
              </w:rPr>
            </w:pPr>
            <w:r>
              <w:rPr>
                <w:sz w:val="20"/>
                <w:szCs w:val="20"/>
              </w:rPr>
              <w:t>3.4</w:t>
            </w:r>
          </w:p>
        </w:tc>
        <w:tc>
          <w:tcPr>
            <w:tcW w:w="720" w:type="dxa"/>
            <w:tcBorders>
              <w:top w:val="single" w:sz="4" w:space="0" w:color="auto"/>
              <w:left w:val="nil"/>
            </w:tcBorders>
          </w:tcPr>
          <w:p w:rsidR="00692DBF" w:rsidRPr="007C67FB" w:rsidRDefault="00692DBF" w:rsidP="00E75D75">
            <w:pPr>
              <w:jc w:val="center"/>
              <w:rPr>
                <w:sz w:val="20"/>
                <w:szCs w:val="20"/>
              </w:rPr>
            </w:pPr>
            <w:r>
              <w:rPr>
                <w:sz w:val="20"/>
                <w:szCs w:val="20"/>
              </w:rPr>
              <w:t>88.1</w:t>
            </w:r>
          </w:p>
        </w:tc>
        <w:tc>
          <w:tcPr>
            <w:tcW w:w="698" w:type="dxa"/>
            <w:tcBorders>
              <w:top w:val="single" w:sz="4" w:space="0" w:color="auto"/>
              <w:left w:val="nil"/>
            </w:tcBorders>
          </w:tcPr>
          <w:p w:rsidR="00692DBF" w:rsidRPr="007C67FB" w:rsidRDefault="008B0C4D" w:rsidP="00E75D75">
            <w:pPr>
              <w:jc w:val="center"/>
              <w:rPr>
                <w:sz w:val="20"/>
                <w:szCs w:val="20"/>
              </w:rPr>
            </w:pPr>
            <w:r>
              <w:rPr>
                <w:sz w:val="20"/>
                <w:szCs w:val="20"/>
              </w:rPr>
              <w:t>2.5</w:t>
            </w:r>
          </w:p>
        </w:tc>
      </w:tr>
      <w:tr w:rsidR="00692DBF" w:rsidRPr="007C67FB" w:rsidTr="00692DBF">
        <w:tc>
          <w:tcPr>
            <w:tcW w:w="1617" w:type="dxa"/>
            <w:tcBorders>
              <w:bottom w:val="single" w:sz="4" w:space="0" w:color="auto"/>
            </w:tcBorders>
            <w:vAlign w:val="center"/>
          </w:tcPr>
          <w:p w:rsidR="00692DBF" w:rsidRPr="007C67FB" w:rsidRDefault="00692DBF" w:rsidP="00E75D75">
            <w:pPr>
              <w:jc w:val="left"/>
              <w:rPr>
                <w:sz w:val="20"/>
                <w:szCs w:val="20"/>
              </w:rPr>
            </w:pPr>
          </w:p>
        </w:tc>
        <w:tc>
          <w:tcPr>
            <w:tcW w:w="1417" w:type="dxa"/>
            <w:tcBorders>
              <w:left w:val="nil"/>
              <w:bottom w:val="single" w:sz="4" w:space="0" w:color="auto"/>
            </w:tcBorders>
            <w:vAlign w:val="center"/>
          </w:tcPr>
          <w:p w:rsidR="00692DBF" w:rsidRPr="007C67FB" w:rsidRDefault="00692DBF" w:rsidP="00E75D75">
            <w:pPr>
              <w:jc w:val="left"/>
              <w:rPr>
                <w:sz w:val="20"/>
                <w:szCs w:val="20"/>
              </w:rPr>
            </w:pPr>
            <w:r>
              <w:rPr>
                <w:sz w:val="20"/>
                <w:szCs w:val="20"/>
              </w:rPr>
              <w:t>Female</w:t>
            </w:r>
          </w:p>
        </w:tc>
        <w:tc>
          <w:tcPr>
            <w:tcW w:w="705" w:type="dxa"/>
            <w:tcBorders>
              <w:left w:val="nil"/>
              <w:bottom w:val="single" w:sz="4" w:space="0" w:color="auto"/>
            </w:tcBorders>
            <w:vAlign w:val="bottom"/>
          </w:tcPr>
          <w:p w:rsidR="00692DBF" w:rsidRDefault="00692DBF" w:rsidP="00E75D75">
            <w:pPr>
              <w:jc w:val="center"/>
              <w:rPr>
                <w:sz w:val="20"/>
                <w:szCs w:val="20"/>
              </w:rPr>
            </w:pPr>
            <w:r>
              <w:rPr>
                <w:sz w:val="20"/>
                <w:szCs w:val="20"/>
              </w:rPr>
              <w:t>89.4</w:t>
            </w:r>
          </w:p>
        </w:tc>
        <w:tc>
          <w:tcPr>
            <w:tcW w:w="713" w:type="dxa"/>
            <w:tcBorders>
              <w:left w:val="nil"/>
              <w:bottom w:val="single" w:sz="4" w:space="0" w:color="auto"/>
            </w:tcBorders>
            <w:vAlign w:val="bottom"/>
          </w:tcPr>
          <w:p w:rsidR="00692DBF" w:rsidRDefault="008B0C4D" w:rsidP="00E75D75">
            <w:pPr>
              <w:jc w:val="center"/>
              <w:rPr>
                <w:sz w:val="20"/>
                <w:szCs w:val="20"/>
              </w:rPr>
            </w:pPr>
            <w:r>
              <w:rPr>
                <w:sz w:val="20"/>
                <w:szCs w:val="20"/>
              </w:rPr>
              <w:t>0.9</w:t>
            </w:r>
          </w:p>
        </w:tc>
        <w:tc>
          <w:tcPr>
            <w:tcW w:w="720" w:type="dxa"/>
            <w:tcBorders>
              <w:left w:val="nil"/>
              <w:bottom w:val="single" w:sz="4" w:space="0" w:color="auto"/>
            </w:tcBorders>
            <w:vAlign w:val="bottom"/>
          </w:tcPr>
          <w:p w:rsidR="00692DBF" w:rsidRDefault="00692DBF" w:rsidP="00E75D75">
            <w:pPr>
              <w:jc w:val="center"/>
              <w:rPr>
                <w:sz w:val="20"/>
                <w:szCs w:val="20"/>
              </w:rPr>
            </w:pPr>
            <w:r>
              <w:rPr>
                <w:sz w:val="20"/>
                <w:szCs w:val="20"/>
              </w:rPr>
              <w:t>85.1</w:t>
            </w:r>
          </w:p>
        </w:tc>
        <w:tc>
          <w:tcPr>
            <w:tcW w:w="697" w:type="dxa"/>
            <w:tcBorders>
              <w:left w:val="nil"/>
              <w:bottom w:val="single" w:sz="4" w:space="0" w:color="auto"/>
            </w:tcBorders>
            <w:vAlign w:val="bottom"/>
          </w:tcPr>
          <w:p w:rsidR="00692DBF" w:rsidRDefault="008B0C4D" w:rsidP="00E75D75">
            <w:pPr>
              <w:jc w:val="center"/>
              <w:rPr>
                <w:sz w:val="20"/>
                <w:szCs w:val="20"/>
              </w:rPr>
            </w:pPr>
            <w:r>
              <w:rPr>
                <w:sz w:val="20"/>
                <w:szCs w:val="20"/>
              </w:rPr>
              <w:t>0.9</w:t>
            </w:r>
          </w:p>
        </w:tc>
        <w:tc>
          <w:tcPr>
            <w:tcW w:w="142" w:type="dxa"/>
            <w:tcBorders>
              <w:left w:val="nil"/>
              <w:bottom w:val="single" w:sz="4" w:space="0" w:color="auto"/>
            </w:tcBorders>
          </w:tcPr>
          <w:p w:rsidR="00692DBF" w:rsidRPr="007C67FB" w:rsidRDefault="00692DBF" w:rsidP="00E75D75">
            <w:pPr>
              <w:jc w:val="center"/>
              <w:rPr>
                <w:sz w:val="20"/>
                <w:szCs w:val="20"/>
              </w:rPr>
            </w:pPr>
          </w:p>
        </w:tc>
        <w:tc>
          <w:tcPr>
            <w:tcW w:w="705" w:type="dxa"/>
            <w:tcBorders>
              <w:left w:val="nil"/>
              <w:bottom w:val="single" w:sz="4" w:space="0" w:color="auto"/>
            </w:tcBorders>
          </w:tcPr>
          <w:p w:rsidR="00692DBF" w:rsidRPr="007C67FB" w:rsidRDefault="00692DBF" w:rsidP="00E75D75">
            <w:pPr>
              <w:jc w:val="center"/>
              <w:rPr>
                <w:sz w:val="20"/>
                <w:szCs w:val="20"/>
              </w:rPr>
            </w:pPr>
            <w:r>
              <w:rPr>
                <w:sz w:val="20"/>
                <w:szCs w:val="20"/>
              </w:rPr>
              <w:t>90.6</w:t>
            </w:r>
          </w:p>
        </w:tc>
        <w:tc>
          <w:tcPr>
            <w:tcW w:w="712" w:type="dxa"/>
            <w:tcBorders>
              <w:left w:val="nil"/>
              <w:bottom w:val="single" w:sz="4" w:space="0" w:color="auto"/>
            </w:tcBorders>
          </w:tcPr>
          <w:p w:rsidR="00692DBF" w:rsidRPr="007C67FB" w:rsidRDefault="008B0C4D" w:rsidP="00E75D75">
            <w:pPr>
              <w:jc w:val="center"/>
              <w:rPr>
                <w:sz w:val="20"/>
                <w:szCs w:val="20"/>
              </w:rPr>
            </w:pPr>
            <w:r>
              <w:rPr>
                <w:sz w:val="20"/>
                <w:szCs w:val="20"/>
              </w:rPr>
              <w:t>2.4</w:t>
            </w:r>
          </w:p>
        </w:tc>
        <w:tc>
          <w:tcPr>
            <w:tcW w:w="720" w:type="dxa"/>
            <w:tcBorders>
              <w:left w:val="nil"/>
              <w:bottom w:val="single" w:sz="4" w:space="0" w:color="auto"/>
            </w:tcBorders>
          </w:tcPr>
          <w:p w:rsidR="00692DBF" w:rsidRPr="007C67FB" w:rsidRDefault="00692DBF" w:rsidP="00E75D75">
            <w:pPr>
              <w:jc w:val="center"/>
              <w:rPr>
                <w:sz w:val="20"/>
                <w:szCs w:val="20"/>
              </w:rPr>
            </w:pPr>
            <w:r>
              <w:rPr>
                <w:sz w:val="20"/>
                <w:szCs w:val="20"/>
              </w:rPr>
              <w:t>92.2</w:t>
            </w:r>
          </w:p>
        </w:tc>
        <w:tc>
          <w:tcPr>
            <w:tcW w:w="698" w:type="dxa"/>
            <w:tcBorders>
              <w:left w:val="nil"/>
              <w:bottom w:val="single" w:sz="4" w:space="0" w:color="auto"/>
            </w:tcBorders>
          </w:tcPr>
          <w:p w:rsidR="00692DBF" w:rsidRPr="007C67FB" w:rsidRDefault="008B0C4D" w:rsidP="00E75D75">
            <w:pPr>
              <w:jc w:val="center"/>
              <w:rPr>
                <w:sz w:val="20"/>
                <w:szCs w:val="20"/>
              </w:rPr>
            </w:pPr>
            <w:r>
              <w:rPr>
                <w:sz w:val="20"/>
                <w:szCs w:val="20"/>
              </w:rPr>
              <w:t>1.9</w:t>
            </w:r>
          </w:p>
        </w:tc>
      </w:tr>
      <w:tr w:rsidR="00692DBF" w:rsidRPr="007C67FB" w:rsidTr="00692DBF">
        <w:tc>
          <w:tcPr>
            <w:tcW w:w="1617" w:type="dxa"/>
            <w:tcBorders>
              <w:top w:val="single" w:sz="4" w:space="0" w:color="auto"/>
            </w:tcBorders>
            <w:vAlign w:val="center"/>
          </w:tcPr>
          <w:p w:rsidR="00692DBF" w:rsidRPr="007C67FB" w:rsidRDefault="00692DBF" w:rsidP="00E75D75">
            <w:pPr>
              <w:jc w:val="left"/>
              <w:rPr>
                <w:sz w:val="20"/>
                <w:szCs w:val="20"/>
              </w:rPr>
            </w:pPr>
            <w:r w:rsidRPr="007C67FB">
              <w:rPr>
                <w:sz w:val="20"/>
                <w:szCs w:val="20"/>
              </w:rPr>
              <w:t>School sector</w:t>
            </w:r>
          </w:p>
        </w:tc>
        <w:tc>
          <w:tcPr>
            <w:tcW w:w="1417" w:type="dxa"/>
            <w:tcBorders>
              <w:top w:val="single" w:sz="4" w:space="0" w:color="auto"/>
              <w:left w:val="nil"/>
            </w:tcBorders>
            <w:vAlign w:val="center"/>
          </w:tcPr>
          <w:p w:rsidR="00692DBF" w:rsidRPr="007C67FB" w:rsidRDefault="00692DBF" w:rsidP="00E75D75">
            <w:pPr>
              <w:jc w:val="left"/>
              <w:rPr>
                <w:sz w:val="20"/>
                <w:szCs w:val="20"/>
              </w:rPr>
            </w:pPr>
            <w:r w:rsidRPr="007C67FB">
              <w:rPr>
                <w:sz w:val="20"/>
                <w:szCs w:val="20"/>
              </w:rPr>
              <w:t>Government</w:t>
            </w:r>
          </w:p>
        </w:tc>
        <w:tc>
          <w:tcPr>
            <w:tcW w:w="705" w:type="dxa"/>
            <w:tcBorders>
              <w:top w:val="single" w:sz="4" w:space="0" w:color="auto"/>
              <w:left w:val="nil"/>
            </w:tcBorders>
            <w:vAlign w:val="center"/>
          </w:tcPr>
          <w:p w:rsidR="00692DBF" w:rsidRPr="007C67FB" w:rsidRDefault="00692DBF" w:rsidP="00E75D75">
            <w:pPr>
              <w:jc w:val="center"/>
              <w:rPr>
                <w:sz w:val="20"/>
                <w:szCs w:val="20"/>
              </w:rPr>
            </w:pPr>
            <w:r>
              <w:rPr>
                <w:sz w:val="20"/>
                <w:szCs w:val="20"/>
              </w:rPr>
              <w:t>87.1</w:t>
            </w:r>
          </w:p>
        </w:tc>
        <w:tc>
          <w:tcPr>
            <w:tcW w:w="713" w:type="dxa"/>
            <w:tcBorders>
              <w:top w:val="single" w:sz="4" w:space="0" w:color="auto"/>
              <w:left w:val="nil"/>
            </w:tcBorders>
            <w:vAlign w:val="center"/>
          </w:tcPr>
          <w:p w:rsidR="00692DBF" w:rsidRPr="007C67FB" w:rsidRDefault="008B0C4D" w:rsidP="00E75D75">
            <w:pPr>
              <w:jc w:val="center"/>
              <w:rPr>
                <w:sz w:val="20"/>
                <w:szCs w:val="20"/>
              </w:rPr>
            </w:pPr>
            <w:r>
              <w:rPr>
                <w:sz w:val="20"/>
                <w:szCs w:val="20"/>
              </w:rPr>
              <w:t>1.1</w:t>
            </w:r>
          </w:p>
        </w:tc>
        <w:tc>
          <w:tcPr>
            <w:tcW w:w="720" w:type="dxa"/>
            <w:tcBorders>
              <w:top w:val="single" w:sz="4" w:space="0" w:color="auto"/>
              <w:left w:val="nil"/>
            </w:tcBorders>
            <w:vAlign w:val="center"/>
          </w:tcPr>
          <w:p w:rsidR="00692DBF" w:rsidRPr="007C67FB" w:rsidRDefault="00692DBF" w:rsidP="00E75D75">
            <w:pPr>
              <w:jc w:val="center"/>
              <w:rPr>
                <w:sz w:val="20"/>
                <w:szCs w:val="20"/>
              </w:rPr>
            </w:pPr>
            <w:r>
              <w:rPr>
                <w:sz w:val="20"/>
                <w:szCs w:val="20"/>
              </w:rPr>
              <w:t>82.4</w:t>
            </w:r>
          </w:p>
        </w:tc>
        <w:tc>
          <w:tcPr>
            <w:tcW w:w="697" w:type="dxa"/>
            <w:tcBorders>
              <w:top w:val="single" w:sz="4" w:space="0" w:color="auto"/>
              <w:left w:val="nil"/>
            </w:tcBorders>
            <w:vAlign w:val="center"/>
          </w:tcPr>
          <w:p w:rsidR="00692DBF" w:rsidRPr="007C67FB" w:rsidRDefault="008B0C4D" w:rsidP="00E75D75">
            <w:pPr>
              <w:jc w:val="center"/>
              <w:rPr>
                <w:sz w:val="20"/>
                <w:szCs w:val="20"/>
              </w:rPr>
            </w:pPr>
            <w:r>
              <w:rPr>
                <w:sz w:val="20"/>
                <w:szCs w:val="20"/>
              </w:rPr>
              <w:t>0.8</w:t>
            </w:r>
          </w:p>
        </w:tc>
        <w:tc>
          <w:tcPr>
            <w:tcW w:w="142" w:type="dxa"/>
            <w:tcBorders>
              <w:top w:val="single" w:sz="4" w:space="0" w:color="auto"/>
              <w:left w:val="nil"/>
            </w:tcBorders>
          </w:tcPr>
          <w:p w:rsidR="00692DBF" w:rsidRPr="007C67FB" w:rsidRDefault="00692DBF" w:rsidP="00E75D75">
            <w:pPr>
              <w:jc w:val="center"/>
              <w:rPr>
                <w:sz w:val="20"/>
                <w:szCs w:val="20"/>
              </w:rPr>
            </w:pPr>
          </w:p>
        </w:tc>
        <w:tc>
          <w:tcPr>
            <w:tcW w:w="705" w:type="dxa"/>
            <w:tcBorders>
              <w:top w:val="single" w:sz="4" w:space="0" w:color="auto"/>
              <w:left w:val="nil"/>
            </w:tcBorders>
          </w:tcPr>
          <w:p w:rsidR="00692DBF" w:rsidRPr="007C67FB" w:rsidRDefault="00692DBF" w:rsidP="00E75D75">
            <w:pPr>
              <w:jc w:val="center"/>
              <w:rPr>
                <w:sz w:val="20"/>
                <w:szCs w:val="20"/>
              </w:rPr>
            </w:pPr>
            <w:r>
              <w:rPr>
                <w:sz w:val="20"/>
                <w:szCs w:val="20"/>
              </w:rPr>
              <w:t>90.4</w:t>
            </w:r>
          </w:p>
        </w:tc>
        <w:tc>
          <w:tcPr>
            <w:tcW w:w="712" w:type="dxa"/>
            <w:tcBorders>
              <w:top w:val="single" w:sz="4" w:space="0" w:color="auto"/>
              <w:left w:val="nil"/>
            </w:tcBorders>
          </w:tcPr>
          <w:p w:rsidR="00692DBF" w:rsidRPr="007C67FB" w:rsidRDefault="008B0C4D" w:rsidP="00E75D75">
            <w:pPr>
              <w:jc w:val="center"/>
              <w:rPr>
                <w:sz w:val="20"/>
                <w:szCs w:val="20"/>
              </w:rPr>
            </w:pPr>
            <w:r>
              <w:rPr>
                <w:sz w:val="20"/>
                <w:szCs w:val="20"/>
              </w:rPr>
              <w:t>2.2</w:t>
            </w:r>
          </w:p>
        </w:tc>
        <w:tc>
          <w:tcPr>
            <w:tcW w:w="720" w:type="dxa"/>
            <w:tcBorders>
              <w:top w:val="single" w:sz="4" w:space="0" w:color="auto"/>
              <w:left w:val="nil"/>
            </w:tcBorders>
          </w:tcPr>
          <w:p w:rsidR="00692DBF" w:rsidRPr="007C67FB" w:rsidRDefault="00692DBF" w:rsidP="00E75D75">
            <w:pPr>
              <w:jc w:val="center"/>
              <w:rPr>
                <w:sz w:val="20"/>
                <w:szCs w:val="20"/>
              </w:rPr>
            </w:pPr>
            <w:r>
              <w:rPr>
                <w:sz w:val="20"/>
                <w:szCs w:val="20"/>
              </w:rPr>
              <w:t>89.4</w:t>
            </w:r>
          </w:p>
        </w:tc>
        <w:tc>
          <w:tcPr>
            <w:tcW w:w="698" w:type="dxa"/>
            <w:tcBorders>
              <w:top w:val="single" w:sz="4" w:space="0" w:color="auto"/>
              <w:left w:val="nil"/>
            </w:tcBorders>
          </w:tcPr>
          <w:p w:rsidR="00692DBF" w:rsidRPr="007C67FB" w:rsidRDefault="008B0C4D" w:rsidP="00E75D75">
            <w:pPr>
              <w:jc w:val="center"/>
              <w:rPr>
                <w:sz w:val="20"/>
                <w:szCs w:val="20"/>
              </w:rPr>
            </w:pPr>
            <w:r>
              <w:rPr>
                <w:sz w:val="20"/>
                <w:szCs w:val="20"/>
              </w:rPr>
              <w:t>2.2</w:t>
            </w:r>
          </w:p>
        </w:tc>
      </w:tr>
      <w:tr w:rsidR="00692DBF" w:rsidRPr="007C67FB" w:rsidTr="00692DBF">
        <w:tc>
          <w:tcPr>
            <w:tcW w:w="1617" w:type="dxa"/>
            <w:vAlign w:val="center"/>
          </w:tcPr>
          <w:p w:rsidR="00692DBF" w:rsidRPr="007C67FB" w:rsidRDefault="00692DBF" w:rsidP="00E75D75">
            <w:pPr>
              <w:jc w:val="left"/>
              <w:rPr>
                <w:sz w:val="20"/>
                <w:szCs w:val="20"/>
              </w:rPr>
            </w:pPr>
          </w:p>
        </w:tc>
        <w:tc>
          <w:tcPr>
            <w:tcW w:w="1417" w:type="dxa"/>
            <w:tcBorders>
              <w:left w:val="nil"/>
            </w:tcBorders>
            <w:vAlign w:val="center"/>
          </w:tcPr>
          <w:p w:rsidR="00692DBF" w:rsidRPr="007C67FB" w:rsidRDefault="00692DBF" w:rsidP="00E75D75">
            <w:pPr>
              <w:jc w:val="left"/>
              <w:rPr>
                <w:sz w:val="20"/>
                <w:szCs w:val="20"/>
              </w:rPr>
            </w:pPr>
            <w:r w:rsidRPr="007C67FB">
              <w:rPr>
                <w:sz w:val="20"/>
                <w:szCs w:val="20"/>
              </w:rPr>
              <w:t>Catholic</w:t>
            </w:r>
          </w:p>
        </w:tc>
        <w:tc>
          <w:tcPr>
            <w:tcW w:w="705" w:type="dxa"/>
            <w:tcBorders>
              <w:left w:val="nil"/>
            </w:tcBorders>
            <w:vAlign w:val="bottom"/>
          </w:tcPr>
          <w:p w:rsidR="00692DBF" w:rsidRPr="007C67FB" w:rsidRDefault="00692DBF" w:rsidP="00E75D75">
            <w:pPr>
              <w:jc w:val="center"/>
              <w:rPr>
                <w:sz w:val="20"/>
                <w:szCs w:val="20"/>
              </w:rPr>
            </w:pPr>
            <w:r>
              <w:rPr>
                <w:sz w:val="20"/>
                <w:szCs w:val="20"/>
              </w:rPr>
              <w:t>93.6</w:t>
            </w:r>
          </w:p>
        </w:tc>
        <w:tc>
          <w:tcPr>
            <w:tcW w:w="713" w:type="dxa"/>
            <w:tcBorders>
              <w:left w:val="nil"/>
            </w:tcBorders>
            <w:vAlign w:val="bottom"/>
          </w:tcPr>
          <w:p w:rsidR="00692DBF" w:rsidRPr="007C67FB" w:rsidRDefault="008B0C4D" w:rsidP="00E75D75">
            <w:pPr>
              <w:jc w:val="center"/>
              <w:rPr>
                <w:sz w:val="20"/>
                <w:szCs w:val="20"/>
              </w:rPr>
            </w:pPr>
            <w:r>
              <w:rPr>
                <w:sz w:val="20"/>
                <w:szCs w:val="20"/>
              </w:rPr>
              <w:t>1.2</w:t>
            </w:r>
          </w:p>
        </w:tc>
        <w:tc>
          <w:tcPr>
            <w:tcW w:w="720" w:type="dxa"/>
            <w:tcBorders>
              <w:left w:val="nil"/>
            </w:tcBorders>
            <w:vAlign w:val="bottom"/>
          </w:tcPr>
          <w:p w:rsidR="00692DBF" w:rsidRPr="007C67FB" w:rsidRDefault="00692DBF" w:rsidP="00E75D75">
            <w:pPr>
              <w:jc w:val="center"/>
              <w:rPr>
                <w:sz w:val="20"/>
                <w:szCs w:val="20"/>
              </w:rPr>
            </w:pPr>
            <w:r>
              <w:rPr>
                <w:sz w:val="20"/>
                <w:szCs w:val="20"/>
              </w:rPr>
              <w:t>86.5</w:t>
            </w:r>
          </w:p>
        </w:tc>
        <w:tc>
          <w:tcPr>
            <w:tcW w:w="697" w:type="dxa"/>
            <w:tcBorders>
              <w:left w:val="nil"/>
            </w:tcBorders>
            <w:vAlign w:val="bottom"/>
          </w:tcPr>
          <w:p w:rsidR="00692DBF" w:rsidRPr="007C67FB" w:rsidRDefault="008B0C4D" w:rsidP="00E75D75">
            <w:pPr>
              <w:jc w:val="center"/>
              <w:rPr>
                <w:sz w:val="20"/>
                <w:szCs w:val="20"/>
              </w:rPr>
            </w:pPr>
            <w:r>
              <w:rPr>
                <w:sz w:val="20"/>
                <w:szCs w:val="20"/>
              </w:rPr>
              <w:t>1.4</w:t>
            </w:r>
          </w:p>
        </w:tc>
        <w:tc>
          <w:tcPr>
            <w:tcW w:w="142" w:type="dxa"/>
            <w:tcBorders>
              <w:left w:val="nil"/>
            </w:tcBorders>
          </w:tcPr>
          <w:p w:rsidR="00692DBF" w:rsidRPr="007C67FB" w:rsidRDefault="00692DBF" w:rsidP="00E75D75">
            <w:pPr>
              <w:jc w:val="center"/>
              <w:rPr>
                <w:sz w:val="20"/>
                <w:szCs w:val="20"/>
              </w:rPr>
            </w:pPr>
          </w:p>
        </w:tc>
        <w:tc>
          <w:tcPr>
            <w:tcW w:w="705" w:type="dxa"/>
            <w:tcBorders>
              <w:left w:val="nil"/>
            </w:tcBorders>
          </w:tcPr>
          <w:p w:rsidR="00692DBF" w:rsidRPr="007C67FB" w:rsidRDefault="00692DBF" w:rsidP="00E75D75">
            <w:pPr>
              <w:jc w:val="center"/>
              <w:rPr>
                <w:sz w:val="20"/>
                <w:szCs w:val="20"/>
              </w:rPr>
            </w:pPr>
            <w:r>
              <w:rPr>
                <w:sz w:val="20"/>
                <w:szCs w:val="20"/>
              </w:rPr>
              <w:t>92.9</w:t>
            </w:r>
          </w:p>
        </w:tc>
        <w:tc>
          <w:tcPr>
            <w:tcW w:w="712" w:type="dxa"/>
            <w:tcBorders>
              <w:left w:val="nil"/>
            </w:tcBorders>
          </w:tcPr>
          <w:p w:rsidR="00692DBF" w:rsidRPr="007C67FB" w:rsidRDefault="008B0C4D" w:rsidP="00E75D75">
            <w:pPr>
              <w:jc w:val="center"/>
              <w:rPr>
                <w:sz w:val="20"/>
                <w:szCs w:val="20"/>
              </w:rPr>
            </w:pPr>
            <w:r>
              <w:rPr>
                <w:sz w:val="20"/>
                <w:szCs w:val="20"/>
              </w:rPr>
              <w:t>3.2</w:t>
            </w:r>
          </w:p>
        </w:tc>
        <w:tc>
          <w:tcPr>
            <w:tcW w:w="720" w:type="dxa"/>
            <w:tcBorders>
              <w:left w:val="nil"/>
            </w:tcBorders>
          </w:tcPr>
          <w:p w:rsidR="00692DBF" w:rsidRPr="007C67FB" w:rsidRDefault="00692DBF" w:rsidP="00E75D75">
            <w:pPr>
              <w:jc w:val="center"/>
              <w:rPr>
                <w:sz w:val="20"/>
                <w:szCs w:val="20"/>
              </w:rPr>
            </w:pPr>
            <w:r>
              <w:rPr>
                <w:sz w:val="20"/>
                <w:szCs w:val="20"/>
              </w:rPr>
              <w:t>92.5</w:t>
            </w:r>
          </w:p>
        </w:tc>
        <w:tc>
          <w:tcPr>
            <w:tcW w:w="698" w:type="dxa"/>
            <w:tcBorders>
              <w:left w:val="nil"/>
            </w:tcBorders>
          </w:tcPr>
          <w:p w:rsidR="00692DBF" w:rsidRPr="007C67FB" w:rsidRDefault="008B0C4D" w:rsidP="00E75D75">
            <w:pPr>
              <w:jc w:val="center"/>
              <w:rPr>
                <w:sz w:val="20"/>
                <w:szCs w:val="20"/>
              </w:rPr>
            </w:pPr>
            <w:r>
              <w:rPr>
                <w:sz w:val="20"/>
                <w:szCs w:val="20"/>
              </w:rPr>
              <w:t>3.4</w:t>
            </w:r>
          </w:p>
        </w:tc>
      </w:tr>
      <w:tr w:rsidR="00692DBF" w:rsidRPr="007C67FB" w:rsidTr="00692DBF">
        <w:tc>
          <w:tcPr>
            <w:tcW w:w="1617" w:type="dxa"/>
            <w:vAlign w:val="center"/>
          </w:tcPr>
          <w:p w:rsidR="00692DBF" w:rsidRPr="007C67FB" w:rsidRDefault="00692DBF" w:rsidP="00E75D75">
            <w:pPr>
              <w:jc w:val="left"/>
              <w:rPr>
                <w:sz w:val="20"/>
                <w:szCs w:val="20"/>
              </w:rPr>
            </w:pPr>
          </w:p>
        </w:tc>
        <w:tc>
          <w:tcPr>
            <w:tcW w:w="1417" w:type="dxa"/>
            <w:tcBorders>
              <w:left w:val="nil"/>
            </w:tcBorders>
            <w:vAlign w:val="center"/>
          </w:tcPr>
          <w:p w:rsidR="00692DBF" w:rsidRPr="007C67FB" w:rsidRDefault="00692DBF" w:rsidP="00E75D75">
            <w:pPr>
              <w:jc w:val="left"/>
              <w:rPr>
                <w:sz w:val="20"/>
                <w:szCs w:val="20"/>
              </w:rPr>
            </w:pPr>
            <w:r w:rsidRPr="007C67FB">
              <w:rPr>
                <w:sz w:val="20"/>
                <w:szCs w:val="20"/>
              </w:rPr>
              <w:t>Independent</w:t>
            </w:r>
          </w:p>
        </w:tc>
        <w:tc>
          <w:tcPr>
            <w:tcW w:w="705" w:type="dxa"/>
            <w:tcBorders>
              <w:left w:val="nil"/>
              <w:bottom w:val="single" w:sz="4" w:space="0" w:color="auto"/>
            </w:tcBorders>
            <w:vAlign w:val="center"/>
          </w:tcPr>
          <w:p w:rsidR="00692DBF" w:rsidRPr="007C67FB" w:rsidRDefault="00692DBF" w:rsidP="00E75D75">
            <w:pPr>
              <w:jc w:val="center"/>
              <w:rPr>
                <w:sz w:val="20"/>
                <w:szCs w:val="20"/>
              </w:rPr>
            </w:pPr>
            <w:r>
              <w:rPr>
                <w:sz w:val="20"/>
                <w:szCs w:val="20"/>
              </w:rPr>
              <w:t>93.8</w:t>
            </w:r>
          </w:p>
        </w:tc>
        <w:tc>
          <w:tcPr>
            <w:tcW w:w="713" w:type="dxa"/>
            <w:tcBorders>
              <w:left w:val="nil"/>
              <w:bottom w:val="single" w:sz="4" w:space="0" w:color="auto"/>
            </w:tcBorders>
            <w:vAlign w:val="center"/>
          </w:tcPr>
          <w:p w:rsidR="00692DBF" w:rsidRPr="007C67FB" w:rsidRDefault="008B0C4D" w:rsidP="00E75D75">
            <w:pPr>
              <w:jc w:val="center"/>
              <w:rPr>
                <w:sz w:val="20"/>
                <w:szCs w:val="20"/>
              </w:rPr>
            </w:pPr>
            <w:r>
              <w:rPr>
                <w:sz w:val="20"/>
                <w:szCs w:val="20"/>
              </w:rPr>
              <w:t>1.4</w:t>
            </w:r>
          </w:p>
        </w:tc>
        <w:tc>
          <w:tcPr>
            <w:tcW w:w="720" w:type="dxa"/>
            <w:tcBorders>
              <w:left w:val="nil"/>
              <w:bottom w:val="single" w:sz="4" w:space="0" w:color="auto"/>
            </w:tcBorders>
            <w:vAlign w:val="center"/>
          </w:tcPr>
          <w:p w:rsidR="00692DBF" w:rsidRPr="007C67FB" w:rsidRDefault="00692DBF" w:rsidP="00E75D75">
            <w:pPr>
              <w:jc w:val="center"/>
              <w:rPr>
                <w:sz w:val="20"/>
                <w:szCs w:val="20"/>
              </w:rPr>
            </w:pPr>
            <w:r>
              <w:rPr>
                <w:sz w:val="20"/>
                <w:szCs w:val="20"/>
              </w:rPr>
              <w:t>91.4</w:t>
            </w:r>
          </w:p>
        </w:tc>
        <w:tc>
          <w:tcPr>
            <w:tcW w:w="697" w:type="dxa"/>
            <w:tcBorders>
              <w:left w:val="nil"/>
              <w:bottom w:val="single" w:sz="4" w:space="0" w:color="auto"/>
            </w:tcBorders>
            <w:vAlign w:val="center"/>
          </w:tcPr>
          <w:p w:rsidR="00692DBF" w:rsidRPr="007C67FB" w:rsidRDefault="008B0C4D" w:rsidP="00E75D75">
            <w:pPr>
              <w:jc w:val="center"/>
              <w:rPr>
                <w:sz w:val="20"/>
                <w:szCs w:val="20"/>
              </w:rPr>
            </w:pPr>
            <w:r>
              <w:rPr>
                <w:sz w:val="20"/>
                <w:szCs w:val="20"/>
              </w:rPr>
              <w:t>0.9</w:t>
            </w:r>
          </w:p>
        </w:tc>
        <w:tc>
          <w:tcPr>
            <w:tcW w:w="142" w:type="dxa"/>
            <w:tcBorders>
              <w:left w:val="nil"/>
              <w:bottom w:val="single" w:sz="4" w:space="0" w:color="auto"/>
            </w:tcBorders>
          </w:tcPr>
          <w:p w:rsidR="00692DBF" w:rsidRPr="007C67FB" w:rsidRDefault="00692DBF" w:rsidP="00E75D75">
            <w:pPr>
              <w:jc w:val="center"/>
              <w:rPr>
                <w:sz w:val="20"/>
                <w:szCs w:val="20"/>
              </w:rPr>
            </w:pPr>
          </w:p>
        </w:tc>
        <w:tc>
          <w:tcPr>
            <w:tcW w:w="705" w:type="dxa"/>
            <w:tcBorders>
              <w:left w:val="nil"/>
              <w:bottom w:val="single" w:sz="4" w:space="0" w:color="auto"/>
            </w:tcBorders>
          </w:tcPr>
          <w:p w:rsidR="00692DBF" w:rsidRPr="007C67FB" w:rsidRDefault="00692DBF" w:rsidP="00E75D75">
            <w:pPr>
              <w:jc w:val="center"/>
              <w:rPr>
                <w:sz w:val="20"/>
                <w:szCs w:val="20"/>
              </w:rPr>
            </w:pPr>
            <w:r>
              <w:rPr>
                <w:sz w:val="20"/>
                <w:szCs w:val="20"/>
              </w:rPr>
              <w:t>79.7</w:t>
            </w:r>
          </w:p>
        </w:tc>
        <w:tc>
          <w:tcPr>
            <w:tcW w:w="712" w:type="dxa"/>
            <w:tcBorders>
              <w:left w:val="nil"/>
              <w:bottom w:val="single" w:sz="4" w:space="0" w:color="auto"/>
            </w:tcBorders>
          </w:tcPr>
          <w:p w:rsidR="00692DBF" w:rsidRPr="007C67FB" w:rsidRDefault="008B0C4D" w:rsidP="00E75D75">
            <w:pPr>
              <w:jc w:val="center"/>
              <w:rPr>
                <w:sz w:val="20"/>
                <w:szCs w:val="20"/>
              </w:rPr>
            </w:pPr>
            <w:r>
              <w:rPr>
                <w:sz w:val="20"/>
                <w:szCs w:val="20"/>
              </w:rPr>
              <w:t>7.6</w:t>
            </w:r>
          </w:p>
        </w:tc>
        <w:tc>
          <w:tcPr>
            <w:tcW w:w="720" w:type="dxa"/>
            <w:tcBorders>
              <w:left w:val="nil"/>
              <w:bottom w:val="single" w:sz="4" w:space="0" w:color="auto"/>
            </w:tcBorders>
          </w:tcPr>
          <w:p w:rsidR="00692DBF" w:rsidRPr="007C67FB" w:rsidRDefault="00692DBF" w:rsidP="00E75D75">
            <w:pPr>
              <w:jc w:val="center"/>
              <w:rPr>
                <w:sz w:val="20"/>
                <w:szCs w:val="20"/>
              </w:rPr>
            </w:pPr>
            <w:r>
              <w:rPr>
                <w:sz w:val="20"/>
                <w:szCs w:val="20"/>
              </w:rPr>
              <w:t>89.4</w:t>
            </w:r>
          </w:p>
        </w:tc>
        <w:tc>
          <w:tcPr>
            <w:tcW w:w="698" w:type="dxa"/>
            <w:tcBorders>
              <w:left w:val="nil"/>
              <w:bottom w:val="single" w:sz="4" w:space="0" w:color="auto"/>
            </w:tcBorders>
          </w:tcPr>
          <w:p w:rsidR="00692DBF" w:rsidRPr="007C67FB" w:rsidRDefault="008B0C4D" w:rsidP="00E75D75">
            <w:pPr>
              <w:jc w:val="center"/>
              <w:rPr>
                <w:sz w:val="20"/>
                <w:szCs w:val="20"/>
              </w:rPr>
            </w:pPr>
            <w:r>
              <w:rPr>
                <w:sz w:val="20"/>
                <w:szCs w:val="20"/>
              </w:rPr>
              <w:t>2.6</w:t>
            </w:r>
          </w:p>
        </w:tc>
      </w:tr>
      <w:tr w:rsidR="00692DBF" w:rsidRPr="007C67FB" w:rsidTr="00692DBF">
        <w:tc>
          <w:tcPr>
            <w:tcW w:w="1617" w:type="dxa"/>
            <w:tcBorders>
              <w:top w:val="single" w:sz="4" w:space="0" w:color="auto"/>
            </w:tcBorders>
            <w:vAlign w:val="center"/>
          </w:tcPr>
          <w:p w:rsidR="00692DBF" w:rsidRPr="007C67FB" w:rsidRDefault="00692DBF" w:rsidP="00E75D75">
            <w:pPr>
              <w:jc w:val="left"/>
              <w:rPr>
                <w:sz w:val="20"/>
                <w:szCs w:val="20"/>
              </w:rPr>
            </w:pPr>
            <w:r w:rsidRPr="007C67FB">
              <w:rPr>
                <w:sz w:val="20"/>
                <w:szCs w:val="20"/>
              </w:rPr>
              <w:t>School location</w:t>
            </w:r>
          </w:p>
        </w:tc>
        <w:tc>
          <w:tcPr>
            <w:tcW w:w="1417" w:type="dxa"/>
            <w:tcBorders>
              <w:top w:val="single" w:sz="4" w:space="0" w:color="auto"/>
              <w:left w:val="nil"/>
            </w:tcBorders>
            <w:vAlign w:val="center"/>
          </w:tcPr>
          <w:p w:rsidR="00692DBF" w:rsidRPr="007C67FB" w:rsidRDefault="00692DBF" w:rsidP="00E75D75">
            <w:pPr>
              <w:jc w:val="left"/>
              <w:rPr>
                <w:sz w:val="20"/>
                <w:szCs w:val="20"/>
              </w:rPr>
            </w:pPr>
            <w:r w:rsidRPr="007C67FB">
              <w:rPr>
                <w:sz w:val="20"/>
                <w:szCs w:val="20"/>
              </w:rPr>
              <w:t>Metropolitan</w:t>
            </w:r>
          </w:p>
        </w:tc>
        <w:tc>
          <w:tcPr>
            <w:tcW w:w="705" w:type="dxa"/>
            <w:tcBorders>
              <w:top w:val="single" w:sz="4" w:space="0" w:color="auto"/>
              <w:left w:val="nil"/>
            </w:tcBorders>
            <w:vAlign w:val="center"/>
          </w:tcPr>
          <w:p w:rsidR="00692DBF" w:rsidRPr="007C67FB" w:rsidRDefault="00692DBF" w:rsidP="00E75D75">
            <w:pPr>
              <w:jc w:val="center"/>
              <w:rPr>
                <w:sz w:val="20"/>
                <w:szCs w:val="20"/>
              </w:rPr>
            </w:pPr>
            <w:r>
              <w:rPr>
                <w:sz w:val="20"/>
                <w:szCs w:val="20"/>
              </w:rPr>
              <w:t>89.0</w:t>
            </w:r>
          </w:p>
        </w:tc>
        <w:tc>
          <w:tcPr>
            <w:tcW w:w="713" w:type="dxa"/>
            <w:tcBorders>
              <w:top w:val="single" w:sz="4" w:space="0" w:color="auto"/>
              <w:left w:val="nil"/>
            </w:tcBorders>
            <w:vAlign w:val="center"/>
          </w:tcPr>
          <w:p w:rsidR="00692DBF" w:rsidRPr="007C67FB" w:rsidRDefault="008B0C4D" w:rsidP="00E75D75">
            <w:pPr>
              <w:jc w:val="center"/>
              <w:rPr>
                <w:sz w:val="20"/>
                <w:szCs w:val="20"/>
              </w:rPr>
            </w:pPr>
            <w:r>
              <w:rPr>
                <w:sz w:val="20"/>
                <w:szCs w:val="20"/>
              </w:rPr>
              <w:t>1.0</w:t>
            </w:r>
          </w:p>
        </w:tc>
        <w:tc>
          <w:tcPr>
            <w:tcW w:w="720" w:type="dxa"/>
            <w:tcBorders>
              <w:top w:val="single" w:sz="4" w:space="0" w:color="auto"/>
              <w:left w:val="nil"/>
            </w:tcBorders>
            <w:vAlign w:val="center"/>
          </w:tcPr>
          <w:p w:rsidR="00692DBF" w:rsidRPr="007C67FB" w:rsidRDefault="00692DBF" w:rsidP="00E75D75">
            <w:pPr>
              <w:jc w:val="center"/>
              <w:rPr>
                <w:sz w:val="20"/>
                <w:szCs w:val="20"/>
              </w:rPr>
            </w:pPr>
            <w:r>
              <w:rPr>
                <w:sz w:val="20"/>
                <w:szCs w:val="20"/>
              </w:rPr>
              <w:t>85.2</w:t>
            </w:r>
          </w:p>
        </w:tc>
        <w:tc>
          <w:tcPr>
            <w:tcW w:w="697" w:type="dxa"/>
            <w:tcBorders>
              <w:top w:val="single" w:sz="4" w:space="0" w:color="auto"/>
              <w:left w:val="nil"/>
            </w:tcBorders>
            <w:vAlign w:val="center"/>
          </w:tcPr>
          <w:p w:rsidR="00692DBF" w:rsidRPr="007C67FB" w:rsidRDefault="008B0C4D" w:rsidP="00E75D75">
            <w:pPr>
              <w:jc w:val="center"/>
              <w:rPr>
                <w:sz w:val="20"/>
                <w:szCs w:val="20"/>
              </w:rPr>
            </w:pPr>
            <w:r>
              <w:rPr>
                <w:sz w:val="20"/>
                <w:szCs w:val="20"/>
              </w:rPr>
              <w:t>0.8</w:t>
            </w:r>
          </w:p>
        </w:tc>
        <w:tc>
          <w:tcPr>
            <w:tcW w:w="142" w:type="dxa"/>
            <w:tcBorders>
              <w:top w:val="single" w:sz="4" w:space="0" w:color="auto"/>
              <w:left w:val="nil"/>
            </w:tcBorders>
          </w:tcPr>
          <w:p w:rsidR="00692DBF" w:rsidRPr="007C67FB" w:rsidRDefault="00692DBF" w:rsidP="00E75D75">
            <w:pPr>
              <w:jc w:val="center"/>
              <w:rPr>
                <w:sz w:val="20"/>
                <w:szCs w:val="20"/>
              </w:rPr>
            </w:pPr>
          </w:p>
        </w:tc>
        <w:tc>
          <w:tcPr>
            <w:tcW w:w="705" w:type="dxa"/>
            <w:tcBorders>
              <w:top w:val="single" w:sz="4" w:space="0" w:color="auto"/>
              <w:left w:val="nil"/>
            </w:tcBorders>
          </w:tcPr>
          <w:p w:rsidR="00692DBF" w:rsidRPr="007C67FB" w:rsidRDefault="00692DBF" w:rsidP="00E75D75">
            <w:pPr>
              <w:jc w:val="center"/>
              <w:rPr>
                <w:sz w:val="20"/>
                <w:szCs w:val="20"/>
              </w:rPr>
            </w:pPr>
            <w:r>
              <w:rPr>
                <w:sz w:val="20"/>
                <w:szCs w:val="20"/>
              </w:rPr>
              <w:t>90.3</w:t>
            </w:r>
          </w:p>
        </w:tc>
        <w:tc>
          <w:tcPr>
            <w:tcW w:w="712" w:type="dxa"/>
            <w:tcBorders>
              <w:top w:val="single" w:sz="4" w:space="0" w:color="auto"/>
              <w:left w:val="nil"/>
            </w:tcBorders>
          </w:tcPr>
          <w:p w:rsidR="00692DBF" w:rsidRPr="007C67FB" w:rsidRDefault="008B0C4D" w:rsidP="00E75D75">
            <w:pPr>
              <w:jc w:val="center"/>
              <w:rPr>
                <w:sz w:val="20"/>
                <w:szCs w:val="20"/>
              </w:rPr>
            </w:pPr>
            <w:r>
              <w:rPr>
                <w:sz w:val="20"/>
                <w:szCs w:val="20"/>
              </w:rPr>
              <w:t>2.5</w:t>
            </w:r>
          </w:p>
        </w:tc>
        <w:tc>
          <w:tcPr>
            <w:tcW w:w="720" w:type="dxa"/>
            <w:tcBorders>
              <w:top w:val="single" w:sz="4" w:space="0" w:color="auto"/>
              <w:left w:val="nil"/>
            </w:tcBorders>
          </w:tcPr>
          <w:p w:rsidR="00692DBF" w:rsidRPr="007C67FB" w:rsidRDefault="00692DBF" w:rsidP="00E75D75">
            <w:pPr>
              <w:jc w:val="center"/>
              <w:rPr>
                <w:sz w:val="20"/>
                <w:szCs w:val="20"/>
              </w:rPr>
            </w:pPr>
            <w:r>
              <w:rPr>
                <w:sz w:val="20"/>
                <w:szCs w:val="20"/>
              </w:rPr>
              <w:t>91.1</w:t>
            </w:r>
          </w:p>
        </w:tc>
        <w:tc>
          <w:tcPr>
            <w:tcW w:w="698" w:type="dxa"/>
            <w:tcBorders>
              <w:top w:val="single" w:sz="4" w:space="0" w:color="auto"/>
              <w:left w:val="nil"/>
            </w:tcBorders>
          </w:tcPr>
          <w:p w:rsidR="00692DBF" w:rsidRPr="007C67FB" w:rsidRDefault="008B0C4D" w:rsidP="00E75D75">
            <w:pPr>
              <w:jc w:val="center"/>
              <w:rPr>
                <w:sz w:val="20"/>
                <w:szCs w:val="20"/>
              </w:rPr>
            </w:pPr>
            <w:r>
              <w:rPr>
                <w:sz w:val="20"/>
                <w:szCs w:val="20"/>
              </w:rPr>
              <w:t>1.8</w:t>
            </w:r>
          </w:p>
        </w:tc>
      </w:tr>
      <w:tr w:rsidR="00692DBF" w:rsidRPr="007C67FB" w:rsidTr="00692DBF">
        <w:tc>
          <w:tcPr>
            <w:tcW w:w="1617" w:type="dxa"/>
            <w:vAlign w:val="center"/>
          </w:tcPr>
          <w:p w:rsidR="00692DBF" w:rsidRPr="007C67FB" w:rsidRDefault="00692DBF" w:rsidP="00E75D75">
            <w:pPr>
              <w:jc w:val="left"/>
              <w:rPr>
                <w:sz w:val="20"/>
                <w:szCs w:val="20"/>
              </w:rPr>
            </w:pPr>
          </w:p>
        </w:tc>
        <w:tc>
          <w:tcPr>
            <w:tcW w:w="1417" w:type="dxa"/>
            <w:tcBorders>
              <w:left w:val="nil"/>
            </w:tcBorders>
            <w:vAlign w:val="center"/>
          </w:tcPr>
          <w:p w:rsidR="00692DBF" w:rsidRPr="007C67FB" w:rsidRDefault="00692DBF" w:rsidP="00E75D75">
            <w:pPr>
              <w:jc w:val="left"/>
              <w:rPr>
                <w:sz w:val="20"/>
                <w:szCs w:val="20"/>
              </w:rPr>
            </w:pPr>
            <w:r w:rsidRPr="007C67FB">
              <w:rPr>
                <w:sz w:val="20"/>
                <w:szCs w:val="20"/>
              </w:rPr>
              <w:t>Provincial</w:t>
            </w:r>
          </w:p>
        </w:tc>
        <w:tc>
          <w:tcPr>
            <w:tcW w:w="705" w:type="dxa"/>
            <w:tcBorders>
              <w:left w:val="nil"/>
            </w:tcBorders>
            <w:vAlign w:val="bottom"/>
          </w:tcPr>
          <w:p w:rsidR="00692DBF" w:rsidRPr="007C67FB" w:rsidRDefault="00692DBF" w:rsidP="00E75D75">
            <w:pPr>
              <w:jc w:val="center"/>
              <w:rPr>
                <w:sz w:val="20"/>
                <w:szCs w:val="20"/>
              </w:rPr>
            </w:pPr>
            <w:r>
              <w:rPr>
                <w:sz w:val="20"/>
                <w:szCs w:val="20"/>
              </w:rPr>
              <w:t>90.2</w:t>
            </w:r>
          </w:p>
        </w:tc>
        <w:tc>
          <w:tcPr>
            <w:tcW w:w="713" w:type="dxa"/>
            <w:tcBorders>
              <w:left w:val="nil"/>
            </w:tcBorders>
            <w:vAlign w:val="bottom"/>
          </w:tcPr>
          <w:p w:rsidR="00692DBF" w:rsidRPr="007C67FB" w:rsidRDefault="008B0C4D" w:rsidP="00E75D75">
            <w:pPr>
              <w:jc w:val="center"/>
              <w:rPr>
                <w:sz w:val="20"/>
                <w:szCs w:val="20"/>
              </w:rPr>
            </w:pPr>
            <w:r>
              <w:rPr>
                <w:sz w:val="20"/>
                <w:szCs w:val="20"/>
              </w:rPr>
              <w:t>1.4</w:t>
            </w:r>
          </w:p>
        </w:tc>
        <w:tc>
          <w:tcPr>
            <w:tcW w:w="720" w:type="dxa"/>
            <w:tcBorders>
              <w:left w:val="nil"/>
            </w:tcBorders>
            <w:vAlign w:val="bottom"/>
          </w:tcPr>
          <w:p w:rsidR="00692DBF" w:rsidRPr="007C67FB" w:rsidRDefault="00692DBF" w:rsidP="00E75D75">
            <w:pPr>
              <w:jc w:val="center"/>
              <w:rPr>
                <w:sz w:val="20"/>
                <w:szCs w:val="20"/>
              </w:rPr>
            </w:pPr>
            <w:r>
              <w:rPr>
                <w:sz w:val="20"/>
                <w:szCs w:val="20"/>
              </w:rPr>
              <w:t>85.0</w:t>
            </w:r>
          </w:p>
        </w:tc>
        <w:tc>
          <w:tcPr>
            <w:tcW w:w="697" w:type="dxa"/>
            <w:tcBorders>
              <w:left w:val="nil"/>
            </w:tcBorders>
            <w:vAlign w:val="bottom"/>
          </w:tcPr>
          <w:p w:rsidR="00692DBF" w:rsidRPr="007C67FB" w:rsidRDefault="008B0C4D" w:rsidP="00E75D75">
            <w:pPr>
              <w:jc w:val="center"/>
              <w:rPr>
                <w:sz w:val="20"/>
                <w:szCs w:val="20"/>
              </w:rPr>
            </w:pPr>
            <w:r>
              <w:rPr>
                <w:sz w:val="20"/>
                <w:szCs w:val="20"/>
              </w:rPr>
              <w:t>1.0</w:t>
            </w:r>
          </w:p>
        </w:tc>
        <w:tc>
          <w:tcPr>
            <w:tcW w:w="142" w:type="dxa"/>
            <w:tcBorders>
              <w:left w:val="nil"/>
            </w:tcBorders>
          </w:tcPr>
          <w:p w:rsidR="00692DBF" w:rsidRPr="007C67FB" w:rsidRDefault="00692DBF" w:rsidP="00E75D75">
            <w:pPr>
              <w:jc w:val="center"/>
              <w:rPr>
                <w:sz w:val="20"/>
                <w:szCs w:val="20"/>
              </w:rPr>
            </w:pPr>
          </w:p>
        </w:tc>
        <w:tc>
          <w:tcPr>
            <w:tcW w:w="705" w:type="dxa"/>
            <w:tcBorders>
              <w:left w:val="nil"/>
            </w:tcBorders>
          </w:tcPr>
          <w:p w:rsidR="00692DBF" w:rsidRPr="007C67FB" w:rsidRDefault="00692DBF" w:rsidP="00E75D75">
            <w:pPr>
              <w:jc w:val="center"/>
              <w:rPr>
                <w:sz w:val="20"/>
                <w:szCs w:val="20"/>
              </w:rPr>
            </w:pPr>
            <w:r>
              <w:rPr>
                <w:sz w:val="20"/>
                <w:szCs w:val="20"/>
              </w:rPr>
              <w:t>86.0</w:t>
            </w:r>
          </w:p>
        </w:tc>
        <w:tc>
          <w:tcPr>
            <w:tcW w:w="712" w:type="dxa"/>
            <w:tcBorders>
              <w:left w:val="nil"/>
            </w:tcBorders>
          </w:tcPr>
          <w:p w:rsidR="00692DBF" w:rsidRPr="007C67FB" w:rsidRDefault="008B0C4D" w:rsidP="00E75D75">
            <w:pPr>
              <w:jc w:val="center"/>
              <w:rPr>
                <w:sz w:val="20"/>
                <w:szCs w:val="20"/>
              </w:rPr>
            </w:pPr>
            <w:r>
              <w:rPr>
                <w:sz w:val="20"/>
                <w:szCs w:val="20"/>
              </w:rPr>
              <w:t>3.3</w:t>
            </w:r>
          </w:p>
        </w:tc>
        <w:tc>
          <w:tcPr>
            <w:tcW w:w="720" w:type="dxa"/>
            <w:tcBorders>
              <w:left w:val="nil"/>
            </w:tcBorders>
          </w:tcPr>
          <w:p w:rsidR="00692DBF" w:rsidRPr="007C67FB" w:rsidRDefault="00692DBF" w:rsidP="00E75D75">
            <w:pPr>
              <w:jc w:val="center"/>
              <w:rPr>
                <w:sz w:val="20"/>
                <w:szCs w:val="20"/>
              </w:rPr>
            </w:pPr>
            <w:r>
              <w:rPr>
                <w:sz w:val="20"/>
                <w:szCs w:val="20"/>
              </w:rPr>
              <w:t>87.6</w:t>
            </w:r>
          </w:p>
        </w:tc>
        <w:tc>
          <w:tcPr>
            <w:tcW w:w="698" w:type="dxa"/>
            <w:tcBorders>
              <w:left w:val="nil"/>
            </w:tcBorders>
          </w:tcPr>
          <w:p w:rsidR="00692DBF" w:rsidRPr="007C67FB" w:rsidRDefault="008B0C4D" w:rsidP="00E75D75">
            <w:pPr>
              <w:jc w:val="center"/>
              <w:rPr>
                <w:sz w:val="20"/>
                <w:szCs w:val="20"/>
              </w:rPr>
            </w:pPr>
            <w:r>
              <w:rPr>
                <w:sz w:val="20"/>
                <w:szCs w:val="20"/>
              </w:rPr>
              <w:t>3.3</w:t>
            </w:r>
          </w:p>
        </w:tc>
      </w:tr>
      <w:tr w:rsidR="00692DBF" w:rsidRPr="007C67FB" w:rsidTr="00692DBF">
        <w:tc>
          <w:tcPr>
            <w:tcW w:w="1617" w:type="dxa"/>
            <w:tcBorders>
              <w:bottom w:val="single" w:sz="4" w:space="0" w:color="auto"/>
            </w:tcBorders>
            <w:vAlign w:val="center"/>
          </w:tcPr>
          <w:p w:rsidR="00692DBF" w:rsidRPr="007C67FB" w:rsidRDefault="00692DBF" w:rsidP="00E75D75">
            <w:pPr>
              <w:jc w:val="left"/>
              <w:rPr>
                <w:sz w:val="20"/>
                <w:szCs w:val="20"/>
              </w:rPr>
            </w:pPr>
          </w:p>
        </w:tc>
        <w:tc>
          <w:tcPr>
            <w:tcW w:w="1417" w:type="dxa"/>
            <w:tcBorders>
              <w:left w:val="nil"/>
              <w:bottom w:val="single" w:sz="4" w:space="0" w:color="auto"/>
            </w:tcBorders>
            <w:vAlign w:val="center"/>
          </w:tcPr>
          <w:p w:rsidR="00692DBF" w:rsidRPr="007C67FB" w:rsidRDefault="00692DBF" w:rsidP="00E75D75">
            <w:pPr>
              <w:jc w:val="left"/>
              <w:rPr>
                <w:sz w:val="20"/>
                <w:szCs w:val="20"/>
              </w:rPr>
            </w:pPr>
            <w:r w:rsidRPr="007C67FB">
              <w:rPr>
                <w:sz w:val="20"/>
                <w:szCs w:val="20"/>
              </w:rPr>
              <w:t>Remote</w:t>
            </w:r>
          </w:p>
        </w:tc>
        <w:tc>
          <w:tcPr>
            <w:tcW w:w="705" w:type="dxa"/>
            <w:tcBorders>
              <w:left w:val="nil"/>
              <w:bottom w:val="single" w:sz="4" w:space="0" w:color="auto"/>
            </w:tcBorders>
            <w:vAlign w:val="center"/>
          </w:tcPr>
          <w:p w:rsidR="00692DBF" w:rsidRPr="007C67FB" w:rsidRDefault="00692DBF" w:rsidP="00E75D75">
            <w:pPr>
              <w:jc w:val="center"/>
              <w:rPr>
                <w:sz w:val="20"/>
                <w:szCs w:val="20"/>
              </w:rPr>
            </w:pPr>
            <w:r>
              <w:rPr>
                <w:sz w:val="20"/>
                <w:szCs w:val="20"/>
              </w:rPr>
              <w:t>86.3</w:t>
            </w:r>
          </w:p>
        </w:tc>
        <w:tc>
          <w:tcPr>
            <w:tcW w:w="713" w:type="dxa"/>
            <w:tcBorders>
              <w:left w:val="nil"/>
              <w:bottom w:val="single" w:sz="4" w:space="0" w:color="auto"/>
            </w:tcBorders>
            <w:vAlign w:val="center"/>
          </w:tcPr>
          <w:p w:rsidR="00692DBF" w:rsidRPr="007C67FB" w:rsidRDefault="008B0C4D" w:rsidP="00E75D75">
            <w:pPr>
              <w:jc w:val="center"/>
              <w:rPr>
                <w:sz w:val="20"/>
                <w:szCs w:val="20"/>
              </w:rPr>
            </w:pPr>
            <w:r>
              <w:rPr>
                <w:sz w:val="20"/>
                <w:szCs w:val="20"/>
              </w:rPr>
              <w:t>3.3</w:t>
            </w:r>
          </w:p>
        </w:tc>
        <w:tc>
          <w:tcPr>
            <w:tcW w:w="720" w:type="dxa"/>
            <w:tcBorders>
              <w:left w:val="nil"/>
              <w:bottom w:val="single" w:sz="4" w:space="0" w:color="auto"/>
            </w:tcBorders>
            <w:vAlign w:val="center"/>
          </w:tcPr>
          <w:p w:rsidR="00692DBF" w:rsidRPr="007C67FB" w:rsidRDefault="00692DBF" w:rsidP="00E75D75">
            <w:pPr>
              <w:jc w:val="center"/>
              <w:rPr>
                <w:sz w:val="20"/>
                <w:szCs w:val="20"/>
              </w:rPr>
            </w:pPr>
            <w:r>
              <w:rPr>
                <w:sz w:val="20"/>
                <w:szCs w:val="20"/>
              </w:rPr>
              <w:t>86.4</w:t>
            </w:r>
          </w:p>
        </w:tc>
        <w:tc>
          <w:tcPr>
            <w:tcW w:w="697" w:type="dxa"/>
            <w:tcBorders>
              <w:left w:val="nil"/>
              <w:bottom w:val="single" w:sz="4" w:space="0" w:color="auto"/>
            </w:tcBorders>
            <w:vAlign w:val="center"/>
          </w:tcPr>
          <w:p w:rsidR="00692DBF" w:rsidRPr="007C67FB" w:rsidRDefault="008B0C4D" w:rsidP="00E75D75">
            <w:pPr>
              <w:jc w:val="center"/>
              <w:rPr>
                <w:sz w:val="20"/>
                <w:szCs w:val="20"/>
              </w:rPr>
            </w:pPr>
            <w:r>
              <w:rPr>
                <w:sz w:val="20"/>
                <w:szCs w:val="20"/>
              </w:rPr>
              <w:t>2.4</w:t>
            </w:r>
          </w:p>
        </w:tc>
        <w:tc>
          <w:tcPr>
            <w:tcW w:w="142" w:type="dxa"/>
            <w:tcBorders>
              <w:left w:val="nil"/>
              <w:bottom w:val="single" w:sz="4" w:space="0" w:color="auto"/>
            </w:tcBorders>
          </w:tcPr>
          <w:p w:rsidR="00692DBF" w:rsidRPr="007C67FB" w:rsidRDefault="00692DBF" w:rsidP="00E75D75">
            <w:pPr>
              <w:jc w:val="center"/>
              <w:rPr>
                <w:sz w:val="20"/>
                <w:szCs w:val="20"/>
              </w:rPr>
            </w:pPr>
          </w:p>
        </w:tc>
        <w:tc>
          <w:tcPr>
            <w:tcW w:w="705" w:type="dxa"/>
            <w:tcBorders>
              <w:left w:val="nil"/>
              <w:bottom w:val="single" w:sz="4" w:space="0" w:color="auto"/>
            </w:tcBorders>
          </w:tcPr>
          <w:p w:rsidR="00692DBF" w:rsidRPr="007C67FB" w:rsidRDefault="00692DBF" w:rsidP="00E75D75">
            <w:pPr>
              <w:jc w:val="center"/>
              <w:rPr>
                <w:sz w:val="20"/>
                <w:szCs w:val="20"/>
              </w:rPr>
            </w:pPr>
            <w:r>
              <w:rPr>
                <w:sz w:val="20"/>
                <w:szCs w:val="20"/>
              </w:rPr>
              <w:t>96.2</w:t>
            </w:r>
          </w:p>
        </w:tc>
        <w:tc>
          <w:tcPr>
            <w:tcW w:w="712" w:type="dxa"/>
            <w:tcBorders>
              <w:left w:val="nil"/>
              <w:bottom w:val="single" w:sz="4" w:space="0" w:color="auto"/>
            </w:tcBorders>
          </w:tcPr>
          <w:p w:rsidR="00692DBF" w:rsidRPr="007C67FB" w:rsidRDefault="008B0C4D" w:rsidP="00E75D75">
            <w:pPr>
              <w:jc w:val="center"/>
              <w:rPr>
                <w:sz w:val="20"/>
                <w:szCs w:val="20"/>
              </w:rPr>
            </w:pPr>
            <w:r>
              <w:rPr>
                <w:sz w:val="20"/>
                <w:szCs w:val="20"/>
              </w:rPr>
              <w:t>2.0</w:t>
            </w:r>
          </w:p>
        </w:tc>
        <w:tc>
          <w:tcPr>
            <w:tcW w:w="720" w:type="dxa"/>
            <w:tcBorders>
              <w:left w:val="nil"/>
              <w:bottom w:val="single" w:sz="4" w:space="0" w:color="auto"/>
            </w:tcBorders>
          </w:tcPr>
          <w:p w:rsidR="00692DBF" w:rsidRPr="007C67FB" w:rsidRDefault="00692DBF" w:rsidP="00E75D75">
            <w:pPr>
              <w:jc w:val="center"/>
              <w:rPr>
                <w:sz w:val="20"/>
                <w:szCs w:val="20"/>
              </w:rPr>
            </w:pPr>
            <w:r>
              <w:rPr>
                <w:sz w:val="20"/>
                <w:szCs w:val="20"/>
              </w:rPr>
              <w:t>88.0</w:t>
            </w:r>
          </w:p>
        </w:tc>
        <w:tc>
          <w:tcPr>
            <w:tcW w:w="698" w:type="dxa"/>
            <w:tcBorders>
              <w:left w:val="nil"/>
              <w:bottom w:val="single" w:sz="4" w:space="0" w:color="auto"/>
            </w:tcBorders>
          </w:tcPr>
          <w:p w:rsidR="00692DBF" w:rsidRPr="007C67FB" w:rsidRDefault="008B0C4D" w:rsidP="00E75D75">
            <w:pPr>
              <w:jc w:val="center"/>
              <w:rPr>
                <w:sz w:val="20"/>
                <w:szCs w:val="20"/>
              </w:rPr>
            </w:pPr>
            <w:r>
              <w:rPr>
                <w:sz w:val="20"/>
                <w:szCs w:val="20"/>
              </w:rPr>
              <w:t>7.5</w:t>
            </w:r>
          </w:p>
        </w:tc>
      </w:tr>
      <w:tr w:rsidR="00692DBF" w:rsidRPr="007C67FB" w:rsidTr="00692DBF">
        <w:tc>
          <w:tcPr>
            <w:tcW w:w="1617" w:type="dxa"/>
            <w:tcBorders>
              <w:top w:val="single" w:sz="4" w:space="0" w:color="auto"/>
            </w:tcBorders>
            <w:vAlign w:val="center"/>
          </w:tcPr>
          <w:p w:rsidR="00692DBF" w:rsidRPr="007C67FB" w:rsidRDefault="00692DBF" w:rsidP="00E75D75">
            <w:pPr>
              <w:jc w:val="left"/>
              <w:rPr>
                <w:sz w:val="20"/>
                <w:szCs w:val="20"/>
              </w:rPr>
            </w:pPr>
            <w:r w:rsidRPr="007C67FB">
              <w:rPr>
                <w:sz w:val="20"/>
                <w:szCs w:val="20"/>
              </w:rPr>
              <w:t>School SES</w:t>
            </w:r>
          </w:p>
        </w:tc>
        <w:tc>
          <w:tcPr>
            <w:tcW w:w="1417" w:type="dxa"/>
            <w:tcBorders>
              <w:top w:val="single" w:sz="4" w:space="0" w:color="auto"/>
              <w:left w:val="nil"/>
            </w:tcBorders>
            <w:vAlign w:val="center"/>
          </w:tcPr>
          <w:p w:rsidR="00692DBF" w:rsidRPr="007C67FB" w:rsidRDefault="00692DBF" w:rsidP="00E75D75">
            <w:pPr>
              <w:jc w:val="left"/>
              <w:rPr>
                <w:sz w:val="20"/>
                <w:szCs w:val="20"/>
              </w:rPr>
            </w:pPr>
            <w:r w:rsidRPr="007C67FB">
              <w:rPr>
                <w:sz w:val="20"/>
                <w:szCs w:val="20"/>
              </w:rPr>
              <w:t>High</w:t>
            </w:r>
          </w:p>
        </w:tc>
        <w:tc>
          <w:tcPr>
            <w:tcW w:w="705" w:type="dxa"/>
            <w:tcBorders>
              <w:top w:val="single" w:sz="4" w:space="0" w:color="auto"/>
              <w:left w:val="nil"/>
            </w:tcBorders>
            <w:vAlign w:val="center"/>
          </w:tcPr>
          <w:p w:rsidR="00692DBF" w:rsidRPr="007C67FB" w:rsidRDefault="00692DBF" w:rsidP="00E75D75">
            <w:pPr>
              <w:jc w:val="center"/>
              <w:rPr>
                <w:sz w:val="20"/>
                <w:szCs w:val="20"/>
              </w:rPr>
            </w:pPr>
            <w:r>
              <w:rPr>
                <w:sz w:val="20"/>
                <w:szCs w:val="20"/>
              </w:rPr>
              <w:t>89.1</w:t>
            </w:r>
          </w:p>
        </w:tc>
        <w:tc>
          <w:tcPr>
            <w:tcW w:w="713" w:type="dxa"/>
            <w:tcBorders>
              <w:top w:val="single" w:sz="4" w:space="0" w:color="auto"/>
              <w:left w:val="nil"/>
            </w:tcBorders>
            <w:vAlign w:val="center"/>
          </w:tcPr>
          <w:p w:rsidR="00692DBF" w:rsidRPr="007C67FB" w:rsidRDefault="008B0C4D" w:rsidP="00E75D75">
            <w:pPr>
              <w:jc w:val="center"/>
              <w:rPr>
                <w:sz w:val="20"/>
                <w:szCs w:val="20"/>
              </w:rPr>
            </w:pPr>
            <w:r>
              <w:rPr>
                <w:sz w:val="20"/>
                <w:szCs w:val="20"/>
              </w:rPr>
              <w:t>1.5</w:t>
            </w:r>
          </w:p>
        </w:tc>
        <w:tc>
          <w:tcPr>
            <w:tcW w:w="720" w:type="dxa"/>
            <w:tcBorders>
              <w:top w:val="single" w:sz="4" w:space="0" w:color="auto"/>
              <w:left w:val="nil"/>
            </w:tcBorders>
            <w:vAlign w:val="center"/>
          </w:tcPr>
          <w:p w:rsidR="00692DBF" w:rsidRPr="007C67FB" w:rsidRDefault="00692DBF" w:rsidP="00E75D75">
            <w:pPr>
              <w:jc w:val="center"/>
              <w:rPr>
                <w:sz w:val="20"/>
                <w:szCs w:val="20"/>
              </w:rPr>
            </w:pPr>
            <w:r>
              <w:rPr>
                <w:sz w:val="20"/>
                <w:szCs w:val="20"/>
              </w:rPr>
              <w:t>88.0</w:t>
            </w:r>
          </w:p>
        </w:tc>
        <w:tc>
          <w:tcPr>
            <w:tcW w:w="697" w:type="dxa"/>
            <w:tcBorders>
              <w:top w:val="single" w:sz="4" w:space="0" w:color="auto"/>
              <w:left w:val="nil"/>
            </w:tcBorders>
            <w:vAlign w:val="center"/>
          </w:tcPr>
          <w:p w:rsidR="00692DBF" w:rsidRPr="007C67FB" w:rsidRDefault="008B0C4D" w:rsidP="00E75D75">
            <w:pPr>
              <w:jc w:val="center"/>
              <w:rPr>
                <w:sz w:val="20"/>
                <w:szCs w:val="20"/>
              </w:rPr>
            </w:pPr>
            <w:r>
              <w:rPr>
                <w:sz w:val="20"/>
                <w:szCs w:val="20"/>
              </w:rPr>
              <w:t>0.8</w:t>
            </w:r>
          </w:p>
        </w:tc>
        <w:tc>
          <w:tcPr>
            <w:tcW w:w="142" w:type="dxa"/>
            <w:tcBorders>
              <w:top w:val="single" w:sz="4" w:space="0" w:color="auto"/>
              <w:left w:val="nil"/>
            </w:tcBorders>
          </w:tcPr>
          <w:p w:rsidR="00692DBF" w:rsidRPr="007C67FB" w:rsidRDefault="00692DBF" w:rsidP="00E75D75">
            <w:pPr>
              <w:jc w:val="center"/>
              <w:rPr>
                <w:sz w:val="20"/>
                <w:szCs w:val="20"/>
              </w:rPr>
            </w:pPr>
          </w:p>
        </w:tc>
        <w:tc>
          <w:tcPr>
            <w:tcW w:w="705" w:type="dxa"/>
            <w:tcBorders>
              <w:top w:val="single" w:sz="4" w:space="0" w:color="auto"/>
              <w:left w:val="nil"/>
            </w:tcBorders>
          </w:tcPr>
          <w:p w:rsidR="00692DBF" w:rsidRPr="007C67FB" w:rsidRDefault="00692DBF" w:rsidP="00E75D75">
            <w:pPr>
              <w:jc w:val="center"/>
              <w:rPr>
                <w:sz w:val="20"/>
                <w:szCs w:val="20"/>
              </w:rPr>
            </w:pPr>
            <w:r>
              <w:rPr>
                <w:sz w:val="20"/>
                <w:szCs w:val="20"/>
              </w:rPr>
              <w:t>88.7</w:t>
            </w:r>
          </w:p>
        </w:tc>
        <w:tc>
          <w:tcPr>
            <w:tcW w:w="712" w:type="dxa"/>
            <w:tcBorders>
              <w:top w:val="single" w:sz="4" w:space="0" w:color="auto"/>
              <w:left w:val="nil"/>
            </w:tcBorders>
          </w:tcPr>
          <w:p w:rsidR="00692DBF" w:rsidRPr="007C67FB" w:rsidRDefault="008B0C4D" w:rsidP="00E75D75">
            <w:pPr>
              <w:jc w:val="center"/>
              <w:rPr>
                <w:sz w:val="20"/>
                <w:szCs w:val="20"/>
              </w:rPr>
            </w:pPr>
            <w:r>
              <w:rPr>
                <w:sz w:val="20"/>
                <w:szCs w:val="20"/>
              </w:rPr>
              <w:t>3.9</w:t>
            </w:r>
          </w:p>
        </w:tc>
        <w:tc>
          <w:tcPr>
            <w:tcW w:w="720" w:type="dxa"/>
            <w:tcBorders>
              <w:top w:val="single" w:sz="4" w:space="0" w:color="auto"/>
              <w:left w:val="nil"/>
            </w:tcBorders>
          </w:tcPr>
          <w:p w:rsidR="00692DBF" w:rsidRPr="007C67FB" w:rsidRDefault="00692DBF" w:rsidP="00E75D75">
            <w:pPr>
              <w:jc w:val="center"/>
              <w:rPr>
                <w:sz w:val="20"/>
                <w:szCs w:val="20"/>
              </w:rPr>
            </w:pPr>
            <w:r>
              <w:rPr>
                <w:sz w:val="20"/>
                <w:szCs w:val="20"/>
              </w:rPr>
              <w:t>94.8</w:t>
            </w:r>
          </w:p>
        </w:tc>
        <w:tc>
          <w:tcPr>
            <w:tcW w:w="698" w:type="dxa"/>
            <w:tcBorders>
              <w:top w:val="single" w:sz="4" w:space="0" w:color="auto"/>
              <w:left w:val="nil"/>
            </w:tcBorders>
          </w:tcPr>
          <w:p w:rsidR="00692DBF" w:rsidRPr="007C67FB" w:rsidRDefault="008B0C4D" w:rsidP="00E75D75">
            <w:pPr>
              <w:jc w:val="center"/>
              <w:rPr>
                <w:sz w:val="20"/>
                <w:szCs w:val="20"/>
              </w:rPr>
            </w:pPr>
            <w:r>
              <w:rPr>
                <w:sz w:val="20"/>
                <w:szCs w:val="20"/>
              </w:rPr>
              <w:t>1.4</w:t>
            </w:r>
          </w:p>
        </w:tc>
      </w:tr>
      <w:tr w:rsidR="00692DBF" w:rsidRPr="007C67FB" w:rsidTr="00692DBF">
        <w:tc>
          <w:tcPr>
            <w:tcW w:w="1617" w:type="dxa"/>
            <w:vAlign w:val="center"/>
          </w:tcPr>
          <w:p w:rsidR="00692DBF" w:rsidRPr="007C67FB" w:rsidRDefault="00692DBF" w:rsidP="00E75D75">
            <w:pPr>
              <w:jc w:val="left"/>
              <w:rPr>
                <w:sz w:val="20"/>
                <w:szCs w:val="20"/>
              </w:rPr>
            </w:pPr>
          </w:p>
        </w:tc>
        <w:tc>
          <w:tcPr>
            <w:tcW w:w="1417" w:type="dxa"/>
            <w:tcBorders>
              <w:left w:val="nil"/>
            </w:tcBorders>
            <w:vAlign w:val="center"/>
          </w:tcPr>
          <w:p w:rsidR="00692DBF" w:rsidRPr="007C67FB" w:rsidRDefault="00692DBF" w:rsidP="00E75D75">
            <w:pPr>
              <w:jc w:val="left"/>
              <w:rPr>
                <w:sz w:val="20"/>
                <w:szCs w:val="20"/>
              </w:rPr>
            </w:pPr>
            <w:r w:rsidRPr="007C67FB">
              <w:rPr>
                <w:sz w:val="20"/>
                <w:szCs w:val="20"/>
              </w:rPr>
              <w:t>Medium</w:t>
            </w:r>
          </w:p>
        </w:tc>
        <w:tc>
          <w:tcPr>
            <w:tcW w:w="705" w:type="dxa"/>
            <w:tcBorders>
              <w:left w:val="nil"/>
            </w:tcBorders>
            <w:vAlign w:val="center"/>
          </w:tcPr>
          <w:p w:rsidR="00692DBF" w:rsidRPr="007C67FB" w:rsidRDefault="00692DBF" w:rsidP="00E75D75">
            <w:pPr>
              <w:jc w:val="center"/>
              <w:rPr>
                <w:sz w:val="20"/>
                <w:szCs w:val="20"/>
              </w:rPr>
            </w:pPr>
            <w:r>
              <w:rPr>
                <w:sz w:val="20"/>
                <w:szCs w:val="20"/>
              </w:rPr>
              <w:t>89.1</w:t>
            </w:r>
          </w:p>
        </w:tc>
        <w:tc>
          <w:tcPr>
            <w:tcW w:w="713" w:type="dxa"/>
            <w:tcBorders>
              <w:left w:val="nil"/>
            </w:tcBorders>
            <w:vAlign w:val="center"/>
          </w:tcPr>
          <w:p w:rsidR="00692DBF" w:rsidRPr="007C67FB" w:rsidRDefault="008B0C4D" w:rsidP="00E75D75">
            <w:pPr>
              <w:jc w:val="center"/>
              <w:rPr>
                <w:sz w:val="20"/>
                <w:szCs w:val="20"/>
              </w:rPr>
            </w:pPr>
            <w:r>
              <w:rPr>
                <w:sz w:val="20"/>
                <w:szCs w:val="20"/>
              </w:rPr>
              <w:t>1.4</w:t>
            </w:r>
          </w:p>
        </w:tc>
        <w:tc>
          <w:tcPr>
            <w:tcW w:w="720" w:type="dxa"/>
            <w:tcBorders>
              <w:left w:val="nil"/>
            </w:tcBorders>
            <w:vAlign w:val="center"/>
          </w:tcPr>
          <w:p w:rsidR="00692DBF" w:rsidRPr="007C67FB" w:rsidRDefault="00692DBF" w:rsidP="00E75D75">
            <w:pPr>
              <w:jc w:val="center"/>
              <w:rPr>
                <w:sz w:val="20"/>
                <w:szCs w:val="20"/>
              </w:rPr>
            </w:pPr>
            <w:r>
              <w:rPr>
                <w:sz w:val="20"/>
                <w:szCs w:val="20"/>
              </w:rPr>
              <w:t>83.4</w:t>
            </w:r>
          </w:p>
        </w:tc>
        <w:tc>
          <w:tcPr>
            <w:tcW w:w="697" w:type="dxa"/>
            <w:tcBorders>
              <w:left w:val="nil"/>
            </w:tcBorders>
            <w:vAlign w:val="center"/>
          </w:tcPr>
          <w:p w:rsidR="00692DBF" w:rsidRPr="007C67FB" w:rsidRDefault="008B0C4D" w:rsidP="00E75D75">
            <w:pPr>
              <w:jc w:val="center"/>
              <w:rPr>
                <w:sz w:val="20"/>
                <w:szCs w:val="20"/>
              </w:rPr>
            </w:pPr>
            <w:r>
              <w:rPr>
                <w:sz w:val="20"/>
                <w:szCs w:val="20"/>
              </w:rPr>
              <w:t>1.0</w:t>
            </w:r>
          </w:p>
        </w:tc>
        <w:tc>
          <w:tcPr>
            <w:tcW w:w="142" w:type="dxa"/>
            <w:tcBorders>
              <w:left w:val="nil"/>
            </w:tcBorders>
          </w:tcPr>
          <w:p w:rsidR="00692DBF" w:rsidRPr="007C67FB" w:rsidRDefault="00692DBF" w:rsidP="00E75D75">
            <w:pPr>
              <w:jc w:val="center"/>
              <w:rPr>
                <w:sz w:val="20"/>
                <w:szCs w:val="20"/>
              </w:rPr>
            </w:pPr>
          </w:p>
        </w:tc>
        <w:tc>
          <w:tcPr>
            <w:tcW w:w="705" w:type="dxa"/>
            <w:tcBorders>
              <w:left w:val="nil"/>
            </w:tcBorders>
          </w:tcPr>
          <w:p w:rsidR="00692DBF" w:rsidRPr="007C67FB" w:rsidRDefault="00692DBF" w:rsidP="00E75D75">
            <w:pPr>
              <w:jc w:val="center"/>
              <w:rPr>
                <w:sz w:val="20"/>
                <w:szCs w:val="20"/>
              </w:rPr>
            </w:pPr>
            <w:r>
              <w:rPr>
                <w:sz w:val="20"/>
                <w:szCs w:val="20"/>
              </w:rPr>
              <w:t>90.1</w:t>
            </w:r>
          </w:p>
        </w:tc>
        <w:tc>
          <w:tcPr>
            <w:tcW w:w="712" w:type="dxa"/>
            <w:tcBorders>
              <w:left w:val="nil"/>
            </w:tcBorders>
          </w:tcPr>
          <w:p w:rsidR="00692DBF" w:rsidRPr="007C67FB" w:rsidRDefault="008B0C4D" w:rsidP="00E75D75">
            <w:pPr>
              <w:jc w:val="center"/>
              <w:rPr>
                <w:sz w:val="20"/>
                <w:szCs w:val="20"/>
              </w:rPr>
            </w:pPr>
            <w:r>
              <w:rPr>
                <w:sz w:val="20"/>
                <w:szCs w:val="20"/>
              </w:rPr>
              <w:t>2.9</w:t>
            </w:r>
          </w:p>
        </w:tc>
        <w:tc>
          <w:tcPr>
            <w:tcW w:w="720" w:type="dxa"/>
            <w:tcBorders>
              <w:left w:val="nil"/>
            </w:tcBorders>
          </w:tcPr>
          <w:p w:rsidR="00692DBF" w:rsidRPr="007C67FB" w:rsidRDefault="00692DBF" w:rsidP="00E75D75">
            <w:pPr>
              <w:jc w:val="center"/>
              <w:rPr>
                <w:sz w:val="20"/>
                <w:szCs w:val="20"/>
              </w:rPr>
            </w:pPr>
            <w:r>
              <w:rPr>
                <w:sz w:val="20"/>
                <w:szCs w:val="20"/>
              </w:rPr>
              <w:t>85.6</w:t>
            </w:r>
          </w:p>
        </w:tc>
        <w:tc>
          <w:tcPr>
            <w:tcW w:w="698" w:type="dxa"/>
            <w:tcBorders>
              <w:left w:val="nil"/>
            </w:tcBorders>
          </w:tcPr>
          <w:p w:rsidR="00692DBF" w:rsidRPr="007C67FB" w:rsidRDefault="008B0C4D" w:rsidP="00E75D75">
            <w:pPr>
              <w:jc w:val="center"/>
              <w:rPr>
                <w:sz w:val="20"/>
                <w:szCs w:val="20"/>
              </w:rPr>
            </w:pPr>
            <w:r>
              <w:rPr>
                <w:sz w:val="20"/>
                <w:szCs w:val="20"/>
              </w:rPr>
              <w:t>3.2</w:t>
            </w:r>
          </w:p>
        </w:tc>
      </w:tr>
      <w:tr w:rsidR="00692DBF" w:rsidRPr="007C67FB" w:rsidTr="00692DBF">
        <w:tc>
          <w:tcPr>
            <w:tcW w:w="1617" w:type="dxa"/>
            <w:tcBorders>
              <w:bottom w:val="single" w:sz="4" w:space="0" w:color="auto"/>
            </w:tcBorders>
            <w:vAlign w:val="center"/>
          </w:tcPr>
          <w:p w:rsidR="00692DBF" w:rsidRPr="007C67FB" w:rsidRDefault="00692DBF" w:rsidP="00E75D75">
            <w:pPr>
              <w:jc w:val="left"/>
              <w:rPr>
                <w:sz w:val="20"/>
                <w:szCs w:val="20"/>
              </w:rPr>
            </w:pPr>
          </w:p>
        </w:tc>
        <w:tc>
          <w:tcPr>
            <w:tcW w:w="1417" w:type="dxa"/>
            <w:tcBorders>
              <w:left w:val="nil"/>
              <w:bottom w:val="single" w:sz="4" w:space="0" w:color="auto"/>
            </w:tcBorders>
            <w:vAlign w:val="center"/>
          </w:tcPr>
          <w:p w:rsidR="00692DBF" w:rsidRPr="007C67FB" w:rsidRDefault="00692DBF" w:rsidP="00E75D75">
            <w:pPr>
              <w:jc w:val="left"/>
              <w:rPr>
                <w:sz w:val="20"/>
                <w:szCs w:val="20"/>
              </w:rPr>
            </w:pPr>
            <w:r w:rsidRPr="007C67FB">
              <w:rPr>
                <w:sz w:val="20"/>
                <w:szCs w:val="20"/>
              </w:rPr>
              <w:t>Low</w:t>
            </w:r>
          </w:p>
        </w:tc>
        <w:tc>
          <w:tcPr>
            <w:tcW w:w="705" w:type="dxa"/>
            <w:tcBorders>
              <w:left w:val="nil"/>
              <w:bottom w:val="single" w:sz="4" w:space="0" w:color="auto"/>
            </w:tcBorders>
            <w:vAlign w:val="center"/>
          </w:tcPr>
          <w:p w:rsidR="00692DBF" w:rsidRPr="007C67FB" w:rsidRDefault="00692DBF" w:rsidP="00E75D75">
            <w:pPr>
              <w:jc w:val="center"/>
              <w:rPr>
                <w:sz w:val="20"/>
                <w:szCs w:val="20"/>
              </w:rPr>
            </w:pPr>
            <w:r>
              <w:rPr>
                <w:sz w:val="20"/>
                <w:szCs w:val="20"/>
              </w:rPr>
              <w:t>89.4</w:t>
            </w:r>
          </w:p>
        </w:tc>
        <w:tc>
          <w:tcPr>
            <w:tcW w:w="713" w:type="dxa"/>
            <w:tcBorders>
              <w:left w:val="nil"/>
              <w:bottom w:val="single" w:sz="4" w:space="0" w:color="auto"/>
            </w:tcBorders>
            <w:vAlign w:val="center"/>
          </w:tcPr>
          <w:p w:rsidR="00692DBF" w:rsidRPr="007C67FB" w:rsidRDefault="008B0C4D" w:rsidP="00E75D75">
            <w:pPr>
              <w:jc w:val="center"/>
              <w:rPr>
                <w:sz w:val="20"/>
                <w:szCs w:val="20"/>
              </w:rPr>
            </w:pPr>
            <w:r>
              <w:rPr>
                <w:sz w:val="20"/>
                <w:szCs w:val="20"/>
              </w:rPr>
              <w:t>1.3</w:t>
            </w:r>
          </w:p>
        </w:tc>
        <w:tc>
          <w:tcPr>
            <w:tcW w:w="720" w:type="dxa"/>
            <w:tcBorders>
              <w:left w:val="nil"/>
              <w:bottom w:val="single" w:sz="4" w:space="0" w:color="auto"/>
            </w:tcBorders>
            <w:vAlign w:val="center"/>
          </w:tcPr>
          <w:p w:rsidR="00692DBF" w:rsidRPr="007C67FB" w:rsidRDefault="00692DBF" w:rsidP="00E75D75">
            <w:pPr>
              <w:jc w:val="center"/>
              <w:rPr>
                <w:sz w:val="20"/>
                <w:szCs w:val="20"/>
              </w:rPr>
            </w:pPr>
            <w:r>
              <w:rPr>
                <w:sz w:val="20"/>
                <w:szCs w:val="20"/>
              </w:rPr>
              <w:t>83.5</w:t>
            </w:r>
          </w:p>
        </w:tc>
        <w:tc>
          <w:tcPr>
            <w:tcW w:w="697" w:type="dxa"/>
            <w:tcBorders>
              <w:left w:val="nil"/>
              <w:bottom w:val="single" w:sz="4" w:space="0" w:color="auto"/>
            </w:tcBorders>
            <w:vAlign w:val="center"/>
          </w:tcPr>
          <w:p w:rsidR="00692DBF" w:rsidRPr="007C67FB" w:rsidRDefault="008B0C4D" w:rsidP="00E75D75">
            <w:pPr>
              <w:jc w:val="center"/>
              <w:rPr>
                <w:sz w:val="20"/>
                <w:szCs w:val="20"/>
              </w:rPr>
            </w:pPr>
            <w:r>
              <w:rPr>
                <w:sz w:val="20"/>
                <w:szCs w:val="20"/>
              </w:rPr>
              <w:t>1.3</w:t>
            </w:r>
          </w:p>
        </w:tc>
        <w:tc>
          <w:tcPr>
            <w:tcW w:w="142" w:type="dxa"/>
            <w:tcBorders>
              <w:left w:val="nil"/>
              <w:bottom w:val="single" w:sz="4" w:space="0" w:color="auto"/>
            </w:tcBorders>
          </w:tcPr>
          <w:p w:rsidR="00692DBF" w:rsidRPr="007C67FB" w:rsidRDefault="00692DBF" w:rsidP="00E75D75">
            <w:pPr>
              <w:jc w:val="center"/>
              <w:rPr>
                <w:sz w:val="20"/>
                <w:szCs w:val="20"/>
              </w:rPr>
            </w:pPr>
          </w:p>
        </w:tc>
        <w:tc>
          <w:tcPr>
            <w:tcW w:w="705" w:type="dxa"/>
            <w:tcBorders>
              <w:left w:val="nil"/>
              <w:bottom w:val="single" w:sz="4" w:space="0" w:color="auto"/>
            </w:tcBorders>
          </w:tcPr>
          <w:p w:rsidR="00692DBF" w:rsidRPr="007C67FB" w:rsidRDefault="00692DBF" w:rsidP="00E75D75">
            <w:pPr>
              <w:jc w:val="center"/>
              <w:rPr>
                <w:sz w:val="20"/>
                <w:szCs w:val="20"/>
              </w:rPr>
            </w:pPr>
            <w:r>
              <w:rPr>
                <w:sz w:val="20"/>
                <w:szCs w:val="20"/>
              </w:rPr>
              <w:t>89.4</w:t>
            </w:r>
          </w:p>
        </w:tc>
        <w:tc>
          <w:tcPr>
            <w:tcW w:w="712" w:type="dxa"/>
            <w:tcBorders>
              <w:left w:val="nil"/>
              <w:bottom w:val="single" w:sz="4" w:space="0" w:color="auto"/>
            </w:tcBorders>
          </w:tcPr>
          <w:p w:rsidR="00692DBF" w:rsidRPr="007C67FB" w:rsidRDefault="008B0C4D" w:rsidP="00E75D75">
            <w:pPr>
              <w:jc w:val="center"/>
              <w:rPr>
                <w:sz w:val="20"/>
                <w:szCs w:val="20"/>
              </w:rPr>
            </w:pPr>
            <w:r>
              <w:rPr>
                <w:sz w:val="20"/>
                <w:szCs w:val="20"/>
              </w:rPr>
              <w:t>3.3</w:t>
            </w:r>
          </w:p>
        </w:tc>
        <w:tc>
          <w:tcPr>
            <w:tcW w:w="720" w:type="dxa"/>
            <w:tcBorders>
              <w:left w:val="nil"/>
              <w:bottom w:val="single" w:sz="4" w:space="0" w:color="auto"/>
            </w:tcBorders>
          </w:tcPr>
          <w:p w:rsidR="00692DBF" w:rsidRPr="007C67FB" w:rsidRDefault="00692DBF" w:rsidP="00E75D75">
            <w:pPr>
              <w:jc w:val="center"/>
              <w:rPr>
                <w:sz w:val="20"/>
                <w:szCs w:val="20"/>
              </w:rPr>
            </w:pPr>
            <w:r>
              <w:rPr>
                <w:sz w:val="20"/>
                <w:szCs w:val="20"/>
              </w:rPr>
              <w:t>91.3</w:t>
            </w:r>
          </w:p>
        </w:tc>
        <w:tc>
          <w:tcPr>
            <w:tcW w:w="698" w:type="dxa"/>
            <w:tcBorders>
              <w:left w:val="nil"/>
              <w:bottom w:val="single" w:sz="4" w:space="0" w:color="auto"/>
            </w:tcBorders>
          </w:tcPr>
          <w:p w:rsidR="00692DBF" w:rsidRPr="007C67FB" w:rsidRDefault="008B0C4D" w:rsidP="00E75D75">
            <w:pPr>
              <w:jc w:val="center"/>
              <w:rPr>
                <w:sz w:val="20"/>
                <w:szCs w:val="20"/>
              </w:rPr>
            </w:pPr>
            <w:r>
              <w:rPr>
                <w:sz w:val="20"/>
                <w:szCs w:val="20"/>
              </w:rPr>
              <w:t>2.2</w:t>
            </w:r>
          </w:p>
        </w:tc>
      </w:tr>
      <w:tr w:rsidR="00692DBF" w:rsidRPr="007C67FB" w:rsidTr="00692DBF">
        <w:tc>
          <w:tcPr>
            <w:tcW w:w="1617" w:type="dxa"/>
            <w:vMerge w:val="restart"/>
            <w:tcBorders>
              <w:top w:val="single" w:sz="4" w:space="0" w:color="auto"/>
            </w:tcBorders>
          </w:tcPr>
          <w:p w:rsidR="00692DBF" w:rsidRPr="007C67FB" w:rsidRDefault="00692DBF" w:rsidP="00E75D75">
            <w:pPr>
              <w:jc w:val="left"/>
              <w:rPr>
                <w:sz w:val="20"/>
                <w:szCs w:val="20"/>
              </w:rPr>
            </w:pPr>
            <w:r w:rsidRPr="007C67FB">
              <w:rPr>
                <w:sz w:val="20"/>
                <w:szCs w:val="20"/>
              </w:rPr>
              <w:t>State/territory</w:t>
            </w:r>
          </w:p>
        </w:tc>
        <w:tc>
          <w:tcPr>
            <w:tcW w:w="1417" w:type="dxa"/>
            <w:tcBorders>
              <w:top w:val="single" w:sz="4" w:space="0" w:color="auto"/>
              <w:left w:val="nil"/>
            </w:tcBorders>
            <w:vAlign w:val="center"/>
          </w:tcPr>
          <w:p w:rsidR="00692DBF" w:rsidRPr="007C67FB" w:rsidRDefault="00692DBF" w:rsidP="00E75D75">
            <w:pPr>
              <w:jc w:val="left"/>
              <w:rPr>
                <w:sz w:val="20"/>
                <w:szCs w:val="20"/>
              </w:rPr>
            </w:pPr>
            <w:r w:rsidRPr="007C67FB">
              <w:rPr>
                <w:sz w:val="20"/>
                <w:szCs w:val="20"/>
              </w:rPr>
              <w:t>NSW</w:t>
            </w:r>
          </w:p>
        </w:tc>
        <w:tc>
          <w:tcPr>
            <w:tcW w:w="705" w:type="dxa"/>
            <w:tcBorders>
              <w:top w:val="single" w:sz="4" w:space="0" w:color="auto"/>
              <w:left w:val="nil"/>
            </w:tcBorders>
            <w:vAlign w:val="center"/>
          </w:tcPr>
          <w:p w:rsidR="00692DBF" w:rsidRPr="007C67FB" w:rsidRDefault="00692DBF" w:rsidP="00E75D75">
            <w:pPr>
              <w:jc w:val="center"/>
              <w:rPr>
                <w:sz w:val="20"/>
                <w:szCs w:val="20"/>
              </w:rPr>
            </w:pPr>
            <w:r>
              <w:rPr>
                <w:sz w:val="20"/>
                <w:szCs w:val="20"/>
              </w:rPr>
              <w:t>89.2</w:t>
            </w:r>
          </w:p>
        </w:tc>
        <w:tc>
          <w:tcPr>
            <w:tcW w:w="713" w:type="dxa"/>
            <w:tcBorders>
              <w:top w:val="single" w:sz="4" w:space="0" w:color="auto"/>
              <w:left w:val="nil"/>
            </w:tcBorders>
            <w:vAlign w:val="center"/>
          </w:tcPr>
          <w:p w:rsidR="00692DBF" w:rsidRPr="007C67FB" w:rsidRDefault="008B0C4D" w:rsidP="00E75D75">
            <w:pPr>
              <w:jc w:val="center"/>
              <w:rPr>
                <w:sz w:val="20"/>
                <w:szCs w:val="20"/>
              </w:rPr>
            </w:pPr>
            <w:r>
              <w:rPr>
                <w:sz w:val="20"/>
                <w:szCs w:val="20"/>
              </w:rPr>
              <w:t>2.0</w:t>
            </w:r>
          </w:p>
        </w:tc>
        <w:tc>
          <w:tcPr>
            <w:tcW w:w="720" w:type="dxa"/>
            <w:tcBorders>
              <w:top w:val="single" w:sz="4" w:space="0" w:color="auto"/>
              <w:left w:val="nil"/>
            </w:tcBorders>
            <w:vAlign w:val="center"/>
          </w:tcPr>
          <w:p w:rsidR="00692DBF" w:rsidRPr="007C67FB" w:rsidRDefault="00692DBF" w:rsidP="00E75D75">
            <w:pPr>
              <w:jc w:val="center"/>
              <w:rPr>
                <w:sz w:val="20"/>
                <w:szCs w:val="20"/>
              </w:rPr>
            </w:pPr>
            <w:r>
              <w:rPr>
                <w:sz w:val="20"/>
                <w:szCs w:val="20"/>
              </w:rPr>
              <w:t>84.6</w:t>
            </w:r>
          </w:p>
        </w:tc>
        <w:tc>
          <w:tcPr>
            <w:tcW w:w="697" w:type="dxa"/>
            <w:tcBorders>
              <w:top w:val="single" w:sz="4" w:space="0" w:color="auto"/>
              <w:left w:val="nil"/>
            </w:tcBorders>
            <w:vAlign w:val="center"/>
          </w:tcPr>
          <w:p w:rsidR="00692DBF" w:rsidRPr="007C67FB" w:rsidRDefault="008B0C4D" w:rsidP="00E75D75">
            <w:pPr>
              <w:jc w:val="center"/>
              <w:rPr>
                <w:sz w:val="20"/>
                <w:szCs w:val="20"/>
              </w:rPr>
            </w:pPr>
            <w:r>
              <w:rPr>
                <w:sz w:val="20"/>
                <w:szCs w:val="20"/>
              </w:rPr>
              <w:t>1.4</w:t>
            </w:r>
          </w:p>
        </w:tc>
        <w:tc>
          <w:tcPr>
            <w:tcW w:w="142" w:type="dxa"/>
            <w:tcBorders>
              <w:top w:val="single" w:sz="4" w:space="0" w:color="auto"/>
              <w:left w:val="nil"/>
            </w:tcBorders>
          </w:tcPr>
          <w:p w:rsidR="00692DBF" w:rsidRPr="007C67FB" w:rsidRDefault="00692DBF" w:rsidP="00E75D75">
            <w:pPr>
              <w:jc w:val="center"/>
              <w:rPr>
                <w:sz w:val="20"/>
                <w:szCs w:val="20"/>
              </w:rPr>
            </w:pPr>
          </w:p>
        </w:tc>
        <w:tc>
          <w:tcPr>
            <w:tcW w:w="705" w:type="dxa"/>
            <w:tcBorders>
              <w:top w:val="single" w:sz="4" w:space="0" w:color="auto"/>
              <w:left w:val="nil"/>
            </w:tcBorders>
          </w:tcPr>
          <w:p w:rsidR="00692DBF" w:rsidRPr="007C67FB" w:rsidRDefault="00692DBF" w:rsidP="00E75D75">
            <w:pPr>
              <w:jc w:val="center"/>
              <w:rPr>
                <w:sz w:val="20"/>
                <w:szCs w:val="20"/>
              </w:rPr>
            </w:pPr>
          </w:p>
        </w:tc>
        <w:tc>
          <w:tcPr>
            <w:tcW w:w="712" w:type="dxa"/>
            <w:tcBorders>
              <w:top w:val="single" w:sz="4" w:space="0" w:color="auto"/>
              <w:left w:val="nil"/>
            </w:tcBorders>
          </w:tcPr>
          <w:p w:rsidR="00692DBF" w:rsidRPr="007C67FB" w:rsidRDefault="00692DBF" w:rsidP="00E75D75">
            <w:pPr>
              <w:jc w:val="center"/>
              <w:rPr>
                <w:sz w:val="20"/>
                <w:szCs w:val="20"/>
              </w:rPr>
            </w:pPr>
          </w:p>
        </w:tc>
        <w:tc>
          <w:tcPr>
            <w:tcW w:w="720" w:type="dxa"/>
            <w:tcBorders>
              <w:top w:val="single" w:sz="4" w:space="0" w:color="auto"/>
              <w:left w:val="nil"/>
            </w:tcBorders>
          </w:tcPr>
          <w:p w:rsidR="00692DBF" w:rsidRPr="007C67FB" w:rsidRDefault="00692DBF" w:rsidP="00E75D75">
            <w:pPr>
              <w:jc w:val="center"/>
              <w:rPr>
                <w:sz w:val="20"/>
                <w:szCs w:val="20"/>
              </w:rPr>
            </w:pPr>
          </w:p>
        </w:tc>
        <w:tc>
          <w:tcPr>
            <w:tcW w:w="698" w:type="dxa"/>
            <w:tcBorders>
              <w:top w:val="single" w:sz="4" w:space="0" w:color="auto"/>
              <w:left w:val="nil"/>
            </w:tcBorders>
          </w:tcPr>
          <w:p w:rsidR="00692DBF" w:rsidRPr="007C67FB" w:rsidRDefault="00692DBF" w:rsidP="00E75D75">
            <w:pPr>
              <w:jc w:val="center"/>
              <w:rPr>
                <w:sz w:val="20"/>
                <w:szCs w:val="20"/>
              </w:rPr>
            </w:pPr>
          </w:p>
        </w:tc>
      </w:tr>
      <w:tr w:rsidR="00692DBF" w:rsidRPr="007C67FB" w:rsidTr="00692DBF">
        <w:tc>
          <w:tcPr>
            <w:tcW w:w="1617" w:type="dxa"/>
            <w:vMerge/>
            <w:vAlign w:val="center"/>
          </w:tcPr>
          <w:p w:rsidR="00692DBF" w:rsidRPr="007C67FB" w:rsidRDefault="00692DBF" w:rsidP="00E75D75">
            <w:pPr>
              <w:jc w:val="left"/>
              <w:rPr>
                <w:sz w:val="20"/>
                <w:szCs w:val="20"/>
              </w:rPr>
            </w:pPr>
          </w:p>
        </w:tc>
        <w:tc>
          <w:tcPr>
            <w:tcW w:w="1417" w:type="dxa"/>
            <w:tcBorders>
              <w:left w:val="nil"/>
            </w:tcBorders>
            <w:vAlign w:val="center"/>
          </w:tcPr>
          <w:p w:rsidR="00692DBF" w:rsidRPr="007C67FB" w:rsidRDefault="00692DBF" w:rsidP="00E75D75">
            <w:pPr>
              <w:jc w:val="left"/>
              <w:rPr>
                <w:sz w:val="20"/>
                <w:szCs w:val="20"/>
              </w:rPr>
            </w:pPr>
            <w:r w:rsidRPr="007C67FB">
              <w:rPr>
                <w:sz w:val="20"/>
                <w:szCs w:val="20"/>
              </w:rPr>
              <w:t>VIC</w:t>
            </w:r>
          </w:p>
        </w:tc>
        <w:tc>
          <w:tcPr>
            <w:tcW w:w="705" w:type="dxa"/>
            <w:tcBorders>
              <w:left w:val="nil"/>
            </w:tcBorders>
            <w:vAlign w:val="center"/>
          </w:tcPr>
          <w:p w:rsidR="00692DBF" w:rsidRPr="007C67FB" w:rsidRDefault="00692DBF" w:rsidP="00E75D75">
            <w:pPr>
              <w:jc w:val="center"/>
              <w:rPr>
                <w:sz w:val="20"/>
                <w:szCs w:val="20"/>
              </w:rPr>
            </w:pPr>
            <w:r>
              <w:rPr>
                <w:sz w:val="20"/>
                <w:szCs w:val="20"/>
              </w:rPr>
              <w:t>91.0</w:t>
            </w:r>
          </w:p>
        </w:tc>
        <w:tc>
          <w:tcPr>
            <w:tcW w:w="713" w:type="dxa"/>
            <w:tcBorders>
              <w:left w:val="nil"/>
            </w:tcBorders>
            <w:vAlign w:val="center"/>
          </w:tcPr>
          <w:p w:rsidR="00692DBF" w:rsidRPr="007C67FB" w:rsidRDefault="008B0C4D" w:rsidP="00E75D75">
            <w:pPr>
              <w:jc w:val="center"/>
              <w:rPr>
                <w:sz w:val="20"/>
                <w:szCs w:val="20"/>
              </w:rPr>
            </w:pPr>
            <w:r>
              <w:rPr>
                <w:sz w:val="20"/>
                <w:szCs w:val="20"/>
              </w:rPr>
              <w:t>1.5</w:t>
            </w:r>
          </w:p>
        </w:tc>
        <w:tc>
          <w:tcPr>
            <w:tcW w:w="720" w:type="dxa"/>
            <w:tcBorders>
              <w:left w:val="nil"/>
            </w:tcBorders>
            <w:vAlign w:val="center"/>
          </w:tcPr>
          <w:p w:rsidR="00692DBF" w:rsidRPr="007C67FB" w:rsidRDefault="00692DBF" w:rsidP="00E75D75">
            <w:pPr>
              <w:jc w:val="center"/>
              <w:rPr>
                <w:sz w:val="20"/>
                <w:szCs w:val="20"/>
              </w:rPr>
            </w:pPr>
            <w:r>
              <w:rPr>
                <w:sz w:val="20"/>
                <w:szCs w:val="20"/>
              </w:rPr>
              <w:t>86.3</w:t>
            </w:r>
          </w:p>
        </w:tc>
        <w:tc>
          <w:tcPr>
            <w:tcW w:w="697" w:type="dxa"/>
            <w:tcBorders>
              <w:left w:val="nil"/>
            </w:tcBorders>
            <w:vAlign w:val="center"/>
          </w:tcPr>
          <w:p w:rsidR="00692DBF" w:rsidRPr="007C67FB" w:rsidRDefault="008B0C4D" w:rsidP="00E75D75">
            <w:pPr>
              <w:jc w:val="center"/>
              <w:rPr>
                <w:sz w:val="20"/>
                <w:szCs w:val="20"/>
              </w:rPr>
            </w:pPr>
            <w:r>
              <w:rPr>
                <w:sz w:val="20"/>
                <w:szCs w:val="20"/>
              </w:rPr>
              <w:t>1.0</w:t>
            </w:r>
          </w:p>
        </w:tc>
        <w:tc>
          <w:tcPr>
            <w:tcW w:w="142" w:type="dxa"/>
            <w:tcBorders>
              <w:left w:val="nil"/>
            </w:tcBorders>
          </w:tcPr>
          <w:p w:rsidR="00692DBF" w:rsidRPr="007C67FB" w:rsidRDefault="00692DBF" w:rsidP="00E75D75">
            <w:pPr>
              <w:jc w:val="center"/>
              <w:rPr>
                <w:sz w:val="20"/>
                <w:szCs w:val="20"/>
              </w:rPr>
            </w:pPr>
          </w:p>
        </w:tc>
        <w:tc>
          <w:tcPr>
            <w:tcW w:w="705" w:type="dxa"/>
            <w:tcBorders>
              <w:left w:val="nil"/>
            </w:tcBorders>
          </w:tcPr>
          <w:p w:rsidR="00692DBF" w:rsidRPr="007C67FB" w:rsidRDefault="00692DBF" w:rsidP="00E75D75">
            <w:pPr>
              <w:jc w:val="center"/>
              <w:rPr>
                <w:sz w:val="20"/>
                <w:szCs w:val="20"/>
              </w:rPr>
            </w:pPr>
          </w:p>
        </w:tc>
        <w:tc>
          <w:tcPr>
            <w:tcW w:w="712" w:type="dxa"/>
            <w:tcBorders>
              <w:left w:val="nil"/>
            </w:tcBorders>
          </w:tcPr>
          <w:p w:rsidR="00692DBF" w:rsidRPr="007C67FB" w:rsidRDefault="00692DBF" w:rsidP="00E75D75">
            <w:pPr>
              <w:jc w:val="center"/>
              <w:rPr>
                <w:sz w:val="20"/>
                <w:szCs w:val="20"/>
              </w:rPr>
            </w:pPr>
          </w:p>
        </w:tc>
        <w:tc>
          <w:tcPr>
            <w:tcW w:w="720" w:type="dxa"/>
            <w:tcBorders>
              <w:left w:val="nil"/>
            </w:tcBorders>
          </w:tcPr>
          <w:p w:rsidR="00692DBF" w:rsidRPr="007C67FB" w:rsidRDefault="00692DBF" w:rsidP="00E75D75">
            <w:pPr>
              <w:jc w:val="center"/>
              <w:rPr>
                <w:sz w:val="20"/>
                <w:szCs w:val="20"/>
              </w:rPr>
            </w:pPr>
          </w:p>
        </w:tc>
        <w:tc>
          <w:tcPr>
            <w:tcW w:w="698" w:type="dxa"/>
            <w:tcBorders>
              <w:left w:val="nil"/>
            </w:tcBorders>
          </w:tcPr>
          <w:p w:rsidR="00692DBF" w:rsidRPr="007C67FB" w:rsidRDefault="00692DBF" w:rsidP="00E75D75">
            <w:pPr>
              <w:jc w:val="center"/>
              <w:rPr>
                <w:sz w:val="20"/>
                <w:szCs w:val="20"/>
              </w:rPr>
            </w:pPr>
          </w:p>
        </w:tc>
      </w:tr>
      <w:tr w:rsidR="00692DBF" w:rsidRPr="007C67FB" w:rsidTr="00692DBF">
        <w:tc>
          <w:tcPr>
            <w:tcW w:w="1617" w:type="dxa"/>
            <w:vMerge/>
            <w:vAlign w:val="center"/>
          </w:tcPr>
          <w:p w:rsidR="00692DBF" w:rsidRPr="007C67FB" w:rsidRDefault="00692DBF" w:rsidP="00E75D75">
            <w:pPr>
              <w:jc w:val="left"/>
              <w:rPr>
                <w:sz w:val="20"/>
                <w:szCs w:val="20"/>
              </w:rPr>
            </w:pPr>
          </w:p>
        </w:tc>
        <w:tc>
          <w:tcPr>
            <w:tcW w:w="1417" w:type="dxa"/>
            <w:tcBorders>
              <w:left w:val="nil"/>
            </w:tcBorders>
            <w:vAlign w:val="center"/>
          </w:tcPr>
          <w:p w:rsidR="00692DBF" w:rsidRPr="007C67FB" w:rsidRDefault="00692DBF" w:rsidP="00E75D75">
            <w:pPr>
              <w:jc w:val="left"/>
              <w:rPr>
                <w:sz w:val="20"/>
                <w:szCs w:val="20"/>
              </w:rPr>
            </w:pPr>
            <w:r w:rsidRPr="007C67FB">
              <w:rPr>
                <w:sz w:val="20"/>
                <w:szCs w:val="20"/>
              </w:rPr>
              <w:t>QLD</w:t>
            </w:r>
          </w:p>
        </w:tc>
        <w:tc>
          <w:tcPr>
            <w:tcW w:w="705" w:type="dxa"/>
            <w:tcBorders>
              <w:left w:val="nil"/>
            </w:tcBorders>
            <w:vAlign w:val="center"/>
          </w:tcPr>
          <w:p w:rsidR="00692DBF" w:rsidRPr="007C67FB" w:rsidRDefault="00692DBF" w:rsidP="00E75D75">
            <w:pPr>
              <w:jc w:val="center"/>
              <w:rPr>
                <w:sz w:val="20"/>
                <w:szCs w:val="20"/>
              </w:rPr>
            </w:pPr>
            <w:r>
              <w:rPr>
                <w:sz w:val="20"/>
                <w:szCs w:val="20"/>
              </w:rPr>
              <w:t>88.4</w:t>
            </w:r>
          </w:p>
        </w:tc>
        <w:tc>
          <w:tcPr>
            <w:tcW w:w="713" w:type="dxa"/>
            <w:tcBorders>
              <w:left w:val="nil"/>
            </w:tcBorders>
            <w:vAlign w:val="center"/>
          </w:tcPr>
          <w:p w:rsidR="00692DBF" w:rsidRPr="007C67FB" w:rsidRDefault="008B0C4D" w:rsidP="00E75D75">
            <w:pPr>
              <w:jc w:val="center"/>
              <w:rPr>
                <w:sz w:val="20"/>
                <w:szCs w:val="20"/>
              </w:rPr>
            </w:pPr>
            <w:r>
              <w:rPr>
                <w:sz w:val="20"/>
                <w:szCs w:val="20"/>
              </w:rPr>
              <w:t>1.7</w:t>
            </w:r>
          </w:p>
        </w:tc>
        <w:tc>
          <w:tcPr>
            <w:tcW w:w="720" w:type="dxa"/>
            <w:tcBorders>
              <w:left w:val="nil"/>
            </w:tcBorders>
            <w:vAlign w:val="center"/>
          </w:tcPr>
          <w:p w:rsidR="00692DBF" w:rsidRPr="007C67FB" w:rsidRDefault="00692DBF" w:rsidP="00E75D75">
            <w:pPr>
              <w:jc w:val="center"/>
              <w:rPr>
                <w:sz w:val="20"/>
                <w:szCs w:val="20"/>
              </w:rPr>
            </w:pPr>
            <w:r>
              <w:rPr>
                <w:sz w:val="20"/>
                <w:szCs w:val="20"/>
              </w:rPr>
              <w:t>82.2</w:t>
            </w:r>
          </w:p>
        </w:tc>
        <w:tc>
          <w:tcPr>
            <w:tcW w:w="697" w:type="dxa"/>
            <w:tcBorders>
              <w:left w:val="nil"/>
            </w:tcBorders>
            <w:vAlign w:val="center"/>
          </w:tcPr>
          <w:p w:rsidR="00692DBF" w:rsidRPr="007C67FB" w:rsidRDefault="008B0C4D" w:rsidP="00E75D75">
            <w:pPr>
              <w:jc w:val="center"/>
              <w:rPr>
                <w:sz w:val="20"/>
                <w:szCs w:val="20"/>
              </w:rPr>
            </w:pPr>
            <w:r>
              <w:rPr>
                <w:sz w:val="20"/>
                <w:szCs w:val="20"/>
              </w:rPr>
              <w:t>1.3</w:t>
            </w:r>
          </w:p>
        </w:tc>
        <w:tc>
          <w:tcPr>
            <w:tcW w:w="142" w:type="dxa"/>
            <w:tcBorders>
              <w:left w:val="nil"/>
            </w:tcBorders>
          </w:tcPr>
          <w:p w:rsidR="00692DBF" w:rsidRPr="007C67FB" w:rsidRDefault="00692DBF" w:rsidP="00E75D75">
            <w:pPr>
              <w:jc w:val="center"/>
              <w:rPr>
                <w:sz w:val="20"/>
                <w:szCs w:val="20"/>
              </w:rPr>
            </w:pPr>
          </w:p>
        </w:tc>
        <w:tc>
          <w:tcPr>
            <w:tcW w:w="705" w:type="dxa"/>
            <w:tcBorders>
              <w:left w:val="nil"/>
            </w:tcBorders>
          </w:tcPr>
          <w:p w:rsidR="00692DBF" w:rsidRPr="007C67FB" w:rsidRDefault="00692DBF" w:rsidP="00E75D75">
            <w:pPr>
              <w:jc w:val="center"/>
              <w:rPr>
                <w:sz w:val="20"/>
                <w:szCs w:val="20"/>
              </w:rPr>
            </w:pPr>
          </w:p>
        </w:tc>
        <w:tc>
          <w:tcPr>
            <w:tcW w:w="712" w:type="dxa"/>
            <w:tcBorders>
              <w:left w:val="nil"/>
            </w:tcBorders>
          </w:tcPr>
          <w:p w:rsidR="00692DBF" w:rsidRPr="007C67FB" w:rsidRDefault="00692DBF" w:rsidP="00E75D75">
            <w:pPr>
              <w:jc w:val="center"/>
              <w:rPr>
                <w:sz w:val="20"/>
                <w:szCs w:val="20"/>
              </w:rPr>
            </w:pPr>
          </w:p>
        </w:tc>
        <w:tc>
          <w:tcPr>
            <w:tcW w:w="720" w:type="dxa"/>
            <w:tcBorders>
              <w:left w:val="nil"/>
            </w:tcBorders>
          </w:tcPr>
          <w:p w:rsidR="00692DBF" w:rsidRPr="007C67FB" w:rsidRDefault="00692DBF" w:rsidP="00E75D75">
            <w:pPr>
              <w:jc w:val="center"/>
              <w:rPr>
                <w:sz w:val="20"/>
                <w:szCs w:val="20"/>
              </w:rPr>
            </w:pPr>
          </w:p>
        </w:tc>
        <w:tc>
          <w:tcPr>
            <w:tcW w:w="698" w:type="dxa"/>
            <w:tcBorders>
              <w:left w:val="nil"/>
            </w:tcBorders>
          </w:tcPr>
          <w:p w:rsidR="00692DBF" w:rsidRPr="007C67FB" w:rsidRDefault="00692DBF" w:rsidP="00E75D75">
            <w:pPr>
              <w:jc w:val="center"/>
              <w:rPr>
                <w:sz w:val="20"/>
                <w:szCs w:val="20"/>
              </w:rPr>
            </w:pPr>
          </w:p>
        </w:tc>
      </w:tr>
      <w:tr w:rsidR="00692DBF" w:rsidRPr="007C67FB" w:rsidTr="00692DBF">
        <w:tc>
          <w:tcPr>
            <w:tcW w:w="1617" w:type="dxa"/>
            <w:vMerge/>
            <w:vAlign w:val="center"/>
          </w:tcPr>
          <w:p w:rsidR="00692DBF" w:rsidRPr="007C67FB" w:rsidRDefault="00692DBF" w:rsidP="00E75D75">
            <w:pPr>
              <w:jc w:val="left"/>
              <w:rPr>
                <w:sz w:val="20"/>
                <w:szCs w:val="20"/>
              </w:rPr>
            </w:pPr>
          </w:p>
        </w:tc>
        <w:tc>
          <w:tcPr>
            <w:tcW w:w="1417" w:type="dxa"/>
            <w:tcBorders>
              <w:left w:val="nil"/>
            </w:tcBorders>
            <w:vAlign w:val="center"/>
          </w:tcPr>
          <w:p w:rsidR="00692DBF" w:rsidRPr="007C67FB" w:rsidRDefault="00692DBF" w:rsidP="00E75D75">
            <w:pPr>
              <w:jc w:val="left"/>
              <w:rPr>
                <w:sz w:val="20"/>
                <w:szCs w:val="20"/>
              </w:rPr>
            </w:pPr>
            <w:r w:rsidRPr="007C67FB">
              <w:rPr>
                <w:sz w:val="20"/>
                <w:szCs w:val="20"/>
              </w:rPr>
              <w:t>WA</w:t>
            </w:r>
          </w:p>
        </w:tc>
        <w:tc>
          <w:tcPr>
            <w:tcW w:w="705" w:type="dxa"/>
            <w:tcBorders>
              <w:left w:val="nil"/>
            </w:tcBorders>
            <w:vAlign w:val="center"/>
          </w:tcPr>
          <w:p w:rsidR="00692DBF" w:rsidRPr="007C67FB" w:rsidRDefault="00692DBF" w:rsidP="00E75D75">
            <w:pPr>
              <w:jc w:val="center"/>
              <w:rPr>
                <w:sz w:val="20"/>
                <w:szCs w:val="20"/>
              </w:rPr>
            </w:pPr>
            <w:r>
              <w:rPr>
                <w:sz w:val="20"/>
                <w:szCs w:val="20"/>
              </w:rPr>
              <w:t>87.4</w:t>
            </w:r>
          </w:p>
        </w:tc>
        <w:tc>
          <w:tcPr>
            <w:tcW w:w="713" w:type="dxa"/>
            <w:tcBorders>
              <w:left w:val="nil"/>
            </w:tcBorders>
            <w:vAlign w:val="center"/>
          </w:tcPr>
          <w:p w:rsidR="00692DBF" w:rsidRPr="007C67FB" w:rsidRDefault="008B0C4D" w:rsidP="00E75D75">
            <w:pPr>
              <w:jc w:val="center"/>
              <w:rPr>
                <w:sz w:val="20"/>
                <w:szCs w:val="20"/>
              </w:rPr>
            </w:pPr>
            <w:r>
              <w:rPr>
                <w:sz w:val="20"/>
                <w:szCs w:val="20"/>
              </w:rPr>
              <w:t>2.0</w:t>
            </w:r>
          </w:p>
        </w:tc>
        <w:tc>
          <w:tcPr>
            <w:tcW w:w="720" w:type="dxa"/>
            <w:tcBorders>
              <w:left w:val="nil"/>
            </w:tcBorders>
            <w:vAlign w:val="center"/>
          </w:tcPr>
          <w:p w:rsidR="00692DBF" w:rsidRPr="007C67FB" w:rsidRDefault="00692DBF" w:rsidP="00E75D75">
            <w:pPr>
              <w:jc w:val="center"/>
              <w:rPr>
                <w:sz w:val="20"/>
                <w:szCs w:val="20"/>
              </w:rPr>
            </w:pPr>
            <w:r>
              <w:rPr>
                <w:sz w:val="20"/>
                <w:szCs w:val="20"/>
              </w:rPr>
              <w:t>87.0</w:t>
            </w:r>
          </w:p>
        </w:tc>
        <w:tc>
          <w:tcPr>
            <w:tcW w:w="697" w:type="dxa"/>
            <w:tcBorders>
              <w:left w:val="nil"/>
            </w:tcBorders>
            <w:vAlign w:val="center"/>
          </w:tcPr>
          <w:p w:rsidR="00692DBF" w:rsidRPr="007C67FB" w:rsidRDefault="008B0C4D" w:rsidP="00E75D75">
            <w:pPr>
              <w:jc w:val="center"/>
              <w:rPr>
                <w:sz w:val="20"/>
                <w:szCs w:val="20"/>
              </w:rPr>
            </w:pPr>
            <w:r>
              <w:rPr>
                <w:sz w:val="20"/>
                <w:szCs w:val="20"/>
              </w:rPr>
              <w:t>1.2</w:t>
            </w:r>
          </w:p>
        </w:tc>
        <w:tc>
          <w:tcPr>
            <w:tcW w:w="142" w:type="dxa"/>
            <w:tcBorders>
              <w:left w:val="nil"/>
            </w:tcBorders>
          </w:tcPr>
          <w:p w:rsidR="00692DBF" w:rsidRPr="007C67FB" w:rsidRDefault="00692DBF" w:rsidP="00E75D75">
            <w:pPr>
              <w:jc w:val="center"/>
              <w:rPr>
                <w:sz w:val="20"/>
                <w:szCs w:val="20"/>
              </w:rPr>
            </w:pPr>
          </w:p>
        </w:tc>
        <w:tc>
          <w:tcPr>
            <w:tcW w:w="705" w:type="dxa"/>
            <w:tcBorders>
              <w:left w:val="nil"/>
            </w:tcBorders>
          </w:tcPr>
          <w:p w:rsidR="00692DBF" w:rsidRPr="007C67FB" w:rsidRDefault="00692DBF" w:rsidP="00E75D75">
            <w:pPr>
              <w:jc w:val="center"/>
              <w:rPr>
                <w:sz w:val="20"/>
                <w:szCs w:val="20"/>
              </w:rPr>
            </w:pPr>
          </w:p>
        </w:tc>
        <w:tc>
          <w:tcPr>
            <w:tcW w:w="712" w:type="dxa"/>
            <w:tcBorders>
              <w:left w:val="nil"/>
            </w:tcBorders>
          </w:tcPr>
          <w:p w:rsidR="00692DBF" w:rsidRPr="007C67FB" w:rsidRDefault="00692DBF" w:rsidP="00E75D75">
            <w:pPr>
              <w:jc w:val="center"/>
              <w:rPr>
                <w:sz w:val="20"/>
                <w:szCs w:val="20"/>
              </w:rPr>
            </w:pPr>
          </w:p>
        </w:tc>
        <w:tc>
          <w:tcPr>
            <w:tcW w:w="720" w:type="dxa"/>
            <w:tcBorders>
              <w:left w:val="nil"/>
            </w:tcBorders>
          </w:tcPr>
          <w:p w:rsidR="00692DBF" w:rsidRPr="007C67FB" w:rsidRDefault="00692DBF" w:rsidP="00E75D75">
            <w:pPr>
              <w:jc w:val="center"/>
              <w:rPr>
                <w:sz w:val="20"/>
                <w:szCs w:val="20"/>
              </w:rPr>
            </w:pPr>
          </w:p>
        </w:tc>
        <w:tc>
          <w:tcPr>
            <w:tcW w:w="698" w:type="dxa"/>
            <w:tcBorders>
              <w:left w:val="nil"/>
            </w:tcBorders>
          </w:tcPr>
          <w:p w:rsidR="00692DBF" w:rsidRPr="007C67FB" w:rsidRDefault="00692DBF" w:rsidP="00692DBF">
            <w:pPr>
              <w:jc w:val="center"/>
              <w:rPr>
                <w:sz w:val="20"/>
                <w:szCs w:val="20"/>
              </w:rPr>
            </w:pPr>
          </w:p>
        </w:tc>
      </w:tr>
      <w:tr w:rsidR="00692DBF" w:rsidRPr="007C67FB" w:rsidTr="00692DBF">
        <w:tc>
          <w:tcPr>
            <w:tcW w:w="1617" w:type="dxa"/>
            <w:vAlign w:val="center"/>
          </w:tcPr>
          <w:p w:rsidR="00692DBF" w:rsidRPr="007C67FB" w:rsidRDefault="00692DBF" w:rsidP="00E75D75">
            <w:pPr>
              <w:jc w:val="left"/>
              <w:rPr>
                <w:sz w:val="20"/>
                <w:szCs w:val="20"/>
              </w:rPr>
            </w:pPr>
          </w:p>
        </w:tc>
        <w:tc>
          <w:tcPr>
            <w:tcW w:w="1417" w:type="dxa"/>
            <w:tcBorders>
              <w:left w:val="nil"/>
            </w:tcBorders>
            <w:vAlign w:val="center"/>
          </w:tcPr>
          <w:p w:rsidR="00692DBF" w:rsidRPr="007C67FB" w:rsidRDefault="00692DBF" w:rsidP="00E75D75">
            <w:pPr>
              <w:jc w:val="left"/>
              <w:rPr>
                <w:sz w:val="20"/>
                <w:szCs w:val="20"/>
              </w:rPr>
            </w:pPr>
            <w:r w:rsidRPr="007C67FB">
              <w:rPr>
                <w:sz w:val="20"/>
                <w:szCs w:val="20"/>
              </w:rPr>
              <w:t>SA</w:t>
            </w:r>
          </w:p>
        </w:tc>
        <w:tc>
          <w:tcPr>
            <w:tcW w:w="705" w:type="dxa"/>
            <w:tcBorders>
              <w:left w:val="nil"/>
            </w:tcBorders>
            <w:vAlign w:val="center"/>
          </w:tcPr>
          <w:p w:rsidR="00692DBF" w:rsidRPr="007C67FB" w:rsidRDefault="00692DBF" w:rsidP="00E75D75">
            <w:pPr>
              <w:jc w:val="center"/>
              <w:rPr>
                <w:sz w:val="20"/>
                <w:szCs w:val="20"/>
              </w:rPr>
            </w:pPr>
            <w:r>
              <w:rPr>
                <w:sz w:val="20"/>
                <w:szCs w:val="20"/>
              </w:rPr>
              <w:t>89.4</w:t>
            </w:r>
          </w:p>
        </w:tc>
        <w:tc>
          <w:tcPr>
            <w:tcW w:w="713" w:type="dxa"/>
            <w:tcBorders>
              <w:left w:val="nil"/>
            </w:tcBorders>
            <w:vAlign w:val="center"/>
          </w:tcPr>
          <w:p w:rsidR="00692DBF" w:rsidRPr="007C67FB" w:rsidRDefault="008B0C4D" w:rsidP="00E75D75">
            <w:pPr>
              <w:jc w:val="center"/>
              <w:rPr>
                <w:sz w:val="20"/>
                <w:szCs w:val="20"/>
              </w:rPr>
            </w:pPr>
            <w:r>
              <w:rPr>
                <w:sz w:val="20"/>
                <w:szCs w:val="20"/>
              </w:rPr>
              <w:t>1.6</w:t>
            </w:r>
          </w:p>
        </w:tc>
        <w:tc>
          <w:tcPr>
            <w:tcW w:w="720" w:type="dxa"/>
            <w:tcBorders>
              <w:left w:val="nil"/>
            </w:tcBorders>
            <w:vAlign w:val="center"/>
          </w:tcPr>
          <w:p w:rsidR="00692DBF" w:rsidRPr="007C67FB" w:rsidRDefault="00692DBF" w:rsidP="00E75D75">
            <w:pPr>
              <w:jc w:val="center"/>
              <w:rPr>
                <w:sz w:val="20"/>
                <w:szCs w:val="20"/>
              </w:rPr>
            </w:pPr>
            <w:r>
              <w:rPr>
                <w:sz w:val="20"/>
                <w:szCs w:val="20"/>
              </w:rPr>
              <w:t>88.5</w:t>
            </w:r>
          </w:p>
        </w:tc>
        <w:tc>
          <w:tcPr>
            <w:tcW w:w="697" w:type="dxa"/>
            <w:tcBorders>
              <w:left w:val="nil"/>
            </w:tcBorders>
            <w:vAlign w:val="center"/>
          </w:tcPr>
          <w:p w:rsidR="00692DBF" w:rsidRPr="007C67FB" w:rsidRDefault="008B0C4D" w:rsidP="00E75D75">
            <w:pPr>
              <w:jc w:val="center"/>
              <w:rPr>
                <w:sz w:val="20"/>
                <w:szCs w:val="20"/>
              </w:rPr>
            </w:pPr>
            <w:r>
              <w:rPr>
                <w:sz w:val="20"/>
                <w:szCs w:val="20"/>
              </w:rPr>
              <w:t>1.0</w:t>
            </w:r>
          </w:p>
        </w:tc>
        <w:tc>
          <w:tcPr>
            <w:tcW w:w="142" w:type="dxa"/>
            <w:tcBorders>
              <w:left w:val="nil"/>
            </w:tcBorders>
          </w:tcPr>
          <w:p w:rsidR="00692DBF" w:rsidRPr="007C67FB" w:rsidRDefault="00692DBF" w:rsidP="00E75D75">
            <w:pPr>
              <w:jc w:val="center"/>
              <w:rPr>
                <w:sz w:val="20"/>
                <w:szCs w:val="20"/>
              </w:rPr>
            </w:pPr>
          </w:p>
        </w:tc>
        <w:tc>
          <w:tcPr>
            <w:tcW w:w="705" w:type="dxa"/>
            <w:tcBorders>
              <w:left w:val="nil"/>
            </w:tcBorders>
          </w:tcPr>
          <w:p w:rsidR="00692DBF" w:rsidRPr="007C67FB" w:rsidRDefault="00692DBF" w:rsidP="00E75D75">
            <w:pPr>
              <w:jc w:val="center"/>
              <w:rPr>
                <w:sz w:val="20"/>
                <w:szCs w:val="20"/>
              </w:rPr>
            </w:pPr>
          </w:p>
        </w:tc>
        <w:tc>
          <w:tcPr>
            <w:tcW w:w="712" w:type="dxa"/>
            <w:tcBorders>
              <w:left w:val="nil"/>
            </w:tcBorders>
          </w:tcPr>
          <w:p w:rsidR="00692DBF" w:rsidRPr="007C67FB" w:rsidRDefault="00692DBF" w:rsidP="00E75D75">
            <w:pPr>
              <w:jc w:val="center"/>
              <w:rPr>
                <w:sz w:val="20"/>
                <w:szCs w:val="20"/>
              </w:rPr>
            </w:pPr>
          </w:p>
        </w:tc>
        <w:tc>
          <w:tcPr>
            <w:tcW w:w="720" w:type="dxa"/>
            <w:tcBorders>
              <w:left w:val="nil"/>
            </w:tcBorders>
          </w:tcPr>
          <w:p w:rsidR="00692DBF" w:rsidRPr="007C67FB" w:rsidRDefault="00692DBF" w:rsidP="00E75D75">
            <w:pPr>
              <w:jc w:val="center"/>
              <w:rPr>
                <w:sz w:val="20"/>
                <w:szCs w:val="20"/>
              </w:rPr>
            </w:pPr>
          </w:p>
        </w:tc>
        <w:tc>
          <w:tcPr>
            <w:tcW w:w="698" w:type="dxa"/>
            <w:tcBorders>
              <w:left w:val="nil"/>
            </w:tcBorders>
          </w:tcPr>
          <w:p w:rsidR="00692DBF" w:rsidRPr="007C67FB" w:rsidRDefault="00692DBF" w:rsidP="00E75D75">
            <w:pPr>
              <w:jc w:val="center"/>
              <w:rPr>
                <w:sz w:val="20"/>
                <w:szCs w:val="20"/>
              </w:rPr>
            </w:pPr>
          </w:p>
        </w:tc>
      </w:tr>
      <w:tr w:rsidR="00692DBF" w:rsidRPr="007C67FB" w:rsidTr="00692DBF">
        <w:tc>
          <w:tcPr>
            <w:tcW w:w="1617" w:type="dxa"/>
            <w:vAlign w:val="center"/>
          </w:tcPr>
          <w:p w:rsidR="00692DBF" w:rsidRPr="007C67FB" w:rsidRDefault="00692DBF" w:rsidP="00E75D75">
            <w:pPr>
              <w:jc w:val="left"/>
              <w:rPr>
                <w:sz w:val="20"/>
                <w:szCs w:val="20"/>
              </w:rPr>
            </w:pPr>
          </w:p>
        </w:tc>
        <w:tc>
          <w:tcPr>
            <w:tcW w:w="1417" w:type="dxa"/>
            <w:tcBorders>
              <w:left w:val="nil"/>
            </w:tcBorders>
            <w:vAlign w:val="center"/>
          </w:tcPr>
          <w:p w:rsidR="00692DBF" w:rsidRPr="007C67FB" w:rsidRDefault="00692DBF" w:rsidP="00E75D75">
            <w:pPr>
              <w:jc w:val="left"/>
              <w:rPr>
                <w:sz w:val="20"/>
                <w:szCs w:val="20"/>
              </w:rPr>
            </w:pPr>
            <w:r w:rsidRPr="007C67FB">
              <w:rPr>
                <w:sz w:val="20"/>
                <w:szCs w:val="20"/>
              </w:rPr>
              <w:t>TAS</w:t>
            </w:r>
          </w:p>
        </w:tc>
        <w:tc>
          <w:tcPr>
            <w:tcW w:w="705" w:type="dxa"/>
            <w:tcBorders>
              <w:left w:val="nil"/>
            </w:tcBorders>
            <w:vAlign w:val="center"/>
          </w:tcPr>
          <w:p w:rsidR="00692DBF" w:rsidRPr="007C67FB" w:rsidRDefault="00692DBF" w:rsidP="00E75D75">
            <w:pPr>
              <w:jc w:val="center"/>
              <w:rPr>
                <w:sz w:val="20"/>
                <w:szCs w:val="20"/>
              </w:rPr>
            </w:pPr>
            <w:r>
              <w:rPr>
                <w:sz w:val="20"/>
                <w:szCs w:val="20"/>
              </w:rPr>
              <w:t>86.4</w:t>
            </w:r>
          </w:p>
        </w:tc>
        <w:tc>
          <w:tcPr>
            <w:tcW w:w="713" w:type="dxa"/>
            <w:tcBorders>
              <w:left w:val="nil"/>
            </w:tcBorders>
            <w:vAlign w:val="center"/>
          </w:tcPr>
          <w:p w:rsidR="00692DBF" w:rsidRPr="007C67FB" w:rsidRDefault="008B0C4D" w:rsidP="00E75D75">
            <w:pPr>
              <w:jc w:val="center"/>
              <w:rPr>
                <w:sz w:val="20"/>
                <w:szCs w:val="20"/>
              </w:rPr>
            </w:pPr>
            <w:r>
              <w:rPr>
                <w:sz w:val="20"/>
                <w:szCs w:val="20"/>
              </w:rPr>
              <w:t>2.3</w:t>
            </w:r>
          </w:p>
        </w:tc>
        <w:tc>
          <w:tcPr>
            <w:tcW w:w="720" w:type="dxa"/>
            <w:tcBorders>
              <w:left w:val="nil"/>
            </w:tcBorders>
            <w:vAlign w:val="center"/>
          </w:tcPr>
          <w:p w:rsidR="00692DBF" w:rsidRPr="007C67FB" w:rsidRDefault="00692DBF" w:rsidP="00E75D75">
            <w:pPr>
              <w:jc w:val="center"/>
              <w:rPr>
                <w:sz w:val="20"/>
                <w:szCs w:val="20"/>
              </w:rPr>
            </w:pPr>
            <w:r>
              <w:rPr>
                <w:sz w:val="20"/>
                <w:szCs w:val="20"/>
              </w:rPr>
              <w:t>88.6</w:t>
            </w:r>
          </w:p>
        </w:tc>
        <w:tc>
          <w:tcPr>
            <w:tcW w:w="697" w:type="dxa"/>
            <w:tcBorders>
              <w:left w:val="nil"/>
            </w:tcBorders>
            <w:vAlign w:val="center"/>
          </w:tcPr>
          <w:p w:rsidR="00692DBF" w:rsidRPr="007C67FB" w:rsidRDefault="008B0C4D" w:rsidP="00E75D75">
            <w:pPr>
              <w:jc w:val="center"/>
              <w:rPr>
                <w:sz w:val="20"/>
                <w:szCs w:val="20"/>
              </w:rPr>
            </w:pPr>
            <w:r>
              <w:rPr>
                <w:sz w:val="20"/>
                <w:szCs w:val="20"/>
              </w:rPr>
              <w:t>2.0</w:t>
            </w:r>
          </w:p>
        </w:tc>
        <w:tc>
          <w:tcPr>
            <w:tcW w:w="142" w:type="dxa"/>
            <w:tcBorders>
              <w:left w:val="nil"/>
            </w:tcBorders>
          </w:tcPr>
          <w:p w:rsidR="00692DBF" w:rsidRPr="007C67FB" w:rsidRDefault="00692DBF" w:rsidP="00E75D75">
            <w:pPr>
              <w:jc w:val="center"/>
              <w:rPr>
                <w:sz w:val="20"/>
                <w:szCs w:val="20"/>
              </w:rPr>
            </w:pPr>
          </w:p>
        </w:tc>
        <w:tc>
          <w:tcPr>
            <w:tcW w:w="705" w:type="dxa"/>
            <w:tcBorders>
              <w:left w:val="nil"/>
            </w:tcBorders>
          </w:tcPr>
          <w:p w:rsidR="00692DBF" w:rsidRPr="007C67FB" w:rsidRDefault="00692DBF" w:rsidP="00E75D75">
            <w:pPr>
              <w:jc w:val="center"/>
              <w:rPr>
                <w:sz w:val="20"/>
                <w:szCs w:val="20"/>
              </w:rPr>
            </w:pPr>
          </w:p>
        </w:tc>
        <w:tc>
          <w:tcPr>
            <w:tcW w:w="712" w:type="dxa"/>
            <w:tcBorders>
              <w:left w:val="nil"/>
            </w:tcBorders>
          </w:tcPr>
          <w:p w:rsidR="00692DBF" w:rsidRPr="007C67FB" w:rsidRDefault="00692DBF" w:rsidP="00E75D75">
            <w:pPr>
              <w:jc w:val="center"/>
              <w:rPr>
                <w:sz w:val="20"/>
                <w:szCs w:val="20"/>
              </w:rPr>
            </w:pPr>
          </w:p>
        </w:tc>
        <w:tc>
          <w:tcPr>
            <w:tcW w:w="720" w:type="dxa"/>
            <w:tcBorders>
              <w:left w:val="nil"/>
            </w:tcBorders>
          </w:tcPr>
          <w:p w:rsidR="00692DBF" w:rsidRPr="007C67FB" w:rsidRDefault="00692DBF" w:rsidP="00E75D75">
            <w:pPr>
              <w:jc w:val="center"/>
              <w:rPr>
                <w:sz w:val="20"/>
                <w:szCs w:val="20"/>
              </w:rPr>
            </w:pPr>
          </w:p>
        </w:tc>
        <w:tc>
          <w:tcPr>
            <w:tcW w:w="698" w:type="dxa"/>
            <w:tcBorders>
              <w:left w:val="nil"/>
            </w:tcBorders>
          </w:tcPr>
          <w:p w:rsidR="00692DBF" w:rsidRPr="007C67FB" w:rsidRDefault="00692DBF" w:rsidP="00E75D75">
            <w:pPr>
              <w:jc w:val="center"/>
              <w:rPr>
                <w:sz w:val="20"/>
                <w:szCs w:val="20"/>
              </w:rPr>
            </w:pPr>
          </w:p>
        </w:tc>
      </w:tr>
      <w:tr w:rsidR="00692DBF" w:rsidRPr="007C67FB" w:rsidTr="00692DBF">
        <w:tc>
          <w:tcPr>
            <w:tcW w:w="1617" w:type="dxa"/>
            <w:vAlign w:val="center"/>
          </w:tcPr>
          <w:p w:rsidR="00692DBF" w:rsidRPr="007C67FB" w:rsidRDefault="00692DBF" w:rsidP="00E75D75">
            <w:pPr>
              <w:jc w:val="left"/>
              <w:rPr>
                <w:sz w:val="20"/>
                <w:szCs w:val="20"/>
              </w:rPr>
            </w:pPr>
          </w:p>
        </w:tc>
        <w:tc>
          <w:tcPr>
            <w:tcW w:w="1417" w:type="dxa"/>
            <w:tcBorders>
              <w:left w:val="nil"/>
            </w:tcBorders>
            <w:vAlign w:val="center"/>
          </w:tcPr>
          <w:p w:rsidR="00692DBF" w:rsidRPr="007C67FB" w:rsidRDefault="00692DBF" w:rsidP="00E75D75">
            <w:pPr>
              <w:jc w:val="left"/>
              <w:rPr>
                <w:sz w:val="20"/>
                <w:szCs w:val="20"/>
              </w:rPr>
            </w:pPr>
            <w:r w:rsidRPr="007C67FB">
              <w:rPr>
                <w:sz w:val="20"/>
                <w:szCs w:val="20"/>
              </w:rPr>
              <w:t>NT</w:t>
            </w:r>
          </w:p>
        </w:tc>
        <w:tc>
          <w:tcPr>
            <w:tcW w:w="705" w:type="dxa"/>
            <w:tcBorders>
              <w:left w:val="nil"/>
            </w:tcBorders>
            <w:vAlign w:val="center"/>
          </w:tcPr>
          <w:p w:rsidR="00692DBF" w:rsidRPr="007C67FB" w:rsidRDefault="00692DBF" w:rsidP="00E75D75">
            <w:pPr>
              <w:jc w:val="center"/>
              <w:rPr>
                <w:sz w:val="20"/>
                <w:szCs w:val="20"/>
              </w:rPr>
            </w:pPr>
            <w:r>
              <w:rPr>
                <w:sz w:val="20"/>
                <w:szCs w:val="20"/>
              </w:rPr>
              <w:t>87.8</w:t>
            </w:r>
          </w:p>
        </w:tc>
        <w:tc>
          <w:tcPr>
            <w:tcW w:w="713" w:type="dxa"/>
            <w:tcBorders>
              <w:left w:val="nil"/>
            </w:tcBorders>
            <w:vAlign w:val="center"/>
          </w:tcPr>
          <w:p w:rsidR="00692DBF" w:rsidRPr="007C67FB" w:rsidRDefault="008B0C4D" w:rsidP="00E75D75">
            <w:pPr>
              <w:jc w:val="center"/>
              <w:rPr>
                <w:sz w:val="20"/>
                <w:szCs w:val="20"/>
              </w:rPr>
            </w:pPr>
            <w:r>
              <w:rPr>
                <w:sz w:val="20"/>
                <w:szCs w:val="20"/>
              </w:rPr>
              <w:t>2.3</w:t>
            </w:r>
          </w:p>
        </w:tc>
        <w:tc>
          <w:tcPr>
            <w:tcW w:w="720" w:type="dxa"/>
            <w:tcBorders>
              <w:left w:val="nil"/>
            </w:tcBorders>
            <w:vAlign w:val="center"/>
          </w:tcPr>
          <w:p w:rsidR="00692DBF" w:rsidRPr="007C67FB" w:rsidRDefault="00692DBF" w:rsidP="00E75D75">
            <w:pPr>
              <w:jc w:val="center"/>
              <w:rPr>
                <w:sz w:val="20"/>
                <w:szCs w:val="20"/>
              </w:rPr>
            </w:pPr>
            <w:r>
              <w:rPr>
                <w:sz w:val="20"/>
                <w:szCs w:val="20"/>
              </w:rPr>
              <w:t>80.0</w:t>
            </w:r>
          </w:p>
        </w:tc>
        <w:tc>
          <w:tcPr>
            <w:tcW w:w="697" w:type="dxa"/>
            <w:tcBorders>
              <w:left w:val="nil"/>
            </w:tcBorders>
            <w:vAlign w:val="center"/>
          </w:tcPr>
          <w:p w:rsidR="00692DBF" w:rsidRPr="007C67FB" w:rsidRDefault="008B0C4D" w:rsidP="00E75D75">
            <w:pPr>
              <w:jc w:val="center"/>
              <w:rPr>
                <w:sz w:val="20"/>
                <w:szCs w:val="20"/>
              </w:rPr>
            </w:pPr>
            <w:r>
              <w:rPr>
                <w:sz w:val="20"/>
                <w:szCs w:val="20"/>
              </w:rPr>
              <w:t>3.2</w:t>
            </w:r>
          </w:p>
        </w:tc>
        <w:tc>
          <w:tcPr>
            <w:tcW w:w="142" w:type="dxa"/>
            <w:tcBorders>
              <w:left w:val="nil"/>
            </w:tcBorders>
          </w:tcPr>
          <w:p w:rsidR="00692DBF" w:rsidRPr="007C67FB" w:rsidRDefault="00692DBF" w:rsidP="00E75D75">
            <w:pPr>
              <w:jc w:val="center"/>
              <w:rPr>
                <w:sz w:val="20"/>
                <w:szCs w:val="20"/>
              </w:rPr>
            </w:pPr>
          </w:p>
        </w:tc>
        <w:tc>
          <w:tcPr>
            <w:tcW w:w="705" w:type="dxa"/>
            <w:tcBorders>
              <w:left w:val="nil"/>
            </w:tcBorders>
          </w:tcPr>
          <w:p w:rsidR="00692DBF" w:rsidRPr="007C67FB" w:rsidRDefault="00692DBF" w:rsidP="00E75D75">
            <w:pPr>
              <w:jc w:val="center"/>
              <w:rPr>
                <w:sz w:val="20"/>
                <w:szCs w:val="20"/>
              </w:rPr>
            </w:pPr>
          </w:p>
        </w:tc>
        <w:tc>
          <w:tcPr>
            <w:tcW w:w="712" w:type="dxa"/>
            <w:tcBorders>
              <w:left w:val="nil"/>
            </w:tcBorders>
          </w:tcPr>
          <w:p w:rsidR="00692DBF" w:rsidRPr="007C67FB" w:rsidRDefault="00692DBF" w:rsidP="00E75D75">
            <w:pPr>
              <w:jc w:val="center"/>
              <w:rPr>
                <w:sz w:val="20"/>
                <w:szCs w:val="20"/>
              </w:rPr>
            </w:pPr>
          </w:p>
        </w:tc>
        <w:tc>
          <w:tcPr>
            <w:tcW w:w="720" w:type="dxa"/>
            <w:tcBorders>
              <w:left w:val="nil"/>
            </w:tcBorders>
          </w:tcPr>
          <w:p w:rsidR="00692DBF" w:rsidRPr="007C67FB" w:rsidRDefault="00692DBF" w:rsidP="00E75D75">
            <w:pPr>
              <w:jc w:val="center"/>
              <w:rPr>
                <w:sz w:val="20"/>
                <w:szCs w:val="20"/>
              </w:rPr>
            </w:pPr>
          </w:p>
        </w:tc>
        <w:tc>
          <w:tcPr>
            <w:tcW w:w="698" w:type="dxa"/>
            <w:tcBorders>
              <w:left w:val="nil"/>
            </w:tcBorders>
          </w:tcPr>
          <w:p w:rsidR="00692DBF" w:rsidRPr="007C67FB" w:rsidRDefault="00692DBF" w:rsidP="00E75D75">
            <w:pPr>
              <w:jc w:val="center"/>
              <w:rPr>
                <w:sz w:val="20"/>
                <w:szCs w:val="20"/>
              </w:rPr>
            </w:pPr>
          </w:p>
        </w:tc>
      </w:tr>
      <w:tr w:rsidR="00692DBF" w:rsidRPr="007C67FB" w:rsidTr="00692DBF">
        <w:tc>
          <w:tcPr>
            <w:tcW w:w="1617" w:type="dxa"/>
            <w:tcBorders>
              <w:bottom w:val="single" w:sz="4" w:space="0" w:color="auto"/>
            </w:tcBorders>
            <w:vAlign w:val="center"/>
          </w:tcPr>
          <w:p w:rsidR="00692DBF" w:rsidRPr="007C67FB" w:rsidRDefault="00692DBF" w:rsidP="00E75D75">
            <w:pPr>
              <w:jc w:val="left"/>
              <w:rPr>
                <w:sz w:val="20"/>
                <w:szCs w:val="20"/>
              </w:rPr>
            </w:pPr>
          </w:p>
        </w:tc>
        <w:tc>
          <w:tcPr>
            <w:tcW w:w="1417" w:type="dxa"/>
            <w:tcBorders>
              <w:left w:val="nil"/>
              <w:bottom w:val="single" w:sz="4" w:space="0" w:color="auto"/>
            </w:tcBorders>
            <w:vAlign w:val="center"/>
          </w:tcPr>
          <w:p w:rsidR="00692DBF" w:rsidRPr="007C67FB" w:rsidRDefault="00692DBF" w:rsidP="00E75D75">
            <w:pPr>
              <w:jc w:val="left"/>
              <w:rPr>
                <w:sz w:val="20"/>
                <w:szCs w:val="20"/>
              </w:rPr>
            </w:pPr>
            <w:r w:rsidRPr="007C67FB">
              <w:rPr>
                <w:sz w:val="20"/>
                <w:szCs w:val="20"/>
              </w:rPr>
              <w:t>ACT</w:t>
            </w:r>
          </w:p>
        </w:tc>
        <w:tc>
          <w:tcPr>
            <w:tcW w:w="705" w:type="dxa"/>
            <w:tcBorders>
              <w:left w:val="nil"/>
              <w:bottom w:val="single" w:sz="4" w:space="0" w:color="auto"/>
            </w:tcBorders>
            <w:vAlign w:val="center"/>
          </w:tcPr>
          <w:p w:rsidR="00692DBF" w:rsidRPr="007C67FB" w:rsidRDefault="00692DBF" w:rsidP="00E75D75">
            <w:pPr>
              <w:jc w:val="center"/>
              <w:rPr>
                <w:sz w:val="20"/>
                <w:szCs w:val="20"/>
              </w:rPr>
            </w:pPr>
            <w:r>
              <w:rPr>
                <w:sz w:val="20"/>
                <w:szCs w:val="20"/>
              </w:rPr>
              <w:t>89.4</w:t>
            </w:r>
          </w:p>
        </w:tc>
        <w:tc>
          <w:tcPr>
            <w:tcW w:w="713" w:type="dxa"/>
            <w:tcBorders>
              <w:left w:val="nil"/>
              <w:bottom w:val="single" w:sz="4" w:space="0" w:color="auto"/>
            </w:tcBorders>
            <w:vAlign w:val="center"/>
          </w:tcPr>
          <w:p w:rsidR="00692DBF" w:rsidRPr="007C67FB" w:rsidRDefault="008B0C4D" w:rsidP="00E75D75">
            <w:pPr>
              <w:jc w:val="center"/>
              <w:rPr>
                <w:sz w:val="20"/>
                <w:szCs w:val="20"/>
              </w:rPr>
            </w:pPr>
            <w:r>
              <w:rPr>
                <w:sz w:val="20"/>
                <w:szCs w:val="20"/>
              </w:rPr>
              <w:t>1.7</w:t>
            </w:r>
          </w:p>
        </w:tc>
        <w:tc>
          <w:tcPr>
            <w:tcW w:w="720" w:type="dxa"/>
            <w:tcBorders>
              <w:left w:val="nil"/>
              <w:bottom w:val="single" w:sz="4" w:space="0" w:color="auto"/>
            </w:tcBorders>
            <w:vAlign w:val="center"/>
          </w:tcPr>
          <w:p w:rsidR="00692DBF" w:rsidRPr="007C67FB" w:rsidRDefault="00692DBF" w:rsidP="00E75D75">
            <w:pPr>
              <w:jc w:val="center"/>
              <w:rPr>
                <w:sz w:val="20"/>
                <w:szCs w:val="20"/>
              </w:rPr>
            </w:pPr>
            <w:r>
              <w:rPr>
                <w:sz w:val="20"/>
                <w:szCs w:val="20"/>
              </w:rPr>
              <w:t>87.2</w:t>
            </w:r>
          </w:p>
        </w:tc>
        <w:tc>
          <w:tcPr>
            <w:tcW w:w="697" w:type="dxa"/>
            <w:tcBorders>
              <w:left w:val="nil"/>
              <w:bottom w:val="single" w:sz="4" w:space="0" w:color="auto"/>
            </w:tcBorders>
            <w:vAlign w:val="center"/>
          </w:tcPr>
          <w:p w:rsidR="00692DBF" w:rsidRPr="007C67FB" w:rsidRDefault="008B0C4D" w:rsidP="00E75D75">
            <w:pPr>
              <w:jc w:val="center"/>
              <w:rPr>
                <w:sz w:val="20"/>
                <w:szCs w:val="20"/>
              </w:rPr>
            </w:pPr>
            <w:r>
              <w:rPr>
                <w:sz w:val="20"/>
                <w:szCs w:val="20"/>
              </w:rPr>
              <w:t>1.3</w:t>
            </w:r>
          </w:p>
        </w:tc>
        <w:tc>
          <w:tcPr>
            <w:tcW w:w="142" w:type="dxa"/>
            <w:tcBorders>
              <w:left w:val="nil"/>
              <w:bottom w:val="single" w:sz="4" w:space="0" w:color="auto"/>
            </w:tcBorders>
          </w:tcPr>
          <w:p w:rsidR="00692DBF" w:rsidRPr="007C67FB" w:rsidRDefault="00692DBF" w:rsidP="00E75D75">
            <w:pPr>
              <w:jc w:val="center"/>
              <w:rPr>
                <w:sz w:val="20"/>
                <w:szCs w:val="20"/>
              </w:rPr>
            </w:pPr>
          </w:p>
        </w:tc>
        <w:tc>
          <w:tcPr>
            <w:tcW w:w="705" w:type="dxa"/>
            <w:tcBorders>
              <w:left w:val="nil"/>
              <w:bottom w:val="single" w:sz="4" w:space="0" w:color="auto"/>
            </w:tcBorders>
          </w:tcPr>
          <w:p w:rsidR="00692DBF" w:rsidRPr="007C67FB" w:rsidRDefault="00692DBF" w:rsidP="00E75D75">
            <w:pPr>
              <w:jc w:val="center"/>
              <w:rPr>
                <w:sz w:val="20"/>
                <w:szCs w:val="20"/>
              </w:rPr>
            </w:pPr>
          </w:p>
        </w:tc>
        <w:tc>
          <w:tcPr>
            <w:tcW w:w="712" w:type="dxa"/>
            <w:tcBorders>
              <w:left w:val="nil"/>
              <w:bottom w:val="single" w:sz="4" w:space="0" w:color="auto"/>
            </w:tcBorders>
          </w:tcPr>
          <w:p w:rsidR="00692DBF" w:rsidRPr="007C67FB" w:rsidRDefault="00692DBF" w:rsidP="00E75D75">
            <w:pPr>
              <w:jc w:val="center"/>
              <w:rPr>
                <w:sz w:val="20"/>
                <w:szCs w:val="20"/>
              </w:rPr>
            </w:pPr>
          </w:p>
        </w:tc>
        <w:tc>
          <w:tcPr>
            <w:tcW w:w="720" w:type="dxa"/>
            <w:tcBorders>
              <w:left w:val="nil"/>
              <w:bottom w:val="single" w:sz="4" w:space="0" w:color="auto"/>
            </w:tcBorders>
          </w:tcPr>
          <w:p w:rsidR="00692DBF" w:rsidRPr="007C67FB" w:rsidRDefault="00692DBF" w:rsidP="00E75D75">
            <w:pPr>
              <w:jc w:val="center"/>
              <w:rPr>
                <w:sz w:val="20"/>
                <w:szCs w:val="20"/>
              </w:rPr>
            </w:pPr>
          </w:p>
        </w:tc>
        <w:tc>
          <w:tcPr>
            <w:tcW w:w="698" w:type="dxa"/>
            <w:tcBorders>
              <w:left w:val="nil"/>
              <w:bottom w:val="single" w:sz="4" w:space="0" w:color="auto"/>
            </w:tcBorders>
          </w:tcPr>
          <w:p w:rsidR="00692DBF" w:rsidRPr="007C67FB" w:rsidRDefault="00692DBF" w:rsidP="00E75D75">
            <w:pPr>
              <w:jc w:val="center"/>
              <w:rPr>
                <w:sz w:val="20"/>
                <w:szCs w:val="20"/>
              </w:rPr>
            </w:pPr>
          </w:p>
        </w:tc>
      </w:tr>
      <w:tr w:rsidR="00692DBF" w:rsidRPr="007C67FB" w:rsidTr="00692DBF">
        <w:tc>
          <w:tcPr>
            <w:tcW w:w="1617" w:type="dxa"/>
            <w:tcBorders>
              <w:top w:val="single" w:sz="4" w:space="0" w:color="auto"/>
              <w:bottom w:val="double" w:sz="4" w:space="0" w:color="auto"/>
            </w:tcBorders>
            <w:vAlign w:val="center"/>
          </w:tcPr>
          <w:p w:rsidR="00692DBF" w:rsidRPr="007C67FB" w:rsidRDefault="00692DBF" w:rsidP="00E75D75">
            <w:pPr>
              <w:jc w:val="left"/>
              <w:rPr>
                <w:b/>
                <w:sz w:val="20"/>
                <w:szCs w:val="20"/>
              </w:rPr>
            </w:pPr>
            <w:r w:rsidRPr="007C67FB">
              <w:rPr>
                <w:b/>
                <w:sz w:val="20"/>
                <w:szCs w:val="20"/>
              </w:rPr>
              <w:t>Australia</w:t>
            </w:r>
          </w:p>
        </w:tc>
        <w:tc>
          <w:tcPr>
            <w:tcW w:w="1417" w:type="dxa"/>
            <w:tcBorders>
              <w:top w:val="single" w:sz="4" w:space="0" w:color="auto"/>
              <w:left w:val="nil"/>
              <w:bottom w:val="double" w:sz="4" w:space="0" w:color="auto"/>
            </w:tcBorders>
            <w:vAlign w:val="center"/>
          </w:tcPr>
          <w:p w:rsidR="00692DBF" w:rsidRPr="007C67FB" w:rsidRDefault="00692DBF" w:rsidP="00E75D75">
            <w:pPr>
              <w:jc w:val="left"/>
              <w:rPr>
                <w:b/>
                <w:sz w:val="20"/>
                <w:szCs w:val="20"/>
              </w:rPr>
            </w:pPr>
          </w:p>
        </w:tc>
        <w:tc>
          <w:tcPr>
            <w:tcW w:w="705" w:type="dxa"/>
            <w:tcBorders>
              <w:top w:val="single" w:sz="4" w:space="0" w:color="auto"/>
              <w:left w:val="nil"/>
              <w:bottom w:val="double" w:sz="4" w:space="0" w:color="auto"/>
            </w:tcBorders>
            <w:vAlign w:val="center"/>
          </w:tcPr>
          <w:p w:rsidR="00692DBF" w:rsidRPr="007C67FB" w:rsidRDefault="00692DBF" w:rsidP="00E75D75">
            <w:pPr>
              <w:jc w:val="center"/>
              <w:rPr>
                <w:b/>
                <w:sz w:val="20"/>
                <w:szCs w:val="20"/>
              </w:rPr>
            </w:pPr>
            <w:r>
              <w:rPr>
                <w:b/>
                <w:sz w:val="20"/>
                <w:szCs w:val="20"/>
              </w:rPr>
              <w:t>89.2</w:t>
            </w:r>
          </w:p>
        </w:tc>
        <w:tc>
          <w:tcPr>
            <w:tcW w:w="713" w:type="dxa"/>
            <w:tcBorders>
              <w:top w:val="single" w:sz="4" w:space="0" w:color="auto"/>
              <w:left w:val="nil"/>
              <w:bottom w:val="double" w:sz="4" w:space="0" w:color="auto"/>
            </w:tcBorders>
            <w:vAlign w:val="center"/>
          </w:tcPr>
          <w:p w:rsidR="00692DBF" w:rsidRPr="007C67FB" w:rsidRDefault="008B0C4D" w:rsidP="00E75D75">
            <w:pPr>
              <w:jc w:val="center"/>
              <w:rPr>
                <w:b/>
                <w:sz w:val="20"/>
                <w:szCs w:val="20"/>
              </w:rPr>
            </w:pPr>
            <w:r>
              <w:rPr>
                <w:b/>
                <w:sz w:val="20"/>
                <w:szCs w:val="20"/>
              </w:rPr>
              <w:t>0.8</w:t>
            </w:r>
          </w:p>
        </w:tc>
        <w:tc>
          <w:tcPr>
            <w:tcW w:w="720" w:type="dxa"/>
            <w:tcBorders>
              <w:top w:val="single" w:sz="4" w:space="0" w:color="auto"/>
              <w:left w:val="nil"/>
              <w:bottom w:val="double" w:sz="4" w:space="0" w:color="auto"/>
            </w:tcBorders>
            <w:vAlign w:val="center"/>
          </w:tcPr>
          <w:p w:rsidR="00692DBF" w:rsidRPr="007C67FB" w:rsidRDefault="00692DBF" w:rsidP="00E75D75">
            <w:pPr>
              <w:jc w:val="center"/>
              <w:rPr>
                <w:b/>
                <w:sz w:val="20"/>
                <w:szCs w:val="20"/>
              </w:rPr>
            </w:pPr>
            <w:r>
              <w:rPr>
                <w:b/>
                <w:sz w:val="20"/>
                <w:szCs w:val="20"/>
              </w:rPr>
              <w:t>85.2</w:t>
            </w:r>
          </w:p>
        </w:tc>
        <w:tc>
          <w:tcPr>
            <w:tcW w:w="697" w:type="dxa"/>
            <w:tcBorders>
              <w:top w:val="single" w:sz="4" w:space="0" w:color="auto"/>
              <w:left w:val="nil"/>
              <w:bottom w:val="double" w:sz="4" w:space="0" w:color="auto"/>
            </w:tcBorders>
            <w:vAlign w:val="center"/>
          </w:tcPr>
          <w:p w:rsidR="00692DBF" w:rsidRPr="007C67FB" w:rsidRDefault="008B0C4D" w:rsidP="00E75D75">
            <w:pPr>
              <w:jc w:val="center"/>
              <w:rPr>
                <w:b/>
                <w:sz w:val="20"/>
                <w:szCs w:val="20"/>
              </w:rPr>
            </w:pPr>
            <w:r>
              <w:rPr>
                <w:b/>
                <w:sz w:val="20"/>
                <w:szCs w:val="20"/>
              </w:rPr>
              <w:t>0.6</w:t>
            </w:r>
          </w:p>
        </w:tc>
        <w:tc>
          <w:tcPr>
            <w:tcW w:w="142" w:type="dxa"/>
            <w:tcBorders>
              <w:top w:val="single" w:sz="4" w:space="0" w:color="auto"/>
              <w:left w:val="nil"/>
              <w:bottom w:val="double" w:sz="4" w:space="0" w:color="auto"/>
            </w:tcBorders>
          </w:tcPr>
          <w:p w:rsidR="00692DBF" w:rsidRPr="007C67FB" w:rsidRDefault="00692DBF" w:rsidP="00E75D75">
            <w:pPr>
              <w:jc w:val="center"/>
              <w:rPr>
                <w:b/>
                <w:sz w:val="20"/>
                <w:szCs w:val="20"/>
              </w:rPr>
            </w:pPr>
          </w:p>
        </w:tc>
        <w:tc>
          <w:tcPr>
            <w:tcW w:w="705" w:type="dxa"/>
            <w:tcBorders>
              <w:top w:val="single" w:sz="4" w:space="0" w:color="auto"/>
              <w:left w:val="nil"/>
              <w:bottom w:val="double" w:sz="4" w:space="0" w:color="auto"/>
            </w:tcBorders>
          </w:tcPr>
          <w:p w:rsidR="00692DBF" w:rsidRPr="007C67FB" w:rsidRDefault="00692DBF" w:rsidP="00E75D75">
            <w:pPr>
              <w:jc w:val="center"/>
              <w:rPr>
                <w:b/>
                <w:sz w:val="20"/>
                <w:szCs w:val="20"/>
              </w:rPr>
            </w:pPr>
            <w:r>
              <w:rPr>
                <w:b/>
                <w:sz w:val="20"/>
                <w:szCs w:val="20"/>
              </w:rPr>
              <w:t>89.5</w:t>
            </w:r>
          </w:p>
        </w:tc>
        <w:tc>
          <w:tcPr>
            <w:tcW w:w="712" w:type="dxa"/>
            <w:tcBorders>
              <w:top w:val="single" w:sz="4" w:space="0" w:color="auto"/>
              <w:left w:val="nil"/>
              <w:bottom w:val="double" w:sz="4" w:space="0" w:color="auto"/>
            </w:tcBorders>
          </w:tcPr>
          <w:p w:rsidR="00692DBF" w:rsidRPr="007C67FB" w:rsidRDefault="008B0C4D" w:rsidP="00E75D75">
            <w:pPr>
              <w:jc w:val="center"/>
              <w:rPr>
                <w:b/>
                <w:sz w:val="20"/>
                <w:szCs w:val="20"/>
              </w:rPr>
            </w:pPr>
            <w:r>
              <w:rPr>
                <w:b/>
                <w:sz w:val="20"/>
                <w:szCs w:val="20"/>
              </w:rPr>
              <w:t>1.9</w:t>
            </w:r>
          </w:p>
        </w:tc>
        <w:tc>
          <w:tcPr>
            <w:tcW w:w="720" w:type="dxa"/>
            <w:tcBorders>
              <w:top w:val="single" w:sz="4" w:space="0" w:color="auto"/>
              <w:left w:val="nil"/>
              <w:bottom w:val="double" w:sz="4" w:space="0" w:color="auto"/>
            </w:tcBorders>
          </w:tcPr>
          <w:p w:rsidR="00692DBF" w:rsidRPr="007C67FB" w:rsidRDefault="00692DBF" w:rsidP="00E75D75">
            <w:pPr>
              <w:jc w:val="center"/>
              <w:rPr>
                <w:b/>
                <w:sz w:val="20"/>
                <w:szCs w:val="20"/>
              </w:rPr>
            </w:pPr>
            <w:r>
              <w:rPr>
                <w:b/>
                <w:sz w:val="20"/>
                <w:szCs w:val="20"/>
              </w:rPr>
              <w:t>90.0</w:t>
            </w:r>
          </w:p>
        </w:tc>
        <w:tc>
          <w:tcPr>
            <w:tcW w:w="698" w:type="dxa"/>
            <w:tcBorders>
              <w:top w:val="single" w:sz="4" w:space="0" w:color="auto"/>
              <w:left w:val="nil"/>
              <w:bottom w:val="double" w:sz="4" w:space="0" w:color="auto"/>
            </w:tcBorders>
          </w:tcPr>
          <w:p w:rsidR="00692DBF" w:rsidRPr="007C67FB" w:rsidRDefault="008B0C4D" w:rsidP="00E75D75">
            <w:pPr>
              <w:jc w:val="center"/>
              <w:rPr>
                <w:b/>
                <w:sz w:val="20"/>
                <w:szCs w:val="20"/>
              </w:rPr>
            </w:pPr>
            <w:r>
              <w:rPr>
                <w:b/>
                <w:sz w:val="20"/>
                <w:szCs w:val="20"/>
              </w:rPr>
              <w:t>1.6</w:t>
            </w:r>
          </w:p>
        </w:tc>
      </w:tr>
    </w:tbl>
    <w:p w:rsidR="006C2E3C" w:rsidRDefault="006C2E3C" w:rsidP="006C2E3C"/>
    <w:p w:rsidR="006C2E3C" w:rsidRDefault="006C2E3C" w:rsidP="006C2E3C"/>
    <w:p w:rsidR="006C2E3C" w:rsidRPr="009B74A0" w:rsidRDefault="006C2E3C" w:rsidP="006C2E3C">
      <w:r w:rsidRPr="009B74A0">
        <w:t xml:space="preserve">Teachers were also asked how they saw their future in the teaching profession (see </w:t>
      </w:r>
      <w:r w:rsidR="000900D9">
        <w:fldChar w:fldCharType="begin"/>
      </w:r>
      <w:r w:rsidR="000900D9">
        <w:instrText xml:space="preserve"> REF _Ref373762188 \h  \* MERGEFORMAT </w:instrText>
      </w:r>
      <w:r w:rsidR="000900D9">
        <w:fldChar w:fldCharType="separate"/>
      </w:r>
      <w:r w:rsidR="006D6ADE" w:rsidRPr="007C67FB">
        <w:t xml:space="preserve">Table </w:t>
      </w:r>
      <w:r w:rsidR="006D6ADE">
        <w:rPr>
          <w:noProof/>
        </w:rPr>
        <w:t>11.3</w:t>
      </w:r>
      <w:r w:rsidR="000900D9">
        <w:fldChar w:fldCharType="end"/>
      </w:r>
      <w:r w:rsidRPr="009B74A0">
        <w:t>)</w:t>
      </w:r>
      <w:r w:rsidR="00EF6C1B">
        <w:t xml:space="preserve">. </w:t>
      </w:r>
      <w:r w:rsidRPr="009B74A0">
        <w:t>Among primary teachers, 58.9% of females indicated that they expect teaching will be their lifetime career compared with 49.7% of males. Over one-half of secondary teachers also expect that teaching will be their lifelong career but the gender gap among secondary teachers was l</w:t>
      </w:r>
      <w:r>
        <w:t>ess than one percentage point</w:t>
      </w:r>
      <w:r w:rsidR="00EF6C1B">
        <w:t xml:space="preserve">. </w:t>
      </w:r>
      <w:r>
        <w:t xml:space="preserve">Larger gender gaps were noted in </w:t>
      </w:r>
      <w:proofErr w:type="spellStart"/>
      <w:r>
        <w:t>SiAS</w:t>
      </w:r>
      <w:proofErr w:type="spellEnd"/>
      <w:r>
        <w:t xml:space="preserve"> 2010, especially among primary teachers.</w:t>
      </w:r>
    </w:p>
    <w:p w:rsidR="006C2E3C" w:rsidRPr="009B74A0" w:rsidRDefault="006C2E3C" w:rsidP="006C2E3C"/>
    <w:p w:rsidR="006C2E3C" w:rsidRPr="003203BA" w:rsidRDefault="006C2E3C" w:rsidP="006C2E3C">
      <w:r w:rsidRPr="009B74A0">
        <w:t xml:space="preserve">The proportion of teachers actively seeking an alternative career </w:t>
      </w:r>
      <w:r>
        <w:t>wa</w:t>
      </w:r>
      <w:r w:rsidRPr="009B74A0">
        <w:t xml:space="preserve">s quite low, ranging from 1.2% of female primary teachers to 2.6% of male secondary teachers. However, fairly high numbers </w:t>
      </w:r>
      <w:r>
        <w:t>we</w:t>
      </w:r>
      <w:r w:rsidRPr="009B74A0">
        <w:t xml:space="preserve">re thinking about an alternative career, ranging from 15.2% of female primary teachers to </w:t>
      </w:r>
      <w:r>
        <w:t xml:space="preserve">just </w:t>
      </w:r>
      <w:proofErr w:type="gramStart"/>
      <w:r>
        <w:t>under</w:t>
      </w:r>
      <w:proofErr w:type="gramEnd"/>
      <w:r>
        <w:t xml:space="preserve"> 19%</w:t>
      </w:r>
      <w:r w:rsidRPr="009B74A0">
        <w:t xml:space="preserve"> of male </w:t>
      </w:r>
      <w:r>
        <w:t xml:space="preserve">primary and </w:t>
      </w:r>
      <w:r w:rsidRPr="009B74A0">
        <w:t xml:space="preserve">secondary teachers. </w:t>
      </w:r>
    </w:p>
    <w:p w:rsidR="006C2E3C" w:rsidRPr="003203BA" w:rsidRDefault="006C2E3C" w:rsidP="006C2E3C"/>
    <w:p w:rsidR="006C2E3C" w:rsidRPr="007C67FB" w:rsidRDefault="006C2E3C" w:rsidP="006C2E3C">
      <w:pPr>
        <w:pStyle w:val="Caption"/>
        <w:keepNext/>
      </w:pPr>
      <w:bookmarkStart w:id="1037" w:name="_Ref373762188"/>
      <w:bookmarkStart w:id="1038" w:name="_Toc309975476"/>
      <w:bookmarkStart w:id="1039" w:name="_Toc374608772"/>
      <w:bookmarkStart w:id="1040" w:name="_Toc374608939"/>
      <w:bookmarkStart w:id="1041" w:name="_Toc374609100"/>
      <w:bookmarkStart w:id="1042" w:name="_Toc382567083"/>
      <w:bookmarkStart w:id="1043" w:name="_Toc384726282"/>
      <w:bookmarkStart w:id="1044" w:name="_Ref289083082"/>
      <w:bookmarkStart w:id="1045" w:name="_Toc289262168"/>
      <w:proofErr w:type="gramStart"/>
      <w:r w:rsidRPr="007C67FB">
        <w:t xml:space="preserve">Table </w:t>
      </w:r>
      <w:r w:rsidR="003F2304">
        <w:fldChar w:fldCharType="begin"/>
      </w:r>
      <w:r w:rsidR="00A82A86">
        <w:instrText xml:space="preserve"> STYLEREF 1 \s </w:instrText>
      </w:r>
      <w:r w:rsidR="003F2304">
        <w:fldChar w:fldCharType="separate"/>
      </w:r>
      <w:r w:rsidR="006D6ADE">
        <w:rPr>
          <w:noProof/>
        </w:rPr>
        <w:t>11</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bookmarkEnd w:id="1037"/>
      <w:r w:rsidRPr="007C67FB">
        <w:t>: Teachers' views on their future in the teaching profession</w:t>
      </w:r>
      <w:bookmarkEnd w:id="1038"/>
      <w:bookmarkEnd w:id="1039"/>
      <w:bookmarkEnd w:id="1040"/>
      <w:bookmarkEnd w:id="1041"/>
      <w:bookmarkEnd w:id="1042"/>
      <w:bookmarkEnd w:id="1043"/>
    </w:p>
    <w:tbl>
      <w:tblPr>
        <w:tblStyle w:val="TableGrid"/>
        <w:tblW w:w="8846" w:type="dxa"/>
        <w:tblLayout w:type="fixed"/>
        <w:tblCellMar>
          <w:left w:w="57" w:type="dxa"/>
          <w:right w:w="57" w:type="dxa"/>
        </w:tblCellMar>
        <w:tblLook w:val="04A0" w:firstRow="1" w:lastRow="0" w:firstColumn="1" w:lastColumn="0" w:noHBand="0" w:noVBand="1"/>
      </w:tblPr>
      <w:tblGrid>
        <w:gridCol w:w="4219"/>
        <w:gridCol w:w="585"/>
        <w:gridCol w:w="549"/>
        <w:gridCol w:w="600"/>
        <w:gridCol w:w="534"/>
        <w:gridCol w:w="134"/>
        <w:gridCol w:w="555"/>
        <w:gridCol w:w="536"/>
        <w:gridCol w:w="570"/>
        <w:gridCol w:w="564"/>
      </w:tblGrid>
      <w:tr w:rsidR="006C2E3C" w:rsidRPr="007C67FB" w:rsidTr="00E75D75">
        <w:tc>
          <w:tcPr>
            <w:tcW w:w="4219" w:type="dxa"/>
            <w:vMerge w:val="restart"/>
            <w:tcBorders>
              <w:top w:val="double" w:sz="4" w:space="0" w:color="auto"/>
              <w:left w:val="nil"/>
              <w:right w:val="nil"/>
            </w:tcBorders>
            <w:vAlign w:val="bottom"/>
          </w:tcPr>
          <w:p w:rsidR="006C2E3C" w:rsidRPr="007C67FB" w:rsidRDefault="006C2E3C" w:rsidP="00E75D75">
            <w:pPr>
              <w:jc w:val="left"/>
              <w:rPr>
                <w:b/>
                <w:sz w:val="20"/>
                <w:szCs w:val="20"/>
              </w:rPr>
            </w:pPr>
          </w:p>
          <w:p w:rsidR="006C2E3C" w:rsidRPr="007C67FB" w:rsidRDefault="006C2E3C" w:rsidP="00E75D75">
            <w:pPr>
              <w:jc w:val="left"/>
              <w:rPr>
                <w:sz w:val="20"/>
                <w:szCs w:val="20"/>
              </w:rPr>
            </w:pPr>
            <w:r w:rsidRPr="007C67FB">
              <w:rPr>
                <w:b/>
                <w:sz w:val="20"/>
                <w:szCs w:val="20"/>
              </w:rPr>
              <w:t>At this stage, how do you see your future in the teaching profession?</w:t>
            </w:r>
          </w:p>
        </w:tc>
        <w:tc>
          <w:tcPr>
            <w:tcW w:w="2268" w:type="dxa"/>
            <w:gridSpan w:val="4"/>
            <w:tcBorders>
              <w:top w:val="double" w:sz="4" w:space="0" w:color="auto"/>
              <w:left w:val="nil"/>
              <w:right w:val="nil"/>
            </w:tcBorders>
          </w:tcPr>
          <w:p w:rsidR="006C2E3C" w:rsidRPr="007C67FB" w:rsidRDefault="006C2E3C" w:rsidP="00E75D75">
            <w:pPr>
              <w:jc w:val="center"/>
              <w:rPr>
                <w:b/>
                <w:sz w:val="20"/>
                <w:szCs w:val="20"/>
              </w:rPr>
            </w:pPr>
            <w:r w:rsidRPr="007C67FB">
              <w:rPr>
                <w:b/>
                <w:sz w:val="20"/>
                <w:szCs w:val="20"/>
              </w:rPr>
              <w:t>Primary</w:t>
            </w:r>
          </w:p>
        </w:tc>
        <w:tc>
          <w:tcPr>
            <w:tcW w:w="134" w:type="dxa"/>
            <w:tcBorders>
              <w:top w:val="double" w:sz="4" w:space="0" w:color="auto"/>
              <w:left w:val="nil"/>
              <w:right w:val="nil"/>
            </w:tcBorders>
          </w:tcPr>
          <w:p w:rsidR="006C2E3C" w:rsidRPr="007C67FB" w:rsidRDefault="006C2E3C" w:rsidP="00E75D75">
            <w:pPr>
              <w:jc w:val="center"/>
              <w:rPr>
                <w:b/>
                <w:sz w:val="20"/>
                <w:szCs w:val="20"/>
              </w:rPr>
            </w:pPr>
          </w:p>
        </w:tc>
        <w:tc>
          <w:tcPr>
            <w:tcW w:w="2225" w:type="dxa"/>
            <w:gridSpan w:val="4"/>
            <w:tcBorders>
              <w:top w:val="double" w:sz="4" w:space="0" w:color="auto"/>
              <w:left w:val="nil"/>
              <w:right w:val="nil"/>
            </w:tcBorders>
          </w:tcPr>
          <w:p w:rsidR="006C2E3C" w:rsidRPr="007C67FB" w:rsidRDefault="006C2E3C" w:rsidP="00E75D75">
            <w:pPr>
              <w:jc w:val="center"/>
              <w:rPr>
                <w:b/>
                <w:sz w:val="20"/>
                <w:szCs w:val="20"/>
              </w:rPr>
            </w:pPr>
            <w:r w:rsidRPr="007C67FB">
              <w:rPr>
                <w:b/>
                <w:sz w:val="20"/>
                <w:szCs w:val="20"/>
              </w:rPr>
              <w:t>Secondary</w:t>
            </w:r>
          </w:p>
        </w:tc>
      </w:tr>
      <w:tr w:rsidR="006C2E3C" w:rsidRPr="007C67FB" w:rsidTr="00E75D75">
        <w:trPr>
          <w:trHeight w:val="270"/>
        </w:trPr>
        <w:tc>
          <w:tcPr>
            <w:tcW w:w="4219" w:type="dxa"/>
            <w:vMerge/>
            <w:tcBorders>
              <w:left w:val="nil"/>
              <w:right w:val="nil"/>
            </w:tcBorders>
          </w:tcPr>
          <w:p w:rsidR="006C2E3C" w:rsidRPr="007C67FB" w:rsidRDefault="006C2E3C" w:rsidP="00E75D75">
            <w:pPr>
              <w:jc w:val="left"/>
              <w:rPr>
                <w:sz w:val="20"/>
                <w:szCs w:val="20"/>
              </w:rPr>
            </w:pPr>
          </w:p>
        </w:tc>
        <w:tc>
          <w:tcPr>
            <w:tcW w:w="1134" w:type="dxa"/>
            <w:gridSpan w:val="2"/>
            <w:tcBorders>
              <w:left w:val="nil"/>
              <w:bottom w:val="nil"/>
              <w:right w:val="nil"/>
            </w:tcBorders>
          </w:tcPr>
          <w:p w:rsidR="006C2E3C" w:rsidRPr="007C67FB" w:rsidRDefault="006C2E3C" w:rsidP="00E75D75">
            <w:pPr>
              <w:jc w:val="center"/>
              <w:rPr>
                <w:b/>
                <w:sz w:val="20"/>
                <w:szCs w:val="20"/>
              </w:rPr>
            </w:pPr>
            <w:r w:rsidRPr="007C67FB">
              <w:rPr>
                <w:b/>
                <w:sz w:val="20"/>
                <w:szCs w:val="20"/>
              </w:rPr>
              <w:t>Male</w:t>
            </w:r>
          </w:p>
        </w:tc>
        <w:tc>
          <w:tcPr>
            <w:tcW w:w="1134" w:type="dxa"/>
            <w:gridSpan w:val="2"/>
            <w:tcBorders>
              <w:left w:val="nil"/>
              <w:bottom w:val="nil"/>
              <w:right w:val="nil"/>
            </w:tcBorders>
          </w:tcPr>
          <w:p w:rsidR="006C2E3C" w:rsidRPr="007C67FB" w:rsidRDefault="006C2E3C" w:rsidP="00E75D75">
            <w:pPr>
              <w:jc w:val="center"/>
              <w:rPr>
                <w:b/>
                <w:sz w:val="20"/>
                <w:szCs w:val="20"/>
              </w:rPr>
            </w:pPr>
            <w:r w:rsidRPr="007C67FB">
              <w:rPr>
                <w:b/>
                <w:sz w:val="20"/>
                <w:szCs w:val="20"/>
              </w:rPr>
              <w:t>Female</w:t>
            </w:r>
          </w:p>
        </w:tc>
        <w:tc>
          <w:tcPr>
            <w:tcW w:w="134" w:type="dxa"/>
            <w:tcBorders>
              <w:left w:val="nil"/>
              <w:bottom w:val="nil"/>
              <w:right w:val="nil"/>
            </w:tcBorders>
          </w:tcPr>
          <w:p w:rsidR="006C2E3C" w:rsidRPr="007C67FB" w:rsidRDefault="006C2E3C" w:rsidP="00E75D75">
            <w:pPr>
              <w:jc w:val="center"/>
              <w:rPr>
                <w:b/>
                <w:sz w:val="20"/>
                <w:szCs w:val="20"/>
              </w:rPr>
            </w:pPr>
          </w:p>
        </w:tc>
        <w:tc>
          <w:tcPr>
            <w:tcW w:w="1091" w:type="dxa"/>
            <w:gridSpan w:val="2"/>
            <w:tcBorders>
              <w:left w:val="nil"/>
              <w:bottom w:val="nil"/>
              <w:right w:val="nil"/>
            </w:tcBorders>
          </w:tcPr>
          <w:p w:rsidR="006C2E3C" w:rsidRPr="007C67FB" w:rsidRDefault="006C2E3C" w:rsidP="00E75D75">
            <w:pPr>
              <w:jc w:val="center"/>
              <w:rPr>
                <w:b/>
                <w:sz w:val="20"/>
                <w:szCs w:val="20"/>
              </w:rPr>
            </w:pPr>
            <w:r w:rsidRPr="007C67FB">
              <w:rPr>
                <w:b/>
                <w:sz w:val="20"/>
                <w:szCs w:val="20"/>
              </w:rPr>
              <w:t>Male</w:t>
            </w:r>
          </w:p>
        </w:tc>
        <w:tc>
          <w:tcPr>
            <w:tcW w:w="1134" w:type="dxa"/>
            <w:gridSpan w:val="2"/>
            <w:tcBorders>
              <w:left w:val="nil"/>
              <w:bottom w:val="nil"/>
              <w:right w:val="nil"/>
            </w:tcBorders>
          </w:tcPr>
          <w:p w:rsidR="006C2E3C" w:rsidRPr="007C67FB" w:rsidRDefault="006C2E3C" w:rsidP="00E75D75">
            <w:pPr>
              <w:jc w:val="center"/>
              <w:rPr>
                <w:b/>
                <w:sz w:val="20"/>
                <w:szCs w:val="20"/>
              </w:rPr>
            </w:pPr>
            <w:r w:rsidRPr="007C67FB">
              <w:rPr>
                <w:b/>
                <w:sz w:val="20"/>
                <w:szCs w:val="20"/>
              </w:rPr>
              <w:t>Female</w:t>
            </w:r>
          </w:p>
        </w:tc>
      </w:tr>
      <w:tr w:rsidR="006C2E3C" w:rsidRPr="007C67FB" w:rsidTr="00E75D75">
        <w:trPr>
          <w:trHeight w:val="195"/>
        </w:trPr>
        <w:tc>
          <w:tcPr>
            <w:tcW w:w="4219" w:type="dxa"/>
            <w:vMerge/>
            <w:tcBorders>
              <w:left w:val="nil"/>
              <w:bottom w:val="single" w:sz="4" w:space="0" w:color="000000" w:themeColor="text1"/>
              <w:right w:val="nil"/>
            </w:tcBorders>
          </w:tcPr>
          <w:p w:rsidR="006C2E3C" w:rsidRPr="007C67FB" w:rsidRDefault="006C2E3C" w:rsidP="00E75D75">
            <w:pPr>
              <w:jc w:val="left"/>
              <w:rPr>
                <w:sz w:val="20"/>
                <w:szCs w:val="20"/>
              </w:rPr>
            </w:pPr>
          </w:p>
        </w:tc>
        <w:tc>
          <w:tcPr>
            <w:tcW w:w="585" w:type="dxa"/>
            <w:tcBorders>
              <w:top w:val="nil"/>
              <w:left w:val="nil"/>
              <w:bottom w:val="single" w:sz="4" w:space="0" w:color="000000" w:themeColor="text1"/>
              <w:right w:val="nil"/>
            </w:tcBorders>
          </w:tcPr>
          <w:p w:rsidR="006C2E3C" w:rsidRPr="007C67FB" w:rsidRDefault="006C2E3C" w:rsidP="00E75D75">
            <w:pPr>
              <w:jc w:val="center"/>
              <w:rPr>
                <w:b/>
                <w:sz w:val="20"/>
                <w:szCs w:val="20"/>
              </w:rPr>
            </w:pPr>
            <w:r w:rsidRPr="007C67FB">
              <w:rPr>
                <w:b/>
                <w:sz w:val="20"/>
                <w:szCs w:val="20"/>
              </w:rPr>
              <w:t>%</w:t>
            </w:r>
          </w:p>
        </w:tc>
        <w:tc>
          <w:tcPr>
            <w:tcW w:w="549" w:type="dxa"/>
            <w:tcBorders>
              <w:top w:val="nil"/>
              <w:left w:val="nil"/>
              <w:bottom w:val="single" w:sz="4" w:space="0" w:color="000000" w:themeColor="text1"/>
              <w:right w:val="nil"/>
            </w:tcBorders>
          </w:tcPr>
          <w:p w:rsidR="006C2E3C" w:rsidRPr="007C67FB" w:rsidRDefault="00183947" w:rsidP="00E75D75">
            <w:pPr>
              <w:jc w:val="center"/>
              <w:rPr>
                <w:b/>
                <w:sz w:val="20"/>
                <w:szCs w:val="20"/>
              </w:rPr>
            </w:pPr>
            <w:r>
              <w:rPr>
                <w:b/>
                <w:sz w:val="20"/>
                <w:szCs w:val="20"/>
              </w:rPr>
              <w:t>SE</w:t>
            </w:r>
          </w:p>
        </w:tc>
        <w:tc>
          <w:tcPr>
            <w:tcW w:w="600" w:type="dxa"/>
            <w:tcBorders>
              <w:top w:val="nil"/>
              <w:left w:val="nil"/>
              <w:bottom w:val="single" w:sz="4" w:space="0" w:color="000000" w:themeColor="text1"/>
              <w:right w:val="nil"/>
            </w:tcBorders>
          </w:tcPr>
          <w:p w:rsidR="006C2E3C" w:rsidRPr="007C67FB" w:rsidRDefault="006C2E3C" w:rsidP="00E75D75">
            <w:pPr>
              <w:jc w:val="center"/>
              <w:rPr>
                <w:b/>
                <w:sz w:val="20"/>
                <w:szCs w:val="20"/>
              </w:rPr>
            </w:pPr>
            <w:r w:rsidRPr="007C67FB">
              <w:rPr>
                <w:b/>
                <w:sz w:val="20"/>
                <w:szCs w:val="20"/>
              </w:rPr>
              <w:t>%</w:t>
            </w:r>
          </w:p>
        </w:tc>
        <w:tc>
          <w:tcPr>
            <w:tcW w:w="534" w:type="dxa"/>
            <w:tcBorders>
              <w:top w:val="nil"/>
              <w:left w:val="nil"/>
              <w:bottom w:val="single" w:sz="4" w:space="0" w:color="000000" w:themeColor="text1"/>
              <w:right w:val="nil"/>
            </w:tcBorders>
          </w:tcPr>
          <w:p w:rsidR="006C2E3C" w:rsidRPr="007C67FB" w:rsidRDefault="00183947" w:rsidP="00E75D75">
            <w:pPr>
              <w:jc w:val="center"/>
              <w:rPr>
                <w:b/>
                <w:sz w:val="20"/>
                <w:szCs w:val="20"/>
              </w:rPr>
            </w:pPr>
            <w:r>
              <w:rPr>
                <w:b/>
                <w:sz w:val="20"/>
                <w:szCs w:val="20"/>
              </w:rPr>
              <w:t>SE</w:t>
            </w:r>
          </w:p>
        </w:tc>
        <w:tc>
          <w:tcPr>
            <w:tcW w:w="134" w:type="dxa"/>
            <w:tcBorders>
              <w:top w:val="nil"/>
              <w:left w:val="nil"/>
              <w:bottom w:val="single" w:sz="4" w:space="0" w:color="000000" w:themeColor="text1"/>
              <w:right w:val="nil"/>
            </w:tcBorders>
          </w:tcPr>
          <w:p w:rsidR="006C2E3C" w:rsidRPr="007C67FB" w:rsidRDefault="006C2E3C" w:rsidP="00E75D75">
            <w:pPr>
              <w:jc w:val="center"/>
              <w:rPr>
                <w:b/>
                <w:sz w:val="20"/>
                <w:szCs w:val="20"/>
              </w:rPr>
            </w:pPr>
          </w:p>
        </w:tc>
        <w:tc>
          <w:tcPr>
            <w:tcW w:w="555" w:type="dxa"/>
            <w:tcBorders>
              <w:top w:val="nil"/>
              <w:left w:val="nil"/>
              <w:bottom w:val="single" w:sz="4" w:space="0" w:color="000000" w:themeColor="text1"/>
              <w:right w:val="nil"/>
            </w:tcBorders>
          </w:tcPr>
          <w:p w:rsidR="006C2E3C" w:rsidRPr="007C67FB" w:rsidRDefault="006C2E3C" w:rsidP="00E75D75">
            <w:pPr>
              <w:jc w:val="center"/>
              <w:rPr>
                <w:b/>
                <w:sz w:val="20"/>
                <w:szCs w:val="20"/>
              </w:rPr>
            </w:pPr>
            <w:r w:rsidRPr="007C67FB">
              <w:rPr>
                <w:b/>
                <w:sz w:val="20"/>
                <w:szCs w:val="20"/>
              </w:rPr>
              <w:t>%</w:t>
            </w:r>
          </w:p>
        </w:tc>
        <w:tc>
          <w:tcPr>
            <w:tcW w:w="536" w:type="dxa"/>
            <w:tcBorders>
              <w:top w:val="nil"/>
              <w:left w:val="nil"/>
              <w:bottom w:val="single" w:sz="4" w:space="0" w:color="000000" w:themeColor="text1"/>
              <w:right w:val="nil"/>
            </w:tcBorders>
          </w:tcPr>
          <w:p w:rsidR="006C2E3C" w:rsidRPr="007C67FB" w:rsidRDefault="00183947" w:rsidP="00E75D75">
            <w:pPr>
              <w:jc w:val="center"/>
              <w:rPr>
                <w:b/>
                <w:sz w:val="20"/>
                <w:szCs w:val="20"/>
              </w:rPr>
            </w:pPr>
            <w:r>
              <w:rPr>
                <w:b/>
                <w:sz w:val="20"/>
                <w:szCs w:val="20"/>
              </w:rPr>
              <w:t>SE</w:t>
            </w:r>
          </w:p>
        </w:tc>
        <w:tc>
          <w:tcPr>
            <w:tcW w:w="570" w:type="dxa"/>
            <w:tcBorders>
              <w:top w:val="nil"/>
              <w:left w:val="nil"/>
              <w:bottom w:val="single" w:sz="4" w:space="0" w:color="000000" w:themeColor="text1"/>
              <w:right w:val="nil"/>
            </w:tcBorders>
          </w:tcPr>
          <w:p w:rsidR="006C2E3C" w:rsidRPr="007C67FB" w:rsidRDefault="006C2E3C" w:rsidP="00E75D75">
            <w:pPr>
              <w:jc w:val="center"/>
              <w:rPr>
                <w:b/>
                <w:sz w:val="20"/>
                <w:szCs w:val="20"/>
              </w:rPr>
            </w:pPr>
            <w:r w:rsidRPr="007C67FB">
              <w:rPr>
                <w:b/>
                <w:sz w:val="20"/>
                <w:szCs w:val="20"/>
              </w:rPr>
              <w:t>%</w:t>
            </w:r>
          </w:p>
        </w:tc>
        <w:tc>
          <w:tcPr>
            <w:tcW w:w="564" w:type="dxa"/>
            <w:tcBorders>
              <w:top w:val="nil"/>
              <w:left w:val="nil"/>
              <w:bottom w:val="single" w:sz="4" w:space="0" w:color="000000" w:themeColor="text1"/>
              <w:right w:val="nil"/>
            </w:tcBorders>
          </w:tcPr>
          <w:p w:rsidR="006C2E3C" w:rsidRPr="007C67FB" w:rsidRDefault="00183947" w:rsidP="00E75D75">
            <w:pPr>
              <w:jc w:val="center"/>
              <w:rPr>
                <w:b/>
                <w:sz w:val="20"/>
                <w:szCs w:val="20"/>
              </w:rPr>
            </w:pPr>
            <w:r>
              <w:rPr>
                <w:b/>
                <w:sz w:val="20"/>
                <w:szCs w:val="20"/>
              </w:rPr>
              <w:t>SE</w:t>
            </w:r>
          </w:p>
        </w:tc>
      </w:tr>
      <w:tr w:rsidR="006C2E3C" w:rsidRPr="007C67FB" w:rsidTr="00E75D75">
        <w:tc>
          <w:tcPr>
            <w:tcW w:w="4219" w:type="dxa"/>
            <w:tcBorders>
              <w:left w:val="nil"/>
              <w:bottom w:val="nil"/>
              <w:right w:val="nil"/>
            </w:tcBorders>
          </w:tcPr>
          <w:p w:rsidR="006C2E3C" w:rsidRPr="007C67FB" w:rsidRDefault="006C2E3C" w:rsidP="00E75D75">
            <w:pPr>
              <w:jc w:val="left"/>
              <w:rPr>
                <w:sz w:val="20"/>
                <w:szCs w:val="20"/>
              </w:rPr>
            </w:pPr>
            <w:r w:rsidRPr="007C67FB">
              <w:rPr>
                <w:sz w:val="20"/>
                <w:szCs w:val="20"/>
              </w:rPr>
              <w:t>I expect that teaching will be my lifetime career</w:t>
            </w:r>
          </w:p>
        </w:tc>
        <w:tc>
          <w:tcPr>
            <w:tcW w:w="585" w:type="dxa"/>
            <w:tcBorders>
              <w:left w:val="nil"/>
              <w:bottom w:val="nil"/>
              <w:right w:val="nil"/>
            </w:tcBorders>
          </w:tcPr>
          <w:p w:rsidR="006C2E3C" w:rsidRPr="007C67FB" w:rsidRDefault="006C2E3C" w:rsidP="00E75D75">
            <w:pPr>
              <w:jc w:val="center"/>
              <w:rPr>
                <w:sz w:val="20"/>
                <w:szCs w:val="20"/>
              </w:rPr>
            </w:pPr>
            <w:r>
              <w:rPr>
                <w:sz w:val="20"/>
                <w:szCs w:val="20"/>
              </w:rPr>
              <w:t>49.7</w:t>
            </w:r>
          </w:p>
        </w:tc>
        <w:tc>
          <w:tcPr>
            <w:tcW w:w="549" w:type="dxa"/>
            <w:tcBorders>
              <w:left w:val="nil"/>
              <w:bottom w:val="nil"/>
              <w:right w:val="nil"/>
            </w:tcBorders>
          </w:tcPr>
          <w:p w:rsidR="006C2E3C" w:rsidRPr="007C67FB" w:rsidRDefault="006C2E3C" w:rsidP="00E75D75">
            <w:pPr>
              <w:jc w:val="center"/>
              <w:rPr>
                <w:sz w:val="20"/>
                <w:szCs w:val="20"/>
              </w:rPr>
            </w:pPr>
            <w:r>
              <w:rPr>
                <w:sz w:val="20"/>
                <w:szCs w:val="20"/>
              </w:rPr>
              <w:t>3.9</w:t>
            </w:r>
          </w:p>
        </w:tc>
        <w:tc>
          <w:tcPr>
            <w:tcW w:w="600" w:type="dxa"/>
            <w:tcBorders>
              <w:left w:val="nil"/>
              <w:bottom w:val="nil"/>
              <w:right w:val="nil"/>
            </w:tcBorders>
          </w:tcPr>
          <w:p w:rsidR="006C2E3C" w:rsidRPr="007C67FB" w:rsidRDefault="006C2E3C" w:rsidP="00E75D75">
            <w:pPr>
              <w:jc w:val="center"/>
              <w:rPr>
                <w:sz w:val="20"/>
                <w:szCs w:val="20"/>
              </w:rPr>
            </w:pPr>
            <w:r>
              <w:rPr>
                <w:sz w:val="20"/>
                <w:szCs w:val="20"/>
              </w:rPr>
              <w:t>58.9</w:t>
            </w:r>
          </w:p>
        </w:tc>
        <w:tc>
          <w:tcPr>
            <w:tcW w:w="534" w:type="dxa"/>
            <w:tcBorders>
              <w:left w:val="nil"/>
              <w:bottom w:val="nil"/>
              <w:right w:val="nil"/>
            </w:tcBorders>
          </w:tcPr>
          <w:p w:rsidR="006C2E3C" w:rsidRPr="007C67FB" w:rsidRDefault="006C2E3C" w:rsidP="00E75D75">
            <w:pPr>
              <w:jc w:val="center"/>
              <w:rPr>
                <w:sz w:val="20"/>
                <w:szCs w:val="20"/>
              </w:rPr>
            </w:pPr>
            <w:r>
              <w:rPr>
                <w:sz w:val="20"/>
                <w:szCs w:val="20"/>
              </w:rPr>
              <w:t>1.5</w:t>
            </w:r>
          </w:p>
        </w:tc>
        <w:tc>
          <w:tcPr>
            <w:tcW w:w="134" w:type="dxa"/>
            <w:tcBorders>
              <w:left w:val="nil"/>
              <w:bottom w:val="nil"/>
              <w:right w:val="nil"/>
            </w:tcBorders>
          </w:tcPr>
          <w:p w:rsidR="006C2E3C" w:rsidRPr="007C67FB" w:rsidRDefault="006C2E3C" w:rsidP="00E75D75">
            <w:pPr>
              <w:jc w:val="center"/>
              <w:rPr>
                <w:sz w:val="20"/>
                <w:szCs w:val="20"/>
              </w:rPr>
            </w:pPr>
          </w:p>
        </w:tc>
        <w:tc>
          <w:tcPr>
            <w:tcW w:w="555" w:type="dxa"/>
            <w:tcBorders>
              <w:left w:val="nil"/>
              <w:bottom w:val="nil"/>
              <w:right w:val="nil"/>
            </w:tcBorders>
          </w:tcPr>
          <w:p w:rsidR="006C2E3C" w:rsidRPr="007C67FB" w:rsidRDefault="006C2E3C" w:rsidP="00E75D75">
            <w:pPr>
              <w:jc w:val="center"/>
              <w:rPr>
                <w:sz w:val="20"/>
                <w:szCs w:val="20"/>
              </w:rPr>
            </w:pPr>
            <w:r>
              <w:rPr>
                <w:sz w:val="20"/>
                <w:szCs w:val="20"/>
              </w:rPr>
              <w:t>52.4</w:t>
            </w:r>
          </w:p>
        </w:tc>
        <w:tc>
          <w:tcPr>
            <w:tcW w:w="536" w:type="dxa"/>
            <w:tcBorders>
              <w:left w:val="nil"/>
              <w:bottom w:val="nil"/>
              <w:right w:val="nil"/>
            </w:tcBorders>
          </w:tcPr>
          <w:p w:rsidR="006C2E3C" w:rsidRPr="007C67FB" w:rsidRDefault="006C2E3C" w:rsidP="00E75D75">
            <w:pPr>
              <w:jc w:val="center"/>
              <w:rPr>
                <w:sz w:val="20"/>
                <w:szCs w:val="20"/>
              </w:rPr>
            </w:pPr>
            <w:r>
              <w:rPr>
                <w:sz w:val="20"/>
                <w:szCs w:val="20"/>
              </w:rPr>
              <w:t>1.5</w:t>
            </w:r>
          </w:p>
        </w:tc>
        <w:tc>
          <w:tcPr>
            <w:tcW w:w="570" w:type="dxa"/>
            <w:tcBorders>
              <w:left w:val="nil"/>
              <w:bottom w:val="nil"/>
              <w:right w:val="nil"/>
            </w:tcBorders>
          </w:tcPr>
          <w:p w:rsidR="006C2E3C" w:rsidRPr="007C67FB" w:rsidRDefault="006C2E3C" w:rsidP="00E75D75">
            <w:pPr>
              <w:jc w:val="center"/>
              <w:rPr>
                <w:sz w:val="20"/>
                <w:szCs w:val="20"/>
              </w:rPr>
            </w:pPr>
            <w:r>
              <w:rPr>
                <w:sz w:val="20"/>
                <w:szCs w:val="20"/>
              </w:rPr>
              <w:t>53.1</w:t>
            </w:r>
          </w:p>
        </w:tc>
        <w:tc>
          <w:tcPr>
            <w:tcW w:w="564" w:type="dxa"/>
            <w:tcBorders>
              <w:left w:val="nil"/>
              <w:bottom w:val="nil"/>
              <w:right w:val="nil"/>
            </w:tcBorders>
          </w:tcPr>
          <w:p w:rsidR="006C2E3C" w:rsidRPr="007C67FB" w:rsidRDefault="006C2E3C" w:rsidP="00E75D75">
            <w:pPr>
              <w:jc w:val="center"/>
              <w:rPr>
                <w:sz w:val="20"/>
                <w:szCs w:val="20"/>
              </w:rPr>
            </w:pPr>
            <w:r>
              <w:rPr>
                <w:sz w:val="20"/>
                <w:szCs w:val="20"/>
              </w:rPr>
              <w:t>1.1</w:t>
            </w:r>
          </w:p>
        </w:tc>
      </w:tr>
      <w:tr w:rsidR="006C2E3C" w:rsidRPr="007C67FB" w:rsidTr="00E75D75">
        <w:tc>
          <w:tcPr>
            <w:tcW w:w="4219" w:type="dxa"/>
            <w:tcBorders>
              <w:top w:val="nil"/>
              <w:left w:val="nil"/>
              <w:bottom w:val="nil"/>
              <w:right w:val="nil"/>
            </w:tcBorders>
          </w:tcPr>
          <w:p w:rsidR="006C2E3C" w:rsidRPr="007C67FB" w:rsidRDefault="006C2E3C" w:rsidP="00E75D75">
            <w:pPr>
              <w:jc w:val="left"/>
              <w:rPr>
                <w:sz w:val="20"/>
                <w:szCs w:val="20"/>
              </w:rPr>
            </w:pPr>
            <w:r w:rsidRPr="007C67FB">
              <w:rPr>
                <w:sz w:val="20"/>
                <w:szCs w:val="20"/>
              </w:rPr>
              <w:t>I am unlikely to leave teaching</w:t>
            </w:r>
          </w:p>
        </w:tc>
        <w:tc>
          <w:tcPr>
            <w:tcW w:w="585"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29.6</w:t>
            </w:r>
          </w:p>
        </w:tc>
        <w:tc>
          <w:tcPr>
            <w:tcW w:w="549"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3.1</w:t>
            </w:r>
          </w:p>
        </w:tc>
        <w:tc>
          <w:tcPr>
            <w:tcW w:w="600"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24.7</w:t>
            </w:r>
          </w:p>
        </w:tc>
        <w:tc>
          <w:tcPr>
            <w:tcW w:w="534"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1.2</w:t>
            </w:r>
          </w:p>
        </w:tc>
        <w:tc>
          <w:tcPr>
            <w:tcW w:w="134"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p>
        </w:tc>
        <w:tc>
          <w:tcPr>
            <w:tcW w:w="555"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26.4</w:t>
            </w:r>
          </w:p>
        </w:tc>
        <w:tc>
          <w:tcPr>
            <w:tcW w:w="536"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1.0</w:t>
            </w:r>
          </w:p>
        </w:tc>
        <w:tc>
          <w:tcPr>
            <w:tcW w:w="570"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27.9</w:t>
            </w:r>
          </w:p>
        </w:tc>
        <w:tc>
          <w:tcPr>
            <w:tcW w:w="564"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0.9</w:t>
            </w:r>
          </w:p>
        </w:tc>
      </w:tr>
      <w:tr w:rsidR="006C2E3C" w:rsidRPr="007C67FB" w:rsidTr="00E75D75">
        <w:tc>
          <w:tcPr>
            <w:tcW w:w="4219" w:type="dxa"/>
            <w:tcBorders>
              <w:top w:val="nil"/>
              <w:left w:val="nil"/>
              <w:bottom w:val="nil"/>
              <w:right w:val="nil"/>
            </w:tcBorders>
          </w:tcPr>
          <w:p w:rsidR="006C2E3C" w:rsidRPr="007C67FB" w:rsidRDefault="006C2E3C" w:rsidP="00E75D75">
            <w:pPr>
              <w:jc w:val="left"/>
              <w:rPr>
                <w:i/>
                <w:sz w:val="20"/>
                <w:szCs w:val="20"/>
              </w:rPr>
            </w:pPr>
            <w:r w:rsidRPr="007C67FB">
              <w:rPr>
                <w:i/>
                <w:sz w:val="20"/>
                <w:szCs w:val="20"/>
              </w:rPr>
              <w:t>Those who clearly intend to stay in teaching</w:t>
            </w:r>
          </w:p>
        </w:tc>
        <w:tc>
          <w:tcPr>
            <w:tcW w:w="585"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79.2</w:t>
            </w:r>
          </w:p>
        </w:tc>
        <w:tc>
          <w:tcPr>
            <w:tcW w:w="549"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3.0</w:t>
            </w:r>
          </w:p>
        </w:tc>
        <w:tc>
          <w:tcPr>
            <w:tcW w:w="600"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83.7</w:t>
            </w:r>
          </w:p>
        </w:tc>
        <w:tc>
          <w:tcPr>
            <w:tcW w:w="534"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1.3</w:t>
            </w:r>
          </w:p>
        </w:tc>
        <w:tc>
          <w:tcPr>
            <w:tcW w:w="134"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p>
        </w:tc>
        <w:tc>
          <w:tcPr>
            <w:tcW w:w="555"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78.8</w:t>
            </w:r>
          </w:p>
        </w:tc>
        <w:tc>
          <w:tcPr>
            <w:tcW w:w="536"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1.1</w:t>
            </w:r>
          </w:p>
        </w:tc>
        <w:tc>
          <w:tcPr>
            <w:tcW w:w="570"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81.0</w:t>
            </w:r>
          </w:p>
        </w:tc>
        <w:tc>
          <w:tcPr>
            <w:tcW w:w="564"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0.9</w:t>
            </w:r>
          </w:p>
        </w:tc>
      </w:tr>
      <w:tr w:rsidR="006C2E3C" w:rsidRPr="007C67FB" w:rsidTr="00E75D75">
        <w:tc>
          <w:tcPr>
            <w:tcW w:w="4219" w:type="dxa"/>
            <w:tcBorders>
              <w:top w:val="nil"/>
              <w:left w:val="nil"/>
              <w:bottom w:val="nil"/>
              <w:right w:val="nil"/>
            </w:tcBorders>
          </w:tcPr>
          <w:p w:rsidR="006C2E3C" w:rsidRPr="007C67FB" w:rsidRDefault="006C2E3C" w:rsidP="00E75D75">
            <w:pPr>
              <w:jc w:val="left"/>
              <w:rPr>
                <w:sz w:val="20"/>
                <w:szCs w:val="20"/>
              </w:rPr>
            </w:pPr>
          </w:p>
        </w:tc>
        <w:tc>
          <w:tcPr>
            <w:tcW w:w="585" w:type="dxa"/>
            <w:tcBorders>
              <w:top w:val="nil"/>
              <w:left w:val="nil"/>
              <w:bottom w:val="nil"/>
              <w:right w:val="nil"/>
            </w:tcBorders>
          </w:tcPr>
          <w:p w:rsidR="006C2E3C" w:rsidRPr="007C67FB" w:rsidRDefault="006C2E3C" w:rsidP="00E75D75">
            <w:pPr>
              <w:jc w:val="center"/>
              <w:rPr>
                <w:sz w:val="20"/>
                <w:szCs w:val="20"/>
              </w:rPr>
            </w:pPr>
          </w:p>
        </w:tc>
        <w:tc>
          <w:tcPr>
            <w:tcW w:w="549" w:type="dxa"/>
            <w:tcBorders>
              <w:top w:val="nil"/>
              <w:left w:val="nil"/>
              <w:bottom w:val="nil"/>
              <w:right w:val="nil"/>
            </w:tcBorders>
          </w:tcPr>
          <w:p w:rsidR="006C2E3C" w:rsidRPr="007C67FB" w:rsidRDefault="006C2E3C" w:rsidP="00E75D75">
            <w:pPr>
              <w:jc w:val="center"/>
              <w:rPr>
                <w:sz w:val="20"/>
                <w:szCs w:val="20"/>
              </w:rPr>
            </w:pPr>
          </w:p>
        </w:tc>
        <w:tc>
          <w:tcPr>
            <w:tcW w:w="600" w:type="dxa"/>
            <w:tcBorders>
              <w:top w:val="nil"/>
              <w:left w:val="nil"/>
              <w:bottom w:val="nil"/>
              <w:right w:val="nil"/>
            </w:tcBorders>
          </w:tcPr>
          <w:p w:rsidR="006C2E3C" w:rsidRPr="007C67FB" w:rsidRDefault="006C2E3C" w:rsidP="00E75D75">
            <w:pPr>
              <w:jc w:val="center"/>
              <w:rPr>
                <w:sz w:val="20"/>
                <w:szCs w:val="20"/>
              </w:rPr>
            </w:pPr>
          </w:p>
        </w:tc>
        <w:tc>
          <w:tcPr>
            <w:tcW w:w="534" w:type="dxa"/>
            <w:tcBorders>
              <w:top w:val="nil"/>
              <w:left w:val="nil"/>
              <w:bottom w:val="nil"/>
              <w:right w:val="nil"/>
            </w:tcBorders>
          </w:tcPr>
          <w:p w:rsidR="006C2E3C" w:rsidRPr="007C67FB" w:rsidRDefault="006C2E3C" w:rsidP="00E75D75">
            <w:pPr>
              <w:jc w:val="center"/>
              <w:rPr>
                <w:sz w:val="20"/>
                <w:szCs w:val="20"/>
              </w:rPr>
            </w:pPr>
          </w:p>
        </w:tc>
        <w:tc>
          <w:tcPr>
            <w:tcW w:w="134" w:type="dxa"/>
            <w:tcBorders>
              <w:top w:val="nil"/>
              <w:left w:val="nil"/>
              <w:bottom w:val="nil"/>
              <w:right w:val="nil"/>
            </w:tcBorders>
          </w:tcPr>
          <w:p w:rsidR="006C2E3C" w:rsidRPr="007C67FB" w:rsidRDefault="006C2E3C" w:rsidP="00E75D75">
            <w:pPr>
              <w:jc w:val="center"/>
              <w:rPr>
                <w:sz w:val="20"/>
                <w:szCs w:val="20"/>
              </w:rPr>
            </w:pPr>
          </w:p>
        </w:tc>
        <w:tc>
          <w:tcPr>
            <w:tcW w:w="555" w:type="dxa"/>
            <w:tcBorders>
              <w:top w:val="nil"/>
              <w:left w:val="nil"/>
              <w:bottom w:val="nil"/>
              <w:right w:val="nil"/>
            </w:tcBorders>
          </w:tcPr>
          <w:p w:rsidR="006C2E3C" w:rsidRPr="007C67FB" w:rsidRDefault="006C2E3C" w:rsidP="00E75D75">
            <w:pPr>
              <w:jc w:val="center"/>
              <w:rPr>
                <w:sz w:val="20"/>
                <w:szCs w:val="20"/>
              </w:rPr>
            </w:pPr>
          </w:p>
        </w:tc>
        <w:tc>
          <w:tcPr>
            <w:tcW w:w="536" w:type="dxa"/>
            <w:tcBorders>
              <w:top w:val="nil"/>
              <w:left w:val="nil"/>
              <w:bottom w:val="nil"/>
              <w:right w:val="nil"/>
            </w:tcBorders>
          </w:tcPr>
          <w:p w:rsidR="006C2E3C" w:rsidRPr="007C67FB" w:rsidRDefault="006C2E3C" w:rsidP="00E75D75">
            <w:pPr>
              <w:jc w:val="center"/>
              <w:rPr>
                <w:sz w:val="20"/>
                <w:szCs w:val="20"/>
              </w:rPr>
            </w:pPr>
          </w:p>
        </w:tc>
        <w:tc>
          <w:tcPr>
            <w:tcW w:w="570" w:type="dxa"/>
            <w:tcBorders>
              <w:top w:val="nil"/>
              <w:left w:val="nil"/>
              <w:bottom w:val="nil"/>
              <w:right w:val="nil"/>
            </w:tcBorders>
          </w:tcPr>
          <w:p w:rsidR="006C2E3C" w:rsidRPr="007C67FB" w:rsidRDefault="006C2E3C" w:rsidP="00E75D75">
            <w:pPr>
              <w:jc w:val="center"/>
              <w:rPr>
                <w:sz w:val="20"/>
                <w:szCs w:val="20"/>
              </w:rPr>
            </w:pPr>
          </w:p>
        </w:tc>
        <w:tc>
          <w:tcPr>
            <w:tcW w:w="564" w:type="dxa"/>
            <w:tcBorders>
              <w:top w:val="nil"/>
              <w:left w:val="nil"/>
              <w:bottom w:val="nil"/>
              <w:right w:val="nil"/>
            </w:tcBorders>
          </w:tcPr>
          <w:p w:rsidR="006C2E3C" w:rsidRPr="007C67FB" w:rsidRDefault="006C2E3C" w:rsidP="00E75D75">
            <w:pPr>
              <w:jc w:val="center"/>
              <w:rPr>
                <w:sz w:val="20"/>
                <w:szCs w:val="20"/>
              </w:rPr>
            </w:pPr>
          </w:p>
        </w:tc>
      </w:tr>
      <w:tr w:rsidR="006C2E3C" w:rsidRPr="007C67FB" w:rsidTr="00E75D75">
        <w:tc>
          <w:tcPr>
            <w:tcW w:w="4219" w:type="dxa"/>
            <w:tcBorders>
              <w:top w:val="nil"/>
              <w:left w:val="nil"/>
              <w:bottom w:val="nil"/>
              <w:right w:val="nil"/>
            </w:tcBorders>
          </w:tcPr>
          <w:p w:rsidR="006C2E3C" w:rsidRPr="007C67FB" w:rsidRDefault="006C2E3C" w:rsidP="00E75D75">
            <w:pPr>
              <w:jc w:val="left"/>
              <w:rPr>
                <w:sz w:val="20"/>
                <w:szCs w:val="20"/>
              </w:rPr>
            </w:pPr>
            <w:r w:rsidRPr="007C67FB">
              <w:rPr>
                <w:sz w:val="20"/>
                <w:szCs w:val="20"/>
              </w:rPr>
              <w:t>I am thinking about an alternative career</w:t>
            </w:r>
          </w:p>
        </w:tc>
        <w:tc>
          <w:tcPr>
            <w:tcW w:w="585" w:type="dxa"/>
            <w:tcBorders>
              <w:top w:val="nil"/>
              <w:left w:val="nil"/>
              <w:bottom w:val="nil"/>
              <w:right w:val="nil"/>
            </w:tcBorders>
          </w:tcPr>
          <w:p w:rsidR="006C2E3C" w:rsidRPr="007C67FB" w:rsidRDefault="006C2E3C" w:rsidP="00E75D75">
            <w:pPr>
              <w:jc w:val="center"/>
              <w:rPr>
                <w:sz w:val="20"/>
                <w:szCs w:val="20"/>
              </w:rPr>
            </w:pPr>
            <w:r>
              <w:rPr>
                <w:sz w:val="20"/>
                <w:szCs w:val="20"/>
              </w:rPr>
              <w:t>18.8</w:t>
            </w:r>
          </w:p>
        </w:tc>
        <w:tc>
          <w:tcPr>
            <w:tcW w:w="549" w:type="dxa"/>
            <w:tcBorders>
              <w:top w:val="nil"/>
              <w:left w:val="nil"/>
              <w:bottom w:val="nil"/>
              <w:right w:val="nil"/>
            </w:tcBorders>
          </w:tcPr>
          <w:p w:rsidR="006C2E3C" w:rsidRPr="007C67FB" w:rsidRDefault="006C2E3C" w:rsidP="00E75D75">
            <w:pPr>
              <w:jc w:val="center"/>
              <w:rPr>
                <w:sz w:val="20"/>
                <w:szCs w:val="20"/>
              </w:rPr>
            </w:pPr>
            <w:r>
              <w:rPr>
                <w:sz w:val="20"/>
                <w:szCs w:val="20"/>
              </w:rPr>
              <w:t>2.9</w:t>
            </w:r>
          </w:p>
        </w:tc>
        <w:tc>
          <w:tcPr>
            <w:tcW w:w="600" w:type="dxa"/>
            <w:tcBorders>
              <w:top w:val="nil"/>
              <w:left w:val="nil"/>
              <w:bottom w:val="nil"/>
              <w:right w:val="nil"/>
            </w:tcBorders>
          </w:tcPr>
          <w:p w:rsidR="006C2E3C" w:rsidRPr="007C67FB" w:rsidRDefault="006C2E3C" w:rsidP="00E75D75">
            <w:pPr>
              <w:jc w:val="center"/>
              <w:rPr>
                <w:sz w:val="20"/>
                <w:szCs w:val="20"/>
              </w:rPr>
            </w:pPr>
            <w:r>
              <w:rPr>
                <w:sz w:val="20"/>
                <w:szCs w:val="20"/>
              </w:rPr>
              <w:t>15.2</w:t>
            </w:r>
          </w:p>
        </w:tc>
        <w:tc>
          <w:tcPr>
            <w:tcW w:w="534" w:type="dxa"/>
            <w:tcBorders>
              <w:top w:val="nil"/>
              <w:left w:val="nil"/>
              <w:bottom w:val="nil"/>
              <w:right w:val="nil"/>
            </w:tcBorders>
          </w:tcPr>
          <w:p w:rsidR="006C2E3C" w:rsidRPr="007C67FB" w:rsidRDefault="006C2E3C" w:rsidP="00E75D75">
            <w:pPr>
              <w:jc w:val="center"/>
              <w:rPr>
                <w:sz w:val="20"/>
                <w:szCs w:val="20"/>
              </w:rPr>
            </w:pPr>
            <w:r>
              <w:rPr>
                <w:sz w:val="20"/>
                <w:szCs w:val="20"/>
              </w:rPr>
              <w:t>1.3</w:t>
            </w:r>
          </w:p>
        </w:tc>
        <w:tc>
          <w:tcPr>
            <w:tcW w:w="134" w:type="dxa"/>
            <w:tcBorders>
              <w:top w:val="nil"/>
              <w:left w:val="nil"/>
              <w:bottom w:val="nil"/>
              <w:right w:val="nil"/>
            </w:tcBorders>
          </w:tcPr>
          <w:p w:rsidR="006C2E3C" w:rsidRPr="007C67FB" w:rsidRDefault="006C2E3C" w:rsidP="00E75D75">
            <w:pPr>
              <w:jc w:val="center"/>
              <w:rPr>
                <w:sz w:val="20"/>
                <w:szCs w:val="20"/>
              </w:rPr>
            </w:pPr>
          </w:p>
        </w:tc>
        <w:tc>
          <w:tcPr>
            <w:tcW w:w="555" w:type="dxa"/>
            <w:tcBorders>
              <w:top w:val="nil"/>
              <w:left w:val="nil"/>
              <w:bottom w:val="nil"/>
              <w:right w:val="nil"/>
            </w:tcBorders>
          </w:tcPr>
          <w:p w:rsidR="006C2E3C" w:rsidRPr="007C67FB" w:rsidRDefault="006C2E3C" w:rsidP="00E75D75">
            <w:pPr>
              <w:jc w:val="center"/>
              <w:rPr>
                <w:sz w:val="20"/>
                <w:szCs w:val="20"/>
              </w:rPr>
            </w:pPr>
            <w:r>
              <w:rPr>
                <w:sz w:val="20"/>
                <w:szCs w:val="20"/>
              </w:rPr>
              <w:t>18.6</w:t>
            </w:r>
          </w:p>
        </w:tc>
        <w:tc>
          <w:tcPr>
            <w:tcW w:w="536" w:type="dxa"/>
            <w:tcBorders>
              <w:top w:val="nil"/>
              <w:left w:val="nil"/>
              <w:bottom w:val="nil"/>
              <w:right w:val="nil"/>
            </w:tcBorders>
          </w:tcPr>
          <w:p w:rsidR="006C2E3C" w:rsidRPr="007C67FB" w:rsidRDefault="006C2E3C" w:rsidP="00E75D75">
            <w:pPr>
              <w:jc w:val="center"/>
              <w:rPr>
                <w:sz w:val="20"/>
                <w:szCs w:val="20"/>
              </w:rPr>
            </w:pPr>
            <w:r>
              <w:rPr>
                <w:sz w:val="20"/>
                <w:szCs w:val="20"/>
              </w:rPr>
              <w:t>1.1</w:t>
            </w:r>
          </w:p>
        </w:tc>
        <w:tc>
          <w:tcPr>
            <w:tcW w:w="570" w:type="dxa"/>
            <w:tcBorders>
              <w:top w:val="nil"/>
              <w:left w:val="nil"/>
              <w:bottom w:val="nil"/>
              <w:right w:val="nil"/>
            </w:tcBorders>
          </w:tcPr>
          <w:p w:rsidR="006C2E3C" w:rsidRPr="007C67FB" w:rsidRDefault="006C2E3C" w:rsidP="00E75D75">
            <w:pPr>
              <w:jc w:val="center"/>
              <w:rPr>
                <w:sz w:val="20"/>
                <w:szCs w:val="20"/>
              </w:rPr>
            </w:pPr>
            <w:r>
              <w:rPr>
                <w:sz w:val="20"/>
                <w:szCs w:val="20"/>
              </w:rPr>
              <w:t>16.9</w:t>
            </w:r>
          </w:p>
        </w:tc>
        <w:tc>
          <w:tcPr>
            <w:tcW w:w="564" w:type="dxa"/>
            <w:tcBorders>
              <w:top w:val="nil"/>
              <w:left w:val="nil"/>
              <w:bottom w:val="nil"/>
              <w:right w:val="nil"/>
            </w:tcBorders>
          </w:tcPr>
          <w:p w:rsidR="006C2E3C" w:rsidRPr="007C67FB" w:rsidRDefault="006C2E3C" w:rsidP="00E75D75">
            <w:pPr>
              <w:jc w:val="center"/>
              <w:rPr>
                <w:sz w:val="20"/>
                <w:szCs w:val="20"/>
              </w:rPr>
            </w:pPr>
            <w:r>
              <w:rPr>
                <w:sz w:val="20"/>
                <w:szCs w:val="20"/>
              </w:rPr>
              <w:t>0.9</w:t>
            </w:r>
          </w:p>
        </w:tc>
      </w:tr>
      <w:tr w:rsidR="006C2E3C" w:rsidRPr="007C67FB" w:rsidTr="00E75D75">
        <w:tc>
          <w:tcPr>
            <w:tcW w:w="4219" w:type="dxa"/>
            <w:tcBorders>
              <w:top w:val="nil"/>
              <w:left w:val="nil"/>
              <w:bottom w:val="nil"/>
              <w:right w:val="nil"/>
            </w:tcBorders>
          </w:tcPr>
          <w:p w:rsidR="006C2E3C" w:rsidRPr="007C67FB" w:rsidRDefault="006C2E3C" w:rsidP="00E75D75">
            <w:pPr>
              <w:jc w:val="left"/>
              <w:rPr>
                <w:sz w:val="20"/>
                <w:szCs w:val="20"/>
              </w:rPr>
            </w:pPr>
            <w:r w:rsidRPr="007C67FB">
              <w:rPr>
                <w:sz w:val="20"/>
                <w:szCs w:val="20"/>
              </w:rPr>
              <w:t>I am actively seeking an alternative career</w:t>
            </w:r>
          </w:p>
        </w:tc>
        <w:tc>
          <w:tcPr>
            <w:tcW w:w="585" w:type="dxa"/>
            <w:tcBorders>
              <w:top w:val="nil"/>
              <w:left w:val="nil"/>
              <w:right w:val="nil"/>
            </w:tcBorders>
          </w:tcPr>
          <w:p w:rsidR="006C2E3C" w:rsidRPr="007C67FB" w:rsidRDefault="006C2E3C" w:rsidP="00E75D75">
            <w:pPr>
              <w:jc w:val="center"/>
              <w:rPr>
                <w:sz w:val="20"/>
                <w:szCs w:val="20"/>
              </w:rPr>
            </w:pPr>
            <w:r>
              <w:rPr>
                <w:sz w:val="20"/>
                <w:szCs w:val="20"/>
              </w:rPr>
              <w:t>2.0</w:t>
            </w:r>
          </w:p>
        </w:tc>
        <w:tc>
          <w:tcPr>
            <w:tcW w:w="549" w:type="dxa"/>
            <w:tcBorders>
              <w:top w:val="nil"/>
              <w:left w:val="nil"/>
              <w:right w:val="nil"/>
            </w:tcBorders>
          </w:tcPr>
          <w:p w:rsidR="006C2E3C" w:rsidRPr="007C67FB" w:rsidRDefault="006C2E3C" w:rsidP="00E75D75">
            <w:pPr>
              <w:jc w:val="center"/>
              <w:rPr>
                <w:sz w:val="20"/>
                <w:szCs w:val="20"/>
              </w:rPr>
            </w:pPr>
            <w:r>
              <w:rPr>
                <w:sz w:val="20"/>
                <w:szCs w:val="20"/>
              </w:rPr>
              <w:t>0.7</w:t>
            </w:r>
          </w:p>
        </w:tc>
        <w:tc>
          <w:tcPr>
            <w:tcW w:w="600" w:type="dxa"/>
            <w:tcBorders>
              <w:top w:val="nil"/>
              <w:left w:val="nil"/>
              <w:right w:val="nil"/>
            </w:tcBorders>
          </w:tcPr>
          <w:p w:rsidR="006C2E3C" w:rsidRPr="007C67FB" w:rsidRDefault="006C2E3C" w:rsidP="00E75D75">
            <w:pPr>
              <w:jc w:val="center"/>
              <w:rPr>
                <w:sz w:val="20"/>
                <w:szCs w:val="20"/>
              </w:rPr>
            </w:pPr>
            <w:r>
              <w:rPr>
                <w:sz w:val="20"/>
                <w:szCs w:val="20"/>
              </w:rPr>
              <w:t>1.2</w:t>
            </w:r>
          </w:p>
        </w:tc>
        <w:tc>
          <w:tcPr>
            <w:tcW w:w="534" w:type="dxa"/>
            <w:tcBorders>
              <w:top w:val="nil"/>
              <w:left w:val="nil"/>
              <w:right w:val="nil"/>
            </w:tcBorders>
          </w:tcPr>
          <w:p w:rsidR="006C2E3C" w:rsidRPr="007C67FB" w:rsidRDefault="006C2E3C" w:rsidP="00E75D75">
            <w:pPr>
              <w:jc w:val="center"/>
              <w:rPr>
                <w:sz w:val="20"/>
                <w:szCs w:val="20"/>
              </w:rPr>
            </w:pPr>
            <w:r>
              <w:rPr>
                <w:sz w:val="20"/>
                <w:szCs w:val="20"/>
              </w:rPr>
              <w:t>0.3</w:t>
            </w:r>
          </w:p>
        </w:tc>
        <w:tc>
          <w:tcPr>
            <w:tcW w:w="134" w:type="dxa"/>
            <w:tcBorders>
              <w:top w:val="nil"/>
              <w:left w:val="nil"/>
              <w:right w:val="nil"/>
            </w:tcBorders>
          </w:tcPr>
          <w:p w:rsidR="006C2E3C" w:rsidRPr="007C67FB" w:rsidRDefault="006C2E3C" w:rsidP="00E75D75">
            <w:pPr>
              <w:jc w:val="center"/>
              <w:rPr>
                <w:sz w:val="20"/>
                <w:szCs w:val="20"/>
              </w:rPr>
            </w:pPr>
          </w:p>
        </w:tc>
        <w:tc>
          <w:tcPr>
            <w:tcW w:w="555" w:type="dxa"/>
            <w:tcBorders>
              <w:top w:val="nil"/>
              <w:left w:val="nil"/>
              <w:right w:val="nil"/>
            </w:tcBorders>
          </w:tcPr>
          <w:p w:rsidR="006C2E3C" w:rsidRPr="007C67FB" w:rsidRDefault="006C2E3C" w:rsidP="00E75D75">
            <w:pPr>
              <w:jc w:val="center"/>
              <w:rPr>
                <w:sz w:val="20"/>
                <w:szCs w:val="20"/>
              </w:rPr>
            </w:pPr>
            <w:r>
              <w:rPr>
                <w:sz w:val="20"/>
                <w:szCs w:val="20"/>
              </w:rPr>
              <w:t>2.6</w:t>
            </w:r>
          </w:p>
        </w:tc>
        <w:tc>
          <w:tcPr>
            <w:tcW w:w="536" w:type="dxa"/>
            <w:tcBorders>
              <w:top w:val="nil"/>
              <w:left w:val="nil"/>
              <w:right w:val="nil"/>
            </w:tcBorders>
          </w:tcPr>
          <w:p w:rsidR="006C2E3C" w:rsidRPr="007C67FB" w:rsidRDefault="006C2E3C" w:rsidP="00E75D75">
            <w:pPr>
              <w:jc w:val="center"/>
              <w:rPr>
                <w:sz w:val="20"/>
                <w:szCs w:val="20"/>
              </w:rPr>
            </w:pPr>
            <w:r>
              <w:rPr>
                <w:sz w:val="20"/>
                <w:szCs w:val="20"/>
              </w:rPr>
              <w:t>0.4</w:t>
            </w:r>
          </w:p>
        </w:tc>
        <w:tc>
          <w:tcPr>
            <w:tcW w:w="570" w:type="dxa"/>
            <w:tcBorders>
              <w:top w:val="nil"/>
              <w:left w:val="nil"/>
              <w:right w:val="nil"/>
            </w:tcBorders>
          </w:tcPr>
          <w:p w:rsidR="006C2E3C" w:rsidRPr="007C67FB" w:rsidRDefault="006C2E3C" w:rsidP="00E75D75">
            <w:pPr>
              <w:jc w:val="center"/>
              <w:rPr>
                <w:sz w:val="20"/>
                <w:szCs w:val="20"/>
              </w:rPr>
            </w:pPr>
            <w:r>
              <w:rPr>
                <w:sz w:val="20"/>
                <w:szCs w:val="20"/>
              </w:rPr>
              <w:t>2.1</w:t>
            </w:r>
          </w:p>
        </w:tc>
        <w:tc>
          <w:tcPr>
            <w:tcW w:w="564" w:type="dxa"/>
            <w:tcBorders>
              <w:top w:val="nil"/>
              <w:left w:val="nil"/>
              <w:right w:val="nil"/>
            </w:tcBorders>
          </w:tcPr>
          <w:p w:rsidR="006C2E3C" w:rsidRPr="007C67FB" w:rsidRDefault="006C2E3C" w:rsidP="00E75D75">
            <w:pPr>
              <w:jc w:val="center"/>
              <w:rPr>
                <w:sz w:val="20"/>
                <w:szCs w:val="20"/>
              </w:rPr>
            </w:pPr>
            <w:r>
              <w:rPr>
                <w:sz w:val="20"/>
                <w:szCs w:val="20"/>
              </w:rPr>
              <w:t>0.3</w:t>
            </w:r>
          </w:p>
        </w:tc>
      </w:tr>
      <w:tr w:rsidR="006C2E3C" w:rsidRPr="007C67FB" w:rsidTr="00E75D75">
        <w:tc>
          <w:tcPr>
            <w:tcW w:w="4219" w:type="dxa"/>
            <w:tcBorders>
              <w:top w:val="nil"/>
              <w:left w:val="nil"/>
              <w:bottom w:val="double" w:sz="4" w:space="0" w:color="auto"/>
              <w:right w:val="nil"/>
            </w:tcBorders>
          </w:tcPr>
          <w:p w:rsidR="006C2E3C" w:rsidRPr="007C67FB" w:rsidRDefault="006C2E3C" w:rsidP="00E75D75">
            <w:pPr>
              <w:rPr>
                <w:sz w:val="20"/>
                <w:szCs w:val="20"/>
              </w:rPr>
            </w:pPr>
          </w:p>
        </w:tc>
        <w:tc>
          <w:tcPr>
            <w:tcW w:w="585" w:type="dxa"/>
            <w:tcBorders>
              <w:left w:val="nil"/>
              <w:bottom w:val="double" w:sz="4" w:space="0" w:color="auto"/>
              <w:right w:val="nil"/>
            </w:tcBorders>
          </w:tcPr>
          <w:p w:rsidR="006C2E3C" w:rsidRPr="00887316" w:rsidRDefault="006C2E3C" w:rsidP="00E75D75">
            <w:pPr>
              <w:jc w:val="center"/>
              <w:rPr>
                <w:b/>
                <w:sz w:val="20"/>
                <w:szCs w:val="20"/>
              </w:rPr>
            </w:pPr>
            <w:r>
              <w:rPr>
                <w:b/>
                <w:sz w:val="20"/>
                <w:szCs w:val="20"/>
              </w:rPr>
              <w:t>100</w:t>
            </w:r>
          </w:p>
        </w:tc>
        <w:tc>
          <w:tcPr>
            <w:tcW w:w="549" w:type="dxa"/>
            <w:tcBorders>
              <w:left w:val="nil"/>
              <w:bottom w:val="double" w:sz="4" w:space="0" w:color="auto"/>
              <w:right w:val="nil"/>
            </w:tcBorders>
          </w:tcPr>
          <w:p w:rsidR="006C2E3C" w:rsidRPr="00887316" w:rsidRDefault="006C2E3C" w:rsidP="00E75D75">
            <w:pPr>
              <w:jc w:val="center"/>
              <w:rPr>
                <w:b/>
                <w:sz w:val="20"/>
                <w:szCs w:val="20"/>
              </w:rPr>
            </w:pPr>
          </w:p>
        </w:tc>
        <w:tc>
          <w:tcPr>
            <w:tcW w:w="600" w:type="dxa"/>
            <w:tcBorders>
              <w:left w:val="nil"/>
              <w:bottom w:val="double" w:sz="4" w:space="0" w:color="auto"/>
              <w:right w:val="nil"/>
            </w:tcBorders>
          </w:tcPr>
          <w:p w:rsidR="006C2E3C" w:rsidRPr="00887316" w:rsidRDefault="006C2E3C" w:rsidP="00E75D75">
            <w:pPr>
              <w:jc w:val="center"/>
              <w:rPr>
                <w:b/>
                <w:sz w:val="20"/>
                <w:szCs w:val="20"/>
              </w:rPr>
            </w:pPr>
            <w:r>
              <w:rPr>
                <w:b/>
                <w:sz w:val="20"/>
                <w:szCs w:val="20"/>
              </w:rPr>
              <w:t>100</w:t>
            </w:r>
          </w:p>
        </w:tc>
        <w:tc>
          <w:tcPr>
            <w:tcW w:w="534" w:type="dxa"/>
            <w:tcBorders>
              <w:left w:val="nil"/>
              <w:bottom w:val="double" w:sz="4" w:space="0" w:color="auto"/>
              <w:right w:val="nil"/>
            </w:tcBorders>
          </w:tcPr>
          <w:p w:rsidR="006C2E3C" w:rsidRPr="00887316" w:rsidRDefault="006C2E3C" w:rsidP="00E75D75">
            <w:pPr>
              <w:jc w:val="center"/>
              <w:rPr>
                <w:b/>
                <w:sz w:val="20"/>
                <w:szCs w:val="20"/>
              </w:rPr>
            </w:pPr>
          </w:p>
        </w:tc>
        <w:tc>
          <w:tcPr>
            <w:tcW w:w="134" w:type="dxa"/>
            <w:tcBorders>
              <w:left w:val="nil"/>
              <w:bottom w:val="double" w:sz="4" w:space="0" w:color="auto"/>
              <w:right w:val="nil"/>
            </w:tcBorders>
          </w:tcPr>
          <w:p w:rsidR="006C2E3C" w:rsidRPr="00887316" w:rsidRDefault="006C2E3C" w:rsidP="00E75D75">
            <w:pPr>
              <w:jc w:val="center"/>
              <w:rPr>
                <w:b/>
                <w:sz w:val="20"/>
                <w:szCs w:val="20"/>
              </w:rPr>
            </w:pPr>
          </w:p>
        </w:tc>
        <w:tc>
          <w:tcPr>
            <w:tcW w:w="555" w:type="dxa"/>
            <w:tcBorders>
              <w:left w:val="nil"/>
              <w:bottom w:val="double" w:sz="4" w:space="0" w:color="auto"/>
              <w:right w:val="nil"/>
            </w:tcBorders>
          </w:tcPr>
          <w:p w:rsidR="006C2E3C" w:rsidRPr="00887316" w:rsidRDefault="006C2E3C" w:rsidP="00E75D75">
            <w:pPr>
              <w:jc w:val="center"/>
              <w:rPr>
                <w:b/>
                <w:sz w:val="20"/>
                <w:szCs w:val="20"/>
              </w:rPr>
            </w:pPr>
            <w:r>
              <w:rPr>
                <w:b/>
                <w:sz w:val="20"/>
                <w:szCs w:val="20"/>
              </w:rPr>
              <w:t>100</w:t>
            </w:r>
          </w:p>
        </w:tc>
        <w:tc>
          <w:tcPr>
            <w:tcW w:w="536" w:type="dxa"/>
            <w:tcBorders>
              <w:left w:val="nil"/>
              <w:bottom w:val="double" w:sz="4" w:space="0" w:color="auto"/>
              <w:right w:val="nil"/>
            </w:tcBorders>
          </w:tcPr>
          <w:p w:rsidR="006C2E3C" w:rsidRPr="00887316" w:rsidRDefault="006C2E3C" w:rsidP="00E75D75">
            <w:pPr>
              <w:jc w:val="center"/>
              <w:rPr>
                <w:b/>
                <w:sz w:val="20"/>
                <w:szCs w:val="20"/>
              </w:rPr>
            </w:pPr>
          </w:p>
        </w:tc>
        <w:tc>
          <w:tcPr>
            <w:tcW w:w="570" w:type="dxa"/>
            <w:tcBorders>
              <w:left w:val="nil"/>
              <w:bottom w:val="double" w:sz="4" w:space="0" w:color="auto"/>
              <w:right w:val="nil"/>
            </w:tcBorders>
          </w:tcPr>
          <w:p w:rsidR="006C2E3C" w:rsidRPr="00887316" w:rsidRDefault="006C2E3C" w:rsidP="00E75D75">
            <w:pPr>
              <w:jc w:val="center"/>
              <w:rPr>
                <w:b/>
                <w:sz w:val="20"/>
                <w:szCs w:val="20"/>
              </w:rPr>
            </w:pPr>
            <w:r>
              <w:rPr>
                <w:b/>
                <w:sz w:val="20"/>
                <w:szCs w:val="20"/>
              </w:rPr>
              <w:t>100</w:t>
            </w:r>
          </w:p>
        </w:tc>
        <w:tc>
          <w:tcPr>
            <w:tcW w:w="564" w:type="dxa"/>
            <w:tcBorders>
              <w:left w:val="nil"/>
              <w:bottom w:val="double" w:sz="4" w:space="0" w:color="auto"/>
              <w:right w:val="nil"/>
            </w:tcBorders>
          </w:tcPr>
          <w:p w:rsidR="006C2E3C" w:rsidRPr="00887316" w:rsidRDefault="006C2E3C" w:rsidP="00E75D75">
            <w:pPr>
              <w:jc w:val="center"/>
              <w:rPr>
                <w:b/>
                <w:sz w:val="20"/>
                <w:szCs w:val="20"/>
              </w:rPr>
            </w:pPr>
          </w:p>
        </w:tc>
      </w:tr>
    </w:tbl>
    <w:p w:rsidR="006C2E3C" w:rsidRDefault="006C2E3C" w:rsidP="006C2E3C"/>
    <w:p w:rsidR="006C2E3C" w:rsidRPr="007C67FB" w:rsidRDefault="006C2E3C" w:rsidP="006C2E3C">
      <w:pPr>
        <w:pStyle w:val="Heading2"/>
        <w:ind w:left="709" w:hanging="709"/>
      </w:pPr>
      <w:bookmarkStart w:id="1046" w:name="_Toc308685515"/>
      <w:bookmarkStart w:id="1047" w:name="_Toc384729544"/>
      <w:bookmarkEnd w:id="1044"/>
      <w:bookmarkEnd w:id="1045"/>
      <w:r w:rsidRPr="007C67FB">
        <w:lastRenderedPageBreak/>
        <w:t>Leaders’ job satisfaction</w:t>
      </w:r>
      <w:bookmarkEnd w:id="1046"/>
      <w:bookmarkEnd w:id="1047"/>
    </w:p>
    <w:p w:rsidR="006C2E3C" w:rsidRDefault="006C2E3C" w:rsidP="006C2E3C">
      <w:r>
        <w:t xml:space="preserve">School leaders’ satisfaction with various aspects of their current job, as well as their overall satisfaction with that job is reported in </w:t>
      </w:r>
      <w:r w:rsidR="003F2304">
        <w:fldChar w:fldCharType="begin"/>
      </w:r>
      <w:r>
        <w:instrText xml:space="preserve"> REF _Ref290280070 \h </w:instrText>
      </w:r>
      <w:r w:rsidR="003F2304">
        <w:fldChar w:fldCharType="separate"/>
      </w:r>
      <w:r w:rsidR="006D6ADE" w:rsidRPr="001E6329">
        <w:t xml:space="preserve">Table </w:t>
      </w:r>
      <w:r w:rsidR="006D6ADE">
        <w:rPr>
          <w:noProof/>
        </w:rPr>
        <w:t>11</w:t>
      </w:r>
      <w:r w:rsidR="006D6ADE">
        <w:t>.</w:t>
      </w:r>
      <w:r w:rsidR="006D6ADE">
        <w:rPr>
          <w:noProof/>
        </w:rPr>
        <w:t>4</w:t>
      </w:r>
      <w:r w:rsidR="003F2304">
        <w:fldChar w:fldCharType="end"/>
      </w:r>
      <w:r>
        <w:t xml:space="preserve">. </w:t>
      </w:r>
      <w:r w:rsidRPr="002365A4">
        <w:t>Like teachers, leaders reported high levels of job satisfaction with most of the aspects of their work canvassed in the survey. The lowest level of satisfaction reported by leaders was in regard to the balance between working time and private life (47.7% of secondary lea</w:t>
      </w:r>
      <w:r>
        <w:t>d</w:t>
      </w:r>
      <w:r w:rsidRPr="002365A4">
        <w:t xml:space="preserve">ers and 55.3% of primary leaders indicated that they were either satisfied or very satisfied with this aspect). </w:t>
      </w:r>
      <w:r>
        <w:t xml:space="preserve">However, satisfaction with this aspect of jobs was around six percentage points higher than reported in </w:t>
      </w:r>
      <w:proofErr w:type="spellStart"/>
      <w:r>
        <w:t>SiAS</w:t>
      </w:r>
      <w:proofErr w:type="spellEnd"/>
      <w:r>
        <w:t xml:space="preserve"> 2010 for both </w:t>
      </w:r>
      <w:r w:rsidR="00C26A2E">
        <w:t>primary</w:t>
      </w:r>
      <w:r>
        <w:t xml:space="preserve"> and secondary leaders. Leaders’ satisfaction with the staffing resources at their school also rose by over five percentage points between the two surveys, while secondary leaders’ satisfaction with their working relationships with parents/guardians fell by over five percentage points. </w:t>
      </w:r>
    </w:p>
    <w:p w:rsidR="006C2E3C" w:rsidRPr="002365A4" w:rsidRDefault="006C2E3C" w:rsidP="006C2E3C"/>
    <w:p w:rsidR="006C2E3C" w:rsidRDefault="006C2E3C" w:rsidP="006C2E3C">
      <w:r>
        <w:t xml:space="preserve">Around 90% of leaders in primary and secondary schools reported that overall they were either satisfied or very satisfied with their jobs (see </w:t>
      </w:r>
      <w:r w:rsidR="003F2304">
        <w:fldChar w:fldCharType="begin"/>
      </w:r>
      <w:r>
        <w:instrText xml:space="preserve"> REF _Ref290280070 \h </w:instrText>
      </w:r>
      <w:r w:rsidR="003F2304">
        <w:fldChar w:fldCharType="separate"/>
      </w:r>
      <w:r w:rsidR="006D6ADE" w:rsidRPr="001E6329">
        <w:t xml:space="preserve">Table </w:t>
      </w:r>
      <w:r w:rsidR="006D6ADE">
        <w:rPr>
          <w:noProof/>
        </w:rPr>
        <w:t>11</w:t>
      </w:r>
      <w:r w:rsidR="006D6ADE">
        <w:t>.</w:t>
      </w:r>
      <w:r w:rsidR="006D6ADE">
        <w:rPr>
          <w:noProof/>
        </w:rPr>
        <w:t>4</w:t>
      </w:r>
      <w:r w:rsidR="003F2304">
        <w:fldChar w:fldCharType="end"/>
      </w:r>
      <w:r>
        <w:t xml:space="preserve">). These overall satisfaction ratings are lower than those reported in </w:t>
      </w:r>
      <w:proofErr w:type="spellStart"/>
      <w:r>
        <w:t>SiAS</w:t>
      </w:r>
      <w:proofErr w:type="spellEnd"/>
      <w:r>
        <w:t xml:space="preserve"> 2010. </w:t>
      </w:r>
    </w:p>
    <w:p w:rsidR="006C2E3C" w:rsidRDefault="006C2E3C" w:rsidP="006C2E3C"/>
    <w:p w:rsidR="006C2E3C" w:rsidRDefault="006C2E3C" w:rsidP="006C2E3C">
      <w:r>
        <w:t xml:space="preserve">There was some variation in leaders’ overall satisfaction with their current job according to </w:t>
      </w:r>
      <w:r w:rsidRPr="00135419">
        <w:rPr>
          <w:rFonts w:ascii="Times New Roman" w:hAnsi="Times New Roman"/>
        </w:rPr>
        <w:t>gender</w:t>
      </w:r>
      <w:r>
        <w:rPr>
          <w:rFonts w:ascii="Times New Roman" w:hAnsi="Times New Roman"/>
        </w:rPr>
        <w:t xml:space="preserve"> and the</w:t>
      </w:r>
      <w:r w:rsidRPr="00135419">
        <w:rPr>
          <w:rFonts w:ascii="Times New Roman" w:hAnsi="Times New Roman"/>
        </w:rPr>
        <w:t xml:space="preserve"> sector</w:t>
      </w:r>
      <w:r>
        <w:rPr>
          <w:rFonts w:ascii="Times New Roman" w:hAnsi="Times New Roman"/>
        </w:rPr>
        <w:t xml:space="preserve">, </w:t>
      </w:r>
      <w:r w:rsidRPr="004C71D0">
        <w:rPr>
          <w:rFonts w:ascii="Times New Roman" w:hAnsi="Times New Roman"/>
        </w:rPr>
        <w:t>location</w:t>
      </w:r>
      <w:r w:rsidR="00DE685E">
        <w:rPr>
          <w:rFonts w:ascii="Times New Roman" w:hAnsi="Times New Roman"/>
        </w:rPr>
        <w:t xml:space="preserve"> and</w:t>
      </w:r>
      <w:r w:rsidRPr="004C71D0">
        <w:rPr>
          <w:rFonts w:ascii="Times New Roman" w:hAnsi="Times New Roman"/>
        </w:rPr>
        <w:t xml:space="preserve"> SES of the school in which they worked </w:t>
      </w:r>
      <w:r>
        <w:rPr>
          <w:rFonts w:ascii="Times New Roman" w:hAnsi="Times New Roman"/>
        </w:rPr>
        <w:t xml:space="preserve">(see </w:t>
      </w:r>
      <w:r w:rsidR="000900D9">
        <w:fldChar w:fldCharType="begin"/>
      </w:r>
      <w:r w:rsidR="000900D9">
        <w:instrText xml:space="preserve"> REF _Ref289083063 \h  \* MERGEFORMAT </w:instrText>
      </w:r>
      <w:r w:rsidR="000900D9">
        <w:fldChar w:fldCharType="separate"/>
      </w:r>
      <w:r w:rsidR="006D6ADE" w:rsidRPr="007C67FB">
        <w:t xml:space="preserve">Table </w:t>
      </w:r>
      <w:r w:rsidR="006D6ADE">
        <w:rPr>
          <w:noProof/>
        </w:rPr>
        <w:t>11.2</w:t>
      </w:r>
      <w:r w:rsidR="000900D9">
        <w:fldChar w:fldCharType="end"/>
      </w:r>
      <w:r>
        <w:t>)</w:t>
      </w:r>
      <w:r w:rsidRPr="004C71D0">
        <w:rPr>
          <w:rFonts w:ascii="Times New Roman" w:hAnsi="Times New Roman"/>
        </w:rPr>
        <w:t>.</w:t>
      </w:r>
      <w:r>
        <w:rPr>
          <w:rFonts w:ascii="Times New Roman" w:hAnsi="Times New Roman"/>
        </w:rPr>
        <w:t xml:space="preserve"> Slightly higher proportions of female leaders than male leaders were satisfied or very satisfied with their jobs. Primary leaders in </w:t>
      </w:r>
      <w:r w:rsidR="007C2FB6">
        <w:rPr>
          <w:rFonts w:ascii="Times New Roman" w:hAnsi="Times New Roman"/>
        </w:rPr>
        <w:t>Independent</w:t>
      </w:r>
      <w:r>
        <w:rPr>
          <w:rFonts w:ascii="Times New Roman" w:hAnsi="Times New Roman"/>
        </w:rPr>
        <w:t xml:space="preserve"> schools were less satisfied than primary teachers in government and Catholic schools. Secondary leaders in medium SES schools were less satisfied than secondary leaders in high and low SES schools. </w:t>
      </w:r>
    </w:p>
    <w:p w:rsidR="006C2E3C" w:rsidRPr="002365A4" w:rsidRDefault="006C2E3C" w:rsidP="006C2E3C"/>
    <w:p w:rsidR="006C2E3C" w:rsidRPr="007C67FB" w:rsidRDefault="006C2E3C" w:rsidP="006C2E3C">
      <w:pPr>
        <w:pStyle w:val="Caption"/>
        <w:keepNext/>
      </w:pPr>
      <w:bookmarkStart w:id="1048" w:name="_Ref290280070"/>
      <w:bookmarkStart w:id="1049" w:name="_Toc309975477"/>
      <w:bookmarkStart w:id="1050" w:name="_Toc374608773"/>
      <w:bookmarkStart w:id="1051" w:name="_Toc374608940"/>
      <w:bookmarkStart w:id="1052" w:name="_Toc374609101"/>
      <w:bookmarkStart w:id="1053" w:name="_Toc382567084"/>
      <w:bookmarkStart w:id="1054" w:name="_Toc384726283"/>
      <w:proofErr w:type="gramStart"/>
      <w:r w:rsidRPr="001E6329">
        <w:t xml:space="preserve">Table </w:t>
      </w:r>
      <w:r w:rsidR="003F2304">
        <w:fldChar w:fldCharType="begin"/>
      </w:r>
      <w:r w:rsidR="00A82A86">
        <w:instrText xml:space="preserve"> STYLEREF 1 \s </w:instrText>
      </w:r>
      <w:r w:rsidR="003F2304">
        <w:fldChar w:fldCharType="separate"/>
      </w:r>
      <w:r w:rsidR="006D6ADE">
        <w:rPr>
          <w:noProof/>
        </w:rPr>
        <w:t>11</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bookmarkEnd w:id="1048"/>
      <w:r w:rsidRPr="001E6329">
        <w:t>: Leaders' job satisfaction</w:t>
      </w:r>
      <w:bookmarkEnd w:id="1049"/>
      <w:bookmarkEnd w:id="1050"/>
      <w:bookmarkEnd w:id="1051"/>
      <w:bookmarkEnd w:id="1052"/>
      <w:bookmarkEnd w:id="1053"/>
      <w:bookmarkEnd w:id="1054"/>
    </w:p>
    <w:tbl>
      <w:tblPr>
        <w:tblStyle w:val="TableGrid"/>
        <w:tblW w:w="9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160"/>
        <w:gridCol w:w="930"/>
        <w:gridCol w:w="913"/>
        <w:gridCol w:w="134"/>
        <w:gridCol w:w="930"/>
        <w:gridCol w:w="965"/>
      </w:tblGrid>
      <w:tr w:rsidR="006C2E3C" w:rsidRPr="007C67FB" w:rsidTr="00E75D75">
        <w:trPr>
          <w:trHeight w:val="249"/>
        </w:trPr>
        <w:tc>
          <w:tcPr>
            <w:tcW w:w="5160" w:type="dxa"/>
            <w:vMerge w:val="restart"/>
            <w:tcBorders>
              <w:top w:val="double" w:sz="4" w:space="0" w:color="auto"/>
            </w:tcBorders>
            <w:vAlign w:val="bottom"/>
          </w:tcPr>
          <w:p w:rsidR="006C2E3C" w:rsidRPr="007C67FB" w:rsidRDefault="006C2E3C" w:rsidP="00E75D75">
            <w:pPr>
              <w:jc w:val="left"/>
              <w:rPr>
                <w:b/>
                <w:sz w:val="20"/>
                <w:szCs w:val="20"/>
              </w:rPr>
            </w:pPr>
            <w:r w:rsidRPr="007C67FB">
              <w:rPr>
                <w:b/>
                <w:sz w:val="20"/>
                <w:szCs w:val="20"/>
              </w:rPr>
              <w:t>How satisfied are you with the following aspects of your job?</w:t>
            </w:r>
            <w:r>
              <w:rPr>
                <w:b/>
                <w:sz w:val="20"/>
                <w:szCs w:val="20"/>
              </w:rPr>
              <w:t xml:space="preserve"> (Very satisfied/satisfied)</w:t>
            </w:r>
          </w:p>
        </w:tc>
        <w:tc>
          <w:tcPr>
            <w:tcW w:w="1843" w:type="dxa"/>
            <w:gridSpan w:val="2"/>
            <w:tcBorders>
              <w:top w:val="double" w:sz="4" w:space="0" w:color="auto"/>
              <w:left w:val="nil"/>
              <w:bottom w:val="single" w:sz="4" w:space="0" w:color="auto"/>
            </w:tcBorders>
            <w:vAlign w:val="bottom"/>
          </w:tcPr>
          <w:p w:rsidR="006C2E3C" w:rsidRPr="007C67FB" w:rsidRDefault="006C2E3C" w:rsidP="00E75D75">
            <w:pPr>
              <w:jc w:val="center"/>
              <w:rPr>
                <w:b/>
                <w:sz w:val="20"/>
                <w:szCs w:val="20"/>
              </w:rPr>
            </w:pPr>
            <w:r w:rsidRPr="007C67FB">
              <w:rPr>
                <w:b/>
                <w:sz w:val="20"/>
                <w:szCs w:val="20"/>
              </w:rPr>
              <w:t>Primary</w:t>
            </w:r>
          </w:p>
        </w:tc>
        <w:tc>
          <w:tcPr>
            <w:tcW w:w="134" w:type="dxa"/>
            <w:tcBorders>
              <w:top w:val="double" w:sz="4" w:space="0" w:color="auto"/>
            </w:tcBorders>
            <w:vAlign w:val="bottom"/>
          </w:tcPr>
          <w:p w:rsidR="006C2E3C" w:rsidRPr="007C67FB" w:rsidRDefault="006C2E3C" w:rsidP="00E75D75">
            <w:pPr>
              <w:jc w:val="center"/>
              <w:rPr>
                <w:b/>
                <w:sz w:val="20"/>
                <w:szCs w:val="20"/>
              </w:rPr>
            </w:pPr>
          </w:p>
        </w:tc>
        <w:tc>
          <w:tcPr>
            <w:tcW w:w="1895" w:type="dxa"/>
            <w:gridSpan w:val="2"/>
            <w:tcBorders>
              <w:top w:val="double" w:sz="4" w:space="0" w:color="auto"/>
              <w:bottom w:val="single" w:sz="4" w:space="0" w:color="auto"/>
            </w:tcBorders>
            <w:vAlign w:val="bottom"/>
          </w:tcPr>
          <w:p w:rsidR="006C2E3C" w:rsidRPr="007C67FB" w:rsidRDefault="006C2E3C" w:rsidP="00E75D75">
            <w:pPr>
              <w:jc w:val="center"/>
              <w:rPr>
                <w:b/>
                <w:sz w:val="20"/>
                <w:szCs w:val="20"/>
              </w:rPr>
            </w:pPr>
            <w:r w:rsidRPr="007C67FB">
              <w:rPr>
                <w:b/>
                <w:sz w:val="20"/>
                <w:szCs w:val="20"/>
              </w:rPr>
              <w:t>Secondary</w:t>
            </w:r>
          </w:p>
        </w:tc>
      </w:tr>
      <w:tr w:rsidR="006C2E3C" w:rsidRPr="007C67FB" w:rsidTr="00E75D75">
        <w:tc>
          <w:tcPr>
            <w:tcW w:w="5160" w:type="dxa"/>
            <w:vMerge/>
            <w:tcBorders>
              <w:bottom w:val="single" w:sz="4" w:space="0" w:color="auto"/>
            </w:tcBorders>
            <w:vAlign w:val="center"/>
          </w:tcPr>
          <w:p w:rsidR="006C2E3C" w:rsidRPr="007C67FB" w:rsidRDefault="006C2E3C" w:rsidP="00E75D75">
            <w:pPr>
              <w:jc w:val="left"/>
              <w:rPr>
                <w:sz w:val="20"/>
                <w:szCs w:val="20"/>
              </w:rPr>
            </w:pPr>
          </w:p>
        </w:tc>
        <w:tc>
          <w:tcPr>
            <w:tcW w:w="930" w:type="dxa"/>
            <w:tcBorders>
              <w:top w:val="single" w:sz="4" w:space="0" w:color="auto"/>
              <w:left w:val="nil"/>
              <w:bottom w:val="single" w:sz="4" w:space="0" w:color="auto"/>
            </w:tcBorders>
            <w:vAlign w:val="center"/>
          </w:tcPr>
          <w:p w:rsidR="006C2E3C" w:rsidRDefault="006C2E3C" w:rsidP="00E75D75">
            <w:pPr>
              <w:jc w:val="center"/>
              <w:rPr>
                <w:b/>
                <w:sz w:val="20"/>
                <w:szCs w:val="20"/>
              </w:rPr>
            </w:pPr>
            <w:r>
              <w:rPr>
                <w:b/>
                <w:sz w:val="20"/>
                <w:szCs w:val="20"/>
              </w:rPr>
              <w:t>2013</w:t>
            </w:r>
          </w:p>
          <w:p w:rsidR="006C2E3C" w:rsidRPr="007C67FB" w:rsidRDefault="006C2E3C" w:rsidP="00E75D75">
            <w:pPr>
              <w:jc w:val="center"/>
              <w:rPr>
                <w:b/>
                <w:sz w:val="20"/>
                <w:szCs w:val="20"/>
              </w:rPr>
            </w:pPr>
            <w:r w:rsidRPr="007C67FB">
              <w:rPr>
                <w:b/>
                <w:sz w:val="20"/>
                <w:szCs w:val="20"/>
              </w:rPr>
              <w:t>%</w:t>
            </w:r>
          </w:p>
        </w:tc>
        <w:tc>
          <w:tcPr>
            <w:tcW w:w="913" w:type="dxa"/>
            <w:tcBorders>
              <w:top w:val="single" w:sz="4" w:space="0" w:color="auto"/>
              <w:left w:val="nil"/>
              <w:bottom w:val="single" w:sz="4" w:space="0" w:color="auto"/>
            </w:tcBorders>
            <w:vAlign w:val="center"/>
          </w:tcPr>
          <w:p w:rsidR="006C2E3C" w:rsidRDefault="006C2E3C" w:rsidP="00E75D75">
            <w:pPr>
              <w:jc w:val="center"/>
              <w:rPr>
                <w:b/>
                <w:sz w:val="20"/>
                <w:szCs w:val="20"/>
              </w:rPr>
            </w:pPr>
            <w:r>
              <w:rPr>
                <w:b/>
                <w:sz w:val="20"/>
                <w:szCs w:val="20"/>
              </w:rPr>
              <w:t>2010</w:t>
            </w:r>
          </w:p>
          <w:p w:rsidR="006C2E3C" w:rsidRPr="007C67FB" w:rsidRDefault="006C2E3C" w:rsidP="00E75D75">
            <w:pPr>
              <w:jc w:val="center"/>
              <w:rPr>
                <w:b/>
                <w:sz w:val="20"/>
                <w:szCs w:val="20"/>
              </w:rPr>
            </w:pPr>
            <w:r>
              <w:rPr>
                <w:b/>
                <w:sz w:val="20"/>
                <w:szCs w:val="20"/>
              </w:rPr>
              <w:t>%</w:t>
            </w:r>
          </w:p>
        </w:tc>
        <w:tc>
          <w:tcPr>
            <w:tcW w:w="134" w:type="dxa"/>
            <w:tcBorders>
              <w:bottom w:val="single" w:sz="4" w:space="0" w:color="auto"/>
            </w:tcBorders>
            <w:vAlign w:val="center"/>
          </w:tcPr>
          <w:p w:rsidR="006C2E3C" w:rsidRPr="007C67FB" w:rsidRDefault="006C2E3C" w:rsidP="00E75D75">
            <w:pPr>
              <w:jc w:val="center"/>
              <w:rPr>
                <w:b/>
                <w:sz w:val="20"/>
                <w:szCs w:val="20"/>
              </w:rPr>
            </w:pPr>
          </w:p>
        </w:tc>
        <w:tc>
          <w:tcPr>
            <w:tcW w:w="930" w:type="dxa"/>
            <w:tcBorders>
              <w:top w:val="single" w:sz="4" w:space="0" w:color="auto"/>
              <w:bottom w:val="single" w:sz="4" w:space="0" w:color="auto"/>
            </w:tcBorders>
            <w:vAlign w:val="center"/>
          </w:tcPr>
          <w:p w:rsidR="006C2E3C" w:rsidRDefault="006C2E3C" w:rsidP="00E75D75">
            <w:pPr>
              <w:jc w:val="center"/>
              <w:rPr>
                <w:b/>
                <w:sz w:val="20"/>
                <w:szCs w:val="20"/>
              </w:rPr>
            </w:pPr>
            <w:r>
              <w:rPr>
                <w:b/>
                <w:sz w:val="20"/>
                <w:szCs w:val="20"/>
              </w:rPr>
              <w:t>2013</w:t>
            </w:r>
          </w:p>
          <w:p w:rsidR="006C2E3C" w:rsidRPr="007C67FB" w:rsidRDefault="006C2E3C" w:rsidP="00E75D75">
            <w:pPr>
              <w:jc w:val="center"/>
              <w:rPr>
                <w:b/>
                <w:sz w:val="20"/>
                <w:szCs w:val="20"/>
              </w:rPr>
            </w:pPr>
            <w:r w:rsidRPr="007C67FB">
              <w:rPr>
                <w:b/>
                <w:sz w:val="20"/>
                <w:szCs w:val="20"/>
              </w:rPr>
              <w:t>%</w:t>
            </w:r>
          </w:p>
        </w:tc>
        <w:tc>
          <w:tcPr>
            <w:tcW w:w="965" w:type="dxa"/>
            <w:tcBorders>
              <w:top w:val="single" w:sz="4" w:space="0" w:color="auto"/>
              <w:bottom w:val="single" w:sz="4" w:space="0" w:color="auto"/>
            </w:tcBorders>
            <w:vAlign w:val="center"/>
          </w:tcPr>
          <w:p w:rsidR="006C2E3C" w:rsidRDefault="006C2E3C" w:rsidP="00E75D75">
            <w:pPr>
              <w:jc w:val="center"/>
              <w:rPr>
                <w:b/>
                <w:sz w:val="20"/>
                <w:szCs w:val="20"/>
              </w:rPr>
            </w:pPr>
            <w:r>
              <w:rPr>
                <w:b/>
                <w:sz w:val="20"/>
                <w:szCs w:val="20"/>
              </w:rPr>
              <w:t>2010</w:t>
            </w:r>
          </w:p>
          <w:p w:rsidR="006C2E3C" w:rsidRPr="007C67FB" w:rsidRDefault="006C2E3C" w:rsidP="00E75D75">
            <w:pPr>
              <w:jc w:val="center"/>
              <w:rPr>
                <w:b/>
                <w:sz w:val="20"/>
                <w:szCs w:val="20"/>
              </w:rPr>
            </w:pPr>
            <w:r>
              <w:rPr>
                <w:b/>
                <w:sz w:val="20"/>
                <w:szCs w:val="20"/>
              </w:rPr>
              <w:t>%</w:t>
            </w:r>
          </w:p>
        </w:tc>
      </w:tr>
      <w:tr w:rsidR="006C2E3C" w:rsidRPr="007C67FB" w:rsidTr="00E75D75">
        <w:tc>
          <w:tcPr>
            <w:tcW w:w="5160" w:type="dxa"/>
            <w:tcBorders>
              <w:top w:val="single" w:sz="4" w:space="0" w:color="auto"/>
            </w:tcBorders>
            <w:vAlign w:val="center"/>
          </w:tcPr>
          <w:p w:rsidR="006C2E3C" w:rsidRPr="007C67FB" w:rsidRDefault="006C2E3C" w:rsidP="00E75D75">
            <w:pPr>
              <w:jc w:val="left"/>
              <w:rPr>
                <w:sz w:val="20"/>
                <w:szCs w:val="20"/>
              </w:rPr>
            </w:pPr>
            <w:r w:rsidRPr="007C67FB">
              <w:rPr>
                <w:sz w:val="20"/>
                <w:szCs w:val="20"/>
              </w:rPr>
              <w:t>Working relationships with your teaching colleagues</w:t>
            </w:r>
          </w:p>
        </w:tc>
        <w:tc>
          <w:tcPr>
            <w:tcW w:w="930" w:type="dxa"/>
            <w:tcBorders>
              <w:top w:val="single" w:sz="4" w:space="0" w:color="auto"/>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97.8</w:t>
            </w:r>
          </w:p>
        </w:tc>
        <w:tc>
          <w:tcPr>
            <w:tcW w:w="913" w:type="dxa"/>
            <w:tcBorders>
              <w:top w:val="single" w:sz="4" w:space="0" w:color="auto"/>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96.7</w:t>
            </w:r>
          </w:p>
        </w:tc>
        <w:tc>
          <w:tcPr>
            <w:tcW w:w="134" w:type="dxa"/>
            <w:tcBorders>
              <w:top w:val="single" w:sz="4" w:space="0" w:color="auto"/>
            </w:tcBorders>
          </w:tcPr>
          <w:p w:rsidR="006C2E3C" w:rsidRPr="007C67FB" w:rsidRDefault="006C2E3C" w:rsidP="00E75D75">
            <w:pPr>
              <w:jc w:val="center"/>
              <w:rPr>
                <w:rFonts w:ascii="Times New Roman" w:hAnsi="Times New Roman"/>
                <w:sz w:val="20"/>
                <w:szCs w:val="20"/>
              </w:rPr>
            </w:pPr>
          </w:p>
        </w:tc>
        <w:tc>
          <w:tcPr>
            <w:tcW w:w="930" w:type="dxa"/>
            <w:tcBorders>
              <w:top w:val="single" w:sz="4" w:space="0" w:color="auto"/>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95.5</w:t>
            </w:r>
          </w:p>
        </w:tc>
        <w:tc>
          <w:tcPr>
            <w:tcW w:w="965" w:type="dxa"/>
            <w:tcBorders>
              <w:top w:val="single" w:sz="4" w:space="0" w:color="auto"/>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97.5</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Your working relationships with parents/guardians</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96.8</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96.5</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92.2</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98.1</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Opportunity to influence student learning &amp;development</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93.6</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92.8</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90.1</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89.6</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Your opportunities for professional learning</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93.1</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88.5</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92.1</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88.5</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Your freedom to decide how to do your job</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91.7</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88.0</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90.3</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89.3</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The clarity of your responsibilities and authority</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90.1</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89.5</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90.1</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88.8</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What you are accomplishing with the school</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88.7</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92.0</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89.8</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88.4</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Your opportunities for further career advancement</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83.4</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78.9</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84.7</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82.7</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Feedback on your performance</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76.6</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77.2</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80.1</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75.5</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The support you receive from your employer</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73.2</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73.2</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79.3</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75.7</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The physical resources at your school</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71.0</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70.3</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66.4</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62.6</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Your salary</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70.8</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68.7</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68.0</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67.8</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The value society places on the leadership role</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65.8</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67.0</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70.5</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68.6</w:t>
            </w:r>
          </w:p>
        </w:tc>
      </w:tr>
      <w:tr w:rsidR="006C2E3C" w:rsidRPr="007C67FB" w:rsidTr="00E75D75">
        <w:tc>
          <w:tcPr>
            <w:tcW w:w="5160" w:type="dxa"/>
            <w:vAlign w:val="center"/>
          </w:tcPr>
          <w:p w:rsidR="006C2E3C" w:rsidRPr="007C67FB" w:rsidRDefault="006C2E3C" w:rsidP="00E75D75">
            <w:pPr>
              <w:jc w:val="left"/>
              <w:rPr>
                <w:sz w:val="20"/>
                <w:szCs w:val="20"/>
              </w:rPr>
            </w:pPr>
            <w:r w:rsidRPr="007C67FB">
              <w:rPr>
                <w:sz w:val="20"/>
                <w:szCs w:val="20"/>
              </w:rPr>
              <w:t>The staffing resources at your school</w:t>
            </w:r>
          </w:p>
        </w:tc>
        <w:tc>
          <w:tcPr>
            <w:tcW w:w="930" w:type="dxa"/>
            <w:tcBorders>
              <w:left w:val="nil"/>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64.7</w:t>
            </w:r>
          </w:p>
        </w:tc>
        <w:tc>
          <w:tcPr>
            <w:tcW w:w="913" w:type="dxa"/>
            <w:tcBorders>
              <w:left w:val="nil"/>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59.2</w:t>
            </w:r>
          </w:p>
        </w:tc>
        <w:tc>
          <w:tcPr>
            <w:tcW w:w="134" w:type="dxa"/>
          </w:tcPr>
          <w:p w:rsidR="006C2E3C" w:rsidRPr="007C67FB" w:rsidRDefault="006C2E3C" w:rsidP="00E75D75">
            <w:pPr>
              <w:jc w:val="center"/>
              <w:rPr>
                <w:rFonts w:ascii="Times New Roman" w:hAnsi="Times New Roman"/>
                <w:sz w:val="20"/>
                <w:szCs w:val="20"/>
              </w:rPr>
            </w:pPr>
          </w:p>
        </w:tc>
        <w:tc>
          <w:tcPr>
            <w:tcW w:w="930" w:type="dxa"/>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68.0</w:t>
            </w:r>
          </w:p>
        </w:tc>
        <w:tc>
          <w:tcPr>
            <w:tcW w:w="965" w:type="dxa"/>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60.6</w:t>
            </w:r>
          </w:p>
        </w:tc>
      </w:tr>
      <w:tr w:rsidR="006C2E3C" w:rsidRPr="007C67FB" w:rsidTr="00E75D75">
        <w:tc>
          <w:tcPr>
            <w:tcW w:w="5160" w:type="dxa"/>
            <w:tcBorders>
              <w:bottom w:val="single" w:sz="4" w:space="0" w:color="auto"/>
            </w:tcBorders>
            <w:vAlign w:val="center"/>
          </w:tcPr>
          <w:p w:rsidR="006C2E3C" w:rsidRPr="007C67FB" w:rsidRDefault="006C2E3C" w:rsidP="00E75D75">
            <w:pPr>
              <w:jc w:val="left"/>
              <w:rPr>
                <w:sz w:val="20"/>
                <w:szCs w:val="20"/>
              </w:rPr>
            </w:pPr>
            <w:r w:rsidRPr="007C67FB">
              <w:rPr>
                <w:sz w:val="20"/>
                <w:szCs w:val="20"/>
              </w:rPr>
              <w:t>The balance between your working time and private life</w:t>
            </w:r>
          </w:p>
        </w:tc>
        <w:tc>
          <w:tcPr>
            <w:tcW w:w="930" w:type="dxa"/>
            <w:tcBorders>
              <w:left w:val="nil"/>
              <w:bottom w:val="single" w:sz="4" w:space="0" w:color="auto"/>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55.3</w:t>
            </w:r>
          </w:p>
        </w:tc>
        <w:tc>
          <w:tcPr>
            <w:tcW w:w="913" w:type="dxa"/>
            <w:tcBorders>
              <w:left w:val="nil"/>
              <w:bottom w:val="single" w:sz="4" w:space="0" w:color="auto"/>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49.2</w:t>
            </w:r>
          </w:p>
        </w:tc>
        <w:tc>
          <w:tcPr>
            <w:tcW w:w="134" w:type="dxa"/>
            <w:tcBorders>
              <w:bottom w:val="single" w:sz="4" w:space="0" w:color="auto"/>
            </w:tcBorders>
          </w:tcPr>
          <w:p w:rsidR="006C2E3C" w:rsidRPr="007C67FB" w:rsidRDefault="006C2E3C" w:rsidP="00E75D75">
            <w:pPr>
              <w:jc w:val="center"/>
              <w:rPr>
                <w:rFonts w:ascii="Times New Roman" w:hAnsi="Times New Roman"/>
                <w:sz w:val="20"/>
                <w:szCs w:val="20"/>
              </w:rPr>
            </w:pPr>
          </w:p>
        </w:tc>
        <w:tc>
          <w:tcPr>
            <w:tcW w:w="930" w:type="dxa"/>
            <w:tcBorders>
              <w:bottom w:val="single" w:sz="4" w:space="0" w:color="auto"/>
            </w:tcBorders>
          </w:tcPr>
          <w:p w:rsidR="006C2E3C" w:rsidRPr="007C67FB" w:rsidRDefault="006C2E3C" w:rsidP="00E75D75">
            <w:pPr>
              <w:jc w:val="center"/>
              <w:rPr>
                <w:rFonts w:ascii="Times New Roman" w:hAnsi="Times New Roman"/>
                <w:sz w:val="20"/>
                <w:szCs w:val="20"/>
              </w:rPr>
            </w:pPr>
            <w:r>
              <w:rPr>
                <w:rFonts w:ascii="Times New Roman" w:hAnsi="Times New Roman"/>
                <w:sz w:val="20"/>
                <w:szCs w:val="20"/>
              </w:rPr>
              <w:t>47.7</w:t>
            </w:r>
          </w:p>
        </w:tc>
        <w:tc>
          <w:tcPr>
            <w:tcW w:w="965" w:type="dxa"/>
            <w:tcBorders>
              <w:bottom w:val="single" w:sz="4" w:space="0" w:color="auto"/>
            </w:tcBorders>
          </w:tcPr>
          <w:p w:rsidR="006C2E3C" w:rsidRPr="007C67FB" w:rsidRDefault="006C2E3C" w:rsidP="00E75D75">
            <w:pPr>
              <w:jc w:val="center"/>
              <w:rPr>
                <w:rFonts w:ascii="Times New Roman" w:hAnsi="Times New Roman"/>
                <w:sz w:val="20"/>
                <w:szCs w:val="20"/>
              </w:rPr>
            </w:pPr>
            <w:r w:rsidRPr="007C67FB">
              <w:rPr>
                <w:rFonts w:ascii="Times New Roman" w:hAnsi="Times New Roman"/>
                <w:sz w:val="20"/>
                <w:szCs w:val="20"/>
              </w:rPr>
              <w:t>42.0</w:t>
            </w:r>
          </w:p>
        </w:tc>
      </w:tr>
      <w:tr w:rsidR="006C2E3C" w:rsidRPr="007C67FB" w:rsidTr="00E75D75">
        <w:tc>
          <w:tcPr>
            <w:tcW w:w="5160" w:type="dxa"/>
            <w:tcBorders>
              <w:top w:val="single" w:sz="4" w:space="0" w:color="auto"/>
              <w:bottom w:val="double" w:sz="4" w:space="0" w:color="auto"/>
            </w:tcBorders>
            <w:vAlign w:val="center"/>
          </w:tcPr>
          <w:p w:rsidR="006C2E3C" w:rsidRPr="007C67FB" w:rsidRDefault="006C2E3C" w:rsidP="00E75D75">
            <w:pPr>
              <w:jc w:val="left"/>
              <w:rPr>
                <w:i/>
                <w:sz w:val="20"/>
                <w:szCs w:val="20"/>
              </w:rPr>
            </w:pPr>
            <w:r w:rsidRPr="007C67FB">
              <w:rPr>
                <w:i/>
                <w:sz w:val="20"/>
                <w:szCs w:val="20"/>
              </w:rPr>
              <w:t>Overall, how satisfied are you with your job?</w:t>
            </w:r>
          </w:p>
        </w:tc>
        <w:tc>
          <w:tcPr>
            <w:tcW w:w="930" w:type="dxa"/>
            <w:tcBorders>
              <w:top w:val="single" w:sz="4" w:space="0" w:color="auto"/>
              <w:left w:val="nil"/>
              <w:bottom w:val="double" w:sz="4" w:space="0" w:color="auto"/>
            </w:tcBorders>
          </w:tcPr>
          <w:p w:rsidR="006C2E3C" w:rsidRPr="007C67FB" w:rsidRDefault="006C2E3C" w:rsidP="00E75D75">
            <w:pPr>
              <w:jc w:val="center"/>
              <w:rPr>
                <w:b/>
                <w:sz w:val="20"/>
                <w:szCs w:val="20"/>
              </w:rPr>
            </w:pPr>
            <w:r>
              <w:rPr>
                <w:b/>
                <w:sz w:val="20"/>
                <w:szCs w:val="20"/>
              </w:rPr>
              <w:t>89.5</w:t>
            </w:r>
          </w:p>
        </w:tc>
        <w:tc>
          <w:tcPr>
            <w:tcW w:w="913" w:type="dxa"/>
            <w:tcBorders>
              <w:top w:val="single" w:sz="4" w:space="0" w:color="auto"/>
              <w:left w:val="nil"/>
              <w:bottom w:val="double" w:sz="4" w:space="0" w:color="auto"/>
            </w:tcBorders>
          </w:tcPr>
          <w:p w:rsidR="006C2E3C" w:rsidRPr="00347E21" w:rsidRDefault="006C2E3C" w:rsidP="00E75D75">
            <w:pPr>
              <w:jc w:val="center"/>
              <w:rPr>
                <w:rFonts w:ascii="Times New Roman" w:hAnsi="Times New Roman"/>
                <w:b/>
                <w:sz w:val="20"/>
                <w:szCs w:val="20"/>
              </w:rPr>
            </w:pPr>
            <w:r w:rsidRPr="00347E21">
              <w:rPr>
                <w:rFonts w:ascii="Times New Roman" w:hAnsi="Times New Roman"/>
                <w:b/>
                <w:sz w:val="20"/>
                <w:szCs w:val="20"/>
              </w:rPr>
              <w:t>92.1</w:t>
            </w:r>
          </w:p>
        </w:tc>
        <w:tc>
          <w:tcPr>
            <w:tcW w:w="134" w:type="dxa"/>
            <w:tcBorders>
              <w:top w:val="single" w:sz="4" w:space="0" w:color="auto"/>
              <w:bottom w:val="double" w:sz="4" w:space="0" w:color="auto"/>
            </w:tcBorders>
          </w:tcPr>
          <w:p w:rsidR="006C2E3C" w:rsidRPr="007C67FB" w:rsidRDefault="006C2E3C" w:rsidP="00E75D75">
            <w:pPr>
              <w:jc w:val="center"/>
              <w:rPr>
                <w:b/>
                <w:sz w:val="20"/>
                <w:szCs w:val="20"/>
              </w:rPr>
            </w:pPr>
          </w:p>
        </w:tc>
        <w:tc>
          <w:tcPr>
            <w:tcW w:w="930" w:type="dxa"/>
            <w:tcBorders>
              <w:top w:val="single" w:sz="4" w:space="0" w:color="auto"/>
              <w:bottom w:val="double" w:sz="4" w:space="0" w:color="auto"/>
            </w:tcBorders>
          </w:tcPr>
          <w:p w:rsidR="006C2E3C" w:rsidRPr="007C67FB" w:rsidRDefault="006C2E3C" w:rsidP="00E75D75">
            <w:pPr>
              <w:jc w:val="center"/>
              <w:rPr>
                <w:b/>
                <w:sz w:val="20"/>
                <w:szCs w:val="20"/>
              </w:rPr>
            </w:pPr>
            <w:r>
              <w:rPr>
                <w:b/>
                <w:sz w:val="20"/>
                <w:szCs w:val="20"/>
              </w:rPr>
              <w:t>90.0</w:t>
            </w:r>
          </w:p>
        </w:tc>
        <w:tc>
          <w:tcPr>
            <w:tcW w:w="965" w:type="dxa"/>
            <w:tcBorders>
              <w:top w:val="single" w:sz="4" w:space="0" w:color="auto"/>
              <w:bottom w:val="double" w:sz="4" w:space="0" w:color="auto"/>
            </w:tcBorders>
          </w:tcPr>
          <w:p w:rsidR="006C2E3C" w:rsidRPr="00347E21" w:rsidRDefault="006C2E3C" w:rsidP="00E75D75">
            <w:pPr>
              <w:jc w:val="center"/>
              <w:rPr>
                <w:rFonts w:ascii="Times New Roman" w:hAnsi="Times New Roman"/>
                <w:b/>
                <w:sz w:val="20"/>
                <w:szCs w:val="20"/>
              </w:rPr>
            </w:pPr>
            <w:r w:rsidRPr="00347E21">
              <w:rPr>
                <w:rFonts w:ascii="Times New Roman" w:hAnsi="Times New Roman"/>
                <w:b/>
                <w:sz w:val="20"/>
                <w:szCs w:val="20"/>
              </w:rPr>
              <w:t>95.0</w:t>
            </w:r>
          </w:p>
        </w:tc>
      </w:tr>
    </w:tbl>
    <w:p w:rsidR="006C2E3C" w:rsidRPr="007C67FB" w:rsidRDefault="006C2E3C" w:rsidP="006C2E3C"/>
    <w:p w:rsidR="006C2E3C" w:rsidRPr="007C67FB" w:rsidRDefault="006C2E3C" w:rsidP="006C2E3C"/>
    <w:p w:rsidR="006C2E3C" w:rsidRDefault="006C2E3C" w:rsidP="006C2E3C">
      <w:pPr>
        <w:suppressAutoHyphens w:val="0"/>
        <w:jc w:val="left"/>
      </w:pPr>
      <w:r>
        <w:br w:type="page"/>
      </w:r>
    </w:p>
    <w:p w:rsidR="006C2E3C" w:rsidRDefault="006C2E3C" w:rsidP="006C2E3C">
      <w:r w:rsidRPr="002A71E6">
        <w:lastRenderedPageBreak/>
        <w:t>Leaders were also asked how they saw their future in the teaching profession</w:t>
      </w:r>
      <w:r>
        <w:t xml:space="preserve"> (see </w:t>
      </w:r>
      <w:r w:rsidR="003F2304">
        <w:fldChar w:fldCharType="begin"/>
      </w:r>
      <w:r>
        <w:instrText xml:space="preserve"> REF _Ref289083289 \h </w:instrText>
      </w:r>
      <w:r w:rsidR="003F2304">
        <w:fldChar w:fldCharType="separate"/>
      </w:r>
      <w:r w:rsidR="006D6ADE" w:rsidRPr="00477044">
        <w:t xml:space="preserve">Table </w:t>
      </w:r>
      <w:r w:rsidR="006D6ADE">
        <w:rPr>
          <w:noProof/>
        </w:rPr>
        <w:t>11</w:t>
      </w:r>
      <w:r w:rsidR="006D6ADE">
        <w:t>.</w:t>
      </w:r>
      <w:r w:rsidR="006D6ADE">
        <w:rPr>
          <w:noProof/>
        </w:rPr>
        <w:t>5</w:t>
      </w:r>
      <w:r w:rsidR="003F2304">
        <w:fldChar w:fldCharType="end"/>
      </w:r>
      <w:r>
        <w:t xml:space="preserve">). Compared with teachers, a lower proportion of leaders indicated that they were thinking about or actively seeking an alternative career and a higher proportion of leaders indicated that they expect teaching will be their lifetime career. However, the proportion of leaders who indicated that they expect teaching will be their lifetime career was lower in 2013 than reported in </w:t>
      </w:r>
      <w:proofErr w:type="spellStart"/>
      <w:r>
        <w:t>SiAS</w:t>
      </w:r>
      <w:proofErr w:type="spellEnd"/>
      <w:r>
        <w:t xml:space="preserve"> 2010, especially among female secondary leaders. The gender gap in expectations was also smaller in 2013 than reported in </w:t>
      </w:r>
      <w:proofErr w:type="spellStart"/>
      <w:r>
        <w:t>SiAS</w:t>
      </w:r>
      <w:proofErr w:type="spellEnd"/>
      <w:r>
        <w:t xml:space="preserve"> 2010.</w:t>
      </w:r>
    </w:p>
    <w:p w:rsidR="006C2E3C" w:rsidRPr="002A71E6" w:rsidRDefault="006C2E3C" w:rsidP="006C2E3C"/>
    <w:p w:rsidR="006C2E3C" w:rsidRDefault="006C2E3C" w:rsidP="006C2E3C">
      <w:pPr>
        <w:pStyle w:val="Caption"/>
        <w:keepNext/>
      </w:pPr>
      <w:bookmarkStart w:id="1055" w:name="_Ref289083289"/>
      <w:bookmarkStart w:id="1056" w:name="_Toc289262171"/>
      <w:bookmarkStart w:id="1057" w:name="_Toc309975478"/>
      <w:bookmarkStart w:id="1058" w:name="_Toc374608774"/>
      <w:bookmarkStart w:id="1059" w:name="_Toc374608941"/>
      <w:bookmarkStart w:id="1060" w:name="_Toc374609102"/>
      <w:bookmarkStart w:id="1061" w:name="_Toc382567085"/>
      <w:bookmarkStart w:id="1062" w:name="_Toc384726284"/>
      <w:proofErr w:type="gramStart"/>
      <w:r w:rsidRPr="00477044">
        <w:t xml:space="preserve">Table </w:t>
      </w:r>
      <w:r w:rsidR="003F2304">
        <w:fldChar w:fldCharType="begin"/>
      </w:r>
      <w:r w:rsidR="00A82A86">
        <w:instrText xml:space="preserve"> STYLEREF 1 \s </w:instrText>
      </w:r>
      <w:r w:rsidR="003F2304">
        <w:fldChar w:fldCharType="separate"/>
      </w:r>
      <w:r w:rsidR="006D6ADE">
        <w:rPr>
          <w:noProof/>
        </w:rPr>
        <w:t>11</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5</w:t>
      </w:r>
      <w:r w:rsidR="003F2304">
        <w:fldChar w:fldCharType="end"/>
      </w:r>
      <w:bookmarkEnd w:id="1055"/>
      <w:r w:rsidRPr="00477044">
        <w:t>: Leaders' views on their future in the teaching profession</w:t>
      </w:r>
      <w:bookmarkEnd w:id="1056"/>
      <w:bookmarkEnd w:id="1057"/>
      <w:bookmarkEnd w:id="1058"/>
      <w:bookmarkEnd w:id="1059"/>
      <w:bookmarkEnd w:id="1060"/>
      <w:bookmarkEnd w:id="1061"/>
      <w:bookmarkEnd w:id="1062"/>
    </w:p>
    <w:tbl>
      <w:tblPr>
        <w:tblStyle w:val="TableGrid"/>
        <w:tblW w:w="8846" w:type="dxa"/>
        <w:tblLayout w:type="fixed"/>
        <w:tblCellMar>
          <w:left w:w="57" w:type="dxa"/>
          <w:right w:w="57" w:type="dxa"/>
        </w:tblCellMar>
        <w:tblLook w:val="04A0" w:firstRow="1" w:lastRow="0" w:firstColumn="1" w:lastColumn="0" w:noHBand="0" w:noVBand="1"/>
      </w:tblPr>
      <w:tblGrid>
        <w:gridCol w:w="4219"/>
        <w:gridCol w:w="585"/>
        <w:gridCol w:w="549"/>
        <w:gridCol w:w="600"/>
        <w:gridCol w:w="534"/>
        <w:gridCol w:w="134"/>
        <w:gridCol w:w="555"/>
        <w:gridCol w:w="536"/>
        <w:gridCol w:w="570"/>
        <w:gridCol w:w="564"/>
      </w:tblGrid>
      <w:tr w:rsidR="006C2E3C" w:rsidRPr="007C67FB" w:rsidTr="00E75D75">
        <w:tc>
          <w:tcPr>
            <w:tcW w:w="4219" w:type="dxa"/>
            <w:vMerge w:val="restart"/>
            <w:tcBorders>
              <w:top w:val="double" w:sz="4" w:space="0" w:color="auto"/>
              <w:left w:val="nil"/>
              <w:right w:val="nil"/>
            </w:tcBorders>
            <w:vAlign w:val="bottom"/>
          </w:tcPr>
          <w:p w:rsidR="006C2E3C" w:rsidRPr="007C67FB" w:rsidRDefault="006C2E3C" w:rsidP="00E75D75">
            <w:pPr>
              <w:jc w:val="left"/>
              <w:rPr>
                <w:b/>
                <w:sz w:val="20"/>
                <w:szCs w:val="20"/>
              </w:rPr>
            </w:pPr>
          </w:p>
          <w:p w:rsidR="006C2E3C" w:rsidRPr="007C67FB" w:rsidRDefault="006C2E3C" w:rsidP="00E75D75">
            <w:pPr>
              <w:jc w:val="left"/>
              <w:rPr>
                <w:sz w:val="20"/>
                <w:szCs w:val="20"/>
              </w:rPr>
            </w:pPr>
            <w:r w:rsidRPr="007C67FB">
              <w:rPr>
                <w:b/>
                <w:sz w:val="20"/>
                <w:szCs w:val="20"/>
              </w:rPr>
              <w:t>At this stage, how do you see your future in the teaching profession?</w:t>
            </w:r>
          </w:p>
        </w:tc>
        <w:tc>
          <w:tcPr>
            <w:tcW w:w="2268" w:type="dxa"/>
            <w:gridSpan w:val="4"/>
            <w:tcBorders>
              <w:top w:val="double" w:sz="4" w:space="0" w:color="auto"/>
              <w:left w:val="nil"/>
              <w:right w:val="nil"/>
            </w:tcBorders>
          </w:tcPr>
          <w:p w:rsidR="006C2E3C" w:rsidRPr="007C67FB" w:rsidRDefault="006C2E3C" w:rsidP="00E75D75">
            <w:pPr>
              <w:jc w:val="center"/>
              <w:rPr>
                <w:b/>
                <w:sz w:val="20"/>
                <w:szCs w:val="20"/>
              </w:rPr>
            </w:pPr>
            <w:r w:rsidRPr="007C67FB">
              <w:rPr>
                <w:b/>
                <w:sz w:val="20"/>
                <w:szCs w:val="20"/>
              </w:rPr>
              <w:t>Primary</w:t>
            </w:r>
          </w:p>
        </w:tc>
        <w:tc>
          <w:tcPr>
            <w:tcW w:w="134" w:type="dxa"/>
            <w:tcBorders>
              <w:top w:val="double" w:sz="4" w:space="0" w:color="auto"/>
              <w:left w:val="nil"/>
              <w:right w:val="nil"/>
            </w:tcBorders>
          </w:tcPr>
          <w:p w:rsidR="006C2E3C" w:rsidRPr="007C67FB" w:rsidRDefault="006C2E3C" w:rsidP="00E75D75">
            <w:pPr>
              <w:jc w:val="center"/>
              <w:rPr>
                <w:b/>
                <w:sz w:val="20"/>
                <w:szCs w:val="20"/>
              </w:rPr>
            </w:pPr>
          </w:p>
        </w:tc>
        <w:tc>
          <w:tcPr>
            <w:tcW w:w="2225" w:type="dxa"/>
            <w:gridSpan w:val="4"/>
            <w:tcBorders>
              <w:top w:val="double" w:sz="4" w:space="0" w:color="auto"/>
              <w:left w:val="nil"/>
              <w:right w:val="nil"/>
            </w:tcBorders>
          </w:tcPr>
          <w:p w:rsidR="006C2E3C" w:rsidRPr="007C67FB" w:rsidRDefault="006C2E3C" w:rsidP="00E75D75">
            <w:pPr>
              <w:jc w:val="center"/>
              <w:rPr>
                <w:b/>
                <w:sz w:val="20"/>
                <w:szCs w:val="20"/>
              </w:rPr>
            </w:pPr>
            <w:r w:rsidRPr="007C67FB">
              <w:rPr>
                <w:b/>
                <w:sz w:val="20"/>
                <w:szCs w:val="20"/>
              </w:rPr>
              <w:t>Secondary</w:t>
            </w:r>
          </w:p>
        </w:tc>
      </w:tr>
      <w:tr w:rsidR="006C2E3C" w:rsidRPr="007C67FB" w:rsidTr="00E75D75">
        <w:trPr>
          <w:trHeight w:val="270"/>
        </w:trPr>
        <w:tc>
          <w:tcPr>
            <w:tcW w:w="4219" w:type="dxa"/>
            <w:vMerge/>
            <w:tcBorders>
              <w:left w:val="nil"/>
              <w:right w:val="nil"/>
            </w:tcBorders>
          </w:tcPr>
          <w:p w:rsidR="006C2E3C" w:rsidRPr="007C67FB" w:rsidRDefault="006C2E3C" w:rsidP="00E75D75">
            <w:pPr>
              <w:jc w:val="left"/>
              <w:rPr>
                <w:sz w:val="20"/>
                <w:szCs w:val="20"/>
              </w:rPr>
            </w:pPr>
          </w:p>
        </w:tc>
        <w:tc>
          <w:tcPr>
            <w:tcW w:w="1134" w:type="dxa"/>
            <w:gridSpan w:val="2"/>
            <w:tcBorders>
              <w:left w:val="nil"/>
              <w:bottom w:val="nil"/>
              <w:right w:val="nil"/>
            </w:tcBorders>
          </w:tcPr>
          <w:p w:rsidR="006C2E3C" w:rsidRPr="007C67FB" w:rsidRDefault="006C2E3C" w:rsidP="00E75D75">
            <w:pPr>
              <w:jc w:val="center"/>
              <w:rPr>
                <w:b/>
                <w:sz w:val="20"/>
                <w:szCs w:val="20"/>
              </w:rPr>
            </w:pPr>
            <w:r w:rsidRPr="007C67FB">
              <w:rPr>
                <w:b/>
                <w:sz w:val="20"/>
                <w:szCs w:val="20"/>
              </w:rPr>
              <w:t>Male</w:t>
            </w:r>
          </w:p>
        </w:tc>
        <w:tc>
          <w:tcPr>
            <w:tcW w:w="1134" w:type="dxa"/>
            <w:gridSpan w:val="2"/>
            <w:tcBorders>
              <w:left w:val="nil"/>
              <w:bottom w:val="nil"/>
              <w:right w:val="nil"/>
            </w:tcBorders>
          </w:tcPr>
          <w:p w:rsidR="006C2E3C" w:rsidRPr="007C67FB" w:rsidRDefault="006C2E3C" w:rsidP="00E75D75">
            <w:pPr>
              <w:jc w:val="center"/>
              <w:rPr>
                <w:b/>
                <w:sz w:val="20"/>
                <w:szCs w:val="20"/>
              </w:rPr>
            </w:pPr>
            <w:r w:rsidRPr="007C67FB">
              <w:rPr>
                <w:b/>
                <w:sz w:val="20"/>
                <w:szCs w:val="20"/>
              </w:rPr>
              <w:t>Female</w:t>
            </w:r>
          </w:p>
        </w:tc>
        <w:tc>
          <w:tcPr>
            <w:tcW w:w="134" w:type="dxa"/>
            <w:tcBorders>
              <w:left w:val="nil"/>
              <w:bottom w:val="nil"/>
              <w:right w:val="nil"/>
            </w:tcBorders>
          </w:tcPr>
          <w:p w:rsidR="006C2E3C" w:rsidRPr="007C67FB" w:rsidRDefault="006C2E3C" w:rsidP="00E75D75">
            <w:pPr>
              <w:jc w:val="center"/>
              <w:rPr>
                <w:b/>
                <w:sz w:val="20"/>
                <w:szCs w:val="20"/>
              </w:rPr>
            </w:pPr>
          </w:p>
        </w:tc>
        <w:tc>
          <w:tcPr>
            <w:tcW w:w="1091" w:type="dxa"/>
            <w:gridSpan w:val="2"/>
            <w:tcBorders>
              <w:left w:val="nil"/>
              <w:bottom w:val="nil"/>
              <w:right w:val="nil"/>
            </w:tcBorders>
          </w:tcPr>
          <w:p w:rsidR="006C2E3C" w:rsidRPr="007C67FB" w:rsidRDefault="006C2E3C" w:rsidP="00E75D75">
            <w:pPr>
              <w:jc w:val="center"/>
              <w:rPr>
                <w:b/>
                <w:sz w:val="20"/>
                <w:szCs w:val="20"/>
              </w:rPr>
            </w:pPr>
            <w:r w:rsidRPr="007C67FB">
              <w:rPr>
                <w:b/>
                <w:sz w:val="20"/>
                <w:szCs w:val="20"/>
              </w:rPr>
              <w:t>Male</w:t>
            </w:r>
          </w:p>
        </w:tc>
        <w:tc>
          <w:tcPr>
            <w:tcW w:w="1134" w:type="dxa"/>
            <w:gridSpan w:val="2"/>
            <w:tcBorders>
              <w:left w:val="nil"/>
              <w:bottom w:val="nil"/>
              <w:right w:val="nil"/>
            </w:tcBorders>
          </w:tcPr>
          <w:p w:rsidR="006C2E3C" w:rsidRPr="007C67FB" w:rsidRDefault="006C2E3C" w:rsidP="00E75D75">
            <w:pPr>
              <w:jc w:val="center"/>
              <w:rPr>
                <w:b/>
                <w:sz w:val="20"/>
                <w:szCs w:val="20"/>
              </w:rPr>
            </w:pPr>
            <w:r w:rsidRPr="007C67FB">
              <w:rPr>
                <w:b/>
                <w:sz w:val="20"/>
                <w:szCs w:val="20"/>
              </w:rPr>
              <w:t>Female</w:t>
            </w:r>
          </w:p>
        </w:tc>
      </w:tr>
      <w:tr w:rsidR="006C2E3C" w:rsidRPr="007C67FB" w:rsidTr="00E75D75">
        <w:trPr>
          <w:trHeight w:val="195"/>
        </w:trPr>
        <w:tc>
          <w:tcPr>
            <w:tcW w:w="4219" w:type="dxa"/>
            <w:vMerge/>
            <w:tcBorders>
              <w:left w:val="nil"/>
              <w:bottom w:val="single" w:sz="4" w:space="0" w:color="000000" w:themeColor="text1"/>
              <w:right w:val="nil"/>
            </w:tcBorders>
          </w:tcPr>
          <w:p w:rsidR="006C2E3C" w:rsidRPr="007C67FB" w:rsidRDefault="006C2E3C" w:rsidP="00E75D75">
            <w:pPr>
              <w:jc w:val="left"/>
              <w:rPr>
                <w:sz w:val="20"/>
                <w:szCs w:val="20"/>
              </w:rPr>
            </w:pPr>
          </w:p>
        </w:tc>
        <w:tc>
          <w:tcPr>
            <w:tcW w:w="585" w:type="dxa"/>
            <w:tcBorders>
              <w:top w:val="nil"/>
              <w:left w:val="nil"/>
              <w:bottom w:val="single" w:sz="4" w:space="0" w:color="000000" w:themeColor="text1"/>
              <w:right w:val="nil"/>
            </w:tcBorders>
          </w:tcPr>
          <w:p w:rsidR="006C2E3C" w:rsidRPr="007C67FB" w:rsidRDefault="006C2E3C" w:rsidP="00E75D75">
            <w:pPr>
              <w:jc w:val="center"/>
              <w:rPr>
                <w:b/>
                <w:sz w:val="20"/>
                <w:szCs w:val="20"/>
              </w:rPr>
            </w:pPr>
            <w:r w:rsidRPr="007C67FB">
              <w:rPr>
                <w:b/>
                <w:sz w:val="20"/>
                <w:szCs w:val="20"/>
              </w:rPr>
              <w:t>%</w:t>
            </w:r>
          </w:p>
        </w:tc>
        <w:tc>
          <w:tcPr>
            <w:tcW w:w="549" w:type="dxa"/>
            <w:tcBorders>
              <w:top w:val="nil"/>
              <w:left w:val="nil"/>
              <w:bottom w:val="single" w:sz="4" w:space="0" w:color="000000" w:themeColor="text1"/>
              <w:right w:val="nil"/>
            </w:tcBorders>
          </w:tcPr>
          <w:p w:rsidR="006C2E3C" w:rsidRPr="007C67FB" w:rsidRDefault="00183947" w:rsidP="00E75D75">
            <w:pPr>
              <w:jc w:val="center"/>
              <w:rPr>
                <w:b/>
                <w:sz w:val="20"/>
                <w:szCs w:val="20"/>
              </w:rPr>
            </w:pPr>
            <w:r>
              <w:rPr>
                <w:b/>
                <w:sz w:val="20"/>
                <w:szCs w:val="20"/>
              </w:rPr>
              <w:t>SE</w:t>
            </w:r>
          </w:p>
        </w:tc>
        <w:tc>
          <w:tcPr>
            <w:tcW w:w="600" w:type="dxa"/>
            <w:tcBorders>
              <w:top w:val="nil"/>
              <w:left w:val="nil"/>
              <w:bottom w:val="single" w:sz="4" w:space="0" w:color="000000" w:themeColor="text1"/>
              <w:right w:val="nil"/>
            </w:tcBorders>
          </w:tcPr>
          <w:p w:rsidR="006C2E3C" w:rsidRPr="007C67FB" w:rsidRDefault="006C2E3C" w:rsidP="00E75D75">
            <w:pPr>
              <w:jc w:val="center"/>
              <w:rPr>
                <w:b/>
                <w:sz w:val="20"/>
                <w:szCs w:val="20"/>
              </w:rPr>
            </w:pPr>
            <w:r w:rsidRPr="007C67FB">
              <w:rPr>
                <w:b/>
                <w:sz w:val="20"/>
                <w:szCs w:val="20"/>
              </w:rPr>
              <w:t>%</w:t>
            </w:r>
          </w:p>
        </w:tc>
        <w:tc>
          <w:tcPr>
            <w:tcW w:w="534" w:type="dxa"/>
            <w:tcBorders>
              <w:top w:val="nil"/>
              <w:left w:val="nil"/>
              <w:bottom w:val="single" w:sz="4" w:space="0" w:color="000000" w:themeColor="text1"/>
              <w:right w:val="nil"/>
            </w:tcBorders>
          </w:tcPr>
          <w:p w:rsidR="006C2E3C" w:rsidRPr="007C67FB" w:rsidRDefault="00183947" w:rsidP="00E75D75">
            <w:pPr>
              <w:jc w:val="center"/>
              <w:rPr>
                <w:b/>
                <w:sz w:val="20"/>
                <w:szCs w:val="20"/>
              </w:rPr>
            </w:pPr>
            <w:r>
              <w:rPr>
                <w:b/>
                <w:sz w:val="20"/>
                <w:szCs w:val="20"/>
              </w:rPr>
              <w:t>SE</w:t>
            </w:r>
          </w:p>
        </w:tc>
        <w:tc>
          <w:tcPr>
            <w:tcW w:w="134" w:type="dxa"/>
            <w:tcBorders>
              <w:top w:val="nil"/>
              <w:left w:val="nil"/>
              <w:bottom w:val="single" w:sz="4" w:space="0" w:color="000000" w:themeColor="text1"/>
              <w:right w:val="nil"/>
            </w:tcBorders>
          </w:tcPr>
          <w:p w:rsidR="006C2E3C" w:rsidRPr="007C67FB" w:rsidRDefault="006C2E3C" w:rsidP="00E75D75">
            <w:pPr>
              <w:jc w:val="center"/>
              <w:rPr>
                <w:b/>
                <w:sz w:val="20"/>
                <w:szCs w:val="20"/>
              </w:rPr>
            </w:pPr>
          </w:p>
        </w:tc>
        <w:tc>
          <w:tcPr>
            <w:tcW w:w="555" w:type="dxa"/>
            <w:tcBorders>
              <w:top w:val="nil"/>
              <w:left w:val="nil"/>
              <w:bottom w:val="single" w:sz="4" w:space="0" w:color="000000" w:themeColor="text1"/>
              <w:right w:val="nil"/>
            </w:tcBorders>
          </w:tcPr>
          <w:p w:rsidR="006C2E3C" w:rsidRPr="007C67FB" w:rsidRDefault="006C2E3C" w:rsidP="00E75D75">
            <w:pPr>
              <w:jc w:val="center"/>
              <w:rPr>
                <w:b/>
                <w:sz w:val="20"/>
                <w:szCs w:val="20"/>
              </w:rPr>
            </w:pPr>
            <w:r w:rsidRPr="007C67FB">
              <w:rPr>
                <w:b/>
                <w:sz w:val="20"/>
                <w:szCs w:val="20"/>
              </w:rPr>
              <w:t>%</w:t>
            </w:r>
          </w:p>
        </w:tc>
        <w:tc>
          <w:tcPr>
            <w:tcW w:w="536" w:type="dxa"/>
            <w:tcBorders>
              <w:top w:val="nil"/>
              <w:left w:val="nil"/>
              <w:bottom w:val="single" w:sz="4" w:space="0" w:color="000000" w:themeColor="text1"/>
              <w:right w:val="nil"/>
            </w:tcBorders>
          </w:tcPr>
          <w:p w:rsidR="006C2E3C" w:rsidRPr="007C67FB" w:rsidRDefault="00183947" w:rsidP="00E75D75">
            <w:pPr>
              <w:jc w:val="center"/>
              <w:rPr>
                <w:b/>
                <w:sz w:val="20"/>
                <w:szCs w:val="20"/>
              </w:rPr>
            </w:pPr>
            <w:r>
              <w:rPr>
                <w:b/>
                <w:sz w:val="20"/>
                <w:szCs w:val="20"/>
              </w:rPr>
              <w:t>SE</w:t>
            </w:r>
          </w:p>
        </w:tc>
        <w:tc>
          <w:tcPr>
            <w:tcW w:w="570" w:type="dxa"/>
            <w:tcBorders>
              <w:top w:val="nil"/>
              <w:left w:val="nil"/>
              <w:bottom w:val="single" w:sz="4" w:space="0" w:color="000000" w:themeColor="text1"/>
              <w:right w:val="nil"/>
            </w:tcBorders>
          </w:tcPr>
          <w:p w:rsidR="006C2E3C" w:rsidRPr="007C67FB" w:rsidRDefault="006C2E3C" w:rsidP="00E75D75">
            <w:pPr>
              <w:jc w:val="center"/>
              <w:rPr>
                <w:b/>
                <w:sz w:val="20"/>
                <w:szCs w:val="20"/>
              </w:rPr>
            </w:pPr>
            <w:r w:rsidRPr="007C67FB">
              <w:rPr>
                <w:b/>
                <w:sz w:val="20"/>
                <w:szCs w:val="20"/>
              </w:rPr>
              <w:t>%</w:t>
            </w:r>
          </w:p>
        </w:tc>
        <w:tc>
          <w:tcPr>
            <w:tcW w:w="564" w:type="dxa"/>
            <w:tcBorders>
              <w:top w:val="nil"/>
              <w:left w:val="nil"/>
              <w:bottom w:val="single" w:sz="4" w:space="0" w:color="000000" w:themeColor="text1"/>
              <w:right w:val="nil"/>
            </w:tcBorders>
          </w:tcPr>
          <w:p w:rsidR="006C2E3C" w:rsidRPr="007C67FB" w:rsidRDefault="00183947" w:rsidP="00E75D75">
            <w:pPr>
              <w:jc w:val="center"/>
              <w:rPr>
                <w:b/>
                <w:sz w:val="20"/>
                <w:szCs w:val="20"/>
              </w:rPr>
            </w:pPr>
            <w:r>
              <w:rPr>
                <w:b/>
                <w:sz w:val="20"/>
                <w:szCs w:val="20"/>
              </w:rPr>
              <w:t>SE</w:t>
            </w:r>
          </w:p>
        </w:tc>
      </w:tr>
      <w:tr w:rsidR="006C2E3C" w:rsidRPr="007C67FB" w:rsidTr="00E75D75">
        <w:tc>
          <w:tcPr>
            <w:tcW w:w="4219" w:type="dxa"/>
            <w:tcBorders>
              <w:left w:val="nil"/>
              <w:bottom w:val="nil"/>
              <w:right w:val="nil"/>
            </w:tcBorders>
          </w:tcPr>
          <w:p w:rsidR="006C2E3C" w:rsidRPr="007C67FB" w:rsidRDefault="006C2E3C" w:rsidP="00E75D75">
            <w:pPr>
              <w:jc w:val="left"/>
              <w:rPr>
                <w:sz w:val="20"/>
                <w:szCs w:val="20"/>
              </w:rPr>
            </w:pPr>
            <w:r w:rsidRPr="007C67FB">
              <w:rPr>
                <w:sz w:val="20"/>
                <w:szCs w:val="20"/>
              </w:rPr>
              <w:t>I expect that teaching will be my lifetime career</w:t>
            </w:r>
          </w:p>
        </w:tc>
        <w:tc>
          <w:tcPr>
            <w:tcW w:w="585" w:type="dxa"/>
            <w:tcBorders>
              <w:left w:val="nil"/>
              <w:bottom w:val="nil"/>
              <w:right w:val="nil"/>
            </w:tcBorders>
          </w:tcPr>
          <w:p w:rsidR="006C2E3C" w:rsidRPr="007C67FB" w:rsidRDefault="006C2E3C" w:rsidP="00E75D75">
            <w:pPr>
              <w:jc w:val="center"/>
              <w:rPr>
                <w:sz w:val="20"/>
                <w:szCs w:val="20"/>
              </w:rPr>
            </w:pPr>
            <w:r>
              <w:rPr>
                <w:sz w:val="20"/>
                <w:szCs w:val="20"/>
              </w:rPr>
              <w:t>68.6</w:t>
            </w:r>
          </w:p>
        </w:tc>
        <w:tc>
          <w:tcPr>
            <w:tcW w:w="549" w:type="dxa"/>
            <w:tcBorders>
              <w:left w:val="nil"/>
              <w:bottom w:val="nil"/>
              <w:right w:val="nil"/>
            </w:tcBorders>
          </w:tcPr>
          <w:p w:rsidR="006C2E3C" w:rsidRPr="007C67FB" w:rsidRDefault="006C2E3C" w:rsidP="00E75D75">
            <w:pPr>
              <w:jc w:val="center"/>
              <w:rPr>
                <w:sz w:val="20"/>
                <w:szCs w:val="20"/>
              </w:rPr>
            </w:pPr>
            <w:r>
              <w:rPr>
                <w:sz w:val="20"/>
                <w:szCs w:val="20"/>
              </w:rPr>
              <w:t>4.3</w:t>
            </w:r>
          </w:p>
        </w:tc>
        <w:tc>
          <w:tcPr>
            <w:tcW w:w="600" w:type="dxa"/>
            <w:tcBorders>
              <w:left w:val="nil"/>
              <w:bottom w:val="nil"/>
              <w:right w:val="nil"/>
            </w:tcBorders>
          </w:tcPr>
          <w:p w:rsidR="006C2E3C" w:rsidRPr="007C67FB" w:rsidRDefault="006C2E3C" w:rsidP="00E75D75">
            <w:pPr>
              <w:jc w:val="center"/>
              <w:rPr>
                <w:sz w:val="20"/>
                <w:szCs w:val="20"/>
              </w:rPr>
            </w:pPr>
            <w:r>
              <w:rPr>
                <w:sz w:val="20"/>
                <w:szCs w:val="20"/>
              </w:rPr>
              <w:t>73.3</w:t>
            </w:r>
          </w:p>
        </w:tc>
        <w:tc>
          <w:tcPr>
            <w:tcW w:w="534" w:type="dxa"/>
            <w:tcBorders>
              <w:left w:val="nil"/>
              <w:bottom w:val="nil"/>
              <w:right w:val="nil"/>
            </w:tcBorders>
          </w:tcPr>
          <w:p w:rsidR="006C2E3C" w:rsidRPr="007C67FB" w:rsidRDefault="006C2E3C" w:rsidP="00E75D75">
            <w:pPr>
              <w:jc w:val="center"/>
              <w:rPr>
                <w:sz w:val="20"/>
                <w:szCs w:val="20"/>
              </w:rPr>
            </w:pPr>
            <w:r>
              <w:rPr>
                <w:sz w:val="20"/>
                <w:szCs w:val="20"/>
              </w:rPr>
              <w:t>3.1</w:t>
            </w:r>
          </w:p>
        </w:tc>
        <w:tc>
          <w:tcPr>
            <w:tcW w:w="134" w:type="dxa"/>
            <w:tcBorders>
              <w:left w:val="nil"/>
              <w:bottom w:val="nil"/>
              <w:right w:val="nil"/>
            </w:tcBorders>
          </w:tcPr>
          <w:p w:rsidR="006C2E3C" w:rsidRPr="007C67FB" w:rsidRDefault="006C2E3C" w:rsidP="00E75D75">
            <w:pPr>
              <w:jc w:val="center"/>
              <w:rPr>
                <w:sz w:val="20"/>
                <w:szCs w:val="20"/>
              </w:rPr>
            </w:pPr>
          </w:p>
        </w:tc>
        <w:tc>
          <w:tcPr>
            <w:tcW w:w="555" w:type="dxa"/>
            <w:tcBorders>
              <w:left w:val="nil"/>
              <w:bottom w:val="nil"/>
              <w:right w:val="nil"/>
            </w:tcBorders>
          </w:tcPr>
          <w:p w:rsidR="006C2E3C" w:rsidRPr="007C67FB" w:rsidRDefault="006C2E3C" w:rsidP="00E75D75">
            <w:pPr>
              <w:jc w:val="center"/>
              <w:rPr>
                <w:sz w:val="20"/>
                <w:szCs w:val="20"/>
              </w:rPr>
            </w:pPr>
            <w:r>
              <w:rPr>
                <w:sz w:val="20"/>
                <w:szCs w:val="20"/>
              </w:rPr>
              <w:t>69.1</w:t>
            </w:r>
          </w:p>
        </w:tc>
        <w:tc>
          <w:tcPr>
            <w:tcW w:w="536" w:type="dxa"/>
            <w:tcBorders>
              <w:left w:val="nil"/>
              <w:bottom w:val="nil"/>
              <w:right w:val="nil"/>
            </w:tcBorders>
          </w:tcPr>
          <w:p w:rsidR="006C2E3C" w:rsidRPr="007C67FB" w:rsidRDefault="006C2E3C" w:rsidP="00E75D75">
            <w:pPr>
              <w:jc w:val="center"/>
              <w:rPr>
                <w:sz w:val="20"/>
                <w:szCs w:val="20"/>
              </w:rPr>
            </w:pPr>
            <w:r>
              <w:rPr>
                <w:sz w:val="20"/>
                <w:szCs w:val="20"/>
              </w:rPr>
              <w:t>3.5</w:t>
            </w:r>
          </w:p>
        </w:tc>
        <w:tc>
          <w:tcPr>
            <w:tcW w:w="570" w:type="dxa"/>
            <w:tcBorders>
              <w:left w:val="nil"/>
              <w:bottom w:val="nil"/>
              <w:right w:val="nil"/>
            </w:tcBorders>
          </w:tcPr>
          <w:p w:rsidR="006C2E3C" w:rsidRPr="007C67FB" w:rsidRDefault="006C2E3C" w:rsidP="00E75D75">
            <w:pPr>
              <w:jc w:val="center"/>
              <w:rPr>
                <w:sz w:val="20"/>
                <w:szCs w:val="20"/>
              </w:rPr>
            </w:pPr>
            <w:r>
              <w:rPr>
                <w:sz w:val="20"/>
                <w:szCs w:val="20"/>
              </w:rPr>
              <w:t>66.8</w:t>
            </w:r>
          </w:p>
        </w:tc>
        <w:tc>
          <w:tcPr>
            <w:tcW w:w="564" w:type="dxa"/>
            <w:tcBorders>
              <w:left w:val="nil"/>
              <w:bottom w:val="nil"/>
              <w:right w:val="nil"/>
            </w:tcBorders>
          </w:tcPr>
          <w:p w:rsidR="006C2E3C" w:rsidRPr="007C67FB" w:rsidRDefault="006C2E3C" w:rsidP="00E75D75">
            <w:pPr>
              <w:jc w:val="center"/>
              <w:rPr>
                <w:sz w:val="20"/>
                <w:szCs w:val="20"/>
              </w:rPr>
            </w:pPr>
            <w:r>
              <w:rPr>
                <w:sz w:val="20"/>
                <w:szCs w:val="20"/>
              </w:rPr>
              <w:t>4.7</w:t>
            </w:r>
          </w:p>
        </w:tc>
      </w:tr>
      <w:tr w:rsidR="006C2E3C" w:rsidRPr="007C67FB" w:rsidTr="00E75D75">
        <w:tc>
          <w:tcPr>
            <w:tcW w:w="4219" w:type="dxa"/>
            <w:tcBorders>
              <w:top w:val="nil"/>
              <w:left w:val="nil"/>
              <w:bottom w:val="nil"/>
              <w:right w:val="nil"/>
            </w:tcBorders>
          </w:tcPr>
          <w:p w:rsidR="006C2E3C" w:rsidRPr="007C67FB" w:rsidRDefault="006C2E3C" w:rsidP="00E75D75">
            <w:pPr>
              <w:jc w:val="left"/>
              <w:rPr>
                <w:sz w:val="20"/>
                <w:szCs w:val="20"/>
              </w:rPr>
            </w:pPr>
            <w:r w:rsidRPr="007C67FB">
              <w:rPr>
                <w:sz w:val="20"/>
                <w:szCs w:val="20"/>
              </w:rPr>
              <w:t>I am unlikely to leave teaching</w:t>
            </w:r>
          </w:p>
        </w:tc>
        <w:tc>
          <w:tcPr>
            <w:tcW w:w="585"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18.5</w:t>
            </w:r>
          </w:p>
        </w:tc>
        <w:tc>
          <w:tcPr>
            <w:tcW w:w="549"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3.9</w:t>
            </w:r>
          </w:p>
        </w:tc>
        <w:tc>
          <w:tcPr>
            <w:tcW w:w="600"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16.1</w:t>
            </w:r>
          </w:p>
        </w:tc>
        <w:tc>
          <w:tcPr>
            <w:tcW w:w="534"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2.5</w:t>
            </w:r>
          </w:p>
        </w:tc>
        <w:tc>
          <w:tcPr>
            <w:tcW w:w="134"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p>
        </w:tc>
        <w:tc>
          <w:tcPr>
            <w:tcW w:w="555"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19.2</w:t>
            </w:r>
          </w:p>
        </w:tc>
        <w:tc>
          <w:tcPr>
            <w:tcW w:w="536"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3.3</w:t>
            </w:r>
          </w:p>
        </w:tc>
        <w:tc>
          <w:tcPr>
            <w:tcW w:w="570"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22.7</w:t>
            </w:r>
          </w:p>
        </w:tc>
        <w:tc>
          <w:tcPr>
            <w:tcW w:w="564" w:type="dxa"/>
            <w:tcBorders>
              <w:top w:val="nil"/>
              <w:left w:val="nil"/>
              <w:bottom w:val="single" w:sz="4" w:space="0" w:color="A6A6A6" w:themeColor="background1" w:themeShade="A6"/>
              <w:right w:val="nil"/>
            </w:tcBorders>
          </w:tcPr>
          <w:p w:rsidR="006C2E3C" w:rsidRPr="007C67FB" w:rsidRDefault="006C2E3C" w:rsidP="00E75D75">
            <w:pPr>
              <w:jc w:val="center"/>
              <w:rPr>
                <w:sz w:val="20"/>
                <w:szCs w:val="20"/>
              </w:rPr>
            </w:pPr>
            <w:r>
              <w:rPr>
                <w:sz w:val="20"/>
                <w:szCs w:val="20"/>
              </w:rPr>
              <w:t>4.6</w:t>
            </w:r>
          </w:p>
        </w:tc>
      </w:tr>
      <w:tr w:rsidR="006C2E3C" w:rsidRPr="007C67FB" w:rsidTr="00E75D75">
        <w:tc>
          <w:tcPr>
            <w:tcW w:w="4219" w:type="dxa"/>
            <w:tcBorders>
              <w:top w:val="nil"/>
              <w:left w:val="nil"/>
              <w:bottom w:val="nil"/>
              <w:right w:val="nil"/>
            </w:tcBorders>
          </w:tcPr>
          <w:p w:rsidR="006C2E3C" w:rsidRPr="007C67FB" w:rsidRDefault="006C2E3C" w:rsidP="00E75D75">
            <w:pPr>
              <w:jc w:val="left"/>
              <w:rPr>
                <w:i/>
                <w:sz w:val="20"/>
                <w:szCs w:val="20"/>
              </w:rPr>
            </w:pPr>
            <w:r w:rsidRPr="007C67FB">
              <w:rPr>
                <w:i/>
                <w:sz w:val="20"/>
                <w:szCs w:val="20"/>
              </w:rPr>
              <w:t>Those who clearly intend to stay in teaching</w:t>
            </w:r>
          </w:p>
        </w:tc>
        <w:tc>
          <w:tcPr>
            <w:tcW w:w="585"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87.1</w:t>
            </w:r>
          </w:p>
        </w:tc>
        <w:tc>
          <w:tcPr>
            <w:tcW w:w="549"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2.7</w:t>
            </w:r>
          </w:p>
        </w:tc>
        <w:tc>
          <w:tcPr>
            <w:tcW w:w="600"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89.3</w:t>
            </w:r>
          </w:p>
        </w:tc>
        <w:tc>
          <w:tcPr>
            <w:tcW w:w="534"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2.0</w:t>
            </w:r>
          </w:p>
        </w:tc>
        <w:tc>
          <w:tcPr>
            <w:tcW w:w="134"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p>
        </w:tc>
        <w:tc>
          <w:tcPr>
            <w:tcW w:w="555"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88.2</w:t>
            </w:r>
          </w:p>
        </w:tc>
        <w:tc>
          <w:tcPr>
            <w:tcW w:w="536"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1.8</w:t>
            </w:r>
          </w:p>
        </w:tc>
        <w:tc>
          <w:tcPr>
            <w:tcW w:w="570"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89.5</w:t>
            </w:r>
          </w:p>
        </w:tc>
        <w:tc>
          <w:tcPr>
            <w:tcW w:w="564" w:type="dxa"/>
            <w:tcBorders>
              <w:top w:val="single" w:sz="4" w:space="0" w:color="A6A6A6" w:themeColor="background1" w:themeShade="A6"/>
              <w:left w:val="nil"/>
              <w:bottom w:val="nil"/>
              <w:right w:val="nil"/>
            </w:tcBorders>
          </w:tcPr>
          <w:p w:rsidR="006C2E3C" w:rsidRPr="007C67FB" w:rsidRDefault="006C2E3C" w:rsidP="00E75D75">
            <w:pPr>
              <w:jc w:val="center"/>
              <w:rPr>
                <w:i/>
                <w:sz w:val="20"/>
                <w:szCs w:val="20"/>
              </w:rPr>
            </w:pPr>
            <w:r>
              <w:rPr>
                <w:i/>
                <w:sz w:val="20"/>
                <w:szCs w:val="20"/>
              </w:rPr>
              <w:t>2.3</w:t>
            </w:r>
          </w:p>
        </w:tc>
      </w:tr>
      <w:tr w:rsidR="006C2E3C" w:rsidRPr="007C67FB" w:rsidTr="00E75D75">
        <w:tc>
          <w:tcPr>
            <w:tcW w:w="4219" w:type="dxa"/>
            <w:tcBorders>
              <w:top w:val="nil"/>
              <w:left w:val="nil"/>
              <w:bottom w:val="nil"/>
              <w:right w:val="nil"/>
            </w:tcBorders>
          </w:tcPr>
          <w:p w:rsidR="006C2E3C" w:rsidRPr="007C67FB" w:rsidRDefault="006C2E3C" w:rsidP="00E75D75">
            <w:pPr>
              <w:jc w:val="left"/>
              <w:rPr>
                <w:sz w:val="20"/>
                <w:szCs w:val="20"/>
              </w:rPr>
            </w:pPr>
          </w:p>
        </w:tc>
        <w:tc>
          <w:tcPr>
            <w:tcW w:w="585" w:type="dxa"/>
            <w:tcBorders>
              <w:top w:val="nil"/>
              <w:left w:val="nil"/>
              <w:bottom w:val="nil"/>
              <w:right w:val="nil"/>
            </w:tcBorders>
          </w:tcPr>
          <w:p w:rsidR="006C2E3C" w:rsidRPr="007C67FB" w:rsidRDefault="006C2E3C" w:rsidP="00E75D75">
            <w:pPr>
              <w:jc w:val="center"/>
              <w:rPr>
                <w:sz w:val="20"/>
                <w:szCs w:val="20"/>
              </w:rPr>
            </w:pPr>
          </w:p>
        </w:tc>
        <w:tc>
          <w:tcPr>
            <w:tcW w:w="549" w:type="dxa"/>
            <w:tcBorders>
              <w:top w:val="nil"/>
              <w:left w:val="nil"/>
              <w:bottom w:val="nil"/>
              <w:right w:val="nil"/>
            </w:tcBorders>
          </w:tcPr>
          <w:p w:rsidR="006C2E3C" w:rsidRPr="007C67FB" w:rsidRDefault="006C2E3C" w:rsidP="00E75D75">
            <w:pPr>
              <w:jc w:val="center"/>
              <w:rPr>
                <w:sz w:val="20"/>
                <w:szCs w:val="20"/>
              </w:rPr>
            </w:pPr>
          </w:p>
        </w:tc>
        <w:tc>
          <w:tcPr>
            <w:tcW w:w="600" w:type="dxa"/>
            <w:tcBorders>
              <w:top w:val="nil"/>
              <w:left w:val="nil"/>
              <w:bottom w:val="nil"/>
              <w:right w:val="nil"/>
            </w:tcBorders>
          </w:tcPr>
          <w:p w:rsidR="006C2E3C" w:rsidRPr="007C67FB" w:rsidRDefault="006C2E3C" w:rsidP="00E75D75">
            <w:pPr>
              <w:jc w:val="center"/>
              <w:rPr>
                <w:sz w:val="20"/>
                <w:szCs w:val="20"/>
              </w:rPr>
            </w:pPr>
          </w:p>
        </w:tc>
        <w:tc>
          <w:tcPr>
            <w:tcW w:w="534" w:type="dxa"/>
            <w:tcBorders>
              <w:top w:val="nil"/>
              <w:left w:val="nil"/>
              <w:bottom w:val="nil"/>
              <w:right w:val="nil"/>
            </w:tcBorders>
          </w:tcPr>
          <w:p w:rsidR="006C2E3C" w:rsidRPr="007C67FB" w:rsidRDefault="006C2E3C" w:rsidP="00E75D75">
            <w:pPr>
              <w:jc w:val="center"/>
              <w:rPr>
                <w:sz w:val="20"/>
                <w:szCs w:val="20"/>
              </w:rPr>
            </w:pPr>
          </w:p>
        </w:tc>
        <w:tc>
          <w:tcPr>
            <w:tcW w:w="134" w:type="dxa"/>
            <w:tcBorders>
              <w:top w:val="nil"/>
              <w:left w:val="nil"/>
              <w:bottom w:val="nil"/>
              <w:right w:val="nil"/>
            </w:tcBorders>
          </w:tcPr>
          <w:p w:rsidR="006C2E3C" w:rsidRPr="007C67FB" w:rsidRDefault="006C2E3C" w:rsidP="00E75D75">
            <w:pPr>
              <w:jc w:val="center"/>
              <w:rPr>
                <w:sz w:val="20"/>
                <w:szCs w:val="20"/>
              </w:rPr>
            </w:pPr>
          </w:p>
        </w:tc>
        <w:tc>
          <w:tcPr>
            <w:tcW w:w="555" w:type="dxa"/>
            <w:tcBorders>
              <w:top w:val="nil"/>
              <w:left w:val="nil"/>
              <w:bottom w:val="nil"/>
              <w:right w:val="nil"/>
            </w:tcBorders>
          </w:tcPr>
          <w:p w:rsidR="006C2E3C" w:rsidRPr="007C67FB" w:rsidRDefault="006C2E3C" w:rsidP="00E75D75">
            <w:pPr>
              <w:jc w:val="center"/>
              <w:rPr>
                <w:sz w:val="20"/>
                <w:szCs w:val="20"/>
              </w:rPr>
            </w:pPr>
          </w:p>
        </w:tc>
        <w:tc>
          <w:tcPr>
            <w:tcW w:w="536" w:type="dxa"/>
            <w:tcBorders>
              <w:top w:val="nil"/>
              <w:left w:val="nil"/>
              <w:bottom w:val="nil"/>
              <w:right w:val="nil"/>
            </w:tcBorders>
          </w:tcPr>
          <w:p w:rsidR="006C2E3C" w:rsidRPr="007C67FB" w:rsidRDefault="006C2E3C" w:rsidP="00E75D75">
            <w:pPr>
              <w:jc w:val="center"/>
              <w:rPr>
                <w:sz w:val="20"/>
                <w:szCs w:val="20"/>
              </w:rPr>
            </w:pPr>
          </w:p>
        </w:tc>
        <w:tc>
          <w:tcPr>
            <w:tcW w:w="570" w:type="dxa"/>
            <w:tcBorders>
              <w:top w:val="nil"/>
              <w:left w:val="nil"/>
              <w:bottom w:val="nil"/>
              <w:right w:val="nil"/>
            </w:tcBorders>
          </w:tcPr>
          <w:p w:rsidR="006C2E3C" w:rsidRPr="007C67FB" w:rsidRDefault="006C2E3C" w:rsidP="00E75D75">
            <w:pPr>
              <w:jc w:val="center"/>
              <w:rPr>
                <w:sz w:val="20"/>
                <w:szCs w:val="20"/>
              </w:rPr>
            </w:pPr>
          </w:p>
        </w:tc>
        <w:tc>
          <w:tcPr>
            <w:tcW w:w="564" w:type="dxa"/>
            <w:tcBorders>
              <w:top w:val="nil"/>
              <w:left w:val="nil"/>
              <w:bottom w:val="nil"/>
              <w:right w:val="nil"/>
            </w:tcBorders>
          </w:tcPr>
          <w:p w:rsidR="006C2E3C" w:rsidRPr="007C67FB" w:rsidRDefault="006C2E3C" w:rsidP="00E75D75">
            <w:pPr>
              <w:jc w:val="center"/>
              <w:rPr>
                <w:sz w:val="20"/>
                <w:szCs w:val="20"/>
              </w:rPr>
            </w:pPr>
          </w:p>
        </w:tc>
      </w:tr>
      <w:tr w:rsidR="006C2E3C" w:rsidRPr="007C67FB" w:rsidTr="00E75D75">
        <w:tc>
          <w:tcPr>
            <w:tcW w:w="4219" w:type="dxa"/>
            <w:tcBorders>
              <w:top w:val="nil"/>
              <w:left w:val="nil"/>
              <w:bottom w:val="nil"/>
              <w:right w:val="nil"/>
            </w:tcBorders>
          </w:tcPr>
          <w:p w:rsidR="006C2E3C" w:rsidRPr="007C67FB" w:rsidRDefault="006C2E3C" w:rsidP="00E75D75">
            <w:pPr>
              <w:jc w:val="left"/>
              <w:rPr>
                <w:sz w:val="20"/>
                <w:szCs w:val="20"/>
              </w:rPr>
            </w:pPr>
            <w:r w:rsidRPr="007C67FB">
              <w:rPr>
                <w:sz w:val="20"/>
                <w:szCs w:val="20"/>
              </w:rPr>
              <w:t>I am thinking about an alternative career</w:t>
            </w:r>
          </w:p>
        </w:tc>
        <w:tc>
          <w:tcPr>
            <w:tcW w:w="585" w:type="dxa"/>
            <w:tcBorders>
              <w:top w:val="nil"/>
              <w:left w:val="nil"/>
              <w:bottom w:val="nil"/>
              <w:right w:val="nil"/>
            </w:tcBorders>
          </w:tcPr>
          <w:p w:rsidR="006C2E3C" w:rsidRPr="007C67FB" w:rsidRDefault="006C2E3C" w:rsidP="00E75D75">
            <w:pPr>
              <w:jc w:val="center"/>
              <w:rPr>
                <w:sz w:val="20"/>
                <w:szCs w:val="20"/>
              </w:rPr>
            </w:pPr>
            <w:r>
              <w:rPr>
                <w:sz w:val="20"/>
                <w:szCs w:val="20"/>
              </w:rPr>
              <w:t>12.3</w:t>
            </w:r>
          </w:p>
        </w:tc>
        <w:tc>
          <w:tcPr>
            <w:tcW w:w="549" w:type="dxa"/>
            <w:tcBorders>
              <w:top w:val="nil"/>
              <w:left w:val="nil"/>
              <w:bottom w:val="nil"/>
              <w:right w:val="nil"/>
            </w:tcBorders>
          </w:tcPr>
          <w:p w:rsidR="006C2E3C" w:rsidRPr="007C67FB" w:rsidRDefault="006C2E3C" w:rsidP="00E75D75">
            <w:pPr>
              <w:jc w:val="center"/>
              <w:rPr>
                <w:sz w:val="20"/>
                <w:szCs w:val="20"/>
              </w:rPr>
            </w:pPr>
            <w:r>
              <w:rPr>
                <w:sz w:val="20"/>
                <w:szCs w:val="20"/>
              </w:rPr>
              <w:t>2.7</w:t>
            </w:r>
          </w:p>
        </w:tc>
        <w:tc>
          <w:tcPr>
            <w:tcW w:w="600" w:type="dxa"/>
            <w:tcBorders>
              <w:top w:val="nil"/>
              <w:left w:val="nil"/>
              <w:bottom w:val="nil"/>
              <w:right w:val="nil"/>
            </w:tcBorders>
          </w:tcPr>
          <w:p w:rsidR="006C2E3C" w:rsidRPr="007C67FB" w:rsidRDefault="006C2E3C" w:rsidP="00E75D75">
            <w:pPr>
              <w:jc w:val="center"/>
              <w:rPr>
                <w:sz w:val="20"/>
                <w:szCs w:val="20"/>
              </w:rPr>
            </w:pPr>
            <w:r>
              <w:rPr>
                <w:sz w:val="20"/>
                <w:szCs w:val="20"/>
              </w:rPr>
              <w:t>10.4</w:t>
            </w:r>
          </w:p>
        </w:tc>
        <w:tc>
          <w:tcPr>
            <w:tcW w:w="534" w:type="dxa"/>
            <w:tcBorders>
              <w:top w:val="nil"/>
              <w:left w:val="nil"/>
              <w:bottom w:val="nil"/>
              <w:right w:val="nil"/>
            </w:tcBorders>
          </w:tcPr>
          <w:p w:rsidR="006C2E3C" w:rsidRPr="007C67FB" w:rsidRDefault="006C2E3C" w:rsidP="00E75D75">
            <w:pPr>
              <w:jc w:val="center"/>
              <w:rPr>
                <w:sz w:val="20"/>
                <w:szCs w:val="20"/>
              </w:rPr>
            </w:pPr>
            <w:r>
              <w:rPr>
                <w:sz w:val="20"/>
                <w:szCs w:val="20"/>
              </w:rPr>
              <w:t>2.0</w:t>
            </w:r>
          </w:p>
        </w:tc>
        <w:tc>
          <w:tcPr>
            <w:tcW w:w="134" w:type="dxa"/>
            <w:tcBorders>
              <w:top w:val="nil"/>
              <w:left w:val="nil"/>
              <w:bottom w:val="nil"/>
              <w:right w:val="nil"/>
            </w:tcBorders>
          </w:tcPr>
          <w:p w:rsidR="006C2E3C" w:rsidRPr="007C67FB" w:rsidRDefault="006C2E3C" w:rsidP="00E75D75">
            <w:pPr>
              <w:jc w:val="center"/>
              <w:rPr>
                <w:sz w:val="20"/>
                <w:szCs w:val="20"/>
              </w:rPr>
            </w:pPr>
          </w:p>
        </w:tc>
        <w:tc>
          <w:tcPr>
            <w:tcW w:w="555" w:type="dxa"/>
            <w:tcBorders>
              <w:top w:val="nil"/>
              <w:left w:val="nil"/>
              <w:bottom w:val="nil"/>
              <w:right w:val="nil"/>
            </w:tcBorders>
          </w:tcPr>
          <w:p w:rsidR="006C2E3C" w:rsidRPr="007C67FB" w:rsidRDefault="006C2E3C" w:rsidP="00E75D75">
            <w:pPr>
              <w:jc w:val="center"/>
              <w:rPr>
                <w:sz w:val="20"/>
                <w:szCs w:val="20"/>
              </w:rPr>
            </w:pPr>
            <w:r>
              <w:rPr>
                <w:sz w:val="20"/>
                <w:szCs w:val="20"/>
              </w:rPr>
              <w:t>10.2</w:t>
            </w:r>
          </w:p>
        </w:tc>
        <w:tc>
          <w:tcPr>
            <w:tcW w:w="536" w:type="dxa"/>
            <w:tcBorders>
              <w:top w:val="nil"/>
              <w:left w:val="nil"/>
              <w:bottom w:val="nil"/>
              <w:right w:val="nil"/>
            </w:tcBorders>
          </w:tcPr>
          <w:p w:rsidR="006C2E3C" w:rsidRPr="007C67FB" w:rsidRDefault="006C2E3C" w:rsidP="00E75D75">
            <w:pPr>
              <w:jc w:val="center"/>
              <w:rPr>
                <w:sz w:val="20"/>
                <w:szCs w:val="20"/>
              </w:rPr>
            </w:pPr>
            <w:r>
              <w:rPr>
                <w:sz w:val="20"/>
                <w:szCs w:val="20"/>
              </w:rPr>
              <w:t>1.7</w:t>
            </w:r>
          </w:p>
        </w:tc>
        <w:tc>
          <w:tcPr>
            <w:tcW w:w="570" w:type="dxa"/>
            <w:tcBorders>
              <w:top w:val="nil"/>
              <w:left w:val="nil"/>
              <w:bottom w:val="nil"/>
              <w:right w:val="nil"/>
            </w:tcBorders>
          </w:tcPr>
          <w:p w:rsidR="006C2E3C" w:rsidRPr="007C67FB" w:rsidRDefault="006C2E3C" w:rsidP="00E75D75">
            <w:pPr>
              <w:jc w:val="center"/>
              <w:rPr>
                <w:sz w:val="20"/>
                <w:szCs w:val="20"/>
              </w:rPr>
            </w:pPr>
            <w:r>
              <w:rPr>
                <w:sz w:val="20"/>
                <w:szCs w:val="20"/>
              </w:rPr>
              <w:t>9.4</w:t>
            </w:r>
          </w:p>
        </w:tc>
        <w:tc>
          <w:tcPr>
            <w:tcW w:w="564" w:type="dxa"/>
            <w:tcBorders>
              <w:top w:val="nil"/>
              <w:left w:val="nil"/>
              <w:bottom w:val="nil"/>
              <w:right w:val="nil"/>
            </w:tcBorders>
          </w:tcPr>
          <w:p w:rsidR="006C2E3C" w:rsidRPr="007C67FB" w:rsidRDefault="006C2E3C" w:rsidP="00E75D75">
            <w:pPr>
              <w:jc w:val="center"/>
              <w:rPr>
                <w:sz w:val="20"/>
                <w:szCs w:val="20"/>
              </w:rPr>
            </w:pPr>
            <w:r>
              <w:rPr>
                <w:sz w:val="20"/>
                <w:szCs w:val="20"/>
              </w:rPr>
              <w:t>2.3</w:t>
            </w:r>
          </w:p>
        </w:tc>
      </w:tr>
      <w:tr w:rsidR="006C2E3C" w:rsidRPr="007C67FB" w:rsidTr="00E75D75">
        <w:tc>
          <w:tcPr>
            <w:tcW w:w="4219" w:type="dxa"/>
            <w:tcBorders>
              <w:top w:val="nil"/>
              <w:left w:val="nil"/>
              <w:bottom w:val="nil"/>
              <w:right w:val="nil"/>
            </w:tcBorders>
          </w:tcPr>
          <w:p w:rsidR="006C2E3C" w:rsidRPr="007C67FB" w:rsidRDefault="006C2E3C" w:rsidP="00E75D75">
            <w:pPr>
              <w:jc w:val="left"/>
              <w:rPr>
                <w:sz w:val="20"/>
                <w:szCs w:val="20"/>
              </w:rPr>
            </w:pPr>
            <w:r w:rsidRPr="007C67FB">
              <w:rPr>
                <w:sz w:val="20"/>
                <w:szCs w:val="20"/>
              </w:rPr>
              <w:t>I am actively seeking an alternative career</w:t>
            </w:r>
          </w:p>
        </w:tc>
        <w:tc>
          <w:tcPr>
            <w:tcW w:w="585" w:type="dxa"/>
            <w:tcBorders>
              <w:top w:val="nil"/>
              <w:left w:val="nil"/>
              <w:right w:val="nil"/>
            </w:tcBorders>
          </w:tcPr>
          <w:p w:rsidR="006C2E3C" w:rsidRPr="007C67FB" w:rsidRDefault="006C2E3C" w:rsidP="00E75D75">
            <w:pPr>
              <w:jc w:val="center"/>
              <w:rPr>
                <w:sz w:val="20"/>
                <w:szCs w:val="20"/>
              </w:rPr>
            </w:pPr>
            <w:r>
              <w:rPr>
                <w:sz w:val="20"/>
                <w:szCs w:val="20"/>
              </w:rPr>
              <w:t>0.5</w:t>
            </w:r>
          </w:p>
        </w:tc>
        <w:tc>
          <w:tcPr>
            <w:tcW w:w="549" w:type="dxa"/>
            <w:tcBorders>
              <w:top w:val="nil"/>
              <w:left w:val="nil"/>
              <w:right w:val="nil"/>
            </w:tcBorders>
          </w:tcPr>
          <w:p w:rsidR="006C2E3C" w:rsidRPr="007C67FB" w:rsidRDefault="006C2E3C" w:rsidP="00E75D75">
            <w:pPr>
              <w:jc w:val="center"/>
              <w:rPr>
                <w:sz w:val="20"/>
                <w:szCs w:val="20"/>
              </w:rPr>
            </w:pPr>
            <w:r>
              <w:rPr>
                <w:sz w:val="20"/>
                <w:szCs w:val="20"/>
              </w:rPr>
              <w:t>0.2</w:t>
            </w:r>
          </w:p>
        </w:tc>
        <w:tc>
          <w:tcPr>
            <w:tcW w:w="600" w:type="dxa"/>
            <w:tcBorders>
              <w:top w:val="nil"/>
              <w:left w:val="nil"/>
              <w:right w:val="nil"/>
            </w:tcBorders>
          </w:tcPr>
          <w:p w:rsidR="006C2E3C" w:rsidRPr="007C67FB" w:rsidRDefault="006C2E3C" w:rsidP="00E75D75">
            <w:pPr>
              <w:jc w:val="center"/>
              <w:rPr>
                <w:sz w:val="20"/>
                <w:szCs w:val="20"/>
              </w:rPr>
            </w:pPr>
            <w:r>
              <w:rPr>
                <w:sz w:val="20"/>
                <w:szCs w:val="20"/>
              </w:rPr>
              <w:t>0.3</w:t>
            </w:r>
          </w:p>
        </w:tc>
        <w:tc>
          <w:tcPr>
            <w:tcW w:w="534" w:type="dxa"/>
            <w:tcBorders>
              <w:top w:val="nil"/>
              <w:left w:val="nil"/>
              <w:right w:val="nil"/>
            </w:tcBorders>
          </w:tcPr>
          <w:p w:rsidR="006C2E3C" w:rsidRPr="007C67FB" w:rsidRDefault="006C2E3C" w:rsidP="00E75D75">
            <w:pPr>
              <w:jc w:val="center"/>
              <w:rPr>
                <w:sz w:val="20"/>
                <w:szCs w:val="20"/>
              </w:rPr>
            </w:pPr>
            <w:r>
              <w:rPr>
                <w:sz w:val="20"/>
                <w:szCs w:val="20"/>
              </w:rPr>
              <w:t>0.3</w:t>
            </w:r>
          </w:p>
        </w:tc>
        <w:tc>
          <w:tcPr>
            <w:tcW w:w="134" w:type="dxa"/>
            <w:tcBorders>
              <w:top w:val="nil"/>
              <w:left w:val="nil"/>
              <w:right w:val="nil"/>
            </w:tcBorders>
          </w:tcPr>
          <w:p w:rsidR="006C2E3C" w:rsidRPr="007C67FB" w:rsidRDefault="006C2E3C" w:rsidP="00E75D75">
            <w:pPr>
              <w:jc w:val="center"/>
              <w:rPr>
                <w:sz w:val="20"/>
                <w:szCs w:val="20"/>
              </w:rPr>
            </w:pPr>
          </w:p>
        </w:tc>
        <w:tc>
          <w:tcPr>
            <w:tcW w:w="555" w:type="dxa"/>
            <w:tcBorders>
              <w:top w:val="nil"/>
              <w:left w:val="nil"/>
              <w:right w:val="nil"/>
            </w:tcBorders>
          </w:tcPr>
          <w:p w:rsidR="006C2E3C" w:rsidRPr="007C67FB" w:rsidRDefault="006C2E3C" w:rsidP="00E75D75">
            <w:pPr>
              <w:jc w:val="center"/>
              <w:rPr>
                <w:sz w:val="20"/>
                <w:szCs w:val="20"/>
              </w:rPr>
            </w:pPr>
            <w:r>
              <w:rPr>
                <w:sz w:val="20"/>
                <w:szCs w:val="20"/>
              </w:rPr>
              <w:t>1.5</w:t>
            </w:r>
          </w:p>
        </w:tc>
        <w:tc>
          <w:tcPr>
            <w:tcW w:w="536" w:type="dxa"/>
            <w:tcBorders>
              <w:top w:val="nil"/>
              <w:left w:val="nil"/>
              <w:right w:val="nil"/>
            </w:tcBorders>
          </w:tcPr>
          <w:p w:rsidR="006C2E3C" w:rsidRPr="007C67FB" w:rsidRDefault="006C2E3C" w:rsidP="00E75D75">
            <w:pPr>
              <w:jc w:val="center"/>
              <w:rPr>
                <w:sz w:val="20"/>
                <w:szCs w:val="20"/>
              </w:rPr>
            </w:pPr>
            <w:r>
              <w:rPr>
                <w:sz w:val="20"/>
                <w:szCs w:val="20"/>
              </w:rPr>
              <w:t>0.8</w:t>
            </w:r>
          </w:p>
        </w:tc>
        <w:tc>
          <w:tcPr>
            <w:tcW w:w="570" w:type="dxa"/>
            <w:tcBorders>
              <w:top w:val="nil"/>
              <w:left w:val="nil"/>
              <w:right w:val="nil"/>
            </w:tcBorders>
          </w:tcPr>
          <w:p w:rsidR="006C2E3C" w:rsidRPr="007C67FB" w:rsidRDefault="006C2E3C" w:rsidP="00E75D75">
            <w:pPr>
              <w:jc w:val="center"/>
              <w:rPr>
                <w:sz w:val="20"/>
                <w:szCs w:val="20"/>
              </w:rPr>
            </w:pPr>
            <w:r>
              <w:rPr>
                <w:sz w:val="20"/>
                <w:szCs w:val="20"/>
              </w:rPr>
              <w:t>1.1</w:t>
            </w:r>
          </w:p>
        </w:tc>
        <w:tc>
          <w:tcPr>
            <w:tcW w:w="564" w:type="dxa"/>
            <w:tcBorders>
              <w:top w:val="nil"/>
              <w:left w:val="nil"/>
              <w:right w:val="nil"/>
            </w:tcBorders>
          </w:tcPr>
          <w:p w:rsidR="006C2E3C" w:rsidRPr="007C67FB" w:rsidRDefault="006C2E3C" w:rsidP="00E75D75">
            <w:pPr>
              <w:jc w:val="center"/>
              <w:rPr>
                <w:sz w:val="20"/>
                <w:szCs w:val="20"/>
              </w:rPr>
            </w:pPr>
            <w:r>
              <w:rPr>
                <w:sz w:val="20"/>
                <w:szCs w:val="20"/>
              </w:rPr>
              <w:t>0.7</w:t>
            </w:r>
          </w:p>
        </w:tc>
      </w:tr>
      <w:tr w:rsidR="006C2E3C" w:rsidRPr="007C67FB" w:rsidTr="00E75D75">
        <w:tc>
          <w:tcPr>
            <w:tcW w:w="4219" w:type="dxa"/>
            <w:tcBorders>
              <w:top w:val="nil"/>
              <w:left w:val="nil"/>
              <w:bottom w:val="double" w:sz="4" w:space="0" w:color="auto"/>
              <w:right w:val="nil"/>
            </w:tcBorders>
          </w:tcPr>
          <w:p w:rsidR="006C2E3C" w:rsidRPr="007C67FB" w:rsidRDefault="006C2E3C" w:rsidP="00E75D75">
            <w:pPr>
              <w:rPr>
                <w:sz w:val="20"/>
                <w:szCs w:val="20"/>
              </w:rPr>
            </w:pPr>
          </w:p>
        </w:tc>
        <w:tc>
          <w:tcPr>
            <w:tcW w:w="585" w:type="dxa"/>
            <w:tcBorders>
              <w:left w:val="nil"/>
              <w:bottom w:val="double" w:sz="4" w:space="0" w:color="auto"/>
              <w:right w:val="nil"/>
            </w:tcBorders>
          </w:tcPr>
          <w:p w:rsidR="006C2E3C" w:rsidRPr="00887316" w:rsidRDefault="006C2E3C" w:rsidP="00E75D75">
            <w:pPr>
              <w:jc w:val="center"/>
              <w:rPr>
                <w:b/>
                <w:sz w:val="20"/>
                <w:szCs w:val="20"/>
              </w:rPr>
            </w:pPr>
            <w:r>
              <w:rPr>
                <w:b/>
                <w:sz w:val="20"/>
                <w:szCs w:val="20"/>
              </w:rPr>
              <w:t>100</w:t>
            </w:r>
          </w:p>
        </w:tc>
        <w:tc>
          <w:tcPr>
            <w:tcW w:w="549" w:type="dxa"/>
            <w:tcBorders>
              <w:left w:val="nil"/>
              <w:bottom w:val="double" w:sz="4" w:space="0" w:color="auto"/>
              <w:right w:val="nil"/>
            </w:tcBorders>
          </w:tcPr>
          <w:p w:rsidR="006C2E3C" w:rsidRPr="00887316" w:rsidRDefault="006C2E3C" w:rsidP="00E75D75">
            <w:pPr>
              <w:jc w:val="center"/>
              <w:rPr>
                <w:b/>
                <w:sz w:val="20"/>
                <w:szCs w:val="20"/>
              </w:rPr>
            </w:pPr>
          </w:p>
        </w:tc>
        <w:tc>
          <w:tcPr>
            <w:tcW w:w="600" w:type="dxa"/>
            <w:tcBorders>
              <w:left w:val="nil"/>
              <w:bottom w:val="double" w:sz="4" w:space="0" w:color="auto"/>
              <w:right w:val="nil"/>
            </w:tcBorders>
          </w:tcPr>
          <w:p w:rsidR="006C2E3C" w:rsidRPr="00887316" w:rsidRDefault="006C2E3C" w:rsidP="00E75D75">
            <w:pPr>
              <w:jc w:val="center"/>
              <w:rPr>
                <w:b/>
                <w:sz w:val="20"/>
                <w:szCs w:val="20"/>
              </w:rPr>
            </w:pPr>
            <w:r>
              <w:rPr>
                <w:b/>
                <w:sz w:val="20"/>
                <w:szCs w:val="20"/>
              </w:rPr>
              <w:t>100</w:t>
            </w:r>
          </w:p>
        </w:tc>
        <w:tc>
          <w:tcPr>
            <w:tcW w:w="534" w:type="dxa"/>
            <w:tcBorders>
              <w:left w:val="nil"/>
              <w:bottom w:val="double" w:sz="4" w:space="0" w:color="auto"/>
              <w:right w:val="nil"/>
            </w:tcBorders>
          </w:tcPr>
          <w:p w:rsidR="006C2E3C" w:rsidRPr="00887316" w:rsidRDefault="006C2E3C" w:rsidP="00E75D75">
            <w:pPr>
              <w:jc w:val="center"/>
              <w:rPr>
                <w:b/>
                <w:sz w:val="20"/>
                <w:szCs w:val="20"/>
              </w:rPr>
            </w:pPr>
          </w:p>
        </w:tc>
        <w:tc>
          <w:tcPr>
            <w:tcW w:w="134" w:type="dxa"/>
            <w:tcBorders>
              <w:left w:val="nil"/>
              <w:bottom w:val="double" w:sz="4" w:space="0" w:color="auto"/>
              <w:right w:val="nil"/>
            </w:tcBorders>
          </w:tcPr>
          <w:p w:rsidR="006C2E3C" w:rsidRPr="00887316" w:rsidRDefault="006C2E3C" w:rsidP="00E75D75">
            <w:pPr>
              <w:jc w:val="center"/>
              <w:rPr>
                <w:b/>
                <w:sz w:val="20"/>
                <w:szCs w:val="20"/>
              </w:rPr>
            </w:pPr>
          </w:p>
        </w:tc>
        <w:tc>
          <w:tcPr>
            <w:tcW w:w="555" w:type="dxa"/>
            <w:tcBorders>
              <w:left w:val="nil"/>
              <w:bottom w:val="double" w:sz="4" w:space="0" w:color="auto"/>
              <w:right w:val="nil"/>
            </w:tcBorders>
          </w:tcPr>
          <w:p w:rsidR="006C2E3C" w:rsidRPr="00887316" w:rsidRDefault="006C2E3C" w:rsidP="00E75D75">
            <w:pPr>
              <w:jc w:val="center"/>
              <w:rPr>
                <w:b/>
                <w:sz w:val="20"/>
                <w:szCs w:val="20"/>
              </w:rPr>
            </w:pPr>
            <w:r>
              <w:rPr>
                <w:b/>
                <w:sz w:val="20"/>
                <w:szCs w:val="20"/>
              </w:rPr>
              <w:t>100</w:t>
            </w:r>
          </w:p>
        </w:tc>
        <w:tc>
          <w:tcPr>
            <w:tcW w:w="536" w:type="dxa"/>
            <w:tcBorders>
              <w:left w:val="nil"/>
              <w:bottom w:val="double" w:sz="4" w:space="0" w:color="auto"/>
              <w:right w:val="nil"/>
            </w:tcBorders>
          </w:tcPr>
          <w:p w:rsidR="006C2E3C" w:rsidRPr="00887316" w:rsidRDefault="006C2E3C" w:rsidP="00E75D75">
            <w:pPr>
              <w:jc w:val="center"/>
              <w:rPr>
                <w:b/>
                <w:sz w:val="20"/>
                <w:szCs w:val="20"/>
              </w:rPr>
            </w:pPr>
          </w:p>
        </w:tc>
        <w:tc>
          <w:tcPr>
            <w:tcW w:w="570" w:type="dxa"/>
            <w:tcBorders>
              <w:left w:val="nil"/>
              <w:bottom w:val="double" w:sz="4" w:space="0" w:color="auto"/>
              <w:right w:val="nil"/>
            </w:tcBorders>
          </w:tcPr>
          <w:p w:rsidR="006C2E3C" w:rsidRPr="00887316" w:rsidRDefault="006C2E3C" w:rsidP="00E75D75">
            <w:pPr>
              <w:jc w:val="center"/>
              <w:rPr>
                <w:b/>
                <w:sz w:val="20"/>
                <w:szCs w:val="20"/>
              </w:rPr>
            </w:pPr>
            <w:r>
              <w:rPr>
                <w:b/>
                <w:sz w:val="20"/>
                <w:szCs w:val="20"/>
              </w:rPr>
              <w:t>100</w:t>
            </w:r>
          </w:p>
        </w:tc>
        <w:tc>
          <w:tcPr>
            <w:tcW w:w="564" w:type="dxa"/>
            <w:tcBorders>
              <w:left w:val="nil"/>
              <w:bottom w:val="double" w:sz="4" w:space="0" w:color="auto"/>
              <w:right w:val="nil"/>
            </w:tcBorders>
          </w:tcPr>
          <w:p w:rsidR="006C2E3C" w:rsidRPr="00887316" w:rsidRDefault="006C2E3C" w:rsidP="00E75D75">
            <w:pPr>
              <w:jc w:val="center"/>
              <w:rPr>
                <w:b/>
                <w:sz w:val="20"/>
                <w:szCs w:val="20"/>
              </w:rPr>
            </w:pPr>
          </w:p>
        </w:tc>
      </w:tr>
    </w:tbl>
    <w:p w:rsidR="006C2E3C" w:rsidRDefault="006C2E3C" w:rsidP="006C2E3C"/>
    <w:p w:rsidR="00A359AC" w:rsidRDefault="00A359AC" w:rsidP="006C2E3C"/>
    <w:p w:rsidR="006C2E3C" w:rsidRDefault="006C2E3C" w:rsidP="006C2E3C">
      <w:pPr>
        <w:pStyle w:val="Heading2"/>
        <w:ind w:left="709" w:hanging="709"/>
      </w:pPr>
      <w:bookmarkStart w:id="1063" w:name="_Toc308685516"/>
      <w:bookmarkStart w:id="1064" w:name="_Toc384729545"/>
      <w:r>
        <w:t>The attractiveness of school leadership positions</w:t>
      </w:r>
      <w:bookmarkEnd w:id="1063"/>
      <w:bookmarkEnd w:id="1064"/>
    </w:p>
    <w:p w:rsidR="006C2E3C" w:rsidRDefault="006C2E3C" w:rsidP="006C2E3C">
      <w:pPr>
        <w:rPr>
          <w:rFonts w:ascii="Times New Roman" w:hAnsi="Times New Roman"/>
        </w:rPr>
      </w:pPr>
      <w:r w:rsidRPr="00231868">
        <w:rPr>
          <w:rFonts w:ascii="Times New Roman" w:hAnsi="Times New Roman"/>
        </w:rPr>
        <w:t>Despite the fact that most school leaders express a high level of job satisfaction, only 57.7% of primary leaders and 69.3% of secondary leaders think that school leadership positions are attractive or very attractive to qualified applicants (</w:t>
      </w:r>
      <w:r w:rsidR="000900D9">
        <w:fldChar w:fldCharType="begin"/>
      </w:r>
      <w:r w:rsidR="000900D9">
        <w:instrText xml:space="preserve"> REF _Ref289083562 \h  \* MERGEFORMAT </w:instrText>
      </w:r>
      <w:r w:rsidR="000900D9">
        <w:fldChar w:fldCharType="separate"/>
      </w:r>
      <w:r w:rsidR="006D6ADE" w:rsidRPr="005B02E1">
        <w:t xml:space="preserve">Table </w:t>
      </w:r>
      <w:r w:rsidR="006D6ADE">
        <w:rPr>
          <w:noProof/>
        </w:rPr>
        <w:t>11.6</w:t>
      </w:r>
      <w:r w:rsidR="000900D9">
        <w:fldChar w:fldCharType="end"/>
      </w:r>
      <w:r w:rsidRPr="00231868">
        <w:rPr>
          <w:rFonts w:ascii="Times New Roman" w:hAnsi="Times New Roman"/>
        </w:rPr>
        <w:t xml:space="preserve">). Relative to the 2010 results, however, these data represent an increase in the proportion of secondary leaders who think the positions are attractive or very attractive. </w:t>
      </w:r>
    </w:p>
    <w:p w:rsidR="00A359AC" w:rsidRDefault="00A359AC" w:rsidP="006C2E3C">
      <w:pPr>
        <w:rPr>
          <w:rFonts w:ascii="Times New Roman" w:hAnsi="Times New Roman"/>
        </w:rPr>
      </w:pPr>
    </w:p>
    <w:p w:rsidR="006C2E3C" w:rsidRDefault="006C2E3C" w:rsidP="006C2E3C">
      <w:pPr>
        <w:rPr>
          <w:rFonts w:ascii="Times New Roman" w:hAnsi="Times New Roman"/>
          <w:b/>
          <w:bCs/>
          <w:sz w:val="2"/>
          <w:szCs w:val="2"/>
        </w:rPr>
      </w:pPr>
    </w:p>
    <w:p w:rsidR="006C2E3C" w:rsidRDefault="006C2E3C" w:rsidP="006C2E3C">
      <w:pPr>
        <w:pStyle w:val="Caption"/>
        <w:keepNext/>
      </w:pPr>
      <w:bookmarkStart w:id="1065" w:name="_Ref289083562"/>
      <w:bookmarkStart w:id="1066" w:name="_Toc289262172"/>
      <w:bookmarkStart w:id="1067" w:name="_Toc309975479"/>
      <w:bookmarkStart w:id="1068" w:name="_Toc374608775"/>
      <w:bookmarkStart w:id="1069" w:name="_Toc374608942"/>
      <w:bookmarkStart w:id="1070" w:name="_Toc374609103"/>
      <w:bookmarkStart w:id="1071" w:name="_Toc382567086"/>
      <w:bookmarkStart w:id="1072" w:name="_Toc384726285"/>
      <w:proofErr w:type="gramStart"/>
      <w:r w:rsidRPr="005B02E1">
        <w:t xml:space="preserve">Table </w:t>
      </w:r>
      <w:r w:rsidR="003F2304">
        <w:fldChar w:fldCharType="begin"/>
      </w:r>
      <w:r w:rsidR="00A82A86">
        <w:instrText xml:space="preserve"> STYLEREF 1 \s </w:instrText>
      </w:r>
      <w:r w:rsidR="003F2304">
        <w:fldChar w:fldCharType="separate"/>
      </w:r>
      <w:r w:rsidR="006D6ADE">
        <w:rPr>
          <w:noProof/>
        </w:rPr>
        <w:t>11</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6</w:t>
      </w:r>
      <w:r w:rsidR="003F2304">
        <w:fldChar w:fldCharType="end"/>
      </w:r>
      <w:bookmarkEnd w:id="1065"/>
      <w:r w:rsidRPr="005B02E1">
        <w:t>: Leaders’ perceptions of the attractiveness of school leadership positions</w:t>
      </w:r>
      <w:bookmarkEnd w:id="1066"/>
      <w:bookmarkEnd w:id="1067"/>
      <w:bookmarkEnd w:id="1068"/>
      <w:bookmarkEnd w:id="1069"/>
      <w:bookmarkEnd w:id="1070"/>
      <w:bookmarkEnd w:id="1071"/>
      <w:bookmarkEnd w:id="1072"/>
    </w:p>
    <w:tbl>
      <w:tblPr>
        <w:tblStyle w:val="TableGrid"/>
        <w:tblW w:w="7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1E0" w:firstRow="1" w:lastRow="1" w:firstColumn="1" w:lastColumn="1" w:noHBand="0" w:noVBand="0"/>
      </w:tblPr>
      <w:tblGrid>
        <w:gridCol w:w="3510"/>
        <w:gridCol w:w="855"/>
        <w:gridCol w:w="846"/>
        <w:gridCol w:w="134"/>
        <w:gridCol w:w="837"/>
        <w:gridCol w:w="861"/>
      </w:tblGrid>
      <w:tr w:rsidR="006C2E3C" w:rsidRPr="00DC65E7" w:rsidTr="00E75D75">
        <w:trPr>
          <w:trHeight w:val="129"/>
        </w:trPr>
        <w:tc>
          <w:tcPr>
            <w:tcW w:w="3510" w:type="dxa"/>
            <w:vMerge w:val="restart"/>
            <w:tcBorders>
              <w:top w:val="double" w:sz="4" w:space="0" w:color="auto"/>
              <w:left w:val="nil"/>
              <w:right w:val="nil"/>
            </w:tcBorders>
            <w:vAlign w:val="bottom"/>
            <w:hideMark/>
          </w:tcPr>
          <w:p w:rsidR="006C2E3C" w:rsidRPr="00DC65E7" w:rsidRDefault="006C2E3C" w:rsidP="00E75D75">
            <w:pPr>
              <w:jc w:val="left"/>
              <w:rPr>
                <w:b/>
                <w:bCs/>
                <w:sz w:val="20"/>
                <w:szCs w:val="20"/>
              </w:rPr>
            </w:pPr>
            <w:r w:rsidRPr="00DC65E7">
              <w:rPr>
                <w:b/>
                <w:bCs/>
                <w:sz w:val="20"/>
                <w:szCs w:val="20"/>
              </w:rPr>
              <w:t>How attractive do you think school leadership positions are to qualified applicants?</w:t>
            </w:r>
          </w:p>
        </w:tc>
        <w:tc>
          <w:tcPr>
            <w:tcW w:w="1701" w:type="dxa"/>
            <w:gridSpan w:val="2"/>
            <w:tcBorders>
              <w:top w:val="double" w:sz="4" w:space="0" w:color="auto"/>
              <w:left w:val="nil"/>
              <w:bottom w:val="nil"/>
              <w:right w:val="nil"/>
            </w:tcBorders>
          </w:tcPr>
          <w:p w:rsidR="006C2E3C" w:rsidRPr="00DC65E7" w:rsidRDefault="006C2E3C" w:rsidP="00E75D75">
            <w:pPr>
              <w:jc w:val="center"/>
              <w:rPr>
                <w:b/>
                <w:bCs/>
                <w:sz w:val="20"/>
                <w:szCs w:val="20"/>
              </w:rPr>
            </w:pPr>
            <w:r w:rsidRPr="00DC65E7">
              <w:rPr>
                <w:b/>
                <w:bCs/>
                <w:sz w:val="20"/>
                <w:szCs w:val="20"/>
              </w:rPr>
              <w:t>Primary</w:t>
            </w:r>
          </w:p>
        </w:tc>
        <w:tc>
          <w:tcPr>
            <w:tcW w:w="134" w:type="dxa"/>
            <w:tcBorders>
              <w:top w:val="double" w:sz="4" w:space="0" w:color="auto"/>
              <w:left w:val="nil"/>
              <w:bottom w:val="nil"/>
              <w:right w:val="nil"/>
            </w:tcBorders>
          </w:tcPr>
          <w:p w:rsidR="006C2E3C" w:rsidRPr="00DC65E7" w:rsidRDefault="006C2E3C" w:rsidP="00E75D75">
            <w:pPr>
              <w:jc w:val="center"/>
              <w:rPr>
                <w:b/>
                <w:bCs/>
                <w:sz w:val="20"/>
                <w:szCs w:val="20"/>
              </w:rPr>
            </w:pPr>
          </w:p>
        </w:tc>
        <w:tc>
          <w:tcPr>
            <w:tcW w:w="1698" w:type="dxa"/>
            <w:gridSpan w:val="2"/>
            <w:tcBorders>
              <w:top w:val="double" w:sz="4" w:space="0" w:color="auto"/>
              <w:left w:val="nil"/>
              <w:bottom w:val="nil"/>
              <w:right w:val="nil"/>
            </w:tcBorders>
          </w:tcPr>
          <w:p w:rsidR="006C2E3C" w:rsidRPr="00DC65E7" w:rsidRDefault="006C2E3C" w:rsidP="00E75D75">
            <w:pPr>
              <w:jc w:val="center"/>
              <w:rPr>
                <w:b/>
                <w:bCs/>
                <w:sz w:val="20"/>
                <w:szCs w:val="20"/>
              </w:rPr>
            </w:pPr>
            <w:r w:rsidRPr="00DC65E7">
              <w:rPr>
                <w:b/>
                <w:bCs/>
                <w:sz w:val="20"/>
                <w:szCs w:val="20"/>
              </w:rPr>
              <w:t>Secondary</w:t>
            </w:r>
          </w:p>
        </w:tc>
      </w:tr>
      <w:tr w:rsidR="006C2E3C" w:rsidRPr="00DC65E7" w:rsidTr="00E75D75">
        <w:trPr>
          <w:trHeight w:val="210"/>
        </w:trPr>
        <w:tc>
          <w:tcPr>
            <w:tcW w:w="3510" w:type="dxa"/>
            <w:vMerge/>
            <w:tcBorders>
              <w:left w:val="nil"/>
              <w:bottom w:val="single" w:sz="4" w:space="0" w:color="auto"/>
              <w:right w:val="nil"/>
            </w:tcBorders>
            <w:hideMark/>
          </w:tcPr>
          <w:p w:rsidR="006C2E3C" w:rsidRPr="00DC65E7" w:rsidRDefault="006C2E3C" w:rsidP="00E75D75">
            <w:pPr>
              <w:jc w:val="left"/>
              <w:rPr>
                <w:b/>
                <w:bCs/>
                <w:sz w:val="20"/>
                <w:szCs w:val="20"/>
              </w:rPr>
            </w:pPr>
          </w:p>
        </w:tc>
        <w:tc>
          <w:tcPr>
            <w:tcW w:w="855" w:type="dxa"/>
            <w:tcBorders>
              <w:top w:val="nil"/>
              <w:left w:val="nil"/>
              <w:bottom w:val="single" w:sz="4" w:space="0" w:color="auto"/>
              <w:right w:val="nil"/>
            </w:tcBorders>
          </w:tcPr>
          <w:p w:rsidR="006C2E3C" w:rsidRDefault="006C2E3C" w:rsidP="00E75D75">
            <w:pPr>
              <w:jc w:val="center"/>
              <w:rPr>
                <w:b/>
                <w:bCs/>
                <w:sz w:val="20"/>
                <w:szCs w:val="20"/>
              </w:rPr>
            </w:pPr>
            <w:r>
              <w:rPr>
                <w:b/>
                <w:bCs/>
                <w:sz w:val="20"/>
                <w:szCs w:val="20"/>
              </w:rPr>
              <w:t>2013</w:t>
            </w:r>
          </w:p>
          <w:p w:rsidR="006C2E3C" w:rsidRPr="00DC65E7" w:rsidRDefault="006C2E3C" w:rsidP="00E75D75">
            <w:pPr>
              <w:jc w:val="center"/>
              <w:rPr>
                <w:b/>
                <w:bCs/>
                <w:sz w:val="20"/>
                <w:szCs w:val="20"/>
              </w:rPr>
            </w:pPr>
            <w:r w:rsidRPr="00DC65E7">
              <w:rPr>
                <w:b/>
                <w:bCs/>
                <w:sz w:val="20"/>
                <w:szCs w:val="20"/>
              </w:rPr>
              <w:t>%</w:t>
            </w:r>
          </w:p>
        </w:tc>
        <w:tc>
          <w:tcPr>
            <w:tcW w:w="846" w:type="dxa"/>
            <w:tcBorders>
              <w:top w:val="nil"/>
              <w:left w:val="nil"/>
              <w:bottom w:val="single" w:sz="4" w:space="0" w:color="auto"/>
              <w:right w:val="nil"/>
            </w:tcBorders>
          </w:tcPr>
          <w:p w:rsidR="006C2E3C" w:rsidRDefault="006C2E3C" w:rsidP="00E75D75">
            <w:pPr>
              <w:jc w:val="center"/>
              <w:rPr>
                <w:b/>
                <w:bCs/>
                <w:sz w:val="20"/>
                <w:szCs w:val="20"/>
              </w:rPr>
            </w:pPr>
            <w:r>
              <w:rPr>
                <w:b/>
                <w:bCs/>
                <w:sz w:val="20"/>
                <w:szCs w:val="20"/>
              </w:rPr>
              <w:t>2010</w:t>
            </w:r>
          </w:p>
          <w:p w:rsidR="006C2E3C" w:rsidRPr="00DC65E7" w:rsidRDefault="006C2E3C" w:rsidP="00E75D75">
            <w:pPr>
              <w:jc w:val="center"/>
              <w:rPr>
                <w:b/>
                <w:bCs/>
                <w:sz w:val="20"/>
                <w:szCs w:val="20"/>
              </w:rPr>
            </w:pPr>
            <w:r>
              <w:rPr>
                <w:b/>
                <w:bCs/>
                <w:sz w:val="20"/>
                <w:szCs w:val="20"/>
              </w:rPr>
              <w:t>%</w:t>
            </w:r>
          </w:p>
        </w:tc>
        <w:tc>
          <w:tcPr>
            <w:tcW w:w="134" w:type="dxa"/>
            <w:tcBorders>
              <w:top w:val="nil"/>
              <w:left w:val="nil"/>
              <w:bottom w:val="single" w:sz="4" w:space="0" w:color="auto"/>
              <w:right w:val="nil"/>
            </w:tcBorders>
          </w:tcPr>
          <w:p w:rsidR="006C2E3C" w:rsidRDefault="006C2E3C" w:rsidP="00E75D75">
            <w:pPr>
              <w:jc w:val="center"/>
              <w:rPr>
                <w:b/>
                <w:bCs/>
                <w:sz w:val="20"/>
                <w:szCs w:val="20"/>
              </w:rPr>
            </w:pPr>
          </w:p>
          <w:p w:rsidR="006C2E3C" w:rsidRPr="00DC65E7" w:rsidRDefault="006C2E3C" w:rsidP="00E75D75">
            <w:pPr>
              <w:jc w:val="center"/>
              <w:rPr>
                <w:b/>
                <w:bCs/>
                <w:sz w:val="20"/>
                <w:szCs w:val="20"/>
              </w:rPr>
            </w:pPr>
          </w:p>
        </w:tc>
        <w:tc>
          <w:tcPr>
            <w:tcW w:w="837" w:type="dxa"/>
            <w:tcBorders>
              <w:top w:val="nil"/>
              <w:left w:val="nil"/>
              <w:bottom w:val="single" w:sz="4" w:space="0" w:color="auto"/>
              <w:right w:val="nil"/>
            </w:tcBorders>
          </w:tcPr>
          <w:p w:rsidR="006C2E3C" w:rsidRDefault="006C2E3C" w:rsidP="00E75D75">
            <w:pPr>
              <w:jc w:val="center"/>
              <w:rPr>
                <w:b/>
                <w:bCs/>
                <w:sz w:val="20"/>
                <w:szCs w:val="20"/>
              </w:rPr>
            </w:pPr>
            <w:r>
              <w:rPr>
                <w:b/>
                <w:bCs/>
                <w:sz w:val="20"/>
                <w:szCs w:val="20"/>
              </w:rPr>
              <w:t>2013</w:t>
            </w:r>
          </w:p>
          <w:p w:rsidR="006C2E3C" w:rsidRPr="00DC65E7" w:rsidRDefault="006C2E3C" w:rsidP="00E75D75">
            <w:pPr>
              <w:jc w:val="center"/>
              <w:rPr>
                <w:b/>
                <w:bCs/>
                <w:sz w:val="20"/>
                <w:szCs w:val="20"/>
              </w:rPr>
            </w:pPr>
            <w:r w:rsidRPr="00DC65E7">
              <w:rPr>
                <w:b/>
                <w:bCs/>
                <w:sz w:val="20"/>
                <w:szCs w:val="20"/>
              </w:rPr>
              <w:t>%</w:t>
            </w:r>
          </w:p>
        </w:tc>
        <w:tc>
          <w:tcPr>
            <w:tcW w:w="861" w:type="dxa"/>
            <w:tcBorders>
              <w:top w:val="nil"/>
              <w:left w:val="nil"/>
              <w:bottom w:val="single" w:sz="4" w:space="0" w:color="auto"/>
              <w:right w:val="nil"/>
            </w:tcBorders>
          </w:tcPr>
          <w:p w:rsidR="006C2E3C" w:rsidRDefault="006C2E3C" w:rsidP="00E75D75">
            <w:pPr>
              <w:jc w:val="center"/>
              <w:rPr>
                <w:b/>
                <w:bCs/>
                <w:sz w:val="20"/>
                <w:szCs w:val="20"/>
              </w:rPr>
            </w:pPr>
            <w:r>
              <w:rPr>
                <w:b/>
                <w:bCs/>
                <w:sz w:val="20"/>
                <w:szCs w:val="20"/>
              </w:rPr>
              <w:t>2010</w:t>
            </w:r>
          </w:p>
          <w:p w:rsidR="006C2E3C" w:rsidRPr="00DC65E7" w:rsidRDefault="006C2E3C" w:rsidP="00E75D75">
            <w:pPr>
              <w:jc w:val="center"/>
              <w:rPr>
                <w:b/>
                <w:bCs/>
                <w:sz w:val="20"/>
                <w:szCs w:val="20"/>
              </w:rPr>
            </w:pPr>
            <w:r>
              <w:rPr>
                <w:b/>
                <w:bCs/>
                <w:sz w:val="20"/>
                <w:szCs w:val="20"/>
              </w:rPr>
              <w:t>%</w:t>
            </w:r>
          </w:p>
        </w:tc>
      </w:tr>
      <w:tr w:rsidR="006C2E3C" w:rsidRPr="00DC65E7" w:rsidTr="00E75D75">
        <w:tc>
          <w:tcPr>
            <w:tcW w:w="3510" w:type="dxa"/>
            <w:hideMark/>
          </w:tcPr>
          <w:p w:rsidR="006C2E3C" w:rsidRPr="00DC65E7" w:rsidRDefault="006C2E3C" w:rsidP="00E75D75">
            <w:pPr>
              <w:jc w:val="left"/>
              <w:rPr>
                <w:sz w:val="20"/>
                <w:szCs w:val="20"/>
              </w:rPr>
            </w:pPr>
            <w:r w:rsidRPr="00DC65E7">
              <w:rPr>
                <w:sz w:val="20"/>
                <w:szCs w:val="20"/>
              </w:rPr>
              <w:t>Very attractive</w:t>
            </w:r>
          </w:p>
        </w:tc>
        <w:tc>
          <w:tcPr>
            <w:tcW w:w="855" w:type="dxa"/>
            <w:tcBorders>
              <w:top w:val="single" w:sz="4" w:space="0" w:color="auto"/>
              <w:left w:val="nil"/>
              <w:right w:val="nil"/>
            </w:tcBorders>
            <w:hideMark/>
          </w:tcPr>
          <w:p w:rsidR="006C2E3C" w:rsidRPr="00DC65E7" w:rsidRDefault="006C2E3C" w:rsidP="00E75D75">
            <w:pPr>
              <w:jc w:val="center"/>
              <w:rPr>
                <w:sz w:val="20"/>
                <w:szCs w:val="20"/>
              </w:rPr>
            </w:pPr>
            <w:r>
              <w:rPr>
                <w:sz w:val="20"/>
                <w:szCs w:val="20"/>
              </w:rPr>
              <w:t>3.3</w:t>
            </w:r>
          </w:p>
        </w:tc>
        <w:tc>
          <w:tcPr>
            <w:tcW w:w="846" w:type="dxa"/>
            <w:tcBorders>
              <w:top w:val="single" w:sz="4" w:space="0" w:color="auto"/>
              <w:left w:val="nil"/>
              <w:right w:val="nil"/>
            </w:tcBorders>
          </w:tcPr>
          <w:p w:rsidR="006C2E3C" w:rsidRPr="00DC65E7" w:rsidRDefault="006C2E3C" w:rsidP="00E75D75">
            <w:pPr>
              <w:jc w:val="center"/>
              <w:rPr>
                <w:sz w:val="20"/>
                <w:szCs w:val="20"/>
              </w:rPr>
            </w:pPr>
            <w:r w:rsidRPr="00DC65E7">
              <w:rPr>
                <w:sz w:val="20"/>
                <w:szCs w:val="20"/>
              </w:rPr>
              <w:t>6.0</w:t>
            </w:r>
          </w:p>
        </w:tc>
        <w:tc>
          <w:tcPr>
            <w:tcW w:w="134" w:type="dxa"/>
            <w:tcBorders>
              <w:top w:val="single" w:sz="4" w:space="0" w:color="auto"/>
              <w:left w:val="nil"/>
              <w:right w:val="nil"/>
            </w:tcBorders>
            <w:hideMark/>
          </w:tcPr>
          <w:p w:rsidR="006C2E3C" w:rsidRPr="00DC65E7" w:rsidRDefault="006C2E3C" w:rsidP="00E75D75">
            <w:pPr>
              <w:jc w:val="center"/>
              <w:rPr>
                <w:sz w:val="20"/>
                <w:szCs w:val="20"/>
              </w:rPr>
            </w:pPr>
          </w:p>
        </w:tc>
        <w:tc>
          <w:tcPr>
            <w:tcW w:w="837" w:type="dxa"/>
            <w:tcBorders>
              <w:top w:val="single" w:sz="4" w:space="0" w:color="auto"/>
              <w:left w:val="nil"/>
              <w:right w:val="nil"/>
            </w:tcBorders>
          </w:tcPr>
          <w:p w:rsidR="006C2E3C" w:rsidRPr="00DC65E7" w:rsidRDefault="006C2E3C" w:rsidP="00E75D75">
            <w:pPr>
              <w:jc w:val="center"/>
              <w:rPr>
                <w:sz w:val="20"/>
                <w:szCs w:val="20"/>
              </w:rPr>
            </w:pPr>
            <w:r>
              <w:rPr>
                <w:sz w:val="20"/>
                <w:szCs w:val="20"/>
              </w:rPr>
              <w:t>4.4</w:t>
            </w:r>
          </w:p>
        </w:tc>
        <w:tc>
          <w:tcPr>
            <w:tcW w:w="861" w:type="dxa"/>
            <w:tcBorders>
              <w:top w:val="single" w:sz="4" w:space="0" w:color="auto"/>
              <w:left w:val="nil"/>
              <w:right w:val="nil"/>
            </w:tcBorders>
          </w:tcPr>
          <w:p w:rsidR="006C2E3C" w:rsidRPr="00DC65E7" w:rsidRDefault="006C2E3C" w:rsidP="00E75D75">
            <w:pPr>
              <w:jc w:val="center"/>
              <w:rPr>
                <w:sz w:val="20"/>
                <w:szCs w:val="20"/>
              </w:rPr>
            </w:pPr>
            <w:r w:rsidRPr="00DC65E7">
              <w:rPr>
                <w:sz w:val="20"/>
                <w:szCs w:val="20"/>
              </w:rPr>
              <w:t>5.1</w:t>
            </w:r>
          </w:p>
        </w:tc>
      </w:tr>
      <w:tr w:rsidR="006C2E3C" w:rsidRPr="00DC65E7" w:rsidTr="00E75D75">
        <w:tc>
          <w:tcPr>
            <w:tcW w:w="3510" w:type="dxa"/>
            <w:hideMark/>
          </w:tcPr>
          <w:p w:rsidR="006C2E3C" w:rsidRPr="00DC65E7" w:rsidRDefault="006C2E3C" w:rsidP="00E75D75">
            <w:pPr>
              <w:jc w:val="left"/>
              <w:rPr>
                <w:sz w:val="20"/>
                <w:szCs w:val="20"/>
              </w:rPr>
            </w:pPr>
            <w:r w:rsidRPr="00DC65E7">
              <w:rPr>
                <w:sz w:val="20"/>
                <w:szCs w:val="20"/>
              </w:rPr>
              <w:t>Attractive</w:t>
            </w:r>
          </w:p>
        </w:tc>
        <w:tc>
          <w:tcPr>
            <w:tcW w:w="855" w:type="dxa"/>
            <w:tcBorders>
              <w:bottom w:val="single" w:sz="4" w:space="0" w:color="auto"/>
            </w:tcBorders>
            <w:hideMark/>
          </w:tcPr>
          <w:p w:rsidR="006C2E3C" w:rsidRPr="00DC65E7" w:rsidRDefault="006C2E3C" w:rsidP="00E75D75">
            <w:pPr>
              <w:jc w:val="center"/>
              <w:rPr>
                <w:sz w:val="20"/>
                <w:szCs w:val="20"/>
              </w:rPr>
            </w:pPr>
            <w:r>
              <w:rPr>
                <w:sz w:val="20"/>
                <w:szCs w:val="20"/>
              </w:rPr>
              <w:t>54.4</w:t>
            </w:r>
          </w:p>
        </w:tc>
        <w:tc>
          <w:tcPr>
            <w:tcW w:w="846" w:type="dxa"/>
            <w:tcBorders>
              <w:bottom w:val="single" w:sz="4" w:space="0" w:color="auto"/>
            </w:tcBorders>
          </w:tcPr>
          <w:p w:rsidR="006C2E3C" w:rsidRPr="00DC65E7" w:rsidRDefault="006C2E3C" w:rsidP="00E75D75">
            <w:pPr>
              <w:jc w:val="center"/>
              <w:rPr>
                <w:sz w:val="20"/>
                <w:szCs w:val="20"/>
              </w:rPr>
            </w:pPr>
            <w:r w:rsidRPr="00DC65E7">
              <w:rPr>
                <w:sz w:val="20"/>
                <w:szCs w:val="20"/>
              </w:rPr>
              <w:t>53.3</w:t>
            </w:r>
          </w:p>
        </w:tc>
        <w:tc>
          <w:tcPr>
            <w:tcW w:w="134" w:type="dxa"/>
            <w:tcBorders>
              <w:bottom w:val="single" w:sz="4" w:space="0" w:color="auto"/>
            </w:tcBorders>
            <w:hideMark/>
          </w:tcPr>
          <w:p w:rsidR="006C2E3C" w:rsidRPr="00DC65E7" w:rsidRDefault="006C2E3C" w:rsidP="00E75D75">
            <w:pPr>
              <w:jc w:val="center"/>
              <w:rPr>
                <w:sz w:val="20"/>
                <w:szCs w:val="20"/>
              </w:rPr>
            </w:pPr>
          </w:p>
        </w:tc>
        <w:tc>
          <w:tcPr>
            <w:tcW w:w="837" w:type="dxa"/>
            <w:tcBorders>
              <w:bottom w:val="single" w:sz="4" w:space="0" w:color="auto"/>
            </w:tcBorders>
          </w:tcPr>
          <w:p w:rsidR="006C2E3C" w:rsidRPr="00DC65E7" w:rsidRDefault="006C2E3C" w:rsidP="00E75D75">
            <w:pPr>
              <w:jc w:val="center"/>
              <w:rPr>
                <w:sz w:val="20"/>
                <w:szCs w:val="20"/>
              </w:rPr>
            </w:pPr>
            <w:r>
              <w:rPr>
                <w:sz w:val="20"/>
                <w:szCs w:val="20"/>
              </w:rPr>
              <w:t>64.9</w:t>
            </w:r>
          </w:p>
        </w:tc>
        <w:tc>
          <w:tcPr>
            <w:tcW w:w="861" w:type="dxa"/>
            <w:tcBorders>
              <w:bottom w:val="single" w:sz="4" w:space="0" w:color="auto"/>
            </w:tcBorders>
          </w:tcPr>
          <w:p w:rsidR="006C2E3C" w:rsidRPr="00DC65E7" w:rsidRDefault="006C2E3C" w:rsidP="00E75D75">
            <w:pPr>
              <w:jc w:val="center"/>
              <w:rPr>
                <w:sz w:val="20"/>
                <w:szCs w:val="20"/>
              </w:rPr>
            </w:pPr>
            <w:r w:rsidRPr="00DC65E7">
              <w:rPr>
                <w:sz w:val="20"/>
                <w:szCs w:val="20"/>
              </w:rPr>
              <w:t>59.5</w:t>
            </w:r>
          </w:p>
        </w:tc>
      </w:tr>
      <w:tr w:rsidR="006C2E3C" w:rsidRPr="00DC65E7" w:rsidTr="00E75D75">
        <w:tc>
          <w:tcPr>
            <w:tcW w:w="3510" w:type="dxa"/>
            <w:hideMark/>
          </w:tcPr>
          <w:p w:rsidR="006C2E3C" w:rsidRPr="00DC65E7" w:rsidRDefault="006C2E3C" w:rsidP="00E75D75">
            <w:pPr>
              <w:jc w:val="left"/>
              <w:rPr>
                <w:sz w:val="20"/>
                <w:szCs w:val="20"/>
              </w:rPr>
            </w:pPr>
          </w:p>
        </w:tc>
        <w:tc>
          <w:tcPr>
            <w:tcW w:w="855" w:type="dxa"/>
            <w:tcBorders>
              <w:top w:val="single" w:sz="4" w:space="0" w:color="auto"/>
            </w:tcBorders>
            <w:hideMark/>
          </w:tcPr>
          <w:p w:rsidR="006C2E3C" w:rsidRPr="00344054" w:rsidRDefault="006C2E3C" w:rsidP="00E75D75">
            <w:pPr>
              <w:jc w:val="center"/>
              <w:rPr>
                <w:i/>
                <w:sz w:val="20"/>
                <w:szCs w:val="20"/>
              </w:rPr>
            </w:pPr>
            <w:r>
              <w:rPr>
                <w:i/>
                <w:sz w:val="20"/>
                <w:szCs w:val="20"/>
              </w:rPr>
              <w:t>57.7</w:t>
            </w:r>
          </w:p>
        </w:tc>
        <w:tc>
          <w:tcPr>
            <w:tcW w:w="846" w:type="dxa"/>
            <w:tcBorders>
              <w:top w:val="single" w:sz="4" w:space="0" w:color="auto"/>
            </w:tcBorders>
          </w:tcPr>
          <w:p w:rsidR="006C2E3C" w:rsidRPr="00344054" w:rsidRDefault="006C2E3C" w:rsidP="00E75D75">
            <w:pPr>
              <w:jc w:val="center"/>
              <w:rPr>
                <w:i/>
                <w:sz w:val="20"/>
                <w:szCs w:val="20"/>
              </w:rPr>
            </w:pPr>
            <w:r w:rsidRPr="00344054">
              <w:rPr>
                <w:i/>
                <w:sz w:val="20"/>
                <w:szCs w:val="20"/>
              </w:rPr>
              <w:t>59.3</w:t>
            </w:r>
          </w:p>
        </w:tc>
        <w:tc>
          <w:tcPr>
            <w:tcW w:w="134" w:type="dxa"/>
            <w:tcBorders>
              <w:top w:val="single" w:sz="4" w:space="0" w:color="auto"/>
            </w:tcBorders>
            <w:hideMark/>
          </w:tcPr>
          <w:p w:rsidR="006C2E3C" w:rsidRPr="00344054" w:rsidRDefault="006C2E3C" w:rsidP="00E75D75">
            <w:pPr>
              <w:jc w:val="center"/>
              <w:rPr>
                <w:i/>
                <w:sz w:val="20"/>
                <w:szCs w:val="20"/>
              </w:rPr>
            </w:pPr>
          </w:p>
        </w:tc>
        <w:tc>
          <w:tcPr>
            <w:tcW w:w="837" w:type="dxa"/>
            <w:tcBorders>
              <w:top w:val="single" w:sz="4" w:space="0" w:color="auto"/>
            </w:tcBorders>
          </w:tcPr>
          <w:p w:rsidR="006C2E3C" w:rsidRPr="00344054" w:rsidRDefault="006C2E3C" w:rsidP="00E75D75">
            <w:pPr>
              <w:jc w:val="center"/>
              <w:rPr>
                <w:i/>
                <w:sz w:val="20"/>
                <w:szCs w:val="20"/>
              </w:rPr>
            </w:pPr>
            <w:r>
              <w:rPr>
                <w:i/>
                <w:sz w:val="20"/>
                <w:szCs w:val="20"/>
              </w:rPr>
              <w:t>69.3</w:t>
            </w:r>
          </w:p>
        </w:tc>
        <w:tc>
          <w:tcPr>
            <w:tcW w:w="861" w:type="dxa"/>
            <w:tcBorders>
              <w:top w:val="single" w:sz="4" w:space="0" w:color="auto"/>
            </w:tcBorders>
          </w:tcPr>
          <w:p w:rsidR="006C2E3C" w:rsidRPr="00344054" w:rsidRDefault="006C2E3C" w:rsidP="00E75D75">
            <w:pPr>
              <w:jc w:val="center"/>
              <w:rPr>
                <w:i/>
                <w:sz w:val="20"/>
                <w:szCs w:val="20"/>
              </w:rPr>
            </w:pPr>
            <w:r w:rsidRPr="00344054">
              <w:rPr>
                <w:i/>
                <w:sz w:val="20"/>
                <w:szCs w:val="20"/>
              </w:rPr>
              <w:t>64.6</w:t>
            </w:r>
          </w:p>
        </w:tc>
      </w:tr>
      <w:tr w:rsidR="006C2E3C" w:rsidRPr="00DC65E7" w:rsidTr="00E75D75">
        <w:tc>
          <w:tcPr>
            <w:tcW w:w="3510" w:type="dxa"/>
            <w:hideMark/>
          </w:tcPr>
          <w:p w:rsidR="006C2E3C" w:rsidRPr="00DC65E7" w:rsidRDefault="006C2E3C" w:rsidP="00E75D75">
            <w:pPr>
              <w:jc w:val="left"/>
              <w:rPr>
                <w:sz w:val="20"/>
                <w:szCs w:val="20"/>
              </w:rPr>
            </w:pPr>
          </w:p>
        </w:tc>
        <w:tc>
          <w:tcPr>
            <w:tcW w:w="855" w:type="dxa"/>
            <w:hideMark/>
          </w:tcPr>
          <w:p w:rsidR="006C2E3C" w:rsidRPr="00DC65E7" w:rsidRDefault="006C2E3C" w:rsidP="00E75D75">
            <w:pPr>
              <w:jc w:val="center"/>
              <w:rPr>
                <w:sz w:val="20"/>
                <w:szCs w:val="20"/>
              </w:rPr>
            </w:pPr>
          </w:p>
        </w:tc>
        <w:tc>
          <w:tcPr>
            <w:tcW w:w="846" w:type="dxa"/>
          </w:tcPr>
          <w:p w:rsidR="006C2E3C" w:rsidRPr="00DC65E7" w:rsidRDefault="006C2E3C" w:rsidP="00E75D75">
            <w:pPr>
              <w:jc w:val="center"/>
              <w:rPr>
                <w:sz w:val="20"/>
                <w:szCs w:val="20"/>
              </w:rPr>
            </w:pPr>
          </w:p>
        </w:tc>
        <w:tc>
          <w:tcPr>
            <w:tcW w:w="134" w:type="dxa"/>
            <w:hideMark/>
          </w:tcPr>
          <w:p w:rsidR="006C2E3C" w:rsidRPr="00DC65E7" w:rsidRDefault="006C2E3C" w:rsidP="00E75D75">
            <w:pPr>
              <w:jc w:val="center"/>
              <w:rPr>
                <w:sz w:val="20"/>
                <w:szCs w:val="20"/>
              </w:rPr>
            </w:pPr>
          </w:p>
        </w:tc>
        <w:tc>
          <w:tcPr>
            <w:tcW w:w="837" w:type="dxa"/>
          </w:tcPr>
          <w:p w:rsidR="006C2E3C" w:rsidRPr="00DC65E7" w:rsidRDefault="006C2E3C" w:rsidP="00E75D75">
            <w:pPr>
              <w:jc w:val="center"/>
              <w:rPr>
                <w:sz w:val="20"/>
                <w:szCs w:val="20"/>
              </w:rPr>
            </w:pPr>
          </w:p>
        </w:tc>
        <w:tc>
          <w:tcPr>
            <w:tcW w:w="861" w:type="dxa"/>
          </w:tcPr>
          <w:p w:rsidR="006C2E3C" w:rsidRPr="00DC65E7" w:rsidRDefault="006C2E3C" w:rsidP="00E75D75">
            <w:pPr>
              <w:jc w:val="center"/>
              <w:rPr>
                <w:sz w:val="20"/>
                <w:szCs w:val="20"/>
              </w:rPr>
            </w:pPr>
          </w:p>
        </w:tc>
      </w:tr>
      <w:tr w:rsidR="006C2E3C" w:rsidRPr="00DC65E7" w:rsidTr="00E75D75">
        <w:tc>
          <w:tcPr>
            <w:tcW w:w="3510" w:type="dxa"/>
            <w:hideMark/>
          </w:tcPr>
          <w:p w:rsidR="006C2E3C" w:rsidRPr="00DC65E7" w:rsidRDefault="006C2E3C" w:rsidP="00E75D75">
            <w:pPr>
              <w:jc w:val="left"/>
              <w:rPr>
                <w:sz w:val="20"/>
                <w:szCs w:val="20"/>
              </w:rPr>
            </w:pPr>
            <w:r w:rsidRPr="00DC65E7">
              <w:rPr>
                <w:sz w:val="20"/>
                <w:szCs w:val="20"/>
              </w:rPr>
              <w:t>Unattractive</w:t>
            </w:r>
          </w:p>
        </w:tc>
        <w:tc>
          <w:tcPr>
            <w:tcW w:w="855" w:type="dxa"/>
            <w:hideMark/>
          </w:tcPr>
          <w:p w:rsidR="006C2E3C" w:rsidRPr="00DC65E7" w:rsidRDefault="006C2E3C" w:rsidP="00E75D75">
            <w:pPr>
              <w:jc w:val="center"/>
              <w:rPr>
                <w:sz w:val="20"/>
                <w:szCs w:val="20"/>
              </w:rPr>
            </w:pPr>
            <w:r>
              <w:rPr>
                <w:sz w:val="20"/>
                <w:szCs w:val="20"/>
              </w:rPr>
              <w:t>33.6</w:t>
            </w:r>
          </w:p>
        </w:tc>
        <w:tc>
          <w:tcPr>
            <w:tcW w:w="846" w:type="dxa"/>
          </w:tcPr>
          <w:p w:rsidR="006C2E3C" w:rsidRPr="00DC65E7" w:rsidRDefault="006C2E3C" w:rsidP="00E75D75">
            <w:pPr>
              <w:jc w:val="center"/>
              <w:rPr>
                <w:sz w:val="20"/>
                <w:szCs w:val="20"/>
              </w:rPr>
            </w:pPr>
            <w:r w:rsidRPr="00DC65E7">
              <w:rPr>
                <w:sz w:val="20"/>
                <w:szCs w:val="20"/>
              </w:rPr>
              <w:t>32.6</w:t>
            </w:r>
          </w:p>
        </w:tc>
        <w:tc>
          <w:tcPr>
            <w:tcW w:w="134" w:type="dxa"/>
            <w:hideMark/>
          </w:tcPr>
          <w:p w:rsidR="006C2E3C" w:rsidRPr="00DC65E7" w:rsidRDefault="006C2E3C" w:rsidP="00E75D75">
            <w:pPr>
              <w:jc w:val="center"/>
              <w:rPr>
                <w:sz w:val="20"/>
                <w:szCs w:val="20"/>
              </w:rPr>
            </w:pPr>
          </w:p>
        </w:tc>
        <w:tc>
          <w:tcPr>
            <w:tcW w:w="837" w:type="dxa"/>
          </w:tcPr>
          <w:p w:rsidR="006C2E3C" w:rsidRPr="00DC65E7" w:rsidRDefault="006C2E3C" w:rsidP="00E75D75">
            <w:pPr>
              <w:jc w:val="center"/>
              <w:rPr>
                <w:sz w:val="20"/>
                <w:szCs w:val="20"/>
              </w:rPr>
            </w:pPr>
            <w:r>
              <w:rPr>
                <w:sz w:val="20"/>
                <w:szCs w:val="20"/>
              </w:rPr>
              <w:t>24.3</w:t>
            </w:r>
          </w:p>
        </w:tc>
        <w:tc>
          <w:tcPr>
            <w:tcW w:w="861" w:type="dxa"/>
          </w:tcPr>
          <w:p w:rsidR="006C2E3C" w:rsidRPr="00DC65E7" w:rsidRDefault="006C2E3C" w:rsidP="00E75D75">
            <w:pPr>
              <w:jc w:val="center"/>
              <w:rPr>
                <w:sz w:val="20"/>
                <w:szCs w:val="20"/>
              </w:rPr>
            </w:pPr>
            <w:r w:rsidRPr="00DC65E7">
              <w:rPr>
                <w:sz w:val="20"/>
                <w:szCs w:val="20"/>
              </w:rPr>
              <w:t>31.0</w:t>
            </w:r>
          </w:p>
        </w:tc>
      </w:tr>
      <w:tr w:rsidR="006C2E3C" w:rsidRPr="00DC65E7" w:rsidTr="00E75D75">
        <w:tc>
          <w:tcPr>
            <w:tcW w:w="3510" w:type="dxa"/>
            <w:hideMark/>
          </w:tcPr>
          <w:p w:rsidR="006C2E3C" w:rsidRPr="00DC65E7" w:rsidRDefault="006C2E3C" w:rsidP="00E75D75">
            <w:pPr>
              <w:jc w:val="left"/>
              <w:rPr>
                <w:sz w:val="20"/>
                <w:szCs w:val="20"/>
              </w:rPr>
            </w:pPr>
            <w:r w:rsidRPr="00DC65E7">
              <w:rPr>
                <w:sz w:val="20"/>
                <w:szCs w:val="20"/>
              </w:rPr>
              <w:t>Very Unattractive</w:t>
            </w:r>
          </w:p>
        </w:tc>
        <w:tc>
          <w:tcPr>
            <w:tcW w:w="855" w:type="dxa"/>
            <w:hideMark/>
          </w:tcPr>
          <w:p w:rsidR="006C2E3C" w:rsidRPr="00DC65E7" w:rsidRDefault="006C2E3C" w:rsidP="00E75D75">
            <w:pPr>
              <w:jc w:val="center"/>
              <w:rPr>
                <w:sz w:val="20"/>
                <w:szCs w:val="20"/>
              </w:rPr>
            </w:pPr>
            <w:r>
              <w:rPr>
                <w:sz w:val="20"/>
                <w:szCs w:val="20"/>
              </w:rPr>
              <w:t>4.6</w:t>
            </w:r>
          </w:p>
        </w:tc>
        <w:tc>
          <w:tcPr>
            <w:tcW w:w="846" w:type="dxa"/>
          </w:tcPr>
          <w:p w:rsidR="006C2E3C" w:rsidRPr="00DC65E7" w:rsidRDefault="006C2E3C" w:rsidP="00E75D75">
            <w:pPr>
              <w:jc w:val="center"/>
              <w:rPr>
                <w:sz w:val="20"/>
                <w:szCs w:val="20"/>
              </w:rPr>
            </w:pPr>
            <w:r w:rsidRPr="00DC65E7">
              <w:rPr>
                <w:sz w:val="20"/>
                <w:szCs w:val="20"/>
              </w:rPr>
              <w:t>4.7</w:t>
            </w:r>
          </w:p>
        </w:tc>
        <w:tc>
          <w:tcPr>
            <w:tcW w:w="134" w:type="dxa"/>
            <w:hideMark/>
          </w:tcPr>
          <w:p w:rsidR="006C2E3C" w:rsidRPr="00DC65E7" w:rsidRDefault="006C2E3C" w:rsidP="00E75D75">
            <w:pPr>
              <w:jc w:val="center"/>
              <w:rPr>
                <w:sz w:val="20"/>
                <w:szCs w:val="20"/>
              </w:rPr>
            </w:pPr>
          </w:p>
        </w:tc>
        <w:tc>
          <w:tcPr>
            <w:tcW w:w="837" w:type="dxa"/>
          </w:tcPr>
          <w:p w:rsidR="006C2E3C" w:rsidRPr="00DC65E7" w:rsidRDefault="006C2E3C" w:rsidP="00E75D75">
            <w:pPr>
              <w:jc w:val="center"/>
              <w:rPr>
                <w:sz w:val="20"/>
                <w:szCs w:val="20"/>
              </w:rPr>
            </w:pPr>
            <w:r>
              <w:rPr>
                <w:sz w:val="20"/>
                <w:szCs w:val="20"/>
              </w:rPr>
              <w:t>5.4</w:t>
            </w:r>
          </w:p>
        </w:tc>
        <w:tc>
          <w:tcPr>
            <w:tcW w:w="861" w:type="dxa"/>
          </w:tcPr>
          <w:p w:rsidR="006C2E3C" w:rsidRPr="00DC65E7" w:rsidRDefault="006C2E3C" w:rsidP="00E75D75">
            <w:pPr>
              <w:jc w:val="center"/>
              <w:rPr>
                <w:sz w:val="20"/>
                <w:szCs w:val="20"/>
              </w:rPr>
            </w:pPr>
            <w:r w:rsidRPr="00DC65E7">
              <w:rPr>
                <w:sz w:val="20"/>
                <w:szCs w:val="20"/>
              </w:rPr>
              <w:t>3.1</w:t>
            </w:r>
          </w:p>
        </w:tc>
      </w:tr>
      <w:tr w:rsidR="006C2E3C" w:rsidRPr="00DC65E7" w:rsidTr="00E75D75">
        <w:tc>
          <w:tcPr>
            <w:tcW w:w="3510" w:type="dxa"/>
            <w:hideMark/>
          </w:tcPr>
          <w:p w:rsidR="006C2E3C" w:rsidRPr="00DC65E7" w:rsidRDefault="006C2E3C" w:rsidP="00E75D75">
            <w:pPr>
              <w:jc w:val="left"/>
              <w:rPr>
                <w:sz w:val="20"/>
                <w:szCs w:val="20"/>
              </w:rPr>
            </w:pPr>
            <w:r w:rsidRPr="00DC65E7">
              <w:rPr>
                <w:sz w:val="20"/>
                <w:szCs w:val="20"/>
              </w:rPr>
              <w:t>Other</w:t>
            </w:r>
          </w:p>
        </w:tc>
        <w:tc>
          <w:tcPr>
            <w:tcW w:w="855" w:type="dxa"/>
            <w:hideMark/>
          </w:tcPr>
          <w:p w:rsidR="006C2E3C" w:rsidRPr="00DC65E7" w:rsidRDefault="006C2E3C" w:rsidP="00E75D75">
            <w:pPr>
              <w:jc w:val="center"/>
              <w:rPr>
                <w:sz w:val="20"/>
                <w:szCs w:val="20"/>
              </w:rPr>
            </w:pPr>
            <w:r>
              <w:rPr>
                <w:sz w:val="20"/>
                <w:szCs w:val="20"/>
              </w:rPr>
              <w:t>4.0</w:t>
            </w:r>
          </w:p>
        </w:tc>
        <w:tc>
          <w:tcPr>
            <w:tcW w:w="846" w:type="dxa"/>
          </w:tcPr>
          <w:p w:rsidR="006C2E3C" w:rsidRPr="00DC65E7" w:rsidRDefault="006C2E3C" w:rsidP="00E75D75">
            <w:pPr>
              <w:jc w:val="center"/>
              <w:rPr>
                <w:sz w:val="20"/>
                <w:szCs w:val="20"/>
              </w:rPr>
            </w:pPr>
            <w:r w:rsidRPr="00DC65E7">
              <w:rPr>
                <w:sz w:val="20"/>
                <w:szCs w:val="20"/>
              </w:rPr>
              <w:t>3.4</w:t>
            </w:r>
          </w:p>
        </w:tc>
        <w:tc>
          <w:tcPr>
            <w:tcW w:w="134" w:type="dxa"/>
            <w:hideMark/>
          </w:tcPr>
          <w:p w:rsidR="006C2E3C" w:rsidRPr="00DC65E7" w:rsidRDefault="006C2E3C" w:rsidP="00E75D75">
            <w:pPr>
              <w:jc w:val="center"/>
              <w:rPr>
                <w:sz w:val="20"/>
                <w:szCs w:val="20"/>
              </w:rPr>
            </w:pPr>
          </w:p>
        </w:tc>
        <w:tc>
          <w:tcPr>
            <w:tcW w:w="837" w:type="dxa"/>
          </w:tcPr>
          <w:p w:rsidR="006C2E3C" w:rsidRPr="00DC65E7" w:rsidRDefault="006C2E3C" w:rsidP="00E75D75">
            <w:pPr>
              <w:jc w:val="center"/>
              <w:rPr>
                <w:sz w:val="20"/>
                <w:szCs w:val="20"/>
              </w:rPr>
            </w:pPr>
            <w:r>
              <w:rPr>
                <w:sz w:val="20"/>
                <w:szCs w:val="20"/>
              </w:rPr>
              <w:t>1.0</w:t>
            </w:r>
          </w:p>
        </w:tc>
        <w:tc>
          <w:tcPr>
            <w:tcW w:w="861" w:type="dxa"/>
          </w:tcPr>
          <w:p w:rsidR="006C2E3C" w:rsidRPr="00DC65E7" w:rsidRDefault="006C2E3C" w:rsidP="00E75D75">
            <w:pPr>
              <w:jc w:val="center"/>
              <w:rPr>
                <w:sz w:val="20"/>
                <w:szCs w:val="20"/>
              </w:rPr>
            </w:pPr>
            <w:r w:rsidRPr="00DC65E7">
              <w:rPr>
                <w:sz w:val="20"/>
                <w:szCs w:val="20"/>
              </w:rPr>
              <w:t>1.3</w:t>
            </w:r>
          </w:p>
        </w:tc>
      </w:tr>
      <w:tr w:rsidR="006C2E3C" w:rsidRPr="00DC65E7" w:rsidTr="00E75D75">
        <w:tc>
          <w:tcPr>
            <w:tcW w:w="3510" w:type="dxa"/>
            <w:tcBorders>
              <w:top w:val="nil"/>
              <w:left w:val="nil"/>
              <w:bottom w:val="double" w:sz="4" w:space="0" w:color="auto"/>
              <w:right w:val="nil"/>
            </w:tcBorders>
          </w:tcPr>
          <w:p w:rsidR="006C2E3C" w:rsidRPr="00DC65E7" w:rsidRDefault="006C2E3C" w:rsidP="00E75D75">
            <w:pPr>
              <w:rPr>
                <w:sz w:val="20"/>
                <w:szCs w:val="20"/>
              </w:rPr>
            </w:pPr>
          </w:p>
        </w:tc>
        <w:tc>
          <w:tcPr>
            <w:tcW w:w="855" w:type="dxa"/>
            <w:tcBorders>
              <w:top w:val="single" w:sz="4" w:space="0" w:color="auto"/>
              <w:left w:val="nil"/>
              <w:bottom w:val="double" w:sz="4" w:space="0" w:color="auto"/>
              <w:right w:val="nil"/>
            </w:tcBorders>
            <w:hideMark/>
          </w:tcPr>
          <w:p w:rsidR="006C2E3C" w:rsidRPr="00756025" w:rsidRDefault="006C2E3C" w:rsidP="00E75D75">
            <w:pPr>
              <w:jc w:val="center"/>
              <w:rPr>
                <w:b/>
                <w:sz w:val="20"/>
                <w:szCs w:val="20"/>
              </w:rPr>
            </w:pPr>
            <w:r w:rsidRPr="00756025">
              <w:rPr>
                <w:b/>
                <w:sz w:val="20"/>
                <w:szCs w:val="20"/>
              </w:rPr>
              <w:t>100</w:t>
            </w:r>
          </w:p>
        </w:tc>
        <w:tc>
          <w:tcPr>
            <w:tcW w:w="846" w:type="dxa"/>
            <w:tcBorders>
              <w:top w:val="single" w:sz="4" w:space="0" w:color="auto"/>
              <w:left w:val="nil"/>
              <w:bottom w:val="double" w:sz="4" w:space="0" w:color="auto"/>
              <w:right w:val="nil"/>
            </w:tcBorders>
          </w:tcPr>
          <w:p w:rsidR="006C2E3C" w:rsidRPr="00756025" w:rsidRDefault="006C2E3C" w:rsidP="00E75D75">
            <w:pPr>
              <w:jc w:val="center"/>
              <w:rPr>
                <w:b/>
                <w:sz w:val="20"/>
                <w:szCs w:val="20"/>
              </w:rPr>
            </w:pPr>
            <w:r w:rsidRPr="00756025">
              <w:rPr>
                <w:b/>
                <w:sz w:val="20"/>
                <w:szCs w:val="20"/>
              </w:rPr>
              <w:t>100</w:t>
            </w:r>
          </w:p>
        </w:tc>
        <w:tc>
          <w:tcPr>
            <w:tcW w:w="134" w:type="dxa"/>
            <w:tcBorders>
              <w:top w:val="single" w:sz="4" w:space="0" w:color="auto"/>
              <w:left w:val="nil"/>
              <w:bottom w:val="double" w:sz="4" w:space="0" w:color="auto"/>
              <w:right w:val="nil"/>
            </w:tcBorders>
            <w:hideMark/>
          </w:tcPr>
          <w:p w:rsidR="006C2E3C" w:rsidRPr="00DC65E7" w:rsidRDefault="006C2E3C" w:rsidP="00E75D75">
            <w:pPr>
              <w:jc w:val="center"/>
              <w:rPr>
                <w:sz w:val="20"/>
                <w:szCs w:val="20"/>
              </w:rPr>
            </w:pPr>
          </w:p>
        </w:tc>
        <w:tc>
          <w:tcPr>
            <w:tcW w:w="837" w:type="dxa"/>
            <w:tcBorders>
              <w:top w:val="single" w:sz="4" w:space="0" w:color="auto"/>
              <w:left w:val="nil"/>
              <w:bottom w:val="double" w:sz="4" w:space="0" w:color="auto"/>
              <w:right w:val="nil"/>
            </w:tcBorders>
          </w:tcPr>
          <w:p w:rsidR="006C2E3C" w:rsidRPr="00756025" w:rsidRDefault="006C2E3C" w:rsidP="00E75D75">
            <w:pPr>
              <w:jc w:val="center"/>
              <w:rPr>
                <w:b/>
                <w:sz w:val="20"/>
                <w:szCs w:val="20"/>
              </w:rPr>
            </w:pPr>
            <w:r w:rsidRPr="00756025">
              <w:rPr>
                <w:b/>
                <w:sz w:val="20"/>
                <w:szCs w:val="20"/>
              </w:rPr>
              <w:t>100</w:t>
            </w:r>
          </w:p>
        </w:tc>
        <w:tc>
          <w:tcPr>
            <w:tcW w:w="861" w:type="dxa"/>
            <w:tcBorders>
              <w:top w:val="single" w:sz="4" w:space="0" w:color="auto"/>
              <w:left w:val="nil"/>
              <w:bottom w:val="double" w:sz="4" w:space="0" w:color="auto"/>
              <w:right w:val="nil"/>
            </w:tcBorders>
          </w:tcPr>
          <w:p w:rsidR="006C2E3C" w:rsidRPr="00756025" w:rsidRDefault="006C2E3C" w:rsidP="00E75D75">
            <w:pPr>
              <w:jc w:val="center"/>
              <w:rPr>
                <w:b/>
                <w:sz w:val="20"/>
                <w:szCs w:val="20"/>
              </w:rPr>
            </w:pPr>
            <w:r w:rsidRPr="00756025">
              <w:rPr>
                <w:b/>
                <w:sz w:val="20"/>
                <w:szCs w:val="20"/>
              </w:rPr>
              <w:t>100</w:t>
            </w:r>
          </w:p>
        </w:tc>
      </w:tr>
    </w:tbl>
    <w:p w:rsidR="006C2E3C" w:rsidRDefault="006C2E3C" w:rsidP="006C2E3C">
      <w:pPr>
        <w:rPr>
          <w:rFonts w:ascii="Times New Roman" w:hAnsi="Times New Roman"/>
        </w:rPr>
      </w:pPr>
    </w:p>
    <w:p w:rsidR="00A359AC" w:rsidRDefault="00A359AC" w:rsidP="006C2E3C">
      <w:pPr>
        <w:rPr>
          <w:rFonts w:ascii="Times New Roman" w:hAnsi="Times New Roman"/>
        </w:rPr>
      </w:pPr>
    </w:p>
    <w:p w:rsidR="00A359AC" w:rsidRPr="00254066" w:rsidRDefault="006C2E3C" w:rsidP="00254066">
      <w:pPr>
        <w:suppressAutoHyphens w:val="0"/>
        <w:jc w:val="left"/>
        <w:rPr>
          <w:b/>
          <w:bCs/>
          <w:szCs w:val="18"/>
        </w:rPr>
      </w:pPr>
      <w:r>
        <w:rPr>
          <w:rFonts w:ascii="Times New Roman" w:hAnsi="Times New Roman"/>
        </w:rPr>
        <w:t xml:space="preserve">Deputy </w:t>
      </w:r>
      <w:proofErr w:type="gramStart"/>
      <w:r>
        <w:rPr>
          <w:rFonts w:ascii="Times New Roman" w:hAnsi="Times New Roman"/>
        </w:rPr>
        <w:t>principals</w:t>
      </w:r>
      <w:proofErr w:type="gramEnd"/>
      <w:r>
        <w:rPr>
          <w:rFonts w:ascii="Times New Roman" w:hAnsi="Times New Roman"/>
        </w:rPr>
        <w:t xml:space="preserve"> were more likely than principals to perceive that school leadership positions are attractive or very attractive to qualified applicants (see </w:t>
      </w:r>
      <w:r w:rsidR="003F2304">
        <w:rPr>
          <w:rFonts w:ascii="Times New Roman" w:hAnsi="Times New Roman"/>
        </w:rPr>
        <w:fldChar w:fldCharType="begin"/>
      </w:r>
      <w:r>
        <w:rPr>
          <w:rFonts w:ascii="Times New Roman" w:hAnsi="Times New Roman"/>
        </w:rPr>
        <w:instrText xml:space="preserve"> REF _Ref373766522 \h </w:instrText>
      </w:r>
      <w:r w:rsidR="003F2304">
        <w:rPr>
          <w:rFonts w:ascii="Times New Roman" w:hAnsi="Times New Roman"/>
        </w:rPr>
      </w:r>
      <w:r w:rsidR="003F2304">
        <w:rPr>
          <w:rFonts w:ascii="Times New Roman" w:hAnsi="Times New Roman"/>
        </w:rPr>
        <w:fldChar w:fldCharType="separate"/>
      </w:r>
      <w:r w:rsidR="006D6ADE">
        <w:t xml:space="preserve">Table </w:t>
      </w:r>
      <w:r w:rsidR="006D6ADE">
        <w:rPr>
          <w:noProof/>
        </w:rPr>
        <w:t>11</w:t>
      </w:r>
      <w:r w:rsidR="006D6ADE">
        <w:t>.</w:t>
      </w:r>
      <w:r w:rsidR="006D6ADE">
        <w:rPr>
          <w:noProof/>
        </w:rPr>
        <w:t>7</w:t>
      </w:r>
      <w:r w:rsidR="003F2304">
        <w:rPr>
          <w:rFonts w:ascii="Times New Roman" w:hAnsi="Times New Roman"/>
        </w:rPr>
        <w:fldChar w:fldCharType="end"/>
      </w:r>
      <w:r>
        <w:rPr>
          <w:rFonts w:ascii="Times New Roman" w:hAnsi="Times New Roman"/>
        </w:rPr>
        <w:t>). There was over a ten percentage point difference between deputy principals and principals at both the primary and secondary levels.</w:t>
      </w:r>
    </w:p>
    <w:p w:rsidR="00A359AC" w:rsidRDefault="00A359AC" w:rsidP="006C2E3C">
      <w:pPr>
        <w:rPr>
          <w:rFonts w:ascii="Times New Roman" w:hAnsi="Times New Roman"/>
        </w:rPr>
      </w:pPr>
    </w:p>
    <w:p w:rsidR="006C2E3C" w:rsidRDefault="006C2E3C" w:rsidP="006C2E3C">
      <w:pPr>
        <w:pStyle w:val="Caption"/>
        <w:keepNext/>
      </w:pPr>
      <w:bookmarkStart w:id="1073" w:name="_Ref373766522"/>
      <w:bookmarkStart w:id="1074" w:name="_Toc374608776"/>
      <w:bookmarkStart w:id="1075" w:name="_Toc374608943"/>
      <w:bookmarkStart w:id="1076" w:name="_Toc374609104"/>
      <w:bookmarkStart w:id="1077" w:name="_Toc382567087"/>
      <w:bookmarkStart w:id="1078" w:name="_Toc384726286"/>
      <w:proofErr w:type="gramStart"/>
      <w:r>
        <w:t xml:space="preserve">Table </w:t>
      </w:r>
      <w:r w:rsidR="003F2304">
        <w:fldChar w:fldCharType="begin"/>
      </w:r>
      <w:r w:rsidR="00A82A86">
        <w:instrText xml:space="preserve"> STYLEREF 1 \s </w:instrText>
      </w:r>
      <w:r w:rsidR="003F2304">
        <w:fldChar w:fldCharType="separate"/>
      </w:r>
      <w:r w:rsidR="006D6ADE">
        <w:rPr>
          <w:noProof/>
        </w:rPr>
        <w:t>11</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7</w:t>
      </w:r>
      <w:r w:rsidR="003F2304">
        <w:fldChar w:fldCharType="end"/>
      </w:r>
      <w:bookmarkEnd w:id="1073"/>
      <w:r>
        <w:t>: Perceptions of the attractiveness of school leadership positions by principals and deputy principals</w:t>
      </w:r>
      <w:bookmarkEnd w:id="1074"/>
      <w:bookmarkEnd w:id="1075"/>
      <w:bookmarkEnd w:id="1076"/>
      <w:bookmarkEnd w:id="1077"/>
      <w:bookmarkEnd w:id="1078"/>
    </w:p>
    <w:tbl>
      <w:tblPr>
        <w:tblStyle w:val="TableGrid"/>
        <w:tblW w:w="8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1E0" w:firstRow="1" w:lastRow="1" w:firstColumn="1" w:lastColumn="1" w:noHBand="0" w:noVBand="0"/>
      </w:tblPr>
      <w:tblGrid>
        <w:gridCol w:w="2751"/>
        <w:gridCol w:w="765"/>
        <w:gridCol w:w="794"/>
        <w:gridCol w:w="795"/>
        <w:gridCol w:w="764"/>
        <w:gridCol w:w="142"/>
        <w:gridCol w:w="690"/>
        <w:gridCol w:w="727"/>
        <w:gridCol w:w="825"/>
        <w:gridCol w:w="735"/>
      </w:tblGrid>
      <w:tr w:rsidR="006C2E3C" w:rsidRPr="00DC65E7" w:rsidTr="00E75D75">
        <w:trPr>
          <w:trHeight w:val="129"/>
        </w:trPr>
        <w:tc>
          <w:tcPr>
            <w:tcW w:w="2751" w:type="dxa"/>
            <w:vMerge w:val="restart"/>
            <w:tcBorders>
              <w:top w:val="double" w:sz="4" w:space="0" w:color="auto"/>
              <w:left w:val="nil"/>
              <w:right w:val="nil"/>
            </w:tcBorders>
            <w:vAlign w:val="bottom"/>
            <w:hideMark/>
          </w:tcPr>
          <w:p w:rsidR="006C2E3C" w:rsidRPr="00DC65E7" w:rsidRDefault="006C2E3C" w:rsidP="00E75D75">
            <w:pPr>
              <w:jc w:val="left"/>
              <w:rPr>
                <w:b/>
                <w:bCs/>
                <w:sz w:val="20"/>
                <w:szCs w:val="20"/>
              </w:rPr>
            </w:pPr>
            <w:r w:rsidRPr="00DC65E7">
              <w:rPr>
                <w:b/>
                <w:bCs/>
                <w:sz w:val="20"/>
                <w:szCs w:val="20"/>
              </w:rPr>
              <w:t xml:space="preserve">How attractive do you think school leadership positions are </w:t>
            </w:r>
          </w:p>
          <w:p w:rsidR="006C2E3C" w:rsidRPr="00DC65E7" w:rsidRDefault="006C2E3C" w:rsidP="00E75D75">
            <w:pPr>
              <w:jc w:val="left"/>
              <w:rPr>
                <w:b/>
                <w:bCs/>
                <w:sz w:val="20"/>
                <w:szCs w:val="20"/>
              </w:rPr>
            </w:pPr>
            <w:proofErr w:type="gramStart"/>
            <w:r w:rsidRPr="00DC65E7">
              <w:rPr>
                <w:b/>
                <w:bCs/>
                <w:sz w:val="20"/>
                <w:szCs w:val="20"/>
              </w:rPr>
              <w:t>to</w:t>
            </w:r>
            <w:proofErr w:type="gramEnd"/>
            <w:r w:rsidRPr="00DC65E7">
              <w:rPr>
                <w:b/>
                <w:bCs/>
                <w:sz w:val="20"/>
                <w:szCs w:val="20"/>
              </w:rPr>
              <w:t xml:space="preserve"> qualified applicants?</w:t>
            </w:r>
          </w:p>
        </w:tc>
        <w:tc>
          <w:tcPr>
            <w:tcW w:w="3118" w:type="dxa"/>
            <w:gridSpan w:val="4"/>
            <w:tcBorders>
              <w:top w:val="double" w:sz="4" w:space="0" w:color="auto"/>
              <w:left w:val="nil"/>
              <w:bottom w:val="single" w:sz="4" w:space="0" w:color="auto"/>
              <w:right w:val="nil"/>
            </w:tcBorders>
          </w:tcPr>
          <w:p w:rsidR="006C2E3C" w:rsidRPr="00DC65E7" w:rsidRDefault="006C2E3C" w:rsidP="00E75D75">
            <w:pPr>
              <w:jc w:val="center"/>
              <w:rPr>
                <w:b/>
                <w:bCs/>
                <w:sz w:val="20"/>
                <w:szCs w:val="20"/>
              </w:rPr>
            </w:pPr>
            <w:r w:rsidRPr="00DC65E7">
              <w:rPr>
                <w:b/>
                <w:bCs/>
                <w:sz w:val="20"/>
                <w:szCs w:val="20"/>
              </w:rPr>
              <w:t>Primary</w:t>
            </w:r>
          </w:p>
        </w:tc>
        <w:tc>
          <w:tcPr>
            <w:tcW w:w="142" w:type="dxa"/>
            <w:tcBorders>
              <w:top w:val="double" w:sz="4" w:space="0" w:color="auto"/>
              <w:left w:val="nil"/>
              <w:bottom w:val="nil"/>
              <w:right w:val="nil"/>
            </w:tcBorders>
          </w:tcPr>
          <w:p w:rsidR="006C2E3C" w:rsidRPr="00DC65E7" w:rsidRDefault="006C2E3C" w:rsidP="00E75D75">
            <w:pPr>
              <w:jc w:val="center"/>
              <w:rPr>
                <w:b/>
                <w:bCs/>
                <w:sz w:val="20"/>
                <w:szCs w:val="20"/>
              </w:rPr>
            </w:pPr>
          </w:p>
        </w:tc>
        <w:tc>
          <w:tcPr>
            <w:tcW w:w="2977" w:type="dxa"/>
            <w:gridSpan w:val="4"/>
            <w:tcBorders>
              <w:top w:val="double" w:sz="4" w:space="0" w:color="auto"/>
              <w:left w:val="nil"/>
              <w:bottom w:val="single" w:sz="4" w:space="0" w:color="auto"/>
              <w:right w:val="nil"/>
            </w:tcBorders>
          </w:tcPr>
          <w:p w:rsidR="006C2E3C" w:rsidRPr="00DC65E7" w:rsidRDefault="006C2E3C" w:rsidP="00E75D75">
            <w:pPr>
              <w:jc w:val="center"/>
              <w:rPr>
                <w:b/>
                <w:bCs/>
                <w:sz w:val="20"/>
                <w:szCs w:val="20"/>
              </w:rPr>
            </w:pPr>
            <w:r w:rsidRPr="00DC65E7">
              <w:rPr>
                <w:b/>
                <w:bCs/>
                <w:sz w:val="20"/>
                <w:szCs w:val="20"/>
              </w:rPr>
              <w:t>Secondary</w:t>
            </w:r>
          </w:p>
        </w:tc>
      </w:tr>
      <w:tr w:rsidR="006C2E3C" w:rsidRPr="00DC65E7" w:rsidTr="00E75D75">
        <w:trPr>
          <w:trHeight w:val="480"/>
        </w:trPr>
        <w:tc>
          <w:tcPr>
            <w:tcW w:w="2751" w:type="dxa"/>
            <w:vMerge/>
            <w:tcBorders>
              <w:left w:val="nil"/>
              <w:right w:val="nil"/>
            </w:tcBorders>
            <w:hideMark/>
          </w:tcPr>
          <w:p w:rsidR="006C2E3C" w:rsidRPr="00DC65E7" w:rsidRDefault="006C2E3C" w:rsidP="00E75D75">
            <w:pPr>
              <w:jc w:val="left"/>
              <w:rPr>
                <w:b/>
                <w:bCs/>
                <w:sz w:val="20"/>
                <w:szCs w:val="20"/>
              </w:rPr>
            </w:pPr>
          </w:p>
        </w:tc>
        <w:tc>
          <w:tcPr>
            <w:tcW w:w="1559" w:type="dxa"/>
            <w:gridSpan w:val="2"/>
            <w:tcBorders>
              <w:top w:val="single" w:sz="4" w:space="0" w:color="auto"/>
              <w:left w:val="nil"/>
              <w:bottom w:val="single" w:sz="4" w:space="0" w:color="auto"/>
              <w:right w:val="nil"/>
            </w:tcBorders>
            <w:vAlign w:val="bottom"/>
          </w:tcPr>
          <w:p w:rsidR="006C2E3C" w:rsidRPr="00DC65E7" w:rsidRDefault="006C2E3C" w:rsidP="00E75D75">
            <w:pPr>
              <w:jc w:val="center"/>
              <w:rPr>
                <w:b/>
                <w:bCs/>
                <w:sz w:val="20"/>
                <w:szCs w:val="20"/>
              </w:rPr>
            </w:pPr>
            <w:r>
              <w:rPr>
                <w:b/>
                <w:bCs/>
                <w:sz w:val="20"/>
                <w:szCs w:val="20"/>
              </w:rPr>
              <w:t>Principal</w:t>
            </w:r>
          </w:p>
        </w:tc>
        <w:tc>
          <w:tcPr>
            <w:tcW w:w="1559" w:type="dxa"/>
            <w:gridSpan w:val="2"/>
            <w:tcBorders>
              <w:top w:val="single" w:sz="4" w:space="0" w:color="auto"/>
              <w:left w:val="nil"/>
              <w:bottom w:val="single" w:sz="4" w:space="0" w:color="auto"/>
              <w:right w:val="nil"/>
            </w:tcBorders>
          </w:tcPr>
          <w:p w:rsidR="006C2E3C" w:rsidRPr="00DC65E7" w:rsidRDefault="006C2E3C" w:rsidP="00E75D75">
            <w:pPr>
              <w:jc w:val="center"/>
              <w:rPr>
                <w:b/>
                <w:bCs/>
                <w:sz w:val="20"/>
                <w:szCs w:val="20"/>
              </w:rPr>
            </w:pPr>
            <w:r>
              <w:rPr>
                <w:b/>
                <w:bCs/>
                <w:sz w:val="20"/>
                <w:szCs w:val="20"/>
              </w:rPr>
              <w:t>Deputy Principal</w:t>
            </w:r>
          </w:p>
        </w:tc>
        <w:tc>
          <w:tcPr>
            <w:tcW w:w="142" w:type="dxa"/>
            <w:tcBorders>
              <w:top w:val="nil"/>
              <w:left w:val="nil"/>
              <w:bottom w:val="nil"/>
              <w:right w:val="nil"/>
            </w:tcBorders>
          </w:tcPr>
          <w:p w:rsidR="006C2E3C" w:rsidRDefault="006C2E3C" w:rsidP="00E75D75">
            <w:pPr>
              <w:jc w:val="center"/>
              <w:rPr>
                <w:b/>
                <w:bCs/>
                <w:sz w:val="20"/>
                <w:szCs w:val="20"/>
              </w:rPr>
            </w:pPr>
          </w:p>
          <w:p w:rsidR="006C2E3C" w:rsidRPr="00DC65E7" w:rsidRDefault="006C2E3C" w:rsidP="00E75D75">
            <w:pPr>
              <w:jc w:val="center"/>
              <w:rPr>
                <w:b/>
                <w:bCs/>
                <w:sz w:val="20"/>
                <w:szCs w:val="20"/>
              </w:rPr>
            </w:pPr>
          </w:p>
        </w:tc>
        <w:tc>
          <w:tcPr>
            <w:tcW w:w="1417" w:type="dxa"/>
            <w:gridSpan w:val="2"/>
            <w:tcBorders>
              <w:top w:val="single" w:sz="4" w:space="0" w:color="auto"/>
              <w:left w:val="nil"/>
              <w:bottom w:val="single" w:sz="4" w:space="0" w:color="auto"/>
              <w:right w:val="nil"/>
            </w:tcBorders>
            <w:vAlign w:val="bottom"/>
          </w:tcPr>
          <w:p w:rsidR="006C2E3C" w:rsidRPr="00DC65E7" w:rsidRDefault="006C2E3C" w:rsidP="00E75D75">
            <w:pPr>
              <w:jc w:val="center"/>
              <w:rPr>
                <w:b/>
                <w:bCs/>
                <w:sz w:val="20"/>
                <w:szCs w:val="20"/>
              </w:rPr>
            </w:pPr>
            <w:r>
              <w:rPr>
                <w:b/>
                <w:bCs/>
                <w:sz w:val="20"/>
                <w:szCs w:val="20"/>
              </w:rPr>
              <w:t>Principal</w:t>
            </w:r>
          </w:p>
        </w:tc>
        <w:tc>
          <w:tcPr>
            <w:tcW w:w="1560" w:type="dxa"/>
            <w:gridSpan w:val="2"/>
            <w:tcBorders>
              <w:top w:val="single" w:sz="4" w:space="0" w:color="auto"/>
              <w:left w:val="nil"/>
              <w:bottom w:val="single" w:sz="4" w:space="0" w:color="auto"/>
              <w:right w:val="nil"/>
            </w:tcBorders>
          </w:tcPr>
          <w:p w:rsidR="006C2E3C" w:rsidRPr="00DC65E7" w:rsidRDefault="006C2E3C" w:rsidP="00E75D75">
            <w:pPr>
              <w:jc w:val="center"/>
              <w:rPr>
                <w:b/>
                <w:bCs/>
                <w:sz w:val="20"/>
                <w:szCs w:val="20"/>
              </w:rPr>
            </w:pPr>
            <w:r>
              <w:rPr>
                <w:b/>
                <w:bCs/>
                <w:sz w:val="20"/>
                <w:szCs w:val="20"/>
              </w:rPr>
              <w:t>Deputy Principal</w:t>
            </w:r>
          </w:p>
        </w:tc>
      </w:tr>
      <w:tr w:rsidR="006C2E3C" w:rsidRPr="00DC65E7" w:rsidTr="00E75D75">
        <w:trPr>
          <w:trHeight w:val="210"/>
        </w:trPr>
        <w:tc>
          <w:tcPr>
            <w:tcW w:w="2751" w:type="dxa"/>
            <w:vMerge/>
            <w:tcBorders>
              <w:left w:val="nil"/>
              <w:bottom w:val="single" w:sz="4" w:space="0" w:color="auto"/>
              <w:right w:val="nil"/>
            </w:tcBorders>
            <w:hideMark/>
          </w:tcPr>
          <w:p w:rsidR="006C2E3C" w:rsidRPr="00DC65E7" w:rsidRDefault="006C2E3C" w:rsidP="00E75D75">
            <w:pPr>
              <w:jc w:val="left"/>
              <w:rPr>
                <w:b/>
                <w:bCs/>
                <w:sz w:val="20"/>
                <w:szCs w:val="20"/>
              </w:rPr>
            </w:pPr>
          </w:p>
        </w:tc>
        <w:tc>
          <w:tcPr>
            <w:tcW w:w="765" w:type="dxa"/>
            <w:tcBorders>
              <w:top w:val="single" w:sz="4" w:space="0" w:color="auto"/>
              <w:left w:val="nil"/>
              <w:bottom w:val="single" w:sz="4" w:space="0" w:color="auto"/>
              <w:right w:val="nil"/>
            </w:tcBorders>
            <w:vAlign w:val="bottom"/>
          </w:tcPr>
          <w:p w:rsidR="006C2E3C" w:rsidRDefault="006C2E3C" w:rsidP="00E75D75">
            <w:pPr>
              <w:jc w:val="center"/>
              <w:rPr>
                <w:b/>
                <w:bCs/>
                <w:sz w:val="20"/>
                <w:szCs w:val="20"/>
              </w:rPr>
            </w:pPr>
            <w:r>
              <w:rPr>
                <w:b/>
                <w:bCs/>
                <w:sz w:val="20"/>
                <w:szCs w:val="20"/>
              </w:rPr>
              <w:t>%</w:t>
            </w:r>
          </w:p>
        </w:tc>
        <w:tc>
          <w:tcPr>
            <w:tcW w:w="794" w:type="dxa"/>
            <w:tcBorders>
              <w:top w:val="single" w:sz="4" w:space="0" w:color="auto"/>
              <w:left w:val="nil"/>
              <w:bottom w:val="single" w:sz="4" w:space="0" w:color="auto"/>
              <w:right w:val="nil"/>
            </w:tcBorders>
            <w:vAlign w:val="bottom"/>
          </w:tcPr>
          <w:p w:rsidR="006C2E3C" w:rsidRDefault="006C2E3C" w:rsidP="00E75D75">
            <w:pPr>
              <w:jc w:val="center"/>
              <w:rPr>
                <w:b/>
                <w:bCs/>
                <w:sz w:val="20"/>
                <w:szCs w:val="20"/>
              </w:rPr>
            </w:pPr>
            <w:r>
              <w:rPr>
                <w:b/>
                <w:bCs/>
                <w:sz w:val="20"/>
                <w:szCs w:val="20"/>
              </w:rPr>
              <w:t>% SE</w:t>
            </w:r>
          </w:p>
        </w:tc>
        <w:tc>
          <w:tcPr>
            <w:tcW w:w="795" w:type="dxa"/>
            <w:tcBorders>
              <w:top w:val="single" w:sz="4" w:space="0" w:color="auto"/>
              <w:left w:val="nil"/>
              <w:bottom w:val="single" w:sz="4" w:space="0" w:color="auto"/>
              <w:right w:val="nil"/>
            </w:tcBorders>
            <w:vAlign w:val="bottom"/>
          </w:tcPr>
          <w:p w:rsidR="006C2E3C" w:rsidRDefault="006C2E3C" w:rsidP="00E75D75">
            <w:pPr>
              <w:jc w:val="center"/>
              <w:rPr>
                <w:b/>
                <w:bCs/>
                <w:sz w:val="20"/>
                <w:szCs w:val="20"/>
              </w:rPr>
            </w:pPr>
            <w:r>
              <w:rPr>
                <w:b/>
                <w:bCs/>
                <w:sz w:val="20"/>
                <w:szCs w:val="20"/>
              </w:rPr>
              <w:t>%</w:t>
            </w:r>
          </w:p>
        </w:tc>
        <w:tc>
          <w:tcPr>
            <w:tcW w:w="764" w:type="dxa"/>
            <w:tcBorders>
              <w:top w:val="single" w:sz="4" w:space="0" w:color="auto"/>
              <w:left w:val="nil"/>
              <w:bottom w:val="single" w:sz="4" w:space="0" w:color="auto"/>
              <w:right w:val="nil"/>
            </w:tcBorders>
            <w:vAlign w:val="bottom"/>
          </w:tcPr>
          <w:p w:rsidR="006C2E3C" w:rsidRDefault="006C2E3C" w:rsidP="00E75D75">
            <w:pPr>
              <w:jc w:val="center"/>
              <w:rPr>
                <w:b/>
                <w:bCs/>
                <w:sz w:val="20"/>
                <w:szCs w:val="20"/>
              </w:rPr>
            </w:pPr>
            <w:r>
              <w:rPr>
                <w:b/>
                <w:bCs/>
                <w:sz w:val="20"/>
                <w:szCs w:val="20"/>
              </w:rPr>
              <w:t>% SE</w:t>
            </w:r>
          </w:p>
        </w:tc>
        <w:tc>
          <w:tcPr>
            <w:tcW w:w="142" w:type="dxa"/>
            <w:tcBorders>
              <w:top w:val="nil"/>
              <w:left w:val="nil"/>
              <w:bottom w:val="single" w:sz="4" w:space="0" w:color="auto"/>
              <w:right w:val="nil"/>
            </w:tcBorders>
          </w:tcPr>
          <w:p w:rsidR="006C2E3C" w:rsidRDefault="006C2E3C" w:rsidP="00E75D75">
            <w:pPr>
              <w:jc w:val="center"/>
              <w:rPr>
                <w:b/>
                <w:bCs/>
                <w:sz w:val="20"/>
                <w:szCs w:val="20"/>
              </w:rPr>
            </w:pPr>
          </w:p>
        </w:tc>
        <w:tc>
          <w:tcPr>
            <w:tcW w:w="690" w:type="dxa"/>
            <w:tcBorders>
              <w:top w:val="single" w:sz="4" w:space="0" w:color="auto"/>
              <w:left w:val="nil"/>
              <w:bottom w:val="single" w:sz="4" w:space="0" w:color="auto"/>
              <w:right w:val="nil"/>
            </w:tcBorders>
            <w:vAlign w:val="bottom"/>
          </w:tcPr>
          <w:p w:rsidR="006C2E3C" w:rsidRDefault="006C2E3C" w:rsidP="00E75D75">
            <w:pPr>
              <w:jc w:val="center"/>
              <w:rPr>
                <w:b/>
                <w:bCs/>
                <w:sz w:val="20"/>
                <w:szCs w:val="20"/>
              </w:rPr>
            </w:pPr>
            <w:r>
              <w:rPr>
                <w:b/>
                <w:bCs/>
                <w:sz w:val="20"/>
                <w:szCs w:val="20"/>
              </w:rPr>
              <w:t>%</w:t>
            </w:r>
          </w:p>
        </w:tc>
        <w:tc>
          <w:tcPr>
            <w:tcW w:w="727" w:type="dxa"/>
            <w:tcBorders>
              <w:top w:val="single" w:sz="4" w:space="0" w:color="auto"/>
              <w:left w:val="nil"/>
              <w:bottom w:val="single" w:sz="4" w:space="0" w:color="auto"/>
              <w:right w:val="nil"/>
            </w:tcBorders>
            <w:vAlign w:val="bottom"/>
          </w:tcPr>
          <w:p w:rsidR="006C2E3C" w:rsidRDefault="006C2E3C" w:rsidP="00E75D75">
            <w:pPr>
              <w:jc w:val="center"/>
              <w:rPr>
                <w:b/>
                <w:bCs/>
                <w:sz w:val="20"/>
                <w:szCs w:val="20"/>
              </w:rPr>
            </w:pPr>
            <w:r>
              <w:rPr>
                <w:b/>
                <w:bCs/>
                <w:sz w:val="20"/>
                <w:szCs w:val="20"/>
              </w:rPr>
              <w:t>% SE</w:t>
            </w:r>
          </w:p>
        </w:tc>
        <w:tc>
          <w:tcPr>
            <w:tcW w:w="825" w:type="dxa"/>
            <w:tcBorders>
              <w:top w:val="single" w:sz="4" w:space="0" w:color="auto"/>
              <w:left w:val="nil"/>
              <w:bottom w:val="single" w:sz="4" w:space="0" w:color="auto"/>
              <w:right w:val="nil"/>
            </w:tcBorders>
            <w:vAlign w:val="bottom"/>
          </w:tcPr>
          <w:p w:rsidR="006C2E3C" w:rsidRDefault="006C2E3C" w:rsidP="00E75D75">
            <w:pPr>
              <w:jc w:val="center"/>
              <w:rPr>
                <w:b/>
                <w:bCs/>
                <w:sz w:val="20"/>
                <w:szCs w:val="20"/>
              </w:rPr>
            </w:pPr>
            <w:r>
              <w:rPr>
                <w:b/>
                <w:bCs/>
                <w:sz w:val="20"/>
                <w:szCs w:val="20"/>
              </w:rPr>
              <w:t>%</w:t>
            </w:r>
          </w:p>
        </w:tc>
        <w:tc>
          <w:tcPr>
            <w:tcW w:w="735" w:type="dxa"/>
            <w:tcBorders>
              <w:top w:val="single" w:sz="4" w:space="0" w:color="auto"/>
              <w:left w:val="nil"/>
              <w:bottom w:val="single" w:sz="4" w:space="0" w:color="auto"/>
              <w:right w:val="nil"/>
            </w:tcBorders>
            <w:vAlign w:val="bottom"/>
          </w:tcPr>
          <w:p w:rsidR="006C2E3C" w:rsidRDefault="006C2E3C" w:rsidP="00E75D75">
            <w:pPr>
              <w:jc w:val="center"/>
              <w:rPr>
                <w:b/>
                <w:bCs/>
                <w:sz w:val="20"/>
                <w:szCs w:val="20"/>
              </w:rPr>
            </w:pPr>
            <w:r>
              <w:rPr>
                <w:b/>
                <w:bCs/>
                <w:sz w:val="20"/>
                <w:szCs w:val="20"/>
              </w:rPr>
              <w:t>% SE</w:t>
            </w:r>
          </w:p>
        </w:tc>
      </w:tr>
      <w:tr w:rsidR="006C2E3C" w:rsidRPr="00DC65E7" w:rsidTr="00E75D75">
        <w:tc>
          <w:tcPr>
            <w:tcW w:w="2751" w:type="dxa"/>
            <w:hideMark/>
          </w:tcPr>
          <w:p w:rsidR="006C2E3C" w:rsidRPr="00DC65E7" w:rsidRDefault="006C2E3C" w:rsidP="00E75D75">
            <w:pPr>
              <w:jc w:val="left"/>
              <w:rPr>
                <w:sz w:val="20"/>
                <w:szCs w:val="20"/>
              </w:rPr>
            </w:pPr>
            <w:r w:rsidRPr="00DC65E7">
              <w:rPr>
                <w:sz w:val="20"/>
                <w:szCs w:val="20"/>
              </w:rPr>
              <w:t>Very attractive</w:t>
            </w:r>
            <w:r>
              <w:rPr>
                <w:sz w:val="20"/>
                <w:szCs w:val="20"/>
              </w:rPr>
              <w:t>/Attractive</w:t>
            </w:r>
          </w:p>
        </w:tc>
        <w:tc>
          <w:tcPr>
            <w:tcW w:w="765" w:type="dxa"/>
            <w:tcBorders>
              <w:top w:val="single" w:sz="4" w:space="0" w:color="auto"/>
              <w:left w:val="nil"/>
              <w:right w:val="nil"/>
            </w:tcBorders>
            <w:hideMark/>
          </w:tcPr>
          <w:p w:rsidR="006C2E3C" w:rsidRPr="00DC65E7" w:rsidRDefault="006C2E3C" w:rsidP="00E75D75">
            <w:pPr>
              <w:jc w:val="center"/>
              <w:rPr>
                <w:sz w:val="20"/>
                <w:szCs w:val="20"/>
              </w:rPr>
            </w:pPr>
            <w:r>
              <w:rPr>
                <w:sz w:val="20"/>
                <w:szCs w:val="20"/>
              </w:rPr>
              <w:t>53.3</w:t>
            </w:r>
          </w:p>
        </w:tc>
        <w:tc>
          <w:tcPr>
            <w:tcW w:w="794" w:type="dxa"/>
            <w:tcBorders>
              <w:top w:val="single" w:sz="4" w:space="0" w:color="auto"/>
              <w:left w:val="nil"/>
              <w:right w:val="nil"/>
            </w:tcBorders>
          </w:tcPr>
          <w:p w:rsidR="006C2E3C" w:rsidRPr="00DC65E7" w:rsidRDefault="006C2E3C" w:rsidP="00E75D75">
            <w:pPr>
              <w:jc w:val="center"/>
              <w:rPr>
                <w:sz w:val="20"/>
                <w:szCs w:val="20"/>
              </w:rPr>
            </w:pPr>
            <w:r>
              <w:rPr>
                <w:sz w:val="20"/>
                <w:szCs w:val="20"/>
              </w:rPr>
              <w:t>3.8</w:t>
            </w:r>
          </w:p>
        </w:tc>
        <w:tc>
          <w:tcPr>
            <w:tcW w:w="795" w:type="dxa"/>
            <w:tcBorders>
              <w:top w:val="single" w:sz="4" w:space="0" w:color="auto"/>
              <w:left w:val="nil"/>
              <w:right w:val="nil"/>
            </w:tcBorders>
          </w:tcPr>
          <w:p w:rsidR="006C2E3C" w:rsidRPr="00DC65E7" w:rsidRDefault="006C2E3C" w:rsidP="00E75D75">
            <w:pPr>
              <w:jc w:val="center"/>
              <w:rPr>
                <w:sz w:val="20"/>
                <w:szCs w:val="20"/>
              </w:rPr>
            </w:pPr>
            <w:r>
              <w:rPr>
                <w:sz w:val="20"/>
                <w:szCs w:val="20"/>
              </w:rPr>
              <w:t>64.6</w:t>
            </w:r>
          </w:p>
        </w:tc>
        <w:tc>
          <w:tcPr>
            <w:tcW w:w="764" w:type="dxa"/>
            <w:tcBorders>
              <w:top w:val="single" w:sz="4" w:space="0" w:color="auto"/>
              <w:left w:val="nil"/>
              <w:right w:val="nil"/>
            </w:tcBorders>
          </w:tcPr>
          <w:p w:rsidR="006C2E3C" w:rsidRPr="00DC65E7" w:rsidRDefault="006C2E3C" w:rsidP="00E75D75">
            <w:pPr>
              <w:jc w:val="center"/>
              <w:rPr>
                <w:sz w:val="20"/>
                <w:szCs w:val="20"/>
              </w:rPr>
            </w:pPr>
            <w:r>
              <w:rPr>
                <w:sz w:val="20"/>
                <w:szCs w:val="20"/>
              </w:rPr>
              <w:t>4.4</w:t>
            </w:r>
          </w:p>
        </w:tc>
        <w:tc>
          <w:tcPr>
            <w:tcW w:w="142" w:type="dxa"/>
            <w:tcBorders>
              <w:top w:val="single" w:sz="4" w:space="0" w:color="auto"/>
              <w:left w:val="nil"/>
              <w:right w:val="nil"/>
            </w:tcBorders>
            <w:hideMark/>
          </w:tcPr>
          <w:p w:rsidR="006C2E3C" w:rsidRPr="00DC65E7" w:rsidRDefault="006C2E3C" w:rsidP="00E75D75">
            <w:pPr>
              <w:jc w:val="center"/>
              <w:rPr>
                <w:sz w:val="20"/>
                <w:szCs w:val="20"/>
              </w:rPr>
            </w:pPr>
          </w:p>
        </w:tc>
        <w:tc>
          <w:tcPr>
            <w:tcW w:w="690" w:type="dxa"/>
            <w:tcBorders>
              <w:top w:val="single" w:sz="4" w:space="0" w:color="auto"/>
              <w:left w:val="nil"/>
              <w:right w:val="nil"/>
            </w:tcBorders>
          </w:tcPr>
          <w:p w:rsidR="006C2E3C" w:rsidRPr="00DC65E7" w:rsidRDefault="006C2E3C" w:rsidP="00E75D75">
            <w:pPr>
              <w:jc w:val="center"/>
              <w:rPr>
                <w:sz w:val="20"/>
                <w:szCs w:val="20"/>
              </w:rPr>
            </w:pPr>
            <w:r>
              <w:rPr>
                <w:sz w:val="20"/>
                <w:szCs w:val="20"/>
              </w:rPr>
              <w:t>62.7</w:t>
            </w:r>
          </w:p>
        </w:tc>
        <w:tc>
          <w:tcPr>
            <w:tcW w:w="727" w:type="dxa"/>
            <w:tcBorders>
              <w:top w:val="single" w:sz="4" w:space="0" w:color="auto"/>
              <w:left w:val="nil"/>
              <w:right w:val="nil"/>
            </w:tcBorders>
          </w:tcPr>
          <w:p w:rsidR="006C2E3C" w:rsidRPr="00DC65E7" w:rsidRDefault="006C2E3C" w:rsidP="00E75D75">
            <w:pPr>
              <w:jc w:val="center"/>
              <w:rPr>
                <w:sz w:val="20"/>
                <w:szCs w:val="20"/>
              </w:rPr>
            </w:pPr>
            <w:r>
              <w:rPr>
                <w:sz w:val="20"/>
                <w:szCs w:val="20"/>
              </w:rPr>
              <w:t>4.2</w:t>
            </w:r>
          </w:p>
        </w:tc>
        <w:tc>
          <w:tcPr>
            <w:tcW w:w="825" w:type="dxa"/>
            <w:tcBorders>
              <w:top w:val="single" w:sz="4" w:space="0" w:color="auto"/>
              <w:left w:val="nil"/>
              <w:right w:val="nil"/>
            </w:tcBorders>
          </w:tcPr>
          <w:p w:rsidR="006C2E3C" w:rsidRPr="00DC65E7" w:rsidRDefault="006C2E3C" w:rsidP="00E75D75">
            <w:pPr>
              <w:jc w:val="center"/>
              <w:rPr>
                <w:sz w:val="20"/>
                <w:szCs w:val="20"/>
              </w:rPr>
            </w:pPr>
            <w:r>
              <w:rPr>
                <w:sz w:val="20"/>
                <w:szCs w:val="20"/>
              </w:rPr>
              <w:t>73.5</w:t>
            </w:r>
          </w:p>
        </w:tc>
        <w:tc>
          <w:tcPr>
            <w:tcW w:w="735" w:type="dxa"/>
            <w:tcBorders>
              <w:top w:val="single" w:sz="4" w:space="0" w:color="auto"/>
              <w:left w:val="nil"/>
              <w:right w:val="nil"/>
            </w:tcBorders>
          </w:tcPr>
          <w:p w:rsidR="006C2E3C" w:rsidRPr="00DC65E7" w:rsidRDefault="006C2E3C" w:rsidP="00E75D75">
            <w:pPr>
              <w:jc w:val="center"/>
              <w:rPr>
                <w:sz w:val="20"/>
                <w:szCs w:val="20"/>
              </w:rPr>
            </w:pPr>
            <w:r>
              <w:rPr>
                <w:sz w:val="20"/>
                <w:szCs w:val="20"/>
              </w:rPr>
              <w:t>3.2</w:t>
            </w:r>
          </w:p>
        </w:tc>
      </w:tr>
      <w:tr w:rsidR="006C2E3C" w:rsidRPr="00DC65E7" w:rsidTr="00E75D75">
        <w:tc>
          <w:tcPr>
            <w:tcW w:w="2751" w:type="dxa"/>
            <w:hideMark/>
          </w:tcPr>
          <w:p w:rsidR="006C2E3C" w:rsidRPr="00DC65E7" w:rsidRDefault="006C2E3C" w:rsidP="00E75D75">
            <w:pPr>
              <w:jc w:val="left"/>
              <w:rPr>
                <w:sz w:val="20"/>
                <w:szCs w:val="20"/>
              </w:rPr>
            </w:pPr>
            <w:r w:rsidRPr="00DC65E7">
              <w:rPr>
                <w:sz w:val="20"/>
                <w:szCs w:val="20"/>
              </w:rPr>
              <w:lastRenderedPageBreak/>
              <w:t>Unattractive</w:t>
            </w:r>
            <w:r>
              <w:rPr>
                <w:sz w:val="20"/>
                <w:szCs w:val="20"/>
              </w:rPr>
              <w:t>/Very unattractive</w:t>
            </w:r>
          </w:p>
        </w:tc>
        <w:tc>
          <w:tcPr>
            <w:tcW w:w="765" w:type="dxa"/>
            <w:hideMark/>
          </w:tcPr>
          <w:p w:rsidR="006C2E3C" w:rsidRPr="00DC65E7" w:rsidRDefault="006C2E3C" w:rsidP="00E75D75">
            <w:pPr>
              <w:jc w:val="center"/>
              <w:rPr>
                <w:sz w:val="20"/>
                <w:szCs w:val="20"/>
              </w:rPr>
            </w:pPr>
            <w:r>
              <w:rPr>
                <w:sz w:val="20"/>
                <w:szCs w:val="20"/>
              </w:rPr>
              <w:t>43.0</w:t>
            </w:r>
          </w:p>
        </w:tc>
        <w:tc>
          <w:tcPr>
            <w:tcW w:w="794" w:type="dxa"/>
          </w:tcPr>
          <w:p w:rsidR="006C2E3C" w:rsidRPr="00DC65E7" w:rsidRDefault="006C2E3C" w:rsidP="00E75D75">
            <w:pPr>
              <w:jc w:val="center"/>
              <w:rPr>
                <w:sz w:val="20"/>
                <w:szCs w:val="20"/>
              </w:rPr>
            </w:pPr>
            <w:r>
              <w:rPr>
                <w:sz w:val="20"/>
                <w:szCs w:val="20"/>
              </w:rPr>
              <w:t>3.8</w:t>
            </w:r>
          </w:p>
        </w:tc>
        <w:tc>
          <w:tcPr>
            <w:tcW w:w="795" w:type="dxa"/>
          </w:tcPr>
          <w:p w:rsidR="006C2E3C" w:rsidRPr="00DC65E7" w:rsidRDefault="006C2E3C" w:rsidP="00E75D75">
            <w:pPr>
              <w:jc w:val="center"/>
              <w:rPr>
                <w:sz w:val="20"/>
                <w:szCs w:val="20"/>
              </w:rPr>
            </w:pPr>
            <w:r>
              <w:rPr>
                <w:sz w:val="20"/>
                <w:szCs w:val="20"/>
              </w:rPr>
              <w:t>30.9</w:t>
            </w:r>
          </w:p>
        </w:tc>
        <w:tc>
          <w:tcPr>
            <w:tcW w:w="764" w:type="dxa"/>
          </w:tcPr>
          <w:p w:rsidR="006C2E3C" w:rsidRPr="00DC65E7" w:rsidRDefault="006C2E3C" w:rsidP="00E75D75">
            <w:pPr>
              <w:jc w:val="center"/>
              <w:rPr>
                <w:sz w:val="20"/>
                <w:szCs w:val="20"/>
              </w:rPr>
            </w:pPr>
            <w:r>
              <w:rPr>
                <w:sz w:val="20"/>
                <w:szCs w:val="20"/>
              </w:rPr>
              <w:t>4.0</w:t>
            </w:r>
          </w:p>
        </w:tc>
        <w:tc>
          <w:tcPr>
            <w:tcW w:w="142" w:type="dxa"/>
            <w:hideMark/>
          </w:tcPr>
          <w:p w:rsidR="006C2E3C" w:rsidRPr="00DC65E7" w:rsidRDefault="006C2E3C" w:rsidP="00E75D75">
            <w:pPr>
              <w:jc w:val="center"/>
              <w:rPr>
                <w:sz w:val="20"/>
                <w:szCs w:val="20"/>
              </w:rPr>
            </w:pPr>
          </w:p>
        </w:tc>
        <w:tc>
          <w:tcPr>
            <w:tcW w:w="690" w:type="dxa"/>
          </w:tcPr>
          <w:p w:rsidR="006C2E3C" w:rsidRPr="00DC65E7" w:rsidRDefault="006C2E3C" w:rsidP="00E75D75">
            <w:pPr>
              <w:jc w:val="center"/>
              <w:rPr>
                <w:sz w:val="20"/>
                <w:szCs w:val="20"/>
              </w:rPr>
            </w:pPr>
            <w:r>
              <w:rPr>
                <w:sz w:val="20"/>
                <w:szCs w:val="20"/>
              </w:rPr>
              <w:t>36.4</w:t>
            </w:r>
          </w:p>
        </w:tc>
        <w:tc>
          <w:tcPr>
            <w:tcW w:w="727" w:type="dxa"/>
          </w:tcPr>
          <w:p w:rsidR="006C2E3C" w:rsidRPr="00DC65E7" w:rsidRDefault="006C2E3C" w:rsidP="00E75D75">
            <w:pPr>
              <w:jc w:val="center"/>
              <w:rPr>
                <w:sz w:val="20"/>
                <w:szCs w:val="20"/>
              </w:rPr>
            </w:pPr>
            <w:r>
              <w:rPr>
                <w:sz w:val="20"/>
                <w:szCs w:val="20"/>
              </w:rPr>
              <w:t>4.2</w:t>
            </w:r>
          </w:p>
        </w:tc>
        <w:tc>
          <w:tcPr>
            <w:tcW w:w="825" w:type="dxa"/>
          </w:tcPr>
          <w:p w:rsidR="006C2E3C" w:rsidRPr="00DC65E7" w:rsidRDefault="006C2E3C" w:rsidP="00E75D75">
            <w:pPr>
              <w:jc w:val="center"/>
              <w:rPr>
                <w:sz w:val="20"/>
                <w:szCs w:val="20"/>
              </w:rPr>
            </w:pPr>
            <w:r>
              <w:rPr>
                <w:sz w:val="20"/>
                <w:szCs w:val="20"/>
              </w:rPr>
              <w:t>25.5</w:t>
            </w:r>
          </w:p>
        </w:tc>
        <w:tc>
          <w:tcPr>
            <w:tcW w:w="735" w:type="dxa"/>
          </w:tcPr>
          <w:p w:rsidR="006C2E3C" w:rsidRPr="00DC65E7" w:rsidRDefault="006C2E3C" w:rsidP="00E75D75">
            <w:pPr>
              <w:jc w:val="center"/>
              <w:rPr>
                <w:sz w:val="20"/>
                <w:szCs w:val="20"/>
              </w:rPr>
            </w:pPr>
            <w:r>
              <w:rPr>
                <w:sz w:val="20"/>
                <w:szCs w:val="20"/>
              </w:rPr>
              <w:t>3.2</w:t>
            </w:r>
          </w:p>
        </w:tc>
      </w:tr>
      <w:tr w:rsidR="006C2E3C" w:rsidRPr="00DC65E7" w:rsidTr="00E75D75">
        <w:tc>
          <w:tcPr>
            <w:tcW w:w="2751" w:type="dxa"/>
            <w:hideMark/>
          </w:tcPr>
          <w:p w:rsidR="006C2E3C" w:rsidRPr="00DC65E7" w:rsidRDefault="006C2E3C" w:rsidP="00E75D75">
            <w:pPr>
              <w:jc w:val="left"/>
              <w:rPr>
                <w:sz w:val="20"/>
                <w:szCs w:val="20"/>
              </w:rPr>
            </w:pPr>
            <w:r w:rsidRPr="00DC65E7">
              <w:rPr>
                <w:sz w:val="20"/>
                <w:szCs w:val="20"/>
              </w:rPr>
              <w:t>Other</w:t>
            </w:r>
          </w:p>
        </w:tc>
        <w:tc>
          <w:tcPr>
            <w:tcW w:w="765" w:type="dxa"/>
            <w:hideMark/>
          </w:tcPr>
          <w:p w:rsidR="006C2E3C" w:rsidRPr="00DC65E7" w:rsidRDefault="006C2E3C" w:rsidP="00E75D75">
            <w:pPr>
              <w:jc w:val="center"/>
              <w:rPr>
                <w:sz w:val="20"/>
                <w:szCs w:val="20"/>
              </w:rPr>
            </w:pPr>
            <w:r>
              <w:rPr>
                <w:sz w:val="20"/>
                <w:szCs w:val="20"/>
              </w:rPr>
              <w:t>3.7</w:t>
            </w:r>
          </w:p>
        </w:tc>
        <w:tc>
          <w:tcPr>
            <w:tcW w:w="794" w:type="dxa"/>
          </w:tcPr>
          <w:p w:rsidR="006C2E3C" w:rsidRPr="00DC65E7" w:rsidRDefault="006C2E3C" w:rsidP="00E75D75">
            <w:pPr>
              <w:jc w:val="center"/>
              <w:rPr>
                <w:sz w:val="20"/>
                <w:szCs w:val="20"/>
              </w:rPr>
            </w:pPr>
            <w:r>
              <w:rPr>
                <w:sz w:val="20"/>
                <w:szCs w:val="20"/>
              </w:rPr>
              <w:t>1.3</w:t>
            </w:r>
          </w:p>
        </w:tc>
        <w:tc>
          <w:tcPr>
            <w:tcW w:w="795" w:type="dxa"/>
          </w:tcPr>
          <w:p w:rsidR="006C2E3C" w:rsidRPr="00DC65E7" w:rsidRDefault="006C2E3C" w:rsidP="00E75D75">
            <w:pPr>
              <w:jc w:val="center"/>
              <w:rPr>
                <w:sz w:val="20"/>
                <w:szCs w:val="20"/>
              </w:rPr>
            </w:pPr>
            <w:r>
              <w:rPr>
                <w:sz w:val="20"/>
                <w:szCs w:val="20"/>
              </w:rPr>
              <w:t>4.5</w:t>
            </w:r>
          </w:p>
        </w:tc>
        <w:tc>
          <w:tcPr>
            <w:tcW w:w="764" w:type="dxa"/>
          </w:tcPr>
          <w:p w:rsidR="006C2E3C" w:rsidRPr="00DC65E7" w:rsidRDefault="006C2E3C" w:rsidP="00E75D75">
            <w:pPr>
              <w:jc w:val="center"/>
              <w:rPr>
                <w:sz w:val="20"/>
                <w:szCs w:val="20"/>
              </w:rPr>
            </w:pPr>
            <w:r>
              <w:rPr>
                <w:sz w:val="20"/>
                <w:szCs w:val="20"/>
              </w:rPr>
              <w:t>2.2</w:t>
            </w:r>
          </w:p>
        </w:tc>
        <w:tc>
          <w:tcPr>
            <w:tcW w:w="142" w:type="dxa"/>
            <w:hideMark/>
          </w:tcPr>
          <w:p w:rsidR="006C2E3C" w:rsidRPr="00DC65E7" w:rsidRDefault="006C2E3C" w:rsidP="00E75D75">
            <w:pPr>
              <w:jc w:val="center"/>
              <w:rPr>
                <w:sz w:val="20"/>
                <w:szCs w:val="20"/>
              </w:rPr>
            </w:pPr>
          </w:p>
        </w:tc>
        <w:tc>
          <w:tcPr>
            <w:tcW w:w="690" w:type="dxa"/>
          </w:tcPr>
          <w:p w:rsidR="006C2E3C" w:rsidRPr="00DC65E7" w:rsidRDefault="006C2E3C" w:rsidP="00E75D75">
            <w:pPr>
              <w:jc w:val="center"/>
              <w:rPr>
                <w:sz w:val="20"/>
                <w:szCs w:val="20"/>
              </w:rPr>
            </w:pPr>
            <w:r>
              <w:rPr>
                <w:sz w:val="20"/>
                <w:szCs w:val="20"/>
              </w:rPr>
              <w:t>0.9</w:t>
            </w:r>
          </w:p>
        </w:tc>
        <w:tc>
          <w:tcPr>
            <w:tcW w:w="727" w:type="dxa"/>
          </w:tcPr>
          <w:p w:rsidR="006C2E3C" w:rsidRPr="00DC65E7" w:rsidRDefault="006C2E3C" w:rsidP="00E75D75">
            <w:pPr>
              <w:jc w:val="center"/>
              <w:rPr>
                <w:sz w:val="20"/>
                <w:szCs w:val="20"/>
              </w:rPr>
            </w:pPr>
            <w:r>
              <w:rPr>
                <w:sz w:val="20"/>
                <w:szCs w:val="20"/>
              </w:rPr>
              <w:t>0.4</w:t>
            </w:r>
          </w:p>
        </w:tc>
        <w:tc>
          <w:tcPr>
            <w:tcW w:w="825" w:type="dxa"/>
          </w:tcPr>
          <w:p w:rsidR="006C2E3C" w:rsidRPr="00DC65E7" w:rsidRDefault="006C2E3C" w:rsidP="00E75D75">
            <w:pPr>
              <w:jc w:val="center"/>
              <w:rPr>
                <w:sz w:val="20"/>
                <w:szCs w:val="20"/>
              </w:rPr>
            </w:pPr>
            <w:r>
              <w:rPr>
                <w:sz w:val="20"/>
                <w:szCs w:val="20"/>
              </w:rPr>
              <w:t>1.0</w:t>
            </w:r>
          </w:p>
        </w:tc>
        <w:tc>
          <w:tcPr>
            <w:tcW w:w="735" w:type="dxa"/>
          </w:tcPr>
          <w:p w:rsidR="006C2E3C" w:rsidRPr="00DC65E7" w:rsidRDefault="006C2E3C" w:rsidP="00E75D75">
            <w:pPr>
              <w:jc w:val="center"/>
              <w:rPr>
                <w:sz w:val="20"/>
                <w:szCs w:val="20"/>
              </w:rPr>
            </w:pPr>
            <w:r>
              <w:rPr>
                <w:sz w:val="20"/>
                <w:szCs w:val="20"/>
              </w:rPr>
              <w:t>0.4</w:t>
            </w:r>
          </w:p>
        </w:tc>
      </w:tr>
      <w:tr w:rsidR="006C2E3C" w:rsidRPr="00DC65E7" w:rsidTr="00E75D75">
        <w:tc>
          <w:tcPr>
            <w:tcW w:w="2751" w:type="dxa"/>
            <w:tcBorders>
              <w:top w:val="nil"/>
              <w:left w:val="nil"/>
              <w:bottom w:val="double" w:sz="4" w:space="0" w:color="auto"/>
              <w:right w:val="nil"/>
            </w:tcBorders>
          </w:tcPr>
          <w:p w:rsidR="006C2E3C" w:rsidRPr="00DC65E7" w:rsidRDefault="006C2E3C" w:rsidP="00E75D75">
            <w:pPr>
              <w:rPr>
                <w:sz w:val="20"/>
                <w:szCs w:val="20"/>
              </w:rPr>
            </w:pPr>
          </w:p>
        </w:tc>
        <w:tc>
          <w:tcPr>
            <w:tcW w:w="765" w:type="dxa"/>
            <w:tcBorders>
              <w:top w:val="single" w:sz="4" w:space="0" w:color="auto"/>
              <w:left w:val="nil"/>
              <w:bottom w:val="double" w:sz="4" w:space="0" w:color="auto"/>
              <w:right w:val="nil"/>
            </w:tcBorders>
            <w:hideMark/>
          </w:tcPr>
          <w:p w:rsidR="006C2E3C" w:rsidRPr="00756025" w:rsidRDefault="006C2E3C" w:rsidP="00E75D75">
            <w:pPr>
              <w:jc w:val="center"/>
              <w:rPr>
                <w:b/>
                <w:sz w:val="20"/>
                <w:szCs w:val="20"/>
              </w:rPr>
            </w:pPr>
            <w:r w:rsidRPr="00756025">
              <w:rPr>
                <w:b/>
                <w:sz w:val="20"/>
                <w:szCs w:val="20"/>
              </w:rPr>
              <w:t>100</w:t>
            </w:r>
          </w:p>
        </w:tc>
        <w:tc>
          <w:tcPr>
            <w:tcW w:w="794" w:type="dxa"/>
            <w:tcBorders>
              <w:top w:val="single" w:sz="4" w:space="0" w:color="auto"/>
              <w:left w:val="nil"/>
              <w:bottom w:val="double" w:sz="4" w:space="0" w:color="auto"/>
              <w:right w:val="nil"/>
            </w:tcBorders>
          </w:tcPr>
          <w:p w:rsidR="006C2E3C" w:rsidRPr="00756025" w:rsidRDefault="006C2E3C" w:rsidP="00E75D75">
            <w:pPr>
              <w:jc w:val="center"/>
              <w:rPr>
                <w:b/>
                <w:sz w:val="20"/>
                <w:szCs w:val="20"/>
              </w:rPr>
            </w:pPr>
          </w:p>
        </w:tc>
        <w:tc>
          <w:tcPr>
            <w:tcW w:w="795" w:type="dxa"/>
            <w:tcBorders>
              <w:top w:val="single" w:sz="4" w:space="0" w:color="auto"/>
              <w:left w:val="nil"/>
              <w:bottom w:val="double" w:sz="4" w:space="0" w:color="auto"/>
              <w:right w:val="nil"/>
            </w:tcBorders>
          </w:tcPr>
          <w:p w:rsidR="006C2E3C" w:rsidRPr="00756025" w:rsidRDefault="006C2E3C" w:rsidP="00E75D75">
            <w:pPr>
              <w:jc w:val="center"/>
              <w:rPr>
                <w:b/>
                <w:sz w:val="20"/>
                <w:szCs w:val="20"/>
              </w:rPr>
            </w:pPr>
            <w:r w:rsidRPr="00756025">
              <w:rPr>
                <w:b/>
                <w:sz w:val="20"/>
                <w:szCs w:val="20"/>
              </w:rPr>
              <w:t>100</w:t>
            </w:r>
          </w:p>
        </w:tc>
        <w:tc>
          <w:tcPr>
            <w:tcW w:w="764" w:type="dxa"/>
            <w:tcBorders>
              <w:top w:val="single" w:sz="4" w:space="0" w:color="auto"/>
              <w:left w:val="nil"/>
              <w:bottom w:val="double" w:sz="4" w:space="0" w:color="auto"/>
              <w:right w:val="nil"/>
            </w:tcBorders>
          </w:tcPr>
          <w:p w:rsidR="006C2E3C" w:rsidRPr="00756025" w:rsidRDefault="006C2E3C" w:rsidP="00E75D75">
            <w:pPr>
              <w:jc w:val="center"/>
              <w:rPr>
                <w:b/>
                <w:sz w:val="20"/>
                <w:szCs w:val="20"/>
              </w:rPr>
            </w:pPr>
          </w:p>
        </w:tc>
        <w:tc>
          <w:tcPr>
            <w:tcW w:w="142" w:type="dxa"/>
            <w:tcBorders>
              <w:top w:val="single" w:sz="4" w:space="0" w:color="auto"/>
              <w:left w:val="nil"/>
              <w:bottom w:val="double" w:sz="4" w:space="0" w:color="auto"/>
              <w:right w:val="nil"/>
            </w:tcBorders>
            <w:hideMark/>
          </w:tcPr>
          <w:p w:rsidR="006C2E3C" w:rsidRPr="00DC65E7" w:rsidRDefault="006C2E3C" w:rsidP="00E75D75">
            <w:pPr>
              <w:jc w:val="center"/>
              <w:rPr>
                <w:sz w:val="20"/>
                <w:szCs w:val="20"/>
              </w:rPr>
            </w:pPr>
          </w:p>
        </w:tc>
        <w:tc>
          <w:tcPr>
            <w:tcW w:w="690" w:type="dxa"/>
            <w:tcBorders>
              <w:top w:val="single" w:sz="4" w:space="0" w:color="auto"/>
              <w:left w:val="nil"/>
              <w:bottom w:val="double" w:sz="4" w:space="0" w:color="auto"/>
              <w:right w:val="nil"/>
            </w:tcBorders>
          </w:tcPr>
          <w:p w:rsidR="006C2E3C" w:rsidRPr="00756025" w:rsidRDefault="006C2E3C" w:rsidP="00E75D75">
            <w:pPr>
              <w:jc w:val="center"/>
              <w:rPr>
                <w:b/>
                <w:sz w:val="20"/>
                <w:szCs w:val="20"/>
              </w:rPr>
            </w:pPr>
            <w:r w:rsidRPr="00756025">
              <w:rPr>
                <w:b/>
                <w:sz w:val="20"/>
                <w:szCs w:val="20"/>
              </w:rPr>
              <w:t>100</w:t>
            </w:r>
          </w:p>
        </w:tc>
        <w:tc>
          <w:tcPr>
            <w:tcW w:w="727" w:type="dxa"/>
            <w:tcBorders>
              <w:top w:val="single" w:sz="4" w:space="0" w:color="auto"/>
              <w:left w:val="nil"/>
              <w:bottom w:val="double" w:sz="4" w:space="0" w:color="auto"/>
              <w:right w:val="nil"/>
            </w:tcBorders>
          </w:tcPr>
          <w:p w:rsidR="006C2E3C" w:rsidRPr="00756025" w:rsidRDefault="006C2E3C" w:rsidP="00E75D75">
            <w:pPr>
              <w:jc w:val="center"/>
              <w:rPr>
                <w:b/>
                <w:sz w:val="20"/>
                <w:szCs w:val="20"/>
              </w:rPr>
            </w:pPr>
          </w:p>
        </w:tc>
        <w:tc>
          <w:tcPr>
            <w:tcW w:w="825" w:type="dxa"/>
            <w:tcBorders>
              <w:top w:val="single" w:sz="4" w:space="0" w:color="auto"/>
              <w:left w:val="nil"/>
              <w:bottom w:val="double" w:sz="4" w:space="0" w:color="auto"/>
              <w:right w:val="nil"/>
            </w:tcBorders>
          </w:tcPr>
          <w:p w:rsidR="006C2E3C" w:rsidRPr="00756025" w:rsidRDefault="006C2E3C" w:rsidP="00E75D75">
            <w:pPr>
              <w:jc w:val="center"/>
              <w:rPr>
                <w:b/>
                <w:sz w:val="20"/>
                <w:szCs w:val="20"/>
              </w:rPr>
            </w:pPr>
            <w:r w:rsidRPr="00756025">
              <w:rPr>
                <w:b/>
                <w:sz w:val="20"/>
                <w:szCs w:val="20"/>
              </w:rPr>
              <w:t>100</w:t>
            </w:r>
          </w:p>
        </w:tc>
        <w:tc>
          <w:tcPr>
            <w:tcW w:w="735" w:type="dxa"/>
            <w:tcBorders>
              <w:top w:val="single" w:sz="4" w:space="0" w:color="auto"/>
              <w:left w:val="nil"/>
              <w:bottom w:val="double" w:sz="4" w:space="0" w:color="auto"/>
              <w:right w:val="nil"/>
            </w:tcBorders>
          </w:tcPr>
          <w:p w:rsidR="006C2E3C" w:rsidRPr="00756025" w:rsidRDefault="006C2E3C" w:rsidP="00E75D75">
            <w:pPr>
              <w:jc w:val="center"/>
              <w:rPr>
                <w:b/>
                <w:sz w:val="20"/>
                <w:szCs w:val="20"/>
              </w:rPr>
            </w:pPr>
          </w:p>
        </w:tc>
      </w:tr>
    </w:tbl>
    <w:p w:rsidR="006C2E3C" w:rsidRDefault="006C2E3C" w:rsidP="006C2E3C">
      <w:pPr>
        <w:rPr>
          <w:rFonts w:ascii="Times New Roman" w:hAnsi="Times New Roman"/>
        </w:rPr>
      </w:pPr>
    </w:p>
    <w:p w:rsidR="00A359AC" w:rsidRDefault="00A359AC" w:rsidP="006C2E3C">
      <w:pPr>
        <w:rPr>
          <w:rFonts w:ascii="Times New Roman" w:hAnsi="Times New Roman"/>
        </w:rPr>
      </w:pPr>
    </w:p>
    <w:p w:rsidR="006C2E3C" w:rsidRPr="008968A0" w:rsidRDefault="006C2E3C" w:rsidP="006C2E3C">
      <w:pPr>
        <w:rPr>
          <w:rFonts w:ascii="Times New Roman" w:hAnsi="Times New Roman"/>
        </w:rPr>
      </w:pPr>
      <w:r w:rsidRPr="00EC0A96">
        <w:rPr>
          <w:rFonts w:ascii="Times New Roman" w:hAnsi="Times New Roman"/>
        </w:rPr>
        <w:t>The survey canvassed leaders’ views on 10 possible changes that would help to retain leaders in the profession (</w:t>
      </w:r>
      <w:r>
        <w:rPr>
          <w:rFonts w:ascii="Times New Roman" w:hAnsi="Times New Roman"/>
        </w:rPr>
        <w:t xml:space="preserve">see </w:t>
      </w:r>
      <w:r w:rsidR="000900D9">
        <w:fldChar w:fldCharType="begin"/>
      </w:r>
      <w:r w:rsidR="000900D9">
        <w:instrText xml:space="preserve"> REF _Ref290282166 \h  \* MERGEFORMAT </w:instrText>
      </w:r>
      <w:r w:rsidR="000900D9">
        <w:fldChar w:fldCharType="separate"/>
      </w:r>
      <w:r w:rsidR="006D6ADE" w:rsidRPr="008E40FE">
        <w:t xml:space="preserve">Table </w:t>
      </w:r>
      <w:r w:rsidR="006D6ADE">
        <w:rPr>
          <w:noProof/>
        </w:rPr>
        <w:t>11.8</w:t>
      </w:r>
      <w:r w:rsidR="000900D9">
        <w:fldChar w:fldCharType="end"/>
      </w:r>
      <w:r w:rsidRPr="00EC0A96">
        <w:rPr>
          <w:rFonts w:ascii="Times New Roman" w:hAnsi="Times New Roman"/>
        </w:rPr>
        <w:t>).</w:t>
      </w:r>
      <w:r w:rsidRPr="00EC0A96">
        <w:rPr>
          <w:rFonts w:ascii="Times New Roman" w:hAnsi="Times New Roman"/>
          <w:color w:val="FF0000"/>
        </w:rPr>
        <w:t xml:space="preserve"> </w:t>
      </w:r>
      <w:r w:rsidRPr="00EC0A96">
        <w:rPr>
          <w:rFonts w:ascii="Times New Roman" w:hAnsi="Times New Roman"/>
        </w:rPr>
        <w:t xml:space="preserve">The strategies that were most strongly supported were: more support staff; a more positive public image of the leadership position; and reduced </w:t>
      </w:r>
      <w:r w:rsidRPr="007A7C99">
        <w:rPr>
          <w:rFonts w:ascii="Times New Roman" w:hAnsi="Times New Roman"/>
        </w:rPr>
        <w:t xml:space="preserve">workload. In contrast, less than one-half of leaders agreed or strongly agreed that the following strategies would help to retain leaders in the profession: providing higher pay for leaders whose students achieve specified goals; </w:t>
      </w:r>
      <w:r>
        <w:rPr>
          <w:rFonts w:ascii="Times New Roman" w:hAnsi="Times New Roman"/>
        </w:rPr>
        <w:t>amendments to superannuation to encourage leaders to work longer; and higher pay for leaders who gain extra qualifications</w:t>
      </w:r>
      <w:r w:rsidRPr="007A7C99">
        <w:rPr>
          <w:rFonts w:ascii="Times New Roman" w:hAnsi="Times New Roman"/>
        </w:rPr>
        <w:t xml:space="preserve">. </w:t>
      </w:r>
      <w:r>
        <w:rPr>
          <w:rFonts w:ascii="Times New Roman" w:hAnsi="Times New Roman"/>
        </w:rPr>
        <w:t xml:space="preserve">At both primary and secondary level in 2013, the proportions of leaders agreeing that each of the listed strategies would help retain leaders in the profession were lower than in the 2010 survey, often by more than 10 percentage points. </w:t>
      </w:r>
    </w:p>
    <w:p w:rsidR="006C2E3C" w:rsidRDefault="006C2E3C" w:rsidP="006C2E3C">
      <w:pPr>
        <w:rPr>
          <w:rFonts w:ascii="Times New Roman" w:hAnsi="Times New Roman"/>
        </w:rPr>
      </w:pPr>
    </w:p>
    <w:p w:rsidR="006C2E3C" w:rsidRPr="007C67FB" w:rsidRDefault="006C2E3C" w:rsidP="006C2E3C">
      <w:pPr>
        <w:pStyle w:val="Caption"/>
        <w:keepNext/>
      </w:pPr>
      <w:bookmarkStart w:id="1079" w:name="_Ref290282166"/>
      <w:bookmarkStart w:id="1080" w:name="_Toc309975480"/>
      <w:bookmarkStart w:id="1081" w:name="_Toc374608777"/>
      <w:bookmarkStart w:id="1082" w:name="_Toc374608944"/>
      <w:bookmarkStart w:id="1083" w:name="_Toc374609105"/>
      <w:bookmarkStart w:id="1084" w:name="_Toc382567088"/>
      <w:bookmarkStart w:id="1085" w:name="_Toc384726287"/>
      <w:proofErr w:type="gramStart"/>
      <w:r w:rsidRPr="008E40FE">
        <w:t xml:space="preserve">Table </w:t>
      </w:r>
      <w:r w:rsidR="003F2304">
        <w:fldChar w:fldCharType="begin"/>
      </w:r>
      <w:r w:rsidR="00A82A86">
        <w:instrText xml:space="preserve"> STYLEREF 1 \s </w:instrText>
      </w:r>
      <w:r w:rsidR="003F2304">
        <w:fldChar w:fldCharType="separate"/>
      </w:r>
      <w:r w:rsidR="006D6ADE">
        <w:rPr>
          <w:noProof/>
        </w:rPr>
        <w:t>11</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8</w:t>
      </w:r>
      <w:r w:rsidR="003F2304">
        <w:fldChar w:fldCharType="end"/>
      </w:r>
      <w:bookmarkEnd w:id="1079"/>
      <w:r w:rsidRPr="008E40FE">
        <w:t>: Leaders' views on strategies to help retain leaders in the profession</w:t>
      </w:r>
      <w:bookmarkEnd w:id="1080"/>
      <w:bookmarkEnd w:id="1081"/>
      <w:bookmarkEnd w:id="1082"/>
      <w:bookmarkEnd w:id="1083"/>
      <w:bookmarkEnd w:id="1084"/>
      <w:bookmarkEnd w:id="1085"/>
    </w:p>
    <w:tbl>
      <w:tblPr>
        <w:tblStyle w:val="TableGrid"/>
        <w:tblW w:w="8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727"/>
        <w:gridCol w:w="780"/>
        <w:gridCol w:w="780"/>
        <w:gridCol w:w="870"/>
        <w:gridCol w:w="831"/>
      </w:tblGrid>
      <w:tr w:rsidR="006C2E3C" w:rsidRPr="007C67FB" w:rsidTr="00E75D75">
        <w:tc>
          <w:tcPr>
            <w:tcW w:w="5727" w:type="dxa"/>
            <w:vMerge w:val="restart"/>
            <w:tcBorders>
              <w:top w:val="double" w:sz="4" w:space="0" w:color="auto"/>
            </w:tcBorders>
            <w:vAlign w:val="bottom"/>
          </w:tcPr>
          <w:p w:rsidR="006C2E3C" w:rsidRDefault="006C2E3C" w:rsidP="00E75D75">
            <w:pPr>
              <w:jc w:val="left"/>
              <w:rPr>
                <w:rFonts w:ascii="Times New Roman" w:hAnsi="Times New Roman"/>
                <w:b/>
                <w:bCs/>
                <w:sz w:val="20"/>
                <w:szCs w:val="20"/>
              </w:rPr>
            </w:pPr>
            <w:r w:rsidRPr="007C67FB">
              <w:rPr>
                <w:rFonts w:ascii="Times New Roman" w:hAnsi="Times New Roman"/>
                <w:b/>
                <w:bCs/>
                <w:sz w:val="20"/>
                <w:szCs w:val="20"/>
              </w:rPr>
              <w:t>To what extent do you agree that the following changes would help to retain quality leaders in the profession?</w:t>
            </w:r>
          </w:p>
          <w:p w:rsidR="006C2E3C" w:rsidRPr="007C67FB" w:rsidRDefault="006C2E3C" w:rsidP="00E75D75">
            <w:pPr>
              <w:jc w:val="left"/>
              <w:rPr>
                <w:b/>
                <w:sz w:val="20"/>
                <w:szCs w:val="20"/>
              </w:rPr>
            </w:pPr>
            <w:r>
              <w:rPr>
                <w:rFonts w:ascii="Times New Roman" w:hAnsi="Times New Roman"/>
                <w:b/>
                <w:bCs/>
                <w:sz w:val="20"/>
                <w:szCs w:val="20"/>
              </w:rPr>
              <w:t>(Strongly agree/agree)</w:t>
            </w:r>
          </w:p>
        </w:tc>
        <w:tc>
          <w:tcPr>
            <w:tcW w:w="1560" w:type="dxa"/>
            <w:gridSpan w:val="2"/>
            <w:tcBorders>
              <w:top w:val="double" w:sz="4" w:space="0" w:color="auto"/>
              <w:left w:val="nil"/>
              <w:bottom w:val="single" w:sz="4" w:space="0" w:color="auto"/>
            </w:tcBorders>
            <w:vAlign w:val="bottom"/>
          </w:tcPr>
          <w:p w:rsidR="006C2E3C" w:rsidRPr="007C67FB" w:rsidRDefault="006C2E3C" w:rsidP="00E75D75">
            <w:pPr>
              <w:jc w:val="center"/>
              <w:rPr>
                <w:b/>
                <w:sz w:val="20"/>
                <w:szCs w:val="20"/>
              </w:rPr>
            </w:pPr>
            <w:r w:rsidRPr="007C67FB">
              <w:rPr>
                <w:b/>
                <w:sz w:val="20"/>
                <w:szCs w:val="20"/>
              </w:rPr>
              <w:t>Primary</w:t>
            </w:r>
          </w:p>
        </w:tc>
        <w:tc>
          <w:tcPr>
            <w:tcW w:w="1701" w:type="dxa"/>
            <w:gridSpan w:val="2"/>
            <w:tcBorders>
              <w:top w:val="double" w:sz="4" w:space="0" w:color="auto"/>
              <w:bottom w:val="single" w:sz="4" w:space="0" w:color="auto"/>
            </w:tcBorders>
            <w:vAlign w:val="bottom"/>
          </w:tcPr>
          <w:p w:rsidR="006C2E3C" w:rsidRPr="007C67FB" w:rsidRDefault="006C2E3C" w:rsidP="00E75D75">
            <w:pPr>
              <w:jc w:val="center"/>
              <w:rPr>
                <w:b/>
                <w:sz w:val="20"/>
                <w:szCs w:val="20"/>
              </w:rPr>
            </w:pPr>
            <w:r w:rsidRPr="007C67FB">
              <w:rPr>
                <w:b/>
                <w:sz w:val="20"/>
                <w:szCs w:val="20"/>
              </w:rPr>
              <w:t>Secondary</w:t>
            </w:r>
          </w:p>
        </w:tc>
      </w:tr>
      <w:tr w:rsidR="006C2E3C" w:rsidRPr="007C67FB" w:rsidTr="00E75D75">
        <w:tc>
          <w:tcPr>
            <w:tcW w:w="5727" w:type="dxa"/>
            <w:vMerge/>
            <w:tcBorders>
              <w:bottom w:val="single" w:sz="4" w:space="0" w:color="auto"/>
            </w:tcBorders>
            <w:vAlign w:val="center"/>
          </w:tcPr>
          <w:p w:rsidR="006C2E3C" w:rsidRPr="007C67FB" w:rsidRDefault="006C2E3C" w:rsidP="00E75D75">
            <w:pPr>
              <w:jc w:val="left"/>
              <w:rPr>
                <w:sz w:val="20"/>
                <w:szCs w:val="20"/>
              </w:rPr>
            </w:pPr>
          </w:p>
        </w:tc>
        <w:tc>
          <w:tcPr>
            <w:tcW w:w="780" w:type="dxa"/>
            <w:tcBorders>
              <w:top w:val="single" w:sz="4" w:space="0" w:color="auto"/>
              <w:left w:val="nil"/>
              <w:bottom w:val="single" w:sz="4" w:space="0" w:color="auto"/>
            </w:tcBorders>
            <w:vAlign w:val="center"/>
          </w:tcPr>
          <w:p w:rsidR="006C2E3C" w:rsidRDefault="006C2E3C" w:rsidP="00E75D75">
            <w:pPr>
              <w:jc w:val="center"/>
              <w:rPr>
                <w:b/>
                <w:sz w:val="20"/>
                <w:szCs w:val="20"/>
              </w:rPr>
            </w:pPr>
            <w:r>
              <w:rPr>
                <w:b/>
                <w:sz w:val="20"/>
                <w:szCs w:val="20"/>
              </w:rPr>
              <w:t>2013</w:t>
            </w:r>
          </w:p>
          <w:p w:rsidR="006C2E3C" w:rsidRPr="007C67FB" w:rsidRDefault="006C2E3C" w:rsidP="00E75D75">
            <w:pPr>
              <w:jc w:val="center"/>
              <w:rPr>
                <w:b/>
                <w:sz w:val="20"/>
                <w:szCs w:val="20"/>
              </w:rPr>
            </w:pPr>
            <w:r>
              <w:rPr>
                <w:b/>
                <w:sz w:val="20"/>
                <w:szCs w:val="20"/>
              </w:rPr>
              <w:t>%</w:t>
            </w:r>
          </w:p>
        </w:tc>
        <w:tc>
          <w:tcPr>
            <w:tcW w:w="780" w:type="dxa"/>
            <w:tcBorders>
              <w:top w:val="single" w:sz="4" w:space="0" w:color="auto"/>
              <w:left w:val="nil"/>
              <w:bottom w:val="single" w:sz="4" w:space="0" w:color="auto"/>
            </w:tcBorders>
            <w:vAlign w:val="center"/>
          </w:tcPr>
          <w:p w:rsidR="006C2E3C" w:rsidRDefault="006C2E3C" w:rsidP="00E75D75">
            <w:pPr>
              <w:jc w:val="center"/>
              <w:rPr>
                <w:b/>
                <w:sz w:val="20"/>
                <w:szCs w:val="20"/>
              </w:rPr>
            </w:pPr>
            <w:r>
              <w:rPr>
                <w:b/>
                <w:sz w:val="20"/>
                <w:szCs w:val="20"/>
              </w:rPr>
              <w:t>2010</w:t>
            </w:r>
          </w:p>
          <w:p w:rsidR="006C2E3C" w:rsidRPr="007C67FB" w:rsidRDefault="006C2E3C" w:rsidP="00E75D75">
            <w:pPr>
              <w:jc w:val="center"/>
              <w:rPr>
                <w:b/>
                <w:sz w:val="20"/>
                <w:szCs w:val="20"/>
              </w:rPr>
            </w:pPr>
            <w:r w:rsidRPr="007C67FB">
              <w:rPr>
                <w:b/>
                <w:sz w:val="20"/>
                <w:szCs w:val="20"/>
              </w:rPr>
              <w:t>%</w:t>
            </w:r>
          </w:p>
        </w:tc>
        <w:tc>
          <w:tcPr>
            <w:tcW w:w="870" w:type="dxa"/>
            <w:tcBorders>
              <w:top w:val="single" w:sz="4" w:space="0" w:color="auto"/>
              <w:bottom w:val="single" w:sz="4" w:space="0" w:color="auto"/>
            </w:tcBorders>
            <w:vAlign w:val="center"/>
          </w:tcPr>
          <w:p w:rsidR="006C2E3C" w:rsidRDefault="006C2E3C" w:rsidP="00E75D75">
            <w:pPr>
              <w:jc w:val="center"/>
              <w:rPr>
                <w:b/>
                <w:sz w:val="20"/>
                <w:szCs w:val="20"/>
              </w:rPr>
            </w:pPr>
            <w:r>
              <w:rPr>
                <w:b/>
                <w:sz w:val="20"/>
                <w:szCs w:val="20"/>
              </w:rPr>
              <w:t>2013</w:t>
            </w:r>
          </w:p>
          <w:p w:rsidR="006C2E3C" w:rsidRPr="007C67FB" w:rsidRDefault="006C2E3C" w:rsidP="00E75D75">
            <w:pPr>
              <w:jc w:val="center"/>
              <w:rPr>
                <w:b/>
                <w:sz w:val="20"/>
                <w:szCs w:val="20"/>
              </w:rPr>
            </w:pPr>
            <w:r>
              <w:rPr>
                <w:b/>
                <w:sz w:val="20"/>
                <w:szCs w:val="20"/>
              </w:rPr>
              <w:t>%</w:t>
            </w:r>
          </w:p>
        </w:tc>
        <w:tc>
          <w:tcPr>
            <w:tcW w:w="831" w:type="dxa"/>
            <w:tcBorders>
              <w:top w:val="single" w:sz="4" w:space="0" w:color="auto"/>
              <w:bottom w:val="single" w:sz="4" w:space="0" w:color="auto"/>
            </w:tcBorders>
            <w:vAlign w:val="center"/>
          </w:tcPr>
          <w:p w:rsidR="006C2E3C" w:rsidRDefault="006C2E3C" w:rsidP="00E75D75">
            <w:pPr>
              <w:jc w:val="center"/>
              <w:rPr>
                <w:b/>
                <w:sz w:val="20"/>
                <w:szCs w:val="20"/>
              </w:rPr>
            </w:pPr>
            <w:r>
              <w:rPr>
                <w:b/>
                <w:sz w:val="20"/>
                <w:szCs w:val="20"/>
              </w:rPr>
              <w:t>2010</w:t>
            </w:r>
          </w:p>
          <w:p w:rsidR="006C2E3C" w:rsidRPr="007C67FB" w:rsidRDefault="006C2E3C" w:rsidP="00E75D75">
            <w:pPr>
              <w:jc w:val="center"/>
              <w:rPr>
                <w:b/>
                <w:sz w:val="20"/>
                <w:szCs w:val="20"/>
              </w:rPr>
            </w:pPr>
            <w:r w:rsidRPr="007C67FB">
              <w:rPr>
                <w:b/>
                <w:sz w:val="20"/>
                <w:szCs w:val="20"/>
              </w:rPr>
              <w:t>%</w:t>
            </w:r>
          </w:p>
        </w:tc>
      </w:tr>
      <w:tr w:rsidR="006C2E3C" w:rsidRPr="007C67FB" w:rsidTr="00E75D75">
        <w:tc>
          <w:tcPr>
            <w:tcW w:w="5727" w:type="dxa"/>
            <w:tcBorders>
              <w:top w:val="single" w:sz="4" w:space="0" w:color="auto"/>
            </w:tcBorders>
          </w:tcPr>
          <w:p w:rsidR="006C2E3C" w:rsidRPr="007C67FB" w:rsidRDefault="006C2E3C" w:rsidP="00E75D75">
            <w:pPr>
              <w:jc w:val="left"/>
              <w:rPr>
                <w:rFonts w:ascii="Times New Roman" w:hAnsi="Times New Roman"/>
                <w:sz w:val="20"/>
                <w:szCs w:val="20"/>
              </w:rPr>
            </w:pPr>
            <w:r w:rsidRPr="007C67FB">
              <w:rPr>
                <w:rFonts w:ascii="Times New Roman" w:hAnsi="Times New Roman"/>
                <w:sz w:val="20"/>
                <w:szCs w:val="20"/>
              </w:rPr>
              <w:t>More support staff</w:t>
            </w:r>
          </w:p>
        </w:tc>
        <w:tc>
          <w:tcPr>
            <w:tcW w:w="780" w:type="dxa"/>
            <w:tcBorders>
              <w:top w:val="single" w:sz="4" w:space="0" w:color="auto"/>
              <w:left w:val="nil"/>
            </w:tcBorders>
            <w:vAlign w:val="center"/>
          </w:tcPr>
          <w:p w:rsidR="006C2E3C" w:rsidRPr="007C67FB" w:rsidRDefault="006C2E3C" w:rsidP="00E75D75">
            <w:pPr>
              <w:jc w:val="center"/>
              <w:rPr>
                <w:sz w:val="20"/>
                <w:szCs w:val="20"/>
              </w:rPr>
            </w:pPr>
            <w:r>
              <w:rPr>
                <w:sz w:val="20"/>
                <w:szCs w:val="20"/>
              </w:rPr>
              <w:t>84.8</w:t>
            </w:r>
          </w:p>
        </w:tc>
        <w:tc>
          <w:tcPr>
            <w:tcW w:w="780" w:type="dxa"/>
            <w:tcBorders>
              <w:top w:val="single" w:sz="4" w:space="0" w:color="auto"/>
              <w:left w:val="nil"/>
            </w:tcBorders>
            <w:vAlign w:val="center"/>
          </w:tcPr>
          <w:p w:rsidR="006C2E3C" w:rsidRPr="007C67FB" w:rsidRDefault="006C2E3C" w:rsidP="00E75D75">
            <w:pPr>
              <w:jc w:val="center"/>
              <w:rPr>
                <w:sz w:val="20"/>
                <w:szCs w:val="20"/>
              </w:rPr>
            </w:pPr>
            <w:r w:rsidRPr="007C67FB">
              <w:rPr>
                <w:sz w:val="20"/>
                <w:szCs w:val="20"/>
              </w:rPr>
              <w:t>95.6</w:t>
            </w:r>
          </w:p>
        </w:tc>
        <w:tc>
          <w:tcPr>
            <w:tcW w:w="870" w:type="dxa"/>
            <w:tcBorders>
              <w:top w:val="single" w:sz="4" w:space="0" w:color="auto"/>
            </w:tcBorders>
            <w:vAlign w:val="center"/>
          </w:tcPr>
          <w:p w:rsidR="006C2E3C" w:rsidRPr="007C67FB" w:rsidRDefault="006C2E3C" w:rsidP="00E75D75">
            <w:pPr>
              <w:jc w:val="center"/>
              <w:rPr>
                <w:sz w:val="20"/>
                <w:szCs w:val="20"/>
              </w:rPr>
            </w:pPr>
            <w:r>
              <w:rPr>
                <w:sz w:val="20"/>
                <w:szCs w:val="20"/>
              </w:rPr>
              <w:t>82.2</w:t>
            </w:r>
          </w:p>
        </w:tc>
        <w:tc>
          <w:tcPr>
            <w:tcW w:w="831" w:type="dxa"/>
            <w:tcBorders>
              <w:top w:val="single" w:sz="4" w:space="0" w:color="auto"/>
            </w:tcBorders>
            <w:vAlign w:val="center"/>
          </w:tcPr>
          <w:p w:rsidR="006C2E3C" w:rsidRPr="007C67FB" w:rsidRDefault="006C2E3C" w:rsidP="00E75D75">
            <w:pPr>
              <w:jc w:val="center"/>
              <w:rPr>
                <w:sz w:val="20"/>
                <w:szCs w:val="20"/>
              </w:rPr>
            </w:pPr>
            <w:r w:rsidRPr="007C67FB">
              <w:rPr>
                <w:sz w:val="20"/>
                <w:szCs w:val="20"/>
              </w:rPr>
              <w:t>92.7</w:t>
            </w:r>
          </w:p>
        </w:tc>
      </w:tr>
      <w:tr w:rsidR="006C2E3C" w:rsidRPr="007C67FB" w:rsidTr="00E75D75">
        <w:tc>
          <w:tcPr>
            <w:tcW w:w="5727" w:type="dxa"/>
          </w:tcPr>
          <w:p w:rsidR="006C2E3C" w:rsidRPr="007C67FB" w:rsidRDefault="006C2E3C" w:rsidP="00E75D75">
            <w:pPr>
              <w:jc w:val="left"/>
              <w:rPr>
                <w:rFonts w:ascii="Times New Roman" w:hAnsi="Times New Roman"/>
                <w:sz w:val="20"/>
                <w:szCs w:val="20"/>
              </w:rPr>
            </w:pPr>
            <w:r w:rsidRPr="007C67FB">
              <w:rPr>
                <w:rFonts w:ascii="Times New Roman" w:hAnsi="Times New Roman"/>
                <w:sz w:val="20"/>
                <w:szCs w:val="20"/>
              </w:rPr>
              <w:t>A more positive public image of the leadership position</w:t>
            </w:r>
          </w:p>
        </w:tc>
        <w:tc>
          <w:tcPr>
            <w:tcW w:w="780" w:type="dxa"/>
            <w:tcBorders>
              <w:left w:val="nil"/>
            </w:tcBorders>
            <w:vAlign w:val="center"/>
          </w:tcPr>
          <w:p w:rsidR="006C2E3C" w:rsidRPr="007C67FB" w:rsidRDefault="006C2E3C" w:rsidP="00E75D75">
            <w:pPr>
              <w:jc w:val="center"/>
              <w:rPr>
                <w:sz w:val="20"/>
                <w:szCs w:val="20"/>
              </w:rPr>
            </w:pPr>
            <w:r>
              <w:rPr>
                <w:sz w:val="20"/>
                <w:szCs w:val="20"/>
              </w:rPr>
              <w:t>84.2</w:t>
            </w:r>
          </w:p>
        </w:tc>
        <w:tc>
          <w:tcPr>
            <w:tcW w:w="780" w:type="dxa"/>
            <w:tcBorders>
              <w:left w:val="nil"/>
            </w:tcBorders>
            <w:vAlign w:val="center"/>
          </w:tcPr>
          <w:p w:rsidR="006C2E3C" w:rsidRPr="007C67FB" w:rsidRDefault="006C2E3C" w:rsidP="00E75D75">
            <w:pPr>
              <w:jc w:val="center"/>
              <w:rPr>
                <w:sz w:val="20"/>
                <w:szCs w:val="20"/>
              </w:rPr>
            </w:pPr>
            <w:r w:rsidRPr="007C67FB">
              <w:rPr>
                <w:sz w:val="20"/>
                <w:szCs w:val="20"/>
              </w:rPr>
              <w:t>93.2</w:t>
            </w:r>
          </w:p>
        </w:tc>
        <w:tc>
          <w:tcPr>
            <w:tcW w:w="870" w:type="dxa"/>
            <w:vAlign w:val="center"/>
          </w:tcPr>
          <w:p w:rsidR="006C2E3C" w:rsidRPr="007C67FB" w:rsidRDefault="006C2E3C" w:rsidP="00E75D75">
            <w:pPr>
              <w:jc w:val="center"/>
              <w:rPr>
                <w:sz w:val="20"/>
                <w:szCs w:val="20"/>
              </w:rPr>
            </w:pPr>
            <w:r>
              <w:rPr>
                <w:sz w:val="20"/>
                <w:szCs w:val="20"/>
              </w:rPr>
              <w:t>79.4</w:t>
            </w:r>
          </w:p>
        </w:tc>
        <w:tc>
          <w:tcPr>
            <w:tcW w:w="831" w:type="dxa"/>
            <w:vAlign w:val="center"/>
          </w:tcPr>
          <w:p w:rsidR="006C2E3C" w:rsidRPr="007C67FB" w:rsidRDefault="006C2E3C" w:rsidP="00E75D75">
            <w:pPr>
              <w:jc w:val="center"/>
              <w:rPr>
                <w:sz w:val="20"/>
                <w:szCs w:val="20"/>
              </w:rPr>
            </w:pPr>
            <w:r w:rsidRPr="007C67FB">
              <w:rPr>
                <w:sz w:val="20"/>
                <w:szCs w:val="20"/>
              </w:rPr>
              <w:t>86.2</w:t>
            </w:r>
          </w:p>
        </w:tc>
      </w:tr>
      <w:tr w:rsidR="006C2E3C" w:rsidRPr="007C67FB" w:rsidTr="00E75D75">
        <w:tc>
          <w:tcPr>
            <w:tcW w:w="5727" w:type="dxa"/>
          </w:tcPr>
          <w:p w:rsidR="006C2E3C" w:rsidRPr="007C67FB" w:rsidRDefault="006C2E3C" w:rsidP="00E75D75">
            <w:pPr>
              <w:jc w:val="left"/>
              <w:rPr>
                <w:rFonts w:ascii="Times New Roman" w:hAnsi="Times New Roman"/>
                <w:sz w:val="20"/>
                <w:szCs w:val="20"/>
              </w:rPr>
            </w:pPr>
            <w:r w:rsidRPr="007C67FB">
              <w:rPr>
                <w:rFonts w:ascii="Times New Roman" w:hAnsi="Times New Roman"/>
                <w:sz w:val="20"/>
                <w:szCs w:val="20"/>
              </w:rPr>
              <w:t>Reduced workload</w:t>
            </w:r>
          </w:p>
        </w:tc>
        <w:tc>
          <w:tcPr>
            <w:tcW w:w="780" w:type="dxa"/>
            <w:tcBorders>
              <w:left w:val="nil"/>
            </w:tcBorders>
            <w:vAlign w:val="center"/>
          </w:tcPr>
          <w:p w:rsidR="006C2E3C" w:rsidRPr="007C67FB" w:rsidRDefault="006C2E3C" w:rsidP="00E75D75">
            <w:pPr>
              <w:jc w:val="center"/>
              <w:rPr>
                <w:sz w:val="20"/>
                <w:szCs w:val="20"/>
              </w:rPr>
            </w:pPr>
            <w:r>
              <w:rPr>
                <w:sz w:val="20"/>
                <w:szCs w:val="20"/>
              </w:rPr>
              <w:t>73.1</w:t>
            </w:r>
          </w:p>
        </w:tc>
        <w:tc>
          <w:tcPr>
            <w:tcW w:w="780" w:type="dxa"/>
            <w:tcBorders>
              <w:left w:val="nil"/>
            </w:tcBorders>
            <w:vAlign w:val="center"/>
          </w:tcPr>
          <w:p w:rsidR="006C2E3C" w:rsidRPr="007C67FB" w:rsidRDefault="006C2E3C" w:rsidP="00E75D75">
            <w:pPr>
              <w:jc w:val="center"/>
              <w:rPr>
                <w:sz w:val="20"/>
                <w:szCs w:val="20"/>
              </w:rPr>
            </w:pPr>
            <w:r w:rsidRPr="007C67FB">
              <w:rPr>
                <w:sz w:val="20"/>
                <w:szCs w:val="20"/>
              </w:rPr>
              <w:t>89.2</w:t>
            </w:r>
          </w:p>
        </w:tc>
        <w:tc>
          <w:tcPr>
            <w:tcW w:w="870" w:type="dxa"/>
            <w:vAlign w:val="center"/>
          </w:tcPr>
          <w:p w:rsidR="006C2E3C" w:rsidRPr="007C67FB" w:rsidRDefault="006C2E3C" w:rsidP="00E75D75">
            <w:pPr>
              <w:jc w:val="center"/>
              <w:rPr>
                <w:sz w:val="20"/>
                <w:szCs w:val="20"/>
              </w:rPr>
            </w:pPr>
            <w:r>
              <w:rPr>
                <w:sz w:val="20"/>
                <w:szCs w:val="20"/>
              </w:rPr>
              <w:t>75.6</w:t>
            </w:r>
          </w:p>
        </w:tc>
        <w:tc>
          <w:tcPr>
            <w:tcW w:w="831" w:type="dxa"/>
            <w:vAlign w:val="center"/>
          </w:tcPr>
          <w:p w:rsidR="006C2E3C" w:rsidRPr="007C67FB" w:rsidRDefault="006C2E3C" w:rsidP="00E75D75">
            <w:pPr>
              <w:jc w:val="center"/>
              <w:rPr>
                <w:sz w:val="20"/>
                <w:szCs w:val="20"/>
              </w:rPr>
            </w:pPr>
            <w:r w:rsidRPr="007C67FB">
              <w:rPr>
                <w:sz w:val="20"/>
                <w:szCs w:val="20"/>
              </w:rPr>
              <w:t>85.9</w:t>
            </w:r>
          </w:p>
        </w:tc>
      </w:tr>
      <w:tr w:rsidR="006C2E3C" w:rsidRPr="007C67FB" w:rsidTr="00E75D75">
        <w:tc>
          <w:tcPr>
            <w:tcW w:w="5727" w:type="dxa"/>
          </w:tcPr>
          <w:p w:rsidR="006C2E3C" w:rsidRPr="007C67FB" w:rsidRDefault="006C2E3C" w:rsidP="00E75D75">
            <w:pPr>
              <w:jc w:val="left"/>
              <w:rPr>
                <w:rFonts w:ascii="Times New Roman" w:hAnsi="Times New Roman"/>
                <w:sz w:val="20"/>
                <w:szCs w:val="20"/>
              </w:rPr>
            </w:pPr>
            <w:r w:rsidRPr="007C67FB">
              <w:rPr>
                <w:rFonts w:ascii="Times New Roman" w:hAnsi="Times New Roman"/>
                <w:sz w:val="20"/>
                <w:szCs w:val="20"/>
              </w:rPr>
              <w:t>Fewer student management issues</w:t>
            </w:r>
          </w:p>
        </w:tc>
        <w:tc>
          <w:tcPr>
            <w:tcW w:w="780" w:type="dxa"/>
            <w:tcBorders>
              <w:left w:val="nil"/>
            </w:tcBorders>
            <w:vAlign w:val="center"/>
          </w:tcPr>
          <w:p w:rsidR="006C2E3C" w:rsidRPr="007C67FB" w:rsidRDefault="006C2E3C" w:rsidP="00E75D75">
            <w:pPr>
              <w:jc w:val="center"/>
              <w:rPr>
                <w:sz w:val="20"/>
                <w:szCs w:val="20"/>
              </w:rPr>
            </w:pPr>
            <w:r>
              <w:rPr>
                <w:sz w:val="20"/>
                <w:szCs w:val="20"/>
              </w:rPr>
              <w:t>72.9</w:t>
            </w:r>
          </w:p>
        </w:tc>
        <w:tc>
          <w:tcPr>
            <w:tcW w:w="780" w:type="dxa"/>
            <w:tcBorders>
              <w:left w:val="nil"/>
            </w:tcBorders>
            <w:vAlign w:val="center"/>
          </w:tcPr>
          <w:p w:rsidR="006C2E3C" w:rsidRPr="007C67FB" w:rsidRDefault="006C2E3C" w:rsidP="00E75D75">
            <w:pPr>
              <w:jc w:val="center"/>
              <w:rPr>
                <w:sz w:val="20"/>
                <w:szCs w:val="20"/>
              </w:rPr>
            </w:pPr>
            <w:r w:rsidRPr="007C67FB">
              <w:rPr>
                <w:sz w:val="20"/>
                <w:szCs w:val="20"/>
              </w:rPr>
              <w:t>80.0</w:t>
            </w:r>
          </w:p>
        </w:tc>
        <w:tc>
          <w:tcPr>
            <w:tcW w:w="870" w:type="dxa"/>
            <w:vAlign w:val="center"/>
          </w:tcPr>
          <w:p w:rsidR="006C2E3C" w:rsidRPr="007C67FB" w:rsidRDefault="006C2E3C" w:rsidP="00E75D75">
            <w:pPr>
              <w:jc w:val="center"/>
              <w:rPr>
                <w:sz w:val="20"/>
                <w:szCs w:val="20"/>
              </w:rPr>
            </w:pPr>
            <w:r>
              <w:rPr>
                <w:sz w:val="20"/>
                <w:szCs w:val="20"/>
              </w:rPr>
              <w:t>62.2</w:t>
            </w:r>
          </w:p>
        </w:tc>
        <w:tc>
          <w:tcPr>
            <w:tcW w:w="831" w:type="dxa"/>
            <w:vAlign w:val="center"/>
          </w:tcPr>
          <w:p w:rsidR="006C2E3C" w:rsidRPr="007C67FB" w:rsidRDefault="006C2E3C" w:rsidP="00E75D75">
            <w:pPr>
              <w:jc w:val="center"/>
              <w:rPr>
                <w:sz w:val="20"/>
                <w:szCs w:val="20"/>
              </w:rPr>
            </w:pPr>
            <w:r w:rsidRPr="007C67FB">
              <w:rPr>
                <w:sz w:val="20"/>
                <w:szCs w:val="20"/>
              </w:rPr>
              <w:t>76.4</w:t>
            </w:r>
          </w:p>
        </w:tc>
      </w:tr>
      <w:tr w:rsidR="006C2E3C" w:rsidRPr="007C67FB" w:rsidTr="00E75D75">
        <w:tc>
          <w:tcPr>
            <w:tcW w:w="5727" w:type="dxa"/>
          </w:tcPr>
          <w:p w:rsidR="006C2E3C" w:rsidRPr="007C67FB" w:rsidRDefault="006C2E3C" w:rsidP="00E75D75">
            <w:pPr>
              <w:jc w:val="left"/>
              <w:rPr>
                <w:rFonts w:ascii="Times New Roman" w:hAnsi="Times New Roman"/>
                <w:sz w:val="20"/>
                <w:szCs w:val="20"/>
              </w:rPr>
            </w:pPr>
            <w:r w:rsidRPr="007C67FB">
              <w:rPr>
                <w:rFonts w:ascii="Times New Roman" w:hAnsi="Times New Roman"/>
                <w:sz w:val="20"/>
                <w:szCs w:val="20"/>
              </w:rPr>
              <w:t>Fewer changes imposed on schools</w:t>
            </w:r>
          </w:p>
        </w:tc>
        <w:tc>
          <w:tcPr>
            <w:tcW w:w="780" w:type="dxa"/>
            <w:tcBorders>
              <w:left w:val="nil"/>
            </w:tcBorders>
            <w:vAlign w:val="center"/>
          </w:tcPr>
          <w:p w:rsidR="006C2E3C" w:rsidRPr="007C67FB" w:rsidRDefault="006C2E3C" w:rsidP="00E75D75">
            <w:pPr>
              <w:jc w:val="center"/>
              <w:rPr>
                <w:sz w:val="20"/>
                <w:szCs w:val="20"/>
              </w:rPr>
            </w:pPr>
            <w:r>
              <w:rPr>
                <w:sz w:val="20"/>
                <w:szCs w:val="20"/>
              </w:rPr>
              <w:t>70.4</w:t>
            </w:r>
          </w:p>
        </w:tc>
        <w:tc>
          <w:tcPr>
            <w:tcW w:w="780" w:type="dxa"/>
            <w:tcBorders>
              <w:left w:val="nil"/>
            </w:tcBorders>
            <w:vAlign w:val="center"/>
          </w:tcPr>
          <w:p w:rsidR="006C2E3C" w:rsidRPr="007C67FB" w:rsidRDefault="006C2E3C" w:rsidP="00E75D75">
            <w:pPr>
              <w:jc w:val="center"/>
              <w:rPr>
                <w:sz w:val="20"/>
                <w:szCs w:val="20"/>
              </w:rPr>
            </w:pPr>
            <w:r w:rsidRPr="007C67FB">
              <w:rPr>
                <w:sz w:val="20"/>
                <w:szCs w:val="20"/>
              </w:rPr>
              <w:t>89.3</w:t>
            </w:r>
          </w:p>
        </w:tc>
        <w:tc>
          <w:tcPr>
            <w:tcW w:w="870" w:type="dxa"/>
            <w:vAlign w:val="center"/>
          </w:tcPr>
          <w:p w:rsidR="006C2E3C" w:rsidRPr="007C67FB" w:rsidRDefault="006C2E3C" w:rsidP="00E75D75">
            <w:pPr>
              <w:jc w:val="center"/>
              <w:rPr>
                <w:sz w:val="20"/>
                <w:szCs w:val="20"/>
              </w:rPr>
            </w:pPr>
            <w:r>
              <w:rPr>
                <w:sz w:val="20"/>
                <w:szCs w:val="20"/>
              </w:rPr>
              <w:t>70.2</w:t>
            </w:r>
          </w:p>
        </w:tc>
        <w:tc>
          <w:tcPr>
            <w:tcW w:w="831" w:type="dxa"/>
            <w:vAlign w:val="center"/>
          </w:tcPr>
          <w:p w:rsidR="006C2E3C" w:rsidRPr="007C67FB" w:rsidRDefault="006C2E3C" w:rsidP="00E75D75">
            <w:pPr>
              <w:jc w:val="center"/>
              <w:rPr>
                <w:sz w:val="20"/>
                <w:szCs w:val="20"/>
              </w:rPr>
            </w:pPr>
            <w:r w:rsidRPr="007C67FB">
              <w:rPr>
                <w:sz w:val="20"/>
                <w:szCs w:val="20"/>
              </w:rPr>
              <w:t>84.6</w:t>
            </w:r>
          </w:p>
        </w:tc>
      </w:tr>
      <w:tr w:rsidR="006C2E3C" w:rsidRPr="007C67FB" w:rsidTr="00E75D75">
        <w:tc>
          <w:tcPr>
            <w:tcW w:w="5727" w:type="dxa"/>
          </w:tcPr>
          <w:p w:rsidR="006C2E3C" w:rsidRPr="007C67FB" w:rsidRDefault="006C2E3C" w:rsidP="00E75D75">
            <w:pPr>
              <w:jc w:val="left"/>
              <w:rPr>
                <w:rFonts w:ascii="Times New Roman" w:hAnsi="Times New Roman"/>
                <w:sz w:val="20"/>
                <w:szCs w:val="20"/>
              </w:rPr>
            </w:pPr>
            <w:r w:rsidRPr="007C67FB">
              <w:rPr>
                <w:rFonts w:ascii="Times New Roman" w:hAnsi="Times New Roman"/>
                <w:sz w:val="20"/>
                <w:szCs w:val="20"/>
              </w:rPr>
              <w:t>Greater autonomy</w:t>
            </w:r>
          </w:p>
        </w:tc>
        <w:tc>
          <w:tcPr>
            <w:tcW w:w="780" w:type="dxa"/>
            <w:tcBorders>
              <w:left w:val="nil"/>
            </w:tcBorders>
            <w:vAlign w:val="center"/>
          </w:tcPr>
          <w:p w:rsidR="006C2E3C" w:rsidRPr="007C67FB" w:rsidRDefault="006C2E3C" w:rsidP="00E75D75">
            <w:pPr>
              <w:jc w:val="center"/>
              <w:rPr>
                <w:sz w:val="20"/>
                <w:szCs w:val="20"/>
              </w:rPr>
            </w:pPr>
            <w:r>
              <w:rPr>
                <w:sz w:val="20"/>
                <w:szCs w:val="20"/>
              </w:rPr>
              <w:t>60.6</w:t>
            </w:r>
          </w:p>
        </w:tc>
        <w:tc>
          <w:tcPr>
            <w:tcW w:w="780" w:type="dxa"/>
            <w:tcBorders>
              <w:left w:val="nil"/>
            </w:tcBorders>
            <w:vAlign w:val="center"/>
          </w:tcPr>
          <w:p w:rsidR="006C2E3C" w:rsidRPr="007C67FB" w:rsidRDefault="006C2E3C" w:rsidP="00E75D75">
            <w:pPr>
              <w:jc w:val="center"/>
              <w:rPr>
                <w:sz w:val="20"/>
                <w:szCs w:val="20"/>
              </w:rPr>
            </w:pPr>
            <w:r w:rsidRPr="007C67FB">
              <w:rPr>
                <w:sz w:val="20"/>
                <w:szCs w:val="20"/>
              </w:rPr>
              <w:t>79.9</w:t>
            </w:r>
          </w:p>
        </w:tc>
        <w:tc>
          <w:tcPr>
            <w:tcW w:w="870" w:type="dxa"/>
            <w:vAlign w:val="center"/>
          </w:tcPr>
          <w:p w:rsidR="006C2E3C" w:rsidRPr="007C67FB" w:rsidRDefault="006C2E3C" w:rsidP="00E75D75">
            <w:pPr>
              <w:jc w:val="center"/>
              <w:rPr>
                <w:sz w:val="20"/>
                <w:szCs w:val="20"/>
              </w:rPr>
            </w:pPr>
            <w:r>
              <w:rPr>
                <w:sz w:val="20"/>
                <w:szCs w:val="20"/>
              </w:rPr>
              <w:t>62.9</w:t>
            </w:r>
          </w:p>
        </w:tc>
        <w:tc>
          <w:tcPr>
            <w:tcW w:w="831" w:type="dxa"/>
            <w:vAlign w:val="center"/>
          </w:tcPr>
          <w:p w:rsidR="006C2E3C" w:rsidRPr="007C67FB" w:rsidRDefault="006C2E3C" w:rsidP="00E75D75">
            <w:pPr>
              <w:jc w:val="center"/>
              <w:rPr>
                <w:sz w:val="20"/>
                <w:szCs w:val="20"/>
              </w:rPr>
            </w:pPr>
            <w:r w:rsidRPr="007C67FB">
              <w:rPr>
                <w:sz w:val="20"/>
                <w:szCs w:val="20"/>
              </w:rPr>
              <w:t>73.8</w:t>
            </w:r>
          </w:p>
        </w:tc>
      </w:tr>
      <w:tr w:rsidR="006C2E3C" w:rsidRPr="007C67FB" w:rsidTr="00E75D75">
        <w:tc>
          <w:tcPr>
            <w:tcW w:w="5727" w:type="dxa"/>
          </w:tcPr>
          <w:p w:rsidR="006C2E3C" w:rsidRPr="007C67FB" w:rsidRDefault="006C2E3C" w:rsidP="00E75D75">
            <w:pPr>
              <w:jc w:val="left"/>
              <w:rPr>
                <w:rFonts w:ascii="Times New Roman" w:hAnsi="Times New Roman"/>
                <w:sz w:val="20"/>
                <w:szCs w:val="20"/>
              </w:rPr>
            </w:pPr>
            <w:r w:rsidRPr="007C67FB">
              <w:rPr>
                <w:rFonts w:ascii="Times New Roman" w:hAnsi="Times New Roman"/>
                <w:sz w:val="20"/>
                <w:szCs w:val="20"/>
              </w:rPr>
              <w:t>Higher pay for leaders who demonstrate advanced competence</w:t>
            </w:r>
          </w:p>
        </w:tc>
        <w:tc>
          <w:tcPr>
            <w:tcW w:w="780" w:type="dxa"/>
            <w:tcBorders>
              <w:left w:val="nil"/>
            </w:tcBorders>
            <w:vAlign w:val="center"/>
          </w:tcPr>
          <w:p w:rsidR="006C2E3C" w:rsidRPr="007C67FB" w:rsidRDefault="006C2E3C" w:rsidP="00E75D75">
            <w:pPr>
              <w:jc w:val="center"/>
              <w:rPr>
                <w:sz w:val="20"/>
                <w:szCs w:val="20"/>
              </w:rPr>
            </w:pPr>
            <w:r>
              <w:rPr>
                <w:sz w:val="20"/>
                <w:szCs w:val="20"/>
              </w:rPr>
              <w:t>59.4</w:t>
            </w:r>
          </w:p>
        </w:tc>
        <w:tc>
          <w:tcPr>
            <w:tcW w:w="780" w:type="dxa"/>
            <w:tcBorders>
              <w:left w:val="nil"/>
            </w:tcBorders>
            <w:vAlign w:val="center"/>
          </w:tcPr>
          <w:p w:rsidR="006C2E3C" w:rsidRPr="007C67FB" w:rsidRDefault="006C2E3C" w:rsidP="00E75D75">
            <w:pPr>
              <w:jc w:val="center"/>
              <w:rPr>
                <w:sz w:val="20"/>
                <w:szCs w:val="20"/>
              </w:rPr>
            </w:pPr>
            <w:r w:rsidRPr="007C67FB">
              <w:rPr>
                <w:sz w:val="20"/>
                <w:szCs w:val="20"/>
              </w:rPr>
              <w:t>69.6</w:t>
            </w:r>
          </w:p>
        </w:tc>
        <w:tc>
          <w:tcPr>
            <w:tcW w:w="870" w:type="dxa"/>
            <w:vAlign w:val="center"/>
          </w:tcPr>
          <w:p w:rsidR="006C2E3C" w:rsidRPr="007C67FB" w:rsidRDefault="006C2E3C" w:rsidP="00E75D75">
            <w:pPr>
              <w:jc w:val="center"/>
              <w:rPr>
                <w:sz w:val="20"/>
                <w:szCs w:val="20"/>
              </w:rPr>
            </w:pPr>
            <w:r>
              <w:rPr>
                <w:sz w:val="20"/>
                <w:szCs w:val="20"/>
              </w:rPr>
              <w:t>63.7</w:t>
            </w:r>
          </w:p>
        </w:tc>
        <w:tc>
          <w:tcPr>
            <w:tcW w:w="831" w:type="dxa"/>
            <w:vAlign w:val="center"/>
          </w:tcPr>
          <w:p w:rsidR="006C2E3C" w:rsidRPr="007C67FB" w:rsidRDefault="006C2E3C" w:rsidP="00E75D75">
            <w:pPr>
              <w:jc w:val="center"/>
              <w:rPr>
                <w:sz w:val="20"/>
                <w:szCs w:val="20"/>
              </w:rPr>
            </w:pPr>
            <w:r w:rsidRPr="007C67FB">
              <w:rPr>
                <w:sz w:val="20"/>
                <w:szCs w:val="20"/>
              </w:rPr>
              <w:t>69.7</w:t>
            </w:r>
          </w:p>
        </w:tc>
      </w:tr>
      <w:tr w:rsidR="006C2E3C" w:rsidRPr="007C67FB" w:rsidTr="00E75D75">
        <w:tc>
          <w:tcPr>
            <w:tcW w:w="5727" w:type="dxa"/>
          </w:tcPr>
          <w:p w:rsidR="006C2E3C" w:rsidRPr="007C67FB" w:rsidRDefault="006C2E3C" w:rsidP="00E75D75">
            <w:pPr>
              <w:jc w:val="left"/>
              <w:rPr>
                <w:rFonts w:ascii="Times New Roman" w:hAnsi="Times New Roman"/>
                <w:sz w:val="20"/>
                <w:szCs w:val="20"/>
              </w:rPr>
            </w:pPr>
            <w:r w:rsidRPr="007C67FB">
              <w:rPr>
                <w:rFonts w:ascii="Times New Roman" w:hAnsi="Times New Roman"/>
                <w:sz w:val="20"/>
                <w:szCs w:val="20"/>
              </w:rPr>
              <w:t>Higher pay for leaders who gain extra qualifications</w:t>
            </w:r>
          </w:p>
        </w:tc>
        <w:tc>
          <w:tcPr>
            <w:tcW w:w="780" w:type="dxa"/>
            <w:tcBorders>
              <w:left w:val="nil"/>
            </w:tcBorders>
            <w:vAlign w:val="center"/>
          </w:tcPr>
          <w:p w:rsidR="006C2E3C" w:rsidRPr="007C67FB" w:rsidRDefault="006C2E3C" w:rsidP="00E75D75">
            <w:pPr>
              <w:jc w:val="center"/>
              <w:rPr>
                <w:sz w:val="20"/>
                <w:szCs w:val="20"/>
              </w:rPr>
            </w:pPr>
            <w:r>
              <w:rPr>
                <w:sz w:val="20"/>
                <w:szCs w:val="20"/>
              </w:rPr>
              <w:t>46.9</w:t>
            </w:r>
          </w:p>
        </w:tc>
        <w:tc>
          <w:tcPr>
            <w:tcW w:w="780" w:type="dxa"/>
            <w:tcBorders>
              <w:left w:val="nil"/>
            </w:tcBorders>
            <w:vAlign w:val="center"/>
          </w:tcPr>
          <w:p w:rsidR="006C2E3C" w:rsidRPr="007C67FB" w:rsidRDefault="006C2E3C" w:rsidP="00E75D75">
            <w:pPr>
              <w:jc w:val="center"/>
              <w:rPr>
                <w:sz w:val="20"/>
                <w:szCs w:val="20"/>
              </w:rPr>
            </w:pPr>
            <w:r w:rsidRPr="007C67FB">
              <w:rPr>
                <w:sz w:val="20"/>
                <w:szCs w:val="20"/>
              </w:rPr>
              <w:t>59.4</w:t>
            </w:r>
          </w:p>
        </w:tc>
        <w:tc>
          <w:tcPr>
            <w:tcW w:w="870" w:type="dxa"/>
            <w:vAlign w:val="center"/>
          </w:tcPr>
          <w:p w:rsidR="006C2E3C" w:rsidRPr="007C67FB" w:rsidRDefault="006C2E3C" w:rsidP="00E75D75">
            <w:pPr>
              <w:jc w:val="center"/>
              <w:rPr>
                <w:sz w:val="20"/>
                <w:szCs w:val="20"/>
              </w:rPr>
            </w:pPr>
            <w:r>
              <w:rPr>
                <w:sz w:val="20"/>
                <w:szCs w:val="20"/>
              </w:rPr>
              <w:t>44.3</w:t>
            </w:r>
          </w:p>
        </w:tc>
        <w:tc>
          <w:tcPr>
            <w:tcW w:w="831" w:type="dxa"/>
            <w:vAlign w:val="center"/>
          </w:tcPr>
          <w:p w:rsidR="006C2E3C" w:rsidRPr="007C67FB" w:rsidRDefault="006C2E3C" w:rsidP="00E75D75">
            <w:pPr>
              <w:jc w:val="center"/>
              <w:rPr>
                <w:sz w:val="20"/>
                <w:szCs w:val="20"/>
              </w:rPr>
            </w:pPr>
            <w:r w:rsidRPr="007C67FB">
              <w:rPr>
                <w:sz w:val="20"/>
                <w:szCs w:val="20"/>
              </w:rPr>
              <w:t>51.4</w:t>
            </w:r>
          </w:p>
        </w:tc>
      </w:tr>
      <w:tr w:rsidR="006C2E3C" w:rsidRPr="007C67FB" w:rsidTr="00E75D75">
        <w:tc>
          <w:tcPr>
            <w:tcW w:w="5727" w:type="dxa"/>
          </w:tcPr>
          <w:p w:rsidR="006C2E3C" w:rsidRPr="007C67FB" w:rsidRDefault="006C2E3C" w:rsidP="00E75D75">
            <w:pPr>
              <w:jc w:val="left"/>
              <w:rPr>
                <w:rFonts w:ascii="Times New Roman" w:hAnsi="Times New Roman"/>
                <w:sz w:val="20"/>
                <w:szCs w:val="20"/>
              </w:rPr>
            </w:pPr>
            <w:r w:rsidRPr="007C67FB">
              <w:rPr>
                <w:rFonts w:ascii="Times New Roman" w:hAnsi="Times New Roman"/>
                <w:sz w:val="20"/>
                <w:szCs w:val="20"/>
              </w:rPr>
              <w:t>Amendments to superannuation to encourage leaders to work longer</w:t>
            </w:r>
          </w:p>
        </w:tc>
        <w:tc>
          <w:tcPr>
            <w:tcW w:w="780" w:type="dxa"/>
            <w:tcBorders>
              <w:left w:val="nil"/>
            </w:tcBorders>
            <w:vAlign w:val="center"/>
          </w:tcPr>
          <w:p w:rsidR="006C2E3C" w:rsidRPr="007C67FB" w:rsidRDefault="006C2E3C" w:rsidP="00E75D75">
            <w:pPr>
              <w:jc w:val="center"/>
              <w:rPr>
                <w:sz w:val="20"/>
                <w:szCs w:val="20"/>
              </w:rPr>
            </w:pPr>
            <w:r>
              <w:rPr>
                <w:sz w:val="20"/>
                <w:szCs w:val="20"/>
              </w:rPr>
              <w:t>41.2</w:t>
            </w:r>
          </w:p>
        </w:tc>
        <w:tc>
          <w:tcPr>
            <w:tcW w:w="780" w:type="dxa"/>
            <w:tcBorders>
              <w:left w:val="nil"/>
            </w:tcBorders>
            <w:vAlign w:val="center"/>
          </w:tcPr>
          <w:p w:rsidR="006C2E3C" w:rsidRPr="007C67FB" w:rsidRDefault="006C2E3C" w:rsidP="00E75D75">
            <w:pPr>
              <w:jc w:val="center"/>
              <w:rPr>
                <w:sz w:val="20"/>
                <w:szCs w:val="20"/>
              </w:rPr>
            </w:pPr>
            <w:r w:rsidRPr="007C67FB">
              <w:rPr>
                <w:sz w:val="20"/>
                <w:szCs w:val="20"/>
              </w:rPr>
              <w:t>56.9</w:t>
            </w:r>
          </w:p>
        </w:tc>
        <w:tc>
          <w:tcPr>
            <w:tcW w:w="870" w:type="dxa"/>
            <w:vAlign w:val="center"/>
          </w:tcPr>
          <w:p w:rsidR="006C2E3C" w:rsidRPr="007C67FB" w:rsidRDefault="006C2E3C" w:rsidP="00E75D75">
            <w:pPr>
              <w:jc w:val="center"/>
              <w:rPr>
                <w:sz w:val="20"/>
                <w:szCs w:val="20"/>
              </w:rPr>
            </w:pPr>
            <w:r>
              <w:rPr>
                <w:sz w:val="20"/>
                <w:szCs w:val="20"/>
              </w:rPr>
              <w:t>43.1</w:t>
            </w:r>
          </w:p>
        </w:tc>
        <w:tc>
          <w:tcPr>
            <w:tcW w:w="831" w:type="dxa"/>
            <w:vAlign w:val="center"/>
          </w:tcPr>
          <w:p w:rsidR="006C2E3C" w:rsidRPr="007C67FB" w:rsidRDefault="006C2E3C" w:rsidP="00E75D75">
            <w:pPr>
              <w:jc w:val="center"/>
              <w:rPr>
                <w:sz w:val="20"/>
                <w:szCs w:val="20"/>
              </w:rPr>
            </w:pPr>
            <w:r w:rsidRPr="007C67FB">
              <w:rPr>
                <w:sz w:val="20"/>
                <w:szCs w:val="20"/>
              </w:rPr>
              <w:t>53.6</w:t>
            </w:r>
          </w:p>
        </w:tc>
      </w:tr>
      <w:tr w:rsidR="006C2E3C" w:rsidRPr="007C67FB" w:rsidTr="00E75D75">
        <w:tc>
          <w:tcPr>
            <w:tcW w:w="5727" w:type="dxa"/>
          </w:tcPr>
          <w:p w:rsidR="006C2E3C" w:rsidRPr="007C67FB" w:rsidRDefault="006C2E3C" w:rsidP="00E75D75">
            <w:pPr>
              <w:jc w:val="left"/>
              <w:rPr>
                <w:rFonts w:ascii="Times New Roman" w:hAnsi="Times New Roman"/>
                <w:sz w:val="20"/>
                <w:szCs w:val="20"/>
              </w:rPr>
            </w:pPr>
            <w:r>
              <w:rPr>
                <w:rFonts w:ascii="Times New Roman" w:hAnsi="Times New Roman"/>
                <w:sz w:val="20"/>
                <w:szCs w:val="20"/>
              </w:rPr>
              <w:t>Other changes</w:t>
            </w:r>
          </w:p>
        </w:tc>
        <w:tc>
          <w:tcPr>
            <w:tcW w:w="780" w:type="dxa"/>
            <w:tcBorders>
              <w:left w:val="nil"/>
            </w:tcBorders>
            <w:vAlign w:val="center"/>
          </w:tcPr>
          <w:p w:rsidR="006C2E3C" w:rsidRPr="007C67FB" w:rsidRDefault="006C2E3C" w:rsidP="00E75D75">
            <w:pPr>
              <w:jc w:val="center"/>
              <w:rPr>
                <w:sz w:val="20"/>
                <w:szCs w:val="20"/>
              </w:rPr>
            </w:pPr>
            <w:r>
              <w:rPr>
                <w:sz w:val="20"/>
                <w:szCs w:val="20"/>
              </w:rPr>
              <w:t>34.4</w:t>
            </w:r>
          </w:p>
        </w:tc>
        <w:tc>
          <w:tcPr>
            <w:tcW w:w="780" w:type="dxa"/>
            <w:tcBorders>
              <w:left w:val="nil"/>
            </w:tcBorders>
            <w:vAlign w:val="center"/>
          </w:tcPr>
          <w:p w:rsidR="006C2E3C" w:rsidRPr="007C67FB" w:rsidRDefault="006C2E3C" w:rsidP="00E75D75">
            <w:pPr>
              <w:jc w:val="center"/>
              <w:rPr>
                <w:sz w:val="20"/>
                <w:szCs w:val="20"/>
              </w:rPr>
            </w:pPr>
          </w:p>
        </w:tc>
        <w:tc>
          <w:tcPr>
            <w:tcW w:w="870" w:type="dxa"/>
            <w:vAlign w:val="center"/>
          </w:tcPr>
          <w:p w:rsidR="006C2E3C" w:rsidRPr="007C67FB" w:rsidRDefault="006C2E3C" w:rsidP="00E75D75">
            <w:pPr>
              <w:jc w:val="center"/>
              <w:rPr>
                <w:sz w:val="20"/>
                <w:szCs w:val="20"/>
              </w:rPr>
            </w:pPr>
            <w:r>
              <w:rPr>
                <w:sz w:val="20"/>
                <w:szCs w:val="20"/>
              </w:rPr>
              <w:t>32.1</w:t>
            </w:r>
          </w:p>
        </w:tc>
        <w:tc>
          <w:tcPr>
            <w:tcW w:w="831" w:type="dxa"/>
            <w:vAlign w:val="center"/>
          </w:tcPr>
          <w:p w:rsidR="006C2E3C" w:rsidRPr="007C67FB" w:rsidRDefault="006C2E3C" w:rsidP="00E75D75">
            <w:pPr>
              <w:jc w:val="center"/>
              <w:rPr>
                <w:sz w:val="20"/>
                <w:szCs w:val="20"/>
              </w:rPr>
            </w:pPr>
          </w:p>
        </w:tc>
      </w:tr>
      <w:tr w:rsidR="006C2E3C" w:rsidRPr="007C67FB" w:rsidTr="00E75D75">
        <w:tc>
          <w:tcPr>
            <w:tcW w:w="5727" w:type="dxa"/>
            <w:tcBorders>
              <w:bottom w:val="double" w:sz="4" w:space="0" w:color="auto"/>
            </w:tcBorders>
          </w:tcPr>
          <w:p w:rsidR="006C2E3C" w:rsidRPr="007C67FB" w:rsidRDefault="006C2E3C" w:rsidP="00E75D75">
            <w:pPr>
              <w:jc w:val="left"/>
              <w:rPr>
                <w:rFonts w:ascii="Times New Roman" w:hAnsi="Times New Roman"/>
                <w:sz w:val="20"/>
                <w:szCs w:val="20"/>
              </w:rPr>
            </w:pPr>
            <w:r w:rsidRPr="007C67FB">
              <w:rPr>
                <w:rFonts w:ascii="Times New Roman" w:hAnsi="Times New Roman"/>
                <w:sz w:val="20"/>
                <w:szCs w:val="20"/>
              </w:rPr>
              <w:t>Higher pay for leaders whose students achieve specified goals</w:t>
            </w:r>
          </w:p>
        </w:tc>
        <w:tc>
          <w:tcPr>
            <w:tcW w:w="780" w:type="dxa"/>
            <w:tcBorders>
              <w:left w:val="nil"/>
              <w:bottom w:val="double" w:sz="4" w:space="0" w:color="auto"/>
            </w:tcBorders>
            <w:vAlign w:val="center"/>
          </w:tcPr>
          <w:p w:rsidR="006C2E3C" w:rsidRPr="007C67FB" w:rsidRDefault="006C2E3C" w:rsidP="00E75D75">
            <w:pPr>
              <w:jc w:val="center"/>
              <w:rPr>
                <w:sz w:val="20"/>
                <w:szCs w:val="20"/>
              </w:rPr>
            </w:pPr>
            <w:r>
              <w:rPr>
                <w:sz w:val="20"/>
                <w:szCs w:val="20"/>
              </w:rPr>
              <w:t>19.2</w:t>
            </w:r>
          </w:p>
        </w:tc>
        <w:tc>
          <w:tcPr>
            <w:tcW w:w="780" w:type="dxa"/>
            <w:tcBorders>
              <w:left w:val="nil"/>
              <w:bottom w:val="double" w:sz="4" w:space="0" w:color="auto"/>
            </w:tcBorders>
            <w:vAlign w:val="center"/>
          </w:tcPr>
          <w:p w:rsidR="006C2E3C" w:rsidRPr="007C67FB" w:rsidRDefault="006C2E3C" w:rsidP="00E75D75">
            <w:pPr>
              <w:jc w:val="center"/>
              <w:rPr>
                <w:sz w:val="20"/>
                <w:szCs w:val="20"/>
              </w:rPr>
            </w:pPr>
            <w:r w:rsidRPr="007C67FB">
              <w:rPr>
                <w:sz w:val="20"/>
                <w:szCs w:val="20"/>
              </w:rPr>
              <w:t>30.8</w:t>
            </w:r>
          </w:p>
        </w:tc>
        <w:tc>
          <w:tcPr>
            <w:tcW w:w="870" w:type="dxa"/>
            <w:tcBorders>
              <w:bottom w:val="double" w:sz="4" w:space="0" w:color="auto"/>
            </w:tcBorders>
            <w:vAlign w:val="center"/>
          </w:tcPr>
          <w:p w:rsidR="006C2E3C" w:rsidRPr="007C67FB" w:rsidRDefault="006C2E3C" w:rsidP="00E75D75">
            <w:pPr>
              <w:jc w:val="center"/>
              <w:rPr>
                <w:sz w:val="20"/>
                <w:szCs w:val="20"/>
              </w:rPr>
            </w:pPr>
            <w:r>
              <w:rPr>
                <w:sz w:val="20"/>
                <w:szCs w:val="20"/>
              </w:rPr>
              <w:t>22.8</w:t>
            </w:r>
          </w:p>
        </w:tc>
        <w:tc>
          <w:tcPr>
            <w:tcW w:w="831" w:type="dxa"/>
            <w:tcBorders>
              <w:bottom w:val="double" w:sz="4" w:space="0" w:color="auto"/>
            </w:tcBorders>
            <w:vAlign w:val="center"/>
          </w:tcPr>
          <w:p w:rsidR="006C2E3C" w:rsidRPr="007C67FB" w:rsidRDefault="006C2E3C" w:rsidP="00E75D75">
            <w:pPr>
              <w:jc w:val="center"/>
              <w:rPr>
                <w:sz w:val="20"/>
                <w:szCs w:val="20"/>
              </w:rPr>
            </w:pPr>
            <w:r w:rsidRPr="007C67FB">
              <w:rPr>
                <w:sz w:val="20"/>
                <w:szCs w:val="20"/>
              </w:rPr>
              <w:t>34.8</w:t>
            </w:r>
          </w:p>
        </w:tc>
      </w:tr>
    </w:tbl>
    <w:p w:rsidR="006C2E3C" w:rsidRPr="007C67FB" w:rsidRDefault="006C2E3C" w:rsidP="006C2E3C">
      <w:pPr>
        <w:tabs>
          <w:tab w:val="center" w:pos="3499"/>
        </w:tabs>
        <w:autoSpaceDE w:val="0"/>
        <w:autoSpaceDN w:val="0"/>
        <w:adjustRightInd w:val="0"/>
        <w:rPr>
          <w:sz w:val="20"/>
          <w:szCs w:val="20"/>
        </w:rPr>
      </w:pPr>
    </w:p>
    <w:p w:rsidR="006C2E3C" w:rsidRDefault="006C2E3C" w:rsidP="006C2E3C"/>
    <w:p w:rsidR="00227538" w:rsidRDefault="00227538" w:rsidP="006C2E3C">
      <w:pPr>
        <w:sectPr w:rsidR="00227538" w:rsidSect="00DE0BCE">
          <w:pgSz w:w="11907" w:h="16840" w:code="9"/>
          <w:pgMar w:top="1247" w:right="1531" w:bottom="1134" w:left="1531" w:header="709" w:footer="709" w:gutter="0"/>
          <w:cols w:space="720"/>
          <w:titlePg/>
        </w:sectPr>
      </w:pPr>
    </w:p>
    <w:p w:rsidR="006C2E3C" w:rsidRDefault="006C2E3C">
      <w:pPr>
        <w:suppressAutoHyphens w:val="0"/>
        <w:jc w:val="left"/>
        <w:rPr>
          <w:rFonts w:ascii="Times New Roman" w:hAnsi="Times New Roman"/>
        </w:rPr>
      </w:pPr>
    </w:p>
    <w:p w:rsidR="00081ABB" w:rsidRDefault="00081ABB" w:rsidP="00081ABB">
      <w:pPr>
        <w:pStyle w:val="Heading1"/>
        <w:numPr>
          <w:ilvl w:val="0"/>
          <w:numId w:val="19"/>
        </w:numPr>
        <w:ind w:left="567" w:hanging="567"/>
      </w:pPr>
      <w:bookmarkStart w:id="1086" w:name="_Toc308685517"/>
      <w:bookmarkStart w:id="1087" w:name="_Toc384729546"/>
      <w:r>
        <w:t>School staffing issues</w:t>
      </w:r>
      <w:bookmarkEnd w:id="1086"/>
      <w:bookmarkEnd w:id="1087"/>
    </w:p>
    <w:p w:rsidR="00081ABB" w:rsidRDefault="00081ABB" w:rsidP="00081ABB">
      <w:pPr>
        <w:pStyle w:val="Heading2"/>
        <w:numPr>
          <w:ilvl w:val="1"/>
          <w:numId w:val="19"/>
        </w:numPr>
        <w:ind w:left="567" w:hanging="567"/>
      </w:pPr>
      <w:bookmarkStart w:id="1088" w:name="_Toc308685518"/>
      <w:bookmarkStart w:id="1089" w:name="_Toc384729547"/>
      <w:r>
        <w:t>Introduction</w:t>
      </w:r>
      <w:bookmarkEnd w:id="1088"/>
      <w:bookmarkEnd w:id="1089"/>
    </w:p>
    <w:p w:rsidR="00081ABB" w:rsidRDefault="0032051B" w:rsidP="00081ABB">
      <w:pPr>
        <w:rPr>
          <w:lang w:eastAsia="en-AU"/>
        </w:rPr>
      </w:pPr>
      <w:r w:rsidRPr="001043D1">
        <w:rPr>
          <w:lang w:eastAsia="en-AU"/>
        </w:rPr>
        <w:t xml:space="preserve">This chapter reports the results from the Leader questionnaire Section I: </w:t>
      </w:r>
      <w:r w:rsidRPr="001043D1">
        <w:rPr>
          <w:i/>
          <w:iCs/>
          <w:lang w:eastAsia="en-AU"/>
        </w:rPr>
        <w:t xml:space="preserve">Your School. </w:t>
      </w:r>
      <w:r w:rsidRPr="001043D1">
        <w:rPr>
          <w:lang w:eastAsia="en-AU"/>
        </w:rPr>
        <w:t xml:space="preserve">This section was completed by Principals only. A number of questions were very similar to those asked in </w:t>
      </w:r>
      <w:proofErr w:type="spellStart"/>
      <w:r w:rsidRPr="001043D1">
        <w:rPr>
          <w:lang w:eastAsia="en-AU"/>
        </w:rPr>
        <w:t>SiAS</w:t>
      </w:r>
      <w:proofErr w:type="spellEnd"/>
      <w:r w:rsidRPr="001043D1">
        <w:rPr>
          <w:lang w:eastAsia="en-AU"/>
        </w:rPr>
        <w:t xml:space="preserve"> 2007 </w:t>
      </w:r>
      <w:r>
        <w:rPr>
          <w:lang w:eastAsia="en-AU"/>
        </w:rPr>
        <w:t xml:space="preserve">and </w:t>
      </w:r>
      <w:proofErr w:type="spellStart"/>
      <w:r>
        <w:rPr>
          <w:lang w:eastAsia="en-AU"/>
        </w:rPr>
        <w:t>SiAS</w:t>
      </w:r>
      <w:proofErr w:type="spellEnd"/>
      <w:r>
        <w:rPr>
          <w:lang w:eastAsia="en-AU"/>
        </w:rPr>
        <w:t xml:space="preserve"> 2010 </w:t>
      </w:r>
      <w:r w:rsidRPr="001043D1">
        <w:rPr>
          <w:lang w:eastAsia="en-AU"/>
        </w:rPr>
        <w:t xml:space="preserve">and so </w:t>
      </w:r>
      <w:r>
        <w:rPr>
          <w:lang w:eastAsia="en-AU"/>
        </w:rPr>
        <w:t xml:space="preserve">in some cases </w:t>
      </w:r>
      <w:r w:rsidRPr="001043D1">
        <w:rPr>
          <w:lang w:eastAsia="en-AU"/>
        </w:rPr>
        <w:t>it is possible to examine change</w:t>
      </w:r>
      <w:r>
        <w:rPr>
          <w:lang w:eastAsia="en-AU"/>
        </w:rPr>
        <w:t>s</w:t>
      </w:r>
      <w:r w:rsidRPr="001043D1">
        <w:rPr>
          <w:lang w:eastAsia="en-AU"/>
        </w:rPr>
        <w:t xml:space="preserve"> </w:t>
      </w:r>
      <w:r>
        <w:rPr>
          <w:lang w:eastAsia="en-AU"/>
        </w:rPr>
        <w:t>across this period</w:t>
      </w:r>
      <w:r w:rsidRPr="001043D1">
        <w:rPr>
          <w:lang w:eastAsia="en-AU"/>
        </w:rPr>
        <w:t>.</w:t>
      </w:r>
      <w:r w:rsidR="00E52454">
        <w:rPr>
          <w:lang w:eastAsia="en-AU"/>
        </w:rPr>
        <w:t xml:space="preserve"> However, </w:t>
      </w:r>
      <w:r w:rsidR="00F365F3">
        <w:rPr>
          <w:lang w:eastAsia="en-AU"/>
        </w:rPr>
        <w:t xml:space="preserve">the data should be interpreted cautiously </w:t>
      </w:r>
      <w:r w:rsidR="00E52454">
        <w:rPr>
          <w:lang w:eastAsia="en-AU"/>
        </w:rPr>
        <w:t xml:space="preserve">as the number of Principals </w:t>
      </w:r>
      <w:r w:rsidR="00F365F3">
        <w:rPr>
          <w:lang w:eastAsia="en-AU"/>
        </w:rPr>
        <w:t>in the survey is relatively</w:t>
      </w:r>
      <w:r w:rsidR="00E52454">
        <w:rPr>
          <w:lang w:eastAsia="en-AU"/>
        </w:rPr>
        <w:t xml:space="preserve"> small</w:t>
      </w:r>
      <w:r w:rsidR="00F365F3">
        <w:rPr>
          <w:lang w:eastAsia="en-AU"/>
        </w:rPr>
        <w:t>.</w:t>
      </w:r>
      <w:r w:rsidR="00E52454">
        <w:rPr>
          <w:lang w:eastAsia="en-AU"/>
        </w:rPr>
        <w:t xml:space="preserve"> </w:t>
      </w:r>
    </w:p>
    <w:p w:rsidR="00081ABB" w:rsidRDefault="00081ABB" w:rsidP="00081ABB"/>
    <w:p w:rsidR="00081ABB" w:rsidRPr="00F72BD8" w:rsidRDefault="00081ABB" w:rsidP="00081ABB">
      <w:pPr>
        <w:pStyle w:val="Heading2"/>
        <w:numPr>
          <w:ilvl w:val="1"/>
          <w:numId w:val="19"/>
        </w:numPr>
        <w:ind w:left="567" w:hanging="567"/>
      </w:pPr>
      <w:bookmarkStart w:id="1090" w:name="_Toc308685519"/>
      <w:bookmarkStart w:id="1091" w:name="_Toc384729548"/>
      <w:r w:rsidRPr="00F72BD8">
        <w:t>Principals’ authority for school staffing</w:t>
      </w:r>
      <w:bookmarkEnd w:id="1090"/>
      <w:bookmarkEnd w:id="1091"/>
    </w:p>
    <w:p w:rsidR="00081ABB" w:rsidRPr="00F72BD8" w:rsidRDefault="0032051B" w:rsidP="00081ABB">
      <w:proofErr w:type="gramStart"/>
      <w:r w:rsidRPr="00F72BD8">
        <w:t>Tables</w:t>
      </w:r>
      <w:proofErr w:type="gramEnd"/>
      <w:r w:rsidRPr="00F72BD8">
        <w:t xml:space="preserve"> 12.1 and 12.2 report on the extent to which principals in government, Catholic and </w:t>
      </w:r>
      <w:r w:rsidR="007C2FB6">
        <w:t>Independent</w:t>
      </w:r>
      <w:r w:rsidRPr="00F72BD8">
        <w:t xml:space="preserve"> schools report that they have ‘extensive’ authority for different aspects of school staffing. It should be noted that there is variation among the government sectors in different states and territories with respect to principals’ authority for school staffing. An aggregated national picture should not therefore be interpreted as holding true in each state or territory; unfortunately, the sample size does not enable precise estimates for each state or territory in this regard.</w:t>
      </w:r>
    </w:p>
    <w:p w:rsidR="0032051B" w:rsidRPr="00F72BD8" w:rsidRDefault="0032051B" w:rsidP="0032051B">
      <w:pPr>
        <w:tabs>
          <w:tab w:val="left" w:pos="5352"/>
        </w:tabs>
      </w:pPr>
    </w:p>
    <w:p w:rsidR="0032051B" w:rsidRPr="00F72BD8" w:rsidRDefault="0032051B" w:rsidP="0032051B">
      <w:pPr>
        <w:tabs>
          <w:tab w:val="left" w:pos="5352"/>
        </w:tabs>
      </w:pPr>
      <w:r w:rsidRPr="00F72BD8">
        <w:t xml:space="preserve">In each of the areas examined government school principals were least likely to report that they have extensive authority; in the majority of staffing areas </w:t>
      </w:r>
      <w:r w:rsidR="007C2FB6">
        <w:t>Independent</w:t>
      </w:r>
      <w:r w:rsidRPr="00F72BD8">
        <w:t xml:space="preserve"> school principals were the most likely to report they have extensive authority. Catholic school principals tended to be closer to </w:t>
      </w:r>
      <w:r w:rsidR="007C2FB6">
        <w:t>Independent</w:t>
      </w:r>
      <w:r w:rsidRPr="00F72BD8">
        <w:t xml:space="preserve"> principals than to government principals in the pattern of their responses and in some areas (e.g. ‘recruiting staff to perform non-teaching duties’) more Catholic principals reported having extensive authority than </w:t>
      </w:r>
      <w:r w:rsidR="007C2FB6">
        <w:t>Independent</w:t>
      </w:r>
      <w:r w:rsidRPr="00F72BD8">
        <w:t xml:space="preserve"> principals.</w:t>
      </w:r>
    </w:p>
    <w:p w:rsidR="0032051B" w:rsidRPr="00F72BD8" w:rsidRDefault="0032051B" w:rsidP="0032051B">
      <w:pPr>
        <w:tabs>
          <w:tab w:val="left" w:pos="5352"/>
        </w:tabs>
      </w:pPr>
    </w:p>
    <w:p w:rsidR="0032051B" w:rsidRPr="00F72BD8" w:rsidRDefault="0032051B" w:rsidP="0032051B">
      <w:r w:rsidRPr="00F72BD8">
        <w:t xml:space="preserve">In general, within the Catholic and </w:t>
      </w:r>
      <w:r w:rsidR="007C2FB6">
        <w:t>Independent</w:t>
      </w:r>
      <w:r w:rsidRPr="00F72BD8">
        <w:t xml:space="preserve"> school sectors there was little difference between the proportions of primary and secondary principals who reported having extensive authority in any one area. However, in the government sector it is noticeable that more primary principals reported having extensive authority than secondary principals in almost all the staffing areas. The apparently higher levels of staffing authority reported by government primary principals may reflect the generally smaller staffing complements of primary schools and that there may be fewer other leaders to devolve responsibility to.</w:t>
      </w:r>
    </w:p>
    <w:p w:rsidR="0032051B" w:rsidRPr="00F72BD8" w:rsidRDefault="0032051B" w:rsidP="00081ABB">
      <w:pPr>
        <w:rPr>
          <w:sz w:val="18"/>
          <w:szCs w:val="18"/>
        </w:rPr>
      </w:pPr>
    </w:p>
    <w:p w:rsidR="00550D87" w:rsidRPr="00F72BD8" w:rsidRDefault="008A20FF" w:rsidP="00BE2C3C">
      <w:pPr>
        <w:pStyle w:val="Caption"/>
        <w:rPr>
          <w:sz w:val="18"/>
        </w:rPr>
      </w:pPr>
      <w:bookmarkStart w:id="1092" w:name="_Toc382567089"/>
      <w:r w:rsidRPr="00F72BD8">
        <w:t>Table</w:t>
      </w:r>
      <w:r w:rsidRPr="00F72BD8">
        <w:rPr>
          <w:spacing w:val="18"/>
        </w:rPr>
        <w:t xml:space="preserve"> </w:t>
      </w:r>
      <w:r w:rsidRPr="00F72BD8">
        <w:t>12.1:</w:t>
      </w:r>
      <w:r w:rsidRPr="00F72BD8">
        <w:rPr>
          <w:spacing w:val="15"/>
        </w:rPr>
        <w:t xml:space="preserve"> </w:t>
      </w:r>
      <w:r w:rsidRPr="00F72BD8">
        <w:t>Areas</w:t>
      </w:r>
      <w:r w:rsidRPr="00F72BD8">
        <w:rPr>
          <w:spacing w:val="14"/>
        </w:rPr>
        <w:t xml:space="preserve"> </w:t>
      </w:r>
      <w:r w:rsidRPr="00F72BD8">
        <w:t>in</w:t>
      </w:r>
      <w:r w:rsidRPr="00F72BD8">
        <w:rPr>
          <w:spacing w:val="14"/>
        </w:rPr>
        <w:t xml:space="preserve"> </w:t>
      </w:r>
      <w:r w:rsidRPr="00F72BD8">
        <w:t>which</w:t>
      </w:r>
      <w:r w:rsidRPr="00F72BD8">
        <w:rPr>
          <w:spacing w:val="16"/>
        </w:rPr>
        <w:t xml:space="preserve"> </w:t>
      </w:r>
      <w:r w:rsidRPr="00F72BD8">
        <w:t>Primary</w:t>
      </w:r>
      <w:r w:rsidRPr="00F72BD8">
        <w:rPr>
          <w:spacing w:val="14"/>
        </w:rPr>
        <w:t xml:space="preserve"> </w:t>
      </w:r>
      <w:r w:rsidRPr="00F72BD8">
        <w:t>Principals</w:t>
      </w:r>
      <w:r w:rsidRPr="00F72BD8">
        <w:rPr>
          <w:spacing w:val="17"/>
        </w:rPr>
        <w:t xml:space="preserve"> </w:t>
      </w:r>
      <w:r w:rsidRPr="00F72BD8">
        <w:t>report</w:t>
      </w:r>
      <w:r w:rsidRPr="00F72BD8">
        <w:rPr>
          <w:spacing w:val="15"/>
        </w:rPr>
        <w:t xml:space="preserve"> </w:t>
      </w:r>
      <w:r w:rsidRPr="00F72BD8">
        <w:t>extensive</w:t>
      </w:r>
      <w:r w:rsidRPr="00F72BD8">
        <w:rPr>
          <w:spacing w:val="14"/>
        </w:rPr>
        <w:t xml:space="preserve"> </w:t>
      </w:r>
      <w:r w:rsidRPr="00F72BD8">
        <w:t>authority</w:t>
      </w:r>
      <w:r w:rsidRPr="00F72BD8">
        <w:rPr>
          <w:spacing w:val="14"/>
        </w:rPr>
        <w:t xml:space="preserve"> </w:t>
      </w:r>
      <w:r w:rsidRPr="00F72BD8">
        <w:t>for</w:t>
      </w:r>
      <w:r w:rsidRPr="00F72BD8">
        <w:rPr>
          <w:spacing w:val="17"/>
        </w:rPr>
        <w:t xml:space="preserve"> </w:t>
      </w:r>
      <w:r w:rsidRPr="00F72BD8">
        <w:t>school</w:t>
      </w:r>
      <w:r w:rsidRPr="00F72BD8">
        <w:rPr>
          <w:spacing w:val="19"/>
        </w:rPr>
        <w:t xml:space="preserve"> </w:t>
      </w:r>
      <w:r w:rsidRPr="00F72BD8">
        <w:t>staffing,</w:t>
      </w:r>
      <w:r w:rsidRPr="00F72BD8">
        <w:rPr>
          <w:spacing w:val="50"/>
        </w:rPr>
        <w:t xml:space="preserve"> </w:t>
      </w:r>
      <w:r w:rsidRPr="00F72BD8">
        <w:t>by sector</w:t>
      </w:r>
      <w:bookmarkEnd w:id="1092"/>
    </w:p>
    <w:tbl>
      <w:tblPr>
        <w:tblW w:w="8911" w:type="dxa"/>
        <w:tblInd w:w="96" w:type="dxa"/>
        <w:tblLayout w:type="fixed"/>
        <w:tblCellMar>
          <w:left w:w="57" w:type="dxa"/>
          <w:right w:w="57" w:type="dxa"/>
        </w:tblCellMar>
        <w:tblLook w:val="04A0" w:firstRow="1" w:lastRow="0" w:firstColumn="1" w:lastColumn="0" w:noHBand="0" w:noVBand="1"/>
      </w:tblPr>
      <w:tblGrid>
        <w:gridCol w:w="3870"/>
        <w:gridCol w:w="673"/>
        <w:gridCol w:w="539"/>
        <w:gridCol w:w="673"/>
        <w:gridCol w:w="585"/>
        <w:gridCol w:w="709"/>
        <w:gridCol w:w="567"/>
        <w:gridCol w:w="709"/>
        <w:gridCol w:w="586"/>
      </w:tblGrid>
      <w:tr w:rsidR="0032051B" w:rsidRPr="00F72BD8" w:rsidTr="009A2885">
        <w:trPr>
          <w:trHeight w:val="211"/>
        </w:trPr>
        <w:tc>
          <w:tcPr>
            <w:tcW w:w="3870" w:type="dxa"/>
            <w:vMerge w:val="restart"/>
            <w:tcBorders>
              <w:top w:val="double" w:sz="4" w:space="0" w:color="auto"/>
            </w:tcBorders>
            <w:shd w:val="clear" w:color="auto" w:fill="auto"/>
            <w:noWrap/>
            <w:vAlign w:val="bottom"/>
            <w:hideMark/>
          </w:tcPr>
          <w:p w:rsidR="0032051B" w:rsidRPr="00F72BD8" w:rsidRDefault="0032051B" w:rsidP="009A2885">
            <w:pPr>
              <w:jc w:val="left"/>
              <w:rPr>
                <w:sz w:val="20"/>
                <w:szCs w:val="20"/>
                <w:lang w:eastAsia="en-AU"/>
              </w:rPr>
            </w:pPr>
            <w:r w:rsidRPr="00F72BD8">
              <w:rPr>
                <w:b/>
                <w:spacing w:val="-1"/>
                <w:sz w:val="20"/>
                <w:szCs w:val="20"/>
              </w:rPr>
              <w:t>To</w:t>
            </w:r>
            <w:r w:rsidRPr="00F72BD8">
              <w:rPr>
                <w:b/>
                <w:spacing w:val="-4"/>
                <w:sz w:val="20"/>
                <w:szCs w:val="20"/>
              </w:rPr>
              <w:t xml:space="preserve"> </w:t>
            </w:r>
            <w:r w:rsidRPr="00F72BD8">
              <w:rPr>
                <w:b/>
                <w:sz w:val="20"/>
                <w:szCs w:val="20"/>
              </w:rPr>
              <w:t>what</w:t>
            </w:r>
            <w:r w:rsidRPr="00F72BD8">
              <w:rPr>
                <w:b/>
                <w:spacing w:val="-5"/>
                <w:sz w:val="20"/>
                <w:szCs w:val="20"/>
              </w:rPr>
              <w:t xml:space="preserve"> </w:t>
            </w:r>
            <w:r w:rsidRPr="00F72BD8">
              <w:rPr>
                <w:b/>
                <w:spacing w:val="-1"/>
                <w:sz w:val="20"/>
                <w:szCs w:val="20"/>
              </w:rPr>
              <w:t>extent</w:t>
            </w:r>
            <w:r w:rsidRPr="00F72BD8">
              <w:rPr>
                <w:b/>
                <w:spacing w:val="-4"/>
                <w:sz w:val="20"/>
                <w:szCs w:val="20"/>
              </w:rPr>
              <w:t xml:space="preserve"> </w:t>
            </w:r>
            <w:r w:rsidRPr="00F72BD8">
              <w:rPr>
                <w:b/>
                <w:spacing w:val="-1"/>
                <w:sz w:val="20"/>
                <w:szCs w:val="20"/>
              </w:rPr>
              <w:t>do</w:t>
            </w:r>
            <w:r w:rsidRPr="00F72BD8">
              <w:rPr>
                <w:b/>
                <w:spacing w:val="-5"/>
                <w:sz w:val="20"/>
                <w:szCs w:val="20"/>
              </w:rPr>
              <w:t xml:space="preserve"> </w:t>
            </w:r>
            <w:r w:rsidRPr="00F72BD8">
              <w:rPr>
                <w:b/>
                <w:spacing w:val="-1"/>
                <w:sz w:val="20"/>
                <w:szCs w:val="20"/>
              </w:rPr>
              <w:t>you</w:t>
            </w:r>
            <w:r w:rsidRPr="00F72BD8">
              <w:rPr>
                <w:b/>
                <w:spacing w:val="-6"/>
                <w:sz w:val="20"/>
                <w:szCs w:val="20"/>
              </w:rPr>
              <w:t xml:space="preserve"> </w:t>
            </w:r>
            <w:r w:rsidRPr="00F72BD8">
              <w:rPr>
                <w:b/>
                <w:sz w:val="20"/>
                <w:szCs w:val="20"/>
              </w:rPr>
              <w:t>as</w:t>
            </w:r>
            <w:r w:rsidRPr="00F72BD8">
              <w:rPr>
                <w:b/>
                <w:spacing w:val="-5"/>
                <w:sz w:val="20"/>
                <w:szCs w:val="20"/>
              </w:rPr>
              <w:t xml:space="preserve"> </w:t>
            </w:r>
            <w:r w:rsidRPr="00F72BD8">
              <w:rPr>
                <w:b/>
                <w:spacing w:val="-1"/>
                <w:sz w:val="20"/>
                <w:szCs w:val="20"/>
              </w:rPr>
              <w:t>the</w:t>
            </w:r>
            <w:r w:rsidRPr="00F72BD8">
              <w:rPr>
                <w:b/>
                <w:spacing w:val="-5"/>
                <w:sz w:val="20"/>
                <w:szCs w:val="20"/>
              </w:rPr>
              <w:t xml:space="preserve"> </w:t>
            </w:r>
            <w:r w:rsidRPr="00F72BD8">
              <w:rPr>
                <w:b/>
                <w:sz w:val="20"/>
                <w:szCs w:val="20"/>
              </w:rPr>
              <w:t>Principal</w:t>
            </w:r>
            <w:r w:rsidRPr="00F72BD8">
              <w:rPr>
                <w:b/>
                <w:spacing w:val="-5"/>
                <w:sz w:val="20"/>
                <w:szCs w:val="20"/>
              </w:rPr>
              <w:t xml:space="preserve"> </w:t>
            </w:r>
            <w:r w:rsidRPr="00F72BD8">
              <w:rPr>
                <w:b/>
                <w:sz w:val="20"/>
                <w:szCs w:val="20"/>
              </w:rPr>
              <w:t>have</w:t>
            </w:r>
            <w:r w:rsidRPr="00F72BD8">
              <w:rPr>
                <w:b/>
                <w:spacing w:val="-5"/>
                <w:sz w:val="20"/>
                <w:szCs w:val="20"/>
              </w:rPr>
              <w:t xml:space="preserve"> </w:t>
            </w:r>
            <w:r w:rsidRPr="00F72BD8">
              <w:rPr>
                <w:b/>
                <w:spacing w:val="-1"/>
                <w:sz w:val="20"/>
                <w:szCs w:val="20"/>
              </w:rPr>
              <w:t>authority</w:t>
            </w:r>
            <w:r w:rsidRPr="00F72BD8">
              <w:rPr>
                <w:b/>
                <w:spacing w:val="45"/>
                <w:w w:val="99"/>
                <w:sz w:val="20"/>
                <w:szCs w:val="20"/>
              </w:rPr>
              <w:t xml:space="preserve"> </w:t>
            </w:r>
            <w:r w:rsidRPr="00F72BD8">
              <w:rPr>
                <w:b/>
                <w:sz w:val="20"/>
                <w:szCs w:val="20"/>
              </w:rPr>
              <w:t>for</w:t>
            </w:r>
            <w:r w:rsidRPr="00F72BD8">
              <w:rPr>
                <w:b/>
                <w:spacing w:val="-5"/>
                <w:sz w:val="20"/>
                <w:szCs w:val="20"/>
              </w:rPr>
              <w:t xml:space="preserve"> </w:t>
            </w:r>
            <w:r w:rsidRPr="00F72BD8">
              <w:rPr>
                <w:b/>
                <w:spacing w:val="-1"/>
                <w:sz w:val="20"/>
                <w:szCs w:val="20"/>
              </w:rPr>
              <w:t>the</w:t>
            </w:r>
            <w:r w:rsidRPr="00F72BD8">
              <w:rPr>
                <w:b/>
                <w:spacing w:val="-5"/>
                <w:sz w:val="20"/>
                <w:szCs w:val="20"/>
              </w:rPr>
              <w:t xml:space="preserve"> </w:t>
            </w:r>
            <w:r w:rsidRPr="00F72BD8">
              <w:rPr>
                <w:b/>
                <w:sz w:val="20"/>
                <w:szCs w:val="20"/>
              </w:rPr>
              <w:t>following</w:t>
            </w:r>
            <w:r w:rsidRPr="00F72BD8">
              <w:rPr>
                <w:b/>
                <w:spacing w:val="-7"/>
                <w:sz w:val="20"/>
                <w:szCs w:val="20"/>
              </w:rPr>
              <w:t xml:space="preserve"> </w:t>
            </w:r>
            <w:r w:rsidRPr="00F72BD8">
              <w:rPr>
                <w:b/>
                <w:spacing w:val="-1"/>
                <w:sz w:val="20"/>
                <w:szCs w:val="20"/>
              </w:rPr>
              <w:t>aspects</w:t>
            </w:r>
            <w:r w:rsidRPr="00F72BD8">
              <w:rPr>
                <w:b/>
                <w:spacing w:val="-6"/>
                <w:sz w:val="20"/>
                <w:szCs w:val="20"/>
              </w:rPr>
              <w:t xml:space="preserve"> </w:t>
            </w:r>
            <w:r w:rsidRPr="00F72BD8">
              <w:rPr>
                <w:b/>
                <w:sz w:val="20"/>
                <w:szCs w:val="20"/>
              </w:rPr>
              <w:t>of</w:t>
            </w:r>
            <w:r w:rsidRPr="00F72BD8">
              <w:rPr>
                <w:b/>
                <w:spacing w:val="-5"/>
                <w:sz w:val="20"/>
                <w:szCs w:val="20"/>
              </w:rPr>
              <w:t xml:space="preserve"> </w:t>
            </w:r>
            <w:r w:rsidRPr="00F72BD8">
              <w:rPr>
                <w:b/>
                <w:sz w:val="20"/>
                <w:szCs w:val="20"/>
              </w:rPr>
              <w:t>school</w:t>
            </w:r>
            <w:r w:rsidRPr="00F72BD8">
              <w:rPr>
                <w:b/>
                <w:spacing w:val="-6"/>
                <w:sz w:val="20"/>
                <w:szCs w:val="20"/>
              </w:rPr>
              <w:t xml:space="preserve"> </w:t>
            </w:r>
            <w:r w:rsidRPr="00F72BD8">
              <w:rPr>
                <w:b/>
                <w:sz w:val="20"/>
                <w:szCs w:val="20"/>
              </w:rPr>
              <w:t>staffing?</w:t>
            </w:r>
            <w:r w:rsidRPr="00F72BD8">
              <w:rPr>
                <w:b/>
                <w:spacing w:val="-1"/>
                <w:sz w:val="20"/>
                <w:szCs w:val="20"/>
              </w:rPr>
              <w:t xml:space="preserve"> </w:t>
            </w:r>
            <w:r w:rsidRPr="00F72BD8">
              <w:rPr>
                <w:b/>
                <w:i/>
                <w:sz w:val="20"/>
                <w:szCs w:val="20"/>
              </w:rPr>
              <w:t>(%</w:t>
            </w:r>
            <w:r w:rsidRPr="00F72BD8">
              <w:rPr>
                <w:b/>
                <w:i/>
                <w:spacing w:val="-3"/>
                <w:sz w:val="20"/>
                <w:szCs w:val="20"/>
              </w:rPr>
              <w:t xml:space="preserve"> </w:t>
            </w:r>
            <w:r w:rsidRPr="00F72BD8">
              <w:rPr>
                <w:b/>
                <w:i/>
                <w:spacing w:val="-1"/>
                <w:sz w:val="20"/>
                <w:szCs w:val="20"/>
              </w:rPr>
              <w:t>who</w:t>
            </w:r>
            <w:r w:rsidRPr="00F72BD8">
              <w:rPr>
                <w:b/>
                <w:bCs/>
                <w:i/>
                <w:position w:val="1"/>
                <w:sz w:val="20"/>
                <w:szCs w:val="20"/>
              </w:rPr>
              <w:t xml:space="preserve"> report</w:t>
            </w:r>
            <w:r w:rsidRPr="00F72BD8">
              <w:rPr>
                <w:b/>
                <w:bCs/>
                <w:i/>
                <w:spacing w:val="-2"/>
                <w:position w:val="1"/>
                <w:sz w:val="20"/>
                <w:szCs w:val="20"/>
              </w:rPr>
              <w:t xml:space="preserve"> </w:t>
            </w:r>
            <w:r w:rsidRPr="00F72BD8">
              <w:rPr>
                <w:b/>
                <w:bCs/>
                <w:i/>
                <w:position w:val="1"/>
                <w:sz w:val="20"/>
                <w:szCs w:val="20"/>
              </w:rPr>
              <w:t>‘Extensive authority’)</w:t>
            </w:r>
          </w:p>
        </w:tc>
        <w:tc>
          <w:tcPr>
            <w:tcW w:w="5041" w:type="dxa"/>
            <w:gridSpan w:val="8"/>
            <w:tcBorders>
              <w:top w:val="double" w:sz="4" w:space="0" w:color="auto"/>
              <w:bottom w:val="single" w:sz="4" w:space="0" w:color="auto"/>
            </w:tcBorders>
            <w:shd w:val="clear" w:color="auto" w:fill="auto"/>
            <w:vAlign w:val="center"/>
            <w:hideMark/>
          </w:tcPr>
          <w:p w:rsidR="0032051B" w:rsidRPr="00F72BD8" w:rsidRDefault="0032051B" w:rsidP="009A2885">
            <w:pPr>
              <w:jc w:val="center"/>
              <w:rPr>
                <w:b/>
                <w:sz w:val="20"/>
                <w:szCs w:val="20"/>
                <w:lang w:eastAsia="en-AU"/>
              </w:rPr>
            </w:pPr>
            <w:r w:rsidRPr="00F72BD8">
              <w:rPr>
                <w:b/>
                <w:sz w:val="20"/>
                <w:szCs w:val="20"/>
                <w:lang w:eastAsia="en-AU"/>
              </w:rPr>
              <w:t>Primary</w:t>
            </w:r>
          </w:p>
        </w:tc>
      </w:tr>
      <w:tr w:rsidR="0032051B" w:rsidRPr="00F72BD8" w:rsidTr="009A2885">
        <w:trPr>
          <w:trHeight w:val="204"/>
        </w:trPr>
        <w:tc>
          <w:tcPr>
            <w:tcW w:w="3870" w:type="dxa"/>
            <w:vMerge/>
            <w:shd w:val="clear" w:color="auto" w:fill="auto"/>
            <w:noWrap/>
            <w:vAlign w:val="center"/>
            <w:hideMark/>
          </w:tcPr>
          <w:p w:rsidR="0032051B" w:rsidRPr="00F72BD8" w:rsidRDefault="0032051B" w:rsidP="009A2885">
            <w:pPr>
              <w:rPr>
                <w:sz w:val="20"/>
                <w:szCs w:val="20"/>
                <w:lang w:eastAsia="en-AU"/>
              </w:rPr>
            </w:pPr>
          </w:p>
        </w:tc>
        <w:tc>
          <w:tcPr>
            <w:tcW w:w="1212" w:type="dxa"/>
            <w:gridSpan w:val="2"/>
            <w:tcBorders>
              <w:top w:val="single" w:sz="4" w:space="0" w:color="auto"/>
              <w:bottom w:val="single" w:sz="4" w:space="0" w:color="auto"/>
            </w:tcBorders>
            <w:shd w:val="clear" w:color="auto" w:fill="auto"/>
            <w:vAlign w:val="center"/>
            <w:hideMark/>
          </w:tcPr>
          <w:p w:rsidR="0032051B" w:rsidRPr="00F72BD8" w:rsidRDefault="0032051B" w:rsidP="009A2885">
            <w:pPr>
              <w:jc w:val="center"/>
              <w:rPr>
                <w:b/>
                <w:sz w:val="20"/>
                <w:szCs w:val="20"/>
                <w:lang w:eastAsia="en-AU"/>
              </w:rPr>
            </w:pPr>
            <w:r w:rsidRPr="00F72BD8">
              <w:rPr>
                <w:b/>
                <w:sz w:val="20"/>
                <w:szCs w:val="20"/>
                <w:lang w:eastAsia="en-AU"/>
              </w:rPr>
              <w:t>Government</w:t>
            </w:r>
          </w:p>
        </w:tc>
        <w:tc>
          <w:tcPr>
            <w:tcW w:w="1258" w:type="dxa"/>
            <w:gridSpan w:val="2"/>
            <w:tcBorders>
              <w:top w:val="single" w:sz="4" w:space="0" w:color="auto"/>
              <w:bottom w:val="single" w:sz="4" w:space="0" w:color="auto"/>
            </w:tcBorders>
            <w:shd w:val="clear" w:color="auto" w:fill="auto"/>
            <w:vAlign w:val="center"/>
            <w:hideMark/>
          </w:tcPr>
          <w:p w:rsidR="0032051B" w:rsidRPr="00F72BD8" w:rsidRDefault="0032051B" w:rsidP="009A2885">
            <w:pPr>
              <w:jc w:val="center"/>
              <w:rPr>
                <w:b/>
                <w:sz w:val="20"/>
                <w:szCs w:val="20"/>
                <w:lang w:eastAsia="en-AU"/>
              </w:rPr>
            </w:pPr>
            <w:r w:rsidRPr="00F72BD8">
              <w:rPr>
                <w:b/>
                <w:sz w:val="20"/>
                <w:szCs w:val="20"/>
                <w:lang w:eastAsia="en-AU"/>
              </w:rPr>
              <w:t>Catholic</w:t>
            </w:r>
          </w:p>
        </w:tc>
        <w:tc>
          <w:tcPr>
            <w:tcW w:w="1276" w:type="dxa"/>
            <w:gridSpan w:val="2"/>
            <w:tcBorders>
              <w:top w:val="single" w:sz="4" w:space="0" w:color="auto"/>
              <w:bottom w:val="single" w:sz="4" w:space="0" w:color="auto"/>
            </w:tcBorders>
            <w:shd w:val="clear" w:color="auto" w:fill="auto"/>
            <w:vAlign w:val="center"/>
            <w:hideMark/>
          </w:tcPr>
          <w:p w:rsidR="0032051B" w:rsidRPr="00F72BD8" w:rsidRDefault="0032051B" w:rsidP="009A2885">
            <w:pPr>
              <w:jc w:val="center"/>
              <w:rPr>
                <w:b/>
                <w:sz w:val="20"/>
                <w:szCs w:val="20"/>
                <w:lang w:eastAsia="en-AU"/>
              </w:rPr>
            </w:pPr>
            <w:r w:rsidRPr="00F72BD8">
              <w:rPr>
                <w:b/>
                <w:sz w:val="20"/>
                <w:szCs w:val="20"/>
                <w:lang w:eastAsia="en-AU"/>
              </w:rPr>
              <w:t>Independent</w:t>
            </w:r>
          </w:p>
        </w:tc>
        <w:tc>
          <w:tcPr>
            <w:tcW w:w="1295" w:type="dxa"/>
            <w:gridSpan w:val="2"/>
            <w:tcBorders>
              <w:top w:val="single" w:sz="4" w:space="0" w:color="auto"/>
              <w:bottom w:val="single" w:sz="4" w:space="0" w:color="auto"/>
            </w:tcBorders>
            <w:shd w:val="clear" w:color="auto" w:fill="auto"/>
            <w:vAlign w:val="center"/>
            <w:hideMark/>
          </w:tcPr>
          <w:p w:rsidR="0032051B" w:rsidRPr="00F72BD8" w:rsidRDefault="0032051B" w:rsidP="009A2885">
            <w:pPr>
              <w:jc w:val="center"/>
              <w:rPr>
                <w:b/>
                <w:sz w:val="20"/>
                <w:szCs w:val="20"/>
                <w:lang w:eastAsia="en-AU"/>
              </w:rPr>
            </w:pPr>
            <w:r w:rsidRPr="00F72BD8">
              <w:rPr>
                <w:b/>
                <w:sz w:val="20"/>
                <w:szCs w:val="20"/>
                <w:lang w:eastAsia="en-AU"/>
              </w:rPr>
              <w:t>Total</w:t>
            </w:r>
          </w:p>
        </w:tc>
      </w:tr>
      <w:tr w:rsidR="0032051B" w:rsidRPr="00F72BD8" w:rsidTr="009A2885">
        <w:trPr>
          <w:trHeight w:val="181"/>
        </w:trPr>
        <w:tc>
          <w:tcPr>
            <w:tcW w:w="3870" w:type="dxa"/>
            <w:vMerge/>
            <w:tcBorders>
              <w:bottom w:val="single" w:sz="4" w:space="0" w:color="auto"/>
            </w:tcBorders>
            <w:shd w:val="clear" w:color="auto" w:fill="auto"/>
            <w:noWrap/>
            <w:vAlign w:val="center"/>
            <w:hideMark/>
          </w:tcPr>
          <w:p w:rsidR="0032051B" w:rsidRPr="00F72BD8" w:rsidRDefault="0032051B" w:rsidP="009A2885">
            <w:pPr>
              <w:rPr>
                <w:sz w:val="20"/>
                <w:szCs w:val="20"/>
                <w:lang w:eastAsia="en-AU"/>
              </w:rPr>
            </w:pPr>
          </w:p>
        </w:tc>
        <w:tc>
          <w:tcPr>
            <w:tcW w:w="673" w:type="dxa"/>
            <w:tcBorders>
              <w:top w:val="single" w:sz="4" w:space="0" w:color="auto"/>
              <w:bottom w:val="single" w:sz="4" w:space="0" w:color="auto"/>
            </w:tcBorders>
            <w:shd w:val="clear" w:color="auto" w:fill="auto"/>
            <w:vAlign w:val="bottom"/>
            <w:hideMark/>
          </w:tcPr>
          <w:p w:rsidR="0032051B" w:rsidRPr="00F72BD8" w:rsidRDefault="0032051B" w:rsidP="009A2885">
            <w:pPr>
              <w:jc w:val="center"/>
              <w:rPr>
                <w:b/>
                <w:sz w:val="20"/>
                <w:szCs w:val="20"/>
                <w:lang w:eastAsia="en-AU"/>
              </w:rPr>
            </w:pPr>
            <w:r w:rsidRPr="00F72BD8">
              <w:rPr>
                <w:b/>
                <w:sz w:val="20"/>
                <w:szCs w:val="20"/>
                <w:lang w:eastAsia="en-AU"/>
              </w:rPr>
              <w:t>%</w:t>
            </w:r>
          </w:p>
        </w:tc>
        <w:tc>
          <w:tcPr>
            <w:tcW w:w="539" w:type="dxa"/>
            <w:tcBorders>
              <w:top w:val="single" w:sz="4" w:space="0" w:color="auto"/>
              <w:bottom w:val="single" w:sz="4" w:space="0" w:color="auto"/>
            </w:tcBorders>
            <w:shd w:val="clear" w:color="auto" w:fill="auto"/>
            <w:vAlign w:val="bottom"/>
          </w:tcPr>
          <w:p w:rsidR="0032051B" w:rsidRPr="00F72BD8" w:rsidRDefault="00183947" w:rsidP="009A2885">
            <w:pPr>
              <w:jc w:val="center"/>
              <w:rPr>
                <w:b/>
                <w:sz w:val="20"/>
                <w:szCs w:val="20"/>
                <w:lang w:eastAsia="en-AU"/>
              </w:rPr>
            </w:pPr>
            <w:r>
              <w:rPr>
                <w:b/>
                <w:sz w:val="20"/>
                <w:szCs w:val="20"/>
                <w:lang w:eastAsia="en-AU"/>
              </w:rPr>
              <w:t>SE</w:t>
            </w:r>
          </w:p>
        </w:tc>
        <w:tc>
          <w:tcPr>
            <w:tcW w:w="673" w:type="dxa"/>
            <w:tcBorders>
              <w:top w:val="single" w:sz="4" w:space="0" w:color="auto"/>
              <w:bottom w:val="single" w:sz="4" w:space="0" w:color="auto"/>
            </w:tcBorders>
            <w:shd w:val="clear" w:color="auto" w:fill="auto"/>
            <w:vAlign w:val="bottom"/>
            <w:hideMark/>
          </w:tcPr>
          <w:p w:rsidR="0032051B" w:rsidRPr="00F72BD8" w:rsidRDefault="0032051B" w:rsidP="009A2885">
            <w:pPr>
              <w:jc w:val="center"/>
              <w:rPr>
                <w:b/>
                <w:sz w:val="20"/>
                <w:szCs w:val="20"/>
                <w:lang w:eastAsia="en-AU"/>
              </w:rPr>
            </w:pPr>
            <w:r w:rsidRPr="00F72BD8">
              <w:rPr>
                <w:b/>
                <w:sz w:val="20"/>
                <w:szCs w:val="20"/>
                <w:lang w:eastAsia="en-AU"/>
              </w:rPr>
              <w:t>%</w:t>
            </w:r>
          </w:p>
        </w:tc>
        <w:tc>
          <w:tcPr>
            <w:tcW w:w="585" w:type="dxa"/>
            <w:tcBorders>
              <w:top w:val="single" w:sz="4" w:space="0" w:color="auto"/>
              <w:bottom w:val="single" w:sz="4" w:space="0" w:color="auto"/>
            </w:tcBorders>
            <w:shd w:val="clear" w:color="auto" w:fill="auto"/>
            <w:vAlign w:val="bottom"/>
          </w:tcPr>
          <w:p w:rsidR="0032051B" w:rsidRPr="00F72BD8" w:rsidRDefault="00183947" w:rsidP="009A2885">
            <w:pPr>
              <w:jc w:val="center"/>
              <w:rPr>
                <w:b/>
                <w:sz w:val="20"/>
                <w:szCs w:val="20"/>
                <w:lang w:eastAsia="en-AU"/>
              </w:rPr>
            </w:pPr>
            <w:r>
              <w:rPr>
                <w:b/>
                <w:sz w:val="20"/>
                <w:szCs w:val="20"/>
                <w:lang w:eastAsia="en-AU"/>
              </w:rPr>
              <w:t>SE</w:t>
            </w:r>
          </w:p>
        </w:tc>
        <w:tc>
          <w:tcPr>
            <w:tcW w:w="709" w:type="dxa"/>
            <w:tcBorders>
              <w:top w:val="single" w:sz="4" w:space="0" w:color="auto"/>
              <w:bottom w:val="single" w:sz="4" w:space="0" w:color="auto"/>
            </w:tcBorders>
            <w:shd w:val="clear" w:color="auto" w:fill="auto"/>
            <w:vAlign w:val="bottom"/>
            <w:hideMark/>
          </w:tcPr>
          <w:p w:rsidR="0032051B" w:rsidRPr="00F72BD8" w:rsidRDefault="0032051B" w:rsidP="009A2885">
            <w:pPr>
              <w:jc w:val="center"/>
              <w:rPr>
                <w:b/>
                <w:sz w:val="20"/>
                <w:szCs w:val="20"/>
                <w:lang w:eastAsia="en-AU"/>
              </w:rPr>
            </w:pPr>
            <w:r w:rsidRPr="00F72BD8">
              <w:rPr>
                <w:b/>
                <w:sz w:val="20"/>
                <w:szCs w:val="20"/>
                <w:lang w:eastAsia="en-AU"/>
              </w:rPr>
              <w:t>%</w:t>
            </w:r>
          </w:p>
        </w:tc>
        <w:tc>
          <w:tcPr>
            <w:tcW w:w="567" w:type="dxa"/>
            <w:tcBorders>
              <w:top w:val="single" w:sz="4" w:space="0" w:color="auto"/>
              <w:bottom w:val="single" w:sz="4" w:space="0" w:color="auto"/>
            </w:tcBorders>
            <w:shd w:val="clear" w:color="auto" w:fill="auto"/>
            <w:vAlign w:val="bottom"/>
          </w:tcPr>
          <w:p w:rsidR="0032051B" w:rsidRPr="00F72BD8" w:rsidRDefault="00183947" w:rsidP="009A2885">
            <w:pPr>
              <w:jc w:val="center"/>
              <w:rPr>
                <w:b/>
                <w:sz w:val="20"/>
                <w:szCs w:val="20"/>
                <w:lang w:eastAsia="en-AU"/>
              </w:rPr>
            </w:pPr>
            <w:r>
              <w:rPr>
                <w:b/>
                <w:sz w:val="20"/>
                <w:szCs w:val="20"/>
                <w:lang w:eastAsia="en-AU"/>
              </w:rPr>
              <w:t>SE</w:t>
            </w:r>
          </w:p>
        </w:tc>
        <w:tc>
          <w:tcPr>
            <w:tcW w:w="709" w:type="dxa"/>
            <w:tcBorders>
              <w:top w:val="single" w:sz="4" w:space="0" w:color="auto"/>
              <w:bottom w:val="single" w:sz="4" w:space="0" w:color="auto"/>
            </w:tcBorders>
            <w:shd w:val="clear" w:color="auto" w:fill="auto"/>
            <w:vAlign w:val="bottom"/>
            <w:hideMark/>
          </w:tcPr>
          <w:p w:rsidR="0032051B" w:rsidRPr="00F72BD8" w:rsidRDefault="0032051B" w:rsidP="009A2885">
            <w:pPr>
              <w:jc w:val="center"/>
              <w:rPr>
                <w:b/>
                <w:sz w:val="20"/>
                <w:szCs w:val="20"/>
                <w:lang w:eastAsia="en-AU"/>
              </w:rPr>
            </w:pPr>
            <w:r w:rsidRPr="00F72BD8">
              <w:rPr>
                <w:b/>
                <w:sz w:val="20"/>
                <w:szCs w:val="20"/>
                <w:lang w:eastAsia="en-AU"/>
              </w:rPr>
              <w:t>%</w:t>
            </w:r>
          </w:p>
        </w:tc>
        <w:tc>
          <w:tcPr>
            <w:tcW w:w="586" w:type="dxa"/>
            <w:tcBorders>
              <w:top w:val="single" w:sz="4" w:space="0" w:color="auto"/>
              <w:bottom w:val="single" w:sz="4" w:space="0" w:color="auto"/>
            </w:tcBorders>
            <w:shd w:val="clear" w:color="auto" w:fill="auto"/>
            <w:vAlign w:val="bottom"/>
          </w:tcPr>
          <w:p w:rsidR="0032051B" w:rsidRPr="00F72BD8" w:rsidRDefault="00183947" w:rsidP="009A2885">
            <w:pPr>
              <w:jc w:val="center"/>
              <w:rPr>
                <w:b/>
                <w:sz w:val="20"/>
                <w:szCs w:val="20"/>
                <w:lang w:eastAsia="en-AU"/>
              </w:rPr>
            </w:pPr>
            <w:r>
              <w:rPr>
                <w:b/>
                <w:sz w:val="20"/>
                <w:szCs w:val="20"/>
                <w:lang w:eastAsia="en-AU"/>
              </w:rPr>
              <w:t>SE</w:t>
            </w:r>
          </w:p>
        </w:tc>
      </w:tr>
      <w:tr w:rsidR="0032051B" w:rsidRPr="00F72BD8" w:rsidTr="009A2885">
        <w:trPr>
          <w:trHeight w:val="226"/>
        </w:trPr>
        <w:tc>
          <w:tcPr>
            <w:tcW w:w="3870" w:type="dxa"/>
            <w:tcBorders>
              <w:top w:val="single" w:sz="4" w:space="0" w:color="auto"/>
            </w:tcBorders>
            <w:shd w:val="clear" w:color="auto" w:fill="auto"/>
            <w:noWrap/>
            <w:hideMark/>
          </w:tcPr>
          <w:p w:rsidR="0032051B" w:rsidRPr="00F72BD8" w:rsidRDefault="0032051B" w:rsidP="009A2885">
            <w:pPr>
              <w:jc w:val="left"/>
              <w:rPr>
                <w:sz w:val="20"/>
                <w:szCs w:val="20"/>
              </w:rPr>
            </w:pPr>
            <w:r w:rsidRPr="00F72BD8">
              <w:rPr>
                <w:sz w:val="20"/>
                <w:szCs w:val="20"/>
                <w:lang w:eastAsia="en-AU"/>
              </w:rPr>
              <w:t>Reviewing teacher performance</w:t>
            </w:r>
          </w:p>
        </w:tc>
        <w:tc>
          <w:tcPr>
            <w:tcW w:w="673" w:type="dxa"/>
            <w:tcBorders>
              <w:top w:val="sing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51.6</w:t>
            </w:r>
          </w:p>
        </w:tc>
        <w:tc>
          <w:tcPr>
            <w:tcW w:w="539" w:type="dxa"/>
            <w:tcBorders>
              <w:top w:val="sing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4.4</w:t>
            </w:r>
          </w:p>
        </w:tc>
        <w:tc>
          <w:tcPr>
            <w:tcW w:w="673" w:type="dxa"/>
            <w:tcBorders>
              <w:top w:val="sing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57.5</w:t>
            </w:r>
          </w:p>
        </w:tc>
        <w:tc>
          <w:tcPr>
            <w:tcW w:w="585" w:type="dxa"/>
            <w:tcBorders>
              <w:top w:val="sing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8.2</w:t>
            </w:r>
          </w:p>
        </w:tc>
        <w:tc>
          <w:tcPr>
            <w:tcW w:w="709" w:type="dxa"/>
            <w:tcBorders>
              <w:top w:val="sing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92.2</w:t>
            </w:r>
          </w:p>
        </w:tc>
        <w:tc>
          <w:tcPr>
            <w:tcW w:w="567" w:type="dxa"/>
            <w:tcBorders>
              <w:top w:val="sing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3.8</w:t>
            </w:r>
          </w:p>
        </w:tc>
        <w:tc>
          <w:tcPr>
            <w:tcW w:w="709" w:type="dxa"/>
            <w:tcBorders>
              <w:top w:val="sing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58.3</w:t>
            </w:r>
          </w:p>
        </w:tc>
        <w:tc>
          <w:tcPr>
            <w:tcW w:w="586" w:type="dxa"/>
            <w:tcBorders>
              <w:top w:val="sing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3.6</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Determining priorities for teachers’ professional learning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44.4</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4.4</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37.2</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8.2</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47.6</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9.6</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43.9</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3.6</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Recruiting teacher aides</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33.4</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4.0</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78.9</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7.2</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68.5</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10.6</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44.9</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3.7</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Recruiting non-teachers</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31.6</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3.8</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76.6</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7.3</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62</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10.4</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42.3</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3.5</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Recruiting teachers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20.5</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2.4</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56.4</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7.2</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69.2</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8.5</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32.6</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2.9</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Acting as direct employer of non-teachers</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17.3</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2.4</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57.4</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8.4</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40.7</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10.3</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26.3</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2.8</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Determining school staffing profile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15.3</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2.1</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42.3</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7.5</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74.0</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8.1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27.6</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2.8</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Determining the length of teacher contracts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13.9</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2.6</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22.8</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6.4</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55.2</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9.1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21.2</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2.8</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Other aspects of teacher performance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12.9</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2.9</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25.8</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7.1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65.3</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9.2</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22.3</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3</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Acting as direct employer of teachers</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10.2</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1.8</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49</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7.5</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60.2</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9.3</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22.9</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2.6</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Financially rewarding high-performing teachers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3.8</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1.2</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0.3</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0.3</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12.1</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7</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4.5</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1.4</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Varying salary or conditions to recruit staff</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2.7</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1.0</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2.3</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1.5</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25.1</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8.1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5.9</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1.5</w:t>
            </w:r>
          </w:p>
        </w:tc>
      </w:tr>
      <w:tr w:rsidR="0032051B" w:rsidRPr="00F72BD8" w:rsidTr="009A2885">
        <w:tc>
          <w:tcPr>
            <w:tcW w:w="3870" w:type="dxa"/>
            <w:tcBorders>
              <w:bottom w:val="double" w:sz="4" w:space="0" w:color="auto"/>
            </w:tcBorders>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Dismissing teachers </w:t>
            </w:r>
          </w:p>
        </w:tc>
        <w:tc>
          <w:tcPr>
            <w:tcW w:w="673" w:type="dxa"/>
            <w:tcBorders>
              <w:bottom w:val="doub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1.3</w:t>
            </w:r>
          </w:p>
        </w:tc>
        <w:tc>
          <w:tcPr>
            <w:tcW w:w="539" w:type="dxa"/>
            <w:tcBorders>
              <w:bottom w:val="doub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0.9</w:t>
            </w:r>
          </w:p>
        </w:tc>
        <w:tc>
          <w:tcPr>
            <w:tcW w:w="673" w:type="dxa"/>
            <w:tcBorders>
              <w:bottom w:val="doub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12.3</w:t>
            </w:r>
          </w:p>
        </w:tc>
        <w:tc>
          <w:tcPr>
            <w:tcW w:w="585" w:type="dxa"/>
            <w:tcBorders>
              <w:bottom w:val="doub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5</w:t>
            </w:r>
          </w:p>
        </w:tc>
        <w:tc>
          <w:tcPr>
            <w:tcW w:w="709" w:type="dxa"/>
            <w:tcBorders>
              <w:bottom w:val="doub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48.2</w:t>
            </w:r>
          </w:p>
        </w:tc>
        <w:tc>
          <w:tcPr>
            <w:tcW w:w="567" w:type="dxa"/>
            <w:tcBorders>
              <w:bottom w:val="doub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9.6</w:t>
            </w:r>
          </w:p>
        </w:tc>
        <w:tc>
          <w:tcPr>
            <w:tcW w:w="709" w:type="dxa"/>
            <w:tcBorders>
              <w:bottom w:val="doub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9.7</w:t>
            </w:r>
          </w:p>
        </w:tc>
        <w:tc>
          <w:tcPr>
            <w:tcW w:w="586" w:type="dxa"/>
            <w:tcBorders>
              <w:bottom w:val="doub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2.2</w:t>
            </w:r>
          </w:p>
        </w:tc>
      </w:tr>
    </w:tbl>
    <w:p w:rsidR="005900F4" w:rsidRPr="00F72BD8" w:rsidRDefault="001075DB" w:rsidP="00BE2C3C">
      <w:pPr>
        <w:pStyle w:val="Caption"/>
      </w:pPr>
      <w:bookmarkStart w:id="1093" w:name="_Toc382567090"/>
      <w:r w:rsidRPr="00F72BD8">
        <w:lastRenderedPageBreak/>
        <w:t>Table</w:t>
      </w:r>
      <w:r w:rsidRPr="00F72BD8">
        <w:rPr>
          <w:spacing w:val="18"/>
        </w:rPr>
        <w:t xml:space="preserve"> </w:t>
      </w:r>
      <w:r w:rsidRPr="00F72BD8">
        <w:t>12.2:</w:t>
      </w:r>
      <w:r w:rsidRPr="00F72BD8">
        <w:rPr>
          <w:spacing w:val="15"/>
        </w:rPr>
        <w:t xml:space="preserve"> </w:t>
      </w:r>
      <w:r w:rsidRPr="00F72BD8">
        <w:t>Areas</w:t>
      </w:r>
      <w:r w:rsidRPr="00F72BD8">
        <w:rPr>
          <w:spacing w:val="14"/>
        </w:rPr>
        <w:t xml:space="preserve"> </w:t>
      </w:r>
      <w:r w:rsidRPr="00F72BD8">
        <w:t>in</w:t>
      </w:r>
      <w:r w:rsidRPr="00F72BD8">
        <w:rPr>
          <w:spacing w:val="14"/>
        </w:rPr>
        <w:t xml:space="preserve"> </w:t>
      </w:r>
      <w:r w:rsidRPr="00F72BD8">
        <w:t>which</w:t>
      </w:r>
      <w:r w:rsidRPr="00F72BD8">
        <w:rPr>
          <w:spacing w:val="16"/>
        </w:rPr>
        <w:t xml:space="preserve"> </w:t>
      </w:r>
      <w:r w:rsidRPr="00F72BD8">
        <w:t>Secondary</w:t>
      </w:r>
      <w:r w:rsidRPr="00F72BD8">
        <w:rPr>
          <w:spacing w:val="14"/>
        </w:rPr>
        <w:t xml:space="preserve"> </w:t>
      </w:r>
      <w:r w:rsidRPr="00F72BD8">
        <w:t>Principals</w:t>
      </w:r>
      <w:r w:rsidRPr="00F72BD8">
        <w:rPr>
          <w:spacing w:val="17"/>
        </w:rPr>
        <w:t xml:space="preserve"> </w:t>
      </w:r>
      <w:r w:rsidRPr="00F72BD8">
        <w:t>report</w:t>
      </w:r>
      <w:r w:rsidRPr="00F72BD8">
        <w:rPr>
          <w:spacing w:val="15"/>
        </w:rPr>
        <w:t xml:space="preserve"> </w:t>
      </w:r>
      <w:r w:rsidRPr="00F72BD8">
        <w:t>extensive</w:t>
      </w:r>
      <w:r w:rsidRPr="00F72BD8">
        <w:rPr>
          <w:spacing w:val="14"/>
        </w:rPr>
        <w:t xml:space="preserve"> </w:t>
      </w:r>
      <w:r w:rsidRPr="00F72BD8">
        <w:t>authority</w:t>
      </w:r>
      <w:r w:rsidRPr="00F72BD8">
        <w:rPr>
          <w:spacing w:val="14"/>
        </w:rPr>
        <w:t xml:space="preserve"> </w:t>
      </w:r>
      <w:r w:rsidRPr="00F72BD8">
        <w:t>for</w:t>
      </w:r>
      <w:r w:rsidRPr="00F72BD8">
        <w:rPr>
          <w:spacing w:val="17"/>
        </w:rPr>
        <w:t xml:space="preserve"> </w:t>
      </w:r>
      <w:r w:rsidRPr="00F72BD8">
        <w:t>school</w:t>
      </w:r>
      <w:r w:rsidRPr="00F72BD8">
        <w:rPr>
          <w:spacing w:val="19"/>
        </w:rPr>
        <w:t xml:space="preserve"> </w:t>
      </w:r>
      <w:r w:rsidRPr="00F72BD8">
        <w:t>staffing,</w:t>
      </w:r>
      <w:r w:rsidRPr="00F72BD8">
        <w:rPr>
          <w:spacing w:val="50"/>
        </w:rPr>
        <w:t xml:space="preserve"> </w:t>
      </w:r>
      <w:r w:rsidRPr="00F72BD8">
        <w:t>by sector</w:t>
      </w:r>
      <w:bookmarkEnd w:id="1093"/>
    </w:p>
    <w:tbl>
      <w:tblPr>
        <w:tblW w:w="8911" w:type="dxa"/>
        <w:tblInd w:w="96" w:type="dxa"/>
        <w:tblLayout w:type="fixed"/>
        <w:tblCellMar>
          <w:left w:w="57" w:type="dxa"/>
          <w:right w:w="57" w:type="dxa"/>
        </w:tblCellMar>
        <w:tblLook w:val="04A0" w:firstRow="1" w:lastRow="0" w:firstColumn="1" w:lastColumn="0" w:noHBand="0" w:noVBand="1"/>
      </w:tblPr>
      <w:tblGrid>
        <w:gridCol w:w="3870"/>
        <w:gridCol w:w="673"/>
        <w:gridCol w:w="539"/>
        <w:gridCol w:w="673"/>
        <w:gridCol w:w="585"/>
        <w:gridCol w:w="709"/>
        <w:gridCol w:w="567"/>
        <w:gridCol w:w="709"/>
        <w:gridCol w:w="586"/>
      </w:tblGrid>
      <w:tr w:rsidR="0032051B" w:rsidRPr="00F72BD8" w:rsidTr="009A2885">
        <w:trPr>
          <w:trHeight w:val="211"/>
        </w:trPr>
        <w:tc>
          <w:tcPr>
            <w:tcW w:w="3870" w:type="dxa"/>
            <w:vMerge w:val="restart"/>
            <w:tcBorders>
              <w:top w:val="double" w:sz="4" w:space="0" w:color="auto"/>
            </w:tcBorders>
            <w:shd w:val="clear" w:color="auto" w:fill="auto"/>
            <w:noWrap/>
            <w:vAlign w:val="bottom"/>
            <w:hideMark/>
          </w:tcPr>
          <w:p w:rsidR="0032051B" w:rsidRPr="00F72BD8" w:rsidRDefault="0032051B" w:rsidP="009A2885">
            <w:pPr>
              <w:jc w:val="left"/>
              <w:rPr>
                <w:sz w:val="20"/>
                <w:szCs w:val="20"/>
                <w:lang w:eastAsia="en-AU"/>
              </w:rPr>
            </w:pPr>
            <w:r w:rsidRPr="00F72BD8">
              <w:rPr>
                <w:b/>
                <w:spacing w:val="-1"/>
                <w:sz w:val="20"/>
                <w:szCs w:val="20"/>
              </w:rPr>
              <w:t>To</w:t>
            </w:r>
            <w:r w:rsidRPr="00F72BD8">
              <w:rPr>
                <w:b/>
                <w:spacing w:val="-4"/>
                <w:sz w:val="20"/>
                <w:szCs w:val="20"/>
              </w:rPr>
              <w:t xml:space="preserve"> </w:t>
            </w:r>
            <w:r w:rsidRPr="00F72BD8">
              <w:rPr>
                <w:b/>
                <w:sz w:val="20"/>
                <w:szCs w:val="20"/>
              </w:rPr>
              <w:t>what</w:t>
            </w:r>
            <w:r w:rsidRPr="00F72BD8">
              <w:rPr>
                <w:b/>
                <w:spacing w:val="-5"/>
                <w:sz w:val="20"/>
                <w:szCs w:val="20"/>
              </w:rPr>
              <w:t xml:space="preserve"> </w:t>
            </w:r>
            <w:r w:rsidRPr="00F72BD8">
              <w:rPr>
                <w:b/>
                <w:spacing w:val="-1"/>
                <w:sz w:val="20"/>
                <w:szCs w:val="20"/>
              </w:rPr>
              <w:t>extent</w:t>
            </w:r>
            <w:r w:rsidRPr="00F72BD8">
              <w:rPr>
                <w:b/>
                <w:spacing w:val="-4"/>
                <w:sz w:val="20"/>
                <w:szCs w:val="20"/>
              </w:rPr>
              <w:t xml:space="preserve"> </w:t>
            </w:r>
            <w:r w:rsidRPr="00F72BD8">
              <w:rPr>
                <w:b/>
                <w:spacing w:val="-1"/>
                <w:sz w:val="20"/>
                <w:szCs w:val="20"/>
              </w:rPr>
              <w:t>do</w:t>
            </w:r>
            <w:r w:rsidRPr="00F72BD8">
              <w:rPr>
                <w:b/>
                <w:spacing w:val="-5"/>
                <w:sz w:val="20"/>
                <w:szCs w:val="20"/>
              </w:rPr>
              <w:t xml:space="preserve"> </w:t>
            </w:r>
            <w:r w:rsidRPr="00F72BD8">
              <w:rPr>
                <w:b/>
                <w:spacing w:val="-1"/>
                <w:sz w:val="20"/>
                <w:szCs w:val="20"/>
              </w:rPr>
              <w:t>you</w:t>
            </w:r>
            <w:r w:rsidRPr="00F72BD8">
              <w:rPr>
                <w:b/>
                <w:spacing w:val="-6"/>
                <w:sz w:val="20"/>
                <w:szCs w:val="20"/>
              </w:rPr>
              <w:t xml:space="preserve"> </w:t>
            </w:r>
            <w:r w:rsidRPr="00F72BD8">
              <w:rPr>
                <w:b/>
                <w:sz w:val="20"/>
                <w:szCs w:val="20"/>
              </w:rPr>
              <w:t>as</w:t>
            </w:r>
            <w:r w:rsidRPr="00F72BD8">
              <w:rPr>
                <w:b/>
                <w:spacing w:val="-5"/>
                <w:sz w:val="20"/>
                <w:szCs w:val="20"/>
              </w:rPr>
              <w:t xml:space="preserve"> </w:t>
            </w:r>
            <w:r w:rsidRPr="00F72BD8">
              <w:rPr>
                <w:b/>
                <w:spacing w:val="-1"/>
                <w:sz w:val="20"/>
                <w:szCs w:val="20"/>
              </w:rPr>
              <w:t>the</w:t>
            </w:r>
            <w:r w:rsidRPr="00F72BD8">
              <w:rPr>
                <w:b/>
                <w:spacing w:val="-5"/>
                <w:sz w:val="20"/>
                <w:szCs w:val="20"/>
              </w:rPr>
              <w:t xml:space="preserve"> </w:t>
            </w:r>
            <w:r w:rsidRPr="00F72BD8">
              <w:rPr>
                <w:b/>
                <w:sz w:val="20"/>
                <w:szCs w:val="20"/>
              </w:rPr>
              <w:t>Principal</w:t>
            </w:r>
            <w:r w:rsidRPr="00F72BD8">
              <w:rPr>
                <w:b/>
                <w:spacing w:val="-5"/>
                <w:sz w:val="20"/>
                <w:szCs w:val="20"/>
              </w:rPr>
              <w:t xml:space="preserve"> </w:t>
            </w:r>
            <w:r w:rsidRPr="00F72BD8">
              <w:rPr>
                <w:b/>
                <w:sz w:val="20"/>
                <w:szCs w:val="20"/>
              </w:rPr>
              <w:t>have</w:t>
            </w:r>
            <w:r w:rsidRPr="00F72BD8">
              <w:rPr>
                <w:b/>
                <w:spacing w:val="-5"/>
                <w:sz w:val="20"/>
                <w:szCs w:val="20"/>
              </w:rPr>
              <w:t xml:space="preserve"> </w:t>
            </w:r>
            <w:r w:rsidRPr="00F72BD8">
              <w:rPr>
                <w:b/>
                <w:spacing w:val="-1"/>
                <w:sz w:val="20"/>
                <w:szCs w:val="20"/>
              </w:rPr>
              <w:t>authority</w:t>
            </w:r>
            <w:r w:rsidRPr="00F72BD8">
              <w:rPr>
                <w:b/>
                <w:spacing w:val="45"/>
                <w:w w:val="99"/>
                <w:sz w:val="20"/>
                <w:szCs w:val="20"/>
              </w:rPr>
              <w:t xml:space="preserve"> </w:t>
            </w:r>
            <w:r w:rsidRPr="00F72BD8">
              <w:rPr>
                <w:b/>
                <w:sz w:val="20"/>
                <w:szCs w:val="20"/>
              </w:rPr>
              <w:t>for</w:t>
            </w:r>
            <w:r w:rsidRPr="00F72BD8">
              <w:rPr>
                <w:b/>
                <w:spacing w:val="-5"/>
                <w:sz w:val="20"/>
                <w:szCs w:val="20"/>
              </w:rPr>
              <w:t xml:space="preserve"> </w:t>
            </w:r>
            <w:r w:rsidRPr="00F72BD8">
              <w:rPr>
                <w:b/>
                <w:spacing w:val="-1"/>
                <w:sz w:val="20"/>
                <w:szCs w:val="20"/>
              </w:rPr>
              <w:t>the</w:t>
            </w:r>
            <w:r w:rsidRPr="00F72BD8">
              <w:rPr>
                <w:b/>
                <w:spacing w:val="-5"/>
                <w:sz w:val="20"/>
                <w:szCs w:val="20"/>
              </w:rPr>
              <w:t xml:space="preserve"> </w:t>
            </w:r>
            <w:r w:rsidRPr="00F72BD8">
              <w:rPr>
                <w:b/>
                <w:sz w:val="20"/>
                <w:szCs w:val="20"/>
              </w:rPr>
              <w:t>following</w:t>
            </w:r>
            <w:r w:rsidRPr="00F72BD8">
              <w:rPr>
                <w:b/>
                <w:spacing w:val="-7"/>
                <w:sz w:val="20"/>
                <w:szCs w:val="20"/>
              </w:rPr>
              <w:t xml:space="preserve"> </w:t>
            </w:r>
            <w:r w:rsidRPr="00F72BD8">
              <w:rPr>
                <w:b/>
                <w:spacing w:val="-1"/>
                <w:sz w:val="20"/>
                <w:szCs w:val="20"/>
              </w:rPr>
              <w:t>aspects</w:t>
            </w:r>
            <w:r w:rsidRPr="00F72BD8">
              <w:rPr>
                <w:b/>
                <w:spacing w:val="-6"/>
                <w:sz w:val="20"/>
                <w:szCs w:val="20"/>
              </w:rPr>
              <w:t xml:space="preserve"> </w:t>
            </w:r>
            <w:r w:rsidRPr="00F72BD8">
              <w:rPr>
                <w:b/>
                <w:sz w:val="20"/>
                <w:szCs w:val="20"/>
              </w:rPr>
              <w:t>of</w:t>
            </w:r>
            <w:r w:rsidRPr="00F72BD8">
              <w:rPr>
                <w:b/>
                <w:spacing w:val="-5"/>
                <w:sz w:val="20"/>
                <w:szCs w:val="20"/>
              </w:rPr>
              <w:t xml:space="preserve"> </w:t>
            </w:r>
            <w:r w:rsidRPr="00F72BD8">
              <w:rPr>
                <w:b/>
                <w:sz w:val="20"/>
                <w:szCs w:val="20"/>
              </w:rPr>
              <w:t>school</w:t>
            </w:r>
            <w:r w:rsidRPr="00F72BD8">
              <w:rPr>
                <w:b/>
                <w:spacing w:val="-6"/>
                <w:sz w:val="20"/>
                <w:szCs w:val="20"/>
              </w:rPr>
              <w:t xml:space="preserve"> </w:t>
            </w:r>
            <w:r w:rsidRPr="00F72BD8">
              <w:rPr>
                <w:b/>
                <w:sz w:val="20"/>
                <w:szCs w:val="20"/>
              </w:rPr>
              <w:t>staffing?</w:t>
            </w:r>
            <w:r w:rsidRPr="00F72BD8">
              <w:rPr>
                <w:b/>
                <w:spacing w:val="-1"/>
                <w:sz w:val="20"/>
                <w:szCs w:val="20"/>
              </w:rPr>
              <w:t xml:space="preserve"> </w:t>
            </w:r>
            <w:r w:rsidRPr="00F72BD8">
              <w:rPr>
                <w:b/>
                <w:i/>
                <w:sz w:val="20"/>
                <w:szCs w:val="20"/>
              </w:rPr>
              <w:t>(%</w:t>
            </w:r>
            <w:r w:rsidRPr="00F72BD8">
              <w:rPr>
                <w:b/>
                <w:i/>
                <w:spacing w:val="-3"/>
                <w:sz w:val="20"/>
                <w:szCs w:val="20"/>
              </w:rPr>
              <w:t xml:space="preserve"> </w:t>
            </w:r>
            <w:r w:rsidRPr="00F72BD8">
              <w:rPr>
                <w:b/>
                <w:i/>
                <w:spacing w:val="-1"/>
                <w:sz w:val="20"/>
                <w:szCs w:val="20"/>
              </w:rPr>
              <w:t>who</w:t>
            </w:r>
            <w:r w:rsidRPr="00F72BD8">
              <w:rPr>
                <w:b/>
                <w:bCs/>
                <w:i/>
                <w:position w:val="1"/>
                <w:sz w:val="20"/>
                <w:szCs w:val="20"/>
              </w:rPr>
              <w:t xml:space="preserve"> report</w:t>
            </w:r>
            <w:r w:rsidRPr="00F72BD8">
              <w:rPr>
                <w:b/>
                <w:bCs/>
                <w:i/>
                <w:spacing w:val="-2"/>
                <w:position w:val="1"/>
                <w:sz w:val="20"/>
                <w:szCs w:val="20"/>
              </w:rPr>
              <w:t xml:space="preserve"> </w:t>
            </w:r>
            <w:r w:rsidRPr="00F72BD8">
              <w:rPr>
                <w:b/>
                <w:bCs/>
                <w:i/>
                <w:position w:val="1"/>
                <w:sz w:val="20"/>
                <w:szCs w:val="20"/>
              </w:rPr>
              <w:t>‘Extensive authority’)</w:t>
            </w:r>
          </w:p>
        </w:tc>
        <w:tc>
          <w:tcPr>
            <w:tcW w:w="5041" w:type="dxa"/>
            <w:gridSpan w:val="8"/>
            <w:tcBorders>
              <w:top w:val="double" w:sz="4" w:space="0" w:color="auto"/>
              <w:bottom w:val="single" w:sz="4" w:space="0" w:color="auto"/>
            </w:tcBorders>
            <w:shd w:val="clear" w:color="auto" w:fill="auto"/>
            <w:vAlign w:val="center"/>
            <w:hideMark/>
          </w:tcPr>
          <w:p w:rsidR="0032051B" w:rsidRPr="00F72BD8" w:rsidRDefault="0032051B" w:rsidP="009A2885">
            <w:pPr>
              <w:jc w:val="center"/>
              <w:rPr>
                <w:b/>
                <w:sz w:val="20"/>
                <w:szCs w:val="20"/>
                <w:lang w:eastAsia="en-AU"/>
              </w:rPr>
            </w:pPr>
            <w:r w:rsidRPr="00F72BD8">
              <w:rPr>
                <w:b/>
                <w:sz w:val="20"/>
                <w:szCs w:val="20"/>
                <w:lang w:eastAsia="en-AU"/>
              </w:rPr>
              <w:t>Secondary</w:t>
            </w:r>
          </w:p>
        </w:tc>
      </w:tr>
      <w:tr w:rsidR="0032051B" w:rsidRPr="00F72BD8" w:rsidTr="009A2885">
        <w:trPr>
          <w:trHeight w:val="204"/>
        </w:trPr>
        <w:tc>
          <w:tcPr>
            <w:tcW w:w="3870" w:type="dxa"/>
            <w:vMerge/>
            <w:shd w:val="clear" w:color="auto" w:fill="auto"/>
            <w:noWrap/>
            <w:vAlign w:val="center"/>
            <w:hideMark/>
          </w:tcPr>
          <w:p w:rsidR="0032051B" w:rsidRPr="00F72BD8" w:rsidRDefault="0032051B" w:rsidP="009A2885">
            <w:pPr>
              <w:rPr>
                <w:sz w:val="20"/>
                <w:szCs w:val="20"/>
                <w:lang w:eastAsia="en-AU"/>
              </w:rPr>
            </w:pPr>
          </w:p>
        </w:tc>
        <w:tc>
          <w:tcPr>
            <w:tcW w:w="1212" w:type="dxa"/>
            <w:gridSpan w:val="2"/>
            <w:tcBorders>
              <w:top w:val="single" w:sz="4" w:space="0" w:color="auto"/>
              <w:bottom w:val="single" w:sz="4" w:space="0" w:color="auto"/>
            </w:tcBorders>
            <w:shd w:val="clear" w:color="auto" w:fill="auto"/>
            <w:vAlign w:val="center"/>
            <w:hideMark/>
          </w:tcPr>
          <w:p w:rsidR="0032051B" w:rsidRPr="00F72BD8" w:rsidRDefault="0032051B" w:rsidP="009A2885">
            <w:pPr>
              <w:jc w:val="center"/>
              <w:rPr>
                <w:b/>
                <w:sz w:val="20"/>
                <w:szCs w:val="20"/>
                <w:lang w:eastAsia="en-AU"/>
              </w:rPr>
            </w:pPr>
            <w:r w:rsidRPr="00F72BD8">
              <w:rPr>
                <w:b/>
                <w:sz w:val="20"/>
                <w:szCs w:val="20"/>
                <w:lang w:eastAsia="en-AU"/>
              </w:rPr>
              <w:t>Government</w:t>
            </w:r>
          </w:p>
        </w:tc>
        <w:tc>
          <w:tcPr>
            <w:tcW w:w="1258" w:type="dxa"/>
            <w:gridSpan w:val="2"/>
            <w:tcBorders>
              <w:top w:val="single" w:sz="4" w:space="0" w:color="auto"/>
              <w:bottom w:val="single" w:sz="4" w:space="0" w:color="auto"/>
            </w:tcBorders>
            <w:shd w:val="clear" w:color="auto" w:fill="auto"/>
            <w:vAlign w:val="center"/>
            <w:hideMark/>
          </w:tcPr>
          <w:p w:rsidR="0032051B" w:rsidRPr="00F72BD8" w:rsidRDefault="0032051B" w:rsidP="009A2885">
            <w:pPr>
              <w:jc w:val="center"/>
              <w:rPr>
                <w:b/>
                <w:sz w:val="20"/>
                <w:szCs w:val="20"/>
                <w:lang w:eastAsia="en-AU"/>
              </w:rPr>
            </w:pPr>
            <w:r w:rsidRPr="00F72BD8">
              <w:rPr>
                <w:b/>
                <w:sz w:val="20"/>
                <w:szCs w:val="20"/>
                <w:lang w:eastAsia="en-AU"/>
              </w:rPr>
              <w:t>Catholic</w:t>
            </w:r>
          </w:p>
        </w:tc>
        <w:tc>
          <w:tcPr>
            <w:tcW w:w="1276" w:type="dxa"/>
            <w:gridSpan w:val="2"/>
            <w:tcBorders>
              <w:top w:val="single" w:sz="4" w:space="0" w:color="auto"/>
              <w:bottom w:val="single" w:sz="4" w:space="0" w:color="auto"/>
            </w:tcBorders>
            <w:shd w:val="clear" w:color="auto" w:fill="auto"/>
            <w:vAlign w:val="center"/>
            <w:hideMark/>
          </w:tcPr>
          <w:p w:rsidR="0032051B" w:rsidRPr="00F72BD8" w:rsidRDefault="0032051B" w:rsidP="009A2885">
            <w:pPr>
              <w:jc w:val="center"/>
              <w:rPr>
                <w:b/>
                <w:sz w:val="20"/>
                <w:szCs w:val="20"/>
                <w:lang w:eastAsia="en-AU"/>
              </w:rPr>
            </w:pPr>
            <w:r w:rsidRPr="00F72BD8">
              <w:rPr>
                <w:b/>
                <w:sz w:val="20"/>
                <w:szCs w:val="20"/>
                <w:lang w:eastAsia="en-AU"/>
              </w:rPr>
              <w:t>Independent</w:t>
            </w:r>
          </w:p>
        </w:tc>
        <w:tc>
          <w:tcPr>
            <w:tcW w:w="1295" w:type="dxa"/>
            <w:gridSpan w:val="2"/>
            <w:tcBorders>
              <w:top w:val="single" w:sz="4" w:space="0" w:color="auto"/>
              <w:bottom w:val="single" w:sz="4" w:space="0" w:color="auto"/>
            </w:tcBorders>
            <w:shd w:val="clear" w:color="auto" w:fill="auto"/>
            <w:vAlign w:val="center"/>
            <w:hideMark/>
          </w:tcPr>
          <w:p w:rsidR="0032051B" w:rsidRPr="00F72BD8" w:rsidRDefault="0032051B" w:rsidP="009A2885">
            <w:pPr>
              <w:jc w:val="center"/>
              <w:rPr>
                <w:b/>
                <w:sz w:val="20"/>
                <w:szCs w:val="20"/>
                <w:lang w:eastAsia="en-AU"/>
              </w:rPr>
            </w:pPr>
            <w:r w:rsidRPr="00F72BD8">
              <w:rPr>
                <w:b/>
                <w:sz w:val="20"/>
                <w:szCs w:val="20"/>
                <w:lang w:eastAsia="en-AU"/>
              </w:rPr>
              <w:t>Total</w:t>
            </w:r>
          </w:p>
        </w:tc>
      </w:tr>
      <w:tr w:rsidR="0032051B" w:rsidRPr="00F72BD8" w:rsidTr="009A2885">
        <w:trPr>
          <w:trHeight w:val="181"/>
        </w:trPr>
        <w:tc>
          <w:tcPr>
            <w:tcW w:w="3870" w:type="dxa"/>
            <w:vMerge/>
            <w:tcBorders>
              <w:bottom w:val="single" w:sz="4" w:space="0" w:color="auto"/>
            </w:tcBorders>
            <w:shd w:val="clear" w:color="auto" w:fill="auto"/>
            <w:noWrap/>
            <w:vAlign w:val="center"/>
            <w:hideMark/>
          </w:tcPr>
          <w:p w:rsidR="0032051B" w:rsidRPr="00F72BD8" w:rsidRDefault="0032051B" w:rsidP="009A2885">
            <w:pPr>
              <w:rPr>
                <w:sz w:val="20"/>
                <w:szCs w:val="20"/>
                <w:lang w:eastAsia="en-AU"/>
              </w:rPr>
            </w:pPr>
          </w:p>
        </w:tc>
        <w:tc>
          <w:tcPr>
            <w:tcW w:w="673" w:type="dxa"/>
            <w:tcBorders>
              <w:top w:val="single" w:sz="4" w:space="0" w:color="auto"/>
              <w:bottom w:val="single" w:sz="4" w:space="0" w:color="auto"/>
            </w:tcBorders>
            <w:shd w:val="clear" w:color="auto" w:fill="auto"/>
            <w:vAlign w:val="bottom"/>
            <w:hideMark/>
          </w:tcPr>
          <w:p w:rsidR="0032051B" w:rsidRPr="00F72BD8" w:rsidRDefault="0032051B" w:rsidP="009A2885">
            <w:pPr>
              <w:jc w:val="center"/>
              <w:rPr>
                <w:b/>
                <w:sz w:val="20"/>
                <w:szCs w:val="20"/>
                <w:lang w:eastAsia="en-AU"/>
              </w:rPr>
            </w:pPr>
            <w:r w:rsidRPr="00F72BD8">
              <w:rPr>
                <w:b/>
                <w:sz w:val="20"/>
                <w:szCs w:val="20"/>
                <w:lang w:eastAsia="en-AU"/>
              </w:rPr>
              <w:t>%</w:t>
            </w:r>
          </w:p>
        </w:tc>
        <w:tc>
          <w:tcPr>
            <w:tcW w:w="539" w:type="dxa"/>
            <w:tcBorders>
              <w:top w:val="single" w:sz="4" w:space="0" w:color="auto"/>
              <w:bottom w:val="single" w:sz="4" w:space="0" w:color="auto"/>
            </w:tcBorders>
            <w:shd w:val="clear" w:color="auto" w:fill="auto"/>
            <w:vAlign w:val="bottom"/>
          </w:tcPr>
          <w:p w:rsidR="0032051B" w:rsidRPr="00F72BD8" w:rsidRDefault="00183947" w:rsidP="009A2885">
            <w:pPr>
              <w:jc w:val="center"/>
              <w:rPr>
                <w:b/>
                <w:sz w:val="20"/>
                <w:szCs w:val="20"/>
                <w:lang w:eastAsia="en-AU"/>
              </w:rPr>
            </w:pPr>
            <w:r>
              <w:rPr>
                <w:b/>
                <w:sz w:val="20"/>
                <w:szCs w:val="20"/>
                <w:lang w:eastAsia="en-AU"/>
              </w:rPr>
              <w:t>SE</w:t>
            </w:r>
          </w:p>
        </w:tc>
        <w:tc>
          <w:tcPr>
            <w:tcW w:w="673" w:type="dxa"/>
            <w:tcBorders>
              <w:top w:val="single" w:sz="4" w:space="0" w:color="auto"/>
              <w:bottom w:val="single" w:sz="4" w:space="0" w:color="auto"/>
            </w:tcBorders>
            <w:shd w:val="clear" w:color="auto" w:fill="auto"/>
            <w:vAlign w:val="bottom"/>
            <w:hideMark/>
          </w:tcPr>
          <w:p w:rsidR="0032051B" w:rsidRPr="00F72BD8" w:rsidRDefault="0032051B" w:rsidP="009A2885">
            <w:pPr>
              <w:jc w:val="center"/>
              <w:rPr>
                <w:b/>
                <w:sz w:val="20"/>
                <w:szCs w:val="20"/>
                <w:lang w:eastAsia="en-AU"/>
              </w:rPr>
            </w:pPr>
            <w:r w:rsidRPr="00F72BD8">
              <w:rPr>
                <w:b/>
                <w:sz w:val="20"/>
                <w:szCs w:val="20"/>
                <w:lang w:eastAsia="en-AU"/>
              </w:rPr>
              <w:t>%</w:t>
            </w:r>
          </w:p>
        </w:tc>
        <w:tc>
          <w:tcPr>
            <w:tcW w:w="585" w:type="dxa"/>
            <w:tcBorders>
              <w:top w:val="single" w:sz="4" w:space="0" w:color="auto"/>
              <w:bottom w:val="single" w:sz="4" w:space="0" w:color="auto"/>
            </w:tcBorders>
            <w:shd w:val="clear" w:color="auto" w:fill="auto"/>
            <w:vAlign w:val="bottom"/>
          </w:tcPr>
          <w:p w:rsidR="0032051B" w:rsidRPr="00F72BD8" w:rsidRDefault="00183947" w:rsidP="009A2885">
            <w:pPr>
              <w:jc w:val="center"/>
              <w:rPr>
                <w:b/>
                <w:sz w:val="20"/>
                <w:szCs w:val="20"/>
                <w:lang w:eastAsia="en-AU"/>
              </w:rPr>
            </w:pPr>
            <w:r>
              <w:rPr>
                <w:b/>
                <w:sz w:val="20"/>
                <w:szCs w:val="20"/>
                <w:lang w:eastAsia="en-AU"/>
              </w:rPr>
              <w:t>SE</w:t>
            </w:r>
          </w:p>
        </w:tc>
        <w:tc>
          <w:tcPr>
            <w:tcW w:w="709" w:type="dxa"/>
            <w:tcBorders>
              <w:top w:val="single" w:sz="4" w:space="0" w:color="auto"/>
              <w:bottom w:val="single" w:sz="4" w:space="0" w:color="auto"/>
            </w:tcBorders>
            <w:shd w:val="clear" w:color="auto" w:fill="auto"/>
            <w:vAlign w:val="bottom"/>
            <w:hideMark/>
          </w:tcPr>
          <w:p w:rsidR="0032051B" w:rsidRPr="00F72BD8" w:rsidRDefault="0032051B" w:rsidP="009A2885">
            <w:pPr>
              <w:jc w:val="center"/>
              <w:rPr>
                <w:b/>
                <w:sz w:val="20"/>
                <w:szCs w:val="20"/>
                <w:lang w:eastAsia="en-AU"/>
              </w:rPr>
            </w:pPr>
            <w:r w:rsidRPr="00F72BD8">
              <w:rPr>
                <w:b/>
                <w:sz w:val="20"/>
                <w:szCs w:val="20"/>
                <w:lang w:eastAsia="en-AU"/>
              </w:rPr>
              <w:t>%</w:t>
            </w:r>
          </w:p>
        </w:tc>
        <w:tc>
          <w:tcPr>
            <w:tcW w:w="567" w:type="dxa"/>
            <w:tcBorders>
              <w:top w:val="single" w:sz="4" w:space="0" w:color="auto"/>
              <w:bottom w:val="single" w:sz="4" w:space="0" w:color="auto"/>
            </w:tcBorders>
            <w:shd w:val="clear" w:color="auto" w:fill="auto"/>
            <w:vAlign w:val="bottom"/>
          </w:tcPr>
          <w:p w:rsidR="0032051B" w:rsidRPr="00F72BD8" w:rsidRDefault="00183947" w:rsidP="009A2885">
            <w:pPr>
              <w:jc w:val="center"/>
              <w:rPr>
                <w:b/>
                <w:sz w:val="20"/>
                <w:szCs w:val="20"/>
                <w:lang w:eastAsia="en-AU"/>
              </w:rPr>
            </w:pPr>
            <w:r>
              <w:rPr>
                <w:b/>
                <w:sz w:val="20"/>
                <w:szCs w:val="20"/>
                <w:lang w:eastAsia="en-AU"/>
              </w:rPr>
              <w:t>SE</w:t>
            </w:r>
          </w:p>
        </w:tc>
        <w:tc>
          <w:tcPr>
            <w:tcW w:w="709" w:type="dxa"/>
            <w:tcBorders>
              <w:top w:val="single" w:sz="4" w:space="0" w:color="auto"/>
              <w:bottom w:val="single" w:sz="4" w:space="0" w:color="auto"/>
            </w:tcBorders>
            <w:shd w:val="clear" w:color="auto" w:fill="auto"/>
            <w:vAlign w:val="bottom"/>
            <w:hideMark/>
          </w:tcPr>
          <w:p w:rsidR="0032051B" w:rsidRPr="00F72BD8" w:rsidRDefault="0032051B" w:rsidP="009A2885">
            <w:pPr>
              <w:jc w:val="center"/>
              <w:rPr>
                <w:b/>
                <w:sz w:val="20"/>
                <w:szCs w:val="20"/>
                <w:lang w:eastAsia="en-AU"/>
              </w:rPr>
            </w:pPr>
            <w:r w:rsidRPr="00F72BD8">
              <w:rPr>
                <w:b/>
                <w:sz w:val="20"/>
                <w:szCs w:val="20"/>
                <w:lang w:eastAsia="en-AU"/>
              </w:rPr>
              <w:t>%</w:t>
            </w:r>
          </w:p>
        </w:tc>
        <w:tc>
          <w:tcPr>
            <w:tcW w:w="586" w:type="dxa"/>
            <w:tcBorders>
              <w:top w:val="single" w:sz="4" w:space="0" w:color="auto"/>
              <w:bottom w:val="single" w:sz="4" w:space="0" w:color="auto"/>
            </w:tcBorders>
            <w:shd w:val="clear" w:color="auto" w:fill="auto"/>
            <w:vAlign w:val="bottom"/>
          </w:tcPr>
          <w:p w:rsidR="0032051B" w:rsidRPr="00F72BD8" w:rsidRDefault="00183947" w:rsidP="009A2885">
            <w:pPr>
              <w:jc w:val="center"/>
              <w:rPr>
                <w:b/>
                <w:sz w:val="20"/>
                <w:szCs w:val="20"/>
                <w:lang w:eastAsia="en-AU"/>
              </w:rPr>
            </w:pPr>
            <w:r>
              <w:rPr>
                <w:b/>
                <w:sz w:val="20"/>
                <w:szCs w:val="20"/>
                <w:lang w:eastAsia="en-AU"/>
              </w:rPr>
              <w:t>SE</w:t>
            </w:r>
          </w:p>
        </w:tc>
      </w:tr>
      <w:tr w:rsidR="0032051B" w:rsidRPr="00F72BD8" w:rsidTr="009A2885">
        <w:tc>
          <w:tcPr>
            <w:tcW w:w="3870" w:type="dxa"/>
            <w:tcBorders>
              <w:top w:val="single" w:sz="4" w:space="0" w:color="auto"/>
            </w:tcBorders>
            <w:shd w:val="clear" w:color="auto" w:fill="auto"/>
            <w:noWrap/>
            <w:hideMark/>
          </w:tcPr>
          <w:p w:rsidR="0032051B" w:rsidRPr="00F72BD8" w:rsidRDefault="0032051B" w:rsidP="009A2885">
            <w:pPr>
              <w:jc w:val="left"/>
              <w:rPr>
                <w:sz w:val="20"/>
                <w:szCs w:val="20"/>
              </w:rPr>
            </w:pPr>
            <w:r w:rsidRPr="00F72BD8">
              <w:rPr>
                <w:sz w:val="20"/>
                <w:szCs w:val="20"/>
                <w:lang w:eastAsia="en-AU"/>
              </w:rPr>
              <w:t>Reviewing teacher performance</w:t>
            </w:r>
          </w:p>
        </w:tc>
        <w:tc>
          <w:tcPr>
            <w:tcW w:w="673" w:type="dxa"/>
            <w:tcBorders>
              <w:top w:val="sing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45.4</w:t>
            </w:r>
          </w:p>
        </w:tc>
        <w:tc>
          <w:tcPr>
            <w:tcW w:w="539" w:type="dxa"/>
            <w:tcBorders>
              <w:top w:val="sing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5.5</w:t>
            </w:r>
          </w:p>
        </w:tc>
        <w:tc>
          <w:tcPr>
            <w:tcW w:w="673" w:type="dxa"/>
            <w:tcBorders>
              <w:top w:val="sing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69.7</w:t>
            </w:r>
          </w:p>
        </w:tc>
        <w:tc>
          <w:tcPr>
            <w:tcW w:w="585" w:type="dxa"/>
            <w:tcBorders>
              <w:top w:val="sing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10.3</w:t>
            </w:r>
          </w:p>
        </w:tc>
        <w:tc>
          <w:tcPr>
            <w:tcW w:w="709" w:type="dxa"/>
            <w:tcBorders>
              <w:top w:val="sing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94.3</w:t>
            </w:r>
          </w:p>
        </w:tc>
        <w:tc>
          <w:tcPr>
            <w:tcW w:w="567" w:type="dxa"/>
            <w:tcBorders>
              <w:top w:val="sing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2.5</w:t>
            </w:r>
          </w:p>
        </w:tc>
        <w:tc>
          <w:tcPr>
            <w:tcW w:w="709" w:type="dxa"/>
            <w:tcBorders>
              <w:top w:val="sing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58.7</w:t>
            </w:r>
          </w:p>
        </w:tc>
        <w:tc>
          <w:tcPr>
            <w:tcW w:w="586" w:type="dxa"/>
            <w:tcBorders>
              <w:top w:val="sing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4.4</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Determining priorities for teachers’ professional learning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42.8</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5.5</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60.1</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10.3</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82.2</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5.1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53.1</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4.3</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Recruiting non-teachers</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38.0</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4.8</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84.4</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8.1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83.4</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5</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54.9</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4.1</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Recruiting teacher aides</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33.0</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4.5</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75.9</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9.5</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85.2</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4.8</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50.4</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4</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Determining school staffing profile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23.8</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3.3</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83.9</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6.8</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85.0</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4.8</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46</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3.9</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Recruiting teachers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20.6</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3.1</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91.5</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6.9</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86.6</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4.7</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45.8</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3.8</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Acting as direct employer of non-teachers</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18.2</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3.9</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75.9</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9.1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65.5</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7.3</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37.5</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4</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Determining the length of teacher contracts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12.9</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2.5</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48.2</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10.5</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75.8</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6.1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30.8</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3.5</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Other aspects of teacher performance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8.0</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2.0</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8.7</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6</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71.3</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5.5</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19.4</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2.5</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Acting as direct employer of teachers</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7.8</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2.0</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75.5</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9.1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77.6</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6.4</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33</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3.5</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Varying salary or conditions to recruit</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2.8</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1.3</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21</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10.1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38.1</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7.3</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12.6</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2.6</w:t>
            </w:r>
          </w:p>
        </w:tc>
      </w:tr>
      <w:tr w:rsidR="0032051B" w:rsidRPr="00F72BD8" w:rsidTr="009A2885">
        <w:tc>
          <w:tcPr>
            <w:tcW w:w="3870" w:type="dxa"/>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Financially rewarding high-performing teachers </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2.4</w:t>
            </w:r>
          </w:p>
        </w:tc>
        <w:tc>
          <w:tcPr>
            <w:tcW w:w="539" w:type="dxa"/>
            <w:shd w:val="clear" w:color="auto" w:fill="auto"/>
          </w:tcPr>
          <w:p w:rsidR="0032051B" w:rsidRPr="00F72BD8" w:rsidRDefault="0032051B" w:rsidP="009A2885">
            <w:pPr>
              <w:jc w:val="center"/>
              <w:rPr>
                <w:sz w:val="20"/>
                <w:szCs w:val="20"/>
              </w:rPr>
            </w:pPr>
            <w:r w:rsidRPr="00F72BD8">
              <w:rPr>
                <w:sz w:val="20"/>
                <w:szCs w:val="20"/>
                <w:lang w:eastAsia="en-AU"/>
              </w:rPr>
              <w:t>1.0</w:t>
            </w:r>
          </w:p>
        </w:tc>
        <w:tc>
          <w:tcPr>
            <w:tcW w:w="673" w:type="dxa"/>
            <w:shd w:val="clear" w:color="auto" w:fill="auto"/>
            <w:noWrap/>
            <w:hideMark/>
          </w:tcPr>
          <w:p w:rsidR="0032051B" w:rsidRPr="00F72BD8" w:rsidRDefault="0032051B" w:rsidP="009A2885">
            <w:pPr>
              <w:jc w:val="center"/>
              <w:rPr>
                <w:sz w:val="20"/>
                <w:szCs w:val="20"/>
              </w:rPr>
            </w:pPr>
            <w:r w:rsidRPr="00F72BD8">
              <w:rPr>
                <w:sz w:val="20"/>
                <w:szCs w:val="20"/>
                <w:lang w:eastAsia="en-AU"/>
              </w:rPr>
              <w:t>0.8</w:t>
            </w:r>
          </w:p>
        </w:tc>
        <w:tc>
          <w:tcPr>
            <w:tcW w:w="585" w:type="dxa"/>
            <w:shd w:val="clear" w:color="auto" w:fill="auto"/>
          </w:tcPr>
          <w:p w:rsidR="0032051B" w:rsidRPr="00F72BD8" w:rsidRDefault="0032051B" w:rsidP="009A2885">
            <w:pPr>
              <w:jc w:val="center"/>
              <w:rPr>
                <w:sz w:val="20"/>
                <w:szCs w:val="20"/>
              </w:rPr>
            </w:pPr>
            <w:r w:rsidRPr="00F72BD8">
              <w:rPr>
                <w:sz w:val="20"/>
                <w:szCs w:val="20"/>
                <w:lang w:eastAsia="en-AU"/>
              </w:rPr>
              <w:t>0.8</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21.5</w:t>
            </w:r>
          </w:p>
        </w:tc>
        <w:tc>
          <w:tcPr>
            <w:tcW w:w="567" w:type="dxa"/>
            <w:shd w:val="clear" w:color="auto" w:fill="auto"/>
          </w:tcPr>
          <w:p w:rsidR="0032051B" w:rsidRPr="00F72BD8" w:rsidRDefault="0032051B" w:rsidP="009A2885">
            <w:pPr>
              <w:jc w:val="center"/>
              <w:rPr>
                <w:sz w:val="20"/>
                <w:szCs w:val="20"/>
              </w:rPr>
            </w:pPr>
            <w:r w:rsidRPr="00F72BD8">
              <w:rPr>
                <w:sz w:val="20"/>
                <w:szCs w:val="20"/>
                <w:lang w:eastAsia="en-AU"/>
              </w:rPr>
              <w:t>6.1</w:t>
            </w:r>
          </w:p>
        </w:tc>
        <w:tc>
          <w:tcPr>
            <w:tcW w:w="709" w:type="dxa"/>
            <w:shd w:val="clear" w:color="auto" w:fill="auto"/>
            <w:noWrap/>
            <w:hideMark/>
          </w:tcPr>
          <w:p w:rsidR="0032051B" w:rsidRPr="00F72BD8" w:rsidRDefault="0032051B" w:rsidP="009A2885">
            <w:pPr>
              <w:jc w:val="center"/>
              <w:rPr>
                <w:sz w:val="20"/>
                <w:szCs w:val="20"/>
              </w:rPr>
            </w:pPr>
            <w:r w:rsidRPr="00F72BD8">
              <w:rPr>
                <w:sz w:val="20"/>
                <w:szCs w:val="20"/>
                <w:lang w:eastAsia="en-AU"/>
              </w:rPr>
              <w:t>5.5</w:t>
            </w:r>
          </w:p>
        </w:tc>
        <w:tc>
          <w:tcPr>
            <w:tcW w:w="586" w:type="dxa"/>
            <w:shd w:val="clear" w:color="auto" w:fill="auto"/>
          </w:tcPr>
          <w:p w:rsidR="0032051B" w:rsidRPr="00F72BD8" w:rsidRDefault="0032051B" w:rsidP="009A2885">
            <w:pPr>
              <w:jc w:val="center"/>
              <w:rPr>
                <w:sz w:val="20"/>
                <w:szCs w:val="20"/>
              </w:rPr>
            </w:pPr>
            <w:r w:rsidRPr="00F72BD8">
              <w:rPr>
                <w:sz w:val="20"/>
                <w:szCs w:val="20"/>
                <w:lang w:eastAsia="en-AU"/>
              </w:rPr>
              <w:t>1.3</w:t>
            </w:r>
          </w:p>
        </w:tc>
      </w:tr>
      <w:tr w:rsidR="0032051B" w:rsidRPr="00F72BD8" w:rsidTr="009A2885">
        <w:tc>
          <w:tcPr>
            <w:tcW w:w="3870" w:type="dxa"/>
            <w:tcBorders>
              <w:bottom w:val="double" w:sz="4" w:space="0" w:color="auto"/>
            </w:tcBorders>
            <w:shd w:val="clear" w:color="auto" w:fill="auto"/>
            <w:noWrap/>
            <w:hideMark/>
          </w:tcPr>
          <w:p w:rsidR="0032051B" w:rsidRPr="00F72BD8" w:rsidRDefault="0032051B" w:rsidP="009A2885">
            <w:pPr>
              <w:jc w:val="left"/>
              <w:rPr>
                <w:sz w:val="20"/>
                <w:szCs w:val="20"/>
              </w:rPr>
            </w:pPr>
            <w:r w:rsidRPr="00F72BD8">
              <w:rPr>
                <w:sz w:val="20"/>
                <w:szCs w:val="20"/>
                <w:lang w:eastAsia="en-AU"/>
              </w:rPr>
              <w:t xml:space="preserve">Dismissing teachers </w:t>
            </w:r>
          </w:p>
        </w:tc>
        <w:tc>
          <w:tcPr>
            <w:tcW w:w="673" w:type="dxa"/>
            <w:tcBorders>
              <w:bottom w:val="doub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1.7</w:t>
            </w:r>
          </w:p>
        </w:tc>
        <w:tc>
          <w:tcPr>
            <w:tcW w:w="539" w:type="dxa"/>
            <w:tcBorders>
              <w:bottom w:val="doub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0.9</w:t>
            </w:r>
          </w:p>
        </w:tc>
        <w:tc>
          <w:tcPr>
            <w:tcW w:w="673" w:type="dxa"/>
            <w:tcBorders>
              <w:bottom w:val="doub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6.7</w:t>
            </w:r>
          </w:p>
        </w:tc>
        <w:tc>
          <w:tcPr>
            <w:tcW w:w="585" w:type="dxa"/>
            <w:tcBorders>
              <w:bottom w:val="doub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3.1</w:t>
            </w:r>
          </w:p>
        </w:tc>
        <w:tc>
          <w:tcPr>
            <w:tcW w:w="709" w:type="dxa"/>
            <w:tcBorders>
              <w:bottom w:val="doub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59.6</w:t>
            </w:r>
          </w:p>
        </w:tc>
        <w:tc>
          <w:tcPr>
            <w:tcW w:w="567" w:type="dxa"/>
            <w:tcBorders>
              <w:bottom w:val="doub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7.9</w:t>
            </w:r>
          </w:p>
        </w:tc>
        <w:tc>
          <w:tcPr>
            <w:tcW w:w="709" w:type="dxa"/>
            <w:tcBorders>
              <w:bottom w:val="double" w:sz="4" w:space="0" w:color="auto"/>
            </w:tcBorders>
            <w:shd w:val="clear" w:color="auto" w:fill="auto"/>
            <w:noWrap/>
            <w:hideMark/>
          </w:tcPr>
          <w:p w:rsidR="0032051B" w:rsidRPr="00F72BD8" w:rsidRDefault="0032051B" w:rsidP="009A2885">
            <w:pPr>
              <w:jc w:val="center"/>
              <w:rPr>
                <w:sz w:val="20"/>
                <w:szCs w:val="20"/>
              </w:rPr>
            </w:pPr>
            <w:r w:rsidRPr="00F72BD8">
              <w:rPr>
                <w:sz w:val="20"/>
                <w:szCs w:val="20"/>
                <w:lang w:eastAsia="en-AU"/>
              </w:rPr>
              <w:t>13</w:t>
            </w:r>
          </w:p>
        </w:tc>
        <w:tc>
          <w:tcPr>
            <w:tcW w:w="586" w:type="dxa"/>
            <w:tcBorders>
              <w:bottom w:val="double" w:sz="4" w:space="0" w:color="auto"/>
            </w:tcBorders>
            <w:shd w:val="clear" w:color="auto" w:fill="auto"/>
          </w:tcPr>
          <w:p w:rsidR="0032051B" w:rsidRPr="00F72BD8" w:rsidRDefault="0032051B" w:rsidP="009A2885">
            <w:pPr>
              <w:jc w:val="center"/>
              <w:rPr>
                <w:sz w:val="20"/>
                <w:szCs w:val="20"/>
              </w:rPr>
            </w:pPr>
            <w:r w:rsidRPr="00F72BD8">
              <w:rPr>
                <w:sz w:val="20"/>
                <w:szCs w:val="20"/>
                <w:lang w:eastAsia="en-AU"/>
              </w:rPr>
              <w:t>1.9</w:t>
            </w:r>
          </w:p>
        </w:tc>
      </w:tr>
    </w:tbl>
    <w:p w:rsidR="005900F4" w:rsidRPr="00F72BD8" w:rsidRDefault="005900F4" w:rsidP="005900F4">
      <w:pPr>
        <w:tabs>
          <w:tab w:val="left" w:pos="5352"/>
        </w:tabs>
      </w:pPr>
    </w:p>
    <w:p w:rsidR="005900F4" w:rsidRPr="00F72BD8" w:rsidRDefault="005900F4" w:rsidP="005900F4">
      <w:pPr>
        <w:tabs>
          <w:tab w:val="left" w:pos="5352"/>
        </w:tabs>
      </w:pPr>
    </w:p>
    <w:p w:rsidR="0032051B" w:rsidRPr="00F72BD8" w:rsidRDefault="0032051B" w:rsidP="005900F4">
      <w:pPr>
        <w:tabs>
          <w:tab w:val="left" w:pos="5352"/>
        </w:tabs>
      </w:pPr>
      <w:r w:rsidRPr="00F72BD8">
        <w:t xml:space="preserve">When compared with the 2007 and 2010 results, there has been a continuation of the trend towards greater flexibility in staffing decisions, but on all staffing matters, there is substantially greater flexibility in the </w:t>
      </w:r>
      <w:r w:rsidR="007C2FB6">
        <w:t>Independent</w:t>
      </w:r>
      <w:r w:rsidRPr="00F72BD8">
        <w:t xml:space="preserve"> sector than in the Catholic and government sectors</w:t>
      </w:r>
      <w:r w:rsidR="00EF6C1B">
        <w:t xml:space="preserve">. </w:t>
      </w:r>
      <w:r w:rsidRPr="00F72BD8">
        <w:t xml:space="preserve">The </w:t>
      </w:r>
      <w:r w:rsidR="007C2FB6">
        <w:t>Independent</w:t>
      </w:r>
      <w:r w:rsidRPr="00F72BD8">
        <w:t xml:space="preserve"> school sample is too small to yield precise estimates of change, but the overall pattern appears to be one of increasing flexibility from a comparatively high base.</w:t>
      </w:r>
    </w:p>
    <w:p w:rsidR="009A2885" w:rsidRPr="00F72BD8" w:rsidRDefault="009A2885" w:rsidP="00081ABB"/>
    <w:p w:rsidR="009A2885" w:rsidRPr="00F72BD8" w:rsidRDefault="009A2885" w:rsidP="009A2885">
      <w:proofErr w:type="gramStart"/>
      <w:r w:rsidRPr="00F72BD8">
        <w:t>Tables</w:t>
      </w:r>
      <w:proofErr w:type="gramEnd"/>
      <w:r w:rsidRPr="00F72BD8">
        <w:t xml:space="preserve"> 12.3 and 12.4 report on the extent to which principals in government, Catholic and </w:t>
      </w:r>
      <w:r w:rsidR="007C2FB6">
        <w:t>Independent</w:t>
      </w:r>
      <w:r w:rsidRPr="00F72BD8">
        <w:t xml:space="preserve"> schools indicate that they want more authority for different aspects of school staffing. </w:t>
      </w:r>
    </w:p>
    <w:p w:rsidR="009A2885" w:rsidRPr="00F72BD8" w:rsidRDefault="009A2885" w:rsidP="00081ABB"/>
    <w:p w:rsidR="00BE2C3C" w:rsidRPr="00F72BD8" w:rsidRDefault="00DD441E" w:rsidP="00DD441E">
      <w:pPr>
        <w:pStyle w:val="Caption"/>
      </w:pPr>
      <w:bookmarkStart w:id="1094" w:name="_Toc382567091"/>
      <w:r w:rsidRPr="00F72BD8">
        <w:rPr>
          <w:lang w:eastAsia="en-AU"/>
        </w:rPr>
        <w:t>Table 12.3: Percent</w:t>
      </w:r>
      <w:r w:rsidR="00511B9E">
        <w:rPr>
          <w:lang w:eastAsia="en-AU"/>
        </w:rPr>
        <w:t>age</w:t>
      </w:r>
      <w:r w:rsidRPr="00F72BD8">
        <w:rPr>
          <w:lang w:eastAsia="en-AU"/>
        </w:rPr>
        <w:t xml:space="preserve"> of Primary Principals wanting more authority for staffing matters</w:t>
      </w:r>
      <w:r w:rsidR="00E93B20" w:rsidRPr="00F72BD8">
        <w:rPr>
          <w:lang w:eastAsia="en-AU"/>
        </w:rPr>
        <w:t>, by sector</w:t>
      </w:r>
      <w:bookmarkEnd w:id="1094"/>
    </w:p>
    <w:tbl>
      <w:tblPr>
        <w:tblW w:w="8911" w:type="dxa"/>
        <w:tblInd w:w="96" w:type="dxa"/>
        <w:tblLayout w:type="fixed"/>
        <w:tblCellMar>
          <w:left w:w="57" w:type="dxa"/>
          <w:right w:w="57" w:type="dxa"/>
        </w:tblCellMar>
        <w:tblLook w:val="04A0" w:firstRow="1" w:lastRow="0" w:firstColumn="1" w:lastColumn="0" w:noHBand="0" w:noVBand="1"/>
      </w:tblPr>
      <w:tblGrid>
        <w:gridCol w:w="3870"/>
        <w:gridCol w:w="673"/>
        <w:gridCol w:w="539"/>
        <w:gridCol w:w="673"/>
        <w:gridCol w:w="585"/>
        <w:gridCol w:w="709"/>
        <w:gridCol w:w="567"/>
        <w:gridCol w:w="709"/>
        <w:gridCol w:w="586"/>
      </w:tblGrid>
      <w:tr w:rsidR="00683851" w:rsidRPr="00F72BD8" w:rsidTr="00683851">
        <w:trPr>
          <w:trHeight w:val="211"/>
        </w:trPr>
        <w:tc>
          <w:tcPr>
            <w:tcW w:w="3870" w:type="dxa"/>
            <w:vMerge w:val="restart"/>
            <w:tcBorders>
              <w:top w:val="double" w:sz="4" w:space="0" w:color="auto"/>
            </w:tcBorders>
            <w:shd w:val="clear" w:color="auto" w:fill="auto"/>
            <w:noWrap/>
            <w:vAlign w:val="bottom"/>
            <w:hideMark/>
          </w:tcPr>
          <w:p w:rsidR="00683851" w:rsidRPr="00F72BD8" w:rsidRDefault="00683851" w:rsidP="00683851">
            <w:pPr>
              <w:jc w:val="left"/>
              <w:rPr>
                <w:sz w:val="20"/>
                <w:szCs w:val="20"/>
                <w:lang w:eastAsia="en-AU"/>
              </w:rPr>
            </w:pPr>
            <w:r w:rsidRPr="00F72BD8">
              <w:rPr>
                <w:b/>
                <w:bCs/>
                <w:sz w:val="20"/>
                <w:szCs w:val="20"/>
              </w:rPr>
              <w:t>Per</w:t>
            </w:r>
            <w:r w:rsidR="00511B9E">
              <w:rPr>
                <w:b/>
                <w:bCs/>
                <w:sz w:val="20"/>
                <w:szCs w:val="20"/>
              </w:rPr>
              <w:t xml:space="preserve"> </w:t>
            </w:r>
            <w:r w:rsidRPr="00F72BD8">
              <w:rPr>
                <w:b/>
                <w:bCs/>
                <w:sz w:val="20"/>
                <w:szCs w:val="20"/>
              </w:rPr>
              <w:t>cent</w:t>
            </w:r>
            <w:r w:rsidRPr="00F72BD8">
              <w:rPr>
                <w:b/>
                <w:bCs/>
                <w:spacing w:val="-4"/>
                <w:sz w:val="20"/>
                <w:szCs w:val="20"/>
              </w:rPr>
              <w:t xml:space="preserve"> </w:t>
            </w:r>
            <w:r w:rsidRPr="00F72BD8">
              <w:rPr>
                <w:b/>
                <w:bCs/>
                <w:sz w:val="20"/>
                <w:szCs w:val="20"/>
              </w:rPr>
              <w:t>of</w:t>
            </w:r>
            <w:r w:rsidRPr="00F72BD8">
              <w:rPr>
                <w:b/>
                <w:bCs/>
                <w:spacing w:val="-7"/>
                <w:sz w:val="20"/>
                <w:szCs w:val="20"/>
              </w:rPr>
              <w:t xml:space="preserve"> </w:t>
            </w:r>
            <w:r w:rsidRPr="00F72BD8">
              <w:rPr>
                <w:b/>
                <w:bCs/>
                <w:sz w:val="20"/>
                <w:szCs w:val="20"/>
              </w:rPr>
              <w:t>principals</w:t>
            </w:r>
            <w:r w:rsidRPr="00F72BD8">
              <w:rPr>
                <w:b/>
                <w:bCs/>
                <w:spacing w:val="-6"/>
                <w:sz w:val="20"/>
                <w:szCs w:val="20"/>
              </w:rPr>
              <w:t xml:space="preserve"> </w:t>
            </w:r>
            <w:r w:rsidRPr="00F72BD8">
              <w:rPr>
                <w:b/>
                <w:bCs/>
                <w:spacing w:val="-1"/>
                <w:sz w:val="20"/>
                <w:szCs w:val="20"/>
              </w:rPr>
              <w:t>who</w:t>
            </w:r>
            <w:r w:rsidRPr="00F72BD8">
              <w:rPr>
                <w:b/>
                <w:bCs/>
                <w:spacing w:val="-6"/>
                <w:sz w:val="20"/>
                <w:szCs w:val="20"/>
              </w:rPr>
              <w:t xml:space="preserve"> </w:t>
            </w:r>
            <w:r w:rsidRPr="00F72BD8">
              <w:rPr>
                <w:b/>
                <w:bCs/>
                <w:sz w:val="20"/>
                <w:szCs w:val="20"/>
              </w:rPr>
              <w:t>‘Would</w:t>
            </w:r>
            <w:r w:rsidRPr="00F72BD8">
              <w:rPr>
                <w:b/>
                <w:bCs/>
                <w:spacing w:val="-5"/>
                <w:sz w:val="20"/>
                <w:szCs w:val="20"/>
              </w:rPr>
              <w:t xml:space="preserve"> </w:t>
            </w:r>
            <w:r w:rsidRPr="00F72BD8">
              <w:rPr>
                <w:b/>
                <w:bCs/>
                <w:sz w:val="20"/>
                <w:szCs w:val="20"/>
              </w:rPr>
              <w:t>like</w:t>
            </w:r>
            <w:r w:rsidRPr="00F72BD8">
              <w:rPr>
                <w:b/>
                <w:bCs/>
                <w:spacing w:val="-5"/>
                <w:sz w:val="20"/>
                <w:szCs w:val="20"/>
              </w:rPr>
              <w:t xml:space="preserve"> </w:t>
            </w:r>
            <w:r w:rsidRPr="00F72BD8">
              <w:rPr>
                <w:b/>
                <w:bCs/>
                <w:sz w:val="20"/>
                <w:szCs w:val="20"/>
              </w:rPr>
              <w:t>more</w:t>
            </w:r>
            <w:r w:rsidRPr="00F72BD8">
              <w:rPr>
                <w:b/>
                <w:bCs/>
                <w:spacing w:val="-6"/>
                <w:sz w:val="20"/>
                <w:szCs w:val="20"/>
              </w:rPr>
              <w:t xml:space="preserve"> </w:t>
            </w:r>
            <w:r w:rsidRPr="00F72BD8">
              <w:rPr>
                <w:b/>
                <w:bCs/>
                <w:sz w:val="20"/>
                <w:szCs w:val="20"/>
              </w:rPr>
              <w:t>authority’</w:t>
            </w:r>
            <w:r w:rsidR="00F17949">
              <w:rPr>
                <w:b/>
                <w:bCs/>
                <w:sz w:val="20"/>
                <w:szCs w:val="20"/>
              </w:rPr>
              <w:t>.</w:t>
            </w:r>
            <w:r w:rsidRPr="00F72BD8">
              <w:rPr>
                <w:b/>
                <w:bCs/>
                <w:spacing w:val="25"/>
                <w:w w:val="99"/>
                <w:sz w:val="20"/>
                <w:szCs w:val="20"/>
              </w:rPr>
              <w:t xml:space="preserve"> </w:t>
            </w:r>
            <w:r w:rsidRPr="00F72BD8">
              <w:rPr>
                <w:b/>
                <w:bCs/>
                <w:sz w:val="20"/>
                <w:szCs w:val="20"/>
              </w:rPr>
              <w:t>Principals</w:t>
            </w:r>
            <w:r w:rsidRPr="00F72BD8">
              <w:rPr>
                <w:b/>
                <w:bCs/>
                <w:spacing w:val="-6"/>
                <w:sz w:val="20"/>
                <w:szCs w:val="20"/>
              </w:rPr>
              <w:t xml:space="preserve"> </w:t>
            </w:r>
            <w:r w:rsidRPr="00F72BD8">
              <w:rPr>
                <w:b/>
                <w:bCs/>
                <w:sz w:val="20"/>
                <w:szCs w:val="20"/>
              </w:rPr>
              <w:t>were</w:t>
            </w:r>
            <w:r w:rsidRPr="00F72BD8">
              <w:rPr>
                <w:b/>
                <w:bCs/>
                <w:spacing w:val="-6"/>
                <w:sz w:val="20"/>
                <w:szCs w:val="20"/>
              </w:rPr>
              <w:t xml:space="preserve"> </w:t>
            </w:r>
            <w:r w:rsidRPr="00F72BD8">
              <w:rPr>
                <w:b/>
                <w:bCs/>
                <w:sz w:val="20"/>
                <w:szCs w:val="20"/>
              </w:rPr>
              <w:t>asked</w:t>
            </w:r>
            <w:r w:rsidRPr="00F72BD8">
              <w:rPr>
                <w:b/>
                <w:bCs/>
                <w:spacing w:val="-4"/>
                <w:sz w:val="20"/>
                <w:szCs w:val="20"/>
              </w:rPr>
              <w:t xml:space="preserve"> </w:t>
            </w:r>
            <w:r w:rsidRPr="00F72BD8">
              <w:rPr>
                <w:b/>
                <w:bCs/>
                <w:sz w:val="20"/>
                <w:szCs w:val="20"/>
              </w:rPr>
              <w:t>to</w:t>
            </w:r>
            <w:r w:rsidRPr="00F72BD8">
              <w:rPr>
                <w:b/>
                <w:bCs/>
                <w:spacing w:val="-4"/>
                <w:sz w:val="20"/>
                <w:szCs w:val="20"/>
              </w:rPr>
              <w:t xml:space="preserve"> </w:t>
            </w:r>
            <w:r w:rsidRPr="00F72BD8">
              <w:rPr>
                <w:b/>
                <w:bCs/>
                <w:sz w:val="20"/>
                <w:szCs w:val="20"/>
              </w:rPr>
              <w:t>indicate</w:t>
            </w:r>
            <w:r w:rsidRPr="00F72BD8">
              <w:rPr>
                <w:b/>
                <w:bCs/>
                <w:spacing w:val="-5"/>
                <w:sz w:val="20"/>
                <w:szCs w:val="20"/>
              </w:rPr>
              <w:t xml:space="preserve"> </w:t>
            </w:r>
            <w:r w:rsidRPr="00F72BD8">
              <w:rPr>
                <w:b/>
                <w:bCs/>
                <w:spacing w:val="-1"/>
                <w:sz w:val="20"/>
                <w:szCs w:val="20"/>
              </w:rPr>
              <w:t>this</w:t>
            </w:r>
            <w:r w:rsidRPr="00F72BD8">
              <w:rPr>
                <w:b/>
                <w:bCs/>
                <w:spacing w:val="-6"/>
                <w:sz w:val="20"/>
                <w:szCs w:val="20"/>
              </w:rPr>
              <w:t xml:space="preserve"> </w:t>
            </w:r>
            <w:r w:rsidRPr="00F72BD8">
              <w:rPr>
                <w:b/>
                <w:bCs/>
                <w:sz w:val="20"/>
                <w:szCs w:val="20"/>
              </w:rPr>
              <w:t>for</w:t>
            </w:r>
            <w:r w:rsidRPr="00F72BD8">
              <w:rPr>
                <w:b/>
                <w:bCs/>
                <w:spacing w:val="-6"/>
                <w:sz w:val="20"/>
                <w:szCs w:val="20"/>
              </w:rPr>
              <w:t xml:space="preserve"> </w:t>
            </w:r>
            <w:r w:rsidRPr="00F72BD8">
              <w:rPr>
                <w:b/>
                <w:bCs/>
                <w:sz w:val="20"/>
                <w:szCs w:val="20"/>
              </w:rPr>
              <w:t>each</w:t>
            </w:r>
            <w:r w:rsidRPr="00F72BD8">
              <w:rPr>
                <w:b/>
                <w:bCs/>
                <w:spacing w:val="-5"/>
                <w:sz w:val="20"/>
                <w:szCs w:val="20"/>
              </w:rPr>
              <w:t xml:space="preserve"> </w:t>
            </w:r>
            <w:r w:rsidRPr="00F72BD8">
              <w:rPr>
                <w:b/>
                <w:bCs/>
                <w:spacing w:val="-1"/>
                <w:sz w:val="20"/>
                <w:szCs w:val="20"/>
              </w:rPr>
              <w:t>staffing area</w:t>
            </w:r>
          </w:p>
        </w:tc>
        <w:tc>
          <w:tcPr>
            <w:tcW w:w="5041" w:type="dxa"/>
            <w:gridSpan w:val="8"/>
            <w:tcBorders>
              <w:top w:val="double" w:sz="4" w:space="0" w:color="auto"/>
              <w:bottom w:val="single" w:sz="4" w:space="0" w:color="auto"/>
            </w:tcBorders>
            <w:shd w:val="clear" w:color="auto" w:fill="auto"/>
            <w:vAlign w:val="center"/>
            <w:hideMark/>
          </w:tcPr>
          <w:p w:rsidR="00683851" w:rsidRPr="00F72BD8" w:rsidRDefault="00683851" w:rsidP="00683851">
            <w:pPr>
              <w:jc w:val="center"/>
              <w:rPr>
                <w:b/>
                <w:sz w:val="20"/>
                <w:szCs w:val="20"/>
                <w:lang w:eastAsia="en-AU"/>
              </w:rPr>
            </w:pPr>
            <w:r w:rsidRPr="00F72BD8">
              <w:rPr>
                <w:b/>
                <w:sz w:val="20"/>
                <w:szCs w:val="20"/>
                <w:lang w:eastAsia="en-AU"/>
              </w:rPr>
              <w:t>Primary</w:t>
            </w:r>
          </w:p>
        </w:tc>
      </w:tr>
      <w:tr w:rsidR="00683851" w:rsidRPr="00F72BD8" w:rsidTr="00683851">
        <w:trPr>
          <w:trHeight w:val="204"/>
        </w:trPr>
        <w:tc>
          <w:tcPr>
            <w:tcW w:w="3870" w:type="dxa"/>
            <w:vMerge/>
            <w:shd w:val="clear" w:color="auto" w:fill="auto"/>
            <w:noWrap/>
            <w:vAlign w:val="center"/>
            <w:hideMark/>
          </w:tcPr>
          <w:p w:rsidR="00683851" w:rsidRPr="00F72BD8" w:rsidRDefault="00683851" w:rsidP="00683851">
            <w:pPr>
              <w:rPr>
                <w:sz w:val="20"/>
                <w:szCs w:val="20"/>
                <w:lang w:eastAsia="en-AU"/>
              </w:rPr>
            </w:pPr>
          </w:p>
        </w:tc>
        <w:tc>
          <w:tcPr>
            <w:tcW w:w="1212" w:type="dxa"/>
            <w:gridSpan w:val="2"/>
            <w:tcBorders>
              <w:top w:val="single" w:sz="4" w:space="0" w:color="auto"/>
              <w:bottom w:val="single" w:sz="4" w:space="0" w:color="auto"/>
            </w:tcBorders>
            <w:shd w:val="clear" w:color="auto" w:fill="auto"/>
            <w:vAlign w:val="center"/>
            <w:hideMark/>
          </w:tcPr>
          <w:p w:rsidR="00683851" w:rsidRPr="00F72BD8" w:rsidRDefault="00683851" w:rsidP="00683851">
            <w:pPr>
              <w:jc w:val="center"/>
              <w:rPr>
                <w:b/>
                <w:sz w:val="20"/>
                <w:szCs w:val="20"/>
                <w:lang w:eastAsia="en-AU"/>
              </w:rPr>
            </w:pPr>
            <w:r w:rsidRPr="00F72BD8">
              <w:rPr>
                <w:b/>
                <w:sz w:val="20"/>
                <w:szCs w:val="20"/>
                <w:lang w:eastAsia="en-AU"/>
              </w:rPr>
              <w:t>Government</w:t>
            </w:r>
          </w:p>
        </w:tc>
        <w:tc>
          <w:tcPr>
            <w:tcW w:w="1258" w:type="dxa"/>
            <w:gridSpan w:val="2"/>
            <w:tcBorders>
              <w:top w:val="single" w:sz="4" w:space="0" w:color="auto"/>
              <w:bottom w:val="single" w:sz="4" w:space="0" w:color="auto"/>
            </w:tcBorders>
            <w:shd w:val="clear" w:color="auto" w:fill="auto"/>
            <w:vAlign w:val="center"/>
            <w:hideMark/>
          </w:tcPr>
          <w:p w:rsidR="00683851" w:rsidRPr="00F72BD8" w:rsidRDefault="00683851" w:rsidP="00683851">
            <w:pPr>
              <w:jc w:val="center"/>
              <w:rPr>
                <w:b/>
                <w:sz w:val="20"/>
                <w:szCs w:val="20"/>
                <w:lang w:eastAsia="en-AU"/>
              </w:rPr>
            </w:pPr>
            <w:r w:rsidRPr="00F72BD8">
              <w:rPr>
                <w:b/>
                <w:sz w:val="20"/>
                <w:szCs w:val="20"/>
                <w:lang w:eastAsia="en-AU"/>
              </w:rPr>
              <w:t>Catholic</w:t>
            </w:r>
          </w:p>
        </w:tc>
        <w:tc>
          <w:tcPr>
            <w:tcW w:w="1276" w:type="dxa"/>
            <w:gridSpan w:val="2"/>
            <w:tcBorders>
              <w:top w:val="single" w:sz="4" w:space="0" w:color="auto"/>
              <w:bottom w:val="single" w:sz="4" w:space="0" w:color="auto"/>
            </w:tcBorders>
            <w:shd w:val="clear" w:color="auto" w:fill="auto"/>
            <w:vAlign w:val="center"/>
            <w:hideMark/>
          </w:tcPr>
          <w:p w:rsidR="00683851" w:rsidRPr="00F72BD8" w:rsidRDefault="00683851" w:rsidP="00683851">
            <w:pPr>
              <w:jc w:val="center"/>
              <w:rPr>
                <w:b/>
                <w:sz w:val="20"/>
                <w:szCs w:val="20"/>
                <w:lang w:eastAsia="en-AU"/>
              </w:rPr>
            </w:pPr>
            <w:r w:rsidRPr="00F72BD8">
              <w:rPr>
                <w:b/>
                <w:sz w:val="20"/>
                <w:szCs w:val="20"/>
                <w:lang w:eastAsia="en-AU"/>
              </w:rPr>
              <w:t>Independent</w:t>
            </w:r>
          </w:p>
        </w:tc>
        <w:tc>
          <w:tcPr>
            <w:tcW w:w="1295" w:type="dxa"/>
            <w:gridSpan w:val="2"/>
            <w:tcBorders>
              <w:top w:val="single" w:sz="4" w:space="0" w:color="auto"/>
              <w:bottom w:val="single" w:sz="4" w:space="0" w:color="auto"/>
            </w:tcBorders>
            <w:shd w:val="clear" w:color="auto" w:fill="auto"/>
            <w:vAlign w:val="center"/>
            <w:hideMark/>
          </w:tcPr>
          <w:p w:rsidR="00683851" w:rsidRPr="00F72BD8" w:rsidRDefault="00683851" w:rsidP="00683851">
            <w:pPr>
              <w:jc w:val="center"/>
              <w:rPr>
                <w:b/>
                <w:sz w:val="20"/>
                <w:szCs w:val="20"/>
                <w:lang w:eastAsia="en-AU"/>
              </w:rPr>
            </w:pPr>
            <w:r w:rsidRPr="00F72BD8">
              <w:rPr>
                <w:b/>
                <w:sz w:val="20"/>
                <w:szCs w:val="20"/>
                <w:lang w:eastAsia="en-AU"/>
              </w:rPr>
              <w:t>Total</w:t>
            </w:r>
          </w:p>
        </w:tc>
      </w:tr>
      <w:tr w:rsidR="00683851" w:rsidRPr="00F72BD8" w:rsidTr="00683851">
        <w:trPr>
          <w:trHeight w:val="181"/>
        </w:trPr>
        <w:tc>
          <w:tcPr>
            <w:tcW w:w="3870" w:type="dxa"/>
            <w:vMerge/>
            <w:tcBorders>
              <w:bottom w:val="single" w:sz="4" w:space="0" w:color="auto"/>
            </w:tcBorders>
            <w:shd w:val="clear" w:color="auto" w:fill="auto"/>
            <w:noWrap/>
            <w:vAlign w:val="center"/>
            <w:hideMark/>
          </w:tcPr>
          <w:p w:rsidR="00683851" w:rsidRPr="00F72BD8" w:rsidRDefault="00683851" w:rsidP="00683851">
            <w:pPr>
              <w:rPr>
                <w:sz w:val="20"/>
                <w:szCs w:val="20"/>
                <w:lang w:eastAsia="en-AU"/>
              </w:rPr>
            </w:pPr>
          </w:p>
        </w:tc>
        <w:tc>
          <w:tcPr>
            <w:tcW w:w="673" w:type="dxa"/>
            <w:tcBorders>
              <w:top w:val="single" w:sz="4" w:space="0" w:color="auto"/>
              <w:bottom w:val="single" w:sz="4" w:space="0" w:color="auto"/>
            </w:tcBorders>
            <w:shd w:val="clear" w:color="auto" w:fill="auto"/>
            <w:vAlign w:val="bottom"/>
            <w:hideMark/>
          </w:tcPr>
          <w:p w:rsidR="00683851" w:rsidRPr="00F72BD8" w:rsidRDefault="00683851" w:rsidP="00683851">
            <w:pPr>
              <w:jc w:val="center"/>
              <w:rPr>
                <w:b/>
                <w:sz w:val="20"/>
                <w:szCs w:val="20"/>
                <w:lang w:eastAsia="en-AU"/>
              </w:rPr>
            </w:pPr>
            <w:r w:rsidRPr="00F72BD8">
              <w:rPr>
                <w:b/>
                <w:sz w:val="20"/>
                <w:szCs w:val="20"/>
                <w:lang w:eastAsia="en-AU"/>
              </w:rPr>
              <w:t>%</w:t>
            </w:r>
          </w:p>
        </w:tc>
        <w:tc>
          <w:tcPr>
            <w:tcW w:w="539" w:type="dxa"/>
            <w:tcBorders>
              <w:top w:val="single" w:sz="4" w:space="0" w:color="auto"/>
              <w:bottom w:val="single" w:sz="4" w:space="0" w:color="auto"/>
            </w:tcBorders>
            <w:shd w:val="clear" w:color="auto" w:fill="auto"/>
            <w:vAlign w:val="bottom"/>
          </w:tcPr>
          <w:p w:rsidR="00683851" w:rsidRPr="00F72BD8" w:rsidRDefault="00183947" w:rsidP="00683851">
            <w:pPr>
              <w:jc w:val="center"/>
              <w:rPr>
                <w:b/>
                <w:sz w:val="20"/>
                <w:szCs w:val="20"/>
                <w:lang w:eastAsia="en-AU"/>
              </w:rPr>
            </w:pPr>
            <w:r>
              <w:rPr>
                <w:b/>
                <w:sz w:val="20"/>
                <w:szCs w:val="20"/>
                <w:lang w:eastAsia="en-AU"/>
              </w:rPr>
              <w:t>SE</w:t>
            </w:r>
          </w:p>
        </w:tc>
        <w:tc>
          <w:tcPr>
            <w:tcW w:w="673" w:type="dxa"/>
            <w:tcBorders>
              <w:top w:val="single" w:sz="4" w:space="0" w:color="auto"/>
              <w:bottom w:val="single" w:sz="4" w:space="0" w:color="auto"/>
            </w:tcBorders>
            <w:shd w:val="clear" w:color="auto" w:fill="auto"/>
            <w:vAlign w:val="bottom"/>
            <w:hideMark/>
          </w:tcPr>
          <w:p w:rsidR="00683851" w:rsidRPr="00F72BD8" w:rsidRDefault="00683851" w:rsidP="00683851">
            <w:pPr>
              <w:jc w:val="center"/>
              <w:rPr>
                <w:b/>
                <w:sz w:val="20"/>
                <w:szCs w:val="20"/>
                <w:lang w:eastAsia="en-AU"/>
              </w:rPr>
            </w:pPr>
            <w:r w:rsidRPr="00F72BD8">
              <w:rPr>
                <w:b/>
                <w:sz w:val="20"/>
                <w:szCs w:val="20"/>
                <w:lang w:eastAsia="en-AU"/>
              </w:rPr>
              <w:t>%</w:t>
            </w:r>
          </w:p>
        </w:tc>
        <w:tc>
          <w:tcPr>
            <w:tcW w:w="585" w:type="dxa"/>
            <w:tcBorders>
              <w:top w:val="single" w:sz="4" w:space="0" w:color="auto"/>
              <w:bottom w:val="single" w:sz="4" w:space="0" w:color="auto"/>
            </w:tcBorders>
            <w:shd w:val="clear" w:color="auto" w:fill="auto"/>
            <w:vAlign w:val="bottom"/>
          </w:tcPr>
          <w:p w:rsidR="00683851" w:rsidRPr="00F72BD8" w:rsidRDefault="00183947" w:rsidP="00683851">
            <w:pPr>
              <w:jc w:val="center"/>
              <w:rPr>
                <w:b/>
                <w:sz w:val="20"/>
                <w:szCs w:val="20"/>
                <w:lang w:eastAsia="en-AU"/>
              </w:rPr>
            </w:pPr>
            <w:r>
              <w:rPr>
                <w:b/>
                <w:sz w:val="20"/>
                <w:szCs w:val="20"/>
                <w:lang w:eastAsia="en-AU"/>
              </w:rPr>
              <w:t>SE</w:t>
            </w:r>
          </w:p>
        </w:tc>
        <w:tc>
          <w:tcPr>
            <w:tcW w:w="709" w:type="dxa"/>
            <w:tcBorders>
              <w:top w:val="single" w:sz="4" w:space="0" w:color="auto"/>
              <w:bottom w:val="single" w:sz="4" w:space="0" w:color="auto"/>
            </w:tcBorders>
            <w:shd w:val="clear" w:color="auto" w:fill="auto"/>
            <w:vAlign w:val="bottom"/>
            <w:hideMark/>
          </w:tcPr>
          <w:p w:rsidR="00683851" w:rsidRPr="00F72BD8" w:rsidRDefault="00683851" w:rsidP="00683851">
            <w:pPr>
              <w:jc w:val="center"/>
              <w:rPr>
                <w:b/>
                <w:sz w:val="20"/>
                <w:szCs w:val="20"/>
                <w:lang w:eastAsia="en-AU"/>
              </w:rPr>
            </w:pPr>
            <w:r w:rsidRPr="00F72BD8">
              <w:rPr>
                <w:b/>
                <w:sz w:val="20"/>
                <w:szCs w:val="20"/>
                <w:lang w:eastAsia="en-AU"/>
              </w:rPr>
              <w:t>%</w:t>
            </w:r>
          </w:p>
        </w:tc>
        <w:tc>
          <w:tcPr>
            <w:tcW w:w="567" w:type="dxa"/>
            <w:tcBorders>
              <w:top w:val="single" w:sz="4" w:space="0" w:color="auto"/>
              <w:bottom w:val="single" w:sz="4" w:space="0" w:color="auto"/>
            </w:tcBorders>
            <w:shd w:val="clear" w:color="auto" w:fill="auto"/>
            <w:vAlign w:val="bottom"/>
          </w:tcPr>
          <w:p w:rsidR="00683851" w:rsidRPr="00F72BD8" w:rsidRDefault="00183947" w:rsidP="00683851">
            <w:pPr>
              <w:jc w:val="center"/>
              <w:rPr>
                <w:b/>
                <w:sz w:val="20"/>
                <w:szCs w:val="20"/>
                <w:lang w:eastAsia="en-AU"/>
              </w:rPr>
            </w:pPr>
            <w:r>
              <w:rPr>
                <w:b/>
                <w:sz w:val="20"/>
                <w:szCs w:val="20"/>
                <w:lang w:eastAsia="en-AU"/>
              </w:rPr>
              <w:t>SE</w:t>
            </w:r>
          </w:p>
        </w:tc>
        <w:tc>
          <w:tcPr>
            <w:tcW w:w="709" w:type="dxa"/>
            <w:tcBorders>
              <w:top w:val="single" w:sz="4" w:space="0" w:color="auto"/>
              <w:bottom w:val="single" w:sz="4" w:space="0" w:color="auto"/>
            </w:tcBorders>
            <w:shd w:val="clear" w:color="auto" w:fill="auto"/>
            <w:vAlign w:val="bottom"/>
            <w:hideMark/>
          </w:tcPr>
          <w:p w:rsidR="00683851" w:rsidRPr="00F72BD8" w:rsidRDefault="00683851" w:rsidP="00683851">
            <w:pPr>
              <w:jc w:val="center"/>
              <w:rPr>
                <w:b/>
                <w:sz w:val="20"/>
                <w:szCs w:val="20"/>
                <w:lang w:eastAsia="en-AU"/>
              </w:rPr>
            </w:pPr>
            <w:r w:rsidRPr="00F72BD8">
              <w:rPr>
                <w:b/>
                <w:sz w:val="20"/>
                <w:szCs w:val="20"/>
                <w:lang w:eastAsia="en-AU"/>
              </w:rPr>
              <w:t>%</w:t>
            </w:r>
          </w:p>
        </w:tc>
        <w:tc>
          <w:tcPr>
            <w:tcW w:w="586" w:type="dxa"/>
            <w:tcBorders>
              <w:top w:val="single" w:sz="4" w:space="0" w:color="auto"/>
              <w:bottom w:val="single" w:sz="4" w:space="0" w:color="auto"/>
            </w:tcBorders>
            <w:shd w:val="clear" w:color="auto" w:fill="auto"/>
            <w:vAlign w:val="bottom"/>
          </w:tcPr>
          <w:p w:rsidR="00683851" w:rsidRPr="00F72BD8" w:rsidRDefault="00183947" w:rsidP="00683851">
            <w:pPr>
              <w:jc w:val="center"/>
              <w:rPr>
                <w:b/>
                <w:sz w:val="20"/>
                <w:szCs w:val="20"/>
                <w:lang w:eastAsia="en-AU"/>
              </w:rPr>
            </w:pPr>
            <w:r>
              <w:rPr>
                <w:b/>
                <w:sz w:val="20"/>
                <w:szCs w:val="20"/>
                <w:lang w:eastAsia="en-AU"/>
              </w:rPr>
              <w:t>SE</w:t>
            </w:r>
          </w:p>
        </w:tc>
      </w:tr>
      <w:tr w:rsidR="00683851" w:rsidRPr="00F72BD8" w:rsidTr="00683851">
        <w:trPr>
          <w:trHeight w:val="226"/>
        </w:trPr>
        <w:tc>
          <w:tcPr>
            <w:tcW w:w="3870" w:type="dxa"/>
            <w:tcBorders>
              <w:top w:val="single" w:sz="4" w:space="0" w:color="auto"/>
            </w:tcBorders>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Determining school staffing profile</w:t>
            </w:r>
          </w:p>
        </w:tc>
        <w:tc>
          <w:tcPr>
            <w:tcW w:w="673" w:type="dxa"/>
            <w:tcBorders>
              <w:top w:val="single" w:sz="4" w:space="0" w:color="auto"/>
            </w:tcBorders>
            <w:shd w:val="clear" w:color="auto" w:fill="auto"/>
            <w:noWrap/>
            <w:hideMark/>
          </w:tcPr>
          <w:p w:rsidR="00683851" w:rsidRPr="00F72BD8" w:rsidRDefault="00683851" w:rsidP="00683851">
            <w:pPr>
              <w:jc w:val="center"/>
              <w:rPr>
                <w:sz w:val="20"/>
                <w:szCs w:val="20"/>
              </w:rPr>
            </w:pPr>
            <w:r w:rsidRPr="00F72BD8">
              <w:rPr>
                <w:sz w:val="20"/>
                <w:szCs w:val="20"/>
                <w:lang w:eastAsia="en-AU"/>
              </w:rPr>
              <w:t>40.1</w:t>
            </w:r>
          </w:p>
        </w:tc>
        <w:tc>
          <w:tcPr>
            <w:tcW w:w="539" w:type="dxa"/>
            <w:tcBorders>
              <w:top w:val="single" w:sz="4" w:space="0" w:color="auto"/>
            </w:tcBorders>
            <w:shd w:val="clear" w:color="auto" w:fill="auto"/>
          </w:tcPr>
          <w:p w:rsidR="00683851" w:rsidRPr="00F72BD8" w:rsidRDefault="00683851" w:rsidP="00683851">
            <w:pPr>
              <w:jc w:val="center"/>
              <w:rPr>
                <w:sz w:val="20"/>
                <w:szCs w:val="20"/>
              </w:rPr>
            </w:pPr>
            <w:r w:rsidRPr="00F72BD8">
              <w:rPr>
                <w:sz w:val="20"/>
                <w:szCs w:val="20"/>
                <w:lang w:eastAsia="en-AU"/>
              </w:rPr>
              <w:t>4.4</w:t>
            </w:r>
          </w:p>
        </w:tc>
        <w:tc>
          <w:tcPr>
            <w:tcW w:w="673" w:type="dxa"/>
            <w:tcBorders>
              <w:top w:val="single" w:sz="4" w:space="0" w:color="auto"/>
            </w:tcBorders>
            <w:shd w:val="clear" w:color="auto" w:fill="auto"/>
            <w:noWrap/>
            <w:hideMark/>
          </w:tcPr>
          <w:p w:rsidR="00683851" w:rsidRPr="00F72BD8" w:rsidRDefault="00683851" w:rsidP="00683851">
            <w:pPr>
              <w:jc w:val="center"/>
              <w:rPr>
                <w:sz w:val="20"/>
                <w:szCs w:val="20"/>
              </w:rPr>
            </w:pPr>
            <w:r w:rsidRPr="00F72BD8">
              <w:rPr>
                <w:sz w:val="20"/>
                <w:szCs w:val="20"/>
                <w:lang w:eastAsia="en-AU"/>
              </w:rPr>
              <w:t>24.3</w:t>
            </w:r>
          </w:p>
        </w:tc>
        <w:tc>
          <w:tcPr>
            <w:tcW w:w="585" w:type="dxa"/>
            <w:tcBorders>
              <w:top w:val="single" w:sz="4" w:space="0" w:color="auto"/>
            </w:tcBorders>
            <w:shd w:val="clear" w:color="auto" w:fill="auto"/>
          </w:tcPr>
          <w:p w:rsidR="00683851" w:rsidRPr="00F72BD8" w:rsidRDefault="00683851" w:rsidP="00683851">
            <w:pPr>
              <w:jc w:val="center"/>
              <w:rPr>
                <w:sz w:val="20"/>
                <w:szCs w:val="20"/>
              </w:rPr>
            </w:pPr>
            <w:r w:rsidRPr="00F72BD8">
              <w:rPr>
                <w:sz w:val="20"/>
                <w:szCs w:val="20"/>
                <w:lang w:eastAsia="en-AU"/>
              </w:rPr>
              <w:t>7.4</w:t>
            </w:r>
          </w:p>
        </w:tc>
        <w:tc>
          <w:tcPr>
            <w:tcW w:w="709" w:type="dxa"/>
            <w:tcBorders>
              <w:top w:val="single" w:sz="4" w:space="0" w:color="auto"/>
            </w:tcBorders>
            <w:shd w:val="clear" w:color="auto" w:fill="auto"/>
            <w:noWrap/>
            <w:hideMark/>
          </w:tcPr>
          <w:p w:rsidR="00683851" w:rsidRPr="00F72BD8" w:rsidRDefault="00683851" w:rsidP="00683851">
            <w:pPr>
              <w:jc w:val="center"/>
              <w:rPr>
                <w:sz w:val="20"/>
                <w:szCs w:val="20"/>
              </w:rPr>
            </w:pPr>
            <w:r w:rsidRPr="00F72BD8">
              <w:rPr>
                <w:sz w:val="20"/>
                <w:szCs w:val="20"/>
                <w:lang w:eastAsia="en-AU"/>
              </w:rPr>
              <w:t>5.7</w:t>
            </w:r>
          </w:p>
        </w:tc>
        <w:tc>
          <w:tcPr>
            <w:tcW w:w="567" w:type="dxa"/>
            <w:tcBorders>
              <w:top w:val="single" w:sz="4" w:space="0" w:color="auto"/>
            </w:tcBorders>
            <w:shd w:val="clear" w:color="auto" w:fill="auto"/>
          </w:tcPr>
          <w:p w:rsidR="00683851" w:rsidRPr="00F72BD8" w:rsidRDefault="00683851" w:rsidP="00683851">
            <w:pPr>
              <w:jc w:val="center"/>
              <w:rPr>
                <w:sz w:val="20"/>
                <w:szCs w:val="20"/>
              </w:rPr>
            </w:pPr>
            <w:r w:rsidRPr="00F72BD8">
              <w:rPr>
                <w:sz w:val="20"/>
                <w:szCs w:val="20"/>
                <w:lang w:eastAsia="en-AU"/>
              </w:rPr>
              <w:t>4.2</w:t>
            </w:r>
          </w:p>
        </w:tc>
        <w:tc>
          <w:tcPr>
            <w:tcW w:w="709" w:type="dxa"/>
            <w:tcBorders>
              <w:top w:val="single" w:sz="4" w:space="0" w:color="auto"/>
            </w:tcBorders>
            <w:shd w:val="clear" w:color="auto" w:fill="auto"/>
            <w:noWrap/>
            <w:hideMark/>
          </w:tcPr>
          <w:p w:rsidR="00683851" w:rsidRPr="00F72BD8" w:rsidRDefault="00683851" w:rsidP="00683851">
            <w:pPr>
              <w:jc w:val="center"/>
              <w:rPr>
                <w:sz w:val="20"/>
                <w:szCs w:val="20"/>
              </w:rPr>
            </w:pPr>
            <w:r w:rsidRPr="00F72BD8">
              <w:rPr>
                <w:sz w:val="20"/>
                <w:szCs w:val="20"/>
                <w:lang w:eastAsia="en-AU"/>
              </w:rPr>
              <w:t>32.9</w:t>
            </w:r>
          </w:p>
        </w:tc>
        <w:tc>
          <w:tcPr>
            <w:tcW w:w="586" w:type="dxa"/>
            <w:tcBorders>
              <w:top w:val="single" w:sz="4" w:space="0" w:color="auto"/>
            </w:tcBorders>
            <w:shd w:val="clear" w:color="auto" w:fill="auto"/>
          </w:tcPr>
          <w:p w:rsidR="00683851" w:rsidRPr="00F72BD8" w:rsidRDefault="00683851" w:rsidP="00683851">
            <w:pPr>
              <w:jc w:val="center"/>
              <w:rPr>
                <w:sz w:val="20"/>
                <w:szCs w:val="20"/>
              </w:rPr>
            </w:pPr>
            <w:r w:rsidRPr="00F72BD8">
              <w:rPr>
                <w:sz w:val="20"/>
                <w:szCs w:val="20"/>
                <w:lang w:eastAsia="en-AU"/>
              </w:rPr>
              <w:t>3.4</w:t>
            </w:r>
          </w:p>
        </w:tc>
      </w:tr>
      <w:tr w:rsidR="00683851" w:rsidRPr="00F72BD8" w:rsidTr="00683851">
        <w:trPr>
          <w:trHeight w:val="241"/>
        </w:trPr>
        <w:tc>
          <w:tcPr>
            <w:tcW w:w="3870" w:type="dxa"/>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Dismissing teachers</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33.6</w:t>
            </w:r>
          </w:p>
        </w:tc>
        <w:tc>
          <w:tcPr>
            <w:tcW w:w="539" w:type="dxa"/>
            <w:shd w:val="clear" w:color="auto" w:fill="auto"/>
          </w:tcPr>
          <w:p w:rsidR="00683851" w:rsidRPr="00F72BD8" w:rsidRDefault="00683851" w:rsidP="00683851">
            <w:pPr>
              <w:jc w:val="center"/>
              <w:rPr>
                <w:sz w:val="20"/>
                <w:szCs w:val="20"/>
              </w:rPr>
            </w:pPr>
            <w:r w:rsidRPr="00F72BD8">
              <w:rPr>
                <w:sz w:val="20"/>
                <w:szCs w:val="20"/>
                <w:lang w:eastAsia="en-AU"/>
              </w:rPr>
              <w:t>3.6</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24.6</w:t>
            </w:r>
          </w:p>
        </w:tc>
        <w:tc>
          <w:tcPr>
            <w:tcW w:w="585" w:type="dxa"/>
            <w:shd w:val="clear" w:color="auto" w:fill="auto"/>
          </w:tcPr>
          <w:p w:rsidR="00683851" w:rsidRPr="00F72BD8" w:rsidRDefault="00683851" w:rsidP="00683851">
            <w:pPr>
              <w:jc w:val="center"/>
              <w:rPr>
                <w:sz w:val="20"/>
                <w:szCs w:val="20"/>
              </w:rPr>
            </w:pPr>
            <w:r w:rsidRPr="00F72BD8">
              <w:rPr>
                <w:sz w:val="20"/>
                <w:szCs w:val="20"/>
                <w:lang w:eastAsia="en-AU"/>
              </w:rPr>
              <w:t>7.3</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4.1</w:t>
            </w:r>
          </w:p>
        </w:tc>
        <w:tc>
          <w:tcPr>
            <w:tcW w:w="567" w:type="dxa"/>
            <w:shd w:val="clear" w:color="auto" w:fill="auto"/>
          </w:tcPr>
          <w:p w:rsidR="00683851" w:rsidRPr="00F72BD8" w:rsidRDefault="00683851" w:rsidP="00683851">
            <w:pPr>
              <w:jc w:val="center"/>
              <w:rPr>
                <w:sz w:val="20"/>
                <w:szCs w:val="20"/>
              </w:rPr>
            </w:pPr>
            <w:r w:rsidRPr="00F72BD8">
              <w:rPr>
                <w:sz w:val="20"/>
                <w:szCs w:val="20"/>
                <w:lang w:eastAsia="en-AU"/>
              </w:rPr>
              <w:t>3.8</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28.1</w:t>
            </w:r>
          </w:p>
        </w:tc>
        <w:tc>
          <w:tcPr>
            <w:tcW w:w="586" w:type="dxa"/>
            <w:shd w:val="clear" w:color="auto" w:fill="auto"/>
          </w:tcPr>
          <w:p w:rsidR="00683851" w:rsidRPr="00F72BD8" w:rsidRDefault="00683851" w:rsidP="00683851">
            <w:pPr>
              <w:jc w:val="center"/>
              <w:rPr>
                <w:sz w:val="20"/>
                <w:szCs w:val="20"/>
              </w:rPr>
            </w:pPr>
            <w:r w:rsidRPr="00F72BD8">
              <w:rPr>
                <w:sz w:val="20"/>
                <w:szCs w:val="20"/>
                <w:lang w:eastAsia="en-AU"/>
              </w:rPr>
              <w:t>2.9</w:t>
            </w:r>
          </w:p>
        </w:tc>
      </w:tr>
      <w:tr w:rsidR="00683851" w:rsidRPr="00F72BD8" w:rsidTr="00683851">
        <w:trPr>
          <w:trHeight w:val="226"/>
        </w:trPr>
        <w:tc>
          <w:tcPr>
            <w:tcW w:w="3870" w:type="dxa"/>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Recruiting teachers</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30.8</w:t>
            </w:r>
          </w:p>
        </w:tc>
        <w:tc>
          <w:tcPr>
            <w:tcW w:w="539" w:type="dxa"/>
            <w:shd w:val="clear" w:color="auto" w:fill="auto"/>
          </w:tcPr>
          <w:p w:rsidR="00683851" w:rsidRPr="00F72BD8" w:rsidRDefault="00683851" w:rsidP="00683851">
            <w:pPr>
              <w:jc w:val="center"/>
              <w:rPr>
                <w:sz w:val="20"/>
                <w:szCs w:val="20"/>
              </w:rPr>
            </w:pPr>
            <w:r w:rsidRPr="00F72BD8">
              <w:rPr>
                <w:sz w:val="20"/>
                <w:szCs w:val="20"/>
                <w:lang w:eastAsia="en-AU"/>
              </w:rPr>
              <w:t>3.9</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16.4</w:t>
            </w:r>
          </w:p>
        </w:tc>
        <w:tc>
          <w:tcPr>
            <w:tcW w:w="585" w:type="dxa"/>
            <w:shd w:val="clear" w:color="auto" w:fill="auto"/>
          </w:tcPr>
          <w:p w:rsidR="00683851" w:rsidRPr="00F72BD8" w:rsidRDefault="00683851" w:rsidP="00683851">
            <w:pPr>
              <w:jc w:val="center"/>
              <w:rPr>
                <w:sz w:val="20"/>
                <w:szCs w:val="20"/>
              </w:rPr>
            </w:pPr>
            <w:r w:rsidRPr="00F72BD8">
              <w:rPr>
                <w:sz w:val="20"/>
                <w:szCs w:val="20"/>
                <w:lang w:eastAsia="en-AU"/>
              </w:rPr>
              <w:t>6.2</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6.0</w:t>
            </w:r>
          </w:p>
        </w:tc>
        <w:tc>
          <w:tcPr>
            <w:tcW w:w="567" w:type="dxa"/>
            <w:shd w:val="clear" w:color="auto" w:fill="auto"/>
          </w:tcPr>
          <w:p w:rsidR="00683851" w:rsidRPr="00F72BD8" w:rsidRDefault="00683851" w:rsidP="00683851">
            <w:pPr>
              <w:jc w:val="center"/>
              <w:rPr>
                <w:sz w:val="20"/>
                <w:szCs w:val="20"/>
              </w:rPr>
            </w:pPr>
            <w:r w:rsidRPr="00F72BD8">
              <w:rPr>
                <w:sz w:val="20"/>
                <w:szCs w:val="20"/>
                <w:lang w:eastAsia="en-AU"/>
              </w:rPr>
              <w:t>4.2</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25.2</w:t>
            </w:r>
          </w:p>
        </w:tc>
        <w:tc>
          <w:tcPr>
            <w:tcW w:w="586" w:type="dxa"/>
            <w:shd w:val="clear" w:color="auto" w:fill="auto"/>
          </w:tcPr>
          <w:p w:rsidR="00683851" w:rsidRPr="00F72BD8" w:rsidRDefault="00683851" w:rsidP="00683851">
            <w:pPr>
              <w:jc w:val="center"/>
              <w:rPr>
                <w:sz w:val="20"/>
                <w:szCs w:val="20"/>
              </w:rPr>
            </w:pPr>
            <w:r w:rsidRPr="00F72BD8">
              <w:rPr>
                <w:sz w:val="20"/>
                <w:szCs w:val="20"/>
                <w:lang w:eastAsia="en-AU"/>
              </w:rPr>
              <w:t>3</w:t>
            </w:r>
          </w:p>
        </w:tc>
      </w:tr>
      <w:tr w:rsidR="00683851" w:rsidRPr="00F72BD8" w:rsidTr="00683851">
        <w:trPr>
          <w:trHeight w:val="226"/>
        </w:trPr>
        <w:tc>
          <w:tcPr>
            <w:tcW w:w="3870" w:type="dxa"/>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Determining the length of teacher contracts</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28.0</w:t>
            </w:r>
          </w:p>
        </w:tc>
        <w:tc>
          <w:tcPr>
            <w:tcW w:w="539" w:type="dxa"/>
            <w:shd w:val="clear" w:color="auto" w:fill="auto"/>
          </w:tcPr>
          <w:p w:rsidR="00683851" w:rsidRPr="00F72BD8" w:rsidRDefault="00683851" w:rsidP="00683851">
            <w:pPr>
              <w:jc w:val="center"/>
              <w:rPr>
                <w:sz w:val="20"/>
                <w:szCs w:val="20"/>
              </w:rPr>
            </w:pPr>
            <w:r w:rsidRPr="00F72BD8">
              <w:rPr>
                <w:sz w:val="20"/>
                <w:szCs w:val="20"/>
                <w:lang w:eastAsia="en-AU"/>
              </w:rPr>
              <w:t>3.6</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19.5</w:t>
            </w:r>
          </w:p>
        </w:tc>
        <w:tc>
          <w:tcPr>
            <w:tcW w:w="585" w:type="dxa"/>
            <w:shd w:val="clear" w:color="auto" w:fill="auto"/>
          </w:tcPr>
          <w:p w:rsidR="00683851" w:rsidRPr="00F72BD8" w:rsidRDefault="00683851" w:rsidP="00683851">
            <w:pPr>
              <w:jc w:val="center"/>
              <w:rPr>
                <w:sz w:val="20"/>
                <w:szCs w:val="20"/>
              </w:rPr>
            </w:pPr>
            <w:r w:rsidRPr="00F72BD8">
              <w:rPr>
                <w:sz w:val="20"/>
                <w:szCs w:val="20"/>
                <w:lang w:eastAsia="en-AU"/>
              </w:rPr>
              <w:t>6.8</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6.8</w:t>
            </w:r>
          </w:p>
        </w:tc>
        <w:tc>
          <w:tcPr>
            <w:tcW w:w="567" w:type="dxa"/>
            <w:shd w:val="clear" w:color="auto" w:fill="auto"/>
          </w:tcPr>
          <w:p w:rsidR="00683851" w:rsidRPr="00F72BD8" w:rsidRDefault="00683851" w:rsidP="00683851">
            <w:pPr>
              <w:jc w:val="center"/>
              <w:rPr>
                <w:sz w:val="20"/>
                <w:szCs w:val="20"/>
              </w:rPr>
            </w:pPr>
            <w:r w:rsidRPr="00F72BD8">
              <w:rPr>
                <w:sz w:val="20"/>
                <w:szCs w:val="20"/>
                <w:lang w:eastAsia="en-AU"/>
              </w:rPr>
              <w:t>4.7</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23.7</w:t>
            </w:r>
          </w:p>
        </w:tc>
        <w:tc>
          <w:tcPr>
            <w:tcW w:w="586" w:type="dxa"/>
            <w:shd w:val="clear" w:color="auto" w:fill="auto"/>
          </w:tcPr>
          <w:p w:rsidR="00683851" w:rsidRPr="00F72BD8" w:rsidRDefault="00683851" w:rsidP="00683851">
            <w:pPr>
              <w:jc w:val="center"/>
              <w:rPr>
                <w:sz w:val="20"/>
                <w:szCs w:val="20"/>
              </w:rPr>
            </w:pPr>
            <w:r w:rsidRPr="00F72BD8">
              <w:rPr>
                <w:sz w:val="20"/>
                <w:szCs w:val="20"/>
                <w:lang w:eastAsia="en-AU"/>
              </w:rPr>
              <w:t>2.8</w:t>
            </w:r>
          </w:p>
        </w:tc>
      </w:tr>
      <w:tr w:rsidR="00683851" w:rsidRPr="00F72BD8" w:rsidTr="00683851">
        <w:trPr>
          <w:trHeight w:val="241"/>
        </w:trPr>
        <w:tc>
          <w:tcPr>
            <w:tcW w:w="3870" w:type="dxa"/>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Acting as direct employer of teachers</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21.5</w:t>
            </w:r>
          </w:p>
        </w:tc>
        <w:tc>
          <w:tcPr>
            <w:tcW w:w="539" w:type="dxa"/>
            <w:shd w:val="clear" w:color="auto" w:fill="auto"/>
          </w:tcPr>
          <w:p w:rsidR="00683851" w:rsidRPr="00F72BD8" w:rsidRDefault="00683851" w:rsidP="00683851">
            <w:pPr>
              <w:jc w:val="center"/>
              <w:rPr>
                <w:sz w:val="20"/>
                <w:szCs w:val="20"/>
              </w:rPr>
            </w:pPr>
            <w:r w:rsidRPr="00F72BD8">
              <w:rPr>
                <w:sz w:val="20"/>
                <w:szCs w:val="20"/>
                <w:lang w:eastAsia="en-AU"/>
              </w:rPr>
              <w:t>3.3</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5.8</w:t>
            </w:r>
          </w:p>
        </w:tc>
        <w:tc>
          <w:tcPr>
            <w:tcW w:w="585" w:type="dxa"/>
            <w:shd w:val="clear" w:color="auto" w:fill="auto"/>
          </w:tcPr>
          <w:p w:rsidR="00683851" w:rsidRPr="00F72BD8" w:rsidRDefault="00683851" w:rsidP="00683851">
            <w:pPr>
              <w:jc w:val="center"/>
              <w:rPr>
                <w:sz w:val="20"/>
                <w:szCs w:val="20"/>
              </w:rPr>
            </w:pPr>
            <w:r w:rsidRPr="00F72BD8">
              <w:rPr>
                <w:sz w:val="20"/>
                <w:szCs w:val="20"/>
                <w:lang w:eastAsia="en-AU"/>
              </w:rPr>
              <w:t>4.1</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3.8</w:t>
            </w:r>
          </w:p>
        </w:tc>
        <w:tc>
          <w:tcPr>
            <w:tcW w:w="567" w:type="dxa"/>
            <w:shd w:val="clear" w:color="auto" w:fill="auto"/>
          </w:tcPr>
          <w:p w:rsidR="00683851" w:rsidRPr="00F72BD8" w:rsidRDefault="00683851" w:rsidP="00683851">
            <w:pPr>
              <w:jc w:val="center"/>
              <w:rPr>
                <w:sz w:val="20"/>
                <w:szCs w:val="20"/>
              </w:rPr>
            </w:pPr>
            <w:r w:rsidRPr="00F72BD8">
              <w:rPr>
                <w:sz w:val="20"/>
                <w:szCs w:val="20"/>
                <w:lang w:eastAsia="en-AU"/>
              </w:rPr>
              <w:t>3.8</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16.7</w:t>
            </w:r>
          </w:p>
        </w:tc>
        <w:tc>
          <w:tcPr>
            <w:tcW w:w="586" w:type="dxa"/>
            <w:shd w:val="clear" w:color="auto" w:fill="auto"/>
          </w:tcPr>
          <w:p w:rsidR="00683851" w:rsidRPr="00F72BD8" w:rsidRDefault="00683851" w:rsidP="00683851">
            <w:pPr>
              <w:jc w:val="center"/>
              <w:rPr>
                <w:sz w:val="20"/>
                <w:szCs w:val="20"/>
              </w:rPr>
            </w:pPr>
            <w:r w:rsidRPr="00F72BD8">
              <w:rPr>
                <w:sz w:val="20"/>
                <w:szCs w:val="20"/>
                <w:lang w:eastAsia="en-AU"/>
              </w:rPr>
              <w:t>2.5</w:t>
            </w:r>
          </w:p>
        </w:tc>
      </w:tr>
      <w:tr w:rsidR="00683851" w:rsidRPr="00F72BD8" w:rsidTr="00683851">
        <w:trPr>
          <w:trHeight w:val="241"/>
        </w:trPr>
        <w:tc>
          <w:tcPr>
            <w:tcW w:w="3870" w:type="dxa"/>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Recruiting non-teachers</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20.2</w:t>
            </w:r>
          </w:p>
        </w:tc>
        <w:tc>
          <w:tcPr>
            <w:tcW w:w="539" w:type="dxa"/>
            <w:shd w:val="clear" w:color="auto" w:fill="auto"/>
          </w:tcPr>
          <w:p w:rsidR="00683851" w:rsidRPr="00F72BD8" w:rsidRDefault="00683851" w:rsidP="00683851">
            <w:pPr>
              <w:jc w:val="center"/>
              <w:rPr>
                <w:sz w:val="20"/>
                <w:szCs w:val="20"/>
              </w:rPr>
            </w:pPr>
            <w:r w:rsidRPr="00F72BD8">
              <w:rPr>
                <w:sz w:val="20"/>
                <w:szCs w:val="20"/>
                <w:lang w:eastAsia="en-AU"/>
              </w:rPr>
              <w:t>3.3</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9.3</w:t>
            </w:r>
          </w:p>
        </w:tc>
        <w:tc>
          <w:tcPr>
            <w:tcW w:w="585" w:type="dxa"/>
            <w:shd w:val="clear" w:color="auto" w:fill="auto"/>
          </w:tcPr>
          <w:p w:rsidR="00683851" w:rsidRPr="00F72BD8" w:rsidRDefault="00683851" w:rsidP="00683851">
            <w:pPr>
              <w:jc w:val="center"/>
              <w:rPr>
                <w:sz w:val="20"/>
                <w:szCs w:val="20"/>
              </w:rPr>
            </w:pPr>
            <w:r w:rsidRPr="00F72BD8">
              <w:rPr>
                <w:sz w:val="20"/>
                <w:szCs w:val="20"/>
                <w:lang w:eastAsia="en-AU"/>
              </w:rPr>
              <w:t>5.2</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4.1</w:t>
            </w:r>
          </w:p>
        </w:tc>
        <w:tc>
          <w:tcPr>
            <w:tcW w:w="567" w:type="dxa"/>
            <w:shd w:val="clear" w:color="auto" w:fill="auto"/>
          </w:tcPr>
          <w:p w:rsidR="00683851" w:rsidRPr="00F72BD8" w:rsidRDefault="00683851" w:rsidP="00683851">
            <w:pPr>
              <w:jc w:val="center"/>
              <w:rPr>
                <w:sz w:val="20"/>
                <w:szCs w:val="20"/>
              </w:rPr>
            </w:pPr>
            <w:r w:rsidRPr="00F72BD8">
              <w:rPr>
                <w:sz w:val="20"/>
                <w:szCs w:val="20"/>
                <w:lang w:eastAsia="en-AU"/>
              </w:rPr>
              <w:t>3.8</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16.3</w:t>
            </w:r>
          </w:p>
        </w:tc>
        <w:tc>
          <w:tcPr>
            <w:tcW w:w="586" w:type="dxa"/>
            <w:shd w:val="clear" w:color="auto" w:fill="auto"/>
          </w:tcPr>
          <w:p w:rsidR="00683851" w:rsidRPr="00F72BD8" w:rsidRDefault="00683851" w:rsidP="00683851">
            <w:pPr>
              <w:jc w:val="center"/>
              <w:rPr>
                <w:sz w:val="20"/>
                <w:szCs w:val="20"/>
              </w:rPr>
            </w:pPr>
            <w:r w:rsidRPr="00F72BD8">
              <w:rPr>
                <w:sz w:val="20"/>
                <w:szCs w:val="20"/>
                <w:lang w:eastAsia="en-AU"/>
              </w:rPr>
              <w:t>2.5</w:t>
            </w:r>
          </w:p>
        </w:tc>
      </w:tr>
      <w:tr w:rsidR="00683851" w:rsidRPr="00F72BD8" w:rsidTr="00683851">
        <w:trPr>
          <w:trHeight w:val="226"/>
        </w:trPr>
        <w:tc>
          <w:tcPr>
            <w:tcW w:w="3870" w:type="dxa"/>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Recruiting teacher aides</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20.1</w:t>
            </w:r>
          </w:p>
        </w:tc>
        <w:tc>
          <w:tcPr>
            <w:tcW w:w="539" w:type="dxa"/>
            <w:shd w:val="clear" w:color="auto" w:fill="auto"/>
          </w:tcPr>
          <w:p w:rsidR="00683851" w:rsidRPr="00F72BD8" w:rsidRDefault="00683851" w:rsidP="00683851">
            <w:pPr>
              <w:jc w:val="center"/>
              <w:rPr>
                <w:sz w:val="20"/>
                <w:szCs w:val="20"/>
              </w:rPr>
            </w:pPr>
            <w:r w:rsidRPr="00F72BD8">
              <w:rPr>
                <w:sz w:val="20"/>
                <w:szCs w:val="20"/>
                <w:lang w:eastAsia="en-AU"/>
              </w:rPr>
              <w:t>3.3</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9.3</w:t>
            </w:r>
          </w:p>
        </w:tc>
        <w:tc>
          <w:tcPr>
            <w:tcW w:w="585" w:type="dxa"/>
            <w:shd w:val="clear" w:color="auto" w:fill="auto"/>
          </w:tcPr>
          <w:p w:rsidR="00683851" w:rsidRPr="00F72BD8" w:rsidRDefault="00683851" w:rsidP="00683851">
            <w:pPr>
              <w:jc w:val="center"/>
              <w:rPr>
                <w:sz w:val="20"/>
                <w:szCs w:val="20"/>
              </w:rPr>
            </w:pPr>
            <w:r w:rsidRPr="00F72BD8">
              <w:rPr>
                <w:sz w:val="20"/>
                <w:szCs w:val="20"/>
                <w:lang w:eastAsia="en-AU"/>
              </w:rPr>
              <w:t>5.2</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4.1</w:t>
            </w:r>
          </w:p>
        </w:tc>
        <w:tc>
          <w:tcPr>
            <w:tcW w:w="567" w:type="dxa"/>
            <w:shd w:val="clear" w:color="auto" w:fill="auto"/>
          </w:tcPr>
          <w:p w:rsidR="00683851" w:rsidRPr="00F72BD8" w:rsidRDefault="00683851" w:rsidP="00683851">
            <w:pPr>
              <w:jc w:val="center"/>
              <w:rPr>
                <w:sz w:val="20"/>
                <w:szCs w:val="20"/>
              </w:rPr>
            </w:pPr>
            <w:r w:rsidRPr="00F72BD8">
              <w:rPr>
                <w:sz w:val="20"/>
                <w:szCs w:val="20"/>
                <w:lang w:eastAsia="en-AU"/>
              </w:rPr>
              <w:t>3.8</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16.3</w:t>
            </w:r>
          </w:p>
        </w:tc>
        <w:tc>
          <w:tcPr>
            <w:tcW w:w="586" w:type="dxa"/>
            <w:shd w:val="clear" w:color="auto" w:fill="auto"/>
          </w:tcPr>
          <w:p w:rsidR="00683851" w:rsidRPr="00F72BD8" w:rsidRDefault="00683851" w:rsidP="00683851">
            <w:pPr>
              <w:jc w:val="center"/>
              <w:rPr>
                <w:sz w:val="20"/>
                <w:szCs w:val="20"/>
              </w:rPr>
            </w:pPr>
            <w:r w:rsidRPr="00F72BD8">
              <w:rPr>
                <w:sz w:val="20"/>
                <w:szCs w:val="20"/>
                <w:lang w:eastAsia="en-AU"/>
              </w:rPr>
              <w:t>2.5</w:t>
            </w:r>
          </w:p>
        </w:tc>
      </w:tr>
      <w:tr w:rsidR="00683851" w:rsidRPr="00F72BD8" w:rsidTr="00683851">
        <w:trPr>
          <w:trHeight w:val="226"/>
        </w:trPr>
        <w:tc>
          <w:tcPr>
            <w:tcW w:w="3870" w:type="dxa"/>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Acting as direct employer of non-teachers</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19.5</w:t>
            </w:r>
          </w:p>
        </w:tc>
        <w:tc>
          <w:tcPr>
            <w:tcW w:w="539" w:type="dxa"/>
            <w:shd w:val="clear" w:color="auto" w:fill="auto"/>
          </w:tcPr>
          <w:p w:rsidR="00683851" w:rsidRPr="00F72BD8" w:rsidRDefault="00683851" w:rsidP="00683851">
            <w:pPr>
              <w:jc w:val="center"/>
              <w:rPr>
                <w:sz w:val="20"/>
                <w:szCs w:val="20"/>
              </w:rPr>
            </w:pPr>
            <w:r w:rsidRPr="00F72BD8">
              <w:rPr>
                <w:sz w:val="20"/>
                <w:szCs w:val="20"/>
                <w:lang w:eastAsia="en-AU"/>
              </w:rPr>
              <w:t>3.2</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3.5</w:t>
            </w:r>
          </w:p>
        </w:tc>
        <w:tc>
          <w:tcPr>
            <w:tcW w:w="585" w:type="dxa"/>
            <w:shd w:val="clear" w:color="auto" w:fill="auto"/>
          </w:tcPr>
          <w:p w:rsidR="00683851" w:rsidRPr="00F72BD8" w:rsidRDefault="00683851" w:rsidP="00683851">
            <w:pPr>
              <w:jc w:val="center"/>
              <w:rPr>
                <w:sz w:val="20"/>
                <w:szCs w:val="20"/>
              </w:rPr>
            </w:pPr>
            <w:r w:rsidRPr="00F72BD8">
              <w:rPr>
                <w:sz w:val="20"/>
                <w:szCs w:val="20"/>
                <w:lang w:eastAsia="en-AU"/>
              </w:rPr>
              <w:t>3.4</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3.8</w:t>
            </w:r>
          </w:p>
        </w:tc>
        <w:tc>
          <w:tcPr>
            <w:tcW w:w="567" w:type="dxa"/>
            <w:shd w:val="clear" w:color="auto" w:fill="auto"/>
          </w:tcPr>
          <w:p w:rsidR="00683851" w:rsidRPr="00F72BD8" w:rsidRDefault="00683851" w:rsidP="00683851">
            <w:pPr>
              <w:jc w:val="center"/>
              <w:rPr>
                <w:sz w:val="20"/>
                <w:szCs w:val="20"/>
              </w:rPr>
            </w:pPr>
            <w:r w:rsidRPr="00F72BD8">
              <w:rPr>
                <w:sz w:val="20"/>
                <w:szCs w:val="20"/>
                <w:lang w:eastAsia="en-AU"/>
              </w:rPr>
              <w:t>3.8</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15</w:t>
            </w:r>
          </w:p>
        </w:tc>
        <w:tc>
          <w:tcPr>
            <w:tcW w:w="586" w:type="dxa"/>
            <w:shd w:val="clear" w:color="auto" w:fill="auto"/>
          </w:tcPr>
          <w:p w:rsidR="00683851" w:rsidRPr="00F72BD8" w:rsidRDefault="00683851" w:rsidP="00683851">
            <w:pPr>
              <w:jc w:val="center"/>
              <w:rPr>
                <w:sz w:val="20"/>
                <w:szCs w:val="20"/>
              </w:rPr>
            </w:pPr>
            <w:r w:rsidRPr="00F72BD8">
              <w:rPr>
                <w:sz w:val="20"/>
                <w:szCs w:val="20"/>
                <w:lang w:eastAsia="en-AU"/>
              </w:rPr>
              <w:t>2.4</w:t>
            </w:r>
          </w:p>
        </w:tc>
      </w:tr>
      <w:tr w:rsidR="00683851" w:rsidRPr="00F72BD8" w:rsidTr="00683851">
        <w:trPr>
          <w:trHeight w:val="241"/>
        </w:trPr>
        <w:tc>
          <w:tcPr>
            <w:tcW w:w="3870" w:type="dxa"/>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Reviewing teacher performance</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16.2</w:t>
            </w:r>
          </w:p>
        </w:tc>
        <w:tc>
          <w:tcPr>
            <w:tcW w:w="539" w:type="dxa"/>
            <w:shd w:val="clear" w:color="auto" w:fill="auto"/>
          </w:tcPr>
          <w:p w:rsidR="00683851" w:rsidRPr="00F72BD8" w:rsidRDefault="00683851" w:rsidP="00683851">
            <w:pPr>
              <w:jc w:val="center"/>
              <w:rPr>
                <w:sz w:val="20"/>
                <w:szCs w:val="20"/>
              </w:rPr>
            </w:pPr>
            <w:r w:rsidRPr="00F72BD8">
              <w:rPr>
                <w:sz w:val="20"/>
                <w:szCs w:val="20"/>
                <w:lang w:eastAsia="en-AU"/>
              </w:rPr>
              <w:t>3</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10.6</w:t>
            </w:r>
          </w:p>
        </w:tc>
        <w:tc>
          <w:tcPr>
            <w:tcW w:w="585" w:type="dxa"/>
            <w:shd w:val="clear" w:color="auto" w:fill="auto"/>
          </w:tcPr>
          <w:p w:rsidR="00683851" w:rsidRPr="00F72BD8" w:rsidRDefault="00683851" w:rsidP="00683851">
            <w:pPr>
              <w:jc w:val="center"/>
              <w:rPr>
                <w:sz w:val="20"/>
                <w:szCs w:val="20"/>
              </w:rPr>
            </w:pPr>
            <w:r w:rsidRPr="00F72BD8">
              <w:rPr>
                <w:sz w:val="20"/>
                <w:szCs w:val="20"/>
                <w:lang w:eastAsia="en-AU"/>
              </w:rPr>
              <w:t>5.6</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0.3</w:t>
            </w:r>
          </w:p>
        </w:tc>
        <w:tc>
          <w:tcPr>
            <w:tcW w:w="567" w:type="dxa"/>
            <w:shd w:val="clear" w:color="auto" w:fill="auto"/>
          </w:tcPr>
          <w:p w:rsidR="00683851" w:rsidRPr="00F72BD8" w:rsidRDefault="00683851" w:rsidP="00683851">
            <w:pPr>
              <w:jc w:val="center"/>
              <w:rPr>
                <w:sz w:val="20"/>
                <w:szCs w:val="20"/>
              </w:rPr>
            </w:pPr>
            <w:r w:rsidRPr="00F72BD8">
              <w:rPr>
                <w:sz w:val="20"/>
                <w:szCs w:val="20"/>
                <w:lang w:eastAsia="en-AU"/>
              </w:rPr>
              <w:t>0.3</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13.1</w:t>
            </w:r>
          </w:p>
        </w:tc>
        <w:tc>
          <w:tcPr>
            <w:tcW w:w="586" w:type="dxa"/>
            <w:shd w:val="clear" w:color="auto" w:fill="auto"/>
          </w:tcPr>
          <w:p w:rsidR="00683851" w:rsidRPr="00F72BD8" w:rsidRDefault="00683851" w:rsidP="00683851">
            <w:pPr>
              <w:jc w:val="center"/>
              <w:rPr>
                <w:sz w:val="20"/>
                <w:szCs w:val="20"/>
              </w:rPr>
            </w:pPr>
            <w:r w:rsidRPr="00F72BD8">
              <w:rPr>
                <w:sz w:val="20"/>
                <w:szCs w:val="20"/>
                <w:lang w:eastAsia="en-AU"/>
              </w:rPr>
              <w:t>2.2</w:t>
            </w:r>
          </w:p>
        </w:tc>
      </w:tr>
      <w:tr w:rsidR="00683851" w:rsidRPr="00F72BD8" w:rsidTr="00683851">
        <w:trPr>
          <w:trHeight w:val="226"/>
        </w:trPr>
        <w:tc>
          <w:tcPr>
            <w:tcW w:w="3870" w:type="dxa"/>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Financially rewarding high-performing teachers</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14.1</w:t>
            </w:r>
          </w:p>
        </w:tc>
        <w:tc>
          <w:tcPr>
            <w:tcW w:w="539" w:type="dxa"/>
            <w:shd w:val="clear" w:color="auto" w:fill="auto"/>
          </w:tcPr>
          <w:p w:rsidR="00683851" w:rsidRPr="00F72BD8" w:rsidRDefault="00683851" w:rsidP="00683851">
            <w:pPr>
              <w:jc w:val="center"/>
              <w:rPr>
                <w:sz w:val="20"/>
                <w:szCs w:val="20"/>
              </w:rPr>
            </w:pPr>
            <w:r w:rsidRPr="00F72BD8">
              <w:rPr>
                <w:sz w:val="20"/>
                <w:szCs w:val="20"/>
                <w:lang w:eastAsia="en-AU"/>
              </w:rPr>
              <w:t>2.7</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11.7</w:t>
            </w:r>
          </w:p>
        </w:tc>
        <w:tc>
          <w:tcPr>
            <w:tcW w:w="585" w:type="dxa"/>
            <w:shd w:val="clear" w:color="auto" w:fill="auto"/>
          </w:tcPr>
          <w:p w:rsidR="00683851" w:rsidRPr="00F72BD8" w:rsidRDefault="00683851" w:rsidP="00683851">
            <w:pPr>
              <w:jc w:val="center"/>
              <w:rPr>
                <w:sz w:val="20"/>
                <w:szCs w:val="20"/>
              </w:rPr>
            </w:pPr>
            <w:r w:rsidRPr="00F72BD8">
              <w:rPr>
                <w:sz w:val="20"/>
                <w:szCs w:val="20"/>
                <w:lang w:eastAsia="en-AU"/>
              </w:rPr>
              <w:t>5</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15.6</w:t>
            </w:r>
          </w:p>
        </w:tc>
        <w:tc>
          <w:tcPr>
            <w:tcW w:w="567" w:type="dxa"/>
            <w:shd w:val="clear" w:color="auto" w:fill="auto"/>
          </w:tcPr>
          <w:p w:rsidR="00683851" w:rsidRPr="00F72BD8" w:rsidRDefault="00683851" w:rsidP="00683851">
            <w:pPr>
              <w:jc w:val="center"/>
              <w:rPr>
                <w:sz w:val="20"/>
                <w:szCs w:val="20"/>
              </w:rPr>
            </w:pPr>
            <w:r w:rsidRPr="00F72BD8">
              <w:rPr>
                <w:sz w:val="20"/>
                <w:szCs w:val="20"/>
                <w:lang w:eastAsia="en-AU"/>
              </w:rPr>
              <w:t>10.4</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14</w:t>
            </w:r>
          </w:p>
        </w:tc>
        <w:tc>
          <w:tcPr>
            <w:tcW w:w="586" w:type="dxa"/>
            <w:shd w:val="clear" w:color="auto" w:fill="auto"/>
          </w:tcPr>
          <w:p w:rsidR="00683851" w:rsidRPr="00F72BD8" w:rsidRDefault="00683851" w:rsidP="00683851">
            <w:pPr>
              <w:jc w:val="center"/>
              <w:rPr>
                <w:sz w:val="20"/>
                <w:szCs w:val="20"/>
              </w:rPr>
            </w:pPr>
            <w:r w:rsidRPr="00F72BD8">
              <w:rPr>
                <w:sz w:val="20"/>
                <w:szCs w:val="20"/>
                <w:lang w:eastAsia="en-AU"/>
              </w:rPr>
              <w:t>2.5</w:t>
            </w:r>
          </w:p>
        </w:tc>
      </w:tr>
      <w:tr w:rsidR="00683851" w:rsidRPr="00F72BD8" w:rsidTr="00683851">
        <w:trPr>
          <w:trHeight w:val="226"/>
        </w:trPr>
        <w:tc>
          <w:tcPr>
            <w:tcW w:w="3870" w:type="dxa"/>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Varying salary or conditions to recruit</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13.9</w:t>
            </w:r>
          </w:p>
        </w:tc>
        <w:tc>
          <w:tcPr>
            <w:tcW w:w="539" w:type="dxa"/>
            <w:shd w:val="clear" w:color="auto" w:fill="auto"/>
          </w:tcPr>
          <w:p w:rsidR="00683851" w:rsidRPr="00F72BD8" w:rsidRDefault="00683851" w:rsidP="00683851">
            <w:pPr>
              <w:jc w:val="center"/>
              <w:rPr>
                <w:sz w:val="20"/>
                <w:szCs w:val="20"/>
              </w:rPr>
            </w:pPr>
            <w:r w:rsidRPr="00F72BD8">
              <w:rPr>
                <w:sz w:val="20"/>
                <w:szCs w:val="20"/>
                <w:lang w:eastAsia="en-AU"/>
              </w:rPr>
              <w:t>2.5</w:t>
            </w:r>
          </w:p>
        </w:tc>
        <w:tc>
          <w:tcPr>
            <w:tcW w:w="673" w:type="dxa"/>
            <w:shd w:val="clear" w:color="auto" w:fill="auto"/>
            <w:noWrap/>
            <w:hideMark/>
          </w:tcPr>
          <w:p w:rsidR="00683851" w:rsidRPr="00F72BD8" w:rsidRDefault="00683851" w:rsidP="00683851">
            <w:pPr>
              <w:jc w:val="center"/>
              <w:rPr>
                <w:sz w:val="20"/>
                <w:szCs w:val="20"/>
              </w:rPr>
            </w:pPr>
            <w:r w:rsidRPr="00F72BD8">
              <w:rPr>
                <w:sz w:val="20"/>
                <w:szCs w:val="20"/>
                <w:lang w:eastAsia="en-AU"/>
              </w:rPr>
              <w:t>26.2</w:t>
            </w:r>
          </w:p>
        </w:tc>
        <w:tc>
          <w:tcPr>
            <w:tcW w:w="585" w:type="dxa"/>
            <w:shd w:val="clear" w:color="auto" w:fill="auto"/>
          </w:tcPr>
          <w:p w:rsidR="00683851" w:rsidRPr="00F72BD8" w:rsidRDefault="00683851" w:rsidP="00683851">
            <w:pPr>
              <w:jc w:val="center"/>
              <w:rPr>
                <w:sz w:val="20"/>
                <w:szCs w:val="20"/>
              </w:rPr>
            </w:pPr>
            <w:r w:rsidRPr="00F72BD8">
              <w:rPr>
                <w:sz w:val="20"/>
                <w:szCs w:val="20"/>
                <w:lang w:eastAsia="en-AU"/>
              </w:rPr>
              <w:t>7.5</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6.5</w:t>
            </w:r>
          </w:p>
        </w:tc>
        <w:tc>
          <w:tcPr>
            <w:tcW w:w="567" w:type="dxa"/>
            <w:shd w:val="clear" w:color="auto" w:fill="auto"/>
          </w:tcPr>
          <w:p w:rsidR="00683851" w:rsidRPr="00F72BD8" w:rsidRDefault="00683851" w:rsidP="00683851">
            <w:pPr>
              <w:jc w:val="center"/>
              <w:rPr>
                <w:sz w:val="20"/>
                <w:szCs w:val="20"/>
              </w:rPr>
            </w:pPr>
            <w:r w:rsidRPr="00F72BD8">
              <w:rPr>
                <w:sz w:val="20"/>
                <w:szCs w:val="20"/>
                <w:lang w:eastAsia="en-AU"/>
              </w:rPr>
              <w:t>4.6</w:t>
            </w:r>
          </w:p>
        </w:tc>
        <w:tc>
          <w:tcPr>
            <w:tcW w:w="709" w:type="dxa"/>
            <w:shd w:val="clear" w:color="auto" w:fill="auto"/>
            <w:noWrap/>
            <w:hideMark/>
          </w:tcPr>
          <w:p w:rsidR="00683851" w:rsidRPr="00F72BD8" w:rsidRDefault="00683851" w:rsidP="00683851">
            <w:pPr>
              <w:jc w:val="center"/>
              <w:rPr>
                <w:sz w:val="20"/>
                <w:szCs w:val="20"/>
              </w:rPr>
            </w:pPr>
            <w:r w:rsidRPr="00F72BD8">
              <w:rPr>
                <w:sz w:val="20"/>
                <w:szCs w:val="20"/>
                <w:lang w:eastAsia="en-AU"/>
              </w:rPr>
              <w:t>14.5</w:t>
            </w:r>
          </w:p>
        </w:tc>
        <w:tc>
          <w:tcPr>
            <w:tcW w:w="586" w:type="dxa"/>
            <w:shd w:val="clear" w:color="auto" w:fill="auto"/>
          </w:tcPr>
          <w:p w:rsidR="00683851" w:rsidRPr="00F72BD8" w:rsidRDefault="00683851" w:rsidP="00683851">
            <w:pPr>
              <w:jc w:val="center"/>
              <w:rPr>
                <w:sz w:val="20"/>
                <w:szCs w:val="20"/>
              </w:rPr>
            </w:pPr>
            <w:r w:rsidRPr="00F72BD8">
              <w:rPr>
                <w:sz w:val="20"/>
                <w:szCs w:val="20"/>
                <w:lang w:eastAsia="en-AU"/>
              </w:rPr>
              <w:t>2.2</w:t>
            </w:r>
          </w:p>
        </w:tc>
      </w:tr>
      <w:tr w:rsidR="00683851" w:rsidRPr="00F72BD8" w:rsidTr="00683851">
        <w:trPr>
          <w:trHeight w:val="241"/>
        </w:trPr>
        <w:tc>
          <w:tcPr>
            <w:tcW w:w="3870" w:type="dxa"/>
            <w:tcBorders>
              <w:bottom w:val="double" w:sz="4" w:space="0" w:color="auto"/>
            </w:tcBorders>
            <w:shd w:val="clear" w:color="auto" w:fill="auto"/>
            <w:noWrap/>
            <w:vAlign w:val="bottom"/>
            <w:hideMark/>
          </w:tcPr>
          <w:p w:rsidR="00683851" w:rsidRPr="00F72BD8" w:rsidRDefault="00683851" w:rsidP="00683851">
            <w:pPr>
              <w:jc w:val="left"/>
              <w:rPr>
                <w:sz w:val="20"/>
                <w:szCs w:val="20"/>
              </w:rPr>
            </w:pPr>
            <w:r w:rsidRPr="00F72BD8">
              <w:rPr>
                <w:sz w:val="20"/>
                <w:szCs w:val="20"/>
                <w:lang w:eastAsia="en-AU"/>
              </w:rPr>
              <w:t>Determining priorities for teachers professional learning </w:t>
            </w:r>
          </w:p>
        </w:tc>
        <w:tc>
          <w:tcPr>
            <w:tcW w:w="673" w:type="dxa"/>
            <w:tcBorders>
              <w:bottom w:val="double" w:sz="4" w:space="0" w:color="auto"/>
            </w:tcBorders>
            <w:shd w:val="clear" w:color="auto" w:fill="auto"/>
            <w:noWrap/>
            <w:hideMark/>
          </w:tcPr>
          <w:p w:rsidR="00683851" w:rsidRPr="00F72BD8" w:rsidRDefault="00683851" w:rsidP="00683851">
            <w:pPr>
              <w:jc w:val="center"/>
              <w:rPr>
                <w:sz w:val="20"/>
                <w:szCs w:val="20"/>
              </w:rPr>
            </w:pPr>
            <w:r w:rsidRPr="00F72BD8">
              <w:rPr>
                <w:sz w:val="20"/>
                <w:szCs w:val="20"/>
                <w:lang w:eastAsia="en-AU"/>
              </w:rPr>
              <w:t>12.2</w:t>
            </w:r>
          </w:p>
        </w:tc>
        <w:tc>
          <w:tcPr>
            <w:tcW w:w="539" w:type="dxa"/>
            <w:tcBorders>
              <w:bottom w:val="double" w:sz="4" w:space="0" w:color="auto"/>
            </w:tcBorders>
            <w:shd w:val="clear" w:color="auto" w:fill="auto"/>
          </w:tcPr>
          <w:p w:rsidR="00683851" w:rsidRPr="00F72BD8" w:rsidRDefault="00683851" w:rsidP="00683851">
            <w:pPr>
              <w:jc w:val="center"/>
              <w:rPr>
                <w:sz w:val="20"/>
                <w:szCs w:val="20"/>
              </w:rPr>
            </w:pPr>
            <w:r w:rsidRPr="00F72BD8">
              <w:rPr>
                <w:sz w:val="20"/>
                <w:szCs w:val="20"/>
                <w:lang w:eastAsia="en-AU"/>
              </w:rPr>
              <w:t>2.9</w:t>
            </w:r>
          </w:p>
        </w:tc>
        <w:tc>
          <w:tcPr>
            <w:tcW w:w="673" w:type="dxa"/>
            <w:tcBorders>
              <w:bottom w:val="double" w:sz="4" w:space="0" w:color="auto"/>
            </w:tcBorders>
            <w:shd w:val="clear" w:color="auto" w:fill="auto"/>
            <w:noWrap/>
            <w:hideMark/>
          </w:tcPr>
          <w:p w:rsidR="00683851" w:rsidRPr="00F72BD8" w:rsidRDefault="00683851" w:rsidP="00683851">
            <w:pPr>
              <w:jc w:val="center"/>
              <w:rPr>
                <w:sz w:val="20"/>
                <w:szCs w:val="20"/>
              </w:rPr>
            </w:pPr>
            <w:r w:rsidRPr="00F72BD8">
              <w:rPr>
                <w:sz w:val="20"/>
                <w:szCs w:val="20"/>
                <w:lang w:eastAsia="en-AU"/>
              </w:rPr>
              <w:t>7.9</w:t>
            </w:r>
          </w:p>
        </w:tc>
        <w:tc>
          <w:tcPr>
            <w:tcW w:w="585" w:type="dxa"/>
            <w:tcBorders>
              <w:bottom w:val="double" w:sz="4" w:space="0" w:color="auto"/>
            </w:tcBorders>
            <w:shd w:val="clear" w:color="auto" w:fill="auto"/>
          </w:tcPr>
          <w:p w:rsidR="00683851" w:rsidRPr="00F72BD8" w:rsidRDefault="00683851" w:rsidP="00683851">
            <w:pPr>
              <w:jc w:val="center"/>
              <w:rPr>
                <w:sz w:val="20"/>
                <w:szCs w:val="20"/>
              </w:rPr>
            </w:pPr>
            <w:r w:rsidRPr="00F72BD8">
              <w:rPr>
                <w:sz w:val="20"/>
                <w:szCs w:val="20"/>
                <w:lang w:eastAsia="en-AU"/>
              </w:rPr>
              <w:t>4.8</w:t>
            </w:r>
          </w:p>
        </w:tc>
        <w:tc>
          <w:tcPr>
            <w:tcW w:w="709" w:type="dxa"/>
            <w:tcBorders>
              <w:bottom w:val="double" w:sz="4" w:space="0" w:color="auto"/>
            </w:tcBorders>
            <w:shd w:val="clear" w:color="auto" w:fill="auto"/>
            <w:noWrap/>
            <w:hideMark/>
          </w:tcPr>
          <w:p w:rsidR="00683851" w:rsidRPr="00F72BD8" w:rsidRDefault="00683851" w:rsidP="00683851">
            <w:pPr>
              <w:jc w:val="center"/>
              <w:rPr>
                <w:sz w:val="20"/>
                <w:szCs w:val="20"/>
              </w:rPr>
            </w:pPr>
            <w:r w:rsidRPr="00F72BD8">
              <w:rPr>
                <w:sz w:val="20"/>
                <w:szCs w:val="20"/>
                <w:lang w:eastAsia="en-AU"/>
              </w:rPr>
              <w:t>5.7</w:t>
            </w:r>
          </w:p>
        </w:tc>
        <w:tc>
          <w:tcPr>
            <w:tcW w:w="567" w:type="dxa"/>
            <w:tcBorders>
              <w:bottom w:val="double" w:sz="4" w:space="0" w:color="auto"/>
            </w:tcBorders>
            <w:shd w:val="clear" w:color="auto" w:fill="auto"/>
          </w:tcPr>
          <w:p w:rsidR="00683851" w:rsidRPr="00F72BD8" w:rsidRDefault="00683851" w:rsidP="00683851">
            <w:pPr>
              <w:jc w:val="center"/>
              <w:rPr>
                <w:sz w:val="20"/>
                <w:szCs w:val="20"/>
              </w:rPr>
            </w:pPr>
            <w:r w:rsidRPr="00F72BD8">
              <w:rPr>
                <w:sz w:val="20"/>
                <w:szCs w:val="20"/>
                <w:lang w:eastAsia="en-AU"/>
              </w:rPr>
              <w:t>4.2</w:t>
            </w:r>
          </w:p>
        </w:tc>
        <w:tc>
          <w:tcPr>
            <w:tcW w:w="709" w:type="dxa"/>
            <w:tcBorders>
              <w:bottom w:val="double" w:sz="4" w:space="0" w:color="auto"/>
            </w:tcBorders>
            <w:shd w:val="clear" w:color="auto" w:fill="auto"/>
            <w:noWrap/>
            <w:hideMark/>
          </w:tcPr>
          <w:p w:rsidR="00683851" w:rsidRPr="00F72BD8" w:rsidRDefault="00683851" w:rsidP="00683851">
            <w:pPr>
              <w:jc w:val="center"/>
              <w:rPr>
                <w:sz w:val="20"/>
                <w:szCs w:val="20"/>
              </w:rPr>
            </w:pPr>
            <w:r w:rsidRPr="00F72BD8">
              <w:rPr>
                <w:sz w:val="20"/>
                <w:szCs w:val="20"/>
                <w:lang w:eastAsia="en-AU"/>
              </w:rPr>
              <w:t>10.7</w:t>
            </w:r>
          </w:p>
        </w:tc>
        <w:tc>
          <w:tcPr>
            <w:tcW w:w="586" w:type="dxa"/>
            <w:tcBorders>
              <w:bottom w:val="double" w:sz="4" w:space="0" w:color="auto"/>
            </w:tcBorders>
            <w:shd w:val="clear" w:color="auto" w:fill="auto"/>
          </w:tcPr>
          <w:p w:rsidR="00683851" w:rsidRPr="00F72BD8" w:rsidRDefault="00683851" w:rsidP="00683851">
            <w:pPr>
              <w:jc w:val="center"/>
              <w:rPr>
                <w:sz w:val="20"/>
                <w:szCs w:val="20"/>
              </w:rPr>
            </w:pPr>
            <w:r w:rsidRPr="00F72BD8">
              <w:rPr>
                <w:sz w:val="20"/>
                <w:szCs w:val="20"/>
                <w:lang w:eastAsia="en-AU"/>
              </w:rPr>
              <w:t>2.3</w:t>
            </w:r>
          </w:p>
        </w:tc>
      </w:tr>
    </w:tbl>
    <w:p w:rsidR="007C2FB6" w:rsidRPr="007C2FB6" w:rsidRDefault="007C2FB6" w:rsidP="007C2FB6">
      <w:pPr>
        <w:rPr>
          <w:sz w:val="20"/>
          <w:szCs w:val="20"/>
        </w:rPr>
      </w:pPr>
      <w:r w:rsidRPr="007C2FB6">
        <w:rPr>
          <w:i/>
          <w:sz w:val="20"/>
          <w:szCs w:val="20"/>
        </w:rPr>
        <w:t>Note:</w:t>
      </w:r>
      <w:r w:rsidRPr="007C2FB6">
        <w:rPr>
          <w:sz w:val="20"/>
          <w:szCs w:val="20"/>
        </w:rPr>
        <w:t xml:space="preserve"> The items are ordered </w:t>
      </w:r>
      <w:r w:rsidR="00C26A2E" w:rsidRPr="007C2FB6">
        <w:rPr>
          <w:sz w:val="20"/>
          <w:szCs w:val="20"/>
        </w:rPr>
        <w:t>in from</w:t>
      </w:r>
      <w:r w:rsidRPr="007C2FB6">
        <w:rPr>
          <w:sz w:val="20"/>
          <w:szCs w:val="20"/>
        </w:rPr>
        <w:t xml:space="preserve"> high to low on the Total % (second last column)</w:t>
      </w:r>
      <w:r>
        <w:rPr>
          <w:sz w:val="20"/>
          <w:szCs w:val="20"/>
        </w:rPr>
        <w:t>.</w:t>
      </w:r>
    </w:p>
    <w:p w:rsidR="00BE2C3C" w:rsidRPr="00F72BD8" w:rsidRDefault="00BE2C3C" w:rsidP="00081ABB"/>
    <w:p w:rsidR="00E93B20" w:rsidRPr="00F72BD8" w:rsidRDefault="00E93B20" w:rsidP="00081ABB"/>
    <w:p w:rsidR="00695DFF" w:rsidRPr="00F72BD8" w:rsidRDefault="00695DFF" w:rsidP="00081ABB"/>
    <w:p w:rsidR="00695DFF" w:rsidRPr="00F72BD8" w:rsidRDefault="00695DFF" w:rsidP="00081ABB"/>
    <w:p w:rsidR="00550D87" w:rsidRPr="00F72BD8" w:rsidRDefault="00DD441E" w:rsidP="00DD441E">
      <w:pPr>
        <w:pStyle w:val="Caption"/>
      </w:pPr>
      <w:bookmarkStart w:id="1095" w:name="_Toc382567092"/>
      <w:r w:rsidRPr="00F72BD8">
        <w:rPr>
          <w:lang w:eastAsia="en-AU"/>
        </w:rPr>
        <w:lastRenderedPageBreak/>
        <w:t>Table 12.4 Percent</w:t>
      </w:r>
      <w:r w:rsidR="00511B9E">
        <w:rPr>
          <w:lang w:eastAsia="en-AU"/>
        </w:rPr>
        <w:t>age</w:t>
      </w:r>
      <w:r w:rsidRPr="00F72BD8">
        <w:rPr>
          <w:lang w:eastAsia="en-AU"/>
        </w:rPr>
        <w:t xml:space="preserve"> of Secondary Principals wanting more authority for staffing matters</w:t>
      </w:r>
      <w:r w:rsidR="00E93B20" w:rsidRPr="00F72BD8">
        <w:rPr>
          <w:lang w:eastAsia="en-AU"/>
        </w:rPr>
        <w:t>, by sector</w:t>
      </w:r>
      <w:bookmarkEnd w:id="1095"/>
    </w:p>
    <w:tbl>
      <w:tblPr>
        <w:tblW w:w="8910" w:type="dxa"/>
        <w:tblInd w:w="96" w:type="dxa"/>
        <w:tblLayout w:type="fixed"/>
        <w:tblCellMar>
          <w:left w:w="57" w:type="dxa"/>
          <w:right w:w="57" w:type="dxa"/>
        </w:tblCellMar>
        <w:tblLook w:val="04A0" w:firstRow="1" w:lastRow="0" w:firstColumn="1" w:lastColumn="0" w:noHBand="0" w:noVBand="1"/>
      </w:tblPr>
      <w:tblGrid>
        <w:gridCol w:w="3869"/>
        <w:gridCol w:w="673"/>
        <w:gridCol w:w="539"/>
        <w:gridCol w:w="673"/>
        <w:gridCol w:w="585"/>
        <w:gridCol w:w="709"/>
        <w:gridCol w:w="567"/>
        <w:gridCol w:w="709"/>
        <w:gridCol w:w="586"/>
      </w:tblGrid>
      <w:tr w:rsidR="007C2FB6" w:rsidTr="007C2FB6">
        <w:trPr>
          <w:trHeight w:val="211"/>
        </w:trPr>
        <w:tc>
          <w:tcPr>
            <w:tcW w:w="3870" w:type="dxa"/>
            <w:vMerge w:val="restart"/>
            <w:tcBorders>
              <w:top w:val="double" w:sz="4" w:space="0" w:color="auto"/>
              <w:left w:val="nil"/>
              <w:bottom w:val="single" w:sz="4" w:space="0" w:color="auto"/>
              <w:right w:val="nil"/>
            </w:tcBorders>
            <w:noWrap/>
            <w:vAlign w:val="bottom"/>
            <w:hideMark/>
          </w:tcPr>
          <w:p w:rsidR="007C2FB6" w:rsidRDefault="007C2FB6">
            <w:pPr>
              <w:spacing w:line="276" w:lineRule="auto"/>
              <w:jc w:val="left"/>
              <w:rPr>
                <w:sz w:val="20"/>
                <w:szCs w:val="20"/>
                <w:lang w:eastAsia="en-AU"/>
              </w:rPr>
            </w:pPr>
            <w:r>
              <w:rPr>
                <w:b/>
                <w:bCs/>
                <w:sz w:val="20"/>
                <w:szCs w:val="20"/>
              </w:rPr>
              <w:t>Per cent</w:t>
            </w:r>
            <w:r>
              <w:rPr>
                <w:b/>
                <w:bCs/>
                <w:spacing w:val="-4"/>
                <w:sz w:val="20"/>
                <w:szCs w:val="20"/>
              </w:rPr>
              <w:t xml:space="preserve"> </w:t>
            </w:r>
            <w:r>
              <w:rPr>
                <w:b/>
                <w:bCs/>
                <w:sz w:val="20"/>
                <w:szCs w:val="20"/>
              </w:rPr>
              <w:t>of</w:t>
            </w:r>
            <w:r>
              <w:rPr>
                <w:b/>
                <w:bCs/>
                <w:spacing w:val="-7"/>
                <w:sz w:val="20"/>
                <w:szCs w:val="20"/>
              </w:rPr>
              <w:t xml:space="preserve"> </w:t>
            </w:r>
            <w:r>
              <w:rPr>
                <w:b/>
                <w:bCs/>
                <w:sz w:val="20"/>
                <w:szCs w:val="20"/>
              </w:rPr>
              <w:t>principals</w:t>
            </w:r>
            <w:r>
              <w:rPr>
                <w:b/>
                <w:bCs/>
                <w:spacing w:val="-6"/>
                <w:sz w:val="20"/>
                <w:szCs w:val="20"/>
              </w:rPr>
              <w:t xml:space="preserve"> </w:t>
            </w:r>
            <w:r>
              <w:rPr>
                <w:b/>
                <w:bCs/>
                <w:spacing w:val="-1"/>
                <w:sz w:val="20"/>
                <w:szCs w:val="20"/>
              </w:rPr>
              <w:t>who</w:t>
            </w:r>
            <w:r>
              <w:rPr>
                <w:b/>
                <w:bCs/>
                <w:spacing w:val="-6"/>
                <w:sz w:val="20"/>
                <w:szCs w:val="20"/>
              </w:rPr>
              <w:t xml:space="preserve"> </w:t>
            </w:r>
            <w:r>
              <w:rPr>
                <w:b/>
                <w:bCs/>
                <w:sz w:val="20"/>
                <w:szCs w:val="20"/>
              </w:rPr>
              <w:t>‘Would</w:t>
            </w:r>
            <w:r>
              <w:rPr>
                <w:b/>
                <w:bCs/>
                <w:spacing w:val="-5"/>
                <w:sz w:val="20"/>
                <w:szCs w:val="20"/>
              </w:rPr>
              <w:t xml:space="preserve"> </w:t>
            </w:r>
            <w:r>
              <w:rPr>
                <w:b/>
                <w:bCs/>
                <w:sz w:val="20"/>
                <w:szCs w:val="20"/>
              </w:rPr>
              <w:t>like</w:t>
            </w:r>
            <w:r>
              <w:rPr>
                <w:b/>
                <w:bCs/>
                <w:spacing w:val="-5"/>
                <w:sz w:val="20"/>
                <w:szCs w:val="20"/>
              </w:rPr>
              <w:t xml:space="preserve"> </w:t>
            </w:r>
            <w:r>
              <w:rPr>
                <w:b/>
                <w:bCs/>
                <w:sz w:val="20"/>
                <w:szCs w:val="20"/>
              </w:rPr>
              <w:t>more</w:t>
            </w:r>
            <w:r>
              <w:rPr>
                <w:b/>
                <w:bCs/>
                <w:spacing w:val="-6"/>
                <w:sz w:val="20"/>
                <w:szCs w:val="20"/>
              </w:rPr>
              <w:t xml:space="preserve"> </w:t>
            </w:r>
            <w:r>
              <w:rPr>
                <w:b/>
                <w:bCs/>
                <w:sz w:val="20"/>
                <w:szCs w:val="20"/>
              </w:rPr>
              <w:t>authority.’</w:t>
            </w:r>
            <w:r>
              <w:rPr>
                <w:b/>
                <w:bCs/>
                <w:spacing w:val="25"/>
                <w:w w:val="99"/>
                <w:sz w:val="20"/>
                <w:szCs w:val="20"/>
              </w:rPr>
              <w:t xml:space="preserve"> </w:t>
            </w:r>
            <w:r>
              <w:rPr>
                <w:b/>
                <w:bCs/>
                <w:sz w:val="20"/>
                <w:szCs w:val="20"/>
              </w:rPr>
              <w:t>Principals</w:t>
            </w:r>
            <w:r>
              <w:rPr>
                <w:b/>
                <w:bCs/>
                <w:spacing w:val="-6"/>
                <w:sz w:val="20"/>
                <w:szCs w:val="20"/>
              </w:rPr>
              <w:t xml:space="preserve"> </w:t>
            </w:r>
            <w:r>
              <w:rPr>
                <w:b/>
                <w:bCs/>
                <w:sz w:val="20"/>
                <w:szCs w:val="20"/>
              </w:rPr>
              <w:t>were</w:t>
            </w:r>
            <w:r>
              <w:rPr>
                <w:b/>
                <w:bCs/>
                <w:spacing w:val="-6"/>
                <w:sz w:val="20"/>
                <w:szCs w:val="20"/>
              </w:rPr>
              <w:t xml:space="preserve"> </w:t>
            </w:r>
            <w:r>
              <w:rPr>
                <w:b/>
                <w:bCs/>
                <w:sz w:val="20"/>
                <w:szCs w:val="20"/>
              </w:rPr>
              <w:t>asked</w:t>
            </w:r>
            <w:r>
              <w:rPr>
                <w:b/>
                <w:bCs/>
                <w:spacing w:val="-4"/>
                <w:sz w:val="20"/>
                <w:szCs w:val="20"/>
              </w:rPr>
              <w:t xml:space="preserve"> </w:t>
            </w:r>
            <w:r>
              <w:rPr>
                <w:b/>
                <w:bCs/>
                <w:sz w:val="20"/>
                <w:szCs w:val="20"/>
              </w:rPr>
              <w:t>to</w:t>
            </w:r>
            <w:r>
              <w:rPr>
                <w:b/>
                <w:bCs/>
                <w:spacing w:val="-4"/>
                <w:sz w:val="20"/>
                <w:szCs w:val="20"/>
              </w:rPr>
              <w:t xml:space="preserve"> </w:t>
            </w:r>
            <w:r>
              <w:rPr>
                <w:b/>
                <w:bCs/>
                <w:sz w:val="20"/>
                <w:szCs w:val="20"/>
              </w:rPr>
              <w:t>indicate</w:t>
            </w:r>
            <w:r>
              <w:rPr>
                <w:b/>
                <w:bCs/>
                <w:spacing w:val="-5"/>
                <w:sz w:val="20"/>
                <w:szCs w:val="20"/>
              </w:rPr>
              <w:t xml:space="preserve"> </w:t>
            </w:r>
            <w:r>
              <w:rPr>
                <w:b/>
                <w:bCs/>
                <w:spacing w:val="-1"/>
                <w:sz w:val="20"/>
                <w:szCs w:val="20"/>
              </w:rPr>
              <w:t>this</w:t>
            </w:r>
            <w:r>
              <w:rPr>
                <w:b/>
                <w:bCs/>
                <w:spacing w:val="-6"/>
                <w:sz w:val="20"/>
                <w:szCs w:val="20"/>
              </w:rPr>
              <w:t xml:space="preserve"> </w:t>
            </w:r>
            <w:r>
              <w:rPr>
                <w:b/>
                <w:bCs/>
                <w:sz w:val="20"/>
                <w:szCs w:val="20"/>
              </w:rPr>
              <w:t>for</w:t>
            </w:r>
            <w:r>
              <w:rPr>
                <w:b/>
                <w:bCs/>
                <w:spacing w:val="-6"/>
                <w:sz w:val="20"/>
                <w:szCs w:val="20"/>
              </w:rPr>
              <w:t xml:space="preserve"> </w:t>
            </w:r>
            <w:r>
              <w:rPr>
                <w:b/>
                <w:bCs/>
                <w:sz w:val="20"/>
                <w:szCs w:val="20"/>
              </w:rPr>
              <w:t>each</w:t>
            </w:r>
            <w:r>
              <w:rPr>
                <w:b/>
                <w:bCs/>
                <w:spacing w:val="-5"/>
                <w:sz w:val="20"/>
                <w:szCs w:val="20"/>
              </w:rPr>
              <w:t xml:space="preserve"> </w:t>
            </w:r>
            <w:r>
              <w:rPr>
                <w:b/>
                <w:bCs/>
                <w:spacing w:val="-1"/>
                <w:sz w:val="20"/>
                <w:szCs w:val="20"/>
              </w:rPr>
              <w:t>staffing area:</w:t>
            </w:r>
          </w:p>
        </w:tc>
        <w:tc>
          <w:tcPr>
            <w:tcW w:w="5041" w:type="dxa"/>
            <w:gridSpan w:val="8"/>
            <w:tcBorders>
              <w:top w:val="double" w:sz="4" w:space="0" w:color="auto"/>
              <w:left w:val="nil"/>
              <w:bottom w:val="single" w:sz="4" w:space="0" w:color="auto"/>
              <w:right w:val="nil"/>
            </w:tcBorders>
            <w:vAlign w:val="center"/>
            <w:hideMark/>
          </w:tcPr>
          <w:p w:rsidR="007C2FB6" w:rsidRDefault="007C2FB6">
            <w:pPr>
              <w:spacing w:line="276" w:lineRule="auto"/>
              <w:jc w:val="center"/>
              <w:rPr>
                <w:b/>
                <w:color w:val="000000"/>
                <w:sz w:val="20"/>
                <w:szCs w:val="20"/>
                <w:lang w:eastAsia="en-AU"/>
              </w:rPr>
            </w:pPr>
            <w:r>
              <w:rPr>
                <w:b/>
                <w:color w:val="000000"/>
                <w:sz w:val="20"/>
                <w:szCs w:val="20"/>
                <w:lang w:eastAsia="en-AU"/>
              </w:rPr>
              <w:t>Secondary</w:t>
            </w:r>
          </w:p>
        </w:tc>
      </w:tr>
      <w:tr w:rsidR="007C2FB6" w:rsidTr="007C2FB6">
        <w:trPr>
          <w:trHeight w:val="204"/>
        </w:trPr>
        <w:tc>
          <w:tcPr>
            <w:tcW w:w="3870" w:type="dxa"/>
            <w:vMerge/>
            <w:tcBorders>
              <w:top w:val="double" w:sz="4" w:space="0" w:color="auto"/>
              <w:left w:val="nil"/>
              <w:bottom w:val="single" w:sz="4" w:space="0" w:color="auto"/>
              <w:right w:val="nil"/>
            </w:tcBorders>
            <w:vAlign w:val="center"/>
            <w:hideMark/>
          </w:tcPr>
          <w:p w:rsidR="007C2FB6" w:rsidRDefault="007C2FB6">
            <w:pPr>
              <w:suppressAutoHyphens w:val="0"/>
              <w:jc w:val="left"/>
              <w:rPr>
                <w:sz w:val="20"/>
                <w:szCs w:val="20"/>
                <w:lang w:eastAsia="en-AU"/>
              </w:rPr>
            </w:pPr>
          </w:p>
        </w:tc>
        <w:tc>
          <w:tcPr>
            <w:tcW w:w="1212" w:type="dxa"/>
            <w:gridSpan w:val="2"/>
            <w:tcBorders>
              <w:top w:val="single" w:sz="4" w:space="0" w:color="auto"/>
              <w:left w:val="nil"/>
              <w:bottom w:val="single" w:sz="4" w:space="0" w:color="auto"/>
              <w:right w:val="nil"/>
            </w:tcBorders>
            <w:vAlign w:val="center"/>
            <w:hideMark/>
          </w:tcPr>
          <w:p w:rsidR="007C2FB6" w:rsidRDefault="007C2FB6">
            <w:pPr>
              <w:spacing w:line="276" w:lineRule="auto"/>
              <w:jc w:val="center"/>
              <w:rPr>
                <w:b/>
                <w:color w:val="000000"/>
                <w:sz w:val="20"/>
                <w:szCs w:val="20"/>
                <w:lang w:eastAsia="en-AU"/>
              </w:rPr>
            </w:pPr>
            <w:r>
              <w:rPr>
                <w:b/>
                <w:color w:val="000000"/>
                <w:sz w:val="20"/>
                <w:szCs w:val="20"/>
                <w:lang w:eastAsia="en-AU"/>
              </w:rPr>
              <w:t>Government</w:t>
            </w:r>
          </w:p>
        </w:tc>
        <w:tc>
          <w:tcPr>
            <w:tcW w:w="1258" w:type="dxa"/>
            <w:gridSpan w:val="2"/>
            <w:tcBorders>
              <w:top w:val="single" w:sz="4" w:space="0" w:color="auto"/>
              <w:left w:val="nil"/>
              <w:bottom w:val="single" w:sz="4" w:space="0" w:color="auto"/>
              <w:right w:val="nil"/>
            </w:tcBorders>
            <w:vAlign w:val="center"/>
            <w:hideMark/>
          </w:tcPr>
          <w:p w:rsidR="007C2FB6" w:rsidRDefault="007C2FB6">
            <w:pPr>
              <w:spacing w:line="276" w:lineRule="auto"/>
              <w:jc w:val="center"/>
              <w:rPr>
                <w:b/>
                <w:color w:val="000000"/>
                <w:sz w:val="20"/>
                <w:szCs w:val="20"/>
                <w:lang w:eastAsia="en-AU"/>
              </w:rPr>
            </w:pPr>
            <w:r>
              <w:rPr>
                <w:b/>
                <w:color w:val="000000"/>
                <w:sz w:val="20"/>
                <w:szCs w:val="20"/>
                <w:lang w:eastAsia="en-AU"/>
              </w:rPr>
              <w:t>Catholic</w:t>
            </w:r>
          </w:p>
        </w:tc>
        <w:tc>
          <w:tcPr>
            <w:tcW w:w="1276" w:type="dxa"/>
            <w:gridSpan w:val="2"/>
            <w:tcBorders>
              <w:top w:val="single" w:sz="4" w:space="0" w:color="auto"/>
              <w:left w:val="nil"/>
              <w:bottom w:val="single" w:sz="4" w:space="0" w:color="auto"/>
              <w:right w:val="nil"/>
            </w:tcBorders>
            <w:vAlign w:val="center"/>
            <w:hideMark/>
          </w:tcPr>
          <w:p w:rsidR="007C2FB6" w:rsidRDefault="007C2FB6">
            <w:pPr>
              <w:spacing w:line="276" w:lineRule="auto"/>
              <w:jc w:val="center"/>
              <w:rPr>
                <w:b/>
                <w:color w:val="000000"/>
                <w:sz w:val="20"/>
                <w:szCs w:val="20"/>
                <w:lang w:eastAsia="en-AU"/>
              </w:rPr>
            </w:pPr>
            <w:r>
              <w:rPr>
                <w:b/>
                <w:color w:val="000000"/>
                <w:sz w:val="20"/>
                <w:szCs w:val="20"/>
                <w:lang w:eastAsia="en-AU"/>
              </w:rPr>
              <w:t>Independent</w:t>
            </w:r>
          </w:p>
        </w:tc>
        <w:tc>
          <w:tcPr>
            <w:tcW w:w="1295" w:type="dxa"/>
            <w:gridSpan w:val="2"/>
            <w:tcBorders>
              <w:top w:val="single" w:sz="4" w:space="0" w:color="auto"/>
              <w:left w:val="nil"/>
              <w:bottom w:val="single" w:sz="4" w:space="0" w:color="auto"/>
              <w:right w:val="nil"/>
            </w:tcBorders>
            <w:vAlign w:val="center"/>
            <w:hideMark/>
          </w:tcPr>
          <w:p w:rsidR="007C2FB6" w:rsidRDefault="007C2FB6">
            <w:pPr>
              <w:spacing w:line="276" w:lineRule="auto"/>
              <w:jc w:val="center"/>
              <w:rPr>
                <w:b/>
                <w:color w:val="000000"/>
                <w:sz w:val="20"/>
                <w:szCs w:val="20"/>
                <w:lang w:eastAsia="en-AU"/>
              </w:rPr>
            </w:pPr>
            <w:r>
              <w:rPr>
                <w:b/>
                <w:color w:val="000000"/>
                <w:sz w:val="20"/>
                <w:szCs w:val="20"/>
                <w:lang w:eastAsia="en-AU"/>
              </w:rPr>
              <w:t>Total</w:t>
            </w:r>
          </w:p>
        </w:tc>
      </w:tr>
      <w:tr w:rsidR="007C2FB6" w:rsidTr="007C2FB6">
        <w:trPr>
          <w:trHeight w:val="181"/>
        </w:trPr>
        <w:tc>
          <w:tcPr>
            <w:tcW w:w="3870" w:type="dxa"/>
            <w:vMerge/>
            <w:tcBorders>
              <w:top w:val="double" w:sz="4" w:space="0" w:color="auto"/>
              <w:left w:val="nil"/>
              <w:bottom w:val="single" w:sz="4" w:space="0" w:color="auto"/>
              <w:right w:val="nil"/>
            </w:tcBorders>
            <w:vAlign w:val="center"/>
            <w:hideMark/>
          </w:tcPr>
          <w:p w:rsidR="007C2FB6" w:rsidRDefault="007C2FB6">
            <w:pPr>
              <w:suppressAutoHyphens w:val="0"/>
              <w:jc w:val="left"/>
              <w:rPr>
                <w:sz w:val="20"/>
                <w:szCs w:val="20"/>
                <w:lang w:eastAsia="en-AU"/>
              </w:rPr>
            </w:pPr>
          </w:p>
        </w:tc>
        <w:tc>
          <w:tcPr>
            <w:tcW w:w="673" w:type="dxa"/>
            <w:tcBorders>
              <w:top w:val="single" w:sz="4" w:space="0" w:color="auto"/>
              <w:left w:val="nil"/>
              <w:bottom w:val="single" w:sz="4" w:space="0" w:color="auto"/>
              <w:right w:val="nil"/>
            </w:tcBorders>
            <w:vAlign w:val="bottom"/>
            <w:hideMark/>
          </w:tcPr>
          <w:p w:rsidR="007C2FB6" w:rsidRDefault="007C2FB6">
            <w:pPr>
              <w:spacing w:line="276" w:lineRule="auto"/>
              <w:jc w:val="center"/>
              <w:rPr>
                <w:b/>
                <w:color w:val="000000"/>
                <w:sz w:val="20"/>
                <w:szCs w:val="20"/>
                <w:lang w:eastAsia="en-AU"/>
              </w:rPr>
            </w:pPr>
            <w:r>
              <w:rPr>
                <w:b/>
                <w:color w:val="000000"/>
                <w:sz w:val="20"/>
                <w:szCs w:val="20"/>
                <w:lang w:eastAsia="en-AU"/>
              </w:rPr>
              <w:t>%</w:t>
            </w:r>
          </w:p>
        </w:tc>
        <w:tc>
          <w:tcPr>
            <w:tcW w:w="539" w:type="dxa"/>
            <w:tcBorders>
              <w:top w:val="single" w:sz="4" w:space="0" w:color="auto"/>
              <w:left w:val="nil"/>
              <w:bottom w:val="single" w:sz="4" w:space="0" w:color="auto"/>
              <w:right w:val="nil"/>
            </w:tcBorders>
            <w:vAlign w:val="bottom"/>
            <w:hideMark/>
          </w:tcPr>
          <w:p w:rsidR="007C2FB6" w:rsidRDefault="007C2FB6">
            <w:pPr>
              <w:spacing w:line="276" w:lineRule="auto"/>
              <w:jc w:val="center"/>
              <w:rPr>
                <w:b/>
                <w:color w:val="000000"/>
                <w:sz w:val="20"/>
                <w:szCs w:val="20"/>
                <w:lang w:eastAsia="en-AU"/>
              </w:rPr>
            </w:pPr>
            <w:r>
              <w:rPr>
                <w:b/>
                <w:color w:val="000000"/>
                <w:sz w:val="20"/>
                <w:szCs w:val="20"/>
                <w:lang w:eastAsia="en-AU"/>
              </w:rPr>
              <w:t>SE</w:t>
            </w:r>
          </w:p>
        </w:tc>
        <w:tc>
          <w:tcPr>
            <w:tcW w:w="673" w:type="dxa"/>
            <w:tcBorders>
              <w:top w:val="single" w:sz="4" w:space="0" w:color="auto"/>
              <w:left w:val="nil"/>
              <w:bottom w:val="single" w:sz="4" w:space="0" w:color="auto"/>
              <w:right w:val="nil"/>
            </w:tcBorders>
            <w:vAlign w:val="bottom"/>
            <w:hideMark/>
          </w:tcPr>
          <w:p w:rsidR="007C2FB6" w:rsidRDefault="007C2FB6">
            <w:pPr>
              <w:spacing w:line="276" w:lineRule="auto"/>
              <w:jc w:val="center"/>
              <w:rPr>
                <w:b/>
                <w:color w:val="000000"/>
                <w:sz w:val="20"/>
                <w:szCs w:val="20"/>
                <w:lang w:eastAsia="en-AU"/>
              </w:rPr>
            </w:pPr>
            <w:r>
              <w:rPr>
                <w:b/>
                <w:color w:val="000000"/>
                <w:sz w:val="20"/>
                <w:szCs w:val="20"/>
                <w:lang w:eastAsia="en-AU"/>
              </w:rPr>
              <w:t>%</w:t>
            </w:r>
          </w:p>
        </w:tc>
        <w:tc>
          <w:tcPr>
            <w:tcW w:w="585" w:type="dxa"/>
            <w:tcBorders>
              <w:top w:val="single" w:sz="4" w:space="0" w:color="auto"/>
              <w:left w:val="nil"/>
              <w:bottom w:val="single" w:sz="4" w:space="0" w:color="auto"/>
              <w:right w:val="nil"/>
            </w:tcBorders>
            <w:vAlign w:val="bottom"/>
            <w:hideMark/>
          </w:tcPr>
          <w:p w:rsidR="007C2FB6" w:rsidRDefault="007C2FB6">
            <w:pPr>
              <w:spacing w:line="276" w:lineRule="auto"/>
              <w:jc w:val="center"/>
              <w:rPr>
                <w:b/>
                <w:color w:val="000000"/>
                <w:sz w:val="20"/>
                <w:szCs w:val="20"/>
                <w:lang w:eastAsia="en-AU"/>
              </w:rPr>
            </w:pPr>
            <w:r>
              <w:rPr>
                <w:b/>
                <w:color w:val="000000"/>
                <w:sz w:val="20"/>
                <w:szCs w:val="20"/>
                <w:lang w:eastAsia="en-AU"/>
              </w:rPr>
              <w:t>SE</w:t>
            </w:r>
          </w:p>
        </w:tc>
        <w:tc>
          <w:tcPr>
            <w:tcW w:w="709" w:type="dxa"/>
            <w:tcBorders>
              <w:top w:val="single" w:sz="4" w:space="0" w:color="auto"/>
              <w:left w:val="nil"/>
              <w:bottom w:val="single" w:sz="4" w:space="0" w:color="auto"/>
              <w:right w:val="nil"/>
            </w:tcBorders>
            <w:vAlign w:val="bottom"/>
            <w:hideMark/>
          </w:tcPr>
          <w:p w:rsidR="007C2FB6" w:rsidRDefault="007C2FB6">
            <w:pPr>
              <w:spacing w:line="276" w:lineRule="auto"/>
              <w:jc w:val="center"/>
              <w:rPr>
                <w:b/>
                <w:color w:val="000000"/>
                <w:sz w:val="20"/>
                <w:szCs w:val="20"/>
                <w:lang w:eastAsia="en-AU"/>
              </w:rPr>
            </w:pPr>
            <w:r>
              <w:rPr>
                <w:b/>
                <w:color w:val="000000"/>
                <w:sz w:val="20"/>
                <w:szCs w:val="20"/>
                <w:lang w:eastAsia="en-AU"/>
              </w:rPr>
              <w:t>%</w:t>
            </w:r>
          </w:p>
        </w:tc>
        <w:tc>
          <w:tcPr>
            <w:tcW w:w="567" w:type="dxa"/>
            <w:tcBorders>
              <w:top w:val="single" w:sz="4" w:space="0" w:color="auto"/>
              <w:left w:val="nil"/>
              <w:bottom w:val="single" w:sz="4" w:space="0" w:color="auto"/>
              <w:right w:val="nil"/>
            </w:tcBorders>
            <w:vAlign w:val="bottom"/>
            <w:hideMark/>
          </w:tcPr>
          <w:p w:rsidR="007C2FB6" w:rsidRDefault="007C2FB6">
            <w:pPr>
              <w:spacing w:line="276" w:lineRule="auto"/>
              <w:jc w:val="center"/>
              <w:rPr>
                <w:b/>
                <w:color w:val="000000"/>
                <w:sz w:val="20"/>
                <w:szCs w:val="20"/>
                <w:lang w:eastAsia="en-AU"/>
              </w:rPr>
            </w:pPr>
            <w:r>
              <w:rPr>
                <w:b/>
                <w:color w:val="000000"/>
                <w:sz w:val="20"/>
                <w:szCs w:val="20"/>
                <w:lang w:eastAsia="en-AU"/>
              </w:rPr>
              <w:t>SE</w:t>
            </w:r>
          </w:p>
        </w:tc>
        <w:tc>
          <w:tcPr>
            <w:tcW w:w="709" w:type="dxa"/>
            <w:tcBorders>
              <w:top w:val="single" w:sz="4" w:space="0" w:color="auto"/>
              <w:left w:val="nil"/>
              <w:bottom w:val="single" w:sz="4" w:space="0" w:color="auto"/>
              <w:right w:val="nil"/>
            </w:tcBorders>
            <w:vAlign w:val="bottom"/>
            <w:hideMark/>
          </w:tcPr>
          <w:p w:rsidR="007C2FB6" w:rsidRDefault="007C2FB6">
            <w:pPr>
              <w:spacing w:line="276" w:lineRule="auto"/>
              <w:jc w:val="center"/>
              <w:rPr>
                <w:b/>
                <w:color w:val="000000"/>
                <w:sz w:val="20"/>
                <w:szCs w:val="20"/>
                <w:lang w:eastAsia="en-AU"/>
              </w:rPr>
            </w:pPr>
            <w:r>
              <w:rPr>
                <w:b/>
                <w:color w:val="000000"/>
                <w:sz w:val="20"/>
                <w:szCs w:val="20"/>
                <w:lang w:eastAsia="en-AU"/>
              </w:rPr>
              <w:t>%</w:t>
            </w:r>
          </w:p>
        </w:tc>
        <w:tc>
          <w:tcPr>
            <w:tcW w:w="586" w:type="dxa"/>
            <w:tcBorders>
              <w:top w:val="single" w:sz="4" w:space="0" w:color="auto"/>
              <w:left w:val="nil"/>
              <w:bottom w:val="single" w:sz="4" w:space="0" w:color="auto"/>
              <w:right w:val="nil"/>
            </w:tcBorders>
            <w:vAlign w:val="bottom"/>
            <w:hideMark/>
          </w:tcPr>
          <w:p w:rsidR="007C2FB6" w:rsidRDefault="007C2FB6">
            <w:pPr>
              <w:spacing w:line="276" w:lineRule="auto"/>
              <w:jc w:val="center"/>
              <w:rPr>
                <w:b/>
                <w:color w:val="000000"/>
                <w:sz w:val="20"/>
                <w:szCs w:val="20"/>
                <w:lang w:eastAsia="en-AU"/>
              </w:rPr>
            </w:pPr>
            <w:r>
              <w:rPr>
                <w:b/>
                <w:color w:val="000000"/>
                <w:sz w:val="20"/>
                <w:szCs w:val="20"/>
                <w:lang w:eastAsia="en-AU"/>
              </w:rPr>
              <w:t>SE</w:t>
            </w:r>
          </w:p>
        </w:tc>
      </w:tr>
      <w:tr w:rsidR="007C2FB6" w:rsidTr="007C2FB6">
        <w:trPr>
          <w:cantSplit/>
        </w:trPr>
        <w:tc>
          <w:tcPr>
            <w:tcW w:w="3870" w:type="dxa"/>
            <w:tcBorders>
              <w:top w:val="single" w:sz="4" w:space="0" w:color="auto"/>
              <w:left w:val="nil"/>
              <w:bottom w:val="nil"/>
              <w:right w:val="nil"/>
            </w:tcBorders>
            <w:noWrap/>
            <w:vAlign w:val="bottom"/>
            <w:hideMark/>
          </w:tcPr>
          <w:p w:rsidR="007C2FB6" w:rsidRDefault="007C2FB6">
            <w:pPr>
              <w:spacing w:line="276" w:lineRule="auto"/>
              <w:jc w:val="left"/>
              <w:rPr>
                <w:rFonts w:cs="Times"/>
                <w:sz w:val="20"/>
                <w:szCs w:val="20"/>
              </w:rPr>
            </w:pPr>
            <w:r>
              <w:rPr>
                <w:rFonts w:cs="Times"/>
                <w:sz w:val="20"/>
                <w:szCs w:val="20"/>
              </w:rPr>
              <w:t>Dismissing teachers</w:t>
            </w:r>
          </w:p>
        </w:tc>
        <w:tc>
          <w:tcPr>
            <w:tcW w:w="673" w:type="dxa"/>
            <w:tcBorders>
              <w:top w:val="single" w:sz="4" w:space="0" w:color="auto"/>
              <w:left w:val="nil"/>
              <w:bottom w:val="nil"/>
              <w:right w:val="nil"/>
            </w:tcBorders>
            <w:noWrap/>
            <w:hideMark/>
          </w:tcPr>
          <w:p w:rsidR="007C2FB6" w:rsidRDefault="007C2FB6">
            <w:pPr>
              <w:spacing w:line="276" w:lineRule="auto"/>
              <w:jc w:val="center"/>
              <w:rPr>
                <w:rFonts w:cs="Times"/>
                <w:color w:val="000000"/>
                <w:sz w:val="20"/>
                <w:szCs w:val="20"/>
              </w:rPr>
            </w:pPr>
            <w:r>
              <w:rPr>
                <w:rFonts w:cs="Times"/>
                <w:color w:val="000000"/>
                <w:sz w:val="20"/>
                <w:szCs w:val="20"/>
              </w:rPr>
              <w:t>53.5</w:t>
            </w:r>
          </w:p>
        </w:tc>
        <w:tc>
          <w:tcPr>
            <w:tcW w:w="539" w:type="dxa"/>
            <w:tcBorders>
              <w:top w:val="single" w:sz="4" w:space="0" w:color="auto"/>
              <w:left w:val="nil"/>
              <w:bottom w:val="nil"/>
              <w:right w:val="nil"/>
            </w:tcBorders>
            <w:hideMark/>
          </w:tcPr>
          <w:p w:rsidR="007C2FB6" w:rsidRDefault="007C2FB6">
            <w:pPr>
              <w:spacing w:line="276" w:lineRule="auto"/>
              <w:jc w:val="center"/>
              <w:rPr>
                <w:rFonts w:cs="Times"/>
                <w:color w:val="000000"/>
                <w:sz w:val="20"/>
                <w:szCs w:val="20"/>
              </w:rPr>
            </w:pPr>
            <w:r>
              <w:rPr>
                <w:rFonts w:cs="Times"/>
                <w:color w:val="000000"/>
                <w:sz w:val="20"/>
                <w:szCs w:val="20"/>
              </w:rPr>
              <w:t>5.6</w:t>
            </w:r>
          </w:p>
        </w:tc>
        <w:tc>
          <w:tcPr>
            <w:tcW w:w="673" w:type="dxa"/>
            <w:tcBorders>
              <w:top w:val="single" w:sz="4" w:space="0" w:color="auto"/>
              <w:left w:val="nil"/>
              <w:bottom w:val="nil"/>
              <w:right w:val="nil"/>
            </w:tcBorders>
            <w:noWrap/>
            <w:hideMark/>
          </w:tcPr>
          <w:p w:rsidR="007C2FB6" w:rsidRDefault="007C2FB6">
            <w:pPr>
              <w:spacing w:line="276" w:lineRule="auto"/>
              <w:jc w:val="center"/>
              <w:rPr>
                <w:rFonts w:cs="Times"/>
                <w:color w:val="000000"/>
                <w:sz w:val="20"/>
                <w:szCs w:val="20"/>
              </w:rPr>
            </w:pPr>
            <w:r>
              <w:rPr>
                <w:rFonts w:cs="Times"/>
                <w:color w:val="000000"/>
                <w:sz w:val="20"/>
                <w:szCs w:val="20"/>
              </w:rPr>
              <w:t>32.1</w:t>
            </w:r>
          </w:p>
        </w:tc>
        <w:tc>
          <w:tcPr>
            <w:tcW w:w="585" w:type="dxa"/>
            <w:tcBorders>
              <w:top w:val="single" w:sz="4" w:space="0" w:color="auto"/>
              <w:left w:val="nil"/>
              <w:bottom w:val="nil"/>
              <w:right w:val="nil"/>
            </w:tcBorders>
            <w:hideMark/>
          </w:tcPr>
          <w:p w:rsidR="007C2FB6" w:rsidRDefault="007C2FB6">
            <w:pPr>
              <w:spacing w:line="276" w:lineRule="auto"/>
              <w:jc w:val="center"/>
              <w:rPr>
                <w:rFonts w:cs="Times"/>
                <w:color w:val="000000"/>
                <w:sz w:val="20"/>
                <w:szCs w:val="20"/>
              </w:rPr>
            </w:pPr>
            <w:r>
              <w:rPr>
                <w:rFonts w:cs="Times"/>
                <w:color w:val="000000"/>
                <w:sz w:val="20"/>
                <w:szCs w:val="20"/>
              </w:rPr>
              <w:t>10.0</w:t>
            </w:r>
          </w:p>
        </w:tc>
        <w:tc>
          <w:tcPr>
            <w:tcW w:w="709" w:type="dxa"/>
            <w:tcBorders>
              <w:top w:val="single" w:sz="4" w:space="0" w:color="auto"/>
              <w:left w:val="nil"/>
              <w:bottom w:val="nil"/>
              <w:right w:val="nil"/>
            </w:tcBorders>
            <w:noWrap/>
            <w:hideMark/>
          </w:tcPr>
          <w:p w:rsidR="007C2FB6" w:rsidRDefault="007C2FB6">
            <w:pPr>
              <w:spacing w:line="276" w:lineRule="auto"/>
              <w:jc w:val="center"/>
              <w:rPr>
                <w:rFonts w:cs="Times"/>
                <w:color w:val="000000"/>
                <w:sz w:val="20"/>
                <w:szCs w:val="20"/>
              </w:rPr>
            </w:pPr>
            <w:r>
              <w:rPr>
                <w:rFonts w:cs="Times"/>
                <w:color w:val="000000"/>
                <w:sz w:val="20"/>
                <w:szCs w:val="20"/>
              </w:rPr>
              <w:t>9.0</w:t>
            </w:r>
          </w:p>
        </w:tc>
        <w:tc>
          <w:tcPr>
            <w:tcW w:w="567" w:type="dxa"/>
            <w:tcBorders>
              <w:top w:val="single" w:sz="4" w:space="0" w:color="auto"/>
              <w:left w:val="nil"/>
              <w:bottom w:val="nil"/>
              <w:right w:val="nil"/>
            </w:tcBorders>
            <w:hideMark/>
          </w:tcPr>
          <w:p w:rsidR="007C2FB6" w:rsidRDefault="007C2FB6">
            <w:pPr>
              <w:spacing w:line="276" w:lineRule="auto"/>
              <w:jc w:val="center"/>
              <w:rPr>
                <w:rFonts w:cs="Times"/>
                <w:color w:val="000000"/>
                <w:sz w:val="20"/>
                <w:szCs w:val="20"/>
              </w:rPr>
            </w:pPr>
            <w:r>
              <w:rPr>
                <w:rFonts w:cs="Times"/>
                <w:color w:val="000000"/>
                <w:sz w:val="20"/>
                <w:szCs w:val="20"/>
              </w:rPr>
              <w:t>4.9</w:t>
            </w:r>
          </w:p>
        </w:tc>
        <w:tc>
          <w:tcPr>
            <w:tcW w:w="709" w:type="dxa"/>
            <w:tcBorders>
              <w:top w:val="single" w:sz="4" w:space="0" w:color="auto"/>
              <w:left w:val="nil"/>
              <w:bottom w:val="nil"/>
              <w:right w:val="nil"/>
            </w:tcBorders>
            <w:noWrap/>
            <w:hideMark/>
          </w:tcPr>
          <w:p w:rsidR="007C2FB6" w:rsidRDefault="007C2FB6">
            <w:pPr>
              <w:spacing w:line="276" w:lineRule="auto"/>
              <w:jc w:val="center"/>
              <w:rPr>
                <w:rFonts w:cs="Times"/>
                <w:color w:val="000000"/>
                <w:sz w:val="20"/>
                <w:szCs w:val="20"/>
              </w:rPr>
            </w:pPr>
            <w:r>
              <w:rPr>
                <w:rFonts w:cs="Times"/>
                <w:color w:val="000000"/>
                <w:sz w:val="20"/>
                <w:szCs w:val="20"/>
              </w:rPr>
              <w:t>41.5</w:t>
            </w:r>
          </w:p>
        </w:tc>
        <w:tc>
          <w:tcPr>
            <w:tcW w:w="586" w:type="dxa"/>
            <w:tcBorders>
              <w:top w:val="single" w:sz="4" w:space="0" w:color="auto"/>
              <w:left w:val="nil"/>
              <w:bottom w:val="nil"/>
              <w:right w:val="nil"/>
            </w:tcBorders>
            <w:hideMark/>
          </w:tcPr>
          <w:p w:rsidR="007C2FB6" w:rsidRDefault="007C2FB6">
            <w:pPr>
              <w:spacing w:line="276" w:lineRule="auto"/>
              <w:jc w:val="center"/>
              <w:rPr>
                <w:rFonts w:cs="Times"/>
                <w:color w:val="000000"/>
                <w:sz w:val="20"/>
                <w:szCs w:val="20"/>
              </w:rPr>
            </w:pPr>
            <w:r>
              <w:rPr>
                <w:rFonts w:cs="Times"/>
                <w:color w:val="000000"/>
                <w:sz w:val="20"/>
                <w:szCs w:val="20"/>
              </w:rPr>
              <w:t>4.4</w:t>
            </w:r>
          </w:p>
        </w:tc>
      </w:tr>
      <w:tr w:rsidR="007C2FB6" w:rsidTr="007C2FB6">
        <w:trPr>
          <w:cantSplit/>
        </w:trPr>
        <w:tc>
          <w:tcPr>
            <w:tcW w:w="3870" w:type="dxa"/>
            <w:noWrap/>
            <w:vAlign w:val="bottom"/>
            <w:hideMark/>
          </w:tcPr>
          <w:p w:rsidR="007C2FB6" w:rsidRDefault="007C2FB6">
            <w:pPr>
              <w:spacing w:line="276" w:lineRule="auto"/>
              <w:jc w:val="left"/>
              <w:rPr>
                <w:rFonts w:cs="Times"/>
                <w:sz w:val="20"/>
                <w:szCs w:val="20"/>
              </w:rPr>
            </w:pPr>
            <w:r>
              <w:rPr>
                <w:rFonts w:cs="Times"/>
                <w:sz w:val="20"/>
                <w:szCs w:val="20"/>
              </w:rPr>
              <w:t>Determining school staffing profile</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53.3</w:t>
            </w:r>
          </w:p>
        </w:tc>
        <w:tc>
          <w:tcPr>
            <w:tcW w:w="539" w:type="dxa"/>
            <w:hideMark/>
          </w:tcPr>
          <w:p w:rsidR="007C2FB6" w:rsidRDefault="007C2FB6">
            <w:pPr>
              <w:spacing w:line="276" w:lineRule="auto"/>
              <w:jc w:val="center"/>
              <w:rPr>
                <w:rFonts w:cs="Times"/>
                <w:color w:val="000000"/>
                <w:sz w:val="20"/>
                <w:szCs w:val="20"/>
              </w:rPr>
            </w:pPr>
            <w:r>
              <w:rPr>
                <w:rFonts w:cs="Times"/>
                <w:color w:val="000000"/>
                <w:sz w:val="20"/>
                <w:szCs w:val="20"/>
              </w:rPr>
              <w:t>5.1</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0.0</w:t>
            </w:r>
          </w:p>
        </w:tc>
        <w:tc>
          <w:tcPr>
            <w:tcW w:w="585" w:type="dxa"/>
          </w:tcPr>
          <w:p w:rsidR="007C2FB6" w:rsidRDefault="007C2FB6">
            <w:pPr>
              <w:spacing w:line="276" w:lineRule="auto"/>
              <w:jc w:val="center"/>
              <w:rPr>
                <w:rFonts w:cs="Times"/>
                <w:color w:val="000000"/>
                <w:sz w:val="20"/>
                <w:szCs w:val="20"/>
              </w:rPr>
            </w:pP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2.4</w:t>
            </w:r>
          </w:p>
        </w:tc>
        <w:tc>
          <w:tcPr>
            <w:tcW w:w="567" w:type="dxa"/>
            <w:hideMark/>
          </w:tcPr>
          <w:p w:rsidR="007C2FB6" w:rsidRDefault="007C2FB6">
            <w:pPr>
              <w:spacing w:line="276" w:lineRule="auto"/>
              <w:jc w:val="center"/>
              <w:rPr>
                <w:rFonts w:cs="Times"/>
                <w:color w:val="000000"/>
                <w:sz w:val="20"/>
                <w:szCs w:val="20"/>
              </w:rPr>
            </w:pPr>
            <w:r>
              <w:rPr>
                <w:rFonts w:cs="Times"/>
                <w:color w:val="000000"/>
                <w:sz w:val="20"/>
                <w:szCs w:val="20"/>
              </w:rPr>
              <w:t>1.9</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34.2</w:t>
            </w:r>
          </w:p>
        </w:tc>
        <w:tc>
          <w:tcPr>
            <w:tcW w:w="586" w:type="dxa"/>
            <w:hideMark/>
          </w:tcPr>
          <w:p w:rsidR="007C2FB6" w:rsidRDefault="007C2FB6">
            <w:pPr>
              <w:spacing w:line="276" w:lineRule="auto"/>
              <w:jc w:val="center"/>
              <w:rPr>
                <w:rFonts w:cs="Times"/>
                <w:color w:val="000000"/>
                <w:sz w:val="20"/>
                <w:szCs w:val="20"/>
              </w:rPr>
            </w:pPr>
            <w:r>
              <w:rPr>
                <w:rFonts w:cs="Times"/>
                <w:color w:val="000000"/>
                <w:sz w:val="20"/>
                <w:szCs w:val="20"/>
              </w:rPr>
              <w:t>4.1</w:t>
            </w:r>
          </w:p>
        </w:tc>
      </w:tr>
      <w:tr w:rsidR="007C2FB6" w:rsidTr="007C2FB6">
        <w:trPr>
          <w:cantSplit/>
        </w:trPr>
        <w:tc>
          <w:tcPr>
            <w:tcW w:w="3870" w:type="dxa"/>
            <w:noWrap/>
            <w:vAlign w:val="bottom"/>
            <w:hideMark/>
          </w:tcPr>
          <w:p w:rsidR="007C2FB6" w:rsidRDefault="007C2FB6">
            <w:pPr>
              <w:spacing w:line="276" w:lineRule="auto"/>
              <w:jc w:val="left"/>
              <w:rPr>
                <w:rFonts w:cs="Times"/>
                <w:sz w:val="20"/>
                <w:szCs w:val="20"/>
              </w:rPr>
            </w:pPr>
            <w:r>
              <w:rPr>
                <w:rFonts w:cs="Times"/>
                <w:sz w:val="20"/>
                <w:szCs w:val="20"/>
              </w:rPr>
              <w:t>Recruiting teachers</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42.1</w:t>
            </w:r>
          </w:p>
        </w:tc>
        <w:tc>
          <w:tcPr>
            <w:tcW w:w="539" w:type="dxa"/>
            <w:hideMark/>
          </w:tcPr>
          <w:p w:rsidR="007C2FB6" w:rsidRDefault="007C2FB6">
            <w:pPr>
              <w:spacing w:line="276" w:lineRule="auto"/>
              <w:jc w:val="center"/>
              <w:rPr>
                <w:rFonts w:cs="Times"/>
                <w:color w:val="000000"/>
                <w:sz w:val="20"/>
                <w:szCs w:val="20"/>
              </w:rPr>
            </w:pPr>
            <w:r>
              <w:rPr>
                <w:rFonts w:cs="Times"/>
                <w:color w:val="000000"/>
                <w:sz w:val="20"/>
                <w:szCs w:val="20"/>
              </w:rPr>
              <w:t>5.6</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0.0</w:t>
            </w:r>
          </w:p>
        </w:tc>
        <w:tc>
          <w:tcPr>
            <w:tcW w:w="585" w:type="dxa"/>
          </w:tcPr>
          <w:p w:rsidR="007C2FB6" w:rsidRDefault="007C2FB6">
            <w:pPr>
              <w:spacing w:line="276" w:lineRule="auto"/>
              <w:jc w:val="center"/>
              <w:rPr>
                <w:rFonts w:cs="Times"/>
                <w:color w:val="000000"/>
                <w:sz w:val="20"/>
                <w:szCs w:val="20"/>
              </w:rPr>
            </w:pP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567" w:type="dxa"/>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26.9</w:t>
            </w:r>
          </w:p>
        </w:tc>
        <w:tc>
          <w:tcPr>
            <w:tcW w:w="586" w:type="dxa"/>
            <w:hideMark/>
          </w:tcPr>
          <w:p w:rsidR="007C2FB6" w:rsidRDefault="007C2FB6">
            <w:pPr>
              <w:spacing w:line="276" w:lineRule="auto"/>
              <w:jc w:val="center"/>
              <w:rPr>
                <w:rFonts w:cs="Times"/>
                <w:color w:val="000000"/>
                <w:sz w:val="20"/>
                <w:szCs w:val="20"/>
              </w:rPr>
            </w:pPr>
            <w:r>
              <w:rPr>
                <w:rFonts w:cs="Times"/>
                <w:color w:val="000000"/>
                <w:sz w:val="20"/>
                <w:szCs w:val="20"/>
              </w:rPr>
              <w:t>3.8</w:t>
            </w:r>
          </w:p>
        </w:tc>
      </w:tr>
      <w:tr w:rsidR="007C2FB6" w:rsidTr="007C2FB6">
        <w:trPr>
          <w:cantSplit/>
        </w:trPr>
        <w:tc>
          <w:tcPr>
            <w:tcW w:w="3870" w:type="dxa"/>
            <w:noWrap/>
            <w:vAlign w:val="bottom"/>
            <w:hideMark/>
          </w:tcPr>
          <w:p w:rsidR="007C2FB6" w:rsidRDefault="007C2FB6">
            <w:pPr>
              <w:spacing w:line="276" w:lineRule="auto"/>
              <w:jc w:val="left"/>
              <w:rPr>
                <w:rFonts w:cs="Times"/>
                <w:sz w:val="20"/>
                <w:szCs w:val="20"/>
              </w:rPr>
            </w:pPr>
            <w:r>
              <w:rPr>
                <w:rFonts w:cs="Times"/>
                <w:sz w:val="20"/>
                <w:szCs w:val="20"/>
              </w:rPr>
              <w:t>Varying salary or conditions to recruit</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32.1</w:t>
            </w:r>
          </w:p>
        </w:tc>
        <w:tc>
          <w:tcPr>
            <w:tcW w:w="539" w:type="dxa"/>
            <w:hideMark/>
          </w:tcPr>
          <w:p w:rsidR="007C2FB6" w:rsidRDefault="007C2FB6">
            <w:pPr>
              <w:spacing w:line="276" w:lineRule="auto"/>
              <w:jc w:val="center"/>
              <w:rPr>
                <w:rFonts w:cs="Times"/>
                <w:color w:val="000000"/>
                <w:sz w:val="20"/>
                <w:szCs w:val="20"/>
              </w:rPr>
            </w:pPr>
            <w:r>
              <w:rPr>
                <w:rFonts w:cs="Times"/>
                <w:color w:val="000000"/>
                <w:sz w:val="20"/>
                <w:szCs w:val="20"/>
              </w:rPr>
              <w:t>5.6</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18.3</w:t>
            </w:r>
          </w:p>
        </w:tc>
        <w:tc>
          <w:tcPr>
            <w:tcW w:w="585" w:type="dxa"/>
            <w:hideMark/>
          </w:tcPr>
          <w:p w:rsidR="007C2FB6" w:rsidRDefault="007C2FB6">
            <w:pPr>
              <w:spacing w:line="276" w:lineRule="auto"/>
              <w:jc w:val="center"/>
              <w:rPr>
                <w:rFonts w:cs="Times"/>
                <w:color w:val="000000"/>
                <w:sz w:val="20"/>
                <w:szCs w:val="20"/>
              </w:rPr>
            </w:pPr>
            <w:r>
              <w:rPr>
                <w:rFonts w:cs="Times"/>
                <w:color w:val="000000"/>
                <w:sz w:val="20"/>
                <w:szCs w:val="20"/>
              </w:rPr>
              <w:t>8.2</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5.9</w:t>
            </w:r>
          </w:p>
        </w:tc>
        <w:tc>
          <w:tcPr>
            <w:tcW w:w="567" w:type="dxa"/>
            <w:hideMark/>
          </w:tcPr>
          <w:p w:rsidR="007C2FB6" w:rsidRDefault="007C2FB6">
            <w:pPr>
              <w:spacing w:line="276" w:lineRule="auto"/>
              <w:jc w:val="center"/>
              <w:rPr>
                <w:rFonts w:cs="Times"/>
                <w:color w:val="000000"/>
                <w:sz w:val="20"/>
                <w:szCs w:val="20"/>
              </w:rPr>
            </w:pPr>
            <w:r>
              <w:rPr>
                <w:rFonts w:cs="Times"/>
                <w:color w:val="000000"/>
                <w:sz w:val="20"/>
                <w:szCs w:val="20"/>
              </w:rPr>
              <w:t>3.0</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24.8</w:t>
            </w:r>
          </w:p>
        </w:tc>
        <w:tc>
          <w:tcPr>
            <w:tcW w:w="586" w:type="dxa"/>
            <w:hideMark/>
          </w:tcPr>
          <w:p w:rsidR="007C2FB6" w:rsidRDefault="007C2FB6">
            <w:pPr>
              <w:spacing w:line="276" w:lineRule="auto"/>
              <w:jc w:val="center"/>
              <w:rPr>
                <w:rFonts w:cs="Times"/>
                <w:color w:val="000000"/>
                <w:sz w:val="20"/>
                <w:szCs w:val="20"/>
              </w:rPr>
            </w:pPr>
            <w:r>
              <w:rPr>
                <w:rFonts w:cs="Times"/>
                <w:color w:val="000000"/>
                <w:sz w:val="20"/>
                <w:szCs w:val="20"/>
              </w:rPr>
              <w:t>4.0</w:t>
            </w:r>
          </w:p>
        </w:tc>
      </w:tr>
      <w:tr w:rsidR="007C2FB6" w:rsidTr="007C2FB6">
        <w:trPr>
          <w:cantSplit/>
        </w:trPr>
        <w:tc>
          <w:tcPr>
            <w:tcW w:w="3870" w:type="dxa"/>
            <w:noWrap/>
            <w:vAlign w:val="bottom"/>
            <w:hideMark/>
          </w:tcPr>
          <w:p w:rsidR="007C2FB6" w:rsidRDefault="007C2FB6">
            <w:pPr>
              <w:spacing w:line="276" w:lineRule="auto"/>
              <w:jc w:val="left"/>
              <w:rPr>
                <w:rFonts w:cs="Times"/>
                <w:sz w:val="20"/>
                <w:szCs w:val="20"/>
              </w:rPr>
            </w:pPr>
            <w:r>
              <w:rPr>
                <w:rFonts w:cs="Times"/>
                <w:sz w:val="20"/>
                <w:szCs w:val="20"/>
              </w:rPr>
              <w:t>Determining the length of teacher contracts</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32.8</w:t>
            </w:r>
          </w:p>
        </w:tc>
        <w:tc>
          <w:tcPr>
            <w:tcW w:w="539" w:type="dxa"/>
            <w:hideMark/>
          </w:tcPr>
          <w:p w:rsidR="007C2FB6" w:rsidRDefault="007C2FB6">
            <w:pPr>
              <w:spacing w:line="276" w:lineRule="auto"/>
              <w:jc w:val="center"/>
              <w:rPr>
                <w:rFonts w:cs="Times"/>
                <w:color w:val="000000"/>
                <w:sz w:val="20"/>
                <w:szCs w:val="20"/>
              </w:rPr>
            </w:pPr>
            <w:r>
              <w:rPr>
                <w:rFonts w:cs="Times"/>
                <w:color w:val="000000"/>
                <w:sz w:val="20"/>
                <w:szCs w:val="20"/>
              </w:rPr>
              <w:t>5.4</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8.9</w:t>
            </w:r>
          </w:p>
        </w:tc>
        <w:tc>
          <w:tcPr>
            <w:tcW w:w="585" w:type="dxa"/>
            <w:hideMark/>
          </w:tcPr>
          <w:p w:rsidR="007C2FB6" w:rsidRDefault="007C2FB6">
            <w:pPr>
              <w:spacing w:line="276" w:lineRule="auto"/>
              <w:jc w:val="center"/>
              <w:rPr>
                <w:rFonts w:cs="Times"/>
                <w:color w:val="000000"/>
                <w:sz w:val="20"/>
                <w:szCs w:val="20"/>
              </w:rPr>
            </w:pPr>
            <w:r>
              <w:rPr>
                <w:rFonts w:cs="Times"/>
                <w:color w:val="000000"/>
                <w:sz w:val="20"/>
                <w:szCs w:val="20"/>
              </w:rPr>
              <w:t>5.1</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5.2</w:t>
            </w:r>
          </w:p>
        </w:tc>
        <w:tc>
          <w:tcPr>
            <w:tcW w:w="567" w:type="dxa"/>
            <w:hideMark/>
          </w:tcPr>
          <w:p w:rsidR="007C2FB6" w:rsidRDefault="007C2FB6">
            <w:pPr>
              <w:spacing w:line="276" w:lineRule="auto"/>
              <w:jc w:val="center"/>
              <w:rPr>
                <w:rFonts w:cs="Times"/>
                <w:color w:val="000000"/>
                <w:sz w:val="20"/>
                <w:szCs w:val="20"/>
              </w:rPr>
            </w:pPr>
            <w:r>
              <w:rPr>
                <w:rFonts w:cs="Times"/>
                <w:color w:val="000000"/>
                <w:sz w:val="20"/>
                <w:szCs w:val="20"/>
              </w:rPr>
              <w:t>3.8</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23.3</w:t>
            </w:r>
          </w:p>
        </w:tc>
        <w:tc>
          <w:tcPr>
            <w:tcW w:w="586" w:type="dxa"/>
            <w:hideMark/>
          </w:tcPr>
          <w:p w:rsidR="007C2FB6" w:rsidRDefault="007C2FB6">
            <w:pPr>
              <w:spacing w:line="276" w:lineRule="auto"/>
              <w:jc w:val="center"/>
              <w:rPr>
                <w:rFonts w:cs="Times"/>
                <w:color w:val="000000"/>
                <w:sz w:val="20"/>
                <w:szCs w:val="20"/>
              </w:rPr>
            </w:pPr>
            <w:r>
              <w:rPr>
                <w:rFonts w:cs="Times"/>
                <w:color w:val="000000"/>
                <w:sz w:val="20"/>
                <w:szCs w:val="20"/>
              </w:rPr>
              <w:t>3.7</w:t>
            </w:r>
          </w:p>
        </w:tc>
      </w:tr>
      <w:tr w:rsidR="007C2FB6" w:rsidTr="007C2FB6">
        <w:trPr>
          <w:cantSplit/>
        </w:trPr>
        <w:tc>
          <w:tcPr>
            <w:tcW w:w="3870" w:type="dxa"/>
            <w:noWrap/>
            <w:vAlign w:val="bottom"/>
            <w:hideMark/>
          </w:tcPr>
          <w:p w:rsidR="007C2FB6" w:rsidRDefault="007C2FB6">
            <w:pPr>
              <w:spacing w:line="276" w:lineRule="auto"/>
              <w:jc w:val="left"/>
              <w:rPr>
                <w:rFonts w:cs="Times"/>
                <w:sz w:val="20"/>
                <w:szCs w:val="20"/>
              </w:rPr>
            </w:pPr>
            <w:r>
              <w:rPr>
                <w:rFonts w:cs="Times"/>
                <w:sz w:val="20"/>
                <w:szCs w:val="20"/>
              </w:rPr>
              <w:t>Financially rewarding high-performing teachers</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27.0</w:t>
            </w:r>
          </w:p>
        </w:tc>
        <w:tc>
          <w:tcPr>
            <w:tcW w:w="539" w:type="dxa"/>
            <w:hideMark/>
          </w:tcPr>
          <w:p w:rsidR="007C2FB6" w:rsidRDefault="007C2FB6">
            <w:pPr>
              <w:spacing w:line="276" w:lineRule="auto"/>
              <w:jc w:val="center"/>
              <w:rPr>
                <w:rFonts w:cs="Times"/>
                <w:color w:val="000000"/>
                <w:sz w:val="20"/>
                <w:szCs w:val="20"/>
              </w:rPr>
            </w:pPr>
            <w:r>
              <w:rPr>
                <w:rFonts w:cs="Times"/>
                <w:color w:val="000000"/>
                <w:sz w:val="20"/>
                <w:szCs w:val="20"/>
              </w:rPr>
              <w:t>5.2</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22.3</w:t>
            </w:r>
          </w:p>
        </w:tc>
        <w:tc>
          <w:tcPr>
            <w:tcW w:w="585" w:type="dxa"/>
            <w:hideMark/>
          </w:tcPr>
          <w:p w:rsidR="007C2FB6" w:rsidRDefault="007C2FB6">
            <w:pPr>
              <w:spacing w:line="276" w:lineRule="auto"/>
              <w:jc w:val="center"/>
              <w:rPr>
                <w:rFonts w:cs="Times"/>
                <w:color w:val="000000"/>
                <w:sz w:val="20"/>
                <w:szCs w:val="20"/>
              </w:rPr>
            </w:pPr>
            <w:r>
              <w:rPr>
                <w:rFonts w:cs="Times"/>
                <w:color w:val="000000"/>
                <w:sz w:val="20"/>
                <w:szCs w:val="20"/>
              </w:rPr>
              <w:t>8.8</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7.2</w:t>
            </w:r>
          </w:p>
        </w:tc>
        <w:tc>
          <w:tcPr>
            <w:tcW w:w="567" w:type="dxa"/>
            <w:hideMark/>
          </w:tcPr>
          <w:p w:rsidR="007C2FB6" w:rsidRDefault="007C2FB6">
            <w:pPr>
              <w:spacing w:line="276" w:lineRule="auto"/>
              <w:jc w:val="center"/>
              <w:rPr>
                <w:rFonts w:cs="Times"/>
                <w:color w:val="000000"/>
                <w:sz w:val="20"/>
                <w:szCs w:val="20"/>
              </w:rPr>
            </w:pPr>
            <w:r>
              <w:rPr>
                <w:rFonts w:cs="Times"/>
                <w:color w:val="000000"/>
                <w:sz w:val="20"/>
                <w:szCs w:val="20"/>
              </w:rPr>
              <w:t>4.2</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22.6</w:t>
            </w:r>
          </w:p>
        </w:tc>
        <w:tc>
          <w:tcPr>
            <w:tcW w:w="586" w:type="dxa"/>
            <w:hideMark/>
          </w:tcPr>
          <w:p w:rsidR="007C2FB6" w:rsidRDefault="007C2FB6">
            <w:pPr>
              <w:spacing w:line="276" w:lineRule="auto"/>
              <w:jc w:val="center"/>
              <w:rPr>
                <w:rFonts w:cs="Times"/>
                <w:color w:val="000000"/>
                <w:sz w:val="20"/>
                <w:szCs w:val="20"/>
              </w:rPr>
            </w:pPr>
            <w:r>
              <w:rPr>
                <w:rFonts w:cs="Times"/>
                <w:color w:val="000000"/>
                <w:sz w:val="20"/>
                <w:szCs w:val="20"/>
              </w:rPr>
              <w:t>3.8</w:t>
            </w:r>
          </w:p>
        </w:tc>
      </w:tr>
      <w:tr w:rsidR="007C2FB6" w:rsidTr="007C2FB6">
        <w:trPr>
          <w:cantSplit/>
        </w:trPr>
        <w:tc>
          <w:tcPr>
            <w:tcW w:w="3870" w:type="dxa"/>
            <w:noWrap/>
            <w:vAlign w:val="bottom"/>
            <w:hideMark/>
          </w:tcPr>
          <w:p w:rsidR="007C2FB6" w:rsidRDefault="007C2FB6">
            <w:pPr>
              <w:spacing w:line="276" w:lineRule="auto"/>
              <w:jc w:val="left"/>
              <w:rPr>
                <w:rFonts w:cs="Times"/>
                <w:sz w:val="20"/>
                <w:szCs w:val="20"/>
              </w:rPr>
            </w:pPr>
            <w:r>
              <w:rPr>
                <w:rFonts w:cs="Times"/>
                <w:sz w:val="20"/>
                <w:szCs w:val="20"/>
              </w:rPr>
              <w:t>Reviewing teacher performance</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29.1</w:t>
            </w:r>
          </w:p>
        </w:tc>
        <w:tc>
          <w:tcPr>
            <w:tcW w:w="539" w:type="dxa"/>
            <w:hideMark/>
          </w:tcPr>
          <w:p w:rsidR="007C2FB6" w:rsidRDefault="007C2FB6">
            <w:pPr>
              <w:spacing w:line="276" w:lineRule="auto"/>
              <w:jc w:val="center"/>
              <w:rPr>
                <w:rFonts w:cs="Times"/>
                <w:color w:val="000000"/>
                <w:sz w:val="20"/>
                <w:szCs w:val="20"/>
              </w:rPr>
            </w:pPr>
            <w:r>
              <w:rPr>
                <w:rFonts w:cs="Times"/>
                <w:color w:val="000000"/>
                <w:sz w:val="20"/>
                <w:szCs w:val="20"/>
              </w:rPr>
              <w:t>5.9</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7.5</w:t>
            </w:r>
          </w:p>
        </w:tc>
        <w:tc>
          <w:tcPr>
            <w:tcW w:w="585" w:type="dxa"/>
            <w:hideMark/>
          </w:tcPr>
          <w:p w:rsidR="007C2FB6" w:rsidRDefault="007C2FB6">
            <w:pPr>
              <w:spacing w:line="276" w:lineRule="auto"/>
              <w:jc w:val="center"/>
              <w:rPr>
                <w:rFonts w:cs="Times"/>
                <w:color w:val="000000"/>
                <w:sz w:val="20"/>
                <w:szCs w:val="20"/>
              </w:rPr>
            </w:pPr>
            <w:r>
              <w:rPr>
                <w:rFonts w:cs="Times"/>
                <w:color w:val="000000"/>
                <w:sz w:val="20"/>
                <w:szCs w:val="20"/>
              </w:rPr>
              <w:t>6.9</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567" w:type="dxa"/>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20.1</w:t>
            </w:r>
          </w:p>
        </w:tc>
        <w:tc>
          <w:tcPr>
            <w:tcW w:w="586" w:type="dxa"/>
            <w:hideMark/>
          </w:tcPr>
          <w:p w:rsidR="007C2FB6" w:rsidRDefault="007C2FB6">
            <w:pPr>
              <w:spacing w:line="276" w:lineRule="auto"/>
              <w:jc w:val="center"/>
              <w:rPr>
                <w:rFonts w:cs="Times"/>
                <w:color w:val="000000"/>
                <w:sz w:val="20"/>
                <w:szCs w:val="20"/>
              </w:rPr>
            </w:pPr>
            <w:r>
              <w:rPr>
                <w:rFonts w:cs="Times"/>
                <w:color w:val="000000"/>
                <w:sz w:val="20"/>
                <w:szCs w:val="20"/>
              </w:rPr>
              <w:t>4.2</w:t>
            </w:r>
          </w:p>
        </w:tc>
      </w:tr>
      <w:tr w:rsidR="007C2FB6" w:rsidTr="007C2FB6">
        <w:trPr>
          <w:cantSplit/>
        </w:trPr>
        <w:tc>
          <w:tcPr>
            <w:tcW w:w="3870" w:type="dxa"/>
            <w:noWrap/>
            <w:vAlign w:val="bottom"/>
            <w:hideMark/>
          </w:tcPr>
          <w:p w:rsidR="007C2FB6" w:rsidRDefault="007C2FB6">
            <w:pPr>
              <w:spacing w:line="276" w:lineRule="auto"/>
              <w:jc w:val="left"/>
              <w:rPr>
                <w:rFonts w:cs="Times"/>
                <w:sz w:val="20"/>
                <w:szCs w:val="20"/>
              </w:rPr>
            </w:pPr>
            <w:r>
              <w:rPr>
                <w:rFonts w:cs="Times"/>
                <w:sz w:val="20"/>
                <w:szCs w:val="20"/>
              </w:rPr>
              <w:t>Recruiting non-teachers</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31.1</w:t>
            </w:r>
          </w:p>
        </w:tc>
        <w:tc>
          <w:tcPr>
            <w:tcW w:w="539" w:type="dxa"/>
            <w:hideMark/>
          </w:tcPr>
          <w:p w:rsidR="007C2FB6" w:rsidRDefault="007C2FB6">
            <w:pPr>
              <w:spacing w:line="276" w:lineRule="auto"/>
              <w:jc w:val="center"/>
              <w:rPr>
                <w:rFonts w:cs="Times"/>
                <w:color w:val="000000"/>
                <w:sz w:val="20"/>
                <w:szCs w:val="20"/>
              </w:rPr>
            </w:pPr>
            <w:r>
              <w:rPr>
                <w:rFonts w:cs="Times"/>
                <w:color w:val="000000"/>
                <w:sz w:val="20"/>
                <w:szCs w:val="20"/>
              </w:rPr>
              <w:t>5.4</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0.0</w:t>
            </w:r>
          </w:p>
        </w:tc>
        <w:tc>
          <w:tcPr>
            <w:tcW w:w="585" w:type="dxa"/>
          </w:tcPr>
          <w:p w:rsidR="007C2FB6" w:rsidRDefault="007C2FB6">
            <w:pPr>
              <w:spacing w:line="276" w:lineRule="auto"/>
              <w:jc w:val="center"/>
              <w:rPr>
                <w:rFonts w:cs="Times"/>
                <w:color w:val="000000"/>
                <w:sz w:val="20"/>
                <w:szCs w:val="20"/>
              </w:rPr>
            </w:pP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567" w:type="dxa"/>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20.0</w:t>
            </w:r>
          </w:p>
        </w:tc>
        <w:tc>
          <w:tcPr>
            <w:tcW w:w="586" w:type="dxa"/>
            <w:hideMark/>
          </w:tcPr>
          <w:p w:rsidR="007C2FB6" w:rsidRDefault="007C2FB6">
            <w:pPr>
              <w:spacing w:line="276" w:lineRule="auto"/>
              <w:jc w:val="center"/>
              <w:rPr>
                <w:rFonts w:cs="Times"/>
                <w:color w:val="000000"/>
                <w:sz w:val="20"/>
                <w:szCs w:val="20"/>
              </w:rPr>
            </w:pPr>
            <w:r>
              <w:rPr>
                <w:rFonts w:cs="Times"/>
                <w:color w:val="000000"/>
                <w:sz w:val="20"/>
                <w:szCs w:val="20"/>
              </w:rPr>
              <w:t>3.6</w:t>
            </w:r>
          </w:p>
        </w:tc>
      </w:tr>
      <w:tr w:rsidR="007C2FB6" w:rsidTr="007C2FB6">
        <w:trPr>
          <w:cantSplit/>
        </w:trPr>
        <w:tc>
          <w:tcPr>
            <w:tcW w:w="3870" w:type="dxa"/>
            <w:noWrap/>
            <w:vAlign w:val="bottom"/>
            <w:hideMark/>
          </w:tcPr>
          <w:p w:rsidR="007C2FB6" w:rsidRDefault="007C2FB6">
            <w:pPr>
              <w:spacing w:line="276" w:lineRule="auto"/>
              <w:jc w:val="left"/>
              <w:rPr>
                <w:rFonts w:cs="Times"/>
                <w:sz w:val="20"/>
                <w:szCs w:val="20"/>
              </w:rPr>
            </w:pPr>
            <w:r>
              <w:rPr>
                <w:rFonts w:cs="Times"/>
                <w:sz w:val="20"/>
                <w:szCs w:val="20"/>
              </w:rPr>
              <w:t>Recruiting teacher aides</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29.2</w:t>
            </w:r>
          </w:p>
        </w:tc>
        <w:tc>
          <w:tcPr>
            <w:tcW w:w="539" w:type="dxa"/>
            <w:hideMark/>
          </w:tcPr>
          <w:p w:rsidR="007C2FB6" w:rsidRDefault="007C2FB6">
            <w:pPr>
              <w:spacing w:line="276" w:lineRule="auto"/>
              <w:jc w:val="center"/>
              <w:rPr>
                <w:rFonts w:cs="Times"/>
                <w:color w:val="000000"/>
                <w:sz w:val="20"/>
                <w:szCs w:val="20"/>
              </w:rPr>
            </w:pPr>
            <w:r>
              <w:rPr>
                <w:rFonts w:cs="Times"/>
                <w:color w:val="000000"/>
                <w:sz w:val="20"/>
                <w:szCs w:val="20"/>
              </w:rPr>
              <w:t>5.3</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0.4</w:t>
            </w:r>
          </w:p>
        </w:tc>
        <w:tc>
          <w:tcPr>
            <w:tcW w:w="585" w:type="dxa"/>
            <w:hideMark/>
          </w:tcPr>
          <w:p w:rsidR="007C2FB6" w:rsidRDefault="007C2FB6">
            <w:pPr>
              <w:spacing w:line="276" w:lineRule="auto"/>
              <w:jc w:val="center"/>
              <w:rPr>
                <w:rFonts w:cs="Times"/>
                <w:color w:val="000000"/>
                <w:sz w:val="20"/>
                <w:szCs w:val="20"/>
              </w:rPr>
            </w:pPr>
            <w:r>
              <w:rPr>
                <w:rFonts w:cs="Times"/>
                <w:color w:val="000000"/>
                <w:sz w:val="20"/>
                <w:szCs w:val="20"/>
              </w:rPr>
              <w:t>0.4</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567" w:type="dxa"/>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18.8</w:t>
            </w:r>
          </w:p>
        </w:tc>
        <w:tc>
          <w:tcPr>
            <w:tcW w:w="586" w:type="dxa"/>
            <w:hideMark/>
          </w:tcPr>
          <w:p w:rsidR="007C2FB6" w:rsidRDefault="007C2FB6">
            <w:pPr>
              <w:spacing w:line="276" w:lineRule="auto"/>
              <w:jc w:val="center"/>
              <w:rPr>
                <w:rFonts w:cs="Times"/>
                <w:color w:val="000000"/>
                <w:sz w:val="20"/>
                <w:szCs w:val="20"/>
              </w:rPr>
            </w:pPr>
            <w:r>
              <w:rPr>
                <w:rFonts w:cs="Times"/>
                <w:color w:val="000000"/>
                <w:sz w:val="20"/>
                <w:szCs w:val="20"/>
              </w:rPr>
              <w:t>3.5</w:t>
            </w:r>
          </w:p>
        </w:tc>
      </w:tr>
      <w:tr w:rsidR="007C2FB6" w:rsidTr="007C2FB6">
        <w:trPr>
          <w:cantSplit/>
        </w:trPr>
        <w:tc>
          <w:tcPr>
            <w:tcW w:w="3870" w:type="dxa"/>
            <w:noWrap/>
            <w:vAlign w:val="bottom"/>
            <w:hideMark/>
          </w:tcPr>
          <w:p w:rsidR="007C2FB6" w:rsidRDefault="007C2FB6">
            <w:pPr>
              <w:spacing w:line="276" w:lineRule="auto"/>
              <w:jc w:val="left"/>
              <w:rPr>
                <w:rFonts w:cs="Times"/>
                <w:sz w:val="20"/>
                <w:szCs w:val="20"/>
              </w:rPr>
            </w:pPr>
            <w:r>
              <w:rPr>
                <w:rFonts w:cs="Times"/>
                <w:sz w:val="20"/>
                <w:szCs w:val="20"/>
              </w:rPr>
              <w:t>Acting as direct employer of teachers</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26.7</w:t>
            </w:r>
          </w:p>
        </w:tc>
        <w:tc>
          <w:tcPr>
            <w:tcW w:w="539" w:type="dxa"/>
            <w:hideMark/>
          </w:tcPr>
          <w:p w:rsidR="007C2FB6" w:rsidRDefault="007C2FB6">
            <w:pPr>
              <w:spacing w:line="276" w:lineRule="auto"/>
              <w:jc w:val="center"/>
              <w:rPr>
                <w:rFonts w:cs="Times"/>
                <w:color w:val="000000"/>
                <w:sz w:val="20"/>
                <w:szCs w:val="20"/>
              </w:rPr>
            </w:pPr>
            <w:r>
              <w:rPr>
                <w:rFonts w:cs="Times"/>
                <w:color w:val="000000"/>
                <w:sz w:val="20"/>
                <w:szCs w:val="20"/>
              </w:rPr>
              <w:t>5.2</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0.0</w:t>
            </w:r>
          </w:p>
        </w:tc>
        <w:tc>
          <w:tcPr>
            <w:tcW w:w="585" w:type="dxa"/>
          </w:tcPr>
          <w:p w:rsidR="007C2FB6" w:rsidRDefault="007C2FB6">
            <w:pPr>
              <w:spacing w:line="276" w:lineRule="auto"/>
              <w:jc w:val="center"/>
              <w:rPr>
                <w:rFonts w:cs="Times"/>
                <w:color w:val="000000"/>
                <w:sz w:val="20"/>
                <w:szCs w:val="20"/>
              </w:rPr>
            </w:pP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567" w:type="dxa"/>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17.2</w:t>
            </w:r>
          </w:p>
        </w:tc>
        <w:tc>
          <w:tcPr>
            <w:tcW w:w="586" w:type="dxa"/>
            <w:hideMark/>
          </w:tcPr>
          <w:p w:rsidR="007C2FB6" w:rsidRDefault="007C2FB6">
            <w:pPr>
              <w:spacing w:line="276" w:lineRule="auto"/>
              <w:jc w:val="center"/>
              <w:rPr>
                <w:rFonts w:cs="Times"/>
                <w:color w:val="000000"/>
                <w:sz w:val="20"/>
                <w:szCs w:val="20"/>
              </w:rPr>
            </w:pPr>
            <w:r>
              <w:rPr>
                <w:rFonts w:cs="Times"/>
                <w:color w:val="000000"/>
                <w:sz w:val="20"/>
                <w:szCs w:val="20"/>
              </w:rPr>
              <w:t>3.4</w:t>
            </w:r>
          </w:p>
        </w:tc>
      </w:tr>
      <w:tr w:rsidR="007C2FB6" w:rsidTr="007C2FB6">
        <w:trPr>
          <w:cantSplit/>
        </w:trPr>
        <w:tc>
          <w:tcPr>
            <w:tcW w:w="3870" w:type="dxa"/>
            <w:noWrap/>
            <w:vAlign w:val="bottom"/>
            <w:hideMark/>
          </w:tcPr>
          <w:p w:rsidR="007C2FB6" w:rsidRDefault="007C2FB6">
            <w:pPr>
              <w:spacing w:line="276" w:lineRule="auto"/>
              <w:jc w:val="left"/>
              <w:rPr>
                <w:rFonts w:cs="Times"/>
                <w:sz w:val="20"/>
                <w:szCs w:val="20"/>
              </w:rPr>
            </w:pPr>
            <w:r>
              <w:rPr>
                <w:rFonts w:cs="Times"/>
                <w:sz w:val="20"/>
                <w:szCs w:val="20"/>
              </w:rPr>
              <w:t>Determining priorities for teachers professional learning </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22.9</w:t>
            </w:r>
          </w:p>
        </w:tc>
        <w:tc>
          <w:tcPr>
            <w:tcW w:w="539" w:type="dxa"/>
            <w:hideMark/>
          </w:tcPr>
          <w:p w:rsidR="007C2FB6" w:rsidRDefault="007C2FB6">
            <w:pPr>
              <w:spacing w:line="276" w:lineRule="auto"/>
              <w:jc w:val="center"/>
              <w:rPr>
                <w:rFonts w:cs="Times"/>
                <w:color w:val="000000"/>
                <w:sz w:val="20"/>
                <w:szCs w:val="20"/>
              </w:rPr>
            </w:pPr>
            <w:r>
              <w:rPr>
                <w:rFonts w:cs="Times"/>
                <w:color w:val="000000"/>
                <w:sz w:val="20"/>
                <w:szCs w:val="20"/>
              </w:rPr>
              <w:t>6.0</w:t>
            </w:r>
          </w:p>
        </w:tc>
        <w:tc>
          <w:tcPr>
            <w:tcW w:w="673" w:type="dxa"/>
            <w:noWrap/>
            <w:hideMark/>
          </w:tcPr>
          <w:p w:rsidR="007C2FB6" w:rsidRDefault="007C2FB6">
            <w:pPr>
              <w:spacing w:line="276" w:lineRule="auto"/>
              <w:jc w:val="center"/>
              <w:rPr>
                <w:rFonts w:cs="Times"/>
                <w:color w:val="000000"/>
                <w:sz w:val="20"/>
                <w:szCs w:val="20"/>
              </w:rPr>
            </w:pPr>
            <w:r>
              <w:rPr>
                <w:rFonts w:cs="Times"/>
                <w:color w:val="000000"/>
                <w:sz w:val="20"/>
                <w:szCs w:val="20"/>
              </w:rPr>
              <w:t>0.7</w:t>
            </w:r>
          </w:p>
        </w:tc>
        <w:tc>
          <w:tcPr>
            <w:tcW w:w="585" w:type="dxa"/>
            <w:hideMark/>
          </w:tcPr>
          <w:p w:rsidR="007C2FB6" w:rsidRDefault="007C2FB6">
            <w:pPr>
              <w:spacing w:line="276" w:lineRule="auto"/>
              <w:jc w:val="center"/>
              <w:rPr>
                <w:rFonts w:cs="Times"/>
                <w:color w:val="000000"/>
                <w:sz w:val="20"/>
                <w:szCs w:val="20"/>
              </w:rPr>
            </w:pPr>
            <w:r>
              <w:rPr>
                <w:rFonts w:cs="Times"/>
                <w:color w:val="000000"/>
                <w:sz w:val="20"/>
                <w:szCs w:val="20"/>
              </w:rPr>
              <w:t>0.7</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567" w:type="dxa"/>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709" w:type="dxa"/>
            <w:noWrap/>
            <w:hideMark/>
          </w:tcPr>
          <w:p w:rsidR="007C2FB6" w:rsidRDefault="007C2FB6">
            <w:pPr>
              <w:spacing w:line="276" w:lineRule="auto"/>
              <w:jc w:val="center"/>
              <w:rPr>
                <w:rFonts w:cs="Times"/>
                <w:color w:val="000000"/>
                <w:sz w:val="20"/>
                <w:szCs w:val="20"/>
              </w:rPr>
            </w:pPr>
            <w:r>
              <w:rPr>
                <w:rFonts w:cs="Times"/>
                <w:color w:val="000000"/>
                <w:sz w:val="20"/>
                <w:szCs w:val="20"/>
              </w:rPr>
              <w:t>15.0</w:t>
            </w:r>
          </w:p>
        </w:tc>
        <w:tc>
          <w:tcPr>
            <w:tcW w:w="586" w:type="dxa"/>
            <w:hideMark/>
          </w:tcPr>
          <w:p w:rsidR="007C2FB6" w:rsidRDefault="007C2FB6">
            <w:pPr>
              <w:spacing w:line="276" w:lineRule="auto"/>
              <w:jc w:val="center"/>
              <w:rPr>
                <w:rFonts w:cs="Times"/>
                <w:color w:val="000000"/>
                <w:sz w:val="20"/>
                <w:szCs w:val="20"/>
              </w:rPr>
            </w:pPr>
            <w:r>
              <w:rPr>
                <w:rFonts w:cs="Times"/>
                <w:color w:val="000000"/>
                <w:sz w:val="20"/>
                <w:szCs w:val="20"/>
              </w:rPr>
              <w:t>4.1</w:t>
            </w:r>
          </w:p>
        </w:tc>
      </w:tr>
      <w:tr w:rsidR="007C2FB6" w:rsidTr="007C2FB6">
        <w:trPr>
          <w:cantSplit/>
        </w:trPr>
        <w:tc>
          <w:tcPr>
            <w:tcW w:w="3870" w:type="dxa"/>
            <w:tcBorders>
              <w:top w:val="nil"/>
              <w:left w:val="nil"/>
              <w:bottom w:val="double" w:sz="4" w:space="0" w:color="auto"/>
              <w:right w:val="nil"/>
            </w:tcBorders>
            <w:noWrap/>
            <w:vAlign w:val="bottom"/>
            <w:hideMark/>
          </w:tcPr>
          <w:p w:rsidR="007C2FB6" w:rsidRDefault="007C2FB6">
            <w:pPr>
              <w:spacing w:line="276" w:lineRule="auto"/>
              <w:jc w:val="left"/>
              <w:rPr>
                <w:rFonts w:cs="Times"/>
                <w:sz w:val="20"/>
                <w:szCs w:val="20"/>
              </w:rPr>
            </w:pPr>
            <w:r>
              <w:rPr>
                <w:rFonts w:cs="Times"/>
                <w:sz w:val="20"/>
                <w:szCs w:val="20"/>
              </w:rPr>
              <w:t>Acting as direct employer of non-teachers</w:t>
            </w:r>
          </w:p>
        </w:tc>
        <w:tc>
          <w:tcPr>
            <w:tcW w:w="673" w:type="dxa"/>
            <w:tcBorders>
              <w:top w:val="nil"/>
              <w:left w:val="nil"/>
              <w:bottom w:val="double" w:sz="4" w:space="0" w:color="auto"/>
              <w:right w:val="nil"/>
            </w:tcBorders>
            <w:noWrap/>
            <w:hideMark/>
          </w:tcPr>
          <w:p w:rsidR="007C2FB6" w:rsidRDefault="007C2FB6">
            <w:pPr>
              <w:spacing w:line="276" w:lineRule="auto"/>
              <w:jc w:val="center"/>
              <w:rPr>
                <w:rFonts w:cs="Times"/>
                <w:color w:val="000000"/>
                <w:sz w:val="20"/>
                <w:szCs w:val="20"/>
              </w:rPr>
            </w:pPr>
            <w:r>
              <w:rPr>
                <w:rFonts w:cs="Times"/>
                <w:color w:val="000000"/>
                <w:sz w:val="20"/>
                <w:szCs w:val="20"/>
              </w:rPr>
              <w:t>22.9</w:t>
            </w:r>
          </w:p>
        </w:tc>
        <w:tc>
          <w:tcPr>
            <w:tcW w:w="539" w:type="dxa"/>
            <w:tcBorders>
              <w:top w:val="nil"/>
              <w:left w:val="nil"/>
              <w:bottom w:val="double" w:sz="4" w:space="0" w:color="auto"/>
              <w:right w:val="nil"/>
            </w:tcBorders>
            <w:hideMark/>
          </w:tcPr>
          <w:p w:rsidR="007C2FB6" w:rsidRDefault="007C2FB6">
            <w:pPr>
              <w:spacing w:line="276" w:lineRule="auto"/>
              <w:jc w:val="center"/>
              <w:rPr>
                <w:rFonts w:cs="Times"/>
                <w:color w:val="000000"/>
                <w:sz w:val="20"/>
                <w:szCs w:val="20"/>
              </w:rPr>
            </w:pPr>
            <w:r>
              <w:rPr>
                <w:rFonts w:cs="Times"/>
                <w:color w:val="000000"/>
                <w:sz w:val="20"/>
                <w:szCs w:val="20"/>
              </w:rPr>
              <w:t>4.9</w:t>
            </w:r>
          </w:p>
        </w:tc>
        <w:tc>
          <w:tcPr>
            <w:tcW w:w="673" w:type="dxa"/>
            <w:tcBorders>
              <w:top w:val="nil"/>
              <w:left w:val="nil"/>
              <w:bottom w:val="double" w:sz="4" w:space="0" w:color="auto"/>
              <w:right w:val="nil"/>
            </w:tcBorders>
            <w:noWrap/>
            <w:hideMark/>
          </w:tcPr>
          <w:p w:rsidR="007C2FB6" w:rsidRDefault="007C2FB6">
            <w:pPr>
              <w:spacing w:line="276" w:lineRule="auto"/>
              <w:jc w:val="center"/>
              <w:rPr>
                <w:rFonts w:cs="Times"/>
                <w:color w:val="000000"/>
                <w:sz w:val="20"/>
                <w:szCs w:val="20"/>
              </w:rPr>
            </w:pPr>
            <w:r>
              <w:rPr>
                <w:rFonts w:cs="Times"/>
                <w:color w:val="000000"/>
                <w:sz w:val="20"/>
                <w:szCs w:val="20"/>
              </w:rPr>
              <w:t>0.0</w:t>
            </w:r>
          </w:p>
        </w:tc>
        <w:tc>
          <w:tcPr>
            <w:tcW w:w="585" w:type="dxa"/>
            <w:tcBorders>
              <w:top w:val="nil"/>
              <w:left w:val="nil"/>
              <w:bottom w:val="double" w:sz="4" w:space="0" w:color="auto"/>
              <w:right w:val="nil"/>
            </w:tcBorders>
          </w:tcPr>
          <w:p w:rsidR="007C2FB6" w:rsidRDefault="007C2FB6">
            <w:pPr>
              <w:spacing w:line="276" w:lineRule="auto"/>
              <w:jc w:val="center"/>
              <w:rPr>
                <w:rFonts w:cs="Times"/>
                <w:color w:val="000000"/>
                <w:sz w:val="20"/>
                <w:szCs w:val="20"/>
              </w:rPr>
            </w:pPr>
          </w:p>
        </w:tc>
        <w:tc>
          <w:tcPr>
            <w:tcW w:w="709" w:type="dxa"/>
            <w:tcBorders>
              <w:top w:val="nil"/>
              <w:left w:val="nil"/>
              <w:bottom w:val="double" w:sz="4" w:space="0" w:color="auto"/>
              <w:right w:val="nil"/>
            </w:tcBorders>
            <w:noWrap/>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567" w:type="dxa"/>
            <w:tcBorders>
              <w:top w:val="nil"/>
              <w:left w:val="nil"/>
              <w:bottom w:val="double" w:sz="4" w:space="0" w:color="auto"/>
              <w:right w:val="nil"/>
            </w:tcBorders>
            <w:hideMark/>
          </w:tcPr>
          <w:p w:rsidR="007C2FB6" w:rsidRDefault="007C2FB6">
            <w:pPr>
              <w:spacing w:line="276" w:lineRule="auto"/>
              <w:jc w:val="center"/>
              <w:rPr>
                <w:rFonts w:cs="Times"/>
                <w:color w:val="000000"/>
                <w:sz w:val="20"/>
                <w:szCs w:val="20"/>
              </w:rPr>
            </w:pPr>
            <w:r>
              <w:rPr>
                <w:rFonts w:cs="Times"/>
                <w:color w:val="000000"/>
                <w:sz w:val="20"/>
                <w:szCs w:val="20"/>
              </w:rPr>
              <w:t>1.8</w:t>
            </w:r>
          </w:p>
        </w:tc>
        <w:tc>
          <w:tcPr>
            <w:tcW w:w="709" w:type="dxa"/>
            <w:tcBorders>
              <w:top w:val="nil"/>
              <w:left w:val="nil"/>
              <w:bottom w:val="double" w:sz="4" w:space="0" w:color="auto"/>
              <w:right w:val="nil"/>
            </w:tcBorders>
            <w:noWrap/>
            <w:hideMark/>
          </w:tcPr>
          <w:p w:rsidR="007C2FB6" w:rsidRDefault="007C2FB6">
            <w:pPr>
              <w:spacing w:line="276" w:lineRule="auto"/>
              <w:jc w:val="center"/>
              <w:rPr>
                <w:rFonts w:cs="Times"/>
                <w:color w:val="000000"/>
                <w:sz w:val="20"/>
                <w:szCs w:val="20"/>
              </w:rPr>
            </w:pPr>
            <w:r>
              <w:rPr>
                <w:rFonts w:cs="Times"/>
                <w:color w:val="000000"/>
                <w:sz w:val="20"/>
                <w:szCs w:val="20"/>
              </w:rPr>
              <w:t>14.8</w:t>
            </w:r>
          </w:p>
        </w:tc>
        <w:tc>
          <w:tcPr>
            <w:tcW w:w="586" w:type="dxa"/>
            <w:tcBorders>
              <w:top w:val="nil"/>
              <w:left w:val="nil"/>
              <w:bottom w:val="double" w:sz="4" w:space="0" w:color="auto"/>
              <w:right w:val="nil"/>
            </w:tcBorders>
            <w:hideMark/>
          </w:tcPr>
          <w:p w:rsidR="007C2FB6" w:rsidRDefault="007C2FB6">
            <w:pPr>
              <w:spacing w:line="276" w:lineRule="auto"/>
              <w:jc w:val="center"/>
              <w:rPr>
                <w:rFonts w:cs="Times"/>
                <w:color w:val="000000"/>
                <w:sz w:val="20"/>
                <w:szCs w:val="20"/>
              </w:rPr>
            </w:pPr>
            <w:r>
              <w:rPr>
                <w:rFonts w:cs="Times"/>
                <w:color w:val="000000"/>
                <w:sz w:val="20"/>
                <w:szCs w:val="20"/>
              </w:rPr>
              <w:t>3.2</w:t>
            </w:r>
          </w:p>
        </w:tc>
      </w:tr>
    </w:tbl>
    <w:p w:rsidR="007C2FB6" w:rsidRPr="007C2FB6" w:rsidRDefault="003839C5" w:rsidP="007C2FB6">
      <w:pPr>
        <w:rPr>
          <w:sz w:val="20"/>
          <w:szCs w:val="20"/>
        </w:rPr>
      </w:pPr>
      <w:r w:rsidRPr="003839C5">
        <w:rPr>
          <w:i/>
          <w:sz w:val="20"/>
          <w:szCs w:val="20"/>
        </w:rPr>
        <w:t>Note:</w:t>
      </w:r>
      <w:r w:rsidRPr="003839C5">
        <w:rPr>
          <w:sz w:val="20"/>
          <w:szCs w:val="20"/>
        </w:rPr>
        <w:t xml:space="preserve"> The items are ordered </w:t>
      </w:r>
      <w:r w:rsidR="00C26A2E" w:rsidRPr="003839C5">
        <w:rPr>
          <w:sz w:val="20"/>
          <w:szCs w:val="20"/>
        </w:rPr>
        <w:t>in from</w:t>
      </w:r>
      <w:r w:rsidRPr="003839C5">
        <w:rPr>
          <w:sz w:val="20"/>
          <w:szCs w:val="20"/>
        </w:rPr>
        <w:t xml:space="preserve"> high to low on the Total % (second last column)</w:t>
      </w:r>
      <w:r w:rsidR="007C2FB6">
        <w:rPr>
          <w:sz w:val="20"/>
          <w:szCs w:val="20"/>
        </w:rPr>
        <w:t>.</w:t>
      </w:r>
    </w:p>
    <w:p w:rsidR="007C2FB6" w:rsidRDefault="007C2FB6" w:rsidP="007C2FB6"/>
    <w:p w:rsidR="00081ABB" w:rsidRPr="00F72BD8" w:rsidRDefault="00081ABB" w:rsidP="00081ABB"/>
    <w:p w:rsidR="009A2885" w:rsidRPr="00F72BD8" w:rsidRDefault="009A2885" w:rsidP="009A2885">
      <w:r w:rsidRPr="00F72BD8">
        <w:t>Within the government school sector, the areas in which principals would like more authority are generally those in which they report currently having least. For example, less than 2% of government primary principals and secondary principals report that they have extensive authority for dismissing teachers and this is the area in which the highest number of secondary principals (53.5%) and the second highest number of primary principals (33.6%) indicate that they would like more authority.</w:t>
      </w:r>
    </w:p>
    <w:p w:rsidR="009A2885" w:rsidRPr="00F72BD8" w:rsidRDefault="009A2885" w:rsidP="009A2885"/>
    <w:p w:rsidR="009A2885" w:rsidRPr="00F72BD8" w:rsidRDefault="009A2885" w:rsidP="009A2885">
      <w:r w:rsidRPr="00F72BD8">
        <w:t>The most reliable data here come from government school principals, and the standard errors for the Catholic and In</w:t>
      </w:r>
      <w:r w:rsidR="00B10602">
        <w:t>d</w:t>
      </w:r>
      <w:r w:rsidRPr="00F72BD8">
        <w:t>ependent sector estimates are too great to enable more than the rather obvious conclusion that Independent school principals have a great deal more flexibility in staffing matters, and are not, in general, seeking more. Government school principals, with a great deal less flexibility in staffing, are clear in their wish to be given more.</w:t>
      </w:r>
    </w:p>
    <w:p w:rsidR="00081ABB" w:rsidRPr="00F72BD8" w:rsidRDefault="00081ABB" w:rsidP="00081ABB">
      <w:pPr>
        <w:rPr>
          <w:sz w:val="20"/>
          <w:szCs w:val="20"/>
        </w:rPr>
      </w:pPr>
    </w:p>
    <w:p w:rsidR="00081ABB" w:rsidRPr="00F72BD8" w:rsidRDefault="009A2885" w:rsidP="009A2885">
      <w:r w:rsidRPr="00F72BD8">
        <w:t>Principals who identified themselves as principals of a combined school were asked to indicate the extent to which they had authority to move teachers between the primary and secondary year levels, and whether they would like more authority in this regard. The results are reported in Table 12.5.</w:t>
      </w:r>
    </w:p>
    <w:p w:rsidR="00081ABB" w:rsidRPr="00F72BD8" w:rsidRDefault="00081ABB" w:rsidP="00081ABB"/>
    <w:p w:rsidR="005900F4" w:rsidRPr="00F72BD8" w:rsidRDefault="005900F4" w:rsidP="00550D87">
      <w:pPr>
        <w:pStyle w:val="Caption"/>
      </w:pPr>
      <w:bookmarkStart w:id="1096" w:name="_Toc382567093"/>
      <w:r w:rsidRPr="00F72BD8">
        <w:t>Table</w:t>
      </w:r>
      <w:r w:rsidRPr="00F72BD8">
        <w:rPr>
          <w:spacing w:val="1"/>
        </w:rPr>
        <w:t xml:space="preserve"> </w:t>
      </w:r>
      <w:r w:rsidRPr="00F72BD8">
        <w:t>12.5:</w:t>
      </w:r>
      <w:r w:rsidRPr="00F72BD8">
        <w:rPr>
          <w:spacing w:val="1"/>
        </w:rPr>
        <w:t xml:space="preserve"> </w:t>
      </w:r>
      <w:r w:rsidRPr="00F72BD8">
        <w:t>Staffing</w:t>
      </w:r>
      <w:r w:rsidRPr="00F72BD8">
        <w:rPr>
          <w:spacing w:val="-3"/>
        </w:rPr>
        <w:t xml:space="preserve"> </w:t>
      </w:r>
      <w:r w:rsidRPr="00F72BD8">
        <w:t>issues</w:t>
      </w:r>
      <w:r w:rsidRPr="00F72BD8">
        <w:rPr>
          <w:spacing w:val="-2"/>
        </w:rPr>
        <w:t xml:space="preserve"> </w:t>
      </w:r>
      <w:r w:rsidRPr="00F72BD8">
        <w:t>unique</w:t>
      </w:r>
      <w:r w:rsidRPr="00F72BD8">
        <w:rPr>
          <w:spacing w:val="-2"/>
        </w:rPr>
        <w:t xml:space="preserve"> </w:t>
      </w:r>
      <w:r w:rsidRPr="00F72BD8">
        <w:t>to principals of combined primary/secondary schools</w:t>
      </w:r>
      <w:bookmarkEnd w:id="1096"/>
    </w:p>
    <w:tbl>
      <w:tblPr>
        <w:tblW w:w="8911" w:type="dxa"/>
        <w:tblInd w:w="96" w:type="dxa"/>
        <w:tblLayout w:type="fixed"/>
        <w:tblCellMar>
          <w:left w:w="57" w:type="dxa"/>
          <w:right w:w="57" w:type="dxa"/>
        </w:tblCellMar>
        <w:tblLook w:val="04A0" w:firstRow="1" w:lastRow="0" w:firstColumn="1" w:lastColumn="0" w:noHBand="0" w:noVBand="1"/>
      </w:tblPr>
      <w:tblGrid>
        <w:gridCol w:w="3870"/>
        <w:gridCol w:w="673"/>
        <w:gridCol w:w="539"/>
        <w:gridCol w:w="673"/>
        <w:gridCol w:w="585"/>
        <w:gridCol w:w="709"/>
        <w:gridCol w:w="567"/>
        <w:gridCol w:w="709"/>
        <w:gridCol w:w="586"/>
      </w:tblGrid>
      <w:tr w:rsidR="00664B4C" w:rsidRPr="00F72BD8" w:rsidTr="00E3454D">
        <w:trPr>
          <w:trHeight w:val="211"/>
        </w:trPr>
        <w:tc>
          <w:tcPr>
            <w:tcW w:w="3870" w:type="dxa"/>
            <w:vMerge w:val="restart"/>
            <w:tcBorders>
              <w:top w:val="double" w:sz="4" w:space="0" w:color="auto"/>
            </w:tcBorders>
            <w:shd w:val="clear" w:color="auto" w:fill="auto"/>
            <w:noWrap/>
            <w:vAlign w:val="bottom"/>
            <w:hideMark/>
          </w:tcPr>
          <w:p w:rsidR="00664B4C" w:rsidRPr="00F72BD8" w:rsidRDefault="00664B4C" w:rsidP="00E3454D">
            <w:pPr>
              <w:jc w:val="left"/>
              <w:rPr>
                <w:sz w:val="20"/>
                <w:szCs w:val="20"/>
                <w:lang w:eastAsia="en-AU"/>
              </w:rPr>
            </w:pPr>
            <w:r w:rsidRPr="00F72BD8">
              <w:rPr>
                <w:b/>
                <w:spacing w:val="-1"/>
                <w:sz w:val="20"/>
                <w:szCs w:val="20"/>
              </w:rPr>
              <w:t>Combined</w:t>
            </w:r>
            <w:r w:rsidRPr="00F72BD8">
              <w:rPr>
                <w:b/>
                <w:spacing w:val="-11"/>
                <w:sz w:val="20"/>
                <w:szCs w:val="20"/>
              </w:rPr>
              <w:t xml:space="preserve"> </w:t>
            </w:r>
            <w:r w:rsidRPr="00F72BD8">
              <w:rPr>
                <w:b/>
                <w:spacing w:val="-1"/>
                <w:sz w:val="20"/>
                <w:szCs w:val="20"/>
              </w:rPr>
              <w:t>Schools</w:t>
            </w:r>
            <w:r w:rsidRPr="00F72BD8">
              <w:rPr>
                <w:b/>
                <w:spacing w:val="-12"/>
                <w:sz w:val="20"/>
                <w:szCs w:val="20"/>
              </w:rPr>
              <w:t xml:space="preserve"> </w:t>
            </w:r>
            <w:r w:rsidRPr="00F72BD8">
              <w:rPr>
                <w:b/>
                <w:sz w:val="20"/>
                <w:szCs w:val="20"/>
              </w:rPr>
              <w:t>Principals</w:t>
            </w:r>
          </w:p>
        </w:tc>
        <w:tc>
          <w:tcPr>
            <w:tcW w:w="5041" w:type="dxa"/>
            <w:gridSpan w:val="8"/>
            <w:tcBorders>
              <w:top w:val="double" w:sz="4" w:space="0" w:color="auto"/>
              <w:bottom w:val="single" w:sz="4" w:space="0" w:color="auto"/>
            </w:tcBorders>
            <w:shd w:val="clear" w:color="auto" w:fill="auto"/>
            <w:vAlign w:val="center"/>
            <w:hideMark/>
          </w:tcPr>
          <w:p w:rsidR="00664B4C" w:rsidRPr="00F72BD8" w:rsidRDefault="00664B4C" w:rsidP="00E3454D">
            <w:pPr>
              <w:jc w:val="center"/>
              <w:rPr>
                <w:b/>
                <w:sz w:val="20"/>
                <w:szCs w:val="20"/>
                <w:lang w:eastAsia="en-AU"/>
              </w:rPr>
            </w:pPr>
            <w:r w:rsidRPr="00F72BD8">
              <w:rPr>
                <w:b/>
                <w:sz w:val="20"/>
                <w:szCs w:val="20"/>
                <w:lang w:eastAsia="en-AU"/>
              </w:rPr>
              <w:t>Secondary</w:t>
            </w:r>
          </w:p>
        </w:tc>
      </w:tr>
      <w:tr w:rsidR="00664B4C" w:rsidRPr="00F72BD8" w:rsidTr="00E3454D">
        <w:trPr>
          <w:trHeight w:val="204"/>
        </w:trPr>
        <w:tc>
          <w:tcPr>
            <w:tcW w:w="3870" w:type="dxa"/>
            <w:vMerge/>
            <w:shd w:val="clear" w:color="auto" w:fill="auto"/>
            <w:noWrap/>
            <w:vAlign w:val="center"/>
            <w:hideMark/>
          </w:tcPr>
          <w:p w:rsidR="00664B4C" w:rsidRPr="00F72BD8" w:rsidRDefault="00664B4C" w:rsidP="00E3454D">
            <w:pPr>
              <w:rPr>
                <w:sz w:val="20"/>
                <w:szCs w:val="20"/>
                <w:lang w:eastAsia="en-AU"/>
              </w:rPr>
            </w:pPr>
          </w:p>
        </w:tc>
        <w:tc>
          <w:tcPr>
            <w:tcW w:w="1212" w:type="dxa"/>
            <w:gridSpan w:val="2"/>
            <w:tcBorders>
              <w:top w:val="single" w:sz="4" w:space="0" w:color="auto"/>
              <w:bottom w:val="single" w:sz="4" w:space="0" w:color="auto"/>
            </w:tcBorders>
            <w:shd w:val="clear" w:color="auto" w:fill="auto"/>
            <w:vAlign w:val="center"/>
            <w:hideMark/>
          </w:tcPr>
          <w:p w:rsidR="00664B4C" w:rsidRPr="00F72BD8" w:rsidRDefault="00664B4C" w:rsidP="00E3454D">
            <w:pPr>
              <w:jc w:val="center"/>
              <w:rPr>
                <w:b/>
                <w:sz w:val="20"/>
                <w:szCs w:val="20"/>
                <w:lang w:eastAsia="en-AU"/>
              </w:rPr>
            </w:pPr>
            <w:r w:rsidRPr="00F72BD8">
              <w:rPr>
                <w:b/>
                <w:sz w:val="20"/>
                <w:szCs w:val="20"/>
                <w:lang w:eastAsia="en-AU"/>
              </w:rPr>
              <w:t>Government</w:t>
            </w:r>
          </w:p>
        </w:tc>
        <w:tc>
          <w:tcPr>
            <w:tcW w:w="1258" w:type="dxa"/>
            <w:gridSpan w:val="2"/>
            <w:tcBorders>
              <w:top w:val="single" w:sz="4" w:space="0" w:color="auto"/>
              <w:bottom w:val="single" w:sz="4" w:space="0" w:color="auto"/>
            </w:tcBorders>
            <w:shd w:val="clear" w:color="auto" w:fill="auto"/>
            <w:vAlign w:val="center"/>
            <w:hideMark/>
          </w:tcPr>
          <w:p w:rsidR="00664B4C" w:rsidRPr="00F72BD8" w:rsidRDefault="00664B4C" w:rsidP="00E3454D">
            <w:pPr>
              <w:jc w:val="center"/>
              <w:rPr>
                <w:b/>
                <w:sz w:val="20"/>
                <w:szCs w:val="20"/>
                <w:lang w:eastAsia="en-AU"/>
              </w:rPr>
            </w:pPr>
            <w:r w:rsidRPr="00F72BD8">
              <w:rPr>
                <w:b/>
                <w:sz w:val="20"/>
                <w:szCs w:val="20"/>
                <w:lang w:eastAsia="en-AU"/>
              </w:rPr>
              <w:t>Catholic</w:t>
            </w:r>
          </w:p>
        </w:tc>
        <w:tc>
          <w:tcPr>
            <w:tcW w:w="1276" w:type="dxa"/>
            <w:gridSpan w:val="2"/>
            <w:tcBorders>
              <w:top w:val="single" w:sz="4" w:space="0" w:color="auto"/>
              <w:bottom w:val="single" w:sz="4" w:space="0" w:color="auto"/>
            </w:tcBorders>
            <w:shd w:val="clear" w:color="auto" w:fill="auto"/>
            <w:vAlign w:val="center"/>
            <w:hideMark/>
          </w:tcPr>
          <w:p w:rsidR="00664B4C" w:rsidRPr="00F72BD8" w:rsidRDefault="00664B4C" w:rsidP="00E3454D">
            <w:pPr>
              <w:jc w:val="center"/>
              <w:rPr>
                <w:b/>
                <w:sz w:val="20"/>
                <w:szCs w:val="20"/>
                <w:lang w:eastAsia="en-AU"/>
              </w:rPr>
            </w:pPr>
            <w:r w:rsidRPr="00F72BD8">
              <w:rPr>
                <w:b/>
                <w:sz w:val="20"/>
                <w:szCs w:val="20"/>
                <w:lang w:eastAsia="en-AU"/>
              </w:rPr>
              <w:t>Independent</w:t>
            </w:r>
          </w:p>
        </w:tc>
        <w:tc>
          <w:tcPr>
            <w:tcW w:w="1295" w:type="dxa"/>
            <w:gridSpan w:val="2"/>
            <w:tcBorders>
              <w:top w:val="single" w:sz="4" w:space="0" w:color="auto"/>
              <w:bottom w:val="single" w:sz="4" w:space="0" w:color="auto"/>
            </w:tcBorders>
            <w:shd w:val="clear" w:color="auto" w:fill="auto"/>
            <w:vAlign w:val="center"/>
            <w:hideMark/>
          </w:tcPr>
          <w:p w:rsidR="00664B4C" w:rsidRPr="00F72BD8" w:rsidRDefault="00664B4C" w:rsidP="00E3454D">
            <w:pPr>
              <w:jc w:val="center"/>
              <w:rPr>
                <w:b/>
                <w:sz w:val="20"/>
                <w:szCs w:val="20"/>
                <w:lang w:eastAsia="en-AU"/>
              </w:rPr>
            </w:pPr>
            <w:r w:rsidRPr="00F72BD8">
              <w:rPr>
                <w:b/>
                <w:sz w:val="20"/>
                <w:szCs w:val="20"/>
                <w:lang w:eastAsia="en-AU"/>
              </w:rPr>
              <w:t>Total</w:t>
            </w:r>
          </w:p>
        </w:tc>
      </w:tr>
      <w:tr w:rsidR="00664B4C" w:rsidRPr="00F72BD8" w:rsidTr="00E3454D">
        <w:trPr>
          <w:trHeight w:val="181"/>
        </w:trPr>
        <w:tc>
          <w:tcPr>
            <w:tcW w:w="3870" w:type="dxa"/>
            <w:vMerge/>
            <w:tcBorders>
              <w:bottom w:val="single" w:sz="4" w:space="0" w:color="auto"/>
            </w:tcBorders>
            <w:shd w:val="clear" w:color="auto" w:fill="auto"/>
            <w:noWrap/>
            <w:vAlign w:val="center"/>
            <w:hideMark/>
          </w:tcPr>
          <w:p w:rsidR="00664B4C" w:rsidRPr="00F72BD8" w:rsidRDefault="00664B4C" w:rsidP="00E3454D">
            <w:pPr>
              <w:rPr>
                <w:sz w:val="20"/>
                <w:szCs w:val="20"/>
                <w:lang w:eastAsia="en-AU"/>
              </w:rPr>
            </w:pPr>
          </w:p>
        </w:tc>
        <w:tc>
          <w:tcPr>
            <w:tcW w:w="673" w:type="dxa"/>
            <w:tcBorders>
              <w:top w:val="single" w:sz="4" w:space="0" w:color="auto"/>
              <w:bottom w:val="single" w:sz="4" w:space="0" w:color="auto"/>
            </w:tcBorders>
            <w:shd w:val="clear" w:color="auto" w:fill="auto"/>
            <w:vAlign w:val="bottom"/>
            <w:hideMark/>
          </w:tcPr>
          <w:p w:rsidR="00664B4C" w:rsidRPr="00F72BD8" w:rsidRDefault="00664B4C" w:rsidP="00E3454D">
            <w:pPr>
              <w:jc w:val="center"/>
              <w:rPr>
                <w:b/>
                <w:sz w:val="20"/>
                <w:szCs w:val="20"/>
                <w:lang w:eastAsia="en-AU"/>
              </w:rPr>
            </w:pPr>
            <w:r w:rsidRPr="00F72BD8">
              <w:rPr>
                <w:b/>
                <w:sz w:val="20"/>
                <w:szCs w:val="20"/>
                <w:lang w:eastAsia="en-AU"/>
              </w:rPr>
              <w:t>%</w:t>
            </w:r>
          </w:p>
        </w:tc>
        <w:tc>
          <w:tcPr>
            <w:tcW w:w="539" w:type="dxa"/>
            <w:tcBorders>
              <w:top w:val="single" w:sz="4" w:space="0" w:color="auto"/>
              <w:bottom w:val="single" w:sz="4" w:space="0" w:color="auto"/>
            </w:tcBorders>
            <w:shd w:val="clear" w:color="auto" w:fill="auto"/>
            <w:vAlign w:val="bottom"/>
          </w:tcPr>
          <w:p w:rsidR="00664B4C" w:rsidRPr="00F72BD8" w:rsidRDefault="00183947" w:rsidP="00E3454D">
            <w:pPr>
              <w:jc w:val="center"/>
              <w:rPr>
                <w:b/>
                <w:sz w:val="20"/>
                <w:szCs w:val="20"/>
                <w:lang w:eastAsia="en-AU"/>
              </w:rPr>
            </w:pPr>
            <w:r>
              <w:rPr>
                <w:b/>
                <w:sz w:val="20"/>
                <w:szCs w:val="20"/>
                <w:lang w:eastAsia="en-AU"/>
              </w:rPr>
              <w:t>SE</w:t>
            </w:r>
          </w:p>
        </w:tc>
        <w:tc>
          <w:tcPr>
            <w:tcW w:w="673" w:type="dxa"/>
            <w:tcBorders>
              <w:top w:val="single" w:sz="4" w:space="0" w:color="auto"/>
              <w:bottom w:val="single" w:sz="4" w:space="0" w:color="auto"/>
            </w:tcBorders>
            <w:shd w:val="clear" w:color="auto" w:fill="auto"/>
            <w:vAlign w:val="bottom"/>
            <w:hideMark/>
          </w:tcPr>
          <w:p w:rsidR="00664B4C" w:rsidRPr="00F72BD8" w:rsidRDefault="00664B4C" w:rsidP="00E3454D">
            <w:pPr>
              <w:jc w:val="center"/>
              <w:rPr>
                <w:b/>
                <w:sz w:val="20"/>
                <w:szCs w:val="20"/>
                <w:lang w:eastAsia="en-AU"/>
              </w:rPr>
            </w:pPr>
            <w:r w:rsidRPr="00F72BD8">
              <w:rPr>
                <w:b/>
                <w:sz w:val="20"/>
                <w:szCs w:val="20"/>
                <w:lang w:eastAsia="en-AU"/>
              </w:rPr>
              <w:t>%</w:t>
            </w:r>
          </w:p>
        </w:tc>
        <w:tc>
          <w:tcPr>
            <w:tcW w:w="585" w:type="dxa"/>
            <w:tcBorders>
              <w:top w:val="single" w:sz="4" w:space="0" w:color="auto"/>
              <w:bottom w:val="single" w:sz="4" w:space="0" w:color="auto"/>
            </w:tcBorders>
            <w:shd w:val="clear" w:color="auto" w:fill="auto"/>
            <w:vAlign w:val="bottom"/>
          </w:tcPr>
          <w:p w:rsidR="00664B4C" w:rsidRPr="00F72BD8" w:rsidRDefault="00183947" w:rsidP="00E3454D">
            <w:pPr>
              <w:jc w:val="center"/>
              <w:rPr>
                <w:b/>
                <w:sz w:val="20"/>
                <w:szCs w:val="20"/>
                <w:lang w:eastAsia="en-AU"/>
              </w:rPr>
            </w:pPr>
            <w:r>
              <w:rPr>
                <w:b/>
                <w:sz w:val="20"/>
                <w:szCs w:val="20"/>
                <w:lang w:eastAsia="en-AU"/>
              </w:rPr>
              <w:t>SE</w:t>
            </w:r>
          </w:p>
        </w:tc>
        <w:tc>
          <w:tcPr>
            <w:tcW w:w="709" w:type="dxa"/>
            <w:tcBorders>
              <w:top w:val="single" w:sz="4" w:space="0" w:color="auto"/>
              <w:bottom w:val="single" w:sz="4" w:space="0" w:color="auto"/>
            </w:tcBorders>
            <w:shd w:val="clear" w:color="auto" w:fill="auto"/>
            <w:vAlign w:val="bottom"/>
            <w:hideMark/>
          </w:tcPr>
          <w:p w:rsidR="00664B4C" w:rsidRPr="00F72BD8" w:rsidRDefault="00664B4C" w:rsidP="00E3454D">
            <w:pPr>
              <w:jc w:val="center"/>
              <w:rPr>
                <w:b/>
                <w:sz w:val="20"/>
                <w:szCs w:val="20"/>
                <w:lang w:eastAsia="en-AU"/>
              </w:rPr>
            </w:pPr>
            <w:r w:rsidRPr="00F72BD8">
              <w:rPr>
                <w:b/>
                <w:sz w:val="20"/>
                <w:szCs w:val="20"/>
                <w:lang w:eastAsia="en-AU"/>
              </w:rPr>
              <w:t>%</w:t>
            </w:r>
          </w:p>
        </w:tc>
        <w:tc>
          <w:tcPr>
            <w:tcW w:w="567" w:type="dxa"/>
            <w:tcBorders>
              <w:top w:val="single" w:sz="4" w:space="0" w:color="auto"/>
              <w:bottom w:val="single" w:sz="4" w:space="0" w:color="auto"/>
            </w:tcBorders>
            <w:shd w:val="clear" w:color="auto" w:fill="auto"/>
            <w:vAlign w:val="bottom"/>
          </w:tcPr>
          <w:p w:rsidR="00664B4C" w:rsidRPr="00F72BD8" w:rsidRDefault="00183947" w:rsidP="00E3454D">
            <w:pPr>
              <w:jc w:val="center"/>
              <w:rPr>
                <w:b/>
                <w:sz w:val="20"/>
                <w:szCs w:val="20"/>
                <w:lang w:eastAsia="en-AU"/>
              </w:rPr>
            </w:pPr>
            <w:r>
              <w:rPr>
                <w:b/>
                <w:sz w:val="20"/>
                <w:szCs w:val="20"/>
                <w:lang w:eastAsia="en-AU"/>
              </w:rPr>
              <w:t>SE</w:t>
            </w:r>
          </w:p>
        </w:tc>
        <w:tc>
          <w:tcPr>
            <w:tcW w:w="709" w:type="dxa"/>
            <w:tcBorders>
              <w:top w:val="single" w:sz="4" w:space="0" w:color="auto"/>
              <w:bottom w:val="single" w:sz="4" w:space="0" w:color="auto"/>
            </w:tcBorders>
            <w:shd w:val="clear" w:color="auto" w:fill="auto"/>
            <w:vAlign w:val="bottom"/>
            <w:hideMark/>
          </w:tcPr>
          <w:p w:rsidR="00664B4C" w:rsidRPr="00F72BD8" w:rsidRDefault="00664B4C" w:rsidP="00E3454D">
            <w:pPr>
              <w:jc w:val="center"/>
              <w:rPr>
                <w:b/>
                <w:sz w:val="20"/>
                <w:szCs w:val="20"/>
                <w:lang w:eastAsia="en-AU"/>
              </w:rPr>
            </w:pPr>
            <w:r w:rsidRPr="00F72BD8">
              <w:rPr>
                <w:b/>
                <w:sz w:val="20"/>
                <w:szCs w:val="20"/>
                <w:lang w:eastAsia="en-AU"/>
              </w:rPr>
              <w:t>%</w:t>
            </w:r>
          </w:p>
        </w:tc>
        <w:tc>
          <w:tcPr>
            <w:tcW w:w="586" w:type="dxa"/>
            <w:tcBorders>
              <w:top w:val="single" w:sz="4" w:space="0" w:color="auto"/>
              <w:bottom w:val="single" w:sz="4" w:space="0" w:color="auto"/>
            </w:tcBorders>
            <w:shd w:val="clear" w:color="auto" w:fill="auto"/>
            <w:vAlign w:val="bottom"/>
          </w:tcPr>
          <w:p w:rsidR="00664B4C" w:rsidRPr="00F72BD8" w:rsidRDefault="00183947" w:rsidP="00E3454D">
            <w:pPr>
              <w:jc w:val="center"/>
              <w:rPr>
                <w:b/>
                <w:sz w:val="20"/>
                <w:szCs w:val="20"/>
                <w:lang w:eastAsia="en-AU"/>
              </w:rPr>
            </w:pPr>
            <w:r>
              <w:rPr>
                <w:b/>
                <w:sz w:val="20"/>
                <w:szCs w:val="20"/>
                <w:lang w:eastAsia="en-AU"/>
              </w:rPr>
              <w:t>SE</w:t>
            </w:r>
          </w:p>
        </w:tc>
      </w:tr>
      <w:tr w:rsidR="00664B4C" w:rsidRPr="00F72BD8" w:rsidTr="00664B4C">
        <w:trPr>
          <w:trHeight w:val="226"/>
        </w:trPr>
        <w:tc>
          <w:tcPr>
            <w:tcW w:w="3870" w:type="dxa"/>
            <w:tcBorders>
              <w:top w:val="single" w:sz="4" w:space="0" w:color="auto"/>
            </w:tcBorders>
            <w:shd w:val="clear" w:color="auto" w:fill="auto"/>
            <w:noWrap/>
            <w:vAlign w:val="center"/>
            <w:hideMark/>
          </w:tcPr>
          <w:p w:rsidR="00664B4C" w:rsidRPr="00F72BD8" w:rsidRDefault="00664B4C" w:rsidP="00664B4C">
            <w:pPr>
              <w:jc w:val="left"/>
              <w:rPr>
                <w:sz w:val="20"/>
                <w:szCs w:val="20"/>
                <w:lang w:eastAsia="en-AU"/>
              </w:rPr>
            </w:pPr>
            <w:r w:rsidRPr="00F72BD8">
              <w:rPr>
                <w:spacing w:val="-1"/>
                <w:sz w:val="20"/>
                <w:szCs w:val="20"/>
              </w:rPr>
              <w:t>Have</w:t>
            </w:r>
            <w:r w:rsidRPr="00F72BD8">
              <w:rPr>
                <w:spacing w:val="-7"/>
                <w:sz w:val="20"/>
                <w:szCs w:val="20"/>
              </w:rPr>
              <w:t xml:space="preserve"> </w:t>
            </w:r>
            <w:r w:rsidRPr="00F72BD8">
              <w:rPr>
                <w:spacing w:val="-1"/>
                <w:sz w:val="20"/>
                <w:szCs w:val="20"/>
              </w:rPr>
              <w:t>extensive</w:t>
            </w:r>
            <w:r w:rsidRPr="00F72BD8">
              <w:rPr>
                <w:spacing w:val="-6"/>
                <w:sz w:val="20"/>
                <w:szCs w:val="20"/>
              </w:rPr>
              <w:t xml:space="preserve"> </w:t>
            </w:r>
            <w:r w:rsidRPr="00F72BD8">
              <w:rPr>
                <w:sz w:val="20"/>
                <w:szCs w:val="20"/>
              </w:rPr>
              <w:t>authority</w:t>
            </w:r>
            <w:r w:rsidRPr="00F72BD8">
              <w:rPr>
                <w:spacing w:val="-7"/>
                <w:sz w:val="20"/>
                <w:szCs w:val="20"/>
              </w:rPr>
              <w:t xml:space="preserve"> </w:t>
            </w:r>
            <w:r w:rsidRPr="00F72BD8">
              <w:rPr>
                <w:spacing w:val="-1"/>
                <w:sz w:val="20"/>
                <w:szCs w:val="20"/>
              </w:rPr>
              <w:t>for</w:t>
            </w:r>
            <w:r w:rsidRPr="00F72BD8">
              <w:rPr>
                <w:spacing w:val="-6"/>
                <w:sz w:val="20"/>
                <w:szCs w:val="20"/>
              </w:rPr>
              <w:t xml:space="preserve"> </w:t>
            </w:r>
            <w:r w:rsidRPr="00F72BD8">
              <w:rPr>
                <w:sz w:val="20"/>
                <w:szCs w:val="20"/>
              </w:rPr>
              <w:t>moving</w:t>
            </w:r>
            <w:r w:rsidRPr="00F72BD8">
              <w:rPr>
                <w:spacing w:val="-7"/>
                <w:sz w:val="20"/>
                <w:szCs w:val="20"/>
              </w:rPr>
              <w:t xml:space="preserve"> </w:t>
            </w:r>
            <w:r w:rsidRPr="00F72BD8">
              <w:rPr>
                <w:spacing w:val="-1"/>
                <w:sz w:val="20"/>
                <w:szCs w:val="20"/>
              </w:rPr>
              <w:t>teachers</w:t>
            </w:r>
            <w:r w:rsidRPr="00F72BD8">
              <w:rPr>
                <w:spacing w:val="-7"/>
                <w:sz w:val="20"/>
                <w:szCs w:val="20"/>
              </w:rPr>
              <w:t xml:space="preserve"> </w:t>
            </w:r>
            <w:r w:rsidRPr="00F72BD8">
              <w:rPr>
                <w:sz w:val="20"/>
                <w:szCs w:val="20"/>
              </w:rPr>
              <w:t>between</w:t>
            </w:r>
            <w:r w:rsidRPr="00F72BD8">
              <w:rPr>
                <w:spacing w:val="-8"/>
                <w:sz w:val="20"/>
                <w:szCs w:val="20"/>
              </w:rPr>
              <w:t xml:space="preserve"> </w:t>
            </w:r>
            <w:r w:rsidRPr="00F72BD8">
              <w:rPr>
                <w:sz w:val="20"/>
                <w:szCs w:val="20"/>
              </w:rPr>
              <w:t>the</w:t>
            </w:r>
            <w:r w:rsidRPr="00F72BD8">
              <w:rPr>
                <w:spacing w:val="46"/>
                <w:w w:val="99"/>
                <w:sz w:val="20"/>
                <w:szCs w:val="20"/>
              </w:rPr>
              <w:t xml:space="preserve"> </w:t>
            </w:r>
            <w:r w:rsidRPr="00F72BD8">
              <w:rPr>
                <w:sz w:val="20"/>
                <w:szCs w:val="20"/>
              </w:rPr>
              <w:t>primary</w:t>
            </w:r>
            <w:r w:rsidRPr="00F72BD8">
              <w:rPr>
                <w:spacing w:val="-8"/>
                <w:sz w:val="20"/>
                <w:szCs w:val="20"/>
              </w:rPr>
              <w:t xml:space="preserve"> </w:t>
            </w:r>
            <w:r w:rsidRPr="00F72BD8">
              <w:rPr>
                <w:spacing w:val="-1"/>
                <w:sz w:val="20"/>
                <w:szCs w:val="20"/>
              </w:rPr>
              <w:t>and</w:t>
            </w:r>
            <w:r w:rsidRPr="00F72BD8">
              <w:rPr>
                <w:spacing w:val="-5"/>
                <w:sz w:val="20"/>
                <w:szCs w:val="20"/>
              </w:rPr>
              <w:t xml:space="preserve"> </w:t>
            </w:r>
            <w:r w:rsidRPr="00F72BD8">
              <w:rPr>
                <w:sz w:val="20"/>
                <w:szCs w:val="20"/>
              </w:rPr>
              <w:t>secondary</w:t>
            </w:r>
            <w:r w:rsidRPr="00F72BD8">
              <w:rPr>
                <w:spacing w:val="-8"/>
                <w:sz w:val="20"/>
                <w:szCs w:val="20"/>
              </w:rPr>
              <w:t xml:space="preserve"> </w:t>
            </w:r>
            <w:r w:rsidRPr="00F72BD8">
              <w:rPr>
                <w:spacing w:val="-1"/>
                <w:sz w:val="20"/>
                <w:szCs w:val="20"/>
              </w:rPr>
              <w:t>year</w:t>
            </w:r>
            <w:r w:rsidRPr="00F72BD8">
              <w:rPr>
                <w:spacing w:val="-6"/>
                <w:sz w:val="20"/>
                <w:szCs w:val="20"/>
              </w:rPr>
              <w:t xml:space="preserve"> </w:t>
            </w:r>
            <w:r w:rsidRPr="00F72BD8">
              <w:rPr>
                <w:sz w:val="20"/>
                <w:szCs w:val="20"/>
              </w:rPr>
              <w:t>levels</w:t>
            </w:r>
          </w:p>
        </w:tc>
        <w:tc>
          <w:tcPr>
            <w:tcW w:w="673" w:type="dxa"/>
            <w:tcBorders>
              <w:top w:val="single" w:sz="4" w:space="0" w:color="auto"/>
            </w:tcBorders>
            <w:shd w:val="clear" w:color="auto" w:fill="auto"/>
            <w:noWrap/>
            <w:vAlign w:val="bottom"/>
            <w:hideMark/>
          </w:tcPr>
          <w:p w:rsidR="00664B4C" w:rsidRPr="00F72BD8" w:rsidRDefault="00664B4C" w:rsidP="00664B4C">
            <w:pPr>
              <w:jc w:val="center"/>
              <w:rPr>
                <w:sz w:val="20"/>
                <w:szCs w:val="20"/>
                <w:lang w:eastAsia="en-AU"/>
              </w:rPr>
            </w:pPr>
            <w:r w:rsidRPr="00F72BD8">
              <w:rPr>
                <w:sz w:val="20"/>
                <w:szCs w:val="20"/>
                <w:lang w:eastAsia="en-AU"/>
              </w:rPr>
              <w:t>25.1</w:t>
            </w:r>
          </w:p>
        </w:tc>
        <w:tc>
          <w:tcPr>
            <w:tcW w:w="539" w:type="dxa"/>
            <w:tcBorders>
              <w:top w:val="single" w:sz="4" w:space="0" w:color="auto"/>
            </w:tcBorders>
            <w:shd w:val="clear" w:color="auto" w:fill="auto"/>
            <w:vAlign w:val="bottom"/>
          </w:tcPr>
          <w:p w:rsidR="00664B4C" w:rsidRPr="00F72BD8" w:rsidRDefault="00664B4C" w:rsidP="00664B4C">
            <w:pPr>
              <w:jc w:val="center"/>
              <w:rPr>
                <w:sz w:val="20"/>
                <w:szCs w:val="20"/>
                <w:lang w:eastAsia="en-AU"/>
              </w:rPr>
            </w:pPr>
            <w:r w:rsidRPr="00F72BD8">
              <w:rPr>
                <w:sz w:val="20"/>
                <w:szCs w:val="20"/>
                <w:lang w:eastAsia="en-AU"/>
              </w:rPr>
              <w:t>5.8</w:t>
            </w:r>
          </w:p>
        </w:tc>
        <w:tc>
          <w:tcPr>
            <w:tcW w:w="673" w:type="dxa"/>
            <w:tcBorders>
              <w:top w:val="single" w:sz="4" w:space="0" w:color="auto"/>
            </w:tcBorders>
            <w:shd w:val="clear" w:color="auto" w:fill="auto"/>
            <w:noWrap/>
            <w:vAlign w:val="bottom"/>
            <w:hideMark/>
          </w:tcPr>
          <w:p w:rsidR="00664B4C" w:rsidRPr="00F72BD8" w:rsidRDefault="00664B4C" w:rsidP="00664B4C">
            <w:pPr>
              <w:jc w:val="center"/>
              <w:rPr>
                <w:sz w:val="20"/>
                <w:szCs w:val="20"/>
                <w:lang w:eastAsia="en-AU"/>
              </w:rPr>
            </w:pPr>
            <w:r w:rsidRPr="00F72BD8">
              <w:rPr>
                <w:sz w:val="20"/>
                <w:szCs w:val="20"/>
                <w:lang w:eastAsia="en-AU"/>
              </w:rPr>
              <w:t>54.5</w:t>
            </w:r>
          </w:p>
        </w:tc>
        <w:tc>
          <w:tcPr>
            <w:tcW w:w="585" w:type="dxa"/>
            <w:tcBorders>
              <w:top w:val="single" w:sz="4" w:space="0" w:color="auto"/>
            </w:tcBorders>
            <w:shd w:val="clear" w:color="auto" w:fill="auto"/>
            <w:vAlign w:val="bottom"/>
          </w:tcPr>
          <w:p w:rsidR="00664B4C" w:rsidRPr="00F72BD8" w:rsidRDefault="00664B4C" w:rsidP="00664B4C">
            <w:pPr>
              <w:jc w:val="center"/>
              <w:rPr>
                <w:sz w:val="20"/>
                <w:szCs w:val="20"/>
                <w:lang w:eastAsia="en-AU"/>
              </w:rPr>
            </w:pPr>
            <w:r w:rsidRPr="00F72BD8">
              <w:rPr>
                <w:sz w:val="20"/>
                <w:szCs w:val="20"/>
                <w:lang w:eastAsia="en-AU"/>
              </w:rPr>
              <w:t>13.0</w:t>
            </w:r>
          </w:p>
        </w:tc>
        <w:tc>
          <w:tcPr>
            <w:tcW w:w="709" w:type="dxa"/>
            <w:tcBorders>
              <w:top w:val="single" w:sz="4" w:space="0" w:color="auto"/>
            </w:tcBorders>
            <w:shd w:val="clear" w:color="auto" w:fill="auto"/>
            <w:noWrap/>
            <w:vAlign w:val="bottom"/>
            <w:hideMark/>
          </w:tcPr>
          <w:p w:rsidR="00664B4C" w:rsidRPr="00F72BD8" w:rsidRDefault="00664B4C" w:rsidP="00664B4C">
            <w:pPr>
              <w:jc w:val="center"/>
              <w:rPr>
                <w:sz w:val="20"/>
                <w:szCs w:val="20"/>
                <w:lang w:eastAsia="en-AU"/>
              </w:rPr>
            </w:pPr>
            <w:r w:rsidRPr="00F72BD8">
              <w:rPr>
                <w:sz w:val="20"/>
                <w:szCs w:val="20"/>
                <w:lang w:eastAsia="en-AU"/>
              </w:rPr>
              <w:t>61.0</w:t>
            </w:r>
          </w:p>
        </w:tc>
        <w:tc>
          <w:tcPr>
            <w:tcW w:w="567" w:type="dxa"/>
            <w:tcBorders>
              <w:top w:val="single" w:sz="4" w:space="0" w:color="auto"/>
            </w:tcBorders>
            <w:shd w:val="clear" w:color="auto" w:fill="auto"/>
            <w:vAlign w:val="bottom"/>
          </w:tcPr>
          <w:p w:rsidR="00664B4C" w:rsidRPr="00F72BD8" w:rsidRDefault="00664B4C" w:rsidP="00664B4C">
            <w:pPr>
              <w:jc w:val="center"/>
              <w:rPr>
                <w:sz w:val="20"/>
                <w:szCs w:val="20"/>
                <w:lang w:eastAsia="en-AU"/>
              </w:rPr>
            </w:pPr>
            <w:r w:rsidRPr="00F72BD8">
              <w:rPr>
                <w:sz w:val="20"/>
                <w:szCs w:val="20"/>
                <w:lang w:eastAsia="en-AU"/>
              </w:rPr>
              <w:t>7.3</w:t>
            </w:r>
          </w:p>
        </w:tc>
        <w:tc>
          <w:tcPr>
            <w:tcW w:w="709" w:type="dxa"/>
            <w:tcBorders>
              <w:top w:val="single" w:sz="4" w:space="0" w:color="auto"/>
            </w:tcBorders>
            <w:shd w:val="clear" w:color="auto" w:fill="auto"/>
            <w:noWrap/>
            <w:vAlign w:val="bottom"/>
            <w:hideMark/>
          </w:tcPr>
          <w:p w:rsidR="00664B4C" w:rsidRPr="00F72BD8" w:rsidRDefault="00664B4C" w:rsidP="00664B4C">
            <w:pPr>
              <w:jc w:val="center"/>
              <w:rPr>
                <w:sz w:val="20"/>
                <w:szCs w:val="20"/>
                <w:lang w:eastAsia="en-AU"/>
              </w:rPr>
            </w:pPr>
            <w:r w:rsidRPr="00F72BD8">
              <w:rPr>
                <w:sz w:val="20"/>
                <w:szCs w:val="20"/>
                <w:lang w:eastAsia="en-AU"/>
              </w:rPr>
              <w:t>43.9</w:t>
            </w:r>
          </w:p>
        </w:tc>
        <w:tc>
          <w:tcPr>
            <w:tcW w:w="586" w:type="dxa"/>
            <w:tcBorders>
              <w:top w:val="single" w:sz="4" w:space="0" w:color="auto"/>
            </w:tcBorders>
            <w:shd w:val="clear" w:color="auto" w:fill="auto"/>
            <w:vAlign w:val="bottom"/>
          </w:tcPr>
          <w:p w:rsidR="00664B4C" w:rsidRPr="00F72BD8" w:rsidRDefault="00664B4C" w:rsidP="00664B4C">
            <w:pPr>
              <w:jc w:val="center"/>
              <w:rPr>
                <w:sz w:val="20"/>
                <w:szCs w:val="20"/>
                <w:lang w:eastAsia="en-AU"/>
              </w:rPr>
            </w:pPr>
            <w:r w:rsidRPr="00F72BD8">
              <w:rPr>
                <w:sz w:val="20"/>
                <w:szCs w:val="20"/>
                <w:lang w:eastAsia="en-AU"/>
              </w:rPr>
              <w:t>4.5</w:t>
            </w:r>
          </w:p>
        </w:tc>
      </w:tr>
      <w:tr w:rsidR="00664B4C" w:rsidRPr="00F72BD8" w:rsidTr="00664B4C">
        <w:trPr>
          <w:trHeight w:val="241"/>
        </w:trPr>
        <w:tc>
          <w:tcPr>
            <w:tcW w:w="3870" w:type="dxa"/>
            <w:tcBorders>
              <w:bottom w:val="double" w:sz="4" w:space="0" w:color="auto"/>
            </w:tcBorders>
            <w:shd w:val="clear" w:color="auto" w:fill="auto"/>
            <w:noWrap/>
            <w:vAlign w:val="center"/>
            <w:hideMark/>
          </w:tcPr>
          <w:p w:rsidR="00664B4C" w:rsidRPr="00F72BD8" w:rsidRDefault="00664B4C" w:rsidP="00664B4C">
            <w:pPr>
              <w:jc w:val="left"/>
              <w:rPr>
                <w:sz w:val="20"/>
                <w:szCs w:val="20"/>
                <w:lang w:eastAsia="en-AU"/>
              </w:rPr>
            </w:pPr>
            <w:r w:rsidRPr="00F72BD8">
              <w:rPr>
                <w:sz w:val="20"/>
                <w:szCs w:val="20"/>
              </w:rPr>
              <w:t>Would</w:t>
            </w:r>
            <w:r w:rsidRPr="00F72BD8">
              <w:rPr>
                <w:spacing w:val="-5"/>
                <w:sz w:val="20"/>
                <w:szCs w:val="20"/>
              </w:rPr>
              <w:t xml:space="preserve"> </w:t>
            </w:r>
            <w:r w:rsidRPr="00F72BD8">
              <w:rPr>
                <w:spacing w:val="-1"/>
                <w:sz w:val="20"/>
                <w:szCs w:val="20"/>
              </w:rPr>
              <w:t>like</w:t>
            </w:r>
            <w:r w:rsidRPr="00F72BD8">
              <w:rPr>
                <w:spacing w:val="-3"/>
                <w:sz w:val="20"/>
                <w:szCs w:val="20"/>
              </w:rPr>
              <w:t xml:space="preserve"> </w:t>
            </w:r>
            <w:r w:rsidRPr="00F72BD8">
              <w:rPr>
                <w:spacing w:val="-1"/>
                <w:sz w:val="20"/>
                <w:szCs w:val="20"/>
              </w:rPr>
              <w:t>more</w:t>
            </w:r>
            <w:r w:rsidRPr="00F72BD8">
              <w:rPr>
                <w:spacing w:val="-5"/>
                <w:sz w:val="20"/>
                <w:szCs w:val="20"/>
              </w:rPr>
              <w:t xml:space="preserve"> </w:t>
            </w:r>
            <w:r w:rsidRPr="00F72BD8">
              <w:rPr>
                <w:sz w:val="20"/>
                <w:szCs w:val="20"/>
              </w:rPr>
              <w:t>authority</w:t>
            </w:r>
            <w:r w:rsidRPr="00F72BD8">
              <w:rPr>
                <w:spacing w:val="-7"/>
                <w:sz w:val="20"/>
                <w:szCs w:val="20"/>
              </w:rPr>
              <w:t xml:space="preserve"> </w:t>
            </w:r>
            <w:r w:rsidRPr="00F72BD8">
              <w:rPr>
                <w:spacing w:val="-1"/>
                <w:sz w:val="20"/>
                <w:szCs w:val="20"/>
              </w:rPr>
              <w:t>for</w:t>
            </w:r>
            <w:r w:rsidRPr="00F72BD8">
              <w:rPr>
                <w:spacing w:val="-2"/>
                <w:sz w:val="20"/>
                <w:szCs w:val="20"/>
              </w:rPr>
              <w:t xml:space="preserve"> </w:t>
            </w:r>
            <w:r w:rsidRPr="00F72BD8">
              <w:rPr>
                <w:spacing w:val="-1"/>
                <w:sz w:val="20"/>
                <w:szCs w:val="20"/>
              </w:rPr>
              <w:t>moving</w:t>
            </w:r>
            <w:r w:rsidRPr="00F72BD8">
              <w:rPr>
                <w:spacing w:val="-7"/>
                <w:sz w:val="20"/>
                <w:szCs w:val="20"/>
              </w:rPr>
              <w:t xml:space="preserve"> </w:t>
            </w:r>
            <w:r w:rsidRPr="00F72BD8">
              <w:rPr>
                <w:sz w:val="20"/>
                <w:szCs w:val="20"/>
              </w:rPr>
              <w:t>teachers</w:t>
            </w:r>
            <w:r w:rsidRPr="00F72BD8">
              <w:rPr>
                <w:spacing w:val="-6"/>
                <w:sz w:val="20"/>
                <w:szCs w:val="20"/>
              </w:rPr>
              <w:t xml:space="preserve"> </w:t>
            </w:r>
            <w:r w:rsidRPr="00F72BD8">
              <w:rPr>
                <w:sz w:val="20"/>
                <w:szCs w:val="20"/>
              </w:rPr>
              <w:t>between</w:t>
            </w:r>
            <w:r w:rsidRPr="00F72BD8">
              <w:rPr>
                <w:spacing w:val="-6"/>
                <w:sz w:val="20"/>
                <w:szCs w:val="20"/>
              </w:rPr>
              <w:t xml:space="preserve"> </w:t>
            </w:r>
            <w:r w:rsidRPr="00F72BD8">
              <w:rPr>
                <w:spacing w:val="-1"/>
                <w:sz w:val="20"/>
                <w:szCs w:val="20"/>
              </w:rPr>
              <w:t>the</w:t>
            </w:r>
            <w:r w:rsidRPr="00F72BD8">
              <w:rPr>
                <w:spacing w:val="27"/>
                <w:w w:val="99"/>
                <w:sz w:val="20"/>
                <w:szCs w:val="20"/>
              </w:rPr>
              <w:t xml:space="preserve"> </w:t>
            </w:r>
            <w:r w:rsidRPr="00F72BD8">
              <w:rPr>
                <w:sz w:val="20"/>
                <w:szCs w:val="20"/>
              </w:rPr>
              <w:t>primary</w:t>
            </w:r>
            <w:r w:rsidRPr="00F72BD8">
              <w:rPr>
                <w:spacing w:val="-8"/>
                <w:sz w:val="20"/>
                <w:szCs w:val="20"/>
              </w:rPr>
              <w:t xml:space="preserve"> </w:t>
            </w:r>
            <w:r w:rsidRPr="00F72BD8">
              <w:rPr>
                <w:spacing w:val="-1"/>
                <w:sz w:val="20"/>
                <w:szCs w:val="20"/>
              </w:rPr>
              <w:t>and</w:t>
            </w:r>
            <w:r w:rsidRPr="00F72BD8">
              <w:rPr>
                <w:spacing w:val="-5"/>
                <w:sz w:val="20"/>
                <w:szCs w:val="20"/>
              </w:rPr>
              <w:t xml:space="preserve"> </w:t>
            </w:r>
            <w:r w:rsidRPr="00F72BD8">
              <w:rPr>
                <w:sz w:val="20"/>
                <w:szCs w:val="20"/>
              </w:rPr>
              <w:t>secondary</w:t>
            </w:r>
            <w:r w:rsidRPr="00F72BD8">
              <w:rPr>
                <w:spacing w:val="-8"/>
                <w:sz w:val="20"/>
                <w:szCs w:val="20"/>
              </w:rPr>
              <w:t xml:space="preserve"> </w:t>
            </w:r>
            <w:r w:rsidRPr="00F72BD8">
              <w:rPr>
                <w:spacing w:val="-1"/>
                <w:sz w:val="20"/>
                <w:szCs w:val="20"/>
              </w:rPr>
              <w:t>year</w:t>
            </w:r>
            <w:r w:rsidRPr="00F72BD8">
              <w:rPr>
                <w:spacing w:val="-6"/>
                <w:sz w:val="20"/>
                <w:szCs w:val="20"/>
              </w:rPr>
              <w:t xml:space="preserve"> </w:t>
            </w:r>
            <w:r w:rsidRPr="00F72BD8">
              <w:rPr>
                <w:sz w:val="20"/>
                <w:szCs w:val="20"/>
              </w:rPr>
              <w:t>levels</w:t>
            </w:r>
          </w:p>
        </w:tc>
        <w:tc>
          <w:tcPr>
            <w:tcW w:w="673" w:type="dxa"/>
            <w:tcBorders>
              <w:bottom w:val="double" w:sz="4" w:space="0" w:color="auto"/>
            </w:tcBorders>
            <w:shd w:val="clear" w:color="auto" w:fill="auto"/>
            <w:noWrap/>
            <w:vAlign w:val="bottom"/>
            <w:hideMark/>
          </w:tcPr>
          <w:p w:rsidR="00664B4C" w:rsidRPr="00F72BD8" w:rsidRDefault="00664B4C" w:rsidP="00664B4C">
            <w:pPr>
              <w:jc w:val="center"/>
              <w:rPr>
                <w:sz w:val="20"/>
                <w:szCs w:val="20"/>
                <w:lang w:eastAsia="en-AU"/>
              </w:rPr>
            </w:pPr>
            <w:r w:rsidRPr="00F72BD8">
              <w:rPr>
                <w:sz w:val="20"/>
                <w:szCs w:val="20"/>
                <w:lang w:eastAsia="en-AU"/>
              </w:rPr>
              <w:t>14.6</w:t>
            </w:r>
          </w:p>
        </w:tc>
        <w:tc>
          <w:tcPr>
            <w:tcW w:w="539" w:type="dxa"/>
            <w:tcBorders>
              <w:bottom w:val="double" w:sz="4" w:space="0" w:color="auto"/>
            </w:tcBorders>
            <w:shd w:val="clear" w:color="auto" w:fill="auto"/>
            <w:vAlign w:val="bottom"/>
          </w:tcPr>
          <w:p w:rsidR="00664B4C" w:rsidRPr="00F72BD8" w:rsidRDefault="00664B4C" w:rsidP="00664B4C">
            <w:pPr>
              <w:jc w:val="center"/>
              <w:rPr>
                <w:sz w:val="20"/>
                <w:szCs w:val="20"/>
                <w:lang w:eastAsia="en-AU"/>
              </w:rPr>
            </w:pPr>
            <w:r w:rsidRPr="00F72BD8">
              <w:rPr>
                <w:sz w:val="20"/>
                <w:szCs w:val="20"/>
                <w:lang w:eastAsia="en-AU"/>
              </w:rPr>
              <w:t>4.7</w:t>
            </w:r>
          </w:p>
        </w:tc>
        <w:tc>
          <w:tcPr>
            <w:tcW w:w="673" w:type="dxa"/>
            <w:tcBorders>
              <w:bottom w:val="double" w:sz="4" w:space="0" w:color="auto"/>
            </w:tcBorders>
            <w:shd w:val="clear" w:color="auto" w:fill="auto"/>
            <w:noWrap/>
            <w:vAlign w:val="bottom"/>
            <w:hideMark/>
          </w:tcPr>
          <w:p w:rsidR="00664B4C" w:rsidRPr="00F72BD8" w:rsidRDefault="00664B4C" w:rsidP="00664B4C">
            <w:pPr>
              <w:jc w:val="center"/>
              <w:rPr>
                <w:sz w:val="20"/>
                <w:szCs w:val="20"/>
                <w:lang w:eastAsia="en-AU"/>
              </w:rPr>
            </w:pPr>
            <w:r w:rsidRPr="00F72BD8">
              <w:rPr>
                <w:sz w:val="20"/>
                <w:szCs w:val="20"/>
                <w:lang w:eastAsia="en-AU"/>
              </w:rPr>
              <w:t>9.4</w:t>
            </w:r>
          </w:p>
        </w:tc>
        <w:tc>
          <w:tcPr>
            <w:tcW w:w="585" w:type="dxa"/>
            <w:tcBorders>
              <w:bottom w:val="double" w:sz="4" w:space="0" w:color="auto"/>
            </w:tcBorders>
            <w:shd w:val="clear" w:color="auto" w:fill="auto"/>
            <w:vAlign w:val="bottom"/>
          </w:tcPr>
          <w:p w:rsidR="00664B4C" w:rsidRPr="00F72BD8" w:rsidRDefault="00664B4C" w:rsidP="00664B4C">
            <w:pPr>
              <w:jc w:val="center"/>
              <w:rPr>
                <w:sz w:val="20"/>
                <w:szCs w:val="20"/>
                <w:lang w:eastAsia="en-AU"/>
              </w:rPr>
            </w:pPr>
            <w:r w:rsidRPr="00F72BD8">
              <w:rPr>
                <w:sz w:val="20"/>
                <w:szCs w:val="20"/>
                <w:lang w:eastAsia="en-AU"/>
              </w:rPr>
              <w:t>8.4</w:t>
            </w:r>
          </w:p>
        </w:tc>
        <w:tc>
          <w:tcPr>
            <w:tcW w:w="709" w:type="dxa"/>
            <w:tcBorders>
              <w:bottom w:val="double" w:sz="4" w:space="0" w:color="auto"/>
            </w:tcBorders>
            <w:shd w:val="clear" w:color="auto" w:fill="auto"/>
            <w:noWrap/>
            <w:vAlign w:val="bottom"/>
            <w:hideMark/>
          </w:tcPr>
          <w:p w:rsidR="00664B4C" w:rsidRPr="00F72BD8" w:rsidRDefault="00664B4C" w:rsidP="00664B4C">
            <w:pPr>
              <w:jc w:val="center"/>
              <w:rPr>
                <w:sz w:val="20"/>
                <w:szCs w:val="20"/>
                <w:lang w:eastAsia="en-AU"/>
              </w:rPr>
            </w:pPr>
            <w:r w:rsidRPr="00F72BD8">
              <w:rPr>
                <w:sz w:val="20"/>
                <w:szCs w:val="20"/>
                <w:lang w:eastAsia="en-AU"/>
              </w:rPr>
              <w:t>4.2</w:t>
            </w:r>
          </w:p>
        </w:tc>
        <w:tc>
          <w:tcPr>
            <w:tcW w:w="567" w:type="dxa"/>
            <w:tcBorders>
              <w:bottom w:val="double" w:sz="4" w:space="0" w:color="auto"/>
            </w:tcBorders>
            <w:shd w:val="clear" w:color="auto" w:fill="auto"/>
            <w:vAlign w:val="bottom"/>
          </w:tcPr>
          <w:p w:rsidR="00664B4C" w:rsidRPr="00F72BD8" w:rsidRDefault="00664B4C" w:rsidP="00664B4C">
            <w:pPr>
              <w:jc w:val="center"/>
              <w:rPr>
                <w:sz w:val="20"/>
                <w:szCs w:val="20"/>
                <w:lang w:eastAsia="en-AU"/>
              </w:rPr>
            </w:pPr>
            <w:r w:rsidRPr="00F72BD8">
              <w:rPr>
                <w:sz w:val="20"/>
                <w:szCs w:val="20"/>
                <w:lang w:eastAsia="en-AU"/>
              </w:rPr>
              <w:t>3.4</w:t>
            </w:r>
          </w:p>
        </w:tc>
        <w:tc>
          <w:tcPr>
            <w:tcW w:w="709" w:type="dxa"/>
            <w:tcBorders>
              <w:bottom w:val="double" w:sz="4" w:space="0" w:color="auto"/>
            </w:tcBorders>
            <w:shd w:val="clear" w:color="auto" w:fill="auto"/>
            <w:noWrap/>
            <w:vAlign w:val="bottom"/>
            <w:hideMark/>
          </w:tcPr>
          <w:p w:rsidR="00664B4C" w:rsidRPr="00F72BD8" w:rsidRDefault="00664B4C" w:rsidP="00664B4C">
            <w:pPr>
              <w:jc w:val="center"/>
              <w:rPr>
                <w:sz w:val="20"/>
                <w:szCs w:val="20"/>
                <w:lang w:eastAsia="en-AU"/>
              </w:rPr>
            </w:pPr>
            <w:r w:rsidRPr="00F72BD8">
              <w:rPr>
                <w:sz w:val="20"/>
                <w:szCs w:val="20"/>
                <w:lang w:eastAsia="en-AU"/>
              </w:rPr>
              <w:t>9.5</w:t>
            </w:r>
          </w:p>
        </w:tc>
        <w:tc>
          <w:tcPr>
            <w:tcW w:w="586" w:type="dxa"/>
            <w:tcBorders>
              <w:bottom w:val="double" w:sz="4" w:space="0" w:color="auto"/>
            </w:tcBorders>
            <w:shd w:val="clear" w:color="auto" w:fill="auto"/>
            <w:vAlign w:val="bottom"/>
          </w:tcPr>
          <w:p w:rsidR="00664B4C" w:rsidRPr="00F72BD8" w:rsidRDefault="00664B4C" w:rsidP="00664B4C">
            <w:pPr>
              <w:jc w:val="center"/>
              <w:rPr>
                <w:sz w:val="20"/>
                <w:szCs w:val="20"/>
                <w:lang w:eastAsia="en-AU"/>
              </w:rPr>
            </w:pPr>
            <w:r w:rsidRPr="00F72BD8">
              <w:rPr>
                <w:sz w:val="20"/>
                <w:szCs w:val="20"/>
                <w:lang w:eastAsia="en-AU"/>
              </w:rPr>
              <w:t>2.8</w:t>
            </w:r>
          </w:p>
        </w:tc>
      </w:tr>
    </w:tbl>
    <w:p w:rsidR="00081ABB" w:rsidRPr="0062674D" w:rsidRDefault="00695DFF" w:rsidP="00081ABB">
      <w:pPr>
        <w:rPr>
          <w:sz w:val="20"/>
          <w:szCs w:val="20"/>
        </w:rPr>
      </w:pPr>
      <w:r w:rsidRPr="0062674D">
        <w:rPr>
          <w:i/>
          <w:sz w:val="20"/>
          <w:szCs w:val="20"/>
        </w:rPr>
        <w:t>Note</w:t>
      </w:r>
      <w:r w:rsidRPr="0062674D">
        <w:rPr>
          <w:sz w:val="20"/>
          <w:szCs w:val="20"/>
        </w:rPr>
        <w:t>: The responses tabulated here are from principals of combined primary/secondary schools only. Of these, some were selected as part of the primary sample and the remainder were selected as part of the secondary sample. The figures should be regarded as indicative only, since the sampling plan does not guarantee a representative national sample of this subset of principals.</w:t>
      </w:r>
    </w:p>
    <w:p w:rsidR="00081ABB" w:rsidRPr="00F72BD8" w:rsidRDefault="00081ABB" w:rsidP="00081ABB"/>
    <w:p w:rsidR="00695DFF" w:rsidRPr="00F72BD8" w:rsidRDefault="00695DFF" w:rsidP="00081ABB"/>
    <w:p w:rsidR="00695DFF" w:rsidRPr="00F72BD8" w:rsidRDefault="00695DFF" w:rsidP="00695DFF">
      <w:r w:rsidRPr="00F72BD8">
        <w:lastRenderedPageBreak/>
        <w:t xml:space="preserve">Very few of the principals of combined primary-secondary schools in the government sector (25%) report that they have extensive authority for moving teachers between the primary and secondary levels, which is a lower proportion than in the Catholic (55%) or </w:t>
      </w:r>
      <w:r w:rsidR="007C2FB6">
        <w:t>Independent</w:t>
      </w:r>
      <w:r w:rsidRPr="00F72BD8">
        <w:t xml:space="preserve"> (61%) sectors. In each of the three sectors only small proportions of principals of combined primary-secondary schools indicate that they would like more authority in this regard, the greatest demand for this type of flexibility being among government school principals.</w:t>
      </w:r>
    </w:p>
    <w:p w:rsidR="00695DFF" w:rsidRPr="00F72BD8" w:rsidRDefault="00695DFF" w:rsidP="00695DFF"/>
    <w:p w:rsidR="00683851" w:rsidRPr="00F72BD8" w:rsidRDefault="00683851" w:rsidP="00683851">
      <w:pPr>
        <w:pStyle w:val="Heading2"/>
        <w:numPr>
          <w:ilvl w:val="1"/>
          <w:numId w:val="19"/>
        </w:numPr>
        <w:ind w:left="567" w:hanging="567"/>
      </w:pPr>
      <w:bookmarkStart w:id="1097" w:name="_Toc308685520"/>
      <w:bookmarkStart w:id="1098" w:name="_Toc384729549"/>
      <w:r w:rsidRPr="00F72BD8">
        <w:t>Teacher vacancies</w:t>
      </w:r>
      <w:bookmarkEnd w:id="1097"/>
      <w:bookmarkEnd w:id="1098"/>
    </w:p>
    <w:p w:rsidR="002A4D95" w:rsidRPr="00F72BD8" w:rsidRDefault="002A4D95" w:rsidP="002A4D95">
      <w:r w:rsidRPr="00F72BD8">
        <w:t>Principals were asked to record the number of unfilled teacher positions in their school at three different time points: the beginning of 2012; the end of 2012</w:t>
      </w:r>
      <w:r w:rsidR="0006701B">
        <w:t>;</w:t>
      </w:r>
      <w:r w:rsidRPr="00F72BD8">
        <w:t xml:space="preserve"> and the beginning of 2013</w:t>
      </w:r>
      <w:r w:rsidR="00EF6C1B">
        <w:t xml:space="preserve">. </w:t>
      </w:r>
      <w:r w:rsidRPr="00F72BD8">
        <w:t>Because the survey was conducted at a different time of year to the 2010 and 2007 samples, the data from this survey are not directly comparable with 2010 or 2007. These questions were included to provide an indication of the extent to which staffing difficulties had eased or worsened during the school year. The results are provided in Table 12.6 for primary schools and Table 12.7 for secondary schools.</w:t>
      </w:r>
    </w:p>
    <w:p w:rsidR="00081ABB" w:rsidRPr="00F72BD8" w:rsidRDefault="00081ABB" w:rsidP="00081ABB"/>
    <w:p w:rsidR="002A4D95" w:rsidRPr="00F72BD8" w:rsidRDefault="002A4D95" w:rsidP="002A4D95">
      <w:pPr>
        <w:rPr>
          <w:b/>
          <w:i/>
        </w:rPr>
      </w:pPr>
      <w:r w:rsidRPr="00F72BD8">
        <w:rPr>
          <w:b/>
          <w:i/>
        </w:rPr>
        <w:t>Teacher vacancies in primary schools</w:t>
      </w:r>
    </w:p>
    <w:p w:rsidR="003859C9" w:rsidRPr="00F72BD8" w:rsidRDefault="003859C9" w:rsidP="003859C9"/>
    <w:p w:rsidR="003859C9" w:rsidRPr="00F72BD8" w:rsidRDefault="003859C9" w:rsidP="003859C9">
      <w:r w:rsidRPr="00F72BD8">
        <w:t>Table 12.6 indicates that 11.2</w:t>
      </w:r>
      <w:r w:rsidRPr="00F72BD8" w:rsidDel="005845B7">
        <w:t xml:space="preserve">% of primary school principals </w:t>
      </w:r>
      <w:r w:rsidRPr="00F72BD8">
        <w:t>reported</w:t>
      </w:r>
      <w:r w:rsidRPr="00F72BD8" w:rsidDel="005845B7">
        <w:t xml:space="preserve"> that they had at least one unfilled vacancy for a General Classroom Teacher at the beginning of 201</w:t>
      </w:r>
      <w:r w:rsidRPr="00F72BD8">
        <w:t>2, and that this figure changed very little over the course of the year</w:t>
      </w:r>
      <w:r w:rsidRPr="00F72BD8" w:rsidDel="005845B7">
        <w:t>.</w:t>
      </w:r>
      <w:r w:rsidRPr="00F72BD8" w:rsidDel="005845B7">
        <w:rPr>
          <w:rStyle w:val="FootnoteReference"/>
          <w:rFonts w:ascii="Times New Roman" w:hAnsi="Times New Roman"/>
        </w:rPr>
        <w:footnoteReference w:id="19"/>
      </w:r>
      <w:r w:rsidRPr="00F72BD8">
        <w:t xml:space="preserve"> These data </w:t>
      </w:r>
      <w:r w:rsidRPr="00F72BD8" w:rsidDel="005845B7">
        <w:t xml:space="preserve">suggest that at the beginning of the </w:t>
      </w:r>
      <w:r w:rsidRPr="00F72BD8">
        <w:t>2012</w:t>
      </w:r>
      <w:r w:rsidRPr="00F72BD8" w:rsidDel="005845B7">
        <w:t xml:space="preserve"> school year around </w:t>
      </w:r>
      <w:r w:rsidRPr="00F72BD8">
        <w:t xml:space="preserve">850 </w:t>
      </w:r>
      <w:r w:rsidRPr="00F72BD8" w:rsidDel="005845B7">
        <w:t xml:space="preserve">primary schools had at least one unfilled vacancy for a General Classroom Teacher and that this number had fallen </w:t>
      </w:r>
      <w:r w:rsidRPr="00F72BD8">
        <w:t xml:space="preserve">very little over the next 12 months. </w:t>
      </w:r>
    </w:p>
    <w:p w:rsidR="003859C9" w:rsidRPr="00F72BD8" w:rsidRDefault="003859C9" w:rsidP="003859C9"/>
    <w:p w:rsidR="003859C9" w:rsidRPr="00F72BD8" w:rsidRDefault="003859C9" w:rsidP="003859C9">
      <w:r w:rsidRPr="00F72BD8">
        <w:t>When viewed in the context of the number of Generalist Classroom Teachers working in schools, the estimated number of unfilled positions shown in Table 12.6 at the time of the survey is quite low: an estimated 0.6% of all Generalist Classroom Teachers.</w:t>
      </w:r>
    </w:p>
    <w:p w:rsidR="003859C9" w:rsidRPr="00F72BD8" w:rsidRDefault="003859C9" w:rsidP="003859C9"/>
    <w:p w:rsidR="003859C9" w:rsidRPr="00F72BD8" w:rsidRDefault="003859C9" w:rsidP="003859C9">
      <w:r w:rsidRPr="00F72BD8">
        <w:t>T</w:t>
      </w:r>
      <w:r w:rsidRPr="00F72BD8" w:rsidDel="005845B7">
        <w:t>able 12.</w:t>
      </w:r>
      <w:r w:rsidRPr="00F72BD8">
        <w:t>6</w:t>
      </w:r>
      <w:r w:rsidRPr="00F72BD8" w:rsidDel="005845B7">
        <w:t xml:space="preserve"> </w:t>
      </w:r>
      <w:r w:rsidRPr="00F72BD8">
        <w:t xml:space="preserve">also </w:t>
      </w:r>
      <w:r w:rsidRPr="00F72BD8" w:rsidDel="005845B7">
        <w:t xml:space="preserve">indicates that while the proportion of principals reporting unfilled vacancies in specialist primary areas </w:t>
      </w:r>
      <w:r w:rsidRPr="00F72BD8">
        <w:t xml:space="preserve">at the start of the school year </w:t>
      </w:r>
      <w:r w:rsidRPr="00F72BD8" w:rsidDel="005845B7">
        <w:t xml:space="preserve">is lower than in regard to General Classroom teaching, the unfilled vacancy rates changed </w:t>
      </w:r>
      <w:r w:rsidRPr="00F72BD8">
        <w:t>inconsistently</w:t>
      </w:r>
      <w:r w:rsidRPr="00F72BD8" w:rsidDel="005845B7">
        <w:t xml:space="preserve"> during the 20</w:t>
      </w:r>
      <w:r w:rsidRPr="00F72BD8">
        <w:t>12</w:t>
      </w:r>
      <w:r w:rsidRPr="00F72BD8" w:rsidDel="005845B7">
        <w:t xml:space="preserve"> school year. </w:t>
      </w:r>
      <w:r w:rsidRPr="00F72BD8">
        <w:t>For small percentages such as these, it would be unwise to draw conclusions about change, as the standard errors are likely to be of similar magnitude to the percentages.</w:t>
      </w:r>
    </w:p>
    <w:p w:rsidR="003859C9" w:rsidRPr="00F72BD8" w:rsidRDefault="003859C9" w:rsidP="003859C9"/>
    <w:p w:rsidR="003859C9" w:rsidRPr="00F72BD8" w:rsidRDefault="003859C9" w:rsidP="003859C9">
      <w:r w:rsidRPr="00F72BD8">
        <w:t xml:space="preserve">In interpreting the primary specialist teaching data, however, it should be noted that not all primary schools will necessarily be teaching in the areas listed in Table 12.6: the proportions reporting unfilled vacancies are expressed in terms of all schools, and not just those teaching (say) </w:t>
      </w:r>
      <w:proofErr w:type="spellStart"/>
      <w:r w:rsidRPr="00F72BD8">
        <w:t>LOTE</w:t>
      </w:r>
      <w:proofErr w:type="spellEnd"/>
      <w:r w:rsidRPr="00F72BD8">
        <w:t>.</w:t>
      </w:r>
    </w:p>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627DFC" w:rsidRPr="00F72BD8" w:rsidRDefault="00627DFC" w:rsidP="003859C9"/>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4675BD" w:rsidRDefault="004675BD">
      <w:pPr>
        <w:suppressAutoHyphens w:val="0"/>
        <w:jc w:val="left"/>
        <w:rPr>
          <w:b/>
          <w:bCs/>
          <w:szCs w:val="18"/>
        </w:rPr>
      </w:pPr>
      <w:bookmarkStart w:id="1099" w:name="_Toc382567094"/>
      <w:r>
        <w:br w:type="page"/>
      </w:r>
    </w:p>
    <w:p w:rsidR="00550D87" w:rsidRPr="00F72BD8" w:rsidRDefault="00550D87" w:rsidP="0051320E">
      <w:pPr>
        <w:pStyle w:val="Caption"/>
        <w:rPr>
          <w:rFonts w:hAnsi="Times New Roman"/>
        </w:rPr>
      </w:pPr>
      <w:r w:rsidRPr="00F72BD8">
        <w:lastRenderedPageBreak/>
        <w:t>Table</w:t>
      </w:r>
      <w:r w:rsidRPr="00F72BD8">
        <w:rPr>
          <w:spacing w:val="1"/>
        </w:rPr>
        <w:t xml:space="preserve"> </w:t>
      </w:r>
      <w:r w:rsidRPr="00F72BD8">
        <w:t>12.6:</w:t>
      </w:r>
      <w:r w:rsidRPr="00F72BD8">
        <w:rPr>
          <w:spacing w:val="-2"/>
        </w:rPr>
        <w:t xml:space="preserve"> </w:t>
      </w:r>
      <w:r w:rsidRPr="00F72BD8">
        <w:t>Primary</w:t>
      </w:r>
      <w:r w:rsidRPr="00F72BD8">
        <w:rPr>
          <w:spacing w:val="-2"/>
        </w:rPr>
        <w:t xml:space="preserve"> </w:t>
      </w:r>
      <w:r w:rsidRPr="00F72BD8">
        <w:t>school</w:t>
      </w:r>
      <w:r w:rsidRPr="00F72BD8">
        <w:rPr>
          <w:spacing w:val="-2"/>
        </w:rPr>
        <w:t xml:space="preserve"> </w:t>
      </w:r>
      <w:r w:rsidRPr="00F72BD8">
        <w:t>Principals</w:t>
      </w:r>
      <w:r w:rsidRPr="00F72BD8">
        <w:rPr>
          <w:spacing w:val="-2"/>
        </w:rPr>
        <w:t xml:space="preserve"> </w:t>
      </w:r>
      <w:r w:rsidRPr="00F72BD8">
        <w:t>who indicate</w:t>
      </w:r>
      <w:r w:rsidRPr="00F72BD8">
        <w:rPr>
          <w:spacing w:val="-2"/>
        </w:rPr>
        <w:t xml:space="preserve"> </w:t>
      </w:r>
      <w:r w:rsidRPr="00F72BD8">
        <w:t xml:space="preserve">at least one </w:t>
      </w:r>
      <w:r w:rsidRPr="00F72BD8">
        <w:rPr>
          <w:spacing w:val="-2"/>
        </w:rPr>
        <w:t>unfilled</w:t>
      </w:r>
      <w:r w:rsidRPr="00F72BD8">
        <w:t xml:space="preserve"> teacher position</w:t>
      </w:r>
      <w:bookmarkEnd w:id="1099"/>
    </w:p>
    <w:tbl>
      <w:tblPr>
        <w:tblW w:w="9384"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694"/>
        <w:gridCol w:w="708"/>
        <w:gridCol w:w="709"/>
        <w:gridCol w:w="709"/>
        <w:gridCol w:w="142"/>
        <w:gridCol w:w="708"/>
        <w:gridCol w:w="709"/>
        <w:gridCol w:w="709"/>
        <w:gridCol w:w="142"/>
        <w:gridCol w:w="708"/>
        <w:gridCol w:w="709"/>
        <w:gridCol w:w="737"/>
      </w:tblGrid>
      <w:tr w:rsidR="00550D87" w:rsidRPr="00F72BD8" w:rsidTr="008E45C8">
        <w:tc>
          <w:tcPr>
            <w:tcW w:w="2694" w:type="dxa"/>
            <w:tcBorders>
              <w:top w:val="double" w:sz="4" w:space="0" w:color="auto"/>
              <w:bottom w:val="nil"/>
            </w:tcBorders>
            <w:tcMar>
              <w:left w:w="28" w:type="dxa"/>
              <w:right w:w="28" w:type="dxa"/>
            </w:tcMar>
          </w:tcPr>
          <w:p w:rsidR="00550D87" w:rsidRPr="00F72BD8" w:rsidRDefault="00550D87" w:rsidP="0051320E">
            <w:pPr>
              <w:pStyle w:val="TableParagraph"/>
              <w:ind w:left="122" w:right="106"/>
              <w:rPr>
                <w:rFonts w:ascii="Times" w:hAnsi="Times" w:cs="Times New Roman"/>
                <w:sz w:val="20"/>
                <w:szCs w:val="20"/>
              </w:rPr>
            </w:pPr>
          </w:p>
        </w:tc>
        <w:tc>
          <w:tcPr>
            <w:tcW w:w="2126" w:type="dxa"/>
            <w:gridSpan w:val="3"/>
            <w:tcBorders>
              <w:top w:val="double" w:sz="4" w:space="0" w:color="auto"/>
              <w:bottom w:val="single" w:sz="4" w:space="0" w:color="auto"/>
            </w:tcBorders>
            <w:tcMar>
              <w:left w:w="28" w:type="dxa"/>
              <w:right w:w="28" w:type="dxa"/>
            </w:tcMar>
          </w:tcPr>
          <w:p w:rsidR="00550D87" w:rsidRPr="00F72BD8" w:rsidRDefault="00550D87" w:rsidP="0051320E">
            <w:pPr>
              <w:pStyle w:val="TableParagraph"/>
              <w:ind w:left="105" w:right="60"/>
              <w:jc w:val="center"/>
              <w:rPr>
                <w:rFonts w:ascii="Times" w:eastAsia="Times New Roman" w:hAnsi="Times" w:cs="Times New Roman"/>
                <w:b/>
                <w:sz w:val="20"/>
                <w:szCs w:val="20"/>
              </w:rPr>
            </w:pPr>
            <w:r w:rsidRPr="00F72BD8">
              <w:rPr>
                <w:rFonts w:ascii="Times" w:eastAsia="Times New Roman" w:hAnsi="Times" w:cs="Times New Roman"/>
                <w:b/>
                <w:sz w:val="20"/>
                <w:szCs w:val="20"/>
              </w:rPr>
              <w:t>Per</w:t>
            </w:r>
            <w:r w:rsidR="00511B9E">
              <w:rPr>
                <w:rFonts w:ascii="Times" w:eastAsia="Times New Roman" w:hAnsi="Times" w:cs="Times New Roman"/>
                <w:b/>
                <w:sz w:val="20"/>
                <w:szCs w:val="20"/>
              </w:rPr>
              <w:t xml:space="preserve"> </w:t>
            </w:r>
            <w:r w:rsidRPr="00F72BD8">
              <w:rPr>
                <w:rFonts w:ascii="Times" w:eastAsia="Times New Roman" w:hAnsi="Times" w:cs="Times New Roman"/>
                <w:b/>
                <w:sz w:val="20"/>
                <w:szCs w:val="20"/>
              </w:rPr>
              <w:t>cent of schools with unfilled positions</w:t>
            </w:r>
          </w:p>
        </w:tc>
        <w:tc>
          <w:tcPr>
            <w:tcW w:w="142" w:type="dxa"/>
            <w:tcBorders>
              <w:top w:val="double" w:sz="4" w:space="0" w:color="auto"/>
              <w:bottom w:val="nil"/>
            </w:tcBorders>
            <w:tcMar>
              <w:left w:w="28" w:type="dxa"/>
              <w:right w:w="28" w:type="dxa"/>
            </w:tcMar>
          </w:tcPr>
          <w:p w:rsidR="00550D87" w:rsidRPr="00F72BD8" w:rsidRDefault="00550D87" w:rsidP="0051320E">
            <w:pPr>
              <w:pStyle w:val="TableParagraph"/>
              <w:ind w:left="105" w:right="60"/>
              <w:jc w:val="center"/>
              <w:rPr>
                <w:rFonts w:ascii="Times" w:eastAsia="Times New Roman" w:hAnsi="Times" w:cs="Times New Roman"/>
                <w:b/>
                <w:sz w:val="20"/>
                <w:szCs w:val="20"/>
              </w:rPr>
            </w:pPr>
          </w:p>
        </w:tc>
        <w:tc>
          <w:tcPr>
            <w:tcW w:w="2126" w:type="dxa"/>
            <w:gridSpan w:val="3"/>
            <w:tcBorders>
              <w:top w:val="double" w:sz="4" w:space="0" w:color="auto"/>
              <w:bottom w:val="single" w:sz="4" w:space="0" w:color="auto"/>
            </w:tcBorders>
            <w:tcMar>
              <w:left w:w="28" w:type="dxa"/>
              <w:right w:w="28" w:type="dxa"/>
            </w:tcMar>
          </w:tcPr>
          <w:p w:rsidR="00550D87" w:rsidRPr="00F72BD8" w:rsidRDefault="00550D87" w:rsidP="0051320E">
            <w:pPr>
              <w:pStyle w:val="TableParagraph"/>
              <w:ind w:left="105" w:right="60"/>
              <w:jc w:val="center"/>
              <w:rPr>
                <w:rFonts w:ascii="Times" w:eastAsia="Times New Roman" w:hAnsi="Times" w:cs="Times New Roman"/>
                <w:b/>
                <w:sz w:val="20"/>
                <w:szCs w:val="20"/>
              </w:rPr>
            </w:pPr>
            <w:r w:rsidRPr="00F72BD8">
              <w:rPr>
                <w:rFonts w:ascii="Times" w:eastAsia="Times New Roman" w:hAnsi="Times" w:cs="Times New Roman"/>
                <w:b/>
                <w:sz w:val="20"/>
                <w:szCs w:val="20"/>
              </w:rPr>
              <w:t xml:space="preserve">Number of schools with unfilled </w:t>
            </w:r>
            <w:proofErr w:type="spellStart"/>
            <w:r w:rsidRPr="00F72BD8">
              <w:rPr>
                <w:rFonts w:ascii="Times" w:eastAsia="Times New Roman" w:hAnsi="Times" w:cs="Times New Roman"/>
                <w:b/>
                <w:sz w:val="20"/>
                <w:szCs w:val="20"/>
              </w:rPr>
              <w:t>positions</w:t>
            </w:r>
            <w:r w:rsidR="003839C5" w:rsidRPr="003839C5">
              <w:rPr>
                <w:rFonts w:ascii="Times" w:eastAsia="Times New Roman" w:hAnsi="Times" w:cs="Times New Roman"/>
                <w:b/>
                <w:sz w:val="20"/>
                <w:szCs w:val="20"/>
                <w:vertAlign w:val="superscript"/>
              </w:rPr>
              <w:t>2</w:t>
            </w:r>
            <w:proofErr w:type="spellEnd"/>
          </w:p>
        </w:tc>
        <w:tc>
          <w:tcPr>
            <w:tcW w:w="142" w:type="dxa"/>
            <w:tcBorders>
              <w:top w:val="double" w:sz="4" w:space="0" w:color="auto"/>
              <w:bottom w:val="nil"/>
            </w:tcBorders>
            <w:tcMar>
              <w:left w:w="28" w:type="dxa"/>
              <w:right w:w="28" w:type="dxa"/>
            </w:tcMar>
          </w:tcPr>
          <w:p w:rsidR="00550D87" w:rsidRPr="00F72BD8" w:rsidRDefault="00550D87" w:rsidP="0051320E">
            <w:pPr>
              <w:pStyle w:val="TableParagraph"/>
              <w:ind w:left="105" w:right="60"/>
              <w:jc w:val="center"/>
              <w:rPr>
                <w:rFonts w:ascii="Times" w:eastAsia="Times New Roman" w:hAnsi="Times" w:cs="Times New Roman"/>
                <w:b/>
                <w:sz w:val="20"/>
                <w:szCs w:val="20"/>
              </w:rPr>
            </w:pPr>
          </w:p>
        </w:tc>
        <w:tc>
          <w:tcPr>
            <w:tcW w:w="2154" w:type="dxa"/>
            <w:gridSpan w:val="3"/>
            <w:tcBorders>
              <w:top w:val="double" w:sz="4" w:space="0" w:color="auto"/>
              <w:bottom w:val="single" w:sz="4" w:space="0" w:color="auto"/>
            </w:tcBorders>
            <w:tcMar>
              <w:left w:w="28" w:type="dxa"/>
              <w:right w:w="28" w:type="dxa"/>
            </w:tcMar>
          </w:tcPr>
          <w:p w:rsidR="00550D87" w:rsidRPr="00F72BD8" w:rsidRDefault="00550D87" w:rsidP="0051320E">
            <w:pPr>
              <w:pStyle w:val="TableParagraph"/>
              <w:ind w:left="105" w:right="60"/>
              <w:jc w:val="center"/>
              <w:rPr>
                <w:rFonts w:ascii="Times" w:eastAsia="Times New Roman" w:hAnsi="Times" w:cs="Times New Roman"/>
                <w:b/>
                <w:sz w:val="20"/>
                <w:szCs w:val="20"/>
              </w:rPr>
            </w:pPr>
            <w:r w:rsidRPr="00F72BD8">
              <w:rPr>
                <w:rFonts w:ascii="Times" w:eastAsia="Times New Roman" w:hAnsi="Times" w:cs="Times New Roman"/>
                <w:b/>
                <w:sz w:val="20"/>
                <w:szCs w:val="20"/>
              </w:rPr>
              <w:t>Number of unfilled positions</w:t>
            </w:r>
          </w:p>
        </w:tc>
      </w:tr>
      <w:tr w:rsidR="00550D87" w:rsidRPr="00F72BD8" w:rsidTr="008E45C8">
        <w:tc>
          <w:tcPr>
            <w:tcW w:w="2694" w:type="dxa"/>
            <w:tcBorders>
              <w:top w:val="nil"/>
              <w:bottom w:val="single" w:sz="4" w:space="0" w:color="auto"/>
            </w:tcBorders>
            <w:tcMar>
              <w:left w:w="28" w:type="dxa"/>
              <w:right w:w="28" w:type="dxa"/>
            </w:tcMar>
          </w:tcPr>
          <w:p w:rsidR="00550D87" w:rsidRPr="00F72BD8" w:rsidRDefault="00550D87" w:rsidP="0051320E">
            <w:pPr>
              <w:pStyle w:val="TableParagraph"/>
              <w:ind w:left="122" w:right="106"/>
              <w:rPr>
                <w:rFonts w:ascii="Times" w:hAnsi="Times" w:cs="Times New Roman"/>
                <w:sz w:val="20"/>
                <w:szCs w:val="20"/>
              </w:rPr>
            </w:pPr>
          </w:p>
        </w:tc>
        <w:tc>
          <w:tcPr>
            <w:tcW w:w="708" w:type="dxa"/>
            <w:tcBorders>
              <w:top w:val="single" w:sz="4" w:space="0" w:color="auto"/>
              <w:bottom w:val="single" w:sz="4" w:space="0" w:color="auto"/>
            </w:tcBorders>
            <w:tcMar>
              <w:left w:w="28" w:type="dxa"/>
              <w:right w:w="28" w:type="dxa"/>
            </w:tcMar>
          </w:tcPr>
          <w:p w:rsidR="00550D87" w:rsidRPr="00F72BD8" w:rsidRDefault="00550D87" w:rsidP="00ED1DAC">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2012</w:t>
            </w:r>
            <w:r w:rsidR="00892B63" w:rsidRPr="00F72BD8">
              <w:rPr>
                <w:rFonts w:ascii="Times" w:eastAsia="Times New Roman" w:hAnsi="Times" w:cs="Times New Roman"/>
                <w:b/>
                <w:sz w:val="20"/>
                <w:szCs w:val="20"/>
              </w:rPr>
              <w:t xml:space="preserve"> %</w:t>
            </w:r>
          </w:p>
        </w:tc>
        <w:tc>
          <w:tcPr>
            <w:tcW w:w="709" w:type="dxa"/>
            <w:tcBorders>
              <w:top w:val="single" w:sz="4" w:space="0" w:color="auto"/>
              <w:bottom w:val="single" w:sz="4" w:space="0" w:color="auto"/>
            </w:tcBorders>
            <w:tcMar>
              <w:left w:w="28" w:type="dxa"/>
              <w:right w:w="28" w:type="dxa"/>
            </w:tcMar>
          </w:tcPr>
          <w:p w:rsidR="00550D87" w:rsidRPr="00F72BD8" w:rsidRDefault="00550D87" w:rsidP="00ED1DAC">
            <w:pPr>
              <w:pStyle w:val="TableParagraph"/>
              <w:jc w:val="center"/>
              <w:rPr>
                <w:rFonts w:ascii="Times" w:eastAsia="Times New Roman" w:hAnsi="Times" w:cs="Times New Roman"/>
                <w:b/>
                <w:sz w:val="20"/>
                <w:szCs w:val="20"/>
              </w:rPr>
            </w:pPr>
            <w:proofErr w:type="spellStart"/>
            <w:r w:rsidRPr="00F72BD8">
              <w:rPr>
                <w:rFonts w:ascii="Times" w:eastAsia="Times New Roman" w:hAnsi="Times" w:cs="Times New Roman"/>
                <w:b/>
                <w:sz w:val="20"/>
                <w:szCs w:val="20"/>
              </w:rPr>
              <w:t>End</w:t>
            </w:r>
            <w:r w:rsidR="003839C5" w:rsidRPr="003839C5">
              <w:rPr>
                <w:rFonts w:ascii="Times" w:eastAsia="Times New Roman" w:hAnsi="Times" w:cs="Times New Roman"/>
                <w:b/>
                <w:sz w:val="20"/>
                <w:szCs w:val="20"/>
                <w:vertAlign w:val="superscript"/>
              </w:rPr>
              <w:t>1</w:t>
            </w:r>
            <w:proofErr w:type="spellEnd"/>
            <w:r w:rsidRPr="00F72BD8">
              <w:rPr>
                <w:rFonts w:ascii="Times" w:eastAsia="Times New Roman" w:hAnsi="Times" w:cs="Times New Roman"/>
                <w:b/>
                <w:sz w:val="20"/>
                <w:szCs w:val="20"/>
              </w:rPr>
              <w:t xml:space="preserve"> 2012</w:t>
            </w:r>
            <w:r w:rsidR="00892B63" w:rsidRPr="00F72BD8">
              <w:rPr>
                <w:rFonts w:ascii="Times" w:eastAsia="Times New Roman" w:hAnsi="Times" w:cs="Times New Roman"/>
                <w:b/>
                <w:sz w:val="20"/>
                <w:szCs w:val="20"/>
              </w:rPr>
              <w:t xml:space="preserve"> %</w:t>
            </w:r>
          </w:p>
        </w:tc>
        <w:tc>
          <w:tcPr>
            <w:tcW w:w="709" w:type="dxa"/>
            <w:tcBorders>
              <w:top w:val="single" w:sz="4" w:space="0" w:color="auto"/>
              <w:bottom w:val="single" w:sz="4" w:space="0" w:color="auto"/>
            </w:tcBorders>
            <w:tcMar>
              <w:left w:w="28" w:type="dxa"/>
              <w:right w:w="28" w:type="dxa"/>
            </w:tcMar>
          </w:tcPr>
          <w:p w:rsidR="00550D87" w:rsidRPr="00F72BD8" w:rsidRDefault="00550D87" w:rsidP="00ED1DAC">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2013</w:t>
            </w:r>
            <w:r w:rsidR="00892B63" w:rsidRPr="00F72BD8">
              <w:rPr>
                <w:rFonts w:ascii="Times" w:eastAsia="Times New Roman" w:hAnsi="Times" w:cs="Times New Roman"/>
                <w:b/>
                <w:sz w:val="20"/>
                <w:szCs w:val="20"/>
              </w:rPr>
              <w:t xml:space="preserve"> %</w:t>
            </w:r>
          </w:p>
        </w:tc>
        <w:tc>
          <w:tcPr>
            <w:tcW w:w="142" w:type="dxa"/>
            <w:tcBorders>
              <w:top w:val="nil"/>
              <w:bottom w:val="single" w:sz="4" w:space="0" w:color="auto"/>
            </w:tcBorders>
            <w:tcMar>
              <w:left w:w="28" w:type="dxa"/>
              <w:right w:w="28" w:type="dxa"/>
            </w:tcMar>
          </w:tcPr>
          <w:p w:rsidR="00550D87" w:rsidRPr="00F72BD8" w:rsidRDefault="00550D87" w:rsidP="00ED1DAC">
            <w:pPr>
              <w:pStyle w:val="TableParagraph"/>
              <w:jc w:val="center"/>
              <w:rPr>
                <w:rFonts w:ascii="Times" w:eastAsia="Times New Roman" w:hAnsi="Times" w:cs="Times New Roman"/>
                <w:b/>
                <w:sz w:val="20"/>
                <w:szCs w:val="20"/>
              </w:rPr>
            </w:pPr>
          </w:p>
        </w:tc>
        <w:tc>
          <w:tcPr>
            <w:tcW w:w="708" w:type="dxa"/>
            <w:tcBorders>
              <w:top w:val="single" w:sz="4" w:space="0" w:color="auto"/>
              <w:bottom w:val="single" w:sz="4" w:space="0" w:color="auto"/>
            </w:tcBorders>
            <w:tcMar>
              <w:left w:w="28" w:type="dxa"/>
              <w:right w:w="28" w:type="dxa"/>
            </w:tcMar>
            <w:vAlign w:val="bottom"/>
          </w:tcPr>
          <w:p w:rsidR="00550D87" w:rsidRPr="00F72BD8" w:rsidRDefault="00550D87" w:rsidP="00ED1DAC">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2012</w:t>
            </w:r>
          </w:p>
        </w:tc>
        <w:tc>
          <w:tcPr>
            <w:tcW w:w="709" w:type="dxa"/>
            <w:tcBorders>
              <w:top w:val="single" w:sz="4" w:space="0" w:color="auto"/>
              <w:bottom w:val="single" w:sz="4" w:space="0" w:color="auto"/>
            </w:tcBorders>
            <w:tcMar>
              <w:left w:w="28" w:type="dxa"/>
              <w:right w:w="28" w:type="dxa"/>
            </w:tcMar>
            <w:vAlign w:val="bottom"/>
          </w:tcPr>
          <w:p w:rsidR="00550D87" w:rsidRPr="00F72BD8" w:rsidRDefault="00550D87" w:rsidP="00ED1DAC">
            <w:pPr>
              <w:pStyle w:val="TableParagraph"/>
              <w:jc w:val="center"/>
              <w:rPr>
                <w:rFonts w:ascii="Times" w:eastAsia="Times New Roman" w:hAnsi="Times" w:cs="Times New Roman"/>
                <w:b/>
                <w:sz w:val="20"/>
                <w:szCs w:val="20"/>
              </w:rPr>
            </w:pPr>
            <w:proofErr w:type="spellStart"/>
            <w:r w:rsidRPr="00F72BD8">
              <w:rPr>
                <w:rFonts w:ascii="Times" w:eastAsia="Times New Roman" w:hAnsi="Times" w:cs="Times New Roman"/>
                <w:b/>
                <w:sz w:val="20"/>
                <w:szCs w:val="20"/>
              </w:rPr>
              <w:t>End</w:t>
            </w:r>
            <w:r w:rsidR="00426107" w:rsidRPr="00426107">
              <w:rPr>
                <w:rFonts w:ascii="Times" w:eastAsia="Times New Roman" w:hAnsi="Times" w:cs="Times New Roman"/>
                <w:b/>
                <w:sz w:val="20"/>
                <w:szCs w:val="20"/>
                <w:vertAlign w:val="superscript"/>
              </w:rPr>
              <w:t>1</w:t>
            </w:r>
            <w:proofErr w:type="spellEnd"/>
            <w:r w:rsidRPr="00F72BD8">
              <w:rPr>
                <w:rFonts w:ascii="Times" w:eastAsia="Times New Roman" w:hAnsi="Times" w:cs="Times New Roman"/>
                <w:b/>
                <w:sz w:val="20"/>
                <w:szCs w:val="20"/>
              </w:rPr>
              <w:t xml:space="preserve"> 2012</w:t>
            </w:r>
          </w:p>
        </w:tc>
        <w:tc>
          <w:tcPr>
            <w:tcW w:w="709" w:type="dxa"/>
            <w:tcBorders>
              <w:top w:val="single" w:sz="4" w:space="0" w:color="auto"/>
              <w:bottom w:val="single" w:sz="4" w:space="0" w:color="auto"/>
            </w:tcBorders>
            <w:tcMar>
              <w:left w:w="28" w:type="dxa"/>
              <w:right w:w="28" w:type="dxa"/>
            </w:tcMar>
            <w:vAlign w:val="bottom"/>
          </w:tcPr>
          <w:p w:rsidR="00550D87" w:rsidRPr="00F72BD8" w:rsidRDefault="00550D87" w:rsidP="00ED1DAC">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2013</w:t>
            </w:r>
          </w:p>
        </w:tc>
        <w:tc>
          <w:tcPr>
            <w:tcW w:w="142" w:type="dxa"/>
            <w:tcBorders>
              <w:top w:val="nil"/>
              <w:bottom w:val="single" w:sz="4" w:space="0" w:color="auto"/>
            </w:tcBorders>
            <w:tcMar>
              <w:left w:w="28" w:type="dxa"/>
              <w:right w:w="28" w:type="dxa"/>
            </w:tcMar>
            <w:vAlign w:val="bottom"/>
          </w:tcPr>
          <w:p w:rsidR="00550D87" w:rsidRPr="00F72BD8" w:rsidRDefault="00550D87" w:rsidP="00ED1DAC">
            <w:pPr>
              <w:pStyle w:val="TableParagraph"/>
              <w:jc w:val="center"/>
              <w:rPr>
                <w:rFonts w:ascii="Times" w:eastAsia="Times New Roman" w:hAnsi="Times" w:cs="Times New Roman"/>
                <w:b/>
                <w:sz w:val="20"/>
                <w:szCs w:val="20"/>
              </w:rPr>
            </w:pPr>
          </w:p>
        </w:tc>
        <w:tc>
          <w:tcPr>
            <w:tcW w:w="708" w:type="dxa"/>
            <w:tcBorders>
              <w:top w:val="single" w:sz="4" w:space="0" w:color="auto"/>
              <w:bottom w:val="single" w:sz="4" w:space="0" w:color="auto"/>
            </w:tcBorders>
            <w:tcMar>
              <w:left w:w="28" w:type="dxa"/>
              <w:right w:w="28" w:type="dxa"/>
            </w:tcMar>
            <w:vAlign w:val="bottom"/>
          </w:tcPr>
          <w:p w:rsidR="00550D87" w:rsidRPr="00F72BD8" w:rsidRDefault="00550D87" w:rsidP="00ED1DAC">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2012</w:t>
            </w:r>
          </w:p>
        </w:tc>
        <w:tc>
          <w:tcPr>
            <w:tcW w:w="709" w:type="dxa"/>
            <w:tcBorders>
              <w:top w:val="single" w:sz="4" w:space="0" w:color="auto"/>
              <w:bottom w:val="single" w:sz="4" w:space="0" w:color="auto"/>
            </w:tcBorders>
            <w:tcMar>
              <w:left w:w="28" w:type="dxa"/>
              <w:right w:w="28" w:type="dxa"/>
            </w:tcMar>
            <w:vAlign w:val="bottom"/>
          </w:tcPr>
          <w:p w:rsidR="00550D87" w:rsidRPr="00F72BD8" w:rsidRDefault="00550D87" w:rsidP="00ED1DAC">
            <w:pPr>
              <w:pStyle w:val="TableParagraph"/>
              <w:jc w:val="center"/>
              <w:rPr>
                <w:rFonts w:ascii="Times" w:eastAsia="Times New Roman" w:hAnsi="Times" w:cs="Times New Roman"/>
                <w:b/>
                <w:sz w:val="20"/>
                <w:szCs w:val="20"/>
              </w:rPr>
            </w:pPr>
            <w:proofErr w:type="spellStart"/>
            <w:r w:rsidRPr="00F72BD8">
              <w:rPr>
                <w:rFonts w:ascii="Times" w:eastAsia="Times New Roman" w:hAnsi="Times" w:cs="Times New Roman"/>
                <w:b/>
                <w:sz w:val="20"/>
                <w:szCs w:val="20"/>
              </w:rPr>
              <w:t>End</w:t>
            </w:r>
            <w:r w:rsidR="00426107" w:rsidRPr="00426107">
              <w:rPr>
                <w:rFonts w:ascii="Times" w:eastAsia="Times New Roman" w:hAnsi="Times" w:cs="Times New Roman"/>
                <w:b/>
                <w:sz w:val="20"/>
                <w:szCs w:val="20"/>
                <w:vertAlign w:val="superscript"/>
              </w:rPr>
              <w:t>1</w:t>
            </w:r>
            <w:proofErr w:type="spellEnd"/>
            <w:r w:rsidRPr="00F72BD8">
              <w:rPr>
                <w:rFonts w:ascii="Times" w:eastAsia="Times New Roman" w:hAnsi="Times" w:cs="Times New Roman"/>
                <w:b/>
                <w:sz w:val="20"/>
                <w:szCs w:val="20"/>
              </w:rPr>
              <w:t xml:space="preserve"> 2012</w:t>
            </w:r>
          </w:p>
        </w:tc>
        <w:tc>
          <w:tcPr>
            <w:tcW w:w="737" w:type="dxa"/>
            <w:tcBorders>
              <w:top w:val="single" w:sz="4" w:space="0" w:color="auto"/>
              <w:bottom w:val="single" w:sz="4" w:space="0" w:color="auto"/>
            </w:tcBorders>
            <w:tcMar>
              <w:left w:w="28" w:type="dxa"/>
              <w:right w:w="28" w:type="dxa"/>
            </w:tcMar>
            <w:vAlign w:val="bottom"/>
          </w:tcPr>
          <w:p w:rsidR="00550D87" w:rsidRPr="00F72BD8" w:rsidRDefault="00550D87" w:rsidP="00ED1DAC">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2013</w:t>
            </w:r>
          </w:p>
        </w:tc>
      </w:tr>
      <w:tr w:rsidR="00550D87" w:rsidRPr="00F72BD8" w:rsidTr="008E45C8">
        <w:tc>
          <w:tcPr>
            <w:tcW w:w="2694" w:type="dxa"/>
            <w:tcBorders>
              <w:bottom w:val="nil"/>
            </w:tcBorders>
            <w:tcMar>
              <w:left w:w="28" w:type="dxa"/>
              <w:right w:w="28" w:type="dxa"/>
            </w:tcMar>
          </w:tcPr>
          <w:p w:rsidR="00550D87" w:rsidRPr="00F72BD8" w:rsidRDefault="00550D87" w:rsidP="0038326E">
            <w:pPr>
              <w:pStyle w:val="TableParagraph"/>
              <w:ind w:right="106"/>
              <w:rPr>
                <w:rFonts w:ascii="Times" w:eastAsia="Times New Roman" w:hAnsi="Times" w:cs="Times New Roman"/>
                <w:sz w:val="20"/>
                <w:szCs w:val="20"/>
              </w:rPr>
            </w:pPr>
            <w:r w:rsidRPr="00F72BD8">
              <w:rPr>
                <w:rFonts w:ascii="Times" w:hAnsi="Times" w:cs="Times New Roman"/>
                <w:sz w:val="20"/>
                <w:szCs w:val="20"/>
              </w:rPr>
              <w:t>Deputy</w:t>
            </w:r>
            <w:r w:rsidRPr="00F72BD8">
              <w:rPr>
                <w:rFonts w:ascii="Times" w:hAnsi="Times" w:cs="Times New Roman"/>
                <w:spacing w:val="-18"/>
                <w:sz w:val="20"/>
                <w:szCs w:val="20"/>
              </w:rPr>
              <w:t xml:space="preserve"> </w:t>
            </w:r>
            <w:r w:rsidRPr="00F72BD8">
              <w:rPr>
                <w:rFonts w:ascii="Times" w:hAnsi="Times" w:cs="Times New Roman"/>
                <w:sz w:val="20"/>
                <w:szCs w:val="20"/>
              </w:rPr>
              <w:t>Principal</w:t>
            </w:r>
          </w:p>
        </w:tc>
        <w:tc>
          <w:tcPr>
            <w:tcW w:w="708" w:type="dxa"/>
            <w:tcBorders>
              <w:bottom w:val="nil"/>
            </w:tcBorders>
            <w:tcMar>
              <w:left w:w="28" w:type="dxa"/>
              <w:right w:w="28" w:type="dxa"/>
            </w:tcMar>
          </w:tcPr>
          <w:p w:rsidR="00550D87" w:rsidRPr="00F72BD8" w:rsidRDefault="00550D87" w:rsidP="00ED1DAC">
            <w:pPr>
              <w:jc w:val="center"/>
              <w:rPr>
                <w:sz w:val="20"/>
                <w:szCs w:val="20"/>
              </w:rPr>
            </w:pPr>
            <w:r w:rsidRPr="00F72BD8">
              <w:rPr>
                <w:sz w:val="20"/>
                <w:szCs w:val="20"/>
              </w:rPr>
              <w:t>0.7</w:t>
            </w:r>
          </w:p>
        </w:tc>
        <w:tc>
          <w:tcPr>
            <w:tcW w:w="709" w:type="dxa"/>
            <w:tcBorders>
              <w:bottom w:val="nil"/>
            </w:tcBorders>
            <w:tcMar>
              <w:left w:w="28" w:type="dxa"/>
              <w:right w:w="28" w:type="dxa"/>
            </w:tcMar>
          </w:tcPr>
          <w:p w:rsidR="00550D87" w:rsidRPr="00F72BD8" w:rsidRDefault="00550D87" w:rsidP="00ED1DAC">
            <w:pPr>
              <w:jc w:val="center"/>
              <w:rPr>
                <w:sz w:val="20"/>
                <w:szCs w:val="20"/>
              </w:rPr>
            </w:pPr>
            <w:r w:rsidRPr="00F72BD8">
              <w:rPr>
                <w:sz w:val="20"/>
                <w:szCs w:val="20"/>
              </w:rPr>
              <w:t>1.3</w:t>
            </w:r>
          </w:p>
        </w:tc>
        <w:tc>
          <w:tcPr>
            <w:tcW w:w="709" w:type="dxa"/>
            <w:tcBorders>
              <w:bottom w:val="nil"/>
            </w:tcBorders>
            <w:tcMar>
              <w:left w:w="28" w:type="dxa"/>
              <w:right w:w="28" w:type="dxa"/>
            </w:tcMar>
          </w:tcPr>
          <w:p w:rsidR="00550D87" w:rsidRPr="00F72BD8" w:rsidRDefault="00550D87" w:rsidP="00ED1DAC">
            <w:pPr>
              <w:jc w:val="center"/>
              <w:rPr>
                <w:sz w:val="20"/>
                <w:szCs w:val="20"/>
              </w:rPr>
            </w:pPr>
            <w:r w:rsidRPr="00F72BD8">
              <w:rPr>
                <w:sz w:val="20"/>
                <w:szCs w:val="20"/>
              </w:rPr>
              <w:t>1.9</w:t>
            </w:r>
          </w:p>
        </w:tc>
        <w:tc>
          <w:tcPr>
            <w:tcW w:w="142" w:type="dxa"/>
            <w:tcBorders>
              <w:bottom w:val="nil"/>
            </w:tcBorders>
            <w:tcMar>
              <w:left w:w="28" w:type="dxa"/>
              <w:right w:w="28" w:type="dxa"/>
            </w:tcMar>
          </w:tcPr>
          <w:p w:rsidR="00550D87" w:rsidRPr="00F72BD8" w:rsidRDefault="00550D87" w:rsidP="00ED1DAC">
            <w:pPr>
              <w:jc w:val="right"/>
              <w:rPr>
                <w:sz w:val="20"/>
                <w:szCs w:val="20"/>
              </w:rPr>
            </w:pPr>
          </w:p>
        </w:tc>
        <w:tc>
          <w:tcPr>
            <w:tcW w:w="708" w:type="dxa"/>
            <w:tcBorders>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50</w:t>
            </w:r>
          </w:p>
        </w:tc>
        <w:tc>
          <w:tcPr>
            <w:tcW w:w="709" w:type="dxa"/>
            <w:tcBorders>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100</w:t>
            </w:r>
          </w:p>
        </w:tc>
        <w:tc>
          <w:tcPr>
            <w:tcW w:w="709" w:type="dxa"/>
            <w:tcBorders>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150</w:t>
            </w:r>
          </w:p>
        </w:tc>
        <w:tc>
          <w:tcPr>
            <w:tcW w:w="142" w:type="dxa"/>
            <w:tcBorders>
              <w:bottom w:val="nil"/>
            </w:tcBorders>
            <w:tcMar>
              <w:left w:w="28" w:type="dxa"/>
              <w:right w:w="28" w:type="dxa"/>
            </w:tcMar>
          </w:tcPr>
          <w:p w:rsidR="00550D87" w:rsidRPr="00F72BD8" w:rsidRDefault="00550D87" w:rsidP="00ED1DAC">
            <w:pPr>
              <w:jc w:val="center"/>
              <w:rPr>
                <w:sz w:val="20"/>
                <w:szCs w:val="20"/>
                <w:lang w:eastAsia="en-AU"/>
              </w:rPr>
            </w:pPr>
          </w:p>
        </w:tc>
        <w:tc>
          <w:tcPr>
            <w:tcW w:w="708" w:type="dxa"/>
            <w:tcBorders>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70</w:t>
            </w:r>
          </w:p>
        </w:tc>
        <w:tc>
          <w:tcPr>
            <w:tcW w:w="709" w:type="dxa"/>
            <w:tcBorders>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120</w:t>
            </w:r>
          </w:p>
        </w:tc>
        <w:tc>
          <w:tcPr>
            <w:tcW w:w="737" w:type="dxa"/>
            <w:tcBorders>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160</w:t>
            </w:r>
          </w:p>
        </w:tc>
      </w:tr>
      <w:tr w:rsidR="00550D87" w:rsidRPr="00F72BD8" w:rsidTr="008E45C8">
        <w:tc>
          <w:tcPr>
            <w:tcW w:w="2694" w:type="dxa"/>
            <w:tcBorders>
              <w:top w:val="nil"/>
              <w:bottom w:val="nil"/>
            </w:tcBorders>
            <w:tcMar>
              <w:left w:w="28" w:type="dxa"/>
              <w:right w:w="28" w:type="dxa"/>
            </w:tcMar>
          </w:tcPr>
          <w:p w:rsidR="00550D87" w:rsidRPr="00F72BD8" w:rsidRDefault="00550D87" w:rsidP="0038326E">
            <w:pPr>
              <w:pStyle w:val="TableParagraph"/>
              <w:ind w:right="106"/>
              <w:rPr>
                <w:rFonts w:ascii="Times" w:eastAsia="Times New Roman" w:hAnsi="Times" w:cs="Times New Roman"/>
                <w:sz w:val="20"/>
                <w:szCs w:val="20"/>
              </w:rPr>
            </w:pPr>
            <w:r w:rsidRPr="00F72BD8">
              <w:rPr>
                <w:rFonts w:ascii="Times" w:hAnsi="Times" w:cs="Times New Roman"/>
                <w:sz w:val="20"/>
                <w:szCs w:val="20"/>
              </w:rPr>
              <w:t>Early</w:t>
            </w:r>
            <w:r w:rsidRPr="00F72BD8">
              <w:rPr>
                <w:rFonts w:ascii="Times" w:hAnsi="Times" w:cs="Times New Roman"/>
                <w:spacing w:val="-12"/>
                <w:sz w:val="20"/>
                <w:szCs w:val="20"/>
              </w:rPr>
              <w:t xml:space="preserve"> </w:t>
            </w:r>
            <w:r w:rsidRPr="00F72BD8">
              <w:rPr>
                <w:rFonts w:ascii="Times" w:hAnsi="Times" w:cs="Times New Roman"/>
                <w:spacing w:val="-1"/>
                <w:sz w:val="20"/>
                <w:szCs w:val="20"/>
              </w:rPr>
              <w:t>Childhood</w:t>
            </w:r>
            <w:r w:rsidRPr="00F72BD8">
              <w:rPr>
                <w:rFonts w:ascii="Times" w:hAnsi="Times" w:cs="Times New Roman"/>
                <w:spacing w:val="-10"/>
                <w:sz w:val="20"/>
                <w:szCs w:val="20"/>
              </w:rPr>
              <w:t xml:space="preserve"> </w:t>
            </w:r>
            <w:r w:rsidRPr="00F72BD8">
              <w:rPr>
                <w:rFonts w:ascii="Times" w:hAnsi="Times" w:cs="Times New Roman"/>
                <w:sz w:val="20"/>
                <w:szCs w:val="20"/>
              </w:rPr>
              <w:t>Teaching</w:t>
            </w:r>
          </w:p>
        </w:tc>
        <w:tc>
          <w:tcPr>
            <w:tcW w:w="708"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1.5</w:t>
            </w:r>
          </w:p>
        </w:tc>
        <w:tc>
          <w:tcPr>
            <w:tcW w:w="709"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1.7</w:t>
            </w:r>
          </w:p>
        </w:tc>
        <w:tc>
          <w:tcPr>
            <w:tcW w:w="709"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1.1</w:t>
            </w:r>
          </w:p>
        </w:tc>
        <w:tc>
          <w:tcPr>
            <w:tcW w:w="142" w:type="dxa"/>
            <w:tcBorders>
              <w:top w:val="nil"/>
              <w:bottom w:val="nil"/>
            </w:tcBorders>
            <w:tcMar>
              <w:left w:w="28" w:type="dxa"/>
              <w:right w:w="28" w:type="dxa"/>
            </w:tcMar>
          </w:tcPr>
          <w:p w:rsidR="00550D87" w:rsidRPr="00F72BD8" w:rsidRDefault="00550D87" w:rsidP="00ED1DAC">
            <w:pPr>
              <w:jc w:val="right"/>
              <w:rPr>
                <w:sz w:val="20"/>
                <w:szCs w:val="20"/>
              </w:rPr>
            </w:pPr>
          </w:p>
        </w:tc>
        <w:tc>
          <w:tcPr>
            <w:tcW w:w="708"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110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130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80</w:t>
            </w:r>
          </w:p>
        </w:tc>
        <w:tc>
          <w:tcPr>
            <w:tcW w:w="142" w:type="dxa"/>
            <w:tcBorders>
              <w:top w:val="nil"/>
              <w:bottom w:val="nil"/>
            </w:tcBorders>
            <w:tcMar>
              <w:left w:w="28" w:type="dxa"/>
              <w:right w:w="28" w:type="dxa"/>
            </w:tcMar>
          </w:tcPr>
          <w:p w:rsidR="00550D87" w:rsidRPr="00F72BD8" w:rsidRDefault="00550D87" w:rsidP="00ED1DAC">
            <w:pPr>
              <w:jc w:val="center"/>
              <w:rPr>
                <w:sz w:val="20"/>
                <w:szCs w:val="20"/>
                <w:lang w:eastAsia="en-AU"/>
              </w:rPr>
            </w:pPr>
          </w:p>
        </w:tc>
        <w:tc>
          <w:tcPr>
            <w:tcW w:w="708"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160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180</w:t>
            </w:r>
          </w:p>
        </w:tc>
        <w:tc>
          <w:tcPr>
            <w:tcW w:w="737"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140</w:t>
            </w:r>
          </w:p>
        </w:tc>
      </w:tr>
      <w:tr w:rsidR="00550D87" w:rsidRPr="00F72BD8" w:rsidTr="008E45C8">
        <w:tc>
          <w:tcPr>
            <w:tcW w:w="2694" w:type="dxa"/>
            <w:tcBorders>
              <w:top w:val="nil"/>
              <w:bottom w:val="nil"/>
            </w:tcBorders>
            <w:tcMar>
              <w:left w:w="28" w:type="dxa"/>
              <w:right w:w="28" w:type="dxa"/>
            </w:tcMar>
          </w:tcPr>
          <w:p w:rsidR="00550D87" w:rsidRPr="00F72BD8" w:rsidRDefault="00550D87" w:rsidP="0038326E">
            <w:pPr>
              <w:pStyle w:val="TableParagraph"/>
              <w:ind w:right="106"/>
              <w:rPr>
                <w:rFonts w:ascii="Times" w:eastAsia="Times New Roman" w:hAnsi="Times" w:cs="Times New Roman"/>
                <w:sz w:val="20"/>
                <w:szCs w:val="20"/>
              </w:rPr>
            </w:pPr>
            <w:r w:rsidRPr="00F72BD8">
              <w:rPr>
                <w:rFonts w:ascii="Times" w:hAnsi="Times" w:cs="Times New Roman"/>
                <w:spacing w:val="-1"/>
                <w:sz w:val="20"/>
                <w:szCs w:val="20"/>
              </w:rPr>
              <w:t>Generalist</w:t>
            </w:r>
            <w:r w:rsidRPr="00F72BD8">
              <w:rPr>
                <w:rFonts w:ascii="Times" w:hAnsi="Times" w:cs="Times New Roman"/>
                <w:spacing w:val="-13"/>
                <w:sz w:val="20"/>
                <w:szCs w:val="20"/>
              </w:rPr>
              <w:t xml:space="preserve"> </w:t>
            </w:r>
            <w:r w:rsidRPr="00F72BD8">
              <w:rPr>
                <w:rFonts w:ascii="Times" w:hAnsi="Times" w:cs="Times New Roman"/>
                <w:sz w:val="20"/>
                <w:szCs w:val="20"/>
              </w:rPr>
              <w:t>Primary</w:t>
            </w:r>
            <w:r w:rsidRPr="00F72BD8">
              <w:rPr>
                <w:rFonts w:ascii="Times" w:hAnsi="Times" w:cs="Times New Roman"/>
                <w:spacing w:val="-12"/>
                <w:sz w:val="20"/>
                <w:szCs w:val="20"/>
              </w:rPr>
              <w:t xml:space="preserve"> </w:t>
            </w:r>
            <w:r w:rsidRPr="00F72BD8">
              <w:rPr>
                <w:rFonts w:ascii="Times" w:hAnsi="Times" w:cs="Times New Roman"/>
                <w:sz w:val="20"/>
                <w:szCs w:val="20"/>
              </w:rPr>
              <w:t>Teaching</w:t>
            </w:r>
          </w:p>
        </w:tc>
        <w:tc>
          <w:tcPr>
            <w:tcW w:w="708"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11.2</w:t>
            </w:r>
          </w:p>
        </w:tc>
        <w:tc>
          <w:tcPr>
            <w:tcW w:w="709"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11.4</w:t>
            </w:r>
          </w:p>
        </w:tc>
        <w:tc>
          <w:tcPr>
            <w:tcW w:w="709"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10.2</w:t>
            </w:r>
          </w:p>
        </w:tc>
        <w:tc>
          <w:tcPr>
            <w:tcW w:w="142" w:type="dxa"/>
            <w:tcBorders>
              <w:top w:val="nil"/>
              <w:bottom w:val="nil"/>
            </w:tcBorders>
            <w:tcMar>
              <w:left w:w="28" w:type="dxa"/>
              <w:right w:w="28" w:type="dxa"/>
            </w:tcMar>
          </w:tcPr>
          <w:p w:rsidR="00550D87" w:rsidRPr="00F72BD8" w:rsidRDefault="00550D87" w:rsidP="00ED1DAC">
            <w:pPr>
              <w:jc w:val="right"/>
              <w:rPr>
                <w:sz w:val="20"/>
                <w:szCs w:val="20"/>
              </w:rPr>
            </w:pPr>
          </w:p>
        </w:tc>
        <w:tc>
          <w:tcPr>
            <w:tcW w:w="708"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850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860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780</w:t>
            </w:r>
          </w:p>
        </w:tc>
        <w:tc>
          <w:tcPr>
            <w:tcW w:w="142" w:type="dxa"/>
            <w:tcBorders>
              <w:top w:val="nil"/>
              <w:bottom w:val="nil"/>
            </w:tcBorders>
            <w:tcMar>
              <w:left w:w="28" w:type="dxa"/>
              <w:right w:w="28" w:type="dxa"/>
            </w:tcMar>
          </w:tcPr>
          <w:p w:rsidR="00550D87" w:rsidRPr="00F72BD8" w:rsidRDefault="00550D87" w:rsidP="00ED1DAC">
            <w:pPr>
              <w:jc w:val="center"/>
              <w:rPr>
                <w:sz w:val="20"/>
                <w:szCs w:val="20"/>
                <w:lang w:eastAsia="en-AU"/>
              </w:rPr>
            </w:pPr>
          </w:p>
        </w:tc>
        <w:tc>
          <w:tcPr>
            <w:tcW w:w="708" w:type="dxa"/>
            <w:tcBorders>
              <w:top w:val="nil"/>
              <w:bottom w:val="nil"/>
            </w:tcBorders>
            <w:tcMar>
              <w:left w:w="28" w:type="dxa"/>
              <w:right w:w="28" w:type="dxa"/>
            </w:tcMar>
            <w:vAlign w:val="bottom"/>
          </w:tcPr>
          <w:p w:rsidR="00550D87" w:rsidRPr="00F72BD8" w:rsidRDefault="00BB6C9A" w:rsidP="00ED1DAC">
            <w:pPr>
              <w:jc w:val="center"/>
              <w:rPr>
                <w:sz w:val="20"/>
                <w:szCs w:val="20"/>
                <w:lang w:eastAsia="en-AU"/>
              </w:rPr>
            </w:pPr>
            <w:r>
              <w:rPr>
                <w:sz w:val="20"/>
                <w:szCs w:val="20"/>
                <w:lang w:eastAsia="en-AU"/>
              </w:rPr>
              <w:t>2,220</w:t>
            </w:r>
          </w:p>
        </w:tc>
        <w:tc>
          <w:tcPr>
            <w:tcW w:w="709" w:type="dxa"/>
            <w:tcBorders>
              <w:top w:val="nil"/>
              <w:bottom w:val="nil"/>
            </w:tcBorders>
            <w:tcMar>
              <w:left w:w="28" w:type="dxa"/>
              <w:right w:w="28" w:type="dxa"/>
            </w:tcMar>
            <w:vAlign w:val="bottom"/>
          </w:tcPr>
          <w:p w:rsidR="00550D87" w:rsidRPr="00F72BD8" w:rsidRDefault="00BB6C9A" w:rsidP="00ED1DAC">
            <w:pPr>
              <w:jc w:val="center"/>
              <w:rPr>
                <w:sz w:val="20"/>
                <w:szCs w:val="20"/>
                <w:lang w:eastAsia="en-AU"/>
              </w:rPr>
            </w:pPr>
            <w:r>
              <w:rPr>
                <w:sz w:val="20"/>
                <w:szCs w:val="20"/>
                <w:lang w:eastAsia="en-AU"/>
              </w:rPr>
              <w:t>2,120</w:t>
            </w:r>
          </w:p>
        </w:tc>
        <w:tc>
          <w:tcPr>
            <w:tcW w:w="737" w:type="dxa"/>
            <w:tcBorders>
              <w:top w:val="nil"/>
              <w:bottom w:val="nil"/>
            </w:tcBorders>
            <w:tcMar>
              <w:left w:w="28" w:type="dxa"/>
              <w:right w:w="28" w:type="dxa"/>
            </w:tcMar>
            <w:vAlign w:val="bottom"/>
          </w:tcPr>
          <w:p w:rsidR="00550D87" w:rsidRPr="00F72BD8" w:rsidRDefault="00BB6C9A" w:rsidP="00ED1DAC">
            <w:pPr>
              <w:jc w:val="center"/>
              <w:rPr>
                <w:sz w:val="20"/>
                <w:szCs w:val="20"/>
                <w:lang w:eastAsia="en-AU"/>
              </w:rPr>
            </w:pPr>
            <w:r>
              <w:rPr>
                <w:sz w:val="20"/>
                <w:szCs w:val="20"/>
                <w:lang w:eastAsia="en-AU"/>
              </w:rPr>
              <w:t>1,640</w:t>
            </w:r>
          </w:p>
        </w:tc>
      </w:tr>
      <w:tr w:rsidR="00550D87" w:rsidRPr="00F72BD8" w:rsidTr="008E45C8">
        <w:tc>
          <w:tcPr>
            <w:tcW w:w="2694" w:type="dxa"/>
            <w:tcBorders>
              <w:top w:val="nil"/>
              <w:bottom w:val="nil"/>
            </w:tcBorders>
            <w:tcMar>
              <w:left w:w="28" w:type="dxa"/>
              <w:right w:w="28" w:type="dxa"/>
            </w:tcMar>
          </w:tcPr>
          <w:p w:rsidR="00550D87" w:rsidRPr="00F72BD8" w:rsidRDefault="00550D87"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English</w:t>
            </w:r>
          </w:p>
        </w:tc>
        <w:tc>
          <w:tcPr>
            <w:tcW w:w="708"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0.4</w:t>
            </w:r>
          </w:p>
        </w:tc>
        <w:tc>
          <w:tcPr>
            <w:tcW w:w="709"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0.3</w:t>
            </w:r>
          </w:p>
        </w:tc>
        <w:tc>
          <w:tcPr>
            <w:tcW w:w="709"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1.2</w:t>
            </w:r>
          </w:p>
        </w:tc>
        <w:tc>
          <w:tcPr>
            <w:tcW w:w="142" w:type="dxa"/>
            <w:tcBorders>
              <w:top w:val="nil"/>
              <w:bottom w:val="nil"/>
            </w:tcBorders>
            <w:tcMar>
              <w:left w:w="28" w:type="dxa"/>
              <w:right w:w="28" w:type="dxa"/>
            </w:tcMar>
          </w:tcPr>
          <w:p w:rsidR="00550D87" w:rsidRPr="00F72BD8" w:rsidRDefault="00550D87" w:rsidP="00ED1DAC">
            <w:pPr>
              <w:jc w:val="right"/>
              <w:rPr>
                <w:sz w:val="20"/>
                <w:szCs w:val="20"/>
              </w:rPr>
            </w:pPr>
          </w:p>
        </w:tc>
        <w:tc>
          <w:tcPr>
            <w:tcW w:w="708"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30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30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90</w:t>
            </w:r>
          </w:p>
        </w:tc>
        <w:tc>
          <w:tcPr>
            <w:tcW w:w="142" w:type="dxa"/>
            <w:tcBorders>
              <w:top w:val="nil"/>
              <w:bottom w:val="nil"/>
            </w:tcBorders>
            <w:tcMar>
              <w:left w:w="28" w:type="dxa"/>
              <w:right w:w="28" w:type="dxa"/>
            </w:tcMar>
          </w:tcPr>
          <w:p w:rsidR="00550D87" w:rsidRPr="00F72BD8" w:rsidRDefault="00550D87" w:rsidP="00ED1DAC">
            <w:pPr>
              <w:jc w:val="center"/>
              <w:rPr>
                <w:sz w:val="20"/>
                <w:szCs w:val="20"/>
                <w:lang w:eastAsia="en-AU"/>
              </w:rPr>
            </w:pPr>
          </w:p>
        </w:tc>
        <w:tc>
          <w:tcPr>
            <w:tcW w:w="708"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210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190</w:t>
            </w:r>
          </w:p>
        </w:tc>
        <w:tc>
          <w:tcPr>
            <w:tcW w:w="737"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270</w:t>
            </w:r>
          </w:p>
        </w:tc>
      </w:tr>
      <w:tr w:rsidR="00550D87" w:rsidRPr="00F72BD8" w:rsidTr="008E45C8">
        <w:tc>
          <w:tcPr>
            <w:tcW w:w="2694" w:type="dxa"/>
            <w:tcBorders>
              <w:top w:val="nil"/>
              <w:bottom w:val="nil"/>
            </w:tcBorders>
            <w:tcMar>
              <w:left w:w="28" w:type="dxa"/>
              <w:right w:w="28" w:type="dxa"/>
            </w:tcMar>
          </w:tcPr>
          <w:p w:rsidR="00550D87" w:rsidRPr="00F72BD8" w:rsidRDefault="00550D87"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English as a Second Language</w:t>
            </w:r>
          </w:p>
        </w:tc>
        <w:tc>
          <w:tcPr>
            <w:tcW w:w="708"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3.9</w:t>
            </w:r>
          </w:p>
        </w:tc>
        <w:tc>
          <w:tcPr>
            <w:tcW w:w="709"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1.6</w:t>
            </w:r>
          </w:p>
        </w:tc>
        <w:tc>
          <w:tcPr>
            <w:tcW w:w="709" w:type="dxa"/>
            <w:tcBorders>
              <w:top w:val="nil"/>
              <w:bottom w:val="nil"/>
            </w:tcBorders>
            <w:tcMar>
              <w:left w:w="28" w:type="dxa"/>
              <w:right w:w="28" w:type="dxa"/>
            </w:tcMar>
          </w:tcPr>
          <w:p w:rsidR="00550D87" w:rsidRPr="00F72BD8" w:rsidRDefault="00550D87" w:rsidP="00ED1DAC">
            <w:pPr>
              <w:jc w:val="center"/>
              <w:rPr>
                <w:sz w:val="20"/>
                <w:szCs w:val="20"/>
              </w:rPr>
            </w:pPr>
            <w:r w:rsidRPr="00F72BD8">
              <w:rPr>
                <w:sz w:val="20"/>
                <w:szCs w:val="20"/>
              </w:rPr>
              <w:t>2.2</w:t>
            </w:r>
          </w:p>
        </w:tc>
        <w:tc>
          <w:tcPr>
            <w:tcW w:w="142" w:type="dxa"/>
            <w:tcBorders>
              <w:top w:val="nil"/>
              <w:bottom w:val="nil"/>
            </w:tcBorders>
            <w:tcMar>
              <w:left w:w="28" w:type="dxa"/>
              <w:right w:w="28" w:type="dxa"/>
            </w:tcMar>
          </w:tcPr>
          <w:p w:rsidR="00550D87" w:rsidRPr="00F72BD8" w:rsidRDefault="00550D87" w:rsidP="00ED1DAC">
            <w:pPr>
              <w:jc w:val="right"/>
              <w:rPr>
                <w:sz w:val="20"/>
                <w:szCs w:val="20"/>
              </w:rPr>
            </w:pPr>
          </w:p>
        </w:tc>
        <w:tc>
          <w:tcPr>
            <w:tcW w:w="708"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290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120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160</w:t>
            </w:r>
          </w:p>
        </w:tc>
        <w:tc>
          <w:tcPr>
            <w:tcW w:w="142" w:type="dxa"/>
            <w:tcBorders>
              <w:top w:val="nil"/>
              <w:bottom w:val="nil"/>
            </w:tcBorders>
            <w:tcMar>
              <w:left w:w="28" w:type="dxa"/>
              <w:right w:w="28" w:type="dxa"/>
            </w:tcMar>
          </w:tcPr>
          <w:p w:rsidR="00550D87" w:rsidRPr="00F72BD8" w:rsidRDefault="00550D87" w:rsidP="00ED1DAC">
            <w:pPr>
              <w:jc w:val="center"/>
              <w:rPr>
                <w:sz w:val="20"/>
                <w:szCs w:val="20"/>
                <w:lang w:eastAsia="en-AU"/>
              </w:rPr>
            </w:pPr>
          </w:p>
        </w:tc>
        <w:tc>
          <w:tcPr>
            <w:tcW w:w="708"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430</w:t>
            </w:r>
          </w:p>
        </w:tc>
        <w:tc>
          <w:tcPr>
            <w:tcW w:w="709"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260</w:t>
            </w:r>
          </w:p>
        </w:tc>
        <w:tc>
          <w:tcPr>
            <w:tcW w:w="737" w:type="dxa"/>
            <w:tcBorders>
              <w:top w:val="nil"/>
              <w:bottom w:val="nil"/>
            </w:tcBorders>
            <w:tcMar>
              <w:left w:w="28" w:type="dxa"/>
              <w:right w:w="28" w:type="dxa"/>
            </w:tcMar>
            <w:vAlign w:val="bottom"/>
          </w:tcPr>
          <w:p w:rsidR="00550D87" w:rsidRPr="00F72BD8" w:rsidRDefault="00550D87" w:rsidP="00ED1DAC">
            <w:pPr>
              <w:jc w:val="center"/>
              <w:rPr>
                <w:sz w:val="20"/>
                <w:szCs w:val="20"/>
                <w:lang w:eastAsia="en-AU"/>
              </w:rPr>
            </w:pPr>
            <w:r w:rsidRPr="00F72BD8">
              <w:rPr>
                <w:sz w:val="20"/>
                <w:szCs w:val="20"/>
                <w:lang w:eastAsia="en-AU"/>
              </w:rPr>
              <w:t>300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Languages other than English:</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9"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9"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9"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37"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Japanese</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0.1</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0.4</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0.3</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30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20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30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20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Indonesian</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0.1</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0.2</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0.6</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20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50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20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50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Mandarin</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0.2</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0.1</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0.5</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30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30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Korean</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Hindi</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French</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German</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0.8</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0.8</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0.8</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60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60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60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BB6C9A" w:rsidP="00E3454D">
            <w:pPr>
              <w:jc w:val="center"/>
              <w:rPr>
                <w:sz w:val="20"/>
                <w:szCs w:val="20"/>
                <w:lang w:eastAsia="en-AU"/>
              </w:rPr>
            </w:pPr>
            <w:r>
              <w:rPr>
                <w:sz w:val="20"/>
                <w:szCs w:val="20"/>
                <w:lang w:eastAsia="en-AU"/>
              </w:rPr>
              <w:t>5</w:t>
            </w:r>
            <w:r w:rsidR="002A4D95"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BB6C9A" w:rsidP="00E3454D">
            <w:pPr>
              <w:jc w:val="center"/>
              <w:rPr>
                <w:sz w:val="20"/>
                <w:szCs w:val="20"/>
                <w:lang w:eastAsia="en-AU"/>
              </w:rPr>
            </w:pPr>
            <w:r>
              <w:rPr>
                <w:sz w:val="20"/>
                <w:szCs w:val="20"/>
                <w:lang w:eastAsia="en-AU"/>
              </w:rPr>
              <w:t>5</w:t>
            </w:r>
            <w:r w:rsidR="002A4D95"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BB6C9A" w:rsidP="00E3454D">
            <w:pPr>
              <w:jc w:val="center"/>
              <w:rPr>
                <w:sz w:val="20"/>
                <w:szCs w:val="20"/>
                <w:lang w:eastAsia="en-AU"/>
              </w:rPr>
            </w:pPr>
            <w:r>
              <w:rPr>
                <w:sz w:val="20"/>
                <w:szCs w:val="20"/>
                <w:lang w:eastAsia="en-AU"/>
              </w:rPr>
              <w:t>5</w:t>
            </w:r>
            <w:r w:rsidR="002A4D95" w:rsidRPr="00F72BD8">
              <w:rPr>
                <w:sz w:val="20"/>
                <w:szCs w:val="20"/>
                <w:lang w:eastAsia="en-AU"/>
              </w:rPr>
              <w:t>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Italian</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0.3</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0.3</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0.4</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30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30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30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30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30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30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Spanish</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Greek</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Arabic</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0.6</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50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50</w:t>
            </w:r>
          </w:p>
        </w:tc>
      </w:tr>
      <w:tr w:rsidR="002A4D95" w:rsidRPr="00F72BD8" w:rsidTr="008E45C8">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proofErr w:type="spellStart"/>
            <w:r w:rsidRPr="00F72BD8">
              <w:rPr>
                <w:rFonts w:ascii="Times" w:hAnsi="Times" w:cs="Times New Roman"/>
                <w:sz w:val="20"/>
                <w:szCs w:val="20"/>
              </w:rPr>
              <w:t>Auslan</w:t>
            </w:r>
            <w:proofErr w:type="spellEnd"/>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0.0</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0</w:t>
            </w:r>
          </w:p>
        </w:tc>
      </w:tr>
      <w:tr w:rsidR="002A4D95" w:rsidRPr="00F72BD8" w:rsidTr="00DC7EB1">
        <w:tc>
          <w:tcPr>
            <w:tcW w:w="2694" w:type="dxa"/>
            <w:tcBorders>
              <w:top w:val="nil"/>
              <w:bottom w:val="nil"/>
            </w:tcBorders>
            <w:tcMar>
              <w:left w:w="28" w:type="dxa"/>
              <w:right w:w="28" w:type="dxa"/>
            </w:tcMar>
          </w:tcPr>
          <w:p w:rsidR="002A4D95" w:rsidRPr="00F72BD8" w:rsidRDefault="002A4D95" w:rsidP="00E3454D">
            <w:pPr>
              <w:pStyle w:val="TableParagraph"/>
              <w:ind w:left="302" w:right="106"/>
              <w:rPr>
                <w:rFonts w:ascii="Times" w:hAnsi="Times" w:cs="Times New Roman"/>
                <w:sz w:val="20"/>
                <w:szCs w:val="20"/>
              </w:rPr>
            </w:pPr>
            <w:r w:rsidRPr="00F72BD8">
              <w:rPr>
                <w:rFonts w:ascii="Times" w:hAnsi="Times" w:cs="Times New Roman"/>
                <w:sz w:val="20"/>
                <w:szCs w:val="20"/>
              </w:rPr>
              <w:t>Aboriginal</w:t>
            </w:r>
          </w:p>
        </w:tc>
        <w:tc>
          <w:tcPr>
            <w:tcW w:w="708"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0.1</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0.1</w:t>
            </w:r>
          </w:p>
        </w:tc>
        <w:tc>
          <w:tcPr>
            <w:tcW w:w="709" w:type="dxa"/>
            <w:tcBorders>
              <w:top w:val="nil"/>
              <w:bottom w:val="nil"/>
            </w:tcBorders>
            <w:tcMar>
              <w:left w:w="28" w:type="dxa"/>
              <w:right w:w="28" w:type="dxa"/>
            </w:tcMar>
          </w:tcPr>
          <w:p w:rsidR="002A4D95" w:rsidRPr="00F72BD8" w:rsidRDefault="002A4D95" w:rsidP="00E3454D">
            <w:pPr>
              <w:jc w:val="center"/>
              <w:rPr>
                <w:sz w:val="20"/>
                <w:szCs w:val="20"/>
              </w:rPr>
            </w:pPr>
            <w:r w:rsidRPr="00F72BD8">
              <w:rPr>
                <w:sz w:val="20"/>
                <w:szCs w:val="20"/>
              </w:rPr>
              <w:t>0.2</w:t>
            </w:r>
          </w:p>
        </w:tc>
        <w:tc>
          <w:tcPr>
            <w:tcW w:w="142" w:type="dxa"/>
            <w:tcBorders>
              <w:top w:val="nil"/>
              <w:bottom w:val="nil"/>
            </w:tcBorders>
            <w:tcMar>
              <w:left w:w="28" w:type="dxa"/>
              <w:right w:w="28" w:type="dxa"/>
            </w:tcMar>
          </w:tcPr>
          <w:p w:rsidR="002A4D95" w:rsidRPr="00F72BD8" w:rsidRDefault="002A4D95" w:rsidP="00E3454D">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142" w:type="dxa"/>
            <w:tcBorders>
              <w:top w:val="nil"/>
              <w:bottom w:val="nil"/>
            </w:tcBorders>
            <w:tcMar>
              <w:left w:w="28" w:type="dxa"/>
              <w:right w:w="28" w:type="dxa"/>
            </w:tcMar>
          </w:tcPr>
          <w:p w:rsidR="002A4D95" w:rsidRPr="00F72BD8" w:rsidRDefault="002A4D95" w:rsidP="00E3454D">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c>
          <w:tcPr>
            <w:tcW w:w="737" w:type="dxa"/>
            <w:tcBorders>
              <w:top w:val="nil"/>
              <w:bottom w:val="nil"/>
            </w:tcBorders>
            <w:tcMar>
              <w:left w:w="28" w:type="dxa"/>
              <w:right w:w="28" w:type="dxa"/>
            </w:tcMar>
            <w:vAlign w:val="bottom"/>
          </w:tcPr>
          <w:p w:rsidR="002A4D95" w:rsidRPr="00F72BD8" w:rsidRDefault="002A4D95" w:rsidP="00E3454D">
            <w:pPr>
              <w:jc w:val="center"/>
              <w:rPr>
                <w:sz w:val="20"/>
                <w:szCs w:val="20"/>
                <w:lang w:eastAsia="en-AU"/>
              </w:rPr>
            </w:pPr>
            <w:r w:rsidRPr="00F72BD8">
              <w:rPr>
                <w:sz w:val="20"/>
                <w:szCs w:val="20"/>
                <w:lang w:eastAsia="en-AU"/>
              </w:rPr>
              <w:t>10</w:t>
            </w:r>
          </w:p>
        </w:tc>
      </w:tr>
      <w:tr w:rsidR="002A4D95" w:rsidRPr="00F72BD8" w:rsidTr="00DC7EB1">
        <w:tc>
          <w:tcPr>
            <w:tcW w:w="2694" w:type="dxa"/>
            <w:tcBorders>
              <w:top w:val="nil"/>
              <w:bottom w:val="nil"/>
            </w:tcBorders>
            <w:tcMar>
              <w:left w:w="28" w:type="dxa"/>
              <w:right w:w="28" w:type="dxa"/>
            </w:tcMar>
          </w:tcPr>
          <w:p w:rsidR="002A4D95" w:rsidRPr="00F72BD8" w:rsidRDefault="002A4D95" w:rsidP="0051320E">
            <w:pPr>
              <w:pStyle w:val="TableParagraph"/>
              <w:ind w:left="302" w:right="106"/>
              <w:rPr>
                <w:rFonts w:ascii="Times" w:hAnsi="Times" w:cs="Times New Roman"/>
                <w:sz w:val="20"/>
                <w:szCs w:val="20"/>
              </w:rPr>
            </w:pPr>
            <w:r w:rsidRPr="00F72BD8">
              <w:rPr>
                <w:rFonts w:ascii="Times" w:hAnsi="Times" w:cs="Times New Roman"/>
                <w:sz w:val="20"/>
                <w:szCs w:val="20"/>
              </w:rPr>
              <w:t>Other Languages</w:t>
            </w:r>
          </w:p>
        </w:tc>
        <w:tc>
          <w:tcPr>
            <w:tcW w:w="708" w:type="dxa"/>
            <w:tcBorders>
              <w:top w:val="nil"/>
              <w:bottom w:val="single" w:sz="4" w:space="0" w:color="auto"/>
            </w:tcBorders>
            <w:tcMar>
              <w:left w:w="28" w:type="dxa"/>
              <w:right w:w="28" w:type="dxa"/>
            </w:tcMar>
          </w:tcPr>
          <w:p w:rsidR="002A4D95" w:rsidRPr="00F72BD8" w:rsidRDefault="002A4D95" w:rsidP="00ED1DAC">
            <w:pPr>
              <w:jc w:val="center"/>
              <w:rPr>
                <w:sz w:val="20"/>
                <w:szCs w:val="20"/>
              </w:rPr>
            </w:pPr>
            <w:r w:rsidRPr="00F72BD8">
              <w:rPr>
                <w:sz w:val="20"/>
                <w:szCs w:val="20"/>
              </w:rPr>
              <w:t>0.9</w:t>
            </w:r>
          </w:p>
        </w:tc>
        <w:tc>
          <w:tcPr>
            <w:tcW w:w="709" w:type="dxa"/>
            <w:tcBorders>
              <w:top w:val="nil"/>
              <w:bottom w:val="single" w:sz="4" w:space="0" w:color="auto"/>
            </w:tcBorders>
            <w:tcMar>
              <w:left w:w="28" w:type="dxa"/>
              <w:right w:w="28" w:type="dxa"/>
            </w:tcMar>
          </w:tcPr>
          <w:p w:rsidR="002A4D95" w:rsidRPr="00F72BD8" w:rsidRDefault="002A4D95" w:rsidP="00ED1DAC">
            <w:pPr>
              <w:jc w:val="center"/>
              <w:rPr>
                <w:sz w:val="20"/>
                <w:szCs w:val="20"/>
              </w:rPr>
            </w:pPr>
            <w:r w:rsidRPr="00F72BD8">
              <w:rPr>
                <w:sz w:val="20"/>
                <w:szCs w:val="20"/>
              </w:rPr>
              <w:t>0.9</w:t>
            </w:r>
          </w:p>
        </w:tc>
        <w:tc>
          <w:tcPr>
            <w:tcW w:w="709" w:type="dxa"/>
            <w:tcBorders>
              <w:top w:val="nil"/>
              <w:bottom w:val="single" w:sz="4" w:space="0" w:color="auto"/>
            </w:tcBorders>
            <w:tcMar>
              <w:left w:w="28" w:type="dxa"/>
              <w:right w:w="28" w:type="dxa"/>
            </w:tcMar>
          </w:tcPr>
          <w:p w:rsidR="002A4D95" w:rsidRPr="00F72BD8" w:rsidRDefault="002A4D95" w:rsidP="00ED1DAC">
            <w:pPr>
              <w:jc w:val="center"/>
              <w:rPr>
                <w:sz w:val="20"/>
                <w:szCs w:val="20"/>
              </w:rPr>
            </w:pPr>
            <w:r w:rsidRPr="00F72BD8">
              <w:rPr>
                <w:sz w:val="20"/>
                <w:szCs w:val="20"/>
              </w:rPr>
              <w:t>0.9</w:t>
            </w:r>
          </w:p>
        </w:tc>
        <w:tc>
          <w:tcPr>
            <w:tcW w:w="142" w:type="dxa"/>
            <w:tcBorders>
              <w:top w:val="nil"/>
              <w:bottom w:val="single" w:sz="4" w:space="0" w:color="auto"/>
            </w:tcBorders>
            <w:tcMar>
              <w:left w:w="28" w:type="dxa"/>
              <w:right w:w="28" w:type="dxa"/>
            </w:tcMar>
          </w:tcPr>
          <w:p w:rsidR="002A4D95" w:rsidRPr="00F72BD8" w:rsidRDefault="002A4D95" w:rsidP="00ED1DAC">
            <w:pPr>
              <w:jc w:val="right"/>
              <w:rPr>
                <w:sz w:val="20"/>
                <w:szCs w:val="20"/>
              </w:rPr>
            </w:pPr>
          </w:p>
        </w:tc>
        <w:tc>
          <w:tcPr>
            <w:tcW w:w="708" w:type="dxa"/>
            <w:tcBorders>
              <w:top w:val="nil"/>
              <w:bottom w:val="single" w:sz="4" w:space="0" w:color="auto"/>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70</w:t>
            </w:r>
          </w:p>
        </w:tc>
        <w:tc>
          <w:tcPr>
            <w:tcW w:w="709" w:type="dxa"/>
            <w:tcBorders>
              <w:top w:val="nil"/>
              <w:bottom w:val="single" w:sz="4" w:space="0" w:color="auto"/>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70</w:t>
            </w:r>
          </w:p>
        </w:tc>
        <w:tc>
          <w:tcPr>
            <w:tcW w:w="709" w:type="dxa"/>
            <w:tcBorders>
              <w:top w:val="nil"/>
              <w:bottom w:val="single" w:sz="4" w:space="0" w:color="auto"/>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70</w:t>
            </w:r>
          </w:p>
        </w:tc>
        <w:tc>
          <w:tcPr>
            <w:tcW w:w="142" w:type="dxa"/>
            <w:tcBorders>
              <w:top w:val="nil"/>
              <w:bottom w:val="single" w:sz="4" w:space="0" w:color="auto"/>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single" w:sz="4" w:space="0" w:color="auto"/>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70</w:t>
            </w:r>
          </w:p>
        </w:tc>
        <w:tc>
          <w:tcPr>
            <w:tcW w:w="709" w:type="dxa"/>
            <w:tcBorders>
              <w:top w:val="nil"/>
              <w:bottom w:val="single" w:sz="4" w:space="0" w:color="auto"/>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70</w:t>
            </w:r>
          </w:p>
        </w:tc>
        <w:tc>
          <w:tcPr>
            <w:tcW w:w="737" w:type="dxa"/>
            <w:tcBorders>
              <w:top w:val="nil"/>
              <w:bottom w:val="single" w:sz="4" w:space="0" w:color="auto"/>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70</w:t>
            </w:r>
          </w:p>
        </w:tc>
      </w:tr>
      <w:tr w:rsidR="00DC7EB1" w:rsidRPr="00DC7EB1" w:rsidTr="00DC7EB1">
        <w:tc>
          <w:tcPr>
            <w:tcW w:w="2694" w:type="dxa"/>
            <w:tcBorders>
              <w:top w:val="nil"/>
              <w:bottom w:val="nil"/>
            </w:tcBorders>
            <w:tcMar>
              <w:left w:w="28" w:type="dxa"/>
              <w:right w:w="28" w:type="dxa"/>
            </w:tcMar>
          </w:tcPr>
          <w:p w:rsidR="00DC7EB1" w:rsidRPr="00DC7EB1" w:rsidRDefault="003839C5" w:rsidP="0038326E">
            <w:pPr>
              <w:pStyle w:val="TableParagraph"/>
              <w:ind w:right="106"/>
              <w:rPr>
                <w:rFonts w:ascii="Times" w:hAnsi="Times" w:cs="Times New Roman"/>
                <w:i/>
                <w:spacing w:val="-1"/>
                <w:sz w:val="20"/>
                <w:szCs w:val="20"/>
              </w:rPr>
            </w:pPr>
            <w:r w:rsidRPr="003839C5">
              <w:rPr>
                <w:rFonts w:ascii="Times" w:hAnsi="Times" w:cs="Times New Roman"/>
                <w:i/>
                <w:spacing w:val="-1"/>
                <w:sz w:val="20"/>
                <w:szCs w:val="20"/>
              </w:rPr>
              <w:t xml:space="preserve">       </w:t>
            </w:r>
            <w:proofErr w:type="spellStart"/>
            <w:r w:rsidRPr="003839C5">
              <w:rPr>
                <w:rFonts w:ascii="Times" w:hAnsi="Times" w:cs="Times New Roman"/>
                <w:i/>
                <w:spacing w:val="-1"/>
                <w:sz w:val="20"/>
                <w:szCs w:val="20"/>
              </w:rPr>
              <w:t>LOTE</w:t>
            </w:r>
            <w:proofErr w:type="spellEnd"/>
            <w:r w:rsidRPr="003839C5">
              <w:rPr>
                <w:rFonts w:ascii="Times" w:hAnsi="Times" w:cs="Times New Roman"/>
                <w:i/>
                <w:spacing w:val="-1"/>
                <w:sz w:val="20"/>
                <w:szCs w:val="20"/>
              </w:rPr>
              <w:t xml:space="preserve"> total</w:t>
            </w:r>
          </w:p>
        </w:tc>
        <w:tc>
          <w:tcPr>
            <w:tcW w:w="708" w:type="dxa"/>
            <w:tcBorders>
              <w:top w:val="single" w:sz="4" w:space="0" w:color="auto"/>
              <w:bottom w:val="nil"/>
            </w:tcBorders>
            <w:tcMar>
              <w:left w:w="28" w:type="dxa"/>
              <w:right w:w="28" w:type="dxa"/>
            </w:tcMar>
          </w:tcPr>
          <w:p w:rsidR="00DC7EB1" w:rsidRPr="00DC7EB1" w:rsidRDefault="003839C5" w:rsidP="00ED1DAC">
            <w:pPr>
              <w:jc w:val="center"/>
              <w:rPr>
                <w:i/>
                <w:sz w:val="20"/>
                <w:szCs w:val="20"/>
              </w:rPr>
            </w:pPr>
            <w:r w:rsidRPr="003839C5">
              <w:rPr>
                <w:i/>
                <w:sz w:val="20"/>
                <w:szCs w:val="20"/>
              </w:rPr>
              <w:t>2.</w:t>
            </w:r>
            <w:r w:rsidR="00BB6C9A">
              <w:rPr>
                <w:i/>
                <w:sz w:val="20"/>
                <w:szCs w:val="20"/>
              </w:rPr>
              <w:t>4</w:t>
            </w:r>
          </w:p>
        </w:tc>
        <w:tc>
          <w:tcPr>
            <w:tcW w:w="709" w:type="dxa"/>
            <w:tcBorders>
              <w:top w:val="single" w:sz="4" w:space="0" w:color="auto"/>
              <w:bottom w:val="nil"/>
            </w:tcBorders>
            <w:tcMar>
              <w:left w:w="28" w:type="dxa"/>
              <w:right w:w="28" w:type="dxa"/>
            </w:tcMar>
          </w:tcPr>
          <w:p w:rsidR="00DC7EB1" w:rsidRPr="00DC7EB1" w:rsidRDefault="003839C5" w:rsidP="00ED1DAC">
            <w:pPr>
              <w:jc w:val="center"/>
              <w:rPr>
                <w:i/>
                <w:sz w:val="20"/>
                <w:szCs w:val="20"/>
              </w:rPr>
            </w:pPr>
            <w:r w:rsidRPr="003839C5">
              <w:rPr>
                <w:i/>
                <w:sz w:val="20"/>
                <w:szCs w:val="20"/>
              </w:rPr>
              <w:t>2.</w:t>
            </w:r>
            <w:r w:rsidR="00BB6C9A">
              <w:rPr>
                <w:i/>
                <w:sz w:val="20"/>
                <w:szCs w:val="20"/>
              </w:rPr>
              <w:t>8</w:t>
            </w:r>
          </w:p>
        </w:tc>
        <w:tc>
          <w:tcPr>
            <w:tcW w:w="709" w:type="dxa"/>
            <w:tcBorders>
              <w:top w:val="single" w:sz="4" w:space="0" w:color="auto"/>
              <w:bottom w:val="nil"/>
            </w:tcBorders>
            <w:tcMar>
              <w:left w:w="28" w:type="dxa"/>
              <w:right w:w="28" w:type="dxa"/>
            </w:tcMar>
          </w:tcPr>
          <w:p w:rsidR="00DC7EB1" w:rsidRPr="00DC7EB1" w:rsidRDefault="003839C5" w:rsidP="00ED1DAC">
            <w:pPr>
              <w:jc w:val="center"/>
              <w:rPr>
                <w:i/>
                <w:sz w:val="20"/>
                <w:szCs w:val="20"/>
              </w:rPr>
            </w:pPr>
            <w:r w:rsidRPr="003839C5">
              <w:rPr>
                <w:i/>
                <w:sz w:val="20"/>
                <w:szCs w:val="20"/>
              </w:rPr>
              <w:t>4.</w:t>
            </w:r>
            <w:r w:rsidR="00BB6C9A">
              <w:rPr>
                <w:i/>
                <w:sz w:val="20"/>
                <w:szCs w:val="20"/>
              </w:rPr>
              <w:t>2</w:t>
            </w:r>
          </w:p>
        </w:tc>
        <w:tc>
          <w:tcPr>
            <w:tcW w:w="142" w:type="dxa"/>
            <w:tcBorders>
              <w:top w:val="single" w:sz="4" w:space="0" w:color="auto"/>
              <w:bottom w:val="nil"/>
            </w:tcBorders>
            <w:tcMar>
              <w:left w:w="28" w:type="dxa"/>
              <w:right w:w="28" w:type="dxa"/>
            </w:tcMar>
          </w:tcPr>
          <w:p w:rsidR="00DC7EB1" w:rsidRPr="00DC7EB1" w:rsidRDefault="00DC7EB1" w:rsidP="00ED1DAC">
            <w:pPr>
              <w:jc w:val="right"/>
              <w:rPr>
                <w:i/>
                <w:sz w:val="20"/>
                <w:szCs w:val="20"/>
              </w:rPr>
            </w:pPr>
          </w:p>
        </w:tc>
        <w:tc>
          <w:tcPr>
            <w:tcW w:w="708" w:type="dxa"/>
            <w:tcBorders>
              <w:top w:val="single" w:sz="4" w:space="0" w:color="auto"/>
              <w:bottom w:val="nil"/>
            </w:tcBorders>
            <w:tcMar>
              <w:left w:w="28" w:type="dxa"/>
              <w:right w:w="28" w:type="dxa"/>
            </w:tcMar>
            <w:vAlign w:val="bottom"/>
          </w:tcPr>
          <w:p w:rsidR="00DC7EB1" w:rsidRPr="00DC7EB1" w:rsidRDefault="00BB6C9A" w:rsidP="00ED1DAC">
            <w:pPr>
              <w:jc w:val="center"/>
              <w:rPr>
                <w:i/>
                <w:sz w:val="20"/>
                <w:szCs w:val="20"/>
                <w:lang w:eastAsia="en-AU"/>
              </w:rPr>
            </w:pPr>
            <w:r>
              <w:rPr>
                <w:i/>
                <w:sz w:val="20"/>
                <w:szCs w:val="20"/>
                <w:lang w:eastAsia="en-AU"/>
              </w:rPr>
              <w:t>180</w:t>
            </w:r>
          </w:p>
        </w:tc>
        <w:tc>
          <w:tcPr>
            <w:tcW w:w="709" w:type="dxa"/>
            <w:tcBorders>
              <w:top w:val="single" w:sz="4" w:space="0" w:color="auto"/>
              <w:bottom w:val="nil"/>
            </w:tcBorders>
            <w:tcMar>
              <w:left w:w="28" w:type="dxa"/>
              <w:right w:w="28" w:type="dxa"/>
            </w:tcMar>
            <w:vAlign w:val="bottom"/>
          </w:tcPr>
          <w:p w:rsidR="00DC7EB1" w:rsidRPr="00DC7EB1" w:rsidRDefault="003839C5" w:rsidP="00ED1DAC">
            <w:pPr>
              <w:jc w:val="center"/>
              <w:rPr>
                <w:i/>
                <w:sz w:val="20"/>
                <w:szCs w:val="20"/>
                <w:lang w:eastAsia="en-AU"/>
              </w:rPr>
            </w:pPr>
            <w:r w:rsidRPr="003839C5">
              <w:rPr>
                <w:i/>
                <w:sz w:val="20"/>
                <w:szCs w:val="20"/>
                <w:lang w:eastAsia="en-AU"/>
              </w:rPr>
              <w:t>2</w:t>
            </w:r>
            <w:r w:rsidR="00BB6C9A">
              <w:rPr>
                <w:i/>
                <w:sz w:val="20"/>
                <w:szCs w:val="20"/>
                <w:lang w:eastAsia="en-AU"/>
              </w:rPr>
              <w:t>20</w:t>
            </w:r>
          </w:p>
        </w:tc>
        <w:tc>
          <w:tcPr>
            <w:tcW w:w="709" w:type="dxa"/>
            <w:tcBorders>
              <w:top w:val="single" w:sz="4" w:space="0" w:color="auto"/>
              <w:bottom w:val="nil"/>
            </w:tcBorders>
            <w:tcMar>
              <w:left w:w="28" w:type="dxa"/>
              <w:right w:w="28" w:type="dxa"/>
            </w:tcMar>
            <w:vAlign w:val="bottom"/>
          </w:tcPr>
          <w:p w:rsidR="00DC7EB1" w:rsidRPr="00DC7EB1" w:rsidRDefault="003839C5" w:rsidP="00ED1DAC">
            <w:pPr>
              <w:jc w:val="center"/>
              <w:rPr>
                <w:i/>
                <w:sz w:val="20"/>
                <w:szCs w:val="20"/>
                <w:lang w:eastAsia="en-AU"/>
              </w:rPr>
            </w:pPr>
            <w:r w:rsidRPr="003839C5">
              <w:rPr>
                <w:i/>
                <w:sz w:val="20"/>
                <w:szCs w:val="20"/>
                <w:lang w:eastAsia="en-AU"/>
              </w:rPr>
              <w:t>320</w:t>
            </w:r>
          </w:p>
        </w:tc>
        <w:tc>
          <w:tcPr>
            <w:tcW w:w="142" w:type="dxa"/>
            <w:tcBorders>
              <w:top w:val="single" w:sz="4" w:space="0" w:color="auto"/>
              <w:bottom w:val="nil"/>
            </w:tcBorders>
            <w:tcMar>
              <w:left w:w="28" w:type="dxa"/>
              <w:right w:w="28" w:type="dxa"/>
            </w:tcMar>
          </w:tcPr>
          <w:p w:rsidR="00DC7EB1" w:rsidRPr="00DC7EB1" w:rsidRDefault="00DC7EB1" w:rsidP="00ED1DAC">
            <w:pPr>
              <w:jc w:val="center"/>
              <w:rPr>
                <w:i/>
                <w:sz w:val="20"/>
                <w:szCs w:val="20"/>
                <w:lang w:eastAsia="en-AU"/>
              </w:rPr>
            </w:pPr>
          </w:p>
        </w:tc>
        <w:tc>
          <w:tcPr>
            <w:tcW w:w="708" w:type="dxa"/>
            <w:tcBorders>
              <w:top w:val="single" w:sz="4" w:space="0" w:color="auto"/>
              <w:bottom w:val="nil"/>
            </w:tcBorders>
            <w:tcMar>
              <w:left w:w="28" w:type="dxa"/>
              <w:right w:w="28" w:type="dxa"/>
            </w:tcMar>
            <w:vAlign w:val="bottom"/>
          </w:tcPr>
          <w:p w:rsidR="00DC7EB1" w:rsidRPr="00DC7EB1" w:rsidRDefault="003839C5" w:rsidP="00ED1DAC">
            <w:pPr>
              <w:jc w:val="center"/>
              <w:rPr>
                <w:i/>
                <w:sz w:val="20"/>
                <w:szCs w:val="20"/>
                <w:lang w:eastAsia="en-AU"/>
              </w:rPr>
            </w:pPr>
            <w:r w:rsidRPr="003839C5">
              <w:rPr>
                <w:i/>
                <w:sz w:val="20"/>
                <w:szCs w:val="20"/>
                <w:lang w:eastAsia="en-AU"/>
              </w:rPr>
              <w:t>200</w:t>
            </w:r>
          </w:p>
        </w:tc>
        <w:tc>
          <w:tcPr>
            <w:tcW w:w="709" w:type="dxa"/>
            <w:tcBorders>
              <w:top w:val="single" w:sz="4" w:space="0" w:color="auto"/>
              <w:bottom w:val="nil"/>
            </w:tcBorders>
            <w:tcMar>
              <w:left w:w="28" w:type="dxa"/>
              <w:right w:w="28" w:type="dxa"/>
            </w:tcMar>
            <w:vAlign w:val="bottom"/>
          </w:tcPr>
          <w:p w:rsidR="00DC7EB1" w:rsidRPr="00DC7EB1" w:rsidRDefault="00BB6C9A" w:rsidP="00ED1DAC">
            <w:pPr>
              <w:jc w:val="center"/>
              <w:rPr>
                <w:i/>
                <w:sz w:val="20"/>
                <w:szCs w:val="20"/>
                <w:lang w:eastAsia="en-AU"/>
              </w:rPr>
            </w:pPr>
            <w:r>
              <w:rPr>
                <w:i/>
                <w:sz w:val="20"/>
                <w:szCs w:val="20"/>
                <w:lang w:eastAsia="en-AU"/>
              </w:rPr>
              <w:t>23</w:t>
            </w:r>
            <w:r w:rsidR="003839C5" w:rsidRPr="003839C5">
              <w:rPr>
                <w:i/>
                <w:sz w:val="20"/>
                <w:szCs w:val="20"/>
                <w:lang w:eastAsia="en-AU"/>
              </w:rPr>
              <w:t>0</w:t>
            </w:r>
          </w:p>
        </w:tc>
        <w:tc>
          <w:tcPr>
            <w:tcW w:w="737" w:type="dxa"/>
            <w:tcBorders>
              <w:top w:val="single" w:sz="4" w:space="0" w:color="auto"/>
              <w:bottom w:val="nil"/>
            </w:tcBorders>
            <w:tcMar>
              <w:left w:w="28" w:type="dxa"/>
              <w:right w:w="28" w:type="dxa"/>
            </w:tcMar>
            <w:vAlign w:val="bottom"/>
          </w:tcPr>
          <w:p w:rsidR="00DC7EB1" w:rsidRPr="00DC7EB1" w:rsidRDefault="003839C5" w:rsidP="00ED1DAC">
            <w:pPr>
              <w:jc w:val="center"/>
              <w:rPr>
                <w:i/>
                <w:sz w:val="20"/>
                <w:szCs w:val="20"/>
                <w:lang w:eastAsia="en-AU"/>
              </w:rPr>
            </w:pPr>
            <w:r w:rsidRPr="003839C5">
              <w:rPr>
                <w:i/>
                <w:sz w:val="20"/>
                <w:szCs w:val="20"/>
                <w:lang w:eastAsia="en-AU"/>
              </w:rPr>
              <w:t>320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Library</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0.5</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0.9</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0.9</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40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70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70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40</w:t>
            </w:r>
          </w:p>
        </w:tc>
        <w:tc>
          <w:tcPr>
            <w:tcW w:w="709" w:type="dxa"/>
            <w:tcBorders>
              <w:top w:val="nil"/>
              <w:bottom w:val="nil"/>
            </w:tcBorders>
            <w:tcMar>
              <w:left w:w="28" w:type="dxa"/>
              <w:right w:w="28" w:type="dxa"/>
            </w:tcMar>
            <w:vAlign w:val="bottom"/>
          </w:tcPr>
          <w:p w:rsidR="002A4D95" w:rsidRPr="00F72BD8" w:rsidRDefault="00BB6C9A" w:rsidP="00ED1DAC">
            <w:pPr>
              <w:jc w:val="center"/>
              <w:rPr>
                <w:sz w:val="20"/>
                <w:szCs w:val="20"/>
                <w:lang w:eastAsia="en-AU"/>
              </w:rPr>
            </w:pPr>
            <w:r>
              <w:rPr>
                <w:sz w:val="20"/>
                <w:szCs w:val="20"/>
                <w:lang w:eastAsia="en-AU"/>
              </w:rPr>
              <w:t>6</w:t>
            </w:r>
            <w:r w:rsidR="002A4D95"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BB6C9A" w:rsidP="00ED1DAC">
            <w:pPr>
              <w:jc w:val="center"/>
              <w:rPr>
                <w:sz w:val="20"/>
                <w:szCs w:val="20"/>
                <w:lang w:eastAsia="en-AU"/>
              </w:rPr>
            </w:pPr>
            <w:r>
              <w:rPr>
                <w:sz w:val="20"/>
                <w:szCs w:val="20"/>
                <w:lang w:eastAsia="en-AU"/>
              </w:rPr>
              <w:t>6</w:t>
            </w:r>
            <w:r w:rsidR="002A4D95" w:rsidRPr="00F72BD8">
              <w:rPr>
                <w:sz w:val="20"/>
                <w:szCs w:val="20"/>
                <w:lang w:eastAsia="en-AU"/>
              </w:rPr>
              <w:t>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Literacy</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0.5</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0.5</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1.3</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40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40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BB6C9A" w:rsidP="00ED1DAC">
            <w:pPr>
              <w:jc w:val="center"/>
              <w:rPr>
                <w:sz w:val="20"/>
                <w:szCs w:val="20"/>
                <w:lang w:eastAsia="en-AU"/>
              </w:rPr>
            </w:pPr>
            <w:r>
              <w:rPr>
                <w:sz w:val="20"/>
                <w:szCs w:val="20"/>
                <w:lang w:eastAsia="en-AU"/>
              </w:rPr>
              <w:t>200</w:t>
            </w:r>
          </w:p>
        </w:tc>
        <w:tc>
          <w:tcPr>
            <w:tcW w:w="709" w:type="dxa"/>
            <w:tcBorders>
              <w:top w:val="nil"/>
              <w:bottom w:val="nil"/>
            </w:tcBorders>
            <w:tcMar>
              <w:left w:w="28" w:type="dxa"/>
              <w:right w:w="28" w:type="dxa"/>
            </w:tcMar>
            <w:vAlign w:val="bottom"/>
          </w:tcPr>
          <w:p w:rsidR="002A4D95" w:rsidRPr="00F72BD8" w:rsidRDefault="00BB6C9A" w:rsidP="00ED1DAC">
            <w:pPr>
              <w:jc w:val="center"/>
              <w:rPr>
                <w:sz w:val="20"/>
                <w:szCs w:val="20"/>
                <w:lang w:eastAsia="en-AU"/>
              </w:rPr>
            </w:pPr>
            <w:r>
              <w:rPr>
                <w:sz w:val="20"/>
                <w:szCs w:val="20"/>
                <w:lang w:eastAsia="en-AU"/>
              </w:rPr>
              <w:t>200</w:t>
            </w:r>
          </w:p>
        </w:tc>
        <w:tc>
          <w:tcPr>
            <w:tcW w:w="737" w:type="dxa"/>
            <w:tcBorders>
              <w:top w:val="nil"/>
              <w:bottom w:val="nil"/>
            </w:tcBorders>
            <w:tcMar>
              <w:left w:w="28" w:type="dxa"/>
              <w:right w:w="28" w:type="dxa"/>
            </w:tcMar>
            <w:vAlign w:val="bottom"/>
          </w:tcPr>
          <w:p w:rsidR="002A4D95" w:rsidRPr="00F72BD8" w:rsidRDefault="00BB6C9A" w:rsidP="00ED1DAC">
            <w:pPr>
              <w:jc w:val="center"/>
              <w:rPr>
                <w:sz w:val="20"/>
                <w:szCs w:val="20"/>
                <w:lang w:eastAsia="en-AU"/>
              </w:rPr>
            </w:pPr>
            <w:r>
              <w:rPr>
                <w:sz w:val="20"/>
                <w:szCs w:val="20"/>
                <w:lang w:eastAsia="en-AU"/>
              </w:rPr>
              <w:t>250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Music</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0.9</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1.0</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2.4</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70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80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190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BB6C9A" w:rsidP="00ED1DAC">
            <w:pPr>
              <w:jc w:val="center"/>
              <w:rPr>
                <w:sz w:val="20"/>
                <w:szCs w:val="20"/>
                <w:lang w:eastAsia="en-AU"/>
              </w:rPr>
            </w:pPr>
            <w:r>
              <w:rPr>
                <w:sz w:val="20"/>
                <w:szCs w:val="20"/>
                <w:lang w:eastAsia="en-AU"/>
              </w:rPr>
              <w:t>70</w:t>
            </w:r>
          </w:p>
        </w:tc>
        <w:tc>
          <w:tcPr>
            <w:tcW w:w="709" w:type="dxa"/>
            <w:tcBorders>
              <w:top w:val="nil"/>
              <w:bottom w:val="nil"/>
            </w:tcBorders>
            <w:tcMar>
              <w:left w:w="28" w:type="dxa"/>
              <w:right w:w="28" w:type="dxa"/>
            </w:tcMar>
            <w:vAlign w:val="bottom"/>
          </w:tcPr>
          <w:p w:rsidR="002A4D95" w:rsidRPr="00F72BD8" w:rsidRDefault="00BB6C9A" w:rsidP="00ED1DAC">
            <w:pPr>
              <w:jc w:val="center"/>
              <w:rPr>
                <w:sz w:val="20"/>
                <w:szCs w:val="20"/>
                <w:lang w:eastAsia="en-AU"/>
              </w:rPr>
            </w:pPr>
            <w:r>
              <w:rPr>
                <w:sz w:val="20"/>
                <w:szCs w:val="20"/>
                <w:lang w:eastAsia="en-AU"/>
              </w:rPr>
              <w:t>80</w:t>
            </w:r>
          </w:p>
        </w:tc>
        <w:tc>
          <w:tcPr>
            <w:tcW w:w="737" w:type="dxa"/>
            <w:tcBorders>
              <w:top w:val="nil"/>
              <w:bottom w:val="nil"/>
            </w:tcBorders>
            <w:tcMar>
              <w:left w:w="28" w:type="dxa"/>
              <w:right w:w="28" w:type="dxa"/>
            </w:tcMar>
            <w:vAlign w:val="bottom"/>
          </w:tcPr>
          <w:p w:rsidR="002A4D95" w:rsidRPr="00F72BD8" w:rsidRDefault="00BB6C9A" w:rsidP="00ED1DAC">
            <w:pPr>
              <w:jc w:val="center"/>
              <w:rPr>
                <w:sz w:val="20"/>
                <w:szCs w:val="20"/>
                <w:lang w:eastAsia="en-AU"/>
              </w:rPr>
            </w:pPr>
            <w:r>
              <w:rPr>
                <w:sz w:val="20"/>
                <w:szCs w:val="20"/>
                <w:lang w:eastAsia="en-AU"/>
              </w:rPr>
              <w:t>180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Drama</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0.1</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0.2</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0.6</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40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w:t>
            </w:r>
          </w:p>
        </w:tc>
        <w:tc>
          <w:tcPr>
            <w:tcW w:w="737"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40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Visual Arts</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0.1</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0.1</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0.5</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40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w:t>
            </w:r>
          </w:p>
        </w:tc>
        <w:tc>
          <w:tcPr>
            <w:tcW w:w="737"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40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Numeracy</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0.3</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0.3</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0.7</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20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30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60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190</w:t>
            </w:r>
          </w:p>
        </w:tc>
        <w:tc>
          <w:tcPr>
            <w:tcW w:w="709"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190</w:t>
            </w:r>
          </w:p>
        </w:tc>
        <w:tc>
          <w:tcPr>
            <w:tcW w:w="737"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200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Science</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0.6</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0.7</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0.5</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50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50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40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210</w:t>
            </w:r>
          </w:p>
        </w:tc>
        <w:tc>
          <w:tcPr>
            <w:tcW w:w="709"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210</w:t>
            </w:r>
          </w:p>
        </w:tc>
        <w:tc>
          <w:tcPr>
            <w:tcW w:w="737"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200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Computing</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0.0</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0.7</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50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50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Technology</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0.3</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0.3</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0.3</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20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20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20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20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20</w:t>
            </w:r>
          </w:p>
        </w:tc>
        <w:tc>
          <w:tcPr>
            <w:tcW w:w="737"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20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Health and Physical Education</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1.8</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1.3</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0.3</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130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20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130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100</w:t>
            </w:r>
          </w:p>
        </w:tc>
        <w:tc>
          <w:tcPr>
            <w:tcW w:w="737"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120</w:t>
            </w:r>
          </w:p>
        </w:tc>
      </w:tr>
      <w:tr w:rsidR="002A4D95" w:rsidRPr="00F72BD8" w:rsidTr="008E45C8">
        <w:tc>
          <w:tcPr>
            <w:tcW w:w="2694" w:type="dxa"/>
            <w:tcBorders>
              <w:top w:val="nil"/>
              <w:bottom w:val="nil"/>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Religious studies</w:t>
            </w:r>
          </w:p>
        </w:tc>
        <w:tc>
          <w:tcPr>
            <w:tcW w:w="708"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w:t>
            </w:r>
            <w:r w:rsidR="00426107">
              <w:rPr>
                <w:sz w:val="20"/>
                <w:szCs w:val="20"/>
              </w:rPr>
              <w:t>3</w:t>
            </w:r>
          </w:p>
        </w:tc>
        <w:tc>
          <w:tcPr>
            <w:tcW w:w="709" w:type="dxa"/>
            <w:tcBorders>
              <w:top w:val="nil"/>
              <w:bottom w:val="nil"/>
            </w:tcBorders>
            <w:tcMar>
              <w:left w:w="28" w:type="dxa"/>
              <w:right w:w="28" w:type="dxa"/>
            </w:tcMar>
          </w:tcPr>
          <w:p w:rsidR="002A4D95" w:rsidRPr="00F72BD8" w:rsidRDefault="002A4D95" w:rsidP="00ED1DAC">
            <w:pPr>
              <w:jc w:val="center"/>
              <w:rPr>
                <w:sz w:val="20"/>
                <w:szCs w:val="20"/>
              </w:rPr>
            </w:pPr>
            <w:r w:rsidRPr="00F72BD8">
              <w:rPr>
                <w:sz w:val="20"/>
                <w:szCs w:val="20"/>
              </w:rPr>
              <w:t>0.</w:t>
            </w:r>
            <w:r w:rsidR="00426107">
              <w:rPr>
                <w:sz w:val="20"/>
                <w:szCs w:val="20"/>
              </w:rPr>
              <w:t>0</w:t>
            </w:r>
          </w:p>
        </w:tc>
        <w:tc>
          <w:tcPr>
            <w:tcW w:w="709" w:type="dxa"/>
            <w:tcBorders>
              <w:top w:val="nil"/>
              <w:bottom w:val="nil"/>
            </w:tcBorders>
            <w:tcMar>
              <w:left w:w="28" w:type="dxa"/>
              <w:right w:w="28" w:type="dxa"/>
            </w:tcMar>
          </w:tcPr>
          <w:p w:rsidR="002A4D95" w:rsidRPr="00F72BD8" w:rsidRDefault="00426107" w:rsidP="00ED1DAC">
            <w:pPr>
              <w:jc w:val="center"/>
              <w:rPr>
                <w:sz w:val="20"/>
                <w:szCs w:val="20"/>
              </w:rPr>
            </w:pPr>
            <w:r>
              <w:rPr>
                <w:sz w:val="20"/>
                <w:szCs w:val="20"/>
              </w:rPr>
              <w:t>0.3</w:t>
            </w:r>
          </w:p>
        </w:tc>
        <w:tc>
          <w:tcPr>
            <w:tcW w:w="142" w:type="dxa"/>
            <w:tcBorders>
              <w:top w:val="nil"/>
              <w:bottom w:val="nil"/>
            </w:tcBorders>
            <w:tcMar>
              <w:left w:w="28" w:type="dxa"/>
              <w:right w:w="28" w:type="dxa"/>
            </w:tcMar>
          </w:tcPr>
          <w:p w:rsidR="002A4D95" w:rsidRPr="00F72BD8" w:rsidRDefault="002A4D95" w:rsidP="00ED1DAC">
            <w:pPr>
              <w:jc w:val="right"/>
              <w:rPr>
                <w:sz w:val="20"/>
                <w:szCs w:val="20"/>
              </w:rPr>
            </w:pPr>
          </w:p>
        </w:tc>
        <w:tc>
          <w:tcPr>
            <w:tcW w:w="708"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2</w:t>
            </w:r>
            <w:r w:rsidR="002A4D95"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0</w:t>
            </w:r>
          </w:p>
        </w:tc>
        <w:tc>
          <w:tcPr>
            <w:tcW w:w="709"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2</w:t>
            </w:r>
            <w:r w:rsidR="002A4D95" w:rsidRPr="00F72BD8">
              <w:rPr>
                <w:sz w:val="20"/>
                <w:szCs w:val="20"/>
                <w:lang w:eastAsia="en-AU"/>
              </w:rPr>
              <w:t>0</w:t>
            </w:r>
          </w:p>
        </w:tc>
        <w:tc>
          <w:tcPr>
            <w:tcW w:w="142" w:type="dxa"/>
            <w:tcBorders>
              <w:top w:val="nil"/>
              <w:bottom w:val="nil"/>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20</w:t>
            </w:r>
          </w:p>
        </w:tc>
        <w:tc>
          <w:tcPr>
            <w:tcW w:w="709" w:type="dxa"/>
            <w:tcBorders>
              <w:top w:val="nil"/>
              <w:bottom w:val="nil"/>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0</w:t>
            </w:r>
          </w:p>
        </w:tc>
        <w:tc>
          <w:tcPr>
            <w:tcW w:w="737" w:type="dxa"/>
            <w:tcBorders>
              <w:top w:val="nil"/>
              <w:bottom w:val="nil"/>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2</w:t>
            </w:r>
            <w:r w:rsidR="002A4D95" w:rsidRPr="00F72BD8">
              <w:rPr>
                <w:sz w:val="20"/>
                <w:szCs w:val="20"/>
                <w:lang w:eastAsia="en-AU"/>
              </w:rPr>
              <w:t>0</w:t>
            </w:r>
          </w:p>
        </w:tc>
      </w:tr>
      <w:tr w:rsidR="002A4D95" w:rsidRPr="00F72BD8" w:rsidTr="008E45C8">
        <w:tc>
          <w:tcPr>
            <w:tcW w:w="2694" w:type="dxa"/>
            <w:tcBorders>
              <w:top w:val="nil"/>
              <w:bottom w:val="double" w:sz="4" w:space="0" w:color="auto"/>
            </w:tcBorders>
            <w:tcMar>
              <w:left w:w="28" w:type="dxa"/>
              <w:right w:w="28" w:type="dxa"/>
            </w:tcMar>
          </w:tcPr>
          <w:p w:rsidR="002A4D95" w:rsidRPr="00F72BD8" w:rsidRDefault="002A4D95" w:rsidP="0038326E">
            <w:pPr>
              <w:pStyle w:val="TableParagraph"/>
              <w:ind w:right="106"/>
              <w:rPr>
                <w:rFonts w:ascii="Times" w:hAnsi="Times" w:cs="Times New Roman"/>
                <w:spacing w:val="-1"/>
                <w:sz w:val="20"/>
                <w:szCs w:val="20"/>
              </w:rPr>
            </w:pPr>
            <w:r w:rsidRPr="00F72BD8">
              <w:rPr>
                <w:rFonts w:ascii="Times" w:hAnsi="Times" w:cs="Times New Roman"/>
                <w:spacing w:val="-1"/>
                <w:sz w:val="20"/>
                <w:szCs w:val="20"/>
              </w:rPr>
              <w:t>Special needs</w:t>
            </w:r>
          </w:p>
        </w:tc>
        <w:tc>
          <w:tcPr>
            <w:tcW w:w="708" w:type="dxa"/>
            <w:tcBorders>
              <w:top w:val="nil"/>
              <w:bottom w:val="double" w:sz="4" w:space="0" w:color="auto"/>
            </w:tcBorders>
            <w:tcMar>
              <w:left w:w="28" w:type="dxa"/>
              <w:right w:w="28" w:type="dxa"/>
            </w:tcMar>
          </w:tcPr>
          <w:p w:rsidR="002A4D95" w:rsidRPr="00F72BD8" w:rsidRDefault="00426107" w:rsidP="00ED1DAC">
            <w:pPr>
              <w:jc w:val="center"/>
              <w:rPr>
                <w:sz w:val="20"/>
                <w:szCs w:val="20"/>
              </w:rPr>
            </w:pPr>
            <w:r>
              <w:rPr>
                <w:sz w:val="20"/>
                <w:szCs w:val="20"/>
              </w:rPr>
              <w:t>1.1</w:t>
            </w:r>
          </w:p>
        </w:tc>
        <w:tc>
          <w:tcPr>
            <w:tcW w:w="709" w:type="dxa"/>
            <w:tcBorders>
              <w:top w:val="nil"/>
              <w:bottom w:val="double" w:sz="4" w:space="0" w:color="auto"/>
            </w:tcBorders>
            <w:tcMar>
              <w:left w:w="28" w:type="dxa"/>
              <w:right w:w="28" w:type="dxa"/>
            </w:tcMar>
          </w:tcPr>
          <w:p w:rsidR="002A4D95" w:rsidRPr="00F72BD8" w:rsidRDefault="00426107" w:rsidP="00ED1DAC">
            <w:pPr>
              <w:jc w:val="center"/>
              <w:rPr>
                <w:sz w:val="20"/>
                <w:szCs w:val="20"/>
              </w:rPr>
            </w:pPr>
            <w:r>
              <w:rPr>
                <w:sz w:val="20"/>
                <w:szCs w:val="20"/>
              </w:rPr>
              <w:t>2.6</w:t>
            </w:r>
          </w:p>
        </w:tc>
        <w:tc>
          <w:tcPr>
            <w:tcW w:w="709" w:type="dxa"/>
            <w:tcBorders>
              <w:top w:val="nil"/>
              <w:bottom w:val="double" w:sz="4" w:space="0" w:color="auto"/>
            </w:tcBorders>
            <w:tcMar>
              <w:left w:w="28" w:type="dxa"/>
              <w:right w:w="28" w:type="dxa"/>
            </w:tcMar>
          </w:tcPr>
          <w:p w:rsidR="002A4D95" w:rsidRPr="00F72BD8" w:rsidRDefault="00426107" w:rsidP="00ED1DAC">
            <w:pPr>
              <w:jc w:val="center"/>
              <w:rPr>
                <w:sz w:val="20"/>
                <w:szCs w:val="20"/>
              </w:rPr>
            </w:pPr>
            <w:r>
              <w:rPr>
                <w:sz w:val="20"/>
                <w:szCs w:val="20"/>
              </w:rPr>
              <w:t>3</w:t>
            </w:r>
            <w:r w:rsidR="002A4D95" w:rsidRPr="00F72BD8">
              <w:rPr>
                <w:sz w:val="20"/>
                <w:szCs w:val="20"/>
              </w:rPr>
              <w:t>.0</w:t>
            </w:r>
          </w:p>
        </w:tc>
        <w:tc>
          <w:tcPr>
            <w:tcW w:w="142" w:type="dxa"/>
            <w:tcBorders>
              <w:top w:val="nil"/>
              <w:bottom w:val="double" w:sz="4" w:space="0" w:color="auto"/>
            </w:tcBorders>
            <w:tcMar>
              <w:left w:w="28" w:type="dxa"/>
              <w:right w:w="28" w:type="dxa"/>
            </w:tcMar>
          </w:tcPr>
          <w:p w:rsidR="002A4D95" w:rsidRPr="00F72BD8" w:rsidRDefault="002A4D95" w:rsidP="00ED1DAC">
            <w:pPr>
              <w:jc w:val="right"/>
              <w:rPr>
                <w:sz w:val="20"/>
                <w:szCs w:val="20"/>
              </w:rPr>
            </w:pPr>
          </w:p>
        </w:tc>
        <w:tc>
          <w:tcPr>
            <w:tcW w:w="708" w:type="dxa"/>
            <w:tcBorders>
              <w:top w:val="nil"/>
              <w:bottom w:val="double" w:sz="4" w:space="0" w:color="auto"/>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9</w:t>
            </w:r>
            <w:r w:rsidR="002A4D95" w:rsidRPr="00F72BD8">
              <w:rPr>
                <w:sz w:val="20"/>
                <w:szCs w:val="20"/>
                <w:lang w:eastAsia="en-AU"/>
              </w:rPr>
              <w:t>0</w:t>
            </w:r>
          </w:p>
        </w:tc>
        <w:tc>
          <w:tcPr>
            <w:tcW w:w="709" w:type="dxa"/>
            <w:tcBorders>
              <w:top w:val="nil"/>
              <w:bottom w:val="double" w:sz="4" w:space="0" w:color="auto"/>
            </w:tcBorders>
            <w:tcMar>
              <w:left w:w="28" w:type="dxa"/>
              <w:right w:w="28" w:type="dxa"/>
            </w:tcMar>
            <w:vAlign w:val="bottom"/>
          </w:tcPr>
          <w:p w:rsidR="002A4D95" w:rsidRPr="00F72BD8" w:rsidRDefault="002A4D95" w:rsidP="00ED1DAC">
            <w:pPr>
              <w:jc w:val="center"/>
              <w:rPr>
                <w:sz w:val="20"/>
                <w:szCs w:val="20"/>
                <w:lang w:eastAsia="en-AU"/>
              </w:rPr>
            </w:pPr>
            <w:r w:rsidRPr="00F72BD8">
              <w:rPr>
                <w:sz w:val="20"/>
                <w:szCs w:val="20"/>
                <w:lang w:eastAsia="en-AU"/>
              </w:rPr>
              <w:t>2</w:t>
            </w:r>
            <w:r w:rsidR="00426107">
              <w:rPr>
                <w:sz w:val="20"/>
                <w:szCs w:val="20"/>
                <w:lang w:eastAsia="en-AU"/>
              </w:rPr>
              <w:t>0</w:t>
            </w:r>
            <w:r w:rsidRPr="00F72BD8">
              <w:rPr>
                <w:sz w:val="20"/>
                <w:szCs w:val="20"/>
                <w:lang w:eastAsia="en-AU"/>
              </w:rPr>
              <w:t>0</w:t>
            </w:r>
          </w:p>
        </w:tc>
        <w:tc>
          <w:tcPr>
            <w:tcW w:w="709" w:type="dxa"/>
            <w:tcBorders>
              <w:top w:val="nil"/>
              <w:bottom w:val="double" w:sz="4" w:space="0" w:color="auto"/>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23</w:t>
            </w:r>
            <w:r w:rsidR="002A4D95" w:rsidRPr="00F72BD8">
              <w:rPr>
                <w:sz w:val="20"/>
                <w:szCs w:val="20"/>
                <w:lang w:eastAsia="en-AU"/>
              </w:rPr>
              <w:t>0</w:t>
            </w:r>
          </w:p>
        </w:tc>
        <w:tc>
          <w:tcPr>
            <w:tcW w:w="142" w:type="dxa"/>
            <w:tcBorders>
              <w:top w:val="nil"/>
              <w:bottom w:val="double" w:sz="4" w:space="0" w:color="auto"/>
            </w:tcBorders>
            <w:tcMar>
              <w:left w:w="28" w:type="dxa"/>
              <w:right w:w="28" w:type="dxa"/>
            </w:tcMar>
          </w:tcPr>
          <w:p w:rsidR="002A4D95" w:rsidRPr="00F72BD8" w:rsidRDefault="002A4D95" w:rsidP="00ED1DAC">
            <w:pPr>
              <w:jc w:val="center"/>
              <w:rPr>
                <w:sz w:val="20"/>
                <w:szCs w:val="20"/>
                <w:lang w:eastAsia="en-AU"/>
              </w:rPr>
            </w:pPr>
          </w:p>
        </w:tc>
        <w:tc>
          <w:tcPr>
            <w:tcW w:w="708" w:type="dxa"/>
            <w:tcBorders>
              <w:top w:val="nil"/>
              <w:bottom w:val="double" w:sz="4" w:space="0" w:color="auto"/>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160</w:t>
            </w:r>
            <w:r w:rsidR="002A4D95" w:rsidRPr="00F72BD8">
              <w:rPr>
                <w:sz w:val="20"/>
                <w:szCs w:val="20"/>
                <w:lang w:eastAsia="en-AU"/>
              </w:rPr>
              <w:t>0</w:t>
            </w:r>
          </w:p>
        </w:tc>
        <w:tc>
          <w:tcPr>
            <w:tcW w:w="709" w:type="dxa"/>
            <w:tcBorders>
              <w:top w:val="nil"/>
              <w:bottom w:val="double" w:sz="4" w:space="0" w:color="auto"/>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27</w:t>
            </w:r>
            <w:r w:rsidR="002A4D95" w:rsidRPr="00F72BD8">
              <w:rPr>
                <w:sz w:val="20"/>
                <w:szCs w:val="20"/>
                <w:lang w:eastAsia="en-AU"/>
              </w:rPr>
              <w:t>0</w:t>
            </w:r>
          </w:p>
        </w:tc>
        <w:tc>
          <w:tcPr>
            <w:tcW w:w="737" w:type="dxa"/>
            <w:tcBorders>
              <w:top w:val="nil"/>
              <w:bottom w:val="double" w:sz="4" w:space="0" w:color="auto"/>
            </w:tcBorders>
            <w:tcMar>
              <w:left w:w="28" w:type="dxa"/>
              <w:right w:w="28" w:type="dxa"/>
            </w:tcMar>
            <w:vAlign w:val="bottom"/>
          </w:tcPr>
          <w:p w:rsidR="002A4D95" w:rsidRPr="00F72BD8" w:rsidRDefault="00426107" w:rsidP="00ED1DAC">
            <w:pPr>
              <w:jc w:val="center"/>
              <w:rPr>
                <w:sz w:val="20"/>
                <w:szCs w:val="20"/>
                <w:lang w:eastAsia="en-AU"/>
              </w:rPr>
            </w:pPr>
            <w:r>
              <w:rPr>
                <w:sz w:val="20"/>
                <w:szCs w:val="20"/>
                <w:lang w:eastAsia="en-AU"/>
              </w:rPr>
              <w:t>30</w:t>
            </w:r>
            <w:r w:rsidR="002A4D95" w:rsidRPr="00F72BD8">
              <w:rPr>
                <w:sz w:val="20"/>
                <w:szCs w:val="20"/>
                <w:lang w:eastAsia="en-AU"/>
              </w:rPr>
              <w:t>0</w:t>
            </w:r>
          </w:p>
        </w:tc>
      </w:tr>
    </w:tbl>
    <w:p w:rsidR="002A4D95" w:rsidRPr="0062674D" w:rsidRDefault="003947FE" w:rsidP="0062674D">
      <w:pPr>
        <w:suppressAutoHyphens w:val="0"/>
        <w:ind w:left="720" w:hanging="720"/>
        <w:rPr>
          <w:sz w:val="20"/>
          <w:szCs w:val="20"/>
        </w:rPr>
      </w:pPr>
      <w:r w:rsidRPr="0062674D">
        <w:rPr>
          <w:sz w:val="20"/>
          <w:szCs w:val="20"/>
        </w:rPr>
        <w:t>1.</w:t>
      </w:r>
      <w:r w:rsidRPr="0062674D">
        <w:rPr>
          <w:sz w:val="20"/>
          <w:szCs w:val="20"/>
        </w:rPr>
        <w:tab/>
        <w:t>Any position that at the end of 2012 had been vacant for 10 consecutive weeks or more which was not filled by a permanent teacher or long-term reliever.</w:t>
      </w:r>
    </w:p>
    <w:p w:rsidR="002A4D95" w:rsidRPr="0062674D" w:rsidRDefault="002A4D95" w:rsidP="0062674D">
      <w:pPr>
        <w:suppressAutoHyphens w:val="0"/>
        <w:ind w:left="720" w:hanging="720"/>
        <w:rPr>
          <w:sz w:val="20"/>
          <w:szCs w:val="20"/>
        </w:rPr>
      </w:pPr>
      <w:r w:rsidRPr="0062674D">
        <w:rPr>
          <w:sz w:val="20"/>
          <w:szCs w:val="20"/>
        </w:rPr>
        <w:t>2.</w:t>
      </w:r>
      <w:r w:rsidRPr="0062674D">
        <w:rPr>
          <w:sz w:val="20"/>
          <w:szCs w:val="20"/>
        </w:rPr>
        <w:tab/>
        <w:t xml:space="preserve">The estimated numbers of </w:t>
      </w:r>
      <w:r w:rsidR="0006701B" w:rsidRPr="0062674D">
        <w:rPr>
          <w:sz w:val="20"/>
          <w:szCs w:val="20"/>
        </w:rPr>
        <w:t xml:space="preserve">schools </w:t>
      </w:r>
      <w:r w:rsidRPr="0062674D">
        <w:rPr>
          <w:sz w:val="20"/>
          <w:szCs w:val="20"/>
        </w:rPr>
        <w:t>are based on an Australian total of 76</w:t>
      </w:r>
      <w:r w:rsidR="00426107" w:rsidRPr="0062674D">
        <w:rPr>
          <w:sz w:val="20"/>
          <w:szCs w:val="20"/>
        </w:rPr>
        <w:t>11</w:t>
      </w:r>
      <w:r w:rsidRPr="0062674D">
        <w:rPr>
          <w:sz w:val="20"/>
          <w:szCs w:val="20"/>
        </w:rPr>
        <w:t xml:space="preserve"> primary schools (including the primary component of combined primary-secondary schools), with estimates rounded to the nearest </w:t>
      </w:r>
      <w:r w:rsidR="00426107" w:rsidRPr="0062674D">
        <w:rPr>
          <w:sz w:val="20"/>
          <w:szCs w:val="20"/>
        </w:rPr>
        <w:t>10</w:t>
      </w:r>
      <w:r w:rsidRPr="0062674D">
        <w:rPr>
          <w:sz w:val="20"/>
          <w:szCs w:val="20"/>
        </w:rPr>
        <w:t>.</w:t>
      </w:r>
    </w:p>
    <w:p w:rsidR="008E45C8" w:rsidRPr="00F72BD8" w:rsidRDefault="008E45C8" w:rsidP="008E45C8">
      <w:pPr>
        <w:suppressAutoHyphens w:val="0"/>
        <w:jc w:val="left"/>
      </w:pPr>
    </w:p>
    <w:p w:rsidR="003859C9" w:rsidRPr="00F72BD8" w:rsidRDefault="003859C9" w:rsidP="003859C9">
      <w:pPr>
        <w:rPr>
          <w:b/>
          <w:i/>
        </w:rPr>
      </w:pPr>
      <w:r w:rsidRPr="00F72BD8">
        <w:rPr>
          <w:b/>
          <w:i/>
        </w:rPr>
        <w:t>Teacher vacancies in secondary schools</w:t>
      </w:r>
    </w:p>
    <w:p w:rsidR="003859C9" w:rsidRPr="00F72BD8" w:rsidRDefault="003859C9" w:rsidP="003859C9"/>
    <w:p w:rsidR="003859C9" w:rsidRPr="00F72BD8" w:rsidRDefault="003859C9" w:rsidP="003859C9">
      <w:r w:rsidRPr="00F72BD8">
        <w:t>Table 12.7 reports the unfilled vacancy data for secondary schools in the individual subjects provided by secondary schools. The highest rates of unfilled vacancy were reported in Mathematics, with 5</w:t>
      </w:r>
      <w:r w:rsidR="000E295E">
        <w:t>.1</w:t>
      </w:r>
      <w:r w:rsidRPr="00F72BD8">
        <w:t xml:space="preserve">% of secondary principals reporting at least one unfilled teacher vacancy at the beginning of 2012, </w:t>
      </w:r>
      <w:r w:rsidR="000E295E">
        <w:t xml:space="preserve">and declining only slightly to 4.9% at the end of 2012, and </w:t>
      </w:r>
      <w:r w:rsidRPr="00F72BD8">
        <w:t xml:space="preserve">increasing to an estimated </w:t>
      </w:r>
      <w:r w:rsidR="000E295E">
        <w:t>8.7</w:t>
      </w:r>
      <w:r w:rsidRPr="00F72BD8">
        <w:t xml:space="preserve">% </w:t>
      </w:r>
      <w:r w:rsidR="000E295E">
        <w:t>at the beginning of 2013</w:t>
      </w:r>
      <w:r w:rsidR="00EF6C1B">
        <w:t xml:space="preserve">. </w:t>
      </w:r>
      <w:r w:rsidRPr="00F72BD8">
        <w:t>Perhaps not surprisingly, the subjects with the highest vacancies tend to be those which are offered by all schools.</w:t>
      </w:r>
    </w:p>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3859C9"/>
    <w:p w:rsidR="003859C9" w:rsidRPr="00F72BD8" w:rsidRDefault="003859C9" w:rsidP="008E45C8">
      <w:pPr>
        <w:suppressAutoHyphens w:val="0"/>
        <w:jc w:val="left"/>
      </w:pPr>
    </w:p>
    <w:p w:rsidR="00550D87" w:rsidRPr="00F72BD8" w:rsidRDefault="00550D87" w:rsidP="008E45C8">
      <w:pPr>
        <w:pStyle w:val="Caption"/>
        <w:spacing w:before="0" w:after="20"/>
      </w:pPr>
      <w:bookmarkStart w:id="1100" w:name="_Toc382567095"/>
      <w:r w:rsidRPr="00F72BD8">
        <w:lastRenderedPageBreak/>
        <w:t>Table</w:t>
      </w:r>
      <w:r w:rsidRPr="00F72BD8">
        <w:rPr>
          <w:spacing w:val="1"/>
        </w:rPr>
        <w:t xml:space="preserve"> </w:t>
      </w:r>
      <w:r w:rsidRPr="00F72BD8">
        <w:t>12.7: Secondary school</w:t>
      </w:r>
      <w:r w:rsidRPr="00F72BD8">
        <w:rPr>
          <w:spacing w:val="-2"/>
        </w:rPr>
        <w:t xml:space="preserve"> </w:t>
      </w:r>
      <w:r w:rsidRPr="00F72BD8">
        <w:t>Principals</w:t>
      </w:r>
      <w:r w:rsidRPr="00F72BD8">
        <w:rPr>
          <w:spacing w:val="-2"/>
        </w:rPr>
        <w:t xml:space="preserve"> </w:t>
      </w:r>
      <w:r w:rsidRPr="00F72BD8">
        <w:t xml:space="preserve">who indicate at least one </w:t>
      </w:r>
      <w:r w:rsidRPr="00F72BD8">
        <w:rPr>
          <w:spacing w:val="-2"/>
        </w:rPr>
        <w:t>unfilled</w:t>
      </w:r>
      <w:r w:rsidRPr="00F72BD8">
        <w:t xml:space="preserve"> teacher position</w:t>
      </w:r>
      <w:bookmarkEnd w:id="1100"/>
    </w:p>
    <w:tbl>
      <w:tblPr>
        <w:tblW w:w="9356" w:type="dxa"/>
        <w:tblInd w:w="28" w:type="dxa"/>
        <w:tblLayout w:type="fixed"/>
        <w:tblCellMar>
          <w:left w:w="0" w:type="dxa"/>
          <w:right w:w="0" w:type="dxa"/>
        </w:tblCellMar>
        <w:tblLook w:val="04A0" w:firstRow="1" w:lastRow="0" w:firstColumn="1" w:lastColumn="0" w:noHBand="0" w:noVBand="1"/>
      </w:tblPr>
      <w:tblGrid>
        <w:gridCol w:w="2694"/>
        <w:gridCol w:w="708"/>
        <w:gridCol w:w="709"/>
        <w:gridCol w:w="709"/>
        <w:gridCol w:w="142"/>
        <w:gridCol w:w="708"/>
        <w:gridCol w:w="709"/>
        <w:gridCol w:w="709"/>
        <w:gridCol w:w="142"/>
        <w:gridCol w:w="708"/>
        <w:gridCol w:w="709"/>
        <w:gridCol w:w="709"/>
      </w:tblGrid>
      <w:tr w:rsidR="008E45C8" w:rsidRPr="00F72BD8" w:rsidTr="00F02586">
        <w:trPr>
          <w:trHeight w:val="20"/>
        </w:trPr>
        <w:tc>
          <w:tcPr>
            <w:tcW w:w="2694" w:type="dxa"/>
            <w:tcBorders>
              <w:top w:val="double" w:sz="4" w:space="0" w:color="auto"/>
              <w:left w:val="nil"/>
              <w:right w:val="nil"/>
            </w:tcBorders>
            <w:shd w:val="clear" w:color="auto" w:fill="auto"/>
            <w:noWrap/>
            <w:tcMar>
              <w:left w:w="28" w:type="dxa"/>
              <w:right w:w="28" w:type="dxa"/>
            </w:tcMar>
            <w:hideMark/>
          </w:tcPr>
          <w:p w:rsidR="008E45C8" w:rsidRPr="00F72BD8" w:rsidRDefault="008E45C8" w:rsidP="0051320E">
            <w:pPr>
              <w:rPr>
                <w:sz w:val="19"/>
                <w:szCs w:val="19"/>
                <w:lang w:eastAsia="en-AU"/>
              </w:rPr>
            </w:pPr>
          </w:p>
        </w:tc>
        <w:tc>
          <w:tcPr>
            <w:tcW w:w="2126" w:type="dxa"/>
            <w:gridSpan w:val="3"/>
            <w:tcBorders>
              <w:top w:val="double" w:sz="4" w:space="0" w:color="auto"/>
              <w:left w:val="nil"/>
              <w:bottom w:val="single" w:sz="4" w:space="0" w:color="auto"/>
              <w:right w:val="nil"/>
            </w:tcBorders>
            <w:shd w:val="clear" w:color="auto" w:fill="auto"/>
            <w:noWrap/>
            <w:tcMar>
              <w:left w:w="28" w:type="dxa"/>
              <w:right w:w="28" w:type="dxa"/>
            </w:tcMar>
            <w:hideMark/>
          </w:tcPr>
          <w:p w:rsidR="008E45C8" w:rsidRPr="00F72BD8" w:rsidRDefault="008E45C8" w:rsidP="003859C9">
            <w:pPr>
              <w:pStyle w:val="TableParagraph"/>
              <w:spacing w:line="192" w:lineRule="auto"/>
              <w:ind w:left="105" w:right="62"/>
              <w:jc w:val="center"/>
              <w:rPr>
                <w:rFonts w:ascii="Times" w:eastAsia="Times New Roman" w:hAnsi="Times" w:cs="Times New Roman"/>
                <w:b/>
                <w:sz w:val="19"/>
                <w:szCs w:val="19"/>
              </w:rPr>
            </w:pPr>
            <w:r w:rsidRPr="00F72BD8">
              <w:rPr>
                <w:rFonts w:ascii="Times" w:eastAsia="Times New Roman" w:hAnsi="Times" w:cs="Times New Roman"/>
                <w:b/>
                <w:sz w:val="19"/>
                <w:szCs w:val="19"/>
              </w:rPr>
              <w:t>Per</w:t>
            </w:r>
            <w:r w:rsidR="00511B9E">
              <w:rPr>
                <w:rFonts w:ascii="Times" w:eastAsia="Times New Roman" w:hAnsi="Times" w:cs="Times New Roman"/>
                <w:b/>
                <w:sz w:val="19"/>
                <w:szCs w:val="19"/>
              </w:rPr>
              <w:t xml:space="preserve"> </w:t>
            </w:r>
            <w:r w:rsidRPr="00F72BD8">
              <w:rPr>
                <w:rFonts w:ascii="Times" w:eastAsia="Times New Roman" w:hAnsi="Times" w:cs="Times New Roman"/>
                <w:b/>
                <w:sz w:val="19"/>
                <w:szCs w:val="19"/>
              </w:rPr>
              <w:t>cent of schools with unfilled positions</w:t>
            </w:r>
          </w:p>
        </w:tc>
        <w:tc>
          <w:tcPr>
            <w:tcW w:w="142" w:type="dxa"/>
            <w:tcBorders>
              <w:top w:val="double" w:sz="4" w:space="0" w:color="auto"/>
              <w:left w:val="nil"/>
              <w:bottom w:val="single" w:sz="4" w:space="0" w:color="auto"/>
              <w:right w:val="nil"/>
            </w:tcBorders>
            <w:shd w:val="clear" w:color="auto" w:fill="auto"/>
            <w:noWrap/>
            <w:tcMar>
              <w:left w:w="28" w:type="dxa"/>
              <w:right w:w="28" w:type="dxa"/>
            </w:tcMar>
            <w:hideMark/>
          </w:tcPr>
          <w:p w:rsidR="008E45C8" w:rsidRPr="00F72BD8" w:rsidRDefault="008E45C8" w:rsidP="003859C9">
            <w:pPr>
              <w:pStyle w:val="TableParagraph"/>
              <w:spacing w:line="192" w:lineRule="auto"/>
              <w:ind w:right="62"/>
              <w:jc w:val="center"/>
              <w:rPr>
                <w:rFonts w:ascii="Times" w:eastAsia="Times New Roman" w:hAnsi="Times" w:cs="Times New Roman"/>
                <w:b/>
                <w:sz w:val="19"/>
                <w:szCs w:val="19"/>
              </w:rPr>
            </w:pPr>
          </w:p>
        </w:tc>
        <w:tc>
          <w:tcPr>
            <w:tcW w:w="2126" w:type="dxa"/>
            <w:gridSpan w:val="3"/>
            <w:tcBorders>
              <w:top w:val="double" w:sz="4" w:space="0" w:color="auto"/>
              <w:left w:val="nil"/>
              <w:bottom w:val="single" w:sz="4" w:space="0" w:color="auto"/>
              <w:right w:val="nil"/>
            </w:tcBorders>
            <w:shd w:val="clear" w:color="auto" w:fill="auto"/>
          </w:tcPr>
          <w:p w:rsidR="008E45C8" w:rsidRPr="00F72BD8" w:rsidRDefault="008E45C8" w:rsidP="003859C9">
            <w:pPr>
              <w:pStyle w:val="TableParagraph"/>
              <w:spacing w:line="192" w:lineRule="auto"/>
              <w:ind w:right="62"/>
              <w:jc w:val="center"/>
              <w:rPr>
                <w:rFonts w:ascii="Times" w:eastAsia="Times New Roman" w:hAnsi="Times" w:cs="Times New Roman"/>
                <w:b/>
                <w:sz w:val="19"/>
                <w:szCs w:val="19"/>
              </w:rPr>
            </w:pPr>
            <w:r w:rsidRPr="00F72BD8">
              <w:rPr>
                <w:rFonts w:ascii="Times" w:eastAsia="Times New Roman" w:hAnsi="Times" w:cs="Times New Roman"/>
                <w:b/>
                <w:sz w:val="19"/>
                <w:szCs w:val="19"/>
              </w:rPr>
              <w:t xml:space="preserve">Number of schools with unfilled </w:t>
            </w:r>
            <w:proofErr w:type="spellStart"/>
            <w:r w:rsidRPr="00F72BD8">
              <w:rPr>
                <w:rFonts w:ascii="Times" w:eastAsia="Times New Roman" w:hAnsi="Times" w:cs="Times New Roman"/>
                <w:b/>
                <w:sz w:val="19"/>
                <w:szCs w:val="19"/>
              </w:rPr>
              <w:t>positions</w:t>
            </w:r>
            <w:r w:rsidR="0006701B" w:rsidRPr="00385CDD">
              <w:rPr>
                <w:rFonts w:ascii="Times" w:eastAsia="Times New Roman" w:hAnsi="Times" w:cs="Times New Roman"/>
                <w:b/>
                <w:sz w:val="20"/>
                <w:szCs w:val="20"/>
                <w:vertAlign w:val="superscript"/>
              </w:rPr>
              <w:t>2</w:t>
            </w:r>
            <w:proofErr w:type="spellEnd"/>
          </w:p>
        </w:tc>
        <w:tc>
          <w:tcPr>
            <w:tcW w:w="142" w:type="dxa"/>
            <w:tcBorders>
              <w:top w:val="double" w:sz="4" w:space="0" w:color="auto"/>
              <w:left w:val="nil"/>
              <w:bottom w:val="single" w:sz="4" w:space="0" w:color="auto"/>
              <w:right w:val="nil"/>
            </w:tcBorders>
          </w:tcPr>
          <w:p w:rsidR="008E45C8" w:rsidRPr="00F72BD8" w:rsidRDefault="008E45C8" w:rsidP="003859C9">
            <w:pPr>
              <w:pStyle w:val="TableParagraph"/>
              <w:spacing w:line="192" w:lineRule="auto"/>
              <w:ind w:right="62"/>
              <w:jc w:val="center"/>
              <w:rPr>
                <w:rFonts w:ascii="Times" w:eastAsia="Times New Roman" w:hAnsi="Times" w:cs="Times New Roman"/>
                <w:b/>
                <w:sz w:val="19"/>
                <w:szCs w:val="19"/>
              </w:rPr>
            </w:pPr>
          </w:p>
        </w:tc>
        <w:tc>
          <w:tcPr>
            <w:tcW w:w="2126" w:type="dxa"/>
            <w:gridSpan w:val="3"/>
            <w:tcBorders>
              <w:top w:val="double" w:sz="4" w:space="0" w:color="auto"/>
              <w:left w:val="nil"/>
              <w:bottom w:val="single" w:sz="4" w:space="0" w:color="auto"/>
              <w:right w:val="nil"/>
            </w:tcBorders>
          </w:tcPr>
          <w:p w:rsidR="008E45C8" w:rsidRPr="00F72BD8" w:rsidRDefault="008E45C8" w:rsidP="003859C9">
            <w:pPr>
              <w:pStyle w:val="TableParagraph"/>
              <w:spacing w:line="192" w:lineRule="auto"/>
              <w:ind w:right="62"/>
              <w:jc w:val="center"/>
              <w:rPr>
                <w:rFonts w:ascii="Times" w:eastAsia="Times New Roman" w:hAnsi="Times" w:cs="Times New Roman"/>
                <w:b/>
                <w:sz w:val="19"/>
                <w:szCs w:val="19"/>
              </w:rPr>
            </w:pPr>
            <w:r w:rsidRPr="00F72BD8">
              <w:rPr>
                <w:rFonts w:ascii="Times" w:eastAsia="Times New Roman" w:hAnsi="Times" w:cs="Times New Roman"/>
                <w:b/>
                <w:sz w:val="20"/>
                <w:szCs w:val="20"/>
              </w:rPr>
              <w:t>Number of unfilled positions</w:t>
            </w:r>
          </w:p>
        </w:tc>
      </w:tr>
      <w:tr w:rsidR="008E45C8" w:rsidRPr="00F72BD8" w:rsidTr="00F02586">
        <w:trPr>
          <w:trHeight w:val="20"/>
        </w:trPr>
        <w:tc>
          <w:tcPr>
            <w:tcW w:w="2694" w:type="dxa"/>
            <w:tcBorders>
              <w:left w:val="nil"/>
              <w:bottom w:val="single" w:sz="4" w:space="0" w:color="auto"/>
              <w:right w:val="nil"/>
            </w:tcBorders>
            <w:shd w:val="clear" w:color="auto" w:fill="auto"/>
            <w:noWrap/>
            <w:tcMar>
              <w:left w:w="28" w:type="dxa"/>
              <w:right w:w="28" w:type="dxa"/>
            </w:tcMar>
            <w:hideMark/>
          </w:tcPr>
          <w:p w:rsidR="008E45C8" w:rsidRPr="00F72BD8" w:rsidRDefault="008E45C8" w:rsidP="0051320E">
            <w:pPr>
              <w:rPr>
                <w:sz w:val="19"/>
                <w:szCs w:val="19"/>
                <w:lang w:eastAsia="en-AU"/>
              </w:rPr>
            </w:pPr>
          </w:p>
        </w:tc>
        <w:tc>
          <w:tcPr>
            <w:tcW w:w="708" w:type="dxa"/>
            <w:tcBorders>
              <w:top w:val="single" w:sz="4" w:space="0" w:color="auto"/>
              <w:left w:val="nil"/>
              <w:bottom w:val="single" w:sz="4" w:space="0" w:color="auto"/>
              <w:right w:val="nil"/>
            </w:tcBorders>
            <w:shd w:val="clear" w:color="auto" w:fill="auto"/>
            <w:noWrap/>
            <w:tcMar>
              <w:left w:w="28" w:type="dxa"/>
              <w:right w:w="28" w:type="dxa"/>
            </w:tcMar>
            <w:hideMark/>
          </w:tcPr>
          <w:p w:rsidR="008E45C8" w:rsidRPr="00F72BD8" w:rsidRDefault="008E45C8" w:rsidP="00F02586">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2012 %</w:t>
            </w:r>
          </w:p>
        </w:tc>
        <w:tc>
          <w:tcPr>
            <w:tcW w:w="709" w:type="dxa"/>
            <w:tcBorders>
              <w:top w:val="single" w:sz="4" w:space="0" w:color="auto"/>
              <w:left w:val="nil"/>
              <w:bottom w:val="single" w:sz="4" w:space="0" w:color="auto"/>
              <w:right w:val="nil"/>
            </w:tcBorders>
            <w:shd w:val="clear" w:color="auto" w:fill="auto"/>
            <w:noWrap/>
            <w:tcMar>
              <w:left w:w="28" w:type="dxa"/>
              <w:right w:w="28" w:type="dxa"/>
            </w:tcMar>
            <w:hideMark/>
          </w:tcPr>
          <w:p w:rsidR="008E45C8" w:rsidRPr="00F72BD8" w:rsidRDefault="008E45C8" w:rsidP="00F02586">
            <w:pPr>
              <w:pStyle w:val="TableParagraph"/>
              <w:jc w:val="center"/>
              <w:rPr>
                <w:rFonts w:ascii="Times" w:eastAsia="Times New Roman" w:hAnsi="Times" w:cs="Times New Roman"/>
                <w:b/>
                <w:sz w:val="20"/>
                <w:szCs w:val="20"/>
              </w:rPr>
            </w:pPr>
            <w:proofErr w:type="spellStart"/>
            <w:r w:rsidRPr="00F72BD8">
              <w:rPr>
                <w:rFonts w:ascii="Times" w:eastAsia="Times New Roman" w:hAnsi="Times" w:cs="Times New Roman"/>
                <w:b/>
                <w:sz w:val="20"/>
                <w:szCs w:val="20"/>
              </w:rPr>
              <w:t>End</w:t>
            </w:r>
            <w:r w:rsidR="00BD2D51" w:rsidRPr="00385CDD">
              <w:rPr>
                <w:rFonts w:ascii="Times" w:eastAsia="Times New Roman" w:hAnsi="Times" w:cs="Times New Roman"/>
                <w:b/>
                <w:sz w:val="20"/>
                <w:szCs w:val="20"/>
                <w:vertAlign w:val="superscript"/>
              </w:rPr>
              <w:t>1</w:t>
            </w:r>
            <w:proofErr w:type="spellEnd"/>
            <w:r w:rsidRPr="00F72BD8">
              <w:rPr>
                <w:rFonts w:ascii="Times" w:eastAsia="Times New Roman" w:hAnsi="Times" w:cs="Times New Roman"/>
                <w:b/>
                <w:sz w:val="20"/>
                <w:szCs w:val="20"/>
              </w:rPr>
              <w:t xml:space="preserve"> 2012 %</w:t>
            </w:r>
          </w:p>
        </w:tc>
        <w:tc>
          <w:tcPr>
            <w:tcW w:w="709" w:type="dxa"/>
            <w:tcBorders>
              <w:top w:val="single" w:sz="4" w:space="0" w:color="auto"/>
              <w:left w:val="nil"/>
              <w:bottom w:val="single" w:sz="4" w:space="0" w:color="auto"/>
              <w:right w:val="nil"/>
            </w:tcBorders>
            <w:shd w:val="clear" w:color="auto" w:fill="auto"/>
            <w:noWrap/>
            <w:tcMar>
              <w:left w:w="28" w:type="dxa"/>
              <w:right w:w="28" w:type="dxa"/>
            </w:tcMar>
            <w:hideMark/>
          </w:tcPr>
          <w:p w:rsidR="008E45C8" w:rsidRPr="00F72BD8" w:rsidRDefault="008E45C8" w:rsidP="00F02586">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2013 %</w:t>
            </w:r>
          </w:p>
        </w:tc>
        <w:tc>
          <w:tcPr>
            <w:tcW w:w="142" w:type="dxa"/>
            <w:tcBorders>
              <w:top w:val="single" w:sz="4" w:space="0" w:color="auto"/>
              <w:left w:val="nil"/>
              <w:bottom w:val="single" w:sz="4" w:space="0" w:color="auto"/>
              <w:right w:val="nil"/>
            </w:tcBorders>
            <w:shd w:val="clear" w:color="auto" w:fill="auto"/>
            <w:noWrap/>
            <w:tcMar>
              <w:left w:w="28" w:type="dxa"/>
              <w:right w:w="28" w:type="dxa"/>
            </w:tcMar>
            <w:hideMark/>
          </w:tcPr>
          <w:p w:rsidR="008E45C8" w:rsidRPr="00F72BD8" w:rsidRDefault="008E45C8" w:rsidP="008E45C8">
            <w:pPr>
              <w:jc w:val="center"/>
              <w:rPr>
                <w:b/>
                <w:sz w:val="19"/>
                <w:szCs w:val="19"/>
                <w:lang w:eastAsia="en-AU"/>
              </w:rPr>
            </w:pPr>
          </w:p>
        </w:tc>
        <w:tc>
          <w:tcPr>
            <w:tcW w:w="708" w:type="dxa"/>
            <w:tcBorders>
              <w:top w:val="single" w:sz="4" w:space="0" w:color="auto"/>
              <w:left w:val="nil"/>
              <w:bottom w:val="single" w:sz="4" w:space="0" w:color="auto"/>
              <w:right w:val="nil"/>
            </w:tcBorders>
            <w:shd w:val="clear" w:color="auto" w:fill="auto"/>
            <w:vAlign w:val="bottom"/>
          </w:tcPr>
          <w:p w:rsidR="008E45C8" w:rsidRPr="00F72BD8" w:rsidRDefault="008E45C8" w:rsidP="00F02586">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2012</w:t>
            </w:r>
          </w:p>
        </w:tc>
        <w:tc>
          <w:tcPr>
            <w:tcW w:w="709" w:type="dxa"/>
            <w:tcBorders>
              <w:top w:val="single" w:sz="4" w:space="0" w:color="auto"/>
              <w:left w:val="nil"/>
              <w:bottom w:val="single" w:sz="4" w:space="0" w:color="auto"/>
              <w:right w:val="nil"/>
            </w:tcBorders>
            <w:shd w:val="clear" w:color="auto" w:fill="auto"/>
            <w:noWrap/>
            <w:tcMar>
              <w:left w:w="28" w:type="dxa"/>
              <w:right w:w="28" w:type="dxa"/>
            </w:tcMar>
            <w:vAlign w:val="bottom"/>
            <w:hideMark/>
          </w:tcPr>
          <w:p w:rsidR="008E45C8" w:rsidRPr="00F72BD8" w:rsidRDefault="008E45C8" w:rsidP="00F02586">
            <w:pPr>
              <w:pStyle w:val="TableParagraph"/>
              <w:jc w:val="center"/>
              <w:rPr>
                <w:rFonts w:ascii="Times" w:eastAsia="Times New Roman" w:hAnsi="Times" w:cs="Times New Roman"/>
                <w:b/>
                <w:sz w:val="20"/>
                <w:szCs w:val="20"/>
              </w:rPr>
            </w:pPr>
            <w:proofErr w:type="spellStart"/>
            <w:r w:rsidRPr="00F72BD8">
              <w:rPr>
                <w:rFonts w:ascii="Times" w:eastAsia="Times New Roman" w:hAnsi="Times" w:cs="Times New Roman"/>
                <w:b/>
                <w:sz w:val="20"/>
                <w:szCs w:val="20"/>
              </w:rPr>
              <w:t>End</w:t>
            </w:r>
            <w:r w:rsidR="00BD2D51" w:rsidRPr="00385CDD">
              <w:rPr>
                <w:rFonts w:ascii="Times" w:eastAsia="Times New Roman" w:hAnsi="Times" w:cs="Times New Roman"/>
                <w:b/>
                <w:sz w:val="20"/>
                <w:szCs w:val="20"/>
                <w:vertAlign w:val="superscript"/>
              </w:rPr>
              <w:t>1</w:t>
            </w:r>
            <w:proofErr w:type="spellEnd"/>
            <w:r w:rsidRPr="00F72BD8">
              <w:rPr>
                <w:rFonts w:ascii="Times" w:eastAsia="Times New Roman" w:hAnsi="Times" w:cs="Times New Roman"/>
                <w:b/>
                <w:sz w:val="20"/>
                <w:szCs w:val="20"/>
              </w:rPr>
              <w:t xml:space="preserve"> 2012</w:t>
            </w:r>
          </w:p>
        </w:tc>
        <w:tc>
          <w:tcPr>
            <w:tcW w:w="709" w:type="dxa"/>
            <w:tcBorders>
              <w:top w:val="single" w:sz="4" w:space="0" w:color="auto"/>
              <w:left w:val="nil"/>
              <w:bottom w:val="single" w:sz="4" w:space="0" w:color="auto"/>
              <w:right w:val="nil"/>
            </w:tcBorders>
            <w:shd w:val="clear" w:color="auto" w:fill="auto"/>
            <w:noWrap/>
            <w:tcMar>
              <w:left w:w="28" w:type="dxa"/>
              <w:right w:w="28" w:type="dxa"/>
            </w:tcMar>
            <w:vAlign w:val="bottom"/>
            <w:hideMark/>
          </w:tcPr>
          <w:p w:rsidR="008E45C8" w:rsidRPr="00F72BD8" w:rsidRDefault="008E45C8" w:rsidP="00F02586">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2013</w:t>
            </w:r>
          </w:p>
        </w:tc>
        <w:tc>
          <w:tcPr>
            <w:tcW w:w="142" w:type="dxa"/>
            <w:tcBorders>
              <w:top w:val="single" w:sz="4" w:space="0" w:color="auto"/>
              <w:left w:val="nil"/>
              <w:bottom w:val="single" w:sz="4" w:space="0" w:color="auto"/>
              <w:right w:val="nil"/>
            </w:tcBorders>
          </w:tcPr>
          <w:p w:rsidR="008E45C8" w:rsidRPr="00F72BD8" w:rsidRDefault="008E45C8" w:rsidP="00F02586">
            <w:pPr>
              <w:pStyle w:val="TableParagraph"/>
              <w:jc w:val="center"/>
              <w:rPr>
                <w:rFonts w:ascii="Times" w:eastAsia="Times New Roman" w:hAnsi="Times" w:cs="Times New Roman"/>
                <w:b/>
                <w:sz w:val="20"/>
                <w:szCs w:val="20"/>
              </w:rPr>
            </w:pPr>
          </w:p>
        </w:tc>
        <w:tc>
          <w:tcPr>
            <w:tcW w:w="708" w:type="dxa"/>
            <w:tcBorders>
              <w:top w:val="single" w:sz="4" w:space="0" w:color="auto"/>
              <w:left w:val="nil"/>
              <w:bottom w:val="single" w:sz="4" w:space="0" w:color="auto"/>
              <w:right w:val="nil"/>
            </w:tcBorders>
            <w:vAlign w:val="bottom"/>
          </w:tcPr>
          <w:p w:rsidR="008E45C8" w:rsidRPr="00F72BD8" w:rsidRDefault="008E45C8" w:rsidP="00F02586">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2012</w:t>
            </w:r>
          </w:p>
        </w:tc>
        <w:tc>
          <w:tcPr>
            <w:tcW w:w="709" w:type="dxa"/>
            <w:tcBorders>
              <w:top w:val="single" w:sz="4" w:space="0" w:color="auto"/>
              <w:left w:val="nil"/>
              <w:bottom w:val="single" w:sz="4" w:space="0" w:color="auto"/>
              <w:right w:val="nil"/>
            </w:tcBorders>
            <w:vAlign w:val="bottom"/>
          </w:tcPr>
          <w:p w:rsidR="008E45C8" w:rsidRPr="00F72BD8" w:rsidRDefault="008E45C8" w:rsidP="00F02586">
            <w:pPr>
              <w:pStyle w:val="TableParagraph"/>
              <w:jc w:val="center"/>
              <w:rPr>
                <w:rFonts w:ascii="Times" w:eastAsia="Times New Roman" w:hAnsi="Times" w:cs="Times New Roman"/>
                <w:b/>
                <w:sz w:val="20"/>
                <w:szCs w:val="20"/>
              </w:rPr>
            </w:pPr>
            <w:proofErr w:type="spellStart"/>
            <w:r w:rsidRPr="00F72BD8">
              <w:rPr>
                <w:rFonts w:ascii="Times" w:eastAsia="Times New Roman" w:hAnsi="Times" w:cs="Times New Roman"/>
                <w:b/>
                <w:sz w:val="20"/>
                <w:szCs w:val="20"/>
              </w:rPr>
              <w:t>End</w:t>
            </w:r>
            <w:r w:rsidR="00BD2D51" w:rsidRPr="00385CDD">
              <w:rPr>
                <w:rFonts w:ascii="Times" w:eastAsia="Times New Roman" w:hAnsi="Times" w:cs="Times New Roman"/>
                <w:b/>
                <w:sz w:val="20"/>
                <w:szCs w:val="20"/>
                <w:vertAlign w:val="superscript"/>
              </w:rPr>
              <w:t>1</w:t>
            </w:r>
            <w:proofErr w:type="spellEnd"/>
            <w:r w:rsidRPr="00F72BD8">
              <w:rPr>
                <w:rFonts w:ascii="Times" w:eastAsia="Times New Roman" w:hAnsi="Times" w:cs="Times New Roman"/>
                <w:b/>
                <w:sz w:val="20"/>
                <w:szCs w:val="20"/>
              </w:rPr>
              <w:t xml:space="preserve"> 2012</w:t>
            </w:r>
          </w:p>
        </w:tc>
        <w:tc>
          <w:tcPr>
            <w:tcW w:w="709" w:type="dxa"/>
            <w:tcBorders>
              <w:top w:val="single" w:sz="4" w:space="0" w:color="auto"/>
              <w:left w:val="nil"/>
              <w:bottom w:val="single" w:sz="4" w:space="0" w:color="auto"/>
              <w:right w:val="nil"/>
            </w:tcBorders>
            <w:vAlign w:val="bottom"/>
          </w:tcPr>
          <w:p w:rsidR="008E45C8" w:rsidRPr="00F72BD8" w:rsidRDefault="008E45C8" w:rsidP="00F02586">
            <w:pPr>
              <w:pStyle w:val="TableParagraph"/>
              <w:jc w:val="center"/>
              <w:rPr>
                <w:rFonts w:ascii="Times" w:eastAsia="Times New Roman" w:hAnsi="Times" w:cs="Times New Roman"/>
                <w:b/>
                <w:sz w:val="20"/>
                <w:szCs w:val="20"/>
              </w:rPr>
            </w:pPr>
            <w:r w:rsidRPr="00F72BD8">
              <w:rPr>
                <w:rFonts w:ascii="Times" w:eastAsia="Times New Roman" w:hAnsi="Times" w:cs="Times New Roman"/>
                <w:b/>
                <w:sz w:val="20"/>
                <w:szCs w:val="20"/>
              </w:rPr>
              <w:t>Start 2013</w:t>
            </w:r>
          </w:p>
        </w:tc>
      </w:tr>
      <w:tr w:rsidR="008E45C8" w:rsidRPr="00F72BD8" w:rsidTr="008E45C8">
        <w:trPr>
          <w:trHeight w:val="20"/>
        </w:trPr>
        <w:tc>
          <w:tcPr>
            <w:tcW w:w="2694" w:type="dxa"/>
            <w:tcBorders>
              <w:top w:val="single" w:sz="4" w:space="0" w:color="auto"/>
              <w:left w:val="nil"/>
              <w:bottom w:val="nil"/>
              <w:right w:val="nil"/>
            </w:tcBorders>
            <w:shd w:val="clear" w:color="auto" w:fill="auto"/>
            <w:tcMar>
              <w:left w:w="28" w:type="dxa"/>
              <w:right w:w="28" w:type="dxa"/>
            </w:tcMar>
            <w:hideMark/>
          </w:tcPr>
          <w:p w:rsidR="008E45C8" w:rsidRPr="00F72BD8" w:rsidRDefault="008E45C8" w:rsidP="0051320E">
            <w:pPr>
              <w:rPr>
                <w:sz w:val="19"/>
                <w:szCs w:val="19"/>
                <w:lang w:eastAsia="en-AU"/>
              </w:rPr>
            </w:pPr>
            <w:r w:rsidRPr="00F72BD8">
              <w:rPr>
                <w:sz w:val="19"/>
                <w:szCs w:val="19"/>
                <w:lang w:eastAsia="en-AU"/>
              </w:rPr>
              <w:t>Deputy Principal</w:t>
            </w:r>
          </w:p>
        </w:tc>
        <w:tc>
          <w:tcPr>
            <w:tcW w:w="708" w:type="dxa"/>
            <w:tcBorders>
              <w:top w:val="single" w:sz="4" w:space="0" w:color="auto"/>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1.0</w:t>
            </w:r>
          </w:p>
        </w:tc>
        <w:tc>
          <w:tcPr>
            <w:tcW w:w="709" w:type="dxa"/>
            <w:tcBorders>
              <w:top w:val="single" w:sz="4" w:space="0" w:color="auto"/>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0.3</w:t>
            </w:r>
          </w:p>
        </w:tc>
        <w:tc>
          <w:tcPr>
            <w:tcW w:w="709" w:type="dxa"/>
            <w:tcBorders>
              <w:top w:val="single" w:sz="4" w:space="0" w:color="auto"/>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1.0</w:t>
            </w:r>
          </w:p>
        </w:tc>
        <w:tc>
          <w:tcPr>
            <w:tcW w:w="142" w:type="dxa"/>
            <w:tcBorders>
              <w:top w:val="single" w:sz="4" w:space="0" w:color="auto"/>
              <w:left w:val="nil"/>
              <w:bottom w:val="nil"/>
              <w:right w:val="nil"/>
            </w:tcBorders>
            <w:shd w:val="clear" w:color="auto" w:fill="auto"/>
            <w:noWrap/>
            <w:tcMar>
              <w:left w:w="28" w:type="dxa"/>
              <w:right w:w="28" w:type="dxa"/>
            </w:tcMar>
            <w:vAlign w:val="bottom"/>
            <w:hideMark/>
          </w:tcPr>
          <w:p w:rsidR="008E45C8" w:rsidRPr="00F72BD8" w:rsidRDefault="008E45C8" w:rsidP="008E45C8">
            <w:pPr>
              <w:jc w:val="center"/>
              <w:rPr>
                <w:sz w:val="19"/>
                <w:szCs w:val="19"/>
                <w:lang w:eastAsia="en-AU"/>
              </w:rPr>
            </w:pPr>
          </w:p>
        </w:tc>
        <w:tc>
          <w:tcPr>
            <w:tcW w:w="708" w:type="dxa"/>
            <w:tcBorders>
              <w:top w:val="single" w:sz="4" w:space="0" w:color="auto"/>
              <w:left w:val="nil"/>
              <w:bottom w:val="nil"/>
              <w:right w:val="nil"/>
            </w:tcBorders>
            <w:shd w:val="clear" w:color="auto" w:fill="auto"/>
            <w:vAlign w:val="bottom"/>
          </w:tcPr>
          <w:p w:rsidR="008E45C8" w:rsidRPr="00F72BD8" w:rsidRDefault="008E45C8" w:rsidP="000D5E40">
            <w:pPr>
              <w:jc w:val="center"/>
              <w:rPr>
                <w:sz w:val="19"/>
                <w:szCs w:val="19"/>
                <w:lang w:eastAsia="en-AU"/>
              </w:rPr>
            </w:pPr>
            <w:r w:rsidRPr="00F72BD8">
              <w:rPr>
                <w:sz w:val="19"/>
                <w:szCs w:val="19"/>
                <w:lang w:eastAsia="en-AU"/>
              </w:rPr>
              <w:t>30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8E45C8" w:rsidRPr="00F72BD8" w:rsidRDefault="008E45C8" w:rsidP="000D5E40">
            <w:pPr>
              <w:jc w:val="center"/>
              <w:rPr>
                <w:sz w:val="19"/>
                <w:szCs w:val="19"/>
                <w:lang w:eastAsia="en-AU"/>
              </w:rPr>
            </w:pPr>
            <w:r w:rsidRPr="00F72BD8">
              <w:rPr>
                <w:sz w:val="19"/>
                <w:szCs w:val="19"/>
                <w:lang w:eastAsia="en-AU"/>
              </w:rPr>
              <w:t>10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8E45C8" w:rsidRPr="00F72BD8" w:rsidRDefault="008E45C8" w:rsidP="000D5E40">
            <w:pPr>
              <w:jc w:val="center"/>
              <w:rPr>
                <w:sz w:val="19"/>
                <w:szCs w:val="19"/>
                <w:lang w:eastAsia="en-AU"/>
              </w:rPr>
            </w:pPr>
            <w:r w:rsidRPr="00F72BD8">
              <w:rPr>
                <w:sz w:val="19"/>
                <w:szCs w:val="19"/>
                <w:lang w:eastAsia="en-AU"/>
              </w:rPr>
              <w:t>30</w:t>
            </w:r>
          </w:p>
        </w:tc>
        <w:tc>
          <w:tcPr>
            <w:tcW w:w="142" w:type="dxa"/>
            <w:tcBorders>
              <w:top w:val="single" w:sz="4" w:space="0" w:color="auto"/>
              <w:left w:val="nil"/>
              <w:bottom w:val="nil"/>
              <w:right w:val="nil"/>
            </w:tcBorders>
          </w:tcPr>
          <w:p w:rsidR="008E45C8" w:rsidRPr="00F72BD8" w:rsidRDefault="008E45C8" w:rsidP="000D5E40">
            <w:pPr>
              <w:jc w:val="center"/>
              <w:rPr>
                <w:sz w:val="19"/>
                <w:szCs w:val="19"/>
                <w:lang w:eastAsia="en-AU"/>
              </w:rPr>
            </w:pPr>
          </w:p>
        </w:tc>
        <w:tc>
          <w:tcPr>
            <w:tcW w:w="708" w:type="dxa"/>
            <w:tcBorders>
              <w:top w:val="single" w:sz="4" w:space="0" w:color="auto"/>
              <w:left w:val="nil"/>
              <w:bottom w:val="nil"/>
              <w:right w:val="nil"/>
            </w:tcBorders>
          </w:tcPr>
          <w:p w:rsidR="008E45C8" w:rsidRPr="00F72BD8" w:rsidRDefault="00426107" w:rsidP="000D5E40">
            <w:pPr>
              <w:jc w:val="center"/>
              <w:rPr>
                <w:sz w:val="19"/>
                <w:szCs w:val="19"/>
                <w:lang w:eastAsia="en-AU"/>
              </w:rPr>
            </w:pPr>
            <w:r>
              <w:rPr>
                <w:sz w:val="19"/>
                <w:szCs w:val="19"/>
                <w:lang w:eastAsia="en-AU"/>
              </w:rPr>
              <w:t>30</w:t>
            </w:r>
          </w:p>
        </w:tc>
        <w:tc>
          <w:tcPr>
            <w:tcW w:w="709" w:type="dxa"/>
            <w:tcBorders>
              <w:top w:val="single" w:sz="4" w:space="0" w:color="auto"/>
              <w:left w:val="nil"/>
              <w:bottom w:val="nil"/>
              <w:right w:val="nil"/>
            </w:tcBorders>
          </w:tcPr>
          <w:p w:rsidR="008E45C8" w:rsidRPr="00F72BD8" w:rsidRDefault="00426107" w:rsidP="000D5E40">
            <w:pPr>
              <w:jc w:val="center"/>
              <w:rPr>
                <w:sz w:val="19"/>
                <w:szCs w:val="19"/>
                <w:lang w:eastAsia="en-AU"/>
              </w:rPr>
            </w:pPr>
            <w:r>
              <w:rPr>
                <w:sz w:val="19"/>
                <w:szCs w:val="19"/>
                <w:lang w:eastAsia="en-AU"/>
              </w:rPr>
              <w:t>10</w:t>
            </w:r>
          </w:p>
        </w:tc>
        <w:tc>
          <w:tcPr>
            <w:tcW w:w="709" w:type="dxa"/>
            <w:tcBorders>
              <w:top w:val="single" w:sz="4" w:space="0" w:color="auto"/>
              <w:left w:val="nil"/>
              <w:bottom w:val="nil"/>
              <w:right w:val="nil"/>
            </w:tcBorders>
          </w:tcPr>
          <w:p w:rsidR="008E45C8" w:rsidRPr="00F72BD8" w:rsidRDefault="00426107" w:rsidP="000D5E40">
            <w:pPr>
              <w:jc w:val="center"/>
              <w:rPr>
                <w:sz w:val="19"/>
                <w:szCs w:val="19"/>
                <w:lang w:eastAsia="en-AU"/>
              </w:rPr>
            </w:pPr>
            <w:r>
              <w:rPr>
                <w:sz w:val="19"/>
                <w:szCs w:val="19"/>
                <w:lang w:eastAsia="en-AU"/>
              </w:rPr>
              <w:t>30</w:t>
            </w:r>
          </w:p>
        </w:tc>
      </w:tr>
      <w:tr w:rsidR="0043663E"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0972AD" w:rsidRDefault="003839C5">
            <w:pPr>
              <w:contextualSpacing/>
              <w:jc w:val="left"/>
              <w:rPr>
                <w:i/>
                <w:sz w:val="19"/>
                <w:szCs w:val="19"/>
                <w:lang w:eastAsia="en-AU"/>
              </w:rPr>
            </w:pPr>
            <w:r w:rsidRPr="003839C5">
              <w:rPr>
                <w:i/>
                <w:sz w:val="19"/>
                <w:szCs w:val="19"/>
                <w:lang w:eastAsia="en-AU"/>
              </w:rPr>
              <w:t>Languages</w:t>
            </w:r>
          </w:p>
        </w:tc>
        <w:tc>
          <w:tcPr>
            <w:tcW w:w="708" w:type="dxa"/>
            <w:tcBorders>
              <w:top w:val="nil"/>
              <w:left w:val="nil"/>
              <w:bottom w:val="nil"/>
              <w:right w:val="nil"/>
            </w:tcBorders>
            <w:shd w:val="clear" w:color="auto" w:fill="auto"/>
            <w:noWrap/>
            <w:tcMar>
              <w:left w:w="28" w:type="dxa"/>
              <w:right w:w="28" w:type="dxa"/>
            </w:tcMar>
            <w:hideMark/>
          </w:tcPr>
          <w:p w:rsidR="0043663E" w:rsidRPr="00F72BD8" w:rsidRDefault="0043663E"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43663E" w:rsidRPr="00F72BD8" w:rsidRDefault="0043663E"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43663E" w:rsidRPr="00F72BD8" w:rsidRDefault="0043663E" w:rsidP="000D5E40">
            <w:pPr>
              <w:jc w:val="center"/>
              <w:rPr>
                <w:sz w:val="19"/>
                <w:szCs w:val="19"/>
                <w:lang w:eastAsia="en-AU"/>
              </w:rPr>
            </w:pPr>
          </w:p>
        </w:tc>
        <w:tc>
          <w:tcPr>
            <w:tcW w:w="142" w:type="dxa"/>
            <w:tcBorders>
              <w:top w:val="nil"/>
              <w:left w:val="nil"/>
              <w:bottom w:val="nil"/>
              <w:right w:val="nil"/>
            </w:tcBorders>
            <w:shd w:val="clear" w:color="auto" w:fill="auto"/>
            <w:noWrap/>
            <w:tcMar>
              <w:left w:w="28" w:type="dxa"/>
              <w:right w:w="28" w:type="dxa"/>
            </w:tcMar>
            <w:vAlign w:val="bottom"/>
            <w:hideMark/>
          </w:tcPr>
          <w:p w:rsidR="0043663E" w:rsidRPr="00F72BD8" w:rsidRDefault="0043663E"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43663E" w:rsidRPr="00F72BD8" w:rsidRDefault="0043663E"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43663E" w:rsidRPr="00F72BD8" w:rsidRDefault="0043663E"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43663E" w:rsidRPr="00F72BD8" w:rsidRDefault="0043663E" w:rsidP="000D5E40">
            <w:pPr>
              <w:jc w:val="center"/>
              <w:rPr>
                <w:sz w:val="19"/>
                <w:szCs w:val="19"/>
                <w:lang w:eastAsia="en-AU"/>
              </w:rPr>
            </w:pPr>
          </w:p>
        </w:tc>
        <w:tc>
          <w:tcPr>
            <w:tcW w:w="142" w:type="dxa"/>
            <w:tcBorders>
              <w:top w:val="nil"/>
              <w:left w:val="nil"/>
              <w:bottom w:val="nil"/>
              <w:right w:val="nil"/>
            </w:tcBorders>
          </w:tcPr>
          <w:p w:rsidR="0043663E" w:rsidRPr="00F72BD8" w:rsidRDefault="0043663E" w:rsidP="000D5E40">
            <w:pPr>
              <w:jc w:val="center"/>
              <w:rPr>
                <w:sz w:val="19"/>
                <w:szCs w:val="19"/>
                <w:lang w:eastAsia="en-AU"/>
              </w:rPr>
            </w:pPr>
          </w:p>
        </w:tc>
        <w:tc>
          <w:tcPr>
            <w:tcW w:w="708" w:type="dxa"/>
            <w:tcBorders>
              <w:top w:val="nil"/>
              <w:left w:val="nil"/>
              <w:bottom w:val="nil"/>
              <w:right w:val="nil"/>
            </w:tcBorders>
          </w:tcPr>
          <w:p w:rsidR="0043663E" w:rsidRPr="00F72BD8" w:rsidRDefault="0043663E" w:rsidP="000D5E40">
            <w:pPr>
              <w:jc w:val="center"/>
              <w:rPr>
                <w:sz w:val="19"/>
                <w:szCs w:val="19"/>
                <w:lang w:eastAsia="en-AU"/>
              </w:rPr>
            </w:pPr>
          </w:p>
        </w:tc>
        <w:tc>
          <w:tcPr>
            <w:tcW w:w="709" w:type="dxa"/>
            <w:tcBorders>
              <w:top w:val="nil"/>
              <w:left w:val="nil"/>
              <w:bottom w:val="nil"/>
              <w:right w:val="nil"/>
            </w:tcBorders>
          </w:tcPr>
          <w:p w:rsidR="0043663E" w:rsidRPr="00F72BD8" w:rsidRDefault="0043663E" w:rsidP="000D5E40">
            <w:pPr>
              <w:jc w:val="center"/>
              <w:rPr>
                <w:sz w:val="19"/>
                <w:szCs w:val="19"/>
                <w:lang w:eastAsia="en-AU"/>
              </w:rPr>
            </w:pPr>
          </w:p>
        </w:tc>
        <w:tc>
          <w:tcPr>
            <w:tcW w:w="709" w:type="dxa"/>
            <w:tcBorders>
              <w:top w:val="nil"/>
              <w:left w:val="nil"/>
              <w:bottom w:val="nil"/>
              <w:right w:val="nil"/>
            </w:tcBorders>
          </w:tcPr>
          <w:p w:rsidR="0043663E" w:rsidRPr="00F72BD8" w:rsidRDefault="0043663E" w:rsidP="000D5E40">
            <w:pPr>
              <w:jc w:val="center"/>
              <w:rPr>
                <w:sz w:val="19"/>
                <w:szCs w:val="19"/>
                <w:lang w:eastAsia="en-AU"/>
              </w:rPr>
            </w:pPr>
          </w:p>
        </w:tc>
      </w:tr>
      <w:tr w:rsidR="008E45C8"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8E45C8" w:rsidRPr="00F72BD8" w:rsidRDefault="008E45C8" w:rsidP="0051320E">
            <w:pPr>
              <w:rPr>
                <w:sz w:val="19"/>
                <w:szCs w:val="19"/>
                <w:lang w:eastAsia="en-AU"/>
              </w:rPr>
            </w:pPr>
            <w:r w:rsidRPr="00F72BD8">
              <w:rPr>
                <w:sz w:val="19"/>
                <w:szCs w:val="19"/>
                <w:lang w:eastAsia="en-AU"/>
              </w:rPr>
              <w:t>English</w:t>
            </w:r>
          </w:p>
        </w:tc>
        <w:tc>
          <w:tcPr>
            <w:tcW w:w="708"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2.1</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3.0</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1.7</w:t>
            </w:r>
          </w:p>
        </w:tc>
        <w:tc>
          <w:tcPr>
            <w:tcW w:w="142"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8E45C8" w:rsidRPr="00F72BD8" w:rsidRDefault="008E45C8" w:rsidP="000D5E40">
            <w:pPr>
              <w:jc w:val="center"/>
              <w:rPr>
                <w:sz w:val="19"/>
                <w:szCs w:val="19"/>
                <w:lang w:eastAsia="en-AU"/>
              </w:rPr>
            </w:pPr>
            <w:r w:rsidRPr="00F72BD8">
              <w:rPr>
                <w:sz w:val="19"/>
                <w:szCs w:val="19"/>
                <w:lang w:eastAsia="en-AU"/>
              </w:rPr>
              <w:t>60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0D5E40">
            <w:pPr>
              <w:jc w:val="center"/>
              <w:rPr>
                <w:sz w:val="19"/>
                <w:szCs w:val="19"/>
                <w:lang w:eastAsia="en-AU"/>
              </w:rPr>
            </w:pPr>
            <w:r w:rsidRPr="00F72BD8">
              <w:rPr>
                <w:sz w:val="19"/>
                <w:szCs w:val="19"/>
                <w:lang w:eastAsia="en-AU"/>
              </w:rPr>
              <w:t>80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0D5E40">
            <w:pPr>
              <w:jc w:val="center"/>
              <w:rPr>
                <w:sz w:val="19"/>
                <w:szCs w:val="19"/>
                <w:lang w:eastAsia="en-AU"/>
              </w:rPr>
            </w:pPr>
            <w:r w:rsidRPr="00F72BD8">
              <w:rPr>
                <w:sz w:val="19"/>
                <w:szCs w:val="19"/>
                <w:lang w:eastAsia="en-AU"/>
              </w:rPr>
              <w:t>50</w:t>
            </w:r>
          </w:p>
        </w:tc>
        <w:tc>
          <w:tcPr>
            <w:tcW w:w="142" w:type="dxa"/>
            <w:tcBorders>
              <w:top w:val="nil"/>
              <w:left w:val="nil"/>
              <w:bottom w:val="nil"/>
              <w:right w:val="nil"/>
            </w:tcBorders>
          </w:tcPr>
          <w:p w:rsidR="008E45C8" w:rsidRPr="00F72BD8" w:rsidRDefault="008E45C8" w:rsidP="000D5E40">
            <w:pPr>
              <w:jc w:val="center"/>
              <w:rPr>
                <w:sz w:val="19"/>
                <w:szCs w:val="19"/>
                <w:lang w:eastAsia="en-AU"/>
              </w:rPr>
            </w:pPr>
          </w:p>
        </w:tc>
        <w:tc>
          <w:tcPr>
            <w:tcW w:w="708" w:type="dxa"/>
            <w:tcBorders>
              <w:top w:val="nil"/>
              <w:left w:val="nil"/>
              <w:bottom w:val="nil"/>
              <w:right w:val="nil"/>
            </w:tcBorders>
          </w:tcPr>
          <w:p w:rsidR="008E45C8" w:rsidRPr="00F72BD8" w:rsidRDefault="00426107" w:rsidP="000D5E40">
            <w:pPr>
              <w:jc w:val="center"/>
              <w:rPr>
                <w:sz w:val="19"/>
                <w:szCs w:val="19"/>
                <w:lang w:eastAsia="en-AU"/>
              </w:rPr>
            </w:pPr>
            <w:r>
              <w:rPr>
                <w:sz w:val="19"/>
                <w:szCs w:val="19"/>
                <w:lang w:eastAsia="en-AU"/>
              </w:rPr>
              <w:t>60</w:t>
            </w:r>
          </w:p>
        </w:tc>
        <w:tc>
          <w:tcPr>
            <w:tcW w:w="709" w:type="dxa"/>
            <w:tcBorders>
              <w:top w:val="nil"/>
              <w:left w:val="nil"/>
              <w:bottom w:val="nil"/>
              <w:right w:val="nil"/>
            </w:tcBorders>
          </w:tcPr>
          <w:p w:rsidR="008E45C8" w:rsidRPr="00F72BD8" w:rsidRDefault="00426107" w:rsidP="000D5E40">
            <w:pPr>
              <w:jc w:val="center"/>
              <w:rPr>
                <w:sz w:val="19"/>
                <w:szCs w:val="19"/>
                <w:lang w:eastAsia="en-AU"/>
              </w:rPr>
            </w:pPr>
            <w:r>
              <w:rPr>
                <w:sz w:val="19"/>
                <w:szCs w:val="19"/>
                <w:lang w:eastAsia="en-AU"/>
              </w:rPr>
              <w:t>100</w:t>
            </w:r>
          </w:p>
        </w:tc>
        <w:tc>
          <w:tcPr>
            <w:tcW w:w="709" w:type="dxa"/>
            <w:tcBorders>
              <w:top w:val="nil"/>
              <w:left w:val="nil"/>
              <w:bottom w:val="nil"/>
              <w:right w:val="nil"/>
            </w:tcBorders>
          </w:tcPr>
          <w:p w:rsidR="008E45C8" w:rsidRPr="00F72BD8" w:rsidRDefault="00426107" w:rsidP="000D5E40">
            <w:pPr>
              <w:jc w:val="center"/>
              <w:rPr>
                <w:sz w:val="19"/>
                <w:szCs w:val="19"/>
                <w:lang w:eastAsia="en-AU"/>
              </w:rPr>
            </w:pPr>
            <w:r>
              <w:rPr>
                <w:sz w:val="19"/>
                <w:szCs w:val="19"/>
                <w:lang w:eastAsia="en-AU"/>
              </w:rPr>
              <w:t>100</w:t>
            </w:r>
          </w:p>
        </w:tc>
      </w:tr>
      <w:tr w:rsidR="008E45C8"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8E45C8" w:rsidRPr="00F72BD8" w:rsidRDefault="008E45C8" w:rsidP="0051320E">
            <w:pPr>
              <w:rPr>
                <w:sz w:val="19"/>
                <w:szCs w:val="19"/>
                <w:lang w:eastAsia="en-AU"/>
              </w:rPr>
            </w:pPr>
            <w:proofErr w:type="spellStart"/>
            <w:r w:rsidRPr="00F72BD8">
              <w:rPr>
                <w:sz w:val="19"/>
                <w:szCs w:val="19"/>
                <w:lang w:eastAsia="en-AU"/>
              </w:rPr>
              <w:t>ESL</w:t>
            </w:r>
            <w:proofErr w:type="spellEnd"/>
          </w:p>
        </w:tc>
        <w:tc>
          <w:tcPr>
            <w:tcW w:w="708"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0.1</w:t>
            </w:r>
          </w:p>
        </w:tc>
        <w:tc>
          <w:tcPr>
            <w:tcW w:w="142"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8E45C8" w:rsidRPr="00F72BD8" w:rsidRDefault="008E45C8"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8E45C8" w:rsidRPr="00F72BD8" w:rsidRDefault="008E45C8" w:rsidP="000D5E40">
            <w:pPr>
              <w:jc w:val="center"/>
              <w:rPr>
                <w:sz w:val="19"/>
                <w:szCs w:val="19"/>
                <w:lang w:eastAsia="en-AU"/>
              </w:rPr>
            </w:pPr>
          </w:p>
        </w:tc>
        <w:tc>
          <w:tcPr>
            <w:tcW w:w="708" w:type="dxa"/>
            <w:tcBorders>
              <w:top w:val="nil"/>
              <w:left w:val="nil"/>
              <w:bottom w:val="nil"/>
              <w:right w:val="nil"/>
            </w:tcBorders>
          </w:tcPr>
          <w:p w:rsidR="008E45C8" w:rsidRPr="00F72BD8" w:rsidRDefault="00426107"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8E45C8" w:rsidRPr="00F72BD8" w:rsidRDefault="00426107"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8E45C8" w:rsidRPr="00F72BD8" w:rsidRDefault="00426107" w:rsidP="000D5E40">
            <w:pPr>
              <w:jc w:val="center"/>
              <w:rPr>
                <w:sz w:val="19"/>
                <w:szCs w:val="19"/>
                <w:lang w:eastAsia="en-AU"/>
              </w:rPr>
            </w:pPr>
            <w:r>
              <w:rPr>
                <w:sz w:val="19"/>
                <w:szCs w:val="19"/>
                <w:lang w:eastAsia="en-AU"/>
              </w:rPr>
              <w:t>0</w:t>
            </w:r>
          </w:p>
        </w:tc>
      </w:tr>
      <w:tr w:rsidR="008E45C8"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8E45C8" w:rsidRPr="00F72BD8" w:rsidRDefault="008E45C8" w:rsidP="0051320E">
            <w:pPr>
              <w:rPr>
                <w:sz w:val="19"/>
                <w:szCs w:val="19"/>
                <w:lang w:eastAsia="en-AU"/>
              </w:rPr>
            </w:pPr>
            <w:r w:rsidRPr="00F72BD8">
              <w:rPr>
                <w:sz w:val="19"/>
                <w:szCs w:val="19"/>
                <w:lang w:eastAsia="en-AU"/>
              </w:rPr>
              <w:t>Literacy</w:t>
            </w:r>
          </w:p>
        </w:tc>
        <w:tc>
          <w:tcPr>
            <w:tcW w:w="708"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r w:rsidRPr="00F72BD8">
              <w:rPr>
                <w:sz w:val="19"/>
                <w:szCs w:val="19"/>
                <w:lang w:eastAsia="en-AU"/>
              </w:rPr>
              <w:t>0.2</w:t>
            </w:r>
          </w:p>
        </w:tc>
        <w:tc>
          <w:tcPr>
            <w:tcW w:w="142"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8E45C8" w:rsidRPr="00F72BD8" w:rsidRDefault="008E45C8"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0D5E40">
            <w:pPr>
              <w:jc w:val="center"/>
              <w:rPr>
                <w:sz w:val="19"/>
                <w:szCs w:val="19"/>
                <w:lang w:eastAsia="en-AU"/>
              </w:rPr>
            </w:pPr>
            <w:r w:rsidRPr="00F72BD8">
              <w:rPr>
                <w:sz w:val="19"/>
                <w:szCs w:val="19"/>
                <w:lang w:eastAsia="en-AU"/>
              </w:rPr>
              <w:t>10</w:t>
            </w:r>
          </w:p>
        </w:tc>
        <w:tc>
          <w:tcPr>
            <w:tcW w:w="142" w:type="dxa"/>
            <w:tcBorders>
              <w:top w:val="nil"/>
              <w:left w:val="nil"/>
              <w:bottom w:val="nil"/>
              <w:right w:val="nil"/>
            </w:tcBorders>
          </w:tcPr>
          <w:p w:rsidR="008E45C8" w:rsidRPr="00F72BD8" w:rsidRDefault="008E45C8" w:rsidP="000D5E40">
            <w:pPr>
              <w:jc w:val="center"/>
              <w:rPr>
                <w:sz w:val="19"/>
                <w:szCs w:val="19"/>
                <w:lang w:eastAsia="en-AU"/>
              </w:rPr>
            </w:pPr>
          </w:p>
        </w:tc>
        <w:tc>
          <w:tcPr>
            <w:tcW w:w="708" w:type="dxa"/>
            <w:tcBorders>
              <w:top w:val="nil"/>
              <w:left w:val="nil"/>
              <w:bottom w:val="nil"/>
              <w:right w:val="nil"/>
            </w:tcBorders>
          </w:tcPr>
          <w:p w:rsidR="008E45C8" w:rsidRPr="00F72BD8" w:rsidRDefault="00F742C6"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8E45C8" w:rsidRPr="00F72BD8" w:rsidRDefault="00F742C6"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8E45C8" w:rsidRPr="00F72BD8" w:rsidRDefault="00F742C6" w:rsidP="000D5E40">
            <w:pPr>
              <w:jc w:val="center"/>
              <w:rPr>
                <w:sz w:val="19"/>
                <w:szCs w:val="19"/>
                <w:lang w:eastAsia="en-AU"/>
              </w:rPr>
            </w:pPr>
            <w:r>
              <w:rPr>
                <w:sz w:val="19"/>
                <w:szCs w:val="19"/>
                <w:lang w:eastAsia="en-AU"/>
              </w:rPr>
              <w:t>0</w:t>
            </w:r>
          </w:p>
        </w:tc>
      </w:tr>
      <w:tr w:rsidR="008E45C8"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8E45C8" w:rsidRPr="00F72BD8" w:rsidRDefault="008E45C8" w:rsidP="0051320E">
            <w:pPr>
              <w:rPr>
                <w:sz w:val="19"/>
                <w:szCs w:val="19"/>
                <w:lang w:eastAsia="en-AU"/>
              </w:rPr>
            </w:pPr>
            <w:r w:rsidRPr="00F72BD8">
              <w:rPr>
                <w:sz w:val="19"/>
                <w:szCs w:val="19"/>
                <w:lang w:eastAsia="en-AU"/>
              </w:rPr>
              <w:t>Languages other than English</w:t>
            </w:r>
          </w:p>
        </w:tc>
        <w:tc>
          <w:tcPr>
            <w:tcW w:w="708"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p>
        </w:tc>
        <w:tc>
          <w:tcPr>
            <w:tcW w:w="142"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p>
        </w:tc>
        <w:tc>
          <w:tcPr>
            <w:tcW w:w="708" w:type="dxa"/>
            <w:tcBorders>
              <w:top w:val="nil"/>
              <w:left w:val="nil"/>
              <w:bottom w:val="nil"/>
              <w:right w:val="nil"/>
            </w:tcBorders>
            <w:shd w:val="clear" w:color="auto" w:fill="auto"/>
          </w:tcPr>
          <w:p w:rsidR="008E45C8" w:rsidRPr="00F72BD8" w:rsidRDefault="008E45C8"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0D5E40">
            <w:pPr>
              <w:jc w:val="center"/>
              <w:rPr>
                <w:sz w:val="19"/>
                <w:szCs w:val="19"/>
                <w:lang w:eastAsia="en-AU"/>
              </w:rPr>
            </w:pPr>
          </w:p>
        </w:tc>
        <w:tc>
          <w:tcPr>
            <w:tcW w:w="142" w:type="dxa"/>
            <w:tcBorders>
              <w:top w:val="nil"/>
              <w:left w:val="nil"/>
              <w:bottom w:val="nil"/>
              <w:right w:val="nil"/>
            </w:tcBorders>
          </w:tcPr>
          <w:p w:rsidR="008E45C8" w:rsidRPr="00F72BD8" w:rsidRDefault="008E45C8" w:rsidP="000D5E40">
            <w:pPr>
              <w:jc w:val="center"/>
              <w:rPr>
                <w:sz w:val="19"/>
                <w:szCs w:val="19"/>
                <w:lang w:eastAsia="en-AU"/>
              </w:rPr>
            </w:pPr>
          </w:p>
        </w:tc>
        <w:tc>
          <w:tcPr>
            <w:tcW w:w="708" w:type="dxa"/>
            <w:tcBorders>
              <w:top w:val="nil"/>
              <w:left w:val="nil"/>
              <w:bottom w:val="nil"/>
              <w:right w:val="nil"/>
            </w:tcBorders>
          </w:tcPr>
          <w:p w:rsidR="008E45C8" w:rsidRPr="00F72BD8" w:rsidRDefault="008E45C8" w:rsidP="000D5E40">
            <w:pPr>
              <w:jc w:val="center"/>
              <w:rPr>
                <w:sz w:val="19"/>
                <w:szCs w:val="19"/>
                <w:lang w:eastAsia="en-AU"/>
              </w:rPr>
            </w:pPr>
          </w:p>
        </w:tc>
        <w:tc>
          <w:tcPr>
            <w:tcW w:w="709" w:type="dxa"/>
            <w:tcBorders>
              <w:top w:val="nil"/>
              <w:left w:val="nil"/>
              <w:bottom w:val="nil"/>
              <w:right w:val="nil"/>
            </w:tcBorders>
          </w:tcPr>
          <w:p w:rsidR="008E45C8" w:rsidRPr="00F72BD8" w:rsidRDefault="008E45C8" w:rsidP="000D5E40">
            <w:pPr>
              <w:jc w:val="center"/>
              <w:rPr>
                <w:sz w:val="19"/>
                <w:szCs w:val="19"/>
                <w:lang w:eastAsia="en-AU"/>
              </w:rPr>
            </w:pPr>
          </w:p>
        </w:tc>
        <w:tc>
          <w:tcPr>
            <w:tcW w:w="709" w:type="dxa"/>
            <w:tcBorders>
              <w:top w:val="nil"/>
              <w:left w:val="nil"/>
              <w:bottom w:val="nil"/>
              <w:right w:val="nil"/>
            </w:tcBorders>
          </w:tcPr>
          <w:p w:rsidR="008E45C8" w:rsidRPr="00F72BD8" w:rsidRDefault="008E45C8" w:rsidP="000D5E40">
            <w:pPr>
              <w:jc w:val="center"/>
              <w:rPr>
                <w:sz w:val="19"/>
                <w:szCs w:val="19"/>
                <w:lang w:eastAsia="en-AU"/>
              </w:rPr>
            </w:pPr>
          </w:p>
        </w:tc>
      </w:tr>
      <w:tr w:rsidR="008E45C8"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8E45C8" w:rsidRPr="00F72BD8" w:rsidRDefault="008E45C8" w:rsidP="00E3454D">
            <w:pPr>
              <w:ind w:left="227"/>
              <w:rPr>
                <w:sz w:val="19"/>
                <w:szCs w:val="19"/>
                <w:lang w:eastAsia="en-AU"/>
              </w:rPr>
            </w:pPr>
            <w:r w:rsidRPr="00F72BD8">
              <w:rPr>
                <w:sz w:val="19"/>
                <w:szCs w:val="19"/>
                <w:lang w:eastAsia="en-AU"/>
              </w:rPr>
              <w:t xml:space="preserve"> Japanese</w:t>
            </w:r>
          </w:p>
        </w:tc>
        <w:tc>
          <w:tcPr>
            <w:tcW w:w="708" w:type="dxa"/>
            <w:tcBorders>
              <w:top w:val="nil"/>
              <w:left w:val="nil"/>
              <w:bottom w:val="nil"/>
              <w:right w:val="nil"/>
            </w:tcBorders>
            <w:shd w:val="clear" w:color="auto" w:fill="auto"/>
            <w:noWrap/>
            <w:tcMar>
              <w:left w:w="28" w:type="dxa"/>
              <w:right w:w="28" w:type="dxa"/>
            </w:tcMar>
            <w:hideMark/>
          </w:tcPr>
          <w:p w:rsidR="008E45C8" w:rsidRPr="00F72BD8" w:rsidRDefault="008E45C8" w:rsidP="00E3454D">
            <w:pPr>
              <w:jc w:val="center"/>
              <w:rPr>
                <w:sz w:val="19"/>
                <w:szCs w:val="19"/>
                <w:lang w:eastAsia="en-AU"/>
              </w:rPr>
            </w:pPr>
            <w:r w:rsidRPr="00F72BD8">
              <w:rPr>
                <w:sz w:val="19"/>
                <w:szCs w:val="19"/>
                <w:lang w:eastAsia="en-AU"/>
              </w:rPr>
              <w:t>0.6</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E3454D">
            <w:pPr>
              <w:jc w:val="center"/>
              <w:rPr>
                <w:sz w:val="19"/>
                <w:szCs w:val="19"/>
                <w:lang w:eastAsia="en-AU"/>
              </w:rPr>
            </w:pPr>
            <w:r w:rsidRPr="00F72BD8">
              <w:rPr>
                <w:sz w:val="19"/>
                <w:szCs w:val="19"/>
                <w:lang w:eastAsia="en-AU"/>
              </w:rPr>
              <w:t>0.9</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E3454D">
            <w:pPr>
              <w:jc w:val="center"/>
              <w:rPr>
                <w:sz w:val="19"/>
                <w:szCs w:val="19"/>
                <w:lang w:eastAsia="en-AU"/>
              </w:rPr>
            </w:pPr>
            <w:r w:rsidRPr="00F72BD8">
              <w:rPr>
                <w:sz w:val="19"/>
                <w:szCs w:val="19"/>
                <w:lang w:eastAsia="en-AU"/>
              </w:rPr>
              <w:t>2.5</w:t>
            </w:r>
          </w:p>
        </w:tc>
        <w:tc>
          <w:tcPr>
            <w:tcW w:w="142"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8E45C8" w:rsidRPr="00F72BD8" w:rsidRDefault="008E45C8" w:rsidP="00E3454D">
            <w:pPr>
              <w:jc w:val="center"/>
              <w:rPr>
                <w:sz w:val="19"/>
                <w:szCs w:val="19"/>
                <w:lang w:eastAsia="en-AU"/>
              </w:rPr>
            </w:pPr>
            <w:r w:rsidRPr="00F72BD8">
              <w:rPr>
                <w:sz w:val="19"/>
                <w:szCs w:val="19"/>
                <w:lang w:eastAsia="en-AU"/>
              </w:rPr>
              <w:t>20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E3454D">
            <w:pPr>
              <w:jc w:val="center"/>
              <w:rPr>
                <w:sz w:val="19"/>
                <w:szCs w:val="19"/>
                <w:lang w:eastAsia="en-AU"/>
              </w:rPr>
            </w:pPr>
            <w:r w:rsidRPr="00F72BD8">
              <w:rPr>
                <w:sz w:val="19"/>
                <w:szCs w:val="19"/>
                <w:lang w:eastAsia="en-AU"/>
              </w:rPr>
              <w:t>20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E3454D">
            <w:pPr>
              <w:jc w:val="center"/>
              <w:rPr>
                <w:sz w:val="19"/>
                <w:szCs w:val="19"/>
                <w:lang w:eastAsia="en-AU"/>
              </w:rPr>
            </w:pPr>
            <w:r w:rsidRPr="00F72BD8">
              <w:rPr>
                <w:sz w:val="19"/>
                <w:szCs w:val="19"/>
                <w:lang w:eastAsia="en-AU"/>
              </w:rPr>
              <w:t>70</w:t>
            </w:r>
          </w:p>
        </w:tc>
        <w:tc>
          <w:tcPr>
            <w:tcW w:w="142" w:type="dxa"/>
            <w:tcBorders>
              <w:top w:val="nil"/>
              <w:left w:val="nil"/>
              <w:bottom w:val="nil"/>
              <w:right w:val="nil"/>
            </w:tcBorders>
          </w:tcPr>
          <w:p w:rsidR="008E45C8" w:rsidRPr="00F72BD8" w:rsidRDefault="008E45C8" w:rsidP="00E3454D">
            <w:pPr>
              <w:jc w:val="center"/>
              <w:rPr>
                <w:sz w:val="19"/>
                <w:szCs w:val="19"/>
                <w:lang w:eastAsia="en-AU"/>
              </w:rPr>
            </w:pPr>
          </w:p>
        </w:tc>
        <w:tc>
          <w:tcPr>
            <w:tcW w:w="708" w:type="dxa"/>
            <w:tcBorders>
              <w:top w:val="nil"/>
              <w:left w:val="nil"/>
              <w:bottom w:val="nil"/>
              <w:right w:val="nil"/>
            </w:tcBorders>
          </w:tcPr>
          <w:p w:rsidR="008E45C8" w:rsidRPr="00F72BD8" w:rsidRDefault="00F742C6" w:rsidP="00E3454D">
            <w:pPr>
              <w:jc w:val="center"/>
              <w:rPr>
                <w:sz w:val="19"/>
                <w:szCs w:val="19"/>
                <w:lang w:eastAsia="en-AU"/>
              </w:rPr>
            </w:pPr>
            <w:r>
              <w:rPr>
                <w:sz w:val="19"/>
                <w:szCs w:val="19"/>
                <w:lang w:eastAsia="en-AU"/>
              </w:rPr>
              <w:t>20</w:t>
            </w:r>
          </w:p>
        </w:tc>
        <w:tc>
          <w:tcPr>
            <w:tcW w:w="709" w:type="dxa"/>
            <w:tcBorders>
              <w:top w:val="nil"/>
              <w:left w:val="nil"/>
              <w:bottom w:val="nil"/>
              <w:right w:val="nil"/>
            </w:tcBorders>
          </w:tcPr>
          <w:p w:rsidR="008E45C8" w:rsidRPr="00F72BD8" w:rsidRDefault="00F742C6" w:rsidP="00E3454D">
            <w:pPr>
              <w:jc w:val="center"/>
              <w:rPr>
                <w:sz w:val="19"/>
                <w:szCs w:val="19"/>
                <w:lang w:eastAsia="en-AU"/>
              </w:rPr>
            </w:pPr>
            <w:r>
              <w:rPr>
                <w:sz w:val="19"/>
                <w:szCs w:val="19"/>
                <w:lang w:eastAsia="en-AU"/>
              </w:rPr>
              <w:t>20</w:t>
            </w:r>
          </w:p>
        </w:tc>
        <w:tc>
          <w:tcPr>
            <w:tcW w:w="709" w:type="dxa"/>
            <w:tcBorders>
              <w:top w:val="nil"/>
              <w:left w:val="nil"/>
              <w:bottom w:val="nil"/>
              <w:right w:val="nil"/>
            </w:tcBorders>
          </w:tcPr>
          <w:p w:rsidR="008E45C8" w:rsidRPr="00F72BD8" w:rsidRDefault="00F742C6" w:rsidP="00E3454D">
            <w:pPr>
              <w:jc w:val="center"/>
              <w:rPr>
                <w:sz w:val="19"/>
                <w:szCs w:val="19"/>
                <w:lang w:eastAsia="en-AU"/>
              </w:rPr>
            </w:pPr>
            <w:r>
              <w:rPr>
                <w:sz w:val="19"/>
                <w:szCs w:val="19"/>
                <w:lang w:eastAsia="en-AU"/>
              </w:rPr>
              <w:t>70</w:t>
            </w:r>
          </w:p>
        </w:tc>
      </w:tr>
      <w:tr w:rsidR="008E45C8"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8E45C8" w:rsidRPr="00F72BD8" w:rsidRDefault="008E45C8" w:rsidP="00E3454D">
            <w:pPr>
              <w:ind w:left="227"/>
              <w:rPr>
                <w:sz w:val="19"/>
                <w:szCs w:val="19"/>
                <w:lang w:eastAsia="en-AU"/>
              </w:rPr>
            </w:pPr>
            <w:r w:rsidRPr="00F72BD8">
              <w:rPr>
                <w:sz w:val="19"/>
                <w:szCs w:val="19"/>
                <w:lang w:eastAsia="en-AU"/>
              </w:rPr>
              <w:t xml:space="preserve"> Indonesian</w:t>
            </w:r>
          </w:p>
        </w:tc>
        <w:tc>
          <w:tcPr>
            <w:tcW w:w="708" w:type="dxa"/>
            <w:tcBorders>
              <w:top w:val="nil"/>
              <w:left w:val="nil"/>
              <w:bottom w:val="nil"/>
              <w:right w:val="nil"/>
            </w:tcBorders>
            <w:shd w:val="clear" w:color="auto" w:fill="auto"/>
            <w:noWrap/>
            <w:tcMar>
              <w:left w:w="28" w:type="dxa"/>
              <w:right w:w="28" w:type="dxa"/>
            </w:tcMar>
            <w:hideMark/>
          </w:tcPr>
          <w:p w:rsidR="008E45C8" w:rsidRPr="00F72BD8" w:rsidRDefault="008E45C8"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E3454D">
            <w:pPr>
              <w:jc w:val="center"/>
              <w:rPr>
                <w:sz w:val="19"/>
                <w:szCs w:val="19"/>
                <w:lang w:eastAsia="en-AU"/>
              </w:rPr>
            </w:pPr>
            <w:r w:rsidRPr="00F72BD8">
              <w:rPr>
                <w:sz w:val="19"/>
                <w:szCs w:val="19"/>
                <w:lang w:eastAsia="en-AU"/>
              </w:rPr>
              <w:t>0.3</w:t>
            </w:r>
          </w:p>
        </w:tc>
        <w:tc>
          <w:tcPr>
            <w:tcW w:w="142"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8E45C8" w:rsidRPr="00F72BD8" w:rsidRDefault="008E45C8"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E3454D">
            <w:pPr>
              <w:jc w:val="center"/>
              <w:rPr>
                <w:sz w:val="19"/>
                <w:szCs w:val="19"/>
                <w:lang w:eastAsia="en-AU"/>
              </w:rPr>
            </w:pPr>
            <w:r w:rsidRPr="00F72BD8">
              <w:rPr>
                <w:sz w:val="19"/>
                <w:szCs w:val="19"/>
                <w:lang w:eastAsia="en-AU"/>
              </w:rPr>
              <w:t>10</w:t>
            </w:r>
          </w:p>
        </w:tc>
        <w:tc>
          <w:tcPr>
            <w:tcW w:w="142" w:type="dxa"/>
            <w:tcBorders>
              <w:top w:val="nil"/>
              <w:left w:val="nil"/>
              <w:bottom w:val="nil"/>
              <w:right w:val="nil"/>
            </w:tcBorders>
          </w:tcPr>
          <w:p w:rsidR="008E45C8" w:rsidRPr="00F72BD8" w:rsidRDefault="008E45C8" w:rsidP="00E3454D">
            <w:pPr>
              <w:jc w:val="center"/>
              <w:rPr>
                <w:sz w:val="19"/>
                <w:szCs w:val="19"/>
                <w:lang w:eastAsia="en-AU"/>
              </w:rPr>
            </w:pPr>
          </w:p>
        </w:tc>
        <w:tc>
          <w:tcPr>
            <w:tcW w:w="708" w:type="dxa"/>
            <w:tcBorders>
              <w:top w:val="nil"/>
              <w:left w:val="nil"/>
              <w:bottom w:val="nil"/>
              <w:right w:val="nil"/>
            </w:tcBorders>
          </w:tcPr>
          <w:p w:rsidR="008E45C8"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8E45C8"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8E45C8" w:rsidRPr="00F72BD8" w:rsidRDefault="00262052" w:rsidP="00E3454D">
            <w:pPr>
              <w:jc w:val="center"/>
              <w:rPr>
                <w:sz w:val="19"/>
                <w:szCs w:val="19"/>
                <w:lang w:eastAsia="en-AU"/>
              </w:rPr>
            </w:pPr>
            <w:r>
              <w:rPr>
                <w:sz w:val="19"/>
                <w:szCs w:val="19"/>
                <w:lang w:eastAsia="en-AU"/>
              </w:rPr>
              <w:t>10</w:t>
            </w:r>
          </w:p>
        </w:tc>
      </w:tr>
      <w:tr w:rsidR="008E45C8"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8E45C8" w:rsidRPr="00F72BD8" w:rsidRDefault="008E45C8" w:rsidP="00E3454D">
            <w:pPr>
              <w:ind w:left="227"/>
              <w:rPr>
                <w:sz w:val="19"/>
                <w:szCs w:val="19"/>
                <w:lang w:eastAsia="en-AU"/>
              </w:rPr>
            </w:pPr>
            <w:r w:rsidRPr="00F72BD8">
              <w:rPr>
                <w:sz w:val="19"/>
                <w:szCs w:val="19"/>
                <w:lang w:eastAsia="en-AU"/>
              </w:rPr>
              <w:t xml:space="preserve"> Mandarin</w:t>
            </w:r>
          </w:p>
        </w:tc>
        <w:tc>
          <w:tcPr>
            <w:tcW w:w="708" w:type="dxa"/>
            <w:tcBorders>
              <w:top w:val="nil"/>
              <w:left w:val="nil"/>
              <w:bottom w:val="nil"/>
              <w:right w:val="nil"/>
            </w:tcBorders>
            <w:shd w:val="clear" w:color="auto" w:fill="auto"/>
            <w:noWrap/>
            <w:tcMar>
              <w:left w:w="28" w:type="dxa"/>
              <w:right w:w="28" w:type="dxa"/>
            </w:tcMar>
            <w:hideMark/>
          </w:tcPr>
          <w:p w:rsidR="008E45C8" w:rsidRPr="00F72BD8" w:rsidRDefault="008E45C8" w:rsidP="00E3454D">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E3454D">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8E45C8" w:rsidRPr="00F72BD8" w:rsidRDefault="008E45C8" w:rsidP="00E3454D">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8E45C8" w:rsidRPr="00F72BD8" w:rsidRDefault="008E45C8"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8E45C8" w:rsidRPr="00F72BD8" w:rsidRDefault="008E45C8" w:rsidP="00E3454D">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8E45C8" w:rsidRPr="00F72BD8" w:rsidRDefault="008E45C8" w:rsidP="00E3454D">
            <w:pPr>
              <w:jc w:val="center"/>
              <w:rPr>
                <w:sz w:val="19"/>
                <w:szCs w:val="19"/>
                <w:lang w:eastAsia="en-AU"/>
              </w:rPr>
            </w:pPr>
          </w:p>
        </w:tc>
        <w:tc>
          <w:tcPr>
            <w:tcW w:w="708" w:type="dxa"/>
            <w:tcBorders>
              <w:top w:val="nil"/>
              <w:left w:val="nil"/>
              <w:bottom w:val="nil"/>
              <w:right w:val="nil"/>
            </w:tcBorders>
          </w:tcPr>
          <w:p w:rsidR="008E45C8"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8E45C8"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8E45C8" w:rsidRPr="00F72BD8" w:rsidRDefault="00262052" w:rsidP="00E3454D">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E3454D">
            <w:pPr>
              <w:ind w:left="227"/>
              <w:rPr>
                <w:sz w:val="19"/>
                <w:szCs w:val="19"/>
                <w:lang w:eastAsia="en-AU"/>
              </w:rPr>
            </w:pPr>
            <w:r w:rsidRPr="00F72BD8">
              <w:rPr>
                <w:sz w:val="19"/>
                <w:szCs w:val="19"/>
                <w:lang w:eastAsia="en-AU"/>
              </w:rPr>
              <w:t xml:space="preserve"> Korean</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E3454D">
            <w:pPr>
              <w:jc w:val="center"/>
              <w:rPr>
                <w:sz w:val="19"/>
                <w:szCs w:val="19"/>
                <w:lang w:eastAsia="en-AU"/>
              </w:rPr>
            </w:pPr>
          </w:p>
        </w:tc>
        <w:tc>
          <w:tcPr>
            <w:tcW w:w="708"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E3454D">
            <w:pPr>
              <w:ind w:left="227"/>
              <w:rPr>
                <w:sz w:val="19"/>
                <w:szCs w:val="19"/>
                <w:lang w:eastAsia="en-AU"/>
              </w:rPr>
            </w:pPr>
            <w:r w:rsidRPr="00F72BD8">
              <w:rPr>
                <w:sz w:val="19"/>
                <w:szCs w:val="19"/>
                <w:lang w:eastAsia="en-AU"/>
              </w:rPr>
              <w:t xml:space="preserve"> Hindi</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E3454D">
            <w:pPr>
              <w:jc w:val="center"/>
              <w:rPr>
                <w:sz w:val="19"/>
                <w:szCs w:val="19"/>
                <w:lang w:eastAsia="en-AU"/>
              </w:rPr>
            </w:pPr>
          </w:p>
        </w:tc>
        <w:tc>
          <w:tcPr>
            <w:tcW w:w="708"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E3454D">
            <w:pPr>
              <w:ind w:left="227"/>
              <w:rPr>
                <w:sz w:val="19"/>
                <w:szCs w:val="19"/>
                <w:lang w:eastAsia="en-AU"/>
              </w:rPr>
            </w:pPr>
            <w:r w:rsidRPr="00F72BD8">
              <w:rPr>
                <w:sz w:val="19"/>
                <w:szCs w:val="19"/>
                <w:lang w:eastAsia="en-AU"/>
              </w:rPr>
              <w:t xml:space="preserve"> French</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E3454D">
            <w:pPr>
              <w:jc w:val="center"/>
              <w:rPr>
                <w:sz w:val="19"/>
                <w:szCs w:val="19"/>
                <w:lang w:eastAsia="en-AU"/>
              </w:rPr>
            </w:pPr>
          </w:p>
        </w:tc>
        <w:tc>
          <w:tcPr>
            <w:tcW w:w="708"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E3454D">
            <w:pPr>
              <w:ind w:left="227"/>
              <w:rPr>
                <w:sz w:val="19"/>
                <w:szCs w:val="19"/>
                <w:lang w:eastAsia="en-AU"/>
              </w:rPr>
            </w:pPr>
            <w:r w:rsidRPr="00F72BD8">
              <w:rPr>
                <w:sz w:val="19"/>
                <w:szCs w:val="19"/>
                <w:lang w:eastAsia="en-AU"/>
              </w:rPr>
              <w:t xml:space="preserve"> German</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E3454D">
            <w:pPr>
              <w:jc w:val="center"/>
              <w:rPr>
                <w:sz w:val="19"/>
                <w:szCs w:val="19"/>
                <w:lang w:eastAsia="en-AU"/>
              </w:rPr>
            </w:pPr>
          </w:p>
        </w:tc>
        <w:tc>
          <w:tcPr>
            <w:tcW w:w="708"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E3454D">
            <w:pPr>
              <w:ind w:left="227"/>
              <w:rPr>
                <w:sz w:val="19"/>
                <w:szCs w:val="19"/>
                <w:lang w:eastAsia="en-AU"/>
              </w:rPr>
            </w:pPr>
            <w:r w:rsidRPr="00F72BD8">
              <w:rPr>
                <w:sz w:val="19"/>
                <w:szCs w:val="19"/>
                <w:lang w:eastAsia="en-AU"/>
              </w:rPr>
              <w:t xml:space="preserve"> Italian</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0.6</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E3454D">
            <w:pPr>
              <w:jc w:val="center"/>
              <w:rPr>
                <w:sz w:val="19"/>
                <w:szCs w:val="19"/>
                <w:lang w:eastAsia="en-AU"/>
              </w:rPr>
            </w:pPr>
            <w:r w:rsidRPr="00F72BD8">
              <w:rPr>
                <w:sz w:val="19"/>
                <w:szCs w:val="19"/>
                <w:lang w:eastAsia="en-AU"/>
              </w:rPr>
              <w:t>20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E3454D">
            <w:pPr>
              <w:jc w:val="center"/>
              <w:rPr>
                <w:sz w:val="19"/>
                <w:szCs w:val="19"/>
                <w:lang w:eastAsia="en-AU"/>
              </w:rPr>
            </w:pPr>
          </w:p>
        </w:tc>
        <w:tc>
          <w:tcPr>
            <w:tcW w:w="708"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E3454D">
            <w:pPr>
              <w:ind w:left="227"/>
              <w:rPr>
                <w:sz w:val="19"/>
                <w:szCs w:val="19"/>
                <w:lang w:eastAsia="en-AU"/>
              </w:rPr>
            </w:pPr>
            <w:r w:rsidRPr="00F72BD8">
              <w:rPr>
                <w:sz w:val="19"/>
                <w:szCs w:val="19"/>
                <w:lang w:eastAsia="en-AU"/>
              </w:rPr>
              <w:t xml:space="preserve"> Spanish</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E3454D">
            <w:pPr>
              <w:jc w:val="center"/>
              <w:rPr>
                <w:sz w:val="19"/>
                <w:szCs w:val="19"/>
                <w:lang w:eastAsia="en-AU"/>
              </w:rPr>
            </w:pPr>
          </w:p>
        </w:tc>
        <w:tc>
          <w:tcPr>
            <w:tcW w:w="708"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E3454D">
            <w:pPr>
              <w:ind w:left="227"/>
              <w:rPr>
                <w:sz w:val="19"/>
                <w:szCs w:val="19"/>
                <w:lang w:eastAsia="en-AU"/>
              </w:rPr>
            </w:pPr>
            <w:r w:rsidRPr="00F72BD8">
              <w:rPr>
                <w:sz w:val="19"/>
                <w:szCs w:val="19"/>
                <w:lang w:eastAsia="en-AU"/>
              </w:rPr>
              <w:t xml:space="preserve"> Greek</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E3454D">
            <w:pPr>
              <w:jc w:val="center"/>
              <w:rPr>
                <w:sz w:val="19"/>
                <w:szCs w:val="19"/>
                <w:lang w:eastAsia="en-AU"/>
              </w:rPr>
            </w:pPr>
          </w:p>
        </w:tc>
        <w:tc>
          <w:tcPr>
            <w:tcW w:w="708"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E3454D">
            <w:pPr>
              <w:ind w:left="227"/>
              <w:rPr>
                <w:sz w:val="19"/>
                <w:szCs w:val="19"/>
                <w:lang w:eastAsia="en-AU"/>
              </w:rPr>
            </w:pPr>
            <w:r w:rsidRPr="00F72BD8">
              <w:rPr>
                <w:sz w:val="19"/>
                <w:szCs w:val="19"/>
                <w:lang w:eastAsia="en-AU"/>
              </w:rPr>
              <w:t xml:space="preserve"> Arabic</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E3454D">
            <w:pPr>
              <w:jc w:val="center"/>
              <w:rPr>
                <w:sz w:val="19"/>
                <w:szCs w:val="19"/>
                <w:lang w:eastAsia="en-AU"/>
              </w:rPr>
            </w:pPr>
          </w:p>
        </w:tc>
        <w:tc>
          <w:tcPr>
            <w:tcW w:w="708"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E3454D">
            <w:pPr>
              <w:ind w:left="227"/>
              <w:rPr>
                <w:sz w:val="19"/>
                <w:szCs w:val="19"/>
                <w:lang w:eastAsia="en-AU"/>
              </w:rPr>
            </w:pPr>
            <w:r w:rsidRPr="00F72BD8">
              <w:rPr>
                <w:sz w:val="19"/>
                <w:szCs w:val="19"/>
                <w:lang w:eastAsia="en-AU"/>
              </w:rPr>
              <w:t xml:space="preserve"> </w:t>
            </w:r>
            <w:proofErr w:type="spellStart"/>
            <w:r w:rsidRPr="00F72BD8">
              <w:rPr>
                <w:sz w:val="19"/>
                <w:szCs w:val="19"/>
                <w:lang w:eastAsia="en-AU"/>
              </w:rPr>
              <w:t>Auslan</w:t>
            </w:r>
            <w:proofErr w:type="spellEnd"/>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E3454D">
            <w:pPr>
              <w:jc w:val="center"/>
              <w:rPr>
                <w:sz w:val="19"/>
                <w:szCs w:val="19"/>
                <w:lang w:eastAsia="en-AU"/>
              </w:rPr>
            </w:pPr>
          </w:p>
        </w:tc>
        <w:tc>
          <w:tcPr>
            <w:tcW w:w="708"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E3454D">
            <w:pPr>
              <w:jc w:val="center"/>
              <w:rPr>
                <w:sz w:val="19"/>
                <w:szCs w:val="19"/>
                <w:lang w:eastAsia="en-AU"/>
              </w:rPr>
            </w:pPr>
            <w:r>
              <w:rPr>
                <w:sz w:val="19"/>
                <w:szCs w:val="19"/>
                <w:lang w:eastAsia="en-AU"/>
              </w:rPr>
              <w:t>0</w:t>
            </w:r>
          </w:p>
        </w:tc>
      </w:tr>
      <w:tr w:rsidR="00262052" w:rsidRPr="00F72BD8" w:rsidTr="00DC7EB1">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E3454D">
            <w:pPr>
              <w:ind w:left="227"/>
              <w:rPr>
                <w:sz w:val="19"/>
                <w:szCs w:val="19"/>
                <w:lang w:eastAsia="en-AU"/>
              </w:rPr>
            </w:pPr>
            <w:r w:rsidRPr="00F72BD8">
              <w:rPr>
                <w:sz w:val="19"/>
                <w:szCs w:val="19"/>
                <w:lang w:eastAsia="en-AU"/>
              </w:rPr>
              <w:t xml:space="preserve"> Aboriginal</w:t>
            </w:r>
          </w:p>
        </w:tc>
        <w:tc>
          <w:tcPr>
            <w:tcW w:w="708" w:type="dxa"/>
            <w:tcBorders>
              <w:top w:val="nil"/>
              <w:left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262052" w:rsidRPr="00F72BD8" w:rsidRDefault="00262052" w:rsidP="00E3454D">
            <w:pPr>
              <w:jc w:val="center"/>
              <w:rPr>
                <w:sz w:val="19"/>
                <w:szCs w:val="19"/>
                <w:lang w:eastAsia="en-AU"/>
              </w:rPr>
            </w:pPr>
            <w:r w:rsidRPr="00F72BD8">
              <w:rPr>
                <w:sz w:val="19"/>
                <w:szCs w:val="19"/>
                <w:lang w:eastAsia="en-AU"/>
              </w:rPr>
              <w:t>0.1</w:t>
            </w:r>
          </w:p>
        </w:tc>
        <w:tc>
          <w:tcPr>
            <w:tcW w:w="142" w:type="dxa"/>
            <w:tcBorders>
              <w:top w:val="nil"/>
              <w:left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right w:val="nil"/>
            </w:tcBorders>
            <w:shd w:val="clear" w:color="auto" w:fill="auto"/>
            <w:vAlign w:val="bottom"/>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262052" w:rsidRPr="00F72BD8" w:rsidRDefault="00262052" w:rsidP="00E3454D">
            <w:pPr>
              <w:jc w:val="center"/>
              <w:rPr>
                <w:sz w:val="19"/>
                <w:szCs w:val="19"/>
                <w:lang w:eastAsia="en-AU"/>
              </w:rPr>
            </w:pPr>
            <w:r w:rsidRPr="00F72BD8">
              <w:rPr>
                <w:sz w:val="19"/>
                <w:szCs w:val="19"/>
                <w:lang w:eastAsia="en-AU"/>
              </w:rPr>
              <w:t>0</w:t>
            </w:r>
          </w:p>
        </w:tc>
        <w:tc>
          <w:tcPr>
            <w:tcW w:w="142" w:type="dxa"/>
            <w:tcBorders>
              <w:top w:val="nil"/>
              <w:left w:val="nil"/>
              <w:right w:val="nil"/>
            </w:tcBorders>
          </w:tcPr>
          <w:p w:rsidR="00262052" w:rsidRPr="00F72BD8" w:rsidRDefault="00262052" w:rsidP="00E3454D">
            <w:pPr>
              <w:jc w:val="center"/>
              <w:rPr>
                <w:sz w:val="19"/>
                <w:szCs w:val="19"/>
                <w:lang w:eastAsia="en-AU"/>
              </w:rPr>
            </w:pPr>
          </w:p>
        </w:tc>
        <w:tc>
          <w:tcPr>
            <w:tcW w:w="708" w:type="dxa"/>
            <w:tcBorders>
              <w:top w:val="nil"/>
              <w:left w:val="nil"/>
              <w:right w:val="nil"/>
            </w:tcBorders>
          </w:tcPr>
          <w:p w:rsidR="00262052" w:rsidRPr="00F72BD8" w:rsidRDefault="00262052" w:rsidP="00E3454D">
            <w:pPr>
              <w:jc w:val="center"/>
              <w:rPr>
                <w:sz w:val="19"/>
                <w:szCs w:val="19"/>
                <w:lang w:eastAsia="en-AU"/>
              </w:rPr>
            </w:pPr>
            <w:r>
              <w:rPr>
                <w:sz w:val="19"/>
                <w:szCs w:val="19"/>
                <w:lang w:eastAsia="en-AU"/>
              </w:rPr>
              <w:t>0</w:t>
            </w:r>
          </w:p>
        </w:tc>
        <w:tc>
          <w:tcPr>
            <w:tcW w:w="709" w:type="dxa"/>
            <w:tcBorders>
              <w:top w:val="nil"/>
              <w:left w:val="nil"/>
              <w:right w:val="nil"/>
            </w:tcBorders>
          </w:tcPr>
          <w:p w:rsidR="00262052" w:rsidRPr="00F72BD8" w:rsidRDefault="00262052" w:rsidP="00E3454D">
            <w:pPr>
              <w:jc w:val="center"/>
              <w:rPr>
                <w:sz w:val="19"/>
                <w:szCs w:val="19"/>
                <w:lang w:eastAsia="en-AU"/>
              </w:rPr>
            </w:pPr>
            <w:r>
              <w:rPr>
                <w:sz w:val="19"/>
                <w:szCs w:val="19"/>
                <w:lang w:eastAsia="en-AU"/>
              </w:rPr>
              <w:t>10</w:t>
            </w:r>
          </w:p>
        </w:tc>
        <w:tc>
          <w:tcPr>
            <w:tcW w:w="709" w:type="dxa"/>
            <w:tcBorders>
              <w:top w:val="nil"/>
              <w:left w:val="nil"/>
              <w:right w:val="nil"/>
            </w:tcBorders>
          </w:tcPr>
          <w:p w:rsidR="00262052" w:rsidRPr="00F72BD8" w:rsidRDefault="00262052" w:rsidP="00E3454D">
            <w:pPr>
              <w:jc w:val="center"/>
              <w:rPr>
                <w:sz w:val="19"/>
                <w:szCs w:val="19"/>
                <w:lang w:eastAsia="en-AU"/>
              </w:rPr>
            </w:pPr>
            <w:r>
              <w:rPr>
                <w:sz w:val="19"/>
                <w:szCs w:val="19"/>
                <w:lang w:eastAsia="en-AU"/>
              </w:rPr>
              <w:t>0</w:t>
            </w:r>
          </w:p>
        </w:tc>
      </w:tr>
      <w:tr w:rsidR="00262052" w:rsidRPr="00F72BD8" w:rsidTr="00262052">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ind w:left="227"/>
              <w:rPr>
                <w:sz w:val="19"/>
                <w:szCs w:val="19"/>
                <w:lang w:eastAsia="en-AU"/>
              </w:rPr>
            </w:pPr>
            <w:r w:rsidRPr="00F72BD8">
              <w:rPr>
                <w:sz w:val="19"/>
                <w:szCs w:val="19"/>
                <w:lang w:eastAsia="en-AU"/>
              </w:rPr>
              <w:t xml:space="preserve"> Other</w:t>
            </w:r>
          </w:p>
        </w:tc>
        <w:tc>
          <w:tcPr>
            <w:tcW w:w="708" w:type="dxa"/>
            <w:tcBorders>
              <w:top w:val="nil"/>
              <w:left w:val="nil"/>
              <w:bottom w:val="single" w:sz="4" w:space="0" w:color="auto"/>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0.7</w:t>
            </w:r>
          </w:p>
        </w:tc>
        <w:tc>
          <w:tcPr>
            <w:tcW w:w="709" w:type="dxa"/>
            <w:tcBorders>
              <w:top w:val="nil"/>
              <w:left w:val="nil"/>
              <w:bottom w:val="single" w:sz="4" w:space="0" w:color="auto"/>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0.7</w:t>
            </w:r>
          </w:p>
        </w:tc>
        <w:tc>
          <w:tcPr>
            <w:tcW w:w="709" w:type="dxa"/>
            <w:tcBorders>
              <w:top w:val="nil"/>
              <w:left w:val="nil"/>
              <w:bottom w:val="single" w:sz="4" w:space="0" w:color="auto"/>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142" w:type="dxa"/>
            <w:tcBorders>
              <w:top w:val="nil"/>
              <w:left w:val="nil"/>
              <w:bottom w:val="single" w:sz="4" w:space="0" w:color="auto"/>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single" w:sz="4" w:space="0" w:color="auto"/>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20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20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142" w:type="dxa"/>
            <w:tcBorders>
              <w:top w:val="nil"/>
              <w:left w:val="nil"/>
              <w:bottom w:val="single" w:sz="4" w:space="0" w:color="auto"/>
              <w:right w:val="nil"/>
            </w:tcBorders>
          </w:tcPr>
          <w:p w:rsidR="00262052" w:rsidRPr="00F72BD8" w:rsidRDefault="00262052" w:rsidP="000D5E40">
            <w:pPr>
              <w:jc w:val="center"/>
              <w:rPr>
                <w:sz w:val="19"/>
                <w:szCs w:val="19"/>
                <w:lang w:eastAsia="en-AU"/>
              </w:rPr>
            </w:pPr>
          </w:p>
        </w:tc>
        <w:tc>
          <w:tcPr>
            <w:tcW w:w="708" w:type="dxa"/>
            <w:tcBorders>
              <w:top w:val="nil"/>
              <w:left w:val="nil"/>
              <w:bottom w:val="single" w:sz="4" w:space="0" w:color="auto"/>
              <w:right w:val="nil"/>
            </w:tcBorders>
          </w:tcPr>
          <w:p w:rsidR="00262052" w:rsidRPr="00F72BD8" w:rsidRDefault="00262052" w:rsidP="000D5E40">
            <w:pPr>
              <w:jc w:val="center"/>
              <w:rPr>
                <w:sz w:val="19"/>
                <w:szCs w:val="19"/>
                <w:lang w:eastAsia="en-AU"/>
              </w:rPr>
            </w:pPr>
            <w:r>
              <w:rPr>
                <w:sz w:val="19"/>
                <w:szCs w:val="19"/>
                <w:lang w:eastAsia="en-AU"/>
              </w:rPr>
              <w:t>20</w:t>
            </w:r>
          </w:p>
        </w:tc>
        <w:tc>
          <w:tcPr>
            <w:tcW w:w="709" w:type="dxa"/>
            <w:tcBorders>
              <w:top w:val="nil"/>
              <w:left w:val="nil"/>
              <w:bottom w:val="single" w:sz="4" w:space="0" w:color="auto"/>
              <w:right w:val="nil"/>
            </w:tcBorders>
          </w:tcPr>
          <w:p w:rsidR="00262052" w:rsidRPr="00F72BD8" w:rsidRDefault="00262052" w:rsidP="000D5E40">
            <w:pPr>
              <w:jc w:val="center"/>
              <w:rPr>
                <w:sz w:val="19"/>
                <w:szCs w:val="19"/>
                <w:lang w:eastAsia="en-AU"/>
              </w:rPr>
            </w:pPr>
            <w:r>
              <w:rPr>
                <w:sz w:val="19"/>
                <w:szCs w:val="19"/>
                <w:lang w:eastAsia="en-AU"/>
              </w:rPr>
              <w:t>20</w:t>
            </w:r>
          </w:p>
        </w:tc>
        <w:tc>
          <w:tcPr>
            <w:tcW w:w="709" w:type="dxa"/>
            <w:tcBorders>
              <w:top w:val="nil"/>
              <w:left w:val="nil"/>
              <w:bottom w:val="single" w:sz="4" w:space="0" w:color="auto"/>
              <w:right w:val="nil"/>
            </w:tcBorders>
          </w:tcPr>
          <w:p w:rsidR="00262052" w:rsidRPr="00F72BD8" w:rsidRDefault="00262052" w:rsidP="000D5E40">
            <w:pPr>
              <w:jc w:val="center"/>
              <w:rPr>
                <w:sz w:val="19"/>
                <w:szCs w:val="19"/>
                <w:lang w:eastAsia="en-AU"/>
              </w:rPr>
            </w:pPr>
            <w:r>
              <w:rPr>
                <w:sz w:val="19"/>
                <w:szCs w:val="19"/>
                <w:lang w:eastAsia="en-AU"/>
              </w:rPr>
              <w:t>0</w:t>
            </w:r>
          </w:p>
        </w:tc>
      </w:tr>
      <w:tr w:rsidR="00262052" w:rsidRPr="00884907" w:rsidTr="00DC7EB1">
        <w:trPr>
          <w:trHeight w:val="20"/>
        </w:trPr>
        <w:tc>
          <w:tcPr>
            <w:tcW w:w="2694" w:type="dxa"/>
            <w:tcBorders>
              <w:top w:val="nil"/>
              <w:left w:val="nil"/>
              <w:bottom w:val="nil"/>
              <w:right w:val="nil"/>
            </w:tcBorders>
            <w:shd w:val="clear" w:color="auto" w:fill="auto"/>
            <w:tcMar>
              <w:left w:w="28" w:type="dxa"/>
              <w:right w:w="28" w:type="dxa"/>
            </w:tcMar>
            <w:hideMark/>
          </w:tcPr>
          <w:p w:rsidR="00262052" w:rsidRPr="00884907" w:rsidRDefault="003839C5" w:rsidP="0051320E">
            <w:pPr>
              <w:rPr>
                <w:i/>
                <w:sz w:val="19"/>
                <w:szCs w:val="19"/>
                <w:lang w:eastAsia="en-AU"/>
              </w:rPr>
            </w:pPr>
            <w:proofErr w:type="spellStart"/>
            <w:r w:rsidRPr="003839C5">
              <w:rPr>
                <w:i/>
                <w:sz w:val="19"/>
                <w:szCs w:val="19"/>
                <w:lang w:eastAsia="en-AU"/>
              </w:rPr>
              <w:t>LOTE</w:t>
            </w:r>
            <w:proofErr w:type="spellEnd"/>
            <w:r w:rsidRPr="003839C5">
              <w:rPr>
                <w:i/>
                <w:sz w:val="19"/>
                <w:szCs w:val="19"/>
                <w:lang w:eastAsia="en-AU"/>
              </w:rPr>
              <w:t xml:space="preserve"> total</w:t>
            </w:r>
          </w:p>
        </w:tc>
        <w:tc>
          <w:tcPr>
            <w:tcW w:w="708" w:type="dxa"/>
            <w:tcBorders>
              <w:top w:val="single" w:sz="4" w:space="0" w:color="auto"/>
              <w:left w:val="nil"/>
              <w:bottom w:val="nil"/>
              <w:right w:val="nil"/>
            </w:tcBorders>
            <w:shd w:val="clear" w:color="auto" w:fill="auto"/>
            <w:noWrap/>
            <w:tcMar>
              <w:left w:w="28" w:type="dxa"/>
              <w:right w:w="28" w:type="dxa"/>
            </w:tcMar>
            <w:hideMark/>
          </w:tcPr>
          <w:p w:rsidR="00262052" w:rsidRPr="00884907" w:rsidRDefault="003839C5" w:rsidP="000D5E40">
            <w:pPr>
              <w:jc w:val="center"/>
              <w:rPr>
                <w:i/>
                <w:sz w:val="19"/>
                <w:szCs w:val="19"/>
                <w:lang w:eastAsia="en-AU"/>
              </w:rPr>
            </w:pPr>
            <w:r w:rsidRPr="003839C5">
              <w:rPr>
                <w:i/>
                <w:sz w:val="19"/>
                <w:szCs w:val="19"/>
                <w:lang w:eastAsia="en-AU"/>
              </w:rPr>
              <w:t>2.0</w:t>
            </w:r>
          </w:p>
        </w:tc>
        <w:tc>
          <w:tcPr>
            <w:tcW w:w="709" w:type="dxa"/>
            <w:tcBorders>
              <w:top w:val="single" w:sz="4" w:space="0" w:color="auto"/>
              <w:left w:val="nil"/>
              <w:bottom w:val="nil"/>
              <w:right w:val="nil"/>
            </w:tcBorders>
            <w:shd w:val="clear" w:color="auto" w:fill="auto"/>
            <w:noWrap/>
            <w:tcMar>
              <w:left w:w="28" w:type="dxa"/>
              <w:right w:w="28" w:type="dxa"/>
            </w:tcMar>
            <w:hideMark/>
          </w:tcPr>
          <w:p w:rsidR="00262052" w:rsidRPr="00884907" w:rsidRDefault="003839C5" w:rsidP="000D5E40">
            <w:pPr>
              <w:jc w:val="center"/>
              <w:rPr>
                <w:i/>
                <w:sz w:val="19"/>
                <w:szCs w:val="19"/>
                <w:lang w:eastAsia="en-AU"/>
              </w:rPr>
            </w:pPr>
            <w:r w:rsidRPr="003839C5">
              <w:rPr>
                <w:i/>
                <w:sz w:val="19"/>
                <w:szCs w:val="19"/>
                <w:lang w:eastAsia="en-AU"/>
              </w:rPr>
              <w:t>2.0</w:t>
            </w:r>
          </w:p>
        </w:tc>
        <w:tc>
          <w:tcPr>
            <w:tcW w:w="709" w:type="dxa"/>
            <w:tcBorders>
              <w:top w:val="single" w:sz="4" w:space="0" w:color="auto"/>
              <w:left w:val="nil"/>
              <w:bottom w:val="nil"/>
              <w:right w:val="nil"/>
            </w:tcBorders>
            <w:shd w:val="clear" w:color="auto" w:fill="auto"/>
            <w:noWrap/>
            <w:tcMar>
              <w:left w:w="28" w:type="dxa"/>
              <w:right w:w="28" w:type="dxa"/>
            </w:tcMar>
            <w:hideMark/>
          </w:tcPr>
          <w:p w:rsidR="00262052" w:rsidRPr="00884907" w:rsidRDefault="003839C5" w:rsidP="000D5E40">
            <w:pPr>
              <w:jc w:val="center"/>
              <w:rPr>
                <w:i/>
                <w:sz w:val="19"/>
                <w:szCs w:val="19"/>
                <w:lang w:eastAsia="en-AU"/>
              </w:rPr>
            </w:pPr>
            <w:r w:rsidRPr="003839C5">
              <w:rPr>
                <w:i/>
                <w:sz w:val="19"/>
                <w:szCs w:val="19"/>
                <w:lang w:eastAsia="en-AU"/>
              </w:rPr>
              <w:t>2.9</w:t>
            </w:r>
          </w:p>
        </w:tc>
        <w:tc>
          <w:tcPr>
            <w:tcW w:w="142" w:type="dxa"/>
            <w:tcBorders>
              <w:top w:val="single" w:sz="4" w:space="0" w:color="auto"/>
              <w:left w:val="nil"/>
              <w:bottom w:val="nil"/>
              <w:right w:val="nil"/>
            </w:tcBorders>
            <w:shd w:val="clear" w:color="auto" w:fill="auto"/>
            <w:noWrap/>
            <w:tcMar>
              <w:left w:w="28" w:type="dxa"/>
              <w:right w:w="28" w:type="dxa"/>
            </w:tcMar>
            <w:vAlign w:val="bottom"/>
            <w:hideMark/>
          </w:tcPr>
          <w:p w:rsidR="00262052" w:rsidRPr="00884907" w:rsidRDefault="00262052" w:rsidP="008E45C8">
            <w:pPr>
              <w:jc w:val="center"/>
              <w:rPr>
                <w:i/>
                <w:sz w:val="19"/>
                <w:szCs w:val="19"/>
                <w:lang w:eastAsia="en-AU"/>
              </w:rPr>
            </w:pPr>
          </w:p>
        </w:tc>
        <w:tc>
          <w:tcPr>
            <w:tcW w:w="708" w:type="dxa"/>
            <w:tcBorders>
              <w:top w:val="single" w:sz="4" w:space="0" w:color="auto"/>
              <w:left w:val="nil"/>
              <w:bottom w:val="nil"/>
              <w:right w:val="nil"/>
            </w:tcBorders>
            <w:shd w:val="clear" w:color="auto" w:fill="auto"/>
            <w:vAlign w:val="bottom"/>
          </w:tcPr>
          <w:p w:rsidR="00262052" w:rsidRPr="00884907" w:rsidRDefault="003839C5" w:rsidP="000D5E40">
            <w:pPr>
              <w:jc w:val="center"/>
              <w:rPr>
                <w:i/>
                <w:sz w:val="19"/>
                <w:szCs w:val="19"/>
                <w:lang w:eastAsia="en-AU"/>
              </w:rPr>
            </w:pPr>
            <w:r w:rsidRPr="003839C5">
              <w:rPr>
                <w:i/>
                <w:sz w:val="19"/>
                <w:szCs w:val="19"/>
                <w:lang w:eastAsia="en-AU"/>
              </w:rPr>
              <w:t>60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262052" w:rsidRPr="00884907" w:rsidRDefault="003839C5" w:rsidP="000D5E40">
            <w:pPr>
              <w:jc w:val="center"/>
              <w:rPr>
                <w:i/>
                <w:sz w:val="19"/>
                <w:szCs w:val="19"/>
                <w:lang w:eastAsia="en-AU"/>
              </w:rPr>
            </w:pPr>
            <w:r w:rsidRPr="003839C5">
              <w:rPr>
                <w:i/>
                <w:sz w:val="19"/>
                <w:szCs w:val="19"/>
                <w:lang w:eastAsia="en-AU"/>
              </w:rPr>
              <w:t>40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262052" w:rsidRPr="00884907" w:rsidRDefault="003839C5" w:rsidP="000D5E40">
            <w:pPr>
              <w:jc w:val="center"/>
              <w:rPr>
                <w:i/>
                <w:sz w:val="19"/>
                <w:szCs w:val="19"/>
                <w:lang w:eastAsia="en-AU"/>
              </w:rPr>
            </w:pPr>
            <w:r w:rsidRPr="003839C5">
              <w:rPr>
                <w:i/>
                <w:sz w:val="19"/>
                <w:szCs w:val="19"/>
                <w:lang w:eastAsia="en-AU"/>
              </w:rPr>
              <w:t>80</w:t>
            </w:r>
          </w:p>
        </w:tc>
        <w:tc>
          <w:tcPr>
            <w:tcW w:w="142" w:type="dxa"/>
            <w:tcBorders>
              <w:top w:val="single" w:sz="4" w:space="0" w:color="auto"/>
              <w:left w:val="nil"/>
              <w:bottom w:val="nil"/>
              <w:right w:val="nil"/>
            </w:tcBorders>
          </w:tcPr>
          <w:p w:rsidR="00262052" w:rsidRPr="00884907" w:rsidRDefault="00262052" w:rsidP="000D5E40">
            <w:pPr>
              <w:jc w:val="center"/>
              <w:rPr>
                <w:i/>
                <w:sz w:val="19"/>
                <w:szCs w:val="19"/>
                <w:lang w:eastAsia="en-AU"/>
              </w:rPr>
            </w:pPr>
          </w:p>
        </w:tc>
        <w:tc>
          <w:tcPr>
            <w:tcW w:w="708" w:type="dxa"/>
            <w:tcBorders>
              <w:top w:val="single" w:sz="4" w:space="0" w:color="auto"/>
              <w:left w:val="nil"/>
              <w:bottom w:val="nil"/>
              <w:right w:val="nil"/>
            </w:tcBorders>
          </w:tcPr>
          <w:p w:rsidR="00262052" w:rsidRPr="00884907" w:rsidRDefault="003839C5" w:rsidP="000D5E40">
            <w:pPr>
              <w:jc w:val="center"/>
              <w:rPr>
                <w:i/>
                <w:sz w:val="19"/>
                <w:szCs w:val="19"/>
                <w:lang w:eastAsia="en-AU"/>
              </w:rPr>
            </w:pPr>
            <w:r w:rsidRPr="003839C5">
              <w:rPr>
                <w:i/>
                <w:sz w:val="19"/>
                <w:szCs w:val="19"/>
                <w:lang w:eastAsia="en-AU"/>
              </w:rPr>
              <w:t>40</w:t>
            </w:r>
          </w:p>
        </w:tc>
        <w:tc>
          <w:tcPr>
            <w:tcW w:w="709" w:type="dxa"/>
            <w:tcBorders>
              <w:top w:val="single" w:sz="4" w:space="0" w:color="auto"/>
              <w:left w:val="nil"/>
              <w:bottom w:val="nil"/>
              <w:right w:val="nil"/>
            </w:tcBorders>
          </w:tcPr>
          <w:p w:rsidR="00262052" w:rsidRPr="00884907" w:rsidRDefault="003839C5" w:rsidP="000D5E40">
            <w:pPr>
              <w:jc w:val="center"/>
              <w:rPr>
                <w:i/>
                <w:sz w:val="19"/>
                <w:szCs w:val="19"/>
                <w:lang w:eastAsia="en-AU"/>
              </w:rPr>
            </w:pPr>
            <w:r w:rsidRPr="003839C5">
              <w:rPr>
                <w:i/>
                <w:sz w:val="19"/>
                <w:szCs w:val="19"/>
                <w:lang w:eastAsia="en-AU"/>
              </w:rPr>
              <w:t>50</w:t>
            </w:r>
          </w:p>
        </w:tc>
        <w:tc>
          <w:tcPr>
            <w:tcW w:w="709" w:type="dxa"/>
            <w:tcBorders>
              <w:top w:val="single" w:sz="4" w:space="0" w:color="auto"/>
              <w:left w:val="nil"/>
              <w:bottom w:val="nil"/>
              <w:right w:val="nil"/>
            </w:tcBorders>
          </w:tcPr>
          <w:p w:rsidR="00262052" w:rsidRPr="00884907" w:rsidRDefault="003839C5" w:rsidP="000D5E40">
            <w:pPr>
              <w:jc w:val="center"/>
              <w:rPr>
                <w:i/>
                <w:sz w:val="19"/>
                <w:szCs w:val="19"/>
                <w:lang w:eastAsia="en-AU"/>
              </w:rPr>
            </w:pPr>
            <w:r w:rsidRPr="003839C5">
              <w:rPr>
                <w:i/>
                <w:sz w:val="19"/>
                <w:szCs w:val="19"/>
                <w:lang w:eastAsia="en-AU"/>
              </w:rPr>
              <w:t>80</w:t>
            </w:r>
          </w:p>
        </w:tc>
      </w:tr>
      <w:tr w:rsidR="00262052" w:rsidRPr="00884907" w:rsidTr="00262052">
        <w:trPr>
          <w:trHeight w:val="20"/>
        </w:trPr>
        <w:tc>
          <w:tcPr>
            <w:tcW w:w="2694" w:type="dxa"/>
            <w:tcBorders>
              <w:top w:val="nil"/>
              <w:left w:val="nil"/>
              <w:bottom w:val="nil"/>
              <w:right w:val="nil"/>
            </w:tcBorders>
            <w:shd w:val="clear" w:color="auto" w:fill="auto"/>
            <w:tcMar>
              <w:left w:w="28" w:type="dxa"/>
              <w:right w:w="28" w:type="dxa"/>
            </w:tcMar>
            <w:hideMark/>
          </w:tcPr>
          <w:p w:rsidR="00262052" w:rsidRPr="00884907" w:rsidRDefault="003839C5" w:rsidP="00262052">
            <w:pPr>
              <w:rPr>
                <w:i/>
                <w:sz w:val="19"/>
                <w:szCs w:val="19"/>
                <w:lang w:eastAsia="en-AU"/>
              </w:rPr>
            </w:pPr>
            <w:r w:rsidRPr="003839C5">
              <w:rPr>
                <w:i/>
                <w:sz w:val="19"/>
                <w:szCs w:val="19"/>
                <w:lang w:eastAsia="en-AU"/>
              </w:rPr>
              <w:t>Languages total</w:t>
            </w:r>
          </w:p>
        </w:tc>
        <w:tc>
          <w:tcPr>
            <w:tcW w:w="708" w:type="dxa"/>
            <w:tcBorders>
              <w:top w:val="single" w:sz="4" w:space="0" w:color="auto"/>
              <w:left w:val="nil"/>
              <w:bottom w:val="nil"/>
              <w:right w:val="nil"/>
            </w:tcBorders>
            <w:shd w:val="clear" w:color="auto" w:fill="auto"/>
            <w:noWrap/>
            <w:tcMar>
              <w:left w:w="28" w:type="dxa"/>
              <w:right w:w="28" w:type="dxa"/>
            </w:tcMar>
            <w:hideMark/>
          </w:tcPr>
          <w:p w:rsidR="00262052" w:rsidRPr="00884907" w:rsidRDefault="003839C5" w:rsidP="00262052">
            <w:pPr>
              <w:jc w:val="center"/>
              <w:rPr>
                <w:i/>
                <w:sz w:val="19"/>
                <w:szCs w:val="19"/>
                <w:lang w:eastAsia="en-AU"/>
              </w:rPr>
            </w:pPr>
            <w:r w:rsidRPr="003839C5">
              <w:rPr>
                <w:i/>
                <w:sz w:val="19"/>
                <w:szCs w:val="19"/>
                <w:lang w:eastAsia="en-AU"/>
              </w:rPr>
              <w:t>4.2</w:t>
            </w:r>
          </w:p>
        </w:tc>
        <w:tc>
          <w:tcPr>
            <w:tcW w:w="709" w:type="dxa"/>
            <w:tcBorders>
              <w:top w:val="single" w:sz="4" w:space="0" w:color="auto"/>
              <w:left w:val="nil"/>
              <w:bottom w:val="nil"/>
              <w:right w:val="nil"/>
            </w:tcBorders>
            <w:shd w:val="clear" w:color="auto" w:fill="auto"/>
            <w:noWrap/>
            <w:tcMar>
              <w:left w:w="28" w:type="dxa"/>
              <w:right w:w="28" w:type="dxa"/>
            </w:tcMar>
            <w:hideMark/>
          </w:tcPr>
          <w:p w:rsidR="00262052" w:rsidRPr="00884907" w:rsidRDefault="003839C5" w:rsidP="00262052">
            <w:pPr>
              <w:jc w:val="center"/>
              <w:rPr>
                <w:i/>
                <w:sz w:val="19"/>
                <w:szCs w:val="19"/>
                <w:lang w:eastAsia="en-AU"/>
              </w:rPr>
            </w:pPr>
            <w:r w:rsidRPr="003839C5">
              <w:rPr>
                <w:i/>
                <w:sz w:val="19"/>
                <w:szCs w:val="19"/>
                <w:lang w:eastAsia="en-AU"/>
              </w:rPr>
              <w:t>5.1</w:t>
            </w:r>
          </w:p>
        </w:tc>
        <w:tc>
          <w:tcPr>
            <w:tcW w:w="709" w:type="dxa"/>
            <w:tcBorders>
              <w:top w:val="single" w:sz="4" w:space="0" w:color="auto"/>
              <w:left w:val="nil"/>
              <w:bottom w:val="nil"/>
              <w:right w:val="nil"/>
            </w:tcBorders>
            <w:shd w:val="clear" w:color="auto" w:fill="auto"/>
            <w:noWrap/>
            <w:tcMar>
              <w:left w:w="28" w:type="dxa"/>
              <w:right w:w="28" w:type="dxa"/>
            </w:tcMar>
            <w:hideMark/>
          </w:tcPr>
          <w:p w:rsidR="00262052" w:rsidRPr="00884907" w:rsidRDefault="003839C5" w:rsidP="00262052">
            <w:pPr>
              <w:jc w:val="center"/>
              <w:rPr>
                <w:i/>
                <w:sz w:val="19"/>
                <w:szCs w:val="19"/>
                <w:lang w:eastAsia="en-AU"/>
              </w:rPr>
            </w:pPr>
            <w:r w:rsidRPr="003839C5">
              <w:rPr>
                <w:i/>
                <w:sz w:val="19"/>
                <w:szCs w:val="19"/>
                <w:lang w:eastAsia="en-AU"/>
              </w:rPr>
              <w:t>4.9</w:t>
            </w:r>
          </w:p>
        </w:tc>
        <w:tc>
          <w:tcPr>
            <w:tcW w:w="142" w:type="dxa"/>
            <w:tcBorders>
              <w:top w:val="single" w:sz="4" w:space="0" w:color="auto"/>
              <w:left w:val="nil"/>
              <w:bottom w:val="nil"/>
              <w:right w:val="nil"/>
            </w:tcBorders>
            <w:shd w:val="clear" w:color="auto" w:fill="auto"/>
            <w:noWrap/>
            <w:tcMar>
              <w:left w:w="28" w:type="dxa"/>
              <w:right w:w="28" w:type="dxa"/>
            </w:tcMar>
            <w:vAlign w:val="bottom"/>
            <w:hideMark/>
          </w:tcPr>
          <w:p w:rsidR="00262052" w:rsidRPr="00884907" w:rsidRDefault="00262052" w:rsidP="00262052">
            <w:pPr>
              <w:jc w:val="center"/>
              <w:rPr>
                <w:i/>
                <w:sz w:val="19"/>
                <w:szCs w:val="19"/>
                <w:lang w:eastAsia="en-AU"/>
              </w:rPr>
            </w:pPr>
          </w:p>
        </w:tc>
        <w:tc>
          <w:tcPr>
            <w:tcW w:w="708" w:type="dxa"/>
            <w:tcBorders>
              <w:top w:val="single" w:sz="4" w:space="0" w:color="auto"/>
              <w:left w:val="nil"/>
              <w:bottom w:val="nil"/>
              <w:right w:val="nil"/>
            </w:tcBorders>
            <w:shd w:val="clear" w:color="auto" w:fill="auto"/>
            <w:vAlign w:val="bottom"/>
          </w:tcPr>
          <w:p w:rsidR="00262052" w:rsidRPr="00884907" w:rsidRDefault="003839C5" w:rsidP="00262052">
            <w:pPr>
              <w:jc w:val="center"/>
              <w:rPr>
                <w:i/>
                <w:sz w:val="19"/>
                <w:szCs w:val="19"/>
                <w:lang w:eastAsia="en-AU"/>
              </w:rPr>
            </w:pPr>
            <w:r w:rsidRPr="003839C5">
              <w:rPr>
                <w:i/>
                <w:sz w:val="19"/>
                <w:szCs w:val="19"/>
                <w:lang w:eastAsia="en-AU"/>
              </w:rPr>
              <w:t>120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262052" w:rsidRPr="00884907" w:rsidRDefault="003839C5" w:rsidP="00262052">
            <w:pPr>
              <w:jc w:val="center"/>
              <w:rPr>
                <w:i/>
                <w:sz w:val="19"/>
                <w:szCs w:val="19"/>
                <w:lang w:eastAsia="en-AU"/>
              </w:rPr>
            </w:pPr>
            <w:r w:rsidRPr="003839C5">
              <w:rPr>
                <w:i/>
                <w:sz w:val="19"/>
                <w:szCs w:val="19"/>
                <w:lang w:eastAsia="en-AU"/>
              </w:rPr>
              <w:t>120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262052" w:rsidRPr="00884907" w:rsidRDefault="003839C5" w:rsidP="00262052">
            <w:pPr>
              <w:jc w:val="center"/>
              <w:rPr>
                <w:i/>
                <w:sz w:val="19"/>
                <w:szCs w:val="19"/>
                <w:lang w:eastAsia="en-AU"/>
              </w:rPr>
            </w:pPr>
            <w:r w:rsidRPr="003839C5">
              <w:rPr>
                <w:i/>
                <w:sz w:val="19"/>
                <w:szCs w:val="19"/>
                <w:lang w:eastAsia="en-AU"/>
              </w:rPr>
              <w:t>140</w:t>
            </w:r>
          </w:p>
        </w:tc>
        <w:tc>
          <w:tcPr>
            <w:tcW w:w="142" w:type="dxa"/>
            <w:tcBorders>
              <w:top w:val="single" w:sz="4" w:space="0" w:color="auto"/>
              <w:left w:val="nil"/>
              <w:bottom w:val="nil"/>
              <w:right w:val="nil"/>
            </w:tcBorders>
          </w:tcPr>
          <w:p w:rsidR="00262052" w:rsidRPr="00884907" w:rsidRDefault="00262052" w:rsidP="00262052">
            <w:pPr>
              <w:jc w:val="center"/>
              <w:rPr>
                <w:i/>
                <w:sz w:val="19"/>
                <w:szCs w:val="19"/>
                <w:lang w:eastAsia="en-AU"/>
              </w:rPr>
            </w:pPr>
          </w:p>
        </w:tc>
        <w:tc>
          <w:tcPr>
            <w:tcW w:w="708" w:type="dxa"/>
            <w:tcBorders>
              <w:top w:val="single" w:sz="4" w:space="0" w:color="auto"/>
              <w:left w:val="nil"/>
              <w:bottom w:val="nil"/>
              <w:right w:val="nil"/>
            </w:tcBorders>
          </w:tcPr>
          <w:p w:rsidR="00262052" w:rsidRPr="00884907" w:rsidRDefault="003839C5" w:rsidP="00262052">
            <w:pPr>
              <w:jc w:val="center"/>
              <w:rPr>
                <w:i/>
                <w:sz w:val="19"/>
                <w:szCs w:val="19"/>
                <w:lang w:eastAsia="en-AU"/>
              </w:rPr>
            </w:pPr>
            <w:r w:rsidRPr="003839C5">
              <w:rPr>
                <w:i/>
                <w:sz w:val="19"/>
                <w:szCs w:val="19"/>
                <w:lang w:eastAsia="en-AU"/>
              </w:rPr>
              <w:t>100</w:t>
            </w:r>
          </w:p>
        </w:tc>
        <w:tc>
          <w:tcPr>
            <w:tcW w:w="709" w:type="dxa"/>
            <w:tcBorders>
              <w:top w:val="single" w:sz="4" w:space="0" w:color="auto"/>
              <w:left w:val="nil"/>
              <w:bottom w:val="nil"/>
              <w:right w:val="nil"/>
            </w:tcBorders>
          </w:tcPr>
          <w:p w:rsidR="00262052" w:rsidRPr="00884907" w:rsidRDefault="003839C5" w:rsidP="00262052">
            <w:pPr>
              <w:jc w:val="center"/>
              <w:rPr>
                <w:i/>
                <w:sz w:val="19"/>
                <w:szCs w:val="19"/>
                <w:lang w:eastAsia="en-AU"/>
              </w:rPr>
            </w:pPr>
            <w:r w:rsidRPr="003839C5">
              <w:rPr>
                <w:i/>
                <w:sz w:val="19"/>
                <w:szCs w:val="19"/>
                <w:lang w:eastAsia="en-AU"/>
              </w:rPr>
              <w:t>150</w:t>
            </w:r>
          </w:p>
        </w:tc>
        <w:tc>
          <w:tcPr>
            <w:tcW w:w="709" w:type="dxa"/>
            <w:tcBorders>
              <w:top w:val="single" w:sz="4" w:space="0" w:color="auto"/>
              <w:left w:val="nil"/>
              <w:bottom w:val="nil"/>
              <w:right w:val="nil"/>
            </w:tcBorders>
          </w:tcPr>
          <w:p w:rsidR="00262052" w:rsidRPr="00884907" w:rsidRDefault="003839C5" w:rsidP="00262052">
            <w:pPr>
              <w:jc w:val="center"/>
              <w:rPr>
                <w:i/>
                <w:sz w:val="19"/>
                <w:szCs w:val="19"/>
                <w:lang w:eastAsia="en-AU"/>
              </w:rPr>
            </w:pPr>
            <w:r w:rsidRPr="003839C5">
              <w:rPr>
                <w:i/>
                <w:sz w:val="19"/>
                <w:szCs w:val="19"/>
                <w:lang w:eastAsia="en-AU"/>
              </w:rPr>
              <w:t>180</w:t>
            </w:r>
          </w:p>
        </w:tc>
      </w:tr>
      <w:tr w:rsidR="00262052" w:rsidRPr="0043663E"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43663E" w:rsidRDefault="003839C5" w:rsidP="0051320E">
            <w:pPr>
              <w:rPr>
                <w:i/>
                <w:sz w:val="19"/>
                <w:szCs w:val="19"/>
                <w:lang w:eastAsia="en-AU"/>
              </w:rPr>
            </w:pPr>
            <w:r w:rsidRPr="003839C5">
              <w:rPr>
                <w:i/>
                <w:sz w:val="19"/>
                <w:szCs w:val="19"/>
                <w:lang w:eastAsia="en-AU"/>
              </w:rPr>
              <w:t>Mathematics</w:t>
            </w:r>
          </w:p>
        </w:tc>
        <w:tc>
          <w:tcPr>
            <w:tcW w:w="708" w:type="dxa"/>
            <w:tcBorders>
              <w:top w:val="nil"/>
              <w:left w:val="nil"/>
              <w:bottom w:val="nil"/>
              <w:right w:val="nil"/>
            </w:tcBorders>
            <w:shd w:val="clear" w:color="auto" w:fill="auto"/>
            <w:noWrap/>
            <w:tcMar>
              <w:left w:w="28" w:type="dxa"/>
              <w:right w:w="28" w:type="dxa"/>
            </w:tcMar>
            <w:hideMark/>
          </w:tcPr>
          <w:p w:rsidR="00262052" w:rsidRPr="0043663E" w:rsidRDefault="00262052"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262052" w:rsidRPr="0043663E" w:rsidRDefault="00262052"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262052" w:rsidRPr="0043663E" w:rsidRDefault="00262052" w:rsidP="000D5E40">
            <w:pPr>
              <w:jc w:val="center"/>
              <w:rPr>
                <w:i/>
                <w:sz w:val="19"/>
                <w:szCs w:val="19"/>
                <w:lang w:eastAsia="en-AU"/>
              </w:rPr>
            </w:pP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43663E" w:rsidRDefault="00262052" w:rsidP="008E45C8">
            <w:pPr>
              <w:jc w:val="center"/>
              <w:rPr>
                <w:i/>
                <w:sz w:val="19"/>
                <w:szCs w:val="19"/>
                <w:lang w:eastAsia="en-AU"/>
              </w:rPr>
            </w:pPr>
          </w:p>
        </w:tc>
        <w:tc>
          <w:tcPr>
            <w:tcW w:w="708" w:type="dxa"/>
            <w:tcBorders>
              <w:top w:val="nil"/>
              <w:left w:val="nil"/>
              <w:bottom w:val="nil"/>
              <w:right w:val="nil"/>
            </w:tcBorders>
            <w:shd w:val="clear" w:color="auto" w:fill="auto"/>
            <w:vAlign w:val="bottom"/>
          </w:tcPr>
          <w:p w:rsidR="00262052" w:rsidRPr="0043663E" w:rsidRDefault="00262052"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43663E" w:rsidRDefault="00262052"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43663E" w:rsidRDefault="00262052" w:rsidP="000D5E40">
            <w:pPr>
              <w:jc w:val="center"/>
              <w:rPr>
                <w:i/>
                <w:sz w:val="19"/>
                <w:szCs w:val="19"/>
                <w:lang w:eastAsia="en-AU"/>
              </w:rPr>
            </w:pPr>
          </w:p>
        </w:tc>
        <w:tc>
          <w:tcPr>
            <w:tcW w:w="142" w:type="dxa"/>
            <w:tcBorders>
              <w:top w:val="nil"/>
              <w:left w:val="nil"/>
              <w:bottom w:val="nil"/>
              <w:right w:val="nil"/>
            </w:tcBorders>
          </w:tcPr>
          <w:p w:rsidR="00262052" w:rsidRPr="0043663E" w:rsidRDefault="00262052" w:rsidP="000D5E40">
            <w:pPr>
              <w:jc w:val="center"/>
              <w:rPr>
                <w:i/>
                <w:sz w:val="19"/>
                <w:szCs w:val="19"/>
                <w:lang w:eastAsia="en-AU"/>
              </w:rPr>
            </w:pPr>
          </w:p>
        </w:tc>
        <w:tc>
          <w:tcPr>
            <w:tcW w:w="708" w:type="dxa"/>
            <w:tcBorders>
              <w:top w:val="nil"/>
              <w:left w:val="nil"/>
              <w:bottom w:val="nil"/>
              <w:right w:val="nil"/>
            </w:tcBorders>
          </w:tcPr>
          <w:p w:rsidR="00262052" w:rsidRPr="0043663E" w:rsidRDefault="00262052" w:rsidP="000D5E40">
            <w:pPr>
              <w:jc w:val="center"/>
              <w:rPr>
                <w:i/>
                <w:sz w:val="19"/>
                <w:szCs w:val="19"/>
                <w:lang w:eastAsia="en-AU"/>
              </w:rPr>
            </w:pPr>
          </w:p>
        </w:tc>
        <w:tc>
          <w:tcPr>
            <w:tcW w:w="709" w:type="dxa"/>
            <w:tcBorders>
              <w:top w:val="nil"/>
              <w:left w:val="nil"/>
              <w:bottom w:val="nil"/>
              <w:right w:val="nil"/>
            </w:tcBorders>
          </w:tcPr>
          <w:p w:rsidR="00262052" w:rsidRPr="0043663E" w:rsidRDefault="00262052" w:rsidP="000D5E40">
            <w:pPr>
              <w:jc w:val="center"/>
              <w:rPr>
                <w:i/>
                <w:sz w:val="19"/>
                <w:szCs w:val="19"/>
                <w:lang w:eastAsia="en-AU"/>
              </w:rPr>
            </w:pPr>
          </w:p>
        </w:tc>
        <w:tc>
          <w:tcPr>
            <w:tcW w:w="709" w:type="dxa"/>
            <w:tcBorders>
              <w:top w:val="nil"/>
              <w:left w:val="nil"/>
              <w:bottom w:val="nil"/>
              <w:right w:val="nil"/>
            </w:tcBorders>
          </w:tcPr>
          <w:p w:rsidR="00262052" w:rsidRPr="0043663E" w:rsidRDefault="00262052" w:rsidP="000D5E40">
            <w:pPr>
              <w:jc w:val="center"/>
              <w:rPr>
                <w:i/>
                <w:sz w:val="19"/>
                <w:szCs w:val="19"/>
                <w:lang w:eastAsia="en-AU"/>
              </w:rPr>
            </w:pPr>
          </w:p>
        </w:tc>
      </w:tr>
      <w:tr w:rsidR="00262052"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Mathematics</w:t>
            </w:r>
          </w:p>
        </w:tc>
        <w:tc>
          <w:tcPr>
            <w:tcW w:w="708" w:type="dxa"/>
            <w:tcBorders>
              <w:top w:val="nil"/>
              <w:left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5.1</w:t>
            </w:r>
          </w:p>
        </w:tc>
        <w:tc>
          <w:tcPr>
            <w:tcW w:w="709" w:type="dxa"/>
            <w:tcBorders>
              <w:top w:val="nil"/>
              <w:left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4.9</w:t>
            </w:r>
          </w:p>
        </w:tc>
        <w:tc>
          <w:tcPr>
            <w:tcW w:w="709" w:type="dxa"/>
            <w:tcBorders>
              <w:top w:val="nil"/>
              <w:left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8.7</w:t>
            </w:r>
          </w:p>
        </w:tc>
        <w:tc>
          <w:tcPr>
            <w:tcW w:w="142" w:type="dxa"/>
            <w:tcBorders>
              <w:top w:val="nil"/>
              <w:left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140</w:t>
            </w:r>
          </w:p>
        </w:tc>
        <w:tc>
          <w:tcPr>
            <w:tcW w:w="709" w:type="dxa"/>
            <w:tcBorders>
              <w:top w:val="nil"/>
              <w:left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130</w:t>
            </w:r>
          </w:p>
        </w:tc>
        <w:tc>
          <w:tcPr>
            <w:tcW w:w="709" w:type="dxa"/>
            <w:tcBorders>
              <w:top w:val="nil"/>
              <w:left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240</w:t>
            </w:r>
          </w:p>
        </w:tc>
        <w:tc>
          <w:tcPr>
            <w:tcW w:w="142" w:type="dxa"/>
            <w:tcBorders>
              <w:top w:val="nil"/>
              <w:left w:val="nil"/>
              <w:right w:val="nil"/>
            </w:tcBorders>
          </w:tcPr>
          <w:p w:rsidR="00262052" w:rsidRPr="00F72BD8" w:rsidRDefault="00262052" w:rsidP="000D5E40">
            <w:pPr>
              <w:jc w:val="center"/>
              <w:rPr>
                <w:sz w:val="19"/>
                <w:szCs w:val="19"/>
                <w:lang w:eastAsia="en-AU"/>
              </w:rPr>
            </w:pPr>
          </w:p>
        </w:tc>
        <w:tc>
          <w:tcPr>
            <w:tcW w:w="708" w:type="dxa"/>
            <w:tcBorders>
              <w:top w:val="nil"/>
              <w:left w:val="nil"/>
              <w:right w:val="nil"/>
            </w:tcBorders>
          </w:tcPr>
          <w:p w:rsidR="00262052" w:rsidRPr="00F72BD8" w:rsidRDefault="00262052" w:rsidP="000D5E40">
            <w:pPr>
              <w:jc w:val="center"/>
              <w:rPr>
                <w:sz w:val="19"/>
                <w:szCs w:val="19"/>
                <w:lang w:eastAsia="en-AU"/>
              </w:rPr>
            </w:pPr>
            <w:r>
              <w:rPr>
                <w:sz w:val="19"/>
                <w:szCs w:val="19"/>
                <w:lang w:eastAsia="en-AU"/>
              </w:rPr>
              <w:t>190</w:t>
            </w:r>
          </w:p>
        </w:tc>
        <w:tc>
          <w:tcPr>
            <w:tcW w:w="709" w:type="dxa"/>
            <w:tcBorders>
              <w:top w:val="nil"/>
              <w:left w:val="nil"/>
              <w:right w:val="nil"/>
            </w:tcBorders>
          </w:tcPr>
          <w:p w:rsidR="00262052" w:rsidRPr="00F72BD8" w:rsidRDefault="00262052" w:rsidP="000D5E40">
            <w:pPr>
              <w:jc w:val="center"/>
              <w:rPr>
                <w:sz w:val="19"/>
                <w:szCs w:val="19"/>
                <w:lang w:eastAsia="en-AU"/>
              </w:rPr>
            </w:pPr>
            <w:r>
              <w:rPr>
                <w:sz w:val="19"/>
                <w:szCs w:val="19"/>
                <w:lang w:eastAsia="en-AU"/>
              </w:rPr>
              <w:t>180</w:t>
            </w:r>
          </w:p>
        </w:tc>
        <w:tc>
          <w:tcPr>
            <w:tcW w:w="709" w:type="dxa"/>
            <w:tcBorders>
              <w:top w:val="nil"/>
              <w:left w:val="nil"/>
              <w:right w:val="nil"/>
            </w:tcBorders>
          </w:tcPr>
          <w:p w:rsidR="00262052" w:rsidRPr="00F72BD8" w:rsidRDefault="00262052" w:rsidP="000D5E40">
            <w:pPr>
              <w:jc w:val="center"/>
              <w:rPr>
                <w:sz w:val="19"/>
                <w:szCs w:val="19"/>
                <w:lang w:eastAsia="en-AU"/>
              </w:rPr>
            </w:pPr>
            <w:r>
              <w:rPr>
                <w:sz w:val="19"/>
                <w:szCs w:val="19"/>
                <w:lang w:eastAsia="en-AU"/>
              </w:rPr>
              <w:t>270</w:t>
            </w:r>
          </w:p>
        </w:tc>
      </w:tr>
      <w:tr w:rsidR="00262052"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Statistics</w:t>
            </w:r>
          </w:p>
        </w:tc>
        <w:tc>
          <w:tcPr>
            <w:tcW w:w="708" w:type="dxa"/>
            <w:tcBorders>
              <w:top w:val="nil"/>
              <w:left w:val="nil"/>
              <w:bottom w:val="single" w:sz="4" w:space="0" w:color="auto"/>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single" w:sz="4" w:space="0" w:color="auto"/>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single" w:sz="4" w:space="0" w:color="auto"/>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142" w:type="dxa"/>
            <w:tcBorders>
              <w:top w:val="nil"/>
              <w:left w:val="nil"/>
              <w:bottom w:val="single" w:sz="4" w:space="0" w:color="auto"/>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single" w:sz="4" w:space="0" w:color="auto"/>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142" w:type="dxa"/>
            <w:tcBorders>
              <w:top w:val="nil"/>
              <w:left w:val="nil"/>
              <w:bottom w:val="single" w:sz="4" w:space="0" w:color="auto"/>
              <w:right w:val="nil"/>
            </w:tcBorders>
          </w:tcPr>
          <w:p w:rsidR="00262052" w:rsidRPr="00F72BD8" w:rsidRDefault="00262052" w:rsidP="000D5E40">
            <w:pPr>
              <w:jc w:val="center"/>
              <w:rPr>
                <w:sz w:val="19"/>
                <w:szCs w:val="19"/>
                <w:lang w:eastAsia="en-AU"/>
              </w:rPr>
            </w:pPr>
          </w:p>
        </w:tc>
        <w:tc>
          <w:tcPr>
            <w:tcW w:w="708" w:type="dxa"/>
            <w:tcBorders>
              <w:top w:val="nil"/>
              <w:left w:val="nil"/>
              <w:bottom w:val="single" w:sz="4" w:space="0" w:color="auto"/>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single" w:sz="4" w:space="0" w:color="auto"/>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single" w:sz="4" w:space="0" w:color="auto"/>
              <w:right w:val="nil"/>
            </w:tcBorders>
          </w:tcPr>
          <w:p w:rsidR="00262052" w:rsidRPr="00F72BD8" w:rsidRDefault="00262052" w:rsidP="000D5E40">
            <w:pPr>
              <w:jc w:val="center"/>
              <w:rPr>
                <w:sz w:val="19"/>
                <w:szCs w:val="19"/>
                <w:lang w:eastAsia="en-AU"/>
              </w:rPr>
            </w:pPr>
            <w:r>
              <w:rPr>
                <w:sz w:val="19"/>
                <w:szCs w:val="19"/>
                <w:lang w:eastAsia="en-AU"/>
              </w:rPr>
              <w:t>0</w:t>
            </w:r>
          </w:p>
        </w:tc>
      </w:tr>
      <w:tr w:rsidR="00262052"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p>
        </w:tc>
        <w:tc>
          <w:tcPr>
            <w:tcW w:w="708" w:type="dxa"/>
            <w:tcBorders>
              <w:top w:val="single" w:sz="4" w:space="0" w:color="auto"/>
              <w:left w:val="nil"/>
              <w:bottom w:val="nil"/>
              <w:right w:val="nil"/>
            </w:tcBorders>
            <w:shd w:val="clear" w:color="auto" w:fill="auto"/>
            <w:noWrap/>
            <w:tcMar>
              <w:left w:w="28" w:type="dxa"/>
              <w:right w:w="28" w:type="dxa"/>
            </w:tcMar>
            <w:hideMark/>
          </w:tcPr>
          <w:p w:rsidR="00262052" w:rsidRPr="00BD2D51" w:rsidRDefault="003839C5" w:rsidP="000D5E40">
            <w:pPr>
              <w:jc w:val="center"/>
              <w:rPr>
                <w:i/>
                <w:sz w:val="19"/>
                <w:szCs w:val="19"/>
                <w:lang w:eastAsia="en-AU"/>
              </w:rPr>
            </w:pPr>
            <w:r w:rsidRPr="003839C5">
              <w:rPr>
                <w:i/>
                <w:sz w:val="19"/>
                <w:szCs w:val="19"/>
                <w:lang w:eastAsia="en-AU"/>
              </w:rPr>
              <w:t>5.1</w:t>
            </w:r>
          </w:p>
        </w:tc>
        <w:tc>
          <w:tcPr>
            <w:tcW w:w="709" w:type="dxa"/>
            <w:tcBorders>
              <w:top w:val="single" w:sz="4" w:space="0" w:color="auto"/>
              <w:left w:val="nil"/>
              <w:bottom w:val="nil"/>
              <w:right w:val="nil"/>
            </w:tcBorders>
            <w:shd w:val="clear" w:color="auto" w:fill="auto"/>
            <w:noWrap/>
            <w:tcMar>
              <w:left w:w="28" w:type="dxa"/>
              <w:right w:w="28" w:type="dxa"/>
            </w:tcMar>
            <w:hideMark/>
          </w:tcPr>
          <w:p w:rsidR="00262052" w:rsidRPr="00BD2D51" w:rsidRDefault="003839C5" w:rsidP="000D5E40">
            <w:pPr>
              <w:jc w:val="center"/>
              <w:rPr>
                <w:i/>
                <w:sz w:val="19"/>
                <w:szCs w:val="19"/>
                <w:lang w:eastAsia="en-AU"/>
              </w:rPr>
            </w:pPr>
            <w:r w:rsidRPr="003839C5">
              <w:rPr>
                <w:i/>
                <w:sz w:val="19"/>
                <w:szCs w:val="19"/>
                <w:lang w:eastAsia="en-AU"/>
              </w:rPr>
              <w:t>4.9</w:t>
            </w:r>
          </w:p>
        </w:tc>
        <w:tc>
          <w:tcPr>
            <w:tcW w:w="709" w:type="dxa"/>
            <w:tcBorders>
              <w:top w:val="single" w:sz="4" w:space="0" w:color="auto"/>
              <w:left w:val="nil"/>
              <w:bottom w:val="nil"/>
              <w:right w:val="nil"/>
            </w:tcBorders>
            <w:shd w:val="clear" w:color="auto" w:fill="auto"/>
            <w:noWrap/>
            <w:tcMar>
              <w:left w:w="28" w:type="dxa"/>
              <w:right w:w="28" w:type="dxa"/>
            </w:tcMar>
            <w:hideMark/>
          </w:tcPr>
          <w:p w:rsidR="00262052" w:rsidRPr="00BD2D51" w:rsidRDefault="003839C5" w:rsidP="000D5E40">
            <w:pPr>
              <w:jc w:val="center"/>
              <w:rPr>
                <w:i/>
                <w:sz w:val="19"/>
                <w:szCs w:val="19"/>
                <w:lang w:eastAsia="en-AU"/>
              </w:rPr>
            </w:pPr>
            <w:r w:rsidRPr="003839C5">
              <w:rPr>
                <w:i/>
                <w:sz w:val="19"/>
                <w:szCs w:val="19"/>
                <w:lang w:eastAsia="en-AU"/>
              </w:rPr>
              <w:t>8.7</w:t>
            </w:r>
          </w:p>
        </w:tc>
        <w:tc>
          <w:tcPr>
            <w:tcW w:w="142" w:type="dxa"/>
            <w:tcBorders>
              <w:top w:val="single" w:sz="4" w:space="0" w:color="auto"/>
              <w:left w:val="nil"/>
              <w:bottom w:val="nil"/>
              <w:right w:val="nil"/>
            </w:tcBorders>
            <w:shd w:val="clear" w:color="auto" w:fill="auto"/>
            <w:noWrap/>
            <w:tcMar>
              <w:left w:w="28" w:type="dxa"/>
              <w:right w:w="28" w:type="dxa"/>
            </w:tcMar>
            <w:vAlign w:val="bottom"/>
            <w:hideMark/>
          </w:tcPr>
          <w:p w:rsidR="00262052" w:rsidRPr="00BD2D51" w:rsidRDefault="00262052" w:rsidP="008E45C8">
            <w:pPr>
              <w:jc w:val="center"/>
              <w:rPr>
                <w:i/>
                <w:sz w:val="19"/>
                <w:szCs w:val="19"/>
                <w:lang w:eastAsia="en-AU"/>
              </w:rPr>
            </w:pPr>
          </w:p>
        </w:tc>
        <w:tc>
          <w:tcPr>
            <w:tcW w:w="708" w:type="dxa"/>
            <w:tcBorders>
              <w:top w:val="single" w:sz="4" w:space="0" w:color="auto"/>
              <w:left w:val="nil"/>
              <w:bottom w:val="nil"/>
              <w:right w:val="nil"/>
            </w:tcBorders>
            <w:shd w:val="clear" w:color="auto" w:fill="auto"/>
            <w:vAlign w:val="bottom"/>
          </w:tcPr>
          <w:p w:rsidR="00262052" w:rsidRPr="00BD2D51" w:rsidRDefault="003839C5" w:rsidP="000D5E40">
            <w:pPr>
              <w:jc w:val="center"/>
              <w:rPr>
                <w:i/>
                <w:sz w:val="19"/>
                <w:szCs w:val="19"/>
                <w:lang w:eastAsia="en-AU"/>
              </w:rPr>
            </w:pPr>
            <w:r w:rsidRPr="003839C5">
              <w:rPr>
                <w:i/>
                <w:sz w:val="19"/>
                <w:szCs w:val="19"/>
                <w:lang w:eastAsia="en-AU"/>
              </w:rPr>
              <w:t>140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262052" w:rsidRPr="00BD2D51" w:rsidRDefault="003839C5" w:rsidP="000D5E40">
            <w:pPr>
              <w:jc w:val="center"/>
              <w:rPr>
                <w:i/>
                <w:sz w:val="19"/>
                <w:szCs w:val="19"/>
                <w:lang w:eastAsia="en-AU"/>
              </w:rPr>
            </w:pPr>
            <w:r w:rsidRPr="003839C5">
              <w:rPr>
                <w:i/>
                <w:sz w:val="19"/>
                <w:szCs w:val="19"/>
                <w:lang w:eastAsia="en-AU"/>
              </w:rPr>
              <w:t>130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262052" w:rsidRPr="00BD2D51" w:rsidRDefault="003839C5" w:rsidP="000D5E40">
            <w:pPr>
              <w:jc w:val="center"/>
              <w:rPr>
                <w:i/>
                <w:sz w:val="19"/>
                <w:szCs w:val="19"/>
                <w:lang w:eastAsia="en-AU"/>
              </w:rPr>
            </w:pPr>
            <w:r w:rsidRPr="003839C5">
              <w:rPr>
                <w:i/>
                <w:sz w:val="19"/>
                <w:szCs w:val="19"/>
                <w:lang w:eastAsia="en-AU"/>
              </w:rPr>
              <w:t>240</w:t>
            </w:r>
          </w:p>
        </w:tc>
        <w:tc>
          <w:tcPr>
            <w:tcW w:w="142" w:type="dxa"/>
            <w:tcBorders>
              <w:top w:val="single" w:sz="4" w:space="0" w:color="auto"/>
              <w:left w:val="nil"/>
              <w:bottom w:val="nil"/>
              <w:right w:val="nil"/>
            </w:tcBorders>
          </w:tcPr>
          <w:p w:rsidR="00262052" w:rsidRPr="00BD2D51" w:rsidRDefault="00262052" w:rsidP="000D5E40">
            <w:pPr>
              <w:jc w:val="center"/>
              <w:rPr>
                <w:i/>
                <w:sz w:val="19"/>
                <w:szCs w:val="19"/>
                <w:lang w:eastAsia="en-AU"/>
              </w:rPr>
            </w:pPr>
          </w:p>
        </w:tc>
        <w:tc>
          <w:tcPr>
            <w:tcW w:w="708" w:type="dxa"/>
            <w:tcBorders>
              <w:top w:val="single" w:sz="4" w:space="0" w:color="auto"/>
              <w:left w:val="nil"/>
              <w:bottom w:val="nil"/>
              <w:right w:val="nil"/>
            </w:tcBorders>
          </w:tcPr>
          <w:p w:rsidR="00262052" w:rsidRPr="00BD2D51" w:rsidRDefault="003839C5" w:rsidP="000D5E40">
            <w:pPr>
              <w:jc w:val="center"/>
              <w:rPr>
                <w:i/>
                <w:sz w:val="19"/>
                <w:szCs w:val="19"/>
                <w:lang w:eastAsia="en-AU"/>
              </w:rPr>
            </w:pPr>
            <w:r w:rsidRPr="003839C5">
              <w:rPr>
                <w:i/>
                <w:sz w:val="19"/>
                <w:szCs w:val="19"/>
                <w:lang w:eastAsia="en-AU"/>
              </w:rPr>
              <w:t>190</w:t>
            </w:r>
          </w:p>
        </w:tc>
        <w:tc>
          <w:tcPr>
            <w:tcW w:w="709" w:type="dxa"/>
            <w:tcBorders>
              <w:top w:val="single" w:sz="4" w:space="0" w:color="auto"/>
              <w:left w:val="nil"/>
              <w:bottom w:val="nil"/>
              <w:right w:val="nil"/>
            </w:tcBorders>
          </w:tcPr>
          <w:p w:rsidR="00262052" w:rsidRPr="00BD2D51" w:rsidRDefault="003839C5" w:rsidP="000D5E40">
            <w:pPr>
              <w:jc w:val="center"/>
              <w:rPr>
                <w:i/>
                <w:sz w:val="19"/>
                <w:szCs w:val="19"/>
                <w:lang w:eastAsia="en-AU"/>
              </w:rPr>
            </w:pPr>
            <w:r w:rsidRPr="003839C5">
              <w:rPr>
                <w:i/>
                <w:sz w:val="19"/>
                <w:szCs w:val="19"/>
                <w:lang w:eastAsia="en-AU"/>
              </w:rPr>
              <w:t>180</w:t>
            </w:r>
          </w:p>
        </w:tc>
        <w:tc>
          <w:tcPr>
            <w:tcW w:w="709" w:type="dxa"/>
            <w:tcBorders>
              <w:top w:val="single" w:sz="4" w:space="0" w:color="auto"/>
              <w:left w:val="nil"/>
              <w:bottom w:val="nil"/>
              <w:right w:val="nil"/>
            </w:tcBorders>
          </w:tcPr>
          <w:p w:rsidR="00262052" w:rsidRPr="00BD2D51" w:rsidRDefault="003839C5" w:rsidP="000D5E40">
            <w:pPr>
              <w:jc w:val="center"/>
              <w:rPr>
                <w:i/>
                <w:sz w:val="19"/>
                <w:szCs w:val="19"/>
                <w:lang w:eastAsia="en-AU"/>
              </w:rPr>
            </w:pPr>
            <w:r w:rsidRPr="003839C5">
              <w:rPr>
                <w:i/>
                <w:sz w:val="19"/>
                <w:szCs w:val="19"/>
                <w:lang w:eastAsia="en-AU"/>
              </w:rPr>
              <w:t>270</w:t>
            </w:r>
          </w:p>
        </w:tc>
      </w:tr>
      <w:tr w:rsidR="00262052" w:rsidRPr="0043663E"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43663E" w:rsidRDefault="003839C5" w:rsidP="0051320E">
            <w:pPr>
              <w:rPr>
                <w:i/>
                <w:sz w:val="19"/>
                <w:szCs w:val="19"/>
                <w:lang w:eastAsia="en-AU"/>
              </w:rPr>
            </w:pPr>
            <w:r w:rsidRPr="003839C5">
              <w:rPr>
                <w:i/>
                <w:sz w:val="19"/>
                <w:szCs w:val="19"/>
                <w:lang w:eastAsia="en-AU"/>
              </w:rPr>
              <w:t>Sciences</w:t>
            </w:r>
          </w:p>
        </w:tc>
        <w:tc>
          <w:tcPr>
            <w:tcW w:w="708" w:type="dxa"/>
            <w:tcBorders>
              <w:top w:val="nil"/>
              <w:left w:val="nil"/>
              <w:bottom w:val="nil"/>
              <w:right w:val="nil"/>
            </w:tcBorders>
            <w:shd w:val="clear" w:color="auto" w:fill="auto"/>
            <w:noWrap/>
            <w:tcMar>
              <w:left w:w="28" w:type="dxa"/>
              <w:right w:w="28" w:type="dxa"/>
            </w:tcMar>
            <w:hideMark/>
          </w:tcPr>
          <w:p w:rsidR="00262052" w:rsidRPr="0043663E" w:rsidRDefault="00262052"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262052" w:rsidRPr="0043663E" w:rsidRDefault="00262052"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262052" w:rsidRPr="0043663E" w:rsidRDefault="00262052" w:rsidP="000D5E40">
            <w:pPr>
              <w:jc w:val="center"/>
              <w:rPr>
                <w:i/>
                <w:sz w:val="19"/>
                <w:szCs w:val="19"/>
                <w:lang w:eastAsia="en-AU"/>
              </w:rPr>
            </w:pP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43663E" w:rsidRDefault="00262052" w:rsidP="008E45C8">
            <w:pPr>
              <w:jc w:val="center"/>
              <w:rPr>
                <w:i/>
                <w:sz w:val="19"/>
                <w:szCs w:val="19"/>
                <w:lang w:eastAsia="en-AU"/>
              </w:rPr>
            </w:pPr>
          </w:p>
        </w:tc>
        <w:tc>
          <w:tcPr>
            <w:tcW w:w="708" w:type="dxa"/>
            <w:tcBorders>
              <w:top w:val="nil"/>
              <w:left w:val="nil"/>
              <w:bottom w:val="nil"/>
              <w:right w:val="nil"/>
            </w:tcBorders>
            <w:shd w:val="clear" w:color="auto" w:fill="auto"/>
            <w:vAlign w:val="bottom"/>
          </w:tcPr>
          <w:p w:rsidR="00262052" w:rsidRPr="0043663E" w:rsidRDefault="00262052"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43663E" w:rsidRDefault="00262052"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43663E" w:rsidRDefault="00262052" w:rsidP="000D5E40">
            <w:pPr>
              <w:jc w:val="center"/>
              <w:rPr>
                <w:i/>
                <w:sz w:val="19"/>
                <w:szCs w:val="19"/>
                <w:lang w:eastAsia="en-AU"/>
              </w:rPr>
            </w:pPr>
          </w:p>
        </w:tc>
        <w:tc>
          <w:tcPr>
            <w:tcW w:w="142" w:type="dxa"/>
            <w:tcBorders>
              <w:top w:val="nil"/>
              <w:left w:val="nil"/>
              <w:bottom w:val="nil"/>
              <w:right w:val="nil"/>
            </w:tcBorders>
          </w:tcPr>
          <w:p w:rsidR="00262052" w:rsidRPr="0043663E" w:rsidRDefault="00262052" w:rsidP="000D5E40">
            <w:pPr>
              <w:jc w:val="center"/>
              <w:rPr>
                <w:i/>
                <w:sz w:val="19"/>
                <w:szCs w:val="19"/>
                <w:lang w:eastAsia="en-AU"/>
              </w:rPr>
            </w:pPr>
          </w:p>
        </w:tc>
        <w:tc>
          <w:tcPr>
            <w:tcW w:w="708" w:type="dxa"/>
            <w:tcBorders>
              <w:top w:val="nil"/>
              <w:left w:val="nil"/>
              <w:bottom w:val="nil"/>
              <w:right w:val="nil"/>
            </w:tcBorders>
          </w:tcPr>
          <w:p w:rsidR="00262052" w:rsidRPr="0043663E" w:rsidRDefault="00262052" w:rsidP="000D5E40">
            <w:pPr>
              <w:jc w:val="center"/>
              <w:rPr>
                <w:i/>
                <w:sz w:val="19"/>
                <w:szCs w:val="19"/>
                <w:lang w:eastAsia="en-AU"/>
              </w:rPr>
            </w:pPr>
          </w:p>
        </w:tc>
        <w:tc>
          <w:tcPr>
            <w:tcW w:w="709" w:type="dxa"/>
            <w:tcBorders>
              <w:top w:val="nil"/>
              <w:left w:val="nil"/>
              <w:bottom w:val="nil"/>
              <w:right w:val="nil"/>
            </w:tcBorders>
          </w:tcPr>
          <w:p w:rsidR="00262052" w:rsidRPr="0043663E" w:rsidRDefault="00262052" w:rsidP="000D5E40">
            <w:pPr>
              <w:jc w:val="center"/>
              <w:rPr>
                <w:i/>
                <w:sz w:val="19"/>
                <w:szCs w:val="19"/>
                <w:lang w:eastAsia="en-AU"/>
              </w:rPr>
            </w:pPr>
          </w:p>
        </w:tc>
        <w:tc>
          <w:tcPr>
            <w:tcW w:w="709" w:type="dxa"/>
            <w:tcBorders>
              <w:top w:val="nil"/>
              <w:left w:val="nil"/>
              <w:bottom w:val="nil"/>
              <w:right w:val="nil"/>
            </w:tcBorders>
          </w:tcPr>
          <w:p w:rsidR="00262052" w:rsidRPr="0043663E" w:rsidRDefault="00262052" w:rsidP="000D5E40">
            <w:pPr>
              <w:jc w:val="center"/>
              <w:rPr>
                <w:i/>
                <w:sz w:val="19"/>
                <w:szCs w:val="19"/>
                <w:lang w:eastAsia="en-AU"/>
              </w:rPr>
            </w:pP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Biology</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2.5</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1.2</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2.3</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70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30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60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70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30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60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Chemistry</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0.7</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20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20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Earth sciences</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Environmental sciences</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Physics</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1.3</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1.6</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30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40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30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40</w:t>
            </w:r>
          </w:p>
        </w:tc>
      </w:tr>
      <w:tr w:rsidR="00262052"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Psychology, Behavioural studies</w:t>
            </w:r>
          </w:p>
        </w:tc>
        <w:tc>
          <w:tcPr>
            <w:tcW w:w="708" w:type="dxa"/>
            <w:tcBorders>
              <w:top w:val="nil"/>
              <w:left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0.3</w:t>
            </w:r>
          </w:p>
        </w:tc>
        <w:tc>
          <w:tcPr>
            <w:tcW w:w="709" w:type="dxa"/>
            <w:tcBorders>
              <w:top w:val="nil"/>
              <w:left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0.3</w:t>
            </w:r>
          </w:p>
        </w:tc>
        <w:tc>
          <w:tcPr>
            <w:tcW w:w="709" w:type="dxa"/>
            <w:tcBorders>
              <w:top w:val="nil"/>
              <w:left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0.3</w:t>
            </w:r>
          </w:p>
        </w:tc>
        <w:tc>
          <w:tcPr>
            <w:tcW w:w="142" w:type="dxa"/>
            <w:tcBorders>
              <w:top w:val="nil"/>
              <w:left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10</w:t>
            </w:r>
          </w:p>
        </w:tc>
        <w:tc>
          <w:tcPr>
            <w:tcW w:w="709" w:type="dxa"/>
            <w:tcBorders>
              <w:top w:val="nil"/>
              <w:left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10</w:t>
            </w:r>
          </w:p>
        </w:tc>
        <w:tc>
          <w:tcPr>
            <w:tcW w:w="709" w:type="dxa"/>
            <w:tcBorders>
              <w:top w:val="nil"/>
              <w:left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10</w:t>
            </w:r>
          </w:p>
        </w:tc>
        <w:tc>
          <w:tcPr>
            <w:tcW w:w="142" w:type="dxa"/>
            <w:tcBorders>
              <w:top w:val="nil"/>
              <w:left w:val="nil"/>
              <w:right w:val="nil"/>
            </w:tcBorders>
          </w:tcPr>
          <w:p w:rsidR="00262052" w:rsidRPr="00F72BD8" w:rsidRDefault="00262052" w:rsidP="000D5E40">
            <w:pPr>
              <w:jc w:val="center"/>
              <w:rPr>
                <w:sz w:val="19"/>
                <w:szCs w:val="19"/>
                <w:lang w:eastAsia="en-AU"/>
              </w:rPr>
            </w:pPr>
          </w:p>
        </w:tc>
        <w:tc>
          <w:tcPr>
            <w:tcW w:w="708" w:type="dxa"/>
            <w:tcBorders>
              <w:top w:val="nil"/>
              <w:left w:val="nil"/>
              <w:right w:val="nil"/>
            </w:tcBorders>
          </w:tcPr>
          <w:p w:rsidR="00262052" w:rsidRPr="00F72BD8" w:rsidRDefault="00262052" w:rsidP="000D5E40">
            <w:pPr>
              <w:jc w:val="center"/>
              <w:rPr>
                <w:sz w:val="19"/>
                <w:szCs w:val="19"/>
                <w:lang w:eastAsia="en-AU"/>
              </w:rPr>
            </w:pPr>
            <w:r>
              <w:rPr>
                <w:sz w:val="19"/>
                <w:szCs w:val="19"/>
                <w:lang w:eastAsia="en-AU"/>
              </w:rPr>
              <w:t>10</w:t>
            </w:r>
          </w:p>
        </w:tc>
        <w:tc>
          <w:tcPr>
            <w:tcW w:w="709" w:type="dxa"/>
            <w:tcBorders>
              <w:top w:val="nil"/>
              <w:left w:val="nil"/>
              <w:right w:val="nil"/>
            </w:tcBorders>
          </w:tcPr>
          <w:p w:rsidR="00262052" w:rsidRPr="00F72BD8" w:rsidRDefault="00262052" w:rsidP="000D5E40">
            <w:pPr>
              <w:jc w:val="center"/>
              <w:rPr>
                <w:sz w:val="19"/>
                <w:szCs w:val="19"/>
                <w:lang w:eastAsia="en-AU"/>
              </w:rPr>
            </w:pPr>
            <w:r>
              <w:rPr>
                <w:sz w:val="19"/>
                <w:szCs w:val="19"/>
                <w:lang w:eastAsia="en-AU"/>
              </w:rPr>
              <w:t>10</w:t>
            </w:r>
          </w:p>
        </w:tc>
        <w:tc>
          <w:tcPr>
            <w:tcW w:w="709" w:type="dxa"/>
            <w:tcBorders>
              <w:top w:val="nil"/>
              <w:left w:val="nil"/>
              <w:right w:val="nil"/>
            </w:tcBorders>
          </w:tcPr>
          <w:p w:rsidR="00262052" w:rsidRPr="00F72BD8" w:rsidRDefault="00262052" w:rsidP="000D5E40">
            <w:pPr>
              <w:jc w:val="center"/>
              <w:rPr>
                <w:sz w:val="19"/>
                <w:szCs w:val="19"/>
                <w:lang w:eastAsia="en-AU"/>
              </w:rPr>
            </w:pPr>
            <w:r>
              <w:rPr>
                <w:sz w:val="19"/>
                <w:szCs w:val="19"/>
                <w:lang w:eastAsia="en-AU"/>
              </w:rPr>
              <w:t>10</w:t>
            </w:r>
          </w:p>
        </w:tc>
      </w:tr>
      <w:tr w:rsidR="00262052"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Science, General</w:t>
            </w:r>
          </w:p>
        </w:tc>
        <w:tc>
          <w:tcPr>
            <w:tcW w:w="708" w:type="dxa"/>
            <w:tcBorders>
              <w:top w:val="nil"/>
              <w:left w:val="nil"/>
              <w:bottom w:val="single" w:sz="4" w:space="0" w:color="auto"/>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0.5</w:t>
            </w:r>
          </w:p>
        </w:tc>
        <w:tc>
          <w:tcPr>
            <w:tcW w:w="709" w:type="dxa"/>
            <w:tcBorders>
              <w:top w:val="nil"/>
              <w:left w:val="nil"/>
              <w:bottom w:val="single" w:sz="4" w:space="0" w:color="auto"/>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0.3</w:t>
            </w:r>
          </w:p>
        </w:tc>
        <w:tc>
          <w:tcPr>
            <w:tcW w:w="709" w:type="dxa"/>
            <w:tcBorders>
              <w:top w:val="nil"/>
              <w:left w:val="nil"/>
              <w:bottom w:val="single" w:sz="4" w:space="0" w:color="auto"/>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2.0</w:t>
            </w:r>
          </w:p>
        </w:tc>
        <w:tc>
          <w:tcPr>
            <w:tcW w:w="142" w:type="dxa"/>
            <w:tcBorders>
              <w:top w:val="nil"/>
              <w:left w:val="nil"/>
              <w:bottom w:val="single" w:sz="4" w:space="0" w:color="auto"/>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single" w:sz="4" w:space="0" w:color="auto"/>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10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10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50</w:t>
            </w:r>
          </w:p>
        </w:tc>
        <w:tc>
          <w:tcPr>
            <w:tcW w:w="142" w:type="dxa"/>
            <w:tcBorders>
              <w:top w:val="nil"/>
              <w:left w:val="nil"/>
              <w:bottom w:val="single" w:sz="4" w:space="0" w:color="auto"/>
              <w:right w:val="nil"/>
            </w:tcBorders>
          </w:tcPr>
          <w:p w:rsidR="00262052" w:rsidRPr="00F72BD8" w:rsidRDefault="00262052" w:rsidP="000D5E40">
            <w:pPr>
              <w:jc w:val="center"/>
              <w:rPr>
                <w:sz w:val="19"/>
                <w:szCs w:val="19"/>
                <w:lang w:eastAsia="en-AU"/>
              </w:rPr>
            </w:pPr>
          </w:p>
        </w:tc>
        <w:tc>
          <w:tcPr>
            <w:tcW w:w="708" w:type="dxa"/>
            <w:tcBorders>
              <w:top w:val="nil"/>
              <w:left w:val="nil"/>
              <w:bottom w:val="single" w:sz="4" w:space="0" w:color="auto"/>
              <w:right w:val="nil"/>
            </w:tcBorders>
          </w:tcPr>
          <w:p w:rsidR="00262052" w:rsidRPr="00F72BD8" w:rsidRDefault="00262052" w:rsidP="000D5E40">
            <w:pPr>
              <w:jc w:val="center"/>
              <w:rPr>
                <w:sz w:val="19"/>
                <w:szCs w:val="19"/>
                <w:lang w:eastAsia="en-AU"/>
              </w:rPr>
            </w:pPr>
            <w:r>
              <w:rPr>
                <w:sz w:val="19"/>
                <w:szCs w:val="19"/>
                <w:lang w:eastAsia="en-AU"/>
              </w:rPr>
              <w:t>20</w:t>
            </w:r>
          </w:p>
        </w:tc>
        <w:tc>
          <w:tcPr>
            <w:tcW w:w="709" w:type="dxa"/>
            <w:tcBorders>
              <w:top w:val="nil"/>
              <w:left w:val="nil"/>
              <w:bottom w:val="single" w:sz="4" w:space="0" w:color="auto"/>
              <w:right w:val="nil"/>
            </w:tcBorders>
          </w:tcPr>
          <w:p w:rsidR="00262052" w:rsidRPr="00F72BD8" w:rsidRDefault="00262052" w:rsidP="000D5E40">
            <w:pPr>
              <w:jc w:val="center"/>
              <w:rPr>
                <w:sz w:val="19"/>
                <w:szCs w:val="19"/>
                <w:lang w:eastAsia="en-AU"/>
              </w:rPr>
            </w:pPr>
            <w:r>
              <w:rPr>
                <w:sz w:val="19"/>
                <w:szCs w:val="19"/>
                <w:lang w:eastAsia="en-AU"/>
              </w:rPr>
              <w:t>10</w:t>
            </w:r>
          </w:p>
        </w:tc>
        <w:tc>
          <w:tcPr>
            <w:tcW w:w="709" w:type="dxa"/>
            <w:tcBorders>
              <w:top w:val="nil"/>
              <w:left w:val="nil"/>
              <w:bottom w:val="single" w:sz="4" w:space="0" w:color="auto"/>
              <w:right w:val="nil"/>
            </w:tcBorders>
          </w:tcPr>
          <w:p w:rsidR="00262052" w:rsidRPr="00F72BD8" w:rsidRDefault="00262052" w:rsidP="000D5E40">
            <w:pPr>
              <w:jc w:val="center"/>
              <w:rPr>
                <w:sz w:val="19"/>
                <w:szCs w:val="19"/>
                <w:lang w:eastAsia="en-AU"/>
              </w:rPr>
            </w:pPr>
            <w:r>
              <w:rPr>
                <w:sz w:val="19"/>
                <w:szCs w:val="19"/>
                <w:lang w:eastAsia="en-AU"/>
              </w:rPr>
              <w:t>60</w:t>
            </w:r>
          </w:p>
        </w:tc>
      </w:tr>
      <w:tr w:rsidR="00262052"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p>
        </w:tc>
        <w:tc>
          <w:tcPr>
            <w:tcW w:w="708" w:type="dxa"/>
            <w:tcBorders>
              <w:top w:val="single" w:sz="4" w:space="0" w:color="auto"/>
              <w:left w:val="nil"/>
              <w:bottom w:val="nil"/>
              <w:right w:val="nil"/>
            </w:tcBorders>
            <w:shd w:val="clear" w:color="auto" w:fill="auto"/>
            <w:noWrap/>
            <w:tcMar>
              <w:left w:w="28" w:type="dxa"/>
              <w:right w:w="28" w:type="dxa"/>
            </w:tcMar>
            <w:hideMark/>
          </w:tcPr>
          <w:p w:rsidR="00262052" w:rsidRPr="00BD2D51" w:rsidRDefault="003839C5" w:rsidP="000D5E40">
            <w:pPr>
              <w:jc w:val="center"/>
              <w:rPr>
                <w:i/>
                <w:sz w:val="19"/>
                <w:szCs w:val="19"/>
                <w:lang w:eastAsia="en-AU"/>
              </w:rPr>
            </w:pPr>
            <w:r w:rsidRPr="003839C5">
              <w:rPr>
                <w:i/>
                <w:sz w:val="19"/>
                <w:szCs w:val="19"/>
                <w:lang w:eastAsia="en-AU"/>
              </w:rPr>
              <w:t>3.3</w:t>
            </w:r>
          </w:p>
        </w:tc>
        <w:tc>
          <w:tcPr>
            <w:tcW w:w="709" w:type="dxa"/>
            <w:tcBorders>
              <w:top w:val="single" w:sz="4" w:space="0" w:color="auto"/>
              <w:left w:val="nil"/>
              <w:bottom w:val="nil"/>
              <w:right w:val="nil"/>
            </w:tcBorders>
            <w:shd w:val="clear" w:color="auto" w:fill="auto"/>
            <w:noWrap/>
            <w:tcMar>
              <w:left w:w="28" w:type="dxa"/>
              <w:right w:w="28" w:type="dxa"/>
            </w:tcMar>
            <w:hideMark/>
          </w:tcPr>
          <w:p w:rsidR="00262052" w:rsidRPr="00BD2D51" w:rsidRDefault="003839C5" w:rsidP="000D5E40">
            <w:pPr>
              <w:jc w:val="center"/>
              <w:rPr>
                <w:i/>
                <w:sz w:val="19"/>
                <w:szCs w:val="19"/>
                <w:lang w:eastAsia="en-AU"/>
              </w:rPr>
            </w:pPr>
            <w:r w:rsidRPr="003839C5">
              <w:rPr>
                <w:i/>
                <w:sz w:val="19"/>
                <w:szCs w:val="19"/>
                <w:lang w:eastAsia="en-AU"/>
              </w:rPr>
              <w:t>3.1</w:t>
            </w:r>
          </w:p>
        </w:tc>
        <w:tc>
          <w:tcPr>
            <w:tcW w:w="709" w:type="dxa"/>
            <w:tcBorders>
              <w:top w:val="single" w:sz="4" w:space="0" w:color="auto"/>
              <w:left w:val="nil"/>
              <w:bottom w:val="nil"/>
              <w:right w:val="nil"/>
            </w:tcBorders>
            <w:shd w:val="clear" w:color="auto" w:fill="auto"/>
            <w:noWrap/>
            <w:tcMar>
              <w:left w:w="28" w:type="dxa"/>
              <w:right w:w="28" w:type="dxa"/>
            </w:tcMar>
            <w:hideMark/>
          </w:tcPr>
          <w:p w:rsidR="00262052" w:rsidRPr="00BD2D51" w:rsidRDefault="003839C5" w:rsidP="000D5E40">
            <w:pPr>
              <w:jc w:val="center"/>
              <w:rPr>
                <w:i/>
                <w:sz w:val="19"/>
                <w:szCs w:val="19"/>
                <w:lang w:eastAsia="en-AU"/>
              </w:rPr>
            </w:pPr>
            <w:r w:rsidRPr="003839C5">
              <w:rPr>
                <w:i/>
                <w:sz w:val="19"/>
                <w:szCs w:val="19"/>
                <w:lang w:eastAsia="en-AU"/>
              </w:rPr>
              <w:t>5.9</w:t>
            </w:r>
          </w:p>
        </w:tc>
        <w:tc>
          <w:tcPr>
            <w:tcW w:w="142" w:type="dxa"/>
            <w:tcBorders>
              <w:top w:val="single" w:sz="4" w:space="0" w:color="auto"/>
              <w:left w:val="nil"/>
              <w:bottom w:val="nil"/>
              <w:right w:val="nil"/>
            </w:tcBorders>
            <w:shd w:val="clear" w:color="auto" w:fill="auto"/>
            <w:noWrap/>
            <w:tcMar>
              <w:left w:w="28" w:type="dxa"/>
              <w:right w:w="28" w:type="dxa"/>
            </w:tcMar>
            <w:vAlign w:val="bottom"/>
            <w:hideMark/>
          </w:tcPr>
          <w:p w:rsidR="00262052" w:rsidRPr="00BD2D51" w:rsidRDefault="00262052" w:rsidP="008E45C8">
            <w:pPr>
              <w:jc w:val="center"/>
              <w:rPr>
                <w:i/>
                <w:sz w:val="19"/>
                <w:szCs w:val="19"/>
                <w:lang w:eastAsia="en-AU"/>
              </w:rPr>
            </w:pPr>
          </w:p>
        </w:tc>
        <w:tc>
          <w:tcPr>
            <w:tcW w:w="708" w:type="dxa"/>
            <w:tcBorders>
              <w:top w:val="single" w:sz="4" w:space="0" w:color="auto"/>
              <w:left w:val="nil"/>
              <w:bottom w:val="nil"/>
              <w:right w:val="nil"/>
            </w:tcBorders>
            <w:shd w:val="clear" w:color="auto" w:fill="auto"/>
            <w:vAlign w:val="bottom"/>
          </w:tcPr>
          <w:p w:rsidR="00262052" w:rsidRPr="00BD2D51" w:rsidRDefault="003839C5" w:rsidP="000D5E40">
            <w:pPr>
              <w:jc w:val="center"/>
              <w:rPr>
                <w:i/>
                <w:sz w:val="19"/>
                <w:szCs w:val="19"/>
                <w:lang w:eastAsia="en-AU"/>
              </w:rPr>
            </w:pPr>
            <w:r w:rsidRPr="003839C5">
              <w:rPr>
                <w:i/>
                <w:sz w:val="19"/>
                <w:szCs w:val="19"/>
                <w:lang w:eastAsia="en-AU"/>
              </w:rPr>
              <w:t>90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262052" w:rsidRPr="00BD2D51" w:rsidRDefault="003839C5" w:rsidP="000D5E40">
            <w:pPr>
              <w:jc w:val="center"/>
              <w:rPr>
                <w:i/>
                <w:sz w:val="19"/>
                <w:szCs w:val="19"/>
                <w:lang w:eastAsia="en-AU"/>
              </w:rPr>
            </w:pPr>
            <w:r w:rsidRPr="003839C5">
              <w:rPr>
                <w:i/>
                <w:sz w:val="19"/>
                <w:szCs w:val="19"/>
                <w:lang w:eastAsia="en-AU"/>
              </w:rPr>
              <w:t>80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262052" w:rsidRPr="00BD2D51" w:rsidRDefault="003839C5" w:rsidP="000D5E40">
            <w:pPr>
              <w:jc w:val="center"/>
              <w:rPr>
                <w:i/>
                <w:sz w:val="19"/>
                <w:szCs w:val="19"/>
                <w:lang w:eastAsia="en-AU"/>
              </w:rPr>
            </w:pPr>
            <w:r w:rsidRPr="003839C5">
              <w:rPr>
                <w:i/>
                <w:sz w:val="19"/>
                <w:szCs w:val="19"/>
                <w:lang w:eastAsia="en-AU"/>
              </w:rPr>
              <w:t>170</w:t>
            </w:r>
          </w:p>
        </w:tc>
        <w:tc>
          <w:tcPr>
            <w:tcW w:w="142" w:type="dxa"/>
            <w:tcBorders>
              <w:top w:val="single" w:sz="4" w:space="0" w:color="auto"/>
              <w:left w:val="nil"/>
              <w:bottom w:val="nil"/>
              <w:right w:val="nil"/>
            </w:tcBorders>
          </w:tcPr>
          <w:p w:rsidR="00262052" w:rsidRPr="00BD2D51" w:rsidRDefault="00262052" w:rsidP="000D5E40">
            <w:pPr>
              <w:jc w:val="center"/>
              <w:rPr>
                <w:i/>
                <w:sz w:val="19"/>
                <w:szCs w:val="19"/>
                <w:lang w:eastAsia="en-AU"/>
              </w:rPr>
            </w:pPr>
          </w:p>
        </w:tc>
        <w:tc>
          <w:tcPr>
            <w:tcW w:w="708" w:type="dxa"/>
            <w:tcBorders>
              <w:top w:val="single" w:sz="4" w:space="0" w:color="auto"/>
              <w:left w:val="nil"/>
              <w:bottom w:val="nil"/>
              <w:right w:val="nil"/>
            </w:tcBorders>
          </w:tcPr>
          <w:p w:rsidR="00262052" w:rsidRPr="00BD2D51" w:rsidRDefault="003839C5" w:rsidP="000D5E40">
            <w:pPr>
              <w:jc w:val="center"/>
              <w:rPr>
                <w:i/>
                <w:sz w:val="19"/>
                <w:szCs w:val="19"/>
                <w:lang w:eastAsia="en-AU"/>
              </w:rPr>
            </w:pPr>
            <w:r w:rsidRPr="003839C5">
              <w:rPr>
                <w:i/>
                <w:sz w:val="19"/>
                <w:szCs w:val="19"/>
                <w:lang w:eastAsia="en-AU"/>
              </w:rPr>
              <w:t>100</w:t>
            </w:r>
          </w:p>
        </w:tc>
        <w:tc>
          <w:tcPr>
            <w:tcW w:w="709" w:type="dxa"/>
            <w:tcBorders>
              <w:top w:val="single" w:sz="4" w:space="0" w:color="auto"/>
              <w:left w:val="nil"/>
              <w:bottom w:val="nil"/>
              <w:right w:val="nil"/>
            </w:tcBorders>
          </w:tcPr>
          <w:p w:rsidR="00262052" w:rsidRPr="00BD2D51" w:rsidRDefault="003839C5" w:rsidP="000D5E40">
            <w:pPr>
              <w:jc w:val="center"/>
              <w:rPr>
                <w:i/>
                <w:sz w:val="19"/>
                <w:szCs w:val="19"/>
                <w:lang w:eastAsia="en-AU"/>
              </w:rPr>
            </w:pPr>
            <w:r w:rsidRPr="003839C5">
              <w:rPr>
                <w:i/>
                <w:sz w:val="19"/>
                <w:szCs w:val="19"/>
                <w:lang w:eastAsia="en-AU"/>
              </w:rPr>
              <w:t>80</w:t>
            </w:r>
          </w:p>
        </w:tc>
        <w:tc>
          <w:tcPr>
            <w:tcW w:w="709" w:type="dxa"/>
            <w:tcBorders>
              <w:top w:val="single" w:sz="4" w:space="0" w:color="auto"/>
              <w:left w:val="nil"/>
              <w:bottom w:val="nil"/>
              <w:right w:val="nil"/>
            </w:tcBorders>
          </w:tcPr>
          <w:p w:rsidR="00262052" w:rsidRPr="00BD2D51" w:rsidRDefault="003839C5" w:rsidP="000D5E40">
            <w:pPr>
              <w:jc w:val="center"/>
              <w:rPr>
                <w:i/>
                <w:sz w:val="19"/>
                <w:szCs w:val="19"/>
                <w:lang w:eastAsia="en-AU"/>
              </w:rPr>
            </w:pPr>
            <w:r w:rsidRPr="003839C5">
              <w:rPr>
                <w:i/>
                <w:sz w:val="19"/>
                <w:szCs w:val="19"/>
                <w:lang w:eastAsia="en-AU"/>
              </w:rPr>
              <w:t>190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43663E" w:rsidRDefault="003839C5" w:rsidP="0051320E">
            <w:pPr>
              <w:rPr>
                <w:i/>
                <w:sz w:val="19"/>
                <w:szCs w:val="19"/>
                <w:lang w:eastAsia="en-AU"/>
              </w:rPr>
            </w:pPr>
            <w:r w:rsidRPr="003839C5">
              <w:rPr>
                <w:i/>
                <w:sz w:val="19"/>
                <w:szCs w:val="19"/>
                <w:lang w:eastAsia="en-AU"/>
              </w:rPr>
              <w:t>Society and Environment Studies</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p>
        </w:tc>
        <w:tc>
          <w:tcPr>
            <w:tcW w:w="709" w:type="dxa"/>
            <w:tcBorders>
              <w:top w:val="nil"/>
              <w:left w:val="nil"/>
              <w:bottom w:val="nil"/>
              <w:right w:val="nil"/>
            </w:tcBorders>
          </w:tcPr>
          <w:p w:rsidR="00262052" w:rsidRPr="00F72BD8" w:rsidRDefault="00262052" w:rsidP="000D5E40">
            <w:pPr>
              <w:jc w:val="center"/>
              <w:rPr>
                <w:sz w:val="19"/>
                <w:szCs w:val="19"/>
                <w:lang w:eastAsia="en-AU"/>
              </w:rPr>
            </w:pPr>
          </w:p>
        </w:tc>
        <w:tc>
          <w:tcPr>
            <w:tcW w:w="709" w:type="dxa"/>
            <w:tcBorders>
              <w:top w:val="nil"/>
              <w:left w:val="nil"/>
              <w:bottom w:val="nil"/>
              <w:right w:val="nil"/>
            </w:tcBorders>
          </w:tcPr>
          <w:p w:rsidR="00262052" w:rsidRPr="00F72BD8" w:rsidRDefault="00262052" w:rsidP="000D5E40">
            <w:pPr>
              <w:jc w:val="center"/>
              <w:rPr>
                <w:sz w:val="19"/>
                <w:szCs w:val="19"/>
                <w:lang w:eastAsia="en-AU"/>
              </w:rPr>
            </w:pP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Civics and Citizenship</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Business studies</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1.2</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1.4</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1.2</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30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40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30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70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40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30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Accounting</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0.7</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20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20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Economics</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0.7</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20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20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Geography</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0.3</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0.1</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10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10</w:t>
            </w:r>
          </w:p>
        </w:tc>
        <w:tc>
          <w:tcPr>
            <w:tcW w:w="709" w:type="dxa"/>
            <w:tcBorders>
              <w:top w:val="nil"/>
              <w:left w:val="nil"/>
              <w:bottom w:val="nil"/>
              <w:right w:val="nil"/>
            </w:tcBorders>
          </w:tcPr>
          <w:p w:rsidR="00262052" w:rsidRPr="00F72BD8" w:rsidRDefault="00262052" w:rsidP="000D5E40">
            <w:pPr>
              <w:jc w:val="center"/>
              <w:rPr>
                <w:sz w:val="19"/>
                <w:szCs w:val="19"/>
                <w:lang w:eastAsia="en-AU"/>
              </w:rPr>
            </w:pPr>
            <w:r>
              <w:rPr>
                <w:sz w:val="19"/>
                <w:szCs w:val="19"/>
                <w:lang w:eastAsia="en-AU"/>
              </w:rPr>
              <w:t>0</w:t>
            </w:r>
          </w:p>
        </w:tc>
      </w:tr>
      <w:tr w:rsidR="00262052"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262052" w:rsidRPr="00F72BD8" w:rsidRDefault="00262052" w:rsidP="0051320E">
            <w:pPr>
              <w:rPr>
                <w:sz w:val="19"/>
                <w:szCs w:val="19"/>
                <w:lang w:eastAsia="en-AU"/>
              </w:rPr>
            </w:pPr>
            <w:r w:rsidRPr="00F72BD8">
              <w:rPr>
                <w:sz w:val="19"/>
                <w:szCs w:val="19"/>
                <w:lang w:eastAsia="en-AU"/>
              </w:rPr>
              <w:t>History</w:t>
            </w:r>
          </w:p>
        </w:tc>
        <w:tc>
          <w:tcPr>
            <w:tcW w:w="708"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1.2</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1.2</w:t>
            </w:r>
          </w:p>
        </w:tc>
        <w:tc>
          <w:tcPr>
            <w:tcW w:w="709" w:type="dxa"/>
            <w:tcBorders>
              <w:top w:val="nil"/>
              <w:left w:val="nil"/>
              <w:bottom w:val="nil"/>
              <w:right w:val="nil"/>
            </w:tcBorders>
            <w:shd w:val="clear" w:color="auto" w:fill="auto"/>
            <w:noWrap/>
            <w:tcMar>
              <w:left w:w="28" w:type="dxa"/>
              <w:right w:w="28" w:type="dxa"/>
            </w:tcMar>
            <w:hideMark/>
          </w:tcPr>
          <w:p w:rsidR="00262052" w:rsidRPr="00F72BD8" w:rsidRDefault="00262052" w:rsidP="000D5E40">
            <w:pPr>
              <w:jc w:val="center"/>
              <w:rPr>
                <w:sz w:val="19"/>
                <w:szCs w:val="19"/>
                <w:lang w:eastAsia="en-AU"/>
              </w:rPr>
            </w:pPr>
            <w:r w:rsidRPr="00F72BD8">
              <w:rPr>
                <w:sz w:val="19"/>
                <w:szCs w:val="19"/>
                <w:lang w:eastAsia="en-AU"/>
              </w:rPr>
              <w:t>0.3</w:t>
            </w:r>
          </w:p>
        </w:tc>
        <w:tc>
          <w:tcPr>
            <w:tcW w:w="142"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262052" w:rsidRPr="00F72BD8" w:rsidRDefault="00262052" w:rsidP="000D5E40">
            <w:pPr>
              <w:jc w:val="center"/>
              <w:rPr>
                <w:sz w:val="19"/>
                <w:szCs w:val="19"/>
                <w:lang w:eastAsia="en-AU"/>
              </w:rPr>
            </w:pPr>
            <w:r w:rsidRPr="00F72BD8">
              <w:rPr>
                <w:sz w:val="19"/>
                <w:szCs w:val="19"/>
                <w:lang w:eastAsia="en-AU"/>
              </w:rPr>
              <w:t>30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30</w:t>
            </w:r>
          </w:p>
        </w:tc>
        <w:tc>
          <w:tcPr>
            <w:tcW w:w="709" w:type="dxa"/>
            <w:tcBorders>
              <w:top w:val="nil"/>
              <w:left w:val="nil"/>
              <w:bottom w:val="nil"/>
              <w:right w:val="nil"/>
            </w:tcBorders>
            <w:shd w:val="clear" w:color="auto" w:fill="auto"/>
            <w:noWrap/>
            <w:tcMar>
              <w:left w:w="28" w:type="dxa"/>
              <w:right w:w="28" w:type="dxa"/>
            </w:tcMar>
            <w:vAlign w:val="bottom"/>
            <w:hideMark/>
          </w:tcPr>
          <w:p w:rsidR="00262052" w:rsidRPr="00F72BD8" w:rsidRDefault="00262052" w:rsidP="000D5E40">
            <w:pPr>
              <w:jc w:val="center"/>
              <w:rPr>
                <w:sz w:val="19"/>
                <w:szCs w:val="19"/>
                <w:lang w:eastAsia="en-AU"/>
              </w:rPr>
            </w:pPr>
            <w:r w:rsidRPr="00F72BD8">
              <w:rPr>
                <w:sz w:val="19"/>
                <w:szCs w:val="19"/>
                <w:lang w:eastAsia="en-AU"/>
              </w:rPr>
              <w:t>10</w:t>
            </w:r>
          </w:p>
        </w:tc>
        <w:tc>
          <w:tcPr>
            <w:tcW w:w="142" w:type="dxa"/>
            <w:tcBorders>
              <w:top w:val="nil"/>
              <w:left w:val="nil"/>
              <w:bottom w:val="nil"/>
              <w:right w:val="nil"/>
            </w:tcBorders>
          </w:tcPr>
          <w:p w:rsidR="00262052" w:rsidRPr="00F72BD8" w:rsidRDefault="00262052" w:rsidP="000D5E40">
            <w:pPr>
              <w:jc w:val="center"/>
              <w:rPr>
                <w:sz w:val="19"/>
                <w:szCs w:val="19"/>
                <w:lang w:eastAsia="en-AU"/>
              </w:rPr>
            </w:pPr>
          </w:p>
        </w:tc>
        <w:tc>
          <w:tcPr>
            <w:tcW w:w="708" w:type="dxa"/>
            <w:tcBorders>
              <w:top w:val="nil"/>
              <w:left w:val="nil"/>
              <w:bottom w:val="nil"/>
              <w:right w:val="nil"/>
            </w:tcBorders>
          </w:tcPr>
          <w:p w:rsidR="00262052" w:rsidRPr="00F72BD8" w:rsidRDefault="00BD2D51" w:rsidP="000D5E40">
            <w:pPr>
              <w:jc w:val="center"/>
              <w:rPr>
                <w:sz w:val="19"/>
                <w:szCs w:val="19"/>
                <w:lang w:eastAsia="en-AU"/>
              </w:rPr>
            </w:pPr>
            <w:r>
              <w:rPr>
                <w:sz w:val="19"/>
                <w:szCs w:val="19"/>
                <w:lang w:eastAsia="en-AU"/>
              </w:rPr>
              <w:t>70</w:t>
            </w:r>
          </w:p>
        </w:tc>
        <w:tc>
          <w:tcPr>
            <w:tcW w:w="709" w:type="dxa"/>
            <w:tcBorders>
              <w:top w:val="nil"/>
              <w:left w:val="nil"/>
              <w:bottom w:val="nil"/>
              <w:right w:val="nil"/>
            </w:tcBorders>
          </w:tcPr>
          <w:p w:rsidR="00262052" w:rsidRPr="00F72BD8" w:rsidRDefault="00BD2D51" w:rsidP="000D5E40">
            <w:pPr>
              <w:jc w:val="center"/>
              <w:rPr>
                <w:sz w:val="19"/>
                <w:szCs w:val="19"/>
                <w:lang w:eastAsia="en-AU"/>
              </w:rPr>
            </w:pPr>
            <w:r>
              <w:rPr>
                <w:sz w:val="19"/>
                <w:szCs w:val="19"/>
                <w:lang w:eastAsia="en-AU"/>
              </w:rPr>
              <w:t>30</w:t>
            </w:r>
          </w:p>
        </w:tc>
        <w:tc>
          <w:tcPr>
            <w:tcW w:w="709" w:type="dxa"/>
            <w:tcBorders>
              <w:top w:val="nil"/>
              <w:left w:val="nil"/>
              <w:bottom w:val="nil"/>
              <w:right w:val="nil"/>
            </w:tcBorders>
          </w:tcPr>
          <w:p w:rsidR="00262052" w:rsidRPr="00F72BD8" w:rsidRDefault="00BD2D51" w:rsidP="000D5E40">
            <w:pPr>
              <w:jc w:val="center"/>
              <w:rPr>
                <w:sz w:val="19"/>
                <w:szCs w:val="19"/>
                <w:lang w:eastAsia="en-AU"/>
              </w:rPr>
            </w:pPr>
            <w:r>
              <w:rPr>
                <w:sz w:val="19"/>
                <w:szCs w:val="19"/>
                <w:lang w:eastAsia="en-AU"/>
              </w:rPr>
              <w:t>10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Legal studies</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Politics</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Religious studies</w:t>
            </w:r>
          </w:p>
        </w:tc>
        <w:tc>
          <w:tcPr>
            <w:tcW w:w="708"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142" w:type="dxa"/>
            <w:tcBorders>
              <w:top w:val="nil"/>
              <w:left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right w:val="nil"/>
            </w:tcBorders>
          </w:tcPr>
          <w:p w:rsidR="00BD2D51" w:rsidRPr="00F72BD8" w:rsidRDefault="00BD2D51" w:rsidP="000D5E40">
            <w:pPr>
              <w:jc w:val="center"/>
              <w:rPr>
                <w:sz w:val="19"/>
                <w:szCs w:val="19"/>
                <w:lang w:eastAsia="en-AU"/>
              </w:rPr>
            </w:pPr>
          </w:p>
        </w:tc>
        <w:tc>
          <w:tcPr>
            <w:tcW w:w="708"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Social studies</w:t>
            </w:r>
          </w:p>
        </w:tc>
        <w:tc>
          <w:tcPr>
            <w:tcW w:w="708"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0.2</w:t>
            </w:r>
          </w:p>
        </w:tc>
        <w:tc>
          <w:tcPr>
            <w:tcW w:w="142"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single" w:sz="4" w:space="0" w:color="auto"/>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single" w:sz="4" w:space="0" w:color="auto"/>
              <w:right w:val="nil"/>
            </w:tcBorders>
          </w:tcPr>
          <w:p w:rsidR="00BD2D51" w:rsidRPr="00F72BD8" w:rsidRDefault="00BD2D51" w:rsidP="000D5E40">
            <w:pPr>
              <w:jc w:val="center"/>
              <w:rPr>
                <w:sz w:val="19"/>
                <w:szCs w:val="19"/>
                <w:lang w:eastAsia="en-AU"/>
              </w:rPr>
            </w:pPr>
          </w:p>
        </w:tc>
        <w:tc>
          <w:tcPr>
            <w:tcW w:w="708"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10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p>
        </w:tc>
        <w:tc>
          <w:tcPr>
            <w:tcW w:w="708"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2.4</w:t>
            </w:r>
          </w:p>
        </w:tc>
        <w:tc>
          <w:tcPr>
            <w:tcW w:w="709"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2.9</w:t>
            </w:r>
          </w:p>
        </w:tc>
        <w:tc>
          <w:tcPr>
            <w:tcW w:w="709"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3.2</w:t>
            </w:r>
          </w:p>
        </w:tc>
        <w:tc>
          <w:tcPr>
            <w:tcW w:w="142" w:type="dxa"/>
            <w:tcBorders>
              <w:top w:val="single" w:sz="4" w:space="0" w:color="auto"/>
              <w:left w:val="nil"/>
              <w:bottom w:val="nil"/>
              <w:right w:val="nil"/>
            </w:tcBorders>
            <w:shd w:val="clear" w:color="auto" w:fill="auto"/>
            <w:noWrap/>
            <w:tcMar>
              <w:left w:w="28" w:type="dxa"/>
              <w:right w:w="28" w:type="dxa"/>
            </w:tcMar>
            <w:vAlign w:val="bottom"/>
            <w:hideMark/>
          </w:tcPr>
          <w:p w:rsidR="00BD2D51" w:rsidRPr="00BD2D51" w:rsidRDefault="00BD2D51" w:rsidP="008E45C8">
            <w:pPr>
              <w:jc w:val="center"/>
              <w:rPr>
                <w:i/>
                <w:sz w:val="19"/>
                <w:szCs w:val="19"/>
                <w:lang w:eastAsia="en-AU"/>
              </w:rPr>
            </w:pPr>
          </w:p>
        </w:tc>
        <w:tc>
          <w:tcPr>
            <w:tcW w:w="708" w:type="dxa"/>
            <w:tcBorders>
              <w:top w:val="single" w:sz="4" w:space="0" w:color="auto"/>
              <w:left w:val="nil"/>
              <w:bottom w:val="nil"/>
              <w:right w:val="nil"/>
            </w:tcBorders>
            <w:shd w:val="clear" w:color="auto" w:fill="auto"/>
            <w:vAlign w:val="bottom"/>
          </w:tcPr>
          <w:p w:rsidR="00BD2D51" w:rsidRPr="00BD2D51" w:rsidRDefault="003839C5" w:rsidP="000D5E40">
            <w:pPr>
              <w:jc w:val="center"/>
              <w:rPr>
                <w:i/>
                <w:sz w:val="19"/>
                <w:szCs w:val="19"/>
                <w:lang w:eastAsia="en-AU"/>
              </w:rPr>
            </w:pPr>
            <w:r w:rsidRPr="003839C5">
              <w:rPr>
                <w:i/>
                <w:sz w:val="19"/>
                <w:szCs w:val="19"/>
                <w:lang w:eastAsia="en-AU"/>
              </w:rPr>
              <w:t>60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BD2D51" w:rsidRPr="00BD2D51" w:rsidRDefault="003839C5" w:rsidP="000D5E40">
            <w:pPr>
              <w:jc w:val="center"/>
              <w:rPr>
                <w:i/>
                <w:sz w:val="19"/>
                <w:szCs w:val="19"/>
                <w:lang w:eastAsia="en-AU"/>
              </w:rPr>
            </w:pPr>
            <w:r w:rsidRPr="003839C5">
              <w:rPr>
                <w:i/>
                <w:sz w:val="19"/>
                <w:szCs w:val="19"/>
                <w:lang w:eastAsia="en-AU"/>
              </w:rPr>
              <w:t>80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BD2D51" w:rsidRPr="00BD2D51" w:rsidRDefault="003839C5" w:rsidP="000D5E40">
            <w:pPr>
              <w:jc w:val="center"/>
              <w:rPr>
                <w:i/>
                <w:sz w:val="19"/>
                <w:szCs w:val="19"/>
                <w:lang w:eastAsia="en-AU"/>
              </w:rPr>
            </w:pPr>
            <w:r w:rsidRPr="003839C5">
              <w:rPr>
                <w:i/>
                <w:sz w:val="19"/>
                <w:szCs w:val="19"/>
                <w:lang w:eastAsia="en-AU"/>
              </w:rPr>
              <w:t>80</w:t>
            </w:r>
          </w:p>
        </w:tc>
        <w:tc>
          <w:tcPr>
            <w:tcW w:w="142" w:type="dxa"/>
            <w:tcBorders>
              <w:top w:val="single" w:sz="4" w:space="0" w:color="auto"/>
              <w:left w:val="nil"/>
              <w:bottom w:val="nil"/>
              <w:right w:val="nil"/>
            </w:tcBorders>
          </w:tcPr>
          <w:p w:rsidR="00BD2D51" w:rsidRPr="00BD2D51" w:rsidRDefault="00BD2D51" w:rsidP="000D5E40">
            <w:pPr>
              <w:jc w:val="center"/>
              <w:rPr>
                <w:i/>
                <w:sz w:val="19"/>
                <w:szCs w:val="19"/>
                <w:lang w:eastAsia="en-AU"/>
              </w:rPr>
            </w:pPr>
          </w:p>
        </w:tc>
        <w:tc>
          <w:tcPr>
            <w:tcW w:w="708" w:type="dxa"/>
            <w:tcBorders>
              <w:top w:val="single" w:sz="4" w:space="0" w:color="auto"/>
              <w:left w:val="nil"/>
              <w:bottom w:val="nil"/>
              <w:right w:val="nil"/>
            </w:tcBorders>
          </w:tcPr>
          <w:p w:rsidR="00BD2D51" w:rsidRPr="00BD2D51" w:rsidRDefault="003839C5" w:rsidP="000D5E40">
            <w:pPr>
              <w:jc w:val="center"/>
              <w:rPr>
                <w:i/>
                <w:sz w:val="19"/>
                <w:szCs w:val="19"/>
                <w:lang w:eastAsia="en-AU"/>
              </w:rPr>
            </w:pPr>
            <w:r w:rsidRPr="003839C5">
              <w:rPr>
                <w:i/>
                <w:sz w:val="19"/>
                <w:szCs w:val="19"/>
                <w:lang w:eastAsia="en-AU"/>
              </w:rPr>
              <w:t>140</w:t>
            </w:r>
          </w:p>
        </w:tc>
        <w:tc>
          <w:tcPr>
            <w:tcW w:w="709" w:type="dxa"/>
            <w:tcBorders>
              <w:top w:val="single" w:sz="4" w:space="0" w:color="auto"/>
              <w:left w:val="nil"/>
              <w:bottom w:val="nil"/>
              <w:right w:val="nil"/>
            </w:tcBorders>
          </w:tcPr>
          <w:p w:rsidR="00BD2D51" w:rsidRPr="00BD2D51" w:rsidRDefault="003839C5" w:rsidP="000D5E40">
            <w:pPr>
              <w:jc w:val="center"/>
              <w:rPr>
                <w:i/>
                <w:sz w:val="19"/>
                <w:szCs w:val="19"/>
                <w:lang w:eastAsia="en-AU"/>
              </w:rPr>
            </w:pPr>
            <w:r w:rsidRPr="003839C5">
              <w:rPr>
                <w:i/>
                <w:sz w:val="19"/>
                <w:szCs w:val="19"/>
                <w:lang w:eastAsia="en-AU"/>
              </w:rPr>
              <w:t>80</w:t>
            </w:r>
          </w:p>
        </w:tc>
        <w:tc>
          <w:tcPr>
            <w:tcW w:w="709" w:type="dxa"/>
            <w:tcBorders>
              <w:top w:val="single" w:sz="4" w:space="0" w:color="auto"/>
              <w:left w:val="nil"/>
              <w:bottom w:val="nil"/>
              <w:right w:val="nil"/>
            </w:tcBorders>
          </w:tcPr>
          <w:p w:rsidR="00BD2D51" w:rsidRPr="00BD2D51" w:rsidRDefault="003839C5" w:rsidP="000D5E40">
            <w:pPr>
              <w:jc w:val="center"/>
              <w:rPr>
                <w:i/>
                <w:sz w:val="19"/>
                <w:szCs w:val="19"/>
                <w:lang w:eastAsia="en-AU"/>
              </w:rPr>
            </w:pPr>
            <w:r w:rsidRPr="003839C5">
              <w:rPr>
                <w:i/>
                <w:sz w:val="19"/>
                <w:szCs w:val="19"/>
                <w:lang w:eastAsia="en-AU"/>
              </w:rPr>
              <w:t>90</w:t>
            </w:r>
          </w:p>
        </w:tc>
      </w:tr>
      <w:tr w:rsidR="00BD2D51" w:rsidRPr="0043663E"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43663E" w:rsidRDefault="003839C5" w:rsidP="0051320E">
            <w:pPr>
              <w:rPr>
                <w:i/>
                <w:sz w:val="19"/>
                <w:szCs w:val="19"/>
                <w:lang w:eastAsia="en-AU"/>
              </w:rPr>
            </w:pPr>
            <w:r w:rsidRPr="003839C5">
              <w:rPr>
                <w:i/>
                <w:sz w:val="19"/>
                <w:szCs w:val="19"/>
                <w:lang w:eastAsia="en-AU"/>
              </w:rPr>
              <w:t>Creative and Performing Arts</w:t>
            </w:r>
          </w:p>
        </w:tc>
        <w:tc>
          <w:tcPr>
            <w:tcW w:w="708" w:type="dxa"/>
            <w:tcBorders>
              <w:top w:val="nil"/>
              <w:left w:val="nil"/>
              <w:bottom w:val="nil"/>
              <w:right w:val="nil"/>
            </w:tcBorders>
            <w:shd w:val="clear" w:color="auto" w:fill="auto"/>
            <w:noWrap/>
            <w:tcMar>
              <w:left w:w="28" w:type="dxa"/>
              <w:right w:w="28" w:type="dxa"/>
            </w:tcMar>
            <w:hideMark/>
          </w:tcPr>
          <w:p w:rsidR="00BD2D51" w:rsidRPr="0043663E" w:rsidRDefault="00BD2D51"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BD2D51" w:rsidRPr="0043663E" w:rsidRDefault="00BD2D51"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BD2D51" w:rsidRPr="0043663E" w:rsidRDefault="00BD2D51" w:rsidP="000D5E40">
            <w:pPr>
              <w:jc w:val="center"/>
              <w:rPr>
                <w:i/>
                <w:sz w:val="19"/>
                <w:szCs w:val="19"/>
                <w:lang w:eastAsia="en-AU"/>
              </w:rPr>
            </w:pP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43663E" w:rsidRDefault="00BD2D51" w:rsidP="008E45C8">
            <w:pPr>
              <w:jc w:val="center"/>
              <w:rPr>
                <w:i/>
                <w:sz w:val="19"/>
                <w:szCs w:val="19"/>
                <w:lang w:eastAsia="en-AU"/>
              </w:rPr>
            </w:pPr>
          </w:p>
        </w:tc>
        <w:tc>
          <w:tcPr>
            <w:tcW w:w="708" w:type="dxa"/>
            <w:tcBorders>
              <w:top w:val="nil"/>
              <w:left w:val="nil"/>
              <w:bottom w:val="nil"/>
              <w:right w:val="nil"/>
            </w:tcBorders>
            <w:shd w:val="clear" w:color="auto" w:fill="auto"/>
            <w:vAlign w:val="bottom"/>
          </w:tcPr>
          <w:p w:rsidR="00BD2D51" w:rsidRPr="0043663E" w:rsidRDefault="00BD2D51"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43663E" w:rsidRDefault="00BD2D51" w:rsidP="000D5E40">
            <w:pPr>
              <w:jc w:val="center"/>
              <w:rPr>
                <w:i/>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43663E" w:rsidRDefault="00BD2D51" w:rsidP="000D5E40">
            <w:pPr>
              <w:jc w:val="center"/>
              <w:rPr>
                <w:i/>
                <w:sz w:val="19"/>
                <w:szCs w:val="19"/>
                <w:lang w:eastAsia="en-AU"/>
              </w:rPr>
            </w:pPr>
          </w:p>
        </w:tc>
        <w:tc>
          <w:tcPr>
            <w:tcW w:w="142" w:type="dxa"/>
            <w:tcBorders>
              <w:top w:val="nil"/>
              <w:left w:val="nil"/>
              <w:bottom w:val="nil"/>
              <w:right w:val="nil"/>
            </w:tcBorders>
          </w:tcPr>
          <w:p w:rsidR="00BD2D51" w:rsidRPr="0043663E" w:rsidRDefault="00BD2D51" w:rsidP="000D5E40">
            <w:pPr>
              <w:jc w:val="center"/>
              <w:rPr>
                <w:i/>
                <w:sz w:val="19"/>
                <w:szCs w:val="19"/>
                <w:lang w:eastAsia="en-AU"/>
              </w:rPr>
            </w:pPr>
          </w:p>
        </w:tc>
        <w:tc>
          <w:tcPr>
            <w:tcW w:w="708" w:type="dxa"/>
            <w:tcBorders>
              <w:top w:val="nil"/>
              <w:left w:val="nil"/>
              <w:bottom w:val="nil"/>
              <w:right w:val="nil"/>
            </w:tcBorders>
          </w:tcPr>
          <w:p w:rsidR="00BD2D51" w:rsidRPr="0043663E" w:rsidRDefault="00BD2D51" w:rsidP="000D5E40">
            <w:pPr>
              <w:jc w:val="center"/>
              <w:rPr>
                <w:i/>
                <w:sz w:val="19"/>
                <w:szCs w:val="19"/>
                <w:lang w:eastAsia="en-AU"/>
              </w:rPr>
            </w:pPr>
          </w:p>
        </w:tc>
        <w:tc>
          <w:tcPr>
            <w:tcW w:w="709" w:type="dxa"/>
            <w:tcBorders>
              <w:top w:val="nil"/>
              <w:left w:val="nil"/>
              <w:bottom w:val="nil"/>
              <w:right w:val="nil"/>
            </w:tcBorders>
          </w:tcPr>
          <w:p w:rsidR="00BD2D51" w:rsidRPr="0043663E" w:rsidRDefault="00BD2D51" w:rsidP="000D5E40">
            <w:pPr>
              <w:jc w:val="center"/>
              <w:rPr>
                <w:i/>
                <w:sz w:val="19"/>
                <w:szCs w:val="19"/>
                <w:lang w:eastAsia="en-AU"/>
              </w:rPr>
            </w:pPr>
          </w:p>
        </w:tc>
        <w:tc>
          <w:tcPr>
            <w:tcW w:w="709" w:type="dxa"/>
            <w:tcBorders>
              <w:top w:val="nil"/>
              <w:left w:val="nil"/>
              <w:bottom w:val="nil"/>
              <w:right w:val="nil"/>
            </w:tcBorders>
          </w:tcPr>
          <w:p w:rsidR="00BD2D51" w:rsidRPr="0043663E" w:rsidRDefault="00BD2D51" w:rsidP="000D5E40">
            <w:pPr>
              <w:jc w:val="center"/>
              <w:rPr>
                <w:i/>
                <w:sz w:val="19"/>
                <w:szCs w:val="19"/>
                <w:lang w:eastAsia="en-AU"/>
              </w:rPr>
            </w:pP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Visual arts</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0.2</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0.7</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0.2</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20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20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Dance</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1.2</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0.6</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30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20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30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20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Drama</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1.2</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0.2</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30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30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Media studies</w:t>
            </w:r>
          </w:p>
        </w:tc>
        <w:tc>
          <w:tcPr>
            <w:tcW w:w="708"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142" w:type="dxa"/>
            <w:tcBorders>
              <w:top w:val="nil"/>
              <w:left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right w:val="nil"/>
            </w:tcBorders>
          </w:tcPr>
          <w:p w:rsidR="00BD2D51" w:rsidRPr="00F72BD8" w:rsidRDefault="00BD2D51" w:rsidP="000D5E40">
            <w:pPr>
              <w:jc w:val="center"/>
              <w:rPr>
                <w:sz w:val="19"/>
                <w:szCs w:val="19"/>
                <w:lang w:eastAsia="en-AU"/>
              </w:rPr>
            </w:pPr>
          </w:p>
        </w:tc>
        <w:tc>
          <w:tcPr>
            <w:tcW w:w="708"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Music</w:t>
            </w:r>
          </w:p>
        </w:tc>
        <w:tc>
          <w:tcPr>
            <w:tcW w:w="708"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0.1</w:t>
            </w:r>
          </w:p>
        </w:tc>
        <w:tc>
          <w:tcPr>
            <w:tcW w:w="709"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0.2</w:t>
            </w:r>
          </w:p>
        </w:tc>
        <w:tc>
          <w:tcPr>
            <w:tcW w:w="709"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1.4</w:t>
            </w:r>
          </w:p>
        </w:tc>
        <w:tc>
          <w:tcPr>
            <w:tcW w:w="142"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single" w:sz="4" w:space="0" w:color="auto"/>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10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40</w:t>
            </w:r>
          </w:p>
        </w:tc>
        <w:tc>
          <w:tcPr>
            <w:tcW w:w="142" w:type="dxa"/>
            <w:tcBorders>
              <w:top w:val="nil"/>
              <w:left w:val="nil"/>
              <w:bottom w:val="single" w:sz="4" w:space="0" w:color="auto"/>
              <w:right w:val="nil"/>
            </w:tcBorders>
          </w:tcPr>
          <w:p w:rsidR="00BD2D51" w:rsidRPr="00F72BD8" w:rsidRDefault="00BD2D51" w:rsidP="000D5E40">
            <w:pPr>
              <w:jc w:val="center"/>
              <w:rPr>
                <w:sz w:val="19"/>
                <w:szCs w:val="19"/>
                <w:lang w:eastAsia="en-AU"/>
              </w:rPr>
            </w:pPr>
          </w:p>
        </w:tc>
        <w:tc>
          <w:tcPr>
            <w:tcW w:w="708"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10</w:t>
            </w:r>
          </w:p>
        </w:tc>
        <w:tc>
          <w:tcPr>
            <w:tcW w:w="709"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40</w:t>
            </w:r>
          </w:p>
        </w:tc>
      </w:tr>
      <w:tr w:rsidR="00BD2D51" w:rsidRPr="00BD2D51"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p>
        </w:tc>
        <w:tc>
          <w:tcPr>
            <w:tcW w:w="708"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0.3</w:t>
            </w:r>
          </w:p>
        </w:tc>
        <w:tc>
          <w:tcPr>
            <w:tcW w:w="709"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3.3</w:t>
            </w:r>
          </w:p>
        </w:tc>
        <w:tc>
          <w:tcPr>
            <w:tcW w:w="709"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2.4</w:t>
            </w:r>
          </w:p>
        </w:tc>
        <w:tc>
          <w:tcPr>
            <w:tcW w:w="142" w:type="dxa"/>
            <w:tcBorders>
              <w:top w:val="single" w:sz="4" w:space="0" w:color="auto"/>
              <w:left w:val="nil"/>
              <w:bottom w:val="nil"/>
              <w:right w:val="nil"/>
            </w:tcBorders>
            <w:shd w:val="clear" w:color="auto" w:fill="auto"/>
            <w:noWrap/>
            <w:tcMar>
              <w:left w:w="28" w:type="dxa"/>
              <w:right w:w="28" w:type="dxa"/>
            </w:tcMar>
            <w:vAlign w:val="bottom"/>
            <w:hideMark/>
          </w:tcPr>
          <w:p w:rsidR="00BD2D51" w:rsidRPr="00BD2D51" w:rsidRDefault="00BD2D51" w:rsidP="008E45C8">
            <w:pPr>
              <w:jc w:val="center"/>
              <w:rPr>
                <w:i/>
                <w:sz w:val="19"/>
                <w:szCs w:val="19"/>
                <w:lang w:eastAsia="en-AU"/>
              </w:rPr>
            </w:pPr>
          </w:p>
        </w:tc>
        <w:tc>
          <w:tcPr>
            <w:tcW w:w="708" w:type="dxa"/>
            <w:tcBorders>
              <w:top w:val="single" w:sz="4" w:space="0" w:color="auto"/>
              <w:left w:val="nil"/>
              <w:bottom w:val="nil"/>
              <w:right w:val="nil"/>
            </w:tcBorders>
            <w:shd w:val="clear" w:color="auto" w:fill="auto"/>
            <w:vAlign w:val="bottom"/>
          </w:tcPr>
          <w:p w:rsidR="00BD2D51" w:rsidRPr="00BD2D51" w:rsidRDefault="003839C5" w:rsidP="000D5E40">
            <w:pPr>
              <w:jc w:val="center"/>
              <w:rPr>
                <w:i/>
                <w:sz w:val="19"/>
                <w:szCs w:val="19"/>
                <w:lang w:eastAsia="en-AU"/>
              </w:rPr>
            </w:pPr>
            <w:r w:rsidRPr="003839C5">
              <w:rPr>
                <w:i/>
                <w:sz w:val="19"/>
                <w:szCs w:val="19"/>
                <w:lang w:eastAsia="en-AU"/>
              </w:rPr>
              <w:t>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BD2D51" w:rsidRPr="00BD2D51" w:rsidRDefault="003839C5" w:rsidP="000D5E40">
            <w:pPr>
              <w:jc w:val="center"/>
              <w:rPr>
                <w:i/>
                <w:sz w:val="19"/>
                <w:szCs w:val="19"/>
                <w:lang w:eastAsia="en-AU"/>
              </w:rPr>
            </w:pPr>
            <w:r w:rsidRPr="003839C5">
              <w:rPr>
                <w:i/>
                <w:sz w:val="19"/>
                <w:szCs w:val="19"/>
                <w:lang w:eastAsia="en-AU"/>
              </w:rPr>
              <w:t>90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BD2D51" w:rsidRPr="00BD2D51" w:rsidRDefault="003839C5" w:rsidP="000D5E40">
            <w:pPr>
              <w:jc w:val="center"/>
              <w:rPr>
                <w:i/>
                <w:sz w:val="19"/>
                <w:szCs w:val="19"/>
                <w:lang w:eastAsia="en-AU"/>
              </w:rPr>
            </w:pPr>
            <w:r w:rsidRPr="003839C5">
              <w:rPr>
                <w:i/>
                <w:sz w:val="19"/>
                <w:szCs w:val="19"/>
                <w:lang w:eastAsia="en-AU"/>
              </w:rPr>
              <w:t>60</w:t>
            </w:r>
          </w:p>
        </w:tc>
        <w:tc>
          <w:tcPr>
            <w:tcW w:w="142" w:type="dxa"/>
            <w:tcBorders>
              <w:top w:val="single" w:sz="4" w:space="0" w:color="auto"/>
              <w:left w:val="nil"/>
              <w:bottom w:val="nil"/>
              <w:right w:val="nil"/>
            </w:tcBorders>
          </w:tcPr>
          <w:p w:rsidR="00BD2D51" w:rsidRPr="00BD2D51" w:rsidRDefault="00BD2D51" w:rsidP="000D5E40">
            <w:pPr>
              <w:jc w:val="center"/>
              <w:rPr>
                <w:i/>
                <w:sz w:val="19"/>
                <w:szCs w:val="19"/>
                <w:lang w:eastAsia="en-AU"/>
              </w:rPr>
            </w:pPr>
          </w:p>
        </w:tc>
        <w:tc>
          <w:tcPr>
            <w:tcW w:w="708" w:type="dxa"/>
            <w:tcBorders>
              <w:top w:val="single" w:sz="4" w:space="0" w:color="auto"/>
              <w:left w:val="nil"/>
              <w:bottom w:val="nil"/>
              <w:right w:val="nil"/>
            </w:tcBorders>
          </w:tcPr>
          <w:p w:rsidR="00BD2D51" w:rsidRPr="00BD2D51" w:rsidRDefault="003839C5" w:rsidP="000D5E40">
            <w:pPr>
              <w:jc w:val="center"/>
              <w:rPr>
                <w:i/>
                <w:sz w:val="19"/>
                <w:szCs w:val="19"/>
                <w:lang w:eastAsia="en-AU"/>
              </w:rPr>
            </w:pPr>
            <w:r w:rsidRPr="003839C5">
              <w:rPr>
                <w:i/>
                <w:sz w:val="19"/>
                <w:szCs w:val="19"/>
                <w:lang w:eastAsia="en-AU"/>
              </w:rPr>
              <w:t>0</w:t>
            </w:r>
          </w:p>
        </w:tc>
        <w:tc>
          <w:tcPr>
            <w:tcW w:w="709" w:type="dxa"/>
            <w:tcBorders>
              <w:top w:val="single" w:sz="4" w:space="0" w:color="auto"/>
              <w:left w:val="nil"/>
              <w:bottom w:val="nil"/>
              <w:right w:val="nil"/>
            </w:tcBorders>
          </w:tcPr>
          <w:p w:rsidR="00BD2D51" w:rsidRPr="00BD2D51" w:rsidRDefault="003839C5" w:rsidP="000D5E40">
            <w:pPr>
              <w:jc w:val="center"/>
              <w:rPr>
                <w:i/>
                <w:sz w:val="19"/>
                <w:szCs w:val="19"/>
                <w:lang w:eastAsia="en-AU"/>
              </w:rPr>
            </w:pPr>
            <w:r w:rsidRPr="003839C5">
              <w:rPr>
                <w:i/>
                <w:sz w:val="19"/>
                <w:szCs w:val="19"/>
                <w:lang w:eastAsia="en-AU"/>
              </w:rPr>
              <w:t>90</w:t>
            </w:r>
          </w:p>
        </w:tc>
        <w:tc>
          <w:tcPr>
            <w:tcW w:w="709" w:type="dxa"/>
            <w:tcBorders>
              <w:top w:val="single" w:sz="4" w:space="0" w:color="auto"/>
              <w:left w:val="nil"/>
              <w:bottom w:val="nil"/>
              <w:right w:val="nil"/>
            </w:tcBorders>
          </w:tcPr>
          <w:p w:rsidR="00BD2D51" w:rsidRPr="00BD2D51" w:rsidRDefault="003839C5" w:rsidP="000D5E40">
            <w:pPr>
              <w:jc w:val="center"/>
              <w:rPr>
                <w:i/>
                <w:sz w:val="19"/>
                <w:szCs w:val="19"/>
                <w:lang w:eastAsia="en-AU"/>
              </w:rPr>
            </w:pPr>
            <w:r w:rsidRPr="003839C5">
              <w:rPr>
                <w:i/>
                <w:sz w:val="19"/>
                <w:szCs w:val="19"/>
                <w:lang w:eastAsia="en-AU"/>
              </w:rPr>
              <w:t>60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43663E" w:rsidRDefault="003839C5" w:rsidP="0051320E">
            <w:pPr>
              <w:rPr>
                <w:i/>
                <w:sz w:val="19"/>
                <w:szCs w:val="19"/>
                <w:lang w:eastAsia="en-AU"/>
              </w:rPr>
            </w:pPr>
            <w:r w:rsidRPr="003839C5">
              <w:rPr>
                <w:i/>
                <w:sz w:val="19"/>
                <w:szCs w:val="19"/>
                <w:lang w:eastAsia="en-AU"/>
              </w:rPr>
              <w:t>Technology</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p>
        </w:tc>
        <w:tc>
          <w:tcPr>
            <w:tcW w:w="709" w:type="dxa"/>
            <w:tcBorders>
              <w:top w:val="nil"/>
              <w:left w:val="nil"/>
              <w:bottom w:val="nil"/>
              <w:right w:val="nil"/>
            </w:tcBorders>
          </w:tcPr>
          <w:p w:rsidR="00BD2D51" w:rsidRPr="00F72BD8" w:rsidRDefault="00BD2D51" w:rsidP="000D5E40">
            <w:pPr>
              <w:jc w:val="center"/>
              <w:rPr>
                <w:sz w:val="19"/>
                <w:szCs w:val="19"/>
                <w:lang w:eastAsia="en-AU"/>
              </w:rPr>
            </w:pPr>
          </w:p>
        </w:tc>
        <w:tc>
          <w:tcPr>
            <w:tcW w:w="709" w:type="dxa"/>
            <w:tcBorders>
              <w:top w:val="nil"/>
              <w:left w:val="nil"/>
              <w:bottom w:val="nil"/>
              <w:right w:val="nil"/>
            </w:tcBorders>
          </w:tcPr>
          <w:p w:rsidR="00BD2D51" w:rsidRPr="00F72BD8" w:rsidRDefault="00BD2D51" w:rsidP="000D5E40">
            <w:pPr>
              <w:jc w:val="center"/>
              <w:rPr>
                <w:sz w:val="19"/>
                <w:szCs w:val="19"/>
                <w:lang w:eastAsia="en-AU"/>
              </w:rPr>
            </w:pP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Computing</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0.7</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0.7</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0.8</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20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20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20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20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20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20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Food technology</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1.3</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1.6</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1.5</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30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40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40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30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50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40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Graphic Communication</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Information Technology</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0.2</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10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10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Textiles</w:t>
            </w:r>
          </w:p>
        </w:tc>
        <w:tc>
          <w:tcPr>
            <w:tcW w:w="708"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142" w:type="dxa"/>
            <w:tcBorders>
              <w:top w:val="nil"/>
              <w:left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right w:val="nil"/>
            </w:tcBorders>
          </w:tcPr>
          <w:p w:rsidR="00BD2D51" w:rsidRPr="00F72BD8" w:rsidRDefault="00BD2D51" w:rsidP="000D5E40">
            <w:pPr>
              <w:jc w:val="center"/>
              <w:rPr>
                <w:sz w:val="19"/>
                <w:szCs w:val="19"/>
                <w:lang w:eastAsia="en-AU"/>
              </w:rPr>
            </w:pPr>
          </w:p>
        </w:tc>
        <w:tc>
          <w:tcPr>
            <w:tcW w:w="708"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lastRenderedPageBreak/>
              <w:t>Wood or metal technology</w:t>
            </w:r>
          </w:p>
        </w:tc>
        <w:tc>
          <w:tcPr>
            <w:tcW w:w="708"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2.7</w:t>
            </w:r>
          </w:p>
        </w:tc>
        <w:tc>
          <w:tcPr>
            <w:tcW w:w="709"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2.3</w:t>
            </w:r>
          </w:p>
        </w:tc>
        <w:tc>
          <w:tcPr>
            <w:tcW w:w="709"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1.4</w:t>
            </w:r>
          </w:p>
        </w:tc>
        <w:tc>
          <w:tcPr>
            <w:tcW w:w="142"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single" w:sz="4" w:space="0" w:color="auto"/>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70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60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40</w:t>
            </w:r>
          </w:p>
        </w:tc>
        <w:tc>
          <w:tcPr>
            <w:tcW w:w="142" w:type="dxa"/>
            <w:tcBorders>
              <w:top w:val="nil"/>
              <w:left w:val="nil"/>
              <w:bottom w:val="single" w:sz="4" w:space="0" w:color="auto"/>
              <w:right w:val="nil"/>
            </w:tcBorders>
          </w:tcPr>
          <w:p w:rsidR="00BD2D51" w:rsidRPr="00F72BD8" w:rsidRDefault="00BD2D51" w:rsidP="000D5E40">
            <w:pPr>
              <w:jc w:val="center"/>
              <w:rPr>
                <w:sz w:val="19"/>
                <w:szCs w:val="19"/>
                <w:lang w:eastAsia="en-AU"/>
              </w:rPr>
            </w:pPr>
          </w:p>
        </w:tc>
        <w:tc>
          <w:tcPr>
            <w:tcW w:w="708"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70</w:t>
            </w:r>
          </w:p>
        </w:tc>
        <w:tc>
          <w:tcPr>
            <w:tcW w:w="709"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70</w:t>
            </w:r>
          </w:p>
        </w:tc>
        <w:tc>
          <w:tcPr>
            <w:tcW w:w="709"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40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p>
        </w:tc>
        <w:tc>
          <w:tcPr>
            <w:tcW w:w="708"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4.7</w:t>
            </w:r>
          </w:p>
        </w:tc>
        <w:tc>
          <w:tcPr>
            <w:tcW w:w="709"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4.7</w:t>
            </w:r>
          </w:p>
        </w:tc>
        <w:tc>
          <w:tcPr>
            <w:tcW w:w="709"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3.9</w:t>
            </w:r>
          </w:p>
        </w:tc>
        <w:tc>
          <w:tcPr>
            <w:tcW w:w="142" w:type="dxa"/>
            <w:tcBorders>
              <w:top w:val="single" w:sz="4" w:space="0" w:color="auto"/>
              <w:left w:val="nil"/>
              <w:bottom w:val="nil"/>
              <w:right w:val="nil"/>
            </w:tcBorders>
            <w:shd w:val="clear" w:color="auto" w:fill="auto"/>
            <w:noWrap/>
            <w:tcMar>
              <w:left w:w="28" w:type="dxa"/>
              <w:right w:w="28" w:type="dxa"/>
            </w:tcMar>
            <w:vAlign w:val="bottom"/>
            <w:hideMark/>
          </w:tcPr>
          <w:p w:rsidR="00BD2D51" w:rsidRPr="00BD2D51" w:rsidRDefault="00BD2D51" w:rsidP="008E45C8">
            <w:pPr>
              <w:jc w:val="center"/>
              <w:rPr>
                <w:i/>
                <w:sz w:val="19"/>
                <w:szCs w:val="19"/>
                <w:lang w:eastAsia="en-AU"/>
              </w:rPr>
            </w:pPr>
          </w:p>
        </w:tc>
        <w:tc>
          <w:tcPr>
            <w:tcW w:w="708" w:type="dxa"/>
            <w:tcBorders>
              <w:top w:val="single" w:sz="4" w:space="0" w:color="auto"/>
              <w:left w:val="nil"/>
              <w:bottom w:val="nil"/>
              <w:right w:val="nil"/>
            </w:tcBorders>
            <w:shd w:val="clear" w:color="auto" w:fill="auto"/>
            <w:vAlign w:val="bottom"/>
          </w:tcPr>
          <w:p w:rsidR="00BD2D51" w:rsidRPr="00BD2D51" w:rsidRDefault="003839C5" w:rsidP="000D5E40">
            <w:pPr>
              <w:jc w:val="center"/>
              <w:rPr>
                <w:i/>
                <w:sz w:val="19"/>
                <w:szCs w:val="19"/>
                <w:lang w:eastAsia="en-AU"/>
              </w:rPr>
            </w:pPr>
            <w:r w:rsidRPr="003839C5">
              <w:rPr>
                <w:i/>
                <w:sz w:val="19"/>
                <w:szCs w:val="19"/>
                <w:lang w:eastAsia="en-AU"/>
              </w:rPr>
              <w:t>120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BD2D51" w:rsidRPr="00BD2D51" w:rsidRDefault="003839C5" w:rsidP="00BD2D51">
            <w:pPr>
              <w:jc w:val="center"/>
              <w:rPr>
                <w:i/>
                <w:sz w:val="19"/>
                <w:szCs w:val="19"/>
                <w:lang w:eastAsia="en-AU"/>
              </w:rPr>
            </w:pPr>
            <w:r w:rsidRPr="003839C5">
              <w:rPr>
                <w:i/>
                <w:sz w:val="19"/>
                <w:szCs w:val="19"/>
                <w:lang w:eastAsia="en-AU"/>
              </w:rPr>
              <w:t>120</w:t>
            </w:r>
          </w:p>
        </w:tc>
        <w:tc>
          <w:tcPr>
            <w:tcW w:w="709" w:type="dxa"/>
            <w:tcBorders>
              <w:top w:val="single" w:sz="4" w:space="0" w:color="auto"/>
              <w:left w:val="nil"/>
              <w:bottom w:val="nil"/>
              <w:right w:val="nil"/>
            </w:tcBorders>
            <w:shd w:val="clear" w:color="auto" w:fill="auto"/>
            <w:noWrap/>
            <w:tcMar>
              <w:left w:w="28" w:type="dxa"/>
              <w:right w:w="28" w:type="dxa"/>
            </w:tcMar>
            <w:vAlign w:val="bottom"/>
            <w:hideMark/>
          </w:tcPr>
          <w:p w:rsidR="00BD2D51" w:rsidRPr="00BD2D51" w:rsidRDefault="003839C5" w:rsidP="00BD2D51">
            <w:pPr>
              <w:jc w:val="center"/>
              <w:rPr>
                <w:i/>
                <w:sz w:val="19"/>
                <w:szCs w:val="19"/>
                <w:lang w:eastAsia="en-AU"/>
              </w:rPr>
            </w:pPr>
            <w:r w:rsidRPr="003839C5">
              <w:rPr>
                <w:i/>
                <w:sz w:val="19"/>
                <w:szCs w:val="19"/>
                <w:lang w:eastAsia="en-AU"/>
              </w:rPr>
              <w:t>110</w:t>
            </w:r>
          </w:p>
        </w:tc>
        <w:tc>
          <w:tcPr>
            <w:tcW w:w="142" w:type="dxa"/>
            <w:tcBorders>
              <w:top w:val="single" w:sz="4" w:space="0" w:color="auto"/>
              <w:left w:val="nil"/>
              <w:bottom w:val="nil"/>
              <w:right w:val="nil"/>
            </w:tcBorders>
          </w:tcPr>
          <w:p w:rsidR="00BD2D51" w:rsidRPr="00BD2D51" w:rsidRDefault="00BD2D51" w:rsidP="00BD2D51">
            <w:pPr>
              <w:jc w:val="center"/>
              <w:rPr>
                <w:i/>
                <w:sz w:val="19"/>
                <w:szCs w:val="19"/>
                <w:lang w:eastAsia="en-AU"/>
              </w:rPr>
            </w:pPr>
          </w:p>
        </w:tc>
        <w:tc>
          <w:tcPr>
            <w:tcW w:w="708" w:type="dxa"/>
            <w:tcBorders>
              <w:top w:val="single" w:sz="4" w:space="0" w:color="auto"/>
              <w:left w:val="nil"/>
              <w:bottom w:val="nil"/>
              <w:right w:val="nil"/>
            </w:tcBorders>
          </w:tcPr>
          <w:p w:rsidR="00BD2D51" w:rsidRPr="00BD2D51" w:rsidRDefault="003839C5" w:rsidP="00BD2D51">
            <w:pPr>
              <w:jc w:val="center"/>
              <w:rPr>
                <w:i/>
                <w:sz w:val="19"/>
                <w:szCs w:val="19"/>
                <w:lang w:eastAsia="en-AU"/>
              </w:rPr>
            </w:pPr>
            <w:r w:rsidRPr="003839C5">
              <w:rPr>
                <w:i/>
                <w:sz w:val="19"/>
                <w:szCs w:val="19"/>
                <w:lang w:eastAsia="en-AU"/>
              </w:rPr>
              <w:t>120</w:t>
            </w:r>
          </w:p>
        </w:tc>
        <w:tc>
          <w:tcPr>
            <w:tcW w:w="709" w:type="dxa"/>
            <w:tcBorders>
              <w:top w:val="single" w:sz="4" w:space="0" w:color="auto"/>
              <w:left w:val="nil"/>
              <w:bottom w:val="nil"/>
              <w:right w:val="nil"/>
            </w:tcBorders>
          </w:tcPr>
          <w:p w:rsidR="00BD2D51" w:rsidRPr="00BD2D51" w:rsidRDefault="003839C5" w:rsidP="00BD2D51">
            <w:pPr>
              <w:jc w:val="center"/>
              <w:rPr>
                <w:i/>
                <w:sz w:val="19"/>
                <w:szCs w:val="19"/>
                <w:lang w:eastAsia="en-AU"/>
              </w:rPr>
            </w:pPr>
            <w:r w:rsidRPr="003839C5">
              <w:rPr>
                <w:i/>
                <w:sz w:val="19"/>
                <w:szCs w:val="19"/>
                <w:lang w:eastAsia="en-AU"/>
              </w:rPr>
              <w:t>140</w:t>
            </w:r>
          </w:p>
        </w:tc>
        <w:tc>
          <w:tcPr>
            <w:tcW w:w="709" w:type="dxa"/>
            <w:tcBorders>
              <w:top w:val="single" w:sz="4" w:space="0" w:color="auto"/>
              <w:left w:val="nil"/>
              <w:bottom w:val="nil"/>
              <w:right w:val="nil"/>
            </w:tcBorders>
          </w:tcPr>
          <w:p w:rsidR="009E79F0" w:rsidRDefault="003839C5">
            <w:pPr>
              <w:jc w:val="center"/>
              <w:rPr>
                <w:i/>
                <w:sz w:val="19"/>
                <w:szCs w:val="19"/>
                <w:lang w:eastAsia="en-AU"/>
              </w:rPr>
            </w:pPr>
            <w:r w:rsidRPr="003839C5">
              <w:rPr>
                <w:i/>
                <w:sz w:val="19"/>
                <w:szCs w:val="19"/>
                <w:lang w:eastAsia="en-AU"/>
              </w:rPr>
              <w:t>110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43663E" w:rsidRDefault="003839C5" w:rsidP="0051320E">
            <w:pPr>
              <w:rPr>
                <w:i/>
                <w:sz w:val="19"/>
                <w:szCs w:val="19"/>
                <w:lang w:eastAsia="en-AU"/>
              </w:rPr>
            </w:pPr>
            <w:r w:rsidRPr="003839C5">
              <w:rPr>
                <w:i/>
                <w:sz w:val="19"/>
                <w:szCs w:val="19"/>
                <w:lang w:eastAsia="en-AU"/>
              </w:rPr>
              <w:t>Health and Physical Education</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p>
        </w:tc>
        <w:tc>
          <w:tcPr>
            <w:tcW w:w="709" w:type="dxa"/>
            <w:tcBorders>
              <w:top w:val="nil"/>
              <w:left w:val="nil"/>
              <w:bottom w:val="nil"/>
              <w:right w:val="nil"/>
            </w:tcBorders>
          </w:tcPr>
          <w:p w:rsidR="00BD2D51" w:rsidRPr="00F72BD8" w:rsidRDefault="00BD2D51" w:rsidP="000D5E40">
            <w:pPr>
              <w:jc w:val="center"/>
              <w:rPr>
                <w:sz w:val="19"/>
                <w:szCs w:val="19"/>
                <w:lang w:eastAsia="en-AU"/>
              </w:rPr>
            </w:pPr>
          </w:p>
        </w:tc>
        <w:tc>
          <w:tcPr>
            <w:tcW w:w="709" w:type="dxa"/>
            <w:tcBorders>
              <w:top w:val="nil"/>
              <w:left w:val="nil"/>
              <w:bottom w:val="nil"/>
              <w:right w:val="nil"/>
            </w:tcBorders>
          </w:tcPr>
          <w:p w:rsidR="00BD2D51" w:rsidRPr="00F72BD8" w:rsidRDefault="00BD2D51" w:rsidP="000D5E40">
            <w:pPr>
              <w:jc w:val="center"/>
              <w:rPr>
                <w:sz w:val="19"/>
                <w:szCs w:val="19"/>
                <w:lang w:eastAsia="en-AU"/>
              </w:rPr>
            </w:pP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Health</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Outdoor education</w:t>
            </w:r>
          </w:p>
        </w:tc>
        <w:tc>
          <w:tcPr>
            <w:tcW w:w="708"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0.2</w:t>
            </w:r>
          </w:p>
        </w:tc>
        <w:tc>
          <w:tcPr>
            <w:tcW w:w="142" w:type="dxa"/>
            <w:tcBorders>
              <w:top w:val="nil"/>
              <w:left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right w:val="nil"/>
            </w:tcBorders>
          </w:tcPr>
          <w:p w:rsidR="00BD2D51" w:rsidRPr="00F72BD8" w:rsidRDefault="00BD2D51" w:rsidP="000D5E40">
            <w:pPr>
              <w:jc w:val="center"/>
              <w:rPr>
                <w:sz w:val="19"/>
                <w:szCs w:val="19"/>
                <w:lang w:eastAsia="en-AU"/>
              </w:rPr>
            </w:pPr>
          </w:p>
        </w:tc>
        <w:tc>
          <w:tcPr>
            <w:tcW w:w="708"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Physical education</w:t>
            </w:r>
          </w:p>
        </w:tc>
        <w:tc>
          <w:tcPr>
            <w:tcW w:w="708"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142"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single" w:sz="4" w:space="0" w:color="auto"/>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single" w:sz="4" w:space="0" w:color="auto"/>
              <w:right w:val="nil"/>
            </w:tcBorders>
          </w:tcPr>
          <w:p w:rsidR="00BD2D51" w:rsidRPr="00F72BD8" w:rsidRDefault="00BD2D51" w:rsidP="000D5E40">
            <w:pPr>
              <w:jc w:val="center"/>
              <w:rPr>
                <w:sz w:val="19"/>
                <w:szCs w:val="19"/>
                <w:lang w:eastAsia="en-AU"/>
              </w:rPr>
            </w:pPr>
          </w:p>
        </w:tc>
        <w:tc>
          <w:tcPr>
            <w:tcW w:w="708"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BD2D51">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p>
        </w:tc>
        <w:tc>
          <w:tcPr>
            <w:tcW w:w="708"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0</w:t>
            </w:r>
          </w:p>
        </w:tc>
        <w:tc>
          <w:tcPr>
            <w:tcW w:w="709"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0</w:t>
            </w:r>
          </w:p>
        </w:tc>
        <w:tc>
          <w:tcPr>
            <w:tcW w:w="709"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0.2</w:t>
            </w:r>
          </w:p>
        </w:tc>
        <w:tc>
          <w:tcPr>
            <w:tcW w:w="142" w:type="dxa"/>
            <w:tcBorders>
              <w:top w:val="single" w:sz="4" w:space="0" w:color="auto"/>
              <w:left w:val="nil"/>
              <w:bottom w:val="nil"/>
              <w:right w:val="nil"/>
            </w:tcBorders>
            <w:shd w:val="clear" w:color="auto" w:fill="auto"/>
            <w:noWrap/>
            <w:tcMar>
              <w:left w:w="28" w:type="dxa"/>
              <w:right w:w="28" w:type="dxa"/>
            </w:tcMar>
            <w:vAlign w:val="bottom"/>
            <w:hideMark/>
          </w:tcPr>
          <w:p w:rsidR="00BD2D51" w:rsidRPr="00BD2D51" w:rsidRDefault="00BD2D51" w:rsidP="008E45C8">
            <w:pPr>
              <w:jc w:val="center"/>
              <w:rPr>
                <w:i/>
                <w:sz w:val="19"/>
                <w:szCs w:val="19"/>
                <w:lang w:eastAsia="en-AU"/>
              </w:rPr>
            </w:pPr>
          </w:p>
        </w:tc>
        <w:tc>
          <w:tcPr>
            <w:tcW w:w="708" w:type="dxa"/>
            <w:tcBorders>
              <w:top w:val="single" w:sz="4" w:space="0" w:color="auto"/>
              <w:left w:val="nil"/>
              <w:bottom w:val="nil"/>
              <w:right w:val="nil"/>
            </w:tcBorders>
            <w:shd w:val="clear" w:color="auto" w:fill="auto"/>
          </w:tcPr>
          <w:p w:rsidR="00BD2D51" w:rsidRPr="00BD2D51" w:rsidRDefault="003839C5" w:rsidP="000D5E40">
            <w:pPr>
              <w:jc w:val="center"/>
              <w:rPr>
                <w:i/>
                <w:sz w:val="19"/>
                <w:szCs w:val="19"/>
                <w:lang w:eastAsia="en-AU"/>
              </w:rPr>
            </w:pPr>
            <w:r w:rsidRPr="003839C5">
              <w:rPr>
                <w:i/>
                <w:sz w:val="19"/>
                <w:szCs w:val="19"/>
                <w:lang w:eastAsia="en-AU"/>
              </w:rPr>
              <w:t>0</w:t>
            </w:r>
          </w:p>
        </w:tc>
        <w:tc>
          <w:tcPr>
            <w:tcW w:w="709"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0</w:t>
            </w:r>
          </w:p>
        </w:tc>
        <w:tc>
          <w:tcPr>
            <w:tcW w:w="709" w:type="dxa"/>
            <w:tcBorders>
              <w:top w:val="single" w:sz="4" w:space="0" w:color="auto"/>
              <w:left w:val="nil"/>
              <w:bottom w:val="nil"/>
              <w:right w:val="nil"/>
            </w:tcBorders>
            <w:shd w:val="clear" w:color="auto" w:fill="auto"/>
            <w:noWrap/>
            <w:tcMar>
              <w:left w:w="28" w:type="dxa"/>
              <w:right w:w="28" w:type="dxa"/>
            </w:tcMar>
            <w:hideMark/>
          </w:tcPr>
          <w:p w:rsidR="00BD2D51" w:rsidRPr="00BD2D51" w:rsidRDefault="003839C5" w:rsidP="000D5E40">
            <w:pPr>
              <w:jc w:val="center"/>
              <w:rPr>
                <w:i/>
                <w:sz w:val="19"/>
                <w:szCs w:val="19"/>
                <w:lang w:eastAsia="en-AU"/>
              </w:rPr>
            </w:pPr>
            <w:r w:rsidRPr="003839C5">
              <w:rPr>
                <w:i/>
                <w:sz w:val="19"/>
                <w:szCs w:val="19"/>
                <w:lang w:eastAsia="en-AU"/>
              </w:rPr>
              <w:t>0</w:t>
            </w:r>
          </w:p>
        </w:tc>
        <w:tc>
          <w:tcPr>
            <w:tcW w:w="142" w:type="dxa"/>
            <w:tcBorders>
              <w:top w:val="single" w:sz="4" w:space="0" w:color="auto"/>
              <w:left w:val="nil"/>
              <w:bottom w:val="nil"/>
              <w:right w:val="nil"/>
            </w:tcBorders>
          </w:tcPr>
          <w:p w:rsidR="00BD2D51" w:rsidRPr="00BD2D51" w:rsidRDefault="00BD2D51" w:rsidP="000D5E40">
            <w:pPr>
              <w:jc w:val="center"/>
              <w:rPr>
                <w:i/>
                <w:sz w:val="19"/>
                <w:szCs w:val="19"/>
                <w:lang w:eastAsia="en-AU"/>
              </w:rPr>
            </w:pPr>
          </w:p>
        </w:tc>
        <w:tc>
          <w:tcPr>
            <w:tcW w:w="708" w:type="dxa"/>
            <w:tcBorders>
              <w:top w:val="single" w:sz="4" w:space="0" w:color="auto"/>
              <w:left w:val="nil"/>
              <w:bottom w:val="nil"/>
              <w:right w:val="nil"/>
            </w:tcBorders>
          </w:tcPr>
          <w:p w:rsidR="00BD2D51" w:rsidRPr="00BD2D51" w:rsidRDefault="003839C5" w:rsidP="000D5E40">
            <w:pPr>
              <w:jc w:val="center"/>
              <w:rPr>
                <w:i/>
                <w:sz w:val="19"/>
                <w:szCs w:val="19"/>
                <w:lang w:eastAsia="en-AU"/>
              </w:rPr>
            </w:pPr>
            <w:r w:rsidRPr="003839C5">
              <w:rPr>
                <w:i/>
                <w:sz w:val="19"/>
                <w:szCs w:val="19"/>
                <w:lang w:eastAsia="en-AU"/>
              </w:rPr>
              <w:t>0</w:t>
            </w:r>
          </w:p>
        </w:tc>
        <w:tc>
          <w:tcPr>
            <w:tcW w:w="709" w:type="dxa"/>
            <w:tcBorders>
              <w:top w:val="single" w:sz="4" w:space="0" w:color="auto"/>
              <w:left w:val="nil"/>
              <w:bottom w:val="nil"/>
              <w:right w:val="nil"/>
            </w:tcBorders>
          </w:tcPr>
          <w:p w:rsidR="00BD2D51" w:rsidRPr="00BD2D51" w:rsidRDefault="003839C5" w:rsidP="000D5E40">
            <w:pPr>
              <w:jc w:val="center"/>
              <w:rPr>
                <w:i/>
                <w:sz w:val="19"/>
                <w:szCs w:val="19"/>
                <w:lang w:eastAsia="en-AU"/>
              </w:rPr>
            </w:pPr>
            <w:r w:rsidRPr="003839C5">
              <w:rPr>
                <w:i/>
                <w:sz w:val="19"/>
                <w:szCs w:val="19"/>
                <w:lang w:eastAsia="en-AU"/>
              </w:rPr>
              <w:t>0</w:t>
            </w:r>
          </w:p>
        </w:tc>
        <w:tc>
          <w:tcPr>
            <w:tcW w:w="709" w:type="dxa"/>
            <w:tcBorders>
              <w:top w:val="single" w:sz="4" w:space="0" w:color="auto"/>
              <w:left w:val="nil"/>
              <w:bottom w:val="nil"/>
              <w:right w:val="nil"/>
            </w:tcBorders>
          </w:tcPr>
          <w:p w:rsidR="00BD2D51" w:rsidRPr="00BD2D51" w:rsidRDefault="003839C5" w:rsidP="000D5E40">
            <w:pPr>
              <w:jc w:val="center"/>
              <w:rPr>
                <w:i/>
                <w:sz w:val="19"/>
                <w:szCs w:val="19"/>
                <w:lang w:eastAsia="en-AU"/>
              </w:rPr>
            </w:pPr>
            <w:r w:rsidRPr="003839C5">
              <w:rPr>
                <w:i/>
                <w:sz w:val="19"/>
                <w:szCs w:val="19"/>
                <w:lang w:eastAsia="en-AU"/>
              </w:rPr>
              <w:t>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43663E" w:rsidRDefault="003839C5" w:rsidP="0051320E">
            <w:pPr>
              <w:rPr>
                <w:i/>
                <w:sz w:val="19"/>
                <w:szCs w:val="19"/>
                <w:lang w:eastAsia="en-AU"/>
              </w:rPr>
            </w:pPr>
            <w:r w:rsidRPr="003839C5">
              <w:rPr>
                <w:i/>
                <w:sz w:val="19"/>
                <w:szCs w:val="19"/>
                <w:lang w:eastAsia="en-AU"/>
              </w:rPr>
              <w:t>Specialist</w:t>
            </w:r>
            <w:r w:rsidR="00BD2D51">
              <w:rPr>
                <w:i/>
                <w:sz w:val="19"/>
                <w:szCs w:val="19"/>
                <w:lang w:eastAsia="en-AU"/>
              </w:rPr>
              <w:t xml:space="preserve"> r</w:t>
            </w:r>
            <w:r w:rsidRPr="003839C5">
              <w:rPr>
                <w:i/>
                <w:sz w:val="19"/>
                <w:szCs w:val="19"/>
                <w:lang w:eastAsia="en-AU"/>
              </w:rPr>
              <w:t>oles</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p>
        </w:tc>
        <w:tc>
          <w:tcPr>
            <w:tcW w:w="709" w:type="dxa"/>
            <w:tcBorders>
              <w:top w:val="nil"/>
              <w:left w:val="nil"/>
              <w:bottom w:val="nil"/>
              <w:right w:val="nil"/>
            </w:tcBorders>
          </w:tcPr>
          <w:p w:rsidR="00BD2D51" w:rsidRPr="00F72BD8" w:rsidRDefault="00BD2D51" w:rsidP="000D5E40">
            <w:pPr>
              <w:jc w:val="center"/>
              <w:rPr>
                <w:sz w:val="19"/>
                <w:szCs w:val="19"/>
                <w:lang w:eastAsia="en-AU"/>
              </w:rPr>
            </w:pPr>
          </w:p>
        </w:tc>
        <w:tc>
          <w:tcPr>
            <w:tcW w:w="709" w:type="dxa"/>
            <w:tcBorders>
              <w:top w:val="nil"/>
              <w:left w:val="nil"/>
              <w:bottom w:val="nil"/>
              <w:right w:val="nil"/>
            </w:tcBorders>
          </w:tcPr>
          <w:p w:rsidR="00BD2D51" w:rsidRPr="00F72BD8" w:rsidRDefault="00BD2D51" w:rsidP="000D5E40">
            <w:pPr>
              <w:jc w:val="center"/>
              <w:rPr>
                <w:sz w:val="19"/>
                <w:szCs w:val="19"/>
                <w:lang w:eastAsia="en-AU"/>
              </w:rPr>
            </w:pP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Library</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0.1</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Special needs</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0.6</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0.3</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2.6</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20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10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70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20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10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70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Learning Support</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0.2</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0.2</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10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10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Behaviour Management</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0.3</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10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10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School Counselling</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0.2</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0.3</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10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10</w:t>
            </w:r>
          </w:p>
        </w:tc>
      </w:tr>
      <w:tr w:rsidR="00BD2D51" w:rsidRPr="00F72BD8" w:rsidTr="008E45C8">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Career Education</w:t>
            </w:r>
          </w:p>
        </w:tc>
        <w:tc>
          <w:tcPr>
            <w:tcW w:w="708"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0.1</w:t>
            </w:r>
          </w:p>
        </w:tc>
        <w:tc>
          <w:tcPr>
            <w:tcW w:w="709" w:type="dxa"/>
            <w:tcBorders>
              <w:top w:val="nil"/>
              <w:left w:val="nil"/>
              <w:bottom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142"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nil"/>
              <w:right w:val="nil"/>
            </w:tcBorders>
          </w:tcPr>
          <w:p w:rsidR="00BD2D51" w:rsidRPr="00F72BD8" w:rsidRDefault="00BD2D51" w:rsidP="000D5E40">
            <w:pPr>
              <w:jc w:val="center"/>
              <w:rPr>
                <w:sz w:val="19"/>
                <w:szCs w:val="19"/>
                <w:lang w:eastAsia="en-AU"/>
              </w:rPr>
            </w:pPr>
          </w:p>
        </w:tc>
        <w:tc>
          <w:tcPr>
            <w:tcW w:w="708"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nil"/>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43663E">
        <w:trPr>
          <w:trHeight w:val="20"/>
        </w:trPr>
        <w:tc>
          <w:tcPr>
            <w:tcW w:w="2694" w:type="dxa"/>
            <w:tcBorders>
              <w:top w:val="nil"/>
              <w:left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VET</w:t>
            </w:r>
          </w:p>
        </w:tc>
        <w:tc>
          <w:tcPr>
            <w:tcW w:w="708"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1.0</w:t>
            </w:r>
          </w:p>
        </w:tc>
        <w:tc>
          <w:tcPr>
            <w:tcW w:w="142" w:type="dxa"/>
            <w:tcBorders>
              <w:top w:val="nil"/>
              <w:left w:val="nil"/>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30</w:t>
            </w:r>
          </w:p>
        </w:tc>
        <w:tc>
          <w:tcPr>
            <w:tcW w:w="142" w:type="dxa"/>
            <w:tcBorders>
              <w:top w:val="nil"/>
              <w:left w:val="nil"/>
              <w:right w:val="nil"/>
            </w:tcBorders>
          </w:tcPr>
          <w:p w:rsidR="00BD2D51" w:rsidRPr="00F72BD8" w:rsidRDefault="00BD2D51" w:rsidP="000D5E40">
            <w:pPr>
              <w:jc w:val="center"/>
              <w:rPr>
                <w:sz w:val="19"/>
                <w:szCs w:val="19"/>
                <w:lang w:eastAsia="en-AU"/>
              </w:rPr>
            </w:pPr>
          </w:p>
        </w:tc>
        <w:tc>
          <w:tcPr>
            <w:tcW w:w="708"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right w:val="nil"/>
            </w:tcBorders>
          </w:tcPr>
          <w:p w:rsidR="00BD2D51" w:rsidRPr="00F72BD8" w:rsidRDefault="00BD2D51" w:rsidP="000D5E40">
            <w:pPr>
              <w:jc w:val="center"/>
              <w:rPr>
                <w:sz w:val="19"/>
                <w:szCs w:val="19"/>
                <w:lang w:eastAsia="en-AU"/>
              </w:rPr>
            </w:pPr>
            <w:r>
              <w:rPr>
                <w:sz w:val="19"/>
                <w:szCs w:val="19"/>
                <w:lang w:eastAsia="en-AU"/>
              </w:rPr>
              <w:t>30</w:t>
            </w:r>
          </w:p>
        </w:tc>
      </w:tr>
      <w:tr w:rsidR="00BD2D51" w:rsidRPr="00F72BD8" w:rsidTr="0043663E">
        <w:trPr>
          <w:trHeight w:val="20"/>
        </w:trPr>
        <w:tc>
          <w:tcPr>
            <w:tcW w:w="2694" w:type="dxa"/>
            <w:tcBorders>
              <w:top w:val="nil"/>
              <w:left w:val="nil"/>
              <w:bottom w:val="nil"/>
              <w:right w:val="nil"/>
            </w:tcBorders>
            <w:shd w:val="clear" w:color="auto" w:fill="auto"/>
            <w:tcMar>
              <w:left w:w="28" w:type="dxa"/>
              <w:right w:w="28" w:type="dxa"/>
            </w:tcMar>
            <w:hideMark/>
          </w:tcPr>
          <w:p w:rsidR="00BD2D51" w:rsidRPr="00F72BD8" w:rsidRDefault="00BD2D51" w:rsidP="0051320E">
            <w:pPr>
              <w:rPr>
                <w:sz w:val="19"/>
                <w:szCs w:val="19"/>
                <w:lang w:eastAsia="en-AU"/>
              </w:rPr>
            </w:pPr>
            <w:r w:rsidRPr="00F72BD8">
              <w:rPr>
                <w:sz w:val="19"/>
                <w:szCs w:val="19"/>
                <w:lang w:eastAsia="en-AU"/>
              </w:rPr>
              <w:t>Other</w:t>
            </w:r>
          </w:p>
        </w:tc>
        <w:tc>
          <w:tcPr>
            <w:tcW w:w="708"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0.0</w:t>
            </w:r>
          </w:p>
        </w:tc>
        <w:tc>
          <w:tcPr>
            <w:tcW w:w="709" w:type="dxa"/>
            <w:tcBorders>
              <w:top w:val="nil"/>
              <w:left w:val="nil"/>
              <w:bottom w:val="single" w:sz="4" w:space="0" w:color="auto"/>
              <w:right w:val="nil"/>
            </w:tcBorders>
            <w:shd w:val="clear" w:color="auto" w:fill="auto"/>
            <w:noWrap/>
            <w:tcMar>
              <w:left w:w="28" w:type="dxa"/>
              <w:right w:w="28" w:type="dxa"/>
            </w:tcMar>
            <w:hideMark/>
          </w:tcPr>
          <w:p w:rsidR="00BD2D51" w:rsidRPr="00F72BD8" w:rsidRDefault="00BD2D51" w:rsidP="000D5E40">
            <w:pPr>
              <w:jc w:val="center"/>
              <w:rPr>
                <w:sz w:val="19"/>
                <w:szCs w:val="19"/>
                <w:lang w:eastAsia="en-AU"/>
              </w:rPr>
            </w:pPr>
            <w:r w:rsidRPr="00F72BD8">
              <w:rPr>
                <w:sz w:val="19"/>
                <w:szCs w:val="19"/>
                <w:lang w:eastAsia="en-AU"/>
              </w:rPr>
              <w:t>0.1</w:t>
            </w:r>
          </w:p>
        </w:tc>
        <w:tc>
          <w:tcPr>
            <w:tcW w:w="142"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8E45C8">
            <w:pPr>
              <w:jc w:val="center"/>
              <w:rPr>
                <w:sz w:val="19"/>
                <w:szCs w:val="19"/>
                <w:lang w:eastAsia="en-AU"/>
              </w:rPr>
            </w:pPr>
          </w:p>
        </w:tc>
        <w:tc>
          <w:tcPr>
            <w:tcW w:w="708" w:type="dxa"/>
            <w:tcBorders>
              <w:top w:val="nil"/>
              <w:left w:val="nil"/>
              <w:bottom w:val="single" w:sz="4" w:space="0" w:color="auto"/>
              <w:right w:val="nil"/>
            </w:tcBorders>
            <w:shd w:val="clear" w:color="auto" w:fill="auto"/>
            <w:vAlign w:val="bottom"/>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709" w:type="dxa"/>
            <w:tcBorders>
              <w:top w:val="nil"/>
              <w:left w:val="nil"/>
              <w:bottom w:val="single" w:sz="4" w:space="0" w:color="auto"/>
              <w:right w:val="nil"/>
            </w:tcBorders>
            <w:shd w:val="clear" w:color="auto" w:fill="auto"/>
            <w:noWrap/>
            <w:tcMar>
              <w:left w:w="28" w:type="dxa"/>
              <w:right w:w="28" w:type="dxa"/>
            </w:tcMar>
            <w:vAlign w:val="bottom"/>
            <w:hideMark/>
          </w:tcPr>
          <w:p w:rsidR="00BD2D51" w:rsidRPr="00F72BD8" w:rsidRDefault="00BD2D51" w:rsidP="000D5E40">
            <w:pPr>
              <w:jc w:val="center"/>
              <w:rPr>
                <w:sz w:val="19"/>
                <w:szCs w:val="19"/>
                <w:lang w:eastAsia="en-AU"/>
              </w:rPr>
            </w:pPr>
            <w:r w:rsidRPr="00F72BD8">
              <w:rPr>
                <w:sz w:val="19"/>
                <w:szCs w:val="19"/>
                <w:lang w:eastAsia="en-AU"/>
              </w:rPr>
              <w:t>0</w:t>
            </w:r>
          </w:p>
        </w:tc>
        <w:tc>
          <w:tcPr>
            <w:tcW w:w="142" w:type="dxa"/>
            <w:tcBorders>
              <w:top w:val="nil"/>
              <w:left w:val="nil"/>
              <w:bottom w:val="single" w:sz="4" w:space="0" w:color="auto"/>
              <w:right w:val="nil"/>
            </w:tcBorders>
          </w:tcPr>
          <w:p w:rsidR="00BD2D51" w:rsidRPr="00F72BD8" w:rsidRDefault="00BD2D51" w:rsidP="000D5E40">
            <w:pPr>
              <w:jc w:val="center"/>
              <w:rPr>
                <w:sz w:val="19"/>
                <w:szCs w:val="19"/>
                <w:lang w:eastAsia="en-AU"/>
              </w:rPr>
            </w:pPr>
          </w:p>
        </w:tc>
        <w:tc>
          <w:tcPr>
            <w:tcW w:w="708"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0</w:t>
            </w:r>
          </w:p>
        </w:tc>
        <w:tc>
          <w:tcPr>
            <w:tcW w:w="709" w:type="dxa"/>
            <w:tcBorders>
              <w:top w:val="nil"/>
              <w:left w:val="nil"/>
              <w:bottom w:val="single" w:sz="4" w:space="0" w:color="auto"/>
              <w:right w:val="nil"/>
            </w:tcBorders>
          </w:tcPr>
          <w:p w:rsidR="00BD2D51" w:rsidRPr="00F72BD8" w:rsidRDefault="00BD2D51" w:rsidP="000D5E40">
            <w:pPr>
              <w:jc w:val="center"/>
              <w:rPr>
                <w:sz w:val="19"/>
                <w:szCs w:val="19"/>
                <w:lang w:eastAsia="en-AU"/>
              </w:rPr>
            </w:pPr>
            <w:r>
              <w:rPr>
                <w:sz w:val="19"/>
                <w:szCs w:val="19"/>
                <w:lang w:eastAsia="en-AU"/>
              </w:rPr>
              <w:t>0</w:t>
            </w:r>
          </w:p>
        </w:tc>
      </w:tr>
      <w:tr w:rsidR="00BD2D51" w:rsidRPr="00F72BD8" w:rsidTr="0043663E">
        <w:trPr>
          <w:trHeight w:val="20"/>
        </w:trPr>
        <w:tc>
          <w:tcPr>
            <w:tcW w:w="2694" w:type="dxa"/>
            <w:tcBorders>
              <w:top w:val="nil"/>
              <w:left w:val="nil"/>
              <w:bottom w:val="double" w:sz="4" w:space="0" w:color="auto"/>
              <w:right w:val="nil"/>
            </w:tcBorders>
            <w:shd w:val="clear" w:color="auto" w:fill="auto"/>
            <w:tcMar>
              <w:left w:w="28" w:type="dxa"/>
              <w:right w:w="28" w:type="dxa"/>
            </w:tcMar>
          </w:tcPr>
          <w:p w:rsidR="00BD2D51" w:rsidRPr="00F72BD8" w:rsidRDefault="00BD2D51" w:rsidP="0051320E">
            <w:pPr>
              <w:rPr>
                <w:sz w:val="19"/>
                <w:szCs w:val="19"/>
                <w:lang w:eastAsia="en-AU"/>
              </w:rPr>
            </w:pPr>
          </w:p>
        </w:tc>
        <w:tc>
          <w:tcPr>
            <w:tcW w:w="708" w:type="dxa"/>
            <w:tcBorders>
              <w:top w:val="single" w:sz="4" w:space="0" w:color="auto"/>
              <w:left w:val="nil"/>
              <w:bottom w:val="double" w:sz="4" w:space="0" w:color="auto"/>
              <w:right w:val="nil"/>
            </w:tcBorders>
            <w:shd w:val="clear" w:color="auto" w:fill="auto"/>
            <w:noWrap/>
            <w:tcMar>
              <w:left w:w="28" w:type="dxa"/>
              <w:right w:w="28" w:type="dxa"/>
            </w:tcMar>
          </w:tcPr>
          <w:p w:rsidR="00BD2D51" w:rsidRPr="00BD2D51" w:rsidRDefault="003839C5" w:rsidP="000D5E40">
            <w:pPr>
              <w:jc w:val="center"/>
              <w:rPr>
                <w:i/>
                <w:sz w:val="19"/>
                <w:szCs w:val="19"/>
                <w:lang w:eastAsia="en-AU"/>
              </w:rPr>
            </w:pPr>
            <w:r w:rsidRPr="003839C5">
              <w:rPr>
                <w:i/>
                <w:sz w:val="19"/>
                <w:szCs w:val="19"/>
                <w:lang w:eastAsia="en-AU"/>
              </w:rPr>
              <w:t>0.9</w:t>
            </w:r>
          </w:p>
        </w:tc>
        <w:tc>
          <w:tcPr>
            <w:tcW w:w="709" w:type="dxa"/>
            <w:tcBorders>
              <w:top w:val="single" w:sz="4" w:space="0" w:color="auto"/>
              <w:left w:val="nil"/>
              <w:bottom w:val="double" w:sz="4" w:space="0" w:color="auto"/>
              <w:right w:val="nil"/>
            </w:tcBorders>
            <w:shd w:val="clear" w:color="auto" w:fill="auto"/>
            <w:noWrap/>
            <w:tcMar>
              <w:left w:w="28" w:type="dxa"/>
              <w:right w:w="28" w:type="dxa"/>
            </w:tcMar>
          </w:tcPr>
          <w:p w:rsidR="00BD2D51" w:rsidRPr="00BD2D51" w:rsidRDefault="003839C5" w:rsidP="000D5E40">
            <w:pPr>
              <w:jc w:val="center"/>
              <w:rPr>
                <w:i/>
                <w:sz w:val="19"/>
                <w:szCs w:val="19"/>
                <w:lang w:eastAsia="en-AU"/>
              </w:rPr>
            </w:pPr>
            <w:r w:rsidRPr="003839C5">
              <w:rPr>
                <w:i/>
                <w:sz w:val="19"/>
                <w:szCs w:val="19"/>
                <w:lang w:eastAsia="en-AU"/>
              </w:rPr>
              <w:t>0.7</w:t>
            </w:r>
          </w:p>
        </w:tc>
        <w:tc>
          <w:tcPr>
            <w:tcW w:w="709" w:type="dxa"/>
            <w:tcBorders>
              <w:top w:val="single" w:sz="4" w:space="0" w:color="auto"/>
              <w:left w:val="nil"/>
              <w:bottom w:val="double" w:sz="4" w:space="0" w:color="auto"/>
              <w:right w:val="nil"/>
            </w:tcBorders>
            <w:shd w:val="clear" w:color="auto" w:fill="auto"/>
            <w:noWrap/>
            <w:tcMar>
              <w:left w:w="28" w:type="dxa"/>
              <w:right w:w="28" w:type="dxa"/>
            </w:tcMar>
          </w:tcPr>
          <w:p w:rsidR="00BD2D51" w:rsidRPr="00BD2D51" w:rsidRDefault="003839C5" w:rsidP="000D5E40">
            <w:pPr>
              <w:jc w:val="center"/>
              <w:rPr>
                <w:i/>
                <w:sz w:val="19"/>
                <w:szCs w:val="19"/>
                <w:lang w:eastAsia="en-AU"/>
              </w:rPr>
            </w:pPr>
            <w:r w:rsidRPr="003839C5">
              <w:rPr>
                <w:i/>
                <w:sz w:val="19"/>
                <w:szCs w:val="19"/>
                <w:lang w:eastAsia="en-AU"/>
              </w:rPr>
              <w:t>4.6</w:t>
            </w:r>
          </w:p>
        </w:tc>
        <w:tc>
          <w:tcPr>
            <w:tcW w:w="142" w:type="dxa"/>
            <w:tcBorders>
              <w:top w:val="single" w:sz="4" w:space="0" w:color="auto"/>
              <w:left w:val="nil"/>
              <w:bottom w:val="double" w:sz="4" w:space="0" w:color="auto"/>
              <w:right w:val="nil"/>
            </w:tcBorders>
            <w:shd w:val="clear" w:color="auto" w:fill="auto"/>
            <w:noWrap/>
            <w:tcMar>
              <w:left w:w="28" w:type="dxa"/>
              <w:right w:w="28" w:type="dxa"/>
            </w:tcMar>
            <w:vAlign w:val="bottom"/>
          </w:tcPr>
          <w:p w:rsidR="00BD2D51" w:rsidRPr="00BD2D51" w:rsidRDefault="00BD2D51" w:rsidP="008E45C8">
            <w:pPr>
              <w:jc w:val="center"/>
              <w:rPr>
                <w:i/>
                <w:sz w:val="19"/>
                <w:szCs w:val="19"/>
                <w:lang w:eastAsia="en-AU"/>
              </w:rPr>
            </w:pPr>
          </w:p>
        </w:tc>
        <w:tc>
          <w:tcPr>
            <w:tcW w:w="708" w:type="dxa"/>
            <w:tcBorders>
              <w:top w:val="single" w:sz="4" w:space="0" w:color="auto"/>
              <w:left w:val="nil"/>
              <w:bottom w:val="double" w:sz="4" w:space="0" w:color="auto"/>
              <w:right w:val="nil"/>
            </w:tcBorders>
            <w:shd w:val="clear" w:color="auto" w:fill="auto"/>
            <w:vAlign w:val="bottom"/>
          </w:tcPr>
          <w:p w:rsidR="00BD2D51" w:rsidRPr="00BD2D51" w:rsidRDefault="003839C5" w:rsidP="000D5E40">
            <w:pPr>
              <w:jc w:val="center"/>
              <w:rPr>
                <w:i/>
                <w:sz w:val="19"/>
                <w:szCs w:val="19"/>
                <w:lang w:eastAsia="en-AU"/>
              </w:rPr>
            </w:pPr>
            <w:r w:rsidRPr="003839C5">
              <w:rPr>
                <w:i/>
                <w:sz w:val="19"/>
                <w:szCs w:val="19"/>
                <w:lang w:eastAsia="en-AU"/>
              </w:rPr>
              <w:t>20</w:t>
            </w:r>
          </w:p>
        </w:tc>
        <w:tc>
          <w:tcPr>
            <w:tcW w:w="709" w:type="dxa"/>
            <w:tcBorders>
              <w:top w:val="single" w:sz="4" w:space="0" w:color="auto"/>
              <w:left w:val="nil"/>
              <w:bottom w:val="double" w:sz="4" w:space="0" w:color="auto"/>
              <w:right w:val="nil"/>
            </w:tcBorders>
            <w:shd w:val="clear" w:color="auto" w:fill="auto"/>
            <w:noWrap/>
            <w:tcMar>
              <w:left w:w="28" w:type="dxa"/>
              <w:right w:w="28" w:type="dxa"/>
            </w:tcMar>
            <w:vAlign w:val="bottom"/>
          </w:tcPr>
          <w:p w:rsidR="00BD2D51" w:rsidRPr="00BD2D51" w:rsidRDefault="003839C5" w:rsidP="000D5E40">
            <w:pPr>
              <w:jc w:val="center"/>
              <w:rPr>
                <w:i/>
                <w:sz w:val="19"/>
                <w:szCs w:val="19"/>
                <w:lang w:eastAsia="en-AU"/>
              </w:rPr>
            </w:pPr>
            <w:r w:rsidRPr="003839C5">
              <w:rPr>
                <w:i/>
                <w:sz w:val="19"/>
                <w:szCs w:val="19"/>
                <w:lang w:eastAsia="en-AU"/>
              </w:rPr>
              <w:t>10</w:t>
            </w:r>
          </w:p>
        </w:tc>
        <w:tc>
          <w:tcPr>
            <w:tcW w:w="709" w:type="dxa"/>
            <w:tcBorders>
              <w:top w:val="single" w:sz="4" w:space="0" w:color="auto"/>
              <w:left w:val="nil"/>
              <w:bottom w:val="double" w:sz="4" w:space="0" w:color="auto"/>
              <w:right w:val="nil"/>
            </w:tcBorders>
            <w:shd w:val="clear" w:color="auto" w:fill="auto"/>
            <w:noWrap/>
            <w:tcMar>
              <w:left w:w="28" w:type="dxa"/>
              <w:right w:w="28" w:type="dxa"/>
            </w:tcMar>
            <w:vAlign w:val="bottom"/>
          </w:tcPr>
          <w:p w:rsidR="00BD2D51" w:rsidRPr="00BD2D51" w:rsidRDefault="003839C5" w:rsidP="000D5E40">
            <w:pPr>
              <w:jc w:val="center"/>
              <w:rPr>
                <w:i/>
                <w:sz w:val="19"/>
                <w:szCs w:val="19"/>
                <w:lang w:eastAsia="en-AU"/>
              </w:rPr>
            </w:pPr>
            <w:r w:rsidRPr="003839C5">
              <w:rPr>
                <w:i/>
                <w:sz w:val="19"/>
                <w:szCs w:val="19"/>
                <w:lang w:eastAsia="en-AU"/>
              </w:rPr>
              <w:t>130</w:t>
            </w:r>
          </w:p>
        </w:tc>
        <w:tc>
          <w:tcPr>
            <w:tcW w:w="142" w:type="dxa"/>
            <w:tcBorders>
              <w:top w:val="single" w:sz="4" w:space="0" w:color="auto"/>
              <w:left w:val="nil"/>
              <w:bottom w:val="double" w:sz="4" w:space="0" w:color="auto"/>
              <w:right w:val="nil"/>
            </w:tcBorders>
          </w:tcPr>
          <w:p w:rsidR="00BD2D51" w:rsidRPr="00BD2D51" w:rsidRDefault="00BD2D51" w:rsidP="000D5E40">
            <w:pPr>
              <w:jc w:val="center"/>
              <w:rPr>
                <w:i/>
                <w:sz w:val="19"/>
                <w:szCs w:val="19"/>
                <w:lang w:eastAsia="en-AU"/>
              </w:rPr>
            </w:pPr>
          </w:p>
        </w:tc>
        <w:tc>
          <w:tcPr>
            <w:tcW w:w="708" w:type="dxa"/>
            <w:tcBorders>
              <w:top w:val="single" w:sz="4" w:space="0" w:color="auto"/>
              <w:left w:val="nil"/>
              <w:bottom w:val="double" w:sz="4" w:space="0" w:color="auto"/>
              <w:right w:val="nil"/>
            </w:tcBorders>
          </w:tcPr>
          <w:p w:rsidR="00BD2D51" w:rsidRPr="00BD2D51" w:rsidRDefault="003839C5" w:rsidP="000D5E40">
            <w:pPr>
              <w:jc w:val="center"/>
              <w:rPr>
                <w:i/>
                <w:sz w:val="19"/>
                <w:szCs w:val="19"/>
                <w:lang w:eastAsia="en-AU"/>
              </w:rPr>
            </w:pPr>
            <w:r w:rsidRPr="003839C5">
              <w:rPr>
                <w:i/>
                <w:sz w:val="19"/>
                <w:szCs w:val="19"/>
                <w:lang w:eastAsia="en-AU"/>
              </w:rPr>
              <w:t>20</w:t>
            </w:r>
          </w:p>
        </w:tc>
        <w:tc>
          <w:tcPr>
            <w:tcW w:w="709" w:type="dxa"/>
            <w:tcBorders>
              <w:top w:val="single" w:sz="4" w:space="0" w:color="auto"/>
              <w:left w:val="nil"/>
              <w:bottom w:val="double" w:sz="4" w:space="0" w:color="auto"/>
              <w:right w:val="nil"/>
            </w:tcBorders>
          </w:tcPr>
          <w:p w:rsidR="00BD2D51" w:rsidRPr="00BD2D51" w:rsidRDefault="003839C5" w:rsidP="000D5E40">
            <w:pPr>
              <w:jc w:val="center"/>
              <w:rPr>
                <w:i/>
                <w:sz w:val="19"/>
                <w:szCs w:val="19"/>
                <w:lang w:eastAsia="en-AU"/>
              </w:rPr>
            </w:pPr>
            <w:r w:rsidRPr="003839C5">
              <w:rPr>
                <w:i/>
                <w:sz w:val="19"/>
                <w:szCs w:val="19"/>
                <w:lang w:eastAsia="en-AU"/>
              </w:rPr>
              <w:t>10</w:t>
            </w:r>
          </w:p>
        </w:tc>
        <w:tc>
          <w:tcPr>
            <w:tcW w:w="709" w:type="dxa"/>
            <w:tcBorders>
              <w:top w:val="single" w:sz="4" w:space="0" w:color="auto"/>
              <w:left w:val="nil"/>
              <w:bottom w:val="double" w:sz="4" w:space="0" w:color="auto"/>
              <w:right w:val="nil"/>
            </w:tcBorders>
          </w:tcPr>
          <w:p w:rsidR="00BD2D51" w:rsidRPr="00BD2D51" w:rsidRDefault="003839C5" w:rsidP="000D5E40">
            <w:pPr>
              <w:jc w:val="center"/>
              <w:rPr>
                <w:i/>
                <w:sz w:val="19"/>
                <w:szCs w:val="19"/>
                <w:lang w:eastAsia="en-AU"/>
              </w:rPr>
            </w:pPr>
            <w:r w:rsidRPr="003839C5">
              <w:rPr>
                <w:i/>
                <w:sz w:val="19"/>
                <w:szCs w:val="19"/>
                <w:lang w:eastAsia="en-AU"/>
              </w:rPr>
              <w:t>130</w:t>
            </w:r>
          </w:p>
        </w:tc>
      </w:tr>
    </w:tbl>
    <w:p w:rsidR="003859C9" w:rsidRPr="00F72BD8" w:rsidRDefault="003859C9" w:rsidP="003859C9">
      <w:pPr>
        <w:suppressAutoHyphens w:val="0"/>
        <w:ind w:left="426" w:hanging="426"/>
        <w:jc w:val="left"/>
        <w:rPr>
          <w:sz w:val="18"/>
          <w:szCs w:val="18"/>
        </w:rPr>
      </w:pPr>
      <w:r w:rsidRPr="00F72BD8">
        <w:rPr>
          <w:sz w:val="18"/>
          <w:szCs w:val="18"/>
        </w:rPr>
        <w:t>1.</w:t>
      </w:r>
      <w:r w:rsidRPr="00F72BD8">
        <w:rPr>
          <w:sz w:val="18"/>
          <w:szCs w:val="18"/>
        </w:rPr>
        <w:tab/>
        <w:t>Any position that</w:t>
      </w:r>
      <w:r w:rsidR="0006701B">
        <w:rPr>
          <w:sz w:val="18"/>
          <w:szCs w:val="18"/>
        </w:rPr>
        <w:t xml:space="preserve"> at the end of 2012 </w:t>
      </w:r>
      <w:r w:rsidRPr="00F72BD8">
        <w:rPr>
          <w:sz w:val="18"/>
          <w:szCs w:val="18"/>
        </w:rPr>
        <w:t>had been vacant for 10 consecutive weeks or more which was not filled by a permanent teacher or long-term reliever</w:t>
      </w:r>
      <w:r w:rsidR="00DD4F2F">
        <w:rPr>
          <w:sz w:val="18"/>
          <w:szCs w:val="18"/>
        </w:rPr>
        <w:t>.</w:t>
      </w:r>
    </w:p>
    <w:p w:rsidR="003859C9" w:rsidRPr="00F72BD8" w:rsidRDefault="003859C9" w:rsidP="003859C9">
      <w:pPr>
        <w:suppressAutoHyphens w:val="0"/>
        <w:ind w:left="426" w:hanging="426"/>
        <w:jc w:val="left"/>
        <w:rPr>
          <w:sz w:val="18"/>
          <w:szCs w:val="18"/>
        </w:rPr>
      </w:pPr>
      <w:r w:rsidRPr="00F72BD8">
        <w:rPr>
          <w:sz w:val="18"/>
          <w:szCs w:val="18"/>
        </w:rPr>
        <w:t>2.</w:t>
      </w:r>
      <w:r w:rsidRPr="00F72BD8">
        <w:rPr>
          <w:sz w:val="18"/>
          <w:szCs w:val="18"/>
        </w:rPr>
        <w:tab/>
        <w:t xml:space="preserve">The estimated numbers of </w:t>
      </w:r>
      <w:r w:rsidR="0006701B">
        <w:rPr>
          <w:sz w:val="18"/>
          <w:szCs w:val="18"/>
        </w:rPr>
        <w:t xml:space="preserve">schools </w:t>
      </w:r>
      <w:r w:rsidRPr="00F72BD8">
        <w:rPr>
          <w:sz w:val="18"/>
          <w:szCs w:val="18"/>
        </w:rPr>
        <w:t xml:space="preserve">are based on an Australian total of </w:t>
      </w:r>
      <w:r w:rsidR="0006701B">
        <w:rPr>
          <w:sz w:val="18"/>
          <w:szCs w:val="18"/>
        </w:rPr>
        <w:t>2,713</w:t>
      </w:r>
      <w:r w:rsidRPr="00F72BD8">
        <w:rPr>
          <w:sz w:val="18"/>
          <w:szCs w:val="18"/>
        </w:rPr>
        <w:t xml:space="preserve"> secondary schools (including the secondary component of combined primary-secondary schools), with estimates rounded to the nearest </w:t>
      </w:r>
      <w:r w:rsidR="0006701B">
        <w:rPr>
          <w:sz w:val="18"/>
          <w:szCs w:val="18"/>
        </w:rPr>
        <w:t>10</w:t>
      </w:r>
      <w:r w:rsidRPr="00F72BD8">
        <w:rPr>
          <w:sz w:val="18"/>
          <w:szCs w:val="18"/>
        </w:rPr>
        <w:t>.</w:t>
      </w:r>
    </w:p>
    <w:p w:rsidR="003859C9" w:rsidRPr="00F72BD8" w:rsidRDefault="003859C9" w:rsidP="003859C9">
      <w:r w:rsidRPr="00F72BD8">
        <w:rPr>
          <w:i/>
          <w:sz w:val="20"/>
          <w:szCs w:val="20"/>
        </w:rPr>
        <w:t>Note:</w:t>
      </w:r>
      <w:r w:rsidRPr="00F72BD8">
        <w:rPr>
          <w:sz w:val="20"/>
          <w:szCs w:val="20"/>
        </w:rPr>
        <w:t xml:space="preserve"> </w:t>
      </w:r>
      <w:r w:rsidRPr="00F72BD8">
        <w:rPr>
          <w:rFonts w:ascii="Times New Roman" w:hAnsi="Times New Roman"/>
          <w:sz w:val="18"/>
          <w:szCs w:val="18"/>
        </w:rPr>
        <w:t>The totals shown for the percentage of schools reporting vacancies broad curriculum areas (e.g. Sciences) could involve some double-counting as the one school could have a vacancy in more than one subject in the area.</w:t>
      </w:r>
    </w:p>
    <w:p w:rsidR="003859C9" w:rsidRPr="00F72BD8" w:rsidRDefault="003859C9" w:rsidP="003859C9"/>
    <w:p w:rsidR="00CD796E" w:rsidRDefault="00CD796E" w:rsidP="003859C9">
      <w:pPr>
        <w:suppressAutoHyphens w:val="0"/>
        <w:ind w:left="720" w:hanging="720"/>
        <w:jc w:val="left"/>
        <w:rPr>
          <w:rFonts w:ascii="Times New Roman" w:hAnsi="Times New Roman"/>
          <w:b/>
          <w:i/>
          <w:szCs w:val="22"/>
        </w:rPr>
      </w:pPr>
    </w:p>
    <w:p w:rsidR="003859C9" w:rsidRPr="00F72BD8" w:rsidRDefault="003859C9" w:rsidP="003859C9">
      <w:pPr>
        <w:suppressAutoHyphens w:val="0"/>
        <w:ind w:left="720" w:hanging="720"/>
        <w:jc w:val="left"/>
        <w:rPr>
          <w:rFonts w:ascii="Times New Roman" w:hAnsi="Times New Roman"/>
          <w:b/>
          <w:i/>
          <w:szCs w:val="22"/>
        </w:rPr>
      </w:pPr>
      <w:r w:rsidRPr="00F72BD8">
        <w:rPr>
          <w:rFonts w:ascii="Times New Roman" w:hAnsi="Times New Roman"/>
          <w:b/>
          <w:i/>
          <w:szCs w:val="22"/>
        </w:rPr>
        <w:t>Changes from 2007 to 2013</w:t>
      </w:r>
    </w:p>
    <w:p w:rsidR="003859C9" w:rsidRPr="00F72BD8" w:rsidRDefault="003859C9" w:rsidP="003859C9">
      <w:pPr>
        <w:suppressAutoHyphens w:val="0"/>
        <w:ind w:left="720" w:hanging="720"/>
        <w:jc w:val="left"/>
        <w:rPr>
          <w:rFonts w:ascii="Times New Roman" w:hAnsi="Times New Roman"/>
          <w:b/>
          <w:i/>
          <w:szCs w:val="22"/>
        </w:rPr>
      </w:pPr>
    </w:p>
    <w:p w:rsidR="003859C9" w:rsidRPr="00F72BD8" w:rsidRDefault="003859C9" w:rsidP="003859C9">
      <w:r w:rsidRPr="00F72BD8">
        <w:rPr>
          <w:rFonts w:ascii="Times New Roman" w:hAnsi="Times New Roman"/>
          <w:szCs w:val="22"/>
        </w:rPr>
        <w:t xml:space="preserve">The 2007 and 2010 </w:t>
      </w:r>
      <w:proofErr w:type="spellStart"/>
      <w:r w:rsidRPr="00F72BD8">
        <w:rPr>
          <w:rFonts w:ascii="Times New Roman" w:hAnsi="Times New Roman"/>
          <w:szCs w:val="22"/>
        </w:rPr>
        <w:t>SiAS</w:t>
      </w:r>
      <w:proofErr w:type="spellEnd"/>
      <w:r w:rsidRPr="00F72BD8">
        <w:rPr>
          <w:rFonts w:ascii="Times New Roman" w:hAnsi="Times New Roman"/>
          <w:szCs w:val="22"/>
        </w:rPr>
        <w:t xml:space="preserve"> reports provided estimates of the total number of </w:t>
      </w:r>
      <w:r w:rsidR="00433492">
        <w:rPr>
          <w:rFonts w:ascii="Times New Roman" w:hAnsi="Times New Roman"/>
          <w:szCs w:val="22"/>
        </w:rPr>
        <w:t xml:space="preserve">unfilled teaching positions on the first day of the respective school years </w:t>
      </w:r>
      <w:r w:rsidRPr="00F72BD8">
        <w:rPr>
          <w:rFonts w:ascii="Times New Roman" w:hAnsi="Times New Roman"/>
          <w:szCs w:val="22"/>
        </w:rPr>
        <w:t xml:space="preserve">in curriculum areas where the highest number </w:t>
      </w:r>
      <w:r w:rsidR="00433492">
        <w:rPr>
          <w:rFonts w:ascii="Times New Roman" w:hAnsi="Times New Roman"/>
          <w:szCs w:val="22"/>
        </w:rPr>
        <w:t xml:space="preserve">of </w:t>
      </w:r>
      <w:r w:rsidRPr="00F72BD8">
        <w:rPr>
          <w:rFonts w:ascii="Times New Roman" w:hAnsi="Times New Roman"/>
          <w:szCs w:val="22"/>
        </w:rPr>
        <w:t>principals had reported vacancies (four areas in primary schools and four areas in secondary schools). The 2013 data are shown in Table 12.8 along with the equivalent data for those same areas in 2007 and</w:t>
      </w:r>
      <w:r w:rsidR="007E747F" w:rsidRPr="00F72BD8">
        <w:rPr>
          <w:rFonts w:ascii="Times New Roman" w:hAnsi="Times New Roman"/>
          <w:szCs w:val="22"/>
        </w:rPr>
        <w:t xml:space="preserve"> </w:t>
      </w:r>
      <w:r w:rsidRPr="00F72BD8">
        <w:rPr>
          <w:rFonts w:ascii="Times New Roman" w:hAnsi="Times New Roman"/>
          <w:szCs w:val="22"/>
        </w:rPr>
        <w:t>2010</w:t>
      </w:r>
      <w:r w:rsidRPr="00F72BD8">
        <w:t>.</w:t>
      </w:r>
      <w:r w:rsidR="00433492">
        <w:t xml:space="preserve"> Caution is needed in interpreting these figures because of the relatively small numbers involved. </w:t>
      </w:r>
      <w:r w:rsidR="00BB6C9A">
        <w:t>The general pattern seems to be an increase from 2010 to 2013 in the number of unfilled positions in the primary areas concerned, and a decline among the secondary areas.</w:t>
      </w:r>
    </w:p>
    <w:p w:rsidR="004675BD" w:rsidRDefault="004675BD" w:rsidP="00884907"/>
    <w:p w:rsidR="00884907" w:rsidRDefault="00884907" w:rsidP="00884907">
      <w:r>
        <w:t>This broad pattern of change is also evident when teaching vacancies are compared between late 2010 and 2012. There is evidence of an increase in the number of unfilled positions in regard to the largest category of primary staffing, namely generalist classroom teachers, whereas in almost all of the secondary teaching areas there were fewer unfilled vacancies reported in late 2012 than in late 2010.</w:t>
      </w:r>
    </w:p>
    <w:p w:rsidR="00550D87" w:rsidRPr="00F72BD8" w:rsidRDefault="00550D87" w:rsidP="00B47E97">
      <w:pPr>
        <w:pStyle w:val="Caption"/>
      </w:pPr>
      <w:bookmarkStart w:id="1101" w:name="_Toc382567096"/>
      <w:r w:rsidRPr="00F72BD8">
        <w:t>Table 12.8: Unfilled teaching positions</w:t>
      </w:r>
      <w:r w:rsidR="00964689">
        <w:t xml:space="preserve"> in selected areas, at Day 1 of the school year, </w:t>
      </w:r>
      <w:r w:rsidRPr="00F72BD8">
        <w:t>2007</w:t>
      </w:r>
      <w:r w:rsidR="00317B3C">
        <w:t xml:space="preserve">, </w:t>
      </w:r>
      <w:r w:rsidRPr="00F72BD8">
        <w:t>2010</w:t>
      </w:r>
      <w:bookmarkEnd w:id="1101"/>
      <w:r w:rsidR="00317B3C">
        <w:t xml:space="preserve"> and 2013</w:t>
      </w:r>
    </w:p>
    <w:tbl>
      <w:tblPr>
        <w:tblStyle w:val="TableGrid"/>
        <w:tblW w:w="7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8"/>
        <w:gridCol w:w="886"/>
        <w:gridCol w:w="886"/>
        <w:gridCol w:w="887"/>
        <w:gridCol w:w="134"/>
        <w:gridCol w:w="949"/>
        <w:gridCol w:w="993"/>
        <w:gridCol w:w="992"/>
      </w:tblGrid>
      <w:tr w:rsidR="00550D87" w:rsidRPr="00F72BD8" w:rsidTr="009A220A">
        <w:tc>
          <w:tcPr>
            <w:tcW w:w="1418" w:type="dxa"/>
            <w:tcBorders>
              <w:top w:val="double" w:sz="4" w:space="0" w:color="auto"/>
              <w:left w:val="nil"/>
              <w:bottom w:val="nil"/>
              <w:right w:val="nil"/>
            </w:tcBorders>
          </w:tcPr>
          <w:p w:rsidR="00550D87" w:rsidRPr="00F72BD8" w:rsidRDefault="00550D87" w:rsidP="0051320E">
            <w:pPr>
              <w:rPr>
                <w:sz w:val="20"/>
                <w:szCs w:val="20"/>
              </w:rPr>
            </w:pPr>
          </w:p>
        </w:tc>
        <w:tc>
          <w:tcPr>
            <w:tcW w:w="2659" w:type="dxa"/>
            <w:gridSpan w:val="3"/>
            <w:tcBorders>
              <w:top w:val="double" w:sz="4" w:space="0" w:color="auto"/>
              <w:left w:val="nil"/>
              <w:right w:val="nil"/>
            </w:tcBorders>
            <w:vAlign w:val="bottom"/>
          </w:tcPr>
          <w:p w:rsidR="00550D87" w:rsidRPr="00F72BD8" w:rsidRDefault="00550D87" w:rsidP="0051320E">
            <w:pPr>
              <w:jc w:val="center"/>
              <w:rPr>
                <w:b/>
                <w:sz w:val="20"/>
                <w:szCs w:val="20"/>
              </w:rPr>
            </w:pPr>
            <w:r w:rsidRPr="00F72BD8">
              <w:rPr>
                <w:b/>
                <w:sz w:val="20"/>
                <w:szCs w:val="20"/>
              </w:rPr>
              <w:t>Per</w:t>
            </w:r>
            <w:r w:rsidR="00964689">
              <w:rPr>
                <w:b/>
                <w:sz w:val="20"/>
                <w:szCs w:val="20"/>
              </w:rPr>
              <w:t xml:space="preserve"> </w:t>
            </w:r>
            <w:r w:rsidRPr="00F72BD8">
              <w:rPr>
                <w:b/>
                <w:sz w:val="20"/>
                <w:szCs w:val="20"/>
              </w:rPr>
              <w:t>cent of schools</w:t>
            </w:r>
          </w:p>
        </w:tc>
        <w:tc>
          <w:tcPr>
            <w:tcW w:w="134" w:type="dxa"/>
            <w:tcBorders>
              <w:top w:val="double" w:sz="4" w:space="0" w:color="auto"/>
              <w:left w:val="nil"/>
              <w:bottom w:val="nil"/>
              <w:right w:val="nil"/>
            </w:tcBorders>
            <w:vAlign w:val="bottom"/>
          </w:tcPr>
          <w:p w:rsidR="00550D87" w:rsidRPr="00F72BD8" w:rsidRDefault="00550D87" w:rsidP="0051320E">
            <w:pPr>
              <w:jc w:val="center"/>
              <w:rPr>
                <w:b/>
                <w:sz w:val="20"/>
                <w:szCs w:val="20"/>
              </w:rPr>
            </w:pPr>
          </w:p>
        </w:tc>
        <w:tc>
          <w:tcPr>
            <w:tcW w:w="2934" w:type="dxa"/>
            <w:gridSpan w:val="3"/>
            <w:tcBorders>
              <w:top w:val="double" w:sz="4" w:space="0" w:color="auto"/>
              <w:left w:val="nil"/>
              <w:right w:val="nil"/>
            </w:tcBorders>
            <w:vAlign w:val="bottom"/>
          </w:tcPr>
          <w:p w:rsidR="00550D87" w:rsidRPr="00F72BD8" w:rsidRDefault="00550D87" w:rsidP="0051320E">
            <w:pPr>
              <w:jc w:val="center"/>
              <w:rPr>
                <w:b/>
                <w:sz w:val="20"/>
                <w:szCs w:val="20"/>
              </w:rPr>
            </w:pPr>
            <w:r w:rsidRPr="00F72BD8">
              <w:rPr>
                <w:b/>
                <w:sz w:val="20"/>
                <w:szCs w:val="20"/>
              </w:rPr>
              <w:t>Total positions</w:t>
            </w:r>
          </w:p>
        </w:tc>
      </w:tr>
      <w:tr w:rsidR="00550D87" w:rsidRPr="00F72BD8" w:rsidTr="009A220A">
        <w:tc>
          <w:tcPr>
            <w:tcW w:w="1418" w:type="dxa"/>
            <w:tcBorders>
              <w:top w:val="nil"/>
              <w:left w:val="nil"/>
              <w:bottom w:val="single" w:sz="4" w:space="0" w:color="auto"/>
              <w:right w:val="nil"/>
            </w:tcBorders>
          </w:tcPr>
          <w:p w:rsidR="00550D87" w:rsidRPr="00F72BD8" w:rsidRDefault="00550D87" w:rsidP="0051320E">
            <w:pPr>
              <w:rPr>
                <w:sz w:val="20"/>
                <w:szCs w:val="20"/>
              </w:rPr>
            </w:pPr>
          </w:p>
        </w:tc>
        <w:tc>
          <w:tcPr>
            <w:tcW w:w="886" w:type="dxa"/>
            <w:tcBorders>
              <w:left w:val="nil"/>
              <w:bottom w:val="single" w:sz="4" w:space="0" w:color="auto"/>
              <w:right w:val="nil"/>
            </w:tcBorders>
            <w:vAlign w:val="bottom"/>
          </w:tcPr>
          <w:p w:rsidR="00550D87" w:rsidRPr="00F72BD8" w:rsidRDefault="00550D87" w:rsidP="0051320E">
            <w:pPr>
              <w:jc w:val="center"/>
              <w:rPr>
                <w:b/>
                <w:sz w:val="20"/>
                <w:szCs w:val="20"/>
              </w:rPr>
            </w:pPr>
            <w:r w:rsidRPr="00F72BD8">
              <w:rPr>
                <w:b/>
                <w:sz w:val="20"/>
                <w:szCs w:val="20"/>
              </w:rPr>
              <w:t>2007</w:t>
            </w:r>
            <w:r w:rsidR="009A220A" w:rsidRPr="00F72BD8">
              <w:rPr>
                <w:b/>
                <w:sz w:val="20"/>
                <w:szCs w:val="20"/>
              </w:rPr>
              <w:t xml:space="preserve"> %</w:t>
            </w:r>
          </w:p>
        </w:tc>
        <w:tc>
          <w:tcPr>
            <w:tcW w:w="886" w:type="dxa"/>
            <w:tcBorders>
              <w:left w:val="nil"/>
              <w:bottom w:val="single" w:sz="4" w:space="0" w:color="auto"/>
              <w:right w:val="nil"/>
            </w:tcBorders>
            <w:vAlign w:val="bottom"/>
          </w:tcPr>
          <w:p w:rsidR="00550D87" w:rsidRPr="00F72BD8" w:rsidRDefault="00550D87" w:rsidP="0051320E">
            <w:pPr>
              <w:jc w:val="center"/>
              <w:rPr>
                <w:b/>
                <w:sz w:val="20"/>
                <w:szCs w:val="20"/>
              </w:rPr>
            </w:pPr>
            <w:r w:rsidRPr="00F72BD8">
              <w:rPr>
                <w:b/>
                <w:sz w:val="20"/>
                <w:szCs w:val="20"/>
              </w:rPr>
              <w:t>2010</w:t>
            </w:r>
            <w:r w:rsidR="009A220A" w:rsidRPr="00F72BD8">
              <w:rPr>
                <w:b/>
                <w:sz w:val="20"/>
                <w:szCs w:val="20"/>
              </w:rPr>
              <w:t xml:space="preserve"> %</w:t>
            </w:r>
          </w:p>
        </w:tc>
        <w:tc>
          <w:tcPr>
            <w:tcW w:w="887" w:type="dxa"/>
            <w:tcBorders>
              <w:left w:val="nil"/>
              <w:bottom w:val="single" w:sz="4" w:space="0" w:color="auto"/>
              <w:right w:val="nil"/>
            </w:tcBorders>
            <w:vAlign w:val="bottom"/>
          </w:tcPr>
          <w:p w:rsidR="00550D87" w:rsidRPr="00F72BD8" w:rsidRDefault="00550D87" w:rsidP="0051320E">
            <w:pPr>
              <w:jc w:val="center"/>
              <w:rPr>
                <w:b/>
                <w:sz w:val="20"/>
                <w:szCs w:val="20"/>
              </w:rPr>
            </w:pPr>
            <w:r w:rsidRPr="00F72BD8">
              <w:rPr>
                <w:b/>
                <w:sz w:val="20"/>
                <w:szCs w:val="20"/>
              </w:rPr>
              <w:t>2013</w:t>
            </w:r>
            <w:r w:rsidR="009A220A" w:rsidRPr="00F72BD8">
              <w:rPr>
                <w:b/>
                <w:sz w:val="20"/>
                <w:szCs w:val="20"/>
              </w:rPr>
              <w:t xml:space="preserve"> %</w:t>
            </w:r>
          </w:p>
        </w:tc>
        <w:tc>
          <w:tcPr>
            <w:tcW w:w="134" w:type="dxa"/>
            <w:tcBorders>
              <w:top w:val="nil"/>
              <w:left w:val="nil"/>
              <w:bottom w:val="single" w:sz="4" w:space="0" w:color="auto"/>
              <w:right w:val="nil"/>
            </w:tcBorders>
            <w:vAlign w:val="bottom"/>
          </w:tcPr>
          <w:p w:rsidR="00550D87" w:rsidRPr="00F72BD8" w:rsidRDefault="00550D87" w:rsidP="0051320E">
            <w:pPr>
              <w:jc w:val="center"/>
              <w:rPr>
                <w:b/>
                <w:sz w:val="20"/>
                <w:szCs w:val="20"/>
              </w:rPr>
            </w:pPr>
          </w:p>
        </w:tc>
        <w:tc>
          <w:tcPr>
            <w:tcW w:w="949" w:type="dxa"/>
            <w:tcBorders>
              <w:left w:val="nil"/>
              <w:bottom w:val="single" w:sz="4" w:space="0" w:color="auto"/>
              <w:right w:val="nil"/>
            </w:tcBorders>
            <w:vAlign w:val="bottom"/>
          </w:tcPr>
          <w:p w:rsidR="00550D87" w:rsidRPr="00F72BD8" w:rsidRDefault="00550D87" w:rsidP="0051320E">
            <w:pPr>
              <w:jc w:val="center"/>
              <w:rPr>
                <w:b/>
                <w:sz w:val="20"/>
                <w:szCs w:val="20"/>
              </w:rPr>
            </w:pPr>
            <w:r w:rsidRPr="00F72BD8">
              <w:rPr>
                <w:b/>
                <w:sz w:val="20"/>
                <w:szCs w:val="20"/>
              </w:rPr>
              <w:t>2007</w:t>
            </w:r>
          </w:p>
        </w:tc>
        <w:tc>
          <w:tcPr>
            <w:tcW w:w="993" w:type="dxa"/>
            <w:tcBorders>
              <w:left w:val="nil"/>
              <w:bottom w:val="single" w:sz="4" w:space="0" w:color="auto"/>
              <w:right w:val="nil"/>
            </w:tcBorders>
            <w:vAlign w:val="bottom"/>
          </w:tcPr>
          <w:p w:rsidR="00550D87" w:rsidRPr="00F72BD8" w:rsidRDefault="00550D87" w:rsidP="0051320E">
            <w:pPr>
              <w:jc w:val="center"/>
              <w:rPr>
                <w:b/>
                <w:sz w:val="20"/>
                <w:szCs w:val="20"/>
              </w:rPr>
            </w:pPr>
            <w:r w:rsidRPr="00F72BD8">
              <w:rPr>
                <w:b/>
                <w:sz w:val="20"/>
                <w:szCs w:val="20"/>
              </w:rPr>
              <w:t>2010</w:t>
            </w:r>
          </w:p>
        </w:tc>
        <w:tc>
          <w:tcPr>
            <w:tcW w:w="992" w:type="dxa"/>
            <w:tcBorders>
              <w:left w:val="nil"/>
              <w:bottom w:val="single" w:sz="4" w:space="0" w:color="auto"/>
              <w:right w:val="nil"/>
            </w:tcBorders>
            <w:vAlign w:val="bottom"/>
          </w:tcPr>
          <w:p w:rsidR="00550D87" w:rsidRPr="00F72BD8" w:rsidRDefault="00550D87" w:rsidP="0051320E">
            <w:pPr>
              <w:jc w:val="center"/>
              <w:rPr>
                <w:b/>
                <w:sz w:val="20"/>
                <w:szCs w:val="20"/>
              </w:rPr>
            </w:pPr>
            <w:r w:rsidRPr="00F72BD8">
              <w:rPr>
                <w:b/>
                <w:sz w:val="20"/>
                <w:szCs w:val="20"/>
              </w:rPr>
              <w:t>2013</w:t>
            </w:r>
          </w:p>
        </w:tc>
      </w:tr>
      <w:tr w:rsidR="00550D87" w:rsidRPr="00F72BD8" w:rsidTr="009A220A">
        <w:tc>
          <w:tcPr>
            <w:tcW w:w="1418" w:type="dxa"/>
            <w:tcBorders>
              <w:left w:val="nil"/>
              <w:bottom w:val="nil"/>
              <w:right w:val="nil"/>
            </w:tcBorders>
          </w:tcPr>
          <w:p w:rsidR="00550D87" w:rsidRPr="00F72BD8" w:rsidRDefault="00550D87" w:rsidP="0051320E">
            <w:pPr>
              <w:rPr>
                <w:i/>
                <w:sz w:val="20"/>
                <w:szCs w:val="20"/>
              </w:rPr>
            </w:pPr>
            <w:r w:rsidRPr="00F72BD8">
              <w:rPr>
                <w:i/>
                <w:sz w:val="20"/>
                <w:szCs w:val="20"/>
              </w:rPr>
              <w:t>Primary</w:t>
            </w:r>
          </w:p>
        </w:tc>
        <w:tc>
          <w:tcPr>
            <w:tcW w:w="886" w:type="dxa"/>
            <w:tcBorders>
              <w:left w:val="nil"/>
              <w:bottom w:val="nil"/>
              <w:right w:val="nil"/>
            </w:tcBorders>
          </w:tcPr>
          <w:p w:rsidR="00550D87" w:rsidRPr="00F72BD8" w:rsidRDefault="00550D87" w:rsidP="0051320E">
            <w:pPr>
              <w:jc w:val="center"/>
              <w:rPr>
                <w:i/>
                <w:sz w:val="20"/>
                <w:szCs w:val="20"/>
              </w:rPr>
            </w:pPr>
          </w:p>
        </w:tc>
        <w:tc>
          <w:tcPr>
            <w:tcW w:w="886" w:type="dxa"/>
            <w:tcBorders>
              <w:left w:val="nil"/>
              <w:bottom w:val="nil"/>
              <w:right w:val="nil"/>
            </w:tcBorders>
          </w:tcPr>
          <w:p w:rsidR="00550D87" w:rsidRPr="00F72BD8" w:rsidRDefault="00550D87" w:rsidP="0051320E">
            <w:pPr>
              <w:jc w:val="center"/>
              <w:rPr>
                <w:i/>
                <w:sz w:val="20"/>
                <w:szCs w:val="20"/>
              </w:rPr>
            </w:pPr>
          </w:p>
        </w:tc>
        <w:tc>
          <w:tcPr>
            <w:tcW w:w="887" w:type="dxa"/>
            <w:tcBorders>
              <w:left w:val="nil"/>
              <w:bottom w:val="nil"/>
              <w:right w:val="nil"/>
            </w:tcBorders>
          </w:tcPr>
          <w:p w:rsidR="00550D87" w:rsidRPr="00F72BD8" w:rsidRDefault="00550D87" w:rsidP="0051320E">
            <w:pPr>
              <w:jc w:val="center"/>
              <w:rPr>
                <w:i/>
                <w:iCs/>
                <w:sz w:val="20"/>
                <w:szCs w:val="20"/>
              </w:rPr>
            </w:pPr>
          </w:p>
        </w:tc>
        <w:tc>
          <w:tcPr>
            <w:tcW w:w="134" w:type="dxa"/>
            <w:tcBorders>
              <w:left w:val="nil"/>
              <w:bottom w:val="nil"/>
              <w:right w:val="nil"/>
            </w:tcBorders>
          </w:tcPr>
          <w:p w:rsidR="00550D87" w:rsidRPr="00F72BD8" w:rsidRDefault="00550D87" w:rsidP="0051320E">
            <w:pPr>
              <w:jc w:val="center"/>
              <w:rPr>
                <w:sz w:val="20"/>
                <w:szCs w:val="20"/>
              </w:rPr>
            </w:pPr>
          </w:p>
        </w:tc>
        <w:tc>
          <w:tcPr>
            <w:tcW w:w="949" w:type="dxa"/>
            <w:tcBorders>
              <w:left w:val="nil"/>
              <w:bottom w:val="nil"/>
              <w:right w:val="nil"/>
            </w:tcBorders>
          </w:tcPr>
          <w:p w:rsidR="00550D87" w:rsidRPr="00F72BD8" w:rsidRDefault="00550D87" w:rsidP="0051320E">
            <w:pPr>
              <w:jc w:val="center"/>
              <w:rPr>
                <w:sz w:val="20"/>
                <w:szCs w:val="20"/>
              </w:rPr>
            </w:pPr>
          </w:p>
        </w:tc>
        <w:tc>
          <w:tcPr>
            <w:tcW w:w="993" w:type="dxa"/>
            <w:tcBorders>
              <w:left w:val="nil"/>
              <w:bottom w:val="nil"/>
              <w:right w:val="nil"/>
            </w:tcBorders>
          </w:tcPr>
          <w:p w:rsidR="00550D87" w:rsidRPr="00F72BD8" w:rsidRDefault="00550D87" w:rsidP="0051320E">
            <w:pPr>
              <w:jc w:val="center"/>
              <w:rPr>
                <w:sz w:val="20"/>
                <w:szCs w:val="20"/>
              </w:rPr>
            </w:pPr>
          </w:p>
        </w:tc>
        <w:tc>
          <w:tcPr>
            <w:tcW w:w="992" w:type="dxa"/>
            <w:tcBorders>
              <w:left w:val="nil"/>
              <w:bottom w:val="nil"/>
              <w:right w:val="nil"/>
            </w:tcBorders>
          </w:tcPr>
          <w:p w:rsidR="00550D87" w:rsidRPr="00F72BD8" w:rsidRDefault="00550D87" w:rsidP="0051320E">
            <w:pPr>
              <w:jc w:val="center"/>
              <w:rPr>
                <w:sz w:val="20"/>
                <w:szCs w:val="20"/>
              </w:rPr>
            </w:pPr>
          </w:p>
        </w:tc>
      </w:tr>
      <w:tr w:rsidR="003859C9" w:rsidRPr="00F72BD8" w:rsidTr="009A220A">
        <w:tc>
          <w:tcPr>
            <w:tcW w:w="1418" w:type="dxa"/>
            <w:tcBorders>
              <w:top w:val="nil"/>
              <w:left w:val="nil"/>
              <w:bottom w:val="nil"/>
              <w:right w:val="nil"/>
            </w:tcBorders>
          </w:tcPr>
          <w:p w:rsidR="003859C9" w:rsidRPr="00F72BD8" w:rsidRDefault="003859C9" w:rsidP="0051320E">
            <w:pPr>
              <w:rPr>
                <w:sz w:val="20"/>
                <w:szCs w:val="20"/>
              </w:rPr>
            </w:pPr>
            <w:r w:rsidRPr="00F72BD8">
              <w:rPr>
                <w:sz w:val="20"/>
                <w:szCs w:val="20"/>
              </w:rPr>
              <w:t xml:space="preserve"> General</w:t>
            </w:r>
            <w:r w:rsidR="00964689">
              <w:rPr>
                <w:sz w:val="20"/>
                <w:szCs w:val="20"/>
              </w:rPr>
              <w:t>ist primary teaching</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10</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7.6</w:t>
            </w:r>
          </w:p>
        </w:tc>
        <w:tc>
          <w:tcPr>
            <w:tcW w:w="887" w:type="dxa"/>
            <w:tcBorders>
              <w:top w:val="nil"/>
              <w:left w:val="nil"/>
              <w:bottom w:val="nil"/>
              <w:right w:val="nil"/>
            </w:tcBorders>
          </w:tcPr>
          <w:p w:rsidR="003859C9" w:rsidRPr="00F72BD8" w:rsidRDefault="003859C9" w:rsidP="0051320E">
            <w:pPr>
              <w:jc w:val="center"/>
              <w:rPr>
                <w:i/>
                <w:iCs/>
                <w:sz w:val="20"/>
                <w:szCs w:val="20"/>
              </w:rPr>
            </w:pPr>
            <w:r w:rsidRPr="00F72BD8">
              <w:rPr>
                <w:i/>
                <w:iCs/>
                <w:szCs w:val="20"/>
              </w:rPr>
              <w:t>1</w:t>
            </w:r>
            <w:r w:rsidR="00964689">
              <w:rPr>
                <w:i/>
                <w:iCs/>
                <w:szCs w:val="20"/>
              </w:rPr>
              <w:t>0</w:t>
            </w:r>
            <w:r w:rsidRPr="00F72BD8">
              <w:rPr>
                <w:i/>
                <w:iCs/>
                <w:szCs w:val="20"/>
              </w:rPr>
              <w:t>.2</w:t>
            </w:r>
          </w:p>
        </w:tc>
        <w:tc>
          <w:tcPr>
            <w:tcW w:w="134" w:type="dxa"/>
            <w:tcBorders>
              <w:top w:val="nil"/>
              <w:left w:val="nil"/>
              <w:bottom w:val="nil"/>
              <w:right w:val="nil"/>
            </w:tcBorders>
          </w:tcPr>
          <w:p w:rsidR="003859C9" w:rsidRPr="00F72BD8" w:rsidRDefault="003859C9" w:rsidP="0051320E">
            <w:pPr>
              <w:jc w:val="center"/>
              <w:rPr>
                <w:sz w:val="20"/>
                <w:szCs w:val="20"/>
              </w:rPr>
            </w:pPr>
          </w:p>
        </w:tc>
        <w:tc>
          <w:tcPr>
            <w:tcW w:w="949"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1</w:t>
            </w:r>
            <w:r w:rsidR="00317B3C">
              <w:rPr>
                <w:sz w:val="20"/>
                <w:szCs w:val="20"/>
              </w:rPr>
              <w:t>,</w:t>
            </w:r>
            <w:r w:rsidRPr="00F72BD8">
              <w:rPr>
                <w:sz w:val="20"/>
                <w:szCs w:val="20"/>
              </w:rPr>
              <w:t>500</w:t>
            </w:r>
          </w:p>
        </w:tc>
        <w:tc>
          <w:tcPr>
            <w:tcW w:w="993"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1</w:t>
            </w:r>
            <w:r w:rsidR="00317B3C">
              <w:rPr>
                <w:sz w:val="20"/>
                <w:szCs w:val="20"/>
              </w:rPr>
              <w:t>,</w:t>
            </w:r>
            <w:r w:rsidRPr="00F72BD8">
              <w:rPr>
                <w:sz w:val="20"/>
                <w:szCs w:val="20"/>
              </w:rPr>
              <w:t>080</w:t>
            </w:r>
          </w:p>
        </w:tc>
        <w:tc>
          <w:tcPr>
            <w:tcW w:w="992" w:type="dxa"/>
            <w:tcBorders>
              <w:top w:val="nil"/>
              <w:left w:val="nil"/>
              <w:bottom w:val="nil"/>
              <w:right w:val="nil"/>
            </w:tcBorders>
          </w:tcPr>
          <w:p w:rsidR="003859C9" w:rsidRPr="00F72BD8" w:rsidRDefault="00317B3C" w:rsidP="003859C9">
            <w:pPr>
              <w:jc w:val="center"/>
              <w:rPr>
                <w:sz w:val="20"/>
                <w:szCs w:val="20"/>
              </w:rPr>
            </w:pPr>
            <w:r>
              <w:rPr>
                <w:sz w:val="20"/>
                <w:szCs w:val="20"/>
              </w:rPr>
              <w:t>1,640</w:t>
            </w:r>
          </w:p>
        </w:tc>
      </w:tr>
      <w:tr w:rsidR="003859C9" w:rsidRPr="00F72BD8" w:rsidTr="009A220A">
        <w:tc>
          <w:tcPr>
            <w:tcW w:w="1418" w:type="dxa"/>
            <w:tcBorders>
              <w:top w:val="nil"/>
              <w:left w:val="nil"/>
              <w:bottom w:val="nil"/>
              <w:right w:val="nil"/>
            </w:tcBorders>
          </w:tcPr>
          <w:p w:rsidR="003859C9" w:rsidRPr="00F72BD8" w:rsidRDefault="003859C9" w:rsidP="0051320E">
            <w:pPr>
              <w:rPr>
                <w:sz w:val="20"/>
                <w:szCs w:val="20"/>
              </w:rPr>
            </w:pPr>
            <w:r w:rsidRPr="00F72BD8">
              <w:rPr>
                <w:sz w:val="20"/>
                <w:szCs w:val="20"/>
              </w:rPr>
              <w:t xml:space="preserve"> </w:t>
            </w:r>
            <w:proofErr w:type="spellStart"/>
            <w:r w:rsidRPr="00F72BD8">
              <w:rPr>
                <w:sz w:val="20"/>
                <w:szCs w:val="20"/>
              </w:rPr>
              <w:t>LOTE</w:t>
            </w:r>
            <w:proofErr w:type="spellEnd"/>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4</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2.9</w:t>
            </w:r>
          </w:p>
        </w:tc>
        <w:tc>
          <w:tcPr>
            <w:tcW w:w="887" w:type="dxa"/>
            <w:tcBorders>
              <w:top w:val="nil"/>
              <w:left w:val="nil"/>
              <w:bottom w:val="nil"/>
              <w:right w:val="nil"/>
            </w:tcBorders>
          </w:tcPr>
          <w:p w:rsidR="003859C9" w:rsidRPr="00F72BD8" w:rsidRDefault="00433492" w:rsidP="0051320E">
            <w:pPr>
              <w:jc w:val="center"/>
              <w:rPr>
                <w:i/>
                <w:iCs/>
                <w:sz w:val="20"/>
                <w:szCs w:val="20"/>
              </w:rPr>
            </w:pPr>
            <w:r>
              <w:rPr>
                <w:i/>
                <w:iCs/>
                <w:szCs w:val="20"/>
              </w:rPr>
              <w:t>4</w:t>
            </w:r>
            <w:r w:rsidR="003859C9" w:rsidRPr="00F72BD8">
              <w:rPr>
                <w:i/>
                <w:iCs/>
                <w:szCs w:val="20"/>
              </w:rPr>
              <w:t>.2</w:t>
            </w:r>
          </w:p>
        </w:tc>
        <w:tc>
          <w:tcPr>
            <w:tcW w:w="134" w:type="dxa"/>
            <w:tcBorders>
              <w:top w:val="nil"/>
              <w:left w:val="nil"/>
              <w:bottom w:val="nil"/>
              <w:right w:val="nil"/>
            </w:tcBorders>
          </w:tcPr>
          <w:p w:rsidR="003859C9" w:rsidRPr="00F72BD8" w:rsidRDefault="003859C9" w:rsidP="0051320E">
            <w:pPr>
              <w:jc w:val="center"/>
              <w:rPr>
                <w:sz w:val="20"/>
                <w:szCs w:val="20"/>
              </w:rPr>
            </w:pPr>
          </w:p>
        </w:tc>
        <w:tc>
          <w:tcPr>
            <w:tcW w:w="949"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500</w:t>
            </w:r>
          </w:p>
        </w:tc>
        <w:tc>
          <w:tcPr>
            <w:tcW w:w="993"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240</w:t>
            </w:r>
          </w:p>
        </w:tc>
        <w:tc>
          <w:tcPr>
            <w:tcW w:w="992" w:type="dxa"/>
            <w:tcBorders>
              <w:top w:val="nil"/>
              <w:left w:val="nil"/>
              <w:bottom w:val="nil"/>
              <w:right w:val="nil"/>
            </w:tcBorders>
          </w:tcPr>
          <w:p w:rsidR="003859C9" w:rsidRPr="00F72BD8" w:rsidRDefault="00317B3C" w:rsidP="0051320E">
            <w:pPr>
              <w:jc w:val="center"/>
              <w:rPr>
                <w:sz w:val="20"/>
                <w:szCs w:val="20"/>
              </w:rPr>
            </w:pPr>
            <w:r>
              <w:rPr>
                <w:sz w:val="20"/>
                <w:szCs w:val="20"/>
              </w:rPr>
              <w:t>320</w:t>
            </w:r>
          </w:p>
        </w:tc>
      </w:tr>
      <w:tr w:rsidR="003859C9" w:rsidRPr="00F72BD8" w:rsidTr="009A220A">
        <w:tc>
          <w:tcPr>
            <w:tcW w:w="1418" w:type="dxa"/>
            <w:tcBorders>
              <w:top w:val="nil"/>
              <w:left w:val="nil"/>
              <w:bottom w:val="nil"/>
              <w:right w:val="nil"/>
            </w:tcBorders>
          </w:tcPr>
          <w:p w:rsidR="003859C9" w:rsidRPr="00F72BD8" w:rsidRDefault="003859C9" w:rsidP="0051320E">
            <w:pPr>
              <w:rPr>
                <w:sz w:val="20"/>
                <w:szCs w:val="20"/>
              </w:rPr>
            </w:pPr>
            <w:r w:rsidRPr="00F72BD8">
              <w:rPr>
                <w:sz w:val="20"/>
                <w:szCs w:val="20"/>
              </w:rPr>
              <w:t xml:space="preserve"> Special needs</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5</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0.8</w:t>
            </w:r>
          </w:p>
        </w:tc>
        <w:tc>
          <w:tcPr>
            <w:tcW w:w="887" w:type="dxa"/>
            <w:tcBorders>
              <w:top w:val="nil"/>
              <w:left w:val="nil"/>
              <w:bottom w:val="nil"/>
              <w:right w:val="nil"/>
            </w:tcBorders>
          </w:tcPr>
          <w:p w:rsidR="003859C9" w:rsidRPr="00F72BD8" w:rsidRDefault="00433492" w:rsidP="0051320E">
            <w:pPr>
              <w:jc w:val="center"/>
              <w:rPr>
                <w:i/>
                <w:iCs/>
                <w:sz w:val="20"/>
                <w:szCs w:val="20"/>
              </w:rPr>
            </w:pPr>
            <w:r>
              <w:rPr>
                <w:i/>
                <w:iCs/>
                <w:szCs w:val="20"/>
              </w:rPr>
              <w:t>3.0</w:t>
            </w:r>
          </w:p>
        </w:tc>
        <w:tc>
          <w:tcPr>
            <w:tcW w:w="134" w:type="dxa"/>
            <w:tcBorders>
              <w:top w:val="nil"/>
              <w:left w:val="nil"/>
              <w:bottom w:val="nil"/>
              <w:right w:val="nil"/>
            </w:tcBorders>
          </w:tcPr>
          <w:p w:rsidR="003859C9" w:rsidRPr="00F72BD8" w:rsidRDefault="003859C9" w:rsidP="0051320E">
            <w:pPr>
              <w:jc w:val="center"/>
              <w:rPr>
                <w:sz w:val="20"/>
                <w:szCs w:val="20"/>
              </w:rPr>
            </w:pPr>
          </w:p>
        </w:tc>
        <w:tc>
          <w:tcPr>
            <w:tcW w:w="949"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500</w:t>
            </w:r>
          </w:p>
        </w:tc>
        <w:tc>
          <w:tcPr>
            <w:tcW w:w="993"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70</w:t>
            </w:r>
          </w:p>
        </w:tc>
        <w:tc>
          <w:tcPr>
            <w:tcW w:w="992" w:type="dxa"/>
            <w:tcBorders>
              <w:top w:val="nil"/>
              <w:left w:val="nil"/>
              <w:bottom w:val="nil"/>
              <w:right w:val="nil"/>
            </w:tcBorders>
          </w:tcPr>
          <w:p w:rsidR="003859C9" w:rsidRPr="00F72BD8" w:rsidRDefault="00317B3C" w:rsidP="0051320E">
            <w:pPr>
              <w:jc w:val="center"/>
              <w:rPr>
                <w:sz w:val="20"/>
                <w:szCs w:val="20"/>
              </w:rPr>
            </w:pPr>
            <w:r>
              <w:rPr>
                <w:sz w:val="20"/>
                <w:szCs w:val="20"/>
              </w:rPr>
              <w:t>300</w:t>
            </w:r>
          </w:p>
        </w:tc>
      </w:tr>
      <w:tr w:rsidR="003859C9" w:rsidRPr="00F72BD8" w:rsidTr="009A220A">
        <w:tc>
          <w:tcPr>
            <w:tcW w:w="1418" w:type="dxa"/>
            <w:tcBorders>
              <w:top w:val="nil"/>
              <w:left w:val="nil"/>
              <w:bottom w:val="single" w:sz="4" w:space="0" w:color="auto"/>
              <w:right w:val="nil"/>
            </w:tcBorders>
          </w:tcPr>
          <w:p w:rsidR="003859C9" w:rsidRPr="00F72BD8" w:rsidRDefault="003859C9" w:rsidP="0051320E">
            <w:pPr>
              <w:rPr>
                <w:sz w:val="20"/>
                <w:szCs w:val="20"/>
              </w:rPr>
            </w:pPr>
            <w:r w:rsidRPr="00F72BD8">
              <w:rPr>
                <w:sz w:val="20"/>
                <w:szCs w:val="20"/>
              </w:rPr>
              <w:t xml:space="preserve"> Library</w:t>
            </w:r>
          </w:p>
        </w:tc>
        <w:tc>
          <w:tcPr>
            <w:tcW w:w="886" w:type="dxa"/>
            <w:tcBorders>
              <w:top w:val="nil"/>
              <w:left w:val="nil"/>
              <w:bottom w:val="single" w:sz="4" w:space="0" w:color="auto"/>
              <w:right w:val="nil"/>
            </w:tcBorders>
          </w:tcPr>
          <w:p w:rsidR="003859C9" w:rsidRPr="00F72BD8" w:rsidRDefault="003859C9" w:rsidP="0051320E">
            <w:pPr>
              <w:jc w:val="center"/>
              <w:rPr>
                <w:i/>
                <w:sz w:val="20"/>
                <w:szCs w:val="20"/>
              </w:rPr>
            </w:pPr>
            <w:r w:rsidRPr="00F72BD8">
              <w:rPr>
                <w:i/>
                <w:sz w:val="20"/>
                <w:szCs w:val="20"/>
              </w:rPr>
              <w:t>4</w:t>
            </w:r>
          </w:p>
        </w:tc>
        <w:tc>
          <w:tcPr>
            <w:tcW w:w="886" w:type="dxa"/>
            <w:tcBorders>
              <w:top w:val="nil"/>
              <w:left w:val="nil"/>
              <w:bottom w:val="single" w:sz="4" w:space="0" w:color="auto"/>
              <w:right w:val="nil"/>
            </w:tcBorders>
          </w:tcPr>
          <w:p w:rsidR="003859C9" w:rsidRPr="00F72BD8" w:rsidRDefault="003859C9" w:rsidP="0051320E">
            <w:pPr>
              <w:jc w:val="center"/>
              <w:rPr>
                <w:i/>
                <w:sz w:val="20"/>
                <w:szCs w:val="20"/>
              </w:rPr>
            </w:pPr>
            <w:r w:rsidRPr="00F72BD8">
              <w:rPr>
                <w:i/>
                <w:sz w:val="20"/>
                <w:szCs w:val="20"/>
              </w:rPr>
              <w:t>3.6</w:t>
            </w:r>
          </w:p>
        </w:tc>
        <w:tc>
          <w:tcPr>
            <w:tcW w:w="887" w:type="dxa"/>
            <w:tcBorders>
              <w:top w:val="nil"/>
              <w:left w:val="nil"/>
              <w:bottom w:val="single" w:sz="4" w:space="0" w:color="auto"/>
              <w:right w:val="nil"/>
            </w:tcBorders>
          </w:tcPr>
          <w:p w:rsidR="003859C9" w:rsidRPr="00F72BD8" w:rsidRDefault="003859C9" w:rsidP="0051320E">
            <w:pPr>
              <w:jc w:val="center"/>
              <w:rPr>
                <w:i/>
                <w:iCs/>
                <w:sz w:val="20"/>
                <w:szCs w:val="20"/>
              </w:rPr>
            </w:pPr>
            <w:r w:rsidRPr="00F72BD8">
              <w:rPr>
                <w:i/>
                <w:iCs/>
                <w:szCs w:val="20"/>
              </w:rPr>
              <w:t>0.</w:t>
            </w:r>
            <w:r w:rsidR="00433492">
              <w:rPr>
                <w:i/>
                <w:iCs/>
                <w:szCs w:val="20"/>
              </w:rPr>
              <w:t>9</w:t>
            </w:r>
          </w:p>
        </w:tc>
        <w:tc>
          <w:tcPr>
            <w:tcW w:w="134" w:type="dxa"/>
            <w:tcBorders>
              <w:top w:val="nil"/>
              <w:left w:val="nil"/>
              <w:bottom w:val="single" w:sz="4" w:space="0" w:color="auto"/>
              <w:right w:val="nil"/>
            </w:tcBorders>
          </w:tcPr>
          <w:p w:rsidR="003859C9" w:rsidRPr="00F72BD8" w:rsidRDefault="003859C9" w:rsidP="0051320E">
            <w:pPr>
              <w:jc w:val="center"/>
              <w:rPr>
                <w:sz w:val="20"/>
                <w:szCs w:val="20"/>
              </w:rPr>
            </w:pPr>
          </w:p>
        </w:tc>
        <w:tc>
          <w:tcPr>
            <w:tcW w:w="949" w:type="dxa"/>
            <w:tcBorders>
              <w:top w:val="nil"/>
              <w:left w:val="nil"/>
              <w:bottom w:val="single" w:sz="4" w:space="0" w:color="auto"/>
              <w:right w:val="nil"/>
            </w:tcBorders>
          </w:tcPr>
          <w:p w:rsidR="003859C9" w:rsidRPr="00F72BD8" w:rsidRDefault="003859C9" w:rsidP="0051320E">
            <w:pPr>
              <w:jc w:val="center"/>
              <w:rPr>
                <w:sz w:val="20"/>
                <w:szCs w:val="20"/>
              </w:rPr>
            </w:pPr>
            <w:r w:rsidRPr="00F72BD8">
              <w:rPr>
                <w:sz w:val="20"/>
                <w:szCs w:val="20"/>
              </w:rPr>
              <w:t>300</w:t>
            </w:r>
          </w:p>
        </w:tc>
        <w:tc>
          <w:tcPr>
            <w:tcW w:w="993" w:type="dxa"/>
            <w:tcBorders>
              <w:top w:val="nil"/>
              <w:left w:val="nil"/>
              <w:bottom w:val="single" w:sz="4" w:space="0" w:color="auto"/>
              <w:right w:val="nil"/>
            </w:tcBorders>
          </w:tcPr>
          <w:p w:rsidR="003859C9" w:rsidRPr="00F72BD8" w:rsidRDefault="003859C9" w:rsidP="0051320E">
            <w:pPr>
              <w:jc w:val="center"/>
              <w:rPr>
                <w:sz w:val="20"/>
                <w:szCs w:val="20"/>
              </w:rPr>
            </w:pPr>
            <w:r w:rsidRPr="00F72BD8">
              <w:rPr>
                <w:sz w:val="20"/>
                <w:szCs w:val="20"/>
              </w:rPr>
              <w:t>280</w:t>
            </w:r>
          </w:p>
        </w:tc>
        <w:tc>
          <w:tcPr>
            <w:tcW w:w="992" w:type="dxa"/>
            <w:tcBorders>
              <w:top w:val="nil"/>
              <w:left w:val="nil"/>
              <w:bottom w:val="single" w:sz="4" w:space="0" w:color="auto"/>
              <w:right w:val="nil"/>
            </w:tcBorders>
          </w:tcPr>
          <w:p w:rsidR="003859C9" w:rsidRPr="00F72BD8" w:rsidRDefault="00317B3C" w:rsidP="0051320E">
            <w:pPr>
              <w:jc w:val="center"/>
              <w:rPr>
                <w:sz w:val="20"/>
                <w:szCs w:val="20"/>
              </w:rPr>
            </w:pPr>
            <w:r>
              <w:rPr>
                <w:sz w:val="20"/>
                <w:szCs w:val="20"/>
              </w:rPr>
              <w:t>60</w:t>
            </w:r>
          </w:p>
        </w:tc>
      </w:tr>
      <w:tr w:rsidR="003859C9" w:rsidRPr="00F72BD8" w:rsidTr="009A220A">
        <w:tc>
          <w:tcPr>
            <w:tcW w:w="1418" w:type="dxa"/>
            <w:tcBorders>
              <w:top w:val="single" w:sz="4" w:space="0" w:color="auto"/>
              <w:left w:val="nil"/>
              <w:bottom w:val="nil"/>
              <w:right w:val="nil"/>
            </w:tcBorders>
          </w:tcPr>
          <w:p w:rsidR="003859C9" w:rsidRPr="00F72BD8" w:rsidRDefault="003859C9" w:rsidP="0051320E">
            <w:pPr>
              <w:rPr>
                <w:i/>
                <w:sz w:val="20"/>
                <w:szCs w:val="20"/>
              </w:rPr>
            </w:pPr>
            <w:r w:rsidRPr="00F72BD8">
              <w:rPr>
                <w:i/>
                <w:sz w:val="20"/>
                <w:szCs w:val="20"/>
              </w:rPr>
              <w:t>Secondary</w:t>
            </w:r>
          </w:p>
        </w:tc>
        <w:tc>
          <w:tcPr>
            <w:tcW w:w="886" w:type="dxa"/>
            <w:tcBorders>
              <w:top w:val="single" w:sz="4" w:space="0" w:color="auto"/>
              <w:left w:val="nil"/>
              <w:bottom w:val="nil"/>
              <w:right w:val="nil"/>
            </w:tcBorders>
          </w:tcPr>
          <w:p w:rsidR="003859C9" w:rsidRPr="00F72BD8" w:rsidRDefault="003859C9" w:rsidP="0051320E">
            <w:pPr>
              <w:jc w:val="center"/>
              <w:rPr>
                <w:i/>
                <w:sz w:val="20"/>
                <w:szCs w:val="20"/>
              </w:rPr>
            </w:pPr>
          </w:p>
        </w:tc>
        <w:tc>
          <w:tcPr>
            <w:tcW w:w="886" w:type="dxa"/>
            <w:tcBorders>
              <w:top w:val="single" w:sz="4" w:space="0" w:color="auto"/>
              <w:left w:val="nil"/>
              <w:bottom w:val="nil"/>
              <w:right w:val="nil"/>
            </w:tcBorders>
          </w:tcPr>
          <w:p w:rsidR="003859C9" w:rsidRPr="00F72BD8" w:rsidRDefault="003859C9" w:rsidP="0051320E">
            <w:pPr>
              <w:jc w:val="center"/>
              <w:rPr>
                <w:i/>
                <w:sz w:val="20"/>
                <w:szCs w:val="20"/>
              </w:rPr>
            </w:pPr>
          </w:p>
        </w:tc>
        <w:tc>
          <w:tcPr>
            <w:tcW w:w="887" w:type="dxa"/>
            <w:tcBorders>
              <w:top w:val="single" w:sz="4" w:space="0" w:color="auto"/>
              <w:left w:val="nil"/>
              <w:bottom w:val="nil"/>
              <w:right w:val="nil"/>
            </w:tcBorders>
          </w:tcPr>
          <w:p w:rsidR="003859C9" w:rsidRPr="00F72BD8" w:rsidRDefault="003859C9" w:rsidP="0051320E">
            <w:pPr>
              <w:jc w:val="center"/>
              <w:rPr>
                <w:i/>
                <w:iCs/>
                <w:sz w:val="20"/>
                <w:szCs w:val="20"/>
              </w:rPr>
            </w:pPr>
          </w:p>
        </w:tc>
        <w:tc>
          <w:tcPr>
            <w:tcW w:w="134" w:type="dxa"/>
            <w:tcBorders>
              <w:top w:val="single" w:sz="4" w:space="0" w:color="auto"/>
              <w:left w:val="nil"/>
              <w:bottom w:val="nil"/>
              <w:right w:val="nil"/>
            </w:tcBorders>
          </w:tcPr>
          <w:p w:rsidR="003859C9" w:rsidRPr="00F72BD8" w:rsidRDefault="003859C9" w:rsidP="0051320E">
            <w:pPr>
              <w:jc w:val="center"/>
              <w:rPr>
                <w:sz w:val="20"/>
                <w:szCs w:val="20"/>
              </w:rPr>
            </w:pPr>
          </w:p>
        </w:tc>
        <w:tc>
          <w:tcPr>
            <w:tcW w:w="949" w:type="dxa"/>
            <w:tcBorders>
              <w:top w:val="single" w:sz="4" w:space="0" w:color="auto"/>
              <w:left w:val="nil"/>
              <w:bottom w:val="nil"/>
              <w:right w:val="nil"/>
            </w:tcBorders>
          </w:tcPr>
          <w:p w:rsidR="003859C9" w:rsidRPr="00F72BD8" w:rsidRDefault="003859C9" w:rsidP="0051320E">
            <w:pPr>
              <w:jc w:val="center"/>
              <w:rPr>
                <w:sz w:val="20"/>
                <w:szCs w:val="20"/>
              </w:rPr>
            </w:pPr>
          </w:p>
        </w:tc>
        <w:tc>
          <w:tcPr>
            <w:tcW w:w="993" w:type="dxa"/>
            <w:tcBorders>
              <w:top w:val="single" w:sz="4" w:space="0" w:color="auto"/>
              <w:left w:val="nil"/>
              <w:bottom w:val="nil"/>
              <w:right w:val="nil"/>
            </w:tcBorders>
          </w:tcPr>
          <w:p w:rsidR="003859C9" w:rsidRPr="00F72BD8" w:rsidRDefault="003859C9" w:rsidP="0051320E">
            <w:pPr>
              <w:jc w:val="center"/>
              <w:rPr>
                <w:sz w:val="20"/>
                <w:szCs w:val="20"/>
              </w:rPr>
            </w:pPr>
          </w:p>
        </w:tc>
        <w:tc>
          <w:tcPr>
            <w:tcW w:w="992" w:type="dxa"/>
            <w:tcBorders>
              <w:top w:val="single" w:sz="4" w:space="0" w:color="auto"/>
              <w:left w:val="nil"/>
              <w:bottom w:val="nil"/>
              <w:right w:val="nil"/>
            </w:tcBorders>
          </w:tcPr>
          <w:p w:rsidR="003859C9" w:rsidRPr="00F72BD8" w:rsidRDefault="003859C9" w:rsidP="0051320E">
            <w:pPr>
              <w:jc w:val="center"/>
              <w:rPr>
                <w:sz w:val="20"/>
                <w:szCs w:val="20"/>
              </w:rPr>
            </w:pPr>
          </w:p>
        </w:tc>
      </w:tr>
      <w:tr w:rsidR="003859C9" w:rsidRPr="00F72BD8" w:rsidTr="009A220A">
        <w:tc>
          <w:tcPr>
            <w:tcW w:w="1418" w:type="dxa"/>
            <w:tcBorders>
              <w:top w:val="nil"/>
              <w:left w:val="nil"/>
              <w:bottom w:val="nil"/>
              <w:right w:val="nil"/>
            </w:tcBorders>
          </w:tcPr>
          <w:p w:rsidR="003859C9" w:rsidRPr="00F72BD8" w:rsidRDefault="003859C9" w:rsidP="0051320E">
            <w:pPr>
              <w:rPr>
                <w:sz w:val="20"/>
                <w:szCs w:val="20"/>
              </w:rPr>
            </w:pPr>
            <w:r w:rsidRPr="00F72BD8">
              <w:rPr>
                <w:sz w:val="20"/>
                <w:szCs w:val="20"/>
              </w:rPr>
              <w:t xml:space="preserve"> English</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8</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7.5</w:t>
            </w:r>
          </w:p>
        </w:tc>
        <w:tc>
          <w:tcPr>
            <w:tcW w:w="887" w:type="dxa"/>
            <w:tcBorders>
              <w:top w:val="nil"/>
              <w:left w:val="nil"/>
              <w:bottom w:val="nil"/>
              <w:right w:val="nil"/>
            </w:tcBorders>
          </w:tcPr>
          <w:p w:rsidR="003859C9" w:rsidRPr="00F72BD8" w:rsidRDefault="00433492" w:rsidP="0051320E">
            <w:pPr>
              <w:jc w:val="center"/>
              <w:rPr>
                <w:i/>
                <w:iCs/>
                <w:sz w:val="20"/>
                <w:szCs w:val="20"/>
              </w:rPr>
            </w:pPr>
            <w:r>
              <w:rPr>
                <w:i/>
                <w:iCs/>
                <w:szCs w:val="20"/>
              </w:rPr>
              <w:t>1.7</w:t>
            </w:r>
          </w:p>
        </w:tc>
        <w:tc>
          <w:tcPr>
            <w:tcW w:w="134" w:type="dxa"/>
            <w:tcBorders>
              <w:top w:val="nil"/>
              <w:left w:val="nil"/>
              <w:bottom w:val="nil"/>
              <w:right w:val="nil"/>
            </w:tcBorders>
          </w:tcPr>
          <w:p w:rsidR="003859C9" w:rsidRPr="00F72BD8" w:rsidRDefault="003859C9" w:rsidP="0051320E">
            <w:pPr>
              <w:jc w:val="center"/>
              <w:rPr>
                <w:sz w:val="20"/>
                <w:szCs w:val="20"/>
              </w:rPr>
            </w:pPr>
          </w:p>
        </w:tc>
        <w:tc>
          <w:tcPr>
            <w:tcW w:w="949"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300</w:t>
            </w:r>
          </w:p>
        </w:tc>
        <w:tc>
          <w:tcPr>
            <w:tcW w:w="993"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350</w:t>
            </w:r>
          </w:p>
        </w:tc>
        <w:tc>
          <w:tcPr>
            <w:tcW w:w="992" w:type="dxa"/>
            <w:tcBorders>
              <w:top w:val="nil"/>
              <w:left w:val="nil"/>
              <w:bottom w:val="nil"/>
              <w:right w:val="nil"/>
            </w:tcBorders>
          </w:tcPr>
          <w:p w:rsidR="003859C9" w:rsidRPr="00F72BD8" w:rsidRDefault="00317B3C" w:rsidP="0051320E">
            <w:pPr>
              <w:jc w:val="center"/>
              <w:rPr>
                <w:sz w:val="20"/>
                <w:szCs w:val="20"/>
              </w:rPr>
            </w:pPr>
            <w:r>
              <w:rPr>
                <w:sz w:val="20"/>
                <w:szCs w:val="20"/>
              </w:rPr>
              <w:t>60</w:t>
            </w:r>
          </w:p>
        </w:tc>
      </w:tr>
      <w:tr w:rsidR="003859C9" w:rsidRPr="00F72BD8" w:rsidTr="009A220A">
        <w:tc>
          <w:tcPr>
            <w:tcW w:w="1418" w:type="dxa"/>
            <w:tcBorders>
              <w:top w:val="nil"/>
              <w:left w:val="nil"/>
              <w:bottom w:val="nil"/>
              <w:right w:val="nil"/>
            </w:tcBorders>
          </w:tcPr>
          <w:p w:rsidR="003859C9" w:rsidRPr="00F72BD8" w:rsidRDefault="003859C9" w:rsidP="0051320E">
            <w:pPr>
              <w:rPr>
                <w:sz w:val="20"/>
                <w:szCs w:val="20"/>
              </w:rPr>
            </w:pPr>
            <w:r w:rsidRPr="00F72BD8">
              <w:rPr>
                <w:sz w:val="20"/>
                <w:szCs w:val="20"/>
              </w:rPr>
              <w:t xml:space="preserve"> </w:t>
            </w:r>
            <w:proofErr w:type="spellStart"/>
            <w:r w:rsidRPr="00F72BD8">
              <w:rPr>
                <w:sz w:val="20"/>
                <w:szCs w:val="20"/>
              </w:rPr>
              <w:t>LOTE</w:t>
            </w:r>
            <w:proofErr w:type="spellEnd"/>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5</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5.4</w:t>
            </w:r>
          </w:p>
        </w:tc>
        <w:tc>
          <w:tcPr>
            <w:tcW w:w="887" w:type="dxa"/>
            <w:tcBorders>
              <w:top w:val="nil"/>
              <w:left w:val="nil"/>
              <w:bottom w:val="nil"/>
              <w:right w:val="nil"/>
            </w:tcBorders>
          </w:tcPr>
          <w:p w:rsidR="003859C9" w:rsidRPr="00F72BD8" w:rsidRDefault="003859C9" w:rsidP="0051320E">
            <w:pPr>
              <w:jc w:val="center"/>
              <w:rPr>
                <w:i/>
                <w:iCs/>
                <w:sz w:val="20"/>
                <w:szCs w:val="20"/>
              </w:rPr>
            </w:pPr>
            <w:r w:rsidRPr="00F72BD8">
              <w:rPr>
                <w:i/>
                <w:iCs/>
                <w:szCs w:val="20"/>
              </w:rPr>
              <w:t>2.</w:t>
            </w:r>
            <w:r w:rsidR="00433492">
              <w:rPr>
                <w:i/>
                <w:iCs/>
                <w:szCs w:val="20"/>
              </w:rPr>
              <w:t>9</w:t>
            </w:r>
          </w:p>
        </w:tc>
        <w:tc>
          <w:tcPr>
            <w:tcW w:w="134" w:type="dxa"/>
            <w:tcBorders>
              <w:top w:val="nil"/>
              <w:left w:val="nil"/>
              <w:bottom w:val="nil"/>
              <w:right w:val="nil"/>
            </w:tcBorders>
          </w:tcPr>
          <w:p w:rsidR="003859C9" w:rsidRPr="00F72BD8" w:rsidRDefault="003859C9" w:rsidP="0051320E">
            <w:pPr>
              <w:jc w:val="center"/>
              <w:rPr>
                <w:sz w:val="20"/>
                <w:szCs w:val="20"/>
              </w:rPr>
            </w:pPr>
          </w:p>
        </w:tc>
        <w:tc>
          <w:tcPr>
            <w:tcW w:w="949"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150</w:t>
            </w:r>
          </w:p>
        </w:tc>
        <w:tc>
          <w:tcPr>
            <w:tcW w:w="993"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150</w:t>
            </w:r>
          </w:p>
        </w:tc>
        <w:tc>
          <w:tcPr>
            <w:tcW w:w="992" w:type="dxa"/>
            <w:tcBorders>
              <w:top w:val="nil"/>
              <w:left w:val="nil"/>
              <w:bottom w:val="nil"/>
              <w:right w:val="nil"/>
            </w:tcBorders>
          </w:tcPr>
          <w:p w:rsidR="003859C9" w:rsidRPr="00F72BD8" w:rsidRDefault="00317B3C" w:rsidP="0051320E">
            <w:pPr>
              <w:jc w:val="center"/>
              <w:rPr>
                <w:sz w:val="20"/>
                <w:szCs w:val="20"/>
              </w:rPr>
            </w:pPr>
            <w:r>
              <w:rPr>
                <w:sz w:val="20"/>
                <w:szCs w:val="20"/>
              </w:rPr>
              <w:t>90</w:t>
            </w:r>
          </w:p>
        </w:tc>
      </w:tr>
      <w:tr w:rsidR="003859C9" w:rsidRPr="00F72BD8" w:rsidTr="009A220A">
        <w:tc>
          <w:tcPr>
            <w:tcW w:w="1418" w:type="dxa"/>
            <w:tcBorders>
              <w:top w:val="nil"/>
              <w:left w:val="nil"/>
              <w:bottom w:val="nil"/>
              <w:right w:val="nil"/>
            </w:tcBorders>
          </w:tcPr>
          <w:p w:rsidR="003859C9" w:rsidRPr="00F72BD8" w:rsidRDefault="003859C9" w:rsidP="0051320E">
            <w:pPr>
              <w:rPr>
                <w:sz w:val="20"/>
                <w:szCs w:val="20"/>
              </w:rPr>
            </w:pPr>
            <w:r w:rsidRPr="00F72BD8">
              <w:rPr>
                <w:sz w:val="20"/>
                <w:szCs w:val="20"/>
              </w:rPr>
              <w:t xml:space="preserve"> Mathematics</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10</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8.3</w:t>
            </w:r>
          </w:p>
        </w:tc>
        <w:tc>
          <w:tcPr>
            <w:tcW w:w="887" w:type="dxa"/>
            <w:tcBorders>
              <w:top w:val="nil"/>
              <w:left w:val="nil"/>
              <w:bottom w:val="nil"/>
              <w:right w:val="nil"/>
            </w:tcBorders>
          </w:tcPr>
          <w:p w:rsidR="003859C9" w:rsidRPr="00F72BD8" w:rsidRDefault="00433492" w:rsidP="0051320E">
            <w:pPr>
              <w:jc w:val="center"/>
              <w:rPr>
                <w:i/>
                <w:iCs/>
                <w:sz w:val="20"/>
                <w:szCs w:val="20"/>
              </w:rPr>
            </w:pPr>
            <w:r>
              <w:rPr>
                <w:i/>
                <w:iCs/>
                <w:szCs w:val="20"/>
              </w:rPr>
              <w:t>8.7</w:t>
            </w:r>
          </w:p>
        </w:tc>
        <w:tc>
          <w:tcPr>
            <w:tcW w:w="134" w:type="dxa"/>
            <w:tcBorders>
              <w:top w:val="nil"/>
              <w:left w:val="nil"/>
              <w:bottom w:val="nil"/>
              <w:right w:val="nil"/>
            </w:tcBorders>
          </w:tcPr>
          <w:p w:rsidR="003859C9" w:rsidRPr="00F72BD8" w:rsidRDefault="003859C9" w:rsidP="0051320E">
            <w:pPr>
              <w:jc w:val="center"/>
              <w:rPr>
                <w:sz w:val="20"/>
                <w:szCs w:val="20"/>
              </w:rPr>
            </w:pPr>
          </w:p>
        </w:tc>
        <w:tc>
          <w:tcPr>
            <w:tcW w:w="949"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300</w:t>
            </w:r>
          </w:p>
        </w:tc>
        <w:tc>
          <w:tcPr>
            <w:tcW w:w="993"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400</w:t>
            </w:r>
          </w:p>
        </w:tc>
        <w:tc>
          <w:tcPr>
            <w:tcW w:w="992" w:type="dxa"/>
            <w:tcBorders>
              <w:top w:val="nil"/>
              <w:left w:val="nil"/>
              <w:bottom w:val="nil"/>
              <w:right w:val="nil"/>
            </w:tcBorders>
          </w:tcPr>
          <w:p w:rsidR="003859C9" w:rsidRPr="00F72BD8" w:rsidRDefault="00317B3C" w:rsidP="0051320E">
            <w:pPr>
              <w:jc w:val="center"/>
              <w:rPr>
                <w:sz w:val="20"/>
                <w:szCs w:val="20"/>
              </w:rPr>
            </w:pPr>
            <w:r>
              <w:rPr>
                <w:sz w:val="20"/>
                <w:szCs w:val="20"/>
              </w:rPr>
              <w:t>270</w:t>
            </w:r>
          </w:p>
        </w:tc>
      </w:tr>
      <w:tr w:rsidR="003859C9" w:rsidRPr="00F72BD8" w:rsidTr="009A220A">
        <w:trPr>
          <w:trHeight w:val="73"/>
        </w:trPr>
        <w:tc>
          <w:tcPr>
            <w:tcW w:w="1418" w:type="dxa"/>
            <w:tcBorders>
              <w:top w:val="nil"/>
              <w:left w:val="nil"/>
              <w:bottom w:val="nil"/>
              <w:right w:val="nil"/>
            </w:tcBorders>
          </w:tcPr>
          <w:p w:rsidR="003859C9" w:rsidRPr="00F72BD8" w:rsidRDefault="003859C9" w:rsidP="0051320E">
            <w:pPr>
              <w:rPr>
                <w:sz w:val="20"/>
                <w:szCs w:val="20"/>
              </w:rPr>
            </w:pPr>
            <w:r w:rsidRPr="00F72BD8">
              <w:rPr>
                <w:sz w:val="20"/>
                <w:szCs w:val="20"/>
              </w:rPr>
              <w:t xml:space="preserve"> Science</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8</w:t>
            </w:r>
          </w:p>
        </w:tc>
        <w:tc>
          <w:tcPr>
            <w:tcW w:w="886" w:type="dxa"/>
            <w:tcBorders>
              <w:top w:val="nil"/>
              <w:left w:val="nil"/>
              <w:bottom w:val="nil"/>
              <w:right w:val="nil"/>
            </w:tcBorders>
          </w:tcPr>
          <w:p w:rsidR="003859C9" w:rsidRPr="00F72BD8" w:rsidRDefault="003859C9" w:rsidP="0051320E">
            <w:pPr>
              <w:jc w:val="center"/>
              <w:rPr>
                <w:i/>
                <w:sz w:val="20"/>
                <w:szCs w:val="20"/>
              </w:rPr>
            </w:pPr>
            <w:r w:rsidRPr="00F72BD8">
              <w:rPr>
                <w:i/>
                <w:sz w:val="20"/>
                <w:szCs w:val="20"/>
              </w:rPr>
              <w:t>7.2</w:t>
            </w:r>
          </w:p>
        </w:tc>
        <w:tc>
          <w:tcPr>
            <w:tcW w:w="887" w:type="dxa"/>
            <w:tcBorders>
              <w:top w:val="nil"/>
              <w:left w:val="nil"/>
              <w:bottom w:val="nil"/>
              <w:right w:val="nil"/>
            </w:tcBorders>
          </w:tcPr>
          <w:p w:rsidR="003859C9" w:rsidRPr="00F72BD8" w:rsidRDefault="00433492" w:rsidP="0051320E">
            <w:pPr>
              <w:jc w:val="center"/>
              <w:rPr>
                <w:i/>
                <w:iCs/>
                <w:sz w:val="20"/>
                <w:szCs w:val="20"/>
              </w:rPr>
            </w:pPr>
            <w:r>
              <w:rPr>
                <w:i/>
                <w:iCs/>
                <w:sz w:val="20"/>
                <w:szCs w:val="20"/>
              </w:rPr>
              <w:t>5.9</w:t>
            </w:r>
          </w:p>
        </w:tc>
        <w:tc>
          <w:tcPr>
            <w:tcW w:w="134" w:type="dxa"/>
            <w:tcBorders>
              <w:top w:val="nil"/>
              <w:left w:val="nil"/>
              <w:bottom w:val="nil"/>
              <w:right w:val="nil"/>
            </w:tcBorders>
          </w:tcPr>
          <w:p w:rsidR="003859C9" w:rsidRPr="00F72BD8" w:rsidRDefault="003859C9" w:rsidP="0051320E">
            <w:pPr>
              <w:jc w:val="center"/>
              <w:rPr>
                <w:sz w:val="20"/>
                <w:szCs w:val="20"/>
              </w:rPr>
            </w:pPr>
          </w:p>
        </w:tc>
        <w:tc>
          <w:tcPr>
            <w:tcW w:w="949"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200</w:t>
            </w:r>
          </w:p>
        </w:tc>
        <w:tc>
          <w:tcPr>
            <w:tcW w:w="993" w:type="dxa"/>
            <w:tcBorders>
              <w:top w:val="nil"/>
              <w:left w:val="nil"/>
              <w:bottom w:val="nil"/>
              <w:right w:val="nil"/>
            </w:tcBorders>
          </w:tcPr>
          <w:p w:rsidR="003859C9" w:rsidRPr="00F72BD8" w:rsidRDefault="003859C9" w:rsidP="0051320E">
            <w:pPr>
              <w:jc w:val="center"/>
              <w:rPr>
                <w:sz w:val="20"/>
                <w:szCs w:val="20"/>
              </w:rPr>
            </w:pPr>
            <w:r w:rsidRPr="00F72BD8">
              <w:rPr>
                <w:sz w:val="20"/>
                <w:szCs w:val="20"/>
              </w:rPr>
              <w:t>190</w:t>
            </w:r>
          </w:p>
        </w:tc>
        <w:tc>
          <w:tcPr>
            <w:tcW w:w="992" w:type="dxa"/>
            <w:tcBorders>
              <w:top w:val="nil"/>
              <w:left w:val="nil"/>
              <w:bottom w:val="nil"/>
              <w:right w:val="nil"/>
            </w:tcBorders>
          </w:tcPr>
          <w:p w:rsidR="003859C9" w:rsidRPr="00F72BD8" w:rsidRDefault="00317B3C" w:rsidP="0051320E">
            <w:pPr>
              <w:jc w:val="center"/>
              <w:rPr>
                <w:sz w:val="20"/>
                <w:szCs w:val="20"/>
              </w:rPr>
            </w:pPr>
            <w:r>
              <w:rPr>
                <w:sz w:val="20"/>
                <w:szCs w:val="20"/>
              </w:rPr>
              <w:t>190</w:t>
            </w:r>
          </w:p>
        </w:tc>
      </w:tr>
      <w:tr w:rsidR="003859C9" w:rsidRPr="00F72BD8" w:rsidTr="009A220A">
        <w:tc>
          <w:tcPr>
            <w:tcW w:w="1418" w:type="dxa"/>
            <w:tcBorders>
              <w:top w:val="nil"/>
              <w:left w:val="nil"/>
              <w:bottom w:val="double" w:sz="4" w:space="0" w:color="auto"/>
              <w:right w:val="nil"/>
            </w:tcBorders>
          </w:tcPr>
          <w:p w:rsidR="003859C9" w:rsidRPr="00F72BD8" w:rsidRDefault="003859C9" w:rsidP="0051320E">
            <w:pPr>
              <w:rPr>
                <w:sz w:val="20"/>
                <w:szCs w:val="20"/>
              </w:rPr>
            </w:pPr>
            <w:r w:rsidRPr="00F72BD8">
              <w:rPr>
                <w:sz w:val="20"/>
                <w:szCs w:val="20"/>
              </w:rPr>
              <w:t xml:space="preserve"> </w:t>
            </w:r>
            <w:proofErr w:type="spellStart"/>
            <w:r w:rsidRPr="00F72BD8">
              <w:rPr>
                <w:sz w:val="20"/>
                <w:szCs w:val="20"/>
              </w:rPr>
              <w:t>SOSE</w:t>
            </w:r>
            <w:proofErr w:type="spellEnd"/>
          </w:p>
        </w:tc>
        <w:tc>
          <w:tcPr>
            <w:tcW w:w="886" w:type="dxa"/>
            <w:tcBorders>
              <w:top w:val="nil"/>
              <w:left w:val="nil"/>
              <w:bottom w:val="double" w:sz="4" w:space="0" w:color="auto"/>
              <w:right w:val="nil"/>
            </w:tcBorders>
          </w:tcPr>
          <w:p w:rsidR="003859C9" w:rsidRPr="00F72BD8" w:rsidRDefault="003859C9" w:rsidP="0051320E">
            <w:pPr>
              <w:jc w:val="center"/>
              <w:rPr>
                <w:i/>
                <w:sz w:val="20"/>
                <w:szCs w:val="20"/>
              </w:rPr>
            </w:pPr>
            <w:r w:rsidRPr="00F72BD8">
              <w:rPr>
                <w:i/>
                <w:sz w:val="20"/>
                <w:szCs w:val="20"/>
              </w:rPr>
              <w:t>5</w:t>
            </w:r>
          </w:p>
        </w:tc>
        <w:tc>
          <w:tcPr>
            <w:tcW w:w="886" w:type="dxa"/>
            <w:tcBorders>
              <w:top w:val="nil"/>
              <w:left w:val="nil"/>
              <w:bottom w:val="double" w:sz="4" w:space="0" w:color="auto"/>
              <w:right w:val="nil"/>
            </w:tcBorders>
          </w:tcPr>
          <w:p w:rsidR="003859C9" w:rsidRPr="00F72BD8" w:rsidRDefault="003859C9" w:rsidP="0051320E">
            <w:pPr>
              <w:jc w:val="center"/>
              <w:rPr>
                <w:i/>
                <w:sz w:val="20"/>
                <w:szCs w:val="20"/>
              </w:rPr>
            </w:pPr>
            <w:r w:rsidRPr="00F72BD8">
              <w:rPr>
                <w:i/>
                <w:sz w:val="20"/>
                <w:szCs w:val="20"/>
              </w:rPr>
              <w:t>3.2</w:t>
            </w:r>
          </w:p>
        </w:tc>
        <w:tc>
          <w:tcPr>
            <w:tcW w:w="887" w:type="dxa"/>
            <w:tcBorders>
              <w:top w:val="nil"/>
              <w:left w:val="nil"/>
              <w:bottom w:val="double" w:sz="4" w:space="0" w:color="auto"/>
              <w:right w:val="nil"/>
            </w:tcBorders>
          </w:tcPr>
          <w:p w:rsidR="003859C9" w:rsidRPr="00F72BD8" w:rsidRDefault="00433492" w:rsidP="0051320E">
            <w:pPr>
              <w:jc w:val="center"/>
              <w:rPr>
                <w:i/>
                <w:iCs/>
                <w:sz w:val="20"/>
                <w:szCs w:val="20"/>
              </w:rPr>
            </w:pPr>
            <w:r>
              <w:rPr>
                <w:i/>
                <w:iCs/>
                <w:sz w:val="20"/>
                <w:szCs w:val="20"/>
              </w:rPr>
              <w:t>3.2</w:t>
            </w:r>
          </w:p>
        </w:tc>
        <w:tc>
          <w:tcPr>
            <w:tcW w:w="134" w:type="dxa"/>
            <w:tcBorders>
              <w:top w:val="nil"/>
              <w:left w:val="nil"/>
              <w:bottom w:val="double" w:sz="4" w:space="0" w:color="auto"/>
              <w:right w:val="nil"/>
            </w:tcBorders>
          </w:tcPr>
          <w:p w:rsidR="003859C9" w:rsidRPr="00F72BD8" w:rsidRDefault="003859C9" w:rsidP="0051320E">
            <w:pPr>
              <w:jc w:val="center"/>
              <w:rPr>
                <w:sz w:val="20"/>
                <w:szCs w:val="20"/>
              </w:rPr>
            </w:pPr>
          </w:p>
        </w:tc>
        <w:tc>
          <w:tcPr>
            <w:tcW w:w="949" w:type="dxa"/>
            <w:tcBorders>
              <w:top w:val="nil"/>
              <w:left w:val="nil"/>
              <w:bottom w:val="double" w:sz="4" w:space="0" w:color="auto"/>
              <w:right w:val="nil"/>
            </w:tcBorders>
          </w:tcPr>
          <w:p w:rsidR="003859C9" w:rsidRPr="00F72BD8" w:rsidRDefault="003859C9" w:rsidP="0051320E">
            <w:pPr>
              <w:jc w:val="center"/>
              <w:rPr>
                <w:sz w:val="20"/>
                <w:szCs w:val="20"/>
              </w:rPr>
            </w:pPr>
            <w:r w:rsidRPr="00F72BD8">
              <w:rPr>
                <w:sz w:val="20"/>
                <w:szCs w:val="20"/>
              </w:rPr>
              <w:t>150</w:t>
            </w:r>
          </w:p>
        </w:tc>
        <w:tc>
          <w:tcPr>
            <w:tcW w:w="993" w:type="dxa"/>
            <w:tcBorders>
              <w:top w:val="nil"/>
              <w:left w:val="nil"/>
              <w:bottom w:val="double" w:sz="4" w:space="0" w:color="auto"/>
              <w:right w:val="nil"/>
            </w:tcBorders>
          </w:tcPr>
          <w:p w:rsidR="003859C9" w:rsidRPr="00F72BD8" w:rsidRDefault="003859C9" w:rsidP="0051320E">
            <w:pPr>
              <w:jc w:val="center"/>
              <w:rPr>
                <w:sz w:val="20"/>
                <w:szCs w:val="20"/>
              </w:rPr>
            </w:pPr>
            <w:r w:rsidRPr="00F72BD8">
              <w:rPr>
                <w:sz w:val="20"/>
                <w:szCs w:val="20"/>
              </w:rPr>
              <w:t>190</w:t>
            </w:r>
          </w:p>
        </w:tc>
        <w:tc>
          <w:tcPr>
            <w:tcW w:w="992" w:type="dxa"/>
            <w:tcBorders>
              <w:top w:val="nil"/>
              <w:left w:val="nil"/>
              <w:bottom w:val="double" w:sz="4" w:space="0" w:color="auto"/>
              <w:right w:val="nil"/>
            </w:tcBorders>
          </w:tcPr>
          <w:p w:rsidR="003859C9" w:rsidRPr="00F72BD8" w:rsidRDefault="00317B3C" w:rsidP="0051320E">
            <w:pPr>
              <w:jc w:val="center"/>
              <w:rPr>
                <w:sz w:val="20"/>
                <w:szCs w:val="20"/>
              </w:rPr>
            </w:pPr>
            <w:r>
              <w:rPr>
                <w:sz w:val="20"/>
                <w:szCs w:val="20"/>
              </w:rPr>
              <w:t>90</w:t>
            </w:r>
          </w:p>
        </w:tc>
      </w:tr>
    </w:tbl>
    <w:p w:rsidR="007E747F" w:rsidRPr="00F72BD8" w:rsidRDefault="007E747F" w:rsidP="007E747F">
      <w:pPr>
        <w:pStyle w:val="Heading2"/>
        <w:numPr>
          <w:ilvl w:val="1"/>
          <w:numId w:val="19"/>
        </w:numPr>
        <w:ind w:left="567" w:hanging="567"/>
      </w:pPr>
      <w:bookmarkStart w:id="1102" w:name="_Toc384729550"/>
      <w:r w:rsidRPr="00F72BD8">
        <w:lastRenderedPageBreak/>
        <w:t>Principals’ perceptions of staffing difficulties</w:t>
      </w:r>
      <w:bookmarkEnd w:id="1102"/>
    </w:p>
    <w:p w:rsidR="007E747F" w:rsidRPr="00F72BD8" w:rsidRDefault="007E747F" w:rsidP="007E747F">
      <w:r w:rsidRPr="00F72BD8">
        <w:t>Despite the relatively low numbers of principals reporting unfilled vacancies in individual curriculum areas (Tables 12.6 and 12.7), there are still fairly large numbers who report that they have difficulties in suitably filling staff vacancies across all areas of the curriculum. The data on schools reporting a major difficulty in filling vacancies or retaining staff provides a measure of ‘hard to staff’ schools.</w:t>
      </w:r>
    </w:p>
    <w:p w:rsidR="007E747F" w:rsidRPr="00F72BD8" w:rsidRDefault="007E747F" w:rsidP="007E747F">
      <w:pPr>
        <w:suppressAutoHyphens w:val="0"/>
        <w:jc w:val="left"/>
      </w:pPr>
    </w:p>
    <w:p w:rsidR="007E747F" w:rsidRPr="00F72BD8" w:rsidRDefault="007E747F" w:rsidP="007E747F">
      <w:r w:rsidRPr="00F72BD8">
        <w:t xml:space="preserve">Table 12.9 indicates that 4% of primary principals and 8% of secondary principals reported major difficulty in suitably filling staff vacancies during the past 12 months. These proportions have changed very little since those reported in </w:t>
      </w:r>
      <w:proofErr w:type="spellStart"/>
      <w:r w:rsidRPr="00F72BD8">
        <w:t>SiAS</w:t>
      </w:r>
      <w:proofErr w:type="spellEnd"/>
      <w:r w:rsidRPr="00F72BD8">
        <w:t xml:space="preserve"> 2007 (5% of primary principals and 9% of secondary) and 2010 (6% of primary principals and 9% of secondary) confirm that recruitment difficulties continue to be more acute in secondary schools. A further 17% of primary principals reported a moderate difficulty in recruiting staff as did 27% of secondary principals. These proportions were similar to those reported in 2010.</w:t>
      </w:r>
    </w:p>
    <w:p w:rsidR="00550D87" w:rsidRPr="00F72BD8" w:rsidRDefault="00550D87" w:rsidP="00550D87">
      <w:pPr>
        <w:rPr>
          <w:rFonts w:ascii="Times New Roman" w:hAnsi="Times New Roman"/>
          <w:b/>
          <w:sz w:val="20"/>
        </w:rPr>
      </w:pPr>
    </w:p>
    <w:p w:rsidR="00550D87" w:rsidRPr="00F72BD8" w:rsidRDefault="00550D87" w:rsidP="00B47E97">
      <w:pPr>
        <w:pStyle w:val="Caption"/>
      </w:pPr>
      <w:bookmarkStart w:id="1103" w:name="_Toc382567097"/>
      <w:r w:rsidRPr="00F72BD8">
        <w:t>Table 12.9: Principals' perceptions of difficulties in filling staff vacancies</w:t>
      </w:r>
      <w:bookmarkEnd w:id="1103"/>
    </w:p>
    <w:tbl>
      <w:tblPr>
        <w:tblW w:w="8313" w:type="dxa"/>
        <w:tblInd w:w="108" w:type="dxa"/>
        <w:tblBorders>
          <w:top w:val="single" w:sz="4" w:space="0" w:color="auto"/>
          <w:bottom w:val="single" w:sz="4" w:space="0" w:color="auto"/>
          <w:insideH w:val="single" w:sz="4" w:space="0" w:color="auto"/>
        </w:tblBorders>
        <w:tblLayout w:type="fixed"/>
        <w:tblCellMar>
          <w:left w:w="57" w:type="dxa"/>
          <w:right w:w="57" w:type="dxa"/>
        </w:tblCellMar>
        <w:tblLook w:val="04A0" w:firstRow="1" w:lastRow="0" w:firstColumn="1" w:lastColumn="0" w:noHBand="0" w:noVBand="1"/>
      </w:tblPr>
      <w:tblGrid>
        <w:gridCol w:w="1792"/>
        <w:gridCol w:w="709"/>
        <w:gridCol w:w="709"/>
        <w:gridCol w:w="708"/>
        <w:gridCol w:w="709"/>
        <w:gridCol w:w="709"/>
        <w:gridCol w:w="142"/>
        <w:gridCol w:w="708"/>
        <w:gridCol w:w="709"/>
        <w:gridCol w:w="709"/>
        <w:gridCol w:w="709"/>
      </w:tblGrid>
      <w:tr w:rsidR="00550D87" w:rsidRPr="00F72BD8" w:rsidTr="00E3454D">
        <w:trPr>
          <w:trHeight w:val="219"/>
        </w:trPr>
        <w:tc>
          <w:tcPr>
            <w:tcW w:w="2501" w:type="dxa"/>
            <w:gridSpan w:val="2"/>
            <w:vMerge w:val="restart"/>
            <w:tcBorders>
              <w:top w:val="double" w:sz="4" w:space="0" w:color="auto"/>
            </w:tcBorders>
            <w:shd w:val="clear" w:color="auto" w:fill="auto"/>
            <w:vAlign w:val="bottom"/>
          </w:tcPr>
          <w:p w:rsidR="00550D87" w:rsidRPr="00F72BD8" w:rsidRDefault="00550D87" w:rsidP="009A220A">
            <w:pPr>
              <w:jc w:val="left"/>
              <w:rPr>
                <w:b/>
                <w:sz w:val="20"/>
                <w:szCs w:val="20"/>
                <w:u w:val="single"/>
                <w:lang w:eastAsia="en-AU"/>
              </w:rPr>
            </w:pPr>
            <w:r w:rsidRPr="00F72BD8">
              <w:rPr>
                <w:b/>
                <w:sz w:val="20"/>
                <w:szCs w:val="20"/>
                <w:lang w:eastAsia="en-AU"/>
              </w:rPr>
              <w:t xml:space="preserve">What degree of difficulty have you had in the past 12 months in </w:t>
            </w:r>
            <w:r w:rsidRPr="00F72BD8">
              <w:rPr>
                <w:b/>
                <w:sz w:val="20"/>
                <w:szCs w:val="20"/>
                <w:u w:val="single"/>
                <w:lang w:eastAsia="en-AU"/>
              </w:rPr>
              <w:t xml:space="preserve">suitably filling staff vacancies </w:t>
            </w:r>
            <w:r w:rsidRPr="00F72BD8">
              <w:rPr>
                <w:b/>
                <w:sz w:val="20"/>
                <w:szCs w:val="20"/>
                <w:lang w:eastAsia="en-AU"/>
              </w:rPr>
              <w:t>across all areas of the curriculum?</w:t>
            </w:r>
          </w:p>
        </w:tc>
        <w:tc>
          <w:tcPr>
            <w:tcW w:w="2835" w:type="dxa"/>
            <w:gridSpan w:val="4"/>
            <w:tcBorders>
              <w:top w:val="double" w:sz="4" w:space="0" w:color="auto"/>
            </w:tcBorders>
            <w:shd w:val="clear" w:color="auto" w:fill="auto"/>
            <w:vAlign w:val="bottom"/>
            <w:hideMark/>
          </w:tcPr>
          <w:p w:rsidR="00550D87" w:rsidRPr="00F72BD8" w:rsidRDefault="00550D87" w:rsidP="0051320E">
            <w:pPr>
              <w:jc w:val="center"/>
              <w:rPr>
                <w:b/>
                <w:sz w:val="20"/>
                <w:szCs w:val="20"/>
                <w:lang w:eastAsia="en-AU"/>
              </w:rPr>
            </w:pPr>
            <w:r w:rsidRPr="00F72BD8">
              <w:rPr>
                <w:b/>
                <w:sz w:val="20"/>
                <w:szCs w:val="20"/>
                <w:lang w:eastAsia="en-AU"/>
              </w:rPr>
              <w:t>Primary</w:t>
            </w:r>
          </w:p>
        </w:tc>
        <w:tc>
          <w:tcPr>
            <w:tcW w:w="142" w:type="dxa"/>
            <w:tcBorders>
              <w:top w:val="double" w:sz="4" w:space="0" w:color="auto"/>
              <w:bottom w:val="nil"/>
            </w:tcBorders>
          </w:tcPr>
          <w:p w:rsidR="00550D87" w:rsidRPr="00F72BD8" w:rsidRDefault="00550D87" w:rsidP="0051320E">
            <w:pPr>
              <w:jc w:val="center"/>
              <w:rPr>
                <w:b/>
                <w:sz w:val="20"/>
                <w:szCs w:val="20"/>
                <w:lang w:eastAsia="en-AU"/>
              </w:rPr>
            </w:pPr>
          </w:p>
        </w:tc>
        <w:tc>
          <w:tcPr>
            <w:tcW w:w="2835" w:type="dxa"/>
            <w:gridSpan w:val="4"/>
            <w:tcBorders>
              <w:top w:val="double" w:sz="4" w:space="0" w:color="auto"/>
            </w:tcBorders>
            <w:shd w:val="clear" w:color="auto" w:fill="auto"/>
            <w:vAlign w:val="bottom"/>
            <w:hideMark/>
          </w:tcPr>
          <w:p w:rsidR="00550D87" w:rsidRPr="00F72BD8" w:rsidRDefault="00550D87" w:rsidP="0051320E">
            <w:pPr>
              <w:jc w:val="center"/>
              <w:rPr>
                <w:b/>
                <w:sz w:val="20"/>
                <w:szCs w:val="20"/>
                <w:lang w:eastAsia="en-AU"/>
              </w:rPr>
            </w:pPr>
            <w:r w:rsidRPr="00F72BD8">
              <w:rPr>
                <w:b/>
                <w:sz w:val="20"/>
                <w:szCs w:val="20"/>
                <w:lang w:eastAsia="en-AU"/>
              </w:rPr>
              <w:t>Secondary</w:t>
            </w:r>
          </w:p>
        </w:tc>
      </w:tr>
      <w:tr w:rsidR="00550D87" w:rsidRPr="00F72BD8" w:rsidTr="009A220A">
        <w:trPr>
          <w:trHeight w:val="219"/>
        </w:trPr>
        <w:tc>
          <w:tcPr>
            <w:tcW w:w="2501" w:type="dxa"/>
            <w:gridSpan w:val="2"/>
            <w:vMerge/>
            <w:vAlign w:val="center"/>
          </w:tcPr>
          <w:p w:rsidR="00550D87" w:rsidRPr="00F72BD8" w:rsidRDefault="00550D87" w:rsidP="0051320E">
            <w:pPr>
              <w:rPr>
                <w:sz w:val="20"/>
                <w:szCs w:val="20"/>
                <w:lang w:eastAsia="en-AU"/>
              </w:rPr>
            </w:pPr>
          </w:p>
        </w:tc>
        <w:tc>
          <w:tcPr>
            <w:tcW w:w="709" w:type="dxa"/>
            <w:shd w:val="clear" w:color="auto" w:fill="auto"/>
            <w:vAlign w:val="bottom"/>
            <w:hideMark/>
          </w:tcPr>
          <w:p w:rsidR="00550D87" w:rsidRPr="00F72BD8" w:rsidRDefault="00550D87" w:rsidP="009A220A">
            <w:pPr>
              <w:jc w:val="center"/>
              <w:rPr>
                <w:b/>
                <w:sz w:val="20"/>
                <w:szCs w:val="20"/>
                <w:lang w:eastAsia="en-AU"/>
              </w:rPr>
            </w:pPr>
            <w:proofErr w:type="spellStart"/>
            <w:r w:rsidRPr="00F72BD8">
              <w:rPr>
                <w:b/>
                <w:sz w:val="20"/>
                <w:szCs w:val="20"/>
                <w:lang w:eastAsia="en-AU"/>
              </w:rPr>
              <w:t>Govt</w:t>
            </w:r>
            <w:proofErr w:type="spellEnd"/>
          </w:p>
        </w:tc>
        <w:tc>
          <w:tcPr>
            <w:tcW w:w="708" w:type="dxa"/>
            <w:shd w:val="clear" w:color="auto" w:fill="auto"/>
            <w:vAlign w:val="bottom"/>
            <w:hideMark/>
          </w:tcPr>
          <w:p w:rsidR="00550D87" w:rsidRPr="00F72BD8" w:rsidRDefault="00550D87" w:rsidP="009A220A">
            <w:pPr>
              <w:jc w:val="center"/>
              <w:rPr>
                <w:b/>
                <w:sz w:val="20"/>
                <w:szCs w:val="20"/>
                <w:lang w:eastAsia="en-AU"/>
              </w:rPr>
            </w:pPr>
            <w:r w:rsidRPr="00F72BD8">
              <w:rPr>
                <w:b/>
                <w:sz w:val="20"/>
                <w:szCs w:val="20"/>
                <w:lang w:eastAsia="en-AU"/>
              </w:rPr>
              <w:t>Cath</w:t>
            </w:r>
          </w:p>
        </w:tc>
        <w:tc>
          <w:tcPr>
            <w:tcW w:w="709" w:type="dxa"/>
            <w:shd w:val="clear" w:color="auto" w:fill="auto"/>
            <w:vAlign w:val="bottom"/>
            <w:hideMark/>
          </w:tcPr>
          <w:p w:rsidR="00550D87" w:rsidRPr="00F72BD8" w:rsidRDefault="00550D87" w:rsidP="009A220A">
            <w:pPr>
              <w:jc w:val="center"/>
              <w:rPr>
                <w:b/>
                <w:sz w:val="20"/>
                <w:szCs w:val="20"/>
                <w:lang w:eastAsia="en-AU"/>
              </w:rPr>
            </w:pPr>
            <w:proofErr w:type="spellStart"/>
            <w:r w:rsidRPr="00F72BD8">
              <w:rPr>
                <w:b/>
                <w:sz w:val="20"/>
                <w:szCs w:val="20"/>
                <w:lang w:eastAsia="en-AU"/>
              </w:rPr>
              <w:t>Ind</w:t>
            </w:r>
            <w:proofErr w:type="spellEnd"/>
          </w:p>
        </w:tc>
        <w:tc>
          <w:tcPr>
            <w:tcW w:w="709" w:type="dxa"/>
            <w:shd w:val="clear" w:color="auto" w:fill="auto"/>
            <w:vAlign w:val="bottom"/>
            <w:hideMark/>
          </w:tcPr>
          <w:p w:rsidR="00550D87" w:rsidRPr="00F72BD8" w:rsidRDefault="00550D87" w:rsidP="009A220A">
            <w:pPr>
              <w:jc w:val="center"/>
              <w:rPr>
                <w:b/>
                <w:sz w:val="20"/>
                <w:szCs w:val="20"/>
                <w:lang w:eastAsia="en-AU"/>
              </w:rPr>
            </w:pPr>
            <w:r w:rsidRPr="00F72BD8">
              <w:rPr>
                <w:b/>
                <w:sz w:val="20"/>
                <w:szCs w:val="20"/>
                <w:lang w:eastAsia="en-AU"/>
              </w:rPr>
              <w:t>All</w:t>
            </w:r>
          </w:p>
        </w:tc>
        <w:tc>
          <w:tcPr>
            <w:tcW w:w="142" w:type="dxa"/>
            <w:tcBorders>
              <w:top w:val="nil"/>
            </w:tcBorders>
          </w:tcPr>
          <w:p w:rsidR="00550D87" w:rsidRPr="00F72BD8" w:rsidRDefault="00550D87" w:rsidP="009A220A">
            <w:pPr>
              <w:jc w:val="center"/>
              <w:rPr>
                <w:b/>
                <w:sz w:val="20"/>
                <w:szCs w:val="20"/>
                <w:lang w:eastAsia="en-AU"/>
              </w:rPr>
            </w:pPr>
          </w:p>
        </w:tc>
        <w:tc>
          <w:tcPr>
            <w:tcW w:w="708" w:type="dxa"/>
            <w:shd w:val="clear" w:color="auto" w:fill="auto"/>
            <w:vAlign w:val="bottom"/>
            <w:hideMark/>
          </w:tcPr>
          <w:p w:rsidR="00550D87" w:rsidRPr="00F72BD8" w:rsidRDefault="00550D87" w:rsidP="009A220A">
            <w:pPr>
              <w:jc w:val="center"/>
              <w:rPr>
                <w:b/>
                <w:sz w:val="20"/>
                <w:szCs w:val="20"/>
                <w:lang w:eastAsia="en-AU"/>
              </w:rPr>
            </w:pPr>
            <w:proofErr w:type="spellStart"/>
            <w:r w:rsidRPr="00F72BD8">
              <w:rPr>
                <w:b/>
                <w:sz w:val="20"/>
                <w:szCs w:val="20"/>
                <w:lang w:eastAsia="en-AU"/>
              </w:rPr>
              <w:t>Govt</w:t>
            </w:r>
            <w:proofErr w:type="spellEnd"/>
          </w:p>
        </w:tc>
        <w:tc>
          <w:tcPr>
            <w:tcW w:w="709" w:type="dxa"/>
            <w:shd w:val="clear" w:color="auto" w:fill="auto"/>
            <w:vAlign w:val="bottom"/>
            <w:hideMark/>
          </w:tcPr>
          <w:p w:rsidR="00550D87" w:rsidRPr="00F72BD8" w:rsidRDefault="00550D87" w:rsidP="009A220A">
            <w:pPr>
              <w:jc w:val="center"/>
              <w:rPr>
                <w:b/>
                <w:sz w:val="20"/>
                <w:szCs w:val="20"/>
                <w:lang w:eastAsia="en-AU"/>
              </w:rPr>
            </w:pPr>
            <w:r w:rsidRPr="00F72BD8">
              <w:rPr>
                <w:b/>
                <w:sz w:val="20"/>
                <w:szCs w:val="20"/>
                <w:lang w:eastAsia="en-AU"/>
              </w:rPr>
              <w:t>Cath</w:t>
            </w:r>
          </w:p>
        </w:tc>
        <w:tc>
          <w:tcPr>
            <w:tcW w:w="709" w:type="dxa"/>
            <w:shd w:val="clear" w:color="auto" w:fill="auto"/>
            <w:vAlign w:val="bottom"/>
            <w:hideMark/>
          </w:tcPr>
          <w:p w:rsidR="00550D87" w:rsidRPr="00F72BD8" w:rsidRDefault="00550D87" w:rsidP="009A220A">
            <w:pPr>
              <w:jc w:val="center"/>
              <w:rPr>
                <w:b/>
                <w:sz w:val="20"/>
                <w:szCs w:val="20"/>
                <w:lang w:eastAsia="en-AU"/>
              </w:rPr>
            </w:pPr>
            <w:proofErr w:type="spellStart"/>
            <w:r w:rsidRPr="00F72BD8">
              <w:rPr>
                <w:b/>
                <w:sz w:val="20"/>
                <w:szCs w:val="20"/>
                <w:lang w:eastAsia="en-AU"/>
              </w:rPr>
              <w:t>Ind</w:t>
            </w:r>
            <w:proofErr w:type="spellEnd"/>
          </w:p>
        </w:tc>
        <w:tc>
          <w:tcPr>
            <w:tcW w:w="709" w:type="dxa"/>
            <w:shd w:val="clear" w:color="auto" w:fill="auto"/>
            <w:vAlign w:val="bottom"/>
            <w:hideMark/>
          </w:tcPr>
          <w:p w:rsidR="00550D87" w:rsidRPr="00F72BD8" w:rsidRDefault="00550D87" w:rsidP="009A220A">
            <w:pPr>
              <w:jc w:val="center"/>
              <w:rPr>
                <w:b/>
                <w:sz w:val="20"/>
                <w:szCs w:val="20"/>
                <w:lang w:eastAsia="en-AU"/>
              </w:rPr>
            </w:pPr>
            <w:r w:rsidRPr="00F72BD8">
              <w:rPr>
                <w:b/>
                <w:sz w:val="20"/>
                <w:szCs w:val="20"/>
                <w:lang w:eastAsia="en-AU"/>
              </w:rPr>
              <w:t>All</w:t>
            </w:r>
          </w:p>
        </w:tc>
      </w:tr>
      <w:tr w:rsidR="00550D87" w:rsidRPr="00F72BD8" w:rsidTr="009A220A">
        <w:trPr>
          <w:trHeight w:val="240"/>
        </w:trPr>
        <w:tc>
          <w:tcPr>
            <w:tcW w:w="1792" w:type="dxa"/>
            <w:vMerge w:val="restart"/>
            <w:shd w:val="clear" w:color="auto" w:fill="auto"/>
            <w:hideMark/>
          </w:tcPr>
          <w:p w:rsidR="00550D87" w:rsidRPr="00F72BD8" w:rsidRDefault="00550D87" w:rsidP="0051320E">
            <w:pPr>
              <w:rPr>
                <w:sz w:val="20"/>
                <w:szCs w:val="20"/>
                <w:lang w:eastAsia="en-AU"/>
              </w:rPr>
            </w:pPr>
            <w:r w:rsidRPr="00F72BD8">
              <w:rPr>
                <w:sz w:val="20"/>
                <w:szCs w:val="20"/>
                <w:lang w:eastAsia="en-AU"/>
              </w:rPr>
              <w:t>Major difficulty</w:t>
            </w:r>
          </w:p>
        </w:tc>
        <w:tc>
          <w:tcPr>
            <w:tcW w:w="709" w:type="dxa"/>
            <w:tcBorders>
              <w:bottom w:val="nil"/>
            </w:tcBorders>
            <w:shd w:val="clear" w:color="auto" w:fill="auto"/>
            <w:hideMark/>
          </w:tcPr>
          <w:p w:rsidR="00550D87" w:rsidRPr="00F72BD8" w:rsidRDefault="00550D87" w:rsidP="0051320E">
            <w:pPr>
              <w:rPr>
                <w:sz w:val="20"/>
                <w:szCs w:val="20"/>
                <w:lang w:eastAsia="en-AU"/>
              </w:rPr>
            </w:pPr>
            <w:r w:rsidRPr="00F72BD8">
              <w:rPr>
                <w:sz w:val="20"/>
                <w:szCs w:val="20"/>
                <w:lang w:eastAsia="en-AU"/>
              </w:rPr>
              <w:t>%</w:t>
            </w:r>
          </w:p>
        </w:tc>
        <w:tc>
          <w:tcPr>
            <w:tcW w:w="709" w:type="dxa"/>
            <w:tcBorders>
              <w:bottom w:val="nil"/>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3.8</w:t>
            </w:r>
          </w:p>
        </w:tc>
        <w:tc>
          <w:tcPr>
            <w:tcW w:w="708" w:type="dxa"/>
            <w:tcBorders>
              <w:bottom w:val="nil"/>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5.7</w:t>
            </w:r>
          </w:p>
        </w:tc>
        <w:tc>
          <w:tcPr>
            <w:tcW w:w="709" w:type="dxa"/>
            <w:tcBorders>
              <w:bottom w:val="nil"/>
            </w:tcBorders>
            <w:shd w:val="clear" w:color="auto" w:fill="auto"/>
            <w:hideMark/>
          </w:tcPr>
          <w:p w:rsidR="00550D87" w:rsidRPr="00F72BD8" w:rsidRDefault="00550D87" w:rsidP="009A220A">
            <w:pPr>
              <w:jc w:val="center"/>
              <w:rPr>
                <w:sz w:val="20"/>
                <w:szCs w:val="20"/>
                <w:lang w:eastAsia="en-AU"/>
              </w:rPr>
            </w:pPr>
          </w:p>
        </w:tc>
        <w:tc>
          <w:tcPr>
            <w:tcW w:w="709" w:type="dxa"/>
            <w:tcBorders>
              <w:bottom w:val="nil"/>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3.6</w:t>
            </w:r>
          </w:p>
        </w:tc>
        <w:tc>
          <w:tcPr>
            <w:tcW w:w="142" w:type="dxa"/>
            <w:tcBorders>
              <w:bottom w:val="nil"/>
            </w:tcBorders>
          </w:tcPr>
          <w:p w:rsidR="00550D87" w:rsidRPr="00F72BD8" w:rsidRDefault="00550D87" w:rsidP="009A220A">
            <w:pPr>
              <w:jc w:val="center"/>
              <w:rPr>
                <w:sz w:val="20"/>
                <w:szCs w:val="20"/>
                <w:lang w:eastAsia="en-AU"/>
              </w:rPr>
            </w:pPr>
          </w:p>
        </w:tc>
        <w:tc>
          <w:tcPr>
            <w:tcW w:w="708" w:type="dxa"/>
            <w:tcBorders>
              <w:bottom w:val="nil"/>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12.1</w:t>
            </w:r>
          </w:p>
        </w:tc>
        <w:tc>
          <w:tcPr>
            <w:tcW w:w="709" w:type="dxa"/>
            <w:tcBorders>
              <w:bottom w:val="nil"/>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2.1</w:t>
            </w:r>
          </w:p>
        </w:tc>
        <w:tc>
          <w:tcPr>
            <w:tcW w:w="709" w:type="dxa"/>
            <w:tcBorders>
              <w:bottom w:val="nil"/>
            </w:tcBorders>
            <w:shd w:val="clear" w:color="auto" w:fill="auto"/>
            <w:noWrap/>
            <w:hideMark/>
          </w:tcPr>
          <w:p w:rsidR="00550D87" w:rsidRPr="00F72BD8" w:rsidRDefault="00EF3B2C" w:rsidP="009A220A">
            <w:pPr>
              <w:jc w:val="center"/>
              <w:rPr>
                <w:sz w:val="20"/>
                <w:szCs w:val="20"/>
                <w:lang w:eastAsia="en-AU"/>
              </w:rPr>
            </w:pPr>
            <w:r w:rsidRPr="00F72BD8">
              <w:rPr>
                <w:sz w:val="20"/>
                <w:szCs w:val="20"/>
                <w:lang w:eastAsia="en-AU"/>
              </w:rPr>
              <w:t>0</w:t>
            </w:r>
            <w:r w:rsidR="00550D87" w:rsidRPr="00F72BD8">
              <w:rPr>
                <w:sz w:val="20"/>
                <w:szCs w:val="20"/>
                <w:lang w:eastAsia="en-AU"/>
              </w:rPr>
              <w:t>.5</w:t>
            </w:r>
          </w:p>
        </w:tc>
        <w:tc>
          <w:tcPr>
            <w:tcW w:w="709" w:type="dxa"/>
            <w:tcBorders>
              <w:bottom w:val="nil"/>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8.1</w:t>
            </w:r>
          </w:p>
        </w:tc>
      </w:tr>
      <w:tr w:rsidR="00550D87" w:rsidRPr="00F72BD8" w:rsidTr="009A220A">
        <w:trPr>
          <w:trHeight w:val="240"/>
        </w:trPr>
        <w:tc>
          <w:tcPr>
            <w:tcW w:w="1792" w:type="dxa"/>
            <w:vMerge/>
            <w:vAlign w:val="center"/>
            <w:hideMark/>
          </w:tcPr>
          <w:p w:rsidR="00550D87" w:rsidRPr="00F72BD8" w:rsidRDefault="00550D87" w:rsidP="0051320E">
            <w:pPr>
              <w:rPr>
                <w:sz w:val="20"/>
                <w:szCs w:val="20"/>
                <w:lang w:eastAsia="en-AU"/>
              </w:rPr>
            </w:pPr>
          </w:p>
        </w:tc>
        <w:tc>
          <w:tcPr>
            <w:tcW w:w="709" w:type="dxa"/>
            <w:tcBorders>
              <w:top w:val="nil"/>
              <w:bottom w:val="single" w:sz="4" w:space="0" w:color="auto"/>
            </w:tcBorders>
            <w:shd w:val="clear" w:color="auto" w:fill="auto"/>
            <w:hideMark/>
          </w:tcPr>
          <w:p w:rsidR="00550D87" w:rsidRPr="00F72BD8" w:rsidRDefault="00183947" w:rsidP="0051320E">
            <w:pPr>
              <w:rPr>
                <w:sz w:val="20"/>
                <w:szCs w:val="20"/>
                <w:lang w:eastAsia="en-AU"/>
              </w:rPr>
            </w:pPr>
            <w:r>
              <w:rPr>
                <w:sz w:val="20"/>
                <w:szCs w:val="20"/>
                <w:lang w:eastAsia="en-AU"/>
              </w:rPr>
              <w:t>SE</w:t>
            </w:r>
          </w:p>
        </w:tc>
        <w:tc>
          <w:tcPr>
            <w:tcW w:w="709" w:type="dxa"/>
            <w:tcBorders>
              <w:top w:val="nil"/>
              <w:bottom w:val="single" w:sz="4" w:space="0" w:color="auto"/>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1.3</w:t>
            </w:r>
          </w:p>
        </w:tc>
        <w:tc>
          <w:tcPr>
            <w:tcW w:w="708" w:type="dxa"/>
            <w:tcBorders>
              <w:top w:val="nil"/>
              <w:bottom w:val="single" w:sz="4" w:space="0" w:color="auto"/>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3.8</w:t>
            </w:r>
          </w:p>
        </w:tc>
        <w:tc>
          <w:tcPr>
            <w:tcW w:w="709" w:type="dxa"/>
            <w:tcBorders>
              <w:top w:val="nil"/>
              <w:bottom w:val="single" w:sz="4" w:space="0" w:color="auto"/>
            </w:tcBorders>
            <w:shd w:val="clear" w:color="auto" w:fill="auto"/>
            <w:hideMark/>
          </w:tcPr>
          <w:p w:rsidR="00550D87" w:rsidRPr="00F72BD8" w:rsidRDefault="00550D87" w:rsidP="009A220A">
            <w:pPr>
              <w:jc w:val="center"/>
              <w:rPr>
                <w:sz w:val="20"/>
                <w:szCs w:val="20"/>
                <w:lang w:eastAsia="en-AU"/>
              </w:rPr>
            </w:pPr>
          </w:p>
        </w:tc>
        <w:tc>
          <w:tcPr>
            <w:tcW w:w="709" w:type="dxa"/>
            <w:tcBorders>
              <w:top w:val="nil"/>
              <w:bottom w:val="single" w:sz="4" w:space="0" w:color="auto"/>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1.1</w:t>
            </w:r>
          </w:p>
        </w:tc>
        <w:tc>
          <w:tcPr>
            <w:tcW w:w="142" w:type="dxa"/>
            <w:tcBorders>
              <w:top w:val="nil"/>
              <w:bottom w:val="single" w:sz="4" w:space="0" w:color="auto"/>
            </w:tcBorders>
          </w:tcPr>
          <w:p w:rsidR="00550D87" w:rsidRPr="00F72BD8" w:rsidRDefault="00550D87" w:rsidP="009A220A">
            <w:pPr>
              <w:jc w:val="center"/>
              <w:rPr>
                <w:sz w:val="20"/>
                <w:szCs w:val="20"/>
                <w:lang w:eastAsia="en-AU"/>
              </w:rPr>
            </w:pPr>
          </w:p>
        </w:tc>
        <w:tc>
          <w:tcPr>
            <w:tcW w:w="708" w:type="dxa"/>
            <w:tcBorders>
              <w:top w:val="nil"/>
              <w:bottom w:val="single" w:sz="4" w:space="0" w:color="auto"/>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3.7</w:t>
            </w:r>
          </w:p>
        </w:tc>
        <w:tc>
          <w:tcPr>
            <w:tcW w:w="709" w:type="dxa"/>
            <w:tcBorders>
              <w:top w:val="nil"/>
              <w:bottom w:val="single" w:sz="4" w:space="0" w:color="auto"/>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2.1</w:t>
            </w:r>
          </w:p>
        </w:tc>
        <w:tc>
          <w:tcPr>
            <w:tcW w:w="709" w:type="dxa"/>
            <w:tcBorders>
              <w:top w:val="nil"/>
              <w:bottom w:val="single" w:sz="4" w:space="0" w:color="auto"/>
            </w:tcBorders>
            <w:shd w:val="clear" w:color="auto" w:fill="auto"/>
            <w:noWrap/>
            <w:hideMark/>
          </w:tcPr>
          <w:p w:rsidR="00550D87" w:rsidRPr="00F72BD8" w:rsidRDefault="00EF3B2C" w:rsidP="009A220A">
            <w:pPr>
              <w:jc w:val="center"/>
              <w:rPr>
                <w:sz w:val="20"/>
                <w:szCs w:val="20"/>
                <w:lang w:eastAsia="en-AU"/>
              </w:rPr>
            </w:pPr>
            <w:r w:rsidRPr="00F72BD8">
              <w:rPr>
                <w:sz w:val="20"/>
                <w:szCs w:val="20"/>
                <w:lang w:eastAsia="en-AU"/>
              </w:rPr>
              <w:t>0</w:t>
            </w:r>
            <w:r w:rsidR="00550D87" w:rsidRPr="00F72BD8">
              <w:rPr>
                <w:sz w:val="20"/>
                <w:szCs w:val="20"/>
                <w:lang w:eastAsia="en-AU"/>
              </w:rPr>
              <w:t>.5</w:t>
            </w:r>
          </w:p>
        </w:tc>
        <w:tc>
          <w:tcPr>
            <w:tcW w:w="709" w:type="dxa"/>
            <w:tcBorders>
              <w:top w:val="nil"/>
              <w:bottom w:val="single" w:sz="4" w:space="0" w:color="auto"/>
            </w:tcBorders>
            <w:shd w:val="clear" w:color="auto" w:fill="auto"/>
            <w:noWrap/>
            <w:hideMark/>
          </w:tcPr>
          <w:p w:rsidR="00550D87" w:rsidRPr="00F72BD8" w:rsidRDefault="00550D87" w:rsidP="009A220A">
            <w:pPr>
              <w:jc w:val="center"/>
              <w:rPr>
                <w:sz w:val="20"/>
                <w:szCs w:val="20"/>
                <w:lang w:eastAsia="en-AU"/>
              </w:rPr>
            </w:pPr>
            <w:r w:rsidRPr="00F72BD8">
              <w:rPr>
                <w:sz w:val="20"/>
                <w:szCs w:val="20"/>
                <w:lang w:eastAsia="en-AU"/>
              </w:rPr>
              <w:t>2.4</w:t>
            </w:r>
          </w:p>
        </w:tc>
      </w:tr>
      <w:tr w:rsidR="009A220A" w:rsidRPr="00F72BD8" w:rsidTr="009A220A">
        <w:trPr>
          <w:trHeight w:val="240"/>
        </w:trPr>
        <w:tc>
          <w:tcPr>
            <w:tcW w:w="1792" w:type="dxa"/>
            <w:vMerge w:val="restart"/>
            <w:shd w:val="clear" w:color="auto" w:fill="auto"/>
            <w:hideMark/>
          </w:tcPr>
          <w:p w:rsidR="009A220A" w:rsidRPr="00F72BD8" w:rsidRDefault="009A220A" w:rsidP="0051320E">
            <w:pPr>
              <w:rPr>
                <w:sz w:val="20"/>
                <w:szCs w:val="20"/>
                <w:lang w:eastAsia="en-AU"/>
              </w:rPr>
            </w:pPr>
            <w:r w:rsidRPr="00F72BD8">
              <w:rPr>
                <w:sz w:val="20"/>
                <w:szCs w:val="20"/>
                <w:lang w:eastAsia="en-AU"/>
              </w:rPr>
              <w:t>Moderate difficulty</w:t>
            </w:r>
          </w:p>
        </w:tc>
        <w:tc>
          <w:tcPr>
            <w:tcW w:w="709" w:type="dxa"/>
            <w:tcBorders>
              <w:bottom w:val="nil"/>
            </w:tcBorders>
            <w:shd w:val="clear" w:color="auto" w:fill="auto"/>
            <w:hideMark/>
          </w:tcPr>
          <w:p w:rsidR="009A220A" w:rsidRPr="00F72BD8" w:rsidRDefault="009A220A" w:rsidP="00E3454D">
            <w:pPr>
              <w:rPr>
                <w:sz w:val="20"/>
                <w:szCs w:val="20"/>
                <w:lang w:eastAsia="en-AU"/>
              </w:rPr>
            </w:pPr>
            <w:r w:rsidRPr="00F72BD8">
              <w:rPr>
                <w:sz w:val="20"/>
                <w:szCs w:val="20"/>
                <w:lang w:eastAsia="en-AU"/>
              </w:rPr>
              <w:t>%</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13.5</w:t>
            </w:r>
          </w:p>
        </w:tc>
        <w:tc>
          <w:tcPr>
            <w:tcW w:w="708"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22.1</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31.1</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17.3</w:t>
            </w:r>
          </w:p>
        </w:tc>
        <w:tc>
          <w:tcPr>
            <w:tcW w:w="142" w:type="dxa"/>
            <w:tcBorders>
              <w:bottom w:val="nil"/>
            </w:tcBorders>
          </w:tcPr>
          <w:p w:rsidR="009A220A" w:rsidRPr="00F72BD8" w:rsidRDefault="009A220A" w:rsidP="009A220A">
            <w:pPr>
              <w:jc w:val="center"/>
              <w:rPr>
                <w:sz w:val="20"/>
                <w:szCs w:val="20"/>
                <w:lang w:eastAsia="en-AU"/>
              </w:rPr>
            </w:pPr>
          </w:p>
        </w:tc>
        <w:tc>
          <w:tcPr>
            <w:tcW w:w="708"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26.8</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48.3</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26.8</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31.0</w:t>
            </w:r>
          </w:p>
        </w:tc>
      </w:tr>
      <w:tr w:rsidR="009A220A" w:rsidRPr="00F72BD8" w:rsidTr="009A220A">
        <w:trPr>
          <w:trHeight w:val="240"/>
        </w:trPr>
        <w:tc>
          <w:tcPr>
            <w:tcW w:w="1792" w:type="dxa"/>
            <w:vMerge/>
            <w:vAlign w:val="center"/>
            <w:hideMark/>
          </w:tcPr>
          <w:p w:rsidR="009A220A" w:rsidRPr="00F72BD8" w:rsidRDefault="009A220A" w:rsidP="0051320E">
            <w:pPr>
              <w:rPr>
                <w:sz w:val="20"/>
                <w:szCs w:val="20"/>
                <w:lang w:eastAsia="en-AU"/>
              </w:rPr>
            </w:pPr>
          </w:p>
        </w:tc>
        <w:tc>
          <w:tcPr>
            <w:tcW w:w="709" w:type="dxa"/>
            <w:tcBorders>
              <w:top w:val="nil"/>
              <w:bottom w:val="single" w:sz="4" w:space="0" w:color="auto"/>
            </w:tcBorders>
            <w:shd w:val="clear" w:color="auto" w:fill="auto"/>
            <w:hideMark/>
          </w:tcPr>
          <w:p w:rsidR="009A220A" w:rsidRPr="00F72BD8" w:rsidRDefault="00183947" w:rsidP="00E3454D">
            <w:pPr>
              <w:rPr>
                <w:sz w:val="20"/>
                <w:szCs w:val="20"/>
                <w:lang w:eastAsia="en-AU"/>
              </w:rPr>
            </w:pPr>
            <w:r>
              <w:rPr>
                <w:sz w:val="20"/>
                <w:szCs w:val="20"/>
                <w:lang w:eastAsia="en-AU"/>
              </w:rPr>
              <w:t>SE</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2.4</w:t>
            </w:r>
          </w:p>
        </w:tc>
        <w:tc>
          <w:tcPr>
            <w:tcW w:w="708"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7.6</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9.3</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2.5</w:t>
            </w:r>
          </w:p>
        </w:tc>
        <w:tc>
          <w:tcPr>
            <w:tcW w:w="142" w:type="dxa"/>
            <w:tcBorders>
              <w:top w:val="nil"/>
              <w:bottom w:val="single" w:sz="4" w:space="0" w:color="auto"/>
            </w:tcBorders>
          </w:tcPr>
          <w:p w:rsidR="009A220A" w:rsidRPr="00F72BD8" w:rsidRDefault="009A220A" w:rsidP="009A220A">
            <w:pPr>
              <w:jc w:val="center"/>
              <w:rPr>
                <w:sz w:val="20"/>
                <w:szCs w:val="20"/>
                <w:lang w:eastAsia="en-AU"/>
              </w:rPr>
            </w:pPr>
          </w:p>
        </w:tc>
        <w:tc>
          <w:tcPr>
            <w:tcW w:w="708"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5.0</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10.9</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7.3</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4.2</w:t>
            </w:r>
          </w:p>
        </w:tc>
      </w:tr>
      <w:tr w:rsidR="009A220A" w:rsidRPr="00F72BD8" w:rsidTr="009A220A">
        <w:trPr>
          <w:trHeight w:val="240"/>
        </w:trPr>
        <w:tc>
          <w:tcPr>
            <w:tcW w:w="1792" w:type="dxa"/>
            <w:vMerge w:val="restart"/>
            <w:shd w:val="clear" w:color="auto" w:fill="auto"/>
            <w:hideMark/>
          </w:tcPr>
          <w:p w:rsidR="009A220A" w:rsidRPr="00F72BD8" w:rsidRDefault="009A220A" w:rsidP="0051320E">
            <w:pPr>
              <w:rPr>
                <w:sz w:val="20"/>
                <w:szCs w:val="20"/>
                <w:lang w:eastAsia="en-AU"/>
              </w:rPr>
            </w:pPr>
            <w:r w:rsidRPr="00F72BD8">
              <w:rPr>
                <w:sz w:val="20"/>
                <w:szCs w:val="20"/>
                <w:lang w:eastAsia="en-AU"/>
              </w:rPr>
              <w:t>Minor difficulty</w:t>
            </w:r>
          </w:p>
        </w:tc>
        <w:tc>
          <w:tcPr>
            <w:tcW w:w="709" w:type="dxa"/>
            <w:tcBorders>
              <w:bottom w:val="nil"/>
            </w:tcBorders>
            <w:shd w:val="clear" w:color="auto" w:fill="auto"/>
            <w:hideMark/>
          </w:tcPr>
          <w:p w:rsidR="009A220A" w:rsidRPr="00F72BD8" w:rsidRDefault="009A220A" w:rsidP="00E3454D">
            <w:pPr>
              <w:rPr>
                <w:sz w:val="20"/>
                <w:szCs w:val="20"/>
                <w:lang w:eastAsia="en-AU"/>
              </w:rPr>
            </w:pPr>
            <w:r w:rsidRPr="00F72BD8">
              <w:rPr>
                <w:sz w:val="20"/>
                <w:szCs w:val="20"/>
                <w:lang w:eastAsia="en-AU"/>
              </w:rPr>
              <w:t>%</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37.0</w:t>
            </w:r>
          </w:p>
        </w:tc>
        <w:tc>
          <w:tcPr>
            <w:tcW w:w="708"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37.5</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34.9</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36.7</w:t>
            </w:r>
          </w:p>
        </w:tc>
        <w:tc>
          <w:tcPr>
            <w:tcW w:w="142" w:type="dxa"/>
            <w:tcBorders>
              <w:bottom w:val="nil"/>
            </w:tcBorders>
          </w:tcPr>
          <w:p w:rsidR="009A220A" w:rsidRPr="00F72BD8" w:rsidRDefault="009A220A" w:rsidP="009A220A">
            <w:pPr>
              <w:jc w:val="center"/>
              <w:rPr>
                <w:sz w:val="20"/>
                <w:szCs w:val="20"/>
                <w:lang w:eastAsia="en-AU"/>
              </w:rPr>
            </w:pPr>
          </w:p>
        </w:tc>
        <w:tc>
          <w:tcPr>
            <w:tcW w:w="708"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33.6</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36.0</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32.6</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33.9</w:t>
            </w:r>
          </w:p>
        </w:tc>
      </w:tr>
      <w:tr w:rsidR="009A220A" w:rsidRPr="00F72BD8" w:rsidTr="009A220A">
        <w:trPr>
          <w:trHeight w:val="240"/>
        </w:trPr>
        <w:tc>
          <w:tcPr>
            <w:tcW w:w="1792" w:type="dxa"/>
            <w:vMerge/>
            <w:vAlign w:val="center"/>
            <w:hideMark/>
          </w:tcPr>
          <w:p w:rsidR="009A220A" w:rsidRPr="00F72BD8" w:rsidRDefault="009A220A" w:rsidP="0051320E">
            <w:pPr>
              <w:rPr>
                <w:sz w:val="20"/>
                <w:szCs w:val="20"/>
                <w:lang w:eastAsia="en-AU"/>
              </w:rPr>
            </w:pPr>
          </w:p>
        </w:tc>
        <w:tc>
          <w:tcPr>
            <w:tcW w:w="709" w:type="dxa"/>
            <w:tcBorders>
              <w:top w:val="nil"/>
              <w:bottom w:val="single" w:sz="4" w:space="0" w:color="auto"/>
            </w:tcBorders>
            <w:shd w:val="clear" w:color="auto" w:fill="auto"/>
            <w:hideMark/>
          </w:tcPr>
          <w:p w:rsidR="009A220A" w:rsidRPr="00F72BD8" w:rsidRDefault="00183947" w:rsidP="00E3454D">
            <w:pPr>
              <w:rPr>
                <w:sz w:val="20"/>
                <w:szCs w:val="20"/>
                <w:lang w:eastAsia="en-AU"/>
              </w:rPr>
            </w:pPr>
            <w:r>
              <w:rPr>
                <w:sz w:val="20"/>
                <w:szCs w:val="20"/>
                <w:lang w:eastAsia="en-AU"/>
              </w:rPr>
              <w:t>SE</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4.8</w:t>
            </w:r>
          </w:p>
        </w:tc>
        <w:tc>
          <w:tcPr>
            <w:tcW w:w="708"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8.6</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9.5</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3.9</w:t>
            </w:r>
          </w:p>
        </w:tc>
        <w:tc>
          <w:tcPr>
            <w:tcW w:w="142" w:type="dxa"/>
            <w:tcBorders>
              <w:top w:val="nil"/>
              <w:bottom w:val="single" w:sz="4" w:space="0" w:color="auto"/>
            </w:tcBorders>
          </w:tcPr>
          <w:p w:rsidR="009A220A" w:rsidRPr="00F72BD8" w:rsidRDefault="009A220A" w:rsidP="009A220A">
            <w:pPr>
              <w:jc w:val="center"/>
              <w:rPr>
                <w:sz w:val="20"/>
                <w:szCs w:val="20"/>
                <w:lang w:eastAsia="en-AU"/>
              </w:rPr>
            </w:pPr>
          </w:p>
        </w:tc>
        <w:tc>
          <w:tcPr>
            <w:tcW w:w="708"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5.3</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9.6</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7.7</w:t>
            </w:r>
          </w:p>
        </w:tc>
        <w:tc>
          <w:tcPr>
            <w:tcW w:w="709" w:type="dxa"/>
            <w:tcBorders>
              <w:top w:val="nil"/>
              <w:bottom w:val="sing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4.1</w:t>
            </w:r>
          </w:p>
        </w:tc>
      </w:tr>
      <w:tr w:rsidR="009A220A" w:rsidRPr="00F72BD8" w:rsidTr="009A220A">
        <w:trPr>
          <w:trHeight w:val="240"/>
        </w:trPr>
        <w:tc>
          <w:tcPr>
            <w:tcW w:w="1792" w:type="dxa"/>
            <w:vMerge w:val="restart"/>
            <w:shd w:val="clear" w:color="auto" w:fill="auto"/>
            <w:hideMark/>
          </w:tcPr>
          <w:p w:rsidR="009A220A" w:rsidRPr="00F72BD8" w:rsidRDefault="009A220A" w:rsidP="0051320E">
            <w:pPr>
              <w:rPr>
                <w:sz w:val="20"/>
                <w:szCs w:val="20"/>
                <w:lang w:eastAsia="en-AU"/>
              </w:rPr>
            </w:pPr>
            <w:r w:rsidRPr="00F72BD8">
              <w:rPr>
                <w:sz w:val="20"/>
                <w:szCs w:val="20"/>
                <w:lang w:eastAsia="en-AU"/>
              </w:rPr>
              <w:t>No difficulty</w:t>
            </w:r>
          </w:p>
        </w:tc>
        <w:tc>
          <w:tcPr>
            <w:tcW w:w="709" w:type="dxa"/>
            <w:tcBorders>
              <w:bottom w:val="nil"/>
            </w:tcBorders>
            <w:shd w:val="clear" w:color="auto" w:fill="auto"/>
            <w:hideMark/>
          </w:tcPr>
          <w:p w:rsidR="009A220A" w:rsidRPr="00F72BD8" w:rsidRDefault="009A220A" w:rsidP="00E3454D">
            <w:pPr>
              <w:rPr>
                <w:sz w:val="20"/>
                <w:szCs w:val="20"/>
                <w:lang w:eastAsia="en-AU"/>
              </w:rPr>
            </w:pPr>
            <w:r w:rsidRPr="00F72BD8">
              <w:rPr>
                <w:sz w:val="20"/>
                <w:szCs w:val="20"/>
                <w:lang w:eastAsia="en-AU"/>
              </w:rPr>
              <w:t>%</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45.7</w:t>
            </w:r>
          </w:p>
        </w:tc>
        <w:tc>
          <w:tcPr>
            <w:tcW w:w="708"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34.7</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33.9</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42.4</w:t>
            </w:r>
          </w:p>
        </w:tc>
        <w:tc>
          <w:tcPr>
            <w:tcW w:w="142" w:type="dxa"/>
            <w:tcBorders>
              <w:bottom w:val="nil"/>
            </w:tcBorders>
          </w:tcPr>
          <w:p w:rsidR="009A220A" w:rsidRPr="00F72BD8" w:rsidRDefault="009A220A" w:rsidP="009A220A">
            <w:pPr>
              <w:jc w:val="center"/>
              <w:rPr>
                <w:sz w:val="20"/>
                <w:szCs w:val="20"/>
                <w:lang w:eastAsia="en-AU"/>
              </w:rPr>
            </w:pPr>
          </w:p>
        </w:tc>
        <w:tc>
          <w:tcPr>
            <w:tcW w:w="708"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27.5</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13.6</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40.1</w:t>
            </w:r>
          </w:p>
        </w:tc>
        <w:tc>
          <w:tcPr>
            <w:tcW w:w="709" w:type="dxa"/>
            <w:tcBorders>
              <w:bottom w:val="nil"/>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27.0</w:t>
            </w:r>
          </w:p>
        </w:tc>
      </w:tr>
      <w:tr w:rsidR="009A220A" w:rsidRPr="00F72BD8" w:rsidTr="00E3454D">
        <w:trPr>
          <w:trHeight w:val="240"/>
        </w:trPr>
        <w:tc>
          <w:tcPr>
            <w:tcW w:w="1792" w:type="dxa"/>
            <w:vMerge/>
            <w:tcBorders>
              <w:bottom w:val="double" w:sz="4" w:space="0" w:color="auto"/>
            </w:tcBorders>
            <w:vAlign w:val="center"/>
            <w:hideMark/>
          </w:tcPr>
          <w:p w:rsidR="009A220A" w:rsidRPr="00F72BD8" w:rsidRDefault="009A220A" w:rsidP="0051320E">
            <w:pPr>
              <w:rPr>
                <w:sz w:val="20"/>
                <w:szCs w:val="20"/>
                <w:lang w:eastAsia="en-AU"/>
              </w:rPr>
            </w:pPr>
          </w:p>
        </w:tc>
        <w:tc>
          <w:tcPr>
            <w:tcW w:w="709" w:type="dxa"/>
            <w:tcBorders>
              <w:top w:val="nil"/>
              <w:bottom w:val="double" w:sz="4" w:space="0" w:color="auto"/>
            </w:tcBorders>
            <w:shd w:val="clear" w:color="auto" w:fill="auto"/>
            <w:hideMark/>
          </w:tcPr>
          <w:p w:rsidR="009A220A" w:rsidRPr="00F72BD8" w:rsidRDefault="00183947" w:rsidP="00E3454D">
            <w:pPr>
              <w:rPr>
                <w:sz w:val="20"/>
                <w:szCs w:val="20"/>
                <w:lang w:eastAsia="en-AU"/>
              </w:rPr>
            </w:pPr>
            <w:r>
              <w:rPr>
                <w:sz w:val="20"/>
                <w:szCs w:val="20"/>
                <w:lang w:eastAsia="en-AU"/>
              </w:rPr>
              <w:t>SE</w:t>
            </w:r>
          </w:p>
        </w:tc>
        <w:tc>
          <w:tcPr>
            <w:tcW w:w="709" w:type="dxa"/>
            <w:tcBorders>
              <w:top w:val="nil"/>
              <w:bottom w:val="doub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4.7</w:t>
            </w:r>
          </w:p>
        </w:tc>
        <w:tc>
          <w:tcPr>
            <w:tcW w:w="708" w:type="dxa"/>
            <w:tcBorders>
              <w:top w:val="nil"/>
              <w:bottom w:val="doub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8.3</w:t>
            </w:r>
          </w:p>
        </w:tc>
        <w:tc>
          <w:tcPr>
            <w:tcW w:w="709" w:type="dxa"/>
            <w:tcBorders>
              <w:top w:val="nil"/>
              <w:bottom w:val="doub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11.1</w:t>
            </w:r>
          </w:p>
        </w:tc>
        <w:tc>
          <w:tcPr>
            <w:tcW w:w="709" w:type="dxa"/>
            <w:tcBorders>
              <w:top w:val="nil"/>
              <w:bottom w:val="doub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3.9</w:t>
            </w:r>
          </w:p>
        </w:tc>
        <w:tc>
          <w:tcPr>
            <w:tcW w:w="142" w:type="dxa"/>
            <w:tcBorders>
              <w:top w:val="nil"/>
              <w:bottom w:val="double" w:sz="4" w:space="0" w:color="auto"/>
            </w:tcBorders>
          </w:tcPr>
          <w:p w:rsidR="009A220A" w:rsidRPr="00F72BD8" w:rsidRDefault="009A220A" w:rsidP="009A220A">
            <w:pPr>
              <w:jc w:val="center"/>
              <w:rPr>
                <w:sz w:val="20"/>
                <w:szCs w:val="20"/>
                <w:lang w:eastAsia="en-AU"/>
              </w:rPr>
            </w:pPr>
          </w:p>
        </w:tc>
        <w:tc>
          <w:tcPr>
            <w:tcW w:w="708" w:type="dxa"/>
            <w:tcBorders>
              <w:top w:val="nil"/>
              <w:bottom w:val="doub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6.2</w:t>
            </w:r>
          </w:p>
        </w:tc>
        <w:tc>
          <w:tcPr>
            <w:tcW w:w="709" w:type="dxa"/>
            <w:tcBorders>
              <w:top w:val="nil"/>
              <w:bottom w:val="doub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6.0</w:t>
            </w:r>
          </w:p>
        </w:tc>
        <w:tc>
          <w:tcPr>
            <w:tcW w:w="709" w:type="dxa"/>
            <w:tcBorders>
              <w:top w:val="nil"/>
              <w:bottom w:val="doub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8.4</w:t>
            </w:r>
          </w:p>
        </w:tc>
        <w:tc>
          <w:tcPr>
            <w:tcW w:w="709" w:type="dxa"/>
            <w:tcBorders>
              <w:top w:val="nil"/>
              <w:bottom w:val="double" w:sz="4" w:space="0" w:color="auto"/>
            </w:tcBorders>
            <w:shd w:val="clear" w:color="auto" w:fill="auto"/>
            <w:noWrap/>
            <w:hideMark/>
          </w:tcPr>
          <w:p w:rsidR="009A220A" w:rsidRPr="00F72BD8" w:rsidRDefault="009A220A" w:rsidP="009A220A">
            <w:pPr>
              <w:jc w:val="center"/>
              <w:rPr>
                <w:sz w:val="20"/>
                <w:szCs w:val="20"/>
                <w:lang w:eastAsia="en-AU"/>
              </w:rPr>
            </w:pPr>
            <w:r w:rsidRPr="00F72BD8">
              <w:rPr>
                <w:sz w:val="20"/>
                <w:szCs w:val="20"/>
                <w:lang w:eastAsia="en-AU"/>
              </w:rPr>
              <w:t>4.4</w:t>
            </w:r>
          </w:p>
        </w:tc>
      </w:tr>
    </w:tbl>
    <w:p w:rsidR="00550D87" w:rsidRPr="00F72BD8" w:rsidRDefault="00550D87" w:rsidP="00550D87"/>
    <w:p w:rsidR="00550D87" w:rsidRPr="00F72BD8" w:rsidRDefault="00550D87" w:rsidP="00550D87"/>
    <w:p w:rsidR="007E747F" w:rsidRPr="00F72BD8" w:rsidRDefault="007E747F" w:rsidP="007E747F">
      <w:r w:rsidRPr="00F72BD8">
        <w:t>There seem to be relatively fewer difficulties in retaining suitable staff than in recruiting staff in the first place. Around 3% of primary principals and 2% of secondary principals reported a major difficulty in retaining suitable staff during the past 12 months (Table 12.10). The difficulties of retaining suitable staff seem to be more evident in secondary schools than primary schools, but the sectoral differences appear relatively small on this measure.</w:t>
      </w:r>
    </w:p>
    <w:p w:rsidR="00550D87" w:rsidRPr="00F72BD8" w:rsidRDefault="00550D87" w:rsidP="00550D87"/>
    <w:p w:rsidR="00550D87" w:rsidRPr="00F72BD8" w:rsidRDefault="00550D87" w:rsidP="00B47E97">
      <w:pPr>
        <w:pStyle w:val="Caption"/>
      </w:pPr>
      <w:bookmarkStart w:id="1104" w:name="_Toc382567098"/>
      <w:r w:rsidRPr="00F72BD8">
        <w:t>Table 12.10: Principals' perceptions of difficulties in retaining staff</w:t>
      </w:r>
      <w:bookmarkEnd w:id="1104"/>
    </w:p>
    <w:tbl>
      <w:tblPr>
        <w:tblW w:w="8284" w:type="dxa"/>
        <w:tblInd w:w="108" w:type="dxa"/>
        <w:tblBorders>
          <w:top w:val="single" w:sz="4" w:space="0" w:color="auto"/>
          <w:bottom w:val="single" w:sz="4" w:space="0" w:color="auto"/>
          <w:insideH w:val="single" w:sz="4" w:space="0" w:color="auto"/>
        </w:tblBorders>
        <w:tblLayout w:type="fixed"/>
        <w:tblCellMar>
          <w:left w:w="28" w:type="dxa"/>
          <w:right w:w="28" w:type="dxa"/>
        </w:tblCellMar>
        <w:tblLook w:val="04A0" w:firstRow="1" w:lastRow="0" w:firstColumn="1" w:lastColumn="0" w:noHBand="0" w:noVBand="1"/>
      </w:tblPr>
      <w:tblGrid>
        <w:gridCol w:w="1763"/>
        <w:gridCol w:w="709"/>
        <w:gridCol w:w="709"/>
        <w:gridCol w:w="708"/>
        <w:gridCol w:w="709"/>
        <w:gridCol w:w="709"/>
        <w:gridCol w:w="142"/>
        <w:gridCol w:w="708"/>
        <w:gridCol w:w="709"/>
        <w:gridCol w:w="709"/>
        <w:gridCol w:w="709"/>
      </w:tblGrid>
      <w:tr w:rsidR="00550D87" w:rsidRPr="00F72BD8" w:rsidTr="008E45C8">
        <w:trPr>
          <w:trHeight w:val="219"/>
        </w:trPr>
        <w:tc>
          <w:tcPr>
            <w:tcW w:w="2472" w:type="dxa"/>
            <w:gridSpan w:val="2"/>
            <w:vMerge w:val="restart"/>
            <w:tcBorders>
              <w:top w:val="double" w:sz="4" w:space="0" w:color="auto"/>
            </w:tcBorders>
            <w:shd w:val="clear" w:color="auto" w:fill="auto"/>
            <w:vAlign w:val="bottom"/>
          </w:tcPr>
          <w:p w:rsidR="00550D87" w:rsidRPr="00F72BD8" w:rsidRDefault="00550D87" w:rsidP="0051320E">
            <w:pPr>
              <w:rPr>
                <w:b/>
                <w:sz w:val="20"/>
                <w:szCs w:val="20"/>
                <w:u w:val="single"/>
                <w:lang w:eastAsia="en-AU"/>
              </w:rPr>
            </w:pPr>
            <w:r w:rsidRPr="00F72BD8">
              <w:rPr>
                <w:b/>
                <w:sz w:val="20"/>
                <w:szCs w:val="20"/>
                <w:lang w:eastAsia="en-AU"/>
              </w:rPr>
              <w:t xml:space="preserve">What degree of difficulty have you had in the past 12 months in </w:t>
            </w:r>
            <w:r w:rsidRPr="00F72BD8">
              <w:rPr>
                <w:b/>
                <w:sz w:val="20"/>
                <w:szCs w:val="20"/>
                <w:u w:val="single"/>
                <w:lang w:eastAsia="en-AU"/>
              </w:rPr>
              <w:t xml:space="preserve">retaining suitable staff </w:t>
            </w:r>
            <w:r w:rsidRPr="00F72BD8">
              <w:rPr>
                <w:b/>
                <w:sz w:val="20"/>
                <w:szCs w:val="20"/>
                <w:lang w:eastAsia="en-AU"/>
              </w:rPr>
              <w:t>across all areas of the curriculum?</w:t>
            </w:r>
          </w:p>
        </w:tc>
        <w:tc>
          <w:tcPr>
            <w:tcW w:w="2835" w:type="dxa"/>
            <w:gridSpan w:val="4"/>
            <w:tcBorders>
              <w:top w:val="double" w:sz="4" w:space="0" w:color="auto"/>
            </w:tcBorders>
            <w:shd w:val="clear" w:color="auto" w:fill="auto"/>
            <w:vAlign w:val="bottom"/>
            <w:hideMark/>
          </w:tcPr>
          <w:p w:rsidR="00550D87" w:rsidRPr="00F72BD8" w:rsidRDefault="00550D87" w:rsidP="0051320E">
            <w:pPr>
              <w:jc w:val="center"/>
              <w:rPr>
                <w:b/>
                <w:sz w:val="20"/>
                <w:szCs w:val="20"/>
                <w:lang w:eastAsia="en-AU"/>
              </w:rPr>
            </w:pPr>
            <w:r w:rsidRPr="00F72BD8">
              <w:rPr>
                <w:b/>
                <w:sz w:val="20"/>
                <w:szCs w:val="20"/>
                <w:lang w:eastAsia="en-AU"/>
              </w:rPr>
              <w:t>Primary</w:t>
            </w:r>
          </w:p>
        </w:tc>
        <w:tc>
          <w:tcPr>
            <w:tcW w:w="142" w:type="dxa"/>
            <w:tcBorders>
              <w:top w:val="double" w:sz="4" w:space="0" w:color="auto"/>
              <w:bottom w:val="nil"/>
            </w:tcBorders>
          </w:tcPr>
          <w:p w:rsidR="00550D87" w:rsidRPr="00F72BD8" w:rsidRDefault="00550D87" w:rsidP="0051320E">
            <w:pPr>
              <w:jc w:val="center"/>
              <w:rPr>
                <w:b/>
                <w:sz w:val="20"/>
                <w:szCs w:val="20"/>
                <w:lang w:eastAsia="en-AU"/>
              </w:rPr>
            </w:pPr>
          </w:p>
        </w:tc>
        <w:tc>
          <w:tcPr>
            <w:tcW w:w="2835" w:type="dxa"/>
            <w:gridSpan w:val="4"/>
            <w:tcBorders>
              <w:top w:val="double" w:sz="4" w:space="0" w:color="auto"/>
            </w:tcBorders>
            <w:shd w:val="clear" w:color="auto" w:fill="auto"/>
            <w:vAlign w:val="bottom"/>
            <w:hideMark/>
          </w:tcPr>
          <w:p w:rsidR="00550D87" w:rsidRPr="00F72BD8" w:rsidRDefault="00550D87" w:rsidP="0051320E">
            <w:pPr>
              <w:jc w:val="center"/>
              <w:rPr>
                <w:b/>
                <w:sz w:val="20"/>
                <w:szCs w:val="20"/>
                <w:lang w:eastAsia="en-AU"/>
              </w:rPr>
            </w:pPr>
            <w:r w:rsidRPr="00F72BD8">
              <w:rPr>
                <w:b/>
                <w:sz w:val="20"/>
                <w:szCs w:val="20"/>
                <w:lang w:eastAsia="en-AU"/>
              </w:rPr>
              <w:t>Secondary</w:t>
            </w:r>
          </w:p>
        </w:tc>
      </w:tr>
      <w:tr w:rsidR="00550D87" w:rsidRPr="00F72BD8" w:rsidTr="008E45C8">
        <w:trPr>
          <w:trHeight w:val="219"/>
        </w:trPr>
        <w:tc>
          <w:tcPr>
            <w:tcW w:w="2472" w:type="dxa"/>
            <w:gridSpan w:val="2"/>
            <w:vMerge/>
            <w:vAlign w:val="center"/>
          </w:tcPr>
          <w:p w:rsidR="00550D87" w:rsidRPr="00F72BD8" w:rsidRDefault="00550D87" w:rsidP="0051320E">
            <w:pPr>
              <w:rPr>
                <w:sz w:val="20"/>
                <w:szCs w:val="20"/>
                <w:lang w:eastAsia="en-AU"/>
              </w:rPr>
            </w:pPr>
          </w:p>
        </w:tc>
        <w:tc>
          <w:tcPr>
            <w:tcW w:w="709" w:type="dxa"/>
            <w:shd w:val="clear" w:color="auto" w:fill="auto"/>
            <w:vAlign w:val="bottom"/>
            <w:hideMark/>
          </w:tcPr>
          <w:p w:rsidR="00550D87" w:rsidRPr="00F72BD8" w:rsidRDefault="00550D87" w:rsidP="0051320E">
            <w:pPr>
              <w:jc w:val="center"/>
              <w:rPr>
                <w:b/>
                <w:sz w:val="20"/>
                <w:szCs w:val="20"/>
                <w:lang w:eastAsia="en-AU"/>
              </w:rPr>
            </w:pPr>
            <w:proofErr w:type="spellStart"/>
            <w:r w:rsidRPr="00F72BD8">
              <w:rPr>
                <w:b/>
                <w:sz w:val="20"/>
                <w:szCs w:val="20"/>
                <w:lang w:eastAsia="en-AU"/>
              </w:rPr>
              <w:t>Govt</w:t>
            </w:r>
            <w:proofErr w:type="spellEnd"/>
          </w:p>
        </w:tc>
        <w:tc>
          <w:tcPr>
            <w:tcW w:w="708" w:type="dxa"/>
            <w:shd w:val="clear" w:color="auto" w:fill="auto"/>
            <w:vAlign w:val="bottom"/>
            <w:hideMark/>
          </w:tcPr>
          <w:p w:rsidR="00550D87" w:rsidRPr="00F72BD8" w:rsidRDefault="00550D87" w:rsidP="0051320E">
            <w:pPr>
              <w:jc w:val="center"/>
              <w:rPr>
                <w:b/>
                <w:sz w:val="20"/>
                <w:szCs w:val="20"/>
                <w:lang w:eastAsia="en-AU"/>
              </w:rPr>
            </w:pPr>
            <w:r w:rsidRPr="00F72BD8">
              <w:rPr>
                <w:b/>
                <w:sz w:val="20"/>
                <w:szCs w:val="20"/>
                <w:lang w:eastAsia="en-AU"/>
              </w:rPr>
              <w:t>Cath</w:t>
            </w:r>
          </w:p>
        </w:tc>
        <w:tc>
          <w:tcPr>
            <w:tcW w:w="709" w:type="dxa"/>
            <w:shd w:val="clear" w:color="auto" w:fill="auto"/>
            <w:vAlign w:val="bottom"/>
            <w:hideMark/>
          </w:tcPr>
          <w:p w:rsidR="00550D87" w:rsidRPr="00F72BD8" w:rsidRDefault="00550D87" w:rsidP="0051320E">
            <w:pPr>
              <w:jc w:val="center"/>
              <w:rPr>
                <w:b/>
                <w:sz w:val="20"/>
                <w:szCs w:val="20"/>
                <w:lang w:eastAsia="en-AU"/>
              </w:rPr>
            </w:pPr>
            <w:proofErr w:type="spellStart"/>
            <w:r w:rsidRPr="00F72BD8">
              <w:rPr>
                <w:b/>
                <w:sz w:val="20"/>
                <w:szCs w:val="20"/>
                <w:lang w:eastAsia="en-AU"/>
              </w:rPr>
              <w:t>Ind</w:t>
            </w:r>
            <w:proofErr w:type="spellEnd"/>
          </w:p>
        </w:tc>
        <w:tc>
          <w:tcPr>
            <w:tcW w:w="709" w:type="dxa"/>
            <w:shd w:val="clear" w:color="auto" w:fill="auto"/>
            <w:vAlign w:val="bottom"/>
            <w:hideMark/>
          </w:tcPr>
          <w:p w:rsidR="00550D87" w:rsidRPr="00F72BD8" w:rsidRDefault="00550D87" w:rsidP="0051320E">
            <w:pPr>
              <w:jc w:val="center"/>
              <w:rPr>
                <w:b/>
                <w:sz w:val="20"/>
                <w:szCs w:val="20"/>
                <w:lang w:eastAsia="en-AU"/>
              </w:rPr>
            </w:pPr>
            <w:r w:rsidRPr="00F72BD8">
              <w:rPr>
                <w:b/>
                <w:sz w:val="20"/>
                <w:szCs w:val="20"/>
                <w:lang w:eastAsia="en-AU"/>
              </w:rPr>
              <w:t>All</w:t>
            </w:r>
          </w:p>
        </w:tc>
        <w:tc>
          <w:tcPr>
            <w:tcW w:w="142" w:type="dxa"/>
            <w:tcBorders>
              <w:top w:val="nil"/>
            </w:tcBorders>
          </w:tcPr>
          <w:p w:rsidR="00550D87" w:rsidRPr="00F72BD8" w:rsidRDefault="00550D87" w:rsidP="0051320E">
            <w:pPr>
              <w:jc w:val="center"/>
              <w:rPr>
                <w:b/>
                <w:sz w:val="20"/>
                <w:szCs w:val="20"/>
                <w:lang w:eastAsia="en-AU"/>
              </w:rPr>
            </w:pPr>
          </w:p>
        </w:tc>
        <w:tc>
          <w:tcPr>
            <w:tcW w:w="708" w:type="dxa"/>
            <w:shd w:val="clear" w:color="auto" w:fill="auto"/>
            <w:vAlign w:val="bottom"/>
            <w:hideMark/>
          </w:tcPr>
          <w:p w:rsidR="00550D87" w:rsidRPr="00F72BD8" w:rsidRDefault="00550D87" w:rsidP="0051320E">
            <w:pPr>
              <w:jc w:val="center"/>
              <w:rPr>
                <w:b/>
                <w:sz w:val="20"/>
                <w:szCs w:val="20"/>
                <w:lang w:eastAsia="en-AU"/>
              </w:rPr>
            </w:pPr>
            <w:proofErr w:type="spellStart"/>
            <w:r w:rsidRPr="00F72BD8">
              <w:rPr>
                <w:b/>
                <w:sz w:val="20"/>
                <w:szCs w:val="20"/>
                <w:lang w:eastAsia="en-AU"/>
              </w:rPr>
              <w:t>Govt</w:t>
            </w:r>
            <w:proofErr w:type="spellEnd"/>
          </w:p>
        </w:tc>
        <w:tc>
          <w:tcPr>
            <w:tcW w:w="709" w:type="dxa"/>
            <w:shd w:val="clear" w:color="auto" w:fill="auto"/>
            <w:vAlign w:val="bottom"/>
            <w:hideMark/>
          </w:tcPr>
          <w:p w:rsidR="00550D87" w:rsidRPr="00F72BD8" w:rsidRDefault="00550D87" w:rsidP="0051320E">
            <w:pPr>
              <w:jc w:val="center"/>
              <w:rPr>
                <w:b/>
                <w:sz w:val="20"/>
                <w:szCs w:val="20"/>
                <w:lang w:eastAsia="en-AU"/>
              </w:rPr>
            </w:pPr>
            <w:r w:rsidRPr="00F72BD8">
              <w:rPr>
                <w:b/>
                <w:sz w:val="20"/>
                <w:szCs w:val="20"/>
                <w:lang w:eastAsia="en-AU"/>
              </w:rPr>
              <w:t>Cath</w:t>
            </w:r>
          </w:p>
        </w:tc>
        <w:tc>
          <w:tcPr>
            <w:tcW w:w="709" w:type="dxa"/>
            <w:shd w:val="clear" w:color="auto" w:fill="auto"/>
            <w:vAlign w:val="bottom"/>
            <w:hideMark/>
          </w:tcPr>
          <w:p w:rsidR="00550D87" w:rsidRPr="00F72BD8" w:rsidRDefault="00550D87" w:rsidP="0051320E">
            <w:pPr>
              <w:jc w:val="center"/>
              <w:rPr>
                <w:b/>
                <w:sz w:val="20"/>
                <w:szCs w:val="20"/>
                <w:lang w:eastAsia="en-AU"/>
              </w:rPr>
            </w:pPr>
            <w:proofErr w:type="spellStart"/>
            <w:r w:rsidRPr="00F72BD8">
              <w:rPr>
                <w:b/>
                <w:sz w:val="20"/>
                <w:szCs w:val="20"/>
                <w:lang w:eastAsia="en-AU"/>
              </w:rPr>
              <w:t>Ind</w:t>
            </w:r>
            <w:proofErr w:type="spellEnd"/>
          </w:p>
        </w:tc>
        <w:tc>
          <w:tcPr>
            <w:tcW w:w="709" w:type="dxa"/>
            <w:shd w:val="clear" w:color="auto" w:fill="auto"/>
            <w:vAlign w:val="bottom"/>
            <w:hideMark/>
          </w:tcPr>
          <w:p w:rsidR="00550D87" w:rsidRPr="00F72BD8" w:rsidRDefault="00550D87" w:rsidP="0051320E">
            <w:pPr>
              <w:jc w:val="center"/>
              <w:rPr>
                <w:b/>
                <w:sz w:val="20"/>
                <w:szCs w:val="20"/>
                <w:lang w:eastAsia="en-AU"/>
              </w:rPr>
            </w:pPr>
            <w:r w:rsidRPr="00F72BD8">
              <w:rPr>
                <w:b/>
                <w:sz w:val="20"/>
                <w:szCs w:val="20"/>
                <w:lang w:eastAsia="en-AU"/>
              </w:rPr>
              <w:t>All</w:t>
            </w:r>
          </w:p>
        </w:tc>
      </w:tr>
      <w:tr w:rsidR="00EF3B2C" w:rsidRPr="00F72BD8" w:rsidTr="008E45C8">
        <w:trPr>
          <w:trHeight w:val="240"/>
        </w:trPr>
        <w:tc>
          <w:tcPr>
            <w:tcW w:w="1763" w:type="dxa"/>
            <w:vMerge w:val="restart"/>
            <w:shd w:val="clear" w:color="auto" w:fill="auto"/>
            <w:hideMark/>
          </w:tcPr>
          <w:p w:rsidR="00EF3B2C" w:rsidRPr="00F72BD8" w:rsidRDefault="00EF3B2C" w:rsidP="0051320E">
            <w:pPr>
              <w:rPr>
                <w:sz w:val="20"/>
                <w:szCs w:val="20"/>
                <w:lang w:eastAsia="en-AU"/>
              </w:rPr>
            </w:pPr>
            <w:r w:rsidRPr="00F72BD8">
              <w:rPr>
                <w:sz w:val="20"/>
                <w:szCs w:val="20"/>
                <w:lang w:eastAsia="en-AU"/>
              </w:rPr>
              <w:t>Major difficulty</w:t>
            </w:r>
          </w:p>
        </w:tc>
        <w:tc>
          <w:tcPr>
            <w:tcW w:w="709" w:type="dxa"/>
            <w:tcBorders>
              <w:bottom w:val="nil"/>
            </w:tcBorders>
            <w:shd w:val="clear" w:color="auto" w:fill="auto"/>
            <w:hideMark/>
          </w:tcPr>
          <w:p w:rsidR="00EF3B2C" w:rsidRPr="00F72BD8" w:rsidRDefault="00EF3B2C" w:rsidP="00F02586">
            <w:pPr>
              <w:rPr>
                <w:sz w:val="20"/>
                <w:szCs w:val="20"/>
                <w:lang w:eastAsia="en-AU"/>
              </w:rPr>
            </w:pPr>
            <w:r w:rsidRPr="00F72BD8">
              <w:rPr>
                <w:sz w:val="20"/>
                <w:szCs w:val="20"/>
                <w:lang w:eastAsia="en-AU"/>
              </w:rPr>
              <w:t>%</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2.9</w:t>
            </w:r>
          </w:p>
        </w:tc>
        <w:tc>
          <w:tcPr>
            <w:tcW w:w="708"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5.7</w:t>
            </w:r>
          </w:p>
        </w:tc>
        <w:tc>
          <w:tcPr>
            <w:tcW w:w="709" w:type="dxa"/>
            <w:tcBorders>
              <w:bottom w:val="nil"/>
            </w:tcBorders>
            <w:shd w:val="clear" w:color="auto" w:fill="auto"/>
            <w:hideMark/>
          </w:tcPr>
          <w:p w:rsidR="00EF3B2C" w:rsidRPr="00F72BD8" w:rsidRDefault="00EF3B2C" w:rsidP="00EF3B2C">
            <w:pPr>
              <w:jc w:val="center"/>
              <w:rPr>
                <w:sz w:val="20"/>
                <w:szCs w:val="20"/>
                <w:lang w:eastAsia="en-AU"/>
              </w:rPr>
            </w:pP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2.8</w:t>
            </w:r>
          </w:p>
        </w:tc>
        <w:tc>
          <w:tcPr>
            <w:tcW w:w="142" w:type="dxa"/>
            <w:tcBorders>
              <w:bottom w:val="nil"/>
            </w:tcBorders>
          </w:tcPr>
          <w:p w:rsidR="00EF3B2C" w:rsidRPr="00F72BD8" w:rsidRDefault="00EF3B2C" w:rsidP="00EF3B2C">
            <w:pPr>
              <w:jc w:val="center"/>
              <w:rPr>
                <w:sz w:val="20"/>
                <w:szCs w:val="20"/>
                <w:lang w:eastAsia="en-AU"/>
              </w:rPr>
            </w:pPr>
          </w:p>
        </w:tc>
        <w:tc>
          <w:tcPr>
            <w:tcW w:w="708"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2.1</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3.6</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1.9</w:t>
            </w:r>
          </w:p>
        </w:tc>
      </w:tr>
      <w:tr w:rsidR="00EF3B2C" w:rsidRPr="00F72BD8" w:rsidTr="008E45C8">
        <w:trPr>
          <w:trHeight w:val="240"/>
        </w:trPr>
        <w:tc>
          <w:tcPr>
            <w:tcW w:w="1763" w:type="dxa"/>
            <w:vMerge/>
            <w:vAlign w:val="center"/>
            <w:hideMark/>
          </w:tcPr>
          <w:p w:rsidR="00EF3B2C" w:rsidRPr="00F72BD8" w:rsidRDefault="00EF3B2C" w:rsidP="0051320E">
            <w:pPr>
              <w:rPr>
                <w:sz w:val="20"/>
                <w:szCs w:val="20"/>
                <w:lang w:eastAsia="en-AU"/>
              </w:rPr>
            </w:pPr>
          </w:p>
        </w:tc>
        <w:tc>
          <w:tcPr>
            <w:tcW w:w="709" w:type="dxa"/>
            <w:tcBorders>
              <w:top w:val="nil"/>
              <w:bottom w:val="single" w:sz="4" w:space="0" w:color="auto"/>
            </w:tcBorders>
            <w:shd w:val="clear" w:color="auto" w:fill="auto"/>
            <w:hideMark/>
          </w:tcPr>
          <w:p w:rsidR="00EF3B2C" w:rsidRPr="00F72BD8" w:rsidRDefault="00183947" w:rsidP="00F02586">
            <w:pPr>
              <w:rPr>
                <w:sz w:val="20"/>
                <w:szCs w:val="20"/>
                <w:lang w:eastAsia="en-AU"/>
              </w:rPr>
            </w:pPr>
            <w:r>
              <w:rPr>
                <w:sz w:val="20"/>
                <w:szCs w:val="20"/>
                <w:lang w:eastAsia="en-AU"/>
              </w:rPr>
              <w:t>SE</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1.3</w:t>
            </w:r>
          </w:p>
        </w:tc>
        <w:tc>
          <w:tcPr>
            <w:tcW w:w="708"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4.1</w:t>
            </w:r>
          </w:p>
        </w:tc>
        <w:tc>
          <w:tcPr>
            <w:tcW w:w="709" w:type="dxa"/>
            <w:tcBorders>
              <w:top w:val="nil"/>
              <w:bottom w:val="single" w:sz="4" w:space="0" w:color="auto"/>
            </w:tcBorders>
            <w:shd w:val="clear" w:color="auto" w:fill="auto"/>
            <w:hideMark/>
          </w:tcPr>
          <w:p w:rsidR="00EF3B2C" w:rsidRPr="00F72BD8" w:rsidRDefault="00EF3B2C" w:rsidP="00EF3B2C">
            <w:pPr>
              <w:jc w:val="center"/>
              <w:rPr>
                <w:sz w:val="20"/>
                <w:szCs w:val="20"/>
                <w:lang w:eastAsia="en-AU"/>
              </w:rPr>
            </w:pP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1.1</w:t>
            </w:r>
          </w:p>
        </w:tc>
        <w:tc>
          <w:tcPr>
            <w:tcW w:w="142" w:type="dxa"/>
            <w:tcBorders>
              <w:top w:val="nil"/>
              <w:bottom w:val="single" w:sz="4" w:space="0" w:color="auto"/>
            </w:tcBorders>
          </w:tcPr>
          <w:p w:rsidR="00EF3B2C" w:rsidRPr="00F72BD8" w:rsidRDefault="00EF3B2C" w:rsidP="00EF3B2C">
            <w:pPr>
              <w:jc w:val="center"/>
              <w:rPr>
                <w:sz w:val="20"/>
                <w:szCs w:val="20"/>
                <w:lang w:eastAsia="en-AU"/>
              </w:rPr>
            </w:pPr>
          </w:p>
        </w:tc>
        <w:tc>
          <w:tcPr>
            <w:tcW w:w="708"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0.9</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3.5</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.9</w:t>
            </w:r>
          </w:p>
        </w:tc>
      </w:tr>
      <w:tr w:rsidR="00EF3B2C" w:rsidRPr="00F72BD8" w:rsidTr="008E45C8">
        <w:trPr>
          <w:trHeight w:val="240"/>
        </w:trPr>
        <w:tc>
          <w:tcPr>
            <w:tcW w:w="1763" w:type="dxa"/>
            <w:vMerge w:val="restart"/>
            <w:shd w:val="clear" w:color="auto" w:fill="auto"/>
            <w:hideMark/>
          </w:tcPr>
          <w:p w:rsidR="00EF3B2C" w:rsidRPr="00F72BD8" w:rsidRDefault="00EF3B2C" w:rsidP="0051320E">
            <w:pPr>
              <w:rPr>
                <w:sz w:val="20"/>
                <w:szCs w:val="20"/>
                <w:lang w:eastAsia="en-AU"/>
              </w:rPr>
            </w:pPr>
            <w:r w:rsidRPr="00F72BD8">
              <w:rPr>
                <w:sz w:val="20"/>
                <w:szCs w:val="20"/>
                <w:lang w:eastAsia="en-AU"/>
              </w:rPr>
              <w:t>Moderate difficulty</w:t>
            </w:r>
          </w:p>
        </w:tc>
        <w:tc>
          <w:tcPr>
            <w:tcW w:w="709" w:type="dxa"/>
            <w:tcBorders>
              <w:bottom w:val="nil"/>
            </w:tcBorders>
            <w:shd w:val="clear" w:color="auto" w:fill="auto"/>
            <w:hideMark/>
          </w:tcPr>
          <w:p w:rsidR="00EF3B2C" w:rsidRPr="00F72BD8" w:rsidRDefault="00EF3B2C" w:rsidP="00F02586">
            <w:pPr>
              <w:rPr>
                <w:sz w:val="20"/>
                <w:szCs w:val="20"/>
                <w:lang w:eastAsia="en-AU"/>
              </w:rPr>
            </w:pPr>
            <w:r w:rsidRPr="00F72BD8">
              <w:rPr>
                <w:sz w:val="20"/>
                <w:szCs w:val="20"/>
                <w:lang w:eastAsia="en-AU"/>
              </w:rPr>
              <w:t>%</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8.3</w:t>
            </w:r>
          </w:p>
        </w:tc>
        <w:tc>
          <w:tcPr>
            <w:tcW w:w="708"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2.6</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1.0</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6.4</w:t>
            </w:r>
          </w:p>
        </w:tc>
        <w:tc>
          <w:tcPr>
            <w:tcW w:w="142" w:type="dxa"/>
            <w:tcBorders>
              <w:bottom w:val="nil"/>
            </w:tcBorders>
          </w:tcPr>
          <w:p w:rsidR="00EF3B2C" w:rsidRPr="00F72BD8" w:rsidRDefault="00EF3B2C" w:rsidP="00EF3B2C">
            <w:pPr>
              <w:jc w:val="center"/>
              <w:rPr>
                <w:sz w:val="20"/>
                <w:szCs w:val="20"/>
                <w:lang w:eastAsia="en-AU"/>
              </w:rPr>
            </w:pPr>
          </w:p>
        </w:tc>
        <w:tc>
          <w:tcPr>
            <w:tcW w:w="708"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14.2</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3.5</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8.0</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11.0</w:t>
            </w:r>
          </w:p>
        </w:tc>
      </w:tr>
      <w:tr w:rsidR="00EF3B2C" w:rsidRPr="00F72BD8" w:rsidTr="008E45C8">
        <w:trPr>
          <w:trHeight w:val="240"/>
        </w:trPr>
        <w:tc>
          <w:tcPr>
            <w:tcW w:w="1763" w:type="dxa"/>
            <w:vMerge/>
            <w:vAlign w:val="center"/>
            <w:hideMark/>
          </w:tcPr>
          <w:p w:rsidR="00EF3B2C" w:rsidRPr="00F72BD8" w:rsidRDefault="00EF3B2C" w:rsidP="0051320E">
            <w:pPr>
              <w:rPr>
                <w:sz w:val="20"/>
                <w:szCs w:val="20"/>
                <w:lang w:eastAsia="en-AU"/>
              </w:rPr>
            </w:pPr>
          </w:p>
        </w:tc>
        <w:tc>
          <w:tcPr>
            <w:tcW w:w="709" w:type="dxa"/>
            <w:tcBorders>
              <w:top w:val="nil"/>
              <w:bottom w:val="single" w:sz="4" w:space="0" w:color="auto"/>
            </w:tcBorders>
            <w:shd w:val="clear" w:color="auto" w:fill="auto"/>
            <w:hideMark/>
          </w:tcPr>
          <w:p w:rsidR="00EF3B2C" w:rsidRPr="00F72BD8" w:rsidRDefault="00183947" w:rsidP="00F02586">
            <w:pPr>
              <w:rPr>
                <w:sz w:val="20"/>
                <w:szCs w:val="20"/>
                <w:lang w:eastAsia="en-AU"/>
              </w:rPr>
            </w:pPr>
            <w:r>
              <w:rPr>
                <w:sz w:val="20"/>
                <w:szCs w:val="20"/>
                <w:lang w:eastAsia="en-AU"/>
              </w:rPr>
              <w:t>SE</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2.4</w:t>
            </w:r>
          </w:p>
        </w:tc>
        <w:tc>
          <w:tcPr>
            <w:tcW w:w="708"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2.5</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0.8</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1.8</w:t>
            </w:r>
          </w:p>
        </w:tc>
        <w:tc>
          <w:tcPr>
            <w:tcW w:w="142" w:type="dxa"/>
            <w:tcBorders>
              <w:top w:val="nil"/>
              <w:bottom w:val="single" w:sz="4" w:space="0" w:color="auto"/>
            </w:tcBorders>
          </w:tcPr>
          <w:p w:rsidR="00EF3B2C" w:rsidRPr="00F72BD8" w:rsidRDefault="00EF3B2C" w:rsidP="00EF3B2C">
            <w:pPr>
              <w:jc w:val="center"/>
              <w:rPr>
                <w:sz w:val="20"/>
                <w:szCs w:val="20"/>
                <w:lang w:eastAsia="en-AU"/>
              </w:rPr>
            </w:pPr>
          </w:p>
        </w:tc>
        <w:tc>
          <w:tcPr>
            <w:tcW w:w="708"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4.1</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1.9</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4.0</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2.7</w:t>
            </w:r>
          </w:p>
        </w:tc>
      </w:tr>
      <w:tr w:rsidR="00EF3B2C" w:rsidRPr="00F72BD8" w:rsidTr="008E45C8">
        <w:trPr>
          <w:trHeight w:val="240"/>
        </w:trPr>
        <w:tc>
          <w:tcPr>
            <w:tcW w:w="1763" w:type="dxa"/>
            <w:vMerge w:val="restart"/>
            <w:shd w:val="clear" w:color="auto" w:fill="auto"/>
            <w:hideMark/>
          </w:tcPr>
          <w:p w:rsidR="00EF3B2C" w:rsidRPr="00F72BD8" w:rsidRDefault="00EF3B2C" w:rsidP="0051320E">
            <w:pPr>
              <w:rPr>
                <w:sz w:val="20"/>
                <w:szCs w:val="20"/>
                <w:lang w:eastAsia="en-AU"/>
              </w:rPr>
            </w:pPr>
            <w:r w:rsidRPr="00F72BD8">
              <w:rPr>
                <w:sz w:val="20"/>
                <w:szCs w:val="20"/>
                <w:lang w:eastAsia="en-AU"/>
              </w:rPr>
              <w:t>Minor difficulty</w:t>
            </w:r>
          </w:p>
        </w:tc>
        <w:tc>
          <w:tcPr>
            <w:tcW w:w="709" w:type="dxa"/>
            <w:tcBorders>
              <w:bottom w:val="nil"/>
            </w:tcBorders>
            <w:shd w:val="clear" w:color="auto" w:fill="auto"/>
            <w:hideMark/>
          </w:tcPr>
          <w:p w:rsidR="00EF3B2C" w:rsidRPr="00F72BD8" w:rsidRDefault="00EF3B2C" w:rsidP="00F02586">
            <w:pPr>
              <w:rPr>
                <w:sz w:val="20"/>
                <w:szCs w:val="20"/>
                <w:lang w:eastAsia="en-AU"/>
              </w:rPr>
            </w:pPr>
            <w:r w:rsidRPr="00F72BD8">
              <w:rPr>
                <w:sz w:val="20"/>
                <w:szCs w:val="20"/>
                <w:lang w:eastAsia="en-AU"/>
              </w:rPr>
              <w:t>%</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30.3</w:t>
            </w:r>
          </w:p>
        </w:tc>
        <w:tc>
          <w:tcPr>
            <w:tcW w:w="708"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33.3</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36.1</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31.6</w:t>
            </w:r>
          </w:p>
        </w:tc>
        <w:tc>
          <w:tcPr>
            <w:tcW w:w="142" w:type="dxa"/>
            <w:tcBorders>
              <w:bottom w:val="nil"/>
            </w:tcBorders>
          </w:tcPr>
          <w:p w:rsidR="00EF3B2C" w:rsidRPr="00F72BD8" w:rsidRDefault="00EF3B2C" w:rsidP="00EF3B2C">
            <w:pPr>
              <w:jc w:val="center"/>
              <w:rPr>
                <w:sz w:val="20"/>
                <w:szCs w:val="20"/>
                <w:lang w:eastAsia="en-AU"/>
              </w:rPr>
            </w:pPr>
          </w:p>
        </w:tc>
        <w:tc>
          <w:tcPr>
            <w:tcW w:w="708"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50.1</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53.3</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37.0</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48.2</w:t>
            </w:r>
          </w:p>
        </w:tc>
      </w:tr>
      <w:tr w:rsidR="00EF3B2C" w:rsidRPr="00F72BD8" w:rsidTr="008E45C8">
        <w:trPr>
          <w:trHeight w:val="240"/>
        </w:trPr>
        <w:tc>
          <w:tcPr>
            <w:tcW w:w="1763" w:type="dxa"/>
            <w:vMerge/>
            <w:vAlign w:val="center"/>
            <w:hideMark/>
          </w:tcPr>
          <w:p w:rsidR="00EF3B2C" w:rsidRPr="00F72BD8" w:rsidRDefault="00EF3B2C" w:rsidP="0051320E">
            <w:pPr>
              <w:rPr>
                <w:sz w:val="20"/>
                <w:szCs w:val="20"/>
                <w:lang w:eastAsia="en-AU"/>
              </w:rPr>
            </w:pPr>
          </w:p>
        </w:tc>
        <w:tc>
          <w:tcPr>
            <w:tcW w:w="709" w:type="dxa"/>
            <w:tcBorders>
              <w:top w:val="nil"/>
              <w:bottom w:val="single" w:sz="4" w:space="0" w:color="auto"/>
            </w:tcBorders>
            <w:shd w:val="clear" w:color="auto" w:fill="auto"/>
            <w:hideMark/>
          </w:tcPr>
          <w:p w:rsidR="00EF3B2C" w:rsidRPr="00F72BD8" w:rsidRDefault="00183947" w:rsidP="00F02586">
            <w:pPr>
              <w:rPr>
                <w:sz w:val="20"/>
                <w:szCs w:val="20"/>
                <w:lang w:eastAsia="en-AU"/>
              </w:rPr>
            </w:pPr>
            <w:r>
              <w:rPr>
                <w:sz w:val="20"/>
                <w:szCs w:val="20"/>
                <w:lang w:eastAsia="en-AU"/>
              </w:rPr>
              <w:t>SE</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4.7</w:t>
            </w:r>
          </w:p>
        </w:tc>
        <w:tc>
          <w:tcPr>
            <w:tcW w:w="708"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8.5</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9.8</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3.8</w:t>
            </w:r>
          </w:p>
        </w:tc>
        <w:tc>
          <w:tcPr>
            <w:tcW w:w="142" w:type="dxa"/>
            <w:tcBorders>
              <w:top w:val="nil"/>
              <w:bottom w:val="single" w:sz="4" w:space="0" w:color="auto"/>
            </w:tcBorders>
          </w:tcPr>
          <w:p w:rsidR="00EF3B2C" w:rsidRPr="00F72BD8" w:rsidRDefault="00EF3B2C" w:rsidP="00EF3B2C">
            <w:pPr>
              <w:jc w:val="center"/>
              <w:rPr>
                <w:sz w:val="20"/>
                <w:szCs w:val="20"/>
                <w:lang w:eastAsia="en-AU"/>
              </w:rPr>
            </w:pPr>
          </w:p>
        </w:tc>
        <w:tc>
          <w:tcPr>
            <w:tcW w:w="708"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6.2</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11.3</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7.7</w:t>
            </w:r>
          </w:p>
        </w:tc>
        <w:tc>
          <w:tcPr>
            <w:tcW w:w="709" w:type="dxa"/>
            <w:tcBorders>
              <w:top w:val="nil"/>
              <w:bottom w:val="sing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4.7</w:t>
            </w:r>
          </w:p>
        </w:tc>
      </w:tr>
      <w:tr w:rsidR="00EF3B2C" w:rsidRPr="00F72BD8" w:rsidTr="008E45C8">
        <w:trPr>
          <w:trHeight w:val="240"/>
        </w:trPr>
        <w:tc>
          <w:tcPr>
            <w:tcW w:w="1763" w:type="dxa"/>
            <w:vMerge w:val="restart"/>
            <w:shd w:val="clear" w:color="auto" w:fill="auto"/>
            <w:hideMark/>
          </w:tcPr>
          <w:p w:rsidR="00EF3B2C" w:rsidRPr="00F72BD8" w:rsidRDefault="00EF3B2C" w:rsidP="0051320E">
            <w:pPr>
              <w:rPr>
                <w:sz w:val="20"/>
                <w:szCs w:val="20"/>
                <w:lang w:eastAsia="en-AU"/>
              </w:rPr>
            </w:pPr>
            <w:r w:rsidRPr="00F72BD8">
              <w:rPr>
                <w:sz w:val="20"/>
                <w:szCs w:val="20"/>
                <w:lang w:eastAsia="en-AU"/>
              </w:rPr>
              <w:t>No difficulty</w:t>
            </w:r>
          </w:p>
        </w:tc>
        <w:tc>
          <w:tcPr>
            <w:tcW w:w="709" w:type="dxa"/>
            <w:tcBorders>
              <w:bottom w:val="nil"/>
            </w:tcBorders>
            <w:shd w:val="clear" w:color="auto" w:fill="auto"/>
            <w:hideMark/>
          </w:tcPr>
          <w:p w:rsidR="00EF3B2C" w:rsidRPr="00F72BD8" w:rsidRDefault="00EF3B2C" w:rsidP="00F02586">
            <w:pPr>
              <w:rPr>
                <w:sz w:val="20"/>
                <w:szCs w:val="20"/>
                <w:lang w:eastAsia="en-AU"/>
              </w:rPr>
            </w:pPr>
            <w:r w:rsidRPr="00F72BD8">
              <w:rPr>
                <w:sz w:val="20"/>
                <w:szCs w:val="20"/>
                <w:lang w:eastAsia="en-AU"/>
              </w:rPr>
              <w:t>%</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58.6</w:t>
            </w:r>
          </w:p>
        </w:tc>
        <w:tc>
          <w:tcPr>
            <w:tcW w:w="708"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58.3</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62.9</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59.2</w:t>
            </w:r>
          </w:p>
        </w:tc>
        <w:tc>
          <w:tcPr>
            <w:tcW w:w="142" w:type="dxa"/>
            <w:tcBorders>
              <w:bottom w:val="nil"/>
            </w:tcBorders>
          </w:tcPr>
          <w:p w:rsidR="00EF3B2C" w:rsidRPr="00F72BD8" w:rsidRDefault="00EF3B2C" w:rsidP="00EF3B2C">
            <w:pPr>
              <w:jc w:val="center"/>
              <w:rPr>
                <w:sz w:val="20"/>
                <w:szCs w:val="20"/>
                <w:lang w:eastAsia="en-AU"/>
              </w:rPr>
            </w:pPr>
          </w:p>
        </w:tc>
        <w:tc>
          <w:tcPr>
            <w:tcW w:w="708"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33.7</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43.2</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51.5</w:t>
            </w:r>
          </w:p>
        </w:tc>
        <w:tc>
          <w:tcPr>
            <w:tcW w:w="709" w:type="dxa"/>
            <w:tcBorders>
              <w:bottom w:val="nil"/>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38.9</w:t>
            </w:r>
          </w:p>
        </w:tc>
      </w:tr>
      <w:tr w:rsidR="00EF3B2C" w:rsidRPr="00F72BD8" w:rsidTr="008E45C8">
        <w:trPr>
          <w:trHeight w:val="240"/>
        </w:trPr>
        <w:tc>
          <w:tcPr>
            <w:tcW w:w="1763" w:type="dxa"/>
            <w:vMerge/>
            <w:tcBorders>
              <w:bottom w:val="double" w:sz="4" w:space="0" w:color="auto"/>
            </w:tcBorders>
            <w:vAlign w:val="center"/>
            <w:hideMark/>
          </w:tcPr>
          <w:p w:rsidR="00EF3B2C" w:rsidRPr="00F72BD8" w:rsidRDefault="00EF3B2C" w:rsidP="0051320E">
            <w:pPr>
              <w:rPr>
                <w:sz w:val="20"/>
                <w:szCs w:val="20"/>
                <w:lang w:eastAsia="en-AU"/>
              </w:rPr>
            </w:pPr>
          </w:p>
        </w:tc>
        <w:tc>
          <w:tcPr>
            <w:tcW w:w="709" w:type="dxa"/>
            <w:tcBorders>
              <w:top w:val="nil"/>
              <w:bottom w:val="double" w:sz="4" w:space="0" w:color="auto"/>
            </w:tcBorders>
            <w:shd w:val="clear" w:color="auto" w:fill="auto"/>
            <w:hideMark/>
          </w:tcPr>
          <w:p w:rsidR="00EF3B2C" w:rsidRPr="00F72BD8" w:rsidRDefault="00183947" w:rsidP="00F02586">
            <w:pPr>
              <w:rPr>
                <w:sz w:val="20"/>
                <w:szCs w:val="20"/>
                <w:lang w:eastAsia="en-AU"/>
              </w:rPr>
            </w:pPr>
            <w:r>
              <w:rPr>
                <w:sz w:val="20"/>
                <w:szCs w:val="20"/>
                <w:lang w:eastAsia="en-AU"/>
              </w:rPr>
              <w:t>SE</w:t>
            </w:r>
          </w:p>
        </w:tc>
        <w:tc>
          <w:tcPr>
            <w:tcW w:w="709" w:type="dxa"/>
            <w:tcBorders>
              <w:top w:val="nil"/>
              <w:bottom w:val="doub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4.7</w:t>
            </w:r>
          </w:p>
        </w:tc>
        <w:tc>
          <w:tcPr>
            <w:tcW w:w="708" w:type="dxa"/>
            <w:tcBorders>
              <w:top w:val="nil"/>
              <w:bottom w:val="doub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8.7</w:t>
            </w:r>
          </w:p>
        </w:tc>
        <w:tc>
          <w:tcPr>
            <w:tcW w:w="709" w:type="dxa"/>
            <w:tcBorders>
              <w:top w:val="nil"/>
              <w:bottom w:val="doub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9.8</w:t>
            </w:r>
          </w:p>
        </w:tc>
        <w:tc>
          <w:tcPr>
            <w:tcW w:w="709" w:type="dxa"/>
            <w:tcBorders>
              <w:top w:val="nil"/>
              <w:bottom w:val="doub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3.9</w:t>
            </w:r>
          </w:p>
        </w:tc>
        <w:tc>
          <w:tcPr>
            <w:tcW w:w="142" w:type="dxa"/>
            <w:tcBorders>
              <w:top w:val="nil"/>
              <w:bottom w:val="double" w:sz="4" w:space="0" w:color="auto"/>
            </w:tcBorders>
          </w:tcPr>
          <w:p w:rsidR="00EF3B2C" w:rsidRPr="00F72BD8" w:rsidRDefault="00EF3B2C" w:rsidP="00EF3B2C">
            <w:pPr>
              <w:jc w:val="center"/>
              <w:rPr>
                <w:sz w:val="20"/>
                <w:szCs w:val="20"/>
                <w:lang w:eastAsia="en-AU"/>
              </w:rPr>
            </w:pPr>
          </w:p>
        </w:tc>
        <w:tc>
          <w:tcPr>
            <w:tcW w:w="708" w:type="dxa"/>
            <w:tcBorders>
              <w:top w:val="nil"/>
              <w:bottom w:val="doub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5.1</w:t>
            </w:r>
          </w:p>
        </w:tc>
        <w:tc>
          <w:tcPr>
            <w:tcW w:w="709" w:type="dxa"/>
            <w:tcBorders>
              <w:top w:val="nil"/>
              <w:bottom w:val="doub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11.2</w:t>
            </w:r>
          </w:p>
        </w:tc>
        <w:tc>
          <w:tcPr>
            <w:tcW w:w="709" w:type="dxa"/>
            <w:tcBorders>
              <w:top w:val="nil"/>
              <w:bottom w:val="doub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8.3</w:t>
            </w:r>
          </w:p>
        </w:tc>
        <w:tc>
          <w:tcPr>
            <w:tcW w:w="709" w:type="dxa"/>
            <w:tcBorders>
              <w:top w:val="nil"/>
              <w:bottom w:val="double" w:sz="4" w:space="0" w:color="auto"/>
            </w:tcBorders>
            <w:shd w:val="clear" w:color="auto" w:fill="auto"/>
            <w:noWrap/>
            <w:hideMark/>
          </w:tcPr>
          <w:p w:rsidR="00EF3B2C" w:rsidRPr="00F72BD8" w:rsidRDefault="00EF3B2C" w:rsidP="00EF3B2C">
            <w:pPr>
              <w:jc w:val="center"/>
              <w:rPr>
                <w:sz w:val="20"/>
                <w:szCs w:val="20"/>
                <w:lang w:eastAsia="en-AU"/>
              </w:rPr>
            </w:pPr>
            <w:r w:rsidRPr="00F72BD8">
              <w:rPr>
                <w:sz w:val="20"/>
                <w:szCs w:val="20"/>
                <w:lang w:eastAsia="en-AU"/>
              </w:rPr>
              <w:t>4.3</w:t>
            </w:r>
          </w:p>
        </w:tc>
      </w:tr>
    </w:tbl>
    <w:p w:rsidR="00550D87" w:rsidRPr="00F72BD8" w:rsidRDefault="00550D87" w:rsidP="00550D87"/>
    <w:p w:rsidR="00695DFF" w:rsidRPr="00F72BD8" w:rsidRDefault="00695DFF" w:rsidP="00550D87"/>
    <w:p w:rsidR="00695DFF" w:rsidRPr="00F72BD8" w:rsidRDefault="00695DFF" w:rsidP="00695DFF">
      <w:pPr>
        <w:pStyle w:val="Heading2"/>
        <w:numPr>
          <w:ilvl w:val="1"/>
          <w:numId w:val="19"/>
        </w:numPr>
        <w:ind w:left="567" w:hanging="567"/>
      </w:pPr>
      <w:bookmarkStart w:id="1105" w:name="_Toc384729551"/>
      <w:r w:rsidRPr="00F72BD8">
        <w:lastRenderedPageBreak/>
        <w:t>Strategies for dealing with staff shortages</w:t>
      </w:r>
      <w:bookmarkEnd w:id="1105"/>
    </w:p>
    <w:p w:rsidR="00695DFF" w:rsidRPr="00F72BD8" w:rsidRDefault="00695DFF" w:rsidP="00695DFF">
      <w:r w:rsidRPr="00F72BD8">
        <w:t>Teacher shortages can be hard to measure in the sense that schools and school systems use a variety of strategies to ensure that classes are not left without a teacher, including reducing the curriculum on offer, employing less qualified teachers, or increasing class sizes. Table 12.11 and Table 12.12 report on the strategies used by primary and secondary principals respectively to deal with staffing shortages. Teacher shortages have qualitative as well as quantitative dimensions.</w:t>
      </w:r>
    </w:p>
    <w:p w:rsidR="00695DFF" w:rsidRPr="00F72BD8" w:rsidRDefault="00695DFF" w:rsidP="00695DFF"/>
    <w:p w:rsidR="00695DFF" w:rsidRPr="00F72BD8" w:rsidRDefault="00695DFF" w:rsidP="00550D87">
      <w:r w:rsidRPr="00F72BD8">
        <w:t xml:space="preserve">As reported by primary principals, the most common strategies are to require teachers to teach outside their field of expertise (13% of government principals, 11% of Catholic and 9% of </w:t>
      </w:r>
      <w:r w:rsidR="007C2FB6">
        <w:t>Independent</w:t>
      </w:r>
      <w:r w:rsidRPr="00F72BD8">
        <w:t>), combining classes across year levels (7% for all three sectors) or recruit teachers on short-term contracts (11%, 6% and 3%).</w:t>
      </w:r>
    </w:p>
    <w:p w:rsidR="00627DFC" w:rsidRPr="00F72BD8" w:rsidRDefault="00627DFC" w:rsidP="00550D87"/>
    <w:p w:rsidR="00550D87" w:rsidRPr="00F72BD8" w:rsidRDefault="00550D87" w:rsidP="008E45C8">
      <w:pPr>
        <w:pStyle w:val="Caption"/>
      </w:pPr>
      <w:bookmarkStart w:id="1106" w:name="_Toc382567099"/>
      <w:r w:rsidRPr="00F72BD8">
        <w:t>Table 12.11: Primary Principals' strategies to deal with staffing shortages</w:t>
      </w:r>
      <w:bookmarkEnd w:id="1106"/>
    </w:p>
    <w:tbl>
      <w:tblPr>
        <w:tblW w:w="8608" w:type="dxa"/>
        <w:tblInd w:w="96"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5206"/>
        <w:gridCol w:w="851"/>
        <w:gridCol w:w="850"/>
        <w:gridCol w:w="851"/>
        <w:gridCol w:w="850"/>
      </w:tblGrid>
      <w:tr w:rsidR="00550D87" w:rsidRPr="00F72BD8" w:rsidTr="008E45C8">
        <w:trPr>
          <w:trHeight w:val="264"/>
        </w:trPr>
        <w:tc>
          <w:tcPr>
            <w:tcW w:w="5206" w:type="dxa"/>
            <w:vMerge w:val="restart"/>
            <w:tcBorders>
              <w:top w:val="double" w:sz="4" w:space="0" w:color="auto"/>
            </w:tcBorders>
            <w:shd w:val="clear" w:color="auto" w:fill="auto"/>
            <w:vAlign w:val="center"/>
            <w:hideMark/>
          </w:tcPr>
          <w:p w:rsidR="00550D87" w:rsidRPr="00F72BD8" w:rsidRDefault="00550D87" w:rsidP="008E45C8">
            <w:pPr>
              <w:jc w:val="left"/>
              <w:rPr>
                <w:b/>
                <w:sz w:val="20"/>
                <w:szCs w:val="20"/>
                <w:lang w:eastAsia="en-AU"/>
              </w:rPr>
            </w:pPr>
            <w:r w:rsidRPr="00F72BD8">
              <w:rPr>
                <w:b/>
                <w:sz w:val="20"/>
                <w:szCs w:val="20"/>
                <w:lang w:eastAsia="en-AU"/>
              </w:rPr>
              <w:t>Which of the following strategies do you use to deal with teacher shortages at your school?</w:t>
            </w:r>
          </w:p>
        </w:tc>
        <w:tc>
          <w:tcPr>
            <w:tcW w:w="3402" w:type="dxa"/>
            <w:gridSpan w:val="4"/>
            <w:tcBorders>
              <w:top w:val="double" w:sz="4" w:space="0" w:color="auto"/>
              <w:bottom w:val="single" w:sz="4" w:space="0" w:color="auto"/>
            </w:tcBorders>
            <w:shd w:val="clear" w:color="auto" w:fill="auto"/>
            <w:vAlign w:val="center"/>
            <w:hideMark/>
          </w:tcPr>
          <w:p w:rsidR="00550D87" w:rsidRPr="00F72BD8" w:rsidRDefault="00550D87" w:rsidP="0051320E">
            <w:pPr>
              <w:jc w:val="center"/>
              <w:rPr>
                <w:b/>
                <w:sz w:val="20"/>
                <w:szCs w:val="20"/>
                <w:lang w:eastAsia="en-AU"/>
              </w:rPr>
            </w:pPr>
            <w:r w:rsidRPr="00F72BD8">
              <w:rPr>
                <w:b/>
                <w:sz w:val="20"/>
                <w:szCs w:val="20"/>
                <w:lang w:eastAsia="en-AU"/>
              </w:rPr>
              <w:t>Primary</w:t>
            </w:r>
          </w:p>
        </w:tc>
      </w:tr>
      <w:tr w:rsidR="00550D87" w:rsidRPr="00F72BD8" w:rsidTr="008E45C8">
        <w:trPr>
          <w:trHeight w:val="264"/>
        </w:trPr>
        <w:tc>
          <w:tcPr>
            <w:tcW w:w="5206" w:type="dxa"/>
            <w:vMerge/>
            <w:tcBorders>
              <w:bottom w:val="single" w:sz="4" w:space="0" w:color="auto"/>
            </w:tcBorders>
            <w:vAlign w:val="center"/>
            <w:hideMark/>
          </w:tcPr>
          <w:p w:rsidR="00550D87" w:rsidRPr="00F72BD8" w:rsidRDefault="00550D87" w:rsidP="0051320E">
            <w:pPr>
              <w:rPr>
                <w:sz w:val="20"/>
                <w:szCs w:val="20"/>
                <w:lang w:eastAsia="en-AU"/>
              </w:rPr>
            </w:pPr>
          </w:p>
        </w:tc>
        <w:tc>
          <w:tcPr>
            <w:tcW w:w="851" w:type="dxa"/>
            <w:tcBorders>
              <w:top w:val="single" w:sz="4" w:space="0" w:color="auto"/>
              <w:bottom w:val="single" w:sz="4" w:space="0" w:color="auto"/>
            </w:tcBorders>
            <w:shd w:val="clear" w:color="auto" w:fill="auto"/>
            <w:vAlign w:val="center"/>
            <w:hideMark/>
          </w:tcPr>
          <w:p w:rsidR="00550D87" w:rsidRPr="00F72BD8" w:rsidRDefault="00550D87" w:rsidP="0051320E">
            <w:pPr>
              <w:jc w:val="center"/>
              <w:rPr>
                <w:b/>
                <w:sz w:val="20"/>
                <w:szCs w:val="20"/>
                <w:lang w:eastAsia="en-AU"/>
              </w:rPr>
            </w:pPr>
            <w:proofErr w:type="spellStart"/>
            <w:r w:rsidRPr="00F72BD8">
              <w:rPr>
                <w:b/>
                <w:sz w:val="20"/>
                <w:szCs w:val="20"/>
                <w:lang w:eastAsia="en-AU"/>
              </w:rPr>
              <w:t>Govt</w:t>
            </w:r>
            <w:proofErr w:type="spellEnd"/>
            <w:r w:rsidR="008E45C8" w:rsidRPr="00F72BD8">
              <w:rPr>
                <w:b/>
                <w:sz w:val="20"/>
                <w:szCs w:val="20"/>
                <w:lang w:eastAsia="en-AU"/>
              </w:rPr>
              <w:t xml:space="preserve"> %</w:t>
            </w:r>
          </w:p>
        </w:tc>
        <w:tc>
          <w:tcPr>
            <w:tcW w:w="850" w:type="dxa"/>
            <w:tcBorders>
              <w:top w:val="single" w:sz="4" w:space="0" w:color="auto"/>
              <w:bottom w:val="single" w:sz="4" w:space="0" w:color="auto"/>
            </w:tcBorders>
            <w:shd w:val="clear" w:color="auto" w:fill="auto"/>
            <w:vAlign w:val="center"/>
            <w:hideMark/>
          </w:tcPr>
          <w:p w:rsidR="00550D87" w:rsidRPr="00F72BD8" w:rsidRDefault="00550D87" w:rsidP="0051320E">
            <w:pPr>
              <w:jc w:val="center"/>
              <w:rPr>
                <w:b/>
                <w:sz w:val="20"/>
                <w:szCs w:val="20"/>
                <w:lang w:eastAsia="en-AU"/>
              </w:rPr>
            </w:pPr>
            <w:r w:rsidRPr="00F72BD8">
              <w:rPr>
                <w:b/>
                <w:sz w:val="20"/>
                <w:szCs w:val="20"/>
                <w:lang w:eastAsia="en-AU"/>
              </w:rPr>
              <w:t>Cath</w:t>
            </w:r>
            <w:r w:rsidR="008E45C8" w:rsidRPr="00F72BD8">
              <w:rPr>
                <w:b/>
                <w:sz w:val="20"/>
                <w:szCs w:val="20"/>
                <w:lang w:eastAsia="en-AU"/>
              </w:rPr>
              <w:t xml:space="preserve"> %</w:t>
            </w:r>
          </w:p>
        </w:tc>
        <w:tc>
          <w:tcPr>
            <w:tcW w:w="851" w:type="dxa"/>
            <w:tcBorders>
              <w:top w:val="single" w:sz="4" w:space="0" w:color="auto"/>
              <w:bottom w:val="single" w:sz="4" w:space="0" w:color="auto"/>
            </w:tcBorders>
            <w:shd w:val="clear" w:color="auto" w:fill="auto"/>
            <w:vAlign w:val="center"/>
            <w:hideMark/>
          </w:tcPr>
          <w:p w:rsidR="00550D87" w:rsidRPr="00F72BD8" w:rsidRDefault="00550D87" w:rsidP="0051320E">
            <w:pPr>
              <w:jc w:val="center"/>
              <w:rPr>
                <w:b/>
                <w:sz w:val="20"/>
                <w:szCs w:val="20"/>
                <w:lang w:eastAsia="en-AU"/>
              </w:rPr>
            </w:pPr>
            <w:proofErr w:type="spellStart"/>
            <w:r w:rsidRPr="00F72BD8">
              <w:rPr>
                <w:b/>
                <w:sz w:val="20"/>
                <w:szCs w:val="20"/>
                <w:lang w:eastAsia="en-AU"/>
              </w:rPr>
              <w:t>Ind</w:t>
            </w:r>
            <w:proofErr w:type="spellEnd"/>
            <w:r w:rsidR="008E45C8" w:rsidRPr="00F72BD8">
              <w:rPr>
                <w:b/>
                <w:sz w:val="20"/>
                <w:szCs w:val="20"/>
                <w:lang w:eastAsia="en-AU"/>
              </w:rPr>
              <w:t xml:space="preserve"> %</w:t>
            </w:r>
          </w:p>
        </w:tc>
        <w:tc>
          <w:tcPr>
            <w:tcW w:w="850" w:type="dxa"/>
            <w:tcBorders>
              <w:top w:val="single" w:sz="4" w:space="0" w:color="auto"/>
              <w:bottom w:val="single" w:sz="4" w:space="0" w:color="auto"/>
            </w:tcBorders>
            <w:shd w:val="clear" w:color="auto" w:fill="auto"/>
            <w:vAlign w:val="center"/>
            <w:hideMark/>
          </w:tcPr>
          <w:p w:rsidR="00550D87" w:rsidRPr="00F72BD8" w:rsidRDefault="00550D87" w:rsidP="0051320E">
            <w:pPr>
              <w:jc w:val="center"/>
              <w:rPr>
                <w:b/>
                <w:sz w:val="20"/>
                <w:szCs w:val="20"/>
                <w:lang w:eastAsia="en-AU"/>
              </w:rPr>
            </w:pPr>
            <w:r w:rsidRPr="00F72BD8">
              <w:rPr>
                <w:b/>
                <w:sz w:val="20"/>
                <w:szCs w:val="20"/>
                <w:lang w:eastAsia="en-AU"/>
              </w:rPr>
              <w:t>All</w:t>
            </w:r>
            <w:r w:rsidR="008E45C8" w:rsidRPr="00F72BD8">
              <w:rPr>
                <w:b/>
                <w:sz w:val="20"/>
                <w:szCs w:val="20"/>
                <w:lang w:eastAsia="en-AU"/>
              </w:rPr>
              <w:t xml:space="preserve"> %</w:t>
            </w:r>
          </w:p>
        </w:tc>
      </w:tr>
      <w:tr w:rsidR="00550D87" w:rsidRPr="00F72BD8" w:rsidTr="008E45C8">
        <w:trPr>
          <w:trHeight w:val="264"/>
        </w:trPr>
        <w:tc>
          <w:tcPr>
            <w:tcW w:w="5206" w:type="dxa"/>
            <w:tcBorders>
              <w:top w:val="single" w:sz="4" w:space="0" w:color="auto"/>
              <w:bottom w:val="nil"/>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Reduce the curriculum offered</w:t>
            </w:r>
          </w:p>
        </w:tc>
        <w:tc>
          <w:tcPr>
            <w:tcW w:w="851" w:type="dxa"/>
            <w:tcBorders>
              <w:top w:val="single" w:sz="4" w:space="0" w:color="auto"/>
              <w:bottom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9.2</w:t>
            </w:r>
          </w:p>
        </w:tc>
        <w:tc>
          <w:tcPr>
            <w:tcW w:w="850" w:type="dxa"/>
            <w:tcBorders>
              <w:top w:val="single" w:sz="4" w:space="0" w:color="auto"/>
              <w:bottom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3.6</w:t>
            </w:r>
          </w:p>
        </w:tc>
        <w:tc>
          <w:tcPr>
            <w:tcW w:w="851" w:type="dxa"/>
            <w:tcBorders>
              <w:top w:val="single" w:sz="4" w:space="0" w:color="auto"/>
              <w:bottom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5.1</w:t>
            </w:r>
          </w:p>
        </w:tc>
        <w:tc>
          <w:tcPr>
            <w:tcW w:w="850" w:type="dxa"/>
            <w:tcBorders>
              <w:top w:val="single" w:sz="4" w:space="0" w:color="auto"/>
              <w:bottom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8.0</w:t>
            </w:r>
          </w:p>
        </w:tc>
      </w:tr>
      <w:tr w:rsidR="00550D87" w:rsidRPr="00F72BD8" w:rsidTr="008E45C8">
        <w:trPr>
          <w:trHeight w:val="264"/>
        </w:trPr>
        <w:tc>
          <w:tcPr>
            <w:tcW w:w="5206" w:type="dxa"/>
            <w:tcBorders>
              <w:top w:val="nil"/>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Reduce the length of classroom time for a subject</w:t>
            </w:r>
          </w:p>
        </w:tc>
        <w:tc>
          <w:tcPr>
            <w:tcW w:w="851" w:type="dxa"/>
            <w:tcBorders>
              <w:top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1.7</w:t>
            </w:r>
          </w:p>
        </w:tc>
        <w:tc>
          <w:tcPr>
            <w:tcW w:w="850" w:type="dxa"/>
            <w:tcBorders>
              <w:top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3.6</w:t>
            </w:r>
          </w:p>
        </w:tc>
        <w:tc>
          <w:tcPr>
            <w:tcW w:w="851" w:type="dxa"/>
            <w:tcBorders>
              <w:top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0.0</w:t>
            </w:r>
          </w:p>
        </w:tc>
        <w:tc>
          <w:tcPr>
            <w:tcW w:w="850" w:type="dxa"/>
            <w:tcBorders>
              <w:top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1.7</w:t>
            </w:r>
          </w:p>
        </w:tc>
      </w:tr>
      <w:tr w:rsidR="00550D87" w:rsidRPr="00F72BD8" w:rsidTr="008E45C8">
        <w:trPr>
          <w:trHeight w:val="264"/>
        </w:trPr>
        <w:tc>
          <w:tcPr>
            <w:tcW w:w="5206" w:type="dxa"/>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Combine classes within subject areas</w:t>
            </w:r>
          </w:p>
        </w:tc>
        <w:tc>
          <w:tcPr>
            <w:tcW w:w="851"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2.6</w:t>
            </w:r>
          </w:p>
        </w:tc>
        <w:tc>
          <w:tcPr>
            <w:tcW w:w="850"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1.8</w:t>
            </w:r>
          </w:p>
        </w:tc>
        <w:tc>
          <w:tcPr>
            <w:tcW w:w="851"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3.4</w:t>
            </w:r>
          </w:p>
        </w:tc>
        <w:tc>
          <w:tcPr>
            <w:tcW w:w="850"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2.6</w:t>
            </w:r>
          </w:p>
        </w:tc>
      </w:tr>
      <w:tr w:rsidR="00550D87" w:rsidRPr="00F72BD8" w:rsidTr="008E45C8">
        <w:trPr>
          <w:trHeight w:val="264"/>
        </w:trPr>
        <w:tc>
          <w:tcPr>
            <w:tcW w:w="5206" w:type="dxa"/>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Combine classes across subject areas</w:t>
            </w:r>
          </w:p>
        </w:tc>
        <w:tc>
          <w:tcPr>
            <w:tcW w:w="851"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1.7</w:t>
            </w:r>
          </w:p>
        </w:tc>
        <w:tc>
          <w:tcPr>
            <w:tcW w:w="850"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0.0</w:t>
            </w:r>
          </w:p>
        </w:tc>
        <w:tc>
          <w:tcPr>
            <w:tcW w:w="851"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0.0</w:t>
            </w:r>
          </w:p>
        </w:tc>
        <w:tc>
          <w:tcPr>
            <w:tcW w:w="850"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1.3</w:t>
            </w:r>
          </w:p>
        </w:tc>
      </w:tr>
      <w:tr w:rsidR="00550D87" w:rsidRPr="00F72BD8" w:rsidTr="008E45C8">
        <w:trPr>
          <w:trHeight w:val="264"/>
        </w:trPr>
        <w:tc>
          <w:tcPr>
            <w:tcW w:w="5206" w:type="dxa"/>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Combine classes across year levels</w:t>
            </w:r>
          </w:p>
        </w:tc>
        <w:tc>
          <w:tcPr>
            <w:tcW w:w="851"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6.9</w:t>
            </w:r>
          </w:p>
        </w:tc>
        <w:tc>
          <w:tcPr>
            <w:tcW w:w="850"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7.3</w:t>
            </w:r>
          </w:p>
        </w:tc>
        <w:tc>
          <w:tcPr>
            <w:tcW w:w="851"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6.8</w:t>
            </w:r>
          </w:p>
        </w:tc>
        <w:tc>
          <w:tcPr>
            <w:tcW w:w="850"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6.9</w:t>
            </w:r>
          </w:p>
        </w:tc>
      </w:tr>
      <w:tr w:rsidR="00550D87" w:rsidRPr="00F72BD8" w:rsidTr="008E45C8">
        <w:trPr>
          <w:trHeight w:val="264"/>
        </w:trPr>
        <w:tc>
          <w:tcPr>
            <w:tcW w:w="5206" w:type="dxa"/>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Require teachers to teach outside their field of experience</w:t>
            </w:r>
          </w:p>
        </w:tc>
        <w:tc>
          <w:tcPr>
            <w:tcW w:w="851"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12.7</w:t>
            </w:r>
          </w:p>
        </w:tc>
        <w:tc>
          <w:tcPr>
            <w:tcW w:w="850"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10.9</w:t>
            </w:r>
          </w:p>
        </w:tc>
        <w:tc>
          <w:tcPr>
            <w:tcW w:w="851"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8.5</w:t>
            </w:r>
          </w:p>
        </w:tc>
        <w:tc>
          <w:tcPr>
            <w:tcW w:w="850"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11.9</w:t>
            </w:r>
          </w:p>
        </w:tc>
      </w:tr>
      <w:tr w:rsidR="00550D87" w:rsidRPr="00F72BD8" w:rsidTr="008E45C8">
        <w:trPr>
          <w:trHeight w:val="264"/>
        </w:trPr>
        <w:tc>
          <w:tcPr>
            <w:tcW w:w="5206" w:type="dxa"/>
            <w:shd w:val="clear" w:color="auto" w:fill="auto"/>
            <w:vAlign w:val="center"/>
            <w:hideMark/>
          </w:tcPr>
          <w:p w:rsidR="00550D87" w:rsidRPr="00F72BD8" w:rsidRDefault="00550D87" w:rsidP="008E45C8">
            <w:pPr>
              <w:jc w:val="left"/>
              <w:rPr>
                <w:sz w:val="20"/>
                <w:szCs w:val="20"/>
                <w:lang w:eastAsia="en-AU"/>
              </w:rPr>
            </w:pPr>
            <w:r w:rsidRPr="00F72BD8">
              <w:rPr>
                <w:sz w:val="20"/>
                <w:szCs w:val="20"/>
                <w:lang w:eastAsia="en-AU"/>
              </w:rPr>
              <w:t>Recruit teachers not fully qualified in subject areas with acute shortages</w:t>
            </w:r>
          </w:p>
        </w:tc>
        <w:tc>
          <w:tcPr>
            <w:tcW w:w="851" w:type="dxa"/>
            <w:shd w:val="clear" w:color="auto" w:fill="auto"/>
            <w:noWrap/>
            <w:vAlign w:val="bottom"/>
            <w:hideMark/>
          </w:tcPr>
          <w:p w:rsidR="00550D87" w:rsidRPr="00F72BD8" w:rsidRDefault="00550D87" w:rsidP="008E45C8">
            <w:pPr>
              <w:jc w:val="center"/>
              <w:rPr>
                <w:sz w:val="20"/>
                <w:szCs w:val="20"/>
                <w:lang w:eastAsia="en-AU"/>
              </w:rPr>
            </w:pPr>
            <w:r w:rsidRPr="00F72BD8">
              <w:rPr>
                <w:sz w:val="20"/>
                <w:szCs w:val="20"/>
                <w:lang w:eastAsia="en-AU"/>
              </w:rPr>
              <w:t>6.6</w:t>
            </w:r>
          </w:p>
        </w:tc>
        <w:tc>
          <w:tcPr>
            <w:tcW w:w="850" w:type="dxa"/>
            <w:shd w:val="clear" w:color="auto" w:fill="auto"/>
            <w:noWrap/>
            <w:vAlign w:val="bottom"/>
            <w:hideMark/>
          </w:tcPr>
          <w:p w:rsidR="00550D87" w:rsidRPr="00F72BD8" w:rsidRDefault="00550D87" w:rsidP="008E45C8">
            <w:pPr>
              <w:jc w:val="center"/>
              <w:rPr>
                <w:sz w:val="20"/>
                <w:szCs w:val="20"/>
                <w:lang w:eastAsia="en-AU"/>
              </w:rPr>
            </w:pPr>
            <w:r w:rsidRPr="00F72BD8">
              <w:rPr>
                <w:sz w:val="20"/>
                <w:szCs w:val="20"/>
                <w:lang w:eastAsia="en-AU"/>
              </w:rPr>
              <w:t>7.3</w:t>
            </w:r>
          </w:p>
        </w:tc>
        <w:tc>
          <w:tcPr>
            <w:tcW w:w="851" w:type="dxa"/>
            <w:shd w:val="clear" w:color="auto" w:fill="auto"/>
            <w:noWrap/>
            <w:vAlign w:val="bottom"/>
            <w:hideMark/>
          </w:tcPr>
          <w:p w:rsidR="00550D87" w:rsidRPr="00F72BD8" w:rsidRDefault="00550D87" w:rsidP="008E45C8">
            <w:pPr>
              <w:jc w:val="center"/>
              <w:rPr>
                <w:sz w:val="20"/>
                <w:szCs w:val="20"/>
                <w:lang w:eastAsia="en-AU"/>
              </w:rPr>
            </w:pPr>
            <w:r w:rsidRPr="00F72BD8">
              <w:rPr>
                <w:sz w:val="20"/>
                <w:szCs w:val="20"/>
                <w:lang w:eastAsia="en-AU"/>
              </w:rPr>
              <w:t>6.8</w:t>
            </w:r>
          </w:p>
        </w:tc>
        <w:tc>
          <w:tcPr>
            <w:tcW w:w="850" w:type="dxa"/>
            <w:shd w:val="clear" w:color="auto" w:fill="auto"/>
            <w:noWrap/>
            <w:vAlign w:val="bottom"/>
            <w:hideMark/>
          </w:tcPr>
          <w:p w:rsidR="00550D87" w:rsidRPr="00F72BD8" w:rsidRDefault="00550D87" w:rsidP="008E45C8">
            <w:pPr>
              <w:jc w:val="center"/>
              <w:rPr>
                <w:sz w:val="20"/>
                <w:szCs w:val="20"/>
                <w:lang w:eastAsia="en-AU"/>
              </w:rPr>
            </w:pPr>
            <w:r w:rsidRPr="00F72BD8">
              <w:rPr>
                <w:sz w:val="20"/>
                <w:szCs w:val="20"/>
                <w:lang w:eastAsia="en-AU"/>
              </w:rPr>
              <w:t>6.7</w:t>
            </w:r>
          </w:p>
        </w:tc>
      </w:tr>
      <w:tr w:rsidR="00550D87" w:rsidRPr="00F72BD8" w:rsidTr="008E45C8">
        <w:trPr>
          <w:trHeight w:val="264"/>
        </w:trPr>
        <w:tc>
          <w:tcPr>
            <w:tcW w:w="5206" w:type="dxa"/>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Recruit retired teachers on short-term contracts</w:t>
            </w:r>
          </w:p>
        </w:tc>
        <w:tc>
          <w:tcPr>
            <w:tcW w:w="851"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11.0</w:t>
            </w:r>
          </w:p>
        </w:tc>
        <w:tc>
          <w:tcPr>
            <w:tcW w:w="850"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5.5</w:t>
            </w:r>
          </w:p>
        </w:tc>
        <w:tc>
          <w:tcPr>
            <w:tcW w:w="851"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3.4</w:t>
            </w:r>
          </w:p>
        </w:tc>
        <w:tc>
          <w:tcPr>
            <w:tcW w:w="850" w:type="dxa"/>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9.3</w:t>
            </w:r>
          </w:p>
        </w:tc>
      </w:tr>
      <w:tr w:rsidR="00550D87" w:rsidRPr="00F72BD8" w:rsidTr="008E45C8">
        <w:trPr>
          <w:trHeight w:val="264"/>
        </w:trPr>
        <w:tc>
          <w:tcPr>
            <w:tcW w:w="5206" w:type="dxa"/>
            <w:tcBorders>
              <w:bottom w:val="single" w:sz="4" w:space="0" w:color="auto"/>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Share programs with other schools</w:t>
            </w:r>
          </w:p>
        </w:tc>
        <w:tc>
          <w:tcPr>
            <w:tcW w:w="851" w:type="dxa"/>
            <w:tcBorders>
              <w:bottom w:val="single" w:sz="4" w:space="0" w:color="auto"/>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4.6</w:t>
            </w:r>
          </w:p>
        </w:tc>
        <w:tc>
          <w:tcPr>
            <w:tcW w:w="850" w:type="dxa"/>
            <w:tcBorders>
              <w:bottom w:val="single" w:sz="4" w:space="0" w:color="auto"/>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3.6</w:t>
            </w:r>
          </w:p>
        </w:tc>
        <w:tc>
          <w:tcPr>
            <w:tcW w:w="851" w:type="dxa"/>
            <w:tcBorders>
              <w:bottom w:val="single" w:sz="4" w:space="0" w:color="auto"/>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1.7</w:t>
            </w:r>
          </w:p>
        </w:tc>
        <w:tc>
          <w:tcPr>
            <w:tcW w:w="850" w:type="dxa"/>
            <w:tcBorders>
              <w:bottom w:val="single" w:sz="4" w:space="0" w:color="auto"/>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4.1</w:t>
            </w:r>
          </w:p>
        </w:tc>
      </w:tr>
      <w:tr w:rsidR="00550D87" w:rsidRPr="00F72BD8" w:rsidTr="008E45C8">
        <w:trPr>
          <w:trHeight w:val="264"/>
        </w:trPr>
        <w:tc>
          <w:tcPr>
            <w:tcW w:w="5206" w:type="dxa"/>
            <w:tcBorders>
              <w:top w:val="single" w:sz="4" w:space="0" w:color="auto"/>
              <w:bottom w:val="double" w:sz="4" w:space="0" w:color="auto"/>
            </w:tcBorders>
            <w:shd w:val="clear" w:color="auto" w:fill="auto"/>
            <w:vAlign w:val="center"/>
            <w:hideMark/>
          </w:tcPr>
          <w:p w:rsidR="00550D87" w:rsidRPr="00F72BD8" w:rsidRDefault="00550D87" w:rsidP="0051320E">
            <w:pPr>
              <w:rPr>
                <w:b/>
                <w:i/>
                <w:sz w:val="20"/>
                <w:szCs w:val="20"/>
                <w:lang w:eastAsia="en-AU"/>
              </w:rPr>
            </w:pPr>
            <w:r w:rsidRPr="00F72BD8">
              <w:rPr>
                <w:b/>
                <w:i/>
                <w:sz w:val="20"/>
                <w:szCs w:val="20"/>
                <w:lang w:eastAsia="en-AU"/>
              </w:rPr>
              <w:t>Not relevant - no recent teacher shortages</w:t>
            </w:r>
          </w:p>
        </w:tc>
        <w:tc>
          <w:tcPr>
            <w:tcW w:w="851" w:type="dxa"/>
            <w:tcBorders>
              <w:top w:val="single" w:sz="4" w:space="0" w:color="auto"/>
              <w:bottom w:val="double" w:sz="4" w:space="0" w:color="auto"/>
            </w:tcBorders>
            <w:shd w:val="clear" w:color="auto" w:fill="auto"/>
            <w:noWrap/>
            <w:vAlign w:val="center"/>
            <w:hideMark/>
          </w:tcPr>
          <w:p w:rsidR="00550D87" w:rsidRPr="00F72BD8" w:rsidRDefault="00550D87" w:rsidP="0051320E">
            <w:pPr>
              <w:jc w:val="center"/>
              <w:rPr>
                <w:b/>
                <w:i/>
                <w:sz w:val="20"/>
                <w:szCs w:val="20"/>
                <w:lang w:eastAsia="en-AU"/>
              </w:rPr>
            </w:pPr>
            <w:r w:rsidRPr="00F72BD8">
              <w:rPr>
                <w:b/>
                <w:i/>
                <w:sz w:val="20"/>
                <w:szCs w:val="20"/>
                <w:lang w:eastAsia="en-AU"/>
              </w:rPr>
              <w:t>57.6</w:t>
            </w:r>
          </w:p>
        </w:tc>
        <w:tc>
          <w:tcPr>
            <w:tcW w:w="850" w:type="dxa"/>
            <w:tcBorders>
              <w:top w:val="single" w:sz="4" w:space="0" w:color="auto"/>
              <w:bottom w:val="double" w:sz="4" w:space="0" w:color="auto"/>
            </w:tcBorders>
            <w:shd w:val="clear" w:color="auto" w:fill="auto"/>
            <w:noWrap/>
            <w:vAlign w:val="center"/>
            <w:hideMark/>
          </w:tcPr>
          <w:p w:rsidR="00550D87" w:rsidRPr="00F72BD8" w:rsidRDefault="00550D87" w:rsidP="0051320E">
            <w:pPr>
              <w:jc w:val="center"/>
              <w:rPr>
                <w:b/>
                <w:i/>
                <w:sz w:val="20"/>
                <w:szCs w:val="20"/>
                <w:lang w:eastAsia="en-AU"/>
              </w:rPr>
            </w:pPr>
            <w:r w:rsidRPr="00F72BD8">
              <w:rPr>
                <w:b/>
                <w:i/>
                <w:sz w:val="20"/>
                <w:szCs w:val="20"/>
                <w:lang w:eastAsia="en-AU"/>
              </w:rPr>
              <w:t>63.6</w:t>
            </w:r>
          </w:p>
        </w:tc>
        <w:tc>
          <w:tcPr>
            <w:tcW w:w="851" w:type="dxa"/>
            <w:tcBorders>
              <w:top w:val="single" w:sz="4" w:space="0" w:color="auto"/>
              <w:bottom w:val="double" w:sz="4" w:space="0" w:color="auto"/>
            </w:tcBorders>
            <w:shd w:val="clear" w:color="auto" w:fill="auto"/>
            <w:noWrap/>
            <w:vAlign w:val="center"/>
            <w:hideMark/>
          </w:tcPr>
          <w:p w:rsidR="00550D87" w:rsidRPr="00F72BD8" w:rsidRDefault="00550D87" w:rsidP="0051320E">
            <w:pPr>
              <w:jc w:val="center"/>
              <w:rPr>
                <w:b/>
                <w:i/>
                <w:sz w:val="20"/>
                <w:szCs w:val="20"/>
                <w:lang w:eastAsia="en-AU"/>
              </w:rPr>
            </w:pPr>
            <w:r w:rsidRPr="00F72BD8">
              <w:rPr>
                <w:b/>
                <w:i/>
                <w:sz w:val="20"/>
                <w:szCs w:val="20"/>
                <w:lang w:eastAsia="en-AU"/>
              </w:rPr>
              <w:t>61.0</w:t>
            </w:r>
          </w:p>
        </w:tc>
        <w:tc>
          <w:tcPr>
            <w:tcW w:w="850" w:type="dxa"/>
            <w:tcBorders>
              <w:top w:val="single" w:sz="4" w:space="0" w:color="auto"/>
              <w:bottom w:val="double" w:sz="4" w:space="0" w:color="auto"/>
            </w:tcBorders>
            <w:shd w:val="clear" w:color="auto" w:fill="auto"/>
            <w:noWrap/>
            <w:vAlign w:val="center"/>
            <w:hideMark/>
          </w:tcPr>
          <w:p w:rsidR="00550D87" w:rsidRPr="00F72BD8" w:rsidRDefault="00550D87" w:rsidP="0051320E">
            <w:pPr>
              <w:jc w:val="center"/>
              <w:rPr>
                <w:b/>
                <w:i/>
                <w:sz w:val="20"/>
                <w:szCs w:val="20"/>
                <w:lang w:eastAsia="en-AU"/>
              </w:rPr>
            </w:pPr>
            <w:r w:rsidRPr="00F72BD8">
              <w:rPr>
                <w:b/>
                <w:i/>
                <w:sz w:val="20"/>
                <w:szCs w:val="20"/>
                <w:lang w:eastAsia="en-AU"/>
              </w:rPr>
              <w:t>58.8</w:t>
            </w:r>
          </w:p>
        </w:tc>
      </w:tr>
    </w:tbl>
    <w:p w:rsidR="00550D87" w:rsidRPr="00F72BD8" w:rsidRDefault="00695DFF" w:rsidP="00550D87">
      <w:r w:rsidRPr="00F72BD8">
        <w:rPr>
          <w:i/>
          <w:iCs/>
          <w:sz w:val="20"/>
          <w:szCs w:val="20"/>
        </w:rPr>
        <w:t>Note:</w:t>
      </w:r>
      <w:r w:rsidRPr="00F72BD8">
        <w:rPr>
          <w:sz w:val="20"/>
          <w:szCs w:val="20"/>
        </w:rPr>
        <w:t xml:space="preserve"> Principals could indicate &gt;1 strategy.</w:t>
      </w:r>
    </w:p>
    <w:p w:rsidR="00B47E97" w:rsidRPr="00F72BD8" w:rsidRDefault="00B47E97" w:rsidP="00550D87"/>
    <w:p w:rsidR="00550D87" w:rsidRPr="00F72BD8" w:rsidRDefault="00550D87" w:rsidP="00B47E97">
      <w:pPr>
        <w:pStyle w:val="Caption"/>
      </w:pPr>
      <w:bookmarkStart w:id="1107" w:name="_Toc382567100"/>
      <w:r w:rsidRPr="00F72BD8">
        <w:t>Table 12.12: Secondary Principals' strategies to deal with staffing shortages</w:t>
      </w:r>
      <w:bookmarkEnd w:id="1107"/>
    </w:p>
    <w:tbl>
      <w:tblPr>
        <w:tblW w:w="8608" w:type="dxa"/>
        <w:tblInd w:w="96" w:type="dxa"/>
        <w:tblLayout w:type="fixed"/>
        <w:tblCellMar>
          <w:left w:w="57" w:type="dxa"/>
          <w:right w:w="57" w:type="dxa"/>
        </w:tblCellMar>
        <w:tblLook w:val="04A0" w:firstRow="1" w:lastRow="0" w:firstColumn="1" w:lastColumn="0" w:noHBand="0" w:noVBand="1"/>
      </w:tblPr>
      <w:tblGrid>
        <w:gridCol w:w="5206"/>
        <w:gridCol w:w="851"/>
        <w:gridCol w:w="850"/>
        <w:gridCol w:w="851"/>
        <w:gridCol w:w="850"/>
      </w:tblGrid>
      <w:tr w:rsidR="00550D87" w:rsidRPr="00F72BD8" w:rsidTr="008E45C8">
        <w:trPr>
          <w:trHeight w:val="264"/>
        </w:trPr>
        <w:tc>
          <w:tcPr>
            <w:tcW w:w="5206" w:type="dxa"/>
            <w:vMerge w:val="restart"/>
            <w:tcBorders>
              <w:top w:val="double" w:sz="4" w:space="0" w:color="auto"/>
              <w:left w:val="nil"/>
              <w:bottom w:val="single" w:sz="4" w:space="0" w:color="auto"/>
              <w:right w:val="nil"/>
            </w:tcBorders>
            <w:shd w:val="clear" w:color="auto" w:fill="auto"/>
            <w:vAlign w:val="center"/>
            <w:hideMark/>
          </w:tcPr>
          <w:p w:rsidR="00550D87" w:rsidRPr="00F72BD8" w:rsidRDefault="00550D87" w:rsidP="008E45C8">
            <w:pPr>
              <w:jc w:val="left"/>
              <w:rPr>
                <w:sz w:val="20"/>
                <w:szCs w:val="20"/>
                <w:lang w:eastAsia="en-AU"/>
              </w:rPr>
            </w:pPr>
            <w:r w:rsidRPr="00F72BD8">
              <w:rPr>
                <w:b/>
                <w:sz w:val="20"/>
                <w:szCs w:val="20"/>
                <w:lang w:eastAsia="en-AU"/>
              </w:rPr>
              <w:t>Which of the following strategies do you use to deal with teacher shortages at your school?</w:t>
            </w:r>
          </w:p>
        </w:tc>
        <w:tc>
          <w:tcPr>
            <w:tcW w:w="3402" w:type="dxa"/>
            <w:gridSpan w:val="4"/>
            <w:tcBorders>
              <w:top w:val="double" w:sz="4" w:space="0" w:color="auto"/>
              <w:left w:val="nil"/>
              <w:bottom w:val="single" w:sz="4" w:space="0" w:color="auto"/>
              <w:right w:val="nil"/>
            </w:tcBorders>
            <w:shd w:val="clear" w:color="auto" w:fill="auto"/>
            <w:vAlign w:val="center"/>
            <w:hideMark/>
          </w:tcPr>
          <w:p w:rsidR="00550D87" w:rsidRPr="00F72BD8" w:rsidRDefault="00550D87" w:rsidP="0051320E">
            <w:pPr>
              <w:jc w:val="center"/>
              <w:rPr>
                <w:b/>
                <w:sz w:val="20"/>
                <w:szCs w:val="20"/>
                <w:lang w:eastAsia="en-AU"/>
              </w:rPr>
            </w:pPr>
            <w:r w:rsidRPr="00F72BD8">
              <w:rPr>
                <w:b/>
                <w:sz w:val="20"/>
                <w:szCs w:val="20"/>
                <w:lang w:eastAsia="en-AU"/>
              </w:rPr>
              <w:t>Secondary</w:t>
            </w:r>
          </w:p>
        </w:tc>
      </w:tr>
      <w:tr w:rsidR="00550D87" w:rsidRPr="00F72BD8" w:rsidTr="008E45C8">
        <w:trPr>
          <w:trHeight w:val="264"/>
        </w:trPr>
        <w:tc>
          <w:tcPr>
            <w:tcW w:w="5206" w:type="dxa"/>
            <w:vMerge/>
            <w:tcBorders>
              <w:top w:val="single" w:sz="4" w:space="0" w:color="auto"/>
              <w:left w:val="nil"/>
              <w:bottom w:val="single" w:sz="4" w:space="0" w:color="auto"/>
              <w:right w:val="nil"/>
            </w:tcBorders>
            <w:vAlign w:val="center"/>
            <w:hideMark/>
          </w:tcPr>
          <w:p w:rsidR="00550D87" w:rsidRPr="00F72BD8" w:rsidRDefault="00550D87" w:rsidP="0051320E">
            <w:pPr>
              <w:rPr>
                <w:sz w:val="20"/>
                <w:szCs w:val="20"/>
                <w:lang w:eastAsia="en-AU"/>
              </w:rPr>
            </w:pPr>
          </w:p>
        </w:tc>
        <w:tc>
          <w:tcPr>
            <w:tcW w:w="851" w:type="dxa"/>
            <w:tcBorders>
              <w:top w:val="single" w:sz="4" w:space="0" w:color="auto"/>
              <w:left w:val="nil"/>
              <w:bottom w:val="single" w:sz="4" w:space="0" w:color="auto"/>
              <w:right w:val="nil"/>
            </w:tcBorders>
            <w:shd w:val="clear" w:color="auto" w:fill="auto"/>
            <w:vAlign w:val="center"/>
            <w:hideMark/>
          </w:tcPr>
          <w:p w:rsidR="00550D87" w:rsidRPr="00F72BD8" w:rsidRDefault="00550D87" w:rsidP="0051320E">
            <w:pPr>
              <w:jc w:val="center"/>
              <w:rPr>
                <w:b/>
                <w:sz w:val="20"/>
                <w:szCs w:val="20"/>
                <w:lang w:eastAsia="en-AU"/>
              </w:rPr>
            </w:pPr>
            <w:proofErr w:type="spellStart"/>
            <w:r w:rsidRPr="00F72BD8">
              <w:rPr>
                <w:b/>
                <w:sz w:val="20"/>
                <w:szCs w:val="20"/>
                <w:lang w:eastAsia="en-AU"/>
              </w:rPr>
              <w:t>Govt</w:t>
            </w:r>
            <w:proofErr w:type="spellEnd"/>
          </w:p>
        </w:tc>
        <w:tc>
          <w:tcPr>
            <w:tcW w:w="850" w:type="dxa"/>
            <w:tcBorders>
              <w:top w:val="single" w:sz="4" w:space="0" w:color="auto"/>
              <w:left w:val="nil"/>
              <w:bottom w:val="single" w:sz="4" w:space="0" w:color="auto"/>
              <w:right w:val="nil"/>
            </w:tcBorders>
            <w:shd w:val="clear" w:color="auto" w:fill="auto"/>
            <w:vAlign w:val="center"/>
            <w:hideMark/>
          </w:tcPr>
          <w:p w:rsidR="00550D87" w:rsidRPr="00F72BD8" w:rsidRDefault="00550D87" w:rsidP="0051320E">
            <w:pPr>
              <w:jc w:val="center"/>
              <w:rPr>
                <w:b/>
                <w:sz w:val="20"/>
                <w:szCs w:val="20"/>
                <w:lang w:eastAsia="en-AU"/>
              </w:rPr>
            </w:pPr>
            <w:r w:rsidRPr="00F72BD8">
              <w:rPr>
                <w:b/>
                <w:sz w:val="20"/>
                <w:szCs w:val="20"/>
                <w:lang w:eastAsia="en-AU"/>
              </w:rPr>
              <w:t>Cath</w:t>
            </w:r>
          </w:p>
        </w:tc>
        <w:tc>
          <w:tcPr>
            <w:tcW w:w="851" w:type="dxa"/>
            <w:tcBorders>
              <w:top w:val="single" w:sz="4" w:space="0" w:color="auto"/>
              <w:left w:val="nil"/>
              <w:bottom w:val="single" w:sz="4" w:space="0" w:color="auto"/>
              <w:right w:val="nil"/>
            </w:tcBorders>
            <w:shd w:val="clear" w:color="auto" w:fill="auto"/>
            <w:vAlign w:val="center"/>
            <w:hideMark/>
          </w:tcPr>
          <w:p w:rsidR="00550D87" w:rsidRPr="00F72BD8" w:rsidRDefault="00550D87" w:rsidP="0051320E">
            <w:pPr>
              <w:jc w:val="center"/>
              <w:rPr>
                <w:b/>
                <w:sz w:val="20"/>
                <w:szCs w:val="20"/>
                <w:lang w:eastAsia="en-AU"/>
              </w:rPr>
            </w:pPr>
            <w:proofErr w:type="spellStart"/>
            <w:r w:rsidRPr="00F72BD8">
              <w:rPr>
                <w:b/>
                <w:sz w:val="20"/>
                <w:szCs w:val="20"/>
                <w:lang w:eastAsia="en-AU"/>
              </w:rPr>
              <w:t>Ind</w:t>
            </w:r>
            <w:proofErr w:type="spellEnd"/>
          </w:p>
        </w:tc>
        <w:tc>
          <w:tcPr>
            <w:tcW w:w="850" w:type="dxa"/>
            <w:tcBorders>
              <w:top w:val="single" w:sz="4" w:space="0" w:color="auto"/>
              <w:left w:val="nil"/>
              <w:bottom w:val="single" w:sz="4" w:space="0" w:color="auto"/>
              <w:right w:val="nil"/>
            </w:tcBorders>
            <w:shd w:val="clear" w:color="auto" w:fill="auto"/>
            <w:vAlign w:val="center"/>
            <w:hideMark/>
          </w:tcPr>
          <w:p w:rsidR="00550D87" w:rsidRPr="00F72BD8" w:rsidRDefault="00550D87" w:rsidP="0051320E">
            <w:pPr>
              <w:jc w:val="center"/>
              <w:rPr>
                <w:b/>
                <w:sz w:val="20"/>
                <w:szCs w:val="20"/>
                <w:lang w:eastAsia="en-AU"/>
              </w:rPr>
            </w:pPr>
            <w:r w:rsidRPr="00F72BD8">
              <w:rPr>
                <w:b/>
                <w:sz w:val="20"/>
                <w:szCs w:val="20"/>
                <w:lang w:eastAsia="en-AU"/>
              </w:rPr>
              <w:t>All</w:t>
            </w:r>
          </w:p>
        </w:tc>
      </w:tr>
      <w:tr w:rsidR="00550D87" w:rsidRPr="00F72BD8" w:rsidTr="008E45C8">
        <w:trPr>
          <w:trHeight w:val="264"/>
        </w:trPr>
        <w:tc>
          <w:tcPr>
            <w:tcW w:w="5206" w:type="dxa"/>
            <w:tcBorders>
              <w:top w:val="single" w:sz="4" w:space="0" w:color="auto"/>
              <w:left w:val="nil"/>
              <w:bottom w:val="nil"/>
              <w:right w:val="nil"/>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Reduce the curriculum offered</w:t>
            </w:r>
          </w:p>
        </w:tc>
        <w:tc>
          <w:tcPr>
            <w:tcW w:w="851" w:type="dxa"/>
            <w:tcBorders>
              <w:top w:val="single" w:sz="4" w:space="0" w:color="auto"/>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18.7</w:t>
            </w:r>
          </w:p>
        </w:tc>
        <w:tc>
          <w:tcPr>
            <w:tcW w:w="850" w:type="dxa"/>
            <w:tcBorders>
              <w:top w:val="single" w:sz="4" w:space="0" w:color="auto"/>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7.1</w:t>
            </w:r>
          </w:p>
        </w:tc>
        <w:tc>
          <w:tcPr>
            <w:tcW w:w="851" w:type="dxa"/>
            <w:tcBorders>
              <w:top w:val="single" w:sz="4" w:space="0" w:color="auto"/>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8.9</w:t>
            </w:r>
          </w:p>
        </w:tc>
        <w:tc>
          <w:tcPr>
            <w:tcW w:w="850" w:type="dxa"/>
            <w:tcBorders>
              <w:top w:val="single" w:sz="4" w:space="0" w:color="auto"/>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15.0</w:t>
            </w:r>
          </w:p>
        </w:tc>
      </w:tr>
      <w:tr w:rsidR="00550D87" w:rsidRPr="00F72BD8" w:rsidTr="008E45C8">
        <w:trPr>
          <w:trHeight w:val="264"/>
        </w:trPr>
        <w:tc>
          <w:tcPr>
            <w:tcW w:w="5206" w:type="dxa"/>
            <w:tcBorders>
              <w:top w:val="nil"/>
              <w:left w:val="nil"/>
              <w:bottom w:val="nil"/>
              <w:right w:val="nil"/>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Reduce the length of classroom time for a subject</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2.2</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2.4</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0.0</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1.7</w:t>
            </w:r>
          </w:p>
        </w:tc>
      </w:tr>
      <w:tr w:rsidR="00550D87" w:rsidRPr="00F72BD8" w:rsidTr="008E45C8">
        <w:trPr>
          <w:trHeight w:val="264"/>
        </w:trPr>
        <w:tc>
          <w:tcPr>
            <w:tcW w:w="5206" w:type="dxa"/>
            <w:tcBorders>
              <w:top w:val="nil"/>
              <w:left w:val="nil"/>
              <w:bottom w:val="nil"/>
              <w:right w:val="nil"/>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Combine classes within subject areas</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11.6</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9.5</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7.6</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10.4</w:t>
            </w:r>
          </w:p>
        </w:tc>
      </w:tr>
      <w:tr w:rsidR="00550D87" w:rsidRPr="00F72BD8" w:rsidTr="008E45C8">
        <w:trPr>
          <w:trHeight w:val="264"/>
        </w:trPr>
        <w:tc>
          <w:tcPr>
            <w:tcW w:w="5206" w:type="dxa"/>
            <w:tcBorders>
              <w:top w:val="nil"/>
              <w:left w:val="nil"/>
              <w:bottom w:val="nil"/>
              <w:right w:val="nil"/>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Combine classes across subject areas</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3.6</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0.0</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2.5</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2.9</w:t>
            </w:r>
          </w:p>
        </w:tc>
      </w:tr>
      <w:tr w:rsidR="00550D87" w:rsidRPr="00F72BD8" w:rsidTr="008E45C8">
        <w:trPr>
          <w:trHeight w:val="264"/>
        </w:trPr>
        <w:tc>
          <w:tcPr>
            <w:tcW w:w="5206" w:type="dxa"/>
            <w:tcBorders>
              <w:top w:val="nil"/>
              <w:left w:val="nil"/>
              <w:bottom w:val="nil"/>
              <w:right w:val="nil"/>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Combine classes across year levels</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14.2</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2.4</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8.9</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11.6</w:t>
            </w:r>
          </w:p>
        </w:tc>
      </w:tr>
      <w:tr w:rsidR="00550D87" w:rsidRPr="00F72BD8" w:rsidTr="008E45C8">
        <w:trPr>
          <w:trHeight w:val="264"/>
        </w:trPr>
        <w:tc>
          <w:tcPr>
            <w:tcW w:w="5206" w:type="dxa"/>
            <w:tcBorders>
              <w:top w:val="nil"/>
              <w:left w:val="nil"/>
              <w:bottom w:val="nil"/>
              <w:right w:val="nil"/>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Require teachers to teach outside their field of experience</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39.1</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35.7</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15.2</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33.2</w:t>
            </w:r>
          </w:p>
        </w:tc>
      </w:tr>
      <w:tr w:rsidR="00550D87" w:rsidRPr="00F72BD8" w:rsidTr="001E2B56">
        <w:trPr>
          <w:trHeight w:val="264"/>
        </w:trPr>
        <w:tc>
          <w:tcPr>
            <w:tcW w:w="5206" w:type="dxa"/>
            <w:tcBorders>
              <w:top w:val="nil"/>
              <w:left w:val="nil"/>
              <w:bottom w:val="nil"/>
              <w:right w:val="nil"/>
            </w:tcBorders>
            <w:shd w:val="clear" w:color="auto" w:fill="auto"/>
            <w:vAlign w:val="center"/>
            <w:hideMark/>
          </w:tcPr>
          <w:p w:rsidR="00550D87" w:rsidRPr="00F72BD8" w:rsidRDefault="00550D87" w:rsidP="008E45C8">
            <w:pPr>
              <w:jc w:val="left"/>
              <w:rPr>
                <w:sz w:val="20"/>
                <w:szCs w:val="20"/>
                <w:lang w:eastAsia="en-AU"/>
              </w:rPr>
            </w:pPr>
            <w:r w:rsidRPr="00F72BD8">
              <w:rPr>
                <w:sz w:val="20"/>
                <w:szCs w:val="20"/>
                <w:lang w:eastAsia="en-AU"/>
              </w:rPr>
              <w:t>Recruit teachers not fully qualified in subject areas with acute shortages</w:t>
            </w:r>
          </w:p>
        </w:tc>
        <w:tc>
          <w:tcPr>
            <w:tcW w:w="851" w:type="dxa"/>
            <w:tcBorders>
              <w:top w:val="nil"/>
              <w:left w:val="nil"/>
              <w:bottom w:val="nil"/>
              <w:right w:val="nil"/>
            </w:tcBorders>
            <w:shd w:val="clear" w:color="auto" w:fill="auto"/>
            <w:noWrap/>
            <w:vAlign w:val="bottom"/>
            <w:hideMark/>
          </w:tcPr>
          <w:p w:rsidR="00550D87" w:rsidRPr="00F72BD8" w:rsidRDefault="00550D87" w:rsidP="001E2B56">
            <w:pPr>
              <w:jc w:val="center"/>
              <w:rPr>
                <w:sz w:val="20"/>
                <w:szCs w:val="20"/>
                <w:lang w:eastAsia="en-AU"/>
              </w:rPr>
            </w:pPr>
            <w:r w:rsidRPr="00F72BD8">
              <w:rPr>
                <w:sz w:val="20"/>
                <w:szCs w:val="20"/>
                <w:lang w:eastAsia="en-AU"/>
              </w:rPr>
              <w:t>24.4</w:t>
            </w:r>
          </w:p>
        </w:tc>
        <w:tc>
          <w:tcPr>
            <w:tcW w:w="850" w:type="dxa"/>
            <w:tcBorders>
              <w:top w:val="nil"/>
              <w:left w:val="nil"/>
              <w:bottom w:val="nil"/>
              <w:right w:val="nil"/>
            </w:tcBorders>
            <w:shd w:val="clear" w:color="auto" w:fill="auto"/>
            <w:noWrap/>
            <w:vAlign w:val="bottom"/>
            <w:hideMark/>
          </w:tcPr>
          <w:p w:rsidR="00550D87" w:rsidRPr="00F72BD8" w:rsidRDefault="00550D87" w:rsidP="001E2B56">
            <w:pPr>
              <w:jc w:val="center"/>
              <w:rPr>
                <w:sz w:val="20"/>
                <w:szCs w:val="20"/>
                <w:lang w:eastAsia="en-AU"/>
              </w:rPr>
            </w:pPr>
            <w:r w:rsidRPr="00F72BD8">
              <w:rPr>
                <w:sz w:val="20"/>
                <w:szCs w:val="20"/>
                <w:lang w:eastAsia="en-AU"/>
              </w:rPr>
              <w:t>14.3</w:t>
            </w:r>
          </w:p>
        </w:tc>
        <w:tc>
          <w:tcPr>
            <w:tcW w:w="851" w:type="dxa"/>
            <w:tcBorders>
              <w:top w:val="nil"/>
              <w:left w:val="nil"/>
              <w:bottom w:val="nil"/>
              <w:right w:val="nil"/>
            </w:tcBorders>
            <w:shd w:val="clear" w:color="auto" w:fill="auto"/>
            <w:noWrap/>
            <w:vAlign w:val="bottom"/>
            <w:hideMark/>
          </w:tcPr>
          <w:p w:rsidR="00550D87" w:rsidRPr="00F72BD8" w:rsidRDefault="00550D87" w:rsidP="001E2B56">
            <w:pPr>
              <w:jc w:val="center"/>
              <w:rPr>
                <w:sz w:val="20"/>
                <w:szCs w:val="20"/>
                <w:lang w:eastAsia="en-AU"/>
              </w:rPr>
            </w:pPr>
            <w:r w:rsidRPr="00F72BD8">
              <w:rPr>
                <w:sz w:val="20"/>
                <w:szCs w:val="20"/>
                <w:lang w:eastAsia="en-AU"/>
              </w:rPr>
              <w:t>7.6</w:t>
            </w:r>
          </w:p>
        </w:tc>
        <w:tc>
          <w:tcPr>
            <w:tcW w:w="850" w:type="dxa"/>
            <w:tcBorders>
              <w:top w:val="nil"/>
              <w:left w:val="nil"/>
              <w:bottom w:val="nil"/>
              <w:right w:val="nil"/>
            </w:tcBorders>
            <w:shd w:val="clear" w:color="auto" w:fill="auto"/>
            <w:noWrap/>
            <w:vAlign w:val="bottom"/>
            <w:hideMark/>
          </w:tcPr>
          <w:p w:rsidR="00550D87" w:rsidRPr="00F72BD8" w:rsidRDefault="00550D87" w:rsidP="001E2B56">
            <w:pPr>
              <w:jc w:val="center"/>
              <w:rPr>
                <w:sz w:val="20"/>
                <w:szCs w:val="20"/>
                <w:lang w:eastAsia="en-AU"/>
              </w:rPr>
            </w:pPr>
            <w:r w:rsidRPr="00F72BD8">
              <w:rPr>
                <w:sz w:val="20"/>
                <w:szCs w:val="20"/>
                <w:lang w:eastAsia="en-AU"/>
              </w:rPr>
              <w:t>19.4</w:t>
            </w:r>
          </w:p>
        </w:tc>
      </w:tr>
      <w:tr w:rsidR="00550D87" w:rsidRPr="00F72BD8" w:rsidTr="008E45C8">
        <w:trPr>
          <w:trHeight w:val="264"/>
        </w:trPr>
        <w:tc>
          <w:tcPr>
            <w:tcW w:w="5206" w:type="dxa"/>
            <w:tcBorders>
              <w:top w:val="nil"/>
              <w:left w:val="nil"/>
              <w:bottom w:val="nil"/>
              <w:right w:val="nil"/>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Recruit retired teachers on short-term contracts</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30.2</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11.9</w:t>
            </w:r>
          </w:p>
        </w:tc>
        <w:tc>
          <w:tcPr>
            <w:tcW w:w="851"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6.3</w:t>
            </w:r>
          </w:p>
        </w:tc>
        <w:tc>
          <w:tcPr>
            <w:tcW w:w="850" w:type="dxa"/>
            <w:tcBorders>
              <w:top w:val="nil"/>
              <w:left w:val="nil"/>
              <w:bottom w:val="nil"/>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22.5</w:t>
            </w:r>
          </w:p>
        </w:tc>
      </w:tr>
      <w:tr w:rsidR="00550D87" w:rsidRPr="00F72BD8" w:rsidTr="008E45C8">
        <w:trPr>
          <w:trHeight w:val="264"/>
        </w:trPr>
        <w:tc>
          <w:tcPr>
            <w:tcW w:w="5206" w:type="dxa"/>
            <w:tcBorders>
              <w:top w:val="nil"/>
              <w:left w:val="nil"/>
              <w:bottom w:val="single" w:sz="4" w:space="0" w:color="auto"/>
              <w:right w:val="nil"/>
            </w:tcBorders>
            <w:shd w:val="clear" w:color="auto" w:fill="auto"/>
            <w:vAlign w:val="center"/>
            <w:hideMark/>
          </w:tcPr>
          <w:p w:rsidR="00550D87" w:rsidRPr="00F72BD8" w:rsidRDefault="00550D87" w:rsidP="0051320E">
            <w:pPr>
              <w:rPr>
                <w:sz w:val="20"/>
                <w:szCs w:val="20"/>
                <w:lang w:eastAsia="en-AU"/>
              </w:rPr>
            </w:pPr>
            <w:r w:rsidRPr="00F72BD8">
              <w:rPr>
                <w:sz w:val="20"/>
                <w:szCs w:val="20"/>
                <w:lang w:eastAsia="en-AU"/>
              </w:rPr>
              <w:t>Share programs with other schools</w:t>
            </w:r>
          </w:p>
        </w:tc>
        <w:tc>
          <w:tcPr>
            <w:tcW w:w="851" w:type="dxa"/>
            <w:tcBorders>
              <w:top w:val="nil"/>
              <w:left w:val="nil"/>
              <w:bottom w:val="single" w:sz="4" w:space="0" w:color="auto"/>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8.9</w:t>
            </w:r>
          </w:p>
        </w:tc>
        <w:tc>
          <w:tcPr>
            <w:tcW w:w="850" w:type="dxa"/>
            <w:tcBorders>
              <w:top w:val="nil"/>
              <w:left w:val="nil"/>
              <w:bottom w:val="single" w:sz="4" w:space="0" w:color="auto"/>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9.5</w:t>
            </w:r>
          </w:p>
        </w:tc>
        <w:tc>
          <w:tcPr>
            <w:tcW w:w="851" w:type="dxa"/>
            <w:tcBorders>
              <w:top w:val="nil"/>
              <w:left w:val="nil"/>
              <w:bottom w:val="single" w:sz="4" w:space="0" w:color="auto"/>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7.6</w:t>
            </w:r>
          </w:p>
        </w:tc>
        <w:tc>
          <w:tcPr>
            <w:tcW w:w="850" w:type="dxa"/>
            <w:tcBorders>
              <w:top w:val="nil"/>
              <w:left w:val="nil"/>
              <w:bottom w:val="single" w:sz="4" w:space="0" w:color="auto"/>
              <w:right w:val="nil"/>
            </w:tcBorders>
            <w:shd w:val="clear" w:color="auto" w:fill="auto"/>
            <w:noWrap/>
            <w:vAlign w:val="center"/>
            <w:hideMark/>
          </w:tcPr>
          <w:p w:rsidR="00550D87" w:rsidRPr="00F72BD8" w:rsidRDefault="00550D87" w:rsidP="0051320E">
            <w:pPr>
              <w:jc w:val="center"/>
              <w:rPr>
                <w:sz w:val="20"/>
                <w:szCs w:val="20"/>
                <w:lang w:eastAsia="en-AU"/>
              </w:rPr>
            </w:pPr>
            <w:r w:rsidRPr="00F72BD8">
              <w:rPr>
                <w:sz w:val="20"/>
                <w:szCs w:val="20"/>
                <w:lang w:eastAsia="en-AU"/>
              </w:rPr>
              <w:t>8.7</w:t>
            </w:r>
          </w:p>
        </w:tc>
      </w:tr>
      <w:tr w:rsidR="00550D87" w:rsidRPr="00F72BD8" w:rsidTr="008E45C8">
        <w:trPr>
          <w:trHeight w:val="264"/>
        </w:trPr>
        <w:tc>
          <w:tcPr>
            <w:tcW w:w="5206" w:type="dxa"/>
            <w:tcBorders>
              <w:top w:val="single" w:sz="4" w:space="0" w:color="auto"/>
              <w:left w:val="nil"/>
              <w:bottom w:val="double" w:sz="4" w:space="0" w:color="auto"/>
              <w:right w:val="nil"/>
            </w:tcBorders>
            <w:shd w:val="clear" w:color="auto" w:fill="auto"/>
            <w:vAlign w:val="center"/>
            <w:hideMark/>
          </w:tcPr>
          <w:p w:rsidR="00550D87" w:rsidRPr="00F72BD8" w:rsidRDefault="00550D87" w:rsidP="0051320E">
            <w:pPr>
              <w:rPr>
                <w:sz w:val="20"/>
                <w:szCs w:val="20"/>
                <w:lang w:eastAsia="en-AU"/>
              </w:rPr>
            </w:pPr>
            <w:r w:rsidRPr="00F72BD8">
              <w:rPr>
                <w:b/>
                <w:i/>
                <w:sz w:val="20"/>
                <w:szCs w:val="20"/>
                <w:lang w:eastAsia="en-AU"/>
              </w:rPr>
              <w:t>Not relevant - no recent teacher shortages</w:t>
            </w:r>
          </w:p>
        </w:tc>
        <w:tc>
          <w:tcPr>
            <w:tcW w:w="851" w:type="dxa"/>
            <w:tcBorders>
              <w:top w:val="single" w:sz="4" w:space="0" w:color="auto"/>
              <w:left w:val="nil"/>
              <w:bottom w:val="double" w:sz="4" w:space="0" w:color="auto"/>
              <w:right w:val="nil"/>
            </w:tcBorders>
            <w:shd w:val="clear" w:color="auto" w:fill="auto"/>
            <w:noWrap/>
            <w:vAlign w:val="center"/>
            <w:hideMark/>
          </w:tcPr>
          <w:p w:rsidR="00550D87" w:rsidRPr="00F72BD8" w:rsidRDefault="00550D87" w:rsidP="0051320E">
            <w:pPr>
              <w:jc w:val="center"/>
              <w:rPr>
                <w:b/>
                <w:i/>
                <w:sz w:val="20"/>
                <w:szCs w:val="20"/>
                <w:lang w:eastAsia="en-AU"/>
              </w:rPr>
            </w:pPr>
            <w:r w:rsidRPr="00F72BD8">
              <w:rPr>
                <w:b/>
                <w:i/>
                <w:sz w:val="20"/>
                <w:szCs w:val="20"/>
                <w:lang w:eastAsia="en-AU"/>
              </w:rPr>
              <w:t>31.6</w:t>
            </w:r>
          </w:p>
        </w:tc>
        <w:tc>
          <w:tcPr>
            <w:tcW w:w="850" w:type="dxa"/>
            <w:tcBorders>
              <w:top w:val="single" w:sz="4" w:space="0" w:color="auto"/>
              <w:left w:val="nil"/>
              <w:bottom w:val="double" w:sz="4" w:space="0" w:color="auto"/>
              <w:right w:val="nil"/>
            </w:tcBorders>
            <w:shd w:val="clear" w:color="auto" w:fill="auto"/>
            <w:noWrap/>
            <w:vAlign w:val="center"/>
            <w:hideMark/>
          </w:tcPr>
          <w:p w:rsidR="00550D87" w:rsidRPr="00F72BD8" w:rsidRDefault="00550D87" w:rsidP="0051320E">
            <w:pPr>
              <w:jc w:val="center"/>
              <w:rPr>
                <w:b/>
                <w:i/>
                <w:sz w:val="20"/>
                <w:szCs w:val="20"/>
                <w:lang w:eastAsia="en-AU"/>
              </w:rPr>
            </w:pPr>
            <w:r w:rsidRPr="00F72BD8">
              <w:rPr>
                <w:b/>
                <w:i/>
                <w:sz w:val="20"/>
                <w:szCs w:val="20"/>
                <w:lang w:eastAsia="en-AU"/>
              </w:rPr>
              <w:t>52.4</w:t>
            </w:r>
          </w:p>
        </w:tc>
        <w:tc>
          <w:tcPr>
            <w:tcW w:w="851" w:type="dxa"/>
            <w:tcBorders>
              <w:top w:val="single" w:sz="4" w:space="0" w:color="auto"/>
              <w:left w:val="nil"/>
              <w:bottom w:val="double" w:sz="4" w:space="0" w:color="auto"/>
              <w:right w:val="nil"/>
            </w:tcBorders>
            <w:shd w:val="clear" w:color="auto" w:fill="auto"/>
            <w:noWrap/>
            <w:vAlign w:val="center"/>
            <w:hideMark/>
          </w:tcPr>
          <w:p w:rsidR="00550D87" w:rsidRPr="00F72BD8" w:rsidRDefault="00550D87" w:rsidP="0051320E">
            <w:pPr>
              <w:jc w:val="center"/>
              <w:rPr>
                <w:b/>
                <w:i/>
                <w:sz w:val="20"/>
                <w:szCs w:val="20"/>
                <w:lang w:eastAsia="en-AU"/>
              </w:rPr>
            </w:pPr>
            <w:r w:rsidRPr="00F72BD8">
              <w:rPr>
                <w:b/>
                <w:i/>
                <w:sz w:val="20"/>
                <w:szCs w:val="20"/>
                <w:lang w:eastAsia="en-AU"/>
              </w:rPr>
              <w:t>50.6</w:t>
            </w:r>
          </w:p>
        </w:tc>
        <w:tc>
          <w:tcPr>
            <w:tcW w:w="850" w:type="dxa"/>
            <w:tcBorders>
              <w:top w:val="single" w:sz="4" w:space="0" w:color="auto"/>
              <w:left w:val="nil"/>
              <w:bottom w:val="double" w:sz="4" w:space="0" w:color="auto"/>
              <w:right w:val="nil"/>
            </w:tcBorders>
            <w:shd w:val="clear" w:color="auto" w:fill="auto"/>
            <w:noWrap/>
            <w:vAlign w:val="center"/>
            <w:hideMark/>
          </w:tcPr>
          <w:p w:rsidR="00550D87" w:rsidRPr="00F72BD8" w:rsidRDefault="00550D87" w:rsidP="0051320E">
            <w:pPr>
              <w:jc w:val="center"/>
              <w:rPr>
                <w:b/>
                <w:i/>
                <w:sz w:val="20"/>
                <w:szCs w:val="20"/>
                <w:lang w:eastAsia="en-AU"/>
              </w:rPr>
            </w:pPr>
            <w:r w:rsidRPr="00F72BD8">
              <w:rPr>
                <w:b/>
                <w:i/>
                <w:sz w:val="20"/>
                <w:szCs w:val="20"/>
                <w:lang w:eastAsia="en-AU"/>
              </w:rPr>
              <w:t>38.4</w:t>
            </w:r>
          </w:p>
        </w:tc>
      </w:tr>
    </w:tbl>
    <w:p w:rsidR="00550D87" w:rsidRPr="00F72BD8" w:rsidRDefault="00695DFF" w:rsidP="00550D87">
      <w:r w:rsidRPr="00F72BD8">
        <w:rPr>
          <w:i/>
          <w:iCs/>
          <w:sz w:val="20"/>
          <w:szCs w:val="20"/>
        </w:rPr>
        <w:t>Note:</w:t>
      </w:r>
      <w:r w:rsidRPr="00F72BD8">
        <w:rPr>
          <w:sz w:val="20"/>
          <w:szCs w:val="20"/>
        </w:rPr>
        <w:t xml:space="preserve"> Principals could indicate &gt;1 strategy.</w:t>
      </w:r>
    </w:p>
    <w:p w:rsidR="00B47E97" w:rsidRPr="00F72BD8" w:rsidRDefault="00B47E97" w:rsidP="00550D87">
      <w:pPr>
        <w:rPr>
          <w:rFonts w:ascii="Times New Roman" w:hAnsi="Times New Roman"/>
          <w:b/>
          <w:sz w:val="20"/>
        </w:rPr>
      </w:pPr>
    </w:p>
    <w:p w:rsidR="00B47E97" w:rsidRPr="00F72BD8" w:rsidRDefault="00B47E97" w:rsidP="00550D87">
      <w:pPr>
        <w:rPr>
          <w:rFonts w:ascii="Times New Roman" w:hAnsi="Times New Roman"/>
          <w:b/>
          <w:sz w:val="20"/>
        </w:rPr>
      </w:pPr>
    </w:p>
    <w:p w:rsidR="00695DFF" w:rsidRPr="00F72BD8" w:rsidRDefault="00695DFF" w:rsidP="00695DFF">
      <w:r w:rsidRPr="00F72BD8">
        <w:t>These strategies are also commonly used by secondary school principals, although to a much greater extent. For example, 39% of Government, 36% of Catholic and 15% of Independent secondary principals indicate that they ask teachers to teach outside their field of expertise in response to shortages, and about a quarter recruit less qualified teachers, or teachers on short-term contracts.</w:t>
      </w:r>
    </w:p>
    <w:p w:rsidR="00695DFF" w:rsidRPr="00F72BD8" w:rsidRDefault="00695DFF" w:rsidP="00695DFF"/>
    <w:p w:rsidR="00177260" w:rsidRDefault="00177260">
      <w:pPr>
        <w:suppressAutoHyphens w:val="0"/>
        <w:jc w:val="left"/>
      </w:pPr>
      <w:r>
        <w:br w:type="page"/>
      </w:r>
    </w:p>
    <w:p w:rsidR="00695DFF" w:rsidRPr="00F72BD8" w:rsidRDefault="00695DFF" w:rsidP="00695DFF">
      <w:r w:rsidRPr="00F72BD8">
        <w:lastRenderedPageBreak/>
        <w:t>Table 12.13 presents additional strategies used to deal with shortages by principals in combined primary/secondary schools. Some government school principals do combine classes across primary and secondary school levels, although the figure is quite low, and no Catholic or Independent principals in a combined school setting were recorded as having done so. Moving teachers between primary and secondary year levels was rather more common.</w:t>
      </w:r>
    </w:p>
    <w:p w:rsidR="00695DFF" w:rsidRPr="00F72BD8" w:rsidRDefault="00695DFF" w:rsidP="00695DFF"/>
    <w:p w:rsidR="00550D87" w:rsidRPr="00F72BD8" w:rsidRDefault="00B47E97" w:rsidP="00B47E97">
      <w:pPr>
        <w:pStyle w:val="Caption"/>
      </w:pPr>
      <w:bookmarkStart w:id="1108" w:name="_Toc382567101"/>
      <w:r w:rsidRPr="00F72BD8">
        <w:t>Table 12.13</w:t>
      </w:r>
      <w:r w:rsidR="00550D87" w:rsidRPr="00F72BD8">
        <w:t>: Additional strategies to deal with shortages, by principals of combined primary/secondary schools</w:t>
      </w:r>
      <w:bookmarkEnd w:id="1108"/>
    </w:p>
    <w:tbl>
      <w:tblPr>
        <w:tblW w:w="8659" w:type="dxa"/>
        <w:tblInd w:w="96" w:type="dxa"/>
        <w:tblLayout w:type="fixed"/>
        <w:tblCellMar>
          <w:left w:w="57" w:type="dxa"/>
          <w:right w:w="57" w:type="dxa"/>
        </w:tblCellMar>
        <w:tblLook w:val="04A0" w:firstRow="1" w:lastRow="0" w:firstColumn="1" w:lastColumn="0" w:noHBand="0" w:noVBand="1"/>
      </w:tblPr>
      <w:tblGrid>
        <w:gridCol w:w="5257"/>
        <w:gridCol w:w="851"/>
        <w:gridCol w:w="850"/>
        <w:gridCol w:w="851"/>
        <w:gridCol w:w="850"/>
      </w:tblGrid>
      <w:tr w:rsidR="00550D87" w:rsidRPr="00F72BD8" w:rsidTr="0087098E">
        <w:trPr>
          <w:trHeight w:val="264"/>
        </w:trPr>
        <w:tc>
          <w:tcPr>
            <w:tcW w:w="5257" w:type="dxa"/>
            <w:vMerge w:val="restart"/>
            <w:tcBorders>
              <w:top w:val="double" w:sz="4" w:space="0" w:color="auto"/>
              <w:left w:val="nil"/>
              <w:bottom w:val="single" w:sz="4" w:space="0" w:color="auto"/>
              <w:right w:val="nil"/>
            </w:tcBorders>
            <w:shd w:val="clear" w:color="auto" w:fill="auto"/>
            <w:vAlign w:val="bottom"/>
            <w:hideMark/>
          </w:tcPr>
          <w:p w:rsidR="00550D87" w:rsidRPr="00F72BD8" w:rsidRDefault="00550D87" w:rsidP="0051320E">
            <w:pPr>
              <w:rPr>
                <w:sz w:val="20"/>
                <w:szCs w:val="20"/>
                <w:lang w:eastAsia="en-AU"/>
              </w:rPr>
            </w:pPr>
          </w:p>
        </w:tc>
        <w:tc>
          <w:tcPr>
            <w:tcW w:w="3402" w:type="dxa"/>
            <w:gridSpan w:val="4"/>
            <w:tcBorders>
              <w:top w:val="double" w:sz="4" w:space="0" w:color="auto"/>
              <w:left w:val="nil"/>
              <w:bottom w:val="single" w:sz="4" w:space="0" w:color="auto"/>
              <w:right w:val="nil"/>
            </w:tcBorders>
            <w:shd w:val="clear" w:color="auto" w:fill="auto"/>
            <w:hideMark/>
          </w:tcPr>
          <w:p w:rsidR="00550D87" w:rsidRPr="00F72BD8" w:rsidRDefault="001E2B56" w:rsidP="0051320E">
            <w:pPr>
              <w:jc w:val="center"/>
              <w:rPr>
                <w:b/>
                <w:sz w:val="20"/>
                <w:szCs w:val="20"/>
                <w:lang w:eastAsia="en-AU"/>
              </w:rPr>
            </w:pPr>
            <w:r w:rsidRPr="00F72BD8">
              <w:rPr>
                <w:b/>
                <w:sz w:val="20"/>
                <w:szCs w:val="20"/>
                <w:lang w:eastAsia="en-AU"/>
              </w:rPr>
              <w:t>Combined schools</w:t>
            </w:r>
          </w:p>
        </w:tc>
      </w:tr>
      <w:tr w:rsidR="00550D87" w:rsidRPr="00F72BD8" w:rsidTr="0087098E">
        <w:trPr>
          <w:trHeight w:val="264"/>
        </w:trPr>
        <w:tc>
          <w:tcPr>
            <w:tcW w:w="5257" w:type="dxa"/>
            <w:vMerge/>
            <w:tcBorders>
              <w:top w:val="single" w:sz="4" w:space="0" w:color="auto"/>
              <w:left w:val="nil"/>
              <w:bottom w:val="single" w:sz="4" w:space="0" w:color="auto"/>
              <w:right w:val="nil"/>
            </w:tcBorders>
            <w:vAlign w:val="center"/>
            <w:hideMark/>
          </w:tcPr>
          <w:p w:rsidR="00550D87" w:rsidRPr="00F72BD8" w:rsidRDefault="00550D87" w:rsidP="0051320E">
            <w:pPr>
              <w:rPr>
                <w:sz w:val="20"/>
                <w:szCs w:val="20"/>
                <w:lang w:eastAsia="en-AU"/>
              </w:rPr>
            </w:pPr>
          </w:p>
        </w:tc>
        <w:tc>
          <w:tcPr>
            <w:tcW w:w="851" w:type="dxa"/>
            <w:tcBorders>
              <w:top w:val="single" w:sz="4" w:space="0" w:color="auto"/>
              <w:left w:val="nil"/>
              <w:bottom w:val="single" w:sz="4" w:space="0" w:color="auto"/>
              <w:right w:val="nil"/>
            </w:tcBorders>
            <w:shd w:val="clear" w:color="auto" w:fill="auto"/>
            <w:vAlign w:val="center"/>
            <w:hideMark/>
          </w:tcPr>
          <w:p w:rsidR="00550D87" w:rsidRPr="00F72BD8" w:rsidRDefault="00550D87" w:rsidP="0051320E">
            <w:pPr>
              <w:jc w:val="center"/>
              <w:rPr>
                <w:b/>
                <w:sz w:val="20"/>
                <w:szCs w:val="20"/>
                <w:lang w:eastAsia="en-AU"/>
              </w:rPr>
            </w:pPr>
            <w:proofErr w:type="spellStart"/>
            <w:r w:rsidRPr="00F72BD8">
              <w:rPr>
                <w:b/>
                <w:sz w:val="20"/>
                <w:szCs w:val="20"/>
                <w:lang w:eastAsia="en-AU"/>
              </w:rPr>
              <w:t>Govt</w:t>
            </w:r>
            <w:proofErr w:type="spellEnd"/>
          </w:p>
        </w:tc>
        <w:tc>
          <w:tcPr>
            <w:tcW w:w="850" w:type="dxa"/>
            <w:tcBorders>
              <w:top w:val="single" w:sz="4" w:space="0" w:color="auto"/>
              <w:left w:val="nil"/>
              <w:bottom w:val="single" w:sz="4" w:space="0" w:color="auto"/>
              <w:right w:val="nil"/>
            </w:tcBorders>
            <w:shd w:val="clear" w:color="auto" w:fill="auto"/>
            <w:vAlign w:val="center"/>
            <w:hideMark/>
          </w:tcPr>
          <w:p w:rsidR="00550D87" w:rsidRPr="00F72BD8" w:rsidRDefault="00550D87" w:rsidP="0051320E">
            <w:pPr>
              <w:jc w:val="center"/>
              <w:rPr>
                <w:b/>
                <w:sz w:val="20"/>
                <w:szCs w:val="20"/>
                <w:lang w:eastAsia="en-AU"/>
              </w:rPr>
            </w:pPr>
            <w:r w:rsidRPr="00F72BD8">
              <w:rPr>
                <w:b/>
                <w:sz w:val="20"/>
                <w:szCs w:val="20"/>
                <w:lang w:eastAsia="en-AU"/>
              </w:rPr>
              <w:t>Cath</w:t>
            </w:r>
          </w:p>
        </w:tc>
        <w:tc>
          <w:tcPr>
            <w:tcW w:w="851" w:type="dxa"/>
            <w:tcBorders>
              <w:top w:val="single" w:sz="4" w:space="0" w:color="auto"/>
              <w:left w:val="nil"/>
              <w:bottom w:val="single" w:sz="4" w:space="0" w:color="auto"/>
              <w:right w:val="nil"/>
            </w:tcBorders>
            <w:shd w:val="clear" w:color="auto" w:fill="auto"/>
            <w:vAlign w:val="center"/>
            <w:hideMark/>
          </w:tcPr>
          <w:p w:rsidR="00550D87" w:rsidRPr="00F72BD8" w:rsidRDefault="00550D87" w:rsidP="0051320E">
            <w:pPr>
              <w:jc w:val="center"/>
              <w:rPr>
                <w:b/>
                <w:sz w:val="20"/>
                <w:szCs w:val="20"/>
                <w:lang w:eastAsia="en-AU"/>
              </w:rPr>
            </w:pPr>
            <w:proofErr w:type="spellStart"/>
            <w:r w:rsidRPr="00F72BD8">
              <w:rPr>
                <w:b/>
                <w:sz w:val="20"/>
                <w:szCs w:val="20"/>
                <w:lang w:eastAsia="en-AU"/>
              </w:rPr>
              <w:t>Ind</w:t>
            </w:r>
            <w:proofErr w:type="spellEnd"/>
          </w:p>
        </w:tc>
        <w:tc>
          <w:tcPr>
            <w:tcW w:w="850" w:type="dxa"/>
            <w:tcBorders>
              <w:top w:val="single" w:sz="4" w:space="0" w:color="auto"/>
              <w:left w:val="nil"/>
              <w:bottom w:val="single" w:sz="4" w:space="0" w:color="auto"/>
              <w:right w:val="nil"/>
            </w:tcBorders>
            <w:shd w:val="clear" w:color="auto" w:fill="auto"/>
            <w:vAlign w:val="center"/>
            <w:hideMark/>
          </w:tcPr>
          <w:p w:rsidR="00550D87" w:rsidRPr="00F72BD8" w:rsidRDefault="00550D87" w:rsidP="0051320E">
            <w:pPr>
              <w:jc w:val="center"/>
              <w:rPr>
                <w:b/>
                <w:sz w:val="20"/>
                <w:szCs w:val="20"/>
                <w:lang w:eastAsia="en-AU"/>
              </w:rPr>
            </w:pPr>
            <w:r w:rsidRPr="00F72BD8">
              <w:rPr>
                <w:b/>
                <w:sz w:val="20"/>
                <w:szCs w:val="20"/>
                <w:lang w:eastAsia="en-AU"/>
              </w:rPr>
              <w:t>All</w:t>
            </w:r>
          </w:p>
        </w:tc>
      </w:tr>
      <w:tr w:rsidR="00550D87" w:rsidRPr="00F72BD8" w:rsidTr="0087098E">
        <w:tc>
          <w:tcPr>
            <w:tcW w:w="5257" w:type="dxa"/>
            <w:tcBorders>
              <w:top w:val="single" w:sz="4" w:space="0" w:color="auto"/>
              <w:left w:val="nil"/>
              <w:bottom w:val="nil"/>
              <w:right w:val="nil"/>
            </w:tcBorders>
            <w:shd w:val="clear" w:color="auto" w:fill="auto"/>
            <w:vAlign w:val="center"/>
            <w:hideMark/>
          </w:tcPr>
          <w:p w:rsidR="00550D87" w:rsidRPr="00F72BD8" w:rsidRDefault="00550D87" w:rsidP="0087098E">
            <w:pPr>
              <w:jc w:val="left"/>
              <w:rPr>
                <w:sz w:val="20"/>
                <w:szCs w:val="20"/>
                <w:lang w:eastAsia="en-AU"/>
              </w:rPr>
            </w:pPr>
            <w:r w:rsidRPr="00F72BD8">
              <w:rPr>
                <w:sz w:val="20"/>
                <w:szCs w:val="20"/>
                <w:lang w:eastAsia="en-AU"/>
              </w:rPr>
              <w:t>Combining classes across the Primary and Secondary year levels</w:t>
            </w:r>
          </w:p>
        </w:tc>
        <w:tc>
          <w:tcPr>
            <w:tcW w:w="851" w:type="dxa"/>
            <w:tcBorders>
              <w:top w:val="single" w:sz="4" w:space="0" w:color="auto"/>
              <w:left w:val="nil"/>
              <w:bottom w:val="nil"/>
              <w:right w:val="nil"/>
            </w:tcBorders>
            <w:shd w:val="clear" w:color="auto" w:fill="auto"/>
            <w:noWrap/>
            <w:vAlign w:val="bottom"/>
            <w:hideMark/>
          </w:tcPr>
          <w:p w:rsidR="00550D87" w:rsidRPr="00F72BD8" w:rsidRDefault="00550D87" w:rsidP="0087098E">
            <w:pPr>
              <w:spacing w:before="20" w:after="20"/>
              <w:jc w:val="center"/>
              <w:rPr>
                <w:sz w:val="20"/>
                <w:szCs w:val="20"/>
                <w:lang w:eastAsia="en-AU"/>
              </w:rPr>
            </w:pPr>
            <w:r w:rsidRPr="00F72BD8">
              <w:rPr>
                <w:sz w:val="20"/>
                <w:szCs w:val="20"/>
                <w:lang w:eastAsia="en-AU"/>
              </w:rPr>
              <w:t>8.1</w:t>
            </w:r>
          </w:p>
        </w:tc>
        <w:tc>
          <w:tcPr>
            <w:tcW w:w="850" w:type="dxa"/>
            <w:tcBorders>
              <w:top w:val="single" w:sz="4" w:space="0" w:color="auto"/>
              <w:left w:val="nil"/>
              <w:bottom w:val="nil"/>
              <w:right w:val="nil"/>
            </w:tcBorders>
            <w:shd w:val="clear" w:color="auto" w:fill="auto"/>
            <w:noWrap/>
            <w:vAlign w:val="bottom"/>
            <w:hideMark/>
          </w:tcPr>
          <w:p w:rsidR="00550D87" w:rsidRPr="00F72BD8" w:rsidRDefault="00550D87" w:rsidP="0087098E">
            <w:pPr>
              <w:spacing w:before="20" w:after="20"/>
              <w:jc w:val="center"/>
              <w:rPr>
                <w:sz w:val="20"/>
                <w:szCs w:val="20"/>
                <w:lang w:eastAsia="en-AU"/>
              </w:rPr>
            </w:pPr>
            <w:r w:rsidRPr="00F72BD8">
              <w:rPr>
                <w:sz w:val="20"/>
                <w:szCs w:val="20"/>
                <w:lang w:eastAsia="en-AU"/>
              </w:rPr>
              <w:t>0.0</w:t>
            </w:r>
          </w:p>
        </w:tc>
        <w:tc>
          <w:tcPr>
            <w:tcW w:w="851" w:type="dxa"/>
            <w:tcBorders>
              <w:top w:val="single" w:sz="4" w:space="0" w:color="auto"/>
              <w:left w:val="nil"/>
              <w:bottom w:val="nil"/>
              <w:right w:val="nil"/>
            </w:tcBorders>
            <w:shd w:val="clear" w:color="auto" w:fill="auto"/>
            <w:noWrap/>
            <w:vAlign w:val="bottom"/>
            <w:hideMark/>
          </w:tcPr>
          <w:p w:rsidR="00550D87" w:rsidRPr="00F72BD8" w:rsidRDefault="00550D87" w:rsidP="0087098E">
            <w:pPr>
              <w:spacing w:before="20" w:after="20"/>
              <w:jc w:val="center"/>
              <w:rPr>
                <w:sz w:val="20"/>
                <w:szCs w:val="20"/>
                <w:lang w:eastAsia="en-AU"/>
              </w:rPr>
            </w:pPr>
            <w:r w:rsidRPr="00F72BD8">
              <w:rPr>
                <w:sz w:val="20"/>
                <w:szCs w:val="20"/>
                <w:lang w:eastAsia="en-AU"/>
              </w:rPr>
              <w:t>0.0</w:t>
            </w:r>
          </w:p>
        </w:tc>
        <w:tc>
          <w:tcPr>
            <w:tcW w:w="850" w:type="dxa"/>
            <w:tcBorders>
              <w:top w:val="single" w:sz="4" w:space="0" w:color="auto"/>
              <w:left w:val="nil"/>
              <w:bottom w:val="nil"/>
              <w:right w:val="nil"/>
            </w:tcBorders>
            <w:shd w:val="clear" w:color="auto" w:fill="auto"/>
            <w:noWrap/>
            <w:vAlign w:val="bottom"/>
            <w:hideMark/>
          </w:tcPr>
          <w:p w:rsidR="00550D87" w:rsidRPr="00F72BD8" w:rsidRDefault="00550D87" w:rsidP="0087098E">
            <w:pPr>
              <w:spacing w:before="20" w:after="20"/>
              <w:jc w:val="center"/>
              <w:rPr>
                <w:sz w:val="20"/>
                <w:szCs w:val="20"/>
                <w:lang w:eastAsia="en-AU"/>
              </w:rPr>
            </w:pPr>
            <w:r w:rsidRPr="00F72BD8">
              <w:rPr>
                <w:sz w:val="20"/>
                <w:szCs w:val="20"/>
                <w:lang w:eastAsia="en-AU"/>
              </w:rPr>
              <w:t>5.7</w:t>
            </w:r>
          </w:p>
        </w:tc>
      </w:tr>
      <w:tr w:rsidR="00550D87" w:rsidRPr="00F72BD8" w:rsidTr="0087098E">
        <w:tc>
          <w:tcPr>
            <w:tcW w:w="5257" w:type="dxa"/>
            <w:tcBorders>
              <w:top w:val="nil"/>
              <w:left w:val="nil"/>
              <w:bottom w:val="single" w:sz="4" w:space="0" w:color="auto"/>
              <w:right w:val="nil"/>
            </w:tcBorders>
            <w:shd w:val="clear" w:color="auto" w:fill="auto"/>
            <w:vAlign w:val="center"/>
            <w:hideMark/>
          </w:tcPr>
          <w:p w:rsidR="00550D87" w:rsidRPr="00F72BD8" w:rsidRDefault="00550D87" w:rsidP="0087098E">
            <w:pPr>
              <w:jc w:val="left"/>
              <w:rPr>
                <w:sz w:val="20"/>
                <w:szCs w:val="20"/>
                <w:lang w:eastAsia="en-AU"/>
              </w:rPr>
            </w:pPr>
            <w:r w:rsidRPr="00F72BD8">
              <w:rPr>
                <w:sz w:val="20"/>
                <w:szCs w:val="20"/>
                <w:lang w:eastAsia="en-AU"/>
              </w:rPr>
              <w:t>Move teachers between the Primary and Secondary year levels</w:t>
            </w:r>
          </w:p>
        </w:tc>
        <w:tc>
          <w:tcPr>
            <w:tcW w:w="851" w:type="dxa"/>
            <w:tcBorders>
              <w:top w:val="nil"/>
              <w:left w:val="nil"/>
              <w:bottom w:val="single" w:sz="4" w:space="0" w:color="auto"/>
              <w:right w:val="nil"/>
            </w:tcBorders>
            <w:shd w:val="clear" w:color="auto" w:fill="auto"/>
            <w:noWrap/>
            <w:vAlign w:val="center"/>
            <w:hideMark/>
          </w:tcPr>
          <w:p w:rsidR="00550D87" w:rsidRPr="00F72BD8" w:rsidRDefault="00550D87" w:rsidP="0051320E">
            <w:pPr>
              <w:spacing w:before="20" w:after="20"/>
              <w:jc w:val="center"/>
              <w:rPr>
                <w:sz w:val="20"/>
                <w:szCs w:val="20"/>
                <w:lang w:eastAsia="en-AU"/>
              </w:rPr>
            </w:pPr>
            <w:r w:rsidRPr="00F72BD8">
              <w:rPr>
                <w:sz w:val="20"/>
                <w:szCs w:val="20"/>
                <w:lang w:eastAsia="en-AU"/>
              </w:rPr>
              <w:t>18.9</w:t>
            </w:r>
          </w:p>
        </w:tc>
        <w:tc>
          <w:tcPr>
            <w:tcW w:w="850" w:type="dxa"/>
            <w:tcBorders>
              <w:top w:val="nil"/>
              <w:left w:val="nil"/>
              <w:bottom w:val="single" w:sz="4" w:space="0" w:color="auto"/>
              <w:right w:val="nil"/>
            </w:tcBorders>
            <w:shd w:val="clear" w:color="auto" w:fill="auto"/>
            <w:noWrap/>
            <w:vAlign w:val="center"/>
            <w:hideMark/>
          </w:tcPr>
          <w:p w:rsidR="00550D87" w:rsidRPr="00F72BD8" w:rsidRDefault="00550D87" w:rsidP="0051320E">
            <w:pPr>
              <w:spacing w:before="20" w:after="20"/>
              <w:jc w:val="center"/>
              <w:rPr>
                <w:sz w:val="20"/>
                <w:szCs w:val="20"/>
                <w:lang w:eastAsia="en-AU"/>
              </w:rPr>
            </w:pPr>
            <w:r w:rsidRPr="00F72BD8">
              <w:rPr>
                <w:sz w:val="20"/>
                <w:szCs w:val="20"/>
                <w:lang w:eastAsia="en-AU"/>
              </w:rPr>
              <w:t>50.0</w:t>
            </w:r>
          </w:p>
        </w:tc>
        <w:tc>
          <w:tcPr>
            <w:tcW w:w="851" w:type="dxa"/>
            <w:tcBorders>
              <w:top w:val="nil"/>
              <w:left w:val="nil"/>
              <w:bottom w:val="single" w:sz="4" w:space="0" w:color="auto"/>
              <w:right w:val="nil"/>
            </w:tcBorders>
            <w:shd w:val="clear" w:color="auto" w:fill="auto"/>
            <w:noWrap/>
            <w:vAlign w:val="center"/>
            <w:hideMark/>
          </w:tcPr>
          <w:p w:rsidR="00550D87" w:rsidRPr="00F72BD8" w:rsidRDefault="00550D87" w:rsidP="0051320E">
            <w:pPr>
              <w:spacing w:before="20" w:after="20"/>
              <w:jc w:val="center"/>
              <w:rPr>
                <w:sz w:val="20"/>
                <w:szCs w:val="20"/>
                <w:lang w:eastAsia="en-AU"/>
              </w:rPr>
            </w:pPr>
            <w:r w:rsidRPr="00F72BD8">
              <w:rPr>
                <w:sz w:val="20"/>
                <w:szCs w:val="20"/>
                <w:lang w:eastAsia="en-AU"/>
              </w:rPr>
              <w:t>21.4</w:t>
            </w:r>
          </w:p>
        </w:tc>
        <w:tc>
          <w:tcPr>
            <w:tcW w:w="850" w:type="dxa"/>
            <w:tcBorders>
              <w:top w:val="nil"/>
              <w:left w:val="nil"/>
              <w:bottom w:val="single" w:sz="4" w:space="0" w:color="auto"/>
              <w:right w:val="nil"/>
            </w:tcBorders>
            <w:shd w:val="clear" w:color="auto" w:fill="auto"/>
            <w:noWrap/>
            <w:vAlign w:val="center"/>
            <w:hideMark/>
          </w:tcPr>
          <w:p w:rsidR="00550D87" w:rsidRPr="00F72BD8" w:rsidRDefault="00550D87" w:rsidP="0051320E">
            <w:pPr>
              <w:spacing w:before="20" w:after="20"/>
              <w:jc w:val="center"/>
              <w:rPr>
                <w:sz w:val="20"/>
                <w:szCs w:val="20"/>
                <w:lang w:eastAsia="en-AU"/>
              </w:rPr>
            </w:pPr>
            <w:r w:rsidRPr="00F72BD8">
              <w:rPr>
                <w:sz w:val="20"/>
                <w:szCs w:val="20"/>
                <w:lang w:eastAsia="en-AU"/>
              </w:rPr>
              <w:t>20.8</w:t>
            </w:r>
          </w:p>
        </w:tc>
      </w:tr>
      <w:tr w:rsidR="00550D87" w:rsidRPr="00F72BD8" w:rsidTr="0087098E">
        <w:tc>
          <w:tcPr>
            <w:tcW w:w="5257" w:type="dxa"/>
            <w:tcBorders>
              <w:top w:val="single" w:sz="4" w:space="0" w:color="auto"/>
              <w:left w:val="nil"/>
              <w:bottom w:val="double" w:sz="4" w:space="0" w:color="auto"/>
              <w:right w:val="nil"/>
            </w:tcBorders>
            <w:shd w:val="clear" w:color="auto" w:fill="auto"/>
            <w:vAlign w:val="center"/>
            <w:hideMark/>
          </w:tcPr>
          <w:p w:rsidR="00550D87" w:rsidRPr="00F72BD8" w:rsidRDefault="00550D87" w:rsidP="0087098E">
            <w:pPr>
              <w:jc w:val="left"/>
              <w:rPr>
                <w:sz w:val="20"/>
                <w:szCs w:val="20"/>
                <w:lang w:eastAsia="en-AU"/>
              </w:rPr>
            </w:pPr>
            <w:r w:rsidRPr="00F72BD8">
              <w:rPr>
                <w:sz w:val="20"/>
                <w:szCs w:val="20"/>
                <w:lang w:eastAsia="en-AU"/>
              </w:rPr>
              <w:t xml:space="preserve"> </w:t>
            </w:r>
            <w:r w:rsidRPr="00F72BD8">
              <w:rPr>
                <w:b/>
                <w:i/>
                <w:sz w:val="20"/>
                <w:szCs w:val="20"/>
                <w:lang w:eastAsia="en-AU"/>
              </w:rPr>
              <w:t>Not relevant - no recent teacher shortages</w:t>
            </w:r>
          </w:p>
        </w:tc>
        <w:tc>
          <w:tcPr>
            <w:tcW w:w="851" w:type="dxa"/>
            <w:tcBorders>
              <w:top w:val="single" w:sz="4" w:space="0" w:color="auto"/>
              <w:left w:val="nil"/>
              <w:bottom w:val="double" w:sz="4" w:space="0" w:color="auto"/>
              <w:right w:val="nil"/>
            </w:tcBorders>
            <w:shd w:val="clear" w:color="auto" w:fill="auto"/>
            <w:noWrap/>
            <w:vAlign w:val="center"/>
            <w:hideMark/>
          </w:tcPr>
          <w:p w:rsidR="00550D87" w:rsidRPr="00F72BD8" w:rsidRDefault="00550D87" w:rsidP="0051320E">
            <w:pPr>
              <w:spacing w:before="20" w:after="20"/>
              <w:jc w:val="center"/>
              <w:rPr>
                <w:b/>
                <w:i/>
                <w:sz w:val="20"/>
                <w:szCs w:val="20"/>
                <w:lang w:eastAsia="en-AU"/>
              </w:rPr>
            </w:pPr>
            <w:r w:rsidRPr="00F72BD8">
              <w:rPr>
                <w:b/>
                <w:i/>
                <w:sz w:val="20"/>
                <w:szCs w:val="20"/>
                <w:lang w:eastAsia="en-AU"/>
              </w:rPr>
              <w:t>24.3</w:t>
            </w:r>
          </w:p>
        </w:tc>
        <w:tc>
          <w:tcPr>
            <w:tcW w:w="850" w:type="dxa"/>
            <w:tcBorders>
              <w:top w:val="single" w:sz="4" w:space="0" w:color="auto"/>
              <w:left w:val="nil"/>
              <w:bottom w:val="double" w:sz="4" w:space="0" w:color="auto"/>
              <w:right w:val="nil"/>
            </w:tcBorders>
            <w:shd w:val="clear" w:color="auto" w:fill="auto"/>
            <w:noWrap/>
            <w:vAlign w:val="center"/>
            <w:hideMark/>
          </w:tcPr>
          <w:p w:rsidR="00550D87" w:rsidRPr="00F72BD8" w:rsidRDefault="00550D87" w:rsidP="0051320E">
            <w:pPr>
              <w:spacing w:before="20" w:after="20"/>
              <w:jc w:val="center"/>
              <w:rPr>
                <w:b/>
                <w:i/>
                <w:sz w:val="20"/>
                <w:szCs w:val="20"/>
                <w:lang w:eastAsia="en-AU"/>
              </w:rPr>
            </w:pPr>
            <w:r w:rsidRPr="00F72BD8">
              <w:rPr>
                <w:b/>
                <w:i/>
                <w:sz w:val="20"/>
                <w:szCs w:val="20"/>
                <w:lang w:eastAsia="en-AU"/>
              </w:rPr>
              <w:t>0.0</w:t>
            </w:r>
          </w:p>
        </w:tc>
        <w:tc>
          <w:tcPr>
            <w:tcW w:w="851" w:type="dxa"/>
            <w:tcBorders>
              <w:top w:val="single" w:sz="4" w:space="0" w:color="auto"/>
              <w:left w:val="nil"/>
              <w:bottom w:val="double" w:sz="4" w:space="0" w:color="auto"/>
              <w:right w:val="nil"/>
            </w:tcBorders>
            <w:shd w:val="clear" w:color="auto" w:fill="auto"/>
            <w:noWrap/>
            <w:vAlign w:val="center"/>
            <w:hideMark/>
          </w:tcPr>
          <w:p w:rsidR="00550D87" w:rsidRPr="00F72BD8" w:rsidRDefault="00550D87" w:rsidP="0051320E">
            <w:pPr>
              <w:spacing w:before="20" w:after="20"/>
              <w:jc w:val="center"/>
              <w:rPr>
                <w:b/>
                <w:i/>
                <w:sz w:val="20"/>
                <w:szCs w:val="20"/>
                <w:lang w:eastAsia="en-AU"/>
              </w:rPr>
            </w:pPr>
            <w:r w:rsidRPr="00F72BD8">
              <w:rPr>
                <w:b/>
                <w:i/>
                <w:sz w:val="20"/>
                <w:szCs w:val="20"/>
                <w:lang w:eastAsia="en-AU"/>
              </w:rPr>
              <w:t>57.1</w:t>
            </w:r>
          </w:p>
        </w:tc>
        <w:tc>
          <w:tcPr>
            <w:tcW w:w="850" w:type="dxa"/>
            <w:tcBorders>
              <w:top w:val="single" w:sz="4" w:space="0" w:color="auto"/>
              <w:left w:val="nil"/>
              <w:bottom w:val="double" w:sz="4" w:space="0" w:color="auto"/>
              <w:right w:val="nil"/>
            </w:tcBorders>
            <w:shd w:val="clear" w:color="auto" w:fill="auto"/>
            <w:noWrap/>
            <w:vAlign w:val="center"/>
            <w:hideMark/>
          </w:tcPr>
          <w:p w:rsidR="00550D87" w:rsidRPr="00F72BD8" w:rsidRDefault="00550D87" w:rsidP="0051320E">
            <w:pPr>
              <w:spacing w:before="20" w:after="20"/>
              <w:jc w:val="center"/>
              <w:rPr>
                <w:b/>
                <w:i/>
                <w:sz w:val="20"/>
                <w:szCs w:val="20"/>
                <w:lang w:eastAsia="en-AU"/>
              </w:rPr>
            </w:pPr>
            <w:r w:rsidRPr="00F72BD8">
              <w:rPr>
                <w:b/>
                <w:i/>
                <w:sz w:val="20"/>
                <w:szCs w:val="20"/>
                <w:lang w:eastAsia="en-AU"/>
              </w:rPr>
              <w:t>32.1</w:t>
            </w:r>
          </w:p>
        </w:tc>
      </w:tr>
    </w:tbl>
    <w:p w:rsidR="00B47E97" w:rsidRPr="0062674D" w:rsidRDefault="00695DFF" w:rsidP="00550D87">
      <w:pPr>
        <w:rPr>
          <w:sz w:val="20"/>
          <w:szCs w:val="20"/>
        </w:rPr>
      </w:pPr>
      <w:r w:rsidRPr="0062674D">
        <w:rPr>
          <w:i/>
          <w:sz w:val="20"/>
          <w:szCs w:val="20"/>
        </w:rPr>
        <w:t>Note</w:t>
      </w:r>
      <w:r w:rsidRPr="0062674D">
        <w:rPr>
          <w:sz w:val="20"/>
          <w:szCs w:val="20"/>
        </w:rPr>
        <w:t>: The responses tabulated here are from principals of combined primary/secondary schools only. Of these, some were selected as part of the primary sample and the remainder were selected as part of the secondary sample. The figures should be regarded as indicative only, since the sampling plan does not guarantee a representative national sample of this subset of principals.</w:t>
      </w:r>
    </w:p>
    <w:p w:rsidR="0087098E" w:rsidRPr="00F72BD8" w:rsidRDefault="0087098E" w:rsidP="00550D87"/>
    <w:p w:rsidR="0087098E" w:rsidRPr="00F72BD8" w:rsidRDefault="0087098E" w:rsidP="00550D87"/>
    <w:p w:rsidR="00B337F9" w:rsidRPr="00F72BD8" w:rsidRDefault="00B337F9" w:rsidP="00B337F9">
      <w:pPr>
        <w:pStyle w:val="Heading2"/>
        <w:numPr>
          <w:ilvl w:val="1"/>
          <w:numId w:val="19"/>
        </w:numPr>
        <w:ind w:left="567" w:hanging="567"/>
      </w:pPr>
      <w:bookmarkStart w:id="1109" w:name="_Toc384729552"/>
      <w:r w:rsidRPr="00F72BD8">
        <w:t>Teacher departures and arrivals</w:t>
      </w:r>
      <w:bookmarkEnd w:id="1109"/>
    </w:p>
    <w:p w:rsidR="00B337F9" w:rsidRPr="00F72BD8" w:rsidRDefault="00B337F9" w:rsidP="00B337F9">
      <w:r w:rsidRPr="00F72BD8">
        <w:t>Most schools report experiencing teacher departures and arrivals during the past 12 months (Table 12.14). In the main, secondary schools experience greater numbers of teacher departures and arrivals than primary schools (due in part to their generally larger size). In general higher proportions of non-government schools experience teacher arrivals and departures than government schools.</w:t>
      </w:r>
    </w:p>
    <w:p w:rsidR="0087098E" w:rsidRPr="00F72BD8" w:rsidRDefault="0087098E" w:rsidP="00550D87"/>
    <w:p w:rsidR="00550D87" w:rsidRPr="00F72BD8" w:rsidRDefault="00550D87" w:rsidP="00B47E97">
      <w:pPr>
        <w:pStyle w:val="Caption"/>
      </w:pPr>
      <w:bookmarkStart w:id="1110" w:name="_Toc382567102"/>
      <w:r w:rsidRPr="00F72BD8">
        <w:t>Table</w:t>
      </w:r>
      <w:r w:rsidRPr="00F72BD8">
        <w:rPr>
          <w:spacing w:val="18"/>
        </w:rPr>
        <w:t xml:space="preserve"> </w:t>
      </w:r>
      <w:r w:rsidRPr="00F72BD8">
        <w:t>12.14:</w:t>
      </w:r>
      <w:r w:rsidRPr="00F72BD8">
        <w:rPr>
          <w:spacing w:val="15"/>
        </w:rPr>
        <w:t xml:space="preserve"> </w:t>
      </w:r>
      <w:r w:rsidRPr="00F72BD8">
        <w:t>Proportion</w:t>
      </w:r>
      <w:r w:rsidRPr="00F72BD8">
        <w:rPr>
          <w:spacing w:val="14"/>
        </w:rPr>
        <w:t xml:space="preserve"> </w:t>
      </w:r>
      <w:r w:rsidRPr="00F72BD8">
        <w:rPr>
          <w:spacing w:val="-2"/>
        </w:rPr>
        <w:t>of</w:t>
      </w:r>
      <w:r w:rsidRPr="00F72BD8">
        <w:rPr>
          <w:spacing w:val="19"/>
        </w:rPr>
        <w:t xml:space="preserve"> </w:t>
      </w:r>
      <w:r w:rsidRPr="00F72BD8">
        <w:t>schools</w:t>
      </w:r>
      <w:r w:rsidRPr="00F72BD8">
        <w:rPr>
          <w:spacing w:val="14"/>
        </w:rPr>
        <w:t xml:space="preserve"> </w:t>
      </w:r>
      <w:r w:rsidRPr="00F72BD8">
        <w:t>with</w:t>
      </w:r>
      <w:r w:rsidRPr="00F72BD8">
        <w:rPr>
          <w:spacing w:val="14"/>
        </w:rPr>
        <w:t xml:space="preserve"> </w:t>
      </w:r>
      <w:r w:rsidRPr="00F72BD8">
        <w:t>teachers</w:t>
      </w:r>
      <w:r w:rsidRPr="00F72BD8">
        <w:rPr>
          <w:spacing w:val="14"/>
        </w:rPr>
        <w:t xml:space="preserve"> </w:t>
      </w:r>
      <w:r w:rsidRPr="00F72BD8">
        <w:t>leaving</w:t>
      </w:r>
      <w:r w:rsidRPr="00F72BD8">
        <w:rPr>
          <w:spacing w:val="16"/>
        </w:rPr>
        <w:t xml:space="preserve"> </w:t>
      </w:r>
      <w:r w:rsidRPr="00F72BD8">
        <w:t>and</w:t>
      </w:r>
      <w:r w:rsidRPr="00F72BD8">
        <w:rPr>
          <w:spacing w:val="13"/>
        </w:rPr>
        <w:t xml:space="preserve"> </w:t>
      </w:r>
      <w:r w:rsidRPr="00F72BD8">
        <w:t>arriving</w:t>
      </w:r>
      <w:r w:rsidRPr="00F72BD8">
        <w:rPr>
          <w:spacing w:val="16"/>
        </w:rPr>
        <w:t xml:space="preserve"> </w:t>
      </w:r>
      <w:r w:rsidRPr="00F72BD8">
        <w:t>in</w:t>
      </w:r>
      <w:r w:rsidRPr="00F72BD8">
        <w:rPr>
          <w:spacing w:val="16"/>
        </w:rPr>
        <w:t xml:space="preserve"> </w:t>
      </w:r>
      <w:r w:rsidRPr="00F72BD8">
        <w:t>the</w:t>
      </w:r>
      <w:r w:rsidRPr="00F72BD8">
        <w:rPr>
          <w:spacing w:val="17"/>
        </w:rPr>
        <w:t xml:space="preserve"> </w:t>
      </w:r>
      <w:r w:rsidRPr="00F72BD8">
        <w:t>past</w:t>
      </w:r>
      <w:r w:rsidRPr="00F72BD8">
        <w:rPr>
          <w:spacing w:val="17"/>
        </w:rPr>
        <w:t xml:space="preserve"> </w:t>
      </w:r>
      <w:r w:rsidRPr="00F72BD8">
        <w:t>12</w:t>
      </w:r>
      <w:r w:rsidRPr="00F72BD8">
        <w:rPr>
          <w:spacing w:val="14"/>
        </w:rPr>
        <w:t xml:space="preserve"> </w:t>
      </w:r>
      <w:r w:rsidRPr="00F72BD8">
        <w:t>months,</w:t>
      </w:r>
      <w:r w:rsidRPr="00F72BD8">
        <w:rPr>
          <w:spacing w:val="67"/>
        </w:rPr>
        <w:t xml:space="preserve"> </w:t>
      </w:r>
      <w:r w:rsidRPr="00F72BD8">
        <w:t xml:space="preserve">by </w:t>
      </w:r>
      <w:r w:rsidRPr="00F72BD8">
        <w:rPr>
          <w:spacing w:val="-2"/>
        </w:rPr>
        <w:t>school</w:t>
      </w:r>
      <w:r w:rsidRPr="00F72BD8">
        <w:rPr>
          <w:spacing w:val="1"/>
        </w:rPr>
        <w:t xml:space="preserve"> </w:t>
      </w:r>
      <w:r w:rsidRPr="00F72BD8">
        <w:t>level</w:t>
      </w:r>
      <w:r w:rsidRPr="00F72BD8">
        <w:rPr>
          <w:spacing w:val="1"/>
        </w:rPr>
        <w:t xml:space="preserve"> </w:t>
      </w:r>
      <w:r w:rsidRPr="00F72BD8">
        <w:t>and sector</w:t>
      </w:r>
      <w:bookmarkEnd w:id="1110"/>
    </w:p>
    <w:tbl>
      <w:tblPr>
        <w:tblW w:w="8647" w:type="dxa"/>
        <w:tblLayout w:type="fixed"/>
        <w:tblCellMar>
          <w:left w:w="0" w:type="dxa"/>
          <w:right w:w="0" w:type="dxa"/>
        </w:tblCellMar>
        <w:tblLook w:val="01E0" w:firstRow="1" w:lastRow="1" w:firstColumn="1" w:lastColumn="1" w:noHBand="0" w:noVBand="0"/>
      </w:tblPr>
      <w:tblGrid>
        <w:gridCol w:w="5245"/>
        <w:gridCol w:w="851"/>
        <w:gridCol w:w="850"/>
        <w:gridCol w:w="851"/>
        <w:gridCol w:w="850"/>
      </w:tblGrid>
      <w:tr w:rsidR="00F02586" w:rsidRPr="00F72BD8" w:rsidTr="0087098E">
        <w:tc>
          <w:tcPr>
            <w:tcW w:w="5245" w:type="dxa"/>
            <w:tcBorders>
              <w:top w:val="double" w:sz="4" w:space="0" w:color="auto"/>
              <w:left w:val="nil"/>
              <w:bottom w:val="nil"/>
              <w:right w:val="nil"/>
            </w:tcBorders>
          </w:tcPr>
          <w:p w:rsidR="00F02586" w:rsidRPr="00F72BD8" w:rsidRDefault="00F02586" w:rsidP="00F02586">
            <w:pPr>
              <w:pStyle w:val="TableParagraph"/>
              <w:ind w:right="1061"/>
              <w:jc w:val="right"/>
              <w:rPr>
                <w:rFonts w:ascii="Times" w:eastAsia="Times New Roman" w:hAnsi="Times" w:cs="Times"/>
                <w:sz w:val="20"/>
                <w:szCs w:val="20"/>
              </w:rPr>
            </w:pPr>
          </w:p>
        </w:tc>
        <w:tc>
          <w:tcPr>
            <w:tcW w:w="3402" w:type="dxa"/>
            <w:gridSpan w:val="4"/>
            <w:tcBorders>
              <w:top w:val="double" w:sz="4" w:space="0" w:color="auto"/>
              <w:left w:val="nil"/>
              <w:bottom w:val="nil"/>
              <w:right w:val="nil"/>
            </w:tcBorders>
          </w:tcPr>
          <w:p w:rsidR="00F02586" w:rsidRPr="00F72BD8" w:rsidRDefault="00F02586" w:rsidP="0087098E">
            <w:pPr>
              <w:pStyle w:val="TableParagraph"/>
              <w:jc w:val="center"/>
              <w:rPr>
                <w:rFonts w:ascii="Times" w:eastAsia="Times New Roman" w:hAnsi="Times" w:cs="Times"/>
                <w:sz w:val="20"/>
                <w:szCs w:val="20"/>
              </w:rPr>
            </w:pPr>
            <w:r w:rsidRPr="00F72BD8">
              <w:rPr>
                <w:rFonts w:ascii="Times" w:hAnsi="Times" w:cs="Times"/>
                <w:b/>
                <w:spacing w:val="-1"/>
                <w:w w:val="95"/>
                <w:sz w:val="20"/>
                <w:szCs w:val="20"/>
              </w:rPr>
              <w:t>Primary</w:t>
            </w:r>
          </w:p>
        </w:tc>
      </w:tr>
      <w:tr w:rsidR="00F02586" w:rsidRPr="00F72BD8" w:rsidTr="0087098E">
        <w:tc>
          <w:tcPr>
            <w:tcW w:w="5245" w:type="dxa"/>
            <w:tcBorders>
              <w:top w:val="nil"/>
              <w:left w:val="nil"/>
              <w:bottom w:val="single" w:sz="5" w:space="0" w:color="000000"/>
              <w:right w:val="nil"/>
            </w:tcBorders>
          </w:tcPr>
          <w:p w:rsidR="00F02586" w:rsidRPr="00F72BD8" w:rsidRDefault="00F02586" w:rsidP="0051320E">
            <w:pPr>
              <w:pStyle w:val="TableParagraph"/>
              <w:ind w:right="157"/>
              <w:jc w:val="right"/>
              <w:rPr>
                <w:rFonts w:ascii="Times" w:hAnsi="Times" w:cs="Times"/>
                <w:b/>
                <w:w w:val="95"/>
                <w:sz w:val="20"/>
                <w:szCs w:val="20"/>
              </w:rPr>
            </w:pPr>
          </w:p>
          <w:p w:rsidR="00F02586" w:rsidRPr="00F72BD8" w:rsidRDefault="00F02586" w:rsidP="00F02586">
            <w:pPr>
              <w:pStyle w:val="TableParagraph"/>
              <w:ind w:right="266"/>
              <w:jc w:val="right"/>
              <w:rPr>
                <w:rFonts w:ascii="Times" w:eastAsia="Times New Roman" w:hAnsi="Times" w:cs="Times"/>
                <w:sz w:val="20"/>
                <w:szCs w:val="20"/>
              </w:rPr>
            </w:pPr>
          </w:p>
        </w:tc>
        <w:tc>
          <w:tcPr>
            <w:tcW w:w="851" w:type="dxa"/>
            <w:tcBorders>
              <w:top w:val="single" w:sz="4" w:space="0" w:color="auto"/>
              <w:left w:val="nil"/>
              <w:bottom w:val="single" w:sz="5" w:space="0" w:color="000000"/>
              <w:right w:val="nil"/>
            </w:tcBorders>
          </w:tcPr>
          <w:p w:rsidR="00F02586" w:rsidRPr="00F72BD8" w:rsidRDefault="00F02586" w:rsidP="0051320E">
            <w:pPr>
              <w:pStyle w:val="TableParagraph"/>
              <w:ind w:right="157"/>
              <w:jc w:val="right"/>
              <w:rPr>
                <w:rFonts w:ascii="Times" w:eastAsia="Times New Roman" w:hAnsi="Times" w:cs="Times"/>
                <w:sz w:val="20"/>
                <w:szCs w:val="20"/>
              </w:rPr>
            </w:pPr>
            <w:proofErr w:type="spellStart"/>
            <w:r w:rsidRPr="00F72BD8">
              <w:rPr>
                <w:rFonts w:ascii="Times" w:hAnsi="Times" w:cs="Times"/>
                <w:b/>
                <w:w w:val="95"/>
                <w:sz w:val="20"/>
                <w:szCs w:val="20"/>
              </w:rPr>
              <w:t>Govt</w:t>
            </w:r>
            <w:proofErr w:type="spellEnd"/>
          </w:p>
          <w:p w:rsidR="00F02586" w:rsidRPr="00F72BD8" w:rsidRDefault="00F02586" w:rsidP="0051320E">
            <w:pPr>
              <w:pStyle w:val="TableParagraph"/>
              <w:ind w:right="266"/>
              <w:jc w:val="right"/>
              <w:rPr>
                <w:rFonts w:ascii="Times" w:eastAsia="Times New Roman" w:hAnsi="Times" w:cs="Times"/>
                <w:sz w:val="20"/>
                <w:szCs w:val="20"/>
              </w:rPr>
            </w:pPr>
            <w:r w:rsidRPr="00F72BD8">
              <w:rPr>
                <w:rFonts w:ascii="Times" w:hAnsi="Times" w:cs="Times"/>
                <w:b/>
                <w:w w:val="95"/>
                <w:sz w:val="20"/>
                <w:szCs w:val="20"/>
              </w:rPr>
              <w:t>%</w:t>
            </w:r>
          </w:p>
        </w:tc>
        <w:tc>
          <w:tcPr>
            <w:tcW w:w="850" w:type="dxa"/>
            <w:tcBorders>
              <w:top w:val="single" w:sz="4" w:space="0" w:color="auto"/>
              <w:left w:val="nil"/>
              <w:bottom w:val="single" w:sz="5" w:space="0" w:color="000000"/>
              <w:right w:val="nil"/>
            </w:tcBorders>
          </w:tcPr>
          <w:p w:rsidR="00F02586" w:rsidRPr="00F72BD8" w:rsidRDefault="00F02586" w:rsidP="0051320E">
            <w:pPr>
              <w:pStyle w:val="TableParagraph"/>
              <w:ind w:left="123" w:right="140"/>
              <w:jc w:val="center"/>
              <w:rPr>
                <w:rFonts w:ascii="Times" w:eastAsia="Times New Roman" w:hAnsi="Times" w:cs="Times"/>
                <w:sz w:val="20"/>
                <w:szCs w:val="20"/>
              </w:rPr>
            </w:pPr>
            <w:proofErr w:type="spellStart"/>
            <w:r w:rsidRPr="00F72BD8">
              <w:rPr>
                <w:rFonts w:ascii="Times" w:hAnsi="Times" w:cs="Times"/>
                <w:b/>
                <w:sz w:val="20"/>
                <w:szCs w:val="20"/>
              </w:rPr>
              <w:t>Cath</w:t>
            </w:r>
            <w:proofErr w:type="spellEnd"/>
          </w:p>
          <w:p w:rsidR="00F02586" w:rsidRPr="00F72BD8" w:rsidRDefault="00F02586" w:rsidP="0051320E">
            <w:pPr>
              <w:pStyle w:val="TableParagraph"/>
              <w:ind w:left="236" w:right="251"/>
              <w:jc w:val="center"/>
              <w:rPr>
                <w:rFonts w:ascii="Times" w:eastAsia="Times New Roman" w:hAnsi="Times" w:cs="Times"/>
                <w:sz w:val="20"/>
                <w:szCs w:val="20"/>
              </w:rPr>
            </w:pPr>
            <w:r w:rsidRPr="00F72BD8">
              <w:rPr>
                <w:rFonts w:ascii="Times" w:hAnsi="Times" w:cs="Times"/>
                <w:b/>
                <w:sz w:val="20"/>
                <w:szCs w:val="20"/>
              </w:rPr>
              <w:t>%</w:t>
            </w:r>
          </w:p>
        </w:tc>
        <w:tc>
          <w:tcPr>
            <w:tcW w:w="851" w:type="dxa"/>
            <w:tcBorders>
              <w:top w:val="single" w:sz="5" w:space="0" w:color="000000"/>
              <w:left w:val="nil"/>
              <w:bottom w:val="single" w:sz="5" w:space="0" w:color="000000"/>
              <w:right w:val="single" w:sz="5" w:space="0" w:color="BEBEBE"/>
            </w:tcBorders>
          </w:tcPr>
          <w:p w:rsidR="00F02586" w:rsidRPr="00F72BD8" w:rsidRDefault="00F02586" w:rsidP="0051320E">
            <w:pPr>
              <w:pStyle w:val="TableParagraph"/>
              <w:ind w:left="168" w:right="182"/>
              <w:jc w:val="center"/>
              <w:rPr>
                <w:rFonts w:ascii="Times" w:eastAsia="Times New Roman" w:hAnsi="Times" w:cs="Times"/>
                <w:sz w:val="20"/>
                <w:szCs w:val="20"/>
              </w:rPr>
            </w:pPr>
            <w:proofErr w:type="spellStart"/>
            <w:r w:rsidRPr="00F72BD8">
              <w:rPr>
                <w:rFonts w:ascii="Times" w:hAnsi="Times" w:cs="Times"/>
                <w:b/>
                <w:spacing w:val="-1"/>
                <w:sz w:val="20"/>
                <w:szCs w:val="20"/>
              </w:rPr>
              <w:t>Ind</w:t>
            </w:r>
            <w:proofErr w:type="spellEnd"/>
          </w:p>
          <w:p w:rsidR="00F02586" w:rsidRPr="00F72BD8" w:rsidRDefault="00F02586" w:rsidP="0051320E">
            <w:pPr>
              <w:pStyle w:val="TableParagraph"/>
              <w:ind w:left="168" w:right="181"/>
              <w:jc w:val="center"/>
              <w:rPr>
                <w:rFonts w:ascii="Times" w:eastAsia="Times New Roman" w:hAnsi="Times" w:cs="Times"/>
                <w:sz w:val="20"/>
                <w:szCs w:val="20"/>
              </w:rPr>
            </w:pPr>
            <w:r w:rsidRPr="00F72BD8">
              <w:rPr>
                <w:rFonts w:ascii="Times" w:hAnsi="Times" w:cs="Times"/>
                <w:b/>
                <w:sz w:val="20"/>
                <w:szCs w:val="20"/>
              </w:rPr>
              <w:t>%</w:t>
            </w:r>
          </w:p>
        </w:tc>
        <w:tc>
          <w:tcPr>
            <w:tcW w:w="850" w:type="dxa"/>
            <w:tcBorders>
              <w:top w:val="single" w:sz="5" w:space="0" w:color="000000"/>
              <w:left w:val="single" w:sz="5" w:space="0" w:color="BEBEBE"/>
              <w:bottom w:val="single" w:sz="5" w:space="0" w:color="000000"/>
              <w:right w:val="nil"/>
            </w:tcBorders>
          </w:tcPr>
          <w:p w:rsidR="00F02586" w:rsidRPr="00F72BD8" w:rsidRDefault="00F02586" w:rsidP="0051320E">
            <w:pPr>
              <w:pStyle w:val="TableParagraph"/>
              <w:ind w:left="201" w:right="209"/>
              <w:jc w:val="center"/>
              <w:rPr>
                <w:rFonts w:ascii="Times" w:eastAsia="Times New Roman" w:hAnsi="Times" w:cs="Times"/>
                <w:sz w:val="20"/>
                <w:szCs w:val="20"/>
              </w:rPr>
            </w:pPr>
            <w:r w:rsidRPr="00F72BD8">
              <w:rPr>
                <w:rFonts w:ascii="Times" w:hAnsi="Times" w:cs="Times"/>
                <w:b/>
                <w:spacing w:val="-1"/>
                <w:sz w:val="20"/>
                <w:szCs w:val="20"/>
              </w:rPr>
              <w:t>All</w:t>
            </w:r>
          </w:p>
          <w:p w:rsidR="00F02586" w:rsidRPr="00F72BD8" w:rsidRDefault="00F02586" w:rsidP="0051320E">
            <w:pPr>
              <w:pStyle w:val="TableParagraph"/>
              <w:ind w:left="226" w:right="231"/>
              <w:jc w:val="center"/>
              <w:rPr>
                <w:rFonts w:ascii="Times" w:eastAsia="Times New Roman" w:hAnsi="Times" w:cs="Times"/>
                <w:sz w:val="20"/>
                <w:szCs w:val="20"/>
              </w:rPr>
            </w:pPr>
            <w:r w:rsidRPr="00F72BD8">
              <w:rPr>
                <w:rFonts w:ascii="Times" w:hAnsi="Times" w:cs="Times"/>
                <w:b/>
                <w:sz w:val="20"/>
                <w:szCs w:val="20"/>
              </w:rPr>
              <w:t>%</w:t>
            </w:r>
          </w:p>
        </w:tc>
      </w:tr>
      <w:tr w:rsidR="00550D87" w:rsidRPr="00F72BD8" w:rsidTr="0087098E">
        <w:tc>
          <w:tcPr>
            <w:tcW w:w="5245" w:type="dxa"/>
            <w:tcBorders>
              <w:top w:val="single" w:sz="5" w:space="0" w:color="000000"/>
              <w:left w:val="nil"/>
              <w:bottom w:val="nil"/>
              <w:right w:val="nil"/>
            </w:tcBorders>
          </w:tcPr>
          <w:p w:rsidR="00550D87" w:rsidRPr="00F72BD8" w:rsidRDefault="00550D87" w:rsidP="0087098E">
            <w:pPr>
              <w:pStyle w:val="TableParagraph"/>
              <w:rPr>
                <w:rFonts w:ascii="Times" w:eastAsia="Times New Roman" w:hAnsi="Times" w:cs="Times"/>
                <w:sz w:val="20"/>
                <w:szCs w:val="20"/>
              </w:rPr>
            </w:pPr>
            <w:r w:rsidRPr="00F72BD8">
              <w:rPr>
                <w:rFonts w:ascii="Times" w:hAnsi="Times" w:cs="Times"/>
                <w:spacing w:val="-1"/>
                <w:sz w:val="20"/>
                <w:szCs w:val="20"/>
              </w:rPr>
              <w:t>Have</w:t>
            </w:r>
            <w:r w:rsidRPr="00F72BD8">
              <w:rPr>
                <w:rFonts w:ascii="Times" w:hAnsi="Times" w:cs="Times"/>
                <w:spacing w:val="-5"/>
                <w:sz w:val="20"/>
                <w:szCs w:val="20"/>
              </w:rPr>
              <w:t xml:space="preserve"> </w:t>
            </w:r>
            <w:r w:rsidRPr="00F72BD8">
              <w:rPr>
                <w:rFonts w:ascii="Times" w:hAnsi="Times" w:cs="Times"/>
                <w:sz w:val="20"/>
                <w:szCs w:val="20"/>
              </w:rPr>
              <w:t>any</w:t>
            </w:r>
            <w:r w:rsidRPr="00F72BD8">
              <w:rPr>
                <w:rFonts w:ascii="Times" w:hAnsi="Times" w:cs="Times"/>
                <w:spacing w:val="-5"/>
                <w:sz w:val="20"/>
                <w:szCs w:val="20"/>
              </w:rPr>
              <w:t xml:space="preserve"> </w:t>
            </w:r>
            <w:r w:rsidRPr="00F72BD8">
              <w:rPr>
                <w:rFonts w:ascii="Times" w:hAnsi="Times" w:cs="Times"/>
                <w:sz w:val="20"/>
                <w:szCs w:val="20"/>
              </w:rPr>
              <w:t>teachers</w:t>
            </w:r>
            <w:r w:rsidRPr="00F72BD8">
              <w:rPr>
                <w:rFonts w:ascii="Times" w:hAnsi="Times" w:cs="Times"/>
                <w:spacing w:val="-5"/>
                <w:sz w:val="20"/>
                <w:szCs w:val="20"/>
              </w:rPr>
              <w:t xml:space="preserve"> </w:t>
            </w:r>
            <w:r w:rsidRPr="00F72BD8">
              <w:rPr>
                <w:rFonts w:ascii="Times" w:hAnsi="Times" w:cs="Times"/>
                <w:sz w:val="20"/>
                <w:szCs w:val="20"/>
              </w:rPr>
              <w:t>left</w:t>
            </w:r>
            <w:r w:rsidRPr="00F72BD8">
              <w:rPr>
                <w:rFonts w:ascii="Times" w:hAnsi="Times" w:cs="Times"/>
                <w:spacing w:val="-2"/>
                <w:sz w:val="20"/>
                <w:szCs w:val="20"/>
              </w:rPr>
              <w:t xml:space="preserve"> </w:t>
            </w:r>
            <w:r w:rsidRPr="00F72BD8">
              <w:rPr>
                <w:rFonts w:ascii="Times" w:hAnsi="Times" w:cs="Times"/>
                <w:spacing w:val="-1"/>
                <w:sz w:val="20"/>
                <w:szCs w:val="20"/>
              </w:rPr>
              <w:t>your</w:t>
            </w:r>
            <w:r w:rsidRPr="00F72BD8">
              <w:rPr>
                <w:rFonts w:ascii="Times" w:hAnsi="Times" w:cs="Times"/>
                <w:spacing w:val="-4"/>
                <w:sz w:val="20"/>
                <w:szCs w:val="20"/>
              </w:rPr>
              <w:t xml:space="preserve"> </w:t>
            </w:r>
            <w:r w:rsidRPr="00F72BD8">
              <w:rPr>
                <w:rFonts w:ascii="Times" w:hAnsi="Times" w:cs="Times"/>
                <w:sz w:val="20"/>
                <w:szCs w:val="20"/>
              </w:rPr>
              <w:t>school</w:t>
            </w:r>
            <w:r w:rsidRPr="00F72BD8">
              <w:rPr>
                <w:rFonts w:ascii="Times" w:hAnsi="Times" w:cs="Times"/>
                <w:spacing w:val="-1"/>
                <w:sz w:val="20"/>
                <w:szCs w:val="20"/>
              </w:rPr>
              <w:t xml:space="preserve"> </w:t>
            </w:r>
            <w:r w:rsidRPr="00F72BD8">
              <w:rPr>
                <w:rFonts w:ascii="Times" w:hAnsi="Times" w:cs="Times"/>
                <w:sz w:val="20"/>
                <w:szCs w:val="20"/>
              </w:rPr>
              <w:t>in</w:t>
            </w:r>
            <w:r w:rsidRPr="00F72BD8">
              <w:rPr>
                <w:rFonts w:ascii="Times" w:hAnsi="Times" w:cs="Times"/>
                <w:spacing w:val="-6"/>
                <w:sz w:val="20"/>
                <w:szCs w:val="20"/>
              </w:rPr>
              <w:t xml:space="preserve"> </w:t>
            </w:r>
            <w:r w:rsidRPr="00F72BD8">
              <w:rPr>
                <w:rFonts w:ascii="Times" w:hAnsi="Times" w:cs="Times"/>
                <w:spacing w:val="-1"/>
                <w:sz w:val="20"/>
                <w:szCs w:val="20"/>
              </w:rPr>
              <w:t>the</w:t>
            </w:r>
            <w:r w:rsidRPr="00F72BD8">
              <w:rPr>
                <w:rFonts w:ascii="Times" w:hAnsi="Times" w:cs="Times"/>
                <w:spacing w:val="-4"/>
                <w:sz w:val="20"/>
                <w:szCs w:val="20"/>
              </w:rPr>
              <w:t xml:space="preserve"> </w:t>
            </w:r>
            <w:r w:rsidRPr="00F72BD8">
              <w:rPr>
                <w:rFonts w:ascii="Times" w:hAnsi="Times" w:cs="Times"/>
                <w:sz w:val="20"/>
                <w:szCs w:val="20"/>
              </w:rPr>
              <w:t>past</w:t>
            </w:r>
            <w:r w:rsidRPr="00F72BD8">
              <w:rPr>
                <w:rFonts w:ascii="Times" w:hAnsi="Times" w:cs="Times"/>
                <w:spacing w:val="-5"/>
                <w:sz w:val="20"/>
                <w:szCs w:val="20"/>
              </w:rPr>
              <w:t xml:space="preserve"> </w:t>
            </w:r>
            <w:r w:rsidRPr="00F72BD8">
              <w:rPr>
                <w:rFonts w:ascii="Times" w:hAnsi="Times" w:cs="Times"/>
                <w:sz w:val="20"/>
                <w:szCs w:val="20"/>
              </w:rPr>
              <w:t>12</w:t>
            </w:r>
            <w:r w:rsidRPr="00F72BD8">
              <w:rPr>
                <w:rFonts w:ascii="Times" w:hAnsi="Times" w:cs="Times"/>
                <w:spacing w:val="-4"/>
                <w:sz w:val="20"/>
                <w:szCs w:val="20"/>
              </w:rPr>
              <w:t xml:space="preserve"> </w:t>
            </w:r>
            <w:r w:rsidRPr="00F72BD8">
              <w:rPr>
                <w:rFonts w:ascii="Times" w:hAnsi="Times" w:cs="Times"/>
                <w:spacing w:val="-1"/>
                <w:sz w:val="20"/>
                <w:szCs w:val="20"/>
              </w:rPr>
              <w:t>months?</w:t>
            </w:r>
          </w:p>
        </w:tc>
        <w:tc>
          <w:tcPr>
            <w:tcW w:w="851" w:type="dxa"/>
            <w:tcBorders>
              <w:top w:val="single" w:sz="5" w:space="0" w:color="000000"/>
              <w:left w:val="nil"/>
              <w:bottom w:val="nil"/>
              <w:right w:val="nil"/>
            </w:tcBorders>
          </w:tcPr>
          <w:p w:rsidR="00550D87" w:rsidRPr="00F72BD8" w:rsidRDefault="00550D87" w:rsidP="00F02586">
            <w:pPr>
              <w:jc w:val="center"/>
              <w:rPr>
                <w:rFonts w:cs="Times"/>
                <w:sz w:val="20"/>
                <w:szCs w:val="20"/>
              </w:rPr>
            </w:pPr>
            <w:r w:rsidRPr="00F72BD8">
              <w:rPr>
                <w:rFonts w:cs="Times"/>
                <w:sz w:val="20"/>
                <w:szCs w:val="20"/>
              </w:rPr>
              <w:t>78.8</w:t>
            </w:r>
          </w:p>
        </w:tc>
        <w:tc>
          <w:tcPr>
            <w:tcW w:w="850" w:type="dxa"/>
            <w:tcBorders>
              <w:top w:val="single" w:sz="5" w:space="0" w:color="000000"/>
              <w:left w:val="nil"/>
              <w:bottom w:val="nil"/>
              <w:right w:val="nil"/>
            </w:tcBorders>
          </w:tcPr>
          <w:p w:rsidR="00550D87" w:rsidRPr="00F72BD8" w:rsidRDefault="00550D87" w:rsidP="00F02586">
            <w:pPr>
              <w:jc w:val="center"/>
              <w:rPr>
                <w:rFonts w:cs="Times"/>
                <w:sz w:val="20"/>
                <w:szCs w:val="20"/>
              </w:rPr>
            </w:pPr>
            <w:r w:rsidRPr="00F72BD8">
              <w:rPr>
                <w:rFonts w:cs="Times"/>
                <w:sz w:val="20"/>
                <w:szCs w:val="20"/>
              </w:rPr>
              <w:t>88.1</w:t>
            </w:r>
          </w:p>
        </w:tc>
        <w:tc>
          <w:tcPr>
            <w:tcW w:w="851" w:type="dxa"/>
            <w:tcBorders>
              <w:top w:val="single" w:sz="5" w:space="0" w:color="000000"/>
              <w:left w:val="nil"/>
              <w:bottom w:val="nil"/>
              <w:right w:val="single" w:sz="5" w:space="0" w:color="BEBEBE"/>
            </w:tcBorders>
          </w:tcPr>
          <w:p w:rsidR="00550D87" w:rsidRPr="00F72BD8" w:rsidRDefault="00550D87" w:rsidP="00F02586">
            <w:pPr>
              <w:jc w:val="center"/>
              <w:rPr>
                <w:rFonts w:cs="Times"/>
                <w:sz w:val="20"/>
                <w:szCs w:val="20"/>
              </w:rPr>
            </w:pPr>
            <w:r w:rsidRPr="00F72BD8">
              <w:rPr>
                <w:rFonts w:cs="Times"/>
                <w:sz w:val="20"/>
                <w:szCs w:val="20"/>
              </w:rPr>
              <w:t>83.9</w:t>
            </w:r>
          </w:p>
        </w:tc>
        <w:tc>
          <w:tcPr>
            <w:tcW w:w="850" w:type="dxa"/>
            <w:tcBorders>
              <w:top w:val="single" w:sz="5" w:space="0" w:color="000000"/>
              <w:left w:val="single" w:sz="5" w:space="0" w:color="BEBEBE"/>
              <w:bottom w:val="nil"/>
              <w:right w:val="nil"/>
            </w:tcBorders>
          </w:tcPr>
          <w:p w:rsidR="00550D87" w:rsidRPr="00F72BD8" w:rsidRDefault="00550D87" w:rsidP="00F02586">
            <w:pPr>
              <w:jc w:val="center"/>
              <w:rPr>
                <w:rFonts w:cs="Times"/>
                <w:sz w:val="20"/>
                <w:szCs w:val="20"/>
              </w:rPr>
            </w:pPr>
            <w:r w:rsidRPr="00F72BD8">
              <w:rPr>
                <w:rFonts w:cs="Times"/>
                <w:sz w:val="20"/>
                <w:szCs w:val="20"/>
              </w:rPr>
              <w:t>80.8</w:t>
            </w:r>
          </w:p>
        </w:tc>
      </w:tr>
      <w:tr w:rsidR="00550D87" w:rsidRPr="00F72BD8" w:rsidTr="0087098E">
        <w:tc>
          <w:tcPr>
            <w:tcW w:w="5245" w:type="dxa"/>
            <w:tcBorders>
              <w:top w:val="nil"/>
              <w:left w:val="nil"/>
              <w:bottom w:val="nil"/>
              <w:right w:val="nil"/>
            </w:tcBorders>
          </w:tcPr>
          <w:p w:rsidR="00550D87" w:rsidRPr="00F72BD8" w:rsidRDefault="00550D87" w:rsidP="0087098E">
            <w:pPr>
              <w:pStyle w:val="TableParagraph"/>
              <w:rPr>
                <w:rFonts w:ascii="Times" w:eastAsia="Times New Roman" w:hAnsi="Times" w:cs="Times"/>
                <w:sz w:val="20"/>
                <w:szCs w:val="20"/>
              </w:rPr>
            </w:pPr>
            <w:r w:rsidRPr="00F72BD8">
              <w:rPr>
                <w:rFonts w:ascii="Times" w:hAnsi="Times" w:cs="Times"/>
                <w:spacing w:val="-1"/>
                <w:sz w:val="20"/>
                <w:szCs w:val="20"/>
              </w:rPr>
              <w:t>Have</w:t>
            </w:r>
            <w:r w:rsidRPr="00F72BD8">
              <w:rPr>
                <w:rFonts w:ascii="Times" w:hAnsi="Times" w:cs="Times"/>
                <w:spacing w:val="-5"/>
                <w:sz w:val="20"/>
                <w:szCs w:val="20"/>
              </w:rPr>
              <w:t xml:space="preserve"> </w:t>
            </w:r>
            <w:r w:rsidRPr="00F72BD8">
              <w:rPr>
                <w:rFonts w:ascii="Times" w:hAnsi="Times" w:cs="Times"/>
                <w:sz w:val="20"/>
                <w:szCs w:val="20"/>
              </w:rPr>
              <w:t>any</w:t>
            </w:r>
            <w:r w:rsidRPr="00F72BD8">
              <w:rPr>
                <w:rFonts w:ascii="Times" w:hAnsi="Times" w:cs="Times"/>
                <w:spacing w:val="-5"/>
                <w:sz w:val="20"/>
                <w:szCs w:val="20"/>
              </w:rPr>
              <w:t xml:space="preserve"> </w:t>
            </w:r>
            <w:r w:rsidRPr="00F72BD8">
              <w:rPr>
                <w:rFonts w:ascii="Times" w:hAnsi="Times" w:cs="Times"/>
                <w:sz w:val="20"/>
                <w:szCs w:val="20"/>
              </w:rPr>
              <w:t>teachers</w:t>
            </w:r>
            <w:r w:rsidRPr="00F72BD8">
              <w:rPr>
                <w:rFonts w:ascii="Times" w:hAnsi="Times" w:cs="Times"/>
                <w:spacing w:val="-5"/>
                <w:sz w:val="20"/>
                <w:szCs w:val="20"/>
              </w:rPr>
              <w:t xml:space="preserve"> </w:t>
            </w:r>
            <w:r w:rsidRPr="00F72BD8">
              <w:rPr>
                <w:rFonts w:ascii="Times" w:hAnsi="Times" w:cs="Times"/>
                <w:sz w:val="20"/>
                <w:szCs w:val="20"/>
              </w:rPr>
              <w:t>joined</w:t>
            </w:r>
            <w:r w:rsidRPr="00F72BD8">
              <w:rPr>
                <w:rFonts w:ascii="Times" w:hAnsi="Times" w:cs="Times"/>
                <w:spacing w:val="-4"/>
                <w:sz w:val="20"/>
                <w:szCs w:val="20"/>
              </w:rPr>
              <w:t xml:space="preserve"> </w:t>
            </w:r>
            <w:r w:rsidRPr="00F72BD8">
              <w:rPr>
                <w:rFonts w:ascii="Times" w:hAnsi="Times" w:cs="Times"/>
                <w:spacing w:val="-1"/>
                <w:sz w:val="20"/>
                <w:szCs w:val="20"/>
              </w:rPr>
              <w:t xml:space="preserve">your </w:t>
            </w:r>
            <w:r w:rsidRPr="00F72BD8">
              <w:rPr>
                <w:rFonts w:ascii="Times" w:hAnsi="Times" w:cs="Times"/>
                <w:sz w:val="20"/>
                <w:szCs w:val="20"/>
              </w:rPr>
              <w:t>school</w:t>
            </w:r>
            <w:r w:rsidRPr="00F72BD8">
              <w:rPr>
                <w:rFonts w:ascii="Times" w:hAnsi="Times" w:cs="Times"/>
                <w:spacing w:val="-6"/>
                <w:sz w:val="20"/>
                <w:szCs w:val="20"/>
              </w:rPr>
              <w:t xml:space="preserve"> </w:t>
            </w:r>
            <w:r w:rsidRPr="00F72BD8">
              <w:rPr>
                <w:rFonts w:ascii="Times" w:hAnsi="Times" w:cs="Times"/>
                <w:sz w:val="20"/>
                <w:szCs w:val="20"/>
              </w:rPr>
              <w:t>in</w:t>
            </w:r>
            <w:r w:rsidRPr="00F72BD8">
              <w:rPr>
                <w:rFonts w:ascii="Times" w:hAnsi="Times" w:cs="Times"/>
                <w:spacing w:val="-5"/>
                <w:sz w:val="20"/>
                <w:szCs w:val="20"/>
              </w:rPr>
              <w:t xml:space="preserve"> </w:t>
            </w:r>
            <w:r w:rsidRPr="00F72BD8">
              <w:rPr>
                <w:rFonts w:ascii="Times" w:hAnsi="Times" w:cs="Times"/>
                <w:sz w:val="20"/>
                <w:szCs w:val="20"/>
              </w:rPr>
              <w:t>the</w:t>
            </w:r>
            <w:r w:rsidRPr="00F72BD8">
              <w:rPr>
                <w:rFonts w:ascii="Times" w:hAnsi="Times" w:cs="Times"/>
                <w:spacing w:val="-4"/>
                <w:sz w:val="20"/>
                <w:szCs w:val="20"/>
              </w:rPr>
              <w:t xml:space="preserve"> </w:t>
            </w:r>
            <w:r w:rsidRPr="00F72BD8">
              <w:rPr>
                <w:rFonts w:ascii="Times" w:hAnsi="Times" w:cs="Times"/>
                <w:sz w:val="20"/>
                <w:szCs w:val="20"/>
              </w:rPr>
              <w:t>past</w:t>
            </w:r>
            <w:r w:rsidRPr="00F72BD8">
              <w:rPr>
                <w:rFonts w:ascii="Times" w:hAnsi="Times" w:cs="Times"/>
                <w:spacing w:val="-5"/>
                <w:sz w:val="20"/>
                <w:szCs w:val="20"/>
              </w:rPr>
              <w:t xml:space="preserve"> </w:t>
            </w:r>
            <w:r w:rsidRPr="00F72BD8">
              <w:rPr>
                <w:rFonts w:ascii="Times" w:hAnsi="Times" w:cs="Times"/>
                <w:sz w:val="20"/>
                <w:szCs w:val="20"/>
              </w:rPr>
              <w:t>12</w:t>
            </w:r>
            <w:r w:rsidRPr="00F72BD8">
              <w:rPr>
                <w:rFonts w:ascii="Times" w:hAnsi="Times" w:cs="Times"/>
                <w:spacing w:val="-2"/>
                <w:sz w:val="20"/>
                <w:szCs w:val="20"/>
              </w:rPr>
              <w:t xml:space="preserve"> </w:t>
            </w:r>
            <w:r w:rsidRPr="00F72BD8">
              <w:rPr>
                <w:rFonts w:ascii="Times" w:hAnsi="Times" w:cs="Times"/>
                <w:spacing w:val="-1"/>
                <w:sz w:val="20"/>
                <w:szCs w:val="20"/>
              </w:rPr>
              <w:t>months?</w:t>
            </w:r>
          </w:p>
        </w:tc>
        <w:tc>
          <w:tcPr>
            <w:tcW w:w="851" w:type="dxa"/>
            <w:tcBorders>
              <w:top w:val="nil"/>
              <w:left w:val="nil"/>
              <w:bottom w:val="single" w:sz="5" w:space="0" w:color="000000"/>
              <w:right w:val="nil"/>
            </w:tcBorders>
          </w:tcPr>
          <w:p w:rsidR="00550D87" w:rsidRPr="00F72BD8" w:rsidRDefault="00550D87" w:rsidP="00F02586">
            <w:pPr>
              <w:jc w:val="center"/>
              <w:rPr>
                <w:rFonts w:cs="Times"/>
                <w:sz w:val="20"/>
                <w:szCs w:val="20"/>
              </w:rPr>
            </w:pPr>
            <w:r w:rsidRPr="00F72BD8">
              <w:rPr>
                <w:rFonts w:cs="Times"/>
                <w:sz w:val="20"/>
                <w:szCs w:val="20"/>
              </w:rPr>
              <w:t>75.0</w:t>
            </w:r>
          </w:p>
        </w:tc>
        <w:tc>
          <w:tcPr>
            <w:tcW w:w="850" w:type="dxa"/>
            <w:tcBorders>
              <w:top w:val="nil"/>
              <w:left w:val="nil"/>
              <w:bottom w:val="single" w:sz="5" w:space="0" w:color="000000"/>
              <w:right w:val="nil"/>
            </w:tcBorders>
          </w:tcPr>
          <w:p w:rsidR="00550D87" w:rsidRPr="00F72BD8" w:rsidRDefault="00550D87" w:rsidP="00F02586">
            <w:pPr>
              <w:jc w:val="center"/>
              <w:rPr>
                <w:rFonts w:cs="Times"/>
                <w:sz w:val="20"/>
                <w:szCs w:val="20"/>
              </w:rPr>
            </w:pPr>
            <w:r w:rsidRPr="00F72BD8">
              <w:rPr>
                <w:rFonts w:cs="Times"/>
                <w:sz w:val="20"/>
                <w:szCs w:val="20"/>
              </w:rPr>
              <w:t>82.5</w:t>
            </w:r>
          </w:p>
        </w:tc>
        <w:tc>
          <w:tcPr>
            <w:tcW w:w="851" w:type="dxa"/>
            <w:tcBorders>
              <w:top w:val="nil"/>
              <w:left w:val="nil"/>
              <w:bottom w:val="single" w:sz="5" w:space="0" w:color="000000"/>
              <w:right w:val="single" w:sz="5" w:space="0" w:color="BEBEBE"/>
            </w:tcBorders>
          </w:tcPr>
          <w:p w:rsidR="00550D87" w:rsidRPr="00F72BD8" w:rsidRDefault="00550D87" w:rsidP="00F02586">
            <w:pPr>
              <w:jc w:val="center"/>
              <w:rPr>
                <w:rFonts w:cs="Times"/>
                <w:sz w:val="20"/>
                <w:szCs w:val="20"/>
              </w:rPr>
            </w:pPr>
            <w:r w:rsidRPr="00F72BD8">
              <w:rPr>
                <w:rFonts w:cs="Times"/>
                <w:sz w:val="20"/>
                <w:szCs w:val="20"/>
              </w:rPr>
              <w:t>86.1</w:t>
            </w:r>
          </w:p>
        </w:tc>
        <w:tc>
          <w:tcPr>
            <w:tcW w:w="850" w:type="dxa"/>
            <w:tcBorders>
              <w:top w:val="nil"/>
              <w:left w:val="single" w:sz="5" w:space="0" w:color="BEBEBE"/>
              <w:bottom w:val="single" w:sz="5" w:space="0" w:color="000000"/>
              <w:right w:val="nil"/>
            </w:tcBorders>
          </w:tcPr>
          <w:p w:rsidR="00550D87" w:rsidRPr="00F72BD8" w:rsidRDefault="00550D87" w:rsidP="00F02586">
            <w:pPr>
              <w:jc w:val="center"/>
              <w:rPr>
                <w:rFonts w:cs="Times"/>
                <w:sz w:val="20"/>
                <w:szCs w:val="20"/>
              </w:rPr>
            </w:pPr>
            <w:r w:rsidRPr="00F72BD8">
              <w:rPr>
                <w:rFonts w:cs="Times"/>
                <w:sz w:val="20"/>
                <w:szCs w:val="20"/>
              </w:rPr>
              <w:t>77.7</w:t>
            </w:r>
          </w:p>
        </w:tc>
      </w:tr>
      <w:tr w:rsidR="00F02586" w:rsidRPr="00F72BD8" w:rsidTr="0087098E">
        <w:tc>
          <w:tcPr>
            <w:tcW w:w="5245" w:type="dxa"/>
            <w:tcBorders>
              <w:top w:val="nil"/>
              <w:left w:val="nil"/>
              <w:bottom w:val="single" w:sz="5" w:space="0" w:color="000000"/>
              <w:right w:val="nil"/>
            </w:tcBorders>
          </w:tcPr>
          <w:p w:rsidR="00F02586" w:rsidRPr="00F72BD8" w:rsidRDefault="00F02586" w:rsidP="00F02586">
            <w:pPr>
              <w:pStyle w:val="TableParagraph"/>
              <w:ind w:right="969"/>
              <w:jc w:val="right"/>
              <w:rPr>
                <w:rFonts w:ascii="Times" w:eastAsia="Times New Roman" w:hAnsi="Times" w:cs="Times"/>
                <w:sz w:val="20"/>
                <w:szCs w:val="20"/>
              </w:rPr>
            </w:pPr>
          </w:p>
        </w:tc>
        <w:tc>
          <w:tcPr>
            <w:tcW w:w="3402" w:type="dxa"/>
            <w:gridSpan w:val="4"/>
            <w:tcBorders>
              <w:top w:val="nil"/>
              <w:left w:val="nil"/>
              <w:bottom w:val="single" w:sz="5" w:space="0" w:color="000000"/>
              <w:right w:val="nil"/>
            </w:tcBorders>
          </w:tcPr>
          <w:p w:rsidR="00F02586" w:rsidRPr="00F72BD8" w:rsidRDefault="00F02586" w:rsidP="0087098E">
            <w:pPr>
              <w:pStyle w:val="TableParagraph"/>
              <w:jc w:val="center"/>
              <w:rPr>
                <w:rFonts w:ascii="Times" w:eastAsia="Times New Roman" w:hAnsi="Times" w:cs="Times"/>
                <w:sz w:val="20"/>
                <w:szCs w:val="20"/>
              </w:rPr>
            </w:pPr>
            <w:r w:rsidRPr="00F72BD8">
              <w:rPr>
                <w:rFonts w:ascii="Times" w:hAnsi="Times" w:cs="Times"/>
                <w:b/>
                <w:spacing w:val="-1"/>
                <w:w w:val="95"/>
                <w:sz w:val="20"/>
                <w:szCs w:val="20"/>
              </w:rPr>
              <w:t>Secondary</w:t>
            </w:r>
          </w:p>
        </w:tc>
      </w:tr>
      <w:tr w:rsidR="00550D87" w:rsidRPr="00F72BD8" w:rsidTr="0087098E">
        <w:tc>
          <w:tcPr>
            <w:tcW w:w="5245" w:type="dxa"/>
            <w:tcBorders>
              <w:top w:val="single" w:sz="5" w:space="0" w:color="000000"/>
              <w:left w:val="nil"/>
              <w:bottom w:val="nil"/>
              <w:right w:val="nil"/>
            </w:tcBorders>
          </w:tcPr>
          <w:p w:rsidR="00550D87" w:rsidRPr="00F72BD8" w:rsidRDefault="00550D87" w:rsidP="0087098E">
            <w:pPr>
              <w:pStyle w:val="TableParagraph"/>
              <w:rPr>
                <w:rFonts w:ascii="Times" w:eastAsia="Times New Roman" w:hAnsi="Times" w:cs="Times"/>
                <w:sz w:val="20"/>
                <w:szCs w:val="20"/>
              </w:rPr>
            </w:pPr>
            <w:r w:rsidRPr="00F72BD8">
              <w:rPr>
                <w:rFonts w:ascii="Times" w:hAnsi="Times" w:cs="Times"/>
                <w:spacing w:val="-1"/>
                <w:sz w:val="20"/>
                <w:szCs w:val="20"/>
              </w:rPr>
              <w:t>Have</w:t>
            </w:r>
            <w:r w:rsidRPr="00F72BD8">
              <w:rPr>
                <w:rFonts w:ascii="Times" w:hAnsi="Times" w:cs="Times"/>
                <w:spacing w:val="-5"/>
                <w:sz w:val="20"/>
                <w:szCs w:val="20"/>
              </w:rPr>
              <w:t xml:space="preserve"> </w:t>
            </w:r>
            <w:r w:rsidRPr="00F72BD8">
              <w:rPr>
                <w:rFonts w:ascii="Times" w:hAnsi="Times" w:cs="Times"/>
                <w:sz w:val="20"/>
                <w:szCs w:val="20"/>
              </w:rPr>
              <w:t>any</w:t>
            </w:r>
            <w:r w:rsidRPr="00F72BD8">
              <w:rPr>
                <w:rFonts w:ascii="Times" w:hAnsi="Times" w:cs="Times"/>
                <w:spacing w:val="-5"/>
                <w:sz w:val="20"/>
                <w:szCs w:val="20"/>
              </w:rPr>
              <w:t xml:space="preserve"> </w:t>
            </w:r>
            <w:r w:rsidRPr="00F72BD8">
              <w:rPr>
                <w:rFonts w:ascii="Times" w:hAnsi="Times" w:cs="Times"/>
                <w:sz w:val="20"/>
                <w:szCs w:val="20"/>
              </w:rPr>
              <w:t>teachers</w:t>
            </w:r>
            <w:r w:rsidRPr="00F72BD8">
              <w:rPr>
                <w:rFonts w:ascii="Times" w:hAnsi="Times" w:cs="Times"/>
                <w:spacing w:val="-5"/>
                <w:sz w:val="20"/>
                <w:szCs w:val="20"/>
              </w:rPr>
              <w:t xml:space="preserve"> </w:t>
            </w:r>
            <w:r w:rsidRPr="00F72BD8">
              <w:rPr>
                <w:rFonts w:ascii="Times" w:hAnsi="Times" w:cs="Times"/>
                <w:sz w:val="20"/>
                <w:szCs w:val="20"/>
              </w:rPr>
              <w:t>left</w:t>
            </w:r>
            <w:r w:rsidRPr="00F72BD8">
              <w:rPr>
                <w:rFonts w:ascii="Times" w:hAnsi="Times" w:cs="Times"/>
                <w:spacing w:val="-2"/>
                <w:sz w:val="20"/>
                <w:szCs w:val="20"/>
              </w:rPr>
              <w:t xml:space="preserve"> </w:t>
            </w:r>
            <w:r w:rsidRPr="00F72BD8">
              <w:rPr>
                <w:rFonts w:ascii="Times" w:hAnsi="Times" w:cs="Times"/>
                <w:spacing w:val="-1"/>
                <w:sz w:val="20"/>
                <w:szCs w:val="20"/>
              </w:rPr>
              <w:t>your</w:t>
            </w:r>
            <w:r w:rsidRPr="00F72BD8">
              <w:rPr>
                <w:rFonts w:ascii="Times" w:hAnsi="Times" w:cs="Times"/>
                <w:spacing w:val="-4"/>
                <w:sz w:val="20"/>
                <w:szCs w:val="20"/>
              </w:rPr>
              <w:t xml:space="preserve"> </w:t>
            </w:r>
            <w:r w:rsidRPr="00F72BD8">
              <w:rPr>
                <w:rFonts w:ascii="Times" w:hAnsi="Times" w:cs="Times"/>
                <w:sz w:val="20"/>
                <w:szCs w:val="20"/>
              </w:rPr>
              <w:t>school</w:t>
            </w:r>
            <w:r w:rsidRPr="00F72BD8">
              <w:rPr>
                <w:rFonts w:ascii="Times" w:hAnsi="Times" w:cs="Times"/>
                <w:spacing w:val="-5"/>
                <w:sz w:val="20"/>
                <w:szCs w:val="20"/>
              </w:rPr>
              <w:t xml:space="preserve"> </w:t>
            </w:r>
            <w:r w:rsidRPr="00F72BD8">
              <w:rPr>
                <w:rFonts w:ascii="Times" w:hAnsi="Times" w:cs="Times"/>
                <w:sz w:val="20"/>
                <w:szCs w:val="20"/>
              </w:rPr>
              <w:t>in</w:t>
            </w:r>
            <w:r w:rsidRPr="00F72BD8">
              <w:rPr>
                <w:rFonts w:ascii="Times" w:hAnsi="Times" w:cs="Times"/>
                <w:spacing w:val="-5"/>
                <w:sz w:val="20"/>
                <w:szCs w:val="20"/>
              </w:rPr>
              <w:t xml:space="preserve"> </w:t>
            </w:r>
            <w:r w:rsidRPr="00F72BD8">
              <w:rPr>
                <w:rFonts w:ascii="Times" w:hAnsi="Times" w:cs="Times"/>
                <w:spacing w:val="-1"/>
                <w:sz w:val="20"/>
                <w:szCs w:val="20"/>
              </w:rPr>
              <w:t>the</w:t>
            </w:r>
            <w:r w:rsidRPr="00F72BD8">
              <w:rPr>
                <w:rFonts w:ascii="Times" w:hAnsi="Times" w:cs="Times"/>
                <w:spacing w:val="-4"/>
                <w:sz w:val="20"/>
                <w:szCs w:val="20"/>
              </w:rPr>
              <w:t xml:space="preserve"> </w:t>
            </w:r>
            <w:r w:rsidRPr="00F72BD8">
              <w:rPr>
                <w:rFonts w:ascii="Times" w:hAnsi="Times" w:cs="Times"/>
                <w:sz w:val="20"/>
                <w:szCs w:val="20"/>
              </w:rPr>
              <w:t>past</w:t>
            </w:r>
            <w:r w:rsidRPr="00F72BD8">
              <w:rPr>
                <w:rFonts w:ascii="Times" w:hAnsi="Times" w:cs="Times"/>
                <w:spacing w:val="-5"/>
                <w:sz w:val="20"/>
                <w:szCs w:val="20"/>
              </w:rPr>
              <w:t xml:space="preserve"> </w:t>
            </w:r>
            <w:r w:rsidRPr="00F72BD8">
              <w:rPr>
                <w:rFonts w:ascii="Times" w:hAnsi="Times" w:cs="Times"/>
                <w:sz w:val="20"/>
                <w:szCs w:val="20"/>
              </w:rPr>
              <w:t>12</w:t>
            </w:r>
            <w:r w:rsidRPr="00F72BD8">
              <w:rPr>
                <w:rFonts w:ascii="Times" w:hAnsi="Times" w:cs="Times"/>
                <w:spacing w:val="-4"/>
                <w:sz w:val="20"/>
                <w:szCs w:val="20"/>
              </w:rPr>
              <w:t xml:space="preserve"> </w:t>
            </w:r>
            <w:r w:rsidRPr="00F72BD8">
              <w:rPr>
                <w:rFonts w:ascii="Times" w:hAnsi="Times" w:cs="Times"/>
                <w:spacing w:val="-1"/>
                <w:sz w:val="20"/>
                <w:szCs w:val="20"/>
              </w:rPr>
              <w:t>months?</w:t>
            </w:r>
          </w:p>
        </w:tc>
        <w:tc>
          <w:tcPr>
            <w:tcW w:w="851" w:type="dxa"/>
            <w:tcBorders>
              <w:top w:val="single" w:sz="5" w:space="0" w:color="000000"/>
              <w:left w:val="nil"/>
              <w:bottom w:val="nil"/>
              <w:right w:val="nil"/>
            </w:tcBorders>
          </w:tcPr>
          <w:p w:rsidR="00550D87" w:rsidRPr="00F72BD8" w:rsidRDefault="00550D87" w:rsidP="00F02586">
            <w:pPr>
              <w:jc w:val="center"/>
              <w:rPr>
                <w:rFonts w:cs="Times"/>
                <w:sz w:val="20"/>
                <w:szCs w:val="20"/>
              </w:rPr>
            </w:pPr>
            <w:r w:rsidRPr="00F72BD8">
              <w:rPr>
                <w:rFonts w:cs="Times"/>
                <w:sz w:val="20"/>
                <w:szCs w:val="20"/>
              </w:rPr>
              <w:t>87.1</w:t>
            </w:r>
          </w:p>
        </w:tc>
        <w:tc>
          <w:tcPr>
            <w:tcW w:w="850" w:type="dxa"/>
            <w:tcBorders>
              <w:top w:val="single" w:sz="5" w:space="0" w:color="000000"/>
              <w:left w:val="nil"/>
              <w:bottom w:val="nil"/>
              <w:right w:val="nil"/>
            </w:tcBorders>
          </w:tcPr>
          <w:p w:rsidR="00550D87" w:rsidRPr="00F72BD8" w:rsidRDefault="00550D87" w:rsidP="00F02586">
            <w:pPr>
              <w:jc w:val="center"/>
              <w:rPr>
                <w:rFonts w:cs="Times"/>
                <w:sz w:val="20"/>
                <w:szCs w:val="20"/>
              </w:rPr>
            </w:pPr>
            <w:r w:rsidRPr="00F72BD8">
              <w:rPr>
                <w:rFonts w:cs="Times"/>
                <w:sz w:val="20"/>
                <w:szCs w:val="20"/>
              </w:rPr>
              <w:t>92.5</w:t>
            </w:r>
          </w:p>
        </w:tc>
        <w:tc>
          <w:tcPr>
            <w:tcW w:w="851" w:type="dxa"/>
            <w:tcBorders>
              <w:top w:val="single" w:sz="5" w:space="0" w:color="000000"/>
              <w:left w:val="nil"/>
              <w:bottom w:val="nil"/>
              <w:right w:val="single" w:sz="5" w:space="0" w:color="BEBEBE"/>
            </w:tcBorders>
          </w:tcPr>
          <w:p w:rsidR="00550D87" w:rsidRPr="00F72BD8" w:rsidRDefault="00550D87" w:rsidP="00F02586">
            <w:pPr>
              <w:jc w:val="center"/>
              <w:rPr>
                <w:rFonts w:cs="Times"/>
                <w:sz w:val="20"/>
                <w:szCs w:val="20"/>
              </w:rPr>
            </w:pPr>
            <w:r w:rsidRPr="00F72BD8">
              <w:rPr>
                <w:rFonts w:cs="Times"/>
                <w:sz w:val="20"/>
                <w:szCs w:val="20"/>
              </w:rPr>
              <w:t>89.2</w:t>
            </w:r>
          </w:p>
        </w:tc>
        <w:tc>
          <w:tcPr>
            <w:tcW w:w="850" w:type="dxa"/>
            <w:tcBorders>
              <w:top w:val="single" w:sz="5" w:space="0" w:color="000000"/>
              <w:left w:val="single" w:sz="5" w:space="0" w:color="BEBEBE"/>
              <w:bottom w:val="nil"/>
              <w:right w:val="nil"/>
            </w:tcBorders>
          </w:tcPr>
          <w:p w:rsidR="00550D87" w:rsidRPr="00F72BD8" w:rsidRDefault="00550D87" w:rsidP="00F02586">
            <w:pPr>
              <w:jc w:val="center"/>
              <w:rPr>
                <w:rFonts w:cs="Times"/>
                <w:sz w:val="20"/>
                <w:szCs w:val="20"/>
              </w:rPr>
            </w:pPr>
            <w:r w:rsidRPr="00F72BD8">
              <w:rPr>
                <w:rFonts w:cs="Times"/>
                <w:sz w:val="20"/>
                <w:szCs w:val="20"/>
              </w:rPr>
              <w:t>88.5</w:t>
            </w:r>
          </w:p>
        </w:tc>
      </w:tr>
      <w:tr w:rsidR="00550D87" w:rsidRPr="00F72BD8" w:rsidTr="0087098E">
        <w:tc>
          <w:tcPr>
            <w:tcW w:w="5245" w:type="dxa"/>
            <w:tcBorders>
              <w:top w:val="nil"/>
              <w:left w:val="nil"/>
              <w:bottom w:val="double" w:sz="4" w:space="0" w:color="auto"/>
              <w:right w:val="nil"/>
            </w:tcBorders>
          </w:tcPr>
          <w:p w:rsidR="00550D87" w:rsidRPr="00F72BD8" w:rsidRDefault="00550D87" w:rsidP="0087098E">
            <w:pPr>
              <w:pStyle w:val="TableParagraph"/>
              <w:rPr>
                <w:rFonts w:ascii="Times" w:eastAsia="Times New Roman" w:hAnsi="Times" w:cs="Times"/>
                <w:sz w:val="20"/>
                <w:szCs w:val="20"/>
              </w:rPr>
            </w:pPr>
            <w:r w:rsidRPr="00F72BD8">
              <w:rPr>
                <w:rFonts w:ascii="Times" w:hAnsi="Times" w:cs="Times"/>
                <w:spacing w:val="-1"/>
                <w:sz w:val="20"/>
                <w:szCs w:val="20"/>
              </w:rPr>
              <w:t>Have</w:t>
            </w:r>
            <w:r w:rsidRPr="00F72BD8">
              <w:rPr>
                <w:rFonts w:ascii="Times" w:hAnsi="Times" w:cs="Times"/>
                <w:spacing w:val="-5"/>
                <w:sz w:val="20"/>
                <w:szCs w:val="20"/>
              </w:rPr>
              <w:t xml:space="preserve"> </w:t>
            </w:r>
            <w:r w:rsidRPr="00F72BD8">
              <w:rPr>
                <w:rFonts w:ascii="Times" w:hAnsi="Times" w:cs="Times"/>
                <w:sz w:val="20"/>
                <w:szCs w:val="20"/>
              </w:rPr>
              <w:t>any</w:t>
            </w:r>
            <w:r w:rsidRPr="00F72BD8">
              <w:rPr>
                <w:rFonts w:ascii="Times" w:hAnsi="Times" w:cs="Times"/>
                <w:spacing w:val="-5"/>
                <w:sz w:val="20"/>
                <w:szCs w:val="20"/>
              </w:rPr>
              <w:t xml:space="preserve"> </w:t>
            </w:r>
            <w:r w:rsidRPr="00F72BD8">
              <w:rPr>
                <w:rFonts w:ascii="Times" w:hAnsi="Times" w:cs="Times"/>
                <w:sz w:val="20"/>
                <w:szCs w:val="20"/>
              </w:rPr>
              <w:t>teachers</w:t>
            </w:r>
            <w:r w:rsidRPr="00F72BD8">
              <w:rPr>
                <w:rFonts w:ascii="Times" w:hAnsi="Times" w:cs="Times"/>
                <w:spacing w:val="-5"/>
                <w:sz w:val="20"/>
                <w:szCs w:val="20"/>
              </w:rPr>
              <w:t xml:space="preserve"> </w:t>
            </w:r>
            <w:r w:rsidRPr="00F72BD8">
              <w:rPr>
                <w:rFonts w:ascii="Times" w:hAnsi="Times" w:cs="Times"/>
                <w:sz w:val="20"/>
                <w:szCs w:val="20"/>
              </w:rPr>
              <w:t>joined</w:t>
            </w:r>
            <w:r w:rsidRPr="00F72BD8">
              <w:rPr>
                <w:rFonts w:ascii="Times" w:hAnsi="Times" w:cs="Times"/>
                <w:spacing w:val="-4"/>
                <w:sz w:val="20"/>
                <w:szCs w:val="20"/>
              </w:rPr>
              <w:t xml:space="preserve"> </w:t>
            </w:r>
            <w:r w:rsidRPr="00F72BD8">
              <w:rPr>
                <w:rFonts w:ascii="Times" w:hAnsi="Times" w:cs="Times"/>
                <w:spacing w:val="-1"/>
                <w:sz w:val="20"/>
                <w:szCs w:val="20"/>
              </w:rPr>
              <w:t xml:space="preserve">your </w:t>
            </w:r>
            <w:r w:rsidRPr="00F72BD8">
              <w:rPr>
                <w:rFonts w:ascii="Times" w:hAnsi="Times" w:cs="Times"/>
                <w:sz w:val="20"/>
                <w:szCs w:val="20"/>
              </w:rPr>
              <w:t>school</w:t>
            </w:r>
            <w:r w:rsidRPr="00F72BD8">
              <w:rPr>
                <w:rFonts w:ascii="Times" w:hAnsi="Times" w:cs="Times"/>
                <w:spacing w:val="-5"/>
                <w:sz w:val="20"/>
                <w:szCs w:val="20"/>
              </w:rPr>
              <w:t xml:space="preserve"> </w:t>
            </w:r>
            <w:r w:rsidRPr="00F72BD8">
              <w:rPr>
                <w:rFonts w:ascii="Times" w:hAnsi="Times" w:cs="Times"/>
                <w:sz w:val="20"/>
                <w:szCs w:val="20"/>
              </w:rPr>
              <w:t>in</w:t>
            </w:r>
            <w:r w:rsidRPr="00F72BD8">
              <w:rPr>
                <w:rFonts w:ascii="Times" w:hAnsi="Times" w:cs="Times"/>
                <w:spacing w:val="-3"/>
                <w:sz w:val="20"/>
                <w:szCs w:val="20"/>
              </w:rPr>
              <w:t xml:space="preserve"> </w:t>
            </w:r>
            <w:r w:rsidRPr="00F72BD8">
              <w:rPr>
                <w:rFonts w:ascii="Times" w:hAnsi="Times" w:cs="Times"/>
                <w:sz w:val="20"/>
                <w:szCs w:val="20"/>
              </w:rPr>
              <w:t>the</w:t>
            </w:r>
            <w:r w:rsidRPr="00F72BD8">
              <w:rPr>
                <w:rFonts w:ascii="Times" w:hAnsi="Times" w:cs="Times"/>
                <w:spacing w:val="-4"/>
                <w:sz w:val="20"/>
                <w:szCs w:val="20"/>
              </w:rPr>
              <w:t xml:space="preserve"> </w:t>
            </w:r>
            <w:r w:rsidRPr="00F72BD8">
              <w:rPr>
                <w:rFonts w:ascii="Times" w:hAnsi="Times" w:cs="Times"/>
                <w:sz w:val="20"/>
                <w:szCs w:val="20"/>
              </w:rPr>
              <w:t>past</w:t>
            </w:r>
            <w:r w:rsidRPr="00F72BD8">
              <w:rPr>
                <w:rFonts w:ascii="Times" w:hAnsi="Times" w:cs="Times"/>
                <w:spacing w:val="-5"/>
                <w:sz w:val="20"/>
                <w:szCs w:val="20"/>
              </w:rPr>
              <w:t xml:space="preserve"> </w:t>
            </w:r>
            <w:r w:rsidRPr="00F72BD8">
              <w:rPr>
                <w:rFonts w:ascii="Times" w:hAnsi="Times" w:cs="Times"/>
                <w:sz w:val="20"/>
                <w:szCs w:val="20"/>
              </w:rPr>
              <w:t>12</w:t>
            </w:r>
            <w:r w:rsidRPr="00F72BD8">
              <w:rPr>
                <w:rFonts w:ascii="Times" w:hAnsi="Times" w:cs="Times"/>
                <w:spacing w:val="-2"/>
                <w:sz w:val="20"/>
                <w:szCs w:val="20"/>
              </w:rPr>
              <w:t xml:space="preserve"> </w:t>
            </w:r>
            <w:r w:rsidRPr="00F72BD8">
              <w:rPr>
                <w:rFonts w:ascii="Times" w:hAnsi="Times" w:cs="Times"/>
                <w:spacing w:val="-1"/>
                <w:sz w:val="20"/>
                <w:szCs w:val="20"/>
              </w:rPr>
              <w:t>months?</w:t>
            </w:r>
          </w:p>
        </w:tc>
        <w:tc>
          <w:tcPr>
            <w:tcW w:w="851" w:type="dxa"/>
            <w:tcBorders>
              <w:top w:val="nil"/>
              <w:left w:val="nil"/>
              <w:bottom w:val="double" w:sz="4" w:space="0" w:color="auto"/>
              <w:right w:val="nil"/>
            </w:tcBorders>
          </w:tcPr>
          <w:p w:rsidR="00550D87" w:rsidRPr="00F72BD8" w:rsidRDefault="00550D87" w:rsidP="00F02586">
            <w:pPr>
              <w:jc w:val="center"/>
              <w:rPr>
                <w:rFonts w:cs="Times"/>
                <w:sz w:val="20"/>
                <w:szCs w:val="20"/>
              </w:rPr>
            </w:pPr>
            <w:r w:rsidRPr="00F72BD8">
              <w:rPr>
                <w:rFonts w:cs="Times"/>
                <w:sz w:val="20"/>
                <w:szCs w:val="20"/>
              </w:rPr>
              <w:t>85.6</w:t>
            </w:r>
          </w:p>
        </w:tc>
        <w:tc>
          <w:tcPr>
            <w:tcW w:w="850" w:type="dxa"/>
            <w:tcBorders>
              <w:top w:val="nil"/>
              <w:left w:val="nil"/>
              <w:bottom w:val="double" w:sz="4" w:space="0" w:color="auto"/>
              <w:right w:val="nil"/>
            </w:tcBorders>
          </w:tcPr>
          <w:p w:rsidR="00550D87" w:rsidRPr="00F72BD8" w:rsidRDefault="00550D87" w:rsidP="00F02586">
            <w:pPr>
              <w:jc w:val="center"/>
              <w:rPr>
                <w:rFonts w:cs="Times"/>
                <w:sz w:val="20"/>
                <w:szCs w:val="20"/>
              </w:rPr>
            </w:pPr>
            <w:r w:rsidRPr="00F72BD8">
              <w:rPr>
                <w:rFonts w:cs="Times"/>
                <w:sz w:val="20"/>
                <w:szCs w:val="20"/>
              </w:rPr>
              <w:t>92.5</w:t>
            </w:r>
          </w:p>
        </w:tc>
        <w:tc>
          <w:tcPr>
            <w:tcW w:w="851" w:type="dxa"/>
            <w:tcBorders>
              <w:top w:val="nil"/>
              <w:left w:val="nil"/>
              <w:bottom w:val="double" w:sz="4" w:space="0" w:color="auto"/>
              <w:right w:val="single" w:sz="5" w:space="0" w:color="BEBEBE"/>
            </w:tcBorders>
          </w:tcPr>
          <w:p w:rsidR="00550D87" w:rsidRPr="00F72BD8" w:rsidRDefault="00550D87" w:rsidP="00F02586">
            <w:pPr>
              <w:jc w:val="center"/>
              <w:rPr>
                <w:rFonts w:cs="Times"/>
                <w:sz w:val="20"/>
                <w:szCs w:val="20"/>
              </w:rPr>
            </w:pPr>
            <w:r w:rsidRPr="00F72BD8">
              <w:rPr>
                <w:rFonts w:cs="Times"/>
                <w:sz w:val="20"/>
                <w:szCs w:val="20"/>
              </w:rPr>
              <w:t>92.3</w:t>
            </w:r>
          </w:p>
        </w:tc>
        <w:tc>
          <w:tcPr>
            <w:tcW w:w="850" w:type="dxa"/>
            <w:tcBorders>
              <w:top w:val="nil"/>
              <w:left w:val="single" w:sz="5" w:space="0" w:color="BEBEBE"/>
              <w:bottom w:val="double" w:sz="4" w:space="0" w:color="auto"/>
              <w:right w:val="nil"/>
            </w:tcBorders>
          </w:tcPr>
          <w:p w:rsidR="00550D87" w:rsidRPr="00F72BD8" w:rsidRDefault="00550D87" w:rsidP="00F02586">
            <w:pPr>
              <w:jc w:val="center"/>
              <w:rPr>
                <w:rFonts w:cs="Times"/>
                <w:sz w:val="20"/>
                <w:szCs w:val="20"/>
              </w:rPr>
            </w:pPr>
            <w:r w:rsidRPr="00F72BD8">
              <w:rPr>
                <w:rFonts w:cs="Times"/>
                <w:sz w:val="20"/>
                <w:szCs w:val="20"/>
              </w:rPr>
              <w:t>88.1</w:t>
            </w:r>
          </w:p>
        </w:tc>
      </w:tr>
    </w:tbl>
    <w:p w:rsidR="00550D87" w:rsidRPr="00F72BD8" w:rsidRDefault="00B337F9" w:rsidP="00B337F9">
      <w:pPr>
        <w:pStyle w:val="Heading3"/>
        <w:numPr>
          <w:ilvl w:val="0"/>
          <w:numId w:val="0"/>
        </w:numPr>
        <w:spacing w:after="0"/>
        <w:rPr>
          <w:rFonts w:cs="Times"/>
          <w:b w:val="0"/>
          <w:i w:val="0"/>
          <w:spacing w:val="-1"/>
          <w:sz w:val="20"/>
          <w:szCs w:val="20"/>
        </w:rPr>
      </w:pPr>
      <w:bookmarkStart w:id="1111" w:name="_bookmark197"/>
      <w:bookmarkEnd w:id="1111"/>
      <w:r w:rsidRPr="00F72BD8">
        <w:rPr>
          <w:b w:val="0"/>
          <w:sz w:val="20"/>
          <w:szCs w:val="20"/>
        </w:rPr>
        <w:t>Note</w:t>
      </w:r>
      <w:r w:rsidRPr="00F72BD8">
        <w:rPr>
          <w:b w:val="0"/>
          <w:i w:val="0"/>
          <w:sz w:val="20"/>
          <w:szCs w:val="20"/>
        </w:rPr>
        <w:t>: the proportions are the % of all principals who responded to the survey.</w:t>
      </w:r>
    </w:p>
    <w:p w:rsidR="000914D1" w:rsidRPr="00F72BD8" w:rsidRDefault="000914D1" w:rsidP="000914D1"/>
    <w:p w:rsidR="000914D1" w:rsidRPr="00F72BD8" w:rsidRDefault="000914D1" w:rsidP="000914D1"/>
    <w:p w:rsidR="00B47E97" w:rsidRPr="00F72BD8" w:rsidRDefault="000914D1" w:rsidP="000914D1">
      <w:r w:rsidRPr="00F72BD8">
        <w:t>Table 12.15 examines the nature of teacher departures in terms of the main destinations involved. As well as the average number of teachers per school who left during the past 12 months under the different categories, it also includes estimates of the total numbers of teachers involved across Australia. In both primary and secondary schools the most common destination for teachers leaving was relocation to another school in the same sector in the same state/territory (average of 0.8 teachers per primary school and 1.4 per secondary school) followed by retirement (0.6 and 1.2) and leave of greater than 12 months at (0.6 and 0.9).</w:t>
      </w:r>
    </w:p>
    <w:p w:rsidR="000914D1" w:rsidRPr="00F72BD8" w:rsidRDefault="000914D1" w:rsidP="000914D1"/>
    <w:p w:rsidR="000914D1" w:rsidRPr="00F72BD8" w:rsidRDefault="000914D1" w:rsidP="000914D1"/>
    <w:p w:rsidR="000914D1" w:rsidRPr="00F72BD8" w:rsidRDefault="000914D1" w:rsidP="000914D1"/>
    <w:p w:rsidR="000914D1" w:rsidRPr="00F72BD8" w:rsidRDefault="000914D1" w:rsidP="000914D1"/>
    <w:p w:rsidR="000914D1" w:rsidRPr="00F72BD8" w:rsidRDefault="000914D1" w:rsidP="000914D1"/>
    <w:p w:rsidR="000914D1" w:rsidRPr="00F72BD8" w:rsidRDefault="000914D1" w:rsidP="000914D1"/>
    <w:p w:rsidR="00550D87" w:rsidRPr="00F72BD8" w:rsidRDefault="00177260" w:rsidP="00B47E97">
      <w:pPr>
        <w:pStyle w:val="Caption"/>
        <w:rPr>
          <w:spacing w:val="-1"/>
        </w:rPr>
      </w:pPr>
      <w:bookmarkStart w:id="1112" w:name="_Toc382567103"/>
      <w:r>
        <w:rPr>
          <w:spacing w:val="-1"/>
        </w:rPr>
        <w:lastRenderedPageBreak/>
        <w:t>T</w:t>
      </w:r>
      <w:r w:rsidR="00550D87" w:rsidRPr="00F72BD8">
        <w:rPr>
          <w:spacing w:val="-1"/>
        </w:rPr>
        <w:t>able 12.15: Average number of teachers who left in the past 12 months, by destination</w:t>
      </w:r>
      <w:bookmarkEnd w:id="1112"/>
    </w:p>
    <w:tbl>
      <w:tblPr>
        <w:tblW w:w="8817" w:type="dxa"/>
        <w:tblLayout w:type="fixed"/>
        <w:tblCellMar>
          <w:left w:w="28" w:type="dxa"/>
          <w:right w:w="28" w:type="dxa"/>
        </w:tblCellMar>
        <w:tblLook w:val="01E0" w:firstRow="1" w:lastRow="1" w:firstColumn="1" w:lastColumn="1" w:noHBand="0" w:noVBand="0"/>
      </w:tblPr>
      <w:tblGrid>
        <w:gridCol w:w="4281"/>
        <w:gridCol w:w="1134"/>
        <w:gridCol w:w="1134"/>
        <w:gridCol w:w="1134"/>
        <w:gridCol w:w="1134"/>
      </w:tblGrid>
      <w:tr w:rsidR="00550D87" w:rsidRPr="00F72BD8" w:rsidTr="008D7F39">
        <w:tc>
          <w:tcPr>
            <w:tcW w:w="4281" w:type="dxa"/>
            <w:vMerge w:val="restart"/>
            <w:tcBorders>
              <w:top w:val="double" w:sz="4" w:space="0" w:color="auto"/>
              <w:left w:val="nil"/>
              <w:right w:val="nil"/>
            </w:tcBorders>
            <w:vAlign w:val="bottom"/>
          </w:tcPr>
          <w:p w:rsidR="00550D87" w:rsidRPr="00F72BD8" w:rsidRDefault="00550D87" w:rsidP="008D7F39">
            <w:pPr>
              <w:pStyle w:val="TableParagraph"/>
              <w:ind w:left="72"/>
              <w:rPr>
                <w:rFonts w:ascii="Times" w:hAnsi="Times" w:cs="Times"/>
                <w:b/>
                <w:sz w:val="20"/>
                <w:szCs w:val="20"/>
              </w:rPr>
            </w:pPr>
          </w:p>
          <w:p w:rsidR="00550D87" w:rsidRPr="00F72BD8" w:rsidRDefault="00550D87" w:rsidP="008D7F39">
            <w:pPr>
              <w:pStyle w:val="TableParagraph"/>
              <w:ind w:left="72"/>
              <w:rPr>
                <w:rFonts w:ascii="Times" w:hAnsi="Times" w:cs="Times"/>
                <w:b/>
                <w:sz w:val="20"/>
                <w:szCs w:val="20"/>
              </w:rPr>
            </w:pPr>
          </w:p>
          <w:p w:rsidR="00550D87" w:rsidRPr="00F72BD8" w:rsidRDefault="00550D87" w:rsidP="008D7F39">
            <w:pPr>
              <w:pStyle w:val="TableParagraph"/>
              <w:ind w:left="72"/>
              <w:rPr>
                <w:rFonts w:ascii="Times" w:hAnsi="Times" w:cs="Times"/>
                <w:spacing w:val="-1"/>
                <w:sz w:val="20"/>
                <w:szCs w:val="20"/>
              </w:rPr>
            </w:pPr>
            <w:r w:rsidRPr="00F72BD8">
              <w:rPr>
                <w:rFonts w:ascii="Times" w:hAnsi="Times" w:cs="Times"/>
                <w:b/>
                <w:sz w:val="20"/>
                <w:szCs w:val="20"/>
              </w:rPr>
              <w:t>Type</w:t>
            </w:r>
            <w:r w:rsidRPr="00F72BD8">
              <w:rPr>
                <w:rFonts w:ascii="Times" w:hAnsi="Times" w:cs="Times"/>
                <w:b/>
                <w:spacing w:val="-1"/>
                <w:sz w:val="20"/>
                <w:szCs w:val="20"/>
              </w:rPr>
              <w:t xml:space="preserve"> </w:t>
            </w:r>
            <w:r w:rsidRPr="00F72BD8">
              <w:rPr>
                <w:rFonts w:ascii="Times" w:hAnsi="Times" w:cs="Times"/>
                <w:b/>
                <w:sz w:val="20"/>
                <w:szCs w:val="20"/>
              </w:rPr>
              <w:t>of teacher</w:t>
            </w:r>
            <w:r w:rsidRPr="00F72BD8">
              <w:rPr>
                <w:rFonts w:ascii="Times" w:hAnsi="Times" w:cs="Times"/>
                <w:b/>
                <w:spacing w:val="-1"/>
                <w:sz w:val="20"/>
                <w:szCs w:val="20"/>
              </w:rPr>
              <w:t xml:space="preserve"> </w:t>
            </w:r>
            <w:r w:rsidRPr="00F72BD8">
              <w:rPr>
                <w:rFonts w:ascii="Times" w:hAnsi="Times" w:cs="Times"/>
                <w:b/>
                <w:sz w:val="20"/>
                <w:szCs w:val="20"/>
              </w:rPr>
              <w:t>departure</w:t>
            </w:r>
          </w:p>
        </w:tc>
        <w:tc>
          <w:tcPr>
            <w:tcW w:w="2268" w:type="dxa"/>
            <w:gridSpan w:val="2"/>
            <w:tcBorders>
              <w:top w:val="double" w:sz="4" w:space="0" w:color="auto"/>
              <w:left w:val="nil"/>
              <w:bottom w:val="nil"/>
              <w:right w:val="single" w:sz="5" w:space="0" w:color="BEBEBE"/>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Primary</w:t>
            </w:r>
          </w:p>
        </w:tc>
        <w:tc>
          <w:tcPr>
            <w:tcW w:w="2268" w:type="dxa"/>
            <w:gridSpan w:val="2"/>
            <w:tcBorders>
              <w:top w:val="double" w:sz="4" w:space="0" w:color="auto"/>
              <w:left w:val="single" w:sz="5" w:space="0" w:color="BEBEBE"/>
              <w:bottom w:val="nil"/>
              <w:right w:val="nil"/>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Secondary</w:t>
            </w:r>
          </w:p>
        </w:tc>
      </w:tr>
      <w:tr w:rsidR="00550D87" w:rsidRPr="00F72BD8" w:rsidTr="008D7F39">
        <w:tc>
          <w:tcPr>
            <w:tcW w:w="4281" w:type="dxa"/>
            <w:vMerge/>
            <w:tcBorders>
              <w:left w:val="nil"/>
              <w:bottom w:val="nil"/>
              <w:right w:val="nil"/>
            </w:tcBorders>
          </w:tcPr>
          <w:p w:rsidR="00550D87" w:rsidRPr="00F72BD8" w:rsidRDefault="00550D87" w:rsidP="0051320E">
            <w:pPr>
              <w:pStyle w:val="TableParagraph"/>
              <w:ind w:left="72"/>
              <w:rPr>
                <w:rFonts w:ascii="Times" w:hAnsi="Times" w:cs="Times"/>
                <w:spacing w:val="-1"/>
                <w:sz w:val="20"/>
                <w:szCs w:val="20"/>
              </w:rPr>
            </w:pPr>
          </w:p>
        </w:tc>
        <w:tc>
          <w:tcPr>
            <w:tcW w:w="1134" w:type="dxa"/>
            <w:tcBorders>
              <w:top w:val="single" w:sz="5" w:space="0" w:color="000000"/>
              <w:left w:val="nil"/>
              <w:bottom w:val="nil"/>
              <w:right w:val="nil"/>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Average teachers per school</w:t>
            </w:r>
          </w:p>
        </w:tc>
        <w:tc>
          <w:tcPr>
            <w:tcW w:w="1134" w:type="dxa"/>
            <w:tcBorders>
              <w:top w:val="single" w:sz="5" w:space="0" w:color="000000"/>
              <w:left w:val="nil"/>
              <w:bottom w:val="nil"/>
              <w:right w:val="single" w:sz="5" w:space="0" w:color="BEBEBE"/>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Total number of teachers</w:t>
            </w:r>
          </w:p>
        </w:tc>
        <w:tc>
          <w:tcPr>
            <w:tcW w:w="1134" w:type="dxa"/>
            <w:tcBorders>
              <w:top w:val="single" w:sz="5" w:space="0" w:color="000000"/>
              <w:left w:val="single" w:sz="5" w:space="0" w:color="BEBEBE"/>
              <w:bottom w:val="nil"/>
              <w:right w:val="nil"/>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Average teachers per school</w:t>
            </w:r>
          </w:p>
        </w:tc>
        <w:tc>
          <w:tcPr>
            <w:tcW w:w="1134" w:type="dxa"/>
            <w:tcBorders>
              <w:top w:val="single" w:sz="5" w:space="0" w:color="000000"/>
              <w:left w:val="nil"/>
              <w:bottom w:val="nil"/>
              <w:right w:val="nil"/>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Total number of teachers</w:t>
            </w:r>
          </w:p>
        </w:tc>
      </w:tr>
      <w:tr w:rsidR="00550D87" w:rsidRPr="00F72BD8" w:rsidTr="008D7F39">
        <w:tc>
          <w:tcPr>
            <w:tcW w:w="4281" w:type="dxa"/>
            <w:tcBorders>
              <w:top w:val="single" w:sz="5" w:space="0" w:color="000000"/>
              <w:left w:val="nil"/>
              <w:bottom w:val="nil"/>
              <w:right w:val="nil"/>
            </w:tcBorders>
          </w:tcPr>
          <w:p w:rsidR="00550D87" w:rsidRPr="00F72BD8" w:rsidRDefault="00550D87" w:rsidP="008C0928">
            <w:pPr>
              <w:pStyle w:val="TableParagraph"/>
              <w:rPr>
                <w:rFonts w:ascii="Times" w:eastAsia="Times New Roman" w:hAnsi="Times" w:cs="Times"/>
                <w:sz w:val="20"/>
                <w:szCs w:val="20"/>
              </w:rPr>
            </w:pPr>
            <w:r w:rsidRPr="00F72BD8">
              <w:rPr>
                <w:rFonts w:ascii="Times" w:hAnsi="Times" w:cs="Times"/>
                <w:spacing w:val="-1"/>
                <w:sz w:val="20"/>
                <w:szCs w:val="20"/>
              </w:rPr>
              <w:t>Retirement</w:t>
            </w:r>
          </w:p>
        </w:tc>
        <w:tc>
          <w:tcPr>
            <w:tcW w:w="1134" w:type="dxa"/>
            <w:tcBorders>
              <w:top w:val="single" w:sz="5" w:space="0" w:color="000000"/>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0.59</w:t>
            </w:r>
          </w:p>
        </w:tc>
        <w:tc>
          <w:tcPr>
            <w:tcW w:w="1134" w:type="dxa"/>
            <w:tcBorders>
              <w:top w:val="single" w:sz="5" w:space="0" w:color="000000"/>
              <w:left w:val="nil"/>
              <w:bottom w:val="nil"/>
              <w:right w:val="single" w:sz="5" w:space="0" w:color="BEBEBE"/>
            </w:tcBorders>
          </w:tcPr>
          <w:p w:rsidR="00550D87" w:rsidRPr="00F72BD8" w:rsidRDefault="00550D87" w:rsidP="0051320E">
            <w:pPr>
              <w:jc w:val="center"/>
              <w:rPr>
                <w:rFonts w:cs="Times"/>
                <w:sz w:val="20"/>
                <w:szCs w:val="20"/>
                <w:lang w:eastAsia="en-AU"/>
              </w:rPr>
            </w:pPr>
            <w:r w:rsidRPr="00F72BD8">
              <w:rPr>
                <w:rFonts w:cs="Times"/>
                <w:sz w:val="20"/>
                <w:szCs w:val="20"/>
                <w:lang w:eastAsia="en-AU"/>
              </w:rPr>
              <w:t>4501</w:t>
            </w:r>
          </w:p>
        </w:tc>
        <w:tc>
          <w:tcPr>
            <w:tcW w:w="1134" w:type="dxa"/>
            <w:tcBorders>
              <w:top w:val="single" w:sz="5" w:space="0" w:color="000000"/>
              <w:left w:val="single" w:sz="5" w:space="0" w:color="BEBEBE"/>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1.24</w:t>
            </w:r>
          </w:p>
        </w:tc>
        <w:tc>
          <w:tcPr>
            <w:tcW w:w="1134" w:type="dxa"/>
            <w:tcBorders>
              <w:top w:val="single" w:sz="5" w:space="0" w:color="000000"/>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3365</w:t>
            </w:r>
          </w:p>
        </w:tc>
      </w:tr>
      <w:tr w:rsidR="00550D87" w:rsidRPr="00F72BD8" w:rsidTr="008D7F39">
        <w:tc>
          <w:tcPr>
            <w:tcW w:w="4281" w:type="dxa"/>
            <w:tcBorders>
              <w:top w:val="nil"/>
              <w:left w:val="nil"/>
              <w:bottom w:val="nil"/>
              <w:right w:val="nil"/>
            </w:tcBorders>
          </w:tcPr>
          <w:p w:rsidR="00550D87" w:rsidRPr="00F72BD8" w:rsidRDefault="00550D87" w:rsidP="008C0928">
            <w:pPr>
              <w:pStyle w:val="TableParagraph"/>
              <w:rPr>
                <w:rFonts w:ascii="Times" w:eastAsia="Times New Roman" w:hAnsi="Times" w:cs="Times"/>
                <w:sz w:val="20"/>
                <w:szCs w:val="20"/>
              </w:rPr>
            </w:pPr>
            <w:r w:rsidRPr="00F72BD8">
              <w:rPr>
                <w:rFonts w:ascii="Times" w:hAnsi="Times" w:cs="Times"/>
                <w:sz w:val="20"/>
                <w:szCs w:val="20"/>
              </w:rPr>
              <w:t>Resignation</w:t>
            </w:r>
            <w:r w:rsidRPr="00F72BD8">
              <w:rPr>
                <w:rFonts w:ascii="Times" w:hAnsi="Times" w:cs="Times"/>
                <w:spacing w:val="-10"/>
                <w:sz w:val="20"/>
                <w:szCs w:val="20"/>
              </w:rPr>
              <w:t xml:space="preserve"> </w:t>
            </w:r>
            <w:r w:rsidRPr="00F72BD8">
              <w:rPr>
                <w:rFonts w:ascii="Times" w:hAnsi="Times" w:cs="Times"/>
                <w:sz w:val="20"/>
                <w:szCs w:val="20"/>
              </w:rPr>
              <w:t>from</w:t>
            </w:r>
            <w:r w:rsidRPr="00F72BD8">
              <w:rPr>
                <w:rFonts w:ascii="Times" w:hAnsi="Times" w:cs="Times"/>
                <w:spacing w:val="-14"/>
                <w:sz w:val="20"/>
                <w:szCs w:val="20"/>
              </w:rPr>
              <w:t xml:space="preserve"> </w:t>
            </w:r>
            <w:r w:rsidRPr="00F72BD8">
              <w:rPr>
                <w:rFonts w:ascii="Times" w:hAnsi="Times" w:cs="Times"/>
                <w:sz w:val="20"/>
                <w:szCs w:val="20"/>
              </w:rPr>
              <w:t>teaching</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0.26</w:t>
            </w:r>
          </w:p>
        </w:tc>
        <w:tc>
          <w:tcPr>
            <w:tcW w:w="1134" w:type="dxa"/>
            <w:tcBorders>
              <w:top w:val="nil"/>
              <w:left w:val="nil"/>
              <w:bottom w:val="nil"/>
              <w:right w:val="single" w:sz="5" w:space="0" w:color="BEBEBE"/>
            </w:tcBorders>
          </w:tcPr>
          <w:p w:rsidR="00550D87" w:rsidRPr="00F72BD8" w:rsidRDefault="00550D87" w:rsidP="0051320E">
            <w:pPr>
              <w:jc w:val="center"/>
              <w:rPr>
                <w:rFonts w:cs="Times"/>
                <w:sz w:val="20"/>
                <w:szCs w:val="20"/>
                <w:lang w:eastAsia="en-AU"/>
              </w:rPr>
            </w:pPr>
            <w:r w:rsidRPr="00F72BD8">
              <w:rPr>
                <w:rFonts w:cs="Times"/>
                <w:sz w:val="20"/>
                <w:szCs w:val="20"/>
                <w:lang w:eastAsia="en-AU"/>
              </w:rPr>
              <w:t>1960</w:t>
            </w:r>
          </w:p>
        </w:tc>
        <w:tc>
          <w:tcPr>
            <w:tcW w:w="1134" w:type="dxa"/>
            <w:tcBorders>
              <w:top w:val="nil"/>
              <w:left w:val="single" w:sz="5" w:space="0" w:color="BEBEBE"/>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0.39</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1047</w:t>
            </w:r>
          </w:p>
        </w:tc>
      </w:tr>
      <w:tr w:rsidR="00550D87" w:rsidRPr="00F72BD8" w:rsidTr="008D7F39">
        <w:tc>
          <w:tcPr>
            <w:tcW w:w="4281" w:type="dxa"/>
            <w:tcBorders>
              <w:top w:val="nil"/>
              <w:left w:val="nil"/>
              <w:bottom w:val="nil"/>
              <w:right w:val="nil"/>
            </w:tcBorders>
          </w:tcPr>
          <w:p w:rsidR="00550D87" w:rsidRPr="00F72BD8" w:rsidRDefault="00550D87" w:rsidP="008C0928">
            <w:pPr>
              <w:pStyle w:val="TableParagraph"/>
              <w:ind w:right="211"/>
              <w:rPr>
                <w:rFonts w:ascii="Times" w:eastAsia="Times New Roman" w:hAnsi="Times" w:cs="Times"/>
                <w:sz w:val="20"/>
                <w:szCs w:val="20"/>
              </w:rPr>
            </w:pPr>
            <w:r w:rsidRPr="00F72BD8">
              <w:rPr>
                <w:rFonts w:ascii="Times" w:hAnsi="Times" w:cs="Times"/>
                <w:sz w:val="20"/>
                <w:szCs w:val="20"/>
              </w:rPr>
              <w:t>Relocation</w:t>
            </w:r>
            <w:r w:rsidRPr="00F72BD8">
              <w:rPr>
                <w:rFonts w:ascii="Times" w:hAnsi="Times" w:cs="Times"/>
                <w:spacing w:val="-6"/>
                <w:sz w:val="20"/>
                <w:szCs w:val="20"/>
              </w:rPr>
              <w:t xml:space="preserve"> </w:t>
            </w:r>
            <w:r w:rsidRPr="00F72BD8">
              <w:rPr>
                <w:rFonts w:ascii="Times" w:hAnsi="Times" w:cs="Times"/>
                <w:sz w:val="20"/>
                <w:szCs w:val="20"/>
              </w:rPr>
              <w:t>to</w:t>
            </w:r>
            <w:r w:rsidRPr="00F72BD8">
              <w:rPr>
                <w:rFonts w:ascii="Times" w:hAnsi="Times" w:cs="Times"/>
                <w:spacing w:val="-3"/>
                <w:sz w:val="20"/>
                <w:szCs w:val="20"/>
              </w:rPr>
              <w:t xml:space="preserve"> </w:t>
            </w:r>
            <w:r w:rsidRPr="00F72BD8">
              <w:rPr>
                <w:rFonts w:ascii="Times" w:hAnsi="Times" w:cs="Times"/>
                <w:sz w:val="20"/>
                <w:szCs w:val="20"/>
              </w:rPr>
              <w:t>another</w:t>
            </w:r>
            <w:r w:rsidRPr="00F72BD8">
              <w:rPr>
                <w:rFonts w:ascii="Times" w:hAnsi="Times" w:cs="Times"/>
                <w:spacing w:val="-3"/>
                <w:sz w:val="20"/>
                <w:szCs w:val="20"/>
              </w:rPr>
              <w:t xml:space="preserve"> </w:t>
            </w:r>
            <w:r w:rsidRPr="00F72BD8">
              <w:rPr>
                <w:rFonts w:ascii="Times" w:hAnsi="Times" w:cs="Times"/>
                <w:sz w:val="20"/>
                <w:szCs w:val="20"/>
              </w:rPr>
              <w:t>school</w:t>
            </w:r>
            <w:r w:rsidRPr="00F72BD8">
              <w:rPr>
                <w:rFonts w:ascii="Times" w:hAnsi="Times" w:cs="Times"/>
                <w:spacing w:val="-5"/>
                <w:sz w:val="20"/>
                <w:szCs w:val="20"/>
              </w:rPr>
              <w:t xml:space="preserve"> </w:t>
            </w:r>
            <w:r w:rsidRPr="00F72BD8">
              <w:rPr>
                <w:rFonts w:ascii="Times" w:hAnsi="Times" w:cs="Times"/>
                <w:spacing w:val="1"/>
                <w:sz w:val="20"/>
                <w:szCs w:val="20"/>
              </w:rPr>
              <w:t>in</w:t>
            </w:r>
            <w:r w:rsidRPr="00F72BD8">
              <w:rPr>
                <w:rFonts w:ascii="Times" w:hAnsi="Times" w:cs="Times"/>
                <w:spacing w:val="-6"/>
                <w:sz w:val="20"/>
                <w:szCs w:val="20"/>
              </w:rPr>
              <w:t xml:space="preserve"> </w:t>
            </w:r>
            <w:r w:rsidRPr="00F72BD8">
              <w:rPr>
                <w:rFonts w:ascii="Times" w:hAnsi="Times" w:cs="Times"/>
                <w:spacing w:val="-1"/>
                <w:sz w:val="20"/>
                <w:szCs w:val="20"/>
              </w:rPr>
              <w:t>the same</w:t>
            </w:r>
            <w:r w:rsidRPr="00F72BD8">
              <w:rPr>
                <w:rFonts w:ascii="Times" w:hAnsi="Times" w:cs="Times"/>
                <w:spacing w:val="-2"/>
                <w:sz w:val="20"/>
                <w:szCs w:val="20"/>
              </w:rPr>
              <w:t xml:space="preserve"> </w:t>
            </w:r>
            <w:r w:rsidRPr="00F72BD8">
              <w:rPr>
                <w:rFonts w:ascii="Times" w:hAnsi="Times" w:cs="Times"/>
                <w:spacing w:val="-1"/>
                <w:sz w:val="20"/>
                <w:szCs w:val="20"/>
              </w:rPr>
              <w:t>sector</w:t>
            </w:r>
            <w:r w:rsidRPr="00F72BD8">
              <w:rPr>
                <w:rFonts w:ascii="Times" w:hAnsi="Times" w:cs="Times"/>
                <w:spacing w:val="-4"/>
                <w:sz w:val="20"/>
                <w:szCs w:val="20"/>
              </w:rPr>
              <w:t xml:space="preserve"> </w:t>
            </w:r>
            <w:r w:rsidRPr="00F72BD8">
              <w:rPr>
                <w:rFonts w:ascii="Times" w:hAnsi="Times" w:cs="Times"/>
                <w:sz w:val="20"/>
                <w:szCs w:val="20"/>
              </w:rPr>
              <w:t>in</w:t>
            </w:r>
            <w:r w:rsidRPr="00F72BD8">
              <w:rPr>
                <w:rFonts w:ascii="Times" w:hAnsi="Times" w:cs="Times"/>
                <w:spacing w:val="-6"/>
                <w:sz w:val="20"/>
                <w:szCs w:val="20"/>
              </w:rPr>
              <w:t xml:space="preserve"> </w:t>
            </w:r>
            <w:r w:rsidRPr="00F72BD8">
              <w:rPr>
                <w:rFonts w:ascii="Times" w:hAnsi="Times" w:cs="Times"/>
                <w:sz w:val="20"/>
                <w:szCs w:val="20"/>
              </w:rPr>
              <w:t>the</w:t>
            </w:r>
            <w:r w:rsidRPr="00F72BD8">
              <w:rPr>
                <w:rFonts w:ascii="Times" w:hAnsi="Times" w:cs="Times"/>
                <w:spacing w:val="27"/>
                <w:w w:val="99"/>
                <w:sz w:val="20"/>
                <w:szCs w:val="20"/>
              </w:rPr>
              <w:t xml:space="preserve"> </w:t>
            </w:r>
            <w:r w:rsidRPr="00F72BD8">
              <w:rPr>
                <w:rFonts w:ascii="Times" w:hAnsi="Times" w:cs="Times"/>
                <w:spacing w:val="-1"/>
                <w:sz w:val="20"/>
                <w:szCs w:val="20"/>
              </w:rPr>
              <w:t>same</w:t>
            </w:r>
            <w:r w:rsidRPr="00F72BD8">
              <w:rPr>
                <w:rFonts w:ascii="Times" w:hAnsi="Times" w:cs="Times"/>
                <w:spacing w:val="-16"/>
                <w:sz w:val="20"/>
                <w:szCs w:val="20"/>
              </w:rPr>
              <w:t xml:space="preserve"> </w:t>
            </w:r>
            <w:r w:rsidRPr="00F72BD8">
              <w:rPr>
                <w:rFonts w:ascii="Times" w:hAnsi="Times" w:cs="Times"/>
                <w:sz w:val="20"/>
                <w:szCs w:val="20"/>
              </w:rPr>
              <w:t>State/Territory</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0.75</w:t>
            </w:r>
          </w:p>
        </w:tc>
        <w:tc>
          <w:tcPr>
            <w:tcW w:w="1134" w:type="dxa"/>
            <w:tcBorders>
              <w:top w:val="nil"/>
              <w:left w:val="nil"/>
              <w:bottom w:val="nil"/>
              <w:right w:val="single" w:sz="5" w:space="0" w:color="BEBEBE"/>
            </w:tcBorders>
          </w:tcPr>
          <w:p w:rsidR="00550D87" w:rsidRPr="00F72BD8" w:rsidRDefault="00550D87" w:rsidP="0051320E">
            <w:pPr>
              <w:jc w:val="center"/>
              <w:rPr>
                <w:rFonts w:cs="Times"/>
                <w:sz w:val="20"/>
                <w:szCs w:val="20"/>
                <w:lang w:eastAsia="en-AU"/>
              </w:rPr>
            </w:pPr>
            <w:r w:rsidRPr="00F72BD8">
              <w:rPr>
                <w:rFonts w:cs="Times"/>
                <w:sz w:val="20"/>
                <w:szCs w:val="20"/>
                <w:lang w:eastAsia="en-AU"/>
              </w:rPr>
              <w:t>5743</w:t>
            </w:r>
          </w:p>
        </w:tc>
        <w:tc>
          <w:tcPr>
            <w:tcW w:w="1134" w:type="dxa"/>
            <w:tcBorders>
              <w:top w:val="nil"/>
              <w:left w:val="single" w:sz="5" w:space="0" w:color="BEBEBE"/>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1.41</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3822</w:t>
            </w:r>
          </w:p>
        </w:tc>
      </w:tr>
      <w:tr w:rsidR="00550D87" w:rsidRPr="00F72BD8" w:rsidTr="008D7F39">
        <w:tc>
          <w:tcPr>
            <w:tcW w:w="4281" w:type="dxa"/>
            <w:tcBorders>
              <w:top w:val="nil"/>
              <w:left w:val="nil"/>
              <w:bottom w:val="nil"/>
              <w:right w:val="nil"/>
            </w:tcBorders>
          </w:tcPr>
          <w:p w:rsidR="00550D87" w:rsidRPr="00F72BD8" w:rsidRDefault="00550D87" w:rsidP="008C0928">
            <w:pPr>
              <w:pStyle w:val="TableParagraph"/>
              <w:ind w:right="211"/>
              <w:rPr>
                <w:rFonts w:ascii="Times" w:eastAsia="Times New Roman" w:hAnsi="Times" w:cs="Times"/>
                <w:sz w:val="20"/>
                <w:szCs w:val="20"/>
              </w:rPr>
            </w:pPr>
            <w:r w:rsidRPr="00F72BD8">
              <w:rPr>
                <w:rFonts w:ascii="Times" w:hAnsi="Times" w:cs="Times"/>
                <w:sz w:val="20"/>
                <w:szCs w:val="20"/>
              </w:rPr>
              <w:t>Relocation</w:t>
            </w:r>
            <w:r w:rsidRPr="00F72BD8">
              <w:rPr>
                <w:rFonts w:ascii="Times" w:hAnsi="Times" w:cs="Times"/>
                <w:spacing w:val="-6"/>
                <w:sz w:val="20"/>
                <w:szCs w:val="20"/>
              </w:rPr>
              <w:t xml:space="preserve"> </w:t>
            </w:r>
            <w:r w:rsidRPr="00F72BD8">
              <w:rPr>
                <w:rFonts w:ascii="Times" w:hAnsi="Times" w:cs="Times"/>
                <w:sz w:val="20"/>
                <w:szCs w:val="20"/>
              </w:rPr>
              <w:t>to</w:t>
            </w:r>
            <w:r w:rsidRPr="00F72BD8">
              <w:rPr>
                <w:rFonts w:ascii="Times" w:hAnsi="Times" w:cs="Times"/>
                <w:spacing w:val="-4"/>
                <w:sz w:val="20"/>
                <w:szCs w:val="20"/>
              </w:rPr>
              <w:t xml:space="preserve"> </w:t>
            </w:r>
            <w:r w:rsidRPr="00F72BD8">
              <w:rPr>
                <w:rFonts w:ascii="Times" w:hAnsi="Times" w:cs="Times"/>
                <w:sz w:val="20"/>
                <w:szCs w:val="20"/>
              </w:rPr>
              <w:t>another</w:t>
            </w:r>
            <w:r w:rsidRPr="00F72BD8">
              <w:rPr>
                <w:rFonts w:ascii="Times" w:hAnsi="Times" w:cs="Times"/>
                <w:spacing w:val="-4"/>
                <w:sz w:val="20"/>
                <w:szCs w:val="20"/>
              </w:rPr>
              <w:t xml:space="preserve"> </w:t>
            </w:r>
            <w:r w:rsidRPr="00F72BD8">
              <w:rPr>
                <w:rFonts w:ascii="Times" w:hAnsi="Times" w:cs="Times"/>
                <w:sz w:val="20"/>
                <w:szCs w:val="20"/>
              </w:rPr>
              <w:t>school</w:t>
            </w:r>
            <w:r w:rsidRPr="00F72BD8">
              <w:rPr>
                <w:rFonts w:ascii="Times" w:hAnsi="Times" w:cs="Times"/>
                <w:spacing w:val="-6"/>
                <w:sz w:val="20"/>
                <w:szCs w:val="20"/>
              </w:rPr>
              <w:t xml:space="preserve"> </w:t>
            </w:r>
            <w:r w:rsidRPr="00F72BD8">
              <w:rPr>
                <w:rFonts w:ascii="Times" w:hAnsi="Times" w:cs="Times"/>
                <w:sz w:val="20"/>
                <w:szCs w:val="20"/>
              </w:rPr>
              <w:t>sector</w:t>
            </w:r>
            <w:r w:rsidRPr="00F72BD8">
              <w:rPr>
                <w:rFonts w:ascii="Times" w:hAnsi="Times" w:cs="Times"/>
                <w:spacing w:val="-5"/>
                <w:sz w:val="20"/>
                <w:szCs w:val="20"/>
              </w:rPr>
              <w:t xml:space="preserve"> </w:t>
            </w:r>
            <w:r w:rsidRPr="00F72BD8">
              <w:rPr>
                <w:rFonts w:ascii="Times" w:hAnsi="Times" w:cs="Times"/>
                <w:sz w:val="20"/>
                <w:szCs w:val="20"/>
              </w:rPr>
              <w:t>in</w:t>
            </w:r>
            <w:r w:rsidRPr="00F72BD8">
              <w:rPr>
                <w:rFonts w:ascii="Times" w:hAnsi="Times" w:cs="Times"/>
                <w:spacing w:val="-7"/>
                <w:sz w:val="20"/>
                <w:szCs w:val="20"/>
              </w:rPr>
              <w:t xml:space="preserve"> </w:t>
            </w:r>
            <w:r w:rsidRPr="00F72BD8">
              <w:rPr>
                <w:rFonts w:ascii="Times" w:hAnsi="Times" w:cs="Times"/>
                <w:spacing w:val="-1"/>
                <w:sz w:val="20"/>
                <w:szCs w:val="20"/>
              </w:rPr>
              <w:t>the</w:t>
            </w:r>
            <w:r w:rsidRPr="00F72BD8">
              <w:rPr>
                <w:rFonts w:ascii="Times" w:hAnsi="Times" w:cs="Times"/>
                <w:spacing w:val="-5"/>
                <w:sz w:val="20"/>
                <w:szCs w:val="20"/>
              </w:rPr>
              <w:t xml:space="preserve"> </w:t>
            </w:r>
            <w:r w:rsidRPr="00F72BD8">
              <w:rPr>
                <w:rFonts w:ascii="Times" w:hAnsi="Times" w:cs="Times"/>
                <w:spacing w:val="-1"/>
                <w:sz w:val="20"/>
                <w:szCs w:val="20"/>
              </w:rPr>
              <w:t>same</w:t>
            </w:r>
            <w:r w:rsidRPr="00F72BD8">
              <w:rPr>
                <w:rFonts w:ascii="Times" w:hAnsi="Times" w:cs="Times"/>
                <w:spacing w:val="26"/>
                <w:w w:val="99"/>
                <w:sz w:val="20"/>
                <w:szCs w:val="20"/>
              </w:rPr>
              <w:t xml:space="preserve"> </w:t>
            </w:r>
            <w:r w:rsidRPr="00F72BD8">
              <w:rPr>
                <w:rFonts w:ascii="Times" w:hAnsi="Times" w:cs="Times"/>
                <w:sz w:val="20"/>
                <w:szCs w:val="20"/>
              </w:rPr>
              <w:t>State/Territory</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0.21</w:t>
            </w:r>
          </w:p>
        </w:tc>
        <w:tc>
          <w:tcPr>
            <w:tcW w:w="1134" w:type="dxa"/>
            <w:tcBorders>
              <w:top w:val="nil"/>
              <w:left w:val="nil"/>
              <w:bottom w:val="nil"/>
              <w:right w:val="single" w:sz="5" w:space="0" w:color="BEBEBE"/>
            </w:tcBorders>
          </w:tcPr>
          <w:p w:rsidR="00550D87" w:rsidRPr="00F72BD8" w:rsidRDefault="00550D87" w:rsidP="0051320E">
            <w:pPr>
              <w:jc w:val="center"/>
              <w:rPr>
                <w:rFonts w:cs="Times"/>
                <w:sz w:val="20"/>
                <w:szCs w:val="20"/>
                <w:lang w:eastAsia="en-AU"/>
              </w:rPr>
            </w:pPr>
            <w:r w:rsidRPr="00F72BD8">
              <w:rPr>
                <w:rFonts w:cs="Times"/>
                <w:sz w:val="20"/>
                <w:szCs w:val="20"/>
                <w:lang w:eastAsia="en-AU"/>
              </w:rPr>
              <w:t>1578</w:t>
            </w:r>
          </w:p>
        </w:tc>
        <w:tc>
          <w:tcPr>
            <w:tcW w:w="1134" w:type="dxa"/>
            <w:tcBorders>
              <w:top w:val="nil"/>
              <w:left w:val="single" w:sz="5" w:space="0" w:color="BEBEBE"/>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0.37</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991</w:t>
            </w:r>
          </w:p>
        </w:tc>
      </w:tr>
      <w:tr w:rsidR="00550D87" w:rsidRPr="00F72BD8" w:rsidTr="008D7F39">
        <w:tc>
          <w:tcPr>
            <w:tcW w:w="4281" w:type="dxa"/>
            <w:tcBorders>
              <w:top w:val="nil"/>
              <w:left w:val="nil"/>
              <w:bottom w:val="nil"/>
              <w:right w:val="nil"/>
            </w:tcBorders>
          </w:tcPr>
          <w:p w:rsidR="00550D87" w:rsidRPr="00F72BD8" w:rsidRDefault="00550D87" w:rsidP="008C0928">
            <w:pPr>
              <w:pStyle w:val="TableParagraph"/>
              <w:rPr>
                <w:rFonts w:ascii="Times" w:eastAsia="Times New Roman" w:hAnsi="Times" w:cs="Times"/>
                <w:sz w:val="20"/>
                <w:szCs w:val="20"/>
              </w:rPr>
            </w:pPr>
            <w:r w:rsidRPr="00F72BD8">
              <w:rPr>
                <w:rFonts w:ascii="Times" w:hAnsi="Times" w:cs="Times"/>
                <w:sz w:val="20"/>
                <w:szCs w:val="20"/>
              </w:rPr>
              <w:t>Relocation</w:t>
            </w:r>
            <w:r w:rsidRPr="00F72BD8">
              <w:rPr>
                <w:rFonts w:ascii="Times" w:hAnsi="Times" w:cs="Times"/>
                <w:spacing w:val="-9"/>
                <w:sz w:val="20"/>
                <w:szCs w:val="20"/>
              </w:rPr>
              <w:t xml:space="preserve"> </w:t>
            </w:r>
            <w:r w:rsidRPr="00F72BD8">
              <w:rPr>
                <w:rFonts w:ascii="Times" w:hAnsi="Times" w:cs="Times"/>
                <w:sz w:val="20"/>
                <w:szCs w:val="20"/>
              </w:rPr>
              <w:t>to</w:t>
            </w:r>
            <w:r w:rsidRPr="00F72BD8">
              <w:rPr>
                <w:rFonts w:ascii="Times" w:hAnsi="Times" w:cs="Times"/>
                <w:spacing w:val="-6"/>
                <w:sz w:val="20"/>
                <w:szCs w:val="20"/>
              </w:rPr>
              <w:t xml:space="preserve"> </w:t>
            </w:r>
            <w:r w:rsidRPr="00F72BD8">
              <w:rPr>
                <w:rFonts w:ascii="Times" w:hAnsi="Times" w:cs="Times"/>
                <w:sz w:val="20"/>
                <w:szCs w:val="20"/>
              </w:rPr>
              <w:t>teach</w:t>
            </w:r>
            <w:r w:rsidRPr="00F72BD8">
              <w:rPr>
                <w:rFonts w:ascii="Times" w:hAnsi="Times" w:cs="Times"/>
                <w:spacing w:val="-8"/>
                <w:sz w:val="20"/>
                <w:szCs w:val="20"/>
              </w:rPr>
              <w:t xml:space="preserve"> </w:t>
            </w:r>
            <w:r w:rsidRPr="00F72BD8">
              <w:rPr>
                <w:rFonts w:ascii="Times" w:hAnsi="Times" w:cs="Times"/>
                <w:sz w:val="20"/>
                <w:szCs w:val="20"/>
              </w:rPr>
              <w:t>interstate</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0.08</w:t>
            </w:r>
          </w:p>
        </w:tc>
        <w:tc>
          <w:tcPr>
            <w:tcW w:w="1134" w:type="dxa"/>
            <w:tcBorders>
              <w:top w:val="nil"/>
              <w:left w:val="nil"/>
              <w:bottom w:val="nil"/>
              <w:right w:val="single" w:sz="5" w:space="0" w:color="BEBEBE"/>
            </w:tcBorders>
          </w:tcPr>
          <w:p w:rsidR="00550D87" w:rsidRPr="00F72BD8" w:rsidRDefault="00550D87" w:rsidP="0051320E">
            <w:pPr>
              <w:jc w:val="center"/>
              <w:rPr>
                <w:rFonts w:cs="Times"/>
                <w:sz w:val="20"/>
                <w:szCs w:val="20"/>
                <w:lang w:eastAsia="en-AU"/>
              </w:rPr>
            </w:pPr>
            <w:r w:rsidRPr="00F72BD8">
              <w:rPr>
                <w:rFonts w:cs="Times"/>
                <w:sz w:val="20"/>
                <w:szCs w:val="20"/>
                <w:lang w:eastAsia="en-AU"/>
              </w:rPr>
              <w:t>627</w:t>
            </w:r>
          </w:p>
        </w:tc>
        <w:tc>
          <w:tcPr>
            <w:tcW w:w="1134" w:type="dxa"/>
            <w:tcBorders>
              <w:top w:val="nil"/>
              <w:left w:val="single" w:sz="5" w:space="0" w:color="BEBEBE"/>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0.21</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566</w:t>
            </w:r>
          </w:p>
        </w:tc>
      </w:tr>
      <w:tr w:rsidR="00550D87" w:rsidRPr="00F72BD8" w:rsidTr="008D7F39">
        <w:tc>
          <w:tcPr>
            <w:tcW w:w="4281" w:type="dxa"/>
            <w:tcBorders>
              <w:top w:val="nil"/>
              <w:left w:val="nil"/>
              <w:bottom w:val="nil"/>
              <w:right w:val="nil"/>
            </w:tcBorders>
          </w:tcPr>
          <w:p w:rsidR="00550D87" w:rsidRPr="00F72BD8" w:rsidRDefault="00550D87" w:rsidP="008C0928">
            <w:pPr>
              <w:pStyle w:val="TableParagraph"/>
              <w:rPr>
                <w:rFonts w:ascii="Times" w:eastAsia="Times New Roman" w:hAnsi="Times" w:cs="Times"/>
                <w:sz w:val="20"/>
                <w:szCs w:val="20"/>
              </w:rPr>
            </w:pPr>
            <w:r w:rsidRPr="00F72BD8">
              <w:rPr>
                <w:rFonts w:ascii="Times" w:hAnsi="Times" w:cs="Times"/>
                <w:spacing w:val="-1"/>
                <w:sz w:val="20"/>
                <w:szCs w:val="20"/>
              </w:rPr>
              <w:t>Moved</w:t>
            </w:r>
            <w:r w:rsidRPr="00F72BD8">
              <w:rPr>
                <w:rFonts w:ascii="Times" w:hAnsi="Times" w:cs="Times"/>
                <w:spacing w:val="-4"/>
                <w:sz w:val="20"/>
                <w:szCs w:val="20"/>
              </w:rPr>
              <w:t xml:space="preserve"> </w:t>
            </w:r>
            <w:r w:rsidRPr="00F72BD8">
              <w:rPr>
                <w:rFonts w:ascii="Times" w:hAnsi="Times" w:cs="Times"/>
                <w:spacing w:val="-1"/>
                <w:sz w:val="20"/>
                <w:szCs w:val="20"/>
              </w:rPr>
              <w:t>overseas</w:t>
            </w:r>
            <w:r w:rsidRPr="00F72BD8">
              <w:rPr>
                <w:rFonts w:ascii="Times" w:hAnsi="Times" w:cs="Times"/>
                <w:spacing w:val="-5"/>
                <w:sz w:val="20"/>
                <w:szCs w:val="20"/>
              </w:rPr>
              <w:t xml:space="preserve"> </w:t>
            </w:r>
            <w:r w:rsidRPr="00F72BD8">
              <w:rPr>
                <w:rFonts w:ascii="Times" w:hAnsi="Times" w:cs="Times"/>
                <w:sz w:val="20"/>
                <w:szCs w:val="20"/>
              </w:rPr>
              <w:t>to</w:t>
            </w:r>
            <w:r w:rsidRPr="00F72BD8">
              <w:rPr>
                <w:rFonts w:ascii="Times" w:hAnsi="Times" w:cs="Times"/>
                <w:spacing w:val="-2"/>
                <w:sz w:val="20"/>
                <w:szCs w:val="20"/>
              </w:rPr>
              <w:t xml:space="preserve"> </w:t>
            </w:r>
            <w:r w:rsidRPr="00F72BD8">
              <w:rPr>
                <w:rFonts w:ascii="Times" w:hAnsi="Times" w:cs="Times"/>
                <w:spacing w:val="-1"/>
                <w:sz w:val="20"/>
                <w:szCs w:val="20"/>
              </w:rPr>
              <w:t>work</w:t>
            </w:r>
            <w:r w:rsidRPr="00F72BD8">
              <w:rPr>
                <w:rFonts w:ascii="Times" w:hAnsi="Times" w:cs="Times"/>
                <w:spacing w:val="-5"/>
                <w:sz w:val="20"/>
                <w:szCs w:val="20"/>
              </w:rPr>
              <w:t xml:space="preserve"> </w:t>
            </w:r>
            <w:r w:rsidRPr="00F72BD8">
              <w:rPr>
                <w:rFonts w:ascii="Times" w:hAnsi="Times" w:cs="Times"/>
                <w:sz w:val="20"/>
                <w:szCs w:val="20"/>
              </w:rPr>
              <w:t>as</w:t>
            </w:r>
            <w:r w:rsidRPr="00F72BD8">
              <w:rPr>
                <w:rFonts w:ascii="Times" w:hAnsi="Times" w:cs="Times"/>
                <w:spacing w:val="-6"/>
                <w:sz w:val="20"/>
                <w:szCs w:val="20"/>
              </w:rPr>
              <w:t xml:space="preserve"> </w:t>
            </w:r>
            <w:r w:rsidRPr="00F72BD8">
              <w:rPr>
                <w:rFonts w:ascii="Times" w:hAnsi="Times" w:cs="Times"/>
                <w:sz w:val="20"/>
                <w:szCs w:val="20"/>
              </w:rPr>
              <w:t>a</w:t>
            </w:r>
            <w:r w:rsidRPr="00F72BD8">
              <w:rPr>
                <w:rFonts w:ascii="Times" w:hAnsi="Times" w:cs="Times"/>
                <w:spacing w:val="-4"/>
                <w:sz w:val="20"/>
                <w:szCs w:val="20"/>
              </w:rPr>
              <w:t xml:space="preserve"> </w:t>
            </w:r>
            <w:r w:rsidRPr="00F72BD8">
              <w:rPr>
                <w:rFonts w:ascii="Times" w:hAnsi="Times" w:cs="Times"/>
                <w:sz w:val="20"/>
                <w:szCs w:val="20"/>
              </w:rPr>
              <w:t>teacher</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0.08</w:t>
            </w:r>
          </w:p>
        </w:tc>
        <w:tc>
          <w:tcPr>
            <w:tcW w:w="1134" w:type="dxa"/>
            <w:tcBorders>
              <w:top w:val="nil"/>
              <w:left w:val="nil"/>
              <w:bottom w:val="nil"/>
              <w:right w:val="single" w:sz="5" w:space="0" w:color="BEBEBE"/>
            </w:tcBorders>
          </w:tcPr>
          <w:p w:rsidR="00550D87" w:rsidRPr="00F72BD8" w:rsidRDefault="00550D87" w:rsidP="0051320E">
            <w:pPr>
              <w:jc w:val="center"/>
              <w:rPr>
                <w:rFonts w:cs="Times"/>
                <w:sz w:val="20"/>
                <w:szCs w:val="20"/>
                <w:lang w:eastAsia="en-AU"/>
              </w:rPr>
            </w:pPr>
            <w:r w:rsidRPr="00F72BD8">
              <w:rPr>
                <w:rFonts w:cs="Times"/>
                <w:sz w:val="20"/>
                <w:szCs w:val="20"/>
                <w:lang w:eastAsia="en-AU"/>
              </w:rPr>
              <w:t>624</w:t>
            </w:r>
          </w:p>
        </w:tc>
        <w:tc>
          <w:tcPr>
            <w:tcW w:w="1134" w:type="dxa"/>
            <w:tcBorders>
              <w:top w:val="nil"/>
              <w:left w:val="single" w:sz="5" w:space="0" w:color="BEBEBE"/>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0.17</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465</w:t>
            </w:r>
          </w:p>
        </w:tc>
      </w:tr>
      <w:tr w:rsidR="00550D87" w:rsidRPr="00F72BD8" w:rsidTr="008D7F39">
        <w:tc>
          <w:tcPr>
            <w:tcW w:w="4281" w:type="dxa"/>
            <w:tcBorders>
              <w:top w:val="nil"/>
              <w:left w:val="nil"/>
              <w:bottom w:val="nil"/>
              <w:right w:val="nil"/>
            </w:tcBorders>
          </w:tcPr>
          <w:p w:rsidR="00550D87" w:rsidRPr="00F72BD8" w:rsidRDefault="00550D87" w:rsidP="008C0928">
            <w:pPr>
              <w:pStyle w:val="TableParagraph"/>
              <w:rPr>
                <w:rFonts w:ascii="Times" w:eastAsia="Times New Roman" w:hAnsi="Times" w:cs="Times"/>
                <w:sz w:val="20"/>
                <w:szCs w:val="20"/>
              </w:rPr>
            </w:pPr>
            <w:r w:rsidRPr="00F72BD8">
              <w:rPr>
                <w:rFonts w:ascii="Times" w:hAnsi="Times" w:cs="Times"/>
                <w:spacing w:val="-1"/>
                <w:sz w:val="20"/>
                <w:szCs w:val="20"/>
              </w:rPr>
              <w:t>Leave</w:t>
            </w:r>
            <w:r w:rsidRPr="00F72BD8">
              <w:rPr>
                <w:rFonts w:ascii="Times" w:hAnsi="Times" w:cs="Times"/>
                <w:spacing w:val="-6"/>
                <w:sz w:val="20"/>
                <w:szCs w:val="20"/>
              </w:rPr>
              <w:t xml:space="preserve"> </w:t>
            </w:r>
            <w:r w:rsidRPr="00F72BD8">
              <w:rPr>
                <w:rFonts w:ascii="Times" w:hAnsi="Times" w:cs="Times"/>
                <w:sz w:val="20"/>
                <w:szCs w:val="20"/>
              </w:rPr>
              <w:t>of</w:t>
            </w:r>
            <w:r w:rsidRPr="00F72BD8">
              <w:rPr>
                <w:rFonts w:ascii="Times" w:hAnsi="Times" w:cs="Times"/>
                <w:spacing w:val="-7"/>
                <w:sz w:val="20"/>
                <w:szCs w:val="20"/>
              </w:rPr>
              <w:t xml:space="preserve"> </w:t>
            </w:r>
            <w:r w:rsidRPr="00F72BD8">
              <w:rPr>
                <w:rFonts w:ascii="Times" w:hAnsi="Times" w:cs="Times"/>
                <w:sz w:val="20"/>
                <w:szCs w:val="20"/>
              </w:rPr>
              <w:t>&gt;12</w:t>
            </w:r>
            <w:r w:rsidRPr="00F72BD8">
              <w:rPr>
                <w:rFonts w:ascii="Times" w:hAnsi="Times" w:cs="Times"/>
                <w:spacing w:val="-2"/>
                <w:sz w:val="20"/>
                <w:szCs w:val="20"/>
              </w:rPr>
              <w:t xml:space="preserve"> </w:t>
            </w:r>
            <w:r w:rsidRPr="00F72BD8">
              <w:rPr>
                <w:rFonts w:ascii="Times" w:hAnsi="Times" w:cs="Times"/>
                <w:spacing w:val="-1"/>
                <w:sz w:val="20"/>
                <w:szCs w:val="20"/>
              </w:rPr>
              <w:t>months</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0.51</w:t>
            </w:r>
          </w:p>
        </w:tc>
        <w:tc>
          <w:tcPr>
            <w:tcW w:w="1134" w:type="dxa"/>
            <w:tcBorders>
              <w:top w:val="nil"/>
              <w:left w:val="nil"/>
              <w:bottom w:val="nil"/>
              <w:right w:val="single" w:sz="5" w:space="0" w:color="BEBEBE"/>
            </w:tcBorders>
          </w:tcPr>
          <w:p w:rsidR="00550D87" w:rsidRPr="00F72BD8" w:rsidRDefault="00550D87" w:rsidP="0051320E">
            <w:pPr>
              <w:jc w:val="center"/>
              <w:rPr>
                <w:rFonts w:cs="Times"/>
                <w:sz w:val="20"/>
                <w:szCs w:val="20"/>
                <w:lang w:eastAsia="en-AU"/>
              </w:rPr>
            </w:pPr>
            <w:r w:rsidRPr="00F72BD8">
              <w:rPr>
                <w:rFonts w:cs="Times"/>
                <w:sz w:val="20"/>
                <w:szCs w:val="20"/>
                <w:lang w:eastAsia="en-AU"/>
              </w:rPr>
              <w:t>3858</w:t>
            </w:r>
          </w:p>
        </w:tc>
        <w:tc>
          <w:tcPr>
            <w:tcW w:w="1134" w:type="dxa"/>
            <w:tcBorders>
              <w:top w:val="nil"/>
              <w:left w:val="single" w:sz="5" w:space="0" w:color="BEBEBE"/>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0.91</w:t>
            </w:r>
          </w:p>
        </w:tc>
        <w:tc>
          <w:tcPr>
            <w:tcW w:w="1134" w:type="dxa"/>
            <w:tcBorders>
              <w:top w:val="nil"/>
              <w:left w:val="nil"/>
              <w:bottom w:val="nil"/>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2457</w:t>
            </w:r>
          </w:p>
        </w:tc>
      </w:tr>
      <w:tr w:rsidR="00550D87" w:rsidRPr="00F72BD8" w:rsidTr="008D7F39">
        <w:tc>
          <w:tcPr>
            <w:tcW w:w="4281" w:type="dxa"/>
            <w:tcBorders>
              <w:top w:val="nil"/>
              <w:left w:val="nil"/>
              <w:bottom w:val="nil"/>
              <w:right w:val="nil"/>
            </w:tcBorders>
          </w:tcPr>
          <w:p w:rsidR="00550D87" w:rsidRPr="00F72BD8" w:rsidRDefault="00550D87" w:rsidP="008C0928">
            <w:pPr>
              <w:pStyle w:val="TableParagraph"/>
              <w:rPr>
                <w:rFonts w:ascii="Times" w:eastAsia="Times New Roman" w:hAnsi="Times" w:cs="Times"/>
                <w:sz w:val="20"/>
                <w:szCs w:val="20"/>
              </w:rPr>
            </w:pPr>
            <w:r w:rsidRPr="00F72BD8">
              <w:rPr>
                <w:rFonts w:ascii="Times" w:hAnsi="Times" w:cs="Times"/>
                <w:spacing w:val="-1"/>
                <w:sz w:val="20"/>
                <w:szCs w:val="20"/>
              </w:rPr>
              <w:t>Other</w:t>
            </w:r>
          </w:p>
        </w:tc>
        <w:tc>
          <w:tcPr>
            <w:tcW w:w="1134" w:type="dxa"/>
            <w:tcBorders>
              <w:top w:val="nil"/>
              <w:left w:val="nil"/>
              <w:bottom w:val="single" w:sz="5" w:space="0" w:color="000000"/>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0.13</w:t>
            </w:r>
          </w:p>
        </w:tc>
        <w:tc>
          <w:tcPr>
            <w:tcW w:w="1134" w:type="dxa"/>
            <w:tcBorders>
              <w:top w:val="nil"/>
              <w:left w:val="nil"/>
              <w:bottom w:val="single" w:sz="5" w:space="0" w:color="000000"/>
              <w:right w:val="single" w:sz="5" w:space="0" w:color="BEBEBE"/>
            </w:tcBorders>
          </w:tcPr>
          <w:p w:rsidR="00550D87" w:rsidRPr="00F72BD8" w:rsidRDefault="00550D87" w:rsidP="0051320E">
            <w:pPr>
              <w:jc w:val="center"/>
              <w:rPr>
                <w:rFonts w:cs="Times"/>
                <w:sz w:val="20"/>
                <w:szCs w:val="20"/>
                <w:lang w:eastAsia="en-AU"/>
              </w:rPr>
            </w:pPr>
            <w:r w:rsidRPr="00F72BD8">
              <w:rPr>
                <w:rFonts w:cs="Times"/>
                <w:sz w:val="20"/>
                <w:szCs w:val="20"/>
                <w:lang w:eastAsia="en-AU"/>
              </w:rPr>
              <w:t>1014</w:t>
            </w:r>
          </w:p>
        </w:tc>
        <w:tc>
          <w:tcPr>
            <w:tcW w:w="1134" w:type="dxa"/>
            <w:tcBorders>
              <w:top w:val="nil"/>
              <w:left w:val="single" w:sz="5" w:space="0" w:color="BEBEBE"/>
              <w:bottom w:val="single" w:sz="5" w:space="0" w:color="000000"/>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0.16</w:t>
            </w:r>
          </w:p>
        </w:tc>
        <w:tc>
          <w:tcPr>
            <w:tcW w:w="1134" w:type="dxa"/>
            <w:tcBorders>
              <w:top w:val="nil"/>
              <w:left w:val="nil"/>
              <w:bottom w:val="single" w:sz="5" w:space="0" w:color="000000"/>
              <w:right w:val="nil"/>
            </w:tcBorders>
          </w:tcPr>
          <w:p w:rsidR="00550D87" w:rsidRPr="00F72BD8" w:rsidRDefault="00550D87" w:rsidP="0051320E">
            <w:pPr>
              <w:jc w:val="center"/>
              <w:rPr>
                <w:rFonts w:cs="Times"/>
                <w:sz w:val="20"/>
                <w:szCs w:val="20"/>
                <w:lang w:eastAsia="en-AU"/>
              </w:rPr>
            </w:pPr>
            <w:r w:rsidRPr="00F72BD8">
              <w:rPr>
                <w:rFonts w:cs="Times"/>
                <w:sz w:val="20"/>
                <w:szCs w:val="20"/>
                <w:lang w:eastAsia="en-AU"/>
              </w:rPr>
              <w:t>441</w:t>
            </w:r>
          </w:p>
        </w:tc>
      </w:tr>
      <w:tr w:rsidR="00550D87" w:rsidRPr="00F72BD8" w:rsidTr="008D7F39">
        <w:tc>
          <w:tcPr>
            <w:tcW w:w="4281" w:type="dxa"/>
            <w:tcBorders>
              <w:top w:val="nil"/>
              <w:left w:val="nil"/>
              <w:bottom w:val="double" w:sz="4" w:space="0" w:color="auto"/>
              <w:right w:val="nil"/>
            </w:tcBorders>
          </w:tcPr>
          <w:p w:rsidR="00550D87" w:rsidRPr="00F72BD8" w:rsidRDefault="00550D87" w:rsidP="0051320E">
            <w:pPr>
              <w:rPr>
                <w:rFonts w:cs="Times"/>
                <w:b/>
                <w:sz w:val="20"/>
                <w:szCs w:val="20"/>
              </w:rPr>
            </w:pPr>
          </w:p>
        </w:tc>
        <w:tc>
          <w:tcPr>
            <w:tcW w:w="1134" w:type="dxa"/>
            <w:tcBorders>
              <w:top w:val="single" w:sz="5" w:space="0" w:color="000000"/>
              <w:left w:val="nil"/>
              <w:bottom w:val="double" w:sz="4" w:space="0" w:color="auto"/>
              <w:right w:val="nil"/>
            </w:tcBorders>
            <w:vAlign w:val="bottom"/>
          </w:tcPr>
          <w:p w:rsidR="00550D87" w:rsidRPr="00F72BD8" w:rsidRDefault="00550D87" w:rsidP="0051320E">
            <w:pPr>
              <w:jc w:val="center"/>
              <w:rPr>
                <w:rFonts w:cs="Times"/>
                <w:b/>
                <w:sz w:val="20"/>
                <w:szCs w:val="20"/>
                <w:lang w:eastAsia="en-AU"/>
              </w:rPr>
            </w:pPr>
            <w:r w:rsidRPr="00F72BD8">
              <w:rPr>
                <w:rFonts w:cs="Times"/>
                <w:b/>
                <w:sz w:val="20"/>
                <w:szCs w:val="20"/>
                <w:lang w:eastAsia="en-AU"/>
              </w:rPr>
              <w:t>2.62</w:t>
            </w:r>
          </w:p>
        </w:tc>
        <w:tc>
          <w:tcPr>
            <w:tcW w:w="1134" w:type="dxa"/>
            <w:tcBorders>
              <w:top w:val="single" w:sz="5" w:space="0" w:color="000000"/>
              <w:left w:val="nil"/>
              <w:bottom w:val="double" w:sz="4" w:space="0" w:color="auto"/>
              <w:right w:val="single" w:sz="5" w:space="0" w:color="BEBEBE"/>
            </w:tcBorders>
            <w:vAlign w:val="bottom"/>
          </w:tcPr>
          <w:p w:rsidR="00550D87" w:rsidRPr="00F72BD8" w:rsidRDefault="00550D87" w:rsidP="0051320E">
            <w:pPr>
              <w:jc w:val="center"/>
              <w:rPr>
                <w:rFonts w:cs="Times"/>
                <w:b/>
                <w:sz w:val="20"/>
                <w:szCs w:val="20"/>
                <w:lang w:eastAsia="en-AU"/>
              </w:rPr>
            </w:pPr>
            <w:r w:rsidRPr="00F72BD8">
              <w:rPr>
                <w:rFonts w:cs="Times"/>
                <w:b/>
                <w:sz w:val="20"/>
                <w:szCs w:val="20"/>
                <w:lang w:eastAsia="en-AU"/>
              </w:rPr>
              <w:t>19906</w:t>
            </w:r>
          </w:p>
        </w:tc>
        <w:tc>
          <w:tcPr>
            <w:tcW w:w="1134" w:type="dxa"/>
            <w:tcBorders>
              <w:top w:val="single" w:sz="5" w:space="0" w:color="000000"/>
              <w:left w:val="single" w:sz="5" w:space="0" w:color="BEBEBE"/>
              <w:bottom w:val="double" w:sz="4" w:space="0" w:color="auto"/>
              <w:right w:val="nil"/>
            </w:tcBorders>
            <w:vAlign w:val="bottom"/>
          </w:tcPr>
          <w:p w:rsidR="00550D87" w:rsidRPr="00F72BD8" w:rsidRDefault="00550D87" w:rsidP="0051320E">
            <w:pPr>
              <w:jc w:val="center"/>
              <w:rPr>
                <w:rFonts w:cs="Times"/>
                <w:b/>
                <w:sz w:val="20"/>
                <w:szCs w:val="20"/>
                <w:lang w:eastAsia="en-AU"/>
              </w:rPr>
            </w:pPr>
            <w:r w:rsidRPr="00F72BD8">
              <w:rPr>
                <w:rFonts w:cs="Times"/>
                <w:b/>
                <w:sz w:val="20"/>
                <w:szCs w:val="20"/>
                <w:lang w:eastAsia="en-AU"/>
              </w:rPr>
              <w:t>4.85</w:t>
            </w:r>
          </w:p>
        </w:tc>
        <w:tc>
          <w:tcPr>
            <w:tcW w:w="1134" w:type="dxa"/>
            <w:tcBorders>
              <w:top w:val="single" w:sz="5" w:space="0" w:color="000000"/>
              <w:left w:val="nil"/>
              <w:bottom w:val="double" w:sz="4" w:space="0" w:color="auto"/>
              <w:right w:val="nil"/>
            </w:tcBorders>
            <w:vAlign w:val="bottom"/>
          </w:tcPr>
          <w:p w:rsidR="00550D87" w:rsidRPr="00F72BD8" w:rsidRDefault="00550D87" w:rsidP="0051320E">
            <w:pPr>
              <w:jc w:val="center"/>
              <w:rPr>
                <w:rFonts w:cs="Times"/>
                <w:b/>
                <w:sz w:val="20"/>
                <w:szCs w:val="20"/>
                <w:lang w:eastAsia="en-AU"/>
              </w:rPr>
            </w:pPr>
            <w:r w:rsidRPr="00F72BD8">
              <w:rPr>
                <w:rFonts w:cs="Times"/>
                <w:b/>
                <w:sz w:val="20"/>
                <w:szCs w:val="20"/>
                <w:lang w:eastAsia="en-AU"/>
              </w:rPr>
              <w:t>13155</w:t>
            </w:r>
          </w:p>
        </w:tc>
      </w:tr>
    </w:tbl>
    <w:p w:rsidR="00550D87" w:rsidRPr="00F72BD8" w:rsidRDefault="00550D87" w:rsidP="00550D87"/>
    <w:p w:rsidR="00B47E97" w:rsidRPr="00F72BD8" w:rsidRDefault="000914D1" w:rsidP="00550D87">
      <w:r w:rsidRPr="00F72BD8">
        <w:t>Table 12.16 examines the nature of teacher arrivals in terms of the main sources involved. In primary schools the most common type of arrival was relocation from another school in the same sector in the same state/territory (0.8). In secondary schools the most common type of arrival was a new graduate from teacher education (1.8) followed by relocation from another school in the same sector in the same state/territory (1.5). These figures have changed very little since 2010.</w:t>
      </w:r>
    </w:p>
    <w:p w:rsidR="00B47E97" w:rsidRPr="00F72BD8" w:rsidRDefault="00B47E97" w:rsidP="00550D87"/>
    <w:p w:rsidR="00550D87" w:rsidRPr="00F72BD8" w:rsidRDefault="00550D87" w:rsidP="00B47E97">
      <w:pPr>
        <w:pStyle w:val="Caption"/>
      </w:pPr>
      <w:bookmarkStart w:id="1113" w:name="_Toc382567104"/>
      <w:r w:rsidRPr="00F72BD8">
        <w:t>Table 12.16: Average number of teachers who arrived in the past 12 months, by source</w:t>
      </w:r>
      <w:bookmarkEnd w:id="1113"/>
    </w:p>
    <w:tbl>
      <w:tblPr>
        <w:tblW w:w="8817" w:type="dxa"/>
        <w:tblLayout w:type="fixed"/>
        <w:tblCellMar>
          <w:left w:w="28" w:type="dxa"/>
          <w:right w:w="28" w:type="dxa"/>
        </w:tblCellMar>
        <w:tblLook w:val="01E0" w:firstRow="1" w:lastRow="1" w:firstColumn="1" w:lastColumn="1" w:noHBand="0" w:noVBand="0"/>
      </w:tblPr>
      <w:tblGrid>
        <w:gridCol w:w="4281"/>
        <w:gridCol w:w="1134"/>
        <w:gridCol w:w="1134"/>
        <w:gridCol w:w="1134"/>
        <w:gridCol w:w="1134"/>
      </w:tblGrid>
      <w:tr w:rsidR="00550D87" w:rsidRPr="00F72BD8" w:rsidTr="008C0928">
        <w:tc>
          <w:tcPr>
            <w:tcW w:w="4281" w:type="dxa"/>
            <w:vMerge w:val="restart"/>
            <w:tcBorders>
              <w:top w:val="double" w:sz="4" w:space="0" w:color="auto"/>
              <w:left w:val="nil"/>
              <w:right w:val="nil"/>
            </w:tcBorders>
          </w:tcPr>
          <w:p w:rsidR="00550D87" w:rsidRPr="00F72BD8" w:rsidRDefault="00550D87" w:rsidP="0051320E">
            <w:pPr>
              <w:pStyle w:val="TableParagraph"/>
              <w:ind w:left="72"/>
              <w:rPr>
                <w:rFonts w:ascii="Times" w:hAnsi="Times" w:cs="Times"/>
                <w:b/>
                <w:sz w:val="20"/>
                <w:szCs w:val="20"/>
              </w:rPr>
            </w:pPr>
          </w:p>
          <w:p w:rsidR="00550D87" w:rsidRPr="00F72BD8" w:rsidRDefault="00550D87" w:rsidP="0051320E">
            <w:pPr>
              <w:pStyle w:val="TableParagraph"/>
              <w:ind w:left="72"/>
              <w:rPr>
                <w:rFonts w:ascii="Times" w:hAnsi="Times" w:cs="Times"/>
                <w:b/>
                <w:sz w:val="20"/>
                <w:szCs w:val="20"/>
              </w:rPr>
            </w:pPr>
          </w:p>
          <w:p w:rsidR="00550D87" w:rsidRPr="00F72BD8" w:rsidRDefault="00550D87" w:rsidP="0051320E">
            <w:pPr>
              <w:pStyle w:val="TableParagraph"/>
              <w:ind w:left="72"/>
              <w:rPr>
                <w:rFonts w:ascii="Times" w:hAnsi="Times" w:cs="Times"/>
                <w:spacing w:val="-1"/>
                <w:sz w:val="20"/>
                <w:szCs w:val="20"/>
              </w:rPr>
            </w:pPr>
            <w:r w:rsidRPr="00F72BD8">
              <w:rPr>
                <w:rFonts w:ascii="Times" w:hAnsi="Times" w:cs="Times"/>
                <w:b/>
                <w:sz w:val="20"/>
                <w:szCs w:val="20"/>
              </w:rPr>
              <w:t>Type</w:t>
            </w:r>
            <w:r w:rsidRPr="00F72BD8">
              <w:rPr>
                <w:rFonts w:ascii="Times" w:hAnsi="Times" w:cs="Times"/>
                <w:b/>
                <w:spacing w:val="-1"/>
                <w:sz w:val="20"/>
                <w:szCs w:val="20"/>
              </w:rPr>
              <w:t xml:space="preserve"> </w:t>
            </w:r>
            <w:r w:rsidRPr="00F72BD8">
              <w:rPr>
                <w:rFonts w:ascii="Times" w:hAnsi="Times" w:cs="Times"/>
                <w:b/>
                <w:sz w:val="20"/>
                <w:szCs w:val="20"/>
              </w:rPr>
              <w:t>of teacher</w:t>
            </w:r>
            <w:r w:rsidRPr="00F72BD8">
              <w:rPr>
                <w:rFonts w:ascii="Times" w:hAnsi="Times" w:cs="Times"/>
                <w:b/>
                <w:spacing w:val="-1"/>
                <w:sz w:val="20"/>
                <w:szCs w:val="20"/>
              </w:rPr>
              <w:t xml:space="preserve"> </w:t>
            </w:r>
            <w:r w:rsidRPr="00F72BD8">
              <w:rPr>
                <w:rFonts w:ascii="Times" w:hAnsi="Times" w:cs="Times"/>
                <w:b/>
                <w:sz w:val="20"/>
                <w:szCs w:val="20"/>
              </w:rPr>
              <w:t>arrival</w:t>
            </w:r>
          </w:p>
        </w:tc>
        <w:tc>
          <w:tcPr>
            <w:tcW w:w="2268" w:type="dxa"/>
            <w:gridSpan w:val="2"/>
            <w:tcBorders>
              <w:top w:val="double" w:sz="4" w:space="0" w:color="auto"/>
              <w:left w:val="nil"/>
              <w:bottom w:val="nil"/>
              <w:right w:val="single" w:sz="5" w:space="0" w:color="BEBEBE"/>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Primary</w:t>
            </w:r>
          </w:p>
        </w:tc>
        <w:tc>
          <w:tcPr>
            <w:tcW w:w="2268" w:type="dxa"/>
            <w:gridSpan w:val="2"/>
            <w:tcBorders>
              <w:top w:val="double" w:sz="4" w:space="0" w:color="auto"/>
              <w:left w:val="single" w:sz="5" w:space="0" w:color="BEBEBE"/>
              <w:bottom w:val="nil"/>
              <w:right w:val="nil"/>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Secondary</w:t>
            </w:r>
          </w:p>
        </w:tc>
      </w:tr>
      <w:tr w:rsidR="00550D87" w:rsidRPr="00F72BD8" w:rsidTr="008C0928">
        <w:tc>
          <w:tcPr>
            <w:tcW w:w="4281" w:type="dxa"/>
            <w:vMerge/>
            <w:tcBorders>
              <w:left w:val="nil"/>
              <w:bottom w:val="nil"/>
              <w:right w:val="nil"/>
            </w:tcBorders>
          </w:tcPr>
          <w:p w:rsidR="00550D87" w:rsidRPr="00F72BD8" w:rsidRDefault="00550D87" w:rsidP="0051320E">
            <w:pPr>
              <w:pStyle w:val="TableParagraph"/>
              <w:ind w:left="72"/>
              <w:rPr>
                <w:rFonts w:ascii="Times" w:hAnsi="Times" w:cs="Times"/>
                <w:spacing w:val="-1"/>
                <w:sz w:val="20"/>
                <w:szCs w:val="20"/>
              </w:rPr>
            </w:pPr>
          </w:p>
        </w:tc>
        <w:tc>
          <w:tcPr>
            <w:tcW w:w="1134" w:type="dxa"/>
            <w:tcBorders>
              <w:top w:val="single" w:sz="5" w:space="0" w:color="000000"/>
              <w:left w:val="nil"/>
              <w:bottom w:val="nil"/>
              <w:right w:val="nil"/>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Average teachers per school</w:t>
            </w:r>
          </w:p>
        </w:tc>
        <w:tc>
          <w:tcPr>
            <w:tcW w:w="1134" w:type="dxa"/>
            <w:tcBorders>
              <w:top w:val="single" w:sz="5" w:space="0" w:color="000000"/>
              <w:left w:val="nil"/>
              <w:bottom w:val="nil"/>
              <w:right w:val="single" w:sz="5" w:space="0" w:color="BEBEBE"/>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Total number of teachers</w:t>
            </w:r>
          </w:p>
        </w:tc>
        <w:tc>
          <w:tcPr>
            <w:tcW w:w="1134" w:type="dxa"/>
            <w:tcBorders>
              <w:top w:val="single" w:sz="5" w:space="0" w:color="000000"/>
              <w:left w:val="single" w:sz="5" w:space="0" w:color="BEBEBE"/>
              <w:bottom w:val="nil"/>
              <w:right w:val="nil"/>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Average teachers per school</w:t>
            </w:r>
          </w:p>
        </w:tc>
        <w:tc>
          <w:tcPr>
            <w:tcW w:w="1134" w:type="dxa"/>
            <w:tcBorders>
              <w:top w:val="single" w:sz="5" w:space="0" w:color="000000"/>
              <w:left w:val="nil"/>
              <w:bottom w:val="nil"/>
              <w:right w:val="nil"/>
            </w:tcBorders>
          </w:tcPr>
          <w:p w:rsidR="00550D87" w:rsidRPr="00F72BD8" w:rsidRDefault="00550D87" w:rsidP="0051320E">
            <w:pPr>
              <w:jc w:val="center"/>
              <w:rPr>
                <w:rFonts w:cs="Times"/>
                <w:b/>
                <w:sz w:val="20"/>
                <w:szCs w:val="20"/>
                <w:lang w:eastAsia="en-AU"/>
              </w:rPr>
            </w:pPr>
            <w:r w:rsidRPr="00F72BD8">
              <w:rPr>
                <w:rFonts w:cs="Times"/>
                <w:b/>
                <w:sz w:val="20"/>
                <w:szCs w:val="20"/>
                <w:lang w:eastAsia="en-AU"/>
              </w:rPr>
              <w:t>Total number of teachers</w:t>
            </w:r>
          </w:p>
        </w:tc>
      </w:tr>
      <w:tr w:rsidR="00550D87" w:rsidRPr="00F72BD8" w:rsidTr="008C0928">
        <w:tc>
          <w:tcPr>
            <w:tcW w:w="4281" w:type="dxa"/>
            <w:tcBorders>
              <w:top w:val="single" w:sz="5" w:space="0" w:color="000000"/>
              <w:left w:val="nil"/>
              <w:bottom w:val="nil"/>
              <w:right w:val="nil"/>
            </w:tcBorders>
          </w:tcPr>
          <w:p w:rsidR="00550D87" w:rsidRPr="00F72BD8" w:rsidRDefault="00550D87" w:rsidP="008C0928">
            <w:pPr>
              <w:pStyle w:val="TableParagraph"/>
              <w:ind w:right="211"/>
              <w:rPr>
                <w:rFonts w:ascii="Times" w:eastAsia="Times New Roman" w:hAnsi="Times" w:cs="Times"/>
                <w:sz w:val="20"/>
                <w:szCs w:val="20"/>
              </w:rPr>
            </w:pPr>
            <w:r w:rsidRPr="00F72BD8">
              <w:rPr>
                <w:rFonts w:ascii="Times" w:hAnsi="Times" w:cs="Times"/>
                <w:sz w:val="20"/>
                <w:szCs w:val="20"/>
              </w:rPr>
              <w:t>New</w:t>
            </w:r>
            <w:r w:rsidRPr="00F72BD8">
              <w:rPr>
                <w:rFonts w:ascii="Times" w:hAnsi="Times" w:cs="Times"/>
                <w:spacing w:val="-9"/>
                <w:sz w:val="20"/>
                <w:szCs w:val="20"/>
              </w:rPr>
              <w:t xml:space="preserve"> </w:t>
            </w:r>
            <w:r w:rsidRPr="00F72BD8">
              <w:rPr>
                <w:rFonts w:ascii="Times" w:hAnsi="Times" w:cs="Times"/>
                <w:spacing w:val="-1"/>
                <w:sz w:val="20"/>
                <w:szCs w:val="20"/>
              </w:rPr>
              <w:t>graduate</w:t>
            </w:r>
            <w:r w:rsidRPr="00F72BD8">
              <w:rPr>
                <w:rFonts w:ascii="Times" w:hAnsi="Times" w:cs="Times"/>
                <w:spacing w:val="-5"/>
                <w:sz w:val="20"/>
                <w:szCs w:val="20"/>
              </w:rPr>
              <w:t xml:space="preserve"> </w:t>
            </w:r>
            <w:r w:rsidRPr="00F72BD8">
              <w:rPr>
                <w:rFonts w:ascii="Times" w:hAnsi="Times" w:cs="Times"/>
                <w:sz w:val="20"/>
                <w:szCs w:val="20"/>
              </w:rPr>
              <w:t>from</w:t>
            </w:r>
            <w:r w:rsidRPr="00F72BD8">
              <w:rPr>
                <w:rFonts w:ascii="Times" w:hAnsi="Times" w:cs="Times"/>
                <w:spacing w:val="-10"/>
                <w:sz w:val="20"/>
                <w:szCs w:val="20"/>
              </w:rPr>
              <w:t xml:space="preserve"> </w:t>
            </w:r>
            <w:r w:rsidRPr="00F72BD8">
              <w:rPr>
                <w:rFonts w:ascii="Times" w:hAnsi="Times" w:cs="Times"/>
                <w:sz w:val="20"/>
                <w:szCs w:val="20"/>
              </w:rPr>
              <w:t>teacher</w:t>
            </w:r>
            <w:r w:rsidRPr="00F72BD8">
              <w:rPr>
                <w:rFonts w:ascii="Times" w:hAnsi="Times" w:cs="Times"/>
                <w:spacing w:val="-7"/>
                <w:sz w:val="20"/>
                <w:szCs w:val="20"/>
              </w:rPr>
              <w:t xml:space="preserve"> </w:t>
            </w:r>
            <w:r w:rsidRPr="00F72BD8">
              <w:rPr>
                <w:rFonts w:ascii="Times" w:hAnsi="Times" w:cs="Times"/>
                <w:spacing w:val="-1"/>
                <w:sz w:val="20"/>
                <w:szCs w:val="20"/>
              </w:rPr>
              <w:t>education</w:t>
            </w:r>
          </w:p>
        </w:tc>
        <w:tc>
          <w:tcPr>
            <w:tcW w:w="1134" w:type="dxa"/>
            <w:tcBorders>
              <w:top w:val="single" w:sz="5" w:space="0" w:color="000000"/>
              <w:left w:val="nil"/>
              <w:bottom w:val="nil"/>
              <w:right w:val="nil"/>
            </w:tcBorders>
          </w:tcPr>
          <w:p w:rsidR="00550D87" w:rsidRPr="00F72BD8" w:rsidRDefault="00550D87" w:rsidP="0051320E">
            <w:pPr>
              <w:jc w:val="center"/>
              <w:rPr>
                <w:rFonts w:cs="Times"/>
                <w:sz w:val="20"/>
                <w:szCs w:val="20"/>
              </w:rPr>
            </w:pPr>
            <w:r w:rsidRPr="00F72BD8">
              <w:rPr>
                <w:rFonts w:cs="Times"/>
                <w:sz w:val="20"/>
                <w:szCs w:val="20"/>
              </w:rPr>
              <w:t>0.93</w:t>
            </w:r>
          </w:p>
        </w:tc>
        <w:tc>
          <w:tcPr>
            <w:tcW w:w="1134" w:type="dxa"/>
            <w:tcBorders>
              <w:top w:val="single" w:sz="5" w:space="0" w:color="000000"/>
              <w:left w:val="nil"/>
              <w:bottom w:val="nil"/>
              <w:right w:val="single" w:sz="5" w:space="0" w:color="BEBEBE"/>
            </w:tcBorders>
          </w:tcPr>
          <w:p w:rsidR="00550D87" w:rsidRPr="00F72BD8" w:rsidRDefault="00550D87" w:rsidP="0051320E">
            <w:pPr>
              <w:jc w:val="center"/>
              <w:rPr>
                <w:rFonts w:cs="Times"/>
                <w:sz w:val="20"/>
                <w:szCs w:val="20"/>
              </w:rPr>
            </w:pPr>
            <w:r w:rsidRPr="00F72BD8">
              <w:rPr>
                <w:rFonts w:cs="Times"/>
                <w:sz w:val="20"/>
                <w:szCs w:val="20"/>
              </w:rPr>
              <w:t>7104</w:t>
            </w:r>
          </w:p>
        </w:tc>
        <w:tc>
          <w:tcPr>
            <w:tcW w:w="1134" w:type="dxa"/>
            <w:tcBorders>
              <w:top w:val="single" w:sz="5" w:space="0" w:color="000000"/>
              <w:left w:val="single" w:sz="5" w:space="0" w:color="BEBEBE"/>
              <w:bottom w:val="nil"/>
              <w:right w:val="nil"/>
            </w:tcBorders>
          </w:tcPr>
          <w:p w:rsidR="00550D87" w:rsidRPr="00F72BD8" w:rsidRDefault="00550D87" w:rsidP="0051320E">
            <w:pPr>
              <w:jc w:val="center"/>
              <w:rPr>
                <w:rFonts w:cs="Times"/>
                <w:sz w:val="20"/>
                <w:szCs w:val="20"/>
              </w:rPr>
            </w:pPr>
            <w:r w:rsidRPr="00F72BD8">
              <w:rPr>
                <w:rFonts w:cs="Times"/>
                <w:sz w:val="20"/>
                <w:szCs w:val="20"/>
              </w:rPr>
              <w:t>1.76</w:t>
            </w:r>
          </w:p>
        </w:tc>
        <w:tc>
          <w:tcPr>
            <w:tcW w:w="1134" w:type="dxa"/>
            <w:tcBorders>
              <w:top w:val="single" w:sz="5" w:space="0" w:color="000000"/>
              <w:left w:val="nil"/>
              <w:bottom w:val="nil"/>
              <w:right w:val="nil"/>
            </w:tcBorders>
          </w:tcPr>
          <w:p w:rsidR="00550D87" w:rsidRPr="00F72BD8" w:rsidRDefault="00550D87" w:rsidP="0051320E">
            <w:pPr>
              <w:jc w:val="center"/>
              <w:rPr>
                <w:rFonts w:cs="Times"/>
                <w:sz w:val="20"/>
                <w:szCs w:val="20"/>
              </w:rPr>
            </w:pPr>
            <w:r w:rsidRPr="00F72BD8">
              <w:rPr>
                <w:rFonts w:cs="Times"/>
                <w:sz w:val="20"/>
                <w:szCs w:val="20"/>
              </w:rPr>
              <w:t>4782</w:t>
            </w:r>
          </w:p>
        </w:tc>
      </w:tr>
      <w:tr w:rsidR="00550D87" w:rsidRPr="00F72BD8" w:rsidTr="008C0928">
        <w:tc>
          <w:tcPr>
            <w:tcW w:w="4281" w:type="dxa"/>
            <w:tcBorders>
              <w:top w:val="nil"/>
              <w:left w:val="nil"/>
              <w:bottom w:val="nil"/>
              <w:right w:val="nil"/>
            </w:tcBorders>
          </w:tcPr>
          <w:p w:rsidR="00550D87" w:rsidRPr="00F72BD8" w:rsidRDefault="00550D87" w:rsidP="008C0928">
            <w:pPr>
              <w:pStyle w:val="TableParagraph"/>
              <w:ind w:right="318"/>
              <w:rPr>
                <w:rFonts w:ascii="Times" w:eastAsia="Times New Roman" w:hAnsi="Times" w:cs="Times"/>
                <w:sz w:val="20"/>
                <w:szCs w:val="20"/>
              </w:rPr>
            </w:pPr>
            <w:r w:rsidRPr="00F72BD8">
              <w:rPr>
                <w:rFonts w:ascii="Times" w:hAnsi="Times" w:cs="Times"/>
                <w:sz w:val="20"/>
                <w:szCs w:val="20"/>
              </w:rPr>
              <w:t>Re-entry</w:t>
            </w:r>
            <w:r w:rsidRPr="00F72BD8">
              <w:rPr>
                <w:rFonts w:ascii="Times" w:hAnsi="Times" w:cs="Times"/>
                <w:spacing w:val="-9"/>
                <w:sz w:val="20"/>
                <w:szCs w:val="20"/>
              </w:rPr>
              <w:t xml:space="preserve"> </w:t>
            </w:r>
            <w:r w:rsidRPr="00F72BD8">
              <w:rPr>
                <w:rFonts w:ascii="Times" w:hAnsi="Times" w:cs="Times"/>
                <w:spacing w:val="1"/>
                <w:sz w:val="20"/>
                <w:szCs w:val="20"/>
              </w:rPr>
              <w:t>by</w:t>
            </w:r>
            <w:r w:rsidRPr="00F72BD8">
              <w:rPr>
                <w:rFonts w:ascii="Times" w:hAnsi="Times" w:cs="Times"/>
                <w:spacing w:val="-6"/>
                <w:sz w:val="20"/>
                <w:szCs w:val="20"/>
              </w:rPr>
              <w:t xml:space="preserve"> </w:t>
            </w:r>
            <w:r w:rsidRPr="00F72BD8">
              <w:rPr>
                <w:rFonts w:ascii="Times" w:hAnsi="Times" w:cs="Times"/>
                <w:sz w:val="20"/>
                <w:szCs w:val="20"/>
              </w:rPr>
              <w:t>a</w:t>
            </w:r>
            <w:r w:rsidRPr="00F72BD8">
              <w:rPr>
                <w:rFonts w:ascii="Times" w:hAnsi="Times" w:cs="Times"/>
                <w:spacing w:val="-5"/>
                <w:sz w:val="20"/>
                <w:szCs w:val="20"/>
              </w:rPr>
              <w:t xml:space="preserve"> </w:t>
            </w:r>
            <w:r w:rsidRPr="00F72BD8">
              <w:rPr>
                <w:rFonts w:ascii="Times" w:hAnsi="Times" w:cs="Times"/>
                <w:spacing w:val="-1"/>
                <w:sz w:val="20"/>
                <w:szCs w:val="20"/>
              </w:rPr>
              <w:t>teacher</w:t>
            </w:r>
            <w:r w:rsidRPr="00F72BD8">
              <w:rPr>
                <w:rFonts w:ascii="Times" w:hAnsi="Times" w:cs="Times"/>
                <w:spacing w:val="-2"/>
                <w:sz w:val="20"/>
                <w:szCs w:val="20"/>
              </w:rPr>
              <w:t xml:space="preserve"> who </w:t>
            </w:r>
            <w:r w:rsidRPr="00F72BD8">
              <w:rPr>
                <w:rFonts w:ascii="Times" w:hAnsi="Times" w:cs="Times"/>
                <w:spacing w:val="-1"/>
                <w:sz w:val="20"/>
                <w:szCs w:val="20"/>
              </w:rPr>
              <w:t>had</w:t>
            </w:r>
            <w:r w:rsidRPr="00F72BD8">
              <w:rPr>
                <w:rFonts w:ascii="Times" w:hAnsi="Times" w:cs="Times"/>
                <w:spacing w:val="-4"/>
                <w:sz w:val="20"/>
                <w:szCs w:val="20"/>
              </w:rPr>
              <w:t xml:space="preserve"> </w:t>
            </w:r>
            <w:r w:rsidRPr="00F72BD8">
              <w:rPr>
                <w:rFonts w:ascii="Times" w:hAnsi="Times" w:cs="Times"/>
                <w:sz w:val="20"/>
                <w:szCs w:val="20"/>
              </w:rPr>
              <w:t>formerly</w:t>
            </w:r>
            <w:r w:rsidRPr="00F72BD8">
              <w:rPr>
                <w:rFonts w:ascii="Times" w:hAnsi="Times" w:cs="Times"/>
                <w:spacing w:val="-9"/>
                <w:sz w:val="20"/>
                <w:szCs w:val="20"/>
              </w:rPr>
              <w:t xml:space="preserve"> </w:t>
            </w:r>
            <w:r w:rsidRPr="00F72BD8">
              <w:rPr>
                <w:rFonts w:ascii="Times" w:hAnsi="Times" w:cs="Times"/>
                <w:spacing w:val="-1"/>
                <w:sz w:val="20"/>
                <w:szCs w:val="20"/>
              </w:rPr>
              <w:t>resigned</w:t>
            </w:r>
            <w:r w:rsidRPr="00F72BD8">
              <w:rPr>
                <w:rFonts w:ascii="Times" w:hAnsi="Times" w:cs="Times"/>
                <w:spacing w:val="-4"/>
                <w:sz w:val="20"/>
                <w:szCs w:val="20"/>
              </w:rPr>
              <w:t xml:space="preserve"> </w:t>
            </w:r>
            <w:r w:rsidRPr="00F72BD8">
              <w:rPr>
                <w:rFonts w:ascii="Times" w:hAnsi="Times" w:cs="Times"/>
                <w:sz w:val="20"/>
                <w:szCs w:val="20"/>
              </w:rPr>
              <w:t>from</w:t>
            </w:r>
            <w:r w:rsidRPr="00F72BD8">
              <w:rPr>
                <w:rFonts w:ascii="Times" w:hAnsi="Times" w:cs="Times"/>
                <w:spacing w:val="35"/>
                <w:w w:val="99"/>
                <w:sz w:val="20"/>
                <w:szCs w:val="20"/>
              </w:rPr>
              <w:t xml:space="preserve"> </w:t>
            </w:r>
            <w:r w:rsidRPr="00F72BD8">
              <w:rPr>
                <w:rFonts w:ascii="Times" w:hAnsi="Times" w:cs="Times"/>
                <w:spacing w:val="-1"/>
                <w:sz w:val="20"/>
                <w:szCs w:val="20"/>
              </w:rPr>
              <w:t>teaching</w:t>
            </w:r>
          </w:p>
        </w:tc>
        <w:tc>
          <w:tcPr>
            <w:tcW w:w="1134" w:type="dxa"/>
            <w:tcBorders>
              <w:top w:val="nil"/>
              <w:left w:val="nil"/>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0.08</w:t>
            </w:r>
          </w:p>
        </w:tc>
        <w:tc>
          <w:tcPr>
            <w:tcW w:w="1134" w:type="dxa"/>
            <w:tcBorders>
              <w:top w:val="nil"/>
              <w:left w:val="nil"/>
              <w:bottom w:val="nil"/>
              <w:right w:val="single" w:sz="5" w:space="0" w:color="BEBEBE"/>
            </w:tcBorders>
            <w:vAlign w:val="bottom"/>
          </w:tcPr>
          <w:p w:rsidR="00550D87" w:rsidRPr="00F72BD8" w:rsidRDefault="00550D87" w:rsidP="008C0928">
            <w:pPr>
              <w:jc w:val="center"/>
              <w:rPr>
                <w:rFonts w:cs="Times"/>
                <w:sz w:val="20"/>
                <w:szCs w:val="20"/>
              </w:rPr>
            </w:pPr>
            <w:r w:rsidRPr="00F72BD8">
              <w:rPr>
                <w:rFonts w:cs="Times"/>
                <w:sz w:val="20"/>
                <w:szCs w:val="20"/>
              </w:rPr>
              <w:t>624</w:t>
            </w:r>
          </w:p>
        </w:tc>
        <w:tc>
          <w:tcPr>
            <w:tcW w:w="1134" w:type="dxa"/>
            <w:tcBorders>
              <w:top w:val="nil"/>
              <w:left w:val="single" w:sz="5" w:space="0" w:color="BEBEBE"/>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0.19</w:t>
            </w:r>
          </w:p>
        </w:tc>
        <w:tc>
          <w:tcPr>
            <w:tcW w:w="1134" w:type="dxa"/>
            <w:tcBorders>
              <w:top w:val="nil"/>
              <w:left w:val="nil"/>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511</w:t>
            </w:r>
          </w:p>
        </w:tc>
      </w:tr>
      <w:tr w:rsidR="00550D87" w:rsidRPr="00F72BD8" w:rsidTr="008C0928">
        <w:tc>
          <w:tcPr>
            <w:tcW w:w="4281" w:type="dxa"/>
            <w:tcBorders>
              <w:top w:val="nil"/>
              <w:left w:val="nil"/>
              <w:bottom w:val="nil"/>
              <w:right w:val="nil"/>
            </w:tcBorders>
          </w:tcPr>
          <w:p w:rsidR="00550D87" w:rsidRPr="00F72BD8" w:rsidRDefault="00550D87" w:rsidP="008C0928">
            <w:pPr>
              <w:pStyle w:val="TableParagraph"/>
              <w:ind w:right="318"/>
              <w:rPr>
                <w:rFonts w:ascii="Times" w:eastAsia="Times New Roman" w:hAnsi="Times" w:cs="Times"/>
                <w:sz w:val="20"/>
                <w:szCs w:val="20"/>
              </w:rPr>
            </w:pPr>
            <w:r w:rsidRPr="00F72BD8">
              <w:rPr>
                <w:rFonts w:ascii="Times" w:hAnsi="Times" w:cs="Times"/>
                <w:sz w:val="20"/>
                <w:szCs w:val="20"/>
              </w:rPr>
              <w:t>Re-entry</w:t>
            </w:r>
            <w:r w:rsidRPr="00F72BD8">
              <w:rPr>
                <w:rFonts w:ascii="Times" w:hAnsi="Times" w:cs="Times"/>
                <w:spacing w:val="-9"/>
                <w:sz w:val="20"/>
                <w:szCs w:val="20"/>
              </w:rPr>
              <w:t xml:space="preserve"> </w:t>
            </w:r>
            <w:r w:rsidRPr="00F72BD8">
              <w:rPr>
                <w:rFonts w:ascii="Times" w:hAnsi="Times" w:cs="Times"/>
                <w:spacing w:val="1"/>
                <w:sz w:val="20"/>
                <w:szCs w:val="20"/>
              </w:rPr>
              <w:t>by</w:t>
            </w:r>
            <w:r w:rsidRPr="00F72BD8">
              <w:rPr>
                <w:rFonts w:ascii="Times" w:hAnsi="Times" w:cs="Times"/>
                <w:spacing w:val="-6"/>
                <w:sz w:val="20"/>
                <w:szCs w:val="20"/>
              </w:rPr>
              <w:t xml:space="preserve"> </w:t>
            </w:r>
            <w:r w:rsidRPr="00F72BD8">
              <w:rPr>
                <w:rFonts w:ascii="Times" w:hAnsi="Times" w:cs="Times"/>
                <w:sz w:val="20"/>
                <w:szCs w:val="20"/>
              </w:rPr>
              <w:t>a</w:t>
            </w:r>
            <w:r w:rsidRPr="00F72BD8">
              <w:rPr>
                <w:rFonts w:ascii="Times" w:hAnsi="Times" w:cs="Times"/>
                <w:spacing w:val="-5"/>
                <w:sz w:val="20"/>
                <w:szCs w:val="20"/>
              </w:rPr>
              <w:t xml:space="preserve"> </w:t>
            </w:r>
            <w:r w:rsidRPr="00F72BD8">
              <w:rPr>
                <w:rFonts w:ascii="Times" w:hAnsi="Times" w:cs="Times"/>
                <w:spacing w:val="-1"/>
                <w:sz w:val="20"/>
                <w:szCs w:val="20"/>
              </w:rPr>
              <w:t>teacher</w:t>
            </w:r>
            <w:r w:rsidRPr="00F72BD8">
              <w:rPr>
                <w:rFonts w:ascii="Times" w:hAnsi="Times" w:cs="Times"/>
                <w:spacing w:val="-2"/>
                <w:sz w:val="20"/>
                <w:szCs w:val="20"/>
              </w:rPr>
              <w:t xml:space="preserve"> who </w:t>
            </w:r>
            <w:r w:rsidRPr="00F72BD8">
              <w:rPr>
                <w:rFonts w:ascii="Times" w:hAnsi="Times" w:cs="Times"/>
                <w:spacing w:val="-1"/>
                <w:sz w:val="20"/>
                <w:szCs w:val="20"/>
              </w:rPr>
              <w:t>had</w:t>
            </w:r>
            <w:r w:rsidRPr="00F72BD8">
              <w:rPr>
                <w:rFonts w:ascii="Times" w:hAnsi="Times" w:cs="Times"/>
                <w:spacing w:val="-4"/>
                <w:sz w:val="20"/>
                <w:szCs w:val="20"/>
              </w:rPr>
              <w:t xml:space="preserve"> </w:t>
            </w:r>
            <w:r w:rsidRPr="00F72BD8">
              <w:rPr>
                <w:rFonts w:ascii="Times" w:hAnsi="Times" w:cs="Times"/>
                <w:sz w:val="20"/>
                <w:szCs w:val="20"/>
              </w:rPr>
              <w:t>formerly</w:t>
            </w:r>
            <w:r w:rsidRPr="00F72BD8">
              <w:rPr>
                <w:rFonts w:ascii="Times" w:hAnsi="Times" w:cs="Times"/>
                <w:spacing w:val="-9"/>
                <w:sz w:val="20"/>
                <w:szCs w:val="20"/>
              </w:rPr>
              <w:t xml:space="preserve"> </w:t>
            </w:r>
            <w:r w:rsidRPr="00F72BD8">
              <w:rPr>
                <w:rFonts w:ascii="Times" w:hAnsi="Times" w:cs="Times"/>
                <w:spacing w:val="-1"/>
                <w:sz w:val="20"/>
                <w:szCs w:val="20"/>
              </w:rPr>
              <w:t>retired</w:t>
            </w:r>
            <w:r w:rsidRPr="00F72BD8">
              <w:rPr>
                <w:rFonts w:ascii="Times" w:hAnsi="Times" w:cs="Times"/>
                <w:spacing w:val="-4"/>
                <w:sz w:val="20"/>
                <w:szCs w:val="20"/>
              </w:rPr>
              <w:t xml:space="preserve"> </w:t>
            </w:r>
            <w:r w:rsidRPr="00F72BD8">
              <w:rPr>
                <w:rFonts w:ascii="Times" w:hAnsi="Times" w:cs="Times"/>
                <w:sz w:val="20"/>
                <w:szCs w:val="20"/>
              </w:rPr>
              <w:t>from</w:t>
            </w:r>
            <w:r w:rsidRPr="00F72BD8">
              <w:rPr>
                <w:rFonts w:ascii="Times" w:hAnsi="Times" w:cs="Times"/>
                <w:spacing w:val="35"/>
                <w:w w:val="99"/>
                <w:sz w:val="20"/>
                <w:szCs w:val="20"/>
              </w:rPr>
              <w:t xml:space="preserve"> </w:t>
            </w:r>
            <w:r w:rsidRPr="00F72BD8">
              <w:rPr>
                <w:rFonts w:ascii="Times" w:hAnsi="Times" w:cs="Times"/>
                <w:spacing w:val="-1"/>
                <w:sz w:val="20"/>
                <w:szCs w:val="20"/>
              </w:rPr>
              <w:t>teaching</w:t>
            </w:r>
          </w:p>
        </w:tc>
        <w:tc>
          <w:tcPr>
            <w:tcW w:w="1134" w:type="dxa"/>
            <w:tcBorders>
              <w:top w:val="nil"/>
              <w:left w:val="nil"/>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0.04</w:t>
            </w:r>
          </w:p>
        </w:tc>
        <w:tc>
          <w:tcPr>
            <w:tcW w:w="1134" w:type="dxa"/>
            <w:tcBorders>
              <w:top w:val="nil"/>
              <w:left w:val="nil"/>
              <w:bottom w:val="nil"/>
              <w:right w:val="single" w:sz="5" w:space="0" w:color="BEBEBE"/>
            </w:tcBorders>
            <w:vAlign w:val="bottom"/>
          </w:tcPr>
          <w:p w:rsidR="00550D87" w:rsidRPr="00F72BD8" w:rsidRDefault="00550D87" w:rsidP="008C0928">
            <w:pPr>
              <w:jc w:val="center"/>
              <w:rPr>
                <w:rFonts w:cs="Times"/>
                <w:sz w:val="20"/>
                <w:szCs w:val="20"/>
              </w:rPr>
            </w:pPr>
            <w:r w:rsidRPr="00F72BD8">
              <w:rPr>
                <w:rFonts w:cs="Times"/>
                <w:sz w:val="20"/>
                <w:szCs w:val="20"/>
              </w:rPr>
              <w:t>297</w:t>
            </w:r>
          </w:p>
        </w:tc>
        <w:tc>
          <w:tcPr>
            <w:tcW w:w="1134" w:type="dxa"/>
            <w:tcBorders>
              <w:top w:val="nil"/>
              <w:left w:val="single" w:sz="5" w:space="0" w:color="BEBEBE"/>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0.11</w:t>
            </w:r>
          </w:p>
        </w:tc>
        <w:tc>
          <w:tcPr>
            <w:tcW w:w="1134" w:type="dxa"/>
            <w:tcBorders>
              <w:top w:val="nil"/>
              <w:left w:val="nil"/>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292</w:t>
            </w:r>
          </w:p>
        </w:tc>
      </w:tr>
      <w:tr w:rsidR="00550D87" w:rsidRPr="00F72BD8" w:rsidTr="008C0928">
        <w:tc>
          <w:tcPr>
            <w:tcW w:w="4281" w:type="dxa"/>
            <w:tcBorders>
              <w:top w:val="nil"/>
              <w:left w:val="nil"/>
              <w:bottom w:val="nil"/>
              <w:right w:val="nil"/>
            </w:tcBorders>
          </w:tcPr>
          <w:p w:rsidR="00550D87" w:rsidRPr="00F72BD8" w:rsidRDefault="00550D87" w:rsidP="008C0928">
            <w:pPr>
              <w:pStyle w:val="TableParagraph"/>
              <w:ind w:right="211"/>
              <w:rPr>
                <w:rFonts w:ascii="Times" w:eastAsia="Times New Roman" w:hAnsi="Times" w:cs="Times"/>
                <w:sz w:val="20"/>
                <w:szCs w:val="20"/>
              </w:rPr>
            </w:pPr>
            <w:r w:rsidRPr="00F72BD8">
              <w:rPr>
                <w:rFonts w:ascii="Times" w:hAnsi="Times" w:cs="Times"/>
                <w:sz w:val="20"/>
                <w:szCs w:val="20"/>
              </w:rPr>
              <w:t>Relocation</w:t>
            </w:r>
            <w:r w:rsidRPr="00F72BD8">
              <w:rPr>
                <w:rFonts w:ascii="Times" w:hAnsi="Times" w:cs="Times"/>
                <w:spacing w:val="-5"/>
                <w:sz w:val="20"/>
                <w:szCs w:val="20"/>
              </w:rPr>
              <w:t xml:space="preserve"> </w:t>
            </w:r>
            <w:r w:rsidRPr="00F72BD8">
              <w:rPr>
                <w:rFonts w:ascii="Times" w:hAnsi="Times" w:cs="Times"/>
                <w:sz w:val="20"/>
                <w:szCs w:val="20"/>
              </w:rPr>
              <w:t>from</w:t>
            </w:r>
            <w:r w:rsidRPr="00F72BD8">
              <w:rPr>
                <w:rFonts w:ascii="Times" w:hAnsi="Times" w:cs="Times"/>
                <w:spacing w:val="-9"/>
                <w:sz w:val="20"/>
                <w:szCs w:val="20"/>
              </w:rPr>
              <w:t xml:space="preserve"> </w:t>
            </w:r>
            <w:r w:rsidRPr="00F72BD8">
              <w:rPr>
                <w:rFonts w:ascii="Times" w:hAnsi="Times" w:cs="Times"/>
                <w:sz w:val="20"/>
                <w:szCs w:val="20"/>
              </w:rPr>
              <w:t>another</w:t>
            </w:r>
            <w:r w:rsidRPr="00F72BD8">
              <w:rPr>
                <w:rFonts w:ascii="Times" w:hAnsi="Times" w:cs="Times"/>
                <w:spacing w:val="-4"/>
                <w:sz w:val="20"/>
                <w:szCs w:val="20"/>
              </w:rPr>
              <w:t xml:space="preserve"> </w:t>
            </w:r>
            <w:r w:rsidRPr="00F72BD8">
              <w:rPr>
                <w:rFonts w:ascii="Times" w:hAnsi="Times" w:cs="Times"/>
                <w:sz w:val="20"/>
                <w:szCs w:val="20"/>
              </w:rPr>
              <w:t>school</w:t>
            </w:r>
            <w:r w:rsidRPr="00F72BD8">
              <w:rPr>
                <w:rFonts w:ascii="Times" w:hAnsi="Times" w:cs="Times"/>
                <w:spacing w:val="-6"/>
                <w:sz w:val="20"/>
                <w:szCs w:val="20"/>
              </w:rPr>
              <w:t xml:space="preserve"> </w:t>
            </w:r>
            <w:r w:rsidRPr="00F72BD8">
              <w:rPr>
                <w:rFonts w:ascii="Times" w:hAnsi="Times" w:cs="Times"/>
                <w:sz w:val="20"/>
                <w:szCs w:val="20"/>
              </w:rPr>
              <w:t>in</w:t>
            </w:r>
            <w:r w:rsidRPr="00F72BD8">
              <w:rPr>
                <w:rFonts w:ascii="Times" w:hAnsi="Times" w:cs="Times"/>
                <w:spacing w:val="-7"/>
                <w:sz w:val="20"/>
                <w:szCs w:val="20"/>
              </w:rPr>
              <w:t xml:space="preserve"> </w:t>
            </w:r>
            <w:r w:rsidRPr="00F72BD8">
              <w:rPr>
                <w:rFonts w:ascii="Times" w:hAnsi="Times" w:cs="Times"/>
                <w:spacing w:val="-1"/>
                <w:sz w:val="20"/>
                <w:szCs w:val="20"/>
              </w:rPr>
              <w:t>the same</w:t>
            </w:r>
            <w:r w:rsidRPr="00F72BD8">
              <w:rPr>
                <w:rFonts w:ascii="Times" w:hAnsi="Times" w:cs="Times"/>
                <w:spacing w:val="-6"/>
                <w:sz w:val="20"/>
                <w:szCs w:val="20"/>
              </w:rPr>
              <w:t xml:space="preserve"> </w:t>
            </w:r>
            <w:r w:rsidRPr="00F72BD8">
              <w:rPr>
                <w:rFonts w:ascii="Times" w:hAnsi="Times" w:cs="Times"/>
                <w:sz w:val="20"/>
                <w:szCs w:val="20"/>
              </w:rPr>
              <w:t>school</w:t>
            </w:r>
            <w:r w:rsidRPr="00F72BD8">
              <w:rPr>
                <w:rFonts w:ascii="Times" w:hAnsi="Times" w:cs="Times"/>
                <w:spacing w:val="27"/>
                <w:w w:val="99"/>
                <w:sz w:val="20"/>
                <w:szCs w:val="20"/>
              </w:rPr>
              <w:t xml:space="preserve"> </w:t>
            </w:r>
            <w:r w:rsidRPr="00F72BD8">
              <w:rPr>
                <w:rFonts w:ascii="Times" w:hAnsi="Times" w:cs="Times"/>
                <w:spacing w:val="-1"/>
                <w:sz w:val="20"/>
                <w:szCs w:val="20"/>
              </w:rPr>
              <w:t>sector</w:t>
            </w:r>
            <w:r w:rsidRPr="00F72BD8">
              <w:rPr>
                <w:rFonts w:ascii="Times" w:hAnsi="Times" w:cs="Times"/>
                <w:spacing w:val="-7"/>
                <w:sz w:val="20"/>
                <w:szCs w:val="20"/>
              </w:rPr>
              <w:t xml:space="preserve"> </w:t>
            </w:r>
            <w:r w:rsidRPr="00F72BD8">
              <w:rPr>
                <w:rFonts w:ascii="Times" w:hAnsi="Times" w:cs="Times"/>
                <w:sz w:val="20"/>
                <w:szCs w:val="20"/>
              </w:rPr>
              <w:t>in</w:t>
            </w:r>
            <w:r w:rsidRPr="00F72BD8">
              <w:rPr>
                <w:rFonts w:ascii="Times" w:hAnsi="Times" w:cs="Times"/>
                <w:spacing w:val="-7"/>
                <w:sz w:val="20"/>
                <w:szCs w:val="20"/>
              </w:rPr>
              <w:t xml:space="preserve"> </w:t>
            </w:r>
            <w:r w:rsidRPr="00F72BD8">
              <w:rPr>
                <w:rFonts w:ascii="Times" w:hAnsi="Times" w:cs="Times"/>
                <w:spacing w:val="-1"/>
                <w:sz w:val="20"/>
                <w:szCs w:val="20"/>
              </w:rPr>
              <w:t>the</w:t>
            </w:r>
            <w:r w:rsidRPr="00F72BD8">
              <w:rPr>
                <w:rFonts w:ascii="Times" w:hAnsi="Times" w:cs="Times"/>
                <w:spacing w:val="-4"/>
                <w:sz w:val="20"/>
                <w:szCs w:val="20"/>
              </w:rPr>
              <w:t xml:space="preserve"> </w:t>
            </w:r>
            <w:r w:rsidRPr="00F72BD8">
              <w:rPr>
                <w:rFonts w:ascii="Times" w:hAnsi="Times" w:cs="Times"/>
                <w:spacing w:val="-1"/>
                <w:sz w:val="20"/>
                <w:szCs w:val="20"/>
              </w:rPr>
              <w:t>same</w:t>
            </w:r>
            <w:r w:rsidRPr="00F72BD8">
              <w:rPr>
                <w:rFonts w:ascii="Times" w:hAnsi="Times" w:cs="Times"/>
                <w:spacing w:val="-3"/>
                <w:sz w:val="20"/>
                <w:szCs w:val="20"/>
              </w:rPr>
              <w:t xml:space="preserve"> </w:t>
            </w:r>
            <w:r w:rsidRPr="00F72BD8">
              <w:rPr>
                <w:rFonts w:ascii="Times" w:hAnsi="Times" w:cs="Times"/>
                <w:sz w:val="20"/>
                <w:szCs w:val="20"/>
              </w:rPr>
              <w:t>State/Territory</w:t>
            </w:r>
          </w:p>
        </w:tc>
        <w:tc>
          <w:tcPr>
            <w:tcW w:w="1134" w:type="dxa"/>
            <w:tcBorders>
              <w:top w:val="nil"/>
              <w:left w:val="nil"/>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0.80</w:t>
            </w:r>
          </w:p>
        </w:tc>
        <w:tc>
          <w:tcPr>
            <w:tcW w:w="1134" w:type="dxa"/>
            <w:tcBorders>
              <w:top w:val="nil"/>
              <w:left w:val="nil"/>
              <w:bottom w:val="nil"/>
              <w:right w:val="single" w:sz="5" w:space="0" w:color="BEBEBE"/>
            </w:tcBorders>
            <w:vAlign w:val="bottom"/>
          </w:tcPr>
          <w:p w:rsidR="00550D87" w:rsidRPr="00F72BD8" w:rsidRDefault="00550D87" w:rsidP="008C0928">
            <w:pPr>
              <w:jc w:val="center"/>
              <w:rPr>
                <w:rFonts w:cs="Times"/>
                <w:sz w:val="20"/>
                <w:szCs w:val="20"/>
              </w:rPr>
            </w:pPr>
            <w:r w:rsidRPr="00F72BD8">
              <w:rPr>
                <w:rFonts w:cs="Times"/>
                <w:sz w:val="20"/>
                <w:szCs w:val="20"/>
              </w:rPr>
              <w:t>6075</w:t>
            </w:r>
          </w:p>
        </w:tc>
        <w:tc>
          <w:tcPr>
            <w:tcW w:w="1134" w:type="dxa"/>
            <w:tcBorders>
              <w:top w:val="nil"/>
              <w:left w:val="single" w:sz="5" w:space="0" w:color="BEBEBE"/>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1.52</w:t>
            </w:r>
          </w:p>
        </w:tc>
        <w:tc>
          <w:tcPr>
            <w:tcW w:w="1134" w:type="dxa"/>
            <w:tcBorders>
              <w:top w:val="nil"/>
              <w:left w:val="nil"/>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4116</w:t>
            </w:r>
          </w:p>
        </w:tc>
      </w:tr>
      <w:tr w:rsidR="00550D87" w:rsidRPr="00F72BD8" w:rsidTr="008C0928">
        <w:tc>
          <w:tcPr>
            <w:tcW w:w="4281" w:type="dxa"/>
            <w:tcBorders>
              <w:top w:val="nil"/>
              <w:left w:val="nil"/>
              <w:bottom w:val="nil"/>
              <w:right w:val="nil"/>
            </w:tcBorders>
          </w:tcPr>
          <w:p w:rsidR="00550D87" w:rsidRPr="00F72BD8" w:rsidRDefault="00550D87" w:rsidP="008C0928">
            <w:pPr>
              <w:pStyle w:val="TableParagraph"/>
              <w:ind w:right="211"/>
              <w:rPr>
                <w:rFonts w:ascii="Times" w:eastAsia="Times New Roman" w:hAnsi="Times" w:cs="Times"/>
                <w:sz w:val="20"/>
                <w:szCs w:val="20"/>
              </w:rPr>
            </w:pPr>
            <w:r w:rsidRPr="00F72BD8">
              <w:rPr>
                <w:rFonts w:ascii="Times" w:hAnsi="Times" w:cs="Times"/>
                <w:sz w:val="20"/>
                <w:szCs w:val="20"/>
              </w:rPr>
              <w:t>Relocation</w:t>
            </w:r>
            <w:r w:rsidRPr="00F72BD8">
              <w:rPr>
                <w:rFonts w:ascii="Times" w:hAnsi="Times" w:cs="Times"/>
                <w:spacing w:val="-5"/>
                <w:sz w:val="20"/>
                <w:szCs w:val="20"/>
              </w:rPr>
              <w:t xml:space="preserve"> </w:t>
            </w:r>
            <w:r w:rsidRPr="00F72BD8">
              <w:rPr>
                <w:rFonts w:ascii="Times" w:hAnsi="Times" w:cs="Times"/>
                <w:sz w:val="20"/>
                <w:szCs w:val="20"/>
              </w:rPr>
              <w:t>from</w:t>
            </w:r>
            <w:r w:rsidRPr="00F72BD8">
              <w:rPr>
                <w:rFonts w:ascii="Times" w:hAnsi="Times" w:cs="Times"/>
                <w:spacing w:val="-9"/>
                <w:sz w:val="20"/>
                <w:szCs w:val="20"/>
              </w:rPr>
              <w:t xml:space="preserve"> </w:t>
            </w:r>
            <w:r w:rsidRPr="00F72BD8">
              <w:rPr>
                <w:rFonts w:ascii="Times" w:hAnsi="Times" w:cs="Times"/>
                <w:sz w:val="20"/>
                <w:szCs w:val="20"/>
              </w:rPr>
              <w:t>another</w:t>
            </w:r>
            <w:r w:rsidRPr="00F72BD8">
              <w:rPr>
                <w:rFonts w:ascii="Times" w:hAnsi="Times" w:cs="Times"/>
                <w:spacing w:val="-4"/>
                <w:sz w:val="20"/>
                <w:szCs w:val="20"/>
              </w:rPr>
              <w:t xml:space="preserve"> </w:t>
            </w:r>
            <w:r w:rsidRPr="00F72BD8">
              <w:rPr>
                <w:rFonts w:ascii="Times" w:hAnsi="Times" w:cs="Times"/>
                <w:sz w:val="20"/>
                <w:szCs w:val="20"/>
              </w:rPr>
              <w:t>school</w:t>
            </w:r>
            <w:r w:rsidRPr="00F72BD8">
              <w:rPr>
                <w:rFonts w:ascii="Times" w:hAnsi="Times" w:cs="Times"/>
                <w:spacing w:val="-6"/>
                <w:sz w:val="20"/>
                <w:szCs w:val="20"/>
              </w:rPr>
              <w:t xml:space="preserve"> </w:t>
            </w:r>
            <w:r w:rsidRPr="00F72BD8">
              <w:rPr>
                <w:rFonts w:ascii="Times" w:hAnsi="Times" w:cs="Times"/>
                <w:sz w:val="20"/>
                <w:szCs w:val="20"/>
              </w:rPr>
              <w:t>sector</w:t>
            </w:r>
            <w:r w:rsidRPr="00F72BD8">
              <w:rPr>
                <w:rFonts w:ascii="Times" w:hAnsi="Times" w:cs="Times"/>
                <w:spacing w:val="-6"/>
                <w:sz w:val="20"/>
                <w:szCs w:val="20"/>
              </w:rPr>
              <w:t xml:space="preserve"> </w:t>
            </w:r>
            <w:r w:rsidRPr="00F72BD8">
              <w:rPr>
                <w:rFonts w:ascii="Times" w:hAnsi="Times" w:cs="Times"/>
                <w:sz w:val="20"/>
                <w:szCs w:val="20"/>
              </w:rPr>
              <w:t>in</w:t>
            </w:r>
            <w:r w:rsidRPr="00F72BD8">
              <w:rPr>
                <w:rFonts w:ascii="Times" w:hAnsi="Times" w:cs="Times"/>
                <w:spacing w:val="-7"/>
                <w:sz w:val="20"/>
                <w:szCs w:val="20"/>
              </w:rPr>
              <w:t xml:space="preserve"> </w:t>
            </w:r>
            <w:r w:rsidRPr="00F72BD8">
              <w:rPr>
                <w:rFonts w:ascii="Times" w:hAnsi="Times" w:cs="Times"/>
                <w:spacing w:val="-1"/>
                <w:sz w:val="20"/>
                <w:szCs w:val="20"/>
              </w:rPr>
              <w:t>the</w:t>
            </w:r>
            <w:r w:rsidRPr="00F72BD8">
              <w:rPr>
                <w:rFonts w:ascii="Times" w:hAnsi="Times" w:cs="Times"/>
                <w:spacing w:val="-5"/>
                <w:sz w:val="20"/>
                <w:szCs w:val="20"/>
              </w:rPr>
              <w:t xml:space="preserve"> </w:t>
            </w:r>
            <w:r w:rsidRPr="00F72BD8">
              <w:rPr>
                <w:rFonts w:ascii="Times" w:hAnsi="Times" w:cs="Times"/>
                <w:spacing w:val="-1"/>
                <w:sz w:val="20"/>
                <w:szCs w:val="20"/>
              </w:rPr>
              <w:t>same</w:t>
            </w:r>
            <w:r w:rsidRPr="00F72BD8">
              <w:rPr>
                <w:rFonts w:ascii="Times" w:hAnsi="Times" w:cs="Times"/>
                <w:spacing w:val="27"/>
                <w:w w:val="99"/>
                <w:sz w:val="20"/>
                <w:szCs w:val="20"/>
              </w:rPr>
              <w:t xml:space="preserve"> </w:t>
            </w:r>
            <w:r w:rsidRPr="00F72BD8">
              <w:rPr>
                <w:rFonts w:ascii="Times" w:hAnsi="Times" w:cs="Times"/>
                <w:sz w:val="20"/>
                <w:szCs w:val="20"/>
              </w:rPr>
              <w:t>State/Territory</w:t>
            </w:r>
          </w:p>
        </w:tc>
        <w:tc>
          <w:tcPr>
            <w:tcW w:w="1134" w:type="dxa"/>
            <w:tcBorders>
              <w:top w:val="nil"/>
              <w:left w:val="nil"/>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0.22</w:t>
            </w:r>
          </w:p>
        </w:tc>
        <w:tc>
          <w:tcPr>
            <w:tcW w:w="1134" w:type="dxa"/>
            <w:tcBorders>
              <w:top w:val="nil"/>
              <w:left w:val="nil"/>
              <w:bottom w:val="nil"/>
              <w:right w:val="single" w:sz="5" w:space="0" w:color="BEBEBE"/>
            </w:tcBorders>
            <w:vAlign w:val="bottom"/>
          </w:tcPr>
          <w:p w:rsidR="00550D87" w:rsidRPr="00F72BD8" w:rsidRDefault="00550D87" w:rsidP="008C0928">
            <w:pPr>
              <w:jc w:val="center"/>
              <w:rPr>
                <w:rFonts w:cs="Times"/>
                <w:sz w:val="20"/>
                <w:szCs w:val="20"/>
              </w:rPr>
            </w:pPr>
            <w:r w:rsidRPr="00F72BD8">
              <w:rPr>
                <w:rFonts w:cs="Times"/>
                <w:sz w:val="20"/>
                <w:szCs w:val="20"/>
              </w:rPr>
              <w:t>1673</w:t>
            </w:r>
          </w:p>
        </w:tc>
        <w:tc>
          <w:tcPr>
            <w:tcW w:w="1134" w:type="dxa"/>
            <w:tcBorders>
              <w:top w:val="nil"/>
              <w:left w:val="single" w:sz="5" w:space="0" w:color="BEBEBE"/>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0.43</w:t>
            </w:r>
          </w:p>
        </w:tc>
        <w:tc>
          <w:tcPr>
            <w:tcW w:w="1134" w:type="dxa"/>
            <w:tcBorders>
              <w:top w:val="nil"/>
              <w:left w:val="nil"/>
              <w:bottom w:val="nil"/>
              <w:right w:val="nil"/>
            </w:tcBorders>
            <w:vAlign w:val="bottom"/>
          </w:tcPr>
          <w:p w:rsidR="00550D87" w:rsidRPr="00F72BD8" w:rsidRDefault="00550D87" w:rsidP="008C0928">
            <w:pPr>
              <w:jc w:val="center"/>
              <w:rPr>
                <w:rFonts w:cs="Times"/>
                <w:sz w:val="20"/>
                <w:szCs w:val="20"/>
              </w:rPr>
            </w:pPr>
            <w:r w:rsidRPr="00F72BD8">
              <w:rPr>
                <w:rFonts w:cs="Times"/>
                <w:sz w:val="20"/>
                <w:szCs w:val="20"/>
              </w:rPr>
              <w:t>1167</w:t>
            </w:r>
          </w:p>
        </w:tc>
      </w:tr>
      <w:tr w:rsidR="00550D87" w:rsidRPr="00F72BD8" w:rsidTr="008C0928">
        <w:tc>
          <w:tcPr>
            <w:tcW w:w="4281" w:type="dxa"/>
            <w:tcBorders>
              <w:top w:val="nil"/>
              <w:left w:val="nil"/>
              <w:bottom w:val="nil"/>
              <w:right w:val="nil"/>
            </w:tcBorders>
          </w:tcPr>
          <w:p w:rsidR="00550D87" w:rsidRPr="00F72BD8" w:rsidRDefault="00550D87" w:rsidP="008C0928">
            <w:pPr>
              <w:pStyle w:val="TableParagraph"/>
              <w:ind w:right="211"/>
              <w:rPr>
                <w:rFonts w:ascii="Times" w:eastAsia="Times New Roman" w:hAnsi="Times" w:cs="Times"/>
                <w:sz w:val="20"/>
                <w:szCs w:val="20"/>
              </w:rPr>
            </w:pPr>
            <w:r w:rsidRPr="00F72BD8">
              <w:rPr>
                <w:rFonts w:ascii="Times" w:hAnsi="Times" w:cs="Times"/>
                <w:sz w:val="20"/>
                <w:szCs w:val="20"/>
              </w:rPr>
              <w:t>Relocation</w:t>
            </w:r>
            <w:r w:rsidRPr="00F72BD8">
              <w:rPr>
                <w:rFonts w:ascii="Times" w:hAnsi="Times" w:cs="Times"/>
                <w:spacing w:val="-9"/>
                <w:sz w:val="20"/>
                <w:szCs w:val="20"/>
              </w:rPr>
              <w:t xml:space="preserve"> </w:t>
            </w:r>
            <w:r w:rsidRPr="00F72BD8">
              <w:rPr>
                <w:rFonts w:ascii="Times" w:hAnsi="Times" w:cs="Times"/>
                <w:sz w:val="20"/>
                <w:szCs w:val="20"/>
              </w:rPr>
              <w:t>from</w:t>
            </w:r>
            <w:r w:rsidRPr="00F72BD8">
              <w:rPr>
                <w:rFonts w:ascii="Times" w:hAnsi="Times" w:cs="Times"/>
                <w:spacing w:val="-12"/>
                <w:sz w:val="20"/>
                <w:szCs w:val="20"/>
              </w:rPr>
              <w:t xml:space="preserve"> </w:t>
            </w:r>
            <w:r w:rsidRPr="00F72BD8">
              <w:rPr>
                <w:rFonts w:ascii="Times" w:hAnsi="Times" w:cs="Times"/>
                <w:sz w:val="20"/>
                <w:szCs w:val="20"/>
              </w:rPr>
              <w:t>teaching</w:t>
            </w:r>
            <w:r w:rsidRPr="00F72BD8">
              <w:rPr>
                <w:rFonts w:ascii="Times" w:hAnsi="Times" w:cs="Times"/>
                <w:spacing w:val="-10"/>
                <w:sz w:val="20"/>
                <w:szCs w:val="20"/>
              </w:rPr>
              <w:t xml:space="preserve"> </w:t>
            </w:r>
            <w:r w:rsidRPr="00F72BD8">
              <w:rPr>
                <w:rFonts w:ascii="Times" w:hAnsi="Times" w:cs="Times"/>
                <w:sz w:val="20"/>
                <w:szCs w:val="20"/>
              </w:rPr>
              <w:t>interstate</w:t>
            </w:r>
          </w:p>
        </w:tc>
        <w:tc>
          <w:tcPr>
            <w:tcW w:w="1134" w:type="dxa"/>
            <w:tcBorders>
              <w:top w:val="nil"/>
              <w:left w:val="nil"/>
              <w:bottom w:val="nil"/>
              <w:right w:val="nil"/>
            </w:tcBorders>
          </w:tcPr>
          <w:p w:rsidR="00550D87" w:rsidRPr="00F72BD8" w:rsidRDefault="00550D87" w:rsidP="0051320E">
            <w:pPr>
              <w:jc w:val="center"/>
              <w:rPr>
                <w:rFonts w:cs="Times"/>
                <w:sz w:val="20"/>
                <w:szCs w:val="20"/>
              </w:rPr>
            </w:pPr>
            <w:r w:rsidRPr="00F72BD8">
              <w:rPr>
                <w:rFonts w:cs="Times"/>
                <w:sz w:val="20"/>
                <w:szCs w:val="20"/>
              </w:rPr>
              <w:t>0.11</w:t>
            </w:r>
          </w:p>
        </w:tc>
        <w:tc>
          <w:tcPr>
            <w:tcW w:w="1134" w:type="dxa"/>
            <w:tcBorders>
              <w:top w:val="nil"/>
              <w:left w:val="nil"/>
              <w:bottom w:val="nil"/>
              <w:right w:val="single" w:sz="5" w:space="0" w:color="BEBEBE"/>
            </w:tcBorders>
          </w:tcPr>
          <w:p w:rsidR="00550D87" w:rsidRPr="00F72BD8" w:rsidRDefault="00550D87" w:rsidP="0051320E">
            <w:pPr>
              <w:jc w:val="center"/>
              <w:rPr>
                <w:rFonts w:cs="Times"/>
                <w:sz w:val="20"/>
                <w:szCs w:val="20"/>
              </w:rPr>
            </w:pPr>
            <w:r w:rsidRPr="00F72BD8">
              <w:rPr>
                <w:rFonts w:cs="Times"/>
                <w:sz w:val="20"/>
                <w:szCs w:val="20"/>
              </w:rPr>
              <w:t>858</w:t>
            </w:r>
          </w:p>
        </w:tc>
        <w:tc>
          <w:tcPr>
            <w:tcW w:w="1134" w:type="dxa"/>
            <w:tcBorders>
              <w:top w:val="nil"/>
              <w:left w:val="single" w:sz="5" w:space="0" w:color="BEBEBE"/>
              <w:bottom w:val="nil"/>
              <w:right w:val="nil"/>
            </w:tcBorders>
          </w:tcPr>
          <w:p w:rsidR="00550D87" w:rsidRPr="00F72BD8" w:rsidRDefault="00550D87" w:rsidP="0051320E">
            <w:pPr>
              <w:jc w:val="center"/>
              <w:rPr>
                <w:rFonts w:cs="Times"/>
                <w:sz w:val="20"/>
                <w:szCs w:val="20"/>
              </w:rPr>
            </w:pPr>
            <w:r w:rsidRPr="00F72BD8">
              <w:rPr>
                <w:rFonts w:cs="Times"/>
                <w:sz w:val="20"/>
                <w:szCs w:val="20"/>
              </w:rPr>
              <w:t>0.12</w:t>
            </w:r>
          </w:p>
        </w:tc>
        <w:tc>
          <w:tcPr>
            <w:tcW w:w="1134" w:type="dxa"/>
            <w:tcBorders>
              <w:top w:val="nil"/>
              <w:left w:val="nil"/>
              <w:bottom w:val="nil"/>
              <w:right w:val="nil"/>
            </w:tcBorders>
          </w:tcPr>
          <w:p w:rsidR="00550D87" w:rsidRPr="00F72BD8" w:rsidRDefault="00550D87" w:rsidP="0051320E">
            <w:pPr>
              <w:jc w:val="center"/>
              <w:rPr>
                <w:rFonts w:cs="Times"/>
                <w:sz w:val="20"/>
                <w:szCs w:val="20"/>
              </w:rPr>
            </w:pPr>
            <w:r w:rsidRPr="00F72BD8">
              <w:rPr>
                <w:rFonts w:cs="Times"/>
                <w:sz w:val="20"/>
                <w:szCs w:val="20"/>
              </w:rPr>
              <w:t>333</w:t>
            </w:r>
          </w:p>
        </w:tc>
      </w:tr>
      <w:tr w:rsidR="00550D87" w:rsidRPr="00F72BD8" w:rsidTr="008C0928">
        <w:tc>
          <w:tcPr>
            <w:tcW w:w="4281" w:type="dxa"/>
            <w:tcBorders>
              <w:top w:val="nil"/>
              <w:left w:val="nil"/>
              <w:bottom w:val="nil"/>
              <w:right w:val="nil"/>
            </w:tcBorders>
          </w:tcPr>
          <w:p w:rsidR="00550D87" w:rsidRPr="00F72BD8" w:rsidRDefault="00550D87" w:rsidP="008C0928">
            <w:pPr>
              <w:pStyle w:val="TableParagraph"/>
              <w:ind w:right="211"/>
              <w:rPr>
                <w:rFonts w:ascii="Times" w:eastAsia="Times New Roman" w:hAnsi="Times" w:cs="Times"/>
                <w:sz w:val="20"/>
                <w:szCs w:val="20"/>
              </w:rPr>
            </w:pPr>
            <w:r w:rsidRPr="00F72BD8">
              <w:rPr>
                <w:rFonts w:ascii="Times" w:hAnsi="Times" w:cs="Times"/>
                <w:spacing w:val="-1"/>
                <w:sz w:val="20"/>
                <w:szCs w:val="20"/>
              </w:rPr>
              <w:t>Moved</w:t>
            </w:r>
            <w:r w:rsidRPr="00F72BD8">
              <w:rPr>
                <w:rFonts w:ascii="Times" w:hAnsi="Times" w:cs="Times"/>
                <w:spacing w:val="-8"/>
                <w:sz w:val="20"/>
                <w:szCs w:val="20"/>
              </w:rPr>
              <w:t xml:space="preserve"> </w:t>
            </w:r>
            <w:r w:rsidRPr="00F72BD8">
              <w:rPr>
                <w:rFonts w:ascii="Times" w:hAnsi="Times" w:cs="Times"/>
                <w:sz w:val="20"/>
                <w:szCs w:val="20"/>
              </w:rPr>
              <w:t>from</w:t>
            </w:r>
            <w:r w:rsidRPr="00F72BD8">
              <w:rPr>
                <w:rFonts w:ascii="Times" w:hAnsi="Times" w:cs="Times"/>
                <w:spacing w:val="-12"/>
                <w:sz w:val="20"/>
                <w:szCs w:val="20"/>
              </w:rPr>
              <w:t xml:space="preserve"> </w:t>
            </w:r>
            <w:r w:rsidRPr="00F72BD8">
              <w:rPr>
                <w:rFonts w:ascii="Times" w:hAnsi="Times" w:cs="Times"/>
                <w:sz w:val="20"/>
                <w:szCs w:val="20"/>
              </w:rPr>
              <w:t>overseas</w:t>
            </w:r>
          </w:p>
        </w:tc>
        <w:tc>
          <w:tcPr>
            <w:tcW w:w="1134" w:type="dxa"/>
            <w:tcBorders>
              <w:top w:val="nil"/>
              <w:left w:val="nil"/>
              <w:right w:val="nil"/>
            </w:tcBorders>
          </w:tcPr>
          <w:p w:rsidR="00550D87" w:rsidRPr="00F72BD8" w:rsidRDefault="00550D87" w:rsidP="0051320E">
            <w:pPr>
              <w:jc w:val="center"/>
              <w:rPr>
                <w:rFonts w:cs="Times"/>
                <w:sz w:val="20"/>
                <w:szCs w:val="20"/>
              </w:rPr>
            </w:pPr>
            <w:r w:rsidRPr="00F72BD8">
              <w:rPr>
                <w:rFonts w:cs="Times"/>
                <w:sz w:val="20"/>
                <w:szCs w:val="20"/>
              </w:rPr>
              <w:t>0.11</w:t>
            </w:r>
          </w:p>
        </w:tc>
        <w:tc>
          <w:tcPr>
            <w:tcW w:w="1134" w:type="dxa"/>
            <w:tcBorders>
              <w:top w:val="nil"/>
              <w:left w:val="nil"/>
              <w:right w:val="single" w:sz="5" w:space="0" w:color="BEBEBE"/>
            </w:tcBorders>
          </w:tcPr>
          <w:p w:rsidR="00550D87" w:rsidRPr="00F72BD8" w:rsidRDefault="00550D87" w:rsidP="0051320E">
            <w:pPr>
              <w:jc w:val="center"/>
              <w:rPr>
                <w:rFonts w:cs="Times"/>
                <w:sz w:val="20"/>
                <w:szCs w:val="20"/>
              </w:rPr>
            </w:pPr>
            <w:r w:rsidRPr="00F72BD8">
              <w:rPr>
                <w:rFonts w:cs="Times"/>
                <w:sz w:val="20"/>
                <w:szCs w:val="20"/>
              </w:rPr>
              <w:t>870</w:t>
            </w:r>
          </w:p>
        </w:tc>
        <w:tc>
          <w:tcPr>
            <w:tcW w:w="1134" w:type="dxa"/>
            <w:tcBorders>
              <w:top w:val="nil"/>
              <w:left w:val="single" w:sz="5" w:space="0" w:color="BEBEBE"/>
              <w:right w:val="nil"/>
            </w:tcBorders>
          </w:tcPr>
          <w:p w:rsidR="00550D87" w:rsidRPr="00F72BD8" w:rsidRDefault="00550D87" w:rsidP="0051320E">
            <w:pPr>
              <w:jc w:val="center"/>
              <w:rPr>
                <w:rFonts w:cs="Times"/>
                <w:sz w:val="20"/>
                <w:szCs w:val="20"/>
              </w:rPr>
            </w:pPr>
            <w:r w:rsidRPr="00F72BD8">
              <w:rPr>
                <w:rFonts w:cs="Times"/>
                <w:sz w:val="20"/>
                <w:szCs w:val="20"/>
              </w:rPr>
              <w:t>0.16</w:t>
            </w:r>
          </w:p>
        </w:tc>
        <w:tc>
          <w:tcPr>
            <w:tcW w:w="1134" w:type="dxa"/>
            <w:tcBorders>
              <w:top w:val="nil"/>
              <w:left w:val="nil"/>
              <w:right w:val="nil"/>
            </w:tcBorders>
          </w:tcPr>
          <w:p w:rsidR="00550D87" w:rsidRPr="00F72BD8" w:rsidRDefault="00550D87" w:rsidP="0051320E">
            <w:pPr>
              <w:jc w:val="center"/>
              <w:rPr>
                <w:rFonts w:cs="Times"/>
                <w:sz w:val="20"/>
                <w:szCs w:val="20"/>
              </w:rPr>
            </w:pPr>
            <w:r w:rsidRPr="00F72BD8">
              <w:rPr>
                <w:rFonts w:cs="Times"/>
                <w:sz w:val="20"/>
                <w:szCs w:val="20"/>
              </w:rPr>
              <w:t>447</w:t>
            </w:r>
          </w:p>
        </w:tc>
      </w:tr>
      <w:tr w:rsidR="00550D87" w:rsidRPr="00F72BD8" w:rsidTr="008C0928">
        <w:tc>
          <w:tcPr>
            <w:tcW w:w="4281" w:type="dxa"/>
            <w:tcBorders>
              <w:top w:val="nil"/>
              <w:left w:val="nil"/>
              <w:bottom w:val="nil"/>
              <w:right w:val="nil"/>
            </w:tcBorders>
          </w:tcPr>
          <w:p w:rsidR="00550D87" w:rsidRPr="00F72BD8" w:rsidRDefault="00550D87" w:rsidP="008C0928">
            <w:pPr>
              <w:pStyle w:val="TableParagraph"/>
              <w:rPr>
                <w:rFonts w:ascii="Times" w:eastAsia="Times New Roman" w:hAnsi="Times" w:cs="Times"/>
                <w:sz w:val="20"/>
                <w:szCs w:val="20"/>
              </w:rPr>
            </w:pPr>
            <w:r w:rsidRPr="00F72BD8">
              <w:rPr>
                <w:rFonts w:ascii="Times" w:hAnsi="Times" w:cs="Times"/>
                <w:spacing w:val="-1"/>
                <w:sz w:val="20"/>
                <w:szCs w:val="20"/>
              </w:rPr>
              <w:t>Other</w:t>
            </w:r>
          </w:p>
        </w:tc>
        <w:tc>
          <w:tcPr>
            <w:tcW w:w="1134" w:type="dxa"/>
            <w:tcBorders>
              <w:left w:val="nil"/>
              <w:bottom w:val="single" w:sz="4" w:space="0" w:color="auto"/>
            </w:tcBorders>
          </w:tcPr>
          <w:p w:rsidR="00550D87" w:rsidRPr="00F72BD8" w:rsidRDefault="00550D87" w:rsidP="0051320E">
            <w:pPr>
              <w:jc w:val="center"/>
              <w:rPr>
                <w:rFonts w:cs="Times"/>
                <w:sz w:val="20"/>
                <w:szCs w:val="20"/>
              </w:rPr>
            </w:pPr>
            <w:r w:rsidRPr="00F72BD8">
              <w:rPr>
                <w:rFonts w:cs="Times"/>
                <w:sz w:val="20"/>
                <w:szCs w:val="20"/>
              </w:rPr>
              <w:t>0.14</w:t>
            </w:r>
          </w:p>
        </w:tc>
        <w:tc>
          <w:tcPr>
            <w:tcW w:w="1134" w:type="dxa"/>
            <w:tcBorders>
              <w:bottom w:val="single" w:sz="4" w:space="0" w:color="auto"/>
            </w:tcBorders>
          </w:tcPr>
          <w:p w:rsidR="00550D87" w:rsidRPr="00F72BD8" w:rsidRDefault="00550D87" w:rsidP="0051320E">
            <w:pPr>
              <w:jc w:val="center"/>
              <w:rPr>
                <w:rFonts w:cs="Times"/>
                <w:sz w:val="20"/>
                <w:szCs w:val="20"/>
              </w:rPr>
            </w:pPr>
            <w:r w:rsidRPr="00F72BD8">
              <w:rPr>
                <w:rFonts w:cs="Times"/>
                <w:sz w:val="20"/>
                <w:szCs w:val="20"/>
              </w:rPr>
              <w:t>1040</w:t>
            </w:r>
          </w:p>
        </w:tc>
        <w:tc>
          <w:tcPr>
            <w:tcW w:w="1134" w:type="dxa"/>
            <w:tcBorders>
              <w:bottom w:val="single" w:sz="4" w:space="0" w:color="auto"/>
            </w:tcBorders>
          </w:tcPr>
          <w:p w:rsidR="00550D87" w:rsidRPr="00F72BD8" w:rsidRDefault="00550D87" w:rsidP="0051320E">
            <w:pPr>
              <w:jc w:val="center"/>
              <w:rPr>
                <w:rFonts w:cs="Times"/>
                <w:sz w:val="20"/>
                <w:szCs w:val="20"/>
              </w:rPr>
            </w:pPr>
            <w:r w:rsidRPr="00F72BD8">
              <w:rPr>
                <w:rFonts w:cs="Times"/>
                <w:sz w:val="20"/>
                <w:szCs w:val="20"/>
              </w:rPr>
              <w:t>0.12</w:t>
            </w:r>
          </w:p>
        </w:tc>
        <w:tc>
          <w:tcPr>
            <w:tcW w:w="1134" w:type="dxa"/>
            <w:tcBorders>
              <w:bottom w:val="single" w:sz="4" w:space="0" w:color="auto"/>
              <w:right w:val="nil"/>
            </w:tcBorders>
          </w:tcPr>
          <w:p w:rsidR="00550D87" w:rsidRPr="00F72BD8" w:rsidRDefault="00550D87" w:rsidP="0051320E">
            <w:pPr>
              <w:jc w:val="center"/>
              <w:rPr>
                <w:rFonts w:cs="Times"/>
                <w:sz w:val="20"/>
                <w:szCs w:val="20"/>
              </w:rPr>
            </w:pPr>
            <w:r w:rsidRPr="00F72BD8">
              <w:rPr>
                <w:rFonts w:cs="Times"/>
                <w:sz w:val="20"/>
                <w:szCs w:val="20"/>
              </w:rPr>
              <w:t>328</w:t>
            </w:r>
          </w:p>
        </w:tc>
      </w:tr>
      <w:tr w:rsidR="00550D87" w:rsidRPr="00F72BD8" w:rsidTr="008C0928">
        <w:tc>
          <w:tcPr>
            <w:tcW w:w="4281" w:type="dxa"/>
            <w:tcBorders>
              <w:top w:val="nil"/>
              <w:left w:val="nil"/>
              <w:bottom w:val="double" w:sz="4" w:space="0" w:color="auto"/>
              <w:right w:val="nil"/>
            </w:tcBorders>
          </w:tcPr>
          <w:p w:rsidR="00550D87" w:rsidRPr="00F72BD8" w:rsidRDefault="00550D87" w:rsidP="0051320E">
            <w:pPr>
              <w:rPr>
                <w:rFonts w:cs="Times"/>
                <w:b/>
                <w:sz w:val="20"/>
                <w:szCs w:val="20"/>
              </w:rPr>
            </w:pPr>
          </w:p>
        </w:tc>
        <w:tc>
          <w:tcPr>
            <w:tcW w:w="1134" w:type="dxa"/>
            <w:tcBorders>
              <w:top w:val="single" w:sz="4" w:space="0" w:color="auto"/>
              <w:left w:val="nil"/>
              <w:bottom w:val="double" w:sz="4" w:space="0" w:color="auto"/>
              <w:right w:val="nil"/>
            </w:tcBorders>
          </w:tcPr>
          <w:p w:rsidR="00550D87" w:rsidRPr="00F72BD8" w:rsidRDefault="00550D87" w:rsidP="0051320E">
            <w:pPr>
              <w:jc w:val="center"/>
              <w:rPr>
                <w:rFonts w:cs="Times"/>
                <w:b/>
                <w:sz w:val="20"/>
                <w:szCs w:val="20"/>
              </w:rPr>
            </w:pPr>
            <w:r w:rsidRPr="00F72BD8">
              <w:rPr>
                <w:rFonts w:cs="Times"/>
                <w:b/>
                <w:sz w:val="20"/>
                <w:szCs w:val="20"/>
              </w:rPr>
              <w:t>2.44</w:t>
            </w:r>
          </w:p>
        </w:tc>
        <w:tc>
          <w:tcPr>
            <w:tcW w:w="1134" w:type="dxa"/>
            <w:tcBorders>
              <w:top w:val="single" w:sz="4" w:space="0" w:color="auto"/>
              <w:left w:val="nil"/>
              <w:bottom w:val="double" w:sz="4" w:space="0" w:color="auto"/>
              <w:right w:val="single" w:sz="5" w:space="0" w:color="BEBEBE"/>
            </w:tcBorders>
          </w:tcPr>
          <w:p w:rsidR="00550D87" w:rsidRPr="00F72BD8" w:rsidRDefault="00550D87" w:rsidP="0051320E">
            <w:pPr>
              <w:jc w:val="center"/>
              <w:rPr>
                <w:rFonts w:cs="Times"/>
                <w:b/>
                <w:sz w:val="20"/>
                <w:szCs w:val="20"/>
              </w:rPr>
            </w:pPr>
            <w:r w:rsidRPr="00F72BD8">
              <w:rPr>
                <w:rFonts w:cs="Times"/>
                <w:b/>
                <w:sz w:val="20"/>
                <w:szCs w:val="20"/>
              </w:rPr>
              <w:t>18542</w:t>
            </w:r>
          </w:p>
        </w:tc>
        <w:tc>
          <w:tcPr>
            <w:tcW w:w="1134" w:type="dxa"/>
            <w:tcBorders>
              <w:top w:val="single" w:sz="4" w:space="0" w:color="auto"/>
              <w:left w:val="single" w:sz="5" w:space="0" w:color="BEBEBE"/>
              <w:bottom w:val="double" w:sz="4" w:space="0" w:color="auto"/>
              <w:right w:val="nil"/>
            </w:tcBorders>
          </w:tcPr>
          <w:p w:rsidR="00550D87" w:rsidRPr="00F72BD8" w:rsidRDefault="00550D87" w:rsidP="0051320E">
            <w:pPr>
              <w:jc w:val="center"/>
              <w:rPr>
                <w:rFonts w:cs="Times"/>
                <w:b/>
                <w:sz w:val="20"/>
                <w:szCs w:val="20"/>
              </w:rPr>
            </w:pPr>
            <w:r w:rsidRPr="00F72BD8">
              <w:rPr>
                <w:rFonts w:cs="Times"/>
                <w:b/>
                <w:sz w:val="20"/>
                <w:szCs w:val="20"/>
              </w:rPr>
              <w:t>4.41</w:t>
            </w:r>
          </w:p>
        </w:tc>
        <w:tc>
          <w:tcPr>
            <w:tcW w:w="1134" w:type="dxa"/>
            <w:tcBorders>
              <w:top w:val="single" w:sz="4" w:space="0" w:color="auto"/>
              <w:left w:val="nil"/>
              <w:bottom w:val="double" w:sz="4" w:space="0" w:color="auto"/>
              <w:right w:val="nil"/>
            </w:tcBorders>
          </w:tcPr>
          <w:p w:rsidR="00550D87" w:rsidRPr="00F72BD8" w:rsidRDefault="00550D87" w:rsidP="0051320E">
            <w:pPr>
              <w:jc w:val="center"/>
              <w:rPr>
                <w:rFonts w:cs="Times"/>
                <w:b/>
                <w:sz w:val="20"/>
                <w:szCs w:val="20"/>
              </w:rPr>
            </w:pPr>
            <w:r w:rsidRPr="00F72BD8">
              <w:rPr>
                <w:rFonts w:cs="Times"/>
                <w:b/>
                <w:sz w:val="20"/>
                <w:szCs w:val="20"/>
              </w:rPr>
              <w:t>11976</w:t>
            </w:r>
          </w:p>
        </w:tc>
      </w:tr>
    </w:tbl>
    <w:p w:rsidR="00550D87" w:rsidRPr="00F72BD8" w:rsidRDefault="00550D87" w:rsidP="000B3617"/>
    <w:p w:rsidR="000B3617" w:rsidRPr="00F72BD8" w:rsidRDefault="000B3617" w:rsidP="000B3617"/>
    <w:p w:rsidR="000B3617" w:rsidRPr="00F72BD8" w:rsidRDefault="000B3617" w:rsidP="000B3617">
      <w:pPr>
        <w:pStyle w:val="Heading2"/>
        <w:numPr>
          <w:ilvl w:val="1"/>
          <w:numId w:val="19"/>
        </w:numPr>
        <w:ind w:left="567" w:hanging="567"/>
      </w:pPr>
      <w:bookmarkStart w:id="1114" w:name="_Toc384729553"/>
      <w:r w:rsidRPr="00F72BD8">
        <w:t>Perceptions of the preparation of recent teacher graduates</w:t>
      </w:r>
      <w:bookmarkEnd w:id="1114"/>
    </w:p>
    <w:p w:rsidR="000B3617" w:rsidRPr="00F72BD8" w:rsidRDefault="000B3617" w:rsidP="000B3617">
      <w:r w:rsidRPr="00F72BD8">
        <w:t>Principals were asked to assess how well recent teacher graduates were prepared in a range of aspects of teaching and other work in schools</w:t>
      </w:r>
      <w:r w:rsidR="00EF6C1B">
        <w:t xml:space="preserve">. </w:t>
      </w:r>
      <w:r w:rsidRPr="00F72BD8">
        <w:t xml:space="preserve">For the first time, their assessments were </w:t>
      </w:r>
      <w:r w:rsidR="00511B9E">
        <w:t>m</w:t>
      </w:r>
      <w:r w:rsidRPr="00F72BD8">
        <w:t>ade in terms of how well the new graduates had been prepared to meet the Australian Institute for Teaching and School Leadership (</w:t>
      </w:r>
      <w:proofErr w:type="spellStart"/>
      <w:r w:rsidRPr="00F72BD8">
        <w:t>AITSL</w:t>
      </w:r>
      <w:proofErr w:type="spellEnd"/>
      <w:r w:rsidRPr="00F72BD8">
        <w:t xml:space="preserve">) </w:t>
      </w:r>
      <w:r w:rsidRPr="00F72BD8">
        <w:rPr>
          <w:i/>
        </w:rPr>
        <w:t>Standards</w:t>
      </w:r>
      <w:r w:rsidR="00EF6C1B">
        <w:rPr>
          <w:i/>
        </w:rPr>
        <w:t xml:space="preserve">. </w:t>
      </w:r>
      <w:r w:rsidRPr="00F72BD8">
        <w:t>Their responses are reported in Table 12.17.</w:t>
      </w:r>
    </w:p>
    <w:p w:rsidR="000B3617" w:rsidRPr="00F72BD8" w:rsidRDefault="000B3617" w:rsidP="000B3617"/>
    <w:p w:rsidR="00830A10" w:rsidRPr="00F72BD8" w:rsidRDefault="000B3617" w:rsidP="000B3617">
      <w:pPr>
        <w:rPr>
          <w:szCs w:val="22"/>
        </w:rPr>
      </w:pPr>
      <w:r w:rsidRPr="00F72BD8">
        <w:rPr>
          <w:szCs w:val="22"/>
        </w:rPr>
        <w:t>In general, secondary graduates were rated as better prepared than primary graduates, particularly with respect to Standards 1 (</w:t>
      </w:r>
      <w:r w:rsidRPr="00F72BD8">
        <w:rPr>
          <w:rFonts w:cs="Times"/>
          <w:i/>
          <w:szCs w:val="22"/>
          <w:lang w:eastAsia="en-AU"/>
        </w:rPr>
        <w:t>Know students and how they learn</w:t>
      </w:r>
      <w:r w:rsidRPr="00F72BD8">
        <w:rPr>
          <w:szCs w:val="22"/>
        </w:rPr>
        <w:t>), 2 (</w:t>
      </w:r>
      <w:r w:rsidRPr="00F72BD8">
        <w:rPr>
          <w:rFonts w:cs="Times"/>
          <w:i/>
          <w:szCs w:val="22"/>
          <w:lang w:eastAsia="en-AU"/>
        </w:rPr>
        <w:t>Know the content and how to teach it</w:t>
      </w:r>
      <w:r w:rsidRPr="00F72BD8">
        <w:rPr>
          <w:szCs w:val="22"/>
        </w:rPr>
        <w:t>), 3(</w:t>
      </w:r>
      <w:r w:rsidRPr="00F72BD8">
        <w:rPr>
          <w:rFonts w:cs="Times"/>
          <w:i/>
          <w:szCs w:val="22"/>
          <w:lang w:eastAsia="en-AU"/>
        </w:rPr>
        <w:t>Plan for and implement effective teaching and learning</w:t>
      </w:r>
      <w:r w:rsidRPr="00F72BD8">
        <w:rPr>
          <w:szCs w:val="22"/>
        </w:rPr>
        <w:t>), 5 (</w:t>
      </w:r>
      <w:r w:rsidRPr="00F72BD8">
        <w:rPr>
          <w:rFonts w:cs="Times"/>
          <w:i/>
          <w:szCs w:val="22"/>
          <w:lang w:eastAsia="en-AU"/>
        </w:rPr>
        <w:t>Assess, provide feedback and report on student learning</w:t>
      </w:r>
      <w:r w:rsidRPr="00F72BD8">
        <w:rPr>
          <w:szCs w:val="22"/>
        </w:rPr>
        <w:t>) and 7(</w:t>
      </w:r>
      <w:r w:rsidRPr="00F72BD8">
        <w:rPr>
          <w:rFonts w:cs="Times"/>
          <w:i/>
          <w:szCs w:val="22"/>
          <w:lang w:eastAsia="en-AU"/>
        </w:rPr>
        <w:t>Engage professionally with colleagues, parents/carers and the community</w:t>
      </w:r>
      <w:r w:rsidRPr="00F72BD8">
        <w:rPr>
          <w:szCs w:val="22"/>
        </w:rPr>
        <w:t>). This may or may not reflect on the quality of the primary teacher preparation provided, as it is generally the case that there are higher entry standards in secondary teacher preparation programs than in primary teacher preparation programs.</w:t>
      </w:r>
    </w:p>
    <w:p w:rsidR="00550D87" w:rsidRPr="00F72BD8" w:rsidRDefault="00550D87" w:rsidP="00B47E97">
      <w:pPr>
        <w:pStyle w:val="Caption"/>
      </w:pPr>
      <w:bookmarkStart w:id="1115" w:name="_Toc382567105"/>
      <w:r w:rsidRPr="00F72BD8">
        <w:lastRenderedPageBreak/>
        <w:t>Table 12.17: Principals' perceptions of the preparation of recent teacher graduates</w:t>
      </w:r>
      <w:bookmarkEnd w:id="1115"/>
    </w:p>
    <w:tbl>
      <w:tblPr>
        <w:tblW w:w="8892" w:type="dxa"/>
        <w:tblInd w:w="96" w:type="dxa"/>
        <w:tblLayout w:type="fixed"/>
        <w:tblCellMar>
          <w:left w:w="57" w:type="dxa"/>
          <w:right w:w="57" w:type="dxa"/>
        </w:tblCellMar>
        <w:tblLook w:val="04A0" w:firstRow="1" w:lastRow="0" w:firstColumn="1" w:lastColumn="0" w:noHBand="0" w:noVBand="1"/>
      </w:tblPr>
      <w:tblGrid>
        <w:gridCol w:w="6765"/>
        <w:gridCol w:w="993"/>
        <w:gridCol w:w="1134"/>
      </w:tblGrid>
      <w:tr w:rsidR="00550D87" w:rsidRPr="00F72BD8" w:rsidTr="000B3617">
        <w:tc>
          <w:tcPr>
            <w:tcW w:w="6765" w:type="dxa"/>
            <w:vMerge w:val="restart"/>
            <w:tcBorders>
              <w:top w:val="double" w:sz="4" w:space="0" w:color="auto"/>
              <w:left w:val="nil"/>
              <w:right w:val="nil"/>
            </w:tcBorders>
            <w:shd w:val="clear" w:color="auto" w:fill="auto"/>
            <w:vAlign w:val="bottom"/>
            <w:hideMark/>
          </w:tcPr>
          <w:p w:rsidR="00550D87" w:rsidRPr="00F72BD8" w:rsidRDefault="00550D87" w:rsidP="00F83050">
            <w:pPr>
              <w:jc w:val="left"/>
              <w:rPr>
                <w:rFonts w:cs="Times"/>
                <w:b/>
                <w:sz w:val="20"/>
                <w:szCs w:val="20"/>
                <w:lang w:eastAsia="en-AU"/>
              </w:rPr>
            </w:pPr>
            <w:r w:rsidRPr="00F72BD8">
              <w:rPr>
                <w:rFonts w:cs="Times"/>
                <w:b/>
                <w:sz w:val="20"/>
                <w:szCs w:val="20"/>
                <w:lang w:eastAsia="en-AU"/>
              </w:rPr>
              <w:t>In your experience, how well prepared are recent graduates in regard to</w:t>
            </w:r>
            <w:r w:rsidR="00BD2D9A" w:rsidRPr="00F72BD8">
              <w:rPr>
                <w:rFonts w:cs="Times"/>
                <w:b/>
                <w:sz w:val="20"/>
                <w:szCs w:val="20"/>
                <w:lang w:eastAsia="en-AU"/>
              </w:rPr>
              <w:t>:</w:t>
            </w:r>
          </w:p>
        </w:tc>
        <w:tc>
          <w:tcPr>
            <w:tcW w:w="2127" w:type="dxa"/>
            <w:gridSpan w:val="2"/>
            <w:tcBorders>
              <w:top w:val="double" w:sz="4" w:space="0" w:color="auto"/>
              <w:left w:val="nil"/>
              <w:bottom w:val="single" w:sz="4" w:space="0" w:color="auto"/>
              <w:right w:val="nil"/>
            </w:tcBorders>
            <w:shd w:val="clear" w:color="auto" w:fill="auto"/>
            <w:hideMark/>
          </w:tcPr>
          <w:p w:rsidR="00550D87" w:rsidRPr="00F72BD8" w:rsidRDefault="00550D87" w:rsidP="00F83050">
            <w:pPr>
              <w:jc w:val="center"/>
              <w:rPr>
                <w:rFonts w:cs="Times"/>
                <w:b/>
                <w:sz w:val="20"/>
                <w:szCs w:val="20"/>
                <w:lang w:eastAsia="en-AU"/>
              </w:rPr>
            </w:pPr>
            <w:r w:rsidRPr="00F72BD8">
              <w:rPr>
                <w:rFonts w:cs="Times"/>
                <w:b/>
                <w:sz w:val="20"/>
                <w:szCs w:val="20"/>
                <w:lang w:eastAsia="en-AU"/>
              </w:rPr>
              <w:t>"Very well prepared" or "well prepared"</w:t>
            </w:r>
          </w:p>
        </w:tc>
      </w:tr>
      <w:tr w:rsidR="00550D87" w:rsidRPr="00F72BD8" w:rsidTr="000B3617">
        <w:tc>
          <w:tcPr>
            <w:tcW w:w="6765" w:type="dxa"/>
            <w:vMerge/>
            <w:tcBorders>
              <w:left w:val="nil"/>
              <w:bottom w:val="single" w:sz="4" w:space="0" w:color="auto"/>
              <w:right w:val="nil"/>
            </w:tcBorders>
            <w:shd w:val="clear" w:color="auto" w:fill="auto"/>
            <w:vAlign w:val="bottom"/>
            <w:hideMark/>
          </w:tcPr>
          <w:p w:rsidR="00550D87" w:rsidRPr="00F72BD8" w:rsidRDefault="00550D87" w:rsidP="0051320E">
            <w:pPr>
              <w:rPr>
                <w:rFonts w:cs="Times"/>
                <w:sz w:val="20"/>
                <w:szCs w:val="20"/>
                <w:lang w:eastAsia="en-AU"/>
              </w:rPr>
            </w:pPr>
          </w:p>
        </w:tc>
        <w:tc>
          <w:tcPr>
            <w:tcW w:w="993" w:type="dxa"/>
            <w:tcBorders>
              <w:top w:val="single" w:sz="4" w:space="0" w:color="auto"/>
              <w:left w:val="nil"/>
              <w:bottom w:val="single" w:sz="4" w:space="0" w:color="auto"/>
              <w:right w:val="nil"/>
            </w:tcBorders>
            <w:shd w:val="clear" w:color="auto" w:fill="auto"/>
            <w:hideMark/>
          </w:tcPr>
          <w:p w:rsidR="00550D87" w:rsidRPr="00F72BD8" w:rsidRDefault="00550D87" w:rsidP="00F83050">
            <w:pPr>
              <w:jc w:val="center"/>
              <w:rPr>
                <w:rFonts w:cs="Times"/>
                <w:b/>
                <w:sz w:val="20"/>
                <w:szCs w:val="20"/>
                <w:lang w:eastAsia="en-AU"/>
              </w:rPr>
            </w:pPr>
            <w:r w:rsidRPr="00F72BD8">
              <w:rPr>
                <w:rFonts w:cs="Times"/>
                <w:b/>
                <w:sz w:val="20"/>
                <w:szCs w:val="20"/>
                <w:lang w:eastAsia="en-AU"/>
              </w:rPr>
              <w:t>Primary</w:t>
            </w:r>
            <w:r w:rsidR="00F83050" w:rsidRPr="00F72BD8">
              <w:rPr>
                <w:rFonts w:cs="Times"/>
                <w:b/>
                <w:sz w:val="20"/>
                <w:szCs w:val="20"/>
                <w:lang w:eastAsia="en-AU"/>
              </w:rPr>
              <w:t xml:space="preserve"> %</w:t>
            </w:r>
          </w:p>
        </w:tc>
        <w:tc>
          <w:tcPr>
            <w:tcW w:w="1134" w:type="dxa"/>
            <w:tcBorders>
              <w:top w:val="single" w:sz="4" w:space="0" w:color="auto"/>
              <w:left w:val="nil"/>
              <w:bottom w:val="single" w:sz="4" w:space="0" w:color="auto"/>
              <w:right w:val="nil"/>
            </w:tcBorders>
            <w:shd w:val="clear" w:color="auto" w:fill="auto"/>
            <w:hideMark/>
          </w:tcPr>
          <w:p w:rsidR="00550D87" w:rsidRPr="00F72BD8" w:rsidRDefault="00550D87" w:rsidP="00F83050">
            <w:pPr>
              <w:jc w:val="center"/>
              <w:rPr>
                <w:rFonts w:cs="Times"/>
                <w:b/>
                <w:sz w:val="20"/>
                <w:szCs w:val="20"/>
                <w:lang w:eastAsia="en-AU"/>
              </w:rPr>
            </w:pPr>
            <w:r w:rsidRPr="00F72BD8">
              <w:rPr>
                <w:rFonts w:cs="Times"/>
                <w:b/>
                <w:sz w:val="20"/>
                <w:szCs w:val="20"/>
                <w:lang w:eastAsia="en-AU"/>
              </w:rPr>
              <w:t>Secondary</w:t>
            </w:r>
            <w:r w:rsidR="00F83050" w:rsidRPr="00F72BD8">
              <w:rPr>
                <w:rFonts w:cs="Times"/>
                <w:b/>
                <w:sz w:val="20"/>
                <w:szCs w:val="20"/>
                <w:lang w:eastAsia="en-AU"/>
              </w:rPr>
              <w:t xml:space="preserve"> %</w:t>
            </w:r>
          </w:p>
        </w:tc>
      </w:tr>
      <w:tr w:rsidR="00550D87" w:rsidRPr="00F72BD8" w:rsidTr="000B3617">
        <w:trPr>
          <w:trHeight w:val="170"/>
        </w:trPr>
        <w:tc>
          <w:tcPr>
            <w:tcW w:w="6765" w:type="dxa"/>
            <w:tcBorders>
              <w:top w:val="nil"/>
              <w:left w:val="nil"/>
              <w:bottom w:val="nil"/>
              <w:right w:val="nil"/>
            </w:tcBorders>
            <w:shd w:val="clear" w:color="auto" w:fill="auto"/>
            <w:vAlign w:val="bottom"/>
            <w:hideMark/>
          </w:tcPr>
          <w:p w:rsidR="00550D87" w:rsidRPr="00F72BD8" w:rsidRDefault="00990F8E" w:rsidP="0051320E">
            <w:pPr>
              <w:rPr>
                <w:rFonts w:cs="Times"/>
                <w:i/>
                <w:sz w:val="20"/>
                <w:szCs w:val="20"/>
                <w:lang w:eastAsia="en-AU"/>
              </w:rPr>
            </w:pPr>
            <w:r w:rsidRPr="00F72BD8">
              <w:rPr>
                <w:rFonts w:cs="Times"/>
                <w:i/>
                <w:sz w:val="20"/>
                <w:szCs w:val="20"/>
                <w:lang w:eastAsia="en-AU"/>
              </w:rPr>
              <w:t>1. Know students and how they learn</w:t>
            </w:r>
          </w:p>
        </w:tc>
        <w:tc>
          <w:tcPr>
            <w:tcW w:w="993" w:type="dxa"/>
            <w:tcBorders>
              <w:top w:val="nil"/>
              <w:left w:val="nil"/>
              <w:bottom w:val="nil"/>
              <w:right w:val="nil"/>
            </w:tcBorders>
            <w:shd w:val="clear" w:color="auto" w:fill="auto"/>
            <w:noWrap/>
            <w:hideMark/>
          </w:tcPr>
          <w:p w:rsidR="00550D87" w:rsidRPr="00F72BD8" w:rsidRDefault="00550D87" w:rsidP="00F83050">
            <w:pPr>
              <w:jc w:val="center"/>
              <w:rPr>
                <w:rFonts w:cs="Times"/>
                <w:sz w:val="20"/>
                <w:szCs w:val="20"/>
                <w:lang w:eastAsia="en-AU"/>
              </w:rPr>
            </w:pPr>
          </w:p>
        </w:tc>
        <w:tc>
          <w:tcPr>
            <w:tcW w:w="1134" w:type="dxa"/>
            <w:tcBorders>
              <w:top w:val="nil"/>
              <w:left w:val="nil"/>
              <w:bottom w:val="nil"/>
              <w:right w:val="nil"/>
            </w:tcBorders>
            <w:shd w:val="clear" w:color="auto" w:fill="auto"/>
            <w:noWrap/>
            <w:hideMark/>
          </w:tcPr>
          <w:p w:rsidR="00550D87" w:rsidRPr="00F72BD8" w:rsidRDefault="00550D87" w:rsidP="00F83050">
            <w:pPr>
              <w:jc w:val="center"/>
              <w:rPr>
                <w:rFonts w:cs="Times"/>
                <w:sz w:val="20"/>
                <w:szCs w:val="20"/>
                <w:lang w:eastAsia="en-AU"/>
              </w:rPr>
            </w:pP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Teaching wide range of students</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19.5</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29.9</w:t>
            </w: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 xml:space="preserve">Teaching </w:t>
            </w:r>
            <w:proofErr w:type="spellStart"/>
            <w:r w:rsidRPr="00F72BD8">
              <w:rPr>
                <w:rFonts w:cs="Times"/>
                <w:sz w:val="20"/>
                <w:szCs w:val="20"/>
                <w:lang w:eastAsia="en-AU"/>
              </w:rPr>
              <w:t>ATSI</w:t>
            </w:r>
            <w:proofErr w:type="spellEnd"/>
            <w:r w:rsidRPr="00F72BD8">
              <w:rPr>
                <w:rFonts w:cs="Times"/>
                <w:sz w:val="20"/>
                <w:szCs w:val="20"/>
                <w:lang w:eastAsia="en-AU"/>
              </w:rPr>
              <w:t xml:space="preserve"> students</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7.5</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11.8</w:t>
            </w:r>
          </w:p>
        </w:tc>
      </w:tr>
      <w:tr w:rsidR="00990F8E" w:rsidRPr="00F72BD8" w:rsidTr="00716F4D">
        <w:trPr>
          <w:trHeight w:val="170"/>
        </w:trPr>
        <w:tc>
          <w:tcPr>
            <w:tcW w:w="6765" w:type="dxa"/>
            <w:tcBorders>
              <w:top w:val="nil"/>
              <w:left w:val="nil"/>
              <w:bottom w:val="single" w:sz="4" w:space="0" w:color="auto"/>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Supporting students with disabilities</w:t>
            </w:r>
          </w:p>
        </w:tc>
        <w:tc>
          <w:tcPr>
            <w:tcW w:w="993"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5.6</w:t>
            </w:r>
          </w:p>
        </w:tc>
        <w:tc>
          <w:tcPr>
            <w:tcW w:w="1134"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14.5</w:t>
            </w:r>
          </w:p>
        </w:tc>
      </w:tr>
      <w:tr w:rsidR="00990F8E" w:rsidRPr="00F72BD8" w:rsidTr="00716F4D">
        <w:trPr>
          <w:trHeight w:val="170"/>
        </w:trPr>
        <w:tc>
          <w:tcPr>
            <w:tcW w:w="6765" w:type="dxa"/>
            <w:tcBorders>
              <w:top w:val="single" w:sz="4" w:space="0" w:color="auto"/>
              <w:left w:val="nil"/>
              <w:bottom w:val="nil"/>
              <w:right w:val="nil"/>
            </w:tcBorders>
            <w:shd w:val="clear" w:color="auto" w:fill="auto"/>
            <w:vAlign w:val="bottom"/>
            <w:hideMark/>
          </w:tcPr>
          <w:p w:rsidR="00990F8E" w:rsidRPr="00F72BD8" w:rsidRDefault="00990F8E" w:rsidP="0051320E">
            <w:pPr>
              <w:rPr>
                <w:rFonts w:cs="Times"/>
                <w:i/>
                <w:sz w:val="20"/>
                <w:szCs w:val="20"/>
                <w:lang w:eastAsia="en-AU"/>
              </w:rPr>
            </w:pPr>
            <w:r w:rsidRPr="00F72BD8">
              <w:rPr>
                <w:rFonts w:cs="Times"/>
                <w:i/>
                <w:sz w:val="20"/>
                <w:szCs w:val="20"/>
                <w:lang w:eastAsia="en-AU"/>
              </w:rPr>
              <w:t>2. Know the content and how to teach it</w:t>
            </w:r>
          </w:p>
        </w:tc>
        <w:tc>
          <w:tcPr>
            <w:tcW w:w="993" w:type="dxa"/>
            <w:tcBorders>
              <w:top w:val="single" w:sz="4" w:space="0" w:color="auto"/>
              <w:left w:val="nil"/>
              <w:bottom w:val="nil"/>
              <w:right w:val="nil"/>
            </w:tcBorders>
            <w:shd w:val="clear" w:color="auto" w:fill="auto"/>
            <w:noWrap/>
            <w:hideMark/>
          </w:tcPr>
          <w:p w:rsidR="00990F8E" w:rsidRPr="00F72BD8" w:rsidRDefault="00990F8E" w:rsidP="00F83050">
            <w:pPr>
              <w:jc w:val="center"/>
              <w:rPr>
                <w:rFonts w:cs="Times"/>
                <w:sz w:val="20"/>
                <w:szCs w:val="20"/>
                <w:lang w:eastAsia="en-AU"/>
              </w:rPr>
            </w:pPr>
          </w:p>
        </w:tc>
        <w:tc>
          <w:tcPr>
            <w:tcW w:w="1134" w:type="dxa"/>
            <w:tcBorders>
              <w:top w:val="single" w:sz="4" w:space="0" w:color="auto"/>
              <w:left w:val="nil"/>
              <w:bottom w:val="nil"/>
              <w:right w:val="nil"/>
            </w:tcBorders>
            <w:shd w:val="clear" w:color="auto" w:fill="auto"/>
            <w:noWrap/>
            <w:hideMark/>
          </w:tcPr>
          <w:p w:rsidR="00990F8E" w:rsidRPr="00F72BD8" w:rsidRDefault="00990F8E" w:rsidP="00F83050">
            <w:pPr>
              <w:jc w:val="center"/>
              <w:rPr>
                <w:rFonts w:cs="Times"/>
                <w:sz w:val="20"/>
                <w:szCs w:val="20"/>
                <w:lang w:eastAsia="en-AU"/>
              </w:rPr>
            </w:pP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Making effective use of ICT</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70.4</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76.1</w:t>
            </w: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Developing and teaching a unit of work</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42.4</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58.3</w:t>
            </w: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Subject content knowledge</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40.1</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62.2</w:t>
            </w: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Developing strategy for teaching numeracy</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33.7</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27.4</w:t>
            </w:r>
          </w:p>
        </w:tc>
      </w:tr>
      <w:tr w:rsidR="00990F8E" w:rsidRPr="00F72BD8" w:rsidTr="00716F4D">
        <w:trPr>
          <w:trHeight w:val="170"/>
        </w:trPr>
        <w:tc>
          <w:tcPr>
            <w:tcW w:w="6765" w:type="dxa"/>
            <w:tcBorders>
              <w:top w:val="nil"/>
              <w:left w:val="nil"/>
              <w:bottom w:val="single" w:sz="4" w:space="0" w:color="auto"/>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Developing strategy for teaching literacy</w:t>
            </w:r>
          </w:p>
        </w:tc>
        <w:tc>
          <w:tcPr>
            <w:tcW w:w="993"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33.1</w:t>
            </w:r>
          </w:p>
        </w:tc>
        <w:tc>
          <w:tcPr>
            <w:tcW w:w="1134"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24.4</w:t>
            </w:r>
          </w:p>
        </w:tc>
      </w:tr>
      <w:tr w:rsidR="00990F8E" w:rsidRPr="00F72BD8" w:rsidTr="00716F4D">
        <w:trPr>
          <w:trHeight w:val="170"/>
        </w:trPr>
        <w:tc>
          <w:tcPr>
            <w:tcW w:w="6765" w:type="dxa"/>
            <w:tcBorders>
              <w:top w:val="single" w:sz="4" w:space="0" w:color="auto"/>
              <w:left w:val="nil"/>
              <w:bottom w:val="nil"/>
              <w:right w:val="nil"/>
            </w:tcBorders>
            <w:shd w:val="clear" w:color="auto" w:fill="auto"/>
            <w:vAlign w:val="bottom"/>
            <w:hideMark/>
          </w:tcPr>
          <w:p w:rsidR="00990F8E" w:rsidRPr="00F72BD8" w:rsidRDefault="00990F8E" w:rsidP="0051320E">
            <w:pPr>
              <w:rPr>
                <w:rFonts w:cs="Times"/>
                <w:i/>
                <w:sz w:val="20"/>
                <w:szCs w:val="20"/>
                <w:lang w:eastAsia="en-AU"/>
              </w:rPr>
            </w:pPr>
            <w:r w:rsidRPr="00F72BD8">
              <w:rPr>
                <w:rFonts w:cs="Times"/>
                <w:i/>
                <w:sz w:val="20"/>
                <w:szCs w:val="20"/>
                <w:lang w:eastAsia="en-AU"/>
              </w:rPr>
              <w:t>3. Plan for and implement effective teaching and learning</w:t>
            </w:r>
          </w:p>
        </w:tc>
        <w:tc>
          <w:tcPr>
            <w:tcW w:w="993" w:type="dxa"/>
            <w:tcBorders>
              <w:top w:val="single" w:sz="4" w:space="0" w:color="auto"/>
              <w:left w:val="nil"/>
              <w:bottom w:val="nil"/>
              <w:right w:val="nil"/>
            </w:tcBorders>
            <w:shd w:val="clear" w:color="auto" w:fill="auto"/>
            <w:noWrap/>
            <w:hideMark/>
          </w:tcPr>
          <w:p w:rsidR="00990F8E" w:rsidRPr="00F72BD8" w:rsidRDefault="00990F8E" w:rsidP="00F83050">
            <w:pPr>
              <w:jc w:val="center"/>
              <w:rPr>
                <w:rFonts w:cs="Times"/>
                <w:sz w:val="20"/>
                <w:szCs w:val="20"/>
                <w:lang w:eastAsia="en-AU"/>
              </w:rPr>
            </w:pPr>
          </w:p>
        </w:tc>
        <w:tc>
          <w:tcPr>
            <w:tcW w:w="1134" w:type="dxa"/>
            <w:tcBorders>
              <w:top w:val="single" w:sz="4" w:space="0" w:color="auto"/>
              <w:left w:val="nil"/>
              <w:bottom w:val="nil"/>
              <w:right w:val="nil"/>
            </w:tcBorders>
            <w:shd w:val="clear" w:color="auto" w:fill="auto"/>
            <w:noWrap/>
            <w:hideMark/>
          </w:tcPr>
          <w:p w:rsidR="00990F8E" w:rsidRPr="00F72BD8" w:rsidRDefault="00990F8E" w:rsidP="00F83050">
            <w:pPr>
              <w:jc w:val="center"/>
              <w:rPr>
                <w:rFonts w:cs="Times"/>
                <w:sz w:val="20"/>
                <w:szCs w:val="20"/>
                <w:lang w:eastAsia="en-AU"/>
              </w:rPr>
            </w:pP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Resources available in their teaching areas</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41.5</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57.9</w:t>
            </w: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Developing skills in classroom communication</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37.3</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52.9</w:t>
            </w: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Evaluating and improving their own teaching</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25.8</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45.1</w:t>
            </w:r>
          </w:p>
        </w:tc>
      </w:tr>
      <w:tr w:rsidR="00990F8E" w:rsidRPr="00F72BD8" w:rsidTr="00716F4D">
        <w:trPr>
          <w:trHeight w:val="170"/>
        </w:trPr>
        <w:tc>
          <w:tcPr>
            <w:tcW w:w="6765" w:type="dxa"/>
            <w:tcBorders>
              <w:top w:val="nil"/>
              <w:left w:val="nil"/>
              <w:bottom w:val="single" w:sz="4" w:space="0" w:color="auto"/>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Involving parents and guardians</w:t>
            </w:r>
          </w:p>
        </w:tc>
        <w:tc>
          <w:tcPr>
            <w:tcW w:w="993"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17.6</w:t>
            </w:r>
          </w:p>
        </w:tc>
        <w:tc>
          <w:tcPr>
            <w:tcW w:w="1134"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26.9</w:t>
            </w:r>
          </w:p>
        </w:tc>
      </w:tr>
      <w:tr w:rsidR="00990F8E" w:rsidRPr="00F72BD8" w:rsidTr="00716F4D">
        <w:trPr>
          <w:trHeight w:val="170"/>
        </w:trPr>
        <w:tc>
          <w:tcPr>
            <w:tcW w:w="6765" w:type="dxa"/>
            <w:tcBorders>
              <w:top w:val="single" w:sz="4" w:space="0" w:color="auto"/>
              <w:left w:val="nil"/>
              <w:bottom w:val="nil"/>
              <w:right w:val="nil"/>
            </w:tcBorders>
            <w:shd w:val="clear" w:color="auto" w:fill="auto"/>
            <w:vAlign w:val="bottom"/>
            <w:hideMark/>
          </w:tcPr>
          <w:p w:rsidR="00990F8E" w:rsidRPr="00F72BD8" w:rsidRDefault="00990F8E" w:rsidP="0051320E">
            <w:pPr>
              <w:rPr>
                <w:rFonts w:cs="Times"/>
                <w:i/>
                <w:sz w:val="20"/>
                <w:szCs w:val="20"/>
                <w:lang w:eastAsia="en-AU"/>
              </w:rPr>
            </w:pPr>
            <w:r w:rsidRPr="00F72BD8">
              <w:rPr>
                <w:rFonts w:cs="Times"/>
                <w:i/>
                <w:sz w:val="20"/>
                <w:szCs w:val="20"/>
                <w:lang w:eastAsia="en-AU"/>
              </w:rPr>
              <w:t>4. Create and maintain supportive and safe learning environments</w:t>
            </w:r>
          </w:p>
        </w:tc>
        <w:tc>
          <w:tcPr>
            <w:tcW w:w="993" w:type="dxa"/>
            <w:tcBorders>
              <w:top w:val="single" w:sz="4" w:space="0" w:color="auto"/>
              <w:left w:val="nil"/>
              <w:bottom w:val="nil"/>
              <w:right w:val="nil"/>
            </w:tcBorders>
            <w:shd w:val="clear" w:color="auto" w:fill="auto"/>
            <w:noWrap/>
            <w:hideMark/>
          </w:tcPr>
          <w:p w:rsidR="00990F8E" w:rsidRPr="00F72BD8" w:rsidRDefault="00990F8E" w:rsidP="00F83050">
            <w:pPr>
              <w:jc w:val="center"/>
              <w:rPr>
                <w:rFonts w:cs="Times"/>
                <w:sz w:val="20"/>
                <w:szCs w:val="20"/>
                <w:lang w:eastAsia="en-AU"/>
              </w:rPr>
            </w:pPr>
          </w:p>
        </w:tc>
        <w:tc>
          <w:tcPr>
            <w:tcW w:w="1134" w:type="dxa"/>
            <w:tcBorders>
              <w:top w:val="single" w:sz="4" w:space="0" w:color="auto"/>
              <w:left w:val="nil"/>
              <w:bottom w:val="nil"/>
              <w:right w:val="nil"/>
            </w:tcBorders>
            <w:shd w:val="clear" w:color="auto" w:fill="auto"/>
            <w:noWrap/>
            <w:hideMark/>
          </w:tcPr>
          <w:p w:rsidR="00990F8E" w:rsidRPr="00F72BD8" w:rsidRDefault="00990F8E" w:rsidP="00F83050">
            <w:pPr>
              <w:jc w:val="center"/>
              <w:rPr>
                <w:rFonts w:cs="Times"/>
                <w:sz w:val="20"/>
                <w:szCs w:val="20"/>
                <w:lang w:eastAsia="en-AU"/>
              </w:rPr>
            </w:pP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Managing classroom activities</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29.1</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32.4</w:t>
            </w:r>
          </w:p>
        </w:tc>
      </w:tr>
      <w:tr w:rsidR="00990F8E" w:rsidRPr="00F72BD8" w:rsidTr="00716F4D">
        <w:trPr>
          <w:trHeight w:val="170"/>
        </w:trPr>
        <w:tc>
          <w:tcPr>
            <w:tcW w:w="6765" w:type="dxa"/>
            <w:tcBorders>
              <w:top w:val="nil"/>
              <w:left w:val="nil"/>
              <w:bottom w:val="single" w:sz="4" w:space="0" w:color="auto"/>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Dealing with difficult student behaviour</w:t>
            </w:r>
          </w:p>
        </w:tc>
        <w:tc>
          <w:tcPr>
            <w:tcW w:w="993"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11.8</w:t>
            </w:r>
          </w:p>
        </w:tc>
        <w:tc>
          <w:tcPr>
            <w:tcW w:w="1134"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11.2</w:t>
            </w:r>
          </w:p>
        </w:tc>
      </w:tr>
      <w:tr w:rsidR="00990F8E" w:rsidRPr="00F72BD8" w:rsidTr="00716F4D">
        <w:trPr>
          <w:trHeight w:val="170"/>
        </w:trPr>
        <w:tc>
          <w:tcPr>
            <w:tcW w:w="6765" w:type="dxa"/>
            <w:tcBorders>
              <w:top w:val="single" w:sz="4" w:space="0" w:color="auto"/>
              <w:left w:val="nil"/>
              <w:bottom w:val="nil"/>
              <w:right w:val="nil"/>
            </w:tcBorders>
            <w:shd w:val="clear" w:color="auto" w:fill="auto"/>
            <w:vAlign w:val="bottom"/>
            <w:hideMark/>
          </w:tcPr>
          <w:p w:rsidR="00990F8E" w:rsidRPr="00F72BD8" w:rsidRDefault="00990F8E" w:rsidP="0051320E">
            <w:pPr>
              <w:rPr>
                <w:rFonts w:cs="Times"/>
                <w:i/>
                <w:sz w:val="20"/>
                <w:szCs w:val="20"/>
                <w:lang w:eastAsia="en-AU"/>
              </w:rPr>
            </w:pPr>
            <w:r w:rsidRPr="00F72BD8">
              <w:rPr>
                <w:rFonts w:cs="Times"/>
                <w:i/>
                <w:sz w:val="20"/>
                <w:szCs w:val="20"/>
                <w:lang w:eastAsia="en-AU"/>
              </w:rPr>
              <w:t>5. Assess, provide feedback and report on student learning</w:t>
            </w:r>
          </w:p>
        </w:tc>
        <w:tc>
          <w:tcPr>
            <w:tcW w:w="993" w:type="dxa"/>
            <w:tcBorders>
              <w:top w:val="single" w:sz="4" w:space="0" w:color="auto"/>
              <w:left w:val="nil"/>
              <w:bottom w:val="nil"/>
              <w:right w:val="nil"/>
            </w:tcBorders>
            <w:shd w:val="clear" w:color="auto" w:fill="auto"/>
            <w:noWrap/>
            <w:hideMark/>
          </w:tcPr>
          <w:p w:rsidR="00990F8E" w:rsidRPr="00F72BD8" w:rsidRDefault="00990F8E" w:rsidP="00F83050">
            <w:pPr>
              <w:jc w:val="center"/>
              <w:rPr>
                <w:rFonts w:cs="Times"/>
                <w:sz w:val="20"/>
                <w:szCs w:val="20"/>
                <w:lang w:eastAsia="en-AU"/>
              </w:rPr>
            </w:pPr>
          </w:p>
        </w:tc>
        <w:tc>
          <w:tcPr>
            <w:tcW w:w="1134" w:type="dxa"/>
            <w:tcBorders>
              <w:top w:val="single" w:sz="4" w:space="0" w:color="auto"/>
              <w:left w:val="nil"/>
              <w:bottom w:val="nil"/>
              <w:right w:val="nil"/>
            </w:tcBorders>
            <w:shd w:val="clear" w:color="auto" w:fill="auto"/>
            <w:noWrap/>
            <w:hideMark/>
          </w:tcPr>
          <w:p w:rsidR="00990F8E" w:rsidRPr="00F72BD8" w:rsidRDefault="00990F8E" w:rsidP="00F83050">
            <w:pPr>
              <w:jc w:val="center"/>
              <w:rPr>
                <w:rFonts w:cs="Times"/>
                <w:sz w:val="20"/>
                <w:szCs w:val="20"/>
                <w:lang w:eastAsia="en-AU"/>
              </w:rPr>
            </w:pP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left="330"/>
              <w:rPr>
                <w:rFonts w:cs="Times"/>
                <w:sz w:val="20"/>
                <w:szCs w:val="20"/>
                <w:lang w:eastAsia="en-AU"/>
              </w:rPr>
            </w:pPr>
            <w:r w:rsidRPr="00F72BD8">
              <w:rPr>
                <w:rFonts w:cs="Times"/>
                <w:sz w:val="20"/>
                <w:szCs w:val="20"/>
                <w:lang w:eastAsia="en-AU"/>
              </w:rPr>
              <w:t>Making effective use of student assessment information</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23.3</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31.8</w:t>
            </w: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left="330"/>
              <w:jc w:val="left"/>
              <w:rPr>
                <w:rFonts w:cs="Times"/>
                <w:sz w:val="20"/>
                <w:szCs w:val="20"/>
                <w:lang w:eastAsia="en-AU"/>
              </w:rPr>
            </w:pPr>
            <w:r w:rsidRPr="00F72BD8">
              <w:rPr>
                <w:rFonts w:cs="Times"/>
                <w:sz w:val="20"/>
                <w:szCs w:val="20"/>
                <w:lang w:eastAsia="en-AU"/>
              </w:rPr>
              <w:t>Ensuring their assessments are consistent and comparable with other teachers</w:t>
            </w:r>
          </w:p>
        </w:tc>
        <w:tc>
          <w:tcPr>
            <w:tcW w:w="993" w:type="dxa"/>
            <w:tcBorders>
              <w:top w:val="nil"/>
              <w:left w:val="nil"/>
              <w:bottom w:val="nil"/>
              <w:right w:val="nil"/>
            </w:tcBorders>
            <w:shd w:val="clear" w:color="auto" w:fill="auto"/>
            <w:noWrap/>
            <w:vAlign w:val="bottom"/>
            <w:hideMark/>
          </w:tcPr>
          <w:p w:rsidR="00990F8E" w:rsidRPr="00F72BD8" w:rsidRDefault="00990F8E" w:rsidP="000B3617">
            <w:pPr>
              <w:jc w:val="center"/>
              <w:rPr>
                <w:rFonts w:cs="Times"/>
                <w:sz w:val="20"/>
                <w:szCs w:val="20"/>
                <w:lang w:eastAsia="en-AU"/>
              </w:rPr>
            </w:pPr>
            <w:r w:rsidRPr="00F72BD8">
              <w:rPr>
                <w:rFonts w:cs="Times"/>
                <w:sz w:val="20"/>
                <w:szCs w:val="20"/>
                <w:lang w:eastAsia="en-AU"/>
              </w:rPr>
              <w:t>17.7</w:t>
            </w:r>
          </w:p>
        </w:tc>
        <w:tc>
          <w:tcPr>
            <w:tcW w:w="1134" w:type="dxa"/>
            <w:tcBorders>
              <w:top w:val="nil"/>
              <w:left w:val="nil"/>
              <w:bottom w:val="nil"/>
              <w:right w:val="nil"/>
            </w:tcBorders>
            <w:shd w:val="clear" w:color="auto" w:fill="auto"/>
            <w:noWrap/>
            <w:vAlign w:val="bottom"/>
            <w:hideMark/>
          </w:tcPr>
          <w:p w:rsidR="00990F8E" w:rsidRPr="00F72BD8" w:rsidRDefault="00990F8E" w:rsidP="000B3617">
            <w:pPr>
              <w:jc w:val="center"/>
              <w:rPr>
                <w:rFonts w:cs="Times"/>
                <w:sz w:val="20"/>
                <w:szCs w:val="20"/>
                <w:lang w:eastAsia="en-AU"/>
              </w:rPr>
            </w:pPr>
            <w:r w:rsidRPr="00F72BD8">
              <w:rPr>
                <w:rFonts w:cs="Times"/>
                <w:sz w:val="20"/>
                <w:szCs w:val="20"/>
                <w:lang w:eastAsia="en-AU"/>
              </w:rPr>
              <w:t>31.3</w:t>
            </w:r>
          </w:p>
        </w:tc>
      </w:tr>
      <w:tr w:rsidR="00990F8E" w:rsidRPr="00F72BD8" w:rsidTr="00716F4D">
        <w:trPr>
          <w:trHeight w:val="170"/>
        </w:trPr>
        <w:tc>
          <w:tcPr>
            <w:tcW w:w="6765" w:type="dxa"/>
            <w:tcBorders>
              <w:top w:val="nil"/>
              <w:left w:val="nil"/>
              <w:bottom w:val="single" w:sz="4" w:space="0" w:color="auto"/>
              <w:right w:val="nil"/>
            </w:tcBorders>
            <w:shd w:val="clear" w:color="auto" w:fill="auto"/>
            <w:vAlign w:val="bottom"/>
            <w:hideMark/>
          </w:tcPr>
          <w:p w:rsidR="00990F8E" w:rsidRPr="00F72BD8" w:rsidRDefault="00990F8E" w:rsidP="000B3617">
            <w:pPr>
              <w:ind w:left="330"/>
              <w:rPr>
                <w:rFonts w:cs="Times"/>
                <w:sz w:val="20"/>
                <w:szCs w:val="20"/>
                <w:lang w:eastAsia="en-AU"/>
              </w:rPr>
            </w:pPr>
            <w:r w:rsidRPr="00F72BD8">
              <w:rPr>
                <w:rFonts w:cs="Times"/>
                <w:sz w:val="20"/>
                <w:szCs w:val="20"/>
                <w:lang w:eastAsia="en-AU"/>
              </w:rPr>
              <w:t xml:space="preserve">Interpreting national or </w:t>
            </w:r>
            <w:proofErr w:type="spellStart"/>
            <w:r w:rsidRPr="00F72BD8">
              <w:rPr>
                <w:rFonts w:cs="Times"/>
                <w:sz w:val="20"/>
                <w:szCs w:val="20"/>
                <w:lang w:eastAsia="en-AU"/>
              </w:rPr>
              <w:t>statewide</w:t>
            </w:r>
            <w:proofErr w:type="spellEnd"/>
            <w:r w:rsidRPr="00F72BD8">
              <w:rPr>
                <w:rFonts w:cs="Times"/>
                <w:sz w:val="20"/>
                <w:szCs w:val="20"/>
                <w:lang w:eastAsia="en-AU"/>
              </w:rPr>
              <w:t xml:space="preserve"> achievement reports</w:t>
            </w:r>
          </w:p>
        </w:tc>
        <w:tc>
          <w:tcPr>
            <w:tcW w:w="993"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14.3</w:t>
            </w:r>
          </w:p>
        </w:tc>
        <w:tc>
          <w:tcPr>
            <w:tcW w:w="1134"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22.2</w:t>
            </w:r>
          </w:p>
        </w:tc>
      </w:tr>
      <w:tr w:rsidR="00990F8E" w:rsidRPr="00F72BD8" w:rsidTr="00716F4D">
        <w:trPr>
          <w:trHeight w:val="170"/>
        </w:trPr>
        <w:tc>
          <w:tcPr>
            <w:tcW w:w="6765" w:type="dxa"/>
            <w:tcBorders>
              <w:top w:val="single" w:sz="4" w:space="0" w:color="auto"/>
              <w:left w:val="nil"/>
              <w:bottom w:val="nil"/>
              <w:right w:val="nil"/>
            </w:tcBorders>
            <w:shd w:val="clear" w:color="auto" w:fill="auto"/>
            <w:vAlign w:val="bottom"/>
            <w:hideMark/>
          </w:tcPr>
          <w:p w:rsidR="00990F8E" w:rsidRPr="00F72BD8" w:rsidRDefault="00990F8E" w:rsidP="0051320E">
            <w:pPr>
              <w:rPr>
                <w:rFonts w:cs="Times"/>
                <w:i/>
                <w:sz w:val="20"/>
                <w:szCs w:val="20"/>
                <w:lang w:eastAsia="en-AU"/>
              </w:rPr>
            </w:pPr>
            <w:r w:rsidRPr="00F72BD8">
              <w:rPr>
                <w:rFonts w:cs="Times"/>
                <w:i/>
                <w:sz w:val="20"/>
                <w:szCs w:val="20"/>
                <w:lang w:eastAsia="en-AU"/>
              </w:rPr>
              <w:t>6. Engage in professional learning</w:t>
            </w:r>
          </w:p>
        </w:tc>
        <w:tc>
          <w:tcPr>
            <w:tcW w:w="993" w:type="dxa"/>
            <w:tcBorders>
              <w:top w:val="single" w:sz="4" w:space="0" w:color="auto"/>
              <w:left w:val="nil"/>
              <w:bottom w:val="nil"/>
              <w:right w:val="nil"/>
            </w:tcBorders>
            <w:shd w:val="clear" w:color="auto" w:fill="auto"/>
            <w:noWrap/>
            <w:hideMark/>
          </w:tcPr>
          <w:p w:rsidR="00990F8E" w:rsidRPr="00F72BD8" w:rsidRDefault="00990F8E" w:rsidP="00F83050">
            <w:pPr>
              <w:jc w:val="center"/>
              <w:rPr>
                <w:rFonts w:cs="Times"/>
                <w:sz w:val="20"/>
                <w:szCs w:val="20"/>
                <w:lang w:eastAsia="en-AU"/>
              </w:rPr>
            </w:pPr>
          </w:p>
        </w:tc>
        <w:tc>
          <w:tcPr>
            <w:tcW w:w="1134" w:type="dxa"/>
            <w:tcBorders>
              <w:top w:val="single" w:sz="4" w:space="0" w:color="auto"/>
              <w:left w:val="nil"/>
              <w:bottom w:val="nil"/>
              <w:right w:val="nil"/>
            </w:tcBorders>
            <w:shd w:val="clear" w:color="auto" w:fill="auto"/>
            <w:noWrap/>
            <w:hideMark/>
          </w:tcPr>
          <w:p w:rsidR="00990F8E" w:rsidRPr="00F72BD8" w:rsidRDefault="00990F8E" w:rsidP="00F83050">
            <w:pPr>
              <w:jc w:val="center"/>
              <w:rPr>
                <w:rFonts w:cs="Times"/>
                <w:sz w:val="20"/>
                <w:szCs w:val="20"/>
                <w:lang w:eastAsia="en-AU"/>
              </w:rPr>
            </w:pPr>
          </w:p>
        </w:tc>
      </w:tr>
      <w:tr w:rsidR="00990F8E" w:rsidRPr="00F72BD8" w:rsidTr="000B3617">
        <w:trPr>
          <w:trHeight w:val="170"/>
        </w:trPr>
        <w:tc>
          <w:tcPr>
            <w:tcW w:w="6765" w:type="dxa"/>
            <w:tcBorders>
              <w:top w:val="nil"/>
              <w:left w:val="nil"/>
              <w:bottom w:val="nil"/>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Developing their own literacy skills</w:t>
            </w:r>
          </w:p>
        </w:tc>
        <w:tc>
          <w:tcPr>
            <w:tcW w:w="993"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37.6</w:t>
            </w:r>
          </w:p>
        </w:tc>
        <w:tc>
          <w:tcPr>
            <w:tcW w:w="1134" w:type="dxa"/>
            <w:tcBorders>
              <w:top w:val="nil"/>
              <w:left w:val="nil"/>
              <w:bottom w:val="nil"/>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30.1</w:t>
            </w:r>
          </w:p>
        </w:tc>
      </w:tr>
      <w:tr w:rsidR="00990F8E" w:rsidRPr="00F72BD8" w:rsidTr="00716F4D">
        <w:trPr>
          <w:trHeight w:val="170"/>
        </w:trPr>
        <w:tc>
          <w:tcPr>
            <w:tcW w:w="6765" w:type="dxa"/>
            <w:tcBorders>
              <w:top w:val="nil"/>
              <w:left w:val="nil"/>
              <w:bottom w:val="single" w:sz="4" w:space="0" w:color="auto"/>
              <w:right w:val="nil"/>
            </w:tcBorders>
            <w:shd w:val="clear" w:color="auto" w:fill="auto"/>
            <w:vAlign w:val="bottom"/>
            <w:hideMark/>
          </w:tcPr>
          <w:p w:rsidR="00990F8E" w:rsidRPr="00F72BD8" w:rsidRDefault="00990F8E" w:rsidP="000B3617">
            <w:pPr>
              <w:ind w:firstLine="330"/>
              <w:rPr>
                <w:rFonts w:cs="Times"/>
                <w:sz w:val="20"/>
                <w:szCs w:val="20"/>
                <w:lang w:eastAsia="en-AU"/>
              </w:rPr>
            </w:pPr>
            <w:r w:rsidRPr="00F72BD8">
              <w:rPr>
                <w:rFonts w:cs="Times"/>
                <w:sz w:val="20"/>
                <w:szCs w:val="20"/>
                <w:lang w:eastAsia="en-AU"/>
              </w:rPr>
              <w:t>Developing their own numeracy skills</w:t>
            </w:r>
          </w:p>
        </w:tc>
        <w:tc>
          <w:tcPr>
            <w:tcW w:w="993"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37.6</w:t>
            </w:r>
          </w:p>
        </w:tc>
        <w:tc>
          <w:tcPr>
            <w:tcW w:w="1134" w:type="dxa"/>
            <w:tcBorders>
              <w:top w:val="nil"/>
              <w:left w:val="nil"/>
              <w:bottom w:val="single" w:sz="4" w:space="0" w:color="auto"/>
              <w:right w:val="nil"/>
            </w:tcBorders>
            <w:shd w:val="clear" w:color="auto" w:fill="auto"/>
            <w:noWrap/>
            <w:hideMark/>
          </w:tcPr>
          <w:p w:rsidR="00990F8E" w:rsidRPr="00F72BD8" w:rsidRDefault="00990F8E" w:rsidP="007B443A">
            <w:pPr>
              <w:jc w:val="center"/>
              <w:rPr>
                <w:rFonts w:cs="Times"/>
                <w:sz w:val="20"/>
                <w:szCs w:val="20"/>
                <w:lang w:eastAsia="en-AU"/>
              </w:rPr>
            </w:pPr>
            <w:r w:rsidRPr="00F72BD8">
              <w:rPr>
                <w:rFonts w:cs="Times"/>
                <w:sz w:val="20"/>
                <w:szCs w:val="20"/>
                <w:lang w:eastAsia="en-AU"/>
              </w:rPr>
              <w:t>24.9</w:t>
            </w:r>
          </w:p>
        </w:tc>
      </w:tr>
      <w:tr w:rsidR="00990F8E" w:rsidRPr="00F72BD8" w:rsidTr="00716F4D">
        <w:trPr>
          <w:trHeight w:val="170"/>
        </w:trPr>
        <w:tc>
          <w:tcPr>
            <w:tcW w:w="6765" w:type="dxa"/>
            <w:tcBorders>
              <w:top w:val="single" w:sz="4" w:space="0" w:color="auto"/>
              <w:left w:val="nil"/>
              <w:bottom w:val="nil"/>
              <w:right w:val="nil"/>
            </w:tcBorders>
            <w:shd w:val="clear" w:color="auto" w:fill="auto"/>
            <w:vAlign w:val="bottom"/>
          </w:tcPr>
          <w:p w:rsidR="00990F8E" w:rsidRPr="00F72BD8" w:rsidRDefault="00990F8E" w:rsidP="00F83050">
            <w:pPr>
              <w:rPr>
                <w:rFonts w:cs="Times"/>
                <w:i/>
                <w:sz w:val="20"/>
                <w:szCs w:val="20"/>
                <w:lang w:eastAsia="en-AU"/>
              </w:rPr>
            </w:pPr>
            <w:r w:rsidRPr="00F72BD8">
              <w:rPr>
                <w:rFonts w:cs="Times"/>
                <w:i/>
                <w:sz w:val="20"/>
                <w:szCs w:val="20"/>
                <w:lang w:eastAsia="en-AU"/>
              </w:rPr>
              <w:t>7. Engage professionally with colleagues, parents/carers and the community</w:t>
            </w:r>
          </w:p>
        </w:tc>
        <w:tc>
          <w:tcPr>
            <w:tcW w:w="993" w:type="dxa"/>
            <w:tcBorders>
              <w:top w:val="single" w:sz="4" w:space="0" w:color="auto"/>
              <w:left w:val="nil"/>
              <w:bottom w:val="nil"/>
              <w:right w:val="nil"/>
            </w:tcBorders>
            <w:shd w:val="clear" w:color="auto" w:fill="auto"/>
            <w:noWrap/>
          </w:tcPr>
          <w:p w:rsidR="00990F8E" w:rsidRPr="00F72BD8" w:rsidRDefault="00990F8E" w:rsidP="00F83050">
            <w:pPr>
              <w:jc w:val="center"/>
              <w:rPr>
                <w:rFonts w:cs="Times"/>
                <w:sz w:val="20"/>
                <w:szCs w:val="20"/>
                <w:lang w:eastAsia="en-AU"/>
              </w:rPr>
            </w:pPr>
          </w:p>
        </w:tc>
        <w:tc>
          <w:tcPr>
            <w:tcW w:w="1134" w:type="dxa"/>
            <w:tcBorders>
              <w:top w:val="single" w:sz="4" w:space="0" w:color="auto"/>
              <w:left w:val="nil"/>
              <w:bottom w:val="nil"/>
              <w:right w:val="nil"/>
            </w:tcBorders>
            <w:shd w:val="clear" w:color="auto" w:fill="auto"/>
            <w:noWrap/>
          </w:tcPr>
          <w:p w:rsidR="00990F8E" w:rsidRPr="00F72BD8" w:rsidRDefault="00990F8E" w:rsidP="00F83050">
            <w:pPr>
              <w:jc w:val="center"/>
              <w:rPr>
                <w:rFonts w:cs="Times"/>
                <w:sz w:val="20"/>
                <w:szCs w:val="20"/>
                <w:lang w:eastAsia="en-AU"/>
              </w:rPr>
            </w:pPr>
          </w:p>
        </w:tc>
      </w:tr>
      <w:tr w:rsidR="00990F8E" w:rsidRPr="00F72BD8" w:rsidTr="000B3617">
        <w:trPr>
          <w:trHeight w:val="170"/>
        </w:trPr>
        <w:tc>
          <w:tcPr>
            <w:tcW w:w="6765" w:type="dxa"/>
            <w:tcBorders>
              <w:top w:val="nil"/>
              <w:left w:val="nil"/>
              <w:bottom w:val="nil"/>
              <w:right w:val="nil"/>
            </w:tcBorders>
            <w:shd w:val="clear" w:color="auto" w:fill="auto"/>
            <w:vAlign w:val="bottom"/>
          </w:tcPr>
          <w:p w:rsidR="00990F8E" w:rsidRPr="00F72BD8" w:rsidRDefault="00990F8E" w:rsidP="000B3617">
            <w:pPr>
              <w:ind w:firstLine="330"/>
              <w:rPr>
                <w:rFonts w:cs="Times"/>
                <w:sz w:val="20"/>
                <w:szCs w:val="20"/>
                <w:lang w:eastAsia="en-AU"/>
              </w:rPr>
            </w:pPr>
            <w:r w:rsidRPr="00F72BD8">
              <w:rPr>
                <w:rFonts w:cs="Times"/>
                <w:sz w:val="20"/>
                <w:szCs w:val="20"/>
                <w:lang w:eastAsia="en-AU"/>
              </w:rPr>
              <w:t>Meeting their professional and ethical responsibilities</w:t>
            </w:r>
          </w:p>
        </w:tc>
        <w:tc>
          <w:tcPr>
            <w:tcW w:w="993" w:type="dxa"/>
            <w:tcBorders>
              <w:top w:val="nil"/>
              <w:left w:val="nil"/>
              <w:bottom w:val="nil"/>
              <w:right w:val="nil"/>
            </w:tcBorders>
            <w:shd w:val="clear" w:color="auto" w:fill="auto"/>
            <w:noWrap/>
          </w:tcPr>
          <w:p w:rsidR="00990F8E" w:rsidRPr="00F72BD8" w:rsidRDefault="00990F8E" w:rsidP="007B443A">
            <w:pPr>
              <w:jc w:val="center"/>
              <w:rPr>
                <w:rFonts w:cs="Times"/>
                <w:sz w:val="20"/>
                <w:szCs w:val="20"/>
                <w:lang w:eastAsia="en-AU"/>
              </w:rPr>
            </w:pPr>
            <w:r w:rsidRPr="00F72BD8">
              <w:rPr>
                <w:rFonts w:cs="Times"/>
                <w:sz w:val="20"/>
                <w:szCs w:val="20"/>
                <w:lang w:eastAsia="en-AU"/>
              </w:rPr>
              <w:t>48.5</w:t>
            </w:r>
          </w:p>
        </w:tc>
        <w:tc>
          <w:tcPr>
            <w:tcW w:w="1134" w:type="dxa"/>
            <w:tcBorders>
              <w:top w:val="nil"/>
              <w:left w:val="nil"/>
              <w:bottom w:val="nil"/>
              <w:right w:val="nil"/>
            </w:tcBorders>
            <w:shd w:val="clear" w:color="auto" w:fill="auto"/>
            <w:noWrap/>
          </w:tcPr>
          <w:p w:rsidR="00990F8E" w:rsidRPr="00F72BD8" w:rsidRDefault="00990F8E" w:rsidP="007B443A">
            <w:pPr>
              <w:jc w:val="center"/>
              <w:rPr>
                <w:rFonts w:cs="Times"/>
                <w:sz w:val="20"/>
                <w:szCs w:val="20"/>
                <w:lang w:eastAsia="en-AU"/>
              </w:rPr>
            </w:pPr>
            <w:r w:rsidRPr="00F72BD8">
              <w:rPr>
                <w:rFonts w:cs="Times"/>
                <w:sz w:val="20"/>
                <w:szCs w:val="20"/>
                <w:lang w:eastAsia="en-AU"/>
              </w:rPr>
              <w:t>60.0</w:t>
            </w:r>
          </w:p>
        </w:tc>
      </w:tr>
      <w:tr w:rsidR="00990F8E" w:rsidRPr="00F72BD8" w:rsidTr="000B3617">
        <w:trPr>
          <w:trHeight w:val="170"/>
        </w:trPr>
        <w:tc>
          <w:tcPr>
            <w:tcW w:w="6765" w:type="dxa"/>
            <w:tcBorders>
              <w:top w:val="nil"/>
              <w:left w:val="nil"/>
              <w:bottom w:val="nil"/>
              <w:right w:val="nil"/>
            </w:tcBorders>
            <w:shd w:val="clear" w:color="auto" w:fill="auto"/>
            <w:vAlign w:val="bottom"/>
          </w:tcPr>
          <w:p w:rsidR="00990F8E" w:rsidRPr="00F72BD8" w:rsidRDefault="00990F8E" w:rsidP="000B3617">
            <w:pPr>
              <w:ind w:firstLine="330"/>
              <w:rPr>
                <w:rFonts w:cs="Times"/>
                <w:sz w:val="20"/>
                <w:szCs w:val="20"/>
                <w:lang w:eastAsia="en-AU"/>
              </w:rPr>
            </w:pPr>
            <w:r w:rsidRPr="00F72BD8">
              <w:rPr>
                <w:rFonts w:cs="Times"/>
                <w:sz w:val="20"/>
                <w:szCs w:val="20"/>
                <w:lang w:eastAsia="en-AU"/>
              </w:rPr>
              <w:t>Complying with legislative and organisational requirements</w:t>
            </w:r>
          </w:p>
        </w:tc>
        <w:tc>
          <w:tcPr>
            <w:tcW w:w="993" w:type="dxa"/>
            <w:tcBorders>
              <w:top w:val="nil"/>
              <w:left w:val="nil"/>
              <w:bottom w:val="nil"/>
              <w:right w:val="nil"/>
            </w:tcBorders>
            <w:shd w:val="clear" w:color="auto" w:fill="auto"/>
            <w:noWrap/>
          </w:tcPr>
          <w:p w:rsidR="00990F8E" w:rsidRPr="00F72BD8" w:rsidRDefault="00990F8E" w:rsidP="007B443A">
            <w:pPr>
              <w:jc w:val="center"/>
              <w:rPr>
                <w:rFonts w:cs="Times"/>
                <w:sz w:val="20"/>
                <w:szCs w:val="20"/>
                <w:lang w:eastAsia="en-AU"/>
              </w:rPr>
            </w:pPr>
            <w:r w:rsidRPr="00F72BD8">
              <w:rPr>
                <w:rFonts w:cs="Times"/>
                <w:sz w:val="20"/>
                <w:szCs w:val="20"/>
                <w:lang w:eastAsia="en-AU"/>
              </w:rPr>
              <w:t>34.9</w:t>
            </w:r>
          </w:p>
        </w:tc>
        <w:tc>
          <w:tcPr>
            <w:tcW w:w="1134" w:type="dxa"/>
            <w:tcBorders>
              <w:top w:val="nil"/>
              <w:left w:val="nil"/>
              <w:bottom w:val="nil"/>
              <w:right w:val="nil"/>
            </w:tcBorders>
            <w:shd w:val="clear" w:color="auto" w:fill="auto"/>
            <w:noWrap/>
          </w:tcPr>
          <w:p w:rsidR="00990F8E" w:rsidRPr="00F72BD8" w:rsidRDefault="00990F8E" w:rsidP="007B443A">
            <w:pPr>
              <w:jc w:val="center"/>
              <w:rPr>
                <w:rFonts w:cs="Times"/>
                <w:sz w:val="20"/>
                <w:szCs w:val="20"/>
                <w:lang w:eastAsia="en-AU"/>
              </w:rPr>
            </w:pPr>
            <w:r w:rsidRPr="00F72BD8">
              <w:rPr>
                <w:rFonts w:cs="Times"/>
                <w:sz w:val="20"/>
                <w:szCs w:val="20"/>
                <w:lang w:eastAsia="en-AU"/>
              </w:rPr>
              <w:t>50.5</w:t>
            </w:r>
          </w:p>
        </w:tc>
      </w:tr>
      <w:tr w:rsidR="00990F8E" w:rsidRPr="00F72BD8" w:rsidTr="000B3617">
        <w:trPr>
          <w:trHeight w:val="170"/>
        </w:trPr>
        <w:tc>
          <w:tcPr>
            <w:tcW w:w="6765" w:type="dxa"/>
            <w:tcBorders>
              <w:top w:val="nil"/>
              <w:left w:val="nil"/>
              <w:bottom w:val="nil"/>
              <w:right w:val="nil"/>
            </w:tcBorders>
            <w:shd w:val="clear" w:color="auto" w:fill="auto"/>
            <w:vAlign w:val="bottom"/>
          </w:tcPr>
          <w:p w:rsidR="00990F8E" w:rsidRPr="00F72BD8" w:rsidRDefault="00990F8E" w:rsidP="000B3617">
            <w:pPr>
              <w:ind w:firstLine="330"/>
              <w:rPr>
                <w:rFonts w:cs="Times"/>
                <w:sz w:val="20"/>
                <w:szCs w:val="20"/>
                <w:lang w:eastAsia="en-AU"/>
              </w:rPr>
            </w:pPr>
            <w:r w:rsidRPr="00F72BD8">
              <w:rPr>
                <w:rFonts w:cs="Times"/>
                <w:sz w:val="20"/>
                <w:szCs w:val="20"/>
                <w:lang w:eastAsia="en-AU"/>
              </w:rPr>
              <w:t>Developing contacts with professional teaching networks</w:t>
            </w:r>
          </w:p>
        </w:tc>
        <w:tc>
          <w:tcPr>
            <w:tcW w:w="993" w:type="dxa"/>
            <w:tcBorders>
              <w:top w:val="nil"/>
              <w:left w:val="nil"/>
              <w:bottom w:val="nil"/>
              <w:right w:val="nil"/>
            </w:tcBorders>
            <w:shd w:val="clear" w:color="auto" w:fill="auto"/>
            <w:noWrap/>
          </w:tcPr>
          <w:p w:rsidR="00990F8E" w:rsidRPr="00F72BD8" w:rsidRDefault="00990F8E" w:rsidP="007B443A">
            <w:pPr>
              <w:jc w:val="center"/>
              <w:rPr>
                <w:rFonts w:cs="Times"/>
                <w:sz w:val="20"/>
                <w:szCs w:val="20"/>
                <w:lang w:eastAsia="en-AU"/>
              </w:rPr>
            </w:pPr>
            <w:r w:rsidRPr="00F72BD8">
              <w:rPr>
                <w:rFonts w:cs="Times"/>
                <w:sz w:val="20"/>
                <w:szCs w:val="20"/>
                <w:lang w:eastAsia="en-AU"/>
              </w:rPr>
              <w:t>23.6</w:t>
            </w:r>
          </w:p>
        </w:tc>
        <w:tc>
          <w:tcPr>
            <w:tcW w:w="1134" w:type="dxa"/>
            <w:tcBorders>
              <w:top w:val="nil"/>
              <w:left w:val="nil"/>
              <w:bottom w:val="nil"/>
              <w:right w:val="nil"/>
            </w:tcBorders>
            <w:shd w:val="clear" w:color="auto" w:fill="auto"/>
            <w:noWrap/>
          </w:tcPr>
          <w:p w:rsidR="00990F8E" w:rsidRPr="00F72BD8" w:rsidRDefault="00990F8E" w:rsidP="007B443A">
            <w:pPr>
              <w:jc w:val="center"/>
              <w:rPr>
                <w:rFonts w:cs="Times"/>
                <w:sz w:val="20"/>
                <w:szCs w:val="20"/>
                <w:lang w:eastAsia="en-AU"/>
              </w:rPr>
            </w:pPr>
            <w:r w:rsidRPr="00F72BD8">
              <w:rPr>
                <w:rFonts w:cs="Times"/>
                <w:sz w:val="20"/>
                <w:szCs w:val="20"/>
                <w:lang w:eastAsia="en-AU"/>
              </w:rPr>
              <w:t>40.0</w:t>
            </w:r>
          </w:p>
        </w:tc>
      </w:tr>
      <w:tr w:rsidR="00990F8E" w:rsidRPr="00F72BD8" w:rsidTr="000B3617">
        <w:trPr>
          <w:trHeight w:val="170"/>
        </w:trPr>
        <w:tc>
          <w:tcPr>
            <w:tcW w:w="6765" w:type="dxa"/>
            <w:tcBorders>
              <w:top w:val="nil"/>
              <w:left w:val="nil"/>
              <w:bottom w:val="double" w:sz="4" w:space="0" w:color="auto"/>
              <w:right w:val="nil"/>
            </w:tcBorders>
            <w:shd w:val="clear" w:color="auto" w:fill="auto"/>
            <w:vAlign w:val="bottom"/>
          </w:tcPr>
          <w:p w:rsidR="00990F8E" w:rsidRPr="00F72BD8" w:rsidRDefault="00990F8E" w:rsidP="000B3617">
            <w:pPr>
              <w:ind w:firstLine="330"/>
              <w:rPr>
                <w:rFonts w:cs="Times"/>
                <w:sz w:val="20"/>
                <w:szCs w:val="20"/>
                <w:lang w:eastAsia="en-AU"/>
              </w:rPr>
            </w:pPr>
            <w:r w:rsidRPr="00F72BD8">
              <w:rPr>
                <w:rFonts w:cs="Times"/>
                <w:sz w:val="20"/>
                <w:szCs w:val="20"/>
                <w:lang w:eastAsia="en-AU"/>
              </w:rPr>
              <w:t>Engaging with performance and development plans</w:t>
            </w:r>
          </w:p>
        </w:tc>
        <w:tc>
          <w:tcPr>
            <w:tcW w:w="993" w:type="dxa"/>
            <w:tcBorders>
              <w:top w:val="nil"/>
              <w:left w:val="nil"/>
              <w:bottom w:val="double" w:sz="4" w:space="0" w:color="auto"/>
              <w:right w:val="nil"/>
            </w:tcBorders>
            <w:shd w:val="clear" w:color="auto" w:fill="auto"/>
            <w:noWrap/>
          </w:tcPr>
          <w:p w:rsidR="00990F8E" w:rsidRPr="00F72BD8" w:rsidRDefault="00990F8E" w:rsidP="007B443A">
            <w:pPr>
              <w:jc w:val="center"/>
              <w:rPr>
                <w:rFonts w:cs="Times"/>
                <w:sz w:val="20"/>
                <w:szCs w:val="20"/>
                <w:lang w:eastAsia="en-AU"/>
              </w:rPr>
            </w:pPr>
            <w:r w:rsidRPr="00F72BD8">
              <w:rPr>
                <w:rFonts w:cs="Times"/>
                <w:sz w:val="20"/>
                <w:szCs w:val="20"/>
                <w:lang w:eastAsia="en-AU"/>
              </w:rPr>
              <w:t>19.7</w:t>
            </w:r>
          </w:p>
        </w:tc>
        <w:tc>
          <w:tcPr>
            <w:tcW w:w="1134" w:type="dxa"/>
            <w:tcBorders>
              <w:top w:val="nil"/>
              <w:left w:val="nil"/>
              <w:bottom w:val="double" w:sz="4" w:space="0" w:color="auto"/>
              <w:right w:val="nil"/>
            </w:tcBorders>
            <w:shd w:val="clear" w:color="auto" w:fill="auto"/>
            <w:noWrap/>
          </w:tcPr>
          <w:p w:rsidR="00990F8E" w:rsidRPr="00F72BD8" w:rsidRDefault="00990F8E" w:rsidP="007B443A">
            <w:pPr>
              <w:jc w:val="center"/>
              <w:rPr>
                <w:rFonts w:cs="Times"/>
                <w:sz w:val="20"/>
                <w:szCs w:val="20"/>
                <w:lang w:eastAsia="en-AU"/>
              </w:rPr>
            </w:pPr>
            <w:r w:rsidRPr="00F72BD8">
              <w:rPr>
                <w:rFonts w:cs="Times"/>
                <w:sz w:val="20"/>
                <w:szCs w:val="20"/>
                <w:lang w:eastAsia="en-AU"/>
              </w:rPr>
              <w:t>33.1</w:t>
            </w:r>
          </w:p>
        </w:tc>
      </w:tr>
    </w:tbl>
    <w:p w:rsidR="00550D87" w:rsidRPr="00F72BD8" w:rsidRDefault="00550D87" w:rsidP="00550D87">
      <w:pPr>
        <w:spacing w:line="200" w:lineRule="exact"/>
        <w:rPr>
          <w:sz w:val="20"/>
          <w:szCs w:val="20"/>
        </w:rPr>
      </w:pPr>
    </w:p>
    <w:p w:rsidR="000B3617" w:rsidRPr="00F72BD8" w:rsidRDefault="000B3617" w:rsidP="000B3617">
      <w:pPr>
        <w:rPr>
          <w:szCs w:val="22"/>
        </w:rPr>
      </w:pPr>
    </w:p>
    <w:p w:rsidR="000B3617" w:rsidRPr="00F72BD8" w:rsidRDefault="000B3617" w:rsidP="000B3617">
      <w:pPr>
        <w:rPr>
          <w:lang w:eastAsia="en-AU"/>
        </w:rPr>
      </w:pPr>
      <w:r w:rsidRPr="00F72BD8">
        <w:t>In general, the highest ratings were given to the graduates’ preparation in relation to Standards 2 (</w:t>
      </w:r>
      <w:r w:rsidRPr="00F72BD8">
        <w:rPr>
          <w:i/>
          <w:lang w:eastAsia="en-AU"/>
        </w:rPr>
        <w:t xml:space="preserve">Know the content and how to teach it </w:t>
      </w:r>
      <w:r w:rsidRPr="00F72BD8">
        <w:rPr>
          <w:lang w:eastAsia="en-AU"/>
        </w:rPr>
        <w:t>– particularly the use of ICT</w:t>
      </w:r>
      <w:r w:rsidRPr="00F72BD8">
        <w:t>), 3(</w:t>
      </w:r>
      <w:r w:rsidRPr="00F72BD8">
        <w:rPr>
          <w:i/>
          <w:lang w:eastAsia="en-AU"/>
        </w:rPr>
        <w:t>Plan for and implement effective teaching and learning</w:t>
      </w:r>
      <w:r w:rsidRPr="00F72BD8">
        <w:t xml:space="preserve"> and 7 (</w:t>
      </w:r>
      <w:r w:rsidRPr="00F72BD8">
        <w:rPr>
          <w:i/>
          <w:lang w:eastAsia="en-AU"/>
        </w:rPr>
        <w:t>Engage professionally with colleagues, parents/carers and the community</w:t>
      </w:r>
      <w:r w:rsidRPr="00F72BD8">
        <w:t>)</w:t>
      </w:r>
      <w:r w:rsidR="00EF6C1B">
        <w:t xml:space="preserve">. </w:t>
      </w:r>
      <w:r w:rsidRPr="00F72BD8">
        <w:t>The lowest ratings were given to the graduates’ preparation in relation to Standards 1 (</w:t>
      </w:r>
      <w:r w:rsidRPr="00F72BD8">
        <w:rPr>
          <w:i/>
          <w:lang w:eastAsia="en-AU"/>
        </w:rPr>
        <w:t>Know students and how they learn</w:t>
      </w:r>
      <w:r w:rsidRPr="00F72BD8">
        <w:t>), 4 (</w:t>
      </w:r>
      <w:r w:rsidRPr="00F72BD8">
        <w:rPr>
          <w:i/>
          <w:lang w:eastAsia="en-AU"/>
        </w:rPr>
        <w:t>Create and maintain supportive and safe learning environments) and 5 (Assess, provide feedback and report on student learning).</w:t>
      </w:r>
    </w:p>
    <w:p w:rsidR="000B3617" w:rsidRPr="00F72BD8" w:rsidRDefault="000B3617" w:rsidP="000B3617">
      <w:pPr>
        <w:rPr>
          <w:lang w:eastAsia="en-AU"/>
        </w:rPr>
      </w:pPr>
    </w:p>
    <w:p w:rsidR="000B3617" w:rsidRPr="00F72BD8" w:rsidRDefault="000B3617" w:rsidP="000B3617">
      <w:pPr>
        <w:pStyle w:val="Heading2"/>
        <w:numPr>
          <w:ilvl w:val="1"/>
          <w:numId w:val="19"/>
        </w:numPr>
        <w:ind w:left="567" w:hanging="567"/>
      </w:pPr>
      <w:bookmarkStart w:id="1116" w:name="_Toc384729554"/>
      <w:r w:rsidRPr="00F72BD8">
        <w:t>Salary structures</w:t>
      </w:r>
      <w:bookmarkEnd w:id="1116"/>
    </w:p>
    <w:p w:rsidR="000B3617" w:rsidRPr="00F72BD8" w:rsidRDefault="000B3617" w:rsidP="000B3617">
      <w:r w:rsidRPr="00F72BD8">
        <w:t xml:space="preserve">Principals indicated that classroom teachers are most commonly employed on a salary structure that is an incremental scale with progression based largely on years of experience. As Table 12.18 records, 87% of government primary principals, 92% of Catholic primary principals and 85% of </w:t>
      </w:r>
      <w:r w:rsidR="007C2FB6">
        <w:t>Independent</w:t>
      </w:r>
      <w:r w:rsidRPr="00F72BD8">
        <w:t xml:space="preserve"> primary principals felt that this best described the salary structure for the majority of classroom teachers, as did slightly lower proportions of secondary principals (Table 12.19). Less than 5% of principals indicated that the majority of classroom teachers are paid according to a scale with increments largely subject to performance assessment. This proportion may possibly be artificially low due to the wording of the question: the use of the term “best describes … for the majority of teachers” may have led a number of principals to tick “incremental salary scale with progression based largely on years of service” when in fact a positive performance assessment is a prerequisite for progression.</w:t>
      </w:r>
    </w:p>
    <w:p w:rsidR="00550D87" w:rsidRPr="00F72BD8" w:rsidRDefault="00550D87" w:rsidP="00550D87">
      <w:pPr>
        <w:rPr>
          <w:sz w:val="20"/>
          <w:szCs w:val="20"/>
        </w:rPr>
      </w:pPr>
    </w:p>
    <w:p w:rsidR="00550D87" w:rsidRPr="00F72BD8" w:rsidRDefault="00550D87" w:rsidP="00B47E97">
      <w:pPr>
        <w:pStyle w:val="Caption"/>
      </w:pPr>
      <w:bookmarkStart w:id="1117" w:name="_Toc382567106"/>
      <w:r w:rsidRPr="00F72BD8">
        <w:rPr>
          <w:szCs w:val="20"/>
        </w:rPr>
        <w:lastRenderedPageBreak/>
        <w:t xml:space="preserve">Table 12.18: </w:t>
      </w:r>
      <w:r w:rsidRPr="00F72BD8">
        <w:t>Type of salary structure, primary schools by sector</w:t>
      </w:r>
      <w:bookmarkEnd w:id="1117"/>
    </w:p>
    <w:tbl>
      <w:tblPr>
        <w:tblW w:w="8789" w:type="dxa"/>
        <w:tblInd w:w="57" w:type="dxa"/>
        <w:tblLayout w:type="fixed"/>
        <w:tblCellMar>
          <w:left w:w="57" w:type="dxa"/>
          <w:right w:w="57" w:type="dxa"/>
        </w:tblCellMar>
        <w:tblLook w:val="04A0" w:firstRow="1" w:lastRow="0" w:firstColumn="1" w:lastColumn="0" w:noHBand="0" w:noVBand="1"/>
      </w:tblPr>
      <w:tblGrid>
        <w:gridCol w:w="5387"/>
        <w:gridCol w:w="850"/>
        <w:gridCol w:w="851"/>
        <w:gridCol w:w="850"/>
        <w:gridCol w:w="851"/>
      </w:tblGrid>
      <w:tr w:rsidR="00550D87" w:rsidRPr="00F72BD8" w:rsidTr="00BD2D9A">
        <w:trPr>
          <w:trHeight w:val="177"/>
        </w:trPr>
        <w:tc>
          <w:tcPr>
            <w:tcW w:w="5387" w:type="dxa"/>
            <w:vMerge w:val="restart"/>
            <w:tcBorders>
              <w:top w:val="double" w:sz="4" w:space="0" w:color="auto"/>
              <w:left w:val="nil"/>
              <w:bottom w:val="single" w:sz="4" w:space="0" w:color="auto"/>
              <w:right w:val="nil"/>
            </w:tcBorders>
            <w:shd w:val="clear" w:color="auto" w:fill="auto"/>
            <w:vAlign w:val="bottom"/>
            <w:hideMark/>
          </w:tcPr>
          <w:p w:rsidR="00550D87" w:rsidRPr="00F72BD8" w:rsidRDefault="00550D87" w:rsidP="00BD2D9A">
            <w:pPr>
              <w:spacing w:before="100" w:beforeAutospacing="1" w:after="100" w:afterAutospacing="1"/>
              <w:jc w:val="left"/>
              <w:rPr>
                <w:rFonts w:cs="Times"/>
                <w:b/>
                <w:sz w:val="20"/>
                <w:szCs w:val="20"/>
                <w:lang w:eastAsia="en-AU"/>
              </w:rPr>
            </w:pPr>
            <w:r w:rsidRPr="00F72BD8">
              <w:rPr>
                <w:rFonts w:cs="Times"/>
                <w:b/>
                <w:sz w:val="20"/>
                <w:szCs w:val="20"/>
                <w:lang w:eastAsia="en-AU"/>
              </w:rPr>
              <w:t>Which category best describes the current salary structure for the majority of teachers?</w:t>
            </w:r>
          </w:p>
        </w:tc>
        <w:tc>
          <w:tcPr>
            <w:tcW w:w="3402" w:type="dxa"/>
            <w:gridSpan w:val="4"/>
            <w:tcBorders>
              <w:top w:val="double" w:sz="4" w:space="0" w:color="auto"/>
              <w:left w:val="nil"/>
              <w:bottom w:val="single" w:sz="4" w:space="0" w:color="auto"/>
              <w:right w:val="nil"/>
            </w:tcBorders>
            <w:shd w:val="clear" w:color="auto" w:fill="auto"/>
            <w:hideMark/>
          </w:tcPr>
          <w:p w:rsidR="00550D87" w:rsidRPr="00F72BD8" w:rsidRDefault="00550D87" w:rsidP="00BD2D9A">
            <w:pPr>
              <w:spacing w:before="100" w:beforeAutospacing="1" w:after="100" w:afterAutospacing="1"/>
              <w:jc w:val="center"/>
              <w:rPr>
                <w:rFonts w:cs="Times"/>
                <w:b/>
                <w:sz w:val="20"/>
                <w:szCs w:val="20"/>
                <w:lang w:eastAsia="en-AU"/>
              </w:rPr>
            </w:pPr>
            <w:r w:rsidRPr="00F72BD8">
              <w:rPr>
                <w:rFonts w:cs="Times"/>
                <w:b/>
                <w:sz w:val="20"/>
                <w:szCs w:val="20"/>
                <w:lang w:eastAsia="en-AU"/>
              </w:rPr>
              <w:t>Primary</w:t>
            </w:r>
          </w:p>
        </w:tc>
      </w:tr>
      <w:tr w:rsidR="00550D87" w:rsidRPr="00F72BD8" w:rsidTr="00BD2D9A">
        <w:tc>
          <w:tcPr>
            <w:tcW w:w="5387" w:type="dxa"/>
            <w:vMerge/>
            <w:tcBorders>
              <w:top w:val="nil"/>
              <w:left w:val="nil"/>
              <w:bottom w:val="single" w:sz="4" w:space="0" w:color="auto"/>
              <w:right w:val="nil"/>
            </w:tcBorders>
            <w:vAlign w:val="center"/>
            <w:hideMark/>
          </w:tcPr>
          <w:p w:rsidR="00550D87" w:rsidRPr="00F72BD8" w:rsidRDefault="00550D87" w:rsidP="0051320E">
            <w:pPr>
              <w:rPr>
                <w:rFonts w:cs="Times"/>
                <w:sz w:val="20"/>
                <w:szCs w:val="20"/>
                <w:lang w:eastAsia="en-AU"/>
              </w:rPr>
            </w:pPr>
          </w:p>
        </w:tc>
        <w:tc>
          <w:tcPr>
            <w:tcW w:w="850" w:type="dxa"/>
            <w:tcBorders>
              <w:top w:val="single" w:sz="4" w:space="0" w:color="auto"/>
              <w:left w:val="nil"/>
              <w:bottom w:val="single" w:sz="4" w:space="0" w:color="auto"/>
              <w:right w:val="nil"/>
            </w:tcBorders>
            <w:shd w:val="clear" w:color="auto" w:fill="auto"/>
            <w:hideMark/>
          </w:tcPr>
          <w:p w:rsidR="00550D87" w:rsidRPr="00F72BD8" w:rsidRDefault="00BD2D9A" w:rsidP="00BD2D9A">
            <w:pPr>
              <w:jc w:val="center"/>
              <w:rPr>
                <w:rFonts w:cs="Times"/>
                <w:b/>
                <w:sz w:val="20"/>
                <w:szCs w:val="20"/>
                <w:lang w:eastAsia="en-AU"/>
              </w:rPr>
            </w:pPr>
            <w:proofErr w:type="spellStart"/>
            <w:r w:rsidRPr="00F72BD8">
              <w:rPr>
                <w:rFonts w:cs="Times"/>
                <w:b/>
                <w:sz w:val="20"/>
                <w:szCs w:val="20"/>
                <w:lang w:eastAsia="en-AU"/>
              </w:rPr>
              <w:t>Gov</w:t>
            </w:r>
            <w:proofErr w:type="spellEnd"/>
            <w:r w:rsidRPr="00F72BD8">
              <w:rPr>
                <w:rFonts w:cs="Times"/>
                <w:b/>
                <w:sz w:val="20"/>
                <w:szCs w:val="20"/>
                <w:lang w:eastAsia="en-AU"/>
              </w:rPr>
              <w:t xml:space="preserve"> %</w:t>
            </w:r>
          </w:p>
        </w:tc>
        <w:tc>
          <w:tcPr>
            <w:tcW w:w="851" w:type="dxa"/>
            <w:tcBorders>
              <w:top w:val="single" w:sz="4" w:space="0" w:color="auto"/>
              <w:left w:val="nil"/>
              <w:bottom w:val="single" w:sz="4" w:space="0" w:color="auto"/>
              <w:right w:val="nil"/>
            </w:tcBorders>
            <w:shd w:val="clear" w:color="auto" w:fill="auto"/>
            <w:hideMark/>
          </w:tcPr>
          <w:p w:rsidR="00550D87" w:rsidRPr="00F72BD8" w:rsidRDefault="00BD2D9A" w:rsidP="00BD2D9A">
            <w:pPr>
              <w:jc w:val="center"/>
              <w:rPr>
                <w:rFonts w:cs="Times"/>
                <w:b/>
                <w:sz w:val="20"/>
                <w:szCs w:val="20"/>
                <w:lang w:eastAsia="en-AU"/>
              </w:rPr>
            </w:pPr>
            <w:r w:rsidRPr="00F72BD8">
              <w:rPr>
                <w:rFonts w:cs="Times"/>
                <w:b/>
                <w:sz w:val="20"/>
                <w:szCs w:val="20"/>
                <w:lang w:eastAsia="en-AU"/>
              </w:rPr>
              <w:t>Cath %</w:t>
            </w:r>
          </w:p>
        </w:tc>
        <w:tc>
          <w:tcPr>
            <w:tcW w:w="850" w:type="dxa"/>
            <w:tcBorders>
              <w:top w:val="single" w:sz="4" w:space="0" w:color="auto"/>
              <w:left w:val="nil"/>
              <w:bottom w:val="single" w:sz="4" w:space="0" w:color="auto"/>
              <w:right w:val="nil"/>
            </w:tcBorders>
            <w:shd w:val="clear" w:color="auto" w:fill="auto"/>
            <w:hideMark/>
          </w:tcPr>
          <w:p w:rsidR="00550D87" w:rsidRPr="00F72BD8" w:rsidRDefault="00BD2D9A" w:rsidP="00BD2D9A">
            <w:pPr>
              <w:jc w:val="center"/>
              <w:rPr>
                <w:rFonts w:cs="Times"/>
                <w:b/>
                <w:sz w:val="20"/>
                <w:szCs w:val="20"/>
                <w:lang w:eastAsia="en-AU"/>
              </w:rPr>
            </w:pPr>
            <w:proofErr w:type="spellStart"/>
            <w:r w:rsidRPr="00F72BD8">
              <w:rPr>
                <w:rFonts w:cs="Times"/>
                <w:b/>
                <w:sz w:val="20"/>
                <w:szCs w:val="20"/>
                <w:lang w:eastAsia="en-AU"/>
              </w:rPr>
              <w:t>Ind</w:t>
            </w:r>
            <w:proofErr w:type="spellEnd"/>
            <w:r w:rsidRPr="00F72BD8">
              <w:rPr>
                <w:rFonts w:cs="Times"/>
                <w:b/>
                <w:sz w:val="20"/>
                <w:szCs w:val="20"/>
                <w:lang w:eastAsia="en-AU"/>
              </w:rPr>
              <w:t xml:space="preserve"> %</w:t>
            </w:r>
          </w:p>
        </w:tc>
        <w:tc>
          <w:tcPr>
            <w:tcW w:w="851" w:type="dxa"/>
            <w:tcBorders>
              <w:top w:val="single" w:sz="4" w:space="0" w:color="auto"/>
              <w:left w:val="nil"/>
              <w:bottom w:val="single" w:sz="4" w:space="0" w:color="auto"/>
              <w:right w:val="nil"/>
            </w:tcBorders>
            <w:shd w:val="clear" w:color="auto" w:fill="auto"/>
            <w:hideMark/>
          </w:tcPr>
          <w:p w:rsidR="00550D87" w:rsidRPr="00F72BD8" w:rsidRDefault="00550D87" w:rsidP="00BD2D9A">
            <w:pPr>
              <w:jc w:val="center"/>
              <w:rPr>
                <w:rFonts w:cs="Times"/>
                <w:b/>
                <w:sz w:val="20"/>
                <w:szCs w:val="20"/>
                <w:lang w:eastAsia="en-AU"/>
              </w:rPr>
            </w:pPr>
            <w:r w:rsidRPr="00F72BD8">
              <w:rPr>
                <w:rFonts w:cs="Times"/>
                <w:b/>
                <w:sz w:val="20"/>
                <w:szCs w:val="20"/>
                <w:lang w:eastAsia="en-AU"/>
              </w:rPr>
              <w:t>All</w:t>
            </w:r>
            <w:r w:rsidR="00BD2D9A" w:rsidRPr="00F72BD8">
              <w:rPr>
                <w:rFonts w:cs="Times"/>
                <w:b/>
                <w:sz w:val="20"/>
                <w:szCs w:val="20"/>
                <w:lang w:eastAsia="en-AU"/>
              </w:rPr>
              <w:t xml:space="preserve"> %</w:t>
            </w:r>
          </w:p>
        </w:tc>
      </w:tr>
      <w:tr w:rsidR="00550D87" w:rsidRPr="00F72BD8" w:rsidTr="00BD2D9A">
        <w:tc>
          <w:tcPr>
            <w:tcW w:w="5387" w:type="dxa"/>
            <w:tcBorders>
              <w:top w:val="single" w:sz="4" w:space="0" w:color="auto"/>
              <w:left w:val="nil"/>
              <w:bottom w:val="nil"/>
              <w:right w:val="nil"/>
            </w:tcBorders>
            <w:shd w:val="clear" w:color="auto" w:fill="auto"/>
            <w:hideMark/>
          </w:tcPr>
          <w:p w:rsidR="00550D87" w:rsidRPr="00F72BD8" w:rsidRDefault="00550D87" w:rsidP="0051320E">
            <w:pPr>
              <w:ind w:right="-7"/>
              <w:rPr>
                <w:rFonts w:cs="Times"/>
                <w:i/>
                <w:sz w:val="20"/>
                <w:szCs w:val="20"/>
              </w:rPr>
            </w:pPr>
            <w:r w:rsidRPr="00F72BD8">
              <w:rPr>
                <w:rFonts w:cs="Times"/>
                <w:i/>
                <w:sz w:val="20"/>
                <w:szCs w:val="20"/>
              </w:rPr>
              <w:t>Teachers with mainly classroom responsibilities</w:t>
            </w:r>
          </w:p>
        </w:tc>
        <w:tc>
          <w:tcPr>
            <w:tcW w:w="850" w:type="dxa"/>
            <w:tcBorders>
              <w:top w:val="single" w:sz="4" w:space="0" w:color="auto"/>
              <w:left w:val="nil"/>
              <w:bottom w:val="nil"/>
              <w:right w:val="nil"/>
            </w:tcBorders>
            <w:shd w:val="clear" w:color="auto" w:fill="auto"/>
            <w:hideMark/>
          </w:tcPr>
          <w:p w:rsidR="00550D87" w:rsidRPr="00F72BD8" w:rsidRDefault="00550D87" w:rsidP="008C0928">
            <w:pPr>
              <w:jc w:val="center"/>
              <w:rPr>
                <w:rFonts w:cs="Times"/>
                <w:sz w:val="20"/>
                <w:szCs w:val="20"/>
              </w:rPr>
            </w:pPr>
          </w:p>
        </w:tc>
        <w:tc>
          <w:tcPr>
            <w:tcW w:w="851" w:type="dxa"/>
            <w:tcBorders>
              <w:top w:val="single" w:sz="4" w:space="0" w:color="auto"/>
              <w:left w:val="nil"/>
              <w:bottom w:val="nil"/>
              <w:right w:val="nil"/>
            </w:tcBorders>
            <w:shd w:val="clear" w:color="auto" w:fill="auto"/>
            <w:hideMark/>
          </w:tcPr>
          <w:p w:rsidR="00550D87" w:rsidRPr="00F72BD8" w:rsidRDefault="00550D87" w:rsidP="008C0928">
            <w:pPr>
              <w:jc w:val="center"/>
              <w:rPr>
                <w:rFonts w:cs="Times"/>
                <w:sz w:val="20"/>
                <w:szCs w:val="20"/>
              </w:rPr>
            </w:pPr>
          </w:p>
        </w:tc>
        <w:tc>
          <w:tcPr>
            <w:tcW w:w="850" w:type="dxa"/>
            <w:tcBorders>
              <w:top w:val="single" w:sz="4" w:space="0" w:color="auto"/>
              <w:left w:val="nil"/>
              <w:bottom w:val="nil"/>
              <w:right w:val="nil"/>
            </w:tcBorders>
            <w:shd w:val="clear" w:color="auto" w:fill="auto"/>
            <w:hideMark/>
          </w:tcPr>
          <w:p w:rsidR="00550D87" w:rsidRPr="00F72BD8" w:rsidRDefault="00550D87" w:rsidP="008C0928">
            <w:pPr>
              <w:jc w:val="center"/>
              <w:rPr>
                <w:rFonts w:cs="Times"/>
                <w:sz w:val="20"/>
                <w:szCs w:val="20"/>
              </w:rPr>
            </w:pPr>
          </w:p>
        </w:tc>
        <w:tc>
          <w:tcPr>
            <w:tcW w:w="851" w:type="dxa"/>
            <w:tcBorders>
              <w:top w:val="single" w:sz="4" w:space="0" w:color="auto"/>
              <w:left w:val="nil"/>
              <w:bottom w:val="nil"/>
              <w:right w:val="nil"/>
            </w:tcBorders>
            <w:shd w:val="clear" w:color="auto" w:fill="auto"/>
            <w:hideMark/>
          </w:tcPr>
          <w:p w:rsidR="00550D87" w:rsidRPr="00F72BD8" w:rsidRDefault="00550D87" w:rsidP="008C0928">
            <w:pPr>
              <w:jc w:val="center"/>
              <w:rPr>
                <w:rFonts w:cs="Times"/>
                <w:sz w:val="20"/>
                <w:szCs w:val="20"/>
              </w:rPr>
            </w:pPr>
          </w:p>
        </w:tc>
      </w:tr>
      <w:tr w:rsidR="00550D87" w:rsidRPr="00F72BD8" w:rsidTr="00BD2D9A">
        <w:tc>
          <w:tcPr>
            <w:tcW w:w="5387" w:type="dxa"/>
            <w:tcBorders>
              <w:top w:val="nil"/>
              <w:left w:val="nil"/>
              <w:bottom w:val="nil"/>
              <w:right w:val="nil"/>
            </w:tcBorders>
            <w:shd w:val="clear" w:color="auto" w:fill="auto"/>
            <w:hideMark/>
          </w:tcPr>
          <w:p w:rsidR="00550D87" w:rsidRPr="00F72BD8" w:rsidRDefault="00550D87" w:rsidP="0051320E">
            <w:pPr>
              <w:ind w:right="-7"/>
              <w:rPr>
                <w:rFonts w:cs="Times"/>
                <w:sz w:val="20"/>
                <w:szCs w:val="20"/>
              </w:rPr>
            </w:pPr>
            <w:r w:rsidRPr="00F72BD8">
              <w:rPr>
                <w:rFonts w:cs="Times"/>
                <w:sz w:val="20"/>
                <w:szCs w:val="20"/>
              </w:rPr>
              <w:t>Fixed salary (i.e., no increments)</w:t>
            </w:r>
          </w:p>
        </w:tc>
        <w:tc>
          <w:tcPr>
            <w:tcW w:w="850"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7.8</w:t>
            </w:r>
          </w:p>
        </w:tc>
        <w:tc>
          <w:tcPr>
            <w:tcW w:w="851"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7.7</w:t>
            </w:r>
          </w:p>
        </w:tc>
        <w:tc>
          <w:tcPr>
            <w:tcW w:w="850"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4.1</w:t>
            </w:r>
          </w:p>
        </w:tc>
        <w:tc>
          <w:tcPr>
            <w:tcW w:w="851"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7.2</w:t>
            </w:r>
          </w:p>
        </w:tc>
      </w:tr>
      <w:tr w:rsidR="00550D87" w:rsidRPr="00F72BD8" w:rsidTr="00BD2D9A">
        <w:tc>
          <w:tcPr>
            <w:tcW w:w="5387" w:type="dxa"/>
            <w:tcBorders>
              <w:top w:val="nil"/>
              <w:left w:val="nil"/>
              <w:bottom w:val="nil"/>
              <w:right w:val="nil"/>
            </w:tcBorders>
            <w:shd w:val="clear" w:color="auto" w:fill="auto"/>
            <w:hideMark/>
          </w:tcPr>
          <w:p w:rsidR="00550D87" w:rsidRPr="00F72BD8" w:rsidRDefault="00550D87" w:rsidP="00BD2D9A">
            <w:pPr>
              <w:ind w:right="-7"/>
              <w:jc w:val="left"/>
              <w:rPr>
                <w:rFonts w:cs="Times"/>
                <w:sz w:val="20"/>
                <w:szCs w:val="20"/>
              </w:rPr>
            </w:pPr>
            <w:r w:rsidRPr="00F72BD8">
              <w:rPr>
                <w:rFonts w:cs="Times"/>
                <w:sz w:val="20"/>
                <w:szCs w:val="20"/>
              </w:rPr>
              <w:t>Incremental salary scale with progression based largely on years of service</w:t>
            </w:r>
          </w:p>
        </w:tc>
        <w:tc>
          <w:tcPr>
            <w:tcW w:w="850"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86.8</w:t>
            </w:r>
          </w:p>
        </w:tc>
        <w:tc>
          <w:tcPr>
            <w:tcW w:w="851"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92.3</w:t>
            </w:r>
          </w:p>
        </w:tc>
        <w:tc>
          <w:tcPr>
            <w:tcW w:w="850"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84.7</w:t>
            </w:r>
          </w:p>
        </w:tc>
        <w:tc>
          <w:tcPr>
            <w:tcW w:w="851"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87.3</w:t>
            </w:r>
          </w:p>
        </w:tc>
      </w:tr>
      <w:tr w:rsidR="00550D87" w:rsidRPr="00F72BD8" w:rsidTr="00BD2D9A">
        <w:tc>
          <w:tcPr>
            <w:tcW w:w="5387" w:type="dxa"/>
            <w:tcBorders>
              <w:top w:val="nil"/>
              <w:left w:val="nil"/>
              <w:bottom w:val="nil"/>
              <w:right w:val="nil"/>
            </w:tcBorders>
            <w:shd w:val="clear" w:color="auto" w:fill="auto"/>
            <w:hideMark/>
          </w:tcPr>
          <w:p w:rsidR="00550D87" w:rsidRPr="00F72BD8" w:rsidRDefault="00550D87" w:rsidP="00BD2D9A">
            <w:pPr>
              <w:ind w:right="-7"/>
              <w:jc w:val="left"/>
              <w:rPr>
                <w:rFonts w:cs="Times"/>
                <w:sz w:val="20"/>
                <w:szCs w:val="20"/>
              </w:rPr>
            </w:pPr>
            <w:r w:rsidRPr="00F72BD8">
              <w:rPr>
                <w:rFonts w:cs="Times"/>
                <w:sz w:val="20"/>
                <w:szCs w:val="20"/>
              </w:rPr>
              <w:t>Incremental salary scale with progression largely subject to performance assessment</w:t>
            </w:r>
          </w:p>
        </w:tc>
        <w:tc>
          <w:tcPr>
            <w:tcW w:w="850"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4.2</w:t>
            </w:r>
          </w:p>
        </w:tc>
        <w:tc>
          <w:tcPr>
            <w:tcW w:w="851" w:type="dxa"/>
            <w:tcBorders>
              <w:top w:val="nil"/>
              <w:left w:val="nil"/>
              <w:bottom w:val="nil"/>
              <w:right w:val="nil"/>
            </w:tcBorders>
            <w:shd w:val="clear" w:color="auto" w:fill="auto"/>
            <w:vAlign w:val="bottom"/>
            <w:hideMark/>
          </w:tcPr>
          <w:p w:rsidR="00550D87" w:rsidRPr="00F72BD8" w:rsidRDefault="00550D87" w:rsidP="00BD2D9A">
            <w:pPr>
              <w:jc w:val="center"/>
              <w:rPr>
                <w:rFonts w:cs="Times"/>
                <w:sz w:val="20"/>
                <w:szCs w:val="20"/>
              </w:rPr>
            </w:pPr>
            <w:r w:rsidRPr="00F72BD8">
              <w:rPr>
                <w:rFonts w:cs="Times"/>
                <w:sz w:val="20"/>
                <w:szCs w:val="20"/>
              </w:rPr>
              <w:t>0.0</w:t>
            </w:r>
          </w:p>
        </w:tc>
        <w:tc>
          <w:tcPr>
            <w:tcW w:w="850"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5.5</w:t>
            </w:r>
          </w:p>
        </w:tc>
        <w:tc>
          <w:tcPr>
            <w:tcW w:w="851"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3.8</w:t>
            </w:r>
          </w:p>
        </w:tc>
      </w:tr>
      <w:tr w:rsidR="00550D87" w:rsidRPr="00F72BD8" w:rsidTr="00BD2D9A">
        <w:tc>
          <w:tcPr>
            <w:tcW w:w="5387" w:type="dxa"/>
            <w:tcBorders>
              <w:top w:val="nil"/>
              <w:left w:val="nil"/>
              <w:bottom w:val="nil"/>
              <w:right w:val="nil"/>
            </w:tcBorders>
            <w:shd w:val="clear" w:color="auto" w:fill="auto"/>
            <w:hideMark/>
          </w:tcPr>
          <w:p w:rsidR="00550D87" w:rsidRPr="00F72BD8" w:rsidRDefault="00550D87" w:rsidP="0051320E">
            <w:pPr>
              <w:ind w:right="-7"/>
              <w:rPr>
                <w:rFonts w:cs="Times"/>
                <w:sz w:val="20"/>
                <w:szCs w:val="20"/>
              </w:rPr>
            </w:pPr>
            <w:r w:rsidRPr="00F72BD8">
              <w:rPr>
                <w:rFonts w:cs="Times"/>
                <w:sz w:val="20"/>
                <w:szCs w:val="20"/>
              </w:rPr>
              <w:t>Salary bonus for high performance or specified tasks</w:t>
            </w:r>
          </w:p>
        </w:tc>
        <w:tc>
          <w:tcPr>
            <w:tcW w:w="850" w:type="dxa"/>
            <w:tcBorders>
              <w:top w:val="nil"/>
              <w:left w:val="nil"/>
              <w:bottom w:val="nil"/>
              <w:right w:val="nil"/>
            </w:tcBorders>
            <w:shd w:val="clear" w:color="auto" w:fill="auto"/>
            <w:noWrap/>
            <w:hideMark/>
          </w:tcPr>
          <w:p w:rsidR="00550D87" w:rsidRPr="00F72BD8" w:rsidRDefault="008C0928" w:rsidP="008C0928">
            <w:pPr>
              <w:jc w:val="center"/>
              <w:rPr>
                <w:rFonts w:cs="Times"/>
                <w:sz w:val="20"/>
                <w:szCs w:val="20"/>
              </w:rPr>
            </w:pPr>
            <w:r w:rsidRPr="00F72BD8">
              <w:rPr>
                <w:rFonts w:cs="Times"/>
                <w:sz w:val="20"/>
                <w:szCs w:val="20"/>
              </w:rPr>
              <w:t>0</w:t>
            </w:r>
            <w:r w:rsidR="00550D87" w:rsidRPr="00F72BD8">
              <w:rPr>
                <w:rFonts w:cs="Times"/>
                <w:sz w:val="20"/>
                <w:szCs w:val="20"/>
              </w:rPr>
              <w:t>.9</w:t>
            </w:r>
          </w:p>
        </w:tc>
        <w:tc>
          <w:tcPr>
            <w:tcW w:w="851" w:type="dxa"/>
            <w:tcBorders>
              <w:top w:val="nil"/>
              <w:left w:val="nil"/>
              <w:bottom w:val="nil"/>
              <w:right w:val="nil"/>
            </w:tcBorders>
            <w:shd w:val="clear" w:color="auto" w:fill="auto"/>
            <w:hideMark/>
          </w:tcPr>
          <w:p w:rsidR="00550D87" w:rsidRPr="00F72BD8" w:rsidRDefault="00550D87" w:rsidP="008C0928">
            <w:pPr>
              <w:jc w:val="center"/>
              <w:rPr>
                <w:rFonts w:cs="Times"/>
                <w:sz w:val="20"/>
                <w:szCs w:val="20"/>
              </w:rPr>
            </w:pPr>
            <w:r w:rsidRPr="00F72BD8">
              <w:rPr>
                <w:rFonts w:cs="Times"/>
                <w:sz w:val="20"/>
                <w:szCs w:val="20"/>
              </w:rPr>
              <w:t>0.0</w:t>
            </w:r>
          </w:p>
        </w:tc>
        <w:tc>
          <w:tcPr>
            <w:tcW w:w="850" w:type="dxa"/>
            <w:tcBorders>
              <w:top w:val="nil"/>
              <w:left w:val="nil"/>
              <w:bottom w:val="nil"/>
              <w:right w:val="nil"/>
            </w:tcBorders>
            <w:shd w:val="clear" w:color="auto" w:fill="auto"/>
            <w:hideMark/>
          </w:tcPr>
          <w:p w:rsidR="00550D87" w:rsidRPr="00F72BD8" w:rsidRDefault="00550D87" w:rsidP="008C0928">
            <w:pPr>
              <w:jc w:val="center"/>
              <w:rPr>
                <w:rFonts w:cs="Times"/>
                <w:sz w:val="20"/>
                <w:szCs w:val="20"/>
              </w:rPr>
            </w:pPr>
            <w:r w:rsidRPr="00F72BD8">
              <w:rPr>
                <w:rFonts w:cs="Times"/>
                <w:sz w:val="20"/>
                <w:szCs w:val="20"/>
              </w:rPr>
              <w:t>0.0</w:t>
            </w:r>
          </w:p>
        </w:tc>
        <w:tc>
          <w:tcPr>
            <w:tcW w:w="851" w:type="dxa"/>
            <w:tcBorders>
              <w:top w:val="nil"/>
              <w:left w:val="nil"/>
              <w:bottom w:val="nil"/>
              <w:right w:val="nil"/>
            </w:tcBorders>
            <w:shd w:val="clear" w:color="auto" w:fill="auto"/>
            <w:noWrap/>
            <w:hideMark/>
          </w:tcPr>
          <w:p w:rsidR="00550D87" w:rsidRPr="00F72BD8" w:rsidRDefault="008C0928" w:rsidP="008C0928">
            <w:pPr>
              <w:jc w:val="center"/>
              <w:rPr>
                <w:rFonts w:cs="Times"/>
                <w:sz w:val="20"/>
                <w:szCs w:val="20"/>
              </w:rPr>
            </w:pPr>
            <w:r w:rsidRPr="00F72BD8">
              <w:rPr>
                <w:rFonts w:cs="Times"/>
                <w:sz w:val="20"/>
                <w:szCs w:val="20"/>
              </w:rPr>
              <w:t>0</w:t>
            </w:r>
            <w:r w:rsidR="00550D87" w:rsidRPr="00F72BD8">
              <w:rPr>
                <w:rFonts w:cs="Times"/>
                <w:sz w:val="20"/>
                <w:szCs w:val="20"/>
              </w:rPr>
              <w:t>.7</w:t>
            </w:r>
          </w:p>
        </w:tc>
      </w:tr>
      <w:tr w:rsidR="00550D87" w:rsidRPr="00F72BD8" w:rsidTr="00BD2D9A">
        <w:tc>
          <w:tcPr>
            <w:tcW w:w="5387" w:type="dxa"/>
            <w:tcBorders>
              <w:top w:val="nil"/>
              <w:left w:val="nil"/>
              <w:bottom w:val="nil"/>
              <w:right w:val="nil"/>
            </w:tcBorders>
            <w:shd w:val="clear" w:color="auto" w:fill="auto"/>
            <w:hideMark/>
          </w:tcPr>
          <w:p w:rsidR="00550D87" w:rsidRPr="00F72BD8" w:rsidRDefault="00550D87" w:rsidP="0051320E">
            <w:pPr>
              <w:ind w:right="-7"/>
              <w:rPr>
                <w:rFonts w:cs="Times"/>
                <w:sz w:val="20"/>
                <w:szCs w:val="20"/>
              </w:rPr>
            </w:pPr>
            <w:r w:rsidRPr="00F72BD8">
              <w:rPr>
                <w:rFonts w:cs="Times"/>
                <w:sz w:val="20"/>
                <w:szCs w:val="20"/>
              </w:rPr>
              <w:t>Salary specified in an individual agreement</w:t>
            </w:r>
          </w:p>
        </w:tc>
        <w:tc>
          <w:tcPr>
            <w:tcW w:w="850" w:type="dxa"/>
            <w:tcBorders>
              <w:top w:val="nil"/>
              <w:left w:val="nil"/>
              <w:bottom w:val="nil"/>
              <w:right w:val="nil"/>
            </w:tcBorders>
            <w:shd w:val="clear" w:color="auto" w:fill="auto"/>
            <w:noWrap/>
            <w:hideMark/>
          </w:tcPr>
          <w:p w:rsidR="00550D87" w:rsidRPr="00F72BD8" w:rsidRDefault="008C0928" w:rsidP="008C0928">
            <w:pPr>
              <w:jc w:val="center"/>
              <w:rPr>
                <w:rFonts w:cs="Times"/>
                <w:sz w:val="20"/>
                <w:szCs w:val="20"/>
              </w:rPr>
            </w:pPr>
            <w:r w:rsidRPr="00F72BD8">
              <w:rPr>
                <w:rFonts w:cs="Times"/>
                <w:sz w:val="20"/>
                <w:szCs w:val="20"/>
              </w:rPr>
              <w:t>0</w:t>
            </w:r>
            <w:r w:rsidR="00550D87" w:rsidRPr="00F72BD8">
              <w:rPr>
                <w:rFonts w:cs="Times"/>
                <w:sz w:val="20"/>
                <w:szCs w:val="20"/>
              </w:rPr>
              <w:t>.1</w:t>
            </w:r>
          </w:p>
        </w:tc>
        <w:tc>
          <w:tcPr>
            <w:tcW w:w="851" w:type="dxa"/>
            <w:tcBorders>
              <w:top w:val="nil"/>
              <w:left w:val="nil"/>
              <w:bottom w:val="nil"/>
              <w:right w:val="nil"/>
            </w:tcBorders>
            <w:shd w:val="clear" w:color="auto" w:fill="auto"/>
            <w:hideMark/>
          </w:tcPr>
          <w:p w:rsidR="00550D87" w:rsidRPr="00F72BD8" w:rsidRDefault="00550D87" w:rsidP="008C0928">
            <w:pPr>
              <w:jc w:val="center"/>
              <w:rPr>
                <w:rFonts w:cs="Times"/>
                <w:sz w:val="20"/>
                <w:szCs w:val="20"/>
              </w:rPr>
            </w:pPr>
            <w:r w:rsidRPr="00F72BD8">
              <w:rPr>
                <w:rFonts w:cs="Times"/>
                <w:sz w:val="20"/>
                <w:szCs w:val="20"/>
              </w:rPr>
              <w:t>0.0</w:t>
            </w:r>
          </w:p>
        </w:tc>
        <w:tc>
          <w:tcPr>
            <w:tcW w:w="850"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5.6</w:t>
            </w:r>
          </w:p>
        </w:tc>
        <w:tc>
          <w:tcPr>
            <w:tcW w:w="851" w:type="dxa"/>
            <w:tcBorders>
              <w:top w:val="nil"/>
              <w:left w:val="nil"/>
              <w:bottom w:val="nil"/>
              <w:right w:val="nil"/>
            </w:tcBorders>
            <w:shd w:val="clear" w:color="auto" w:fill="auto"/>
            <w:noWrap/>
            <w:hideMark/>
          </w:tcPr>
          <w:p w:rsidR="00550D87" w:rsidRPr="00F72BD8" w:rsidRDefault="008C0928" w:rsidP="008C0928">
            <w:pPr>
              <w:jc w:val="center"/>
              <w:rPr>
                <w:rFonts w:cs="Times"/>
                <w:sz w:val="20"/>
                <w:szCs w:val="20"/>
              </w:rPr>
            </w:pPr>
            <w:r w:rsidRPr="00F72BD8">
              <w:rPr>
                <w:rFonts w:cs="Times"/>
                <w:sz w:val="20"/>
                <w:szCs w:val="20"/>
              </w:rPr>
              <w:t>0</w:t>
            </w:r>
            <w:r w:rsidR="00550D87" w:rsidRPr="00F72BD8">
              <w:rPr>
                <w:rFonts w:cs="Times"/>
                <w:sz w:val="20"/>
                <w:szCs w:val="20"/>
              </w:rPr>
              <w:t>.9</w:t>
            </w:r>
          </w:p>
        </w:tc>
      </w:tr>
      <w:tr w:rsidR="00550D87" w:rsidRPr="00F72BD8" w:rsidTr="00BD2D9A">
        <w:tc>
          <w:tcPr>
            <w:tcW w:w="5387" w:type="dxa"/>
            <w:tcBorders>
              <w:top w:val="nil"/>
              <w:left w:val="nil"/>
              <w:right w:val="nil"/>
            </w:tcBorders>
            <w:shd w:val="clear" w:color="auto" w:fill="auto"/>
            <w:hideMark/>
          </w:tcPr>
          <w:p w:rsidR="00550D87" w:rsidRPr="00F72BD8" w:rsidRDefault="00550D87" w:rsidP="0051320E">
            <w:pPr>
              <w:ind w:right="-7"/>
              <w:rPr>
                <w:rFonts w:cs="Times"/>
                <w:sz w:val="20"/>
                <w:szCs w:val="20"/>
              </w:rPr>
            </w:pPr>
            <w:r w:rsidRPr="00F72BD8">
              <w:rPr>
                <w:rFonts w:cs="Times"/>
                <w:sz w:val="20"/>
                <w:szCs w:val="20"/>
              </w:rPr>
              <w:t>Other salary structure</w:t>
            </w:r>
          </w:p>
        </w:tc>
        <w:tc>
          <w:tcPr>
            <w:tcW w:w="850" w:type="dxa"/>
            <w:tcBorders>
              <w:top w:val="nil"/>
              <w:left w:val="nil"/>
              <w:bottom w:val="single" w:sz="4" w:space="0" w:color="auto"/>
              <w:right w:val="nil"/>
            </w:tcBorders>
            <w:shd w:val="clear" w:color="auto" w:fill="auto"/>
            <w:noWrap/>
            <w:hideMark/>
          </w:tcPr>
          <w:p w:rsidR="00550D87" w:rsidRPr="00F72BD8" w:rsidRDefault="008C0928" w:rsidP="008C0928">
            <w:pPr>
              <w:jc w:val="center"/>
              <w:rPr>
                <w:rFonts w:cs="Times"/>
                <w:sz w:val="20"/>
                <w:szCs w:val="20"/>
              </w:rPr>
            </w:pPr>
            <w:r w:rsidRPr="00F72BD8">
              <w:rPr>
                <w:rFonts w:cs="Times"/>
                <w:sz w:val="20"/>
                <w:szCs w:val="20"/>
              </w:rPr>
              <w:t>0</w:t>
            </w:r>
            <w:r w:rsidR="00550D87" w:rsidRPr="00F72BD8">
              <w:rPr>
                <w:rFonts w:cs="Times"/>
                <w:sz w:val="20"/>
                <w:szCs w:val="20"/>
              </w:rPr>
              <w:t>.2</w:t>
            </w:r>
          </w:p>
        </w:tc>
        <w:tc>
          <w:tcPr>
            <w:tcW w:w="851" w:type="dxa"/>
            <w:tcBorders>
              <w:top w:val="nil"/>
              <w:left w:val="nil"/>
              <w:bottom w:val="single" w:sz="4" w:space="0" w:color="auto"/>
              <w:right w:val="nil"/>
            </w:tcBorders>
            <w:shd w:val="clear" w:color="auto" w:fill="auto"/>
            <w:hideMark/>
          </w:tcPr>
          <w:p w:rsidR="00550D87" w:rsidRPr="00F72BD8" w:rsidRDefault="00550D87" w:rsidP="008C0928">
            <w:pPr>
              <w:jc w:val="center"/>
              <w:rPr>
                <w:rFonts w:cs="Times"/>
                <w:sz w:val="20"/>
                <w:szCs w:val="20"/>
              </w:rPr>
            </w:pPr>
            <w:r w:rsidRPr="00F72BD8">
              <w:rPr>
                <w:rFonts w:cs="Times"/>
                <w:sz w:val="20"/>
                <w:szCs w:val="20"/>
              </w:rPr>
              <w:t>0.0</w:t>
            </w:r>
          </w:p>
        </w:tc>
        <w:tc>
          <w:tcPr>
            <w:tcW w:w="850" w:type="dxa"/>
            <w:tcBorders>
              <w:top w:val="nil"/>
              <w:left w:val="nil"/>
              <w:bottom w:val="single" w:sz="4" w:space="0" w:color="auto"/>
              <w:right w:val="nil"/>
            </w:tcBorders>
            <w:shd w:val="clear" w:color="auto" w:fill="auto"/>
            <w:hideMark/>
          </w:tcPr>
          <w:p w:rsidR="00550D87" w:rsidRPr="00F72BD8" w:rsidRDefault="00550D87" w:rsidP="008C0928">
            <w:pPr>
              <w:jc w:val="center"/>
              <w:rPr>
                <w:rFonts w:cs="Times"/>
                <w:sz w:val="20"/>
                <w:szCs w:val="20"/>
              </w:rPr>
            </w:pPr>
          </w:p>
        </w:tc>
        <w:tc>
          <w:tcPr>
            <w:tcW w:w="851" w:type="dxa"/>
            <w:tcBorders>
              <w:top w:val="nil"/>
              <w:left w:val="nil"/>
              <w:bottom w:val="single" w:sz="4" w:space="0" w:color="auto"/>
              <w:right w:val="nil"/>
            </w:tcBorders>
            <w:shd w:val="clear" w:color="auto" w:fill="auto"/>
            <w:noWrap/>
            <w:hideMark/>
          </w:tcPr>
          <w:p w:rsidR="00550D87" w:rsidRPr="00F72BD8" w:rsidRDefault="008C0928" w:rsidP="008C0928">
            <w:pPr>
              <w:jc w:val="center"/>
              <w:rPr>
                <w:rFonts w:cs="Times"/>
                <w:sz w:val="20"/>
                <w:szCs w:val="20"/>
              </w:rPr>
            </w:pPr>
            <w:r w:rsidRPr="00F72BD8">
              <w:rPr>
                <w:rFonts w:cs="Times"/>
                <w:sz w:val="20"/>
                <w:szCs w:val="20"/>
              </w:rPr>
              <w:t>0</w:t>
            </w:r>
            <w:r w:rsidR="00550D87" w:rsidRPr="00F72BD8">
              <w:rPr>
                <w:rFonts w:cs="Times"/>
                <w:sz w:val="20"/>
                <w:szCs w:val="20"/>
              </w:rPr>
              <w:t>.1</w:t>
            </w:r>
          </w:p>
        </w:tc>
      </w:tr>
      <w:tr w:rsidR="00550D87" w:rsidRPr="00F72BD8" w:rsidTr="00BD2D9A">
        <w:tc>
          <w:tcPr>
            <w:tcW w:w="5387" w:type="dxa"/>
            <w:tcBorders>
              <w:top w:val="nil"/>
              <w:left w:val="nil"/>
              <w:bottom w:val="single" w:sz="4" w:space="0" w:color="auto"/>
              <w:right w:val="nil"/>
            </w:tcBorders>
            <w:shd w:val="clear" w:color="auto" w:fill="auto"/>
            <w:hideMark/>
          </w:tcPr>
          <w:p w:rsidR="00550D87" w:rsidRPr="00F72BD8" w:rsidRDefault="00550D87" w:rsidP="0051320E">
            <w:pPr>
              <w:ind w:right="-7"/>
              <w:rPr>
                <w:rFonts w:cs="Times"/>
                <w:sz w:val="20"/>
                <w:szCs w:val="20"/>
              </w:rPr>
            </w:pPr>
          </w:p>
        </w:tc>
        <w:tc>
          <w:tcPr>
            <w:tcW w:w="850" w:type="dxa"/>
            <w:tcBorders>
              <w:top w:val="single" w:sz="4" w:space="0" w:color="auto"/>
              <w:left w:val="nil"/>
              <w:bottom w:val="single" w:sz="4" w:space="0" w:color="auto"/>
              <w:right w:val="nil"/>
            </w:tcBorders>
            <w:shd w:val="clear" w:color="auto" w:fill="auto"/>
            <w:noWrap/>
            <w:hideMark/>
          </w:tcPr>
          <w:p w:rsidR="00550D87" w:rsidRPr="00F72BD8" w:rsidRDefault="008C0928" w:rsidP="008C0928">
            <w:pPr>
              <w:jc w:val="center"/>
              <w:rPr>
                <w:rFonts w:cs="Times"/>
                <w:b/>
                <w:sz w:val="20"/>
                <w:szCs w:val="20"/>
              </w:rPr>
            </w:pPr>
            <w:r w:rsidRPr="00F72BD8">
              <w:rPr>
                <w:rFonts w:cs="Times"/>
                <w:b/>
                <w:sz w:val="20"/>
                <w:szCs w:val="20"/>
              </w:rPr>
              <w:t>100</w:t>
            </w:r>
          </w:p>
        </w:tc>
        <w:tc>
          <w:tcPr>
            <w:tcW w:w="851" w:type="dxa"/>
            <w:tcBorders>
              <w:top w:val="single" w:sz="4" w:space="0" w:color="auto"/>
              <w:left w:val="nil"/>
              <w:bottom w:val="single" w:sz="4" w:space="0" w:color="auto"/>
              <w:right w:val="nil"/>
            </w:tcBorders>
            <w:shd w:val="clear" w:color="auto" w:fill="auto"/>
            <w:noWrap/>
            <w:hideMark/>
          </w:tcPr>
          <w:p w:rsidR="00550D87" w:rsidRPr="00F72BD8" w:rsidRDefault="008C0928" w:rsidP="008C0928">
            <w:pPr>
              <w:jc w:val="center"/>
              <w:rPr>
                <w:rFonts w:cs="Times"/>
                <w:b/>
                <w:sz w:val="20"/>
                <w:szCs w:val="20"/>
              </w:rPr>
            </w:pPr>
            <w:r w:rsidRPr="00F72BD8">
              <w:rPr>
                <w:rFonts w:cs="Times"/>
                <w:b/>
                <w:sz w:val="20"/>
                <w:szCs w:val="20"/>
              </w:rPr>
              <w:t>100</w:t>
            </w:r>
          </w:p>
        </w:tc>
        <w:tc>
          <w:tcPr>
            <w:tcW w:w="850" w:type="dxa"/>
            <w:tcBorders>
              <w:top w:val="single" w:sz="4" w:space="0" w:color="auto"/>
              <w:left w:val="nil"/>
              <w:bottom w:val="single" w:sz="4" w:space="0" w:color="auto"/>
              <w:right w:val="nil"/>
            </w:tcBorders>
            <w:shd w:val="clear" w:color="auto" w:fill="auto"/>
            <w:noWrap/>
            <w:hideMark/>
          </w:tcPr>
          <w:p w:rsidR="00550D87" w:rsidRPr="00F72BD8" w:rsidRDefault="008C0928" w:rsidP="008C0928">
            <w:pPr>
              <w:jc w:val="center"/>
              <w:rPr>
                <w:rFonts w:cs="Times"/>
                <w:b/>
                <w:sz w:val="20"/>
                <w:szCs w:val="20"/>
              </w:rPr>
            </w:pPr>
            <w:r w:rsidRPr="00F72BD8">
              <w:rPr>
                <w:rFonts w:cs="Times"/>
                <w:b/>
                <w:sz w:val="20"/>
                <w:szCs w:val="20"/>
              </w:rPr>
              <w:t>100</w:t>
            </w:r>
          </w:p>
        </w:tc>
        <w:tc>
          <w:tcPr>
            <w:tcW w:w="851" w:type="dxa"/>
            <w:tcBorders>
              <w:top w:val="single" w:sz="4" w:space="0" w:color="auto"/>
              <w:left w:val="nil"/>
              <w:bottom w:val="single" w:sz="4" w:space="0" w:color="auto"/>
              <w:right w:val="nil"/>
            </w:tcBorders>
            <w:shd w:val="clear" w:color="auto" w:fill="auto"/>
            <w:noWrap/>
            <w:hideMark/>
          </w:tcPr>
          <w:p w:rsidR="00550D87" w:rsidRPr="00F72BD8" w:rsidRDefault="008C0928" w:rsidP="008C0928">
            <w:pPr>
              <w:jc w:val="center"/>
              <w:rPr>
                <w:rFonts w:cs="Times"/>
                <w:b/>
                <w:sz w:val="20"/>
                <w:szCs w:val="20"/>
              </w:rPr>
            </w:pPr>
            <w:r w:rsidRPr="00F72BD8">
              <w:rPr>
                <w:rFonts w:cs="Times"/>
                <w:b/>
                <w:sz w:val="20"/>
                <w:szCs w:val="20"/>
              </w:rPr>
              <w:t>100</w:t>
            </w:r>
          </w:p>
        </w:tc>
      </w:tr>
      <w:tr w:rsidR="00550D87" w:rsidRPr="00F72BD8" w:rsidTr="00BD2D9A">
        <w:tc>
          <w:tcPr>
            <w:tcW w:w="5387" w:type="dxa"/>
            <w:tcBorders>
              <w:top w:val="single" w:sz="4" w:space="0" w:color="auto"/>
              <w:left w:val="nil"/>
              <w:bottom w:val="nil"/>
              <w:right w:val="nil"/>
            </w:tcBorders>
            <w:shd w:val="clear" w:color="auto" w:fill="auto"/>
            <w:hideMark/>
          </w:tcPr>
          <w:p w:rsidR="00550D87" w:rsidRPr="00F72BD8" w:rsidRDefault="00550D87" w:rsidP="0051320E">
            <w:pPr>
              <w:ind w:right="-7"/>
              <w:rPr>
                <w:rFonts w:cs="Times"/>
                <w:i/>
                <w:sz w:val="20"/>
                <w:szCs w:val="20"/>
              </w:rPr>
            </w:pPr>
            <w:r w:rsidRPr="00F72BD8">
              <w:rPr>
                <w:rFonts w:cs="Times"/>
                <w:i/>
                <w:sz w:val="20"/>
                <w:szCs w:val="20"/>
              </w:rPr>
              <w:t>Teachers with mainly leadership responsibilities</w:t>
            </w:r>
          </w:p>
        </w:tc>
        <w:tc>
          <w:tcPr>
            <w:tcW w:w="850" w:type="dxa"/>
            <w:tcBorders>
              <w:top w:val="single" w:sz="4" w:space="0" w:color="auto"/>
              <w:left w:val="nil"/>
              <w:bottom w:val="nil"/>
              <w:right w:val="nil"/>
            </w:tcBorders>
            <w:shd w:val="clear" w:color="auto" w:fill="auto"/>
            <w:noWrap/>
            <w:vAlign w:val="bottom"/>
            <w:hideMark/>
          </w:tcPr>
          <w:p w:rsidR="00550D87" w:rsidRPr="00F72BD8" w:rsidRDefault="00550D87" w:rsidP="008C0928">
            <w:pPr>
              <w:jc w:val="center"/>
              <w:rPr>
                <w:rFonts w:cs="Times"/>
                <w:sz w:val="20"/>
                <w:szCs w:val="20"/>
                <w:lang w:eastAsia="en-AU"/>
              </w:rPr>
            </w:pPr>
          </w:p>
        </w:tc>
        <w:tc>
          <w:tcPr>
            <w:tcW w:w="851" w:type="dxa"/>
            <w:tcBorders>
              <w:top w:val="single" w:sz="4" w:space="0" w:color="auto"/>
              <w:left w:val="nil"/>
              <w:bottom w:val="nil"/>
              <w:right w:val="nil"/>
            </w:tcBorders>
            <w:shd w:val="clear" w:color="auto" w:fill="auto"/>
            <w:noWrap/>
            <w:vAlign w:val="bottom"/>
            <w:hideMark/>
          </w:tcPr>
          <w:p w:rsidR="00550D87" w:rsidRPr="00F72BD8" w:rsidRDefault="00550D87" w:rsidP="008C0928">
            <w:pPr>
              <w:jc w:val="center"/>
              <w:rPr>
                <w:rFonts w:cs="Times"/>
                <w:sz w:val="20"/>
                <w:szCs w:val="20"/>
                <w:lang w:eastAsia="en-AU"/>
              </w:rPr>
            </w:pPr>
          </w:p>
        </w:tc>
        <w:tc>
          <w:tcPr>
            <w:tcW w:w="850" w:type="dxa"/>
            <w:tcBorders>
              <w:top w:val="single" w:sz="4" w:space="0" w:color="auto"/>
              <w:left w:val="nil"/>
              <w:bottom w:val="nil"/>
              <w:right w:val="nil"/>
            </w:tcBorders>
            <w:shd w:val="clear" w:color="auto" w:fill="auto"/>
            <w:noWrap/>
            <w:vAlign w:val="bottom"/>
            <w:hideMark/>
          </w:tcPr>
          <w:p w:rsidR="00550D87" w:rsidRPr="00F72BD8" w:rsidRDefault="00550D87" w:rsidP="008C0928">
            <w:pPr>
              <w:jc w:val="center"/>
              <w:rPr>
                <w:rFonts w:cs="Times"/>
                <w:sz w:val="20"/>
                <w:szCs w:val="20"/>
                <w:lang w:eastAsia="en-AU"/>
              </w:rPr>
            </w:pPr>
          </w:p>
        </w:tc>
        <w:tc>
          <w:tcPr>
            <w:tcW w:w="851" w:type="dxa"/>
            <w:tcBorders>
              <w:top w:val="single" w:sz="4" w:space="0" w:color="auto"/>
              <w:left w:val="nil"/>
              <w:bottom w:val="nil"/>
              <w:right w:val="nil"/>
            </w:tcBorders>
            <w:shd w:val="clear" w:color="auto" w:fill="auto"/>
            <w:noWrap/>
            <w:vAlign w:val="bottom"/>
            <w:hideMark/>
          </w:tcPr>
          <w:p w:rsidR="00550D87" w:rsidRPr="00F72BD8" w:rsidRDefault="00550D87" w:rsidP="008C0928">
            <w:pPr>
              <w:jc w:val="center"/>
              <w:rPr>
                <w:rFonts w:cs="Times"/>
                <w:sz w:val="20"/>
                <w:szCs w:val="20"/>
                <w:lang w:eastAsia="en-AU"/>
              </w:rPr>
            </w:pPr>
          </w:p>
        </w:tc>
      </w:tr>
      <w:tr w:rsidR="00550D87" w:rsidRPr="00F72BD8" w:rsidTr="00BD2D9A">
        <w:tc>
          <w:tcPr>
            <w:tcW w:w="5387" w:type="dxa"/>
            <w:tcBorders>
              <w:top w:val="nil"/>
              <w:left w:val="nil"/>
              <w:bottom w:val="nil"/>
              <w:right w:val="nil"/>
            </w:tcBorders>
            <w:shd w:val="clear" w:color="auto" w:fill="auto"/>
            <w:hideMark/>
          </w:tcPr>
          <w:p w:rsidR="00550D87" w:rsidRPr="00F72BD8" w:rsidRDefault="00550D87" w:rsidP="0051320E">
            <w:pPr>
              <w:ind w:right="-7"/>
              <w:rPr>
                <w:rFonts w:cs="Times"/>
                <w:sz w:val="20"/>
                <w:szCs w:val="20"/>
              </w:rPr>
            </w:pPr>
            <w:r w:rsidRPr="00F72BD8">
              <w:rPr>
                <w:rFonts w:cs="Times"/>
                <w:sz w:val="20"/>
                <w:szCs w:val="20"/>
              </w:rPr>
              <w:t>Fixed salary (i.e., no increments)</w:t>
            </w:r>
          </w:p>
        </w:tc>
        <w:tc>
          <w:tcPr>
            <w:tcW w:w="850"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41.2</w:t>
            </w:r>
          </w:p>
        </w:tc>
        <w:tc>
          <w:tcPr>
            <w:tcW w:w="851"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33.8</w:t>
            </w:r>
          </w:p>
        </w:tc>
        <w:tc>
          <w:tcPr>
            <w:tcW w:w="850"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25.4</w:t>
            </w:r>
          </w:p>
        </w:tc>
        <w:tc>
          <w:tcPr>
            <w:tcW w:w="851"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37.8</w:t>
            </w:r>
          </w:p>
        </w:tc>
      </w:tr>
      <w:tr w:rsidR="00550D87" w:rsidRPr="00F72BD8" w:rsidTr="00BD2D9A">
        <w:tc>
          <w:tcPr>
            <w:tcW w:w="5387" w:type="dxa"/>
            <w:tcBorders>
              <w:top w:val="nil"/>
              <w:left w:val="nil"/>
              <w:bottom w:val="nil"/>
              <w:right w:val="nil"/>
            </w:tcBorders>
            <w:shd w:val="clear" w:color="auto" w:fill="auto"/>
            <w:hideMark/>
          </w:tcPr>
          <w:p w:rsidR="00550D87" w:rsidRPr="00F72BD8" w:rsidRDefault="00550D87" w:rsidP="00BD2D9A">
            <w:pPr>
              <w:ind w:right="-7"/>
              <w:jc w:val="left"/>
              <w:rPr>
                <w:rFonts w:cs="Times"/>
                <w:sz w:val="20"/>
                <w:szCs w:val="20"/>
              </w:rPr>
            </w:pPr>
            <w:r w:rsidRPr="00F72BD8">
              <w:rPr>
                <w:rFonts w:cs="Times"/>
                <w:sz w:val="20"/>
                <w:szCs w:val="20"/>
              </w:rPr>
              <w:t>Incremental salary scale with progression based largely on years of service</w:t>
            </w:r>
          </w:p>
        </w:tc>
        <w:tc>
          <w:tcPr>
            <w:tcW w:w="850"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54.2</w:t>
            </w:r>
          </w:p>
        </w:tc>
        <w:tc>
          <w:tcPr>
            <w:tcW w:w="851"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58.2</w:t>
            </w:r>
          </w:p>
        </w:tc>
        <w:tc>
          <w:tcPr>
            <w:tcW w:w="850"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41.2</w:t>
            </w:r>
          </w:p>
        </w:tc>
        <w:tc>
          <w:tcPr>
            <w:tcW w:w="851"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53.0</w:t>
            </w:r>
          </w:p>
        </w:tc>
      </w:tr>
      <w:tr w:rsidR="00550D87" w:rsidRPr="00F72BD8" w:rsidTr="00BD2D9A">
        <w:tc>
          <w:tcPr>
            <w:tcW w:w="5387" w:type="dxa"/>
            <w:tcBorders>
              <w:top w:val="nil"/>
              <w:left w:val="nil"/>
              <w:bottom w:val="nil"/>
              <w:right w:val="nil"/>
            </w:tcBorders>
            <w:shd w:val="clear" w:color="auto" w:fill="auto"/>
            <w:hideMark/>
          </w:tcPr>
          <w:p w:rsidR="00550D87" w:rsidRPr="00F72BD8" w:rsidRDefault="00550D87" w:rsidP="00BD2D9A">
            <w:pPr>
              <w:ind w:right="-7"/>
              <w:jc w:val="left"/>
              <w:rPr>
                <w:rFonts w:cs="Times"/>
                <w:sz w:val="20"/>
                <w:szCs w:val="20"/>
              </w:rPr>
            </w:pPr>
            <w:r w:rsidRPr="00F72BD8">
              <w:rPr>
                <w:rFonts w:cs="Times"/>
                <w:sz w:val="20"/>
                <w:szCs w:val="20"/>
              </w:rPr>
              <w:t>Incremental salary scale with progression largely subject to performance assessment</w:t>
            </w:r>
          </w:p>
        </w:tc>
        <w:tc>
          <w:tcPr>
            <w:tcW w:w="850"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2.1</w:t>
            </w:r>
          </w:p>
        </w:tc>
        <w:tc>
          <w:tcPr>
            <w:tcW w:w="851" w:type="dxa"/>
            <w:tcBorders>
              <w:top w:val="nil"/>
              <w:left w:val="nil"/>
              <w:bottom w:val="nil"/>
              <w:right w:val="nil"/>
            </w:tcBorders>
            <w:shd w:val="clear" w:color="auto" w:fill="auto"/>
            <w:vAlign w:val="bottom"/>
            <w:hideMark/>
          </w:tcPr>
          <w:p w:rsidR="00550D87" w:rsidRPr="00F72BD8" w:rsidRDefault="00550D87" w:rsidP="00BD2D9A">
            <w:pPr>
              <w:jc w:val="center"/>
              <w:rPr>
                <w:rFonts w:cs="Times"/>
                <w:sz w:val="20"/>
                <w:szCs w:val="20"/>
              </w:rPr>
            </w:pPr>
            <w:r w:rsidRPr="00F72BD8">
              <w:rPr>
                <w:rFonts w:cs="Times"/>
                <w:sz w:val="20"/>
                <w:szCs w:val="20"/>
              </w:rPr>
              <w:t>0.0</w:t>
            </w:r>
          </w:p>
        </w:tc>
        <w:tc>
          <w:tcPr>
            <w:tcW w:w="850"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7.0</w:t>
            </w:r>
          </w:p>
        </w:tc>
        <w:tc>
          <w:tcPr>
            <w:tcW w:w="851"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2.5</w:t>
            </w:r>
          </w:p>
        </w:tc>
      </w:tr>
      <w:tr w:rsidR="00550D87" w:rsidRPr="00F72BD8" w:rsidTr="00BD2D9A">
        <w:tc>
          <w:tcPr>
            <w:tcW w:w="5387" w:type="dxa"/>
            <w:tcBorders>
              <w:top w:val="nil"/>
              <w:left w:val="nil"/>
              <w:bottom w:val="nil"/>
              <w:right w:val="nil"/>
            </w:tcBorders>
            <w:shd w:val="clear" w:color="auto" w:fill="auto"/>
            <w:hideMark/>
          </w:tcPr>
          <w:p w:rsidR="00550D87" w:rsidRPr="00F72BD8" w:rsidRDefault="00550D87" w:rsidP="0051320E">
            <w:pPr>
              <w:ind w:right="-7"/>
              <w:rPr>
                <w:rFonts w:cs="Times"/>
                <w:sz w:val="20"/>
                <w:szCs w:val="20"/>
              </w:rPr>
            </w:pPr>
            <w:r w:rsidRPr="00F72BD8">
              <w:rPr>
                <w:rFonts w:cs="Times"/>
                <w:sz w:val="20"/>
                <w:szCs w:val="20"/>
              </w:rPr>
              <w:t>Salary bonus for high performance or specified tasks</w:t>
            </w:r>
          </w:p>
        </w:tc>
        <w:tc>
          <w:tcPr>
            <w:tcW w:w="850"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1.0</w:t>
            </w:r>
          </w:p>
        </w:tc>
        <w:tc>
          <w:tcPr>
            <w:tcW w:w="851"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1.0</w:t>
            </w:r>
          </w:p>
        </w:tc>
        <w:tc>
          <w:tcPr>
            <w:tcW w:w="850"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1.9</w:t>
            </w:r>
          </w:p>
        </w:tc>
        <w:tc>
          <w:tcPr>
            <w:tcW w:w="851" w:type="dxa"/>
            <w:tcBorders>
              <w:top w:val="nil"/>
              <w:left w:val="nil"/>
              <w:bottom w:val="nil"/>
              <w:right w:val="nil"/>
            </w:tcBorders>
            <w:shd w:val="clear" w:color="auto" w:fill="auto"/>
            <w:noWrap/>
            <w:vAlign w:val="bottom"/>
            <w:hideMark/>
          </w:tcPr>
          <w:p w:rsidR="00550D87" w:rsidRPr="00F72BD8" w:rsidRDefault="00550D87" w:rsidP="00BD2D9A">
            <w:pPr>
              <w:jc w:val="center"/>
              <w:rPr>
                <w:rFonts w:cs="Times"/>
                <w:sz w:val="20"/>
                <w:szCs w:val="20"/>
              </w:rPr>
            </w:pPr>
            <w:r w:rsidRPr="00F72BD8">
              <w:rPr>
                <w:rFonts w:cs="Times"/>
                <w:sz w:val="20"/>
                <w:szCs w:val="20"/>
              </w:rPr>
              <w:t>1.2</w:t>
            </w:r>
          </w:p>
        </w:tc>
      </w:tr>
      <w:tr w:rsidR="00550D87" w:rsidRPr="00F72BD8" w:rsidTr="00BD2D9A">
        <w:tc>
          <w:tcPr>
            <w:tcW w:w="5387" w:type="dxa"/>
            <w:tcBorders>
              <w:top w:val="nil"/>
              <w:left w:val="nil"/>
              <w:bottom w:val="nil"/>
              <w:right w:val="nil"/>
            </w:tcBorders>
            <w:shd w:val="clear" w:color="auto" w:fill="auto"/>
            <w:hideMark/>
          </w:tcPr>
          <w:p w:rsidR="00550D87" w:rsidRPr="00F72BD8" w:rsidRDefault="00550D87" w:rsidP="0051320E">
            <w:pPr>
              <w:ind w:right="-7"/>
              <w:rPr>
                <w:rFonts w:cs="Times"/>
                <w:sz w:val="20"/>
                <w:szCs w:val="20"/>
              </w:rPr>
            </w:pPr>
            <w:r w:rsidRPr="00F72BD8">
              <w:rPr>
                <w:rFonts w:cs="Times"/>
                <w:sz w:val="20"/>
                <w:szCs w:val="20"/>
              </w:rPr>
              <w:t>Salary specified in an individual agreement</w:t>
            </w:r>
          </w:p>
        </w:tc>
        <w:tc>
          <w:tcPr>
            <w:tcW w:w="850"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1.1</w:t>
            </w:r>
          </w:p>
        </w:tc>
        <w:tc>
          <w:tcPr>
            <w:tcW w:w="851"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5.8</w:t>
            </w:r>
          </w:p>
        </w:tc>
        <w:tc>
          <w:tcPr>
            <w:tcW w:w="850"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20.3</w:t>
            </w:r>
          </w:p>
        </w:tc>
        <w:tc>
          <w:tcPr>
            <w:tcW w:w="851" w:type="dxa"/>
            <w:tcBorders>
              <w:top w:val="nil"/>
              <w:left w:val="nil"/>
              <w:bottom w:val="nil"/>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4.6</w:t>
            </w:r>
          </w:p>
        </w:tc>
      </w:tr>
      <w:tr w:rsidR="00550D87" w:rsidRPr="00F72BD8" w:rsidTr="00BD2D9A">
        <w:tc>
          <w:tcPr>
            <w:tcW w:w="5387" w:type="dxa"/>
            <w:tcBorders>
              <w:top w:val="nil"/>
              <w:left w:val="nil"/>
              <w:right w:val="nil"/>
            </w:tcBorders>
            <w:shd w:val="clear" w:color="auto" w:fill="auto"/>
            <w:hideMark/>
          </w:tcPr>
          <w:p w:rsidR="00550D87" w:rsidRPr="00F72BD8" w:rsidRDefault="00550D87" w:rsidP="0051320E">
            <w:pPr>
              <w:ind w:right="-7"/>
              <w:rPr>
                <w:rFonts w:cs="Times"/>
                <w:sz w:val="20"/>
                <w:szCs w:val="20"/>
              </w:rPr>
            </w:pPr>
            <w:r w:rsidRPr="00F72BD8">
              <w:rPr>
                <w:rFonts w:cs="Times"/>
                <w:sz w:val="20"/>
                <w:szCs w:val="20"/>
              </w:rPr>
              <w:t>Other salary structure</w:t>
            </w:r>
          </w:p>
        </w:tc>
        <w:tc>
          <w:tcPr>
            <w:tcW w:w="850" w:type="dxa"/>
            <w:tcBorders>
              <w:top w:val="nil"/>
              <w:left w:val="nil"/>
              <w:bottom w:val="single" w:sz="4" w:space="0" w:color="auto"/>
              <w:right w:val="nil"/>
            </w:tcBorders>
            <w:shd w:val="clear" w:color="auto" w:fill="auto"/>
            <w:noWrap/>
            <w:hideMark/>
          </w:tcPr>
          <w:p w:rsidR="00550D87" w:rsidRPr="00F72BD8" w:rsidRDefault="008C0928" w:rsidP="008C0928">
            <w:pPr>
              <w:jc w:val="center"/>
              <w:rPr>
                <w:rFonts w:cs="Times"/>
                <w:sz w:val="20"/>
                <w:szCs w:val="20"/>
              </w:rPr>
            </w:pPr>
            <w:r w:rsidRPr="00F72BD8">
              <w:rPr>
                <w:rFonts w:cs="Times"/>
                <w:sz w:val="20"/>
                <w:szCs w:val="20"/>
              </w:rPr>
              <w:t>0</w:t>
            </w:r>
            <w:r w:rsidR="00550D87" w:rsidRPr="00F72BD8">
              <w:rPr>
                <w:rFonts w:cs="Times"/>
                <w:sz w:val="20"/>
                <w:szCs w:val="20"/>
              </w:rPr>
              <w:t>.4</w:t>
            </w:r>
          </w:p>
        </w:tc>
        <w:tc>
          <w:tcPr>
            <w:tcW w:w="851" w:type="dxa"/>
            <w:tcBorders>
              <w:top w:val="nil"/>
              <w:left w:val="nil"/>
              <w:bottom w:val="single" w:sz="4" w:space="0" w:color="auto"/>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1.0</w:t>
            </w:r>
          </w:p>
        </w:tc>
        <w:tc>
          <w:tcPr>
            <w:tcW w:w="850" w:type="dxa"/>
            <w:tcBorders>
              <w:top w:val="nil"/>
              <w:left w:val="nil"/>
              <w:bottom w:val="single" w:sz="4" w:space="0" w:color="auto"/>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4.1</w:t>
            </w:r>
          </w:p>
        </w:tc>
        <w:tc>
          <w:tcPr>
            <w:tcW w:w="851" w:type="dxa"/>
            <w:tcBorders>
              <w:top w:val="nil"/>
              <w:left w:val="nil"/>
              <w:bottom w:val="single" w:sz="4" w:space="0" w:color="auto"/>
              <w:right w:val="nil"/>
            </w:tcBorders>
            <w:shd w:val="clear" w:color="auto" w:fill="auto"/>
            <w:noWrap/>
            <w:hideMark/>
          </w:tcPr>
          <w:p w:rsidR="00550D87" w:rsidRPr="00F72BD8" w:rsidRDefault="00550D87" w:rsidP="008C0928">
            <w:pPr>
              <w:jc w:val="center"/>
              <w:rPr>
                <w:rFonts w:cs="Times"/>
                <w:sz w:val="20"/>
                <w:szCs w:val="20"/>
              </w:rPr>
            </w:pPr>
            <w:r w:rsidRPr="00F72BD8">
              <w:rPr>
                <w:rFonts w:cs="Times"/>
                <w:sz w:val="20"/>
                <w:szCs w:val="20"/>
              </w:rPr>
              <w:t>1.0</w:t>
            </w:r>
          </w:p>
        </w:tc>
      </w:tr>
      <w:tr w:rsidR="00550D87" w:rsidRPr="00F72BD8" w:rsidTr="00BD2D9A">
        <w:tc>
          <w:tcPr>
            <w:tcW w:w="5387" w:type="dxa"/>
            <w:tcBorders>
              <w:top w:val="nil"/>
              <w:left w:val="nil"/>
              <w:bottom w:val="double" w:sz="4" w:space="0" w:color="auto"/>
              <w:right w:val="nil"/>
            </w:tcBorders>
            <w:shd w:val="clear" w:color="auto" w:fill="auto"/>
            <w:hideMark/>
          </w:tcPr>
          <w:p w:rsidR="00550D87" w:rsidRPr="00F72BD8" w:rsidRDefault="00550D87" w:rsidP="0051320E">
            <w:pPr>
              <w:ind w:right="-7"/>
              <w:rPr>
                <w:rFonts w:cs="Times"/>
                <w:sz w:val="20"/>
                <w:szCs w:val="20"/>
              </w:rPr>
            </w:pPr>
          </w:p>
        </w:tc>
        <w:tc>
          <w:tcPr>
            <w:tcW w:w="850" w:type="dxa"/>
            <w:tcBorders>
              <w:top w:val="single" w:sz="4" w:space="0" w:color="auto"/>
              <w:left w:val="nil"/>
              <w:bottom w:val="double" w:sz="4" w:space="0" w:color="auto"/>
              <w:right w:val="nil"/>
            </w:tcBorders>
            <w:shd w:val="clear" w:color="auto" w:fill="auto"/>
            <w:noWrap/>
            <w:hideMark/>
          </w:tcPr>
          <w:p w:rsidR="00550D87" w:rsidRPr="00F72BD8" w:rsidRDefault="008C0928" w:rsidP="008C0928">
            <w:pPr>
              <w:jc w:val="center"/>
              <w:rPr>
                <w:rFonts w:cs="Times"/>
                <w:b/>
                <w:sz w:val="20"/>
                <w:szCs w:val="20"/>
              </w:rPr>
            </w:pPr>
            <w:r w:rsidRPr="00F72BD8">
              <w:rPr>
                <w:rFonts w:cs="Times"/>
                <w:b/>
                <w:sz w:val="20"/>
                <w:szCs w:val="20"/>
              </w:rPr>
              <w:t>100</w:t>
            </w:r>
          </w:p>
        </w:tc>
        <w:tc>
          <w:tcPr>
            <w:tcW w:w="851" w:type="dxa"/>
            <w:tcBorders>
              <w:top w:val="single" w:sz="4" w:space="0" w:color="auto"/>
              <w:left w:val="nil"/>
              <w:bottom w:val="double" w:sz="4" w:space="0" w:color="auto"/>
              <w:right w:val="nil"/>
            </w:tcBorders>
            <w:shd w:val="clear" w:color="auto" w:fill="auto"/>
            <w:noWrap/>
            <w:hideMark/>
          </w:tcPr>
          <w:p w:rsidR="00550D87" w:rsidRPr="00F72BD8" w:rsidRDefault="008C0928" w:rsidP="008C0928">
            <w:pPr>
              <w:jc w:val="center"/>
              <w:rPr>
                <w:rFonts w:cs="Times"/>
                <w:b/>
                <w:sz w:val="20"/>
                <w:szCs w:val="20"/>
              </w:rPr>
            </w:pPr>
            <w:r w:rsidRPr="00F72BD8">
              <w:rPr>
                <w:rFonts w:cs="Times"/>
                <w:b/>
                <w:sz w:val="20"/>
                <w:szCs w:val="20"/>
              </w:rPr>
              <w:t>100</w:t>
            </w:r>
          </w:p>
        </w:tc>
        <w:tc>
          <w:tcPr>
            <w:tcW w:w="850" w:type="dxa"/>
            <w:tcBorders>
              <w:top w:val="single" w:sz="4" w:space="0" w:color="auto"/>
              <w:left w:val="nil"/>
              <w:bottom w:val="double" w:sz="4" w:space="0" w:color="auto"/>
              <w:right w:val="nil"/>
            </w:tcBorders>
            <w:shd w:val="clear" w:color="auto" w:fill="auto"/>
            <w:noWrap/>
            <w:hideMark/>
          </w:tcPr>
          <w:p w:rsidR="00550D87" w:rsidRPr="00F72BD8" w:rsidRDefault="008C0928" w:rsidP="008C0928">
            <w:pPr>
              <w:jc w:val="center"/>
              <w:rPr>
                <w:rFonts w:cs="Times"/>
                <w:b/>
                <w:sz w:val="20"/>
                <w:szCs w:val="20"/>
              </w:rPr>
            </w:pPr>
            <w:r w:rsidRPr="00F72BD8">
              <w:rPr>
                <w:rFonts w:cs="Times"/>
                <w:b/>
                <w:sz w:val="20"/>
                <w:szCs w:val="20"/>
              </w:rPr>
              <w:t>100</w:t>
            </w:r>
          </w:p>
        </w:tc>
        <w:tc>
          <w:tcPr>
            <w:tcW w:w="851" w:type="dxa"/>
            <w:tcBorders>
              <w:top w:val="single" w:sz="4" w:space="0" w:color="auto"/>
              <w:left w:val="nil"/>
              <w:bottom w:val="double" w:sz="4" w:space="0" w:color="auto"/>
              <w:right w:val="nil"/>
            </w:tcBorders>
            <w:shd w:val="clear" w:color="auto" w:fill="auto"/>
            <w:noWrap/>
            <w:hideMark/>
          </w:tcPr>
          <w:p w:rsidR="00550D87" w:rsidRPr="00F72BD8" w:rsidRDefault="008C0928" w:rsidP="008C0928">
            <w:pPr>
              <w:jc w:val="center"/>
              <w:rPr>
                <w:rFonts w:cs="Times"/>
                <w:b/>
                <w:sz w:val="20"/>
                <w:szCs w:val="20"/>
              </w:rPr>
            </w:pPr>
            <w:r w:rsidRPr="00F72BD8">
              <w:rPr>
                <w:rFonts w:cs="Times"/>
                <w:b/>
                <w:sz w:val="20"/>
                <w:szCs w:val="20"/>
              </w:rPr>
              <w:t>100</w:t>
            </w:r>
          </w:p>
        </w:tc>
      </w:tr>
    </w:tbl>
    <w:p w:rsidR="00550D87" w:rsidRPr="00F72BD8" w:rsidRDefault="00550D87" w:rsidP="00550D87">
      <w:pPr>
        <w:spacing w:line="200" w:lineRule="exact"/>
        <w:rPr>
          <w:rFonts w:ascii="Times New Roman" w:hAnsi="Times New Roman"/>
          <w:sz w:val="18"/>
          <w:szCs w:val="18"/>
        </w:rPr>
      </w:pPr>
    </w:p>
    <w:p w:rsidR="00BD2D9A" w:rsidRPr="00F72BD8" w:rsidRDefault="00BD2D9A">
      <w:pPr>
        <w:suppressAutoHyphens w:val="0"/>
        <w:jc w:val="left"/>
        <w:rPr>
          <w:szCs w:val="20"/>
        </w:rPr>
      </w:pPr>
    </w:p>
    <w:p w:rsidR="00550D87" w:rsidRPr="00F72BD8" w:rsidRDefault="00550D87" w:rsidP="00B47E97">
      <w:pPr>
        <w:pStyle w:val="Caption"/>
      </w:pPr>
      <w:bookmarkStart w:id="1118" w:name="_Toc382567107"/>
      <w:r w:rsidRPr="00F72BD8">
        <w:rPr>
          <w:szCs w:val="20"/>
        </w:rPr>
        <w:t xml:space="preserve">Table 12.19: </w:t>
      </w:r>
      <w:r w:rsidRPr="00F72BD8">
        <w:t>Type of salary structure, secondary schools by sector</w:t>
      </w:r>
      <w:bookmarkEnd w:id="1118"/>
    </w:p>
    <w:tbl>
      <w:tblPr>
        <w:tblW w:w="8721" w:type="dxa"/>
        <w:tblInd w:w="96" w:type="dxa"/>
        <w:tblLayout w:type="fixed"/>
        <w:tblCellMar>
          <w:left w:w="28" w:type="dxa"/>
          <w:right w:w="28" w:type="dxa"/>
        </w:tblCellMar>
        <w:tblLook w:val="04A0" w:firstRow="1" w:lastRow="0" w:firstColumn="1" w:lastColumn="0" w:noHBand="0" w:noVBand="1"/>
      </w:tblPr>
      <w:tblGrid>
        <w:gridCol w:w="5319"/>
        <w:gridCol w:w="850"/>
        <w:gridCol w:w="851"/>
        <w:gridCol w:w="850"/>
        <w:gridCol w:w="851"/>
      </w:tblGrid>
      <w:tr w:rsidR="00550D87" w:rsidRPr="00F72BD8" w:rsidTr="00BD2D9A">
        <w:tc>
          <w:tcPr>
            <w:tcW w:w="5319" w:type="dxa"/>
            <w:vMerge w:val="restart"/>
            <w:tcBorders>
              <w:top w:val="double" w:sz="4" w:space="0" w:color="auto"/>
              <w:left w:val="nil"/>
              <w:bottom w:val="single" w:sz="4" w:space="0" w:color="auto"/>
              <w:right w:val="nil"/>
            </w:tcBorders>
            <w:shd w:val="clear" w:color="auto" w:fill="auto"/>
            <w:vAlign w:val="bottom"/>
            <w:hideMark/>
          </w:tcPr>
          <w:p w:rsidR="00550D87" w:rsidRPr="00F72BD8" w:rsidRDefault="00550D87" w:rsidP="00BD2D9A">
            <w:pPr>
              <w:jc w:val="left"/>
              <w:rPr>
                <w:rFonts w:cs="Times"/>
                <w:b/>
                <w:sz w:val="20"/>
                <w:szCs w:val="20"/>
                <w:lang w:eastAsia="en-AU"/>
              </w:rPr>
            </w:pPr>
            <w:r w:rsidRPr="00F72BD8">
              <w:rPr>
                <w:rFonts w:cs="Times"/>
                <w:b/>
                <w:sz w:val="20"/>
                <w:szCs w:val="20"/>
                <w:lang w:eastAsia="en-AU"/>
              </w:rPr>
              <w:t>Which category best describes the current salary structure for the majority of teachers?</w:t>
            </w:r>
          </w:p>
        </w:tc>
        <w:tc>
          <w:tcPr>
            <w:tcW w:w="3402" w:type="dxa"/>
            <w:gridSpan w:val="4"/>
            <w:tcBorders>
              <w:top w:val="double" w:sz="4" w:space="0" w:color="auto"/>
              <w:left w:val="nil"/>
              <w:bottom w:val="single" w:sz="4" w:space="0" w:color="auto"/>
              <w:right w:val="nil"/>
            </w:tcBorders>
            <w:shd w:val="clear" w:color="auto" w:fill="auto"/>
            <w:hideMark/>
          </w:tcPr>
          <w:p w:rsidR="00550D87" w:rsidRPr="00F72BD8" w:rsidRDefault="00550D87" w:rsidP="00BD2D9A">
            <w:pPr>
              <w:jc w:val="center"/>
              <w:rPr>
                <w:rFonts w:cs="Times"/>
                <w:b/>
                <w:sz w:val="20"/>
                <w:szCs w:val="20"/>
                <w:lang w:eastAsia="en-AU"/>
              </w:rPr>
            </w:pPr>
            <w:r w:rsidRPr="00F72BD8">
              <w:rPr>
                <w:rFonts w:cs="Times"/>
                <w:b/>
                <w:sz w:val="20"/>
                <w:szCs w:val="20"/>
                <w:lang w:eastAsia="en-AU"/>
              </w:rPr>
              <w:t>Secondary</w:t>
            </w:r>
          </w:p>
        </w:tc>
      </w:tr>
      <w:tr w:rsidR="00BD2D9A" w:rsidRPr="00F72BD8" w:rsidTr="00BD2D9A">
        <w:tc>
          <w:tcPr>
            <w:tcW w:w="5319" w:type="dxa"/>
            <w:vMerge/>
            <w:tcBorders>
              <w:top w:val="nil"/>
              <w:left w:val="nil"/>
              <w:bottom w:val="single" w:sz="4" w:space="0" w:color="auto"/>
              <w:right w:val="nil"/>
            </w:tcBorders>
            <w:vAlign w:val="center"/>
            <w:hideMark/>
          </w:tcPr>
          <w:p w:rsidR="00BD2D9A" w:rsidRPr="00F72BD8" w:rsidRDefault="00BD2D9A" w:rsidP="00BD2D9A">
            <w:pPr>
              <w:jc w:val="left"/>
              <w:rPr>
                <w:rFonts w:cs="Times"/>
                <w:sz w:val="20"/>
                <w:szCs w:val="20"/>
                <w:lang w:eastAsia="en-AU"/>
              </w:rPr>
            </w:pPr>
          </w:p>
        </w:tc>
        <w:tc>
          <w:tcPr>
            <w:tcW w:w="850" w:type="dxa"/>
            <w:tcBorders>
              <w:top w:val="single" w:sz="4" w:space="0" w:color="auto"/>
              <w:left w:val="nil"/>
              <w:bottom w:val="single" w:sz="4" w:space="0" w:color="auto"/>
              <w:right w:val="nil"/>
            </w:tcBorders>
            <w:shd w:val="clear" w:color="auto" w:fill="auto"/>
            <w:hideMark/>
          </w:tcPr>
          <w:p w:rsidR="00BD2D9A" w:rsidRPr="00F72BD8" w:rsidRDefault="00BD2D9A" w:rsidP="00BD2D9A">
            <w:pPr>
              <w:jc w:val="center"/>
              <w:rPr>
                <w:rFonts w:cs="Times"/>
                <w:b/>
                <w:sz w:val="20"/>
                <w:szCs w:val="20"/>
                <w:lang w:eastAsia="en-AU"/>
              </w:rPr>
            </w:pPr>
            <w:proofErr w:type="spellStart"/>
            <w:r w:rsidRPr="00F72BD8">
              <w:rPr>
                <w:rFonts w:cs="Times"/>
                <w:b/>
                <w:sz w:val="20"/>
                <w:szCs w:val="20"/>
                <w:lang w:eastAsia="en-AU"/>
              </w:rPr>
              <w:t>Gov</w:t>
            </w:r>
            <w:proofErr w:type="spellEnd"/>
            <w:r w:rsidRPr="00F72BD8">
              <w:rPr>
                <w:rFonts w:cs="Times"/>
                <w:b/>
                <w:sz w:val="20"/>
                <w:szCs w:val="20"/>
                <w:lang w:eastAsia="en-AU"/>
              </w:rPr>
              <w:t xml:space="preserve"> %</w:t>
            </w:r>
          </w:p>
        </w:tc>
        <w:tc>
          <w:tcPr>
            <w:tcW w:w="851" w:type="dxa"/>
            <w:tcBorders>
              <w:top w:val="single" w:sz="4" w:space="0" w:color="auto"/>
              <w:left w:val="nil"/>
              <w:bottom w:val="single" w:sz="4" w:space="0" w:color="auto"/>
              <w:right w:val="nil"/>
            </w:tcBorders>
            <w:shd w:val="clear" w:color="auto" w:fill="auto"/>
            <w:hideMark/>
          </w:tcPr>
          <w:p w:rsidR="00BD2D9A" w:rsidRPr="00F72BD8" w:rsidRDefault="00BD2D9A" w:rsidP="00BD2D9A">
            <w:pPr>
              <w:jc w:val="center"/>
              <w:rPr>
                <w:rFonts w:cs="Times"/>
                <w:b/>
                <w:sz w:val="20"/>
                <w:szCs w:val="20"/>
                <w:lang w:eastAsia="en-AU"/>
              </w:rPr>
            </w:pPr>
            <w:r w:rsidRPr="00F72BD8">
              <w:rPr>
                <w:rFonts w:cs="Times"/>
                <w:b/>
                <w:sz w:val="20"/>
                <w:szCs w:val="20"/>
                <w:lang w:eastAsia="en-AU"/>
              </w:rPr>
              <w:t>Cath %</w:t>
            </w:r>
          </w:p>
        </w:tc>
        <w:tc>
          <w:tcPr>
            <w:tcW w:w="850" w:type="dxa"/>
            <w:tcBorders>
              <w:top w:val="single" w:sz="4" w:space="0" w:color="auto"/>
              <w:left w:val="nil"/>
              <w:bottom w:val="single" w:sz="4" w:space="0" w:color="auto"/>
              <w:right w:val="nil"/>
            </w:tcBorders>
            <w:shd w:val="clear" w:color="auto" w:fill="auto"/>
            <w:hideMark/>
          </w:tcPr>
          <w:p w:rsidR="00BD2D9A" w:rsidRPr="00F72BD8" w:rsidRDefault="00BD2D9A" w:rsidP="00BD2D9A">
            <w:pPr>
              <w:jc w:val="center"/>
              <w:rPr>
                <w:rFonts w:cs="Times"/>
                <w:b/>
                <w:sz w:val="20"/>
                <w:szCs w:val="20"/>
                <w:lang w:eastAsia="en-AU"/>
              </w:rPr>
            </w:pPr>
            <w:proofErr w:type="spellStart"/>
            <w:r w:rsidRPr="00F72BD8">
              <w:rPr>
                <w:rFonts w:cs="Times"/>
                <w:b/>
                <w:sz w:val="20"/>
                <w:szCs w:val="20"/>
                <w:lang w:eastAsia="en-AU"/>
              </w:rPr>
              <w:t>Ind</w:t>
            </w:r>
            <w:proofErr w:type="spellEnd"/>
            <w:r w:rsidRPr="00F72BD8">
              <w:rPr>
                <w:rFonts w:cs="Times"/>
                <w:b/>
                <w:sz w:val="20"/>
                <w:szCs w:val="20"/>
                <w:lang w:eastAsia="en-AU"/>
              </w:rPr>
              <w:t xml:space="preserve"> %</w:t>
            </w:r>
          </w:p>
        </w:tc>
        <w:tc>
          <w:tcPr>
            <w:tcW w:w="851" w:type="dxa"/>
            <w:tcBorders>
              <w:top w:val="single" w:sz="4" w:space="0" w:color="auto"/>
              <w:left w:val="nil"/>
              <w:bottom w:val="single" w:sz="4" w:space="0" w:color="auto"/>
              <w:right w:val="nil"/>
            </w:tcBorders>
            <w:shd w:val="clear" w:color="auto" w:fill="auto"/>
            <w:hideMark/>
          </w:tcPr>
          <w:p w:rsidR="00BD2D9A" w:rsidRPr="00F72BD8" w:rsidRDefault="00BD2D9A" w:rsidP="00BD2D9A">
            <w:pPr>
              <w:jc w:val="center"/>
              <w:rPr>
                <w:rFonts w:cs="Times"/>
                <w:b/>
                <w:sz w:val="20"/>
                <w:szCs w:val="20"/>
                <w:lang w:eastAsia="en-AU"/>
              </w:rPr>
            </w:pPr>
            <w:r w:rsidRPr="00F72BD8">
              <w:rPr>
                <w:rFonts w:cs="Times"/>
                <w:b/>
                <w:sz w:val="20"/>
                <w:szCs w:val="20"/>
                <w:lang w:eastAsia="en-AU"/>
              </w:rPr>
              <w:t>All %</w:t>
            </w:r>
          </w:p>
        </w:tc>
      </w:tr>
      <w:tr w:rsidR="00BD2D9A" w:rsidRPr="00F72BD8" w:rsidTr="00BD2D9A">
        <w:tc>
          <w:tcPr>
            <w:tcW w:w="5319" w:type="dxa"/>
            <w:tcBorders>
              <w:top w:val="single" w:sz="4" w:space="0" w:color="auto"/>
              <w:left w:val="nil"/>
              <w:bottom w:val="nil"/>
              <w:right w:val="nil"/>
            </w:tcBorders>
            <w:shd w:val="clear" w:color="auto" w:fill="auto"/>
            <w:hideMark/>
          </w:tcPr>
          <w:p w:rsidR="00BD2D9A" w:rsidRPr="00F72BD8" w:rsidRDefault="00BD2D9A" w:rsidP="00BD2D9A">
            <w:pPr>
              <w:ind w:right="-7"/>
              <w:jc w:val="left"/>
              <w:rPr>
                <w:rFonts w:cs="Times"/>
                <w:i/>
                <w:sz w:val="20"/>
                <w:szCs w:val="20"/>
              </w:rPr>
            </w:pPr>
            <w:r w:rsidRPr="00F72BD8">
              <w:rPr>
                <w:rFonts w:cs="Times"/>
                <w:i/>
                <w:sz w:val="20"/>
                <w:szCs w:val="20"/>
              </w:rPr>
              <w:t>Teachers with mainly classroom responsibilities</w:t>
            </w:r>
          </w:p>
        </w:tc>
        <w:tc>
          <w:tcPr>
            <w:tcW w:w="850" w:type="dxa"/>
            <w:tcBorders>
              <w:top w:val="single" w:sz="4" w:space="0" w:color="auto"/>
              <w:left w:val="nil"/>
              <w:bottom w:val="nil"/>
              <w:right w:val="nil"/>
            </w:tcBorders>
            <w:shd w:val="clear" w:color="auto" w:fill="auto"/>
            <w:hideMark/>
          </w:tcPr>
          <w:p w:rsidR="00BD2D9A" w:rsidRPr="00F72BD8" w:rsidRDefault="00BD2D9A" w:rsidP="00BD2D9A">
            <w:pPr>
              <w:jc w:val="center"/>
              <w:rPr>
                <w:rFonts w:cs="Times"/>
                <w:sz w:val="20"/>
                <w:szCs w:val="20"/>
                <w:lang w:eastAsia="en-AU"/>
              </w:rPr>
            </w:pPr>
          </w:p>
        </w:tc>
        <w:tc>
          <w:tcPr>
            <w:tcW w:w="851" w:type="dxa"/>
            <w:tcBorders>
              <w:top w:val="single" w:sz="4" w:space="0" w:color="auto"/>
              <w:left w:val="nil"/>
              <w:bottom w:val="nil"/>
              <w:right w:val="nil"/>
            </w:tcBorders>
            <w:shd w:val="clear" w:color="auto" w:fill="auto"/>
            <w:hideMark/>
          </w:tcPr>
          <w:p w:rsidR="00BD2D9A" w:rsidRPr="00F72BD8" w:rsidRDefault="00BD2D9A" w:rsidP="00BD2D9A">
            <w:pPr>
              <w:jc w:val="center"/>
              <w:rPr>
                <w:rFonts w:cs="Times"/>
                <w:sz w:val="20"/>
                <w:szCs w:val="20"/>
                <w:lang w:eastAsia="en-AU"/>
              </w:rPr>
            </w:pPr>
          </w:p>
        </w:tc>
        <w:tc>
          <w:tcPr>
            <w:tcW w:w="850" w:type="dxa"/>
            <w:tcBorders>
              <w:top w:val="single" w:sz="4" w:space="0" w:color="auto"/>
              <w:left w:val="nil"/>
              <w:bottom w:val="nil"/>
              <w:right w:val="nil"/>
            </w:tcBorders>
            <w:shd w:val="clear" w:color="auto" w:fill="auto"/>
            <w:hideMark/>
          </w:tcPr>
          <w:p w:rsidR="00BD2D9A" w:rsidRPr="00F72BD8" w:rsidRDefault="00BD2D9A" w:rsidP="00BD2D9A">
            <w:pPr>
              <w:jc w:val="center"/>
              <w:rPr>
                <w:rFonts w:cs="Times"/>
                <w:sz w:val="20"/>
                <w:szCs w:val="20"/>
                <w:lang w:eastAsia="en-AU"/>
              </w:rPr>
            </w:pPr>
          </w:p>
        </w:tc>
        <w:tc>
          <w:tcPr>
            <w:tcW w:w="851" w:type="dxa"/>
            <w:tcBorders>
              <w:top w:val="single" w:sz="4" w:space="0" w:color="auto"/>
              <w:left w:val="nil"/>
              <w:bottom w:val="nil"/>
              <w:right w:val="nil"/>
            </w:tcBorders>
            <w:shd w:val="clear" w:color="auto" w:fill="auto"/>
            <w:hideMark/>
          </w:tcPr>
          <w:p w:rsidR="00BD2D9A" w:rsidRPr="00F72BD8" w:rsidRDefault="00BD2D9A" w:rsidP="00BD2D9A">
            <w:pPr>
              <w:jc w:val="center"/>
              <w:rPr>
                <w:rFonts w:cs="Times"/>
                <w:sz w:val="20"/>
                <w:szCs w:val="20"/>
                <w:lang w:eastAsia="en-AU"/>
              </w:rPr>
            </w:pPr>
          </w:p>
        </w:tc>
      </w:tr>
      <w:tr w:rsidR="00BD2D9A" w:rsidRPr="00F72BD8" w:rsidTr="00BD2D9A">
        <w:tc>
          <w:tcPr>
            <w:tcW w:w="5319" w:type="dxa"/>
            <w:tcBorders>
              <w:top w:val="nil"/>
              <w:left w:val="nil"/>
              <w:bottom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Fixed salary (i.e., no increments)</w:t>
            </w:r>
          </w:p>
        </w:tc>
        <w:tc>
          <w:tcPr>
            <w:tcW w:w="850" w:type="dxa"/>
            <w:tcBorders>
              <w:top w:val="nil"/>
              <w:left w:val="nil"/>
              <w:bottom w:val="nil"/>
              <w:right w:val="nil"/>
            </w:tcBorders>
            <w:shd w:val="clear" w:color="auto" w:fill="auto"/>
            <w:noWrap/>
            <w:hideMark/>
          </w:tcPr>
          <w:p w:rsidR="00BD2D9A" w:rsidRPr="00F72BD8" w:rsidRDefault="00BD2D9A" w:rsidP="00BD2D9A">
            <w:pPr>
              <w:jc w:val="center"/>
              <w:rPr>
                <w:rFonts w:cs="Times"/>
                <w:sz w:val="20"/>
                <w:szCs w:val="20"/>
              </w:rPr>
            </w:pPr>
            <w:r w:rsidRPr="00F72BD8">
              <w:rPr>
                <w:rFonts w:cs="Times"/>
                <w:sz w:val="20"/>
                <w:szCs w:val="20"/>
              </w:rPr>
              <w:t>13.8</w:t>
            </w:r>
          </w:p>
        </w:tc>
        <w:tc>
          <w:tcPr>
            <w:tcW w:w="851" w:type="dxa"/>
            <w:tcBorders>
              <w:top w:val="nil"/>
              <w:left w:val="nil"/>
              <w:bottom w:val="nil"/>
              <w:right w:val="nil"/>
            </w:tcBorders>
            <w:shd w:val="clear" w:color="auto" w:fill="auto"/>
            <w:noWrap/>
            <w:hideMark/>
          </w:tcPr>
          <w:p w:rsidR="00BD2D9A" w:rsidRPr="00F72BD8" w:rsidRDefault="00BD2D9A" w:rsidP="00BD2D9A">
            <w:pPr>
              <w:jc w:val="center"/>
              <w:rPr>
                <w:rFonts w:cs="Times"/>
                <w:sz w:val="20"/>
                <w:szCs w:val="20"/>
              </w:rPr>
            </w:pPr>
            <w:r w:rsidRPr="00F72BD8">
              <w:rPr>
                <w:rFonts w:cs="Times"/>
                <w:sz w:val="20"/>
                <w:szCs w:val="20"/>
              </w:rPr>
              <w:t>3.8</w:t>
            </w:r>
          </w:p>
        </w:tc>
        <w:tc>
          <w:tcPr>
            <w:tcW w:w="850" w:type="dxa"/>
            <w:tcBorders>
              <w:top w:val="nil"/>
              <w:left w:val="nil"/>
              <w:bottom w:val="nil"/>
              <w:right w:val="nil"/>
            </w:tcBorders>
            <w:shd w:val="clear" w:color="auto" w:fill="auto"/>
            <w:noWrap/>
            <w:hideMark/>
          </w:tcPr>
          <w:p w:rsidR="00BD2D9A" w:rsidRPr="00F72BD8" w:rsidRDefault="00BD2D9A" w:rsidP="00BD2D9A">
            <w:pPr>
              <w:jc w:val="center"/>
              <w:rPr>
                <w:rFonts w:cs="Times"/>
                <w:sz w:val="20"/>
                <w:szCs w:val="20"/>
              </w:rPr>
            </w:pPr>
            <w:r w:rsidRPr="00F72BD8">
              <w:rPr>
                <w:rFonts w:cs="Times"/>
                <w:sz w:val="20"/>
                <w:szCs w:val="20"/>
              </w:rPr>
              <w:t>5.5</w:t>
            </w:r>
          </w:p>
        </w:tc>
        <w:tc>
          <w:tcPr>
            <w:tcW w:w="851" w:type="dxa"/>
            <w:tcBorders>
              <w:top w:val="nil"/>
              <w:left w:val="nil"/>
              <w:bottom w:val="nil"/>
              <w:right w:val="nil"/>
            </w:tcBorders>
            <w:shd w:val="clear" w:color="auto" w:fill="auto"/>
            <w:noWrap/>
            <w:hideMark/>
          </w:tcPr>
          <w:p w:rsidR="00BD2D9A" w:rsidRPr="00F72BD8" w:rsidRDefault="00BD2D9A" w:rsidP="00BD2D9A">
            <w:pPr>
              <w:jc w:val="center"/>
              <w:rPr>
                <w:rFonts w:cs="Times"/>
                <w:sz w:val="20"/>
                <w:szCs w:val="20"/>
              </w:rPr>
            </w:pPr>
            <w:r w:rsidRPr="00F72BD8">
              <w:rPr>
                <w:rFonts w:cs="Times"/>
                <w:sz w:val="20"/>
                <w:szCs w:val="20"/>
              </w:rPr>
              <w:t>10.3</w:t>
            </w:r>
          </w:p>
        </w:tc>
      </w:tr>
      <w:tr w:rsidR="00BD2D9A" w:rsidRPr="00F72BD8" w:rsidTr="00BD2D9A">
        <w:tc>
          <w:tcPr>
            <w:tcW w:w="5319" w:type="dxa"/>
            <w:tcBorders>
              <w:top w:val="nil"/>
              <w:left w:val="nil"/>
              <w:bottom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Incremental salary scale with progression based largely on years of service</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82.0</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90.6</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83.9</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84.0</w:t>
            </w:r>
          </w:p>
        </w:tc>
      </w:tr>
      <w:tr w:rsidR="00BD2D9A" w:rsidRPr="00F72BD8" w:rsidTr="00BD2D9A">
        <w:tc>
          <w:tcPr>
            <w:tcW w:w="5319" w:type="dxa"/>
            <w:tcBorders>
              <w:top w:val="nil"/>
              <w:left w:val="nil"/>
              <w:bottom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Incremental salary scale with progression largely subject to performance assessment</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3.8</w:t>
            </w:r>
          </w:p>
        </w:tc>
        <w:tc>
          <w:tcPr>
            <w:tcW w:w="851" w:type="dxa"/>
            <w:tcBorders>
              <w:top w:val="nil"/>
              <w:left w:val="nil"/>
              <w:bottom w:val="nil"/>
              <w:right w:val="nil"/>
            </w:tcBorders>
            <w:shd w:val="clear" w:color="auto" w:fill="auto"/>
            <w:vAlign w:val="bottom"/>
            <w:hideMark/>
          </w:tcPr>
          <w:p w:rsidR="00BD2D9A" w:rsidRPr="00F72BD8" w:rsidRDefault="00BD2D9A" w:rsidP="00BD2D9A">
            <w:pPr>
              <w:jc w:val="center"/>
              <w:rPr>
                <w:rFonts w:cs="Times"/>
                <w:sz w:val="20"/>
                <w:szCs w:val="20"/>
              </w:rPr>
            </w:pPr>
            <w:r w:rsidRPr="00F72BD8">
              <w:rPr>
                <w:rFonts w:cs="Times"/>
                <w:sz w:val="20"/>
                <w:szCs w:val="20"/>
              </w:rPr>
              <w:t>5.3</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6.4</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4.6</w:t>
            </w:r>
          </w:p>
        </w:tc>
      </w:tr>
      <w:tr w:rsidR="00BD2D9A" w:rsidRPr="00F72BD8" w:rsidTr="00BD2D9A">
        <w:tc>
          <w:tcPr>
            <w:tcW w:w="5319" w:type="dxa"/>
            <w:tcBorders>
              <w:top w:val="nil"/>
              <w:left w:val="nil"/>
              <w:bottom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Salary bonus for high performance or specified tasks</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0.4</w:t>
            </w:r>
          </w:p>
        </w:tc>
        <w:tc>
          <w:tcPr>
            <w:tcW w:w="851" w:type="dxa"/>
            <w:tcBorders>
              <w:top w:val="nil"/>
              <w:left w:val="nil"/>
              <w:bottom w:val="nil"/>
              <w:right w:val="nil"/>
            </w:tcBorders>
            <w:shd w:val="clear" w:color="auto" w:fill="auto"/>
            <w:vAlign w:val="bottom"/>
            <w:hideMark/>
          </w:tcPr>
          <w:p w:rsidR="00BD2D9A" w:rsidRPr="00F72BD8" w:rsidRDefault="00BD2D9A" w:rsidP="00BD2D9A">
            <w:pPr>
              <w:jc w:val="center"/>
              <w:rPr>
                <w:rFonts w:cs="Times"/>
                <w:sz w:val="20"/>
                <w:szCs w:val="20"/>
              </w:rPr>
            </w:pPr>
            <w:r w:rsidRPr="00F72BD8">
              <w:rPr>
                <w:rFonts w:cs="Times"/>
                <w:sz w:val="20"/>
                <w:szCs w:val="20"/>
              </w:rPr>
              <w:t>0.0</w:t>
            </w:r>
          </w:p>
        </w:tc>
        <w:tc>
          <w:tcPr>
            <w:tcW w:w="850" w:type="dxa"/>
            <w:tcBorders>
              <w:top w:val="nil"/>
              <w:left w:val="nil"/>
              <w:bottom w:val="nil"/>
              <w:right w:val="nil"/>
            </w:tcBorders>
            <w:shd w:val="clear" w:color="auto" w:fill="auto"/>
            <w:vAlign w:val="bottom"/>
            <w:hideMark/>
          </w:tcPr>
          <w:p w:rsidR="00BD2D9A" w:rsidRPr="00F72BD8" w:rsidRDefault="00BD2D9A" w:rsidP="00BD2D9A">
            <w:pPr>
              <w:jc w:val="center"/>
              <w:rPr>
                <w:rFonts w:cs="Times"/>
                <w:sz w:val="20"/>
                <w:szCs w:val="20"/>
              </w:rPr>
            </w:pPr>
            <w:r w:rsidRPr="00F72BD8">
              <w:rPr>
                <w:rFonts w:cs="Times"/>
                <w:sz w:val="20"/>
                <w:szCs w:val="20"/>
              </w:rPr>
              <w:t>1.7</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0.5</w:t>
            </w:r>
          </w:p>
        </w:tc>
      </w:tr>
      <w:tr w:rsidR="00BD2D9A" w:rsidRPr="00F72BD8" w:rsidTr="00BD2D9A">
        <w:tc>
          <w:tcPr>
            <w:tcW w:w="5319" w:type="dxa"/>
            <w:tcBorders>
              <w:top w:val="nil"/>
              <w:left w:val="nil"/>
              <w:bottom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Salary specified in an individual agreement</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0.0</w:t>
            </w:r>
          </w:p>
        </w:tc>
        <w:tc>
          <w:tcPr>
            <w:tcW w:w="851" w:type="dxa"/>
            <w:tcBorders>
              <w:top w:val="nil"/>
              <w:left w:val="nil"/>
              <w:bottom w:val="nil"/>
              <w:right w:val="nil"/>
            </w:tcBorders>
            <w:shd w:val="clear" w:color="auto" w:fill="auto"/>
            <w:vAlign w:val="bottom"/>
            <w:hideMark/>
          </w:tcPr>
          <w:p w:rsidR="00BD2D9A" w:rsidRPr="00F72BD8" w:rsidRDefault="00BD2D9A" w:rsidP="00BD2D9A">
            <w:pPr>
              <w:jc w:val="center"/>
              <w:rPr>
                <w:rFonts w:cs="Times"/>
                <w:sz w:val="20"/>
                <w:szCs w:val="20"/>
              </w:rPr>
            </w:pPr>
            <w:r w:rsidRPr="00F72BD8">
              <w:rPr>
                <w:rFonts w:cs="Times"/>
                <w:sz w:val="20"/>
                <w:szCs w:val="20"/>
              </w:rPr>
              <w:t>0.3</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2.5</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0.5</w:t>
            </w:r>
          </w:p>
        </w:tc>
      </w:tr>
      <w:tr w:rsidR="00BD2D9A" w:rsidRPr="00F72BD8" w:rsidTr="00BD2D9A">
        <w:tc>
          <w:tcPr>
            <w:tcW w:w="5319" w:type="dxa"/>
            <w:tcBorders>
              <w:top w:val="nil"/>
              <w:left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Other salary structure</w:t>
            </w:r>
          </w:p>
        </w:tc>
        <w:tc>
          <w:tcPr>
            <w:tcW w:w="850" w:type="dxa"/>
            <w:tcBorders>
              <w:top w:val="nil"/>
              <w:left w:val="nil"/>
              <w:bottom w:val="single" w:sz="4" w:space="0" w:color="auto"/>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0.1</w:t>
            </w:r>
          </w:p>
        </w:tc>
        <w:tc>
          <w:tcPr>
            <w:tcW w:w="851" w:type="dxa"/>
            <w:tcBorders>
              <w:top w:val="nil"/>
              <w:left w:val="nil"/>
              <w:bottom w:val="single" w:sz="4" w:space="0" w:color="auto"/>
              <w:right w:val="nil"/>
            </w:tcBorders>
            <w:shd w:val="clear" w:color="auto" w:fill="auto"/>
            <w:vAlign w:val="bottom"/>
            <w:hideMark/>
          </w:tcPr>
          <w:p w:rsidR="00BD2D9A" w:rsidRPr="00F72BD8" w:rsidRDefault="00BD2D9A" w:rsidP="00BD2D9A">
            <w:pPr>
              <w:jc w:val="center"/>
              <w:rPr>
                <w:rFonts w:cs="Times"/>
                <w:sz w:val="20"/>
                <w:szCs w:val="20"/>
              </w:rPr>
            </w:pPr>
            <w:r w:rsidRPr="00F72BD8">
              <w:rPr>
                <w:rFonts w:cs="Times"/>
                <w:sz w:val="20"/>
                <w:szCs w:val="20"/>
              </w:rPr>
              <w:t>0.0</w:t>
            </w:r>
          </w:p>
        </w:tc>
        <w:tc>
          <w:tcPr>
            <w:tcW w:w="850" w:type="dxa"/>
            <w:tcBorders>
              <w:top w:val="nil"/>
              <w:left w:val="nil"/>
              <w:bottom w:val="single" w:sz="4" w:space="0" w:color="auto"/>
              <w:right w:val="nil"/>
            </w:tcBorders>
            <w:shd w:val="clear" w:color="auto" w:fill="auto"/>
            <w:vAlign w:val="bottom"/>
            <w:hideMark/>
          </w:tcPr>
          <w:p w:rsidR="00BD2D9A" w:rsidRPr="00F72BD8" w:rsidRDefault="00BD2D9A" w:rsidP="00BD2D9A">
            <w:pPr>
              <w:jc w:val="center"/>
              <w:rPr>
                <w:rFonts w:cs="Times"/>
                <w:sz w:val="20"/>
                <w:szCs w:val="20"/>
              </w:rPr>
            </w:pPr>
            <w:r w:rsidRPr="00F72BD8">
              <w:rPr>
                <w:rFonts w:cs="Times"/>
                <w:sz w:val="20"/>
                <w:szCs w:val="20"/>
              </w:rPr>
              <w:t>0.0</w:t>
            </w:r>
          </w:p>
        </w:tc>
        <w:tc>
          <w:tcPr>
            <w:tcW w:w="851" w:type="dxa"/>
            <w:tcBorders>
              <w:top w:val="nil"/>
              <w:left w:val="nil"/>
              <w:bottom w:val="single" w:sz="4" w:space="0" w:color="auto"/>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0.0</w:t>
            </w:r>
          </w:p>
        </w:tc>
      </w:tr>
      <w:tr w:rsidR="00BD2D9A" w:rsidRPr="00F72BD8" w:rsidTr="00BD2D9A">
        <w:tc>
          <w:tcPr>
            <w:tcW w:w="5319" w:type="dxa"/>
            <w:tcBorders>
              <w:top w:val="nil"/>
              <w:left w:val="nil"/>
              <w:bottom w:val="single" w:sz="4" w:space="0" w:color="auto"/>
              <w:right w:val="nil"/>
            </w:tcBorders>
            <w:shd w:val="clear" w:color="auto" w:fill="auto"/>
            <w:hideMark/>
          </w:tcPr>
          <w:p w:rsidR="00BD2D9A" w:rsidRPr="00F72BD8" w:rsidRDefault="00BD2D9A" w:rsidP="00BD2D9A">
            <w:pPr>
              <w:ind w:right="-7"/>
              <w:jc w:val="left"/>
              <w:rPr>
                <w:rFonts w:cs="Times"/>
                <w:sz w:val="20"/>
                <w:szCs w:val="20"/>
              </w:rPr>
            </w:pPr>
          </w:p>
        </w:tc>
        <w:tc>
          <w:tcPr>
            <w:tcW w:w="850" w:type="dxa"/>
            <w:tcBorders>
              <w:top w:val="single" w:sz="4" w:space="0" w:color="auto"/>
              <w:left w:val="nil"/>
              <w:bottom w:val="single" w:sz="4" w:space="0" w:color="auto"/>
              <w:right w:val="nil"/>
            </w:tcBorders>
            <w:shd w:val="clear" w:color="auto" w:fill="auto"/>
            <w:noWrap/>
            <w:vAlign w:val="bottom"/>
            <w:hideMark/>
          </w:tcPr>
          <w:p w:rsidR="00BD2D9A" w:rsidRPr="00F72BD8" w:rsidRDefault="00BD2D9A" w:rsidP="00BD2D9A">
            <w:pPr>
              <w:jc w:val="center"/>
              <w:rPr>
                <w:rFonts w:cs="Times"/>
                <w:b/>
                <w:sz w:val="20"/>
                <w:szCs w:val="20"/>
              </w:rPr>
            </w:pPr>
            <w:r w:rsidRPr="00F72BD8">
              <w:rPr>
                <w:rFonts w:cs="Times"/>
                <w:b/>
                <w:sz w:val="20"/>
                <w:szCs w:val="20"/>
              </w:rPr>
              <w:t>100</w:t>
            </w:r>
          </w:p>
        </w:tc>
        <w:tc>
          <w:tcPr>
            <w:tcW w:w="851" w:type="dxa"/>
            <w:tcBorders>
              <w:top w:val="single" w:sz="4" w:space="0" w:color="auto"/>
              <w:left w:val="nil"/>
              <w:bottom w:val="single" w:sz="4" w:space="0" w:color="auto"/>
              <w:right w:val="nil"/>
            </w:tcBorders>
            <w:shd w:val="clear" w:color="auto" w:fill="auto"/>
            <w:noWrap/>
            <w:vAlign w:val="bottom"/>
            <w:hideMark/>
          </w:tcPr>
          <w:p w:rsidR="00BD2D9A" w:rsidRPr="00F72BD8" w:rsidRDefault="00BD2D9A" w:rsidP="00BD2D9A">
            <w:pPr>
              <w:jc w:val="center"/>
              <w:rPr>
                <w:rFonts w:cs="Times"/>
                <w:b/>
                <w:sz w:val="20"/>
                <w:szCs w:val="20"/>
              </w:rPr>
            </w:pPr>
            <w:r w:rsidRPr="00F72BD8">
              <w:rPr>
                <w:rFonts w:cs="Times"/>
                <w:b/>
                <w:sz w:val="20"/>
                <w:szCs w:val="20"/>
              </w:rPr>
              <w:t>100</w:t>
            </w:r>
          </w:p>
        </w:tc>
        <w:tc>
          <w:tcPr>
            <w:tcW w:w="850" w:type="dxa"/>
            <w:tcBorders>
              <w:top w:val="single" w:sz="4" w:space="0" w:color="auto"/>
              <w:left w:val="nil"/>
              <w:bottom w:val="single" w:sz="4" w:space="0" w:color="auto"/>
              <w:right w:val="nil"/>
            </w:tcBorders>
            <w:shd w:val="clear" w:color="auto" w:fill="auto"/>
            <w:noWrap/>
            <w:vAlign w:val="bottom"/>
            <w:hideMark/>
          </w:tcPr>
          <w:p w:rsidR="00BD2D9A" w:rsidRPr="00F72BD8" w:rsidRDefault="00BD2D9A" w:rsidP="00BD2D9A">
            <w:pPr>
              <w:jc w:val="center"/>
              <w:rPr>
                <w:rFonts w:cs="Times"/>
                <w:b/>
                <w:sz w:val="20"/>
                <w:szCs w:val="20"/>
              </w:rPr>
            </w:pPr>
            <w:r w:rsidRPr="00F72BD8">
              <w:rPr>
                <w:rFonts w:cs="Times"/>
                <w:b/>
                <w:sz w:val="20"/>
                <w:szCs w:val="20"/>
              </w:rPr>
              <w:t>100</w:t>
            </w:r>
          </w:p>
        </w:tc>
        <w:tc>
          <w:tcPr>
            <w:tcW w:w="851" w:type="dxa"/>
            <w:tcBorders>
              <w:top w:val="single" w:sz="4" w:space="0" w:color="auto"/>
              <w:left w:val="nil"/>
              <w:bottom w:val="single" w:sz="4" w:space="0" w:color="auto"/>
              <w:right w:val="nil"/>
            </w:tcBorders>
            <w:shd w:val="clear" w:color="auto" w:fill="auto"/>
            <w:noWrap/>
            <w:vAlign w:val="bottom"/>
            <w:hideMark/>
          </w:tcPr>
          <w:p w:rsidR="00BD2D9A" w:rsidRPr="00F72BD8" w:rsidRDefault="00BD2D9A" w:rsidP="00BD2D9A">
            <w:pPr>
              <w:jc w:val="center"/>
              <w:rPr>
                <w:rFonts w:cs="Times"/>
                <w:b/>
                <w:sz w:val="20"/>
                <w:szCs w:val="20"/>
              </w:rPr>
            </w:pPr>
            <w:r w:rsidRPr="00F72BD8">
              <w:rPr>
                <w:rFonts w:cs="Times"/>
                <w:b/>
                <w:sz w:val="20"/>
                <w:szCs w:val="20"/>
              </w:rPr>
              <w:t>100</w:t>
            </w:r>
          </w:p>
        </w:tc>
      </w:tr>
      <w:tr w:rsidR="00BD2D9A" w:rsidRPr="00F72BD8" w:rsidTr="00BD2D9A">
        <w:tc>
          <w:tcPr>
            <w:tcW w:w="5319" w:type="dxa"/>
            <w:tcBorders>
              <w:top w:val="single" w:sz="4" w:space="0" w:color="auto"/>
              <w:left w:val="nil"/>
              <w:bottom w:val="nil"/>
              <w:right w:val="nil"/>
            </w:tcBorders>
            <w:shd w:val="clear" w:color="auto" w:fill="auto"/>
            <w:hideMark/>
          </w:tcPr>
          <w:p w:rsidR="00BD2D9A" w:rsidRPr="00F72BD8" w:rsidRDefault="00BD2D9A" w:rsidP="00BD2D9A">
            <w:pPr>
              <w:ind w:right="-7"/>
              <w:jc w:val="left"/>
              <w:rPr>
                <w:rFonts w:cs="Times"/>
                <w:i/>
                <w:sz w:val="20"/>
                <w:szCs w:val="20"/>
              </w:rPr>
            </w:pPr>
            <w:r w:rsidRPr="00F72BD8">
              <w:rPr>
                <w:rFonts w:cs="Times"/>
                <w:i/>
                <w:sz w:val="20"/>
                <w:szCs w:val="20"/>
              </w:rPr>
              <w:t>Teachers with mainly leadership responsibilities</w:t>
            </w:r>
          </w:p>
        </w:tc>
        <w:tc>
          <w:tcPr>
            <w:tcW w:w="850" w:type="dxa"/>
            <w:tcBorders>
              <w:top w:val="single" w:sz="4" w:space="0" w:color="auto"/>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p>
        </w:tc>
        <w:tc>
          <w:tcPr>
            <w:tcW w:w="851" w:type="dxa"/>
            <w:tcBorders>
              <w:top w:val="single" w:sz="4" w:space="0" w:color="auto"/>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p>
        </w:tc>
        <w:tc>
          <w:tcPr>
            <w:tcW w:w="850" w:type="dxa"/>
            <w:tcBorders>
              <w:top w:val="single" w:sz="4" w:space="0" w:color="auto"/>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p>
        </w:tc>
        <w:tc>
          <w:tcPr>
            <w:tcW w:w="851" w:type="dxa"/>
            <w:tcBorders>
              <w:top w:val="single" w:sz="4" w:space="0" w:color="auto"/>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p>
        </w:tc>
      </w:tr>
      <w:tr w:rsidR="00BD2D9A" w:rsidRPr="00F72BD8" w:rsidTr="00BD2D9A">
        <w:tc>
          <w:tcPr>
            <w:tcW w:w="5319" w:type="dxa"/>
            <w:tcBorders>
              <w:top w:val="nil"/>
              <w:left w:val="nil"/>
              <w:bottom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Fixed salary (i.e., no increments)</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45.4</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32.8</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20.4</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38.0</w:t>
            </w:r>
          </w:p>
        </w:tc>
      </w:tr>
      <w:tr w:rsidR="00BD2D9A" w:rsidRPr="00F72BD8" w:rsidTr="00BD2D9A">
        <w:tc>
          <w:tcPr>
            <w:tcW w:w="5319" w:type="dxa"/>
            <w:tcBorders>
              <w:top w:val="nil"/>
              <w:left w:val="nil"/>
              <w:bottom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Incremental salary scale with progression based largely on years of service</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43.4</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52.8</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31.9</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43.1</w:t>
            </w:r>
          </w:p>
        </w:tc>
      </w:tr>
      <w:tr w:rsidR="00BD2D9A" w:rsidRPr="00F72BD8" w:rsidTr="00BD2D9A">
        <w:tc>
          <w:tcPr>
            <w:tcW w:w="5319" w:type="dxa"/>
            <w:tcBorders>
              <w:top w:val="nil"/>
              <w:left w:val="nil"/>
              <w:bottom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Incremental salary scale with progression largely subject to performance assessment</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8.4</w:t>
            </w:r>
          </w:p>
        </w:tc>
        <w:tc>
          <w:tcPr>
            <w:tcW w:w="851" w:type="dxa"/>
            <w:tcBorders>
              <w:top w:val="nil"/>
              <w:left w:val="nil"/>
              <w:bottom w:val="nil"/>
              <w:right w:val="nil"/>
            </w:tcBorders>
            <w:shd w:val="clear" w:color="auto" w:fill="auto"/>
            <w:vAlign w:val="bottom"/>
            <w:hideMark/>
          </w:tcPr>
          <w:p w:rsidR="00BD2D9A" w:rsidRPr="00F72BD8" w:rsidRDefault="00BD2D9A" w:rsidP="00BD2D9A">
            <w:pPr>
              <w:jc w:val="center"/>
              <w:rPr>
                <w:rFonts w:cs="Times"/>
                <w:sz w:val="20"/>
                <w:szCs w:val="20"/>
              </w:rPr>
            </w:pPr>
            <w:r w:rsidRPr="00F72BD8">
              <w:rPr>
                <w:rFonts w:cs="Times"/>
                <w:sz w:val="20"/>
                <w:szCs w:val="20"/>
              </w:rPr>
              <w:t>5.5</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12.8</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8.6</w:t>
            </w:r>
          </w:p>
        </w:tc>
      </w:tr>
      <w:tr w:rsidR="00BD2D9A" w:rsidRPr="00F72BD8" w:rsidTr="00BD2D9A">
        <w:tc>
          <w:tcPr>
            <w:tcW w:w="5319" w:type="dxa"/>
            <w:tcBorders>
              <w:top w:val="nil"/>
              <w:left w:val="nil"/>
              <w:bottom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Salary bonus for high performance or specified tasks</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1.3</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6.6</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5.9</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3.3</w:t>
            </w:r>
          </w:p>
        </w:tc>
      </w:tr>
      <w:tr w:rsidR="00BD2D9A" w:rsidRPr="00F72BD8" w:rsidTr="00BD2D9A">
        <w:tc>
          <w:tcPr>
            <w:tcW w:w="5319" w:type="dxa"/>
            <w:tcBorders>
              <w:top w:val="nil"/>
              <w:left w:val="nil"/>
              <w:bottom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Salary specified in an individual agreement</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0.6</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2.4</w:t>
            </w:r>
          </w:p>
        </w:tc>
        <w:tc>
          <w:tcPr>
            <w:tcW w:w="850"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28.5</w:t>
            </w:r>
          </w:p>
        </w:tc>
        <w:tc>
          <w:tcPr>
            <w:tcW w:w="851" w:type="dxa"/>
            <w:tcBorders>
              <w:top w:val="nil"/>
              <w:left w:val="nil"/>
              <w:bottom w:val="nil"/>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6.4</w:t>
            </w:r>
          </w:p>
        </w:tc>
      </w:tr>
      <w:tr w:rsidR="00BD2D9A" w:rsidRPr="00F72BD8" w:rsidTr="00BD2D9A">
        <w:tc>
          <w:tcPr>
            <w:tcW w:w="5319" w:type="dxa"/>
            <w:tcBorders>
              <w:top w:val="nil"/>
              <w:left w:val="nil"/>
              <w:right w:val="nil"/>
            </w:tcBorders>
            <w:shd w:val="clear" w:color="auto" w:fill="auto"/>
            <w:hideMark/>
          </w:tcPr>
          <w:p w:rsidR="00BD2D9A" w:rsidRPr="00F72BD8" w:rsidRDefault="00BD2D9A" w:rsidP="00BD2D9A">
            <w:pPr>
              <w:ind w:right="-7"/>
              <w:jc w:val="left"/>
              <w:rPr>
                <w:rFonts w:cs="Times"/>
                <w:sz w:val="20"/>
                <w:szCs w:val="20"/>
              </w:rPr>
            </w:pPr>
            <w:r w:rsidRPr="00F72BD8">
              <w:rPr>
                <w:rFonts w:cs="Times"/>
                <w:sz w:val="20"/>
                <w:szCs w:val="20"/>
              </w:rPr>
              <w:t>Other salary structure</w:t>
            </w:r>
          </w:p>
        </w:tc>
        <w:tc>
          <w:tcPr>
            <w:tcW w:w="850" w:type="dxa"/>
            <w:tcBorders>
              <w:top w:val="nil"/>
              <w:left w:val="nil"/>
              <w:bottom w:val="single" w:sz="4" w:space="0" w:color="auto"/>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0.9</w:t>
            </w:r>
          </w:p>
        </w:tc>
        <w:tc>
          <w:tcPr>
            <w:tcW w:w="851" w:type="dxa"/>
            <w:tcBorders>
              <w:top w:val="nil"/>
              <w:left w:val="nil"/>
              <w:bottom w:val="single" w:sz="4" w:space="0" w:color="auto"/>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0.0</w:t>
            </w:r>
          </w:p>
        </w:tc>
        <w:tc>
          <w:tcPr>
            <w:tcW w:w="850" w:type="dxa"/>
            <w:tcBorders>
              <w:top w:val="nil"/>
              <w:left w:val="nil"/>
              <w:bottom w:val="single" w:sz="4" w:space="0" w:color="auto"/>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0.5</w:t>
            </w:r>
          </w:p>
        </w:tc>
        <w:tc>
          <w:tcPr>
            <w:tcW w:w="851" w:type="dxa"/>
            <w:tcBorders>
              <w:top w:val="nil"/>
              <w:left w:val="nil"/>
              <w:bottom w:val="single" w:sz="4" w:space="0" w:color="auto"/>
              <w:right w:val="nil"/>
            </w:tcBorders>
            <w:shd w:val="clear" w:color="auto" w:fill="auto"/>
            <w:noWrap/>
            <w:vAlign w:val="bottom"/>
            <w:hideMark/>
          </w:tcPr>
          <w:p w:rsidR="00BD2D9A" w:rsidRPr="00F72BD8" w:rsidRDefault="00BD2D9A" w:rsidP="00BD2D9A">
            <w:pPr>
              <w:jc w:val="center"/>
              <w:rPr>
                <w:rFonts w:cs="Times"/>
                <w:sz w:val="20"/>
                <w:szCs w:val="20"/>
              </w:rPr>
            </w:pPr>
            <w:r w:rsidRPr="00F72BD8">
              <w:rPr>
                <w:rFonts w:cs="Times"/>
                <w:sz w:val="20"/>
                <w:szCs w:val="20"/>
              </w:rPr>
              <w:t>.6</w:t>
            </w:r>
          </w:p>
        </w:tc>
      </w:tr>
      <w:tr w:rsidR="00BD2D9A" w:rsidRPr="00F72BD8" w:rsidTr="00BD2D9A">
        <w:tc>
          <w:tcPr>
            <w:tcW w:w="5319" w:type="dxa"/>
            <w:tcBorders>
              <w:top w:val="nil"/>
              <w:left w:val="nil"/>
              <w:bottom w:val="double" w:sz="4" w:space="0" w:color="auto"/>
              <w:right w:val="nil"/>
            </w:tcBorders>
            <w:shd w:val="clear" w:color="auto" w:fill="auto"/>
            <w:hideMark/>
          </w:tcPr>
          <w:p w:rsidR="00BD2D9A" w:rsidRPr="00F72BD8" w:rsidRDefault="00BD2D9A" w:rsidP="0051320E">
            <w:pPr>
              <w:ind w:right="-7"/>
              <w:rPr>
                <w:rFonts w:cs="Times"/>
                <w:sz w:val="20"/>
                <w:szCs w:val="20"/>
              </w:rPr>
            </w:pPr>
          </w:p>
        </w:tc>
        <w:tc>
          <w:tcPr>
            <w:tcW w:w="850" w:type="dxa"/>
            <w:tcBorders>
              <w:top w:val="single" w:sz="4" w:space="0" w:color="auto"/>
              <w:left w:val="nil"/>
              <w:bottom w:val="double" w:sz="4" w:space="0" w:color="auto"/>
              <w:right w:val="nil"/>
            </w:tcBorders>
            <w:shd w:val="clear" w:color="auto" w:fill="auto"/>
            <w:noWrap/>
            <w:vAlign w:val="bottom"/>
            <w:hideMark/>
          </w:tcPr>
          <w:p w:rsidR="00BD2D9A" w:rsidRPr="00F72BD8" w:rsidRDefault="00BD2D9A" w:rsidP="00BD2D9A">
            <w:pPr>
              <w:jc w:val="center"/>
              <w:rPr>
                <w:rFonts w:cs="Times"/>
                <w:b/>
                <w:sz w:val="20"/>
                <w:szCs w:val="20"/>
              </w:rPr>
            </w:pPr>
            <w:r w:rsidRPr="00F72BD8">
              <w:rPr>
                <w:rFonts w:cs="Times"/>
                <w:b/>
                <w:sz w:val="20"/>
                <w:szCs w:val="20"/>
              </w:rPr>
              <w:t>100</w:t>
            </w:r>
          </w:p>
        </w:tc>
        <w:tc>
          <w:tcPr>
            <w:tcW w:w="851" w:type="dxa"/>
            <w:tcBorders>
              <w:top w:val="single" w:sz="4" w:space="0" w:color="auto"/>
              <w:left w:val="nil"/>
              <w:bottom w:val="double" w:sz="4" w:space="0" w:color="auto"/>
              <w:right w:val="nil"/>
            </w:tcBorders>
            <w:shd w:val="clear" w:color="auto" w:fill="auto"/>
            <w:noWrap/>
            <w:vAlign w:val="bottom"/>
            <w:hideMark/>
          </w:tcPr>
          <w:p w:rsidR="00BD2D9A" w:rsidRPr="00F72BD8" w:rsidRDefault="00BD2D9A" w:rsidP="00BD2D9A">
            <w:pPr>
              <w:jc w:val="center"/>
              <w:rPr>
                <w:rFonts w:cs="Times"/>
                <w:b/>
                <w:sz w:val="20"/>
                <w:szCs w:val="20"/>
              </w:rPr>
            </w:pPr>
            <w:r w:rsidRPr="00F72BD8">
              <w:rPr>
                <w:rFonts w:cs="Times"/>
                <w:b/>
                <w:sz w:val="20"/>
                <w:szCs w:val="20"/>
              </w:rPr>
              <w:t>100</w:t>
            </w:r>
          </w:p>
        </w:tc>
        <w:tc>
          <w:tcPr>
            <w:tcW w:w="850" w:type="dxa"/>
            <w:tcBorders>
              <w:top w:val="single" w:sz="4" w:space="0" w:color="auto"/>
              <w:left w:val="nil"/>
              <w:bottom w:val="double" w:sz="4" w:space="0" w:color="auto"/>
              <w:right w:val="nil"/>
            </w:tcBorders>
            <w:shd w:val="clear" w:color="auto" w:fill="auto"/>
            <w:noWrap/>
            <w:vAlign w:val="bottom"/>
            <w:hideMark/>
          </w:tcPr>
          <w:p w:rsidR="00BD2D9A" w:rsidRPr="00F72BD8" w:rsidRDefault="00BD2D9A" w:rsidP="00BD2D9A">
            <w:pPr>
              <w:jc w:val="center"/>
              <w:rPr>
                <w:rFonts w:cs="Times"/>
                <w:b/>
                <w:sz w:val="20"/>
                <w:szCs w:val="20"/>
              </w:rPr>
            </w:pPr>
            <w:r w:rsidRPr="00F72BD8">
              <w:rPr>
                <w:rFonts w:cs="Times"/>
                <w:b/>
                <w:sz w:val="20"/>
                <w:szCs w:val="20"/>
              </w:rPr>
              <w:t>100</w:t>
            </w:r>
          </w:p>
        </w:tc>
        <w:tc>
          <w:tcPr>
            <w:tcW w:w="851" w:type="dxa"/>
            <w:tcBorders>
              <w:top w:val="single" w:sz="4" w:space="0" w:color="auto"/>
              <w:left w:val="nil"/>
              <w:bottom w:val="double" w:sz="4" w:space="0" w:color="auto"/>
              <w:right w:val="nil"/>
            </w:tcBorders>
            <w:shd w:val="clear" w:color="auto" w:fill="auto"/>
            <w:noWrap/>
            <w:vAlign w:val="bottom"/>
            <w:hideMark/>
          </w:tcPr>
          <w:p w:rsidR="00BD2D9A" w:rsidRPr="00F72BD8" w:rsidRDefault="00BD2D9A" w:rsidP="00BD2D9A">
            <w:pPr>
              <w:jc w:val="center"/>
              <w:rPr>
                <w:rFonts w:cs="Times"/>
                <w:b/>
                <w:sz w:val="20"/>
                <w:szCs w:val="20"/>
              </w:rPr>
            </w:pPr>
            <w:r w:rsidRPr="00F72BD8">
              <w:rPr>
                <w:rFonts w:cs="Times"/>
                <w:b/>
                <w:sz w:val="20"/>
                <w:szCs w:val="20"/>
              </w:rPr>
              <w:t>100</w:t>
            </w:r>
          </w:p>
        </w:tc>
      </w:tr>
    </w:tbl>
    <w:p w:rsidR="00550D87" w:rsidRPr="00F72BD8" w:rsidRDefault="00550D87" w:rsidP="00550D87">
      <w:pPr>
        <w:spacing w:line="200" w:lineRule="exact"/>
        <w:rPr>
          <w:sz w:val="20"/>
          <w:szCs w:val="20"/>
        </w:rPr>
      </w:pPr>
    </w:p>
    <w:p w:rsidR="000B3617" w:rsidRPr="00F72BD8" w:rsidRDefault="000B3617" w:rsidP="00081ABB">
      <w:pPr>
        <w:suppressAutoHyphens w:val="0"/>
        <w:jc w:val="left"/>
        <w:rPr>
          <w:rFonts w:ascii="Times New Roman" w:hAnsi="Times New Roman"/>
          <w:b/>
          <w:szCs w:val="22"/>
        </w:rPr>
      </w:pPr>
    </w:p>
    <w:p w:rsidR="000B3617" w:rsidRPr="00F72BD8" w:rsidRDefault="000B3617" w:rsidP="000B3617">
      <w:r w:rsidRPr="00F72BD8">
        <w:t>How effective do principals perceive their salary structures to be in attracting and retaining teachers? This question is addressed in Tables 12.20 and 12.21. In general, primary principals were more inclined to see their current salary structures as effective or very effective in attracting teachers (42% compared to 29%) and in retaining teachers (40% compared to 27%), but these figures reveal a seriously negative appraisal of the effectiveness of the current salary structures</w:t>
      </w:r>
      <w:r w:rsidR="00EF6C1B">
        <w:t xml:space="preserve">. </w:t>
      </w:r>
      <w:r w:rsidRPr="00F72BD8">
        <w:t xml:space="preserve">It was only in the </w:t>
      </w:r>
      <w:r w:rsidR="007C2FB6">
        <w:t>Independent</w:t>
      </w:r>
      <w:r w:rsidRPr="00F72BD8">
        <w:t xml:space="preserve"> sector that the majority of responses were favourable.</w:t>
      </w:r>
    </w:p>
    <w:p w:rsidR="000B3617" w:rsidRPr="00F72BD8" w:rsidRDefault="000B3617" w:rsidP="00081ABB">
      <w:pPr>
        <w:suppressAutoHyphens w:val="0"/>
        <w:jc w:val="left"/>
        <w:rPr>
          <w:rFonts w:ascii="Times New Roman" w:hAnsi="Times New Roman"/>
          <w:b/>
          <w:szCs w:val="22"/>
        </w:rPr>
      </w:pPr>
    </w:p>
    <w:p w:rsidR="00081ABB" w:rsidRPr="00F72BD8" w:rsidRDefault="00876A65" w:rsidP="00876A65">
      <w:pPr>
        <w:pStyle w:val="Caption"/>
        <w:rPr>
          <w:rFonts w:ascii="Times New Roman" w:hAnsi="Times New Roman"/>
          <w:szCs w:val="22"/>
        </w:rPr>
      </w:pPr>
      <w:bookmarkStart w:id="1119" w:name="_Toc382567108"/>
      <w:r w:rsidRPr="00F72BD8">
        <w:lastRenderedPageBreak/>
        <w:t>Table 12.20: Perceived effectiveness of current salary structure in attracting classroom teachers</w:t>
      </w:r>
      <w:bookmarkEnd w:id="1119"/>
    </w:p>
    <w:tbl>
      <w:tblPr>
        <w:tblW w:w="8760" w:type="dxa"/>
        <w:tblInd w:w="57" w:type="dxa"/>
        <w:tblLayout w:type="fixed"/>
        <w:tblCellMar>
          <w:left w:w="28" w:type="dxa"/>
          <w:right w:w="28" w:type="dxa"/>
        </w:tblCellMar>
        <w:tblLook w:val="04A0" w:firstRow="1" w:lastRow="0" w:firstColumn="1" w:lastColumn="0" w:noHBand="0" w:noVBand="1"/>
      </w:tblPr>
      <w:tblGrid>
        <w:gridCol w:w="1766"/>
        <w:gridCol w:w="899"/>
        <w:gridCol w:w="850"/>
        <w:gridCol w:w="851"/>
        <w:gridCol w:w="850"/>
        <w:gridCol w:w="142"/>
        <w:gridCol w:w="850"/>
        <w:gridCol w:w="851"/>
        <w:gridCol w:w="850"/>
        <w:gridCol w:w="851"/>
      </w:tblGrid>
      <w:tr w:rsidR="00830A10" w:rsidRPr="00F72BD8" w:rsidTr="00876A65">
        <w:tc>
          <w:tcPr>
            <w:tcW w:w="1766" w:type="dxa"/>
            <w:vMerge w:val="restart"/>
            <w:tcBorders>
              <w:top w:val="double" w:sz="4" w:space="0" w:color="auto"/>
              <w:left w:val="nil"/>
              <w:bottom w:val="single" w:sz="4" w:space="0" w:color="auto"/>
              <w:right w:val="nil"/>
            </w:tcBorders>
            <w:shd w:val="clear" w:color="auto" w:fill="auto"/>
            <w:vAlign w:val="bottom"/>
            <w:hideMark/>
          </w:tcPr>
          <w:p w:rsidR="00830A10" w:rsidRPr="00F72BD8" w:rsidRDefault="00830A10" w:rsidP="00732077">
            <w:pPr>
              <w:rPr>
                <w:rFonts w:cs="Times"/>
                <w:b/>
                <w:sz w:val="20"/>
                <w:szCs w:val="20"/>
                <w:lang w:eastAsia="en-AU"/>
              </w:rPr>
            </w:pPr>
            <w:bookmarkStart w:id="1120" w:name="_Toc309975488"/>
            <w:bookmarkStart w:id="1121" w:name="_Toc374608785"/>
            <w:bookmarkStart w:id="1122" w:name="_Toc374608951"/>
            <w:bookmarkStart w:id="1123" w:name="_Toc374609112"/>
          </w:p>
        </w:tc>
        <w:tc>
          <w:tcPr>
            <w:tcW w:w="3450" w:type="dxa"/>
            <w:gridSpan w:val="4"/>
            <w:tcBorders>
              <w:top w:val="double" w:sz="4" w:space="0" w:color="auto"/>
              <w:left w:val="nil"/>
              <w:bottom w:val="single" w:sz="4" w:space="0" w:color="auto"/>
              <w:right w:val="nil"/>
            </w:tcBorders>
            <w:shd w:val="clear" w:color="auto" w:fill="auto"/>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Primary</w:t>
            </w:r>
          </w:p>
        </w:tc>
        <w:tc>
          <w:tcPr>
            <w:tcW w:w="142" w:type="dxa"/>
            <w:tcBorders>
              <w:top w:val="double" w:sz="4" w:space="0" w:color="auto"/>
              <w:left w:val="nil"/>
              <w:right w:val="nil"/>
            </w:tcBorders>
          </w:tcPr>
          <w:p w:rsidR="00830A10" w:rsidRPr="00F72BD8" w:rsidRDefault="00830A10" w:rsidP="00876A65">
            <w:pPr>
              <w:jc w:val="center"/>
              <w:rPr>
                <w:rFonts w:cs="Times"/>
                <w:b/>
                <w:sz w:val="20"/>
                <w:szCs w:val="20"/>
                <w:lang w:eastAsia="en-AU"/>
              </w:rPr>
            </w:pPr>
          </w:p>
        </w:tc>
        <w:tc>
          <w:tcPr>
            <w:tcW w:w="3402" w:type="dxa"/>
            <w:gridSpan w:val="4"/>
            <w:tcBorders>
              <w:top w:val="double" w:sz="4" w:space="0" w:color="auto"/>
              <w:left w:val="nil"/>
              <w:bottom w:val="single" w:sz="4" w:space="0" w:color="auto"/>
              <w:right w:val="nil"/>
            </w:tcBorders>
            <w:shd w:val="clear" w:color="auto" w:fill="auto"/>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Secondary</w:t>
            </w:r>
          </w:p>
        </w:tc>
      </w:tr>
      <w:tr w:rsidR="00830A10" w:rsidRPr="00F72BD8" w:rsidTr="00876A65">
        <w:tc>
          <w:tcPr>
            <w:tcW w:w="1766" w:type="dxa"/>
            <w:vMerge/>
            <w:tcBorders>
              <w:top w:val="single" w:sz="4" w:space="0" w:color="auto"/>
              <w:left w:val="nil"/>
              <w:bottom w:val="single" w:sz="4" w:space="0" w:color="auto"/>
              <w:right w:val="nil"/>
            </w:tcBorders>
            <w:vAlign w:val="center"/>
            <w:hideMark/>
          </w:tcPr>
          <w:p w:rsidR="00830A10" w:rsidRPr="00F72BD8" w:rsidRDefault="00830A10" w:rsidP="00732077">
            <w:pPr>
              <w:rPr>
                <w:rFonts w:cs="Times"/>
                <w:b/>
                <w:sz w:val="20"/>
                <w:szCs w:val="20"/>
                <w:lang w:eastAsia="en-AU"/>
              </w:rPr>
            </w:pPr>
          </w:p>
        </w:tc>
        <w:tc>
          <w:tcPr>
            <w:tcW w:w="899" w:type="dxa"/>
            <w:tcBorders>
              <w:top w:val="single" w:sz="4" w:space="0" w:color="auto"/>
              <w:left w:val="nil"/>
              <w:bottom w:val="single" w:sz="4" w:space="0" w:color="auto"/>
              <w:right w:val="nil"/>
            </w:tcBorders>
            <w:shd w:val="clear" w:color="auto" w:fill="auto"/>
            <w:hideMark/>
          </w:tcPr>
          <w:p w:rsidR="00830A10" w:rsidRPr="00F72BD8" w:rsidRDefault="00830A10" w:rsidP="00876A65">
            <w:pPr>
              <w:jc w:val="center"/>
              <w:rPr>
                <w:rFonts w:cs="Times"/>
                <w:b/>
                <w:sz w:val="20"/>
                <w:szCs w:val="20"/>
                <w:lang w:eastAsia="en-AU"/>
              </w:rPr>
            </w:pPr>
            <w:proofErr w:type="spellStart"/>
            <w:r w:rsidRPr="00F72BD8">
              <w:rPr>
                <w:rFonts w:cs="Times"/>
                <w:b/>
                <w:sz w:val="20"/>
                <w:szCs w:val="20"/>
                <w:lang w:eastAsia="en-AU"/>
              </w:rPr>
              <w:t>Govt</w:t>
            </w:r>
            <w:proofErr w:type="spellEnd"/>
            <w:r w:rsidR="00876A65" w:rsidRPr="00F72BD8">
              <w:rPr>
                <w:rFonts w:cs="Times"/>
                <w:b/>
                <w:sz w:val="20"/>
                <w:szCs w:val="20"/>
                <w:lang w:eastAsia="en-AU"/>
              </w:rPr>
              <w:t xml:space="preserve"> %</w:t>
            </w:r>
          </w:p>
        </w:tc>
        <w:tc>
          <w:tcPr>
            <w:tcW w:w="850" w:type="dxa"/>
            <w:tcBorders>
              <w:top w:val="single" w:sz="4" w:space="0" w:color="auto"/>
              <w:left w:val="nil"/>
              <w:bottom w:val="single" w:sz="4" w:space="0" w:color="auto"/>
              <w:right w:val="nil"/>
            </w:tcBorders>
            <w:shd w:val="clear" w:color="auto" w:fill="auto"/>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Cath</w:t>
            </w:r>
            <w:r w:rsidR="00876A65" w:rsidRPr="00F72BD8">
              <w:rPr>
                <w:rFonts w:cs="Times"/>
                <w:b/>
                <w:sz w:val="20"/>
                <w:szCs w:val="20"/>
                <w:lang w:eastAsia="en-AU"/>
              </w:rPr>
              <w:t xml:space="preserve"> %</w:t>
            </w:r>
          </w:p>
        </w:tc>
        <w:tc>
          <w:tcPr>
            <w:tcW w:w="851" w:type="dxa"/>
            <w:tcBorders>
              <w:top w:val="single" w:sz="4" w:space="0" w:color="auto"/>
              <w:left w:val="nil"/>
              <w:bottom w:val="single" w:sz="4" w:space="0" w:color="auto"/>
              <w:right w:val="nil"/>
            </w:tcBorders>
            <w:shd w:val="clear" w:color="auto" w:fill="auto"/>
            <w:hideMark/>
          </w:tcPr>
          <w:p w:rsidR="00830A10" w:rsidRPr="00F72BD8" w:rsidRDefault="00830A10" w:rsidP="00876A65">
            <w:pPr>
              <w:jc w:val="center"/>
              <w:rPr>
                <w:rFonts w:cs="Times"/>
                <w:b/>
                <w:sz w:val="20"/>
                <w:szCs w:val="20"/>
                <w:lang w:eastAsia="en-AU"/>
              </w:rPr>
            </w:pPr>
            <w:proofErr w:type="spellStart"/>
            <w:r w:rsidRPr="00F72BD8">
              <w:rPr>
                <w:rFonts w:cs="Times"/>
                <w:b/>
                <w:sz w:val="20"/>
                <w:szCs w:val="20"/>
                <w:lang w:eastAsia="en-AU"/>
              </w:rPr>
              <w:t>Ind</w:t>
            </w:r>
            <w:proofErr w:type="spellEnd"/>
            <w:r w:rsidR="00876A65" w:rsidRPr="00F72BD8">
              <w:rPr>
                <w:rFonts w:cs="Times"/>
                <w:b/>
                <w:sz w:val="20"/>
                <w:szCs w:val="20"/>
                <w:lang w:eastAsia="en-AU"/>
              </w:rPr>
              <w:t xml:space="preserve"> %</w:t>
            </w:r>
          </w:p>
        </w:tc>
        <w:tc>
          <w:tcPr>
            <w:tcW w:w="850" w:type="dxa"/>
            <w:tcBorders>
              <w:top w:val="single" w:sz="4" w:space="0" w:color="auto"/>
              <w:left w:val="nil"/>
              <w:bottom w:val="single" w:sz="4" w:space="0" w:color="auto"/>
              <w:right w:val="nil"/>
            </w:tcBorders>
            <w:vAlign w:val="center"/>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Total</w:t>
            </w:r>
            <w:r w:rsidR="00876A65" w:rsidRPr="00F72BD8">
              <w:rPr>
                <w:rFonts w:cs="Times"/>
                <w:b/>
                <w:sz w:val="20"/>
                <w:szCs w:val="20"/>
                <w:lang w:eastAsia="en-AU"/>
              </w:rPr>
              <w:t xml:space="preserve"> %</w:t>
            </w:r>
          </w:p>
        </w:tc>
        <w:tc>
          <w:tcPr>
            <w:tcW w:w="142" w:type="dxa"/>
            <w:tcBorders>
              <w:left w:val="nil"/>
              <w:bottom w:val="single" w:sz="4" w:space="0" w:color="auto"/>
              <w:right w:val="nil"/>
            </w:tcBorders>
          </w:tcPr>
          <w:p w:rsidR="00830A10" w:rsidRPr="00F72BD8" w:rsidRDefault="00830A10" w:rsidP="00876A65">
            <w:pPr>
              <w:jc w:val="center"/>
              <w:rPr>
                <w:rFonts w:cs="Times"/>
                <w:b/>
                <w:sz w:val="20"/>
                <w:szCs w:val="20"/>
                <w:lang w:eastAsia="en-AU"/>
              </w:rPr>
            </w:pPr>
          </w:p>
        </w:tc>
        <w:tc>
          <w:tcPr>
            <w:tcW w:w="850" w:type="dxa"/>
            <w:tcBorders>
              <w:top w:val="single" w:sz="4" w:space="0" w:color="auto"/>
              <w:left w:val="nil"/>
              <w:bottom w:val="single" w:sz="4" w:space="0" w:color="auto"/>
              <w:right w:val="nil"/>
            </w:tcBorders>
            <w:shd w:val="clear" w:color="auto" w:fill="auto"/>
            <w:hideMark/>
          </w:tcPr>
          <w:p w:rsidR="00830A10" w:rsidRPr="00F72BD8" w:rsidRDefault="00830A10" w:rsidP="00876A65">
            <w:pPr>
              <w:jc w:val="center"/>
              <w:rPr>
                <w:rFonts w:cs="Times"/>
                <w:b/>
                <w:sz w:val="20"/>
                <w:szCs w:val="20"/>
                <w:lang w:eastAsia="en-AU"/>
              </w:rPr>
            </w:pPr>
            <w:proofErr w:type="spellStart"/>
            <w:r w:rsidRPr="00F72BD8">
              <w:rPr>
                <w:rFonts w:cs="Times"/>
                <w:b/>
                <w:sz w:val="20"/>
                <w:szCs w:val="20"/>
                <w:lang w:eastAsia="en-AU"/>
              </w:rPr>
              <w:t>Govt</w:t>
            </w:r>
            <w:proofErr w:type="spellEnd"/>
            <w:r w:rsidR="00876A65" w:rsidRPr="00F72BD8">
              <w:rPr>
                <w:rFonts w:cs="Times"/>
                <w:b/>
                <w:sz w:val="20"/>
                <w:szCs w:val="20"/>
                <w:lang w:eastAsia="en-AU"/>
              </w:rPr>
              <w:t xml:space="preserve"> %</w:t>
            </w:r>
          </w:p>
        </w:tc>
        <w:tc>
          <w:tcPr>
            <w:tcW w:w="851" w:type="dxa"/>
            <w:tcBorders>
              <w:top w:val="single" w:sz="4" w:space="0" w:color="auto"/>
              <w:left w:val="nil"/>
              <w:bottom w:val="single" w:sz="4" w:space="0" w:color="auto"/>
              <w:right w:val="nil"/>
            </w:tcBorders>
            <w:shd w:val="clear" w:color="auto" w:fill="auto"/>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Cath</w:t>
            </w:r>
            <w:r w:rsidR="00876A65" w:rsidRPr="00F72BD8">
              <w:rPr>
                <w:rFonts w:cs="Times"/>
                <w:b/>
                <w:sz w:val="20"/>
                <w:szCs w:val="20"/>
                <w:lang w:eastAsia="en-AU"/>
              </w:rPr>
              <w:t xml:space="preserve"> %</w:t>
            </w:r>
          </w:p>
        </w:tc>
        <w:tc>
          <w:tcPr>
            <w:tcW w:w="850" w:type="dxa"/>
            <w:tcBorders>
              <w:top w:val="single" w:sz="4" w:space="0" w:color="auto"/>
              <w:left w:val="nil"/>
              <w:bottom w:val="single" w:sz="4" w:space="0" w:color="auto"/>
              <w:right w:val="nil"/>
            </w:tcBorders>
            <w:shd w:val="clear" w:color="auto" w:fill="auto"/>
            <w:hideMark/>
          </w:tcPr>
          <w:p w:rsidR="00830A10" w:rsidRPr="00F72BD8" w:rsidRDefault="00830A10" w:rsidP="00876A65">
            <w:pPr>
              <w:jc w:val="center"/>
              <w:rPr>
                <w:rFonts w:cs="Times"/>
                <w:b/>
                <w:sz w:val="20"/>
                <w:szCs w:val="20"/>
                <w:lang w:eastAsia="en-AU"/>
              </w:rPr>
            </w:pPr>
            <w:proofErr w:type="spellStart"/>
            <w:r w:rsidRPr="00F72BD8">
              <w:rPr>
                <w:rFonts w:cs="Times"/>
                <w:b/>
                <w:sz w:val="20"/>
                <w:szCs w:val="20"/>
                <w:lang w:eastAsia="en-AU"/>
              </w:rPr>
              <w:t>Ind</w:t>
            </w:r>
            <w:proofErr w:type="spellEnd"/>
            <w:r w:rsidR="00876A65" w:rsidRPr="00F72BD8">
              <w:rPr>
                <w:rFonts w:cs="Times"/>
                <w:b/>
                <w:sz w:val="20"/>
                <w:szCs w:val="20"/>
                <w:lang w:eastAsia="en-AU"/>
              </w:rPr>
              <w:t xml:space="preserve"> %</w:t>
            </w:r>
          </w:p>
        </w:tc>
        <w:tc>
          <w:tcPr>
            <w:tcW w:w="851" w:type="dxa"/>
            <w:tcBorders>
              <w:top w:val="single" w:sz="4" w:space="0" w:color="auto"/>
              <w:left w:val="nil"/>
              <w:bottom w:val="single" w:sz="4" w:space="0" w:color="auto"/>
              <w:right w:val="nil"/>
            </w:tcBorders>
            <w:vAlign w:val="center"/>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Total</w:t>
            </w:r>
            <w:r w:rsidR="00876A65" w:rsidRPr="00F72BD8">
              <w:rPr>
                <w:rFonts w:cs="Times"/>
                <w:b/>
                <w:sz w:val="20"/>
                <w:szCs w:val="20"/>
                <w:lang w:eastAsia="en-AU"/>
              </w:rPr>
              <w:t xml:space="preserve"> %</w:t>
            </w:r>
          </w:p>
        </w:tc>
      </w:tr>
      <w:tr w:rsidR="00830A10" w:rsidRPr="00F72BD8" w:rsidTr="00876A65">
        <w:tc>
          <w:tcPr>
            <w:tcW w:w="1766" w:type="dxa"/>
            <w:tcBorders>
              <w:top w:val="single" w:sz="4" w:space="0" w:color="auto"/>
              <w:left w:val="nil"/>
              <w:bottom w:val="nil"/>
              <w:right w:val="nil"/>
            </w:tcBorders>
            <w:shd w:val="clear" w:color="auto" w:fill="auto"/>
            <w:vAlign w:val="bottom"/>
            <w:hideMark/>
          </w:tcPr>
          <w:p w:rsidR="00830A10" w:rsidRPr="00F72BD8" w:rsidRDefault="00830A10" w:rsidP="00732077">
            <w:pPr>
              <w:rPr>
                <w:rFonts w:cs="Times"/>
                <w:sz w:val="20"/>
                <w:szCs w:val="20"/>
                <w:lang w:eastAsia="en-AU"/>
              </w:rPr>
            </w:pPr>
            <w:r w:rsidRPr="00F72BD8">
              <w:rPr>
                <w:rFonts w:cs="Times"/>
                <w:sz w:val="20"/>
                <w:szCs w:val="20"/>
                <w:lang w:eastAsia="en-AU"/>
              </w:rPr>
              <w:t>Not effective</w:t>
            </w:r>
          </w:p>
        </w:tc>
        <w:tc>
          <w:tcPr>
            <w:tcW w:w="899" w:type="dxa"/>
            <w:tcBorders>
              <w:top w:val="single" w:sz="4" w:space="0" w:color="auto"/>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19.9</w:t>
            </w:r>
          </w:p>
        </w:tc>
        <w:tc>
          <w:tcPr>
            <w:tcW w:w="850" w:type="dxa"/>
            <w:tcBorders>
              <w:top w:val="single" w:sz="4" w:space="0" w:color="auto"/>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6.0</w:t>
            </w:r>
          </w:p>
        </w:tc>
        <w:tc>
          <w:tcPr>
            <w:tcW w:w="851" w:type="dxa"/>
            <w:tcBorders>
              <w:top w:val="single" w:sz="4" w:space="0" w:color="auto"/>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5.3</w:t>
            </w:r>
          </w:p>
        </w:tc>
        <w:tc>
          <w:tcPr>
            <w:tcW w:w="850" w:type="dxa"/>
            <w:tcBorders>
              <w:top w:val="single" w:sz="4" w:space="0" w:color="auto"/>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15.7</w:t>
            </w:r>
          </w:p>
        </w:tc>
        <w:tc>
          <w:tcPr>
            <w:tcW w:w="142" w:type="dxa"/>
            <w:tcBorders>
              <w:top w:val="single" w:sz="4" w:space="0" w:color="auto"/>
              <w:left w:val="nil"/>
              <w:bottom w:val="nil"/>
              <w:right w:val="nil"/>
            </w:tcBorders>
          </w:tcPr>
          <w:p w:rsidR="00830A10" w:rsidRPr="00F72BD8" w:rsidRDefault="00830A10" w:rsidP="00876A65">
            <w:pPr>
              <w:jc w:val="center"/>
              <w:rPr>
                <w:rFonts w:cs="Times"/>
                <w:sz w:val="20"/>
                <w:szCs w:val="20"/>
                <w:lang w:eastAsia="en-AU"/>
              </w:rPr>
            </w:pPr>
          </w:p>
        </w:tc>
        <w:tc>
          <w:tcPr>
            <w:tcW w:w="850" w:type="dxa"/>
            <w:tcBorders>
              <w:top w:val="single" w:sz="4" w:space="0" w:color="auto"/>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25.8</w:t>
            </w:r>
          </w:p>
        </w:tc>
        <w:tc>
          <w:tcPr>
            <w:tcW w:w="851" w:type="dxa"/>
            <w:tcBorders>
              <w:top w:val="single" w:sz="4" w:space="0" w:color="auto"/>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15.8</w:t>
            </w:r>
          </w:p>
        </w:tc>
        <w:tc>
          <w:tcPr>
            <w:tcW w:w="850" w:type="dxa"/>
            <w:tcBorders>
              <w:top w:val="single" w:sz="4" w:space="0" w:color="auto"/>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8.7</w:t>
            </w:r>
          </w:p>
        </w:tc>
        <w:tc>
          <w:tcPr>
            <w:tcW w:w="851" w:type="dxa"/>
            <w:tcBorders>
              <w:top w:val="single" w:sz="4" w:space="0" w:color="auto"/>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20.6</w:t>
            </w:r>
          </w:p>
        </w:tc>
      </w:tr>
      <w:tr w:rsidR="00830A10" w:rsidRPr="00F72BD8" w:rsidTr="00876A65">
        <w:tc>
          <w:tcPr>
            <w:tcW w:w="1766" w:type="dxa"/>
            <w:tcBorders>
              <w:top w:val="nil"/>
              <w:left w:val="nil"/>
              <w:bottom w:val="nil"/>
              <w:right w:val="nil"/>
            </w:tcBorders>
            <w:shd w:val="clear" w:color="auto" w:fill="auto"/>
            <w:vAlign w:val="bottom"/>
            <w:hideMark/>
          </w:tcPr>
          <w:p w:rsidR="00830A10" w:rsidRPr="00F72BD8" w:rsidRDefault="00830A10" w:rsidP="00732077">
            <w:pPr>
              <w:rPr>
                <w:rFonts w:cs="Times"/>
                <w:sz w:val="20"/>
                <w:szCs w:val="20"/>
                <w:lang w:eastAsia="en-AU"/>
              </w:rPr>
            </w:pPr>
            <w:r w:rsidRPr="00F72BD8">
              <w:rPr>
                <w:rFonts w:cs="Times"/>
                <w:sz w:val="20"/>
                <w:szCs w:val="20"/>
                <w:lang w:eastAsia="en-AU"/>
              </w:rPr>
              <w:t>Some effectiveness</w:t>
            </w:r>
          </w:p>
        </w:tc>
        <w:tc>
          <w:tcPr>
            <w:tcW w:w="899"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44.6</w:t>
            </w:r>
          </w:p>
        </w:tc>
        <w:tc>
          <w:tcPr>
            <w:tcW w:w="850"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51.8</w:t>
            </w:r>
          </w:p>
        </w:tc>
        <w:tc>
          <w:tcPr>
            <w:tcW w:w="851"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22.5</w:t>
            </w:r>
          </w:p>
        </w:tc>
        <w:tc>
          <w:tcPr>
            <w:tcW w:w="850"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42.4</w:t>
            </w:r>
          </w:p>
        </w:tc>
        <w:tc>
          <w:tcPr>
            <w:tcW w:w="142" w:type="dxa"/>
            <w:tcBorders>
              <w:top w:val="nil"/>
              <w:left w:val="nil"/>
              <w:bottom w:val="nil"/>
              <w:right w:val="nil"/>
            </w:tcBorders>
          </w:tcPr>
          <w:p w:rsidR="00830A10" w:rsidRPr="00F72BD8" w:rsidRDefault="00830A10" w:rsidP="00876A65">
            <w:pPr>
              <w:jc w:val="center"/>
              <w:rPr>
                <w:rFonts w:cs="Times"/>
                <w:sz w:val="20"/>
                <w:szCs w:val="20"/>
                <w:lang w:eastAsia="en-AU"/>
              </w:rPr>
            </w:pPr>
          </w:p>
        </w:tc>
        <w:tc>
          <w:tcPr>
            <w:tcW w:w="850"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51.0</w:t>
            </w:r>
          </w:p>
        </w:tc>
        <w:tc>
          <w:tcPr>
            <w:tcW w:w="851"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67.4</w:t>
            </w:r>
          </w:p>
        </w:tc>
        <w:tc>
          <w:tcPr>
            <w:tcW w:w="850"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31.6</w:t>
            </w:r>
          </w:p>
        </w:tc>
        <w:tc>
          <w:tcPr>
            <w:tcW w:w="851"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50.6</w:t>
            </w:r>
          </w:p>
        </w:tc>
      </w:tr>
      <w:tr w:rsidR="00830A10" w:rsidRPr="00F72BD8" w:rsidTr="00876A65">
        <w:tc>
          <w:tcPr>
            <w:tcW w:w="1766" w:type="dxa"/>
            <w:tcBorders>
              <w:top w:val="nil"/>
              <w:left w:val="nil"/>
              <w:bottom w:val="nil"/>
              <w:right w:val="nil"/>
            </w:tcBorders>
            <w:shd w:val="clear" w:color="auto" w:fill="auto"/>
            <w:vAlign w:val="bottom"/>
            <w:hideMark/>
          </w:tcPr>
          <w:p w:rsidR="00830A10" w:rsidRPr="00F72BD8" w:rsidRDefault="00830A10" w:rsidP="00732077">
            <w:pPr>
              <w:rPr>
                <w:rFonts w:cs="Times"/>
                <w:sz w:val="20"/>
                <w:szCs w:val="20"/>
                <w:lang w:eastAsia="en-AU"/>
              </w:rPr>
            </w:pPr>
            <w:r w:rsidRPr="00F72BD8">
              <w:rPr>
                <w:rFonts w:cs="Times"/>
                <w:sz w:val="20"/>
                <w:szCs w:val="20"/>
                <w:lang w:eastAsia="en-AU"/>
              </w:rPr>
              <w:t>Effective</w:t>
            </w:r>
          </w:p>
        </w:tc>
        <w:tc>
          <w:tcPr>
            <w:tcW w:w="899"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33.6</w:t>
            </w:r>
          </w:p>
        </w:tc>
        <w:tc>
          <w:tcPr>
            <w:tcW w:w="850"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41.2</w:t>
            </w:r>
          </w:p>
        </w:tc>
        <w:tc>
          <w:tcPr>
            <w:tcW w:w="851"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60.0</w:t>
            </w:r>
          </w:p>
        </w:tc>
        <w:tc>
          <w:tcPr>
            <w:tcW w:w="850"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38.6</w:t>
            </w:r>
          </w:p>
        </w:tc>
        <w:tc>
          <w:tcPr>
            <w:tcW w:w="142" w:type="dxa"/>
            <w:tcBorders>
              <w:top w:val="nil"/>
              <w:left w:val="nil"/>
              <w:bottom w:val="nil"/>
              <w:right w:val="nil"/>
            </w:tcBorders>
          </w:tcPr>
          <w:p w:rsidR="00830A10" w:rsidRPr="00F72BD8" w:rsidRDefault="00830A10" w:rsidP="00876A65">
            <w:pPr>
              <w:jc w:val="center"/>
              <w:rPr>
                <w:rFonts w:cs="Times"/>
                <w:sz w:val="20"/>
                <w:szCs w:val="20"/>
                <w:lang w:eastAsia="en-AU"/>
              </w:rPr>
            </w:pPr>
          </w:p>
        </w:tc>
        <w:tc>
          <w:tcPr>
            <w:tcW w:w="850"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22.1</w:t>
            </w:r>
          </w:p>
        </w:tc>
        <w:tc>
          <w:tcPr>
            <w:tcW w:w="851"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16.9</w:t>
            </w:r>
          </w:p>
        </w:tc>
        <w:tc>
          <w:tcPr>
            <w:tcW w:w="850"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50.1</w:t>
            </w:r>
          </w:p>
        </w:tc>
        <w:tc>
          <w:tcPr>
            <w:tcW w:w="851" w:type="dxa"/>
            <w:tcBorders>
              <w:top w:val="nil"/>
              <w:left w:val="nil"/>
              <w:bottom w:val="nil"/>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26.3</w:t>
            </w:r>
          </w:p>
        </w:tc>
      </w:tr>
      <w:tr w:rsidR="00830A10" w:rsidRPr="00F72BD8" w:rsidTr="00876A65">
        <w:tc>
          <w:tcPr>
            <w:tcW w:w="1766" w:type="dxa"/>
            <w:tcBorders>
              <w:top w:val="nil"/>
              <w:left w:val="nil"/>
              <w:right w:val="nil"/>
            </w:tcBorders>
            <w:shd w:val="clear" w:color="auto" w:fill="auto"/>
            <w:vAlign w:val="bottom"/>
            <w:hideMark/>
          </w:tcPr>
          <w:p w:rsidR="00830A10" w:rsidRPr="00F72BD8" w:rsidRDefault="00830A10" w:rsidP="00732077">
            <w:pPr>
              <w:rPr>
                <w:rFonts w:cs="Times"/>
                <w:sz w:val="20"/>
                <w:szCs w:val="20"/>
                <w:lang w:eastAsia="en-AU"/>
              </w:rPr>
            </w:pPr>
            <w:r w:rsidRPr="00F72BD8">
              <w:rPr>
                <w:rFonts w:cs="Times"/>
                <w:sz w:val="20"/>
                <w:szCs w:val="20"/>
                <w:lang w:eastAsia="en-AU"/>
              </w:rPr>
              <w:t>Very effective</w:t>
            </w:r>
          </w:p>
        </w:tc>
        <w:tc>
          <w:tcPr>
            <w:tcW w:w="899" w:type="dxa"/>
            <w:tcBorders>
              <w:top w:val="nil"/>
              <w:left w:val="nil"/>
              <w:bottom w:val="single" w:sz="4" w:space="0" w:color="auto"/>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1.9</w:t>
            </w:r>
          </w:p>
        </w:tc>
        <w:tc>
          <w:tcPr>
            <w:tcW w:w="850" w:type="dxa"/>
            <w:tcBorders>
              <w:top w:val="nil"/>
              <w:left w:val="nil"/>
              <w:bottom w:val="single" w:sz="4" w:space="0" w:color="auto"/>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0.9</w:t>
            </w:r>
          </w:p>
        </w:tc>
        <w:tc>
          <w:tcPr>
            <w:tcW w:w="851" w:type="dxa"/>
            <w:tcBorders>
              <w:top w:val="nil"/>
              <w:left w:val="nil"/>
              <w:bottom w:val="single" w:sz="4" w:space="0" w:color="auto"/>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12.2</w:t>
            </w:r>
          </w:p>
        </w:tc>
        <w:tc>
          <w:tcPr>
            <w:tcW w:w="850" w:type="dxa"/>
            <w:tcBorders>
              <w:top w:val="nil"/>
              <w:left w:val="nil"/>
              <w:bottom w:val="single" w:sz="4" w:space="0" w:color="auto"/>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3.3</w:t>
            </w:r>
          </w:p>
        </w:tc>
        <w:tc>
          <w:tcPr>
            <w:tcW w:w="142" w:type="dxa"/>
            <w:tcBorders>
              <w:top w:val="nil"/>
              <w:left w:val="nil"/>
              <w:right w:val="nil"/>
            </w:tcBorders>
          </w:tcPr>
          <w:p w:rsidR="00830A10" w:rsidRPr="00F72BD8" w:rsidRDefault="00830A10" w:rsidP="00876A65">
            <w:pPr>
              <w:jc w:val="center"/>
              <w:rPr>
                <w:rFonts w:cs="Times"/>
                <w:sz w:val="20"/>
                <w:szCs w:val="20"/>
                <w:lang w:eastAsia="en-AU"/>
              </w:rPr>
            </w:pPr>
          </w:p>
        </w:tc>
        <w:tc>
          <w:tcPr>
            <w:tcW w:w="850" w:type="dxa"/>
            <w:tcBorders>
              <w:top w:val="nil"/>
              <w:left w:val="nil"/>
              <w:bottom w:val="single" w:sz="4" w:space="0" w:color="auto"/>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1.1</w:t>
            </w:r>
          </w:p>
        </w:tc>
        <w:tc>
          <w:tcPr>
            <w:tcW w:w="851" w:type="dxa"/>
            <w:tcBorders>
              <w:top w:val="nil"/>
              <w:left w:val="nil"/>
              <w:bottom w:val="single" w:sz="4" w:space="0" w:color="auto"/>
              <w:right w:val="nil"/>
            </w:tcBorders>
            <w:shd w:val="clear" w:color="auto" w:fill="auto"/>
            <w:hideMark/>
          </w:tcPr>
          <w:p w:rsidR="00830A10" w:rsidRPr="00F72BD8" w:rsidRDefault="00830A10" w:rsidP="00876A65">
            <w:pPr>
              <w:jc w:val="center"/>
              <w:rPr>
                <w:rFonts w:cs="Times"/>
                <w:sz w:val="20"/>
                <w:szCs w:val="20"/>
                <w:lang w:eastAsia="en-AU"/>
              </w:rPr>
            </w:pPr>
            <w:r w:rsidRPr="00F72BD8">
              <w:rPr>
                <w:rFonts w:cs="Times"/>
                <w:sz w:val="20"/>
                <w:szCs w:val="20"/>
                <w:lang w:eastAsia="en-AU"/>
              </w:rPr>
              <w:t>0.0</w:t>
            </w:r>
          </w:p>
        </w:tc>
        <w:tc>
          <w:tcPr>
            <w:tcW w:w="850" w:type="dxa"/>
            <w:tcBorders>
              <w:top w:val="nil"/>
              <w:left w:val="nil"/>
              <w:bottom w:val="single" w:sz="4" w:space="0" w:color="auto"/>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9.6</w:t>
            </w:r>
          </w:p>
        </w:tc>
        <w:tc>
          <w:tcPr>
            <w:tcW w:w="851" w:type="dxa"/>
            <w:tcBorders>
              <w:top w:val="nil"/>
              <w:left w:val="nil"/>
              <w:bottom w:val="single" w:sz="4" w:space="0" w:color="auto"/>
              <w:right w:val="nil"/>
            </w:tcBorders>
            <w:shd w:val="clear" w:color="auto" w:fill="auto"/>
            <w:noWrap/>
            <w:hideMark/>
          </w:tcPr>
          <w:p w:rsidR="00830A10" w:rsidRPr="00F72BD8" w:rsidRDefault="00830A10" w:rsidP="00876A65">
            <w:pPr>
              <w:jc w:val="center"/>
              <w:rPr>
                <w:rFonts w:cs="Times"/>
                <w:sz w:val="20"/>
                <w:szCs w:val="20"/>
                <w:lang w:eastAsia="en-AU"/>
              </w:rPr>
            </w:pPr>
            <w:r w:rsidRPr="00F72BD8">
              <w:rPr>
                <w:rFonts w:cs="Times"/>
                <w:sz w:val="20"/>
                <w:szCs w:val="20"/>
                <w:lang w:eastAsia="en-AU"/>
              </w:rPr>
              <w:t>2.5</w:t>
            </w:r>
          </w:p>
        </w:tc>
      </w:tr>
      <w:tr w:rsidR="00830A10" w:rsidRPr="00F72BD8" w:rsidTr="00876A65">
        <w:tc>
          <w:tcPr>
            <w:tcW w:w="1766" w:type="dxa"/>
            <w:tcBorders>
              <w:left w:val="nil"/>
              <w:bottom w:val="double" w:sz="4" w:space="0" w:color="auto"/>
              <w:right w:val="nil"/>
            </w:tcBorders>
            <w:shd w:val="clear" w:color="auto" w:fill="auto"/>
            <w:vAlign w:val="bottom"/>
            <w:hideMark/>
          </w:tcPr>
          <w:p w:rsidR="00830A10" w:rsidRPr="00F72BD8" w:rsidRDefault="00830A10" w:rsidP="00732077">
            <w:pPr>
              <w:rPr>
                <w:rFonts w:cs="Times"/>
                <w:b/>
                <w:sz w:val="20"/>
                <w:szCs w:val="20"/>
                <w:lang w:eastAsia="en-AU"/>
              </w:rPr>
            </w:pPr>
          </w:p>
        </w:tc>
        <w:tc>
          <w:tcPr>
            <w:tcW w:w="899" w:type="dxa"/>
            <w:tcBorders>
              <w:top w:val="single" w:sz="4" w:space="0" w:color="auto"/>
              <w:left w:val="nil"/>
              <w:bottom w:val="double" w:sz="4" w:space="0" w:color="auto"/>
              <w:right w:val="nil"/>
            </w:tcBorders>
            <w:shd w:val="clear" w:color="auto" w:fill="auto"/>
            <w:noWrap/>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100</w:t>
            </w:r>
          </w:p>
        </w:tc>
        <w:tc>
          <w:tcPr>
            <w:tcW w:w="850" w:type="dxa"/>
            <w:tcBorders>
              <w:top w:val="single" w:sz="4" w:space="0" w:color="auto"/>
              <w:left w:val="nil"/>
              <w:bottom w:val="double" w:sz="4" w:space="0" w:color="auto"/>
              <w:right w:val="nil"/>
            </w:tcBorders>
            <w:shd w:val="clear" w:color="auto" w:fill="auto"/>
            <w:noWrap/>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100</w:t>
            </w:r>
          </w:p>
        </w:tc>
        <w:tc>
          <w:tcPr>
            <w:tcW w:w="851" w:type="dxa"/>
            <w:tcBorders>
              <w:top w:val="single" w:sz="4" w:space="0" w:color="auto"/>
              <w:left w:val="nil"/>
              <w:bottom w:val="double" w:sz="4" w:space="0" w:color="auto"/>
              <w:right w:val="nil"/>
            </w:tcBorders>
            <w:shd w:val="clear" w:color="auto" w:fill="auto"/>
            <w:noWrap/>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100</w:t>
            </w:r>
          </w:p>
        </w:tc>
        <w:tc>
          <w:tcPr>
            <w:tcW w:w="850" w:type="dxa"/>
            <w:tcBorders>
              <w:top w:val="single" w:sz="4" w:space="0" w:color="auto"/>
              <w:left w:val="nil"/>
              <w:bottom w:val="double" w:sz="4" w:space="0" w:color="auto"/>
              <w:right w:val="nil"/>
            </w:tcBorders>
            <w:shd w:val="clear" w:color="auto" w:fill="auto"/>
            <w:noWrap/>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100</w:t>
            </w:r>
          </w:p>
        </w:tc>
        <w:tc>
          <w:tcPr>
            <w:tcW w:w="142" w:type="dxa"/>
            <w:tcBorders>
              <w:left w:val="nil"/>
              <w:bottom w:val="double" w:sz="4" w:space="0" w:color="auto"/>
              <w:right w:val="nil"/>
            </w:tcBorders>
          </w:tcPr>
          <w:p w:rsidR="00830A10" w:rsidRPr="00F72BD8" w:rsidRDefault="00830A10" w:rsidP="00876A65">
            <w:pPr>
              <w:jc w:val="center"/>
              <w:rPr>
                <w:rFonts w:cs="Times"/>
                <w:b/>
                <w:sz w:val="20"/>
                <w:szCs w:val="20"/>
                <w:lang w:eastAsia="en-AU"/>
              </w:rPr>
            </w:pPr>
          </w:p>
        </w:tc>
        <w:tc>
          <w:tcPr>
            <w:tcW w:w="850" w:type="dxa"/>
            <w:tcBorders>
              <w:top w:val="single" w:sz="4" w:space="0" w:color="auto"/>
              <w:left w:val="nil"/>
              <w:bottom w:val="double" w:sz="4" w:space="0" w:color="auto"/>
              <w:right w:val="nil"/>
            </w:tcBorders>
            <w:shd w:val="clear" w:color="auto" w:fill="auto"/>
            <w:noWrap/>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100</w:t>
            </w:r>
          </w:p>
        </w:tc>
        <w:tc>
          <w:tcPr>
            <w:tcW w:w="851" w:type="dxa"/>
            <w:tcBorders>
              <w:top w:val="single" w:sz="4" w:space="0" w:color="auto"/>
              <w:left w:val="nil"/>
              <w:bottom w:val="double" w:sz="4" w:space="0" w:color="auto"/>
              <w:right w:val="nil"/>
            </w:tcBorders>
            <w:shd w:val="clear" w:color="auto" w:fill="auto"/>
            <w:noWrap/>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100</w:t>
            </w:r>
          </w:p>
        </w:tc>
        <w:tc>
          <w:tcPr>
            <w:tcW w:w="850" w:type="dxa"/>
            <w:tcBorders>
              <w:top w:val="single" w:sz="4" w:space="0" w:color="auto"/>
              <w:left w:val="nil"/>
              <w:bottom w:val="double" w:sz="4" w:space="0" w:color="auto"/>
              <w:right w:val="nil"/>
            </w:tcBorders>
            <w:shd w:val="clear" w:color="auto" w:fill="auto"/>
            <w:noWrap/>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100</w:t>
            </w:r>
          </w:p>
        </w:tc>
        <w:tc>
          <w:tcPr>
            <w:tcW w:w="851" w:type="dxa"/>
            <w:tcBorders>
              <w:top w:val="single" w:sz="4" w:space="0" w:color="auto"/>
              <w:left w:val="nil"/>
              <w:bottom w:val="double" w:sz="4" w:space="0" w:color="auto"/>
              <w:right w:val="nil"/>
            </w:tcBorders>
            <w:shd w:val="clear" w:color="auto" w:fill="auto"/>
            <w:noWrap/>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100</w:t>
            </w:r>
          </w:p>
        </w:tc>
      </w:tr>
    </w:tbl>
    <w:p w:rsidR="00830A10" w:rsidRPr="00F72BD8" w:rsidRDefault="00830A10" w:rsidP="00830A10">
      <w:pPr>
        <w:spacing w:line="200" w:lineRule="exact"/>
        <w:rPr>
          <w:sz w:val="20"/>
          <w:szCs w:val="20"/>
        </w:rPr>
      </w:pPr>
    </w:p>
    <w:p w:rsidR="00830A10" w:rsidRPr="00F72BD8" w:rsidRDefault="00830A10" w:rsidP="00830A10">
      <w:pPr>
        <w:spacing w:line="200" w:lineRule="exact"/>
        <w:rPr>
          <w:sz w:val="20"/>
          <w:szCs w:val="20"/>
        </w:rPr>
      </w:pPr>
    </w:p>
    <w:p w:rsidR="00830A10" w:rsidRPr="00F72BD8" w:rsidRDefault="00876A65" w:rsidP="00876A65">
      <w:pPr>
        <w:pStyle w:val="Caption"/>
        <w:rPr>
          <w:sz w:val="20"/>
          <w:szCs w:val="20"/>
        </w:rPr>
      </w:pPr>
      <w:bookmarkStart w:id="1124" w:name="_Toc382567109"/>
      <w:r w:rsidRPr="00F72BD8">
        <w:t>Table 12.21: Perceived effectiveness of current salary structure in retaining classroom teachers</w:t>
      </w:r>
      <w:bookmarkEnd w:id="1124"/>
    </w:p>
    <w:tbl>
      <w:tblPr>
        <w:tblW w:w="8721" w:type="dxa"/>
        <w:tblInd w:w="96" w:type="dxa"/>
        <w:tblLayout w:type="fixed"/>
        <w:tblCellMar>
          <w:left w:w="28" w:type="dxa"/>
          <w:right w:w="28" w:type="dxa"/>
        </w:tblCellMar>
        <w:tblLook w:val="04A0" w:firstRow="1" w:lastRow="0" w:firstColumn="1" w:lastColumn="0" w:noHBand="0" w:noVBand="1"/>
      </w:tblPr>
      <w:tblGrid>
        <w:gridCol w:w="1766"/>
        <w:gridCol w:w="860"/>
        <w:gridCol w:w="850"/>
        <w:gridCol w:w="851"/>
        <w:gridCol w:w="850"/>
        <w:gridCol w:w="142"/>
        <w:gridCol w:w="850"/>
        <w:gridCol w:w="851"/>
        <w:gridCol w:w="850"/>
        <w:gridCol w:w="851"/>
      </w:tblGrid>
      <w:tr w:rsidR="00830A10" w:rsidRPr="00F72BD8" w:rsidTr="00876A65">
        <w:tc>
          <w:tcPr>
            <w:tcW w:w="1766" w:type="dxa"/>
            <w:vMerge w:val="restart"/>
            <w:tcBorders>
              <w:top w:val="double" w:sz="4" w:space="0" w:color="auto"/>
              <w:left w:val="nil"/>
              <w:bottom w:val="single" w:sz="4" w:space="0" w:color="auto"/>
              <w:right w:val="nil"/>
            </w:tcBorders>
            <w:shd w:val="clear" w:color="auto" w:fill="auto"/>
            <w:vAlign w:val="bottom"/>
            <w:hideMark/>
          </w:tcPr>
          <w:p w:rsidR="00830A10" w:rsidRPr="00F72BD8" w:rsidRDefault="00830A10" w:rsidP="00732077">
            <w:pPr>
              <w:rPr>
                <w:rFonts w:cs="Times"/>
                <w:b/>
                <w:sz w:val="20"/>
                <w:szCs w:val="20"/>
                <w:lang w:eastAsia="en-AU"/>
              </w:rPr>
            </w:pPr>
          </w:p>
        </w:tc>
        <w:tc>
          <w:tcPr>
            <w:tcW w:w="3411" w:type="dxa"/>
            <w:gridSpan w:val="4"/>
            <w:tcBorders>
              <w:top w:val="double" w:sz="4" w:space="0" w:color="auto"/>
              <w:left w:val="nil"/>
              <w:bottom w:val="single" w:sz="4" w:space="0" w:color="auto"/>
              <w:right w:val="nil"/>
            </w:tcBorders>
            <w:shd w:val="clear" w:color="auto" w:fill="auto"/>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Primary</w:t>
            </w:r>
          </w:p>
        </w:tc>
        <w:tc>
          <w:tcPr>
            <w:tcW w:w="142" w:type="dxa"/>
            <w:tcBorders>
              <w:top w:val="double" w:sz="4" w:space="0" w:color="auto"/>
              <w:left w:val="nil"/>
              <w:right w:val="nil"/>
            </w:tcBorders>
          </w:tcPr>
          <w:p w:rsidR="00830A10" w:rsidRPr="00F72BD8" w:rsidRDefault="00830A10" w:rsidP="00876A65">
            <w:pPr>
              <w:jc w:val="center"/>
              <w:rPr>
                <w:rFonts w:cs="Times"/>
                <w:b/>
                <w:sz w:val="20"/>
                <w:szCs w:val="20"/>
                <w:lang w:eastAsia="en-AU"/>
              </w:rPr>
            </w:pPr>
          </w:p>
        </w:tc>
        <w:tc>
          <w:tcPr>
            <w:tcW w:w="3402" w:type="dxa"/>
            <w:gridSpan w:val="4"/>
            <w:tcBorders>
              <w:top w:val="double" w:sz="4" w:space="0" w:color="auto"/>
              <w:left w:val="nil"/>
              <w:bottom w:val="single" w:sz="4" w:space="0" w:color="auto"/>
              <w:right w:val="nil"/>
            </w:tcBorders>
            <w:shd w:val="clear" w:color="auto" w:fill="auto"/>
            <w:hideMark/>
          </w:tcPr>
          <w:p w:rsidR="00830A10" w:rsidRPr="00F72BD8" w:rsidRDefault="00830A10" w:rsidP="00876A65">
            <w:pPr>
              <w:jc w:val="center"/>
              <w:rPr>
                <w:rFonts w:cs="Times"/>
                <w:b/>
                <w:sz w:val="20"/>
                <w:szCs w:val="20"/>
                <w:lang w:eastAsia="en-AU"/>
              </w:rPr>
            </w:pPr>
            <w:r w:rsidRPr="00F72BD8">
              <w:rPr>
                <w:rFonts w:cs="Times"/>
                <w:b/>
                <w:sz w:val="20"/>
                <w:szCs w:val="20"/>
                <w:lang w:eastAsia="en-AU"/>
              </w:rPr>
              <w:t>Secondary</w:t>
            </w:r>
          </w:p>
        </w:tc>
      </w:tr>
      <w:tr w:rsidR="00876A65" w:rsidRPr="00F72BD8" w:rsidTr="00876A65">
        <w:tc>
          <w:tcPr>
            <w:tcW w:w="1766" w:type="dxa"/>
            <w:vMerge/>
            <w:tcBorders>
              <w:top w:val="single" w:sz="4" w:space="0" w:color="auto"/>
              <w:left w:val="nil"/>
              <w:bottom w:val="single" w:sz="4" w:space="0" w:color="auto"/>
              <w:right w:val="nil"/>
            </w:tcBorders>
            <w:vAlign w:val="center"/>
            <w:hideMark/>
          </w:tcPr>
          <w:p w:rsidR="00876A65" w:rsidRPr="00F72BD8" w:rsidRDefault="00876A65" w:rsidP="00732077">
            <w:pPr>
              <w:rPr>
                <w:rFonts w:cs="Times"/>
                <w:b/>
                <w:sz w:val="20"/>
                <w:szCs w:val="20"/>
                <w:lang w:eastAsia="en-AU"/>
              </w:rPr>
            </w:pPr>
          </w:p>
        </w:tc>
        <w:tc>
          <w:tcPr>
            <w:tcW w:w="860" w:type="dxa"/>
            <w:tcBorders>
              <w:top w:val="single" w:sz="4" w:space="0" w:color="auto"/>
              <w:left w:val="nil"/>
              <w:bottom w:val="single" w:sz="4" w:space="0" w:color="auto"/>
              <w:right w:val="nil"/>
            </w:tcBorders>
            <w:shd w:val="clear" w:color="auto" w:fill="auto"/>
            <w:hideMark/>
          </w:tcPr>
          <w:p w:rsidR="00876A65" w:rsidRPr="00F72BD8" w:rsidRDefault="00876A65" w:rsidP="00876A65">
            <w:pPr>
              <w:jc w:val="center"/>
              <w:rPr>
                <w:rFonts w:cs="Times"/>
                <w:b/>
                <w:sz w:val="20"/>
                <w:szCs w:val="20"/>
                <w:lang w:eastAsia="en-AU"/>
              </w:rPr>
            </w:pPr>
            <w:proofErr w:type="spellStart"/>
            <w:r w:rsidRPr="00F72BD8">
              <w:rPr>
                <w:rFonts w:cs="Times"/>
                <w:b/>
                <w:sz w:val="20"/>
                <w:szCs w:val="20"/>
                <w:lang w:eastAsia="en-AU"/>
              </w:rPr>
              <w:t>Govt</w:t>
            </w:r>
            <w:proofErr w:type="spellEnd"/>
            <w:r w:rsidRPr="00F72BD8">
              <w:rPr>
                <w:rFonts w:cs="Times"/>
                <w:b/>
                <w:sz w:val="20"/>
                <w:szCs w:val="20"/>
                <w:lang w:eastAsia="en-AU"/>
              </w:rPr>
              <w:t xml:space="preserve"> %</w:t>
            </w:r>
          </w:p>
        </w:tc>
        <w:tc>
          <w:tcPr>
            <w:tcW w:w="850" w:type="dxa"/>
            <w:tcBorders>
              <w:top w:val="single" w:sz="4" w:space="0" w:color="auto"/>
              <w:left w:val="nil"/>
              <w:bottom w:val="single" w:sz="4" w:space="0" w:color="auto"/>
              <w:right w:val="nil"/>
            </w:tcBorders>
            <w:shd w:val="clear" w:color="auto" w:fill="auto"/>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Cath %</w:t>
            </w:r>
          </w:p>
        </w:tc>
        <w:tc>
          <w:tcPr>
            <w:tcW w:w="851" w:type="dxa"/>
            <w:tcBorders>
              <w:top w:val="single" w:sz="4" w:space="0" w:color="auto"/>
              <w:left w:val="nil"/>
              <w:bottom w:val="single" w:sz="4" w:space="0" w:color="auto"/>
              <w:right w:val="nil"/>
            </w:tcBorders>
            <w:shd w:val="clear" w:color="auto" w:fill="auto"/>
            <w:hideMark/>
          </w:tcPr>
          <w:p w:rsidR="00876A65" w:rsidRPr="00F72BD8" w:rsidRDefault="00876A65" w:rsidP="00876A65">
            <w:pPr>
              <w:jc w:val="center"/>
              <w:rPr>
                <w:rFonts w:cs="Times"/>
                <w:b/>
                <w:sz w:val="20"/>
                <w:szCs w:val="20"/>
                <w:lang w:eastAsia="en-AU"/>
              </w:rPr>
            </w:pPr>
            <w:proofErr w:type="spellStart"/>
            <w:r w:rsidRPr="00F72BD8">
              <w:rPr>
                <w:rFonts w:cs="Times"/>
                <w:b/>
                <w:sz w:val="20"/>
                <w:szCs w:val="20"/>
                <w:lang w:eastAsia="en-AU"/>
              </w:rPr>
              <w:t>Ind</w:t>
            </w:r>
            <w:proofErr w:type="spellEnd"/>
            <w:r w:rsidRPr="00F72BD8">
              <w:rPr>
                <w:rFonts w:cs="Times"/>
                <w:b/>
                <w:sz w:val="20"/>
                <w:szCs w:val="20"/>
                <w:lang w:eastAsia="en-AU"/>
              </w:rPr>
              <w:t xml:space="preserve"> %</w:t>
            </w:r>
          </w:p>
        </w:tc>
        <w:tc>
          <w:tcPr>
            <w:tcW w:w="850" w:type="dxa"/>
            <w:tcBorders>
              <w:top w:val="single" w:sz="4" w:space="0" w:color="auto"/>
              <w:left w:val="nil"/>
              <w:bottom w:val="single" w:sz="4" w:space="0" w:color="auto"/>
              <w:right w:val="nil"/>
            </w:tcBorders>
            <w:vAlign w:val="center"/>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Total %</w:t>
            </w:r>
          </w:p>
        </w:tc>
        <w:tc>
          <w:tcPr>
            <w:tcW w:w="142" w:type="dxa"/>
            <w:tcBorders>
              <w:left w:val="nil"/>
              <w:bottom w:val="single" w:sz="4" w:space="0" w:color="auto"/>
              <w:right w:val="nil"/>
            </w:tcBorders>
          </w:tcPr>
          <w:p w:rsidR="00876A65" w:rsidRPr="00F72BD8" w:rsidRDefault="00876A65" w:rsidP="00876A65">
            <w:pPr>
              <w:jc w:val="center"/>
              <w:rPr>
                <w:rFonts w:cs="Times"/>
                <w:b/>
                <w:sz w:val="20"/>
                <w:szCs w:val="20"/>
                <w:lang w:eastAsia="en-AU"/>
              </w:rPr>
            </w:pPr>
          </w:p>
        </w:tc>
        <w:tc>
          <w:tcPr>
            <w:tcW w:w="850" w:type="dxa"/>
            <w:tcBorders>
              <w:top w:val="single" w:sz="4" w:space="0" w:color="auto"/>
              <w:left w:val="nil"/>
              <w:bottom w:val="single" w:sz="4" w:space="0" w:color="auto"/>
              <w:right w:val="nil"/>
            </w:tcBorders>
            <w:shd w:val="clear" w:color="auto" w:fill="auto"/>
            <w:hideMark/>
          </w:tcPr>
          <w:p w:rsidR="00876A65" w:rsidRPr="00F72BD8" w:rsidRDefault="00876A65" w:rsidP="00876A65">
            <w:pPr>
              <w:jc w:val="center"/>
              <w:rPr>
                <w:rFonts w:cs="Times"/>
                <w:b/>
                <w:sz w:val="20"/>
                <w:szCs w:val="20"/>
                <w:lang w:eastAsia="en-AU"/>
              </w:rPr>
            </w:pPr>
            <w:proofErr w:type="spellStart"/>
            <w:r w:rsidRPr="00F72BD8">
              <w:rPr>
                <w:rFonts w:cs="Times"/>
                <w:b/>
                <w:sz w:val="20"/>
                <w:szCs w:val="20"/>
                <w:lang w:eastAsia="en-AU"/>
              </w:rPr>
              <w:t>Govt</w:t>
            </w:r>
            <w:proofErr w:type="spellEnd"/>
            <w:r w:rsidRPr="00F72BD8">
              <w:rPr>
                <w:rFonts w:cs="Times"/>
                <w:b/>
                <w:sz w:val="20"/>
                <w:szCs w:val="20"/>
                <w:lang w:eastAsia="en-AU"/>
              </w:rPr>
              <w:t xml:space="preserve"> %</w:t>
            </w:r>
          </w:p>
        </w:tc>
        <w:tc>
          <w:tcPr>
            <w:tcW w:w="851" w:type="dxa"/>
            <w:tcBorders>
              <w:top w:val="single" w:sz="4" w:space="0" w:color="auto"/>
              <w:left w:val="nil"/>
              <w:bottom w:val="single" w:sz="4" w:space="0" w:color="auto"/>
              <w:right w:val="nil"/>
            </w:tcBorders>
            <w:shd w:val="clear" w:color="auto" w:fill="auto"/>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Cath %</w:t>
            </w:r>
          </w:p>
        </w:tc>
        <w:tc>
          <w:tcPr>
            <w:tcW w:w="850" w:type="dxa"/>
            <w:tcBorders>
              <w:top w:val="single" w:sz="4" w:space="0" w:color="auto"/>
              <w:left w:val="nil"/>
              <w:bottom w:val="single" w:sz="4" w:space="0" w:color="auto"/>
              <w:right w:val="nil"/>
            </w:tcBorders>
            <w:shd w:val="clear" w:color="auto" w:fill="auto"/>
            <w:hideMark/>
          </w:tcPr>
          <w:p w:rsidR="00876A65" w:rsidRPr="00F72BD8" w:rsidRDefault="00876A65" w:rsidP="00876A65">
            <w:pPr>
              <w:jc w:val="center"/>
              <w:rPr>
                <w:rFonts w:cs="Times"/>
                <w:b/>
                <w:sz w:val="20"/>
                <w:szCs w:val="20"/>
                <w:lang w:eastAsia="en-AU"/>
              </w:rPr>
            </w:pPr>
            <w:proofErr w:type="spellStart"/>
            <w:r w:rsidRPr="00F72BD8">
              <w:rPr>
                <w:rFonts w:cs="Times"/>
                <w:b/>
                <w:sz w:val="20"/>
                <w:szCs w:val="20"/>
                <w:lang w:eastAsia="en-AU"/>
              </w:rPr>
              <w:t>Ind</w:t>
            </w:r>
            <w:proofErr w:type="spellEnd"/>
            <w:r w:rsidRPr="00F72BD8">
              <w:rPr>
                <w:rFonts w:cs="Times"/>
                <w:b/>
                <w:sz w:val="20"/>
                <w:szCs w:val="20"/>
                <w:lang w:eastAsia="en-AU"/>
              </w:rPr>
              <w:t xml:space="preserve"> %</w:t>
            </w:r>
          </w:p>
        </w:tc>
        <w:tc>
          <w:tcPr>
            <w:tcW w:w="851" w:type="dxa"/>
            <w:tcBorders>
              <w:top w:val="single" w:sz="4" w:space="0" w:color="auto"/>
              <w:left w:val="nil"/>
              <w:bottom w:val="single" w:sz="4" w:space="0" w:color="auto"/>
              <w:right w:val="nil"/>
            </w:tcBorders>
            <w:vAlign w:val="center"/>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Total %</w:t>
            </w:r>
          </w:p>
        </w:tc>
      </w:tr>
      <w:tr w:rsidR="00876A65" w:rsidRPr="00F72BD8" w:rsidTr="00876A65">
        <w:tc>
          <w:tcPr>
            <w:tcW w:w="1766" w:type="dxa"/>
            <w:tcBorders>
              <w:top w:val="single" w:sz="4" w:space="0" w:color="auto"/>
              <w:left w:val="nil"/>
              <w:bottom w:val="nil"/>
              <w:right w:val="nil"/>
            </w:tcBorders>
            <w:shd w:val="clear" w:color="auto" w:fill="auto"/>
            <w:vAlign w:val="bottom"/>
            <w:hideMark/>
          </w:tcPr>
          <w:p w:rsidR="00876A65" w:rsidRPr="00F72BD8" w:rsidRDefault="00876A65" w:rsidP="00732077">
            <w:pPr>
              <w:rPr>
                <w:rFonts w:cs="Times"/>
                <w:sz w:val="20"/>
                <w:szCs w:val="20"/>
                <w:lang w:eastAsia="en-AU"/>
              </w:rPr>
            </w:pPr>
            <w:r w:rsidRPr="00F72BD8">
              <w:rPr>
                <w:rFonts w:cs="Times"/>
                <w:sz w:val="20"/>
                <w:szCs w:val="20"/>
                <w:lang w:eastAsia="en-AU"/>
              </w:rPr>
              <w:t>Not effective</w:t>
            </w:r>
          </w:p>
        </w:tc>
        <w:tc>
          <w:tcPr>
            <w:tcW w:w="860" w:type="dxa"/>
            <w:tcBorders>
              <w:top w:val="single" w:sz="4" w:space="0" w:color="auto"/>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21.7</w:t>
            </w:r>
          </w:p>
        </w:tc>
        <w:tc>
          <w:tcPr>
            <w:tcW w:w="850" w:type="dxa"/>
            <w:tcBorders>
              <w:top w:val="single" w:sz="4" w:space="0" w:color="auto"/>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19.0</w:t>
            </w:r>
          </w:p>
        </w:tc>
        <w:tc>
          <w:tcPr>
            <w:tcW w:w="851" w:type="dxa"/>
            <w:tcBorders>
              <w:top w:val="single" w:sz="4" w:space="0" w:color="auto"/>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8.2</w:t>
            </w:r>
          </w:p>
        </w:tc>
        <w:tc>
          <w:tcPr>
            <w:tcW w:w="850" w:type="dxa"/>
            <w:tcBorders>
              <w:top w:val="single" w:sz="4" w:space="0" w:color="auto"/>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19.3</w:t>
            </w:r>
          </w:p>
        </w:tc>
        <w:tc>
          <w:tcPr>
            <w:tcW w:w="142" w:type="dxa"/>
            <w:tcBorders>
              <w:top w:val="single" w:sz="4" w:space="0" w:color="auto"/>
              <w:left w:val="nil"/>
              <w:bottom w:val="nil"/>
              <w:right w:val="nil"/>
            </w:tcBorders>
          </w:tcPr>
          <w:p w:rsidR="00876A65" w:rsidRPr="00F72BD8" w:rsidRDefault="00876A65" w:rsidP="00876A65">
            <w:pPr>
              <w:jc w:val="center"/>
              <w:rPr>
                <w:rFonts w:cs="Times"/>
                <w:sz w:val="20"/>
                <w:szCs w:val="20"/>
                <w:lang w:eastAsia="en-AU"/>
              </w:rPr>
            </w:pPr>
          </w:p>
        </w:tc>
        <w:tc>
          <w:tcPr>
            <w:tcW w:w="850" w:type="dxa"/>
            <w:tcBorders>
              <w:top w:val="single" w:sz="4" w:space="0" w:color="auto"/>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30.9</w:t>
            </w:r>
          </w:p>
        </w:tc>
        <w:tc>
          <w:tcPr>
            <w:tcW w:w="851" w:type="dxa"/>
            <w:tcBorders>
              <w:top w:val="single" w:sz="4" w:space="0" w:color="auto"/>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19.4</w:t>
            </w:r>
          </w:p>
        </w:tc>
        <w:tc>
          <w:tcPr>
            <w:tcW w:w="850" w:type="dxa"/>
            <w:tcBorders>
              <w:top w:val="single" w:sz="4" w:space="0" w:color="auto"/>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14.1</w:t>
            </w:r>
          </w:p>
        </w:tc>
        <w:tc>
          <w:tcPr>
            <w:tcW w:w="851" w:type="dxa"/>
            <w:tcBorders>
              <w:top w:val="single" w:sz="4" w:space="0" w:color="auto"/>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25.6</w:t>
            </w:r>
          </w:p>
        </w:tc>
      </w:tr>
      <w:tr w:rsidR="00876A65" w:rsidRPr="00F72BD8" w:rsidTr="00876A65">
        <w:tc>
          <w:tcPr>
            <w:tcW w:w="1766" w:type="dxa"/>
            <w:tcBorders>
              <w:top w:val="nil"/>
              <w:left w:val="nil"/>
              <w:bottom w:val="nil"/>
              <w:right w:val="nil"/>
            </w:tcBorders>
            <w:shd w:val="clear" w:color="auto" w:fill="auto"/>
            <w:vAlign w:val="bottom"/>
            <w:hideMark/>
          </w:tcPr>
          <w:p w:rsidR="00876A65" w:rsidRPr="00F72BD8" w:rsidRDefault="00876A65" w:rsidP="00732077">
            <w:pPr>
              <w:rPr>
                <w:rFonts w:cs="Times"/>
                <w:sz w:val="20"/>
                <w:szCs w:val="20"/>
                <w:lang w:eastAsia="en-AU"/>
              </w:rPr>
            </w:pPr>
            <w:r w:rsidRPr="00F72BD8">
              <w:rPr>
                <w:rFonts w:cs="Times"/>
                <w:sz w:val="20"/>
                <w:szCs w:val="20"/>
                <w:lang w:eastAsia="en-AU"/>
              </w:rPr>
              <w:t>Some effectiveness</w:t>
            </w:r>
          </w:p>
        </w:tc>
        <w:tc>
          <w:tcPr>
            <w:tcW w:w="860"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44.6</w:t>
            </w:r>
          </w:p>
        </w:tc>
        <w:tc>
          <w:tcPr>
            <w:tcW w:w="850"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41.2</w:t>
            </w:r>
          </w:p>
        </w:tc>
        <w:tc>
          <w:tcPr>
            <w:tcW w:w="851"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22.6</w:t>
            </w:r>
          </w:p>
        </w:tc>
        <w:tc>
          <w:tcPr>
            <w:tcW w:w="850"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40.8</w:t>
            </w:r>
          </w:p>
        </w:tc>
        <w:tc>
          <w:tcPr>
            <w:tcW w:w="142" w:type="dxa"/>
            <w:tcBorders>
              <w:top w:val="nil"/>
              <w:left w:val="nil"/>
              <w:bottom w:val="nil"/>
              <w:right w:val="nil"/>
            </w:tcBorders>
          </w:tcPr>
          <w:p w:rsidR="00876A65" w:rsidRPr="00F72BD8" w:rsidRDefault="00876A65" w:rsidP="00876A65">
            <w:pPr>
              <w:jc w:val="center"/>
              <w:rPr>
                <w:rFonts w:cs="Times"/>
                <w:sz w:val="20"/>
                <w:szCs w:val="20"/>
                <w:lang w:eastAsia="en-AU"/>
              </w:rPr>
            </w:pPr>
          </w:p>
        </w:tc>
        <w:tc>
          <w:tcPr>
            <w:tcW w:w="850"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46.7</w:t>
            </w:r>
          </w:p>
        </w:tc>
        <w:tc>
          <w:tcPr>
            <w:tcW w:w="851"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65.4</w:t>
            </w:r>
          </w:p>
        </w:tc>
        <w:tc>
          <w:tcPr>
            <w:tcW w:w="850"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30.3</w:t>
            </w:r>
          </w:p>
        </w:tc>
        <w:tc>
          <w:tcPr>
            <w:tcW w:w="851"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47.1</w:t>
            </w:r>
          </w:p>
        </w:tc>
      </w:tr>
      <w:tr w:rsidR="00876A65" w:rsidRPr="00F72BD8" w:rsidTr="00876A65">
        <w:tc>
          <w:tcPr>
            <w:tcW w:w="1766" w:type="dxa"/>
            <w:tcBorders>
              <w:top w:val="nil"/>
              <w:left w:val="nil"/>
              <w:bottom w:val="nil"/>
              <w:right w:val="nil"/>
            </w:tcBorders>
            <w:shd w:val="clear" w:color="auto" w:fill="auto"/>
            <w:vAlign w:val="bottom"/>
            <w:hideMark/>
          </w:tcPr>
          <w:p w:rsidR="00876A65" w:rsidRPr="00F72BD8" w:rsidRDefault="00876A65" w:rsidP="00732077">
            <w:pPr>
              <w:rPr>
                <w:rFonts w:cs="Times"/>
                <w:sz w:val="20"/>
                <w:szCs w:val="20"/>
                <w:lang w:eastAsia="en-AU"/>
              </w:rPr>
            </w:pPr>
            <w:r w:rsidRPr="00F72BD8">
              <w:rPr>
                <w:rFonts w:cs="Times"/>
                <w:sz w:val="20"/>
                <w:szCs w:val="20"/>
                <w:lang w:eastAsia="en-AU"/>
              </w:rPr>
              <w:t>Effective</w:t>
            </w:r>
          </w:p>
        </w:tc>
        <w:tc>
          <w:tcPr>
            <w:tcW w:w="860"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32.0</w:t>
            </w:r>
          </w:p>
        </w:tc>
        <w:tc>
          <w:tcPr>
            <w:tcW w:w="850"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39.8</w:t>
            </w:r>
          </w:p>
        </w:tc>
        <w:tc>
          <w:tcPr>
            <w:tcW w:w="851"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56.6</w:t>
            </w:r>
          </w:p>
        </w:tc>
        <w:tc>
          <w:tcPr>
            <w:tcW w:w="850"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36.8</w:t>
            </w:r>
          </w:p>
        </w:tc>
        <w:tc>
          <w:tcPr>
            <w:tcW w:w="142" w:type="dxa"/>
            <w:tcBorders>
              <w:top w:val="nil"/>
              <w:left w:val="nil"/>
              <w:bottom w:val="nil"/>
              <w:right w:val="nil"/>
            </w:tcBorders>
          </w:tcPr>
          <w:p w:rsidR="00876A65" w:rsidRPr="00F72BD8" w:rsidRDefault="00876A65" w:rsidP="00876A65">
            <w:pPr>
              <w:jc w:val="center"/>
              <w:rPr>
                <w:rFonts w:cs="Times"/>
                <w:sz w:val="20"/>
                <w:szCs w:val="20"/>
                <w:lang w:eastAsia="en-AU"/>
              </w:rPr>
            </w:pPr>
          </w:p>
        </w:tc>
        <w:tc>
          <w:tcPr>
            <w:tcW w:w="850"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20.8</w:t>
            </w:r>
          </w:p>
        </w:tc>
        <w:tc>
          <w:tcPr>
            <w:tcW w:w="851"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15.2</w:t>
            </w:r>
          </w:p>
        </w:tc>
        <w:tc>
          <w:tcPr>
            <w:tcW w:w="850"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42.2</w:t>
            </w:r>
          </w:p>
        </w:tc>
        <w:tc>
          <w:tcPr>
            <w:tcW w:w="851" w:type="dxa"/>
            <w:tcBorders>
              <w:top w:val="nil"/>
              <w:left w:val="nil"/>
              <w:bottom w:val="nil"/>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23.7</w:t>
            </w:r>
          </w:p>
        </w:tc>
      </w:tr>
      <w:tr w:rsidR="00876A65" w:rsidRPr="00F72BD8" w:rsidTr="00876A65">
        <w:tc>
          <w:tcPr>
            <w:tcW w:w="1766" w:type="dxa"/>
            <w:tcBorders>
              <w:top w:val="nil"/>
              <w:left w:val="nil"/>
              <w:right w:val="nil"/>
            </w:tcBorders>
            <w:shd w:val="clear" w:color="auto" w:fill="auto"/>
            <w:vAlign w:val="bottom"/>
            <w:hideMark/>
          </w:tcPr>
          <w:p w:rsidR="00876A65" w:rsidRPr="00F72BD8" w:rsidRDefault="00876A65" w:rsidP="00732077">
            <w:pPr>
              <w:rPr>
                <w:rFonts w:cs="Times"/>
                <w:sz w:val="20"/>
                <w:szCs w:val="20"/>
                <w:lang w:eastAsia="en-AU"/>
              </w:rPr>
            </w:pPr>
            <w:r w:rsidRPr="00F72BD8">
              <w:rPr>
                <w:rFonts w:cs="Times"/>
                <w:sz w:val="20"/>
                <w:szCs w:val="20"/>
                <w:lang w:eastAsia="en-AU"/>
              </w:rPr>
              <w:t>Very effective</w:t>
            </w:r>
          </w:p>
        </w:tc>
        <w:tc>
          <w:tcPr>
            <w:tcW w:w="860" w:type="dxa"/>
            <w:tcBorders>
              <w:top w:val="nil"/>
              <w:left w:val="nil"/>
              <w:bottom w:val="single" w:sz="4" w:space="0" w:color="auto"/>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1.7</w:t>
            </w:r>
          </w:p>
        </w:tc>
        <w:tc>
          <w:tcPr>
            <w:tcW w:w="850" w:type="dxa"/>
            <w:tcBorders>
              <w:top w:val="nil"/>
              <w:left w:val="nil"/>
              <w:bottom w:val="single" w:sz="4" w:space="0" w:color="auto"/>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0.0</w:t>
            </w:r>
          </w:p>
        </w:tc>
        <w:tc>
          <w:tcPr>
            <w:tcW w:w="851" w:type="dxa"/>
            <w:tcBorders>
              <w:top w:val="nil"/>
              <w:left w:val="nil"/>
              <w:bottom w:val="single" w:sz="4" w:space="0" w:color="auto"/>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12.6</w:t>
            </w:r>
          </w:p>
        </w:tc>
        <w:tc>
          <w:tcPr>
            <w:tcW w:w="850" w:type="dxa"/>
            <w:tcBorders>
              <w:top w:val="nil"/>
              <w:left w:val="nil"/>
              <w:bottom w:val="single" w:sz="4" w:space="0" w:color="auto"/>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3.1</w:t>
            </w:r>
          </w:p>
        </w:tc>
        <w:tc>
          <w:tcPr>
            <w:tcW w:w="142" w:type="dxa"/>
            <w:tcBorders>
              <w:top w:val="nil"/>
              <w:left w:val="nil"/>
              <w:right w:val="nil"/>
            </w:tcBorders>
          </w:tcPr>
          <w:p w:rsidR="00876A65" w:rsidRPr="00F72BD8" w:rsidRDefault="00876A65" w:rsidP="00876A65">
            <w:pPr>
              <w:jc w:val="center"/>
              <w:rPr>
                <w:rFonts w:cs="Times"/>
                <w:sz w:val="20"/>
                <w:szCs w:val="20"/>
                <w:lang w:eastAsia="en-AU"/>
              </w:rPr>
            </w:pPr>
          </w:p>
        </w:tc>
        <w:tc>
          <w:tcPr>
            <w:tcW w:w="850" w:type="dxa"/>
            <w:tcBorders>
              <w:top w:val="nil"/>
              <w:left w:val="nil"/>
              <w:bottom w:val="single" w:sz="4" w:space="0" w:color="auto"/>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1.6</w:t>
            </w:r>
          </w:p>
        </w:tc>
        <w:tc>
          <w:tcPr>
            <w:tcW w:w="851" w:type="dxa"/>
            <w:tcBorders>
              <w:top w:val="nil"/>
              <w:left w:val="nil"/>
              <w:bottom w:val="single" w:sz="4" w:space="0" w:color="auto"/>
              <w:right w:val="nil"/>
            </w:tcBorders>
            <w:shd w:val="clear" w:color="auto" w:fill="auto"/>
            <w:hideMark/>
          </w:tcPr>
          <w:p w:rsidR="00876A65" w:rsidRPr="00F72BD8" w:rsidRDefault="00876A65" w:rsidP="00876A65">
            <w:pPr>
              <w:jc w:val="center"/>
              <w:rPr>
                <w:rFonts w:cs="Times"/>
                <w:sz w:val="20"/>
                <w:szCs w:val="20"/>
                <w:lang w:eastAsia="en-AU"/>
              </w:rPr>
            </w:pPr>
            <w:r w:rsidRPr="00F72BD8">
              <w:rPr>
                <w:rFonts w:cs="Times"/>
                <w:sz w:val="20"/>
                <w:szCs w:val="20"/>
                <w:lang w:eastAsia="en-AU"/>
              </w:rPr>
              <w:t>0.0</w:t>
            </w:r>
          </w:p>
        </w:tc>
        <w:tc>
          <w:tcPr>
            <w:tcW w:w="850" w:type="dxa"/>
            <w:tcBorders>
              <w:top w:val="nil"/>
              <w:left w:val="nil"/>
              <w:bottom w:val="single" w:sz="4" w:space="0" w:color="auto"/>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13.4</w:t>
            </w:r>
          </w:p>
        </w:tc>
        <w:tc>
          <w:tcPr>
            <w:tcW w:w="851" w:type="dxa"/>
            <w:tcBorders>
              <w:top w:val="nil"/>
              <w:left w:val="nil"/>
              <w:bottom w:val="single" w:sz="4" w:space="0" w:color="auto"/>
              <w:right w:val="nil"/>
            </w:tcBorders>
            <w:shd w:val="clear" w:color="auto" w:fill="auto"/>
            <w:noWrap/>
            <w:hideMark/>
          </w:tcPr>
          <w:p w:rsidR="00876A65" w:rsidRPr="00F72BD8" w:rsidRDefault="00876A65" w:rsidP="00876A65">
            <w:pPr>
              <w:jc w:val="center"/>
              <w:rPr>
                <w:rFonts w:cs="Times"/>
                <w:sz w:val="20"/>
                <w:szCs w:val="20"/>
                <w:lang w:eastAsia="en-AU"/>
              </w:rPr>
            </w:pPr>
            <w:r w:rsidRPr="00F72BD8">
              <w:rPr>
                <w:rFonts w:cs="Times"/>
                <w:sz w:val="20"/>
                <w:szCs w:val="20"/>
                <w:lang w:eastAsia="en-AU"/>
              </w:rPr>
              <w:t>3.5</w:t>
            </w:r>
          </w:p>
        </w:tc>
      </w:tr>
      <w:tr w:rsidR="00876A65" w:rsidRPr="00F72BD8" w:rsidTr="00876A65">
        <w:tc>
          <w:tcPr>
            <w:tcW w:w="1766" w:type="dxa"/>
            <w:tcBorders>
              <w:left w:val="nil"/>
              <w:bottom w:val="double" w:sz="4" w:space="0" w:color="auto"/>
              <w:right w:val="nil"/>
            </w:tcBorders>
            <w:shd w:val="clear" w:color="auto" w:fill="auto"/>
            <w:vAlign w:val="bottom"/>
            <w:hideMark/>
          </w:tcPr>
          <w:p w:rsidR="00876A65" w:rsidRPr="00F72BD8" w:rsidRDefault="00876A65" w:rsidP="00732077">
            <w:pPr>
              <w:rPr>
                <w:rFonts w:cs="Times"/>
                <w:b/>
                <w:sz w:val="20"/>
                <w:szCs w:val="20"/>
                <w:lang w:eastAsia="en-AU"/>
              </w:rPr>
            </w:pPr>
          </w:p>
        </w:tc>
        <w:tc>
          <w:tcPr>
            <w:tcW w:w="860" w:type="dxa"/>
            <w:tcBorders>
              <w:top w:val="single" w:sz="4" w:space="0" w:color="auto"/>
              <w:left w:val="nil"/>
              <w:bottom w:val="double" w:sz="4" w:space="0" w:color="auto"/>
              <w:right w:val="nil"/>
            </w:tcBorders>
            <w:shd w:val="clear" w:color="auto" w:fill="auto"/>
            <w:noWrap/>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100</w:t>
            </w:r>
          </w:p>
        </w:tc>
        <w:tc>
          <w:tcPr>
            <w:tcW w:w="850" w:type="dxa"/>
            <w:tcBorders>
              <w:top w:val="single" w:sz="4" w:space="0" w:color="auto"/>
              <w:left w:val="nil"/>
              <w:bottom w:val="double" w:sz="4" w:space="0" w:color="auto"/>
              <w:right w:val="nil"/>
            </w:tcBorders>
            <w:shd w:val="clear" w:color="auto" w:fill="auto"/>
            <w:noWrap/>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100</w:t>
            </w:r>
          </w:p>
        </w:tc>
        <w:tc>
          <w:tcPr>
            <w:tcW w:w="851" w:type="dxa"/>
            <w:tcBorders>
              <w:top w:val="single" w:sz="4" w:space="0" w:color="auto"/>
              <w:left w:val="nil"/>
              <w:bottom w:val="double" w:sz="4" w:space="0" w:color="auto"/>
              <w:right w:val="nil"/>
            </w:tcBorders>
            <w:shd w:val="clear" w:color="auto" w:fill="auto"/>
            <w:noWrap/>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100</w:t>
            </w:r>
          </w:p>
        </w:tc>
        <w:tc>
          <w:tcPr>
            <w:tcW w:w="850" w:type="dxa"/>
            <w:tcBorders>
              <w:top w:val="single" w:sz="4" w:space="0" w:color="auto"/>
              <w:left w:val="nil"/>
              <w:bottom w:val="double" w:sz="4" w:space="0" w:color="auto"/>
              <w:right w:val="nil"/>
            </w:tcBorders>
            <w:shd w:val="clear" w:color="auto" w:fill="auto"/>
            <w:noWrap/>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100</w:t>
            </w:r>
          </w:p>
        </w:tc>
        <w:tc>
          <w:tcPr>
            <w:tcW w:w="142" w:type="dxa"/>
            <w:tcBorders>
              <w:left w:val="nil"/>
              <w:bottom w:val="double" w:sz="4" w:space="0" w:color="auto"/>
              <w:right w:val="nil"/>
            </w:tcBorders>
          </w:tcPr>
          <w:p w:rsidR="00876A65" w:rsidRPr="00F72BD8" w:rsidRDefault="00876A65" w:rsidP="00876A65">
            <w:pPr>
              <w:jc w:val="center"/>
              <w:rPr>
                <w:rFonts w:cs="Times"/>
                <w:b/>
                <w:sz w:val="20"/>
                <w:szCs w:val="20"/>
                <w:lang w:eastAsia="en-AU"/>
              </w:rPr>
            </w:pPr>
          </w:p>
        </w:tc>
        <w:tc>
          <w:tcPr>
            <w:tcW w:w="850" w:type="dxa"/>
            <w:tcBorders>
              <w:top w:val="single" w:sz="4" w:space="0" w:color="auto"/>
              <w:left w:val="nil"/>
              <w:bottom w:val="double" w:sz="4" w:space="0" w:color="auto"/>
              <w:right w:val="nil"/>
            </w:tcBorders>
            <w:shd w:val="clear" w:color="auto" w:fill="auto"/>
            <w:noWrap/>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100</w:t>
            </w:r>
          </w:p>
        </w:tc>
        <w:tc>
          <w:tcPr>
            <w:tcW w:w="851" w:type="dxa"/>
            <w:tcBorders>
              <w:top w:val="single" w:sz="4" w:space="0" w:color="auto"/>
              <w:left w:val="nil"/>
              <w:bottom w:val="double" w:sz="4" w:space="0" w:color="auto"/>
              <w:right w:val="nil"/>
            </w:tcBorders>
            <w:shd w:val="clear" w:color="auto" w:fill="auto"/>
            <w:noWrap/>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100</w:t>
            </w:r>
          </w:p>
        </w:tc>
        <w:tc>
          <w:tcPr>
            <w:tcW w:w="850" w:type="dxa"/>
            <w:tcBorders>
              <w:top w:val="single" w:sz="4" w:space="0" w:color="auto"/>
              <w:left w:val="nil"/>
              <w:bottom w:val="double" w:sz="4" w:space="0" w:color="auto"/>
              <w:right w:val="nil"/>
            </w:tcBorders>
            <w:shd w:val="clear" w:color="auto" w:fill="auto"/>
            <w:noWrap/>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100</w:t>
            </w:r>
          </w:p>
        </w:tc>
        <w:tc>
          <w:tcPr>
            <w:tcW w:w="851" w:type="dxa"/>
            <w:tcBorders>
              <w:top w:val="single" w:sz="4" w:space="0" w:color="auto"/>
              <w:left w:val="nil"/>
              <w:bottom w:val="double" w:sz="4" w:space="0" w:color="auto"/>
              <w:right w:val="nil"/>
            </w:tcBorders>
            <w:shd w:val="clear" w:color="auto" w:fill="auto"/>
            <w:noWrap/>
            <w:hideMark/>
          </w:tcPr>
          <w:p w:rsidR="00876A65" w:rsidRPr="00F72BD8" w:rsidRDefault="00876A65" w:rsidP="00876A65">
            <w:pPr>
              <w:jc w:val="center"/>
              <w:rPr>
                <w:rFonts w:cs="Times"/>
                <w:b/>
                <w:sz w:val="20"/>
                <w:szCs w:val="20"/>
                <w:lang w:eastAsia="en-AU"/>
              </w:rPr>
            </w:pPr>
            <w:r w:rsidRPr="00F72BD8">
              <w:rPr>
                <w:rFonts w:cs="Times"/>
                <w:b/>
                <w:sz w:val="20"/>
                <w:szCs w:val="20"/>
                <w:lang w:eastAsia="en-AU"/>
              </w:rPr>
              <w:t>100</w:t>
            </w:r>
          </w:p>
        </w:tc>
      </w:tr>
    </w:tbl>
    <w:p w:rsidR="00830A10" w:rsidRPr="00F72BD8" w:rsidRDefault="00830A10" w:rsidP="00830A10">
      <w:pPr>
        <w:spacing w:line="200" w:lineRule="exact"/>
        <w:rPr>
          <w:sz w:val="20"/>
          <w:szCs w:val="20"/>
        </w:rPr>
      </w:pPr>
    </w:p>
    <w:p w:rsidR="00550D87" w:rsidRPr="00F72BD8" w:rsidRDefault="00550D87" w:rsidP="00830A10">
      <w:pPr>
        <w:suppressAutoHyphens w:val="0"/>
        <w:rPr>
          <w:b/>
          <w:bCs/>
          <w:szCs w:val="18"/>
        </w:rPr>
      </w:pPr>
    </w:p>
    <w:bookmarkEnd w:id="1120"/>
    <w:bookmarkEnd w:id="1121"/>
    <w:bookmarkEnd w:id="1122"/>
    <w:bookmarkEnd w:id="1123"/>
    <w:p w:rsidR="000B3617" w:rsidRPr="00F72BD8" w:rsidRDefault="000B3617" w:rsidP="000B3617">
      <w:r w:rsidRPr="00F72BD8">
        <w:t>Given this overwhelmingly unfavourable assessment of the effectiveness of current salary structures, it was appropriate to ask respondents what they thought of the likely effectiveness of alternate structures that are, from time to time, advocated</w:t>
      </w:r>
      <w:r w:rsidR="00EF6C1B">
        <w:t xml:space="preserve">. </w:t>
      </w:r>
      <w:r w:rsidRPr="00F72BD8">
        <w:t xml:space="preserve">Responses to these questions are summarised in Tables 12.22 and 12.23. </w:t>
      </w:r>
    </w:p>
    <w:p w:rsidR="000B3617" w:rsidRPr="00F72BD8" w:rsidRDefault="000B3617">
      <w:pPr>
        <w:suppressAutoHyphens w:val="0"/>
        <w:jc w:val="left"/>
      </w:pPr>
    </w:p>
    <w:p w:rsidR="000B3617" w:rsidRPr="00F72BD8" w:rsidRDefault="000B3617" w:rsidP="000B3617">
      <w:pPr>
        <w:pStyle w:val="Caption"/>
      </w:pPr>
      <w:bookmarkStart w:id="1125" w:name="_Toc382567110"/>
      <w:r w:rsidRPr="00F72BD8">
        <w:t>Table 12.22: Perceived Effectiveness of different possible criteria for the provision of financial rewards to teachers (Primary Principals)</w:t>
      </w:r>
      <w:bookmarkEnd w:id="1125"/>
    </w:p>
    <w:tbl>
      <w:tblPr>
        <w:tblW w:w="9146" w:type="dxa"/>
        <w:tblInd w:w="96" w:type="dxa"/>
        <w:tblLayout w:type="fixed"/>
        <w:tblCellMar>
          <w:left w:w="28" w:type="dxa"/>
          <w:right w:w="28" w:type="dxa"/>
        </w:tblCellMar>
        <w:tblLook w:val="04A0" w:firstRow="1" w:lastRow="0" w:firstColumn="1" w:lastColumn="0" w:noHBand="0" w:noVBand="1"/>
      </w:tblPr>
      <w:tblGrid>
        <w:gridCol w:w="5057"/>
        <w:gridCol w:w="672"/>
        <w:gridCol w:w="712"/>
        <w:gridCol w:w="569"/>
        <w:gridCol w:w="127"/>
        <w:gridCol w:w="670"/>
        <w:gridCol w:w="670"/>
        <w:gridCol w:w="669"/>
      </w:tblGrid>
      <w:tr w:rsidR="000B3617" w:rsidRPr="00F72BD8" w:rsidTr="00D5765E">
        <w:tc>
          <w:tcPr>
            <w:tcW w:w="5057" w:type="dxa"/>
            <w:tcBorders>
              <w:top w:val="double" w:sz="4" w:space="0" w:color="auto"/>
              <w:left w:val="nil"/>
              <w:right w:val="nil"/>
            </w:tcBorders>
            <w:shd w:val="clear" w:color="auto" w:fill="auto"/>
            <w:vAlign w:val="center"/>
            <w:hideMark/>
          </w:tcPr>
          <w:p w:rsidR="000B3617" w:rsidRPr="00F72BD8" w:rsidRDefault="000B3617" w:rsidP="00D5765E">
            <w:pPr>
              <w:spacing w:before="40"/>
              <w:rPr>
                <w:rFonts w:cs="Times"/>
                <w:b/>
                <w:sz w:val="20"/>
                <w:szCs w:val="20"/>
                <w:lang w:eastAsia="en-AU"/>
              </w:rPr>
            </w:pPr>
          </w:p>
        </w:tc>
        <w:tc>
          <w:tcPr>
            <w:tcW w:w="4089" w:type="dxa"/>
            <w:gridSpan w:val="7"/>
            <w:tcBorders>
              <w:top w:val="double" w:sz="4" w:space="0" w:color="auto"/>
              <w:left w:val="nil"/>
              <w:right w:val="nil"/>
            </w:tcBorders>
            <w:shd w:val="clear" w:color="auto" w:fill="auto"/>
            <w:hideMark/>
          </w:tcPr>
          <w:p w:rsidR="000B3617" w:rsidRPr="00F72BD8" w:rsidRDefault="000B3617" w:rsidP="00D5765E">
            <w:pPr>
              <w:spacing w:before="40"/>
              <w:jc w:val="center"/>
              <w:rPr>
                <w:rFonts w:cs="Times"/>
                <w:b/>
                <w:sz w:val="20"/>
                <w:szCs w:val="20"/>
                <w:lang w:eastAsia="en-AU"/>
              </w:rPr>
            </w:pPr>
            <w:r w:rsidRPr="00F72BD8">
              <w:rPr>
                <w:rFonts w:cs="Times"/>
                <w:b/>
                <w:sz w:val="20"/>
                <w:szCs w:val="20"/>
                <w:lang w:eastAsia="en-AU"/>
              </w:rPr>
              <w:t>Per</w:t>
            </w:r>
            <w:r w:rsidR="00511B9E">
              <w:rPr>
                <w:rFonts w:cs="Times"/>
                <w:b/>
                <w:sz w:val="20"/>
                <w:szCs w:val="20"/>
                <w:lang w:eastAsia="en-AU"/>
              </w:rPr>
              <w:t xml:space="preserve"> </w:t>
            </w:r>
            <w:r w:rsidRPr="00F72BD8">
              <w:rPr>
                <w:rFonts w:cs="Times"/>
                <w:b/>
                <w:sz w:val="20"/>
                <w:szCs w:val="20"/>
                <w:lang w:eastAsia="en-AU"/>
              </w:rPr>
              <w:t>cent who believe it would be effective in:</w:t>
            </w:r>
          </w:p>
        </w:tc>
      </w:tr>
      <w:tr w:rsidR="000B3617" w:rsidRPr="00F72BD8" w:rsidTr="00D5765E">
        <w:tc>
          <w:tcPr>
            <w:tcW w:w="5057" w:type="dxa"/>
            <w:tcBorders>
              <w:left w:val="nil"/>
              <w:right w:val="nil"/>
            </w:tcBorders>
            <w:shd w:val="clear" w:color="auto" w:fill="auto"/>
            <w:vAlign w:val="center"/>
            <w:hideMark/>
          </w:tcPr>
          <w:p w:rsidR="000B3617" w:rsidRPr="00F72BD8" w:rsidRDefault="000B3617" w:rsidP="00D5765E">
            <w:pPr>
              <w:rPr>
                <w:rFonts w:cs="Times"/>
                <w:b/>
                <w:sz w:val="20"/>
                <w:szCs w:val="20"/>
                <w:lang w:eastAsia="en-AU"/>
              </w:rPr>
            </w:pPr>
          </w:p>
        </w:tc>
        <w:tc>
          <w:tcPr>
            <w:tcW w:w="1953" w:type="dxa"/>
            <w:gridSpan w:val="3"/>
            <w:tcBorders>
              <w:left w:val="nil"/>
              <w:bottom w:val="single" w:sz="4" w:space="0" w:color="auto"/>
              <w:right w:val="nil"/>
            </w:tcBorders>
            <w:shd w:val="clear" w:color="auto" w:fill="auto"/>
            <w:hideMark/>
          </w:tcPr>
          <w:p w:rsidR="000B3617" w:rsidRPr="00F72BD8" w:rsidRDefault="000B3617" w:rsidP="00D5765E">
            <w:pPr>
              <w:jc w:val="center"/>
              <w:rPr>
                <w:rFonts w:cs="Times"/>
                <w:b/>
                <w:sz w:val="20"/>
                <w:szCs w:val="20"/>
                <w:lang w:eastAsia="en-AU"/>
              </w:rPr>
            </w:pPr>
            <w:r w:rsidRPr="00F72BD8">
              <w:rPr>
                <w:rFonts w:cs="Times"/>
                <w:b/>
                <w:sz w:val="20"/>
                <w:szCs w:val="20"/>
                <w:lang w:eastAsia="en-AU"/>
              </w:rPr>
              <w:t>Attracting teachers</w:t>
            </w:r>
          </w:p>
        </w:tc>
        <w:tc>
          <w:tcPr>
            <w:tcW w:w="127" w:type="dxa"/>
            <w:tcBorders>
              <w:left w:val="nil"/>
              <w:right w:val="nil"/>
            </w:tcBorders>
            <w:vAlign w:val="center"/>
            <w:hideMark/>
          </w:tcPr>
          <w:p w:rsidR="000B3617" w:rsidRPr="00F72BD8" w:rsidRDefault="000B3617" w:rsidP="00D5765E">
            <w:pPr>
              <w:jc w:val="center"/>
              <w:rPr>
                <w:rFonts w:cs="Times"/>
                <w:b/>
                <w:sz w:val="20"/>
                <w:szCs w:val="20"/>
                <w:lang w:eastAsia="en-AU"/>
              </w:rPr>
            </w:pPr>
          </w:p>
        </w:tc>
        <w:tc>
          <w:tcPr>
            <w:tcW w:w="2009" w:type="dxa"/>
            <w:gridSpan w:val="3"/>
            <w:tcBorders>
              <w:left w:val="nil"/>
              <w:bottom w:val="single" w:sz="4" w:space="0" w:color="auto"/>
              <w:right w:val="nil"/>
            </w:tcBorders>
          </w:tcPr>
          <w:p w:rsidR="000B3617" w:rsidRPr="00F72BD8" w:rsidRDefault="000B3617" w:rsidP="00D5765E">
            <w:pPr>
              <w:jc w:val="center"/>
              <w:rPr>
                <w:rFonts w:cs="Times"/>
                <w:b/>
                <w:sz w:val="20"/>
                <w:szCs w:val="20"/>
                <w:lang w:eastAsia="en-AU"/>
              </w:rPr>
            </w:pPr>
            <w:r w:rsidRPr="00F72BD8">
              <w:rPr>
                <w:rFonts w:cs="Times"/>
                <w:b/>
                <w:sz w:val="20"/>
                <w:szCs w:val="20"/>
                <w:lang w:eastAsia="en-AU"/>
              </w:rPr>
              <w:t>Retaining teachers</w:t>
            </w:r>
          </w:p>
        </w:tc>
      </w:tr>
      <w:tr w:rsidR="000B3617" w:rsidRPr="00F72BD8" w:rsidTr="00D5765E">
        <w:tc>
          <w:tcPr>
            <w:tcW w:w="5057" w:type="dxa"/>
            <w:tcBorders>
              <w:left w:val="nil"/>
              <w:bottom w:val="single" w:sz="4" w:space="0" w:color="auto"/>
              <w:right w:val="nil"/>
            </w:tcBorders>
            <w:shd w:val="clear" w:color="auto" w:fill="auto"/>
            <w:vAlign w:val="center"/>
            <w:hideMark/>
          </w:tcPr>
          <w:p w:rsidR="000B3617" w:rsidRPr="00F72BD8" w:rsidRDefault="000B3617" w:rsidP="00D5765E">
            <w:pPr>
              <w:rPr>
                <w:rFonts w:cs="Times"/>
                <w:b/>
                <w:sz w:val="20"/>
                <w:szCs w:val="20"/>
                <w:lang w:eastAsia="en-AU"/>
              </w:rPr>
            </w:pPr>
            <w:r w:rsidRPr="00F72BD8">
              <w:rPr>
                <w:rFonts w:cs="Times"/>
                <w:b/>
                <w:sz w:val="20"/>
                <w:szCs w:val="20"/>
                <w:lang w:eastAsia="en-AU"/>
              </w:rPr>
              <w:t>Possible Criteria</w:t>
            </w:r>
          </w:p>
        </w:tc>
        <w:tc>
          <w:tcPr>
            <w:tcW w:w="672" w:type="dxa"/>
            <w:tcBorders>
              <w:top w:val="single" w:sz="4" w:space="0" w:color="auto"/>
              <w:left w:val="nil"/>
              <w:bottom w:val="single" w:sz="4" w:space="0" w:color="auto"/>
              <w:right w:val="nil"/>
            </w:tcBorders>
            <w:shd w:val="clear" w:color="auto" w:fill="auto"/>
            <w:hideMark/>
          </w:tcPr>
          <w:p w:rsidR="000B3617" w:rsidRPr="00F72BD8" w:rsidRDefault="000B3617" w:rsidP="00D5765E">
            <w:pPr>
              <w:jc w:val="center"/>
              <w:rPr>
                <w:rFonts w:cs="Times"/>
                <w:b/>
                <w:sz w:val="20"/>
                <w:szCs w:val="20"/>
                <w:lang w:eastAsia="en-AU"/>
              </w:rPr>
            </w:pPr>
            <w:proofErr w:type="spellStart"/>
            <w:r w:rsidRPr="00F72BD8">
              <w:rPr>
                <w:rFonts w:cs="Times"/>
                <w:b/>
                <w:sz w:val="20"/>
                <w:szCs w:val="20"/>
                <w:lang w:eastAsia="en-AU"/>
              </w:rPr>
              <w:t>Govt</w:t>
            </w:r>
            <w:proofErr w:type="spellEnd"/>
            <w:r w:rsidRPr="00F72BD8">
              <w:rPr>
                <w:rFonts w:cs="Times"/>
                <w:b/>
                <w:sz w:val="20"/>
                <w:szCs w:val="20"/>
                <w:lang w:eastAsia="en-AU"/>
              </w:rPr>
              <w:t xml:space="preserve"> %</w:t>
            </w:r>
          </w:p>
        </w:tc>
        <w:tc>
          <w:tcPr>
            <w:tcW w:w="712" w:type="dxa"/>
            <w:tcBorders>
              <w:top w:val="single" w:sz="4" w:space="0" w:color="auto"/>
              <w:left w:val="nil"/>
              <w:bottom w:val="single" w:sz="4" w:space="0" w:color="auto"/>
              <w:right w:val="nil"/>
            </w:tcBorders>
            <w:shd w:val="clear" w:color="auto" w:fill="auto"/>
            <w:hideMark/>
          </w:tcPr>
          <w:p w:rsidR="000B3617" w:rsidRPr="00F72BD8" w:rsidRDefault="000B3617" w:rsidP="00D5765E">
            <w:pPr>
              <w:jc w:val="center"/>
              <w:rPr>
                <w:rFonts w:cs="Times"/>
                <w:b/>
                <w:sz w:val="20"/>
                <w:szCs w:val="20"/>
                <w:lang w:eastAsia="en-AU"/>
              </w:rPr>
            </w:pPr>
            <w:r w:rsidRPr="00F72BD8">
              <w:rPr>
                <w:rFonts w:cs="Times"/>
                <w:b/>
                <w:sz w:val="20"/>
                <w:szCs w:val="20"/>
                <w:lang w:eastAsia="en-AU"/>
              </w:rPr>
              <w:t>Cath %</w:t>
            </w:r>
          </w:p>
        </w:tc>
        <w:tc>
          <w:tcPr>
            <w:tcW w:w="569" w:type="dxa"/>
            <w:tcBorders>
              <w:top w:val="single" w:sz="4" w:space="0" w:color="auto"/>
              <w:left w:val="nil"/>
              <w:bottom w:val="single" w:sz="4" w:space="0" w:color="auto"/>
              <w:right w:val="nil"/>
            </w:tcBorders>
            <w:shd w:val="clear" w:color="auto" w:fill="auto"/>
            <w:hideMark/>
          </w:tcPr>
          <w:p w:rsidR="000B3617" w:rsidRPr="00F72BD8" w:rsidRDefault="000B3617" w:rsidP="00D5765E">
            <w:pPr>
              <w:jc w:val="center"/>
              <w:rPr>
                <w:rFonts w:cs="Times"/>
                <w:b/>
                <w:sz w:val="20"/>
                <w:szCs w:val="20"/>
                <w:lang w:eastAsia="en-AU"/>
              </w:rPr>
            </w:pPr>
            <w:proofErr w:type="spellStart"/>
            <w:r w:rsidRPr="00F72BD8">
              <w:rPr>
                <w:rFonts w:cs="Times"/>
                <w:b/>
                <w:sz w:val="20"/>
                <w:szCs w:val="20"/>
                <w:lang w:eastAsia="en-AU"/>
              </w:rPr>
              <w:t>Ind</w:t>
            </w:r>
            <w:proofErr w:type="spellEnd"/>
            <w:r w:rsidRPr="00F72BD8">
              <w:rPr>
                <w:rFonts w:cs="Times"/>
                <w:b/>
                <w:sz w:val="20"/>
                <w:szCs w:val="20"/>
                <w:lang w:eastAsia="en-AU"/>
              </w:rPr>
              <w:t xml:space="preserve">   %</w:t>
            </w:r>
          </w:p>
        </w:tc>
        <w:tc>
          <w:tcPr>
            <w:tcW w:w="127" w:type="dxa"/>
            <w:tcBorders>
              <w:left w:val="nil"/>
              <w:bottom w:val="single" w:sz="4" w:space="0" w:color="auto"/>
              <w:right w:val="nil"/>
            </w:tcBorders>
            <w:vAlign w:val="center"/>
            <w:hideMark/>
          </w:tcPr>
          <w:p w:rsidR="000B3617" w:rsidRPr="00F72BD8" w:rsidRDefault="000B3617" w:rsidP="00D5765E">
            <w:pPr>
              <w:jc w:val="center"/>
              <w:rPr>
                <w:rFonts w:cs="Times"/>
                <w:b/>
                <w:sz w:val="20"/>
                <w:szCs w:val="20"/>
                <w:lang w:eastAsia="en-AU"/>
              </w:rPr>
            </w:pPr>
          </w:p>
        </w:tc>
        <w:tc>
          <w:tcPr>
            <w:tcW w:w="670" w:type="dxa"/>
            <w:tcBorders>
              <w:top w:val="single" w:sz="4" w:space="0" w:color="auto"/>
              <w:left w:val="nil"/>
              <w:bottom w:val="single" w:sz="4" w:space="0" w:color="auto"/>
              <w:right w:val="nil"/>
            </w:tcBorders>
          </w:tcPr>
          <w:p w:rsidR="000B3617" w:rsidRPr="00F72BD8" w:rsidRDefault="000B3617" w:rsidP="00D5765E">
            <w:pPr>
              <w:jc w:val="center"/>
              <w:rPr>
                <w:rFonts w:cs="Times"/>
                <w:b/>
                <w:sz w:val="20"/>
                <w:szCs w:val="20"/>
                <w:lang w:eastAsia="en-AU"/>
              </w:rPr>
            </w:pPr>
            <w:proofErr w:type="spellStart"/>
            <w:r w:rsidRPr="00F72BD8">
              <w:rPr>
                <w:rFonts w:cs="Times"/>
                <w:b/>
                <w:sz w:val="20"/>
                <w:szCs w:val="20"/>
                <w:lang w:eastAsia="en-AU"/>
              </w:rPr>
              <w:t>Govt</w:t>
            </w:r>
            <w:proofErr w:type="spellEnd"/>
            <w:r w:rsidRPr="00F72BD8">
              <w:rPr>
                <w:rFonts w:cs="Times"/>
                <w:b/>
                <w:sz w:val="20"/>
                <w:szCs w:val="20"/>
                <w:lang w:eastAsia="en-AU"/>
              </w:rPr>
              <w:t xml:space="preserve"> %</w:t>
            </w:r>
          </w:p>
        </w:tc>
        <w:tc>
          <w:tcPr>
            <w:tcW w:w="670" w:type="dxa"/>
            <w:tcBorders>
              <w:top w:val="single" w:sz="4" w:space="0" w:color="auto"/>
              <w:left w:val="nil"/>
              <w:bottom w:val="single" w:sz="4" w:space="0" w:color="auto"/>
              <w:right w:val="nil"/>
            </w:tcBorders>
          </w:tcPr>
          <w:p w:rsidR="000B3617" w:rsidRPr="00F72BD8" w:rsidRDefault="000B3617" w:rsidP="00D5765E">
            <w:pPr>
              <w:jc w:val="center"/>
              <w:rPr>
                <w:rFonts w:cs="Times"/>
                <w:b/>
                <w:sz w:val="20"/>
                <w:szCs w:val="20"/>
                <w:lang w:eastAsia="en-AU"/>
              </w:rPr>
            </w:pPr>
            <w:r w:rsidRPr="00F72BD8">
              <w:rPr>
                <w:rFonts w:cs="Times"/>
                <w:b/>
                <w:sz w:val="20"/>
                <w:szCs w:val="20"/>
                <w:lang w:eastAsia="en-AU"/>
              </w:rPr>
              <w:t>Cath %</w:t>
            </w:r>
          </w:p>
        </w:tc>
        <w:tc>
          <w:tcPr>
            <w:tcW w:w="669" w:type="dxa"/>
            <w:tcBorders>
              <w:top w:val="single" w:sz="4" w:space="0" w:color="auto"/>
              <w:left w:val="nil"/>
              <w:bottom w:val="single" w:sz="4" w:space="0" w:color="auto"/>
              <w:right w:val="nil"/>
            </w:tcBorders>
          </w:tcPr>
          <w:p w:rsidR="000B3617" w:rsidRPr="00F72BD8" w:rsidRDefault="000B3617" w:rsidP="00D5765E">
            <w:pPr>
              <w:jc w:val="center"/>
              <w:rPr>
                <w:rFonts w:cs="Times"/>
                <w:b/>
                <w:sz w:val="20"/>
                <w:szCs w:val="20"/>
                <w:lang w:eastAsia="en-AU"/>
              </w:rPr>
            </w:pPr>
            <w:proofErr w:type="spellStart"/>
            <w:r w:rsidRPr="00F72BD8">
              <w:rPr>
                <w:rFonts w:cs="Times"/>
                <w:b/>
                <w:sz w:val="20"/>
                <w:szCs w:val="20"/>
                <w:lang w:eastAsia="en-AU"/>
              </w:rPr>
              <w:t>Ind</w:t>
            </w:r>
            <w:proofErr w:type="spellEnd"/>
            <w:r w:rsidRPr="00F72BD8">
              <w:rPr>
                <w:rFonts w:cs="Times"/>
                <w:b/>
                <w:sz w:val="20"/>
                <w:szCs w:val="20"/>
                <w:lang w:eastAsia="en-AU"/>
              </w:rPr>
              <w:t xml:space="preserve">   %</w:t>
            </w:r>
          </w:p>
        </w:tc>
      </w:tr>
      <w:tr w:rsidR="000B3617" w:rsidRPr="00F72BD8" w:rsidTr="00D5765E">
        <w:tc>
          <w:tcPr>
            <w:tcW w:w="5057" w:type="dxa"/>
            <w:tcBorders>
              <w:top w:val="single" w:sz="4" w:space="0" w:color="auto"/>
              <w:left w:val="nil"/>
              <w:bottom w:val="nil"/>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Extra pay based on years of teaching service</w:t>
            </w:r>
          </w:p>
        </w:tc>
        <w:tc>
          <w:tcPr>
            <w:tcW w:w="672" w:type="dxa"/>
            <w:tcBorders>
              <w:top w:val="single" w:sz="4" w:space="0" w:color="auto"/>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57.5</w:t>
            </w:r>
          </w:p>
        </w:tc>
        <w:tc>
          <w:tcPr>
            <w:tcW w:w="712" w:type="dxa"/>
            <w:tcBorders>
              <w:top w:val="single" w:sz="4" w:space="0" w:color="auto"/>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69.4</w:t>
            </w:r>
          </w:p>
        </w:tc>
        <w:tc>
          <w:tcPr>
            <w:tcW w:w="569" w:type="dxa"/>
            <w:tcBorders>
              <w:top w:val="single" w:sz="4" w:space="0" w:color="auto"/>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47.5</w:t>
            </w:r>
          </w:p>
        </w:tc>
        <w:tc>
          <w:tcPr>
            <w:tcW w:w="127" w:type="dxa"/>
            <w:tcBorders>
              <w:top w:val="single" w:sz="4" w:space="0" w:color="auto"/>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single" w:sz="4" w:space="0" w:color="auto"/>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67.1</w:t>
            </w:r>
          </w:p>
        </w:tc>
        <w:tc>
          <w:tcPr>
            <w:tcW w:w="670" w:type="dxa"/>
            <w:tcBorders>
              <w:top w:val="single" w:sz="4" w:space="0" w:color="auto"/>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88.0</w:t>
            </w:r>
          </w:p>
        </w:tc>
        <w:tc>
          <w:tcPr>
            <w:tcW w:w="669" w:type="dxa"/>
            <w:tcBorders>
              <w:top w:val="single" w:sz="4" w:space="0" w:color="auto"/>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85.0</w:t>
            </w:r>
          </w:p>
        </w:tc>
      </w:tr>
      <w:tr w:rsidR="000B3617" w:rsidRPr="00F72BD8" w:rsidTr="00D5765E">
        <w:tc>
          <w:tcPr>
            <w:tcW w:w="5057" w:type="dxa"/>
            <w:tcBorders>
              <w:top w:val="nil"/>
              <w:left w:val="nil"/>
              <w:bottom w:val="nil"/>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 xml:space="preserve">Extra pay based on higher qualifications </w:t>
            </w:r>
          </w:p>
        </w:tc>
        <w:tc>
          <w:tcPr>
            <w:tcW w:w="67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56.3</w:t>
            </w:r>
          </w:p>
        </w:tc>
        <w:tc>
          <w:tcPr>
            <w:tcW w:w="71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67.7</w:t>
            </w:r>
          </w:p>
        </w:tc>
        <w:tc>
          <w:tcPr>
            <w:tcW w:w="569"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61.8</w:t>
            </w:r>
          </w:p>
        </w:tc>
        <w:tc>
          <w:tcPr>
            <w:tcW w:w="127"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57.3</w:t>
            </w: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76.3</w:t>
            </w:r>
          </w:p>
        </w:tc>
        <w:tc>
          <w:tcPr>
            <w:tcW w:w="669"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62.8</w:t>
            </w:r>
          </w:p>
        </w:tc>
      </w:tr>
      <w:tr w:rsidR="000B3617" w:rsidRPr="00F72BD8" w:rsidTr="00D5765E">
        <w:tc>
          <w:tcPr>
            <w:tcW w:w="5057" w:type="dxa"/>
            <w:tcBorders>
              <w:top w:val="nil"/>
              <w:left w:val="nil"/>
              <w:bottom w:val="nil"/>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Extra pay based on successful completion of professional learning activities</w:t>
            </w:r>
          </w:p>
        </w:tc>
        <w:tc>
          <w:tcPr>
            <w:tcW w:w="67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50.0</w:t>
            </w:r>
          </w:p>
        </w:tc>
        <w:tc>
          <w:tcPr>
            <w:tcW w:w="71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54.5</w:t>
            </w:r>
          </w:p>
        </w:tc>
        <w:tc>
          <w:tcPr>
            <w:tcW w:w="569"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37.3</w:t>
            </w:r>
          </w:p>
        </w:tc>
        <w:tc>
          <w:tcPr>
            <w:tcW w:w="127"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61.6</w:t>
            </w: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61.4</w:t>
            </w:r>
          </w:p>
        </w:tc>
        <w:tc>
          <w:tcPr>
            <w:tcW w:w="669"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49.4</w:t>
            </w:r>
          </w:p>
        </w:tc>
      </w:tr>
      <w:tr w:rsidR="000B3617" w:rsidRPr="00F72BD8" w:rsidTr="00D5765E">
        <w:tc>
          <w:tcPr>
            <w:tcW w:w="5057" w:type="dxa"/>
            <w:tcBorders>
              <w:top w:val="nil"/>
              <w:left w:val="nil"/>
              <w:bottom w:val="nil"/>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Extra pay based on performance against specified professional standards</w:t>
            </w:r>
          </w:p>
        </w:tc>
        <w:tc>
          <w:tcPr>
            <w:tcW w:w="67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29.8</w:t>
            </w:r>
          </w:p>
        </w:tc>
        <w:tc>
          <w:tcPr>
            <w:tcW w:w="71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15.3</w:t>
            </w:r>
          </w:p>
        </w:tc>
        <w:tc>
          <w:tcPr>
            <w:tcW w:w="569"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42.9</w:t>
            </w:r>
          </w:p>
        </w:tc>
        <w:tc>
          <w:tcPr>
            <w:tcW w:w="127"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33.1</w:t>
            </w: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18.5</w:t>
            </w:r>
          </w:p>
        </w:tc>
        <w:tc>
          <w:tcPr>
            <w:tcW w:w="669"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51.8</w:t>
            </w:r>
          </w:p>
        </w:tc>
      </w:tr>
      <w:tr w:rsidR="000B3617" w:rsidRPr="00F72BD8" w:rsidTr="00D5765E">
        <w:tc>
          <w:tcPr>
            <w:tcW w:w="5057" w:type="dxa"/>
            <w:tcBorders>
              <w:top w:val="nil"/>
              <w:left w:val="nil"/>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Extra pay based on gains in students’ learning</w:t>
            </w:r>
          </w:p>
        </w:tc>
        <w:tc>
          <w:tcPr>
            <w:tcW w:w="672" w:type="dxa"/>
            <w:tcBorders>
              <w:top w:val="nil"/>
              <w:left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6.6</w:t>
            </w:r>
          </w:p>
        </w:tc>
        <w:tc>
          <w:tcPr>
            <w:tcW w:w="712" w:type="dxa"/>
            <w:tcBorders>
              <w:top w:val="nil"/>
              <w:left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5.6</w:t>
            </w:r>
          </w:p>
        </w:tc>
        <w:tc>
          <w:tcPr>
            <w:tcW w:w="569" w:type="dxa"/>
            <w:tcBorders>
              <w:top w:val="nil"/>
              <w:left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10.8</w:t>
            </w:r>
          </w:p>
        </w:tc>
        <w:tc>
          <w:tcPr>
            <w:tcW w:w="127" w:type="dxa"/>
            <w:tcBorders>
              <w:top w:val="nil"/>
              <w:left w:val="nil"/>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nil"/>
              <w:left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8.9</w:t>
            </w:r>
          </w:p>
        </w:tc>
        <w:tc>
          <w:tcPr>
            <w:tcW w:w="670" w:type="dxa"/>
            <w:tcBorders>
              <w:top w:val="nil"/>
              <w:left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9.1</w:t>
            </w:r>
          </w:p>
        </w:tc>
        <w:tc>
          <w:tcPr>
            <w:tcW w:w="669" w:type="dxa"/>
            <w:tcBorders>
              <w:top w:val="nil"/>
              <w:left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22.3</w:t>
            </w:r>
          </w:p>
        </w:tc>
      </w:tr>
      <w:tr w:rsidR="000B3617" w:rsidRPr="00F72BD8" w:rsidTr="00D5765E">
        <w:tc>
          <w:tcPr>
            <w:tcW w:w="5057" w:type="dxa"/>
            <w:tcBorders>
              <w:top w:val="nil"/>
              <w:left w:val="nil"/>
              <w:bottom w:val="double" w:sz="4" w:space="0" w:color="auto"/>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 xml:space="preserve">Extra pay based on individual performance against specified school or system goals </w:t>
            </w:r>
          </w:p>
        </w:tc>
        <w:tc>
          <w:tcPr>
            <w:tcW w:w="672" w:type="dxa"/>
            <w:tcBorders>
              <w:top w:val="nil"/>
              <w:left w:val="nil"/>
              <w:bottom w:val="double" w:sz="4" w:space="0" w:color="auto"/>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19.8</w:t>
            </w:r>
          </w:p>
        </w:tc>
        <w:tc>
          <w:tcPr>
            <w:tcW w:w="712" w:type="dxa"/>
            <w:tcBorders>
              <w:top w:val="nil"/>
              <w:left w:val="nil"/>
              <w:bottom w:val="double" w:sz="4" w:space="0" w:color="auto"/>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11.7</w:t>
            </w:r>
          </w:p>
        </w:tc>
        <w:tc>
          <w:tcPr>
            <w:tcW w:w="569" w:type="dxa"/>
            <w:tcBorders>
              <w:top w:val="nil"/>
              <w:left w:val="nil"/>
              <w:bottom w:val="double" w:sz="4" w:space="0" w:color="auto"/>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35.0</w:t>
            </w:r>
          </w:p>
        </w:tc>
        <w:tc>
          <w:tcPr>
            <w:tcW w:w="127" w:type="dxa"/>
            <w:tcBorders>
              <w:top w:val="nil"/>
              <w:left w:val="nil"/>
              <w:bottom w:val="double" w:sz="4" w:space="0" w:color="auto"/>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nil"/>
              <w:left w:val="nil"/>
              <w:bottom w:val="double" w:sz="4" w:space="0" w:color="auto"/>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21.6</w:t>
            </w:r>
          </w:p>
        </w:tc>
        <w:tc>
          <w:tcPr>
            <w:tcW w:w="670" w:type="dxa"/>
            <w:tcBorders>
              <w:top w:val="nil"/>
              <w:left w:val="nil"/>
              <w:bottom w:val="double" w:sz="4" w:space="0" w:color="auto"/>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16.8</w:t>
            </w:r>
          </w:p>
        </w:tc>
        <w:tc>
          <w:tcPr>
            <w:tcW w:w="669" w:type="dxa"/>
            <w:tcBorders>
              <w:top w:val="nil"/>
              <w:left w:val="nil"/>
              <w:bottom w:val="double" w:sz="4" w:space="0" w:color="auto"/>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34.8</w:t>
            </w:r>
          </w:p>
        </w:tc>
      </w:tr>
    </w:tbl>
    <w:p w:rsidR="000B3617" w:rsidRPr="00F72BD8" w:rsidRDefault="000B3617" w:rsidP="000B3617"/>
    <w:p w:rsidR="00CB04CC" w:rsidRDefault="00CB04CC">
      <w:pPr>
        <w:suppressAutoHyphens w:val="0"/>
        <w:jc w:val="left"/>
        <w:rPr>
          <w:b/>
          <w:bCs/>
          <w:szCs w:val="18"/>
        </w:rPr>
      </w:pPr>
      <w:bookmarkStart w:id="1126" w:name="_Toc382567111"/>
      <w:r>
        <w:br w:type="page"/>
      </w:r>
    </w:p>
    <w:p w:rsidR="000B3617" w:rsidRPr="00F72BD8" w:rsidRDefault="000B3617" w:rsidP="000B3617">
      <w:pPr>
        <w:pStyle w:val="Caption"/>
      </w:pPr>
      <w:r w:rsidRPr="00F72BD8">
        <w:lastRenderedPageBreak/>
        <w:t>Table 12.23: Perceived Effectiveness of different possible criteria for the provision of financial rewards to teachers (Secondary Principals)</w:t>
      </w:r>
      <w:bookmarkEnd w:id="1126"/>
    </w:p>
    <w:tbl>
      <w:tblPr>
        <w:tblW w:w="9146" w:type="dxa"/>
        <w:tblInd w:w="96" w:type="dxa"/>
        <w:tblLayout w:type="fixed"/>
        <w:tblCellMar>
          <w:left w:w="28" w:type="dxa"/>
          <w:right w:w="28" w:type="dxa"/>
        </w:tblCellMar>
        <w:tblLook w:val="04A0" w:firstRow="1" w:lastRow="0" w:firstColumn="1" w:lastColumn="0" w:noHBand="0" w:noVBand="1"/>
      </w:tblPr>
      <w:tblGrid>
        <w:gridCol w:w="5057"/>
        <w:gridCol w:w="672"/>
        <w:gridCol w:w="712"/>
        <w:gridCol w:w="569"/>
        <w:gridCol w:w="127"/>
        <w:gridCol w:w="670"/>
        <w:gridCol w:w="670"/>
        <w:gridCol w:w="669"/>
      </w:tblGrid>
      <w:tr w:rsidR="000B3617" w:rsidRPr="00F72BD8" w:rsidTr="00D5765E">
        <w:tc>
          <w:tcPr>
            <w:tcW w:w="5057" w:type="dxa"/>
            <w:tcBorders>
              <w:top w:val="double" w:sz="4" w:space="0" w:color="auto"/>
              <w:left w:val="nil"/>
              <w:right w:val="nil"/>
            </w:tcBorders>
            <w:shd w:val="clear" w:color="auto" w:fill="auto"/>
            <w:vAlign w:val="center"/>
            <w:hideMark/>
          </w:tcPr>
          <w:p w:rsidR="000B3617" w:rsidRPr="00F72BD8" w:rsidRDefault="000B3617" w:rsidP="00D5765E">
            <w:pPr>
              <w:spacing w:before="40"/>
              <w:rPr>
                <w:rFonts w:cs="Times"/>
                <w:b/>
                <w:sz w:val="20"/>
                <w:szCs w:val="20"/>
                <w:lang w:eastAsia="en-AU"/>
              </w:rPr>
            </w:pPr>
          </w:p>
        </w:tc>
        <w:tc>
          <w:tcPr>
            <w:tcW w:w="4089" w:type="dxa"/>
            <w:gridSpan w:val="7"/>
            <w:tcBorders>
              <w:top w:val="double" w:sz="4" w:space="0" w:color="auto"/>
              <w:left w:val="nil"/>
              <w:right w:val="nil"/>
            </w:tcBorders>
            <w:shd w:val="clear" w:color="auto" w:fill="auto"/>
            <w:hideMark/>
          </w:tcPr>
          <w:p w:rsidR="000B3617" w:rsidRPr="00F72BD8" w:rsidRDefault="000B3617" w:rsidP="00D5765E">
            <w:pPr>
              <w:spacing w:before="40"/>
              <w:jc w:val="center"/>
              <w:rPr>
                <w:rFonts w:cs="Times"/>
                <w:b/>
                <w:sz w:val="20"/>
                <w:szCs w:val="20"/>
                <w:lang w:eastAsia="en-AU"/>
              </w:rPr>
            </w:pPr>
            <w:r w:rsidRPr="00F72BD8">
              <w:rPr>
                <w:rFonts w:cs="Times"/>
                <w:b/>
                <w:sz w:val="20"/>
                <w:szCs w:val="20"/>
                <w:lang w:eastAsia="en-AU"/>
              </w:rPr>
              <w:t>Per</w:t>
            </w:r>
            <w:r w:rsidR="00511B9E">
              <w:rPr>
                <w:rFonts w:cs="Times"/>
                <w:b/>
                <w:sz w:val="20"/>
                <w:szCs w:val="20"/>
                <w:lang w:eastAsia="en-AU"/>
              </w:rPr>
              <w:t xml:space="preserve"> </w:t>
            </w:r>
            <w:r w:rsidRPr="00F72BD8">
              <w:rPr>
                <w:rFonts w:cs="Times"/>
                <w:b/>
                <w:sz w:val="20"/>
                <w:szCs w:val="20"/>
                <w:lang w:eastAsia="en-AU"/>
              </w:rPr>
              <w:t>cent who believe it would be effective in:</w:t>
            </w:r>
          </w:p>
        </w:tc>
      </w:tr>
      <w:tr w:rsidR="000B3617" w:rsidRPr="00F72BD8" w:rsidTr="00D5765E">
        <w:tc>
          <w:tcPr>
            <w:tcW w:w="5057" w:type="dxa"/>
            <w:tcBorders>
              <w:left w:val="nil"/>
              <w:right w:val="nil"/>
            </w:tcBorders>
            <w:shd w:val="clear" w:color="auto" w:fill="auto"/>
            <w:vAlign w:val="center"/>
            <w:hideMark/>
          </w:tcPr>
          <w:p w:rsidR="000B3617" w:rsidRPr="00F72BD8" w:rsidRDefault="000B3617" w:rsidP="00D5765E">
            <w:pPr>
              <w:rPr>
                <w:rFonts w:cs="Times"/>
                <w:b/>
                <w:sz w:val="20"/>
                <w:szCs w:val="20"/>
                <w:lang w:eastAsia="en-AU"/>
              </w:rPr>
            </w:pPr>
          </w:p>
        </w:tc>
        <w:tc>
          <w:tcPr>
            <w:tcW w:w="1953" w:type="dxa"/>
            <w:gridSpan w:val="3"/>
            <w:tcBorders>
              <w:left w:val="nil"/>
              <w:bottom w:val="single" w:sz="4" w:space="0" w:color="auto"/>
              <w:right w:val="nil"/>
            </w:tcBorders>
            <w:shd w:val="clear" w:color="auto" w:fill="auto"/>
            <w:hideMark/>
          </w:tcPr>
          <w:p w:rsidR="000B3617" w:rsidRPr="00F72BD8" w:rsidRDefault="000B3617" w:rsidP="00D5765E">
            <w:pPr>
              <w:jc w:val="center"/>
              <w:rPr>
                <w:rFonts w:cs="Times"/>
                <w:b/>
                <w:sz w:val="20"/>
                <w:szCs w:val="20"/>
                <w:lang w:eastAsia="en-AU"/>
              </w:rPr>
            </w:pPr>
            <w:r w:rsidRPr="00F72BD8">
              <w:rPr>
                <w:rFonts w:cs="Times"/>
                <w:b/>
                <w:sz w:val="20"/>
                <w:szCs w:val="20"/>
                <w:lang w:eastAsia="en-AU"/>
              </w:rPr>
              <w:t>Attracting teachers</w:t>
            </w:r>
          </w:p>
        </w:tc>
        <w:tc>
          <w:tcPr>
            <w:tcW w:w="127" w:type="dxa"/>
            <w:tcBorders>
              <w:left w:val="nil"/>
              <w:right w:val="nil"/>
            </w:tcBorders>
            <w:vAlign w:val="center"/>
            <w:hideMark/>
          </w:tcPr>
          <w:p w:rsidR="000B3617" w:rsidRPr="00F72BD8" w:rsidRDefault="000B3617" w:rsidP="00D5765E">
            <w:pPr>
              <w:jc w:val="center"/>
              <w:rPr>
                <w:rFonts w:cs="Times"/>
                <w:b/>
                <w:sz w:val="20"/>
                <w:szCs w:val="20"/>
                <w:lang w:eastAsia="en-AU"/>
              </w:rPr>
            </w:pPr>
          </w:p>
        </w:tc>
        <w:tc>
          <w:tcPr>
            <w:tcW w:w="2009" w:type="dxa"/>
            <w:gridSpan w:val="3"/>
            <w:tcBorders>
              <w:left w:val="nil"/>
              <w:bottom w:val="single" w:sz="4" w:space="0" w:color="auto"/>
              <w:right w:val="nil"/>
            </w:tcBorders>
          </w:tcPr>
          <w:p w:rsidR="000B3617" w:rsidRPr="00F72BD8" w:rsidRDefault="000B3617" w:rsidP="00D5765E">
            <w:pPr>
              <w:jc w:val="center"/>
              <w:rPr>
                <w:rFonts w:cs="Times"/>
                <w:b/>
                <w:sz w:val="20"/>
                <w:szCs w:val="20"/>
                <w:lang w:eastAsia="en-AU"/>
              </w:rPr>
            </w:pPr>
            <w:r w:rsidRPr="00F72BD8">
              <w:rPr>
                <w:rFonts w:cs="Times"/>
                <w:b/>
                <w:sz w:val="20"/>
                <w:szCs w:val="20"/>
                <w:lang w:eastAsia="en-AU"/>
              </w:rPr>
              <w:t>Retaining teachers</w:t>
            </w:r>
          </w:p>
        </w:tc>
      </w:tr>
      <w:tr w:rsidR="000B3617" w:rsidRPr="00F72BD8" w:rsidTr="00D5765E">
        <w:tc>
          <w:tcPr>
            <w:tcW w:w="5057" w:type="dxa"/>
            <w:tcBorders>
              <w:left w:val="nil"/>
              <w:bottom w:val="single" w:sz="4" w:space="0" w:color="auto"/>
              <w:right w:val="nil"/>
            </w:tcBorders>
            <w:shd w:val="clear" w:color="auto" w:fill="auto"/>
            <w:vAlign w:val="center"/>
            <w:hideMark/>
          </w:tcPr>
          <w:p w:rsidR="000B3617" w:rsidRPr="00F72BD8" w:rsidRDefault="000B3617" w:rsidP="00D5765E">
            <w:pPr>
              <w:rPr>
                <w:rFonts w:cs="Times"/>
                <w:b/>
                <w:sz w:val="20"/>
                <w:szCs w:val="20"/>
                <w:lang w:eastAsia="en-AU"/>
              </w:rPr>
            </w:pPr>
            <w:r w:rsidRPr="00F72BD8">
              <w:rPr>
                <w:rFonts w:cs="Times"/>
                <w:b/>
                <w:sz w:val="20"/>
                <w:szCs w:val="20"/>
                <w:lang w:eastAsia="en-AU"/>
              </w:rPr>
              <w:t>Possible Criteria</w:t>
            </w:r>
          </w:p>
        </w:tc>
        <w:tc>
          <w:tcPr>
            <w:tcW w:w="672" w:type="dxa"/>
            <w:tcBorders>
              <w:top w:val="single" w:sz="4" w:space="0" w:color="auto"/>
              <w:left w:val="nil"/>
              <w:bottom w:val="single" w:sz="4" w:space="0" w:color="auto"/>
              <w:right w:val="nil"/>
            </w:tcBorders>
            <w:shd w:val="clear" w:color="auto" w:fill="auto"/>
            <w:hideMark/>
          </w:tcPr>
          <w:p w:rsidR="000B3617" w:rsidRPr="00F72BD8" w:rsidRDefault="000B3617" w:rsidP="00D5765E">
            <w:pPr>
              <w:jc w:val="center"/>
              <w:rPr>
                <w:rFonts w:cs="Times"/>
                <w:b/>
                <w:sz w:val="20"/>
                <w:szCs w:val="20"/>
                <w:lang w:eastAsia="en-AU"/>
              </w:rPr>
            </w:pPr>
            <w:proofErr w:type="spellStart"/>
            <w:r w:rsidRPr="00F72BD8">
              <w:rPr>
                <w:rFonts w:cs="Times"/>
                <w:b/>
                <w:sz w:val="20"/>
                <w:szCs w:val="20"/>
                <w:lang w:eastAsia="en-AU"/>
              </w:rPr>
              <w:t>Govt</w:t>
            </w:r>
            <w:proofErr w:type="spellEnd"/>
            <w:r w:rsidRPr="00F72BD8">
              <w:rPr>
                <w:rFonts w:cs="Times"/>
                <w:b/>
                <w:sz w:val="20"/>
                <w:szCs w:val="20"/>
                <w:lang w:eastAsia="en-AU"/>
              </w:rPr>
              <w:t xml:space="preserve"> %</w:t>
            </w:r>
          </w:p>
        </w:tc>
        <w:tc>
          <w:tcPr>
            <w:tcW w:w="712" w:type="dxa"/>
            <w:tcBorders>
              <w:top w:val="single" w:sz="4" w:space="0" w:color="auto"/>
              <w:left w:val="nil"/>
              <w:bottom w:val="single" w:sz="4" w:space="0" w:color="auto"/>
              <w:right w:val="nil"/>
            </w:tcBorders>
            <w:shd w:val="clear" w:color="auto" w:fill="auto"/>
            <w:hideMark/>
          </w:tcPr>
          <w:p w:rsidR="000B3617" w:rsidRPr="00F72BD8" w:rsidRDefault="000B3617" w:rsidP="00D5765E">
            <w:pPr>
              <w:jc w:val="center"/>
              <w:rPr>
                <w:rFonts w:cs="Times"/>
                <w:b/>
                <w:sz w:val="20"/>
                <w:szCs w:val="20"/>
                <w:lang w:eastAsia="en-AU"/>
              </w:rPr>
            </w:pPr>
            <w:r w:rsidRPr="00F72BD8">
              <w:rPr>
                <w:rFonts w:cs="Times"/>
                <w:b/>
                <w:sz w:val="20"/>
                <w:szCs w:val="20"/>
                <w:lang w:eastAsia="en-AU"/>
              </w:rPr>
              <w:t>Cath %</w:t>
            </w:r>
          </w:p>
        </w:tc>
        <w:tc>
          <w:tcPr>
            <w:tcW w:w="569" w:type="dxa"/>
            <w:tcBorders>
              <w:top w:val="single" w:sz="4" w:space="0" w:color="auto"/>
              <w:left w:val="nil"/>
              <w:bottom w:val="single" w:sz="4" w:space="0" w:color="auto"/>
              <w:right w:val="nil"/>
            </w:tcBorders>
            <w:shd w:val="clear" w:color="auto" w:fill="auto"/>
            <w:hideMark/>
          </w:tcPr>
          <w:p w:rsidR="000B3617" w:rsidRPr="00F72BD8" w:rsidRDefault="000B3617" w:rsidP="00D5765E">
            <w:pPr>
              <w:jc w:val="center"/>
              <w:rPr>
                <w:rFonts w:cs="Times"/>
                <w:b/>
                <w:sz w:val="20"/>
                <w:szCs w:val="20"/>
                <w:lang w:eastAsia="en-AU"/>
              </w:rPr>
            </w:pPr>
            <w:proofErr w:type="spellStart"/>
            <w:r w:rsidRPr="00F72BD8">
              <w:rPr>
                <w:rFonts w:cs="Times"/>
                <w:b/>
                <w:sz w:val="20"/>
                <w:szCs w:val="20"/>
                <w:lang w:eastAsia="en-AU"/>
              </w:rPr>
              <w:t>Ind</w:t>
            </w:r>
            <w:proofErr w:type="spellEnd"/>
            <w:r w:rsidRPr="00F72BD8">
              <w:rPr>
                <w:rFonts w:cs="Times"/>
                <w:b/>
                <w:sz w:val="20"/>
                <w:szCs w:val="20"/>
                <w:lang w:eastAsia="en-AU"/>
              </w:rPr>
              <w:t xml:space="preserve">   %</w:t>
            </w:r>
          </w:p>
        </w:tc>
        <w:tc>
          <w:tcPr>
            <w:tcW w:w="127" w:type="dxa"/>
            <w:tcBorders>
              <w:left w:val="nil"/>
              <w:bottom w:val="single" w:sz="4" w:space="0" w:color="auto"/>
              <w:right w:val="nil"/>
            </w:tcBorders>
            <w:vAlign w:val="center"/>
            <w:hideMark/>
          </w:tcPr>
          <w:p w:rsidR="000B3617" w:rsidRPr="00F72BD8" w:rsidRDefault="000B3617" w:rsidP="00D5765E">
            <w:pPr>
              <w:jc w:val="center"/>
              <w:rPr>
                <w:rFonts w:cs="Times"/>
                <w:b/>
                <w:sz w:val="20"/>
                <w:szCs w:val="20"/>
                <w:lang w:eastAsia="en-AU"/>
              </w:rPr>
            </w:pPr>
          </w:p>
        </w:tc>
        <w:tc>
          <w:tcPr>
            <w:tcW w:w="670" w:type="dxa"/>
            <w:tcBorders>
              <w:top w:val="single" w:sz="4" w:space="0" w:color="auto"/>
              <w:left w:val="nil"/>
              <w:bottom w:val="single" w:sz="4" w:space="0" w:color="auto"/>
              <w:right w:val="nil"/>
            </w:tcBorders>
          </w:tcPr>
          <w:p w:rsidR="000B3617" w:rsidRPr="00F72BD8" w:rsidRDefault="000B3617" w:rsidP="00D5765E">
            <w:pPr>
              <w:jc w:val="center"/>
              <w:rPr>
                <w:rFonts w:cs="Times"/>
                <w:b/>
                <w:sz w:val="20"/>
                <w:szCs w:val="20"/>
                <w:lang w:eastAsia="en-AU"/>
              </w:rPr>
            </w:pPr>
            <w:proofErr w:type="spellStart"/>
            <w:r w:rsidRPr="00F72BD8">
              <w:rPr>
                <w:rFonts w:cs="Times"/>
                <w:b/>
                <w:sz w:val="20"/>
                <w:szCs w:val="20"/>
                <w:lang w:eastAsia="en-AU"/>
              </w:rPr>
              <w:t>Govt</w:t>
            </w:r>
            <w:proofErr w:type="spellEnd"/>
            <w:r w:rsidRPr="00F72BD8">
              <w:rPr>
                <w:rFonts w:cs="Times"/>
                <w:b/>
                <w:sz w:val="20"/>
                <w:szCs w:val="20"/>
                <w:lang w:eastAsia="en-AU"/>
              </w:rPr>
              <w:t xml:space="preserve"> %</w:t>
            </w:r>
          </w:p>
        </w:tc>
        <w:tc>
          <w:tcPr>
            <w:tcW w:w="670" w:type="dxa"/>
            <w:tcBorders>
              <w:top w:val="single" w:sz="4" w:space="0" w:color="auto"/>
              <w:left w:val="nil"/>
              <w:bottom w:val="single" w:sz="4" w:space="0" w:color="auto"/>
              <w:right w:val="nil"/>
            </w:tcBorders>
          </w:tcPr>
          <w:p w:rsidR="000B3617" w:rsidRPr="00F72BD8" w:rsidRDefault="000B3617" w:rsidP="00D5765E">
            <w:pPr>
              <w:jc w:val="center"/>
              <w:rPr>
                <w:rFonts w:cs="Times"/>
                <w:b/>
                <w:sz w:val="20"/>
                <w:szCs w:val="20"/>
                <w:lang w:eastAsia="en-AU"/>
              </w:rPr>
            </w:pPr>
            <w:r w:rsidRPr="00F72BD8">
              <w:rPr>
                <w:rFonts w:cs="Times"/>
                <w:b/>
                <w:sz w:val="20"/>
                <w:szCs w:val="20"/>
                <w:lang w:eastAsia="en-AU"/>
              </w:rPr>
              <w:t>Cath %</w:t>
            </w:r>
          </w:p>
        </w:tc>
        <w:tc>
          <w:tcPr>
            <w:tcW w:w="669" w:type="dxa"/>
            <w:tcBorders>
              <w:top w:val="single" w:sz="4" w:space="0" w:color="auto"/>
              <w:left w:val="nil"/>
              <w:bottom w:val="single" w:sz="4" w:space="0" w:color="auto"/>
              <w:right w:val="nil"/>
            </w:tcBorders>
          </w:tcPr>
          <w:p w:rsidR="000B3617" w:rsidRPr="00F72BD8" w:rsidRDefault="000B3617" w:rsidP="00D5765E">
            <w:pPr>
              <w:jc w:val="center"/>
              <w:rPr>
                <w:rFonts w:cs="Times"/>
                <w:b/>
                <w:sz w:val="20"/>
                <w:szCs w:val="20"/>
                <w:lang w:eastAsia="en-AU"/>
              </w:rPr>
            </w:pPr>
            <w:proofErr w:type="spellStart"/>
            <w:r w:rsidRPr="00F72BD8">
              <w:rPr>
                <w:rFonts w:cs="Times"/>
                <w:b/>
                <w:sz w:val="20"/>
                <w:szCs w:val="20"/>
                <w:lang w:eastAsia="en-AU"/>
              </w:rPr>
              <w:t>Ind</w:t>
            </w:r>
            <w:proofErr w:type="spellEnd"/>
            <w:r w:rsidRPr="00F72BD8">
              <w:rPr>
                <w:rFonts w:cs="Times"/>
                <w:b/>
                <w:sz w:val="20"/>
                <w:szCs w:val="20"/>
                <w:lang w:eastAsia="en-AU"/>
              </w:rPr>
              <w:t xml:space="preserve">   %</w:t>
            </w:r>
          </w:p>
        </w:tc>
      </w:tr>
      <w:tr w:rsidR="000B3617" w:rsidRPr="00F72BD8" w:rsidTr="00D5765E">
        <w:tc>
          <w:tcPr>
            <w:tcW w:w="5057" w:type="dxa"/>
            <w:tcBorders>
              <w:top w:val="single" w:sz="4" w:space="0" w:color="auto"/>
              <w:left w:val="nil"/>
              <w:bottom w:val="nil"/>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Extra pay based on years of teaching service</w:t>
            </w:r>
          </w:p>
        </w:tc>
        <w:tc>
          <w:tcPr>
            <w:tcW w:w="672" w:type="dxa"/>
            <w:tcBorders>
              <w:top w:val="single" w:sz="4" w:space="0" w:color="auto"/>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59.0</w:t>
            </w:r>
          </w:p>
        </w:tc>
        <w:tc>
          <w:tcPr>
            <w:tcW w:w="712" w:type="dxa"/>
            <w:tcBorders>
              <w:top w:val="single" w:sz="4" w:space="0" w:color="auto"/>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27.1</w:t>
            </w:r>
          </w:p>
        </w:tc>
        <w:tc>
          <w:tcPr>
            <w:tcW w:w="569" w:type="dxa"/>
            <w:tcBorders>
              <w:top w:val="single" w:sz="4" w:space="0" w:color="auto"/>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42.8</w:t>
            </w:r>
          </w:p>
        </w:tc>
        <w:tc>
          <w:tcPr>
            <w:tcW w:w="127" w:type="dxa"/>
            <w:tcBorders>
              <w:top w:val="single" w:sz="4" w:space="0" w:color="auto"/>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single" w:sz="4" w:space="0" w:color="auto"/>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71.6</w:t>
            </w:r>
          </w:p>
        </w:tc>
        <w:tc>
          <w:tcPr>
            <w:tcW w:w="670" w:type="dxa"/>
            <w:tcBorders>
              <w:top w:val="single" w:sz="4" w:space="0" w:color="auto"/>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61.0</w:t>
            </w:r>
          </w:p>
        </w:tc>
        <w:tc>
          <w:tcPr>
            <w:tcW w:w="669" w:type="dxa"/>
            <w:tcBorders>
              <w:top w:val="single" w:sz="4" w:space="0" w:color="auto"/>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74.8</w:t>
            </w:r>
          </w:p>
        </w:tc>
      </w:tr>
      <w:tr w:rsidR="000B3617" w:rsidRPr="00F72BD8" w:rsidTr="00D5765E">
        <w:tc>
          <w:tcPr>
            <w:tcW w:w="5057" w:type="dxa"/>
            <w:tcBorders>
              <w:top w:val="nil"/>
              <w:left w:val="nil"/>
              <w:bottom w:val="nil"/>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 xml:space="preserve">Extra pay based on higher qualifications </w:t>
            </w:r>
          </w:p>
        </w:tc>
        <w:tc>
          <w:tcPr>
            <w:tcW w:w="67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34.9</w:t>
            </w:r>
          </w:p>
        </w:tc>
        <w:tc>
          <w:tcPr>
            <w:tcW w:w="71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59.0</w:t>
            </w:r>
          </w:p>
        </w:tc>
        <w:tc>
          <w:tcPr>
            <w:tcW w:w="569"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62.7</w:t>
            </w:r>
          </w:p>
        </w:tc>
        <w:tc>
          <w:tcPr>
            <w:tcW w:w="127"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36.2</w:t>
            </w: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78.5</w:t>
            </w:r>
          </w:p>
        </w:tc>
        <w:tc>
          <w:tcPr>
            <w:tcW w:w="669"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54.2</w:t>
            </w:r>
          </w:p>
        </w:tc>
      </w:tr>
      <w:tr w:rsidR="000B3617" w:rsidRPr="00F72BD8" w:rsidTr="00D5765E">
        <w:tc>
          <w:tcPr>
            <w:tcW w:w="5057" w:type="dxa"/>
            <w:tcBorders>
              <w:top w:val="nil"/>
              <w:left w:val="nil"/>
              <w:bottom w:val="nil"/>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Extra pay based on successful completion of professional learning activities</w:t>
            </w:r>
          </w:p>
        </w:tc>
        <w:tc>
          <w:tcPr>
            <w:tcW w:w="67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54.7</w:t>
            </w:r>
          </w:p>
        </w:tc>
        <w:tc>
          <w:tcPr>
            <w:tcW w:w="71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55.1</w:t>
            </w:r>
          </w:p>
        </w:tc>
        <w:tc>
          <w:tcPr>
            <w:tcW w:w="569"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28.3</w:t>
            </w:r>
          </w:p>
        </w:tc>
        <w:tc>
          <w:tcPr>
            <w:tcW w:w="127"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63.3</w:t>
            </w: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70.5</w:t>
            </w:r>
          </w:p>
        </w:tc>
        <w:tc>
          <w:tcPr>
            <w:tcW w:w="669"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33.5</w:t>
            </w:r>
          </w:p>
        </w:tc>
      </w:tr>
      <w:tr w:rsidR="000B3617" w:rsidRPr="00F72BD8" w:rsidTr="00D5765E">
        <w:tc>
          <w:tcPr>
            <w:tcW w:w="5057" w:type="dxa"/>
            <w:tcBorders>
              <w:top w:val="nil"/>
              <w:left w:val="nil"/>
              <w:bottom w:val="nil"/>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Extra pay based on performance against specified professional standards</w:t>
            </w:r>
          </w:p>
        </w:tc>
        <w:tc>
          <w:tcPr>
            <w:tcW w:w="67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40.0</w:t>
            </w:r>
          </w:p>
        </w:tc>
        <w:tc>
          <w:tcPr>
            <w:tcW w:w="712"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32.3</w:t>
            </w:r>
          </w:p>
        </w:tc>
        <w:tc>
          <w:tcPr>
            <w:tcW w:w="569"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39.5</w:t>
            </w:r>
          </w:p>
        </w:tc>
        <w:tc>
          <w:tcPr>
            <w:tcW w:w="127" w:type="dxa"/>
            <w:tcBorders>
              <w:top w:val="nil"/>
              <w:left w:val="nil"/>
              <w:bottom w:val="nil"/>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47.3</w:t>
            </w:r>
          </w:p>
        </w:tc>
        <w:tc>
          <w:tcPr>
            <w:tcW w:w="670"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38.0</w:t>
            </w:r>
          </w:p>
        </w:tc>
        <w:tc>
          <w:tcPr>
            <w:tcW w:w="669" w:type="dxa"/>
            <w:tcBorders>
              <w:top w:val="nil"/>
              <w:left w:val="nil"/>
              <w:bottom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37.8</w:t>
            </w:r>
          </w:p>
        </w:tc>
      </w:tr>
      <w:tr w:rsidR="000B3617" w:rsidRPr="00F72BD8" w:rsidTr="00D5765E">
        <w:tc>
          <w:tcPr>
            <w:tcW w:w="5057" w:type="dxa"/>
            <w:tcBorders>
              <w:top w:val="nil"/>
              <w:left w:val="nil"/>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Extra pay based on gains in students’ learning</w:t>
            </w:r>
          </w:p>
        </w:tc>
        <w:tc>
          <w:tcPr>
            <w:tcW w:w="672" w:type="dxa"/>
            <w:tcBorders>
              <w:top w:val="nil"/>
              <w:left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8.9</w:t>
            </w:r>
          </w:p>
        </w:tc>
        <w:tc>
          <w:tcPr>
            <w:tcW w:w="712" w:type="dxa"/>
            <w:tcBorders>
              <w:top w:val="nil"/>
              <w:left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9.1</w:t>
            </w:r>
          </w:p>
        </w:tc>
        <w:tc>
          <w:tcPr>
            <w:tcW w:w="569" w:type="dxa"/>
            <w:tcBorders>
              <w:top w:val="nil"/>
              <w:left w:val="nil"/>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22.3</w:t>
            </w:r>
          </w:p>
        </w:tc>
        <w:tc>
          <w:tcPr>
            <w:tcW w:w="127" w:type="dxa"/>
            <w:tcBorders>
              <w:top w:val="nil"/>
              <w:left w:val="nil"/>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nil"/>
              <w:left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8.6</w:t>
            </w:r>
          </w:p>
        </w:tc>
        <w:tc>
          <w:tcPr>
            <w:tcW w:w="670" w:type="dxa"/>
            <w:tcBorders>
              <w:top w:val="nil"/>
              <w:left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12.2</w:t>
            </w:r>
          </w:p>
        </w:tc>
        <w:tc>
          <w:tcPr>
            <w:tcW w:w="669" w:type="dxa"/>
            <w:tcBorders>
              <w:top w:val="nil"/>
              <w:left w:val="nil"/>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10.4</w:t>
            </w:r>
          </w:p>
        </w:tc>
      </w:tr>
      <w:tr w:rsidR="000B3617" w:rsidRPr="00F72BD8" w:rsidTr="00D5765E">
        <w:tc>
          <w:tcPr>
            <w:tcW w:w="5057" w:type="dxa"/>
            <w:tcBorders>
              <w:top w:val="nil"/>
              <w:left w:val="nil"/>
              <w:bottom w:val="double" w:sz="4" w:space="0" w:color="auto"/>
              <w:right w:val="nil"/>
            </w:tcBorders>
            <w:shd w:val="clear" w:color="auto" w:fill="auto"/>
            <w:hideMark/>
          </w:tcPr>
          <w:p w:rsidR="000B3617" w:rsidRPr="00F72BD8" w:rsidRDefault="000B3617" w:rsidP="00D5765E">
            <w:pPr>
              <w:jc w:val="left"/>
              <w:rPr>
                <w:rFonts w:ascii="Times New Roman" w:hAnsi="Times New Roman"/>
                <w:sz w:val="20"/>
                <w:szCs w:val="20"/>
              </w:rPr>
            </w:pPr>
            <w:r w:rsidRPr="00F72BD8">
              <w:rPr>
                <w:rFonts w:ascii="Times New Roman" w:hAnsi="Times New Roman"/>
                <w:sz w:val="20"/>
                <w:szCs w:val="20"/>
              </w:rPr>
              <w:t xml:space="preserve">Extra pay based on individual performance against specified school or system goals </w:t>
            </w:r>
          </w:p>
        </w:tc>
        <w:tc>
          <w:tcPr>
            <w:tcW w:w="672" w:type="dxa"/>
            <w:tcBorders>
              <w:top w:val="nil"/>
              <w:left w:val="nil"/>
              <w:bottom w:val="double" w:sz="4" w:space="0" w:color="auto"/>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22.9</w:t>
            </w:r>
          </w:p>
        </w:tc>
        <w:tc>
          <w:tcPr>
            <w:tcW w:w="712" w:type="dxa"/>
            <w:tcBorders>
              <w:top w:val="nil"/>
              <w:left w:val="nil"/>
              <w:bottom w:val="double" w:sz="4" w:space="0" w:color="auto"/>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37.1</w:t>
            </w:r>
          </w:p>
        </w:tc>
        <w:tc>
          <w:tcPr>
            <w:tcW w:w="569" w:type="dxa"/>
            <w:tcBorders>
              <w:top w:val="nil"/>
              <w:left w:val="nil"/>
              <w:bottom w:val="double" w:sz="4" w:space="0" w:color="auto"/>
              <w:right w:val="nil"/>
            </w:tcBorders>
            <w:shd w:val="clear" w:color="auto" w:fill="auto"/>
            <w:noWrap/>
            <w:hideMark/>
          </w:tcPr>
          <w:p w:rsidR="000B3617" w:rsidRPr="00F72BD8" w:rsidRDefault="000B3617" w:rsidP="00D5765E">
            <w:pPr>
              <w:jc w:val="center"/>
              <w:rPr>
                <w:rFonts w:cs="Times"/>
                <w:sz w:val="20"/>
                <w:szCs w:val="20"/>
                <w:lang w:eastAsia="en-AU"/>
              </w:rPr>
            </w:pPr>
            <w:r w:rsidRPr="00F72BD8">
              <w:rPr>
                <w:rFonts w:cs="Times"/>
                <w:sz w:val="20"/>
                <w:szCs w:val="20"/>
                <w:lang w:eastAsia="en-AU"/>
              </w:rPr>
              <w:t>39.3</w:t>
            </w:r>
          </w:p>
        </w:tc>
        <w:tc>
          <w:tcPr>
            <w:tcW w:w="127" w:type="dxa"/>
            <w:tcBorders>
              <w:top w:val="nil"/>
              <w:left w:val="nil"/>
              <w:bottom w:val="double" w:sz="4" w:space="0" w:color="auto"/>
              <w:right w:val="nil"/>
            </w:tcBorders>
            <w:shd w:val="clear" w:color="auto" w:fill="auto"/>
            <w:noWrap/>
            <w:hideMark/>
          </w:tcPr>
          <w:p w:rsidR="000B3617" w:rsidRPr="00F72BD8" w:rsidRDefault="000B3617" w:rsidP="00D5765E">
            <w:pPr>
              <w:jc w:val="center"/>
              <w:rPr>
                <w:rFonts w:cs="Times"/>
                <w:sz w:val="20"/>
                <w:szCs w:val="20"/>
                <w:lang w:eastAsia="en-AU"/>
              </w:rPr>
            </w:pPr>
          </w:p>
        </w:tc>
        <w:tc>
          <w:tcPr>
            <w:tcW w:w="670" w:type="dxa"/>
            <w:tcBorders>
              <w:top w:val="nil"/>
              <w:left w:val="nil"/>
              <w:bottom w:val="double" w:sz="4" w:space="0" w:color="auto"/>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28.4</w:t>
            </w:r>
          </w:p>
        </w:tc>
        <w:tc>
          <w:tcPr>
            <w:tcW w:w="670" w:type="dxa"/>
            <w:tcBorders>
              <w:top w:val="nil"/>
              <w:left w:val="nil"/>
              <w:bottom w:val="double" w:sz="4" w:space="0" w:color="auto"/>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27.3</w:t>
            </w:r>
          </w:p>
        </w:tc>
        <w:tc>
          <w:tcPr>
            <w:tcW w:w="669" w:type="dxa"/>
            <w:tcBorders>
              <w:top w:val="nil"/>
              <w:left w:val="nil"/>
              <w:bottom w:val="double" w:sz="4" w:space="0" w:color="auto"/>
              <w:right w:val="nil"/>
            </w:tcBorders>
          </w:tcPr>
          <w:p w:rsidR="000B3617" w:rsidRPr="00F72BD8" w:rsidRDefault="000B3617" w:rsidP="00D5765E">
            <w:pPr>
              <w:jc w:val="center"/>
              <w:rPr>
                <w:rFonts w:cs="Times"/>
                <w:sz w:val="20"/>
                <w:szCs w:val="20"/>
                <w:lang w:eastAsia="en-AU"/>
              </w:rPr>
            </w:pPr>
            <w:r w:rsidRPr="00F72BD8">
              <w:rPr>
                <w:rFonts w:cs="Times"/>
                <w:sz w:val="20"/>
                <w:szCs w:val="20"/>
                <w:lang w:eastAsia="en-AU"/>
              </w:rPr>
              <w:t>35.8</w:t>
            </w:r>
          </w:p>
        </w:tc>
      </w:tr>
    </w:tbl>
    <w:p w:rsidR="000B3617" w:rsidRPr="00F72BD8" w:rsidRDefault="000B3617" w:rsidP="000B3617"/>
    <w:p w:rsidR="000B3617" w:rsidRPr="00F72BD8" w:rsidRDefault="000B3617" w:rsidP="0062674D">
      <w:pPr>
        <w:suppressAutoHyphens w:val="0"/>
      </w:pPr>
    </w:p>
    <w:p w:rsidR="000B3617" w:rsidRPr="00F72BD8" w:rsidRDefault="000B3617" w:rsidP="0062674D">
      <w:r w:rsidRPr="00F72BD8">
        <w:t>Generally (but particularly in the case of primary principals), extra pay based on years of service was seen as effective in retaining teachers, but less effective in attracting them.</w:t>
      </w:r>
    </w:p>
    <w:p w:rsidR="000B3617" w:rsidRPr="00F72BD8" w:rsidRDefault="000B3617" w:rsidP="000B3617"/>
    <w:p w:rsidR="000B3617" w:rsidRPr="00F72BD8" w:rsidRDefault="000B3617" w:rsidP="000B3617">
      <w:r w:rsidRPr="00F72BD8">
        <w:t xml:space="preserve">The three listed first (extra pay based on years of teaching service, extra pay based on higher qualifications, and extra pay based on successful completion of professional learning activities) gained the most favourable response across sectors. The one that has received the most extensive press coverage (extra pay based on gains in students’ learning) was rated least likely to be effective, although it was somewhat more positively rated by Principals in </w:t>
      </w:r>
      <w:r w:rsidR="007C2FB6">
        <w:t>Independent</w:t>
      </w:r>
      <w:r w:rsidRPr="00F72BD8">
        <w:t xml:space="preserve"> schools than by those in government and Primary schools.</w:t>
      </w:r>
    </w:p>
    <w:p w:rsidR="00081ABB" w:rsidRPr="00F72BD8" w:rsidRDefault="00081ABB" w:rsidP="00081ABB">
      <w:pPr>
        <w:suppressAutoHyphens w:val="0"/>
        <w:jc w:val="left"/>
      </w:pPr>
    </w:p>
    <w:p w:rsidR="00081ABB" w:rsidRPr="00F72BD8" w:rsidRDefault="00081ABB" w:rsidP="00081ABB"/>
    <w:p w:rsidR="00926E31" w:rsidRDefault="00926E31">
      <w:pPr>
        <w:suppressAutoHyphens w:val="0"/>
        <w:jc w:val="left"/>
      </w:pPr>
      <w:r>
        <w:br w:type="page"/>
      </w:r>
    </w:p>
    <w:p w:rsidR="00081ABB" w:rsidRPr="00F72BD8" w:rsidRDefault="00081ABB" w:rsidP="00081ABB"/>
    <w:p w:rsidR="00081ABB" w:rsidRPr="00F72BD8" w:rsidRDefault="00081ABB" w:rsidP="00081ABB"/>
    <w:p w:rsidR="00081ABB" w:rsidRPr="00F72BD8" w:rsidRDefault="00081ABB" w:rsidP="00081ABB">
      <w:pPr>
        <w:pStyle w:val="Caption"/>
        <w:keepNext/>
      </w:pPr>
      <w:bookmarkStart w:id="1127" w:name="_Toc309975497"/>
    </w:p>
    <w:p w:rsidR="00081ABB" w:rsidRPr="00F72BD8" w:rsidRDefault="00081ABB" w:rsidP="00081ABB"/>
    <w:bookmarkEnd w:id="1127"/>
    <w:p w:rsidR="00227538" w:rsidRDefault="00227538" w:rsidP="00081ABB">
      <w:pPr>
        <w:rPr>
          <w:color w:val="000000" w:themeColor="text1"/>
        </w:rPr>
        <w:sectPr w:rsidR="00227538" w:rsidSect="00DE0BCE">
          <w:pgSz w:w="11907" w:h="16840" w:code="9"/>
          <w:pgMar w:top="1247" w:right="1531" w:bottom="1134" w:left="1531" w:header="709" w:footer="709" w:gutter="0"/>
          <w:cols w:space="720"/>
          <w:titlePg/>
        </w:sectPr>
      </w:pPr>
    </w:p>
    <w:p w:rsidR="006C2E3C" w:rsidRDefault="006C2E3C">
      <w:pPr>
        <w:suppressAutoHyphens w:val="0"/>
        <w:jc w:val="left"/>
        <w:rPr>
          <w:rFonts w:ascii="Times New Roman" w:hAnsi="Times New Roman"/>
        </w:rPr>
      </w:pPr>
    </w:p>
    <w:p w:rsidR="006C2E3C" w:rsidRDefault="006C2E3C" w:rsidP="006C2E3C">
      <w:pPr>
        <w:pStyle w:val="Heading1"/>
        <w:ind w:left="567" w:hanging="567"/>
      </w:pPr>
      <w:bookmarkStart w:id="1128" w:name="_Toc308685526"/>
      <w:bookmarkStart w:id="1129" w:name="_Toc384729555"/>
      <w:r>
        <w:t>Teacher appraisal</w:t>
      </w:r>
      <w:bookmarkEnd w:id="1128"/>
      <w:bookmarkEnd w:id="1129"/>
    </w:p>
    <w:p w:rsidR="006C2E3C" w:rsidRDefault="006C2E3C" w:rsidP="006C2E3C">
      <w:pPr>
        <w:pStyle w:val="Heading2"/>
        <w:ind w:left="567" w:hanging="567"/>
      </w:pPr>
      <w:bookmarkStart w:id="1130" w:name="_Toc308685527"/>
      <w:bookmarkStart w:id="1131" w:name="_Toc384729556"/>
      <w:r w:rsidRPr="00394386">
        <w:t>Introduction</w:t>
      </w:r>
      <w:bookmarkEnd w:id="1130"/>
      <w:bookmarkEnd w:id="1131"/>
    </w:p>
    <w:p w:rsidR="006C2E3C" w:rsidRPr="00A734A9" w:rsidRDefault="006C2E3C" w:rsidP="006C2E3C">
      <w:pPr>
        <w:rPr>
          <w:lang w:eastAsia="en-AU"/>
        </w:rPr>
      </w:pPr>
      <w:r w:rsidRPr="00A51A89">
        <w:rPr>
          <w:lang w:eastAsia="en-AU"/>
        </w:rPr>
        <w:t xml:space="preserve">This chapter reports the results from the </w:t>
      </w:r>
      <w:r>
        <w:rPr>
          <w:lang w:eastAsia="en-AU"/>
        </w:rPr>
        <w:t xml:space="preserve">final section in the </w:t>
      </w:r>
      <w:r w:rsidRPr="00A51A89">
        <w:rPr>
          <w:lang w:eastAsia="en-AU"/>
        </w:rPr>
        <w:t xml:space="preserve">Leader questionnaire: </w:t>
      </w:r>
      <w:r w:rsidRPr="00A51A89">
        <w:rPr>
          <w:i/>
          <w:iCs/>
          <w:lang w:eastAsia="en-AU"/>
        </w:rPr>
        <w:t>Teacher Appraisal in Your School.</w:t>
      </w:r>
      <w:r>
        <w:rPr>
          <w:iCs/>
          <w:lang w:eastAsia="en-AU"/>
        </w:rPr>
        <w:t xml:space="preserve"> </w:t>
      </w:r>
      <w:r w:rsidRPr="00A51A89">
        <w:rPr>
          <w:lang w:eastAsia="en-AU"/>
        </w:rPr>
        <w:t>This section was completed by school Principals only.</w:t>
      </w:r>
      <w:r>
        <w:rPr>
          <w:lang w:eastAsia="en-AU"/>
        </w:rPr>
        <w:t xml:space="preserve"> These questions were first introduced in </w:t>
      </w:r>
      <w:proofErr w:type="spellStart"/>
      <w:r>
        <w:rPr>
          <w:lang w:eastAsia="en-AU"/>
        </w:rPr>
        <w:t>SiAS</w:t>
      </w:r>
      <w:proofErr w:type="spellEnd"/>
      <w:r>
        <w:rPr>
          <w:lang w:eastAsia="en-AU"/>
        </w:rPr>
        <w:t xml:space="preserve"> 2010.</w:t>
      </w:r>
    </w:p>
    <w:p w:rsidR="006C2E3C" w:rsidRDefault="006C2E3C" w:rsidP="006C2E3C"/>
    <w:p w:rsidR="006C2E3C" w:rsidRDefault="006C2E3C" w:rsidP="006C2E3C">
      <w:pPr>
        <w:pStyle w:val="Heading2"/>
        <w:ind w:left="567" w:hanging="567"/>
      </w:pPr>
      <w:bookmarkStart w:id="1132" w:name="_Toc308685528"/>
      <w:bookmarkStart w:id="1133" w:name="_Toc384729557"/>
      <w:r>
        <w:t>Who appraises teachers and how often</w:t>
      </w:r>
      <w:bookmarkEnd w:id="1132"/>
      <w:bookmarkEnd w:id="1133"/>
    </w:p>
    <w:p w:rsidR="006C2E3C" w:rsidRDefault="006C2E3C" w:rsidP="006C2E3C">
      <w:bookmarkStart w:id="1134" w:name="_Ref289063951"/>
      <w:bookmarkStart w:id="1135" w:name="_Toc288823902"/>
      <w:bookmarkStart w:id="1136" w:name="_Toc289262175"/>
      <w:r w:rsidRPr="00A51A89">
        <w:t>Principals were asked to consider various people who may be potentially involved in assessing teacher</w:t>
      </w:r>
      <w:r>
        <w:t>s in their school and how often</w:t>
      </w:r>
      <w:r w:rsidRPr="00A51A89">
        <w:t xml:space="preserve"> teachers in their school were appraised by those people. Five types of potential appraisers were included in the </w:t>
      </w:r>
      <w:r>
        <w:t>question: the Principal</w:t>
      </w:r>
      <w:r w:rsidRPr="00A51A89">
        <w:t>; the Deputy Principal; a Head of Department or equivalent; teaching peers; and external individuals.</w:t>
      </w:r>
      <w:r>
        <w:t xml:space="preserve"> </w:t>
      </w:r>
      <w:r w:rsidRPr="00A51A89">
        <w:t>The question did not ask about the proportion of teachers who are appraised each year, or how often appraisal takes place. However, from the pattern of responses, it seems reasonable to conclude that almost all teachers are appraised at least once per year.</w:t>
      </w:r>
    </w:p>
    <w:p w:rsidR="006C2E3C" w:rsidRDefault="006C2E3C" w:rsidP="006C2E3C">
      <w:pPr>
        <w:suppressAutoHyphens w:val="0"/>
        <w:jc w:val="left"/>
        <w:rPr>
          <w:b/>
          <w:bCs/>
          <w:szCs w:val="18"/>
        </w:rPr>
      </w:pPr>
    </w:p>
    <w:p w:rsidR="006C2E3C" w:rsidRDefault="006C2E3C" w:rsidP="006C2E3C">
      <w:r>
        <w:t>Table 13.1 shows that the extent of appraisal undertaken by leaders and peers within primary schools has increased, as has the frequency of appraisals, in comparison with 2010. For example, in 2010, 31% of principals said that teachers were never appraised by peers, compared with only 16% in 2013; 59% of principals appraise teachers several times in each year compared to 52% in 2010.</w:t>
      </w:r>
    </w:p>
    <w:p w:rsidR="006C2E3C" w:rsidRDefault="006C2E3C" w:rsidP="006C2E3C"/>
    <w:p w:rsidR="006C2E3C" w:rsidRPr="00A51A89" w:rsidRDefault="006C2E3C" w:rsidP="006C2E3C">
      <w:pPr>
        <w:pStyle w:val="Caption"/>
        <w:keepNext/>
      </w:pPr>
      <w:bookmarkStart w:id="1137" w:name="_Toc309975500"/>
      <w:bookmarkStart w:id="1138" w:name="_Toc374608797"/>
      <w:bookmarkStart w:id="1139" w:name="_Toc374608963"/>
      <w:bookmarkStart w:id="1140" w:name="_Toc374609124"/>
      <w:bookmarkStart w:id="1141" w:name="_Toc382567112"/>
      <w:bookmarkStart w:id="1142" w:name="_Toc384726288"/>
      <w:proofErr w:type="gramStart"/>
      <w:r w:rsidRPr="00A51A89">
        <w:t xml:space="preserve">Table </w:t>
      </w:r>
      <w:r w:rsidR="003F2304">
        <w:fldChar w:fldCharType="begin"/>
      </w:r>
      <w:r w:rsidR="00A82A86">
        <w:instrText xml:space="preserve"> STYLEREF 1 \s </w:instrText>
      </w:r>
      <w:r w:rsidR="003F2304">
        <w:fldChar w:fldCharType="separate"/>
      </w:r>
      <w:r w:rsidR="006D6ADE">
        <w:rPr>
          <w:noProof/>
        </w:rPr>
        <w:t>13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1</w:t>
      </w:r>
      <w:r w:rsidR="003F2304">
        <w:fldChar w:fldCharType="end"/>
      </w:r>
      <w:bookmarkEnd w:id="1134"/>
      <w:r w:rsidRPr="00A51A89">
        <w:t>: Primary schools: who appraises teachers and how often</w:t>
      </w:r>
      <w:bookmarkEnd w:id="1135"/>
      <w:bookmarkEnd w:id="1136"/>
      <w:bookmarkEnd w:id="1137"/>
      <w:bookmarkEnd w:id="1138"/>
      <w:bookmarkEnd w:id="1139"/>
      <w:bookmarkEnd w:id="1140"/>
      <w:bookmarkEnd w:id="1141"/>
      <w:bookmarkEnd w:id="11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2408"/>
        <w:gridCol w:w="786"/>
        <w:gridCol w:w="1082"/>
        <w:gridCol w:w="876"/>
        <w:gridCol w:w="1142"/>
        <w:gridCol w:w="894"/>
        <w:gridCol w:w="959"/>
        <w:gridCol w:w="812"/>
      </w:tblGrid>
      <w:tr w:rsidR="006C2E3C" w:rsidRPr="00A51A89" w:rsidTr="00E75D75">
        <w:tc>
          <w:tcPr>
            <w:tcW w:w="2408" w:type="dxa"/>
            <w:tcBorders>
              <w:top w:val="double" w:sz="4" w:space="0" w:color="auto"/>
              <w:bottom w:val="single" w:sz="4" w:space="0" w:color="auto"/>
            </w:tcBorders>
            <w:tcMar>
              <w:left w:w="57" w:type="dxa"/>
              <w:right w:w="57" w:type="dxa"/>
            </w:tcMar>
            <w:vAlign w:val="bottom"/>
          </w:tcPr>
          <w:p w:rsidR="006C2E3C" w:rsidRPr="00A51A89" w:rsidRDefault="006C2E3C" w:rsidP="00E75D75">
            <w:pPr>
              <w:jc w:val="left"/>
              <w:rPr>
                <w:b/>
                <w:sz w:val="20"/>
                <w:szCs w:val="20"/>
              </w:rPr>
            </w:pPr>
          </w:p>
          <w:p w:rsidR="006C2E3C" w:rsidRPr="00A51A89" w:rsidRDefault="006C2E3C" w:rsidP="00E75D75">
            <w:pPr>
              <w:jc w:val="left"/>
              <w:rPr>
                <w:b/>
                <w:sz w:val="20"/>
                <w:szCs w:val="20"/>
              </w:rPr>
            </w:pPr>
            <w:r w:rsidRPr="00A51A89">
              <w:rPr>
                <w:b/>
                <w:sz w:val="20"/>
                <w:szCs w:val="20"/>
              </w:rPr>
              <w:t>How often is the work of teachers in this school app</w:t>
            </w:r>
            <w:r>
              <w:rPr>
                <w:b/>
                <w:sz w:val="20"/>
                <w:szCs w:val="20"/>
              </w:rPr>
              <w:t>raised by the following people?</w:t>
            </w:r>
          </w:p>
        </w:tc>
        <w:tc>
          <w:tcPr>
            <w:tcW w:w="786" w:type="dxa"/>
            <w:tcBorders>
              <w:top w:val="double" w:sz="4" w:space="0" w:color="auto"/>
              <w:bottom w:val="single" w:sz="4" w:space="0" w:color="auto"/>
            </w:tcBorders>
            <w:tcMar>
              <w:left w:w="57" w:type="dxa"/>
              <w:right w:w="57" w:type="dxa"/>
            </w:tcMar>
            <w:vAlign w:val="bottom"/>
          </w:tcPr>
          <w:p w:rsidR="006C2E3C" w:rsidRPr="00A51A89" w:rsidRDefault="006C2E3C" w:rsidP="00E75D75">
            <w:pPr>
              <w:jc w:val="center"/>
              <w:rPr>
                <w:b/>
                <w:sz w:val="20"/>
                <w:szCs w:val="20"/>
              </w:rPr>
            </w:pPr>
          </w:p>
          <w:p w:rsidR="006C2E3C" w:rsidRPr="00A51A89" w:rsidRDefault="006C2E3C" w:rsidP="00E75D75">
            <w:pPr>
              <w:jc w:val="center"/>
              <w:rPr>
                <w:b/>
                <w:sz w:val="20"/>
                <w:szCs w:val="20"/>
              </w:rPr>
            </w:pPr>
          </w:p>
          <w:p w:rsidR="006C2E3C" w:rsidRPr="00A51A89" w:rsidRDefault="006C2E3C" w:rsidP="00E75D75">
            <w:pPr>
              <w:jc w:val="center"/>
              <w:rPr>
                <w:b/>
                <w:sz w:val="20"/>
                <w:szCs w:val="20"/>
              </w:rPr>
            </w:pPr>
            <w:r w:rsidRPr="00A51A89">
              <w:rPr>
                <w:b/>
                <w:sz w:val="20"/>
                <w:szCs w:val="20"/>
              </w:rPr>
              <w:t>Never</w:t>
            </w:r>
          </w:p>
          <w:p w:rsidR="006C2E3C" w:rsidRPr="00A51A89" w:rsidRDefault="006C2E3C" w:rsidP="00E75D75">
            <w:pPr>
              <w:jc w:val="center"/>
              <w:rPr>
                <w:b/>
                <w:sz w:val="20"/>
                <w:szCs w:val="20"/>
              </w:rPr>
            </w:pPr>
            <w:r w:rsidRPr="00A51A89">
              <w:rPr>
                <w:b/>
                <w:sz w:val="20"/>
                <w:szCs w:val="20"/>
              </w:rPr>
              <w:t>%</w:t>
            </w:r>
          </w:p>
        </w:tc>
        <w:tc>
          <w:tcPr>
            <w:tcW w:w="1082" w:type="dxa"/>
            <w:tcBorders>
              <w:top w:val="double" w:sz="4" w:space="0" w:color="auto"/>
              <w:bottom w:val="single" w:sz="4" w:space="0" w:color="auto"/>
              <w:right w:val="single" w:sz="4" w:space="0" w:color="BFBFBF" w:themeColor="background1" w:themeShade="BF"/>
            </w:tcBorders>
            <w:tcMar>
              <w:left w:w="57" w:type="dxa"/>
              <w:right w:w="57" w:type="dxa"/>
            </w:tcMar>
            <w:vAlign w:val="bottom"/>
          </w:tcPr>
          <w:p w:rsidR="006C2E3C" w:rsidRPr="00A51A89" w:rsidRDefault="006C2E3C" w:rsidP="00E75D75">
            <w:pPr>
              <w:jc w:val="center"/>
              <w:rPr>
                <w:b/>
                <w:sz w:val="20"/>
                <w:szCs w:val="20"/>
              </w:rPr>
            </w:pPr>
            <w:r w:rsidRPr="00A51A89">
              <w:rPr>
                <w:b/>
                <w:sz w:val="20"/>
                <w:szCs w:val="20"/>
              </w:rPr>
              <w:t>Only when requested by the teacher</w:t>
            </w:r>
          </w:p>
          <w:p w:rsidR="006C2E3C" w:rsidRPr="00A51A89" w:rsidRDefault="006C2E3C" w:rsidP="00E75D75">
            <w:pPr>
              <w:jc w:val="center"/>
              <w:rPr>
                <w:b/>
                <w:sz w:val="20"/>
                <w:szCs w:val="20"/>
              </w:rPr>
            </w:pPr>
            <w:r w:rsidRPr="00A51A89">
              <w:rPr>
                <w:b/>
                <w:sz w:val="20"/>
                <w:szCs w:val="20"/>
              </w:rPr>
              <w:t>%</w:t>
            </w:r>
          </w:p>
        </w:tc>
        <w:tc>
          <w:tcPr>
            <w:tcW w:w="876" w:type="dxa"/>
            <w:tcBorders>
              <w:top w:val="double" w:sz="4" w:space="0" w:color="auto"/>
              <w:left w:val="single" w:sz="4" w:space="0" w:color="BFBFBF" w:themeColor="background1" w:themeShade="BF"/>
              <w:bottom w:val="single" w:sz="4" w:space="0" w:color="auto"/>
            </w:tcBorders>
            <w:tcMar>
              <w:left w:w="57" w:type="dxa"/>
              <w:right w:w="57" w:type="dxa"/>
            </w:tcMar>
            <w:vAlign w:val="bottom"/>
          </w:tcPr>
          <w:p w:rsidR="006C2E3C" w:rsidRPr="00A51A89" w:rsidRDefault="006C2E3C" w:rsidP="00E75D75">
            <w:pPr>
              <w:jc w:val="center"/>
              <w:rPr>
                <w:b/>
                <w:sz w:val="20"/>
                <w:szCs w:val="20"/>
              </w:rPr>
            </w:pPr>
            <w:r w:rsidRPr="00A51A89">
              <w:rPr>
                <w:b/>
                <w:sz w:val="20"/>
                <w:szCs w:val="20"/>
              </w:rPr>
              <w:t>About once per year</w:t>
            </w:r>
          </w:p>
          <w:p w:rsidR="006C2E3C" w:rsidRPr="00A51A89" w:rsidRDefault="006C2E3C" w:rsidP="00E75D75">
            <w:pPr>
              <w:jc w:val="center"/>
              <w:rPr>
                <w:b/>
                <w:sz w:val="20"/>
                <w:szCs w:val="20"/>
              </w:rPr>
            </w:pPr>
            <w:r w:rsidRPr="00A51A89">
              <w:rPr>
                <w:b/>
                <w:sz w:val="20"/>
                <w:szCs w:val="20"/>
              </w:rPr>
              <w:t>%</w:t>
            </w:r>
          </w:p>
        </w:tc>
        <w:tc>
          <w:tcPr>
            <w:tcW w:w="1142" w:type="dxa"/>
            <w:tcBorders>
              <w:top w:val="double" w:sz="4" w:space="0" w:color="auto"/>
              <w:bottom w:val="single" w:sz="4" w:space="0" w:color="auto"/>
            </w:tcBorders>
            <w:tcMar>
              <w:left w:w="57" w:type="dxa"/>
              <w:right w:w="57" w:type="dxa"/>
            </w:tcMar>
            <w:vAlign w:val="bottom"/>
          </w:tcPr>
          <w:p w:rsidR="006C2E3C" w:rsidRPr="00A51A89" w:rsidRDefault="006C2E3C" w:rsidP="00E75D75">
            <w:pPr>
              <w:jc w:val="center"/>
              <w:rPr>
                <w:b/>
                <w:sz w:val="20"/>
                <w:szCs w:val="20"/>
              </w:rPr>
            </w:pPr>
            <w:r w:rsidRPr="00A51A89">
              <w:rPr>
                <w:b/>
                <w:sz w:val="20"/>
                <w:szCs w:val="20"/>
              </w:rPr>
              <w:t>Once per year (scheduled)</w:t>
            </w:r>
          </w:p>
          <w:p w:rsidR="006C2E3C" w:rsidRPr="00A51A89" w:rsidRDefault="006C2E3C" w:rsidP="00E75D75">
            <w:pPr>
              <w:jc w:val="center"/>
              <w:rPr>
                <w:b/>
                <w:sz w:val="20"/>
                <w:szCs w:val="20"/>
              </w:rPr>
            </w:pPr>
            <w:r w:rsidRPr="00A51A89">
              <w:rPr>
                <w:b/>
                <w:sz w:val="20"/>
                <w:szCs w:val="20"/>
              </w:rPr>
              <w:t>%</w:t>
            </w:r>
          </w:p>
        </w:tc>
        <w:tc>
          <w:tcPr>
            <w:tcW w:w="894" w:type="dxa"/>
            <w:tcBorders>
              <w:top w:val="double" w:sz="4" w:space="0" w:color="auto"/>
              <w:bottom w:val="single" w:sz="4" w:space="0" w:color="auto"/>
              <w:right w:val="single" w:sz="4" w:space="0" w:color="BFBFBF" w:themeColor="background1" w:themeShade="BF"/>
            </w:tcBorders>
            <w:tcMar>
              <w:left w:w="57" w:type="dxa"/>
              <w:right w:w="57" w:type="dxa"/>
            </w:tcMar>
            <w:vAlign w:val="bottom"/>
          </w:tcPr>
          <w:p w:rsidR="006C2E3C" w:rsidRPr="00A51A89" w:rsidRDefault="006C2E3C" w:rsidP="00E75D75">
            <w:pPr>
              <w:jc w:val="center"/>
              <w:rPr>
                <w:b/>
                <w:sz w:val="20"/>
                <w:szCs w:val="20"/>
              </w:rPr>
            </w:pPr>
            <w:r w:rsidRPr="00A51A89">
              <w:rPr>
                <w:b/>
                <w:sz w:val="20"/>
                <w:szCs w:val="20"/>
              </w:rPr>
              <w:t>Several times in each year</w:t>
            </w:r>
          </w:p>
          <w:p w:rsidR="006C2E3C" w:rsidRPr="00A51A89" w:rsidRDefault="006C2E3C" w:rsidP="00E75D75">
            <w:pPr>
              <w:jc w:val="center"/>
              <w:rPr>
                <w:b/>
                <w:sz w:val="20"/>
                <w:szCs w:val="20"/>
              </w:rPr>
            </w:pPr>
            <w:r w:rsidRPr="00A51A89">
              <w:rPr>
                <w:b/>
                <w:sz w:val="20"/>
                <w:szCs w:val="20"/>
              </w:rPr>
              <w:t>%</w:t>
            </w:r>
          </w:p>
        </w:tc>
        <w:tc>
          <w:tcPr>
            <w:tcW w:w="959" w:type="dxa"/>
            <w:tcBorders>
              <w:top w:val="double" w:sz="4" w:space="0" w:color="auto"/>
              <w:left w:val="single" w:sz="4" w:space="0" w:color="BFBFBF" w:themeColor="background1" w:themeShade="BF"/>
              <w:bottom w:val="single" w:sz="4" w:space="0" w:color="auto"/>
              <w:right w:val="single" w:sz="4" w:space="0" w:color="BFBFBF" w:themeColor="background1" w:themeShade="BF"/>
            </w:tcBorders>
            <w:tcMar>
              <w:left w:w="57" w:type="dxa"/>
              <w:right w:w="57" w:type="dxa"/>
            </w:tcMar>
          </w:tcPr>
          <w:p w:rsidR="006C2E3C" w:rsidRPr="004C1243" w:rsidRDefault="006C2E3C" w:rsidP="00E75D75">
            <w:pPr>
              <w:jc w:val="center"/>
              <w:rPr>
                <w:b/>
                <w:i/>
                <w:sz w:val="20"/>
                <w:szCs w:val="20"/>
              </w:rPr>
            </w:pPr>
          </w:p>
          <w:p w:rsidR="006C2E3C" w:rsidRDefault="006C2E3C" w:rsidP="00E75D75">
            <w:pPr>
              <w:jc w:val="center"/>
              <w:rPr>
                <w:b/>
                <w:i/>
                <w:sz w:val="20"/>
                <w:szCs w:val="20"/>
              </w:rPr>
            </w:pPr>
            <w:r w:rsidRPr="004C1243">
              <w:rPr>
                <w:b/>
                <w:i/>
                <w:sz w:val="20"/>
                <w:szCs w:val="20"/>
              </w:rPr>
              <w:t>Annually or more frequently</w:t>
            </w:r>
          </w:p>
          <w:p w:rsidR="006C2E3C" w:rsidRPr="004C1243" w:rsidRDefault="006C2E3C" w:rsidP="00E75D75">
            <w:pPr>
              <w:jc w:val="center"/>
              <w:rPr>
                <w:b/>
                <w:i/>
                <w:sz w:val="20"/>
                <w:szCs w:val="20"/>
              </w:rPr>
            </w:pPr>
            <w:r>
              <w:rPr>
                <w:b/>
                <w:i/>
                <w:sz w:val="20"/>
                <w:szCs w:val="20"/>
              </w:rPr>
              <w:t>%</w:t>
            </w:r>
          </w:p>
        </w:tc>
        <w:tc>
          <w:tcPr>
            <w:tcW w:w="812" w:type="dxa"/>
            <w:tcBorders>
              <w:top w:val="double" w:sz="4" w:space="0" w:color="auto"/>
              <w:left w:val="single" w:sz="4" w:space="0" w:color="BFBFBF" w:themeColor="background1" w:themeShade="BF"/>
              <w:bottom w:val="single" w:sz="4" w:space="0" w:color="auto"/>
            </w:tcBorders>
            <w:tcMar>
              <w:left w:w="57" w:type="dxa"/>
              <w:right w:w="57" w:type="dxa"/>
            </w:tcMar>
            <w:vAlign w:val="bottom"/>
          </w:tcPr>
          <w:p w:rsidR="006C2E3C" w:rsidRPr="00A51A89" w:rsidRDefault="006C2E3C" w:rsidP="00E75D75">
            <w:pPr>
              <w:jc w:val="center"/>
              <w:rPr>
                <w:b/>
                <w:sz w:val="20"/>
                <w:szCs w:val="20"/>
              </w:rPr>
            </w:pPr>
          </w:p>
          <w:p w:rsidR="006C2E3C" w:rsidRPr="00A51A89" w:rsidRDefault="006C2E3C" w:rsidP="00E75D75">
            <w:pPr>
              <w:jc w:val="center"/>
              <w:rPr>
                <w:b/>
                <w:sz w:val="20"/>
                <w:szCs w:val="20"/>
              </w:rPr>
            </w:pPr>
          </w:p>
          <w:p w:rsidR="006C2E3C" w:rsidRPr="00A51A89" w:rsidRDefault="006C2E3C" w:rsidP="00E75D75">
            <w:pPr>
              <w:jc w:val="center"/>
              <w:rPr>
                <w:b/>
                <w:sz w:val="20"/>
                <w:szCs w:val="20"/>
              </w:rPr>
            </w:pPr>
          </w:p>
          <w:p w:rsidR="006C2E3C" w:rsidRPr="00A51A89" w:rsidRDefault="006C2E3C" w:rsidP="00E75D75">
            <w:pPr>
              <w:jc w:val="center"/>
              <w:rPr>
                <w:b/>
                <w:sz w:val="20"/>
                <w:szCs w:val="20"/>
              </w:rPr>
            </w:pPr>
            <w:r w:rsidRPr="00A51A89">
              <w:rPr>
                <w:b/>
                <w:sz w:val="20"/>
                <w:szCs w:val="20"/>
              </w:rPr>
              <w:t>%</w:t>
            </w:r>
          </w:p>
        </w:tc>
      </w:tr>
      <w:tr w:rsidR="006C2E3C" w:rsidRPr="00A51A89" w:rsidTr="00E75D75">
        <w:tc>
          <w:tcPr>
            <w:tcW w:w="2408" w:type="dxa"/>
            <w:tcBorders>
              <w:top w:val="single" w:sz="4" w:space="0" w:color="auto"/>
            </w:tcBorders>
            <w:vAlign w:val="center"/>
          </w:tcPr>
          <w:p w:rsidR="006C2E3C" w:rsidRPr="00A51A89" w:rsidRDefault="006C2E3C" w:rsidP="00E75D75">
            <w:pPr>
              <w:jc w:val="left"/>
              <w:rPr>
                <w:sz w:val="20"/>
                <w:szCs w:val="20"/>
              </w:rPr>
            </w:pPr>
            <w:r w:rsidRPr="00A51A89">
              <w:rPr>
                <w:sz w:val="20"/>
                <w:szCs w:val="20"/>
              </w:rPr>
              <w:t>The Principal</w:t>
            </w:r>
          </w:p>
        </w:tc>
        <w:tc>
          <w:tcPr>
            <w:tcW w:w="786" w:type="dxa"/>
            <w:tcBorders>
              <w:top w:val="single" w:sz="4" w:space="0" w:color="auto"/>
            </w:tcBorders>
            <w:vAlign w:val="center"/>
          </w:tcPr>
          <w:p w:rsidR="006C2E3C" w:rsidRPr="00A51A89" w:rsidRDefault="006C2E3C" w:rsidP="00E75D75">
            <w:pPr>
              <w:jc w:val="center"/>
              <w:rPr>
                <w:sz w:val="20"/>
                <w:szCs w:val="20"/>
              </w:rPr>
            </w:pPr>
            <w:r>
              <w:rPr>
                <w:sz w:val="20"/>
                <w:szCs w:val="20"/>
              </w:rPr>
              <w:t>2.6</w:t>
            </w:r>
          </w:p>
        </w:tc>
        <w:tc>
          <w:tcPr>
            <w:tcW w:w="1082" w:type="dxa"/>
            <w:tcBorders>
              <w:top w:val="single" w:sz="4" w:space="0" w:color="auto"/>
              <w:righ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6.3</w:t>
            </w:r>
          </w:p>
        </w:tc>
        <w:tc>
          <w:tcPr>
            <w:tcW w:w="876" w:type="dxa"/>
            <w:tcBorders>
              <w:top w:val="single" w:sz="4" w:space="0" w:color="auto"/>
              <w:lef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15.6</w:t>
            </w:r>
          </w:p>
        </w:tc>
        <w:tc>
          <w:tcPr>
            <w:tcW w:w="1142" w:type="dxa"/>
            <w:tcBorders>
              <w:top w:val="single" w:sz="4" w:space="0" w:color="auto"/>
            </w:tcBorders>
            <w:vAlign w:val="center"/>
          </w:tcPr>
          <w:p w:rsidR="006C2E3C" w:rsidRPr="00A51A89" w:rsidRDefault="006C2E3C" w:rsidP="00E75D75">
            <w:pPr>
              <w:jc w:val="center"/>
              <w:rPr>
                <w:sz w:val="20"/>
                <w:szCs w:val="20"/>
              </w:rPr>
            </w:pPr>
            <w:r>
              <w:rPr>
                <w:sz w:val="20"/>
                <w:szCs w:val="20"/>
              </w:rPr>
              <w:t>16.3</w:t>
            </w:r>
          </w:p>
        </w:tc>
        <w:tc>
          <w:tcPr>
            <w:tcW w:w="894" w:type="dxa"/>
            <w:tcBorders>
              <w:top w:val="single" w:sz="4" w:space="0" w:color="auto"/>
              <w:righ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59.2</w:t>
            </w:r>
          </w:p>
        </w:tc>
        <w:tc>
          <w:tcPr>
            <w:tcW w:w="959" w:type="dxa"/>
            <w:tcBorders>
              <w:top w:val="single" w:sz="4" w:space="0" w:color="auto"/>
              <w:left w:val="single" w:sz="4" w:space="0" w:color="BFBFBF" w:themeColor="background1" w:themeShade="BF"/>
              <w:right w:val="single" w:sz="4" w:space="0" w:color="BFBFBF" w:themeColor="background1" w:themeShade="BF"/>
            </w:tcBorders>
          </w:tcPr>
          <w:p w:rsidR="006C2E3C" w:rsidRPr="004C1243" w:rsidRDefault="006C2E3C" w:rsidP="00E75D75">
            <w:pPr>
              <w:jc w:val="center"/>
              <w:rPr>
                <w:i/>
                <w:sz w:val="20"/>
                <w:szCs w:val="20"/>
              </w:rPr>
            </w:pPr>
            <w:r>
              <w:rPr>
                <w:i/>
                <w:sz w:val="20"/>
                <w:szCs w:val="20"/>
              </w:rPr>
              <w:t>91.1</w:t>
            </w:r>
          </w:p>
        </w:tc>
        <w:tc>
          <w:tcPr>
            <w:tcW w:w="812" w:type="dxa"/>
            <w:tcBorders>
              <w:top w:val="single" w:sz="4" w:space="0" w:color="auto"/>
              <w:left w:val="single" w:sz="4" w:space="0" w:color="BFBFBF" w:themeColor="background1" w:themeShade="BF"/>
            </w:tcBorders>
          </w:tcPr>
          <w:p w:rsidR="006C2E3C" w:rsidRPr="0077794A" w:rsidRDefault="006C2E3C" w:rsidP="00E75D75">
            <w:pPr>
              <w:jc w:val="center"/>
              <w:rPr>
                <w:b/>
                <w:sz w:val="20"/>
                <w:szCs w:val="20"/>
              </w:rPr>
            </w:pPr>
            <w:r w:rsidRPr="0077794A">
              <w:rPr>
                <w:b/>
                <w:sz w:val="20"/>
                <w:szCs w:val="20"/>
              </w:rPr>
              <w:t>100</w:t>
            </w:r>
          </w:p>
        </w:tc>
      </w:tr>
      <w:tr w:rsidR="006C2E3C" w:rsidRPr="00A51A89" w:rsidTr="00E75D75">
        <w:tc>
          <w:tcPr>
            <w:tcW w:w="2408" w:type="dxa"/>
            <w:vAlign w:val="center"/>
          </w:tcPr>
          <w:p w:rsidR="006C2E3C" w:rsidRPr="00A51A89" w:rsidRDefault="006C2E3C" w:rsidP="00E75D75">
            <w:pPr>
              <w:jc w:val="left"/>
              <w:rPr>
                <w:sz w:val="20"/>
                <w:szCs w:val="20"/>
              </w:rPr>
            </w:pPr>
            <w:r w:rsidRPr="00A51A89">
              <w:rPr>
                <w:sz w:val="20"/>
                <w:szCs w:val="20"/>
              </w:rPr>
              <w:t>The Deputy Principal</w:t>
            </w:r>
          </w:p>
        </w:tc>
        <w:tc>
          <w:tcPr>
            <w:tcW w:w="786" w:type="dxa"/>
            <w:vAlign w:val="center"/>
          </w:tcPr>
          <w:p w:rsidR="006C2E3C" w:rsidRPr="00A51A89" w:rsidRDefault="006C2E3C" w:rsidP="00E75D75">
            <w:pPr>
              <w:jc w:val="center"/>
              <w:rPr>
                <w:sz w:val="20"/>
                <w:szCs w:val="20"/>
              </w:rPr>
            </w:pPr>
            <w:r>
              <w:rPr>
                <w:sz w:val="20"/>
                <w:szCs w:val="20"/>
              </w:rPr>
              <w:t>16.0</w:t>
            </w:r>
          </w:p>
        </w:tc>
        <w:tc>
          <w:tcPr>
            <w:tcW w:w="1082" w:type="dxa"/>
            <w:tcBorders>
              <w:righ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6.8</w:t>
            </w:r>
          </w:p>
        </w:tc>
        <w:tc>
          <w:tcPr>
            <w:tcW w:w="876" w:type="dxa"/>
            <w:tcBorders>
              <w:lef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14.7</w:t>
            </w:r>
          </w:p>
        </w:tc>
        <w:tc>
          <w:tcPr>
            <w:tcW w:w="1142" w:type="dxa"/>
            <w:vAlign w:val="center"/>
          </w:tcPr>
          <w:p w:rsidR="006C2E3C" w:rsidRPr="00A51A89" w:rsidRDefault="006C2E3C" w:rsidP="00E75D75">
            <w:pPr>
              <w:jc w:val="center"/>
              <w:rPr>
                <w:sz w:val="20"/>
                <w:szCs w:val="20"/>
              </w:rPr>
            </w:pPr>
            <w:r>
              <w:rPr>
                <w:sz w:val="20"/>
                <w:szCs w:val="20"/>
              </w:rPr>
              <w:t>12.5</w:t>
            </w:r>
          </w:p>
        </w:tc>
        <w:tc>
          <w:tcPr>
            <w:tcW w:w="894" w:type="dxa"/>
            <w:tcBorders>
              <w:righ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50.0</w:t>
            </w:r>
          </w:p>
        </w:tc>
        <w:tc>
          <w:tcPr>
            <w:tcW w:w="959" w:type="dxa"/>
            <w:tcBorders>
              <w:left w:val="single" w:sz="4" w:space="0" w:color="BFBFBF" w:themeColor="background1" w:themeShade="BF"/>
              <w:right w:val="single" w:sz="4" w:space="0" w:color="BFBFBF" w:themeColor="background1" w:themeShade="BF"/>
            </w:tcBorders>
          </w:tcPr>
          <w:p w:rsidR="006C2E3C" w:rsidRPr="004C1243" w:rsidRDefault="006C2E3C" w:rsidP="00E75D75">
            <w:pPr>
              <w:jc w:val="center"/>
              <w:rPr>
                <w:i/>
                <w:sz w:val="20"/>
                <w:szCs w:val="20"/>
              </w:rPr>
            </w:pPr>
            <w:r>
              <w:rPr>
                <w:i/>
                <w:sz w:val="20"/>
                <w:szCs w:val="20"/>
              </w:rPr>
              <w:t>77.2</w:t>
            </w:r>
          </w:p>
        </w:tc>
        <w:tc>
          <w:tcPr>
            <w:tcW w:w="812" w:type="dxa"/>
            <w:tcBorders>
              <w:left w:val="single" w:sz="4" w:space="0" w:color="BFBFBF" w:themeColor="background1" w:themeShade="BF"/>
            </w:tcBorders>
          </w:tcPr>
          <w:p w:rsidR="006C2E3C" w:rsidRPr="0077794A" w:rsidRDefault="006C2E3C" w:rsidP="00E75D75">
            <w:pPr>
              <w:jc w:val="center"/>
              <w:rPr>
                <w:b/>
                <w:sz w:val="20"/>
                <w:szCs w:val="20"/>
              </w:rPr>
            </w:pPr>
            <w:r w:rsidRPr="0077794A">
              <w:rPr>
                <w:b/>
                <w:sz w:val="20"/>
                <w:szCs w:val="20"/>
              </w:rPr>
              <w:t>100</w:t>
            </w:r>
          </w:p>
        </w:tc>
      </w:tr>
      <w:tr w:rsidR="006C2E3C" w:rsidRPr="00A51A89" w:rsidTr="00E75D75">
        <w:tc>
          <w:tcPr>
            <w:tcW w:w="2408" w:type="dxa"/>
            <w:vAlign w:val="center"/>
          </w:tcPr>
          <w:p w:rsidR="006C2E3C" w:rsidRPr="00A51A89" w:rsidRDefault="006C2E3C" w:rsidP="00E75D75">
            <w:pPr>
              <w:jc w:val="left"/>
              <w:rPr>
                <w:sz w:val="20"/>
                <w:szCs w:val="20"/>
              </w:rPr>
            </w:pPr>
            <w:r w:rsidRPr="00A51A89">
              <w:rPr>
                <w:sz w:val="20"/>
                <w:szCs w:val="20"/>
              </w:rPr>
              <w:t>Head of Department or equivalent</w:t>
            </w:r>
          </w:p>
        </w:tc>
        <w:tc>
          <w:tcPr>
            <w:tcW w:w="786" w:type="dxa"/>
            <w:tcBorders>
              <w:bottom w:val="single" w:sz="4" w:space="0" w:color="auto"/>
            </w:tcBorders>
            <w:vAlign w:val="bottom"/>
          </w:tcPr>
          <w:p w:rsidR="006C2E3C" w:rsidRPr="000F213E" w:rsidRDefault="006C2E3C" w:rsidP="00E75D75">
            <w:pPr>
              <w:jc w:val="center"/>
              <w:rPr>
                <w:sz w:val="20"/>
                <w:szCs w:val="20"/>
              </w:rPr>
            </w:pPr>
            <w:r>
              <w:rPr>
                <w:sz w:val="20"/>
                <w:szCs w:val="20"/>
              </w:rPr>
              <w:t>22.9</w:t>
            </w:r>
          </w:p>
        </w:tc>
        <w:tc>
          <w:tcPr>
            <w:tcW w:w="1082" w:type="dxa"/>
            <w:tcBorders>
              <w:righ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6.6</w:t>
            </w:r>
          </w:p>
        </w:tc>
        <w:tc>
          <w:tcPr>
            <w:tcW w:w="876" w:type="dxa"/>
            <w:tcBorders>
              <w:lef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16.6</w:t>
            </w:r>
          </w:p>
        </w:tc>
        <w:tc>
          <w:tcPr>
            <w:tcW w:w="1142" w:type="dxa"/>
            <w:vAlign w:val="bottom"/>
          </w:tcPr>
          <w:p w:rsidR="006C2E3C" w:rsidRPr="00A51A89" w:rsidRDefault="006C2E3C" w:rsidP="00E75D75">
            <w:pPr>
              <w:jc w:val="center"/>
              <w:rPr>
                <w:sz w:val="20"/>
                <w:szCs w:val="20"/>
              </w:rPr>
            </w:pPr>
            <w:r>
              <w:rPr>
                <w:sz w:val="20"/>
                <w:szCs w:val="20"/>
              </w:rPr>
              <w:t>9.6</w:t>
            </w:r>
          </w:p>
        </w:tc>
        <w:tc>
          <w:tcPr>
            <w:tcW w:w="894" w:type="dxa"/>
            <w:tcBorders>
              <w:righ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44.3</w:t>
            </w:r>
          </w:p>
        </w:tc>
        <w:tc>
          <w:tcPr>
            <w:tcW w:w="959" w:type="dxa"/>
            <w:tcBorders>
              <w:left w:val="single" w:sz="4" w:space="0" w:color="BFBFBF" w:themeColor="background1" w:themeShade="BF"/>
              <w:bottom w:val="single" w:sz="4" w:space="0" w:color="auto"/>
              <w:right w:val="single" w:sz="4" w:space="0" w:color="BFBFBF" w:themeColor="background1" w:themeShade="BF"/>
            </w:tcBorders>
            <w:vAlign w:val="bottom"/>
          </w:tcPr>
          <w:p w:rsidR="006C2E3C" w:rsidRPr="004C1243" w:rsidRDefault="006C2E3C" w:rsidP="00E75D75">
            <w:pPr>
              <w:jc w:val="center"/>
              <w:rPr>
                <w:i/>
                <w:sz w:val="20"/>
                <w:szCs w:val="20"/>
              </w:rPr>
            </w:pPr>
            <w:r>
              <w:rPr>
                <w:i/>
                <w:sz w:val="20"/>
                <w:szCs w:val="20"/>
              </w:rPr>
              <w:t>70.5</w:t>
            </w:r>
          </w:p>
        </w:tc>
        <w:tc>
          <w:tcPr>
            <w:tcW w:w="812" w:type="dxa"/>
            <w:tcBorders>
              <w:left w:val="single" w:sz="4" w:space="0" w:color="BFBFBF" w:themeColor="background1" w:themeShade="BF"/>
            </w:tcBorders>
            <w:vAlign w:val="bottom"/>
          </w:tcPr>
          <w:p w:rsidR="006C2E3C" w:rsidRPr="0077794A" w:rsidRDefault="006C2E3C" w:rsidP="00E75D75">
            <w:pPr>
              <w:jc w:val="center"/>
              <w:rPr>
                <w:b/>
                <w:sz w:val="20"/>
                <w:szCs w:val="20"/>
              </w:rPr>
            </w:pPr>
            <w:r w:rsidRPr="0077794A">
              <w:rPr>
                <w:b/>
                <w:sz w:val="20"/>
                <w:szCs w:val="20"/>
              </w:rPr>
              <w:t>100</w:t>
            </w:r>
          </w:p>
        </w:tc>
      </w:tr>
      <w:tr w:rsidR="006C2E3C" w:rsidRPr="00A51A89" w:rsidTr="00E75D75">
        <w:tc>
          <w:tcPr>
            <w:tcW w:w="2408" w:type="dxa"/>
            <w:vAlign w:val="center"/>
          </w:tcPr>
          <w:p w:rsidR="006C2E3C" w:rsidRPr="00A51A89" w:rsidRDefault="006C2E3C" w:rsidP="00E75D75">
            <w:pPr>
              <w:jc w:val="left"/>
              <w:rPr>
                <w:sz w:val="20"/>
                <w:szCs w:val="20"/>
              </w:rPr>
            </w:pPr>
          </w:p>
        </w:tc>
        <w:tc>
          <w:tcPr>
            <w:tcW w:w="786" w:type="dxa"/>
            <w:tcBorders>
              <w:top w:val="single" w:sz="4" w:space="0" w:color="auto"/>
            </w:tcBorders>
            <w:vAlign w:val="center"/>
          </w:tcPr>
          <w:p w:rsidR="006C2E3C" w:rsidRPr="008C06E2" w:rsidRDefault="006C2E3C" w:rsidP="00E75D75">
            <w:pPr>
              <w:jc w:val="center"/>
              <w:rPr>
                <w:i/>
                <w:sz w:val="20"/>
                <w:szCs w:val="20"/>
              </w:rPr>
            </w:pPr>
            <w:proofErr w:type="spellStart"/>
            <w:r>
              <w:rPr>
                <w:i/>
                <w:sz w:val="20"/>
                <w:szCs w:val="20"/>
              </w:rPr>
              <w:t>0.9</w:t>
            </w:r>
            <w:r w:rsidRPr="00B96955">
              <w:rPr>
                <w:i/>
                <w:sz w:val="20"/>
                <w:szCs w:val="20"/>
                <w:vertAlign w:val="superscript"/>
              </w:rPr>
              <w:t>a</w:t>
            </w:r>
            <w:proofErr w:type="spellEnd"/>
          </w:p>
        </w:tc>
        <w:tc>
          <w:tcPr>
            <w:tcW w:w="1082" w:type="dxa"/>
            <w:tcBorders>
              <w:right w:val="single" w:sz="4" w:space="0" w:color="BFBFBF" w:themeColor="background1" w:themeShade="BF"/>
            </w:tcBorders>
            <w:vAlign w:val="center"/>
          </w:tcPr>
          <w:p w:rsidR="006C2E3C" w:rsidRPr="00A51A89" w:rsidRDefault="006C2E3C" w:rsidP="00E75D75">
            <w:pPr>
              <w:jc w:val="center"/>
              <w:rPr>
                <w:sz w:val="20"/>
                <w:szCs w:val="20"/>
              </w:rPr>
            </w:pPr>
          </w:p>
        </w:tc>
        <w:tc>
          <w:tcPr>
            <w:tcW w:w="876" w:type="dxa"/>
            <w:tcBorders>
              <w:left w:val="single" w:sz="4" w:space="0" w:color="BFBFBF" w:themeColor="background1" w:themeShade="BF"/>
            </w:tcBorders>
            <w:vAlign w:val="center"/>
          </w:tcPr>
          <w:p w:rsidR="006C2E3C" w:rsidRPr="00A51A89" w:rsidRDefault="006C2E3C" w:rsidP="00E75D75">
            <w:pPr>
              <w:jc w:val="center"/>
              <w:rPr>
                <w:sz w:val="20"/>
                <w:szCs w:val="20"/>
              </w:rPr>
            </w:pPr>
          </w:p>
        </w:tc>
        <w:tc>
          <w:tcPr>
            <w:tcW w:w="1142" w:type="dxa"/>
            <w:vAlign w:val="center"/>
          </w:tcPr>
          <w:p w:rsidR="006C2E3C" w:rsidRPr="00A51A89" w:rsidRDefault="006C2E3C" w:rsidP="00E75D75">
            <w:pPr>
              <w:jc w:val="center"/>
              <w:rPr>
                <w:sz w:val="20"/>
                <w:szCs w:val="20"/>
              </w:rPr>
            </w:pPr>
          </w:p>
        </w:tc>
        <w:tc>
          <w:tcPr>
            <w:tcW w:w="894" w:type="dxa"/>
            <w:tcBorders>
              <w:right w:val="single" w:sz="4" w:space="0" w:color="BFBFBF" w:themeColor="background1" w:themeShade="BF"/>
            </w:tcBorders>
            <w:vAlign w:val="center"/>
          </w:tcPr>
          <w:p w:rsidR="006C2E3C" w:rsidRPr="00A51A89" w:rsidRDefault="006C2E3C" w:rsidP="00E75D75">
            <w:pPr>
              <w:jc w:val="center"/>
              <w:rPr>
                <w:sz w:val="20"/>
                <w:szCs w:val="20"/>
              </w:rPr>
            </w:pPr>
          </w:p>
        </w:tc>
        <w:tc>
          <w:tcPr>
            <w:tcW w:w="959" w:type="dxa"/>
            <w:tcBorders>
              <w:top w:val="single" w:sz="4" w:space="0" w:color="auto"/>
              <w:left w:val="single" w:sz="4" w:space="0" w:color="BFBFBF" w:themeColor="background1" w:themeShade="BF"/>
              <w:right w:val="single" w:sz="4" w:space="0" w:color="BFBFBF" w:themeColor="background1" w:themeShade="BF"/>
            </w:tcBorders>
          </w:tcPr>
          <w:p w:rsidR="006C2E3C" w:rsidRDefault="006C2E3C" w:rsidP="00E75D75">
            <w:pPr>
              <w:jc w:val="center"/>
              <w:rPr>
                <w:i/>
                <w:sz w:val="20"/>
                <w:szCs w:val="20"/>
              </w:rPr>
            </w:pPr>
            <w:proofErr w:type="spellStart"/>
            <w:r>
              <w:rPr>
                <w:i/>
                <w:sz w:val="20"/>
                <w:szCs w:val="20"/>
              </w:rPr>
              <w:t>95.5</w:t>
            </w:r>
            <w:r w:rsidRPr="00B96955">
              <w:rPr>
                <w:i/>
                <w:sz w:val="20"/>
                <w:szCs w:val="20"/>
                <w:vertAlign w:val="superscript"/>
              </w:rPr>
              <w:t>b</w:t>
            </w:r>
            <w:proofErr w:type="spellEnd"/>
          </w:p>
        </w:tc>
        <w:tc>
          <w:tcPr>
            <w:tcW w:w="812" w:type="dxa"/>
            <w:tcBorders>
              <w:left w:val="single" w:sz="4" w:space="0" w:color="BFBFBF" w:themeColor="background1" w:themeShade="BF"/>
            </w:tcBorders>
            <w:vAlign w:val="bottom"/>
          </w:tcPr>
          <w:p w:rsidR="006C2E3C" w:rsidRPr="0077794A" w:rsidRDefault="006C2E3C" w:rsidP="00E75D75">
            <w:pPr>
              <w:jc w:val="center"/>
              <w:rPr>
                <w:b/>
                <w:sz w:val="20"/>
                <w:szCs w:val="20"/>
              </w:rPr>
            </w:pPr>
          </w:p>
        </w:tc>
      </w:tr>
      <w:tr w:rsidR="006C2E3C" w:rsidRPr="00A51A89" w:rsidTr="00E75D75">
        <w:tc>
          <w:tcPr>
            <w:tcW w:w="2408" w:type="dxa"/>
            <w:vAlign w:val="center"/>
          </w:tcPr>
          <w:p w:rsidR="006C2E3C" w:rsidRPr="00A51A89" w:rsidRDefault="006C2E3C" w:rsidP="00E75D75">
            <w:pPr>
              <w:jc w:val="left"/>
              <w:rPr>
                <w:sz w:val="20"/>
                <w:szCs w:val="20"/>
              </w:rPr>
            </w:pPr>
            <w:r w:rsidRPr="00A51A89">
              <w:rPr>
                <w:sz w:val="20"/>
                <w:szCs w:val="20"/>
              </w:rPr>
              <w:t>Teaching peers</w:t>
            </w:r>
          </w:p>
        </w:tc>
        <w:tc>
          <w:tcPr>
            <w:tcW w:w="786" w:type="dxa"/>
            <w:vAlign w:val="center"/>
          </w:tcPr>
          <w:p w:rsidR="006C2E3C" w:rsidRPr="00A51A89" w:rsidRDefault="006C2E3C" w:rsidP="00E75D75">
            <w:pPr>
              <w:jc w:val="center"/>
              <w:rPr>
                <w:sz w:val="20"/>
                <w:szCs w:val="20"/>
              </w:rPr>
            </w:pPr>
            <w:r>
              <w:rPr>
                <w:sz w:val="20"/>
                <w:szCs w:val="20"/>
              </w:rPr>
              <w:t>15.6</w:t>
            </w:r>
          </w:p>
        </w:tc>
        <w:tc>
          <w:tcPr>
            <w:tcW w:w="1082" w:type="dxa"/>
            <w:tcBorders>
              <w:righ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28.8</w:t>
            </w:r>
          </w:p>
        </w:tc>
        <w:tc>
          <w:tcPr>
            <w:tcW w:w="876" w:type="dxa"/>
            <w:tcBorders>
              <w:lef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12.0</w:t>
            </w:r>
          </w:p>
        </w:tc>
        <w:tc>
          <w:tcPr>
            <w:tcW w:w="1142" w:type="dxa"/>
            <w:vAlign w:val="center"/>
          </w:tcPr>
          <w:p w:rsidR="006C2E3C" w:rsidRPr="00A51A89" w:rsidRDefault="006C2E3C" w:rsidP="00E75D75">
            <w:pPr>
              <w:jc w:val="center"/>
              <w:rPr>
                <w:sz w:val="20"/>
                <w:szCs w:val="20"/>
              </w:rPr>
            </w:pPr>
            <w:r>
              <w:rPr>
                <w:sz w:val="20"/>
                <w:szCs w:val="20"/>
              </w:rPr>
              <w:t>3.0</w:t>
            </w:r>
          </w:p>
        </w:tc>
        <w:tc>
          <w:tcPr>
            <w:tcW w:w="894" w:type="dxa"/>
            <w:tcBorders>
              <w:righ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40.6</w:t>
            </w:r>
          </w:p>
        </w:tc>
        <w:tc>
          <w:tcPr>
            <w:tcW w:w="959" w:type="dxa"/>
            <w:tcBorders>
              <w:left w:val="single" w:sz="4" w:space="0" w:color="BFBFBF" w:themeColor="background1" w:themeShade="BF"/>
              <w:right w:val="single" w:sz="4" w:space="0" w:color="BFBFBF" w:themeColor="background1" w:themeShade="BF"/>
            </w:tcBorders>
          </w:tcPr>
          <w:p w:rsidR="006C2E3C" w:rsidRPr="004C1243" w:rsidRDefault="006C2E3C" w:rsidP="00E75D75">
            <w:pPr>
              <w:jc w:val="center"/>
              <w:rPr>
                <w:i/>
                <w:sz w:val="20"/>
                <w:szCs w:val="20"/>
              </w:rPr>
            </w:pPr>
            <w:r>
              <w:rPr>
                <w:i/>
                <w:sz w:val="20"/>
                <w:szCs w:val="20"/>
              </w:rPr>
              <w:t>55.6</w:t>
            </w:r>
          </w:p>
        </w:tc>
        <w:tc>
          <w:tcPr>
            <w:tcW w:w="812" w:type="dxa"/>
            <w:tcBorders>
              <w:left w:val="single" w:sz="4" w:space="0" w:color="BFBFBF" w:themeColor="background1" w:themeShade="BF"/>
            </w:tcBorders>
            <w:vAlign w:val="bottom"/>
          </w:tcPr>
          <w:p w:rsidR="006C2E3C" w:rsidRPr="0077794A" w:rsidRDefault="006C2E3C" w:rsidP="00E75D75">
            <w:pPr>
              <w:jc w:val="center"/>
              <w:rPr>
                <w:b/>
                <w:sz w:val="20"/>
                <w:szCs w:val="20"/>
              </w:rPr>
            </w:pPr>
            <w:r w:rsidRPr="0077794A">
              <w:rPr>
                <w:b/>
                <w:sz w:val="20"/>
                <w:szCs w:val="20"/>
              </w:rPr>
              <w:t>100</w:t>
            </w:r>
          </w:p>
        </w:tc>
      </w:tr>
      <w:tr w:rsidR="006C2E3C" w:rsidRPr="00A51A89" w:rsidTr="00E75D75">
        <w:tc>
          <w:tcPr>
            <w:tcW w:w="2408" w:type="dxa"/>
            <w:tcBorders>
              <w:bottom w:val="double" w:sz="4" w:space="0" w:color="auto"/>
            </w:tcBorders>
            <w:vAlign w:val="center"/>
          </w:tcPr>
          <w:p w:rsidR="006C2E3C" w:rsidRPr="00A51A89" w:rsidRDefault="006C2E3C" w:rsidP="00E75D75">
            <w:pPr>
              <w:jc w:val="left"/>
              <w:rPr>
                <w:sz w:val="20"/>
                <w:szCs w:val="20"/>
              </w:rPr>
            </w:pPr>
            <w:r w:rsidRPr="00A51A89">
              <w:rPr>
                <w:sz w:val="20"/>
                <w:szCs w:val="20"/>
              </w:rPr>
              <w:t>External individuals or bodies</w:t>
            </w:r>
          </w:p>
        </w:tc>
        <w:tc>
          <w:tcPr>
            <w:tcW w:w="786" w:type="dxa"/>
            <w:tcBorders>
              <w:bottom w:val="double" w:sz="4" w:space="0" w:color="auto"/>
            </w:tcBorders>
            <w:vAlign w:val="bottom"/>
          </w:tcPr>
          <w:p w:rsidR="006C2E3C" w:rsidRPr="00A51A89" w:rsidRDefault="006C2E3C" w:rsidP="00E75D75">
            <w:pPr>
              <w:jc w:val="center"/>
              <w:rPr>
                <w:sz w:val="20"/>
                <w:szCs w:val="20"/>
              </w:rPr>
            </w:pPr>
            <w:r>
              <w:rPr>
                <w:sz w:val="20"/>
                <w:szCs w:val="20"/>
              </w:rPr>
              <w:t>83.0</w:t>
            </w:r>
          </w:p>
        </w:tc>
        <w:tc>
          <w:tcPr>
            <w:tcW w:w="1082" w:type="dxa"/>
            <w:tcBorders>
              <w:bottom w:val="double" w:sz="4" w:space="0" w:color="auto"/>
              <w:righ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3.8</w:t>
            </w:r>
          </w:p>
        </w:tc>
        <w:tc>
          <w:tcPr>
            <w:tcW w:w="876" w:type="dxa"/>
            <w:tcBorders>
              <w:left w:val="single" w:sz="4" w:space="0" w:color="BFBFBF" w:themeColor="background1" w:themeShade="BF"/>
              <w:bottom w:val="double" w:sz="4" w:space="0" w:color="auto"/>
            </w:tcBorders>
            <w:vAlign w:val="bottom"/>
          </w:tcPr>
          <w:p w:rsidR="006C2E3C" w:rsidRPr="00A51A89" w:rsidRDefault="006C2E3C" w:rsidP="00E75D75">
            <w:pPr>
              <w:jc w:val="center"/>
              <w:rPr>
                <w:sz w:val="20"/>
                <w:szCs w:val="20"/>
              </w:rPr>
            </w:pPr>
            <w:r>
              <w:rPr>
                <w:sz w:val="20"/>
                <w:szCs w:val="20"/>
              </w:rPr>
              <w:t>4.5</w:t>
            </w:r>
          </w:p>
        </w:tc>
        <w:tc>
          <w:tcPr>
            <w:tcW w:w="1142" w:type="dxa"/>
            <w:tcBorders>
              <w:bottom w:val="double" w:sz="4" w:space="0" w:color="auto"/>
            </w:tcBorders>
            <w:vAlign w:val="bottom"/>
          </w:tcPr>
          <w:p w:rsidR="006C2E3C" w:rsidRPr="00A51A89" w:rsidRDefault="006C2E3C" w:rsidP="00E75D75">
            <w:pPr>
              <w:jc w:val="center"/>
              <w:rPr>
                <w:sz w:val="20"/>
                <w:szCs w:val="20"/>
              </w:rPr>
            </w:pPr>
            <w:r>
              <w:rPr>
                <w:sz w:val="20"/>
                <w:szCs w:val="20"/>
              </w:rPr>
              <w:t>3.9</w:t>
            </w:r>
          </w:p>
        </w:tc>
        <w:tc>
          <w:tcPr>
            <w:tcW w:w="894" w:type="dxa"/>
            <w:tcBorders>
              <w:bottom w:val="double" w:sz="4" w:space="0" w:color="auto"/>
              <w:righ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4.9</w:t>
            </w:r>
          </w:p>
        </w:tc>
        <w:tc>
          <w:tcPr>
            <w:tcW w:w="959" w:type="dxa"/>
            <w:tcBorders>
              <w:left w:val="single" w:sz="4" w:space="0" w:color="BFBFBF" w:themeColor="background1" w:themeShade="BF"/>
              <w:bottom w:val="double" w:sz="4" w:space="0" w:color="auto"/>
              <w:right w:val="single" w:sz="4" w:space="0" w:color="BFBFBF" w:themeColor="background1" w:themeShade="BF"/>
            </w:tcBorders>
            <w:vAlign w:val="bottom"/>
          </w:tcPr>
          <w:p w:rsidR="006C2E3C" w:rsidRPr="004C1243" w:rsidRDefault="006C2E3C" w:rsidP="00E75D75">
            <w:pPr>
              <w:jc w:val="center"/>
              <w:rPr>
                <w:i/>
                <w:sz w:val="20"/>
                <w:szCs w:val="20"/>
              </w:rPr>
            </w:pPr>
            <w:r>
              <w:rPr>
                <w:i/>
                <w:sz w:val="20"/>
                <w:szCs w:val="20"/>
              </w:rPr>
              <w:t>13.3</w:t>
            </w:r>
          </w:p>
        </w:tc>
        <w:tc>
          <w:tcPr>
            <w:tcW w:w="812" w:type="dxa"/>
            <w:tcBorders>
              <w:left w:val="single" w:sz="4" w:space="0" w:color="BFBFBF" w:themeColor="background1" w:themeShade="BF"/>
              <w:bottom w:val="double" w:sz="4" w:space="0" w:color="auto"/>
            </w:tcBorders>
            <w:vAlign w:val="bottom"/>
          </w:tcPr>
          <w:p w:rsidR="006C2E3C" w:rsidRPr="0077794A" w:rsidRDefault="006C2E3C" w:rsidP="00E75D75">
            <w:pPr>
              <w:jc w:val="center"/>
              <w:rPr>
                <w:b/>
                <w:sz w:val="20"/>
                <w:szCs w:val="20"/>
              </w:rPr>
            </w:pPr>
            <w:r w:rsidRPr="0077794A">
              <w:rPr>
                <w:b/>
                <w:sz w:val="20"/>
                <w:szCs w:val="20"/>
              </w:rPr>
              <w:t>100</w:t>
            </w:r>
          </w:p>
        </w:tc>
      </w:tr>
    </w:tbl>
    <w:p w:rsidR="006C2E3C" w:rsidRDefault="006C2E3C" w:rsidP="006C2E3C">
      <w:pPr>
        <w:pStyle w:val="ListParagraph"/>
        <w:numPr>
          <w:ilvl w:val="0"/>
          <w:numId w:val="15"/>
        </w:numPr>
        <w:rPr>
          <w:sz w:val="20"/>
          <w:szCs w:val="20"/>
        </w:rPr>
      </w:pPr>
      <w:r>
        <w:rPr>
          <w:sz w:val="20"/>
          <w:szCs w:val="20"/>
        </w:rPr>
        <w:t>The sub-total in the ‘Never’ column indicates that in only 0.9% of primary schools were teachers never appraised by at least one of the Principal, Deputy Principal or a Head of Department or equivalent.</w:t>
      </w:r>
    </w:p>
    <w:p w:rsidR="006C2E3C" w:rsidRDefault="006C2E3C" w:rsidP="006C2E3C">
      <w:pPr>
        <w:pStyle w:val="ListParagraph"/>
        <w:numPr>
          <w:ilvl w:val="0"/>
          <w:numId w:val="15"/>
        </w:numPr>
        <w:rPr>
          <w:sz w:val="20"/>
          <w:szCs w:val="20"/>
        </w:rPr>
      </w:pPr>
      <w:r>
        <w:rPr>
          <w:sz w:val="20"/>
          <w:szCs w:val="20"/>
        </w:rPr>
        <w:t>The sub-total in the ‘Annually or more frequently’ column indicates that in 95.3% of primary schools teachers were appraised annually or more frequently by at least one of the Principal, Deputy Principal or a Head of Department or equivalent.</w:t>
      </w:r>
    </w:p>
    <w:p w:rsidR="006C2E3C" w:rsidRDefault="006C2E3C" w:rsidP="006C2E3C"/>
    <w:p w:rsidR="006C2E3C" w:rsidRDefault="006C2E3C" w:rsidP="006C2E3C"/>
    <w:p w:rsidR="006C2E3C" w:rsidRPr="003C5DF4" w:rsidRDefault="006C2E3C" w:rsidP="006C2E3C">
      <w:r>
        <w:t>Similarly, Table 13.2 shows that secondary teachers are being appraised more frequently by leaders and a higher proportion are now being appraised by peers several times in each year (32% compared with 18% in 2010).</w:t>
      </w:r>
    </w:p>
    <w:p w:rsidR="006C2E3C" w:rsidRDefault="006C2E3C" w:rsidP="006C2E3C"/>
    <w:p w:rsidR="006C2E3C" w:rsidRDefault="006C2E3C" w:rsidP="006C2E3C"/>
    <w:p w:rsidR="006C2E3C" w:rsidRDefault="006C2E3C" w:rsidP="006C2E3C"/>
    <w:p w:rsidR="006C2E3C" w:rsidRDefault="006C2E3C" w:rsidP="006C2E3C"/>
    <w:p w:rsidR="006C2E3C" w:rsidRDefault="006C2E3C" w:rsidP="006C2E3C"/>
    <w:p w:rsidR="006C2E3C" w:rsidRDefault="006C2E3C" w:rsidP="006C2E3C"/>
    <w:p w:rsidR="006C2E3C" w:rsidRDefault="006C2E3C" w:rsidP="006C2E3C"/>
    <w:p w:rsidR="006C2E3C" w:rsidRPr="00A51A89" w:rsidRDefault="006C2E3C" w:rsidP="006C2E3C">
      <w:pPr>
        <w:pStyle w:val="Caption"/>
        <w:keepNext/>
      </w:pPr>
      <w:bookmarkStart w:id="1143" w:name="_Ref289064004"/>
      <w:bookmarkStart w:id="1144" w:name="_Toc288823903"/>
      <w:bookmarkStart w:id="1145" w:name="_Toc289262176"/>
      <w:bookmarkStart w:id="1146" w:name="_Toc309975501"/>
      <w:bookmarkStart w:id="1147" w:name="_Toc374608798"/>
      <w:bookmarkStart w:id="1148" w:name="_Toc374608964"/>
      <w:bookmarkStart w:id="1149" w:name="_Toc374609125"/>
      <w:bookmarkStart w:id="1150" w:name="_Toc382567113"/>
      <w:bookmarkStart w:id="1151" w:name="_Toc384726289"/>
      <w:proofErr w:type="gramStart"/>
      <w:r w:rsidRPr="00A51A89">
        <w:lastRenderedPageBreak/>
        <w:t xml:space="preserve">Table </w:t>
      </w:r>
      <w:r w:rsidR="003F2304">
        <w:fldChar w:fldCharType="begin"/>
      </w:r>
      <w:r w:rsidR="00A82A86">
        <w:instrText xml:space="preserve"> STYLEREF 1 \s </w:instrText>
      </w:r>
      <w:r w:rsidR="003F2304">
        <w:fldChar w:fldCharType="separate"/>
      </w:r>
      <w:r w:rsidR="006D6ADE">
        <w:rPr>
          <w:noProof/>
        </w:rPr>
        <w:t>13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2</w:t>
      </w:r>
      <w:r w:rsidR="003F2304">
        <w:fldChar w:fldCharType="end"/>
      </w:r>
      <w:bookmarkEnd w:id="1143"/>
      <w:r w:rsidRPr="00A51A89">
        <w:t xml:space="preserve">: Secondary schools: who appraises teachers and </w:t>
      </w:r>
      <w:bookmarkEnd w:id="1144"/>
      <w:r w:rsidRPr="00A51A89">
        <w:t>how often</w:t>
      </w:r>
      <w:bookmarkEnd w:id="1145"/>
      <w:bookmarkEnd w:id="1146"/>
      <w:bookmarkEnd w:id="1147"/>
      <w:bookmarkEnd w:id="1148"/>
      <w:bookmarkEnd w:id="1149"/>
      <w:bookmarkEnd w:id="1150"/>
      <w:bookmarkEnd w:id="115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2408"/>
        <w:gridCol w:w="786"/>
        <w:gridCol w:w="1082"/>
        <w:gridCol w:w="876"/>
        <w:gridCol w:w="1142"/>
        <w:gridCol w:w="894"/>
        <w:gridCol w:w="959"/>
        <w:gridCol w:w="812"/>
      </w:tblGrid>
      <w:tr w:rsidR="006C2E3C" w:rsidRPr="00A51A89" w:rsidTr="00E75D75">
        <w:tc>
          <w:tcPr>
            <w:tcW w:w="2408" w:type="dxa"/>
            <w:tcBorders>
              <w:top w:val="double" w:sz="4" w:space="0" w:color="auto"/>
              <w:bottom w:val="single" w:sz="4" w:space="0" w:color="auto"/>
            </w:tcBorders>
            <w:tcMar>
              <w:left w:w="57" w:type="dxa"/>
              <w:right w:w="57" w:type="dxa"/>
            </w:tcMar>
            <w:vAlign w:val="bottom"/>
          </w:tcPr>
          <w:p w:rsidR="006C2E3C" w:rsidRPr="00A51A89" w:rsidRDefault="006C2E3C" w:rsidP="00E75D75">
            <w:pPr>
              <w:jc w:val="left"/>
              <w:rPr>
                <w:b/>
                <w:sz w:val="20"/>
                <w:szCs w:val="20"/>
              </w:rPr>
            </w:pPr>
          </w:p>
          <w:p w:rsidR="006C2E3C" w:rsidRPr="00A51A89" w:rsidRDefault="006C2E3C" w:rsidP="00E75D75">
            <w:pPr>
              <w:jc w:val="left"/>
              <w:rPr>
                <w:b/>
                <w:sz w:val="20"/>
                <w:szCs w:val="20"/>
              </w:rPr>
            </w:pPr>
            <w:r w:rsidRPr="00A51A89">
              <w:rPr>
                <w:b/>
                <w:sz w:val="20"/>
                <w:szCs w:val="20"/>
              </w:rPr>
              <w:t>How often is the work of teachers in your school appraised by the following people?</w:t>
            </w:r>
          </w:p>
        </w:tc>
        <w:tc>
          <w:tcPr>
            <w:tcW w:w="786" w:type="dxa"/>
            <w:tcBorders>
              <w:top w:val="double" w:sz="4" w:space="0" w:color="auto"/>
              <w:bottom w:val="single" w:sz="4" w:space="0" w:color="auto"/>
            </w:tcBorders>
            <w:tcMar>
              <w:left w:w="57" w:type="dxa"/>
              <w:right w:w="57" w:type="dxa"/>
            </w:tcMar>
            <w:vAlign w:val="bottom"/>
          </w:tcPr>
          <w:p w:rsidR="006C2E3C" w:rsidRPr="00A51A89" w:rsidRDefault="006C2E3C" w:rsidP="00E75D75">
            <w:pPr>
              <w:jc w:val="center"/>
              <w:rPr>
                <w:b/>
                <w:sz w:val="20"/>
                <w:szCs w:val="20"/>
              </w:rPr>
            </w:pPr>
          </w:p>
          <w:p w:rsidR="006C2E3C" w:rsidRPr="00A51A89" w:rsidRDefault="006C2E3C" w:rsidP="00E75D75">
            <w:pPr>
              <w:jc w:val="center"/>
              <w:rPr>
                <w:b/>
                <w:sz w:val="20"/>
                <w:szCs w:val="20"/>
              </w:rPr>
            </w:pPr>
          </w:p>
          <w:p w:rsidR="006C2E3C" w:rsidRPr="00A51A89" w:rsidRDefault="006C2E3C" w:rsidP="00E75D75">
            <w:pPr>
              <w:jc w:val="center"/>
              <w:rPr>
                <w:b/>
                <w:sz w:val="20"/>
                <w:szCs w:val="20"/>
              </w:rPr>
            </w:pPr>
            <w:r w:rsidRPr="00A51A89">
              <w:rPr>
                <w:b/>
                <w:sz w:val="20"/>
                <w:szCs w:val="20"/>
              </w:rPr>
              <w:t>Never</w:t>
            </w:r>
          </w:p>
          <w:p w:rsidR="006C2E3C" w:rsidRPr="00A51A89" w:rsidRDefault="006C2E3C" w:rsidP="00E75D75">
            <w:pPr>
              <w:jc w:val="center"/>
              <w:rPr>
                <w:b/>
                <w:sz w:val="20"/>
                <w:szCs w:val="20"/>
              </w:rPr>
            </w:pPr>
            <w:r w:rsidRPr="00A51A89">
              <w:rPr>
                <w:b/>
                <w:sz w:val="20"/>
                <w:szCs w:val="20"/>
              </w:rPr>
              <w:t>%</w:t>
            </w:r>
          </w:p>
        </w:tc>
        <w:tc>
          <w:tcPr>
            <w:tcW w:w="1082" w:type="dxa"/>
            <w:tcBorders>
              <w:top w:val="double" w:sz="4" w:space="0" w:color="auto"/>
              <w:bottom w:val="single" w:sz="4" w:space="0" w:color="auto"/>
              <w:right w:val="single" w:sz="4" w:space="0" w:color="BFBFBF" w:themeColor="background1" w:themeShade="BF"/>
            </w:tcBorders>
            <w:tcMar>
              <w:left w:w="57" w:type="dxa"/>
              <w:right w:w="57" w:type="dxa"/>
            </w:tcMar>
            <w:vAlign w:val="bottom"/>
          </w:tcPr>
          <w:p w:rsidR="006C2E3C" w:rsidRPr="00A51A89" w:rsidRDefault="006C2E3C" w:rsidP="00E75D75">
            <w:pPr>
              <w:jc w:val="center"/>
              <w:rPr>
                <w:b/>
                <w:sz w:val="20"/>
                <w:szCs w:val="20"/>
              </w:rPr>
            </w:pPr>
            <w:r w:rsidRPr="00A51A89">
              <w:rPr>
                <w:b/>
                <w:sz w:val="20"/>
                <w:szCs w:val="20"/>
              </w:rPr>
              <w:t>Only when requested by the teacher</w:t>
            </w:r>
          </w:p>
          <w:p w:rsidR="006C2E3C" w:rsidRPr="00A51A89" w:rsidRDefault="006C2E3C" w:rsidP="00E75D75">
            <w:pPr>
              <w:jc w:val="center"/>
              <w:rPr>
                <w:b/>
                <w:sz w:val="20"/>
                <w:szCs w:val="20"/>
              </w:rPr>
            </w:pPr>
            <w:r w:rsidRPr="00A51A89">
              <w:rPr>
                <w:b/>
                <w:sz w:val="20"/>
                <w:szCs w:val="20"/>
              </w:rPr>
              <w:t>%</w:t>
            </w:r>
          </w:p>
        </w:tc>
        <w:tc>
          <w:tcPr>
            <w:tcW w:w="876" w:type="dxa"/>
            <w:tcBorders>
              <w:top w:val="double" w:sz="4" w:space="0" w:color="auto"/>
              <w:left w:val="single" w:sz="4" w:space="0" w:color="BFBFBF" w:themeColor="background1" w:themeShade="BF"/>
              <w:bottom w:val="single" w:sz="4" w:space="0" w:color="auto"/>
            </w:tcBorders>
            <w:tcMar>
              <w:left w:w="57" w:type="dxa"/>
              <w:right w:w="57" w:type="dxa"/>
            </w:tcMar>
            <w:vAlign w:val="bottom"/>
          </w:tcPr>
          <w:p w:rsidR="006C2E3C" w:rsidRPr="00A51A89" w:rsidRDefault="006C2E3C" w:rsidP="00E75D75">
            <w:pPr>
              <w:jc w:val="center"/>
              <w:rPr>
                <w:b/>
                <w:sz w:val="20"/>
                <w:szCs w:val="20"/>
              </w:rPr>
            </w:pPr>
            <w:r w:rsidRPr="00A51A89">
              <w:rPr>
                <w:b/>
                <w:sz w:val="20"/>
                <w:szCs w:val="20"/>
              </w:rPr>
              <w:t>About once per year</w:t>
            </w:r>
          </w:p>
          <w:p w:rsidR="006C2E3C" w:rsidRPr="00A51A89" w:rsidRDefault="006C2E3C" w:rsidP="00E75D75">
            <w:pPr>
              <w:jc w:val="center"/>
              <w:rPr>
                <w:b/>
                <w:sz w:val="20"/>
                <w:szCs w:val="20"/>
              </w:rPr>
            </w:pPr>
            <w:r w:rsidRPr="00A51A89">
              <w:rPr>
                <w:b/>
                <w:sz w:val="20"/>
                <w:szCs w:val="20"/>
              </w:rPr>
              <w:t>%</w:t>
            </w:r>
          </w:p>
        </w:tc>
        <w:tc>
          <w:tcPr>
            <w:tcW w:w="1142" w:type="dxa"/>
            <w:tcBorders>
              <w:top w:val="double" w:sz="4" w:space="0" w:color="auto"/>
              <w:bottom w:val="single" w:sz="4" w:space="0" w:color="auto"/>
            </w:tcBorders>
            <w:tcMar>
              <w:left w:w="57" w:type="dxa"/>
              <w:right w:w="57" w:type="dxa"/>
            </w:tcMar>
            <w:vAlign w:val="bottom"/>
          </w:tcPr>
          <w:p w:rsidR="006C2E3C" w:rsidRPr="00A51A89" w:rsidRDefault="006C2E3C" w:rsidP="00E75D75">
            <w:pPr>
              <w:jc w:val="center"/>
              <w:rPr>
                <w:b/>
                <w:sz w:val="20"/>
                <w:szCs w:val="20"/>
              </w:rPr>
            </w:pPr>
            <w:r w:rsidRPr="00A51A89">
              <w:rPr>
                <w:b/>
                <w:sz w:val="20"/>
                <w:szCs w:val="20"/>
              </w:rPr>
              <w:t>Once per year (scheduled)</w:t>
            </w:r>
          </w:p>
          <w:p w:rsidR="006C2E3C" w:rsidRPr="00A51A89" w:rsidRDefault="006C2E3C" w:rsidP="00E75D75">
            <w:pPr>
              <w:jc w:val="center"/>
              <w:rPr>
                <w:b/>
                <w:sz w:val="20"/>
                <w:szCs w:val="20"/>
              </w:rPr>
            </w:pPr>
            <w:r w:rsidRPr="00A51A89">
              <w:rPr>
                <w:b/>
                <w:sz w:val="20"/>
                <w:szCs w:val="20"/>
              </w:rPr>
              <w:t>%</w:t>
            </w:r>
          </w:p>
        </w:tc>
        <w:tc>
          <w:tcPr>
            <w:tcW w:w="894" w:type="dxa"/>
            <w:tcBorders>
              <w:top w:val="double" w:sz="4" w:space="0" w:color="auto"/>
              <w:bottom w:val="single" w:sz="4" w:space="0" w:color="auto"/>
              <w:right w:val="single" w:sz="4" w:space="0" w:color="BFBFBF" w:themeColor="background1" w:themeShade="BF"/>
            </w:tcBorders>
            <w:tcMar>
              <w:left w:w="57" w:type="dxa"/>
              <w:right w:w="57" w:type="dxa"/>
            </w:tcMar>
            <w:vAlign w:val="bottom"/>
          </w:tcPr>
          <w:p w:rsidR="006C2E3C" w:rsidRPr="00A51A89" w:rsidRDefault="006C2E3C" w:rsidP="00E75D75">
            <w:pPr>
              <w:jc w:val="center"/>
              <w:rPr>
                <w:b/>
                <w:sz w:val="20"/>
                <w:szCs w:val="20"/>
              </w:rPr>
            </w:pPr>
            <w:r w:rsidRPr="00A51A89">
              <w:rPr>
                <w:b/>
                <w:sz w:val="20"/>
                <w:szCs w:val="20"/>
              </w:rPr>
              <w:t>Several times in each year</w:t>
            </w:r>
          </w:p>
          <w:p w:rsidR="006C2E3C" w:rsidRPr="00A51A89" w:rsidRDefault="006C2E3C" w:rsidP="00E75D75">
            <w:pPr>
              <w:jc w:val="center"/>
              <w:rPr>
                <w:b/>
                <w:sz w:val="20"/>
                <w:szCs w:val="20"/>
              </w:rPr>
            </w:pPr>
            <w:r w:rsidRPr="00A51A89">
              <w:rPr>
                <w:b/>
                <w:sz w:val="20"/>
                <w:szCs w:val="20"/>
              </w:rPr>
              <w:t>%</w:t>
            </w:r>
          </w:p>
        </w:tc>
        <w:tc>
          <w:tcPr>
            <w:tcW w:w="959" w:type="dxa"/>
            <w:tcBorders>
              <w:top w:val="double" w:sz="4" w:space="0" w:color="auto"/>
              <w:left w:val="single" w:sz="4" w:space="0" w:color="BFBFBF" w:themeColor="background1" w:themeShade="BF"/>
              <w:bottom w:val="single" w:sz="4" w:space="0" w:color="auto"/>
              <w:right w:val="single" w:sz="4" w:space="0" w:color="BFBFBF" w:themeColor="background1" w:themeShade="BF"/>
            </w:tcBorders>
            <w:tcMar>
              <w:left w:w="57" w:type="dxa"/>
              <w:right w:w="57" w:type="dxa"/>
            </w:tcMar>
          </w:tcPr>
          <w:p w:rsidR="006C2E3C" w:rsidRPr="004C1243" w:rsidRDefault="006C2E3C" w:rsidP="00E75D75">
            <w:pPr>
              <w:jc w:val="center"/>
              <w:rPr>
                <w:b/>
                <w:i/>
                <w:sz w:val="20"/>
                <w:szCs w:val="20"/>
              </w:rPr>
            </w:pPr>
          </w:p>
          <w:p w:rsidR="006C2E3C" w:rsidRPr="004C1243" w:rsidRDefault="006C2E3C" w:rsidP="00E75D75">
            <w:pPr>
              <w:jc w:val="center"/>
              <w:rPr>
                <w:b/>
                <w:i/>
                <w:sz w:val="20"/>
                <w:szCs w:val="20"/>
              </w:rPr>
            </w:pPr>
            <w:r w:rsidRPr="004C1243">
              <w:rPr>
                <w:b/>
                <w:i/>
                <w:sz w:val="20"/>
                <w:szCs w:val="20"/>
              </w:rPr>
              <w:t>Annually or more frequently</w:t>
            </w:r>
          </w:p>
          <w:p w:rsidR="006C2E3C" w:rsidRPr="004C1243" w:rsidRDefault="006C2E3C" w:rsidP="00E75D75">
            <w:pPr>
              <w:jc w:val="center"/>
              <w:rPr>
                <w:b/>
                <w:i/>
                <w:sz w:val="20"/>
                <w:szCs w:val="20"/>
              </w:rPr>
            </w:pPr>
            <w:r w:rsidRPr="004C1243">
              <w:rPr>
                <w:b/>
                <w:i/>
                <w:sz w:val="20"/>
                <w:szCs w:val="20"/>
              </w:rPr>
              <w:t>%</w:t>
            </w:r>
          </w:p>
        </w:tc>
        <w:tc>
          <w:tcPr>
            <w:tcW w:w="812" w:type="dxa"/>
            <w:tcBorders>
              <w:top w:val="double" w:sz="4" w:space="0" w:color="auto"/>
              <w:left w:val="single" w:sz="4" w:space="0" w:color="BFBFBF" w:themeColor="background1" w:themeShade="BF"/>
              <w:bottom w:val="single" w:sz="4" w:space="0" w:color="auto"/>
            </w:tcBorders>
            <w:tcMar>
              <w:left w:w="57" w:type="dxa"/>
              <w:right w:w="57" w:type="dxa"/>
            </w:tcMar>
            <w:vAlign w:val="bottom"/>
          </w:tcPr>
          <w:p w:rsidR="006C2E3C" w:rsidRPr="0077794A" w:rsidRDefault="006C2E3C" w:rsidP="00E75D75">
            <w:pPr>
              <w:jc w:val="center"/>
              <w:rPr>
                <w:b/>
                <w:sz w:val="20"/>
                <w:szCs w:val="20"/>
              </w:rPr>
            </w:pPr>
          </w:p>
          <w:p w:rsidR="006C2E3C" w:rsidRPr="0077794A" w:rsidRDefault="006C2E3C" w:rsidP="00E75D75">
            <w:pPr>
              <w:jc w:val="center"/>
              <w:rPr>
                <w:b/>
                <w:sz w:val="20"/>
                <w:szCs w:val="20"/>
              </w:rPr>
            </w:pPr>
          </w:p>
          <w:p w:rsidR="006C2E3C" w:rsidRPr="0077794A" w:rsidRDefault="006C2E3C" w:rsidP="00E75D75">
            <w:pPr>
              <w:jc w:val="center"/>
              <w:rPr>
                <w:b/>
                <w:sz w:val="20"/>
                <w:szCs w:val="20"/>
              </w:rPr>
            </w:pPr>
          </w:p>
          <w:p w:rsidR="006C2E3C" w:rsidRPr="0077794A" w:rsidRDefault="006C2E3C" w:rsidP="00E75D75">
            <w:pPr>
              <w:jc w:val="center"/>
              <w:rPr>
                <w:b/>
                <w:sz w:val="20"/>
                <w:szCs w:val="20"/>
              </w:rPr>
            </w:pPr>
            <w:r w:rsidRPr="0077794A">
              <w:rPr>
                <w:b/>
                <w:sz w:val="20"/>
                <w:szCs w:val="20"/>
              </w:rPr>
              <w:t>%</w:t>
            </w:r>
          </w:p>
        </w:tc>
      </w:tr>
      <w:tr w:rsidR="006C2E3C" w:rsidRPr="00A51A89" w:rsidTr="00E75D75">
        <w:tc>
          <w:tcPr>
            <w:tcW w:w="2408" w:type="dxa"/>
            <w:tcBorders>
              <w:top w:val="single" w:sz="4" w:space="0" w:color="auto"/>
            </w:tcBorders>
            <w:vAlign w:val="center"/>
          </w:tcPr>
          <w:p w:rsidR="006C2E3C" w:rsidRPr="00A51A89" w:rsidRDefault="006C2E3C" w:rsidP="00E75D75">
            <w:pPr>
              <w:jc w:val="left"/>
              <w:rPr>
                <w:sz w:val="20"/>
                <w:szCs w:val="20"/>
              </w:rPr>
            </w:pPr>
            <w:r w:rsidRPr="00A51A89">
              <w:rPr>
                <w:sz w:val="20"/>
                <w:szCs w:val="20"/>
              </w:rPr>
              <w:t>The Principal</w:t>
            </w:r>
          </w:p>
        </w:tc>
        <w:tc>
          <w:tcPr>
            <w:tcW w:w="786" w:type="dxa"/>
            <w:tcBorders>
              <w:top w:val="single" w:sz="4" w:space="0" w:color="auto"/>
            </w:tcBorders>
            <w:vAlign w:val="center"/>
          </w:tcPr>
          <w:p w:rsidR="006C2E3C" w:rsidRPr="00A51A89" w:rsidRDefault="006C2E3C" w:rsidP="00E75D75">
            <w:pPr>
              <w:jc w:val="center"/>
              <w:rPr>
                <w:sz w:val="20"/>
                <w:szCs w:val="20"/>
              </w:rPr>
            </w:pPr>
            <w:r>
              <w:rPr>
                <w:sz w:val="20"/>
                <w:szCs w:val="20"/>
              </w:rPr>
              <w:t>10.1</w:t>
            </w:r>
          </w:p>
        </w:tc>
        <w:tc>
          <w:tcPr>
            <w:tcW w:w="1082" w:type="dxa"/>
            <w:tcBorders>
              <w:top w:val="single" w:sz="4" w:space="0" w:color="auto"/>
              <w:righ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12.5</w:t>
            </w:r>
          </w:p>
        </w:tc>
        <w:tc>
          <w:tcPr>
            <w:tcW w:w="876" w:type="dxa"/>
            <w:tcBorders>
              <w:top w:val="single" w:sz="4" w:space="0" w:color="auto"/>
              <w:lef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22.8</w:t>
            </w:r>
          </w:p>
        </w:tc>
        <w:tc>
          <w:tcPr>
            <w:tcW w:w="1142" w:type="dxa"/>
            <w:tcBorders>
              <w:top w:val="single" w:sz="4" w:space="0" w:color="auto"/>
            </w:tcBorders>
            <w:vAlign w:val="center"/>
          </w:tcPr>
          <w:p w:rsidR="006C2E3C" w:rsidRPr="00A51A89" w:rsidRDefault="006C2E3C" w:rsidP="00E75D75">
            <w:pPr>
              <w:jc w:val="center"/>
              <w:rPr>
                <w:sz w:val="20"/>
                <w:szCs w:val="20"/>
              </w:rPr>
            </w:pPr>
            <w:r>
              <w:rPr>
                <w:sz w:val="20"/>
                <w:szCs w:val="20"/>
              </w:rPr>
              <w:t>21.7</w:t>
            </w:r>
          </w:p>
        </w:tc>
        <w:tc>
          <w:tcPr>
            <w:tcW w:w="894" w:type="dxa"/>
            <w:tcBorders>
              <w:top w:val="single" w:sz="4" w:space="0" w:color="auto"/>
              <w:righ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32.9</w:t>
            </w:r>
          </w:p>
        </w:tc>
        <w:tc>
          <w:tcPr>
            <w:tcW w:w="959" w:type="dxa"/>
            <w:tcBorders>
              <w:top w:val="single" w:sz="4" w:space="0" w:color="auto"/>
              <w:left w:val="single" w:sz="4" w:space="0" w:color="BFBFBF" w:themeColor="background1" w:themeShade="BF"/>
              <w:right w:val="single" w:sz="4" w:space="0" w:color="BFBFBF" w:themeColor="background1" w:themeShade="BF"/>
            </w:tcBorders>
          </w:tcPr>
          <w:p w:rsidR="006C2E3C" w:rsidRPr="004C1243" w:rsidRDefault="006C2E3C" w:rsidP="00E75D75">
            <w:pPr>
              <w:jc w:val="center"/>
              <w:rPr>
                <w:i/>
                <w:sz w:val="20"/>
                <w:szCs w:val="20"/>
              </w:rPr>
            </w:pPr>
            <w:r>
              <w:rPr>
                <w:i/>
                <w:sz w:val="20"/>
                <w:szCs w:val="20"/>
              </w:rPr>
              <w:t>77.4</w:t>
            </w:r>
          </w:p>
        </w:tc>
        <w:tc>
          <w:tcPr>
            <w:tcW w:w="812" w:type="dxa"/>
            <w:tcBorders>
              <w:top w:val="single" w:sz="4" w:space="0" w:color="auto"/>
              <w:left w:val="single" w:sz="4" w:space="0" w:color="BFBFBF" w:themeColor="background1" w:themeShade="BF"/>
            </w:tcBorders>
          </w:tcPr>
          <w:p w:rsidR="006C2E3C" w:rsidRPr="0077794A" w:rsidRDefault="006C2E3C" w:rsidP="00E75D75">
            <w:pPr>
              <w:jc w:val="center"/>
              <w:rPr>
                <w:b/>
                <w:sz w:val="20"/>
                <w:szCs w:val="20"/>
              </w:rPr>
            </w:pPr>
            <w:r w:rsidRPr="0077794A">
              <w:rPr>
                <w:b/>
                <w:sz w:val="20"/>
                <w:szCs w:val="20"/>
              </w:rPr>
              <w:t>100</w:t>
            </w:r>
          </w:p>
        </w:tc>
      </w:tr>
      <w:tr w:rsidR="006C2E3C" w:rsidRPr="00A51A89" w:rsidTr="00E75D75">
        <w:tc>
          <w:tcPr>
            <w:tcW w:w="2408" w:type="dxa"/>
            <w:vAlign w:val="center"/>
          </w:tcPr>
          <w:p w:rsidR="006C2E3C" w:rsidRPr="00A51A89" w:rsidRDefault="006C2E3C" w:rsidP="00E75D75">
            <w:pPr>
              <w:jc w:val="left"/>
              <w:rPr>
                <w:sz w:val="20"/>
                <w:szCs w:val="20"/>
              </w:rPr>
            </w:pPr>
            <w:r w:rsidRPr="00A51A89">
              <w:rPr>
                <w:sz w:val="20"/>
                <w:szCs w:val="20"/>
              </w:rPr>
              <w:t>The Deputy Principal</w:t>
            </w:r>
          </w:p>
        </w:tc>
        <w:tc>
          <w:tcPr>
            <w:tcW w:w="786" w:type="dxa"/>
            <w:vAlign w:val="center"/>
          </w:tcPr>
          <w:p w:rsidR="006C2E3C" w:rsidRPr="00A51A89" w:rsidRDefault="006C2E3C" w:rsidP="00E75D75">
            <w:pPr>
              <w:jc w:val="center"/>
              <w:rPr>
                <w:sz w:val="20"/>
                <w:szCs w:val="20"/>
              </w:rPr>
            </w:pPr>
            <w:r>
              <w:rPr>
                <w:sz w:val="20"/>
                <w:szCs w:val="20"/>
              </w:rPr>
              <w:t>13.3</w:t>
            </w:r>
          </w:p>
        </w:tc>
        <w:tc>
          <w:tcPr>
            <w:tcW w:w="1082" w:type="dxa"/>
            <w:tcBorders>
              <w:righ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14.8</w:t>
            </w:r>
          </w:p>
        </w:tc>
        <w:tc>
          <w:tcPr>
            <w:tcW w:w="876" w:type="dxa"/>
            <w:tcBorders>
              <w:lef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19.3</w:t>
            </w:r>
          </w:p>
        </w:tc>
        <w:tc>
          <w:tcPr>
            <w:tcW w:w="1142" w:type="dxa"/>
            <w:vAlign w:val="center"/>
          </w:tcPr>
          <w:p w:rsidR="006C2E3C" w:rsidRPr="00A51A89" w:rsidRDefault="006C2E3C" w:rsidP="00E75D75">
            <w:pPr>
              <w:jc w:val="center"/>
              <w:rPr>
                <w:sz w:val="20"/>
                <w:szCs w:val="20"/>
              </w:rPr>
            </w:pPr>
            <w:r>
              <w:rPr>
                <w:sz w:val="20"/>
                <w:szCs w:val="20"/>
              </w:rPr>
              <w:t>18.7</w:t>
            </w:r>
          </w:p>
        </w:tc>
        <w:tc>
          <w:tcPr>
            <w:tcW w:w="894" w:type="dxa"/>
            <w:tcBorders>
              <w:right w:val="single" w:sz="4" w:space="0" w:color="BFBFBF" w:themeColor="background1" w:themeShade="BF"/>
            </w:tcBorders>
            <w:vAlign w:val="center"/>
          </w:tcPr>
          <w:p w:rsidR="006C2E3C" w:rsidRPr="00A51A89" w:rsidRDefault="006C2E3C" w:rsidP="00E75D75">
            <w:pPr>
              <w:jc w:val="center"/>
              <w:rPr>
                <w:sz w:val="20"/>
                <w:szCs w:val="20"/>
              </w:rPr>
            </w:pPr>
            <w:r>
              <w:rPr>
                <w:sz w:val="20"/>
                <w:szCs w:val="20"/>
              </w:rPr>
              <w:t>33.9</w:t>
            </w:r>
          </w:p>
        </w:tc>
        <w:tc>
          <w:tcPr>
            <w:tcW w:w="959" w:type="dxa"/>
            <w:tcBorders>
              <w:left w:val="single" w:sz="4" w:space="0" w:color="BFBFBF" w:themeColor="background1" w:themeShade="BF"/>
              <w:right w:val="single" w:sz="4" w:space="0" w:color="BFBFBF" w:themeColor="background1" w:themeShade="BF"/>
            </w:tcBorders>
          </w:tcPr>
          <w:p w:rsidR="006C2E3C" w:rsidRPr="004C1243" w:rsidRDefault="006C2E3C" w:rsidP="00E75D75">
            <w:pPr>
              <w:jc w:val="center"/>
              <w:rPr>
                <w:i/>
                <w:sz w:val="20"/>
                <w:szCs w:val="20"/>
              </w:rPr>
            </w:pPr>
            <w:r>
              <w:rPr>
                <w:i/>
                <w:sz w:val="20"/>
                <w:szCs w:val="20"/>
              </w:rPr>
              <w:t>71.9</w:t>
            </w:r>
          </w:p>
        </w:tc>
        <w:tc>
          <w:tcPr>
            <w:tcW w:w="812" w:type="dxa"/>
            <w:tcBorders>
              <w:left w:val="single" w:sz="4" w:space="0" w:color="BFBFBF" w:themeColor="background1" w:themeShade="BF"/>
            </w:tcBorders>
          </w:tcPr>
          <w:p w:rsidR="006C2E3C" w:rsidRPr="0077794A" w:rsidRDefault="006C2E3C" w:rsidP="00E75D75">
            <w:pPr>
              <w:jc w:val="center"/>
              <w:rPr>
                <w:b/>
                <w:sz w:val="20"/>
                <w:szCs w:val="20"/>
              </w:rPr>
            </w:pPr>
            <w:r w:rsidRPr="0077794A">
              <w:rPr>
                <w:b/>
                <w:sz w:val="20"/>
                <w:szCs w:val="20"/>
              </w:rPr>
              <w:t>100</w:t>
            </w:r>
          </w:p>
        </w:tc>
      </w:tr>
      <w:tr w:rsidR="006C2E3C" w:rsidRPr="00A51A89" w:rsidTr="00E75D75">
        <w:tc>
          <w:tcPr>
            <w:tcW w:w="2408" w:type="dxa"/>
            <w:vAlign w:val="center"/>
          </w:tcPr>
          <w:p w:rsidR="006C2E3C" w:rsidRPr="00A51A89" w:rsidRDefault="006C2E3C" w:rsidP="00E75D75">
            <w:pPr>
              <w:jc w:val="left"/>
              <w:rPr>
                <w:sz w:val="20"/>
                <w:szCs w:val="20"/>
              </w:rPr>
            </w:pPr>
            <w:r w:rsidRPr="00A51A89">
              <w:rPr>
                <w:sz w:val="20"/>
                <w:szCs w:val="20"/>
              </w:rPr>
              <w:t>Head of Department or equivalent</w:t>
            </w:r>
          </w:p>
        </w:tc>
        <w:tc>
          <w:tcPr>
            <w:tcW w:w="786" w:type="dxa"/>
            <w:tcBorders>
              <w:bottom w:val="single" w:sz="4" w:space="0" w:color="auto"/>
            </w:tcBorders>
            <w:vAlign w:val="bottom"/>
          </w:tcPr>
          <w:p w:rsidR="006C2E3C" w:rsidRPr="00A51A89" w:rsidRDefault="006C2E3C" w:rsidP="00E75D75">
            <w:pPr>
              <w:jc w:val="center"/>
              <w:rPr>
                <w:sz w:val="20"/>
                <w:szCs w:val="20"/>
              </w:rPr>
            </w:pPr>
            <w:r>
              <w:rPr>
                <w:sz w:val="20"/>
                <w:szCs w:val="20"/>
              </w:rPr>
              <w:t>9.1</w:t>
            </w:r>
          </w:p>
        </w:tc>
        <w:tc>
          <w:tcPr>
            <w:tcW w:w="1082" w:type="dxa"/>
            <w:tcBorders>
              <w:righ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8.3</w:t>
            </w:r>
          </w:p>
        </w:tc>
        <w:tc>
          <w:tcPr>
            <w:tcW w:w="876" w:type="dxa"/>
            <w:tcBorders>
              <w:lef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19.5</w:t>
            </w:r>
          </w:p>
        </w:tc>
        <w:tc>
          <w:tcPr>
            <w:tcW w:w="1142" w:type="dxa"/>
            <w:vAlign w:val="bottom"/>
          </w:tcPr>
          <w:p w:rsidR="006C2E3C" w:rsidRPr="00A51A89" w:rsidRDefault="006C2E3C" w:rsidP="00E75D75">
            <w:pPr>
              <w:jc w:val="center"/>
              <w:rPr>
                <w:sz w:val="20"/>
                <w:szCs w:val="20"/>
              </w:rPr>
            </w:pPr>
            <w:r>
              <w:rPr>
                <w:sz w:val="20"/>
                <w:szCs w:val="20"/>
              </w:rPr>
              <w:t>13.5</w:t>
            </w:r>
          </w:p>
        </w:tc>
        <w:tc>
          <w:tcPr>
            <w:tcW w:w="894" w:type="dxa"/>
            <w:tcBorders>
              <w:righ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49.5</w:t>
            </w:r>
          </w:p>
        </w:tc>
        <w:tc>
          <w:tcPr>
            <w:tcW w:w="959" w:type="dxa"/>
            <w:tcBorders>
              <w:left w:val="single" w:sz="4" w:space="0" w:color="BFBFBF" w:themeColor="background1" w:themeShade="BF"/>
              <w:bottom w:val="single" w:sz="4" w:space="0" w:color="auto"/>
              <w:right w:val="single" w:sz="4" w:space="0" w:color="BFBFBF" w:themeColor="background1" w:themeShade="BF"/>
            </w:tcBorders>
            <w:vAlign w:val="bottom"/>
          </w:tcPr>
          <w:p w:rsidR="006C2E3C" w:rsidRPr="004C1243" w:rsidRDefault="006C2E3C" w:rsidP="00E75D75">
            <w:pPr>
              <w:jc w:val="center"/>
              <w:rPr>
                <w:i/>
                <w:sz w:val="20"/>
                <w:szCs w:val="20"/>
              </w:rPr>
            </w:pPr>
            <w:r>
              <w:rPr>
                <w:i/>
                <w:sz w:val="20"/>
                <w:szCs w:val="20"/>
              </w:rPr>
              <w:t>82.6</w:t>
            </w:r>
          </w:p>
        </w:tc>
        <w:tc>
          <w:tcPr>
            <w:tcW w:w="812" w:type="dxa"/>
            <w:tcBorders>
              <w:left w:val="single" w:sz="4" w:space="0" w:color="BFBFBF" w:themeColor="background1" w:themeShade="BF"/>
            </w:tcBorders>
            <w:vAlign w:val="bottom"/>
          </w:tcPr>
          <w:p w:rsidR="006C2E3C" w:rsidRPr="0077794A" w:rsidRDefault="006C2E3C" w:rsidP="00E75D75">
            <w:pPr>
              <w:jc w:val="center"/>
              <w:rPr>
                <w:b/>
                <w:sz w:val="20"/>
                <w:szCs w:val="20"/>
              </w:rPr>
            </w:pPr>
            <w:r w:rsidRPr="0077794A">
              <w:rPr>
                <w:b/>
                <w:sz w:val="20"/>
                <w:szCs w:val="20"/>
              </w:rPr>
              <w:t>100</w:t>
            </w:r>
          </w:p>
        </w:tc>
      </w:tr>
      <w:tr w:rsidR="006C2E3C" w:rsidRPr="00A51A89" w:rsidTr="00E75D75">
        <w:tc>
          <w:tcPr>
            <w:tcW w:w="2408" w:type="dxa"/>
            <w:vAlign w:val="center"/>
          </w:tcPr>
          <w:p w:rsidR="006C2E3C" w:rsidRPr="00A51A89" w:rsidRDefault="006C2E3C" w:rsidP="00E75D75">
            <w:pPr>
              <w:jc w:val="left"/>
              <w:rPr>
                <w:sz w:val="20"/>
                <w:szCs w:val="20"/>
              </w:rPr>
            </w:pPr>
          </w:p>
        </w:tc>
        <w:tc>
          <w:tcPr>
            <w:tcW w:w="786" w:type="dxa"/>
            <w:tcBorders>
              <w:top w:val="single" w:sz="4" w:space="0" w:color="auto"/>
            </w:tcBorders>
            <w:vAlign w:val="bottom"/>
          </w:tcPr>
          <w:p w:rsidR="006C2E3C" w:rsidRPr="000F213E" w:rsidRDefault="006C2E3C" w:rsidP="00E75D75">
            <w:pPr>
              <w:jc w:val="center"/>
              <w:rPr>
                <w:i/>
                <w:sz w:val="20"/>
                <w:szCs w:val="20"/>
              </w:rPr>
            </w:pPr>
            <w:proofErr w:type="spellStart"/>
            <w:r>
              <w:rPr>
                <w:i/>
                <w:sz w:val="20"/>
                <w:szCs w:val="20"/>
              </w:rPr>
              <w:t>5.3</w:t>
            </w:r>
            <w:r w:rsidRPr="00B96955">
              <w:rPr>
                <w:i/>
                <w:sz w:val="20"/>
                <w:szCs w:val="20"/>
                <w:vertAlign w:val="superscript"/>
              </w:rPr>
              <w:t>a</w:t>
            </w:r>
            <w:proofErr w:type="spellEnd"/>
          </w:p>
        </w:tc>
        <w:tc>
          <w:tcPr>
            <w:tcW w:w="1082" w:type="dxa"/>
            <w:tcBorders>
              <w:right w:val="single" w:sz="4" w:space="0" w:color="BFBFBF" w:themeColor="background1" w:themeShade="BF"/>
            </w:tcBorders>
            <w:vAlign w:val="bottom"/>
          </w:tcPr>
          <w:p w:rsidR="006C2E3C" w:rsidRPr="00A51A89" w:rsidRDefault="006C2E3C" w:rsidP="00E75D75">
            <w:pPr>
              <w:jc w:val="center"/>
              <w:rPr>
                <w:sz w:val="20"/>
                <w:szCs w:val="20"/>
              </w:rPr>
            </w:pPr>
          </w:p>
        </w:tc>
        <w:tc>
          <w:tcPr>
            <w:tcW w:w="876" w:type="dxa"/>
            <w:tcBorders>
              <w:left w:val="single" w:sz="4" w:space="0" w:color="BFBFBF" w:themeColor="background1" w:themeShade="BF"/>
            </w:tcBorders>
            <w:vAlign w:val="bottom"/>
          </w:tcPr>
          <w:p w:rsidR="006C2E3C" w:rsidRPr="00A51A89" w:rsidRDefault="006C2E3C" w:rsidP="00E75D75">
            <w:pPr>
              <w:jc w:val="center"/>
              <w:rPr>
                <w:sz w:val="20"/>
                <w:szCs w:val="20"/>
              </w:rPr>
            </w:pPr>
          </w:p>
        </w:tc>
        <w:tc>
          <w:tcPr>
            <w:tcW w:w="1142" w:type="dxa"/>
            <w:vAlign w:val="bottom"/>
          </w:tcPr>
          <w:p w:rsidR="006C2E3C" w:rsidRPr="00A51A89" w:rsidRDefault="006C2E3C" w:rsidP="00E75D75">
            <w:pPr>
              <w:jc w:val="center"/>
              <w:rPr>
                <w:sz w:val="20"/>
                <w:szCs w:val="20"/>
              </w:rPr>
            </w:pPr>
          </w:p>
        </w:tc>
        <w:tc>
          <w:tcPr>
            <w:tcW w:w="894" w:type="dxa"/>
            <w:tcBorders>
              <w:right w:val="single" w:sz="4" w:space="0" w:color="BFBFBF" w:themeColor="background1" w:themeShade="BF"/>
            </w:tcBorders>
            <w:vAlign w:val="bottom"/>
          </w:tcPr>
          <w:p w:rsidR="006C2E3C" w:rsidRPr="00A51A89" w:rsidRDefault="006C2E3C" w:rsidP="00E75D75">
            <w:pPr>
              <w:jc w:val="center"/>
              <w:rPr>
                <w:sz w:val="20"/>
                <w:szCs w:val="20"/>
              </w:rPr>
            </w:pPr>
          </w:p>
        </w:tc>
        <w:tc>
          <w:tcPr>
            <w:tcW w:w="959" w:type="dxa"/>
            <w:tcBorders>
              <w:top w:val="single" w:sz="4" w:space="0" w:color="auto"/>
              <w:left w:val="single" w:sz="4" w:space="0" w:color="BFBFBF" w:themeColor="background1" w:themeShade="BF"/>
              <w:right w:val="single" w:sz="4" w:space="0" w:color="BFBFBF" w:themeColor="background1" w:themeShade="BF"/>
            </w:tcBorders>
            <w:vAlign w:val="bottom"/>
          </w:tcPr>
          <w:p w:rsidR="006C2E3C" w:rsidRDefault="006C2E3C" w:rsidP="00E75D75">
            <w:pPr>
              <w:jc w:val="center"/>
              <w:rPr>
                <w:i/>
                <w:sz w:val="20"/>
                <w:szCs w:val="20"/>
              </w:rPr>
            </w:pPr>
            <w:proofErr w:type="spellStart"/>
            <w:r>
              <w:rPr>
                <w:i/>
                <w:sz w:val="20"/>
                <w:szCs w:val="20"/>
              </w:rPr>
              <w:t>92.0</w:t>
            </w:r>
            <w:r w:rsidRPr="00B96955">
              <w:rPr>
                <w:i/>
                <w:sz w:val="20"/>
                <w:szCs w:val="20"/>
                <w:vertAlign w:val="superscript"/>
              </w:rPr>
              <w:t>b</w:t>
            </w:r>
            <w:proofErr w:type="spellEnd"/>
          </w:p>
        </w:tc>
        <w:tc>
          <w:tcPr>
            <w:tcW w:w="812" w:type="dxa"/>
            <w:tcBorders>
              <w:left w:val="single" w:sz="4" w:space="0" w:color="BFBFBF" w:themeColor="background1" w:themeShade="BF"/>
            </w:tcBorders>
            <w:vAlign w:val="bottom"/>
          </w:tcPr>
          <w:p w:rsidR="006C2E3C" w:rsidRPr="0077794A" w:rsidRDefault="006C2E3C" w:rsidP="00E75D75">
            <w:pPr>
              <w:jc w:val="center"/>
              <w:rPr>
                <w:b/>
                <w:sz w:val="20"/>
                <w:szCs w:val="20"/>
              </w:rPr>
            </w:pPr>
          </w:p>
        </w:tc>
      </w:tr>
      <w:tr w:rsidR="006C2E3C" w:rsidRPr="00A51A89" w:rsidTr="00E75D75">
        <w:tc>
          <w:tcPr>
            <w:tcW w:w="2408" w:type="dxa"/>
            <w:vAlign w:val="center"/>
          </w:tcPr>
          <w:p w:rsidR="006C2E3C" w:rsidRPr="00A51A89" w:rsidRDefault="006C2E3C" w:rsidP="00E75D75">
            <w:pPr>
              <w:jc w:val="left"/>
              <w:rPr>
                <w:sz w:val="20"/>
                <w:szCs w:val="20"/>
              </w:rPr>
            </w:pPr>
            <w:r w:rsidRPr="00A51A89">
              <w:rPr>
                <w:sz w:val="20"/>
                <w:szCs w:val="20"/>
              </w:rPr>
              <w:t>Teaching peers</w:t>
            </w:r>
          </w:p>
        </w:tc>
        <w:tc>
          <w:tcPr>
            <w:tcW w:w="786" w:type="dxa"/>
            <w:vAlign w:val="bottom"/>
          </w:tcPr>
          <w:p w:rsidR="006C2E3C" w:rsidRPr="00A51A89" w:rsidRDefault="006C2E3C" w:rsidP="00E75D75">
            <w:pPr>
              <w:jc w:val="center"/>
              <w:rPr>
                <w:sz w:val="20"/>
                <w:szCs w:val="20"/>
              </w:rPr>
            </w:pPr>
            <w:r>
              <w:rPr>
                <w:sz w:val="20"/>
                <w:szCs w:val="20"/>
              </w:rPr>
              <w:t>22.3</w:t>
            </w:r>
          </w:p>
        </w:tc>
        <w:tc>
          <w:tcPr>
            <w:tcW w:w="1082" w:type="dxa"/>
            <w:tcBorders>
              <w:righ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28.6</w:t>
            </w:r>
          </w:p>
        </w:tc>
        <w:tc>
          <w:tcPr>
            <w:tcW w:w="876" w:type="dxa"/>
            <w:tcBorders>
              <w:lef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10.5</w:t>
            </w:r>
          </w:p>
        </w:tc>
        <w:tc>
          <w:tcPr>
            <w:tcW w:w="1142" w:type="dxa"/>
            <w:vAlign w:val="bottom"/>
          </w:tcPr>
          <w:p w:rsidR="006C2E3C" w:rsidRPr="00A51A89" w:rsidRDefault="006C2E3C" w:rsidP="00E75D75">
            <w:pPr>
              <w:jc w:val="center"/>
              <w:rPr>
                <w:sz w:val="20"/>
                <w:szCs w:val="20"/>
              </w:rPr>
            </w:pPr>
            <w:r>
              <w:rPr>
                <w:sz w:val="20"/>
                <w:szCs w:val="20"/>
              </w:rPr>
              <w:t>6.4</w:t>
            </w:r>
          </w:p>
        </w:tc>
        <w:tc>
          <w:tcPr>
            <w:tcW w:w="894" w:type="dxa"/>
            <w:tcBorders>
              <w:righ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32.1</w:t>
            </w:r>
          </w:p>
        </w:tc>
        <w:tc>
          <w:tcPr>
            <w:tcW w:w="959" w:type="dxa"/>
            <w:tcBorders>
              <w:left w:val="single" w:sz="4" w:space="0" w:color="BFBFBF" w:themeColor="background1" w:themeShade="BF"/>
              <w:right w:val="single" w:sz="4" w:space="0" w:color="BFBFBF" w:themeColor="background1" w:themeShade="BF"/>
            </w:tcBorders>
            <w:vAlign w:val="bottom"/>
          </w:tcPr>
          <w:p w:rsidR="006C2E3C" w:rsidRPr="004C1243" w:rsidRDefault="006C2E3C" w:rsidP="00E75D75">
            <w:pPr>
              <w:jc w:val="center"/>
              <w:rPr>
                <w:i/>
                <w:sz w:val="20"/>
                <w:szCs w:val="20"/>
              </w:rPr>
            </w:pPr>
            <w:r>
              <w:rPr>
                <w:i/>
                <w:sz w:val="20"/>
                <w:szCs w:val="20"/>
              </w:rPr>
              <w:t>49.0</w:t>
            </w:r>
          </w:p>
        </w:tc>
        <w:tc>
          <w:tcPr>
            <w:tcW w:w="812" w:type="dxa"/>
            <w:tcBorders>
              <w:left w:val="single" w:sz="4" w:space="0" w:color="BFBFBF" w:themeColor="background1" w:themeShade="BF"/>
            </w:tcBorders>
            <w:vAlign w:val="bottom"/>
          </w:tcPr>
          <w:p w:rsidR="006C2E3C" w:rsidRPr="0077794A" w:rsidRDefault="006C2E3C" w:rsidP="00E75D75">
            <w:pPr>
              <w:jc w:val="center"/>
              <w:rPr>
                <w:b/>
                <w:sz w:val="20"/>
                <w:szCs w:val="20"/>
              </w:rPr>
            </w:pPr>
            <w:r w:rsidRPr="0077794A">
              <w:rPr>
                <w:b/>
                <w:sz w:val="20"/>
                <w:szCs w:val="20"/>
              </w:rPr>
              <w:t>100</w:t>
            </w:r>
          </w:p>
        </w:tc>
      </w:tr>
      <w:tr w:rsidR="006C2E3C" w:rsidRPr="00A51A89" w:rsidTr="00E75D75">
        <w:tc>
          <w:tcPr>
            <w:tcW w:w="2408" w:type="dxa"/>
            <w:tcBorders>
              <w:bottom w:val="double" w:sz="4" w:space="0" w:color="auto"/>
            </w:tcBorders>
            <w:vAlign w:val="center"/>
          </w:tcPr>
          <w:p w:rsidR="006C2E3C" w:rsidRPr="00A51A89" w:rsidRDefault="006C2E3C" w:rsidP="00E75D75">
            <w:pPr>
              <w:jc w:val="left"/>
              <w:rPr>
                <w:sz w:val="20"/>
                <w:szCs w:val="20"/>
              </w:rPr>
            </w:pPr>
            <w:r w:rsidRPr="00A51A89">
              <w:rPr>
                <w:sz w:val="20"/>
                <w:szCs w:val="20"/>
              </w:rPr>
              <w:t>External individuals or bodies</w:t>
            </w:r>
          </w:p>
        </w:tc>
        <w:tc>
          <w:tcPr>
            <w:tcW w:w="786" w:type="dxa"/>
            <w:tcBorders>
              <w:bottom w:val="double" w:sz="4" w:space="0" w:color="auto"/>
            </w:tcBorders>
            <w:vAlign w:val="bottom"/>
          </w:tcPr>
          <w:p w:rsidR="006C2E3C" w:rsidRPr="00A51A89" w:rsidRDefault="006C2E3C" w:rsidP="00E75D75">
            <w:pPr>
              <w:jc w:val="center"/>
              <w:rPr>
                <w:sz w:val="20"/>
                <w:szCs w:val="20"/>
              </w:rPr>
            </w:pPr>
            <w:r>
              <w:rPr>
                <w:sz w:val="20"/>
                <w:szCs w:val="20"/>
              </w:rPr>
              <w:t>84.2</w:t>
            </w:r>
          </w:p>
        </w:tc>
        <w:tc>
          <w:tcPr>
            <w:tcW w:w="1082" w:type="dxa"/>
            <w:tcBorders>
              <w:bottom w:val="double" w:sz="4" w:space="0" w:color="auto"/>
              <w:righ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6.6</w:t>
            </w:r>
          </w:p>
        </w:tc>
        <w:tc>
          <w:tcPr>
            <w:tcW w:w="876" w:type="dxa"/>
            <w:tcBorders>
              <w:left w:val="single" w:sz="4" w:space="0" w:color="BFBFBF" w:themeColor="background1" w:themeShade="BF"/>
              <w:bottom w:val="double" w:sz="4" w:space="0" w:color="auto"/>
            </w:tcBorders>
            <w:vAlign w:val="bottom"/>
          </w:tcPr>
          <w:p w:rsidR="006C2E3C" w:rsidRPr="00A51A89" w:rsidRDefault="006C2E3C" w:rsidP="00E75D75">
            <w:pPr>
              <w:jc w:val="center"/>
              <w:rPr>
                <w:sz w:val="20"/>
                <w:szCs w:val="20"/>
              </w:rPr>
            </w:pPr>
            <w:r>
              <w:rPr>
                <w:sz w:val="20"/>
                <w:szCs w:val="20"/>
              </w:rPr>
              <w:t>3.1</w:t>
            </w:r>
          </w:p>
        </w:tc>
        <w:tc>
          <w:tcPr>
            <w:tcW w:w="1142" w:type="dxa"/>
            <w:tcBorders>
              <w:bottom w:val="double" w:sz="4" w:space="0" w:color="auto"/>
            </w:tcBorders>
            <w:vAlign w:val="bottom"/>
          </w:tcPr>
          <w:p w:rsidR="006C2E3C" w:rsidRPr="00A51A89" w:rsidRDefault="006C2E3C" w:rsidP="00E75D75">
            <w:pPr>
              <w:jc w:val="center"/>
              <w:rPr>
                <w:sz w:val="20"/>
                <w:szCs w:val="20"/>
              </w:rPr>
            </w:pPr>
            <w:r>
              <w:rPr>
                <w:sz w:val="20"/>
                <w:szCs w:val="20"/>
              </w:rPr>
              <w:t>1.0</w:t>
            </w:r>
          </w:p>
        </w:tc>
        <w:tc>
          <w:tcPr>
            <w:tcW w:w="894" w:type="dxa"/>
            <w:tcBorders>
              <w:bottom w:val="double" w:sz="4" w:space="0" w:color="auto"/>
              <w:right w:val="single" w:sz="4" w:space="0" w:color="BFBFBF" w:themeColor="background1" w:themeShade="BF"/>
            </w:tcBorders>
            <w:vAlign w:val="bottom"/>
          </w:tcPr>
          <w:p w:rsidR="006C2E3C" w:rsidRPr="00A51A89" w:rsidRDefault="006C2E3C" w:rsidP="00E75D75">
            <w:pPr>
              <w:jc w:val="center"/>
              <w:rPr>
                <w:sz w:val="20"/>
                <w:szCs w:val="20"/>
              </w:rPr>
            </w:pPr>
            <w:r>
              <w:rPr>
                <w:sz w:val="20"/>
                <w:szCs w:val="20"/>
              </w:rPr>
              <w:t>5.0</w:t>
            </w:r>
          </w:p>
        </w:tc>
        <w:tc>
          <w:tcPr>
            <w:tcW w:w="959" w:type="dxa"/>
            <w:tcBorders>
              <w:left w:val="single" w:sz="4" w:space="0" w:color="BFBFBF" w:themeColor="background1" w:themeShade="BF"/>
              <w:bottom w:val="double" w:sz="4" w:space="0" w:color="auto"/>
              <w:right w:val="single" w:sz="4" w:space="0" w:color="BFBFBF" w:themeColor="background1" w:themeShade="BF"/>
            </w:tcBorders>
            <w:vAlign w:val="bottom"/>
          </w:tcPr>
          <w:p w:rsidR="006C2E3C" w:rsidRDefault="006C2E3C" w:rsidP="00E75D75">
            <w:pPr>
              <w:jc w:val="center"/>
              <w:rPr>
                <w:i/>
                <w:sz w:val="20"/>
                <w:szCs w:val="20"/>
              </w:rPr>
            </w:pPr>
            <w:r>
              <w:rPr>
                <w:i/>
                <w:sz w:val="20"/>
                <w:szCs w:val="20"/>
              </w:rPr>
              <w:t>9.1</w:t>
            </w:r>
          </w:p>
        </w:tc>
        <w:tc>
          <w:tcPr>
            <w:tcW w:w="812" w:type="dxa"/>
            <w:tcBorders>
              <w:left w:val="single" w:sz="4" w:space="0" w:color="BFBFBF" w:themeColor="background1" w:themeShade="BF"/>
              <w:bottom w:val="double" w:sz="4" w:space="0" w:color="auto"/>
            </w:tcBorders>
            <w:vAlign w:val="bottom"/>
          </w:tcPr>
          <w:p w:rsidR="006C2E3C" w:rsidRPr="0077794A" w:rsidRDefault="006C2E3C" w:rsidP="00E75D75">
            <w:pPr>
              <w:jc w:val="center"/>
              <w:rPr>
                <w:b/>
                <w:sz w:val="20"/>
                <w:szCs w:val="20"/>
              </w:rPr>
            </w:pPr>
            <w:r w:rsidRPr="0077794A">
              <w:rPr>
                <w:b/>
                <w:sz w:val="20"/>
                <w:szCs w:val="20"/>
              </w:rPr>
              <w:t>100</w:t>
            </w:r>
          </w:p>
        </w:tc>
      </w:tr>
    </w:tbl>
    <w:p w:rsidR="006C2E3C" w:rsidRDefault="006C2E3C" w:rsidP="006A73E4">
      <w:pPr>
        <w:pStyle w:val="ListParagraph"/>
        <w:numPr>
          <w:ilvl w:val="0"/>
          <w:numId w:val="16"/>
        </w:numPr>
        <w:ind w:left="284" w:hanging="284"/>
        <w:rPr>
          <w:sz w:val="20"/>
          <w:szCs w:val="20"/>
        </w:rPr>
      </w:pPr>
      <w:r>
        <w:rPr>
          <w:sz w:val="20"/>
          <w:szCs w:val="20"/>
        </w:rPr>
        <w:t>The sub-total in the ‘Never’ column indicates that in only 5.3% of secondary schools were teachers never appraised by at least one of the Principal, Deputy Principal or a Head of Department or equivalent.</w:t>
      </w:r>
    </w:p>
    <w:p w:rsidR="006C2E3C" w:rsidRPr="000F213E" w:rsidRDefault="006C2E3C" w:rsidP="006A73E4">
      <w:pPr>
        <w:pStyle w:val="ListParagraph"/>
        <w:numPr>
          <w:ilvl w:val="0"/>
          <w:numId w:val="16"/>
        </w:numPr>
        <w:ind w:left="284" w:hanging="284"/>
        <w:rPr>
          <w:sz w:val="20"/>
          <w:szCs w:val="20"/>
        </w:rPr>
      </w:pPr>
      <w:r>
        <w:rPr>
          <w:sz w:val="20"/>
          <w:szCs w:val="20"/>
        </w:rPr>
        <w:t>The sub-total in the ‘Annually or more frequently’ column indicates that in 94.5% of secondary schools teachers were appraised annually or more frequently by at least one of the Principal, Deputy Principal or a Head of Department or equivalent.</w:t>
      </w:r>
    </w:p>
    <w:p w:rsidR="006C2E3C" w:rsidRDefault="006C2E3C" w:rsidP="006C2E3C"/>
    <w:p w:rsidR="006C2E3C" w:rsidRDefault="006C2E3C" w:rsidP="006C2E3C"/>
    <w:p w:rsidR="006C2E3C" w:rsidRDefault="006C2E3C" w:rsidP="006C2E3C">
      <w:pPr>
        <w:pStyle w:val="Heading2"/>
        <w:ind w:left="567" w:hanging="567"/>
      </w:pPr>
      <w:bookmarkStart w:id="1152" w:name="_Toc308685529"/>
      <w:bookmarkStart w:id="1153" w:name="_Toc384729558"/>
      <w:r>
        <w:t>Areas and method of teacher appraisal</w:t>
      </w:r>
      <w:bookmarkEnd w:id="1152"/>
      <w:bookmarkEnd w:id="1153"/>
    </w:p>
    <w:p w:rsidR="006C2E3C" w:rsidRDefault="006C2E3C" w:rsidP="006C2E3C">
      <w:pPr>
        <w:rPr>
          <w:b/>
          <w:bCs/>
          <w:szCs w:val="18"/>
        </w:rPr>
      </w:pPr>
      <w:bookmarkStart w:id="1154" w:name="_Ref289064112"/>
      <w:bookmarkStart w:id="1155" w:name="_Toc288823904"/>
      <w:bookmarkStart w:id="1156" w:name="_Toc289262177"/>
      <w:r w:rsidRPr="00A51A89">
        <w:t>Principals were asked about the importance in teacher appraisal of 16 different aspects of teachers’ work. The results are provided in</w:t>
      </w:r>
      <w:r>
        <w:t xml:space="preserve"> Table 13.3. The top three responses by primary and secondary principals were the same as in 2010, with broadly similar proportions indicating these were of high importance. </w:t>
      </w:r>
    </w:p>
    <w:p w:rsidR="006C2E3C" w:rsidRDefault="006C2E3C" w:rsidP="006C2E3C">
      <w:pPr>
        <w:suppressAutoHyphens w:val="0"/>
        <w:jc w:val="left"/>
        <w:rPr>
          <w:b/>
          <w:bCs/>
          <w:szCs w:val="18"/>
        </w:rPr>
      </w:pPr>
    </w:p>
    <w:p w:rsidR="006C2E3C" w:rsidRPr="00A51A89" w:rsidRDefault="006C2E3C" w:rsidP="006C2E3C">
      <w:pPr>
        <w:pStyle w:val="Caption"/>
        <w:keepNext/>
      </w:pPr>
      <w:bookmarkStart w:id="1157" w:name="_Toc309975502"/>
      <w:bookmarkStart w:id="1158" w:name="_Toc374608799"/>
      <w:bookmarkStart w:id="1159" w:name="_Toc374608965"/>
      <w:bookmarkStart w:id="1160" w:name="_Toc374609126"/>
      <w:bookmarkStart w:id="1161" w:name="_Toc382567114"/>
      <w:bookmarkStart w:id="1162" w:name="_Toc384726290"/>
      <w:proofErr w:type="gramStart"/>
      <w:r w:rsidRPr="00A51A89">
        <w:t xml:space="preserve">Table </w:t>
      </w:r>
      <w:r w:rsidR="003F2304">
        <w:fldChar w:fldCharType="begin"/>
      </w:r>
      <w:r w:rsidR="00A82A86">
        <w:instrText xml:space="preserve"> STYLEREF 1 \s </w:instrText>
      </w:r>
      <w:r w:rsidR="003F2304">
        <w:fldChar w:fldCharType="separate"/>
      </w:r>
      <w:r w:rsidR="006D6ADE">
        <w:rPr>
          <w:noProof/>
        </w:rPr>
        <w:t>13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3</w:t>
      </w:r>
      <w:r w:rsidR="003F2304">
        <w:fldChar w:fldCharType="end"/>
      </w:r>
      <w:bookmarkEnd w:id="1154"/>
      <w:r w:rsidRPr="00A51A89">
        <w:t xml:space="preserve">: Areas of appraisal of primary </w:t>
      </w:r>
      <w:r>
        <w:t xml:space="preserve">and secondary </w:t>
      </w:r>
      <w:r w:rsidRPr="00A51A89">
        <w:t>teachers</w:t>
      </w:r>
      <w:bookmarkEnd w:id="1155"/>
      <w:bookmarkEnd w:id="1156"/>
      <w:bookmarkEnd w:id="1157"/>
      <w:bookmarkEnd w:id="1158"/>
      <w:bookmarkEnd w:id="1159"/>
      <w:bookmarkEnd w:id="1160"/>
      <w:bookmarkEnd w:id="1161"/>
      <w:bookmarkEnd w:id="1162"/>
    </w:p>
    <w:tbl>
      <w:tblPr>
        <w:tblStyle w:val="TableGrid"/>
        <w:tblW w:w="8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848"/>
        <w:gridCol w:w="992"/>
        <w:gridCol w:w="992"/>
        <w:gridCol w:w="142"/>
        <w:gridCol w:w="992"/>
        <w:gridCol w:w="993"/>
      </w:tblGrid>
      <w:tr w:rsidR="006C2E3C" w:rsidRPr="00A51A89" w:rsidTr="00E75D75">
        <w:tc>
          <w:tcPr>
            <w:tcW w:w="4848" w:type="dxa"/>
            <w:tcBorders>
              <w:top w:val="double" w:sz="4" w:space="0" w:color="auto"/>
            </w:tcBorders>
            <w:vAlign w:val="bottom"/>
          </w:tcPr>
          <w:p w:rsidR="006C2E3C" w:rsidRPr="00A51A89" w:rsidRDefault="006C2E3C" w:rsidP="00E75D75">
            <w:pPr>
              <w:jc w:val="left"/>
              <w:rPr>
                <w:b/>
                <w:sz w:val="20"/>
                <w:szCs w:val="20"/>
              </w:rPr>
            </w:pPr>
          </w:p>
        </w:tc>
        <w:tc>
          <w:tcPr>
            <w:tcW w:w="1984" w:type="dxa"/>
            <w:gridSpan w:val="2"/>
            <w:tcBorders>
              <w:top w:val="double" w:sz="4" w:space="0" w:color="auto"/>
              <w:bottom w:val="single" w:sz="4" w:space="0" w:color="auto"/>
            </w:tcBorders>
            <w:vAlign w:val="bottom"/>
          </w:tcPr>
          <w:p w:rsidR="006C2E3C" w:rsidRPr="00A51A89" w:rsidRDefault="006C2E3C" w:rsidP="00E75D75">
            <w:pPr>
              <w:jc w:val="center"/>
              <w:rPr>
                <w:b/>
                <w:sz w:val="20"/>
                <w:szCs w:val="20"/>
              </w:rPr>
            </w:pPr>
            <w:r>
              <w:rPr>
                <w:b/>
                <w:sz w:val="20"/>
                <w:szCs w:val="20"/>
              </w:rPr>
              <w:t>Primary</w:t>
            </w:r>
          </w:p>
        </w:tc>
        <w:tc>
          <w:tcPr>
            <w:tcW w:w="142" w:type="dxa"/>
            <w:tcBorders>
              <w:top w:val="double" w:sz="4" w:space="0" w:color="auto"/>
            </w:tcBorders>
            <w:vAlign w:val="bottom"/>
          </w:tcPr>
          <w:p w:rsidR="006C2E3C" w:rsidRPr="00A51A89" w:rsidRDefault="006C2E3C" w:rsidP="00E75D75">
            <w:pPr>
              <w:jc w:val="center"/>
              <w:rPr>
                <w:b/>
                <w:sz w:val="20"/>
                <w:szCs w:val="20"/>
              </w:rPr>
            </w:pPr>
          </w:p>
        </w:tc>
        <w:tc>
          <w:tcPr>
            <w:tcW w:w="1985" w:type="dxa"/>
            <w:gridSpan w:val="2"/>
            <w:tcBorders>
              <w:top w:val="double" w:sz="4" w:space="0" w:color="auto"/>
              <w:left w:val="nil"/>
              <w:bottom w:val="single" w:sz="4" w:space="0" w:color="auto"/>
            </w:tcBorders>
            <w:vAlign w:val="bottom"/>
          </w:tcPr>
          <w:p w:rsidR="006C2E3C" w:rsidRPr="00A51A89" w:rsidRDefault="006C2E3C" w:rsidP="00E75D75">
            <w:pPr>
              <w:jc w:val="center"/>
              <w:rPr>
                <w:b/>
                <w:sz w:val="20"/>
                <w:szCs w:val="20"/>
              </w:rPr>
            </w:pPr>
            <w:r>
              <w:rPr>
                <w:b/>
                <w:sz w:val="20"/>
                <w:szCs w:val="20"/>
              </w:rPr>
              <w:t>Secondary</w:t>
            </w:r>
          </w:p>
        </w:tc>
      </w:tr>
      <w:tr w:rsidR="006C2E3C" w:rsidRPr="00A51A89" w:rsidTr="00E75D75">
        <w:tc>
          <w:tcPr>
            <w:tcW w:w="4848" w:type="dxa"/>
            <w:vMerge w:val="restart"/>
            <w:vAlign w:val="bottom"/>
          </w:tcPr>
          <w:p w:rsidR="006C2E3C" w:rsidRPr="00A51A89" w:rsidRDefault="006C2E3C" w:rsidP="00E75D75">
            <w:pPr>
              <w:jc w:val="left"/>
              <w:rPr>
                <w:b/>
                <w:sz w:val="20"/>
                <w:szCs w:val="20"/>
              </w:rPr>
            </w:pPr>
            <w:r w:rsidRPr="00A51A89">
              <w:rPr>
                <w:b/>
                <w:sz w:val="20"/>
                <w:szCs w:val="20"/>
              </w:rPr>
              <w:t>How important is each of the following in the appraisal of teachers in your school?</w:t>
            </w:r>
          </w:p>
        </w:tc>
        <w:tc>
          <w:tcPr>
            <w:tcW w:w="992" w:type="dxa"/>
            <w:tcBorders>
              <w:top w:val="single" w:sz="4" w:space="0" w:color="auto"/>
            </w:tcBorders>
            <w:vAlign w:val="bottom"/>
          </w:tcPr>
          <w:p w:rsidR="006C2E3C" w:rsidRPr="00AA5794" w:rsidRDefault="006C2E3C" w:rsidP="00E75D75">
            <w:pPr>
              <w:jc w:val="center"/>
              <w:rPr>
                <w:b/>
                <w:sz w:val="18"/>
                <w:szCs w:val="18"/>
              </w:rPr>
            </w:pPr>
            <w:r w:rsidRPr="00AA5794">
              <w:rPr>
                <w:b/>
                <w:sz w:val="18"/>
                <w:szCs w:val="18"/>
              </w:rPr>
              <w:t>High importance</w:t>
            </w:r>
          </w:p>
        </w:tc>
        <w:tc>
          <w:tcPr>
            <w:tcW w:w="992" w:type="dxa"/>
            <w:tcBorders>
              <w:top w:val="single" w:sz="4" w:space="0" w:color="auto"/>
            </w:tcBorders>
            <w:vAlign w:val="bottom"/>
          </w:tcPr>
          <w:p w:rsidR="006C2E3C" w:rsidRPr="00AA5794" w:rsidRDefault="006C2E3C" w:rsidP="00E75D75">
            <w:pPr>
              <w:jc w:val="center"/>
              <w:rPr>
                <w:b/>
                <w:sz w:val="18"/>
                <w:szCs w:val="18"/>
              </w:rPr>
            </w:pPr>
            <w:r w:rsidRPr="00AA5794">
              <w:rPr>
                <w:b/>
                <w:sz w:val="18"/>
                <w:szCs w:val="18"/>
              </w:rPr>
              <w:t>Moderate importance</w:t>
            </w:r>
          </w:p>
        </w:tc>
        <w:tc>
          <w:tcPr>
            <w:tcW w:w="142" w:type="dxa"/>
            <w:vAlign w:val="bottom"/>
          </w:tcPr>
          <w:p w:rsidR="006C2E3C" w:rsidRPr="00AA5794" w:rsidRDefault="006C2E3C" w:rsidP="00E75D75">
            <w:pPr>
              <w:jc w:val="center"/>
              <w:rPr>
                <w:b/>
                <w:sz w:val="18"/>
                <w:szCs w:val="18"/>
              </w:rPr>
            </w:pPr>
          </w:p>
        </w:tc>
        <w:tc>
          <w:tcPr>
            <w:tcW w:w="992" w:type="dxa"/>
            <w:tcBorders>
              <w:top w:val="single" w:sz="4" w:space="0" w:color="auto"/>
              <w:left w:val="nil"/>
            </w:tcBorders>
            <w:vAlign w:val="bottom"/>
          </w:tcPr>
          <w:p w:rsidR="006C2E3C" w:rsidRPr="00AA5794" w:rsidRDefault="006C2E3C" w:rsidP="00E75D75">
            <w:pPr>
              <w:jc w:val="center"/>
              <w:rPr>
                <w:b/>
                <w:sz w:val="18"/>
                <w:szCs w:val="18"/>
              </w:rPr>
            </w:pPr>
            <w:r w:rsidRPr="00AA5794">
              <w:rPr>
                <w:b/>
                <w:sz w:val="18"/>
                <w:szCs w:val="18"/>
              </w:rPr>
              <w:t>High importance</w:t>
            </w:r>
          </w:p>
        </w:tc>
        <w:tc>
          <w:tcPr>
            <w:tcW w:w="993" w:type="dxa"/>
            <w:tcBorders>
              <w:top w:val="single" w:sz="4" w:space="0" w:color="auto"/>
              <w:left w:val="nil"/>
            </w:tcBorders>
            <w:vAlign w:val="bottom"/>
          </w:tcPr>
          <w:p w:rsidR="006C2E3C" w:rsidRPr="00AA5794" w:rsidRDefault="006C2E3C" w:rsidP="00E75D75">
            <w:pPr>
              <w:jc w:val="center"/>
              <w:rPr>
                <w:b/>
                <w:sz w:val="18"/>
                <w:szCs w:val="18"/>
              </w:rPr>
            </w:pPr>
            <w:r w:rsidRPr="00AA5794">
              <w:rPr>
                <w:b/>
                <w:sz w:val="18"/>
                <w:szCs w:val="18"/>
              </w:rPr>
              <w:t>Moderate importance</w:t>
            </w:r>
          </w:p>
        </w:tc>
      </w:tr>
      <w:tr w:rsidR="006C2E3C" w:rsidRPr="00A51A89" w:rsidTr="00E75D75">
        <w:tc>
          <w:tcPr>
            <w:tcW w:w="4848" w:type="dxa"/>
            <w:vMerge/>
            <w:tcBorders>
              <w:bottom w:val="single" w:sz="4" w:space="0" w:color="auto"/>
            </w:tcBorders>
            <w:vAlign w:val="center"/>
          </w:tcPr>
          <w:p w:rsidR="006C2E3C" w:rsidRPr="00A51A89" w:rsidRDefault="006C2E3C" w:rsidP="00E75D75">
            <w:pPr>
              <w:jc w:val="left"/>
              <w:rPr>
                <w:sz w:val="20"/>
                <w:szCs w:val="20"/>
              </w:rPr>
            </w:pPr>
          </w:p>
        </w:tc>
        <w:tc>
          <w:tcPr>
            <w:tcW w:w="992" w:type="dxa"/>
            <w:tcBorders>
              <w:bottom w:val="single" w:sz="4" w:space="0" w:color="auto"/>
            </w:tcBorders>
            <w:vAlign w:val="center"/>
          </w:tcPr>
          <w:p w:rsidR="006C2E3C" w:rsidRPr="00A51A89" w:rsidRDefault="006C2E3C" w:rsidP="00E75D75">
            <w:pPr>
              <w:jc w:val="center"/>
              <w:rPr>
                <w:b/>
                <w:sz w:val="20"/>
                <w:szCs w:val="20"/>
              </w:rPr>
            </w:pPr>
            <w:r w:rsidRPr="00A51A89">
              <w:rPr>
                <w:b/>
                <w:sz w:val="20"/>
                <w:szCs w:val="20"/>
              </w:rPr>
              <w:t>%</w:t>
            </w:r>
          </w:p>
        </w:tc>
        <w:tc>
          <w:tcPr>
            <w:tcW w:w="992" w:type="dxa"/>
            <w:tcBorders>
              <w:bottom w:val="single" w:sz="4" w:space="0" w:color="auto"/>
            </w:tcBorders>
            <w:vAlign w:val="center"/>
          </w:tcPr>
          <w:p w:rsidR="006C2E3C" w:rsidRPr="00A51A89" w:rsidRDefault="006C2E3C" w:rsidP="00E75D75">
            <w:pPr>
              <w:jc w:val="center"/>
              <w:rPr>
                <w:b/>
                <w:sz w:val="20"/>
                <w:szCs w:val="20"/>
              </w:rPr>
            </w:pPr>
            <w:r w:rsidRPr="00A51A89">
              <w:rPr>
                <w:b/>
                <w:sz w:val="20"/>
                <w:szCs w:val="20"/>
              </w:rPr>
              <w:t>%</w:t>
            </w:r>
          </w:p>
        </w:tc>
        <w:tc>
          <w:tcPr>
            <w:tcW w:w="142" w:type="dxa"/>
            <w:tcBorders>
              <w:bottom w:val="single" w:sz="4" w:space="0" w:color="auto"/>
            </w:tcBorders>
            <w:vAlign w:val="center"/>
          </w:tcPr>
          <w:p w:rsidR="006C2E3C" w:rsidRPr="00A51A89" w:rsidRDefault="006C2E3C" w:rsidP="00E75D75">
            <w:pPr>
              <w:jc w:val="center"/>
              <w:rPr>
                <w:b/>
                <w:sz w:val="20"/>
                <w:szCs w:val="20"/>
              </w:rPr>
            </w:pPr>
          </w:p>
        </w:tc>
        <w:tc>
          <w:tcPr>
            <w:tcW w:w="992" w:type="dxa"/>
            <w:tcBorders>
              <w:left w:val="nil"/>
              <w:bottom w:val="single" w:sz="4" w:space="0" w:color="auto"/>
            </w:tcBorders>
            <w:vAlign w:val="center"/>
          </w:tcPr>
          <w:p w:rsidR="006C2E3C" w:rsidRPr="00A51A89" w:rsidRDefault="006C2E3C" w:rsidP="00E75D75">
            <w:pPr>
              <w:jc w:val="center"/>
              <w:rPr>
                <w:b/>
                <w:sz w:val="20"/>
                <w:szCs w:val="20"/>
              </w:rPr>
            </w:pPr>
            <w:r w:rsidRPr="00A51A89">
              <w:rPr>
                <w:b/>
                <w:sz w:val="20"/>
                <w:szCs w:val="20"/>
              </w:rPr>
              <w:t>%</w:t>
            </w:r>
          </w:p>
        </w:tc>
        <w:tc>
          <w:tcPr>
            <w:tcW w:w="993" w:type="dxa"/>
            <w:tcBorders>
              <w:left w:val="nil"/>
              <w:bottom w:val="single" w:sz="4" w:space="0" w:color="auto"/>
            </w:tcBorders>
            <w:vAlign w:val="center"/>
          </w:tcPr>
          <w:p w:rsidR="006C2E3C" w:rsidRPr="00A51A89" w:rsidRDefault="006C2E3C" w:rsidP="00E75D75">
            <w:pPr>
              <w:jc w:val="center"/>
              <w:rPr>
                <w:b/>
                <w:sz w:val="20"/>
                <w:szCs w:val="20"/>
              </w:rPr>
            </w:pPr>
            <w:r w:rsidRPr="00A51A89">
              <w:rPr>
                <w:b/>
                <w:sz w:val="20"/>
                <w:szCs w:val="20"/>
              </w:rPr>
              <w:t>%</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Relations between the teacher and students</w:t>
            </w:r>
          </w:p>
        </w:tc>
        <w:tc>
          <w:tcPr>
            <w:tcW w:w="992" w:type="dxa"/>
            <w:vAlign w:val="bottom"/>
          </w:tcPr>
          <w:p w:rsidR="006C2E3C" w:rsidRPr="00A51A89" w:rsidRDefault="006C2E3C" w:rsidP="00E75D75">
            <w:pPr>
              <w:jc w:val="center"/>
              <w:rPr>
                <w:sz w:val="20"/>
                <w:szCs w:val="20"/>
              </w:rPr>
            </w:pPr>
            <w:r>
              <w:rPr>
                <w:sz w:val="20"/>
                <w:szCs w:val="20"/>
              </w:rPr>
              <w:t>79.7</w:t>
            </w:r>
          </w:p>
        </w:tc>
        <w:tc>
          <w:tcPr>
            <w:tcW w:w="992" w:type="dxa"/>
            <w:vAlign w:val="bottom"/>
          </w:tcPr>
          <w:p w:rsidR="006C2E3C" w:rsidRPr="00A51A89" w:rsidRDefault="006C2E3C" w:rsidP="00E75D75">
            <w:pPr>
              <w:jc w:val="center"/>
              <w:rPr>
                <w:sz w:val="20"/>
                <w:szCs w:val="20"/>
              </w:rPr>
            </w:pPr>
            <w:r>
              <w:rPr>
                <w:sz w:val="20"/>
                <w:szCs w:val="20"/>
              </w:rPr>
              <w:t>19.2</w:t>
            </w:r>
          </w:p>
        </w:tc>
        <w:tc>
          <w:tcPr>
            <w:tcW w:w="142" w:type="dxa"/>
            <w:vAlign w:val="bottom"/>
          </w:tcPr>
          <w:p w:rsidR="006C2E3C" w:rsidRPr="00A51A89" w:rsidRDefault="006C2E3C" w:rsidP="00E75D75">
            <w:pPr>
              <w:jc w:val="center"/>
              <w:rPr>
                <w:sz w:val="20"/>
                <w:szCs w:val="20"/>
              </w:rPr>
            </w:pPr>
          </w:p>
        </w:tc>
        <w:tc>
          <w:tcPr>
            <w:tcW w:w="992" w:type="dxa"/>
            <w:tcBorders>
              <w:left w:val="nil"/>
            </w:tcBorders>
            <w:vAlign w:val="bottom"/>
          </w:tcPr>
          <w:p w:rsidR="006C2E3C" w:rsidRPr="00A51A89" w:rsidRDefault="006C2E3C" w:rsidP="00E75D75">
            <w:pPr>
              <w:jc w:val="center"/>
              <w:rPr>
                <w:sz w:val="20"/>
                <w:szCs w:val="20"/>
              </w:rPr>
            </w:pPr>
            <w:r>
              <w:rPr>
                <w:sz w:val="20"/>
                <w:szCs w:val="20"/>
              </w:rPr>
              <w:t>61.2</w:t>
            </w:r>
          </w:p>
        </w:tc>
        <w:tc>
          <w:tcPr>
            <w:tcW w:w="993" w:type="dxa"/>
            <w:tcBorders>
              <w:left w:val="nil"/>
            </w:tcBorders>
            <w:vAlign w:val="bottom"/>
          </w:tcPr>
          <w:p w:rsidR="006C2E3C" w:rsidRPr="00A51A89" w:rsidRDefault="006C2E3C" w:rsidP="00E75D75">
            <w:pPr>
              <w:jc w:val="center"/>
              <w:rPr>
                <w:sz w:val="20"/>
                <w:szCs w:val="20"/>
              </w:rPr>
            </w:pPr>
            <w:r>
              <w:rPr>
                <w:sz w:val="20"/>
                <w:szCs w:val="20"/>
              </w:rPr>
              <w:t>27.3</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Teachers’ knowledge and understanding of teaching practices in their main subject field(s)</w:t>
            </w:r>
          </w:p>
        </w:tc>
        <w:tc>
          <w:tcPr>
            <w:tcW w:w="992" w:type="dxa"/>
            <w:vAlign w:val="bottom"/>
          </w:tcPr>
          <w:p w:rsidR="006C2E3C" w:rsidRPr="00A51A89" w:rsidRDefault="006C2E3C" w:rsidP="00E75D75">
            <w:pPr>
              <w:jc w:val="center"/>
              <w:rPr>
                <w:sz w:val="20"/>
                <w:szCs w:val="20"/>
              </w:rPr>
            </w:pPr>
            <w:r>
              <w:rPr>
                <w:sz w:val="20"/>
                <w:szCs w:val="20"/>
              </w:rPr>
              <w:t>76.8</w:t>
            </w:r>
          </w:p>
        </w:tc>
        <w:tc>
          <w:tcPr>
            <w:tcW w:w="992" w:type="dxa"/>
            <w:vAlign w:val="bottom"/>
          </w:tcPr>
          <w:p w:rsidR="006C2E3C" w:rsidRPr="00A51A89" w:rsidRDefault="006C2E3C" w:rsidP="00E75D75">
            <w:pPr>
              <w:jc w:val="center"/>
              <w:rPr>
                <w:sz w:val="20"/>
                <w:szCs w:val="20"/>
              </w:rPr>
            </w:pPr>
            <w:r>
              <w:rPr>
                <w:sz w:val="20"/>
                <w:szCs w:val="20"/>
              </w:rPr>
              <w:t>20.5</w:t>
            </w:r>
          </w:p>
        </w:tc>
        <w:tc>
          <w:tcPr>
            <w:tcW w:w="142" w:type="dxa"/>
            <w:vAlign w:val="bottom"/>
          </w:tcPr>
          <w:p w:rsidR="006C2E3C" w:rsidRPr="00A51A89" w:rsidRDefault="006C2E3C" w:rsidP="00E75D75">
            <w:pPr>
              <w:jc w:val="center"/>
              <w:rPr>
                <w:sz w:val="20"/>
                <w:szCs w:val="20"/>
              </w:rPr>
            </w:pPr>
          </w:p>
        </w:tc>
        <w:tc>
          <w:tcPr>
            <w:tcW w:w="992" w:type="dxa"/>
            <w:tcBorders>
              <w:left w:val="nil"/>
            </w:tcBorders>
            <w:vAlign w:val="bottom"/>
          </w:tcPr>
          <w:p w:rsidR="006C2E3C" w:rsidRPr="00A51A89" w:rsidRDefault="006C2E3C" w:rsidP="00E75D75">
            <w:pPr>
              <w:jc w:val="center"/>
              <w:rPr>
                <w:sz w:val="20"/>
                <w:szCs w:val="20"/>
              </w:rPr>
            </w:pPr>
            <w:r>
              <w:rPr>
                <w:sz w:val="20"/>
                <w:szCs w:val="20"/>
              </w:rPr>
              <w:t>62.6</w:t>
            </w:r>
          </w:p>
        </w:tc>
        <w:tc>
          <w:tcPr>
            <w:tcW w:w="993" w:type="dxa"/>
            <w:tcBorders>
              <w:left w:val="nil"/>
            </w:tcBorders>
            <w:vAlign w:val="bottom"/>
          </w:tcPr>
          <w:p w:rsidR="006C2E3C" w:rsidRPr="00A51A89" w:rsidRDefault="006C2E3C" w:rsidP="00E75D75">
            <w:pPr>
              <w:jc w:val="center"/>
              <w:rPr>
                <w:sz w:val="20"/>
                <w:szCs w:val="20"/>
              </w:rPr>
            </w:pPr>
            <w:r>
              <w:rPr>
                <w:sz w:val="20"/>
                <w:szCs w:val="20"/>
              </w:rPr>
              <w:t>26.6</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Teachers’ knowledge and understanding of their main subject field(s)</w:t>
            </w:r>
          </w:p>
        </w:tc>
        <w:tc>
          <w:tcPr>
            <w:tcW w:w="992" w:type="dxa"/>
            <w:vAlign w:val="bottom"/>
          </w:tcPr>
          <w:p w:rsidR="006C2E3C" w:rsidRPr="00A51A89" w:rsidRDefault="006C2E3C" w:rsidP="00E75D75">
            <w:pPr>
              <w:jc w:val="center"/>
              <w:rPr>
                <w:sz w:val="20"/>
                <w:szCs w:val="20"/>
              </w:rPr>
            </w:pPr>
            <w:r>
              <w:rPr>
                <w:sz w:val="20"/>
                <w:szCs w:val="20"/>
              </w:rPr>
              <w:t>72.0</w:t>
            </w:r>
          </w:p>
        </w:tc>
        <w:tc>
          <w:tcPr>
            <w:tcW w:w="992" w:type="dxa"/>
            <w:vAlign w:val="bottom"/>
          </w:tcPr>
          <w:p w:rsidR="006C2E3C" w:rsidRPr="00A51A89" w:rsidRDefault="006C2E3C" w:rsidP="00E75D75">
            <w:pPr>
              <w:jc w:val="center"/>
              <w:rPr>
                <w:sz w:val="20"/>
                <w:szCs w:val="20"/>
              </w:rPr>
            </w:pPr>
            <w:r>
              <w:rPr>
                <w:sz w:val="20"/>
                <w:szCs w:val="20"/>
              </w:rPr>
              <w:t>25.5</w:t>
            </w:r>
          </w:p>
        </w:tc>
        <w:tc>
          <w:tcPr>
            <w:tcW w:w="142" w:type="dxa"/>
            <w:vAlign w:val="bottom"/>
          </w:tcPr>
          <w:p w:rsidR="006C2E3C" w:rsidRPr="00A51A89" w:rsidRDefault="006C2E3C" w:rsidP="00E75D75">
            <w:pPr>
              <w:jc w:val="center"/>
              <w:rPr>
                <w:sz w:val="20"/>
                <w:szCs w:val="20"/>
              </w:rPr>
            </w:pPr>
          </w:p>
        </w:tc>
        <w:tc>
          <w:tcPr>
            <w:tcW w:w="992" w:type="dxa"/>
            <w:tcBorders>
              <w:left w:val="nil"/>
            </w:tcBorders>
            <w:vAlign w:val="bottom"/>
          </w:tcPr>
          <w:p w:rsidR="006C2E3C" w:rsidRPr="00A51A89" w:rsidRDefault="006C2E3C" w:rsidP="00E75D75">
            <w:pPr>
              <w:jc w:val="center"/>
              <w:rPr>
                <w:sz w:val="20"/>
                <w:szCs w:val="20"/>
              </w:rPr>
            </w:pPr>
            <w:r>
              <w:rPr>
                <w:sz w:val="20"/>
                <w:szCs w:val="20"/>
              </w:rPr>
              <w:t>62.0</w:t>
            </w:r>
          </w:p>
        </w:tc>
        <w:tc>
          <w:tcPr>
            <w:tcW w:w="993" w:type="dxa"/>
            <w:tcBorders>
              <w:left w:val="nil"/>
            </w:tcBorders>
            <w:vAlign w:val="bottom"/>
          </w:tcPr>
          <w:p w:rsidR="006C2E3C" w:rsidRPr="00A51A89" w:rsidRDefault="006C2E3C" w:rsidP="00E75D75">
            <w:pPr>
              <w:jc w:val="center"/>
              <w:rPr>
                <w:sz w:val="20"/>
                <w:szCs w:val="20"/>
              </w:rPr>
            </w:pPr>
            <w:r>
              <w:rPr>
                <w:sz w:val="20"/>
                <w:szCs w:val="20"/>
              </w:rPr>
              <w:t>27.2</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Student discipline and behaviour in the teacher’s classes</w:t>
            </w:r>
          </w:p>
        </w:tc>
        <w:tc>
          <w:tcPr>
            <w:tcW w:w="992" w:type="dxa"/>
          </w:tcPr>
          <w:p w:rsidR="006C2E3C" w:rsidRPr="00A51A89" w:rsidRDefault="006C2E3C" w:rsidP="00E75D75">
            <w:pPr>
              <w:jc w:val="center"/>
              <w:rPr>
                <w:sz w:val="20"/>
                <w:szCs w:val="20"/>
              </w:rPr>
            </w:pPr>
            <w:r>
              <w:rPr>
                <w:sz w:val="20"/>
                <w:szCs w:val="20"/>
              </w:rPr>
              <w:t>68.0</w:t>
            </w:r>
          </w:p>
        </w:tc>
        <w:tc>
          <w:tcPr>
            <w:tcW w:w="992" w:type="dxa"/>
          </w:tcPr>
          <w:p w:rsidR="006C2E3C" w:rsidRPr="00A51A89" w:rsidRDefault="006C2E3C" w:rsidP="00E75D75">
            <w:pPr>
              <w:jc w:val="center"/>
              <w:rPr>
                <w:sz w:val="20"/>
                <w:szCs w:val="20"/>
              </w:rPr>
            </w:pPr>
            <w:r>
              <w:rPr>
                <w:sz w:val="20"/>
                <w:szCs w:val="20"/>
              </w:rPr>
              <w:t>29.6</w:t>
            </w:r>
          </w:p>
        </w:tc>
        <w:tc>
          <w:tcPr>
            <w:tcW w:w="142" w:type="dxa"/>
          </w:tcPr>
          <w:p w:rsidR="006C2E3C" w:rsidRPr="00A51A89" w:rsidRDefault="006C2E3C" w:rsidP="00E75D75">
            <w:pPr>
              <w:jc w:val="center"/>
              <w:rPr>
                <w:sz w:val="20"/>
                <w:szCs w:val="20"/>
              </w:rPr>
            </w:pPr>
          </w:p>
        </w:tc>
        <w:tc>
          <w:tcPr>
            <w:tcW w:w="992" w:type="dxa"/>
            <w:tcBorders>
              <w:left w:val="nil"/>
            </w:tcBorders>
          </w:tcPr>
          <w:p w:rsidR="006C2E3C" w:rsidRPr="00A51A89" w:rsidRDefault="006C2E3C" w:rsidP="00E75D75">
            <w:pPr>
              <w:jc w:val="center"/>
              <w:rPr>
                <w:sz w:val="20"/>
                <w:szCs w:val="20"/>
              </w:rPr>
            </w:pPr>
            <w:r>
              <w:rPr>
                <w:sz w:val="20"/>
                <w:szCs w:val="20"/>
              </w:rPr>
              <w:t>41.9</w:t>
            </w:r>
          </w:p>
        </w:tc>
        <w:tc>
          <w:tcPr>
            <w:tcW w:w="993" w:type="dxa"/>
            <w:tcBorders>
              <w:left w:val="nil"/>
            </w:tcBorders>
          </w:tcPr>
          <w:p w:rsidR="006C2E3C" w:rsidRPr="00A51A89" w:rsidRDefault="006C2E3C" w:rsidP="00E75D75">
            <w:pPr>
              <w:jc w:val="center"/>
              <w:rPr>
                <w:sz w:val="20"/>
                <w:szCs w:val="20"/>
              </w:rPr>
            </w:pPr>
            <w:r>
              <w:rPr>
                <w:sz w:val="20"/>
                <w:szCs w:val="20"/>
              </w:rPr>
              <w:t>46.7</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Innovative teaching practices</w:t>
            </w:r>
          </w:p>
        </w:tc>
        <w:tc>
          <w:tcPr>
            <w:tcW w:w="992" w:type="dxa"/>
            <w:vAlign w:val="bottom"/>
          </w:tcPr>
          <w:p w:rsidR="006C2E3C" w:rsidRPr="00A51A89" w:rsidRDefault="006C2E3C" w:rsidP="00E75D75">
            <w:pPr>
              <w:jc w:val="center"/>
              <w:rPr>
                <w:sz w:val="20"/>
                <w:szCs w:val="20"/>
              </w:rPr>
            </w:pPr>
            <w:r>
              <w:rPr>
                <w:sz w:val="20"/>
                <w:szCs w:val="20"/>
              </w:rPr>
              <w:t>61.5</w:t>
            </w:r>
          </w:p>
        </w:tc>
        <w:tc>
          <w:tcPr>
            <w:tcW w:w="992" w:type="dxa"/>
            <w:vAlign w:val="bottom"/>
          </w:tcPr>
          <w:p w:rsidR="006C2E3C" w:rsidRPr="00A51A89" w:rsidRDefault="006C2E3C" w:rsidP="00E75D75">
            <w:pPr>
              <w:jc w:val="center"/>
              <w:rPr>
                <w:sz w:val="20"/>
                <w:szCs w:val="20"/>
              </w:rPr>
            </w:pPr>
            <w:r>
              <w:rPr>
                <w:sz w:val="20"/>
                <w:szCs w:val="20"/>
              </w:rPr>
              <w:t>32.4</w:t>
            </w:r>
          </w:p>
        </w:tc>
        <w:tc>
          <w:tcPr>
            <w:tcW w:w="142" w:type="dxa"/>
            <w:vAlign w:val="bottom"/>
          </w:tcPr>
          <w:p w:rsidR="006C2E3C" w:rsidRPr="00A51A89" w:rsidRDefault="006C2E3C" w:rsidP="00E75D75">
            <w:pPr>
              <w:jc w:val="center"/>
              <w:rPr>
                <w:sz w:val="20"/>
                <w:szCs w:val="20"/>
              </w:rPr>
            </w:pPr>
          </w:p>
        </w:tc>
        <w:tc>
          <w:tcPr>
            <w:tcW w:w="992" w:type="dxa"/>
            <w:tcBorders>
              <w:left w:val="nil"/>
            </w:tcBorders>
          </w:tcPr>
          <w:p w:rsidR="006C2E3C" w:rsidRPr="00A51A89" w:rsidRDefault="006C2E3C" w:rsidP="00E75D75">
            <w:pPr>
              <w:jc w:val="center"/>
              <w:rPr>
                <w:sz w:val="20"/>
                <w:szCs w:val="20"/>
              </w:rPr>
            </w:pPr>
            <w:r>
              <w:rPr>
                <w:sz w:val="20"/>
                <w:szCs w:val="20"/>
              </w:rPr>
              <w:t>44.0</w:t>
            </w:r>
          </w:p>
        </w:tc>
        <w:tc>
          <w:tcPr>
            <w:tcW w:w="993" w:type="dxa"/>
            <w:tcBorders>
              <w:left w:val="nil"/>
            </w:tcBorders>
          </w:tcPr>
          <w:p w:rsidR="006C2E3C" w:rsidRPr="00A51A89" w:rsidRDefault="006C2E3C" w:rsidP="00E75D75">
            <w:pPr>
              <w:jc w:val="center"/>
              <w:rPr>
                <w:sz w:val="20"/>
                <w:szCs w:val="20"/>
              </w:rPr>
            </w:pPr>
            <w:r>
              <w:rPr>
                <w:sz w:val="20"/>
                <w:szCs w:val="20"/>
              </w:rPr>
              <w:t>42.6</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Direct appraisal of classroom teaching</w:t>
            </w:r>
          </w:p>
        </w:tc>
        <w:tc>
          <w:tcPr>
            <w:tcW w:w="992" w:type="dxa"/>
            <w:vAlign w:val="bottom"/>
          </w:tcPr>
          <w:p w:rsidR="006C2E3C" w:rsidRPr="00A51A89" w:rsidRDefault="006C2E3C" w:rsidP="00E75D75">
            <w:pPr>
              <w:jc w:val="center"/>
              <w:rPr>
                <w:sz w:val="20"/>
                <w:szCs w:val="20"/>
              </w:rPr>
            </w:pPr>
            <w:r>
              <w:rPr>
                <w:sz w:val="20"/>
                <w:szCs w:val="20"/>
              </w:rPr>
              <w:t>61.3</w:t>
            </w:r>
          </w:p>
        </w:tc>
        <w:tc>
          <w:tcPr>
            <w:tcW w:w="992" w:type="dxa"/>
            <w:vAlign w:val="bottom"/>
          </w:tcPr>
          <w:p w:rsidR="006C2E3C" w:rsidRPr="00A51A89" w:rsidRDefault="006C2E3C" w:rsidP="00E75D75">
            <w:pPr>
              <w:jc w:val="center"/>
              <w:rPr>
                <w:sz w:val="20"/>
                <w:szCs w:val="20"/>
              </w:rPr>
            </w:pPr>
            <w:r>
              <w:rPr>
                <w:sz w:val="20"/>
                <w:szCs w:val="20"/>
              </w:rPr>
              <w:t>34.6</w:t>
            </w:r>
          </w:p>
        </w:tc>
        <w:tc>
          <w:tcPr>
            <w:tcW w:w="142" w:type="dxa"/>
            <w:vAlign w:val="bottom"/>
          </w:tcPr>
          <w:p w:rsidR="006C2E3C" w:rsidRPr="00A51A89" w:rsidRDefault="006C2E3C" w:rsidP="00E75D75">
            <w:pPr>
              <w:jc w:val="center"/>
              <w:rPr>
                <w:sz w:val="20"/>
                <w:szCs w:val="20"/>
              </w:rPr>
            </w:pPr>
          </w:p>
        </w:tc>
        <w:tc>
          <w:tcPr>
            <w:tcW w:w="992" w:type="dxa"/>
            <w:tcBorders>
              <w:left w:val="nil"/>
            </w:tcBorders>
            <w:vAlign w:val="bottom"/>
          </w:tcPr>
          <w:p w:rsidR="006C2E3C" w:rsidRPr="00A51A89" w:rsidRDefault="006C2E3C" w:rsidP="00E75D75">
            <w:pPr>
              <w:jc w:val="center"/>
              <w:rPr>
                <w:sz w:val="20"/>
                <w:szCs w:val="20"/>
              </w:rPr>
            </w:pPr>
            <w:r>
              <w:rPr>
                <w:sz w:val="20"/>
                <w:szCs w:val="20"/>
              </w:rPr>
              <w:t>53.9</w:t>
            </w:r>
          </w:p>
        </w:tc>
        <w:tc>
          <w:tcPr>
            <w:tcW w:w="993" w:type="dxa"/>
            <w:tcBorders>
              <w:left w:val="nil"/>
            </w:tcBorders>
            <w:vAlign w:val="bottom"/>
          </w:tcPr>
          <w:p w:rsidR="006C2E3C" w:rsidRPr="00A51A89" w:rsidRDefault="006C2E3C" w:rsidP="00E75D75">
            <w:pPr>
              <w:jc w:val="center"/>
              <w:rPr>
                <w:sz w:val="20"/>
                <w:szCs w:val="20"/>
              </w:rPr>
            </w:pPr>
            <w:r>
              <w:rPr>
                <w:sz w:val="20"/>
                <w:szCs w:val="20"/>
              </w:rPr>
              <w:t>30.3</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Teachers’ classroom organisation</w:t>
            </w:r>
          </w:p>
        </w:tc>
        <w:tc>
          <w:tcPr>
            <w:tcW w:w="992" w:type="dxa"/>
            <w:vAlign w:val="bottom"/>
          </w:tcPr>
          <w:p w:rsidR="006C2E3C" w:rsidRPr="00A51A89" w:rsidRDefault="006C2E3C" w:rsidP="00E75D75">
            <w:pPr>
              <w:jc w:val="center"/>
              <w:rPr>
                <w:sz w:val="20"/>
                <w:szCs w:val="20"/>
              </w:rPr>
            </w:pPr>
            <w:r>
              <w:rPr>
                <w:sz w:val="20"/>
                <w:szCs w:val="20"/>
              </w:rPr>
              <w:t>55.2</w:t>
            </w:r>
          </w:p>
        </w:tc>
        <w:tc>
          <w:tcPr>
            <w:tcW w:w="992" w:type="dxa"/>
            <w:vAlign w:val="bottom"/>
          </w:tcPr>
          <w:p w:rsidR="006C2E3C" w:rsidRPr="00A51A89" w:rsidRDefault="006C2E3C" w:rsidP="00E75D75">
            <w:pPr>
              <w:jc w:val="center"/>
              <w:rPr>
                <w:sz w:val="20"/>
                <w:szCs w:val="20"/>
              </w:rPr>
            </w:pPr>
            <w:r>
              <w:rPr>
                <w:sz w:val="20"/>
                <w:szCs w:val="20"/>
              </w:rPr>
              <w:t>39.9</w:t>
            </w:r>
          </w:p>
        </w:tc>
        <w:tc>
          <w:tcPr>
            <w:tcW w:w="142" w:type="dxa"/>
            <w:vAlign w:val="bottom"/>
          </w:tcPr>
          <w:p w:rsidR="006C2E3C" w:rsidRPr="00A51A89" w:rsidRDefault="006C2E3C" w:rsidP="00E75D75">
            <w:pPr>
              <w:jc w:val="center"/>
              <w:rPr>
                <w:sz w:val="20"/>
                <w:szCs w:val="20"/>
              </w:rPr>
            </w:pPr>
          </w:p>
        </w:tc>
        <w:tc>
          <w:tcPr>
            <w:tcW w:w="992" w:type="dxa"/>
            <w:tcBorders>
              <w:left w:val="nil"/>
            </w:tcBorders>
            <w:vAlign w:val="bottom"/>
          </w:tcPr>
          <w:p w:rsidR="006C2E3C" w:rsidRPr="00A51A89" w:rsidRDefault="006C2E3C" w:rsidP="00E75D75">
            <w:pPr>
              <w:jc w:val="center"/>
              <w:rPr>
                <w:sz w:val="20"/>
                <w:szCs w:val="20"/>
              </w:rPr>
            </w:pPr>
            <w:r>
              <w:rPr>
                <w:sz w:val="20"/>
                <w:szCs w:val="20"/>
              </w:rPr>
              <w:t>41.6</w:t>
            </w:r>
          </w:p>
        </w:tc>
        <w:tc>
          <w:tcPr>
            <w:tcW w:w="993" w:type="dxa"/>
            <w:tcBorders>
              <w:left w:val="nil"/>
            </w:tcBorders>
            <w:vAlign w:val="bottom"/>
          </w:tcPr>
          <w:p w:rsidR="006C2E3C" w:rsidRPr="00A51A89" w:rsidRDefault="006C2E3C" w:rsidP="00E75D75">
            <w:pPr>
              <w:jc w:val="center"/>
              <w:rPr>
                <w:sz w:val="20"/>
                <w:szCs w:val="20"/>
              </w:rPr>
            </w:pPr>
            <w:r>
              <w:rPr>
                <w:sz w:val="20"/>
                <w:szCs w:val="20"/>
              </w:rPr>
              <w:t>46.9</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Teaching of students with special learning needs</w:t>
            </w:r>
          </w:p>
        </w:tc>
        <w:tc>
          <w:tcPr>
            <w:tcW w:w="992" w:type="dxa"/>
          </w:tcPr>
          <w:p w:rsidR="006C2E3C" w:rsidRPr="00A51A89" w:rsidRDefault="006C2E3C" w:rsidP="00E75D75">
            <w:pPr>
              <w:jc w:val="center"/>
              <w:rPr>
                <w:sz w:val="20"/>
                <w:szCs w:val="20"/>
              </w:rPr>
            </w:pPr>
            <w:r>
              <w:rPr>
                <w:sz w:val="20"/>
                <w:szCs w:val="20"/>
              </w:rPr>
              <w:t>53.2</w:t>
            </w:r>
          </w:p>
        </w:tc>
        <w:tc>
          <w:tcPr>
            <w:tcW w:w="992" w:type="dxa"/>
          </w:tcPr>
          <w:p w:rsidR="006C2E3C" w:rsidRPr="00A51A89" w:rsidRDefault="006C2E3C" w:rsidP="00E75D75">
            <w:pPr>
              <w:jc w:val="center"/>
              <w:rPr>
                <w:sz w:val="20"/>
                <w:szCs w:val="20"/>
              </w:rPr>
            </w:pPr>
            <w:r>
              <w:rPr>
                <w:sz w:val="20"/>
                <w:szCs w:val="20"/>
              </w:rPr>
              <w:t>36.1</w:t>
            </w:r>
          </w:p>
        </w:tc>
        <w:tc>
          <w:tcPr>
            <w:tcW w:w="142" w:type="dxa"/>
          </w:tcPr>
          <w:p w:rsidR="006C2E3C" w:rsidRPr="00A51A89" w:rsidRDefault="006C2E3C" w:rsidP="00E75D75">
            <w:pPr>
              <w:jc w:val="center"/>
              <w:rPr>
                <w:sz w:val="20"/>
                <w:szCs w:val="20"/>
              </w:rPr>
            </w:pPr>
          </w:p>
        </w:tc>
        <w:tc>
          <w:tcPr>
            <w:tcW w:w="992" w:type="dxa"/>
            <w:tcBorders>
              <w:left w:val="nil"/>
            </w:tcBorders>
          </w:tcPr>
          <w:p w:rsidR="006C2E3C" w:rsidRPr="00A51A89" w:rsidRDefault="006C2E3C" w:rsidP="00E75D75">
            <w:pPr>
              <w:jc w:val="center"/>
              <w:rPr>
                <w:sz w:val="20"/>
                <w:szCs w:val="20"/>
              </w:rPr>
            </w:pPr>
            <w:r>
              <w:rPr>
                <w:sz w:val="20"/>
                <w:szCs w:val="20"/>
              </w:rPr>
              <w:t>28.5</w:t>
            </w:r>
          </w:p>
        </w:tc>
        <w:tc>
          <w:tcPr>
            <w:tcW w:w="993" w:type="dxa"/>
            <w:tcBorders>
              <w:left w:val="nil"/>
            </w:tcBorders>
          </w:tcPr>
          <w:p w:rsidR="006C2E3C" w:rsidRPr="00A51A89" w:rsidRDefault="006C2E3C" w:rsidP="00E75D75">
            <w:pPr>
              <w:jc w:val="center"/>
              <w:rPr>
                <w:sz w:val="20"/>
                <w:szCs w:val="20"/>
              </w:rPr>
            </w:pPr>
            <w:r>
              <w:rPr>
                <w:sz w:val="20"/>
                <w:szCs w:val="20"/>
              </w:rPr>
              <w:t>48.9</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How well the teacher works with you, the Principal, and their colleagues</w:t>
            </w:r>
          </w:p>
        </w:tc>
        <w:tc>
          <w:tcPr>
            <w:tcW w:w="992" w:type="dxa"/>
            <w:vAlign w:val="bottom"/>
          </w:tcPr>
          <w:p w:rsidR="006C2E3C" w:rsidRPr="00A51A89" w:rsidRDefault="006C2E3C" w:rsidP="00E75D75">
            <w:pPr>
              <w:jc w:val="center"/>
              <w:rPr>
                <w:sz w:val="20"/>
                <w:szCs w:val="20"/>
              </w:rPr>
            </w:pPr>
            <w:r>
              <w:rPr>
                <w:sz w:val="20"/>
                <w:szCs w:val="20"/>
              </w:rPr>
              <w:t>47.2</w:t>
            </w:r>
          </w:p>
        </w:tc>
        <w:tc>
          <w:tcPr>
            <w:tcW w:w="992" w:type="dxa"/>
            <w:vAlign w:val="bottom"/>
          </w:tcPr>
          <w:p w:rsidR="006C2E3C" w:rsidRPr="00A51A89" w:rsidRDefault="006C2E3C" w:rsidP="00E75D75">
            <w:pPr>
              <w:jc w:val="center"/>
              <w:rPr>
                <w:sz w:val="20"/>
                <w:szCs w:val="20"/>
              </w:rPr>
            </w:pPr>
            <w:r>
              <w:rPr>
                <w:sz w:val="20"/>
                <w:szCs w:val="20"/>
              </w:rPr>
              <w:t>41.4</w:t>
            </w:r>
          </w:p>
        </w:tc>
        <w:tc>
          <w:tcPr>
            <w:tcW w:w="142" w:type="dxa"/>
            <w:vAlign w:val="bottom"/>
          </w:tcPr>
          <w:p w:rsidR="006C2E3C" w:rsidRPr="00A51A89" w:rsidRDefault="006C2E3C" w:rsidP="00E75D75">
            <w:pPr>
              <w:jc w:val="center"/>
              <w:rPr>
                <w:sz w:val="20"/>
                <w:szCs w:val="20"/>
              </w:rPr>
            </w:pPr>
          </w:p>
        </w:tc>
        <w:tc>
          <w:tcPr>
            <w:tcW w:w="992" w:type="dxa"/>
            <w:tcBorders>
              <w:left w:val="nil"/>
            </w:tcBorders>
            <w:vAlign w:val="bottom"/>
          </w:tcPr>
          <w:p w:rsidR="006C2E3C" w:rsidRPr="00A51A89" w:rsidRDefault="006C2E3C" w:rsidP="00E75D75">
            <w:pPr>
              <w:jc w:val="center"/>
              <w:rPr>
                <w:sz w:val="20"/>
                <w:szCs w:val="20"/>
              </w:rPr>
            </w:pPr>
            <w:r>
              <w:rPr>
                <w:sz w:val="20"/>
                <w:szCs w:val="20"/>
              </w:rPr>
              <w:t>20.4</w:t>
            </w:r>
          </w:p>
        </w:tc>
        <w:tc>
          <w:tcPr>
            <w:tcW w:w="993" w:type="dxa"/>
            <w:tcBorders>
              <w:left w:val="nil"/>
            </w:tcBorders>
            <w:vAlign w:val="bottom"/>
          </w:tcPr>
          <w:p w:rsidR="006C2E3C" w:rsidRPr="00A51A89" w:rsidRDefault="006C2E3C" w:rsidP="00E75D75">
            <w:pPr>
              <w:jc w:val="center"/>
              <w:rPr>
                <w:sz w:val="20"/>
                <w:szCs w:val="20"/>
              </w:rPr>
            </w:pPr>
            <w:r>
              <w:rPr>
                <w:sz w:val="20"/>
                <w:szCs w:val="20"/>
              </w:rPr>
              <w:t>54.0</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Other student learning outcomes (i.e. outcomes other than test scores)</w:t>
            </w:r>
          </w:p>
        </w:tc>
        <w:tc>
          <w:tcPr>
            <w:tcW w:w="992" w:type="dxa"/>
          </w:tcPr>
          <w:p w:rsidR="006C2E3C" w:rsidRPr="00A51A89" w:rsidRDefault="006C2E3C" w:rsidP="00E75D75">
            <w:pPr>
              <w:jc w:val="center"/>
              <w:rPr>
                <w:sz w:val="20"/>
                <w:szCs w:val="20"/>
              </w:rPr>
            </w:pPr>
            <w:r>
              <w:rPr>
                <w:sz w:val="20"/>
                <w:szCs w:val="20"/>
              </w:rPr>
              <w:t>41.5</w:t>
            </w:r>
          </w:p>
        </w:tc>
        <w:tc>
          <w:tcPr>
            <w:tcW w:w="992" w:type="dxa"/>
          </w:tcPr>
          <w:p w:rsidR="006C2E3C" w:rsidRPr="00A51A89" w:rsidRDefault="006C2E3C" w:rsidP="00E75D75">
            <w:pPr>
              <w:jc w:val="center"/>
              <w:rPr>
                <w:sz w:val="20"/>
                <w:szCs w:val="20"/>
              </w:rPr>
            </w:pPr>
            <w:r>
              <w:rPr>
                <w:sz w:val="20"/>
                <w:szCs w:val="20"/>
              </w:rPr>
              <w:t>44.8</w:t>
            </w:r>
          </w:p>
        </w:tc>
        <w:tc>
          <w:tcPr>
            <w:tcW w:w="142" w:type="dxa"/>
          </w:tcPr>
          <w:p w:rsidR="006C2E3C" w:rsidRPr="00A51A89" w:rsidRDefault="006C2E3C" w:rsidP="00E75D75">
            <w:pPr>
              <w:jc w:val="center"/>
              <w:rPr>
                <w:sz w:val="20"/>
                <w:szCs w:val="20"/>
              </w:rPr>
            </w:pPr>
          </w:p>
        </w:tc>
        <w:tc>
          <w:tcPr>
            <w:tcW w:w="992" w:type="dxa"/>
            <w:tcBorders>
              <w:left w:val="nil"/>
            </w:tcBorders>
          </w:tcPr>
          <w:p w:rsidR="006C2E3C" w:rsidRPr="00A51A89" w:rsidRDefault="006C2E3C" w:rsidP="00E75D75">
            <w:pPr>
              <w:jc w:val="center"/>
              <w:rPr>
                <w:sz w:val="20"/>
                <w:szCs w:val="20"/>
              </w:rPr>
            </w:pPr>
            <w:r>
              <w:rPr>
                <w:sz w:val="20"/>
                <w:szCs w:val="20"/>
              </w:rPr>
              <w:t>29.6</w:t>
            </w:r>
          </w:p>
        </w:tc>
        <w:tc>
          <w:tcPr>
            <w:tcW w:w="993" w:type="dxa"/>
            <w:tcBorders>
              <w:left w:val="nil"/>
            </w:tcBorders>
          </w:tcPr>
          <w:p w:rsidR="006C2E3C" w:rsidRPr="00A51A89" w:rsidRDefault="006C2E3C" w:rsidP="00E75D75">
            <w:pPr>
              <w:jc w:val="center"/>
              <w:rPr>
                <w:sz w:val="20"/>
                <w:szCs w:val="20"/>
              </w:rPr>
            </w:pPr>
            <w:r>
              <w:rPr>
                <w:sz w:val="20"/>
                <w:szCs w:val="20"/>
              </w:rPr>
              <w:t>49.3</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Professional development undertaken by the teacher</w:t>
            </w:r>
          </w:p>
        </w:tc>
        <w:tc>
          <w:tcPr>
            <w:tcW w:w="992" w:type="dxa"/>
            <w:vAlign w:val="bottom"/>
          </w:tcPr>
          <w:p w:rsidR="006C2E3C" w:rsidRPr="00A51A89" w:rsidRDefault="006C2E3C" w:rsidP="00E75D75">
            <w:pPr>
              <w:jc w:val="center"/>
              <w:rPr>
                <w:sz w:val="20"/>
                <w:szCs w:val="20"/>
              </w:rPr>
            </w:pPr>
            <w:r>
              <w:rPr>
                <w:sz w:val="20"/>
                <w:szCs w:val="20"/>
              </w:rPr>
              <w:t>35.8</w:t>
            </w:r>
          </w:p>
        </w:tc>
        <w:tc>
          <w:tcPr>
            <w:tcW w:w="992" w:type="dxa"/>
            <w:vAlign w:val="bottom"/>
          </w:tcPr>
          <w:p w:rsidR="006C2E3C" w:rsidRPr="00A51A89" w:rsidRDefault="006C2E3C" w:rsidP="00E75D75">
            <w:pPr>
              <w:jc w:val="center"/>
              <w:rPr>
                <w:sz w:val="20"/>
                <w:szCs w:val="20"/>
              </w:rPr>
            </w:pPr>
            <w:r>
              <w:rPr>
                <w:sz w:val="20"/>
                <w:szCs w:val="20"/>
              </w:rPr>
              <w:t>51.4</w:t>
            </w:r>
          </w:p>
        </w:tc>
        <w:tc>
          <w:tcPr>
            <w:tcW w:w="142" w:type="dxa"/>
            <w:vAlign w:val="bottom"/>
          </w:tcPr>
          <w:p w:rsidR="006C2E3C" w:rsidRPr="00A51A89" w:rsidRDefault="006C2E3C" w:rsidP="00E75D75">
            <w:pPr>
              <w:jc w:val="center"/>
              <w:rPr>
                <w:sz w:val="20"/>
                <w:szCs w:val="20"/>
              </w:rPr>
            </w:pPr>
          </w:p>
        </w:tc>
        <w:tc>
          <w:tcPr>
            <w:tcW w:w="992" w:type="dxa"/>
            <w:tcBorders>
              <w:left w:val="nil"/>
            </w:tcBorders>
            <w:vAlign w:val="bottom"/>
          </w:tcPr>
          <w:p w:rsidR="006C2E3C" w:rsidRPr="00A51A89" w:rsidRDefault="006C2E3C" w:rsidP="00E75D75">
            <w:pPr>
              <w:jc w:val="center"/>
              <w:rPr>
                <w:sz w:val="20"/>
                <w:szCs w:val="20"/>
              </w:rPr>
            </w:pPr>
            <w:r>
              <w:rPr>
                <w:sz w:val="20"/>
                <w:szCs w:val="20"/>
              </w:rPr>
              <w:t>19.8</w:t>
            </w:r>
          </w:p>
        </w:tc>
        <w:tc>
          <w:tcPr>
            <w:tcW w:w="993" w:type="dxa"/>
            <w:tcBorders>
              <w:left w:val="nil"/>
            </w:tcBorders>
            <w:vAlign w:val="bottom"/>
          </w:tcPr>
          <w:p w:rsidR="006C2E3C" w:rsidRPr="00A51A89" w:rsidRDefault="006C2E3C" w:rsidP="00E75D75">
            <w:pPr>
              <w:jc w:val="center"/>
              <w:rPr>
                <w:sz w:val="20"/>
                <w:szCs w:val="20"/>
              </w:rPr>
            </w:pPr>
            <w:r>
              <w:rPr>
                <w:sz w:val="20"/>
                <w:szCs w:val="20"/>
              </w:rPr>
              <w:t>58.1</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Student feedback on the teaching they receive</w:t>
            </w:r>
          </w:p>
        </w:tc>
        <w:tc>
          <w:tcPr>
            <w:tcW w:w="992" w:type="dxa"/>
          </w:tcPr>
          <w:p w:rsidR="006C2E3C" w:rsidRPr="00A51A89" w:rsidRDefault="006C2E3C" w:rsidP="00E75D75">
            <w:pPr>
              <w:jc w:val="center"/>
              <w:rPr>
                <w:sz w:val="20"/>
                <w:szCs w:val="20"/>
              </w:rPr>
            </w:pPr>
            <w:r>
              <w:rPr>
                <w:sz w:val="20"/>
                <w:szCs w:val="20"/>
              </w:rPr>
              <w:t>31.1</w:t>
            </w:r>
          </w:p>
        </w:tc>
        <w:tc>
          <w:tcPr>
            <w:tcW w:w="992" w:type="dxa"/>
          </w:tcPr>
          <w:p w:rsidR="006C2E3C" w:rsidRPr="00A51A89" w:rsidRDefault="006C2E3C" w:rsidP="00E75D75">
            <w:pPr>
              <w:jc w:val="center"/>
              <w:rPr>
                <w:sz w:val="20"/>
                <w:szCs w:val="20"/>
              </w:rPr>
            </w:pPr>
            <w:r>
              <w:rPr>
                <w:sz w:val="20"/>
                <w:szCs w:val="20"/>
              </w:rPr>
              <w:t>40.6</w:t>
            </w:r>
          </w:p>
        </w:tc>
        <w:tc>
          <w:tcPr>
            <w:tcW w:w="142" w:type="dxa"/>
          </w:tcPr>
          <w:p w:rsidR="006C2E3C" w:rsidRPr="00A51A89" w:rsidRDefault="006C2E3C" w:rsidP="00E75D75">
            <w:pPr>
              <w:jc w:val="center"/>
              <w:rPr>
                <w:sz w:val="20"/>
                <w:szCs w:val="20"/>
              </w:rPr>
            </w:pPr>
          </w:p>
        </w:tc>
        <w:tc>
          <w:tcPr>
            <w:tcW w:w="992" w:type="dxa"/>
            <w:tcBorders>
              <w:left w:val="nil"/>
            </w:tcBorders>
          </w:tcPr>
          <w:p w:rsidR="006C2E3C" w:rsidRPr="00A51A89" w:rsidRDefault="006C2E3C" w:rsidP="00E75D75">
            <w:pPr>
              <w:jc w:val="center"/>
              <w:rPr>
                <w:sz w:val="20"/>
                <w:szCs w:val="20"/>
              </w:rPr>
            </w:pPr>
            <w:r>
              <w:rPr>
                <w:sz w:val="20"/>
                <w:szCs w:val="20"/>
              </w:rPr>
              <w:t>28.3</w:t>
            </w:r>
          </w:p>
        </w:tc>
        <w:tc>
          <w:tcPr>
            <w:tcW w:w="993" w:type="dxa"/>
            <w:tcBorders>
              <w:left w:val="nil"/>
            </w:tcBorders>
          </w:tcPr>
          <w:p w:rsidR="006C2E3C" w:rsidRPr="00A51A89" w:rsidRDefault="006C2E3C" w:rsidP="00E75D75">
            <w:pPr>
              <w:jc w:val="center"/>
              <w:rPr>
                <w:sz w:val="20"/>
                <w:szCs w:val="20"/>
              </w:rPr>
            </w:pPr>
            <w:r>
              <w:rPr>
                <w:sz w:val="20"/>
                <w:szCs w:val="20"/>
              </w:rPr>
              <w:t>38.1</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Feedback from parents</w:t>
            </w:r>
          </w:p>
        </w:tc>
        <w:tc>
          <w:tcPr>
            <w:tcW w:w="992" w:type="dxa"/>
          </w:tcPr>
          <w:p w:rsidR="006C2E3C" w:rsidRPr="00A51A89" w:rsidRDefault="006C2E3C" w:rsidP="00E75D75">
            <w:pPr>
              <w:jc w:val="center"/>
              <w:rPr>
                <w:sz w:val="20"/>
                <w:szCs w:val="20"/>
              </w:rPr>
            </w:pPr>
            <w:r>
              <w:rPr>
                <w:sz w:val="20"/>
                <w:szCs w:val="20"/>
              </w:rPr>
              <w:t>25.8</w:t>
            </w:r>
          </w:p>
        </w:tc>
        <w:tc>
          <w:tcPr>
            <w:tcW w:w="992" w:type="dxa"/>
          </w:tcPr>
          <w:p w:rsidR="006C2E3C" w:rsidRPr="00A51A89" w:rsidRDefault="006C2E3C" w:rsidP="00E75D75">
            <w:pPr>
              <w:jc w:val="center"/>
              <w:rPr>
                <w:sz w:val="20"/>
                <w:szCs w:val="20"/>
              </w:rPr>
            </w:pPr>
            <w:r>
              <w:rPr>
                <w:sz w:val="20"/>
                <w:szCs w:val="20"/>
              </w:rPr>
              <w:t>46.8</w:t>
            </w:r>
          </w:p>
        </w:tc>
        <w:tc>
          <w:tcPr>
            <w:tcW w:w="142" w:type="dxa"/>
          </w:tcPr>
          <w:p w:rsidR="006C2E3C" w:rsidRPr="00A51A89" w:rsidRDefault="006C2E3C" w:rsidP="00E75D75">
            <w:pPr>
              <w:jc w:val="center"/>
              <w:rPr>
                <w:sz w:val="20"/>
                <w:szCs w:val="20"/>
              </w:rPr>
            </w:pPr>
          </w:p>
        </w:tc>
        <w:tc>
          <w:tcPr>
            <w:tcW w:w="992" w:type="dxa"/>
            <w:tcBorders>
              <w:left w:val="nil"/>
            </w:tcBorders>
          </w:tcPr>
          <w:p w:rsidR="006C2E3C" w:rsidRPr="00A51A89" w:rsidRDefault="006C2E3C" w:rsidP="00E75D75">
            <w:pPr>
              <w:jc w:val="center"/>
              <w:rPr>
                <w:sz w:val="20"/>
                <w:szCs w:val="20"/>
              </w:rPr>
            </w:pPr>
            <w:r>
              <w:rPr>
                <w:sz w:val="20"/>
                <w:szCs w:val="20"/>
              </w:rPr>
              <w:t>13.7</w:t>
            </w:r>
          </w:p>
        </w:tc>
        <w:tc>
          <w:tcPr>
            <w:tcW w:w="993" w:type="dxa"/>
            <w:tcBorders>
              <w:left w:val="nil"/>
            </w:tcBorders>
          </w:tcPr>
          <w:p w:rsidR="006C2E3C" w:rsidRPr="00A51A89" w:rsidRDefault="006C2E3C" w:rsidP="00E75D75">
            <w:pPr>
              <w:jc w:val="center"/>
              <w:rPr>
                <w:sz w:val="20"/>
                <w:szCs w:val="20"/>
              </w:rPr>
            </w:pPr>
            <w:r>
              <w:rPr>
                <w:sz w:val="20"/>
                <w:szCs w:val="20"/>
              </w:rPr>
              <w:t>55.0</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Teaching in a multicultural setting</w:t>
            </w:r>
          </w:p>
        </w:tc>
        <w:tc>
          <w:tcPr>
            <w:tcW w:w="992" w:type="dxa"/>
          </w:tcPr>
          <w:p w:rsidR="006C2E3C" w:rsidRPr="00A51A89" w:rsidRDefault="006C2E3C" w:rsidP="00E75D75">
            <w:pPr>
              <w:jc w:val="center"/>
              <w:rPr>
                <w:sz w:val="20"/>
                <w:szCs w:val="20"/>
              </w:rPr>
            </w:pPr>
            <w:r>
              <w:rPr>
                <w:sz w:val="20"/>
                <w:szCs w:val="20"/>
              </w:rPr>
              <w:t>21.6</w:t>
            </w:r>
          </w:p>
        </w:tc>
        <w:tc>
          <w:tcPr>
            <w:tcW w:w="992" w:type="dxa"/>
          </w:tcPr>
          <w:p w:rsidR="006C2E3C" w:rsidRPr="00A51A89" w:rsidRDefault="006C2E3C" w:rsidP="00E75D75">
            <w:pPr>
              <w:jc w:val="center"/>
              <w:rPr>
                <w:sz w:val="20"/>
                <w:szCs w:val="20"/>
              </w:rPr>
            </w:pPr>
            <w:r>
              <w:rPr>
                <w:sz w:val="20"/>
                <w:szCs w:val="20"/>
              </w:rPr>
              <w:t>32.4</w:t>
            </w:r>
          </w:p>
        </w:tc>
        <w:tc>
          <w:tcPr>
            <w:tcW w:w="142" w:type="dxa"/>
          </w:tcPr>
          <w:p w:rsidR="006C2E3C" w:rsidRPr="00A51A89" w:rsidRDefault="006C2E3C" w:rsidP="00E75D75">
            <w:pPr>
              <w:jc w:val="center"/>
              <w:rPr>
                <w:sz w:val="20"/>
                <w:szCs w:val="20"/>
              </w:rPr>
            </w:pPr>
          </w:p>
        </w:tc>
        <w:tc>
          <w:tcPr>
            <w:tcW w:w="992" w:type="dxa"/>
            <w:tcBorders>
              <w:left w:val="nil"/>
            </w:tcBorders>
          </w:tcPr>
          <w:p w:rsidR="006C2E3C" w:rsidRPr="00A51A89" w:rsidRDefault="006C2E3C" w:rsidP="00E75D75">
            <w:pPr>
              <w:jc w:val="center"/>
              <w:rPr>
                <w:sz w:val="20"/>
                <w:szCs w:val="20"/>
              </w:rPr>
            </w:pPr>
            <w:r>
              <w:rPr>
                <w:sz w:val="20"/>
                <w:szCs w:val="20"/>
              </w:rPr>
              <w:t>13.6</w:t>
            </w:r>
          </w:p>
        </w:tc>
        <w:tc>
          <w:tcPr>
            <w:tcW w:w="993" w:type="dxa"/>
            <w:tcBorders>
              <w:left w:val="nil"/>
            </w:tcBorders>
          </w:tcPr>
          <w:p w:rsidR="006C2E3C" w:rsidRPr="00A51A89" w:rsidRDefault="006C2E3C" w:rsidP="00E75D75">
            <w:pPr>
              <w:jc w:val="center"/>
              <w:rPr>
                <w:sz w:val="20"/>
                <w:szCs w:val="20"/>
              </w:rPr>
            </w:pPr>
            <w:r>
              <w:rPr>
                <w:sz w:val="20"/>
                <w:szCs w:val="20"/>
              </w:rPr>
              <w:t>36.6</w:t>
            </w:r>
          </w:p>
        </w:tc>
      </w:tr>
      <w:tr w:rsidR="006C2E3C" w:rsidRPr="00A51A89" w:rsidTr="00E75D75">
        <w:tc>
          <w:tcPr>
            <w:tcW w:w="4848" w:type="dxa"/>
            <w:vAlign w:val="center"/>
          </w:tcPr>
          <w:p w:rsidR="006C2E3C" w:rsidRPr="00A51A89" w:rsidRDefault="006C2E3C" w:rsidP="00E75D75">
            <w:pPr>
              <w:jc w:val="left"/>
              <w:rPr>
                <w:sz w:val="20"/>
                <w:szCs w:val="20"/>
              </w:rPr>
            </w:pPr>
            <w:r w:rsidRPr="00A51A89">
              <w:rPr>
                <w:sz w:val="20"/>
                <w:szCs w:val="20"/>
              </w:rPr>
              <w:t>Extra-curricular activities with students (e.g. school plays and performances, sporting activities)</w:t>
            </w:r>
          </w:p>
        </w:tc>
        <w:tc>
          <w:tcPr>
            <w:tcW w:w="992" w:type="dxa"/>
            <w:vAlign w:val="bottom"/>
          </w:tcPr>
          <w:p w:rsidR="006C2E3C" w:rsidRPr="00A51A89" w:rsidRDefault="006C2E3C" w:rsidP="00E75D75">
            <w:pPr>
              <w:jc w:val="center"/>
              <w:rPr>
                <w:sz w:val="20"/>
                <w:szCs w:val="20"/>
              </w:rPr>
            </w:pPr>
            <w:r>
              <w:rPr>
                <w:sz w:val="20"/>
                <w:szCs w:val="20"/>
              </w:rPr>
              <w:t>17.4</w:t>
            </w:r>
          </w:p>
        </w:tc>
        <w:tc>
          <w:tcPr>
            <w:tcW w:w="992" w:type="dxa"/>
            <w:vAlign w:val="bottom"/>
          </w:tcPr>
          <w:p w:rsidR="006C2E3C" w:rsidRPr="00A51A89" w:rsidRDefault="006C2E3C" w:rsidP="00E75D75">
            <w:pPr>
              <w:jc w:val="center"/>
              <w:rPr>
                <w:sz w:val="20"/>
                <w:szCs w:val="20"/>
              </w:rPr>
            </w:pPr>
            <w:r>
              <w:rPr>
                <w:sz w:val="20"/>
                <w:szCs w:val="20"/>
              </w:rPr>
              <w:t>44.4</w:t>
            </w:r>
          </w:p>
        </w:tc>
        <w:tc>
          <w:tcPr>
            <w:tcW w:w="142" w:type="dxa"/>
            <w:vAlign w:val="bottom"/>
          </w:tcPr>
          <w:p w:rsidR="006C2E3C" w:rsidRPr="00A51A89" w:rsidRDefault="006C2E3C" w:rsidP="00E75D75">
            <w:pPr>
              <w:jc w:val="center"/>
              <w:rPr>
                <w:sz w:val="20"/>
                <w:szCs w:val="20"/>
              </w:rPr>
            </w:pPr>
          </w:p>
        </w:tc>
        <w:tc>
          <w:tcPr>
            <w:tcW w:w="992" w:type="dxa"/>
            <w:tcBorders>
              <w:left w:val="nil"/>
            </w:tcBorders>
            <w:vAlign w:val="bottom"/>
          </w:tcPr>
          <w:p w:rsidR="006C2E3C" w:rsidRPr="00A51A89" w:rsidRDefault="006C2E3C" w:rsidP="00E75D75">
            <w:pPr>
              <w:jc w:val="center"/>
              <w:rPr>
                <w:sz w:val="20"/>
                <w:szCs w:val="20"/>
              </w:rPr>
            </w:pPr>
            <w:r>
              <w:rPr>
                <w:sz w:val="20"/>
                <w:szCs w:val="20"/>
              </w:rPr>
              <w:t>12.0</w:t>
            </w:r>
          </w:p>
        </w:tc>
        <w:tc>
          <w:tcPr>
            <w:tcW w:w="993" w:type="dxa"/>
            <w:tcBorders>
              <w:left w:val="nil"/>
            </w:tcBorders>
            <w:vAlign w:val="bottom"/>
          </w:tcPr>
          <w:p w:rsidR="006C2E3C" w:rsidRPr="00A51A89" w:rsidRDefault="006C2E3C" w:rsidP="00E75D75">
            <w:pPr>
              <w:jc w:val="center"/>
              <w:rPr>
                <w:sz w:val="20"/>
                <w:szCs w:val="20"/>
              </w:rPr>
            </w:pPr>
            <w:r>
              <w:rPr>
                <w:sz w:val="20"/>
                <w:szCs w:val="20"/>
              </w:rPr>
              <w:t>44.9</w:t>
            </w:r>
          </w:p>
        </w:tc>
      </w:tr>
      <w:tr w:rsidR="006C2E3C" w:rsidRPr="00A51A89" w:rsidTr="00E75D75">
        <w:tc>
          <w:tcPr>
            <w:tcW w:w="4848" w:type="dxa"/>
            <w:tcBorders>
              <w:bottom w:val="double" w:sz="4" w:space="0" w:color="auto"/>
            </w:tcBorders>
            <w:vAlign w:val="center"/>
          </w:tcPr>
          <w:p w:rsidR="006C2E3C" w:rsidRPr="00A51A89" w:rsidRDefault="006C2E3C" w:rsidP="00E75D75">
            <w:pPr>
              <w:jc w:val="left"/>
              <w:rPr>
                <w:sz w:val="20"/>
                <w:szCs w:val="20"/>
              </w:rPr>
            </w:pPr>
            <w:r w:rsidRPr="00A51A89">
              <w:rPr>
                <w:sz w:val="20"/>
                <w:szCs w:val="20"/>
              </w:rPr>
              <w:t>Student test scores</w:t>
            </w:r>
          </w:p>
        </w:tc>
        <w:tc>
          <w:tcPr>
            <w:tcW w:w="992" w:type="dxa"/>
            <w:tcBorders>
              <w:bottom w:val="double" w:sz="4" w:space="0" w:color="auto"/>
            </w:tcBorders>
          </w:tcPr>
          <w:p w:rsidR="006C2E3C" w:rsidRPr="00A51A89" w:rsidRDefault="006C2E3C" w:rsidP="00E75D75">
            <w:pPr>
              <w:jc w:val="center"/>
              <w:rPr>
                <w:sz w:val="20"/>
                <w:szCs w:val="20"/>
              </w:rPr>
            </w:pPr>
            <w:r>
              <w:rPr>
                <w:sz w:val="20"/>
                <w:szCs w:val="20"/>
              </w:rPr>
              <w:t>7.5</w:t>
            </w:r>
          </w:p>
        </w:tc>
        <w:tc>
          <w:tcPr>
            <w:tcW w:w="992" w:type="dxa"/>
            <w:tcBorders>
              <w:bottom w:val="double" w:sz="4" w:space="0" w:color="auto"/>
            </w:tcBorders>
          </w:tcPr>
          <w:p w:rsidR="006C2E3C" w:rsidRPr="00A51A89" w:rsidRDefault="006C2E3C" w:rsidP="00E75D75">
            <w:pPr>
              <w:jc w:val="center"/>
              <w:rPr>
                <w:sz w:val="20"/>
                <w:szCs w:val="20"/>
              </w:rPr>
            </w:pPr>
            <w:r>
              <w:rPr>
                <w:sz w:val="20"/>
                <w:szCs w:val="20"/>
              </w:rPr>
              <w:t>47.6</w:t>
            </w:r>
          </w:p>
        </w:tc>
        <w:tc>
          <w:tcPr>
            <w:tcW w:w="142" w:type="dxa"/>
            <w:tcBorders>
              <w:bottom w:val="double" w:sz="4" w:space="0" w:color="auto"/>
            </w:tcBorders>
          </w:tcPr>
          <w:p w:rsidR="006C2E3C" w:rsidRPr="00A51A89" w:rsidRDefault="006C2E3C" w:rsidP="00E75D75">
            <w:pPr>
              <w:jc w:val="center"/>
              <w:rPr>
                <w:sz w:val="20"/>
                <w:szCs w:val="20"/>
              </w:rPr>
            </w:pPr>
          </w:p>
        </w:tc>
        <w:tc>
          <w:tcPr>
            <w:tcW w:w="992" w:type="dxa"/>
            <w:tcBorders>
              <w:left w:val="nil"/>
              <w:bottom w:val="double" w:sz="4" w:space="0" w:color="auto"/>
            </w:tcBorders>
          </w:tcPr>
          <w:p w:rsidR="006C2E3C" w:rsidRPr="00A51A89" w:rsidRDefault="006C2E3C" w:rsidP="00E75D75">
            <w:pPr>
              <w:jc w:val="center"/>
              <w:rPr>
                <w:sz w:val="20"/>
                <w:szCs w:val="20"/>
              </w:rPr>
            </w:pPr>
            <w:r>
              <w:rPr>
                <w:sz w:val="20"/>
                <w:szCs w:val="20"/>
              </w:rPr>
              <w:t>7.1</w:t>
            </w:r>
          </w:p>
        </w:tc>
        <w:tc>
          <w:tcPr>
            <w:tcW w:w="993" w:type="dxa"/>
            <w:tcBorders>
              <w:left w:val="nil"/>
              <w:bottom w:val="double" w:sz="4" w:space="0" w:color="auto"/>
            </w:tcBorders>
          </w:tcPr>
          <w:p w:rsidR="006C2E3C" w:rsidRPr="00A51A89" w:rsidRDefault="006C2E3C" w:rsidP="00E75D75">
            <w:pPr>
              <w:jc w:val="center"/>
              <w:rPr>
                <w:sz w:val="20"/>
                <w:szCs w:val="20"/>
              </w:rPr>
            </w:pPr>
            <w:r>
              <w:rPr>
                <w:sz w:val="20"/>
                <w:szCs w:val="20"/>
              </w:rPr>
              <w:t>45.9</w:t>
            </w:r>
          </w:p>
        </w:tc>
      </w:tr>
    </w:tbl>
    <w:p w:rsidR="006C2E3C" w:rsidRPr="00381F95" w:rsidRDefault="006C2E3C" w:rsidP="006C2E3C">
      <w:pPr>
        <w:rPr>
          <w:sz w:val="20"/>
          <w:szCs w:val="20"/>
        </w:rPr>
      </w:pPr>
      <w:r w:rsidRPr="00A51A89">
        <w:rPr>
          <w:i/>
          <w:sz w:val="20"/>
          <w:szCs w:val="20"/>
        </w:rPr>
        <w:t>Note</w:t>
      </w:r>
      <w:r>
        <w:rPr>
          <w:sz w:val="20"/>
          <w:szCs w:val="20"/>
        </w:rPr>
        <w:t>: T</w:t>
      </w:r>
      <w:r w:rsidRPr="00A51A89">
        <w:rPr>
          <w:sz w:val="20"/>
          <w:szCs w:val="20"/>
        </w:rPr>
        <w:t xml:space="preserve">he aspects of teachers’ work are ranked in terms of the proportion of </w:t>
      </w:r>
      <w:r>
        <w:rPr>
          <w:sz w:val="20"/>
          <w:szCs w:val="20"/>
        </w:rPr>
        <w:t xml:space="preserve">primary </w:t>
      </w:r>
      <w:r w:rsidRPr="00A51A89">
        <w:rPr>
          <w:sz w:val="20"/>
          <w:szCs w:val="20"/>
        </w:rPr>
        <w:t xml:space="preserve">Principals who indicated </w:t>
      </w:r>
      <w:r w:rsidRPr="00AA5794">
        <w:rPr>
          <w:sz w:val="20"/>
          <w:szCs w:val="20"/>
        </w:rPr>
        <w:t xml:space="preserve">they were of high importance. </w:t>
      </w:r>
    </w:p>
    <w:p w:rsidR="006C2E3C" w:rsidRDefault="006C2E3C" w:rsidP="006C2E3C"/>
    <w:p w:rsidR="006C2E3C" w:rsidRDefault="006C2E3C" w:rsidP="006C2E3C">
      <w:r w:rsidRPr="00A51A89">
        <w:lastRenderedPageBreak/>
        <w:t>Principals were also asked which seven different activities were undertaken in the appraisal of teachers at their school. The results are recorded in</w:t>
      </w:r>
      <w:r>
        <w:t xml:space="preserve"> Table 13.4. Responses are not directly comparable to those in </w:t>
      </w:r>
      <w:proofErr w:type="spellStart"/>
      <w:r>
        <w:t>SiAS</w:t>
      </w:r>
      <w:proofErr w:type="spellEnd"/>
      <w:r>
        <w:t xml:space="preserve"> 2010. Previously, principals were asked to record how often each activity was undertaken. In 2013, principals were asked to tick a box to indicate that an activity was ‘normally undertaken’ at their school. The results do suggest that classroom observation has become more common than was the case in 2010 and this may in part be related to the increase in peer appraisal. With the exception of classroom observation, the other activities appear in the same order of frequency of use as was the case in 2010.</w:t>
      </w:r>
    </w:p>
    <w:p w:rsidR="006C2E3C" w:rsidRPr="000417FB" w:rsidRDefault="006C2E3C" w:rsidP="006C2E3C">
      <w:pPr>
        <w:rPr>
          <w:sz w:val="18"/>
          <w:szCs w:val="18"/>
        </w:rPr>
      </w:pPr>
    </w:p>
    <w:p w:rsidR="006C2E3C" w:rsidRPr="00A51A89" w:rsidRDefault="006C2E3C" w:rsidP="006C2E3C">
      <w:pPr>
        <w:pStyle w:val="Caption"/>
        <w:keepNext/>
      </w:pPr>
      <w:bookmarkStart w:id="1163" w:name="_Toc309975503"/>
      <w:bookmarkStart w:id="1164" w:name="_Toc374608800"/>
      <w:bookmarkStart w:id="1165" w:name="_Toc374608966"/>
      <w:bookmarkStart w:id="1166" w:name="_Toc374609127"/>
      <w:bookmarkStart w:id="1167" w:name="_Toc382567115"/>
      <w:bookmarkStart w:id="1168" w:name="_Toc384726291"/>
      <w:bookmarkStart w:id="1169" w:name="_Ref289064289"/>
      <w:bookmarkStart w:id="1170" w:name="_Toc288823906"/>
      <w:bookmarkStart w:id="1171" w:name="_Toc289262179"/>
      <w:proofErr w:type="gramStart"/>
      <w:r w:rsidRPr="00A51A89">
        <w:t xml:space="preserve">Table </w:t>
      </w:r>
      <w:r w:rsidR="003F2304">
        <w:fldChar w:fldCharType="begin"/>
      </w:r>
      <w:r w:rsidR="00A82A86">
        <w:instrText xml:space="preserve"> STYLEREF 1 \s </w:instrText>
      </w:r>
      <w:r w:rsidR="003F2304">
        <w:fldChar w:fldCharType="separate"/>
      </w:r>
      <w:r w:rsidR="006D6ADE">
        <w:rPr>
          <w:noProof/>
        </w:rPr>
        <w:t>13</w:t>
      </w:r>
      <w:r w:rsidR="003F2304">
        <w:fldChar w:fldCharType="end"/>
      </w:r>
      <w:r w:rsidR="00A82A86">
        <w:t>.</w:t>
      </w:r>
      <w:proofErr w:type="gramEnd"/>
      <w:r w:rsidR="003F2304">
        <w:fldChar w:fldCharType="begin"/>
      </w:r>
      <w:r w:rsidR="00A82A86">
        <w:instrText xml:space="preserve"> SEQ Table \* ARABIC \s 1 </w:instrText>
      </w:r>
      <w:r w:rsidR="003F2304">
        <w:fldChar w:fldCharType="separate"/>
      </w:r>
      <w:r w:rsidR="006D6ADE">
        <w:rPr>
          <w:noProof/>
        </w:rPr>
        <w:t>4</w:t>
      </w:r>
      <w:r w:rsidR="003F2304">
        <w:fldChar w:fldCharType="end"/>
      </w:r>
      <w:r w:rsidRPr="00A51A89">
        <w:t>: Activities undertaken in the appraisal of teachers</w:t>
      </w:r>
      <w:bookmarkEnd w:id="1163"/>
      <w:bookmarkEnd w:id="1164"/>
      <w:bookmarkEnd w:id="1165"/>
      <w:bookmarkEnd w:id="1166"/>
      <w:bookmarkEnd w:id="1167"/>
      <w:bookmarkEnd w:id="1168"/>
    </w:p>
    <w:tbl>
      <w:tblPr>
        <w:tblStyle w:val="TableGrid"/>
        <w:tblW w:w="8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85" w:type="dxa"/>
        </w:tblCellMar>
        <w:tblLook w:val="04A0" w:firstRow="1" w:lastRow="0" w:firstColumn="1" w:lastColumn="0" w:noHBand="0" w:noVBand="1"/>
      </w:tblPr>
      <w:tblGrid>
        <w:gridCol w:w="6181"/>
        <w:gridCol w:w="1227"/>
        <w:gridCol w:w="190"/>
        <w:gridCol w:w="1324"/>
      </w:tblGrid>
      <w:tr w:rsidR="006C2E3C" w:rsidRPr="00A51A89" w:rsidTr="00E75D75">
        <w:tc>
          <w:tcPr>
            <w:tcW w:w="6181" w:type="dxa"/>
            <w:tcBorders>
              <w:top w:val="double" w:sz="4" w:space="0" w:color="auto"/>
              <w:bottom w:val="single" w:sz="4" w:space="0" w:color="auto"/>
            </w:tcBorders>
            <w:vAlign w:val="bottom"/>
          </w:tcPr>
          <w:p w:rsidR="006C2E3C" w:rsidRDefault="006C2E3C" w:rsidP="00E75D75">
            <w:pPr>
              <w:jc w:val="left"/>
              <w:rPr>
                <w:b/>
                <w:sz w:val="20"/>
                <w:szCs w:val="20"/>
              </w:rPr>
            </w:pPr>
            <w:r>
              <w:rPr>
                <w:b/>
                <w:sz w:val="20"/>
                <w:szCs w:val="20"/>
              </w:rPr>
              <w:t>Which of</w:t>
            </w:r>
            <w:r w:rsidRPr="00A51A89">
              <w:rPr>
                <w:b/>
                <w:sz w:val="20"/>
                <w:szCs w:val="20"/>
              </w:rPr>
              <w:t xml:space="preserve"> the following activities </w:t>
            </w:r>
            <w:r>
              <w:rPr>
                <w:b/>
                <w:sz w:val="20"/>
                <w:szCs w:val="20"/>
              </w:rPr>
              <w:t xml:space="preserve">are normally </w:t>
            </w:r>
            <w:r w:rsidRPr="00A51A89">
              <w:rPr>
                <w:b/>
                <w:sz w:val="20"/>
                <w:szCs w:val="20"/>
              </w:rPr>
              <w:t>undertaken in the appraisal of teachers</w:t>
            </w:r>
            <w:r>
              <w:rPr>
                <w:b/>
                <w:sz w:val="20"/>
                <w:szCs w:val="20"/>
              </w:rPr>
              <w:t xml:space="preserve"> in your school</w:t>
            </w:r>
            <w:r w:rsidRPr="00A51A89">
              <w:rPr>
                <w:b/>
                <w:sz w:val="20"/>
                <w:szCs w:val="20"/>
              </w:rPr>
              <w:t>?</w:t>
            </w:r>
          </w:p>
        </w:tc>
        <w:tc>
          <w:tcPr>
            <w:tcW w:w="1227" w:type="dxa"/>
            <w:tcBorders>
              <w:top w:val="double" w:sz="4" w:space="0" w:color="auto"/>
              <w:bottom w:val="single" w:sz="4" w:space="0" w:color="auto"/>
            </w:tcBorders>
            <w:vAlign w:val="bottom"/>
          </w:tcPr>
          <w:p w:rsidR="006C2E3C" w:rsidRDefault="006C2E3C" w:rsidP="00E75D75">
            <w:pPr>
              <w:jc w:val="center"/>
              <w:rPr>
                <w:b/>
                <w:sz w:val="20"/>
                <w:szCs w:val="20"/>
              </w:rPr>
            </w:pPr>
            <w:r>
              <w:rPr>
                <w:b/>
                <w:sz w:val="20"/>
                <w:szCs w:val="20"/>
              </w:rPr>
              <w:t>Primary</w:t>
            </w:r>
          </w:p>
          <w:p w:rsidR="006C2E3C" w:rsidRPr="00A51A89" w:rsidRDefault="006C2E3C" w:rsidP="00E75D75">
            <w:pPr>
              <w:jc w:val="center"/>
              <w:rPr>
                <w:b/>
                <w:sz w:val="20"/>
                <w:szCs w:val="20"/>
              </w:rPr>
            </w:pPr>
            <w:r w:rsidRPr="00A51A89">
              <w:rPr>
                <w:b/>
                <w:sz w:val="20"/>
                <w:szCs w:val="20"/>
              </w:rPr>
              <w:t>%</w:t>
            </w:r>
          </w:p>
        </w:tc>
        <w:tc>
          <w:tcPr>
            <w:tcW w:w="190" w:type="dxa"/>
            <w:tcBorders>
              <w:top w:val="double" w:sz="4" w:space="0" w:color="auto"/>
              <w:bottom w:val="single" w:sz="4" w:space="0" w:color="auto"/>
            </w:tcBorders>
            <w:vAlign w:val="bottom"/>
          </w:tcPr>
          <w:p w:rsidR="006C2E3C" w:rsidRPr="00A51A89" w:rsidRDefault="006C2E3C" w:rsidP="00E75D75">
            <w:pPr>
              <w:jc w:val="center"/>
              <w:rPr>
                <w:b/>
                <w:sz w:val="20"/>
                <w:szCs w:val="20"/>
              </w:rPr>
            </w:pPr>
          </w:p>
        </w:tc>
        <w:tc>
          <w:tcPr>
            <w:tcW w:w="1324" w:type="dxa"/>
            <w:tcBorders>
              <w:top w:val="double" w:sz="4" w:space="0" w:color="auto"/>
              <w:bottom w:val="single" w:sz="4" w:space="0" w:color="auto"/>
            </w:tcBorders>
            <w:vAlign w:val="bottom"/>
          </w:tcPr>
          <w:p w:rsidR="006C2E3C" w:rsidRPr="00A51A89" w:rsidRDefault="006C2E3C" w:rsidP="00E75D75">
            <w:pPr>
              <w:jc w:val="center"/>
              <w:rPr>
                <w:b/>
                <w:sz w:val="20"/>
                <w:szCs w:val="20"/>
              </w:rPr>
            </w:pPr>
            <w:r>
              <w:rPr>
                <w:b/>
                <w:sz w:val="20"/>
                <w:szCs w:val="20"/>
              </w:rPr>
              <w:t>Secondary</w:t>
            </w:r>
          </w:p>
          <w:p w:rsidR="006C2E3C" w:rsidRDefault="006C2E3C" w:rsidP="00E75D75">
            <w:pPr>
              <w:jc w:val="center"/>
              <w:rPr>
                <w:b/>
                <w:sz w:val="20"/>
                <w:szCs w:val="20"/>
              </w:rPr>
            </w:pPr>
            <w:r w:rsidRPr="00A51A89">
              <w:rPr>
                <w:b/>
                <w:sz w:val="20"/>
                <w:szCs w:val="20"/>
              </w:rPr>
              <w:t>%</w:t>
            </w:r>
          </w:p>
        </w:tc>
      </w:tr>
      <w:tr w:rsidR="006C2E3C" w:rsidRPr="00A51A89" w:rsidTr="00E75D75">
        <w:tc>
          <w:tcPr>
            <w:tcW w:w="6181" w:type="dxa"/>
            <w:tcBorders>
              <w:top w:val="single" w:sz="4" w:space="0" w:color="auto"/>
            </w:tcBorders>
            <w:vAlign w:val="center"/>
          </w:tcPr>
          <w:p w:rsidR="006C2E3C" w:rsidRPr="00A51A89" w:rsidRDefault="006C2E3C" w:rsidP="00E75D75">
            <w:pPr>
              <w:jc w:val="left"/>
              <w:rPr>
                <w:sz w:val="20"/>
                <w:szCs w:val="20"/>
              </w:rPr>
            </w:pPr>
            <w:r>
              <w:rPr>
                <w:sz w:val="20"/>
                <w:szCs w:val="20"/>
              </w:rPr>
              <w:t>Classroom observation</w:t>
            </w:r>
          </w:p>
        </w:tc>
        <w:tc>
          <w:tcPr>
            <w:tcW w:w="1227" w:type="dxa"/>
            <w:tcBorders>
              <w:top w:val="single" w:sz="4" w:space="0" w:color="auto"/>
            </w:tcBorders>
            <w:vAlign w:val="bottom"/>
          </w:tcPr>
          <w:p w:rsidR="006C2E3C" w:rsidRPr="00A51A89" w:rsidRDefault="006C2E3C" w:rsidP="00E75D75">
            <w:pPr>
              <w:jc w:val="center"/>
              <w:rPr>
                <w:sz w:val="20"/>
                <w:szCs w:val="20"/>
              </w:rPr>
            </w:pPr>
            <w:r>
              <w:rPr>
                <w:sz w:val="20"/>
                <w:szCs w:val="20"/>
              </w:rPr>
              <w:t>81.5</w:t>
            </w:r>
          </w:p>
        </w:tc>
        <w:tc>
          <w:tcPr>
            <w:tcW w:w="190" w:type="dxa"/>
            <w:tcBorders>
              <w:top w:val="single" w:sz="4" w:space="0" w:color="auto"/>
            </w:tcBorders>
            <w:vAlign w:val="bottom"/>
          </w:tcPr>
          <w:p w:rsidR="006C2E3C" w:rsidRPr="00A51A89" w:rsidRDefault="006C2E3C" w:rsidP="00E75D75">
            <w:pPr>
              <w:jc w:val="center"/>
              <w:rPr>
                <w:sz w:val="20"/>
                <w:szCs w:val="20"/>
              </w:rPr>
            </w:pPr>
          </w:p>
        </w:tc>
        <w:tc>
          <w:tcPr>
            <w:tcW w:w="1324" w:type="dxa"/>
            <w:tcBorders>
              <w:top w:val="single" w:sz="4" w:space="0" w:color="auto"/>
            </w:tcBorders>
            <w:vAlign w:val="bottom"/>
          </w:tcPr>
          <w:p w:rsidR="006C2E3C" w:rsidRPr="00A51A89" w:rsidRDefault="006C2E3C" w:rsidP="00E75D75">
            <w:pPr>
              <w:jc w:val="center"/>
              <w:rPr>
                <w:sz w:val="20"/>
                <w:szCs w:val="20"/>
              </w:rPr>
            </w:pPr>
            <w:r>
              <w:rPr>
                <w:sz w:val="20"/>
                <w:szCs w:val="20"/>
              </w:rPr>
              <w:t>77.7</w:t>
            </w:r>
          </w:p>
        </w:tc>
      </w:tr>
      <w:tr w:rsidR="006C2E3C" w:rsidRPr="00A51A89" w:rsidTr="00E75D75">
        <w:tc>
          <w:tcPr>
            <w:tcW w:w="6181" w:type="dxa"/>
            <w:vAlign w:val="center"/>
          </w:tcPr>
          <w:p w:rsidR="006C2E3C" w:rsidRPr="00A51A89" w:rsidRDefault="006C2E3C" w:rsidP="00E75D75">
            <w:pPr>
              <w:jc w:val="left"/>
              <w:rPr>
                <w:sz w:val="20"/>
                <w:szCs w:val="20"/>
              </w:rPr>
            </w:pPr>
            <w:r w:rsidRPr="00A51A89">
              <w:rPr>
                <w:sz w:val="20"/>
                <w:szCs w:val="20"/>
              </w:rPr>
              <w:t>Formal interview with the teacher</w:t>
            </w:r>
          </w:p>
        </w:tc>
        <w:tc>
          <w:tcPr>
            <w:tcW w:w="1227" w:type="dxa"/>
            <w:vAlign w:val="center"/>
          </w:tcPr>
          <w:p w:rsidR="006C2E3C" w:rsidRPr="00A51A89" w:rsidRDefault="006C2E3C" w:rsidP="00E75D75">
            <w:pPr>
              <w:jc w:val="center"/>
              <w:rPr>
                <w:sz w:val="20"/>
                <w:szCs w:val="20"/>
              </w:rPr>
            </w:pPr>
            <w:r>
              <w:rPr>
                <w:sz w:val="20"/>
                <w:szCs w:val="20"/>
              </w:rPr>
              <w:t>75.1</w:t>
            </w:r>
          </w:p>
        </w:tc>
        <w:tc>
          <w:tcPr>
            <w:tcW w:w="190" w:type="dxa"/>
            <w:vAlign w:val="center"/>
          </w:tcPr>
          <w:p w:rsidR="006C2E3C" w:rsidRPr="00A51A89" w:rsidRDefault="006C2E3C" w:rsidP="00E75D75">
            <w:pPr>
              <w:jc w:val="center"/>
              <w:rPr>
                <w:sz w:val="20"/>
                <w:szCs w:val="20"/>
              </w:rPr>
            </w:pPr>
          </w:p>
        </w:tc>
        <w:tc>
          <w:tcPr>
            <w:tcW w:w="1324" w:type="dxa"/>
            <w:vAlign w:val="center"/>
          </w:tcPr>
          <w:p w:rsidR="006C2E3C" w:rsidRPr="00A51A89" w:rsidRDefault="006C2E3C" w:rsidP="00E75D75">
            <w:pPr>
              <w:jc w:val="center"/>
              <w:rPr>
                <w:sz w:val="20"/>
                <w:szCs w:val="20"/>
              </w:rPr>
            </w:pPr>
            <w:r>
              <w:rPr>
                <w:sz w:val="20"/>
                <w:szCs w:val="20"/>
              </w:rPr>
              <w:t>73.3</w:t>
            </w:r>
          </w:p>
        </w:tc>
      </w:tr>
      <w:tr w:rsidR="006C2E3C" w:rsidRPr="00A51A89" w:rsidTr="00E75D75">
        <w:tc>
          <w:tcPr>
            <w:tcW w:w="6181" w:type="dxa"/>
            <w:vAlign w:val="center"/>
          </w:tcPr>
          <w:p w:rsidR="006C2E3C" w:rsidRPr="00A51A89" w:rsidRDefault="006C2E3C" w:rsidP="00E75D75">
            <w:pPr>
              <w:jc w:val="left"/>
              <w:rPr>
                <w:sz w:val="20"/>
                <w:szCs w:val="20"/>
              </w:rPr>
            </w:pPr>
            <w:r w:rsidRPr="00A51A89">
              <w:rPr>
                <w:sz w:val="20"/>
                <w:szCs w:val="20"/>
              </w:rPr>
              <w:t>Use of an individual plan setting out goals and development strategies</w:t>
            </w:r>
          </w:p>
        </w:tc>
        <w:tc>
          <w:tcPr>
            <w:tcW w:w="1227" w:type="dxa"/>
            <w:vAlign w:val="bottom"/>
          </w:tcPr>
          <w:p w:rsidR="006C2E3C" w:rsidRPr="00A51A89" w:rsidRDefault="006C2E3C" w:rsidP="00E75D75">
            <w:pPr>
              <w:jc w:val="center"/>
              <w:rPr>
                <w:sz w:val="20"/>
                <w:szCs w:val="20"/>
              </w:rPr>
            </w:pPr>
            <w:r>
              <w:rPr>
                <w:sz w:val="20"/>
                <w:szCs w:val="20"/>
              </w:rPr>
              <w:t>74.7</w:t>
            </w:r>
          </w:p>
        </w:tc>
        <w:tc>
          <w:tcPr>
            <w:tcW w:w="190" w:type="dxa"/>
            <w:vAlign w:val="bottom"/>
          </w:tcPr>
          <w:p w:rsidR="006C2E3C" w:rsidRPr="00A51A89" w:rsidRDefault="006C2E3C" w:rsidP="00E75D75">
            <w:pPr>
              <w:jc w:val="center"/>
              <w:rPr>
                <w:sz w:val="20"/>
                <w:szCs w:val="20"/>
              </w:rPr>
            </w:pPr>
          </w:p>
        </w:tc>
        <w:tc>
          <w:tcPr>
            <w:tcW w:w="1324" w:type="dxa"/>
            <w:vAlign w:val="bottom"/>
          </w:tcPr>
          <w:p w:rsidR="006C2E3C" w:rsidRPr="00A51A89" w:rsidRDefault="006C2E3C" w:rsidP="00E75D75">
            <w:pPr>
              <w:jc w:val="center"/>
              <w:rPr>
                <w:sz w:val="20"/>
                <w:szCs w:val="20"/>
              </w:rPr>
            </w:pPr>
            <w:r>
              <w:rPr>
                <w:sz w:val="20"/>
                <w:szCs w:val="20"/>
              </w:rPr>
              <w:t>82.7</w:t>
            </w:r>
          </w:p>
        </w:tc>
      </w:tr>
      <w:tr w:rsidR="006C2E3C" w:rsidRPr="00A51A89" w:rsidTr="00E75D75">
        <w:tc>
          <w:tcPr>
            <w:tcW w:w="6181" w:type="dxa"/>
            <w:vAlign w:val="center"/>
          </w:tcPr>
          <w:p w:rsidR="006C2E3C" w:rsidRPr="00A51A89" w:rsidRDefault="006C2E3C" w:rsidP="00E75D75">
            <w:pPr>
              <w:jc w:val="left"/>
              <w:rPr>
                <w:sz w:val="20"/>
                <w:szCs w:val="20"/>
              </w:rPr>
            </w:pPr>
            <w:r w:rsidRPr="00A51A89">
              <w:rPr>
                <w:sz w:val="20"/>
                <w:szCs w:val="20"/>
              </w:rPr>
              <w:t>Assessment of evidence of teaching practice (e.g. such as portfolios and lesson plans)</w:t>
            </w:r>
          </w:p>
        </w:tc>
        <w:tc>
          <w:tcPr>
            <w:tcW w:w="1227" w:type="dxa"/>
            <w:vAlign w:val="bottom"/>
          </w:tcPr>
          <w:p w:rsidR="006C2E3C" w:rsidRPr="00A51A89" w:rsidRDefault="006C2E3C" w:rsidP="00E75D75">
            <w:pPr>
              <w:jc w:val="center"/>
              <w:rPr>
                <w:sz w:val="20"/>
                <w:szCs w:val="20"/>
              </w:rPr>
            </w:pPr>
            <w:r>
              <w:rPr>
                <w:sz w:val="20"/>
                <w:szCs w:val="20"/>
              </w:rPr>
              <w:t>64.4</w:t>
            </w:r>
          </w:p>
        </w:tc>
        <w:tc>
          <w:tcPr>
            <w:tcW w:w="190" w:type="dxa"/>
            <w:vAlign w:val="bottom"/>
          </w:tcPr>
          <w:p w:rsidR="006C2E3C" w:rsidRPr="00A51A89" w:rsidRDefault="006C2E3C" w:rsidP="00E75D75">
            <w:pPr>
              <w:jc w:val="center"/>
              <w:rPr>
                <w:sz w:val="20"/>
                <w:szCs w:val="20"/>
              </w:rPr>
            </w:pPr>
          </w:p>
        </w:tc>
        <w:tc>
          <w:tcPr>
            <w:tcW w:w="1324" w:type="dxa"/>
            <w:vAlign w:val="bottom"/>
          </w:tcPr>
          <w:p w:rsidR="006C2E3C" w:rsidRPr="00A51A89" w:rsidRDefault="006C2E3C" w:rsidP="00E75D75">
            <w:pPr>
              <w:jc w:val="center"/>
              <w:rPr>
                <w:sz w:val="20"/>
                <w:szCs w:val="20"/>
              </w:rPr>
            </w:pPr>
            <w:r>
              <w:rPr>
                <w:sz w:val="20"/>
                <w:szCs w:val="20"/>
              </w:rPr>
              <w:t>58.2</w:t>
            </w:r>
          </w:p>
        </w:tc>
      </w:tr>
      <w:tr w:rsidR="006C2E3C" w:rsidRPr="00A51A89" w:rsidTr="00E75D75">
        <w:tc>
          <w:tcPr>
            <w:tcW w:w="6181" w:type="dxa"/>
            <w:vAlign w:val="center"/>
          </w:tcPr>
          <w:p w:rsidR="006C2E3C" w:rsidRPr="00A51A89" w:rsidRDefault="006C2E3C" w:rsidP="00E75D75">
            <w:pPr>
              <w:jc w:val="left"/>
              <w:rPr>
                <w:sz w:val="20"/>
                <w:szCs w:val="20"/>
              </w:rPr>
            </w:pPr>
            <w:r w:rsidRPr="00A51A89">
              <w:rPr>
                <w:sz w:val="20"/>
                <w:szCs w:val="20"/>
              </w:rPr>
              <w:t>Assessment of teaching performance against professional standards</w:t>
            </w:r>
          </w:p>
        </w:tc>
        <w:tc>
          <w:tcPr>
            <w:tcW w:w="1227" w:type="dxa"/>
            <w:vAlign w:val="bottom"/>
          </w:tcPr>
          <w:p w:rsidR="006C2E3C" w:rsidRPr="00A51A89" w:rsidRDefault="006C2E3C" w:rsidP="00E75D75">
            <w:pPr>
              <w:jc w:val="center"/>
              <w:rPr>
                <w:sz w:val="20"/>
                <w:szCs w:val="20"/>
              </w:rPr>
            </w:pPr>
            <w:r>
              <w:rPr>
                <w:sz w:val="20"/>
                <w:szCs w:val="20"/>
              </w:rPr>
              <w:t>56.8</w:t>
            </w:r>
          </w:p>
        </w:tc>
        <w:tc>
          <w:tcPr>
            <w:tcW w:w="190" w:type="dxa"/>
            <w:vAlign w:val="bottom"/>
          </w:tcPr>
          <w:p w:rsidR="006C2E3C" w:rsidRPr="00A51A89" w:rsidRDefault="006C2E3C" w:rsidP="00E75D75">
            <w:pPr>
              <w:jc w:val="center"/>
              <w:rPr>
                <w:sz w:val="20"/>
                <w:szCs w:val="20"/>
              </w:rPr>
            </w:pPr>
          </w:p>
        </w:tc>
        <w:tc>
          <w:tcPr>
            <w:tcW w:w="1324" w:type="dxa"/>
            <w:vAlign w:val="bottom"/>
          </w:tcPr>
          <w:p w:rsidR="006C2E3C" w:rsidRPr="00A51A89" w:rsidRDefault="006C2E3C" w:rsidP="00E75D75">
            <w:pPr>
              <w:jc w:val="center"/>
              <w:rPr>
                <w:sz w:val="20"/>
                <w:szCs w:val="20"/>
              </w:rPr>
            </w:pPr>
            <w:r>
              <w:rPr>
                <w:sz w:val="20"/>
                <w:szCs w:val="20"/>
              </w:rPr>
              <w:t>55.1</w:t>
            </w:r>
          </w:p>
        </w:tc>
      </w:tr>
      <w:tr w:rsidR="006C2E3C" w:rsidRPr="00A51A89" w:rsidTr="00E75D75">
        <w:tc>
          <w:tcPr>
            <w:tcW w:w="6181" w:type="dxa"/>
            <w:vAlign w:val="center"/>
          </w:tcPr>
          <w:p w:rsidR="006C2E3C" w:rsidRPr="00A51A89" w:rsidRDefault="006C2E3C" w:rsidP="00E75D75">
            <w:pPr>
              <w:jc w:val="left"/>
              <w:rPr>
                <w:sz w:val="20"/>
                <w:szCs w:val="20"/>
              </w:rPr>
            </w:pPr>
            <w:r>
              <w:rPr>
                <w:sz w:val="20"/>
                <w:szCs w:val="20"/>
              </w:rPr>
              <w:t>Provision of formal written feedback</w:t>
            </w:r>
          </w:p>
        </w:tc>
        <w:tc>
          <w:tcPr>
            <w:tcW w:w="1227" w:type="dxa"/>
            <w:vAlign w:val="bottom"/>
          </w:tcPr>
          <w:p w:rsidR="006C2E3C" w:rsidRPr="00A51A89" w:rsidRDefault="006C2E3C" w:rsidP="00E75D75">
            <w:pPr>
              <w:jc w:val="center"/>
              <w:rPr>
                <w:sz w:val="20"/>
                <w:szCs w:val="20"/>
              </w:rPr>
            </w:pPr>
            <w:r>
              <w:rPr>
                <w:sz w:val="20"/>
                <w:szCs w:val="20"/>
              </w:rPr>
              <w:t>48.2</w:t>
            </w:r>
          </w:p>
        </w:tc>
        <w:tc>
          <w:tcPr>
            <w:tcW w:w="190" w:type="dxa"/>
            <w:vAlign w:val="bottom"/>
          </w:tcPr>
          <w:p w:rsidR="006C2E3C" w:rsidRPr="00A51A89" w:rsidRDefault="006C2E3C" w:rsidP="00E75D75">
            <w:pPr>
              <w:jc w:val="center"/>
              <w:rPr>
                <w:sz w:val="20"/>
                <w:szCs w:val="20"/>
              </w:rPr>
            </w:pPr>
          </w:p>
        </w:tc>
        <w:tc>
          <w:tcPr>
            <w:tcW w:w="1324" w:type="dxa"/>
            <w:vAlign w:val="bottom"/>
          </w:tcPr>
          <w:p w:rsidR="006C2E3C" w:rsidRPr="00A51A89" w:rsidRDefault="006C2E3C" w:rsidP="00E75D75">
            <w:pPr>
              <w:jc w:val="center"/>
              <w:rPr>
                <w:sz w:val="20"/>
                <w:szCs w:val="20"/>
              </w:rPr>
            </w:pPr>
            <w:r>
              <w:rPr>
                <w:sz w:val="20"/>
                <w:szCs w:val="20"/>
              </w:rPr>
              <w:t>56.3</w:t>
            </w:r>
          </w:p>
        </w:tc>
      </w:tr>
      <w:tr w:rsidR="006C2E3C" w:rsidRPr="00A51A89" w:rsidTr="00E75D75">
        <w:tc>
          <w:tcPr>
            <w:tcW w:w="6181" w:type="dxa"/>
            <w:tcBorders>
              <w:bottom w:val="double" w:sz="4" w:space="0" w:color="auto"/>
            </w:tcBorders>
            <w:vAlign w:val="center"/>
          </w:tcPr>
          <w:p w:rsidR="006C2E3C" w:rsidRPr="00A51A89" w:rsidRDefault="006C2E3C" w:rsidP="00E75D75">
            <w:pPr>
              <w:jc w:val="left"/>
              <w:rPr>
                <w:sz w:val="20"/>
                <w:szCs w:val="20"/>
              </w:rPr>
            </w:pPr>
            <w:r w:rsidRPr="00A51A89">
              <w:rPr>
                <w:sz w:val="20"/>
                <w:szCs w:val="20"/>
              </w:rPr>
              <w:t>Peer appraisal</w:t>
            </w:r>
          </w:p>
        </w:tc>
        <w:tc>
          <w:tcPr>
            <w:tcW w:w="1227" w:type="dxa"/>
            <w:tcBorders>
              <w:bottom w:val="double" w:sz="4" w:space="0" w:color="auto"/>
            </w:tcBorders>
            <w:vAlign w:val="bottom"/>
          </w:tcPr>
          <w:p w:rsidR="006C2E3C" w:rsidRPr="00A51A89" w:rsidRDefault="006C2E3C" w:rsidP="00E75D75">
            <w:pPr>
              <w:jc w:val="center"/>
              <w:rPr>
                <w:sz w:val="20"/>
                <w:szCs w:val="20"/>
              </w:rPr>
            </w:pPr>
            <w:r>
              <w:rPr>
                <w:sz w:val="20"/>
                <w:szCs w:val="20"/>
              </w:rPr>
              <w:t>27.6</w:t>
            </w:r>
          </w:p>
        </w:tc>
        <w:tc>
          <w:tcPr>
            <w:tcW w:w="190" w:type="dxa"/>
            <w:tcBorders>
              <w:bottom w:val="double" w:sz="4" w:space="0" w:color="auto"/>
            </w:tcBorders>
            <w:vAlign w:val="bottom"/>
          </w:tcPr>
          <w:p w:rsidR="006C2E3C" w:rsidRPr="00A51A89" w:rsidRDefault="006C2E3C" w:rsidP="00E75D75">
            <w:pPr>
              <w:jc w:val="center"/>
              <w:rPr>
                <w:sz w:val="20"/>
                <w:szCs w:val="20"/>
              </w:rPr>
            </w:pPr>
          </w:p>
        </w:tc>
        <w:tc>
          <w:tcPr>
            <w:tcW w:w="1324" w:type="dxa"/>
            <w:tcBorders>
              <w:bottom w:val="double" w:sz="4" w:space="0" w:color="auto"/>
            </w:tcBorders>
            <w:vAlign w:val="bottom"/>
          </w:tcPr>
          <w:p w:rsidR="006C2E3C" w:rsidRPr="00A51A89" w:rsidRDefault="006C2E3C" w:rsidP="00E75D75">
            <w:pPr>
              <w:jc w:val="center"/>
              <w:rPr>
                <w:sz w:val="20"/>
                <w:szCs w:val="20"/>
              </w:rPr>
            </w:pPr>
            <w:r>
              <w:rPr>
                <w:sz w:val="20"/>
                <w:szCs w:val="20"/>
              </w:rPr>
              <w:t>40.3</w:t>
            </w:r>
          </w:p>
        </w:tc>
      </w:tr>
    </w:tbl>
    <w:p w:rsidR="006C2E3C" w:rsidRDefault="006C2E3C" w:rsidP="006C2E3C"/>
    <w:bookmarkEnd w:id="1169"/>
    <w:bookmarkEnd w:id="1170"/>
    <w:bookmarkEnd w:id="1171"/>
    <w:p w:rsidR="006C2E3C" w:rsidRDefault="006C2E3C" w:rsidP="006C2E3C"/>
    <w:p w:rsidR="006C2E3C" w:rsidRDefault="006C2E3C" w:rsidP="006C2E3C">
      <w:pPr>
        <w:pStyle w:val="Heading2"/>
        <w:ind w:left="567" w:hanging="567"/>
      </w:pPr>
      <w:bookmarkStart w:id="1172" w:name="_Toc308685530"/>
      <w:bookmarkStart w:id="1173" w:name="_Toc384729559"/>
      <w:r>
        <w:t>Actions taken following teacher appraisals</w:t>
      </w:r>
      <w:bookmarkEnd w:id="1172"/>
      <w:bookmarkEnd w:id="1173"/>
    </w:p>
    <w:p w:rsidR="006C2E3C" w:rsidRDefault="006C2E3C" w:rsidP="006C2E3C">
      <w:bookmarkStart w:id="1174" w:name="_Ref289064379"/>
      <w:bookmarkStart w:id="1175" w:name="_Toc288823908"/>
      <w:bookmarkStart w:id="1176" w:name="_Toc289262181"/>
      <w:r w:rsidRPr="00A51A89">
        <w:t xml:space="preserve">Principals were asked about the frequency of actions taken following the appraisal of teachers. The results are recorded in </w:t>
      </w:r>
      <w:r>
        <w:t>Table 13.5</w:t>
      </w:r>
      <w:r w:rsidRPr="00A51A89">
        <w:t>.</w:t>
      </w:r>
      <w:r>
        <w:t xml:space="preserve"> The proportion of responses is very similar in primary and secondary schools, and very close to the responses recorded in 2010. The one exception is promotion, which was higher in both primary (6%) and secondary schools (13%) in 2010. A slightly higher proportion of secondary principals also indicated that dismissal occurred following appraisal (3% compared to 1% in 2010).</w:t>
      </w:r>
    </w:p>
    <w:p w:rsidR="006C2E3C" w:rsidRDefault="006C2E3C" w:rsidP="006C2E3C">
      <w:pPr>
        <w:suppressAutoHyphens w:val="0"/>
        <w:jc w:val="left"/>
        <w:rPr>
          <w:b/>
          <w:bCs/>
          <w:szCs w:val="18"/>
        </w:rPr>
      </w:pPr>
    </w:p>
    <w:p w:rsidR="006C2E3C" w:rsidRPr="00A51A89" w:rsidRDefault="006C2E3C" w:rsidP="006C2E3C">
      <w:pPr>
        <w:pStyle w:val="Caption"/>
        <w:keepNext/>
      </w:pPr>
      <w:bookmarkStart w:id="1177" w:name="_Toc374608967"/>
      <w:bookmarkStart w:id="1178" w:name="_Toc374609128"/>
      <w:bookmarkStart w:id="1179" w:name="_Toc382567116"/>
      <w:r w:rsidRPr="00A51A89">
        <w:t xml:space="preserve">Table </w:t>
      </w:r>
      <w:r w:rsidR="003F2304">
        <w:fldChar w:fldCharType="begin"/>
      </w:r>
      <w:r w:rsidR="009F2811">
        <w:instrText xml:space="preserve"> STYLEREF 1 \s </w:instrText>
      </w:r>
      <w:r w:rsidR="003F2304">
        <w:fldChar w:fldCharType="separate"/>
      </w:r>
      <w:r w:rsidR="006D6ADE">
        <w:rPr>
          <w:noProof/>
        </w:rPr>
        <w:t>13</w:t>
      </w:r>
      <w:r w:rsidR="003F2304">
        <w:fldChar w:fldCharType="end"/>
      </w:r>
      <w:r>
        <w:t>.5: Actions</w:t>
      </w:r>
      <w:r w:rsidRPr="00A51A89">
        <w:t xml:space="preserve"> </w:t>
      </w:r>
      <w:r>
        <w:t>taken following the appraisal of teachers</w:t>
      </w:r>
      <w:bookmarkEnd w:id="1177"/>
      <w:bookmarkEnd w:id="1178"/>
      <w:bookmarkEnd w:id="1179"/>
    </w:p>
    <w:tbl>
      <w:tblPr>
        <w:tblStyle w:val="TableGrid"/>
        <w:tblW w:w="8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85" w:type="dxa"/>
        </w:tblCellMar>
        <w:tblLook w:val="04A0" w:firstRow="1" w:lastRow="0" w:firstColumn="1" w:lastColumn="0" w:noHBand="0" w:noVBand="1"/>
      </w:tblPr>
      <w:tblGrid>
        <w:gridCol w:w="6322"/>
        <w:gridCol w:w="1086"/>
        <w:gridCol w:w="190"/>
        <w:gridCol w:w="1324"/>
      </w:tblGrid>
      <w:tr w:rsidR="006C2E3C" w:rsidRPr="00A51A89" w:rsidTr="00E75D75">
        <w:tc>
          <w:tcPr>
            <w:tcW w:w="6322" w:type="dxa"/>
            <w:tcBorders>
              <w:top w:val="double" w:sz="4" w:space="0" w:color="auto"/>
            </w:tcBorders>
            <w:vAlign w:val="center"/>
          </w:tcPr>
          <w:p w:rsidR="006C2E3C" w:rsidRPr="00A51A89" w:rsidRDefault="006C2E3C" w:rsidP="00E75D75">
            <w:pPr>
              <w:jc w:val="left"/>
              <w:rPr>
                <w:b/>
                <w:sz w:val="20"/>
                <w:szCs w:val="20"/>
              </w:rPr>
            </w:pPr>
          </w:p>
        </w:tc>
        <w:tc>
          <w:tcPr>
            <w:tcW w:w="2600" w:type="dxa"/>
            <w:gridSpan w:val="3"/>
            <w:tcBorders>
              <w:top w:val="double" w:sz="4" w:space="0" w:color="auto"/>
              <w:bottom w:val="single" w:sz="4" w:space="0" w:color="auto"/>
            </w:tcBorders>
            <w:vAlign w:val="center"/>
          </w:tcPr>
          <w:p w:rsidR="006C2E3C" w:rsidRPr="00A51A89" w:rsidRDefault="006C2E3C" w:rsidP="00E75D75">
            <w:pPr>
              <w:jc w:val="center"/>
              <w:rPr>
                <w:b/>
                <w:sz w:val="20"/>
                <w:szCs w:val="20"/>
              </w:rPr>
            </w:pPr>
            <w:r>
              <w:rPr>
                <w:b/>
                <w:sz w:val="20"/>
                <w:szCs w:val="20"/>
              </w:rPr>
              <w:t>‘Nearly all the time’ or ‘Most of the time’</w:t>
            </w:r>
          </w:p>
        </w:tc>
      </w:tr>
      <w:tr w:rsidR="006C2E3C" w:rsidRPr="00A51A89" w:rsidTr="00E75D75">
        <w:tc>
          <w:tcPr>
            <w:tcW w:w="6322" w:type="dxa"/>
            <w:tcBorders>
              <w:bottom w:val="single" w:sz="4" w:space="0" w:color="auto"/>
            </w:tcBorders>
            <w:vAlign w:val="center"/>
          </w:tcPr>
          <w:p w:rsidR="006C2E3C" w:rsidRPr="00A51A89" w:rsidRDefault="006C2E3C" w:rsidP="00E75D75">
            <w:pPr>
              <w:jc w:val="left"/>
              <w:rPr>
                <w:b/>
                <w:sz w:val="20"/>
                <w:szCs w:val="20"/>
              </w:rPr>
            </w:pPr>
            <w:r w:rsidRPr="00A51A89">
              <w:rPr>
                <w:b/>
                <w:sz w:val="20"/>
                <w:szCs w:val="20"/>
              </w:rPr>
              <w:t>How of</w:t>
            </w:r>
            <w:r>
              <w:rPr>
                <w:b/>
                <w:sz w:val="20"/>
                <w:szCs w:val="20"/>
              </w:rPr>
              <w:t xml:space="preserve">ten are the following actions taken following the appraisal of </w:t>
            </w:r>
            <w:r w:rsidRPr="00A51A89">
              <w:rPr>
                <w:b/>
                <w:sz w:val="20"/>
                <w:szCs w:val="20"/>
              </w:rPr>
              <w:t>teachers</w:t>
            </w:r>
            <w:r>
              <w:rPr>
                <w:b/>
                <w:sz w:val="20"/>
                <w:szCs w:val="20"/>
              </w:rPr>
              <w:t xml:space="preserve"> in your school</w:t>
            </w:r>
            <w:r w:rsidRPr="00A51A89">
              <w:rPr>
                <w:b/>
                <w:sz w:val="20"/>
                <w:szCs w:val="20"/>
              </w:rPr>
              <w:t>?</w:t>
            </w:r>
          </w:p>
        </w:tc>
        <w:tc>
          <w:tcPr>
            <w:tcW w:w="1086" w:type="dxa"/>
            <w:tcBorders>
              <w:top w:val="single" w:sz="4" w:space="0" w:color="auto"/>
              <w:bottom w:val="single" w:sz="4" w:space="0" w:color="auto"/>
            </w:tcBorders>
            <w:vAlign w:val="center"/>
          </w:tcPr>
          <w:p w:rsidR="006C2E3C" w:rsidRDefault="006C2E3C" w:rsidP="00E75D75">
            <w:pPr>
              <w:jc w:val="center"/>
              <w:rPr>
                <w:b/>
                <w:sz w:val="20"/>
                <w:szCs w:val="20"/>
              </w:rPr>
            </w:pPr>
            <w:r>
              <w:rPr>
                <w:b/>
                <w:sz w:val="20"/>
                <w:szCs w:val="20"/>
              </w:rPr>
              <w:t>Primary</w:t>
            </w:r>
          </w:p>
          <w:p w:rsidR="006C2E3C" w:rsidRPr="00A51A89" w:rsidRDefault="006C2E3C" w:rsidP="00E75D75">
            <w:pPr>
              <w:jc w:val="center"/>
              <w:rPr>
                <w:b/>
                <w:sz w:val="20"/>
                <w:szCs w:val="20"/>
              </w:rPr>
            </w:pPr>
            <w:r w:rsidRPr="00A51A89">
              <w:rPr>
                <w:b/>
                <w:sz w:val="20"/>
                <w:szCs w:val="20"/>
              </w:rPr>
              <w:t>%</w:t>
            </w:r>
          </w:p>
        </w:tc>
        <w:tc>
          <w:tcPr>
            <w:tcW w:w="190" w:type="dxa"/>
            <w:tcBorders>
              <w:top w:val="single" w:sz="4" w:space="0" w:color="auto"/>
              <w:bottom w:val="single" w:sz="4" w:space="0" w:color="auto"/>
            </w:tcBorders>
            <w:vAlign w:val="center"/>
          </w:tcPr>
          <w:p w:rsidR="006C2E3C" w:rsidRPr="00A51A89" w:rsidRDefault="006C2E3C" w:rsidP="00E75D75">
            <w:pPr>
              <w:jc w:val="center"/>
              <w:rPr>
                <w:b/>
                <w:sz w:val="20"/>
                <w:szCs w:val="20"/>
              </w:rPr>
            </w:pPr>
          </w:p>
        </w:tc>
        <w:tc>
          <w:tcPr>
            <w:tcW w:w="1324" w:type="dxa"/>
            <w:tcBorders>
              <w:top w:val="single" w:sz="4" w:space="0" w:color="auto"/>
              <w:bottom w:val="single" w:sz="4" w:space="0" w:color="auto"/>
            </w:tcBorders>
            <w:vAlign w:val="center"/>
          </w:tcPr>
          <w:p w:rsidR="006C2E3C" w:rsidRPr="00A51A89" w:rsidRDefault="006C2E3C" w:rsidP="00E75D75">
            <w:pPr>
              <w:jc w:val="center"/>
              <w:rPr>
                <w:b/>
                <w:sz w:val="20"/>
                <w:szCs w:val="20"/>
              </w:rPr>
            </w:pPr>
            <w:r>
              <w:rPr>
                <w:b/>
                <w:sz w:val="20"/>
                <w:szCs w:val="20"/>
              </w:rPr>
              <w:t>Secondary</w:t>
            </w:r>
          </w:p>
          <w:p w:rsidR="006C2E3C" w:rsidRPr="00A51A89" w:rsidRDefault="006C2E3C" w:rsidP="00E75D75">
            <w:pPr>
              <w:jc w:val="center"/>
              <w:rPr>
                <w:b/>
                <w:sz w:val="20"/>
                <w:szCs w:val="20"/>
              </w:rPr>
            </w:pPr>
            <w:r w:rsidRPr="00A51A89">
              <w:rPr>
                <w:b/>
                <w:sz w:val="20"/>
                <w:szCs w:val="20"/>
              </w:rPr>
              <w:t>%</w:t>
            </w:r>
          </w:p>
        </w:tc>
      </w:tr>
      <w:tr w:rsidR="006C2E3C" w:rsidRPr="00A51A89" w:rsidTr="00E75D75">
        <w:tc>
          <w:tcPr>
            <w:tcW w:w="6322" w:type="dxa"/>
            <w:tcBorders>
              <w:top w:val="single" w:sz="4" w:space="0" w:color="auto"/>
            </w:tcBorders>
            <w:vAlign w:val="center"/>
          </w:tcPr>
          <w:p w:rsidR="006C2E3C" w:rsidRPr="00A51A89" w:rsidRDefault="006C2E3C" w:rsidP="00E75D75">
            <w:pPr>
              <w:jc w:val="left"/>
              <w:rPr>
                <w:sz w:val="20"/>
                <w:szCs w:val="20"/>
              </w:rPr>
            </w:pPr>
            <w:r w:rsidRPr="00A51A89">
              <w:rPr>
                <w:sz w:val="20"/>
                <w:szCs w:val="20"/>
              </w:rPr>
              <w:t>Access to professional learning opportunities</w:t>
            </w:r>
          </w:p>
        </w:tc>
        <w:tc>
          <w:tcPr>
            <w:tcW w:w="1086" w:type="dxa"/>
            <w:tcBorders>
              <w:top w:val="single" w:sz="4" w:space="0" w:color="auto"/>
            </w:tcBorders>
            <w:vAlign w:val="center"/>
          </w:tcPr>
          <w:p w:rsidR="006C2E3C" w:rsidRPr="00A51A89" w:rsidRDefault="006C2E3C" w:rsidP="00E75D75">
            <w:pPr>
              <w:jc w:val="center"/>
              <w:rPr>
                <w:sz w:val="20"/>
                <w:szCs w:val="20"/>
              </w:rPr>
            </w:pPr>
            <w:r>
              <w:rPr>
                <w:sz w:val="20"/>
                <w:szCs w:val="20"/>
              </w:rPr>
              <w:t>82.1</w:t>
            </w:r>
          </w:p>
        </w:tc>
        <w:tc>
          <w:tcPr>
            <w:tcW w:w="190" w:type="dxa"/>
            <w:tcBorders>
              <w:top w:val="single" w:sz="4" w:space="0" w:color="auto"/>
            </w:tcBorders>
            <w:vAlign w:val="center"/>
          </w:tcPr>
          <w:p w:rsidR="006C2E3C" w:rsidRPr="00A51A89" w:rsidRDefault="006C2E3C" w:rsidP="00E75D75">
            <w:pPr>
              <w:jc w:val="center"/>
              <w:rPr>
                <w:sz w:val="20"/>
                <w:szCs w:val="20"/>
              </w:rPr>
            </w:pPr>
          </w:p>
        </w:tc>
        <w:tc>
          <w:tcPr>
            <w:tcW w:w="1324" w:type="dxa"/>
            <w:tcBorders>
              <w:top w:val="single" w:sz="4" w:space="0" w:color="auto"/>
            </w:tcBorders>
            <w:vAlign w:val="center"/>
          </w:tcPr>
          <w:p w:rsidR="006C2E3C" w:rsidRPr="00A51A89" w:rsidRDefault="006C2E3C" w:rsidP="00E75D75">
            <w:pPr>
              <w:jc w:val="center"/>
              <w:rPr>
                <w:sz w:val="20"/>
                <w:szCs w:val="20"/>
              </w:rPr>
            </w:pPr>
            <w:r>
              <w:rPr>
                <w:sz w:val="20"/>
                <w:szCs w:val="20"/>
              </w:rPr>
              <w:t>78.3</w:t>
            </w:r>
          </w:p>
        </w:tc>
      </w:tr>
      <w:tr w:rsidR="006C2E3C" w:rsidRPr="00A51A89" w:rsidTr="00E75D75">
        <w:tc>
          <w:tcPr>
            <w:tcW w:w="6322" w:type="dxa"/>
            <w:vAlign w:val="center"/>
          </w:tcPr>
          <w:p w:rsidR="006C2E3C" w:rsidRPr="00A51A89" w:rsidRDefault="006C2E3C" w:rsidP="00E75D75">
            <w:pPr>
              <w:jc w:val="left"/>
              <w:rPr>
                <w:sz w:val="20"/>
                <w:szCs w:val="20"/>
              </w:rPr>
            </w:pPr>
            <w:r w:rsidRPr="00A51A89">
              <w:rPr>
                <w:sz w:val="20"/>
                <w:szCs w:val="20"/>
              </w:rPr>
              <w:t>Feedback provided to individual teacher on their teaching performance</w:t>
            </w:r>
          </w:p>
        </w:tc>
        <w:tc>
          <w:tcPr>
            <w:tcW w:w="1086" w:type="dxa"/>
            <w:vAlign w:val="bottom"/>
          </w:tcPr>
          <w:p w:rsidR="006C2E3C" w:rsidRPr="00A51A89" w:rsidRDefault="006C2E3C" w:rsidP="00E75D75">
            <w:pPr>
              <w:jc w:val="center"/>
              <w:rPr>
                <w:sz w:val="20"/>
                <w:szCs w:val="20"/>
              </w:rPr>
            </w:pPr>
            <w:r>
              <w:rPr>
                <w:sz w:val="20"/>
                <w:szCs w:val="20"/>
              </w:rPr>
              <w:t>68.7</w:t>
            </w:r>
          </w:p>
        </w:tc>
        <w:tc>
          <w:tcPr>
            <w:tcW w:w="190" w:type="dxa"/>
            <w:vAlign w:val="bottom"/>
          </w:tcPr>
          <w:p w:rsidR="006C2E3C" w:rsidRPr="00A51A89" w:rsidRDefault="006C2E3C" w:rsidP="00E75D75">
            <w:pPr>
              <w:jc w:val="center"/>
              <w:rPr>
                <w:sz w:val="20"/>
                <w:szCs w:val="20"/>
              </w:rPr>
            </w:pPr>
          </w:p>
        </w:tc>
        <w:tc>
          <w:tcPr>
            <w:tcW w:w="1324" w:type="dxa"/>
            <w:vAlign w:val="bottom"/>
          </w:tcPr>
          <w:p w:rsidR="006C2E3C" w:rsidRPr="00A51A89" w:rsidRDefault="006C2E3C" w:rsidP="00E75D75">
            <w:pPr>
              <w:jc w:val="center"/>
              <w:rPr>
                <w:sz w:val="20"/>
                <w:szCs w:val="20"/>
              </w:rPr>
            </w:pPr>
            <w:r>
              <w:rPr>
                <w:sz w:val="20"/>
                <w:szCs w:val="20"/>
              </w:rPr>
              <w:t>57.9</w:t>
            </w:r>
          </w:p>
        </w:tc>
      </w:tr>
      <w:tr w:rsidR="006C2E3C" w:rsidRPr="00A51A89" w:rsidTr="00E75D75">
        <w:tc>
          <w:tcPr>
            <w:tcW w:w="6322" w:type="dxa"/>
            <w:vAlign w:val="center"/>
          </w:tcPr>
          <w:p w:rsidR="006C2E3C" w:rsidRPr="00A51A89" w:rsidRDefault="006C2E3C" w:rsidP="00E75D75">
            <w:pPr>
              <w:jc w:val="left"/>
              <w:rPr>
                <w:sz w:val="20"/>
                <w:szCs w:val="20"/>
              </w:rPr>
            </w:pPr>
            <w:r w:rsidRPr="00A51A89">
              <w:rPr>
                <w:sz w:val="20"/>
                <w:szCs w:val="20"/>
              </w:rPr>
              <w:t>Support from teaching colleagues (such as mentoring or networking)</w:t>
            </w:r>
          </w:p>
        </w:tc>
        <w:tc>
          <w:tcPr>
            <w:tcW w:w="1086" w:type="dxa"/>
            <w:vAlign w:val="bottom"/>
          </w:tcPr>
          <w:p w:rsidR="006C2E3C" w:rsidRPr="00A51A89" w:rsidRDefault="006C2E3C" w:rsidP="00E75D75">
            <w:pPr>
              <w:jc w:val="center"/>
              <w:rPr>
                <w:sz w:val="20"/>
                <w:szCs w:val="20"/>
              </w:rPr>
            </w:pPr>
            <w:r>
              <w:rPr>
                <w:sz w:val="20"/>
                <w:szCs w:val="20"/>
              </w:rPr>
              <w:t>63.2</w:t>
            </w:r>
          </w:p>
        </w:tc>
        <w:tc>
          <w:tcPr>
            <w:tcW w:w="190" w:type="dxa"/>
            <w:vAlign w:val="bottom"/>
          </w:tcPr>
          <w:p w:rsidR="006C2E3C" w:rsidRPr="00A51A89" w:rsidRDefault="006C2E3C" w:rsidP="00E75D75">
            <w:pPr>
              <w:jc w:val="center"/>
              <w:rPr>
                <w:sz w:val="20"/>
                <w:szCs w:val="20"/>
              </w:rPr>
            </w:pPr>
          </w:p>
        </w:tc>
        <w:tc>
          <w:tcPr>
            <w:tcW w:w="1324" w:type="dxa"/>
            <w:vAlign w:val="bottom"/>
          </w:tcPr>
          <w:p w:rsidR="006C2E3C" w:rsidRPr="00A51A89" w:rsidRDefault="006C2E3C" w:rsidP="00E75D75">
            <w:pPr>
              <w:jc w:val="center"/>
              <w:rPr>
                <w:sz w:val="20"/>
                <w:szCs w:val="20"/>
              </w:rPr>
            </w:pPr>
            <w:r>
              <w:rPr>
                <w:sz w:val="20"/>
                <w:szCs w:val="20"/>
              </w:rPr>
              <w:t>58.4</w:t>
            </w:r>
          </w:p>
        </w:tc>
      </w:tr>
      <w:tr w:rsidR="006C2E3C" w:rsidRPr="00A51A89" w:rsidTr="00E75D75">
        <w:tc>
          <w:tcPr>
            <w:tcW w:w="6322" w:type="dxa"/>
            <w:vAlign w:val="center"/>
          </w:tcPr>
          <w:p w:rsidR="006C2E3C" w:rsidRPr="00A51A89" w:rsidRDefault="006C2E3C" w:rsidP="00E75D75">
            <w:pPr>
              <w:jc w:val="left"/>
              <w:rPr>
                <w:sz w:val="20"/>
                <w:szCs w:val="20"/>
              </w:rPr>
            </w:pPr>
            <w:r w:rsidRPr="00A51A89">
              <w:rPr>
                <w:sz w:val="20"/>
                <w:szCs w:val="20"/>
              </w:rPr>
              <w:t>Advice given to individual teacher on improving their teaching performance</w:t>
            </w:r>
          </w:p>
        </w:tc>
        <w:tc>
          <w:tcPr>
            <w:tcW w:w="1086" w:type="dxa"/>
            <w:vAlign w:val="bottom"/>
          </w:tcPr>
          <w:p w:rsidR="006C2E3C" w:rsidRPr="00A51A89" w:rsidRDefault="006C2E3C" w:rsidP="00E75D75">
            <w:pPr>
              <w:jc w:val="center"/>
              <w:rPr>
                <w:sz w:val="20"/>
                <w:szCs w:val="20"/>
              </w:rPr>
            </w:pPr>
            <w:r>
              <w:rPr>
                <w:sz w:val="20"/>
                <w:szCs w:val="20"/>
              </w:rPr>
              <w:t>55.4</w:t>
            </w:r>
          </w:p>
        </w:tc>
        <w:tc>
          <w:tcPr>
            <w:tcW w:w="190" w:type="dxa"/>
            <w:vAlign w:val="bottom"/>
          </w:tcPr>
          <w:p w:rsidR="006C2E3C" w:rsidRPr="00A51A89" w:rsidRDefault="006C2E3C" w:rsidP="00E75D75">
            <w:pPr>
              <w:jc w:val="center"/>
              <w:rPr>
                <w:sz w:val="20"/>
                <w:szCs w:val="20"/>
              </w:rPr>
            </w:pPr>
          </w:p>
        </w:tc>
        <w:tc>
          <w:tcPr>
            <w:tcW w:w="1324" w:type="dxa"/>
            <w:vAlign w:val="bottom"/>
          </w:tcPr>
          <w:p w:rsidR="006C2E3C" w:rsidRPr="00A51A89" w:rsidRDefault="006C2E3C" w:rsidP="00E75D75">
            <w:pPr>
              <w:jc w:val="center"/>
              <w:rPr>
                <w:sz w:val="20"/>
                <w:szCs w:val="20"/>
              </w:rPr>
            </w:pPr>
            <w:r>
              <w:rPr>
                <w:sz w:val="20"/>
                <w:szCs w:val="20"/>
              </w:rPr>
              <w:t>52.8</w:t>
            </w:r>
          </w:p>
        </w:tc>
      </w:tr>
      <w:tr w:rsidR="006C2E3C" w:rsidRPr="00A51A89" w:rsidTr="00E75D75">
        <w:tc>
          <w:tcPr>
            <w:tcW w:w="6322" w:type="dxa"/>
            <w:vAlign w:val="center"/>
          </w:tcPr>
          <w:p w:rsidR="006C2E3C" w:rsidRPr="00A51A89" w:rsidRDefault="006C2E3C" w:rsidP="00E75D75">
            <w:pPr>
              <w:jc w:val="left"/>
              <w:rPr>
                <w:sz w:val="20"/>
                <w:szCs w:val="20"/>
              </w:rPr>
            </w:pPr>
            <w:r w:rsidRPr="00A51A89">
              <w:rPr>
                <w:sz w:val="20"/>
                <w:szCs w:val="20"/>
              </w:rPr>
              <w:t>Change in role or responsibilities of individual teachers</w:t>
            </w:r>
          </w:p>
        </w:tc>
        <w:tc>
          <w:tcPr>
            <w:tcW w:w="1086" w:type="dxa"/>
            <w:vAlign w:val="bottom"/>
          </w:tcPr>
          <w:p w:rsidR="006C2E3C" w:rsidRPr="00A51A89" w:rsidRDefault="006C2E3C" w:rsidP="00E75D75">
            <w:pPr>
              <w:jc w:val="center"/>
              <w:rPr>
                <w:sz w:val="20"/>
                <w:szCs w:val="20"/>
              </w:rPr>
            </w:pPr>
            <w:r>
              <w:rPr>
                <w:sz w:val="20"/>
                <w:szCs w:val="20"/>
              </w:rPr>
              <w:t>19.5</w:t>
            </w:r>
          </w:p>
        </w:tc>
        <w:tc>
          <w:tcPr>
            <w:tcW w:w="190" w:type="dxa"/>
            <w:vAlign w:val="bottom"/>
          </w:tcPr>
          <w:p w:rsidR="006C2E3C" w:rsidRPr="00A51A89" w:rsidRDefault="006C2E3C" w:rsidP="00E75D75">
            <w:pPr>
              <w:jc w:val="center"/>
              <w:rPr>
                <w:sz w:val="20"/>
                <w:szCs w:val="20"/>
              </w:rPr>
            </w:pPr>
          </w:p>
        </w:tc>
        <w:tc>
          <w:tcPr>
            <w:tcW w:w="1324" w:type="dxa"/>
            <w:vAlign w:val="bottom"/>
          </w:tcPr>
          <w:p w:rsidR="006C2E3C" w:rsidRPr="00A51A89" w:rsidRDefault="006C2E3C" w:rsidP="00E75D75">
            <w:pPr>
              <w:jc w:val="center"/>
              <w:rPr>
                <w:sz w:val="20"/>
                <w:szCs w:val="20"/>
              </w:rPr>
            </w:pPr>
            <w:r>
              <w:rPr>
                <w:sz w:val="20"/>
                <w:szCs w:val="20"/>
              </w:rPr>
              <w:t>20.8</w:t>
            </w:r>
          </w:p>
        </w:tc>
      </w:tr>
      <w:tr w:rsidR="006C2E3C" w:rsidRPr="00A51A89" w:rsidTr="00E75D75">
        <w:tc>
          <w:tcPr>
            <w:tcW w:w="6322" w:type="dxa"/>
            <w:vAlign w:val="center"/>
          </w:tcPr>
          <w:p w:rsidR="006C2E3C" w:rsidRPr="00A51A89" w:rsidRDefault="006C2E3C" w:rsidP="00E75D75">
            <w:pPr>
              <w:jc w:val="left"/>
              <w:rPr>
                <w:sz w:val="20"/>
                <w:szCs w:val="20"/>
              </w:rPr>
            </w:pPr>
            <w:r>
              <w:rPr>
                <w:sz w:val="20"/>
                <w:szCs w:val="20"/>
              </w:rPr>
              <w:t>Promotion</w:t>
            </w:r>
          </w:p>
        </w:tc>
        <w:tc>
          <w:tcPr>
            <w:tcW w:w="1086" w:type="dxa"/>
            <w:vAlign w:val="bottom"/>
          </w:tcPr>
          <w:p w:rsidR="006C2E3C" w:rsidRPr="00A51A89" w:rsidRDefault="006C2E3C" w:rsidP="00E75D75">
            <w:pPr>
              <w:jc w:val="center"/>
              <w:rPr>
                <w:sz w:val="20"/>
                <w:szCs w:val="20"/>
              </w:rPr>
            </w:pPr>
            <w:r>
              <w:rPr>
                <w:sz w:val="20"/>
                <w:szCs w:val="20"/>
              </w:rPr>
              <w:t>3.0</w:t>
            </w:r>
          </w:p>
        </w:tc>
        <w:tc>
          <w:tcPr>
            <w:tcW w:w="190" w:type="dxa"/>
            <w:vAlign w:val="bottom"/>
          </w:tcPr>
          <w:p w:rsidR="006C2E3C" w:rsidRPr="00A51A89" w:rsidRDefault="006C2E3C" w:rsidP="00E75D75">
            <w:pPr>
              <w:jc w:val="center"/>
              <w:rPr>
                <w:sz w:val="20"/>
                <w:szCs w:val="20"/>
              </w:rPr>
            </w:pPr>
          </w:p>
        </w:tc>
        <w:tc>
          <w:tcPr>
            <w:tcW w:w="1324" w:type="dxa"/>
            <w:vAlign w:val="bottom"/>
          </w:tcPr>
          <w:p w:rsidR="006C2E3C" w:rsidRPr="00A51A89" w:rsidRDefault="006C2E3C" w:rsidP="00E75D75">
            <w:pPr>
              <w:jc w:val="center"/>
              <w:rPr>
                <w:sz w:val="20"/>
                <w:szCs w:val="20"/>
              </w:rPr>
            </w:pPr>
            <w:r>
              <w:rPr>
                <w:sz w:val="20"/>
                <w:szCs w:val="20"/>
              </w:rPr>
              <w:t>5.7</w:t>
            </w:r>
          </w:p>
        </w:tc>
      </w:tr>
      <w:tr w:rsidR="006C2E3C" w:rsidRPr="00A51A89" w:rsidTr="00E75D75">
        <w:tc>
          <w:tcPr>
            <w:tcW w:w="6322" w:type="dxa"/>
            <w:vAlign w:val="center"/>
          </w:tcPr>
          <w:p w:rsidR="006C2E3C" w:rsidRPr="00A51A89" w:rsidRDefault="006C2E3C" w:rsidP="00E75D75">
            <w:pPr>
              <w:jc w:val="left"/>
              <w:rPr>
                <w:sz w:val="20"/>
                <w:szCs w:val="20"/>
              </w:rPr>
            </w:pPr>
            <w:r w:rsidRPr="00A51A89">
              <w:rPr>
                <w:sz w:val="20"/>
                <w:szCs w:val="20"/>
              </w:rPr>
              <w:t>Other sanctions for poor performance</w:t>
            </w:r>
            <w:r>
              <w:rPr>
                <w:sz w:val="20"/>
                <w:szCs w:val="20"/>
              </w:rPr>
              <w:t>*</w:t>
            </w:r>
          </w:p>
        </w:tc>
        <w:tc>
          <w:tcPr>
            <w:tcW w:w="1086" w:type="dxa"/>
            <w:vAlign w:val="bottom"/>
          </w:tcPr>
          <w:p w:rsidR="006C2E3C" w:rsidRPr="00A51A89" w:rsidRDefault="006C2E3C" w:rsidP="00E75D75">
            <w:pPr>
              <w:jc w:val="center"/>
              <w:rPr>
                <w:sz w:val="20"/>
                <w:szCs w:val="20"/>
              </w:rPr>
            </w:pPr>
            <w:r>
              <w:rPr>
                <w:sz w:val="20"/>
                <w:szCs w:val="20"/>
              </w:rPr>
              <w:t>2.3</w:t>
            </w:r>
          </w:p>
        </w:tc>
        <w:tc>
          <w:tcPr>
            <w:tcW w:w="190" w:type="dxa"/>
            <w:vAlign w:val="bottom"/>
          </w:tcPr>
          <w:p w:rsidR="006C2E3C" w:rsidRPr="00A51A89" w:rsidRDefault="006C2E3C" w:rsidP="00E75D75">
            <w:pPr>
              <w:jc w:val="center"/>
              <w:rPr>
                <w:sz w:val="20"/>
                <w:szCs w:val="20"/>
              </w:rPr>
            </w:pPr>
          </w:p>
        </w:tc>
        <w:tc>
          <w:tcPr>
            <w:tcW w:w="1324" w:type="dxa"/>
            <w:vAlign w:val="bottom"/>
          </w:tcPr>
          <w:p w:rsidR="006C2E3C" w:rsidRPr="00A51A89" w:rsidRDefault="006C2E3C" w:rsidP="00E75D75">
            <w:pPr>
              <w:jc w:val="center"/>
              <w:rPr>
                <w:sz w:val="20"/>
                <w:szCs w:val="20"/>
              </w:rPr>
            </w:pPr>
            <w:r>
              <w:rPr>
                <w:sz w:val="20"/>
                <w:szCs w:val="20"/>
              </w:rPr>
              <w:t>5.7</w:t>
            </w:r>
          </w:p>
        </w:tc>
      </w:tr>
      <w:tr w:rsidR="006C2E3C" w:rsidRPr="00A51A89" w:rsidTr="00E75D75">
        <w:tc>
          <w:tcPr>
            <w:tcW w:w="6322" w:type="dxa"/>
            <w:tcBorders>
              <w:bottom w:val="double" w:sz="4" w:space="0" w:color="auto"/>
            </w:tcBorders>
            <w:vAlign w:val="center"/>
          </w:tcPr>
          <w:p w:rsidR="006C2E3C" w:rsidRPr="00A51A89" w:rsidRDefault="006C2E3C" w:rsidP="00E75D75">
            <w:pPr>
              <w:jc w:val="left"/>
              <w:rPr>
                <w:sz w:val="20"/>
                <w:szCs w:val="20"/>
              </w:rPr>
            </w:pPr>
            <w:r w:rsidRPr="00A51A89">
              <w:rPr>
                <w:sz w:val="20"/>
                <w:szCs w:val="20"/>
              </w:rPr>
              <w:t>Dismissal</w:t>
            </w:r>
          </w:p>
        </w:tc>
        <w:tc>
          <w:tcPr>
            <w:tcW w:w="1086" w:type="dxa"/>
            <w:tcBorders>
              <w:bottom w:val="double" w:sz="4" w:space="0" w:color="auto"/>
            </w:tcBorders>
            <w:vAlign w:val="bottom"/>
          </w:tcPr>
          <w:p w:rsidR="006C2E3C" w:rsidRPr="00A51A89" w:rsidRDefault="006C2E3C" w:rsidP="00E75D75">
            <w:pPr>
              <w:jc w:val="center"/>
              <w:rPr>
                <w:sz w:val="20"/>
                <w:szCs w:val="20"/>
              </w:rPr>
            </w:pPr>
            <w:r>
              <w:rPr>
                <w:sz w:val="20"/>
                <w:szCs w:val="20"/>
              </w:rPr>
              <w:t>0.5</w:t>
            </w:r>
          </w:p>
        </w:tc>
        <w:tc>
          <w:tcPr>
            <w:tcW w:w="190" w:type="dxa"/>
            <w:tcBorders>
              <w:bottom w:val="double" w:sz="4" w:space="0" w:color="auto"/>
            </w:tcBorders>
            <w:vAlign w:val="bottom"/>
          </w:tcPr>
          <w:p w:rsidR="006C2E3C" w:rsidRPr="00A51A89" w:rsidRDefault="006C2E3C" w:rsidP="00E75D75">
            <w:pPr>
              <w:jc w:val="center"/>
              <w:rPr>
                <w:sz w:val="20"/>
                <w:szCs w:val="20"/>
              </w:rPr>
            </w:pPr>
          </w:p>
        </w:tc>
        <w:tc>
          <w:tcPr>
            <w:tcW w:w="1324" w:type="dxa"/>
            <w:tcBorders>
              <w:bottom w:val="double" w:sz="4" w:space="0" w:color="auto"/>
            </w:tcBorders>
            <w:vAlign w:val="bottom"/>
          </w:tcPr>
          <w:p w:rsidR="006C2E3C" w:rsidRPr="00A51A89" w:rsidRDefault="006C2E3C" w:rsidP="00E75D75">
            <w:pPr>
              <w:jc w:val="center"/>
              <w:rPr>
                <w:sz w:val="20"/>
                <w:szCs w:val="20"/>
              </w:rPr>
            </w:pPr>
            <w:r>
              <w:rPr>
                <w:sz w:val="20"/>
                <w:szCs w:val="20"/>
              </w:rPr>
              <w:t>2.9</w:t>
            </w:r>
          </w:p>
        </w:tc>
      </w:tr>
    </w:tbl>
    <w:p w:rsidR="006C2E3C" w:rsidRPr="00381F95" w:rsidRDefault="006C2E3C" w:rsidP="006C2E3C">
      <w:pPr>
        <w:rPr>
          <w:sz w:val="20"/>
          <w:szCs w:val="20"/>
        </w:rPr>
      </w:pPr>
      <w:r w:rsidRPr="00A51A89">
        <w:rPr>
          <w:i/>
          <w:sz w:val="20"/>
          <w:szCs w:val="20"/>
        </w:rPr>
        <w:t>Note</w:t>
      </w:r>
      <w:r>
        <w:rPr>
          <w:sz w:val="20"/>
          <w:szCs w:val="20"/>
        </w:rPr>
        <w:t>: T</w:t>
      </w:r>
      <w:r w:rsidRPr="00A51A89">
        <w:rPr>
          <w:sz w:val="20"/>
          <w:szCs w:val="20"/>
        </w:rPr>
        <w:t xml:space="preserve">he activities are ranked in terms of the proportion of </w:t>
      </w:r>
      <w:r>
        <w:rPr>
          <w:sz w:val="20"/>
          <w:szCs w:val="20"/>
        </w:rPr>
        <w:t>primary Principals who indicated the action was</w:t>
      </w:r>
      <w:r w:rsidRPr="00A51A89">
        <w:rPr>
          <w:sz w:val="20"/>
          <w:szCs w:val="20"/>
        </w:rPr>
        <w:t xml:space="preserve"> undertaken </w:t>
      </w:r>
      <w:r>
        <w:rPr>
          <w:sz w:val="20"/>
          <w:szCs w:val="20"/>
        </w:rPr>
        <w:t>‘</w:t>
      </w:r>
      <w:r w:rsidRPr="00A51A89">
        <w:rPr>
          <w:sz w:val="20"/>
          <w:szCs w:val="20"/>
        </w:rPr>
        <w:t>nearly all the time</w:t>
      </w:r>
      <w:r>
        <w:rPr>
          <w:sz w:val="20"/>
          <w:szCs w:val="20"/>
        </w:rPr>
        <w:t xml:space="preserve">’ or ‘most of the time’. </w:t>
      </w:r>
    </w:p>
    <w:p w:rsidR="006C2E3C" w:rsidRDefault="006C2E3C" w:rsidP="006C2E3C">
      <w:pPr>
        <w:rPr>
          <w:sz w:val="20"/>
          <w:szCs w:val="20"/>
        </w:rPr>
      </w:pPr>
      <w:r w:rsidRPr="003C7BD3">
        <w:rPr>
          <w:sz w:val="20"/>
          <w:szCs w:val="20"/>
        </w:rPr>
        <w:t>*The ‘other sanctions for poor performance’ were intended to identify actions other than those already listed in the question i.e. ‘change in role or responsibilities’ or ‘dismissal’. Such other sanctions may include</w:t>
      </w:r>
      <w:r>
        <w:rPr>
          <w:sz w:val="20"/>
          <w:szCs w:val="20"/>
        </w:rPr>
        <w:t>,</w:t>
      </w:r>
      <w:r w:rsidRPr="003C7BD3">
        <w:rPr>
          <w:sz w:val="20"/>
          <w:szCs w:val="20"/>
        </w:rPr>
        <w:t xml:space="preserve"> for example</w:t>
      </w:r>
      <w:r>
        <w:rPr>
          <w:sz w:val="20"/>
          <w:szCs w:val="20"/>
        </w:rPr>
        <w:t>,</w:t>
      </w:r>
      <w:r w:rsidRPr="003C7BD3">
        <w:rPr>
          <w:sz w:val="20"/>
          <w:szCs w:val="20"/>
        </w:rPr>
        <w:t xml:space="preserve"> withholding a salary increment.</w:t>
      </w:r>
    </w:p>
    <w:p w:rsidR="006C2E3C" w:rsidRDefault="006C2E3C" w:rsidP="006C2E3C">
      <w:pPr>
        <w:rPr>
          <w:sz w:val="20"/>
          <w:szCs w:val="20"/>
        </w:rPr>
      </w:pPr>
    </w:p>
    <w:p w:rsidR="006C2E3C" w:rsidRDefault="006C2E3C" w:rsidP="006C2E3C">
      <w:pPr>
        <w:rPr>
          <w:sz w:val="20"/>
          <w:szCs w:val="20"/>
        </w:rPr>
      </w:pPr>
    </w:p>
    <w:p w:rsidR="00926E31" w:rsidRDefault="00926E31">
      <w:pPr>
        <w:suppressAutoHyphens w:val="0"/>
        <w:jc w:val="left"/>
        <w:rPr>
          <w:sz w:val="20"/>
          <w:szCs w:val="20"/>
        </w:rPr>
      </w:pPr>
      <w:r>
        <w:rPr>
          <w:sz w:val="20"/>
          <w:szCs w:val="20"/>
        </w:rPr>
        <w:br w:type="page"/>
      </w:r>
    </w:p>
    <w:p w:rsidR="00926E31" w:rsidRDefault="00926E31" w:rsidP="006C2E3C">
      <w:pPr>
        <w:rPr>
          <w:sz w:val="20"/>
          <w:szCs w:val="20"/>
        </w:rPr>
      </w:pPr>
    </w:p>
    <w:p w:rsidR="00926E31" w:rsidRPr="003C7BD3" w:rsidRDefault="00926E31" w:rsidP="006C2E3C">
      <w:pPr>
        <w:rPr>
          <w:sz w:val="20"/>
          <w:szCs w:val="20"/>
        </w:rPr>
      </w:pPr>
    </w:p>
    <w:bookmarkEnd w:id="1174"/>
    <w:bookmarkEnd w:id="1175"/>
    <w:bookmarkEnd w:id="1176"/>
    <w:p w:rsidR="006C2E3C" w:rsidRDefault="006C2E3C" w:rsidP="006C2E3C"/>
    <w:p w:rsidR="00227538" w:rsidRDefault="00227538" w:rsidP="006C2E3C">
      <w:pPr>
        <w:suppressAutoHyphens w:val="0"/>
        <w:jc w:val="left"/>
        <w:sectPr w:rsidR="00227538" w:rsidSect="00DE0BCE">
          <w:pgSz w:w="11907" w:h="16840" w:code="9"/>
          <w:pgMar w:top="1247" w:right="1531" w:bottom="1134" w:left="1531" w:header="709" w:footer="709" w:gutter="0"/>
          <w:cols w:space="720"/>
          <w:titlePg/>
        </w:sectPr>
      </w:pPr>
    </w:p>
    <w:p w:rsidR="006C2E3C" w:rsidRDefault="006C2E3C" w:rsidP="006C2E3C">
      <w:pPr>
        <w:suppressAutoHyphens w:val="0"/>
        <w:jc w:val="left"/>
      </w:pPr>
    </w:p>
    <w:p w:rsidR="00591BBF" w:rsidRDefault="00591BBF" w:rsidP="00591BBF">
      <w:pPr>
        <w:pStyle w:val="Heading1"/>
        <w:numPr>
          <w:ilvl w:val="0"/>
          <w:numId w:val="0"/>
        </w:numPr>
        <w:ind w:left="567"/>
      </w:pPr>
      <w:bookmarkStart w:id="1180" w:name="_Toc384729560"/>
      <w:r>
        <w:t>references</w:t>
      </w:r>
      <w:bookmarkEnd w:id="1180"/>
    </w:p>
    <w:p w:rsidR="001450C8" w:rsidRDefault="00591BBF" w:rsidP="00591BBF">
      <w:pPr>
        <w:suppressAutoHyphens w:val="0"/>
        <w:autoSpaceDE w:val="0"/>
        <w:autoSpaceDN w:val="0"/>
        <w:adjustRightInd w:val="0"/>
        <w:ind w:left="720" w:hanging="720"/>
        <w:rPr>
          <w:rFonts w:ascii="Times New Roman" w:hAnsi="Times New Roman"/>
          <w:szCs w:val="22"/>
          <w:lang w:val="en-US"/>
        </w:rPr>
      </w:pPr>
      <w:proofErr w:type="gramStart"/>
      <w:r w:rsidRPr="008968A0">
        <w:rPr>
          <w:rFonts w:ascii="Times New Roman" w:hAnsi="Times New Roman"/>
          <w:szCs w:val="22"/>
          <w:lang w:val="en-US"/>
        </w:rPr>
        <w:t>Australian Bureau of Statistics.</w:t>
      </w:r>
      <w:proofErr w:type="gramEnd"/>
      <w:r w:rsidRPr="008968A0">
        <w:rPr>
          <w:rFonts w:ascii="Times New Roman" w:hAnsi="Times New Roman"/>
          <w:szCs w:val="22"/>
          <w:lang w:val="en-US"/>
        </w:rPr>
        <w:t xml:space="preserve"> (2012). </w:t>
      </w:r>
      <w:r w:rsidRPr="008968A0">
        <w:rPr>
          <w:rFonts w:ascii="Times New Roman" w:hAnsi="Times New Roman"/>
          <w:i/>
          <w:szCs w:val="22"/>
          <w:lang w:val="en-US"/>
        </w:rPr>
        <w:t xml:space="preserve">Migration, Australia, 2010-2011. </w:t>
      </w:r>
      <w:r w:rsidRPr="008968A0">
        <w:rPr>
          <w:rFonts w:ascii="Times New Roman" w:hAnsi="Times New Roman"/>
          <w:szCs w:val="22"/>
          <w:lang w:val="en-US"/>
        </w:rPr>
        <w:t xml:space="preserve">Cat. </w:t>
      </w:r>
      <w:proofErr w:type="gramStart"/>
      <w:r w:rsidRPr="008968A0">
        <w:rPr>
          <w:rFonts w:ascii="Times New Roman" w:hAnsi="Times New Roman"/>
          <w:szCs w:val="22"/>
          <w:lang w:val="en-US"/>
        </w:rPr>
        <w:t>No. 3412.0.</w:t>
      </w:r>
      <w:proofErr w:type="gramEnd"/>
      <w:r w:rsidRPr="008968A0">
        <w:rPr>
          <w:rFonts w:ascii="Times New Roman" w:hAnsi="Times New Roman"/>
          <w:szCs w:val="22"/>
          <w:lang w:val="en-US"/>
        </w:rPr>
        <w:t xml:space="preserve"> Retrieved 6 December 2013 from</w:t>
      </w:r>
    </w:p>
    <w:p w:rsidR="00591BBF" w:rsidRPr="008968A0" w:rsidRDefault="00591BBF" w:rsidP="001450C8">
      <w:pPr>
        <w:suppressAutoHyphens w:val="0"/>
        <w:autoSpaceDE w:val="0"/>
        <w:autoSpaceDN w:val="0"/>
        <w:adjustRightInd w:val="0"/>
        <w:ind w:left="720"/>
        <w:rPr>
          <w:rFonts w:ascii="Times New Roman" w:hAnsi="Times New Roman"/>
          <w:szCs w:val="22"/>
          <w:lang w:val="en-US"/>
        </w:rPr>
      </w:pPr>
      <w:r w:rsidRPr="008968A0">
        <w:rPr>
          <w:rFonts w:ascii="Times New Roman" w:hAnsi="Times New Roman"/>
          <w:szCs w:val="22"/>
          <w:lang w:val="en-US"/>
        </w:rPr>
        <w:t xml:space="preserve"> </w:t>
      </w:r>
      <w:hyperlink r:id="rId36" w:history="1">
        <w:r w:rsidRPr="008968A0">
          <w:rPr>
            <w:rStyle w:val="Hyperlink"/>
            <w:rFonts w:ascii="Times New Roman" w:eastAsiaTheme="majorEastAsia" w:hAnsi="Times New Roman"/>
            <w:szCs w:val="22"/>
            <w:lang w:val="en-US"/>
          </w:rPr>
          <w:t>http://www.abs.gov.au/ausstats/abs@.nsf/Products/3412.0~2010-11~Chapter~Australia's+Population+by+Country+of+Birth?OpenDocument</w:t>
        </w:r>
      </w:hyperlink>
      <w:r w:rsidRPr="008968A0">
        <w:rPr>
          <w:rFonts w:ascii="Times New Roman" w:hAnsi="Times New Roman"/>
          <w:szCs w:val="22"/>
          <w:lang w:val="en-US"/>
        </w:rPr>
        <w:t xml:space="preserve"> </w:t>
      </w:r>
    </w:p>
    <w:p w:rsidR="00591BBF" w:rsidRPr="008968A0" w:rsidRDefault="00591BBF" w:rsidP="00591BBF">
      <w:pPr>
        <w:suppressAutoHyphens w:val="0"/>
        <w:autoSpaceDE w:val="0"/>
        <w:autoSpaceDN w:val="0"/>
        <w:adjustRightInd w:val="0"/>
        <w:ind w:left="720" w:hanging="720"/>
        <w:rPr>
          <w:rFonts w:ascii="Times New Roman" w:hAnsi="Times New Roman"/>
          <w:szCs w:val="22"/>
          <w:lang w:val="en-US"/>
        </w:rPr>
      </w:pPr>
    </w:p>
    <w:p w:rsidR="00591BBF" w:rsidRPr="008968A0" w:rsidRDefault="00591BBF" w:rsidP="00591BBF">
      <w:pPr>
        <w:suppressAutoHyphens w:val="0"/>
        <w:autoSpaceDE w:val="0"/>
        <w:autoSpaceDN w:val="0"/>
        <w:adjustRightInd w:val="0"/>
        <w:ind w:left="720" w:hanging="720"/>
        <w:rPr>
          <w:rFonts w:ascii="Times New Roman" w:hAnsi="Times New Roman"/>
          <w:szCs w:val="22"/>
          <w:lang w:val="en-US"/>
        </w:rPr>
      </w:pPr>
      <w:proofErr w:type="gramStart"/>
      <w:r w:rsidRPr="008968A0">
        <w:rPr>
          <w:rFonts w:ascii="Times New Roman" w:hAnsi="Times New Roman"/>
          <w:szCs w:val="22"/>
          <w:lang w:val="en-US"/>
        </w:rPr>
        <w:t>Australian Bureau of Statistics.</w:t>
      </w:r>
      <w:proofErr w:type="gramEnd"/>
      <w:r w:rsidRPr="008968A0">
        <w:rPr>
          <w:rFonts w:ascii="Times New Roman" w:hAnsi="Times New Roman"/>
          <w:szCs w:val="22"/>
          <w:lang w:val="en-US"/>
        </w:rPr>
        <w:t xml:space="preserve"> (2013). </w:t>
      </w:r>
      <w:r w:rsidRPr="008968A0">
        <w:rPr>
          <w:rFonts w:ascii="Times New Roman" w:hAnsi="Times New Roman"/>
          <w:i/>
          <w:szCs w:val="22"/>
          <w:lang w:val="en-US"/>
        </w:rPr>
        <w:t xml:space="preserve">Estimates of Aboriginal and Torres Strait Islander Australians, June 2011. </w:t>
      </w:r>
      <w:r w:rsidRPr="008968A0">
        <w:rPr>
          <w:rFonts w:ascii="Times New Roman" w:hAnsi="Times New Roman"/>
          <w:szCs w:val="22"/>
          <w:lang w:val="en-US"/>
        </w:rPr>
        <w:t xml:space="preserve">Cat. </w:t>
      </w:r>
      <w:proofErr w:type="gramStart"/>
      <w:r w:rsidRPr="008968A0">
        <w:rPr>
          <w:rFonts w:ascii="Times New Roman" w:hAnsi="Times New Roman"/>
          <w:szCs w:val="22"/>
          <w:lang w:val="en-US"/>
        </w:rPr>
        <w:t>No. 3238.0.55.001.</w:t>
      </w:r>
      <w:proofErr w:type="gramEnd"/>
      <w:r w:rsidRPr="008968A0">
        <w:rPr>
          <w:rFonts w:ascii="Times New Roman" w:hAnsi="Times New Roman"/>
          <w:szCs w:val="22"/>
          <w:lang w:val="en-US"/>
        </w:rPr>
        <w:t xml:space="preserve"> Retrieved 6 December 2013 from </w:t>
      </w:r>
      <w:hyperlink r:id="rId37" w:history="1">
        <w:r w:rsidRPr="008968A0">
          <w:rPr>
            <w:rStyle w:val="Hyperlink"/>
            <w:rFonts w:ascii="Times New Roman" w:eastAsiaTheme="majorEastAsia" w:hAnsi="Times New Roman"/>
            <w:szCs w:val="22"/>
            <w:lang w:val="en-US"/>
          </w:rPr>
          <w:t>http://www.abs.gov.au/ausstats/abs@.nsf/mf/3238.0.55.001</w:t>
        </w:r>
      </w:hyperlink>
      <w:r w:rsidRPr="008968A0">
        <w:rPr>
          <w:rFonts w:ascii="Times New Roman" w:hAnsi="Times New Roman"/>
          <w:szCs w:val="22"/>
          <w:lang w:val="en-US"/>
        </w:rPr>
        <w:t xml:space="preserve"> </w:t>
      </w:r>
    </w:p>
    <w:p w:rsidR="00591BBF" w:rsidRPr="008968A0" w:rsidRDefault="00591BBF" w:rsidP="00591BBF">
      <w:pPr>
        <w:suppressAutoHyphens w:val="0"/>
        <w:autoSpaceDE w:val="0"/>
        <w:autoSpaceDN w:val="0"/>
        <w:adjustRightInd w:val="0"/>
        <w:ind w:left="720" w:hanging="720"/>
        <w:rPr>
          <w:rFonts w:ascii="Times New Roman" w:hAnsi="Times New Roman"/>
          <w:szCs w:val="22"/>
          <w:lang w:val="en-US"/>
        </w:rPr>
      </w:pPr>
    </w:p>
    <w:p w:rsidR="00A7409C" w:rsidRDefault="00A7409C" w:rsidP="00591BBF">
      <w:pPr>
        <w:suppressAutoHyphens w:val="0"/>
        <w:autoSpaceDE w:val="0"/>
        <w:autoSpaceDN w:val="0"/>
        <w:adjustRightInd w:val="0"/>
        <w:ind w:left="720" w:hanging="720"/>
        <w:rPr>
          <w:rFonts w:ascii="Times New Roman" w:hAnsi="Times New Roman"/>
          <w:szCs w:val="22"/>
          <w:lang w:val="en-US"/>
        </w:rPr>
      </w:pPr>
      <w:proofErr w:type="gramStart"/>
      <w:r>
        <w:rPr>
          <w:rFonts w:ascii="Times New Roman" w:hAnsi="Times New Roman"/>
          <w:szCs w:val="22"/>
          <w:lang w:val="en-US"/>
        </w:rPr>
        <w:t xml:space="preserve">Australian Institute for Teaching and School Leadership (2011) </w:t>
      </w:r>
      <w:r w:rsidRPr="00A7409C">
        <w:rPr>
          <w:rFonts w:ascii="Times New Roman" w:hAnsi="Times New Roman"/>
          <w:i/>
          <w:szCs w:val="22"/>
          <w:lang w:val="en-US"/>
        </w:rPr>
        <w:t>Australian Professional Standards for Teachers</w:t>
      </w:r>
      <w:r>
        <w:rPr>
          <w:rFonts w:ascii="Times New Roman" w:hAnsi="Times New Roman"/>
          <w:szCs w:val="22"/>
          <w:lang w:val="en-US"/>
        </w:rPr>
        <w:t>.</w:t>
      </w:r>
      <w:proofErr w:type="gramEnd"/>
      <w:r>
        <w:rPr>
          <w:rFonts w:ascii="Times New Roman" w:hAnsi="Times New Roman"/>
          <w:szCs w:val="22"/>
          <w:lang w:val="en-US"/>
        </w:rPr>
        <w:t xml:space="preserve"> Melbourne: </w:t>
      </w:r>
      <w:proofErr w:type="spellStart"/>
      <w:r>
        <w:rPr>
          <w:rFonts w:ascii="Times New Roman" w:hAnsi="Times New Roman"/>
          <w:szCs w:val="22"/>
          <w:lang w:val="en-US"/>
        </w:rPr>
        <w:t>AITSl</w:t>
      </w:r>
      <w:proofErr w:type="spellEnd"/>
      <w:r>
        <w:rPr>
          <w:rFonts w:ascii="Times New Roman" w:hAnsi="Times New Roman"/>
          <w:szCs w:val="22"/>
          <w:lang w:val="en-US"/>
        </w:rPr>
        <w:t>. Avail</w:t>
      </w:r>
      <w:r w:rsidR="00511B9E">
        <w:rPr>
          <w:rFonts w:ascii="Times New Roman" w:hAnsi="Times New Roman"/>
          <w:szCs w:val="22"/>
          <w:lang w:val="en-US"/>
        </w:rPr>
        <w:t>a</w:t>
      </w:r>
      <w:r>
        <w:rPr>
          <w:rFonts w:ascii="Times New Roman" w:hAnsi="Times New Roman"/>
          <w:szCs w:val="22"/>
          <w:lang w:val="en-US"/>
        </w:rPr>
        <w:t xml:space="preserve">ble from: </w:t>
      </w:r>
      <w:hyperlink r:id="rId38" w:history="1">
        <w:r w:rsidRPr="00F65EED">
          <w:rPr>
            <w:rStyle w:val="Hyperlink"/>
            <w:rFonts w:ascii="Times New Roman" w:hAnsi="Times New Roman"/>
            <w:szCs w:val="22"/>
            <w:lang w:val="en-US"/>
          </w:rPr>
          <w:t>http://www.teacherstandards.aitsl.edu.au/</w:t>
        </w:r>
      </w:hyperlink>
    </w:p>
    <w:p w:rsidR="00A7409C" w:rsidRDefault="00A7409C" w:rsidP="00591BBF">
      <w:pPr>
        <w:suppressAutoHyphens w:val="0"/>
        <w:autoSpaceDE w:val="0"/>
        <w:autoSpaceDN w:val="0"/>
        <w:adjustRightInd w:val="0"/>
        <w:ind w:left="720" w:hanging="720"/>
        <w:rPr>
          <w:rFonts w:ascii="Times New Roman" w:hAnsi="Times New Roman"/>
          <w:szCs w:val="22"/>
          <w:lang w:val="en-US"/>
        </w:rPr>
      </w:pPr>
    </w:p>
    <w:p w:rsidR="00591BBF" w:rsidRPr="008968A0" w:rsidRDefault="00591BBF" w:rsidP="00591BBF">
      <w:pPr>
        <w:suppressAutoHyphens w:val="0"/>
        <w:autoSpaceDE w:val="0"/>
        <w:autoSpaceDN w:val="0"/>
        <w:adjustRightInd w:val="0"/>
        <w:ind w:left="720" w:hanging="720"/>
        <w:rPr>
          <w:rFonts w:ascii="Times New Roman" w:hAnsi="Times New Roman"/>
          <w:szCs w:val="22"/>
        </w:rPr>
      </w:pPr>
      <w:proofErr w:type="spellStart"/>
      <w:proofErr w:type="gramStart"/>
      <w:r w:rsidRPr="008968A0">
        <w:rPr>
          <w:rFonts w:ascii="Times New Roman" w:hAnsi="Times New Roman"/>
          <w:szCs w:val="22"/>
          <w:lang w:val="en-US"/>
        </w:rPr>
        <w:t>Dempster</w:t>
      </w:r>
      <w:proofErr w:type="spellEnd"/>
      <w:r w:rsidRPr="008968A0">
        <w:rPr>
          <w:rFonts w:ascii="Times New Roman" w:hAnsi="Times New Roman"/>
          <w:szCs w:val="22"/>
          <w:lang w:val="en-US"/>
        </w:rPr>
        <w:t xml:space="preserve">, N., </w:t>
      </w:r>
      <w:proofErr w:type="spellStart"/>
      <w:r w:rsidRPr="008968A0">
        <w:rPr>
          <w:rFonts w:ascii="Times New Roman" w:hAnsi="Times New Roman"/>
          <w:szCs w:val="22"/>
          <w:lang w:val="en-US"/>
        </w:rPr>
        <w:t>Sim</w:t>
      </w:r>
      <w:proofErr w:type="spellEnd"/>
      <w:r w:rsidRPr="008968A0">
        <w:rPr>
          <w:rFonts w:ascii="Times New Roman" w:hAnsi="Times New Roman"/>
          <w:szCs w:val="22"/>
          <w:lang w:val="en-US"/>
        </w:rPr>
        <w:t xml:space="preserve">, C., </w:t>
      </w:r>
      <w:proofErr w:type="spellStart"/>
      <w:r w:rsidRPr="008968A0">
        <w:rPr>
          <w:rFonts w:ascii="Times New Roman" w:hAnsi="Times New Roman"/>
          <w:szCs w:val="22"/>
          <w:lang w:val="en-US"/>
        </w:rPr>
        <w:t>Beere</w:t>
      </w:r>
      <w:proofErr w:type="spellEnd"/>
      <w:r w:rsidRPr="008968A0">
        <w:rPr>
          <w:rFonts w:ascii="Times New Roman" w:hAnsi="Times New Roman"/>
          <w:szCs w:val="22"/>
          <w:lang w:val="en-US"/>
        </w:rPr>
        <w:t>, D., &amp; Logan, L. (2000).</w:t>
      </w:r>
      <w:proofErr w:type="gramEnd"/>
      <w:r w:rsidRPr="008968A0">
        <w:rPr>
          <w:rFonts w:ascii="Times New Roman" w:hAnsi="Times New Roman"/>
          <w:szCs w:val="22"/>
          <w:lang w:val="en-US"/>
        </w:rPr>
        <w:t xml:space="preserve"> </w:t>
      </w:r>
      <w:r w:rsidRPr="008968A0">
        <w:rPr>
          <w:rFonts w:ascii="Times New Roman" w:hAnsi="Times New Roman"/>
          <w:i/>
          <w:iCs/>
          <w:szCs w:val="22"/>
        </w:rPr>
        <w:t xml:space="preserve">Teachers in Australian </w:t>
      </w:r>
      <w:r w:rsidR="00134391">
        <w:rPr>
          <w:rFonts w:ascii="Times New Roman" w:hAnsi="Times New Roman"/>
          <w:i/>
          <w:iCs/>
          <w:szCs w:val="22"/>
        </w:rPr>
        <w:t>S</w:t>
      </w:r>
      <w:r w:rsidRPr="008968A0">
        <w:rPr>
          <w:rFonts w:ascii="Times New Roman" w:hAnsi="Times New Roman"/>
          <w:i/>
          <w:iCs/>
          <w:szCs w:val="22"/>
        </w:rPr>
        <w:t xml:space="preserve">chools: A report from the 1999 national survey (final report). </w:t>
      </w:r>
      <w:r w:rsidRPr="008968A0">
        <w:rPr>
          <w:rFonts w:ascii="Times New Roman" w:hAnsi="Times New Roman"/>
          <w:szCs w:val="22"/>
        </w:rPr>
        <w:t xml:space="preserve">Canberra: Australian College of Education. </w:t>
      </w:r>
    </w:p>
    <w:p w:rsidR="00591BBF" w:rsidRPr="008968A0" w:rsidRDefault="00591BBF" w:rsidP="00591BBF">
      <w:pPr>
        <w:suppressAutoHyphens w:val="0"/>
        <w:autoSpaceDE w:val="0"/>
        <w:autoSpaceDN w:val="0"/>
        <w:adjustRightInd w:val="0"/>
        <w:ind w:left="720" w:hanging="720"/>
      </w:pPr>
    </w:p>
    <w:p w:rsidR="00591BBF" w:rsidRPr="008968A0" w:rsidRDefault="00591BBF" w:rsidP="00591BBF">
      <w:pPr>
        <w:suppressAutoHyphens w:val="0"/>
        <w:autoSpaceDE w:val="0"/>
        <w:autoSpaceDN w:val="0"/>
        <w:adjustRightInd w:val="0"/>
        <w:ind w:left="720" w:hanging="720"/>
        <w:rPr>
          <w:lang w:eastAsia="en-AU"/>
        </w:rPr>
      </w:pPr>
      <w:r w:rsidRPr="008968A0">
        <w:rPr>
          <w:lang w:eastAsia="en-AU"/>
        </w:rPr>
        <w:t xml:space="preserve">Jones, R. (2004). </w:t>
      </w:r>
      <w:proofErr w:type="spellStart"/>
      <w:proofErr w:type="gramStart"/>
      <w:r w:rsidRPr="008968A0">
        <w:rPr>
          <w:i/>
          <w:lang w:eastAsia="en-AU"/>
        </w:rPr>
        <w:t>Geolocation</w:t>
      </w:r>
      <w:proofErr w:type="spellEnd"/>
      <w:r w:rsidRPr="008968A0">
        <w:rPr>
          <w:i/>
          <w:lang w:eastAsia="en-AU"/>
        </w:rPr>
        <w:t xml:space="preserve"> questions and coding index</w:t>
      </w:r>
      <w:r w:rsidRPr="008968A0">
        <w:rPr>
          <w:lang w:eastAsia="en-AU"/>
        </w:rPr>
        <w:t>.</w:t>
      </w:r>
      <w:proofErr w:type="gramEnd"/>
      <w:r w:rsidRPr="008968A0">
        <w:rPr>
          <w:lang w:eastAsia="en-AU"/>
        </w:rPr>
        <w:t xml:space="preserve"> Melbourne: Ministerial Council on Education Employment Training and Youth Affairs (</w:t>
      </w:r>
      <w:proofErr w:type="spellStart"/>
      <w:r w:rsidRPr="008968A0">
        <w:rPr>
          <w:lang w:eastAsia="en-AU"/>
        </w:rPr>
        <w:t>MCEETYA</w:t>
      </w:r>
      <w:proofErr w:type="spellEnd"/>
      <w:r w:rsidRPr="008968A0">
        <w:rPr>
          <w:lang w:eastAsia="en-AU"/>
        </w:rPr>
        <w:t>).</w:t>
      </w:r>
    </w:p>
    <w:p w:rsidR="00591BBF" w:rsidRDefault="00591BBF" w:rsidP="00591BBF">
      <w:pPr>
        <w:suppressAutoHyphens w:val="0"/>
        <w:jc w:val="left"/>
        <w:rPr>
          <w:rFonts w:ascii="Times New Roman" w:hAnsi="Times New Roman"/>
        </w:rPr>
      </w:pPr>
    </w:p>
    <w:p w:rsidR="008968A0" w:rsidRDefault="008968A0" w:rsidP="008968A0">
      <w:pPr>
        <w:suppressAutoHyphens w:val="0"/>
        <w:autoSpaceDE w:val="0"/>
        <w:autoSpaceDN w:val="0"/>
        <w:adjustRightInd w:val="0"/>
        <w:ind w:left="720" w:hanging="720"/>
        <w:rPr>
          <w:rFonts w:cs="Arial"/>
          <w:szCs w:val="22"/>
          <w:lang w:eastAsia="en-AU"/>
        </w:rPr>
      </w:pPr>
      <w:proofErr w:type="gramStart"/>
      <w:r w:rsidRPr="00FC1082">
        <w:rPr>
          <w:rFonts w:cs="Arial"/>
          <w:szCs w:val="22"/>
          <w:lang w:eastAsia="en-AU"/>
        </w:rPr>
        <w:t>McKenzie, P., J. Kos, M. Walker &amp; J. Hong (2008).</w:t>
      </w:r>
      <w:proofErr w:type="gramEnd"/>
      <w:r w:rsidRPr="00FC1082">
        <w:rPr>
          <w:rFonts w:cs="Arial"/>
          <w:szCs w:val="22"/>
          <w:lang w:eastAsia="en-AU"/>
        </w:rPr>
        <w:t xml:space="preserve"> </w:t>
      </w:r>
      <w:r>
        <w:rPr>
          <w:rFonts w:cs="Arial"/>
          <w:i/>
          <w:szCs w:val="22"/>
          <w:lang w:eastAsia="en-AU"/>
        </w:rPr>
        <w:t>Staff in Australia's S</w:t>
      </w:r>
      <w:r w:rsidRPr="00FC1082">
        <w:rPr>
          <w:rFonts w:cs="Arial"/>
          <w:i/>
          <w:szCs w:val="22"/>
          <w:lang w:eastAsia="en-AU"/>
        </w:rPr>
        <w:t>chools 2007: A report to the Australian Government Department of Education, Science and Training (</w:t>
      </w:r>
      <w:proofErr w:type="spellStart"/>
      <w:r w:rsidRPr="00FC1082">
        <w:rPr>
          <w:rFonts w:cs="Arial"/>
          <w:i/>
          <w:szCs w:val="22"/>
          <w:lang w:eastAsia="en-AU"/>
        </w:rPr>
        <w:t>DEST</w:t>
      </w:r>
      <w:proofErr w:type="spellEnd"/>
      <w:r w:rsidRPr="00FC1082">
        <w:rPr>
          <w:rFonts w:cs="Arial"/>
          <w:i/>
          <w:szCs w:val="22"/>
          <w:lang w:eastAsia="en-AU"/>
        </w:rPr>
        <w:t>).</w:t>
      </w:r>
      <w:r w:rsidRPr="00FC1082">
        <w:rPr>
          <w:rFonts w:cs="Arial"/>
          <w:szCs w:val="22"/>
          <w:lang w:eastAsia="en-AU"/>
        </w:rPr>
        <w:t xml:space="preserve"> Camberwell, Australian Council for Education Research (ACER).</w:t>
      </w:r>
    </w:p>
    <w:p w:rsidR="008968A0" w:rsidRDefault="008968A0" w:rsidP="008968A0">
      <w:pPr>
        <w:suppressAutoHyphens w:val="0"/>
        <w:autoSpaceDE w:val="0"/>
        <w:autoSpaceDN w:val="0"/>
        <w:adjustRightInd w:val="0"/>
        <w:ind w:left="720" w:hanging="720"/>
        <w:rPr>
          <w:rFonts w:cs="Arial"/>
          <w:szCs w:val="22"/>
          <w:lang w:eastAsia="en-AU"/>
        </w:rPr>
      </w:pPr>
    </w:p>
    <w:p w:rsidR="008968A0" w:rsidRDefault="008968A0" w:rsidP="008968A0">
      <w:pPr>
        <w:suppressAutoHyphens w:val="0"/>
        <w:autoSpaceDE w:val="0"/>
        <w:autoSpaceDN w:val="0"/>
        <w:adjustRightInd w:val="0"/>
        <w:ind w:left="720" w:hanging="720"/>
        <w:rPr>
          <w:rFonts w:cs="Arial"/>
          <w:szCs w:val="22"/>
          <w:lang w:eastAsia="en-AU"/>
        </w:rPr>
      </w:pPr>
      <w:proofErr w:type="gramStart"/>
      <w:r w:rsidRPr="00FC1082">
        <w:rPr>
          <w:rFonts w:cs="Arial"/>
          <w:szCs w:val="22"/>
          <w:lang w:eastAsia="en-AU"/>
        </w:rPr>
        <w:t xml:space="preserve">McKenzie, P., </w:t>
      </w:r>
      <w:r>
        <w:rPr>
          <w:rFonts w:cs="Arial"/>
          <w:szCs w:val="22"/>
          <w:lang w:eastAsia="en-AU"/>
        </w:rPr>
        <w:t>Rowley, G.</w:t>
      </w:r>
      <w:r w:rsidRPr="00FC1082">
        <w:rPr>
          <w:rFonts w:cs="Arial"/>
          <w:szCs w:val="22"/>
          <w:lang w:eastAsia="en-AU"/>
        </w:rPr>
        <w:t xml:space="preserve">, </w:t>
      </w:r>
      <w:r>
        <w:rPr>
          <w:rFonts w:cs="Arial"/>
          <w:szCs w:val="22"/>
          <w:lang w:eastAsia="en-AU"/>
        </w:rPr>
        <w:t>Weldon, P. &amp; Murphy, M. (2011</w:t>
      </w:r>
      <w:r w:rsidRPr="00FC1082">
        <w:rPr>
          <w:rFonts w:cs="Arial"/>
          <w:szCs w:val="22"/>
          <w:lang w:eastAsia="en-AU"/>
        </w:rPr>
        <w:t>).</w:t>
      </w:r>
      <w:proofErr w:type="gramEnd"/>
      <w:r w:rsidRPr="00FC1082">
        <w:rPr>
          <w:rFonts w:cs="Arial"/>
          <w:szCs w:val="22"/>
          <w:lang w:eastAsia="en-AU"/>
        </w:rPr>
        <w:t xml:space="preserve"> </w:t>
      </w:r>
      <w:r>
        <w:rPr>
          <w:rFonts w:cs="Arial"/>
          <w:i/>
          <w:szCs w:val="22"/>
          <w:lang w:eastAsia="en-AU"/>
        </w:rPr>
        <w:t>Staff in Australia's Schools 2010</w:t>
      </w:r>
      <w:r w:rsidRPr="00FC1082">
        <w:rPr>
          <w:rFonts w:cs="Arial"/>
          <w:i/>
          <w:szCs w:val="22"/>
          <w:lang w:eastAsia="en-AU"/>
        </w:rPr>
        <w:t xml:space="preserve">: </w:t>
      </w:r>
      <w:r>
        <w:rPr>
          <w:rFonts w:cs="Arial"/>
          <w:i/>
          <w:szCs w:val="22"/>
          <w:lang w:eastAsia="en-AU"/>
        </w:rPr>
        <w:t>Main Report on the Survey</w:t>
      </w:r>
      <w:r w:rsidRPr="00FC1082">
        <w:rPr>
          <w:rFonts w:cs="Arial"/>
          <w:i/>
          <w:szCs w:val="22"/>
          <w:lang w:eastAsia="en-AU"/>
        </w:rPr>
        <w:t>.</w:t>
      </w:r>
      <w:r w:rsidRPr="00FC1082">
        <w:rPr>
          <w:rFonts w:cs="Arial"/>
          <w:szCs w:val="22"/>
          <w:lang w:eastAsia="en-AU"/>
        </w:rPr>
        <w:t xml:space="preserve"> Camberwell, Australian Council for Education Research (ACER).</w:t>
      </w:r>
    </w:p>
    <w:p w:rsidR="008968A0" w:rsidRPr="008968A0" w:rsidRDefault="008968A0" w:rsidP="00591BBF">
      <w:pPr>
        <w:suppressAutoHyphens w:val="0"/>
        <w:jc w:val="left"/>
        <w:rPr>
          <w:rFonts w:ascii="Times New Roman" w:hAnsi="Times New Roman"/>
        </w:rPr>
      </w:pPr>
    </w:p>
    <w:p w:rsidR="00591BBF" w:rsidRDefault="00591BBF" w:rsidP="00591BBF">
      <w:pPr>
        <w:suppressAutoHyphens w:val="0"/>
        <w:autoSpaceDE w:val="0"/>
        <w:autoSpaceDN w:val="0"/>
        <w:adjustRightInd w:val="0"/>
        <w:ind w:left="720" w:hanging="720"/>
        <w:rPr>
          <w:lang w:eastAsia="en-AU"/>
        </w:rPr>
      </w:pPr>
      <w:proofErr w:type="gramStart"/>
      <w:r w:rsidRPr="008968A0">
        <w:rPr>
          <w:lang w:eastAsia="en-AU"/>
        </w:rPr>
        <w:t>Ministerial Council on Education, Employment, Training and Youth Affairs.</w:t>
      </w:r>
      <w:proofErr w:type="gramEnd"/>
      <w:r w:rsidRPr="008968A0">
        <w:rPr>
          <w:lang w:eastAsia="en-AU"/>
        </w:rPr>
        <w:t xml:space="preserve"> </w:t>
      </w:r>
      <w:proofErr w:type="gramStart"/>
      <w:r w:rsidRPr="008968A0">
        <w:rPr>
          <w:lang w:eastAsia="en-AU"/>
        </w:rPr>
        <w:t xml:space="preserve">(2001). </w:t>
      </w:r>
      <w:r w:rsidRPr="008968A0">
        <w:rPr>
          <w:i/>
          <w:iCs/>
          <w:lang w:eastAsia="en-AU"/>
        </w:rPr>
        <w:t>Geographical Location Classification for Reporting Purposes</w:t>
      </w:r>
      <w:r w:rsidRPr="008968A0">
        <w:rPr>
          <w:lang w:eastAsia="en-AU"/>
        </w:rPr>
        <w:t>.</w:t>
      </w:r>
      <w:proofErr w:type="gramEnd"/>
      <w:r w:rsidRPr="008968A0">
        <w:rPr>
          <w:lang w:eastAsia="en-AU"/>
        </w:rPr>
        <w:t xml:space="preserve"> Melbourne: </w:t>
      </w:r>
      <w:proofErr w:type="spellStart"/>
      <w:r w:rsidRPr="008968A0">
        <w:rPr>
          <w:lang w:eastAsia="en-AU"/>
        </w:rPr>
        <w:t>MCEETYA</w:t>
      </w:r>
      <w:proofErr w:type="spellEnd"/>
      <w:r w:rsidRPr="008968A0">
        <w:rPr>
          <w:lang w:eastAsia="en-AU"/>
        </w:rPr>
        <w:t>.</w:t>
      </w:r>
    </w:p>
    <w:p w:rsidR="008A1704" w:rsidRDefault="008A1704" w:rsidP="00591BBF">
      <w:pPr>
        <w:suppressAutoHyphens w:val="0"/>
        <w:autoSpaceDE w:val="0"/>
        <w:autoSpaceDN w:val="0"/>
        <w:adjustRightInd w:val="0"/>
        <w:ind w:left="720" w:hanging="720"/>
        <w:rPr>
          <w:lang w:eastAsia="en-AU"/>
        </w:rPr>
      </w:pPr>
    </w:p>
    <w:p w:rsidR="00884907" w:rsidRDefault="00884907" w:rsidP="00884907">
      <w:pPr>
        <w:suppressAutoHyphens w:val="0"/>
        <w:autoSpaceDE w:val="0"/>
        <w:autoSpaceDN w:val="0"/>
        <w:adjustRightInd w:val="0"/>
        <w:ind w:left="720" w:hanging="720"/>
        <w:rPr>
          <w:lang w:eastAsia="en-AU"/>
        </w:rPr>
      </w:pPr>
      <w:proofErr w:type="gramStart"/>
      <w:r>
        <w:rPr>
          <w:lang w:eastAsia="en-AU"/>
        </w:rPr>
        <w:t>Productivity Commission (2012).</w:t>
      </w:r>
      <w:proofErr w:type="gramEnd"/>
      <w:r>
        <w:rPr>
          <w:lang w:eastAsia="en-AU"/>
        </w:rPr>
        <w:t xml:space="preserve"> </w:t>
      </w:r>
      <w:proofErr w:type="gramStart"/>
      <w:r w:rsidRPr="006A0DBC">
        <w:rPr>
          <w:i/>
          <w:lang w:eastAsia="en-AU"/>
        </w:rPr>
        <w:t>Schools Workforce – Research Report.</w:t>
      </w:r>
      <w:proofErr w:type="gramEnd"/>
      <w:r>
        <w:rPr>
          <w:lang w:eastAsia="en-AU"/>
        </w:rPr>
        <w:t xml:space="preserve"> </w:t>
      </w:r>
      <w:r>
        <w:t xml:space="preserve">Melbourne: Productivity Commission. </w:t>
      </w:r>
      <w:r w:rsidRPr="00D1113D">
        <w:rPr>
          <w:lang w:eastAsia="en-AU"/>
        </w:rPr>
        <w:t>http://www.pc.gov.au/projects/study/education-workforce/schools/report</w:t>
      </w:r>
    </w:p>
    <w:p w:rsidR="00884907" w:rsidRDefault="00884907" w:rsidP="00591BBF">
      <w:pPr>
        <w:suppressAutoHyphens w:val="0"/>
        <w:autoSpaceDE w:val="0"/>
        <w:autoSpaceDN w:val="0"/>
        <w:adjustRightInd w:val="0"/>
        <w:ind w:left="720" w:hanging="720"/>
        <w:rPr>
          <w:lang w:eastAsia="en-AU"/>
        </w:rPr>
      </w:pPr>
    </w:p>
    <w:p w:rsidR="00884907" w:rsidRDefault="008A1704" w:rsidP="00884907">
      <w:pPr>
        <w:suppressAutoHyphens w:val="0"/>
        <w:autoSpaceDE w:val="0"/>
        <w:autoSpaceDN w:val="0"/>
        <w:adjustRightInd w:val="0"/>
        <w:ind w:left="720" w:hanging="720"/>
        <w:rPr>
          <w:lang w:eastAsia="en-AU"/>
        </w:rPr>
      </w:pPr>
      <w:proofErr w:type="gramStart"/>
      <w:r>
        <w:t>Productivity Commission (2013).</w:t>
      </w:r>
      <w:proofErr w:type="gramEnd"/>
      <w:r>
        <w:t xml:space="preserve"> </w:t>
      </w:r>
      <w:proofErr w:type="gramStart"/>
      <w:r w:rsidRPr="00AD5FA2">
        <w:rPr>
          <w:i/>
        </w:rPr>
        <w:t>Geographic Labour Mobility.</w:t>
      </w:r>
      <w:proofErr w:type="gramEnd"/>
      <w:r w:rsidRPr="00AD5FA2">
        <w:rPr>
          <w:i/>
        </w:rPr>
        <w:t xml:space="preserve"> Draft Report</w:t>
      </w:r>
      <w:r>
        <w:t xml:space="preserve">. Melbourne: Productivity Commission. </w:t>
      </w:r>
      <w:hyperlink r:id="rId39" w:history="1">
        <w:r w:rsidRPr="00B0630C">
          <w:rPr>
            <w:rStyle w:val="Hyperlink"/>
            <w:rFonts w:eastAsiaTheme="majorEastAsia"/>
          </w:rPr>
          <w:t>http://www.pc.gov.au/projects/study/labour-mobility</w:t>
        </w:r>
      </w:hyperlink>
    </w:p>
    <w:p w:rsidR="008A1704" w:rsidRPr="008968A0" w:rsidRDefault="008A1704" w:rsidP="00591BBF">
      <w:pPr>
        <w:suppressAutoHyphens w:val="0"/>
        <w:autoSpaceDE w:val="0"/>
        <w:autoSpaceDN w:val="0"/>
        <w:adjustRightInd w:val="0"/>
        <w:ind w:left="720" w:hanging="720"/>
        <w:rPr>
          <w:lang w:eastAsia="en-AU"/>
        </w:rPr>
      </w:pPr>
    </w:p>
    <w:p w:rsidR="00591BBF" w:rsidRDefault="00591BBF" w:rsidP="00591BBF">
      <w:pPr>
        <w:suppressAutoHyphens w:val="0"/>
        <w:jc w:val="left"/>
        <w:rPr>
          <w:rFonts w:ascii="Times New Roman" w:hAnsi="Times New Roman"/>
        </w:rPr>
      </w:pPr>
    </w:p>
    <w:p w:rsidR="00926E31" w:rsidRDefault="00926E31" w:rsidP="00591BBF">
      <w:pPr>
        <w:suppressAutoHyphens w:val="0"/>
        <w:jc w:val="left"/>
        <w:rPr>
          <w:rFonts w:ascii="Times New Roman" w:hAnsi="Times New Roman"/>
        </w:rPr>
      </w:pPr>
    </w:p>
    <w:p w:rsidR="00926E31" w:rsidRDefault="00926E31">
      <w:pPr>
        <w:suppressAutoHyphens w:val="0"/>
        <w:jc w:val="left"/>
        <w:rPr>
          <w:rFonts w:ascii="Times New Roman" w:hAnsi="Times New Roman"/>
        </w:rPr>
      </w:pPr>
      <w:r>
        <w:rPr>
          <w:rFonts w:ascii="Times New Roman" w:hAnsi="Times New Roman"/>
        </w:rPr>
        <w:br w:type="page"/>
      </w:r>
    </w:p>
    <w:p w:rsidR="00926E31" w:rsidRDefault="00926E31" w:rsidP="00591BBF">
      <w:pPr>
        <w:suppressAutoHyphens w:val="0"/>
        <w:jc w:val="left"/>
        <w:rPr>
          <w:rFonts w:ascii="Times New Roman" w:hAnsi="Times New Roman"/>
        </w:rPr>
      </w:pPr>
    </w:p>
    <w:p w:rsidR="00227538" w:rsidRDefault="00227538" w:rsidP="00591BBF">
      <w:pPr>
        <w:suppressAutoHyphens w:val="0"/>
        <w:jc w:val="left"/>
        <w:rPr>
          <w:rFonts w:ascii="Times New Roman" w:hAnsi="Times New Roman"/>
        </w:rPr>
      </w:pPr>
    </w:p>
    <w:p w:rsidR="00227538" w:rsidRDefault="00227538" w:rsidP="00591BBF">
      <w:pPr>
        <w:suppressAutoHyphens w:val="0"/>
        <w:jc w:val="left"/>
        <w:rPr>
          <w:rFonts w:ascii="Times New Roman" w:hAnsi="Times New Roman"/>
        </w:rPr>
        <w:sectPr w:rsidR="00227538" w:rsidSect="00DE0BCE">
          <w:pgSz w:w="11907" w:h="16840" w:code="9"/>
          <w:pgMar w:top="1247" w:right="1531" w:bottom="1134" w:left="1531" w:header="709" w:footer="709" w:gutter="0"/>
          <w:cols w:space="720"/>
          <w:titlePg/>
        </w:sectPr>
      </w:pPr>
    </w:p>
    <w:p w:rsidR="005F2107" w:rsidRDefault="005F2107" w:rsidP="00BA054B">
      <w:pPr>
        <w:pStyle w:val="Heading1"/>
        <w:numPr>
          <w:ilvl w:val="0"/>
          <w:numId w:val="0"/>
        </w:numPr>
        <w:tabs>
          <w:tab w:val="left" w:pos="720"/>
        </w:tabs>
        <w:ind w:left="357"/>
      </w:pPr>
      <w:bookmarkStart w:id="1181" w:name="_Toc308685532"/>
      <w:bookmarkStart w:id="1182" w:name="_Toc384729561"/>
      <w:r>
        <w:lastRenderedPageBreak/>
        <w:t>Appendix 1: Advisory committee members</w:t>
      </w:r>
      <w:bookmarkEnd w:id="1181"/>
      <w:bookmarkEnd w:id="1182"/>
    </w:p>
    <w:p w:rsidR="005F2107" w:rsidRDefault="005F2107" w:rsidP="005F2107">
      <w:pPr>
        <w:rPr>
          <w:b/>
          <w:sz w:val="24"/>
        </w:rPr>
      </w:pPr>
      <w:r>
        <w:rPr>
          <w:b/>
          <w:sz w:val="24"/>
        </w:rPr>
        <w:t>Advisory Committee</w:t>
      </w:r>
    </w:p>
    <w:p w:rsidR="00B07C2F" w:rsidRDefault="00B07C2F" w:rsidP="005F2107">
      <w:pPr>
        <w:rPr>
          <w:b/>
          <w:sz w:val="24"/>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20"/>
      </w:tblGrid>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Deepthi Wijesekera (Chair)</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Australian Government Department of Education</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Michael Carr</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Independent Schools Council of Australia</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Brenda Cherednichenko</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Australian Council of Deans of Education</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Jenny Cirillo</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Department for Education and Child Development, South Australia</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David Colley</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Australian Education Union</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Gary Francis</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Department of Education, Training and Employment, Queensland</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Barbara Hatton</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 xml:space="preserve">Department of Education, Northern Territory </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Paul Hunt</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Australian Government Department of Education</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Elsa Lat</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Department of Education and Communities, New South Wales</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Lester Lemke</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Catholic Secondary Principals Australia</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Coralie McAlister</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Education and Training Directorate, Australian Capital Territory</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Eric Morris</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Australian Bureau of Statistics</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Rob Nairn</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Australian Secondary Principals Association</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Ben Neate</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Department of Education, Tasmania</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Michael Nuttall</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Australian Primary Principals Asscociation</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John Percy</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National Catholic Education Commission</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Neil Purdy</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Department of Education, Western Australia</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Melanie Saba</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Australasian Teacher Regulatory Authorities</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Jim Tangas</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Department of Education and Early Childhood Development, Victoria</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Elizabeth Tobler</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Association of Heads of Independent Schools of Australia</w:t>
            </w:r>
          </w:p>
        </w:tc>
      </w:tr>
      <w:tr w:rsidR="00B07C2F" w:rsidRPr="000F3589" w:rsidTr="008C0236">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Chris Watt</w:t>
            </w:r>
          </w:p>
        </w:tc>
        <w:tc>
          <w:tcPr>
            <w:tcW w:w="6520" w:type="dxa"/>
          </w:tcPr>
          <w:p w:rsidR="00B07C2F" w:rsidRPr="000F3589" w:rsidRDefault="00B07C2F" w:rsidP="008C0236">
            <w:pPr>
              <w:tabs>
                <w:tab w:val="num" w:pos="3060"/>
                <w:tab w:val="right" w:leader="dot" w:pos="8640"/>
              </w:tabs>
              <w:jc w:val="left"/>
              <w:rPr>
                <w:noProof/>
                <w:szCs w:val="22"/>
              </w:rPr>
            </w:pPr>
            <w:r w:rsidRPr="000F3589">
              <w:rPr>
                <w:noProof/>
                <w:szCs w:val="22"/>
              </w:rPr>
              <w:t>Independent Education Union of Australia</w:t>
            </w:r>
          </w:p>
        </w:tc>
      </w:tr>
    </w:tbl>
    <w:p w:rsidR="00B07C2F" w:rsidRDefault="00B07C2F" w:rsidP="005F2107">
      <w:pPr>
        <w:rPr>
          <w:b/>
          <w:sz w:val="24"/>
        </w:rPr>
      </w:pPr>
    </w:p>
    <w:p w:rsidR="00B07C2F" w:rsidRDefault="00B07C2F" w:rsidP="005F2107">
      <w:pPr>
        <w:tabs>
          <w:tab w:val="num" w:pos="1080"/>
          <w:tab w:val="right" w:leader="dot" w:pos="8640"/>
        </w:tabs>
        <w:rPr>
          <w:rFonts w:ascii="Times New Roman" w:hAnsi="Times New Roman"/>
        </w:rPr>
      </w:pPr>
    </w:p>
    <w:p w:rsidR="005F2107" w:rsidRDefault="005F2107" w:rsidP="005F2107">
      <w:pPr>
        <w:tabs>
          <w:tab w:val="num" w:pos="1080"/>
          <w:tab w:val="right" w:leader="dot" w:pos="8640"/>
        </w:tabs>
        <w:rPr>
          <w:rFonts w:ascii="Times New Roman" w:hAnsi="Times New Roman"/>
        </w:rPr>
      </w:pPr>
      <w:r>
        <w:rPr>
          <w:rFonts w:ascii="Times New Roman" w:hAnsi="Times New Roman"/>
        </w:rPr>
        <w:t>Some Committee meetings were also attended by:</w:t>
      </w:r>
    </w:p>
    <w:p w:rsidR="005F2107" w:rsidRDefault="005F2107" w:rsidP="005F2107">
      <w:pPr>
        <w:tabs>
          <w:tab w:val="num" w:pos="1080"/>
          <w:tab w:val="right" w:leader="dot" w:pos="8640"/>
        </w:tabs>
        <w:rPr>
          <w:rFonts w:ascii="Times New Roman" w:hAnsi="Times New Roman"/>
        </w:rPr>
      </w:pPr>
    </w:p>
    <w:tbl>
      <w:tblPr>
        <w:tblStyle w:val="TableGrid"/>
        <w:tblW w:w="9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09"/>
      </w:tblGrid>
      <w:tr w:rsidR="00B07C2F" w:rsidRPr="000F3589" w:rsidTr="00B07C2F">
        <w:tc>
          <w:tcPr>
            <w:tcW w:w="2660" w:type="dxa"/>
          </w:tcPr>
          <w:p w:rsidR="00B07C2F" w:rsidRPr="000F3589" w:rsidRDefault="00B07C2F" w:rsidP="008C0236">
            <w:pPr>
              <w:tabs>
                <w:tab w:val="num" w:pos="1080"/>
                <w:tab w:val="right" w:leader="dot" w:pos="8640"/>
              </w:tabs>
              <w:jc w:val="left"/>
              <w:rPr>
                <w:noProof/>
                <w:szCs w:val="22"/>
              </w:rPr>
            </w:pPr>
            <w:r w:rsidRPr="000F3589">
              <w:rPr>
                <w:noProof/>
                <w:szCs w:val="22"/>
              </w:rPr>
              <w:t>Kim Cull</w:t>
            </w:r>
          </w:p>
        </w:tc>
        <w:tc>
          <w:tcPr>
            <w:tcW w:w="6509" w:type="dxa"/>
          </w:tcPr>
          <w:p w:rsidR="00B07C2F" w:rsidRPr="000F3589" w:rsidRDefault="00B07C2F" w:rsidP="008C0236">
            <w:pPr>
              <w:tabs>
                <w:tab w:val="num" w:pos="1080"/>
                <w:tab w:val="right" w:leader="dot" w:pos="8640"/>
              </w:tabs>
              <w:jc w:val="left"/>
              <w:rPr>
                <w:noProof/>
                <w:szCs w:val="22"/>
              </w:rPr>
            </w:pPr>
            <w:r w:rsidRPr="000F3589">
              <w:rPr>
                <w:noProof/>
                <w:szCs w:val="22"/>
              </w:rPr>
              <w:t>Association of Heads of Independent Schools of Australia</w:t>
            </w:r>
          </w:p>
        </w:tc>
      </w:tr>
      <w:tr w:rsidR="00B07C2F" w:rsidRPr="000F3589" w:rsidTr="00B07C2F">
        <w:tc>
          <w:tcPr>
            <w:tcW w:w="2660" w:type="dxa"/>
          </w:tcPr>
          <w:p w:rsidR="00B07C2F" w:rsidRPr="000F3589" w:rsidRDefault="00B07C2F" w:rsidP="008C0236">
            <w:pPr>
              <w:tabs>
                <w:tab w:val="num" w:pos="1080"/>
                <w:tab w:val="right" w:leader="dot" w:pos="8640"/>
              </w:tabs>
              <w:jc w:val="left"/>
              <w:rPr>
                <w:szCs w:val="22"/>
                <w:lang w:val="fr-FR"/>
              </w:rPr>
            </w:pPr>
            <w:r w:rsidRPr="000F3589">
              <w:rPr>
                <w:noProof/>
                <w:szCs w:val="22"/>
              </w:rPr>
              <w:t>Bruce Dunn</w:t>
            </w:r>
          </w:p>
        </w:tc>
        <w:tc>
          <w:tcPr>
            <w:tcW w:w="6509" w:type="dxa"/>
          </w:tcPr>
          <w:p w:rsidR="00B07C2F" w:rsidRPr="000F3589" w:rsidRDefault="00B07C2F" w:rsidP="008C0236">
            <w:pPr>
              <w:tabs>
                <w:tab w:val="num" w:pos="1080"/>
                <w:tab w:val="right" w:leader="dot" w:pos="8640"/>
              </w:tabs>
              <w:jc w:val="left"/>
              <w:rPr>
                <w:noProof/>
                <w:szCs w:val="22"/>
              </w:rPr>
            </w:pPr>
            <w:r w:rsidRPr="000F3589">
              <w:rPr>
                <w:noProof/>
                <w:szCs w:val="22"/>
              </w:rPr>
              <w:t>Department of Education, Northern Territory</w:t>
            </w:r>
          </w:p>
        </w:tc>
      </w:tr>
      <w:tr w:rsidR="00B07C2F" w:rsidRPr="000F3589" w:rsidTr="00B07C2F">
        <w:tc>
          <w:tcPr>
            <w:tcW w:w="2660" w:type="dxa"/>
          </w:tcPr>
          <w:p w:rsidR="00B07C2F" w:rsidRPr="000F3589" w:rsidRDefault="00B07C2F" w:rsidP="008C0236">
            <w:pPr>
              <w:tabs>
                <w:tab w:val="num" w:pos="1080"/>
                <w:tab w:val="right" w:leader="dot" w:pos="8640"/>
              </w:tabs>
              <w:jc w:val="left"/>
              <w:rPr>
                <w:szCs w:val="22"/>
              </w:rPr>
            </w:pPr>
            <w:r w:rsidRPr="000F3589">
              <w:rPr>
                <w:szCs w:val="22"/>
                <w:lang w:val="fr-FR"/>
              </w:rPr>
              <w:t xml:space="preserve">Jan </w:t>
            </w:r>
            <w:proofErr w:type="spellStart"/>
            <w:r w:rsidRPr="000F3589">
              <w:rPr>
                <w:szCs w:val="22"/>
                <w:lang w:val="fr-FR"/>
              </w:rPr>
              <w:t>Febey</w:t>
            </w:r>
            <w:proofErr w:type="spellEnd"/>
          </w:p>
        </w:tc>
        <w:tc>
          <w:tcPr>
            <w:tcW w:w="6509" w:type="dxa"/>
          </w:tcPr>
          <w:p w:rsidR="00B07C2F" w:rsidRPr="000F3589" w:rsidRDefault="00B07C2F" w:rsidP="008C0236">
            <w:pPr>
              <w:tabs>
                <w:tab w:val="num" w:pos="1080"/>
                <w:tab w:val="right" w:leader="dot" w:pos="8640"/>
              </w:tabs>
              <w:jc w:val="left"/>
              <w:rPr>
                <w:noProof/>
                <w:szCs w:val="22"/>
              </w:rPr>
            </w:pPr>
            <w:r w:rsidRPr="000F3589">
              <w:rPr>
                <w:noProof/>
                <w:szCs w:val="22"/>
              </w:rPr>
              <w:t>Australian Government Department of Education</w:t>
            </w:r>
          </w:p>
        </w:tc>
      </w:tr>
      <w:tr w:rsidR="00B07C2F" w:rsidRPr="000F3589" w:rsidTr="00B07C2F">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Neville Feeney</w:t>
            </w:r>
          </w:p>
        </w:tc>
        <w:tc>
          <w:tcPr>
            <w:tcW w:w="6509" w:type="dxa"/>
          </w:tcPr>
          <w:p w:rsidR="00B07C2F" w:rsidRPr="000F3589" w:rsidRDefault="00B07C2F" w:rsidP="008C0236">
            <w:pPr>
              <w:tabs>
                <w:tab w:val="num" w:pos="3060"/>
                <w:tab w:val="right" w:leader="dot" w:pos="8640"/>
              </w:tabs>
              <w:jc w:val="left"/>
              <w:rPr>
                <w:noProof/>
                <w:szCs w:val="22"/>
              </w:rPr>
            </w:pPr>
            <w:r w:rsidRPr="000F3589">
              <w:rPr>
                <w:noProof/>
                <w:szCs w:val="22"/>
              </w:rPr>
              <w:t>Catholic Secondary Principals Australia</w:t>
            </w:r>
          </w:p>
        </w:tc>
      </w:tr>
      <w:tr w:rsidR="00B07C2F" w:rsidRPr="000F3589" w:rsidTr="00B07C2F">
        <w:tc>
          <w:tcPr>
            <w:tcW w:w="2660" w:type="dxa"/>
          </w:tcPr>
          <w:p w:rsidR="00B07C2F" w:rsidRPr="000F3589" w:rsidRDefault="00B07C2F" w:rsidP="008C0236">
            <w:pPr>
              <w:tabs>
                <w:tab w:val="num" w:pos="1080"/>
                <w:tab w:val="right" w:leader="dot" w:pos="8640"/>
              </w:tabs>
              <w:jc w:val="left"/>
              <w:rPr>
                <w:szCs w:val="22"/>
                <w:lang w:val="fr-FR"/>
              </w:rPr>
            </w:pPr>
            <w:r w:rsidRPr="000F3589">
              <w:rPr>
                <w:szCs w:val="22"/>
                <w:lang w:val="fr-FR"/>
              </w:rPr>
              <w:t xml:space="preserve">Jenni </w:t>
            </w:r>
            <w:proofErr w:type="spellStart"/>
            <w:r w:rsidRPr="000F3589">
              <w:rPr>
                <w:szCs w:val="22"/>
                <w:lang w:val="fr-FR"/>
              </w:rPr>
              <w:t>Helling</w:t>
            </w:r>
            <w:proofErr w:type="spellEnd"/>
          </w:p>
        </w:tc>
        <w:tc>
          <w:tcPr>
            <w:tcW w:w="6509" w:type="dxa"/>
          </w:tcPr>
          <w:p w:rsidR="00B07C2F" w:rsidRPr="000F3589" w:rsidRDefault="00B07C2F" w:rsidP="008C0236">
            <w:pPr>
              <w:tabs>
                <w:tab w:val="num" w:pos="1080"/>
                <w:tab w:val="right" w:leader="dot" w:pos="8640"/>
              </w:tabs>
              <w:jc w:val="left"/>
              <w:rPr>
                <w:noProof/>
                <w:szCs w:val="22"/>
              </w:rPr>
            </w:pPr>
            <w:r w:rsidRPr="000F3589">
              <w:rPr>
                <w:noProof/>
                <w:szCs w:val="22"/>
              </w:rPr>
              <w:t>Department for Education and Child Development, South Australia</w:t>
            </w:r>
          </w:p>
        </w:tc>
      </w:tr>
      <w:tr w:rsidR="00B07C2F" w:rsidRPr="000F3589" w:rsidTr="00B07C2F">
        <w:tc>
          <w:tcPr>
            <w:tcW w:w="2660" w:type="dxa"/>
          </w:tcPr>
          <w:p w:rsidR="00B07C2F" w:rsidRPr="000F3589" w:rsidRDefault="00B07C2F" w:rsidP="008C0236">
            <w:pPr>
              <w:tabs>
                <w:tab w:val="num" w:pos="1080"/>
                <w:tab w:val="right" w:leader="dot" w:pos="8640"/>
              </w:tabs>
              <w:jc w:val="left"/>
              <w:rPr>
                <w:szCs w:val="22"/>
                <w:lang w:val="fr-FR"/>
              </w:rPr>
            </w:pPr>
            <w:r w:rsidRPr="000F3589">
              <w:rPr>
                <w:szCs w:val="22"/>
                <w:lang w:val="fr-FR"/>
              </w:rPr>
              <w:t>Mark Robinson</w:t>
            </w:r>
          </w:p>
        </w:tc>
        <w:tc>
          <w:tcPr>
            <w:tcW w:w="6509" w:type="dxa"/>
          </w:tcPr>
          <w:p w:rsidR="00B07C2F" w:rsidRPr="000F3589" w:rsidRDefault="00B07C2F" w:rsidP="008C0236">
            <w:pPr>
              <w:tabs>
                <w:tab w:val="num" w:pos="1080"/>
                <w:tab w:val="right" w:leader="dot" w:pos="8640"/>
              </w:tabs>
              <w:jc w:val="left"/>
              <w:rPr>
                <w:noProof/>
                <w:szCs w:val="22"/>
              </w:rPr>
            </w:pPr>
            <w:r w:rsidRPr="000F3589">
              <w:rPr>
                <w:noProof/>
                <w:szCs w:val="22"/>
              </w:rPr>
              <w:t>Australian Education Union</w:t>
            </w:r>
          </w:p>
        </w:tc>
      </w:tr>
      <w:tr w:rsidR="00B07C2F" w:rsidRPr="000F3589" w:rsidTr="00B07C2F">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Geoff Ryan</w:t>
            </w:r>
          </w:p>
        </w:tc>
        <w:tc>
          <w:tcPr>
            <w:tcW w:w="6509" w:type="dxa"/>
          </w:tcPr>
          <w:p w:rsidR="00B07C2F" w:rsidRPr="000F3589" w:rsidRDefault="00B07C2F" w:rsidP="008C0236">
            <w:pPr>
              <w:tabs>
                <w:tab w:val="num" w:pos="3060"/>
                <w:tab w:val="right" w:leader="dot" w:pos="8640"/>
              </w:tabs>
              <w:jc w:val="left"/>
              <w:rPr>
                <w:noProof/>
                <w:szCs w:val="22"/>
              </w:rPr>
            </w:pPr>
            <w:r w:rsidRPr="000F3589">
              <w:rPr>
                <w:noProof/>
                <w:szCs w:val="22"/>
              </w:rPr>
              <w:t>Association of Heads of Independent Schools of Australia</w:t>
            </w:r>
          </w:p>
        </w:tc>
      </w:tr>
      <w:tr w:rsidR="00B07C2F" w:rsidRPr="000F3589" w:rsidTr="00B07C2F">
        <w:tc>
          <w:tcPr>
            <w:tcW w:w="2660" w:type="dxa"/>
          </w:tcPr>
          <w:p w:rsidR="00B07C2F" w:rsidRPr="000F3589" w:rsidRDefault="00B07C2F" w:rsidP="008C0236">
            <w:pPr>
              <w:tabs>
                <w:tab w:val="num" w:pos="3060"/>
                <w:tab w:val="right" w:leader="dot" w:pos="8640"/>
              </w:tabs>
              <w:jc w:val="left"/>
              <w:rPr>
                <w:noProof/>
                <w:szCs w:val="22"/>
              </w:rPr>
            </w:pPr>
            <w:r w:rsidRPr="000F3589">
              <w:rPr>
                <w:noProof/>
                <w:szCs w:val="22"/>
              </w:rPr>
              <w:t>Jane Sepulveda</w:t>
            </w:r>
          </w:p>
        </w:tc>
        <w:tc>
          <w:tcPr>
            <w:tcW w:w="6509" w:type="dxa"/>
          </w:tcPr>
          <w:p w:rsidR="00B07C2F" w:rsidRPr="000F3589" w:rsidRDefault="00B07C2F" w:rsidP="008C0236">
            <w:pPr>
              <w:tabs>
                <w:tab w:val="num" w:pos="3060"/>
                <w:tab w:val="right" w:leader="dot" w:pos="8640"/>
              </w:tabs>
              <w:jc w:val="left"/>
              <w:rPr>
                <w:noProof/>
                <w:szCs w:val="22"/>
              </w:rPr>
            </w:pPr>
            <w:r w:rsidRPr="000F3589">
              <w:rPr>
                <w:noProof/>
                <w:szCs w:val="22"/>
              </w:rPr>
              <w:t>Department of Education, Northern Territory</w:t>
            </w:r>
          </w:p>
        </w:tc>
      </w:tr>
      <w:tr w:rsidR="00B07C2F" w:rsidRPr="000F3589" w:rsidTr="00B07C2F">
        <w:tc>
          <w:tcPr>
            <w:tcW w:w="2660" w:type="dxa"/>
          </w:tcPr>
          <w:p w:rsidR="00B07C2F" w:rsidRPr="000F3589" w:rsidRDefault="00B07C2F" w:rsidP="008C0236">
            <w:pPr>
              <w:tabs>
                <w:tab w:val="num" w:pos="1080"/>
                <w:tab w:val="right" w:leader="dot" w:pos="8640"/>
              </w:tabs>
              <w:jc w:val="left"/>
              <w:rPr>
                <w:noProof/>
                <w:szCs w:val="22"/>
              </w:rPr>
            </w:pPr>
            <w:r w:rsidRPr="000F3589">
              <w:rPr>
                <w:noProof/>
                <w:szCs w:val="22"/>
              </w:rPr>
              <w:t>Sheree Vertigan</w:t>
            </w:r>
          </w:p>
        </w:tc>
        <w:tc>
          <w:tcPr>
            <w:tcW w:w="6509" w:type="dxa"/>
          </w:tcPr>
          <w:p w:rsidR="00B07C2F" w:rsidRPr="000F3589" w:rsidRDefault="00B07C2F" w:rsidP="008C0236">
            <w:pPr>
              <w:tabs>
                <w:tab w:val="num" w:pos="1080"/>
                <w:tab w:val="right" w:leader="dot" w:pos="8640"/>
              </w:tabs>
              <w:jc w:val="left"/>
              <w:rPr>
                <w:noProof/>
                <w:szCs w:val="22"/>
              </w:rPr>
            </w:pPr>
            <w:r w:rsidRPr="000F3589">
              <w:rPr>
                <w:noProof/>
                <w:szCs w:val="22"/>
              </w:rPr>
              <w:t>Australian Secondary Principals Association</w:t>
            </w:r>
          </w:p>
        </w:tc>
      </w:tr>
      <w:tr w:rsidR="00B07C2F" w:rsidRPr="000F3589" w:rsidTr="00B07C2F">
        <w:tc>
          <w:tcPr>
            <w:tcW w:w="2660" w:type="dxa"/>
          </w:tcPr>
          <w:p w:rsidR="00B07C2F" w:rsidRPr="000F3589" w:rsidRDefault="00B07C2F" w:rsidP="008C0236">
            <w:pPr>
              <w:tabs>
                <w:tab w:val="num" w:pos="3060"/>
                <w:tab w:val="right" w:leader="dot" w:pos="8640"/>
              </w:tabs>
              <w:rPr>
                <w:noProof/>
                <w:szCs w:val="22"/>
              </w:rPr>
            </w:pPr>
            <w:r w:rsidRPr="000F3589">
              <w:rPr>
                <w:noProof/>
                <w:szCs w:val="22"/>
              </w:rPr>
              <w:t>Paul White</w:t>
            </w:r>
          </w:p>
        </w:tc>
        <w:tc>
          <w:tcPr>
            <w:tcW w:w="6509" w:type="dxa"/>
          </w:tcPr>
          <w:p w:rsidR="00B07C2F" w:rsidRPr="000F3589" w:rsidRDefault="00B07C2F" w:rsidP="008C0236">
            <w:pPr>
              <w:tabs>
                <w:tab w:val="num" w:pos="3060"/>
                <w:tab w:val="right" w:leader="dot" w:pos="8640"/>
              </w:tabs>
              <w:rPr>
                <w:noProof/>
                <w:szCs w:val="22"/>
              </w:rPr>
            </w:pPr>
            <w:r w:rsidRPr="000F3589">
              <w:rPr>
                <w:noProof/>
                <w:szCs w:val="22"/>
              </w:rPr>
              <w:t>Australian Government Department of Education</w:t>
            </w:r>
          </w:p>
        </w:tc>
      </w:tr>
      <w:tr w:rsidR="00B07C2F" w:rsidRPr="000F3589" w:rsidTr="00B07C2F">
        <w:tc>
          <w:tcPr>
            <w:tcW w:w="2660" w:type="dxa"/>
          </w:tcPr>
          <w:p w:rsidR="00B07C2F" w:rsidRPr="000F3589" w:rsidRDefault="00B07C2F" w:rsidP="008C0236">
            <w:pPr>
              <w:tabs>
                <w:tab w:val="num" w:pos="1080"/>
                <w:tab w:val="right" w:leader="dot" w:pos="8640"/>
              </w:tabs>
              <w:jc w:val="left"/>
              <w:rPr>
                <w:szCs w:val="22"/>
              </w:rPr>
            </w:pPr>
            <w:r w:rsidRPr="000F3589">
              <w:rPr>
                <w:szCs w:val="22"/>
              </w:rPr>
              <w:t>Christine Williams</w:t>
            </w:r>
          </w:p>
        </w:tc>
        <w:tc>
          <w:tcPr>
            <w:tcW w:w="6509" w:type="dxa"/>
          </w:tcPr>
          <w:p w:rsidR="00B07C2F" w:rsidRPr="000F3589" w:rsidRDefault="00B07C2F" w:rsidP="008C0236">
            <w:pPr>
              <w:tabs>
                <w:tab w:val="num" w:pos="1080"/>
                <w:tab w:val="right" w:leader="dot" w:pos="8640"/>
              </w:tabs>
              <w:jc w:val="left"/>
              <w:rPr>
                <w:noProof/>
                <w:szCs w:val="22"/>
              </w:rPr>
            </w:pPr>
            <w:r w:rsidRPr="000F3589">
              <w:rPr>
                <w:noProof/>
                <w:szCs w:val="22"/>
              </w:rPr>
              <w:t>Australian Bureau of Statistics</w:t>
            </w:r>
          </w:p>
        </w:tc>
      </w:tr>
    </w:tbl>
    <w:p w:rsidR="005F2107" w:rsidRDefault="005F2107" w:rsidP="005F2107"/>
    <w:p w:rsidR="005F2107" w:rsidRDefault="005F2107" w:rsidP="005F2107">
      <w:pPr>
        <w:suppressAutoHyphens w:val="0"/>
        <w:jc w:val="left"/>
      </w:pPr>
    </w:p>
    <w:p w:rsidR="00926E31" w:rsidRDefault="00926E31" w:rsidP="005F2107">
      <w:pPr>
        <w:suppressAutoHyphens w:val="0"/>
        <w:jc w:val="left"/>
      </w:pPr>
    </w:p>
    <w:p w:rsidR="00926E31" w:rsidRDefault="00926E31">
      <w:pPr>
        <w:suppressAutoHyphens w:val="0"/>
        <w:jc w:val="left"/>
      </w:pPr>
      <w:r>
        <w:br w:type="page"/>
      </w:r>
    </w:p>
    <w:p w:rsidR="00926E31" w:rsidRDefault="00926E31" w:rsidP="005F2107">
      <w:pPr>
        <w:suppressAutoHyphens w:val="0"/>
        <w:jc w:val="left"/>
      </w:pPr>
    </w:p>
    <w:p w:rsidR="005F2107" w:rsidRDefault="005F2107" w:rsidP="005F2107"/>
    <w:p w:rsidR="005F2107" w:rsidRDefault="005F2107" w:rsidP="005F2107">
      <w:pPr>
        <w:suppressAutoHyphens w:val="0"/>
        <w:jc w:val="left"/>
        <w:sectPr w:rsidR="005F2107" w:rsidSect="00DE0BCE">
          <w:pgSz w:w="11907" w:h="16840" w:code="9"/>
          <w:pgMar w:top="1247" w:right="1531" w:bottom="1134" w:left="1531" w:header="709" w:footer="709" w:gutter="0"/>
          <w:cols w:space="720"/>
          <w:titlePg/>
        </w:sectPr>
      </w:pPr>
    </w:p>
    <w:p w:rsidR="005F2107" w:rsidRDefault="005F2107" w:rsidP="005F2107">
      <w:pPr>
        <w:pStyle w:val="Heading1"/>
        <w:numPr>
          <w:ilvl w:val="0"/>
          <w:numId w:val="0"/>
        </w:numPr>
        <w:ind w:left="357" w:hanging="357"/>
      </w:pPr>
      <w:bookmarkStart w:id="1183" w:name="_Toc308685533"/>
      <w:bookmarkStart w:id="1184" w:name="_Toc384729562"/>
      <w:r>
        <w:lastRenderedPageBreak/>
        <w:t>Appendix 2: The Teacher Questionnaire</w:t>
      </w:r>
      <w:bookmarkEnd w:id="1183"/>
      <w:bookmarkEnd w:id="1184"/>
    </w:p>
    <w:p w:rsidR="005F2107" w:rsidRPr="00C56512" w:rsidRDefault="005F2107" w:rsidP="005F2107">
      <w:pPr>
        <w:jc w:val="center"/>
        <w:rPr>
          <w:rFonts w:ascii="Times New Roman" w:hAnsi="Times New Roman"/>
          <w:b/>
          <w:noProof/>
          <w:color w:val="000000" w:themeColor="text1"/>
        </w:rPr>
      </w:pPr>
      <w:r w:rsidRPr="00791DAD">
        <w:rPr>
          <w:rFonts w:ascii="Times New Roman" w:hAnsi="Times New Roman"/>
          <w:b/>
          <w:noProof/>
          <w:color w:val="000000" w:themeColor="text1"/>
          <w:lang w:eastAsia="en-AU"/>
        </w:rPr>
        <w:drawing>
          <wp:inline distT="0" distB="0" distL="0" distR="0">
            <wp:extent cx="6858000" cy="858520"/>
            <wp:effectExtent l="0" t="0" r="0" b="0"/>
            <wp:docPr id="6" name="Picture 2" descr="AC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narrow_800x100-01.jpg"/>
                    <pic:cNvPicPr/>
                  </pic:nvPicPr>
                  <pic:blipFill>
                    <a:blip r:embed="rId40" cstate="print"/>
                    <a:stretch>
                      <a:fillRect/>
                    </a:stretch>
                  </pic:blipFill>
                  <pic:spPr>
                    <a:xfrm>
                      <a:off x="0" y="0"/>
                      <a:ext cx="6858000" cy="858520"/>
                    </a:xfrm>
                    <a:prstGeom prst="rect">
                      <a:avLst/>
                    </a:prstGeom>
                  </pic:spPr>
                </pic:pic>
              </a:graphicData>
            </a:graphic>
          </wp:inline>
        </w:drawing>
      </w:r>
    </w:p>
    <w:p w:rsidR="005F2107" w:rsidRPr="00C56512" w:rsidRDefault="005F2107" w:rsidP="005F2107">
      <w:pPr>
        <w:jc w:val="center"/>
        <w:rPr>
          <w:rFonts w:ascii="Times New Roman" w:hAnsi="Times New Roman"/>
          <w:color w:val="000000" w:themeColor="text1"/>
          <w:sz w:val="12"/>
          <w:szCs w:val="12"/>
        </w:rPr>
      </w:pPr>
    </w:p>
    <w:p w:rsidR="005F2107" w:rsidRPr="00C56512" w:rsidRDefault="005F2107" w:rsidP="005F2107">
      <w:pPr>
        <w:jc w:val="center"/>
        <w:rPr>
          <w:rFonts w:ascii="Times New Roman" w:hAnsi="Times New Roman"/>
          <w:b/>
          <w:bCs/>
          <w:noProof/>
          <w:color w:val="000000" w:themeColor="text1"/>
          <w:sz w:val="24"/>
        </w:rPr>
      </w:pPr>
      <w:r w:rsidRPr="00C56512">
        <w:rPr>
          <w:rFonts w:ascii="Times New Roman" w:hAnsi="Times New Roman"/>
          <w:b/>
          <w:bCs/>
          <w:i/>
          <w:noProof/>
          <w:color w:val="000000" w:themeColor="text1"/>
          <w:sz w:val="24"/>
        </w:rPr>
        <w:t xml:space="preserve">TEACHER </w:t>
      </w:r>
      <w:r w:rsidRPr="00C56512">
        <w:rPr>
          <w:rFonts w:ascii="Times New Roman" w:hAnsi="Times New Roman"/>
          <w:b/>
          <w:bCs/>
          <w:noProof/>
          <w:color w:val="000000" w:themeColor="text1"/>
          <w:sz w:val="24"/>
        </w:rPr>
        <w:t>SURVEY</w:t>
      </w:r>
    </w:p>
    <w:p w:rsidR="005F2107" w:rsidRPr="00C56512" w:rsidRDefault="005F2107" w:rsidP="005F2107">
      <w:pPr>
        <w:jc w:val="right"/>
        <w:rPr>
          <w:rFonts w:ascii="Times New Roman" w:hAnsi="Times New Roman"/>
          <w:color w:val="000000" w:themeColor="text1"/>
          <w:sz w:val="20"/>
          <w:szCs w:val="20"/>
        </w:rPr>
      </w:pPr>
      <w:r>
        <w:rPr>
          <w:rFonts w:ascii="Arial" w:hAnsi="Arial" w:cs="Arial"/>
          <w:sz w:val="20"/>
          <w:szCs w:val="20"/>
        </w:rPr>
        <w:t>Australian Government Statistical Clearing House Approval Number 01874 -- 04</w:t>
      </w:r>
    </w:p>
    <w:p w:rsidR="005F2107" w:rsidRDefault="005F2107" w:rsidP="005F2107">
      <w:pPr>
        <w:rPr>
          <w:rFonts w:ascii="Times New Roman" w:hAnsi="Times New Roman"/>
          <w:sz w:val="20"/>
          <w:szCs w:val="20"/>
        </w:rPr>
      </w:pPr>
    </w:p>
    <w:p w:rsidR="005F2107" w:rsidRPr="002B3282" w:rsidRDefault="005F2107" w:rsidP="005F2107">
      <w:pPr>
        <w:rPr>
          <w:rFonts w:ascii="Times New Roman" w:hAnsi="Times New Roman"/>
          <w:sz w:val="20"/>
          <w:szCs w:val="20"/>
        </w:rPr>
      </w:pPr>
      <w:r>
        <w:rPr>
          <w:rFonts w:ascii="Times New Roman" w:hAnsi="Times New Roman"/>
          <w:sz w:val="20"/>
          <w:szCs w:val="20"/>
        </w:rPr>
        <w:t>The paper version of this survey is for information, NOT for completion. The online version can be completed by invitation.</w:t>
      </w:r>
    </w:p>
    <w:p w:rsidR="005F2107" w:rsidRDefault="005F2107" w:rsidP="005F2107">
      <w:pPr>
        <w:rPr>
          <w:rFonts w:ascii="Times New Roman" w:hAnsi="Times New Roman"/>
          <w:b/>
          <w:color w:val="000000" w:themeColor="text1"/>
          <w:sz w:val="20"/>
          <w:szCs w:val="20"/>
        </w:rPr>
      </w:pPr>
      <w:r w:rsidRPr="008C3B0D">
        <w:rPr>
          <w:rFonts w:ascii="Times New Roman" w:hAnsi="Times New Roman"/>
          <w:color w:val="00B050"/>
          <w:sz w:val="20"/>
          <w:szCs w:val="20"/>
        </w:rPr>
        <w:t>Notes in green identify conditions</w:t>
      </w:r>
      <w:r>
        <w:rPr>
          <w:rFonts w:ascii="Times New Roman" w:hAnsi="Times New Roman"/>
          <w:color w:val="00B050"/>
          <w:sz w:val="20"/>
          <w:szCs w:val="20"/>
        </w:rPr>
        <w:t xml:space="preserve"> in use to filter questions</w:t>
      </w:r>
    </w:p>
    <w:p w:rsidR="005F2107" w:rsidRPr="00C56512" w:rsidRDefault="005F2107" w:rsidP="005F2107">
      <w:pPr>
        <w:rPr>
          <w:rFonts w:ascii="Times New Roman" w:hAnsi="Times New Roman"/>
          <w:color w:val="000000" w:themeColor="text1"/>
          <w:sz w:val="20"/>
          <w:szCs w:val="20"/>
        </w:rPr>
      </w:pPr>
    </w:p>
    <w:p w:rsidR="005F2107" w:rsidRPr="00C56512" w:rsidRDefault="005F2107" w:rsidP="005F2107">
      <w:pPr>
        <w:shd w:val="clear" w:color="auto" w:fill="E6E6E6"/>
        <w:rPr>
          <w:rFonts w:ascii="Times New Roman" w:hAnsi="Times New Roman"/>
          <w:b/>
          <w:bCs/>
          <w:color w:val="000000" w:themeColor="text1"/>
          <w:sz w:val="20"/>
          <w:szCs w:val="20"/>
        </w:rPr>
      </w:pPr>
      <w:proofErr w:type="gramStart"/>
      <w:r w:rsidRPr="00C56512">
        <w:rPr>
          <w:rFonts w:ascii="Times New Roman" w:hAnsi="Times New Roman"/>
          <w:b/>
          <w:bCs/>
          <w:color w:val="000000" w:themeColor="text1"/>
          <w:sz w:val="20"/>
          <w:szCs w:val="20"/>
        </w:rPr>
        <w:t>YOUR</w:t>
      </w:r>
      <w:proofErr w:type="gramEnd"/>
      <w:r w:rsidRPr="00C56512">
        <w:rPr>
          <w:rFonts w:ascii="Times New Roman" w:hAnsi="Times New Roman"/>
          <w:b/>
          <w:bCs/>
          <w:color w:val="000000" w:themeColor="text1"/>
          <w:sz w:val="20"/>
          <w:szCs w:val="20"/>
        </w:rPr>
        <w:t xml:space="preserve"> BACKGROUND</w:t>
      </w:r>
    </w:p>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rPr>
          <w:rFonts w:ascii="Times New Roman" w:hAnsi="Times New Roman"/>
          <w:i/>
          <w:iCs/>
          <w:color w:val="000000" w:themeColor="text1"/>
          <w:sz w:val="26"/>
          <w:szCs w:val="26"/>
        </w:rPr>
      </w:pPr>
      <w:r w:rsidRPr="00C56512">
        <w:rPr>
          <w:rFonts w:ascii="Times New Roman" w:hAnsi="Times New Roman"/>
          <w:b/>
          <w:bCs/>
          <w:color w:val="000000" w:themeColor="text1"/>
          <w:sz w:val="20"/>
          <w:szCs w:val="20"/>
        </w:rPr>
        <w:t xml:space="preserve">1. Please indicate your </w:t>
      </w:r>
      <w:r w:rsidRPr="00791DAD">
        <w:rPr>
          <w:rFonts w:ascii="Times New Roman" w:hAnsi="Times New Roman"/>
          <w:b/>
          <w:bCs/>
          <w:sz w:val="20"/>
          <w:szCs w:val="20"/>
        </w:rPr>
        <w:t>age as of May 1 this</w:t>
      </w:r>
      <w:r w:rsidRPr="00C56512">
        <w:rPr>
          <w:rFonts w:ascii="Times New Roman" w:hAnsi="Times New Roman"/>
          <w:b/>
          <w:bCs/>
          <w:color w:val="000000" w:themeColor="text1"/>
          <w:sz w:val="20"/>
          <w:szCs w:val="20"/>
        </w:rPr>
        <w:t xml:space="preserve"> year:</w:t>
      </w:r>
      <w:r w:rsidRPr="00C56512">
        <w:rPr>
          <w:rFonts w:ascii="Times New Roman" w:hAnsi="Times New Roman"/>
          <w:b/>
          <w:bCs/>
          <w:color w:val="000000" w:themeColor="text1"/>
          <w:sz w:val="20"/>
          <w:szCs w:val="20"/>
        </w:rPr>
        <w:tab/>
      </w:r>
      <w:r w:rsidRPr="00C56512">
        <w:rPr>
          <w:rFonts w:ascii="Times New Roman" w:hAnsi="Times New Roman"/>
          <w:b/>
          <w:bCs/>
          <w:color w:val="000000" w:themeColor="text1"/>
          <w:sz w:val="20"/>
          <w:szCs w:val="20"/>
        </w:rPr>
        <w:tab/>
        <w:t xml:space="preserve"> ________ </w:t>
      </w:r>
      <w:proofErr w:type="gramStart"/>
      <w:r w:rsidRPr="00C56512">
        <w:rPr>
          <w:rFonts w:ascii="Times New Roman" w:hAnsi="Times New Roman"/>
          <w:b/>
          <w:bCs/>
          <w:color w:val="000000" w:themeColor="text1"/>
          <w:sz w:val="20"/>
          <w:szCs w:val="20"/>
        </w:rPr>
        <w:t>years</w:t>
      </w:r>
      <w:proofErr w:type="gramEnd"/>
      <w:r w:rsidRPr="00C56512">
        <w:rPr>
          <w:rFonts w:ascii="Times New Roman" w:hAnsi="Times New Roman"/>
          <w:b/>
          <w:bCs/>
          <w:color w:val="000000" w:themeColor="text1"/>
          <w:sz w:val="20"/>
          <w:szCs w:val="20"/>
        </w:rPr>
        <w:t xml:space="preserve">       ________ months</w:t>
      </w:r>
    </w:p>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rPr>
          <w:rFonts w:ascii="Times New Roman" w:hAnsi="Times New Roman"/>
          <w:color w:val="000000" w:themeColor="text1"/>
          <w:sz w:val="20"/>
          <w:szCs w:val="20"/>
        </w:rPr>
      </w:pPr>
      <w:r w:rsidRPr="00C56512">
        <w:rPr>
          <w:rFonts w:ascii="Times New Roman" w:hAnsi="Times New Roman"/>
          <w:b/>
          <w:bCs/>
          <w:color w:val="000000" w:themeColor="text1"/>
          <w:sz w:val="20"/>
          <w:szCs w:val="20"/>
        </w:rPr>
        <w:t xml:space="preserve">2. </w:t>
      </w:r>
      <w:r w:rsidRPr="00577BE9">
        <w:rPr>
          <w:rFonts w:ascii="Times New Roman" w:hAnsi="Times New Roman"/>
          <w:b/>
          <w:bCs/>
          <w:sz w:val="20"/>
          <w:szCs w:val="20"/>
        </w:rPr>
        <w:t>Are you male or female</w:t>
      </w:r>
      <w:r w:rsidRPr="00036E22">
        <w:rPr>
          <w:rFonts w:ascii="Times New Roman" w:hAnsi="Times New Roman"/>
          <w:b/>
          <w:bCs/>
          <w:sz w:val="20"/>
          <w:szCs w:val="20"/>
        </w:rPr>
        <w:t>?</w:t>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proofErr w:type="gramStart"/>
      <w:r w:rsidRPr="001507DB">
        <w:rPr>
          <w:rFonts w:ascii="Times New Roman" w:hAnsi="Times New Roman"/>
          <w:bCs/>
          <w:sz w:val="20"/>
          <w:szCs w:val="20"/>
        </w:rPr>
        <w:t>○</w:t>
      </w:r>
      <w:r w:rsidRPr="00C56512">
        <w:rPr>
          <w:rFonts w:ascii="Times New Roman" w:hAnsi="Times New Roman"/>
          <w:color w:val="000000" w:themeColor="text1"/>
          <w:sz w:val="20"/>
          <w:szCs w:val="20"/>
        </w:rPr>
        <w:t xml:space="preserve">  Male</w:t>
      </w:r>
      <w:proofErr w:type="gramEnd"/>
      <w:r w:rsidRPr="00C56512">
        <w:rPr>
          <w:rFonts w:ascii="Times New Roman" w:hAnsi="Times New Roman"/>
          <w:color w:val="000000" w:themeColor="text1"/>
          <w:sz w:val="20"/>
          <w:szCs w:val="20"/>
        </w:rPr>
        <w:tab/>
      </w:r>
      <w:r w:rsidRPr="001507DB">
        <w:rPr>
          <w:rFonts w:ascii="Times New Roman" w:hAnsi="Times New Roman"/>
          <w:bCs/>
          <w:sz w:val="20"/>
          <w:szCs w:val="20"/>
        </w:rPr>
        <w:t>○</w:t>
      </w:r>
      <w:r w:rsidRPr="00C56512">
        <w:rPr>
          <w:rFonts w:ascii="Times New Roman" w:hAnsi="Times New Roman"/>
          <w:b/>
          <w:bCs/>
          <w:color w:val="000000" w:themeColor="text1"/>
          <w:sz w:val="20"/>
          <w:szCs w:val="20"/>
        </w:rPr>
        <w:t xml:space="preserve">  </w:t>
      </w:r>
      <w:r w:rsidRPr="00C56512">
        <w:rPr>
          <w:rFonts w:ascii="Times New Roman" w:hAnsi="Times New Roman"/>
          <w:color w:val="000000" w:themeColor="text1"/>
          <w:sz w:val="20"/>
          <w:szCs w:val="20"/>
        </w:rPr>
        <w:t xml:space="preserve">Female </w:t>
      </w:r>
    </w:p>
    <w:p w:rsidR="005F2107" w:rsidRPr="00C56512" w:rsidRDefault="005F2107" w:rsidP="005F2107">
      <w:pPr>
        <w:rPr>
          <w:rFonts w:ascii="Times New Roman" w:hAnsi="Times New Roman"/>
          <w:color w:val="000000" w:themeColor="text1"/>
          <w:sz w:val="16"/>
          <w:szCs w:val="16"/>
        </w:rPr>
      </w:pPr>
    </w:p>
    <w:p w:rsidR="005F2107" w:rsidRPr="00C56512" w:rsidRDefault="005F2107" w:rsidP="005F2107">
      <w:pPr>
        <w:rPr>
          <w:rFonts w:ascii="Times New Roman" w:hAnsi="Times New Roman"/>
          <w:b/>
          <w:color w:val="000000" w:themeColor="text1"/>
          <w:sz w:val="20"/>
          <w:szCs w:val="20"/>
        </w:rPr>
      </w:pPr>
      <w:r w:rsidRPr="00C56512">
        <w:rPr>
          <w:rFonts w:ascii="Times New Roman" w:hAnsi="Times New Roman"/>
          <w:b/>
          <w:color w:val="000000" w:themeColor="text1"/>
          <w:sz w:val="20"/>
          <w:szCs w:val="20"/>
        </w:rPr>
        <w:t>3. Do you identify as being of Aboriginal or Torres Strait Islander origin?</w:t>
      </w:r>
    </w:p>
    <w:p w:rsidR="005F2107" w:rsidRPr="00C56512" w:rsidRDefault="005F2107" w:rsidP="005F2107">
      <w:pPr>
        <w:rPr>
          <w:rFonts w:ascii="Times New Roman" w:hAnsi="Times New Roman"/>
          <w:color w:val="000000" w:themeColor="text1"/>
          <w:sz w:val="16"/>
          <w:szCs w:val="16"/>
        </w:rPr>
      </w:pPr>
    </w:p>
    <w:tbl>
      <w:tblPr>
        <w:tblW w:w="4624" w:type="dxa"/>
        <w:tblInd w:w="720" w:type="dxa"/>
        <w:tblLayout w:type="fixed"/>
        <w:tblLook w:val="01E0" w:firstRow="1" w:lastRow="1" w:firstColumn="1" w:lastColumn="1" w:noHBand="0" w:noVBand="0"/>
      </w:tblPr>
      <w:tblGrid>
        <w:gridCol w:w="540"/>
        <w:gridCol w:w="4084"/>
      </w:tblGrid>
      <w:tr w:rsidR="005F2107" w:rsidRPr="00C56512" w:rsidTr="00E75D75">
        <w:tc>
          <w:tcPr>
            <w:tcW w:w="540" w:type="dxa"/>
          </w:tcPr>
          <w:p w:rsidR="005F2107" w:rsidRPr="00A47376" w:rsidRDefault="005F2107" w:rsidP="00E75D75">
            <w:r w:rsidRPr="001507DB">
              <w:rPr>
                <w:rFonts w:ascii="Times New Roman" w:hAnsi="Times New Roman"/>
                <w:bCs/>
                <w:sz w:val="20"/>
                <w:szCs w:val="20"/>
              </w:rPr>
              <w:t>○</w:t>
            </w:r>
          </w:p>
        </w:tc>
        <w:tc>
          <w:tcPr>
            <w:tcW w:w="4084"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No</w:t>
            </w:r>
          </w:p>
        </w:tc>
      </w:tr>
      <w:tr w:rsidR="005F2107" w:rsidRPr="00C56512" w:rsidTr="00E75D75">
        <w:tc>
          <w:tcPr>
            <w:tcW w:w="540" w:type="dxa"/>
          </w:tcPr>
          <w:p w:rsidR="005F2107" w:rsidRPr="00A47376" w:rsidRDefault="005F2107" w:rsidP="00E75D75">
            <w:r w:rsidRPr="001507DB">
              <w:rPr>
                <w:rFonts w:ascii="Times New Roman" w:hAnsi="Times New Roman"/>
                <w:bCs/>
                <w:sz w:val="20"/>
                <w:szCs w:val="20"/>
              </w:rPr>
              <w:t>○</w:t>
            </w:r>
          </w:p>
        </w:tc>
        <w:tc>
          <w:tcPr>
            <w:tcW w:w="4084"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Yes, Aboriginal        </w:t>
            </w:r>
          </w:p>
        </w:tc>
      </w:tr>
      <w:tr w:rsidR="005F2107" w:rsidRPr="00C56512" w:rsidTr="00E75D75">
        <w:tc>
          <w:tcPr>
            <w:tcW w:w="540" w:type="dxa"/>
          </w:tcPr>
          <w:p w:rsidR="005F2107" w:rsidRPr="00A47376" w:rsidRDefault="005F2107" w:rsidP="00E75D75">
            <w:r w:rsidRPr="001507DB">
              <w:rPr>
                <w:rFonts w:ascii="Times New Roman" w:hAnsi="Times New Roman"/>
                <w:bCs/>
                <w:sz w:val="20"/>
                <w:szCs w:val="20"/>
              </w:rPr>
              <w:t>○</w:t>
            </w:r>
          </w:p>
        </w:tc>
        <w:tc>
          <w:tcPr>
            <w:tcW w:w="4084"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Yes, Torres Strait Islander      </w:t>
            </w:r>
          </w:p>
        </w:tc>
      </w:tr>
      <w:tr w:rsidR="005F2107" w:rsidRPr="00C56512" w:rsidTr="00E75D75">
        <w:tc>
          <w:tcPr>
            <w:tcW w:w="540" w:type="dxa"/>
          </w:tcPr>
          <w:p w:rsidR="005F2107" w:rsidRPr="00A47376" w:rsidRDefault="005F2107" w:rsidP="00E75D75">
            <w:r w:rsidRPr="001507DB">
              <w:rPr>
                <w:rFonts w:ascii="Times New Roman" w:hAnsi="Times New Roman"/>
                <w:bCs/>
                <w:sz w:val="20"/>
                <w:szCs w:val="20"/>
              </w:rPr>
              <w:t>○</w:t>
            </w:r>
          </w:p>
        </w:tc>
        <w:tc>
          <w:tcPr>
            <w:tcW w:w="4084"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Yes, both Aboriginal and Torres Strait Islander  </w:t>
            </w:r>
          </w:p>
        </w:tc>
      </w:tr>
    </w:tbl>
    <w:p w:rsidR="005F2107" w:rsidRPr="00C56512" w:rsidRDefault="005F2107" w:rsidP="005F2107">
      <w:pPr>
        <w:rPr>
          <w:rFonts w:ascii="Times New Roman" w:hAnsi="Times New Roman"/>
          <w:color w:val="000000" w:themeColor="text1"/>
          <w:sz w:val="20"/>
          <w:szCs w:val="20"/>
        </w:rPr>
      </w:pPr>
    </w:p>
    <w:tbl>
      <w:tblPr>
        <w:tblW w:w="9889" w:type="dxa"/>
        <w:tblLayout w:type="fixed"/>
        <w:tblLook w:val="01E0" w:firstRow="1" w:lastRow="1" w:firstColumn="1" w:lastColumn="1" w:noHBand="0" w:noVBand="0"/>
      </w:tblPr>
      <w:tblGrid>
        <w:gridCol w:w="458"/>
        <w:gridCol w:w="441"/>
        <w:gridCol w:w="2570"/>
        <w:gridCol w:w="441"/>
        <w:gridCol w:w="5979"/>
      </w:tblGrid>
      <w:tr w:rsidR="005F2107" w:rsidRPr="00C56512" w:rsidTr="00E75D75">
        <w:trPr>
          <w:trHeight w:hRule="exact" w:val="284"/>
        </w:trPr>
        <w:tc>
          <w:tcPr>
            <w:tcW w:w="3910" w:type="dxa"/>
            <w:gridSpan w:val="4"/>
          </w:tcPr>
          <w:p w:rsidR="005F2107" w:rsidRPr="00C56512" w:rsidRDefault="005F2107" w:rsidP="00E75D75">
            <w:pPr>
              <w:rPr>
                <w:rFonts w:ascii="Times New Roman" w:hAnsi="Times New Roman"/>
                <w:b/>
                <w:bCs/>
                <w:color w:val="000000" w:themeColor="text1"/>
                <w:sz w:val="20"/>
                <w:szCs w:val="20"/>
              </w:rPr>
            </w:pPr>
            <w:r w:rsidRPr="00C56512">
              <w:rPr>
                <w:rFonts w:ascii="Times New Roman" w:hAnsi="Times New Roman"/>
                <w:color w:val="000000" w:themeColor="text1"/>
              </w:rPr>
              <w:br w:type="page"/>
            </w:r>
            <w:r w:rsidRPr="00C56512">
              <w:rPr>
                <w:rFonts w:ascii="Times New Roman" w:hAnsi="Times New Roman"/>
                <w:b/>
                <w:bCs/>
                <w:color w:val="000000" w:themeColor="text1"/>
                <w:sz w:val="20"/>
                <w:szCs w:val="20"/>
              </w:rPr>
              <w:t>4. In which country were you born?</w:t>
            </w:r>
          </w:p>
        </w:tc>
        <w:tc>
          <w:tcPr>
            <w:tcW w:w="5979" w:type="dxa"/>
          </w:tcPr>
          <w:p w:rsidR="005F2107" w:rsidRPr="00C56512" w:rsidRDefault="005F2107" w:rsidP="00E75D75">
            <w:pPr>
              <w:rPr>
                <w:rFonts w:ascii="Times New Roman" w:hAnsi="Times New Roman"/>
                <w:color w:val="000000" w:themeColor="text1"/>
              </w:rPr>
            </w:pP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Australia </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Malaysia</w:t>
            </w: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b/>
                <w:color w:val="000000" w:themeColor="text1"/>
                <w:sz w:val="20"/>
                <w:szCs w:val="20"/>
              </w:rPr>
            </w:pPr>
            <w:r w:rsidRPr="00C56512">
              <w:rPr>
                <w:rFonts w:ascii="Times New Roman" w:hAnsi="Times New Roman"/>
                <w:color w:val="000000" w:themeColor="text1"/>
                <w:sz w:val="20"/>
                <w:szCs w:val="20"/>
              </w:rPr>
              <w:t>Canada</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New Zealand</w:t>
            </w: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b/>
                <w:color w:val="000000" w:themeColor="text1"/>
                <w:sz w:val="20"/>
                <w:szCs w:val="20"/>
              </w:rPr>
            </w:pPr>
            <w:r w:rsidRPr="00C56512">
              <w:rPr>
                <w:rFonts w:ascii="Times New Roman" w:hAnsi="Times New Roman"/>
                <w:color w:val="000000" w:themeColor="text1"/>
                <w:sz w:val="20"/>
                <w:szCs w:val="20"/>
              </w:rPr>
              <w:t xml:space="preserve">Germany </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791DAD" w:rsidRDefault="005F2107" w:rsidP="00E75D75">
            <w:pPr>
              <w:rPr>
                <w:rFonts w:ascii="Times New Roman" w:hAnsi="Times New Roman"/>
                <w:sz w:val="20"/>
                <w:szCs w:val="20"/>
              </w:rPr>
            </w:pPr>
            <w:r w:rsidRPr="00791DAD">
              <w:rPr>
                <w:rFonts w:ascii="Times New Roman" w:hAnsi="Times New Roman"/>
                <w:sz w:val="20"/>
                <w:szCs w:val="20"/>
              </w:rPr>
              <w:t>Republic of Ireland</w:t>
            </w: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b/>
                <w:color w:val="000000" w:themeColor="text1"/>
                <w:sz w:val="20"/>
                <w:szCs w:val="20"/>
              </w:rPr>
            </w:pPr>
            <w:r w:rsidRPr="00C56512">
              <w:rPr>
                <w:rFonts w:ascii="Times New Roman" w:hAnsi="Times New Roman"/>
                <w:color w:val="000000" w:themeColor="text1"/>
                <w:sz w:val="20"/>
                <w:szCs w:val="20"/>
              </w:rPr>
              <w:t>Greece</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South Africa</w:t>
            </w: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India</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United Kingdom</w:t>
            </w: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Italy</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United States of America</w:t>
            </w:r>
          </w:p>
        </w:tc>
      </w:tr>
      <w:tr w:rsidR="005F2107" w:rsidRPr="00C56512" w:rsidTr="00E75D75">
        <w:trPr>
          <w:gridBefore w:val="1"/>
          <w:wBefore w:w="458" w:type="dxa"/>
        </w:trPr>
        <w:tc>
          <w:tcPr>
            <w:tcW w:w="441" w:type="dxa"/>
          </w:tcPr>
          <w:p w:rsidR="005F2107" w:rsidRPr="00C56512" w:rsidRDefault="005F2107" w:rsidP="00E75D75">
            <w:pPr>
              <w:rPr>
                <w:rFonts w:ascii="Times New Roman" w:hAnsi="Times New Roman"/>
                <w:bCs/>
                <w:color w:val="000000" w:themeColor="text1"/>
              </w:rPr>
            </w:pPr>
          </w:p>
        </w:tc>
        <w:tc>
          <w:tcPr>
            <w:tcW w:w="2570" w:type="dxa"/>
          </w:tcPr>
          <w:p w:rsidR="005F2107" w:rsidRPr="00C56512" w:rsidRDefault="005F2107" w:rsidP="00E75D75">
            <w:pPr>
              <w:rPr>
                <w:rFonts w:ascii="Times New Roman" w:hAnsi="Times New Roman"/>
                <w:color w:val="000000" w:themeColor="text1"/>
                <w:sz w:val="20"/>
                <w:szCs w:val="20"/>
              </w:rPr>
            </w:pP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Pr>
                <w:rFonts w:ascii="Times New Roman" w:hAnsi="Times New Roman"/>
                <w:color w:val="000000" w:themeColor="text1"/>
                <w:sz w:val="20"/>
                <w:szCs w:val="20"/>
              </w:rPr>
              <w:t xml:space="preserve"> ________________</w:t>
            </w:r>
          </w:p>
        </w:tc>
      </w:tr>
    </w:tbl>
    <w:p w:rsidR="005F2107" w:rsidRPr="00C56512" w:rsidRDefault="005F2107" w:rsidP="005F2107">
      <w:pPr>
        <w:rPr>
          <w:rFonts w:ascii="Times New Roman" w:hAnsi="Times New Roman"/>
          <w:color w:val="000000" w:themeColor="text1"/>
          <w:sz w:val="20"/>
          <w:szCs w:val="20"/>
        </w:rPr>
      </w:pPr>
    </w:p>
    <w:p w:rsidR="005F2107" w:rsidRPr="00791DAD" w:rsidRDefault="005F2107" w:rsidP="005F2107">
      <w:pPr>
        <w:rPr>
          <w:rFonts w:ascii="Times New Roman" w:hAnsi="Times New Roman"/>
          <w:bCs/>
          <w:color w:val="00B050"/>
          <w:sz w:val="20"/>
          <w:szCs w:val="20"/>
        </w:rPr>
      </w:pPr>
      <w:r w:rsidRPr="00791DAD">
        <w:rPr>
          <w:rFonts w:ascii="Times New Roman" w:hAnsi="Times New Roman"/>
          <w:bCs/>
          <w:color w:val="00B050"/>
          <w:sz w:val="20"/>
          <w:szCs w:val="20"/>
        </w:rPr>
        <w:t xml:space="preserve">Please answer Question 5 only if you were </w:t>
      </w:r>
      <w:r w:rsidRPr="00791DAD">
        <w:rPr>
          <w:rFonts w:ascii="Times New Roman" w:hAnsi="Times New Roman"/>
          <w:bCs/>
          <w:color w:val="00B050"/>
          <w:sz w:val="20"/>
          <w:szCs w:val="20"/>
          <w:u w:val="single"/>
        </w:rPr>
        <w:t>not</w:t>
      </w:r>
      <w:r w:rsidRPr="00791DAD">
        <w:rPr>
          <w:rFonts w:ascii="Times New Roman" w:hAnsi="Times New Roman"/>
          <w:bCs/>
          <w:color w:val="00B050"/>
          <w:sz w:val="20"/>
          <w:szCs w:val="20"/>
        </w:rPr>
        <w:t xml:space="preserve"> born in Australia.</w:t>
      </w:r>
    </w:p>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spacing w:after="120"/>
        <w:rPr>
          <w:rFonts w:ascii="Times New Roman" w:hAnsi="Times New Roman"/>
          <w:i/>
          <w:iCs/>
          <w:color w:val="000000" w:themeColor="text1"/>
          <w:sz w:val="20"/>
          <w:szCs w:val="20"/>
        </w:rPr>
      </w:pPr>
      <w:r w:rsidRPr="00C56512">
        <w:rPr>
          <w:rFonts w:ascii="Times New Roman" w:hAnsi="Times New Roman"/>
          <w:b/>
          <w:bCs/>
          <w:color w:val="000000" w:themeColor="text1"/>
          <w:sz w:val="20"/>
          <w:szCs w:val="20"/>
        </w:rPr>
        <w:t xml:space="preserve">5. For how many years have you lived in Australia? </w:t>
      </w:r>
      <w:r w:rsidRPr="00C56512">
        <w:rPr>
          <w:rFonts w:ascii="Times New Roman" w:hAnsi="Times New Roman"/>
          <w:color w:val="000000" w:themeColor="text1"/>
          <w:sz w:val="20"/>
          <w:szCs w:val="20"/>
        </w:rPr>
        <w:t xml:space="preserve">     </w:t>
      </w:r>
      <w:r w:rsidRPr="00C56512">
        <w:rPr>
          <w:rFonts w:ascii="Times New Roman" w:hAnsi="Times New Roman"/>
          <w:i/>
          <w:iCs/>
          <w:color w:val="000000" w:themeColor="text1"/>
          <w:sz w:val="20"/>
          <w:szCs w:val="20"/>
        </w:rPr>
        <w:t xml:space="preserve">_____   </w:t>
      </w:r>
      <w:proofErr w:type="gramStart"/>
      <w:r w:rsidRPr="00C56512">
        <w:rPr>
          <w:rFonts w:ascii="Times New Roman" w:hAnsi="Times New Roman"/>
          <w:i/>
          <w:iCs/>
          <w:color w:val="000000" w:themeColor="text1"/>
          <w:sz w:val="20"/>
          <w:szCs w:val="20"/>
        </w:rPr>
        <w:t>years</w:t>
      </w:r>
      <w:proofErr w:type="gramEnd"/>
    </w:p>
    <w:p w:rsidR="005F2107" w:rsidRPr="00791DAD" w:rsidRDefault="005F2107" w:rsidP="005F2107">
      <w:pPr>
        <w:spacing w:after="120"/>
        <w:rPr>
          <w:rFonts w:ascii="Times New Roman" w:hAnsi="Times New Roman"/>
          <w:b/>
          <w:bCs/>
          <w:color w:val="000000" w:themeColor="text1"/>
          <w:sz w:val="20"/>
          <w:szCs w:val="20"/>
        </w:rPr>
      </w:pPr>
      <w:proofErr w:type="spellStart"/>
      <w:r w:rsidRPr="00791DAD">
        <w:rPr>
          <w:rFonts w:ascii="Times New Roman" w:hAnsi="Times New Roman"/>
          <w:b/>
          <w:bCs/>
          <w:color w:val="000000" w:themeColor="text1"/>
          <w:sz w:val="20"/>
          <w:szCs w:val="20"/>
        </w:rPr>
        <w:t>6a</w:t>
      </w:r>
      <w:proofErr w:type="spellEnd"/>
      <w:r w:rsidRPr="00791DAD">
        <w:rPr>
          <w:rFonts w:ascii="Times New Roman" w:hAnsi="Times New Roman"/>
          <w:b/>
          <w:bCs/>
          <w:color w:val="000000" w:themeColor="text1"/>
          <w:sz w:val="20"/>
          <w:szCs w:val="20"/>
        </w:rPr>
        <w:t xml:space="preserve">. </w:t>
      </w:r>
      <w:r w:rsidRPr="00791DAD">
        <w:rPr>
          <w:rFonts w:ascii="Times New Roman" w:hAnsi="Times New Roman"/>
          <w:b/>
          <w:color w:val="000000" w:themeColor="text1"/>
          <w:sz w:val="20"/>
          <w:szCs w:val="20"/>
        </w:rPr>
        <w:t>Do you speak a language other than English at home?</w:t>
      </w:r>
    </w:p>
    <w:p w:rsidR="005F2107" w:rsidRPr="00791DAD" w:rsidRDefault="005F2107" w:rsidP="005F2107">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Yes</w:t>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B050"/>
          <w:sz w:val="20"/>
          <w:szCs w:val="20"/>
        </w:rPr>
        <w:t xml:space="preserve">Continue to </w:t>
      </w:r>
      <w:proofErr w:type="spellStart"/>
      <w:r w:rsidRPr="00791DAD">
        <w:rPr>
          <w:rFonts w:ascii="Times New Roman" w:hAnsi="Times New Roman"/>
          <w:bCs/>
          <w:color w:val="00B050"/>
          <w:sz w:val="20"/>
          <w:szCs w:val="20"/>
        </w:rPr>
        <w:t>Q6b</w:t>
      </w:r>
      <w:proofErr w:type="spellEnd"/>
    </w:p>
    <w:p w:rsidR="005F2107" w:rsidRPr="00791DAD" w:rsidRDefault="005F2107" w:rsidP="005F2107">
      <w:pPr>
        <w:spacing w:after="120"/>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No</w:t>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B050"/>
          <w:sz w:val="20"/>
          <w:szCs w:val="20"/>
        </w:rPr>
        <w:t xml:space="preserve">Go straight to </w:t>
      </w:r>
      <w:proofErr w:type="spellStart"/>
      <w:r w:rsidRPr="00791DAD">
        <w:rPr>
          <w:rFonts w:ascii="Times New Roman" w:hAnsi="Times New Roman"/>
          <w:bCs/>
          <w:color w:val="00B050"/>
          <w:sz w:val="20"/>
          <w:szCs w:val="20"/>
        </w:rPr>
        <w:t>Q7</w:t>
      </w:r>
      <w:proofErr w:type="spellEnd"/>
    </w:p>
    <w:p w:rsidR="005F2107" w:rsidRPr="00791DAD" w:rsidRDefault="005F2107" w:rsidP="005F2107">
      <w:pPr>
        <w:spacing w:after="120"/>
        <w:rPr>
          <w:rFonts w:ascii="Times New Roman" w:hAnsi="Times New Roman"/>
          <w:b/>
          <w:color w:val="000000" w:themeColor="text1"/>
          <w:sz w:val="20"/>
          <w:szCs w:val="20"/>
        </w:rPr>
      </w:pPr>
      <w:proofErr w:type="spellStart"/>
      <w:r w:rsidRPr="00791DAD">
        <w:rPr>
          <w:rFonts w:ascii="Times New Roman" w:hAnsi="Times New Roman"/>
          <w:b/>
          <w:color w:val="000000" w:themeColor="text1"/>
          <w:sz w:val="20"/>
          <w:szCs w:val="20"/>
        </w:rPr>
        <w:t>6b</w:t>
      </w:r>
      <w:proofErr w:type="spellEnd"/>
      <w:r w:rsidRPr="00791DAD">
        <w:rPr>
          <w:rFonts w:ascii="Times New Roman" w:hAnsi="Times New Roman"/>
          <w:b/>
          <w:color w:val="000000" w:themeColor="text1"/>
          <w:sz w:val="20"/>
          <w:szCs w:val="20"/>
        </w:rPr>
        <w:t xml:space="preserve">. </w:t>
      </w:r>
      <w:proofErr w:type="gramStart"/>
      <w:r w:rsidRPr="00791DAD">
        <w:rPr>
          <w:rFonts w:ascii="Times New Roman" w:hAnsi="Times New Roman"/>
          <w:b/>
          <w:color w:val="000000" w:themeColor="text1"/>
          <w:sz w:val="20"/>
          <w:szCs w:val="20"/>
        </w:rPr>
        <w:t>What</w:t>
      </w:r>
      <w:proofErr w:type="gramEnd"/>
      <w:r w:rsidRPr="00791DAD">
        <w:rPr>
          <w:rFonts w:ascii="Times New Roman" w:hAnsi="Times New Roman"/>
          <w:b/>
          <w:color w:val="000000" w:themeColor="text1"/>
          <w:sz w:val="20"/>
          <w:szCs w:val="20"/>
        </w:rPr>
        <w:t xml:space="preserve"> is that language? _________________________</w:t>
      </w:r>
    </w:p>
    <w:p w:rsidR="005F2107" w:rsidRPr="00791DAD" w:rsidRDefault="005F2107" w:rsidP="005F2107">
      <w:pPr>
        <w:spacing w:before="120"/>
        <w:rPr>
          <w:rFonts w:ascii="Times New Roman" w:hAnsi="Times New Roman"/>
          <w:b/>
          <w:color w:val="000000" w:themeColor="text1"/>
          <w:sz w:val="20"/>
          <w:szCs w:val="20"/>
        </w:rPr>
      </w:pPr>
      <w:proofErr w:type="spellStart"/>
      <w:r w:rsidRPr="00791DAD">
        <w:rPr>
          <w:rFonts w:ascii="Times New Roman" w:hAnsi="Times New Roman"/>
          <w:b/>
          <w:color w:val="000000" w:themeColor="text1"/>
          <w:sz w:val="20"/>
          <w:szCs w:val="20"/>
        </w:rPr>
        <w:t>6c</w:t>
      </w:r>
      <w:proofErr w:type="spellEnd"/>
      <w:r w:rsidRPr="00791DAD">
        <w:rPr>
          <w:rFonts w:ascii="Times New Roman" w:hAnsi="Times New Roman"/>
          <w:b/>
          <w:color w:val="000000" w:themeColor="text1"/>
          <w:sz w:val="20"/>
          <w:szCs w:val="20"/>
        </w:rPr>
        <w:t xml:space="preserve">. </w:t>
      </w:r>
      <w:proofErr w:type="gramStart"/>
      <w:r w:rsidRPr="00791DAD">
        <w:rPr>
          <w:rFonts w:ascii="Times New Roman" w:hAnsi="Times New Roman"/>
          <w:b/>
          <w:color w:val="000000" w:themeColor="text1"/>
          <w:sz w:val="20"/>
          <w:szCs w:val="20"/>
        </w:rPr>
        <w:t>How</w:t>
      </w:r>
      <w:proofErr w:type="gramEnd"/>
      <w:r w:rsidRPr="00791DAD">
        <w:rPr>
          <w:rFonts w:ascii="Times New Roman" w:hAnsi="Times New Roman"/>
          <w:b/>
          <w:color w:val="000000" w:themeColor="text1"/>
          <w:sz w:val="20"/>
          <w:szCs w:val="20"/>
        </w:rPr>
        <w:t xml:space="preserve"> good is your spoken English?</w:t>
      </w:r>
    </w:p>
    <w:p w:rsidR="005F2107" w:rsidRPr="00791DAD" w:rsidRDefault="005F2107" w:rsidP="005F2107">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Very good</w:t>
      </w:r>
    </w:p>
    <w:p w:rsidR="005F2107" w:rsidRPr="00791DAD" w:rsidRDefault="005F2107" w:rsidP="005F2107">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Good</w:t>
      </w:r>
    </w:p>
    <w:p w:rsidR="005F2107" w:rsidRPr="00791DAD" w:rsidRDefault="005F2107" w:rsidP="005F2107">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Satisfactory</w:t>
      </w:r>
    </w:p>
    <w:p w:rsidR="005F2107" w:rsidRDefault="005F2107" w:rsidP="005F2107">
      <w:pPr>
        <w:rPr>
          <w:rFonts w:ascii="Times New Roman" w:hAnsi="Times New Roman"/>
          <w:b/>
          <w:bCs/>
          <w:color w:val="000000" w:themeColor="text1"/>
          <w:sz w:val="20"/>
          <w:szCs w:val="20"/>
        </w:rPr>
      </w:pPr>
      <w:r>
        <w:rPr>
          <w:rFonts w:ascii="Times New Roman" w:hAnsi="Times New Roman"/>
          <w:b/>
          <w:bCs/>
          <w:color w:val="000000" w:themeColor="text1"/>
          <w:sz w:val="20"/>
          <w:szCs w:val="20"/>
        </w:rPr>
        <w:br w:type="page"/>
      </w:r>
    </w:p>
    <w:p w:rsidR="005F2107" w:rsidRPr="00C56512" w:rsidRDefault="005F2107" w:rsidP="005F2107">
      <w:pPr>
        <w:shd w:val="clear" w:color="auto" w:fill="E6E6E6"/>
        <w:spacing w:before="20" w:after="20"/>
        <w:rPr>
          <w:rFonts w:ascii="Times New Roman" w:hAnsi="Times New Roman"/>
          <w:b/>
          <w:bCs/>
          <w:color w:val="000000" w:themeColor="text1"/>
          <w:sz w:val="20"/>
          <w:szCs w:val="20"/>
        </w:rPr>
      </w:pPr>
      <w:proofErr w:type="gramStart"/>
      <w:r w:rsidRPr="00C56512">
        <w:rPr>
          <w:rFonts w:ascii="Times New Roman" w:hAnsi="Times New Roman"/>
          <w:b/>
          <w:bCs/>
          <w:color w:val="000000" w:themeColor="text1"/>
          <w:sz w:val="20"/>
          <w:szCs w:val="20"/>
        </w:rPr>
        <w:lastRenderedPageBreak/>
        <w:t>YOUR</w:t>
      </w:r>
      <w:proofErr w:type="gramEnd"/>
      <w:r w:rsidRPr="00C56512">
        <w:rPr>
          <w:rFonts w:ascii="Times New Roman" w:hAnsi="Times New Roman"/>
          <w:b/>
          <w:bCs/>
          <w:color w:val="000000" w:themeColor="text1"/>
          <w:sz w:val="20"/>
          <w:szCs w:val="20"/>
        </w:rPr>
        <w:t xml:space="preserve"> PREPARATION FOR TEACHING</w:t>
      </w:r>
    </w:p>
    <w:p w:rsidR="005F2107" w:rsidRDefault="005F2107" w:rsidP="005F2107">
      <w:pPr>
        <w:rPr>
          <w:rFonts w:ascii="Times New Roman" w:hAnsi="Times New Roman"/>
          <w:b/>
          <w:color w:val="000000" w:themeColor="text1"/>
          <w:sz w:val="20"/>
          <w:szCs w:val="20"/>
        </w:rPr>
      </w:pPr>
    </w:p>
    <w:p w:rsidR="005F2107" w:rsidRPr="00791DAD" w:rsidRDefault="005F2107" w:rsidP="005F2107">
      <w:pPr>
        <w:rPr>
          <w:rFonts w:ascii="Times New Roman" w:hAnsi="Times New Roman"/>
          <w:b/>
          <w:sz w:val="20"/>
          <w:szCs w:val="20"/>
        </w:rPr>
      </w:pPr>
      <w:r w:rsidRPr="00791DAD">
        <w:rPr>
          <w:rFonts w:ascii="Times New Roman" w:hAnsi="Times New Roman"/>
          <w:b/>
          <w:sz w:val="20"/>
          <w:szCs w:val="20"/>
        </w:rPr>
        <w:t>7. At what stage of your life did you first decide that you wanted to become a teacher?</w:t>
      </w:r>
    </w:p>
    <w:p w:rsidR="005F2107" w:rsidRPr="00791DAD" w:rsidRDefault="005F2107" w:rsidP="005F2107">
      <w:pPr>
        <w:rPr>
          <w:rFonts w:ascii="Times New Roman" w:hAnsi="Times New Roman"/>
          <w:sz w:val="20"/>
          <w:szCs w:val="20"/>
        </w:rPr>
      </w:pPr>
    </w:p>
    <w:tbl>
      <w:tblPr>
        <w:tblW w:w="10631" w:type="dxa"/>
        <w:tblInd w:w="250" w:type="dxa"/>
        <w:tblLayout w:type="fixed"/>
        <w:tblLook w:val="01E0" w:firstRow="1" w:lastRow="1" w:firstColumn="1" w:lastColumn="1" w:noHBand="0" w:noVBand="0"/>
      </w:tblPr>
      <w:tblGrid>
        <w:gridCol w:w="567"/>
        <w:gridCol w:w="10064"/>
      </w:tblGrid>
      <w:tr w:rsidR="005F2107" w:rsidRPr="00791DAD" w:rsidTr="00E75D75">
        <w:tc>
          <w:tcPr>
            <w:tcW w:w="567" w:type="dxa"/>
            <w:tcBorders>
              <w:top w:val="nil"/>
              <w:left w:val="nil"/>
              <w:bottom w:val="nil"/>
              <w:right w:val="nil"/>
            </w:tcBorders>
          </w:tcPr>
          <w:p w:rsidR="005F2107" w:rsidRPr="00A47376" w:rsidRDefault="005F2107" w:rsidP="00E75D75">
            <w:r w:rsidRPr="001507DB">
              <w:rPr>
                <w:rFonts w:ascii="Times New Roman" w:hAnsi="Times New Roman"/>
                <w:bCs/>
                <w:sz w:val="20"/>
                <w:szCs w:val="20"/>
              </w:rPr>
              <w:t>○</w:t>
            </w:r>
          </w:p>
        </w:tc>
        <w:tc>
          <w:tcPr>
            <w:tcW w:w="10064" w:type="dxa"/>
            <w:tcBorders>
              <w:top w:val="nil"/>
              <w:left w:val="nil"/>
              <w:bottom w:val="nil"/>
              <w:right w:val="nil"/>
            </w:tcBorders>
          </w:tcPr>
          <w:p w:rsidR="005F2107" w:rsidRPr="00791DAD" w:rsidRDefault="005F2107" w:rsidP="00E75D75">
            <w:pPr>
              <w:spacing w:after="40"/>
              <w:rPr>
                <w:rFonts w:ascii="Times New Roman" w:hAnsi="Times New Roman"/>
                <w:sz w:val="20"/>
                <w:szCs w:val="20"/>
              </w:rPr>
            </w:pPr>
            <w:r w:rsidRPr="00791DAD">
              <w:rPr>
                <w:rFonts w:ascii="Times New Roman" w:hAnsi="Times New Roman"/>
                <w:sz w:val="20"/>
                <w:szCs w:val="20"/>
              </w:rPr>
              <w:t>While at school</w:t>
            </w:r>
          </w:p>
        </w:tc>
      </w:tr>
      <w:tr w:rsidR="005F2107" w:rsidRPr="00791DAD" w:rsidTr="00E75D75">
        <w:tc>
          <w:tcPr>
            <w:tcW w:w="567" w:type="dxa"/>
            <w:tcBorders>
              <w:top w:val="nil"/>
              <w:left w:val="nil"/>
              <w:bottom w:val="nil"/>
              <w:right w:val="nil"/>
            </w:tcBorders>
          </w:tcPr>
          <w:p w:rsidR="005F2107" w:rsidRPr="00A47376" w:rsidRDefault="005F2107" w:rsidP="00E75D75">
            <w:r w:rsidRPr="001507DB">
              <w:rPr>
                <w:rFonts w:ascii="Times New Roman" w:hAnsi="Times New Roman"/>
                <w:bCs/>
                <w:sz w:val="20"/>
                <w:szCs w:val="20"/>
              </w:rPr>
              <w:t>○</w:t>
            </w:r>
          </w:p>
        </w:tc>
        <w:tc>
          <w:tcPr>
            <w:tcW w:w="10064" w:type="dxa"/>
            <w:tcBorders>
              <w:top w:val="nil"/>
              <w:left w:val="nil"/>
              <w:bottom w:val="nil"/>
              <w:right w:val="nil"/>
            </w:tcBorders>
          </w:tcPr>
          <w:p w:rsidR="005F2107" w:rsidRPr="00791DAD" w:rsidRDefault="005F2107" w:rsidP="00E75D75">
            <w:pPr>
              <w:spacing w:after="40"/>
              <w:rPr>
                <w:rFonts w:ascii="Times New Roman" w:hAnsi="Times New Roman"/>
                <w:sz w:val="20"/>
                <w:szCs w:val="20"/>
              </w:rPr>
            </w:pPr>
            <w:r w:rsidRPr="00791DAD">
              <w:rPr>
                <w:rFonts w:ascii="Times New Roman" w:hAnsi="Times New Roman"/>
                <w:sz w:val="20"/>
                <w:szCs w:val="20"/>
              </w:rPr>
              <w:t>During my first degree program at university</w:t>
            </w:r>
          </w:p>
        </w:tc>
      </w:tr>
      <w:tr w:rsidR="005F2107" w:rsidRPr="00791DAD" w:rsidTr="00E75D75">
        <w:tc>
          <w:tcPr>
            <w:tcW w:w="567" w:type="dxa"/>
            <w:tcBorders>
              <w:top w:val="nil"/>
              <w:left w:val="nil"/>
              <w:bottom w:val="nil"/>
              <w:right w:val="nil"/>
            </w:tcBorders>
          </w:tcPr>
          <w:p w:rsidR="005F2107" w:rsidRPr="00A47376" w:rsidRDefault="005F2107" w:rsidP="00E75D75">
            <w:r w:rsidRPr="001507DB">
              <w:rPr>
                <w:rFonts w:ascii="Times New Roman" w:hAnsi="Times New Roman"/>
                <w:bCs/>
                <w:sz w:val="20"/>
                <w:szCs w:val="20"/>
              </w:rPr>
              <w:t>○</w:t>
            </w:r>
          </w:p>
        </w:tc>
        <w:tc>
          <w:tcPr>
            <w:tcW w:w="10064" w:type="dxa"/>
            <w:tcBorders>
              <w:top w:val="nil"/>
              <w:left w:val="nil"/>
              <w:bottom w:val="nil"/>
              <w:right w:val="nil"/>
            </w:tcBorders>
          </w:tcPr>
          <w:p w:rsidR="005F2107" w:rsidRPr="00791DAD" w:rsidRDefault="005F2107" w:rsidP="00E75D75">
            <w:pPr>
              <w:spacing w:after="40"/>
              <w:rPr>
                <w:rFonts w:ascii="Times New Roman" w:hAnsi="Times New Roman"/>
                <w:sz w:val="20"/>
                <w:szCs w:val="20"/>
              </w:rPr>
            </w:pPr>
            <w:r w:rsidRPr="00791DAD">
              <w:rPr>
                <w:rFonts w:ascii="Times New Roman" w:hAnsi="Times New Roman"/>
                <w:sz w:val="20"/>
                <w:szCs w:val="20"/>
              </w:rPr>
              <w:t>Upon completing my first degree</w:t>
            </w:r>
          </w:p>
        </w:tc>
      </w:tr>
      <w:tr w:rsidR="005F2107" w:rsidRPr="00791DAD" w:rsidTr="00E75D75">
        <w:tc>
          <w:tcPr>
            <w:tcW w:w="567" w:type="dxa"/>
            <w:tcBorders>
              <w:top w:val="nil"/>
              <w:left w:val="nil"/>
              <w:bottom w:val="nil"/>
              <w:right w:val="nil"/>
            </w:tcBorders>
          </w:tcPr>
          <w:p w:rsidR="005F2107" w:rsidRPr="00A47376" w:rsidRDefault="005F2107" w:rsidP="00E75D75">
            <w:r w:rsidRPr="001507DB">
              <w:rPr>
                <w:rFonts w:ascii="Times New Roman" w:hAnsi="Times New Roman"/>
                <w:bCs/>
                <w:sz w:val="20"/>
                <w:szCs w:val="20"/>
              </w:rPr>
              <w:t>○</w:t>
            </w:r>
          </w:p>
        </w:tc>
        <w:tc>
          <w:tcPr>
            <w:tcW w:w="10064" w:type="dxa"/>
            <w:tcBorders>
              <w:top w:val="nil"/>
              <w:left w:val="nil"/>
              <w:bottom w:val="nil"/>
              <w:right w:val="nil"/>
            </w:tcBorders>
          </w:tcPr>
          <w:p w:rsidR="005F2107" w:rsidRPr="00791DAD" w:rsidRDefault="005F2107" w:rsidP="00E75D75">
            <w:pPr>
              <w:spacing w:after="40"/>
              <w:rPr>
                <w:rFonts w:ascii="Times New Roman" w:hAnsi="Times New Roman"/>
                <w:sz w:val="20"/>
                <w:szCs w:val="20"/>
              </w:rPr>
            </w:pPr>
            <w:r w:rsidRPr="00791DAD">
              <w:rPr>
                <w:rFonts w:ascii="Times New Roman" w:hAnsi="Times New Roman"/>
                <w:sz w:val="20"/>
                <w:szCs w:val="20"/>
              </w:rPr>
              <w:t>While in employment</w:t>
            </w:r>
          </w:p>
        </w:tc>
      </w:tr>
      <w:tr w:rsidR="005F2107" w:rsidRPr="00791DAD" w:rsidTr="00E75D75">
        <w:trPr>
          <w:trHeight w:val="390"/>
        </w:trPr>
        <w:tc>
          <w:tcPr>
            <w:tcW w:w="567" w:type="dxa"/>
            <w:tcBorders>
              <w:top w:val="nil"/>
              <w:left w:val="nil"/>
              <w:bottom w:val="nil"/>
              <w:right w:val="nil"/>
            </w:tcBorders>
          </w:tcPr>
          <w:p w:rsidR="005F2107" w:rsidRPr="00A47376" w:rsidRDefault="005F2107" w:rsidP="00E75D75">
            <w:r w:rsidRPr="001507DB">
              <w:rPr>
                <w:rFonts w:ascii="Times New Roman" w:hAnsi="Times New Roman"/>
                <w:bCs/>
                <w:sz w:val="20"/>
                <w:szCs w:val="20"/>
              </w:rPr>
              <w:t>○</w:t>
            </w:r>
          </w:p>
        </w:tc>
        <w:tc>
          <w:tcPr>
            <w:tcW w:w="10064" w:type="dxa"/>
            <w:tcBorders>
              <w:top w:val="nil"/>
              <w:left w:val="nil"/>
              <w:bottom w:val="nil"/>
              <w:right w:val="nil"/>
            </w:tcBorders>
          </w:tcPr>
          <w:p w:rsidR="005F2107" w:rsidRPr="00791DAD" w:rsidRDefault="005F2107" w:rsidP="00E75D75">
            <w:pPr>
              <w:rPr>
                <w:rFonts w:ascii="Times New Roman" w:hAnsi="Times New Roman"/>
                <w:sz w:val="20"/>
                <w:szCs w:val="20"/>
              </w:rPr>
            </w:pPr>
            <w:r w:rsidRPr="00791DAD">
              <w:rPr>
                <w:rFonts w:ascii="Times New Roman" w:hAnsi="Times New Roman"/>
                <w:sz w:val="20"/>
                <w:szCs w:val="20"/>
              </w:rPr>
              <w:t xml:space="preserve">Other (please describe) </w:t>
            </w:r>
            <w:r>
              <w:rPr>
                <w:rFonts w:ascii="Times New Roman" w:hAnsi="Times New Roman"/>
                <w:sz w:val="20"/>
                <w:szCs w:val="20"/>
              </w:rPr>
              <w:t>______________</w:t>
            </w:r>
          </w:p>
        </w:tc>
      </w:tr>
    </w:tbl>
    <w:p w:rsidR="005F2107" w:rsidRPr="00791DAD" w:rsidRDefault="005F2107" w:rsidP="005F2107">
      <w:pPr>
        <w:rPr>
          <w:rFonts w:ascii="Times New Roman" w:hAnsi="Times New Roman"/>
          <w:sz w:val="20"/>
          <w:szCs w:val="20"/>
        </w:rPr>
      </w:pPr>
    </w:p>
    <w:p w:rsidR="005F2107" w:rsidRPr="00791DAD" w:rsidRDefault="005F2107" w:rsidP="005F2107">
      <w:pPr>
        <w:rPr>
          <w:rFonts w:ascii="Times New Roman" w:hAnsi="Times New Roman"/>
          <w:b/>
          <w:bCs/>
          <w:sz w:val="20"/>
          <w:szCs w:val="20"/>
        </w:rPr>
      </w:pPr>
      <w:r w:rsidRPr="00791DAD">
        <w:rPr>
          <w:rFonts w:ascii="Times New Roman" w:hAnsi="Times New Roman"/>
          <w:b/>
          <w:bCs/>
          <w:sz w:val="20"/>
          <w:szCs w:val="20"/>
        </w:rPr>
        <w:t>8. Was your initial teacher education program</w:t>
      </w:r>
    </w:p>
    <w:tbl>
      <w:tblPr>
        <w:tblW w:w="9214" w:type="dxa"/>
        <w:tblInd w:w="675" w:type="dxa"/>
        <w:tblLayout w:type="fixed"/>
        <w:tblLook w:val="01E0" w:firstRow="1" w:lastRow="1" w:firstColumn="1" w:lastColumn="1" w:noHBand="0" w:noVBand="0"/>
      </w:tblPr>
      <w:tblGrid>
        <w:gridCol w:w="799"/>
        <w:gridCol w:w="8415"/>
      </w:tblGrid>
      <w:tr w:rsidR="005F2107" w:rsidRPr="00791DAD" w:rsidTr="00E75D75">
        <w:tc>
          <w:tcPr>
            <w:tcW w:w="799" w:type="dxa"/>
          </w:tcPr>
          <w:p w:rsidR="005F2107" w:rsidRPr="00A47376" w:rsidRDefault="005F2107" w:rsidP="00E75D75">
            <w:r w:rsidRPr="001507DB">
              <w:rPr>
                <w:rFonts w:ascii="Times New Roman" w:hAnsi="Times New Roman"/>
                <w:bCs/>
                <w:sz w:val="20"/>
                <w:szCs w:val="20"/>
              </w:rPr>
              <w:t>○</w:t>
            </w:r>
          </w:p>
        </w:tc>
        <w:tc>
          <w:tcPr>
            <w:tcW w:w="8415" w:type="dxa"/>
          </w:tcPr>
          <w:p w:rsidR="005F2107" w:rsidRPr="00791DAD" w:rsidRDefault="005F2107" w:rsidP="00E75D75">
            <w:pPr>
              <w:ind w:hanging="48"/>
              <w:rPr>
                <w:rFonts w:ascii="Times New Roman" w:hAnsi="Times New Roman"/>
                <w:sz w:val="20"/>
                <w:szCs w:val="20"/>
              </w:rPr>
            </w:pPr>
            <w:proofErr w:type="gramStart"/>
            <w:r w:rsidRPr="00791DAD">
              <w:rPr>
                <w:rFonts w:ascii="Times New Roman" w:hAnsi="Times New Roman"/>
                <w:sz w:val="20"/>
                <w:szCs w:val="20"/>
              </w:rPr>
              <w:t>a</w:t>
            </w:r>
            <w:proofErr w:type="gramEnd"/>
            <w:r w:rsidRPr="00791DAD">
              <w:rPr>
                <w:rFonts w:ascii="Times New Roman" w:hAnsi="Times New Roman"/>
                <w:sz w:val="20"/>
                <w:szCs w:val="20"/>
              </w:rPr>
              <w:t xml:space="preserve"> graduate program (requiring a first degree as a prerequisite for entry?</w:t>
            </w:r>
          </w:p>
        </w:tc>
      </w:tr>
      <w:tr w:rsidR="005F2107" w:rsidRPr="00791DAD" w:rsidTr="00E75D75">
        <w:tc>
          <w:tcPr>
            <w:tcW w:w="799" w:type="dxa"/>
          </w:tcPr>
          <w:p w:rsidR="005F2107" w:rsidRPr="00A47376" w:rsidRDefault="005F2107" w:rsidP="00E75D75">
            <w:r w:rsidRPr="001507DB">
              <w:rPr>
                <w:rFonts w:ascii="Times New Roman" w:hAnsi="Times New Roman"/>
                <w:bCs/>
                <w:sz w:val="20"/>
                <w:szCs w:val="20"/>
              </w:rPr>
              <w:t>○</w:t>
            </w:r>
          </w:p>
        </w:tc>
        <w:tc>
          <w:tcPr>
            <w:tcW w:w="8415" w:type="dxa"/>
          </w:tcPr>
          <w:p w:rsidR="005F2107" w:rsidRPr="00791DAD" w:rsidRDefault="005F2107" w:rsidP="00E75D75">
            <w:pPr>
              <w:ind w:hanging="48"/>
              <w:rPr>
                <w:rFonts w:ascii="Times New Roman" w:hAnsi="Times New Roman"/>
                <w:sz w:val="20"/>
                <w:szCs w:val="20"/>
              </w:rPr>
            </w:pPr>
            <w:proofErr w:type="gramStart"/>
            <w:r w:rsidRPr="00791DAD">
              <w:rPr>
                <w:rFonts w:ascii="Times New Roman" w:hAnsi="Times New Roman"/>
                <w:sz w:val="20"/>
                <w:szCs w:val="20"/>
              </w:rPr>
              <w:t>an</w:t>
            </w:r>
            <w:proofErr w:type="gramEnd"/>
            <w:r w:rsidRPr="00791DAD">
              <w:rPr>
                <w:rFonts w:ascii="Times New Roman" w:hAnsi="Times New Roman"/>
                <w:sz w:val="20"/>
                <w:szCs w:val="20"/>
              </w:rPr>
              <w:t xml:space="preserve"> undergraduate program?</w:t>
            </w:r>
          </w:p>
        </w:tc>
      </w:tr>
    </w:tbl>
    <w:p w:rsidR="005F2107" w:rsidRPr="00036E22" w:rsidRDefault="005F2107" w:rsidP="005F2107">
      <w:pPr>
        <w:rPr>
          <w:rFonts w:ascii="Times New Roman" w:hAnsi="Times New Roman"/>
          <w:sz w:val="20"/>
          <w:szCs w:val="20"/>
        </w:rPr>
      </w:pPr>
    </w:p>
    <w:tbl>
      <w:tblPr>
        <w:tblW w:w="11122" w:type="dxa"/>
        <w:tblInd w:w="-34" w:type="dxa"/>
        <w:tblLayout w:type="fixed"/>
        <w:tblLook w:val="01E0" w:firstRow="1" w:lastRow="1" w:firstColumn="1" w:lastColumn="1" w:noHBand="0" w:noVBand="0"/>
      </w:tblPr>
      <w:tblGrid>
        <w:gridCol w:w="11122"/>
      </w:tblGrid>
      <w:tr w:rsidR="005F2107" w:rsidRPr="00036E22" w:rsidTr="00E75D75">
        <w:trPr>
          <w:trHeight w:val="270"/>
        </w:trPr>
        <w:tc>
          <w:tcPr>
            <w:tcW w:w="11122" w:type="dxa"/>
          </w:tcPr>
          <w:p w:rsidR="005F2107" w:rsidRPr="00036E22" w:rsidRDefault="005F2107" w:rsidP="00E75D75">
            <w:pPr>
              <w:rPr>
                <w:rFonts w:ascii="Times New Roman" w:hAnsi="Times New Roman"/>
                <w:i/>
                <w:iCs/>
                <w:sz w:val="20"/>
                <w:szCs w:val="20"/>
              </w:rPr>
            </w:pPr>
            <w:r w:rsidRPr="00036E22">
              <w:rPr>
                <w:rFonts w:ascii="Times New Roman" w:hAnsi="Times New Roman"/>
                <w:b/>
                <w:bCs/>
                <w:sz w:val="20"/>
                <w:szCs w:val="20"/>
              </w:rPr>
              <w:t>9. Was the institution from which you gained your initial (</w:t>
            </w:r>
            <w:proofErr w:type="spellStart"/>
            <w:r w:rsidRPr="00036E22">
              <w:rPr>
                <w:rFonts w:ascii="Times New Roman" w:hAnsi="Times New Roman"/>
                <w:b/>
                <w:bCs/>
                <w:sz w:val="20"/>
                <w:szCs w:val="20"/>
              </w:rPr>
              <w:t>preservice</w:t>
            </w:r>
            <w:proofErr w:type="spellEnd"/>
            <w:r w:rsidRPr="00036E22">
              <w:rPr>
                <w:rFonts w:ascii="Times New Roman" w:hAnsi="Times New Roman"/>
                <w:b/>
                <w:bCs/>
                <w:sz w:val="20"/>
                <w:szCs w:val="20"/>
              </w:rPr>
              <w:t>) teacher education qualification located in:</w:t>
            </w:r>
            <w:r w:rsidRPr="00036E22">
              <w:rPr>
                <w:rFonts w:ascii="Times New Roman" w:hAnsi="Times New Roman"/>
                <w:sz w:val="20"/>
                <w:szCs w:val="20"/>
              </w:rPr>
              <w:t xml:space="preserve"> </w:t>
            </w:r>
          </w:p>
        </w:tc>
      </w:tr>
    </w:tbl>
    <w:p w:rsidR="005F2107" w:rsidRPr="00036E22" w:rsidRDefault="005F2107" w:rsidP="005F2107">
      <w:pPr>
        <w:rPr>
          <w:rFonts w:ascii="Times New Roman" w:hAnsi="Times New Roman"/>
          <w:sz w:val="12"/>
          <w:szCs w:val="12"/>
        </w:rPr>
      </w:pPr>
    </w:p>
    <w:tbl>
      <w:tblPr>
        <w:tblW w:w="9903" w:type="dxa"/>
        <w:tblInd w:w="648" w:type="dxa"/>
        <w:tblLayout w:type="fixed"/>
        <w:tblLook w:val="01E0" w:firstRow="1" w:lastRow="1" w:firstColumn="1" w:lastColumn="1" w:noHBand="0" w:noVBand="0"/>
      </w:tblPr>
      <w:tblGrid>
        <w:gridCol w:w="453"/>
        <w:gridCol w:w="627"/>
        <w:gridCol w:w="2104"/>
        <w:gridCol w:w="540"/>
        <w:gridCol w:w="6179"/>
      </w:tblGrid>
      <w:tr w:rsidR="005F2107" w:rsidRPr="00036E22" w:rsidTr="00E75D75">
        <w:trPr>
          <w:trHeight w:val="255"/>
        </w:trPr>
        <w:tc>
          <w:tcPr>
            <w:tcW w:w="453" w:type="dxa"/>
          </w:tcPr>
          <w:p w:rsidR="005F2107" w:rsidRPr="00036E22" w:rsidRDefault="005F2107" w:rsidP="00E75D75">
            <w:pPr>
              <w:ind w:left="-108" w:firstLine="60"/>
              <w:jc w:val="center"/>
              <w:rPr>
                <w:rFonts w:ascii="Times New Roman" w:hAnsi="Times New Roman"/>
                <w:b/>
                <w:bCs/>
              </w:rPr>
            </w:pPr>
            <w:r w:rsidRPr="00036E22">
              <w:rPr>
                <w:rFonts w:ascii="Times New Roman" w:hAnsi="Times New Roman"/>
                <w:b/>
                <w:bCs/>
              </w:rPr>
              <w:t>a.</w:t>
            </w:r>
          </w:p>
        </w:tc>
        <w:tc>
          <w:tcPr>
            <w:tcW w:w="627" w:type="dxa"/>
          </w:tcPr>
          <w:p w:rsidR="005F2107" w:rsidRPr="00A47376" w:rsidRDefault="005F2107" w:rsidP="00E75D75">
            <w:r w:rsidRPr="001507DB">
              <w:rPr>
                <w:rFonts w:ascii="Times New Roman" w:hAnsi="Times New Roman"/>
                <w:bCs/>
                <w:sz w:val="20"/>
                <w:szCs w:val="20"/>
              </w:rPr>
              <w:t>○</w:t>
            </w:r>
          </w:p>
        </w:tc>
        <w:tc>
          <w:tcPr>
            <w:tcW w:w="2104" w:type="dxa"/>
          </w:tcPr>
          <w:p w:rsidR="005F2107" w:rsidRPr="00036E22" w:rsidRDefault="005F2107" w:rsidP="00E75D75">
            <w:pPr>
              <w:ind w:hanging="48"/>
              <w:rPr>
                <w:rFonts w:ascii="Times New Roman" w:hAnsi="Times New Roman"/>
                <w:sz w:val="20"/>
                <w:szCs w:val="20"/>
              </w:rPr>
            </w:pPr>
            <w:r w:rsidRPr="00036E22">
              <w:rPr>
                <w:rFonts w:ascii="Times New Roman" w:hAnsi="Times New Roman"/>
                <w:sz w:val="20"/>
                <w:szCs w:val="20"/>
              </w:rPr>
              <w:t xml:space="preserve">New South Wales? </w:t>
            </w:r>
          </w:p>
        </w:tc>
        <w:tc>
          <w:tcPr>
            <w:tcW w:w="540" w:type="dxa"/>
          </w:tcPr>
          <w:p w:rsidR="005F2107" w:rsidRPr="00A47376" w:rsidRDefault="005F2107" w:rsidP="00E75D75">
            <w:r w:rsidRPr="001507DB">
              <w:rPr>
                <w:rFonts w:ascii="Times New Roman" w:hAnsi="Times New Roman"/>
                <w:bCs/>
                <w:sz w:val="20"/>
                <w:szCs w:val="20"/>
              </w:rPr>
              <w:t>○</w:t>
            </w:r>
          </w:p>
        </w:tc>
        <w:tc>
          <w:tcPr>
            <w:tcW w:w="6179"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Tasmania?</w:t>
            </w:r>
          </w:p>
        </w:tc>
      </w:tr>
      <w:tr w:rsidR="005F2107" w:rsidRPr="00036E22" w:rsidTr="00E75D75">
        <w:trPr>
          <w:trHeight w:val="255"/>
        </w:trPr>
        <w:tc>
          <w:tcPr>
            <w:tcW w:w="453" w:type="dxa"/>
          </w:tcPr>
          <w:p w:rsidR="005F2107" w:rsidRPr="00036E22" w:rsidRDefault="005F2107" w:rsidP="00E75D75">
            <w:pPr>
              <w:ind w:left="-108" w:firstLine="60"/>
              <w:jc w:val="center"/>
              <w:rPr>
                <w:rFonts w:ascii="Times New Roman" w:hAnsi="Times New Roman"/>
                <w:b/>
                <w:bCs/>
              </w:rPr>
            </w:pPr>
          </w:p>
        </w:tc>
        <w:tc>
          <w:tcPr>
            <w:tcW w:w="627" w:type="dxa"/>
          </w:tcPr>
          <w:p w:rsidR="005F2107" w:rsidRPr="00A47376" w:rsidRDefault="005F2107" w:rsidP="00E75D75">
            <w:r w:rsidRPr="001507DB">
              <w:rPr>
                <w:rFonts w:ascii="Times New Roman" w:hAnsi="Times New Roman"/>
                <w:bCs/>
                <w:sz w:val="20"/>
                <w:szCs w:val="20"/>
              </w:rPr>
              <w:t>○</w:t>
            </w:r>
          </w:p>
        </w:tc>
        <w:tc>
          <w:tcPr>
            <w:tcW w:w="2104" w:type="dxa"/>
          </w:tcPr>
          <w:p w:rsidR="005F2107" w:rsidRPr="00036E22" w:rsidRDefault="005F2107" w:rsidP="00E75D75">
            <w:pPr>
              <w:ind w:hanging="48"/>
              <w:rPr>
                <w:rFonts w:ascii="Times New Roman" w:hAnsi="Times New Roman"/>
                <w:sz w:val="20"/>
                <w:szCs w:val="20"/>
              </w:rPr>
            </w:pPr>
            <w:r w:rsidRPr="00036E22">
              <w:rPr>
                <w:rFonts w:ascii="Times New Roman" w:hAnsi="Times New Roman"/>
                <w:sz w:val="20"/>
                <w:szCs w:val="20"/>
              </w:rPr>
              <w:t xml:space="preserve">Victoria? </w:t>
            </w:r>
          </w:p>
        </w:tc>
        <w:tc>
          <w:tcPr>
            <w:tcW w:w="540" w:type="dxa"/>
          </w:tcPr>
          <w:p w:rsidR="005F2107" w:rsidRPr="00A47376" w:rsidRDefault="005F2107" w:rsidP="00E75D75">
            <w:r w:rsidRPr="001507DB">
              <w:rPr>
                <w:rFonts w:ascii="Times New Roman" w:hAnsi="Times New Roman"/>
                <w:bCs/>
                <w:sz w:val="20"/>
                <w:szCs w:val="20"/>
              </w:rPr>
              <w:t>○</w:t>
            </w:r>
          </w:p>
        </w:tc>
        <w:tc>
          <w:tcPr>
            <w:tcW w:w="6179"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 xml:space="preserve">Australian Capital Territory? </w:t>
            </w:r>
          </w:p>
        </w:tc>
      </w:tr>
      <w:tr w:rsidR="005F2107" w:rsidRPr="00036E22" w:rsidTr="00E75D75">
        <w:trPr>
          <w:trHeight w:val="255"/>
        </w:trPr>
        <w:tc>
          <w:tcPr>
            <w:tcW w:w="453" w:type="dxa"/>
          </w:tcPr>
          <w:p w:rsidR="005F2107" w:rsidRPr="00036E22" w:rsidRDefault="005F2107" w:rsidP="00E75D75">
            <w:pPr>
              <w:ind w:left="-108" w:firstLine="60"/>
              <w:jc w:val="center"/>
              <w:rPr>
                <w:rFonts w:ascii="Times New Roman" w:hAnsi="Times New Roman"/>
                <w:b/>
                <w:bCs/>
              </w:rPr>
            </w:pPr>
          </w:p>
        </w:tc>
        <w:tc>
          <w:tcPr>
            <w:tcW w:w="627" w:type="dxa"/>
          </w:tcPr>
          <w:p w:rsidR="005F2107" w:rsidRPr="00A47376" w:rsidRDefault="005F2107" w:rsidP="00E75D75">
            <w:r w:rsidRPr="001507DB">
              <w:rPr>
                <w:rFonts w:ascii="Times New Roman" w:hAnsi="Times New Roman"/>
                <w:bCs/>
                <w:sz w:val="20"/>
                <w:szCs w:val="20"/>
              </w:rPr>
              <w:t>○</w:t>
            </w:r>
          </w:p>
        </w:tc>
        <w:tc>
          <w:tcPr>
            <w:tcW w:w="2104" w:type="dxa"/>
          </w:tcPr>
          <w:p w:rsidR="005F2107" w:rsidRPr="00036E22" w:rsidRDefault="005F2107" w:rsidP="00E75D75">
            <w:pPr>
              <w:ind w:hanging="48"/>
              <w:rPr>
                <w:rFonts w:ascii="Times New Roman" w:hAnsi="Times New Roman"/>
                <w:sz w:val="20"/>
                <w:szCs w:val="20"/>
              </w:rPr>
            </w:pPr>
            <w:r w:rsidRPr="00036E22">
              <w:rPr>
                <w:rFonts w:ascii="Times New Roman" w:hAnsi="Times New Roman"/>
                <w:sz w:val="20"/>
                <w:szCs w:val="20"/>
              </w:rPr>
              <w:t>Queensland?</w:t>
            </w:r>
          </w:p>
        </w:tc>
        <w:tc>
          <w:tcPr>
            <w:tcW w:w="540" w:type="dxa"/>
          </w:tcPr>
          <w:p w:rsidR="005F2107" w:rsidRPr="00A47376" w:rsidRDefault="005F2107" w:rsidP="00E75D75">
            <w:r w:rsidRPr="001507DB">
              <w:rPr>
                <w:rFonts w:ascii="Times New Roman" w:hAnsi="Times New Roman"/>
                <w:bCs/>
                <w:sz w:val="20"/>
                <w:szCs w:val="20"/>
              </w:rPr>
              <w:t>○</w:t>
            </w:r>
          </w:p>
        </w:tc>
        <w:tc>
          <w:tcPr>
            <w:tcW w:w="6179"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Northern Territory?</w:t>
            </w:r>
          </w:p>
        </w:tc>
      </w:tr>
      <w:tr w:rsidR="005F2107" w:rsidRPr="00036E22" w:rsidTr="00E75D75">
        <w:trPr>
          <w:trHeight w:val="255"/>
        </w:trPr>
        <w:tc>
          <w:tcPr>
            <w:tcW w:w="453" w:type="dxa"/>
          </w:tcPr>
          <w:p w:rsidR="005F2107" w:rsidRPr="00036E22" w:rsidRDefault="005F2107" w:rsidP="00E75D75">
            <w:pPr>
              <w:ind w:left="-108" w:firstLine="60"/>
              <w:jc w:val="center"/>
              <w:rPr>
                <w:rFonts w:ascii="Times New Roman" w:hAnsi="Times New Roman"/>
                <w:b/>
                <w:bCs/>
              </w:rPr>
            </w:pPr>
          </w:p>
        </w:tc>
        <w:tc>
          <w:tcPr>
            <w:tcW w:w="627" w:type="dxa"/>
          </w:tcPr>
          <w:p w:rsidR="005F2107" w:rsidRPr="00A47376" w:rsidRDefault="005F2107" w:rsidP="00E75D75">
            <w:r w:rsidRPr="001507DB">
              <w:rPr>
                <w:rFonts w:ascii="Times New Roman" w:hAnsi="Times New Roman"/>
                <w:bCs/>
                <w:sz w:val="20"/>
                <w:szCs w:val="20"/>
              </w:rPr>
              <w:t>○</w:t>
            </w:r>
          </w:p>
        </w:tc>
        <w:tc>
          <w:tcPr>
            <w:tcW w:w="2104" w:type="dxa"/>
          </w:tcPr>
          <w:p w:rsidR="005F2107" w:rsidRPr="00036E22" w:rsidRDefault="005F2107" w:rsidP="00E75D75">
            <w:pPr>
              <w:ind w:hanging="48"/>
              <w:rPr>
                <w:rFonts w:ascii="Times New Roman" w:hAnsi="Times New Roman"/>
                <w:sz w:val="20"/>
                <w:szCs w:val="20"/>
              </w:rPr>
            </w:pPr>
            <w:r w:rsidRPr="00036E22">
              <w:rPr>
                <w:rFonts w:ascii="Times New Roman" w:hAnsi="Times New Roman"/>
                <w:sz w:val="20"/>
                <w:szCs w:val="20"/>
              </w:rPr>
              <w:t>Western Australia?</w:t>
            </w:r>
          </w:p>
        </w:tc>
        <w:tc>
          <w:tcPr>
            <w:tcW w:w="540" w:type="dxa"/>
          </w:tcPr>
          <w:p w:rsidR="005F2107" w:rsidRPr="00A47376" w:rsidRDefault="005F2107" w:rsidP="00E75D75">
            <w:r w:rsidRPr="001507DB">
              <w:rPr>
                <w:rFonts w:ascii="Times New Roman" w:hAnsi="Times New Roman"/>
                <w:bCs/>
                <w:sz w:val="20"/>
                <w:szCs w:val="20"/>
              </w:rPr>
              <w:t>○</w:t>
            </w:r>
          </w:p>
        </w:tc>
        <w:tc>
          <w:tcPr>
            <w:tcW w:w="6179"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Overseas?  (please specify the country) ___________________________</w:t>
            </w:r>
          </w:p>
        </w:tc>
      </w:tr>
      <w:tr w:rsidR="005F2107" w:rsidRPr="00036E22" w:rsidTr="00E75D75">
        <w:trPr>
          <w:trHeight w:val="255"/>
        </w:trPr>
        <w:tc>
          <w:tcPr>
            <w:tcW w:w="453" w:type="dxa"/>
          </w:tcPr>
          <w:p w:rsidR="005F2107" w:rsidRPr="00036E22" w:rsidRDefault="005F2107" w:rsidP="00E75D75">
            <w:pPr>
              <w:ind w:left="-108" w:firstLine="60"/>
              <w:jc w:val="center"/>
              <w:rPr>
                <w:rFonts w:ascii="Times New Roman" w:hAnsi="Times New Roman"/>
                <w:b/>
                <w:bCs/>
              </w:rPr>
            </w:pPr>
          </w:p>
        </w:tc>
        <w:tc>
          <w:tcPr>
            <w:tcW w:w="627" w:type="dxa"/>
          </w:tcPr>
          <w:p w:rsidR="005F2107" w:rsidRPr="00A47376" w:rsidRDefault="005F2107" w:rsidP="00E75D75">
            <w:r w:rsidRPr="001507DB">
              <w:rPr>
                <w:rFonts w:ascii="Times New Roman" w:hAnsi="Times New Roman"/>
                <w:bCs/>
                <w:sz w:val="20"/>
                <w:szCs w:val="20"/>
              </w:rPr>
              <w:t>○</w:t>
            </w:r>
          </w:p>
        </w:tc>
        <w:tc>
          <w:tcPr>
            <w:tcW w:w="2104" w:type="dxa"/>
          </w:tcPr>
          <w:p w:rsidR="005F2107" w:rsidRPr="00036E22" w:rsidRDefault="005F2107" w:rsidP="00E75D75">
            <w:pPr>
              <w:ind w:hanging="48"/>
              <w:rPr>
                <w:rFonts w:ascii="Times New Roman" w:hAnsi="Times New Roman"/>
                <w:sz w:val="20"/>
                <w:szCs w:val="20"/>
              </w:rPr>
            </w:pPr>
            <w:r w:rsidRPr="00036E22">
              <w:rPr>
                <w:rFonts w:ascii="Times New Roman" w:hAnsi="Times New Roman"/>
                <w:sz w:val="20"/>
                <w:szCs w:val="20"/>
              </w:rPr>
              <w:t>South Australia?</w:t>
            </w:r>
          </w:p>
        </w:tc>
        <w:tc>
          <w:tcPr>
            <w:tcW w:w="540" w:type="dxa"/>
          </w:tcPr>
          <w:p w:rsidR="005F2107" w:rsidRPr="00036E22" w:rsidRDefault="005F2107" w:rsidP="00E75D75">
            <w:pPr>
              <w:ind w:left="-108" w:firstLine="60"/>
              <w:jc w:val="center"/>
              <w:rPr>
                <w:rFonts w:ascii="Times New Roman" w:hAnsi="Times New Roman"/>
              </w:rPr>
            </w:pPr>
          </w:p>
        </w:tc>
        <w:tc>
          <w:tcPr>
            <w:tcW w:w="6179" w:type="dxa"/>
          </w:tcPr>
          <w:p w:rsidR="005F2107" w:rsidRPr="00036E22" w:rsidRDefault="005F2107" w:rsidP="00E75D75">
            <w:pPr>
              <w:ind w:left="72"/>
              <w:jc w:val="center"/>
              <w:rPr>
                <w:rFonts w:ascii="Times New Roman" w:hAnsi="Times New Roman"/>
                <w:sz w:val="20"/>
                <w:szCs w:val="20"/>
              </w:rPr>
            </w:pPr>
          </w:p>
        </w:tc>
      </w:tr>
    </w:tbl>
    <w:p w:rsidR="005F2107" w:rsidRPr="00036E22" w:rsidRDefault="005F2107" w:rsidP="005F2107">
      <w:pPr>
        <w:rPr>
          <w:rFonts w:ascii="Times New Roman" w:hAnsi="Times New Roman"/>
          <w:sz w:val="12"/>
          <w:szCs w:val="12"/>
        </w:rPr>
      </w:pPr>
    </w:p>
    <w:p w:rsidR="005F2107" w:rsidRPr="00036E22" w:rsidRDefault="005F2107" w:rsidP="005F2107">
      <w:pPr>
        <w:rPr>
          <w:rFonts w:ascii="Times New Roman" w:hAnsi="Times New Roman"/>
          <w:sz w:val="12"/>
          <w:szCs w:val="12"/>
        </w:rPr>
      </w:pPr>
    </w:p>
    <w:tbl>
      <w:tblPr>
        <w:tblW w:w="3403" w:type="dxa"/>
        <w:tblInd w:w="675" w:type="dxa"/>
        <w:tblLayout w:type="fixed"/>
        <w:tblLook w:val="01E0" w:firstRow="1" w:lastRow="1" w:firstColumn="1" w:lastColumn="1" w:noHBand="0" w:noVBand="0"/>
      </w:tblPr>
      <w:tblGrid>
        <w:gridCol w:w="426"/>
        <w:gridCol w:w="699"/>
        <w:gridCol w:w="236"/>
        <w:gridCol w:w="2042"/>
      </w:tblGrid>
      <w:tr w:rsidR="005F2107" w:rsidRPr="00036E22" w:rsidTr="00E75D75">
        <w:trPr>
          <w:trHeight w:val="255"/>
        </w:trPr>
        <w:tc>
          <w:tcPr>
            <w:tcW w:w="426" w:type="dxa"/>
          </w:tcPr>
          <w:p w:rsidR="005F2107" w:rsidRPr="00036E22" w:rsidRDefault="005F2107" w:rsidP="00E75D75">
            <w:pPr>
              <w:ind w:left="-108" w:firstLine="60"/>
              <w:jc w:val="center"/>
              <w:rPr>
                <w:rFonts w:ascii="Times New Roman" w:hAnsi="Times New Roman"/>
              </w:rPr>
            </w:pPr>
            <w:r w:rsidRPr="00036E22">
              <w:rPr>
                <w:rFonts w:ascii="Times New Roman" w:hAnsi="Times New Roman"/>
                <w:b/>
                <w:bCs/>
              </w:rPr>
              <w:t>b.</w:t>
            </w:r>
          </w:p>
        </w:tc>
        <w:tc>
          <w:tcPr>
            <w:tcW w:w="2977" w:type="dxa"/>
            <w:gridSpan w:val="3"/>
          </w:tcPr>
          <w:p w:rsidR="005F2107" w:rsidRPr="00036E22" w:rsidRDefault="005F2107" w:rsidP="00E75D75">
            <w:pPr>
              <w:ind w:left="-108" w:firstLine="60"/>
              <w:rPr>
                <w:rFonts w:ascii="Times New Roman" w:hAnsi="Times New Roman"/>
                <w:sz w:val="20"/>
                <w:szCs w:val="20"/>
              </w:rPr>
            </w:pPr>
            <w:r w:rsidRPr="00036E22">
              <w:rPr>
                <w:rFonts w:ascii="Times New Roman" w:hAnsi="Times New Roman"/>
                <w:sz w:val="20"/>
                <w:szCs w:val="20"/>
              </w:rPr>
              <w:t>A capital city?</w:t>
            </w:r>
          </w:p>
        </w:tc>
      </w:tr>
      <w:tr w:rsidR="005F2107" w:rsidRPr="00036E22" w:rsidTr="00E75D75">
        <w:tc>
          <w:tcPr>
            <w:tcW w:w="426" w:type="dxa"/>
          </w:tcPr>
          <w:p w:rsidR="005F2107" w:rsidRPr="00036E22" w:rsidRDefault="005F2107" w:rsidP="00E75D75">
            <w:pPr>
              <w:ind w:hanging="48"/>
              <w:rPr>
                <w:rFonts w:ascii="Times New Roman" w:hAnsi="Times New Roman"/>
                <w:b/>
                <w:bCs/>
              </w:rPr>
            </w:pPr>
          </w:p>
        </w:tc>
        <w:tc>
          <w:tcPr>
            <w:tcW w:w="699" w:type="dxa"/>
          </w:tcPr>
          <w:p w:rsidR="005F2107" w:rsidRPr="00A47376" w:rsidRDefault="005F2107" w:rsidP="00E75D75">
            <w:r w:rsidRPr="001507DB">
              <w:rPr>
                <w:rFonts w:ascii="Times New Roman" w:hAnsi="Times New Roman"/>
                <w:bCs/>
                <w:sz w:val="20"/>
                <w:szCs w:val="20"/>
              </w:rPr>
              <w:t>○</w:t>
            </w:r>
          </w:p>
        </w:tc>
        <w:tc>
          <w:tcPr>
            <w:tcW w:w="236" w:type="dxa"/>
          </w:tcPr>
          <w:p w:rsidR="005F2107" w:rsidRPr="00036E22" w:rsidRDefault="005F2107" w:rsidP="00E75D75">
            <w:pPr>
              <w:ind w:hanging="48"/>
              <w:rPr>
                <w:rFonts w:ascii="Times New Roman" w:hAnsi="Times New Roman"/>
                <w:sz w:val="20"/>
                <w:szCs w:val="20"/>
              </w:rPr>
            </w:pPr>
          </w:p>
        </w:tc>
        <w:tc>
          <w:tcPr>
            <w:tcW w:w="2042" w:type="dxa"/>
          </w:tcPr>
          <w:p w:rsidR="005F2107" w:rsidRPr="00036E22" w:rsidRDefault="005F2107" w:rsidP="00E75D75">
            <w:pPr>
              <w:ind w:hanging="48"/>
              <w:rPr>
                <w:rFonts w:ascii="Times New Roman" w:hAnsi="Times New Roman"/>
                <w:sz w:val="20"/>
                <w:szCs w:val="20"/>
              </w:rPr>
            </w:pPr>
            <w:r w:rsidRPr="00036E22">
              <w:rPr>
                <w:rFonts w:ascii="Times New Roman" w:hAnsi="Times New Roman"/>
                <w:sz w:val="20"/>
                <w:szCs w:val="20"/>
              </w:rPr>
              <w:t>Yes</w:t>
            </w:r>
          </w:p>
        </w:tc>
      </w:tr>
      <w:tr w:rsidR="005F2107" w:rsidRPr="00036E22" w:rsidTr="00E75D75">
        <w:tc>
          <w:tcPr>
            <w:tcW w:w="426" w:type="dxa"/>
          </w:tcPr>
          <w:p w:rsidR="005F2107" w:rsidRPr="00036E22" w:rsidRDefault="005F2107" w:rsidP="00E75D75">
            <w:pPr>
              <w:ind w:hanging="48"/>
              <w:rPr>
                <w:rFonts w:ascii="Times New Roman" w:hAnsi="Times New Roman"/>
                <w:b/>
                <w:bCs/>
              </w:rPr>
            </w:pPr>
          </w:p>
        </w:tc>
        <w:tc>
          <w:tcPr>
            <w:tcW w:w="699" w:type="dxa"/>
          </w:tcPr>
          <w:p w:rsidR="005F2107" w:rsidRPr="00A47376" w:rsidRDefault="005F2107" w:rsidP="00E75D75">
            <w:r w:rsidRPr="001507DB">
              <w:rPr>
                <w:rFonts w:ascii="Times New Roman" w:hAnsi="Times New Roman"/>
                <w:bCs/>
                <w:sz w:val="20"/>
                <w:szCs w:val="20"/>
              </w:rPr>
              <w:t>○</w:t>
            </w:r>
          </w:p>
        </w:tc>
        <w:tc>
          <w:tcPr>
            <w:tcW w:w="236" w:type="dxa"/>
          </w:tcPr>
          <w:p w:rsidR="005F2107" w:rsidRPr="00036E22" w:rsidRDefault="005F2107" w:rsidP="00E75D75">
            <w:pPr>
              <w:ind w:hanging="48"/>
              <w:rPr>
                <w:rFonts w:ascii="Times New Roman" w:hAnsi="Times New Roman"/>
                <w:sz w:val="20"/>
                <w:szCs w:val="20"/>
              </w:rPr>
            </w:pPr>
          </w:p>
        </w:tc>
        <w:tc>
          <w:tcPr>
            <w:tcW w:w="2042" w:type="dxa"/>
          </w:tcPr>
          <w:p w:rsidR="005F2107" w:rsidRPr="00036E22" w:rsidRDefault="005F2107" w:rsidP="00E75D75">
            <w:pPr>
              <w:ind w:hanging="48"/>
              <w:rPr>
                <w:rFonts w:ascii="Times New Roman" w:hAnsi="Times New Roman"/>
                <w:sz w:val="20"/>
                <w:szCs w:val="20"/>
              </w:rPr>
            </w:pPr>
            <w:r w:rsidRPr="00036E22">
              <w:rPr>
                <w:rFonts w:ascii="Times New Roman" w:hAnsi="Times New Roman"/>
                <w:sz w:val="20"/>
                <w:szCs w:val="20"/>
              </w:rPr>
              <w:t>No</w:t>
            </w:r>
          </w:p>
        </w:tc>
      </w:tr>
    </w:tbl>
    <w:p w:rsidR="005F2107" w:rsidRDefault="005F2107" w:rsidP="005F2107">
      <w:pPr>
        <w:rPr>
          <w:rFonts w:ascii="Times New Roman" w:hAnsi="Times New Roman"/>
          <w:b/>
          <w:bCs/>
          <w:sz w:val="20"/>
          <w:szCs w:val="20"/>
        </w:rPr>
      </w:pPr>
    </w:p>
    <w:p w:rsidR="005F2107" w:rsidRPr="00036E22" w:rsidRDefault="005F2107" w:rsidP="005F2107">
      <w:pPr>
        <w:rPr>
          <w:rFonts w:ascii="Times New Roman" w:hAnsi="Times New Roman"/>
          <w:b/>
          <w:bCs/>
          <w:sz w:val="20"/>
          <w:szCs w:val="20"/>
        </w:rPr>
      </w:pPr>
    </w:p>
    <w:p w:rsidR="005F2107" w:rsidRPr="00791DAD" w:rsidRDefault="005F2107" w:rsidP="005F2107">
      <w:pPr>
        <w:rPr>
          <w:rFonts w:ascii="Times New Roman" w:hAnsi="Times New Roman"/>
          <w:b/>
          <w:bCs/>
          <w:sz w:val="20"/>
          <w:szCs w:val="20"/>
        </w:rPr>
      </w:pPr>
      <w:r w:rsidRPr="00036E22">
        <w:rPr>
          <w:rFonts w:ascii="Times New Roman" w:hAnsi="Times New Roman"/>
          <w:b/>
          <w:bCs/>
          <w:sz w:val="20"/>
          <w:szCs w:val="20"/>
        </w:rPr>
        <w:t xml:space="preserve">10. What is the level of the highest qualification you have </w:t>
      </w:r>
      <w:r w:rsidRPr="00036E22">
        <w:rPr>
          <w:rFonts w:ascii="Times New Roman" w:hAnsi="Times New Roman"/>
          <w:b/>
          <w:bCs/>
          <w:i/>
          <w:sz w:val="20"/>
          <w:szCs w:val="20"/>
        </w:rPr>
        <w:t>completed</w:t>
      </w:r>
      <w:r w:rsidRPr="00036E22">
        <w:rPr>
          <w:rFonts w:ascii="Times New Roman" w:hAnsi="Times New Roman"/>
          <w:b/>
          <w:bCs/>
          <w:sz w:val="20"/>
          <w:szCs w:val="20"/>
        </w:rPr>
        <w:t xml:space="preserve"> in a field other than Education? (This may include degrees in Arts, Science, Commerce, etc. that you completed before or after entering your </w:t>
      </w:r>
      <w:proofErr w:type="gramStart"/>
      <w:r w:rsidRPr="00036E22">
        <w:rPr>
          <w:rFonts w:ascii="Times New Roman" w:hAnsi="Times New Roman"/>
          <w:b/>
          <w:bCs/>
          <w:sz w:val="20"/>
          <w:szCs w:val="20"/>
        </w:rPr>
        <w:t>teacher  preparation</w:t>
      </w:r>
      <w:proofErr w:type="gramEnd"/>
      <w:r w:rsidRPr="00036E22">
        <w:rPr>
          <w:rFonts w:ascii="Times New Roman" w:hAnsi="Times New Roman"/>
          <w:b/>
          <w:bCs/>
          <w:sz w:val="20"/>
          <w:szCs w:val="20"/>
        </w:rPr>
        <w:t xml:space="preserve"> program.)</w:t>
      </w:r>
      <w:r w:rsidRPr="005F2107">
        <w:rPr>
          <w:rFonts w:ascii="Times New Roman" w:hAnsi="Times New Roman"/>
          <w:b/>
          <w:bCs/>
          <w:sz w:val="20"/>
          <w:szCs w:val="20"/>
        </w:rPr>
        <w:t xml:space="preserve"> </w:t>
      </w:r>
    </w:p>
    <w:p w:rsidR="005F2107" w:rsidRPr="00C56512" w:rsidRDefault="005F2107" w:rsidP="005F2107">
      <w:pPr>
        <w:jc w:val="center"/>
        <w:rPr>
          <w:rFonts w:ascii="Times New Roman" w:hAnsi="Times New Roman"/>
          <w:i/>
          <w:iCs/>
          <w:color w:val="000000" w:themeColor="text1"/>
          <w:sz w:val="20"/>
          <w:szCs w:val="20"/>
        </w:rPr>
      </w:pPr>
      <w:r w:rsidRPr="00036E22">
        <w:rPr>
          <w:rFonts w:ascii="Times New Roman" w:hAnsi="Times New Roman"/>
          <w:sz w:val="20"/>
          <w:szCs w:val="20"/>
        </w:rPr>
        <w:t>P</w:t>
      </w:r>
      <w:r w:rsidRPr="00036E22">
        <w:rPr>
          <w:rFonts w:ascii="Times New Roman" w:hAnsi="Times New Roman"/>
          <w:i/>
          <w:iCs/>
          <w:sz w:val="20"/>
          <w:szCs w:val="20"/>
        </w:rPr>
        <w:t>lease</w:t>
      </w:r>
      <w:r w:rsidRPr="00C56512">
        <w:rPr>
          <w:rFonts w:ascii="Times New Roman" w:hAnsi="Times New Roman"/>
          <w:i/>
          <w:iCs/>
          <w:color w:val="000000" w:themeColor="text1"/>
          <w:sz w:val="20"/>
          <w:szCs w:val="20"/>
        </w:rPr>
        <w:t xml:space="preserve"> tick one box only.</w:t>
      </w:r>
    </w:p>
    <w:tbl>
      <w:tblPr>
        <w:tblW w:w="8816" w:type="dxa"/>
        <w:tblInd w:w="648" w:type="dxa"/>
        <w:tblLayout w:type="fixed"/>
        <w:tblLook w:val="01E0" w:firstRow="1" w:lastRow="1" w:firstColumn="1" w:lastColumn="1" w:noHBand="0" w:noVBand="0"/>
      </w:tblPr>
      <w:tblGrid>
        <w:gridCol w:w="453"/>
        <w:gridCol w:w="88"/>
        <w:gridCol w:w="236"/>
        <w:gridCol w:w="8039"/>
      </w:tblGrid>
      <w:tr w:rsidR="005F2107" w:rsidRPr="00C56512" w:rsidTr="00E75D75">
        <w:tc>
          <w:tcPr>
            <w:tcW w:w="8816" w:type="dxa"/>
            <w:gridSpan w:val="4"/>
          </w:tcPr>
          <w:p w:rsidR="005F2107" w:rsidRPr="00C56512" w:rsidRDefault="005F2107" w:rsidP="00E75D75">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Graduate programs:</w:t>
            </w:r>
          </w:p>
        </w:tc>
      </w:tr>
      <w:tr w:rsidR="005F2107" w:rsidRPr="00C56512" w:rsidTr="00E75D75">
        <w:tc>
          <w:tcPr>
            <w:tcW w:w="541" w:type="dxa"/>
            <w:gridSpan w:val="2"/>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Doctoral degree</w:t>
            </w:r>
          </w:p>
        </w:tc>
      </w:tr>
      <w:tr w:rsidR="005F2107" w:rsidRPr="00C56512" w:rsidTr="00E75D75">
        <w:tc>
          <w:tcPr>
            <w:tcW w:w="541" w:type="dxa"/>
            <w:gridSpan w:val="2"/>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proofErr w:type="spellStart"/>
            <w:r w:rsidRPr="00C56512">
              <w:rPr>
                <w:rFonts w:ascii="Times New Roman" w:hAnsi="Times New Roman"/>
                <w:color w:val="000000" w:themeColor="text1"/>
                <w:sz w:val="20"/>
                <w:szCs w:val="20"/>
              </w:rPr>
              <w:t>Masters</w:t>
            </w:r>
            <w:proofErr w:type="spellEnd"/>
            <w:r w:rsidRPr="00C56512">
              <w:rPr>
                <w:rFonts w:ascii="Times New Roman" w:hAnsi="Times New Roman"/>
                <w:color w:val="000000" w:themeColor="text1"/>
                <w:sz w:val="20"/>
                <w:szCs w:val="20"/>
              </w:rPr>
              <w:t xml:space="preserve"> degree</w:t>
            </w:r>
          </w:p>
        </w:tc>
      </w:tr>
      <w:tr w:rsidR="005F2107" w:rsidRPr="00C56512" w:rsidTr="00E75D75">
        <w:tc>
          <w:tcPr>
            <w:tcW w:w="541" w:type="dxa"/>
            <w:gridSpan w:val="2"/>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Diploma</w:t>
            </w:r>
          </w:p>
        </w:tc>
      </w:tr>
      <w:tr w:rsidR="005F2107" w:rsidRPr="00C56512" w:rsidTr="00E75D75">
        <w:tc>
          <w:tcPr>
            <w:tcW w:w="541" w:type="dxa"/>
            <w:gridSpan w:val="2"/>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Certificate</w:t>
            </w:r>
          </w:p>
        </w:tc>
      </w:tr>
      <w:tr w:rsidR="005F2107" w:rsidRPr="00C56512" w:rsidTr="00E75D75">
        <w:tc>
          <w:tcPr>
            <w:tcW w:w="541" w:type="dxa"/>
            <w:gridSpan w:val="2"/>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Bachelor (Honours) degree</w:t>
            </w:r>
          </w:p>
        </w:tc>
      </w:tr>
      <w:tr w:rsidR="005F2107" w:rsidRPr="00C56512" w:rsidTr="00E75D75">
        <w:tc>
          <w:tcPr>
            <w:tcW w:w="8816" w:type="dxa"/>
            <w:gridSpan w:val="4"/>
          </w:tcPr>
          <w:p w:rsidR="005F2107" w:rsidRPr="00C56512" w:rsidRDefault="005F2107" w:rsidP="00E75D75">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Undergraduate Programs:</w:t>
            </w:r>
          </w:p>
        </w:tc>
      </w:tr>
      <w:tr w:rsidR="005F2107" w:rsidRPr="00C56512" w:rsidTr="00E75D75">
        <w:tc>
          <w:tcPr>
            <w:tcW w:w="453" w:type="dxa"/>
          </w:tcPr>
          <w:p w:rsidR="005F2107" w:rsidRPr="00A47376" w:rsidRDefault="005F2107" w:rsidP="00E75D75">
            <w:r w:rsidRPr="001507DB">
              <w:rPr>
                <w:rFonts w:ascii="Times New Roman" w:hAnsi="Times New Roman"/>
                <w:bCs/>
                <w:sz w:val="20"/>
                <w:szCs w:val="20"/>
              </w:rPr>
              <w:t>○</w:t>
            </w:r>
          </w:p>
        </w:tc>
        <w:tc>
          <w:tcPr>
            <w:tcW w:w="324" w:type="dxa"/>
            <w:gridSpan w:val="2"/>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Bachelor degree </w:t>
            </w:r>
          </w:p>
        </w:tc>
      </w:tr>
      <w:tr w:rsidR="005F2107" w:rsidRPr="00C56512" w:rsidTr="00E75D75">
        <w:trPr>
          <w:trHeight w:val="253"/>
        </w:trPr>
        <w:tc>
          <w:tcPr>
            <w:tcW w:w="453" w:type="dxa"/>
          </w:tcPr>
          <w:p w:rsidR="005F2107" w:rsidRPr="00A47376" w:rsidRDefault="005F2107" w:rsidP="00E75D75">
            <w:r w:rsidRPr="001507DB">
              <w:rPr>
                <w:rFonts w:ascii="Times New Roman" w:hAnsi="Times New Roman"/>
                <w:bCs/>
                <w:sz w:val="20"/>
                <w:szCs w:val="20"/>
              </w:rPr>
              <w:t>○</w:t>
            </w:r>
          </w:p>
        </w:tc>
        <w:tc>
          <w:tcPr>
            <w:tcW w:w="324" w:type="dxa"/>
            <w:gridSpan w:val="2"/>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sidRPr="00C56512">
              <w:rPr>
                <w:rFonts w:ascii="Times New Roman" w:hAnsi="Times New Roman"/>
                <w:i/>
                <w:iCs/>
                <w:color w:val="000000" w:themeColor="text1"/>
                <w:sz w:val="20"/>
                <w:szCs w:val="20"/>
              </w:rPr>
              <w:tab/>
            </w:r>
            <w:r w:rsidRPr="00C56512">
              <w:rPr>
                <w:rFonts w:ascii="Times New Roman" w:hAnsi="Times New Roman"/>
                <w:color w:val="000000" w:themeColor="text1"/>
                <w:sz w:val="20"/>
                <w:szCs w:val="20"/>
              </w:rPr>
              <w:t xml:space="preserve"> __________________________</w:t>
            </w:r>
          </w:p>
          <w:p w:rsidR="005F2107" w:rsidRPr="00C56512" w:rsidRDefault="005F2107" w:rsidP="00E75D75">
            <w:pPr>
              <w:ind w:left="144" w:hanging="48"/>
              <w:rPr>
                <w:rFonts w:ascii="Times New Roman" w:hAnsi="Times New Roman"/>
                <w:color w:val="000000" w:themeColor="text1"/>
                <w:sz w:val="2"/>
                <w:szCs w:val="2"/>
              </w:rPr>
            </w:pPr>
          </w:p>
        </w:tc>
      </w:tr>
      <w:tr w:rsidR="005F2107" w:rsidRPr="00C56512" w:rsidTr="00E75D75">
        <w:trPr>
          <w:trHeight w:hRule="exact" w:val="315"/>
        </w:trPr>
        <w:tc>
          <w:tcPr>
            <w:tcW w:w="8816" w:type="dxa"/>
            <w:gridSpan w:val="4"/>
          </w:tcPr>
          <w:p w:rsidR="005F2107" w:rsidRPr="00C56512" w:rsidRDefault="005F2107" w:rsidP="00E75D75">
            <w:pPr>
              <w:ind w:hanging="48"/>
              <w:rPr>
                <w:rFonts w:ascii="Times New Roman" w:hAnsi="Times New Roman"/>
                <w:i/>
                <w:color w:val="000000" w:themeColor="text1"/>
                <w:sz w:val="20"/>
                <w:szCs w:val="20"/>
              </w:rPr>
            </w:pPr>
            <w:r w:rsidRPr="00C56512">
              <w:rPr>
                <w:rFonts w:ascii="Times New Roman" w:hAnsi="Times New Roman"/>
                <w:i/>
                <w:color w:val="000000" w:themeColor="text1"/>
                <w:sz w:val="20"/>
                <w:szCs w:val="20"/>
              </w:rPr>
              <w:t>Neither</w:t>
            </w:r>
          </w:p>
        </w:tc>
      </w:tr>
      <w:tr w:rsidR="005F2107" w:rsidRPr="00C56512" w:rsidTr="00E75D75">
        <w:trPr>
          <w:trHeight w:val="253"/>
        </w:trPr>
        <w:tc>
          <w:tcPr>
            <w:tcW w:w="453" w:type="dxa"/>
          </w:tcPr>
          <w:p w:rsidR="005F2107" w:rsidRPr="00C56512" w:rsidRDefault="005F2107" w:rsidP="00E75D75">
            <w:pPr>
              <w:rPr>
                <w:color w:val="000000" w:themeColor="text1"/>
              </w:rPr>
            </w:pPr>
            <w:r w:rsidRPr="001507DB">
              <w:rPr>
                <w:rFonts w:ascii="Times New Roman" w:hAnsi="Times New Roman"/>
                <w:bCs/>
                <w:sz w:val="20"/>
                <w:szCs w:val="20"/>
              </w:rPr>
              <w:t>○</w:t>
            </w:r>
          </w:p>
        </w:tc>
        <w:tc>
          <w:tcPr>
            <w:tcW w:w="324" w:type="dxa"/>
            <w:gridSpan w:val="2"/>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I have no formal qualifications outside education.</w:t>
            </w:r>
          </w:p>
        </w:tc>
      </w:tr>
    </w:tbl>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rPr>
          <w:rFonts w:ascii="Times New Roman" w:hAnsi="Times New Roman"/>
          <w:b/>
          <w:bCs/>
          <w:color w:val="000000" w:themeColor="text1"/>
          <w:sz w:val="20"/>
          <w:szCs w:val="20"/>
        </w:rPr>
      </w:pPr>
      <w:r w:rsidRPr="00036E22">
        <w:rPr>
          <w:rFonts w:ascii="Times New Roman" w:hAnsi="Times New Roman"/>
          <w:b/>
          <w:bCs/>
          <w:sz w:val="20"/>
          <w:szCs w:val="20"/>
        </w:rPr>
        <w:t>11. What</w:t>
      </w:r>
      <w:r w:rsidRPr="00C56512">
        <w:rPr>
          <w:rFonts w:ascii="Times New Roman" w:hAnsi="Times New Roman"/>
          <w:b/>
          <w:bCs/>
          <w:color w:val="000000" w:themeColor="text1"/>
          <w:sz w:val="20"/>
          <w:szCs w:val="20"/>
        </w:rPr>
        <w:t xml:space="preserve"> is the level of the highest qualification you have </w:t>
      </w:r>
      <w:r w:rsidRPr="00C56512">
        <w:rPr>
          <w:rFonts w:ascii="Times New Roman" w:hAnsi="Times New Roman"/>
          <w:b/>
          <w:bCs/>
          <w:i/>
          <w:color w:val="000000" w:themeColor="text1"/>
          <w:sz w:val="20"/>
          <w:szCs w:val="20"/>
        </w:rPr>
        <w:t>completed</w:t>
      </w:r>
      <w:r w:rsidRPr="00C56512">
        <w:rPr>
          <w:rFonts w:ascii="Times New Roman" w:hAnsi="Times New Roman"/>
          <w:b/>
          <w:bCs/>
          <w:color w:val="000000" w:themeColor="text1"/>
          <w:sz w:val="20"/>
          <w:szCs w:val="20"/>
        </w:rPr>
        <w:t xml:space="preserve"> in the field of Education?</w:t>
      </w:r>
    </w:p>
    <w:p w:rsidR="005F2107" w:rsidRPr="00C56512" w:rsidRDefault="005F2107" w:rsidP="005F2107">
      <w:pPr>
        <w:rPr>
          <w:rFonts w:ascii="Times New Roman" w:hAnsi="Times New Roman"/>
          <w:i/>
          <w:iCs/>
          <w:color w:val="000000" w:themeColor="text1"/>
          <w:sz w:val="20"/>
          <w:szCs w:val="20"/>
        </w:rPr>
      </w:pPr>
      <w:r w:rsidRPr="00C56512">
        <w:rPr>
          <w:rFonts w:ascii="Times New Roman" w:hAnsi="Times New Roman"/>
          <w:i/>
          <w:color w:val="000000" w:themeColor="text1"/>
          <w:sz w:val="20"/>
          <w:szCs w:val="20"/>
        </w:rPr>
        <w:t xml:space="preserve">      P</w:t>
      </w:r>
      <w:r w:rsidRPr="00C56512">
        <w:rPr>
          <w:rFonts w:ascii="Times New Roman" w:hAnsi="Times New Roman"/>
          <w:i/>
          <w:iCs/>
          <w:color w:val="000000" w:themeColor="text1"/>
          <w:sz w:val="20"/>
          <w:szCs w:val="20"/>
        </w:rPr>
        <w:t>lease tick one box only.</w:t>
      </w:r>
    </w:p>
    <w:p w:rsidR="005F2107" w:rsidRPr="00C56512" w:rsidRDefault="005F2107" w:rsidP="005F2107">
      <w:pPr>
        <w:rPr>
          <w:rFonts w:ascii="Times New Roman" w:hAnsi="Times New Roman"/>
          <w:b/>
          <w:bCs/>
          <w:color w:val="000000" w:themeColor="text1"/>
          <w:sz w:val="20"/>
          <w:szCs w:val="20"/>
        </w:rPr>
      </w:pPr>
    </w:p>
    <w:tbl>
      <w:tblPr>
        <w:tblW w:w="8816" w:type="dxa"/>
        <w:tblInd w:w="648" w:type="dxa"/>
        <w:tblLayout w:type="fixed"/>
        <w:tblLook w:val="01E0" w:firstRow="1" w:lastRow="1" w:firstColumn="1" w:lastColumn="1" w:noHBand="0" w:noVBand="0"/>
      </w:tblPr>
      <w:tblGrid>
        <w:gridCol w:w="541"/>
        <w:gridCol w:w="236"/>
        <w:gridCol w:w="8039"/>
      </w:tblGrid>
      <w:tr w:rsidR="005F2107" w:rsidRPr="00C56512" w:rsidTr="00E75D75">
        <w:tc>
          <w:tcPr>
            <w:tcW w:w="8816" w:type="dxa"/>
            <w:gridSpan w:val="3"/>
          </w:tcPr>
          <w:p w:rsidR="005F2107" w:rsidRPr="00C56512" w:rsidRDefault="005F2107" w:rsidP="00E75D75">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Graduate programs:</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Doctoral degree</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proofErr w:type="spellStart"/>
            <w:r w:rsidRPr="00C56512">
              <w:rPr>
                <w:rFonts w:ascii="Times New Roman" w:hAnsi="Times New Roman"/>
                <w:color w:val="000000" w:themeColor="text1"/>
                <w:sz w:val="20"/>
                <w:szCs w:val="20"/>
              </w:rPr>
              <w:t>Masters</w:t>
            </w:r>
            <w:proofErr w:type="spellEnd"/>
            <w:r w:rsidRPr="00C56512">
              <w:rPr>
                <w:rFonts w:ascii="Times New Roman" w:hAnsi="Times New Roman"/>
                <w:color w:val="000000" w:themeColor="text1"/>
                <w:sz w:val="20"/>
                <w:szCs w:val="20"/>
              </w:rPr>
              <w:t xml:space="preserve"> degree</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Diploma</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Certificate</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Bachelor (Honours) degree</w:t>
            </w:r>
          </w:p>
        </w:tc>
      </w:tr>
      <w:tr w:rsidR="005F2107" w:rsidRPr="00C56512" w:rsidTr="00E75D75">
        <w:tc>
          <w:tcPr>
            <w:tcW w:w="8816" w:type="dxa"/>
            <w:gridSpan w:val="3"/>
          </w:tcPr>
          <w:p w:rsidR="005F2107" w:rsidRPr="00C56512" w:rsidRDefault="005F2107" w:rsidP="00E75D75">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Undergraduate Programs:</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Bachelor degree </w:t>
            </w:r>
          </w:p>
        </w:tc>
      </w:tr>
      <w:tr w:rsidR="005F2107" w:rsidRPr="00C56512" w:rsidTr="00E75D75">
        <w:trPr>
          <w:trHeight w:val="253"/>
        </w:trPr>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sidRPr="00C56512">
              <w:rPr>
                <w:rFonts w:ascii="Times New Roman" w:hAnsi="Times New Roman"/>
                <w:color w:val="000000" w:themeColor="text1"/>
                <w:sz w:val="20"/>
                <w:szCs w:val="20"/>
              </w:rPr>
              <w:t xml:space="preserve"> </w:t>
            </w:r>
            <w:r w:rsidRPr="00C56512">
              <w:rPr>
                <w:rFonts w:ascii="Times New Roman" w:hAnsi="Times New Roman"/>
                <w:color w:val="000000" w:themeColor="text1"/>
                <w:sz w:val="20"/>
                <w:szCs w:val="20"/>
              </w:rPr>
              <w:tab/>
              <w:t>__________________________</w:t>
            </w:r>
          </w:p>
          <w:p w:rsidR="005F2107" w:rsidRPr="00C56512" w:rsidRDefault="005F2107" w:rsidP="00E75D75">
            <w:pPr>
              <w:ind w:left="144" w:hanging="48"/>
              <w:rPr>
                <w:rFonts w:ascii="Times New Roman" w:hAnsi="Times New Roman"/>
                <w:color w:val="000000" w:themeColor="text1"/>
                <w:sz w:val="2"/>
                <w:szCs w:val="2"/>
              </w:rPr>
            </w:pPr>
          </w:p>
        </w:tc>
      </w:tr>
    </w:tbl>
    <w:p w:rsidR="005F2107" w:rsidRPr="00C56512" w:rsidRDefault="005F2107" w:rsidP="005F2107">
      <w:pPr>
        <w:ind w:left="180"/>
        <w:rPr>
          <w:rFonts w:ascii="Times New Roman" w:hAnsi="Times New Roman"/>
          <w:b/>
          <w:bCs/>
          <w:color w:val="000000" w:themeColor="text1"/>
          <w:sz w:val="20"/>
          <w:szCs w:val="20"/>
        </w:rPr>
      </w:pPr>
    </w:p>
    <w:p w:rsidR="005F2107" w:rsidRDefault="005F2107" w:rsidP="005F2107">
      <w:pPr>
        <w:rPr>
          <w:rFonts w:ascii="Times New Roman" w:hAnsi="Times New Roman"/>
          <w:b/>
          <w:iCs/>
          <w:color w:val="000000" w:themeColor="text1"/>
          <w:sz w:val="20"/>
          <w:szCs w:val="20"/>
        </w:rPr>
      </w:pPr>
    </w:p>
    <w:p w:rsidR="005F2107" w:rsidRPr="00791DAD" w:rsidRDefault="005F2107" w:rsidP="005F2107">
      <w:pPr>
        <w:spacing w:after="120"/>
        <w:ind w:firstLine="181"/>
        <w:rPr>
          <w:rFonts w:ascii="Times New Roman" w:hAnsi="Times New Roman"/>
          <w:b/>
          <w:iCs/>
          <w:sz w:val="20"/>
          <w:szCs w:val="20"/>
        </w:rPr>
      </w:pPr>
      <w:r w:rsidRPr="00036E22">
        <w:rPr>
          <w:rFonts w:ascii="Times New Roman" w:hAnsi="Times New Roman"/>
          <w:b/>
          <w:iCs/>
          <w:sz w:val="20"/>
          <w:szCs w:val="20"/>
        </w:rPr>
        <w:t>12.</w:t>
      </w:r>
      <w:r w:rsidRPr="00036E22">
        <w:rPr>
          <w:rFonts w:ascii="Times New Roman" w:hAnsi="Times New Roman"/>
          <w:b/>
          <w:iCs/>
          <w:sz w:val="20"/>
          <w:szCs w:val="20"/>
        </w:rPr>
        <w:tab/>
      </w:r>
      <w:proofErr w:type="gramStart"/>
      <w:r w:rsidRPr="00791DAD">
        <w:rPr>
          <w:rFonts w:ascii="Times New Roman" w:hAnsi="Times New Roman"/>
          <w:iCs/>
          <w:sz w:val="20"/>
          <w:szCs w:val="20"/>
        </w:rPr>
        <w:t>a</w:t>
      </w:r>
      <w:proofErr w:type="gramEnd"/>
      <w:r w:rsidRPr="00791DAD">
        <w:rPr>
          <w:rFonts w:ascii="Times New Roman" w:hAnsi="Times New Roman"/>
          <w:iCs/>
          <w:sz w:val="20"/>
          <w:szCs w:val="20"/>
        </w:rPr>
        <w:t>. In what year did you commence your initial teacher education program?</w:t>
      </w:r>
      <w:r w:rsidRPr="00791DAD">
        <w:rPr>
          <w:rFonts w:ascii="Times New Roman" w:hAnsi="Times New Roman"/>
          <w:iCs/>
          <w:sz w:val="20"/>
          <w:szCs w:val="20"/>
        </w:rPr>
        <w:tab/>
      </w:r>
      <w:r w:rsidRPr="00791DAD">
        <w:rPr>
          <w:rFonts w:ascii="Times New Roman" w:hAnsi="Times New Roman"/>
          <w:iCs/>
          <w:sz w:val="20"/>
          <w:szCs w:val="20"/>
        </w:rPr>
        <w:tab/>
      </w:r>
      <w:r w:rsidRPr="00791DAD">
        <w:rPr>
          <w:rFonts w:ascii="Times New Roman" w:hAnsi="Times New Roman"/>
          <w:iCs/>
          <w:sz w:val="20"/>
          <w:szCs w:val="20"/>
        </w:rPr>
        <w:tab/>
        <w:t xml:space="preserve"> _________</w:t>
      </w:r>
    </w:p>
    <w:p w:rsidR="005F2107" w:rsidRPr="00791DAD" w:rsidRDefault="005F2107" w:rsidP="005F2107">
      <w:pPr>
        <w:spacing w:after="120"/>
        <w:ind w:firstLine="720"/>
        <w:rPr>
          <w:rFonts w:ascii="Times New Roman" w:hAnsi="Times New Roman"/>
          <w:iCs/>
          <w:sz w:val="20"/>
          <w:szCs w:val="20"/>
        </w:rPr>
      </w:pPr>
      <w:r w:rsidRPr="00791DAD">
        <w:rPr>
          <w:rFonts w:ascii="Times New Roman" w:hAnsi="Times New Roman"/>
          <w:iCs/>
          <w:sz w:val="20"/>
          <w:szCs w:val="20"/>
        </w:rPr>
        <w:lastRenderedPageBreak/>
        <w:t>b. In what year did you complete your initial teacher education program?</w:t>
      </w:r>
      <w:r w:rsidRPr="00791DAD">
        <w:rPr>
          <w:rFonts w:ascii="Times New Roman" w:hAnsi="Times New Roman"/>
          <w:iCs/>
          <w:sz w:val="20"/>
          <w:szCs w:val="20"/>
        </w:rPr>
        <w:tab/>
      </w:r>
      <w:r w:rsidRPr="00791DAD">
        <w:rPr>
          <w:rFonts w:ascii="Times New Roman" w:hAnsi="Times New Roman"/>
          <w:iCs/>
          <w:sz w:val="20"/>
          <w:szCs w:val="20"/>
        </w:rPr>
        <w:tab/>
        <w:t>_________</w:t>
      </w:r>
    </w:p>
    <w:p w:rsidR="005F2107" w:rsidRPr="00791DAD" w:rsidRDefault="005F2107" w:rsidP="005F2107">
      <w:pPr>
        <w:spacing w:after="120"/>
        <w:ind w:firstLine="720"/>
        <w:rPr>
          <w:rFonts w:ascii="Times New Roman" w:hAnsi="Times New Roman"/>
          <w:iCs/>
          <w:sz w:val="20"/>
          <w:szCs w:val="20"/>
        </w:rPr>
      </w:pPr>
      <w:r w:rsidRPr="00791DAD">
        <w:rPr>
          <w:rFonts w:ascii="Times New Roman" w:hAnsi="Times New Roman"/>
          <w:iCs/>
          <w:sz w:val="20"/>
          <w:szCs w:val="20"/>
        </w:rPr>
        <w:t>c. In what year did you take up your first appointment as a teacher?</w:t>
      </w:r>
      <w:r w:rsidRPr="00791DAD">
        <w:rPr>
          <w:rFonts w:ascii="Times New Roman" w:hAnsi="Times New Roman"/>
          <w:iCs/>
          <w:sz w:val="20"/>
          <w:szCs w:val="20"/>
        </w:rPr>
        <w:tab/>
      </w:r>
      <w:r w:rsidRPr="00791DAD">
        <w:rPr>
          <w:rFonts w:ascii="Times New Roman" w:hAnsi="Times New Roman"/>
          <w:iCs/>
          <w:sz w:val="20"/>
          <w:szCs w:val="20"/>
        </w:rPr>
        <w:tab/>
      </w:r>
      <w:r w:rsidRPr="00791DAD">
        <w:rPr>
          <w:rFonts w:ascii="Times New Roman" w:hAnsi="Times New Roman"/>
          <w:iCs/>
          <w:sz w:val="20"/>
          <w:szCs w:val="20"/>
        </w:rPr>
        <w:tab/>
        <w:t>_________</w:t>
      </w:r>
    </w:p>
    <w:p w:rsidR="005F2107" w:rsidRPr="00791DAD" w:rsidRDefault="005F2107" w:rsidP="005F2107">
      <w:pPr>
        <w:spacing w:after="120"/>
        <w:ind w:firstLine="720"/>
        <w:rPr>
          <w:rFonts w:ascii="Times New Roman" w:hAnsi="Times New Roman"/>
          <w:iCs/>
          <w:sz w:val="20"/>
          <w:szCs w:val="20"/>
        </w:rPr>
      </w:pPr>
      <w:r w:rsidRPr="00791DAD">
        <w:rPr>
          <w:rFonts w:ascii="Times New Roman" w:hAnsi="Times New Roman"/>
          <w:iCs/>
          <w:sz w:val="20"/>
          <w:szCs w:val="20"/>
        </w:rPr>
        <w:t>d. For how many years have you been teaching in total (counting this year as one)?</w:t>
      </w:r>
      <w:r w:rsidRPr="00791DAD">
        <w:rPr>
          <w:rFonts w:ascii="Times New Roman" w:hAnsi="Times New Roman"/>
          <w:iCs/>
          <w:sz w:val="20"/>
          <w:szCs w:val="20"/>
        </w:rPr>
        <w:tab/>
        <w:t xml:space="preserve"> _________ </w:t>
      </w:r>
      <w:proofErr w:type="gramStart"/>
      <w:r w:rsidRPr="00791DAD">
        <w:rPr>
          <w:rFonts w:ascii="Times New Roman" w:hAnsi="Times New Roman"/>
          <w:iCs/>
          <w:sz w:val="20"/>
          <w:szCs w:val="20"/>
        </w:rPr>
        <w:t>years</w:t>
      </w:r>
      <w:proofErr w:type="gramEnd"/>
    </w:p>
    <w:p w:rsidR="005F2107" w:rsidRDefault="005F2107" w:rsidP="005F2107">
      <w:pPr>
        <w:spacing w:after="120"/>
        <w:rPr>
          <w:rFonts w:ascii="Times New Roman" w:hAnsi="Times New Roman"/>
          <w:iCs/>
          <w:color w:val="00B050"/>
          <w:sz w:val="20"/>
          <w:szCs w:val="20"/>
        </w:rPr>
      </w:pPr>
    </w:p>
    <w:p w:rsidR="005F2107" w:rsidRDefault="005F2107" w:rsidP="005F2107">
      <w:pPr>
        <w:spacing w:after="120"/>
        <w:rPr>
          <w:rFonts w:ascii="Times New Roman" w:hAnsi="Times New Roman"/>
          <w:iCs/>
          <w:color w:val="00B050"/>
          <w:sz w:val="20"/>
          <w:szCs w:val="20"/>
        </w:rPr>
      </w:pPr>
      <w:r w:rsidRPr="003D643F">
        <w:rPr>
          <w:rFonts w:ascii="Times New Roman" w:hAnsi="Times New Roman"/>
          <w:iCs/>
          <w:color w:val="00B050"/>
          <w:sz w:val="20"/>
          <w:szCs w:val="20"/>
        </w:rPr>
        <w:t xml:space="preserve">If your answer to Question </w:t>
      </w:r>
      <w:proofErr w:type="spellStart"/>
      <w:r w:rsidRPr="003D643F">
        <w:rPr>
          <w:rFonts w:ascii="Times New Roman" w:hAnsi="Times New Roman"/>
          <w:iCs/>
          <w:color w:val="00B050"/>
          <w:sz w:val="20"/>
          <w:szCs w:val="20"/>
        </w:rPr>
        <w:t>12d</w:t>
      </w:r>
      <w:proofErr w:type="spellEnd"/>
      <w:r w:rsidRPr="003D643F">
        <w:rPr>
          <w:rFonts w:ascii="Times New Roman" w:hAnsi="Times New Roman"/>
          <w:iCs/>
          <w:color w:val="00B050"/>
          <w:sz w:val="20"/>
          <w:szCs w:val="20"/>
        </w:rPr>
        <w:t xml:space="preserve"> is five years or less, continue with Question 13 through 17; otherwise go straight to Question 18.</w:t>
      </w:r>
    </w:p>
    <w:p w:rsidR="005F2107" w:rsidRPr="003D643F" w:rsidRDefault="005F2107" w:rsidP="005F2107">
      <w:pPr>
        <w:spacing w:after="120"/>
        <w:rPr>
          <w:rFonts w:ascii="Times New Roman" w:hAnsi="Times New Roman"/>
          <w:color w:val="00B050"/>
          <w:sz w:val="20"/>
          <w:szCs w:val="20"/>
        </w:rPr>
      </w:pPr>
    </w:p>
    <w:tbl>
      <w:tblPr>
        <w:tblW w:w="10658" w:type="dxa"/>
        <w:tblInd w:w="250" w:type="dxa"/>
        <w:tblLayout w:type="fixed"/>
        <w:tblLook w:val="01E0" w:firstRow="1" w:lastRow="1" w:firstColumn="1" w:lastColumn="1" w:noHBand="0" w:noVBand="0"/>
      </w:tblPr>
      <w:tblGrid>
        <w:gridCol w:w="419"/>
        <w:gridCol w:w="290"/>
        <w:gridCol w:w="9229"/>
        <w:gridCol w:w="720"/>
      </w:tblGrid>
      <w:tr w:rsidR="005F2107" w:rsidRPr="00C56512" w:rsidTr="00E75D75">
        <w:tc>
          <w:tcPr>
            <w:tcW w:w="9938" w:type="dxa"/>
            <w:gridSpan w:val="3"/>
          </w:tcPr>
          <w:p w:rsidR="005F2107" w:rsidRPr="00036E22" w:rsidRDefault="005F2107" w:rsidP="00E75D75">
            <w:pPr>
              <w:ind w:left="284" w:hanging="284"/>
              <w:rPr>
                <w:rFonts w:ascii="Times New Roman" w:hAnsi="Times New Roman"/>
                <w:b/>
                <w:bCs/>
                <w:sz w:val="20"/>
                <w:szCs w:val="20"/>
              </w:rPr>
            </w:pPr>
            <w:r w:rsidRPr="00036E22">
              <w:rPr>
                <w:rFonts w:ascii="Times New Roman" w:hAnsi="Times New Roman"/>
                <w:b/>
                <w:bCs/>
                <w:sz w:val="20"/>
                <w:szCs w:val="20"/>
              </w:rPr>
              <w:t>13. Which of the following factors were important to you in your decision to become a teacher?</w:t>
            </w:r>
          </w:p>
          <w:p w:rsidR="005F2107" w:rsidRDefault="005F2107" w:rsidP="00E75D75">
            <w:pPr>
              <w:rPr>
                <w:rFonts w:ascii="Times New Roman" w:hAnsi="Times New Roman"/>
                <w:i/>
                <w:iCs/>
                <w:sz w:val="20"/>
                <w:szCs w:val="20"/>
              </w:rPr>
            </w:pPr>
            <w:r w:rsidRPr="00036E22">
              <w:rPr>
                <w:rFonts w:ascii="Times New Roman" w:hAnsi="Times New Roman"/>
                <w:i/>
                <w:iCs/>
                <w:sz w:val="20"/>
                <w:szCs w:val="20"/>
              </w:rPr>
              <w:t xml:space="preserve">     Please tick all boxes that apply.</w:t>
            </w:r>
          </w:p>
          <w:p w:rsidR="005F2107" w:rsidRPr="003D643F" w:rsidRDefault="005F2107" w:rsidP="00E75D75">
            <w:pPr>
              <w:rPr>
                <w:rFonts w:ascii="Times New Roman" w:hAnsi="Times New Roman"/>
                <w:i/>
                <w:iCs/>
                <w:sz w:val="20"/>
                <w:szCs w:val="20"/>
              </w:rPr>
            </w:pPr>
          </w:p>
        </w:tc>
        <w:tc>
          <w:tcPr>
            <w:tcW w:w="720" w:type="dxa"/>
          </w:tcPr>
          <w:p w:rsidR="005F2107" w:rsidRPr="00C56512" w:rsidRDefault="005F2107" w:rsidP="00E75D75">
            <w:pPr>
              <w:ind w:left="284" w:hanging="284"/>
              <w:rPr>
                <w:rFonts w:ascii="Times New Roman" w:hAnsi="Times New Roman"/>
                <w:b/>
                <w:bCs/>
                <w:color w:val="000000" w:themeColor="text1"/>
                <w:sz w:val="20"/>
                <w:szCs w:val="20"/>
              </w:rPr>
            </w:pP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a.</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Love of teaching</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b.</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 xml:space="preserve">Love of subject </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c.</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Encouragement from teacher(s) while you were at school</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d.</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Family role model(s)</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e.</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Availability of employment</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f.</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Attractiveness of the salary</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g.</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Working conditions</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h.</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Security of employment</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roofErr w:type="spellStart"/>
            <w:r w:rsidRPr="00C56512">
              <w:rPr>
                <w:rFonts w:ascii="Times New Roman" w:hAnsi="Times New Roman"/>
                <w:color w:val="000000" w:themeColor="text1"/>
                <w:sz w:val="20"/>
                <w:szCs w:val="20"/>
              </w:rPr>
              <w:t>i</w:t>
            </w:r>
            <w:proofErr w:type="spellEnd"/>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Holidays, hours of work</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k</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Desire to contribute to society</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l</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Desire to work with young  people</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m</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Status of the teaching profession</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419"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n</w:t>
            </w:r>
          </w:p>
        </w:tc>
        <w:tc>
          <w:tcPr>
            <w:tcW w:w="290"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 xml:space="preserve">Other </w:t>
            </w:r>
            <w:r w:rsidRPr="003D643F">
              <w:rPr>
                <w:rFonts w:ascii="Times New Roman" w:hAnsi="Times New Roman"/>
                <w:i/>
                <w:iCs/>
                <w:sz w:val="20"/>
                <w:szCs w:val="20"/>
              </w:rPr>
              <w:t>(please specify)</w:t>
            </w:r>
            <w:r w:rsidRPr="003D643F">
              <w:rPr>
                <w:rFonts w:ascii="Times New Roman" w:hAnsi="Times New Roman"/>
                <w:sz w:val="20"/>
                <w:szCs w:val="20"/>
              </w:rPr>
              <w:t xml:space="preserve"> _________________________________</w:t>
            </w:r>
          </w:p>
        </w:tc>
        <w:tc>
          <w:tcPr>
            <w:tcW w:w="720" w:type="dxa"/>
            <w:tcBorders>
              <w:top w:val="nil"/>
              <w:left w:val="nil"/>
              <w:bottom w:val="nil"/>
              <w:right w:val="nil"/>
            </w:tcBorders>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r>
    </w:tbl>
    <w:p w:rsidR="005F2107" w:rsidRDefault="005F2107" w:rsidP="005F2107">
      <w:pPr>
        <w:rPr>
          <w:rFonts w:ascii="Times New Roman" w:hAnsi="Times New Roman"/>
          <w:color w:val="000000" w:themeColor="text1"/>
          <w:sz w:val="20"/>
          <w:szCs w:val="20"/>
        </w:rPr>
      </w:pPr>
    </w:p>
    <w:p w:rsidR="005F2107" w:rsidRPr="00C56512" w:rsidRDefault="005F2107" w:rsidP="005F2107">
      <w:pPr>
        <w:rPr>
          <w:rFonts w:ascii="Times New Roman" w:hAnsi="Times New Roman"/>
          <w:color w:val="000000" w:themeColor="text1"/>
          <w:sz w:val="20"/>
          <w:szCs w:val="20"/>
        </w:rPr>
      </w:pPr>
    </w:p>
    <w:tbl>
      <w:tblPr>
        <w:tblW w:w="10658" w:type="dxa"/>
        <w:tblInd w:w="250" w:type="dxa"/>
        <w:tblLayout w:type="fixed"/>
        <w:tblLook w:val="01E0" w:firstRow="1" w:lastRow="1" w:firstColumn="1" w:lastColumn="1" w:noHBand="0" w:noVBand="0"/>
      </w:tblPr>
      <w:tblGrid>
        <w:gridCol w:w="419"/>
        <w:gridCol w:w="290"/>
        <w:gridCol w:w="9229"/>
        <w:gridCol w:w="720"/>
      </w:tblGrid>
      <w:tr w:rsidR="005F2107" w:rsidRPr="00A53AF5" w:rsidTr="00E75D75">
        <w:tc>
          <w:tcPr>
            <w:tcW w:w="9938" w:type="dxa"/>
            <w:gridSpan w:val="3"/>
          </w:tcPr>
          <w:p w:rsidR="005F2107" w:rsidRPr="003D643F" w:rsidRDefault="005F2107" w:rsidP="00E75D75">
            <w:pPr>
              <w:ind w:left="284" w:hanging="284"/>
              <w:rPr>
                <w:rFonts w:ascii="Times New Roman" w:hAnsi="Times New Roman"/>
                <w:b/>
                <w:bCs/>
                <w:sz w:val="20"/>
                <w:szCs w:val="20"/>
              </w:rPr>
            </w:pPr>
            <w:r w:rsidRPr="003D643F">
              <w:rPr>
                <w:rFonts w:ascii="Times New Roman" w:hAnsi="Times New Roman"/>
                <w:b/>
                <w:bCs/>
                <w:sz w:val="20"/>
                <w:szCs w:val="20"/>
              </w:rPr>
              <w:t>14. Which of the following was part of the application process for selection into your initial teacher education program?</w:t>
            </w:r>
          </w:p>
          <w:p w:rsidR="005F2107" w:rsidRPr="003D643F" w:rsidRDefault="005F2107" w:rsidP="00E75D75">
            <w:pPr>
              <w:rPr>
                <w:rFonts w:ascii="Times New Roman" w:hAnsi="Times New Roman"/>
                <w:i/>
                <w:iCs/>
                <w:sz w:val="20"/>
                <w:szCs w:val="20"/>
              </w:rPr>
            </w:pPr>
            <w:r w:rsidRPr="003D643F">
              <w:rPr>
                <w:rFonts w:ascii="Times New Roman" w:hAnsi="Times New Roman"/>
                <w:i/>
                <w:iCs/>
                <w:sz w:val="20"/>
                <w:szCs w:val="20"/>
              </w:rPr>
              <w:t xml:space="preserve">     Please tick all boxes that apply.</w:t>
            </w:r>
          </w:p>
          <w:p w:rsidR="005F2107" w:rsidRPr="003D643F" w:rsidRDefault="005F2107" w:rsidP="00E75D75">
            <w:pPr>
              <w:rPr>
                <w:rFonts w:ascii="Times New Roman" w:hAnsi="Times New Roman"/>
                <w:i/>
                <w:iCs/>
                <w:sz w:val="20"/>
                <w:szCs w:val="20"/>
              </w:rPr>
            </w:pPr>
          </w:p>
        </w:tc>
        <w:tc>
          <w:tcPr>
            <w:tcW w:w="720" w:type="dxa"/>
          </w:tcPr>
          <w:p w:rsidR="005F2107" w:rsidRPr="003D643F" w:rsidRDefault="005F2107" w:rsidP="00E75D75">
            <w:pPr>
              <w:ind w:left="284" w:hanging="284"/>
              <w:rPr>
                <w:rFonts w:ascii="Times New Roman" w:hAnsi="Times New Roman"/>
                <w:b/>
                <w:bCs/>
                <w:sz w:val="20"/>
                <w:szCs w:val="20"/>
              </w:rPr>
            </w:pPr>
          </w:p>
        </w:tc>
      </w:tr>
      <w:tr w:rsidR="005F2107" w:rsidRPr="00A53AF5" w:rsidTr="00E75D75">
        <w:tc>
          <w:tcPr>
            <w:tcW w:w="419"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a.</w:t>
            </w:r>
          </w:p>
        </w:tc>
        <w:tc>
          <w:tcPr>
            <w:tcW w:w="290"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 xml:space="preserve">Academic achievement in school (e.g. </w:t>
            </w:r>
            <w:proofErr w:type="spellStart"/>
            <w:r w:rsidRPr="003D643F">
              <w:rPr>
                <w:rFonts w:ascii="Times New Roman" w:hAnsi="Times New Roman"/>
                <w:sz w:val="20"/>
                <w:szCs w:val="20"/>
              </w:rPr>
              <w:t>ATAR</w:t>
            </w:r>
            <w:proofErr w:type="spellEnd"/>
            <w:r w:rsidRPr="003D643F">
              <w:rPr>
                <w:rFonts w:ascii="Times New Roman" w:hAnsi="Times New Roman"/>
                <w:sz w:val="20"/>
                <w:szCs w:val="20"/>
              </w:rPr>
              <w:t xml:space="preserve">, ENTER, </w:t>
            </w:r>
            <w:proofErr w:type="spellStart"/>
            <w:r w:rsidRPr="003D643F">
              <w:rPr>
                <w:rFonts w:ascii="Times New Roman" w:hAnsi="Times New Roman"/>
                <w:sz w:val="20"/>
                <w:szCs w:val="20"/>
              </w:rPr>
              <w:t>UAI</w:t>
            </w:r>
            <w:proofErr w:type="spellEnd"/>
            <w:r w:rsidRPr="003D643F">
              <w:rPr>
                <w:rFonts w:ascii="Times New Roman" w:hAnsi="Times New Roman"/>
                <w:sz w:val="20"/>
                <w:szCs w:val="20"/>
              </w:rPr>
              <w:t>, etc.)</w:t>
            </w:r>
          </w:p>
        </w:tc>
        <w:tc>
          <w:tcPr>
            <w:tcW w:w="720" w:type="dxa"/>
            <w:tcBorders>
              <w:top w:val="nil"/>
              <w:left w:val="nil"/>
              <w:bottom w:val="nil"/>
              <w:right w:val="nil"/>
            </w:tcBorders>
          </w:tcPr>
          <w:p w:rsidR="005F2107" w:rsidRPr="003D643F" w:rsidRDefault="005F2107" w:rsidP="00E75D75">
            <w:r w:rsidRPr="003D643F">
              <w:rPr>
                <w:rFonts w:ascii="Times New Roman" w:hAnsi="Times New Roman"/>
                <w:bCs/>
              </w:rPr>
              <w:sym w:font="Marlett" w:char="F031"/>
            </w:r>
          </w:p>
        </w:tc>
      </w:tr>
      <w:tr w:rsidR="005F2107" w:rsidRPr="00A53AF5" w:rsidTr="00E75D75">
        <w:tc>
          <w:tcPr>
            <w:tcW w:w="419"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b.</w:t>
            </w:r>
          </w:p>
        </w:tc>
        <w:tc>
          <w:tcPr>
            <w:tcW w:w="290"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Academic achievement in a university degree</w:t>
            </w:r>
          </w:p>
        </w:tc>
        <w:tc>
          <w:tcPr>
            <w:tcW w:w="720" w:type="dxa"/>
            <w:tcBorders>
              <w:top w:val="nil"/>
              <w:left w:val="nil"/>
              <w:bottom w:val="nil"/>
              <w:right w:val="nil"/>
            </w:tcBorders>
          </w:tcPr>
          <w:p w:rsidR="005F2107" w:rsidRPr="003D643F" w:rsidRDefault="005F2107" w:rsidP="00E75D75">
            <w:r w:rsidRPr="003D643F">
              <w:rPr>
                <w:rFonts w:ascii="Times New Roman" w:hAnsi="Times New Roman"/>
                <w:bCs/>
              </w:rPr>
              <w:sym w:font="Marlett" w:char="F031"/>
            </w:r>
          </w:p>
        </w:tc>
      </w:tr>
      <w:tr w:rsidR="005F2107" w:rsidRPr="00A53AF5" w:rsidTr="00E75D75">
        <w:tc>
          <w:tcPr>
            <w:tcW w:w="419"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c.</w:t>
            </w:r>
          </w:p>
        </w:tc>
        <w:tc>
          <w:tcPr>
            <w:tcW w:w="290"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Academic achievement in other post-secondary studies (e.g. TAFE)</w:t>
            </w:r>
          </w:p>
        </w:tc>
        <w:tc>
          <w:tcPr>
            <w:tcW w:w="720" w:type="dxa"/>
            <w:tcBorders>
              <w:top w:val="nil"/>
              <w:left w:val="nil"/>
              <w:bottom w:val="nil"/>
              <w:right w:val="nil"/>
            </w:tcBorders>
          </w:tcPr>
          <w:p w:rsidR="005F2107" w:rsidRPr="003D643F" w:rsidRDefault="005F2107" w:rsidP="00E75D75">
            <w:r w:rsidRPr="003D643F">
              <w:rPr>
                <w:rFonts w:ascii="Times New Roman" w:hAnsi="Times New Roman"/>
                <w:bCs/>
              </w:rPr>
              <w:sym w:font="Marlett" w:char="F031"/>
            </w:r>
          </w:p>
        </w:tc>
      </w:tr>
      <w:tr w:rsidR="005F2107" w:rsidRPr="00A53AF5" w:rsidTr="00E75D75">
        <w:tc>
          <w:tcPr>
            <w:tcW w:w="419"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d.</w:t>
            </w:r>
          </w:p>
        </w:tc>
        <w:tc>
          <w:tcPr>
            <w:tcW w:w="290"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Specific test results</w:t>
            </w:r>
          </w:p>
        </w:tc>
        <w:tc>
          <w:tcPr>
            <w:tcW w:w="720" w:type="dxa"/>
            <w:tcBorders>
              <w:top w:val="nil"/>
              <w:left w:val="nil"/>
              <w:bottom w:val="nil"/>
              <w:right w:val="nil"/>
            </w:tcBorders>
          </w:tcPr>
          <w:p w:rsidR="005F2107" w:rsidRPr="003D643F" w:rsidRDefault="005F2107" w:rsidP="00E75D75">
            <w:r w:rsidRPr="003D643F">
              <w:rPr>
                <w:rFonts w:ascii="Times New Roman" w:hAnsi="Times New Roman"/>
                <w:bCs/>
              </w:rPr>
              <w:sym w:font="Marlett" w:char="F031"/>
            </w:r>
          </w:p>
        </w:tc>
      </w:tr>
      <w:tr w:rsidR="005F2107" w:rsidRPr="00A53AF5" w:rsidTr="00E75D75">
        <w:tc>
          <w:tcPr>
            <w:tcW w:w="419"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e.</w:t>
            </w:r>
          </w:p>
        </w:tc>
        <w:tc>
          <w:tcPr>
            <w:tcW w:w="290"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A written submission</w:t>
            </w:r>
          </w:p>
        </w:tc>
        <w:tc>
          <w:tcPr>
            <w:tcW w:w="720" w:type="dxa"/>
            <w:tcBorders>
              <w:top w:val="nil"/>
              <w:left w:val="nil"/>
              <w:bottom w:val="nil"/>
              <w:right w:val="nil"/>
            </w:tcBorders>
          </w:tcPr>
          <w:p w:rsidR="005F2107" w:rsidRPr="003D643F" w:rsidRDefault="005F2107" w:rsidP="00E75D75">
            <w:r w:rsidRPr="003D643F">
              <w:rPr>
                <w:rFonts w:ascii="Times New Roman" w:hAnsi="Times New Roman"/>
                <w:bCs/>
              </w:rPr>
              <w:sym w:font="Marlett" w:char="F031"/>
            </w:r>
          </w:p>
        </w:tc>
      </w:tr>
      <w:tr w:rsidR="005F2107" w:rsidRPr="00A53AF5" w:rsidTr="00E75D75">
        <w:tc>
          <w:tcPr>
            <w:tcW w:w="419"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f.</w:t>
            </w:r>
          </w:p>
        </w:tc>
        <w:tc>
          <w:tcPr>
            <w:tcW w:w="290"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References</w:t>
            </w:r>
          </w:p>
        </w:tc>
        <w:tc>
          <w:tcPr>
            <w:tcW w:w="720" w:type="dxa"/>
            <w:tcBorders>
              <w:top w:val="nil"/>
              <w:left w:val="nil"/>
              <w:bottom w:val="nil"/>
              <w:right w:val="nil"/>
            </w:tcBorders>
          </w:tcPr>
          <w:p w:rsidR="005F2107" w:rsidRPr="003D643F" w:rsidRDefault="005F2107" w:rsidP="00E75D75">
            <w:r w:rsidRPr="003D643F">
              <w:rPr>
                <w:rFonts w:ascii="Times New Roman" w:hAnsi="Times New Roman"/>
                <w:bCs/>
              </w:rPr>
              <w:sym w:font="Marlett" w:char="F031"/>
            </w:r>
          </w:p>
        </w:tc>
      </w:tr>
      <w:tr w:rsidR="005F2107" w:rsidRPr="00A53AF5" w:rsidTr="00E75D75">
        <w:tc>
          <w:tcPr>
            <w:tcW w:w="419"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g</w:t>
            </w:r>
          </w:p>
        </w:tc>
        <w:tc>
          <w:tcPr>
            <w:tcW w:w="290"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Evidence of previous experience in working with children</w:t>
            </w:r>
          </w:p>
        </w:tc>
        <w:tc>
          <w:tcPr>
            <w:tcW w:w="720" w:type="dxa"/>
            <w:tcBorders>
              <w:top w:val="nil"/>
              <w:left w:val="nil"/>
              <w:bottom w:val="nil"/>
              <w:right w:val="nil"/>
            </w:tcBorders>
          </w:tcPr>
          <w:p w:rsidR="005F2107" w:rsidRPr="003D643F" w:rsidRDefault="005F2107" w:rsidP="00E75D75">
            <w:r w:rsidRPr="003D643F">
              <w:rPr>
                <w:rFonts w:ascii="Times New Roman" w:hAnsi="Times New Roman"/>
                <w:bCs/>
              </w:rPr>
              <w:sym w:font="Marlett" w:char="F031"/>
            </w:r>
          </w:p>
        </w:tc>
      </w:tr>
      <w:tr w:rsidR="005F2107" w:rsidRPr="00A53AF5" w:rsidTr="00E75D75">
        <w:tc>
          <w:tcPr>
            <w:tcW w:w="419"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h</w:t>
            </w:r>
          </w:p>
        </w:tc>
        <w:tc>
          <w:tcPr>
            <w:tcW w:w="290"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Evidence of work experience not specifically connected to teaching</w:t>
            </w:r>
          </w:p>
        </w:tc>
        <w:tc>
          <w:tcPr>
            <w:tcW w:w="720" w:type="dxa"/>
            <w:tcBorders>
              <w:top w:val="nil"/>
              <w:left w:val="nil"/>
              <w:bottom w:val="nil"/>
              <w:right w:val="nil"/>
            </w:tcBorders>
          </w:tcPr>
          <w:p w:rsidR="005F2107" w:rsidRPr="003D643F" w:rsidRDefault="005F2107" w:rsidP="00E75D75">
            <w:r w:rsidRPr="003D643F">
              <w:rPr>
                <w:rFonts w:ascii="Times New Roman" w:hAnsi="Times New Roman"/>
                <w:bCs/>
              </w:rPr>
              <w:sym w:font="Marlett" w:char="F031"/>
            </w:r>
          </w:p>
        </w:tc>
      </w:tr>
      <w:tr w:rsidR="005F2107" w:rsidRPr="00A53AF5" w:rsidTr="00E75D75">
        <w:tc>
          <w:tcPr>
            <w:tcW w:w="419"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roofErr w:type="spellStart"/>
            <w:r w:rsidRPr="003D643F">
              <w:rPr>
                <w:rFonts w:ascii="Times New Roman" w:hAnsi="Times New Roman"/>
                <w:sz w:val="20"/>
                <w:szCs w:val="20"/>
              </w:rPr>
              <w:t>i</w:t>
            </w:r>
            <w:proofErr w:type="spellEnd"/>
          </w:p>
        </w:tc>
        <w:tc>
          <w:tcPr>
            <w:tcW w:w="290"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An interview</w:t>
            </w:r>
          </w:p>
        </w:tc>
        <w:tc>
          <w:tcPr>
            <w:tcW w:w="720" w:type="dxa"/>
            <w:tcBorders>
              <w:top w:val="nil"/>
              <w:left w:val="nil"/>
              <w:bottom w:val="nil"/>
              <w:right w:val="nil"/>
            </w:tcBorders>
          </w:tcPr>
          <w:p w:rsidR="005F2107" w:rsidRPr="003D643F" w:rsidRDefault="005F2107" w:rsidP="00E75D75">
            <w:r w:rsidRPr="003D643F">
              <w:rPr>
                <w:rFonts w:ascii="Times New Roman" w:hAnsi="Times New Roman"/>
                <w:bCs/>
              </w:rPr>
              <w:sym w:font="Marlett" w:char="F031"/>
            </w:r>
          </w:p>
        </w:tc>
      </w:tr>
      <w:tr w:rsidR="005F2107" w:rsidRPr="00A53AF5" w:rsidTr="00E75D75">
        <w:tc>
          <w:tcPr>
            <w:tcW w:w="419"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j</w:t>
            </w:r>
          </w:p>
        </w:tc>
        <w:tc>
          <w:tcPr>
            <w:tcW w:w="290"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p>
        </w:tc>
        <w:tc>
          <w:tcPr>
            <w:tcW w:w="9229" w:type="dxa"/>
            <w:tcBorders>
              <w:top w:val="nil"/>
              <w:left w:val="nil"/>
              <w:bottom w:val="nil"/>
              <w:right w:val="nil"/>
            </w:tcBorders>
          </w:tcPr>
          <w:p w:rsidR="005F2107" w:rsidRPr="003D643F" w:rsidRDefault="005F2107" w:rsidP="00E75D75">
            <w:pPr>
              <w:spacing w:after="40"/>
              <w:rPr>
                <w:rFonts w:ascii="Times New Roman" w:hAnsi="Times New Roman"/>
                <w:sz w:val="20"/>
                <w:szCs w:val="20"/>
              </w:rPr>
            </w:pPr>
            <w:r w:rsidRPr="003D643F">
              <w:rPr>
                <w:rFonts w:ascii="Times New Roman" w:hAnsi="Times New Roman"/>
                <w:sz w:val="20"/>
                <w:szCs w:val="20"/>
              </w:rPr>
              <w:t>Other (please describe)</w:t>
            </w:r>
            <w:r w:rsidRPr="003D643F">
              <w:rPr>
                <w:rFonts w:ascii="Times New Roman" w:hAnsi="Times New Roman"/>
                <w:sz w:val="20"/>
                <w:szCs w:val="20"/>
              </w:rPr>
              <w:tab/>
              <w:t>__________________________________________________________________</w:t>
            </w:r>
          </w:p>
        </w:tc>
        <w:tc>
          <w:tcPr>
            <w:tcW w:w="720" w:type="dxa"/>
            <w:tcBorders>
              <w:top w:val="nil"/>
              <w:left w:val="nil"/>
              <w:bottom w:val="nil"/>
              <w:right w:val="nil"/>
            </w:tcBorders>
          </w:tcPr>
          <w:p w:rsidR="005F2107" w:rsidRPr="003D643F" w:rsidRDefault="005F2107" w:rsidP="00E75D75">
            <w:r w:rsidRPr="003D643F">
              <w:rPr>
                <w:rFonts w:ascii="Times New Roman" w:hAnsi="Times New Roman"/>
                <w:bCs/>
              </w:rPr>
              <w:sym w:font="Marlett" w:char="F031"/>
            </w:r>
          </w:p>
        </w:tc>
      </w:tr>
    </w:tbl>
    <w:p w:rsidR="005F2107" w:rsidRPr="00C56512" w:rsidRDefault="005F2107" w:rsidP="005F2107">
      <w:pPr>
        <w:rPr>
          <w:rFonts w:ascii="Times New Roman" w:hAnsi="Times New Roman"/>
          <w:color w:val="000000" w:themeColor="text1"/>
          <w:sz w:val="20"/>
          <w:szCs w:val="20"/>
        </w:rPr>
      </w:pPr>
    </w:p>
    <w:p w:rsidR="005F2107" w:rsidRDefault="005F2107" w:rsidP="005F2107">
      <w:pPr>
        <w:rPr>
          <w:rFonts w:ascii="Times New Roman" w:hAnsi="Times New Roman"/>
          <w:color w:val="000000" w:themeColor="text1"/>
          <w:sz w:val="20"/>
          <w:szCs w:val="20"/>
        </w:rPr>
      </w:pPr>
      <w:r>
        <w:rPr>
          <w:rFonts w:ascii="Times New Roman" w:hAnsi="Times New Roman"/>
          <w:color w:val="000000" w:themeColor="text1"/>
          <w:sz w:val="20"/>
          <w:szCs w:val="20"/>
        </w:rPr>
        <w:br w:type="page"/>
      </w:r>
    </w:p>
    <w:tbl>
      <w:tblPr>
        <w:tblW w:w="10631" w:type="dxa"/>
        <w:tblInd w:w="250" w:type="dxa"/>
        <w:tblLayout w:type="fixed"/>
        <w:tblLook w:val="01E0" w:firstRow="1" w:lastRow="1" w:firstColumn="1" w:lastColumn="1" w:noHBand="0" w:noVBand="0"/>
      </w:tblPr>
      <w:tblGrid>
        <w:gridCol w:w="398"/>
        <w:gridCol w:w="6406"/>
        <w:gridCol w:w="956"/>
        <w:gridCol w:w="957"/>
        <w:gridCol w:w="957"/>
        <w:gridCol w:w="957"/>
      </w:tblGrid>
      <w:tr w:rsidR="005F2107" w:rsidRPr="00C56512" w:rsidTr="00E75D75">
        <w:trPr>
          <w:trHeight w:val="338"/>
        </w:trPr>
        <w:tc>
          <w:tcPr>
            <w:tcW w:w="10631" w:type="dxa"/>
            <w:gridSpan w:val="6"/>
          </w:tcPr>
          <w:p w:rsidR="005F2107" w:rsidRDefault="005F2107" w:rsidP="00E75D75">
            <w:pPr>
              <w:ind w:left="252" w:hanging="252"/>
              <w:rPr>
                <w:rFonts w:ascii="Times New Roman" w:hAnsi="Times New Roman"/>
                <w:i/>
                <w:iCs/>
                <w:sz w:val="20"/>
                <w:szCs w:val="20"/>
              </w:rPr>
            </w:pPr>
            <w:r w:rsidRPr="00036E22">
              <w:rPr>
                <w:rFonts w:ascii="Times New Roman" w:hAnsi="Times New Roman"/>
                <w:b/>
                <w:bCs/>
                <w:sz w:val="20"/>
                <w:szCs w:val="20"/>
              </w:rPr>
              <w:lastRenderedPageBreak/>
              <w:t xml:space="preserve">15. How helpful was your initial teacher education course in preparing you for: </w:t>
            </w:r>
            <w:r w:rsidRPr="00036E22">
              <w:rPr>
                <w:rFonts w:ascii="Times New Roman" w:hAnsi="Times New Roman"/>
                <w:sz w:val="20"/>
                <w:szCs w:val="20"/>
              </w:rPr>
              <w:t>(</w:t>
            </w:r>
            <w:r w:rsidRPr="00036E22">
              <w:rPr>
                <w:rFonts w:ascii="Times New Roman" w:hAnsi="Times New Roman"/>
                <w:i/>
                <w:iCs/>
                <w:sz w:val="20"/>
                <w:szCs w:val="20"/>
              </w:rPr>
              <w:t>please tick one box in each row)</w:t>
            </w:r>
          </w:p>
          <w:p w:rsidR="005F2107" w:rsidRPr="000406B0" w:rsidRDefault="005F2107" w:rsidP="00E75D75">
            <w:pPr>
              <w:ind w:left="252" w:hanging="252"/>
              <w:rPr>
                <w:rFonts w:ascii="Times New Roman" w:hAnsi="Times New Roman"/>
                <w:i/>
                <w:iCs/>
                <w:color w:val="00B050"/>
                <w:sz w:val="20"/>
                <w:szCs w:val="20"/>
              </w:rPr>
            </w:pPr>
          </w:p>
        </w:tc>
      </w:tr>
      <w:tr w:rsidR="005F2107" w:rsidRPr="00C56512" w:rsidTr="00E75D75">
        <w:trPr>
          <w:trHeight w:val="328"/>
        </w:trPr>
        <w:tc>
          <w:tcPr>
            <w:tcW w:w="398" w:type="dxa"/>
            <w:tcBorders>
              <w:top w:val="nil"/>
              <w:left w:val="nil"/>
              <w:bottom w:val="nil"/>
              <w:right w:val="nil"/>
            </w:tcBorders>
          </w:tcPr>
          <w:p w:rsidR="005F2107" w:rsidRPr="00036E22" w:rsidRDefault="005F2107" w:rsidP="00E75D75">
            <w:pPr>
              <w:rPr>
                <w:rFonts w:ascii="Times New Roman" w:hAnsi="Times New Roman"/>
                <w:b/>
                <w:bCs/>
                <w:i/>
                <w:iCs/>
                <w:sz w:val="8"/>
                <w:szCs w:val="8"/>
              </w:rPr>
            </w:pPr>
          </w:p>
        </w:tc>
        <w:tc>
          <w:tcPr>
            <w:tcW w:w="6406" w:type="dxa"/>
            <w:tcBorders>
              <w:top w:val="nil"/>
              <w:left w:val="nil"/>
              <w:bottom w:val="nil"/>
              <w:right w:val="nil"/>
            </w:tcBorders>
          </w:tcPr>
          <w:p w:rsidR="005F2107" w:rsidRPr="003D643F" w:rsidRDefault="005F2107" w:rsidP="00E75D75">
            <w:pPr>
              <w:rPr>
                <w:rFonts w:ascii="Times New Roman" w:hAnsi="Times New Roman"/>
                <w:bCs/>
                <w:i/>
                <w:iCs/>
                <w:sz w:val="8"/>
                <w:szCs w:val="8"/>
              </w:rPr>
            </w:pPr>
          </w:p>
          <w:p w:rsidR="005F2107" w:rsidRPr="003D643F" w:rsidRDefault="005F2107" w:rsidP="00E75D75">
            <w:pPr>
              <w:rPr>
                <w:rFonts w:ascii="Times New Roman" w:hAnsi="Times New Roman"/>
                <w:bCs/>
                <w:sz w:val="8"/>
                <w:szCs w:val="8"/>
              </w:rPr>
            </w:pPr>
          </w:p>
        </w:tc>
        <w:tc>
          <w:tcPr>
            <w:tcW w:w="956" w:type="dxa"/>
            <w:tcBorders>
              <w:top w:val="nil"/>
              <w:left w:val="nil"/>
              <w:bottom w:val="nil"/>
              <w:right w:val="nil"/>
            </w:tcBorders>
          </w:tcPr>
          <w:p w:rsidR="005F2107" w:rsidRPr="003D643F" w:rsidRDefault="005F2107" w:rsidP="00E75D75">
            <w:pPr>
              <w:jc w:val="center"/>
              <w:rPr>
                <w:rFonts w:ascii="Times New Roman" w:hAnsi="Times New Roman"/>
                <w:bCs/>
                <w:sz w:val="20"/>
                <w:szCs w:val="20"/>
              </w:rPr>
            </w:pPr>
            <w:r w:rsidRPr="003D643F">
              <w:rPr>
                <w:rFonts w:ascii="Times New Roman" w:hAnsi="Times New Roman"/>
                <w:bCs/>
                <w:sz w:val="20"/>
                <w:szCs w:val="20"/>
              </w:rPr>
              <w:t>Not helpful</w:t>
            </w:r>
          </w:p>
        </w:tc>
        <w:tc>
          <w:tcPr>
            <w:tcW w:w="957" w:type="dxa"/>
            <w:tcBorders>
              <w:top w:val="nil"/>
              <w:left w:val="nil"/>
              <w:bottom w:val="nil"/>
              <w:right w:val="nil"/>
            </w:tcBorders>
          </w:tcPr>
          <w:p w:rsidR="005F2107" w:rsidRPr="003D643F" w:rsidRDefault="005F2107" w:rsidP="00E75D75">
            <w:pPr>
              <w:jc w:val="center"/>
              <w:rPr>
                <w:rFonts w:ascii="Times New Roman" w:hAnsi="Times New Roman"/>
                <w:bCs/>
                <w:sz w:val="20"/>
                <w:szCs w:val="20"/>
              </w:rPr>
            </w:pPr>
            <w:r w:rsidRPr="003D643F">
              <w:rPr>
                <w:rFonts w:ascii="Times New Roman" w:hAnsi="Times New Roman"/>
                <w:bCs/>
                <w:sz w:val="20"/>
                <w:szCs w:val="20"/>
              </w:rPr>
              <w:t>Of some help</w:t>
            </w:r>
          </w:p>
        </w:tc>
        <w:tc>
          <w:tcPr>
            <w:tcW w:w="957" w:type="dxa"/>
            <w:tcBorders>
              <w:top w:val="nil"/>
              <w:left w:val="nil"/>
              <w:bottom w:val="nil"/>
              <w:right w:val="nil"/>
            </w:tcBorders>
          </w:tcPr>
          <w:p w:rsidR="005F2107" w:rsidRPr="003D643F" w:rsidRDefault="005F2107" w:rsidP="00E75D75">
            <w:pPr>
              <w:jc w:val="center"/>
              <w:rPr>
                <w:rFonts w:ascii="Times New Roman" w:hAnsi="Times New Roman"/>
                <w:bCs/>
                <w:sz w:val="20"/>
                <w:szCs w:val="20"/>
              </w:rPr>
            </w:pPr>
            <w:r w:rsidRPr="003D643F">
              <w:rPr>
                <w:rFonts w:ascii="Times New Roman" w:hAnsi="Times New Roman"/>
                <w:bCs/>
                <w:sz w:val="20"/>
                <w:szCs w:val="20"/>
              </w:rPr>
              <w:t>Helpful</w:t>
            </w:r>
          </w:p>
        </w:tc>
        <w:tc>
          <w:tcPr>
            <w:tcW w:w="957" w:type="dxa"/>
            <w:tcBorders>
              <w:top w:val="nil"/>
              <w:left w:val="nil"/>
              <w:bottom w:val="nil"/>
              <w:right w:val="nil"/>
            </w:tcBorders>
          </w:tcPr>
          <w:p w:rsidR="005F2107" w:rsidRPr="003D643F" w:rsidRDefault="005F2107" w:rsidP="00E75D75">
            <w:pPr>
              <w:jc w:val="center"/>
              <w:rPr>
                <w:rFonts w:ascii="Times New Roman" w:hAnsi="Times New Roman"/>
                <w:bCs/>
                <w:sz w:val="20"/>
                <w:szCs w:val="20"/>
              </w:rPr>
            </w:pPr>
            <w:r w:rsidRPr="003D643F">
              <w:rPr>
                <w:rFonts w:ascii="Times New Roman" w:hAnsi="Times New Roman"/>
                <w:bCs/>
                <w:sz w:val="20"/>
                <w:szCs w:val="20"/>
              </w:rPr>
              <w:t>Very helpful</w:t>
            </w:r>
          </w:p>
        </w:tc>
      </w:tr>
      <w:tr w:rsidR="005F2107" w:rsidRPr="00C56512" w:rsidTr="00E75D75">
        <w:tc>
          <w:tcPr>
            <w:tcW w:w="398" w:type="dxa"/>
            <w:tcBorders>
              <w:top w:val="nil"/>
              <w:left w:val="nil"/>
              <w:bottom w:val="nil"/>
              <w:right w:val="nil"/>
            </w:tcBorders>
          </w:tcPr>
          <w:p w:rsidR="005F2107" w:rsidRPr="00036E22" w:rsidRDefault="005F2107" w:rsidP="00E75D75">
            <w:pPr>
              <w:spacing w:after="40"/>
              <w:jc w:val="center"/>
              <w:rPr>
                <w:rFonts w:ascii="Times New Roman" w:hAnsi="Times New Roman"/>
                <w:sz w:val="20"/>
                <w:szCs w:val="20"/>
              </w:rPr>
            </w:pPr>
            <w:r w:rsidRPr="00036E22">
              <w:rPr>
                <w:rFonts w:ascii="Times New Roman" w:hAnsi="Times New Roman"/>
                <w:sz w:val="20"/>
                <w:szCs w:val="20"/>
              </w:rPr>
              <w:t>a.</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 xml:space="preserve">Teaching students with a wide range of backgrounds and abilities </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spacing w:after="40"/>
              <w:jc w:val="center"/>
              <w:rPr>
                <w:rFonts w:ascii="Times New Roman" w:hAnsi="Times New Roman"/>
                <w:sz w:val="20"/>
                <w:szCs w:val="20"/>
              </w:rPr>
            </w:pPr>
            <w:r w:rsidRPr="00036E22">
              <w:rPr>
                <w:rFonts w:ascii="Times New Roman" w:hAnsi="Times New Roman"/>
                <w:sz w:val="20"/>
                <w:szCs w:val="20"/>
              </w:rPr>
              <w:t>b.</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Teaching Aboriginal and Torres Strait Islander students</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spacing w:after="40"/>
              <w:jc w:val="center"/>
              <w:rPr>
                <w:rFonts w:ascii="Times New Roman" w:hAnsi="Times New Roman"/>
                <w:sz w:val="20"/>
                <w:szCs w:val="20"/>
              </w:rPr>
            </w:pPr>
            <w:r w:rsidRPr="00036E22">
              <w:rPr>
                <w:rFonts w:ascii="Times New Roman" w:hAnsi="Times New Roman"/>
                <w:sz w:val="20"/>
                <w:szCs w:val="20"/>
              </w:rPr>
              <w:t>c.</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Supporting students with disabilities</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spacing w:after="40"/>
              <w:jc w:val="center"/>
              <w:rPr>
                <w:rFonts w:ascii="Times New Roman" w:hAnsi="Times New Roman"/>
                <w:sz w:val="20"/>
                <w:szCs w:val="20"/>
              </w:rPr>
            </w:pPr>
            <w:r w:rsidRPr="00036E22">
              <w:rPr>
                <w:rFonts w:ascii="Times New Roman" w:hAnsi="Times New Roman"/>
                <w:sz w:val="20"/>
                <w:szCs w:val="20"/>
              </w:rPr>
              <w:t>d.</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Developing and teaching a unit of work</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spacing w:after="40"/>
              <w:jc w:val="center"/>
              <w:rPr>
                <w:rFonts w:ascii="Times New Roman" w:hAnsi="Times New Roman"/>
                <w:sz w:val="20"/>
                <w:szCs w:val="20"/>
              </w:rPr>
            </w:pPr>
            <w:r w:rsidRPr="00036E22">
              <w:rPr>
                <w:rFonts w:ascii="Times New Roman" w:hAnsi="Times New Roman"/>
                <w:sz w:val="20"/>
                <w:szCs w:val="20"/>
              </w:rPr>
              <w:t>e.</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 xml:space="preserve">Developing subject content knowledge appropriate for school curriculum </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spacing w:after="40"/>
              <w:jc w:val="center"/>
              <w:rPr>
                <w:rFonts w:ascii="Times New Roman" w:hAnsi="Times New Roman"/>
                <w:sz w:val="20"/>
                <w:szCs w:val="20"/>
              </w:rPr>
            </w:pPr>
            <w:r w:rsidRPr="00036E22">
              <w:rPr>
                <w:rFonts w:ascii="Times New Roman" w:hAnsi="Times New Roman"/>
                <w:sz w:val="20"/>
                <w:szCs w:val="20"/>
              </w:rPr>
              <w:t>f.</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Developing strategies for teaching literacy</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spacing w:after="40"/>
              <w:jc w:val="center"/>
              <w:rPr>
                <w:rFonts w:ascii="Times New Roman" w:hAnsi="Times New Roman"/>
                <w:sz w:val="20"/>
                <w:szCs w:val="20"/>
              </w:rPr>
            </w:pPr>
            <w:r w:rsidRPr="00036E22">
              <w:rPr>
                <w:rFonts w:ascii="Times New Roman" w:hAnsi="Times New Roman"/>
                <w:sz w:val="20"/>
                <w:szCs w:val="20"/>
              </w:rPr>
              <w:t>g.</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Developing my own literacy skills</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spacing w:after="40"/>
              <w:jc w:val="center"/>
              <w:rPr>
                <w:rFonts w:ascii="Times New Roman" w:hAnsi="Times New Roman"/>
                <w:sz w:val="20"/>
                <w:szCs w:val="20"/>
              </w:rPr>
            </w:pPr>
            <w:r w:rsidRPr="00036E22">
              <w:rPr>
                <w:rFonts w:ascii="Times New Roman" w:hAnsi="Times New Roman"/>
                <w:sz w:val="20"/>
                <w:szCs w:val="20"/>
              </w:rPr>
              <w:t>h.</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Developing strategies for teaching numeracy</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proofErr w:type="spellStart"/>
            <w:r w:rsidRPr="00036E22">
              <w:rPr>
                <w:rFonts w:ascii="Times New Roman" w:hAnsi="Times New Roman"/>
                <w:sz w:val="20"/>
                <w:szCs w:val="20"/>
              </w:rPr>
              <w:t>i</w:t>
            </w:r>
            <w:proofErr w:type="spellEnd"/>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Developing my own numeracy skills</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j</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Making effective use of Information and Communication Technology (ICT)</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k</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Learning about resources available for my teaching areas.</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l</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Developing my skills in classroom communication</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m</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 xml:space="preserve">Learning how to your evaluate and improve my own teaching </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n</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Involving parents/guardians in the educative process</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o</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Managing classroom activities to keep students on task.</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p</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Dealing with difficult student behaviour</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q</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Making effective use of student assessment information</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r</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 xml:space="preserve">Ensuring that my assessments are consistent and comparable with those of other teachers </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s</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 xml:space="preserve">Interpreting achievement reports from national or </w:t>
            </w:r>
            <w:proofErr w:type="spellStart"/>
            <w:r w:rsidRPr="003D643F">
              <w:rPr>
                <w:rFonts w:ascii="Times New Roman" w:hAnsi="Times New Roman"/>
                <w:sz w:val="20"/>
                <w:szCs w:val="20"/>
              </w:rPr>
              <w:t>statewide</w:t>
            </w:r>
            <w:proofErr w:type="spellEnd"/>
            <w:r w:rsidRPr="003D643F">
              <w:rPr>
                <w:rFonts w:ascii="Times New Roman" w:hAnsi="Times New Roman"/>
                <w:sz w:val="20"/>
                <w:szCs w:val="20"/>
              </w:rPr>
              <w:t xml:space="preserve"> assessments </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t</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Meeting my professional and ethical responsibilities as a teacher</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u</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Complying with legislative, administrative and organisational requirements</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v</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 xml:space="preserve">Developing contacts with professional teaching networks </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r w:rsidR="005F2107" w:rsidRPr="00C56512" w:rsidTr="00E75D75">
        <w:tc>
          <w:tcPr>
            <w:tcW w:w="398"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w</w:t>
            </w:r>
          </w:p>
        </w:tc>
        <w:tc>
          <w:tcPr>
            <w:tcW w:w="6406" w:type="dxa"/>
            <w:tcBorders>
              <w:top w:val="nil"/>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Engaging with performance and development plans</w:t>
            </w:r>
          </w:p>
        </w:tc>
        <w:tc>
          <w:tcPr>
            <w:tcW w:w="956"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c>
          <w:tcPr>
            <w:tcW w:w="957" w:type="dxa"/>
            <w:tcBorders>
              <w:top w:val="nil"/>
              <w:left w:val="nil"/>
              <w:bottom w:val="nil"/>
              <w:right w:val="nil"/>
            </w:tcBorders>
          </w:tcPr>
          <w:p w:rsidR="005F2107" w:rsidRPr="00A47376" w:rsidRDefault="005F2107" w:rsidP="00E75D75">
            <w:pPr>
              <w:jc w:val="center"/>
            </w:pPr>
            <w:r w:rsidRPr="001507DB">
              <w:rPr>
                <w:rFonts w:ascii="Times New Roman" w:hAnsi="Times New Roman"/>
                <w:bCs/>
                <w:sz w:val="20"/>
                <w:szCs w:val="20"/>
              </w:rPr>
              <w:t>○</w:t>
            </w:r>
          </w:p>
        </w:tc>
      </w:tr>
    </w:tbl>
    <w:p w:rsidR="005F2107" w:rsidRPr="00C56512" w:rsidRDefault="005F2107" w:rsidP="005F2107">
      <w:pPr>
        <w:ind w:left="284" w:hanging="284"/>
        <w:rPr>
          <w:rFonts w:ascii="Times New Roman" w:hAnsi="Times New Roman"/>
          <w:color w:val="000000" w:themeColor="text1"/>
          <w:sz w:val="20"/>
          <w:szCs w:val="20"/>
        </w:rPr>
      </w:pPr>
    </w:p>
    <w:tbl>
      <w:tblPr>
        <w:tblW w:w="10631" w:type="dxa"/>
        <w:tblInd w:w="250" w:type="dxa"/>
        <w:tblLayout w:type="fixed"/>
        <w:tblLook w:val="01E0" w:firstRow="1" w:lastRow="1" w:firstColumn="1" w:lastColumn="1" w:noHBand="0" w:noVBand="0"/>
      </w:tblPr>
      <w:tblGrid>
        <w:gridCol w:w="398"/>
        <w:gridCol w:w="5414"/>
        <w:gridCol w:w="850"/>
        <w:gridCol w:w="993"/>
        <w:gridCol w:w="992"/>
        <w:gridCol w:w="850"/>
        <w:gridCol w:w="1134"/>
      </w:tblGrid>
      <w:tr w:rsidR="005F2107" w:rsidRPr="00577BE9" w:rsidTr="00E75D75">
        <w:trPr>
          <w:trHeight w:val="402"/>
        </w:trPr>
        <w:tc>
          <w:tcPr>
            <w:tcW w:w="10631" w:type="dxa"/>
            <w:gridSpan w:val="7"/>
          </w:tcPr>
          <w:p w:rsidR="005F2107" w:rsidRPr="003D643F" w:rsidRDefault="005F2107" w:rsidP="00E75D75">
            <w:pPr>
              <w:ind w:left="252" w:hanging="252"/>
              <w:rPr>
                <w:rFonts w:ascii="Times New Roman" w:hAnsi="Times New Roman"/>
                <w:i/>
                <w:iCs/>
                <w:sz w:val="20"/>
                <w:szCs w:val="20"/>
              </w:rPr>
            </w:pPr>
            <w:r w:rsidRPr="003D643F">
              <w:rPr>
                <w:rFonts w:ascii="Times New Roman" w:hAnsi="Times New Roman"/>
                <w:b/>
                <w:bCs/>
                <w:sz w:val="20"/>
                <w:szCs w:val="20"/>
              </w:rPr>
              <w:t xml:space="preserve">16. How helpful did you find each of the four components of your initial teacher education course listed below in preparing you for teaching? </w:t>
            </w:r>
            <w:r w:rsidRPr="003D643F">
              <w:rPr>
                <w:rFonts w:ascii="Times New Roman" w:hAnsi="Times New Roman"/>
                <w:sz w:val="20"/>
                <w:szCs w:val="20"/>
              </w:rPr>
              <w:t>(P</w:t>
            </w:r>
            <w:r w:rsidRPr="003D643F">
              <w:rPr>
                <w:rFonts w:ascii="Times New Roman" w:hAnsi="Times New Roman"/>
                <w:i/>
                <w:iCs/>
                <w:sz w:val="20"/>
                <w:szCs w:val="20"/>
              </w:rPr>
              <w:t>lease tick one box in each row. Answer “Not applicable” if the component was not included as a part of your teacher education course)</w:t>
            </w:r>
          </w:p>
        </w:tc>
      </w:tr>
      <w:tr w:rsidR="005F2107" w:rsidRPr="00577BE9" w:rsidTr="00E75D75">
        <w:trPr>
          <w:trHeight w:val="328"/>
        </w:trPr>
        <w:tc>
          <w:tcPr>
            <w:tcW w:w="398" w:type="dxa"/>
            <w:tcBorders>
              <w:top w:val="nil"/>
              <w:left w:val="nil"/>
              <w:bottom w:val="nil"/>
              <w:right w:val="nil"/>
            </w:tcBorders>
          </w:tcPr>
          <w:p w:rsidR="005F2107" w:rsidRPr="003D643F" w:rsidRDefault="005F2107" w:rsidP="00E75D75">
            <w:pPr>
              <w:rPr>
                <w:rFonts w:ascii="Times New Roman" w:hAnsi="Times New Roman"/>
                <w:b/>
                <w:bCs/>
                <w:i/>
                <w:iCs/>
                <w:sz w:val="8"/>
                <w:szCs w:val="8"/>
              </w:rPr>
            </w:pPr>
          </w:p>
        </w:tc>
        <w:tc>
          <w:tcPr>
            <w:tcW w:w="5414" w:type="dxa"/>
            <w:tcBorders>
              <w:top w:val="nil"/>
              <w:left w:val="nil"/>
              <w:right w:val="nil"/>
            </w:tcBorders>
          </w:tcPr>
          <w:p w:rsidR="005F2107" w:rsidRPr="003D643F" w:rsidRDefault="005F2107" w:rsidP="00E75D75">
            <w:pPr>
              <w:rPr>
                <w:rFonts w:ascii="Times New Roman" w:hAnsi="Times New Roman"/>
                <w:b/>
                <w:bCs/>
                <w:i/>
                <w:iCs/>
                <w:sz w:val="8"/>
                <w:szCs w:val="8"/>
              </w:rPr>
            </w:pPr>
          </w:p>
        </w:tc>
        <w:tc>
          <w:tcPr>
            <w:tcW w:w="850" w:type="dxa"/>
            <w:tcBorders>
              <w:top w:val="nil"/>
              <w:left w:val="nil"/>
              <w:right w:val="nil"/>
            </w:tcBorders>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Not helpful</w:t>
            </w:r>
          </w:p>
        </w:tc>
        <w:tc>
          <w:tcPr>
            <w:tcW w:w="993" w:type="dxa"/>
            <w:tcBorders>
              <w:top w:val="nil"/>
              <w:left w:val="nil"/>
              <w:bottom w:val="nil"/>
              <w:right w:val="nil"/>
            </w:tcBorders>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Of some help</w:t>
            </w:r>
          </w:p>
        </w:tc>
        <w:tc>
          <w:tcPr>
            <w:tcW w:w="992" w:type="dxa"/>
            <w:tcBorders>
              <w:top w:val="nil"/>
              <w:left w:val="nil"/>
              <w:bottom w:val="nil"/>
              <w:right w:val="nil"/>
            </w:tcBorders>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Helpful</w:t>
            </w:r>
          </w:p>
        </w:tc>
        <w:tc>
          <w:tcPr>
            <w:tcW w:w="850" w:type="dxa"/>
            <w:tcBorders>
              <w:top w:val="nil"/>
              <w:left w:val="nil"/>
              <w:bottom w:val="nil"/>
              <w:right w:val="nil"/>
            </w:tcBorders>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Very helpful</w:t>
            </w:r>
          </w:p>
        </w:tc>
        <w:tc>
          <w:tcPr>
            <w:tcW w:w="1134" w:type="dxa"/>
            <w:tcBorders>
              <w:top w:val="nil"/>
              <w:left w:val="nil"/>
              <w:bottom w:val="nil"/>
              <w:right w:val="nil"/>
            </w:tcBorders>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Not applicable</w:t>
            </w:r>
          </w:p>
        </w:tc>
      </w:tr>
      <w:tr w:rsidR="005F2107" w:rsidRPr="00577BE9" w:rsidTr="00E75D75">
        <w:tc>
          <w:tcPr>
            <w:tcW w:w="398"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a.</w:t>
            </w:r>
          </w:p>
        </w:tc>
        <w:tc>
          <w:tcPr>
            <w:tcW w:w="5414" w:type="dxa"/>
            <w:tcBorders>
              <w:left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b/>
                <w:sz w:val="20"/>
                <w:szCs w:val="20"/>
              </w:rPr>
              <w:t>Subject studies:</w:t>
            </w:r>
            <w:r w:rsidRPr="003D643F">
              <w:rPr>
                <w:rFonts w:ascii="Times New Roman" w:hAnsi="Times New Roman"/>
                <w:sz w:val="20"/>
                <w:szCs w:val="20"/>
              </w:rPr>
              <w:t xml:space="preserve"> Learning the content of the subjects that you are likely to teach.</w:t>
            </w:r>
          </w:p>
        </w:tc>
        <w:tc>
          <w:tcPr>
            <w:tcW w:w="850" w:type="dxa"/>
            <w:tcBorders>
              <w:left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993"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992"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85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577BE9" w:rsidTr="00E75D75">
        <w:tc>
          <w:tcPr>
            <w:tcW w:w="398"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b.</w:t>
            </w:r>
          </w:p>
        </w:tc>
        <w:tc>
          <w:tcPr>
            <w:tcW w:w="5414" w:type="dxa"/>
            <w:tcBorders>
              <w:left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b/>
                <w:sz w:val="20"/>
                <w:szCs w:val="20"/>
              </w:rPr>
              <w:t>Teaching methods:</w:t>
            </w:r>
            <w:r w:rsidRPr="003D643F">
              <w:rPr>
                <w:rFonts w:ascii="Times New Roman" w:hAnsi="Times New Roman"/>
                <w:sz w:val="20"/>
                <w:szCs w:val="20"/>
              </w:rPr>
              <w:t xml:space="preserve"> Learning how to teach the subjects that you are likely to teach.</w:t>
            </w:r>
          </w:p>
        </w:tc>
        <w:tc>
          <w:tcPr>
            <w:tcW w:w="850" w:type="dxa"/>
            <w:tcBorders>
              <w:left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993"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992"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85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577BE9" w:rsidTr="00E75D75">
        <w:tc>
          <w:tcPr>
            <w:tcW w:w="398"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c.</w:t>
            </w:r>
          </w:p>
        </w:tc>
        <w:tc>
          <w:tcPr>
            <w:tcW w:w="5414" w:type="dxa"/>
            <w:tcBorders>
              <w:left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b/>
                <w:sz w:val="20"/>
                <w:szCs w:val="20"/>
              </w:rPr>
              <w:t>Education studies:</w:t>
            </w:r>
            <w:r w:rsidRPr="003D643F">
              <w:rPr>
                <w:rFonts w:ascii="Times New Roman" w:hAnsi="Times New Roman"/>
                <w:sz w:val="20"/>
                <w:szCs w:val="20"/>
              </w:rPr>
              <w:t xml:space="preserve"> Learning about the theories and context of education and schooling.</w:t>
            </w:r>
          </w:p>
        </w:tc>
        <w:tc>
          <w:tcPr>
            <w:tcW w:w="850" w:type="dxa"/>
            <w:tcBorders>
              <w:left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993"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992"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85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577BE9" w:rsidTr="00E75D75">
        <w:tc>
          <w:tcPr>
            <w:tcW w:w="398" w:type="dxa"/>
            <w:tcBorders>
              <w:top w:val="nil"/>
              <w:left w:val="nil"/>
              <w:bottom w:val="nil"/>
              <w:right w:val="nil"/>
            </w:tcBorders>
          </w:tcPr>
          <w:p w:rsidR="005F2107" w:rsidRPr="003D643F" w:rsidRDefault="005F2107" w:rsidP="00E75D75">
            <w:pPr>
              <w:spacing w:after="40"/>
              <w:jc w:val="center"/>
              <w:rPr>
                <w:rFonts w:ascii="Times New Roman" w:hAnsi="Times New Roman"/>
                <w:sz w:val="20"/>
                <w:szCs w:val="20"/>
              </w:rPr>
            </w:pPr>
            <w:r w:rsidRPr="003D643F">
              <w:rPr>
                <w:rFonts w:ascii="Times New Roman" w:hAnsi="Times New Roman"/>
                <w:sz w:val="20"/>
                <w:szCs w:val="20"/>
              </w:rPr>
              <w:t>d.</w:t>
            </w:r>
          </w:p>
        </w:tc>
        <w:tc>
          <w:tcPr>
            <w:tcW w:w="5414" w:type="dxa"/>
            <w:tcBorders>
              <w:left w:val="nil"/>
              <w:bottom w:val="nil"/>
              <w:right w:val="nil"/>
            </w:tcBorders>
          </w:tcPr>
          <w:p w:rsidR="005F2107" w:rsidRPr="003D643F" w:rsidRDefault="005F2107" w:rsidP="00E75D75">
            <w:pPr>
              <w:rPr>
                <w:rFonts w:ascii="Times New Roman" w:hAnsi="Times New Roman"/>
                <w:sz w:val="20"/>
                <w:szCs w:val="20"/>
              </w:rPr>
            </w:pPr>
            <w:r w:rsidRPr="003D643F">
              <w:rPr>
                <w:rFonts w:ascii="Times New Roman" w:hAnsi="Times New Roman"/>
                <w:b/>
                <w:sz w:val="20"/>
                <w:szCs w:val="20"/>
              </w:rPr>
              <w:t>School experience:</w:t>
            </w:r>
            <w:r w:rsidRPr="003D643F">
              <w:rPr>
                <w:rFonts w:ascii="Times New Roman" w:hAnsi="Times New Roman"/>
                <w:sz w:val="20"/>
                <w:szCs w:val="20"/>
              </w:rPr>
              <w:t xml:space="preserve"> Time spent in schools on teaching rounds, observation of classes, practicum and the like.</w:t>
            </w:r>
          </w:p>
        </w:tc>
        <w:tc>
          <w:tcPr>
            <w:tcW w:w="850" w:type="dxa"/>
            <w:tcBorders>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993"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992"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85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bl>
    <w:p w:rsidR="005F2107" w:rsidRPr="00C56512" w:rsidRDefault="005F2107" w:rsidP="005F2107">
      <w:pPr>
        <w:ind w:left="284" w:hanging="284"/>
        <w:rPr>
          <w:rFonts w:ascii="Times New Roman" w:hAnsi="Times New Roman"/>
          <w:color w:val="000000" w:themeColor="text1"/>
          <w:sz w:val="20"/>
          <w:szCs w:val="20"/>
        </w:rPr>
      </w:pPr>
    </w:p>
    <w:p w:rsidR="005F2107" w:rsidRPr="00C56512" w:rsidRDefault="005F2107" w:rsidP="005F2107">
      <w:pPr>
        <w:ind w:left="284" w:hanging="284"/>
        <w:rPr>
          <w:rFonts w:ascii="Times New Roman" w:hAnsi="Times New Roman"/>
          <w:b/>
          <w:bCs/>
          <w:color w:val="000000" w:themeColor="text1"/>
          <w:sz w:val="20"/>
          <w:szCs w:val="20"/>
        </w:rPr>
      </w:pPr>
      <w:r w:rsidRPr="00036E22">
        <w:rPr>
          <w:rFonts w:ascii="Times New Roman" w:hAnsi="Times New Roman"/>
          <w:b/>
          <w:bCs/>
          <w:sz w:val="20"/>
          <w:szCs w:val="20"/>
        </w:rPr>
        <w:t>17. Since</w:t>
      </w:r>
      <w:r w:rsidRPr="00C56512">
        <w:rPr>
          <w:rFonts w:ascii="Times New Roman" w:hAnsi="Times New Roman"/>
          <w:b/>
          <w:bCs/>
          <w:color w:val="000000" w:themeColor="text1"/>
          <w:sz w:val="20"/>
          <w:szCs w:val="20"/>
        </w:rPr>
        <w:t xml:space="preserve"> you began teaching, which of the following types of assistance have you been provided with by your school or employer, and how helpful were they?</w:t>
      </w:r>
    </w:p>
    <w:p w:rsidR="005F2107" w:rsidRPr="00C56512" w:rsidRDefault="005F2107" w:rsidP="005F2107">
      <w:pPr>
        <w:ind w:left="180"/>
        <w:rPr>
          <w:rFonts w:ascii="Times New Roman" w:hAnsi="Times New Roman"/>
          <w:i/>
          <w:iCs/>
          <w:color w:val="000000" w:themeColor="text1"/>
          <w:sz w:val="20"/>
          <w:szCs w:val="20"/>
        </w:rPr>
      </w:pPr>
      <w:r w:rsidRPr="00C56512">
        <w:rPr>
          <w:rFonts w:ascii="Times New Roman" w:hAnsi="Times New Roman"/>
          <w:i/>
          <w:iCs/>
          <w:color w:val="000000" w:themeColor="text1"/>
          <w:sz w:val="20"/>
          <w:szCs w:val="20"/>
        </w:rPr>
        <w:t>For types of assistance that you did not receive, please tick “Not Applicable.”</w:t>
      </w:r>
    </w:p>
    <w:p w:rsidR="005F2107" w:rsidRPr="00C56512" w:rsidRDefault="005F2107" w:rsidP="005F2107">
      <w:pPr>
        <w:ind w:firstLine="180"/>
        <w:rPr>
          <w:rFonts w:ascii="Times New Roman" w:hAnsi="Times New Roman"/>
          <w:color w:val="000000" w:themeColor="text1"/>
          <w:sz w:val="10"/>
          <w:szCs w:val="10"/>
        </w:rPr>
      </w:pPr>
    </w:p>
    <w:tbl>
      <w:tblPr>
        <w:tblW w:w="10053" w:type="dxa"/>
        <w:tblInd w:w="180" w:type="dxa"/>
        <w:tblLayout w:type="fixed"/>
        <w:tblCellMar>
          <w:left w:w="0" w:type="dxa"/>
          <w:right w:w="0" w:type="dxa"/>
        </w:tblCellMar>
        <w:tblLook w:val="0000" w:firstRow="0" w:lastRow="0" w:firstColumn="0" w:lastColumn="0" w:noHBand="0" w:noVBand="0"/>
      </w:tblPr>
      <w:tblGrid>
        <w:gridCol w:w="4950"/>
        <w:gridCol w:w="1020"/>
        <w:gridCol w:w="1021"/>
        <w:gridCol w:w="1020"/>
        <w:gridCol w:w="1021"/>
        <w:gridCol w:w="1021"/>
      </w:tblGrid>
      <w:tr w:rsidR="005F2107" w:rsidRPr="00C56512" w:rsidTr="00E75D75">
        <w:tc>
          <w:tcPr>
            <w:tcW w:w="4950" w:type="dxa"/>
            <w:vMerge w:val="restart"/>
          </w:tcPr>
          <w:p w:rsidR="005F2107" w:rsidRPr="003D643F" w:rsidRDefault="005F2107" w:rsidP="00E75D75">
            <w:pPr>
              <w:ind w:firstLine="180"/>
              <w:rPr>
                <w:rFonts w:ascii="Times New Roman" w:hAnsi="Times New Roman"/>
                <w:b/>
                <w:bCs/>
                <w:i/>
                <w:iCs/>
                <w:sz w:val="20"/>
                <w:szCs w:val="20"/>
              </w:rPr>
            </w:pPr>
          </w:p>
        </w:tc>
        <w:tc>
          <w:tcPr>
            <w:tcW w:w="5103" w:type="dxa"/>
            <w:gridSpan w:val="5"/>
            <w:tcBorders>
              <w:bottom w:val="single" w:sz="4" w:space="0" w:color="auto"/>
            </w:tcBorders>
            <w:tcMar>
              <w:top w:w="0" w:type="dxa"/>
              <w:left w:w="108" w:type="dxa"/>
              <w:bottom w:w="0" w:type="dxa"/>
              <w:right w:w="108" w:type="dxa"/>
            </w:tcMar>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How helpful was the assistance?</w:t>
            </w:r>
          </w:p>
        </w:tc>
      </w:tr>
      <w:tr w:rsidR="005F2107" w:rsidRPr="00C56512" w:rsidTr="00E75D75">
        <w:tc>
          <w:tcPr>
            <w:tcW w:w="4950" w:type="dxa"/>
            <w:vMerge/>
            <w:vAlign w:val="center"/>
          </w:tcPr>
          <w:p w:rsidR="005F2107" w:rsidRPr="003D643F" w:rsidRDefault="005F2107" w:rsidP="00E75D75">
            <w:pPr>
              <w:ind w:firstLine="180"/>
              <w:rPr>
                <w:rFonts w:ascii="Times New Roman" w:hAnsi="Times New Roman"/>
                <w:i/>
                <w:iCs/>
                <w:sz w:val="20"/>
                <w:szCs w:val="20"/>
              </w:rPr>
            </w:pPr>
          </w:p>
        </w:tc>
        <w:tc>
          <w:tcPr>
            <w:tcW w:w="1020" w:type="dxa"/>
            <w:tcBorders>
              <w:top w:val="single" w:sz="4" w:space="0" w:color="auto"/>
            </w:tcBorders>
            <w:tcMar>
              <w:top w:w="0" w:type="dxa"/>
              <w:left w:w="108" w:type="dxa"/>
              <w:bottom w:w="0" w:type="dxa"/>
              <w:right w:w="108" w:type="dxa"/>
            </w:tcMar>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Not helpful</w:t>
            </w:r>
          </w:p>
        </w:tc>
        <w:tc>
          <w:tcPr>
            <w:tcW w:w="1021" w:type="dxa"/>
            <w:tcBorders>
              <w:top w:val="single" w:sz="4" w:space="0" w:color="auto"/>
            </w:tcBorders>
            <w:tcMar>
              <w:top w:w="0" w:type="dxa"/>
              <w:left w:w="108" w:type="dxa"/>
              <w:bottom w:w="0" w:type="dxa"/>
              <w:right w:w="108" w:type="dxa"/>
            </w:tcMar>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Of some help</w:t>
            </w:r>
          </w:p>
        </w:tc>
        <w:tc>
          <w:tcPr>
            <w:tcW w:w="1020" w:type="dxa"/>
            <w:tcBorders>
              <w:top w:val="single" w:sz="4" w:space="0" w:color="auto"/>
            </w:tcBorders>
            <w:tcMar>
              <w:top w:w="0" w:type="dxa"/>
              <w:left w:w="108" w:type="dxa"/>
              <w:bottom w:w="0" w:type="dxa"/>
              <w:right w:w="108" w:type="dxa"/>
            </w:tcMar>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Helpful</w:t>
            </w:r>
          </w:p>
        </w:tc>
        <w:tc>
          <w:tcPr>
            <w:tcW w:w="1021" w:type="dxa"/>
            <w:tcBorders>
              <w:top w:val="single" w:sz="4" w:space="0" w:color="auto"/>
            </w:tcBorders>
            <w:tcMar>
              <w:top w:w="0" w:type="dxa"/>
              <w:left w:w="108" w:type="dxa"/>
              <w:bottom w:w="0" w:type="dxa"/>
              <w:right w:w="108" w:type="dxa"/>
            </w:tcMar>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Very helpful</w:t>
            </w:r>
          </w:p>
        </w:tc>
        <w:tc>
          <w:tcPr>
            <w:tcW w:w="1021" w:type="dxa"/>
            <w:tcBorders>
              <w:top w:val="single" w:sz="4" w:space="0" w:color="auto"/>
            </w:tcBorders>
          </w:tcPr>
          <w:p w:rsidR="005F2107" w:rsidRPr="003D643F" w:rsidRDefault="005F2107" w:rsidP="00E75D75">
            <w:pPr>
              <w:jc w:val="center"/>
              <w:rPr>
                <w:rFonts w:ascii="Times New Roman" w:hAnsi="Times New Roman"/>
                <w:b/>
                <w:bCs/>
                <w:sz w:val="20"/>
                <w:szCs w:val="20"/>
              </w:rPr>
            </w:pPr>
            <w:r w:rsidRPr="003D643F">
              <w:rPr>
                <w:rFonts w:ascii="Times New Roman" w:hAnsi="Times New Roman"/>
                <w:b/>
                <w:bCs/>
                <w:sz w:val="20"/>
                <w:szCs w:val="20"/>
              </w:rPr>
              <w:t>Not Applicable</w:t>
            </w:r>
          </w:p>
        </w:tc>
      </w:tr>
      <w:tr w:rsidR="005F2107" w:rsidRPr="00C56512" w:rsidTr="00E75D75">
        <w:tc>
          <w:tcPr>
            <w:tcW w:w="4950" w:type="dxa"/>
            <w:tcMar>
              <w:top w:w="0" w:type="dxa"/>
              <w:left w:w="108" w:type="dxa"/>
              <w:bottom w:w="0" w:type="dxa"/>
              <w:right w:w="108" w:type="dxa"/>
            </w:tcMar>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An orientation program designed for new teachers</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4950" w:type="dxa"/>
            <w:tcMar>
              <w:top w:w="0" w:type="dxa"/>
              <w:left w:w="108" w:type="dxa"/>
              <w:bottom w:w="0" w:type="dxa"/>
              <w:right w:w="108" w:type="dxa"/>
            </w:tcMar>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A designated mentor</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4950" w:type="dxa"/>
            <w:tcMar>
              <w:top w:w="0" w:type="dxa"/>
              <w:left w:w="108" w:type="dxa"/>
              <w:bottom w:w="0" w:type="dxa"/>
              <w:right w:w="108" w:type="dxa"/>
            </w:tcMar>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A reduced face-to-face teaching workload</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4950" w:type="dxa"/>
            <w:tcMar>
              <w:top w:w="0" w:type="dxa"/>
              <w:left w:w="108" w:type="dxa"/>
              <w:bottom w:w="0" w:type="dxa"/>
              <w:right w:w="108" w:type="dxa"/>
            </w:tcMar>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Follow-up from your teacher education institution</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4950" w:type="dxa"/>
            <w:tcMar>
              <w:top w:w="0" w:type="dxa"/>
              <w:left w:w="108" w:type="dxa"/>
              <w:bottom w:w="0" w:type="dxa"/>
              <w:right w:w="108" w:type="dxa"/>
            </w:tcMar>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Structured opportunities to discuss your experiences with other new teachers</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4950" w:type="dxa"/>
            <w:tcMar>
              <w:top w:w="0" w:type="dxa"/>
              <w:left w:w="108" w:type="dxa"/>
              <w:bottom w:w="0" w:type="dxa"/>
              <w:right w:w="108" w:type="dxa"/>
            </w:tcMar>
          </w:tcPr>
          <w:p w:rsidR="005F2107" w:rsidRPr="003D643F" w:rsidRDefault="005F2107" w:rsidP="00E75D75">
            <w:pPr>
              <w:spacing w:after="40"/>
              <w:rPr>
                <w:rFonts w:ascii="Times New Roman" w:hAnsi="Times New Roman"/>
                <w:bCs/>
                <w:sz w:val="20"/>
                <w:szCs w:val="20"/>
              </w:rPr>
            </w:pPr>
            <w:r w:rsidRPr="003D643F">
              <w:rPr>
                <w:rFonts w:ascii="Times New Roman" w:hAnsi="Times New Roman"/>
                <w:bCs/>
                <w:sz w:val="20"/>
                <w:szCs w:val="20"/>
              </w:rPr>
              <w:t>Observation of experienced teachers teaching their classes</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4950" w:type="dxa"/>
            <w:tcMar>
              <w:top w:w="0" w:type="dxa"/>
              <w:left w:w="108" w:type="dxa"/>
              <w:bottom w:w="0" w:type="dxa"/>
              <w:right w:w="108" w:type="dxa"/>
            </w:tcMar>
          </w:tcPr>
          <w:p w:rsidR="005F2107" w:rsidRPr="003D643F" w:rsidRDefault="005F2107" w:rsidP="00E75D75">
            <w:pPr>
              <w:rPr>
                <w:rFonts w:ascii="Times New Roman" w:hAnsi="Times New Roman"/>
                <w:sz w:val="4"/>
                <w:szCs w:val="4"/>
              </w:rPr>
            </w:pPr>
            <w:r w:rsidRPr="003D643F">
              <w:rPr>
                <w:rFonts w:ascii="Times New Roman" w:hAnsi="Times New Roman"/>
                <w:sz w:val="20"/>
                <w:szCs w:val="20"/>
              </w:rPr>
              <w:t xml:space="preserve">Other assistance </w:t>
            </w:r>
            <w:r w:rsidRPr="003D643F">
              <w:rPr>
                <w:rFonts w:ascii="Times New Roman" w:hAnsi="Times New Roman"/>
                <w:i/>
                <w:iCs/>
                <w:sz w:val="20"/>
                <w:szCs w:val="20"/>
              </w:rPr>
              <w:t>(please specify)</w:t>
            </w:r>
            <w:r w:rsidRPr="003D643F">
              <w:rPr>
                <w:rFonts w:ascii="Times New Roman" w:hAnsi="Times New Roman"/>
                <w:sz w:val="20"/>
                <w:szCs w:val="20"/>
              </w:rPr>
              <w:t xml:space="preserve">  ________________</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0"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Mar>
              <w:top w:w="0" w:type="dxa"/>
              <w:left w:w="108" w:type="dxa"/>
              <w:bottom w:w="0" w:type="dxa"/>
              <w:right w:w="108" w:type="dxa"/>
            </w:tcMar>
          </w:tcPr>
          <w:p w:rsidR="005F2107" w:rsidRPr="003D643F" w:rsidRDefault="005F2107" w:rsidP="00E75D75">
            <w:pPr>
              <w:jc w:val="center"/>
            </w:pPr>
            <w:r w:rsidRPr="003D643F">
              <w:rPr>
                <w:rFonts w:ascii="Times New Roman" w:hAnsi="Times New Roman"/>
                <w:bCs/>
                <w:sz w:val="20"/>
                <w:szCs w:val="20"/>
              </w:rPr>
              <w:t>○</w:t>
            </w:r>
          </w:p>
        </w:tc>
        <w:tc>
          <w:tcPr>
            <w:tcW w:w="1021" w:type="dxa"/>
          </w:tcPr>
          <w:p w:rsidR="005F2107" w:rsidRPr="003D643F" w:rsidRDefault="005F2107" w:rsidP="00E75D75">
            <w:pPr>
              <w:jc w:val="center"/>
            </w:pPr>
            <w:r w:rsidRPr="003D643F">
              <w:rPr>
                <w:rFonts w:ascii="Times New Roman" w:hAnsi="Times New Roman"/>
                <w:bCs/>
                <w:sz w:val="20"/>
                <w:szCs w:val="20"/>
              </w:rPr>
              <w:t>○</w:t>
            </w:r>
          </w:p>
        </w:tc>
      </w:tr>
    </w:tbl>
    <w:p w:rsidR="005F2107" w:rsidRPr="00C56512" w:rsidRDefault="005F2107" w:rsidP="005F2107">
      <w:pPr>
        <w:rPr>
          <w:rFonts w:ascii="Times New Roman" w:hAnsi="Times New Roman"/>
          <w:color w:val="000000" w:themeColor="text1"/>
          <w:sz w:val="16"/>
          <w:szCs w:val="16"/>
        </w:rPr>
      </w:pPr>
    </w:p>
    <w:p w:rsidR="005F2107" w:rsidRPr="00C56512" w:rsidRDefault="005F2107" w:rsidP="005F2107">
      <w:pPr>
        <w:rPr>
          <w:rFonts w:ascii="Times New Roman" w:hAnsi="Times New Roman"/>
          <w:color w:val="000000" w:themeColor="text1"/>
          <w:sz w:val="16"/>
          <w:szCs w:val="16"/>
        </w:rPr>
      </w:pPr>
    </w:p>
    <w:p w:rsidR="005F2107" w:rsidRPr="00C56512" w:rsidRDefault="005F2107" w:rsidP="005F2107">
      <w:pPr>
        <w:shd w:val="clear" w:color="auto" w:fill="E6E6E6"/>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YOUR CURRENT POSITION</w:t>
      </w:r>
    </w:p>
    <w:p w:rsidR="005F2107" w:rsidRPr="00C56512" w:rsidRDefault="005F2107" w:rsidP="005F2107">
      <w:pPr>
        <w:rPr>
          <w:rFonts w:ascii="Times New Roman" w:hAnsi="Times New Roman"/>
          <w:color w:val="000000" w:themeColor="text1"/>
          <w:sz w:val="16"/>
          <w:szCs w:val="16"/>
        </w:rPr>
      </w:pPr>
    </w:p>
    <w:p w:rsidR="005F2107" w:rsidRPr="00036E22" w:rsidRDefault="005F2107" w:rsidP="005F2107">
      <w:pPr>
        <w:rPr>
          <w:rFonts w:ascii="Times New Roman" w:hAnsi="Times New Roman"/>
          <w:b/>
          <w:bCs/>
          <w:sz w:val="20"/>
          <w:szCs w:val="20"/>
        </w:rPr>
      </w:pPr>
      <w:r w:rsidRPr="00036E22">
        <w:rPr>
          <w:rFonts w:ascii="Times New Roman" w:hAnsi="Times New Roman"/>
          <w:b/>
          <w:bCs/>
          <w:sz w:val="20"/>
          <w:szCs w:val="20"/>
        </w:rPr>
        <w:lastRenderedPageBreak/>
        <w:t xml:space="preserve">18. Is your current employment arrangement as a </w:t>
      </w:r>
      <w:proofErr w:type="gramStart"/>
      <w:r w:rsidRPr="00036E22">
        <w:rPr>
          <w:rFonts w:ascii="Times New Roman" w:hAnsi="Times New Roman"/>
          <w:b/>
          <w:bCs/>
          <w:sz w:val="20"/>
          <w:szCs w:val="20"/>
        </w:rPr>
        <w:t>teacher:</w:t>
      </w:r>
      <w:proofErr w:type="gramEnd"/>
    </w:p>
    <w:p w:rsidR="005F2107" w:rsidRPr="00C56512" w:rsidRDefault="005F2107" w:rsidP="005F2107">
      <w:pPr>
        <w:ind w:left="1080"/>
        <w:rPr>
          <w:rFonts w:ascii="Times New Roman" w:hAnsi="Times New Roman"/>
          <w:color w:val="000000" w:themeColor="text1"/>
          <w:sz w:val="20"/>
          <w:szCs w:val="20"/>
        </w:rPr>
      </w:pPr>
      <w:proofErr w:type="gramStart"/>
      <w:r w:rsidRPr="003D643F">
        <w:rPr>
          <w:rFonts w:ascii="Times New Roman" w:hAnsi="Times New Roman"/>
          <w:bCs/>
          <w:sz w:val="20"/>
          <w:szCs w:val="20"/>
        </w:rPr>
        <w:t>○</w:t>
      </w:r>
      <w:r w:rsidRPr="00C56512">
        <w:rPr>
          <w:rFonts w:ascii="Times New Roman" w:hAnsi="Times New Roman"/>
          <w:color w:val="000000" w:themeColor="text1"/>
          <w:sz w:val="20"/>
          <w:szCs w:val="20"/>
        </w:rPr>
        <w:t xml:space="preserve">  On</w:t>
      </w:r>
      <w:proofErr w:type="gramEnd"/>
      <w:r w:rsidRPr="00C56512">
        <w:rPr>
          <w:rFonts w:ascii="Times New Roman" w:hAnsi="Times New Roman"/>
          <w:color w:val="000000" w:themeColor="text1"/>
          <w:sz w:val="20"/>
          <w:szCs w:val="20"/>
        </w:rPr>
        <w:t>-going/Permanent</w:t>
      </w:r>
    </w:p>
    <w:p w:rsidR="005F2107" w:rsidRPr="00C56512" w:rsidRDefault="005F2107" w:rsidP="005F2107">
      <w:pPr>
        <w:ind w:left="900" w:firstLine="180"/>
        <w:rPr>
          <w:rFonts w:ascii="Times New Roman" w:hAnsi="Times New Roman"/>
          <w:color w:val="000000" w:themeColor="text1"/>
          <w:sz w:val="20"/>
          <w:szCs w:val="20"/>
        </w:rPr>
      </w:pPr>
      <w:proofErr w:type="gramStart"/>
      <w:r w:rsidRPr="003D643F">
        <w:rPr>
          <w:rFonts w:ascii="Times New Roman" w:hAnsi="Times New Roman"/>
          <w:bCs/>
          <w:sz w:val="20"/>
          <w:szCs w:val="20"/>
        </w:rPr>
        <w:t>○</w:t>
      </w:r>
      <w:r w:rsidRPr="00C56512">
        <w:rPr>
          <w:rFonts w:ascii="Times New Roman" w:hAnsi="Times New Roman"/>
          <w:b/>
          <w:bCs/>
          <w:color w:val="000000" w:themeColor="text1"/>
          <w:sz w:val="20"/>
          <w:szCs w:val="20"/>
        </w:rPr>
        <w:t xml:space="preserve">  </w:t>
      </w:r>
      <w:r w:rsidRPr="00C56512">
        <w:rPr>
          <w:rFonts w:ascii="Times New Roman" w:hAnsi="Times New Roman"/>
          <w:color w:val="000000" w:themeColor="text1"/>
          <w:sz w:val="20"/>
          <w:szCs w:val="20"/>
        </w:rPr>
        <w:t>Fixed</w:t>
      </w:r>
      <w:proofErr w:type="gramEnd"/>
      <w:r w:rsidRPr="00C56512">
        <w:rPr>
          <w:rFonts w:ascii="Times New Roman" w:hAnsi="Times New Roman"/>
          <w:color w:val="000000" w:themeColor="text1"/>
          <w:sz w:val="20"/>
          <w:szCs w:val="20"/>
        </w:rPr>
        <w:t>-term/Contract    less than 1 year</w:t>
      </w:r>
    </w:p>
    <w:p w:rsidR="005F2107" w:rsidRPr="003D643F" w:rsidRDefault="005F2107" w:rsidP="005F2107">
      <w:pPr>
        <w:ind w:left="1080"/>
        <w:rPr>
          <w:rFonts w:ascii="Times New Roman" w:hAnsi="Times New Roman"/>
          <w:sz w:val="20"/>
          <w:szCs w:val="20"/>
        </w:rPr>
      </w:pPr>
      <w:proofErr w:type="gramStart"/>
      <w:r w:rsidRPr="003D643F">
        <w:rPr>
          <w:rFonts w:ascii="Times New Roman" w:hAnsi="Times New Roman"/>
          <w:bCs/>
          <w:sz w:val="20"/>
          <w:szCs w:val="20"/>
        </w:rPr>
        <w:t>○</w:t>
      </w:r>
      <w:r w:rsidRPr="00C56512">
        <w:rPr>
          <w:rFonts w:ascii="Times New Roman" w:hAnsi="Times New Roman"/>
          <w:b/>
          <w:bCs/>
          <w:color w:val="000000" w:themeColor="text1"/>
          <w:sz w:val="20"/>
          <w:szCs w:val="20"/>
        </w:rPr>
        <w:t xml:space="preserve">  </w:t>
      </w:r>
      <w:r w:rsidRPr="003D643F">
        <w:rPr>
          <w:rFonts w:ascii="Times New Roman" w:hAnsi="Times New Roman"/>
          <w:sz w:val="20"/>
          <w:szCs w:val="20"/>
        </w:rPr>
        <w:t>Fixed</w:t>
      </w:r>
      <w:proofErr w:type="gramEnd"/>
      <w:r w:rsidRPr="003D643F">
        <w:rPr>
          <w:rFonts w:ascii="Times New Roman" w:hAnsi="Times New Roman"/>
          <w:sz w:val="20"/>
          <w:szCs w:val="20"/>
        </w:rPr>
        <w:t>-term/Contract   1– 3 years</w:t>
      </w:r>
    </w:p>
    <w:p w:rsidR="005F2107" w:rsidRPr="003D643F" w:rsidRDefault="005F2107" w:rsidP="005F2107">
      <w:pPr>
        <w:ind w:left="360" w:firstLine="720"/>
        <w:rPr>
          <w:rFonts w:ascii="Times New Roman" w:hAnsi="Times New Roman"/>
          <w:sz w:val="20"/>
          <w:szCs w:val="20"/>
        </w:rPr>
      </w:pPr>
      <w:proofErr w:type="gramStart"/>
      <w:r w:rsidRPr="003D643F">
        <w:rPr>
          <w:rFonts w:ascii="Times New Roman" w:hAnsi="Times New Roman"/>
          <w:bCs/>
          <w:sz w:val="20"/>
          <w:szCs w:val="20"/>
        </w:rPr>
        <w:t>○</w:t>
      </w:r>
      <w:r w:rsidRPr="003D643F">
        <w:rPr>
          <w:rFonts w:ascii="Times New Roman" w:hAnsi="Times New Roman"/>
          <w:b/>
          <w:bCs/>
          <w:sz w:val="20"/>
          <w:szCs w:val="20"/>
        </w:rPr>
        <w:t xml:space="preserve">  </w:t>
      </w:r>
      <w:r w:rsidRPr="003D643F">
        <w:rPr>
          <w:rFonts w:ascii="Times New Roman" w:hAnsi="Times New Roman"/>
          <w:sz w:val="20"/>
          <w:szCs w:val="20"/>
        </w:rPr>
        <w:t>Fixed</w:t>
      </w:r>
      <w:proofErr w:type="gramEnd"/>
      <w:r w:rsidRPr="003D643F">
        <w:rPr>
          <w:rFonts w:ascii="Times New Roman" w:hAnsi="Times New Roman"/>
          <w:sz w:val="20"/>
          <w:szCs w:val="20"/>
        </w:rPr>
        <w:t>-term/Contract</w:t>
      </w:r>
      <w:r w:rsidRPr="003D643F">
        <w:rPr>
          <w:rFonts w:ascii="Times New Roman" w:hAnsi="Times New Roman"/>
          <w:b/>
          <w:bCs/>
          <w:sz w:val="20"/>
          <w:szCs w:val="20"/>
        </w:rPr>
        <w:t xml:space="preserve"> </w:t>
      </w:r>
      <w:r w:rsidRPr="003D643F">
        <w:rPr>
          <w:rFonts w:ascii="Times New Roman" w:hAnsi="Times New Roman"/>
          <w:sz w:val="20"/>
          <w:szCs w:val="20"/>
        </w:rPr>
        <w:t xml:space="preserve">  more than 3 years</w:t>
      </w:r>
      <w:r w:rsidRPr="003D643F">
        <w:rPr>
          <w:rFonts w:ascii="Times New Roman" w:hAnsi="Times New Roman"/>
          <w:sz w:val="20"/>
          <w:szCs w:val="20"/>
        </w:rPr>
        <w:tab/>
      </w:r>
    </w:p>
    <w:p w:rsidR="005F2107" w:rsidRPr="003D643F" w:rsidRDefault="005F2107" w:rsidP="005F2107">
      <w:pPr>
        <w:ind w:left="360" w:firstLine="720"/>
        <w:rPr>
          <w:rFonts w:ascii="Times New Roman" w:hAnsi="Times New Roman"/>
          <w:sz w:val="20"/>
          <w:szCs w:val="20"/>
        </w:rPr>
      </w:pPr>
      <w:proofErr w:type="gramStart"/>
      <w:r w:rsidRPr="003D643F">
        <w:rPr>
          <w:rFonts w:ascii="Times New Roman" w:hAnsi="Times New Roman"/>
          <w:bCs/>
          <w:sz w:val="20"/>
          <w:szCs w:val="20"/>
        </w:rPr>
        <w:t>○</w:t>
      </w:r>
      <w:r w:rsidRPr="003D643F">
        <w:rPr>
          <w:rFonts w:ascii="Times New Roman" w:hAnsi="Times New Roman"/>
          <w:b/>
          <w:bCs/>
          <w:sz w:val="20"/>
          <w:szCs w:val="20"/>
        </w:rPr>
        <w:t xml:space="preserve">  </w:t>
      </w:r>
      <w:r w:rsidRPr="003D643F">
        <w:rPr>
          <w:rFonts w:ascii="Times New Roman" w:hAnsi="Times New Roman"/>
          <w:sz w:val="20"/>
          <w:szCs w:val="20"/>
        </w:rPr>
        <w:t>Casual</w:t>
      </w:r>
      <w:proofErr w:type="gramEnd"/>
      <w:r w:rsidRPr="003D643F">
        <w:rPr>
          <w:rFonts w:ascii="Times New Roman" w:hAnsi="Times New Roman"/>
          <w:sz w:val="20"/>
          <w:szCs w:val="20"/>
        </w:rPr>
        <w:t>/Relief (on call)</w:t>
      </w:r>
    </w:p>
    <w:p w:rsidR="005F2107" w:rsidRPr="003D643F" w:rsidRDefault="005F2107" w:rsidP="005F2107">
      <w:pPr>
        <w:ind w:left="360" w:firstLine="720"/>
        <w:rPr>
          <w:rFonts w:ascii="Times New Roman" w:hAnsi="Times New Roman"/>
          <w:sz w:val="20"/>
          <w:szCs w:val="20"/>
        </w:rPr>
      </w:pPr>
      <w:proofErr w:type="gramStart"/>
      <w:r w:rsidRPr="003D643F">
        <w:rPr>
          <w:rFonts w:ascii="Times New Roman" w:hAnsi="Times New Roman"/>
          <w:bCs/>
          <w:sz w:val="20"/>
          <w:szCs w:val="20"/>
        </w:rPr>
        <w:t>○</w:t>
      </w:r>
      <w:r w:rsidRPr="003D643F">
        <w:rPr>
          <w:rFonts w:ascii="Times New Roman" w:hAnsi="Times New Roman"/>
          <w:b/>
          <w:bCs/>
          <w:sz w:val="20"/>
          <w:szCs w:val="20"/>
        </w:rPr>
        <w:t xml:space="preserve">  </w:t>
      </w:r>
      <w:r w:rsidRPr="003D643F">
        <w:rPr>
          <w:rFonts w:ascii="Times New Roman" w:hAnsi="Times New Roman"/>
          <w:sz w:val="20"/>
          <w:szCs w:val="20"/>
        </w:rPr>
        <w:t>Casual</w:t>
      </w:r>
      <w:proofErr w:type="gramEnd"/>
      <w:r w:rsidRPr="003D643F">
        <w:rPr>
          <w:rFonts w:ascii="Times New Roman" w:hAnsi="Times New Roman"/>
          <w:sz w:val="20"/>
          <w:szCs w:val="20"/>
        </w:rPr>
        <w:t>/Relief (continuing appointment)</w:t>
      </w:r>
    </w:p>
    <w:p w:rsidR="005F2107" w:rsidRPr="00577BE9" w:rsidRDefault="005F2107" w:rsidP="005F2107">
      <w:pPr>
        <w:ind w:left="360" w:firstLine="720"/>
        <w:rPr>
          <w:rFonts w:ascii="Times New Roman" w:hAnsi="Times New Roman"/>
          <w:color w:val="FF0000"/>
          <w:sz w:val="20"/>
          <w:szCs w:val="20"/>
        </w:rPr>
      </w:pPr>
    </w:p>
    <w:p w:rsidR="005F2107" w:rsidRPr="00C56512" w:rsidRDefault="005F2107" w:rsidP="005F2107">
      <w:pPr>
        <w:rPr>
          <w:rFonts w:ascii="Times New Roman" w:hAnsi="Times New Roman"/>
          <w:b/>
          <w:bCs/>
          <w:color w:val="000000" w:themeColor="text1"/>
          <w:sz w:val="20"/>
          <w:szCs w:val="20"/>
        </w:rPr>
      </w:pPr>
      <w:r w:rsidRPr="00036E22">
        <w:rPr>
          <w:rFonts w:ascii="Times New Roman" w:hAnsi="Times New Roman"/>
          <w:b/>
          <w:bCs/>
          <w:sz w:val="20"/>
          <w:szCs w:val="20"/>
        </w:rPr>
        <w:t>19. Is</w:t>
      </w:r>
      <w:r w:rsidRPr="00C56512">
        <w:rPr>
          <w:rFonts w:ascii="Times New Roman" w:hAnsi="Times New Roman"/>
          <w:b/>
          <w:bCs/>
          <w:color w:val="000000" w:themeColor="text1"/>
          <w:sz w:val="20"/>
          <w:szCs w:val="20"/>
        </w:rPr>
        <w:t xml:space="preserve"> your current employment as a teacher full-time or part-time?</w:t>
      </w:r>
    </w:p>
    <w:p w:rsidR="005F2107" w:rsidRPr="00C56512" w:rsidRDefault="005F2107" w:rsidP="005F2107">
      <w:pPr>
        <w:ind w:firstLine="360"/>
        <w:rPr>
          <w:rFonts w:ascii="Times New Roman" w:hAnsi="Times New Roman"/>
          <w:color w:val="000000" w:themeColor="text1"/>
          <w:sz w:val="20"/>
          <w:szCs w:val="20"/>
        </w:rPr>
      </w:pPr>
      <w:r w:rsidRPr="00C56512">
        <w:rPr>
          <w:rFonts w:ascii="Times New Roman" w:hAnsi="Times New Roman"/>
          <w:b/>
          <w:bCs/>
          <w:color w:val="000000" w:themeColor="text1"/>
        </w:rPr>
        <w:tab/>
      </w:r>
      <w:r w:rsidRPr="00C56512">
        <w:rPr>
          <w:rFonts w:ascii="Times New Roman" w:hAnsi="Times New Roman"/>
          <w:b/>
          <w:bCs/>
          <w:color w:val="000000" w:themeColor="text1"/>
        </w:rPr>
        <w:tab/>
      </w:r>
      <w:r w:rsidRPr="003D643F">
        <w:rPr>
          <w:rFonts w:ascii="Times New Roman" w:hAnsi="Times New Roman"/>
          <w:bCs/>
          <w:sz w:val="20"/>
          <w:szCs w:val="20"/>
        </w:rPr>
        <w:t>○</w:t>
      </w:r>
      <w:r w:rsidRPr="00C56512">
        <w:rPr>
          <w:rFonts w:ascii="Times New Roman" w:hAnsi="Times New Roman"/>
          <w:b/>
          <w:bCs/>
          <w:color w:val="000000" w:themeColor="text1"/>
        </w:rPr>
        <w:t xml:space="preserve">   </w:t>
      </w:r>
      <w:r w:rsidRPr="00C56512">
        <w:rPr>
          <w:rFonts w:ascii="Times New Roman" w:hAnsi="Times New Roman"/>
          <w:color w:val="000000" w:themeColor="text1"/>
          <w:sz w:val="20"/>
          <w:szCs w:val="20"/>
        </w:rPr>
        <w:t>Full-time</w:t>
      </w:r>
    </w:p>
    <w:p w:rsidR="005F2107" w:rsidRPr="00C56512" w:rsidRDefault="005F2107" w:rsidP="005F2107">
      <w:pPr>
        <w:ind w:firstLine="360"/>
        <w:rPr>
          <w:rFonts w:ascii="Times New Roman" w:hAnsi="Times New Roman"/>
          <w:i/>
          <w:iCs/>
          <w:color w:val="000000" w:themeColor="text1"/>
          <w:sz w:val="20"/>
          <w:szCs w:val="20"/>
        </w:rPr>
      </w:pP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3D643F">
        <w:rPr>
          <w:rFonts w:ascii="Times New Roman" w:hAnsi="Times New Roman"/>
          <w:bCs/>
          <w:sz w:val="20"/>
          <w:szCs w:val="20"/>
        </w:rPr>
        <w:t>○</w:t>
      </w:r>
      <w:r w:rsidRPr="00C56512">
        <w:rPr>
          <w:rFonts w:ascii="Times New Roman" w:hAnsi="Times New Roman"/>
          <w:b/>
          <w:bCs/>
          <w:color w:val="000000" w:themeColor="text1"/>
        </w:rPr>
        <w:t xml:space="preserve">   </w:t>
      </w:r>
      <w:r w:rsidRPr="00C56512">
        <w:rPr>
          <w:rFonts w:ascii="Times New Roman" w:hAnsi="Times New Roman"/>
          <w:color w:val="000000" w:themeColor="text1"/>
          <w:sz w:val="20"/>
          <w:szCs w:val="20"/>
        </w:rPr>
        <w:t xml:space="preserve">Part-time </w:t>
      </w:r>
      <w:r w:rsidRPr="00C56512">
        <w:rPr>
          <w:rFonts w:ascii="Times New Roman" w:hAnsi="Times New Roman"/>
          <w:i/>
          <w:iCs/>
          <w:color w:val="000000" w:themeColor="text1"/>
          <w:sz w:val="20"/>
          <w:szCs w:val="20"/>
        </w:rPr>
        <w:t xml:space="preserve">(please specify the time fraction; </w:t>
      </w:r>
      <w:proofErr w:type="spellStart"/>
      <w:r w:rsidRPr="00C56512">
        <w:rPr>
          <w:rFonts w:ascii="Times New Roman" w:hAnsi="Times New Roman"/>
          <w:i/>
          <w:iCs/>
          <w:color w:val="000000" w:themeColor="text1"/>
          <w:sz w:val="20"/>
          <w:szCs w:val="20"/>
        </w:rPr>
        <w:t>eg</w:t>
      </w:r>
      <w:proofErr w:type="spellEnd"/>
      <w:r w:rsidRPr="00C56512">
        <w:rPr>
          <w:rFonts w:ascii="Times New Roman" w:hAnsi="Times New Roman"/>
          <w:i/>
          <w:iCs/>
          <w:color w:val="000000" w:themeColor="text1"/>
          <w:sz w:val="20"/>
          <w:szCs w:val="20"/>
        </w:rPr>
        <w:t>, 0.5 for half-time)</w:t>
      </w:r>
      <w:r w:rsidRPr="00C56512">
        <w:rPr>
          <w:rFonts w:ascii="Times New Roman" w:hAnsi="Times New Roman"/>
          <w:color w:val="000000" w:themeColor="text1"/>
          <w:sz w:val="20"/>
          <w:szCs w:val="20"/>
        </w:rPr>
        <w:t xml:space="preserve"> ____________________</w:t>
      </w:r>
      <w:r w:rsidRPr="00C56512">
        <w:rPr>
          <w:rFonts w:ascii="Times New Roman" w:hAnsi="Times New Roman"/>
          <w:i/>
          <w:iCs/>
          <w:color w:val="000000" w:themeColor="text1"/>
          <w:sz w:val="20"/>
          <w:szCs w:val="20"/>
        </w:rPr>
        <w:t xml:space="preserve">  </w:t>
      </w:r>
    </w:p>
    <w:p w:rsidR="005F2107" w:rsidRPr="00C56512" w:rsidRDefault="005F2107" w:rsidP="005F2107">
      <w:pPr>
        <w:ind w:firstLine="720"/>
        <w:rPr>
          <w:rFonts w:ascii="Times New Roman" w:hAnsi="Times New Roman"/>
          <w:color w:val="000000" w:themeColor="text1"/>
          <w:sz w:val="20"/>
          <w:szCs w:val="20"/>
        </w:rPr>
      </w:pPr>
    </w:p>
    <w:p w:rsidR="005F2107" w:rsidRPr="00C56512" w:rsidRDefault="005F2107" w:rsidP="005F2107">
      <w:pPr>
        <w:ind w:left="720" w:firstLine="720"/>
        <w:rPr>
          <w:rFonts w:ascii="Times New Roman" w:hAnsi="Times New Roman"/>
          <w:color w:val="000000" w:themeColor="text1"/>
          <w:sz w:val="2"/>
          <w:szCs w:val="2"/>
        </w:rPr>
      </w:pPr>
    </w:p>
    <w:tbl>
      <w:tblPr>
        <w:tblW w:w="11160" w:type="dxa"/>
        <w:tblInd w:w="108" w:type="dxa"/>
        <w:tblLayout w:type="fixed"/>
        <w:tblLook w:val="01E0" w:firstRow="1" w:lastRow="1" w:firstColumn="1" w:lastColumn="1" w:noHBand="0" w:noVBand="0"/>
      </w:tblPr>
      <w:tblGrid>
        <w:gridCol w:w="360"/>
        <w:gridCol w:w="360"/>
        <w:gridCol w:w="273"/>
        <w:gridCol w:w="7041"/>
        <w:gridCol w:w="3126"/>
      </w:tblGrid>
      <w:tr w:rsidR="005F2107" w:rsidRPr="00C56512" w:rsidTr="00E75D75">
        <w:trPr>
          <w:trHeight w:val="423"/>
        </w:trPr>
        <w:tc>
          <w:tcPr>
            <w:tcW w:w="11160" w:type="dxa"/>
            <w:gridSpan w:val="5"/>
          </w:tcPr>
          <w:p w:rsidR="005F2107" w:rsidRPr="00C56512" w:rsidRDefault="005F2107" w:rsidP="00E75D75">
            <w:pPr>
              <w:rPr>
                <w:rFonts w:ascii="Times New Roman" w:hAnsi="Times New Roman"/>
                <w:i/>
                <w:iCs/>
                <w:color w:val="000000" w:themeColor="text1"/>
                <w:sz w:val="20"/>
                <w:szCs w:val="20"/>
              </w:rPr>
            </w:pPr>
            <w:r w:rsidRPr="00C56512">
              <w:rPr>
                <w:rFonts w:ascii="Times New Roman" w:hAnsi="Times New Roman"/>
                <w:color w:val="000000" w:themeColor="text1"/>
              </w:rPr>
              <w:br w:type="page"/>
            </w:r>
            <w:r w:rsidRPr="00C56512">
              <w:rPr>
                <w:rFonts w:ascii="Times New Roman" w:hAnsi="Times New Roman"/>
                <w:b/>
                <w:bCs/>
                <w:color w:val="000000" w:themeColor="text1"/>
                <w:sz w:val="20"/>
                <w:szCs w:val="20"/>
              </w:rPr>
              <w:t xml:space="preserve">20. Which of the following best characterises your position in the school? </w:t>
            </w:r>
            <w:r w:rsidRPr="00C56512">
              <w:rPr>
                <w:rFonts w:ascii="Times New Roman" w:hAnsi="Times New Roman"/>
                <w:i/>
                <w:iCs/>
                <w:color w:val="000000" w:themeColor="text1"/>
                <w:sz w:val="20"/>
                <w:szCs w:val="20"/>
              </w:rPr>
              <w:t>(please tick one box)</w:t>
            </w:r>
          </w:p>
        </w:tc>
      </w:tr>
      <w:tr w:rsidR="005F2107" w:rsidRPr="00C56512" w:rsidTr="00E75D75">
        <w:trPr>
          <w:gridBefore w:val="1"/>
          <w:gridAfter w:val="1"/>
          <w:wBefore w:w="360" w:type="dxa"/>
          <w:wAfter w:w="3126" w:type="dxa"/>
        </w:trPr>
        <w:tc>
          <w:tcPr>
            <w:tcW w:w="360" w:type="dxa"/>
          </w:tcPr>
          <w:p w:rsidR="005F2107" w:rsidRPr="003D643F" w:rsidRDefault="005F2107" w:rsidP="00E75D75">
            <w:pPr>
              <w:jc w:val="center"/>
            </w:pPr>
            <w:r w:rsidRPr="003D643F">
              <w:rPr>
                <w:rFonts w:ascii="Times New Roman" w:hAnsi="Times New Roman"/>
                <w:bCs/>
                <w:sz w:val="20"/>
                <w:szCs w:val="20"/>
              </w:rPr>
              <w:t>○</w:t>
            </w:r>
          </w:p>
        </w:tc>
        <w:tc>
          <w:tcPr>
            <w:tcW w:w="273" w:type="dxa"/>
          </w:tcPr>
          <w:p w:rsidR="005F2107" w:rsidRPr="00C56512" w:rsidRDefault="005F2107" w:rsidP="00E75D75">
            <w:pPr>
              <w:ind w:left="-108" w:firstLine="180"/>
              <w:rPr>
                <w:rFonts w:ascii="Times New Roman" w:hAnsi="Times New Roman"/>
                <w:color w:val="000000" w:themeColor="text1"/>
                <w:sz w:val="20"/>
                <w:szCs w:val="20"/>
              </w:rPr>
            </w:pPr>
          </w:p>
        </w:tc>
        <w:tc>
          <w:tcPr>
            <w:tcW w:w="7041" w:type="dxa"/>
          </w:tcPr>
          <w:p w:rsidR="005F2107" w:rsidRPr="00C56512" w:rsidRDefault="005F2107" w:rsidP="00E75D75">
            <w:pPr>
              <w:rPr>
                <w:rFonts w:ascii="Times New Roman" w:hAnsi="Times New Roman"/>
                <w:color w:val="000000" w:themeColor="text1"/>
              </w:rPr>
            </w:pPr>
            <w:r w:rsidRPr="00C56512">
              <w:rPr>
                <w:rFonts w:ascii="Times New Roman" w:hAnsi="Times New Roman"/>
                <w:color w:val="000000" w:themeColor="text1"/>
                <w:sz w:val="20"/>
                <w:szCs w:val="20"/>
              </w:rPr>
              <w:t>Mainly classroom teaching</w:t>
            </w:r>
          </w:p>
        </w:tc>
      </w:tr>
      <w:tr w:rsidR="005F2107" w:rsidRPr="00C56512" w:rsidTr="00E75D75">
        <w:trPr>
          <w:gridBefore w:val="1"/>
          <w:gridAfter w:val="1"/>
          <w:wBefore w:w="360" w:type="dxa"/>
          <w:wAfter w:w="3126" w:type="dxa"/>
        </w:trPr>
        <w:tc>
          <w:tcPr>
            <w:tcW w:w="360" w:type="dxa"/>
          </w:tcPr>
          <w:p w:rsidR="005F2107" w:rsidRPr="003D643F" w:rsidRDefault="005F2107" w:rsidP="00E75D75">
            <w:pPr>
              <w:jc w:val="center"/>
            </w:pPr>
            <w:r w:rsidRPr="003D643F">
              <w:rPr>
                <w:rFonts w:ascii="Times New Roman" w:hAnsi="Times New Roman"/>
                <w:bCs/>
                <w:sz w:val="20"/>
                <w:szCs w:val="20"/>
              </w:rPr>
              <w:t>○</w:t>
            </w:r>
          </w:p>
        </w:tc>
        <w:tc>
          <w:tcPr>
            <w:tcW w:w="273" w:type="dxa"/>
          </w:tcPr>
          <w:p w:rsidR="005F2107" w:rsidRPr="00C56512" w:rsidRDefault="005F2107" w:rsidP="00E75D75">
            <w:pPr>
              <w:ind w:left="-108" w:firstLine="180"/>
              <w:rPr>
                <w:rFonts w:ascii="Times New Roman" w:hAnsi="Times New Roman"/>
                <w:color w:val="000000" w:themeColor="text1"/>
                <w:sz w:val="20"/>
                <w:szCs w:val="20"/>
              </w:rPr>
            </w:pPr>
          </w:p>
        </w:tc>
        <w:tc>
          <w:tcPr>
            <w:tcW w:w="7041" w:type="dxa"/>
          </w:tcPr>
          <w:p w:rsidR="005F2107" w:rsidRPr="00C56512" w:rsidRDefault="005F2107" w:rsidP="00E75D75">
            <w:pPr>
              <w:rPr>
                <w:rFonts w:ascii="Times New Roman" w:hAnsi="Times New Roman"/>
                <w:color w:val="000000" w:themeColor="text1"/>
              </w:rPr>
            </w:pPr>
            <w:r w:rsidRPr="00C56512">
              <w:rPr>
                <w:rFonts w:ascii="Times New Roman" w:hAnsi="Times New Roman"/>
                <w:color w:val="000000" w:themeColor="text1"/>
                <w:sz w:val="20"/>
                <w:szCs w:val="20"/>
              </w:rPr>
              <w:t>Mainly managing an area or department in the school</w:t>
            </w:r>
          </w:p>
        </w:tc>
      </w:tr>
      <w:tr w:rsidR="005F2107" w:rsidRPr="00C56512" w:rsidTr="00E75D75">
        <w:trPr>
          <w:gridBefore w:val="1"/>
          <w:gridAfter w:val="1"/>
          <w:wBefore w:w="360" w:type="dxa"/>
          <w:wAfter w:w="3126" w:type="dxa"/>
        </w:trPr>
        <w:tc>
          <w:tcPr>
            <w:tcW w:w="360" w:type="dxa"/>
          </w:tcPr>
          <w:p w:rsidR="005F2107" w:rsidRPr="003D643F" w:rsidRDefault="005F2107" w:rsidP="00E75D75">
            <w:pPr>
              <w:jc w:val="center"/>
            </w:pPr>
            <w:r w:rsidRPr="003D643F">
              <w:rPr>
                <w:rFonts w:ascii="Times New Roman" w:hAnsi="Times New Roman"/>
                <w:bCs/>
                <w:sz w:val="20"/>
                <w:szCs w:val="20"/>
              </w:rPr>
              <w:t>○</w:t>
            </w:r>
          </w:p>
        </w:tc>
        <w:tc>
          <w:tcPr>
            <w:tcW w:w="273" w:type="dxa"/>
          </w:tcPr>
          <w:p w:rsidR="005F2107" w:rsidRPr="00C56512" w:rsidRDefault="005F2107" w:rsidP="00E75D75">
            <w:pPr>
              <w:ind w:left="-108" w:firstLine="180"/>
              <w:rPr>
                <w:rFonts w:ascii="Times New Roman" w:hAnsi="Times New Roman"/>
                <w:color w:val="000000" w:themeColor="text1"/>
                <w:sz w:val="20"/>
                <w:szCs w:val="20"/>
              </w:rPr>
            </w:pPr>
          </w:p>
        </w:tc>
        <w:tc>
          <w:tcPr>
            <w:tcW w:w="7041" w:type="dxa"/>
          </w:tcPr>
          <w:p w:rsidR="005F2107" w:rsidRPr="00C56512" w:rsidRDefault="005F2107" w:rsidP="00E75D75">
            <w:pPr>
              <w:rPr>
                <w:rFonts w:ascii="Times New Roman" w:hAnsi="Times New Roman"/>
                <w:color w:val="000000" w:themeColor="text1"/>
              </w:rPr>
            </w:pPr>
            <w:r w:rsidRPr="00C56512">
              <w:rPr>
                <w:rFonts w:ascii="Times New Roman" w:hAnsi="Times New Roman"/>
                <w:color w:val="000000" w:themeColor="text1"/>
                <w:sz w:val="20"/>
                <w:szCs w:val="20"/>
              </w:rPr>
              <w:t xml:space="preserve">Mainly providing specialist support to students  </w:t>
            </w:r>
          </w:p>
        </w:tc>
      </w:tr>
      <w:tr w:rsidR="005F2107" w:rsidRPr="00C56512" w:rsidTr="00E75D75">
        <w:trPr>
          <w:gridBefore w:val="1"/>
          <w:gridAfter w:val="1"/>
          <w:wBefore w:w="360" w:type="dxa"/>
          <w:wAfter w:w="3126" w:type="dxa"/>
        </w:trPr>
        <w:tc>
          <w:tcPr>
            <w:tcW w:w="360" w:type="dxa"/>
          </w:tcPr>
          <w:p w:rsidR="005F2107" w:rsidRPr="003D643F" w:rsidRDefault="005F2107" w:rsidP="00E75D75">
            <w:pPr>
              <w:jc w:val="center"/>
            </w:pPr>
            <w:r w:rsidRPr="003D643F">
              <w:rPr>
                <w:rFonts w:ascii="Times New Roman" w:hAnsi="Times New Roman"/>
                <w:bCs/>
                <w:sz w:val="20"/>
                <w:szCs w:val="20"/>
              </w:rPr>
              <w:t>○</w:t>
            </w:r>
          </w:p>
        </w:tc>
        <w:tc>
          <w:tcPr>
            <w:tcW w:w="273" w:type="dxa"/>
          </w:tcPr>
          <w:p w:rsidR="005F2107" w:rsidRPr="00C56512" w:rsidRDefault="005F2107" w:rsidP="00E75D75">
            <w:pPr>
              <w:ind w:left="-108" w:firstLine="180"/>
              <w:rPr>
                <w:rFonts w:ascii="Times New Roman" w:hAnsi="Times New Roman"/>
                <w:color w:val="000000" w:themeColor="text1"/>
                <w:sz w:val="20"/>
                <w:szCs w:val="20"/>
              </w:rPr>
            </w:pPr>
          </w:p>
        </w:tc>
        <w:tc>
          <w:tcPr>
            <w:tcW w:w="7041" w:type="dxa"/>
          </w:tcPr>
          <w:p w:rsidR="005F2107" w:rsidRPr="00C56512" w:rsidRDefault="005F2107" w:rsidP="00E75D75">
            <w:pPr>
              <w:rPr>
                <w:rFonts w:ascii="Times New Roman" w:hAnsi="Times New Roman"/>
                <w:color w:val="000000" w:themeColor="text1"/>
              </w:rPr>
            </w:pPr>
            <w:r w:rsidRPr="00C56512">
              <w:rPr>
                <w:rFonts w:ascii="Times New Roman" w:hAnsi="Times New Roman"/>
                <w:color w:val="000000" w:themeColor="text1"/>
                <w:sz w:val="20"/>
                <w:szCs w:val="20"/>
              </w:rPr>
              <w:t>A combination of classroom teaching and management</w:t>
            </w:r>
          </w:p>
        </w:tc>
      </w:tr>
    </w:tbl>
    <w:p w:rsidR="005F2107" w:rsidRPr="00C56512" w:rsidRDefault="005F2107" w:rsidP="005F2107">
      <w:pPr>
        <w:rPr>
          <w:color w:val="000000" w:themeColor="text1"/>
        </w:rPr>
      </w:pPr>
    </w:p>
    <w:tbl>
      <w:tblPr>
        <w:tblW w:w="10773" w:type="dxa"/>
        <w:tblInd w:w="108" w:type="dxa"/>
        <w:tblLook w:val="01E0" w:firstRow="1" w:lastRow="1" w:firstColumn="1" w:lastColumn="1" w:noHBand="0" w:noVBand="0"/>
      </w:tblPr>
      <w:tblGrid>
        <w:gridCol w:w="10773"/>
      </w:tblGrid>
      <w:tr w:rsidR="005F2107" w:rsidRPr="00C56512" w:rsidTr="00E75D75">
        <w:tc>
          <w:tcPr>
            <w:tcW w:w="10773" w:type="dxa"/>
            <w:tcBorders>
              <w:top w:val="nil"/>
              <w:left w:val="nil"/>
              <w:bottom w:val="nil"/>
              <w:right w:val="nil"/>
            </w:tcBorders>
          </w:tcPr>
          <w:p w:rsidR="005F2107" w:rsidRPr="00036E22" w:rsidRDefault="005F2107" w:rsidP="00E75D75">
            <w:pPr>
              <w:ind w:left="300" w:hanging="300"/>
              <w:rPr>
                <w:rFonts w:ascii="Times New Roman" w:hAnsi="Times New Roman"/>
                <w:b/>
                <w:bCs/>
                <w:sz w:val="20"/>
                <w:szCs w:val="20"/>
              </w:rPr>
            </w:pPr>
            <w:r w:rsidRPr="00036E22">
              <w:rPr>
                <w:rFonts w:ascii="Times New Roman" w:hAnsi="Times New Roman"/>
                <w:b/>
                <w:bCs/>
                <w:sz w:val="20"/>
                <w:szCs w:val="20"/>
              </w:rPr>
              <w:t>21. To the nearest thousand dollars, what is your current annual salary?</w:t>
            </w:r>
          </w:p>
          <w:p w:rsidR="005F2107" w:rsidRPr="00036E22" w:rsidRDefault="005F2107" w:rsidP="00E75D75">
            <w:pPr>
              <w:ind w:left="300" w:hanging="300"/>
              <w:rPr>
                <w:rFonts w:ascii="Times New Roman" w:hAnsi="Times New Roman"/>
                <w:i/>
                <w:iCs/>
                <w:sz w:val="20"/>
                <w:szCs w:val="20"/>
              </w:rPr>
            </w:pPr>
            <w:r w:rsidRPr="00036E22">
              <w:rPr>
                <w:rFonts w:ascii="Times New Roman" w:hAnsi="Times New Roman"/>
                <w:i/>
                <w:iCs/>
                <w:sz w:val="20"/>
                <w:szCs w:val="20"/>
              </w:rPr>
              <w:t>Please refer to your gross (i.e., before tax) salary</w:t>
            </w:r>
            <w:r w:rsidR="00EF6C1B">
              <w:rPr>
                <w:rFonts w:ascii="Times New Roman" w:hAnsi="Times New Roman"/>
                <w:i/>
                <w:iCs/>
                <w:sz w:val="20"/>
                <w:szCs w:val="20"/>
              </w:rPr>
              <w:t xml:space="preserve">. </w:t>
            </w:r>
            <w:r w:rsidRPr="00036E22">
              <w:rPr>
                <w:rFonts w:ascii="Times New Roman" w:hAnsi="Times New Roman"/>
                <w:i/>
                <w:iCs/>
                <w:sz w:val="20"/>
                <w:szCs w:val="20"/>
              </w:rPr>
              <w:t>If you work part-time, please express as a full-time equivalent salary.</w:t>
            </w:r>
          </w:p>
          <w:p w:rsidR="005F2107" w:rsidRPr="00C56512" w:rsidRDefault="005F2107" w:rsidP="00E75D75">
            <w:pPr>
              <w:ind w:left="300" w:hanging="300"/>
              <w:jc w:val="right"/>
              <w:rPr>
                <w:rFonts w:ascii="Times New Roman" w:hAnsi="Times New Roman"/>
                <w:iCs/>
                <w:color w:val="000000" w:themeColor="text1"/>
                <w:sz w:val="20"/>
                <w:szCs w:val="20"/>
              </w:rPr>
            </w:pPr>
            <w:r w:rsidRPr="00C56512">
              <w:rPr>
                <w:rFonts w:ascii="Times New Roman" w:hAnsi="Times New Roman"/>
                <w:iCs/>
                <w:color w:val="000000" w:themeColor="text1"/>
                <w:sz w:val="20"/>
                <w:szCs w:val="20"/>
              </w:rPr>
              <w:t>$ _____ thousand</w:t>
            </w:r>
          </w:p>
          <w:p w:rsidR="005F2107" w:rsidRPr="00C56512" w:rsidRDefault="005F2107" w:rsidP="00E75D75">
            <w:pPr>
              <w:ind w:left="300" w:hanging="300"/>
              <w:rPr>
                <w:rFonts w:ascii="Times New Roman" w:hAnsi="Times New Roman"/>
                <w:i/>
                <w:iCs/>
                <w:color w:val="000000" w:themeColor="text1"/>
                <w:sz w:val="4"/>
                <w:szCs w:val="4"/>
              </w:rPr>
            </w:pPr>
          </w:p>
        </w:tc>
      </w:tr>
    </w:tbl>
    <w:p w:rsidR="005F2107" w:rsidRPr="003D643F" w:rsidRDefault="005F2107" w:rsidP="005F2107">
      <w:pPr>
        <w:rPr>
          <w:rFonts w:ascii="Times New Roman" w:hAnsi="Times New Roman"/>
        </w:rPr>
      </w:pPr>
    </w:p>
    <w:p w:rsidR="005F2107" w:rsidRPr="003D643F" w:rsidRDefault="005F2107" w:rsidP="005F2107">
      <w:pPr>
        <w:rPr>
          <w:rFonts w:ascii="Times New Roman" w:hAnsi="Times New Roman"/>
          <w:b/>
          <w:sz w:val="20"/>
          <w:szCs w:val="20"/>
        </w:rPr>
      </w:pPr>
      <w:r w:rsidRPr="003D643F">
        <w:rPr>
          <w:rFonts w:ascii="Times New Roman" w:hAnsi="Times New Roman"/>
          <w:b/>
          <w:sz w:val="20"/>
          <w:szCs w:val="20"/>
        </w:rPr>
        <w:t>22. In a typical week, please estimate the number of hours that you spend on each of the following school-related activities for this school.</w:t>
      </w:r>
    </w:p>
    <w:p w:rsidR="005F2107" w:rsidRPr="003D643F" w:rsidRDefault="005F2107" w:rsidP="005F2107">
      <w:pPr>
        <w:rPr>
          <w:rFonts w:ascii="Times New Roman" w:hAnsi="Times New Roman"/>
          <w:sz w:val="20"/>
          <w:szCs w:val="20"/>
        </w:rPr>
      </w:pPr>
      <w:r w:rsidRPr="003D643F">
        <w:rPr>
          <w:rFonts w:ascii="Times New Roman" w:hAnsi="Times New Roman"/>
          <w:sz w:val="20"/>
          <w:szCs w:val="20"/>
        </w:rPr>
        <w:t>(This question concerns your work for this school only</w:t>
      </w:r>
      <w:r w:rsidR="00EF6C1B">
        <w:rPr>
          <w:rFonts w:ascii="Times New Roman" w:hAnsi="Times New Roman"/>
          <w:sz w:val="20"/>
          <w:szCs w:val="20"/>
        </w:rPr>
        <w:t xml:space="preserve">. </w:t>
      </w:r>
      <w:r w:rsidRPr="003D643F">
        <w:rPr>
          <w:rFonts w:ascii="Times New Roman" w:hAnsi="Times New Roman"/>
          <w:sz w:val="20"/>
          <w:szCs w:val="20"/>
        </w:rPr>
        <w:t>Please do not include any work you may do for other schools or employers.)  Please write a number in each row and round to the nearest hour</w:t>
      </w:r>
    </w:p>
    <w:p w:rsidR="005F2107" w:rsidRPr="003D643F" w:rsidRDefault="005F2107" w:rsidP="005F2107">
      <w:pPr>
        <w:rPr>
          <w:rFonts w:ascii="Times New Roman" w:hAnsi="Times New Roman"/>
          <w:sz w:val="20"/>
          <w:szCs w:val="20"/>
        </w:rPr>
      </w:pPr>
    </w:p>
    <w:tbl>
      <w:tblPr>
        <w:tblW w:w="9471" w:type="dxa"/>
        <w:tblInd w:w="429" w:type="dxa"/>
        <w:tblLayout w:type="fixed"/>
        <w:tblCellMar>
          <w:left w:w="0" w:type="dxa"/>
          <w:right w:w="0" w:type="dxa"/>
        </w:tblCellMar>
        <w:tblLook w:val="01E0" w:firstRow="1" w:lastRow="1" w:firstColumn="1" w:lastColumn="1" w:noHBand="0" w:noVBand="0"/>
      </w:tblPr>
      <w:tblGrid>
        <w:gridCol w:w="8481"/>
        <w:gridCol w:w="990"/>
      </w:tblGrid>
      <w:tr w:rsidR="005F2107" w:rsidRPr="003D643F" w:rsidTr="00E75D75">
        <w:tc>
          <w:tcPr>
            <w:tcW w:w="8481" w:type="dxa"/>
          </w:tcPr>
          <w:p w:rsidR="005F2107" w:rsidRPr="003D643F" w:rsidRDefault="005F2107" w:rsidP="00E75D75">
            <w:pPr>
              <w:spacing w:after="120"/>
              <w:rPr>
                <w:rFonts w:ascii="Times New Roman" w:hAnsi="Times New Roman"/>
                <w:sz w:val="20"/>
                <w:szCs w:val="20"/>
              </w:rPr>
            </w:pPr>
            <w:r w:rsidRPr="003D643F">
              <w:rPr>
                <w:rFonts w:ascii="Times New Roman" w:hAnsi="Times New Roman"/>
                <w:sz w:val="20"/>
                <w:szCs w:val="20"/>
              </w:rPr>
              <w:t>Teaching of students in school (either whole class, in groups or individually)</w:t>
            </w:r>
          </w:p>
        </w:tc>
        <w:tc>
          <w:tcPr>
            <w:tcW w:w="990" w:type="dxa"/>
          </w:tcPr>
          <w:p w:rsidR="005F2107" w:rsidRPr="003D643F" w:rsidRDefault="005F2107" w:rsidP="00E75D75">
            <w:pPr>
              <w:spacing w:after="120"/>
              <w:jc w:val="center"/>
              <w:rPr>
                <w:rFonts w:ascii="Times New Roman" w:hAnsi="Times New Roman"/>
                <w:sz w:val="20"/>
                <w:szCs w:val="20"/>
              </w:rPr>
            </w:pPr>
            <w:r w:rsidRPr="003D643F">
              <w:rPr>
                <w:rFonts w:ascii="Times New Roman" w:hAnsi="Times New Roman"/>
                <w:sz w:val="20"/>
                <w:szCs w:val="20"/>
              </w:rPr>
              <w:t>_____</w:t>
            </w:r>
          </w:p>
        </w:tc>
      </w:tr>
      <w:tr w:rsidR="005F2107" w:rsidRPr="003D643F" w:rsidTr="00E75D75">
        <w:tc>
          <w:tcPr>
            <w:tcW w:w="8481" w:type="dxa"/>
          </w:tcPr>
          <w:p w:rsidR="005F2107" w:rsidRPr="003D643F" w:rsidRDefault="005F2107" w:rsidP="00E75D75">
            <w:pPr>
              <w:spacing w:after="120"/>
              <w:rPr>
                <w:rFonts w:ascii="Times New Roman" w:hAnsi="Times New Roman"/>
                <w:sz w:val="20"/>
                <w:szCs w:val="20"/>
              </w:rPr>
            </w:pPr>
            <w:r w:rsidRPr="003D643F">
              <w:rPr>
                <w:rFonts w:ascii="Times New Roman" w:hAnsi="Times New Roman"/>
                <w:sz w:val="20"/>
                <w:szCs w:val="20"/>
              </w:rPr>
              <w:t>Working as an individual on planning work or preparing lessons (including marking of student work)</w:t>
            </w:r>
          </w:p>
        </w:tc>
        <w:tc>
          <w:tcPr>
            <w:tcW w:w="990" w:type="dxa"/>
          </w:tcPr>
          <w:p w:rsidR="005F2107" w:rsidRPr="003D643F" w:rsidRDefault="005F2107" w:rsidP="00E75D75">
            <w:pPr>
              <w:spacing w:after="120"/>
              <w:jc w:val="center"/>
              <w:rPr>
                <w:rFonts w:ascii="Times New Roman" w:hAnsi="Times New Roman"/>
                <w:sz w:val="20"/>
                <w:szCs w:val="20"/>
              </w:rPr>
            </w:pPr>
            <w:r w:rsidRPr="003D643F">
              <w:rPr>
                <w:rFonts w:ascii="Times New Roman" w:hAnsi="Times New Roman"/>
                <w:sz w:val="20"/>
                <w:szCs w:val="20"/>
              </w:rPr>
              <w:t>_____</w:t>
            </w:r>
          </w:p>
        </w:tc>
      </w:tr>
      <w:tr w:rsidR="005F2107" w:rsidRPr="003D643F" w:rsidTr="00E75D75">
        <w:tc>
          <w:tcPr>
            <w:tcW w:w="8481" w:type="dxa"/>
          </w:tcPr>
          <w:p w:rsidR="005F2107" w:rsidRPr="003D643F" w:rsidRDefault="005F2107" w:rsidP="00E75D75">
            <w:pPr>
              <w:tabs>
                <w:tab w:val="left" w:pos="780"/>
              </w:tabs>
              <w:spacing w:after="120"/>
              <w:ind w:right="115"/>
              <w:rPr>
                <w:rFonts w:ascii="Times New Roman" w:hAnsi="Times New Roman"/>
                <w:sz w:val="20"/>
                <w:szCs w:val="20"/>
              </w:rPr>
            </w:pPr>
            <w:r w:rsidRPr="003D643F">
              <w:rPr>
                <w:rFonts w:ascii="Times New Roman" w:hAnsi="Times New Roman"/>
                <w:sz w:val="20"/>
                <w:szCs w:val="20"/>
              </w:rPr>
              <w:t>Working collaboratively with colleagues, including planning, assessing and mentoring</w:t>
            </w:r>
          </w:p>
        </w:tc>
        <w:tc>
          <w:tcPr>
            <w:tcW w:w="990" w:type="dxa"/>
          </w:tcPr>
          <w:p w:rsidR="005F2107" w:rsidRPr="003D643F" w:rsidRDefault="005F2107" w:rsidP="00E75D75">
            <w:pPr>
              <w:spacing w:after="120"/>
              <w:jc w:val="center"/>
              <w:rPr>
                <w:rFonts w:ascii="Times New Roman" w:hAnsi="Times New Roman"/>
                <w:sz w:val="20"/>
                <w:szCs w:val="20"/>
              </w:rPr>
            </w:pPr>
            <w:r w:rsidRPr="003D643F">
              <w:rPr>
                <w:rFonts w:ascii="Times New Roman" w:hAnsi="Times New Roman"/>
                <w:sz w:val="20"/>
                <w:szCs w:val="20"/>
              </w:rPr>
              <w:t>_____</w:t>
            </w:r>
          </w:p>
        </w:tc>
      </w:tr>
      <w:tr w:rsidR="005F2107" w:rsidRPr="003D643F" w:rsidTr="00E75D75">
        <w:tc>
          <w:tcPr>
            <w:tcW w:w="8481" w:type="dxa"/>
          </w:tcPr>
          <w:p w:rsidR="005F2107" w:rsidRPr="003D643F" w:rsidRDefault="005F2107" w:rsidP="00E75D75">
            <w:pPr>
              <w:tabs>
                <w:tab w:val="left" w:pos="780"/>
              </w:tabs>
              <w:spacing w:after="120"/>
              <w:ind w:right="115"/>
              <w:rPr>
                <w:rFonts w:ascii="Times New Roman" w:hAnsi="Times New Roman"/>
                <w:sz w:val="20"/>
                <w:szCs w:val="20"/>
              </w:rPr>
            </w:pPr>
            <w:r w:rsidRPr="003D643F">
              <w:rPr>
                <w:rFonts w:ascii="Times New Roman" w:hAnsi="Times New Roman"/>
                <w:sz w:val="20"/>
                <w:szCs w:val="20"/>
              </w:rPr>
              <w:t>Engaging with performance and development plans</w:t>
            </w:r>
          </w:p>
        </w:tc>
        <w:tc>
          <w:tcPr>
            <w:tcW w:w="990" w:type="dxa"/>
          </w:tcPr>
          <w:p w:rsidR="005F2107" w:rsidRPr="003D643F" w:rsidRDefault="005F2107" w:rsidP="00E75D75">
            <w:pPr>
              <w:spacing w:after="120"/>
              <w:jc w:val="center"/>
              <w:rPr>
                <w:rFonts w:ascii="Times New Roman" w:hAnsi="Times New Roman"/>
                <w:sz w:val="20"/>
                <w:szCs w:val="20"/>
              </w:rPr>
            </w:pPr>
            <w:r w:rsidRPr="003D643F">
              <w:rPr>
                <w:rFonts w:ascii="Times New Roman" w:hAnsi="Times New Roman"/>
                <w:sz w:val="20"/>
                <w:szCs w:val="20"/>
              </w:rPr>
              <w:t>_____</w:t>
            </w:r>
          </w:p>
        </w:tc>
      </w:tr>
      <w:tr w:rsidR="005F2107" w:rsidRPr="003D643F" w:rsidTr="00E75D75">
        <w:tc>
          <w:tcPr>
            <w:tcW w:w="8481" w:type="dxa"/>
          </w:tcPr>
          <w:p w:rsidR="005F2107" w:rsidRPr="003D643F" w:rsidRDefault="005F2107" w:rsidP="00E75D75">
            <w:pPr>
              <w:tabs>
                <w:tab w:val="left" w:pos="780"/>
              </w:tabs>
              <w:spacing w:after="120"/>
              <w:ind w:right="115"/>
              <w:rPr>
                <w:rFonts w:ascii="Times New Roman" w:hAnsi="Times New Roman"/>
                <w:sz w:val="20"/>
                <w:szCs w:val="20"/>
              </w:rPr>
            </w:pPr>
            <w:r w:rsidRPr="003D643F">
              <w:rPr>
                <w:rFonts w:ascii="Times New Roman" w:hAnsi="Times New Roman"/>
                <w:sz w:val="20"/>
                <w:szCs w:val="20"/>
              </w:rPr>
              <w:t>Administrative duties either in school or out of school (including school administrative duties, paperwork and other clerical duties you undertake in your job as a teacher)</w:t>
            </w:r>
          </w:p>
        </w:tc>
        <w:tc>
          <w:tcPr>
            <w:tcW w:w="990" w:type="dxa"/>
          </w:tcPr>
          <w:p w:rsidR="005F2107" w:rsidRPr="003D643F" w:rsidRDefault="005F2107" w:rsidP="00E75D75">
            <w:pPr>
              <w:spacing w:after="120"/>
              <w:jc w:val="center"/>
              <w:rPr>
                <w:rFonts w:ascii="Times New Roman" w:hAnsi="Times New Roman"/>
                <w:sz w:val="20"/>
                <w:szCs w:val="20"/>
              </w:rPr>
            </w:pPr>
            <w:r w:rsidRPr="003D643F">
              <w:rPr>
                <w:rFonts w:ascii="Times New Roman" w:hAnsi="Times New Roman"/>
                <w:sz w:val="20"/>
                <w:szCs w:val="20"/>
              </w:rPr>
              <w:t>_____</w:t>
            </w:r>
          </w:p>
        </w:tc>
      </w:tr>
      <w:tr w:rsidR="005F2107" w:rsidRPr="003D643F" w:rsidTr="00E75D75">
        <w:tc>
          <w:tcPr>
            <w:tcW w:w="8481" w:type="dxa"/>
          </w:tcPr>
          <w:p w:rsidR="005F2107" w:rsidRPr="003D643F" w:rsidRDefault="005F2107" w:rsidP="00E75D75">
            <w:pPr>
              <w:tabs>
                <w:tab w:val="left" w:pos="780"/>
              </w:tabs>
              <w:spacing w:after="120"/>
              <w:ind w:right="115"/>
              <w:rPr>
                <w:rFonts w:ascii="Times New Roman" w:hAnsi="Times New Roman"/>
                <w:sz w:val="20"/>
                <w:szCs w:val="20"/>
              </w:rPr>
            </w:pPr>
            <w:r w:rsidRPr="003D643F">
              <w:rPr>
                <w:rFonts w:ascii="Times New Roman" w:hAnsi="Times New Roman"/>
                <w:sz w:val="20"/>
                <w:szCs w:val="20"/>
              </w:rPr>
              <w:t>Engaging professionally with parents/carers and the community</w:t>
            </w:r>
          </w:p>
        </w:tc>
        <w:tc>
          <w:tcPr>
            <w:tcW w:w="990" w:type="dxa"/>
          </w:tcPr>
          <w:p w:rsidR="005F2107" w:rsidRPr="003D643F" w:rsidRDefault="005F2107" w:rsidP="00E75D75">
            <w:pPr>
              <w:spacing w:after="120"/>
              <w:jc w:val="center"/>
              <w:rPr>
                <w:rFonts w:ascii="Times New Roman" w:hAnsi="Times New Roman"/>
                <w:sz w:val="20"/>
                <w:szCs w:val="20"/>
              </w:rPr>
            </w:pPr>
            <w:r w:rsidRPr="003D643F">
              <w:rPr>
                <w:rFonts w:ascii="Times New Roman" w:hAnsi="Times New Roman"/>
                <w:sz w:val="20"/>
                <w:szCs w:val="20"/>
              </w:rPr>
              <w:t>_____</w:t>
            </w:r>
          </w:p>
        </w:tc>
      </w:tr>
      <w:tr w:rsidR="005F2107" w:rsidRPr="003D643F" w:rsidTr="00E75D75">
        <w:trPr>
          <w:trHeight w:val="454"/>
        </w:trPr>
        <w:tc>
          <w:tcPr>
            <w:tcW w:w="8481" w:type="dxa"/>
          </w:tcPr>
          <w:p w:rsidR="005F2107" w:rsidRPr="003D643F" w:rsidRDefault="005F2107" w:rsidP="00E75D75">
            <w:pPr>
              <w:rPr>
                <w:rFonts w:ascii="Times New Roman" w:hAnsi="Times New Roman"/>
                <w:sz w:val="20"/>
                <w:szCs w:val="20"/>
              </w:rPr>
            </w:pPr>
            <w:r w:rsidRPr="003D643F">
              <w:rPr>
                <w:rFonts w:ascii="Times New Roman" w:hAnsi="Times New Roman"/>
                <w:sz w:val="20"/>
                <w:szCs w:val="20"/>
              </w:rPr>
              <w:t>Other (please specify)_____________________________________________________</w:t>
            </w:r>
          </w:p>
        </w:tc>
        <w:tc>
          <w:tcPr>
            <w:tcW w:w="990" w:type="dxa"/>
          </w:tcPr>
          <w:p w:rsidR="005F2107" w:rsidRPr="003D643F" w:rsidRDefault="005F2107" w:rsidP="00E75D75">
            <w:pPr>
              <w:spacing w:after="120"/>
              <w:jc w:val="center"/>
              <w:rPr>
                <w:rFonts w:ascii="Times New Roman" w:hAnsi="Times New Roman"/>
                <w:sz w:val="20"/>
                <w:szCs w:val="20"/>
              </w:rPr>
            </w:pPr>
            <w:r w:rsidRPr="003D643F">
              <w:rPr>
                <w:rFonts w:ascii="Times New Roman" w:hAnsi="Times New Roman"/>
                <w:sz w:val="20"/>
                <w:szCs w:val="20"/>
              </w:rPr>
              <w:t>_____</w:t>
            </w:r>
          </w:p>
        </w:tc>
      </w:tr>
      <w:tr w:rsidR="005F2107" w:rsidRPr="003D643F" w:rsidTr="00E75D75">
        <w:tc>
          <w:tcPr>
            <w:tcW w:w="8481" w:type="dxa"/>
          </w:tcPr>
          <w:p w:rsidR="005F2107" w:rsidRPr="003D643F" w:rsidRDefault="005F2107" w:rsidP="00E75D75">
            <w:pPr>
              <w:spacing w:after="120"/>
              <w:rPr>
                <w:rFonts w:ascii="Times New Roman" w:hAnsi="Times New Roman"/>
                <w:b/>
                <w:sz w:val="20"/>
                <w:szCs w:val="20"/>
              </w:rPr>
            </w:pPr>
            <w:r w:rsidRPr="003D643F">
              <w:rPr>
                <w:rFonts w:ascii="Times New Roman" w:hAnsi="Times New Roman"/>
                <w:b/>
                <w:sz w:val="20"/>
                <w:szCs w:val="20"/>
              </w:rPr>
              <w:t>Total hours spent on school-related work in a typical week:</w:t>
            </w:r>
          </w:p>
        </w:tc>
        <w:tc>
          <w:tcPr>
            <w:tcW w:w="990" w:type="dxa"/>
          </w:tcPr>
          <w:p w:rsidR="005F2107" w:rsidRPr="003D643F" w:rsidRDefault="005F2107" w:rsidP="00E75D75">
            <w:pPr>
              <w:spacing w:after="120"/>
              <w:jc w:val="center"/>
              <w:rPr>
                <w:rFonts w:ascii="Times New Roman" w:hAnsi="Times New Roman"/>
                <w:sz w:val="20"/>
                <w:szCs w:val="20"/>
              </w:rPr>
            </w:pPr>
            <w:r w:rsidRPr="003D643F">
              <w:rPr>
                <w:rFonts w:ascii="Times New Roman" w:hAnsi="Times New Roman"/>
                <w:sz w:val="20"/>
                <w:szCs w:val="20"/>
              </w:rPr>
              <w:t>_____</w:t>
            </w:r>
          </w:p>
        </w:tc>
      </w:tr>
    </w:tbl>
    <w:p w:rsidR="005F2107" w:rsidRPr="00036E22" w:rsidRDefault="005F2107" w:rsidP="005F2107">
      <w:pPr>
        <w:rPr>
          <w:rFonts w:ascii="Times New Roman" w:hAnsi="Times New Roman"/>
          <w:i/>
          <w:iCs/>
          <w:sz w:val="20"/>
          <w:szCs w:val="20"/>
        </w:rPr>
      </w:pPr>
    </w:p>
    <w:p w:rsidR="005F2107" w:rsidRPr="00036E22" w:rsidRDefault="005F2107" w:rsidP="005F2107">
      <w:pPr>
        <w:rPr>
          <w:rFonts w:ascii="Times New Roman" w:hAnsi="Times New Roman"/>
          <w:b/>
          <w:sz w:val="20"/>
          <w:szCs w:val="20"/>
        </w:rPr>
      </w:pPr>
      <w:r w:rsidRPr="00036E22">
        <w:rPr>
          <w:rFonts w:ascii="Times New Roman" w:hAnsi="Times New Roman"/>
          <w:b/>
          <w:sz w:val="20"/>
          <w:szCs w:val="20"/>
        </w:rPr>
        <w:t>23</w:t>
      </w:r>
      <w:r w:rsidR="00EF6C1B">
        <w:rPr>
          <w:rFonts w:ascii="Times New Roman" w:hAnsi="Times New Roman"/>
          <w:b/>
          <w:sz w:val="20"/>
          <w:szCs w:val="20"/>
        </w:rPr>
        <w:t xml:space="preserve">. </w:t>
      </w:r>
      <w:r w:rsidRPr="00036E22">
        <w:rPr>
          <w:rFonts w:ascii="Times New Roman" w:hAnsi="Times New Roman"/>
          <w:b/>
          <w:sz w:val="20"/>
          <w:szCs w:val="20"/>
        </w:rPr>
        <w:t xml:space="preserve">Has your school teaching experience been </w:t>
      </w:r>
      <w:proofErr w:type="gramStart"/>
      <w:r w:rsidRPr="00036E22">
        <w:rPr>
          <w:rFonts w:ascii="Times New Roman" w:hAnsi="Times New Roman"/>
          <w:b/>
          <w:sz w:val="20"/>
          <w:szCs w:val="20"/>
        </w:rPr>
        <w:t>at</w:t>
      </w:r>
      <w:proofErr w:type="gramEnd"/>
      <w:r>
        <w:rPr>
          <w:rFonts w:ascii="Times New Roman" w:hAnsi="Times New Roman"/>
          <w:b/>
          <w:sz w:val="20"/>
          <w:szCs w:val="20"/>
        </w:rPr>
        <w:t xml:space="preserve"> </w:t>
      </w:r>
    </w:p>
    <w:p w:rsidR="005F2107" w:rsidRPr="00C56512" w:rsidRDefault="005F2107" w:rsidP="005F2107">
      <w:pPr>
        <w:rPr>
          <w:rFonts w:ascii="Times New Roman" w:hAnsi="Times New Roman"/>
          <w:b/>
          <w:color w:val="000000" w:themeColor="text1"/>
          <w:sz w:val="20"/>
          <w:szCs w:val="20"/>
        </w:rPr>
      </w:pPr>
    </w:p>
    <w:tbl>
      <w:tblPr>
        <w:tblW w:w="4062" w:type="dxa"/>
        <w:tblInd w:w="959" w:type="dxa"/>
        <w:tblLook w:val="01E0" w:firstRow="1" w:lastRow="1" w:firstColumn="1" w:lastColumn="1" w:noHBand="0" w:noVBand="0"/>
      </w:tblPr>
      <w:tblGrid>
        <w:gridCol w:w="436"/>
        <w:gridCol w:w="3626"/>
      </w:tblGrid>
      <w:tr w:rsidR="005F2107" w:rsidRPr="00C56512" w:rsidTr="00E75D75">
        <w:tc>
          <w:tcPr>
            <w:tcW w:w="436" w:type="dxa"/>
          </w:tcPr>
          <w:p w:rsidR="005F2107" w:rsidRPr="00C56512" w:rsidRDefault="005F2107" w:rsidP="00E75D75">
            <w:pPr>
              <w:rPr>
                <w:color w:val="000000" w:themeColor="text1"/>
              </w:rPr>
            </w:pPr>
            <w:r w:rsidRPr="003D643F">
              <w:rPr>
                <w:rFonts w:ascii="Times New Roman" w:hAnsi="Times New Roman"/>
                <w:bCs/>
                <w:sz w:val="20"/>
                <w:szCs w:val="20"/>
              </w:rPr>
              <w:t>○</w:t>
            </w:r>
          </w:p>
        </w:tc>
        <w:tc>
          <w:tcPr>
            <w:tcW w:w="3626" w:type="dxa"/>
          </w:tcPr>
          <w:p w:rsidR="005F2107" w:rsidRPr="00C56512" w:rsidRDefault="005F2107" w:rsidP="00E75D75">
            <w:pPr>
              <w:rPr>
                <w:rFonts w:ascii="Times New Roman" w:hAnsi="Times New Roman"/>
                <w:color w:val="000000" w:themeColor="text1"/>
              </w:rPr>
            </w:pPr>
            <w:proofErr w:type="gramStart"/>
            <w:r w:rsidRPr="00C56512">
              <w:rPr>
                <w:rFonts w:ascii="Times New Roman" w:hAnsi="Times New Roman"/>
                <w:color w:val="000000" w:themeColor="text1"/>
                <w:sz w:val="20"/>
                <w:szCs w:val="20"/>
              </w:rPr>
              <w:t>the</w:t>
            </w:r>
            <w:proofErr w:type="gramEnd"/>
            <w:r w:rsidRPr="00C56512">
              <w:rPr>
                <w:rFonts w:ascii="Times New Roman" w:hAnsi="Times New Roman"/>
                <w:color w:val="000000" w:themeColor="text1"/>
                <w:sz w:val="20"/>
                <w:szCs w:val="20"/>
              </w:rPr>
              <w:t xml:space="preserve"> Primary level only?</w:t>
            </w:r>
          </w:p>
        </w:tc>
      </w:tr>
      <w:tr w:rsidR="005F2107" w:rsidRPr="00C56512" w:rsidTr="00E75D75">
        <w:tc>
          <w:tcPr>
            <w:tcW w:w="436" w:type="dxa"/>
          </w:tcPr>
          <w:p w:rsidR="005F2107" w:rsidRPr="00C56512" w:rsidRDefault="005F2107" w:rsidP="00E75D75">
            <w:pPr>
              <w:rPr>
                <w:color w:val="000000" w:themeColor="text1"/>
              </w:rPr>
            </w:pPr>
            <w:r w:rsidRPr="003D643F">
              <w:rPr>
                <w:rFonts w:ascii="Times New Roman" w:hAnsi="Times New Roman"/>
                <w:bCs/>
                <w:sz w:val="20"/>
                <w:szCs w:val="20"/>
              </w:rPr>
              <w:t>○</w:t>
            </w:r>
          </w:p>
        </w:tc>
        <w:tc>
          <w:tcPr>
            <w:tcW w:w="3626" w:type="dxa"/>
          </w:tcPr>
          <w:p w:rsidR="005F2107" w:rsidRPr="00C56512" w:rsidRDefault="005F2107" w:rsidP="00E75D75">
            <w:pPr>
              <w:rPr>
                <w:rFonts w:ascii="Times New Roman" w:hAnsi="Times New Roman"/>
                <w:b/>
                <w:bCs/>
                <w:color w:val="000000" w:themeColor="text1"/>
              </w:rPr>
            </w:pPr>
            <w:proofErr w:type="gramStart"/>
            <w:r w:rsidRPr="00C56512">
              <w:rPr>
                <w:rFonts w:ascii="Times New Roman" w:hAnsi="Times New Roman"/>
                <w:color w:val="000000" w:themeColor="text1"/>
                <w:sz w:val="20"/>
                <w:szCs w:val="20"/>
              </w:rPr>
              <w:t>the</w:t>
            </w:r>
            <w:proofErr w:type="gramEnd"/>
            <w:r w:rsidRPr="00C56512">
              <w:rPr>
                <w:rFonts w:ascii="Times New Roman" w:hAnsi="Times New Roman"/>
                <w:color w:val="000000" w:themeColor="text1"/>
                <w:sz w:val="20"/>
                <w:szCs w:val="20"/>
              </w:rPr>
              <w:t xml:space="preserve"> Secondary level only?</w:t>
            </w:r>
          </w:p>
        </w:tc>
      </w:tr>
      <w:tr w:rsidR="005F2107" w:rsidRPr="00C56512" w:rsidTr="00E75D75">
        <w:tc>
          <w:tcPr>
            <w:tcW w:w="436" w:type="dxa"/>
          </w:tcPr>
          <w:p w:rsidR="005F2107" w:rsidRPr="00C56512" w:rsidRDefault="005F2107" w:rsidP="00E75D75">
            <w:pPr>
              <w:rPr>
                <w:color w:val="000000" w:themeColor="text1"/>
              </w:rPr>
            </w:pPr>
            <w:r w:rsidRPr="003D643F">
              <w:rPr>
                <w:rFonts w:ascii="Times New Roman" w:hAnsi="Times New Roman"/>
                <w:bCs/>
                <w:sz w:val="20"/>
                <w:szCs w:val="20"/>
              </w:rPr>
              <w:t>○</w:t>
            </w:r>
          </w:p>
        </w:tc>
        <w:tc>
          <w:tcPr>
            <w:tcW w:w="3626" w:type="dxa"/>
          </w:tcPr>
          <w:p w:rsidR="005F2107" w:rsidRPr="00C56512" w:rsidRDefault="005F2107" w:rsidP="00E75D75">
            <w:pPr>
              <w:rPr>
                <w:rFonts w:ascii="Times New Roman" w:hAnsi="Times New Roman"/>
                <w:b/>
                <w:bCs/>
                <w:color w:val="000000" w:themeColor="text1"/>
              </w:rPr>
            </w:pPr>
            <w:proofErr w:type="gramStart"/>
            <w:r w:rsidRPr="00C56512">
              <w:rPr>
                <w:rFonts w:ascii="Times New Roman" w:hAnsi="Times New Roman"/>
                <w:color w:val="000000" w:themeColor="text1"/>
                <w:sz w:val="20"/>
                <w:szCs w:val="20"/>
              </w:rPr>
              <w:t>both</w:t>
            </w:r>
            <w:proofErr w:type="gramEnd"/>
            <w:r w:rsidRPr="00C56512">
              <w:rPr>
                <w:rFonts w:ascii="Times New Roman" w:hAnsi="Times New Roman"/>
                <w:color w:val="000000" w:themeColor="text1"/>
                <w:sz w:val="20"/>
                <w:szCs w:val="20"/>
              </w:rPr>
              <w:t xml:space="preserve"> Primary and Secondary levels?</w:t>
            </w:r>
          </w:p>
        </w:tc>
      </w:tr>
    </w:tbl>
    <w:p w:rsidR="005F2107" w:rsidRDefault="005F2107" w:rsidP="005F2107">
      <w:pPr>
        <w:rPr>
          <w:rFonts w:ascii="Times New Roman" w:hAnsi="Times New Roman"/>
          <w:i/>
          <w:iCs/>
          <w:color w:val="000000" w:themeColor="text1"/>
          <w:sz w:val="20"/>
          <w:szCs w:val="20"/>
        </w:rPr>
      </w:pPr>
    </w:p>
    <w:p w:rsidR="005F2107" w:rsidRDefault="005F2107" w:rsidP="005F2107">
      <w:pPr>
        <w:rPr>
          <w:rFonts w:ascii="Times New Roman" w:hAnsi="Times New Roman"/>
          <w:iCs/>
          <w:color w:val="00B050"/>
          <w:sz w:val="20"/>
          <w:szCs w:val="20"/>
        </w:rPr>
      </w:pPr>
      <w:r w:rsidRPr="00C73AFD">
        <w:rPr>
          <w:rFonts w:ascii="Times New Roman" w:hAnsi="Times New Roman"/>
          <w:iCs/>
          <w:color w:val="00B050"/>
          <w:sz w:val="20"/>
          <w:szCs w:val="20"/>
        </w:rPr>
        <w:t>Skip 24</w:t>
      </w:r>
      <w:r>
        <w:rPr>
          <w:rFonts w:ascii="Times New Roman" w:hAnsi="Times New Roman"/>
          <w:iCs/>
          <w:color w:val="00B050"/>
          <w:sz w:val="20"/>
          <w:szCs w:val="20"/>
        </w:rPr>
        <w:t xml:space="preserve"> and 25</w:t>
      </w:r>
      <w:r w:rsidRPr="00C73AFD">
        <w:rPr>
          <w:rFonts w:ascii="Times New Roman" w:hAnsi="Times New Roman"/>
          <w:iCs/>
          <w:color w:val="00B050"/>
          <w:sz w:val="20"/>
          <w:szCs w:val="20"/>
        </w:rPr>
        <w:t xml:space="preserve"> if answer ‘secondary’ to 23</w:t>
      </w:r>
    </w:p>
    <w:p w:rsidR="005F2107" w:rsidRPr="00C73AFD" w:rsidRDefault="005F2107" w:rsidP="005F2107">
      <w:pPr>
        <w:rPr>
          <w:rFonts w:ascii="Times New Roman" w:hAnsi="Times New Roman"/>
          <w:iCs/>
          <w:color w:val="00B050"/>
          <w:sz w:val="20"/>
          <w:szCs w:val="20"/>
        </w:rPr>
      </w:pPr>
    </w:p>
    <w:p w:rsidR="005F2107" w:rsidRPr="00036E22" w:rsidRDefault="005F2107" w:rsidP="005F2107">
      <w:pPr>
        <w:rPr>
          <w:rFonts w:ascii="Times New Roman" w:hAnsi="Times New Roman"/>
          <w:b/>
          <w:bCs/>
          <w:sz w:val="20"/>
          <w:szCs w:val="20"/>
        </w:rPr>
      </w:pPr>
      <w:r w:rsidRPr="00036E22">
        <w:rPr>
          <w:rFonts w:ascii="Times New Roman" w:hAnsi="Times New Roman"/>
          <w:b/>
          <w:bCs/>
          <w:sz w:val="20"/>
          <w:szCs w:val="20"/>
        </w:rPr>
        <w:t xml:space="preserve">24. Please indicate if you </w:t>
      </w:r>
    </w:p>
    <w:p w:rsidR="005F2107" w:rsidRPr="003D643F" w:rsidRDefault="005F2107" w:rsidP="005F2107">
      <w:pPr>
        <w:ind w:left="720"/>
        <w:rPr>
          <w:rFonts w:ascii="Times New Roman" w:hAnsi="Times New Roman"/>
          <w:bCs/>
          <w:sz w:val="20"/>
          <w:szCs w:val="20"/>
        </w:rPr>
      </w:pPr>
      <w:proofErr w:type="gramStart"/>
      <w:r w:rsidRPr="003D643F">
        <w:rPr>
          <w:rFonts w:ascii="Times New Roman" w:hAnsi="Times New Roman"/>
          <w:bCs/>
          <w:sz w:val="20"/>
          <w:szCs w:val="20"/>
        </w:rPr>
        <w:t>currently</w:t>
      </w:r>
      <w:proofErr w:type="gramEnd"/>
      <w:r w:rsidRPr="003D643F">
        <w:rPr>
          <w:rFonts w:ascii="Times New Roman" w:hAnsi="Times New Roman"/>
          <w:bCs/>
          <w:sz w:val="20"/>
          <w:szCs w:val="20"/>
        </w:rPr>
        <w:t xml:space="preserve"> teach as a generalist Primary teacher</w:t>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t>○Yes</w:t>
      </w:r>
      <w:r w:rsidRPr="003D643F">
        <w:rPr>
          <w:rFonts w:ascii="Times New Roman" w:hAnsi="Times New Roman"/>
          <w:bCs/>
          <w:sz w:val="20"/>
          <w:szCs w:val="20"/>
        </w:rPr>
        <w:tab/>
        <w:t>○No</w:t>
      </w:r>
    </w:p>
    <w:p w:rsidR="005F2107" w:rsidRPr="003D643F" w:rsidRDefault="005F2107" w:rsidP="005F2107">
      <w:pPr>
        <w:ind w:left="720"/>
        <w:rPr>
          <w:rFonts w:ascii="Times New Roman" w:hAnsi="Times New Roman"/>
          <w:bCs/>
          <w:sz w:val="20"/>
          <w:szCs w:val="20"/>
        </w:rPr>
      </w:pPr>
      <w:proofErr w:type="gramStart"/>
      <w:r w:rsidRPr="003D643F">
        <w:rPr>
          <w:rFonts w:ascii="Times New Roman" w:hAnsi="Times New Roman"/>
          <w:bCs/>
          <w:sz w:val="20"/>
          <w:szCs w:val="20"/>
        </w:rPr>
        <w:t>have</w:t>
      </w:r>
      <w:proofErr w:type="gramEnd"/>
      <w:r w:rsidRPr="003D643F">
        <w:rPr>
          <w:rFonts w:ascii="Times New Roman" w:hAnsi="Times New Roman"/>
          <w:bCs/>
          <w:sz w:val="20"/>
          <w:szCs w:val="20"/>
        </w:rPr>
        <w:t xml:space="preserve"> previously taught as a generalist Primary teacher</w:t>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r>
      <w:r w:rsidRPr="003D643F">
        <w:rPr>
          <w:rFonts w:ascii="Times New Roman" w:hAnsi="Times New Roman"/>
          <w:bCs/>
          <w:sz w:val="20"/>
          <w:szCs w:val="20"/>
        </w:rPr>
        <w:tab/>
        <w:t>○Yes</w:t>
      </w:r>
      <w:r w:rsidRPr="003D643F">
        <w:rPr>
          <w:rFonts w:ascii="Times New Roman" w:hAnsi="Times New Roman"/>
          <w:bCs/>
          <w:sz w:val="20"/>
          <w:szCs w:val="20"/>
        </w:rPr>
        <w:tab/>
        <w:t>○No</w:t>
      </w:r>
    </w:p>
    <w:p w:rsidR="005F2107" w:rsidRPr="003D643F" w:rsidRDefault="005F2107" w:rsidP="005F2107">
      <w:pPr>
        <w:ind w:left="720"/>
        <w:rPr>
          <w:rFonts w:ascii="Times New Roman" w:hAnsi="Times New Roman"/>
          <w:bCs/>
          <w:sz w:val="20"/>
          <w:szCs w:val="20"/>
        </w:rPr>
      </w:pPr>
      <w:proofErr w:type="gramStart"/>
      <w:r w:rsidRPr="003D643F">
        <w:rPr>
          <w:rFonts w:ascii="Times New Roman" w:hAnsi="Times New Roman"/>
          <w:bCs/>
          <w:sz w:val="20"/>
          <w:szCs w:val="20"/>
        </w:rPr>
        <w:t>have</w:t>
      </w:r>
      <w:proofErr w:type="gramEnd"/>
      <w:r w:rsidRPr="003D643F">
        <w:rPr>
          <w:rFonts w:ascii="Times New Roman" w:hAnsi="Times New Roman"/>
          <w:bCs/>
          <w:sz w:val="20"/>
          <w:szCs w:val="20"/>
        </w:rPr>
        <w:t xml:space="preserve"> completed a tertiary course that qualifies you to teach as a generalist Primary teacher</w:t>
      </w:r>
      <w:r w:rsidRPr="003D643F">
        <w:rPr>
          <w:rFonts w:ascii="Times New Roman" w:hAnsi="Times New Roman"/>
          <w:bCs/>
          <w:sz w:val="20"/>
          <w:szCs w:val="20"/>
        </w:rPr>
        <w:tab/>
        <w:t>○Yes</w:t>
      </w:r>
      <w:r w:rsidRPr="003D643F">
        <w:rPr>
          <w:rFonts w:ascii="Times New Roman" w:hAnsi="Times New Roman"/>
          <w:bCs/>
          <w:sz w:val="20"/>
          <w:szCs w:val="20"/>
        </w:rPr>
        <w:tab/>
        <w:t>○No</w:t>
      </w:r>
    </w:p>
    <w:p w:rsidR="005F2107" w:rsidRDefault="005F2107" w:rsidP="005F2107">
      <w:pPr>
        <w:rPr>
          <w:rFonts w:ascii="Times New Roman" w:hAnsi="Times New Roman"/>
          <w:b/>
          <w:bCs/>
          <w:color w:val="FF0000"/>
          <w:sz w:val="20"/>
          <w:szCs w:val="20"/>
        </w:rPr>
      </w:pPr>
    </w:p>
    <w:p w:rsidR="005F2107" w:rsidRPr="00C73AFD" w:rsidRDefault="005F2107" w:rsidP="005F2107">
      <w:pPr>
        <w:rPr>
          <w:rFonts w:ascii="Times New Roman" w:hAnsi="Times New Roman"/>
          <w:bCs/>
          <w:color w:val="00B050"/>
          <w:sz w:val="20"/>
          <w:szCs w:val="20"/>
        </w:rPr>
      </w:pPr>
      <w:r w:rsidRPr="00C73AFD">
        <w:rPr>
          <w:rFonts w:ascii="Times New Roman" w:hAnsi="Times New Roman"/>
          <w:bCs/>
          <w:color w:val="00B050"/>
          <w:sz w:val="20"/>
          <w:szCs w:val="20"/>
        </w:rPr>
        <w:t xml:space="preserve">If not currently a primary teacher, skip </w:t>
      </w:r>
      <w:proofErr w:type="spellStart"/>
      <w:r w:rsidRPr="00C73AFD">
        <w:rPr>
          <w:rFonts w:ascii="Times New Roman" w:hAnsi="Times New Roman"/>
          <w:bCs/>
          <w:color w:val="00B050"/>
          <w:sz w:val="20"/>
          <w:szCs w:val="20"/>
        </w:rPr>
        <w:t>25b</w:t>
      </w:r>
      <w:proofErr w:type="spellEnd"/>
    </w:p>
    <w:p w:rsidR="005F2107" w:rsidRPr="00C56512" w:rsidRDefault="005F2107" w:rsidP="005F2107">
      <w:pPr>
        <w:spacing w:before="120"/>
        <w:rPr>
          <w:rFonts w:ascii="Times New Roman" w:hAnsi="Times New Roman"/>
          <w:bCs/>
          <w:color w:val="000000" w:themeColor="text1"/>
          <w:sz w:val="20"/>
          <w:szCs w:val="20"/>
        </w:rPr>
      </w:pPr>
      <w:r w:rsidRPr="00036E22">
        <w:rPr>
          <w:rFonts w:ascii="Times New Roman" w:hAnsi="Times New Roman"/>
          <w:b/>
          <w:bCs/>
          <w:sz w:val="20"/>
          <w:szCs w:val="20"/>
        </w:rPr>
        <w:t xml:space="preserve">25. </w:t>
      </w:r>
      <w:r w:rsidRPr="00036E22">
        <w:rPr>
          <w:rFonts w:ascii="Times New Roman" w:hAnsi="Times New Roman"/>
          <w:b/>
          <w:bCs/>
          <w:sz w:val="20"/>
          <w:szCs w:val="20"/>
        </w:rPr>
        <w:tab/>
      </w:r>
      <w:proofErr w:type="gramStart"/>
      <w:r w:rsidRPr="00036E22">
        <w:rPr>
          <w:rFonts w:ascii="Times New Roman" w:hAnsi="Times New Roman"/>
          <w:b/>
          <w:bCs/>
          <w:sz w:val="20"/>
          <w:szCs w:val="20"/>
        </w:rPr>
        <w:t>a</w:t>
      </w:r>
      <w:proofErr w:type="gramEnd"/>
      <w:r w:rsidRPr="00036E22">
        <w:rPr>
          <w:rFonts w:ascii="Times New Roman" w:hAnsi="Times New Roman"/>
          <w:b/>
          <w:bCs/>
          <w:sz w:val="20"/>
          <w:szCs w:val="20"/>
        </w:rPr>
        <w:t>.</w:t>
      </w:r>
      <w:r>
        <w:rPr>
          <w:rFonts w:ascii="Times New Roman" w:hAnsi="Times New Roman"/>
          <w:b/>
          <w:bCs/>
          <w:color w:val="000000" w:themeColor="text1"/>
          <w:sz w:val="20"/>
          <w:szCs w:val="20"/>
        </w:rPr>
        <w:t xml:space="preserve"> </w:t>
      </w:r>
      <w:r w:rsidRPr="00C56512">
        <w:rPr>
          <w:rFonts w:ascii="Times New Roman" w:hAnsi="Times New Roman"/>
          <w:b/>
          <w:bCs/>
          <w:color w:val="000000" w:themeColor="text1"/>
          <w:sz w:val="20"/>
          <w:szCs w:val="20"/>
        </w:rPr>
        <w:t>How many years’ experience do you have in generalist primary teaching?</w:t>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t>______</w:t>
      </w:r>
    </w:p>
    <w:p w:rsidR="005F2107" w:rsidRPr="00C56512" w:rsidRDefault="005F2107" w:rsidP="005F2107">
      <w:pPr>
        <w:rPr>
          <w:rFonts w:ascii="Times New Roman" w:hAnsi="Times New Roman"/>
          <w:b/>
          <w:bCs/>
          <w:color w:val="000000" w:themeColor="text1"/>
          <w:sz w:val="20"/>
          <w:szCs w:val="20"/>
        </w:rPr>
      </w:pPr>
    </w:p>
    <w:p w:rsidR="005F2107" w:rsidRPr="00C73AFD" w:rsidRDefault="005F2107" w:rsidP="005F2107">
      <w:pPr>
        <w:ind w:firstLine="720"/>
        <w:rPr>
          <w:rFonts w:ascii="Times New Roman" w:hAnsi="Times New Roman"/>
          <w:b/>
          <w:bCs/>
          <w:sz w:val="20"/>
          <w:szCs w:val="20"/>
        </w:rPr>
      </w:pPr>
      <w:r w:rsidRPr="00C73AFD">
        <w:rPr>
          <w:rFonts w:ascii="Times New Roman" w:hAnsi="Times New Roman"/>
          <w:b/>
          <w:bCs/>
          <w:sz w:val="20"/>
          <w:szCs w:val="20"/>
        </w:rPr>
        <w:t>b. As a primary teacher responsible for a single class, please indicate the number of students usually in that class:</w:t>
      </w:r>
    </w:p>
    <w:p w:rsidR="005F2107" w:rsidRPr="00C73AFD" w:rsidRDefault="005F2107" w:rsidP="005F2107">
      <w:pPr>
        <w:ind w:left="10080"/>
        <w:rPr>
          <w:rFonts w:ascii="Times New Roman" w:hAnsi="Times New Roman"/>
          <w:b/>
          <w:bCs/>
          <w:sz w:val="20"/>
          <w:szCs w:val="20"/>
        </w:rPr>
      </w:pPr>
      <w:r w:rsidRPr="00C73AFD">
        <w:rPr>
          <w:rFonts w:ascii="Times New Roman" w:hAnsi="Times New Roman"/>
          <w:b/>
          <w:bCs/>
          <w:sz w:val="20"/>
          <w:szCs w:val="20"/>
        </w:rPr>
        <w:lastRenderedPageBreak/>
        <w:t>______</w:t>
      </w:r>
    </w:p>
    <w:p w:rsidR="005F2107" w:rsidRPr="00C56512" w:rsidRDefault="005F2107" w:rsidP="005F2107">
      <w:pPr>
        <w:rPr>
          <w:rFonts w:ascii="Times New Roman" w:hAnsi="Times New Roman"/>
          <w:color w:val="000000" w:themeColor="text1"/>
          <w:sz w:val="16"/>
          <w:szCs w:val="16"/>
        </w:rPr>
      </w:pPr>
    </w:p>
    <w:p w:rsidR="005F2107" w:rsidRPr="00C56512" w:rsidRDefault="005F2107" w:rsidP="005F2107">
      <w:pPr>
        <w:shd w:val="clear" w:color="auto" w:fill="E6E6E6"/>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 xml:space="preserve">YOUR </w:t>
      </w:r>
      <w:r>
        <w:rPr>
          <w:rFonts w:ascii="Times New Roman" w:hAnsi="Times New Roman"/>
          <w:b/>
          <w:bCs/>
          <w:color w:val="000000" w:themeColor="text1"/>
          <w:sz w:val="20"/>
          <w:szCs w:val="20"/>
        </w:rPr>
        <w:t>QUALIFICATIONS AND EXPERIENCE</w:t>
      </w:r>
    </w:p>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rPr>
          <w:rFonts w:ascii="Times New Roman" w:hAnsi="Times New Roman"/>
          <w:color w:val="000000" w:themeColor="text1"/>
          <w:sz w:val="20"/>
          <w:szCs w:val="20"/>
        </w:rPr>
      </w:pPr>
      <w:r w:rsidRPr="00C56512">
        <w:rPr>
          <w:rFonts w:ascii="Times New Roman" w:hAnsi="Times New Roman"/>
          <w:b/>
          <w:bCs/>
          <w:color w:val="000000" w:themeColor="text1"/>
          <w:sz w:val="20"/>
          <w:szCs w:val="20"/>
        </w:rPr>
        <w:t>26. Below is a list of subject areas. Please tick every subject for which at least one of the following applies:</w:t>
      </w:r>
    </w:p>
    <w:p w:rsidR="005F2107" w:rsidRPr="00C56512" w:rsidRDefault="005F2107" w:rsidP="00C36027">
      <w:pPr>
        <w:pStyle w:val="ListParagraph"/>
        <w:numPr>
          <w:ilvl w:val="0"/>
          <w:numId w:val="23"/>
        </w:numPr>
        <w:suppressAutoHyphens w:val="0"/>
        <w:jc w:val="left"/>
        <w:rPr>
          <w:rFonts w:ascii="Times New Roman" w:hAnsi="Times New Roman"/>
          <w:color w:val="000000" w:themeColor="text1"/>
          <w:sz w:val="20"/>
          <w:szCs w:val="20"/>
        </w:rPr>
      </w:pPr>
      <w:r w:rsidRPr="00C56512">
        <w:rPr>
          <w:rFonts w:ascii="Times New Roman" w:hAnsi="Times New Roman"/>
          <w:color w:val="000000" w:themeColor="text1"/>
          <w:sz w:val="20"/>
          <w:szCs w:val="20"/>
        </w:rPr>
        <w:t>You are currently teaching the subject (at secondary or as a primary specialist)</w:t>
      </w:r>
    </w:p>
    <w:p w:rsidR="005F2107" w:rsidRPr="00C56512" w:rsidRDefault="005F2107" w:rsidP="00C36027">
      <w:pPr>
        <w:pStyle w:val="ListParagraph"/>
        <w:numPr>
          <w:ilvl w:val="0"/>
          <w:numId w:val="23"/>
        </w:numPr>
        <w:suppressAutoHyphens w:val="0"/>
        <w:jc w:val="left"/>
        <w:rPr>
          <w:rFonts w:ascii="Times New Roman" w:hAnsi="Times New Roman"/>
          <w:color w:val="000000" w:themeColor="text1"/>
          <w:sz w:val="20"/>
          <w:szCs w:val="20"/>
        </w:rPr>
      </w:pPr>
      <w:r w:rsidRPr="00C56512">
        <w:rPr>
          <w:rFonts w:ascii="Times New Roman" w:hAnsi="Times New Roman"/>
          <w:color w:val="000000" w:themeColor="text1"/>
          <w:sz w:val="20"/>
          <w:szCs w:val="20"/>
        </w:rPr>
        <w:t>You have previously taught this subject</w:t>
      </w:r>
    </w:p>
    <w:p w:rsidR="005F2107" w:rsidRPr="00C56512" w:rsidRDefault="005F2107" w:rsidP="00C36027">
      <w:pPr>
        <w:pStyle w:val="ListParagraph"/>
        <w:numPr>
          <w:ilvl w:val="0"/>
          <w:numId w:val="23"/>
        </w:numPr>
        <w:suppressAutoHyphens w:val="0"/>
        <w:jc w:val="left"/>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You have completed at least one semester of tertiary studies </w:t>
      </w:r>
    </w:p>
    <w:p w:rsidR="005F2107" w:rsidRPr="00C56512" w:rsidRDefault="005F2107" w:rsidP="00C36027">
      <w:pPr>
        <w:pStyle w:val="ListParagraph"/>
        <w:numPr>
          <w:ilvl w:val="0"/>
          <w:numId w:val="23"/>
        </w:numPr>
        <w:suppressAutoHyphens w:val="0"/>
        <w:jc w:val="left"/>
        <w:rPr>
          <w:rFonts w:ascii="Times New Roman" w:hAnsi="Times New Roman"/>
          <w:color w:val="000000" w:themeColor="text1"/>
          <w:sz w:val="20"/>
          <w:szCs w:val="20"/>
        </w:rPr>
      </w:pPr>
      <w:r w:rsidRPr="00C56512">
        <w:rPr>
          <w:rFonts w:ascii="Times New Roman" w:hAnsi="Times New Roman"/>
          <w:color w:val="000000" w:themeColor="text1"/>
          <w:sz w:val="20"/>
          <w:szCs w:val="20"/>
        </w:rPr>
        <w:t>You have completed tertiary studies in methods of teaching</w:t>
      </w:r>
    </w:p>
    <w:p w:rsidR="005F2107" w:rsidRPr="00C56512" w:rsidRDefault="005F2107" w:rsidP="00C36027">
      <w:pPr>
        <w:pStyle w:val="ListParagraph"/>
        <w:numPr>
          <w:ilvl w:val="0"/>
          <w:numId w:val="23"/>
        </w:numPr>
        <w:suppressAutoHyphens w:val="0"/>
        <w:jc w:val="left"/>
        <w:rPr>
          <w:rFonts w:ascii="Times New Roman" w:hAnsi="Times New Roman"/>
          <w:color w:val="000000" w:themeColor="text1"/>
          <w:sz w:val="20"/>
          <w:szCs w:val="20"/>
        </w:rPr>
      </w:pPr>
      <w:r w:rsidRPr="00C56512">
        <w:rPr>
          <w:rFonts w:ascii="Times New Roman" w:hAnsi="Times New Roman"/>
          <w:color w:val="000000" w:themeColor="text1"/>
          <w:sz w:val="20"/>
          <w:szCs w:val="20"/>
        </w:rPr>
        <w:t>You have completed professional development studies</w:t>
      </w:r>
    </w:p>
    <w:p w:rsidR="005F2107" w:rsidRPr="00C56512" w:rsidRDefault="005F2107" w:rsidP="005F2107">
      <w:pPr>
        <w:rPr>
          <w:rFonts w:ascii="Times New Roman" w:hAnsi="Times New Roman"/>
          <w:bCs/>
          <w:color w:val="000000" w:themeColor="text1"/>
          <w:sz w:val="20"/>
          <w:szCs w:val="20"/>
        </w:rPr>
      </w:pPr>
    </w:p>
    <w:tbl>
      <w:tblPr>
        <w:tblW w:w="10182" w:type="dxa"/>
        <w:tblInd w:w="558" w:type="dxa"/>
        <w:tblLook w:val="01E0" w:firstRow="1" w:lastRow="1" w:firstColumn="1" w:lastColumn="1" w:noHBand="0" w:noVBand="0"/>
      </w:tblPr>
      <w:tblGrid>
        <w:gridCol w:w="3661"/>
        <w:gridCol w:w="992"/>
        <w:gridCol w:w="4678"/>
        <w:gridCol w:w="851"/>
      </w:tblGrid>
      <w:tr w:rsidR="005F2107" w:rsidRPr="00C56512" w:rsidTr="00E75D75">
        <w:tc>
          <w:tcPr>
            <w:tcW w:w="3661"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i/>
                <w:iCs/>
                <w:color w:val="000000" w:themeColor="text1"/>
                <w:sz w:val="20"/>
                <w:szCs w:val="20"/>
              </w:rPr>
              <w:t>Language</w:t>
            </w:r>
          </w:p>
        </w:tc>
        <w:tc>
          <w:tcPr>
            <w:tcW w:w="992" w:type="dxa"/>
          </w:tcPr>
          <w:p w:rsidR="005F2107" w:rsidRPr="00C56512" w:rsidRDefault="005F2107" w:rsidP="00E75D75">
            <w:pPr>
              <w:jc w:val="center"/>
              <w:rPr>
                <w:rFonts w:ascii="Times New Roman" w:hAnsi="Times New Roman"/>
                <w:color w:val="000000" w:themeColor="text1"/>
              </w:rPr>
            </w:pPr>
          </w:p>
        </w:tc>
        <w:tc>
          <w:tcPr>
            <w:tcW w:w="4678" w:type="dxa"/>
          </w:tcPr>
          <w:p w:rsidR="005F2107" w:rsidRPr="00C56512" w:rsidRDefault="005F2107" w:rsidP="00E75D75">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Society and Environment Studies (</w:t>
            </w:r>
            <w:proofErr w:type="spellStart"/>
            <w:r w:rsidRPr="00C56512">
              <w:rPr>
                <w:rFonts w:ascii="Times New Roman" w:hAnsi="Times New Roman"/>
                <w:i/>
                <w:iCs/>
                <w:color w:val="000000" w:themeColor="text1"/>
                <w:sz w:val="20"/>
                <w:szCs w:val="20"/>
              </w:rPr>
              <w:t>SOSE</w:t>
            </w:r>
            <w:proofErr w:type="spellEnd"/>
            <w:r w:rsidRPr="00C56512">
              <w:rPr>
                <w:rFonts w:ascii="Times New Roman" w:hAnsi="Times New Roman"/>
                <w:i/>
                <w:iCs/>
                <w:color w:val="000000" w:themeColor="text1"/>
                <w:sz w:val="20"/>
                <w:szCs w:val="20"/>
              </w:rPr>
              <w:t>)</w:t>
            </w:r>
          </w:p>
        </w:tc>
        <w:tc>
          <w:tcPr>
            <w:tcW w:w="851" w:type="dxa"/>
          </w:tcPr>
          <w:p w:rsidR="005F2107" w:rsidRPr="00C56512" w:rsidRDefault="005F2107" w:rsidP="00E75D75">
            <w:pPr>
              <w:jc w:val="center"/>
              <w:rPr>
                <w:rFonts w:ascii="Times New Roman" w:hAnsi="Times New Roman"/>
                <w:color w:val="000000" w:themeColor="text1"/>
              </w:rPr>
            </w:pPr>
          </w:p>
        </w:tc>
      </w:tr>
      <w:tr w:rsidR="005F2107" w:rsidRPr="00C56512" w:rsidTr="00E75D75">
        <w:tc>
          <w:tcPr>
            <w:tcW w:w="3661" w:type="dxa"/>
          </w:tcPr>
          <w:p w:rsidR="005F2107" w:rsidRPr="00C56512" w:rsidRDefault="005F2107" w:rsidP="00E75D75">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English</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Accounting</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English as a Second Language</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Business studies</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Literacy</w:t>
            </w:r>
          </w:p>
        </w:tc>
        <w:tc>
          <w:tcPr>
            <w:tcW w:w="992" w:type="dxa"/>
          </w:tcPr>
          <w:p w:rsidR="005F2107" w:rsidRPr="00C56512" w:rsidRDefault="005F2107" w:rsidP="00E75D75">
            <w:pPr>
              <w:jc w:val="center"/>
              <w:rPr>
                <w:rFonts w:ascii="Times New Roman" w:hAnsi="Times New Roman"/>
                <w:bCs/>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Civics and Citizenship</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 xml:space="preserve">     Languages other than English:</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Economics</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Mathematics</w:t>
            </w:r>
          </w:p>
        </w:tc>
        <w:tc>
          <w:tcPr>
            <w:tcW w:w="992" w:type="dxa"/>
          </w:tcPr>
          <w:p w:rsidR="005F2107" w:rsidRPr="00C56512" w:rsidRDefault="005F2107" w:rsidP="00E75D75">
            <w:pPr>
              <w:jc w:val="center"/>
              <w:rPr>
                <w:color w:val="000000" w:themeColor="text1"/>
              </w:rPr>
            </w:pP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Geography</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i/>
                <w:iCs/>
                <w:color w:val="000000" w:themeColor="text1"/>
                <w:sz w:val="20"/>
                <w:szCs w:val="20"/>
              </w:rPr>
            </w:pPr>
            <w:r w:rsidRPr="00C56512">
              <w:rPr>
                <w:rFonts w:ascii="Times New Roman" w:hAnsi="Times New Roman"/>
                <w:color w:val="000000" w:themeColor="text1"/>
                <w:sz w:val="20"/>
                <w:szCs w:val="20"/>
              </w:rPr>
              <w:t>Mathematics</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History</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Statistics</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Legal studies</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Numeracy</w:t>
            </w:r>
          </w:p>
        </w:tc>
        <w:tc>
          <w:tcPr>
            <w:tcW w:w="992" w:type="dxa"/>
          </w:tcPr>
          <w:p w:rsidR="005F2107" w:rsidRPr="00C56512" w:rsidRDefault="005F2107" w:rsidP="00E75D75">
            <w:pPr>
              <w:jc w:val="center"/>
              <w:rPr>
                <w:rFonts w:ascii="Times New Roman" w:hAnsi="Times New Roman"/>
                <w:bCs/>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Politics</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Sciences</w:t>
            </w:r>
          </w:p>
        </w:tc>
        <w:tc>
          <w:tcPr>
            <w:tcW w:w="992" w:type="dxa"/>
          </w:tcPr>
          <w:p w:rsidR="005F2107" w:rsidRPr="00C56512" w:rsidRDefault="005F2107" w:rsidP="00E75D75">
            <w:pPr>
              <w:jc w:val="center"/>
              <w:rPr>
                <w:color w:val="000000" w:themeColor="text1"/>
              </w:rPr>
            </w:pP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Religious studies</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i/>
                <w:iCs/>
                <w:color w:val="000000" w:themeColor="text1"/>
                <w:sz w:val="20"/>
                <w:szCs w:val="20"/>
              </w:rPr>
            </w:pPr>
            <w:r w:rsidRPr="00C56512">
              <w:rPr>
                <w:rFonts w:ascii="Times New Roman" w:hAnsi="Times New Roman"/>
                <w:color w:val="000000" w:themeColor="text1"/>
                <w:sz w:val="20"/>
                <w:szCs w:val="20"/>
              </w:rPr>
              <w:t>Biology</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Social studies</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i/>
                <w:iCs/>
                <w:color w:val="000000" w:themeColor="text1"/>
                <w:sz w:val="20"/>
                <w:szCs w:val="20"/>
              </w:rPr>
            </w:pPr>
            <w:r w:rsidRPr="00C56512">
              <w:rPr>
                <w:rFonts w:ascii="Times New Roman" w:hAnsi="Times New Roman"/>
                <w:color w:val="000000" w:themeColor="text1"/>
                <w:sz w:val="20"/>
                <w:szCs w:val="20"/>
              </w:rPr>
              <w:t>Chemistry</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Health and Physical Education</w:t>
            </w:r>
          </w:p>
        </w:tc>
        <w:tc>
          <w:tcPr>
            <w:tcW w:w="851" w:type="dxa"/>
          </w:tcPr>
          <w:p w:rsidR="005F2107" w:rsidRPr="00C56512" w:rsidRDefault="005F2107" w:rsidP="00E75D75">
            <w:pPr>
              <w:jc w:val="center"/>
              <w:rPr>
                <w:color w:val="000000" w:themeColor="text1"/>
              </w:rPr>
            </w:pP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i/>
                <w:iCs/>
                <w:color w:val="000000" w:themeColor="text1"/>
                <w:sz w:val="20"/>
                <w:szCs w:val="20"/>
              </w:rPr>
            </w:pPr>
            <w:r w:rsidRPr="00C56512">
              <w:rPr>
                <w:rFonts w:ascii="Times New Roman" w:hAnsi="Times New Roman"/>
                <w:color w:val="000000" w:themeColor="text1"/>
                <w:sz w:val="20"/>
                <w:szCs w:val="20"/>
              </w:rPr>
              <w:t>Earth sciences</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Health</w:t>
            </w:r>
          </w:p>
        </w:tc>
        <w:tc>
          <w:tcPr>
            <w:tcW w:w="851" w:type="dxa"/>
          </w:tcPr>
          <w:p w:rsidR="005F2107" w:rsidRDefault="005F2107" w:rsidP="00E75D75">
            <w:pPr>
              <w:jc w:val="center"/>
            </w:pPr>
            <w:r w:rsidRPr="0027534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i/>
                <w:iCs/>
                <w:color w:val="000000" w:themeColor="text1"/>
                <w:sz w:val="20"/>
                <w:szCs w:val="20"/>
              </w:rPr>
            </w:pPr>
            <w:r w:rsidRPr="00C56512">
              <w:rPr>
                <w:rFonts w:ascii="Times New Roman" w:hAnsi="Times New Roman"/>
                <w:color w:val="000000" w:themeColor="text1"/>
                <w:sz w:val="20"/>
                <w:szCs w:val="20"/>
              </w:rPr>
              <w:t>Environmental sciences</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Outdoor education</w:t>
            </w:r>
          </w:p>
        </w:tc>
        <w:tc>
          <w:tcPr>
            <w:tcW w:w="851" w:type="dxa"/>
          </w:tcPr>
          <w:p w:rsidR="005F2107" w:rsidRDefault="005F2107" w:rsidP="00E75D75">
            <w:pPr>
              <w:jc w:val="center"/>
            </w:pPr>
            <w:r w:rsidRPr="0027534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Physics</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Physical education</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Psychology/Behavioural studies</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Technology</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Science – General</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 xml:space="preserve">Computing </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rPr>
                <w:rFonts w:ascii="Times New Roman" w:hAnsi="Times New Roman"/>
                <w:b/>
                <w:bCs/>
                <w:i/>
                <w:iCs/>
                <w:color w:val="000000" w:themeColor="text1"/>
                <w:sz w:val="20"/>
                <w:szCs w:val="20"/>
              </w:rPr>
            </w:pPr>
            <w:r w:rsidRPr="00C56512">
              <w:rPr>
                <w:rFonts w:ascii="Times New Roman" w:hAnsi="Times New Roman"/>
                <w:i/>
                <w:iCs/>
                <w:color w:val="000000" w:themeColor="text1"/>
                <w:sz w:val="20"/>
                <w:szCs w:val="20"/>
              </w:rPr>
              <w:t>The Creative and Performing Arts</w:t>
            </w:r>
          </w:p>
        </w:tc>
        <w:tc>
          <w:tcPr>
            <w:tcW w:w="992" w:type="dxa"/>
          </w:tcPr>
          <w:p w:rsidR="005F2107" w:rsidRPr="00C56512" w:rsidRDefault="005F2107" w:rsidP="00E75D75">
            <w:pPr>
              <w:jc w:val="center"/>
              <w:rPr>
                <w:color w:val="000000" w:themeColor="text1"/>
              </w:rPr>
            </w:pPr>
          </w:p>
        </w:tc>
        <w:tc>
          <w:tcPr>
            <w:tcW w:w="4678" w:type="dxa"/>
          </w:tcPr>
          <w:p w:rsidR="005F2107" w:rsidRPr="00C56512" w:rsidRDefault="005F2107" w:rsidP="00E75D75">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Food technology</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Visual Arts</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Graphic communication</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Dance</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Information technology</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Drama</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Textiles</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3661"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Media Studies</w:t>
            </w:r>
          </w:p>
        </w:tc>
        <w:tc>
          <w:tcPr>
            <w:tcW w:w="992"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c>
          <w:tcPr>
            <w:tcW w:w="4678" w:type="dxa"/>
          </w:tcPr>
          <w:p w:rsidR="005F2107" w:rsidRPr="00C56512" w:rsidRDefault="005F2107" w:rsidP="00E75D75">
            <w:pPr>
              <w:spacing w:after="40"/>
              <w:ind w:firstLine="252"/>
              <w:rPr>
                <w:rFonts w:ascii="Times New Roman" w:hAnsi="Times New Roman"/>
                <w:b/>
                <w:bCs/>
                <w:color w:val="000000" w:themeColor="text1"/>
                <w:sz w:val="20"/>
                <w:szCs w:val="20"/>
              </w:rPr>
            </w:pPr>
            <w:r w:rsidRPr="00C56512">
              <w:rPr>
                <w:rFonts w:ascii="Times New Roman" w:hAnsi="Times New Roman"/>
                <w:color w:val="000000" w:themeColor="text1"/>
                <w:sz w:val="20"/>
                <w:szCs w:val="20"/>
              </w:rPr>
              <w:t>Wood or Metal technology</w:t>
            </w:r>
          </w:p>
        </w:tc>
        <w:tc>
          <w:tcPr>
            <w:tcW w:w="851"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036E22" w:rsidTr="00E75D75">
        <w:tc>
          <w:tcPr>
            <w:tcW w:w="3661" w:type="dxa"/>
          </w:tcPr>
          <w:p w:rsidR="005F2107" w:rsidRPr="00036E22" w:rsidRDefault="005F2107" w:rsidP="00E75D75">
            <w:pPr>
              <w:spacing w:after="40"/>
              <w:ind w:firstLine="252"/>
              <w:rPr>
                <w:rFonts w:ascii="Times New Roman" w:hAnsi="Times New Roman"/>
                <w:bCs/>
                <w:sz w:val="20"/>
                <w:szCs w:val="20"/>
              </w:rPr>
            </w:pPr>
            <w:r w:rsidRPr="00036E22">
              <w:rPr>
                <w:rFonts w:ascii="Times New Roman" w:hAnsi="Times New Roman"/>
                <w:sz w:val="20"/>
                <w:szCs w:val="20"/>
              </w:rPr>
              <w:t>Music</w:t>
            </w:r>
          </w:p>
        </w:tc>
        <w:tc>
          <w:tcPr>
            <w:tcW w:w="992" w:type="dxa"/>
          </w:tcPr>
          <w:p w:rsidR="005F2107" w:rsidRPr="00036E22" w:rsidRDefault="005F2107" w:rsidP="00E75D75">
            <w:pPr>
              <w:jc w:val="center"/>
            </w:pPr>
            <w:r w:rsidRPr="00036E22">
              <w:rPr>
                <w:rFonts w:ascii="Times New Roman" w:hAnsi="Times New Roman"/>
                <w:bCs/>
              </w:rPr>
              <w:sym w:font="Marlett" w:char="F031"/>
            </w:r>
          </w:p>
        </w:tc>
        <w:tc>
          <w:tcPr>
            <w:tcW w:w="4678" w:type="dxa"/>
          </w:tcPr>
          <w:p w:rsidR="005F2107" w:rsidRPr="00036E22" w:rsidRDefault="005F2107" w:rsidP="00E75D75">
            <w:pPr>
              <w:spacing w:after="40"/>
              <w:ind w:firstLine="252"/>
              <w:rPr>
                <w:rFonts w:ascii="Times New Roman" w:hAnsi="Times New Roman"/>
                <w:bCs/>
                <w:sz w:val="20"/>
                <w:szCs w:val="20"/>
              </w:rPr>
            </w:pPr>
            <w:r w:rsidRPr="00036E22">
              <w:rPr>
                <w:rFonts w:ascii="Times New Roman" w:hAnsi="Times New Roman"/>
                <w:i/>
                <w:iCs/>
                <w:sz w:val="20"/>
                <w:szCs w:val="20"/>
              </w:rPr>
              <w:t>Other</w:t>
            </w:r>
            <w:r w:rsidRPr="00036E22">
              <w:rPr>
                <w:rFonts w:ascii="Times New Roman" w:hAnsi="Times New Roman"/>
                <w:iCs/>
                <w:sz w:val="20"/>
                <w:szCs w:val="20"/>
              </w:rPr>
              <w:t xml:space="preserve"> (please specify):</w:t>
            </w:r>
            <w:r w:rsidRPr="00036E22">
              <w:rPr>
                <w:rFonts w:ascii="Times New Roman" w:hAnsi="Times New Roman"/>
                <w:i/>
                <w:iCs/>
                <w:sz w:val="20"/>
                <w:szCs w:val="20"/>
              </w:rPr>
              <w:t xml:space="preserve"> __________________</w:t>
            </w:r>
          </w:p>
        </w:tc>
        <w:tc>
          <w:tcPr>
            <w:tcW w:w="851" w:type="dxa"/>
          </w:tcPr>
          <w:p w:rsidR="005F2107" w:rsidRPr="00036E22" w:rsidRDefault="005F2107" w:rsidP="00E75D75">
            <w:pPr>
              <w:jc w:val="center"/>
            </w:pPr>
            <w:r w:rsidRPr="00036E22">
              <w:rPr>
                <w:rFonts w:ascii="Times New Roman" w:hAnsi="Times New Roman"/>
                <w:bCs/>
              </w:rPr>
              <w:sym w:font="Marlett" w:char="F031"/>
            </w:r>
          </w:p>
        </w:tc>
      </w:tr>
    </w:tbl>
    <w:p w:rsidR="005F2107" w:rsidRPr="00036E22" w:rsidRDefault="005F2107" w:rsidP="005F2107">
      <w:pPr>
        <w:rPr>
          <w:rFonts w:ascii="Times New Roman" w:hAnsi="Times New Roman"/>
          <w:bCs/>
          <w:sz w:val="20"/>
          <w:szCs w:val="20"/>
        </w:rPr>
      </w:pPr>
    </w:p>
    <w:p w:rsidR="005F2107" w:rsidRPr="00C56512" w:rsidRDefault="005F2107" w:rsidP="005F2107">
      <w:pPr>
        <w:ind w:left="1440" w:hanging="720"/>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 xml:space="preserve">If </w:t>
      </w:r>
      <w:proofErr w:type="spellStart"/>
      <w:r w:rsidRPr="00C56512">
        <w:rPr>
          <w:rFonts w:ascii="Times New Roman" w:hAnsi="Times New Roman"/>
          <w:b/>
          <w:bCs/>
          <w:color w:val="000000" w:themeColor="text1"/>
          <w:sz w:val="20"/>
          <w:szCs w:val="20"/>
        </w:rPr>
        <w:t>LOTE</w:t>
      </w:r>
      <w:proofErr w:type="spellEnd"/>
      <w:r w:rsidRPr="00C56512">
        <w:rPr>
          <w:rFonts w:ascii="Times New Roman" w:hAnsi="Times New Roman"/>
          <w:b/>
          <w:bCs/>
          <w:color w:val="000000" w:themeColor="text1"/>
          <w:sz w:val="20"/>
          <w:szCs w:val="20"/>
        </w:rPr>
        <w:t xml:space="preserve"> is checked in </w:t>
      </w:r>
      <w:proofErr w:type="spellStart"/>
      <w:r w:rsidRPr="00C56512">
        <w:rPr>
          <w:rFonts w:ascii="Times New Roman" w:hAnsi="Times New Roman"/>
          <w:b/>
          <w:bCs/>
          <w:color w:val="000000" w:themeColor="text1"/>
          <w:sz w:val="20"/>
          <w:szCs w:val="20"/>
        </w:rPr>
        <w:t>Q26</w:t>
      </w:r>
      <w:proofErr w:type="spellEnd"/>
      <w:r w:rsidRPr="00C56512">
        <w:rPr>
          <w:rFonts w:ascii="Times New Roman" w:hAnsi="Times New Roman"/>
          <w:b/>
          <w:bCs/>
          <w:color w:val="000000" w:themeColor="text1"/>
          <w:sz w:val="20"/>
          <w:szCs w:val="20"/>
        </w:rPr>
        <w:t>, respondents will be asked to identify th</w:t>
      </w:r>
      <w:r>
        <w:rPr>
          <w:rFonts w:ascii="Times New Roman" w:hAnsi="Times New Roman"/>
          <w:b/>
          <w:bCs/>
          <w:color w:val="000000" w:themeColor="text1"/>
          <w:sz w:val="20"/>
          <w:szCs w:val="20"/>
        </w:rPr>
        <w:t xml:space="preserve">e </w:t>
      </w:r>
      <w:proofErr w:type="spellStart"/>
      <w:r>
        <w:rPr>
          <w:rFonts w:ascii="Times New Roman" w:hAnsi="Times New Roman"/>
          <w:b/>
          <w:bCs/>
          <w:color w:val="000000" w:themeColor="text1"/>
          <w:sz w:val="20"/>
          <w:szCs w:val="20"/>
        </w:rPr>
        <w:t>LOTE</w:t>
      </w:r>
      <w:proofErr w:type="spellEnd"/>
      <w:r w:rsidRPr="00C56512">
        <w:rPr>
          <w:rFonts w:ascii="Times New Roman" w:hAnsi="Times New Roman"/>
          <w:b/>
          <w:bCs/>
          <w:color w:val="000000" w:themeColor="text1"/>
          <w:sz w:val="20"/>
          <w:szCs w:val="20"/>
        </w:rPr>
        <w:t xml:space="preserve"> from a list provided, which includes Mandarin, Japanese, Indonesian, Hindi and Korean, or by writing in the name of the language.</w:t>
      </w:r>
    </w:p>
    <w:p w:rsidR="005F2107" w:rsidRDefault="005F2107" w:rsidP="005F2107">
      <w:pPr>
        <w:ind w:left="720" w:hanging="720"/>
        <w:rPr>
          <w:rFonts w:ascii="Times New Roman" w:hAnsi="Times New Roman"/>
          <w:b/>
          <w:bCs/>
          <w:color w:val="000000" w:themeColor="text1"/>
          <w:sz w:val="20"/>
          <w:szCs w:val="20"/>
        </w:rPr>
      </w:pPr>
    </w:p>
    <w:p w:rsidR="005F2107" w:rsidRPr="00C56512" w:rsidRDefault="005F2107" w:rsidP="005F2107">
      <w:pPr>
        <w:ind w:left="720" w:hanging="720"/>
        <w:rPr>
          <w:rFonts w:ascii="Times New Roman" w:hAnsi="Times New Roman"/>
          <w:b/>
          <w:bCs/>
          <w:color w:val="000000" w:themeColor="text1"/>
          <w:sz w:val="20"/>
          <w:szCs w:val="20"/>
        </w:rPr>
      </w:pPr>
    </w:p>
    <w:p w:rsidR="005F2107" w:rsidRPr="00C56512" w:rsidRDefault="005F2107" w:rsidP="005F2107">
      <w:pPr>
        <w:ind w:left="720"/>
        <w:rPr>
          <w:rFonts w:ascii="Times New Roman" w:hAnsi="Times New Roman"/>
          <w:b/>
          <w:bCs/>
          <w:color w:val="000000" w:themeColor="text1"/>
          <w:sz w:val="20"/>
          <w:szCs w:val="20"/>
        </w:rPr>
      </w:pPr>
      <w:proofErr w:type="spellStart"/>
      <w:r w:rsidRPr="00C56512">
        <w:rPr>
          <w:rFonts w:ascii="Times New Roman" w:hAnsi="Times New Roman"/>
          <w:b/>
          <w:bCs/>
          <w:color w:val="000000" w:themeColor="text1"/>
          <w:sz w:val="20"/>
          <w:szCs w:val="20"/>
        </w:rPr>
        <w:t>27a</w:t>
      </w:r>
      <w:proofErr w:type="spellEnd"/>
      <w:r w:rsidRPr="00C56512">
        <w:rPr>
          <w:rFonts w:ascii="Times New Roman" w:hAnsi="Times New Roman"/>
          <w:b/>
          <w:bCs/>
          <w:color w:val="000000" w:themeColor="text1"/>
          <w:sz w:val="20"/>
          <w:szCs w:val="20"/>
        </w:rPr>
        <w:t xml:space="preserve">. </w:t>
      </w:r>
      <w:proofErr w:type="gramStart"/>
      <w:r w:rsidRPr="00C56512">
        <w:rPr>
          <w:rFonts w:ascii="Times New Roman" w:hAnsi="Times New Roman"/>
          <w:b/>
          <w:bCs/>
          <w:color w:val="000000" w:themeColor="text1"/>
          <w:sz w:val="20"/>
          <w:szCs w:val="20"/>
        </w:rPr>
        <w:t>For</w:t>
      </w:r>
      <w:proofErr w:type="gramEnd"/>
      <w:r w:rsidRPr="00C56512">
        <w:rPr>
          <w:rFonts w:ascii="Times New Roman" w:hAnsi="Times New Roman"/>
          <w:b/>
          <w:bCs/>
          <w:color w:val="000000" w:themeColor="text1"/>
          <w:sz w:val="20"/>
          <w:szCs w:val="20"/>
        </w:rPr>
        <w:t xml:space="preserve"> each subject checked in </w:t>
      </w:r>
      <w:proofErr w:type="spellStart"/>
      <w:r w:rsidRPr="00C56512">
        <w:rPr>
          <w:rFonts w:ascii="Times New Roman" w:hAnsi="Times New Roman"/>
          <w:b/>
          <w:bCs/>
          <w:color w:val="000000" w:themeColor="text1"/>
          <w:sz w:val="20"/>
          <w:szCs w:val="20"/>
        </w:rPr>
        <w:t>Q26</w:t>
      </w:r>
      <w:proofErr w:type="spellEnd"/>
      <w:r w:rsidRPr="00C56512">
        <w:rPr>
          <w:rFonts w:ascii="Times New Roman" w:hAnsi="Times New Roman"/>
          <w:b/>
          <w:bCs/>
          <w:color w:val="000000" w:themeColor="text1"/>
          <w:sz w:val="20"/>
          <w:szCs w:val="20"/>
        </w:rPr>
        <w:t>, respondents who are or have been Primary teachers will then be asked:</w:t>
      </w:r>
    </w:p>
    <w:p w:rsidR="005F2107" w:rsidRPr="00C56512" w:rsidRDefault="005F2107" w:rsidP="005F2107">
      <w:pPr>
        <w:ind w:left="720"/>
        <w:rPr>
          <w:rFonts w:ascii="Times New Roman" w:hAnsi="Times New Roman"/>
          <w:b/>
          <w:bCs/>
          <w:color w:val="000000" w:themeColor="text1"/>
          <w:sz w:val="20"/>
          <w:szCs w:val="20"/>
        </w:rPr>
      </w:pPr>
    </w:p>
    <w:p w:rsidR="005F2107" w:rsidRPr="00C56512" w:rsidRDefault="005F2107" w:rsidP="00C36027">
      <w:pPr>
        <w:pStyle w:val="ListParagraph"/>
        <w:numPr>
          <w:ilvl w:val="0"/>
          <w:numId w:val="22"/>
        </w:numPr>
        <w:suppressAutoHyphens w:val="0"/>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If they currently teach the subject as a primary subject specialist.</w:t>
      </w:r>
    </w:p>
    <w:p w:rsidR="005F2107" w:rsidRPr="00C56512" w:rsidRDefault="005F2107" w:rsidP="00C36027">
      <w:pPr>
        <w:pStyle w:val="ListParagraph"/>
        <w:numPr>
          <w:ilvl w:val="0"/>
          <w:numId w:val="22"/>
        </w:numPr>
        <w:suppressAutoHyphens w:val="0"/>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If they have previously taught the subject as a primary subject specialist</w:t>
      </w:r>
      <w:r w:rsidRPr="00C56512">
        <w:rPr>
          <w:rFonts w:ascii="Times New Roman" w:hAnsi="Times New Roman"/>
          <w:bCs/>
          <w:color w:val="000000" w:themeColor="text1"/>
          <w:sz w:val="20"/>
          <w:szCs w:val="20"/>
        </w:rPr>
        <w:tab/>
        <w:t>.</w:t>
      </w:r>
    </w:p>
    <w:p w:rsidR="005F2107" w:rsidRPr="00C56512" w:rsidRDefault="005F2107" w:rsidP="00C36027">
      <w:pPr>
        <w:pStyle w:val="ListParagraph"/>
        <w:numPr>
          <w:ilvl w:val="0"/>
          <w:numId w:val="22"/>
        </w:numPr>
        <w:suppressAutoHyphens w:val="0"/>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If they have completed tertiary studies in methods of teaching the subject.</w:t>
      </w:r>
    </w:p>
    <w:p w:rsidR="005F2107" w:rsidRPr="00C56512" w:rsidRDefault="005F2107" w:rsidP="00C36027">
      <w:pPr>
        <w:pStyle w:val="ListParagraph"/>
        <w:numPr>
          <w:ilvl w:val="0"/>
          <w:numId w:val="22"/>
        </w:numPr>
        <w:suppressAutoHyphens w:val="0"/>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Whether they have undertaken professional development activities in the subject in the last 12 months.</w:t>
      </w:r>
    </w:p>
    <w:p w:rsidR="005F2107" w:rsidRPr="00C56512" w:rsidRDefault="005F2107" w:rsidP="00C36027">
      <w:pPr>
        <w:pStyle w:val="ListParagraph"/>
        <w:numPr>
          <w:ilvl w:val="0"/>
          <w:numId w:val="22"/>
        </w:numPr>
        <w:suppressAutoHyphens w:val="0"/>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The highest level at which they have completed at least one semester of tertiary studies in the subject (with the Year 1 option distinguishing between one semester completed and two semesters completed).</w:t>
      </w:r>
    </w:p>
    <w:p w:rsidR="005F2107" w:rsidRPr="00C56512" w:rsidRDefault="005F2107" w:rsidP="00C36027">
      <w:pPr>
        <w:pStyle w:val="ListParagraph"/>
        <w:numPr>
          <w:ilvl w:val="0"/>
          <w:numId w:val="22"/>
        </w:numPr>
        <w:suppressAutoHyphens w:val="0"/>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How many years of experience they have teaching the subject as a primary subject specialist</w:t>
      </w:r>
    </w:p>
    <w:p w:rsidR="005F2107" w:rsidRDefault="005F2107" w:rsidP="005F2107">
      <w:pPr>
        <w:rPr>
          <w:rFonts w:ascii="Times New Roman" w:hAnsi="Times New Roman"/>
          <w:b/>
          <w:bCs/>
          <w:color w:val="000000" w:themeColor="text1"/>
          <w:sz w:val="20"/>
          <w:szCs w:val="20"/>
        </w:rPr>
      </w:pPr>
    </w:p>
    <w:p w:rsidR="005F2107" w:rsidRDefault="005F2107" w:rsidP="005F2107">
      <w:pPr>
        <w:rPr>
          <w:rFonts w:ascii="Times New Roman" w:hAnsi="Times New Roman"/>
          <w:b/>
          <w:bCs/>
          <w:color w:val="000000" w:themeColor="text1"/>
          <w:sz w:val="20"/>
          <w:szCs w:val="20"/>
        </w:rPr>
      </w:pPr>
    </w:p>
    <w:p w:rsidR="005F2107" w:rsidRDefault="005F2107" w:rsidP="005F2107">
      <w:pPr>
        <w:rPr>
          <w:rFonts w:ascii="Times New Roman" w:hAnsi="Times New Roman"/>
          <w:b/>
          <w:bCs/>
          <w:color w:val="000000" w:themeColor="text1"/>
          <w:sz w:val="20"/>
          <w:szCs w:val="20"/>
        </w:rPr>
      </w:pPr>
    </w:p>
    <w:p w:rsidR="005F2107" w:rsidRDefault="005F2107" w:rsidP="005F2107">
      <w:pPr>
        <w:rPr>
          <w:rFonts w:ascii="Times New Roman" w:hAnsi="Times New Roman"/>
          <w:b/>
          <w:bCs/>
          <w:color w:val="000000" w:themeColor="text1"/>
          <w:sz w:val="20"/>
          <w:szCs w:val="20"/>
        </w:rPr>
      </w:pPr>
    </w:p>
    <w:p w:rsidR="005F2107" w:rsidRDefault="005F2107" w:rsidP="005F2107">
      <w:pPr>
        <w:rPr>
          <w:rFonts w:ascii="Times New Roman" w:hAnsi="Times New Roman"/>
          <w:b/>
          <w:bCs/>
          <w:color w:val="000000" w:themeColor="text1"/>
          <w:sz w:val="20"/>
          <w:szCs w:val="20"/>
        </w:rPr>
      </w:pPr>
    </w:p>
    <w:p w:rsidR="005F2107" w:rsidRPr="00C56512" w:rsidRDefault="005F2107" w:rsidP="005F2107">
      <w:pPr>
        <w:ind w:left="720"/>
        <w:rPr>
          <w:rFonts w:ascii="Times New Roman" w:hAnsi="Times New Roman"/>
          <w:b/>
          <w:bCs/>
          <w:color w:val="000000" w:themeColor="text1"/>
          <w:sz w:val="20"/>
          <w:szCs w:val="20"/>
        </w:rPr>
      </w:pPr>
      <w:proofErr w:type="spellStart"/>
      <w:r w:rsidRPr="00C56512">
        <w:rPr>
          <w:rFonts w:ascii="Times New Roman" w:hAnsi="Times New Roman"/>
          <w:b/>
          <w:bCs/>
          <w:color w:val="000000" w:themeColor="text1"/>
          <w:sz w:val="20"/>
          <w:szCs w:val="20"/>
        </w:rPr>
        <w:t>27b</w:t>
      </w:r>
      <w:proofErr w:type="spellEnd"/>
      <w:r w:rsidRPr="00C56512">
        <w:rPr>
          <w:rFonts w:ascii="Times New Roman" w:hAnsi="Times New Roman"/>
          <w:b/>
          <w:bCs/>
          <w:color w:val="000000" w:themeColor="text1"/>
          <w:sz w:val="20"/>
          <w:szCs w:val="20"/>
        </w:rPr>
        <w:t xml:space="preserve">. </w:t>
      </w:r>
      <w:proofErr w:type="gramStart"/>
      <w:r w:rsidRPr="00C56512">
        <w:rPr>
          <w:rFonts w:ascii="Times New Roman" w:hAnsi="Times New Roman"/>
          <w:b/>
          <w:bCs/>
          <w:color w:val="000000" w:themeColor="text1"/>
          <w:sz w:val="20"/>
          <w:szCs w:val="20"/>
        </w:rPr>
        <w:t>For</w:t>
      </w:r>
      <w:proofErr w:type="gramEnd"/>
      <w:r w:rsidRPr="00C56512">
        <w:rPr>
          <w:rFonts w:ascii="Times New Roman" w:hAnsi="Times New Roman"/>
          <w:b/>
          <w:bCs/>
          <w:color w:val="000000" w:themeColor="text1"/>
          <w:sz w:val="20"/>
          <w:szCs w:val="20"/>
        </w:rPr>
        <w:t xml:space="preserve"> each subject checked in </w:t>
      </w:r>
      <w:proofErr w:type="spellStart"/>
      <w:r w:rsidRPr="00C56512">
        <w:rPr>
          <w:rFonts w:ascii="Times New Roman" w:hAnsi="Times New Roman"/>
          <w:b/>
          <w:bCs/>
          <w:color w:val="000000" w:themeColor="text1"/>
          <w:sz w:val="20"/>
          <w:szCs w:val="20"/>
        </w:rPr>
        <w:t>Q26</w:t>
      </w:r>
      <w:proofErr w:type="spellEnd"/>
      <w:r w:rsidRPr="00C56512">
        <w:rPr>
          <w:rFonts w:ascii="Times New Roman" w:hAnsi="Times New Roman"/>
          <w:b/>
          <w:bCs/>
          <w:color w:val="000000" w:themeColor="text1"/>
          <w:sz w:val="20"/>
          <w:szCs w:val="20"/>
        </w:rPr>
        <w:t>, respondents who are have been Secondary teachers will then be asked:</w:t>
      </w:r>
    </w:p>
    <w:p w:rsidR="005F2107" w:rsidRPr="00C56512" w:rsidRDefault="005F2107" w:rsidP="005F2107">
      <w:pPr>
        <w:ind w:left="720"/>
        <w:rPr>
          <w:rFonts w:ascii="Times New Roman" w:hAnsi="Times New Roman"/>
          <w:b/>
          <w:bCs/>
          <w:color w:val="000000" w:themeColor="text1"/>
          <w:sz w:val="20"/>
          <w:szCs w:val="20"/>
        </w:rPr>
      </w:pPr>
    </w:p>
    <w:p w:rsidR="005F2107" w:rsidRPr="00C56512" w:rsidRDefault="005F2107" w:rsidP="00C36027">
      <w:pPr>
        <w:pStyle w:val="ListParagraph"/>
        <w:numPr>
          <w:ilvl w:val="0"/>
          <w:numId w:val="24"/>
        </w:numPr>
        <w:suppressAutoHyphens w:val="0"/>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If they currently teach the subject, and at what level (7/8-10, 11-12).</w:t>
      </w:r>
    </w:p>
    <w:p w:rsidR="005F2107" w:rsidRPr="00C56512" w:rsidRDefault="005F2107" w:rsidP="00C36027">
      <w:pPr>
        <w:pStyle w:val="ListParagraph"/>
        <w:numPr>
          <w:ilvl w:val="0"/>
          <w:numId w:val="24"/>
        </w:numPr>
        <w:suppressAutoHyphens w:val="0"/>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If they have previously taught the subject, and at what level (7/8-10, 11-12).</w:t>
      </w:r>
    </w:p>
    <w:p w:rsidR="005F2107" w:rsidRPr="00C56512" w:rsidRDefault="005F2107" w:rsidP="00C36027">
      <w:pPr>
        <w:pStyle w:val="ListParagraph"/>
        <w:numPr>
          <w:ilvl w:val="0"/>
          <w:numId w:val="24"/>
        </w:numPr>
        <w:suppressAutoHyphens w:val="0"/>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The highest level at which they have completed at least one semester of tertiary studies in the subject (with the Year 1 option distinguishing between one semester completed and two semesters completed).</w:t>
      </w:r>
    </w:p>
    <w:p w:rsidR="005F2107" w:rsidRPr="00C56512" w:rsidRDefault="005F2107" w:rsidP="00C36027">
      <w:pPr>
        <w:pStyle w:val="ListParagraph"/>
        <w:numPr>
          <w:ilvl w:val="0"/>
          <w:numId w:val="24"/>
        </w:numPr>
        <w:suppressAutoHyphens w:val="0"/>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If they have completed tertiary studies in methods of teaching the subject.</w:t>
      </w:r>
    </w:p>
    <w:p w:rsidR="005F2107" w:rsidRPr="00C73AFD" w:rsidRDefault="005F2107" w:rsidP="00C36027">
      <w:pPr>
        <w:pStyle w:val="ListParagraph"/>
        <w:numPr>
          <w:ilvl w:val="0"/>
          <w:numId w:val="24"/>
        </w:numPr>
        <w:suppressAutoHyphens w:val="0"/>
        <w:jc w:val="left"/>
        <w:rPr>
          <w:rFonts w:ascii="Times New Roman" w:hAnsi="Times New Roman"/>
          <w:bCs/>
          <w:color w:val="000000" w:themeColor="text1"/>
          <w:sz w:val="20"/>
          <w:szCs w:val="20"/>
        </w:rPr>
      </w:pPr>
      <w:r w:rsidRPr="00C73AFD">
        <w:rPr>
          <w:rFonts w:ascii="Times New Roman" w:hAnsi="Times New Roman"/>
          <w:bCs/>
          <w:color w:val="000000" w:themeColor="text1"/>
          <w:sz w:val="20"/>
          <w:szCs w:val="20"/>
        </w:rPr>
        <w:t>Whether they have undertaken professional development activities in the subject in the last 12 months.</w:t>
      </w:r>
    </w:p>
    <w:p w:rsidR="005F2107" w:rsidRPr="00C73AFD" w:rsidRDefault="005F2107" w:rsidP="00C36027">
      <w:pPr>
        <w:pStyle w:val="ListParagraph"/>
        <w:numPr>
          <w:ilvl w:val="0"/>
          <w:numId w:val="24"/>
        </w:numPr>
        <w:suppressAutoHyphens w:val="0"/>
        <w:jc w:val="left"/>
        <w:rPr>
          <w:rFonts w:ascii="Times New Roman" w:hAnsi="Times New Roman"/>
          <w:bCs/>
          <w:color w:val="000000" w:themeColor="text1"/>
          <w:sz w:val="20"/>
          <w:szCs w:val="20"/>
        </w:rPr>
      </w:pPr>
      <w:r w:rsidRPr="00C73AFD">
        <w:rPr>
          <w:rFonts w:ascii="Times New Roman" w:hAnsi="Times New Roman"/>
          <w:bCs/>
          <w:color w:val="000000" w:themeColor="text1"/>
          <w:sz w:val="20"/>
          <w:szCs w:val="20"/>
        </w:rPr>
        <w:t>How many years of experience they have teaching the subject</w:t>
      </w:r>
    </w:p>
    <w:p w:rsidR="005F2107" w:rsidRPr="00C73AFD" w:rsidRDefault="005F2107" w:rsidP="00C36027">
      <w:pPr>
        <w:pStyle w:val="ListParagraph"/>
        <w:numPr>
          <w:ilvl w:val="0"/>
          <w:numId w:val="24"/>
        </w:numPr>
        <w:suppressAutoHyphens w:val="0"/>
        <w:jc w:val="left"/>
        <w:rPr>
          <w:rFonts w:ascii="Times New Roman" w:hAnsi="Times New Roman"/>
          <w:bCs/>
          <w:color w:val="000000" w:themeColor="text1"/>
          <w:sz w:val="20"/>
          <w:szCs w:val="20"/>
        </w:rPr>
      </w:pPr>
      <w:r w:rsidRPr="00C73AFD">
        <w:rPr>
          <w:rFonts w:ascii="Times New Roman" w:hAnsi="Times New Roman"/>
          <w:bCs/>
          <w:color w:val="000000" w:themeColor="text1"/>
          <w:sz w:val="20"/>
          <w:szCs w:val="20"/>
        </w:rPr>
        <w:t>How many class groups they are currently teaching at each of years 7/8-10 and 11-12.</w:t>
      </w:r>
    </w:p>
    <w:p w:rsidR="005F2107" w:rsidRPr="00C73AFD" w:rsidRDefault="005F2107" w:rsidP="00C36027">
      <w:pPr>
        <w:pStyle w:val="ListParagraph"/>
        <w:numPr>
          <w:ilvl w:val="0"/>
          <w:numId w:val="24"/>
        </w:numPr>
        <w:suppressAutoHyphens w:val="0"/>
        <w:jc w:val="left"/>
        <w:rPr>
          <w:rFonts w:ascii="Times New Roman" w:hAnsi="Times New Roman"/>
          <w:bCs/>
          <w:color w:val="000000" w:themeColor="text1"/>
          <w:sz w:val="20"/>
          <w:szCs w:val="20"/>
        </w:rPr>
      </w:pPr>
      <w:r w:rsidRPr="00C73AFD">
        <w:rPr>
          <w:rFonts w:ascii="Times New Roman" w:hAnsi="Times New Roman"/>
          <w:bCs/>
          <w:color w:val="000000" w:themeColor="text1"/>
          <w:sz w:val="20"/>
          <w:szCs w:val="20"/>
        </w:rPr>
        <w:t>The average size of the class groups they currently teach at years 7/8-10 and 11-12.</w:t>
      </w:r>
    </w:p>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rPr>
          <w:rFonts w:ascii="Times New Roman" w:hAnsi="Times New Roman"/>
          <w:b/>
          <w:bCs/>
          <w:color w:val="000000" w:themeColor="text1"/>
          <w:sz w:val="20"/>
          <w:szCs w:val="20"/>
        </w:rPr>
      </w:pPr>
    </w:p>
    <w:p w:rsidR="005F2107" w:rsidRPr="00036E22" w:rsidRDefault="005F2107" w:rsidP="005F2107">
      <w:pPr>
        <w:spacing w:after="120"/>
        <w:ind w:left="720" w:hanging="720"/>
        <w:rPr>
          <w:rFonts w:ascii="Times New Roman" w:hAnsi="Times New Roman"/>
          <w:b/>
          <w:bCs/>
          <w:sz w:val="20"/>
          <w:szCs w:val="20"/>
        </w:rPr>
      </w:pPr>
      <w:r w:rsidRPr="00036E22">
        <w:rPr>
          <w:rFonts w:ascii="Times New Roman" w:hAnsi="Times New Roman"/>
          <w:b/>
          <w:bCs/>
          <w:sz w:val="20"/>
          <w:szCs w:val="20"/>
        </w:rPr>
        <w:t>QUALIFICATIONS AND EXPERIENCE IN SPECIALIST ROLES (PRIMARY AND/OR SECONDARY):</w:t>
      </w:r>
    </w:p>
    <w:p w:rsidR="005F2107" w:rsidRPr="00036E22" w:rsidRDefault="005F2107" w:rsidP="005F2107">
      <w:pPr>
        <w:rPr>
          <w:rFonts w:ascii="Times New Roman" w:hAnsi="Times New Roman"/>
          <w:b/>
          <w:bCs/>
          <w:sz w:val="20"/>
          <w:szCs w:val="20"/>
        </w:rPr>
      </w:pPr>
      <w:r w:rsidRPr="00036E22">
        <w:rPr>
          <w:rFonts w:ascii="Times New Roman" w:hAnsi="Times New Roman"/>
          <w:b/>
          <w:bCs/>
          <w:sz w:val="20"/>
          <w:szCs w:val="20"/>
        </w:rPr>
        <w:t xml:space="preserve">28. Please check any of the following specialist roles </w:t>
      </w:r>
    </w:p>
    <w:p w:rsidR="005F2107" w:rsidRPr="00036E22" w:rsidRDefault="005F2107" w:rsidP="00C36027">
      <w:pPr>
        <w:pStyle w:val="ListParagraph"/>
        <w:numPr>
          <w:ilvl w:val="0"/>
          <w:numId w:val="20"/>
        </w:numPr>
        <w:suppressAutoHyphens w:val="0"/>
        <w:jc w:val="left"/>
        <w:rPr>
          <w:rFonts w:ascii="Times New Roman" w:hAnsi="Times New Roman"/>
          <w:bCs/>
          <w:sz w:val="20"/>
          <w:szCs w:val="20"/>
        </w:rPr>
      </w:pPr>
      <w:r w:rsidRPr="00036E22">
        <w:rPr>
          <w:rFonts w:ascii="Times New Roman" w:hAnsi="Times New Roman"/>
          <w:bCs/>
          <w:sz w:val="20"/>
          <w:szCs w:val="20"/>
        </w:rPr>
        <w:t>that you currently perform in a school, and/or</w:t>
      </w:r>
    </w:p>
    <w:p w:rsidR="005F2107" w:rsidRPr="00036E22" w:rsidRDefault="005F2107" w:rsidP="00C36027">
      <w:pPr>
        <w:pStyle w:val="ListParagraph"/>
        <w:numPr>
          <w:ilvl w:val="0"/>
          <w:numId w:val="20"/>
        </w:numPr>
        <w:suppressAutoHyphens w:val="0"/>
        <w:jc w:val="left"/>
        <w:rPr>
          <w:rFonts w:ascii="Times New Roman" w:hAnsi="Times New Roman"/>
          <w:bCs/>
          <w:sz w:val="20"/>
          <w:szCs w:val="20"/>
        </w:rPr>
      </w:pPr>
      <w:r w:rsidRPr="00036E22">
        <w:rPr>
          <w:rFonts w:ascii="Times New Roman" w:hAnsi="Times New Roman"/>
          <w:bCs/>
          <w:sz w:val="20"/>
          <w:szCs w:val="20"/>
        </w:rPr>
        <w:t>that you have previously performed in a school, and/or</w:t>
      </w:r>
    </w:p>
    <w:p w:rsidR="005F2107" w:rsidRPr="00036E22" w:rsidRDefault="005F2107" w:rsidP="00C36027">
      <w:pPr>
        <w:pStyle w:val="ListParagraph"/>
        <w:numPr>
          <w:ilvl w:val="0"/>
          <w:numId w:val="20"/>
        </w:numPr>
        <w:suppressAutoHyphens w:val="0"/>
        <w:jc w:val="left"/>
        <w:rPr>
          <w:rFonts w:ascii="Times New Roman" w:hAnsi="Times New Roman"/>
          <w:bCs/>
          <w:sz w:val="20"/>
          <w:szCs w:val="20"/>
        </w:rPr>
      </w:pPr>
      <w:proofErr w:type="gramStart"/>
      <w:r w:rsidRPr="00036E22">
        <w:rPr>
          <w:rFonts w:ascii="Times New Roman" w:hAnsi="Times New Roman"/>
          <w:bCs/>
          <w:sz w:val="20"/>
          <w:szCs w:val="20"/>
        </w:rPr>
        <w:t>in</w:t>
      </w:r>
      <w:proofErr w:type="gramEnd"/>
      <w:r w:rsidRPr="00036E22">
        <w:rPr>
          <w:rFonts w:ascii="Times New Roman" w:hAnsi="Times New Roman"/>
          <w:bCs/>
          <w:sz w:val="20"/>
          <w:szCs w:val="20"/>
        </w:rPr>
        <w:t xml:space="preserve"> which you have completed at least one semester of tertiary studies.</w:t>
      </w:r>
    </w:p>
    <w:p w:rsidR="005F2107" w:rsidRPr="00036E22" w:rsidRDefault="005F2107" w:rsidP="005F2107">
      <w:pPr>
        <w:rPr>
          <w:rFonts w:ascii="Times New Roman" w:hAnsi="Times New Roman"/>
          <w:b/>
          <w:bCs/>
          <w:sz w:val="20"/>
          <w:szCs w:val="20"/>
        </w:rPr>
      </w:pPr>
    </w:p>
    <w:tbl>
      <w:tblPr>
        <w:tblW w:w="6390" w:type="dxa"/>
        <w:tblInd w:w="558" w:type="dxa"/>
        <w:tblLook w:val="01E0" w:firstRow="1" w:lastRow="1" w:firstColumn="1" w:lastColumn="1" w:noHBand="0" w:noVBand="0"/>
      </w:tblPr>
      <w:tblGrid>
        <w:gridCol w:w="5400"/>
        <w:gridCol w:w="990"/>
      </w:tblGrid>
      <w:tr w:rsidR="005F2107" w:rsidRPr="00036E22" w:rsidTr="00E75D75">
        <w:tc>
          <w:tcPr>
            <w:tcW w:w="5400" w:type="dxa"/>
          </w:tcPr>
          <w:p w:rsidR="005F2107" w:rsidRPr="00036E22" w:rsidRDefault="005F2107" w:rsidP="00E75D75">
            <w:pPr>
              <w:spacing w:after="40"/>
              <w:ind w:firstLine="72"/>
              <w:rPr>
                <w:rFonts w:ascii="Times New Roman" w:hAnsi="Times New Roman"/>
                <w:i/>
                <w:sz w:val="20"/>
                <w:szCs w:val="20"/>
              </w:rPr>
            </w:pPr>
            <w:r w:rsidRPr="00036E22">
              <w:rPr>
                <w:rFonts w:ascii="Times New Roman" w:hAnsi="Times New Roman"/>
                <w:i/>
                <w:sz w:val="20"/>
                <w:szCs w:val="20"/>
              </w:rPr>
              <w:t>Specialist roles</w:t>
            </w:r>
          </w:p>
        </w:tc>
        <w:tc>
          <w:tcPr>
            <w:tcW w:w="990" w:type="dxa"/>
          </w:tcPr>
          <w:p w:rsidR="005F2107" w:rsidRPr="00036E22" w:rsidRDefault="005F2107" w:rsidP="00E75D75">
            <w:pPr>
              <w:jc w:val="center"/>
            </w:pPr>
          </w:p>
        </w:tc>
      </w:tr>
      <w:tr w:rsidR="005F2107" w:rsidRPr="00036E22" w:rsidTr="00E75D75">
        <w:tc>
          <w:tcPr>
            <w:tcW w:w="5400" w:type="dxa"/>
          </w:tcPr>
          <w:p w:rsidR="005F2107" w:rsidRPr="00036E22" w:rsidRDefault="005F2107" w:rsidP="00E75D75">
            <w:pPr>
              <w:spacing w:after="40"/>
              <w:ind w:firstLine="252"/>
              <w:rPr>
                <w:rFonts w:ascii="Times New Roman" w:hAnsi="Times New Roman"/>
                <w:sz w:val="20"/>
                <w:szCs w:val="20"/>
              </w:rPr>
            </w:pPr>
            <w:r w:rsidRPr="00036E22">
              <w:rPr>
                <w:rFonts w:ascii="Times New Roman" w:hAnsi="Times New Roman"/>
                <w:sz w:val="20"/>
                <w:szCs w:val="20"/>
              </w:rPr>
              <w:t>Library</w:t>
            </w:r>
          </w:p>
        </w:tc>
        <w:tc>
          <w:tcPr>
            <w:tcW w:w="990" w:type="dxa"/>
          </w:tcPr>
          <w:p w:rsidR="005F2107" w:rsidRPr="00036E22" w:rsidRDefault="005F2107" w:rsidP="00E75D75">
            <w:pPr>
              <w:jc w:val="center"/>
            </w:pPr>
            <w:r w:rsidRPr="00036E22">
              <w:rPr>
                <w:rFonts w:ascii="Times New Roman" w:hAnsi="Times New Roman"/>
                <w:bCs/>
              </w:rPr>
              <w:sym w:font="Marlett" w:char="F031"/>
            </w:r>
          </w:p>
        </w:tc>
      </w:tr>
      <w:tr w:rsidR="005F2107" w:rsidRPr="00036E22" w:rsidTr="00E75D75">
        <w:tc>
          <w:tcPr>
            <w:tcW w:w="5400" w:type="dxa"/>
          </w:tcPr>
          <w:p w:rsidR="005F2107" w:rsidRPr="00036E22" w:rsidRDefault="005F2107" w:rsidP="00E75D75">
            <w:pPr>
              <w:spacing w:after="40"/>
              <w:ind w:firstLine="252"/>
              <w:rPr>
                <w:rFonts w:ascii="Times New Roman" w:hAnsi="Times New Roman"/>
                <w:sz w:val="20"/>
                <w:szCs w:val="20"/>
              </w:rPr>
            </w:pPr>
            <w:r w:rsidRPr="00036E22">
              <w:rPr>
                <w:rFonts w:ascii="Times New Roman" w:hAnsi="Times New Roman"/>
                <w:sz w:val="20"/>
                <w:szCs w:val="20"/>
              </w:rPr>
              <w:t>Special Needs</w:t>
            </w:r>
          </w:p>
        </w:tc>
        <w:tc>
          <w:tcPr>
            <w:tcW w:w="990" w:type="dxa"/>
          </w:tcPr>
          <w:p w:rsidR="005F2107" w:rsidRPr="00036E22" w:rsidRDefault="005F2107" w:rsidP="00E75D75">
            <w:pPr>
              <w:jc w:val="center"/>
            </w:pPr>
            <w:r w:rsidRPr="00036E22">
              <w:rPr>
                <w:rFonts w:ascii="Times New Roman" w:hAnsi="Times New Roman"/>
                <w:bCs/>
              </w:rPr>
              <w:sym w:font="Marlett" w:char="F031"/>
            </w:r>
          </w:p>
        </w:tc>
      </w:tr>
      <w:tr w:rsidR="005F2107" w:rsidRPr="00036E22" w:rsidTr="00E75D75">
        <w:tc>
          <w:tcPr>
            <w:tcW w:w="5400" w:type="dxa"/>
          </w:tcPr>
          <w:p w:rsidR="005F2107" w:rsidRPr="00036E22" w:rsidRDefault="005F2107" w:rsidP="00E75D75">
            <w:pPr>
              <w:spacing w:after="40"/>
              <w:ind w:firstLine="252"/>
              <w:rPr>
                <w:rFonts w:ascii="Times New Roman" w:hAnsi="Times New Roman"/>
                <w:sz w:val="20"/>
                <w:szCs w:val="20"/>
              </w:rPr>
            </w:pPr>
            <w:r w:rsidRPr="00036E22">
              <w:rPr>
                <w:rFonts w:ascii="Times New Roman" w:hAnsi="Times New Roman"/>
                <w:sz w:val="20"/>
                <w:szCs w:val="20"/>
              </w:rPr>
              <w:t>Learning Support</w:t>
            </w:r>
          </w:p>
        </w:tc>
        <w:tc>
          <w:tcPr>
            <w:tcW w:w="990" w:type="dxa"/>
          </w:tcPr>
          <w:p w:rsidR="005F2107" w:rsidRPr="00036E22" w:rsidRDefault="005F2107" w:rsidP="00E75D75">
            <w:pPr>
              <w:jc w:val="center"/>
            </w:pPr>
            <w:r w:rsidRPr="00036E22">
              <w:rPr>
                <w:rFonts w:ascii="Times New Roman" w:hAnsi="Times New Roman"/>
                <w:bCs/>
              </w:rPr>
              <w:sym w:font="Marlett" w:char="F031"/>
            </w:r>
          </w:p>
        </w:tc>
      </w:tr>
      <w:tr w:rsidR="005F2107" w:rsidRPr="00036E22" w:rsidTr="00E75D75">
        <w:tc>
          <w:tcPr>
            <w:tcW w:w="5400" w:type="dxa"/>
          </w:tcPr>
          <w:p w:rsidR="005F2107" w:rsidRPr="00036E22" w:rsidRDefault="005F2107" w:rsidP="00E75D75">
            <w:pPr>
              <w:spacing w:after="40"/>
              <w:ind w:firstLine="252"/>
              <w:rPr>
                <w:rFonts w:ascii="Times New Roman" w:hAnsi="Times New Roman"/>
                <w:sz w:val="20"/>
                <w:szCs w:val="20"/>
              </w:rPr>
            </w:pPr>
            <w:r w:rsidRPr="00036E22">
              <w:rPr>
                <w:rFonts w:ascii="Times New Roman" w:hAnsi="Times New Roman"/>
                <w:sz w:val="20"/>
                <w:szCs w:val="20"/>
              </w:rPr>
              <w:t>Behaviour Management</w:t>
            </w:r>
          </w:p>
        </w:tc>
        <w:tc>
          <w:tcPr>
            <w:tcW w:w="990" w:type="dxa"/>
          </w:tcPr>
          <w:p w:rsidR="005F2107" w:rsidRPr="00036E22" w:rsidRDefault="005F2107" w:rsidP="00E75D75">
            <w:pPr>
              <w:jc w:val="center"/>
            </w:pPr>
            <w:r w:rsidRPr="00036E22">
              <w:rPr>
                <w:rFonts w:ascii="Times New Roman" w:hAnsi="Times New Roman"/>
                <w:bCs/>
              </w:rPr>
              <w:sym w:font="Marlett" w:char="F031"/>
            </w:r>
          </w:p>
        </w:tc>
      </w:tr>
      <w:tr w:rsidR="005F2107" w:rsidRPr="00036E22" w:rsidTr="00E75D75">
        <w:tc>
          <w:tcPr>
            <w:tcW w:w="5400" w:type="dxa"/>
          </w:tcPr>
          <w:p w:rsidR="005F2107" w:rsidRPr="00C73AFD" w:rsidRDefault="005F2107" w:rsidP="00E75D75">
            <w:pPr>
              <w:spacing w:after="40"/>
              <w:ind w:firstLine="252"/>
              <w:rPr>
                <w:rFonts w:ascii="Times New Roman" w:hAnsi="Times New Roman"/>
                <w:color w:val="000000" w:themeColor="text1"/>
                <w:sz w:val="20"/>
                <w:szCs w:val="20"/>
              </w:rPr>
            </w:pPr>
            <w:r w:rsidRPr="00C73AFD">
              <w:rPr>
                <w:rFonts w:ascii="Times New Roman" w:hAnsi="Times New Roman"/>
                <w:color w:val="000000" w:themeColor="text1"/>
                <w:sz w:val="20"/>
                <w:szCs w:val="20"/>
              </w:rPr>
              <w:t>School Counselling</w:t>
            </w:r>
          </w:p>
        </w:tc>
        <w:tc>
          <w:tcPr>
            <w:tcW w:w="990" w:type="dxa"/>
          </w:tcPr>
          <w:p w:rsidR="005F2107" w:rsidRPr="00C73AFD" w:rsidRDefault="005F2107" w:rsidP="00E75D75">
            <w:pPr>
              <w:jc w:val="center"/>
              <w:rPr>
                <w:rFonts w:ascii="Times New Roman" w:hAnsi="Times New Roman"/>
                <w:bCs/>
                <w:color w:val="000000" w:themeColor="text1"/>
              </w:rPr>
            </w:pPr>
            <w:r w:rsidRPr="00C73AFD">
              <w:rPr>
                <w:rFonts w:ascii="Times New Roman" w:hAnsi="Times New Roman"/>
                <w:bCs/>
                <w:color w:val="000000" w:themeColor="text1"/>
              </w:rPr>
              <w:sym w:font="Marlett" w:char="F031"/>
            </w:r>
          </w:p>
        </w:tc>
      </w:tr>
      <w:tr w:rsidR="005F2107" w:rsidRPr="00C56512" w:rsidTr="00E75D75">
        <w:tc>
          <w:tcPr>
            <w:tcW w:w="5400" w:type="dxa"/>
          </w:tcPr>
          <w:p w:rsidR="005F2107" w:rsidRPr="00C56512" w:rsidRDefault="005F2107" w:rsidP="00E75D75">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Career Education</w:t>
            </w:r>
          </w:p>
        </w:tc>
        <w:tc>
          <w:tcPr>
            <w:tcW w:w="990"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5400" w:type="dxa"/>
          </w:tcPr>
          <w:p w:rsidR="005F2107" w:rsidRPr="00C56512" w:rsidRDefault="005F2107" w:rsidP="00E75D75">
            <w:pPr>
              <w:spacing w:after="40"/>
              <w:ind w:firstLine="252"/>
              <w:rPr>
                <w:rFonts w:ascii="Times New Roman" w:hAnsi="Times New Roman"/>
                <w:color w:val="000000" w:themeColor="text1"/>
                <w:sz w:val="20"/>
                <w:szCs w:val="20"/>
              </w:rPr>
            </w:pPr>
            <w:r w:rsidRPr="00C56512">
              <w:rPr>
                <w:rFonts w:ascii="Times New Roman" w:hAnsi="Times New Roman"/>
                <w:color w:val="000000" w:themeColor="text1"/>
                <w:sz w:val="20"/>
                <w:szCs w:val="20"/>
              </w:rPr>
              <w:t>Vocational Education and Training</w:t>
            </w:r>
          </w:p>
        </w:tc>
        <w:tc>
          <w:tcPr>
            <w:tcW w:w="990"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bl>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rPr>
          <w:rFonts w:ascii="Times New Roman" w:hAnsi="Times New Roman"/>
          <w:b/>
          <w:bCs/>
          <w:color w:val="000000" w:themeColor="text1"/>
          <w:sz w:val="20"/>
          <w:szCs w:val="20"/>
        </w:rPr>
      </w:pPr>
      <w:r w:rsidRPr="00036E22">
        <w:rPr>
          <w:rFonts w:ascii="Times New Roman" w:hAnsi="Times New Roman"/>
          <w:b/>
          <w:bCs/>
          <w:sz w:val="20"/>
          <w:szCs w:val="20"/>
        </w:rPr>
        <w:t>29. For</w:t>
      </w:r>
      <w:r w:rsidRPr="00C56512">
        <w:rPr>
          <w:rFonts w:ascii="Times New Roman" w:hAnsi="Times New Roman"/>
          <w:b/>
          <w:bCs/>
          <w:color w:val="000000" w:themeColor="text1"/>
          <w:sz w:val="20"/>
          <w:szCs w:val="20"/>
        </w:rPr>
        <w:t xml:space="preserve"> each specialist role checked, </w:t>
      </w:r>
      <w:r>
        <w:rPr>
          <w:rFonts w:ascii="Times New Roman" w:hAnsi="Times New Roman"/>
          <w:b/>
          <w:bCs/>
          <w:color w:val="000000" w:themeColor="text1"/>
          <w:sz w:val="20"/>
          <w:szCs w:val="20"/>
        </w:rPr>
        <w:t>respondents</w:t>
      </w:r>
      <w:r w:rsidRPr="00C56512">
        <w:rPr>
          <w:rFonts w:ascii="Times New Roman" w:hAnsi="Times New Roman"/>
          <w:b/>
          <w:bCs/>
          <w:color w:val="000000" w:themeColor="text1"/>
          <w:sz w:val="20"/>
          <w:szCs w:val="20"/>
        </w:rPr>
        <w:t xml:space="preserve"> will then be asked:</w:t>
      </w:r>
    </w:p>
    <w:p w:rsidR="005F2107" w:rsidRPr="00C56512" w:rsidRDefault="005F2107" w:rsidP="005F2107">
      <w:pPr>
        <w:ind w:left="720"/>
        <w:rPr>
          <w:rFonts w:ascii="Times New Roman" w:hAnsi="Times New Roman"/>
          <w:b/>
          <w:bCs/>
          <w:color w:val="000000" w:themeColor="text1"/>
          <w:sz w:val="20"/>
          <w:szCs w:val="20"/>
        </w:rPr>
      </w:pPr>
    </w:p>
    <w:p w:rsidR="005F2107" w:rsidRPr="004733D2" w:rsidRDefault="005F2107" w:rsidP="00C36027">
      <w:pPr>
        <w:pStyle w:val="ListParagraph"/>
        <w:numPr>
          <w:ilvl w:val="0"/>
          <w:numId w:val="21"/>
        </w:numPr>
        <w:suppressAutoHyphens w:val="0"/>
        <w:ind w:left="1077" w:hanging="357"/>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If they currently per</w:t>
      </w:r>
      <w:r>
        <w:rPr>
          <w:rFonts w:ascii="Times New Roman" w:hAnsi="Times New Roman"/>
          <w:bCs/>
          <w:color w:val="000000" w:themeColor="text1"/>
          <w:sz w:val="20"/>
          <w:szCs w:val="20"/>
        </w:rPr>
        <w:t>form that role in their school</w:t>
      </w:r>
      <w:r>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3D643F">
        <w:rPr>
          <w:rFonts w:ascii="Times New Roman" w:hAnsi="Times New Roman"/>
          <w:bCs/>
          <w:sz w:val="20"/>
          <w:szCs w:val="20"/>
        </w:rPr>
        <w:t>○</w:t>
      </w:r>
      <w:r w:rsidRPr="00C56512">
        <w:rPr>
          <w:rFonts w:ascii="Times New Roman" w:hAnsi="Times New Roman"/>
          <w:bCs/>
          <w:color w:val="000000" w:themeColor="text1"/>
          <w:sz w:val="20"/>
          <w:szCs w:val="20"/>
        </w:rPr>
        <w:t>Yes</w:t>
      </w:r>
      <w:r w:rsidRPr="00C56512">
        <w:rPr>
          <w:rFonts w:ascii="Times New Roman" w:hAnsi="Times New Roman"/>
          <w:bCs/>
          <w:color w:val="000000" w:themeColor="text1"/>
          <w:sz w:val="20"/>
          <w:szCs w:val="20"/>
        </w:rPr>
        <w:tab/>
      </w:r>
      <w:r w:rsidRPr="003D643F">
        <w:rPr>
          <w:rFonts w:ascii="Times New Roman" w:hAnsi="Times New Roman"/>
          <w:bCs/>
          <w:sz w:val="20"/>
          <w:szCs w:val="20"/>
        </w:rPr>
        <w:t>○</w:t>
      </w:r>
      <w:r w:rsidRPr="00C56512">
        <w:rPr>
          <w:rFonts w:ascii="Times New Roman" w:hAnsi="Times New Roman"/>
          <w:bCs/>
          <w:color w:val="000000" w:themeColor="text1"/>
          <w:sz w:val="20"/>
          <w:szCs w:val="20"/>
        </w:rPr>
        <w:t>No</w:t>
      </w:r>
    </w:p>
    <w:p w:rsidR="005F2107" w:rsidRPr="004733D2" w:rsidRDefault="005F2107" w:rsidP="00C36027">
      <w:pPr>
        <w:pStyle w:val="ListParagraph"/>
        <w:numPr>
          <w:ilvl w:val="0"/>
          <w:numId w:val="21"/>
        </w:numPr>
        <w:suppressAutoHyphens w:val="0"/>
        <w:ind w:left="1077" w:hanging="357"/>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If they have previously pe</w:t>
      </w:r>
      <w:r>
        <w:rPr>
          <w:rFonts w:ascii="Times New Roman" w:hAnsi="Times New Roman"/>
          <w:bCs/>
          <w:color w:val="000000" w:themeColor="text1"/>
          <w:sz w:val="20"/>
          <w:szCs w:val="20"/>
        </w:rPr>
        <w:t>rformed that role in a school</w:t>
      </w:r>
      <w:r>
        <w:rPr>
          <w:rFonts w:ascii="Times New Roman" w:hAnsi="Times New Roman"/>
          <w:bCs/>
          <w:color w:val="000000" w:themeColor="text1"/>
          <w:sz w:val="20"/>
          <w:szCs w:val="20"/>
        </w:rPr>
        <w:tab/>
      </w:r>
      <w:r>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3D643F">
        <w:rPr>
          <w:rFonts w:ascii="Times New Roman" w:hAnsi="Times New Roman"/>
          <w:bCs/>
          <w:sz w:val="20"/>
          <w:szCs w:val="20"/>
        </w:rPr>
        <w:t>○</w:t>
      </w:r>
      <w:r w:rsidRPr="00C56512">
        <w:rPr>
          <w:rFonts w:ascii="Times New Roman" w:hAnsi="Times New Roman"/>
          <w:bCs/>
          <w:color w:val="000000" w:themeColor="text1"/>
          <w:sz w:val="20"/>
          <w:szCs w:val="20"/>
        </w:rPr>
        <w:t>Yes</w:t>
      </w:r>
      <w:r w:rsidRPr="00C56512">
        <w:rPr>
          <w:rFonts w:ascii="Times New Roman" w:hAnsi="Times New Roman"/>
          <w:bCs/>
          <w:color w:val="000000" w:themeColor="text1"/>
          <w:sz w:val="20"/>
          <w:szCs w:val="20"/>
        </w:rPr>
        <w:tab/>
      </w:r>
      <w:r w:rsidRPr="003D643F">
        <w:rPr>
          <w:rFonts w:ascii="Times New Roman" w:hAnsi="Times New Roman"/>
          <w:bCs/>
          <w:sz w:val="20"/>
          <w:szCs w:val="20"/>
        </w:rPr>
        <w:t>○</w:t>
      </w:r>
      <w:r w:rsidRPr="00C56512">
        <w:rPr>
          <w:rFonts w:ascii="Times New Roman" w:hAnsi="Times New Roman"/>
          <w:bCs/>
          <w:color w:val="000000" w:themeColor="text1"/>
          <w:sz w:val="20"/>
          <w:szCs w:val="20"/>
        </w:rPr>
        <w:t>No</w:t>
      </w:r>
    </w:p>
    <w:p w:rsidR="005F2107" w:rsidRPr="004733D2" w:rsidRDefault="005F2107" w:rsidP="00C36027">
      <w:pPr>
        <w:pStyle w:val="ListParagraph"/>
        <w:numPr>
          <w:ilvl w:val="0"/>
          <w:numId w:val="21"/>
        </w:numPr>
        <w:suppressAutoHyphens w:val="0"/>
        <w:ind w:left="1077" w:hanging="357"/>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 xml:space="preserve">How many years’ experience they have in performing </w:t>
      </w:r>
      <w:r>
        <w:rPr>
          <w:rFonts w:ascii="Times New Roman" w:hAnsi="Times New Roman"/>
          <w:bCs/>
          <w:color w:val="000000" w:themeColor="text1"/>
          <w:sz w:val="20"/>
          <w:szCs w:val="20"/>
        </w:rPr>
        <w:t>that role</w:t>
      </w:r>
      <w:r>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r>
      <w:r w:rsidRPr="00C56512">
        <w:rPr>
          <w:rFonts w:ascii="Times New Roman" w:hAnsi="Times New Roman"/>
          <w:bCs/>
          <w:color w:val="000000" w:themeColor="text1"/>
          <w:sz w:val="20"/>
          <w:szCs w:val="20"/>
        </w:rPr>
        <w:tab/>
        <w:t>_______ years</w:t>
      </w:r>
    </w:p>
    <w:p w:rsidR="005F2107" w:rsidRPr="004733D2" w:rsidRDefault="005F2107" w:rsidP="00C36027">
      <w:pPr>
        <w:pStyle w:val="ListParagraph"/>
        <w:numPr>
          <w:ilvl w:val="0"/>
          <w:numId w:val="21"/>
        </w:numPr>
        <w:suppressAutoHyphens w:val="0"/>
        <w:ind w:left="1077" w:hanging="357"/>
        <w:jc w:val="left"/>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Whether they have undertaken organized professional development activities relevant to that role</w:t>
      </w:r>
      <w:r>
        <w:rPr>
          <w:rFonts w:ascii="Times New Roman" w:hAnsi="Times New Roman"/>
          <w:bCs/>
          <w:color w:val="000000" w:themeColor="text1"/>
          <w:sz w:val="20"/>
          <w:szCs w:val="20"/>
        </w:rPr>
        <w:t xml:space="preserve">   </w:t>
      </w:r>
      <w:r w:rsidRPr="003D643F">
        <w:rPr>
          <w:rFonts w:ascii="Times New Roman" w:hAnsi="Times New Roman"/>
          <w:bCs/>
          <w:sz w:val="20"/>
          <w:szCs w:val="20"/>
        </w:rPr>
        <w:t>○</w:t>
      </w:r>
      <w:r w:rsidRPr="00C56512">
        <w:rPr>
          <w:rFonts w:ascii="Times New Roman" w:hAnsi="Times New Roman"/>
          <w:bCs/>
          <w:color w:val="000000" w:themeColor="text1"/>
          <w:sz w:val="20"/>
          <w:szCs w:val="20"/>
        </w:rPr>
        <w:t>Yes</w:t>
      </w:r>
      <w:r w:rsidRPr="00C56512">
        <w:rPr>
          <w:rFonts w:ascii="Times New Roman" w:hAnsi="Times New Roman"/>
          <w:bCs/>
          <w:color w:val="000000" w:themeColor="text1"/>
          <w:sz w:val="20"/>
          <w:szCs w:val="20"/>
        </w:rPr>
        <w:tab/>
      </w:r>
      <w:r w:rsidRPr="003D643F">
        <w:rPr>
          <w:rFonts w:ascii="Times New Roman" w:hAnsi="Times New Roman"/>
          <w:bCs/>
          <w:sz w:val="20"/>
          <w:szCs w:val="20"/>
        </w:rPr>
        <w:t>○</w:t>
      </w:r>
      <w:r w:rsidRPr="00C56512">
        <w:rPr>
          <w:rFonts w:ascii="Times New Roman" w:hAnsi="Times New Roman"/>
          <w:bCs/>
          <w:color w:val="000000" w:themeColor="text1"/>
          <w:sz w:val="20"/>
          <w:szCs w:val="20"/>
        </w:rPr>
        <w:t>No</w:t>
      </w:r>
    </w:p>
    <w:p w:rsidR="005F2107" w:rsidRPr="00C56512" w:rsidRDefault="005F2107" w:rsidP="00C36027">
      <w:pPr>
        <w:pStyle w:val="ListParagraph"/>
        <w:numPr>
          <w:ilvl w:val="0"/>
          <w:numId w:val="21"/>
        </w:numPr>
        <w:suppressAutoHyphens w:val="0"/>
        <w:jc w:val="left"/>
        <w:rPr>
          <w:rFonts w:ascii="Times New Roman" w:hAnsi="Times New Roman"/>
          <w:bCs/>
          <w:color w:val="000000" w:themeColor="text1"/>
          <w:sz w:val="20"/>
          <w:szCs w:val="20"/>
        </w:rPr>
      </w:pPr>
      <w:r w:rsidRPr="00C73AFD">
        <w:rPr>
          <w:rFonts w:ascii="Times New Roman" w:hAnsi="Times New Roman"/>
          <w:bCs/>
          <w:color w:val="000000" w:themeColor="text1"/>
          <w:sz w:val="20"/>
          <w:szCs w:val="20"/>
        </w:rPr>
        <w:t>Th</w:t>
      </w:r>
      <w:r w:rsidRPr="00C56512">
        <w:rPr>
          <w:rFonts w:ascii="Times New Roman" w:hAnsi="Times New Roman"/>
          <w:bCs/>
          <w:color w:val="000000" w:themeColor="text1"/>
          <w:sz w:val="20"/>
          <w:szCs w:val="20"/>
        </w:rPr>
        <w:t>e highest level at which they have completed at least one semester of tertiary studies in preparation for that role:</w:t>
      </w:r>
    </w:p>
    <w:p w:rsidR="005F2107" w:rsidRPr="00C56512" w:rsidRDefault="005F2107" w:rsidP="005F2107">
      <w:pPr>
        <w:ind w:left="6480"/>
        <w:rPr>
          <w:rFonts w:ascii="Times New Roman" w:hAnsi="Times New Roman"/>
          <w:bCs/>
          <w:color w:val="000000" w:themeColor="text1"/>
          <w:sz w:val="20"/>
          <w:szCs w:val="20"/>
        </w:rPr>
      </w:pPr>
      <w:r w:rsidRPr="003D643F">
        <w:rPr>
          <w:rFonts w:ascii="Times New Roman" w:hAnsi="Times New Roman"/>
          <w:bCs/>
          <w:sz w:val="20"/>
          <w:szCs w:val="20"/>
        </w:rPr>
        <w:t>○</w:t>
      </w:r>
      <w:r w:rsidRPr="00C56512">
        <w:rPr>
          <w:rFonts w:ascii="Times New Roman" w:hAnsi="Times New Roman"/>
          <w:bCs/>
          <w:color w:val="000000" w:themeColor="text1"/>
          <w:sz w:val="20"/>
          <w:szCs w:val="20"/>
        </w:rPr>
        <w:t>First year</w:t>
      </w:r>
      <w:r w:rsidRPr="00C56512">
        <w:rPr>
          <w:rFonts w:ascii="Times New Roman" w:hAnsi="Times New Roman"/>
          <w:bCs/>
          <w:color w:val="000000" w:themeColor="text1"/>
          <w:sz w:val="20"/>
          <w:szCs w:val="20"/>
        </w:rPr>
        <w:tab/>
      </w:r>
      <w:r w:rsidRPr="003D643F">
        <w:rPr>
          <w:rFonts w:ascii="Times New Roman" w:hAnsi="Times New Roman"/>
          <w:bCs/>
          <w:sz w:val="20"/>
          <w:szCs w:val="20"/>
        </w:rPr>
        <w:t>○</w:t>
      </w:r>
      <w:r w:rsidRPr="00C56512">
        <w:rPr>
          <w:rFonts w:ascii="Times New Roman" w:hAnsi="Times New Roman"/>
          <w:bCs/>
          <w:color w:val="000000" w:themeColor="text1"/>
          <w:sz w:val="20"/>
          <w:szCs w:val="20"/>
        </w:rPr>
        <w:t>Second or third year</w:t>
      </w:r>
      <w:r w:rsidRPr="00C56512">
        <w:rPr>
          <w:rFonts w:ascii="Times New Roman" w:hAnsi="Times New Roman"/>
          <w:bCs/>
          <w:color w:val="000000" w:themeColor="text1"/>
          <w:sz w:val="20"/>
          <w:szCs w:val="20"/>
        </w:rPr>
        <w:tab/>
      </w:r>
      <w:r w:rsidRPr="003D643F">
        <w:rPr>
          <w:rFonts w:ascii="Times New Roman" w:hAnsi="Times New Roman"/>
          <w:bCs/>
          <w:sz w:val="20"/>
          <w:szCs w:val="20"/>
        </w:rPr>
        <w:t>○</w:t>
      </w:r>
      <w:r w:rsidRPr="00C56512">
        <w:rPr>
          <w:rFonts w:ascii="Times New Roman" w:hAnsi="Times New Roman"/>
          <w:bCs/>
          <w:color w:val="000000" w:themeColor="text1"/>
          <w:sz w:val="20"/>
          <w:szCs w:val="20"/>
        </w:rPr>
        <w:t>None</w:t>
      </w:r>
    </w:p>
    <w:p w:rsidR="005F2107" w:rsidRPr="00C56512" w:rsidRDefault="005F2107" w:rsidP="005F2107">
      <w:pPr>
        <w:rPr>
          <w:rFonts w:ascii="Times New Roman" w:hAnsi="Times New Roman"/>
          <w:b/>
          <w:bCs/>
          <w:color w:val="000000" w:themeColor="text1"/>
          <w:sz w:val="20"/>
          <w:szCs w:val="20"/>
        </w:rPr>
      </w:pPr>
    </w:p>
    <w:p w:rsidR="005F2107" w:rsidRDefault="005F2107" w:rsidP="005F2107">
      <w:pPr>
        <w:rPr>
          <w:rFonts w:ascii="Times New Roman" w:hAnsi="Times New Roman"/>
          <w:b/>
          <w:bCs/>
          <w:color w:val="000000" w:themeColor="text1"/>
          <w:sz w:val="20"/>
          <w:szCs w:val="20"/>
        </w:rPr>
      </w:pPr>
      <w:bookmarkStart w:id="1185" w:name="_Toc170529453"/>
      <w:bookmarkStart w:id="1186" w:name="_Toc171645526"/>
      <w:bookmarkStart w:id="1187" w:name="_Toc171755946"/>
      <w:bookmarkStart w:id="1188" w:name="_Toc171757076"/>
    </w:p>
    <w:p w:rsidR="005F2107" w:rsidRDefault="005F2107" w:rsidP="005F2107">
      <w:pPr>
        <w:rPr>
          <w:rFonts w:ascii="Times New Roman" w:hAnsi="Times New Roman"/>
          <w:b/>
          <w:bCs/>
          <w:color w:val="000000" w:themeColor="text1"/>
          <w:sz w:val="20"/>
          <w:szCs w:val="20"/>
        </w:rPr>
      </w:pPr>
    </w:p>
    <w:p w:rsidR="005F2107" w:rsidRDefault="005F2107" w:rsidP="005F2107">
      <w:pPr>
        <w:rPr>
          <w:rFonts w:ascii="Times New Roman" w:hAnsi="Times New Roman"/>
          <w:b/>
          <w:bCs/>
          <w:color w:val="000000" w:themeColor="text1"/>
          <w:sz w:val="20"/>
          <w:szCs w:val="20"/>
        </w:rPr>
      </w:pPr>
    </w:p>
    <w:p w:rsidR="005F2107" w:rsidRDefault="005F2107" w:rsidP="005F2107">
      <w:pPr>
        <w:rPr>
          <w:rFonts w:ascii="Times New Roman" w:hAnsi="Times New Roman"/>
          <w:b/>
          <w:bCs/>
          <w:color w:val="000000" w:themeColor="text1"/>
          <w:sz w:val="20"/>
          <w:szCs w:val="20"/>
        </w:rPr>
      </w:pPr>
    </w:p>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shd w:val="clear" w:color="auto" w:fill="E6E6E6"/>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PROFESSIONAL LEARNING ACTIVITIES</w:t>
      </w:r>
      <w:bookmarkEnd w:id="1185"/>
      <w:bookmarkEnd w:id="1186"/>
      <w:bookmarkEnd w:id="1187"/>
      <w:bookmarkEnd w:id="1188"/>
    </w:p>
    <w:p w:rsidR="005F2107" w:rsidRPr="00036E22" w:rsidRDefault="005F2107" w:rsidP="005F2107">
      <w:pPr>
        <w:shd w:val="clear" w:color="auto" w:fill="E6E6E6"/>
        <w:rPr>
          <w:rFonts w:ascii="Times New Roman" w:hAnsi="Times New Roman"/>
          <w:b/>
          <w:bCs/>
          <w:sz w:val="20"/>
          <w:szCs w:val="20"/>
        </w:rPr>
      </w:pPr>
      <w:bookmarkStart w:id="1189" w:name="_Toc170529454"/>
      <w:bookmarkStart w:id="1190" w:name="_Toc171645527"/>
      <w:bookmarkStart w:id="1191" w:name="_Toc171755947"/>
      <w:bookmarkStart w:id="1192" w:name="_Toc171757077"/>
      <w:r w:rsidRPr="00036E22">
        <w:rPr>
          <w:rFonts w:ascii="Times New Roman" w:hAnsi="Times New Roman"/>
          <w:b/>
          <w:bCs/>
          <w:i/>
          <w:iCs/>
          <w:sz w:val="20"/>
          <w:szCs w:val="20"/>
        </w:rPr>
        <w:t>Professional learning activities refer to structured activities intended to develop your knowledge and skills as a teacher. They</w:t>
      </w:r>
      <w:bookmarkEnd w:id="1189"/>
      <w:bookmarkEnd w:id="1190"/>
      <w:bookmarkEnd w:id="1191"/>
      <w:bookmarkEnd w:id="1192"/>
      <w:r w:rsidRPr="00036E22">
        <w:rPr>
          <w:rFonts w:ascii="Times New Roman" w:hAnsi="Times New Roman"/>
          <w:b/>
          <w:bCs/>
          <w:i/>
          <w:iCs/>
          <w:sz w:val="20"/>
          <w:szCs w:val="20"/>
        </w:rPr>
        <w:t xml:space="preserve"> include formal activities (e.g. conferences, workshops and courses of study) as well as informal activities (e.g. ongoing involvement in collegial teams, networks and mentoring). The learning activities include both those provided out-of-school and those provided at school</w:t>
      </w:r>
      <w:r w:rsidRPr="00036E22">
        <w:rPr>
          <w:rFonts w:ascii="Times New Roman" w:hAnsi="Times New Roman"/>
          <w:b/>
          <w:bCs/>
          <w:sz w:val="20"/>
          <w:szCs w:val="20"/>
        </w:rPr>
        <w:t>.</w:t>
      </w:r>
    </w:p>
    <w:p w:rsidR="005F2107" w:rsidRPr="00036E22" w:rsidRDefault="005F2107" w:rsidP="005F2107">
      <w:pPr>
        <w:shd w:val="clear" w:color="auto" w:fill="E6E6E6"/>
        <w:ind w:firstLine="180"/>
        <w:rPr>
          <w:rFonts w:ascii="Times New Roman" w:hAnsi="Times New Roman"/>
          <w:b/>
          <w:bCs/>
          <w:sz w:val="4"/>
          <w:szCs w:val="4"/>
        </w:rPr>
      </w:pPr>
    </w:p>
    <w:p w:rsidR="005F2107" w:rsidRPr="00036E22" w:rsidRDefault="005F2107" w:rsidP="005F2107"/>
    <w:p w:rsidR="005F2107" w:rsidRPr="00036E22" w:rsidRDefault="005F2107" w:rsidP="005F2107">
      <w:pPr>
        <w:rPr>
          <w:rFonts w:ascii="Times New Roman" w:hAnsi="Times New Roman"/>
          <w:sz w:val="20"/>
          <w:szCs w:val="20"/>
        </w:rPr>
      </w:pPr>
      <w:r w:rsidRPr="00036E22">
        <w:rPr>
          <w:rFonts w:ascii="Times New Roman" w:hAnsi="Times New Roman"/>
          <w:b/>
          <w:bCs/>
          <w:sz w:val="20"/>
          <w:szCs w:val="20"/>
        </w:rPr>
        <w:t>30. Have you engaged in professional learning activities over the past 12 months?</w:t>
      </w:r>
      <w:r w:rsidRPr="00036E22">
        <w:rPr>
          <w:rFonts w:ascii="Times New Roman" w:hAnsi="Times New Roman"/>
          <w:sz w:val="20"/>
          <w:szCs w:val="20"/>
        </w:rPr>
        <w:t xml:space="preserve"> </w:t>
      </w:r>
    </w:p>
    <w:p w:rsidR="005F2107" w:rsidRPr="00036E22" w:rsidRDefault="005F2107" w:rsidP="005F2107">
      <w:pPr>
        <w:rPr>
          <w:rFonts w:ascii="Times New Roman" w:hAnsi="Times New Roman"/>
          <w:sz w:val="20"/>
          <w:szCs w:val="20"/>
        </w:rPr>
      </w:pPr>
    </w:p>
    <w:tbl>
      <w:tblPr>
        <w:tblW w:w="10020" w:type="dxa"/>
        <w:tblInd w:w="720" w:type="dxa"/>
        <w:tblLayout w:type="fixed"/>
        <w:tblLook w:val="01E0" w:firstRow="1" w:lastRow="1" w:firstColumn="1" w:lastColumn="1" w:noHBand="0" w:noVBand="0"/>
      </w:tblPr>
      <w:tblGrid>
        <w:gridCol w:w="540"/>
        <w:gridCol w:w="1306"/>
        <w:gridCol w:w="8174"/>
      </w:tblGrid>
      <w:tr w:rsidR="005F2107" w:rsidRPr="00036E22" w:rsidTr="00E75D75">
        <w:tc>
          <w:tcPr>
            <w:tcW w:w="540" w:type="dxa"/>
          </w:tcPr>
          <w:p w:rsidR="005F2107" w:rsidRPr="00036E22" w:rsidRDefault="005F2107" w:rsidP="00E75D75">
            <w:pPr>
              <w:ind w:hanging="48"/>
              <w:rPr>
                <w:rFonts w:ascii="Times New Roman" w:hAnsi="Times New Roman"/>
              </w:rPr>
            </w:pPr>
            <w:r w:rsidRPr="00036E22">
              <w:rPr>
                <w:rFonts w:ascii="Times New Roman" w:hAnsi="Times New Roman"/>
                <w:b/>
                <w:bCs/>
              </w:rPr>
              <w:t></w:t>
            </w:r>
          </w:p>
        </w:tc>
        <w:tc>
          <w:tcPr>
            <w:tcW w:w="1306" w:type="dxa"/>
          </w:tcPr>
          <w:p w:rsidR="005F2107" w:rsidRPr="00036E22" w:rsidRDefault="005F2107" w:rsidP="00E75D75">
            <w:pPr>
              <w:ind w:hanging="48"/>
              <w:rPr>
                <w:rFonts w:ascii="Times New Roman" w:hAnsi="Times New Roman"/>
                <w:sz w:val="20"/>
                <w:szCs w:val="20"/>
              </w:rPr>
            </w:pPr>
            <w:r w:rsidRPr="00036E22">
              <w:rPr>
                <w:rFonts w:ascii="Times New Roman" w:hAnsi="Times New Roman"/>
                <w:sz w:val="20"/>
                <w:szCs w:val="20"/>
              </w:rPr>
              <w:t>Yes</w:t>
            </w:r>
          </w:p>
        </w:tc>
        <w:tc>
          <w:tcPr>
            <w:tcW w:w="8174" w:type="dxa"/>
          </w:tcPr>
          <w:p w:rsidR="005F2107" w:rsidRPr="00036E22" w:rsidRDefault="005F2107" w:rsidP="00E75D75">
            <w:pPr>
              <w:rPr>
                <w:rFonts w:ascii="Times New Roman" w:hAnsi="Times New Roman"/>
                <w:i/>
                <w:sz w:val="20"/>
                <w:szCs w:val="20"/>
              </w:rPr>
            </w:pPr>
            <w:r w:rsidRPr="00C73AFD">
              <w:rPr>
                <w:rFonts w:ascii="Times New Roman" w:hAnsi="Times New Roman"/>
                <w:color w:val="00B050"/>
                <w:sz w:val="20"/>
                <w:szCs w:val="20"/>
              </w:rPr>
              <w:t>If yes</w:t>
            </w:r>
            <w:r>
              <w:rPr>
                <w:rFonts w:ascii="Times New Roman" w:hAnsi="Times New Roman"/>
                <w:i/>
                <w:sz w:val="20"/>
                <w:szCs w:val="20"/>
              </w:rPr>
              <w:t xml:space="preserve">: </w:t>
            </w:r>
            <w:r w:rsidRPr="00C73AFD">
              <w:rPr>
                <w:rFonts w:ascii="Times New Roman" w:hAnsi="Times New Roman"/>
                <w:sz w:val="20"/>
                <w:szCs w:val="20"/>
              </w:rPr>
              <w:t>Please indicate the number of days (full-time equivalent):</w:t>
            </w:r>
            <w:r w:rsidRPr="00C73AFD">
              <w:rPr>
                <w:rFonts w:ascii="Times New Roman" w:hAnsi="Times New Roman"/>
                <w:sz w:val="20"/>
                <w:szCs w:val="20"/>
              </w:rPr>
              <w:tab/>
              <w:t xml:space="preserve"> _____________.</w:t>
            </w:r>
          </w:p>
        </w:tc>
      </w:tr>
      <w:tr w:rsidR="005F2107" w:rsidRPr="00036E22" w:rsidTr="00E75D75">
        <w:tc>
          <w:tcPr>
            <w:tcW w:w="540" w:type="dxa"/>
          </w:tcPr>
          <w:p w:rsidR="005F2107" w:rsidRPr="00036E22" w:rsidRDefault="005F2107" w:rsidP="00E75D75">
            <w:pPr>
              <w:ind w:hanging="48"/>
              <w:rPr>
                <w:rFonts w:ascii="Times New Roman" w:hAnsi="Times New Roman"/>
                <w:b/>
                <w:bCs/>
              </w:rPr>
            </w:pPr>
            <w:r w:rsidRPr="00036E22">
              <w:rPr>
                <w:rFonts w:ascii="Times New Roman" w:hAnsi="Times New Roman"/>
                <w:b/>
                <w:bCs/>
              </w:rPr>
              <w:t></w:t>
            </w:r>
          </w:p>
        </w:tc>
        <w:tc>
          <w:tcPr>
            <w:tcW w:w="1306" w:type="dxa"/>
          </w:tcPr>
          <w:p w:rsidR="005F2107" w:rsidRPr="00036E22" w:rsidRDefault="005F2107" w:rsidP="00E75D75">
            <w:pPr>
              <w:ind w:hanging="48"/>
              <w:rPr>
                <w:rFonts w:ascii="Times New Roman" w:hAnsi="Times New Roman"/>
                <w:sz w:val="20"/>
                <w:szCs w:val="20"/>
              </w:rPr>
            </w:pPr>
            <w:r w:rsidRPr="00036E22">
              <w:rPr>
                <w:rFonts w:ascii="Times New Roman" w:hAnsi="Times New Roman"/>
                <w:sz w:val="20"/>
                <w:szCs w:val="20"/>
              </w:rPr>
              <w:t>No</w:t>
            </w:r>
          </w:p>
        </w:tc>
        <w:tc>
          <w:tcPr>
            <w:tcW w:w="8174" w:type="dxa"/>
          </w:tcPr>
          <w:p w:rsidR="005F2107" w:rsidRPr="00C73AFD" w:rsidRDefault="005F2107" w:rsidP="00E75D75">
            <w:pPr>
              <w:rPr>
                <w:rFonts w:ascii="Times New Roman" w:hAnsi="Times New Roman"/>
                <w:color w:val="00B050"/>
                <w:sz w:val="20"/>
                <w:szCs w:val="20"/>
              </w:rPr>
            </w:pPr>
            <w:r w:rsidRPr="00C73AFD">
              <w:rPr>
                <w:rFonts w:ascii="Times New Roman" w:hAnsi="Times New Roman"/>
                <w:color w:val="00B050"/>
                <w:sz w:val="20"/>
                <w:szCs w:val="20"/>
              </w:rPr>
              <w:t>If no go straight to final column in Question 31.</w:t>
            </w:r>
          </w:p>
        </w:tc>
      </w:tr>
    </w:tbl>
    <w:p w:rsidR="005F2107" w:rsidRDefault="005F2107" w:rsidP="005F2107">
      <w:pPr>
        <w:ind w:firstLine="180"/>
        <w:rPr>
          <w:rFonts w:ascii="Times New Roman" w:hAnsi="Times New Roman"/>
          <w:b/>
          <w:bCs/>
          <w:sz w:val="20"/>
          <w:szCs w:val="20"/>
        </w:rPr>
      </w:pPr>
    </w:p>
    <w:p w:rsidR="005F2107" w:rsidRDefault="005F2107" w:rsidP="005F2107">
      <w:pPr>
        <w:ind w:firstLine="180"/>
        <w:rPr>
          <w:rFonts w:ascii="Times New Roman" w:hAnsi="Times New Roman"/>
          <w:b/>
          <w:bCs/>
          <w:sz w:val="20"/>
          <w:szCs w:val="20"/>
        </w:rPr>
      </w:pPr>
    </w:p>
    <w:p w:rsidR="005F2107" w:rsidRDefault="005F2107" w:rsidP="005F2107">
      <w:pPr>
        <w:ind w:firstLine="180"/>
        <w:rPr>
          <w:rFonts w:ascii="Times New Roman" w:hAnsi="Times New Roman"/>
          <w:b/>
          <w:bCs/>
          <w:sz w:val="20"/>
          <w:szCs w:val="20"/>
        </w:rPr>
      </w:pPr>
    </w:p>
    <w:p w:rsidR="005F2107" w:rsidRDefault="005F2107" w:rsidP="005F2107">
      <w:pPr>
        <w:ind w:firstLine="180"/>
        <w:rPr>
          <w:rFonts w:ascii="Times New Roman" w:hAnsi="Times New Roman"/>
          <w:b/>
          <w:bCs/>
          <w:sz w:val="20"/>
          <w:szCs w:val="20"/>
        </w:rPr>
      </w:pPr>
    </w:p>
    <w:p w:rsidR="005F2107" w:rsidRDefault="005F2107" w:rsidP="005F2107">
      <w:pPr>
        <w:ind w:firstLine="180"/>
        <w:rPr>
          <w:rFonts w:ascii="Times New Roman" w:hAnsi="Times New Roman"/>
          <w:b/>
          <w:bCs/>
          <w:sz w:val="20"/>
          <w:szCs w:val="20"/>
        </w:rPr>
      </w:pPr>
    </w:p>
    <w:p w:rsidR="005F2107" w:rsidRDefault="005F2107" w:rsidP="005F2107">
      <w:pPr>
        <w:ind w:firstLine="180"/>
        <w:rPr>
          <w:rFonts w:ascii="Times New Roman" w:hAnsi="Times New Roman"/>
          <w:b/>
          <w:bCs/>
          <w:sz w:val="20"/>
          <w:szCs w:val="20"/>
        </w:rPr>
      </w:pPr>
    </w:p>
    <w:p w:rsidR="005F2107" w:rsidRPr="00036E22" w:rsidRDefault="005F2107" w:rsidP="005F2107">
      <w:pPr>
        <w:ind w:left="284" w:hanging="284"/>
        <w:rPr>
          <w:rFonts w:ascii="Times New Roman" w:hAnsi="Times New Roman"/>
          <w:b/>
          <w:bCs/>
          <w:sz w:val="20"/>
          <w:szCs w:val="20"/>
        </w:rPr>
      </w:pPr>
      <w:r w:rsidRPr="00036E22">
        <w:rPr>
          <w:rFonts w:ascii="Times New Roman" w:hAnsi="Times New Roman"/>
          <w:b/>
          <w:bCs/>
          <w:sz w:val="20"/>
          <w:szCs w:val="20"/>
        </w:rPr>
        <w:t>31</w:t>
      </w:r>
      <w:r w:rsidR="00EF6C1B">
        <w:rPr>
          <w:rFonts w:ascii="Times New Roman" w:hAnsi="Times New Roman"/>
          <w:b/>
          <w:bCs/>
          <w:sz w:val="20"/>
          <w:szCs w:val="20"/>
        </w:rPr>
        <w:t xml:space="preserve">. </w:t>
      </w:r>
      <w:r w:rsidRPr="00036E22">
        <w:rPr>
          <w:rFonts w:ascii="Times New Roman" w:hAnsi="Times New Roman"/>
          <w:b/>
          <w:bCs/>
          <w:sz w:val="20"/>
          <w:szCs w:val="20"/>
        </w:rPr>
        <w:t xml:space="preserve">Please indicate by checking the appropriate boxes below the areas in which </w:t>
      </w:r>
    </w:p>
    <w:p w:rsidR="005F2107" w:rsidRPr="00036E22" w:rsidRDefault="005F2107" w:rsidP="00C36027">
      <w:pPr>
        <w:pStyle w:val="ListParagraph"/>
        <w:numPr>
          <w:ilvl w:val="0"/>
          <w:numId w:val="25"/>
        </w:numPr>
        <w:suppressAutoHyphens w:val="0"/>
        <w:jc w:val="left"/>
        <w:rPr>
          <w:rFonts w:ascii="Times New Roman" w:hAnsi="Times New Roman"/>
          <w:b/>
          <w:bCs/>
          <w:sz w:val="20"/>
          <w:szCs w:val="20"/>
        </w:rPr>
      </w:pPr>
      <w:r w:rsidRPr="00036E22">
        <w:rPr>
          <w:rFonts w:ascii="Times New Roman" w:hAnsi="Times New Roman"/>
          <w:b/>
          <w:bCs/>
          <w:sz w:val="20"/>
          <w:szCs w:val="20"/>
        </w:rPr>
        <w:t xml:space="preserve">you have undertaken professional learning as part of a tertiary qualification, </w:t>
      </w:r>
    </w:p>
    <w:p w:rsidR="005F2107" w:rsidRPr="00036E22" w:rsidRDefault="005F2107" w:rsidP="00C36027">
      <w:pPr>
        <w:pStyle w:val="ListParagraph"/>
        <w:numPr>
          <w:ilvl w:val="0"/>
          <w:numId w:val="25"/>
        </w:numPr>
        <w:suppressAutoHyphens w:val="0"/>
        <w:jc w:val="left"/>
        <w:rPr>
          <w:rFonts w:ascii="Times New Roman" w:hAnsi="Times New Roman"/>
          <w:b/>
          <w:bCs/>
          <w:sz w:val="20"/>
          <w:szCs w:val="20"/>
        </w:rPr>
      </w:pPr>
      <w:r w:rsidRPr="00036E22">
        <w:rPr>
          <w:rFonts w:ascii="Times New Roman" w:hAnsi="Times New Roman"/>
          <w:b/>
          <w:bCs/>
          <w:sz w:val="20"/>
          <w:szCs w:val="20"/>
        </w:rPr>
        <w:t>you have undertaken professional learning through other activities (organised or self-directed), and</w:t>
      </w:r>
    </w:p>
    <w:p w:rsidR="005F2107" w:rsidRPr="00C56512" w:rsidRDefault="005F2107" w:rsidP="00C36027">
      <w:pPr>
        <w:pStyle w:val="ListParagraph"/>
        <w:numPr>
          <w:ilvl w:val="0"/>
          <w:numId w:val="25"/>
        </w:numPr>
        <w:suppressAutoHyphens w:val="0"/>
        <w:jc w:val="left"/>
        <w:rPr>
          <w:rFonts w:ascii="Times New Roman" w:hAnsi="Times New Roman"/>
          <w:b/>
          <w:bCs/>
          <w:color w:val="000000" w:themeColor="text1"/>
          <w:sz w:val="20"/>
          <w:szCs w:val="20"/>
        </w:rPr>
      </w:pPr>
      <w:proofErr w:type="gramStart"/>
      <w:r w:rsidRPr="00C56512">
        <w:rPr>
          <w:rFonts w:ascii="Times New Roman" w:hAnsi="Times New Roman"/>
          <w:b/>
          <w:bCs/>
          <w:color w:val="000000" w:themeColor="text1"/>
          <w:sz w:val="20"/>
          <w:szCs w:val="20"/>
        </w:rPr>
        <w:t>you</w:t>
      </w:r>
      <w:proofErr w:type="gramEnd"/>
      <w:r w:rsidRPr="00C56512">
        <w:rPr>
          <w:rFonts w:ascii="Times New Roman" w:hAnsi="Times New Roman"/>
          <w:b/>
          <w:bCs/>
          <w:color w:val="000000" w:themeColor="text1"/>
          <w:sz w:val="20"/>
          <w:szCs w:val="20"/>
        </w:rPr>
        <w:t xml:space="preserve"> believe you need more opportunities for professional learning.</w:t>
      </w:r>
    </w:p>
    <w:p w:rsidR="005F2107" w:rsidRPr="00C56512" w:rsidRDefault="005F2107" w:rsidP="005F2107">
      <w:pPr>
        <w:ind w:left="568" w:hanging="284"/>
        <w:jc w:val="center"/>
        <w:rPr>
          <w:rFonts w:ascii="Times New Roman" w:hAnsi="Times New Roman"/>
          <w:bCs/>
          <w:i/>
          <w:color w:val="000000" w:themeColor="text1"/>
          <w:sz w:val="20"/>
          <w:szCs w:val="20"/>
        </w:rPr>
      </w:pPr>
      <w:r w:rsidRPr="00C56512">
        <w:rPr>
          <w:rFonts w:ascii="Times New Roman" w:hAnsi="Times New Roman"/>
          <w:bCs/>
          <w:i/>
          <w:color w:val="000000" w:themeColor="text1"/>
          <w:sz w:val="20"/>
          <w:szCs w:val="20"/>
        </w:rPr>
        <w:t xml:space="preserve"> (Check only the boxes applicable to you)</w:t>
      </w:r>
    </w:p>
    <w:p w:rsidR="005F2107" w:rsidRPr="00C56512" w:rsidRDefault="005F2107" w:rsidP="005F2107">
      <w:pPr>
        <w:ind w:firstLine="180"/>
        <w:rPr>
          <w:rFonts w:ascii="Times New Roman" w:hAnsi="Times New Roman"/>
          <w:b/>
          <w:bCs/>
          <w:color w:val="000000" w:themeColor="text1"/>
          <w:sz w:val="20"/>
          <w:szCs w:val="20"/>
        </w:rPr>
      </w:pPr>
    </w:p>
    <w:tbl>
      <w:tblPr>
        <w:tblW w:w="10452" w:type="dxa"/>
        <w:tblInd w:w="288" w:type="dxa"/>
        <w:tblLayout w:type="fixed"/>
        <w:tblLook w:val="01E0" w:firstRow="1" w:lastRow="1" w:firstColumn="1" w:lastColumn="1" w:noHBand="0" w:noVBand="0"/>
      </w:tblPr>
      <w:tblGrid>
        <w:gridCol w:w="432"/>
        <w:gridCol w:w="5850"/>
        <w:gridCol w:w="1335"/>
        <w:gridCol w:w="1275"/>
        <w:gridCol w:w="1560"/>
      </w:tblGrid>
      <w:tr w:rsidR="005F2107" w:rsidRPr="00C56512" w:rsidTr="00E75D75">
        <w:tc>
          <w:tcPr>
            <w:tcW w:w="432" w:type="dxa"/>
            <w:tcBorders>
              <w:top w:val="single" w:sz="4" w:space="0" w:color="auto"/>
              <w:left w:val="nil"/>
              <w:bottom w:val="nil"/>
              <w:right w:val="nil"/>
            </w:tcBorders>
          </w:tcPr>
          <w:p w:rsidR="00227538" w:rsidRDefault="00227538" w:rsidP="000900D9">
            <w:pPr>
              <w:spacing w:afterLines="40" w:after="96"/>
              <w:rPr>
                <w:rFonts w:ascii="Times New Roman" w:hAnsi="Times New Roman"/>
                <w:color w:val="000000" w:themeColor="text1"/>
                <w:sz w:val="20"/>
                <w:szCs w:val="20"/>
              </w:rPr>
            </w:pPr>
          </w:p>
        </w:tc>
        <w:tc>
          <w:tcPr>
            <w:tcW w:w="5850" w:type="dxa"/>
            <w:tcBorders>
              <w:top w:val="single" w:sz="4" w:space="0" w:color="auto"/>
              <w:left w:val="nil"/>
              <w:bottom w:val="nil"/>
              <w:right w:val="nil"/>
            </w:tcBorders>
          </w:tcPr>
          <w:p w:rsidR="00227538" w:rsidRDefault="00227538" w:rsidP="000900D9">
            <w:pPr>
              <w:spacing w:afterLines="40" w:after="96"/>
              <w:rPr>
                <w:rFonts w:ascii="Times New Roman" w:hAnsi="Times New Roman"/>
                <w:sz w:val="20"/>
                <w:szCs w:val="20"/>
              </w:rPr>
            </w:pPr>
          </w:p>
        </w:tc>
        <w:tc>
          <w:tcPr>
            <w:tcW w:w="2610" w:type="dxa"/>
            <w:gridSpan w:val="2"/>
            <w:tcBorders>
              <w:top w:val="single" w:sz="4" w:space="0" w:color="auto"/>
              <w:left w:val="nil"/>
              <w:bottom w:val="single" w:sz="4" w:space="0" w:color="auto"/>
              <w:right w:val="nil"/>
            </w:tcBorders>
          </w:tcPr>
          <w:p w:rsidR="00227538" w:rsidRDefault="005F2107" w:rsidP="000900D9">
            <w:pPr>
              <w:spacing w:afterLines="40" w:after="96"/>
              <w:jc w:val="center"/>
              <w:rPr>
                <w:rFonts w:ascii="Times New Roman" w:hAnsi="Times New Roman" w:cs="Book Antiqua"/>
                <w:b/>
                <w:bCs/>
                <w:i/>
                <w:iCs/>
                <w:sz w:val="20"/>
                <w:szCs w:val="22"/>
              </w:rPr>
            </w:pPr>
            <w:r w:rsidRPr="00036E22">
              <w:rPr>
                <w:rFonts w:ascii="Times New Roman" w:hAnsi="Times New Roman"/>
                <w:b/>
                <w:bCs/>
                <w:sz w:val="20"/>
              </w:rPr>
              <w:t>Yes, I have undertaken professional learning in the past 12 months:</w:t>
            </w:r>
          </w:p>
        </w:tc>
        <w:tc>
          <w:tcPr>
            <w:tcW w:w="1560" w:type="dxa"/>
            <w:vMerge w:val="restart"/>
            <w:tcBorders>
              <w:top w:val="single" w:sz="4" w:space="0" w:color="auto"/>
              <w:left w:val="nil"/>
              <w:right w:val="nil"/>
            </w:tcBorders>
          </w:tcPr>
          <w:p w:rsidR="005F2107" w:rsidRPr="00036E22" w:rsidRDefault="005F2107" w:rsidP="00E75D75">
            <w:pPr>
              <w:rPr>
                <w:rFonts w:ascii="Times New Roman" w:hAnsi="Times New Roman"/>
                <w:b/>
                <w:bCs/>
                <w:sz w:val="20"/>
              </w:rPr>
            </w:pPr>
          </w:p>
          <w:p w:rsidR="00227538" w:rsidRDefault="005F2107" w:rsidP="000900D9">
            <w:pPr>
              <w:spacing w:afterLines="40" w:after="96"/>
              <w:rPr>
                <w:rFonts w:ascii="Times New Roman" w:hAnsi="Times New Roman"/>
                <w:b/>
                <w:bCs/>
                <w:sz w:val="20"/>
              </w:rPr>
            </w:pPr>
            <w:r w:rsidRPr="00036E22">
              <w:rPr>
                <w:rFonts w:ascii="Times New Roman" w:hAnsi="Times New Roman"/>
                <w:b/>
                <w:bCs/>
                <w:sz w:val="20"/>
              </w:rPr>
              <w:t>I need more opportunities for professional learning in this area</w:t>
            </w:r>
          </w:p>
        </w:tc>
      </w:tr>
      <w:tr w:rsidR="005F2107" w:rsidRPr="00C56512" w:rsidTr="00E75D75">
        <w:tc>
          <w:tcPr>
            <w:tcW w:w="432" w:type="dxa"/>
            <w:tcBorders>
              <w:top w:val="nil"/>
              <w:left w:val="nil"/>
              <w:bottom w:val="single" w:sz="4" w:space="0" w:color="auto"/>
              <w:right w:val="nil"/>
            </w:tcBorders>
          </w:tcPr>
          <w:p w:rsidR="00227538" w:rsidRDefault="00227538" w:rsidP="000900D9">
            <w:pPr>
              <w:spacing w:afterLines="40" w:after="96"/>
              <w:rPr>
                <w:rFonts w:ascii="Times New Roman" w:hAnsi="Times New Roman"/>
                <w:color w:val="000000" w:themeColor="text1"/>
                <w:sz w:val="20"/>
                <w:szCs w:val="20"/>
              </w:rPr>
            </w:pPr>
          </w:p>
        </w:tc>
        <w:tc>
          <w:tcPr>
            <w:tcW w:w="5850" w:type="dxa"/>
            <w:tcBorders>
              <w:top w:val="nil"/>
              <w:left w:val="nil"/>
              <w:bottom w:val="single" w:sz="4" w:space="0" w:color="auto"/>
              <w:right w:val="nil"/>
            </w:tcBorders>
          </w:tcPr>
          <w:p w:rsidR="00227538" w:rsidRDefault="00227538" w:rsidP="000900D9">
            <w:pPr>
              <w:spacing w:afterLines="40" w:after="96"/>
              <w:rPr>
                <w:rFonts w:ascii="Times New Roman" w:hAnsi="Times New Roman"/>
                <w:sz w:val="20"/>
                <w:szCs w:val="20"/>
              </w:rPr>
            </w:pPr>
          </w:p>
        </w:tc>
        <w:tc>
          <w:tcPr>
            <w:tcW w:w="1335" w:type="dxa"/>
            <w:tcBorders>
              <w:top w:val="single" w:sz="4" w:space="0" w:color="auto"/>
              <w:left w:val="nil"/>
              <w:bottom w:val="single" w:sz="4" w:space="0" w:color="auto"/>
              <w:right w:val="nil"/>
            </w:tcBorders>
          </w:tcPr>
          <w:p w:rsidR="00227538" w:rsidRDefault="005F2107" w:rsidP="000900D9">
            <w:pPr>
              <w:spacing w:afterLines="40" w:after="96"/>
              <w:jc w:val="center"/>
              <w:rPr>
                <w:rFonts w:ascii="Times New Roman" w:hAnsi="Times New Roman" w:cs="Book Antiqua"/>
                <w:b/>
                <w:bCs/>
                <w:i/>
                <w:iCs/>
                <w:sz w:val="20"/>
                <w:szCs w:val="22"/>
              </w:rPr>
            </w:pPr>
            <w:r w:rsidRPr="00036E22">
              <w:rPr>
                <w:rFonts w:ascii="Times New Roman" w:hAnsi="Times New Roman"/>
                <w:b/>
                <w:bCs/>
                <w:sz w:val="20"/>
              </w:rPr>
              <w:t>as part of a tertiary qualification</w:t>
            </w:r>
          </w:p>
        </w:tc>
        <w:tc>
          <w:tcPr>
            <w:tcW w:w="1275" w:type="dxa"/>
            <w:tcBorders>
              <w:top w:val="single" w:sz="4" w:space="0" w:color="auto"/>
              <w:left w:val="nil"/>
              <w:bottom w:val="single" w:sz="4" w:space="0" w:color="auto"/>
              <w:right w:val="nil"/>
            </w:tcBorders>
          </w:tcPr>
          <w:p w:rsidR="00227538" w:rsidRDefault="005F2107" w:rsidP="000900D9">
            <w:pPr>
              <w:spacing w:afterLines="40" w:after="96"/>
              <w:jc w:val="center"/>
              <w:rPr>
                <w:rFonts w:ascii="Times New Roman" w:hAnsi="Times New Roman" w:cs="Book Antiqua"/>
                <w:b/>
                <w:bCs/>
                <w:i/>
                <w:iCs/>
                <w:sz w:val="20"/>
                <w:szCs w:val="22"/>
              </w:rPr>
            </w:pPr>
            <w:r w:rsidRPr="00C73AFD">
              <w:rPr>
                <w:rFonts w:ascii="Times New Roman" w:hAnsi="Times New Roman"/>
                <w:b/>
                <w:bCs/>
                <w:sz w:val="20"/>
              </w:rPr>
              <w:t>through other activities</w:t>
            </w:r>
          </w:p>
        </w:tc>
        <w:tc>
          <w:tcPr>
            <w:tcW w:w="1560" w:type="dxa"/>
            <w:vMerge/>
            <w:tcBorders>
              <w:left w:val="nil"/>
              <w:bottom w:val="single" w:sz="4" w:space="0" w:color="auto"/>
              <w:right w:val="nil"/>
            </w:tcBorders>
          </w:tcPr>
          <w:p w:rsidR="00227538" w:rsidRDefault="00227538" w:rsidP="000900D9">
            <w:pPr>
              <w:spacing w:afterLines="40" w:after="96"/>
              <w:jc w:val="center"/>
              <w:rPr>
                <w:rFonts w:ascii="Times New Roman" w:hAnsi="Times New Roman"/>
                <w:b/>
                <w:bCs/>
                <w:sz w:val="20"/>
              </w:rPr>
            </w:pPr>
          </w:p>
        </w:tc>
      </w:tr>
      <w:tr w:rsidR="005F2107" w:rsidRPr="00C56512" w:rsidTr="00E75D75">
        <w:tc>
          <w:tcPr>
            <w:tcW w:w="432" w:type="dxa"/>
            <w:tcBorders>
              <w:top w:val="single" w:sz="4" w:space="0" w:color="auto"/>
              <w:left w:val="nil"/>
              <w:bottom w:val="nil"/>
              <w:right w:val="nil"/>
            </w:tcBorders>
          </w:tcPr>
          <w:p w:rsidR="005F2107" w:rsidRPr="00C73AFD" w:rsidRDefault="005F2107" w:rsidP="00E75D75">
            <w:pPr>
              <w:spacing w:after="40"/>
              <w:jc w:val="center"/>
              <w:rPr>
                <w:rFonts w:ascii="Times New Roman" w:hAnsi="Times New Roman"/>
                <w:sz w:val="20"/>
                <w:szCs w:val="20"/>
              </w:rPr>
            </w:pPr>
            <w:r w:rsidRPr="00C73AFD">
              <w:rPr>
                <w:rFonts w:ascii="Times New Roman" w:hAnsi="Times New Roman"/>
                <w:sz w:val="20"/>
                <w:szCs w:val="20"/>
              </w:rPr>
              <w:t>a.</w:t>
            </w:r>
          </w:p>
        </w:tc>
        <w:tc>
          <w:tcPr>
            <w:tcW w:w="5850" w:type="dxa"/>
            <w:tcBorders>
              <w:top w:val="single" w:sz="4" w:space="0" w:color="auto"/>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 xml:space="preserve">Teaching students with a wide range of backgrounds and abilities </w:t>
            </w:r>
          </w:p>
        </w:tc>
        <w:tc>
          <w:tcPr>
            <w:tcW w:w="1335" w:type="dxa"/>
            <w:tcBorders>
              <w:top w:val="single" w:sz="4" w:space="0" w:color="auto"/>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top w:val="single" w:sz="4" w:space="0" w:color="auto"/>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top w:val="single" w:sz="4" w:space="0" w:color="auto"/>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spacing w:after="40"/>
              <w:jc w:val="center"/>
              <w:rPr>
                <w:rFonts w:ascii="Times New Roman" w:hAnsi="Times New Roman"/>
                <w:sz w:val="20"/>
                <w:szCs w:val="20"/>
              </w:rPr>
            </w:pPr>
            <w:r w:rsidRPr="00C73AFD">
              <w:rPr>
                <w:rFonts w:ascii="Times New Roman" w:hAnsi="Times New Roman"/>
                <w:sz w:val="20"/>
                <w:szCs w:val="20"/>
              </w:rPr>
              <w:t>b.</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Teaching Aboriginal and Torres Strait Islander students</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spacing w:after="40"/>
              <w:jc w:val="center"/>
              <w:rPr>
                <w:rFonts w:ascii="Times New Roman" w:hAnsi="Times New Roman"/>
                <w:sz w:val="20"/>
                <w:szCs w:val="20"/>
              </w:rPr>
            </w:pPr>
            <w:r w:rsidRPr="00C73AFD">
              <w:rPr>
                <w:rFonts w:ascii="Times New Roman" w:hAnsi="Times New Roman"/>
                <w:sz w:val="20"/>
                <w:szCs w:val="20"/>
              </w:rPr>
              <w:t>c.</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Supporting students with disabilities</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spacing w:after="40"/>
              <w:jc w:val="center"/>
              <w:rPr>
                <w:rFonts w:ascii="Times New Roman" w:hAnsi="Times New Roman"/>
                <w:sz w:val="20"/>
                <w:szCs w:val="20"/>
              </w:rPr>
            </w:pPr>
            <w:r w:rsidRPr="00C73AFD">
              <w:rPr>
                <w:rFonts w:ascii="Times New Roman" w:hAnsi="Times New Roman"/>
                <w:sz w:val="20"/>
                <w:szCs w:val="20"/>
              </w:rPr>
              <w:t>d.</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Developing and teaching a unit of work</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spacing w:after="40"/>
              <w:jc w:val="center"/>
              <w:rPr>
                <w:rFonts w:ascii="Times New Roman" w:hAnsi="Times New Roman"/>
                <w:sz w:val="20"/>
                <w:szCs w:val="20"/>
              </w:rPr>
            </w:pPr>
            <w:r w:rsidRPr="00C73AFD">
              <w:rPr>
                <w:rFonts w:ascii="Times New Roman" w:hAnsi="Times New Roman"/>
                <w:sz w:val="20"/>
                <w:szCs w:val="20"/>
              </w:rPr>
              <w:t>e.</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 xml:space="preserve">Developing subject content knowledge appropriate for school curriculum </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spacing w:after="40"/>
              <w:jc w:val="center"/>
              <w:rPr>
                <w:rFonts w:ascii="Times New Roman" w:hAnsi="Times New Roman"/>
                <w:sz w:val="20"/>
                <w:szCs w:val="20"/>
              </w:rPr>
            </w:pPr>
            <w:r w:rsidRPr="00C73AFD">
              <w:rPr>
                <w:rFonts w:ascii="Times New Roman" w:hAnsi="Times New Roman"/>
                <w:sz w:val="20"/>
                <w:szCs w:val="20"/>
              </w:rPr>
              <w:t>f.</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Developing strategies for teaching literacy</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spacing w:after="40"/>
              <w:jc w:val="center"/>
              <w:rPr>
                <w:rFonts w:ascii="Times New Roman" w:hAnsi="Times New Roman"/>
                <w:sz w:val="20"/>
                <w:szCs w:val="20"/>
              </w:rPr>
            </w:pPr>
            <w:r w:rsidRPr="00C73AFD">
              <w:rPr>
                <w:rFonts w:ascii="Times New Roman" w:hAnsi="Times New Roman"/>
                <w:sz w:val="20"/>
                <w:szCs w:val="20"/>
              </w:rPr>
              <w:t>g</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Developing my own literacy skills</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spacing w:after="40"/>
              <w:jc w:val="center"/>
              <w:rPr>
                <w:rFonts w:ascii="Times New Roman" w:hAnsi="Times New Roman"/>
                <w:sz w:val="20"/>
                <w:szCs w:val="20"/>
              </w:rPr>
            </w:pPr>
            <w:r w:rsidRPr="00C73AFD">
              <w:rPr>
                <w:rFonts w:ascii="Times New Roman" w:hAnsi="Times New Roman"/>
                <w:sz w:val="20"/>
                <w:szCs w:val="20"/>
              </w:rPr>
              <w:t>h.</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Developing strategies for teaching numeracy</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proofErr w:type="spellStart"/>
            <w:r w:rsidRPr="00C73AFD">
              <w:rPr>
                <w:rFonts w:ascii="Times New Roman" w:hAnsi="Times New Roman"/>
                <w:sz w:val="20"/>
                <w:szCs w:val="20"/>
              </w:rPr>
              <w:t>i</w:t>
            </w:r>
            <w:proofErr w:type="spellEnd"/>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Developing my own numeracy skills</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j</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Making effective use of Information and Communication Technology (ICT)</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k</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Learning about resources available for my teaching areas.</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l</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Developing my skills in classroom communication</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m</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 xml:space="preserve">Learning how to your evaluate and improve my own teaching </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n</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Involving parents/guardians in the educative process</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o</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Managing classroom activities to keep students on task.</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p</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Dealing with difficult student behaviour</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q</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Making effective use of student assessment information</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r</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 xml:space="preserve">Ensuring that my assessments are consistent and comparable with those of other teachers </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s</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 xml:space="preserve">Interpreting achievement reports from national or </w:t>
            </w:r>
            <w:proofErr w:type="spellStart"/>
            <w:r w:rsidRPr="00C73AFD">
              <w:rPr>
                <w:rFonts w:ascii="Times New Roman" w:hAnsi="Times New Roman"/>
                <w:sz w:val="20"/>
                <w:szCs w:val="20"/>
              </w:rPr>
              <w:t>statewide</w:t>
            </w:r>
            <w:proofErr w:type="spellEnd"/>
            <w:r w:rsidRPr="00C73AFD">
              <w:rPr>
                <w:rFonts w:ascii="Times New Roman" w:hAnsi="Times New Roman"/>
                <w:sz w:val="20"/>
                <w:szCs w:val="20"/>
              </w:rPr>
              <w:t xml:space="preserve"> assessments </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t</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Meeting my professional and ethical responsibilities as a teacher</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u</w:t>
            </w:r>
          </w:p>
        </w:tc>
        <w:tc>
          <w:tcPr>
            <w:tcW w:w="5850" w:type="dxa"/>
            <w:tcBorders>
              <w:top w:val="nil"/>
              <w:left w:val="nil"/>
              <w:bottom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Complying with legislative, administrative and organisational requirements</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v</w:t>
            </w:r>
          </w:p>
        </w:tc>
        <w:tc>
          <w:tcPr>
            <w:tcW w:w="5850" w:type="dxa"/>
            <w:tcBorders>
              <w:top w:val="nil"/>
              <w:left w:val="nil"/>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 xml:space="preserve">Developing contacts with professional teaching networks </w:t>
            </w:r>
          </w:p>
        </w:tc>
        <w:tc>
          <w:tcPr>
            <w:tcW w:w="133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right w:val="nil"/>
            </w:tcBorders>
          </w:tcPr>
          <w:p w:rsidR="005F2107" w:rsidRPr="00036E22" w:rsidRDefault="005F2107" w:rsidP="00E75D75">
            <w:pPr>
              <w:jc w:val="center"/>
            </w:pPr>
            <w:r w:rsidRPr="00036E22">
              <w:rPr>
                <w:rFonts w:ascii="Times New Roman" w:hAnsi="Times New Roman"/>
                <w:bCs/>
              </w:rPr>
              <w:sym w:font="Marlett" w:char="F031"/>
            </w:r>
          </w:p>
        </w:tc>
      </w:tr>
      <w:tr w:rsidR="005F2107" w:rsidRPr="00C56512" w:rsidTr="00E75D75">
        <w:tc>
          <w:tcPr>
            <w:tcW w:w="432" w:type="dxa"/>
            <w:tcBorders>
              <w:top w:val="nil"/>
              <w:left w:val="nil"/>
              <w:bottom w:val="single" w:sz="4" w:space="0" w:color="auto"/>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w</w:t>
            </w:r>
          </w:p>
        </w:tc>
        <w:tc>
          <w:tcPr>
            <w:tcW w:w="5850" w:type="dxa"/>
            <w:tcBorders>
              <w:top w:val="nil"/>
              <w:left w:val="nil"/>
              <w:bottom w:val="single" w:sz="4" w:space="0" w:color="auto"/>
              <w:right w:val="nil"/>
            </w:tcBorders>
          </w:tcPr>
          <w:p w:rsidR="005F2107" w:rsidRPr="00C73AFD" w:rsidRDefault="005F2107" w:rsidP="00E75D75">
            <w:pPr>
              <w:rPr>
                <w:rFonts w:ascii="Times New Roman" w:hAnsi="Times New Roman"/>
                <w:sz w:val="20"/>
                <w:szCs w:val="20"/>
              </w:rPr>
            </w:pPr>
            <w:r w:rsidRPr="00C73AFD">
              <w:rPr>
                <w:rFonts w:ascii="Times New Roman" w:hAnsi="Times New Roman"/>
                <w:sz w:val="20"/>
                <w:szCs w:val="20"/>
              </w:rPr>
              <w:t>Engaging with performance and development plans</w:t>
            </w:r>
          </w:p>
        </w:tc>
        <w:tc>
          <w:tcPr>
            <w:tcW w:w="1335" w:type="dxa"/>
            <w:tcBorders>
              <w:left w:val="nil"/>
              <w:bottom w:val="single" w:sz="4" w:space="0" w:color="auto"/>
              <w:right w:val="nil"/>
            </w:tcBorders>
          </w:tcPr>
          <w:p w:rsidR="005F2107" w:rsidRPr="00036E22" w:rsidRDefault="005F2107" w:rsidP="00E75D75">
            <w:pPr>
              <w:jc w:val="center"/>
            </w:pPr>
            <w:r w:rsidRPr="00036E22">
              <w:rPr>
                <w:rFonts w:ascii="Times New Roman" w:hAnsi="Times New Roman"/>
                <w:bCs/>
              </w:rPr>
              <w:sym w:font="Marlett" w:char="F031"/>
            </w:r>
          </w:p>
        </w:tc>
        <w:tc>
          <w:tcPr>
            <w:tcW w:w="1275" w:type="dxa"/>
            <w:tcBorders>
              <w:left w:val="nil"/>
              <w:bottom w:val="single" w:sz="4" w:space="0" w:color="auto"/>
              <w:right w:val="nil"/>
            </w:tcBorders>
          </w:tcPr>
          <w:p w:rsidR="005F2107" w:rsidRPr="00036E22" w:rsidRDefault="005F2107" w:rsidP="00E75D75">
            <w:pPr>
              <w:jc w:val="center"/>
            </w:pPr>
            <w:r w:rsidRPr="00036E22">
              <w:rPr>
                <w:rFonts w:ascii="Times New Roman" w:hAnsi="Times New Roman"/>
                <w:bCs/>
              </w:rPr>
              <w:sym w:font="Marlett" w:char="F031"/>
            </w:r>
          </w:p>
        </w:tc>
        <w:tc>
          <w:tcPr>
            <w:tcW w:w="1560" w:type="dxa"/>
            <w:tcBorders>
              <w:left w:val="nil"/>
              <w:bottom w:val="single" w:sz="4" w:space="0" w:color="auto"/>
              <w:right w:val="nil"/>
            </w:tcBorders>
          </w:tcPr>
          <w:p w:rsidR="005F2107" w:rsidRPr="00036E22" w:rsidRDefault="005F2107" w:rsidP="00E75D75">
            <w:pPr>
              <w:jc w:val="center"/>
            </w:pPr>
            <w:r w:rsidRPr="00036E22">
              <w:rPr>
                <w:rFonts w:ascii="Times New Roman" w:hAnsi="Times New Roman"/>
                <w:bCs/>
              </w:rPr>
              <w:sym w:font="Marlett" w:char="F031"/>
            </w:r>
          </w:p>
        </w:tc>
      </w:tr>
    </w:tbl>
    <w:p w:rsidR="005F2107" w:rsidRDefault="005F2107" w:rsidP="005F2107">
      <w:pPr>
        <w:rPr>
          <w:rFonts w:ascii="Times New Roman" w:hAnsi="Times New Roman"/>
          <w:b/>
          <w:bCs/>
          <w:color w:val="000000" w:themeColor="text1"/>
          <w:sz w:val="20"/>
          <w:szCs w:val="20"/>
        </w:rPr>
      </w:pPr>
    </w:p>
    <w:tbl>
      <w:tblPr>
        <w:tblW w:w="10710" w:type="dxa"/>
        <w:tblInd w:w="108" w:type="dxa"/>
        <w:tblLayout w:type="fixed"/>
        <w:tblLook w:val="01E0" w:firstRow="1" w:lastRow="1" w:firstColumn="1" w:lastColumn="1" w:noHBand="0" w:noVBand="0"/>
      </w:tblPr>
      <w:tblGrid>
        <w:gridCol w:w="426"/>
        <w:gridCol w:w="4524"/>
        <w:gridCol w:w="1440"/>
        <w:gridCol w:w="1440"/>
        <w:gridCol w:w="1440"/>
        <w:gridCol w:w="1440"/>
      </w:tblGrid>
      <w:tr w:rsidR="005F2107" w:rsidRPr="00C56512" w:rsidTr="00E75D75">
        <w:trPr>
          <w:trHeight w:val="402"/>
        </w:trPr>
        <w:tc>
          <w:tcPr>
            <w:tcW w:w="10710" w:type="dxa"/>
            <w:gridSpan w:val="6"/>
            <w:shd w:val="clear" w:color="auto" w:fill="FFFFFF"/>
          </w:tcPr>
          <w:p w:rsidR="005F2107" w:rsidRPr="00C56512" w:rsidRDefault="005F2107" w:rsidP="00E75D75">
            <w:pPr>
              <w:shd w:val="clear" w:color="auto" w:fill="FFFFFF"/>
              <w:rPr>
                <w:rFonts w:ascii="Times New Roman" w:hAnsi="Times New Roman"/>
                <w:b/>
                <w:bCs/>
                <w:color w:val="000000" w:themeColor="text1"/>
                <w:sz w:val="20"/>
                <w:szCs w:val="20"/>
              </w:rPr>
            </w:pPr>
            <w:r w:rsidRPr="00036E22">
              <w:rPr>
                <w:rFonts w:ascii="Times New Roman" w:hAnsi="Times New Roman"/>
                <w:b/>
                <w:bCs/>
                <w:sz w:val="20"/>
                <w:szCs w:val="20"/>
              </w:rPr>
              <w:t>32. To</w:t>
            </w:r>
            <w:r w:rsidRPr="00C56512">
              <w:rPr>
                <w:rFonts w:ascii="Times New Roman" w:hAnsi="Times New Roman"/>
                <w:b/>
                <w:bCs/>
                <w:color w:val="000000" w:themeColor="text1"/>
                <w:sz w:val="20"/>
                <w:szCs w:val="20"/>
              </w:rPr>
              <w:t xml:space="preserve"> what extent have the professional learning activities you have engaged in over the past 12 months improved your capability in the following areas? </w:t>
            </w:r>
          </w:p>
          <w:p w:rsidR="005F2107" w:rsidRPr="00C56512" w:rsidRDefault="005F2107" w:rsidP="00E75D75">
            <w:pPr>
              <w:shd w:val="clear" w:color="auto" w:fill="FFFFFF"/>
              <w:rPr>
                <w:rFonts w:ascii="Times New Roman" w:hAnsi="Times New Roman"/>
                <w:i/>
                <w:iCs/>
                <w:color w:val="000000" w:themeColor="text1"/>
                <w:sz w:val="20"/>
                <w:szCs w:val="20"/>
              </w:rPr>
            </w:pPr>
            <w:r w:rsidRPr="00C56512">
              <w:rPr>
                <w:rFonts w:ascii="Times New Roman" w:hAnsi="Times New Roman"/>
                <w:color w:val="000000" w:themeColor="text1"/>
                <w:sz w:val="20"/>
                <w:szCs w:val="20"/>
              </w:rPr>
              <w:t xml:space="preserve"> </w:t>
            </w:r>
            <w:r w:rsidRPr="00C56512">
              <w:rPr>
                <w:rFonts w:ascii="Times New Roman" w:hAnsi="Times New Roman"/>
                <w:i/>
                <w:iCs/>
                <w:color w:val="000000" w:themeColor="text1"/>
                <w:sz w:val="20"/>
                <w:szCs w:val="20"/>
              </w:rPr>
              <w:t>Please tick one box in each row.</w:t>
            </w:r>
          </w:p>
        </w:tc>
      </w:tr>
      <w:tr w:rsidR="005F2107" w:rsidRPr="00C56512"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Borders>
              <w:top w:val="nil"/>
              <w:left w:val="nil"/>
              <w:bottom w:val="nil"/>
              <w:right w:val="nil"/>
            </w:tcBorders>
          </w:tcPr>
          <w:p w:rsidR="005F2107" w:rsidRPr="00C56512" w:rsidRDefault="005F2107" w:rsidP="00E75D75">
            <w:pPr>
              <w:shd w:val="clear" w:color="auto" w:fill="FFFFFF"/>
              <w:rPr>
                <w:rFonts w:ascii="Times New Roman" w:hAnsi="Times New Roman"/>
                <w:color w:val="000000" w:themeColor="text1"/>
              </w:rPr>
            </w:pPr>
          </w:p>
        </w:tc>
        <w:tc>
          <w:tcPr>
            <w:tcW w:w="4524" w:type="dxa"/>
            <w:tcBorders>
              <w:top w:val="nil"/>
              <w:left w:val="nil"/>
              <w:bottom w:val="nil"/>
              <w:right w:val="nil"/>
            </w:tcBorders>
          </w:tcPr>
          <w:p w:rsidR="005F2107" w:rsidRPr="00C56512" w:rsidRDefault="005F2107" w:rsidP="00E75D75">
            <w:pPr>
              <w:shd w:val="clear" w:color="auto" w:fill="FFFFFF"/>
              <w:jc w:val="center"/>
              <w:rPr>
                <w:rFonts w:ascii="Times New Roman" w:hAnsi="Times New Roman"/>
                <w:color w:val="000000" w:themeColor="text1"/>
              </w:rPr>
            </w:pPr>
          </w:p>
        </w:tc>
        <w:tc>
          <w:tcPr>
            <w:tcW w:w="1440" w:type="dxa"/>
            <w:tcBorders>
              <w:top w:val="nil"/>
              <w:left w:val="nil"/>
              <w:bottom w:val="nil"/>
              <w:right w:val="nil"/>
            </w:tcBorders>
          </w:tcPr>
          <w:p w:rsidR="005F2107" w:rsidRPr="00C73AFD" w:rsidRDefault="005F2107" w:rsidP="00E75D75">
            <w:pPr>
              <w:shd w:val="clear" w:color="auto" w:fill="FFFFFF"/>
              <w:jc w:val="center"/>
              <w:rPr>
                <w:rFonts w:ascii="Times New Roman" w:hAnsi="Times New Roman"/>
                <w:b/>
                <w:bCs/>
                <w:sz w:val="20"/>
                <w:szCs w:val="20"/>
              </w:rPr>
            </w:pPr>
            <w:r w:rsidRPr="00C73AFD">
              <w:rPr>
                <w:rFonts w:ascii="Times New Roman" w:hAnsi="Times New Roman"/>
                <w:b/>
                <w:bCs/>
                <w:sz w:val="20"/>
                <w:szCs w:val="20"/>
              </w:rPr>
              <w:t>No improvement</w:t>
            </w:r>
          </w:p>
        </w:tc>
        <w:tc>
          <w:tcPr>
            <w:tcW w:w="1440" w:type="dxa"/>
            <w:tcBorders>
              <w:top w:val="nil"/>
              <w:left w:val="nil"/>
              <w:bottom w:val="nil"/>
              <w:right w:val="nil"/>
            </w:tcBorders>
          </w:tcPr>
          <w:p w:rsidR="005F2107" w:rsidRPr="00C73AFD" w:rsidRDefault="005F2107" w:rsidP="00E75D75">
            <w:pPr>
              <w:shd w:val="clear" w:color="auto" w:fill="FFFFFF"/>
              <w:jc w:val="center"/>
              <w:rPr>
                <w:rFonts w:ascii="Times New Roman" w:hAnsi="Times New Roman"/>
                <w:b/>
                <w:bCs/>
                <w:sz w:val="20"/>
                <w:szCs w:val="20"/>
              </w:rPr>
            </w:pPr>
            <w:r w:rsidRPr="00C73AFD">
              <w:rPr>
                <w:rFonts w:ascii="Times New Roman" w:hAnsi="Times New Roman"/>
                <w:b/>
                <w:bCs/>
                <w:sz w:val="20"/>
                <w:szCs w:val="20"/>
              </w:rPr>
              <w:t>Slight improvement</w:t>
            </w:r>
          </w:p>
        </w:tc>
        <w:tc>
          <w:tcPr>
            <w:tcW w:w="1440" w:type="dxa"/>
            <w:tcBorders>
              <w:top w:val="nil"/>
              <w:left w:val="nil"/>
              <w:bottom w:val="nil"/>
              <w:right w:val="nil"/>
            </w:tcBorders>
          </w:tcPr>
          <w:p w:rsidR="005F2107" w:rsidRPr="00C73AFD" w:rsidRDefault="005F2107" w:rsidP="00E75D75">
            <w:pPr>
              <w:shd w:val="clear" w:color="auto" w:fill="FFFFFF"/>
              <w:jc w:val="center"/>
              <w:rPr>
                <w:rFonts w:ascii="Times New Roman" w:hAnsi="Times New Roman"/>
                <w:b/>
                <w:bCs/>
                <w:sz w:val="20"/>
                <w:szCs w:val="20"/>
              </w:rPr>
            </w:pPr>
            <w:r w:rsidRPr="00C73AFD">
              <w:rPr>
                <w:rFonts w:ascii="Times New Roman" w:hAnsi="Times New Roman"/>
                <w:b/>
                <w:bCs/>
                <w:sz w:val="20"/>
                <w:szCs w:val="20"/>
              </w:rPr>
              <w:t>Moderate improvement</w:t>
            </w:r>
          </w:p>
        </w:tc>
        <w:tc>
          <w:tcPr>
            <w:tcW w:w="1440" w:type="dxa"/>
            <w:tcBorders>
              <w:top w:val="nil"/>
              <w:left w:val="nil"/>
              <w:bottom w:val="nil"/>
              <w:right w:val="nil"/>
            </w:tcBorders>
          </w:tcPr>
          <w:p w:rsidR="005F2107" w:rsidRPr="00C73AFD" w:rsidRDefault="005F2107" w:rsidP="00E75D75">
            <w:pPr>
              <w:shd w:val="clear" w:color="auto" w:fill="FFFFFF"/>
              <w:jc w:val="center"/>
              <w:rPr>
                <w:rFonts w:ascii="Times New Roman" w:hAnsi="Times New Roman"/>
                <w:b/>
                <w:bCs/>
                <w:sz w:val="20"/>
                <w:szCs w:val="20"/>
              </w:rPr>
            </w:pPr>
            <w:r w:rsidRPr="00C73AFD">
              <w:rPr>
                <w:rFonts w:ascii="Times New Roman" w:hAnsi="Times New Roman"/>
                <w:b/>
                <w:bCs/>
                <w:sz w:val="20"/>
                <w:szCs w:val="20"/>
              </w:rPr>
              <w:t>Major improvement</w:t>
            </w:r>
          </w:p>
        </w:tc>
      </w:tr>
      <w:tr w:rsidR="005F2107" w:rsidRPr="00C56512"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a.</w:t>
            </w:r>
          </w:p>
        </w:tc>
        <w:tc>
          <w:tcPr>
            <w:tcW w:w="4524" w:type="dxa"/>
            <w:vMerge w:val="restart"/>
            <w:tcBorders>
              <w:top w:val="nil"/>
              <w:left w:val="nil"/>
              <w:right w:val="nil"/>
            </w:tcBorders>
          </w:tcPr>
          <w:p w:rsidR="005F2107" w:rsidRPr="00C56512" w:rsidRDefault="005F2107" w:rsidP="00E75D75">
            <w:pPr>
              <w:rPr>
                <w:rFonts w:ascii="Times New Roman" w:hAnsi="Times New Roman"/>
                <w:color w:val="000000" w:themeColor="text1"/>
                <w:sz w:val="20"/>
                <w:szCs w:val="20"/>
              </w:rPr>
            </w:pPr>
          </w:p>
          <w:p w:rsidR="005F2107" w:rsidRPr="00C56512" w:rsidRDefault="005F2107" w:rsidP="00E75D75">
            <w:pPr>
              <w:rPr>
                <w:rFonts w:ascii="Times New Roman" w:hAnsi="Times New Roman"/>
                <w:color w:val="000000" w:themeColor="text1"/>
                <w:sz w:val="20"/>
                <w:szCs w:val="20"/>
              </w:rPr>
            </w:pPr>
          </w:p>
          <w:p w:rsidR="005F2107" w:rsidRPr="00C56512" w:rsidRDefault="005F2107" w:rsidP="00E75D75">
            <w:pPr>
              <w:rPr>
                <w:rFonts w:ascii="Times New Roman" w:hAnsi="Times New Roman"/>
                <w:color w:val="000000" w:themeColor="text1"/>
                <w:sz w:val="20"/>
                <w:szCs w:val="20"/>
              </w:rPr>
            </w:pPr>
          </w:p>
          <w:p w:rsidR="005F2107" w:rsidRPr="00C56512" w:rsidRDefault="005F2107" w:rsidP="00E75D75">
            <w:pPr>
              <w:rPr>
                <w:rFonts w:ascii="Times New Roman" w:hAnsi="Times New Roman"/>
                <w:color w:val="000000" w:themeColor="text1"/>
                <w:sz w:val="20"/>
                <w:szCs w:val="20"/>
              </w:rPr>
            </w:pPr>
          </w:p>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(List of areas to be derived from the responses to </w:t>
            </w:r>
            <w:proofErr w:type="spellStart"/>
            <w:r w:rsidRPr="00C56512">
              <w:rPr>
                <w:rFonts w:ascii="Times New Roman" w:hAnsi="Times New Roman"/>
                <w:color w:val="000000" w:themeColor="text1"/>
                <w:sz w:val="20"/>
                <w:szCs w:val="20"/>
              </w:rPr>
              <w:t>Q30</w:t>
            </w:r>
            <w:proofErr w:type="spellEnd"/>
            <w:r w:rsidRPr="00C56512">
              <w:rPr>
                <w:rFonts w:ascii="Times New Roman" w:hAnsi="Times New Roman"/>
                <w:color w:val="000000" w:themeColor="text1"/>
                <w:sz w:val="20"/>
                <w:szCs w:val="20"/>
              </w:rPr>
              <w:t xml:space="preserve"> (all those checked in column 1 or column 2).</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b.</w:t>
            </w:r>
          </w:p>
        </w:tc>
        <w:tc>
          <w:tcPr>
            <w:tcW w:w="4524" w:type="dxa"/>
            <w:vMerge/>
            <w:tcBorders>
              <w:left w:val="nil"/>
              <w:right w:val="nil"/>
            </w:tcBorders>
          </w:tcPr>
          <w:p w:rsidR="005F2107" w:rsidRPr="00C56512" w:rsidRDefault="005F2107" w:rsidP="00E75D75">
            <w:pPr>
              <w:rPr>
                <w:rFonts w:ascii="Times New Roman" w:hAnsi="Times New Roman"/>
                <w:color w:val="000000" w:themeColor="text1"/>
                <w:sz w:val="20"/>
                <w:szCs w:val="20"/>
              </w:rPr>
            </w:pP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c.</w:t>
            </w:r>
          </w:p>
        </w:tc>
        <w:tc>
          <w:tcPr>
            <w:tcW w:w="4524" w:type="dxa"/>
            <w:vMerge/>
            <w:tcBorders>
              <w:left w:val="nil"/>
              <w:right w:val="nil"/>
            </w:tcBorders>
          </w:tcPr>
          <w:p w:rsidR="005F2107" w:rsidRPr="00C56512" w:rsidRDefault="005F2107" w:rsidP="00E75D75">
            <w:pPr>
              <w:rPr>
                <w:rFonts w:ascii="Times New Roman" w:hAnsi="Times New Roman"/>
                <w:color w:val="000000" w:themeColor="text1"/>
                <w:sz w:val="20"/>
                <w:szCs w:val="20"/>
              </w:rPr>
            </w:pP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d.</w:t>
            </w:r>
          </w:p>
        </w:tc>
        <w:tc>
          <w:tcPr>
            <w:tcW w:w="4524" w:type="dxa"/>
            <w:vMerge/>
            <w:tcBorders>
              <w:left w:val="nil"/>
              <w:right w:val="nil"/>
            </w:tcBorders>
          </w:tcPr>
          <w:p w:rsidR="005F2107" w:rsidRPr="00C56512" w:rsidRDefault="005F2107" w:rsidP="00E75D75">
            <w:pPr>
              <w:rPr>
                <w:rFonts w:ascii="Times New Roman" w:hAnsi="Times New Roman"/>
                <w:color w:val="000000" w:themeColor="text1"/>
                <w:sz w:val="20"/>
                <w:szCs w:val="20"/>
              </w:rPr>
            </w:pP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e.</w:t>
            </w:r>
          </w:p>
        </w:tc>
        <w:tc>
          <w:tcPr>
            <w:tcW w:w="4524" w:type="dxa"/>
            <w:vMerge/>
            <w:tcBorders>
              <w:left w:val="nil"/>
              <w:right w:val="nil"/>
            </w:tcBorders>
          </w:tcPr>
          <w:p w:rsidR="005F2107" w:rsidRPr="00C56512" w:rsidRDefault="005F2107" w:rsidP="00E75D75">
            <w:pPr>
              <w:rPr>
                <w:rFonts w:ascii="Times New Roman" w:hAnsi="Times New Roman"/>
                <w:color w:val="000000" w:themeColor="text1"/>
                <w:sz w:val="20"/>
                <w:szCs w:val="20"/>
              </w:rPr>
            </w:pP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f.</w:t>
            </w:r>
          </w:p>
        </w:tc>
        <w:tc>
          <w:tcPr>
            <w:tcW w:w="4524" w:type="dxa"/>
            <w:vMerge/>
            <w:tcBorders>
              <w:left w:val="nil"/>
              <w:right w:val="nil"/>
            </w:tcBorders>
          </w:tcPr>
          <w:p w:rsidR="005F2107" w:rsidRPr="00C56512" w:rsidRDefault="005F2107" w:rsidP="00E75D75">
            <w:pPr>
              <w:rPr>
                <w:rFonts w:ascii="Times New Roman" w:hAnsi="Times New Roman"/>
                <w:color w:val="000000" w:themeColor="text1"/>
                <w:sz w:val="20"/>
                <w:szCs w:val="20"/>
              </w:rPr>
            </w:pP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426" w:type="dxa"/>
            <w:tcBorders>
              <w:top w:val="nil"/>
              <w:left w:val="nil"/>
              <w:bottom w:val="nil"/>
              <w:right w:val="nil"/>
            </w:tcBorders>
          </w:tcPr>
          <w:p w:rsidR="005F2107" w:rsidRPr="00C56512" w:rsidRDefault="005F2107" w:rsidP="00E75D75">
            <w:pPr>
              <w:spacing w:after="40"/>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g.</w:t>
            </w:r>
          </w:p>
        </w:tc>
        <w:tc>
          <w:tcPr>
            <w:tcW w:w="4524" w:type="dxa"/>
            <w:vMerge/>
            <w:tcBorders>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440"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bl>
    <w:p w:rsidR="005F2107" w:rsidRPr="00C56512" w:rsidRDefault="005F2107" w:rsidP="005F2107">
      <w:pPr>
        <w:shd w:val="clear" w:color="auto" w:fill="FFFFFF"/>
        <w:rPr>
          <w:rFonts w:ascii="Times New Roman" w:hAnsi="Times New Roman"/>
          <w:b/>
          <w:bCs/>
          <w:color w:val="000000" w:themeColor="text1"/>
          <w:sz w:val="20"/>
          <w:szCs w:val="20"/>
        </w:rPr>
      </w:pPr>
    </w:p>
    <w:p w:rsidR="005F2107" w:rsidRPr="00C56512" w:rsidRDefault="005F2107" w:rsidP="005F2107">
      <w:pPr>
        <w:rPr>
          <w:rFonts w:ascii="Times New Roman" w:hAnsi="Times New Roman"/>
          <w:b/>
          <w:bCs/>
          <w:color w:val="000000" w:themeColor="text1"/>
          <w:sz w:val="20"/>
          <w:szCs w:val="20"/>
        </w:rPr>
      </w:pPr>
      <w:bookmarkStart w:id="1193" w:name="_Toc170529455"/>
      <w:bookmarkStart w:id="1194" w:name="_Toc171645528"/>
      <w:bookmarkStart w:id="1195" w:name="_Toc171755948"/>
      <w:bookmarkStart w:id="1196" w:name="_Toc171757078"/>
    </w:p>
    <w:p w:rsidR="005F2107" w:rsidRPr="00C56512" w:rsidRDefault="005F2107" w:rsidP="005F2107">
      <w:pPr>
        <w:shd w:val="clear" w:color="auto" w:fill="E6E6E6"/>
        <w:rPr>
          <w:rFonts w:ascii="Times New Roman" w:hAnsi="Times New Roman"/>
          <w:b/>
          <w:bCs/>
          <w:color w:val="000000" w:themeColor="text1"/>
          <w:sz w:val="20"/>
          <w:szCs w:val="20"/>
        </w:rPr>
      </w:pPr>
      <w:proofErr w:type="gramStart"/>
      <w:r w:rsidRPr="00C56512">
        <w:rPr>
          <w:rFonts w:ascii="Times New Roman" w:hAnsi="Times New Roman"/>
          <w:b/>
          <w:bCs/>
          <w:color w:val="000000" w:themeColor="text1"/>
          <w:sz w:val="20"/>
          <w:szCs w:val="20"/>
        </w:rPr>
        <w:t>YOUR</w:t>
      </w:r>
      <w:proofErr w:type="gramEnd"/>
      <w:r w:rsidRPr="00C56512">
        <w:rPr>
          <w:rFonts w:ascii="Times New Roman" w:hAnsi="Times New Roman"/>
          <w:b/>
          <w:bCs/>
          <w:color w:val="000000" w:themeColor="text1"/>
          <w:sz w:val="20"/>
          <w:szCs w:val="20"/>
        </w:rPr>
        <w:t xml:space="preserve"> CAREER IN TEACHING</w:t>
      </w:r>
      <w:bookmarkEnd w:id="1193"/>
      <w:bookmarkEnd w:id="1194"/>
      <w:bookmarkEnd w:id="1195"/>
      <w:bookmarkEnd w:id="1196"/>
    </w:p>
    <w:p w:rsidR="005F2107" w:rsidRPr="00C56512" w:rsidRDefault="005F2107" w:rsidP="005F2107">
      <w:pPr>
        <w:shd w:val="clear" w:color="auto" w:fill="E6E6E6"/>
        <w:ind w:left="180"/>
        <w:rPr>
          <w:rFonts w:ascii="Times New Roman" w:hAnsi="Times New Roman"/>
          <w:b/>
          <w:bCs/>
          <w:color w:val="000000" w:themeColor="text1"/>
          <w:sz w:val="4"/>
          <w:szCs w:val="4"/>
        </w:rPr>
      </w:pPr>
    </w:p>
    <w:p w:rsidR="005F2107" w:rsidRPr="00C56512" w:rsidRDefault="005F2107" w:rsidP="005F2107">
      <w:pPr>
        <w:ind w:firstLine="180"/>
        <w:jc w:val="center"/>
        <w:rPr>
          <w:rFonts w:ascii="Times New Roman" w:hAnsi="Times New Roman"/>
          <w:i/>
          <w:iCs/>
          <w:color w:val="000000" w:themeColor="text1"/>
          <w:sz w:val="20"/>
          <w:szCs w:val="20"/>
        </w:rPr>
      </w:pPr>
    </w:p>
    <w:p w:rsidR="005F2107" w:rsidRPr="00C73AFD" w:rsidRDefault="005F2107" w:rsidP="005F2107">
      <w:pPr>
        <w:spacing w:after="120"/>
        <w:ind w:left="624" w:hanging="454"/>
        <w:rPr>
          <w:rFonts w:ascii="Times New Roman" w:hAnsi="Times New Roman"/>
          <w:b/>
          <w:iCs/>
          <w:sz w:val="20"/>
          <w:szCs w:val="20"/>
        </w:rPr>
      </w:pPr>
      <w:r w:rsidRPr="00C73AFD">
        <w:rPr>
          <w:rFonts w:ascii="Times New Roman" w:hAnsi="Times New Roman"/>
          <w:b/>
          <w:iCs/>
          <w:sz w:val="20"/>
          <w:szCs w:val="20"/>
        </w:rPr>
        <w:t>33. Have you had any interruptions to your teaching career (e.g., leave, resignation and return)?  If so, how many years have you been absent from teaching?</w:t>
      </w:r>
    </w:p>
    <w:p w:rsidR="005F2107" w:rsidRPr="00C73AFD" w:rsidRDefault="005F2107" w:rsidP="005F2107">
      <w:pPr>
        <w:spacing w:after="120"/>
        <w:ind w:firstLine="181"/>
        <w:rPr>
          <w:rFonts w:ascii="Times New Roman" w:hAnsi="Times New Roman"/>
          <w:iCs/>
          <w:sz w:val="20"/>
          <w:szCs w:val="20"/>
        </w:rPr>
      </w:pP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t xml:space="preserve">_____ </w:t>
      </w:r>
      <w:proofErr w:type="gramStart"/>
      <w:r w:rsidRPr="00C73AFD">
        <w:rPr>
          <w:rFonts w:ascii="Times New Roman" w:hAnsi="Times New Roman"/>
          <w:iCs/>
          <w:sz w:val="20"/>
          <w:szCs w:val="20"/>
        </w:rPr>
        <w:t>years</w:t>
      </w:r>
      <w:proofErr w:type="gramEnd"/>
    </w:p>
    <w:p w:rsidR="005F2107" w:rsidRPr="00C73AFD" w:rsidRDefault="005F2107" w:rsidP="005F2107">
      <w:pPr>
        <w:spacing w:after="120"/>
        <w:ind w:firstLine="181"/>
        <w:rPr>
          <w:rFonts w:ascii="Times New Roman" w:hAnsi="Times New Roman"/>
          <w:b/>
          <w:iCs/>
          <w:sz w:val="20"/>
          <w:szCs w:val="20"/>
        </w:rPr>
      </w:pPr>
      <w:r w:rsidRPr="00C73AFD">
        <w:rPr>
          <w:rFonts w:ascii="Times New Roman" w:hAnsi="Times New Roman"/>
          <w:b/>
          <w:iCs/>
          <w:sz w:val="20"/>
          <w:szCs w:val="20"/>
        </w:rPr>
        <w:t>34. In how many schools have you been employed as a teacher?</w:t>
      </w:r>
    </w:p>
    <w:p w:rsidR="005F2107" w:rsidRPr="00C73AFD" w:rsidRDefault="005F2107" w:rsidP="005F2107">
      <w:pPr>
        <w:spacing w:after="120"/>
        <w:ind w:firstLine="181"/>
        <w:rPr>
          <w:rFonts w:ascii="Times New Roman" w:hAnsi="Times New Roman"/>
          <w:iCs/>
          <w:sz w:val="20"/>
          <w:szCs w:val="20"/>
        </w:rPr>
      </w:pP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t xml:space="preserve">_____ </w:t>
      </w:r>
      <w:proofErr w:type="gramStart"/>
      <w:r w:rsidRPr="00C73AFD">
        <w:rPr>
          <w:rFonts w:ascii="Times New Roman" w:hAnsi="Times New Roman"/>
          <w:iCs/>
          <w:sz w:val="20"/>
          <w:szCs w:val="20"/>
        </w:rPr>
        <w:t>schools</w:t>
      </w:r>
      <w:proofErr w:type="gramEnd"/>
    </w:p>
    <w:p w:rsidR="005F2107" w:rsidRPr="00036E22" w:rsidRDefault="005F2107" w:rsidP="005F2107">
      <w:pPr>
        <w:rPr>
          <w:rFonts w:ascii="Times New Roman" w:hAnsi="Times New Roman"/>
          <w:sz w:val="2"/>
          <w:szCs w:val="2"/>
        </w:rPr>
      </w:pPr>
    </w:p>
    <w:p w:rsidR="005F2107" w:rsidRPr="00036E22" w:rsidRDefault="005F2107" w:rsidP="005F2107">
      <w:pPr>
        <w:rPr>
          <w:rFonts w:ascii="Times New Roman" w:hAnsi="Times New Roman"/>
          <w:sz w:val="2"/>
          <w:szCs w:val="2"/>
        </w:rPr>
      </w:pPr>
    </w:p>
    <w:p w:rsidR="005F2107" w:rsidRPr="00036E22" w:rsidRDefault="005F2107" w:rsidP="005F2107">
      <w:pPr>
        <w:rPr>
          <w:rFonts w:ascii="Times New Roman" w:hAnsi="Times New Roman"/>
          <w:sz w:val="2"/>
          <w:szCs w:val="2"/>
        </w:rPr>
      </w:pPr>
    </w:p>
    <w:p w:rsidR="005F2107" w:rsidRPr="00036E22" w:rsidRDefault="005F2107" w:rsidP="005F2107">
      <w:pPr>
        <w:rPr>
          <w:rFonts w:ascii="Times New Roman" w:hAnsi="Times New Roman"/>
          <w:sz w:val="2"/>
          <w:szCs w:val="2"/>
        </w:rPr>
      </w:pPr>
    </w:p>
    <w:p w:rsidR="005F2107" w:rsidRPr="00036E22" w:rsidRDefault="005F2107" w:rsidP="005F2107">
      <w:pPr>
        <w:rPr>
          <w:rFonts w:ascii="Times New Roman" w:hAnsi="Times New Roman"/>
          <w:sz w:val="2"/>
          <w:szCs w:val="2"/>
        </w:rPr>
      </w:pPr>
    </w:p>
    <w:p w:rsidR="005F2107" w:rsidRPr="00036E22" w:rsidRDefault="005F2107" w:rsidP="005F2107">
      <w:pPr>
        <w:rPr>
          <w:rFonts w:ascii="Times New Roman" w:hAnsi="Times New Roman"/>
          <w:sz w:val="2"/>
          <w:szCs w:val="2"/>
        </w:rPr>
      </w:pPr>
    </w:p>
    <w:p w:rsidR="005F2107" w:rsidRPr="00036E22" w:rsidRDefault="005F2107" w:rsidP="005F2107">
      <w:pPr>
        <w:rPr>
          <w:rFonts w:ascii="Times New Roman" w:hAnsi="Times New Roman"/>
          <w:sz w:val="2"/>
          <w:szCs w:val="2"/>
        </w:rPr>
      </w:pPr>
    </w:p>
    <w:tbl>
      <w:tblPr>
        <w:tblW w:w="10593" w:type="dxa"/>
        <w:tblInd w:w="288" w:type="dxa"/>
        <w:tblLook w:val="01E0" w:firstRow="1" w:lastRow="1" w:firstColumn="1" w:lastColumn="1" w:noHBand="0" w:noVBand="0"/>
      </w:tblPr>
      <w:tblGrid>
        <w:gridCol w:w="4356"/>
        <w:gridCol w:w="6237"/>
      </w:tblGrid>
      <w:tr w:rsidR="005F2107" w:rsidRPr="00036E22" w:rsidTr="00E75D75">
        <w:tc>
          <w:tcPr>
            <w:tcW w:w="10593" w:type="dxa"/>
            <w:gridSpan w:val="2"/>
          </w:tcPr>
          <w:p w:rsidR="005F2107" w:rsidRPr="00036E22" w:rsidRDefault="005F2107" w:rsidP="00E75D75">
            <w:pPr>
              <w:spacing w:after="120"/>
              <w:rPr>
                <w:rFonts w:ascii="Times New Roman" w:hAnsi="Times New Roman"/>
              </w:rPr>
            </w:pPr>
            <w:r w:rsidRPr="00036E22">
              <w:rPr>
                <w:rFonts w:ascii="Times New Roman" w:hAnsi="Times New Roman"/>
                <w:b/>
                <w:bCs/>
                <w:sz w:val="20"/>
                <w:szCs w:val="20"/>
              </w:rPr>
              <w:t xml:space="preserve">From the response to Question 34, </w:t>
            </w:r>
          </w:p>
        </w:tc>
      </w:tr>
      <w:tr w:rsidR="005F2107" w:rsidRPr="00036E22" w:rsidTr="00E75D75">
        <w:tc>
          <w:tcPr>
            <w:tcW w:w="4356"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If this is the respondent’s first school:</w:t>
            </w:r>
          </w:p>
        </w:tc>
        <w:tc>
          <w:tcPr>
            <w:tcW w:w="6237" w:type="dxa"/>
          </w:tcPr>
          <w:p w:rsidR="005F2107" w:rsidRPr="00C73AFD" w:rsidRDefault="005F2107" w:rsidP="00E75D75">
            <w:pPr>
              <w:ind w:firstLine="34"/>
              <w:rPr>
                <w:rFonts w:ascii="Times New Roman" w:hAnsi="Times New Roman"/>
                <w:color w:val="00B050"/>
              </w:rPr>
            </w:pPr>
            <w:r w:rsidRPr="00C73AFD">
              <w:rPr>
                <w:rFonts w:ascii="Times New Roman" w:hAnsi="Times New Roman"/>
                <w:iCs/>
                <w:color w:val="00B050"/>
                <w:sz w:val="20"/>
                <w:szCs w:val="20"/>
              </w:rPr>
              <w:t>Go straight to Question 43</w:t>
            </w:r>
          </w:p>
        </w:tc>
      </w:tr>
      <w:tr w:rsidR="005F2107" w:rsidRPr="00036E22" w:rsidTr="00E75D75">
        <w:tc>
          <w:tcPr>
            <w:tcW w:w="4356"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 xml:space="preserve">If this is </w:t>
            </w:r>
            <w:r w:rsidRPr="00036E22">
              <w:rPr>
                <w:rFonts w:ascii="Times New Roman" w:hAnsi="Times New Roman"/>
                <w:b/>
                <w:sz w:val="20"/>
                <w:szCs w:val="20"/>
              </w:rPr>
              <w:t>not</w:t>
            </w:r>
            <w:r w:rsidRPr="00036E22">
              <w:rPr>
                <w:rFonts w:ascii="Times New Roman" w:hAnsi="Times New Roman"/>
                <w:sz w:val="20"/>
                <w:szCs w:val="20"/>
              </w:rPr>
              <w:t xml:space="preserve"> the respondent’s first school:</w:t>
            </w:r>
          </w:p>
        </w:tc>
        <w:tc>
          <w:tcPr>
            <w:tcW w:w="6237" w:type="dxa"/>
          </w:tcPr>
          <w:p w:rsidR="005F2107" w:rsidRPr="00C73AFD" w:rsidRDefault="005F2107" w:rsidP="00E75D75">
            <w:pPr>
              <w:ind w:firstLine="34"/>
              <w:rPr>
                <w:rFonts w:ascii="Times New Roman" w:hAnsi="Times New Roman"/>
                <w:iCs/>
                <w:color w:val="00B050"/>
                <w:sz w:val="20"/>
                <w:szCs w:val="20"/>
              </w:rPr>
            </w:pPr>
            <w:r w:rsidRPr="00C73AFD">
              <w:rPr>
                <w:rFonts w:ascii="Times New Roman" w:hAnsi="Times New Roman"/>
                <w:iCs/>
                <w:color w:val="00B050"/>
                <w:sz w:val="20"/>
                <w:szCs w:val="20"/>
              </w:rPr>
              <w:t>Continue on to Question 35.</w:t>
            </w:r>
          </w:p>
        </w:tc>
      </w:tr>
    </w:tbl>
    <w:p w:rsidR="005F2107" w:rsidRPr="00036E22" w:rsidRDefault="005F2107" w:rsidP="005F2107">
      <w:pPr>
        <w:rPr>
          <w:rFonts w:ascii="Times New Roman" w:hAnsi="Times New Roman"/>
          <w:sz w:val="20"/>
          <w:szCs w:val="20"/>
        </w:rPr>
      </w:pPr>
    </w:p>
    <w:p w:rsidR="005F2107" w:rsidRPr="00036E22" w:rsidRDefault="005F2107" w:rsidP="005F2107">
      <w:pPr>
        <w:spacing w:after="120"/>
        <w:ind w:firstLine="181"/>
        <w:rPr>
          <w:rFonts w:ascii="Times New Roman" w:hAnsi="Times New Roman"/>
          <w:b/>
          <w:iCs/>
          <w:sz w:val="20"/>
          <w:szCs w:val="20"/>
        </w:rPr>
      </w:pPr>
      <w:r w:rsidRPr="00036E22">
        <w:rPr>
          <w:rFonts w:ascii="Times New Roman" w:hAnsi="Times New Roman"/>
          <w:b/>
          <w:iCs/>
          <w:sz w:val="20"/>
          <w:szCs w:val="20"/>
        </w:rPr>
        <w:t>35. For how long did you teach at your first school?</w:t>
      </w:r>
    </w:p>
    <w:p w:rsidR="005F2107" w:rsidRPr="00036E22" w:rsidRDefault="005F2107" w:rsidP="005F2107">
      <w:pPr>
        <w:spacing w:after="120"/>
        <w:ind w:firstLine="181"/>
        <w:rPr>
          <w:rFonts w:ascii="Times New Roman" w:hAnsi="Times New Roman"/>
          <w:iCs/>
          <w:sz w:val="20"/>
          <w:szCs w:val="20"/>
        </w:rPr>
      </w:pP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r>
      <w:r w:rsidRPr="00036E22">
        <w:rPr>
          <w:rFonts w:ascii="Times New Roman" w:hAnsi="Times New Roman"/>
          <w:iCs/>
          <w:sz w:val="20"/>
          <w:szCs w:val="20"/>
        </w:rPr>
        <w:tab/>
        <w:t xml:space="preserve">_____ </w:t>
      </w:r>
      <w:proofErr w:type="gramStart"/>
      <w:r w:rsidRPr="00036E22">
        <w:rPr>
          <w:rFonts w:ascii="Times New Roman" w:hAnsi="Times New Roman"/>
          <w:iCs/>
          <w:sz w:val="20"/>
          <w:szCs w:val="20"/>
        </w:rPr>
        <w:t xml:space="preserve">years </w:t>
      </w:r>
      <w:r>
        <w:rPr>
          <w:rFonts w:ascii="Times New Roman" w:hAnsi="Times New Roman"/>
          <w:iCs/>
          <w:sz w:val="20"/>
          <w:szCs w:val="20"/>
        </w:rPr>
        <w:t xml:space="preserve"> </w:t>
      </w:r>
      <w:r w:rsidRPr="00036E22">
        <w:rPr>
          <w:rFonts w:ascii="Times New Roman" w:hAnsi="Times New Roman"/>
          <w:iCs/>
          <w:sz w:val="20"/>
          <w:szCs w:val="20"/>
        </w:rPr>
        <w:t>and</w:t>
      </w:r>
      <w:proofErr w:type="gramEnd"/>
      <w:r w:rsidRPr="00036E22">
        <w:rPr>
          <w:rFonts w:ascii="Times New Roman" w:hAnsi="Times New Roman"/>
          <w:iCs/>
          <w:sz w:val="20"/>
          <w:szCs w:val="20"/>
        </w:rPr>
        <w:t xml:space="preserve"> ______ months</w:t>
      </w:r>
    </w:p>
    <w:p w:rsidR="005F2107" w:rsidRPr="00C73AFD" w:rsidRDefault="005F2107" w:rsidP="005F2107">
      <w:pPr>
        <w:spacing w:after="120"/>
        <w:ind w:firstLine="181"/>
        <w:rPr>
          <w:rFonts w:ascii="Times New Roman" w:hAnsi="Times New Roman"/>
          <w:b/>
          <w:iCs/>
          <w:sz w:val="20"/>
          <w:szCs w:val="20"/>
        </w:rPr>
      </w:pPr>
      <w:r w:rsidRPr="00C73AFD">
        <w:rPr>
          <w:rFonts w:ascii="Times New Roman" w:hAnsi="Times New Roman"/>
          <w:b/>
          <w:iCs/>
          <w:sz w:val="20"/>
          <w:szCs w:val="20"/>
        </w:rPr>
        <w:t>36. For how long have you been teaching at your current school?</w:t>
      </w:r>
    </w:p>
    <w:p w:rsidR="005F2107" w:rsidRPr="00C73AFD" w:rsidRDefault="005F2107" w:rsidP="005F2107">
      <w:pPr>
        <w:rPr>
          <w:rFonts w:ascii="Times New Roman" w:hAnsi="Times New Roman"/>
          <w:sz w:val="2"/>
          <w:szCs w:val="2"/>
        </w:rPr>
      </w:pPr>
    </w:p>
    <w:p w:rsidR="005F2107" w:rsidRDefault="005F2107" w:rsidP="005F2107">
      <w:pPr>
        <w:spacing w:after="120"/>
        <w:ind w:firstLine="181"/>
        <w:rPr>
          <w:rFonts w:ascii="Times New Roman" w:hAnsi="Times New Roman"/>
          <w:iCs/>
          <w:sz w:val="20"/>
          <w:szCs w:val="20"/>
        </w:rPr>
      </w:pP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r>
      <w:r w:rsidRPr="00C73AFD">
        <w:rPr>
          <w:rFonts w:ascii="Times New Roman" w:hAnsi="Times New Roman"/>
          <w:iCs/>
          <w:sz w:val="20"/>
          <w:szCs w:val="20"/>
        </w:rPr>
        <w:tab/>
        <w:t xml:space="preserve">_____ </w:t>
      </w:r>
      <w:proofErr w:type="gramStart"/>
      <w:r w:rsidRPr="00C73AFD">
        <w:rPr>
          <w:rFonts w:ascii="Times New Roman" w:hAnsi="Times New Roman"/>
          <w:iCs/>
          <w:sz w:val="20"/>
          <w:szCs w:val="20"/>
        </w:rPr>
        <w:t>years  and</w:t>
      </w:r>
      <w:proofErr w:type="gramEnd"/>
      <w:r w:rsidRPr="00C73AFD">
        <w:rPr>
          <w:rFonts w:ascii="Times New Roman" w:hAnsi="Times New Roman"/>
          <w:iCs/>
          <w:sz w:val="20"/>
          <w:szCs w:val="20"/>
        </w:rPr>
        <w:t xml:space="preserve"> ______ months</w:t>
      </w:r>
    </w:p>
    <w:p w:rsidR="005F2107" w:rsidRPr="00C73AFD" w:rsidRDefault="005F2107" w:rsidP="005F2107">
      <w:pPr>
        <w:spacing w:after="120"/>
        <w:ind w:firstLine="181"/>
        <w:rPr>
          <w:rFonts w:ascii="Times New Roman" w:hAnsi="Times New Roman"/>
          <w:iCs/>
          <w:sz w:val="20"/>
          <w:szCs w:val="20"/>
        </w:rPr>
      </w:pPr>
    </w:p>
    <w:tbl>
      <w:tblPr>
        <w:tblW w:w="10766" w:type="dxa"/>
        <w:tblInd w:w="250" w:type="dxa"/>
        <w:tblLook w:val="01E0" w:firstRow="1" w:lastRow="1" w:firstColumn="1" w:lastColumn="1" w:noHBand="0" w:noVBand="0"/>
      </w:tblPr>
      <w:tblGrid>
        <w:gridCol w:w="437"/>
        <w:gridCol w:w="5142"/>
        <w:gridCol w:w="436"/>
        <w:gridCol w:w="4751"/>
      </w:tblGrid>
      <w:tr w:rsidR="005F2107" w:rsidRPr="00C56512" w:rsidTr="00E75D75">
        <w:tc>
          <w:tcPr>
            <w:tcW w:w="5579" w:type="dxa"/>
            <w:gridSpan w:val="2"/>
          </w:tcPr>
          <w:p w:rsidR="005F2107" w:rsidRPr="00C56512" w:rsidRDefault="005F2107" w:rsidP="00E75D75">
            <w:pPr>
              <w:rPr>
                <w:rFonts w:ascii="Times New Roman" w:hAnsi="Times New Roman"/>
                <w:color w:val="000000" w:themeColor="text1"/>
              </w:rPr>
            </w:pPr>
            <w:r w:rsidRPr="00334F6D">
              <w:rPr>
                <w:rFonts w:ascii="Times New Roman" w:hAnsi="Times New Roman"/>
                <w:b/>
                <w:bCs/>
                <w:sz w:val="20"/>
                <w:szCs w:val="20"/>
              </w:rPr>
              <w:t>37</w:t>
            </w:r>
            <w:r w:rsidRPr="00C56512">
              <w:rPr>
                <w:rFonts w:ascii="Times New Roman" w:hAnsi="Times New Roman"/>
                <w:b/>
                <w:bCs/>
                <w:color w:val="000000" w:themeColor="text1"/>
                <w:sz w:val="20"/>
                <w:szCs w:val="20"/>
              </w:rPr>
              <w:t>. Where was the first school in which you worked?</w:t>
            </w:r>
          </w:p>
        </w:tc>
        <w:tc>
          <w:tcPr>
            <w:tcW w:w="436" w:type="dxa"/>
          </w:tcPr>
          <w:p w:rsidR="005F2107" w:rsidRPr="00C56512" w:rsidRDefault="005F2107" w:rsidP="00E75D75">
            <w:pPr>
              <w:rPr>
                <w:rFonts w:ascii="Times New Roman" w:hAnsi="Times New Roman"/>
                <w:b/>
                <w:bCs/>
                <w:color w:val="000000" w:themeColor="text1"/>
                <w:sz w:val="20"/>
                <w:szCs w:val="20"/>
              </w:rPr>
            </w:pPr>
          </w:p>
        </w:tc>
        <w:tc>
          <w:tcPr>
            <w:tcW w:w="4751" w:type="dxa"/>
          </w:tcPr>
          <w:p w:rsidR="005F2107" w:rsidRPr="00C56512" w:rsidRDefault="005F2107" w:rsidP="00E75D75">
            <w:pPr>
              <w:rPr>
                <w:rFonts w:ascii="Times New Roman" w:hAnsi="Times New Roman"/>
                <w:b/>
                <w:bCs/>
                <w:color w:val="000000" w:themeColor="text1"/>
                <w:sz w:val="20"/>
                <w:szCs w:val="20"/>
              </w:rPr>
            </w:pPr>
          </w:p>
        </w:tc>
      </w:tr>
      <w:tr w:rsidR="005F2107" w:rsidRPr="00C56512" w:rsidTr="00E75D75">
        <w:tc>
          <w:tcPr>
            <w:tcW w:w="437" w:type="dxa"/>
          </w:tcPr>
          <w:p w:rsidR="005F2107" w:rsidRPr="003D643F" w:rsidRDefault="005F2107" w:rsidP="00E75D75">
            <w:pPr>
              <w:jc w:val="center"/>
            </w:pPr>
            <w:r w:rsidRPr="003D643F">
              <w:rPr>
                <w:rFonts w:ascii="Times New Roman" w:hAnsi="Times New Roman"/>
                <w:bCs/>
                <w:sz w:val="20"/>
                <w:szCs w:val="20"/>
              </w:rPr>
              <w:t>○</w:t>
            </w:r>
          </w:p>
        </w:tc>
        <w:tc>
          <w:tcPr>
            <w:tcW w:w="5142" w:type="dxa"/>
          </w:tcPr>
          <w:p w:rsidR="005F2107" w:rsidRPr="00C56512" w:rsidRDefault="005F2107" w:rsidP="00E75D75">
            <w:pPr>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Western Australia</w:t>
            </w: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475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New South Wales</w:t>
            </w:r>
          </w:p>
        </w:tc>
      </w:tr>
      <w:tr w:rsidR="005F2107" w:rsidRPr="00C56512" w:rsidTr="00E75D75">
        <w:tc>
          <w:tcPr>
            <w:tcW w:w="437" w:type="dxa"/>
          </w:tcPr>
          <w:p w:rsidR="005F2107" w:rsidRPr="003D643F" w:rsidRDefault="005F2107" w:rsidP="00E75D75">
            <w:pPr>
              <w:jc w:val="center"/>
            </w:pPr>
            <w:r w:rsidRPr="003D643F">
              <w:rPr>
                <w:rFonts w:ascii="Times New Roman" w:hAnsi="Times New Roman"/>
                <w:bCs/>
                <w:sz w:val="20"/>
                <w:szCs w:val="20"/>
              </w:rPr>
              <w:t>○</w:t>
            </w:r>
          </w:p>
        </w:tc>
        <w:tc>
          <w:tcPr>
            <w:tcW w:w="5142" w:type="dxa"/>
          </w:tcPr>
          <w:p w:rsidR="005F2107" w:rsidRPr="00C56512" w:rsidRDefault="005F2107" w:rsidP="00E75D75">
            <w:pPr>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South Australia</w:t>
            </w: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4751" w:type="dxa"/>
          </w:tcPr>
          <w:p w:rsidR="005F2107" w:rsidRPr="00C56512" w:rsidRDefault="005F2107" w:rsidP="00E75D75">
            <w:pPr>
              <w:rPr>
                <w:rFonts w:ascii="Times New Roman" w:hAnsi="Times New Roman"/>
                <w:bCs/>
                <w:color w:val="000000" w:themeColor="text1"/>
                <w:sz w:val="20"/>
                <w:szCs w:val="20"/>
              </w:rPr>
            </w:pPr>
            <w:r w:rsidRPr="00C56512">
              <w:rPr>
                <w:rFonts w:ascii="Times New Roman" w:hAnsi="Times New Roman"/>
                <w:color w:val="000000" w:themeColor="text1"/>
                <w:sz w:val="20"/>
                <w:szCs w:val="20"/>
              </w:rPr>
              <w:t>ACT</w:t>
            </w:r>
          </w:p>
        </w:tc>
      </w:tr>
      <w:tr w:rsidR="005F2107" w:rsidRPr="00C56512" w:rsidTr="00E75D75">
        <w:tc>
          <w:tcPr>
            <w:tcW w:w="437" w:type="dxa"/>
          </w:tcPr>
          <w:p w:rsidR="005F2107" w:rsidRPr="003D643F" w:rsidRDefault="005F2107" w:rsidP="00E75D75">
            <w:pPr>
              <w:jc w:val="center"/>
            </w:pPr>
            <w:r w:rsidRPr="003D643F">
              <w:rPr>
                <w:rFonts w:ascii="Times New Roman" w:hAnsi="Times New Roman"/>
                <w:bCs/>
                <w:sz w:val="20"/>
                <w:szCs w:val="20"/>
              </w:rPr>
              <w:t>○</w:t>
            </w:r>
          </w:p>
        </w:tc>
        <w:tc>
          <w:tcPr>
            <w:tcW w:w="5142" w:type="dxa"/>
          </w:tcPr>
          <w:p w:rsidR="005F2107" w:rsidRPr="00C56512" w:rsidRDefault="005F2107" w:rsidP="00E75D75">
            <w:pPr>
              <w:rPr>
                <w:rFonts w:ascii="Times New Roman" w:hAnsi="Times New Roman"/>
                <w:bCs/>
                <w:color w:val="000000" w:themeColor="text1"/>
                <w:sz w:val="20"/>
                <w:szCs w:val="20"/>
              </w:rPr>
            </w:pPr>
            <w:r w:rsidRPr="00C56512">
              <w:rPr>
                <w:rFonts w:ascii="Times New Roman" w:hAnsi="Times New Roman"/>
                <w:color w:val="000000" w:themeColor="text1"/>
                <w:sz w:val="20"/>
                <w:szCs w:val="20"/>
              </w:rPr>
              <w:t>Northern Territory</w:t>
            </w: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4751" w:type="dxa"/>
          </w:tcPr>
          <w:p w:rsidR="005F2107" w:rsidRPr="00C56512" w:rsidRDefault="005F2107" w:rsidP="00E75D75">
            <w:pPr>
              <w:rPr>
                <w:rFonts w:ascii="Times New Roman" w:hAnsi="Times New Roman"/>
                <w:bCs/>
                <w:color w:val="000000" w:themeColor="text1"/>
                <w:sz w:val="20"/>
                <w:szCs w:val="20"/>
              </w:rPr>
            </w:pPr>
            <w:r w:rsidRPr="00C56512">
              <w:rPr>
                <w:rFonts w:ascii="Times New Roman" w:hAnsi="Times New Roman"/>
                <w:color w:val="000000" w:themeColor="text1"/>
                <w:sz w:val="20"/>
                <w:szCs w:val="20"/>
              </w:rPr>
              <w:t>Queensland</w:t>
            </w:r>
          </w:p>
        </w:tc>
      </w:tr>
      <w:tr w:rsidR="005F2107" w:rsidRPr="00C56512" w:rsidTr="00E75D75">
        <w:tc>
          <w:tcPr>
            <w:tcW w:w="437" w:type="dxa"/>
          </w:tcPr>
          <w:p w:rsidR="005F2107" w:rsidRPr="003D643F" w:rsidRDefault="005F2107" w:rsidP="00E75D75">
            <w:pPr>
              <w:jc w:val="center"/>
            </w:pPr>
            <w:r w:rsidRPr="003D643F">
              <w:rPr>
                <w:rFonts w:ascii="Times New Roman" w:hAnsi="Times New Roman"/>
                <w:bCs/>
                <w:sz w:val="20"/>
                <w:szCs w:val="20"/>
              </w:rPr>
              <w:t>○</w:t>
            </w:r>
          </w:p>
        </w:tc>
        <w:tc>
          <w:tcPr>
            <w:tcW w:w="5142"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Tasmania</w:t>
            </w: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475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Overseas (please specify): _____________________</w:t>
            </w:r>
          </w:p>
        </w:tc>
      </w:tr>
      <w:tr w:rsidR="005F2107" w:rsidRPr="00C56512" w:rsidTr="00E75D75">
        <w:tc>
          <w:tcPr>
            <w:tcW w:w="437" w:type="dxa"/>
          </w:tcPr>
          <w:p w:rsidR="005F2107" w:rsidRPr="003D643F" w:rsidRDefault="005F2107" w:rsidP="00E75D75">
            <w:pPr>
              <w:jc w:val="center"/>
            </w:pPr>
            <w:r w:rsidRPr="003D643F">
              <w:rPr>
                <w:rFonts w:ascii="Times New Roman" w:hAnsi="Times New Roman"/>
                <w:bCs/>
                <w:sz w:val="20"/>
                <w:szCs w:val="20"/>
              </w:rPr>
              <w:t>○</w:t>
            </w:r>
          </w:p>
        </w:tc>
        <w:tc>
          <w:tcPr>
            <w:tcW w:w="5142"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Victoria</w:t>
            </w:r>
          </w:p>
        </w:tc>
        <w:tc>
          <w:tcPr>
            <w:tcW w:w="436" w:type="dxa"/>
          </w:tcPr>
          <w:p w:rsidR="005F2107" w:rsidRPr="003D643F" w:rsidRDefault="005F2107" w:rsidP="00E75D75">
            <w:pPr>
              <w:jc w:val="center"/>
            </w:pPr>
          </w:p>
        </w:tc>
        <w:tc>
          <w:tcPr>
            <w:tcW w:w="4751" w:type="dxa"/>
          </w:tcPr>
          <w:p w:rsidR="005F2107" w:rsidRPr="00C73AFD" w:rsidRDefault="005F2107" w:rsidP="00E75D75">
            <w:pPr>
              <w:rPr>
                <w:rFonts w:ascii="Times New Roman" w:hAnsi="Times New Roman"/>
                <w:color w:val="00B050"/>
                <w:sz w:val="20"/>
                <w:szCs w:val="20"/>
              </w:rPr>
            </w:pPr>
            <w:r w:rsidRPr="00C73AFD">
              <w:rPr>
                <w:rFonts w:ascii="Times New Roman" w:hAnsi="Times New Roman"/>
                <w:color w:val="00B050"/>
                <w:sz w:val="20"/>
                <w:szCs w:val="20"/>
              </w:rPr>
              <w:t xml:space="preserve">If your first school was overseas, </w:t>
            </w:r>
            <w:r w:rsidRPr="00C73AFD">
              <w:rPr>
                <w:rFonts w:ascii="Times New Roman" w:hAnsi="Times New Roman"/>
                <w:bCs/>
                <w:color w:val="00B050"/>
                <w:sz w:val="20"/>
                <w:szCs w:val="20"/>
              </w:rPr>
              <w:t>go straight to question 40</w:t>
            </w:r>
          </w:p>
        </w:tc>
      </w:tr>
    </w:tbl>
    <w:p w:rsidR="005F2107" w:rsidRPr="00C56512" w:rsidRDefault="005F2107" w:rsidP="005F2107">
      <w:pPr>
        <w:rPr>
          <w:rFonts w:ascii="Times New Roman" w:hAnsi="Times New Roman"/>
          <w:color w:val="000000" w:themeColor="text1"/>
          <w:sz w:val="20"/>
          <w:szCs w:val="20"/>
        </w:rPr>
      </w:pPr>
    </w:p>
    <w:p w:rsidR="005F2107" w:rsidRPr="00334F6D" w:rsidRDefault="005F2107" w:rsidP="005F2107">
      <w:pPr>
        <w:spacing w:after="60"/>
        <w:ind w:firstLine="187"/>
        <w:rPr>
          <w:rFonts w:ascii="Times New Roman" w:hAnsi="Times New Roman"/>
          <w:b/>
          <w:bCs/>
          <w:sz w:val="20"/>
          <w:szCs w:val="20"/>
        </w:rPr>
      </w:pPr>
      <w:r w:rsidRPr="00334F6D">
        <w:rPr>
          <w:rFonts w:ascii="Times New Roman" w:hAnsi="Times New Roman"/>
          <w:b/>
          <w:bCs/>
          <w:sz w:val="20"/>
          <w:szCs w:val="20"/>
        </w:rPr>
        <w:t xml:space="preserve">38. Was the first school in which you </w:t>
      </w:r>
      <w:proofErr w:type="gramStart"/>
      <w:r w:rsidRPr="00334F6D">
        <w:rPr>
          <w:rFonts w:ascii="Times New Roman" w:hAnsi="Times New Roman"/>
          <w:b/>
          <w:bCs/>
          <w:sz w:val="20"/>
          <w:szCs w:val="20"/>
        </w:rPr>
        <w:t>worked:</w:t>
      </w:r>
      <w:proofErr w:type="gramEnd"/>
    </w:p>
    <w:tbl>
      <w:tblPr>
        <w:tblW w:w="6095" w:type="dxa"/>
        <w:tblInd w:w="250" w:type="dxa"/>
        <w:tblLook w:val="01E0" w:firstRow="1" w:lastRow="1" w:firstColumn="1" w:lastColumn="1" w:noHBand="0" w:noVBand="0"/>
      </w:tblPr>
      <w:tblGrid>
        <w:gridCol w:w="6095"/>
      </w:tblGrid>
      <w:tr w:rsidR="005F2107" w:rsidRPr="00334F6D" w:rsidTr="00E75D75">
        <w:tc>
          <w:tcPr>
            <w:tcW w:w="6095" w:type="dxa"/>
          </w:tcPr>
          <w:p w:rsidR="005F2107" w:rsidRPr="00334F6D" w:rsidRDefault="005F2107" w:rsidP="00E75D75">
            <w:pPr>
              <w:rPr>
                <w:rFonts w:ascii="Times New Roman" w:hAnsi="Times New Roman"/>
              </w:rPr>
            </w:pPr>
            <w:r w:rsidRPr="003D643F">
              <w:rPr>
                <w:rFonts w:ascii="Times New Roman" w:hAnsi="Times New Roman"/>
                <w:bCs/>
                <w:sz w:val="20"/>
                <w:szCs w:val="20"/>
              </w:rPr>
              <w:t>○</w:t>
            </w:r>
            <w:r w:rsidRPr="00334F6D">
              <w:rPr>
                <w:rFonts w:ascii="Times New Roman" w:hAnsi="Times New Roman"/>
                <w:sz w:val="20"/>
                <w:szCs w:val="20"/>
              </w:rPr>
              <w:t xml:space="preserve"> </w:t>
            </w:r>
            <w:proofErr w:type="gramStart"/>
            <w:r w:rsidRPr="00334F6D">
              <w:rPr>
                <w:rFonts w:ascii="Times New Roman" w:hAnsi="Times New Roman"/>
                <w:sz w:val="20"/>
                <w:szCs w:val="20"/>
              </w:rPr>
              <w:t>a</w:t>
            </w:r>
            <w:proofErr w:type="gramEnd"/>
            <w:r w:rsidRPr="00334F6D">
              <w:rPr>
                <w:rFonts w:ascii="Times New Roman" w:hAnsi="Times New Roman"/>
                <w:sz w:val="20"/>
                <w:szCs w:val="20"/>
              </w:rPr>
              <w:t xml:space="preserve"> Government school?</w:t>
            </w:r>
          </w:p>
        </w:tc>
      </w:tr>
      <w:tr w:rsidR="005F2107" w:rsidRPr="00334F6D" w:rsidTr="00E75D75">
        <w:tc>
          <w:tcPr>
            <w:tcW w:w="6095" w:type="dxa"/>
          </w:tcPr>
          <w:p w:rsidR="005F2107" w:rsidRPr="00334F6D" w:rsidRDefault="005F2107" w:rsidP="00E75D75">
            <w:pPr>
              <w:rPr>
                <w:rFonts w:ascii="Times New Roman" w:hAnsi="Times New Roman"/>
                <w:b/>
                <w:bCs/>
              </w:rPr>
            </w:pPr>
            <w:proofErr w:type="gramStart"/>
            <w:r w:rsidRPr="003D643F">
              <w:rPr>
                <w:rFonts w:ascii="Times New Roman" w:hAnsi="Times New Roman"/>
                <w:bCs/>
                <w:sz w:val="20"/>
                <w:szCs w:val="20"/>
              </w:rPr>
              <w:t>○</w:t>
            </w:r>
            <w:r w:rsidRPr="00334F6D">
              <w:rPr>
                <w:rFonts w:ascii="Times New Roman" w:hAnsi="Times New Roman"/>
                <w:sz w:val="20"/>
                <w:szCs w:val="20"/>
              </w:rPr>
              <w:t xml:space="preserve">  a</w:t>
            </w:r>
            <w:proofErr w:type="gramEnd"/>
            <w:r w:rsidRPr="00334F6D">
              <w:rPr>
                <w:rFonts w:ascii="Times New Roman" w:hAnsi="Times New Roman"/>
                <w:sz w:val="20"/>
                <w:szCs w:val="20"/>
              </w:rPr>
              <w:t xml:space="preserve"> Catholic school?</w:t>
            </w:r>
          </w:p>
        </w:tc>
      </w:tr>
      <w:tr w:rsidR="005F2107" w:rsidRPr="00334F6D" w:rsidTr="00E75D75">
        <w:trPr>
          <w:trHeight w:val="341"/>
        </w:trPr>
        <w:tc>
          <w:tcPr>
            <w:tcW w:w="6095" w:type="dxa"/>
          </w:tcPr>
          <w:p w:rsidR="005F2107" w:rsidRPr="00334F6D" w:rsidRDefault="005F2107" w:rsidP="00E75D75">
            <w:pPr>
              <w:rPr>
                <w:rFonts w:ascii="Times New Roman" w:hAnsi="Times New Roman"/>
                <w:b/>
                <w:bCs/>
              </w:rPr>
            </w:pPr>
            <w:proofErr w:type="gramStart"/>
            <w:r w:rsidRPr="003D643F">
              <w:rPr>
                <w:rFonts w:ascii="Times New Roman" w:hAnsi="Times New Roman"/>
                <w:bCs/>
                <w:sz w:val="20"/>
                <w:szCs w:val="20"/>
              </w:rPr>
              <w:t>○</w:t>
            </w:r>
            <w:r w:rsidRPr="00334F6D">
              <w:rPr>
                <w:rFonts w:ascii="Times New Roman" w:hAnsi="Times New Roman"/>
                <w:bCs/>
              </w:rPr>
              <w:t xml:space="preserve">  </w:t>
            </w:r>
            <w:r w:rsidRPr="00334F6D">
              <w:rPr>
                <w:rFonts w:ascii="Times New Roman" w:hAnsi="Times New Roman"/>
                <w:sz w:val="20"/>
                <w:szCs w:val="20"/>
              </w:rPr>
              <w:t>an</w:t>
            </w:r>
            <w:proofErr w:type="gramEnd"/>
            <w:r w:rsidRPr="00334F6D">
              <w:rPr>
                <w:rFonts w:ascii="Times New Roman" w:hAnsi="Times New Roman"/>
                <w:sz w:val="20"/>
                <w:szCs w:val="20"/>
              </w:rPr>
              <w:t xml:space="preserve"> Independent school?</w:t>
            </w:r>
          </w:p>
        </w:tc>
      </w:tr>
    </w:tbl>
    <w:p w:rsidR="005F2107" w:rsidRPr="00334F6D" w:rsidRDefault="005F2107" w:rsidP="005F2107">
      <w:pPr>
        <w:ind w:firstLine="180"/>
        <w:rPr>
          <w:rFonts w:ascii="Times New Roman" w:hAnsi="Times New Roman"/>
          <w:b/>
          <w:bCs/>
          <w:sz w:val="20"/>
          <w:szCs w:val="20"/>
        </w:rPr>
      </w:pPr>
    </w:p>
    <w:p w:rsidR="005F2107" w:rsidRPr="00334F6D" w:rsidRDefault="005F2107" w:rsidP="005F2107">
      <w:pPr>
        <w:spacing w:after="60"/>
        <w:ind w:firstLine="187"/>
        <w:rPr>
          <w:rFonts w:ascii="Times New Roman" w:hAnsi="Times New Roman"/>
          <w:sz w:val="20"/>
          <w:szCs w:val="20"/>
        </w:rPr>
      </w:pPr>
      <w:r w:rsidRPr="00334F6D">
        <w:rPr>
          <w:rFonts w:ascii="Times New Roman" w:hAnsi="Times New Roman"/>
          <w:b/>
          <w:bCs/>
          <w:sz w:val="20"/>
          <w:szCs w:val="20"/>
        </w:rPr>
        <w:t xml:space="preserve">39. Was the first school in which you worked located </w:t>
      </w:r>
      <w:proofErr w:type="gramStart"/>
      <w:r w:rsidRPr="00334F6D">
        <w:rPr>
          <w:rFonts w:ascii="Times New Roman" w:hAnsi="Times New Roman"/>
          <w:b/>
          <w:bCs/>
          <w:sz w:val="20"/>
          <w:szCs w:val="20"/>
        </w:rPr>
        <w:t>in:</w:t>
      </w:r>
      <w:proofErr w:type="gramEnd"/>
    </w:p>
    <w:tbl>
      <w:tblPr>
        <w:tblW w:w="6095" w:type="dxa"/>
        <w:tblInd w:w="250" w:type="dxa"/>
        <w:tblLook w:val="01E0" w:firstRow="1" w:lastRow="1" w:firstColumn="1" w:lastColumn="1" w:noHBand="0" w:noVBand="0"/>
      </w:tblPr>
      <w:tblGrid>
        <w:gridCol w:w="6095"/>
      </w:tblGrid>
      <w:tr w:rsidR="005F2107" w:rsidRPr="00334F6D" w:rsidTr="00E75D75">
        <w:tc>
          <w:tcPr>
            <w:tcW w:w="6095" w:type="dxa"/>
          </w:tcPr>
          <w:p w:rsidR="005F2107" w:rsidRPr="00334F6D" w:rsidRDefault="005F2107" w:rsidP="00E75D75">
            <w:pPr>
              <w:rPr>
                <w:rFonts w:ascii="Times New Roman" w:hAnsi="Times New Roman"/>
                <w:bCs/>
                <w:sz w:val="20"/>
                <w:szCs w:val="20"/>
              </w:rPr>
            </w:pPr>
            <w:proofErr w:type="gramStart"/>
            <w:r w:rsidRPr="003D643F">
              <w:rPr>
                <w:rFonts w:ascii="Times New Roman" w:hAnsi="Times New Roman"/>
                <w:bCs/>
                <w:sz w:val="20"/>
                <w:szCs w:val="20"/>
              </w:rPr>
              <w:t>○</w:t>
            </w:r>
            <w:r w:rsidRPr="00334F6D">
              <w:rPr>
                <w:rFonts w:ascii="Times New Roman" w:hAnsi="Times New Roman"/>
                <w:bCs/>
                <w:sz w:val="20"/>
                <w:szCs w:val="20"/>
              </w:rPr>
              <w:t xml:space="preserve">  a</w:t>
            </w:r>
            <w:proofErr w:type="gramEnd"/>
            <w:r w:rsidRPr="00334F6D">
              <w:rPr>
                <w:rFonts w:ascii="Times New Roman" w:hAnsi="Times New Roman"/>
                <w:bCs/>
                <w:sz w:val="20"/>
                <w:szCs w:val="20"/>
              </w:rPr>
              <w:t xml:space="preserve"> capital city?</w:t>
            </w:r>
          </w:p>
        </w:tc>
      </w:tr>
      <w:tr w:rsidR="005F2107" w:rsidRPr="00C56512" w:rsidTr="00E75D75">
        <w:tc>
          <w:tcPr>
            <w:tcW w:w="6095" w:type="dxa"/>
          </w:tcPr>
          <w:p w:rsidR="005F2107" w:rsidRPr="00C56512" w:rsidRDefault="005F2107" w:rsidP="00E75D75">
            <w:pPr>
              <w:rPr>
                <w:rFonts w:ascii="Times New Roman" w:hAnsi="Times New Roman"/>
                <w:bCs/>
                <w:color w:val="000000" w:themeColor="text1"/>
                <w:sz w:val="20"/>
                <w:szCs w:val="20"/>
              </w:rPr>
            </w:pPr>
            <w:proofErr w:type="gramStart"/>
            <w:r w:rsidRPr="003D643F">
              <w:rPr>
                <w:rFonts w:ascii="Times New Roman" w:hAnsi="Times New Roman"/>
                <w:bCs/>
                <w:sz w:val="20"/>
                <w:szCs w:val="20"/>
              </w:rPr>
              <w:t>○</w:t>
            </w:r>
            <w:r w:rsidRPr="00C56512">
              <w:rPr>
                <w:rFonts w:ascii="Times New Roman" w:hAnsi="Times New Roman"/>
                <w:bCs/>
                <w:color w:val="000000" w:themeColor="text1"/>
                <w:sz w:val="20"/>
                <w:szCs w:val="20"/>
              </w:rPr>
              <w:t xml:space="preserve">  a</w:t>
            </w:r>
            <w:proofErr w:type="gramEnd"/>
            <w:r w:rsidRPr="00C56512">
              <w:rPr>
                <w:rFonts w:ascii="Times New Roman" w:hAnsi="Times New Roman"/>
                <w:bCs/>
                <w:color w:val="000000" w:themeColor="text1"/>
                <w:sz w:val="20"/>
                <w:szCs w:val="20"/>
              </w:rPr>
              <w:t xml:space="preserve"> major or provincial city?</w:t>
            </w:r>
          </w:p>
        </w:tc>
      </w:tr>
      <w:tr w:rsidR="005F2107" w:rsidRPr="00C56512" w:rsidTr="00E75D75">
        <w:tc>
          <w:tcPr>
            <w:tcW w:w="6095" w:type="dxa"/>
          </w:tcPr>
          <w:p w:rsidR="005F2107" w:rsidRPr="00C56512" w:rsidRDefault="005F2107" w:rsidP="00E75D75">
            <w:pPr>
              <w:rPr>
                <w:rFonts w:ascii="Times New Roman" w:hAnsi="Times New Roman"/>
                <w:bCs/>
                <w:color w:val="000000" w:themeColor="text1"/>
                <w:sz w:val="20"/>
                <w:szCs w:val="20"/>
              </w:rPr>
            </w:pPr>
            <w:r w:rsidRPr="003D643F">
              <w:rPr>
                <w:rFonts w:ascii="Times New Roman" w:hAnsi="Times New Roman"/>
                <w:bCs/>
                <w:sz w:val="20"/>
                <w:szCs w:val="20"/>
              </w:rPr>
              <w:t>○</w:t>
            </w:r>
            <w:r w:rsidRPr="00C56512">
              <w:rPr>
                <w:rFonts w:ascii="Times New Roman" w:hAnsi="Times New Roman"/>
                <w:bCs/>
                <w:color w:val="000000" w:themeColor="text1"/>
                <w:sz w:val="20"/>
                <w:szCs w:val="20"/>
              </w:rPr>
              <w:t xml:space="preserve"> </w:t>
            </w:r>
            <w:proofErr w:type="gramStart"/>
            <w:r w:rsidRPr="00C56512">
              <w:rPr>
                <w:rFonts w:ascii="Times New Roman" w:hAnsi="Times New Roman"/>
                <w:color w:val="000000" w:themeColor="text1"/>
                <w:sz w:val="20"/>
                <w:szCs w:val="20"/>
              </w:rPr>
              <w:t>a</w:t>
            </w:r>
            <w:proofErr w:type="gramEnd"/>
            <w:r w:rsidRPr="00C56512">
              <w:rPr>
                <w:rFonts w:ascii="Times New Roman" w:hAnsi="Times New Roman"/>
                <w:color w:val="000000" w:themeColor="text1"/>
                <w:sz w:val="20"/>
                <w:szCs w:val="20"/>
              </w:rPr>
              <w:t xml:space="preserve"> rural area?</w:t>
            </w:r>
          </w:p>
        </w:tc>
      </w:tr>
      <w:tr w:rsidR="005F2107" w:rsidRPr="00C56512" w:rsidTr="00E75D75">
        <w:tc>
          <w:tcPr>
            <w:tcW w:w="6095" w:type="dxa"/>
          </w:tcPr>
          <w:p w:rsidR="005F2107" w:rsidRPr="00C56512" w:rsidRDefault="005F2107" w:rsidP="00E75D75">
            <w:pPr>
              <w:rPr>
                <w:rFonts w:ascii="Times New Roman" w:hAnsi="Times New Roman"/>
                <w:color w:val="000000" w:themeColor="text1"/>
                <w:sz w:val="20"/>
                <w:szCs w:val="20"/>
              </w:rPr>
            </w:pPr>
            <w:r w:rsidRPr="003D643F">
              <w:rPr>
                <w:rFonts w:ascii="Times New Roman" w:hAnsi="Times New Roman"/>
                <w:bCs/>
                <w:sz w:val="20"/>
                <w:szCs w:val="20"/>
              </w:rPr>
              <w:t>○</w:t>
            </w:r>
            <w:r w:rsidRPr="00C56512">
              <w:rPr>
                <w:rFonts w:ascii="Times New Roman" w:hAnsi="Times New Roman"/>
                <w:bCs/>
                <w:color w:val="000000" w:themeColor="text1"/>
                <w:sz w:val="20"/>
                <w:szCs w:val="20"/>
              </w:rPr>
              <w:t xml:space="preserve"> </w:t>
            </w:r>
            <w:proofErr w:type="gramStart"/>
            <w:r w:rsidRPr="00C56512">
              <w:rPr>
                <w:rFonts w:ascii="Times New Roman" w:hAnsi="Times New Roman"/>
                <w:color w:val="000000" w:themeColor="text1"/>
                <w:sz w:val="20"/>
                <w:szCs w:val="20"/>
              </w:rPr>
              <w:t>a</w:t>
            </w:r>
            <w:proofErr w:type="gramEnd"/>
            <w:r w:rsidRPr="00C56512">
              <w:rPr>
                <w:rFonts w:ascii="Times New Roman" w:hAnsi="Times New Roman"/>
                <w:color w:val="000000" w:themeColor="text1"/>
                <w:sz w:val="20"/>
                <w:szCs w:val="20"/>
              </w:rPr>
              <w:t xml:space="preserve"> remote area?</w:t>
            </w:r>
          </w:p>
        </w:tc>
      </w:tr>
    </w:tbl>
    <w:p w:rsidR="005F2107" w:rsidRDefault="005F2107" w:rsidP="005F2107">
      <w:pPr>
        <w:rPr>
          <w:rFonts w:ascii="Times New Roman" w:hAnsi="Times New Roman"/>
          <w:color w:val="000000" w:themeColor="text1"/>
          <w:sz w:val="20"/>
          <w:szCs w:val="20"/>
        </w:rPr>
      </w:pPr>
    </w:p>
    <w:tbl>
      <w:tblPr>
        <w:tblW w:w="8370" w:type="dxa"/>
        <w:tblInd w:w="288" w:type="dxa"/>
        <w:tblLook w:val="01E0" w:firstRow="1" w:lastRow="1" w:firstColumn="1" w:lastColumn="1" w:noHBand="0" w:noVBand="0"/>
      </w:tblPr>
      <w:tblGrid>
        <w:gridCol w:w="4320"/>
        <w:gridCol w:w="4050"/>
      </w:tblGrid>
      <w:tr w:rsidR="005F2107" w:rsidRPr="00036E22" w:rsidTr="00E75D75">
        <w:trPr>
          <w:trHeight w:val="350"/>
        </w:trPr>
        <w:tc>
          <w:tcPr>
            <w:tcW w:w="8370" w:type="dxa"/>
            <w:gridSpan w:val="2"/>
          </w:tcPr>
          <w:p w:rsidR="005F2107" w:rsidRPr="00036E22" w:rsidRDefault="005F2107" w:rsidP="00E75D75">
            <w:pPr>
              <w:rPr>
                <w:rFonts w:ascii="Times New Roman" w:hAnsi="Times New Roman"/>
                <w:b/>
                <w:bCs/>
                <w:i/>
                <w:iCs/>
                <w:sz w:val="20"/>
                <w:szCs w:val="20"/>
              </w:rPr>
            </w:pPr>
            <w:r w:rsidRPr="00036E22">
              <w:rPr>
                <w:rFonts w:ascii="Times New Roman" w:hAnsi="Times New Roman"/>
                <w:b/>
                <w:bCs/>
                <w:sz w:val="20"/>
                <w:szCs w:val="20"/>
              </w:rPr>
              <w:t>40. How many years of your employment as a school teacher have been spent:</w:t>
            </w:r>
          </w:p>
        </w:tc>
      </w:tr>
      <w:tr w:rsidR="005F2107" w:rsidRPr="00036E22" w:rsidTr="00E75D75">
        <w:trPr>
          <w:trHeight w:val="300"/>
        </w:trPr>
        <w:tc>
          <w:tcPr>
            <w:tcW w:w="4320" w:type="dxa"/>
          </w:tcPr>
          <w:p w:rsidR="005F2107" w:rsidRPr="00036E22" w:rsidRDefault="005F2107" w:rsidP="00E75D75">
            <w:pPr>
              <w:ind w:left="286" w:hanging="214"/>
              <w:rPr>
                <w:rFonts w:ascii="Times New Roman" w:hAnsi="Times New Roman"/>
                <w:b/>
                <w:bCs/>
                <w:sz w:val="20"/>
                <w:szCs w:val="20"/>
              </w:rPr>
            </w:pPr>
            <w:r w:rsidRPr="00036E22">
              <w:rPr>
                <w:rFonts w:ascii="Times New Roman" w:hAnsi="Times New Roman"/>
                <w:sz w:val="20"/>
                <w:szCs w:val="20"/>
              </w:rPr>
              <w:tab/>
              <w:t>In your current State/Territory?</w:t>
            </w:r>
          </w:p>
        </w:tc>
        <w:tc>
          <w:tcPr>
            <w:tcW w:w="4050" w:type="dxa"/>
          </w:tcPr>
          <w:p w:rsidR="005F2107" w:rsidRPr="00036E22" w:rsidRDefault="005F2107" w:rsidP="00E75D75">
            <w:pPr>
              <w:jc w:val="right"/>
              <w:rPr>
                <w:rFonts w:ascii="Times New Roman" w:hAnsi="Times New Roman"/>
                <w:b/>
                <w:bCs/>
                <w:sz w:val="20"/>
                <w:szCs w:val="20"/>
              </w:rPr>
            </w:pPr>
            <w:r w:rsidRPr="00036E22">
              <w:rPr>
                <w:rFonts w:ascii="Times New Roman" w:hAnsi="Times New Roman"/>
                <w:i/>
                <w:iCs/>
                <w:sz w:val="20"/>
                <w:szCs w:val="20"/>
              </w:rPr>
              <w:t>______   years</w:t>
            </w:r>
          </w:p>
        </w:tc>
      </w:tr>
      <w:tr w:rsidR="005F2107" w:rsidRPr="00036E22" w:rsidTr="00E75D75">
        <w:trPr>
          <w:trHeight w:val="285"/>
        </w:trPr>
        <w:tc>
          <w:tcPr>
            <w:tcW w:w="4320" w:type="dxa"/>
          </w:tcPr>
          <w:p w:rsidR="005F2107" w:rsidRPr="00036E22" w:rsidRDefault="005F2107" w:rsidP="00E75D75">
            <w:pPr>
              <w:ind w:left="286" w:hanging="214"/>
              <w:rPr>
                <w:rFonts w:ascii="Times New Roman" w:hAnsi="Times New Roman"/>
                <w:sz w:val="20"/>
                <w:szCs w:val="20"/>
              </w:rPr>
            </w:pPr>
            <w:r w:rsidRPr="00036E22">
              <w:rPr>
                <w:rFonts w:ascii="Times New Roman" w:hAnsi="Times New Roman"/>
                <w:sz w:val="20"/>
                <w:szCs w:val="20"/>
              </w:rPr>
              <w:tab/>
              <w:t>In another State/Territory?</w:t>
            </w:r>
          </w:p>
        </w:tc>
        <w:tc>
          <w:tcPr>
            <w:tcW w:w="4050" w:type="dxa"/>
          </w:tcPr>
          <w:p w:rsidR="005F2107" w:rsidRPr="00036E22" w:rsidRDefault="005F2107" w:rsidP="00E75D75">
            <w:pPr>
              <w:jc w:val="right"/>
              <w:rPr>
                <w:rFonts w:ascii="Times New Roman" w:hAnsi="Times New Roman"/>
                <w:i/>
                <w:iCs/>
                <w:sz w:val="20"/>
                <w:szCs w:val="20"/>
              </w:rPr>
            </w:pPr>
            <w:r w:rsidRPr="00036E22">
              <w:rPr>
                <w:rFonts w:ascii="Times New Roman" w:hAnsi="Times New Roman"/>
                <w:i/>
                <w:iCs/>
                <w:sz w:val="20"/>
                <w:szCs w:val="20"/>
              </w:rPr>
              <w:t>______   years</w:t>
            </w:r>
          </w:p>
        </w:tc>
      </w:tr>
      <w:tr w:rsidR="005F2107" w:rsidRPr="00036E22" w:rsidTr="00E75D75">
        <w:trPr>
          <w:trHeight w:val="328"/>
        </w:trPr>
        <w:tc>
          <w:tcPr>
            <w:tcW w:w="4320" w:type="dxa"/>
          </w:tcPr>
          <w:p w:rsidR="005F2107" w:rsidRPr="00036E22" w:rsidRDefault="005F2107" w:rsidP="00E75D75">
            <w:pPr>
              <w:ind w:left="286" w:hanging="214"/>
              <w:rPr>
                <w:rFonts w:ascii="Times New Roman" w:hAnsi="Times New Roman"/>
                <w:sz w:val="20"/>
                <w:szCs w:val="20"/>
              </w:rPr>
            </w:pPr>
            <w:r w:rsidRPr="00036E22">
              <w:rPr>
                <w:rFonts w:ascii="Times New Roman" w:hAnsi="Times New Roman"/>
                <w:sz w:val="20"/>
                <w:szCs w:val="20"/>
              </w:rPr>
              <w:tab/>
              <w:t>In another country?</w:t>
            </w:r>
          </w:p>
        </w:tc>
        <w:tc>
          <w:tcPr>
            <w:tcW w:w="4050" w:type="dxa"/>
          </w:tcPr>
          <w:p w:rsidR="005F2107" w:rsidRPr="00036E22" w:rsidRDefault="005F2107" w:rsidP="00E75D75">
            <w:pPr>
              <w:jc w:val="right"/>
              <w:rPr>
                <w:rFonts w:ascii="Times New Roman" w:hAnsi="Times New Roman"/>
                <w:i/>
                <w:iCs/>
                <w:sz w:val="20"/>
                <w:szCs w:val="20"/>
              </w:rPr>
            </w:pPr>
            <w:r w:rsidRPr="00036E22">
              <w:rPr>
                <w:rFonts w:ascii="Times New Roman" w:hAnsi="Times New Roman"/>
                <w:i/>
                <w:iCs/>
                <w:sz w:val="20"/>
                <w:szCs w:val="20"/>
              </w:rPr>
              <w:t>______   years</w:t>
            </w:r>
          </w:p>
        </w:tc>
      </w:tr>
    </w:tbl>
    <w:p w:rsidR="005F2107" w:rsidRPr="00036E22" w:rsidRDefault="005F2107" w:rsidP="005F2107">
      <w:pPr>
        <w:rPr>
          <w:rFonts w:ascii="Times New Roman" w:hAnsi="Times New Roman"/>
          <w:sz w:val="20"/>
          <w:szCs w:val="20"/>
        </w:rPr>
      </w:pPr>
    </w:p>
    <w:tbl>
      <w:tblPr>
        <w:tblW w:w="8370" w:type="dxa"/>
        <w:tblInd w:w="288" w:type="dxa"/>
        <w:tblLook w:val="01E0" w:firstRow="1" w:lastRow="1" w:firstColumn="1" w:lastColumn="1" w:noHBand="0" w:noVBand="0"/>
      </w:tblPr>
      <w:tblGrid>
        <w:gridCol w:w="4320"/>
        <w:gridCol w:w="4050"/>
      </w:tblGrid>
      <w:tr w:rsidR="005F2107" w:rsidRPr="00036E22" w:rsidTr="00E75D75">
        <w:trPr>
          <w:trHeight w:val="350"/>
        </w:trPr>
        <w:tc>
          <w:tcPr>
            <w:tcW w:w="8370" w:type="dxa"/>
            <w:gridSpan w:val="2"/>
          </w:tcPr>
          <w:p w:rsidR="005F2107" w:rsidRPr="00036E22" w:rsidRDefault="005F2107" w:rsidP="00E75D75">
            <w:pPr>
              <w:rPr>
                <w:rFonts w:ascii="Times New Roman" w:hAnsi="Times New Roman"/>
                <w:b/>
                <w:bCs/>
                <w:i/>
                <w:iCs/>
                <w:sz w:val="20"/>
                <w:szCs w:val="20"/>
              </w:rPr>
            </w:pPr>
            <w:r w:rsidRPr="00036E22">
              <w:rPr>
                <w:rFonts w:ascii="Times New Roman" w:hAnsi="Times New Roman"/>
                <w:b/>
                <w:bCs/>
                <w:sz w:val="20"/>
                <w:szCs w:val="20"/>
              </w:rPr>
              <w:t>41. How many years of your employment as a school teacher in Australia have been spent:</w:t>
            </w:r>
          </w:p>
        </w:tc>
      </w:tr>
      <w:tr w:rsidR="005F2107" w:rsidRPr="00C56512" w:rsidTr="00E75D75">
        <w:trPr>
          <w:trHeight w:val="300"/>
        </w:trPr>
        <w:tc>
          <w:tcPr>
            <w:tcW w:w="4320" w:type="dxa"/>
          </w:tcPr>
          <w:p w:rsidR="005F2107" w:rsidRPr="00C56512" w:rsidRDefault="005F2107" w:rsidP="00E75D75">
            <w:pPr>
              <w:ind w:left="314" w:hanging="314"/>
              <w:rPr>
                <w:rFonts w:ascii="Times New Roman" w:hAnsi="Times New Roman"/>
                <w:b/>
                <w:bCs/>
                <w:color w:val="000000" w:themeColor="text1"/>
                <w:sz w:val="20"/>
                <w:szCs w:val="20"/>
              </w:rPr>
            </w:pPr>
            <w:r w:rsidRPr="00C56512">
              <w:rPr>
                <w:rFonts w:ascii="Times New Roman" w:hAnsi="Times New Roman"/>
                <w:color w:val="000000" w:themeColor="text1"/>
                <w:sz w:val="20"/>
                <w:szCs w:val="20"/>
              </w:rPr>
              <w:tab/>
              <w:t>In Government schools?</w:t>
            </w:r>
          </w:p>
        </w:tc>
        <w:tc>
          <w:tcPr>
            <w:tcW w:w="4050" w:type="dxa"/>
          </w:tcPr>
          <w:p w:rsidR="005F2107" w:rsidRPr="00C56512" w:rsidRDefault="005F2107" w:rsidP="00E75D75">
            <w:pPr>
              <w:jc w:val="right"/>
              <w:rPr>
                <w:rFonts w:ascii="Times New Roman" w:hAnsi="Times New Roman"/>
                <w:b/>
                <w:bCs/>
                <w:color w:val="000000" w:themeColor="text1"/>
                <w:sz w:val="20"/>
                <w:szCs w:val="20"/>
              </w:rPr>
            </w:pPr>
            <w:r w:rsidRPr="00C56512">
              <w:rPr>
                <w:rFonts w:ascii="Times New Roman" w:hAnsi="Times New Roman"/>
                <w:i/>
                <w:iCs/>
                <w:color w:val="000000" w:themeColor="text1"/>
                <w:sz w:val="20"/>
                <w:szCs w:val="20"/>
              </w:rPr>
              <w:t>______   years</w:t>
            </w:r>
          </w:p>
        </w:tc>
      </w:tr>
      <w:tr w:rsidR="005F2107" w:rsidRPr="00C56512" w:rsidTr="00E75D75">
        <w:trPr>
          <w:trHeight w:val="285"/>
        </w:trPr>
        <w:tc>
          <w:tcPr>
            <w:tcW w:w="4320" w:type="dxa"/>
          </w:tcPr>
          <w:p w:rsidR="005F2107" w:rsidRPr="00C56512" w:rsidRDefault="005F2107" w:rsidP="00E75D75">
            <w:pPr>
              <w:ind w:left="314" w:hanging="314"/>
              <w:rPr>
                <w:rFonts w:ascii="Times New Roman" w:hAnsi="Times New Roman"/>
                <w:color w:val="000000" w:themeColor="text1"/>
                <w:sz w:val="20"/>
                <w:szCs w:val="20"/>
              </w:rPr>
            </w:pPr>
            <w:r w:rsidRPr="00C56512">
              <w:rPr>
                <w:rFonts w:ascii="Times New Roman" w:hAnsi="Times New Roman"/>
                <w:color w:val="000000" w:themeColor="text1"/>
                <w:sz w:val="20"/>
                <w:szCs w:val="20"/>
              </w:rPr>
              <w:tab/>
              <w:t>In Catholic schools?</w:t>
            </w:r>
          </w:p>
        </w:tc>
        <w:tc>
          <w:tcPr>
            <w:tcW w:w="4050" w:type="dxa"/>
          </w:tcPr>
          <w:p w:rsidR="005F2107" w:rsidRPr="00C56512" w:rsidRDefault="005F2107" w:rsidP="00E75D75">
            <w:pPr>
              <w:jc w:val="right"/>
              <w:rPr>
                <w:rFonts w:ascii="Times New Roman" w:hAnsi="Times New Roman"/>
                <w:i/>
                <w:iCs/>
                <w:color w:val="000000" w:themeColor="text1"/>
                <w:sz w:val="20"/>
                <w:szCs w:val="20"/>
              </w:rPr>
            </w:pPr>
            <w:r w:rsidRPr="00C56512">
              <w:rPr>
                <w:rFonts w:ascii="Times New Roman" w:hAnsi="Times New Roman"/>
                <w:i/>
                <w:iCs/>
                <w:color w:val="000000" w:themeColor="text1"/>
                <w:sz w:val="20"/>
                <w:szCs w:val="20"/>
              </w:rPr>
              <w:t>______   years</w:t>
            </w:r>
          </w:p>
        </w:tc>
      </w:tr>
      <w:tr w:rsidR="005F2107" w:rsidRPr="00C56512" w:rsidTr="00E75D75">
        <w:trPr>
          <w:trHeight w:val="272"/>
        </w:trPr>
        <w:tc>
          <w:tcPr>
            <w:tcW w:w="4320" w:type="dxa"/>
          </w:tcPr>
          <w:p w:rsidR="005F2107" w:rsidRPr="00C56512" w:rsidRDefault="005F2107" w:rsidP="00E75D75">
            <w:pPr>
              <w:ind w:left="314" w:hanging="314"/>
              <w:rPr>
                <w:rFonts w:ascii="Times New Roman" w:hAnsi="Times New Roman"/>
                <w:color w:val="000000" w:themeColor="text1"/>
                <w:sz w:val="20"/>
                <w:szCs w:val="20"/>
              </w:rPr>
            </w:pPr>
            <w:r w:rsidRPr="00C56512">
              <w:rPr>
                <w:rFonts w:ascii="Times New Roman" w:hAnsi="Times New Roman"/>
                <w:color w:val="000000" w:themeColor="text1"/>
                <w:sz w:val="20"/>
                <w:szCs w:val="20"/>
              </w:rPr>
              <w:tab/>
              <w:t>In Independent schools?</w:t>
            </w:r>
          </w:p>
        </w:tc>
        <w:tc>
          <w:tcPr>
            <w:tcW w:w="4050" w:type="dxa"/>
          </w:tcPr>
          <w:p w:rsidR="005F2107" w:rsidRPr="00C56512" w:rsidRDefault="005F2107" w:rsidP="00E75D75">
            <w:pPr>
              <w:jc w:val="right"/>
              <w:rPr>
                <w:rFonts w:ascii="Times New Roman" w:hAnsi="Times New Roman"/>
                <w:i/>
                <w:iCs/>
                <w:color w:val="000000" w:themeColor="text1"/>
                <w:sz w:val="20"/>
                <w:szCs w:val="20"/>
              </w:rPr>
            </w:pPr>
            <w:r w:rsidRPr="00C56512">
              <w:rPr>
                <w:rFonts w:ascii="Times New Roman" w:hAnsi="Times New Roman"/>
                <w:i/>
                <w:iCs/>
                <w:color w:val="000000" w:themeColor="text1"/>
                <w:sz w:val="20"/>
                <w:szCs w:val="20"/>
              </w:rPr>
              <w:t>______   years</w:t>
            </w:r>
          </w:p>
        </w:tc>
      </w:tr>
    </w:tbl>
    <w:p w:rsidR="005F2107" w:rsidRDefault="005F2107" w:rsidP="005F2107">
      <w:pPr>
        <w:rPr>
          <w:rFonts w:ascii="Times New Roman" w:hAnsi="Times New Roman"/>
          <w:color w:val="000000" w:themeColor="text1"/>
          <w:sz w:val="20"/>
          <w:szCs w:val="20"/>
        </w:rPr>
      </w:pPr>
    </w:p>
    <w:p w:rsidR="005F2107" w:rsidRDefault="005F2107" w:rsidP="005F2107">
      <w:pPr>
        <w:rPr>
          <w:rFonts w:ascii="Times New Roman" w:hAnsi="Times New Roman"/>
          <w:color w:val="000000" w:themeColor="text1"/>
          <w:sz w:val="20"/>
          <w:szCs w:val="20"/>
        </w:rPr>
      </w:pPr>
    </w:p>
    <w:p w:rsidR="005F2107" w:rsidRDefault="005F2107" w:rsidP="005F2107">
      <w:pPr>
        <w:rPr>
          <w:rFonts w:ascii="Times New Roman" w:hAnsi="Times New Roman"/>
          <w:color w:val="000000" w:themeColor="text1"/>
          <w:sz w:val="20"/>
          <w:szCs w:val="20"/>
        </w:rPr>
      </w:pPr>
    </w:p>
    <w:p w:rsidR="005F2107" w:rsidRDefault="005F2107" w:rsidP="005F2107">
      <w:pPr>
        <w:rPr>
          <w:rFonts w:ascii="Times New Roman" w:hAnsi="Times New Roman"/>
          <w:color w:val="000000" w:themeColor="text1"/>
          <w:sz w:val="20"/>
          <w:szCs w:val="20"/>
        </w:rPr>
      </w:pPr>
    </w:p>
    <w:p w:rsidR="005F2107" w:rsidRDefault="005F2107" w:rsidP="005F2107">
      <w:pPr>
        <w:rPr>
          <w:rFonts w:ascii="Times New Roman" w:hAnsi="Times New Roman"/>
          <w:color w:val="000000" w:themeColor="text1"/>
          <w:sz w:val="20"/>
          <w:szCs w:val="20"/>
        </w:rPr>
      </w:pPr>
    </w:p>
    <w:p w:rsidR="005F2107" w:rsidRPr="00C56512" w:rsidRDefault="005F2107" w:rsidP="005F2107">
      <w:pPr>
        <w:rPr>
          <w:rFonts w:ascii="Times New Roman" w:hAnsi="Times New Roman"/>
          <w:color w:val="000000" w:themeColor="text1"/>
          <w:sz w:val="20"/>
          <w:szCs w:val="20"/>
        </w:rPr>
      </w:pPr>
    </w:p>
    <w:p w:rsidR="005F2107" w:rsidRPr="00C56512" w:rsidRDefault="005F2107" w:rsidP="005F2107">
      <w:pPr>
        <w:rPr>
          <w:rFonts w:ascii="Times New Roman" w:hAnsi="Times New Roman"/>
          <w:color w:val="000000" w:themeColor="text1"/>
          <w:sz w:val="20"/>
          <w:szCs w:val="20"/>
        </w:rPr>
      </w:pPr>
      <w:r w:rsidRPr="00334F6D">
        <w:rPr>
          <w:rFonts w:ascii="Times New Roman" w:hAnsi="Times New Roman"/>
          <w:b/>
          <w:bCs/>
          <w:sz w:val="20"/>
          <w:szCs w:val="20"/>
        </w:rPr>
        <w:t>42</w:t>
      </w:r>
      <w:r w:rsidRPr="00C56512">
        <w:rPr>
          <w:rFonts w:ascii="Times New Roman" w:hAnsi="Times New Roman"/>
          <w:b/>
          <w:bCs/>
          <w:color w:val="000000" w:themeColor="text1"/>
          <w:sz w:val="20"/>
          <w:szCs w:val="20"/>
        </w:rPr>
        <w:t>. Which of the following factors were important influences on your decision to join your present school?</w:t>
      </w:r>
    </w:p>
    <w:p w:rsidR="005F2107" w:rsidRDefault="005F2107" w:rsidP="005F2107">
      <w:pPr>
        <w:spacing w:after="60"/>
        <w:ind w:firstLine="187"/>
        <w:rPr>
          <w:rFonts w:ascii="Times New Roman" w:hAnsi="Times New Roman"/>
          <w:i/>
          <w:iCs/>
          <w:color w:val="000000" w:themeColor="text1"/>
          <w:sz w:val="20"/>
          <w:szCs w:val="20"/>
        </w:rPr>
      </w:pPr>
      <w:r w:rsidRPr="00C56512">
        <w:rPr>
          <w:rFonts w:ascii="Times New Roman" w:hAnsi="Times New Roman"/>
          <w:i/>
          <w:iCs/>
          <w:color w:val="000000" w:themeColor="text1"/>
          <w:sz w:val="20"/>
          <w:szCs w:val="20"/>
        </w:rPr>
        <w:t xml:space="preserve"> Please check as many boxes as apply.</w:t>
      </w:r>
    </w:p>
    <w:p w:rsidR="005F2107" w:rsidRDefault="005F2107" w:rsidP="005F2107">
      <w:pPr>
        <w:spacing w:after="60"/>
        <w:ind w:firstLine="187"/>
        <w:rPr>
          <w:rFonts w:ascii="Times New Roman" w:hAnsi="Times New Roman"/>
          <w:i/>
          <w:iCs/>
          <w:color w:val="000000" w:themeColor="text1"/>
          <w:sz w:val="20"/>
          <w:szCs w:val="20"/>
        </w:rPr>
      </w:pPr>
    </w:p>
    <w:tbl>
      <w:tblPr>
        <w:tblW w:w="8751" w:type="dxa"/>
        <w:tblInd w:w="288" w:type="dxa"/>
        <w:tblLayout w:type="fixed"/>
        <w:tblLook w:val="01E0" w:firstRow="1" w:lastRow="1" w:firstColumn="1" w:lastColumn="1" w:noHBand="0" w:noVBand="0"/>
      </w:tblPr>
      <w:tblGrid>
        <w:gridCol w:w="360"/>
        <w:gridCol w:w="7257"/>
        <w:gridCol w:w="1134"/>
      </w:tblGrid>
      <w:tr w:rsidR="005F2107" w:rsidRPr="00777EE8" w:rsidTr="00E75D75">
        <w:trPr>
          <w:trHeight w:val="315"/>
        </w:trPr>
        <w:tc>
          <w:tcPr>
            <w:tcW w:w="360" w:type="dxa"/>
            <w:tcBorders>
              <w:top w:val="nil"/>
              <w:left w:val="nil"/>
              <w:bottom w:val="nil"/>
              <w:right w:val="nil"/>
            </w:tcBorders>
            <w:shd w:val="clear" w:color="auto" w:fill="FFFFFF"/>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a</w:t>
            </w:r>
          </w:p>
        </w:tc>
        <w:tc>
          <w:tcPr>
            <w:tcW w:w="7257" w:type="dxa"/>
            <w:tcBorders>
              <w:top w:val="nil"/>
              <w:left w:val="nil"/>
              <w:bottom w:val="nil"/>
              <w:right w:val="nil"/>
            </w:tcBorders>
            <w:shd w:val="clear" w:color="auto" w:fill="FFFFFF"/>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Mandated school mobility requirements</w:t>
            </w:r>
          </w:p>
        </w:tc>
        <w:tc>
          <w:tcPr>
            <w:tcW w:w="1134" w:type="dxa"/>
            <w:tcBorders>
              <w:top w:val="nil"/>
              <w:left w:val="nil"/>
              <w:bottom w:val="nil"/>
              <w:right w:val="nil"/>
            </w:tcBorders>
            <w:shd w:val="clear" w:color="auto" w:fill="auto"/>
          </w:tcPr>
          <w:p w:rsidR="005F2107" w:rsidRPr="00777EE8" w:rsidRDefault="005F2107" w:rsidP="00E75D75">
            <w:pPr>
              <w:jc w:val="center"/>
              <w:rPr>
                <w:rFonts w:ascii="Times New Roman" w:hAnsi="Times New Roman"/>
                <w:b/>
                <w:bCs/>
                <w:color w:val="FF0000"/>
              </w:rPr>
            </w:pPr>
            <w:r w:rsidRPr="00C56512">
              <w:rPr>
                <w:rFonts w:ascii="Times New Roman" w:hAnsi="Times New Roman"/>
                <w:b/>
                <w:bCs/>
                <w:color w:val="000000" w:themeColor="text1"/>
              </w:rPr>
              <w:t></w:t>
            </w:r>
          </w:p>
        </w:tc>
      </w:tr>
      <w:tr w:rsidR="005F2107" w:rsidRPr="00C56512" w:rsidTr="00E75D75">
        <w:trPr>
          <w:trHeight w:val="315"/>
        </w:trPr>
        <w:tc>
          <w:tcPr>
            <w:tcW w:w="360"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b</w:t>
            </w:r>
          </w:p>
        </w:tc>
        <w:tc>
          <w:tcPr>
            <w:tcW w:w="7257"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rPr>
            </w:pPr>
            <w:r w:rsidRPr="00C56512">
              <w:rPr>
                <w:rFonts w:ascii="Times New Roman" w:hAnsi="Times New Roman"/>
                <w:color w:val="000000" w:themeColor="text1"/>
                <w:sz w:val="20"/>
                <w:szCs w:val="20"/>
              </w:rPr>
              <w:t>Dissatisfaction with my former school</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rPr>
          <w:trHeight w:val="315"/>
        </w:trPr>
        <w:tc>
          <w:tcPr>
            <w:tcW w:w="360"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c</w:t>
            </w:r>
          </w:p>
        </w:tc>
        <w:tc>
          <w:tcPr>
            <w:tcW w:w="7257"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End of my contract at the former school</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rPr>
          <w:trHeight w:val="315"/>
        </w:trPr>
        <w:tc>
          <w:tcPr>
            <w:tcW w:w="360"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d</w:t>
            </w:r>
          </w:p>
        </w:tc>
        <w:tc>
          <w:tcPr>
            <w:tcW w:w="7257"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Better pay and conditions</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rPr>
          <w:trHeight w:val="315"/>
        </w:trPr>
        <w:tc>
          <w:tcPr>
            <w:tcW w:w="360"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e</w:t>
            </w:r>
          </w:p>
        </w:tc>
        <w:tc>
          <w:tcPr>
            <w:tcW w:w="7257"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Taking up a promotion</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rPr>
          <w:trHeight w:val="315"/>
        </w:trPr>
        <w:tc>
          <w:tcPr>
            <w:tcW w:w="360"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f</w:t>
            </w:r>
          </w:p>
        </w:tc>
        <w:tc>
          <w:tcPr>
            <w:tcW w:w="7257"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More opportunity to teach in my preferred curriculum areas</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rPr>
          <w:trHeight w:val="315"/>
        </w:trPr>
        <w:tc>
          <w:tcPr>
            <w:tcW w:w="360"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g</w:t>
            </w:r>
          </w:p>
        </w:tc>
        <w:tc>
          <w:tcPr>
            <w:tcW w:w="7257"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Positive school ethos and values</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rPr>
          <w:trHeight w:val="315"/>
        </w:trPr>
        <w:tc>
          <w:tcPr>
            <w:tcW w:w="360"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h</w:t>
            </w:r>
          </w:p>
        </w:tc>
        <w:tc>
          <w:tcPr>
            <w:tcW w:w="7257"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Professional learning opportunities</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rPr>
          <w:trHeight w:val="315"/>
        </w:trPr>
        <w:tc>
          <w:tcPr>
            <w:tcW w:w="360"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proofErr w:type="spellStart"/>
            <w:r w:rsidRPr="00C56512">
              <w:rPr>
                <w:rFonts w:ascii="Times New Roman" w:hAnsi="Times New Roman"/>
                <w:color w:val="000000" w:themeColor="text1"/>
                <w:sz w:val="20"/>
                <w:szCs w:val="20"/>
              </w:rPr>
              <w:t>i</w:t>
            </w:r>
            <w:proofErr w:type="spellEnd"/>
          </w:p>
        </w:tc>
        <w:tc>
          <w:tcPr>
            <w:tcW w:w="7257"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A more convenient school location</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rPr>
          <w:trHeight w:val="315"/>
        </w:trPr>
        <w:tc>
          <w:tcPr>
            <w:tcW w:w="360"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j</w:t>
            </w:r>
          </w:p>
        </w:tc>
        <w:tc>
          <w:tcPr>
            <w:tcW w:w="7257" w:type="dxa"/>
            <w:tcBorders>
              <w:top w:val="nil"/>
              <w:left w:val="nil"/>
              <w:bottom w:val="nil"/>
              <w:right w:val="nil"/>
            </w:tcBorders>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factors </w:t>
            </w:r>
            <w:r w:rsidRPr="00C56512">
              <w:rPr>
                <w:rFonts w:ascii="Times New Roman" w:hAnsi="Times New Roman"/>
                <w:i/>
                <w:iCs/>
                <w:color w:val="000000" w:themeColor="text1"/>
                <w:sz w:val="20"/>
                <w:szCs w:val="20"/>
              </w:rPr>
              <w:t xml:space="preserve">(please specify) </w:t>
            </w:r>
            <w:r w:rsidRPr="00C56512">
              <w:rPr>
                <w:rFonts w:ascii="Times New Roman" w:hAnsi="Times New Roman"/>
                <w:color w:val="000000" w:themeColor="text1"/>
                <w:sz w:val="20"/>
                <w:szCs w:val="20"/>
              </w:rPr>
              <w:t>_______________________________________</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bl>
    <w:p w:rsidR="005F2107" w:rsidRPr="00C56512" w:rsidRDefault="005F2107" w:rsidP="005F2107">
      <w:pPr>
        <w:rPr>
          <w:rFonts w:ascii="Times New Roman" w:hAnsi="Times New Roman"/>
          <w:color w:val="000000" w:themeColor="text1"/>
          <w:sz w:val="20"/>
          <w:szCs w:val="20"/>
        </w:rPr>
      </w:pPr>
    </w:p>
    <w:p w:rsidR="005F2107" w:rsidRPr="00C56512" w:rsidRDefault="005F2107" w:rsidP="005F2107">
      <w:pPr>
        <w:shd w:val="clear" w:color="auto" w:fill="E6E6E6"/>
        <w:rPr>
          <w:rFonts w:ascii="Times New Roman" w:hAnsi="Times New Roman"/>
          <w:b/>
          <w:bCs/>
          <w:color w:val="000000" w:themeColor="text1"/>
          <w:sz w:val="20"/>
          <w:szCs w:val="20"/>
        </w:rPr>
      </w:pPr>
      <w:bookmarkStart w:id="1197" w:name="_Toc170529457"/>
      <w:bookmarkStart w:id="1198" w:name="_Toc171645530"/>
      <w:bookmarkStart w:id="1199" w:name="_Toc171755950"/>
      <w:bookmarkStart w:id="1200" w:name="_Toc171757080"/>
      <w:bookmarkStart w:id="1201" w:name="_Toc170529458"/>
      <w:bookmarkStart w:id="1202" w:name="_Toc171645531"/>
      <w:bookmarkStart w:id="1203" w:name="_Toc171755951"/>
      <w:bookmarkStart w:id="1204" w:name="_Toc171757081"/>
      <w:proofErr w:type="gramStart"/>
      <w:r w:rsidRPr="00C56512">
        <w:rPr>
          <w:rFonts w:ascii="Times New Roman" w:hAnsi="Times New Roman"/>
          <w:b/>
          <w:bCs/>
          <w:color w:val="000000" w:themeColor="text1"/>
          <w:sz w:val="20"/>
          <w:szCs w:val="20"/>
          <w:shd w:val="clear" w:color="auto" w:fill="E6E6E6"/>
        </w:rPr>
        <w:t>YOUR</w:t>
      </w:r>
      <w:proofErr w:type="gramEnd"/>
      <w:r w:rsidRPr="00C56512">
        <w:rPr>
          <w:rFonts w:ascii="Times New Roman" w:hAnsi="Times New Roman"/>
          <w:b/>
          <w:bCs/>
          <w:color w:val="000000" w:themeColor="text1"/>
          <w:sz w:val="20"/>
          <w:szCs w:val="20"/>
          <w:shd w:val="clear" w:color="auto" w:fill="E6E6E6"/>
        </w:rPr>
        <w:t xml:space="preserve"> ACTIVITIES OUTSIDE TEACHING</w:t>
      </w:r>
      <w:bookmarkEnd w:id="1197"/>
      <w:bookmarkEnd w:id="1198"/>
      <w:bookmarkEnd w:id="1199"/>
      <w:bookmarkEnd w:id="1200"/>
    </w:p>
    <w:p w:rsidR="005F2107" w:rsidRPr="00C56512" w:rsidRDefault="005F2107" w:rsidP="005F2107">
      <w:pPr>
        <w:shd w:val="clear" w:color="auto" w:fill="E6E6E6"/>
        <w:ind w:firstLine="180"/>
        <w:rPr>
          <w:rFonts w:ascii="Times New Roman" w:hAnsi="Times New Roman"/>
          <w:b/>
          <w:bCs/>
          <w:color w:val="000000" w:themeColor="text1"/>
          <w:sz w:val="4"/>
          <w:szCs w:val="4"/>
          <w:shd w:val="clear" w:color="auto" w:fill="E6E6E6"/>
        </w:rPr>
      </w:pPr>
    </w:p>
    <w:p w:rsidR="005F2107" w:rsidRPr="00C56512" w:rsidRDefault="005F2107" w:rsidP="005F2107">
      <w:pPr>
        <w:rPr>
          <w:rFonts w:ascii="Times New Roman" w:hAnsi="Times New Roman"/>
          <w:b/>
          <w:bCs/>
          <w:color w:val="000000" w:themeColor="text1"/>
          <w:sz w:val="20"/>
          <w:szCs w:val="20"/>
          <w:shd w:val="clear" w:color="auto" w:fill="E6E6E6"/>
        </w:rPr>
      </w:pPr>
    </w:p>
    <w:tbl>
      <w:tblPr>
        <w:tblW w:w="10671" w:type="dxa"/>
        <w:tblInd w:w="288" w:type="dxa"/>
        <w:tblLook w:val="01E0" w:firstRow="1" w:lastRow="1" w:firstColumn="1" w:lastColumn="1" w:noHBand="0" w:noVBand="0"/>
      </w:tblPr>
      <w:tblGrid>
        <w:gridCol w:w="379"/>
        <w:gridCol w:w="436"/>
        <w:gridCol w:w="5769"/>
        <w:gridCol w:w="4087"/>
      </w:tblGrid>
      <w:tr w:rsidR="005F2107" w:rsidRPr="00C56512" w:rsidTr="00E75D75">
        <w:tc>
          <w:tcPr>
            <w:tcW w:w="10671" w:type="dxa"/>
            <w:gridSpan w:val="4"/>
          </w:tcPr>
          <w:p w:rsidR="005F2107" w:rsidRPr="00C56512" w:rsidRDefault="005F2107" w:rsidP="00E75D75">
            <w:pPr>
              <w:ind w:left="284" w:hanging="284"/>
              <w:rPr>
                <w:rFonts w:ascii="Times New Roman" w:hAnsi="Times New Roman"/>
                <w:b/>
                <w:bCs/>
                <w:color w:val="000000" w:themeColor="text1"/>
                <w:sz w:val="20"/>
                <w:szCs w:val="20"/>
              </w:rPr>
            </w:pPr>
            <w:r w:rsidRPr="00334F6D">
              <w:rPr>
                <w:rFonts w:ascii="Times New Roman" w:hAnsi="Times New Roman"/>
                <w:b/>
                <w:bCs/>
                <w:sz w:val="20"/>
                <w:szCs w:val="20"/>
              </w:rPr>
              <w:t>43</w:t>
            </w:r>
            <w:r w:rsidRPr="00C56512">
              <w:rPr>
                <w:rFonts w:ascii="Times New Roman" w:hAnsi="Times New Roman"/>
                <w:b/>
                <w:bCs/>
                <w:color w:val="000000" w:themeColor="text1"/>
                <w:sz w:val="20"/>
                <w:szCs w:val="20"/>
              </w:rPr>
              <w:t xml:space="preserve">. Which of the following best characterises your main activity in the year before you commenced your teacher preparation program? </w:t>
            </w:r>
          </w:p>
          <w:p w:rsidR="005F2107" w:rsidRPr="00C56512" w:rsidRDefault="005F2107" w:rsidP="00E75D75">
            <w:pPr>
              <w:rPr>
                <w:rFonts w:ascii="Times New Roman" w:hAnsi="Times New Roman"/>
                <w:i/>
                <w:color w:val="000000" w:themeColor="text1"/>
                <w:sz w:val="20"/>
                <w:szCs w:val="20"/>
              </w:rPr>
            </w:pPr>
            <w:r w:rsidRPr="00C56512">
              <w:rPr>
                <w:rFonts w:ascii="Times New Roman" w:hAnsi="Times New Roman"/>
                <w:b/>
                <w:i/>
                <w:color w:val="000000" w:themeColor="text1"/>
                <w:sz w:val="20"/>
                <w:szCs w:val="20"/>
              </w:rPr>
              <w:t xml:space="preserve"> </w:t>
            </w:r>
            <w:r w:rsidRPr="00C56512">
              <w:rPr>
                <w:rFonts w:ascii="Times New Roman" w:hAnsi="Times New Roman"/>
                <w:i/>
                <w:color w:val="000000" w:themeColor="text1"/>
                <w:sz w:val="20"/>
                <w:szCs w:val="20"/>
              </w:rPr>
              <w:t>Please check one box only.</w:t>
            </w:r>
          </w:p>
          <w:p w:rsidR="005F2107" w:rsidRPr="00C56512" w:rsidRDefault="005F2107" w:rsidP="00E75D75">
            <w:pPr>
              <w:rPr>
                <w:rFonts w:ascii="Times New Roman" w:hAnsi="Times New Roman"/>
                <w:color w:val="000000" w:themeColor="text1"/>
                <w:sz w:val="20"/>
                <w:szCs w:val="20"/>
              </w:rPr>
            </w:pPr>
          </w:p>
        </w:tc>
      </w:tr>
      <w:tr w:rsidR="005F2107" w:rsidRPr="00C56512" w:rsidTr="00E75D75">
        <w:trPr>
          <w:gridAfter w:val="1"/>
          <w:wAfter w:w="4087" w:type="dxa"/>
        </w:trPr>
        <w:tc>
          <w:tcPr>
            <w:tcW w:w="379" w:type="dxa"/>
          </w:tcPr>
          <w:p w:rsidR="005F2107" w:rsidRPr="00C56512" w:rsidRDefault="005F2107" w:rsidP="00E75D75">
            <w:pPr>
              <w:spacing w:after="40"/>
              <w:rPr>
                <w:rFonts w:ascii="Times New Roman" w:hAnsi="Times New Roman"/>
                <w:color w:val="000000" w:themeColor="text1"/>
                <w:sz w:val="20"/>
                <w:szCs w:val="20"/>
              </w:rPr>
            </w:pP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5769"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School student</w:t>
            </w:r>
          </w:p>
        </w:tc>
      </w:tr>
      <w:tr w:rsidR="005F2107" w:rsidRPr="00C56512" w:rsidTr="00E75D75">
        <w:trPr>
          <w:gridAfter w:val="1"/>
          <w:wAfter w:w="4087" w:type="dxa"/>
        </w:trPr>
        <w:tc>
          <w:tcPr>
            <w:tcW w:w="379" w:type="dxa"/>
          </w:tcPr>
          <w:p w:rsidR="005F2107" w:rsidRPr="00C56512" w:rsidRDefault="005F2107" w:rsidP="00E75D75">
            <w:pPr>
              <w:spacing w:after="40"/>
              <w:rPr>
                <w:rFonts w:ascii="Times New Roman" w:hAnsi="Times New Roman"/>
                <w:color w:val="000000" w:themeColor="text1"/>
                <w:sz w:val="20"/>
                <w:szCs w:val="20"/>
              </w:rPr>
            </w:pP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5769"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Higher education student</w:t>
            </w:r>
          </w:p>
        </w:tc>
      </w:tr>
      <w:tr w:rsidR="005F2107" w:rsidRPr="00C56512" w:rsidTr="00E75D75">
        <w:trPr>
          <w:gridAfter w:val="1"/>
          <w:wAfter w:w="4087" w:type="dxa"/>
        </w:trPr>
        <w:tc>
          <w:tcPr>
            <w:tcW w:w="379" w:type="dxa"/>
          </w:tcPr>
          <w:p w:rsidR="005F2107" w:rsidRPr="00C56512" w:rsidRDefault="005F2107" w:rsidP="00E75D75">
            <w:pPr>
              <w:spacing w:after="40"/>
              <w:rPr>
                <w:rFonts w:ascii="Times New Roman" w:hAnsi="Times New Roman"/>
                <w:color w:val="000000" w:themeColor="text1"/>
                <w:sz w:val="20"/>
                <w:szCs w:val="20"/>
              </w:rPr>
            </w:pP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5769"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TAFE student</w:t>
            </w:r>
          </w:p>
        </w:tc>
      </w:tr>
      <w:tr w:rsidR="005F2107" w:rsidRPr="00C56512" w:rsidTr="00E75D75">
        <w:trPr>
          <w:gridAfter w:val="1"/>
          <w:wAfter w:w="4087" w:type="dxa"/>
        </w:trPr>
        <w:tc>
          <w:tcPr>
            <w:tcW w:w="379" w:type="dxa"/>
          </w:tcPr>
          <w:p w:rsidR="005F2107" w:rsidRPr="00C56512" w:rsidRDefault="005F2107" w:rsidP="00E75D75">
            <w:pPr>
              <w:spacing w:after="40"/>
              <w:rPr>
                <w:rFonts w:ascii="Times New Roman" w:hAnsi="Times New Roman"/>
                <w:color w:val="000000" w:themeColor="text1"/>
                <w:sz w:val="20"/>
                <w:szCs w:val="20"/>
              </w:rPr>
            </w:pP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5769"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Home duties (including caring for children)</w:t>
            </w:r>
          </w:p>
        </w:tc>
      </w:tr>
      <w:tr w:rsidR="005F2107" w:rsidRPr="00C56512" w:rsidTr="00E75D75">
        <w:trPr>
          <w:gridAfter w:val="1"/>
          <w:wAfter w:w="4087" w:type="dxa"/>
        </w:trPr>
        <w:tc>
          <w:tcPr>
            <w:tcW w:w="379" w:type="dxa"/>
          </w:tcPr>
          <w:p w:rsidR="005F2107" w:rsidRPr="00C56512" w:rsidRDefault="005F2107" w:rsidP="00E75D75">
            <w:pPr>
              <w:spacing w:after="40"/>
              <w:rPr>
                <w:rFonts w:ascii="Times New Roman" w:hAnsi="Times New Roman"/>
                <w:color w:val="000000" w:themeColor="text1"/>
                <w:sz w:val="20"/>
                <w:szCs w:val="20"/>
              </w:rPr>
            </w:pP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5769"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Full-time employment</w:t>
            </w:r>
          </w:p>
        </w:tc>
      </w:tr>
      <w:tr w:rsidR="005F2107" w:rsidRPr="00C56512" w:rsidTr="00E75D75">
        <w:trPr>
          <w:gridAfter w:val="1"/>
          <w:wAfter w:w="4087" w:type="dxa"/>
        </w:trPr>
        <w:tc>
          <w:tcPr>
            <w:tcW w:w="379" w:type="dxa"/>
          </w:tcPr>
          <w:p w:rsidR="005F2107" w:rsidRPr="00C56512" w:rsidRDefault="005F2107" w:rsidP="00E75D75">
            <w:pPr>
              <w:spacing w:after="40"/>
              <w:rPr>
                <w:rFonts w:ascii="Times New Roman" w:hAnsi="Times New Roman"/>
                <w:color w:val="000000" w:themeColor="text1"/>
                <w:sz w:val="20"/>
                <w:szCs w:val="20"/>
              </w:rPr>
            </w:pP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5769"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Part-time employment</w:t>
            </w:r>
          </w:p>
        </w:tc>
      </w:tr>
      <w:tr w:rsidR="005F2107" w:rsidRPr="00C56512" w:rsidTr="00E75D75">
        <w:trPr>
          <w:gridAfter w:val="1"/>
          <w:wAfter w:w="4087" w:type="dxa"/>
        </w:trPr>
        <w:tc>
          <w:tcPr>
            <w:tcW w:w="379" w:type="dxa"/>
          </w:tcPr>
          <w:p w:rsidR="005F2107" w:rsidRPr="00C56512" w:rsidRDefault="005F2107" w:rsidP="00E75D75">
            <w:pPr>
              <w:spacing w:after="40"/>
              <w:rPr>
                <w:rFonts w:ascii="Times New Roman" w:hAnsi="Times New Roman"/>
                <w:color w:val="000000" w:themeColor="text1"/>
                <w:sz w:val="20"/>
                <w:szCs w:val="20"/>
              </w:rPr>
            </w:pP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5769"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Unemployed</w:t>
            </w:r>
          </w:p>
        </w:tc>
      </w:tr>
      <w:tr w:rsidR="005F2107" w:rsidRPr="00C56512" w:rsidTr="00E75D75">
        <w:trPr>
          <w:gridAfter w:val="1"/>
          <w:wAfter w:w="4087" w:type="dxa"/>
        </w:trPr>
        <w:tc>
          <w:tcPr>
            <w:tcW w:w="379" w:type="dxa"/>
          </w:tcPr>
          <w:p w:rsidR="005F2107" w:rsidRPr="00C56512" w:rsidRDefault="005F2107" w:rsidP="00E75D75">
            <w:pPr>
              <w:spacing w:after="40"/>
              <w:rPr>
                <w:rFonts w:ascii="Times New Roman" w:hAnsi="Times New Roman"/>
                <w:color w:val="000000" w:themeColor="text1"/>
                <w:sz w:val="20"/>
                <w:szCs w:val="20"/>
              </w:rPr>
            </w:pPr>
          </w:p>
        </w:tc>
        <w:tc>
          <w:tcPr>
            <w:tcW w:w="436" w:type="dxa"/>
          </w:tcPr>
          <w:p w:rsidR="005F2107" w:rsidRPr="003D643F" w:rsidRDefault="005F2107" w:rsidP="00E75D75">
            <w:pPr>
              <w:jc w:val="center"/>
            </w:pPr>
            <w:r w:rsidRPr="003D643F">
              <w:rPr>
                <w:rFonts w:ascii="Times New Roman" w:hAnsi="Times New Roman"/>
                <w:bCs/>
                <w:sz w:val="20"/>
                <w:szCs w:val="20"/>
              </w:rPr>
              <w:t>○</w:t>
            </w:r>
          </w:p>
        </w:tc>
        <w:tc>
          <w:tcPr>
            <w:tcW w:w="5769"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Other (please specify) __________________</w:t>
            </w:r>
          </w:p>
        </w:tc>
      </w:tr>
    </w:tbl>
    <w:p w:rsidR="005F2107" w:rsidRPr="00C56512" w:rsidRDefault="005F2107" w:rsidP="005F2107">
      <w:pPr>
        <w:rPr>
          <w:rFonts w:ascii="Times New Roman" w:hAnsi="Times New Roman"/>
          <w:b/>
          <w:color w:val="000000" w:themeColor="text1"/>
          <w:sz w:val="20"/>
          <w:szCs w:val="20"/>
        </w:rPr>
      </w:pPr>
    </w:p>
    <w:tbl>
      <w:tblPr>
        <w:tblW w:w="10728" w:type="dxa"/>
        <w:tblInd w:w="288" w:type="dxa"/>
        <w:tblLook w:val="01E0" w:firstRow="1" w:lastRow="1" w:firstColumn="1" w:lastColumn="1" w:noHBand="0" w:noVBand="0"/>
      </w:tblPr>
      <w:tblGrid>
        <w:gridCol w:w="387"/>
        <w:gridCol w:w="1843"/>
        <w:gridCol w:w="8498"/>
      </w:tblGrid>
      <w:tr w:rsidR="005F2107" w:rsidRPr="00C56512" w:rsidTr="00E75D75">
        <w:tc>
          <w:tcPr>
            <w:tcW w:w="10728" w:type="dxa"/>
            <w:gridSpan w:val="3"/>
          </w:tcPr>
          <w:p w:rsidR="005F2107" w:rsidRPr="00C56512" w:rsidRDefault="005F2107" w:rsidP="00E75D75">
            <w:pPr>
              <w:rPr>
                <w:rFonts w:ascii="Times New Roman" w:hAnsi="Times New Roman"/>
                <w:b/>
                <w:color w:val="000000" w:themeColor="text1"/>
                <w:sz w:val="20"/>
                <w:szCs w:val="20"/>
              </w:rPr>
            </w:pPr>
            <w:r w:rsidRPr="00334F6D">
              <w:rPr>
                <w:rFonts w:ascii="Times New Roman" w:hAnsi="Times New Roman"/>
                <w:b/>
                <w:sz w:val="20"/>
                <w:szCs w:val="20"/>
              </w:rPr>
              <w:t>44</w:t>
            </w:r>
            <w:r w:rsidR="00EF6C1B">
              <w:rPr>
                <w:rFonts w:ascii="Times New Roman" w:hAnsi="Times New Roman"/>
                <w:b/>
                <w:sz w:val="20"/>
                <w:szCs w:val="20"/>
              </w:rPr>
              <w:t xml:space="preserve">. </w:t>
            </w:r>
            <w:r w:rsidRPr="00C56512">
              <w:rPr>
                <w:rFonts w:ascii="Times New Roman" w:hAnsi="Times New Roman"/>
                <w:b/>
                <w:color w:val="000000" w:themeColor="text1"/>
                <w:sz w:val="20"/>
                <w:szCs w:val="20"/>
              </w:rPr>
              <w:t>Have you ever resigned from school teaching to take up another activity?</w:t>
            </w:r>
          </w:p>
        </w:tc>
      </w:tr>
      <w:tr w:rsidR="005F2107" w:rsidRPr="00334F6D" w:rsidTr="00E75D75">
        <w:tc>
          <w:tcPr>
            <w:tcW w:w="387" w:type="dxa"/>
          </w:tcPr>
          <w:p w:rsidR="005F2107" w:rsidRPr="00334F6D" w:rsidRDefault="005F2107" w:rsidP="00E75D75">
            <w:pPr>
              <w:spacing w:after="40"/>
              <w:rPr>
                <w:rFonts w:ascii="Times New Roman" w:hAnsi="Times New Roman"/>
                <w:sz w:val="20"/>
                <w:szCs w:val="20"/>
              </w:rPr>
            </w:pPr>
          </w:p>
        </w:tc>
        <w:tc>
          <w:tcPr>
            <w:tcW w:w="1843" w:type="dxa"/>
          </w:tcPr>
          <w:p w:rsidR="005F2107" w:rsidRPr="00334F6D" w:rsidRDefault="005F2107" w:rsidP="00E75D75">
            <w:pPr>
              <w:ind w:firstLine="34"/>
              <w:rPr>
                <w:rFonts w:ascii="Times New Roman" w:hAnsi="Times New Roman"/>
              </w:rPr>
            </w:pPr>
            <w:r w:rsidRPr="003D643F">
              <w:rPr>
                <w:rFonts w:ascii="Times New Roman" w:hAnsi="Times New Roman"/>
                <w:bCs/>
                <w:sz w:val="20"/>
                <w:szCs w:val="20"/>
              </w:rPr>
              <w:t>○</w:t>
            </w:r>
            <w:r w:rsidRPr="00334F6D">
              <w:rPr>
                <w:rFonts w:ascii="Times New Roman" w:hAnsi="Times New Roman"/>
                <w:b/>
                <w:bCs/>
              </w:rPr>
              <w:t xml:space="preserve">  </w:t>
            </w:r>
            <w:r w:rsidRPr="00334F6D">
              <w:rPr>
                <w:rFonts w:ascii="Times New Roman" w:hAnsi="Times New Roman"/>
                <w:sz w:val="20"/>
                <w:szCs w:val="20"/>
              </w:rPr>
              <w:t>Yes</w:t>
            </w:r>
          </w:p>
        </w:tc>
        <w:tc>
          <w:tcPr>
            <w:tcW w:w="8498" w:type="dxa"/>
          </w:tcPr>
          <w:p w:rsidR="005F2107" w:rsidRPr="00B23D60" w:rsidRDefault="005F2107" w:rsidP="00E75D75">
            <w:pPr>
              <w:ind w:firstLine="34"/>
              <w:rPr>
                <w:rFonts w:ascii="Times New Roman" w:hAnsi="Times New Roman"/>
                <w:color w:val="00B050"/>
              </w:rPr>
            </w:pPr>
            <w:r w:rsidRPr="00B23D60">
              <w:rPr>
                <w:rFonts w:ascii="Times New Roman" w:hAnsi="Times New Roman"/>
                <w:iCs/>
                <w:color w:val="00B050"/>
                <w:sz w:val="20"/>
                <w:szCs w:val="20"/>
              </w:rPr>
              <w:t>If  Yes continue on to Question 45</w:t>
            </w:r>
          </w:p>
        </w:tc>
      </w:tr>
      <w:tr w:rsidR="005F2107" w:rsidRPr="00334F6D" w:rsidTr="00E75D75">
        <w:tc>
          <w:tcPr>
            <w:tcW w:w="387" w:type="dxa"/>
          </w:tcPr>
          <w:p w:rsidR="005F2107" w:rsidRPr="00334F6D" w:rsidRDefault="005F2107" w:rsidP="00E75D75">
            <w:pPr>
              <w:spacing w:after="40"/>
              <w:rPr>
                <w:rFonts w:ascii="Times New Roman" w:hAnsi="Times New Roman"/>
                <w:sz w:val="20"/>
                <w:szCs w:val="20"/>
              </w:rPr>
            </w:pPr>
          </w:p>
        </w:tc>
        <w:tc>
          <w:tcPr>
            <w:tcW w:w="1843" w:type="dxa"/>
          </w:tcPr>
          <w:p w:rsidR="005F2107" w:rsidRPr="00334F6D" w:rsidRDefault="005F2107" w:rsidP="00E75D75">
            <w:pPr>
              <w:ind w:firstLine="34"/>
              <w:rPr>
                <w:rFonts w:ascii="Times New Roman" w:hAnsi="Times New Roman"/>
              </w:rPr>
            </w:pPr>
            <w:r w:rsidRPr="003D643F">
              <w:rPr>
                <w:rFonts w:ascii="Times New Roman" w:hAnsi="Times New Roman"/>
                <w:bCs/>
                <w:sz w:val="20"/>
                <w:szCs w:val="20"/>
              </w:rPr>
              <w:t>○</w:t>
            </w:r>
            <w:r w:rsidRPr="00334F6D">
              <w:rPr>
                <w:rFonts w:ascii="Times New Roman" w:hAnsi="Times New Roman"/>
                <w:b/>
                <w:bCs/>
              </w:rPr>
              <w:t xml:space="preserve"> </w:t>
            </w:r>
            <w:r w:rsidRPr="00334F6D">
              <w:rPr>
                <w:rFonts w:ascii="Times New Roman" w:hAnsi="Times New Roman"/>
                <w:sz w:val="20"/>
                <w:szCs w:val="20"/>
              </w:rPr>
              <w:t xml:space="preserve"> No</w:t>
            </w:r>
          </w:p>
        </w:tc>
        <w:tc>
          <w:tcPr>
            <w:tcW w:w="8498" w:type="dxa"/>
          </w:tcPr>
          <w:p w:rsidR="005F2107" w:rsidRPr="00B23D60" w:rsidRDefault="005F2107" w:rsidP="00E75D75">
            <w:pPr>
              <w:ind w:firstLine="34"/>
              <w:rPr>
                <w:rFonts w:ascii="Times New Roman" w:hAnsi="Times New Roman"/>
                <w:iCs/>
                <w:color w:val="00B050"/>
                <w:sz w:val="20"/>
                <w:szCs w:val="20"/>
              </w:rPr>
            </w:pPr>
            <w:proofErr w:type="gramStart"/>
            <w:r w:rsidRPr="00B23D60">
              <w:rPr>
                <w:rFonts w:ascii="Times New Roman" w:hAnsi="Times New Roman"/>
                <w:iCs/>
                <w:color w:val="00B050"/>
                <w:sz w:val="20"/>
                <w:szCs w:val="20"/>
              </w:rPr>
              <w:t>If</w:t>
            </w:r>
            <w:r w:rsidRPr="00B23D60">
              <w:rPr>
                <w:rFonts w:ascii="Times New Roman" w:hAnsi="Times New Roman"/>
                <w:color w:val="00B050"/>
                <w:sz w:val="20"/>
                <w:szCs w:val="20"/>
              </w:rPr>
              <w:t xml:space="preserve">  No</w:t>
            </w:r>
            <w:proofErr w:type="gramEnd"/>
            <w:r w:rsidRPr="00B23D60">
              <w:rPr>
                <w:rFonts w:ascii="Times New Roman" w:hAnsi="Times New Roman"/>
                <w:color w:val="00B050"/>
                <w:sz w:val="20"/>
                <w:szCs w:val="20"/>
              </w:rPr>
              <w:t xml:space="preserve"> </w:t>
            </w:r>
            <w:r w:rsidRPr="00B23D60">
              <w:rPr>
                <w:rFonts w:ascii="Times New Roman" w:hAnsi="Times New Roman"/>
                <w:iCs/>
                <w:color w:val="00B050"/>
                <w:sz w:val="20"/>
                <w:szCs w:val="20"/>
              </w:rPr>
              <w:t>go straight  to Question 46.</w:t>
            </w:r>
          </w:p>
        </w:tc>
      </w:tr>
    </w:tbl>
    <w:p w:rsidR="005F2107" w:rsidRPr="00C56512" w:rsidRDefault="005F2107" w:rsidP="005F2107">
      <w:pPr>
        <w:rPr>
          <w:rFonts w:ascii="Times New Roman" w:hAnsi="Times New Roman"/>
          <w:b/>
          <w:color w:val="000000" w:themeColor="text1"/>
          <w:sz w:val="20"/>
          <w:szCs w:val="20"/>
        </w:rPr>
      </w:pPr>
    </w:p>
    <w:p w:rsidR="005F2107" w:rsidRPr="00C56512" w:rsidRDefault="005F2107" w:rsidP="005F2107">
      <w:pPr>
        <w:rPr>
          <w:color w:val="000000" w:themeColor="text1"/>
        </w:rPr>
      </w:pPr>
    </w:p>
    <w:tbl>
      <w:tblPr>
        <w:tblW w:w="6840" w:type="dxa"/>
        <w:tblInd w:w="288" w:type="dxa"/>
        <w:tblLook w:val="01E0" w:firstRow="1" w:lastRow="1" w:firstColumn="1" w:lastColumn="1" w:noHBand="0" w:noVBand="0"/>
      </w:tblPr>
      <w:tblGrid>
        <w:gridCol w:w="436"/>
        <w:gridCol w:w="6023"/>
        <w:gridCol w:w="381"/>
      </w:tblGrid>
      <w:tr w:rsidR="005F2107" w:rsidRPr="00C56512" w:rsidTr="00E75D75">
        <w:tc>
          <w:tcPr>
            <w:tcW w:w="6840" w:type="dxa"/>
            <w:gridSpan w:val="3"/>
          </w:tcPr>
          <w:p w:rsidR="005F2107" w:rsidRPr="00C56512" w:rsidRDefault="005F2107" w:rsidP="00E75D75">
            <w:pPr>
              <w:rPr>
                <w:rFonts w:ascii="Times New Roman" w:hAnsi="Times New Roman"/>
                <w:b/>
                <w:color w:val="000000" w:themeColor="text1"/>
                <w:sz w:val="20"/>
                <w:szCs w:val="20"/>
              </w:rPr>
            </w:pPr>
            <w:r w:rsidRPr="00777EE8">
              <w:rPr>
                <w:rFonts w:ascii="Times New Roman" w:hAnsi="Times New Roman"/>
                <w:b/>
                <w:sz w:val="20"/>
                <w:szCs w:val="20"/>
              </w:rPr>
              <w:t>45</w:t>
            </w:r>
            <w:r w:rsidR="00EF6C1B">
              <w:rPr>
                <w:rFonts w:ascii="Times New Roman" w:hAnsi="Times New Roman"/>
                <w:b/>
                <w:sz w:val="20"/>
                <w:szCs w:val="20"/>
              </w:rPr>
              <w:t xml:space="preserve">. </w:t>
            </w:r>
            <w:r w:rsidRPr="00C56512">
              <w:rPr>
                <w:rFonts w:ascii="Times New Roman" w:hAnsi="Times New Roman"/>
                <w:b/>
                <w:color w:val="000000" w:themeColor="text1"/>
                <w:sz w:val="20"/>
                <w:szCs w:val="20"/>
              </w:rPr>
              <w:t xml:space="preserve">Why did you return to school teaching? </w:t>
            </w:r>
          </w:p>
          <w:p w:rsidR="005F2107" w:rsidRDefault="005F2107" w:rsidP="00E75D75">
            <w:pPr>
              <w:rPr>
                <w:rFonts w:ascii="Times New Roman" w:hAnsi="Times New Roman"/>
                <w:i/>
                <w:color w:val="000000" w:themeColor="text1"/>
                <w:sz w:val="20"/>
                <w:szCs w:val="20"/>
              </w:rPr>
            </w:pPr>
            <w:r w:rsidRPr="00C56512">
              <w:rPr>
                <w:rFonts w:ascii="Times New Roman" w:hAnsi="Times New Roman"/>
                <w:i/>
                <w:color w:val="000000" w:themeColor="text1"/>
                <w:sz w:val="20"/>
                <w:szCs w:val="20"/>
              </w:rPr>
              <w:t xml:space="preserve"> Please tick all that apply. </w:t>
            </w:r>
          </w:p>
          <w:p w:rsidR="005F2107" w:rsidRPr="00C56512" w:rsidRDefault="005F2107" w:rsidP="00E75D75">
            <w:pPr>
              <w:rPr>
                <w:rFonts w:ascii="Times New Roman" w:hAnsi="Times New Roman"/>
                <w:i/>
                <w:color w:val="000000" w:themeColor="text1"/>
                <w:sz w:val="20"/>
                <w:szCs w:val="20"/>
              </w:rPr>
            </w:pPr>
          </w:p>
        </w:tc>
      </w:tr>
      <w:tr w:rsidR="005F2107" w:rsidRPr="00C56512" w:rsidTr="00E75D75">
        <w:trPr>
          <w:gridAfter w:val="1"/>
          <w:wAfter w:w="381" w:type="dxa"/>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023"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I missed teaching</w:t>
            </w:r>
          </w:p>
        </w:tc>
      </w:tr>
      <w:tr w:rsidR="005F2107" w:rsidRPr="00C56512" w:rsidTr="00E75D75">
        <w:trPr>
          <w:gridAfter w:val="1"/>
          <w:wAfter w:w="381" w:type="dxa"/>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023"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I missed the students</w:t>
            </w:r>
          </w:p>
        </w:tc>
      </w:tr>
      <w:tr w:rsidR="005F2107" w:rsidRPr="00C56512" w:rsidTr="00E75D75">
        <w:trPr>
          <w:gridAfter w:val="1"/>
          <w:wAfter w:w="381" w:type="dxa"/>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023"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I returned from extended travel</w:t>
            </w:r>
          </w:p>
        </w:tc>
      </w:tr>
      <w:tr w:rsidR="005F2107" w:rsidRPr="00C56512" w:rsidTr="00E75D75">
        <w:trPr>
          <w:gridAfter w:val="1"/>
          <w:wAfter w:w="381" w:type="dxa"/>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023"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The other job/activity was not what I had expected</w:t>
            </w:r>
          </w:p>
        </w:tc>
      </w:tr>
      <w:tr w:rsidR="005F2107" w:rsidRPr="00C56512" w:rsidTr="00E75D75">
        <w:trPr>
          <w:gridAfter w:val="1"/>
          <w:wAfter w:w="381" w:type="dxa"/>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023"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Teaching salary is higher than the salary I was getting</w:t>
            </w:r>
          </w:p>
        </w:tc>
      </w:tr>
      <w:tr w:rsidR="005F2107" w:rsidRPr="00C56512" w:rsidTr="00E75D75">
        <w:trPr>
          <w:gridAfter w:val="1"/>
          <w:wAfter w:w="381" w:type="dxa"/>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023"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Teaching working conditions are better</w:t>
            </w:r>
          </w:p>
        </w:tc>
      </w:tr>
      <w:tr w:rsidR="005F2107" w:rsidRPr="00C56512" w:rsidTr="00E75D75">
        <w:trPr>
          <w:gridAfter w:val="1"/>
          <w:wAfter w:w="381" w:type="dxa"/>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023"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Teaching gives more opportunity for personal growth</w:t>
            </w:r>
          </w:p>
        </w:tc>
      </w:tr>
      <w:tr w:rsidR="005F2107" w:rsidRPr="00C56512" w:rsidTr="00E75D75">
        <w:trPr>
          <w:gridAfter w:val="1"/>
          <w:wAfter w:w="381" w:type="dxa"/>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023"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I had changed personal or family circumstances</w:t>
            </w:r>
          </w:p>
        </w:tc>
      </w:tr>
      <w:tr w:rsidR="005F2107" w:rsidRPr="00C56512" w:rsidTr="00E75D75">
        <w:trPr>
          <w:gridAfter w:val="1"/>
          <w:wAfter w:w="381" w:type="dxa"/>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023" w:type="dxa"/>
          </w:tcPr>
          <w:p w:rsidR="005F2107" w:rsidRPr="00C56512" w:rsidRDefault="005F2107" w:rsidP="00E75D75">
            <w:pPr>
              <w:spacing w:after="40"/>
              <w:rPr>
                <w:rFonts w:ascii="Times New Roman" w:hAnsi="Times New Roman"/>
                <w:color w:val="000000" w:themeColor="text1"/>
                <w:sz w:val="20"/>
                <w:szCs w:val="20"/>
              </w:rPr>
            </w:pPr>
            <w:r w:rsidRPr="00C56512">
              <w:rPr>
                <w:rFonts w:ascii="Times New Roman" w:hAnsi="Times New Roman"/>
                <w:color w:val="000000" w:themeColor="text1"/>
                <w:sz w:val="20"/>
                <w:szCs w:val="20"/>
              </w:rPr>
              <w:t>Other (please specify) _____________________</w:t>
            </w:r>
          </w:p>
        </w:tc>
      </w:tr>
    </w:tbl>
    <w:p w:rsidR="005F2107" w:rsidRDefault="005F2107" w:rsidP="005F2107">
      <w:pPr>
        <w:rPr>
          <w:rFonts w:ascii="Times New Roman" w:hAnsi="Times New Roman"/>
          <w:b/>
          <w:bCs/>
          <w:color w:val="000000" w:themeColor="text1"/>
          <w:sz w:val="20"/>
          <w:szCs w:val="20"/>
          <w:shd w:val="clear" w:color="auto" w:fill="E6E6E6"/>
        </w:rPr>
      </w:pPr>
    </w:p>
    <w:p w:rsidR="005F2107" w:rsidRDefault="005F2107" w:rsidP="005F2107">
      <w:pPr>
        <w:rPr>
          <w:rFonts w:ascii="Times New Roman" w:hAnsi="Times New Roman"/>
          <w:b/>
          <w:bCs/>
          <w:color w:val="000000" w:themeColor="text1"/>
          <w:sz w:val="20"/>
          <w:szCs w:val="20"/>
          <w:shd w:val="clear" w:color="auto" w:fill="E6E6E6"/>
        </w:rPr>
      </w:pPr>
    </w:p>
    <w:p w:rsidR="005F2107" w:rsidRDefault="005F2107" w:rsidP="005F2107">
      <w:pPr>
        <w:rPr>
          <w:rFonts w:ascii="Times New Roman" w:hAnsi="Times New Roman"/>
          <w:b/>
          <w:bCs/>
          <w:color w:val="000000" w:themeColor="text1"/>
          <w:sz w:val="20"/>
          <w:szCs w:val="20"/>
          <w:shd w:val="clear" w:color="auto" w:fill="E6E6E6"/>
        </w:rPr>
      </w:pPr>
    </w:p>
    <w:p w:rsidR="005F2107" w:rsidRPr="00C56512" w:rsidRDefault="005F2107" w:rsidP="005F2107">
      <w:pPr>
        <w:rPr>
          <w:rFonts w:ascii="Times New Roman" w:hAnsi="Times New Roman"/>
          <w:b/>
          <w:bCs/>
          <w:color w:val="000000" w:themeColor="text1"/>
          <w:sz w:val="20"/>
          <w:szCs w:val="20"/>
          <w:shd w:val="clear" w:color="auto" w:fill="E6E6E6"/>
        </w:rPr>
      </w:pPr>
    </w:p>
    <w:p w:rsidR="005F2107" w:rsidRPr="00C56512" w:rsidRDefault="005F2107" w:rsidP="005F2107">
      <w:pPr>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shd w:val="clear" w:color="auto" w:fill="E6E6E6"/>
        </w:rPr>
        <w:t>YOUR FUTURE CAREER INTENTIONS</w:t>
      </w:r>
      <w:bookmarkEnd w:id="1201"/>
      <w:bookmarkEnd w:id="1202"/>
      <w:bookmarkEnd w:id="1203"/>
      <w:bookmarkEnd w:id="1204"/>
    </w:p>
    <w:p w:rsidR="005F2107" w:rsidRPr="00C56512" w:rsidRDefault="005F2107" w:rsidP="005F2107">
      <w:pPr>
        <w:ind w:firstLine="180"/>
        <w:rPr>
          <w:rFonts w:ascii="Times New Roman" w:hAnsi="Times New Roman"/>
          <w:color w:val="000000" w:themeColor="text1"/>
          <w:sz w:val="2"/>
          <w:szCs w:val="2"/>
        </w:rPr>
      </w:pPr>
    </w:p>
    <w:p w:rsidR="005F2107" w:rsidRPr="00C56512" w:rsidRDefault="005F2107" w:rsidP="005F2107">
      <w:pPr>
        <w:rPr>
          <w:rFonts w:ascii="Times New Roman" w:hAnsi="Times New Roman"/>
          <w:color w:val="000000" w:themeColor="text1"/>
          <w:sz w:val="20"/>
          <w:szCs w:val="20"/>
        </w:rPr>
      </w:pPr>
    </w:p>
    <w:tbl>
      <w:tblPr>
        <w:tblW w:w="7191" w:type="dxa"/>
        <w:tblInd w:w="288" w:type="dxa"/>
        <w:tblLook w:val="01E0" w:firstRow="1" w:lastRow="1" w:firstColumn="1" w:lastColumn="1" w:noHBand="0" w:noVBand="0"/>
      </w:tblPr>
      <w:tblGrid>
        <w:gridCol w:w="436"/>
        <w:gridCol w:w="1551"/>
        <w:gridCol w:w="5204"/>
      </w:tblGrid>
      <w:tr w:rsidR="005F2107" w:rsidRPr="00C56512" w:rsidTr="00E75D75">
        <w:tc>
          <w:tcPr>
            <w:tcW w:w="7191" w:type="dxa"/>
            <w:gridSpan w:val="3"/>
          </w:tcPr>
          <w:p w:rsidR="005F2107" w:rsidRPr="00C56512" w:rsidRDefault="005F2107" w:rsidP="00E75D75">
            <w:pPr>
              <w:ind w:left="432" w:hanging="432"/>
              <w:rPr>
                <w:rFonts w:ascii="Times New Roman" w:hAnsi="Times New Roman"/>
                <w:color w:val="000000" w:themeColor="text1"/>
              </w:rPr>
            </w:pPr>
            <w:r w:rsidRPr="00777EE8">
              <w:rPr>
                <w:rFonts w:ascii="Times New Roman" w:hAnsi="Times New Roman"/>
                <w:b/>
                <w:bCs/>
                <w:sz w:val="20"/>
                <w:szCs w:val="20"/>
              </w:rPr>
              <w:lastRenderedPageBreak/>
              <w:t>46</w:t>
            </w:r>
            <w:r w:rsidRPr="00C56512">
              <w:rPr>
                <w:rFonts w:ascii="Times New Roman" w:hAnsi="Times New Roman"/>
                <w:b/>
                <w:bCs/>
                <w:color w:val="000000" w:themeColor="text1"/>
                <w:sz w:val="20"/>
                <w:szCs w:val="20"/>
              </w:rPr>
              <w:t xml:space="preserve">. Do you plan to leave teaching permanently prior to retirement? </w:t>
            </w:r>
          </w:p>
        </w:tc>
      </w:tr>
      <w:tr w:rsidR="005F2107" w:rsidRPr="00C56512" w:rsidTr="00E75D75">
        <w:tc>
          <w:tcPr>
            <w:tcW w:w="436" w:type="dxa"/>
          </w:tcPr>
          <w:p w:rsidR="005F2107" w:rsidRPr="003D643F" w:rsidRDefault="005F2107" w:rsidP="00E75D75">
            <w:pPr>
              <w:jc w:val="center"/>
            </w:pPr>
            <w:r w:rsidRPr="003D643F">
              <w:rPr>
                <w:rFonts w:ascii="Times New Roman" w:hAnsi="Times New Roman"/>
                <w:bCs/>
                <w:sz w:val="20"/>
                <w:szCs w:val="20"/>
              </w:rPr>
              <w:t>○</w:t>
            </w:r>
          </w:p>
        </w:tc>
        <w:tc>
          <w:tcPr>
            <w:tcW w:w="1551" w:type="dxa"/>
          </w:tcPr>
          <w:p w:rsidR="005F2107" w:rsidRPr="00C56512" w:rsidRDefault="005F2107" w:rsidP="00E75D75">
            <w:pPr>
              <w:ind w:firstLine="34"/>
              <w:rPr>
                <w:rFonts w:ascii="Times New Roman" w:hAnsi="Times New Roman"/>
                <w:color w:val="000000" w:themeColor="text1"/>
                <w:sz w:val="20"/>
                <w:szCs w:val="20"/>
              </w:rPr>
            </w:pPr>
            <w:r w:rsidRPr="00C56512">
              <w:rPr>
                <w:rFonts w:ascii="Times New Roman" w:hAnsi="Times New Roman"/>
                <w:color w:val="000000" w:themeColor="text1"/>
                <w:sz w:val="20"/>
                <w:szCs w:val="20"/>
              </w:rPr>
              <w:t>Yes</w:t>
            </w:r>
          </w:p>
        </w:tc>
        <w:tc>
          <w:tcPr>
            <w:tcW w:w="5204" w:type="dxa"/>
          </w:tcPr>
          <w:p w:rsidR="005F2107" w:rsidRPr="00B23D60" w:rsidRDefault="005F2107" w:rsidP="00E75D75">
            <w:pPr>
              <w:ind w:firstLine="34"/>
              <w:rPr>
                <w:rFonts w:ascii="Times New Roman" w:hAnsi="Times New Roman"/>
                <w:color w:val="00B050"/>
                <w:sz w:val="20"/>
                <w:szCs w:val="20"/>
              </w:rPr>
            </w:pPr>
            <w:proofErr w:type="gramStart"/>
            <w:r w:rsidRPr="00B23D60">
              <w:rPr>
                <w:rFonts w:ascii="Times New Roman" w:hAnsi="Times New Roman"/>
                <w:iCs/>
                <w:color w:val="00B050"/>
                <w:sz w:val="20"/>
                <w:szCs w:val="20"/>
              </w:rPr>
              <w:t>If  Yes</w:t>
            </w:r>
            <w:proofErr w:type="gramEnd"/>
            <w:r w:rsidRPr="00B23D60">
              <w:rPr>
                <w:rFonts w:ascii="Times New Roman" w:hAnsi="Times New Roman"/>
                <w:iCs/>
                <w:color w:val="00B050"/>
                <w:sz w:val="20"/>
                <w:szCs w:val="20"/>
              </w:rPr>
              <w:t xml:space="preserve"> continue on to Question 47.</w:t>
            </w:r>
          </w:p>
        </w:tc>
      </w:tr>
      <w:tr w:rsidR="005F2107" w:rsidRPr="00C56512" w:rsidTr="00E75D75">
        <w:tc>
          <w:tcPr>
            <w:tcW w:w="436" w:type="dxa"/>
          </w:tcPr>
          <w:p w:rsidR="005F2107" w:rsidRPr="003D643F" w:rsidRDefault="005F2107" w:rsidP="00E75D75">
            <w:pPr>
              <w:jc w:val="center"/>
            </w:pPr>
            <w:r w:rsidRPr="003D643F">
              <w:rPr>
                <w:rFonts w:ascii="Times New Roman" w:hAnsi="Times New Roman"/>
                <w:bCs/>
                <w:sz w:val="20"/>
                <w:szCs w:val="20"/>
              </w:rPr>
              <w:t>○</w:t>
            </w:r>
          </w:p>
        </w:tc>
        <w:tc>
          <w:tcPr>
            <w:tcW w:w="1551" w:type="dxa"/>
          </w:tcPr>
          <w:p w:rsidR="005F2107" w:rsidRPr="00C56512" w:rsidRDefault="005F2107" w:rsidP="00E75D75">
            <w:pPr>
              <w:ind w:firstLine="34"/>
              <w:rPr>
                <w:rFonts w:ascii="Times New Roman" w:hAnsi="Times New Roman"/>
                <w:color w:val="000000" w:themeColor="text1"/>
                <w:sz w:val="20"/>
                <w:szCs w:val="20"/>
              </w:rPr>
            </w:pPr>
            <w:r w:rsidRPr="00C56512">
              <w:rPr>
                <w:rFonts w:ascii="Times New Roman" w:hAnsi="Times New Roman"/>
                <w:color w:val="000000" w:themeColor="text1"/>
                <w:sz w:val="20"/>
                <w:szCs w:val="20"/>
              </w:rPr>
              <w:t>No</w:t>
            </w:r>
          </w:p>
        </w:tc>
        <w:tc>
          <w:tcPr>
            <w:tcW w:w="5204" w:type="dxa"/>
          </w:tcPr>
          <w:p w:rsidR="005F2107" w:rsidRPr="00B23D60" w:rsidRDefault="005F2107" w:rsidP="00E75D75">
            <w:pPr>
              <w:ind w:firstLine="34"/>
              <w:rPr>
                <w:rFonts w:ascii="Times New Roman" w:hAnsi="Times New Roman"/>
                <w:iCs/>
                <w:color w:val="00B050"/>
                <w:sz w:val="20"/>
                <w:szCs w:val="20"/>
              </w:rPr>
            </w:pPr>
            <w:proofErr w:type="gramStart"/>
            <w:r w:rsidRPr="00B23D60">
              <w:rPr>
                <w:rFonts w:ascii="Times New Roman" w:hAnsi="Times New Roman"/>
                <w:iCs/>
                <w:color w:val="00B050"/>
                <w:sz w:val="20"/>
                <w:szCs w:val="20"/>
              </w:rPr>
              <w:t>If</w:t>
            </w:r>
            <w:r w:rsidRPr="00B23D60">
              <w:rPr>
                <w:rFonts w:ascii="Times New Roman" w:hAnsi="Times New Roman"/>
                <w:color w:val="00B050"/>
                <w:sz w:val="20"/>
                <w:szCs w:val="20"/>
              </w:rPr>
              <w:t xml:space="preserve">  No</w:t>
            </w:r>
            <w:proofErr w:type="gramEnd"/>
            <w:r w:rsidRPr="00B23D60">
              <w:rPr>
                <w:rFonts w:ascii="Times New Roman" w:hAnsi="Times New Roman"/>
                <w:color w:val="00B050"/>
                <w:sz w:val="20"/>
                <w:szCs w:val="20"/>
              </w:rPr>
              <w:t xml:space="preserve">, </w:t>
            </w:r>
            <w:r w:rsidRPr="00B23D60">
              <w:rPr>
                <w:rFonts w:ascii="Times New Roman" w:hAnsi="Times New Roman"/>
                <w:iCs/>
                <w:color w:val="00B050"/>
                <w:sz w:val="20"/>
                <w:szCs w:val="20"/>
              </w:rPr>
              <w:t>go straight to Question 48.</w:t>
            </w:r>
          </w:p>
        </w:tc>
      </w:tr>
      <w:tr w:rsidR="005F2107" w:rsidRPr="00C56512" w:rsidTr="00E75D75">
        <w:tc>
          <w:tcPr>
            <w:tcW w:w="436" w:type="dxa"/>
          </w:tcPr>
          <w:p w:rsidR="005F2107" w:rsidRPr="003D643F" w:rsidRDefault="005F2107" w:rsidP="00E75D75">
            <w:pPr>
              <w:jc w:val="center"/>
            </w:pPr>
            <w:r w:rsidRPr="003D643F">
              <w:rPr>
                <w:rFonts w:ascii="Times New Roman" w:hAnsi="Times New Roman"/>
                <w:bCs/>
                <w:sz w:val="20"/>
                <w:szCs w:val="20"/>
              </w:rPr>
              <w:t>○</w:t>
            </w:r>
          </w:p>
        </w:tc>
        <w:tc>
          <w:tcPr>
            <w:tcW w:w="1551" w:type="dxa"/>
          </w:tcPr>
          <w:p w:rsidR="005F2107" w:rsidRPr="00C56512" w:rsidRDefault="005F2107" w:rsidP="00E75D75">
            <w:pPr>
              <w:ind w:firstLine="34"/>
              <w:rPr>
                <w:rFonts w:ascii="Times New Roman" w:hAnsi="Times New Roman"/>
                <w:color w:val="000000" w:themeColor="text1"/>
                <w:sz w:val="20"/>
                <w:szCs w:val="20"/>
              </w:rPr>
            </w:pPr>
            <w:r w:rsidRPr="00C56512">
              <w:rPr>
                <w:rFonts w:ascii="Times New Roman" w:hAnsi="Times New Roman"/>
                <w:color w:val="000000" w:themeColor="text1"/>
                <w:sz w:val="20"/>
                <w:szCs w:val="20"/>
              </w:rPr>
              <w:t>Unsure</w:t>
            </w:r>
          </w:p>
        </w:tc>
        <w:tc>
          <w:tcPr>
            <w:tcW w:w="5204" w:type="dxa"/>
          </w:tcPr>
          <w:p w:rsidR="005F2107" w:rsidRPr="00B23D60" w:rsidRDefault="005F2107" w:rsidP="00E75D75">
            <w:pPr>
              <w:ind w:firstLine="34"/>
              <w:rPr>
                <w:rFonts w:ascii="Times New Roman" w:hAnsi="Times New Roman"/>
                <w:iCs/>
                <w:color w:val="00B050"/>
                <w:sz w:val="20"/>
                <w:szCs w:val="20"/>
              </w:rPr>
            </w:pPr>
            <w:proofErr w:type="gramStart"/>
            <w:r w:rsidRPr="00B23D60">
              <w:rPr>
                <w:rFonts w:ascii="Times New Roman" w:hAnsi="Times New Roman"/>
                <w:iCs/>
                <w:color w:val="00B050"/>
                <w:sz w:val="20"/>
                <w:szCs w:val="20"/>
              </w:rPr>
              <w:t>If</w:t>
            </w:r>
            <w:r w:rsidRPr="00B23D60">
              <w:rPr>
                <w:rFonts w:ascii="Times New Roman" w:hAnsi="Times New Roman"/>
                <w:color w:val="00B050"/>
                <w:sz w:val="20"/>
                <w:szCs w:val="20"/>
              </w:rPr>
              <w:t xml:space="preserve">  Unsure</w:t>
            </w:r>
            <w:proofErr w:type="gramEnd"/>
            <w:r w:rsidRPr="00B23D60">
              <w:rPr>
                <w:rFonts w:ascii="Times New Roman" w:hAnsi="Times New Roman"/>
                <w:color w:val="00B050"/>
                <w:sz w:val="20"/>
                <w:szCs w:val="20"/>
              </w:rPr>
              <w:t xml:space="preserve">, </w:t>
            </w:r>
            <w:r w:rsidRPr="00B23D60">
              <w:rPr>
                <w:rFonts w:ascii="Times New Roman" w:hAnsi="Times New Roman"/>
                <w:iCs/>
                <w:color w:val="00B050"/>
                <w:sz w:val="20"/>
                <w:szCs w:val="20"/>
              </w:rPr>
              <w:t>go straight to Question 48.</w:t>
            </w:r>
          </w:p>
        </w:tc>
      </w:tr>
    </w:tbl>
    <w:p w:rsidR="005F2107" w:rsidRPr="00C56512" w:rsidRDefault="005F2107" w:rsidP="005F2107">
      <w:pPr>
        <w:rPr>
          <w:rFonts w:ascii="Times New Roman" w:hAnsi="Times New Roman"/>
          <w:color w:val="000000" w:themeColor="text1"/>
          <w:sz w:val="20"/>
          <w:szCs w:val="20"/>
        </w:rPr>
      </w:pPr>
    </w:p>
    <w:tbl>
      <w:tblPr>
        <w:tblW w:w="10310" w:type="dxa"/>
        <w:tblInd w:w="288" w:type="dxa"/>
        <w:tblLayout w:type="fixed"/>
        <w:tblLook w:val="00A0" w:firstRow="1" w:lastRow="0" w:firstColumn="1" w:lastColumn="0" w:noHBand="0" w:noVBand="0"/>
      </w:tblPr>
      <w:tblGrid>
        <w:gridCol w:w="236"/>
        <w:gridCol w:w="8515"/>
        <w:gridCol w:w="1559"/>
      </w:tblGrid>
      <w:tr w:rsidR="005F2107" w:rsidRPr="00C56512" w:rsidTr="00E75D75">
        <w:tc>
          <w:tcPr>
            <w:tcW w:w="10310" w:type="dxa"/>
            <w:gridSpan w:val="3"/>
          </w:tcPr>
          <w:p w:rsidR="005F2107" w:rsidRPr="00C56512" w:rsidRDefault="005F2107" w:rsidP="00E75D75">
            <w:pPr>
              <w:ind w:left="284" w:hanging="284"/>
              <w:rPr>
                <w:rFonts w:ascii="Times New Roman" w:hAnsi="Times New Roman"/>
                <w:b/>
                <w:bCs/>
                <w:color w:val="000000" w:themeColor="text1"/>
                <w:sz w:val="20"/>
                <w:szCs w:val="20"/>
              </w:rPr>
            </w:pPr>
            <w:bookmarkStart w:id="1205" w:name="_Toc170529459"/>
            <w:bookmarkStart w:id="1206" w:name="_Toc171645532"/>
            <w:bookmarkStart w:id="1207" w:name="_Toc171755952"/>
            <w:bookmarkStart w:id="1208" w:name="_Toc171757082"/>
            <w:r>
              <w:rPr>
                <w:rFonts w:ascii="Times New Roman" w:hAnsi="Times New Roman"/>
                <w:b/>
                <w:bCs/>
                <w:color w:val="000000" w:themeColor="text1"/>
                <w:sz w:val="20"/>
                <w:szCs w:val="20"/>
              </w:rPr>
              <w:t>47</w:t>
            </w:r>
            <w:r w:rsidRPr="00C56512">
              <w:rPr>
                <w:rFonts w:ascii="Times New Roman" w:hAnsi="Times New Roman"/>
                <w:b/>
                <w:bCs/>
                <w:color w:val="000000" w:themeColor="text1"/>
                <w:sz w:val="20"/>
                <w:szCs w:val="20"/>
              </w:rPr>
              <w:t>. You have indicated that you plan to leave teaching prior to retirement</w:t>
            </w:r>
            <w:r w:rsidR="00EF6C1B">
              <w:rPr>
                <w:rFonts w:ascii="Times New Roman" w:hAnsi="Times New Roman"/>
                <w:b/>
                <w:bCs/>
                <w:color w:val="000000" w:themeColor="text1"/>
                <w:sz w:val="20"/>
                <w:szCs w:val="20"/>
              </w:rPr>
              <w:t xml:space="preserve">. </w:t>
            </w:r>
            <w:r w:rsidRPr="00C56512">
              <w:rPr>
                <w:rFonts w:ascii="Times New Roman" w:hAnsi="Times New Roman"/>
                <w:b/>
                <w:bCs/>
                <w:color w:val="000000" w:themeColor="text1"/>
                <w:sz w:val="20"/>
                <w:szCs w:val="20"/>
              </w:rPr>
              <w:t>Please indicate which of the following were important factors</w:t>
            </w:r>
            <w:r w:rsidRPr="00C56512" w:rsidDel="00C05C58">
              <w:rPr>
                <w:rFonts w:ascii="Times New Roman" w:hAnsi="Times New Roman"/>
                <w:b/>
                <w:bCs/>
                <w:color w:val="000000" w:themeColor="text1"/>
                <w:sz w:val="20"/>
                <w:szCs w:val="20"/>
              </w:rPr>
              <w:t xml:space="preserve"> </w:t>
            </w:r>
            <w:r w:rsidRPr="00C56512">
              <w:rPr>
                <w:rFonts w:ascii="Times New Roman" w:hAnsi="Times New Roman"/>
                <w:b/>
                <w:bCs/>
                <w:color w:val="000000" w:themeColor="text1"/>
                <w:sz w:val="20"/>
                <w:szCs w:val="20"/>
              </w:rPr>
              <w:t>in your decision to leave teaching prior to retirement?</w:t>
            </w:r>
            <w:bookmarkEnd w:id="1205"/>
            <w:bookmarkEnd w:id="1206"/>
            <w:bookmarkEnd w:id="1207"/>
            <w:bookmarkEnd w:id="1208"/>
            <w:r w:rsidRPr="00C56512">
              <w:rPr>
                <w:rFonts w:ascii="Times New Roman" w:hAnsi="Times New Roman"/>
                <w:b/>
                <w:bCs/>
                <w:color w:val="000000" w:themeColor="text1"/>
                <w:sz w:val="20"/>
                <w:szCs w:val="20"/>
              </w:rPr>
              <w:t xml:space="preserve"> </w:t>
            </w:r>
          </w:p>
          <w:p w:rsidR="005F2107" w:rsidRPr="003E57F4" w:rsidRDefault="005F2107" w:rsidP="00E75D75">
            <w:pPr>
              <w:ind w:left="568" w:hanging="284"/>
              <w:jc w:val="center"/>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(Check only the factors that were important influences on your decision.)</w:t>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never intended teaching to be a long-term career</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found that I am not suited to teaching</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 xml:space="preserve">I was not enjoying teaching </w:t>
            </w:r>
          </w:p>
        </w:tc>
        <w:tc>
          <w:tcPr>
            <w:tcW w:w="1559" w:type="dxa"/>
          </w:tcPr>
          <w:p w:rsidR="005F2107" w:rsidRPr="00C56512" w:rsidRDefault="005F2107" w:rsidP="00E75D75">
            <w:pPr>
              <w:jc w:val="center"/>
              <w:rPr>
                <w:rFonts w:ascii="Times New Roman" w:hAnsi="Times New Roman"/>
                <w:bCs/>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 xml:space="preserve">Family reasons </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Unsatisfactory relationships with other staff</w:t>
            </w:r>
          </w:p>
        </w:tc>
        <w:tc>
          <w:tcPr>
            <w:tcW w:w="1559" w:type="dxa"/>
          </w:tcPr>
          <w:p w:rsidR="005F2107" w:rsidRPr="00C56512" w:rsidRDefault="005F2107" w:rsidP="00E75D75">
            <w:pPr>
              <w:jc w:val="center"/>
              <w:rPr>
                <w:rFonts w:ascii="Times New Roman" w:hAnsi="Times New Roman"/>
                <w:bCs/>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Better opportunities outside of schools </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Superannuation benefits from leaving teaching early</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workload is too heavy</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Insufficient support staff</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Class sizes too large</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I had issues with  student management </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Insufficient recognition or reward for teachers </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poor  public image of teachers</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Changes imposed on schools from outside</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Dissatisfaction with performance appraisal processes.</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r w:rsidR="005F2107" w:rsidRPr="00C56512" w:rsidTr="00E75D75">
        <w:tc>
          <w:tcPr>
            <w:tcW w:w="236" w:type="dxa"/>
          </w:tcPr>
          <w:p w:rsidR="005F2107" w:rsidRPr="00C56512" w:rsidRDefault="005F2107" w:rsidP="00E75D75">
            <w:pPr>
              <w:rPr>
                <w:rFonts w:ascii="Times New Roman" w:hAnsi="Times New Roman"/>
                <w:color w:val="000000" w:themeColor="text1"/>
                <w:sz w:val="20"/>
                <w:szCs w:val="20"/>
              </w:rPr>
            </w:pPr>
          </w:p>
        </w:tc>
        <w:tc>
          <w:tcPr>
            <w:tcW w:w="8515"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sidRPr="00C56512">
              <w:rPr>
                <w:rFonts w:ascii="Times New Roman" w:hAnsi="Times New Roman"/>
                <w:color w:val="000000" w:themeColor="text1"/>
                <w:sz w:val="20"/>
                <w:szCs w:val="20"/>
              </w:rPr>
              <w:t xml:space="preserve"> __________</w:t>
            </w:r>
          </w:p>
        </w:tc>
        <w:tc>
          <w:tcPr>
            <w:tcW w:w="1559" w:type="dxa"/>
          </w:tcPr>
          <w:p w:rsidR="005F2107" w:rsidRPr="00C56512" w:rsidRDefault="005F2107" w:rsidP="00E75D75">
            <w:pPr>
              <w:jc w:val="center"/>
              <w:rPr>
                <w:color w:val="000000" w:themeColor="text1"/>
              </w:rPr>
            </w:pPr>
            <w:r w:rsidRPr="00C56512">
              <w:rPr>
                <w:rFonts w:ascii="Times New Roman" w:hAnsi="Times New Roman"/>
                <w:bCs/>
                <w:color w:val="000000" w:themeColor="text1"/>
              </w:rPr>
              <w:sym w:font="Marlett" w:char="F031"/>
            </w:r>
          </w:p>
        </w:tc>
      </w:tr>
    </w:tbl>
    <w:p w:rsidR="005F2107" w:rsidRPr="00C56512" w:rsidRDefault="005F2107" w:rsidP="005F2107">
      <w:pPr>
        <w:ind w:left="180"/>
        <w:outlineLvl w:val="0"/>
        <w:rPr>
          <w:rFonts w:ascii="Times New Roman" w:hAnsi="Times New Roman"/>
          <w:b/>
          <w:bCs/>
          <w:color w:val="000000" w:themeColor="text1"/>
          <w:sz w:val="20"/>
          <w:szCs w:val="20"/>
        </w:rPr>
      </w:pPr>
    </w:p>
    <w:tbl>
      <w:tblPr>
        <w:tblW w:w="9360" w:type="dxa"/>
        <w:tblInd w:w="288" w:type="dxa"/>
        <w:tblLook w:val="01E0" w:firstRow="1" w:lastRow="1" w:firstColumn="1" w:lastColumn="1" w:noHBand="0" w:noVBand="0"/>
      </w:tblPr>
      <w:tblGrid>
        <w:gridCol w:w="9360"/>
      </w:tblGrid>
      <w:tr w:rsidR="005F2107" w:rsidRPr="00C56512" w:rsidTr="00E75D75">
        <w:tc>
          <w:tcPr>
            <w:tcW w:w="9360" w:type="dxa"/>
            <w:tcBorders>
              <w:top w:val="nil"/>
              <w:left w:val="nil"/>
              <w:bottom w:val="nil"/>
              <w:right w:val="nil"/>
            </w:tcBorders>
          </w:tcPr>
          <w:p w:rsidR="005F2107" w:rsidRPr="00C56512" w:rsidRDefault="005F2107" w:rsidP="00E75D75">
            <w:pPr>
              <w:rPr>
                <w:rFonts w:ascii="Times New Roman" w:hAnsi="Times New Roman"/>
                <w:b/>
                <w:bCs/>
                <w:color w:val="000000" w:themeColor="text1"/>
              </w:rPr>
            </w:pPr>
            <w:r>
              <w:rPr>
                <w:rFonts w:ascii="Times New Roman" w:hAnsi="Times New Roman"/>
                <w:b/>
                <w:bCs/>
                <w:color w:val="000000" w:themeColor="text1"/>
                <w:sz w:val="20"/>
                <w:szCs w:val="20"/>
              </w:rPr>
              <w:t>48</w:t>
            </w:r>
            <w:r w:rsidRPr="00C56512">
              <w:rPr>
                <w:rFonts w:ascii="Times New Roman" w:hAnsi="Times New Roman"/>
                <w:b/>
                <w:bCs/>
                <w:color w:val="000000" w:themeColor="text1"/>
                <w:sz w:val="20"/>
                <w:szCs w:val="20"/>
              </w:rPr>
              <w:t>. How much longer do you intend to work in schools?</w:t>
            </w:r>
            <w:r w:rsidRPr="00C56512">
              <w:rPr>
                <w:rFonts w:ascii="Times New Roman" w:hAnsi="Times New Roman"/>
                <w:color w:val="000000" w:themeColor="text1"/>
                <w:sz w:val="20"/>
                <w:szCs w:val="20"/>
              </w:rPr>
              <w:t xml:space="preserve">  </w:t>
            </w:r>
            <w:r w:rsidRPr="00C56512">
              <w:rPr>
                <w:rFonts w:ascii="Times New Roman" w:hAnsi="Times New Roman"/>
                <w:b/>
                <w:bCs/>
                <w:color w:val="000000" w:themeColor="text1"/>
              </w:rPr>
              <w:t xml:space="preserve"> ______  </w:t>
            </w:r>
            <w:r w:rsidRPr="00C56512">
              <w:rPr>
                <w:rFonts w:ascii="Times New Roman" w:hAnsi="Times New Roman"/>
                <w:i/>
                <w:iCs/>
                <w:color w:val="000000" w:themeColor="text1"/>
                <w:sz w:val="20"/>
                <w:szCs w:val="20"/>
              </w:rPr>
              <w:t>years</w:t>
            </w:r>
            <w:r>
              <w:rPr>
                <w:rFonts w:ascii="Times New Roman" w:hAnsi="Times New Roman"/>
                <w:i/>
                <w:iCs/>
                <w:color w:val="000000" w:themeColor="text1"/>
                <w:sz w:val="20"/>
                <w:szCs w:val="20"/>
              </w:rPr>
              <w:t xml:space="preserve">   </w:t>
            </w:r>
            <w:r w:rsidRPr="00C56512">
              <w:rPr>
                <w:rFonts w:ascii="Times New Roman" w:hAnsi="Times New Roman"/>
                <w:b/>
                <w:bCs/>
                <w:color w:val="000000" w:themeColor="text1"/>
              </w:rPr>
              <w:t></w:t>
            </w:r>
            <w:r w:rsidRPr="00C56512">
              <w:rPr>
                <w:rFonts w:ascii="Times New Roman" w:hAnsi="Times New Roman"/>
                <w:color w:val="000000" w:themeColor="text1"/>
                <w:sz w:val="20"/>
                <w:szCs w:val="20"/>
              </w:rPr>
              <w:t xml:space="preserve"> Unsure</w:t>
            </w:r>
            <w:r w:rsidRPr="00C56512">
              <w:rPr>
                <w:rFonts w:ascii="Times New Roman" w:hAnsi="Times New Roman"/>
                <w:b/>
                <w:bCs/>
                <w:color w:val="000000" w:themeColor="text1"/>
              </w:rPr>
              <w:t xml:space="preserve"> </w:t>
            </w:r>
          </w:p>
        </w:tc>
      </w:tr>
    </w:tbl>
    <w:p w:rsidR="005F2107" w:rsidRPr="00C56512" w:rsidRDefault="005F2107" w:rsidP="005F2107">
      <w:pPr>
        <w:ind w:left="180"/>
        <w:outlineLvl w:val="0"/>
        <w:rPr>
          <w:rFonts w:ascii="Times New Roman" w:hAnsi="Times New Roman"/>
          <w:b/>
          <w:bCs/>
          <w:color w:val="000000" w:themeColor="text1"/>
          <w:sz w:val="20"/>
          <w:szCs w:val="20"/>
        </w:rPr>
      </w:pPr>
    </w:p>
    <w:p w:rsidR="00BA054B" w:rsidRPr="00791DAD" w:rsidRDefault="005F2107" w:rsidP="00BA054B">
      <w:pPr>
        <w:rPr>
          <w:rFonts w:ascii="Times New Roman" w:hAnsi="Times New Roman"/>
          <w:b/>
          <w:bCs/>
          <w:sz w:val="20"/>
          <w:szCs w:val="20"/>
        </w:rPr>
      </w:pPr>
      <w:r w:rsidRPr="00A575DC">
        <w:rPr>
          <w:rFonts w:ascii="Times New Roman" w:hAnsi="Times New Roman"/>
          <w:bCs/>
          <w:color w:val="00B050"/>
          <w:sz w:val="20"/>
          <w:szCs w:val="20"/>
        </w:rPr>
        <w:t>If you intend to leave teaching in less than 3 years, please answer Question 49. Otherwise go to Question 50.</w:t>
      </w:r>
      <w:r w:rsidR="00BA054B" w:rsidRPr="00BA054B">
        <w:rPr>
          <w:rFonts w:ascii="Times New Roman" w:hAnsi="Times New Roman"/>
          <w:b/>
          <w:bCs/>
          <w:sz w:val="20"/>
          <w:szCs w:val="20"/>
        </w:rPr>
        <w:t xml:space="preserve"> </w:t>
      </w:r>
    </w:p>
    <w:p w:rsidR="005F2107" w:rsidRPr="00C56512" w:rsidRDefault="005F2107" w:rsidP="005F2107">
      <w:pPr>
        <w:ind w:left="180"/>
        <w:outlineLvl w:val="0"/>
        <w:rPr>
          <w:rFonts w:ascii="Times New Roman" w:hAnsi="Times New Roman"/>
          <w:b/>
          <w:bCs/>
          <w:color w:val="000000" w:themeColor="text1"/>
          <w:sz w:val="20"/>
          <w:szCs w:val="20"/>
        </w:rPr>
      </w:pPr>
    </w:p>
    <w:tbl>
      <w:tblPr>
        <w:tblW w:w="10310" w:type="dxa"/>
        <w:tblInd w:w="288" w:type="dxa"/>
        <w:tblLook w:val="01E0" w:firstRow="1" w:lastRow="1" w:firstColumn="1" w:lastColumn="1" w:noHBand="0" w:noVBand="0"/>
      </w:tblPr>
      <w:tblGrid>
        <w:gridCol w:w="379"/>
        <w:gridCol w:w="436"/>
        <w:gridCol w:w="6427"/>
        <w:gridCol w:w="3068"/>
      </w:tblGrid>
      <w:tr w:rsidR="005F2107" w:rsidRPr="00C56512" w:rsidTr="00E75D75">
        <w:tc>
          <w:tcPr>
            <w:tcW w:w="10310" w:type="dxa"/>
            <w:gridSpan w:val="4"/>
            <w:tcBorders>
              <w:top w:val="nil"/>
              <w:left w:val="nil"/>
              <w:bottom w:val="nil"/>
              <w:right w:val="nil"/>
            </w:tcBorders>
          </w:tcPr>
          <w:p w:rsidR="005F2107" w:rsidRPr="00A575DC" w:rsidRDefault="005F2107" w:rsidP="00E75D75">
            <w:pPr>
              <w:ind w:left="284" w:hanging="284"/>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 xml:space="preserve">49. Your answer to Question 48 indicates that you intend to leave schools within the next 3 years. What do you intend to do then? </w:t>
            </w:r>
            <w:r w:rsidRPr="00036E22">
              <w:rPr>
                <w:rFonts w:ascii="Times New Roman" w:hAnsi="Times New Roman"/>
                <w:i/>
                <w:iCs/>
                <w:sz w:val="20"/>
                <w:szCs w:val="20"/>
              </w:rPr>
              <w:t>(Please tick any that apply.)</w:t>
            </w:r>
          </w:p>
          <w:p w:rsidR="005F2107" w:rsidRPr="00C56512" w:rsidRDefault="005F2107" w:rsidP="00E75D75">
            <w:pPr>
              <w:ind w:left="252" w:hanging="252"/>
              <w:rPr>
                <w:rFonts w:ascii="Times New Roman" w:hAnsi="Times New Roman"/>
                <w:b/>
                <w:bCs/>
                <w:color w:val="000000" w:themeColor="text1"/>
              </w:rPr>
            </w:pPr>
          </w:p>
        </w:tc>
      </w:tr>
      <w:tr w:rsidR="005F2107" w:rsidRPr="00C56512" w:rsidTr="00E75D75">
        <w:trPr>
          <w:gridBefore w:val="1"/>
          <w:gridAfter w:val="1"/>
          <w:wBefore w:w="379" w:type="dxa"/>
          <w:wAfter w:w="3068" w:type="dxa"/>
          <w:trHeight w:val="284"/>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427"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Seek employment elsewhere in Education, but not directly in schools</w:t>
            </w:r>
          </w:p>
        </w:tc>
      </w:tr>
      <w:tr w:rsidR="005F2107" w:rsidRPr="00C56512" w:rsidTr="00E75D75">
        <w:trPr>
          <w:gridBefore w:val="1"/>
          <w:gridAfter w:val="1"/>
          <w:wBefore w:w="379" w:type="dxa"/>
          <w:wAfter w:w="3068" w:type="dxa"/>
          <w:trHeight w:val="284"/>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427"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Seek employment outside of Education</w:t>
            </w:r>
          </w:p>
        </w:tc>
      </w:tr>
      <w:tr w:rsidR="005F2107" w:rsidRPr="00C56512" w:rsidTr="00E75D75">
        <w:trPr>
          <w:gridBefore w:val="1"/>
          <w:gridAfter w:val="1"/>
          <w:wBefore w:w="379" w:type="dxa"/>
          <w:wAfter w:w="3068" w:type="dxa"/>
          <w:trHeight w:val="284"/>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427"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Take study leave</w:t>
            </w:r>
          </w:p>
        </w:tc>
      </w:tr>
      <w:tr w:rsidR="005F2107" w:rsidRPr="00C56512" w:rsidTr="00E75D75">
        <w:trPr>
          <w:gridBefore w:val="1"/>
          <w:gridAfter w:val="1"/>
          <w:wBefore w:w="379" w:type="dxa"/>
          <w:wAfter w:w="3068" w:type="dxa"/>
          <w:trHeight w:val="284"/>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427"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Take extended leave from teaching (12 months or more)</w:t>
            </w:r>
          </w:p>
        </w:tc>
      </w:tr>
      <w:tr w:rsidR="005F2107" w:rsidRPr="00C56512" w:rsidTr="00E75D75">
        <w:trPr>
          <w:gridBefore w:val="1"/>
          <w:gridAfter w:val="1"/>
          <w:wBefore w:w="379" w:type="dxa"/>
          <w:wAfter w:w="3068" w:type="dxa"/>
          <w:trHeight w:val="284"/>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427" w:type="dxa"/>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 xml:space="preserve">Cease active employment </w:t>
            </w:r>
          </w:p>
        </w:tc>
      </w:tr>
      <w:tr w:rsidR="005F2107" w:rsidRPr="00C56512" w:rsidTr="00E75D75">
        <w:trPr>
          <w:gridBefore w:val="1"/>
          <w:gridAfter w:val="1"/>
          <w:wBefore w:w="379" w:type="dxa"/>
          <w:wAfter w:w="3068" w:type="dxa"/>
          <w:trHeight w:val="284"/>
        </w:trPr>
        <w:tc>
          <w:tcPr>
            <w:tcW w:w="436" w:type="dxa"/>
          </w:tcPr>
          <w:p w:rsidR="005F2107" w:rsidRPr="00C56512" w:rsidRDefault="005F2107" w:rsidP="00E75D75">
            <w:pPr>
              <w:rPr>
                <w:color w:val="000000" w:themeColor="text1"/>
              </w:rPr>
            </w:pPr>
            <w:r w:rsidRPr="00C56512">
              <w:rPr>
                <w:rFonts w:ascii="Times New Roman" w:hAnsi="Times New Roman"/>
                <w:bCs/>
                <w:color w:val="000000" w:themeColor="text1"/>
              </w:rPr>
              <w:sym w:font="Marlett" w:char="F031"/>
            </w:r>
          </w:p>
        </w:tc>
        <w:tc>
          <w:tcPr>
            <w:tcW w:w="6427" w:type="dxa"/>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Other (please specify) _______________________</w:t>
            </w:r>
          </w:p>
        </w:tc>
      </w:tr>
      <w:tr w:rsidR="005F2107" w:rsidRPr="00C56512" w:rsidTr="00E75D75">
        <w:trPr>
          <w:gridBefore w:val="1"/>
          <w:gridAfter w:val="1"/>
          <w:wBefore w:w="379" w:type="dxa"/>
          <w:wAfter w:w="3068" w:type="dxa"/>
          <w:trHeight w:val="284"/>
        </w:trPr>
        <w:tc>
          <w:tcPr>
            <w:tcW w:w="436" w:type="dxa"/>
          </w:tcPr>
          <w:p w:rsidR="005F2107" w:rsidRPr="00C56512" w:rsidRDefault="005F2107" w:rsidP="00E75D75">
            <w:pPr>
              <w:rPr>
                <w:rFonts w:ascii="Times New Roman" w:hAnsi="Times New Roman"/>
                <w:bCs/>
                <w:color w:val="000000" w:themeColor="text1"/>
              </w:rPr>
            </w:pPr>
          </w:p>
        </w:tc>
        <w:tc>
          <w:tcPr>
            <w:tcW w:w="6427" w:type="dxa"/>
          </w:tcPr>
          <w:p w:rsidR="005F2107" w:rsidRPr="00C56512" w:rsidRDefault="005F2107" w:rsidP="00E75D75">
            <w:pPr>
              <w:rPr>
                <w:rFonts w:ascii="Times New Roman" w:hAnsi="Times New Roman"/>
                <w:color w:val="000000" w:themeColor="text1"/>
                <w:sz w:val="20"/>
                <w:szCs w:val="20"/>
              </w:rPr>
            </w:pPr>
          </w:p>
        </w:tc>
      </w:tr>
    </w:tbl>
    <w:p w:rsidR="005F2107" w:rsidRPr="00C56512" w:rsidRDefault="005F2107" w:rsidP="005F2107">
      <w:pPr>
        <w:ind w:firstLine="180"/>
        <w:rPr>
          <w:rFonts w:ascii="Times New Roman" w:hAnsi="Times New Roman"/>
          <w:b/>
          <w:bCs/>
          <w:color w:val="000000" w:themeColor="text1"/>
          <w:sz w:val="2"/>
          <w:szCs w:val="2"/>
        </w:rPr>
      </w:pPr>
    </w:p>
    <w:p w:rsidR="005F2107" w:rsidRPr="00C56512" w:rsidRDefault="005F2107" w:rsidP="005F2107">
      <w:pPr>
        <w:ind w:firstLine="180"/>
        <w:rPr>
          <w:rFonts w:ascii="Times New Roman" w:hAnsi="Times New Roman"/>
          <w:b/>
          <w:bCs/>
          <w:color w:val="000000" w:themeColor="text1"/>
          <w:sz w:val="2"/>
          <w:szCs w:val="2"/>
        </w:rPr>
      </w:pPr>
    </w:p>
    <w:tbl>
      <w:tblPr>
        <w:tblW w:w="6480" w:type="dxa"/>
        <w:tblInd w:w="288" w:type="dxa"/>
        <w:tblLayout w:type="fixed"/>
        <w:tblLook w:val="01E0" w:firstRow="1" w:lastRow="1" w:firstColumn="1" w:lastColumn="1" w:noHBand="0" w:noVBand="0"/>
      </w:tblPr>
      <w:tblGrid>
        <w:gridCol w:w="236"/>
        <w:gridCol w:w="5341"/>
        <w:gridCol w:w="903"/>
      </w:tblGrid>
      <w:tr w:rsidR="005F2107" w:rsidRPr="00C56512" w:rsidTr="00E75D75">
        <w:trPr>
          <w:trHeight w:val="397"/>
        </w:trPr>
        <w:tc>
          <w:tcPr>
            <w:tcW w:w="6480" w:type="dxa"/>
            <w:gridSpan w:val="3"/>
            <w:shd w:val="clear" w:color="auto" w:fill="FFFFFF"/>
          </w:tcPr>
          <w:p w:rsidR="005F2107" w:rsidRPr="00C56512" w:rsidRDefault="005F2107" w:rsidP="00E75D75">
            <w:pPr>
              <w:rPr>
                <w:rFonts w:ascii="Times New Roman" w:hAnsi="Times New Roman"/>
                <w:color w:val="000000" w:themeColor="text1"/>
              </w:rPr>
            </w:pPr>
            <w:r w:rsidRPr="00C56512">
              <w:rPr>
                <w:rFonts w:ascii="Times New Roman" w:hAnsi="Times New Roman"/>
                <w:b/>
                <w:bCs/>
                <w:color w:val="000000" w:themeColor="text1"/>
                <w:sz w:val="20"/>
                <w:szCs w:val="20"/>
              </w:rPr>
              <w:t xml:space="preserve">50. Within the next 3 years do you intend to do any of the following? </w:t>
            </w:r>
            <w:r w:rsidRPr="00C56512">
              <w:rPr>
                <w:rFonts w:ascii="Times New Roman" w:hAnsi="Times New Roman"/>
                <w:i/>
                <w:iCs/>
                <w:color w:val="000000" w:themeColor="text1"/>
                <w:sz w:val="20"/>
                <w:szCs w:val="20"/>
              </w:rPr>
              <w:t>(Please tick any that apply</w:t>
            </w:r>
            <w:r>
              <w:rPr>
                <w:rFonts w:ascii="Times New Roman" w:hAnsi="Times New Roman"/>
                <w:i/>
                <w:iCs/>
                <w:color w:val="000000" w:themeColor="text1"/>
                <w:sz w:val="20"/>
                <w:szCs w:val="20"/>
              </w:rPr>
              <w:t>.</w:t>
            </w:r>
            <w:r w:rsidRPr="00C56512">
              <w:rPr>
                <w:rFonts w:ascii="Times New Roman" w:hAnsi="Times New Roman"/>
                <w:i/>
                <w:iCs/>
                <w:color w:val="000000" w:themeColor="text1"/>
                <w:sz w:val="20"/>
                <w:szCs w:val="20"/>
              </w:rPr>
              <w:t xml:space="preserve">) </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rPr>
            </w:pPr>
          </w:p>
        </w:tc>
        <w:tc>
          <w:tcPr>
            <w:tcW w:w="903" w:type="dxa"/>
            <w:shd w:val="clear" w:color="auto" w:fill="FFFFFF"/>
          </w:tcPr>
          <w:p w:rsidR="005F2107" w:rsidRPr="00C56512" w:rsidRDefault="005F2107" w:rsidP="00E75D75">
            <w:pPr>
              <w:jc w:val="center"/>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YES</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Apply for a Deputy/Vice Principal position</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Apply for a Principal position</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Continue in your current position at this school</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Seek promotion in this school</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Move to a similar position at another school</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Seek promotion to another school</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Move to another school sector (</w:t>
            </w:r>
            <w:proofErr w:type="spellStart"/>
            <w:r w:rsidRPr="00C56512">
              <w:rPr>
                <w:rFonts w:ascii="Times New Roman" w:hAnsi="Times New Roman"/>
                <w:color w:val="000000" w:themeColor="text1"/>
                <w:sz w:val="20"/>
                <w:szCs w:val="20"/>
              </w:rPr>
              <w:t>e</w:t>
            </w:r>
            <w:r>
              <w:rPr>
                <w:rFonts w:ascii="Times New Roman" w:hAnsi="Times New Roman"/>
                <w:color w:val="000000" w:themeColor="text1"/>
                <w:sz w:val="20"/>
                <w:szCs w:val="20"/>
              </w:rPr>
              <w:t>.</w:t>
            </w:r>
            <w:r w:rsidRPr="00C56512">
              <w:rPr>
                <w:rFonts w:ascii="Times New Roman" w:hAnsi="Times New Roman"/>
                <w:color w:val="000000" w:themeColor="text1"/>
                <w:sz w:val="20"/>
                <w:szCs w:val="20"/>
              </w:rPr>
              <w:t>g</w:t>
            </w:r>
            <w:proofErr w:type="spellEnd"/>
            <w:r w:rsidRPr="00C56512">
              <w:rPr>
                <w:rFonts w:ascii="Times New Roman" w:hAnsi="Times New Roman"/>
                <w:color w:val="000000" w:themeColor="text1"/>
                <w:sz w:val="20"/>
                <w:szCs w:val="20"/>
              </w:rPr>
              <w:t>, Gov</w:t>
            </w:r>
            <w:r>
              <w:rPr>
                <w:rFonts w:ascii="Times New Roman" w:hAnsi="Times New Roman"/>
                <w:color w:val="000000" w:themeColor="text1"/>
                <w:sz w:val="20"/>
                <w:szCs w:val="20"/>
              </w:rPr>
              <w:t>ernmen</w:t>
            </w:r>
            <w:r w:rsidRPr="00C56512">
              <w:rPr>
                <w:rFonts w:ascii="Times New Roman" w:hAnsi="Times New Roman"/>
                <w:color w:val="000000" w:themeColor="text1"/>
                <w:sz w:val="20"/>
                <w:szCs w:val="20"/>
              </w:rPr>
              <w:t>t to Catholic)</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Train to enable you to teach in another subject area</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Train to enable you to teach in another stage of schooling</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Change from full-time to part-time employment</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Change from part-time to full-time employment</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r w:rsidR="005F2107" w:rsidRPr="00C56512" w:rsidTr="00E75D75">
        <w:trPr>
          <w:trHeight w:val="296"/>
        </w:trPr>
        <w:tc>
          <w:tcPr>
            <w:tcW w:w="236" w:type="dxa"/>
            <w:shd w:val="clear" w:color="auto" w:fill="FFFFFF"/>
          </w:tcPr>
          <w:p w:rsidR="005F2107" w:rsidRPr="00C56512" w:rsidRDefault="005F2107" w:rsidP="00E75D75">
            <w:pPr>
              <w:rPr>
                <w:rFonts w:ascii="Times New Roman" w:hAnsi="Times New Roman"/>
                <w:color w:val="000000" w:themeColor="text1"/>
                <w:sz w:val="20"/>
                <w:szCs w:val="20"/>
              </w:rPr>
            </w:pPr>
          </w:p>
        </w:tc>
        <w:tc>
          <w:tcPr>
            <w:tcW w:w="5341" w:type="dxa"/>
            <w:shd w:val="clear" w:color="auto" w:fill="FFFFFF"/>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Take extended leave (12 months or more)</w:t>
            </w:r>
          </w:p>
        </w:tc>
        <w:tc>
          <w:tcPr>
            <w:tcW w:w="903" w:type="dxa"/>
            <w:shd w:val="clear" w:color="auto" w:fill="FFFFFF"/>
          </w:tcPr>
          <w:p w:rsidR="005F2107" w:rsidRPr="00C56512" w:rsidRDefault="005F2107" w:rsidP="00E75D75">
            <w:pPr>
              <w:jc w:val="center"/>
              <w:rPr>
                <w:rFonts w:ascii="Times New Roman" w:hAnsi="Times New Roman"/>
                <w:b/>
                <w:bCs/>
                <w:color w:val="000000" w:themeColor="text1"/>
              </w:rPr>
            </w:pPr>
            <w:r w:rsidRPr="00C56512">
              <w:rPr>
                <w:rFonts w:ascii="Times New Roman" w:hAnsi="Times New Roman"/>
                <w:b/>
                <w:bCs/>
                <w:color w:val="000000" w:themeColor="text1"/>
              </w:rPr>
              <w:t></w:t>
            </w:r>
          </w:p>
        </w:tc>
      </w:tr>
    </w:tbl>
    <w:p w:rsidR="005F2107" w:rsidRPr="00C56512" w:rsidRDefault="005F2107" w:rsidP="005F2107">
      <w:pPr>
        <w:ind w:left="180"/>
        <w:outlineLvl w:val="0"/>
        <w:rPr>
          <w:rFonts w:ascii="Times New Roman" w:hAnsi="Times New Roman"/>
          <w:b/>
          <w:bCs/>
          <w:color w:val="000000" w:themeColor="text1"/>
          <w:sz w:val="20"/>
          <w:szCs w:val="20"/>
        </w:rPr>
      </w:pPr>
    </w:p>
    <w:p w:rsidR="00BA054B" w:rsidRPr="00791DAD" w:rsidRDefault="005F2107" w:rsidP="00BA054B">
      <w:pPr>
        <w:rPr>
          <w:rFonts w:ascii="Times New Roman" w:hAnsi="Times New Roman"/>
          <w:b/>
          <w:bCs/>
          <w:sz w:val="20"/>
          <w:szCs w:val="20"/>
        </w:rPr>
      </w:pPr>
      <w:r w:rsidRPr="00A575DC">
        <w:rPr>
          <w:rFonts w:ascii="Times New Roman" w:hAnsi="Times New Roman"/>
          <w:bCs/>
          <w:color w:val="00B050"/>
          <w:sz w:val="20"/>
          <w:szCs w:val="20"/>
        </w:rPr>
        <w:t xml:space="preserve">If you indicated by your answer to Question 50 that you do </w:t>
      </w:r>
      <w:r w:rsidRPr="00A575DC">
        <w:rPr>
          <w:rFonts w:ascii="Times New Roman" w:hAnsi="Times New Roman"/>
          <w:bCs/>
          <w:color w:val="00B050"/>
          <w:sz w:val="20"/>
          <w:szCs w:val="20"/>
          <w:u w:val="single"/>
        </w:rPr>
        <w:t>not</w:t>
      </w:r>
      <w:r w:rsidRPr="00A575DC">
        <w:rPr>
          <w:rFonts w:ascii="Times New Roman" w:hAnsi="Times New Roman"/>
          <w:bCs/>
          <w:color w:val="00B050"/>
          <w:sz w:val="20"/>
          <w:szCs w:val="20"/>
        </w:rPr>
        <w:t xml:space="preserve"> intend to apply for a Principal or Deputy/Vice Principal position in the next three years, please proceed to Question 51; otherwise go straight to Question 53.</w:t>
      </w:r>
      <w:r w:rsidR="00BA054B" w:rsidRPr="00BA054B">
        <w:rPr>
          <w:rFonts w:ascii="Times New Roman" w:hAnsi="Times New Roman"/>
          <w:b/>
          <w:bCs/>
          <w:sz w:val="20"/>
          <w:szCs w:val="20"/>
        </w:rPr>
        <w:t xml:space="preserve"> </w:t>
      </w:r>
    </w:p>
    <w:p w:rsidR="005F2107" w:rsidRDefault="005F2107" w:rsidP="005F2107">
      <w:pPr>
        <w:ind w:left="180"/>
        <w:outlineLvl w:val="0"/>
        <w:rPr>
          <w:rFonts w:ascii="Times New Roman" w:hAnsi="Times New Roman"/>
          <w:b/>
          <w:bCs/>
          <w:color w:val="000000" w:themeColor="text1"/>
          <w:szCs w:val="20"/>
        </w:rPr>
      </w:pPr>
    </w:p>
    <w:p w:rsidR="00BA054B" w:rsidRPr="00791DAD" w:rsidRDefault="005F2107" w:rsidP="00BA054B">
      <w:pPr>
        <w:rPr>
          <w:rFonts w:ascii="Times New Roman" w:hAnsi="Times New Roman"/>
          <w:b/>
          <w:bCs/>
          <w:sz w:val="20"/>
          <w:szCs w:val="20"/>
        </w:rPr>
      </w:pPr>
      <w:r w:rsidRPr="00C56512">
        <w:rPr>
          <w:rFonts w:ascii="Times New Roman" w:hAnsi="Times New Roman"/>
          <w:b/>
          <w:bCs/>
          <w:color w:val="000000" w:themeColor="text1"/>
          <w:sz w:val="20"/>
          <w:szCs w:val="20"/>
        </w:rPr>
        <w:lastRenderedPageBreak/>
        <w:t>51. Do you consider yourself to be at an appropriate stage in your career to apply for a Principal or Deputy/Vice Principal position in the next three years?</w:t>
      </w:r>
      <w:r w:rsidR="00BA054B" w:rsidRPr="00BA054B">
        <w:rPr>
          <w:rFonts w:ascii="Times New Roman" w:hAnsi="Times New Roman"/>
          <w:b/>
          <w:bCs/>
          <w:sz w:val="20"/>
          <w:szCs w:val="20"/>
        </w:rPr>
        <w:t xml:space="preserve"> </w:t>
      </w:r>
    </w:p>
    <w:p w:rsidR="005F2107" w:rsidRPr="00C56512" w:rsidRDefault="005F2107" w:rsidP="005F2107">
      <w:pPr>
        <w:ind w:left="180"/>
        <w:outlineLvl w:val="0"/>
        <w:rPr>
          <w:rFonts w:ascii="Times New Roman" w:hAnsi="Times New Roman"/>
          <w:b/>
          <w:bCs/>
          <w:color w:val="000000" w:themeColor="text1"/>
          <w:sz w:val="20"/>
          <w:szCs w:val="20"/>
        </w:rPr>
      </w:pPr>
    </w:p>
    <w:tbl>
      <w:tblPr>
        <w:tblW w:w="1418" w:type="dxa"/>
        <w:tblInd w:w="675" w:type="dxa"/>
        <w:tblLayout w:type="fixed"/>
        <w:tblLook w:val="01E0" w:firstRow="1" w:lastRow="1" w:firstColumn="1" w:lastColumn="1" w:noHBand="0" w:noVBand="0"/>
      </w:tblPr>
      <w:tblGrid>
        <w:gridCol w:w="567"/>
        <w:gridCol w:w="851"/>
      </w:tblGrid>
      <w:tr w:rsidR="005F2107" w:rsidRPr="00C56512" w:rsidTr="00E75D75">
        <w:trPr>
          <w:trHeight w:val="284"/>
        </w:trPr>
        <w:tc>
          <w:tcPr>
            <w:tcW w:w="567" w:type="dxa"/>
          </w:tcPr>
          <w:p w:rsidR="005F2107" w:rsidRPr="003D643F" w:rsidRDefault="005F2107" w:rsidP="00E75D75">
            <w:pPr>
              <w:jc w:val="center"/>
            </w:pPr>
            <w:r w:rsidRPr="003D643F">
              <w:rPr>
                <w:rFonts w:ascii="Times New Roman" w:hAnsi="Times New Roman"/>
                <w:bCs/>
                <w:sz w:val="20"/>
                <w:szCs w:val="20"/>
              </w:rPr>
              <w:t>○</w:t>
            </w:r>
          </w:p>
        </w:tc>
        <w:tc>
          <w:tcPr>
            <w:tcW w:w="851" w:type="dxa"/>
          </w:tcPr>
          <w:p w:rsidR="005F2107" w:rsidRPr="00C56512" w:rsidRDefault="005F2107" w:rsidP="00E75D75">
            <w:pPr>
              <w:rPr>
                <w:rFonts w:ascii="Times New Roman" w:hAnsi="Times New Roman"/>
                <w:bCs/>
                <w:color w:val="000000" w:themeColor="text1"/>
                <w:sz w:val="20"/>
              </w:rPr>
            </w:pPr>
            <w:r w:rsidRPr="00C56512">
              <w:rPr>
                <w:rFonts w:ascii="Times New Roman" w:hAnsi="Times New Roman"/>
                <w:bCs/>
                <w:color w:val="000000" w:themeColor="text1"/>
                <w:sz w:val="20"/>
              </w:rPr>
              <w:t>Yes</w:t>
            </w:r>
          </w:p>
        </w:tc>
      </w:tr>
      <w:tr w:rsidR="005F2107" w:rsidRPr="00C56512" w:rsidTr="00E75D75">
        <w:trPr>
          <w:trHeight w:val="284"/>
        </w:trPr>
        <w:tc>
          <w:tcPr>
            <w:tcW w:w="567" w:type="dxa"/>
          </w:tcPr>
          <w:p w:rsidR="005F2107" w:rsidRPr="003D643F" w:rsidRDefault="005F2107" w:rsidP="00E75D75">
            <w:pPr>
              <w:jc w:val="center"/>
            </w:pPr>
            <w:r w:rsidRPr="003D643F">
              <w:rPr>
                <w:rFonts w:ascii="Times New Roman" w:hAnsi="Times New Roman"/>
                <w:bCs/>
                <w:sz w:val="20"/>
                <w:szCs w:val="20"/>
              </w:rPr>
              <w:t>○</w:t>
            </w:r>
          </w:p>
        </w:tc>
        <w:tc>
          <w:tcPr>
            <w:tcW w:w="851" w:type="dxa"/>
          </w:tcPr>
          <w:p w:rsidR="005F2107" w:rsidRPr="00C56512" w:rsidRDefault="005F2107" w:rsidP="00E75D75">
            <w:pPr>
              <w:rPr>
                <w:rFonts w:ascii="Times New Roman" w:hAnsi="Times New Roman"/>
                <w:bCs/>
                <w:color w:val="000000" w:themeColor="text1"/>
                <w:sz w:val="20"/>
              </w:rPr>
            </w:pPr>
            <w:r w:rsidRPr="00C56512">
              <w:rPr>
                <w:rFonts w:ascii="Times New Roman" w:hAnsi="Times New Roman"/>
                <w:bCs/>
                <w:color w:val="000000" w:themeColor="text1"/>
                <w:sz w:val="20"/>
              </w:rPr>
              <w:t>No</w:t>
            </w:r>
          </w:p>
        </w:tc>
      </w:tr>
    </w:tbl>
    <w:p w:rsidR="00BA054B" w:rsidRPr="00791DAD" w:rsidRDefault="005F2107" w:rsidP="00BA054B">
      <w:pPr>
        <w:rPr>
          <w:rFonts w:ascii="Times New Roman" w:hAnsi="Times New Roman"/>
          <w:b/>
          <w:bCs/>
          <w:sz w:val="20"/>
          <w:szCs w:val="20"/>
        </w:rPr>
      </w:pPr>
      <w:r w:rsidRPr="00A575DC">
        <w:rPr>
          <w:rFonts w:ascii="Times New Roman" w:hAnsi="Times New Roman"/>
          <w:bCs/>
          <w:color w:val="00B050"/>
          <w:sz w:val="20"/>
          <w:szCs w:val="20"/>
        </w:rPr>
        <w:t>If the answer is “No”, proceed to Question 55</w:t>
      </w:r>
    </w:p>
    <w:p w:rsidR="005F2107" w:rsidRPr="00C56512" w:rsidRDefault="005F2107" w:rsidP="005F2107">
      <w:pPr>
        <w:rPr>
          <w:rFonts w:ascii="Times New Roman" w:hAnsi="Times New Roman"/>
          <w:color w:val="000000" w:themeColor="text1"/>
          <w:sz w:val="20"/>
          <w:szCs w:val="20"/>
        </w:rPr>
      </w:pPr>
    </w:p>
    <w:p w:rsidR="005F2107" w:rsidRDefault="005F2107" w:rsidP="005F2107">
      <w:pPr>
        <w:rPr>
          <w:rFonts w:ascii="Times New Roman" w:hAnsi="Times New Roman"/>
          <w:i/>
          <w:iCs/>
          <w:sz w:val="20"/>
          <w:szCs w:val="20"/>
        </w:rPr>
      </w:pPr>
      <w:r w:rsidRPr="00C56512">
        <w:rPr>
          <w:rFonts w:ascii="Times New Roman" w:hAnsi="Times New Roman"/>
          <w:b/>
          <w:color w:val="000000" w:themeColor="text1"/>
          <w:sz w:val="20"/>
          <w:szCs w:val="20"/>
        </w:rPr>
        <w:t xml:space="preserve">52. Which of the following were important factors influencing your decision NOT to apply for a Deputy/Vice Principal or Principal position?  </w:t>
      </w:r>
      <w:r w:rsidRPr="00036E22">
        <w:rPr>
          <w:rFonts w:ascii="Times New Roman" w:hAnsi="Times New Roman"/>
          <w:i/>
          <w:iCs/>
          <w:sz w:val="20"/>
          <w:szCs w:val="20"/>
        </w:rPr>
        <w:t>(Please tick any that apply.)</w:t>
      </w:r>
    </w:p>
    <w:p w:rsidR="005F2107" w:rsidRPr="00A575DC" w:rsidRDefault="005F2107" w:rsidP="005F2107">
      <w:pPr>
        <w:rPr>
          <w:rFonts w:ascii="Times New Roman" w:hAnsi="Times New Roman"/>
          <w:b/>
          <w:color w:val="000000" w:themeColor="text1"/>
          <w:sz w:val="20"/>
          <w:szCs w:val="20"/>
        </w:rPr>
      </w:pPr>
    </w:p>
    <w:tbl>
      <w:tblPr>
        <w:tblW w:w="7425" w:type="dxa"/>
        <w:tblInd w:w="108" w:type="dxa"/>
        <w:tblLayout w:type="fixed"/>
        <w:tblLook w:val="01E0" w:firstRow="1" w:lastRow="1" w:firstColumn="1" w:lastColumn="1" w:noHBand="0" w:noVBand="0"/>
      </w:tblPr>
      <w:tblGrid>
        <w:gridCol w:w="284"/>
        <w:gridCol w:w="5836"/>
        <w:gridCol w:w="1305"/>
      </w:tblGrid>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time demands of the job are too high</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036E22" w:rsidRDefault="005F2107" w:rsidP="00E75D75">
            <w:pPr>
              <w:rPr>
                <w:rFonts w:ascii="Times New Roman" w:hAnsi="Times New Roman"/>
                <w:sz w:val="20"/>
                <w:szCs w:val="20"/>
              </w:rPr>
            </w:pPr>
          </w:p>
        </w:tc>
        <w:tc>
          <w:tcPr>
            <w:tcW w:w="5836"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I lack leadership experience</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position requires too much responsibility</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would have difficulty maintaining a satisfactory work/life balance</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salary is not sufficient for the responsibilities</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not had encouragement and support from colleagues</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not had encouragement and support from my school leaders</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concerns with the selection process</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do not have appropriate prior preparation and training</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do not feel confident in my ability to do the job</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want to remain working mainly in the classroom</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applied unsuccessfully in the past</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My personal or family circumstances</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r w:rsidR="005F2107" w:rsidRPr="00C56512" w:rsidTr="00E75D75">
        <w:trPr>
          <w:trHeight w:val="284"/>
        </w:trPr>
        <w:tc>
          <w:tcPr>
            <w:tcW w:w="284"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8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Other (please specify) _______________________</w:t>
            </w:r>
          </w:p>
        </w:tc>
        <w:tc>
          <w:tcPr>
            <w:tcW w:w="1305"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sz w:val="20"/>
                <w:szCs w:val="20"/>
              </w:rPr>
            </w:pPr>
            <w:r w:rsidRPr="00C56512">
              <w:rPr>
                <w:rFonts w:ascii="Times New Roman" w:hAnsi="Times New Roman"/>
                <w:color w:val="000000" w:themeColor="text1"/>
                <w:sz w:val="20"/>
                <w:szCs w:val="20"/>
              </w:rPr>
              <w:t></w:t>
            </w:r>
          </w:p>
        </w:tc>
      </w:tr>
    </w:tbl>
    <w:p w:rsidR="005F2107" w:rsidRPr="00C56512" w:rsidRDefault="005F2107" w:rsidP="005F2107">
      <w:pPr>
        <w:ind w:left="180"/>
        <w:jc w:val="center"/>
        <w:outlineLvl w:val="0"/>
        <w:rPr>
          <w:rFonts w:ascii="Times New Roman" w:hAnsi="Times New Roman"/>
          <w:b/>
          <w:bCs/>
          <w:color w:val="000000" w:themeColor="text1"/>
          <w:szCs w:val="20"/>
        </w:rPr>
      </w:pPr>
    </w:p>
    <w:p w:rsidR="00BA054B" w:rsidRPr="00791DAD" w:rsidRDefault="005F2107" w:rsidP="00BA054B">
      <w:pPr>
        <w:rPr>
          <w:rFonts w:ascii="Times New Roman" w:hAnsi="Times New Roman"/>
          <w:b/>
          <w:bCs/>
          <w:sz w:val="20"/>
          <w:szCs w:val="20"/>
        </w:rPr>
      </w:pPr>
      <w:r w:rsidRPr="00A575DC">
        <w:rPr>
          <w:rFonts w:ascii="Times New Roman" w:hAnsi="Times New Roman"/>
          <w:bCs/>
          <w:color w:val="00B050"/>
          <w:sz w:val="20"/>
          <w:szCs w:val="20"/>
        </w:rPr>
        <w:t xml:space="preserve">If your answer to Question 50 indicated that you </w:t>
      </w:r>
      <w:r w:rsidRPr="00A575DC">
        <w:rPr>
          <w:rFonts w:ascii="Times New Roman" w:hAnsi="Times New Roman"/>
          <w:bCs/>
          <w:color w:val="00B050"/>
          <w:sz w:val="20"/>
          <w:szCs w:val="20"/>
          <w:u w:val="single"/>
        </w:rPr>
        <w:t>do</w:t>
      </w:r>
      <w:r w:rsidRPr="00A575DC">
        <w:rPr>
          <w:rFonts w:ascii="Times New Roman" w:hAnsi="Times New Roman"/>
          <w:bCs/>
          <w:color w:val="00B050"/>
          <w:sz w:val="20"/>
          <w:szCs w:val="20"/>
        </w:rPr>
        <w:t xml:space="preserve"> intend to apply for a Principal or Deputy/Vice Principal position in the next three years, please answer Questions 53 and 54; otherwise proceed straight to Question 55.</w:t>
      </w:r>
    </w:p>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ind w:left="356" w:hanging="356"/>
        <w:rPr>
          <w:rFonts w:ascii="Times New Roman" w:hAnsi="Times New Roman"/>
          <w:color w:val="000000" w:themeColor="text1"/>
          <w:sz w:val="20"/>
          <w:szCs w:val="20"/>
        </w:rPr>
      </w:pPr>
      <w:r w:rsidRPr="00C56512">
        <w:rPr>
          <w:rFonts w:ascii="Times New Roman" w:hAnsi="Times New Roman"/>
          <w:b/>
          <w:bCs/>
          <w:color w:val="000000" w:themeColor="text1"/>
          <w:sz w:val="20"/>
          <w:szCs w:val="20"/>
        </w:rPr>
        <w:t xml:space="preserve">53. How important are the following factors in your intention to apply for a Deputy/Vice Principal or Principal position? </w:t>
      </w:r>
      <w:r w:rsidRPr="00C56512">
        <w:rPr>
          <w:rFonts w:ascii="Times New Roman" w:hAnsi="Times New Roman"/>
          <w:color w:val="000000" w:themeColor="text1"/>
          <w:sz w:val="20"/>
          <w:szCs w:val="20"/>
        </w:rPr>
        <w:t xml:space="preserve"> </w:t>
      </w:r>
    </w:p>
    <w:p w:rsidR="005F2107" w:rsidRDefault="005F2107" w:rsidP="005F2107">
      <w:pPr>
        <w:ind w:left="356"/>
        <w:rPr>
          <w:rFonts w:ascii="Times New Roman" w:hAnsi="Times New Roman"/>
          <w:i/>
          <w:iCs/>
          <w:sz w:val="20"/>
          <w:szCs w:val="20"/>
        </w:rPr>
      </w:pPr>
      <w:r w:rsidRPr="00036E22">
        <w:rPr>
          <w:rFonts w:ascii="Times New Roman" w:hAnsi="Times New Roman"/>
          <w:i/>
          <w:iCs/>
          <w:sz w:val="20"/>
          <w:szCs w:val="20"/>
        </w:rPr>
        <w:t>(Please tick any that apply.)</w:t>
      </w:r>
    </w:p>
    <w:p w:rsidR="005F2107" w:rsidRPr="00036E22" w:rsidRDefault="005F2107" w:rsidP="005F2107">
      <w:pPr>
        <w:ind w:left="356"/>
        <w:rPr>
          <w:rFonts w:ascii="Times New Roman" w:hAnsi="Times New Roman"/>
          <w:i/>
          <w:iCs/>
          <w:sz w:val="20"/>
          <w:szCs w:val="20"/>
        </w:rPr>
      </w:pPr>
    </w:p>
    <w:tbl>
      <w:tblPr>
        <w:tblW w:w="6908" w:type="dxa"/>
        <w:tblInd w:w="288" w:type="dxa"/>
        <w:tblLayout w:type="fixed"/>
        <w:tblLook w:val="01E0" w:firstRow="1" w:lastRow="1" w:firstColumn="1" w:lastColumn="1" w:noHBand="0" w:noVBand="0"/>
      </w:tblPr>
      <w:tblGrid>
        <w:gridCol w:w="236"/>
        <w:gridCol w:w="5538"/>
        <w:gridCol w:w="1134"/>
      </w:tblGrid>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want challenges other than classroom teaching</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had encouragement and support from colleagues</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had encouragement and support from my school leaders</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I want to lead school development </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had successful experience in other leadership roles</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am confident in my ability to do the job</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was attracted by the salary and other financial benefits</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was attracted by the high standing of school leaders in the community</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have had helpful prior preparation and training</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 am at the right stage of my career to apply</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r w:rsidR="005F2107" w:rsidRPr="00C56512" w:rsidTr="00E75D75">
        <w:tc>
          <w:tcPr>
            <w:tcW w:w="23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538"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 xml:space="preserve">(please specify) </w:t>
            </w:r>
            <w:r w:rsidRPr="00C56512">
              <w:rPr>
                <w:rFonts w:ascii="Times New Roman" w:hAnsi="Times New Roman"/>
                <w:color w:val="000000" w:themeColor="text1"/>
                <w:sz w:val="20"/>
                <w:szCs w:val="20"/>
              </w:rPr>
              <w:t>_______________________</w:t>
            </w:r>
          </w:p>
        </w:tc>
        <w:tc>
          <w:tcPr>
            <w:tcW w:w="1134" w:type="dxa"/>
            <w:tcBorders>
              <w:top w:val="nil"/>
              <w:left w:val="nil"/>
              <w:bottom w:val="nil"/>
              <w:right w:val="nil"/>
            </w:tcBorders>
            <w:shd w:val="clear" w:color="auto" w:fill="auto"/>
          </w:tcPr>
          <w:p w:rsidR="005F2107" w:rsidRPr="00C56512" w:rsidRDefault="005F2107" w:rsidP="00E75D75">
            <w:pPr>
              <w:jc w:val="center"/>
              <w:rPr>
                <w:rFonts w:ascii="Times New Roman" w:hAnsi="Times New Roman"/>
                <w:color w:val="000000" w:themeColor="text1"/>
              </w:rPr>
            </w:pPr>
            <w:r w:rsidRPr="00C56512">
              <w:rPr>
                <w:rFonts w:ascii="Times New Roman" w:hAnsi="Times New Roman"/>
                <w:b/>
                <w:bCs/>
                <w:color w:val="000000" w:themeColor="text1"/>
              </w:rPr>
              <w:t></w:t>
            </w:r>
          </w:p>
        </w:tc>
      </w:tr>
    </w:tbl>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Pr="00C56512" w:rsidRDefault="005F2107" w:rsidP="005F2107">
      <w:pPr>
        <w:ind w:firstLine="180"/>
        <w:rPr>
          <w:rFonts w:ascii="Times New Roman" w:hAnsi="Times New Roman"/>
          <w:b/>
          <w:bCs/>
          <w:color w:val="000000" w:themeColor="text1"/>
          <w:sz w:val="20"/>
          <w:szCs w:val="20"/>
        </w:rPr>
      </w:pPr>
    </w:p>
    <w:p w:rsidR="005F2107" w:rsidRPr="00C56512" w:rsidRDefault="005F2107" w:rsidP="005F2107">
      <w:pPr>
        <w:rPr>
          <w:rFonts w:ascii="Times New Roman" w:hAnsi="Times New Roman"/>
          <w:color w:val="000000" w:themeColor="text1"/>
          <w:sz w:val="2"/>
          <w:szCs w:val="2"/>
        </w:rPr>
      </w:pPr>
    </w:p>
    <w:p w:rsidR="005F2107" w:rsidRPr="00C56512" w:rsidRDefault="005F2107" w:rsidP="005F2107">
      <w:pPr>
        <w:rPr>
          <w:rFonts w:ascii="Times New Roman" w:hAnsi="Times New Roman"/>
          <w:color w:val="000000" w:themeColor="text1"/>
          <w:sz w:val="2"/>
          <w:szCs w:val="2"/>
        </w:rPr>
      </w:pPr>
    </w:p>
    <w:tbl>
      <w:tblPr>
        <w:tblW w:w="10593" w:type="dxa"/>
        <w:tblInd w:w="288" w:type="dxa"/>
        <w:tblLayout w:type="fixed"/>
        <w:tblLook w:val="01E0" w:firstRow="1" w:lastRow="1" w:firstColumn="1" w:lastColumn="1" w:noHBand="0" w:noVBand="0"/>
      </w:tblPr>
      <w:tblGrid>
        <w:gridCol w:w="246"/>
        <w:gridCol w:w="5386"/>
        <w:gridCol w:w="1276"/>
        <w:gridCol w:w="1134"/>
        <w:gridCol w:w="1276"/>
        <w:gridCol w:w="1275"/>
      </w:tblGrid>
      <w:tr w:rsidR="005F2107" w:rsidRPr="00C56512" w:rsidTr="00E75D75">
        <w:trPr>
          <w:trHeight w:val="402"/>
        </w:trPr>
        <w:tc>
          <w:tcPr>
            <w:tcW w:w="10593" w:type="dxa"/>
            <w:gridSpan w:val="6"/>
          </w:tcPr>
          <w:p w:rsidR="005F2107" w:rsidRPr="00C56512" w:rsidRDefault="005F2107" w:rsidP="00E75D75">
            <w:pPr>
              <w:rPr>
                <w:rFonts w:ascii="Times New Roman" w:hAnsi="Times New Roman"/>
                <w:i/>
                <w:iCs/>
                <w:color w:val="000000" w:themeColor="text1"/>
                <w:sz w:val="20"/>
                <w:szCs w:val="20"/>
              </w:rPr>
            </w:pPr>
            <w:r w:rsidRPr="00C56512">
              <w:rPr>
                <w:rFonts w:ascii="Times New Roman" w:hAnsi="Times New Roman"/>
                <w:b/>
                <w:bCs/>
                <w:color w:val="000000" w:themeColor="text1"/>
                <w:sz w:val="20"/>
                <w:szCs w:val="20"/>
              </w:rPr>
              <w:t xml:space="preserve">54. How well prepared do you feel in the following aspects of school leadership? </w:t>
            </w:r>
            <w:r w:rsidRPr="00C56512">
              <w:rPr>
                <w:rFonts w:ascii="Times New Roman" w:hAnsi="Times New Roman"/>
                <w:color w:val="000000" w:themeColor="text1"/>
                <w:sz w:val="20"/>
                <w:szCs w:val="20"/>
              </w:rPr>
              <w:t xml:space="preserve"> (</w:t>
            </w:r>
            <w:r w:rsidRPr="00C56512">
              <w:rPr>
                <w:rFonts w:ascii="Times New Roman" w:hAnsi="Times New Roman"/>
                <w:i/>
                <w:iCs/>
                <w:color w:val="000000" w:themeColor="text1"/>
                <w:sz w:val="20"/>
                <w:szCs w:val="20"/>
              </w:rPr>
              <w:t>please mark one box in each row)</w:t>
            </w:r>
          </w:p>
        </w:tc>
      </w:tr>
      <w:tr w:rsidR="005F2107" w:rsidRPr="00C56512" w:rsidTr="00E75D75">
        <w:tc>
          <w:tcPr>
            <w:tcW w:w="5632" w:type="dxa"/>
            <w:gridSpan w:val="2"/>
            <w:tcBorders>
              <w:top w:val="nil"/>
              <w:left w:val="nil"/>
              <w:bottom w:val="nil"/>
              <w:right w:val="nil"/>
            </w:tcBorders>
          </w:tcPr>
          <w:p w:rsidR="005F2107" w:rsidRPr="00C56512" w:rsidRDefault="005F2107" w:rsidP="00E75D75">
            <w:pPr>
              <w:rPr>
                <w:rFonts w:ascii="Times New Roman" w:hAnsi="Times New Roman"/>
                <w:color w:val="000000" w:themeColor="text1"/>
              </w:rPr>
            </w:pPr>
          </w:p>
        </w:tc>
        <w:tc>
          <w:tcPr>
            <w:tcW w:w="1276" w:type="dxa"/>
            <w:tcBorders>
              <w:top w:val="nil"/>
              <w:left w:val="nil"/>
              <w:bottom w:val="nil"/>
              <w:right w:val="nil"/>
            </w:tcBorders>
          </w:tcPr>
          <w:p w:rsidR="005F2107" w:rsidRPr="00A575DC" w:rsidRDefault="005F2107" w:rsidP="00E75D75">
            <w:pPr>
              <w:jc w:val="center"/>
              <w:rPr>
                <w:rFonts w:ascii="Times New Roman" w:hAnsi="Times New Roman"/>
                <w:b/>
                <w:bCs/>
                <w:sz w:val="20"/>
                <w:szCs w:val="20"/>
              </w:rPr>
            </w:pPr>
            <w:r w:rsidRPr="00A575DC">
              <w:rPr>
                <w:rFonts w:ascii="Times New Roman" w:hAnsi="Times New Roman"/>
                <w:b/>
                <w:bCs/>
                <w:sz w:val="20"/>
                <w:szCs w:val="20"/>
              </w:rPr>
              <w:t>Poorly prepared</w:t>
            </w:r>
          </w:p>
        </w:tc>
        <w:tc>
          <w:tcPr>
            <w:tcW w:w="1134" w:type="dxa"/>
            <w:tcBorders>
              <w:top w:val="nil"/>
              <w:left w:val="nil"/>
              <w:bottom w:val="nil"/>
              <w:right w:val="nil"/>
            </w:tcBorders>
          </w:tcPr>
          <w:p w:rsidR="005F2107" w:rsidRPr="00A575DC" w:rsidRDefault="005F2107" w:rsidP="00E75D75">
            <w:pPr>
              <w:jc w:val="center"/>
              <w:rPr>
                <w:rFonts w:ascii="Times New Roman" w:hAnsi="Times New Roman"/>
                <w:b/>
                <w:bCs/>
              </w:rPr>
            </w:pPr>
            <w:r w:rsidRPr="00A575DC">
              <w:rPr>
                <w:rFonts w:ascii="Times New Roman" w:hAnsi="Times New Roman"/>
                <w:b/>
                <w:bCs/>
                <w:sz w:val="20"/>
                <w:szCs w:val="20"/>
              </w:rPr>
              <w:t>Somewhat prepared</w:t>
            </w:r>
          </w:p>
        </w:tc>
        <w:tc>
          <w:tcPr>
            <w:tcW w:w="1276" w:type="dxa"/>
            <w:tcBorders>
              <w:top w:val="nil"/>
              <w:left w:val="nil"/>
              <w:bottom w:val="nil"/>
              <w:right w:val="nil"/>
            </w:tcBorders>
          </w:tcPr>
          <w:p w:rsidR="005F2107" w:rsidRPr="00A575DC" w:rsidRDefault="005F2107" w:rsidP="00E75D75">
            <w:pPr>
              <w:jc w:val="center"/>
              <w:rPr>
                <w:rFonts w:ascii="Times New Roman" w:hAnsi="Times New Roman"/>
                <w:b/>
                <w:bCs/>
              </w:rPr>
            </w:pPr>
            <w:r w:rsidRPr="00A575DC">
              <w:rPr>
                <w:rFonts w:ascii="Times New Roman" w:hAnsi="Times New Roman"/>
                <w:b/>
                <w:bCs/>
                <w:sz w:val="20"/>
                <w:szCs w:val="20"/>
              </w:rPr>
              <w:t>Well prepared</w:t>
            </w:r>
          </w:p>
        </w:tc>
        <w:tc>
          <w:tcPr>
            <w:tcW w:w="1275" w:type="dxa"/>
            <w:tcBorders>
              <w:top w:val="nil"/>
              <w:left w:val="nil"/>
              <w:bottom w:val="nil"/>
              <w:right w:val="nil"/>
            </w:tcBorders>
          </w:tcPr>
          <w:p w:rsidR="005F2107" w:rsidRPr="00A575DC" w:rsidRDefault="005F2107" w:rsidP="00E75D75">
            <w:pPr>
              <w:jc w:val="center"/>
              <w:rPr>
                <w:rFonts w:ascii="Times New Roman" w:hAnsi="Times New Roman"/>
                <w:b/>
                <w:bCs/>
              </w:rPr>
            </w:pPr>
            <w:r w:rsidRPr="00A575DC">
              <w:rPr>
                <w:rFonts w:ascii="Times New Roman" w:hAnsi="Times New Roman"/>
                <w:b/>
                <w:bCs/>
                <w:sz w:val="20"/>
                <w:szCs w:val="20"/>
              </w:rPr>
              <w:t>Very well prepared</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rPr>
            </w:pPr>
            <w:r w:rsidRPr="00C56512">
              <w:rPr>
                <w:rFonts w:ascii="Times New Roman" w:hAnsi="Times New Roman"/>
                <w:color w:val="000000" w:themeColor="text1"/>
                <w:sz w:val="20"/>
                <w:szCs w:val="20"/>
              </w:rPr>
              <w:t>School goal-setting and development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School curriculum and assessment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Change management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Managing staff</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Managing physical resources</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Managing school budgets and finances</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School accountability requirements</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Student welfare and pastoral care</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Relationships with families and the school community</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Assessing teacher performance</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Conflict resolution </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Time management </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c>
          <w:tcPr>
            <w:tcW w:w="24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p>
        </w:tc>
        <w:tc>
          <w:tcPr>
            <w:tcW w:w="5386" w:type="dxa"/>
            <w:tcBorders>
              <w:top w:val="nil"/>
              <w:left w:val="nil"/>
              <w:bottom w:val="nil"/>
              <w:right w:val="nil"/>
            </w:tcBorders>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Stress management </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134"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6"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c>
          <w:tcPr>
            <w:tcW w:w="1275" w:type="dxa"/>
            <w:tcBorders>
              <w:top w:val="nil"/>
              <w:left w:val="nil"/>
              <w:bottom w:val="nil"/>
              <w:right w:val="nil"/>
            </w:tcBorders>
          </w:tcPr>
          <w:p w:rsidR="005F2107" w:rsidRPr="003D643F" w:rsidRDefault="005F2107" w:rsidP="00E75D75">
            <w:pPr>
              <w:jc w:val="center"/>
            </w:pPr>
            <w:r w:rsidRPr="003D643F">
              <w:rPr>
                <w:rFonts w:ascii="Times New Roman" w:hAnsi="Times New Roman"/>
                <w:bCs/>
                <w:sz w:val="20"/>
                <w:szCs w:val="20"/>
              </w:rPr>
              <w:t>○</w:t>
            </w:r>
          </w:p>
        </w:tc>
      </w:tr>
    </w:tbl>
    <w:p w:rsidR="005F2107" w:rsidRPr="00C56512" w:rsidRDefault="005F2107" w:rsidP="005F2107">
      <w:pPr>
        <w:ind w:left="180"/>
        <w:rPr>
          <w:rFonts w:ascii="Times New Roman" w:hAnsi="Times New Roman"/>
          <w:i/>
          <w:iCs/>
          <w:color w:val="000000" w:themeColor="text1"/>
          <w:sz w:val="10"/>
          <w:szCs w:val="10"/>
        </w:rPr>
      </w:pPr>
    </w:p>
    <w:p w:rsidR="005F2107" w:rsidRPr="00C56512" w:rsidRDefault="005F2107" w:rsidP="005F2107">
      <w:pPr>
        <w:rPr>
          <w:rFonts w:ascii="Times New Roman" w:hAnsi="Times New Roman"/>
          <w:color w:val="000000" w:themeColor="text1"/>
          <w:sz w:val="20"/>
          <w:szCs w:val="20"/>
        </w:rPr>
      </w:pPr>
      <w:bookmarkStart w:id="1209" w:name="_Toc170529464"/>
      <w:bookmarkStart w:id="1210" w:name="_Toc171645537"/>
      <w:bookmarkStart w:id="1211" w:name="_Toc171755957"/>
      <w:bookmarkStart w:id="1212" w:name="_Toc171757087"/>
    </w:p>
    <w:p w:rsidR="005F2107" w:rsidRPr="00C56512" w:rsidRDefault="005F2107" w:rsidP="005F2107">
      <w:pPr>
        <w:shd w:val="clear" w:color="auto" w:fill="E6E6E6"/>
        <w:rPr>
          <w:rFonts w:ascii="Times New Roman" w:hAnsi="Times New Roman"/>
          <w:b/>
          <w:bCs/>
          <w:color w:val="000000" w:themeColor="text1"/>
          <w:sz w:val="20"/>
          <w:szCs w:val="20"/>
        </w:rPr>
      </w:pPr>
      <w:proofErr w:type="gramStart"/>
      <w:r w:rsidRPr="00C56512">
        <w:rPr>
          <w:rFonts w:ascii="Times New Roman" w:hAnsi="Times New Roman"/>
          <w:b/>
          <w:bCs/>
          <w:color w:val="000000" w:themeColor="text1"/>
          <w:sz w:val="20"/>
          <w:szCs w:val="20"/>
        </w:rPr>
        <w:t>YOUR</w:t>
      </w:r>
      <w:proofErr w:type="gramEnd"/>
      <w:r w:rsidRPr="00C56512">
        <w:rPr>
          <w:rFonts w:ascii="Times New Roman" w:hAnsi="Times New Roman"/>
          <w:b/>
          <w:bCs/>
          <w:color w:val="000000" w:themeColor="text1"/>
          <w:sz w:val="20"/>
          <w:szCs w:val="20"/>
        </w:rPr>
        <w:t xml:space="preserve"> VIEWS ON THE APPRAISAL AND FEEDBACK YOU RECEIVE IN YOUR SCHOOL</w:t>
      </w:r>
    </w:p>
    <w:p w:rsidR="005F2107" w:rsidRPr="00C56512" w:rsidRDefault="005F2107" w:rsidP="005F2107">
      <w:pPr>
        <w:rPr>
          <w:rFonts w:ascii="Times New Roman" w:hAnsi="Times New Roman"/>
          <w:color w:val="000000" w:themeColor="text1"/>
          <w:sz w:val="20"/>
          <w:szCs w:val="20"/>
        </w:rPr>
      </w:pPr>
    </w:p>
    <w:p w:rsidR="005F2107" w:rsidRPr="00A575DC" w:rsidRDefault="005F2107" w:rsidP="005F2107">
      <w:pPr>
        <w:rPr>
          <w:rFonts w:ascii="Times New Roman" w:eastAsia="Arial" w:hAnsi="Times New Roman"/>
          <w:b/>
          <w:bCs/>
          <w:sz w:val="20"/>
          <w:szCs w:val="20"/>
        </w:rPr>
      </w:pPr>
      <w:r w:rsidRPr="00A575DC">
        <w:rPr>
          <w:rFonts w:ascii="Times New Roman" w:eastAsia="Arial" w:hAnsi="Times New Roman"/>
          <w:b/>
          <w:bCs/>
          <w:w w:val="90"/>
          <w:sz w:val="20"/>
          <w:szCs w:val="20"/>
        </w:rPr>
        <w:t>55</w:t>
      </w:r>
      <w:r w:rsidR="00EF6C1B">
        <w:rPr>
          <w:rFonts w:ascii="Times New Roman" w:eastAsia="Arial" w:hAnsi="Times New Roman"/>
          <w:b/>
          <w:bCs/>
          <w:w w:val="90"/>
          <w:sz w:val="20"/>
          <w:szCs w:val="20"/>
        </w:rPr>
        <w:t xml:space="preserve">. </w:t>
      </w:r>
      <w:r w:rsidRPr="00A575DC">
        <w:rPr>
          <w:rFonts w:ascii="Times New Roman" w:eastAsia="Arial" w:hAnsi="Times New Roman"/>
          <w:b/>
          <w:bCs/>
          <w:w w:val="90"/>
          <w:sz w:val="20"/>
          <w:szCs w:val="20"/>
        </w:rPr>
        <w:t>Concerning</w:t>
      </w:r>
      <w:r w:rsidRPr="00A575DC">
        <w:rPr>
          <w:rFonts w:ascii="Times New Roman" w:eastAsia="Arial" w:hAnsi="Times New Roman"/>
          <w:b/>
          <w:bCs/>
          <w:spacing w:val="13"/>
          <w:w w:val="90"/>
          <w:sz w:val="20"/>
          <w:szCs w:val="20"/>
        </w:rPr>
        <w:t xml:space="preserve"> </w:t>
      </w:r>
      <w:r w:rsidRPr="00A575DC">
        <w:rPr>
          <w:rFonts w:ascii="Times New Roman" w:eastAsia="Arial" w:hAnsi="Times New Roman"/>
          <w:b/>
          <w:bCs/>
          <w:w w:val="90"/>
          <w:sz w:val="20"/>
          <w:szCs w:val="20"/>
        </w:rPr>
        <w:t>the</w:t>
      </w:r>
      <w:r w:rsidRPr="00A575DC">
        <w:rPr>
          <w:rFonts w:ascii="Times New Roman" w:eastAsia="Arial" w:hAnsi="Times New Roman"/>
          <w:b/>
          <w:bCs/>
          <w:spacing w:val="9"/>
          <w:w w:val="90"/>
          <w:sz w:val="20"/>
          <w:szCs w:val="20"/>
        </w:rPr>
        <w:t xml:space="preserve"> </w:t>
      </w:r>
      <w:r w:rsidRPr="00A575DC">
        <w:rPr>
          <w:rFonts w:ascii="Times New Roman" w:eastAsia="Arial" w:hAnsi="Times New Roman"/>
          <w:b/>
          <w:bCs/>
          <w:w w:val="90"/>
          <w:sz w:val="20"/>
          <w:szCs w:val="20"/>
        </w:rPr>
        <w:t>app</w:t>
      </w:r>
      <w:r w:rsidRPr="00A575DC">
        <w:rPr>
          <w:rFonts w:ascii="Times New Roman" w:eastAsia="Arial" w:hAnsi="Times New Roman"/>
          <w:b/>
          <w:bCs/>
          <w:spacing w:val="-4"/>
          <w:w w:val="90"/>
          <w:sz w:val="20"/>
          <w:szCs w:val="20"/>
        </w:rPr>
        <w:t>r</w:t>
      </w:r>
      <w:r w:rsidRPr="00A575DC">
        <w:rPr>
          <w:rFonts w:ascii="Times New Roman" w:eastAsia="Arial" w:hAnsi="Times New Roman"/>
          <w:b/>
          <w:bCs/>
          <w:w w:val="90"/>
          <w:sz w:val="20"/>
          <w:szCs w:val="20"/>
        </w:rPr>
        <w:t>aisal and/or</w:t>
      </w:r>
      <w:r w:rsidRPr="00A575DC">
        <w:rPr>
          <w:rFonts w:ascii="Times New Roman" w:eastAsia="Arial" w:hAnsi="Times New Roman"/>
          <w:b/>
          <w:bCs/>
          <w:spacing w:val="34"/>
          <w:w w:val="90"/>
          <w:sz w:val="20"/>
          <w:szCs w:val="20"/>
        </w:rPr>
        <w:t xml:space="preserve"> </w:t>
      </w:r>
      <w:r w:rsidRPr="00A575DC">
        <w:rPr>
          <w:rFonts w:ascii="Times New Roman" w:eastAsia="Arial" w:hAnsi="Times New Roman"/>
          <w:b/>
          <w:bCs/>
          <w:w w:val="90"/>
          <w:sz w:val="20"/>
          <w:szCs w:val="20"/>
        </w:rPr>
        <w:t>feedba</w:t>
      </w:r>
      <w:r w:rsidRPr="00A575DC">
        <w:rPr>
          <w:rFonts w:ascii="Times New Roman" w:eastAsia="Arial" w:hAnsi="Times New Roman"/>
          <w:b/>
          <w:bCs/>
          <w:spacing w:val="-2"/>
          <w:w w:val="90"/>
          <w:sz w:val="20"/>
          <w:szCs w:val="20"/>
        </w:rPr>
        <w:t>c</w:t>
      </w:r>
      <w:r w:rsidRPr="00A575DC">
        <w:rPr>
          <w:rFonts w:ascii="Times New Roman" w:eastAsia="Arial" w:hAnsi="Times New Roman"/>
          <w:b/>
          <w:bCs/>
          <w:w w:val="90"/>
          <w:sz w:val="20"/>
          <w:szCs w:val="20"/>
        </w:rPr>
        <w:t>k</w:t>
      </w:r>
      <w:r w:rsidRPr="00A575DC">
        <w:rPr>
          <w:rFonts w:ascii="Times New Roman" w:eastAsia="Arial" w:hAnsi="Times New Roman"/>
          <w:b/>
          <w:bCs/>
          <w:spacing w:val="3"/>
          <w:w w:val="90"/>
          <w:sz w:val="20"/>
          <w:szCs w:val="20"/>
        </w:rPr>
        <w:t xml:space="preserve"> </w:t>
      </w:r>
      <w:r w:rsidRPr="00A575DC">
        <w:rPr>
          <w:rFonts w:ascii="Times New Roman" w:eastAsia="Arial" w:hAnsi="Times New Roman"/>
          <w:b/>
          <w:bCs/>
          <w:spacing w:val="-4"/>
          <w:w w:val="90"/>
          <w:sz w:val="20"/>
          <w:szCs w:val="20"/>
        </w:rPr>
        <w:t>y</w:t>
      </w:r>
      <w:r w:rsidRPr="00A575DC">
        <w:rPr>
          <w:rFonts w:ascii="Times New Roman" w:eastAsia="Arial" w:hAnsi="Times New Roman"/>
          <w:b/>
          <w:bCs/>
          <w:w w:val="90"/>
          <w:sz w:val="20"/>
          <w:szCs w:val="20"/>
        </w:rPr>
        <w:t>ou</w:t>
      </w:r>
      <w:r w:rsidRPr="00A575DC">
        <w:rPr>
          <w:rFonts w:ascii="Times New Roman" w:eastAsia="Arial" w:hAnsi="Times New Roman"/>
          <w:b/>
          <w:bCs/>
          <w:spacing w:val="3"/>
          <w:w w:val="90"/>
          <w:sz w:val="20"/>
          <w:szCs w:val="20"/>
        </w:rPr>
        <w:t xml:space="preserve"> </w:t>
      </w:r>
      <w:r w:rsidRPr="00A575DC">
        <w:rPr>
          <w:rFonts w:ascii="Times New Roman" w:eastAsia="Arial" w:hAnsi="Times New Roman"/>
          <w:b/>
          <w:bCs/>
          <w:w w:val="90"/>
          <w:sz w:val="20"/>
          <w:szCs w:val="20"/>
        </w:rPr>
        <w:t>h</w:t>
      </w:r>
      <w:r w:rsidRPr="00A575DC">
        <w:rPr>
          <w:rFonts w:ascii="Times New Roman" w:eastAsia="Arial" w:hAnsi="Times New Roman"/>
          <w:b/>
          <w:bCs/>
          <w:spacing w:val="-3"/>
          <w:w w:val="90"/>
          <w:sz w:val="20"/>
          <w:szCs w:val="20"/>
        </w:rPr>
        <w:t>av</w:t>
      </w:r>
      <w:r w:rsidRPr="00A575DC">
        <w:rPr>
          <w:rFonts w:ascii="Times New Roman" w:eastAsia="Arial" w:hAnsi="Times New Roman"/>
          <w:b/>
          <w:bCs/>
          <w:w w:val="90"/>
          <w:sz w:val="20"/>
          <w:szCs w:val="20"/>
        </w:rPr>
        <w:t>e</w:t>
      </w:r>
      <w:r w:rsidRPr="00A575DC">
        <w:rPr>
          <w:rFonts w:ascii="Times New Roman" w:eastAsia="Arial" w:hAnsi="Times New Roman"/>
          <w:b/>
          <w:bCs/>
          <w:spacing w:val="2"/>
          <w:w w:val="90"/>
          <w:sz w:val="20"/>
          <w:szCs w:val="20"/>
        </w:rPr>
        <w:t xml:space="preserve"> </w:t>
      </w:r>
      <w:r w:rsidRPr="00A575DC">
        <w:rPr>
          <w:rFonts w:ascii="Times New Roman" w:eastAsia="Arial" w:hAnsi="Times New Roman"/>
          <w:b/>
          <w:bCs/>
          <w:spacing w:val="-2"/>
          <w:w w:val="90"/>
          <w:sz w:val="20"/>
          <w:szCs w:val="20"/>
        </w:rPr>
        <w:t>r</w:t>
      </w:r>
      <w:r w:rsidRPr="00A575DC">
        <w:rPr>
          <w:rFonts w:ascii="Times New Roman" w:eastAsia="Arial" w:hAnsi="Times New Roman"/>
          <w:b/>
          <w:bCs/>
          <w:w w:val="90"/>
          <w:sz w:val="20"/>
          <w:szCs w:val="20"/>
        </w:rPr>
        <w:t>ece</w:t>
      </w:r>
      <w:r w:rsidRPr="00A575DC">
        <w:rPr>
          <w:rFonts w:ascii="Times New Roman" w:eastAsia="Arial" w:hAnsi="Times New Roman"/>
          <w:b/>
          <w:bCs/>
          <w:spacing w:val="-2"/>
          <w:w w:val="90"/>
          <w:sz w:val="20"/>
          <w:szCs w:val="20"/>
        </w:rPr>
        <w:t>i</w:t>
      </w:r>
      <w:r w:rsidRPr="00A575DC">
        <w:rPr>
          <w:rFonts w:ascii="Times New Roman" w:eastAsia="Arial" w:hAnsi="Times New Roman"/>
          <w:b/>
          <w:bCs/>
          <w:spacing w:val="-3"/>
          <w:w w:val="90"/>
          <w:sz w:val="20"/>
          <w:szCs w:val="20"/>
        </w:rPr>
        <w:t>v</w:t>
      </w:r>
      <w:r w:rsidRPr="00A575DC">
        <w:rPr>
          <w:rFonts w:ascii="Times New Roman" w:eastAsia="Arial" w:hAnsi="Times New Roman"/>
          <w:b/>
          <w:bCs/>
          <w:w w:val="90"/>
          <w:sz w:val="20"/>
          <w:szCs w:val="20"/>
        </w:rPr>
        <w:t>ed</w:t>
      </w:r>
      <w:r w:rsidRPr="00A575DC">
        <w:rPr>
          <w:rFonts w:ascii="Times New Roman" w:eastAsia="Arial" w:hAnsi="Times New Roman"/>
          <w:b/>
          <w:bCs/>
          <w:spacing w:val="12"/>
          <w:w w:val="90"/>
          <w:sz w:val="20"/>
          <w:szCs w:val="20"/>
        </w:rPr>
        <w:t xml:space="preserve"> </w:t>
      </w:r>
      <w:r w:rsidRPr="00A575DC">
        <w:rPr>
          <w:rFonts w:ascii="Times New Roman" w:eastAsia="Arial" w:hAnsi="Times New Roman"/>
          <w:b/>
          <w:bCs/>
          <w:sz w:val="20"/>
          <w:szCs w:val="20"/>
        </w:rPr>
        <w:t>at</w:t>
      </w:r>
      <w:r w:rsidRPr="00A575DC">
        <w:rPr>
          <w:rFonts w:ascii="Times New Roman" w:eastAsia="Arial" w:hAnsi="Times New Roman"/>
          <w:b/>
          <w:bCs/>
          <w:spacing w:val="-10"/>
          <w:sz w:val="20"/>
          <w:szCs w:val="20"/>
        </w:rPr>
        <w:t xml:space="preserve"> </w:t>
      </w:r>
      <w:r w:rsidRPr="00A575DC">
        <w:rPr>
          <w:rFonts w:ascii="Times New Roman" w:eastAsia="Arial" w:hAnsi="Times New Roman"/>
          <w:b/>
          <w:bCs/>
          <w:w w:val="87"/>
          <w:sz w:val="20"/>
          <w:szCs w:val="20"/>
        </w:rPr>
        <w:t>this</w:t>
      </w:r>
      <w:r w:rsidRPr="00A575DC">
        <w:rPr>
          <w:rFonts w:ascii="Times New Roman" w:eastAsia="Arial" w:hAnsi="Times New Roman"/>
          <w:b/>
          <w:bCs/>
          <w:spacing w:val="6"/>
          <w:w w:val="87"/>
          <w:sz w:val="20"/>
          <w:szCs w:val="20"/>
        </w:rPr>
        <w:t xml:space="preserve"> </w:t>
      </w:r>
      <w:r w:rsidRPr="00A575DC">
        <w:rPr>
          <w:rFonts w:ascii="Times New Roman" w:eastAsia="Arial" w:hAnsi="Times New Roman"/>
          <w:b/>
          <w:bCs/>
          <w:w w:val="87"/>
          <w:sz w:val="20"/>
          <w:szCs w:val="20"/>
        </w:rPr>
        <w:t>s</w:t>
      </w:r>
      <w:r w:rsidRPr="00A575DC">
        <w:rPr>
          <w:rFonts w:ascii="Times New Roman" w:eastAsia="Arial" w:hAnsi="Times New Roman"/>
          <w:b/>
          <w:bCs/>
          <w:spacing w:val="-2"/>
          <w:w w:val="87"/>
          <w:sz w:val="20"/>
          <w:szCs w:val="20"/>
        </w:rPr>
        <w:t>c</w:t>
      </w:r>
      <w:r w:rsidRPr="00A575DC">
        <w:rPr>
          <w:rFonts w:ascii="Times New Roman" w:eastAsia="Arial" w:hAnsi="Times New Roman"/>
          <w:b/>
          <w:bCs/>
          <w:w w:val="87"/>
          <w:sz w:val="20"/>
          <w:szCs w:val="20"/>
        </w:rPr>
        <w:t>hool,</w:t>
      </w:r>
      <w:r w:rsidRPr="00A575DC">
        <w:rPr>
          <w:rFonts w:ascii="Times New Roman" w:eastAsia="Arial" w:hAnsi="Times New Roman"/>
          <w:b/>
          <w:bCs/>
          <w:spacing w:val="14"/>
          <w:w w:val="87"/>
          <w:sz w:val="20"/>
          <w:szCs w:val="20"/>
        </w:rPr>
        <w:t xml:space="preserve"> </w:t>
      </w:r>
      <w:r w:rsidRPr="00A575DC">
        <w:rPr>
          <w:rFonts w:ascii="Times New Roman" w:eastAsia="Arial" w:hAnsi="Times New Roman"/>
          <w:b/>
          <w:bCs/>
          <w:sz w:val="20"/>
          <w:szCs w:val="20"/>
        </w:rPr>
        <w:t>to</w:t>
      </w:r>
      <w:r w:rsidRPr="00A575DC">
        <w:rPr>
          <w:rFonts w:ascii="Times New Roman" w:eastAsia="Arial" w:hAnsi="Times New Roman"/>
          <w:b/>
          <w:bCs/>
          <w:spacing w:val="-9"/>
          <w:sz w:val="20"/>
          <w:szCs w:val="20"/>
        </w:rPr>
        <w:t xml:space="preserve"> </w:t>
      </w:r>
      <w:r w:rsidRPr="00A575DC">
        <w:rPr>
          <w:rFonts w:ascii="Times New Roman" w:eastAsia="Arial" w:hAnsi="Times New Roman"/>
          <w:b/>
          <w:bCs/>
          <w:spacing w:val="-2"/>
          <w:w w:val="91"/>
          <w:sz w:val="20"/>
          <w:szCs w:val="20"/>
        </w:rPr>
        <w:t>w</w:t>
      </w:r>
      <w:r w:rsidRPr="00A575DC">
        <w:rPr>
          <w:rFonts w:ascii="Times New Roman" w:eastAsia="Arial" w:hAnsi="Times New Roman"/>
          <w:b/>
          <w:bCs/>
          <w:w w:val="91"/>
          <w:sz w:val="20"/>
          <w:szCs w:val="20"/>
        </w:rPr>
        <w:t>hat</w:t>
      </w:r>
      <w:r w:rsidRPr="00A575DC">
        <w:rPr>
          <w:rFonts w:ascii="Times New Roman" w:eastAsia="Arial" w:hAnsi="Times New Roman"/>
          <w:b/>
          <w:bCs/>
          <w:spacing w:val="17"/>
          <w:w w:val="91"/>
          <w:sz w:val="20"/>
          <w:szCs w:val="20"/>
        </w:rPr>
        <w:t xml:space="preserve"> </w:t>
      </w:r>
      <w:r w:rsidRPr="00A575DC">
        <w:rPr>
          <w:rFonts w:ascii="Times New Roman" w:eastAsia="Arial" w:hAnsi="Times New Roman"/>
          <w:b/>
          <w:bCs/>
          <w:spacing w:val="-2"/>
          <w:w w:val="91"/>
          <w:sz w:val="20"/>
          <w:szCs w:val="20"/>
        </w:rPr>
        <w:t>e</w:t>
      </w:r>
      <w:r w:rsidRPr="00A575DC">
        <w:rPr>
          <w:rFonts w:ascii="Times New Roman" w:eastAsia="Arial" w:hAnsi="Times New Roman"/>
          <w:b/>
          <w:bCs/>
          <w:w w:val="91"/>
          <w:sz w:val="20"/>
          <w:szCs w:val="20"/>
        </w:rPr>
        <w:t>xtent</w:t>
      </w:r>
      <w:r w:rsidRPr="00A575DC">
        <w:rPr>
          <w:rFonts w:ascii="Times New Roman" w:eastAsia="Arial" w:hAnsi="Times New Roman"/>
          <w:b/>
          <w:bCs/>
          <w:spacing w:val="10"/>
          <w:w w:val="91"/>
          <w:sz w:val="20"/>
          <w:szCs w:val="20"/>
        </w:rPr>
        <w:t xml:space="preserve"> </w:t>
      </w:r>
      <w:r w:rsidRPr="00A575DC">
        <w:rPr>
          <w:rFonts w:ascii="Times New Roman" w:eastAsia="Arial" w:hAnsi="Times New Roman"/>
          <w:b/>
          <w:bCs/>
          <w:w w:val="91"/>
          <w:sz w:val="20"/>
          <w:szCs w:val="20"/>
        </w:rPr>
        <w:t>h</w:t>
      </w:r>
      <w:r w:rsidRPr="00A575DC">
        <w:rPr>
          <w:rFonts w:ascii="Times New Roman" w:eastAsia="Arial" w:hAnsi="Times New Roman"/>
          <w:b/>
          <w:bCs/>
          <w:spacing w:val="-3"/>
          <w:w w:val="91"/>
          <w:sz w:val="20"/>
          <w:szCs w:val="20"/>
        </w:rPr>
        <w:t>av</w:t>
      </w:r>
      <w:r w:rsidRPr="00A575DC">
        <w:rPr>
          <w:rFonts w:ascii="Times New Roman" w:eastAsia="Arial" w:hAnsi="Times New Roman"/>
          <w:b/>
          <w:bCs/>
          <w:w w:val="91"/>
          <w:sz w:val="20"/>
          <w:szCs w:val="20"/>
        </w:rPr>
        <w:t>e</w:t>
      </w:r>
      <w:r w:rsidRPr="00A575DC">
        <w:rPr>
          <w:rFonts w:ascii="Times New Roman" w:eastAsia="Arial" w:hAnsi="Times New Roman"/>
          <w:b/>
          <w:bCs/>
          <w:spacing w:val="-2"/>
          <w:w w:val="91"/>
          <w:sz w:val="20"/>
          <w:szCs w:val="20"/>
        </w:rPr>
        <w:t xml:space="preserve"> </w:t>
      </w:r>
      <w:r w:rsidRPr="00A575DC">
        <w:rPr>
          <w:rFonts w:ascii="Times New Roman" w:eastAsia="Arial" w:hAnsi="Times New Roman"/>
          <w:b/>
          <w:bCs/>
          <w:w w:val="91"/>
          <w:sz w:val="20"/>
          <w:szCs w:val="20"/>
        </w:rPr>
        <w:t>th</w:t>
      </w:r>
      <w:r w:rsidRPr="00A575DC">
        <w:rPr>
          <w:rFonts w:ascii="Times New Roman" w:eastAsia="Arial" w:hAnsi="Times New Roman"/>
          <w:b/>
          <w:bCs/>
          <w:spacing w:val="-3"/>
          <w:w w:val="91"/>
          <w:sz w:val="20"/>
          <w:szCs w:val="20"/>
        </w:rPr>
        <w:t>e</w:t>
      </w:r>
      <w:r w:rsidRPr="00A575DC">
        <w:rPr>
          <w:rFonts w:ascii="Times New Roman" w:eastAsia="Arial" w:hAnsi="Times New Roman"/>
          <w:b/>
          <w:bCs/>
          <w:w w:val="91"/>
          <w:sz w:val="20"/>
          <w:szCs w:val="20"/>
        </w:rPr>
        <w:t>y</w:t>
      </w:r>
      <w:r w:rsidRPr="00A575DC">
        <w:rPr>
          <w:rFonts w:ascii="Times New Roman" w:eastAsia="Arial" w:hAnsi="Times New Roman"/>
          <w:b/>
          <w:bCs/>
          <w:spacing w:val="4"/>
          <w:w w:val="91"/>
          <w:sz w:val="20"/>
          <w:szCs w:val="20"/>
        </w:rPr>
        <w:t xml:space="preserve"> </w:t>
      </w:r>
      <w:r w:rsidRPr="00A575DC">
        <w:rPr>
          <w:rFonts w:ascii="Times New Roman" w:eastAsia="Arial" w:hAnsi="Times New Roman"/>
          <w:b/>
          <w:bCs/>
          <w:w w:val="91"/>
          <w:sz w:val="20"/>
          <w:szCs w:val="20"/>
        </w:rPr>
        <w:t>di</w:t>
      </w:r>
      <w:r w:rsidRPr="00A575DC">
        <w:rPr>
          <w:rFonts w:ascii="Times New Roman" w:eastAsia="Arial" w:hAnsi="Times New Roman"/>
          <w:b/>
          <w:bCs/>
          <w:spacing w:val="-2"/>
          <w:w w:val="91"/>
          <w:sz w:val="20"/>
          <w:szCs w:val="20"/>
        </w:rPr>
        <w:t>r</w:t>
      </w:r>
      <w:r w:rsidRPr="00A575DC">
        <w:rPr>
          <w:rFonts w:ascii="Times New Roman" w:eastAsia="Arial" w:hAnsi="Times New Roman"/>
          <w:b/>
          <w:bCs/>
          <w:w w:val="91"/>
          <w:sz w:val="20"/>
          <w:szCs w:val="20"/>
        </w:rPr>
        <w:t>ect</w:t>
      </w:r>
      <w:r w:rsidRPr="00A575DC">
        <w:rPr>
          <w:rFonts w:ascii="Times New Roman" w:eastAsia="Arial" w:hAnsi="Times New Roman"/>
          <w:b/>
          <w:bCs/>
          <w:spacing w:val="-2"/>
          <w:w w:val="91"/>
          <w:sz w:val="20"/>
          <w:szCs w:val="20"/>
        </w:rPr>
        <w:t>l</w:t>
      </w:r>
      <w:r w:rsidRPr="00A575DC">
        <w:rPr>
          <w:rFonts w:ascii="Times New Roman" w:eastAsia="Arial" w:hAnsi="Times New Roman"/>
          <w:b/>
          <w:bCs/>
          <w:w w:val="91"/>
          <w:sz w:val="20"/>
          <w:szCs w:val="20"/>
        </w:rPr>
        <w:t>y</w:t>
      </w:r>
      <w:r w:rsidRPr="00A575DC">
        <w:rPr>
          <w:rFonts w:ascii="Times New Roman" w:eastAsia="Arial" w:hAnsi="Times New Roman"/>
          <w:b/>
          <w:bCs/>
          <w:spacing w:val="16"/>
          <w:w w:val="91"/>
          <w:sz w:val="20"/>
          <w:szCs w:val="20"/>
        </w:rPr>
        <w:t xml:space="preserve"> </w:t>
      </w:r>
      <w:r w:rsidRPr="00A575DC">
        <w:rPr>
          <w:rFonts w:ascii="Times New Roman" w:eastAsia="Arial" w:hAnsi="Times New Roman"/>
          <w:b/>
          <w:bCs/>
          <w:sz w:val="20"/>
          <w:szCs w:val="20"/>
        </w:rPr>
        <w:t xml:space="preserve">improved your capability in any of the following areas? </w:t>
      </w:r>
      <w:r w:rsidRPr="00A575DC">
        <w:rPr>
          <w:rFonts w:ascii="Times New Roman" w:eastAsia="Arial" w:hAnsi="Times New Roman"/>
          <w:bCs/>
          <w:i/>
          <w:sz w:val="20"/>
          <w:szCs w:val="20"/>
        </w:rPr>
        <w:t>(Please check one box in each row)</w:t>
      </w:r>
    </w:p>
    <w:bookmarkEnd w:id="1209"/>
    <w:bookmarkEnd w:id="1210"/>
    <w:bookmarkEnd w:id="1211"/>
    <w:bookmarkEnd w:id="1212"/>
    <w:tbl>
      <w:tblPr>
        <w:tblW w:w="10628" w:type="dxa"/>
        <w:tblInd w:w="145" w:type="dxa"/>
        <w:tblLayout w:type="fixed"/>
        <w:tblCellMar>
          <w:left w:w="0" w:type="dxa"/>
          <w:right w:w="0" w:type="dxa"/>
        </w:tblCellMar>
        <w:tblLook w:val="01E0" w:firstRow="1" w:lastRow="1" w:firstColumn="1" w:lastColumn="1" w:noHBand="0" w:noVBand="0"/>
      </w:tblPr>
      <w:tblGrid>
        <w:gridCol w:w="281"/>
        <w:gridCol w:w="6520"/>
        <w:gridCol w:w="851"/>
        <w:gridCol w:w="850"/>
        <w:gridCol w:w="709"/>
        <w:gridCol w:w="1417"/>
      </w:tblGrid>
      <w:tr w:rsidR="005F2107" w:rsidRPr="00A575DC" w:rsidTr="00E75D75">
        <w:tc>
          <w:tcPr>
            <w:tcW w:w="281" w:type="dxa"/>
          </w:tcPr>
          <w:p w:rsidR="005F2107" w:rsidRPr="00A575DC" w:rsidRDefault="005F2107" w:rsidP="00E75D75">
            <w:pPr>
              <w:spacing w:after="40"/>
              <w:rPr>
                <w:rFonts w:ascii="Times New Roman" w:hAnsi="Times New Roman"/>
                <w:sz w:val="20"/>
                <w:szCs w:val="20"/>
              </w:rPr>
            </w:pPr>
          </w:p>
        </w:tc>
        <w:tc>
          <w:tcPr>
            <w:tcW w:w="6520" w:type="dxa"/>
            <w:shd w:val="clear" w:color="auto" w:fill="auto"/>
          </w:tcPr>
          <w:p w:rsidR="005F2107" w:rsidRPr="00A575DC" w:rsidRDefault="005F2107" w:rsidP="00E75D75">
            <w:pPr>
              <w:rPr>
                <w:rFonts w:ascii="Times New Roman" w:hAnsi="Times New Roman"/>
                <w:sz w:val="20"/>
                <w:szCs w:val="20"/>
              </w:rPr>
            </w:pPr>
          </w:p>
        </w:tc>
        <w:tc>
          <w:tcPr>
            <w:tcW w:w="851" w:type="dxa"/>
            <w:shd w:val="clear" w:color="auto" w:fill="auto"/>
          </w:tcPr>
          <w:p w:rsidR="005F2107" w:rsidRPr="00A575DC" w:rsidRDefault="005F2107" w:rsidP="00E75D75">
            <w:pPr>
              <w:jc w:val="center"/>
              <w:rPr>
                <w:rFonts w:ascii="Times New Roman" w:eastAsia="Arial" w:hAnsi="Times New Roman"/>
                <w:sz w:val="20"/>
                <w:szCs w:val="20"/>
              </w:rPr>
            </w:pPr>
            <w:r w:rsidRPr="00A575DC">
              <w:rPr>
                <w:rFonts w:ascii="Times New Roman" w:eastAsia="Arial" w:hAnsi="Times New Roman"/>
                <w:sz w:val="20"/>
                <w:szCs w:val="20"/>
              </w:rPr>
              <w:t>Not at all</w:t>
            </w:r>
          </w:p>
        </w:tc>
        <w:tc>
          <w:tcPr>
            <w:tcW w:w="850" w:type="dxa"/>
          </w:tcPr>
          <w:p w:rsidR="005F2107" w:rsidRPr="00A575DC" w:rsidRDefault="005F2107" w:rsidP="00E75D75">
            <w:pPr>
              <w:jc w:val="center"/>
              <w:rPr>
                <w:rFonts w:ascii="Times New Roman" w:eastAsia="Arial" w:hAnsi="Times New Roman"/>
                <w:sz w:val="20"/>
                <w:szCs w:val="20"/>
              </w:rPr>
            </w:pPr>
            <w:r w:rsidRPr="00A575DC">
              <w:rPr>
                <w:rFonts w:ascii="Times New Roman" w:eastAsia="Arial" w:hAnsi="Times New Roman"/>
                <w:sz w:val="20"/>
                <w:szCs w:val="20"/>
              </w:rPr>
              <w:t>A little</w:t>
            </w:r>
          </w:p>
        </w:tc>
        <w:tc>
          <w:tcPr>
            <w:tcW w:w="709" w:type="dxa"/>
          </w:tcPr>
          <w:p w:rsidR="005F2107" w:rsidRPr="00A575DC" w:rsidRDefault="005F2107" w:rsidP="00E75D75">
            <w:pPr>
              <w:jc w:val="center"/>
              <w:rPr>
                <w:rFonts w:ascii="Times New Roman" w:eastAsia="Arial" w:hAnsi="Times New Roman"/>
                <w:sz w:val="20"/>
                <w:szCs w:val="20"/>
              </w:rPr>
            </w:pPr>
            <w:r w:rsidRPr="00A575DC">
              <w:rPr>
                <w:rFonts w:ascii="Times New Roman" w:eastAsia="Arial" w:hAnsi="Times New Roman"/>
                <w:sz w:val="20"/>
                <w:szCs w:val="20"/>
              </w:rPr>
              <w:t>A lot</w:t>
            </w:r>
          </w:p>
        </w:tc>
        <w:tc>
          <w:tcPr>
            <w:tcW w:w="1417" w:type="dxa"/>
          </w:tcPr>
          <w:p w:rsidR="005F2107" w:rsidRPr="00A575DC" w:rsidRDefault="005F2107" w:rsidP="00E75D75">
            <w:pPr>
              <w:jc w:val="center"/>
              <w:rPr>
                <w:rFonts w:ascii="Times New Roman" w:eastAsia="Arial" w:hAnsi="Times New Roman"/>
                <w:sz w:val="20"/>
                <w:szCs w:val="20"/>
              </w:rPr>
            </w:pPr>
            <w:r w:rsidRPr="00A575DC">
              <w:rPr>
                <w:rFonts w:ascii="Times New Roman" w:eastAsia="Arial" w:hAnsi="Times New Roman"/>
                <w:sz w:val="20"/>
                <w:szCs w:val="20"/>
              </w:rPr>
              <w:t>Have not received appraisal in this area</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r w:rsidRPr="00A575DC">
              <w:rPr>
                <w:rFonts w:ascii="Times New Roman" w:hAnsi="Times New Roman"/>
                <w:sz w:val="20"/>
                <w:szCs w:val="20"/>
              </w:rPr>
              <w:t>a.</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Knowing students and how they learn</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r w:rsidRPr="00A575DC">
              <w:rPr>
                <w:rFonts w:ascii="Times New Roman" w:hAnsi="Times New Roman"/>
                <w:sz w:val="20"/>
                <w:szCs w:val="20"/>
              </w:rPr>
              <w:t>b.</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Knowing the content and how to teach it</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r w:rsidRPr="00A575DC">
              <w:rPr>
                <w:rFonts w:ascii="Times New Roman" w:hAnsi="Times New Roman"/>
                <w:sz w:val="20"/>
                <w:szCs w:val="20"/>
              </w:rPr>
              <w:t>c.</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Planning and implementing effective teaching</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r w:rsidRPr="00A575DC">
              <w:rPr>
                <w:rFonts w:ascii="Times New Roman" w:hAnsi="Times New Roman"/>
                <w:sz w:val="20"/>
                <w:szCs w:val="20"/>
              </w:rPr>
              <w:t>d.</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Creating and maintaining supportive and safe learning environments</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r w:rsidRPr="00A575DC">
              <w:rPr>
                <w:rFonts w:ascii="Times New Roman" w:hAnsi="Times New Roman"/>
                <w:sz w:val="20"/>
                <w:szCs w:val="20"/>
              </w:rPr>
              <w:t>e.</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Assessing, providing feedback and reporting on student learning</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r w:rsidRPr="00A575DC">
              <w:rPr>
                <w:rFonts w:ascii="Times New Roman" w:hAnsi="Times New Roman"/>
                <w:sz w:val="20"/>
                <w:szCs w:val="20"/>
              </w:rPr>
              <w:t>f.</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 xml:space="preserve">Engaging with performance and development plans and/or professional development </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r w:rsidRPr="00A575DC">
              <w:rPr>
                <w:rFonts w:ascii="Times New Roman" w:hAnsi="Times New Roman"/>
                <w:sz w:val="20"/>
                <w:szCs w:val="20"/>
              </w:rPr>
              <w:t>g.</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Engaging professionally with colleagues</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r w:rsidRPr="00A575DC">
              <w:rPr>
                <w:rFonts w:ascii="Times New Roman" w:hAnsi="Times New Roman"/>
                <w:sz w:val="20"/>
                <w:szCs w:val="20"/>
              </w:rPr>
              <w:t>h</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Teaching Aboriginal and Torres Strait Islander students</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proofErr w:type="spellStart"/>
            <w:r w:rsidRPr="00A575DC">
              <w:rPr>
                <w:rFonts w:ascii="Times New Roman" w:hAnsi="Times New Roman"/>
                <w:sz w:val="20"/>
                <w:szCs w:val="20"/>
              </w:rPr>
              <w:t>i</w:t>
            </w:r>
            <w:proofErr w:type="spellEnd"/>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Supporting students with disabilities</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r w:rsidRPr="00A575DC">
              <w:rPr>
                <w:rFonts w:ascii="Times New Roman" w:hAnsi="Times New Roman"/>
                <w:sz w:val="20"/>
                <w:szCs w:val="20"/>
              </w:rPr>
              <w:t>j</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Developing strategies for teaching literacy</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spacing w:after="40"/>
              <w:rPr>
                <w:rFonts w:ascii="Times New Roman" w:hAnsi="Times New Roman"/>
                <w:sz w:val="20"/>
                <w:szCs w:val="20"/>
              </w:rPr>
            </w:pPr>
            <w:r w:rsidRPr="00A575DC">
              <w:rPr>
                <w:rFonts w:ascii="Times New Roman" w:hAnsi="Times New Roman"/>
                <w:sz w:val="20"/>
                <w:szCs w:val="20"/>
              </w:rPr>
              <w:t>k</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Developing strategies for teaching numeracy</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l</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Involving parents/guardians in the educative process</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r w:rsidR="005F2107" w:rsidRPr="00A575DC" w:rsidTr="00E75D75">
        <w:tc>
          <w:tcPr>
            <w:tcW w:w="281" w:type="dxa"/>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m</w:t>
            </w:r>
          </w:p>
        </w:tc>
        <w:tc>
          <w:tcPr>
            <w:tcW w:w="6520" w:type="dxa"/>
            <w:shd w:val="clear" w:color="auto" w:fill="auto"/>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Making effective use of Information and Communication Technology (ICT)</w:t>
            </w:r>
          </w:p>
        </w:tc>
        <w:tc>
          <w:tcPr>
            <w:tcW w:w="851" w:type="dxa"/>
            <w:shd w:val="clear" w:color="auto" w:fill="auto"/>
          </w:tcPr>
          <w:p w:rsidR="005F2107" w:rsidRPr="003D643F" w:rsidRDefault="005F2107" w:rsidP="00E75D75">
            <w:pPr>
              <w:jc w:val="center"/>
            </w:pPr>
            <w:r w:rsidRPr="003D643F">
              <w:rPr>
                <w:rFonts w:ascii="Times New Roman" w:hAnsi="Times New Roman"/>
                <w:bCs/>
                <w:sz w:val="20"/>
                <w:szCs w:val="20"/>
              </w:rPr>
              <w:t>○</w:t>
            </w:r>
          </w:p>
        </w:tc>
        <w:tc>
          <w:tcPr>
            <w:tcW w:w="850" w:type="dxa"/>
          </w:tcPr>
          <w:p w:rsidR="005F2107" w:rsidRPr="003D643F" w:rsidRDefault="005F2107" w:rsidP="00E75D75">
            <w:pPr>
              <w:jc w:val="center"/>
            </w:pPr>
            <w:r w:rsidRPr="003D643F">
              <w:rPr>
                <w:rFonts w:ascii="Times New Roman" w:hAnsi="Times New Roman"/>
                <w:bCs/>
                <w:sz w:val="20"/>
                <w:szCs w:val="20"/>
              </w:rPr>
              <w:t>○</w:t>
            </w:r>
          </w:p>
        </w:tc>
        <w:tc>
          <w:tcPr>
            <w:tcW w:w="709" w:type="dxa"/>
          </w:tcPr>
          <w:p w:rsidR="005F2107" w:rsidRPr="003D643F" w:rsidRDefault="005F2107" w:rsidP="00E75D75">
            <w:pPr>
              <w:jc w:val="center"/>
            </w:pPr>
            <w:r w:rsidRPr="003D643F">
              <w:rPr>
                <w:rFonts w:ascii="Times New Roman" w:hAnsi="Times New Roman"/>
                <w:bCs/>
                <w:sz w:val="20"/>
                <w:szCs w:val="20"/>
              </w:rPr>
              <w:t>○</w:t>
            </w:r>
          </w:p>
        </w:tc>
        <w:tc>
          <w:tcPr>
            <w:tcW w:w="1417" w:type="dxa"/>
          </w:tcPr>
          <w:p w:rsidR="005F2107" w:rsidRPr="003D643F" w:rsidRDefault="005F2107" w:rsidP="00E75D75">
            <w:pPr>
              <w:jc w:val="center"/>
            </w:pPr>
            <w:r w:rsidRPr="003D643F">
              <w:rPr>
                <w:rFonts w:ascii="Times New Roman" w:hAnsi="Times New Roman"/>
                <w:bCs/>
                <w:sz w:val="20"/>
                <w:szCs w:val="20"/>
              </w:rPr>
              <w:t>○</w:t>
            </w:r>
          </w:p>
        </w:tc>
      </w:tr>
    </w:tbl>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Pr="00C56512" w:rsidRDefault="005F2107" w:rsidP="005F2107">
      <w:pPr>
        <w:ind w:firstLine="180"/>
        <w:rPr>
          <w:rFonts w:ascii="Times New Roman" w:hAnsi="Times New Roman"/>
          <w:b/>
          <w:bCs/>
          <w:color w:val="000000" w:themeColor="text1"/>
          <w:sz w:val="20"/>
          <w:szCs w:val="20"/>
        </w:rPr>
      </w:pPr>
    </w:p>
    <w:p w:rsidR="005F2107" w:rsidRPr="00C56512" w:rsidRDefault="005F2107" w:rsidP="005F2107">
      <w:pPr>
        <w:shd w:val="clear" w:color="auto" w:fill="E6E6E6"/>
        <w:rPr>
          <w:rFonts w:ascii="Times New Roman" w:hAnsi="Times New Roman"/>
          <w:b/>
          <w:bCs/>
          <w:color w:val="000000" w:themeColor="text1"/>
          <w:sz w:val="20"/>
          <w:szCs w:val="20"/>
        </w:rPr>
      </w:pPr>
      <w:proofErr w:type="gramStart"/>
      <w:r w:rsidRPr="00C56512">
        <w:rPr>
          <w:rFonts w:ascii="Times New Roman" w:hAnsi="Times New Roman"/>
          <w:b/>
          <w:bCs/>
          <w:color w:val="000000" w:themeColor="text1"/>
        </w:rPr>
        <w:t>YOUR</w:t>
      </w:r>
      <w:proofErr w:type="gramEnd"/>
      <w:r w:rsidRPr="00C56512">
        <w:rPr>
          <w:rFonts w:ascii="Times New Roman" w:hAnsi="Times New Roman"/>
          <w:b/>
          <w:bCs/>
          <w:color w:val="000000" w:themeColor="text1"/>
        </w:rPr>
        <w:t xml:space="preserve"> VIEWS ON TEACHING</w:t>
      </w:r>
    </w:p>
    <w:p w:rsidR="005F2107" w:rsidRPr="00C56512" w:rsidRDefault="005F2107" w:rsidP="005F2107">
      <w:pPr>
        <w:ind w:firstLine="180"/>
        <w:rPr>
          <w:rFonts w:ascii="Times New Roman" w:hAnsi="Times New Roman"/>
          <w:b/>
          <w:bCs/>
          <w:color w:val="000000" w:themeColor="text1"/>
          <w:sz w:val="20"/>
          <w:szCs w:val="20"/>
        </w:rPr>
      </w:pPr>
    </w:p>
    <w:p w:rsidR="005F2107" w:rsidRPr="00C56512" w:rsidRDefault="005F2107" w:rsidP="005F2107">
      <w:pPr>
        <w:rPr>
          <w:rFonts w:ascii="Times New Roman" w:hAnsi="Times New Roman"/>
          <w:b/>
          <w:bCs/>
          <w:color w:val="000000" w:themeColor="text1"/>
          <w:sz w:val="20"/>
          <w:szCs w:val="20"/>
        </w:rPr>
      </w:pPr>
      <w:bookmarkStart w:id="1213" w:name="_Toc170529465"/>
      <w:bookmarkStart w:id="1214" w:name="_Toc171645538"/>
      <w:bookmarkStart w:id="1215" w:name="_Toc171755958"/>
      <w:bookmarkStart w:id="1216" w:name="_Toc171757088"/>
      <w:r w:rsidRPr="00C56512">
        <w:rPr>
          <w:rFonts w:ascii="Times New Roman" w:hAnsi="Times New Roman"/>
          <w:b/>
          <w:bCs/>
          <w:color w:val="000000" w:themeColor="text1"/>
          <w:sz w:val="20"/>
          <w:szCs w:val="20"/>
        </w:rPr>
        <w:t>56.</w:t>
      </w:r>
      <w:r>
        <w:rPr>
          <w:rFonts w:ascii="Times New Roman" w:hAnsi="Times New Roman"/>
          <w:b/>
          <w:bCs/>
          <w:color w:val="000000" w:themeColor="text1"/>
          <w:sz w:val="20"/>
          <w:szCs w:val="20"/>
        </w:rPr>
        <w:t xml:space="preserve"> </w:t>
      </w:r>
      <w:r w:rsidRPr="00C56512">
        <w:rPr>
          <w:rFonts w:ascii="Times New Roman" w:hAnsi="Times New Roman"/>
          <w:b/>
          <w:bCs/>
          <w:color w:val="000000" w:themeColor="text1"/>
          <w:sz w:val="20"/>
          <w:szCs w:val="20"/>
        </w:rPr>
        <w:t>How satisfied are you with the following aspects of your job?</w:t>
      </w:r>
      <w:bookmarkEnd w:id="1213"/>
      <w:bookmarkEnd w:id="1214"/>
      <w:bookmarkEnd w:id="1215"/>
      <w:bookmarkEnd w:id="1216"/>
    </w:p>
    <w:p w:rsidR="005F2107" w:rsidRPr="00C56512" w:rsidRDefault="005F2107" w:rsidP="005F2107">
      <w:pPr>
        <w:rPr>
          <w:rFonts w:ascii="Times New Roman" w:hAnsi="Times New Roman"/>
          <w:i/>
          <w:iCs/>
          <w:color w:val="000000" w:themeColor="text1"/>
          <w:sz w:val="20"/>
          <w:szCs w:val="20"/>
        </w:rPr>
      </w:pPr>
      <w:r w:rsidRPr="00C56512">
        <w:rPr>
          <w:rFonts w:ascii="Times New Roman" w:hAnsi="Times New Roman"/>
          <w:color w:val="000000" w:themeColor="text1"/>
          <w:sz w:val="20"/>
          <w:szCs w:val="20"/>
        </w:rPr>
        <w:t xml:space="preserve"> P</w:t>
      </w:r>
      <w:r w:rsidRPr="00C56512">
        <w:rPr>
          <w:rFonts w:ascii="Times New Roman" w:hAnsi="Times New Roman"/>
          <w:i/>
          <w:iCs/>
          <w:color w:val="000000" w:themeColor="text1"/>
          <w:sz w:val="20"/>
          <w:szCs w:val="20"/>
        </w:rPr>
        <w:t xml:space="preserve">lease tick one box in each row. </w:t>
      </w:r>
    </w:p>
    <w:p w:rsidR="005F2107" w:rsidRPr="00C56512" w:rsidRDefault="005F2107" w:rsidP="005F2107">
      <w:pPr>
        <w:ind w:firstLine="720"/>
        <w:rPr>
          <w:rFonts w:ascii="Times New Roman" w:hAnsi="Times New Roman"/>
          <w:i/>
          <w:iCs/>
          <w:color w:val="000000" w:themeColor="text1"/>
          <w:sz w:val="20"/>
          <w:szCs w:val="20"/>
        </w:rPr>
      </w:pPr>
    </w:p>
    <w:tbl>
      <w:tblPr>
        <w:tblW w:w="10632" w:type="dxa"/>
        <w:tblInd w:w="108" w:type="dxa"/>
        <w:tblLayout w:type="fixed"/>
        <w:tblLook w:val="00A0" w:firstRow="1" w:lastRow="0" w:firstColumn="1" w:lastColumn="0" w:noHBand="0" w:noVBand="0"/>
      </w:tblPr>
      <w:tblGrid>
        <w:gridCol w:w="426"/>
        <w:gridCol w:w="5811"/>
        <w:gridCol w:w="1098"/>
        <w:gridCol w:w="1099"/>
        <w:gridCol w:w="1099"/>
        <w:gridCol w:w="1099"/>
      </w:tblGrid>
      <w:tr w:rsidR="005F2107" w:rsidRPr="00C56512" w:rsidTr="00E75D75">
        <w:trPr>
          <w:cantSplit/>
          <w:trHeight w:val="445"/>
        </w:trPr>
        <w:tc>
          <w:tcPr>
            <w:tcW w:w="6237" w:type="dxa"/>
            <w:gridSpan w:val="2"/>
          </w:tcPr>
          <w:p w:rsidR="005F2107" w:rsidRPr="00A575DC" w:rsidRDefault="005F2107" w:rsidP="00E75D75">
            <w:pPr>
              <w:ind w:firstLine="180"/>
              <w:rPr>
                <w:rFonts w:ascii="Times New Roman" w:hAnsi="Times New Roman"/>
                <w:sz w:val="20"/>
                <w:szCs w:val="20"/>
              </w:rPr>
            </w:pPr>
          </w:p>
        </w:tc>
        <w:tc>
          <w:tcPr>
            <w:tcW w:w="1098" w:type="dxa"/>
          </w:tcPr>
          <w:p w:rsidR="005F2107" w:rsidRPr="00A575DC" w:rsidRDefault="005F2107" w:rsidP="00E75D75">
            <w:pPr>
              <w:jc w:val="center"/>
              <w:rPr>
                <w:rFonts w:ascii="Times New Roman" w:hAnsi="Times New Roman"/>
                <w:b/>
                <w:bCs/>
                <w:sz w:val="18"/>
                <w:szCs w:val="18"/>
              </w:rPr>
            </w:pPr>
            <w:r w:rsidRPr="00A575DC">
              <w:rPr>
                <w:rFonts w:ascii="Times New Roman" w:hAnsi="Times New Roman"/>
                <w:b/>
                <w:bCs/>
                <w:sz w:val="18"/>
                <w:szCs w:val="18"/>
              </w:rPr>
              <w:t>Very dissatisfied</w:t>
            </w:r>
          </w:p>
        </w:tc>
        <w:tc>
          <w:tcPr>
            <w:tcW w:w="1099" w:type="dxa"/>
          </w:tcPr>
          <w:p w:rsidR="005F2107" w:rsidRPr="00A575DC" w:rsidRDefault="005F2107" w:rsidP="00E75D75">
            <w:pPr>
              <w:jc w:val="center"/>
              <w:rPr>
                <w:rFonts w:ascii="Times New Roman" w:hAnsi="Times New Roman"/>
                <w:b/>
                <w:bCs/>
                <w:sz w:val="18"/>
                <w:szCs w:val="18"/>
              </w:rPr>
            </w:pPr>
            <w:r w:rsidRPr="00A575DC">
              <w:rPr>
                <w:rFonts w:ascii="Times New Roman" w:hAnsi="Times New Roman"/>
                <w:b/>
                <w:bCs/>
                <w:sz w:val="18"/>
                <w:szCs w:val="18"/>
              </w:rPr>
              <w:t>Dissatisfied</w:t>
            </w:r>
          </w:p>
        </w:tc>
        <w:tc>
          <w:tcPr>
            <w:tcW w:w="1099" w:type="dxa"/>
          </w:tcPr>
          <w:p w:rsidR="005F2107" w:rsidRPr="00A575DC" w:rsidRDefault="005F2107" w:rsidP="00E75D75">
            <w:pPr>
              <w:jc w:val="center"/>
              <w:rPr>
                <w:rFonts w:ascii="Times New Roman" w:hAnsi="Times New Roman"/>
                <w:b/>
                <w:bCs/>
                <w:sz w:val="18"/>
                <w:szCs w:val="18"/>
              </w:rPr>
            </w:pPr>
            <w:r w:rsidRPr="00A575DC">
              <w:rPr>
                <w:rFonts w:ascii="Times New Roman" w:hAnsi="Times New Roman"/>
                <w:b/>
                <w:bCs/>
                <w:sz w:val="18"/>
                <w:szCs w:val="18"/>
              </w:rPr>
              <w:t>Satisfied</w:t>
            </w:r>
          </w:p>
        </w:tc>
        <w:tc>
          <w:tcPr>
            <w:tcW w:w="1099" w:type="dxa"/>
          </w:tcPr>
          <w:p w:rsidR="005F2107" w:rsidRPr="00A575DC" w:rsidRDefault="005F2107" w:rsidP="00E75D75">
            <w:pPr>
              <w:jc w:val="center"/>
              <w:rPr>
                <w:rFonts w:ascii="Times New Roman" w:hAnsi="Times New Roman"/>
                <w:b/>
                <w:bCs/>
                <w:sz w:val="18"/>
                <w:szCs w:val="18"/>
              </w:rPr>
            </w:pPr>
            <w:r w:rsidRPr="00A575DC">
              <w:rPr>
                <w:rFonts w:ascii="Times New Roman" w:hAnsi="Times New Roman"/>
                <w:b/>
                <w:bCs/>
                <w:sz w:val="18"/>
                <w:szCs w:val="18"/>
              </w:rPr>
              <w:t>Very  satisfied</w:t>
            </w:r>
          </w:p>
        </w:tc>
      </w:tr>
      <w:tr w:rsidR="005F2107" w:rsidRPr="00C56512" w:rsidTr="00E75D75">
        <w:trPr>
          <w:trHeight w:val="284"/>
        </w:trPr>
        <w:tc>
          <w:tcPr>
            <w:tcW w:w="426" w:type="dxa"/>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a.</w:t>
            </w:r>
          </w:p>
        </w:tc>
        <w:tc>
          <w:tcPr>
            <w:tcW w:w="5811" w:type="dxa"/>
          </w:tcPr>
          <w:p w:rsidR="005F2107" w:rsidRPr="00A575DC" w:rsidRDefault="005F2107" w:rsidP="00E75D75">
            <w:pPr>
              <w:rPr>
                <w:rFonts w:ascii="Times New Roman" w:hAnsi="Times New Roman"/>
                <w:sz w:val="20"/>
                <w:szCs w:val="20"/>
              </w:rPr>
            </w:pPr>
            <w:r w:rsidRPr="00A575DC">
              <w:rPr>
                <w:rFonts w:ascii="Times New Roman" w:hAnsi="Times New Roman"/>
                <w:sz w:val="20"/>
                <w:szCs w:val="20"/>
              </w:rPr>
              <w:t>The amount of teaching you are expected to do</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lastRenderedPageBreak/>
              <w:t>b.</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amount of administrative and clerical work you are expected to do</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c.</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Your freedom to decide how to do your job</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d.</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Your opportunities for professional learning  </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e.</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Your opportunities for career advancement </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f.</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balance between your working time and your private life</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g.</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Your salary</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h.</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rewards available to you for superior performance</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proofErr w:type="spellStart"/>
            <w:r w:rsidRPr="00C56512">
              <w:rPr>
                <w:rFonts w:ascii="Times New Roman" w:hAnsi="Times New Roman"/>
                <w:color w:val="000000" w:themeColor="text1"/>
                <w:sz w:val="20"/>
                <w:szCs w:val="20"/>
              </w:rPr>
              <w:t>i</w:t>
            </w:r>
            <w:proofErr w:type="spellEnd"/>
            <w:r w:rsidRPr="00C56512">
              <w:rPr>
                <w:rFonts w:ascii="Times New Roman" w:hAnsi="Times New Roman"/>
                <w:color w:val="000000" w:themeColor="text1"/>
                <w:sz w:val="20"/>
                <w:szCs w:val="20"/>
              </w:rPr>
              <w:t>.</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The feedback you receive on your performance </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j.</w:t>
            </w:r>
          </w:p>
        </w:tc>
        <w:tc>
          <w:tcPr>
            <w:tcW w:w="5811" w:type="dxa"/>
          </w:tcPr>
          <w:p w:rsidR="005F2107" w:rsidRPr="00036E22" w:rsidRDefault="005F2107" w:rsidP="00E75D75">
            <w:pPr>
              <w:rPr>
                <w:rFonts w:ascii="Times New Roman" w:hAnsi="Times New Roman"/>
                <w:sz w:val="20"/>
                <w:szCs w:val="20"/>
              </w:rPr>
            </w:pPr>
            <w:r w:rsidRPr="00036E22">
              <w:rPr>
                <w:rFonts w:ascii="Times New Roman" w:hAnsi="Times New Roman"/>
                <w:sz w:val="20"/>
                <w:szCs w:val="20"/>
              </w:rPr>
              <w:t xml:space="preserve">Managing student behaviour </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k.</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What you are currently accomplishing with your students</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l.</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The number of staff available to your school </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m.</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school’s physical resources (e.g. buildings, grounds)</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n</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school’s educational resources (e.g. equipment, teaching materials).</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o</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The culture and organisation of your school</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p</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Your working relationships with your colleagues</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426"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q</w:t>
            </w:r>
          </w:p>
        </w:tc>
        <w:tc>
          <w:tcPr>
            <w:tcW w:w="5811"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Your working relationships with your Principal</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r w:rsidR="005F2107" w:rsidRPr="00C56512" w:rsidTr="00E75D75">
        <w:trPr>
          <w:trHeight w:val="284"/>
        </w:trPr>
        <w:tc>
          <w:tcPr>
            <w:tcW w:w="6237" w:type="dxa"/>
            <w:gridSpan w:val="2"/>
          </w:tcPr>
          <w:p w:rsidR="005F2107" w:rsidRPr="00C56512" w:rsidRDefault="005F2107" w:rsidP="00E75D75">
            <w:pPr>
              <w:spacing w:before="120"/>
              <w:rPr>
                <w:rFonts w:ascii="Times New Roman" w:hAnsi="Times New Roman"/>
                <w:b/>
                <w:color w:val="000000" w:themeColor="text1"/>
                <w:sz w:val="20"/>
                <w:szCs w:val="20"/>
              </w:rPr>
            </w:pPr>
            <w:r w:rsidRPr="00C56512">
              <w:rPr>
                <w:rFonts w:ascii="Times New Roman" w:hAnsi="Times New Roman"/>
                <w:b/>
                <w:color w:val="000000" w:themeColor="text1"/>
                <w:sz w:val="20"/>
                <w:szCs w:val="20"/>
              </w:rPr>
              <w:t>Overall, how satisfied are you with your current job?</w:t>
            </w:r>
          </w:p>
        </w:tc>
        <w:tc>
          <w:tcPr>
            <w:tcW w:w="1098"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c>
          <w:tcPr>
            <w:tcW w:w="1099" w:type="dxa"/>
          </w:tcPr>
          <w:p w:rsidR="005F2107" w:rsidRPr="003D643F" w:rsidRDefault="005F2107" w:rsidP="00E75D75">
            <w:pPr>
              <w:jc w:val="center"/>
            </w:pPr>
            <w:r w:rsidRPr="003D643F">
              <w:rPr>
                <w:rFonts w:ascii="Times New Roman" w:hAnsi="Times New Roman"/>
                <w:bCs/>
                <w:sz w:val="20"/>
                <w:szCs w:val="20"/>
              </w:rPr>
              <w:t>○</w:t>
            </w:r>
          </w:p>
        </w:tc>
      </w:tr>
    </w:tbl>
    <w:p w:rsidR="005F2107" w:rsidRPr="00C56512" w:rsidRDefault="005F2107" w:rsidP="005F2107">
      <w:pPr>
        <w:ind w:firstLine="180"/>
        <w:rPr>
          <w:rFonts w:ascii="Times New Roman" w:hAnsi="Times New Roman"/>
          <w:i/>
          <w:iCs/>
          <w:color w:val="000000" w:themeColor="text1"/>
          <w:sz w:val="2"/>
          <w:szCs w:val="2"/>
        </w:rPr>
      </w:pPr>
    </w:p>
    <w:p w:rsidR="005F2107" w:rsidRPr="00C56512" w:rsidRDefault="005F2107" w:rsidP="005F2107">
      <w:pPr>
        <w:ind w:firstLine="180"/>
        <w:rPr>
          <w:rFonts w:ascii="Times New Roman" w:hAnsi="Times New Roman"/>
          <w:i/>
          <w:iCs/>
          <w:color w:val="000000" w:themeColor="text1"/>
          <w:sz w:val="2"/>
          <w:szCs w:val="2"/>
        </w:rPr>
      </w:pPr>
    </w:p>
    <w:p w:rsidR="005F2107" w:rsidRPr="00C56512" w:rsidRDefault="005F2107" w:rsidP="005F2107">
      <w:pPr>
        <w:rPr>
          <w:rFonts w:ascii="Times New Roman" w:hAnsi="Times New Roman"/>
          <w:i/>
          <w:iCs/>
          <w:color w:val="000000" w:themeColor="text1"/>
          <w:sz w:val="20"/>
          <w:szCs w:val="20"/>
        </w:rPr>
      </w:pPr>
    </w:p>
    <w:p w:rsidR="005F2107" w:rsidRPr="00C56512" w:rsidRDefault="005F2107" w:rsidP="005F2107">
      <w:pPr>
        <w:rPr>
          <w:rFonts w:ascii="Times New Roman" w:hAnsi="Times New Roman"/>
          <w:b/>
          <w:bCs/>
          <w:color w:val="000000" w:themeColor="text1"/>
          <w:sz w:val="20"/>
          <w:szCs w:val="20"/>
        </w:rPr>
      </w:pPr>
      <w:r w:rsidRPr="00C56512">
        <w:rPr>
          <w:rFonts w:ascii="Times New Roman" w:hAnsi="Times New Roman"/>
          <w:b/>
          <w:bCs/>
          <w:color w:val="000000" w:themeColor="text1"/>
          <w:sz w:val="20"/>
          <w:szCs w:val="20"/>
        </w:rPr>
        <w:t>57</w:t>
      </w:r>
      <w:r w:rsidR="00EF6C1B">
        <w:rPr>
          <w:rFonts w:ascii="Times New Roman" w:hAnsi="Times New Roman"/>
          <w:b/>
          <w:bCs/>
          <w:color w:val="000000" w:themeColor="text1"/>
          <w:sz w:val="20"/>
          <w:szCs w:val="20"/>
        </w:rPr>
        <w:t xml:space="preserve">. </w:t>
      </w:r>
      <w:r w:rsidRPr="00C56512">
        <w:rPr>
          <w:rFonts w:ascii="Times New Roman" w:hAnsi="Times New Roman"/>
          <w:b/>
          <w:bCs/>
          <w:color w:val="000000" w:themeColor="text1"/>
          <w:sz w:val="20"/>
          <w:szCs w:val="20"/>
        </w:rPr>
        <w:t>At this stage, how do you see your future in the teaching profession?</w:t>
      </w:r>
    </w:p>
    <w:p w:rsidR="005F2107" w:rsidRPr="00C56512" w:rsidRDefault="005F2107" w:rsidP="005F2107">
      <w:pPr>
        <w:ind w:firstLine="180"/>
        <w:rPr>
          <w:rFonts w:ascii="Times New Roman" w:hAnsi="Times New Roman"/>
          <w:i/>
          <w:iCs/>
          <w:color w:val="000000" w:themeColor="text1"/>
          <w:sz w:val="20"/>
          <w:szCs w:val="20"/>
        </w:rPr>
      </w:pPr>
    </w:p>
    <w:tbl>
      <w:tblPr>
        <w:tblW w:w="9923" w:type="dxa"/>
        <w:tblInd w:w="534" w:type="dxa"/>
        <w:tblLayout w:type="fixed"/>
        <w:tblLook w:val="00A0" w:firstRow="1" w:lastRow="0" w:firstColumn="1" w:lastColumn="0" w:noHBand="0" w:noVBand="0"/>
      </w:tblPr>
      <w:tblGrid>
        <w:gridCol w:w="284"/>
        <w:gridCol w:w="9639"/>
      </w:tblGrid>
      <w:tr w:rsidR="005F2107" w:rsidRPr="00C56512" w:rsidTr="00E75D75">
        <w:trPr>
          <w:trHeight w:val="284"/>
        </w:trPr>
        <w:tc>
          <w:tcPr>
            <w:tcW w:w="284" w:type="dxa"/>
          </w:tcPr>
          <w:p w:rsidR="005F2107" w:rsidRPr="003D643F" w:rsidRDefault="005F2107" w:rsidP="00E75D75">
            <w:pPr>
              <w:jc w:val="center"/>
            </w:pPr>
            <w:r w:rsidRPr="003D643F">
              <w:rPr>
                <w:rFonts w:ascii="Times New Roman" w:hAnsi="Times New Roman"/>
                <w:bCs/>
                <w:sz w:val="20"/>
                <w:szCs w:val="20"/>
              </w:rPr>
              <w:t>○</w:t>
            </w:r>
          </w:p>
        </w:tc>
        <w:tc>
          <w:tcPr>
            <w:tcW w:w="9639" w:type="dxa"/>
          </w:tcPr>
          <w:p w:rsidR="005F2107" w:rsidRPr="00C56512" w:rsidRDefault="005F2107" w:rsidP="00E75D75">
            <w:pPr>
              <w:ind w:left="284" w:hanging="284"/>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 expect that teaching will be my lifetime career</w:t>
            </w:r>
          </w:p>
        </w:tc>
      </w:tr>
      <w:tr w:rsidR="005F2107" w:rsidRPr="00C56512" w:rsidTr="00E75D75">
        <w:trPr>
          <w:trHeight w:val="284"/>
        </w:trPr>
        <w:tc>
          <w:tcPr>
            <w:tcW w:w="284" w:type="dxa"/>
          </w:tcPr>
          <w:p w:rsidR="005F2107" w:rsidRPr="003D643F" w:rsidRDefault="005F2107" w:rsidP="00E75D75">
            <w:pPr>
              <w:jc w:val="center"/>
            </w:pPr>
            <w:r w:rsidRPr="003D643F">
              <w:rPr>
                <w:rFonts w:ascii="Times New Roman" w:hAnsi="Times New Roman"/>
                <w:bCs/>
                <w:sz w:val="20"/>
                <w:szCs w:val="20"/>
              </w:rPr>
              <w:t>○</w:t>
            </w:r>
          </w:p>
        </w:tc>
        <w:tc>
          <w:tcPr>
            <w:tcW w:w="9639" w:type="dxa"/>
          </w:tcPr>
          <w:p w:rsidR="005F2107" w:rsidRPr="00C56512" w:rsidRDefault="005F2107" w:rsidP="00E75D75">
            <w:pPr>
              <w:ind w:left="284" w:hanging="284"/>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 am unlikely to leave teaching</w:t>
            </w:r>
          </w:p>
        </w:tc>
      </w:tr>
      <w:tr w:rsidR="005F2107" w:rsidRPr="00C56512" w:rsidTr="00E75D75">
        <w:trPr>
          <w:trHeight w:val="284"/>
        </w:trPr>
        <w:tc>
          <w:tcPr>
            <w:tcW w:w="284" w:type="dxa"/>
          </w:tcPr>
          <w:p w:rsidR="005F2107" w:rsidRPr="003D643F" w:rsidRDefault="005F2107" w:rsidP="00E75D75">
            <w:pPr>
              <w:jc w:val="center"/>
            </w:pPr>
            <w:r w:rsidRPr="003D643F">
              <w:rPr>
                <w:rFonts w:ascii="Times New Roman" w:hAnsi="Times New Roman"/>
                <w:bCs/>
                <w:sz w:val="20"/>
                <w:szCs w:val="20"/>
              </w:rPr>
              <w:t>○</w:t>
            </w:r>
          </w:p>
        </w:tc>
        <w:tc>
          <w:tcPr>
            <w:tcW w:w="9639" w:type="dxa"/>
          </w:tcPr>
          <w:p w:rsidR="005F2107" w:rsidRPr="00C56512" w:rsidRDefault="005F2107" w:rsidP="00E75D75">
            <w:pPr>
              <w:ind w:left="284" w:hanging="284"/>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 am thinking about an alternative career</w:t>
            </w:r>
          </w:p>
        </w:tc>
      </w:tr>
      <w:tr w:rsidR="005F2107" w:rsidRPr="00C56512" w:rsidTr="00E75D75">
        <w:trPr>
          <w:trHeight w:val="284"/>
        </w:trPr>
        <w:tc>
          <w:tcPr>
            <w:tcW w:w="284" w:type="dxa"/>
          </w:tcPr>
          <w:p w:rsidR="005F2107" w:rsidRPr="003D643F" w:rsidRDefault="005F2107" w:rsidP="00E75D75">
            <w:pPr>
              <w:jc w:val="center"/>
            </w:pPr>
            <w:r w:rsidRPr="003D643F">
              <w:rPr>
                <w:rFonts w:ascii="Times New Roman" w:hAnsi="Times New Roman"/>
                <w:bCs/>
                <w:sz w:val="20"/>
                <w:szCs w:val="20"/>
              </w:rPr>
              <w:t>○</w:t>
            </w:r>
          </w:p>
        </w:tc>
        <w:tc>
          <w:tcPr>
            <w:tcW w:w="9639" w:type="dxa"/>
          </w:tcPr>
          <w:p w:rsidR="005F2107" w:rsidRPr="00C56512" w:rsidRDefault="005F2107" w:rsidP="00E75D75">
            <w:pPr>
              <w:ind w:left="284" w:hanging="284"/>
              <w:rPr>
                <w:rFonts w:ascii="Times New Roman" w:hAnsi="Times New Roman"/>
                <w:bCs/>
                <w:color w:val="000000" w:themeColor="text1"/>
                <w:sz w:val="20"/>
                <w:szCs w:val="20"/>
              </w:rPr>
            </w:pPr>
            <w:r w:rsidRPr="00C56512">
              <w:rPr>
                <w:rFonts w:ascii="Times New Roman" w:hAnsi="Times New Roman"/>
                <w:bCs/>
                <w:color w:val="000000" w:themeColor="text1"/>
                <w:sz w:val="20"/>
                <w:szCs w:val="20"/>
              </w:rPr>
              <w:t>I am actively seeking an alternative career</w:t>
            </w:r>
          </w:p>
        </w:tc>
      </w:tr>
    </w:tbl>
    <w:p w:rsidR="005F2107" w:rsidRPr="00C56512" w:rsidRDefault="005F2107" w:rsidP="005F2107">
      <w:pPr>
        <w:ind w:firstLine="180"/>
        <w:rPr>
          <w:rFonts w:ascii="Times New Roman" w:hAnsi="Times New Roman"/>
          <w:i/>
          <w:iCs/>
          <w:color w:val="000000" w:themeColor="text1"/>
          <w:sz w:val="20"/>
          <w:szCs w:val="20"/>
        </w:rPr>
      </w:pPr>
    </w:p>
    <w:p w:rsidR="005F2107" w:rsidRPr="00C56512" w:rsidRDefault="005F2107" w:rsidP="005F2107">
      <w:pPr>
        <w:ind w:firstLine="180"/>
        <w:rPr>
          <w:rFonts w:ascii="Times New Roman" w:hAnsi="Times New Roman"/>
          <w:i/>
          <w:iCs/>
          <w:color w:val="000000" w:themeColor="text1"/>
          <w:sz w:val="20"/>
          <w:szCs w:val="20"/>
        </w:rPr>
      </w:pPr>
    </w:p>
    <w:p w:rsidR="005F2107" w:rsidRPr="00C56512" w:rsidRDefault="005F2107" w:rsidP="005F2107">
      <w:pPr>
        <w:jc w:val="center"/>
        <w:rPr>
          <w:rFonts w:ascii="Times New Roman" w:hAnsi="Times New Roman"/>
          <w:color w:val="000000" w:themeColor="text1"/>
        </w:rPr>
      </w:pPr>
      <w:r w:rsidRPr="00C56512">
        <w:rPr>
          <w:rFonts w:ascii="Times New Roman" w:hAnsi="Times New Roman"/>
          <w:b/>
          <w:bCs/>
          <w:color w:val="000000" w:themeColor="text1"/>
        </w:rPr>
        <w:t xml:space="preserve">Thank you for taking the time to complete this questionnaire. </w:t>
      </w:r>
      <w:r w:rsidRPr="00C56512">
        <w:rPr>
          <w:rFonts w:ascii="Times New Roman" w:hAnsi="Times New Roman"/>
          <w:b/>
          <w:bCs/>
          <w:color w:val="000000" w:themeColor="text1"/>
        </w:rPr>
        <w:br/>
        <w:t>All responses will be kept confidential.</w:t>
      </w:r>
    </w:p>
    <w:p w:rsidR="00227538" w:rsidRDefault="00227538">
      <w:pPr>
        <w:suppressAutoHyphens w:val="0"/>
        <w:jc w:val="left"/>
        <w:rPr>
          <w:rFonts w:ascii="Times New Roman" w:hAnsi="Times New Roman"/>
        </w:rPr>
      </w:pPr>
    </w:p>
    <w:p w:rsidR="00227538" w:rsidRDefault="00227538">
      <w:pPr>
        <w:suppressAutoHyphens w:val="0"/>
        <w:jc w:val="left"/>
        <w:rPr>
          <w:rFonts w:ascii="Times New Roman" w:hAnsi="Times New Roman"/>
        </w:rPr>
      </w:pPr>
    </w:p>
    <w:p w:rsidR="00227538" w:rsidRDefault="00227538">
      <w:pPr>
        <w:suppressAutoHyphens w:val="0"/>
        <w:jc w:val="left"/>
        <w:rPr>
          <w:rFonts w:ascii="Times New Roman" w:hAnsi="Times New Roman"/>
        </w:rPr>
        <w:sectPr w:rsidR="00227538" w:rsidSect="00DE0BCE">
          <w:pgSz w:w="11907" w:h="16840" w:code="9"/>
          <w:pgMar w:top="1247" w:right="1134" w:bottom="1134" w:left="851" w:header="709" w:footer="709" w:gutter="0"/>
          <w:cols w:space="708"/>
          <w:titlePg/>
          <w:docGrid w:linePitch="360"/>
        </w:sectPr>
      </w:pPr>
    </w:p>
    <w:p w:rsidR="005F2107" w:rsidRDefault="005F2107" w:rsidP="005F2107">
      <w:pPr>
        <w:pStyle w:val="Heading1"/>
        <w:numPr>
          <w:ilvl w:val="0"/>
          <w:numId w:val="0"/>
        </w:numPr>
        <w:ind w:left="357" w:hanging="357"/>
      </w:pPr>
      <w:bookmarkStart w:id="1217" w:name="_Toc384729563"/>
      <w:r>
        <w:lastRenderedPageBreak/>
        <w:t>Appendix 3: The Leader Questionnaire</w:t>
      </w:r>
      <w:bookmarkEnd w:id="1217"/>
    </w:p>
    <w:p w:rsidR="005F2107" w:rsidRPr="00DC0045" w:rsidRDefault="005F2107" w:rsidP="005F2107">
      <w:pPr>
        <w:jc w:val="center"/>
        <w:rPr>
          <w:rFonts w:ascii="Times New Roman" w:hAnsi="Times New Roman"/>
          <w:b/>
          <w:noProof/>
          <w:color w:val="000000" w:themeColor="text1"/>
        </w:rPr>
      </w:pPr>
      <w:r w:rsidRPr="00FF729B">
        <w:rPr>
          <w:rFonts w:ascii="Times New Roman" w:hAnsi="Times New Roman"/>
          <w:b/>
          <w:noProof/>
          <w:color w:val="000000" w:themeColor="text1"/>
          <w:lang w:eastAsia="en-AU"/>
        </w:rPr>
        <w:drawing>
          <wp:inline distT="0" distB="0" distL="0" distR="0">
            <wp:extent cx="6858000" cy="858520"/>
            <wp:effectExtent l="0" t="0" r="0" b="0"/>
            <wp:docPr id="7" name="Picture 2" descr="AC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narrow_800x100-01.jpg"/>
                    <pic:cNvPicPr/>
                  </pic:nvPicPr>
                  <pic:blipFill>
                    <a:blip r:embed="rId40" cstate="print"/>
                    <a:stretch>
                      <a:fillRect/>
                    </a:stretch>
                  </pic:blipFill>
                  <pic:spPr>
                    <a:xfrm>
                      <a:off x="0" y="0"/>
                      <a:ext cx="6858000" cy="858520"/>
                    </a:xfrm>
                    <a:prstGeom prst="rect">
                      <a:avLst/>
                    </a:prstGeom>
                  </pic:spPr>
                </pic:pic>
              </a:graphicData>
            </a:graphic>
          </wp:inline>
        </w:drawing>
      </w:r>
    </w:p>
    <w:p w:rsidR="005F2107" w:rsidRPr="00DC0045" w:rsidRDefault="005F2107" w:rsidP="005F2107">
      <w:pPr>
        <w:jc w:val="center"/>
        <w:rPr>
          <w:rFonts w:ascii="Times New Roman" w:hAnsi="Times New Roman"/>
          <w:color w:val="000000" w:themeColor="text1"/>
          <w:sz w:val="12"/>
          <w:szCs w:val="12"/>
        </w:rPr>
      </w:pPr>
    </w:p>
    <w:p w:rsidR="005F2107" w:rsidRPr="00DC0045" w:rsidRDefault="005F2107" w:rsidP="005F2107">
      <w:pPr>
        <w:jc w:val="center"/>
        <w:rPr>
          <w:rFonts w:ascii="Times New Roman" w:hAnsi="Times New Roman"/>
          <w:b/>
          <w:bCs/>
          <w:noProof/>
          <w:color w:val="000000" w:themeColor="text1"/>
          <w:sz w:val="24"/>
        </w:rPr>
      </w:pPr>
      <w:r w:rsidRPr="00DC0045">
        <w:rPr>
          <w:rFonts w:ascii="Times New Roman" w:hAnsi="Times New Roman"/>
          <w:b/>
          <w:bCs/>
          <w:i/>
          <w:noProof/>
          <w:color w:val="000000" w:themeColor="text1"/>
          <w:sz w:val="24"/>
        </w:rPr>
        <w:t xml:space="preserve">LEADER </w:t>
      </w:r>
      <w:r w:rsidRPr="00DC0045">
        <w:rPr>
          <w:rFonts w:ascii="Times New Roman" w:hAnsi="Times New Roman"/>
          <w:b/>
          <w:bCs/>
          <w:noProof/>
          <w:color w:val="000000" w:themeColor="text1"/>
          <w:sz w:val="24"/>
        </w:rPr>
        <w:t>SURVEY</w:t>
      </w:r>
    </w:p>
    <w:p w:rsidR="005F2107" w:rsidRPr="00C56512" w:rsidRDefault="005F2107" w:rsidP="005F2107">
      <w:pPr>
        <w:jc w:val="right"/>
        <w:rPr>
          <w:rFonts w:ascii="Times New Roman" w:hAnsi="Times New Roman"/>
          <w:color w:val="000000" w:themeColor="text1"/>
          <w:sz w:val="20"/>
          <w:szCs w:val="20"/>
        </w:rPr>
      </w:pPr>
      <w:r>
        <w:rPr>
          <w:rFonts w:ascii="Arial" w:hAnsi="Arial" w:cs="Arial"/>
          <w:sz w:val="20"/>
          <w:szCs w:val="20"/>
        </w:rPr>
        <w:t>Australian Government Statistical Clearing House Approval Number 01874 -- 04</w:t>
      </w:r>
    </w:p>
    <w:p w:rsidR="005F2107" w:rsidRDefault="005F2107" w:rsidP="005F2107">
      <w:pPr>
        <w:rPr>
          <w:rFonts w:ascii="Times New Roman" w:hAnsi="Times New Roman"/>
          <w:color w:val="00B050"/>
          <w:sz w:val="20"/>
          <w:szCs w:val="20"/>
        </w:rPr>
      </w:pPr>
    </w:p>
    <w:p w:rsidR="005F2107" w:rsidRPr="002B3282" w:rsidRDefault="005F2107" w:rsidP="005F2107">
      <w:pPr>
        <w:rPr>
          <w:rFonts w:ascii="Times New Roman" w:hAnsi="Times New Roman"/>
          <w:sz w:val="20"/>
          <w:szCs w:val="20"/>
        </w:rPr>
      </w:pPr>
      <w:r>
        <w:rPr>
          <w:rFonts w:ascii="Times New Roman" w:hAnsi="Times New Roman"/>
          <w:sz w:val="20"/>
          <w:szCs w:val="20"/>
        </w:rPr>
        <w:t>The paper version of this survey is for information, NOT for completion. The online version can be completed by invitation.</w:t>
      </w:r>
    </w:p>
    <w:p w:rsidR="005F2107" w:rsidRDefault="005F2107" w:rsidP="005F2107">
      <w:pPr>
        <w:rPr>
          <w:rFonts w:ascii="Times New Roman" w:hAnsi="Times New Roman"/>
          <w:b/>
          <w:color w:val="000000" w:themeColor="text1"/>
          <w:sz w:val="20"/>
          <w:szCs w:val="20"/>
        </w:rPr>
      </w:pPr>
      <w:r w:rsidRPr="008C3B0D">
        <w:rPr>
          <w:rFonts w:ascii="Times New Roman" w:hAnsi="Times New Roman"/>
          <w:color w:val="00B050"/>
          <w:sz w:val="20"/>
          <w:szCs w:val="20"/>
        </w:rPr>
        <w:t>Notes in green identify conditions</w:t>
      </w:r>
      <w:r>
        <w:rPr>
          <w:rFonts w:ascii="Times New Roman" w:hAnsi="Times New Roman"/>
          <w:color w:val="00B050"/>
          <w:sz w:val="20"/>
          <w:szCs w:val="20"/>
        </w:rPr>
        <w:t xml:space="preserve"> in use to filter questions</w:t>
      </w:r>
    </w:p>
    <w:p w:rsidR="005F2107" w:rsidRPr="00DC0045" w:rsidRDefault="005F2107" w:rsidP="005F2107">
      <w:pPr>
        <w:rPr>
          <w:rFonts w:ascii="Times New Roman" w:hAnsi="Times New Roman"/>
          <w:color w:val="000000" w:themeColor="text1"/>
          <w:sz w:val="20"/>
          <w:szCs w:val="20"/>
        </w:rPr>
      </w:pPr>
    </w:p>
    <w:p w:rsidR="005F2107" w:rsidRPr="00C56512" w:rsidRDefault="005F2107" w:rsidP="005F2107">
      <w:pPr>
        <w:shd w:val="clear" w:color="auto" w:fill="E6E6E6"/>
        <w:rPr>
          <w:rFonts w:ascii="Times New Roman" w:hAnsi="Times New Roman"/>
          <w:b/>
          <w:bCs/>
          <w:color w:val="000000" w:themeColor="text1"/>
          <w:sz w:val="20"/>
          <w:szCs w:val="20"/>
        </w:rPr>
      </w:pPr>
      <w:bookmarkStart w:id="1218" w:name="_Toc170529469"/>
      <w:bookmarkStart w:id="1219" w:name="_Toc171645542"/>
      <w:bookmarkStart w:id="1220" w:name="_Toc171755962"/>
      <w:bookmarkStart w:id="1221" w:name="_Toc171757092"/>
      <w:proofErr w:type="gramStart"/>
      <w:r w:rsidRPr="00C56512">
        <w:rPr>
          <w:rFonts w:ascii="Times New Roman" w:hAnsi="Times New Roman"/>
          <w:b/>
          <w:bCs/>
          <w:color w:val="000000" w:themeColor="text1"/>
          <w:sz w:val="20"/>
          <w:szCs w:val="20"/>
        </w:rPr>
        <w:t>YOUR</w:t>
      </w:r>
      <w:proofErr w:type="gramEnd"/>
      <w:r w:rsidRPr="00C56512">
        <w:rPr>
          <w:rFonts w:ascii="Times New Roman" w:hAnsi="Times New Roman"/>
          <w:b/>
          <w:bCs/>
          <w:color w:val="000000" w:themeColor="text1"/>
          <w:sz w:val="20"/>
          <w:szCs w:val="20"/>
        </w:rPr>
        <w:t xml:space="preserve"> BACKGROUND</w:t>
      </w:r>
    </w:p>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rPr>
          <w:rFonts w:ascii="Times New Roman" w:hAnsi="Times New Roman"/>
          <w:i/>
          <w:iCs/>
          <w:color w:val="000000" w:themeColor="text1"/>
          <w:sz w:val="26"/>
          <w:szCs w:val="26"/>
        </w:rPr>
      </w:pPr>
      <w:r w:rsidRPr="00C56512">
        <w:rPr>
          <w:rFonts w:ascii="Times New Roman" w:hAnsi="Times New Roman"/>
          <w:b/>
          <w:bCs/>
          <w:color w:val="000000" w:themeColor="text1"/>
          <w:sz w:val="20"/>
          <w:szCs w:val="20"/>
        </w:rPr>
        <w:t xml:space="preserve">1. Please indicate your </w:t>
      </w:r>
      <w:r w:rsidRPr="00791DAD">
        <w:rPr>
          <w:rFonts w:ascii="Times New Roman" w:hAnsi="Times New Roman"/>
          <w:b/>
          <w:bCs/>
          <w:sz w:val="20"/>
          <w:szCs w:val="20"/>
        </w:rPr>
        <w:t>age as of May 1 this</w:t>
      </w:r>
      <w:r w:rsidRPr="00C56512">
        <w:rPr>
          <w:rFonts w:ascii="Times New Roman" w:hAnsi="Times New Roman"/>
          <w:b/>
          <w:bCs/>
          <w:color w:val="000000" w:themeColor="text1"/>
          <w:sz w:val="20"/>
          <w:szCs w:val="20"/>
        </w:rPr>
        <w:t xml:space="preserve"> year:</w:t>
      </w:r>
      <w:r w:rsidRPr="00C56512">
        <w:rPr>
          <w:rFonts w:ascii="Times New Roman" w:hAnsi="Times New Roman"/>
          <w:b/>
          <w:bCs/>
          <w:color w:val="000000" w:themeColor="text1"/>
          <w:sz w:val="20"/>
          <w:szCs w:val="20"/>
        </w:rPr>
        <w:tab/>
      </w:r>
      <w:r w:rsidRPr="00C56512">
        <w:rPr>
          <w:rFonts w:ascii="Times New Roman" w:hAnsi="Times New Roman"/>
          <w:b/>
          <w:bCs/>
          <w:color w:val="000000" w:themeColor="text1"/>
          <w:sz w:val="20"/>
          <w:szCs w:val="20"/>
        </w:rPr>
        <w:tab/>
        <w:t xml:space="preserve"> ________ </w:t>
      </w:r>
      <w:proofErr w:type="gramStart"/>
      <w:r w:rsidRPr="00C56512">
        <w:rPr>
          <w:rFonts w:ascii="Times New Roman" w:hAnsi="Times New Roman"/>
          <w:b/>
          <w:bCs/>
          <w:color w:val="000000" w:themeColor="text1"/>
          <w:sz w:val="20"/>
          <w:szCs w:val="20"/>
        </w:rPr>
        <w:t>years</w:t>
      </w:r>
      <w:proofErr w:type="gramEnd"/>
      <w:r w:rsidRPr="00C56512">
        <w:rPr>
          <w:rFonts w:ascii="Times New Roman" w:hAnsi="Times New Roman"/>
          <w:b/>
          <w:bCs/>
          <w:color w:val="000000" w:themeColor="text1"/>
          <w:sz w:val="20"/>
          <w:szCs w:val="20"/>
        </w:rPr>
        <w:t xml:space="preserve">       ________ months</w:t>
      </w:r>
    </w:p>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rPr>
          <w:rFonts w:ascii="Times New Roman" w:hAnsi="Times New Roman"/>
          <w:color w:val="000000" w:themeColor="text1"/>
          <w:sz w:val="20"/>
          <w:szCs w:val="20"/>
        </w:rPr>
      </w:pPr>
      <w:r w:rsidRPr="00C56512">
        <w:rPr>
          <w:rFonts w:ascii="Times New Roman" w:hAnsi="Times New Roman"/>
          <w:b/>
          <w:bCs/>
          <w:color w:val="000000" w:themeColor="text1"/>
          <w:sz w:val="20"/>
          <w:szCs w:val="20"/>
        </w:rPr>
        <w:t xml:space="preserve">2. </w:t>
      </w:r>
      <w:r w:rsidRPr="00577BE9">
        <w:rPr>
          <w:rFonts w:ascii="Times New Roman" w:hAnsi="Times New Roman"/>
          <w:b/>
          <w:bCs/>
          <w:sz w:val="20"/>
          <w:szCs w:val="20"/>
        </w:rPr>
        <w:t>Are you male or female</w:t>
      </w:r>
      <w:r w:rsidRPr="00036E22">
        <w:rPr>
          <w:rFonts w:ascii="Times New Roman" w:hAnsi="Times New Roman"/>
          <w:b/>
          <w:bCs/>
          <w:sz w:val="20"/>
          <w:szCs w:val="20"/>
        </w:rPr>
        <w:t>?</w:t>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r w:rsidRPr="00C56512">
        <w:rPr>
          <w:rFonts w:ascii="Times New Roman" w:hAnsi="Times New Roman"/>
          <w:color w:val="000000" w:themeColor="text1"/>
          <w:sz w:val="20"/>
          <w:szCs w:val="20"/>
        </w:rPr>
        <w:tab/>
      </w:r>
      <w:proofErr w:type="gramStart"/>
      <w:r w:rsidRPr="001507DB">
        <w:rPr>
          <w:rFonts w:ascii="Times New Roman" w:hAnsi="Times New Roman"/>
          <w:bCs/>
          <w:sz w:val="20"/>
          <w:szCs w:val="20"/>
        </w:rPr>
        <w:t>○</w:t>
      </w:r>
      <w:r w:rsidRPr="00C56512">
        <w:rPr>
          <w:rFonts w:ascii="Times New Roman" w:hAnsi="Times New Roman"/>
          <w:color w:val="000000" w:themeColor="text1"/>
          <w:sz w:val="20"/>
          <w:szCs w:val="20"/>
        </w:rPr>
        <w:t xml:space="preserve">  Male</w:t>
      </w:r>
      <w:proofErr w:type="gramEnd"/>
      <w:r w:rsidRPr="00C56512">
        <w:rPr>
          <w:rFonts w:ascii="Times New Roman" w:hAnsi="Times New Roman"/>
          <w:color w:val="000000" w:themeColor="text1"/>
          <w:sz w:val="20"/>
          <w:szCs w:val="20"/>
        </w:rPr>
        <w:tab/>
      </w:r>
      <w:r w:rsidRPr="001507DB">
        <w:rPr>
          <w:rFonts w:ascii="Times New Roman" w:hAnsi="Times New Roman"/>
          <w:bCs/>
          <w:sz w:val="20"/>
          <w:szCs w:val="20"/>
        </w:rPr>
        <w:t>○</w:t>
      </w:r>
      <w:r w:rsidRPr="00C56512">
        <w:rPr>
          <w:rFonts w:ascii="Times New Roman" w:hAnsi="Times New Roman"/>
          <w:b/>
          <w:bCs/>
          <w:color w:val="000000" w:themeColor="text1"/>
          <w:sz w:val="20"/>
          <w:szCs w:val="20"/>
        </w:rPr>
        <w:t xml:space="preserve">  </w:t>
      </w:r>
      <w:r w:rsidRPr="00C56512">
        <w:rPr>
          <w:rFonts w:ascii="Times New Roman" w:hAnsi="Times New Roman"/>
          <w:color w:val="000000" w:themeColor="text1"/>
          <w:sz w:val="20"/>
          <w:szCs w:val="20"/>
        </w:rPr>
        <w:t xml:space="preserve">Female </w:t>
      </w:r>
    </w:p>
    <w:p w:rsidR="005F2107" w:rsidRPr="00C56512" w:rsidRDefault="005F2107" w:rsidP="005F2107">
      <w:pPr>
        <w:rPr>
          <w:rFonts w:ascii="Times New Roman" w:hAnsi="Times New Roman"/>
          <w:color w:val="000000" w:themeColor="text1"/>
          <w:sz w:val="16"/>
          <w:szCs w:val="16"/>
        </w:rPr>
      </w:pPr>
    </w:p>
    <w:p w:rsidR="005F2107" w:rsidRPr="00C56512" w:rsidRDefault="005F2107" w:rsidP="005F2107">
      <w:pPr>
        <w:rPr>
          <w:rFonts w:ascii="Times New Roman" w:hAnsi="Times New Roman"/>
          <w:b/>
          <w:color w:val="000000" w:themeColor="text1"/>
          <w:sz w:val="20"/>
          <w:szCs w:val="20"/>
        </w:rPr>
      </w:pPr>
      <w:r w:rsidRPr="00C56512">
        <w:rPr>
          <w:rFonts w:ascii="Times New Roman" w:hAnsi="Times New Roman"/>
          <w:b/>
          <w:color w:val="000000" w:themeColor="text1"/>
          <w:sz w:val="20"/>
          <w:szCs w:val="20"/>
        </w:rPr>
        <w:t>3. Do you identify as being of Aboriginal or Torres Strait Islander origin?</w:t>
      </w:r>
    </w:p>
    <w:p w:rsidR="005F2107" w:rsidRPr="00C56512" w:rsidRDefault="005F2107" w:rsidP="005F2107">
      <w:pPr>
        <w:rPr>
          <w:rFonts w:ascii="Times New Roman" w:hAnsi="Times New Roman"/>
          <w:color w:val="000000" w:themeColor="text1"/>
          <w:sz w:val="16"/>
          <w:szCs w:val="16"/>
        </w:rPr>
      </w:pPr>
    </w:p>
    <w:tbl>
      <w:tblPr>
        <w:tblW w:w="4624" w:type="dxa"/>
        <w:tblInd w:w="720" w:type="dxa"/>
        <w:tblLayout w:type="fixed"/>
        <w:tblLook w:val="01E0" w:firstRow="1" w:lastRow="1" w:firstColumn="1" w:lastColumn="1" w:noHBand="0" w:noVBand="0"/>
      </w:tblPr>
      <w:tblGrid>
        <w:gridCol w:w="540"/>
        <w:gridCol w:w="4084"/>
      </w:tblGrid>
      <w:tr w:rsidR="005F2107" w:rsidRPr="00C56512" w:rsidTr="00E75D75">
        <w:tc>
          <w:tcPr>
            <w:tcW w:w="540" w:type="dxa"/>
          </w:tcPr>
          <w:p w:rsidR="005F2107" w:rsidRPr="00A47376" w:rsidRDefault="005F2107" w:rsidP="00E75D75">
            <w:r w:rsidRPr="001507DB">
              <w:rPr>
                <w:rFonts w:ascii="Times New Roman" w:hAnsi="Times New Roman"/>
                <w:bCs/>
                <w:sz w:val="20"/>
                <w:szCs w:val="20"/>
              </w:rPr>
              <w:t>○</w:t>
            </w:r>
          </w:p>
        </w:tc>
        <w:tc>
          <w:tcPr>
            <w:tcW w:w="4084"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No</w:t>
            </w:r>
          </w:p>
        </w:tc>
      </w:tr>
      <w:tr w:rsidR="005F2107" w:rsidRPr="00C56512" w:rsidTr="00E75D75">
        <w:tc>
          <w:tcPr>
            <w:tcW w:w="540" w:type="dxa"/>
          </w:tcPr>
          <w:p w:rsidR="005F2107" w:rsidRPr="00A47376" w:rsidRDefault="005F2107" w:rsidP="00E75D75">
            <w:r w:rsidRPr="001507DB">
              <w:rPr>
                <w:rFonts w:ascii="Times New Roman" w:hAnsi="Times New Roman"/>
                <w:bCs/>
                <w:sz w:val="20"/>
                <w:szCs w:val="20"/>
              </w:rPr>
              <w:t>○</w:t>
            </w:r>
          </w:p>
        </w:tc>
        <w:tc>
          <w:tcPr>
            <w:tcW w:w="4084"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Yes, Aboriginal        </w:t>
            </w:r>
          </w:p>
        </w:tc>
      </w:tr>
      <w:tr w:rsidR="005F2107" w:rsidRPr="00C56512" w:rsidTr="00E75D75">
        <w:tc>
          <w:tcPr>
            <w:tcW w:w="540" w:type="dxa"/>
          </w:tcPr>
          <w:p w:rsidR="005F2107" w:rsidRPr="00A47376" w:rsidRDefault="005F2107" w:rsidP="00E75D75">
            <w:r w:rsidRPr="001507DB">
              <w:rPr>
                <w:rFonts w:ascii="Times New Roman" w:hAnsi="Times New Roman"/>
                <w:bCs/>
                <w:sz w:val="20"/>
                <w:szCs w:val="20"/>
              </w:rPr>
              <w:t>○</w:t>
            </w:r>
          </w:p>
        </w:tc>
        <w:tc>
          <w:tcPr>
            <w:tcW w:w="4084"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Yes, Torres Strait Islander      </w:t>
            </w:r>
          </w:p>
        </w:tc>
      </w:tr>
      <w:tr w:rsidR="005F2107" w:rsidRPr="00C56512" w:rsidTr="00E75D75">
        <w:tc>
          <w:tcPr>
            <w:tcW w:w="540" w:type="dxa"/>
          </w:tcPr>
          <w:p w:rsidR="005F2107" w:rsidRPr="00A47376" w:rsidRDefault="005F2107" w:rsidP="00E75D75">
            <w:r w:rsidRPr="001507DB">
              <w:rPr>
                <w:rFonts w:ascii="Times New Roman" w:hAnsi="Times New Roman"/>
                <w:bCs/>
                <w:sz w:val="20"/>
                <w:szCs w:val="20"/>
              </w:rPr>
              <w:t>○</w:t>
            </w:r>
          </w:p>
        </w:tc>
        <w:tc>
          <w:tcPr>
            <w:tcW w:w="4084"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Yes, both Aboriginal and Torres Strait Islander  </w:t>
            </w:r>
          </w:p>
        </w:tc>
      </w:tr>
    </w:tbl>
    <w:p w:rsidR="005F2107" w:rsidRPr="00C56512" w:rsidRDefault="005F2107" w:rsidP="005F2107">
      <w:pPr>
        <w:rPr>
          <w:rFonts w:ascii="Times New Roman" w:hAnsi="Times New Roman"/>
          <w:color w:val="000000" w:themeColor="text1"/>
          <w:sz w:val="20"/>
          <w:szCs w:val="20"/>
        </w:rPr>
      </w:pPr>
    </w:p>
    <w:tbl>
      <w:tblPr>
        <w:tblW w:w="9889" w:type="dxa"/>
        <w:tblLayout w:type="fixed"/>
        <w:tblLook w:val="01E0" w:firstRow="1" w:lastRow="1" w:firstColumn="1" w:lastColumn="1" w:noHBand="0" w:noVBand="0"/>
      </w:tblPr>
      <w:tblGrid>
        <w:gridCol w:w="458"/>
        <w:gridCol w:w="441"/>
        <w:gridCol w:w="2570"/>
        <w:gridCol w:w="441"/>
        <w:gridCol w:w="5979"/>
      </w:tblGrid>
      <w:tr w:rsidR="005F2107" w:rsidRPr="00C56512" w:rsidTr="00E75D75">
        <w:trPr>
          <w:trHeight w:hRule="exact" w:val="284"/>
        </w:trPr>
        <w:tc>
          <w:tcPr>
            <w:tcW w:w="3910" w:type="dxa"/>
            <w:gridSpan w:val="4"/>
          </w:tcPr>
          <w:p w:rsidR="005F2107" w:rsidRPr="00C56512" w:rsidRDefault="005F2107" w:rsidP="00E75D75">
            <w:pPr>
              <w:rPr>
                <w:rFonts w:ascii="Times New Roman" w:hAnsi="Times New Roman"/>
                <w:b/>
                <w:bCs/>
                <w:color w:val="000000" w:themeColor="text1"/>
                <w:sz w:val="20"/>
                <w:szCs w:val="20"/>
              </w:rPr>
            </w:pPr>
            <w:r w:rsidRPr="00C56512">
              <w:rPr>
                <w:rFonts w:ascii="Times New Roman" w:hAnsi="Times New Roman"/>
                <w:color w:val="000000" w:themeColor="text1"/>
              </w:rPr>
              <w:br w:type="page"/>
            </w:r>
            <w:r w:rsidRPr="00C56512">
              <w:rPr>
                <w:rFonts w:ascii="Times New Roman" w:hAnsi="Times New Roman"/>
                <w:b/>
                <w:bCs/>
                <w:color w:val="000000" w:themeColor="text1"/>
                <w:sz w:val="20"/>
                <w:szCs w:val="20"/>
              </w:rPr>
              <w:t>4. In which country were you born?</w:t>
            </w:r>
          </w:p>
        </w:tc>
        <w:tc>
          <w:tcPr>
            <w:tcW w:w="5979" w:type="dxa"/>
          </w:tcPr>
          <w:p w:rsidR="005F2107" w:rsidRPr="00C56512" w:rsidRDefault="005F2107" w:rsidP="00E75D75">
            <w:pPr>
              <w:rPr>
                <w:rFonts w:ascii="Times New Roman" w:hAnsi="Times New Roman"/>
                <w:color w:val="000000" w:themeColor="text1"/>
              </w:rPr>
            </w:pP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Australia </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Malaysia</w:t>
            </w: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b/>
                <w:color w:val="000000" w:themeColor="text1"/>
                <w:sz w:val="20"/>
                <w:szCs w:val="20"/>
              </w:rPr>
            </w:pPr>
            <w:r w:rsidRPr="00C56512">
              <w:rPr>
                <w:rFonts w:ascii="Times New Roman" w:hAnsi="Times New Roman"/>
                <w:color w:val="000000" w:themeColor="text1"/>
                <w:sz w:val="20"/>
                <w:szCs w:val="20"/>
              </w:rPr>
              <w:t>Canada</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New Zealand</w:t>
            </w: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b/>
                <w:color w:val="000000" w:themeColor="text1"/>
                <w:sz w:val="20"/>
                <w:szCs w:val="20"/>
              </w:rPr>
            </w:pPr>
            <w:r w:rsidRPr="00C56512">
              <w:rPr>
                <w:rFonts w:ascii="Times New Roman" w:hAnsi="Times New Roman"/>
                <w:color w:val="000000" w:themeColor="text1"/>
                <w:sz w:val="20"/>
                <w:szCs w:val="20"/>
              </w:rPr>
              <w:t xml:space="preserve">Germany </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791DAD" w:rsidRDefault="005F2107" w:rsidP="00E75D75">
            <w:pPr>
              <w:rPr>
                <w:rFonts w:ascii="Times New Roman" w:hAnsi="Times New Roman"/>
                <w:sz w:val="20"/>
                <w:szCs w:val="20"/>
              </w:rPr>
            </w:pPr>
            <w:r w:rsidRPr="00791DAD">
              <w:rPr>
                <w:rFonts w:ascii="Times New Roman" w:hAnsi="Times New Roman"/>
                <w:sz w:val="20"/>
                <w:szCs w:val="20"/>
              </w:rPr>
              <w:t>Republic of Ireland</w:t>
            </w: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b/>
                <w:color w:val="000000" w:themeColor="text1"/>
                <w:sz w:val="20"/>
                <w:szCs w:val="20"/>
              </w:rPr>
            </w:pPr>
            <w:r w:rsidRPr="00C56512">
              <w:rPr>
                <w:rFonts w:ascii="Times New Roman" w:hAnsi="Times New Roman"/>
                <w:color w:val="000000" w:themeColor="text1"/>
                <w:sz w:val="20"/>
                <w:szCs w:val="20"/>
              </w:rPr>
              <w:t>Greece</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South Africa</w:t>
            </w: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India</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United Kingdom</w:t>
            </w:r>
          </w:p>
        </w:tc>
      </w:tr>
      <w:tr w:rsidR="005F2107" w:rsidRPr="00C56512" w:rsidTr="00E75D75">
        <w:trPr>
          <w:gridBefore w:val="1"/>
          <w:wBefore w:w="458" w:type="dxa"/>
        </w:trPr>
        <w:tc>
          <w:tcPr>
            <w:tcW w:w="441" w:type="dxa"/>
          </w:tcPr>
          <w:p w:rsidR="005F2107" w:rsidRPr="00A47376" w:rsidRDefault="005F2107" w:rsidP="00E75D75">
            <w:r w:rsidRPr="001507DB">
              <w:rPr>
                <w:rFonts w:ascii="Times New Roman" w:hAnsi="Times New Roman"/>
                <w:bCs/>
                <w:sz w:val="20"/>
                <w:szCs w:val="20"/>
              </w:rPr>
              <w:t>○</w:t>
            </w:r>
          </w:p>
        </w:tc>
        <w:tc>
          <w:tcPr>
            <w:tcW w:w="2570"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Italy</w:t>
            </w: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United States of America</w:t>
            </w:r>
          </w:p>
        </w:tc>
      </w:tr>
      <w:tr w:rsidR="005F2107" w:rsidRPr="00C56512" w:rsidTr="00E75D75">
        <w:trPr>
          <w:gridBefore w:val="1"/>
          <w:wBefore w:w="458" w:type="dxa"/>
        </w:trPr>
        <w:tc>
          <w:tcPr>
            <w:tcW w:w="441" w:type="dxa"/>
          </w:tcPr>
          <w:p w:rsidR="005F2107" w:rsidRPr="00C56512" w:rsidRDefault="005F2107" w:rsidP="00E75D75">
            <w:pPr>
              <w:rPr>
                <w:rFonts w:ascii="Times New Roman" w:hAnsi="Times New Roman"/>
                <w:bCs/>
                <w:color w:val="000000" w:themeColor="text1"/>
              </w:rPr>
            </w:pPr>
          </w:p>
        </w:tc>
        <w:tc>
          <w:tcPr>
            <w:tcW w:w="2570" w:type="dxa"/>
          </w:tcPr>
          <w:p w:rsidR="005F2107" w:rsidRPr="00C56512" w:rsidRDefault="005F2107" w:rsidP="00E75D75">
            <w:pPr>
              <w:rPr>
                <w:rFonts w:ascii="Times New Roman" w:hAnsi="Times New Roman"/>
                <w:color w:val="000000" w:themeColor="text1"/>
                <w:sz w:val="20"/>
                <w:szCs w:val="20"/>
              </w:rPr>
            </w:pPr>
          </w:p>
        </w:tc>
        <w:tc>
          <w:tcPr>
            <w:tcW w:w="441" w:type="dxa"/>
          </w:tcPr>
          <w:p w:rsidR="005F2107" w:rsidRPr="00A47376" w:rsidRDefault="005F2107" w:rsidP="00E75D75">
            <w:r w:rsidRPr="001507DB">
              <w:rPr>
                <w:rFonts w:ascii="Times New Roman" w:hAnsi="Times New Roman"/>
                <w:bCs/>
                <w:sz w:val="20"/>
                <w:szCs w:val="20"/>
              </w:rPr>
              <w:t>○</w:t>
            </w:r>
          </w:p>
        </w:tc>
        <w:tc>
          <w:tcPr>
            <w:tcW w:w="5979" w:type="dxa"/>
          </w:tcPr>
          <w:p w:rsidR="005F2107" w:rsidRPr="00C56512" w:rsidRDefault="005F2107" w:rsidP="00E75D75">
            <w:pPr>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Pr>
                <w:rFonts w:ascii="Times New Roman" w:hAnsi="Times New Roman"/>
                <w:color w:val="000000" w:themeColor="text1"/>
                <w:sz w:val="20"/>
                <w:szCs w:val="20"/>
              </w:rPr>
              <w:t xml:space="preserve"> ________________</w:t>
            </w:r>
          </w:p>
        </w:tc>
      </w:tr>
    </w:tbl>
    <w:p w:rsidR="005F2107" w:rsidRPr="00C56512" w:rsidRDefault="005F2107" w:rsidP="005F2107">
      <w:pPr>
        <w:rPr>
          <w:rFonts w:ascii="Times New Roman" w:hAnsi="Times New Roman"/>
          <w:color w:val="000000" w:themeColor="text1"/>
          <w:sz w:val="20"/>
          <w:szCs w:val="20"/>
        </w:rPr>
      </w:pPr>
    </w:p>
    <w:p w:rsidR="005F2107" w:rsidRPr="00791DAD" w:rsidRDefault="005F2107" w:rsidP="005F2107">
      <w:pPr>
        <w:rPr>
          <w:rFonts w:ascii="Times New Roman" w:hAnsi="Times New Roman"/>
          <w:bCs/>
          <w:color w:val="00B050"/>
          <w:sz w:val="20"/>
          <w:szCs w:val="20"/>
        </w:rPr>
      </w:pPr>
      <w:r w:rsidRPr="00791DAD">
        <w:rPr>
          <w:rFonts w:ascii="Times New Roman" w:hAnsi="Times New Roman"/>
          <w:bCs/>
          <w:color w:val="00B050"/>
          <w:sz w:val="20"/>
          <w:szCs w:val="20"/>
        </w:rPr>
        <w:t xml:space="preserve">Please answer Question 5 only if you were </w:t>
      </w:r>
      <w:r w:rsidRPr="00791DAD">
        <w:rPr>
          <w:rFonts w:ascii="Times New Roman" w:hAnsi="Times New Roman"/>
          <w:bCs/>
          <w:color w:val="00B050"/>
          <w:sz w:val="20"/>
          <w:szCs w:val="20"/>
          <w:u w:val="single"/>
        </w:rPr>
        <w:t>not</w:t>
      </w:r>
      <w:r w:rsidRPr="00791DAD">
        <w:rPr>
          <w:rFonts w:ascii="Times New Roman" w:hAnsi="Times New Roman"/>
          <w:bCs/>
          <w:color w:val="00B050"/>
          <w:sz w:val="20"/>
          <w:szCs w:val="20"/>
        </w:rPr>
        <w:t xml:space="preserve"> born in Australia.</w:t>
      </w:r>
    </w:p>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spacing w:after="120"/>
        <w:rPr>
          <w:rFonts w:ascii="Times New Roman" w:hAnsi="Times New Roman"/>
          <w:i/>
          <w:iCs/>
          <w:color w:val="000000" w:themeColor="text1"/>
          <w:sz w:val="20"/>
          <w:szCs w:val="20"/>
        </w:rPr>
      </w:pPr>
      <w:r w:rsidRPr="00C56512">
        <w:rPr>
          <w:rFonts w:ascii="Times New Roman" w:hAnsi="Times New Roman"/>
          <w:b/>
          <w:bCs/>
          <w:color w:val="000000" w:themeColor="text1"/>
          <w:sz w:val="20"/>
          <w:szCs w:val="20"/>
        </w:rPr>
        <w:t xml:space="preserve">5. For how many years have you lived in Australia? </w:t>
      </w:r>
      <w:r w:rsidRPr="00C56512">
        <w:rPr>
          <w:rFonts w:ascii="Times New Roman" w:hAnsi="Times New Roman"/>
          <w:color w:val="000000" w:themeColor="text1"/>
          <w:sz w:val="20"/>
          <w:szCs w:val="20"/>
        </w:rPr>
        <w:t xml:space="preserve">     </w:t>
      </w:r>
      <w:r w:rsidRPr="00C56512">
        <w:rPr>
          <w:rFonts w:ascii="Times New Roman" w:hAnsi="Times New Roman"/>
          <w:i/>
          <w:iCs/>
          <w:color w:val="000000" w:themeColor="text1"/>
          <w:sz w:val="20"/>
          <w:szCs w:val="20"/>
        </w:rPr>
        <w:t xml:space="preserve">_____   </w:t>
      </w:r>
      <w:proofErr w:type="gramStart"/>
      <w:r w:rsidRPr="00C56512">
        <w:rPr>
          <w:rFonts w:ascii="Times New Roman" w:hAnsi="Times New Roman"/>
          <w:i/>
          <w:iCs/>
          <w:color w:val="000000" w:themeColor="text1"/>
          <w:sz w:val="20"/>
          <w:szCs w:val="20"/>
        </w:rPr>
        <w:t>years</w:t>
      </w:r>
      <w:proofErr w:type="gramEnd"/>
    </w:p>
    <w:p w:rsidR="005F2107" w:rsidRPr="00791DAD" w:rsidRDefault="005F2107" w:rsidP="005F2107">
      <w:pPr>
        <w:spacing w:after="120"/>
        <w:rPr>
          <w:rFonts w:ascii="Times New Roman" w:hAnsi="Times New Roman"/>
          <w:b/>
          <w:bCs/>
          <w:color w:val="000000" w:themeColor="text1"/>
          <w:sz w:val="20"/>
          <w:szCs w:val="20"/>
        </w:rPr>
      </w:pPr>
      <w:proofErr w:type="spellStart"/>
      <w:r w:rsidRPr="00791DAD">
        <w:rPr>
          <w:rFonts w:ascii="Times New Roman" w:hAnsi="Times New Roman"/>
          <w:b/>
          <w:bCs/>
          <w:color w:val="000000" w:themeColor="text1"/>
          <w:sz w:val="20"/>
          <w:szCs w:val="20"/>
        </w:rPr>
        <w:t>6a</w:t>
      </w:r>
      <w:proofErr w:type="spellEnd"/>
      <w:r w:rsidRPr="00791DAD">
        <w:rPr>
          <w:rFonts w:ascii="Times New Roman" w:hAnsi="Times New Roman"/>
          <w:b/>
          <w:bCs/>
          <w:color w:val="000000" w:themeColor="text1"/>
          <w:sz w:val="20"/>
          <w:szCs w:val="20"/>
        </w:rPr>
        <w:t xml:space="preserve">. </w:t>
      </w:r>
      <w:r w:rsidRPr="00791DAD">
        <w:rPr>
          <w:rFonts w:ascii="Times New Roman" w:hAnsi="Times New Roman"/>
          <w:b/>
          <w:color w:val="000000" w:themeColor="text1"/>
          <w:sz w:val="20"/>
          <w:szCs w:val="20"/>
        </w:rPr>
        <w:t>Do you speak a language other than English at home?</w:t>
      </w:r>
    </w:p>
    <w:p w:rsidR="005F2107" w:rsidRPr="00791DAD" w:rsidRDefault="005F2107" w:rsidP="005F2107">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Yes</w:t>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B050"/>
          <w:sz w:val="20"/>
          <w:szCs w:val="20"/>
        </w:rPr>
        <w:t xml:space="preserve">Continue to </w:t>
      </w:r>
      <w:proofErr w:type="spellStart"/>
      <w:r w:rsidRPr="00791DAD">
        <w:rPr>
          <w:rFonts w:ascii="Times New Roman" w:hAnsi="Times New Roman"/>
          <w:bCs/>
          <w:color w:val="00B050"/>
          <w:sz w:val="20"/>
          <w:szCs w:val="20"/>
        </w:rPr>
        <w:t>Q6b</w:t>
      </w:r>
      <w:proofErr w:type="spellEnd"/>
    </w:p>
    <w:p w:rsidR="005F2107" w:rsidRPr="00791DAD" w:rsidRDefault="005F2107" w:rsidP="005F2107">
      <w:pPr>
        <w:spacing w:after="120"/>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No</w:t>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0000" w:themeColor="text1"/>
          <w:sz w:val="20"/>
          <w:szCs w:val="20"/>
        </w:rPr>
        <w:tab/>
      </w:r>
      <w:r w:rsidRPr="00791DAD">
        <w:rPr>
          <w:rFonts w:ascii="Times New Roman" w:hAnsi="Times New Roman"/>
          <w:bCs/>
          <w:color w:val="00B050"/>
          <w:sz w:val="20"/>
          <w:szCs w:val="20"/>
        </w:rPr>
        <w:t xml:space="preserve">Go straight to </w:t>
      </w:r>
      <w:proofErr w:type="spellStart"/>
      <w:r w:rsidRPr="00791DAD">
        <w:rPr>
          <w:rFonts w:ascii="Times New Roman" w:hAnsi="Times New Roman"/>
          <w:bCs/>
          <w:color w:val="00B050"/>
          <w:sz w:val="20"/>
          <w:szCs w:val="20"/>
        </w:rPr>
        <w:t>Q7</w:t>
      </w:r>
      <w:proofErr w:type="spellEnd"/>
    </w:p>
    <w:p w:rsidR="005F2107" w:rsidRPr="00791DAD" w:rsidRDefault="005F2107" w:rsidP="005F2107">
      <w:pPr>
        <w:spacing w:after="120"/>
        <w:rPr>
          <w:rFonts w:ascii="Times New Roman" w:hAnsi="Times New Roman"/>
          <w:b/>
          <w:color w:val="000000" w:themeColor="text1"/>
          <w:sz w:val="20"/>
          <w:szCs w:val="20"/>
        </w:rPr>
      </w:pPr>
      <w:proofErr w:type="spellStart"/>
      <w:r w:rsidRPr="00791DAD">
        <w:rPr>
          <w:rFonts w:ascii="Times New Roman" w:hAnsi="Times New Roman"/>
          <w:b/>
          <w:color w:val="000000" w:themeColor="text1"/>
          <w:sz w:val="20"/>
          <w:szCs w:val="20"/>
        </w:rPr>
        <w:t>6b</w:t>
      </w:r>
      <w:proofErr w:type="spellEnd"/>
      <w:r w:rsidRPr="00791DAD">
        <w:rPr>
          <w:rFonts w:ascii="Times New Roman" w:hAnsi="Times New Roman"/>
          <w:b/>
          <w:color w:val="000000" w:themeColor="text1"/>
          <w:sz w:val="20"/>
          <w:szCs w:val="20"/>
        </w:rPr>
        <w:t xml:space="preserve">. </w:t>
      </w:r>
      <w:proofErr w:type="gramStart"/>
      <w:r w:rsidRPr="00791DAD">
        <w:rPr>
          <w:rFonts w:ascii="Times New Roman" w:hAnsi="Times New Roman"/>
          <w:b/>
          <w:color w:val="000000" w:themeColor="text1"/>
          <w:sz w:val="20"/>
          <w:szCs w:val="20"/>
        </w:rPr>
        <w:t>What</w:t>
      </w:r>
      <w:proofErr w:type="gramEnd"/>
      <w:r w:rsidRPr="00791DAD">
        <w:rPr>
          <w:rFonts w:ascii="Times New Roman" w:hAnsi="Times New Roman"/>
          <w:b/>
          <w:color w:val="000000" w:themeColor="text1"/>
          <w:sz w:val="20"/>
          <w:szCs w:val="20"/>
        </w:rPr>
        <w:t xml:space="preserve"> is that language? _________________________</w:t>
      </w:r>
    </w:p>
    <w:p w:rsidR="005F2107" w:rsidRPr="00791DAD" w:rsidRDefault="005F2107" w:rsidP="005F2107">
      <w:pPr>
        <w:spacing w:before="120"/>
        <w:rPr>
          <w:rFonts w:ascii="Times New Roman" w:hAnsi="Times New Roman"/>
          <w:b/>
          <w:color w:val="000000" w:themeColor="text1"/>
          <w:sz w:val="20"/>
          <w:szCs w:val="20"/>
        </w:rPr>
      </w:pPr>
      <w:proofErr w:type="spellStart"/>
      <w:r w:rsidRPr="00791DAD">
        <w:rPr>
          <w:rFonts w:ascii="Times New Roman" w:hAnsi="Times New Roman"/>
          <w:b/>
          <w:color w:val="000000" w:themeColor="text1"/>
          <w:sz w:val="20"/>
          <w:szCs w:val="20"/>
        </w:rPr>
        <w:t>6c</w:t>
      </w:r>
      <w:proofErr w:type="spellEnd"/>
      <w:r w:rsidRPr="00791DAD">
        <w:rPr>
          <w:rFonts w:ascii="Times New Roman" w:hAnsi="Times New Roman"/>
          <w:b/>
          <w:color w:val="000000" w:themeColor="text1"/>
          <w:sz w:val="20"/>
          <w:szCs w:val="20"/>
        </w:rPr>
        <w:t xml:space="preserve">. </w:t>
      </w:r>
      <w:proofErr w:type="gramStart"/>
      <w:r w:rsidRPr="00791DAD">
        <w:rPr>
          <w:rFonts w:ascii="Times New Roman" w:hAnsi="Times New Roman"/>
          <w:b/>
          <w:color w:val="000000" w:themeColor="text1"/>
          <w:sz w:val="20"/>
          <w:szCs w:val="20"/>
        </w:rPr>
        <w:t>How</w:t>
      </w:r>
      <w:proofErr w:type="gramEnd"/>
      <w:r w:rsidRPr="00791DAD">
        <w:rPr>
          <w:rFonts w:ascii="Times New Roman" w:hAnsi="Times New Roman"/>
          <w:b/>
          <w:color w:val="000000" w:themeColor="text1"/>
          <w:sz w:val="20"/>
          <w:szCs w:val="20"/>
        </w:rPr>
        <w:t xml:space="preserve"> good is your spoken English?</w:t>
      </w:r>
    </w:p>
    <w:p w:rsidR="005F2107" w:rsidRPr="00791DAD" w:rsidRDefault="005F2107" w:rsidP="005F2107">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Very good</w:t>
      </w:r>
    </w:p>
    <w:p w:rsidR="005F2107" w:rsidRPr="00791DAD" w:rsidRDefault="005F2107" w:rsidP="005F2107">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Good</w:t>
      </w:r>
    </w:p>
    <w:p w:rsidR="005F2107" w:rsidRPr="00791DAD" w:rsidRDefault="005F2107" w:rsidP="005F2107">
      <w:pPr>
        <w:ind w:left="1440"/>
        <w:rPr>
          <w:rFonts w:ascii="Times New Roman" w:hAnsi="Times New Roman"/>
          <w:bCs/>
          <w:color w:val="000000" w:themeColor="text1"/>
          <w:sz w:val="20"/>
          <w:szCs w:val="20"/>
        </w:rPr>
      </w:pPr>
      <w:r w:rsidRPr="001507DB">
        <w:rPr>
          <w:rFonts w:ascii="Times New Roman" w:hAnsi="Times New Roman"/>
          <w:bCs/>
          <w:sz w:val="20"/>
          <w:szCs w:val="20"/>
        </w:rPr>
        <w:t>○</w:t>
      </w:r>
      <w:r w:rsidRPr="00791DAD">
        <w:rPr>
          <w:rFonts w:ascii="Times New Roman" w:hAnsi="Times New Roman"/>
          <w:bCs/>
          <w:color w:val="000000" w:themeColor="text1"/>
          <w:sz w:val="20"/>
          <w:szCs w:val="20"/>
        </w:rPr>
        <w:t xml:space="preserve"> Satisfactory</w:t>
      </w:r>
    </w:p>
    <w:p w:rsidR="005F2107" w:rsidRDefault="005F2107" w:rsidP="005F2107">
      <w:pPr>
        <w:rPr>
          <w:rFonts w:ascii="Times New Roman" w:hAnsi="Times New Roman"/>
          <w:b/>
          <w:bCs/>
          <w:color w:val="000000" w:themeColor="text1"/>
          <w:sz w:val="20"/>
          <w:szCs w:val="20"/>
        </w:rPr>
      </w:pPr>
    </w:p>
    <w:p w:rsidR="005F2107" w:rsidRPr="00DC0045" w:rsidRDefault="005F2107" w:rsidP="005F2107">
      <w:pPr>
        <w:shd w:val="clear" w:color="auto" w:fill="E6E6E6"/>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B</w:t>
      </w:r>
      <w:r w:rsidR="00EF6C1B">
        <w:rPr>
          <w:rFonts w:ascii="Times New Roman" w:hAnsi="Times New Roman"/>
          <w:b/>
          <w:bCs/>
          <w:color w:val="000000" w:themeColor="text1"/>
          <w:sz w:val="20"/>
          <w:szCs w:val="20"/>
        </w:rPr>
        <w:t xml:space="preserve">. </w:t>
      </w:r>
      <w:r w:rsidRPr="00DC0045">
        <w:rPr>
          <w:rFonts w:ascii="Times New Roman" w:hAnsi="Times New Roman"/>
          <w:b/>
          <w:bCs/>
          <w:color w:val="000000" w:themeColor="text1"/>
          <w:sz w:val="20"/>
          <w:szCs w:val="20"/>
        </w:rPr>
        <w:t xml:space="preserve">YOUR </w:t>
      </w:r>
      <w:bookmarkEnd w:id="1218"/>
      <w:bookmarkEnd w:id="1219"/>
      <w:bookmarkEnd w:id="1220"/>
      <w:bookmarkEnd w:id="1221"/>
      <w:r w:rsidRPr="00DC0045">
        <w:rPr>
          <w:rFonts w:ascii="Times New Roman" w:hAnsi="Times New Roman"/>
          <w:b/>
          <w:bCs/>
          <w:color w:val="000000" w:themeColor="text1"/>
          <w:sz w:val="20"/>
          <w:szCs w:val="20"/>
        </w:rPr>
        <w:t>PREPARATION FOR TEACHING</w:t>
      </w:r>
    </w:p>
    <w:p w:rsidR="005F2107" w:rsidRPr="00DC0045" w:rsidRDefault="005F2107" w:rsidP="005F2107">
      <w:pPr>
        <w:shd w:val="clear" w:color="auto" w:fill="E6E6E6"/>
        <w:ind w:left="180"/>
        <w:rPr>
          <w:rFonts w:ascii="Times New Roman" w:hAnsi="Times New Roman"/>
          <w:b/>
          <w:bCs/>
          <w:color w:val="000000" w:themeColor="text1"/>
          <w:sz w:val="4"/>
          <w:szCs w:val="4"/>
        </w:rPr>
      </w:pPr>
    </w:p>
    <w:p w:rsidR="005F2107" w:rsidRPr="008561A4" w:rsidRDefault="005F2107" w:rsidP="005F2107">
      <w:pPr>
        <w:rPr>
          <w:rFonts w:ascii="Times New Roman" w:hAnsi="Times New Roman"/>
          <w:b/>
          <w:bCs/>
          <w:sz w:val="20"/>
          <w:szCs w:val="20"/>
        </w:rPr>
      </w:pPr>
    </w:p>
    <w:p w:rsidR="005F2107" w:rsidRPr="008561A4" w:rsidRDefault="005F2107" w:rsidP="005F2107">
      <w:pPr>
        <w:rPr>
          <w:rFonts w:ascii="Times New Roman" w:hAnsi="Times New Roman"/>
          <w:b/>
          <w:bCs/>
          <w:sz w:val="20"/>
          <w:szCs w:val="20"/>
        </w:rPr>
      </w:pPr>
      <w:r w:rsidRPr="008561A4">
        <w:rPr>
          <w:rFonts w:ascii="Times New Roman" w:hAnsi="Times New Roman"/>
          <w:b/>
          <w:bCs/>
          <w:sz w:val="20"/>
          <w:szCs w:val="20"/>
        </w:rPr>
        <w:t>7. Was your initial teacher education program</w:t>
      </w:r>
    </w:p>
    <w:tbl>
      <w:tblPr>
        <w:tblW w:w="9214" w:type="dxa"/>
        <w:tblInd w:w="675" w:type="dxa"/>
        <w:tblLayout w:type="fixed"/>
        <w:tblLook w:val="01E0" w:firstRow="1" w:lastRow="1" w:firstColumn="1" w:lastColumn="1" w:noHBand="0" w:noVBand="0"/>
      </w:tblPr>
      <w:tblGrid>
        <w:gridCol w:w="799"/>
        <w:gridCol w:w="8415"/>
      </w:tblGrid>
      <w:tr w:rsidR="005F2107" w:rsidRPr="008561A4" w:rsidTr="00E75D75">
        <w:tc>
          <w:tcPr>
            <w:tcW w:w="799" w:type="dxa"/>
          </w:tcPr>
          <w:p w:rsidR="005F2107" w:rsidRPr="008561A4" w:rsidRDefault="005F2107" w:rsidP="00E75D75">
            <w:r w:rsidRPr="008561A4">
              <w:rPr>
                <w:rFonts w:ascii="Times New Roman" w:hAnsi="Times New Roman"/>
                <w:bCs/>
                <w:sz w:val="20"/>
                <w:szCs w:val="20"/>
              </w:rPr>
              <w:t>○</w:t>
            </w:r>
          </w:p>
        </w:tc>
        <w:tc>
          <w:tcPr>
            <w:tcW w:w="8415" w:type="dxa"/>
          </w:tcPr>
          <w:p w:rsidR="005F2107" w:rsidRPr="008561A4" w:rsidRDefault="005F2107" w:rsidP="00E75D75">
            <w:pPr>
              <w:ind w:hanging="48"/>
              <w:rPr>
                <w:rFonts w:ascii="Times New Roman" w:hAnsi="Times New Roman"/>
                <w:sz w:val="20"/>
                <w:szCs w:val="20"/>
              </w:rPr>
            </w:pPr>
            <w:r w:rsidRPr="008561A4">
              <w:rPr>
                <w:rFonts w:ascii="Times New Roman" w:hAnsi="Times New Roman"/>
                <w:sz w:val="20"/>
                <w:szCs w:val="20"/>
              </w:rPr>
              <w:t>A graduate program (requiring a first degree as a prerequisite for entry?</w:t>
            </w:r>
          </w:p>
        </w:tc>
      </w:tr>
      <w:tr w:rsidR="005F2107" w:rsidRPr="008561A4" w:rsidTr="00E75D75">
        <w:tc>
          <w:tcPr>
            <w:tcW w:w="799" w:type="dxa"/>
          </w:tcPr>
          <w:p w:rsidR="005F2107" w:rsidRPr="008561A4" w:rsidRDefault="005F2107" w:rsidP="00E75D75">
            <w:r w:rsidRPr="008561A4">
              <w:rPr>
                <w:rFonts w:ascii="Times New Roman" w:hAnsi="Times New Roman"/>
                <w:bCs/>
                <w:sz w:val="20"/>
                <w:szCs w:val="20"/>
              </w:rPr>
              <w:t>○</w:t>
            </w:r>
          </w:p>
        </w:tc>
        <w:tc>
          <w:tcPr>
            <w:tcW w:w="8415" w:type="dxa"/>
          </w:tcPr>
          <w:p w:rsidR="005F2107" w:rsidRPr="008561A4" w:rsidRDefault="005F2107" w:rsidP="00E75D75">
            <w:pPr>
              <w:ind w:hanging="48"/>
              <w:rPr>
                <w:rFonts w:ascii="Times New Roman" w:hAnsi="Times New Roman"/>
                <w:sz w:val="20"/>
                <w:szCs w:val="20"/>
              </w:rPr>
            </w:pPr>
            <w:r w:rsidRPr="008561A4">
              <w:rPr>
                <w:rFonts w:ascii="Times New Roman" w:hAnsi="Times New Roman"/>
                <w:sz w:val="20"/>
                <w:szCs w:val="20"/>
              </w:rPr>
              <w:t>An undergraduate program?</w:t>
            </w:r>
          </w:p>
        </w:tc>
      </w:tr>
    </w:tbl>
    <w:p w:rsidR="005F2107" w:rsidRDefault="005F2107" w:rsidP="005F2107">
      <w:pPr>
        <w:rPr>
          <w:rFonts w:ascii="Times New Roman" w:hAnsi="Times New Roman"/>
          <w:b/>
          <w:color w:val="0070C0"/>
          <w:sz w:val="20"/>
          <w:szCs w:val="20"/>
        </w:rPr>
      </w:pPr>
    </w:p>
    <w:p w:rsidR="005F2107" w:rsidRPr="00FE7382" w:rsidRDefault="005F2107" w:rsidP="005F2107">
      <w:pPr>
        <w:rPr>
          <w:rFonts w:ascii="Times New Roman" w:hAnsi="Times New Roman"/>
          <w:b/>
          <w:color w:val="0070C0"/>
          <w:sz w:val="20"/>
          <w:szCs w:val="20"/>
        </w:rPr>
      </w:pPr>
    </w:p>
    <w:p w:rsidR="005F2107" w:rsidRPr="008561A4" w:rsidRDefault="005F2107" w:rsidP="005F2107">
      <w:pPr>
        <w:spacing w:after="120"/>
        <w:ind w:firstLine="181"/>
        <w:rPr>
          <w:rFonts w:ascii="Times New Roman" w:hAnsi="Times New Roman"/>
          <w:b/>
          <w:iCs/>
          <w:sz w:val="20"/>
          <w:szCs w:val="20"/>
        </w:rPr>
      </w:pPr>
      <w:r w:rsidRPr="008561A4">
        <w:rPr>
          <w:rFonts w:ascii="Times New Roman" w:hAnsi="Times New Roman"/>
          <w:b/>
          <w:iCs/>
          <w:sz w:val="20"/>
          <w:szCs w:val="20"/>
        </w:rPr>
        <w:t>8.</w:t>
      </w:r>
      <w:r w:rsidRPr="008561A4">
        <w:rPr>
          <w:rFonts w:ascii="Times New Roman" w:hAnsi="Times New Roman"/>
          <w:b/>
          <w:iCs/>
          <w:sz w:val="20"/>
          <w:szCs w:val="20"/>
        </w:rPr>
        <w:tab/>
      </w:r>
      <w:proofErr w:type="gramStart"/>
      <w:r w:rsidRPr="008561A4">
        <w:rPr>
          <w:rFonts w:ascii="Times New Roman" w:hAnsi="Times New Roman"/>
          <w:iCs/>
          <w:sz w:val="20"/>
          <w:szCs w:val="20"/>
        </w:rPr>
        <w:t>a</w:t>
      </w:r>
      <w:proofErr w:type="gramEnd"/>
      <w:r w:rsidRPr="008561A4">
        <w:rPr>
          <w:rFonts w:ascii="Times New Roman" w:hAnsi="Times New Roman"/>
          <w:iCs/>
          <w:sz w:val="20"/>
          <w:szCs w:val="20"/>
        </w:rPr>
        <w:t>. In what year did you commence your initial teacher education program?</w:t>
      </w:r>
      <w:r w:rsidRPr="008561A4">
        <w:rPr>
          <w:rFonts w:ascii="Times New Roman" w:hAnsi="Times New Roman"/>
          <w:iCs/>
          <w:sz w:val="20"/>
          <w:szCs w:val="20"/>
        </w:rPr>
        <w:tab/>
      </w:r>
      <w:r w:rsidRPr="008561A4">
        <w:rPr>
          <w:rFonts w:ascii="Times New Roman" w:hAnsi="Times New Roman"/>
          <w:iCs/>
          <w:sz w:val="20"/>
          <w:szCs w:val="20"/>
        </w:rPr>
        <w:tab/>
      </w:r>
      <w:r w:rsidRPr="008561A4">
        <w:rPr>
          <w:rFonts w:ascii="Times New Roman" w:hAnsi="Times New Roman"/>
          <w:iCs/>
          <w:sz w:val="20"/>
          <w:szCs w:val="20"/>
        </w:rPr>
        <w:tab/>
        <w:t xml:space="preserve"> _________</w:t>
      </w:r>
    </w:p>
    <w:p w:rsidR="005F2107" w:rsidRPr="008561A4" w:rsidRDefault="005F2107" w:rsidP="005F2107">
      <w:pPr>
        <w:spacing w:after="120"/>
        <w:ind w:firstLine="720"/>
        <w:rPr>
          <w:rFonts w:ascii="Times New Roman" w:hAnsi="Times New Roman"/>
          <w:iCs/>
          <w:sz w:val="20"/>
          <w:szCs w:val="20"/>
        </w:rPr>
      </w:pPr>
      <w:r w:rsidRPr="008561A4">
        <w:rPr>
          <w:rFonts w:ascii="Times New Roman" w:hAnsi="Times New Roman"/>
          <w:iCs/>
          <w:sz w:val="20"/>
          <w:szCs w:val="20"/>
        </w:rPr>
        <w:lastRenderedPageBreak/>
        <w:t>b. In what year did you complete your initial teacher education program?</w:t>
      </w:r>
      <w:r w:rsidRPr="008561A4">
        <w:rPr>
          <w:rFonts w:ascii="Times New Roman" w:hAnsi="Times New Roman"/>
          <w:iCs/>
          <w:sz w:val="20"/>
          <w:szCs w:val="20"/>
        </w:rPr>
        <w:tab/>
      </w:r>
      <w:r w:rsidRPr="008561A4">
        <w:rPr>
          <w:rFonts w:ascii="Times New Roman" w:hAnsi="Times New Roman"/>
          <w:iCs/>
          <w:sz w:val="20"/>
          <w:szCs w:val="20"/>
        </w:rPr>
        <w:tab/>
      </w:r>
      <w:r w:rsidRPr="008561A4">
        <w:rPr>
          <w:rFonts w:ascii="Times New Roman" w:hAnsi="Times New Roman"/>
          <w:iCs/>
          <w:sz w:val="20"/>
          <w:szCs w:val="20"/>
        </w:rPr>
        <w:tab/>
        <w:t>_________</w:t>
      </w:r>
    </w:p>
    <w:p w:rsidR="005F2107" w:rsidRPr="008561A4" w:rsidRDefault="005F2107" w:rsidP="005F2107">
      <w:pPr>
        <w:spacing w:after="120"/>
        <w:ind w:firstLine="720"/>
        <w:rPr>
          <w:rFonts w:ascii="Times New Roman" w:hAnsi="Times New Roman"/>
          <w:iCs/>
          <w:sz w:val="20"/>
          <w:szCs w:val="20"/>
        </w:rPr>
      </w:pPr>
      <w:r w:rsidRPr="008561A4">
        <w:rPr>
          <w:rFonts w:ascii="Times New Roman" w:hAnsi="Times New Roman"/>
          <w:iCs/>
          <w:sz w:val="20"/>
          <w:szCs w:val="20"/>
        </w:rPr>
        <w:t>c. In what year did you take up your first appointment as a teacher?</w:t>
      </w:r>
      <w:r w:rsidRPr="008561A4">
        <w:rPr>
          <w:rFonts w:ascii="Times New Roman" w:hAnsi="Times New Roman"/>
          <w:iCs/>
          <w:sz w:val="20"/>
          <w:szCs w:val="20"/>
        </w:rPr>
        <w:tab/>
      </w:r>
      <w:r w:rsidRPr="008561A4">
        <w:rPr>
          <w:rFonts w:ascii="Times New Roman" w:hAnsi="Times New Roman"/>
          <w:iCs/>
          <w:sz w:val="20"/>
          <w:szCs w:val="20"/>
        </w:rPr>
        <w:tab/>
      </w:r>
      <w:r w:rsidRPr="008561A4">
        <w:rPr>
          <w:rFonts w:ascii="Times New Roman" w:hAnsi="Times New Roman"/>
          <w:iCs/>
          <w:sz w:val="20"/>
          <w:szCs w:val="20"/>
        </w:rPr>
        <w:tab/>
      </w:r>
      <w:r w:rsidRPr="008561A4">
        <w:rPr>
          <w:rFonts w:ascii="Times New Roman" w:hAnsi="Times New Roman"/>
          <w:iCs/>
          <w:sz w:val="20"/>
          <w:szCs w:val="20"/>
        </w:rPr>
        <w:tab/>
        <w:t>_________</w:t>
      </w:r>
    </w:p>
    <w:p w:rsidR="005F2107" w:rsidRPr="008561A4" w:rsidRDefault="005F2107" w:rsidP="005F2107">
      <w:pPr>
        <w:spacing w:after="120"/>
        <w:ind w:firstLine="720"/>
        <w:rPr>
          <w:rFonts w:ascii="Times New Roman" w:hAnsi="Times New Roman"/>
          <w:iCs/>
          <w:sz w:val="20"/>
          <w:szCs w:val="20"/>
        </w:rPr>
      </w:pPr>
      <w:r w:rsidRPr="008561A4">
        <w:rPr>
          <w:rFonts w:ascii="Times New Roman" w:hAnsi="Times New Roman"/>
          <w:iCs/>
          <w:sz w:val="20"/>
          <w:szCs w:val="20"/>
        </w:rPr>
        <w:t>d. For how many years have you been teaching in total (counting this year as one)?</w:t>
      </w:r>
      <w:r w:rsidRPr="008561A4">
        <w:rPr>
          <w:rFonts w:ascii="Times New Roman" w:hAnsi="Times New Roman"/>
          <w:iCs/>
          <w:sz w:val="20"/>
          <w:szCs w:val="20"/>
        </w:rPr>
        <w:tab/>
      </w:r>
      <w:r w:rsidRPr="008561A4">
        <w:rPr>
          <w:rFonts w:ascii="Times New Roman" w:hAnsi="Times New Roman"/>
          <w:iCs/>
          <w:sz w:val="20"/>
          <w:szCs w:val="20"/>
        </w:rPr>
        <w:tab/>
        <w:t>_________years</w:t>
      </w:r>
    </w:p>
    <w:p w:rsidR="005F2107" w:rsidRDefault="005F2107" w:rsidP="005F2107">
      <w:pPr>
        <w:outlineLvl w:val="0"/>
        <w:rPr>
          <w:rFonts w:ascii="Times New Roman" w:hAnsi="Times New Roman"/>
          <w:b/>
          <w:bCs/>
          <w:color w:val="0070C0"/>
          <w:sz w:val="20"/>
          <w:szCs w:val="20"/>
        </w:rPr>
      </w:pPr>
    </w:p>
    <w:p w:rsidR="005F2107" w:rsidRPr="00FE7382" w:rsidRDefault="005F2107" w:rsidP="005F2107">
      <w:pPr>
        <w:outlineLvl w:val="0"/>
        <w:rPr>
          <w:rFonts w:ascii="Times New Roman" w:hAnsi="Times New Roman"/>
          <w:b/>
          <w:bCs/>
          <w:color w:val="0070C0"/>
          <w:sz w:val="20"/>
          <w:szCs w:val="20"/>
        </w:rPr>
      </w:pPr>
    </w:p>
    <w:p w:rsidR="00BA054B" w:rsidRPr="00791DAD" w:rsidRDefault="005F2107" w:rsidP="00BA054B">
      <w:pPr>
        <w:rPr>
          <w:rFonts w:ascii="Times New Roman" w:hAnsi="Times New Roman"/>
          <w:b/>
          <w:bCs/>
          <w:sz w:val="20"/>
          <w:szCs w:val="20"/>
        </w:rPr>
      </w:pPr>
      <w:r>
        <w:rPr>
          <w:rFonts w:ascii="Times New Roman" w:hAnsi="Times New Roman"/>
          <w:b/>
          <w:bCs/>
          <w:sz w:val="20"/>
          <w:szCs w:val="20"/>
        </w:rPr>
        <w:t>9</w:t>
      </w:r>
      <w:r w:rsidRPr="00036E22">
        <w:rPr>
          <w:rFonts w:ascii="Times New Roman" w:hAnsi="Times New Roman"/>
          <w:b/>
          <w:bCs/>
          <w:sz w:val="20"/>
          <w:szCs w:val="20"/>
        </w:rPr>
        <w:t xml:space="preserve">. What is the level of the highest qualification you have </w:t>
      </w:r>
      <w:r w:rsidRPr="00036E22">
        <w:rPr>
          <w:rFonts w:ascii="Times New Roman" w:hAnsi="Times New Roman"/>
          <w:b/>
          <w:bCs/>
          <w:i/>
          <w:sz w:val="20"/>
          <w:szCs w:val="20"/>
        </w:rPr>
        <w:t>completed</w:t>
      </w:r>
      <w:r w:rsidRPr="00036E22">
        <w:rPr>
          <w:rFonts w:ascii="Times New Roman" w:hAnsi="Times New Roman"/>
          <w:b/>
          <w:bCs/>
          <w:sz w:val="20"/>
          <w:szCs w:val="20"/>
        </w:rPr>
        <w:t xml:space="preserve"> in a field other than Education? (This may include degrees in Arts, Science, Commerce, etc. that you completed before or after entering your </w:t>
      </w:r>
      <w:proofErr w:type="gramStart"/>
      <w:r w:rsidRPr="00036E22">
        <w:rPr>
          <w:rFonts w:ascii="Times New Roman" w:hAnsi="Times New Roman"/>
          <w:b/>
          <w:bCs/>
          <w:sz w:val="20"/>
          <w:szCs w:val="20"/>
        </w:rPr>
        <w:t>teacher  preparation</w:t>
      </w:r>
      <w:proofErr w:type="gramEnd"/>
      <w:r w:rsidRPr="00036E22">
        <w:rPr>
          <w:rFonts w:ascii="Times New Roman" w:hAnsi="Times New Roman"/>
          <w:b/>
          <w:bCs/>
          <w:sz w:val="20"/>
          <w:szCs w:val="20"/>
        </w:rPr>
        <w:t xml:space="preserve"> program.)</w:t>
      </w:r>
      <w:r w:rsidR="00BA054B" w:rsidRPr="00BA054B">
        <w:rPr>
          <w:rFonts w:ascii="Times New Roman" w:hAnsi="Times New Roman"/>
          <w:b/>
          <w:bCs/>
          <w:sz w:val="20"/>
          <w:szCs w:val="20"/>
        </w:rPr>
        <w:t xml:space="preserve"> </w:t>
      </w:r>
    </w:p>
    <w:p w:rsidR="005F2107" w:rsidRPr="00C56512" w:rsidRDefault="005F2107" w:rsidP="005F2107">
      <w:pPr>
        <w:jc w:val="center"/>
        <w:rPr>
          <w:rFonts w:ascii="Times New Roman" w:hAnsi="Times New Roman"/>
          <w:i/>
          <w:iCs/>
          <w:color w:val="000000" w:themeColor="text1"/>
          <w:sz w:val="20"/>
          <w:szCs w:val="20"/>
        </w:rPr>
      </w:pPr>
      <w:r w:rsidRPr="00036E22">
        <w:rPr>
          <w:rFonts w:ascii="Times New Roman" w:hAnsi="Times New Roman"/>
          <w:sz w:val="20"/>
          <w:szCs w:val="20"/>
        </w:rPr>
        <w:t>P</w:t>
      </w:r>
      <w:r w:rsidRPr="00036E22">
        <w:rPr>
          <w:rFonts w:ascii="Times New Roman" w:hAnsi="Times New Roman"/>
          <w:i/>
          <w:iCs/>
          <w:sz w:val="20"/>
          <w:szCs w:val="20"/>
        </w:rPr>
        <w:t>lease</w:t>
      </w:r>
      <w:r w:rsidRPr="00C56512">
        <w:rPr>
          <w:rFonts w:ascii="Times New Roman" w:hAnsi="Times New Roman"/>
          <w:i/>
          <w:iCs/>
          <w:color w:val="000000" w:themeColor="text1"/>
          <w:sz w:val="20"/>
          <w:szCs w:val="20"/>
        </w:rPr>
        <w:t xml:space="preserve"> tick one box only.</w:t>
      </w:r>
    </w:p>
    <w:tbl>
      <w:tblPr>
        <w:tblW w:w="8816" w:type="dxa"/>
        <w:tblInd w:w="648" w:type="dxa"/>
        <w:tblLayout w:type="fixed"/>
        <w:tblLook w:val="01E0" w:firstRow="1" w:lastRow="1" w:firstColumn="1" w:lastColumn="1" w:noHBand="0" w:noVBand="0"/>
      </w:tblPr>
      <w:tblGrid>
        <w:gridCol w:w="453"/>
        <w:gridCol w:w="88"/>
        <w:gridCol w:w="236"/>
        <w:gridCol w:w="8039"/>
      </w:tblGrid>
      <w:tr w:rsidR="005F2107" w:rsidRPr="00C56512" w:rsidTr="00E75D75">
        <w:tc>
          <w:tcPr>
            <w:tcW w:w="8816" w:type="dxa"/>
            <w:gridSpan w:val="4"/>
          </w:tcPr>
          <w:p w:rsidR="005F2107" w:rsidRPr="00C56512" w:rsidRDefault="005F2107" w:rsidP="00E75D75">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Graduate programs:</w:t>
            </w:r>
          </w:p>
        </w:tc>
      </w:tr>
      <w:tr w:rsidR="005F2107" w:rsidRPr="00C56512" w:rsidTr="00E75D75">
        <w:tc>
          <w:tcPr>
            <w:tcW w:w="541" w:type="dxa"/>
            <w:gridSpan w:val="2"/>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Doctoral degree</w:t>
            </w:r>
          </w:p>
        </w:tc>
      </w:tr>
      <w:tr w:rsidR="005F2107" w:rsidRPr="00C56512" w:rsidTr="00E75D75">
        <w:tc>
          <w:tcPr>
            <w:tcW w:w="541" w:type="dxa"/>
            <w:gridSpan w:val="2"/>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proofErr w:type="spellStart"/>
            <w:r w:rsidRPr="00C56512">
              <w:rPr>
                <w:rFonts w:ascii="Times New Roman" w:hAnsi="Times New Roman"/>
                <w:color w:val="000000" w:themeColor="text1"/>
                <w:sz w:val="20"/>
                <w:szCs w:val="20"/>
              </w:rPr>
              <w:t>Masters</w:t>
            </w:r>
            <w:proofErr w:type="spellEnd"/>
            <w:r w:rsidRPr="00C56512">
              <w:rPr>
                <w:rFonts w:ascii="Times New Roman" w:hAnsi="Times New Roman"/>
                <w:color w:val="000000" w:themeColor="text1"/>
                <w:sz w:val="20"/>
                <w:szCs w:val="20"/>
              </w:rPr>
              <w:t xml:space="preserve"> degree</w:t>
            </w:r>
          </w:p>
        </w:tc>
      </w:tr>
      <w:tr w:rsidR="005F2107" w:rsidRPr="00C56512" w:rsidTr="00E75D75">
        <w:tc>
          <w:tcPr>
            <w:tcW w:w="541" w:type="dxa"/>
            <w:gridSpan w:val="2"/>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Diploma</w:t>
            </w:r>
          </w:p>
        </w:tc>
      </w:tr>
      <w:tr w:rsidR="005F2107" w:rsidRPr="00C56512" w:rsidTr="00E75D75">
        <w:tc>
          <w:tcPr>
            <w:tcW w:w="541" w:type="dxa"/>
            <w:gridSpan w:val="2"/>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Certificate</w:t>
            </w:r>
          </w:p>
        </w:tc>
      </w:tr>
      <w:tr w:rsidR="005F2107" w:rsidRPr="00C56512" w:rsidTr="00E75D75">
        <w:tc>
          <w:tcPr>
            <w:tcW w:w="541" w:type="dxa"/>
            <w:gridSpan w:val="2"/>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Bachelor (Honours) degree</w:t>
            </w:r>
          </w:p>
        </w:tc>
      </w:tr>
      <w:tr w:rsidR="005F2107" w:rsidRPr="00C56512" w:rsidTr="00E75D75">
        <w:tc>
          <w:tcPr>
            <w:tcW w:w="8816" w:type="dxa"/>
            <w:gridSpan w:val="4"/>
          </w:tcPr>
          <w:p w:rsidR="005F2107" w:rsidRPr="00C56512" w:rsidRDefault="005F2107" w:rsidP="00E75D75">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Undergraduate Programs:</w:t>
            </w:r>
          </w:p>
        </w:tc>
      </w:tr>
      <w:tr w:rsidR="005F2107" w:rsidRPr="00C56512" w:rsidTr="00E75D75">
        <w:tc>
          <w:tcPr>
            <w:tcW w:w="453" w:type="dxa"/>
          </w:tcPr>
          <w:p w:rsidR="005F2107" w:rsidRPr="00A47376" w:rsidRDefault="005F2107" w:rsidP="00E75D75">
            <w:r w:rsidRPr="001507DB">
              <w:rPr>
                <w:rFonts w:ascii="Times New Roman" w:hAnsi="Times New Roman"/>
                <w:bCs/>
                <w:sz w:val="20"/>
                <w:szCs w:val="20"/>
              </w:rPr>
              <w:t>○</w:t>
            </w:r>
          </w:p>
        </w:tc>
        <w:tc>
          <w:tcPr>
            <w:tcW w:w="324" w:type="dxa"/>
            <w:gridSpan w:val="2"/>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Bachelor degree </w:t>
            </w:r>
          </w:p>
        </w:tc>
      </w:tr>
      <w:tr w:rsidR="005F2107" w:rsidRPr="00C56512" w:rsidTr="00E75D75">
        <w:trPr>
          <w:trHeight w:val="253"/>
        </w:trPr>
        <w:tc>
          <w:tcPr>
            <w:tcW w:w="453" w:type="dxa"/>
          </w:tcPr>
          <w:p w:rsidR="005F2107" w:rsidRPr="00A47376" w:rsidRDefault="005F2107" w:rsidP="00E75D75">
            <w:r w:rsidRPr="001507DB">
              <w:rPr>
                <w:rFonts w:ascii="Times New Roman" w:hAnsi="Times New Roman"/>
                <w:bCs/>
                <w:sz w:val="20"/>
                <w:szCs w:val="20"/>
              </w:rPr>
              <w:t>○</w:t>
            </w:r>
          </w:p>
        </w:tc>
        <w:tc>
          <w:tcPr>
            <w:tcW w:w="324" w:type="dxa"/>
            <w:gridSpan w:val="2"/>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sidRPr="00C56512">
              <w:rPr>
                <w:rFonts w:ascii="Times New Roman" w:hAnsi="Times New Roman"/>
                <w:i/>
                <w:iCs/>
                <w:color w:val="000000" w:themeColor="text1"/>
                <w:sz w:val="20"/>
                <w:szCs w:val="20"/>
              </w:rPr>
              <w:tab/>
            </w:r>
            <w:r w:rsidRPr="00C56512">
              <w:rPr>
                <w:rFonts w:ascii="Times New Roman" w:hAnsi="Times New Roman"/>
                <w:color w:val="000000" w:themeColor="text1"/>
                <w:sz w:val="20"/>
                <w:szCs w:val="20"/>
              </w:rPr>
              <w:t xml:space="preserve"> __________________________</w:t>
            </w:r>
          </w:p>
          <w:p w:rsidR="005F2107" w:rsidRPr="00C56512" w:rsidRDefault="005F2107" w:rsidP="00E75D75">
            <w:pPr>
              <w:ind w:left="144" w:hanging="48"/>
              <w:rPr>
                <w:rFonts w:ascii="Times New Roman" w:hAnsi="Times New Roman"/>
                <w:color w:val="000000" w:themeColor="text1"/>
                <w:sz w:val="2"/>
                <w:szCs w:val="2"/>
              </w:rPr>
            </w:pPr>
          </w:p>
        </w:tc>
      </w:tr>
      <w:tr w:rsidR="005F2107" w:rsidRPr="00C56512" w:rsidTr="00E75D75">
        <w:trPr>
          <w:trHeight w:hRule="exact" w:val="315"/>
        </w:trPr>
        <w:tc>
          <w:tcPr>
            <w:tcW w:w="8816" w:type="dxa"/>
            <w:gridSpan w:val="4"/>
          </w:tcPr>
          <w:p w:rsidR="005F2107" w:rsidRPr="00C56512" w:rsidRDefault="005F2107" w:rsidP="00E75D75">
            <w:pPr>
              <w:ind w:hanging="48"/>
              <w:rPr>
                <w:rFonts w:ascii="Times New Roman" w:hAnsi="Times New Roman"/>
                <w:i/>
                <w:color w:val="000000" w:themeColor="text1"/>
                <w:sz w:val="20"/>
                <w:szCs w:val="20"/>
              </w:rPr>
            </w:pPr>
            <w:r w:rsidRPr="00C56512">
              <w:rPr>
                <w:rFonts w:ascii="Times New Roman" w:hAnsi="Times New Roman"/>
                <w:i/>
                <w:color w:val="000000" w:themeColor="text1"/>
                <w:sz w:val="20"/>
                <w:szCs w:val="20"/>
              </w:rPr>
              <w:t>Neither</w:t>
            </w:r>
          </w:p>
        </w:tc>
      </w:tr>
      <w:tr w:rsidR="005F2107" w:rsidRPr="00C56512" w:rsidTr="00E75D75">
        <w:trPr>
          <w:trHeight w:val="253"/>
        </w:trPr>
        <w:tc>
          <w:tcPr>
            <w:tcW w:w="453" w:type="dxa"/>
          </w:tcPr>
          <w:p w:rsidR="005F2107" w:rsidRPr="00C56512" w:rsidRDefault="005F2107" w:rsidP="00E75D75">
            <w:pPr>
              <w:rPr>
                <w:color w:val="000000" w:themeColor="text1"/>
              </w:rPr>
            </w:pPr>
            <w:r w:rsidRPr="001507DB">
              <w:rPr>
                <w:rFonts w:ascii="Times New Roman" w:hAnsi="Times New Roman"/>
                <w:bCs/>
                <w:sz w:val="20"/>
                <w:szCs w:val="20"/>
              </w:rPr>
              <w:t>○</w:t>
            </w:r>
          </w:p>
        </w:tc>
        <w:tc>
          <w:tcPr>
            <w:tcW w:w="324" w:type="dxa"/>
            <w:gridSpan w:val="2"/>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I have no formal qualifications outside education.</w:t>
            </w:r>
          </w:p>
        </w:tc>
      </w:tr>
    </w:tbl>
    <w:p w:rsidR="005F2107" w:rsidRPr="00C56512" w:rsidRDefault="005F2107" w:rsidP="005F2107">
      <w:pPr>
        <w:rPr>
          <w:rFonts w:ascii="Times New Roman" w:hAnsi="Times New Roman"/>
          <w:b/>
          <w:bCs/>
          <w:color w:val="000000" w:themeColor="text1"/>
          <w:sz w:val="20"/>
          <w:szCs w:val="20"/>
        </w:rPr>
      </w:pPr>
    </w:p>
    <w:p w:rsidR="005F2107" w:rsidRPr="00C56512" w:rsidRDefault="005F2107" w:rsidP="005F2107">
      <w:pPr>
        <w:rPr>
          <w:rFonts w:ascii="Times New Roman" w:hAnsi="Times New Roman"/>
          <w:b/>
          <w:bCs/>
          <w:color w:val="000000" w:themeColor="text1"/>
          <w:sz w:val="20"/>
          <w:szCs w:val="20"/>
        </w:rPr>
      </w:pPr>
      <w:r w:rsidRPr="00036E22">
        <w:rPr>
          <w:rFonts w:ascii="Times New Roman" w:hAnsi="Times New Roman"/>
          <w:b/>
          <w:bCs/>
          <w:sz w:val="20"/>
          <w:szCs w:val="20"/>
        </w:rPr>
        <w:t>1</w:t>
      </w:r>
      <w:r>
        <w:rPr>
          <w:rFonts w:ascii="Times New Roman" w:hAnsi="Times New Roman"/>
          <w:b/>
          <w:bCs/>
          <w:sz w:val="20"/>
          <w:szCs w:val="20"/>
        </w:rPr>
        <w:t>0</w:t>
      </w:r>
      <w:r w:rsidRPr="00036E22">
        <w:rPr>
          <w:rFonts w:ascii="Times New Roman" w:hAnsi="Times New Roman"/>
          <w:b/>
          <w:bCs/>
          <w:sz w:val="20"/>
          <w:szCs w:val="20"/>
        </w:rPr>
        <w:t>. What</w:t>
      </w:r>
      <w:r w:rsidRPr="00C56512">
        <w:rPr>
          <w:rFonts w:ascii="Times New Roman" w:hAnsi="Times New Roman"/>
          <w:b/>
          <w:bCs/>
          <w:color w:val="000000" w:themeColor="text1"/>
          <w:sz w:val="20"/>
          <w:szCs w:val="20"/>
        </w:rPr>
        <w:t xml:space="preserve"> is the level of the highest qualification you have </w:t>
      </w:r>
      <w:r w:rsidRPr="00C56512">
        <w:rPr>
          <w:rFonts w:ascii="Times New Roman" w:hAnsi="Times New Roman"/>
          <w:b/>
          <w:bCs/>
          <w:i/>
          <w:color w:val="000000" w:themeColor="text1"/>
          <w:sz w:val="20"/>
          <w:szCs w:val="20"/>
        </w:rPr>
        <w:t>completed</w:t>
      </w:r>
      <w:r w:rsidRPr="00C56512">
        <w:rPr>
          <w:rFonts w:ascii="Times New Roman" w:hAnsi="Times New Roman"/>
          <w:b/>
          <w:bCs/>
          <w:color w:val="000000" w:themeColor="text1"/>
          <w:sz w:val="20"/>
          <w:szCs w:val="20"/>
        </w:rPr>
        <w:t xml:space="preserve"> in the field of Education?</w:t>
      </w:r>
    </w:p>
    <w:p w:rsidR="005F2107" w:rsidRPr="00C56512" w:rsidRDefault="005F2107" w:rsidP="005F2107">
      <w:pPr>
        <w:rPr>
          <w:rFonts w:ascii="Times New Roman" w:hAnsi="Times New Roman"/>
          <w:i/>
          <w:iCs/>
          <w:color w:val="000000" w:themeColor="text1"/>
          <w:sz w:val="20"/>
          <w:szCs w:val="20"/>
        </w:rPr>
      </w:pPr>
      <w:r w:rsidRPr="00C56512">
        <w:rPr>
          <w:rFonts w:ascii="Times New Roman" w:hAnsi="Times New Roman"/>
          <w:i/>
          <w:color w:val="000000" w:themeColor="text1"/>
          <w:sz w:val="20"/>
          <w:szCs w:val="20"/>
        </w:rPr>
        <w:t xml:space="preserve">      P</w:t>
      </w:r>
      <w:r w:rsidRPr="00C56512">
        <w:rPr>
          <w:rFonts w:ascii="Times New Roman" w:hAnsi="Times New Roman"/>
          <w:i/>
          <w:iCs/>
          <w:color w:val="000000" w:themeColor="text1"/>
          <w:sz w:val="20"/>
          <w:szCs w:val="20"/>
        </w:rPr>
        <w:t>lease tick one box only.</w:t>
      </w:r>
    </w:p>
    <w:p w:rsidR="005F2107" w:rsidRPr="00C56512" w:rsidRDefault="005F2107" w:rsidP="005F2107">
      <w:pPr>
        <w:rPr>
          <w:rFonts w:ascii="Times New Roman" w:hAnsi="Times New Roman"/>
          <w:b/>
          <w:bCs/>
          <w:color w:val="000000" w:themeColor="text1"/>
          <w:sz w:val="20"/>
          <w:szCs w:val="20"/>
        </w:rPr>
      </w:pPr>
    </w:p>
    <w:tbl>
      <w:tblPr>
        <w:tblW w:w="8816" w:type="dxa"/>
        <w:tblInd w:w="648" w:type="dxa"/>
        <w:tblLayout w:type="fixed"/>
        <w:tblLook w:val="01E0" w:firstRow="1" w:lastRow="1" w:firstColumn="1" w:lastColumn="1" w:noHBand="0" w:noVBand="0"/>
      </w:tblPr>
      <w:tblGrid>
        <w:gridCol w:w="541"/>
        <w:gridCol w:w="236"/>
        <w:gridCol w:w="8039"/>
      </w:tblGrid>
      <w:tr w:rsidR="005F2107" w:rsidRPr="00C56512" w:rsidTr="00E75D75">
        <w:tc>
          <w:tcPr>
            <w:tcW w:w="8816" w:type="dxa"/>
            <w:gridSpan w:val="3"/>
          </w:tcPr>
          <w:p w:rsidR="005F2107" w:rsidRPr="00C56512" w:rsidRDefault="005F2107" w:rsidP="00E75D75">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Graduate programs:</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Doctoral degree</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proofErr w:type="spellStart"/>
            <w:r w:rsidRPr="00C56512">
              <w:rPr>
                <w:rFonts w:ascii="Times New Roman" w:hAnsi="Times New Roman"/>
                <w:color w:val="000000" w:themeColor="text1"/>
                <w:sz w:val="20"/>
                <w:szCs w:val="20"/>
              </w:rPr>
              <w:t>Masters</w:t>
            </w:r>
            <w:proofErr w:type="spellEnd"/>
            <w:r w:rsidRPr="00C56512">
              <w:rPr>
                <w:rFonts w:ascii="Times New Roman" w:hAnsi="Times New Roman"/>
                <w:color w:val="000000" w:themeColor="text1"/>
                <w:sz w:val="20"/>
                <w:szCs w:val="20"/>
              </w:rPr>
              <w:t xml:space="preserve"> degree</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Diploma</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Graduate Certificate</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Bachelor (Honours) degree</w:t>
            </w:r>
          </w:p>
        </w:tc>
      </w:tr>
      <w:tr w:rsidR="005F2107" w:rsidRPr="00C56512" w:rsidTr="00E75D75">
        <w:tc>
          <w:tcPr>
            <w:tcW w:w="8816" w:type="dxa"/>
            <w:gridSpan w:val="3"/>
          </w:tcPr>
          <w:p w:rsidR="005F2107" w:rsidRPr="00C56512" w:rsidRDefault="005F2107" w:rsidP="00E75D75">
            <w:pPr>
              <w:spacing w:before="40" w:after="40"/>
              <w:ind w:hanging="45"/>
              <w:rPr>
                <w:rFonts w:ascii="Times New Roman" w:hAnsi="Times New Roman"/>
                <w:i/>
                <w:color w:val="000000" w:themeColor="text1"/>
                <w:sz w:val="20"/>
                <w:szCs w:val="20"/>
              </w:rPr>
            </w:pPr>
            <w:r w:rsidRPr="00C56512">
              <w:rPr>
                <w:rFonts w:ascii="Times New Roman" w:hAnsi="Times New Roman"/>
                <w:i/>
                <w:color w:val="000000" w:themeColor="text1"/>
                <w:sz w:val="20"/>
                <w:szCs w:val="20"/>
              </w:rPr>
              <w:t>Undergraduate Programs:</w:t>
            </w:r>
          </w:p>
        </w:tc>
      </w:tr>
      <w:tr w:rsidR="005F2107" w:rsidRPr="00C56512" w:rsidTr="00E75D75">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Bachelor degree </w:t>
            </w:r>
          </w:p>
        </w:tc>
      </w:tr>
      <w:tr w:rsidR="005F2107" w:rsidRPr="00C56512" w:rsidTr="00E75D75">
        <w:trPr>
          <w:trHeight w:val="253"/>
        </w:trPr>
        <w:tc>
          <w:tcPr>
            <w:tcW w:w="541" w:type="dxa"/>
          </w:tcPr>
          <w:p w:rsidR="005F2107" w:rsidRPr="00A47376" w:rsidRDefault="005F2107" w:rsidP="00E75D75">
            <w:r w:rsidRPr="001507DB">
              <w:rPr>
                <w:rFonts w:ascii="Times New Roman" w:hAnsi="Times New Roman"/>
                <w:bCs/>
                <w:sz w:val="20"/>
                <w:szCs w:val="20"/>
              </w:rPr>
              <w:t>○</w:t>
            </w:r>
          </w:p>
        </w:tc>
        <w:tc>
          <w:tcPr>
            <w:tcW w:w="236" w:type="dxa"/>
          </w:tcPr>
          <w:p w:rsidR="005F2107" w:rsidRPr="00C56512" w:rsidRDefault="005F2107" w:rsidP="00E75D75">
            <w:pPr>
              <w:ind w:hanging="48"/>
              <w:rPr>
                <w:rFonts w:ascii="Times New Roman" w:hAnsi="Times New Roman"/>
                <w:color w:val="000000" w:themeColor="text1"/>
                <w:sz w:val="20"/>
                <w:szCs w:val="20"/>
              </w:rPr>
            </w:pPr>
          </w:p>
        </w:tc>
        <w:tc>
          <w:tcPr>
            <w:tcW w:w="8039" w:type="dxa"/>
          </w:tcPr>
          <w:p w:rsidR="005F2107" w:rsidRPr="00C56512" w:rsidRDefault="005F2107" w:rsidP="00E75D75">
            <w:pPr>
              <w:ind w:hanging="48"/>
              <w:rPr>
                <w:rFonts w:ascii="Times New Roman" w:hAnsi="Times New Roman"/>
                <w:color w:val="000000" w:themeColor="text1"/>
                <w:sz w:val="20"/>
                <w:szCs w:val="20"/>
              </w:rPr>
            </w:pPr>
            <w:r w:rsidRPr="00C56512">
              <w:rPr>
                <w:rFonts w:ascii="Times New Roman" w:hAnsi="Times New Roman"/>
                <w:color w:val="000000" w:themeColor="text1"/>
                <w:sz w:val="20"/>
                <w:szCs w:val="20"/>
              </w:rPr>
              <w:t xml:space="preserve">Other </w:t>
            </w:r>
            <w:r w:rsidRPr="00C56512">
              <w:rPr>
                <w:rFonts w:ascii="Times New Roman" w:hAnsi="Times New Roman"/>
                <w:i/>
                <w:iCs/>
                <w:color w:val="000000" w:themeColor="text1"/>
                <w:sz w:val="20"/>
                <w:szCs w:val="20"/>
              </w:rPr>
              <w:t>(please specify)</w:t>
            </w:r>
            <w:r w:rsidRPr="00C56512">
              <w:rPr>
                <w:rFonts w:ascii="Times New Roman" w:hAnsi="Times New Roman"/>
                <w:color w:val="000000" w:themeColor="text1"/>
                <w:sz w:val="20"/>
                <w:szCs w:val="20"/>
              </w:rPr>
              <w:t xml:space="preserve"> </w:t>
            </w:r>
            <w:r w:rsidRPr="00C56512">
              <w:rPr>
                <w:rFonts w:ascii="Times New Roman" w:hAnsi="Times New Roman"/>
                <w:color w:val="000000" w:themeColor="text1"/>
                <w:sz w:val="20"/>
                <w:szCs w:val="20"/>
              </w:rPr>
              <w:tab/>
              <w:t>__________________________</w:t>
            </w:r>
          </w:p>
          <w:p w:rsidR="005F2107" w:rsidRPr="00C56512" w:rsidRDefault="005F2107" w:rsidP="00E75D75">
            <w:pPr>
              <w:ind w:left="144" w:hanging="48"/>
              <w:rPr>
                <w:rFonts w:ascii="Times New Roman" w:hAnsi="Times New Roman"/>
                <w:color w:val="000000" w:themeColor="text1"/>
                <w:sz w:val="2"/>
                <w:szCs w:val="2"/>
              </w:rPr>
            </w:pPr>
          </w:p>
        </w:tc>
      </w:tr>
    </w:tbl>
    <w:p w:rsidR="005F2107" w:rsidRPr="00C56512" w:rsidRDefault="005F2107" w:rsidP="005F2107">
      <w:pPr>
        <w:ind w:left="180"/>
        <w:rPr>
          <w:rFonts w:ascii="Times New Roman" w:hAnsi="Times New Roman"/>
          <w:b/>
          <w:bCs/>
          <w:color w:val="000000" w:themeColor="text1"/>
          <w:sz w:val="20"/>
          <w:szCs w:val="20"/>
        </w:rPr>
      </w:pPr>
    </w:p>
    <w:p w:rsidR="005F2107" w:rsidRPr="00DC0045" w:rsidRDefault="005F2107" w:rsidP="005F2107">
      <w:pPr>
        <w:rPr>
          <w:rFonts w:ascii="Times New Roman" w:hAnsi="Times New Roman"/>
          <w:color w:val="000000" w:themeColor="text1"/>
          <w:sz w:val="16"/>
          <w:szCs w:val="16"/>
        </w:rPr>
      </w:pPr>
    </w:p>
    <w:tbl>
      <w:tblPr>
        <w:tblW w:w="10440" w:type="dxa"/>
        <w:tblInd w:w="288" w:type="dxa"/>
        <w:tblLayout w:type="fixed"/>
        <w:tblLook w:val="01E0" w:firstRow="1" w:lastRow="1" w:firstColumn="1" w:lastColumn="1" w:noHBand="0" w:noVBand="0"/>
      </w:tblPr>
      <w:tblGrid>
        <w:gridCol w:w="10440"/>
      </w:tblGrid>
      <w:tr w:rsidR="005F2107" w:rsidRPr="00DC0045" w:rsidTr="00E75D75">
        <w:trPr>
          <w:trHeight w:val="286"/>
        </w:trPr>
        <w:tc>
          <w:tcPr>
            <w:tcW w:w="10440" w:type="dxa"/>
          </w:tcPr>
          <w:p w:rsidR="005F2107" w:rsidRPr="00DC0045" w:rsidRDefault="005F2107" w:rsidP="00E75D75">
            <w:pPr>
              <w:shd w:val="clear" w:color="auto" w:fill="E6E6E6"/>
              <w:rPr>
                <w:rFonts w:ascii="Times New Roman" w:hAnsi="Times New Roman"/>
                <w:b/>
                <w:bCs/>
                <w:color w:val="000000" w:themeColor="text1"/>
                <w:sz w:val="20"/>
                <w:szCs w:val="20"/>
              </w:rPr>
            </w:pPr>
            <w:r w:rsidRPr="00DC0045">
              <w:rPr>
                <w:rFonts w:ascii="Times New Roman" w:hAnsi="Times New Roman"/>
                <w:color w:val="000000" w:themeColor="text1"/>
                <w:sz w:val="2"/>
                <w:szCs w:val="2"/>
              </w:rPr>
              <w:br w:type="page"/>
            </w:r>
            <w:r w:rsidRPr="00DC0045">
              <w:rPr>
                <w:rFonts w:ascii="Times New Roman" w:hAnsi="Times New Roman"/>
                <w:b/>
                <w:bCs/>
                <w:color w:val="000000" w:themeColor="text1"/>
                <w:sz w:val="20"/>
                <w:szCs w:val="20"/>
              </w:rPr>
              <w:t xml:space="preserve">  C</w:t>
            </w:r>
            <w:r w:rsidR="00EF6C1B">
              <w:rPr>
                <w:rFonts w:ascii="Times New Roman" w:hAnsi="Times New Roman"/>
                <w:b/>
                <w:bCs/>
                <w:color w:val="000000" w:themeColor="text1"/>
                <w:sz w:val="20"/>
                <w:szCs w:val="20"/>
              </w:rPr>
              <w:t xml:space="preserve">. </w:t>
            </w:r>
            <w:r w:rsidRPr="00DC0045">
              <w:rPr>
                <w:rFonts w:ascii="Times New Roman" w:hAnsi="Times New Roman"/>
                <w:b/>
                <w:bCs/>
                <w:color w:val="000000" w:themeColor="text1"/>
                <w:sz w:val="20"/>
                <w:szCs w:val="20"/>
              </w:rPr>
              <w:t>YOUR CURRENT POSITION</w:t>
            </w:r>
          </w:p>
        </w:tc>
      </w:tr>
    </w:tbl>
    <w:p w:rsidR="005F2107" w:rsidRPr="00DC0045" w:rsidRDefault="005F2107" w:rsidP="005F2107">
      <w:pPr>
        <w:ind w:left="180" w:firstLine="360"/>
        <w:rPr>
          <w:rFonts w:ascii="Times New Roman" w:hAnsi="Times New Roman"/>
          <w:b/>
          <w:bCs/>
          <w:color w:val="000000" w:themeColor="text1"/>
          <w:sz w:val="16"/>
          <w:szCs w:val="16"/>
        </w:rPr>
      </w:pPr>
    </w:p>
    <w:p w:rsidR="005F2107" w:rsidRPr="00DC0045" w:rsidRDefault="005F2107" w:rsidP="005F2107">
      <w:pP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11. Which of the following best describes your current position?</w:t>
      </w:r>
    </w:p>
    <w:p w:rsidR="005F2107" w:rsidRPr="00DC0045" w:rsidRDefault="005F2107" w:rsidP="005F2107">
      <w:pPr>
        <w:ind w:left="900" w:firstLine="540"/>
        <w:rPr>
          <w:rFonts w:ascii="Times New Roman" w:hAnsi="Times New Roman"/>
          <w:color w:val="000000" w:themeColor="text1"/>
          <w:sz w:val="20"/>
          <w:szCs w:val="20"/>
        </w:rPr>
      </w:pPr>
      <w:proofErr w:type="gramStart"/>
      <w:r w:rsidRPr="001507DB">
        <w:rPr>
          <w:rFonts w:ascii="Times New Roman" w:hAnsi="Times New Roman"/>
          <w:bCs/>
          <w:sz w:val="20"/>
          <w:szCs w:val="20"/>
        </w:rPr>
        <w:t>○</w:t>
      </w:r>
      <w:r w:rsidRPr="00DC0045">
        <w:rPr>
          <w:rFonts w:ascii="Times New Roman" w:hAnsi="Times New Roman"/>
          <w:b/>
          <w:bCs/>
          <w:color w:val="000000" w:themeColor="text1"/>
        </w:rPr>
        <w:t xml:space="preserve">  </w:t>
      </w:r>
      <w:r w:rsidRPr="00DC0045">
        <w:rPr>
          <w:rFonts w:ascii="Times New Roman" w:hAnsi="Times New Roman"/>
          <w:color w:val="000000" w:themeColor="text1"/>
          <w:sz w:val="20"/>
          <w:szCs w:val="20"/>
        </w:rPr>
        <w:t>Principal</w:t>
      </w:r>
      <w:proofErr w:type="gramEnd"/>
      <w:r w:rsidRPr="00DC0045">
        <w:rPr>
          <w:rFonts w:ascii="Times New Roman" w:hAnsi="Times New Roman"/>
          <w:color w:val="000000" w:themeColor="text1"/>
          <w:sz w:val="20"/>
          <w:szCs w:val="20"/>
        </w:rPr>
        <w:tab/>
        <w:t xml:space="preserve"> </w:t>
      </w:r>
    </w:p>
    <w:p w:rsidR="005F2107" w:rsidRPr="00DC0045" w:rsidRDefault="005F2107" w:rsidP="005F2107">
      <w:pPr>
        <w:ind w:left="900" w:firstLine="540"/>
        <w:rPr>
          <w:rFonts w:ascii="Times New Roman" w:hAnsi="Times New Roman"/>
          <w:b/>
          <w:bCs/>
          <w:color w:val="000000" w:themeColor="text1"/>
          <w:sz w:val="20"/>
          <w:szCs w:val="20"/>
        </w:rPr>
      </w:pPr>
      <w:proofErr w:type="gramStart"/>
      <w:r w:rsidRPr="001507DB">
        <w:rPr>
          <w:rFonts w:ascii="Times New Roman" w:hAnsi="Times New Roman"/>
          <w:bCs/>
          <w:sz w:val="20"/>
          <w:szCs w:val="20"/>
        </w:rPr>
        <w:t>○</w:t>
      </w:r>
      <w:r w:rsidRPr="00DC0045">
        <w:rPr>
          <w:rFonts w:ascii="Times New Roman" w:hAnsi="Times New Roman"/>
          <w:b/>
          <w:bCs/>
          <w:color w:val="000000" w:themeColor="text1"/>
        </w:rPr>
        <w:t xml:space="preserve">  </w:t>
      </w:r>
      <w:r w:rsidRPr="00DC0045">
        <w:rPr>
          <w:rFonts w:ascii="Times New Roman" w:hAnsi="Times New Roman"/>
          <w:color w:val="000000" w:themeColor="text1"/>
          <w:sz w:val="20"/>
          <w:szCs w:val="20"/>
        </w:rPr>
        <w:t>Deputy</w:t>
      </w:r>
      <w:proofErr w:type="gramEnd"/>
      <w:r w:rsidRPr="00DC0045">
        <w:rPr>
          <w:rFonts w:ascii="Times New Roman" w:hAnsi="Times New Roman"/>
          <w:color w:val="000000" w:themeColor="text1"/>
          <w:sz w:val="20"/>
          <w:szCs w:val="20"/>
        </w:rPr>
        <w:t xml:space="preserve"> Principal</w:t>
      </w:r>
    </w:p>
    <w:p w:rsidR="005F2107" w:rsidRPr="00DC0045" w:rsidRDefault="005F2107" w:rsidP="005F2107">
      <w:pPr>
        <w:ind w:left="180"/>
        <w:rPr>
          <w:rFonts w:ascii="Times New Roman" w:hAnsi="Times New Roman"/>
          <w:b/>
          <w:bCs/>
          <w:color w:val="000000" w:themeColor="text1"/>
          <w:sz w:val="20"/>
          <w:szCs w:val="20"/>
        </w:rPr>
      </w:pPr>
    </w:p>
    <w:p w:rsidR="005F2107" w:rsidRPr="00DC0045" w:rsidRDefault="005F2107" w:rsidP="005F2107">
      <w:pP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12. As Principal or Deputy Principal, do your responsibilities extend to the</w:t>
      </w:r>
    </w:p>
    <w:p w:rsidR="005F2107" w:rsidRPr="00DC0045" w:rsidRDefault="005F2107" w:rsidP="005F2107">
      <w:pPr>
        <w:ind w:left="900" w:firstLine="540"/>
        <w:rPr>
          <w:rFonts w:ascii="Times New Roman" w:hAnsi="Times New Roman"/>
          <w:color w:val="000000" w:themeColor="text1"/>
          <w:sz w:val="20"/>
          <w:szCs w:val="20"/>
        </w:rPr>
      </w:pPr>
      <w:proofErr w:type="gramStart"/>
      <w:r w:rsidRPr="001507DB">
        <w:rPr>
          <w:rFonts w:ascii="Times New Roman" w:hAnsi="Times New Roman"/>
          <w:bCs/>
          <w:sz w:val="20"/>
          <w:szCs w:val="20"/>
        </w:rPr>
        <w:t>○</w:t>
      </w:r>
      <w:r w:rsidRPr="00DC0045">
        <w:rPr>
          <w:rFonts w:ascii="Times New Roman" w:hAnsi="Times New Roman"/>
          <w:b/>
          <w:bCs/>
          <w:color w:val="000000" w:themeColor="text1"/>
        </w:rPr>
        <w:t xml:space="preserve">  </w:t>
      </w:r>
      <w:r w:rsidRPr="00DC0045">
        <w:rPr>
          <w:rFonts w:ascii="Times New Roman" w:hAnsi="Times New Roman"/>
          <w:color w:val="000000" w:themeColor="text1"/>
          <w:sz w:val="20"/>
          <w:szCs w:val="20"/>
        </w:rPr>
        <w:t>whole</w:t>
      </w:r>
      <w:proofErr w:type="gramEnd"/>
      <w:r w:rsidRPr="00DC0045">
        <w:rPr>
          <w:rFonts w:ascii="Times New Roman" w:hAnsi="Times New Roman"/>
          <w:color w:val="000000" w:themeColor="text1"/>
          <w:sz w:val="20"/>
          <w:szCs w:val="20"/>
        </w:rPr>
        <w:t xml:space="preserve"> of a Primary school? </w:t>
      </w:r>
    </w:p>
    <w:p w:rsidR="005F2107" w:rsidRPr="00DC0045" w:rsidRDefault="005F2107" w:rsidP="005F2107">
      <w:pPr>
        <w:ind w:left="900" w:firstLine="540"/>
        <w:rPr>
          <w:rFonts w:ascii="Times New Roman" w:hAnsi="Times New Roman"/>
          <w:color w:val="000000" w:themeColor="text1"/>
          <w:sz w:val="20"/>
          <w:szCs w:val="20"/>
        </w:rPr>
      </w:pPr>
      <w:proofErr w:type="gramStart"/>
      <w:r w:rsidRPr="001507DB">
        <w:rPr>
          <w:rFonts w:ascii="Times New Roman" w:hAnsi="Times New Roman"/>
          <w:bCs/>
          <w:sz w:val="20"/>
          <w:szCs w:val="20"/>
        </w:rPr>
        <w:t>○</w:t>
      </w:r>
      <w:r w:rsidRPr="00DC0045">
        <w:rPr>
          <w:rFonts w:ascii="Times New Roman" w:hAnsi="Times New Roman"/>
          <w:b/>
          <w:bCs/>
          <w:color w:val="000000" w:themeColor="text1"/>
        </w:rPr>
        <w:t xml:space="preserve">  </w:t>
      </w:r>
      <w:r w:rsidRPr="00DC0045">
        <w:rPr>
          <w:rFonts w:ascii="Times New Roman" w:hAnsi="Times New Roman"/>
          <w:color w:val="000000" w:themeColor="text1"/>
          <w:sz w:val="20"/>
          <w:szCs w:val="20"/>
        </w:rPr>
        <w:t>whole</w:t>
      </w:r>
      <w:proofErr w:type="gramEnd"/>
      <w:r w:rsidRPr="00DC0045">
        <w:rPr>
          <w:rFonts w:ascii="Times New Roman" w:hAnsi="Times New Roman"/>
          <w:color w:val="000000" w:themeColor="text1"/>
          <w:sz w:val="20"/>
          <w:szCs w:val="20"/>
        </w:rPr>
        <w:t xml:space="preserve"> of a Secondary school?</w:t>
      </w:r>
    </w:p>
    <w:p w:rsidR="005F2107" w:rsidRPr="00DC0045" w:rsidRDefault="005F2107" w:rsidP="005F2107">
      <w:pPr>
        <w:ind w:left="900" w:firstLine="540"/>
        <w:rPr>
          <w:rFonts w:ascii="Times New Roman" w:hAnsi="Times New Roman"/>
          <w:color w:val="000000" w:themeColor="text1"/>
          <w:sz w:val="20"/>
          <w:szCs w:val="20"/>
        </w:rPr>
      </w:pPr>
      <w:r w:rsidRPr="001507DB">
        <w:rPr>
          <w:rFonts w:ascii="Times New Roman" w:hAnsi="Times New Roman"/>
          <w:bCs/>
          <w:sz w:val="20"/>
          <w:szCs w:val="20"/>
        </w:rPr>
        <w:t>○</w:t>
      </w:r>
      <w:r w:rsidRPr="00DC0045">
        <w:rPr>
          <w:rFonts w:ascii="Times New Roman" w:hAnsi="Times New Roman"/>
          <w:b/>
          <w:bCs/>
          <w:color w:val="000000" w:themeColor="text1"/>
        </w:rPr>
        <w:t xml:space="preserve"> </w:t>
      </w:r>
      <w:proofErr w:type="gramStart"/>
      <w:r w:rsidRPr="00DC0045">
        <w:rPr>
          <w:rFonts w:ascii="Times New Roman" w:hAnsi="Times New Roman"/>
          <w:color w:val="000000" w:themeColor="text1"/>
          <w:sz w:val="20"/>
          <w:szCs w:val="20"/>
        </w:rPr>
        <w:t>whole</w:t>
      </w:r>
      <w:proofErr w:type="gramEnd"/>
      <w:r w:rsidRPr="00DC0045">
        <w:rPr>
          <w:rFonts w:ascii="Times New Roman" w:hAnsi="Times New Roman"/>
          <w:color w:val="000000" w:themeColor="text1"/>
          <w:sz w:val="20"/>
          <w:szCs w:val="20"/>
        </w:rPr>
        <w:t xml:space="preserve"> of a combined Primary-Secondary  school? </w:t>
      </w:r>
    </w:p>
    <w:p w:rsidR="005F2107" w:rsidRPr="00DC0045" w:rsidRDefault="005F2107" w:rsidP="005F2107">
      <w:pPr>
        <w:ind w:left="900" w:firstLine="540"/>
        <w:rPr>
          <w:rFonts w:ascii="Times New Roman" w:hAnsi="Times New Roman"/>
          <w:color w:val="000000" w:themeColor="text1"/>
          <w:sz w:val="20"/>
          <w:szCs w:val="20"/>
        </w:rPr>
      </w:pPr>
      <w:proofErr w:type="gramStart"/>
      <w:r w:rsidRPr="001507DB">
        <w:rPr>
          <w:rFonts w:ascii="Times New Roman" w:hAnsi="Times New Roman"/>
          <w:bCs/>
          <w:sz w:val="20"/>
          <w:szCs w:val="20"/>
        </w:rPr>
        <w:t>○</w:t>
      </w:r>
      <w:r w:rsidRPr="00DC0045">
        <w:rPr>
          <w:rFonts w:ascii="Times New Roman" w:hAnsi="Times New Roman"/>
          <w:b/>
          <w:bCs/>
          <w:color w:val="000000" w:themeColor="text1"/>
        </w:rPr>
        <w:t xml:space="preserve">  </w:t>
      </w:r>
      <w:r w:rsidRPr="00DC0045">
        <w:rPr>
          <w:rFonts w:ascii="Times New Roman" w:hAnsi="Times New Roman"/>
          <w:color w:val="000000" w:themeColor="text1"/>
          <w:sz w:val="20"/>
          <w:szCs w:val="20"/>
        </w:rPr>
        <w:t>Primary</w:t>
      </w:r>
      <w:proofErr w:type="gramEnd"/>
      <w:r w:rsidRPr="00DC0045">
        <w:rPr>
          <w:rFonts w:ascii="Times New Roman" w:hAnsi="Times New Roman"/>
          <w:color w:val="000000" w:themeColor="text1"/>
          <w:sz w:val="20"/>
          <w:szCs w:val="20"/>
        </w:rPr>
        <w:t xml:space="preserve"> section of a combined Primary-Secondary school?</w:t>
      </w:r>
    </w:p>
    <w:p w:rsidR="005F2107" w:rsidRDefault="005F2107" w:rsidP="005F2107">
      <w:pPr>
        <w:ind w:left="900" w:firstLine="540"/>
        <w:rPr>
          <w:rFonts w:ascii="Times New Roman" w:hAnsi="Times New Roman"/>
          <w:color w:val="000000" w:themeColor="text1"/>
          <w:sz w:val="20"/>
          <w:szCs w:val="20"/>
        </w:rPr>
      </w:pPr>
      <w:proofErr w:type="gramStart"/>
      <w:r w:rsidRPr="001507DB">
        <w:rPr>
          <w:rFonts w:ascii="Times New Roman" w:hAnsi="Times New Roman"/>
          <w:bCs/>
          <w:sz w:val="20"/>
          <w:szCs w:val="20"/>
        </w:rPr>
        <w:t>○</w:t>
      </w:r>
      <w:r w:rsidRPr="00DC0045">
        <w:rPr>
          <w:rFonts w:ascii="Times New Roman" w:hAnsi="Times New Roman"/>
          <w:b/>
          <w:bCs/>
          <w:color w:val="000000" w:themeColor="text1"/>
        </w:rPr>
        <w:t xml:space="preserve">  </w:t>
      </w:r>
      <w:r w:rsidRPr="00DC0045">
        <w:rPr>
          <w:rFonts w:ascii="Times New Roman" w:hAnsi="Times New Roman"/>
          <w:color w:val="000000" w:themeColor="text1"/>
          <w:sz w:val="20"/>
          <w:szCs w:val="20"/>
        </w:rPr>
        <w:t>Secondary</w:t>
      </w:r>
      <w:proofErr w:type="gramEnd"/>
      <w:r w:rsidRPr="00DC0045">
        <w:rPr>
          <w:rFonts w:ascii="Times New Roman" w:hAnsi="Times New Roman"/>
          <w:color w:val="000000" w:themeColor="text1"/>
          <w:sz w:val="20"/>
          <w:szCs w:val="20"/>
        </w:rPr>
        <w:t xml:space="preserve"> section of a combined Primary-Secondary school?</w:t>
      </w:r>
    </w:p>
    <w:p w:rsidR="005F2107" w:rsidRPr="00DC0045" w:rsidRDefault="005F2107" w:rsidP="005F2107">
      <w:pPr>
        <w:rPr>
          <w:rFonts w:ascii="Times New Roman" w:hAnsi="Times New Roman"/>
          <w:b/>
          <w:bCs/>
          <w:color w:val="000000" w:themeColor="text1"/>
          <w:sz w:val="20"/>
          <w:szCs w:val="20"/>
        </w:rPr>
      </w:pPr>
    </w:p>
    <w:p w:rsidR="005F2107" w:rsidRPr="00080837" w:rsidRDefault="005F2107" w:rsidP="005F2107">
      <w:pPr>
        <w:rPr>
          <w:rFonts w:ascii="Times New Roman" w:hAnsi="Times New Roman"/>
          <w:b/>
          <w:bCs/>
          <w:sz w:val="20"/>
          <w:szCs w:val="20"/>
        </w:rPr>
      </w:pPr>
      <w:r w:rsidRPr="00080837">
        <w:rPr>
          <w:rFonts w:ascii="Times New Roman" w:hAnsi="Times New Roman"/>
          <w:b/>
          <w:bCs/>
          <w:sz w:val="20"/>
          <w:szCs w:val="20"/>
        </w:rPr>
        <w:t>13. Which of the following best describes your current school leadership position?</w:t>
      </w:r>
    </w:p>
    <w:p w:rsidR="005F2107" w:rsidRPr="00080837" w:rsidRDefault="005F2107" w:rsidP="005F2107">
      <w:pPr>
        <w:ind w:firstLine="360"/>
        <w:rPr>
          <w:rFonts w:ascii="Times New Roman" w:hAnsi="Times New Roman"/>
          <w:sz w:val="20"/>
          <w:szCs w:val="20"/>
        </w:rPr>
      </w:pPr>
      <w:r w:rsidRPr="00080837">
        <w:rPr>
          <w:rFonts w:ascii="Times New Roman" w:hAnsi="Times New Roman"/>
          <w:b/>
          <w:bCs/>
        </w:rPr>
        <w:tab/>
      </w:r>
      <w:r w:rsidRPr="00080837">
        <w:rPr>
          <w:rFonts w:ascii="Times New Roman" w:hAnsi="Times New Roman"/>
          <w:b/>
          <w:bCs/>
        </w:rPr>
        <w:tab/>
      </w:r>
      <w:r w:rsidRPr="00080837">
        <w:rPr>
          <w:rFonts w:ascii="Times New Roman" w:hAnsi="Times New Roman"/>
          <w:bCs/>
          <w:sz w:val="20"/>
          <w:szCs w:val="20"/>
        </w:rPr>
        <w:t>○</w:t>
      </w:r>
      <w:r w:rsidRPr="00080837">
        <w:rPr>
          <w:rFonts w:ascii="Times New Roman" w:hAnsi="Times New Roman"/>
          <w:b/>
          <w:bCs/>
        </w:rPr>
        <w:t xml:space="preserve">   </w:t>
      </w:r>
      <w:r w:rsidRPr="00080837">
        <w:rPr>
          <w:rFonts w:ascii="Times New Roman" w:hAnsi="Times New Roman"/>
          <w:sz w:val="20"/>
          <w:szCs w:val="20"/>
        </w:rPr>
        <w:t>Full-time</w:t>
      </w:r>
    </w:p>
    <w:p w:rsidR="005F2107" w:rsidRPr="00080837" w:rsidRDefault="005F2107" w:rsidP="005F2107">
      <w:pPr>
        <w:ind w:firstLine="360"/>
        <w:rPr>
          <w:rFonts w:ascii="Times New Roman" w:hAnsi="Times New Roman"/>
          <w:i/>
          <w:iCs/>
          <w:sz w:val="20"/>
          <w:szCs w:val="20"/>
        </w:rPr>
      </w:pPr>
      <w:r w:rsidRPr="00080837">
        <w:rPr>
          <w:rFonts w:ascii="Times New Roman" w:hAnsi="Times New Roman"/>
          <w:sz w:val="20"/>
          <w:szCs w:val="20"/>
        </w:rPr>
        <w:tab/>
      </w:r>
      <w:r w:rsidRPr="00080837">
        <w:rPr>
          <w:rFonts w:ascii="Times New Roman" w:hAnsi="Times New Roman"/>
          <w:sz w:val="20"/>
          <w:szCs w:val="20"/>
        </w:rPr>
        <w:tab/>
      </w:r>
      <w:r w:rsidRPr="00080837">
        <w:rPr>
          <w:rFonts w:ascii="Times New Roman" w:hAnsi="Times New Roman"/>
          <w:bCs/>
          <w:sz w:val="20"/>
          <w:szCs w:val="20"/>
        </w:rPr>
        <w:t>○</w:t>
      </w:r>
      <w:r w:rsidRPr="00080837">
        <w:rPr>
          <w:rFonts w:ascii="Times New Roman" w:hAnsi="Times New Roman"/>
          <w:b/>
          <w:bCs/>
        </w:rPr>
        <w:t xml:space="preserve">   </w:t>
      </w:r>
      <w:r w:rsidRPr="00080837">
        <w:rPr>
          <w:rFonts w:ascii="Times New Roman" w:hAnsi="Times New Roman"/>
          <w:sz w:val="20"/>
          <w:szCs w:val="20"/>
        </w:rPr>
        <w:t xml:space="preserve">Part-time   </w:t>
      </w:r>
      <w:r w:rsidRPr="00080837">
        <w:rPr>
          <w:rFonts w:ascii="Times New Roman" w:hAnsi="Times New Roman"/>
          <w:i/>
          <w:iCs/>
          <w:sz w:val="20"/>
          <w:szCs w:val="20"/>
        </w:rPr>
        <w:t>If part-time please specify the time fraction; .e.g. 0 .5 for half-time</w:t>
      </w:r>
      <w:r w:rsidRPr="00080837">
        <w:rPr>
          <w:rFonts w:ascii="Times New Roman" w:hAnsi="Times New Roman"/>
          <w:sz w:val="20"/>
          <w:szCs w:val="20"/>
        </w:rPr>
        <w:t xml:space="preserve"> ____________________</w:t>
      </w:r>
      <w:r w:rsidRPr="00080837">
        <w:rPr>
          <w:rFonts w:ascii="Times New Roman" w:hAnsi="Times New Roman"/>
          <w:i/>
          <w:iCs/>
          <w:sz w:val="20"/>
          <w:szCs w:val="20"/>
        </w:rPr>
        <w:t xml:space="preserve">  </w:t>
      </w:r>
    </w:p>
    <w:p w:rsidR="005F2107" w:rsidRPr="00080837" w:rsidRDefault="005F2107" w:rsidP="005F2107">
      <w:pPr>
        <w:rPr>
          <w:rFonts w:ascii="Times New Roman" w:hAnsi="Times New Roman"/>
          <w:sz w:val="20"/>
          <w:szCs w:val="20"/>
        </w:rPr>
      </w:pPr>
    </w:p>
    <w:p w:rsidR="005F2107" w:rsidRPr="00080837" w:rsidRDefault="005F2107" w:rsidP="005F2107">
      <w:pPr>
        <w:rPr>
          <w:rFonts w:ascii="Times New Roman" w:hAnsi="Times New Roman"/>
          <w:b/>
          <w:bCs/>
          <w:sz w:val="20"/>
          <w:szCs w:val="20"/>
        </w:rPr>
      </w:pPr>
      <w:r w:rsidRPr="00080837">
        <w:rPr>
          <w:rFonts w:ascii="Times New Roman" w:hAnsi="Times New Roman"/>
          <w:b/>
          <w:bCs/>
          <w:sz w:val="20"/>
          <w:szCs w:val="20"/>
        </w:rPr>
        <w:t>14. Which of the following best describes the terms of your current appointment as a school leader?</w:t>
      </w:r>
    </w:p>
    <w:p w:rsidR="005F2107" w:rsidRPr="00080837" w:rsidRDefault="005F2107" w:rsidP="005F2107">
      <w:pPr>
        <w:ind w:left="1080"/>
        <w:rPr>
          <w:rFonts w:ascii="Times New Roman" w:hAnsi="Times New Roman"/>
          <w:sz w:val="20"/>
          <w:szCs w:val="20"/>
        </w:rPr>
      </w:pPr>
      <w:proofErr w:type="gramStart"/>
      <w:r w:rsidRPr="00080837">
        <w:rPr>
          <w:rFonts w:ascii="Times New Roman" w:hAnsi="Times New Roman"/>
          <w:bCs/>
          <w:sz w:val="20"/>
          <w:szCs w:val="20"/>
        </w:rPr>
        <w:t>○</w:t>
      </w:r>
      <w:r w:rsidRPr="00080837">
        <w:rPr>
          <w:rFonts w:ascii="Times New Roman" w:hAnsi="Times New Roman"/>
          <w:sz w:val="20"/>
          <w:szCs w:val="20"/>
        </w:rPr>
        <w:t xml:space="preserve">  On</w:t>
      </w:r>
      <w:proofErr w:type="gramEnd"/>
      <w:r w:rsidRPr="00080837">
        <w:rPr>
          <w:rFonts w:ascii="Times New Roman" w:hAnsi="Times New Roman"/>
          <w:sz w:val="20"/>
          <w:szCs w:val="20"/>
        </w:rPr>
        <w:t>-going/Permanent</w:t>
      </w:r>
    </w:p>
    <w:p w:rsidR="005F2107" w:rsidRPr="00080837" w:rsidRDefault="005F2107" w:rsidP="005F2107">
      <w:pPr>
        <w:ind w:left="1080"/>
        <w:rPr>
          <w:rFonts w:ascii="Times New Roman" w:hAnsi="Times New Roman"/>
          <w:sz w:val="20"/>
          <w:szCs w:val="20"/>
        </w:rPr>
      </w:pPr>
      <w:proofErr w:type="gramStart"/>
      <w:r w:rsidRPr="00080837">
        <w:rPr>
          <w:rFonts w:ascii="Times New Roman" w:hAnsi="Times New Roman"/>
          <w:bCs/>
          <w:sz w:val="20"/>
          <w:szCs w:val="20"/>
        </w:rPr>
        <w:t>○</w:t>
      </w:r>
      <w:r w:rsidRPr="00080837">
        <w:rPr>
          <w:rFonts w:ascii="Times New Roman" w:hAnsi="Times New Roman"/>
          <w:sz w:val="20"/>
          <w:szCs w:val="20"/>
        </w:rPr>
        <w:t xml:space="preserve">  Acting</w:t>
      </w:r>
      <w:proofErr w:type="gramEnd"/>
      <w:r w:rsidRPr="00080837">
        <w:rPr>
          <w:rFonts w:ascii="Times New Roman" w:hAnsi="Times New Roman"/>
          <w:sz w:val="20"/>
          <w:szCs w:val="20"/>
        </w:rPr>
        <w:t>, on a short-term basis to fill a temporary vacancy</w:t>
      </w:r>
    </w:p>
    <w:p w:rsidR="005F2107" w:rsidRPr="00080837" w:rsidRDefault="005F2107" w:rsidP="005F2107">
      <w:pPr>
        <w:ind w:left="900" w:firstLine="180"/>
        <w:rPr>
          <w:rFonts w:ascii="Times New Roman" w:hAnsi="Times New Roman"/>
          <w:sz w:val="20"/>
          <w:szCs w:val="20"/>
        </w:rPr>
      </w:pPr>
      <w:proofErr w:type="gramStart"/>
      <w:r w:rsidRPr="00080837">
        <w:rPr>
          <w:rFonts w:ascii="Times New Roman" w:hAnsi="Times New Roman"/>
          <w:bCs/>
          <w:sz w:val="20"/>
          <w:szCs w:val="20"/>
        </w:rPr>
        <w:t>○</w:t>
      </w:r>
      <w:r w:rsidRPr="00080837">
        <w:rPr>
          <w:rFonts w:ascii="Times New Roman" w:hAnsi="Times New Roman"/>
          <w:b/>
          <w:bCs/>
          <w:sz w:val="20"/>
          <w:szCs w:val="20"/>
        </w:rPr>
        <w:t xml:space="preserve">  </w:t>
      </w:r>
      <w:r w:rsidRPr="00080837">
        <w:rPr>
          <w:rFonts w:ascii="Times New Roman" w:hAnsi="Times New Roman"/>
          <w:sz w:val="20"/>
          <w:szCs w:val="20"/>
        </w:rPr>
        <w:t>Fixed</w:t>
      </w:r>
      <w:proofErr w:type="gramEnd"/>
      <w:r w:rsidRPr="00080837">
        <w:rPr>
          <w:rFonts w:ascii="Times New Roman" w:hAnsi="Times New Roman"/>
          <w:sz w:val="20"/>
          <w:szCs w:val="20"/>
        </w:rPr>
        <w:t>-term/Contract    less than 1 year</w:t>
      </w:r>
    </w:p>
    <w:p w:rsidR="005F2107" w:rsidRPr="00080837" w:rsidRDefault="005F2107" w:rsidP="005F2107">
      <w:pPr>
        <w:ind w:left="1080"/>
        <w:rPr>
          <w:rFonts w:ascii="Times New Roman" w:hAnsi="Times New Roman"/>
          <w:sz w:val="20"/>
          <w:szCs w:val="20"/>
        </w:rPr>
      </w:pPr>
      <w:proofErr w:type="gramStart"/>
      <w:r w:rsidRPr="00080837">
        <w:rPr>
          <w:rFonts w:ascii="Times New Roman" w:hAnsi="Times New Roman"/>
          <w:bCs/>
          <w:sz w:val="20"/>
          <w:szCs w:val="20"/>
        </w:rPr>
        <w:t>○</w:t>
      </w:r>
      <w:r w:rsidRPr="00080837">
        <w:rPr>
          <w:rFonts w:ascii="Times New Roman" w:hAnsi="Times New Roman"/>
          <w:b/>
          <w:bCs/>
          <w:sz w:val="20"/>
          <w:szCs w:val="20"/>
        </w:rPr>
        <w:t xml:space="preserve">  </w:t>
      </w:r>
      <w:r w:rsidRPr="00080837">
        <w:rPr>
          <w:rFonts w:ascii="Times New Roman" w:hAnsi="Times New Roman"/>
          <w:sz w:val="20"/>
          <w:szCs w:val="20"/>
        </w:rPr>
        <w:t>Fixed</w:t>
      </w:r>
      <w:proofErr w:type="gramEnd"/>
      <w:r w:rsidRPr="00080837">
        <w:rPr>
          <w:rFonts w:ascii="Times New Roman" w:hAnsi="Times New Roman"/>
          <w:sz w:val="20"/>
          <w:szCs w:val="20"/>
        </w:rPr>
        <w:t>-term/Contract   1– 3 years</w:t>
      </w:r>
    </w:p>
    <w:p w:rsidR="005F2107" w:rsidRPr="00080837" w:rsidRDefault="005F2107" w:rsidP="005F2107">
      <w:pPr>
        <w:ind w:left="360" w:firstLine="720"/>
        <w:rPr>
          <w:rFonts w:ascii="Times New Roman" w:hAnsi="Times New Roman"/>
          <w:sz w:val="20"/>
          <w:szCs w:val="20"/>
        </w:rPr>
      </w:pPr>
      <w:proofErr w:type="gramStart"/>
      <w:r w:rsidRPr="00080837">
        <w:rPr>
          <w:rFonts w:ascii="Times New Roman" w:hAnsi="Times New Roman"/>
          <w:bCs/>
          <w:sz w:val="20"/>
          <w:szCs w:val="20"/>
        </w:rPr>
        <w:lastRenderedPageBreak/>
        <w:t>○</w:t>
      </w:r>
      <w:r w:rsidRPr="00080837">
        <w:rPr>
          <w:rFonts w:ascii="Times New Roman" w:hAnsi="Times New Roman"/>
          <w:b/>
          <w:bCs/>
          <w:sz w:val="20"/>
          <w:szCs w:val="20"/>
        </w:rPr>
        <w:t xml:space="preserve">  </w:t>
      </w:r>
      <w:r w:rsidRPr="00080837">
        <w:rPr>
          <w:rFonts w:ascii="Times New Roman" w:hAnsi="Times New Roman"/>
          <w:sz w:val="20"/>
          <w:szCs w:val="20"/>
        </w:rPr>
        <w:t>Fixed</w:t>
      </w:r>
      <w:proofErr w:type="gramEnd"/>
      <w:r w:rsidRPr="00080837">
        <w:rPr>
          <w:rFonts w:ascii="Times New Roman" w:hAnsi="Times New Roman"/>
          <w:sz w:val="20"/>
          <w:szCs w:val="20"/>
        </w:rPr>
        <w:t>-term/Contract</w:t>
      </w:r>
      <w:r w:rsidRPr="00080837">
        <w:rPr>
          <w:rFonts w:ascii="Times New Roman" w:hAnsi="Times New Roman"/>
          <w:b/>
          <w:bCs/>
          <w:sz w:val="20"/>
          <w:szCs w:val="20"/>
        </w:rPr>
        <w:t xml:space="preserve"> </w:t>
      </w:r>
      <w:r w:rsidRPr="00080837">
        <w:rPr>
          <w:rFonts w:ascii="Times New Roman" w:hAnsi="Times New Roman"/>
          <w:sz w:val="20"/>
          <w:szCs w:val="20"/>
        </w:rPr>
        <w:t xml:space="preserve">  more than 3 years</w:t>
      </w:r>
      <w:r w:rsidRPr="00080837">
        <w:rPr>
          <w:rFonts w:ascii="Times New Roman" w:hAnsi="Times New Roman"/>
          <w:sz w:val="20"/>
          <w:szCs w:val="20"/>
        </w:rPr>
        <w:tab/>
      </w:r>
    </w:p>
    <w:p w:rsidR="005F2107" w:rsidRPr="00080837" w:rsidRDefault="005F2107" w:rsidP="005F2107">
      <w:pPr>
        <w:ind w:left="360" w:firstLine="720"/>
        <w:rPr>
          <w:rFonts w:ascii="Times New Roman" w:hAnsi="Times New Roman"/>
          <w:sz w:val="20"/>
          <w:szCs w:val="20"/>
        </w:rPr>
      </w:pPr>
      <w:proofErr w:type="gramStart"/>
      <w:r w:rsidRPr="00080837">
        <w:rPr>
          <w:rFonts w:ascii="Times New Roman" w:hAnsi="Times New Roman"/>
          <w:bCs/>
          <w:sz w:val="20"/>
          <w:szCs w:val="20"/>
        </w:rPr>
        <w:t>○</w:t>
      </w:r>
      <w:r w:rsidRPr="00080837">
        <w:rPr>
          <w:rFonts w:ascii="Times New Roman" w:hAnsi="Times New Roman"/>
          <w:b/>
          <w:bCs/>
          <w:sz w:val="20"/>
          <w:szCs w:val="20"/>
        </w:rPr>
        <w:t xml:space="preserve">  </w:t>
      </w:r>
      <w:r w:rsidRPr="00080837">
        <w:rPr>
          <w:rFonts w:ascii="Times New Roman" w:hAnsi="Times New Roman"/>
          <w:sz w:val="20"/>
          <w:szCs w:val="20"/>
        </w:rPr>
        <w:t>Casual</w:t>
      </w:r>
      <w:proofErr w:type="gramEnd"/>
      <w:r w:rsidRPr="00080837">
        <w:rPr>
          <w:rFonts w:ascii="Times New Roman" w:hAnsi="Times New Roman"/>
          <w:sz w:val="20"/>
          <w:szCs w:val="20"/>
        </w:rPr>
        <w:t>/Relief (on call)</w:t>
      </w:r>
    </w:p>
    <w:p w:rsidR="005F2107" w:rsidRPr="00080837" w:rsidRDefault="005F2107" w:rsidP="005F2107">
      <w:pPr>
        <w:ind w:left="360" w:firstLine="720"/>
        <w:rPr>
          <w:rFonts w:ascii="Times New Roman" w:hAnsi="Times New Roman"/>
          <w:sz w:val="20"/>
          <w:szCs w:val="20"/>
        </w:rPr>
      </w:pPr>
      <w:proofErr w:type="gramStart"/>
      <w:r w:rsidRPr="00080837">
        <w:rPr>
          <w:rFonts w:ascii="Times New Roman" w:hAnsi="Times New Roman"/>
          <w:bCs/>
          <w:sz w:val="20"/>
          <w:szCs w:val="20"/>
        </w:rPr>
        <w:t>○</w:t>
      </w:r>
      <w:r w:rsidRPr="00080837">
        <w:rPr>
          <w:rFonts w:ascii="Times New Roman" w:hAnsi="Times New Roman"/>
          <w:b/>
          <w:bCs/>
          <w:sz w:val="20"/>
          <w:szCs w:val="20"/>
        </w:rPr>
        <w:t xml:space="preserve">  </w:t>
      </w:r>
      <w:r w:rsidRPr="00080837">
        <w:rPr>
          <w:rFonts w:ascii="Times New Roman" w:hAnsi="Times New Roman"/>
          <w:sz w:val="20"/>
          <w:szCs w:val="20"/>
        </w:rPr>
        <w:t>Casual</w:t>
      </w:r>
      <w:proofErr w:type="gramEnd"/>
      <w:r w:rsidRPr="00080837">
        <w:rPr>
          <w:rFonts w:ascii="Times New Roman" w:hAnsi="Times New Roman"/>
          <w:sz w:val="20"/>
          <w:szCs w:val="20"/>
        </w:rPr>
        <w:t>/Relief (continuing appointment)</w:t>
      </w:r>
    </w:p>
    <w:p w:rsidR="005F2107" w:rsidRPr="00080837" w:rsidRDefault="005F2107" w:rsidP="005F2107">
      <w:pPr>
        <w:rPr>
          <w:rFonts w:ascii="Times New Roman" w:hAnsi="Times New Roman"/>
        </w:rPr>
      </w:pPr>
    </w:p>
    <w:tbl>
      <w:tblPr>
        <w:tblW w:w="10915" w:type="dxa"/>
        <w:tblInd w:w="108" w:type="dxa"/>
        <w:tblLayout w:type="fixed"/>
        <w:tblLook w:val="01E0" w:firstRow="1" w:lastRow="1" w:firstColumn="1" w:lastColumn="1" w:noHBand="0" w:noVBand="0"/>
      </w:tblPr>
      <w:tblGrid>
        <w:gridCol w:w="10915"/>
      </w:tblGrid>
      <w:tr w:rsidR="005F2107" w:rsidRPr="00080837" w:rsidTr="00E75D75">
        <w:trPr>
          <w:trHeight w:val="489"/>
        </w:trPr>
        <w:tc>
          <w:tcPr>
            <w:tcW w:w="10915" w:type="dxa"/>
          </w:tcPr>
          <w:p w:rsidR="005F2107" w:rsidRPr="00080837" w:rsidRDefault="005F2107" w:rsidP="00E75D75">
            <w:pPr>
              <w:ind w:left="-108" w:firstLine="108"/>
              <w:rPr>
                <w:rFonts w:ascii="Times New Roman" w:hAnsi="Times New Roman"/>
                <w:i/>
                <w:iCs/>
                <w:sz w:val="20"/>
                <w:szCs w:val="20"/>
              </w:rPr>
            </w:pPr>
            <w:r w:rsidRPr="00080837">
              <w:rPr>
                <w:rFonts w:ascii="Times New Roman" w:hAnsi="Times New Roman"/>
                <w:b/>
                <w:bCs/>
                <w:sz w:val="20"/>
                <w:szCs w:val="20"/>
              </w:rPr>
              <w:t>15</w:t>
            </w:r>
            <w:r w:rsidR="00EF6C1B">
              <w:rPr>
                <w:rFonts w:ascii="Times New Roman" w:hAnsi="Times New Roman"/>
                <w:b/>
                <w:bCs/>
                <w:sz w:val="20"/>
                <w:szCs w:val="20"/>
              </w:rPr>
              <w:t xml:space="preserve">. </w:t>
            </w:r>
            <w:r w:rsidRPr="00080837">
              <w:rPr>
                <w:rFonts w:ascii="Times New Roman" w:hAnsi="Times New Roman"/>
                <w:b/>
                <w:bCs/>
                <w:sz w:val="20"/>
                <w:szCs w:val="20"/>
              </w:rPr>
              <w:t>For how long have you been employed in your current position at this school?</w:t>
            </w:r>
            <w:r w:rsidRPr="00080837">
              <w:rPr>
                <w:rFonts w:ascii="Times New Roman" w:hAnsi="Times New Roman"/>
                <w:b/>
                <w:bCs/>
                <w:sz w:val="20"/>
                <w:szCs w:val="20"/>
              </w:rPr>
              <w:tab/>
            </w:r>
            <w:r w:rsidRPr="00080837">
              <w:rPr>
                <w:rFonts w:ascii="Times New Roman" w:hAnsi="Times New Roman"/>
                <w:b/>
                <w:bCs/>
                <w:sz w:val="20"/>
                <w:szCs w:val="20"/>
              </w:rPr>
              <w:tab/>
            </w:r>
            <w:r w:rsidRPr="00080837">
              <w:rPr>
                <w:rFonts w:ascii="Times New Roman" w:hAnsi="Times New Roman"/>
                <w:b/>
                <w:bCs/>
                <w:sz w:val="20"/>
                <w:szCs w:val="20"/>
              </w:rPr>
              <w:tab/>
              <w:t xml:space="preserve"> </w:t>
            </w:r>
            <w:r w:rsidRPr="00080837">
              <w:rPr>
                <w:rFonts w:ascii="Times New Roman" w:hAnsi="Times New Roman"/>
                <w:i/>
                <w:iCs/>
                <w:sz w:val="20"/>
                <w:szCs w:val="20"/>
              </w:rPr>
              <w:t xml:space="preserve">_____   </w:t>
            </w:r>
            <w:r w:rsidRPr="00080837">
              <w:rPr>
                <w:rFonts w:ascii="Times New Roman" w:hAnsi="Times New Roman"/>
                <w:b/>
                <w:iCs/>
                <w:sz w:val="20"/>
                <w:szCs w:val="20"/>
              </w:rPr>
              <w:t>years</w:t>
            </w:r>
            <w:r w:rsidRPr="00080837">
              <w:rPr>
                <w:rFonts w:ascii="Times New Roman" w:hAnsi="Times New Roman"/>
                <w:i/>
                <w:iCs/>
                <w:sz w:val="20"/>
                <w:szCs w:val="20"/>
              </w:rPr>
              <w:t xml:space="preserve"> </w:t>
            </w:r>
          </w:p>
          <w:p w:rsidR="005F2107" w:rsidRPr="00080837" w:rsidRDefault="005F2107" w:rsidP="00E75D75">
            <w:pPr>
              <w:ind w:left="720"/>
              <w:rPr>
                <w:rFonts w:ascii="Times New Roman" w:hAnsi="Times New Roman"/>
                <w:i/>
                <w:iCs/>
                <w:sz w:val="20"/>
                <w:szCs w:val="20"/>
              </w:rPr>
            </w:pPr>
            <w:r w:rsidRPr="00080837">
              <w:rPr>
                <w:rFonts w:ascii="Times New Roman" w:hAnsi="Times New Roman"/>
                <w:i/>
                <w:iCs/>
                <w:sz w:val="20"/>
                <w:szCs w:val="20"/>
              </w:rPr>
              <w:t>Count the current year as a complete year; round upwards to the nearest year if necessary</w:t>
            </w:r>
          </w:p>
          <w:p w:rsidR="005F2107" w:rsidRPr="00080837" w:rsidRDefault="005F2107" w:rsidP="00E75D75">
            <w:pPr>
              <w:ind w:left="-108" w:firstLine="108"/>
              <w:rPr>
                <w:rFonts w:ascii="Times New Roman" w:hAnsi="Times New Roman"/>
                <w:sz w:val="20"/>
                <w:szCs w:val="20"/>
              </w:rPr>
            </w:pPr>
          </w:p>
        </w:tc>
      </w:tr>
    </w:tbl>
    <w:p w:rsidR="005F2107" w:rsidRPr="00E44C5E" w:rsidRDefault="005F2107" w:rsidP="005F2107">
      <w:pPr>
        <w:rPr>
          <w:rFonts w:ascii="Times New Roman" w:hAnsi="Times New Roman"/>
        </w:rPr>
      </w:pPr>
    </w:p>
    <w:tbl>
      <w:tblPr>
        <w:tblW w:w="10915" w:type="dxa"/>
        <w:tblInd w:w="108" w:type="dxa"/>
        <w:tblLayout w:type="fixed"/>
        <w:tblLook w:val="01E0" w:firstRow="1" w:lastRow="1" w:firstColumn="1" w:lastColumn="1" w:noHBand="0" w:noVBand="0"/>
      </w:tblPr>
      <w:tblGrid>
        <w:gridCol w:w="10915"/>
      </w:tblGrid>
      <w:tr w:rsidR="005F2107" w:rsidRPr="00E44C5E" w:rsidTr="00E75D75">
        <w:trPr>
          <w:trHeight w:val="489"/>
        </w:trPr>
        <w:tc>
          <w:tcPr>
            <w:tcW w:w="10915" w:type="dxa"/>
          </w:tcPr>
          <w:p w:rsidR="005F2107" w:rsidRPr="00E44C5E" w:rsidRDefault="005F2107" w:rsidP="00E75D75">
            <w:pPr>
              <w:ind w:left="-108" w:firstLine="108"/>
              <w:rPr>
                <w:rFonts w:ascii="Times New Roman" w:hAnsi="Times New Roman"/>
                <w:i/>
                <w:iCs/>
                <w:sz w:val="20"/>
                <w:szCs w:val="20"/>
              </w:rPr>
            </w:pPr>
            <w:r w:rsidRPr="00E44C5E">
              <w:rPr>
                <w:rFonts w:ascii="Times New Roman" w:hAnsi="Times New Roman"/>
                <w:b/>
                <w:bCs/>
                <w:sz w:val="20"/>
                <w:szCs w:val="20"/>
              </w:rPr>
              <w:t>16. In total, for how long have you been employed at your current school?</w:t>
            </w:r>
            <w:r w:rsidRPr="00E44C5E">
              <w:rPr>
                <w:rFonts w:ascii="Times New Roman" w:hAnsi="Times New Roman"/>
                <w:b/>
                <w:bCs/>
                <w:sz w:val="20"/>
                <w:szCs w:val="20"/>
              </w:rPr>
              <w:tab/>
            </w:r>
            <w:r w:rsidRPr="00E44C5E">
              <w:rPr>
                <w:rFonts w:ascii="Times New Roman" w:hAnsi="Times New Roman"/>
                <w:b/>
                <w:bCs/>
                <w:sz w:val="20"/>
                <w:szCs w:val="20"/>
              </w:rPr>
              <w:tab/>
            </w:r>
            <w:r w:rsidRPr="00E44C5E">
              <w:rPr>
                <w:rFonts w:ascii="Times New Roman" w:hAnsi="Times New Roman"/>
                <w:b/>
                <w:bCs/>
                <w:sz w:val="20"/>
                <w:szCs w:val="20"/>
              </w:rPr>
              <w:tab/>
            </w:r>
            <w:r w:rsidRPr="00E44C5E">
              <w:rPr>
                <w:rFonts w:ascii="Times New Roman" w:hAnsi="Times New Roman"/>
                <w:b/>
                <w:bCs/>
                <w:sz w:val="20"/>
                <w:szCs w:val="20"/>
              </w:rPr>
              <w:tab/>
              <w:t xml:space="preserve"> </w:t>
            </w:r>
            <w:r w:rsidRPr="00E44C5E">
              <w:rPr>
                <w:rFonts w:ascii="Times New Roman" w:hAnsi="Times New Roman"/>
                <w:i/>
                <w:iCs/>
                <w:sz w:val="20"/>
                <w:szCs w:val="20"/>
              </w:rPr>
              <w:t xml:space="preserve">_____   </w:t>
            </w:r>
            <w:r w:rsidRPr="00E44C5E">
              <w:rPr>
                <w:rFonts w:ascii="Times New Roman" w:hAnsi="Times New Roman"/>
                <w:b/>
                <w:iCs/>
                <w:sz w:val="20"/>
                <w:szCs w:val="20"/>
              </w:rPr>
              <w:t>years</w:t>
            </w:r>
            <w:r w:rsidRPr="00E44C5E">
              <w:rPr>
                <w:rFonts w:ascii="Times New Roman" w:hAnsi="Times New Roman"/>
                <w:i/>
                <w:iCs/>
                <w:sz w:val="20"/>
                <w:szCs w:val="20"/>
              </w:rPr>
              <w:t xml:space="preserve"> </w:t>
            </w:r>
          </w:p>
          <w:p w:rsidR="005F2107" w:rsidRPr="00E44C5E" w:rsidRDefault="005F2107" w:rsidP="00E75D75">
            <w:pPr>
              <w:ind w:left="720"/>
              <w:rPr>
                <w:rFonts w:ascii="Times New Roman" w:hAnsi="Times New Roman"/>
                <w:i/>
                <w:iCs/>
                <w:sz w:val="20"/>
                <w:szCs w:val="20"/>
              </w:rPr>
            </w:pPr>
            <w:r w:rsidRPr="00E44C5E">
              <w:rPr>
                <w:rFonts w:ascii="Times New Roman" w:hAnsi="Times New Roman"/>
                <w:i/>
                <w:iCs/>
                <w:sz w:val="20"/>
                <w:szCs w:val="20"/>
              </w:rPr>
              <w:t>Count the current year as a complete year; round upwards to the nearest year if necessary</w:t>
            </w:r>
          </w:p>
          <w:p w:rsidR="005F2107" w:rsidRPr="00E44C5E" w:rsidRDefault="005F2107" w:rsidP="00E75D75">
            <w:pPr>
              <w:ind w:left="-108" w:firstLine="108"/>
              <w:rPr>
                <w:rFonts w:ascii="Times New Roman" w:hAnsi="Times New Roman"/>
                <w:sz w:val="20"/>
                <w:szCs w:val="20"/>
              </w:rPr>
            </w:pPr>
          </w:p>
        </w:tc>
      </w:tr>
    </w:tbl>
    <w:p w:rsidR="005F2107" w:rsidRPr="00E44C5E" w:rsidRDefault="005F2107" w:rsidP="005F2107"/>
    <w:tbl>
      <w:tblPr>
        <w:tblW w:w="10773" w:type="dxa"/>
        <w:tblInd w:w="108" w:type="dxa"/>
        <w:tblLook w:val="01E0" w:firstRow="1" w:lastRow="1" w:firstColumn="1" w:lastColumn="1" w:noHBand="0" w:noVBand="0"/>
      </w:tblPr>
      <w:tblGrid>
        <w:gridCol w:w="10773"/>
      </w:tblGrid>
      <w:tr w:rsidR="005F2107" w:rsidRPr="00E44C5E" w:rsidTr="00E75D75">
        <w:tc>
          <w:tcPr>
            <w:tcW w:w="10773" w:type="dxa"/>
            <w:tcBorders>
              <w:top w:val="nil"/>
              <w:left w:val="nil"/>
              <w:bottom w:val="nil"/>
              <w:right w:val="nil"/>
            </w:tcBorders>
          </w:tcPr>
          <w:p w:rsidR="005F2107" w:rsidRPr="00E44C5E" w:rsidRDefault="005F2107" w:rsidP="00E75D75">
            <w:pPr>
              <w:ind w:left="300" w:hanging="300"/>
              <w:rPr>
                <w:rFonts w:ascii="Times New Roman" w:hAnsi="Times New Roman"/>
                <w:b/>
                <w:bCs/>
                <w:sz w:val="20"/>
                <w:szCs w:val="20"/>
              </w:rPr>
            </w:pPr>
            <w:r w:rsidRPr="00E44C5E">
              <w:rPr>
                <w:rFonts w:ascii="Times New Roman" w:hAnsi="Times New Roman"/>
                <w:b/>
                <w:bCs/>
                <w:sz w:val="20"/>
                <w:szCs w:val="20"/>
              </w:rPr>
              <w:t>17. To the nearest thousand dollars, what is your current annual salary?</w:t>
            </w:r>
          </w:p>
          <w:p w:rsidR="005F2107" w:rsidRPr="00E44C5E" w:rsidRDefault="005F2107" w:rsidP="00E75D75">
            <w:pPr>
              <w:ind w:left="300" w:hanging="300"/>
              <w:rPr>
                <w:rFonts w:ascii="Times New Roman" w:hAnsi="Times New Roman"/>
                <w:i/>
                <w:iCs/>
                <w:sz w:val="20"/>
                <w:szCs w:val="20"/>
              </w:rPr>
            </w:pPr>
            <w:r w:rsidRPr="00E44C5E">
              <w:rPr>
                <w:rFonts w:ascii="Times New Roman" w:hAnsi="Times New Roman"/>
                <w:i/>
                <w:iCs/>
                <w:sz w:val="20"/>
                <w:szCs w:val="20"/>
              </w:rPr>
              <w:t>Please refer to your gross (i.e., before tax) salary</w:t>
            </w:r>
            <w:r w:rsidR="00EF6C1B">
              <w:rPr>
                <w:rFonts w:ascii="Times New Roman" w:hAnsi="Times New Roman"/>
                <w:i/>
                <w:iCs/>
                <w:sz w:val="20"/>
                <w:szCs w:val="20"/>
              </w:rPr>
              <w:t xml:space="preserve">. </w:t>
            </w:r>
            <w:r w:rsidRPr="00E44C5E">
              <w:rPr>
                <w:rFonts w:ascii="Times New Roman" w:hAnsi="Times New Roman"/>
                <w:i/>
                <w:iCs/>
                <w:sz w:val="20"/>
                <w:szCs w:val="20"/>
              </w:rPr>
              <w:t xml:space="preserve">If you work part-time, please express as a full-time equivalent salary </w:t>
            </w:r>
          </w:p>
          <w:p w:rsidR="005F2107" w:rsidRPr="00E44C5E" w:rsidRDefault="005F2107" w:rsidP="00E75D75">
            <w:pPr>
              <w:ind w:left="300" w:hanging="300"/>
              <w:jc w:val="right"/>
              <w:rPr>
                <w:rFonts w:ascii="Times New Roman" w:hAnsi="Times New Roman"/>
                <w:iCs/>
                <w:sz w:val="20"/>
                <w:szCs w:val="20"/>
              </w:rPr>
            </w:pPr>
            <w:r w:rsidRPr="00E44C5E">
              <w:rPr>
                <w:rFonts w:ascii="Times New Roman" w:hAnsi="Times New Roman"/>
                <w:iCs/>
                <w:sz w:val="20"/>
                <w:szCs w:val="20"/>
              </w:rPr>
              <w:t>$ _____ thousand</w:t>
            </w:r>
          </w:p>
          <w:p w:rsidR="005F2107" w:rsidRPr="00E44C5E" w:rsidRDefault="005F2107" w:rsidP="00E75D75">
            <w:pPr>
              <w:ind w:left="300" w:hanging="300"/>
              <w:rPr>
                <w:rFonts w:ascii="Times New Roman" w:hAnsi="Times New Roman"/>
                <w:i/>
                <w:iCs/>
                <w:sz w:val="4"/>
                <w:szCs w:val="4"/>
              </w:rPr>
            </w:pPr>
          </w:p>
        </w:tc>
      </w:tr>
    </w:tbl>
    <w:p w:rsidR="005F2107" w:rsidRPr="00E44C5E" w:rsidRDefault="005F2107" w:rsidP="005F2107">
      <w:pPr>
        <w:rPr>
          <w:rFonts w:ascii="Times New Roman" w:hAnsi="Times New Roman"/>
        </w:rPr>
      </w:pPr>
    </w:p>
    <w:p w:rsidR="005F2107" w:rsidRPr="00E44C5E" w:rsidRDefault="005F2107" w:rsidP="005F2107">
      <w:pPr>
        <w:rPr>
          <w:rFonts w:ascii="Times New Roman" w:hAnsi="Times New Roman"/>
          <w:b/>
          <w:bCs/>
          <w:sz w:val="20"/>
          <w:szCs w:val="20"/>
        </w:rPr>
      </w:pPr>
      <w:proofErr w:type="spellStart"/>
      <w:r w:rsidRPr="00E44C5E">
        <w:rPr>
          <w:rFonts w:ascii="Times New Roman" w:hAnsi="Times New Roman"/>
          <w:b/>
          <w:bCs/>
          <w:sz w:val="20"/>
          <w:szCs w:val="20"/>
        </w:rPr>
        <w:t>18a</w:t>
      </w:r>
      <w:proofErr w:type="spellEnd"/>
      <w:r w:rsidRPr="00E44C5E">
        <w:rPr>
          <w:rFonts w:ascii="Times New Roman" w:hAnsi="Times New Roman"/>
          <w:b/>
          <w:bCs/>
          <w:sz w:val="20"/>
          <w:szCs w:val="20"/>
        </w:rPr>
        <w:t xml:space="preserve">. </w:t>
      </w:r>
      <w:proofErr w:type="gramStart"/>
      <w:r w:rsidRPr="00E44C5E">
        <w:rPr>
          <w:rFonts w:ascii="Times New Roman" w:hAnsi="Times New Roman"/>
          <w:b/>
          <w:bCs/>
          <w:sz w:val="20"/>
          <w:szCs w:val="20"/>
        </w:rPr>
        <w:t>In</w:t>
      </w:r>
      <w:proofErr w:type="gramEnd"/>
      <w:r w:rsidRPr="00E44C5E">
        <w:rPr>
          <w:rFonts w:ascii="Times New Roman" w:hAnsi="Times New Roman"/>
          <w:b/>
          <w:bCs/>
          <w:sz w:val="20"/>
          <w:szCs w:val="20"/>
        </w:rPr>
        <w:t xml:space="preserve"> a regular school week do you have any timetabled face-to-face teaching responsibilities?</w:t>
      </w:r>
    </w:p>
    <w:p w:rsidR="005F2107" w:rsidRPr="00E44C5E" w:rsidRDefault="005F2107" w:rsidP="005F2107">
      <w:pPr>
        <w:ind w:firstLine="720"/>
        <w:rPr>
          <w:rFonts w:ascii="Times New Roman" w:hAnsi="Times New Roman"/>
          <w:i/>
          <w:iCs/>
          <w:sz w:val="20"/>
          <w:szCs w:val="20"/>
        </w:rPr>
      </w:pPr>
      <w:r w:rsidRPr="00E44C5E">
        <w:rPr>
          <w:rFonts w:ascii="Times New Roman" w:hAnsi="Times New Roman"/>
          <w:b/>
          <w:bCs/>
        </w:rPr>
        <w:t xml:space="preserve"> </w:t>
      </w:r>
      <w:r w:rsidRPr="00E44C5E">
        <w:rPr>
          <w:rFonts w:ascii="Times New Roman" w:hAnsi="Times New Roman"/>
          <w:sz w:val="20"/>
          <w:szCs w:val="20"/>
        </w:rPr>
        <w:t>Yes</w:t>
      </w:r>
      <w:r w:rsidRPr="00E44C5E">
        <w:rPr>
          <w:rFonts w:ascii="Times New Roman" w:hAnsi="Times New Roman"/>
          <w:sz w:val="20"/>
          <w:szCs w:val="20"/>
        </w:rPr>
        <w:tab/>
      </w:r>
      <w:r w:rsidRPr="00E44C5E">
        <w:rPr>
          <w:rFonts w:ascii="Times New Roman" w:hAnsi="Times New Roman"/>
          <w:sz w:val="20"/>
          <w:szCs w:val="20"/>
        </w:rPr>
        <w:tab/>
      </w:r>
      <w:r w:rsidRPr="00E44C5E">
        <w:rPr>
          <w:rFonts w:ascii="Times New Roman" w:hAnsi="Times New Roman"/>
          <w:sz w:val="20"/>
          <w:szCs w:val="20"/>
        </w:rPr>
        <w:tab/>
      </w:r>
      <w:r w:rsidRPr="00E44C5E">
        <w:rPr>
          <w:rFonts w:ascii="Times New Roman" w:hAnsi="Times New Roman"/>
          <w:sz w:val="20"/>
          <w:szCs w:val="20"/>
        </w:rPr>
        <w:tab/>
      </w:r>
      <w:r w:rsidRPr="00E44C5E">
        <w:rPr>
          <w:rFonts w:ascii="Times New Roman" w:hAnsi="Times New Roman"/>
          <w:i/>
          <w:iCs/>
          <w:sz w:val="20"/>
          <w:szCs w:val="20"/>
        </w:rPr>
        <w:t xml:space="preserve"> If Yes, please go to </w:t>
      </w:r>
      <w:proofErr w:type="spellStart"/>
      <w:r w:rsidRPr="00E44C5E">
        <w:rPr>
          <w:rFonts w:ascii="Times New Roman" w:hAnsi="Times New Roman"/>
          <w:i/>
          <w:iCs/>
          <w:sz w:val="20"/>
          <w:szCs w:val="20"/>
        </w:rPr>
        <w:t>Question18b</w:t>
      </w:r>
      <w:proofErr w:type="spellEnd"/>
    </w:p>
    <w:p w:rsidR="005F2107" w:rsidRPr="00E44C5E" w:rsidRDefault="005F2107" w:rsidP="005F2107">
      <w:pPr>
        <w:ind w:firstLine="720"/>
        <w:rPr>
          <w:rFonts w:ascii="Times New Roman" w:hAnsi="Times New Roman"/>
          <w:i/>
          <w:iCs/>
          <w:sz w:val="20"/>
          <w:szCs w:val="20"/>
        </w:rPr>
      </w:pPr>
      <w:r w:rsidRPr="00E44C5E">
        <w:rPr>
          <w:rFonts w:ascii="Times New Roman" w:hAnsi="Times New Roman"/>
          <w:b/>
          <w:bCs/>
        </w:rPr>
        <w:t xml:space="preserve"> </w:t>
      </w:r>
      <w:r w:rsidRPr="00E44C5E">
        <w:rPr>
          <w:rFonts w:ascii="Times New Roman" w:hAnsi="Times New Roman"/>
          <w:sz w:val="20"/>
          <w:szCs w:val="20"/>
        </w:rPr>
        <w:t>No</w:t>
      </w:r>
      <w:r w:rsidRPr="00E44C5E">
        <w:rPr>
          <w:rFonts w:ascii="Times New Roman" w:hAnsi="Times New Roman"/>
          <w:sz w:val="20"/>
          <w:szCs w:val="20"/>
        </w:rPr>
        <w:tab/>
      </w:r>
      <w:r w:rsidRPr="00E44C5E">
        <w:rPr>
          <w:rFonts w:ascii="Times New Roman" w:hAnsi="Times New Roman"/>
          <w:sz w:val="20"/>
          <w:szCs w:val="20"/>
        </w:rPr>
        <w:tab/>
      </w:r>
      <w:r w:rsidRPr="00E44C5E">
        <w:rPr>
          <w:rFonts w:ascii="Times New Roman" w:hAnsi="Times New Roman"/>
          <w:sz w:val="20"/>
          <w:szCs w:val="20"/>
        </w:rPr>
        <w:tab/>
      </w:r>
      <w:r w:rsidRPr="00E44C5E">
        <w:rPr>
          <w:rFonts w:ascii="Times New Roman" w:hAnsi="Times New Roman"/>
          <w:sz w:val="20"/>
          <w:szCs w:val="20"/>
        </w:rPr>
        <w:tab/>
      </w:r>
      <w:r w:rsidRPr="00E44C5E">
        <w:rPr>
          <w:rFonts w:ascii="Times New Roman" w:hAnsi="Times New Roman"/>
          <w:i/>
          <w:iCs/>
          <w:sz w:val="20"/>
          <w:szCs w:val="20"/>
        </w:rPr>
        <w:t>If No, please go to Question 19</w:t>
      </w:r>
    </w:p>
    <w:p w:rsidR="005F2107" w:rsidRPr="00E44C5E" w:rsidRDefault="005F2107" w:rsidP="005F2107">
      <w:pPr>
        <w:ind w:firstLine="720"/>
        <w:rPr>
          <w:rFonts w:ascii="Times New Roman" w:hAnsi="Times New Roman"/>
          <w:sz w:val="20"/>
          <w:szCs w:val="20"/>
        </w:rPr>
      </w:pPr>
    </w:p>
    <w:p w:rsidR="005F2107" w:rsidRPr="00E44C5E" w:rsidRDefault="005F2107" w:rsidP="005F2107">
      <w:pPr>
        <w:rPr>
          <w:rFonts w:ascii="Times New Roman" w:hAnsi="Times New Roman"/>
          <w:b/>
          <w:bCs/>
          <w:sz w:val="20"/>
          <w:szCs w:val="20"/>
        </w:rPr>
      </w:pPr>
      <w:proofErr w:type="spellStart"/>
      <w:r w:rsidRPr="00E44C5E">
        <w:rPr>
          <w:rFonts w:ascii="Times New Roman" w:hAnsi="Times New Roman"/>
          <w:b/>
          <w:bCs/>
          <w:sz w:val="20"/>
          <w:szCs w:val="20"/>
        </w:rPr>
        <w:t>18b</w:t>
      </w:r>
      <w:proofErr w:type="spellEnd"/>
      <w:r w:rsidRPr="00E44C5E">
        <w:rPr>
          <w:rFonts w:ascii="Times New Roman" w:hAnsi="Times New Roman"/>
          <w:b/>
          <w:bCs/>
          <w:sz w:val="20"/>
          <w:szCs w:val="20"/>
        </w:rPr>
        <w:t>. If YES, about how many hours of face-to-face teaching do you have in a regular week?</w:t>
      </w:r>
      <w:r w:rsidRPr="00E44C5E">
        <w:rPr>
          <w:rFonts w:ascii="Times New Roman" w:hAnsi="Times New Roman"/>
          <w:b/>
          <w:bCs/>
          <w:sz w:val="20"/>
          <w:szCs w:val="20"/>
        </w:rPr>
        <w:tab/>
      </w:r>
      <w:r w:rsidRPr="00E44C5E">
        <w:rPr>
          <w:rFonts w:ascii="Times New Roman" w:hAnsi="Times New Roman"/>
          <w:b/>
          <w:bCs/>
          <w:sz w:val="20"/>
          <w:szCs w:val="20"/>
        </w:rPr>
        <w:tab/>
        <w:t xml:space="preserve"> _______ </w:t>
      </w:r>
      <w:proofErr w:type="gramStart"/>
      <w:r w:rsidRPr="00E44C5E">
        <w:rPr>
          <w:rFonts w:ascii="Times New Roman" w:hAnsi="Times New Roman"/>
          <w:b/>
          <w:bCs/>
          <w:sz w:val="20"/>
          <w:szCs w:val="20"/>
        </w:rPr>
        <w:t>hours</w:t>
      </w:r>
      <w:proofErr w:type="gramEnd"/>
      <w:r w:rsidRPr="00E44C5E">
        <w:rPr>
          <w:rFonts w:ascii="Times New Roman" w:hAnsi="Times New Roman"/>
          <w:b/>
          <w:bCs/>
          <w:sz w:val="20"/>
          <w:szCs w:val="20"/>
        </w:rPr>
        <w:t xml:space="preserve"> </w:t>
      </w:r>
    </w:p>
    <w:p w:rsidR="005F2107" w:rsidRPr="00DC0045" w:rsidRDefault="005F2107" w:rsidP="005F2107">
      <w:pPr>
        <w:ind w:left="180"/>
        <w:rPr>
          <w:rFonts w:ascii="Times New Roman" w:hAnsi="Times New Roman"/>
          <w:color w:val="000000" w:themeColor="text1"/>
          <w:sz w:val="20"/>
          <w:szCs w:val="20"/>
        </w:rPr>
      </w:pPr>
    </w:p>
    <w:p w:rsidR="005F2107" w:rsidRPr="00DC0045" w:rsidRDefault="005F2107" w:rsidP="005F2107">
      <w:pPr>
        <w:ind w:left="180"/>
        <w:rPr>
          <w:rFonts w:ascii="Times New Roman" w:hAnsi="Times New Roman"/>
          <w:color w:val="000000" w:themeColor="text1"/>
          <w:sz w:val="20"/>
          <w:szCs w:val="20"/>
        </w:rPr>
      </w:pPr>
    </w:p>
    <w:p w:rsidR="005F2107" w:rsidRPr="00DC0045" w:rsidRDefault="005F2107" w:rsidP="005F2107">
      <w:pP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 xml:space="preserve">19. In a TYPICAL WEEK, how many hours do you spend on all school-related activities?  </w:t>
      </w:r>
    </w:p>
    <w:p w:rsidR="005F2107" w:rsidRPr="00DC0045" w:rsidRDefault="005F2107" w:rsidP="005F2107">
      <w:pPr>
        <w:rPr>
          <w:rFonts w:ascii="Times New Roman" w:hAnsi="Times New Roman"/>
          <w:i/>
          <w:color w:val="000000" w:themeColor="text1"/>
          <w:sz w:val="20"/>
          <w:szCs w:val="20"/>
        </w:rPr>
      </w:pPr>
      <w:r w:rsidRPr="00DC0045">
        <w:rPr>
          <w:rFonts w:ascii="Times New Roman" w:hAnsi="Times New Roman"/>
          <w:i/>
          <w:color w:val="000000" w:themeColor="text1"/>
          <w:sz w:val="20"/>
          <w:szCs w:val="20"/>
        </w:rPr>
        <w:t>Please include work days, evenings and weekends</w:t>
      </w:r>
      <w:r w:rsidR="00EF6C1B">
        <w:rPr>
          <w:rFonts w:ascii="Times New Roman" w:hAnsi="Times New Roman"/>
          <w:i/>
          <w:color w:val="000000" w:themeColor="text1"/>
          <w:sz w:val="20"/>
          <w:szCs w:val="20"/>
        </w:rPr>
        <w:t xml:space="preserve">. </w:t>
      </w:r>
      <w:r w:rsidRPr="00DC0045">
        <w:rPr>
          <w:rFonts w:ascii="Times New Roman" w:hAnsi="Times New Roman"/>
          <w:i/>
          <w:color w:val="000000" w:themeColor="text1"/>
          <w:sz w:val="20"/>
          <w:szCs w:val="20"/>
        </w:rPr>
        <w:t xml:space="preserve">Activities may include teaching, preparation, </w:t>
      </w:r>
      <w:proofErr w:type="gramStart"/>
      <w:r w:rsidRPr="00DC0045">
        <w:rPr>
          <w:rFonts w:ascii="Times New Roman" w:hAnsi="Times New Roman"/>
          <w:i/>
          <w:color w:val="000000" w:themeColor="text1"/>
          <w:sz w:val="20"/>
          <w:szCs w:val="20"/>
        </w:rPr>
        <w:t>supervision</w:t>
      </w:r>
      <w:proofErr w:type="gramEnd"/>
      <w:r w:rsidRPr="00DC0045">
        <w:rPr>
          <w:rFonts w:ascii="Times New Roman" w:hAnsi="Times New Roman"/>
          <w:i/>
          <w:color w:val="000000" w:themeColor="text1"/>
          <w:sz w:val="20"/>
          <w:szCs w:val="20"/>
        </w:rPr>
        <w:t xml:space="preserve"> of students outside of school hours, mentoring of colleagues, meetings, and professional learning</w:t>
      </w:r>
    </w:p>
    <w:p w:rsidR="005F2107" w:rsidRPr="00DC0045" w:rsidRDefault="005F2107" w:rsidP="005F2107">
      <w:pPr>
        <w:ind w:left="180"/>
        <w:jc w:val="right"/>
        <w:rPr>
          <w:rFonts w:ascii="Times New Roman" w:hAnsi="Times New Roman"/>
          <w:i/>
          <w:iCs/>
          <w:color w:val="000000" w:themeColor="text1"/>
          <w:sz w:val="20"/>
          <w:szCs w:val="20"/>
        </w:rPr>
      </w:pPr>
      <w:r w:rsidRPr="00DC0045">
        <w:rPr>
          <w:rFonts w:ascii="Times New Roman" w:hAnsi="Times New Roman"/>
          <w:color w:val="000000" w:themeColor="text1"/>
          <w:sz w:val="20"/>
          <w:szCs w:val="20"/>
        </w:rPr>
        <w:t xml:space="preserve">_______ </w:t>
      </w:r>
      <w:proofErr w:type="gramStart"/>
      <w:r w:rsidRPr="00DC0045">
        <w:rPr>
          <w:rFonts w:ascii="Times New Roman" w:hAnsi="Times New Roman"/>
          <w:b/>
          <w:iCs/>
          <w:color w:val="000000" w:themeColor="text1"/>
          <w:sz w:val="20"/>
          <w:szCs w:val="20"/>
        </w:rPr>
        <w:t>hours</w:t>
      </w:r>
      <w:proofErr w:type="gramEnd"/>
      <w:r w:rsidRPr="00DC0045">
        <w:rPr>
          <w:rFonts w:ascii="Times New Roman" w:hAnsi="Times New Roman"/>
          <w:b/>
          <w:iCs/>
          <w:color w:val="000000" w:themeColor="text1"/>
          <w:sz w:val="20"/>
          <w:szCs w:val="20"/>
        </w:rPr>
        <w:t xml:space="preserve"> in total</w:t>
      </w:r>
    </w:p>
    <w:p w:rsidR="005F2107" w:rsidRPr="00DC0045" w:rsidRDefault="005F2107" w:rsidP="005F2107">
      <w:pPr>
        <w:ind w:left="360"/>
        <w:jc w:val="right"/>
        <w:rPr>
          <w:rFonts w:ascii="Times New Roman" w:hAnsi="Times New Roman"/>
          <w:i/>
          <w:iCs/>
          <w:color w:val="000000" w:themeColor="text1"/>
          <w:sz w:val="2"/>
          <w:szCs w:val="2"/>
        </w:rPr>
      </w:pPr>
    </w:p>
    <w:p w:rsidR="005F2107" w:rsidRPr="00DC0045" w:rsidRDefault="005F2107" w:rsidP="005F2107">
      <w:pPr>
        <w:ind w:left="180" w:firstLine="180"/>
        <w:rPr>
          <w:rFonts w:ascii="Times New Roman" w:hAnsi="Times New Roman"/>
          <w:b/>
          <w:bCs/>
          <w:color w:val="000000" w:themeColor="text1"/>
          <w:sz w:val="2"/>
          <w:szCs w:val="2"/>
        </w:rPr>
      </w:pPr>
    </w:p>
    <w:p w:rsidR="005F2107" w:rsidRPr="00DC0045" w:rsidRDefault="005F2107" w:rsidP="005F2107">
      <w:pPr>
        <w:rPr>
          <w:rFonts w:ascii="Times New Roman" w:hAnsi="Times New Roman"/>
          <w:b/>
          <w:bCs/>
          <w:color w:val="000000" w:themeColor="text1"/>
          <w:sz w:val="20"/>
          <w:szCs w:val="20"/>
        </w:rPr>
      </w:pPr>
    </w:p>
    <w:p w:rsidR="005F2107" w:rsidRPr="00DC0045" w:rsidRDefault="005F2107" w:rsidP="005F2107">
      <w:pPr>
        <w:shd w:val="clear" w:color="auto" w:fill="E6E6E6"/>
        <w:ind w:firstLine="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D</w:t>
      </w:r>
      <w:r w:rsidR="00EF6C1B">
        <w:rPr>
          <w:rFonts w:ascii="Times New Roman" w:hAnsi="Times New Roman"/>
          <w:b/>
          <w:bCs/>
          <w:color w:val="000000" w:themeColor="text1"/>
          <w:sz w:val="20"/>
          <w:szCs w:val="20"/>
        </w:rPr>
        <w:t xml:space="preserve">. </w:t>
      </w:r>
      <w:r w:rsidRPr="00DC0045">
        <w:rPr>
          <w:rFonts w:ascii="Times New Roman" w:hAnsi="Times New Roman"/>
          <w:b/>
          <w:bCs/>
          <w:color w:val="000000" w:themeColor="text1"/>
          <w:sz w:val="20"/>
          <w:szCs w:val="20"/>
        </w:rPr>
        <w:t>PROFESSIONAL LEARNING AND PREPARATION FOR THE LEADERSHIP ROLE</w:t>
      </w:r>
    </w:p>
    <w:p w:rsidR="005F2107" w:rsidRPr="00DC0045" w:rsidRDefault="005F2107" w:rsidP="005F2107">
      <w:pPr>
        <w:shd w:val="clear" w:color="auto" w:fill="E6E6E6"/>
        <w:ind w:firstLine="180"/>
        <w:rPr>
          <w:rFonts w:ascii="Times New Roman" w:hAnsi="Times New Roman"/>
          <w:b/>
          <w:bCs/>
          <w:color w:val="000000" w:themeColor="text1"/>
          <w:sz w:val="4"/>
          <w:szCs w:val="4"/>
        </w:rPr>
      </w:pPr>
    </w:p>
    <w:p w:rsidR="005F2107" w:rsidRPr="00DC0045" w:rsidRDefault="005F2107" w:rsidP="005F2107">
      <w:pPr>
        <w:rPr>
          <w:rFonts w:ascii="Times New Roman" w:hAnsi="Times New Roman"/>
          <w:b/>
          <w:bCs/>
          <w:color w:val="000000" w:themeColor="text1"/>
          <w:sz w:val="20"/>
          <w:szCs w:val="20"/>
        </w:rPr>
      </w:pPr>
    </w:p>
    <w:p w:rsidR="005F2107" w:rsidRPr="00DC0045" w:rsidRDefault="005F2107" w:rsidP="005F2107">
      <w:pPr>
        <w:rPr>
          <w:rFonts w:ascii="Times New Roman" w:hAnsi="Times New Roman"/>
          <w:i/>
          <w:color w:val="000000" w:themeColor="text1"/>
          <w:sz w:val="20"/>
          <w:szCs w:val="20"/>
        </w:rPr>
      </w:pPr>
      <w:r w:rsidRPr="00DC0045">
        <w:rPr>
          <w:rFonts w:ascii="Times New Roman" w:hAnsi="Times New Roman"/>
          <w:i/>
          <w:color w:val="000000" w:themeColor="text1"/>
          <w:sz w:val="20"/>
          <w:szCs w:val="20"/>
        </w:rPr>
        <w:t>By professional learning activities we mean structured activities intended to develop your knowledge and skills as a leader and teacher. They include formal activities (e.g. conferences, workshops and courses of study) as well as informal activities (e.g. ongoing involvement in collegial teams, networks and mentoring). The learning activities include those provided out-of-school and at school.</w:t>
      </w:r>
    </w:p>
    <w:p w:rsidR="005F2107" w:rsidRPr="00E44C5E" w:rsidRDefault="005F2107" w:rsidP="005F2107">
      <w:pPr>
        <w:rPr>
          <w:rFonts w:ascii="Times New Roman" w:hAnsi="Times New Roman"/>
          <w:b/>
          <w:bCs/>
          <w:sz w:val="20"/>
          <w:szCs w:val="20"/>
        </w:rPr>
      </w:pPr>
    </w:p>
    <w:p w:rsidR="005F2107" w:rsidRPr="00E44C5E" w:rsidRDefault="005F2107" w:rsidP="005F2107">
      <w:pPr>
        <w:rPr>
          <w:rFonts w:ascii="Times New Roman" w:hAnsi="Times New Roman"/>
          <w:b/>
          <w:bCs/>
          <w:sz w:val="20"/>
          <w:szCs w:val="20"/>
        </w:rPr>
      </w:pPr>
      <w:r w:rsidRPr="00E44C5E">
        <w:rPr>
          <w:rFonts w:ascii="Times New Roman" w:hAnsi="Times New Roman"/>
          <w:b/>
          <w:bCs/>
          <w:sz w:val="20"/>
          <w:szCs w:val="20"/>
        </w:rPr>
        <w:t xml:space="preserve">20. How many days in total have you spent engaging in professional learning activities over the past 12 months? </w:t>
      </w:r>
    </w:p>
    <w:p w:rsidR="005F2107" w:rsidRPr="00E44C5E" w:rsidRDefault="005F2107" w:rsidP="005F2107">
      <w:pPr>
        <w:ind w:left="180"/>
        <w:rPr>
          <w:rFonts w:ascii="Times New Roman" w:hAnsi="Times New Roman"/>
          <w:i/>
          <w:iCs/>
          <w:sz w:val="20"/>
          <w:szCs w:val="20"/>
        </w:rPr>
      </w:pPr>
      <w:r w:rsidRPr="00E44C5E">
        <w:rPr>
          <w:rFonts w:ascii="Times New Roman" w:hAnsi="Times New Roman"/>
          <w:i/>
          <w:iCs/>
          <w:sz w:val="20"/>
          <w:szCs w:val="20"/>
        </w:rPr>
        <w:t>Please express in full-time equivalent days</w:t>
      </w:r>
    </w:p>
    <w:p w:rsidR="005F2107" w:rsidRPr="00E44C5E" w:rsidRDefault="005F2107" w:rsidP="005F2107">
      <w:pPr>
        <w:ind w:left="180"/>
        <w:jc w:val="right"/>
        <w:rPr>
          <w:rFonts w:ascii="Times New Roman" w:hAnsi="Times New Roman"/>
          <w:b/>
          <w:sz w:val="20"/>
          <w:szCs w:val="20"/>
        </w:rPr>
      </w:pPr>
      <w:r w:rsidRPr="00E44C5E">
        <w:rPr>
          <w:rFonts w:ascii="Times New Roman" w:hAnsi="Times New Roman"/>
          <w:i/>
          <w:iCs/>
          <w:sz w:val="20"/>
          <w:szCs w:val="20"/>
        </w:rPr>
        <w:t xml:space="preserve"> _____ </w:t>
      </w:r>
      <w:proofErr w:type="gramStart"/>
      <w:r w:rsidRPr="00E44C5E">
        <w:rPr>
          <w:rFonts w:ascii="Times New Roman" w:hAnsi="Times New Roman"/>
          <w:b/>
          <w:iCs/>
          <w:sz w:val="20"/>
          <w:szCs w:val="20"/>
        </w:rPr>
        <w:t>days</w:t>
      </w:r>
      <w:proofErr w:type="gramEnd"/>
      <w:r w:rsidRPr="00E44C5E">
        <w:rPr>
          <w:rFonts w:ascii="Times New Roman" w:hAnsi="Times New Roman"/>
          <w:b/>
          <w:sz w:val="20"/>
          <w:szCs w:val="20"/>
        </w:rPr>
        <w:t xml:space="preserve"> </w:t>
      </w:r>
    </w:p>
    <w:p w:rsidR="005F2107" w:rsidRDefault="005F2107" w:rsidP="005F2107">
      <w:pPr>
        <w:ind w:left="180"/>
        <w:jc w:val="right"/>
        <w:rPr>
          <w:rFonts w:ascii="Times New Roman" w:hAnsi="Times New Roman"/>
          <w:color w:val="000000" w:themeColor="text1"/>
          <w:sz w:val="20"/>
          <w:szCs w:val="20"/>
        </w:rPr>
      </w:pPr>
    </w:p>
    <w:p w:rsidR="005F2107" w:rsidRPr="00DC0045" w:rsidRDefault="005F2107" w:rsidP="005F2107">
      <w:pPr>
        <w:pStyle w:val="para"/>
        <w:ind w:firstLine="180"/>
        <w:jc w:val="left"/>
        <w:rPr>
          <w:b/>
          <w:bCs/>
          <w:color w:val="000000" w:themeColor="text1"/>
          <w:sz w:val="20"/>
        </w:rPr>
      </w:pPr>
    </w:p>
    <w:p w:rsidR="005F2107" w:rsidRPr="00DC0045" w:rsidRDefault="005F2107" w:rsidP="005F2107">
      <w:pPr>
        <w:pStyle w:val="para"/>
        <w:ind w:left="521" w:hanging="340"/>
        <w:jc w:val="left"/>
        <w:rPr>
          <w:b/>
          <w:bCs/>
          <w:color w:val="000000" w:themeColor="text1"/>
          <w:sz w:val="20"/>
        </w:rPr>
      </w:pPr>
      <w:r w:rsidRPr="00DC0045">
        <w:rPr>
          <w:b/>
          <w:bCs/>
          <w:color w:val="000000" w:themeColor="text1"/>
          <w:sz w:val="20"/>
          <w:lang w:eastAsia="en-AU"/>
        </w:rPr>
        <w:t>21. Which of the following did you undertake to prepare or help you early in your career as a school leader, and how helpful</w:t>
      </w:r>
      <w:r w:rsidRPr="00DC0045">
        <w:rPr>
          <w:b/>
          <w:bCs/>
          <w:color w:val="000000" w:themeColor="text1"/>
          <w:sz w:val="20"/>
        </w:rPr>
        <w:t xml:space="preserve"> was it?</w:t>
      </w:r>
    </w:p>
    <w:tbl>
      <w:tblPr>
        <w:tblW w:w="10311" w:type="dxa"/>
        <w:tblInd w:w="288" w:type="dxa"/>
        <w:tblLayout w:type="fixed"/>
        <w:tblCellMar>
          <w:left w:w="0" w:type="dxa"/>
          <w:right w:w="0" w:type="dxa"/>
        </w:tblCellMar>
        <w:tblLook w:val="0000" w:firstRow="0" w:lastRow="0" w:firstColumn="0" w:lastColumn="0" w:noHBand="0" w:noVBand="0"/>
      </w:tblPr>
      <w:tblGrid>
        <w:gridCol w:w="5349"/>
        <w:gridCol w:w="992"/>
        <w:gridCol w:w="992"/>
        <w:gridCol w:w="992"/>
        <w:gridCol w:w="993"/>
        <w:gridCol w:w="993"/>
      </w:tblGrid>
      <w:tr w:rsidR="005F2107" w:rsidRPr="00DC0045" w:rsidTr="00E75D75">
        <w:tc>
          <w:tcPr>
            <w:tcW w:w="5349" w:type="dxa"/>
            <w:vMerge w:val="restart"/>
            <w:tcMar>
              <w:top w:w="0" w:type="dxa"/>
              <w:left w:w="108" w:type="dxa"/>
              <w:bottom w:w="0" w:type="dxa"/>
              <w:right w:w="108" w:type="dxa"/>
            </w:tcMar>
          </w:tcPr>
          <w:p w:rsidR="005F2107" w:rsidRPr="00E44C5E" w:rsidRDefault="005F2107" w:rsidP="00E75D75">
            <w:pPr>
              <w:ind w:firstLine="180"/>
              <w:rPr>
                <w:rFonts w:ascii="Times New Roman" w:hAnsi="Times New Roman"/>
                <w:b/>
                <w:bCs/>
                <w:sz w:val="20"/>
                <w:szCs w:val="20"/>
              </w:rPr>
            </w:pPr>
          </w:p>
          <w:p w:rsidR="005F2107" w:rsidRPr="00E44C5E" w:rsidRDefault="005F2107" w:rsidP="00E75D75">
            <w:pPr>
              <w:ind w:firstLine="180"/>
              <w:rPr>
                <w:rFonts w:ascii="Times New Roman" w:hAnsi="Times New Roman"/>
                <w:b/>
                <w:bCs/>
                <w:i/>
                <w:iCs/>
                <w:sz w:val="20"/>
                <w:szCs w:val="20"/>
              </w:rPr>
            </w:pPr>
          </w:p>
          <w:p w:rsidR="005F2107" w:rsidRPr="00E44C5E" w:rsidRDefault="005F2107" w:rsidP="00E75D75">
            <w:pPr>
              <w:rPr>
                <w:rFonts w:ascii="Times New Roman" w:hAnsi="Times New Roman"/>
                <w:b/>
                <w:bCs/>
                <w:i/>
                <w:iCs/>
                <w:sz w:val="20"/>
                <w:szCs w:val="20"/>
              </w:rPr>
            </w:pPr>
          </w:p>
        </w:tc>
        <w:tc>
          <w:tcPr>
            <w:tcW w:w="3969" w:type="dxa"/>
            <w:gridSpan w:val="4"/>
            <w:tcBorders>
              <w:bottom w:val="single" w:sz="4" w:space="0" w:color="auto"/>
            </w:tcBorders>
            <w:tcMar>
              <w:top w:w="0" w:type="dxa"/>
              <w:left w:w="108" w:type="dxa"/>
              <w:bottom w:w="0" w:type="dxa"/>
              <w:right w:w="108" w:type="dxa"/>
            </w:tcMar>
          </w:tcPr>
          <w:p w:rsidR="005F2107" w:rsidRPr="00E44C5E" w:rsidRDefault="005F2107" w:rsidP="00E75D75">
            <w:pPr>
              <w:jc w:val="center"/>
              <w:rPr>
                <w:rFonts w:ascii="Times New Roman" w:hAnsi="Times New Roman"/>
                <w:b/>
                <w:bCs/>
                <w:sz w:val="20"/>
                <w:szCs w:val="20"/>
              </w:rPr>
            </w:pPr>
            <w:r w:rsidRPr="00E44C5E">
              <w:rPr>
                <w:rFonts w:ascii="Times New Roman" w:hAnsi="Times New Roman"/>
                <w:b/>
                <w:bCs/>
                <w:sz w:val="20"/>
                <w:szCs w:val="20"/>
              </w:rPr>
              <w:t>How helpful was the assistance?</w:t>
            </w:r>
          </w:p>
        </w:tc>
        <w:tc>
          <w:tcPr>
            <w:tcW w:w="993" w:type="dxa"/>
            <w:tcBorders>
              <w:bottom w:val="single" w:sz="4" w:space="0" w:color="auto"/>
            </w:tcBorders>
          </w:tcPr>
          <w:p w:rsidR="005F2107" w:rsidRPr="00E44C5E" w:rsidRDefault="005F2107" w:rsidP="00E75D75">
            <w:pPr>
              <w:jc w:val="center"/>
              <w:rPr>
                <w:rFonts w:ascii="Times New Roman" w:hAnsi="Times New Roman"/>
                <w:b/>
                <w:bCs/>
                <w:sz w:val="20"/>
                <w:szCs w:val="20"/>
              </w:rPr>
            </w:pPr>
          </w:p>
        </w:tc>
      </w:tr>
      <w:tr w:rsidR="005F2107" w:rsidRPr="00DC0045" w:rsidTr="00E75D75">
        <w:tc>
          <w:tcPr>
            <w:tcW w:w="5349" w:type="dxa"/>
            <w:vMerge/>
            <w:vAlign w:val="center"/>
          </w:tcPr>
          <w:p w:rsidR="005F2107" w:rsidRPr="00E44C5E" w:rsidRDefault="005F2107" w:rsidP="00E75D75">
            <w:pPr>
              <w:ind w:firstLine="180"/>
              <w:rPr>
                <w:rFonts w:ascii="Times New Roman" w:hAnsi="Times New Roman"/>
                <w:i/>
                <w:iCs/>
                <w:sz w:val="20"/>
                <w:szCs w:val="20"/>
              </w:rPr>
            </w:pPr>
          </w:p>
        </w:tc>
        <w:tc>
          <w:tcPr>
            <w:tcW w:w="992" w:type="dxa"/>
            <w:tcBorders>
              <w:top w:val="single" w:sz="4" w:space="0" w:color="auto"/>
            </w:tcBorders>
            <w:tcMar>
              <w:top w:w="0" w:type="dxa"/>
              <w:left w:w="108" w:type="dxa"/>
              <w:bottom w:w="0" w:type="dxa"/>
              <w:right w:w="108" w:type="dxa"/>
            </w:tcMar>
          </w:tcPr>
          <w:p w:rsidR="005F2107" w:rsidRPr="00E44C5E" w:rsidRDefault="005F2107" w:rsidP="00E75D75">
            <w:pPr>
              <w:jc w:val="center"/>
              <w:rPr>
                <w:rFonts w:ascii="Times New Roman" w:hAnsi="Times New Roman"/>
                <w:b/>
                <w:bCs/>
                <w:sz w:val="20"/>
                <w:szCs w:val="20"/>
              </w:rPr>
            </w:pPr>
            <w:r w:rsidRPr="00E44C5E">
              <w:rPr>
                <w:rFonts w:ascii="Times New Roman" w:hAnsi="Times New Roman"/>
                <w:b/>
                <w:bCs/>
                <w:sz w:val="20"/>
                <w:szCs w:val="20"/>
              </w:rPr>
              <w:t>Not at all</w:t>
            </w:r>
          </w:p>
          <w:p w:rsidR="005F2107" w:rsidRPr="00E44C5E" w:rsidRDefault="005F2107" w:rsidP="00E75D75">
            <w:pPr>
              <w:jc w:val="center"/>
              <w:rPr>
                <w:rFonts w:ascii="Times New Roman" w:hAnsi="Times New Roman"/>
                <w:b/>
                <w:bCs/>
                <w:sz w:val="20"/>
                <w:szCs w:val="20"/>
              </w:rPr>
            </w:pPr>
            <w:r w:rsidRPr="00E44C5E">
              <w:rPr>
                <w:rFonts w:ascii="Times New Roman" w:hAnsi="Times New Roman"/>
                <w:b/>
                <w:bCs/>
                <w:sz w:val="20"/>
                <w:szCs w:val="20"/>
              </w:rPr>
              <w:t>helpful</w:t>
            </w:r>
          </w:p>
        </w:tc>
        <w:tc>
          <w:tcPr>
            <w:tcW w:w="992" w:type="dxa"/>
            <w:tcBorders>
              <w:top w:val="single" w:sz="4" w:space="0" w:color="auto"/>
            </w:tcBorders>
            <w:tcMar>
              <w:top w:w="0" w:type="dxa"/>
              <w:left w:w="108" w:type="dxa"/>
              <w:bottom w:w="0" w:type="dxa"/>
              <w:right w:w="108" w:type="dxa"/>
            </w:tcMar>
          </w:tcPr>
          <w:p w:rsidR="005F2107" w:rsidRPr="00E44C5E" w:rsidRDefault="005F2107" w:rsidP="00E75D75">
            <w:pPr>
              <w:jc w:val="center"/>
              <w:rPr>
                <w:rFonts w:ascii="Times New Roman" w:hAnsi="Times New Roman"/>
                <w:b/>
                <w:bCs/>
                <w:sz w:val="20"/>
                <w:szCs w:val="20"/>
              </w:rPr>
            </w:pPr>
            <w:r w:rsidRPr="00E44C5E">
              <w:rPr>
                <w:rFonts w:ascii="Times New Roman" w:hAnsi="Times New Roman"/>
                <w:b/>
                <w:bCs/>
                <w:sz w:val="20"/>
                <w:szCs w:val="20"/>
              </w:rPr>
              <w:t>Of some Help</w:t>
            </w:r>
          </w:p>
        </w:tc>
        <w:tc>
          <w:tcPr>
            <w:tcW w:w="992" w:type="dxa"/>
            <w:tcBorders>
              <w:top w:val="single" w:sz="4" w:space="0" w:color="auto"/>
            </w:tcBorders>
            <w:tcMar>
              <w:top w:w="0" w:type="dxa"/>
              <w:left w:w="108" w:type="dxa"/>
              <w:bottom w:w="0" w:type="dxa"/>
              <w:right w:w="108" w:type="dxa"/>
            </w:tcMar>
          </w:tcPr>
          <w:p w:rsidR="005F2107" w:rsidRPr="00E44C5E" w:rsidRDefault="005F2107" w:rsidP="00E75D75">
            <w:pPr>
              <w:jc w:val="center"/>
              <w:rPr>
                <w:rFonts w:ascii="Times New Roman" w:hAnsi="Times New Roman"/>
                <w:b/>
                <w:bCs/>
                <w:sz w:val="20"/>
                <w:szCs w:val="20"/>
              </w:rPr>
            </w:pPr>
            <w:r w:rsidRPr="00E44C5E">
              <w:rPr>
                <w:rFonts w:ascii="Times New Roman" w:hAnsi="Times New Roman"/>
                <w:b/>
                <w:bCs/>
                <w:sz w:val="20"/>
                <w:szCs w:val="20"/>
              </w:rPr>
              <w:t>Helpful</w:t>
            </w:r>
          </w:p>
        </w:tc>
        <w:tc>
          <w:tcPr>
            <w:tcW w:w="993" w:type="dxa"/>
            <w:tcBorders>
              <w:top w:val="single" w:sz="4" w:space="0" w:color="auto"/>
            </w:tcBorders>
            <w:tcMar>
              <w:top w:w="0" w:type="dxa"/>
              <w:left w:w="108" w:type="dxa"/>
              <w:bottom w:w="0" w:type="dxa"/>
              <w:right w:w="108" w:type="dxa"/>
            </w:tcMar>
          </w:tcPr>
          <w:p w:rsidR="005F2107" w:rsidRPr="00E44C5E" w:rsidRDefault="005F2107" w:rsidP="00E75D75">
            <w:pPr>
              <w:jc w:val="center"/>
              <w:rPr>
                <w:rFonts w:ascii="Times New Roman" w:hAnsi="Times New Roman"/>
                <w:b/>
                <w:bCs/>
                <w:sz w:val="20"/>
                <w:szCs w:val="20"/>
              </w:rPr>
            </w:pPr>
            <w:r w:rsidRPr="00E44C5E">
              <w:rPr>
                <w:rFonts w:ascii="Times New Roman" w:hAnsi="Times New Roman"/>
                <w:b/>
                <w:bCs/>
                <w:sz w:val="20"/>
                <w:szCs w:val="20"/>
              </w:rPr>
              <w:t>Very helpful</w:t>
            </w:r>
          </w:p>
        </w:tc>
        <w:tc>
          <w:tcPr>
            <w:tcW w:w="993" w:type="dxa"/>
            <w:tcBorders>
              <w:top w:val="single" w:sz="4" w:space="0" w:color="auto"/>
            </w:tcBorders>
          </w:tcPr>
          <w:p w:rsidR="005F2107" w:rsidRPr="00E44C5E" w:rsidRDefault="005F2107" w:rsidP="00E75D75">
            <w:pPr>
              <w:jc w:val="center"/>
              <w:rPr>
                <w:rFonts w:ascii="Times New Roman" w:hAnsi="Times New Roman"/>
                <w:b/>
                <w:bCs/>
                <w:sz w:val="20"/>
                <w:szCs w:val="20"/>
              </w:rPr>
            </w:pPr>
            <w:r>
              <w:rPr>
                <w:rFonts w:ascii="Times New Roman" w:hAnsi="Times New Roman"/>
                <w:b/>
                <w:bCs/>
                <w:sz w:val="20"/>
                <w:szCs w:val="20"/>
              </w:rPr>
              <w:t>Not applicable</w:t>
            </w:r>
          </w:p>
        </w:tc>
      </w:tr>
      <w:tr w:rsidR="005F2107" w:rsidRPr="00DC0045" w:rsidTr="00E75D75">
        <w:tc>
          <w:tcPr>
            <w:tcW w:w="534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Leadership development program organised by your employer</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Pr>
          <w:p w:rsidR="005F2107" w:rsidRPr="00A47376" w:rsidRDefault="005F2107" w:rsidP="00E75D75">
            <w:pPr>
              <w:jc w:val="center"/>
            </w:pPr>
            <w:r w:rsidRPr="001507DB">
              <w:rPr>
                <w:rFonts w:ascii="Times New Roman" w:hAnsi="Times New Roman"/>
                <w:bCs/>
                <w:sz w:val="20"/>
                <w:szCs w:val="20"/>
              </w:rPr>
              <w:t>○</w:t>
            </w:r>
          </w:p>
        </w:tc>
      </w:tr>
      <w:tr w:rsidR="005F2107" w:rsidRPr="00DC0045" w:rsidTr="00E75D75">
        <w:tc>
          <w:tcPr>
            <w:tcW w:w="534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Regional/District program with other new leaders</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Pr>
          <w:p w:rsidR="005F2107" w:rsidRPr="00A47376" w:rsidRDefault="005F2107" w:rsidP="00E75D75">
            <w:pPr>
              <w:jc w:val="center"/>
            </w:pPr>
            <w:r w:rsidRPr="001507DB">
              <w:rPr>
                <w:rFonts w:ascii="Times New Roman" w:hAnsi="Times New Roman"/>
                <w:bCs/>
                <w:sz w:val="20"/>
                <w:szCs w:val="20"/>
              </w:rPr>
              <w:t>○</w:t>
            </w:r>
          </w:p>
        </w:tc>
      </w:tr>
      <w:tr w:rsidR="005F2107" w:rsidRPr="00DC0045" w:rsidTr="00E75D75">
        <w:tc>
          <w:tcPr>
            <w:tcW w:w="534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Leadership orientation program with colleagues at your school</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Pr>
          <w:p w:rsidR="005F2107" w:rsidRPr="00A47376" w:rsidRDefault="005F2107" w:rsidP="00E75D75">
            <w:pPr>
              <w:jc w:val="center"/>
            </w:pPr>
            <w:r w:rsidRPr="001507DB">
              <w:rPr>
                <w:rFonts w:ascii="Times New Roman" w:hAnsi="Times New Roman"/>
                <w:bCs/>
                <w:sz w:val="20"/>
                <w:szCs w:val="20"/>
              </w:rPr>
              <w:t>○</w:t>
            </w:r>
          </w:p>
        </w:tc>
      </w:tr>
      <w:tr w:rsidR="005F2107" w:rsidRPr="00DC0045" w:rsidTr="00E75D75">
        <w:tc>
          <w:tcPr>
            <w:tcW w:w="534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Leadership program organised by a professional association</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Pr>
          <w:p w:rsidR="005F2107" w:rsidRPr="00A47376" w:rsidRDefault="005F2107" w:rsidP="00E75D75">
            <w:pPr>
              <w:jc w:val="center"/>
            </w:pPr>
            <w:r w:rsidRPr="001507DB">
              <w:rPr>
                <w:rFonts w:ascii="Times New Roman" w:hAnsi="Times New Roman"/>
                <w:bCs/>
                <w:sz w:val="20"/>
                <w:szCs w:val="20"/>
              </w:rPr>
              <w:t>○</w:t>
            </w:r>
          </w:p>
        </w:tc>
      </w:tr>
      <w:tr w:rsidR="005F2107" w:rsidRPr="00DC0045" w:rsidTr="00E75D75">
        <w:tc>
          <w:tcPr>
            <w:tcW w:w="534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Structured mentoring by an experienced colleague</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Pr>
          <w:p w:rsidR="005F2107" w:rsidRPr="00A47376" w:rsidRDefault="005F2107" w:rsidP="00E75D75">
            <w:pPr>
              <w:jc w:val="center"/>
            </w:pPr>
            <w:r w:rsidRPr="001507DB">
              <w:rPr>
                <w:rFonts w:ascii="Times New Roman" w:hAnsi="Times New Roman"/>
                <w:bCs/>
                <w:sz w:val="20"/>
                <w:szCs w:val="20"/>
              </w:rPr>
              <w:t>○</w:t>
            </w:r>
          </w:p>
        </w:tc>
      </w:tr>
      <w:tr w:rsidR="005F2107" w:rsidRPr="00DC0045" w:rsidTr="00E75D75">
        <w:tc>
          <w:tcPr>
            <w:tcW w:w="534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Post-graduate study in education</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Pr>
          <w:p w:rsidR="005F2107" w:rsidRPr="00A47376" w:rsidRDefault="005F2107" w:rsidP="00E75D75">
            <w:pPr>
              <w:jc w:val="center"/>
            </w:pPr>
            <w:r w:rsidRPr="001507DB">
              <w:rPr>
                <w:rFonts w:ascii="Times New Roman" w:hAnsi="Times New Roman"/>
                <w:bCs/>
                <w:sz w:val="20"/>
                <w:szCs w:val="20"/>
              </w:rPr>
              <w:t>○</w:t>
            </w:r>
          </w:p>
        </w:tc>
      </w:tr>
      <w:tr w:rsidR="005F2107" w:rsidRPr="00DC0045" w:rsidTr="00E75D75">
        <w:tc>
          <w:tcPr>
            <w:tcW w:w="534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Other assistance </w:t>
            </w:r>
            <w:r w:rsidRPr="00DC0045">
              <w:rPr>
                <w:rFonts w:ascii="Times New Roman" w:hAnsi="Times New Roman"/>
                <w:i/>
                <w:iCs/>
                <w:color w:val="000000" w:themeColor="text1"/>
                <w:sz w:val="20"/>
                <w:szCs w:val="20"/>
              </w:rPr>
              <w:t>(please specify)</w:t>
            </w:r>
            <w:r>
              <w:rPr>
                <w:rFonts w:ascii="Times New Roman" w:hAnsi="Times New Roman"/>
                <w:color w:val="000000" w:themeColor="text1"/>
                <w:sz w:val="20"/>
                <w:szCs w:val="20"/>
              </w:rPr>
              <w:t xml:space="preserve">  ___________________</w:t>
            </w:r>
          </w:p>
          <w:p w:rsidR="005F2107" w:rsidRPr="00DC0045" w:rsidRDefault="005F2107" w:rsidP="00E75D75">
            <w:pPr>
              <w:rPr>
                <w:rFonts w:ascii="Times New Roman" w:hAnsi="Times New Roman"/>
                <w:color w:val="000000" w:themeColor="text1"/>
                <w:sz w:val="4"/>
                <w:szCs w:val="4"/>
              </w:rPr>
            </w:pP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2"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Mar>
              <w:top w:w="0" w:type="dxa"/>
              <w:left w:w="108" w:type="dxa"/>
              <w:bottom w:w="0" w:type="dxa"/>
              <w:right w:w="108" w:type="dxa"/>
            </w:tcMar>
          </w:tcPr>
          <w:p w:rsidR="005F2107" w:rsidRPr="00A47376" w:rsidRDefault="005F2107" w:rsidP="00E75D75">
            <w:pPr>
              <w:jc w:val="center"/>
            </w:pPr>
            <w:r w:rsidRPr="001507DB">
              <w:rPr>
                <w:rFonts w:ascii="Times New Roman" w:hAnsi="Times New Roman"/>
                <w:bCs/>
                <w:sz w:val="20"/>
                <w:szCs w:val="20"/>
              </w:rPr>
              <w:t>○</w:t>
            </w:r>
          </w:p>
        </w:tc>
        <w:tc>
          <w:tcPr>
            <w:tcW w:w="993" w:type="dxa"/>
          </w:tcPr>
          <w:p w:rsidR="005F2107" w:rsidRPr="00A47376" w:rsidRDefault="005F2107" w:rsidP="00E75D75">
            <w:pPr>
              <w:jc w:val="center"/>
            </w:pPr>
            <w:r w:rsidRPr="001507DB">
              <w:rPr>
                <w:rFonts w:ascii="Times New Roman" w:hAnsi="Times New Roman"/>
                <w:bCs/>
                <w:sz w:val="20"/>
                <w:szCs w:val="20"/>
              </w:rPr>
              <w:t>○</w:t>
            </w:r>
          </w:p>
        </w:tc>
      </w:tr>
    </w:tbl>
    <w:p w:rsidR="005F2107" w:rsidRDefault="005F2107" w:rsidP="005F2107">
      <w:pPr>
        <w:tabs>
          <w:tab w:val="left" w:pos="8205"/>
        </w:tabs>
        <w:ind w:firstLine="180"/>
        <w:rPr>
          <w:rFonts w:ascii="Times New Roman" w:hAnsi="Times New Roman"/>
          <w:b/>
          <w:bCs/>
          <w:color w:val="000000" w:themeColor="text1"/>
          <w:sz w:val="20"/>
          <w:szCs w:val="20"/>
        </w:rPr>
      </w:pPr>
    </w:p>
    <w:p w:rsidR="005F2107" w:rsidRDefault="005F2107" w:rsidP="005F2107">
      <w:pPr>
        <w:tabs>
          <w:tab w:val="left" w:pos="8205"/>
        </w:tabs>
        <w:ind w:firstLine="180"/>
        <w:rPr>
          <w:rFonts w:ascii="Times New Roman" w:hAnsi="Times New Roman"/>
          <w:b/>
          <w:bCs/>
          <w:color w:val="000000" w:themeColor="text1"/>
          <w:sz w:val="20"/>
          <w:szCs w:val="20"/>
        </w:rPr>
      </w:pPr>
    </w:p>
    <w:p w:rsidR="005F2107" w:rsidRPr="00DC0045" w:rsidRDefault="005F2107" w:rsidP="005F2107">
      <w:pPr>
        <w:tabs>
          <w:tab w:val="left" w:pos="8205"/>
        </w:tabs>
        <w:rPr>
          <w:rFonts w:ascii="Times New Roman" w:hAnsi="Times New Roman"/>
          <w:b/>
          <w:bCs/>
          <w:color w:val="000000" w:themeColor="text1"/>
          <w:sz w:val="4"/>
          <w:szCs w:val="4"/>
        </w:rPr>
      </w:pPr>
    </w:p>
    <w:p w:rsidR="005F2107" w:rsidRPr="00DC0045" w:rsidRDefault="005F2107" w:rsidP="005F2107">
      <w:pPr>
        <w:ind w:firstLine="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22. Do you have a formal leadership accreditation or qualification?</w:t>
      </w:r>
    </w:p>
    <w:p w:rsidR="005F2107" w:rsidRPr="00DC0045" w:rsidRDefault="005F2107" w:rsidP="005F2107">
      <w:pPr>
        <w:ind w:firstLine="720"/>
        <w:rPr>
          <w:rFonts w:ascii="Times New Roman" w:hAnsi="Times New Roman"/>
          <w:b/>
          <w:bCs/>
          <w:color w:val="000000" w:themeColor="text1"/>
          <w:sz w:val="20"/>
          <w:szCs w:val="20"/>
        </w:rPr>
      </w:pPr>
      <w:r w:rsidRPr="00DC0045">
        <w:rPr>
          <w:rFonts w:ascii="Times New Roman" w:hAnsi="Times New Roman"/>
          <w:bCs/>
          <w:i/>
          <w:color w:val="000000" w:themeColor="text1"/>
          <w:sz w:val="20"/>
          <w:szCs w:val="20"/>
        </w:rPr>
        <w:t>T</w:t>
      </w:r>
      <w:r w:rsidRPr="00DC0045">
        <w:rPr>
          <w:rFonts w:ascii="Times New Roman" w:hAnsi="Times New Roman"/>
          <w:i/>
          <w:iCs/>
          <w:color w:val="000000" w:themeColor="text1"/>
          <w:sz w:val="20"/>
          <w:szCs w:val="20"/>
        </w:rPr>
        <w:t>ick all boxes that are appropriate</w:t>
      </w:r>
    </w:p>
    <w:p w:rsidR="005F2107" w:rsidRPr="00DC0045" w:rsidRDefault="005F2107" w:rsidP="005F2107">
      <w:pPr>
        <w:ind w:firstLine="180"/>
        <w:rPr>
          <w:rFonts w:ascii="Times New Roman" w:hAnsi="Times New Roman"/>
          <w:b/>
          <w:bCs/>
          <w:color w:val="000000" w:themeColor="text1"/>
          <w:sz w:val="10"/>
          <w:szCs w:val="10"/>
        </w:rPr>
      </w:pPr>
    </w:p>
    <w:tbl>
      <w:tblPr>
        <w:tblW w:w="6300" w:type="dxa"/>
        <w:tblInd w:w="180" w:type="dxa"/>
        <w:tblLayout w:type="fixed"/>
        <w:tblCellMar>
          <w:left w:w="0" w:type="dxa"/>
          <w:right w:w="0" w:type="dxa"/>
        </w:tblCellMar>
        <w:tblLook w:val="0000" w:firstRow="0" w:lastRow="0" w:firstColumn="0" w:lastColumn="0" w:noHBand="0" w:noVBand="0"/>
      </w:tblPr>
      <w:tblGrid>
        <w:gridCol w:w="360"/>
        <w:gridCol w:w="5940"/>
      </w:tblGrid>
      <w:tr w:rsidR="005F2107" w:rsidRPr="00DC0045" w:rsidTr="00E75D75">
        <w:tc>
          <w:tcPr>
            <w:tcW w:w="360" w:type="dxa"/>
          </w:tcPr>
          <w:p w:rsidR="005F2107" w:rsidRPr="00DC0045" w:rsidRDefault="005F2107" w:rsidP="00E75D75">
            <w:pPr>
              <w:pStyle w:val="para"/>
              <w:jc w:val="left"/>
              <w:rPr>
                <w:b/>
                <w:bCs/>
                <w:color w:val="000000" w:themeColor="text1"/>
              </w:rPr>
            </w:pPr>
            <w:r w:rsidRPr="00DC0045">
              <w:rPr>
                <w:b/>
                <w:bCs/>
                <w:color w:val="000000" w:themeColor="text1"/>
              </w:rPr>
              <w:lastRenderedPageBreak/>
              <w:t></w:t>
            </w:r>
          </w:p>
        </w:tc>
        <w:tc>
          <w:tcPr>
            <w:tcW w:w="5940" w:type="dxa"/>
            <w:tcMar>
              <w:top w:w="0" w:type="dxa"/>
              <w:left w:w="108" w:type="dxa"/>
              <w:bottom w:w="0" w:type="dxa"/>
              <w:right w:w="108" w:type="dxa"/>
            </w:tcMar>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Yes – Issued by an employer</w:t>
            </w:r>
          </w:p>
        </w:tc>
      </w:tr>
      <w:tr w:rsidR="005F2107" w:rsidRPr="00DC0045" w:rsidTr="00E75D75">
        <w:tc>
          <w:tcPr>
            <w:tcW w:w="360"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5940" w:type="dxa"/>
            <w:tcMar>
              <w:top w:w="0" w:type="dxa"/>
              <w:left w:w="108" w:type="dxa"/>
              <w:bottom w:w="0" w:type="dxa"/>
              <w:right w:w="108" w:type="dxa"/>
            </w:tcMar>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Yes – Issued by a professional association</w:t>
            </w:r>
          </w:p>
        </w:tc>
      </w:tr>
      <w:tr w:rsidR="005F2107" w:rsidRPr="00DC0045" w:rsidTr="00E75D75">
        <w:tc>
          <w:tcPr>
            <w:tcW w:w="360" w:type="dxa"/>
          </w:tcPr>
          <w:p w:rsidR="005F2107" w:rsidRPr="00E44C5E" w:rsidRDefault="005F2107" w:rsidP="00E75D75">
            <w:pPr>
              <w:rPr>
                <w:rFonts w:ascii="Times New Roman" w:hAnsi="Times New Roman"/>
              </w:rPr>
            </w:pPr>
            <w:r w:rsidRPr="00E44C5E">
              <w:rPr>
                <w:rFonts w:ascii="Times New Roman" w:hAnsi="Times New Roman"/>
                <w:b/>
                <w:bCs/>
              </w:rPr>
              <w:t></w:t>
            </w:r>
          </w:p>
        </w:tc>
        <w:tc>
          <w:tcPr>
            <w:tcW w:w="5940" w:type="dxa"/>
            <w:tcMar>
              <w:top w:w="0" w:type="dxa"/>
              <w:left w:w="108" w:type="dxa"/>
              <w:bottom w:w="0" w:type="dxa"/>
              <w:right w:w="108" w:type="dxa"/>
            </w:tcMar>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Yes – Issued by a teacher registration authority or institute</w:t>
            </w:r>
          </w:p>
        </w:tc>
      </w:tr>
      <w:tr w:rsidR="005F2107" w:rsidRPr="00DC0045" w:rsidTr="00E75D75">
        <w:tc>
          <w:tcPr>
            <w:tcW w:w="360"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5940" w:type="dxa"/>
            <w:tcMar>
              <w:top w:w="0" w:type="dxa"/>
              <w:left w:w="108" w:type="dxa"/>
              <w:bottom w:w="0" w:type="dxa"/>
              <w:right w:w="108" w:type="dxa"/>
            </w:tcMar>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Yes – Issued by a university</w:t>
            </w:r>
          </w:p>
        </w:tc>
      </w:tr>
      <w:tr w:rsidR="005F2107" w:rsidRPr="00DC0045" w:rsidTr="00E75D75">
        <w:tc>
          <w:tcPr>
            <w:tcW w:w="360"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5940" w:type="dxa"/>
            <w:tcMar>
              <w:top w:w="0" w:type="dxa"/>
              <w:left w:w="108" w:type="dxa"/>
              <w:bottom w:w="0" w:type="dxa"/>
              <w:right w:w="108" w:type="dxa"/>
            </w:tcMar>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Yes – another form of qualification</w:t>
            </w:r>
            <w:r w:rsidRPr="00DC0045">
              <w:rPr>
                <w:rFonts w:ascii="Times New Roman" w:hAnsi="Times New Roman"/>
                <w:i/>
                <w:iCs/>
                <w:color w:val="000000" w:themeColor="text1"/>
                <w:sz w:val="20"/>
                <w:szCs w:val="20"/>
              </w:rPr>
              <w:t xml:space="preserve"> (please specify) ____________</w:t>
            </w:r>
          </w:p>
        </w:tc>
      </w:tr>
      <w:tr w:rsidR="005F2107" w:rsidRPr="00DC0045" w:rsidTr="00E75D75">
        <w:tc>
          <w:tcPr>
            <w:tcW w:w="360" w:type="dxa"/>
          </w:tcPr>
          <w:p w:rsidR="005F2107" w:rsidRPr="00DC0045" w:rsidRDefault="005F2107" w:rsidP="00E75D75">
            <w:pPr>
              <w:rPr>
                <w:rFonts w:ascii="Times New Roman" w:hAnsi="Times New Roman"/>
                <w:b/>
                <w:bCs/>
                <w:color w:val="000000" w:themeColor="text1"/>
              </w:rPr>
            </w:pPr>
            <w:r w:rsidRPr="00DC0045">
              <w:rPr>
                <w:rFonts w:ascii="Times New Roman" w:hAnsi="Times New Roman"/>
                <w:b/>
                <w:bCs/>
                <w:color w:val="000000" w:themeColor="text1"/>
              </w:rPr>
              <w:t></w:t>
            </w:r>
          </w:p>
        </w:tc>
        <w:tc>
          <w:tcPr>
            <w:tcW w:w="5940" w:type="dxa"/>
            <w:tcMar>
              <w:top w:w="0" w:type="dxa"/>
              <w:left w:w="108" w:type="dxa"/>
              <w:bottom w:w="0" w:type="dxa"/>
              <w:right w:w="108" w:type="dxa"/>
            </w:tcMar>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No</w:t>
            </w:r>
          </w:p>
        </w:tc>
      </w:tr>
    </w:tbl>
    <w:p w:rsidR="005F2107" w:rsidRDefault="005F2107" w:rsidP="005F2107">
      <w:pPr>
        <w:ind w:firstLine="180"/>
        <w:rPr>
          <w:rFonts w:ascii="Times New Roman" w:hAnsi="Times New Roman"/>
          <w:b/>
          <w:bCs/>
          <w:color w:val="000000" w:themeColor="text1"/>
          <w:sz w:val="20"/>
          <w:szCs w:val="20"/>
        </w:rPr>
      </w:pPr>
    </w:p>
    <w:p w:rsidR="005F2107" w:rsidRDefault="005F2107" w:rsidP="005F2107">
      <w:pPr>
        <w:ind w:firstLine="180"/>
        <w:rPr>
          <w:rFonts w:ascii="Times New Roman" w:hAnsi="Times New Roman"/>
          <w:b/>
          <w:bCs/>
          <w:color w:val="000000" w:themeColor="text1"/>
          <w:sz w:val="20"/>
          <w:szCs w:val="20"/>
        </w:rPr>
      </w:pPr>
    </w:p>
    <w:p w:rsidR="005F2107" w:rsidRPr="00DC0045" w:rsidRDefault="005F2107" w:rsidP="005F2107">
      <w:pPr>
        <w:ind w:firstLine="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23. How well prepared do you currently feel in the following aspects of the school leadership role?</w:t>
      </w:r>
    </w:p>
    <w:p w:rsidR="005F2107" w:rsidRPr="00DC0045" w:rsidRDefault="005F2107" w:rsidP="005F2107">
      <w:pPr>
        <w:ind w:firstLine="72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Tick one box in each row</w:t>
      </w:r>
    </w:p>
    <w:p w:rsidR="005F2107" w:rsidRPr="00DC0045" w:rsidRDefault="005F2107" w:rsidP="005F2107">
      <w:pPr>
        <w:ind w:firstLine="180"/>
        <w:rPr>
          <w:rFonts w:ascii="Times New Roman" w:hAnsi="Times New Roman"/>
          <w:b/>
          <w:bCs/>
          <w:color w:val="000000" w:themeColor="text1"/>
          <w:sz w:val="20"/>
          <w:szCs w:val="20"/>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1260"/>
        <w:gridCol w:w="1260"/>
        <w:gridCol w:w="1260"/>
        <w:gridCol w:w="1260"/>
      </w:tblGrid>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rPr>
            </w:pPr>
          </w:p>
        </w:tc>
        <w:tc>
          <w:tcPr>
            <w:tcW w:w="1260" w:type="dxa"/>
            <w:tcBorders>
              <w:top w:val="nil"/>
              <w:left w:val="nil"/>
              <w:bottom w:val="nil"/>
              <w:right w:val="nil"/>
            </w:tcBorders>
          </w:tcPr>
          <w:p w:rsidR="005F2107" w:rsidRPr="00E44C5E" w:rsidRDefault="005F2107" w:rsidP="00E75D75">
            <w:pPr>
              <w:jc w:val="center"/>
              <w:rPr>
                <w:rFonts w:ascii="Times New Roman" w:hAnsi="Times New Roman"/>
                <w:b/>
                <w:bCs/>
                <w:sz w:val="20"/>
                <w:szCs w:val="20"/>
              </w:rPr>
            </w:pPr>
            <w:r w:rsidRPr="00E44C5E">
              <w:rPr>
                <w:rFonts w:ascii="Times New Roman" w:hAnsi="Times New Roman"/>
                <w:b/>
                <w:bCs/>
                <w:sz w:val="20"/>
                <w:szCs w:val="20"/>
              </w:rPr>
              <w:t>Poorly prepared</w:t>
            </w:r>
          </w:p>
        </w:tc>
        <w:tc>
          <w:tcPr>
            <w:tcW w:w="1260" w:type="dxa"/>
            <w:tcBorders>
              <w:top w:val="nil"/>
              <w:left w:val="nil"/>
              <w:bottom w:val="nil"/>
              <w:right w:val="nil"/>
            </w:tcBorders>
          </w:tcPr>
          <w:p w:rsidR="005F2107" w:rsidRPr="00E44C5E" w:rsidRDefault="005F2107" w:rsidP="00E75D75">
            <w:pPr>
              <w:jc w:val="center"/>
              <w:rPr>
                <w:rFonts w:ascii="Times New Roman" w:hAnsi="Times New Roman"/>
                <w:b/>
                <w:bCs/>
              </w:rPr>
            </w:pPr>
            <w:r w:rsidRPr="00E44C5E">
              <w:rPr>
                <w:rFonts w:ascii="Times New Roman" w:hAnsi="Times New Roman"/>
                <w:b/>
                <w:bCs/>
                <w:sz w:val="20"/>
                <w:szCs w:val="20"/>
              </w:rPr>
              <w:t xml:space="preserve">Somewhat prepared </w:t>
            </w:r>
          </w:p>
        </w:tc>
        <w:tc>
          <w:tcPr>
            <w:tcW w:w="1260" w:type="dxa"/>
            <w:tcBorders>
              <w:top w:val="nil"/>
              <w:left w:val="nil"/>
              <w:bottom w:val="nil"/>
              <w:right w:val="nil"/>
            </w:tcBorders>
          </w:tcPr>
          <w:p w:rsidR="005F2107" w:rsidRPr="00E44C5E" w:rsidRDefault="005F2107" w:rsidP="00E75D75">
            <w:pPr>
              <w:jc w:val="center"/>
              <w:rPr>
                <w:rFonts w:ascii="Times New Roman" w:hAnsi="Times New Roman"/>
                <w:b/>
                <w:bCs/>
              </w:rPr>
            </w:pPr>
            <w:r w:rsidRPr="00E44C5E">
              <w:rPr>
                <w:rFonts w:ascii="Times New Roman" w:hAnsi="Times New Roman"/>
                <w:b/>
                <w:bCs/>
                <w:sz w:val="20"/>
                <w:szCs w:val="20"/>
              </w:rPr>
              <w:t>Well prepared</w:t>
            </w:r>
          </w:p>
        </w:tc>
        <w:tc>
          <w:tcPr>
            <w:tcW w:w="1260" w:type="dxa"/>
            <w:tcBorders>
              <w:top w:val="nil"/>
              <w:left w:val="nil"/>
              <w:bottom w:val="nil"/>
              <w:right w:val="nil"/>
            </w:tcBorders>
          </w:tcPr>
          <w:p w:rsidR="005F2107" w:rsidRPr="00E44C5E" w:rsidRDefault="005F2107" w:rsidP="00E75D75">
            <w:pPr>
              <w:jc w:val="center"/>
              <w:rPr>
                <w:rFonts w:ascii="Times New Roman" w:hAnsi="Times New Roman"/>
                <w:b/>
                <w:bCs/>
              </w:rPr>
            </w:pPr>
            <w:r w:rsidRPr="00E44C5E">
              <w:rPr>
                <w:rFonts w:ascii="Times New Roman" w:hAnsi="Times New Roman"/>
                <w:b/>
                <w:bCs/>
                <w:sz w:val="20"/>
                <w:szCs w:val="20"/>
              </w:rPr>
              <w:t>Very well prepared</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rPr>
            </w:pPr>
            <w:r w:rsidRPr="00E44C5E">
              <w:rPr>
                <w:rFonts w:ascii="Times New Roman" w:hAnsi="Times New Roman"/>
                <w:sz w:val="20"/>
                <w:szCs w:val="20"/>
              </w:rPr>
              <w:t>School goal-setting and development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School curriculum and assessment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Change management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Managing human resources</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Managing physical resources</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Managing school budgets and finances</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School accountability requirements</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Student welfare and pastoral care</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Relationships with families and the school community</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Assessing teacher performance</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Conflict resolution</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Time management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Stress management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Managing external communications (e.g. media).</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Developing a school culture that values learning highly</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r w:rsidR="005F2107" w:rsidRPr="00DC0045" w:rsidTr="00E75D75">
        <w:trPr>
          <w:trHeight w:val="80"/>
        </w:trPr>
        <w:tc>
          <w:tcPr>
            <w:tcW w:w="4860" w:type="dxa"/>
            <w:tcBorders>
              <w:top w:val="nil"/>
              <w:left w:val="nil"/>
              <w:bottom w:val="nil"/>
              <w:right w:val="nil"/>
            </w:tcBorders>
          </w:tcPr>
          <w:p w:rsidR="005F2107" w:rsidRPr="00E44C5E" w:rsidRDefault="005F2107" w:rsidP="00E75D75">
            <w:pPr>
              <w:rPr>
                <w:rFonts w:ascii="Times New Roman" w:hAnsi="Times New Roman"/>
                <w:sz w:val="20"/>
                <w:szCs w:val="20"/>
              </w:rPr>
            </w:pPr>
            <w:r w:rsidRPr="00E44C5E">
              <w:rPr>
                <w:rFonts w:ascii="Times New Roman" w:hAnsi="Times New Roman"/>
                <w:sz w:val="20"/>
                <w:szCs w:val="20"/>
              </w:rPr>
              <w:t>Dealing with changes in principal’s role that are likely to occur over the next 5-10 years</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12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r>
    </w:tbl>
    <w:p w:rsidR="005F2107" w:rsidRPr="00DC0045" w:rsidRDefault="005F2107" w:rsidP="005F2107">
      <w:pPr>
        <w:tabs>
          <w:tab w:val="left" w:pos="8205"/>
        </w:tabs>
        <w:ind w:firstLine="180"/>
        <w:rPr>
          <w:rFonts w:ascii="Times New Roman" w:hAnsi="Times New Roman"/>
          <w:b/>
          <w:bCs/>
          <w:color w:val="000000" w:themeColor="text1"/>
          <w:sz w:val="20"/>
          <w:szCs w:val="20"/>
        </w:rPr>
      </w:pPr>
    </w:p>
    <w:p w:rsidR="005F2107" w:rsidRPr="00DC0045" w:rsidRDefault="005F2107" w:rsidP="005F2107">
      <w:pPr>
        <w:tabs>
          <w:tab w:val="left" w:pos="8205"/>
        </w:tabs>
        <w:ind w:firstLine="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24. Overall, how well prepared do you currently feel for your school leadership role?</w:t>
      </w:r>
    </w:p>
    <w:p w:rsidR="005F2107" w:rsidRPr="00DC0045" w:rsidRDefault="005F2107" w:rsidP="005F2107">
      <w:pPr>
        <w:tabs>
          <w:tab w:val="left" w:pos="8205"/>
        </w:tabs>
        <w:rPr>
          <w:rFonts w:ascii="Times New Roman" w:hAnsi="Times New Roman"/>
          <w:b/>
          <w:bCs/>
          <w:color w:val="000000" w:themeColor="text1"/>
          <w:sz w:val="4"/>
          <w:szCs w:val="4"/>
        </w:rPr>
      </w:pPr>
    </w:p>
    <w:p w:rsidR="005F2107" w:rsidRPr="00DC0045" w:rsidRDefault="005F2107" w:rsidP="005F2107">
      <w:pPr>
        <w:tabs>
          <w:tab w:val="left" w:pos="8205"/>
        </w:tabs>
        <w:rPr>
          <w:rFonts w:ascii="Times New Roman" w:hAnsi="Times New Roman"/>
          <w:b/>
          <w:bCs/>
          <w:color w:val="000000" w:themeColor="text1"/>
          <w:sz w:val="6"/>
          <w:szCs w:val="6"/>
        </w:rPr>
      </w:pPr>
    </w:p>
    <w:tbl>
      <w:tblPr>
        <w:tblW w:w="2700" w:type="dxa"/>
        <w:tblInd w:w="180" w:type="dxa"/>
        <w:tblLayout w:type="fixed"/>
        <w:tblCellMar>
          <w:left w:w="0" w:type="dxa"/>
          <w:right w:w="0" w:type="dxa"/>
        </w:tblCellMar>
        <w:tblLook w:val="0000" w:firstRow="0" w:lastRow="0" w:firstColumn="0" w:lastColumn="0" w:noHBand="0" w:noVBand="0"/>
      </w:tblPr>
      <w:tblGrid>
        <w:gridCol w:w="360"/>
        <w:gridCol w:w="2340"/>
      </w:tblGrid>
      <w:tr w:rsidR="005F2107" w:rsidRPr="00DC0045" w:rsidTr="00E75D75">
        <w:tc>
          <w:tcPr>
            <w:tcW w:w="360" w:type="dxa"/>
          </w:tcPr>
          <w:p w:rsidR="005F2107" w:rsidRPr="00E44C5E" w:rsidRDefault="005F2107" w:rsidP="00E75D75">
            <w:pPr>
              <w:jc w:val="center"/>
            </w:pPr>
            <w:r w:rsidRPr="00E44C5E">
              <w:rPr>
                <w:rFonts w:ascii="Times New Roman" w:hAnsi="Times New Roman"/>
                <w:bCs/>
                <w:sz w:val="20"/>
                <w:szCs w:val="20"/>
              </w:rPr>
              <w:t>○</w:t>
            </w:r>
          </w:p>
        </w:tc>
        <w:tc>
          <w:tcPr>
            <w:tcW w:w="2340" w:type="dxa"/>
            <w:tcMar>
              <w:top w:w="0" w:type="dxa"/>
              <w:left w:w="108" w:type="dxa"/>
              <w:bottom w:w="0" w:type="dxa"/>
              <w:right w:w="108" w:type="dxa"/>
            </w:tcMar>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Very well prepared</w:t>
            </w:r>
          </w:p>
        </w:tc>
      </w:tr>
      <w:tr w:rsidR="005F2107" w:rsidRPr="00DC0045" w:rsidTr="00E75D75">
        <w:tc>
          <w:tcPr>
            <w:tcW w:w="360" w:type="dxa"/>
          </w:tcPr>
          <w:p w:rsidR="005F2107" w:rsidRPr="00E44C5E" w:rsidRDefault="005F2107" w:rsidP="00E75D75">
            <w:pPr>
              <w:jc w:val="center"/>
            </w:pPr>
            <w:r w:rsidRPr="00E44C5E">
              <w:rPr>
                <w:rFonts w:ascii="Times New Roman" w:hAnsi="Times New Roman"/>
                <w:bCs/>
                <w:sz w:val="20"/>
                <w:szCs w:val="20"/>
              </w:rPr>
              <w:t>○</w:t>
            </w:r>
          </w:p>
        </w:tc>
        <w:tc>
          <w:tcPr>
            <w:tcW w:w="2340" w:type="dxa"/>
            <w:tcMar>
              <w:top w:w="0" w:type="dxa"/>
              <w:left w:w="108" w:type="dxa"/>
              <w:bottom w:w="0" w:type="dxa"/>
              <w:right w:w="108" w:type="dxa"/>
            </w:tcMar>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Well prepared</w:t>
            </w:r>
          </w:p>
        </w:tc>
      </w:tr>
      <w:tr w:rsidR="005F2107" w:rsidRPr="00DC0045" w:rsidTr="00E75D75">
        <w:tc>
          <w:tcPr>
            <w:tcW w:w="360" w:type="dxa"/>
          </w:tcPr>
          <w:p w:rsidR="005F2107" w:rsidRPr="00E44C5E" w:rsidRDefault="005F2107" w:rsidP="00E75D75">
            <w:pPr>
              <w:jc w:val="center"/>
            </w:pPr>
            <w:r w:rsidRPr="00E44C5E">
              <w:rPr>
                <w:rFonts w:ascii="Times New Roman" w:hAnsi="Times New Roman"/>
                <w:bCs/>
                <w:sz w:val="20"/>
                <w:szCs w:val="20"/>
              </w:rPr>
              <w:t>○</w:t>
            </w:r>
          </w:p>
        </w:tc>
        <w:tc>
          <w:tcPr>
            <w:tcW w:w="2340" w:type="dxa"/>
            <w:tcMar>
              <w:top w:w="0" w:type="dxa"/>
              <w:left w:w="108" w:type="dxa"/>
              <w:bottom w:w="0" w:type="dxa"/>
              <w:right w:w="108" w:type="dxa"/>
            </w:tcMar>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Somewhat prepared</w:t>
            </w:r>
          </w:p>
        </w:tc>
      </w:tr>
      <w:tr w:rsidR="005F2107" w:rsidRPr="00DC0045" w:rsidTr="00E75D75">
        <w:tc>
          <w:tcPr>
            <w:tcW w:w="360" w:type="dxa"/>
          </w:tcPr>
          <w:p w:rsidR="005F2107" w:rsidRPr="00E44C5E" w:rsidRDefault="005F2107" w:rsidP="00E75D75">
            <w:pPr>
              <w:jc w:val="center"/>
            </w:pPr>
            <w:r w:rsidRPr="00E44C5E">
              <w:rPr>
                <w:rFonts w:ascii="Times New Roman" w:hAnsi="Times New Roman"/>
                <w:bCs/>
                <w:sz w:val="20"/>
                <w:szCs w:val="20"/>
              </w:rPr>
              <w:t>○</w:t>
            </w:r>
          </w:p>
        </w:tc>
        <w:tc>
          <w:tcPr>
            <w:tcW w:w="2340" w:type="dxa"/>
            <w:tcMar>
              <w:top w:w="0" w:type="dxa"/>
              <w:left w:w="108" w:type="dxa"/>
              <w:bottom w:w="0" w:type="dxa"/>
              <w:right w:w="108" w:type="dxa"/>
            </w:tcMar>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Poorly prepared</w:t>
            </w:r>
          </w:p>
        </w:tc>
      </w:tr>
    </w:tbl>
    <w:p w:rsidR="005F2107" w:rsidRPr="00DC0045" w:rsidRDefault="005F2107" w:rsidP="005F2107">
      <w:pPr>
        <w:rPr>
          <w:color w:val="000000" w:themeColor="text1"/>
        </w:rPr>
      </w:pPr>
    </w:p>
    <w:p w:rsidR="005F2107" w:rsidRPr="00DC0045" w:rsidRDefault="005F2107" w:rsidP="005F2107">
      <w:pPr>
        <w:shd w:val="clear" w:color="auto" w:fill="E6E6E6"/>
        <w:ind w:firstLine="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E</w:t>
      </w:r>
      <w:r w:rsidR="00EF6C1B">
        <w:rPr>
          <w:rFonts w:ascii="Times New Roman" w:hAnsi="Times New Roman"/>
          <w:b/>
          <w:bCs/>
          <w:color w:val="000000" w:themeColor="text1"/>
          <w:sz w:val="20"/>
          <w:szCs w:val="20"/>
        </w:rPr>
        <w:t xml:space="preserve">. </w:t>
      </w:r>
      <w:r w:rsidRPr="00DC0045">
        <w:rPr>
          <w:rFonts w:ascii="Times New Roman" w:hAnsi="Times New Roman"/>
          <w:b/>
          <w:bCs/>
          <w:color w:val="000000" w:themeColor="text1"/>
          <w:sz w:val="20"/>
          <w:szCs w:val="20"/>
        </w:rPr>
        <w:t>YOUR CAREER IN SCHOOLS</w:t>
      </w:r>
    </w:p>
    <w:p w:rsidR="005F2107" w:rsidRPr="00DC0045" w:rsidRDefault="005F2107" w:rsidP="005F2107">
      <w:pPr>
        <w:shd w:val="clear" w:color="auto" w:fill="E6E6E6"/>
        <w:ind w:firstLine="180"/>
        <w:rPr>
          <w:rFonts w:ascii="Times New Roman" w:hAnsi="Times New Roman"/>
          <w:b/>
          <w:bCs/>
          <w:color w:val="000000" w:themeColor="text1"/>
          <w:sz w:val="4"/>
          <w:szCs w:val="4"/>
        </w:rPr>
      </w:pPr>
    </w:p>
    <w:p w:rsidR="005F2107" w:rsidRPr="00DC0045" w:rsidRDefault="005F2107" w:rsidP="005F2107">
      <w:pPr>
        <w:ind w:firstLine="34"/>
        <w:rPr>
          <w:rFonts w:ascii="Times New Roman" w:hAnsi="Times New Roman"/>
          <w:i/>
          <w:iCs/>
          <w:color w:val="000000" w:themeColor="text1"/>
          <w:sz w:val="20"/>
          <w:szCs w:val="20"/>
        </w:rPr>
      </w:pPr>
    </w:p>
    <w:p w:rsidR="005F2107" w:rsidRPr="00DC0045" w:rsidRDefault="005F2107" w:rsidP="005F2107">
      <w:pP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25. In what year did you first commence employment as a teacher?</w:t>
      </w: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color w:val="000000" w:themeColor="text1"/>
          <w:sz w:val="20"/>
          <w:szCs w:val="20"/>
        </w:rPr>
        <w:t xml:space="preserve"> ___ ___ ___ ___</w:t>
      </w:r>
    </w:p>
    <w:p w:rsidR="005F2107" w:rsidRPr="00DC0045" w:rsidRDefault="005F2107" w:rsidP="005F2107">
      <w:pPr>
        <w:ind w:firstLine="180"/>
        <w:rPr>
          <w:rFonts w:ascii="Times New Roman" w:hAnsi="Times New Roman"/>
          <w:i/>
          <w:iCs/>
          <w:color w:val="000000" w:themeColor="text1"/>
          <w:sz w:val="20"/>
          <w:szCs w:val="20"/>
        </w:rPr>
      </w:pPr>
    </w:p>
    <w:p w:rsidR="005F2107" w:rsidRPr="00DC0045" w:rsidRDefault="005F2107" w:rsidP="005F2107">
      <w:pPr>
        <w:spacing w:after="6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26. Over your whole career, for how long how you been employed as:</w:t>
      </w:r>
    </w:p>
    <w:p w:rsidR="005F2107" w:rsidRPr="00DC0045" w:rsidRDefault="005F2107" w:rsidP="005F2107">
      <w:pPr>
        <w:spacing w:after="60"/>
        <w:ind w:left="1440"/>
        <w:rPr>
          <w:rFonts w:ascii="Times New Roman" w:hAnsi="Times New Roman"/>
          <w:i/>
          <w:iCs/>
          <w:color w:val="000000" w:themeColor="text1"/>
          <w:sz w:val="20"/>
          <w:szCs w:val="20"/>
        </w:rPr>
      </w:pPr>
      <w:r w:rsidRPr="00DC0045">
        <w:rPr>
          <w:rFonts w:ascii="Times New Roman" w:hAnsi="Times New Roman"/>
          <w:b/>
          <w:bCs/>
          <w:color w:val="000000" w:themeColor="text1"/>
          <w:sz w:val="20"/>
          <w:szCs w:val="20"/>
        </w:rPr>
        <w:tab/>
      </w:r>
      <w:proofErr w:type="gramStart"/>
      <w:r w:rsidRPr="00DC0045">
        <w:rPr>
          <w:rFonts w:ascii="Times New Roman" w:hAnsi="Times New Roman"/>
          <w:b/>
          <w:bCs/>
          <w:color w:val="000000" w:themeColor="text1"/>
          <w:sz w:val="20"/>
          <w:szCs w:val="20"/>
        </w:rPr>
        <w:t>a</w:t>
      </w:r>
      <w:proofErr w:type="gramEnd"/>
      <w:r w:rsidRPr="00DC0045">
        <w:rPr>
          <w:rFonts w:ascii="Times New Roman" w:hAnsi="Times New Roman"/>
          <w:b/>
          <w:bCs/>
          <w:color w:val="000000" w:themeColor="text1"/>
          <w:sz w:val="20"/>
          <w:szCs w:val="20"/>
        </w:rPr>
        <w:t xml:space="preserve"> classroom teacher?</w:t>
      </w: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i/>
          <w:iCs/>
          <w:color w:val="000000" w:themeColor="text1"/>
          <w:sz w:val="20"/>
          <w:szCs w:val="20"/>
        </w:rPr>
        <w:t xml:space="preserve">____________ </w:t>
      </w:r>
      <w:proofErr w:type="gramStart"/>
      <w:r w:rsidRPr="00DC0045">
        <w:rPr>
          <w:rFonts w:ascii="Times New Roman" w:hAnsi="Times New Roman"/>
          <w:b/>
          <w:iCs/>
          <w:color w:val="000000" w:themeColor="text1"/>
          <w:sz w:val="20"/>
          <w:szCs w:val="20"/>
        </w:rPr>
        <w:t>years</w:t>
      </w:r>
      <w:proofErr w:type="gramEnd"/>
    </w:p>
    <w:p w:rsidR="005F2107" w:rsidRPr="00DC0045" w:rsidRDefault="005F2107" w:rsidP="005F2107">
      <w:pPr>
        <w:spacing w:after="60"/>
        <w:ind w:left="1440"/>
        <w:rPr>
          <w:rFonts w:ascii="Times New Roman" w:hAnsi="Times New Roman"/>
          <w:i/>
          <w:iCs/>
          <w:color w:val="000000" w:themeColor="text1"/>
          <w:sz w:val="20"/>
          <w:szCs w:val="20"/>
        </w:rPr>
      </w:pPr>
      <w:r w:rsidRPr="00DC0045">
        <w:rPr>
          <w:rFonts w:ascii="Times New Roman" w:hAnsi="Times New Roman"/>
          <w:b/>
          <w:bCs/>
          <w:color w:val="000000" w:themeColor="text1"/>
          <w:sz w:val="20"/>
          <w:szCs w:val="20"/>
        </w:rPr>
        <w:tab/>
      </w:r>
      <w:proofErr w:type="gramStart"/>
      <w:r w:rsidRPr="00DC0045">
        <w:rPr>
          <w:rFonts w:ascii="Times New Roman" w:hAnsi="Times New Roman"/>
          <w:b/>
          <w:bCs/>
          <w:color w:val="000000" w:themeColor="text1"/>
          <w:sz w:val="20"/>
          <w:szCs w:val="20"/>
        </w:rPr>
        <w:t>a</w:t>
      </w:r>
      <w:proofErr w:type="gramEnd"/>
      <w:r w:rsidRPr="00DC0045">
        <w:rPr>
          <w:rFonts w:ascii="Times New Roman" w:hAnsi="Times New Roman"/>
          <w:b/>
          <w:bCs/>
          <w:color w:val="000000" w:themeColor="text1"/>
          <w:sz w:val="20"/>
          <w:szCs w:val="20"/>
        </w:rPr>
        <w:t xml:space="preserve"> Deputy Principal?</w:t>
      </w: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i/>
          <w:iCs/>
          <w:color w:val="000000" w:themeColor="text1"/>
          <w:sz w:val="20"/>
          <w:szCs w:val="20"/>
        </w:rPr>
        <w:t>____________</w:t>
      </w:r>
      <w:r w:rsidRPr="00DC0045">
        <w:rPr>
          <w:rFonts w:ascii="Times New Roman" w:hAnsi="Times New Roman"/>
          <w:b/>
          <w:iCs/>
          <w:color w:val="000000" w:themeColor="text1"/>
          <w:sz w:val="20"/>
          <w:szCs w:val="20"/>
        </w:rPr>
        <w:t xml:space="preserve"> </w:t>
      </w:r>
      <w:proofErr w:type="gramStart"/>
      <w:r w:rsidRPr="00DC0045">
        <w:rPr>
          <w:rFonts w:ascii="Times New Roman" w:hAnsi="Times New Roman"/>
          <w:b/>
          <w:iCs/>
          <w:color w:val="000000" w:themeColor="text1"/>
          <w:sz w:val="20"/>
          <w:szCs w:val="20"/>
        </w:rPr>
        <w:t>years</w:t>
      </w:r>
      <w:proofErr w:type="gramEnd"/>
    </w:p>
    <w:p w:rsidR="005F2107" w:rsidRPr="00DC0045" w:rsidRDefault="005F2107" w:rsidP="005F2107">
      <w:pPr>
        <w:spacing w:after="60"/>
        <w:ind w:left="1440"/>
        <w:rPr>
          <w:rFonts w:ascii="Times New Roman" w:hAnsi="Times New Roman"/>
          <w:i/>
          <w:iCs/>
          <w:color w:val="000000" w:themeColor="text1"/>
          <w:sz w:val="20"/>
          <w:szCs w:val="20"/>
        </w:rPr>
      </w:pPr>
      <w:r w:rsidRPr="00DC0045">
        <w:rPr>
          <w:rFonts w:ascii="Times New Roman" w:hAnsi="Times New Roman"/>
          <w:b/>
          <w:bCs/>
          <w:color w:val="000000" w:themeColor="text1"/>
          <w:sz w:val="20"/>
          <w:szCs w:val="20"/>
        </w:rPr>
        <w:tab/>
      </w:r>
      <w:proofErr w:type="gramStart"/>
      <w:r w:rsidRPr="00DC0045">
        <w:rPr>
          <w:rFonts w:ascii="Times New Roman" w:hAnsi="Times New Roman"/>
          <w:b/>
          <w:bCs/>
          <w:color w:val="000000" w:themeColor="text1"/>
          <w:sz w:val="20"/>
          <w:szCs w:val="20"/>
        </w:rPr>
        <w:t>a</w:t>
      </w:r>
      <w:proofErr w:type="gramEnd"/>
      <w:r w:rsidRPr="00DC0045">
        <w:rPr>
          <w:rFonts w:ascii="Times New Roman" w:hAnsi="Times New Roman"/>
          <w:b/>
          <w:bCs/>
          <w:color w:val="000000" w:themeColor="text1"/>
          <w:sz w:val="20"/>
          <w:szCs w:val="20"/>
        </w:rPr>
        <w:t xml:space="preserve"> Principal?</w:t>
      </w: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i/>
          <w:iCs/>
          <w:color w:val="000000" w:themeColor="text1"/>
          <w:sz w:val="20"/>
          <w:szCs w:val="20"/>
        </w:rPr>
        <w:t>____________</w:t>
      </w:r>
      <w:r w:rsidRPr="00DC0045">
        <w:rPr>
          <w:rFonts w:ascii="Times New Roman" w:hAnsi="Times New Roman"/>
          <w:b/>
          <w:iCs/>
          <w:color w:val="000000" w:themeColor="text1"/>
          <w:sz w:val="20"/>
          <w:szCs w:val="20"/>
        </w:rPr>
        <w:t xml:space="preserve"> </w:t>
      </w:r>
      <w:proofErr w:type="gramStart"/>
      <w:r w:rsidRPr="00DC0045">
        <w:rPr>
          <w:rFonts w:ascii="Times New Roman" w:hAnsi="Times New Roman"/>
          <w:b/>
          <w:iCs/>
          <w:color w:val="000000" w:themeColor="text1"/>
          <w:sz w:val="20"/>
          <w:szCs w:val="20"/>
        </w:rPr>
        <w:t>years</w:t>
      </w:r>
      <w:proofErr w:type="gramEnd"/>
    </w:p>
    <w:p w:rsidR="005F2107" w:rsidRPr="00DC0045" w:rsidRDefault="005F2107" w:rsidP="005F2107">
      <w:pPr>
        <w:ind w:left="72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Count the current year as a complete year; round upwards to the nearest year if necessary</w:t>
      </w:r>
    </w:p>
    <w:p w:rsidR="005F2107" w:rsidRPr="002659FC" w:rsidRDefault="005F2107" w:rsidP="005F2107">
      <w:pPr>
        <w:rPr>
          <w:rFonts w:ascii="Times New Roman" w:hAnsi="Times New Roman"/>
          <w:i/>
          <w:iCs/>
          <w:sz w:val="20"/>
          <w:szCs w:val="20"/>
        </w:rPr>
      </w:pPr>
    </w:p>
    <w:p w:rsidR="005F2107" w:rsidRPr="002659FC" w:rsidRDefault="005F2107" w:rsidP="005F2107">
      <w:pPr>
        <w:rPr>
          <w:rFonts w:ascii="Times New Roman" w:hAnsi="Times New Roman"/>
          <w:b/>
          <w:sz w:val="20"/>
          <w:szCs w:val="20"/>
        </w:rPr>
      </w:pPr>
      <w:r w:rsidRPr="002659FC">
        <w:rPr>
          <w:rFonts w:ascii="Times New Roman" w:hAnsi="Times New Roman"/>
          <w:b/>
          <w:sz w:val="20"/>
          <w:szCs w:val="20"/>
        </w:rPr>
        <w:t>27. At what point in your career did you first decide to seek a leadership post?</w:t>
      </w:r>
    </w:p>
    <w:p w:rsidR="005F2107" w:rsidRPr="002659FC" w:rsidRDefault="005F2107" w:rsidP="005F2107">
      <w:pPr>
        <w:rPr>
          <w:rFonts w:ascii="Times New Roman" w:hAnsi="Times New Roman"/>
          <w:b/>
          <w:sz w:val="20"/>
          <w:szCs w:val="20"/>
        </w:rPr>
      </w:pPr>
    </w:p>
    <w:tbl>
      <w:tblPr>
        <w:tblW w:w="931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8931"/>
      </w:tblGrid>
      <w:tr w:rsidR="005F2107" w:rsidRPr="002659FC" w:rsidTr="00E75D75">
        <w:tc>
          <w:tcPr>
            <w:tcW w:w="387"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8931" w:type="dxa"/>
            <w:tcBorders>
              <w:top w:val="nil"/>
              <w:left w:val="nil"/>
              <w:bottom w:val="nil"/>
              <w:right w:val="nil"/>
            </w:tcBorders>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That was my intention from the time I began teaching.</w:t>
            </w:r>
          </w:p>
        </w:tc>
      </w:tr>
      <w:tr w:rsidR="005F2107" w:rsidRPr="002659FC" w:rsidTr="00E75D75">
        <w:tc>
          <w:tcPr>
            <w:tcW w:w="387"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8931" w:type="dxa"/>
            <w:tcBorders>
              <w:top w:val="nil"/>
              <w:left w:val="nil"/>
              <w:bottom w:val="nil"/>
              <w:right w:val="nil"/>
            </w:tcBorders>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Within the first few years of  my becoming a teacher</w:t>
            </w:r>
          </w:p>
        </w:tc>
      </w:tr>
      <w:tr w:rsidR="005F2107" w:rsidRPr="002659FC" w:rsidTr="00E75D75">
        <w:tc>
          <w:tcPr>
            <w:tcW w:w="387"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8931" w:type="dxa"/>
            <w:tcBorders>
              <w:top w:val="nil"/>
              <w:left w:val="nil"/>
              <w:bottom w:val="nil"/>
              <w:right w:val="nil"/>
            </w:tcBorders>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When I had gained experience in a senior role (e.g. Head of Department)</w:t>
            </w:r>
          </w:p>
        </w:tc>
      </w:tr>
      <w:tr w:rsidR="005F2107" w:rsidRPr="002659FC" w:rsidTr="00E75D75">
        <w:tc>
          <w:tcPr>
            <w:tcW w:w="387"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8931" w:type="dxa"/>
            <w:tcBorders>
              <w:top w:val="nil"/>
              <w:left w:val="nil"/>
              <w:bottom w:val="nil"/>
              <w:right w:val="nil"/>
            </w:tcBorders>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Only when I considered that I would have a good chance of success of being appointed.</w:t>
            </w:r>
          </w:p>
        </w:tc>
      </w:tr>
      <w:tr w:rsidR="005F2107" w:rsidRPr="002659FC" w:rsidTr="00E75D75">
        <w:tc>
          <w:tcPr>
            <w:tcW w:w="387"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8931" w:type="dxa"/>
            <w:tcBorders>
              <w:top w:val="nil"/>
              <w:left w:val="nil"/>
              <w:bottom w:val="nil"/>
              <w:right w:val="nil"/>
            </w:tcBorders>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Other (please specify)</w:t>
            </w:r>
          </w:p>
        </w:tc>
      </w:tr>
    </w:tbl>
    <w:p w:rsidR="005F2107" w:rsidRDefault="005F2107" w:rsidP="005F2107">
      <w:pPr>
        <w:rPr>
          <w:color w:val="000000" w:themeColor="text1"/>
        </w:rPr>
      </w:pPr>
    </w:p>
    <w:p w:rsidR="005F2107" w:rsidRDefault="005F2107" w:rsidP="005F2107">
      <w:pPr>
        <w:rPr>
          <w:color w:val="000000" w:themeColor="text1"/>
        </w:rPr>
      </w:pPr>
    </w:p>
    <w:p w:rsidR="005F2107" w:rsidRDefault="005F2107" w:rsidP="005F2107">
      <w:pPr>
        <w:rPr>
          <w:color w:val="000000" w:themeColor="text1"/>
        </w:rPr>
      </w:pPr>
    </w:p>
    <w:p w:rsidR="005F2107" w:rsidRDefault="005F2107" w:rsidP="005F2107">
      <w:pPr>
        <w:rPr>
          <w:color w:val="000000" w:themeColor="text1"/>
        </w:rPr>
      </w:pPr>
    </w:p>
    <w:p w:rsidR="005F2107" w:rsidRDefault="005F2107" w:rsidP="005F2107">
      <w:pPr>
        <w:rPr>
          <w:color w:val="000000" w:themeColor="text1"/>
        </w:rPr>
      </w:pPr>
    </w:p>
    <w:p w:rsidR="005F2107" w:rsidRDefault="005F2107" w:rsidP="005F2107">
      <w:pPr>
        <w:rPr>
          <w:color w:val="000000" w:themeColor="text1"/>
        </w:rPr>
      </w:pPr>
    </w:p>
    <w:p w:rsidR="005F2107" w:rsidRDefault="005F2107" w:rsidP="005F2107">
      <w:pPr>
        <w:rPr>
          <w:color w:val="000000" w:themeColor="text1"/>
        </w:rPr>
      </w:pPr>
    </w:p>
    <w:p w:rsidR="005F2107" w:rsidRDefault="005F2107" w:rsidP="005F2107">
      <w:pPr>
        <w:rPr>
          <w:color w:val="000000" w:themeColor="text1"/>
        </w:rPr>
      </w:pPr>
    </w:p>
    <w:p w:rsidR="005F2107" w:rsidRDefault="005F2107" w:rsidP="005F2107">
      <w:pPr>
        <w:rPr>
          <w:color w:val="000000" w:themeColor="text1"/>
        </w:rPr>
      </w:pPr>
    </w:p>
    <w:p w:rsidR="005F2107" w:rsidRDefault="005F2107" w:rsidP="005F2107">
      <w:pPr>
        <w:rPr>
          <w:color w:val="000000" w:themeColor="text1"/>
        </w:rPr>
      </w:pPr>
    </w:p>
    <w:p w:rsidR="005F2107" w:rsidRDefault="005F2107" w:rsidP="005F2107">
      <w:pPr>
        <w:rPr>
          <w:color w:val="000000" w:themeColor="text1"/>
        </w:rPr>
      </w:pPr>
    </w:p>
    <w:tbl>
      <w:tblPr>
        <w:tblW w:w="9318" w:type="dxa"/>
        <w:tblInd w:w="288" w:type="dxa"/>
        <w:tblLayout w:type="fixed"/>
        <w:tblLook w:val="01E0" w:firstRow="1" w:lastRow="1" w:firstColumn="1" w:lastColumn="1" w:noHBand="0" w:noVBand="0"/>
      </w:tblPr>
      <w:tblGrid>
        <w:gridCol w:w="360"/>
        <w:gridCol w:w="8280"/>
        <w:gridCol w:w="678"/>
      </w:tblGrid>
      <w:tr w:rsidR="005F2107" w:rsidRPr="00DC0045" w:rsidTr="00E75D75">
        <w:tc>
          <w:tcPr>
            <w:tcW w:w="9318" w:type="dxa"/>
            <w:gridSpan w:val="3"/>
          </w:tcPr>
          <w:p w:rsidR="005F2107" w:rsidRPr="00DC0045" w:rsidRDefault="005F2107" w:rsidP="00E75D75">
            <w:pPr>
              <w:ind w:left="356" w:hanging="356"/>
              <w:rPr>
                <w:rFonts w:ascii="Times New Roman" w:hAnsi="Times New Roman"/>
                <w:color w:val="000000" w:themeColor="text1"/>
                <w:sz w:val="20"/>
                <w:szCs w:val="20"/>
              </w:rPr>
            </w:pPr>
            <w:r w:rsidRPr="00DC0045">
              <w:rPr>
                <w:rFonts w:ascii="Times New Roman" w:hAnsi="Times New Roman"/>
                <w:b/>
                <w:bCs/>
                <w:color w:val="000000" w:themeColor="text1"/>
                <w:sz w:val="20"/>
                <w:szCs w:val="20"/>
              </w:rPr>
              <w:t>28. Which of the following factors were important in forming your intention to take up a school leadership role</w:t>
            </w:r>
            <w:r w:rsidRPr="00DC0045">
              <w:rPr>
                <w:rFonts w:ascii="Times New Roman" w:hAnsi="Times New Roman"/>
                <w:color w:val="000000" w:themeColor="text1"/>
                <w:sz w:val="20"/>
                <w:szCs w:val="20"/>
              </w:rPr>
              <w:t xml:space="preserve"> </w:t>
            </w:r>
          </w:p>
          <w:p w:rsidR="005F2107" w:rsidRPr="00DC0045" w:rsidRDefault="005F2107" w:rsidP="00E75D75">
            <w:pPr>
              <w:ind w:firstLine="180"/>
              <w:rPr>
                <w:rFonts w:ascii="Times New Roman" w:hAnsi="Times New Roman"/>
                <w:b/>
                <w:bCs/>
                <w:color w:val="000000" w:themeColor="text1"/>
                <w:sz w:val="20"/>
                <w:szCs w:val="20"/>
              </w:rPr>
            </w:pPr>
            <w:r w:rsidRPr="00DC0045">
              <w:rPr>
                <w:rFonts w:ascii="Times New Roman" w:hAnsi="Times New Roman"/>
                <w:color w:val="000000" w:themeColor="text1"/>
                <w:sz w:val="20"/>
                <w:szCs w:val="20"/>
              </w:rPr>
              <w:t xml:space="preserve"> P</w:t>
            </w:r>
            <w:r w:rsidRPr="00DC0045">
              <w:rPr>
                <w:rFonts w:ascii="Times New Roman" w:hAnsi="Times New Roman"/>
                <w:i/>
                <w:iCs/>
                <w:color w:val="000000" w:themeColor="text1"/>
                <w:sz w:val="20"/>
                <w:szCs w:val="20"/>
              </w:rPr>
              <w:t>lease tick only the factors that are applicable to you.</w:t>
            </w:r>
          </w:p>
          <w:p w:rsidR="005F2107" w:rsidRPr="0088220B" w:rsidRDefault="005F2107" w:rsidP="00E75D75">
            <w:pPr>
              <w:rPr>
                <w:rFonts w:ascii="Times New Roman" w:hAnsi="Times New Roman"/>
                <w:i/>
                <w:iCs/>
                <w:color w:val="00B050"/>
                <w:sz w:val="20"/>
                <w:szCs w:val="20"/>
              </w:rPr>
            </w:pP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w:t>
            </w:r>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rPr>
            </w:pPr>
            <w:r w:rsidRPr="00DC0045">
              <w:rPr>
                <w:rFonts w:ascii="Times New Roman" w:hAnsi="Times New Roman"/>
                <w:color w:val="000000" w:themeColor="text1"/>
                <w:sz w:val="20"/>
                <w:szCs w:val="20"/>
              </w:rPr>
              <w:t>I wanted challenges other than classroom teaching</w:t>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b</w:t>
            </w:r>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was encouraged and supported by colleagues</w:t>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c</w:t>
            </w:r>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was encouraged and supported by my school leaders</w:t>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d</w:t>
            </w:r>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wanted to lead school development</w:t>
            </w:r>
            <w:r w:rsidRPr="00DC0045">
              <w:rPr>
                <w:rFonts w:ascii="Times New Roman" w:hAnsi="Times New Roman"/>
                <w:color w:val="000000" w:themeColor="text1"/>
                <w:sz w:val="20"/>
                <w:szCs w:val="20"/>
              </w:rPr>
              <w:tab/>
            </w:r>
            <w:r w:rsidRPr="00DC0045">
              <w:rPr>
                <w:rFonts w:ascii="Times New Roman" w:hAnsi="Times New Roman"/>
                <w:color w:val="000000" w:themeColor="text1"/>
                <w:sz w:val="20"/>
                <w:szCs w:val="20"/>
              </w:rPr>
              <w:tab/>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e</w:t>
            </w:r>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had successful experience of leadership in other roles</w:t>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f</w:t>
            </w:r>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had helpful prior preparation and training</w:t>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g</w:t>
            </w:r>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was confident in my ability to do the job</w:t>
            </w:r>
            <w:r w:rsidRPr="00DC0045">
              <w:rPr>
                <w:rFonts w:ascii="Times New Roman" w:hAnsi="Times New Roman"/>
                <w:color w:val="000000" w:themeColor="text1"/>
                <w:sz w:val="20"/>
                <w:szCs w:val="20"/>
              </w:rPr>
              <w:tab/>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h</w:t>
            </w:r>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The high standing of school leaders in the community</w:t>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roofErr w:type="spellStart"/>
            <w:r w:rsidRPr="00DC0045">
              <w:rPr>
                <w:rFonts w:ascii="Times New Roman" w:hAnsi="Times New Roman"/>
                <w:color w:val="000000" w:themeColor="text1"/>
                <w:sz w:val="20"/>
                <w:szCs w:val="20"/>
              </w:rPr>
              <w:t>i</w:t>
            </w:r>
            <w:proofErr w:type="spellEnd"/>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was at the right stage of my career to apply</w:t>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j</w:t>
            </w:r>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The salary and other financial benefits</w:t>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r w:rsidR="005F2107" w:rsidRPr="00DC0045" w:rsidTr="00E75D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k</w:t>
            </w:r>
          </w:p>
        </w:tc>
        <w:tc>
          <w:tcPr>
            <w:tcW w:w="828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Other </w:t>
            </w:r>
            <w:r w:rsidRPr="00DC0045">
              <w:rPr>
                <w:rFonts w:ascii="Times New Roman" w:hAnsi="Times New Roman"/>
                <w:i/>
                <w:iCs/>
                <w:color w:val="000000" w:themeColor="text1"/>
                <w:sz w:val="20"/>
                <w:szCs w:val="20"/>
              </w:rPr>
              <w:t>(please specify)</w:t>
            </w:r>
            <w:r w:rsidRPr="00DC0045">
              <w:rPr>
                <w:rFonts w:ascii="Times New Roman" w:hAnsi="Times New Roman"/>
                <w:color w:val="000000" w:themeColor="text1"/>
                <w:sz w:val="20"/>
                <w:szCs w:val="20"/>
              </w:rPr>
              <w:t xml:space="preserve"> _________________________________</w:t>
            </w:r>
          </w:p>
        </w:tc>
        <w:tc>
          <w:tcPr>
            <w:tcW w:w="678" w:type="dxa"/>
            <w:tcBorders>
              <w:top w:val="nil"/>
              <w:left w:val="nil"/>
              <w:bottom w:val="nil"/>
              <w:right w:val="nil"/>
            </w:tcBorders>
            <w:shd w:val="clear" w:color="auto" w:fill="auto"/>
          </w:tcPr>
          <w:p w:rsidR="005F2107" w:rsidRPr="00DC0045" w:rsidRDefault="005F2107" w:rsidP="00E75D75">
            <w:pPr>
              <w:jc w:val="center"/>
              <w:rPr>
                <w:color w:val="000000" w:themeColor="text1"/>
              </w:rPr>
            </w:pPr>
            <w:r w:rsidRPr="00DC0045">
              <w:rPr>
                <w:rFonts w:ascii="Times New Roman" w:hAnsi="Times New Roman"/>
                <w:b/>
                <w:bCs/>
                <w:color w:val="000000" w:themeColor="text1"/>
              </w:rPr>
              <w:t></w:t>
            </w:r>
          </w:p>
        </w:tc>
      </w:tr>
    </w:tbl>
    <w:p w:rsidR="005F2107" w:rsidRPr="002659FC" w:rsidRDefault="005F2107" w:rsidP="005F2107">
      <w:pPr>
        <w:spacing w:after="60"/>
        <w:rPr>
          <w:rFonts w:ascii="Times New Roman" w:hAnsi="Times New Roman"/>
          <w:b/>
          <w:bCs/>
          <w:sz w:val="20"/>
          <w:szCs w:val="20"/>
        </w:rPr>
      </w:pPr>
    </w:p>
    <w:p w:rsidR="005F2107" w:rsidRPr="002659FC" w:rsidRDefault="005F2107" w:rsidP="005F2107">
      <w:pPr>
        <w:ind w:firstLine="180"/>
        <w:rPr>
          <w:rFonts w:ascii="Times New Roman" w:hAnsi="Times New Roman"/>
          <w:i/>
          <w:iCs/>
          <w:sz w:val="20"/>
          <w:szCs w:val="20"/>
        </w:rPr>
      </w:pPr>
      <w:r w:rsidRPr="002659FC">
        <w:rPr>
          <w:rFonts w:ascii="Times New Roman" w:hAnsi="Times New Roman"/>
          <w:b/>
          <w:bCs/>
          <w:sz w:val="20"/>
          <w:szCs w:val="20"/>
        </w:rPr>
        <w:t>29. In how many schools have you been employed as a teacher and/or leader?</w:t>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i/>
          <w:iCs/>
          <w:sz w:val="20"/>
          <w:szCs w:val="20"/>
        </w:rPr>
        <w:t>Do not include periods of relief or short-term contract teaching of less than one month duration</w:t>
      </w:r>
    </w:p>
    <w:p w:rsidR="005F2107" w:rsidRPr="002659FC" w:rsidRDefault="005F2107" w:rsidP="005F2107">
      <w:pPr>
        <w:spacing w:after="60"/>
        <w:ind w:left="180"/>
        <w:rPr>
          <w:rFonts w:ascii="Times New Roman" w:hAnsi="Times New Roman"/>
          <w:b/>
          <w:bCs/>
          <w:sz w:val="20"/>
          <w:szCs w:val="20"/>
        </w:rPr>
      </w:pP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r>
      <w:r w:rsidRPr="002659FC">
        <w:rPr>
          <w:rFonts w:ascii="Times New Roman" w:hAnsi="Times New Roman"/>
          <w:b/>
          <w:bCs/>
          <w:sz w:val="20"/>
          <w:szCs w:val="20"/>
        </w:rPr>
        <w:tab/>
        <w:t xml:space="preserve">________ </w:t>
      </w:r>
      <w:proofErr w:type="gramStart"/>
      <w:r w:rsidRPr="002659FC">
        <w:rPr>
          <w:rFonts w:ascii="Times New Roman" w:hAnsi="Times New Roman"/>
          <w:b/>
          <w:bCs/>
          <w:sz w:val="20"/>
          <w:szCs w:val="20"/>
        </w:rPr>
        <w:t>schools</w:t>
      </w:r>
      <w:proofErr w:type="gramEnd"/>
    </w:p>
    <w:p w:rsidR="005F2107" w:rsidRPr="002659FC" w:rsidRDefault="005F2107" w:rsidP="005F2107"/>
    <w:tbl>
      <w:tblPr>
        <w:tblW w:w="9743" w:type="dxa"/>
        <w:tblInd w:w="288" w:type="dxa"/>
        <w:tblLook w:val="01E0" w:firstRow="1" w:lastRow="1" w:firstColumn="1" w:lastColumn="1" w:noHBand="0" w:noVBand="0"/>
      </w:tblPr>
      <w:tblGrid>
        <w:gridCol w:w="4500"/>
        <w:gridCol w:w="5243"/>
      </w:tblGrid>
      <w:tr w:rsidR="005F2107" w:rsidRPr="002659FC" w:rsidTr="00E75D75">
        <w:trPr>
          <w:trHeight w:val="350"/>
        </w:trPr>
        <w:tc>
          <w:tcPr>
            <w:tcW w:w="9743" w:type="dxa"/>
            <w:gridSpan w:val="2"/>
          </w:tcPr>
          <w:p w:rsidR="005F2107" w:rsidRPr="002659FC" w:rsidRDefault="005F2107" w:rsidP="00E75D75">
            <w:pPr>
              <w:rPr>
                <w:rFonts w:ascii="Times New Roman" w:hAnsi="Times New Roman"/>
                <w:b/>
                <w:bCs/>
                <w:i/>
                <w:iCs/>
                <w:sz w:val="20"/>
                <w:szCs w:val="20"/>
              </w:rPr>
            </w:pPr>
            <w:r w:rsidRPr="002659FC">
              <w:rPr>
                <w:rFonts w:ascii="Times New Roman" w:hAnsi="Times New Roman"/>
                <w:b/>
                <w:bCs/>
                <w:sz w:val="20"/>
                <w:szCs w:val="20"/>
              </w:rPr>
              <w:t>30. How many years of your employment as a teacher and/or leader have been spent in:</w:t>
            </w:r>
          </w:p>
        </w:tc>
      </w:tr>
      <w:tr w:rsidR="005F2107" w:rsidRPr="002659FC" w:rsidTr="00E75D75">
        <w:trPr>
          <w:trHeight w:val="300"/>
        </w:trPr>
        <w:tc>
          <w:tcPr>
            <w:tcW w:w="4500" w:type="dxa"/>
          </w:tcPr>
          <w:p w:rsidR="005F2107" w:rsidRPr="002659FC" w:rsidRDefault="005F2107" w:rsidP="00E75D75">
            <w:pPr>
              <w:ind w:left="286" w:hanging="214"/>
              <w:rPr>
                <w:rFonts w:ascii="Times New Roman" w:hAnsi="Times New Roman"/>
                <w:b/>
                <w:bCs/>
                <w:sz w:val="20"/>
                <w:szCs w:val="20"/>
              </w:rPr>
            </w:pPr>
            <w:r w:rsidRPr="002659FC">
              <w:rPr>
                <w:rFonts w:ascii="Times New Roman" w:hAnsi="Times New Roman"/>
                <w:sz w:val="20"/>
                <w:szCs w:val="20"/>
              </w:rPr>
              <w:tab/>
            </w:r>
            <w:proofErr w:type="gramStart"/>
            <w:r w:rsidRPr="002659FC">
              <w:rPr>
                <w:rFonts w:ascii="Times New Roman" w:hAnsi="Times New Roman"/>
                <w:sz w:val="20"/>
                <w:szCs w:val="20"/>
              </w:rPr>
              <w:t>your</w:t>
            </w:r>
            <w:proofErr w:type="gramEnd"/>
            <w:r w:rsidRPr="002659FC">
              <w:rPr>
                <w:rFonts w:ascii="Times New Roman" w:hAnsi="Times New Roman"/>
                <w:sz w:val="20"/>
                <w:szCs w:val="20"/>
              </w:rPr>
              <w:t xml:space="preserve"> current State/Territory?</w:t>
            </w:r>
          </w:p>
        </w:tc>
        <w:tc>
          <w:tcPr>
            <w:tcW w:w="5243" w:type="dxa"/>
          </w:tcPr>
          <w:p w:rsidR="005F2107" w:rsidRPr="002659FC" w:rsidRDefault="005F2107" w:rsidP="00E75D75">
            <w:pPr>
              <w:jc w:val="right"/>
              <w:rPr>
                <w:rFonts w:ascii="Times New Roman" w:hAnsi="Times New Roman"/>
                <w:b/>
                <w:bCs/>
                <w:sz w:val="20"/>
                <w:szCs w:val="20"/>
              </w:rPr>
            </w:pPr>
            <w:r w:rsidRPr="002659FC">
              <w:rPr>
                <w:rFonts w:ascii="Times New Roman" w:hAnsi="Times New Roman"/>
                <w:i/>
                <w:iCs/>
                <w:sz w:val="20"/>
                <w:szCs w:val="20"/>
              </w:rPr>
              <w:t xml:space="preserve">______   </w:t>
            </w:r>
            <w:r w:rsidRPr="002659FC">
              <w:rPr>
                <w:rFonts w:ascii="Times New Roman" w:hAnsi="Times New Roman"/>
                <w:b/>
                <w:iCs/>
                <w:sz w:val="20"/>
                <w:szCs w:val="20"/>
              </w:rPr>
              <w:t>years</w:t>
            </w:r>
          </w:p>
        </w:tc>
      </w:tr>
      <w:tr w:rsidR="005F2107" w:rsidRPr="002659FC" w:rsidTr="00E75D75">
        <w:trPr>
          <w:trHeight w:val="285"/>
        </w:trPr>
        <w:tc>
          <w:tcPr>
            <w:tcW w:w="4500" w:type="dxa"/>
          </w:tcPr>
          <w:p w:rsidR="005F2107" w:rsidRPr="002659FC" w:rsidRDefault="005F2107" w:rsidP="00E75D75">
            <w:pPr>
              <w:ind w:left="286" w:hanging="214"/>
              <w:rPr>
                <w:rFonts w:ascii="Times New Roman" w:hAnsi="Times New Roman"/>
                <w:sz w:val="20"/>
                <w:szCs w:val="20"/>
              </w:rPr>
            </w:pPr>
            <w:r w:rsidRPr="002659FC">
              <w:rPr>
                <w:rFonts w:ascii="Times New Roman" w:hAnsi="Times New Roman"/>
                <w:sz w:val="20"/>
                <w:szCs w:val="20"/>
              </w:rPr>
              <w:tab/>
            </w:r>
            <w:proofErr w:type="gramStart"/>
            <w:r w:rsidRPr="002659FC">
              <w:rPr>
                <w:rFonts w:ascii="Times New Roman" w:hAnsi="Times New Roman"/>
                <w:sz w:val="20"/>
                <w:szCs w:val="20"/>
              </w:rPr>
              <w:t>another</w:t>
            </w:r>
            <w:proofErr w:type="gramEnd"/>
            <w:r w:rsidRPr="002659FC">
              <w:rPr>
                <w:rFonts w:ascii="Times New Roman" w:hAnsi="Times New Roman"/>
                <w:sz w:val="20"/>
                <w:szCs w:val="20"/>
              </w:rPr>
              <w:t xml:space="preserve"> State/Territory?</w:t>
            </w:r>
          </w:p>
        </w:tc>
        <w:tc>
          <w:tcPr>
            <w:tcW w:w="5243" w:type="dxa"/>
          </w:tcPr>
          <w:p w:rsidR="005F2107" w:rsidRPr="002659FC" w:rsidRDefault="005F2107" w:rsidP="00E75D75">
            <w:pPr>
              <w:jc w:val="right"/>
              <w:rPr>
                <w:rFonts w:ascii="Times New Roman" w:hAnsi="Times New Roman"/>
                <w:i/>
                <w:iCs/>
                <w:sz w:val="20"/>
                <w:szCs w:val="20"/>
              </w:rPr>
            </w:pPr>
            <w:r w:rsidRPr="002659FC">
              <w:rPr>
                <w:rFonts w:ascii="Times New Roman" w:hAnsi="Times New Roman"/>
                <w:i/>
                <w:iCs/>
                <w:sz w:val="20"/>
                <w:szCs w:val="20"/>
              </w:rPr>
              <w:t xml:space="preserve">______   </w:t>
            </w:r>
            <w:r w:rsidRPr="002659FC">
              <w:rPr>
                <w:rFonts w:ascii="Times New Roman" w:hAnsi="Times New Roman"/>
                <w:b/>
                <w:iCs/>
                <w:sz w:val="20"/>
                <w:szCs w:val="20"/>
              </w:rPr>
              <w:t>years</w:t>
            </w:r>
          </w:p>
        </w:tc>
      </w:tr>
      <w:tr w:rsidR="005F2107" w:rsidRPr="002659FC" w:rsidTr="00E75D75">
        <w:trPr>
          <w:trHeight w:val="328"/>
        </w:trPr>
        <w:tc>
          <w:tcPr>
            <w:tcW w:w="4500" w:type="dxa"/>
          </w:tcPr>
          <w:p w:rsidR="005F2107" w:rsidRPr="002659FC" w:rsidRDefault="005F2107" w:rsidP="00E75D75">
            <w:pPr>
              <w:ind w:left="286" w:hanging="214"/>
              <w:rPr>
                <w:rFonts w:ascii="Times New Roman" w:hAnsi="Times New Roman"/>
                <w:sz w:val="20"/>
                <w:szCs w:val="20"/>
              </w:rPr>
            </w:pPr>
            <w:r w:rsidRPr="002659FC">
              <w:rPr>
                <w:rFonts w:ascii="Times New Roman" w:hAnsi="Times New Roman"/>
                <w:sz w:val="20"/>
                <w:szCs w:val="20"/>
              </w:rPr>
              <w:tab/>
            </w:r>
            <w:proofErr w:type="gramStart"/>
            <w:r w:rsidRPr="002659FC">
              <w:rPr>
                <w:rFonts w:ascii="Times New Roman" w:hAnsi="Times New Roman"/>
                <w:sz w:val="20"/>
                <w:szCs w:val="20"/>
              </w:rPr>
              <w:t>another</w:t>
            </w:r>
            <w:proofErr w:type="gramEnd"/>
            <w:r w:rsidRPr="002659FC">
              <w:rPr>
                <w:rFonts w:ascii="Times New Roman" w:hAnsi="Times New Roman"/>
                <w:sz w:val="20"/>
                <w:szCs w:val="20"/>
              </w:rPr>
              <w:t xml:space="preserve"> country?</w:t>
            </w:r>
          </w:p>
        </w:tc>
        <w:tc>
          <w:tcPr>
            <w:tcW w:w="5243" w:type="dxa"/>
          </w:tcPr>
          <w:p w:rsidR="005F2107" w:rsidRPr="002659FC" w:rsidRDefault="005F2107" w:rsidP="00E75D75">
            <w:pPr>
              <w:jc w:val="right"/>
              <w:rPr>
                <w:rFonts w:ascii="Times New Roman" w:hAnsi="Times New Roman"/>
                <w:i/>
                <w:iCs/>
                <w:sz w:val="20"/>
                <w:szCs w:val="20"/>
              </w:rPr>
            </w:pPr>
            <w:r w:rsidRPr="002659FC">
              <w:rPr>
                <w:rFonts w:ascii="Times New Roman" w:hAnsi="Times New Roman"/>
                <w:i/>
                <w:iCs/>
                <w:sz w:val="20"/>
                <w:szCs w:val="20"/>
              </w:rPr>
              <w:t xml:space="preserve">______   </w:t>
            </w:r>
            <w:r w:rsidRPr="002659FC">
              <w:rPr>
                <w:rFonts w:ascii="Times New Roman" w:hAnsi="Times New Roman"/>
                <w:b/>
                <w:iCs/>
                <w:sz w:val="20"/>
                <w:szCs w:val="20"/>
              </w:rPr>
              <w:t>years</w:t>
            </w:r>
          </w:p>
        </w:tc>
      </w:tr>
    </w:tbl>
    <w:p w:rsidR="005F2107" w:rsidRPr="002659FC" w:rsidRDefault="005F2107" w:rsidP="005F2107"/>
    <w:tbl>
      <w:tblPr>
        <w:tblW w:w="9743" w:type="dxa"/>
        <w:tblInd w:w="288" w:type="dxa"/>
        <w:tblLook w:val="01E0" w:firstRow="1" w:lastRow="1" w:firstColumn="1" w:lastColumn="1" w:noHBand="0" w:noVBand="0"/>
      </w:tblPr>
      <w:tblGrid>
        <w:gridCol w:w="4500"/>
        <w:gridCol w:w="5243"/>
      </w:tblGrid>
      <w:tr w:rsidR="005F2107" w:rsidRPr="002659FC" w:rsidTr="00E75D75">
        <w:trPr>
          <w:trHeight w:val="350"/>
        </w:trPr>
        <w:tc>
          <w:tcPr>
            <w:tcW w:w="9743" w:type="dxa"/>
            <w:gridSpan w:val="2"/>
          </w:tcPr>
          <w:p w:rsidR="005F2107" w:rsidRPr="002659FC" w:rsidRDefault="005F2107" w:rsidP="00E75D75">
            <w:pPr>
              <w:rPr>
                <w:rFonts w:ascii="Times New Roman" w:hAnsi="Times New Roman"/>
                <w:b/>
                <w:bCs/>
                <w:i/>
                <w:iCs/>
                <w:sz w:val="20"/>
                <w:szCs w:val="20"/>
              </w:rPr>
            </w:pPr>
            <w:r w:rsidRPr="002659FC">
              <w:rPr>
                <w:rFonts w:ascii="Times New Roman" w:hAnsi="Times New Roman"/>
                <w:b/>
                <w:bCs/>
                <w:sz w:val="20"/>
                <w:szCs w:val="20"/>
              </w:rPr>
              <w:t>31. How many years of your employment as a teacher and/or leader in Australia have been spent in:</w:t>
            </w:r>
          </w:p>
        </w:tc>
      </w:tr>
      <w:tr w:rsidR="005F2107" w:rsidRPr="002659FC" w:rsidTr="00E75D75">
        <w:trPr>
          <w:trHeight w:val="300"/>
        </w:trPr>
        <w:tc>
          <w:tcPr>
            <w:tcW w:w="4500" w:type="dxa"/>
          </w:tcPr>
          <w:p w:rsidR="005F2107" w:rsidRPr="002659FC" w:rsidRDefault="005F2107" w:rsidP="00E75D75">
            <w:pPr>
              <w:ind w:left="314" w:hanging="314"/>
              <w:rPr>
                <w:rFonts w:ascii="Times New Roman" w:hAnsi="Times New Roman"/>
                <w:b/>
                <w:bCs/>
                <w:sz w:val="20"/>
                <w:szCs w:val="20"/>
              </w:rPr>
            </w:pPr>
            <w:r w:rsidRPr="002659FC">
              <w:rPr>
                <w:rFonts w:ascii="Times New Roman" w:hAnsi="Times New Roman"/>
                <w:sz w:val="20"/>
                <w:szCs w:val="20"/>
              </w:rPr>
              <w:tab/>
              <w:t>Government schools?</w:t>
            </w:r>
          </w:p>
        </w:tc>
        <w:tc>
          <w:tcPr>
            <w:tcW w:w="5243" w:type="dxa"/>
          </w:tcPr>
          <w:p w:rsidR="005F2107" w:rsidRPr="002659FC" w:rsidRDefault="005F2107" w:rsidP="00E75D75">
            <w:pPr>
              <w:jc w:val="right"/>
              <w:rPr>
                <w:rFonts w:ascii="Times New Roman" w:hAnsi="Times New Roman"/>
                <w:b/>
                <w:bCs/>
                <w:sz w:val="20"/>
                <w:szCs w:val="20"/>
              </w:rPr>
            </w:pPr>
            <w:r w:rsidRPr="002659FC">
              <w:rPr>
                <w:rFonts w:ascii="Times New Roman" w:hAnsi="Times New Roman"/>
                <w:i/>
                <w:iCs/>
                <w:sz w:val="20"/>
                <w:szCs w:val="20"/>
              </w:rPr>
              <w:t xml:space="preserve">______   </w:t>
            </w:r>
            <w:r w:rsidRPr="002659FC">
              <w:rPr>
                <w:rFonts w:ascii="Times New Roman" w:hAnsi="Times New Roman"/>
                <w:b/>
                <w:iCs/>
                <w:sz w:val="20"/>
                <w:szCs w:val="20"/>
              </w:rPr>
              <w:t>years</w:t>
            </w:r>
          </w:p>
        </w:tc>
      </w:tr>
      <w:tr w:rsidR="005F2107" w:rsidRPr="002659FC" w:rsidTr="00E75D75">
        <w:trPr>
          <w:trHeight w:val="285"/>
        </w:trPr>
        <w:tc>
          <w:tcPr>
            <w:tcW w:w="4500" w:type="dxa"/>
          </w:tcPr>
          <w:p w:rsidR="005F2107" w:rsidRPr="002659FC" w:rsidRDefault="005F2107" w:rsidP="00E75D75">
            <w:pPr>
              <w:ind w:left="314" w:hanging="314"/>
              <w:rPr>
                <w:rFonts w:ascii="Times New Roman" w:hAnsi="Times New Roman"/>
                <w:sz w:val="20"/>
                <w:szCs w:val="20"/>
              </w:rPr>
            </w:pPr>
            <w:r w:rsidRPr="002659FC">
              <w:rPr>
                <w:rFonts w:ascii="Times New Roman" w:hAnsi="Times New Roman"/>
                <w:sz w:val="20"/>
                <w:szCs w:val="20"/>
              </w:rPr>
              <w:tab/>
              <w:t>Catholic schools?</w:t>
            </w:r>
          </w:p>
        </w:tc>
        <w:tc>
          <w:tcPr>
            <w:tcW w:w="5243" w:type="dxa"/>
          </w:tcPr>
          <w:p w:rsidR="005F2107" w:rsidRPr="002659FC" w:rsidRDefault="005F2107" w:rsidP="00E75D75">
            <w:pPr>
              <w:jc w:val="right"/>
              <w:rPr>
                <w:rFonts w:ascii="Times New Roman" w:hAnsi="Times New Roman"/>
                <w:i/>
                <w:iCs/>
                <w:sz w:val="20"/>
                <w:szCs w:val="20"/>
              </w:rPr>
            </w:pPr>
            <w:r w:rsidRPr="002659FC">
              <w:rPr>
                <w:rFonts w:ascii="Times New Roman" w:hAnsi="Times New Roman"/>
                <w:i/>
                <w:iCs/>
                <w:sz w:val="20"/>
                <w:szCs w:val="20"/>
              </w:rPr>
              <w:t xml:space="preserve">______   </w:t>
            </w:r>
            <w:r w:rsidRPr="002659FC">
              <w:rPr>
                <w:rFonts w:ascii="Times New Roman" w:hAnsi="Times New Roman"/>
                <w:b/>
                <w:iCs/>
                <w:sz w:val="20"/>
                <w:szCs w:val="20"/>
              </w:rPr>
              <w:t>years</w:t>
            </w:r>
          </w:p>
        </w:tc>
      </w:tr>
      <w:tr w:rsidR="005F2107" w:rsidRPr="002659FC" w:rsidTr="00E75D75">
        <w:trPr>
          <w:trHeight w:val="272"/>
        </w:trPr>
        <w:tc>
          <w:tcPr>
            <w:tcW w:w="4500" w:type="dxa"/>
          </w:tcPr>
          <w:p w:rsidR="005F2107" w:rsidRPr="002659FC" w:rsidRDefault="005F2107" w:rsidP="00E75D75">
            <w:pPr>
              <w:ind w:left="314" w:hanging="314"/>
              <w:rPr>
                <w:rFonts w:ascii="Times New Roman" w:hAnsi="Times New Roman"/>
                <w:sz w:val="20"/>
                <w:szCs w:val="20"/>
              </w:rPr>
            </w:pPr>
            <w:r w:rsidRPr="002659FC">
              <w:rPr>
                <w:rFonts w:ascii="Times New Roman" w:hAnsi="Times New Roman"/>
                <w:sz w:val="20"/>
                <w:szCs w:val="20"/>
              </w:rPr>
              <w:tab/>
              <w:t>Independent schools?</w:t>
            </w:r>
          </w:p>
        </w:tc>
        <w:tc>
          <w:tcPr>
            <w:tcW w:w="5243" w:type="dxa"/>
          </w:tcPr>
          <w:p w:rsidR="005F2107" w:rsidRPr="002659FC" w:rsidRDefault="005F2107" w:rsidP="00E75D75">
            <w:pPr>
              <w:jc w:val="right"/>
              <w:rPr>
                <w:rFonts w:ascii="Times New Roman" w:hAnsi="Times New Roman"/>
                <w:i/>
                <w:iCs/>
                <w:sz w:val="20"/>
                <w:szCs w:val="20"/>
              </w:rPr>
            </w:pPr>
            <w:r w:rsidRPr="002659FC">
              <w:rPr>
                <w:rFonts w:ascii="Times New Roman" w:hAnsi="Times New Roman"/>
                <w:i/>
                <w:iCs/>
                <w:sz w:val="20"/>
                <w:szCs w:val="20"/>
              </w:rPr>
              <w:t xml:space="preserve">______   </w:t>
            </w:r>
            <w:r w:rsidRPr="002659FC">
              <w:rPr>
                <w:rFonts w:ascii="Times New Roman" w:hAnsi="Times New Roman"/>
                <w:b/>
                <w:iCs/>
                <w:sz w:val="20"/>
                <w:szCs w:val="20"/>
              </w:rPr>
              <w:t>years</w:t>
            </w:r>
          </w:p>
        </w:tc>
      </w:tr>
    </w:tbl>
    <w:p w:rsidR="005F2107" w:rsidRPr="00AD7787" w:rsidRDefault="005F2107" w:rsidP="005F2107">
      <w:pPr>
        <w:ind w:firstLine="180"/>
        <w:rPr>
          <w:color w:val="0070C0"/>
        </w:rPr>
      </w:pPr>
    </w:p>
    <w:p w:rsidR="005F2107" w:rsidRPr="002659FC" w:rsidRDefault="005F2107" w:rsidP="005F2107">
      <w:pPr>
        <w:spacing w:after="120"/>
        <w:ind w:left="624" w:hanging="454"/>
        <w:rPr>
          <w:rFonts w:ascii="Times New Roman" w:hAnsi="Times New Roman"/>
          <w:b/>
          <w:iCs/>
          <w:sz w:val="20"/>
          <w:szCs w:val="20"/>
        </w:rPr>
      </w:pPr>
      <w:r w:rsidRPr="002659FC">
        <w:rPr>
          <w:rFonts w:ascii="Times New Roman" w:hAnsi="Times New Roman"/>
          <w:b/>
          <w:iCs/>
          <w:sz w:val="20"/>
          <w:szCs w:val="20"/>
        </w:rPr>
        <w:t>32. Before your first appointment as a school leader, did you have any interruptions to your teaching career (e.g., leave, resignation and return)?  If so, how many years were you absent from your teaching position?</w:t>
      </w:r>
    </w:p>
    <w:p w:rsidR="005F2107" w:rsidRPr="002659FC" w:rsidRDefault="005F2107" w:rsidP="005F2107">
      <w:pPr>
        <w:spacing w:after="120"/>
        <w:ind w:firstLine="181"/>
        <w:rPr>
          <w:rFonts w:ascii="Times New Roman" w:hAnsi="Times New Roman"/>
          <w:b/>
          <w:iCs/>
          <w:sz w:val="20"/>
          <w:szCs w:val="20"/>
        </w:rPr>
      </w:pP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t xml:space="preserve">_____ </w:t>
      </w:r>
      <w:proofErr w:type="gramStart"/>
      <w:r w:rsidRPr="002659FC">
        <w:rPr>
          <w:rFonts w:ascii="Times New Roman" w:hAnsi="Times New Roman"/>
          <w:b/>
          <w:iCs/>
          <w:sz w:val="20"/>
          <w:szCs w:val="20"/>
        </w:rPr>
        <w:t>years</w:t>
      </w:r>
      <w:proofErr w:type="gramEnd"/>
    </w:p>
    <w:p w:rsidR="005F2107" w:rsidRPr="002659FC" w:rsidRDefault="005F2107" w:rsidP="005F2107">
      <w:pPr>
        <w:spacing w:after="120"/>
        <w:ind w:left="624" w:hanging="454"/>
        <w:rPr>
          <w:rFonts w:ascii="Times New Roman" w:hAnsi="Times New Roman"/>
          <w:b/>
          <w:iCs/>
          <w:sz w:val="20"/>
          <w:szCs w:val="20"/>
        </w:rPr>
      </w:pPr>
      <w:r w:rsidRPr="002659FC">
        <w:rPr>
          <w:rFonts w:ascii="Times New Roman" w:hAnsi="Times New Roman"/>
          <w:b/>
          <w:iCs/>
          <w:sz w:val="20"/>
          <w:szCs w:val="20"/>
        </w:rPr>
        <w:t>33. Since your first appointment as a school leader, have you had any career interruptions (e.g., leave, resignation and return)?  If so, how many years have you been absent from your leadership position?</w:t>
      </w:r>
    </w:p>
    <w:p w:rsidR="005F2107" w:rsidRPr="002659FC" w:rsidRDefault="005F2107" w:rsidP="005F2107">
      <w:pPr>
        <w:spacing w:after="120"/>
        <w:ind w:firstLine="181"/>
        <w:rPr>
          <w:rFonts w:ascii="Times New Roman" w:hAnsi="Times New Roman"/>
          <w:b/>
          <w:iCs/>
          <w:sz w:val="20"/>
          <w:szCs w:val="20"/>
        </w:rPr>
      </w:pP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r>
      <w:r w:rsidRPr="002659FC">
        <w:rPr>
          <w:rFonts w:ascii="Times New Roman" w:hAnsi="Times New Roman"/>
          <w:b/>
          <w:iCs/>
          <w:sz w:val="20"/>
          <w:szCs w:val="20"/>
        </w:rPr>
        <w:tab/>
        <w:t xml:space="preserve">_____ </w:t>
      </w:r>
      <w:proofErr w:type="gramStart"/>
      <w:r w:rsidRPr="002659FC">
        <w:rPr>
          <w:rFonts w:ascii="Times New Roman" w:hAnsi="Times New Roman"/>
          <w:b/>
          <w:iCs/>
          <w:sz w:val="20"/>
          <w:szCs w:val="20"/>
        </w:rPr>
        <w:t>years</w:t>
      </w:r>
      <w:proofErr w:type="gramEnd"/>
    </w:p>
    <w:p w:rsidR="005F2107" w:rsidRPr="002659FC" w:rsidRDefault="005F2107" w:rsidP="005F2107">
      <w:pPr>
        <w:ind w:firstLine="180"/>
        <w:rPr>
          <w:rFonts w:ascii="Times New Roman" w:hAnsi="Times New Roman"/>
          <w:i/>
          <w:iCs/>
          <w:sz w:val="20"/>
          <w:szCs w:val="20"/>
        </w:rPr>
      </w:pPr>
      <w:r w:rsidRPr="002659FC">
        <w:rPr>
          <w:rFonts w:ascii="Times New Roman" w:hAnsi="Times New Roman"/>
          <w:b/>
          <w:bCs/>
          <w:sz w:val="20"/>
          <w:szCs w:val="20"/>
        </w:rPr>
        <w:t xml:space="preserve">34. Is your current position: </w:t>
      </w:r>
    </w:p>
    <w:p w:rsidR="005F2107" w:rsidRPr="002659FC" w:rsidRDefault="005F2107" w:rsidP="005F2107">
      <w:pPr>
        <w:ind w:firstLine="180"/>
        <w:rPr>
          <w:rFonts w:ascii="Times New Roman" w:hAnsi="Times New Roman"/>
          <w:b/>
          <w:bCs/>
          <w:sz w:val="10"/>
          <w:szCs w:val="10"/>
        </w:rPr>
      </w:pPr>
    </w:p>
    <w:p w:rsidR="005F2107" w:rsidRPr="002659FC" w:rsidRDefault="005F2107" w:rsidP="005F2107">
      <w:pPr>
        <w:ind w:firstLine="720"/>
        <w:rPr>
          <w:rFonts w:ascii="Times New Roman" w:hAnsi="Times New Roman"/>
          <w:sz w:val="20"/>
          <w:szCs w:val="20"/>
        </w:rPr>
      </w:pPr>
      <w:proofErr w:type="gramStart"/>
      <w:r w:rsidRPr="00E44C5E">
        <w:rPr>
          <w:rFonts w:ascii="Times New Roman" w:hAnsi="Times New Roman"/>
          <w:bCs/>
          <w:sz w:val="20"/>
          <w:szCs w:val="20"/>
        </w:rPr>
        <w:t>○</w:t>
      </w:r>
      <w:r w:rsidRPr="002659FC">
        <w:rPr>
          <w:rFonts w:ascii="Times New Roman" w:hAnsi="Times New Roman"/>
          <w:b/>
          <w:bCs/>
        </w:rPr>
        <w:t xml:space="preserve">  </w:t>
      </w:r>
      <w:r w:rsidRPr="002659FC">
        <w:rPr>
          <w:rFonts w:ascii="Times New Roman" w:hAnsi="Times New Roman"/>
          <w:sz w:val="20"/>
          <w:szCs w:val="20"/>
        </w:rPr>
        <w:t>Your</w:t>
      </w:r>
      <w:proofErr w:type="gramEnd"/>
      <w:r w:rsidRPr="002659FC">
        <w:rPr>
          <w:rFonts w:ascii="Times New Roman" w:hAnsi="Times New Roman"/>
          <w:sz w:val="20"/>
          <w:szCs w:val="20"/>
        </w:rPr>
        <w:t xml:space="preserve"> first as a Principal?</w:t>
      </w:r>
      <w:r w:rsidRPr="002659FC">
        <w:rPr>
          <w:rFonts w:ascii="Times New Roman" w:hAnsi="Times New Roman"/>
          <w:sz w:val="20"/>
          <w:szCs w:val="20"/>
        </w:rPr>
        <w:tab/>
      </w:r>
      <w:r w:rsidRPr="002659FC">
        <w:rPr>
          <w:rFonts w:ascii="Times New Roman" w:hAnsi="Times New Roman"/>
          <w:sz w:val="20"/>
          <w:szCs w:val="20"/>
        </w:rPr>
        <w:tab/>
      </w:r>
      <w:r w:rsidRPr="002659FC">
        <w:rPr>
          <w:rFonts w:ascii="Times New Roman" w:hAnsi="Times New Roman"/>
          <w:sz w:val="20"/>
          <w:szCs w:val="20"/>
        </w:rPr>
        <w:tab/>
      </w:r>
      <w:r w:rsidRPr="002659FC">
        <w:rPr>
          <w:rFonts w:ascii="Times New Roman" w:hAnsi="Times New Roman"/>
          <w:i/>
          <w:color w:val="00B050"/>
          <w:sz w:val="20"/>
          <w:szCs w:val="20"/>
        </w:rPr>
        <w:t>Please go to Question 39</w:t>
      </w:r>
    </w:p>
    <w:p w:rsidR="005F2107" w:rsidRPr="002659FC" w:rsidRDefault="005F2107" w:rsidP="005F2107">
      <w:pPr>
        <w:ind w:firstLine="720"/>
        <w:rPr>
          <w:rFonts w:ascii="Times New Roman" w:hAnsi="Times New Roman"/>
          <w:sz w:val="20"/>
          <w:szCs w:val="20"/>
        </w:rPr>
      </w:pPr>
      <w:proofErr w:type="gramStart"/>
      <w:r w:rsidRPr="00E44C5E">
        <w:rPr>
          <w:rFonts w:ascii="Times New Roman" w:hAnsi="Times New Roman"/>
          <w:bCs/>
          <w:sz w:val="20"/>
          <w:szCs w:val="20"/>
        </w:rPr>
        <w:t>○</w:t>
      </w:r>
      <w:r w:rsidRPr="002659FC">
        <w:rPr>
          <w:rFonts w:ascii="Times New Roman" w:hAnsi="Times New Roman"/>
          <w:b/>
          <w:bCs/>
        </w:rPr>
        <w:t xml:space="preserve">  </w:t>
      </w:r>
      <w:r w:rsidRPr="002659FC">
        <w:rPr>
          <w:rFonts w:ascii="Times New Roman" w:hAnsi="Times New Roman"/>
          <w:sz w:val="20"/>
          <w:szCs w:val="20"/>
        </w:rPr>
        <w:t>Your</w:t>
      </w:r>
      <w:proofErr w:type="gramEnd"/>
      <w:r w:rsidRPr="002659FC">
        <w:rPr>
          <w:rFonts w:ascii="Times New Roman" w:hAnsi="Times New Roman"/>
          <w:sz w:val="20"/>
          <w:szCs w:val="20"/>
        </w:rPr>
        <w:t xml:space="preserve"> first as a Deputy Principal?</w:t>
      </w:r>
      <w:r w:rsidRPr="002659FC">
        <w:rPr>
          <w:rFonts w:ascii="Times New Roman" w:hAnsi="Times New Roman"/>
          <w:sz w:val="20"/>
          <w:szCs w:val="20"/>
        </w:rPr>
        <w:tab/>
      </w:r>
      <w:r w:rsidRPr="002659FC">
        <w:rPr>
          <w:rFonts w:ascii="Times New Roman" w:hAnsi="Times New Roman"/>
          <w:sz w:val="20"/>
          <w:szCs w:val="20"/>
        </w:rPr>
        <w:tab/>
      </w:r>
      <w:r>
        <w:rPr>
          <w:rFonts w:ascii="Times New Roman" w:hAnsi="Times New Roman"/>
          <w:sz w:val="20"/>
          <w:szCs w:val="20"/>
        </w:rPr>
        <w:tab/>
      </w:r>
      <w:r w:rsidRPr="002659FC">
        <w:rPr>
          <w:rFonts w:ascii="Times New Roman" w:hAnsi="Times New Roman"/>
          <w:i/>
          <w:color w:val="00B050"/>
          <w:sz w:val="20"/>
          <w:szCs w:val="20"/>
        </w:rPr>
        <w:t>Please go to Question 39</w:t>
      </w:r>
    </w:p>
    <w:p w:rsidR="005F2107" w:rsidRPr="002659FC" w:rsidRDefault="005F2107" w:rsidP="005F2107">
      <w:pPr>
        <w:ind w:firstLine="720"/>
        <w:rPr>
          <w:rFonts w:ascii="Times New Roman" w:hAnsi="Times New Roman"/>
          <w:sz w:val="20"/>
          <w:szCs w:val="20"/>
        </w:rPr>
      </w:pPr>
      <w:proofErr w:type="gramStart"/>
      <w:r w:rsidRPr="00E44C5E">
        <w:rPr>
          <w:rFonts w:ascii="Times New Roman" w:hAnsi="Times New Roman"/>
          <w:bCs/>
          <w:sz w:val="20"/>
          <w:szCs w:val="20"/>
        </w:rPr>
        <w:t>○</w:t>
      </w:r>
      <w:r w:rsidRPr="002659FC">
        <w:rPr>
          <w:rFonts w:ascii="Times New Roman" w:hAnsi="Times New Roman"/>
          <w:b/>
          <w:bCs/>
        </w:rPr>
        <w:t xml:space="preserve">  </w:t>
      </w:r>
      <w:r w:rsidRPr="002659FC">
        <w:rPr>
          <w:rFonts w:ascii="Times New Roman" w:hAnsi="Times New Roman"/>
          <w:sz w:val="20"/>
          <w:szCs w:val="20"/>
        </w:rPr>
        <w:t>Neither</w:t>
      </w:r>
      <w:proofErr w:type="gramEnd"/>
      <w:r w:rsidRPr="002659FC">
        <w:rPr>
          <w:rFonts w:ascii="Times New Roman" w:hAnsi="Times New Roman"/>
          <w:sz w:val="20"/>
          <w:szCs w:val="20"/>
        </w:rPr>
        <w:t>?</w:t>
      </w:r>
      <w:r w:rsidRPr="002659FC">
        <w:rPr>
          <w:rFonts w:ascii="Times New Roman" w:hAnsi="Times New Roman"/>
          <w:sz w:val="20"/>
          <w:szCs w:val="20"/>
        </w:rPr>
        <w:tab/>
      </w:r>
      <w:r w:rsidRPr="002659FC">
        <w:rPr>
          <w:rFonts w:ascii="Times New Roman" w:hAnsi="Times New Roman"/>
          <w:sz w:val="20"/>
          <w:szCs w:val="20"/>
        </w:rPr>
        <w:tab/>
      </w:r>
      <w:r w:rsidRPr="002659FC">
        <w:rPr>
          <w:rFonts w:ascii="Times New Roman" w:hAnsi="Times New Roman"/>
          <w:sz w:val="20"/>
          <w:szCs w:val="20"/>
        </w:rPr>
        <w:tab/>
      </w:r>
      <w:r w:rsidRPr="002659FC">
        <w:rPr>
          <w:rFonts w:ascii="Times New Roman" w:hAnsi="Times New Roman"/>
          <w:sz w:val="20"/>
          <w:szCs w:val="20"/>
        </w:rPr>
        <w:tab/>
      </w:r>
      <w:r w:rsidRPr="002659FC">
        <w:rPr>
          <w:rFonts w:ascii="Times New Roman" w:hAnsi="Times New Roman"/>
          <w:sz w:val="20"/>
          <w:szCs w:val="20"/>
        </w:rPr>
        <w:tab/>
      </w:r>
      <w:r w:rsidRPr="002659FC">
        <w:rPr>
          <w:rFonts w:ascii="Times New Roman" w:hAnsi="Times New Roman"/>
          <w:i/>
          <w:color w:val="00B050"/>
          <w:sz w:val="20"/>
          <w:szCs w:val="20"/>
        </w:rPr>
        <w:t>Please go to Question 35</w:t>
      </w:r>
    </w:p>
    <w:p w:rsidR="005F2107" w:rsidRPr="00DC0045" w:rsidRDefault="005F2107" w:rsidP="005F2107">
      <w:pPr>
        <w:ind w:firstLine="180"/>
        <w:rPr>
          <w:rFonts w:ascii="Times New Roman" w:hAnsi="Times New Roman"/>
          <w:b/>
          <w:bCs/>
          <w:i/>
          <w:iCs/>
          <w:color w:val="000000" w:themeColor="text1"/>
          <w:sz w:val="16"/>
          <w:szCs w:val="16"/>
        </w:rPr>
      </w:pPr>
    </w:p>
    <w:p w:rsidR="005F2107" w:rsidRDefault="005F2107" w:rsidP="005F2107">
      <w:pPr>
        <w:ind w:firstLine="180"/>
        <w:rPr>
          <w:rFonts w:ascii="Times New Roman" w:hAnsi="Times New Roman"/>
          <w:b/>
          <w:bCs/>
          <w:i/>
          <w:iCs/>
          <w:color w:val="000000" w:themeColor="text1"/>
          <w:sz w:val="16"/>
          <w:szCs w:val="16"/>
        </w:rPr>
      </w:pPr>
    </w:p>
    <w:p w:rsidR="005F2107" w:rsidRPr="00DC0045" w:rsidRDefault="005F2107" w:rsidP="005F2107">
      <w:pPr>
        <w:ind w:firstLine="180"/>
        <w:rPr>
          <w:rFonts w:ascii="Times New Roman" w:hAnsi="Times New Roman"/>
          <w:b/>
          <w:bCs/>
          <w:i/>
          <w:iCs/>
          <w:color w:val="000000" w:themeColor="text1"/>
          <w:sz w:val="16"/>
          <w:szCs w:val="16"/>
        </w:rPr>
      </w:pPr>
    </w:p>
    <w:tbl>
      <w:tblPr>
        <w:tblW w:w="10980" w:type="dxa"/>
        <w:tblInd w:w="288" w:type="dxa"/>
        <w:tblLook w:val="01E0" w:firstRow="1" w:lastRow="1" w:firstColumn="1" w:lastColumn="1" w:noHBand="0" w:noVBand="0"/>
      </w:tblPr>
      <w:tblGrid>
        <w:gridCol w:w="10980"/>
      </w:tblGrid>
      <w:tr w:rsidR="005F2107" w:rsidRPr="00DC0045" w:rsidTr="00E75D75">
        <w:trPr>
          <w:trHeight w:val="350"/>
        </w:trPr>
        <w:tc>
          <w:tcPr>
            <w:tcW w:w="10980" w:type="dxa"/>
          </w:tcPr>
          <w:p w:rsidR="005F2107" w:rsidRPr="00DC0045" w:rsidRDefault="005F2107" w:rsidP="00E75D75">
            <w:pPr>
              <w:rPr>
                <w:rFonts w:ascii="Times New Roman" w:hAnsi="Times New Roman"/>
                <w:i/>
                <w:iCs/>
                <w:color w:val="000000" w:themeColor="text1"/>
                <w:sz w:val="20"/>
                <w:szCs w:val="20"/>
              </w:rPr>
            </w:pPr>
            <w:r w:rsidRPr="00DC0045">
              <w:rPr>
                <w:rFonts w:ascii="Times New Roman" w:hAnsi="Times New Roman"/>
                <w:b/>
                <w:bCs/>
                <w:color w:val="000000" w:themeColor="text1"/>
                <w:sz w:val="20"/>
                <w:szCs w:val="20"/>
              </w:rPr>
              <w:t xml:space="preserve">35. For how long did you hold your first appointment </w:t>
            </w:r>
            <w:r w:rsidRPr="00DC0045">
              <w:rPr>
                <w:rFonts w:ascii="Times New Roman" w:hAnsi="Times New Roman"/>
                <w:b/>
                <w:bCs/>
                <w:color w:val="000000" w:themeColor="text1"/>
                <w:sz w:val="20"/>
                <w:szCs w:val="20"/>
                <w:u w:val="single"/>
              </w:rPr>
              <w:t>at your current leadership level</w:t>
            </w:r>
            <w:r w:rsidRPr="00DC0045">
              <w:rPr>
                <w:rFonts w:ascii="Times New Roman" w:hAnsi="Times New Roman"/>
                <w:b/>
                <w:bCs/>
                <w:color w:val="000000" w:themeColor="text1"/>
                <w:sz w:val="20"/>
                <w:szCs w:val="20"/>
              </w:rPr>
              <w:t>?</w:t>
            </w: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t xml:space="preserve"> </w:t>
            </w:r>
            <w:r w:rsidRPr="00DC0045">
              <w:rPr>
                <w:rFonts w:ascii="Times New Roman" w:hAnsi="Times New Roman"/>
                <w:color w:val="000000" w:themeColor="text1"/>
                <w:sz w:val="20"/>
                <w:szCs w:val="20"/>
              </w:rPr>
              <w:t>_____</w:t>
            </w:r>
            <w:r w:rsidRPr="00DC0045">
              <w:rPr>
                <w:rFonts w:ascii="Times New Roman" w:hAnsi="Times New Roman"/>
                <w:b/>
                <w:color w:val="000000" w:themeColor="text1"/>
                <w:sz w:val="20"/>
                <w:szCs w:val="20"/>
              </w:rPr>
              <w:t>y</w:t>
            </w:r>
            <w:r w:rsidRPr="00DC0045">
              <w:rPr>
                <w:rFonts w:ascii="Times New Roman" w:hAnsi="Times New Roman"/>
                <w:b/>
                <w:iCs/>
                <w:color w:val="000000" w:themeColor="text1"/>
                <w:sz w:val="20"/>
                <w:szCs w:val="20"/>
              </w:rPr>
              <w:t>ears</w:t>
            </w:r>
            <w:r w:rsidRPr="00DC0045">
              <w:rPr>
                <w:rFonts w:ascii="Times New Roman" w:hAnsi="Times New Roman"/>
                <w:i/>
                <w:iCs/>
                <w:color w:val="000000" w:themeColor="text1"/>
                <w:sz w:val="20"/>
                <w:szCs w:val="20"/>
              </w:rPr>
              <w:t xml:space="preserve">  </w:t>
            </w:r>
          </w:p>
          <w:p w:rsidR="005F2107" w:rsidRPr="00DC0045" w:rsidRDefault="005F2107" w:rsidP="00E75D75">
            <w:pPr>
              <w:ind w:left="72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Count the current year as a complete year; round upwards to the nearest year if necessary</w:t>
            </w:r>
          </w:p>
          <w:p w:rsidR="005F2107" w:rsidRPr="00DC0045" w:rsidRDefault="005F2107" w:rsidP="00E75D75">
            <w:pPr>
              <w:rPr>
                <w:rFonts w:ascii="Times New Roman" w:hAnsi="Times New Roman"/>
                <w:b/>
                <w:bCs/>
                <w:i/>
                <w:iCs/>
                <w:color w:val="000000" w:themeColor="text1"/>
                <w:sz w:val="20"/>
                <w:szCs w:val="20"/>
              </w:rPr>
            </w:pPr>
          </w:p>
        </w:tc>
      </w:tr>
    </w:tbl>
    <w:p w:rsidR="005F2107" w:rsidRPr="00DC0045" w:rsidRDefault="005F2107" w:rsidP="005F2107">
      <w:pPr>
        <w:rPr>
          <w:rFonts w:ascii="Times New Roman" w:hAnsi="Times New Roman"/>
          <w:color w:val="000000" w:themeColor="text1"/>
          <w:sz w:val="20"/>
          <w:szCs w:val="20"/>
        </w:rPr>
      </w:pPr>
    </w:p>
    <w:tbl>
      <w:tblPr>
        <w:tblW w:w="10310" w:type="dxa"/>
        <w:tblInd w:w="288" w:type="dxa"/>
        <w:tblLook w:val="01E0" w:firstRow="1" w:lastRow="1" w:firstColumn="1" w:lastColumn="1" w:noHBand="0" w:noVBand="0"/>
      </w:tblPr>
      <w:tblGrid>
        <w:gridCol w:w="432"/>
        <w:gridCol w:w="3810"/>
        <w:gridCol w:w="6068"/>
      </w:tblGrid>
      <w:tr w:rsidR="005F2107" w:rsidRPr="00AD7787" w:rsidTr="00E75D75">
        <w:trPr>
          <w:trHeight w:val="476"/>
        </w:trPr>
        <w:tc>
          <w:tcPr>
            <w:tcW w:w="10310" w:type="dxa"/>
            <w:gridSpan w:val="3"/>
          </w:tcPr>
          <w:p w:rsidR="005F2107" w:rsidRPr="002659FC" w:rsidRDefault="005F2107" w:rsidP="00E75D75">
            <w:pPr>
              <w:rPr>
                <w:rFonts w:ascii="Times New Roman" w:hAnsi="Times New Roman"/>
              </w:rPr>
            </w:pPr>
            <w:r w:rsidRPr="002659FC">
              <w:rPr>
                <w:rFonts w:ascii="Times New Roman" w:hAnsi="Times New Roman"/>
                <w:b/>
                <w:bCs/>
                <w:sz w:val="20"/>
                <w:szCs w:val="20"/>
              </w:rPr>
              <w:lastRenderedPageBreak/>
              <w:t>36. In what state/territory was the first school in which you worked at your current leadership level?</w:t>
            </w:r>
          </w:p>
        </w:tc>
      </w:tr>
      <w:tr w:rsidR="005F2107" w:rsidRPr="00AD7787" w:rsidTr="00E75D75">
        <w:trPr>
          <w:gridBefore w:val="1"/>
          <w:wBefore w:w="432" w:type="dxa"/>
        </w:trPr>
        <w:tc>
          <w:tcPr>
            <w:tcW w:w="3810" w:type="dxa"/>
          </w:tcPr>
          <w:p w:rsidR="005F2107" w:rsidRPr="002659FC" w:rsidRDefault="005F2107" w:rsidP="00E75D75">
            <w:pPr>
              <w:rPr>
                <w:rFonts w:ascii="Times New Roman" w:hAnsi="Times New Roman"/>
                <w:bCs/>
                <w:sz w:val="20"/>
                <w:szCs w:val="20"/>
              </w:rPr>
            </w:pPr>
            <w:r w:rsidRPr="00E44C5E">
              <w:rPr>
                <w:rFonts w:ascii="Times New Roman" w:hAnsi="Times New Roman"/>
                <w:bCs/>
                <w:sz w:val="20"/>
                <w:szCs w:val="20"/>
              </w:rPr>
              <w:t>○</w:t>
            </w:r>
            <w:r w:rsidRPr="002659FC">
              <w:rPr>
                <w:rFonts w:ascii="Times New Roman" w:hAnsi="Times New Roman"/>
                <w:bCs/>
                <w:sz w:val="20"/>
                <w:szCs w:val="20"/>
              </w:rPr>
              <w:t xml:space="preserve">  Western Australia</w:t>
            </w:r>
          </w:p>
        </w:tc>
        <w:tc>
          <w:tcPr>
            <w:tcW w:w="6068" w:type="dxa"/>
          </w:tcPr>
          <w:p w:rsidR="005F2107" w:rsidRPr="002659FC" w:rsidRDefault="005F2107" w:rsidP="00E75D75">
            <w:pPr>
              <w:rPr>
                <w:rFonts w:ascii="Times New Roman" w:hAnsi="Times New Roman"/>
                <w:sz w:val="20"/>
                <w:szCs w:val="20"/>
              </w:rPr>
            </w:pPr>
            <w:r w:rsidRPr="00E44C5E">
              <w:rPr>
                <w:rFonts w:ascii="Times New Roman" w:hAnsi="Times New Roman"/>
                <w:bCs/>
                <w:sz w:val="20"/>
                <w:szCs w:val="20"/>
              </w:rPr>
              <w:t>○</w:t>
            </w:r>
            <w:r w:rsidRPr="002659FC">
              <w:rPr>
                <w:rFonts w:ascii="Times New Roman" w:hAnsi="Times New Roman"/>
                <w:bCs/>
                <w:sz w:val="20"/>
                <w:szCs w:val="20"/>
              </w:rPr>
              <w:t xml:space="preserve">  </w:t>
            </w:r>
            <w:r w:rsidRPr="002659FC">
              <w:rPr>
                <w:rFonts w:ascii="Times New Roman" w:hAnsi="Times New Roman"/>
                <w:sz w:val="20"/>
                <w:szCs w:val="20"/>
              </w:rPr>
              <w:t>New South Wales</w:t>
            </w:r>
          </w:p>
        </w:tc>
      </w:tr>
      <w:tr w:rsidR="005F2107" w:rsidRPr="00AD7787" w:rsidTr="00E75D75">
        <w:trPr>
          <w:gridBefore w:val="1"/>
          <w:wBefore w:w="432" w:type="dxa"/>
        </w:trPr>
        <w:tc>
          <w:tcPr>
            <w:tcW w:w="3810" w:type="dxa"/>
          </w:tcPr>
          <w:p w:rsidR="005F2107" w:rsidRPr="002659FC" w:rsidRDefault="005F2107" w:rsidP="00E75D75">
            <w:pPr>
              <w:rPr>
                <w:rFonts w:ascii="Times New Roman" w:hAnsi="Times New Roman"/>
                <w:bCs/>
                <w:sz w:val="20"/>
                <w:szCs w:val="20"/>
              </w:rPr>
            </w:pPr>
            <w:r w:rsidRPr="00E44C5E">
              <w:rPr>
                <w:rFonts w:ascii="Times New Roman" w:hAnsi="Times New Roman"/>
                <w:bCs/>
                <w:sz w:val="20"/>
                <w:szCs w:val="20"/>
              </w:rPr>
              <w:t>○</w:t>
            </w:r>
            <w:r w:rsidRPr="002659FC">
              <w:rPr>
                <w:rFonts w:ascii="Times New Roman" w:hAnsi="Times New Roman"/>
                <w:bCs/>
                <w:sz w:val="20"/>
                <w:szCs w:val="20"/>
              </w:rPr>
              <w:t xml:space="preserve">  South Australia</w:t>
            </w:r>
          </w:p>
        </w:tc>
        <w:tc>
          <w:tcPr>
            <w:tcW w:w="6068" w:type="dxa"/>
          </w:tcPr>
          <w:p w:rsidR="005F2107" w:rsidRPr="002659FC" w:rsidRDefault="005F2107" w:rsidP="00E75D75">
            <w:pPr>
              <w:rPr>
                <w:rFonts w:ascii="Times New Roman" w:hAnsi="Times New Roman"/>
                <w:bCs/>
                <w:sz w:val="20"/>
                <w:szCs w:val="20"/>
              </w:rPr>
            </w:pPr>
            <w:r w:rsidRPr="00E44C5E">
              <w:rPr>
                <w:rFonts w:ascii="Times New Roman" w:hAnsi="Times New Roman"/>
                <w:bCs/>
                <w:sz w:val="20"/>
                <w:szCs w:val="20"/>
              </w:rPr>
              <w:t>○</w:t>
            </w:r>
            <w:r w:rsidRPr="002659FC">
              <w:rPr>
                <w:rFonts w:ascii="Times New Roman" w:hAnsi="Times New Roman"/>
                <w:bCs/>
                <w:sz w:val="20"/>
                <w:szCs w:val="20"/>
              </w:rPr>
              <w:t xml:space="preserve">  </w:t>
            </w:r>
            <w:r w:rsidRPr="002659FC">
              <w:rPr>
                <w:rFonts w:ascii="Times New Roman" w:hAnsi="Times New Roman"/>
                <w:sz w:val="20"/>
                <w:szCs w:val="20"/>
              </w:rPr>
              <w:t>ACT</w:t>
            </w:r>
          </w:p>
        </w:tc>
      </w:tr>
      <w:tr w:rsidR="005F2107" w:rsidRPr="00AD7787" w:rsidTr="00E75D75">
        <w:trPr>
          <w:gridBefore w:val="1"/>
          <w:wBefore w:w="432" w:type="dxa"/>
        </w:trPr>
        <w:tc>
          <w:tcPr>
            <w:tcW w:w="3810" w:type="dxa"/>
          </w:tcPr>
          <w:p w:rsidR="005F2107" w:rsidRPr="002659FC" w:rsidRDefault="005F2107" w:rsidP="00E75D75">
            <w:pPr>
              <w:rPr>
                <w:rFonts w:ascii="Times New Roman" w:hAnsi="Times New Roman"/>
                <w:bCs/>
                <w:sz w:val="20"/>
                <w:szCs w:val="20"/>
              </w:rPr>
            </w:pPr>
            <w:r w:rsidRPr="00E44C5E">
              <w:rPr>
                <w:rFonts w:ascii="Times New Roman" w:hAnsi="Times New Roman"/>
                <w:bCs/>
                <w:sz w:val="20"/>
                <w:szCs w:val="20"/>
              </w:rPr>
              <w:t>○</w:t>
            </w:r>
            <w:r w:rsidRPr="002659FC">
              <w:rPr>
                <w:rFonts w:ascii="Times New Roman" w:hAnsi="Times New Roman"/>
                <w:bCs/>
                <w:sz w:val="20"/>
                <w:szCs w:val="20"/>
              </w:rPr>
              <w:t xml:space="preserve">  </w:t>
            </w:r>
            <w:r w:rsidRPr="002659FC">
              <w:rPr>
                <w:rFonts w:ascii="Times New Roman" w:hAnsi="Times New Roman"/>
                <w:sz w:val="20"/>
                <w:szCs w:val="20"/>
              </w:rPr>
              <w:t>Northern Territory</w:t>
            </w:r>
          </w:p>
        </w:tc>
        <w:tc>
          <w:tcPr>
            <w:tcW w:w="6068" w:type="dxa"/>
          </w:tcPr>
          <w:p w:rsidR="005F2107" w:rsidRPr="002659FC" w:rsidRDefault="005F2107" w:rsidP="00E75D75">
            <w:pPr>
              <w:rPr>
                <w:rFonts w:ascii="Times New Roman" w:hAnsi="Times New Roman"/>
                <w:bCs/>
                <w:sz w:val="20"/>
                <w:szCs w:val="20"/>
              </w:rPr>
            </w:pPr>
            <w:r w:rsidRPr="00E44C5E">
              <w:rPr>
                <w:rFonts w:ascii="Times New Roman" w:hAnsi="Times New Roman"/>
                <w:bCs/>
                <w:sz w:val="20"/>
                <w:szCs w:val="20"/>
              </w:rPr>
              <w:t>○</w:t>
            </w:r>
            <w:r w:rsidRPr="002659FC">
              <w:rPr>
                <w:rFonts w:ascii="Times New Roman" w:hAnsi="Times New Roman"/>
                <w:bCs/>
                <w:sz w:val="20"/>
                <w:szCs w:val="20"/>
              </w:rPr>
              <w:t xml:space="preserve">  </w:t>
            </w:r>
            <w:r w:rsidRPr="002659FC">
              <w:rPr>
                <w:rFonts w:ascii="Times New Roman" w:hAnsi="Times New Roman"/>
                <w:sz w:val="20"/>
                <w:szCs w:val="20"/>
              </w:rPr>
              <w:t>Queensland</w:t>
            </w:r>
          </w:p>
        </w:tc>
      </w:tr>
      <w:tr w:rsidR="005F2107" w:rsidRPr="00AD7787" w:rsidTr="00E75D75">
        <w:trPr>
          <w:gridBefore w:val="1"/>
          <w:wBefore w:w="432" w:type="dxa"/>
        </w:trPr>
        <w:tc>
          <w:tcPr>
            <w:tcW w:w="3810" w:type="dxa"/>
          </w:tcPr>
          <w:p w:rsidR="005F2107" w:rsidRPr="002659FC" w:rsidRDefault="005F2107" w:rsidP="00E75D75">
            <w:pPr>
              <w:rPr>
                <w:rFonts w:ascii="Times New Roman" w:hAnsi="Times New Roman"/>
                <w:sz w:val="20"/>
                <w:szCs w:val="20"/>
              </w:rPr>
            </w:pPr>
            <w:r w:rsidRPr="00E44C5E">
              <w:rPr>
                <w:rFonts w:ascii="Times New Roman" w:hAnsi="Times New Roman"/>
                <w:bCs/>
                <w:sz w:val="20"/>
                <w:szCs w:val="20"/>
              </w:rPr>
              <w:t>○</w:t>
            </w:r>
            <w:r w:rsidRPr="002659FC">
              <w:rPr>
                <w:rFonts w:ascii="Times New Roman" w:hAnsi="Times New Roman"/>
                <w:bCs/>
                <w:sz w:val="20"/>
                <w:szCs w:val="20"/>
              </w:rPr>
              <w:t xml:space="preserve">  </w:t>
            </w:r>
            <w:r w:rsidRPr="002659FC">
              <w:rPr>
                <w:rFonts w:ascii="Times New Roman" w:hAnsi="Times New Roman"/>
                <w:sz w:val="20"/>
                <w:szCs w:val="20"/>
              </w:rPr>
              <w:t>Tasmania</w:t>
            </w:r>
          </w:p>
        </w:tc>
        <w:tc>
          <w:tcPr>
            <w:tcW w:w="6068" w:type="dxa"/>
          </w:tcPr>
          <w:p w:rsidR="005F2107" w:rsidRPr="002659FC" w:rsidRDefault="005F2107" w:rsidP="00E75D75">
            <w:pPr>
              <w:rPr>
                <w:rFonts w:ascii="Times New Roman" w:hAnsi="Times New Roman"/>
                <w:bCs/>
                <w:sz w:val="20"/>
                <w:szCs w:val="20"/>
              </w:rPr>
            </w:pPr>
            <w:r w:rsidRPr="00E44C5E">
              <w:rPr>
                <w:rFonts w:ascii="Times New Roman" w:hAnsi="Times New Roman"/>
                <w:bCs/>
                <w:sz w:val="20"/>
                <w:szCs w:val="20"/>
              </w:rPr>
              <w:t>○</w:t>
            </w:r>
            <w:r w:rsidRPr="002659FC">
              <w:rPr>
                <w:rFonts w:ascii="Times New Roman" w:hAnsi="Times New Roman"/>
                <w:bCs/>
                <w:sz w:val="20"/>
                <w:szCs w:val="20"/>
              </w:rPr>
              <w:t xml:space="preserve">  Overseas (please specify country)</w:t>
            </w:r>
            <w:r>
              <w:rPr>
                <w:rFonts w:ascii="Times New Roman" w:hAnsi="Times New Roman"/>
                <w:bCs/>
                <w:sz w:val="20"/>
                <w:szCs w:val="20"/>
              </w:rPr>
              <w:t>____________________</w:t>
            </w:r>
          </w:p>
        </w:tc>
      </w:tr>
      <w:tr w:rsidR="005F2107" w:rsidRPr="00AD7787" w:rsidTr="00E75D75">
        <w:trPr>
          <w:gridBefore w:val="1"/>
          <w:wBefore w:w="432" w:type="dxa"/>
        </w:trPr>
        <w:tc>
          <w:tcPr>
            <w:tcW w:w="3810" w:type="dxa"/>
          </w:tcPr>
          <w:p w:rsidR="005F2107" w:rsidRPr="002659FC" w:rsidRDefault="005F2107" w:rsidP="00E75D75">
            <w:pPr>
              <w:rPr>
                <w:rFonts w:ascii="Times New Roman" w:hAnsi="Times New Roman"/>
                <w:sz w:val="20"/>
                <w:szCs w:val="20"/>
              </w:rPr>
            </w:pPr>
            <w:r w:rsidRPr="00E44C5E">
              <w:rPr>
                <w:rFonts w:ascii="Times New Roman" w:hAnsi="Times New Roman"/>
                <w:bCs/>
                <w:sz w:val="20"/>
                <w:szCs w:val="20"/>
              </w:rPr>
              <w:t>○</w:t>
            </w:r>
            <w:r w:rsidRPr="002659FC">
              <w:rPr>
                <w:rFonts w:ascii="Times New Roman" w:hAnsi="Times New Roman"/>
                <w:bCs/>
                <w:sz w:val="20"/>
                <w:szCs w:val="20"/>
              </w:rPr>
              <w:t xml:space="preserve">  </w:t>
            </w:r>
            <w:r w:rsidRPr="002659FC">
              <w:rPr>
                <w:rFonts w:ascii="Times New Roman" w:hAnsi="Times New Roman"/>
                <w:sz w:val="20"/>
                <w:szCs w:val="20"/>
              </w:rPr>
              <w:t>Victoria</w:t>
            </w:r>
          </w:p>
        </w:tc>
        <w:tc>
          <w:tcPr>
            <w:tcW w:w="6068" w:type="dxa"/>
          </w:tcPr>
          <w:p w:rsidR="005F2107" w:rsidRPr="002659FC" w:rsidRDefault="005F2107" w:rsidP="00E75D75">
            <w:pPr>
              <w:rPr>
                <w:rFonts w:ascii="Times New Roman" w:hAnsi="Times New Roman"/>
                <w:sz w:val="20"/>
                <w:szCs w:val="20"/>
              </w:rPr>
            </w:pPr>
          </w:p>
        </w:tc>
      </w:tr>
    </w:tbl>
    <w:p w:rsidR="005F2107" w:rsidRDefault="005F2107" w:rsidP="005F2107">
      <w:pPr>
        <w:rPr>
          <w:rFonts w:ascii="Times New Roman" w:hAnsi="Times New Roman"/>
          <w:color w:val="0070C0"/>
          <w:sz w:val="20"/>
          <w:szCs w:val="20"/>
        </w:rPr>
      </w:pPr>
    </w:p>
    <w:p w:rsidR="005F2107" w:rsidRDefault="005F2107" w:rsidP="005F2107">
      <w:pPr>
        <w:rPr>
          <w:rFonts w:ascii="Times New Roman" w:hAnsi="Times New Roman"/>
          <w:color w:val="00B050"/>
          <w:sz w:val="20"/>
          <w:szCs w:val="20"/>
        </w:rPr>
      </w:pPr>
      <w:r w:rsidRPr="002659FC">
        <w:rPr>
          <w:rFonts w:ascii="Times New Roman" w:hAnsi="Times New Roman"/>
          <w:color w:val="00B050"/>
          <w:sz w:val="20"/>
          <w:szCs w:val="20"/>
        </w:rPr>
        <w:t xml:space="preserve">Show </w:t>
      </w:r>
      <w:proofErr w:type="spellStart"/>
      <w:r w:rsidRPr="002659FC">
        <w:rPr>
          <w:rFonts w:ascii="Times New Roman" w:hAnsi="Times New Roman"/>
          <w:color w:val="00B050"/>
          <w:sz w:val="20"/>
          <w:szCs w:val="20"/>
        </w:rPr>
        <w:t>Q37</w:t>
      </w:r>
      <w:proofErr w:type="spellEnd"/>
      <w:r w:rsidRPr="002659FC">
        <w:rPr>
          <w:rFonts w:ascii="Times New Roman" w:hAnsi="Times New Roman"/>
          <w:color w:val="00B050"/>
          <w:sz w:val="20"/>
          <w:szCs w:val="20"/>
        </w:rPr>
        <w:t xml:space="preserve"> and </w:t>
      </w:r>
      <w:proofErr w:type="spellStart"/>
      <w:r w:rsidRPr="002659FC">
        <w:rPr>
          <w:rFonts w:ascii="Times New Roman" w:hAnsi="Times New Roman"/>
          <w:color w:val="00B050"/>
          <w:sz w:val="20"/>
          <w:szCs w:val="20"/>
        </w:rPr>
        <w:t>Q38</w:t>
      </w:r>
      <w:proofErr w:type="spellEnd"/>
      <w:r w:rsidRPr="002659FC">
        <w:rPr>
          <w:rFonts w:ascii="Times New Roman" w:hAnsi="Times New Roman"/>
          <w:color w:val="00B050"/>
          <w:sz w:val="20"/>
          <w:szCs w:val="20"/>
        </w:rPr>
        <w:t xml:space="preserve"> unless </w:t>
      </w:r>
      <w:proofErr w:type="spellStart"/>
      <w:r w:rsidRPr="002659FC">
        <w:rPr>
          <w:rFonts w:ascii="Times New Roman" w:hAnsi="Times New Roman"/>
          <w:color w:val="00B050"/>
          <w:sz w:val="20"/>
          <w:szCs w:val="20"/>
        </w:rPr>
        <w:t>Q36</w:t>
      </w:r>
      <w:proofErr w:type="spellEnd"/>
      <w:r w:rsidRPr="002659FC">
        <w:rPr>
          <w:rFonts w:ascii="Times New Roman" w:hAnsi="Times New Roman"/>
          <w:color w:val="00B050"/>
          <w:sz w:val="20"/>
          <w:szCs w:val="20"/>
        </w:rPr>
        <w:t xml:space="preserve"> is ‘Overseas’</w:t>
      </w:r>
    </w:p>
    <w:p w:rsidR="005F2107" w:rsidRPr="002659FC" w:rsidRDefault="005F2107" w:rsidP="005F2107">
      <w:pPr>
        <w:rPr>
          <w:rFonts w:ascii="Times New Roman" w:hAnsi="Times New Roman"/>
          <w:color w:val="00B050"/>
          <w:sz w:val="20"/>
          <w:szCs w:val="20"/>
        </w:rPr>
      </w:pPr>
    </w:p>
    <w:p w:rsidR="005F2107" w:rsidRPr="002659FC" w:rsidRDefault="005F2107" w:rsidP="005F2107">
      <w:pPr>
        <w:ind w:firstLine="180"/>
        <w:rPr>
          <w:rFonts w:ascii="Times New Roman" w:hAnsi="Times New Roman"/>
          <w:b/>
          <w:bCs/>
          <w:sz w:val="20"/>
          <w:szCs w:val="20"/>
        </w:rPr>
      </w:pPr>
      <w:r w:rsidRPr="002659FC">
        <w:rPr>
          <w:rFonts w:ascii="Times New Roman" w:hAnsi="Times New Roman"/>
          <w:b/>
          <w:bCs/>
          <w:sz w:val="20"/>
          <w:szCs w:val="20"/>
        </w:rPr>
        <w:t xml:space="preserve">37. Was the first school where you worked in at this </w:t>
      </w:r>
      <w:proofErr w:type="gramStart"/>
      <w:r w:rsidRPr="002659FC">
        <w:rPr>
          <w:rFonts w:ascii="Times New Roman" w:hAnsi="Times New Roman"/>
          <w:b/>
          <w:bCs/>
          <w:sz w:val="20"/>
          <w:szCs w:val="20"/>
        </w:rPr>
        <w:t>level:</w:t>
      </w:r>
      <w:proofErr w:type="gramEnd"/>
      <w:r w:rsidRPr="002659FC">
        <w:rPr>
          <w:rFonts w:ascii="Times New Roman" w:hAnsi="Times New Roman"/>
          <w:b/>
          <w:bCs/>
          <w:sz w:val="20"/>
          <w:szCs w:val="20"/>
        </w:rPr>
        <w:t xml:space="preserve"> </w:t>
      </w:r>
    </w:p>
    <w:p w:rsidR="005F2107" w:rsidRPr="002659FC" w:rsidRDefault="005F2107" w:rsidP="005F2107">
      <w:pPr>
        <w:ind w:firstLine="180"/>
        <w:rPr>
          <w:rFonts w:ascii="Times New Roman" w:hAnsi="Times New Roman"/>
          <w:sz w:val="20"/>
          <w:szCs w:val="20"/>
        </w:rPr>
      </w:pPr>
    </w:p>
    <w:tbl>
      <w:tblPr>
        <w:tblW w:w="4500" w:type="dxa"/>
        <w:tblInd w:w="720" w:type="dxa"/>
        <w:tblLook w:val="01E0" w:firstRow="1" w:lastRow="1" w:firstColumn="1" w:lastColumn="1" w:noHBand="0" w:noVBand="0"/>
      </w:tblPr>
      <w:tblGrid>
        <w:gridCol w:w="4500"/>
      </w:tblGrid>
      <w:tr w:rsidR="005F2107" w:rsidRPr="002659FC" w:rsidTr="00E75D75">
        <w:tc>
          <w:tcPr>
            <w:tcW w:w="4500" w:type="dxa"/>
          </w:tcPr>
          <w:p w:rsidR="005F2107" w:rsidRPr="002659FC" w:rsidRDefault="005F2107" w:rsidP="00E75D75">
            <w:pPr>
              <w:rPr>
                <w:rFonts w:ascii="Times New Roman" w:hAnsi="Times New Roman"/>
              </w:rPr>
            </w:pPr>
            <w:proofErr w:type="gramStart"/>
            <w:r w:rsidRPr="002659FC">
              <w:rPr>
                <w:rFonts w:ascii="Times New Roman" w:hAnsi="Times New Roman"/>
                <w:bCs/>
                <w:sz w:val="20"/>
                <w:szCs w:val="20"/>
              </w:rPr>
              <w:t>○</w:t>
            </w:r>
            <w:r w:rsidRPr="002659FC">
              <w:rPr>
                <w:rFonts w:ascii="Times New Roman" w:hAnsi="Times New Roman"/>
                <w:sz w:val="20"/>
                <w:szCs w:val="20"/>
              </w:rPr>
              <w:t xml:space="preserve">  a</w:t>
            </w:r>
            <w:proofErr w:type="gramEnd"/>
            <w:r w:rsidRPr="002659FC">
              <w:rPr>
                <w:rFonts w:ascii="Times New Roman" w:hAnsi="Times New Roman"/>
                <w:sz w:val="20"/>
                <w:szCs w:val="20"/>
              </w:rPr>
              <w:t xml:space="preserve"> Government school?</w:t>
            </w:r>
          </w:p>
        </w:tc>
      </w:tr>
      <w:tr w:rsidR="005F2107" w:rsidRPr="002659FC" w:rsidTr="00E75D75">
        <w:tc>
          <w:tcPr>
            <w:tcW w:w="4500" w:type="dxa"/>
          </w:tcPr>
          <w:p w:rsidR="005F2107" w:rsidRPr="002659FC" w:rsidRDefault="005F2107" w:rsidP="00E75D75">
            <w:pPr>
              <w:rPr>
                <w:rFonts w:ascii="Times New Roman" w:hAnsi="Times New Roman"/>
                <w:b/>
                <w:bCs/>
              </w:rPr>
            </w:pPr>
            <w:proofErr w:type="gramStart"/>
            <w:r w:rsidRPr="002659FC">
              <w:rPr>
                <w:rFonts w:ascii="Times New Roman" w:hAnsi="Times New Roman"/>
                <w:bCs/>
                <w:sz w:val="20"/>
                <w:szCs w:val="20"/>
              </w:rPr>
              <w:t>○</w:t>
            </w:r>
            <w:r w:rsidRPr="002659FC">
              <w:rPr>
                <w:rFonts w:ascii="Times New Roman" w:hAnsi="Times New Roman"/>
                <w:sz w:val="20"/>
                <w:szCs w:val="20"/>
              </w:rPr>
              <w:t xml:space="preserve">  a</w:t>
            </w:r>
            <w:proofErr w:type="gramEnd"/>
            <w:r w:rsidRPr="002659FC">
              <w:rPr>
                <w:rFonts w:ascii="Times New Roman" w:hAnsi="Times New Roman"/>
                <w:sz w:val="20"/>
                <w:szCs w:val="20"/>
              </w:rPr>
              <w:t xml:space="preserve"> Catholic school?</w:t>
            </w:r>
          </w:p>
        </w:tc>
      </w:tr>
      <w:tr w:rsidR="005F2107" w:rsidRPr="002659FC" w:rsidTr="00E75D75">
        <w:trPr>
          <w:trHeight w:val="341"/>
        </w:trPr>
        <w:tc>
          <w:tcPr>
            <w:tcW w:w="4500" w:type="dxa"/>
          </w:tcPr>
          <w:p w:rsidR="005F2107" w:rsidRPr="002659FC" w:rsidRDefault="005F2107" w:rsidP="00E75D75">
            <w:pPr>
              <w:rPr>
                <w:rFonts w:ascii="Times New Roman" w:hAnsi="Times New Roman"/>
                <w:b/>
                <w:bCs/>
              </w:rPr>
            </w:pPr>
            <w:proofErr w:type="gramStart"/>
            <w:r w:rsidRPr="002659FC">
              <w:rPr>
                <w:rFonts w:ascii="Times New Roman" w:hAnsi="Times New Roman"/>
                <w:bCs/>
                <w:sz w:val="20"/>
                <w:szCs w:val="20"/>
              </w:rPr>
              <w:t>○</w:t>
            </w:r>
            <w:r w:rsidRPr="002659FC">
              <w:rPr>
                <w:rFonts w:ascii="Times New Roman" w:hAnsi="Times New Roman"/>
                <w:sz w:val="20"/>
                <w:szCs w:val="20"/>
              </w:rPr>
              <w:t xml:space="preserve">  an</w:t>
            </w:r>
            <w:proofErr w:type="gramEnd"/>
            <w:r w:rsidRPr="002659FC">
              <w:rPr>
                <w:rFonts w:ascii="Times New Roman" w:hAnsi="Times New Roman"/>
                <w:sz w:val="20"/>
                <w:szCs w:val="20"/>
              </w:rPr>
              <w:t xml:space="preserve"> Independent school?</w:t>
            </w:r>
          </w:p>
        </w:tc>
      </w:tr>
    </w:tbl>
    <w:p w:rsidR="005F2107" w:rsidRPr="002659FC" w:rsidRDefault="005F2107" w:rsidP="005F2107">
      <w:pPr>
        <w:rPr>
          <w:rFonts w:ascii="Times New Roman" w:hAnsi="Times New Roman"/>
          <w:sz w:val="20"/>
          <w:szCs w:val="20"/>
        </w:rPr>
      </w:pPr>
    </w:p>
    <w:tbl>
      <w:tblPr>
        <w:tblW w:w="8184" w:type="dxa"/>
        <w:tblInd w:w="288" w:type="dxa"/>
        <w:tblLook w:val="01E0" w:firstRow="1" w:lastRow="1" w:firstColumn="1" w:lastColumn="1" w:noHBand="0" w:noVBand="0"/>
      </w:tblPr>
      <w:tblGrid>
        <w:gridCol w:w="432"/>
        <w:gridCol w:w="7752"/>
      </w:tblGrid>
      <w:tr w:rsidR="005F2107" w:rsidRPr="002659FC" w:rsidTr="00E75D75">
        <w:trPr>
          <w:trHeight w:val="476"/>
        </w:trPr>
        <w:tc>
          <w:tcPr>
            <w:tcW w:w="8184" w:type="dxa"/>
            <w:gridSpan w:val="2"/>
          </w:tcPr>
          <w:p w:rsidR="005F2107" w:rsidRPr="002659FC" w:rsidRDefault="005F2107" w:rsidP="00E75D75">
            <w:pPr>
              <w:rPr>
                <w:rFonts w:ascii="Times New Roman" w:hAnsi="Times New Roman"/>
              </w:rPr>
            </w:pPr>
            <w:r w:rsidRPr="002659FC">
              <w:rPr>
                <w:rFonts w:ascii="Times New Roman" w:hAnsi="Times New Roman"/>
                <w:b/>
                <w:bCs/>
                <w:sz w:val="20"/>
                <w:szCs w:val="20"/>
              </w:rPr>
              <w:t>38. Was the first school in which you worked at your current leadership level located in:</w:t>
            </w:r>
          </w:p>
        </w:tc>
      </w:tr>
      <w:tr w:rsidR="005F2107" w:rsidRPr="002659FC" w:rsidTr="00E75D75">
        <w:trPr>
          <w:gridBefore w:val="1"/>
          <w:wBefore w:w="432" w:type="dxa"/>
        </w:trPr>
        <w:tc>
          <w:tcPr>
            <w:tcW w:w="7752" w:type="dxa"/>
          </w:tcPr>
          <w:p w:rsidR="005F2107" w:rsidRPr="002659FC" w:rsidRDefault="005F2107" w:rsidP="00E75D75">
            <w:pPr>
              <w:rPr>
                <w:rFonts w:ascii="Times New Roman" w:hAnsi="Times New Roman"/>
                <w:bCs/>
                <w:sz w:val="20"/>
                <w:szCs w:val="20"/>
              </w:rPr>
            </w:pPr>
            <w:proofErr w:type="gramStart"/>
            <w:r w:rsidRPr="002659FC">
              <w:rPr>
                <w:rFonts w:ascii="Times New Roman" w:hAnsi="Times New Roman"/>
                <w:bCs/>
                <w:sz w:val="20"/>
                <w:szCs w:val="20"/>
              </w:rPr>
              <w:t>○  a</w:t>
            </w:r>
            <w:proofErr w:type="gramEnd"/>
            <w:r w:rsidRPr="002659FC">
              <w:rPr>
                <w:rFonts w:ascii="Times New Roman" w:hAnsi="Times New Roman"/>
                <w:bCs/>
                <w:sz w:val="20"/>
                <w:szCs w:val="20"/>
              </w:rPr>
              <w:t xml:space="preserve"> capital city?</w:t>
            </w:r>
          </w:p>
        </w:tc>
      </w:tr>
      <w:tr w:rsidR="005F2107" w:rsidRPr="002659FC" w:rsidTr="00E75D75">
        <w:trPr>
          <w:gridBefore w:val="1"/>
          <w:wBefore w:w="432" w:type="dxa"/>
        </w:trPr>
        <w:tc>
          <w:tcPr>
            <w:tcW w:w="7752" w:type="dxa"/>
          </w:tcPr>
          <w:p w:rsidR="005F2107" w:rsidRPr="002659FC" w:rsidRDefault="005F2107" w:rsidP="00E75D75">
            <w:pPr>
              <w:rPr>
                <w:rFonts w:ascii="Times New Roman" w:hAnsi="Times New Roman"/>
                <w:bCs/>
                <w:sz w:val="20"/>
                <w:szCs w:val="20"/>
              </w:rPr>
            </w:pPr>
            <w:proofErr w:type="gramStart"/>
            <w:r w:rsidRPr="002659FC">
              <w:rPr>
                <w:rFonts w:ascii="Times New Roman" w:hAnsi="Times New Roman"/>
                <w:bCs/>
                <w:sz w:val="20"/>
                <w:szCs w:val="20"/>
              </w:rPr>
              <w:t>○  a</w:t>
            </w:r>
            <w:proofErr w:type="gramEnd"/>
            <w:r w:rsidRPr="002659FC">
              <w:rPr>
                <w:rFonts w:ascii="Times New Roman" w:hAnsi="Times New Roman"/>
                <w:bCs/>
                <w:sz w:val="20"/>
                <w:szCs w:val="20"/>
              </w:rPr>
              <w:t xml:space="preserve"> major or provincial city?</w:t>
            </w:r>
          </w:p>
        </w:tc>
      </w:tr>
      <w:tr w:rsidR="005F2107" w:rsidRPr="002659FC" w:rsidTr="00E75D75">
        <w:trPr>
          <w:gridBefore w:val="1"/>
          <w:wBefore w:w="432" w:type="dxa"/>
        </w:trPr>
        <w:tc>
          <w:tcPr>
            <w:tcW w:w="7752" w:type="dxa"/>
          </w:tcPr>
          <w:p w:rsidR="005F2107" w:rsidRPr="002659FC" w:rsidRDefault="005F2107" w:rsidP="00E75D75">
            <w:pPr>
              <w:rPr>
                <w:rFonts w:ascii="Times New Roman" w:hAnsi="Times New Roman"/>
                <w:bCs/>
                <w:sz w:val="20"/>
                <w:szCs w:val="20"/>
              </w:rPr>
            </w:pPr>
            <w:proofErr w:type="gramStart"/>
            <w:r w:rsidRPr="002659FC">
              <w:rPr>
                <w:rFonts w:ascii="Times New Roman" w:hAnsi="Times New Roman"/>
                <w:bCs/>
                <w:sz w:val="20"/>
                <w:szCs w:val="20"/>
              </w:rPr>
              <w:t xml:space="preserve">○  </w:t>
            </w:r>
            <w:r w:rsidRPr="002659FC">
              <w:rPr>
                <w:rFonts w:ascii="Times New Roman" w:hAnsi="Times New Roman"/>
                <w:sz w:val="20"/>
                <w:szCs w:val="20"/>
              </w:rPr>
              <w:t>a</w:t>
            </w:r>
            <w:proofErr w:type="gramEnd"/>
            <w:r w:rsidRPr="002659FC">
              <w:rPr>
                <w:rFonts w:ascii="Times New Roman" w:hAnsi="Times New Roman"/>
                <w:sz w:val="20"/>
                <w:szCs w:val="20"/>
              </w:rPr>
              <w:t xml:space="preserve"> rural area?</w:t>
            </w:r>
          </w:p>
        </w:tc>
      </w:tr>
      <w:tr w:rsidR="005F2107" w:rsidRPr="002659FC" w:rsidTr="00E75D75">
        <w:trPr>
          <w:gridBefore w:val="1"/>
          <w:wBefore w:w="432" w:type="dxa"/>
        </w:trPr>
        <w:tc>
          <w:tcPr>
            <w:tcW w:w="7752" w:type="dxa"/>
          </w:tcPr>
          <w:p w:rsidR="005F2107" w:rsidRPr="002659FC" w:rsidRDefault="005F2107" w:rsidP="00E75D75">
            <w:pPr>
              <w:rPr>
                <w:rFonts w:ascii="Times New Roman" w:hAnsi="Times New Roman"/>
                <w:sz w:val="20"/>
                <w:szCs w:val="20"/>
              </w:rPr>
            </w:pPr>
            <w:proofErr w:type="gramStart"/>
            <w:r w:rsidRPr="002659FC">
              <w:rPr>
                <w:rFonts w:ascii="Times New Roman" w:hAnsi="Times New Roman"/>
                <w:bCs/>
                <w:sz w:val="20"/>
                <w:szCs w:val="20"/>
              </w:rPr>
              <w:t xml:space="preserve">○  </w:t>
            </w:r>
            <w:r w:rsidRPr="002659FC">
              <w:rPr>
                <w:rFonts w:ascii="Times New Roman" w:hAnsi="Times New Roman"/>
                <w:sz w:val="20"/>
                <w:szCs w:val="20"/>
              </w:rPr>
              <w:t>a</w:t>
            </w:r>
            <w:proofErr w:type="gramEnd"/>
            <w:r w:rsidRPr="002659FC">
              <w:rPr>
                <w:rFonts w:ascii="Times New Roman" w:hAnsi="Times New Roman"/>
                <w:sz w:val="20"/>
                <w:szCs w:val="20"/>
              </w:rPr>
              <w:t xml:space="preserve"> remote area?</w:t>
            </w:r>
          </w:p>
        </w:tc>
      </w:tr>
    </w:tbl>
    <w:p w:rsidR="005F2107" w:rsidRPr="00AD7787" w:rsidRDefault="005F2107" w:rsidP="005F2107">
      <w:pPr>
        <w:ind w:firstLine="180"/>
        <w:rPr>
          <w:rFonts w:ascii="Times New Roman" w:hAnsi="Times New Roman"/>
          <w:color w:val="0070C0"/>
          <w:sz w:val="20"/>
          <w:szCs w:val="20"/>
        </w:rPr>
      </w:pPr>
    </w:p>
    <w:p w:rsidR="005F2107" w:rsidRPr="00DC0045" w:rsidRDefault="005F2107" w:rsidP="005F2107">
      <w:pPr>
        <w:ind w:firstLine="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39</w:t>
      </w:r>
      <w:r w:rsidRPr="00DC0045">
        <w:rPr>
          <w:rFonts w:ascii="Times New Roman" w:hAnsi="Times New Roman"/>
          <w:color w:val="000000" w:themeColor="text1"/>
          <w:sz w:val="20"/>
          <w:szCs w:val="20"/>
        </w:rPr>
        <w:t xml:space="preserve">. </w:t>
      </w:r>
      <w:r w:rsidRPr="00DC0045">
        <w:rPr>
          <w:rFonts w:ascii="Times New Roman" w:hAnsi="Times New Roman"/>
          <w:b/>
          <w:bCs/>
          <w:color w:val="000000" w:themeColor="text1"/>
          <w:sz w:val="20"/>
          <w:szCs w:val="20"/>
        </w:rPr>
        <w:t>Which of the following best describes how you moved into your current leadership position?</w:t>
      </w:r>
    </w:p>
    <w:p w:rsidR="005F2107" w:rsidRPr="00DC0045" w:rsidRDefault="005F2107" w:rsidP="005F2107">
      <w:pPr>
        <w:ind w:firstLine="72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Please tick one box only</w:t>
      </w:r>
    </w:p>
    <w:p w:rsidR="005F2107" w:rsidRPr="00DC0045" w:rsidRDefault="005F2107" w:rsidP="005F2107">
      <w:pPr>
        <w:ind w:firstLine="180"/>
        <w:rPr>
          <w:rFonts w:ascii="Times New Roman" w:hAnsi="Times New Roman"/>
          <w:color w:val="000000" w:themeColor="text1"/>
          <w:sz w:val="6"/>
          <w:szCs w:val="6"/>
        </w:rPr>
      </w:pPr>
    </w:p>
    <w:tbl>
      <w:tblPr>
        <w:tblW w:w="1038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5040"/>
        <w:gridCol w:w="360"/>
        <w:gridCol w:w="4624"/>
      </w:tblGrid>
      <w:tr w:rsidR="005F2107" w:rsidRPr="00DC0045" w:rsidTr="00E75D75">
        <w:tc>
          <w:tcPr>
            <w:tcW w:w="360" w:type="dxa"/>
            <w:tcBorders>
              <w:top w:val="nil"/>
              <w:left w:val="nil"/>
              <w:bottom w:val="nil"/>
              <w:right w:val="nil"/>
            </w:tcBorders>
          </w:tcPr>
          <w:p w:rsidR="005F2107" w:rsidRPr="00DC0045" w:rsidRDefault="005F2107" w:rsidP="00E75D75">
            <w:pPr>
              <w:spacing w:before="120" w:after="120"/>
              <w:jc w:val="center"/>
              <w:rPr>
                <w:rFonts w:ascii="Times New Roman" w:hAnsi="Times New Roman"/>
                <w:color w:val="000000" w:themeColor="text1"/>
                <w:sz w:val="20"/>
                <w:szCs w:val="20"/>
              </w:rPr>
            </w:pPr>
          </w:p>
        </w:tc>
        <w:tc>
          <w:tcPr>
            <w:tcW w:w="5040" w:type="dxa"/>
            <w:tcBorders>
              <w:top w:val="nil"/>
              <w:left w:val="nil"/>
              <w:bottom w:val="nil"/>
              <w:right w:val="nil"/>
            </w:tcBorders>
          </w:tcPr>
          <w:p w:rsidR="005F2107" w:rsidRPr="00DC0045" w:rsidRDefault="005F2107" w:rsidP="00E75D75">
            <w:pPr>
              <w:spacing w:before="120" w:after="12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I was promoted from…</w:t>
            </w:r>
          </w:p>
        </w:tc>
        <w:tc>
          <w:tcPr>
            <w:tcW w:w="360" w:type="dxa"/>
            <w:tcBorders>
              <w:top w:val="nil"/>
              <w:left w:val="nil"/>
              <w:bottom w:val="nil"/>
              <w:right w:val="nil"/>
            </w:tcBorders>
          </w:tcPr>
          <w:p w:rsidR="005F2107" w:rsidRPr="00DC0045" w:rsidRDefault="005F2107" w:rsidP="00E75D75">
            <w:pPr>
              <w:spacing w:before="120" w:after="120"/>
              <w:rPr>
                <w:rFonts w:ascii="Times New Roman" w:hAnsi="Times New Roman"/>
                <w:b/>
                <w:bCs/>
                <w:color w:val="000000" w:themeColor="text1"/>
                <w:sz w:val="20"/>
                <w:szCs w:val="20"/>
              </w:rPr>
            </w:pPr>
          </w:p>
        </w:tc>
        <w:tc>
          <w:tcPr>
            <w:tcW w:w="4624" w:type="dxa"/>
            <w:tcBorders>
              <w:top w:val="nil"/>
              <w:left w:val="nil"/>
              <w:bottom w:val="nil"/>
              <w:right w:val="nil"/>
            </w:tcBorders>
          </w:tcPr>
          <w:p w:rsidR="005F2107" w:rsidRPr="00DC0045" w:rsidRDefault="005F2107" w:rsidP="00E75D75">
            <w:pPr>
              <w:spacing w:before="120" w:after="12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I moved from a similar position in….</w:t>
            </w:r>
          </w:p>
        </w:tc>
      </w:tr>
      <w:tr w:rsidR="005F2107" w:rsidRPr="00DC0045" w:rsidTr="00E75D75">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504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Within the same school</w:t>
            </w:r>
          </w:p>
        </w:tc>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4624"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The same school sector and State/Territory</w:t>
            </w:r>
          </w:p>
        </w:tc>
      </w:tr>
      <w:tr w:rsidR="005F2107" w:rsidRPr="00DC0045" w:rsidTr="00E75D75">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504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Another school in the same school sector and State/Territory</w:t>
            </w:r>
          </w:p>
        </w:tc>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4624"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The same school sector in a different State/Territory</w:t>
            </w:r>
          </w:p>
        </w:tc>
      </w:tr>
      <w:tr w:rsidR="005F2107" w:rsidRPr="00DC0045" w:rsidTr="00E75D75">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504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Another school in the same school sector in a different State/Territory</w:t>
            </w:r>
          </w:p>
        </w:tc>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4624"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 different school sector in the same State/Territory</w:t>
            </w:r>
          </w:p>
        </w:tc>
      </w:tr>
      <w:tr w:rsidR="005F2107" w:rsidRPr="00DC0045" w:rsidTr="00E75D75">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504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Another school in a different school sector in the same State/Territory</w:t>
            </w:r>
          </w:p>
        </w:tc>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4624"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 different school sector in a different State/Territory</w:t>
            </w:r>
          </w:p>
        </w:tc>
      </w:tr>
      <w:tr w:rsidR="005F2107" w:rsidRPr="00DC0045" w:rsidTr="00E75D75">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504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Another school in a different school sector in a different State/Territory</w:t>
            </w:r>
          </w:p>
        </w:tc>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4624" w:type="dxa"/>
            <w:tcBorders>
              <w:top w:val="nil"/>
              <w:left w:val="nil"/>
              <w:bottom w:val="nil"/>
              <w:right w:val="nil"/>
            </w:tcBorders>
          </w:tcPr>
          <w:p w:rsidR="005F2107" w:rsidRPr="00DC0045" w:rsidRDefault="005F2107" w:rsidP="00E75D75">
            <w:pPr>
              <w:rPr>
                <w:rFonts w:ascii="Times New Roman" w:hAnsi="Times New Roman"/>
                <w:i/>
                <w:iCs/>
                <w:color w:val="000000" w:themeColor="text1"/>
              </w:rPr>
            </w:pPr>
            <w:r w:rsidRPr="00DC0045">
              <w:rPr>
                <w:rFonts w:ascii="Times New Roman" w:hAnsi="Times New Roman"/>
                <w:color w:val="000000" w:themeColor="text1"/>
                <w:sz w:val="20"/>
                <w:szCs w:val="20"/>
              </w:rPr>
              <w:t xml:space="preserve">Other </w:t>
            </w:r>
            <w:r w:rsidRPr="00DC0045">
              <w:rPr>
                <w:rFonts w:ascii="Times New Roman" w:hAnsi="Times New Roman"/>
                <w:i/>
                <w:iCs/>
                <w:color w:val="000000" w:themeColor="text1"/>
                <w:sz w:val="20"/>
                <w:szCs w:val="20"/>
              </w:rPr>
              <w:t>(please specify)</w:t>
            </w:r>
            <w:r w:rsidRPr="00DC0045">
              <w:rPr>
                <w:rFonts w:ascii="Times New Roman" w:hAnsi="Times New Roman"/>
                <w:i/>
                <w:iCs/>
                <w:color w:val="000000" w:themeColor="text1"/>
              </w:rPr>
              <w:t>___________</w:t>
            </w:r>
          </w:p>
        </w:tc>
      </w:tr>
      <w:tr w:rsidR="005F2107" w:rsidRPr="00DC0045" w:rsidTr="00E75D75">
        <w:tc>
          <w:tcPr>
            <w:tcW w:w="360" w:type="dxa"/>
            <w:tcBorders>
              <w:top w:val="nil"/>
              <w:left w:val="nil"/>
              <w:bottom w:val="nil"/>
              <w:right w:val="nil"/>
            </w:tcBorders>
          </w:tcPr>
          <w:p w:rsidR="005F2107" w:rsidRPr="00E44C5E" w:rsidRDefault="005F2107" w:rsidP="00E75D75">
            <w:pPr>
              <w:jc w:val="center"/>
            </w:pPr>
            <w:r w:rsidRPr="00E44C5E">
              <w:rPr>
                <w:rFonts w:ascii="Times New Roman" w:hAnsi="Times New Roman"/>
                <w:bCs/>
                <w:sz w:val="20"/>
                <w:szCs w:val="20"/>
              </w:rPr>
              <w:t>○</w:t>
            </w:r>
          </w:p>
        </w:tc>
        <w:tc>
          <w:tcPr>
            <w:tcW w:w="504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Other </w:t>
            </w:r>
            <w:r w:rsidRPr="00DC0045">
              <w:rPr>
                <w:rFonts w:ascii="Times New Roman" w:hAnsi="Times New Roman"/>
                <w:i/>
                <w:iCs/>
                <w:color w:val="000000" w:themeColor="text1"/>
                <w:sz w:val="20"/>
                <w:szCs w:val="20"/>
              </w:rPr>
              <w:t>(please specify)</w:t>
            </w:r>
            <w:r w:rsidRPr="00DC0045">
              <w:rPr>
                <w:rFonts w:ascii="Times New Roman" w:hAnsi="Times New Roman"/>
                <w:color w:val="000000" w:themeColor="text1"/>
                <w:sz w:val="20"/>
                <w:szCs w:val="20"/>
              </w:rPr>
              <w:t xml:space="preserve"> ___________________</w:t>
            </w:r>
          </w:p>
          <w:p w:rsidR="005F2107" w:rsidRPr="00DC0045" w:rsidRDefault="005F2107" w:rsidP="00E75D75">
            <w:pPr>
              <w:rPr>
                <w:rFonts w:ascii="Times New Roman" w:hAnsi="Times New Roman"/>
                <w:color w:val="000000" w:themeColor="text1"/>
                <w:sz w:val="20"/>
                <w:szCs w:val="20"/>
              </w:rPr>
            </w:pPr>
          </w:p>
        </w:tc>
        <w:tc>
          <w:tcPr>
            <w:tcW w:w="360" w:type="dxa"/>
            <w:tcBorders>
              <w:top w:val="nil"/>
              <w:left w:val="nil"/>
              <w:bottom w:val="nil"/>
              <w:right w:val="nil"/>
            </w:tcBorders>
          </w:tcPr>
          <w:p w:rsidR="005F2107" w:rsidRPr="00E44C5E" w:rsidRDefault="005F2107" w:rsidP="00E75D75">
            <w:pPr>
              <w:jc w:val="center"/>
            </w:pPr>
          </w:p>
        </w:tc>
        <w:tc>
          <w:tcPr>
            <w:tcW w:w="4624"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
        </w:tc>
      </w:tr>
    </w:tbl>
    <w:p w:rsidR="005F2107" w:rsidRPr="00DC0045" w:rsidRDefault="005F2107" w:rsidP="005F2107">
      <w:pPr>
        <w:ind w:firstLine="180"/>
        <w:rPr>
          <w:rFonts w:ascii="Times New Roman" w:hAnsi="Times New Roman"/>
          <w:color w:val="000000" w:themeColor="text1"/>
          <w:sz w:val="10"/>
          <w:szCs w:val="10"/>
        </w:rPr>
      </w:pPr>
    </w:p>
    <w:p w:rsidR="005F2107" w:rsidRPr="002659FC" w:rsidRDefault="005F2107" w:rsidP="005F2107">
      <w:pPr>
        <w:rPr>
          <w:rFonts w:ascii="Times New Roman" w:hAnsi="Times New Roman"/>
          <w:sz w:val="16"/>
          <w:szCs w:val="16"/>
        </w:rPr>
      </w:pPr>
    </w:p>
    <w:p w:rsidR="005F2107" w:rsidRPr="002659FC" w:rsidRDefault="005F2107" w:rsidP="005F2107">
      <w:pPr>
        <w:rPr>
          <w:rFonts w:ascii="Times New Roman" w:hAnsi="Times New Roman"/>
          <w:sz w:val="16"/>
          <w:szCs w:val="16"/>
        </w:rPr>
      </w:pPr>
    </w:p>
    <w:p w:rsidR="005F2107" w:rsidRPr="002659FC" w:rsidRDefault="005F2107" w:rsidP="005F2107">
      <w:pPr>
        <w:rPr>
          <w:rFonts w:ascii="Times New Roman" w:hAnsi="Times New Roman"/>
          <w:sz w:val="16"/>
          <w:szCs w:val="16"/>
        </w:rPr>
      </w:pPr>
    </w:p>
    <w:p w:rsidR="005F2107" w:rsidRPr="002659FC" w:rsidRDefault="005F2107" w:rsidP="005F2107">
      <w:pPr>
        <w:shd w:val="clear" w:color="auto" w:fill="E6E6E6"/>
        <w:ind w:firstLine="180"/>
        <w:rPr>
          <w:rFonts w:ascii="Times New Roman" w:hAnsi="Times New Roman"/>
          <w:b/>
          <w:bCs/>
          <w:sz w:val="20"/>
          <w:szCs w:val="20"/>
        </w:rPr>
      </w:pPr>
      <w:bookmarkStart w:id="1222" w:name="_Toc170529470"/>
      <w:bookmarkStart w:id="1223" w:name="_Toc171645543"/>
      <w:bookmarkStart w:id="1224" w:name="_Toc171755963"/>
      <w:bookmarkStart w:id="1225" w:name="_Toc171757093"/>
      <w:r w:rsidRPr="002659FC">
        <w:rPr>
          <w:rFonts w:ascii="Times New Roman" w:hAnsi="Times New Roman"/>
          <w:b/>
          <w:bCs/>
          <w:sz w:val="20"/>
          <w:szCs w:val="20"/>
          <w:shd w:val="clear" w:color="auto" w:fill="E6E6E6"/>
        </w:rPr>
        <w:t>F</w:t>
      </w:r>
      <w:r w:rsidR="00EF6C1B">
        <w:rPr>
          <w:rFonts w:ascii="Times New Roman" w:hAnsi="Times New Roman"/>
          <w:b/>
          <w:bCs/>
          <w:sz w:val="20"/>
          <w:szCs w:val="20"/>
          <w:shd w:val="clear" w:color="auto" w:fill="E6E6E6"/>
        </w:rPr>
        <w:t xml:space="preserve">. </w:t>
      </w:r>
      <w:proofErr w:type="gramStart"/>
      <w:r w:rsidRPr="002659FC">
        <w:rPr>
          <w:rFonts w:ascii="Times New Roman" w:hAnsi="Times New Roman"/>
          <w:b/>
          <w:bCs/>
          <w:sz w:val="20"/>
          <w:szCs w:val="20"/>
          <w:shd w:val="clear" w:color="auto" w:fill="E6E6E6"/>
        </w:rPr>
        <w:t>YOUR</w:t>
      </w:r>
      <w:proofErr w:type="gramEnd"/>
      <w:r w:rsidRPr="002659FC">
        <w:rPr>
          <w:rFonts w:ascii="Times New Roman" w:hAnsi="Times New Roman"/>
          <w:b/>
          <w:bCs/>
          <w:sz w:val="20"/>
          <w:szCs w:val="20"/>
          <w:shd w:val="clear" w:color="auto" w:fill="E6E6E6"/>
        </w:rPr>
        <w:t xml:space="preserve"> ACTIVITIES OUTSIDE SCHOOLS</w:t>
      </w:r>
      <w:bookmarkEnd w:id="1222"/>
      <w:bookmarkEnd w:id="1223"/>
      <w:bookmarkEnd w:id="1224"/>
      <w:bookmarkEnd w:id="1225"/>
    </w:p>
    <w:p w:rsidR="005F2107" w:rsidRPr="002659FC" w:rsidRDefault="005F2107" w:rsidP="005F2107">
      <w:pPr>
        <w:shd w:val="clear" w:color="auto" w:fill="E6E6E6"/>
        <w:ind w:firstLine="180"/>
        <w:rPr>
          <w:rFonts w:ascii="Times New Roman" w:hAnsi="Times New Roman"/>
          <w:b/>
          <w:bCs/>
          <w:sz w:val="4"/>
          <w:szCs w:val="4"/>
          <w:shd w:val="clear" w:color="auto" w:fill="E6E6E6"/>
        </w:rPr>
      </w:pPr>
    </w:p>
    <w:p w:rsidR="005F2107" w:rsidRPr="002659FC" w:rsidRDefault="005F2107" w:rsidP="005F2107">
      <w:pPr>
        <w:rPr>
          <w:rFonts w:ascii="Times New Roman" w:hAnsi="Times New Roman"/>
          <w:b/>
          <w:bCs/>
          <w:sz w:val="20"/>
          <w:szCs w:val="20"/>
          <w:shd w:val="clear" w:color="auto" w:fill="E6E6E6"/>
        </w:rPr>
      </w:pPr>
    </w:p>
    <w:tbl>
      <w:tblPr>
        <w:tblW w:w="10671" w:type="dxa"/>
        <w:tblInd w:w="288" w:type="dxa"/>
        <w:tblLook w:val="01E0" w:firstRow="1" w:lastRow="1" w:firstColumn="1" w:lastColumn="1" w:noHBand="0" w:noVBand="0"/>
      </w:tblPr>
      <w:tblGrid>
        <w:gridCol w:w="381"/>
        <w:gridCol w:w="243"/>
        <w:gridCol w:w="5860"/>
        <w:gridCol w:w="4187"/>
      </w:tblGrid>
      <w:tr w:rsidR="005F2107" w:rsidRPr="002659FC" w:rsidTr="00E75D75">
        <w:tc>
          <w:tcPr>
            <w:tcW w:w="10671" w:type="dxa"/>
            <w:gridSpan w:val="4"/>
          </w:tcPr>
          <w:p w:rsidR="005F2107" w:rsidRPr="002659FC" w:rsidRDefault="005F2107" w:rsidP="00E75D75">
            <w:pPr>
              <w:rPr>
                <w:rFonts w:ascii="Times New Roman" w:hAnsi="Times New Roman"/>
                <w:b/>
                <w:sz w:val="20"/>
                <w:szCs w:val="20"/>
              </w:rPr>
            </w:pPr>
            <w:r w:rsidRPr="002659FC">
              <w:rPr>
                <w:rFonts w:ascii="Times New Roman" w:hAnsi="Times New Roman"/>
                <w:b/>
                <w:sz w:val="20"/>
                <w:szCs w:val="20"/>
              </w:rPr>
              <w:t xml:space="preserve">40. Which of the following best characterises your main activity in the year </w:t>
            </w:r>
            <w:r w:rsidRPr="002659FC">
              <w:rPr>
                <w:rFonts w:ascii="Times New Roman" w:hAnsi="Times New Roman"/>
                <w:b/>
                <w:sz w:val="20"/>
                <w:szCs w:val="20"/>
                <w:u w:val="single"/>
              </w:rPr>
              <w:t>before</w:t>
            </w:r>
            <w:r w:rsidRPr="002659FC">
              <w:rPr>
                <w:rFonts w:ascii="Times New Roman" w:hAnsi="Times New Roman"/>
                <w:b/>
                <w:sz w:val="20"/>
                <w:szCs w:val="20"/>
              </w:rPr>
              <w:t xml:space="preserve"> you commenced your teacher preparation program?</w:t>
            </w:r>
          </w:p>
          <w:p w:rsidR="005F2107" w:rsidRPr="002659FC" w:rsidRDefault="005F2107" w:rsidP="00E75D75">
            <w:pPr>
              <w:rPr>
                <w:rFonts w:ascii="Times New Roman" w:hAnsi="Times New Roman"/>
                <w:sz w:val="20"/>
                <w:szCs w:val="20"/>
              </w:rPr>
            </w:pPr>
            <w:r w:rsidRPr="002659FC">
              <w:rPr>
                <w:rFonts w:ascii="Times New Roman" w:hAnsi="Times New Roman"/>
                <w:sz w:val="20"/>
                <w:szCs w:val="20"/>
              </w:rPr>
              <w:t xml:space="preserve">    </w:t>
            </w:r>
            <w:r w:rsidRPr="002659FC">
              <w:rPr>
                <w:rFonts w:ascii="Times New Roman" w:hAnsi="Times New Roman"/>
                <w:i/>
                <w:sz w:val="20"/>
                <w:szCs w:val="20"/>
              </w:rPr>
              <w:t>Please tick one box only</w:t>
            </w:r>
          </w:p>
        </w:tc>
      </w:tr>
      <w:tr w:rsidR="005F2107" w:rsidRPr="002659FC" w:rsidTr="00E75D75">
        <w:trPr>
          <w:gridAfter w:val="1"/>
          <w:wAfter w:w="4187" w:type="dxa"/>
        </w:trPr>
        <w:tc>
          <w:tcPr>
            <w:tcW w:w="381"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w:t>
            </w:r>
          </w:p>
        </w:tc>
        <w:tc>
          <w:tcPr>
            <w:tcW w:w="243" w:type="dxa"/>
          </w:tcPr>
          <w:p w:rsidR="005F2107" w:rsidRPr="002659FC" w:rsidRDefault="005F2107" w:rsidP="00E75D75">
            <w:pPr>
              <w:spacing w:after="40"/>
              <w:rPr>
                <w:rFonts w:ascii="Times New Roman" w:hAnsi="Times New Roman"/>
                <w:sz w:val="20"/>
                <w:szCs w:val="20"/>
              </w:rPr>
            </w:pPr>
          </w:p>
        </w:tc>
        <w:tc>
          <w:tcPr>
            <w:tcW w:w="5860"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School student</w:t>
            </w:r>
          </w:p>
        </w:tc>
      </w:tr>
      <w:tr w:rsidR="005F2107" w:rsidRPr="002659FC" w:rsidTr="00E75D75">
        <w:trPr>
          <w:gridAfter w:val="1"/>
          <w:wAfter w:w="4187" w:type="dxa"/>
        </w:trPr>
        <w:tc>
          <w:tcPr>
            <w:tcW w:w="381"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w:t>
            </w:r>
          </w:p>
        </w:tc>
        <w:tc>
          <w:tcPr>
            <w:tcW w:w="243" w:type="dxa"/>
          </w:tcPr>
          <w:p w:rsidR="005F2107" w:rsidRPr="002659FC" w:rsidRDefault="005F2107" w:rsidP="00E75D75">
            <w:pPr>
              <w:spacing w:after="40"/>
              <w:rPr>
                <w:rFonts w:ascii="Times New Roman" w:hAnsi="Times New Roman"/>
                <w:sz w:val="20"/>
                <w:szCs w:val="20"/>
              </w:rPr>
            </w:pPr>
          </w:p>
        </w:tc>
        <w:tc>
          <w:tcPr>
            <w:tcW w:w="5860"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Higher education student</w:t>
            </w:r>
          </w:p>
        </w:tc>
      </w:tr>
      <w:tr w:rsidR="005F2107" w:rsidRPr="002659FC" w:rsidTr="00E75D75">
        <w:trPr>
          <w:gridAfter w:val="1"/>
          <w:wAfter w:w="4187" w:type="dxa"/>
        </w:trPr>
        <w:tc>
          <w:tcPr>
            <w:tcW w:w="381"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w:t>
            </w:r>
          </w:p>
        </w:tc>
        <w:tc>
          <w:tcPr>
            <w:tcW w:w="243" w:type="dxa"/>
          </w:tcPr>
          <w:p w:rsidR="005F2107" w:rsidRPr="002659FC" w:rsidRDefault="005F2107" w:rsidP="00E75D75">
            <w:pPr>
              <w:spacing w:after="40"/>
              <w:rPr>
                <w:rFonts w:ascii="Times New Roman" w:hAnsi="Times New Roman"/>
                <w:sz w:val="20"/>
                <w:szCs w:val="20"/>
              </w:rPr>
            </w:pPr>
          </w:p>
        </w:tc>
        <w:tc>
          <w:tcPr>
            <w:tcW w:w="5860"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TAFE student</w:t>
            </w:r>
          </w:p>
        </w:tc>
      </w:tr>
      <w:tr w:rsidR="005F2107" w:rsidRPr="002659FC" w:rsidTr="00E75D75">
        <w:trPr>
          <w:gridAfter w:val="1"/>
          <w:wAfter w:w="4187" w:type="dxa"/>
        </w:trPr>
        <w:tc>
          <w:tcPr>
            <w:tcW w:w="381"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w:t>
            </w:r>
          </w:p>
        </w:tc>
        <w:tc>
          <w:tcPr>
            <w:tcW w:w="243" w:type="dxa"/>
          </w:tcPr>
          <w:p w:rsidR="005F2107" w:rsidRPr="002659FC" w:rsidRDefault="005F2107" w:rsidP="00E75D75">
            <w:pPr>
              <w:spacing w:after="40"/>
              <w:rPr>
                <w:rFonts w:ascii="Times New Roman" w:hAnsi="Times New Roman"/>
                <w:sz w:val="20"/>
                <w:szCs w:val="20"/>
              </w:rPr>
            </w:pPr>
          </w:p>
        </w:tc>
        <w:tc>
          <w:tcPr>
            <w:tcW w:w="5860"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Home duties (including caring for children)</w:t>
            </w:r>
          </w:p>
        </w:tc>
      </w:tr>
      <w:tr w:rsidR="005F2107" w:rsidRPr="002659FC" w:rsidTr="00E75D75">
        <w:trPr>
          <w:gridAfter w:val="1"/>
          <w:wAfter w:w="4187" w:type="dxa"/>
        </w:trPr>
        <w:tc>
          <w:tcPr>
            <w:tcW w:w="381"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w:t>
            </w:r>
          </w:p>
        </w:tc>
        <w:tc>
          <w:tcPr>
            <w:tcW w:w="243" w:type="dxa"/>
          </w:tcPr>
          <w:p w:rsidR="005F2107" w:rsidRPr="002659FC" w:rsidRDefault="005F2107" w:rsidP="00E75D75">
            <w:pPr>
              <w:spacing w:after="40"/>
              <w:rPr>
                <w:rFonts w:ascii="Times New Roman" w:hAnsi="Times New Roman"/>
                <w:sz w:val="20"/>
                <w:szCs w:val="20"/>
              </w:rPr>
            </w:pPr>
          </w:p>
        </w:tc>
        <w:tc>
          <w:tcPr>
            <w:tcW w:w="5860"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Full-time employment</w:t>
            </w:r>
          </w:p>
        </w:tc>
      </w:tr>
      <w:tr w:rsidR="005F2107" w:rsidRPr="002659FC" w:rsidTr="00E75D75">
        <w:trPr>
          <w:gridAfter w:val="1"/>
          <w:wAfter w:w="4187" w:type="dxa"/>
        </w:trPr>
        <w:tc>
          <w:tcPr>
            <w:tcW w:w="381"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w:t>
            </w:r>
          </w:p>
        </w:tc>
        <w:tc>
          <w:tcPr>
            <w:tcW w:w="243" w:type="dxa"/>
          </w:tcPr>
          <w:p w:rsidR="005F2107" w:rsidRPr="002659FC" w:rsidRDefault="005F2107" w:rsidP="00E75D75">
            <w:pPr>
              <w:spacing w:after="40"/>
              <w:rPr>
                <w:rFonts w:ascii="Times New Roman" w:hAnsi="Times New Roman"/>
                <w:sz w:val="20"/>
                <w:szCs w:val="20"/>
              </w:rPr>
            </w:pPr>
          </w:p>
        </w:tc>
        <w:tc>
          <w:tcPr>
            <w:tcW w:w="5860"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Part-time employment</w:t>
            </w:r>
          </w:p>
        </w:tc>
      </w:tr>
      <w:tr w:rsidR="005F2107" w:rsidRPr="002659FC" w:rsidTr="00E75D75">
        <w:trPr>
          <w:gridAfter w:val="1"/>
          <w:wAfter w:w="4187" w:type="dxa"/>
        </w:trPr>
        <w:tc>
          <w:tcPr>
            <w:tcW w:w="381"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w:t>
            </w:r>
          </w:p>
        </w:tc>
        <w:tc>
          <w:tcPr>
            <w:tcW w:w="243" w:type="dxa"/>
          </w:tcPr>
          <w:p w:rsidR="005F2107" w:rsidRPr="002659FC" w:rsidRDefault="005F2107" w:rsidP="00E75D75">
            <w:pPr>
              <w:spacing w:after="40"/>
              <w:rPr>
                <w:rFonts w:ascii="Times New Roman" w:hAnsi="Times New Roman"/>
                <w:sz w:val="20"/>
                <w:szCs w:val="20"/>
              </w:rPr>
            </w:pPr>
          </w:p>
        </w:tc>
        <w:tc>
          <w:tcPr>
            <w:tcW w:w="5860"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Unemployed</w:t>
            </w:r>
          </w:p>
        </w:tc>
      </w:tr>
      <w:tr w:rsidR="005F2107" w:rsidRPr="002659FC" w:rsidTr="00E75D75">
        <w:trPr>
          <w:gridAfter w:val="1"/>
          <w:wAfter w:w="4187" w:type="dxa"/>
        </w:trPr>
        <w:tc>
          <w:tcPr>
            <w:tcW w:w="381"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w:t>
            </w:r>
          </w:p>
        </w:tc>
        <w:tc>
          <w:tcPr>
            <w:tcW w:w="243" w:type="dxa"/>
          </w:tcPr>
          <w:p w:rsidR="005F2107" w:rsidRPr="002659FC" w:rsidRDefault="005F2107" w:rsidP="00E75D75">
            <w:pPr>
              <w:spacing w:after="40"/>
              <w:rPr>
                <w:rFonts w:ascii="Times New Roman" w:hAnsi="Times New Roman"/>
                <w:sz w:val="20"/>
                <w:szCs w:val="20"/>
              </w:rPr>
            </w:pPr>
          </w:p>
        </w:tc>
        <w:tc>
          <w:tcPr>
            <w:tcW w:w="5860" w:type="dxa"/>
          </w:tcPr>
          <w:p w:rsidR="005F2107" w:rsidRPr="002659FC" w:rsidRDefault="005F2107" w:rsidP="00E75D75">
            <w:pPr>
              <w:spacing w:after="40"/>
              <w:rPr>
                <w:rFonts w:ascii="Times New Roman" w:hAnsi="Times New Roman"/>
                <w:sz w:val="20"/>
                <w:szCs w:val="20"/>
              </w:rPr>
            </w:pPr>
            <w:r w:rsidRPr="002659FC">
              <w:rPr>
                <w:rFonts w:ascii="Times New Roman" w:hAnsi="Times New Roman"/>
                <w:sz w:val="20"/>
                <w:szCs w:val="20"/>
              </w:rPr>
              <w:t xml:space="preserve">Other </w:t>
            </w:r>
            <w:r w:rsidRPr="002659FC">
              <w:rPr>
                <w:rFonts w:ascii="Times New Roman" w:hAnsi="Times New Roman"/>
                <w:i/>
                <w:sz w:val="20"/>
                <w:szCs w:val="20"/>
              </w:rPr>
              <w:t>(please specify)</w:t>
            </w:r>
            <w:r w:rsidRPr="002659FC">
              <w:rPr>
                <w:rFonts w:ascii="Times New Roman" w:hAnsi="Times New Roman"/>
                <w:sz w:val="20"/>
                <w:szCs w:val="20"/>
              </w:rPr>
              <w:t xml:space="preserve"> __________________</w:t>
            </w:r>
          </w:p>
        </w:tc>
      </w:tr>
    </w:tbl>
    <w:p w:rsidR="005F2107" w:rsidRPr="002659FC" w:rsidRDefault="005F2107" w:rsidP="005F2107">
      <w:pPr>
        <w:ind w:firstLine="180"/>
        <w:rPr>
          <w:rFonts w:ascii="Times New Roman" w:hAnsi="Times New Roman"/>
          <w:sz w:val="20"/>
          <w:szCs w:val="20"/>
        </w:rPr>
      </w:pPr>
    </w:p>
    <w:p w:rsidR="005F2107" w:rsidRPr="002659FC" w:rsidRDefault="005F2107" w:rsidP="005F2107">
      <w:pPr>
        <w:ind w:firstLine="180"/>
        <w:rPr>
          <w:rFonts w:ascii="Times New Roman" w:hAnsi="Times New Roman"/>
          <w:sz w:val="20"/>
          <w:szCs w:val="20"/>
        </w:rPr>
      </w:pPr>
    </w:p>
    <w:p w:rsidR="005F2107" w:rsidRPr="002659FC" w:rsidRDefault="005F2107" w:rsidP="005F2107">
      <w:pPr>
        <w:ind w:firstLine="180"/>
        <w:rPr>
          <w:rFonts w:ascii="Times New Roman" w:hAnsi="Times New Roman"/>
          <w:sz w:val="20"/>
          <w:szCs w:val="20"/>
        </w:rPr>
      </w:pPr>
      <w:r w:rsidRPr="002659FC">
        <w:rPr>
          <w:rFonts w:ascii="Times New Roman" w:hAnsi="Times New Roman"/>
          <w:b/>
          <w:bCs/>
          <w:sz w:val="20"/>
          <w:szCs w:val="20"/>
        </w:rPr>
        <w:t>41</w:t>
      </w:r>
      <w:r w:rsidR="00EF6C1B">
        <w:rPr>
          <w:rFonts w:ascii="Times New Roman" w:hAnsi="Times New Roman"/>
          <w:b/>
          <w:bCs/>
          <w:sz w:val="20"/>
          <w:szCs w:val="20"/>
        </w:rPr>
        <w:t xml:space="preserve">. </w:t>
      </w:r>
      <w:r w:rsidRPr="002659FC">
        <w:rPr>
          <w:rFonts w:ascii="Times New Roman" w:hAnsi="Times New Roman"/>
          <w:b/>
          <w:bCs/>
          <w:sz w:val="20"/>
          <w:szCs w:val="20"/>
        </w:rPr>
        <w:t>Have you ever resigned from school teaching to take up another activity?</w:t>
      </w:r>
    </w:p>
    <w:p w:rsidR="005F2107" w:rsidRPr="002659FC" w:rsidRDefault="005F2107" w:rsidP="005F2107">
      <w:pPr>
        <w:ind w:firstLine="720"/>
        <w:rPr>
          <w:rFonts w:ascii="Times New Roman" w:hAnsi="Times New Roman"/>
          <w:sz w:val="20"/>
          <w:szCs w:val="20"/>
        </w:rPr>
      </w:pPr>
      <w:proofErr w:type="gramStart"/>
      <w:r w:rsidRPr="002659FC">
        <w:rPr>
          <w:rFonts w:ascii="Times New Roman" w:hAnsi="Times New Roman"/>
          <w:bCs/>
          <w:sz w:val="20"/>
          <w:szCs w:val="20"/>
        </w:rPr>
        <w:t>○</w:t>
      </w:r>
      <w:r w:rsidRPr="002659FC">
        <w:rPr>
          <w:rFonts w:ascii="Times New Roman" w:hAnsi="Times New Roman"/>
          <w:b/>
          <w:bCs/>
        </w:rPr>
        <w:t xml:space="preserve">  </w:t>
      </w:r>
      <w:r w:rsidRPr="002659FC">
        <w:rPr>
          <w:rFonts w:ascii="Times New Roman" w:hAnsi="Times New Roman"/>
          <w:sz w:val="20"/>
          <w:szCs w:val="20"/>
        </w:rPr>
        <w:t>Yes</w:t>
      </w:r>
      <w:proofErr w:type="gramEnd"/>
      <w:r w:rsidRPr="002659FC">
        <w:rPr>
          <w:rFonts w:ascii="Times New Roman" w:hAnsi="Times New Roman"/>
          <w:sz w:val="20"/>
          <w:szCs w:val="20"/>
        </w:rPr>
        <w:tab/>
      </w:r>
      <w:r w:rsidRPr="002659FC">
        <w:rPr>
          <w:rFonts w:ascii="Times New Roman" w:hAnsi="Times New Roman"/>
          <w:sz w:val="20"/>
          <w:szCs w:val="20"/>
        </w:rPr>
        <w:tab/>
      </w:r>
      <w:r w:rsidRPr="002659FC">
        <w:rPr>
          <w:rFonts w:ascii="Times New Roman" w:hAnsi="Times New Roman"/>
          <w:sz w:val="20"/>
          <w:szCs w:val="20"/>
        </w:rPr>
        <w:tab/>
      </w:r>
      <w:r w:rsidRPr="002659FC">
        <w:rPr>
          <w:rFonts w:ascii="Times New Roman" w:hAnsi="Times New Roman"/>
          <w:color w:val="00B050"/>
          <w:sz w:val="20"/>
          <w:szCs w:val="20"/>
        </w:rPr>
        <w:t>Please go to Question 42</w:t>
      </w:r>
    </w:p>
    <w:p w:rsidR="005F2107" w:rsidRPr="002659FC" w:rsidRDefault="005F2107" w:rsidP="005F2107">
      <w:pPr>
        <w:ind w:firstLine="720"/>
        <w:rPr>
          <w:rFonts w:ascii="Times New Roman" w:hAnsi="Times New Roman"/>
          <w:sz w:val="20"/>
          <w:szCs w:val="20"/>
        </w:rPr>
      </w:pPr>
      <w:proofErr w:type="gramStart"/>
      <w:r w:rsidRPr="002659FC">
        <w:rPr>
          <w:rFonts w:ascii="Times New Roman" w:hAnsi="Times New Roman"/>
          <w:bCs/>
          <w:sz w:val="20"/>
          <w:szCs w:val="20"/>
        </w:rPr>
        <w:t>○</w:t>
      </w:r>
      <w:r w:rsidRPr="002659FC">
        <w:rPr>
          <w:rFonts w:ascii="Times New Roman" w:hAnsi="Times New Roman"/>
          <w:b/>
          <w:bCs/>
        </w:rPr>
        <w:t xml:space="preserve">  </w:t>
      </w:r>
      <w:r w:rsidRPr="002659FC">
        <w:rPr>
          <w:rFonts w:ascii="Times New Roman" w:hAnsi="Times New Roman"/>
          <w:sz w:val="20"/>
          <w:szCs w:val="20"/>
        </w:rPr>
        <w:t>No</w:t>
      </w:r>
      <w:proofErr w:type="gramEnd"/>
      <w:r w:rsidRPr="002659FC">
        <w:rPr>
          <w:rFonts w:ascii="Times New Roman" w:hAnsi="Times New Roman"/>
          <w:sz w:val="20"/>
          <w:szCs w:val="20"/>
        </w:rPr>
        <w:tab/>
      </w:r>
      <w:r w:rsidRPr="002659FC">
        <w:rPr>
          <w:rFonts w:ascii="Times New Roman" w:hAnsi="Times New Roman"/>
          <w:sz w:val="20"/>
          <w:szCs w:val="20"/>
        </w:rPr>
        <w:tab/>
      </w:r>
      <w:r w:rsidRPr="002659FC">
        <w:rPr>
          <w:rFonts w:ascii="Times New Roman" w:hAnsi="Times New Roman"/>
          <w:sz w:val="20"/>
          <w:szCs w:val="20"/>
        </w:rPr>
        <w:tab/>
      </w:r>
      <w:r w:rsidRPr="002659FC">
        <w:rPr>
          <w:rFonts w:ascii="Times New Roman" w:hAnsi="Times New Roman"/>
          <w:color w:val="00B050"/>
          <w:sz w:val="20"/>
          <w:szCs w:val="20"/>
        </w:rPr>
        <w:t>Please go to Question 43</w:t>
      </w:r>
    </w:p>
    <w:p w:rsidR="005F2107" w:rsidRPr="002659FC" w:rsidRDefault="005F2107" w:rsidP="005F2107">
      <w:pPr>
        <w:rPr>
          <w:rFonts w:ascii="Times New Roman" w:hAnsi="Times New Roman"/>
          <w:sz w:val="20"/>
          <w:szCs w:val="20"/>
        </w:rPr>
      </w:pPr>
    </w:p>
    <w:p w:rsidR="005F2107" w:rsidRPr="002659FC" w:rsidRDefault="005F2107" w:rsidP="005F2107">
      <w:pPr>
        <w:rPr>
          <w:rFonts w:ascii="Times New Roman" w:hAnsi="Times New Roman"/>
          <w:sz w:val="20"/>
          <w:szCs w:val="20"/>
        </w:rPr>
      </w:pPr>
    </w:p>
    <w:p w:rsidR="005F2107" w:rsidRPr="002659FC" w:rsidRDefault="005F2107" w:rsidP="005F2107">
      <w:pPr>
        <w:rPr>
          <w:rFonts w:ascii="Times New Roman" w:hAnsi="Times New Roman"/>
          <w:sz w:val="20"/>
          <w:szCs w:val="20"/>
        </w:rPr>
      </w:pPr>
    </w:p>
    <w:tbl>
      <w:tblPr>
        <w:tblW w:w="6840" w:type="dxa"/>
        <w:tblInd w:w="288" w:type="dxa"/>
        <w:tblLook w:val="01E0" w:firstRow="1" w:lastRow="1" w:firstColumn="1" w:lastColumn="1" w:noHBand="0" w:noVBand="0"/>
      </w:tblPr>
      <w:tblGrid>
        <w:gridCol w:w="6840"/>
      </w:tblGrid>
      <w:tr w:rsidR="005F2107" w:rsidRPr="002659FC" w:rsidTr="00E75D75">
        <w:tc>
          <w:tcPr>
            <w:tcW w:w="6840" w:type="dxa"/>
          </w:tcPr>
          <w:p w:rsidR="005F2107" w:rsidRPr="002659FC" w:rsidRDefault="005F2107" w:rsidP="00E75D75">
            <w:pPr>
              <w:ind w:left="432" w:hanging="432"/>
              <w:rPr>
                <w:rFonts w:ascii="Times New Roman" w:hAnsi="Times New Roman"/>
                <w:b/>
                <w:bCs/>
                <w:sz w:val="20"/>
                <w:szCs w:val="20"/>
              </w:rPr>
            </w:pPr>
            <w:r w:rsidRPr="002659FC">
              <w:rPr>
                <w:rFonts w:ascii="Times New Roman" w:hAnsi="Times New Roman"/>
                <w:b/>
                <w:bCs/>
                <w:sz w:val="20"/>
                <w:szCs w:val="20"/>
              </w:rPr>
              <w:t>42</w:t>
            </w:r>
            <w:r w:rsidR="00EF6C1B">
              <w:rPr>
                <w:rFonts w:ascii="Times New Roman" w:hAnsi="Times New Roman"/>
                <w:b/>
                <w:bCs/>
                <w:sz w:val="20"/>
                <w:szCs w:val="20"/>
              </w:rPr>
              <w:t xml:space="preserve">. </w:t>
            </w:r>
            <w:r w:rsidRPr="002659FC">
              <w:rPr>
                <w:rFonts w:ascii="Times New Roman" w:hAnsi="Times New Roman"/>
                <w:b/>
                <w:bCs/>
                <w:sz w:val="20"/>
                <w:szCs w:val="20"/>
              </w:rPr>
              <w:t>Why did you return to school teaching?</w:t>
            </w:r>
          </w:p>
          <w:p w:rsidR="005F2107" w:rsidRPr="002659FC" w:rsidRDefault="005F2107" w:rsidP="00E75D75">
            <w:pPr>
              <w:ind w:left="432" w:hanging="432"/>
              <w:rPr>
                <w:rFonts w:ascii="Times New Roman" w:hAnsi="Times New Roman"/>
                <w:sz w:val="20"/>
                <w:szCs w:val="20"/>
              </w:rPr>
            </w:pPr>
            <w:r w:rsidRPr="002659FC">
              <w:rPr>
                <w:rFonts w:ascii="Times New Roman" w:hAnsi="Times New Roman"/>
                <w:i/>
                <w:iCs/>
                <w:sz w:val="20"/>
                <w:szCs w:val="20"/>
              </w:rPr>
              <w:t xml:space="preserve">         Please tick all that apply</w:t>
            </w:r>
            <w:r w:rsidRPr="002659FC">
              <w:rPr>
                <w:rFonts w:ascii="Times New Roman" w:hAnsi="Times New Roman"/>
                <w:sz w:val="20"/>
                <w:szCs w:val="20"/>
              </w:rPr>
              <w:t xml:space="preserve"> </w:t>
            </w:r>
          </w:p>
        </w:tc>
      </w:tr>
    </w:tbl>
    <w:p w:rsidR="005F2107" w:rsidRPr="002659FC" w:rsidRDefault="005F2107" w:rsidP="005F2107">
      <w:pPr>
        <w:rPr>
          <w:rFonts w:ascii="Times New Roman" w:hAnsi="Times New Roman"/>
          <w:sz w:val="6"/>
          <w:szCs w:val="6"/>
        </w:rPr>
      </w:pPr>
    </w:p>
    <w:tbl>
      <w:tblPr>
        <w:tblW w:w="6840" w:type="dxa"/>
        <w:tblInd w:w="288" w:type="dxa"/>
        <w:tblLook w:val="01E0" w:firstRow="1" w:lastRow="1" w:firstColumn="1" w:lastColumn="1" w:noHBand="0" w:noVBand="0"/>
      </w:tblPr>
      <w:tblGrid>
        <w:gridCol w:w="540"/>
        <w:gridCol w:w="236"/>
        <w:gridCol w:w="6064"/>
      </w:tblGrid>
      <w:tr w:rsidR="005F2107" w:rsidRPr="002659FC" w:rsidTr="00E75D75">
        <w:tc>
          <w:tcPr>
            <w:tcW w:w="540" w:type="dxa"/>
          </w:tcPr>
          <w:p w:rsidR="005F2107" w:rsidRPr="002659FC" w:rsidRDefault="005F2107" w:rsidP="00E75D75">
            <w:pPr>
              <w:rPr>
                <w:rFonts w:ascii="Times New Roman" w:hAnsi="Times New Roman"/>
              </w:rPr>
            </w:pPr>
            <w:r w:rsidRPr="002659FC">
              <w:rPr>
                <w:rFonts w:ascii="Times New Roman" w:hAnsi="Times New Roman"/>
                <w:b/>
                <w:bCs/>
              </w:rPr>
              <w:t></w:t>
            </w:r>
          </w:p>
        </w:tc>
        <w:tc>
          <w:tcPr>
            <w:tcW w:w="236" w:type="dxa"/>
          </w:tcPr>
          <w:p w:rsidR="005F2107" w:rsidRPr="002659FC" w:rsidRDefault="005F2107" w:rsidP="00E75D75">
            <w:pPr>
              <w:rPr>
                <w:rFonts w:ascii="Times New Roman" w:hAnsi="Times New Roman"/>
                <w:sz w:val="20"/>
                <w:szCs w:val="20"/>
              </w:rPr>
            </w:pPr>
          </w:p>
        </w:tc>
        <w:tc>
          <w:tcPr>
            <w:tcW w:w="606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I missed teaching</w:t>
            </w:r>
          </w:p>
        </w:tc>
      </w:tr>
      <w:tr w:rsidR="005F2107" w:rsidRPr="002659FC" w:rsidTr="00E75D75">
        <w:tc>
          <w:tcPr>
            <w:tcW w:w="540" w:type="dxa"/>
          </w:tcPr>
          <w:p w:rsidR="005F2107" w:rsidRPr="002659FC" w:rsidRDefault="005F2107" w:rsidP="00E75D75">
            <w:pPr>
              <w:rPr>
                <w:rFonts w:ascii="Times New Roman" w:hAnsi="Times New Roman"/>
              </w:rPr>
            </w:pPr>
            <w:r w:rsidRPr="002659FC">
              <w:rPr>
                <w:rFonts w:ascii="Times New Roman" w:hAnsi="Times New Roman"/>
                <w:b/>
                <w:bCs/>
              </w:rPr>
              <w:t></w:t>
            </w:r>
          </w:p>
        </w:tc>
        <w:tc>
          <w:tcPr>
            <w:tcW w:w="236" w:type="dxa"/>
          </w:tcPr>
          <w:p w:rsidR="005F2107" w:rsidRPr="002659FC" w:rsidRDefault="005F2107" w:rsidP="00E75D75">
            <w:pPr>
              <w:rPr>
                <w:rFonts w:ascii="Times New Roman" w:hAnsi="Times New Roman"/>
                <w:sz w:val="20"/>
                <w:szCs w:val="20"/>
              </w:rPr>
            </w:pPr>
          </w:p>
        </w:tc>
        <w:tc>
          <w:tcPr>
            <w:tcW w:w="606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I missed the students</w:t>
            </w:r>
          </w:p>
        </w:tc>
      </w:tr>
      <w:tr w:rsidR="005F2107" w:rsidRPr="002659FC" w:rsidTr="00E75D75">
        <w:tc>
          <w:tcPr>
            <w:tcW w:w="540" w:type="dxa"/>
          </w:tcPr>
          <w:p w:rsidR="005F2107" w:rsidRPr="002659FC" w:rsidRDefault="005F2107" w:rsidP="00E75D75">
            <w:pPr>
              <w:rPr>
                <w:rFonts w:ascii="Times New Roman" w:hAnsi="Times New Roman"/>
              </w:rPr>
            </w:pPr>
            <w:r w:rsidRPr="002659FC">
              <w:rPr>
                <w:rFonts w:ascii="Times New Roman" w:hAnsi="Times New Roman"/>
                <w:b/>
                <w:bCs/>
              </w:rPr>
              <w:t></w:t>
            </w:r>
          </w:p>
        </w:tc>
        <w:tc>
          <w:tcPr>
            <w:tcW w:w="236" w:type="dxa"/>
          </w:tcPr>
          <w:p w:rsidR="005F2107" w:rsidRPr="002659FC" w:rsidRDefault="005F2107" w:rsidP="00E75D75">
            <w:pPr>
              <w:rPr>
                <w:rFonts w:ascii="Times New Roman" w:hAnsi="Times New Roman"/>
                <w:sz w:val="20"/>
                <w:szCs w:val="20"/>
              </w:rPr>
            </w:pPr>
          </w:p>
        </w:tc>
        <w:tc>
          <w:tcPr>
            <w:tcW w:w="606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I returned from extended travel</w:t>
            </w:r>
          </w:p>
        </w:tc>
      </w:tr>
      <w:tr w:rsidR="005F2107" w:rsidRPr="002659FC" w:rsidTr="00E75D75">
        <w:tc>
          <w:tcPr>
            <w:tcW w:w="540" w:type="dxa"/>
          </w:tcPr>
          <w:p w:rsidR="005F2107" w:rsidRPr="002659FC" w:rsidRDefault="005F2107" w:rsidP="00E75D75">
            <w:pPr>
              <w:rPr>
                <w:rFonts w:ascii="Times New Roman" w:hAnsi="Times New Roman"/>
              </w:rPr>
            </w:pPr>
            <w:r w:rsidRPr="002659FC">
              <w:rPr>
                <w:rFonts w:ascii="Times New Roman" w:hAnsi="Times New Roman"/>
                <w:b/>
                <w:bCs/>
              </w:rPr>
              <w:t></w:t>
            </w:r>
          </w:p>
        </w:tc>
        <w:tc>
          <w:tcPr>
            <w:tcW w:w="236" w:type="dxa"/>
          </w:tcPr>
          <w:p w:rsidR="005F2107" w:rsidRPr="002659FC" w:rsidRDefault="005F2107" w:rsidP="00E75D75">
            <w:pPr>
              <w:rPr>
                <w:rFonts w:ascii="Times New Roman" w:hAnsi="Times New Roman"/>
                <w:sz w:val="20"/>
                <w:szCs w:val="20"/>
              </w:rPr>
            </w:pPr>
          </w:p>
        </w:tc>
        <w:tc>
          <w:tcPr>
            <w:tcW w:w="606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The other job/activity was not what I had expected</w:t>
            </w:r>
          </w:p>
        </w:tc>
      </w:tr>
      <w:tr w:rsidR="005F2107" w:rsidRPr="002659FC" w:rsidTr="00E75D75">
        <w:tc>
          <w:tcPr>
            <w:tcW w:w="540" w:type="dxa"/>
          </w:tcPr>
          <w:p w:rsidR="005F2107" w:rsidRPr="002659FC" w:rsidRDefault="005F2107" w:rsidP="00E75D75">
            <w:pPr>
              <w:rPr>
                <w:rFonts w:ascii="Times New Roman" w:hAnsi="Times New Roman"/>
              </w:rPr>
            </w:pPr>
            <w:r w:rsidRPr="002659FC">
              <w:rPr>
                <w:rFonts w:ascii="Times New Roman" w:hAnsi="Times New Roman"/>
                <w:b/>
                <w:bCs/>
              </w:rPr>
              <w:t></w:t>
            </w:r>
          </w:p>
        </w:tc>
        <w:tc>
          <w:tcPr>
            <w:tcW w:w="236" w:type="dxa"/>
          </w:tcPr>
          <w:p w:rsidR="005F2107" w:rsidRPr="002659FC" w:rsidRDefault="005F2107" w:rsidP="00E75D75">
            <w:pPr>
              <w:rPr>
                <w:rFonts w:ascii="Times New Roman" w:hAnsi="Times New Roman"/>
                <w:sz w:val="20"/>
                <w:szCs w:val="20"/>
              </w:rPr>
            </w:pPr>
          </w:p>
        </w:tc>
        <w:tc>
          <w:tcPr>
            <w:tcW w:w="606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Teaching salary is higher than the salary I was getting</w:t>
            </w:r>
          </w:p>
        </w:tc>
      </w:tr>
      <w:tr w:rsidR="005F2107" w:rsidRPr="002659FC" w:rsidTr="00E75D75">
        <w:tc>
          <w:tcPr>
            <w:tcW w:w="540" w:type="dxa"/>
          </w:tcPr>
          <w:p w:rsidR="005F2107" w:rsidRPr="002659FC" w:rsidRDefault="005F2107" w:rsidP="00E75D75">
            <w:pPr>
              <w:rPr>
                <w:rFonts w:ascii="Times New Roman" w:hAnsi="Times New Roman"/>
              </w:rPr>
            </w:pPr>
            <w:r w:rsidRPr="002659FC">
              <w:rPr>
                <w:rFonts w:ascii="Times New Roman" w:hAnsi="Times New Roman"/>
                <w:b/>
                <w:bCs/>
              </w:rPr>
              <w:t></w:t>
            </w:r>
          </w:p>
        </w:tc>
        <w:tc>
          <w:tcPr>
            <w:tcW w:w="236" w:type="dxa"/>
          </w:tcPr>
          <w:p w:rsidR="005F2107" w:rsidRPr="002659FC" w:rsidRDefault="005F2107" w:rsidP="00E75D75">
            <w:pPr>
              <w:rPr>
                <w:rFonts w:ascii="Times New Roman" w:hAnsi="Times New Roman"/>
                <w:sz w:val="20"/>
                <w:szCs w:val="20"/>
              </w:rPr>
            </w:pPr>
          </w:p>
        </w:tc>
        <w:tc>
          <w:tcPr>
            <w:tcW w:w="606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Teaching working conditions are better</w:t>
            </w:r>
          </w:p>
        </w:tc>
      </w:tr>
      <w:tr w:rsidR="005F2107" w:rsidRPr="002659FC" w:rsidTr="00E75D75">
        <w:tc>
          <w:tcPr>
            <w:tcW w:w="540" w:type="dxa"/>
          </w:tcPr>
          <w:p w:rsidR="005F2107" w:rsidRPr="002659FC" w:rsidRDefault="005F2107" w:rsidP="00E75D75">
            <w:pPr>
              <w:rPr>
                <w:rFonts w:ascii="Times New Roman" w:hAnsi="Times New Roman"/>
              </w:rPr>
            </w:pPr>
            <w:r w:rsidRPr="002659FC">
              <w:rPr>
                <w:rFonts w:ascii="Times New Roman" w:hAnsi="Times New Roman"/>
                <w:b/>
                <w:bCs/>
              </w:rPr>
              <w:t></w:t>
            </w:r>
          </w:p>
        </w:tc>
        <w:tc>
          <w:tcPr>
            <w:tcW w:w="236" w:type="dxa"/>
          </w:tcPr>
          <w:p w:rsidR="005F2107" w:rsidRPr="002659FC" w:rsidRDefault="005F2107" w:rsidP="00E75D75">
            <w:pPr>
              <w:rPr>
                <w:rFonts w:ascii="Times New Roman" w:hAnsi="Times New Roman"/>
                <w:sz w:val="20"/>
                <w:szCs w:val="20"/>
              </w:rPr>
            </w:pPr>
          </w:p>
        </w:tc>
        <w:tc>
          <w:tcPr>
            <w:tcW w:w="606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Teaching gives more opportunity for personal growth</w:t>
            </w:r>
          </w:p>
        </w:tc>
      </w:tr>
      <w:tr w:rsidR="005F2107" w:rsidRPr="002659FC" w:rsidTr="00E75D75">
        <w:tc>
          <w:tcPr>
            <w:tcW w:w="540" w:type="dxa"/>
          </w:tcPr>
          <w:p w:rsidR="005F2107" w:rsidRPr="002659FC" w:rsidRDefault="005F2107" w:rsidP="00E75D75">
            <w:pPr>
              <w:rPr>
                <w:rFonts w:ascii="Times New Roman" w:hAnsi="Times New Roman"/>
              </w:rPr>
            </w:pPr>
            <w:r w:rsidRPr="002659FC">
              <w:rPr>
                <w:rFonts w:ascii="Times New Roman" w:hAnsi="Times New Roman"/>
                <w:b/>
                <w:bCs/>
              </w:rPr>
              <w:t></w:t>
            </w:r>
          </w:p>
        </w:tc>
        <w:tc>
          <w:tcPr>
            <w:tcW w:w="236" w:type="dxa"/>
          </w:tcPr>
          <w:p w:rsidR="005F2107" w:rsidRPr="002659FC" w:rsidRDefault="005F2107" w:rsidP="00E75D75">
            <w:pPr>
              <w:rPr>
                <w:rFonts w:ascii="Times New Roman" w:hAnsi="Times New Roman"/>
                <w:sz w:val="20"/>
                <w:szCs w:val="20"/>
              </w:rPr>
            </w:pPr>
          </w:p>
        </w:tc>
        <w:tc>
          <w:tcPr>
            <w:tcW w:w="606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Changed personal or family circumstances</w:t>
            </w:r>
          </w:p>
        </w:tc>
      </w:tr>
      <w:tr w:rsidR="005F2107" w:rsidRPr="002659FC" w:rsidTr="00E75D75">
        <w:tc>
          <w:tcPr>
            <w:tcW w:w="540" w:type="dxa"/>
          </w:tcPr>
          <w:p w:rsidR="005F2107" w:rsidRPr="002659FC" w:rsidRDefault="005F2107" w:rsidP="00E75D75">
            <w:pPr>
              <w:rPr>
                <w:rFonts w:ascii="Times New Roman" w:hAnsi="Times New Roman"/>
              </w:rPr>
            </w:pPr>
            <w:r w:rsidRPr="002659FC">
              <w:rPr>
                <w:rFonts w:ascii="Times New Roman" w:hAnsi="Times New Roman"/>
                <w:b/>
                <w:bCs/>
              </w:rPr>
              <w:t></w:t>
            </w:r>
          </w:p>
        </w:tc>
        <w:tc>
          <w:tcPr>
            <w:tcW w:w="236" w:type="dxa"/>
          </w:tcPr>
          <w:p w:rsidR="005F2107" w:rsidRPr="002659FC" w:rsidRDefault="005F2107" w:rsidP="00E75D75">
            <w:pPr>
              <w:rPr>
                <w:rFonts w:ascii="Times New Roman" w:hAnsi="Times New Roman"/>
                <w:sz w:val="20"/>
                <w:szCs w:val="20"/>
              </w:rPr>
            </w:pPr>
          </w:p>
        </w:tc>
        <w:tc>
          <w:tcPr>
            <w:tcW w:w="606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 xml:space="preserve">Other </w:t>
            </w:r>
            <w:r w:rsidRPr="002659FC">
              <w:rPr>
                <w:rFonts w:ascii="Times New Roman" w:hAnsi="Times New Roman"/>
                <w:i/>
                <w:iCs/>
                <w:sz w:val="20"/>
                <w:szCs w:val="20"/>
              </w:rPr>
              <w:t>(please specify)</w:t>
            </w:r>
            <w:r w:rsidRPr="002659FC">
              <w:rPr>
                <w:rFonts w:ascii="Times New Roman" w:hAnsi="Times New Roman"/>
                <w:sz w:val="20"/>
                <w:szCs w:val="20"/>
              </w:rPr>
              <w:t xml:space="preserve"> _____________________</w:t>
            </w:r>
          </w:p>
        </w:tc>
      </w:tr>
    </w:tbl>
    <w:p w:rsidR="005F2107" w:rsidRPr="00DC0045" w:rsidRDefault="005F2107" w:rsidP="005F2107">
      <w:pPr>
        <w:rPr>
          <w:rFonts w:ascii="Times New Roman" w:hAnsi="Times New Roman"/>
          <w:color w:val="000000" w:themeColor="text1"/>
          <w:sz w:val="20"/>
          <w:szCs w:val="20"/>
        </w:rPr>
      </w:pPr>
    </w:p>
    <w:p w:rsidR="005F2107" w:rsidRPr="00DC0045" w:rsidRDefault="005F2107" w:rsidP="005F2107">
      <w:pPr>
        <w:ind w:firstLine="180"/>
        <w:rPr>
          <w:rFonts w:ascii="Times New Roman" w:hAnsi="Times New Roman"/>
          <w:color w:val="000000" w:themeColor="text1"/>
          <w:sz w:val="2"/>
          <w:szCs w:val="2"/>
        </w:rPr>
      </w:pPr>
    </w:p>
    <w:p w:rsidR="005F2107" w:rsidRPr="00DC0045" w:rsidRDefault="005F2107" w:rsidP="005F2107">
      <w:pPr>
        <w:shd w:val="clear" w:color="auto" w:fill="E6E6E6"/>
        <w:ind w:firstLine="180"/>
        <w:rPr>
          <w:rFonts w:ascii="Times New Roman" w:hAnsi="Times New Roman"/>
          <w:b/>
          <w:bCs/>
          <w:color w:val="000000" w:themeColor="text1"/>
          <w:sz w:val="20"/>
          <w:szCs w:val="20"/>
          <w:shd w:val="clear" w:color="auto" w:fill="E6E6E6"/>
        </w:rPr>
      </w:pPr>
      <w:r w:rsidRPr="00DC0045">
        <w:rPr>
          <w:rFonts w:ascii="Times New Roman" w:hAnsi="Times New Roman"/>
          <w:b/>
          <w:bCs/>
          <w:color w:val="000000" w:themeColor="text1"/>
          <w:sz w:val="20"/>
          <w:szCs w:val="20"/>
          <w:shd w:val="clear" w:color="auto" w:fill="E6E6E6"/>
        </w:rPr>
        <w:t>G</w:t>
      </w:r>
      <w:r w:rsidR="00EF6C1B">
        <w:rPr>
          <w:rFonts w:ascii="Times New Roman" w:hAnsi="Times New Roman"/>
          <w:b/>
          <w:bCs/>
          <w:color w:val="000000" w:themeColor="text1"/>
          <w:sz w:val="20"/>
          <w:szCs w:val="20"/>
          <w:shd w:val="clear" w:color="auto" w:fill="E6E6E6"/>
        </w:rPr>
        <w:t xml:space="preserve">. </w:t>
      </w:r>
      <w:r w:rsidRPr="00DC0045">
        <w:rPr>
          <w:rFonts w:ascii="Times New Roman" w:hAnsi="Times New Roman"/>
          <w:b/>
          <w:bCs/>
          <w:color w:val="000000" w:themeColor="text1"/>
          <w:sz w:val="20"/>
          <w:szCs w:val="20"/>
          <w:shd w:val="clear" w:color="auto" w:fill="E6E6E6"/>
        </w:rPr>
        <w:t xml:space="preserve">YOUR FUTURE CAREER INTENTIONS </w:t>
      </w:r>
    </w:p>
    <w:p w:rsidR="005F2107" w:rsidRPr="00DC0045" w:rsidRDefault="005F2107" w:rsidP="005F2107">
      <w:pPr>
        <w:shd w:val="clear" w:color="auto" w:fill="E6E6E6"/>
        <w:ind w:firstLine="180"/>
        <w:rPr>
          <w:rFonts w:ascii="Times New Roman" w:hAnsi="Times New Roman"/>
          <w:b/>
          <w:bCs/>
          <w:color w:val="000000" w:themeColor="text1"/>
          <w:sz w:val="6"/>
          <w:szCs w:val="6"/>
          <w:shd w:val="clear" w:color="auto" w:fill="E6E6E6"/>
        </w:rPr>
      </w:pPr>
    </w:p>
    <w:p w:rsidR="005F2107" w:rsidRPr="00DC0045" w:rsidRDefault="005F2107" w:rsidP="005F2107">
      <w:pPr>
        <w:rPr>
          <w:rFonts w:ascii="Times New Roman" w:hAnsi="Times New Roman"/>
          <w:b/>
          <w:bCs/>
          <w:color w:val="000000" w:themeColor="text1"/>
          <w:sz w:val="20"/>
          <w:szCs w:val="20"/>
        </w:rPr>
      </w:pPr>
    </w:p>
    <w:p w:rsidR="005F2107" w:rsidRPr="002659FC" w:rsidRDefault="005F2107" w:rsidP="005F2107">
      <w:pPr>
        <w:rPr>
          <w:rFonts w:ascii="Times New Roman" w:hAnsi="Times New Roman"/>
          <w:b/>
          <w:bCs/>
        </w:rPr>
      </w:pPr>
      <w:r w:rsidRPr="002659FC">
        <w:rPr>
          <w:rFonts w:ascii="Times New Roman" w:hAnsi="Times New Roman"/>
          <w:b/>
          <w:bCs/>
          <w:sz w:val="20"/>
          <w:szCs w:val="20"/>
        </w:rPr>
        <w:t>43. How much longer do you intend to work in schools?</w:t>
      </w:r>
      <w:r w:rsidRPr="002659FC">
        <w:rPr>
          <w:rFonts w:ascii="Times New Roman" w:hAnsi="Times New Roman"/>
          <w:sz w:val="20"/>
          <w:szCs w:val="20"/>
        </w:rPr>
        <w:t xml:space="preserve">                 </w:t>
      </w:r>
      <w:r w:rsidRPr="002659FC">
        <w:rPr>
          <w:rFonts w:ascii="Times New Roman" w:hAnsi="Times New Roman"/>
          <w:b/>
          <w:bCs/>
        </w:rPr>
        <w:t xml:space="preserve"> _____</w:t>
      </w:r>
      <w:proofErr w:type="gramStart"/>
      <w:r w:rsidRPr="002659FC">
        <w:rPr>
          <w:rFonts w:ascii="Times New Roman" w:hAnsi="Times New Roman"/>
          <w:b/>
          <w:bCs/>
        </w:rPr>
        <w:t xml:space="preserve">_  </w:t>
      </w:r>
      <w:r w:rsidRPr="002659FC">
        <w:rPr>
          <w:rFonts w:ascii="Times New Roman" w:hAnsi="Times New Roman"/>
          <w:b/>
          <w:iCs/>
          <w:sz w:val="20"/>
          <w:szCs w:val="20"/>
        </w:rPr>
        <w:t>years</w:t>
      </w:r>
      <w:proofErr w:type="gramEnd"/>
      <w:r w:rsidRPr="002659FC">
        <w:rPr>
          <w:rFonts w:ascii="Times New Roman" w:hAnsi="Times New Roman"/>
          <w:i/>
          <w:iCs/>
          <w:sz w:val="20"/>
          <w:szCs w:val="20"/>
        </w:rPr>
        <w:t xml:space="preserve">               </w:t>
      </w:r>
      <w:r w:rsidRPr="002659FC">
        <w:rPr>
          <w:rFonts w:ascii="Times New Roman" w:hAnsi="Times New Roman"/>
          <w:b/>
          <w:bCs/>
        </w:rPr>
        <w:t></w:t>
      </w:r>
      <w:r w:rsidRPr="002659FC">
        <w:rPr>
          <w:rFonts w:ascii="Times New Roman" w:hAnsi="Times New Roman"/>
          <w:sz w:val="20"/>
          <w:szCs w:val="20"/>
        </w:rPr>
        <w:t xml:space="preserve"> </w:t>
      </w:r>
      <w:r w:rsidRPr="002659FC">
        <w:rPr>
          <w:rFonts w:ascii="Times New Roman" w:hAnsi="Times New Roman"/>
          <w:b/>
          <w:sz w:val="20"/>
          <w:szCs w:val="20"/>
        </w:rPr>
        <w:t>Unsure</w:t>
      </w:r>
      <w:r w:rsidRPr="002659FC">
        <w:rPr>
          <w:rFonts w:ascii="Times New Roman" w:hAnsi="Times New Roman"/>
          <w:b/>
          <w:bCs/>
        </w:rPr>
        <w:t xml:space="preserve"> </w:t>
      </w:r>
    </w:p>
    <w:p w:rsidR="005F2107" w:rsidRPr="002659FC" w:rsidRDefault="005F2107" w:rsidP="005F2107">
      <w:pPr>
        <w:spacing w:before="120" w:after="120"/>
        <w:rPr>
          <w:rFonts w:ascii="Times New Roman" w:hAnsi="Times New Roman"/>
          <w:bCs/>
          <w:color w:val="00B050"/>
          <w:sz w:val="20"/>
          <w:szCs w:val="20"/>
        </w:rPr>
      </w:pPr>
      <w:r w:rsidRPr="002659FC">
        <w:rPr>
          <w:rFonts w:ascii="Times New Roman" w:hAnsi="Times New Roman"/>
          <w:bCs/>
          <w:color w:val="00B050"/>
          <w:sz w:val="20"/>
          <w:szCs w:val="20"/>
        </w:rPr>
        <w:t>If you intend to work in schools for 3 years or less please continue to Question 44</w:t>
      </w:r>
    </w:p>
    <w:p w:rsidR="005F2107" w:rsidRPr="002659FC" w:rsidRDefault="005F2107" w:rsidP="005F2107">
      <w:pPr>
        <w:rPr>
          <w:rFonts w:ascii="Times New Roman" w:hAnsi="Times New Roman"/>
          <w:bCs/>
          <w:color w:val="00B050"/>
        </w:rPr>
      </w:pPr>
      <w:r w:rsidRPr="002659FC">
        <w:rPr>
          <w:rFonts w:ascii="Times New Roman" w:hAnsi="Times New Roman"/>
          <w:bCs/>
          <w:color w:val="00B050"/>
          <w:sz w:val="20"/>
          <w:szCs w:val="20"/>
        </w:rPr>
        <w:t>If you intend to work in schools for more than 3 years or you are unsure how much longer you intend to stay, please skip to Question 45</w:t>
      </w:r>
    </w:p>
    <w:p w:rsidR="005F2107" w:rsidRPr="00FE7382" w:rsidRDefault="005F2107" w:rsidP="005F2107">
      <w:pPr>
        <w:ind w:left="252"/>
        <w:rPr>
          <w:rFonts w:ascii="Times New Roman" w:hAnsi="Times New Roman"/>
          <w:i/>
          <w:iCs/>
          <w:color w:val="0070C0"/>
          <w:sz w:val="6"/>
          <w:szCs w:val="6"/>
        </w:rPr>
      </w:pPr>
    </w:p>
    <w:p w:rsidR="005F2107" w:rsidRPr="002659FC" w:rsidRDefault="005F2107" w:rsidP="005F2107">
      <w:pPr>
        <w:rPr>
          <w:rFonts w:ascii="Times New Roman" w:hAnsi="Times New Roman"/>
          <w:b/>
          <w:bCs/>
          <w:sz w:val="20"/>
          <w:szCs w:val="20"/>
        </w:rPr>
      </w:pPr>
    </w:p>
    <w:p w:rsidR="005F2107" w:rsidRPr="002659FC" w:rsidRDefault="005F2107" w:rsidP="005F2107">
      <w:pPr>
        <w:rPr>
          <w:rFonts w:ascii="Times New Roman" w:hAnsi="Times New Roman"/>
          <w:b/>
          <w:bCs/>
          <w:sz w:val="20"/>
          <w:szCs w:val="20"/>
        </w:rPr>
      </w:pPr>
      <w:r w:rsidRPr="002659FC">
        <w:rPr>
          <w:rFonts w:ascii="Times New Roman" w:hAnsi="Times New Roman"/>
          <w:b/>
          <w:bCs/>
          <w:sz w:val="20"/>
          <w:szCs w:val="20"/>
        </w:rPr>
        <w:t xml:space="preserve">44. You have indicated that you intend to leave schools within the next 3 years, what do you intend to do? </w:t>
      </w:r>
      <w:r w:rsidRPr="002659FC">
        <w:rPr>
          <w:rFonts w:ascii="Times New Roman" w:hAnsi="Times New Roman"/>
          <w:i/>
          <w:iCs/>
          <w:sz w:val="20"/>
          <w:szCs w:val="20"/>
        </w:rPr>
        <w:t>(Please tick any that apply)</w:t>
      </w:r>
    </w:p>
    <w:p w:rsidR="005F2107" w:rsidRPr="002659FC" w:rsidRDefault="005F2107" w:rsidP="005F2107">
      <w:pPr>
        <w:ind w:left="5760"/>
        <w:rPr>
          <w:rFonts w:ascii="Times New Roman" w:hAnsi="Times New Roman"/>
          <w:sz w:val="10"/>
          <w:szCs w:val="10"/>
        </w:rPr>
      </w:pPr>
    </w:p>
    <w:p w:rsidR="005F2107" w:rsidRPr="002659FC" w:rsidRDefault="005F2107" w:rsidP="005F2107">
      <w:pPr>
        <w:ind w:left="5760"/>
        <w:rPr>
          <w:rFonts w:ascii="Times New Roman" w:hAnsi="Times New Roman"/>
          <w:sz w:val="6"/>
          <w:szCs w:val="6"/>
        </w:rPr>
      </w:pPr>
    </w:p>
    <w:tbl>
      <w:tblPr>
        <w:tblW w:w="0" w:type="auto"/>
        <w:tblInd w:w="288" w:type="dxa"/>
        <w:tblLook w:val="01E0" w:firstRow="1" w:lastRow="1" w:firstColumn="1" w:lastColumn="1" w:noHBand="0" w:noVBand="0"/>
      </w:tblPr>
      <w:tblGrid>
        <w:gridCol w:w="388"/>
        <w:gridCol w:w="5884"/>
      </w:tblGrid>
      <w:tr w:rsidR="005F2107" w:rsidRPr="002659FC" w:rsidTr="00E75D75">
        <w:tc>
          <w:tcPr>
            <w:tcW w:w="381" w:type="dxa"/>
          </w:tcPr>
          <w:p w:rsidR="005F2107" w:rsidRPr="002659FC" w:rsidRDefault="005F2107" w:rsidP="00E75D75">
            <w:pPr>
              <w:rPr>
                <w:rFonts w:ascii="Times New Roman" w:hAnsi="Times New Roman"/>
                <w:sz w:val="10"/>
                <w:szCs w:val="10"/>
              </w:rPr>
            </w:pPr>
            <w:r w:rsidRPr="002659FC">
              <w:rPr>
                <w:rFonts w:ascii="Times New Roman" w:hAnsi="Times New Roman"/>
                <w:b/>
                <w:bCs/>
              </w:rPr>
              <w:t></w:t>
            </w:r>
          </w:p>
        </w:tc>
        <w:tc>
          <w:tcPr>
            <w:tcW w:w="588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Seek employment elsewhere in Education, but not directly in schools</w:t>
            </w:r>
          </w:p>
        </w:tc>
      </w:tr>
      <w:tr w:rsidR="005F2107" w:rsidRPr="002659FC" w:rsidTr="00E75D75">
        <w:tc>
          <w:tcPr>
            <w:tcW w:w="381" w:type="dxa"/>
          </w:tcPr>
          <w:p w:rsidR="005F2107" w:rsidRPr="002659FC" w:rsidRDefault="005F2107" w:rsidP="00E75D75">
            <w:pPr>
              <w:rPr>
                <w:rFonts w:ascii="Times New Roman" w:hAnsi="Times New Roman"/>
                <w:sz w:val="10"/>
                <w:szCs w:val="10"/>
              </w:rPr>
            </w:pPr>
            <w:r w:rsidRPr="002659FC">
              <w:rPr>
                <w:rFonts w:ascii="Times New Roman" w:hAnsi="Times New Roman"/>
                <w:b/>
                <w:bCs/>
              </w:rPr>
              <w:t></w:t>
            </w:r>
          </w:p>
        </w:tc>
        <w:tc>
          <w:tcPr>
            <w:tcW w:w="588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Seek employment outside of Education</w:t>
            </w:r>
          </w:p>
        </w:tc>
      </w:tr>
      <w:tr w:rsidR="005F2107" w:rsidRPr="002659FC" w:rsidTr="00E75D75">
        <w:tc>
          <w:tcPr>
            <w:tcW w:w="381" w:type="dxa"/>
          </w:tcPr>
          <w:p w:rsidR="005F2107" w:rsidRPr="002659FC" w:rsidRDefault="005F2107" w:rsidP="00E75D75">
            <w:pPr>
              <w:rPr>
                <w:rFonts w:ascii="Times New Roman" w:hAnsi="Times New Roman"/>
                <w:sz w:val="10"/>
                <w:szCs w:val="10"/>
              </w:rPr>
            </w:pPr>
            <w:r w:rsidRPr="002659FC">
              <w:rPr>
                <w:rFonts w:ascii="Times New Roman" w:hAnsi="Times New Roman"/>
                <w:b/>
                <w:bCs/>
              </w:rPr>
              <w:t></w:t>
            </w:r>
          </w:p>
        </w:tc>
        <w:tc>
          <w:tcPr>
            <w:tcW w:w="588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Take study leave</w:t>
            </w:r>
            <w:r w:rsidRPr="002659FC">
              <w:rPr>
                <w:rFonts w:ascii="Times New Roman" w:hAnsi="Times New Roman"/>
                <w:sz w:val="20"/>
                <w:szCs w:val="20"/>
              </w:rPr>
              <w:tab/>
            </w:r>
          </w:p>
        </w:tc>
      </w:tr>
      <w:tr w:rsidR="005F2107" w:rsidRPr="002659FC" w:rsidTr="00E75D75">
        <w:tc>
          <w:tcPr>
            <w:tcW w:w="381" w:type="dxa"/>
          </w:tcPr>
          <w:p w:rsidR="005F2107" w:rsidRPr="002659FC" w:rsidRDefault="005F2107" w:rsidP="00E75D75">
            <w:pPr>
              <w:rPr>
                <w:rFonts w:ascii="Times New Roman" w:hAnsi="Times New Roman"/>
                <w:sz w:val="10"/>
                <w:szCs w:val="10"/>
              </w:rPr>
            </w:pPr>
            <w:r w:rsidRPr="002659FC">
              <w:rPr>
                <w:rFonts w:ascii="Times New Roman" w:hAnsi="Times New Roman"/>
                <w:b/>
                <w:bCs/>
              </w:rPr>
              <w:t></w:t>
            </w:r>
          </w:p>
        </w:tc>
        <w:tc>
          <w:tcPr>
            <w:tcW w:w="588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Take extended leave (12 months or more)</w:t>
            </w:r>
            <w:r w:rsidRPr="002659FC">
              <w:rPr>
                <w:rFonts w:ascii="Times New Roman" w:hAnsi="Times New Roman"/>
                <w:sz w:val="20"/>
                <w:szCs w:val="20"/>
              </w:rPr>
              <w:tab/>
            </w:r>
          </w:p>
        </w:tc>
      </w:tr>
      <w:tr w:rsidR="005F2107" w:rsidRPr="002659FC" w:rsidTr="00E75D75">
        <w:tc>
          <w:tcPr>
            <w:tcW w:w="381" w:type="dxa"/>
          </w:tcPr>
          <w:p w:rsidR="005F2107" w:rsidRPr="002659FC" w:rsidRDefault="005F2107" w:rsidP="00E75D75">
            <w:pPr>
              <w:rPr>
                <w:rFonts w:ascii="Times New Roman" w:hAnsi="Times New Roman"/>
                <w:sz w:val="10"/>
                <w:szCs w:val="10"/>
              </w:rPr>
            </w:pPr>
            <w:r w:rsidRPr="002659FC">
              <w:rPr>
                <w:rFonts w:ascii="Times New Roman" w:hAnsi="Times New Roman"/>
                <w:b/>
                <w:bCs/>
              </w:rPr>
              <w:t></w:t>
            </w:r>
          </w:p>
        </w:tc>
        <w:tc>
          <w:tcPr>
            <w:tcW w:w="588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Cease active employment</w:t>
            </w:r>
            <w:r w:rsidRPr="002659FC">
              <w:rPr>
                <w:rFonts w:ascii="Times New Roman" w:hAnsi="Times New Roman"/>
                <w:sz w:val="20"/>
                <w:szCs w:val="20"/>
              </w:rPr>
              <w:tab/>
            </w:r>
          </w:p>
        </w:tc>
      </w:tr>
      <w:tr w:rsidR="005F2107" w:rsidRPr="002659FC" w:rsidTr="00E75D75">
        <w:tc>
          <w:tcPr>
            <w:tcW w:w="381" w:type="dxa"/>
          </w:tcPr>
          <w:p w:rsidR="005F2107" w:rsidRPr="002659FC" w:rsidRDefault="005F2107" w:rsidP="00E75D75">
            <w:pPr>
              <w:rPr>
                <w:rFonts w:ascii="Times New Roman" w:hAnsi="Times New Roman"/>
                <w:sz w:val="10"/>
                <w:szCs w:val="10"/>
              </w:rPr>
            </w:pPr>
            <w:r w:rsidRPr="002659FC">
              <w:rPr>
                <w:rFonts w:ascii="Times New Roman" w:hAnsi="Times New Roman"/>
                <w:b/>
                <w:bCs/>
              </w:rPr>
              <w:t></w:t>
            </w:r>
          </w:p>
        </w:tc>
        <w:tc>
          <w:tcPr>
            <w:tcW w:w="5884" w:type="dxa"/>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 xml:space="preserve">Other </w:t>
            </w:r>
            <w:r w:rsidRPr="002659FC">
              <w:rPr>
                <w:rFonts w:ascii="Times New Roman" w:hAnsi="Times New Roman"/>
                <w:i/>
                <w:iCs/>
                <w:sz w:val="20"/>
                <w:szCs w:val="20"/>
              </w:rPr>
              <w:t>(please specify)</w:t>
            </w:r>
            <w:r w:rsidRPr="002659FC">
              <w:rPr>
                <w:rFonts w:ascii="Times New Roman" w:hAnsi="Times New Roman"/>
                <w:sz w:val="20"/>
                <w:szCs w:val="20"/>
              </w:rPr>
              <w:t xml:space="preserve"> _______________________</w:t>
            </w:r>
          </w:p>
        </w:tc>
      </w:tr>
    </w:tbl>
    <w:p w:rsidR="005F2107" w:rsidRPr="002659FC" w:rsidRDefault="005F2107" w:rsidP="005F2107">
      <w:pPr>
        <w:ind w:left="5760"/>
        <w:rPr>
          <w:rFonts w:ascii="Times New Roman" w:hAnsi="Times New Roman"/>
          <w:sz w:val="2"/>
          <w:szCs w:val="2"/>
        </w:rPr>
      </w:pPr>
    </w:p>
    <w:p w:rsidR="005F2107" w:rsidRPr="002659FC" w:rsidRDefault="005F2107" w:rsidP="005F2107">
      <w:pPr>
        <w:spacing w:before="120"/>
        <w:rPr>
          <w:rFonts w:ascii="Times New Roman" w:hAnsi="Times New Roman"/>
          <w:bCs/>
          <w:color w:val="00B050"/>
          <w:sz w:val="20"/>
          <w:szCs w:val="20"/>
        </w:rPr>
      </w:pPr>
      <w:r w:rsidRPr="002659FC">
        <w:rPr>
          <w:rFonts w:ascii="Times New Roman" w:hAnsi="Times New Roman"/>
          <w:bCs/>
          <w:color w:val="00B050"/>
          <w:sz w:val="20"/>
          <w:szCs w:val="20"/>
        </w:rPr>
        <w:t>If you intend to work in schools for 3 years or less please now skip to Question 46</w:t>
      </w:r>
    </w:p>
    <w:p w:rsidR="005F2107" w:rsidRPr="00FE7382" w:rsidRDefault="005F2107" w:rsidP="005F2107">
      <w:pPr>
        <w:ind w:left="252"/>
        <w:rPr>
          <w:rFonts w:ascii="Times New Roman" w:hAnsi="Times New Roman"/>
          <w:i/>
          <w:iCs/>
          <w:color w:val="0070C0"/>
          <w:sz w:val="6"/>
          <w:szCs w:val="6"/>
        </w:rPr>
      </w:pPr>
    </w:p>
    <w:p w:rsidR="005F2107" w:rsidRPr="00FE7382" w:rsidRDefault="005F2107" w:rsidP="005F2107">
      <w:pPr>
        <w:rPr>
          <w:rFonts w:ascii="Times New Roman" w:hAnsi="Times New Roman"/>
          <w:b/>
          <w:bCs/>
          <w:color w:val="0070C0"/>
          <w:sz w:val="20"/>
          <w:szCs w:val="20"/>
        </w:rPr>
      </w:pPr>
    </w:p>
    <w:p w:rsidR="005F2107" w:rsidRPr="002659FC" w:rsidRDefault="005F2107" w:rsidP="005F2107">
      <w:pPr>
        <w:rPr>
          <w:rFonts w:ascii="Times New Roman" w:hAnsi="Times New Roman"/>
          <w:b/>
          <w:bCs/>
          <w:sz w:val="20"/>
          <w:szCs w:val="20"/>
        </w:rPr>
      </w:pPr>
      <w:r w:rsidRPr="002659FC">
        <w:rPr>
          <w:rFonts w:ascii="Times New Roman" w:hAnsi="Times New Roman"/>
          <w:b/>
          <w:bCs/>
          <w:sz w:val="20"/>
          <w:szCs w:val="20"/>
        </w:rPr>
        <w:t>45. Within the next 3 years do you intend to do any of the following?</w:t>
      </w:r>
    </w:p>
    <w:p w:rsidR="005F2107" w:rsidRPr="002659FC" w:rsidRDefault="005F2107" w:rsidP="005F2107">
      <w:pPr>
        <w:ind w:firstLine="720"/>
        <w:rPr>
          <w:rFonts w:ascii="Times New Roman" w:hAnsi="Times New Roman"/>
          <w:i/>
          <w:iCs/>
          <w:sz w:val="20"/>
          <w:szCs w:val="20"/>
        </w:rPr>
      </w:pPr>
      <w:r w:rsidRPr="002659FC">
        <w:rPr>
          <w:rFonts w:ascii="Times New Roman" w:hAnsi="Times New Roman"/>
          <w:i/>
          <w:iCs/>
          <w:sz w:val="20"/>
          <w:szCs w:val="20"/>
        </w:rPr>
        <w:t>Please tick any that apply</w:t>
      </w:r>
    </w:p>
    <w:p w:rsidR="005F2107" w:rsidRPr="002659FC" w:rsidRDefault="005F2107" w:rsidP="005F2107">
      <w:pPr>
        <w:rPr>
          <w:rFonts w:ascii="Times New Roman" w:hAnsi="Times New Roman"/>
          <w:b/>
          <w:bCs/>
          <w:sz w:val="20"/>
          <w:szCs w:val="20"/>
        </w:rPr>
      </w:pPr>
    </w:p>
    <w:tbl>
      <w:tblPr>
        <w:tblW w:w="6378" w:type="dxa"/>
        <w:tblInd w:w="250" w:type="dxa"/>
        <w:tblLayout w:type="fixed"/>
        <w:tblLook w:val="01E0" w:firstRow="1" w:lastRow="1" w:firstColumn="1" w:lastColumn="1" w:noHBand="0" w:noVBand="0"/>
      </w:tblPr>
      <w:tblGrid>
        <w:gridCol w:w="425"/>
        <w:gridCol w:w="5953"/>
      </w:tblGrid>
      <w:tr w:rsidR="005F2107" w:rsidRPr="002659FC" w:rsidTr="00E75D75">
        <w:tc>
          <w:tcPr>
            <w:tcW w:w="425" w:type="dxa"/>
            <w:shd w:val="clear" w:color="auto" w:fill="FFFFFF"/>
          </w:tcPr>
          <w:p w:rsidR="005F2107" w:rsidRPr="002659FC" w:rsidRDefault="005F2107" w:rsidP="00E75D75">
            <w:r w:rsidRPr="002659FC">
              <w:rPr>
                <w:rFonts w:ascii="Times New Roman" w:hAnsi="Times New Roman"/>
                <w:b/>
                <w:bCs/>
              </w:rPr>
              <w:t></w:t>
            </w:r>
          </w:p>
        </w:tc>
        <w:tc>
          <w:tcPr>
            <w:tcW w:w="5953" w:type="dxa"/>
            <w:shd w:val="clear" w:color="auto" w:fill="FFFFFF"/>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Continue in your current position at this school</w:t>
            </w:r>
          </w:p>
        </w:tc>
      </w:tr>
      <w:tr w:rsidR="005F2107" w:rsidRPr="002659FC" w:rsidTr="00E75D75">
        <w:tc>
          <w:tcPr>
            <w:tcW w:w="425" w:type="dxa"/>
            <w:shd w:val="clear" w:color="auto" w:fill="FFFFFF"/>
          </w:tcPr>
          <w:p w:rsidR="005F2107" w:rsidRPr="002659FC" w:rsidRDefault="005F2107" w:rsidP="00E75D75">
            <w:r w:rsidRPr="002659FC">
              <w:rPr>
                <w:rFonts w:ascii="Times New Roman" w:hAnsi="Times New Roman"/>
                <w:b/>
                <w:bCs/>
              </w:rPr>
              <w:t></w:t>
            </w:r>
          </w:p>
        </w:tc>
        <w:tc>
          <w:tcPr>
            <w:tcW w:w="5953" w:type="dxa"/>
            <w:shd w:val="clear" w:color="auto" w:fill="FFFFFF"/>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Apply for a Principal position in this school</w:t>
            </w:r>
          </w:p>
        </w:tc>
      </w:tr>
      <w:tr w:rsidR="005F2107" w:rsidRPr="002659FC" w:rsidTr="00E75D75">
        <w:tc>
          <w:tcPr>
            <w:tcW w:w="425" w:type="dxa"/>
            <w:shd w:val="clear" w:color="auto" w:fill="FFFFFF"/>
          </w:tcPr>
          <w:p w:rsidR="005F2107" w:rsidRPr="002659FC" w:rsidRDefault="005F2107" w:rsidP="00E75D75">
            <w:r w:rsidRPr="002659FC">
              <w:rPr>
                <w:rFonts w:ascii="Times New Roman" w:hAnsi="Times New Roman"/>
                <w:b/>
                <w:bCs/>
              </w:rPr>
              <w:t></w:t>
            </w:r>
          </w:p>
        </w:tc>
        <w:tc>
          <w:tcPr>
            <w:tcW w:w="5953" w:type="dxa"/>
            <w:shd w:val="clear" w:color="auto" w:fill="FFFFFF"/>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Apply for a Principal position in another school</w:t>
            </w:r>
          </w:p>
        </w:tc>
      </w:tr>
      <w:tr w:rsidR="005F2107" w:rsidRPr="002659FC" w:rsidTr="00E75D75">
        <w:tc>
          <w:tcPr>
            <w:tcW w:w="425" w:type="dxa"/>
            <w:shd w:val="clear" w:color="auto" w:fill="FFFFFF"/>
          </w:tcPr>
          <w:p w:rsidR="005F2107" w:rsidRPr="002659FC" w:rsidRDefault="005F2107" w:rsidP="00E75D75">
            <w:r w:rsidRPr="002659FC">
              <w:rPr>
                <w:rFonts w:ascii="Times New Roman" w:hAnsi="Times New Roman"/>
                <w:b/>
                <w:bCs/>
              </w:rPr>
              <w:t></w:t>
            </w:r>
          </w:p>
        </w:tc>
        <w:tc>
          <w:tcPr>
            <w:tcW w:w="5953" w:type="dxa"/>
            <w:shd w:val="clear" w:color="auto" w:fill="FFFFFF"/>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Apply for a Deputy Principal position in another school</w:t>
            </w:r>
          </w:p>
        </w:tc>
      </w:tr>
      <w:tr w:rsidR="005F2107" w:rsidRPr="002659FC" w:rsidTr="00E75D75">
        <w:tc>
          <w:tcPr>
            <w:tcW w:w="425" w:type="dxa"/>
            <w:shd w:val="clear" w:color="auto" w:fill="FFFFFF"/>
          </w:tcPr>
          <w:p w:rsidR="005F2107" w:rsidRPr="002659FC" w:rsidRDefault="005F2107" w:rsidP="00E75D75">
            <w:r w:rsidRPr="002659FC">
              <w:rPr>
                <w:rFonts w:ascii="Times New Roman" w:hAnsi="Times New Roman"/>
                <w:b/>
                <w:bCs/>
              </w:rPr>
              <w:t></w:t>
            </w:r>
          </w:p>
        </w:tc>
        <w:tc>
          <w:tcPr>
            <w:tcW w:w="5953" w:type="dxa"/>
            <w:shd w:val="clear" w:color="auto" w:fill="FFFFFF"/>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Move to work in another school sector (</w:t>
            </w:r>
            <w:proofErr w:type="spellStart"/>
            <w:r w:rsidRPr="002659FC">
              <w:rPr>
                <w:rFonts w:ascii="Times New Roman" w:hAnsi="Times New Roman"/>
                <w:sz w:val="20"/>
                <w:szCs w:val="20"/>
              </w:rPr>
              <w:t>eg</w:t>
            </w:r>
            <w:proofErr w:type="spellEnd"/>
            <w:r w:rsidRPr="002659FC">
              <w:rPr>
                <w:rFonts w:ascii="Times New Roman" w:hAnsi="Times New Roman"/>
                <w:sz w:val="20"/>
                <w:szCs w:val="20"/>
              </w:rPr>
              <w:t xml:space="preserve">, </w:t>
            </w:r>
            <w:proofErr w:type="spellStart"/>
            <w:r w:rsidRPr="002659FC">
              <w:rPr>
                <w:rFonts w:ascii="Times New Roman" w:hAnsi="Times New Roman"/>
                <w:sz w:val="20"/>
                <w:szCs w:val="20"/>
              </w:rPr>
              <w:t>Govt</w:t>
            </w:r>
            <w:proofErr w:type="spellEnd"/>
            <w:r w:rsidRPr="002659FC">
              <w:rPr>
                <w:rFonts w:ascii="Times New Roman" w:hAnsi="Times New Roman"/>
                <w:sz w:val="20"/>
                <w:szCs w:val="20"/>
              </w:rPr>
              <w:t xml:space="preserve"> to Catholic)</w:t>
            </w:r>
          </w:p>
        </w:tc>
      </w:tr>
      <w:tr w:rsidR="005F2107" w:rsidRPr="002659FC" w:rsidTr="00E75D75">
        <w:tc>
          <w:tcPr>
            <w:tcW w:w="425" w:type="dxa"/>
            <w:shd w:val="clear" w:color="auto" w:fill="FFFFFF"/>
          </w:tcPr>
          <w:p w:rsidR="005F2107" w:rsidRPr="002659FC" w:rsidRDefault="005F2107" w:rsidP="00E75D75">
            <w:r w:rsidRPr="002659FC">
              <w:rPr>
                <w:rFonts w:ascii="Times New Roman" w:hAnsi="Times New Roman"/>
                <w:b/>
                <w:bCs/>
              </w:rPr>
              <w:t></w:t>
            </w:r>
          </w:p>
        </w:tc>
        <w:tc>
          <w:tcPr>
            <w:tcW w:w="5953" w:type="dxa"/>
            <w:shd w:val="clear" w:color="auto" w:fill="FFFFFF"/>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Train to enable you to teach in another stage of schooling</w:t>
            </w:r>
          </w:p>
        </w:tc>
      </w:tr>
      <w:tr w:rsidR="005F2107" w:rsidRPr="002659FC" w:rsidTr="00E75D75">
        <w:tc>
          <w:tcPr>
            <w:tcW w:w="425" w:type="dxa"/>
            <w:shd w:val="clear" w:color="auto" w:fill="FFFFFF"/>
          </w:tcPr>
          <w:p w:rsidR="005F2107" w:rsidRPr="002659FC" w:rsidRDefault="005F2107" w:rsidP="00E75D75">
            <w:r w:rsidRPr="002659FC">
              <w:rPr>
                <w:rFonts w:ascii="Times New Roman" w:hAnsi="Times New Roman"/>
                <w:b/>
                <w:bCs/>
              </w:rPr>
              <w:t></w:t>
            </w:r>
          </w:p>
        </w:tc>
        <w:tc>
          <w:tcPr>
            <w:tcW w:w="5953" w:type="dxa"/>
            <w:shd w:val="clear" w:color="auto" w:fill="FFFFFF"/>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Change from full-time to part-time employment</w:t>
            </w:r>
          </w:p>
        </w:tc>
      </w:tr>
      <w:tr w:rsidR="005F2107" w:rsidRPr="002659FC" w:rsidTr="00E75D75">
        <w:tc>
          <w:tcPr>
            <w:tcW w:w="425" w:type="dxa"/>
            <w:shd w:val="clear" w:color="auto" w:fill="FFFFFF"/>
          </w:tcPr>
          <w:p w:rsidR="005F2107" w:rsidRPr="002659FC" w:rsidRDefault="005F2107" w:rsidP="00E75D75">
            <w:r w:rsidRPr="002659FC">
              <w:rPr>
                <w:rFonts w:ascii="Times New Roman" w:hAnsi="Times New Roman"/>
                <w:b/>
                <w:bCs/>
              </w:rPr>
              <w:t></w:t>
            </w:r>
          </w:p>
        </w:tc>
        <w:tc>
          <w:tcPr>
            <w:tcW w:w="5953" w:type="dxa"/>
            <w:shd w:val="clear" w:color="auto" w:fill="FFFFFF"/>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Change from part-time to full-time employment</w:t>
            </w:r>
          </w:p>
        </w:tc>
      </w:tr>
      <w:tr w:rsidR="005F2107" w:rsidRPr="002659FC" w:rsidTr="00E75D75">
        <w:trPr>
          <w:trHeight w:val="296"/>
        </w:trPr>
        <w:tc>
          <w:tcPr>
            <w:tcW w:w="425" w:type="dxa"/>
            <w:shd w:val="clear" w:color="auto" w:fill="FFFFFF"/>
          </w:tcPr>
          <w:p w:rsidR="005F2107" w:rsidRPr="002659FC" w:rsidRDefault="005F2107" w:rsidP="00E75D75">
            <w:r w:rsidRPr="002659FC">
              <w:rPr>
                <w:rFonts w:ascii="Times New Roman" w:hAnsi="Times New Roman"/>
                <w:b/>
                <w:bCs/>
              </w:rPr>
              <w:t></w:t>
            </w:r>
          </w:p>
        </w:tc>
        <w:tc>
          <w:tcPr>
            <w:tcW w:w="5953" w:type="dxa"/>
            <w:shd w:val="clear" w:color="auto" w:fill="FFFFFF"/>
          </w:tcPr>
          <w:p w:rsidR="005F2107" w:rsidRPr="002659FC" w:rsidRDefault="005F2107" w:rsidP="00E75D75">
            <w:pPr>
              <w:rPr>
                <w:rFonts w:ascii="Times New Roman" w:hAnsi="Times New Roman"/>
                <w:sz w:val="20"/>
                <w:szCs w:val="20"/>
              </w:rPr>
            </w:pPr>
            <w:r w:rsidRPr="002659FC">
              <w:rPr>
                <w:rFonts w:ascii="Times New Roman" w:hAnsi="Times New Roman"/>
                <w:sz w:val="20"/>
                <w:szCs w:val="20"/>
              </w:rPr>
              <w:t>Take extended leave (12 months or more)</w:t>
            </w:r>
          </w:p>
        </w:tc>
      </w:tr>
    </w:tbl>
    <w:p w:rsidR="005F2107" w:rsidRDefault="005F2107" w:rsidP="005F2107">
      <w:pPr>
        <w:ind w:firstLine="180"/>
        <w:rPr>
          <w:rFonts w:ascii="Times New Roman" w:hAnsi="Times New Roman"/>
          <w:bCs/>
          <w:i/>
          <w:color w:val="000000" w:themeColor="text1"/>
          <w:sz w:val="20"/>
          <w:szCs w:val="20"/>
        </w:rPr>
      </w:pPr>
    </w:p>
    <w:p w:rsidR="005F2107" w:rsidRDefault="005F2107" w:rsidP="005F2107">
      <w:pPr>
        <w:ind w:firstLine="180"/>
        <w:rPr>
          <w:rFonts w:ascii="Times New Roman" w:hAnsi="Times New Roman"/>
          <w:bCs/>
          <w:color w:val="00B050"/>
          <w:sz w:val="20"/>
          <w:szCs w:val="20"/>
        </w:rPr>
      </w:pPr>
      <w:r w:rsidRPr="002659FC">
        <w:rPr>
          <w:rFonts w:ascii="Times New Roman" w:hAnsi="Times New Roman"/>
          <w:bCs/>
          <w:color w:val="00B050"/>
          <w:sz w:val="20"/>
          <w:szCs w:val="20"/>
        </w:rPr>
        <w:t>Questions 46 and 47 are for DEPUTY PRINCIPALS only. PRINCIPALS please go to Question 48</w:t>
      </w:r>
    </w:p>
    <w:p w:rsidR="005F2107" w:rsidRPr="00DC0045" w:rsidRDefault="005F2107" w:rsidP="005F2107">
      <w:pPr>
        <w:ind w:firstLine="180"/>
        <w:rPr>
          <w:rFonts w:ascii="Times New Roman" w:hAnsi="Times New Roman"/>
          <w:bCs/>
          <w:i/>
          <w:color w:val="000000" w:themeColor="text1"/>
          <w:sz w:val="20"/>
          <w:szCs w:val="20"/>
        </w:rPr>
      </w:pPr>
    </w:p>
    <w:p w:rsidR="005F2107" w:rsidRPr="00DC0045" w:rsidRDefault="005F2107" w:rsidP="005F2107">
      <w:pP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46. Within the next 3 years do you intend to apply to become a Principal?</w:t>
      </w:r>
    </w:p>
    <w:p w:rsidR="005F2107" w:rsidRPr="00DC0045" w:rsidRDefault="005F2107" w:rsidP="005F2107">
      <w:pPr>
        <w:ind w:left="1440"/>
        <w:rPr>
          <w:rFonts w:ascii="Times New Roman" w:hAnsi="Times New Roman"/>
          <w:i/>
          <w:iCs/>
          <w:color w:val="000000" w:themeColor="text1"/>
          <w:sz w:val="6"/>
          <w:szCs w:val="6"/>
        </w:rPr>
      </w:pP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p>
    <w:tbl>
      <w:tblPr>
        <w:tblW w:w="948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844"/>
        <w:gridCol w:w="4140"/>
        <w:gridCol w:w="4140"/>
      </w:tblGrid>
      <w:tr w:rsidR="005F2107" w:rsidRPr="00DC0045" w:rsidTr="00E75D75">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rPr>
            </w:pPr>
            <w:r w:rsidRPr="002659FC">
              <w:rPr>
                <w:rFonts w:ascii="Times New Roman" w:hAnsi="Times New Roman"/>
                <w:bCs/>
                <w:sz w:val="20"/>
                <w:szCs w:val="20"/>
              </w:rPr>
              <w:t>○</w:t>
            </w:r>
          </w:p>
        </w:tc>
        <w:tc>
          <w:tcPr>
            <w:tcW w:w="844" w:type="dxa"/>
            <w:tcBorders>
              <w:top w:val="nil"/>
              <w:left w:val="nil"/>
              <w:bottom w:val="nil"/>
              <w:right w:val="nil"/>
            </w:tcBorders>
          </w:tcPr>
          <w:p w:rsidR="005F2107" w:rsidRPr="00DC0045" w:rsidRDefault="005F2107" w:rsidP="00E75D75">
            <w:pPr>
              <w:rPr>
                <w:rFonts w:ascii="Times New Roman" w:hAnsi="Times New Roman"/>
                <w:color w:val="000000" w:themeColor="text1"/>
              </w:rPr>
            </w:pPr>
            <w:r w:rsidRPr="00DC0045">
              <w:rPr>
                <w:rFonts w:ascii="Times New Roman" w:hAnsi="Times New Roman"/>
                <w:color w:val="000000" w:themeColor="text1"/>
                <w:sz w:val="20"/>
                <w:szCs w:val="20"/>
              </w:rPr>
              <w:t xml:space="preserve">Yes </w:t>
            </w:r>
          </w:p>
        </w:tc>
        <w:tc>
          <w:tcPr>
            <w:tcW w:w="4140" w:type="dxa"/>
            <w:tcBorders>
              <w:top w:val="nil"/>
              <w:left w:val="nil"/>
              <w:bottom w:val="nil"/>
              <w:right w:val="nil"/>
            </w:tcBorders>
          </w:tcPr>
          <w:p w:rsidR="005F2107" w:rsidRPr="002659FC" w:rsidRDefault="005F2107" w:rsidP="00E75D75">
            <w:pPr>
              <w:rPr>
                <w:rFonts w:ascii="Times New Roman" w:hAnsi="Times New Roman"/>
                <w:color w:val="00B050"/>
                <w:sz w:val="20"/>
                <w:szCs w:val="20"/>
              </w:rPr>
            </w:pPr>
            <w:r w:rsidRPr="002659FC">
              <w:rPr>
                <w:rFonts w:ascii="Times New Roman" w:hAnsi="Times New Roman"/>
                <w:color w:val="00B050"/>
                <w:sz w:val="20"/>
                <w:szCs w:val="20"/>
              </w:rPr>
              <w:tab/>
            </w:r>
            <w:r w:rsidRPr="002659FC">
              <w:rPr>
                <w:rFonts w:ascii="Times New Roman" w:hAnsi="Times New Roman"/>
                <w:iCs/>
                <w:color w:val="00B050"/>
                <w:sz w:val="20"/>
                <w:szCs w:val="20"/>
              </w:rPr>
              <w:t>Please go to Question 48</w:t>
            </w:r>
          </w:p>
        </w:tc>
        <w:tc>
          <w:tcPr>
            <w:tcW w:w="414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
        </w:tc>
      </w:tr>
      <w:tr w:rsidR="005F2107" w:rsidRPr="00DC0045" w:rsidTr="00E75D75">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rPr>
            </w:pPr>
            <w:r w:rsidRPr="002659FC">
              <w:rPr>
                <w:rFonts w:ascii="Times New Roman" w:hAnsi="Times New Roman"/>
                <w:bCs/>
                <w:sz w:val="20"/>
                <w:szCs w:val="20"/>
              </w:rPr>
              <w:t>○</w:t>
            </w:r>
          </w:p>
        </w:tc>
        <w:tc>
          <w:tcPr>
            <w:tcW w:w="844" w:type="dxa"/>
            <w:tcBorders>
              <w:top w:val="nil"/>
              <w:left w:val="nil"/>
              <w:bottom w:val="nil"/>
              <w:right w:val="nil"/>
            </w:tcBorders>
          </w:tcPr>
          <w:p w:rsidR="005F2107" w:rsidRPr="00DC0045" w:rsidRDefault="005F2107" w:rsidP="00E75D75">
            <w:pPr>
              <w:rPr>
                <w:rFonts w:ascii="Times New Roman" w:hAnsi="Times New Roman"/>
                <w:color w:val="000000" w:themeColor="text1"/>
              </w:rPr>
            </w:pPr>
            <w:r w:rsidRPr="00DC0045">
              <w:rPr>
                <w:rFonts w:ascii="Times New Roman" w:hAnsi="Times New Roman"/>
                <w:color w:val="000000" w:themeColor="text1"/>
                <w:sz w:val="20"/>
                <w:szCs w:val="20"/>
              </w:rPr>
              <w:t xml:space="preserve">No </w:t>
            </w:r>
          </w:p>
        </w:tc>
        <w:tc>
          <w:tcPr>
            <w:tcW w:w="4140" w:type="dxa"/>
            <w:tcBorders>
              <w:top w:val="nil"/>
              <w:left w:val="nil"/>
              <w:bottom w:val="nil"/>
              <w:right w:val="nil"/>
            </w:tcBorders>
          </w:tcPr>
          <w:p w:rsidR="005F2107" w:rsidRPr="002659FC" w:rsidRDefault="005F2107" w:rsidP="00E75D75">
            <w:pPr>
              <w:rPr>
                <w:rFonts w:ascii="Times New Roman" w:hAnsi="Times New Roman"/>
                <w:color w:val="00B050"/>
                <w:sz w:val="20"/>
                <w:szCs w:val="20"/>
              </w:rPr>
            </w:pPr>
            <w:r w:rsidRPr="002659FC">
              <w:rPr>
                <w:rFonts w:ascii="Times New Roman" w:hAnsi="Times New Roman"/>
                <w:color w:val="00B050"/>
                <w:sz w:val="20"/>
                <w:szCs w:val="20"/>
              </w:rPr>
              <w:tab/>
            </w:r>
            <w:r w:rsidRPr="002659FC">
              <w:rPr>
                <w:rFonts w:ascii="Times New Roman" w:hAnsi="Times New Roman"/>
                <w:iCs/>
                <w:color w:val="00B050"/>
                <w:sz w:val="20"/>
                <w:szCs w:val="20"/>
              </w:rPr>
              <w:t>Please go to Question 47</w:t>
            </w:r>
          </w:p>
        </w:tc>
        <w:tc>
          <w:tcPr>
            <w:tcW w:w="414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
        </w:tc>
      </w:tr>
      <w:tr w:rsidR="005F2107" w:rsidRPr="00DC0045" w:rsidTr="00E75D75">
        <w:tc>
          <w:tcPr>
            <w:tcW w:w="360" w:type="dxa"/>
            <w:tcBorders>
              <w:top w:val="nil"/>
              <w:left w:val="nil"/>
              <w:bottom w:val="nil"/>
              <w:right w:val="nil"/>
            </w:tcBorders>
          </w:tcPr>
          <w:p w:rsidR="005F2107" w:rsidRPr="00DC0045" w:rsidRDefault="005F2107" w:rsidP="00E75D75">
            <w:pPr>
              <w:rPr>
                <w:rFonts w:ascii="Times New Roman" w:hAnsi="Times New Roman"/>
                <w:color w:val="000000" w:themeColor="text1"/>
              </w:rPr>
            </w:pPr>
            <w:r w:rsidRPr="002659FC">
              <w:rPr>
                <w:rFonts w:ascii="Times New Roman" w:hAnsi="Times New Roman"/>
                <w:bCs/>
                <w:sz w:val="20"/>
                <w:szCs w:val="20"/>
              </w:rPr>
              <w:t>○</w:t>
            </w:r>
          </w:p>
        </w:tc>
        <w:tc>
          <w:tcPr>
            <w:tcW w:w="844"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Unsure </w:t>
            </w:r>
          </w:p>
        </w:tc>
        <w:tc>
          <w:tcPr>
            <w:tcW w:w="4140" w:type="dxa"/>
            <w:tcBorders>
              <w:top w:val="nil"/>
              <w:left w:val="nil"/>
              <w:bottom w:val="nil"/>
              <w:right w:val="nil"/>
            </w:tcBorders>
          </w:tcPr>
          <w:p w:rsidR="005F2107" w:rsidRPr="002659FC" w:rsidRDefault="005F2107" w:rsidP="00E75D75">
            <w:pPr>
              <w:rPr>
                <w:rFonts w:ascii="Times New Roman" w:hAnsi="Times New Roman"/>
                <w:color w:val="00B050"/>
                <w:sz w:val="20"/>
                <w:szCs w:val="20"/>
              </w:rPr>
            </w:pPr>
            <w:r w:rsidRPr="002659FC">
              <w:rPr>
                <w:rFonts w:ascii="Times New Roman" w:hAnsi="Times New Roman"/>
                <w:color w:val="00B050"/>
                <w:sz w:val="20"/>
                <w:szCs w:val="20"/>
              </w:rPr>
              <w:tab/>
            </w:r>
            <w:r w:rsidRPr="002659FC">
              <w:rPr>
                <w:rFonts w:ascii="Times New Roman" w:hAnsi="Times New Roman"/>
                <w:iCs/>
                <w:color w:val="00B050"/>
                <w:sz w:val="20"/>
                <w:szCs w:val="20"/>
              </w:rPr>
              <w:t>Please go to Question 48</w:t>
            </w:r>
          </w:p>
        </w:tc>
        <w:tc>
          <w:tcPr>
            <w:tcW w:w="4140"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
        </w:tc>
      </w:tr>
    </w:tbl>
    <w:p w:rsidR="005F2107" w:rsidRDefault="005F2107" w:rsidP="005F2107">
      <w:pPr>
        <w:ind w:left="180"/>
        <w:rPr>
          <w:rFonts w:ascii="Times New Roman" w:hAnsi="Times New Roman"/>
          <w:b/>
          <w:bCs/>
          <w:color w:val="000000" w:themeColor="text1"/>
          <w:sz w:val="20"/>
          <w:szCs w:val="20"/>
        </w:rPr>
      </w:pPr>
    </w:p>
    <w:p w:rsidR="005F2107" w:rsidRDefault="005F2107" w:rsidP="005F2107">
      <w:pPr>
        <w:ind w:left="180"/>
        <w:rPr>
          <w:rFonts w:ascii="Times New Roman" w:hAnsi="Times New Roman"/>
          <w:b/>
          <w:bCs/>
          <w:color w:val="000000" w:themeColor="text1"/>
          <w:sz w:val="20"/>
          <w:szCs w:val="20"/>
        </w:rPr>
      </w:pPr>
    </w:p>
    <w:p w:rsidR="005F2107" w:rsidRDefault="005F2107" w:rsidP="005F2107">
      <w:pPr>
        <w:ind w:left="180"/>
        <w:rPr>
          <w:rFonts w:ascii="Times New Roman" w:hAnsi="Times New Roman"/>
          <w:b/>
          <w:bCs/>
          <w:color w:val="000000" w:themeColor="text1"/>
          <w:sz w:val="20"/>
          <w:szCs w:val="20"/>
        </w:rPr>
      </w:pPr>
    </w:p>
    <w:p w:rsidR="005F2107" w:rsidRDefault="005F2107" w:rsidP="005F2107">
      <w:pPr>
        <w:ind w:left="180"/>
        <w:rPr>
          <w:rFonts w:ascii="Times New Roman" w:hAnsi="Times New Roman"/>
          <w:b/>
          <w:bCs/>
          <w:color w:val="000000" w:themeColor="text1"/>
          <w:sz w:val="20"/>
          <w:szCs w:val="20"/>
        </w:rPr>
      </w:pPr>
    </w:p>
    <w:p w:rsidR="007B46BE" w:rsidRDefault="007B46BE">
      <w:pPr>
        <w:suppressAutoHyphens w:val="0"/>
        <w:jc w:val="left"/>
        <w:rPr>
          <w:rFonts w:ascii="Times New Roman" w:hAnsi="Times New Roman"/>
          <w:b/>
          <w:bCs/>
          <w:color w:val="000000" w:themeColor="text1"/>
          <w:sz w:val="20"/>
          <w:szCs w:val="20"/>
        </w:rPr>
      </w:pPr>
      <w:r>
        <w:rPr>
          <w:rFonts w:ascii="Times New Roman" w:hAnsi="Times New Roman"/>
          <w:b/>
          <w:bCs/>
          <w:color w:val="000000" w:themeColor="text1"/>
          <w:sz w:val="20"/>
          <w:szCs w:val="20"/>
        </w:rPr>
        <w:br w:type="page"/>
      </w:r>
    </w:p>
    <w:p w:rsidR="005F2107" w:rsidRPr="00DC0045" w:rsidRDefault="005F2107" w:rsidP="005F2107">
      <w:pPr>
        <w:ind w:left="180"/>
        <w:rPr>
          <w:rFonts w:ascii="Times New Roman" w:hAnsi="Times New Roman"/>
          <w:b/>
          <w:bCs/>
          <w:color w:val="000000" w:themeColor="text1"/>
          <w:sz w:val="20"/>
          <w:szCs w:val="20"/>
        </w:rPr>
      </w:pPr>
    </w:p>
    <w:p w:rsidR="005F2107" w:rsidRPr="00DC0045" w:rsidRDefault="005F2107" w:rsidP="005F2107">
      <w:pPr>
        <w:ind w:left="356" w:hanging="356"/>
        <w:rPr>
          <w:rFonts w:ascii="Times New Roman" w:hAnsi="Times New Roman"/>
          <w:color w:val="000000" w:themeColor="text1"/>
          <w:sz w:val="20"/>
          <w:szCs w:val="20"/>
        </w:rPr>
      </w:pPr>
      <w:r w:rsidRPr="00DC0045">
        <w:rPr>
          <w:rFonts w:ascii="Times New Roman" w:hAnsi="Times New Roman"/>
          <w:b/>
          <w:bCs/>
          <w:color w:val="000000" w:themeColor="text1"/>
          <w:sz w:val="20"/>
          <w:szCs w:val="20"/>
        </w:rPr>
        <w:t xml:space="preserve">47. Which of the following factors were important in forming your intention NOT to apply for a Principal position? </w:t>
      </w:r>
      <w:r w:rsidRPr="00DC0045">
        <w:rPr>
          <w:rFonts w:ascii="Times New Roman" w:hAnsi="Times New Roman"/>
          <w:color w:val="000000" w:themeColor="text1"/>
          <w:sz w:val="20"/>
          <w:szCs w:val="20"/>
        </w:rPr>
        <w:t xml:space="preserve"> </w:t>
      </w:r>
    </w:p>
    <w:p w:rsidR="005F2107" w:rsidRPr="00DC0045" w:rsidRDefault="005F2107" w:rsidP="005F2107">
      <w:pPr>
        <w:ind w:firstLine="180"/>
        <w:rPr>
          <w:rFonts w:ascii="Times New Roman" w:hAnsi="Times New Roman"/>
          <w:b/>
          <w:bCs/>
          <w:color w:val="000000" w:themeColor="text1"/>
          <w:sz w:val="20"/>
          <w:szCs w:val="20"/>
        </w:rPr>
      </w:pPr>
      <w:r w:rsidRPr="00DC0045">
        <w:rPr>
          <w:rFonts w:ascii="Times New Roman" w:hAnsi="Times New Roman"/>
          <w:color w:val="000000" w:themeColor="text1"/>
          <w:sz w:val="20"/>
          <w:szCs w:val="20"/>
        </w:rPr>
        <w:t xml:space="preserve"> P</w:t>
      </w:r>
      <w:r w:rsidRPr="00DC0045">
        <w:rPr>
          <w:rFonts w:ascii="Times New Roman" w:hAnsi="Times New Roman"/>
          <w:i/>
          <w:iCs/>
          <w:color w:val="000000" w:themeColor="text1"/>
          <w:sz w:val="20"/>
          <w:szCs w:val="20"/>
        </w:rPr>
        <w:t>lease tick only the factors that are applicable to you.</w:t>
      </w:r>
    </w:p>
    <w:p w:rsidR="005F2107" w:rsidRPr="00DC0045" w:rsidRDefault="005F2107" w:rsidP="005F2107">
      <w:pPr>
        <w:ind w:firstLine="720"/>
        <w:rPr>
          <w:rFonts w:ascii="Times New Roman" w:hAnsi="Times New Roman"/>
          <w:i/>
          <w:iCs/>
          <w:color w:val="000000" w:themeColor="text1"/>
          <w:sz w:val="20"/>
          <w:szCs w:val="20"/>
        </w:rPr>
      </w:pPr>
    </w:p>
    <w:tbl>
      <w:tblPr>
        <w:tblW w:w="719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403"/>
        <w:gridCol w:w="1259"/>
      </w:tblGrid>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The time demands of the job are too high</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7A56EE" w:rsidRDefault="005F2107" w:rsidP="00E75D75">
            <w:pPr>
              <w:rPr>
                <w:rFonts w:ascii="Times New Roman" w:hAnsi="Times New Roman"/>
                <w:sz w:val="20"/>
                <w:szCs w:val="20"/>
              </w:rPr>
            </w:pPr>
            <w:r w:rsidRPr="007A56EE">
              <w:rPr>
                <w:rFonts w:ascii="Times New Roman" w:hAnsi="Times New Roman"/>
                <w:sz w:val="20"/>
                <w:szCs w:val="20"/>
              </w:rPr>
              <w:t>I lack experience acting in the principal role</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7A56EE" w:rsidRDefault="005F2107" w:rsidP="00E75D75">
            <w:pPr>
              <w:rPr>
                <w:rFonts w:ascii="Times New Roman" w:hAnsi="Times New Roman"/>
                <w:sz w:val="20"/>
                <w:szCs w:val="20"/>
              </w:rPr>
            </w:pPr>
            <w:r w:rsidRPr="007A56EE">
              <w:rPr>
                <w:rFonts w:ascii="Times New Roman" w:hAnsi="Times New Roman"/>
                <w:sz w:val="20"/>
                <w:szCs w:val="20"/>
              </w:rPr>
              <w:t>The position requires too much responsibility</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would have difficulty maintaining a satisfactory work/life balance</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rPr>
            </w:pPr>
            <w:r w:rsidRPr="00DC0045">
              <w:rPr>
                <w:rFonts w:ascii="Times New Roman" w:hAnsi="Times New Roman"/>
                <w:color w:val="000000" w:themeColor="text1"/>
                <w:sz w:val="20"/>
                <w:szCs w:val="20"/>
              </w:rPr>
              <w:t>The salary is not sufficient for the responsibilities</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 I have not had encouragement and support from colleagues</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have not had encouragement and support from my principal</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have concerns with the selection process</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do not have appropriate prior preparation and training</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Dealing with the demands of authorities outside the school</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Difficulties with managing staff at school</w:t>
            </w:r>
            <w:r w:rsidRPr="00DC0045">
              <w:rPr>
                <w:rFonts w:ascii="Times New Roman" w:hAnsi="Times New Roman"/>
                <w:color w:val="000000" w:themeColor="text1"/>
                <w:sz w:val="20"/>
                <w:szCs w:val="20"/>
              </w:rPr>
              <w:tab/>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do not feel confident in my ability to do the job</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have applied unsuccessfully in the past</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am not at the right stage of my career to apply</w:t>
            </w:r>
            <w:r w:rsidRPr="00DC0045">
              <w:rPr>
                <w:rFonts w:ascii="Times New Roman" w:hAnsi="Times New Roman"/>
                <w:color w:val="000000" w:themeColor="text1"/>
                <w:sz w:val="20"/>
                <w:szCs w:val="20"/>
              </w:rPr>
              <w:tab/>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 want to remain working mainly in my current role</w:t>
            </w:r>
            <w:r w:rsidRPr="00DC0045">
              <w:rPr>
                <w:rFonts w:ascii="Times New Roman" w:hAnsi="Times New Roman"/>
                <w:color w:val="000000" w:themeColor="text1"/>
                <w:sz w:val="20"/>
                <w:szCs w:val="20"/>
              </w:rPr>
              <w:tab/>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Positions are often located in areas I do not want to work in</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My personal or family circumstances</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trHeight w:val="284"/>
        </w:trPr>
        <w:tc>
          <w:tcPr>
            <w:tcW w:w="534" w:type="dxa"/>
            <w:tcBorders>
              <w:top w:val="nil"/>
              <w:left w:val="nil"/>
              <w:bottom w:val="nil"/>
              <w:right w:val="nil"/>
            </w:tcBorders>
          </w:tcPr>
          <w:p w:rsidR="005F2107" w:rsidRPr="00DC0045" w:rsidRDefault="005F2107" w:rsidP="00C36027">
            <w:pPr>
              <w:pStyle w:val="ListParagraph"/>
              <w:numPr>
                <w:ilvl w:val="0"/>
                <w:numId w:val="26"/>
              </w:numPr>
              <w:suppressAutoHyphens w:val="0"/>
              <w:jc w:val="left"/>
              <w:rPr>
                <w:rFonts w:ascii="Times New Roman" w:hAnsi="Times New Roman"/>
                <w:color w:val="000000" w:themeColor="text1"/>
                <w:sz w:val="20"/>
                <w:szCs w:val="20"/>
              </w:rPr>
            </w:pPr>
          </w:p>
        </w:tc>
        <w:tc>
          <w:tcPr>
            <w:tcW w:w="5403"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Other </w:t>
            </w:r>
            <w:r w:rsidRPr="00DC0045">
              <w:rPr>
                <w:rFonts w:ascii="Times New Roman" w:hAnsi="Times New Roman"/>
                <w:i/>
                <w:iCs/>
                <w:color w:val="000000" w:themeColor="text1"/>
                <w:sz w:val="20"/>
                <w:szCs w:val="20"/>
              </w:rPr>
              <w:t xml:space="preserve">(please specify) </w:t>
            </w:r>
            <w:r w:rsidRPr="00DC0045">
              <w:rPr>
                <w:rFonts w:ascii="Times New Roman" w:hAnsi="Times New Roman"/>
                <w:color w:val="000000" w:themeColor="text1"/>
                <w:sz w:val="20"/>
                <w:szCs w:val="20"/>
              </w:rPr>
              <w:t>_______________________</w:t>
            </w:r>
          </w:p>
        </w:tc>
        <w:tc>
          <w:tcPr>
            <w:tcW w:w="125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bl>
    <w:p w:rsidR="005F2107" w:rsidRPr="00DC0045" w:rsidRDefault="005F2107" w:rsidP="005F2107">
      <w:pPr>
        <w:rPr>
          <w:rFonts w:ascii="Times New Roman" w:hAnsi="Times New Roman"/>
          <w:i/>
          <w:iCs/>
          <w:color w:val="000000" w:themeColor="text1"/>
          <w:sz w:val="20"/>
          <w:szCs w:val="20"/>
        </w:rPr>
      </w:pPr>
    </w:p>
    <w:p w:rsidR="005F2107" w:rsidRPr="00DC0045" w:rsidRDefault="005F2107" w:rsidP="005F2107">
      <w:pPr>
        <w:ind w:firstLine="540"/>
        <w:rPr>
          <w:rFonts w:ascii="Times New Roman" w:hAnsi="Times New Roman"/>
          <w:b/>
          <w:bCs/>
          <w:color w:val="000000" w:themeColor="text1"/>
          <w:sz w:val="20"/>
          <w:szCs w:val="20"/>
        </w:rPr>
      </w:pPr>
    </w:p>
    <w:p w:rsidR="005F2107" w:rsidRPr="00DC0045" w:rsidRDefault="005F2107" w:rsidP="005F2107">
      <w:pPr>
        <w:shd w:val="clear" w:color="auto" w:fill="E6E6E6"/>
        <w:ind w:firstLine="180"/>
        <w:rPr>
          <w:rFonts w:ascii="Times New Roman" w:hAnsi="Times New Roman"/>
          <w:b/>
          <w:bCs/>
          <w:color w:val="000000" w:themeColor="text1"/>
          <w:sz w:val="20"/>
          <w:szCs w:val="20"/>
          <w:shd w:val="clear" w:color="auto" w:fill="E6E6E6"/>
        </w:rPr>
      </w:pPr>
      <w:r w:rsidRPr="00DC0045">
        <w:rPr>
          <w:rFonts w:ascii="Times New Roman" w:hAnsi="Times New Roman"/>
          <w:b/>
          <w:bCs/>
          <w:color w:val="000000" w:themeColor="text1"/>
          <w:sz w:val="20"/>
          <w:szCs w:val="20"/>
          <w:shd w:val="clear" w:color="auto" w:fill="E6E6E6"/>
        </w:rPr>
        <w:t>H</w:t>
      </w:r>
      <w:r w:rsidR="00EF6C1B">
        <w:rPr>
          <w:rFonts w:ascii="Times New Roman" w:hAnsi="Times New Roman"/>
          <w:b/>
          <w:bCs/>
          <w:color w:val="000000" w:themeColor="text1"/>
          <w:sz w:val="20"/>
          <w:szCs w:val="20"/>
          <w:shd w:val="clear" w:color="auto" w:fill="E6E6E6"/>
        </w:rPr>
        <w:t xml:space="preserve">. </w:t>
      </w:r>
      <w:r w:rsidRPr="00DC0045">
        <w:rPr>
          <w:rFonts w:ascii="Times New Roman" w:hAnsi="Times New Roman"/>
          <w:b/>
          <w:bCs/>
          <w:color w:val="000000" w:themeColor="text1"/>
          <w:sz w:val="20"/>
          <w:szCs w:val="20"/>
          <w:shd w:val="clear" w:color="auto" w:fill="E6E6E6"/>
        </w:rPr>
        <w:t>YOUR VIEWS ON THE LEADERSHIP ROLE</w:t>
      </w:r>
    </w:p>
    <w:p w:rsidR="005F2107" w:rsidRPr="00DC0045" w:rsidRDefault="005F2107" w:rsidP="005F2107">
      <w:pPr>
        <w:shd w:val="clear" w:color="auto" w:fill="E6E6E6"/>
        <w:ind w:firstLine="180"/>
        <w:rPr>
          <w:rFonts w:ascii="Times New Roman" w:hAnsi="Times New Roman"/>
          <w:b/>
          <w:bCs/>
          <w:color w:val="000000" w:themeColor="text1"/>
          <w:sz w:val="4"/>
          <w:szCs w:val="4"/>
        </w:rPr>
      </w:pPr>
    </w:p>
    <w:p w:rsidR="005F2107" w:rsidRPr="00DC0045" w:rsidRDefault="005F2107" w:rsidP="005F2107">
      <w:pPr>
        <w:ind w:firstLine="180"/>
        <w:rPr>
          <w:rFonts w:ascii="Times New Roman" w:hAnsi="Times New Roman"/>
          <w:b/>
          <w:bCs/>
          <w:color w:val="000000" w:themeColor="text1"/>
          <w:sz w:val="16"/>
          <w:szCs w:val="16"/>
        </w:rPr>
      </w:pPr>
    </w:p>
    <w:p w:rsidR="005F2107" w:rsidRPr="00DC0045" w:rsidRDefault="005F2107" w:rsidP="005F2107">
      <w:pPr>
        <w:ind w:firstLine="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48</w:t>
      </w:r>
      <w:r w:rsidR="00EF6C1B">
        <w:rPr>
          <w:rFonts w:ascii="Times New Roman" w:hAnsi="Times New Roman"/>
          <w:b/>
          <w:bCs/>
          <w:color w:val="000000" w:themeColor="text1"/>
          <w:sz w:val="20"/>
          <w:szCs w:val="20"/>
        </w:rPr>
        <w:t xml:space="preserve">. </w:t>
      </w:r>
      <w:r w:rsidRPr="00DC0045">
        <w:rPr>
          <w:rFonts w:ascii="Times New Roman" w:hAnsi="Times New Roman"/>
          <w:b/>
          <w:bCs/>
          <w:color w:val="000000" w:themeColor="text1"/>
          <w:sz w:val="20"/>
          <w:szCs w:val="20"/>
        </w:rPr>
        <w:t>How satisfied are you with the following aspects of your job?</w:t>
      </w:r>
    </w:p>
    <w:p w:rsidR="005F2107" w:rsidRPr="00DC0045" w:rsidRDefault="005F2107" w:rsidP="005F2107">
      <w:pPr>
        <w:ind w:firstLine="72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Please tick one box in each row</w:t>
      </w:r>
    </w:p>
    <w:tbl>
      <w:tblPr>
        <w:tblW w:w="10800" w:type="dxa"/>
        <w:tblInd w:w="108" w:type="dxa"/>
        <w:tblLayout w:type="fixed"/>
        <w:tblLook w:val="00A0" w:firstRow="1" w:lastRow="0" w:firstColumn="1" w:lastColumn="0" w:noHBand="0" w:noVBand="0"/>
      </w:tblPr>
      <w:tblGrid>
        <w:gridCol w:w="236"/>
        <w:gridCol w:w="5524"/>
        <w:gridCol w:w="1186"/>
        <w:gridCol w:w="1134"/>
        <w:gridCol w:w="992"/>
        <w:gridCol w:w="1008"/>
        <w:gridCol w:w="720"/>
      </w:tblGrid>
      <w:tr w:rsidR="005F2107" w:rsidRPr="00DC0045" w:rsidTr="00E75D75">
        <w:trPr>
          <w:cantSplit/>
          <w:trHeight w:val="517"/>
        </w:trPr>
        <w:tc>
          <w:tcPr>
            <w:tcW w:w="5760" w:type="dxa"/>
            <w:gridSpan w:val="2"/>
          </w:tcPr>
          <w:p w:rsidR="005F2107" w:rsidRPr="00DC0045" w:rsidRDefault="005F2107" w:rsidP="00E75D75">
            <w:pPr>
              <w:ind w:firstLine="180"/>
              <w:rPr>
                <w:rFonts w:ascii="Times New Roman" w:hAnsi="Times New Roman"/>
                <w:color w:val="000000" w:themeColor="text1"/>
                <w:sz w:val="20"/>
                <w:szCs w:val="20"/>
              </w:rPr>
            </w:pPr>
          </w:p>
        </w:tc>
        <w:tc>
          <w:tcPr>
            <w:tcW w:w="1186" w:type="dxa"/>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Very</w:t>
            </w:r>
          </w:p>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dissatisfied</w:t>
            </w:r>
          </w:p>
        </w:tc>
        <w:tc>
          <w:tcPr>
            <w:tcW w:w="1134" w:type="dxa"/>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Dissatisfied</w:t>
            </w:r>
          </w:p>
        </w:tc>
        <w:tc>
          <w:tcPr>
            <w:tcW w:w="992" w:type="dxa"/>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Satisfied</w:t>
            </w:r>
          </w:p>
        </w:tc>
        <w:tc>
          <w:tcPr>
            <w:tcW w:w="1008" w:type="dxa"/>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Very</w:t>
            </w:r>
          </w:p>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satisfied</w:t>
            </w:r>
          </w:p>
        </w:tc>
        <w:tc>
          <w:tcPr>
            <w:tcW w:w="720" w:type="dxa"/>
          </w:tcPr>
          <w:p w:rsidR="005F2107" w:rsidRPr="00DC0045" w:rsidRDefault="005F2107" w:rsidP="00E75D75">
            <w:pPr>
              <w:ind w:hanging="108"/>
              <w:jc w:val="center"/>
              <w:rPr>
                <w:rFonts w:ascii="Times New Roman" w:hAnsi="Times New Roman"/>
                <w:b/>
                <w:bCs/>
                <w:color w:val="000000" w:themeColor="text1"/>
                <w:sz w:val="18"/>
                <w:szCs w:val="18"/>
              </w:rPr>
            </w:pPr>
            <w:r w:rsidRPr="00DC0045">
              <w:rPr>
                <w:rFonts w:ascii="Times New Roman" w:hAnsi="Times New Roman"/>
                <w:b/>
                <w:bCs/>
                <w:color w:val="000000" w:themeColor="text1"/>
                <w:sz w:val="18"/>
                <w:szCs w:val="18"/>
              </w:rPr>
              <w:t>Unsure</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The clarity of your responsibilities and authority</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Your freedom to decide how to do your job</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Your opportunities for professional learning  </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Your opportunities for further career advancement </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The balance between your working time and your private life</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Your salary</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What you are currently accomplishing with the school</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Your opportunity to influence student learning and development </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Feedback on your performance </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The support you receive from your employer</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The staffing resources at your school </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The physical resources at your school</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Your working relationships with your teaching colleagues</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Your working relationships with parents/guardians</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52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The value society places on the leadership role</w:t>
            </w:r>
          </w:p>
        </w:tc>
        <w:tc>
          <w:tcPr>
            <w:tcW w:w="1186"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3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2"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08"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72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bl>
    <w:p w:rsidR="005F2107" w:rsidRPr="00DC0045" w:rsidRDefault="005F2107" w:rsidP="005F2107">
      <w:pPr>
        <w:ind w:firstLine="180"/>
        <w:rPr>
          <w:rFonts w:ascii="Times New Roman" w:hAnsi="Times New Roman"/>
          <w:b/>
          <w:bCs/>
          <w:color w:val="000000" w:themeColor="text1"/>
          <w:sz w:val="20"/>
          <w:szCs w:val="20"/>
        </w:rPr>
      </w:pPr>
    </w:p>
    <w:p w:rsidR="005F2107" w:rsidRPr="00DC0045" w:rsidRDefault="005F2107" w:rsidP="005F2107">
      <w:pPr>
        <w:ind w:firstLine="180"/>
        <w:rPr>
          <w:rFonts w:ascii="Times New Roman" w:hAnsi="Times New Roman"/>
          <w:b/>
          <w:bCs/>
          <w:color w:val="000000" w:themeColor="text1"/>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04"/>
        <w:gridCol w:w="1169"/>
        <w:gridCol w:w="1169"/>
        <w:gridCol w:w="1169"/>
        <w:gridCol w:w="1170"/>
      </w:tblGrid>
      <w:tr w:rsidR="005F2107" w:rsidRPr="00DC0045" w:rsidTr="00E75D75">
        <w:trPr>
          <w:trHeight w:val="284"/>
        </w:trPr>
        <w:tc>
          <w:tcPr>
            <w:tcW w:w="6204"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
          <w:p w:rsidR="005F2107" w:rsidRPr="00DC0045" w:rsidRDefault="005F2107" w:rsidP="00E75D75">
            <w:pPr>
              <w:rPr>
                <w:rFonts w:ascii="Times New Roman" w:hAnsi="Times New Roman"/>
                <w:color w:val="000000" w:themeColor="text1"/>
                <w:sz w:val="20"/>
                <w:szCs w:val="20"/>
              </w:rPr>
            </w:pPr>
          </w:p>
        </w:tc>
        <w:tc>
          <w:tcPr>
            <w:tcW w:w="1169" w:type="dxa"/>
            <w:tcBorders>
              <w:top w:val="nil"/>
              <w:left w:val="nil"/>
              <w:bottom w:val="nil"/>
              <w:right w:val="nil"/>
            </w:tcBorders>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Very</w:t>
            </w:r>
          </w:p>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dissatisfied</w:t>
            </w:r>
          </w:p>
        </w:tc>
        <w:tc>
          <w:tcPr>
            <w:tcW w:w="1169" w:type="dxa"/>
            <w:tcBorders>
              <w:top w:val="nil"/>
              <w:left w:val="nil"/>
              <w:bottom w:val="nil"/>
              <w:right w:val="nil"/>
            </w:tcBorders>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Dissatisfied</w:t>
            </w:r>
          </w:p>
        </w:tc>
        <w:tc>
          <w:tcPr>
            <w:tcW w:w="1169" w:type="dxa"/>
            <w:tcBorders>
              <w:top w:val="nil"/>
              <w:left w:val="nil"/>
              <w:bottom w:val="nil"/>
              <w:right w:val="nil"/>
            </w:tcBorders>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Satisfied</w:t>
            </w:r>
          </w:p>
        </w:tc>
        <w:tc>
          <w:tcPr>
            <w:tcW w:w="1170" w:type="dxa"/>
            <w:tcBorders>
              <w:top w:val="nil"/>
              <w:left w:val="nil"/>
              <w:bottom w:val="nil"/>
              <w:right w:val="nil"/>
            </w:tcBorders>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Very</w:t>
            </w:r>
          </w:p>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satisfied</w:t>
            </w:r>
          </w:p>
        </w:tc>
      </w:tr>
      <w:tr w:rsidR="005F2107" w:rsidRPr="00DC0045" w:rsidTr="00E75D75">
        <w:trPr>
          <w:trHeight w:val="284"/>
        </w:trPr>
        <w:tc>
          <w:tcPr>
            <w:tcW w:w="6204" w:type="dxa"/>
            <w:tcBorders>
              <w:top w:val="nil"/>
              <w:left w:val="nil"/>
              <w:bottom w:val="nil"/>
              <w:right w:val="nil"/>
            </w:tcBorders>
          </w:tcPr>
          <w:p w:rsidR="005F2107" w:rsidRPr="00DC0045" w:rsidRDefault="005F2107" w:rsidP="00E75D75">
            <w:pPr>
              <w:rPr>
                <w:rFonts w:ascii="Times New Roman" w:hAnsi="Times New Roman"/>
                <w:b/>
                <w:color w:val="000000" w:themeColor="text1"/>
                <w:sz w:val="20"/>
                <w:szCs w:val="20"/>
              </w:rPr>
            </w:pPr>
            <w:r w:rsidRPr="00DC0045">
              <w:rPr>
                <w:rFonts w:ascii="Times New Roman" w:hAnsi="Times New Roman"/>
                <w:b/>
                <w:color w:val="000000" w:themeColor="text1"/>
                <w:sz w:val="20"/>
                <w:szCs w:val="20"/>
              </w:rPr>
              <w:t>49</w:t>
            </w:r>
            <w:r>
              <w:rPr>
                <w:rFonts w:ascii="Times New Roman" w:hAnsi="Times New Roman"/>
                <w:b/>
                <w:color w:val="000000" w:themeColor="text1"/>
                <w:sz w:val="20"/>
                <w:szCs w:val="20"/>
              </w:rPr>
              <w:t>.</w:t>
            </w:r>
            <w:r w:rsidRPr="00DC0045">
              <w:rPr>
                <w:rFonts w:ascii="Times New Roman" w:hAnsi="Times New Roman"/>
                <w:b/>
                <w:color w:val="000000" w:themeColor="text1"/>
                <w:sz w:val="20"/>
                <w:szCs w:val="20"/>
              </w:rPr>
              <w:t xml:space="preserve"> Overall, how satisfied are you with your current job?</w:t>
            </w:r>
          </w:p>
        </w:tc>
        <w:tc>
          <w:tcPr>
            <w:tcW w:w="116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6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69"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170" w:type="dxa"/>
            <w:tcBorders>
              <w:top w:val="nil"/>
              <w:left w:val="nil"/>
              <w:bottom w:val="nil"/>
              <w:right w:val="nil"/>
            </w:tcBorders>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bl>
    <w:p w:rsidR="005F2107" w:rsidRDefault="005F2107" w:rsidP="005F2107">
      <w:pPr>
        <w:rPr>
          <w:rFonts w:ascii="Times New Roman" w:hAnsi="Times New Roman"/>
          <w:i/>
          <w:iCs/>
          <w:color w:val="000000" w:themeColor="text1"/>
          <w:sz w:val="20"/>
          <w:szCs w:val="20"/>
        </w:rPr>
      </w:pPr>
    </w:p>
    <w:p w:rsidR="005F2107" w:rsidRDefault="005F2107" w:rsidP="005F2107">
      <w:pPr>
        <w:rPr>
          <w:rFonts w:ascii="Times New Roman" w:hAnsi="Times New Roman"/>
          <w:i/>
          <w:iCs/>
          <w:color w:val="000000" w:themeColor="text1"/>
          <w:sz w:val="20"/>
          <w:szCs w:val="20"/>
        </w:rPr>
      </w:pPr>
    </w:p>
    <w:p w:rsidR="005F2107" w:rsidRDefault="005F2107" w:rsidP="005F2107">
      <w:pPr>
        <w:rPr>
          <w:rFonts w:ascii="Times New Roman" w:hAnsi="Times New Roman"/>
          <w:i/>
          <w:iCs/>
          <w:color w:val="000000" w:themeColor="text1"/>
          <w:sz w:val="20"/>
          <w:szCs w:val="20"/>
        </w:rPr>
      </w:pPr>
    </w:p>
    <w:p w:rsidR="005F2107" w:rsidRDefault="005F2107" w:rsidP="005F2107">
      <w:pPr>
        <w:rPr>
          <w:rFonts w:ascii="Times New Roman" w:hAnsi="Times New Roman"/>
          <w:i/>
          <w:iCs/>
          <w:color w:val="000000" w:themeColor="text1"/>
          <w:sz w:val="20"/>
          <w:szCs w:val="20"/>
        </w:rPr>
      </w:pPr>
    </w:p>
    <w:p w:rsidR="005F2107" w:rsidRDefault="005F2107" w:rsidP="005F2107">
      <w:pPr>
        <w:rPr>
          <w:rFonts w:ascii="Times New Roman" w:hAnsi="Times New Roman"/>
          <w:i/>
          <w:iCs/>
          <w:color w:val="000000" w:themeColor="text1"/>
          <w:sz w:val="20"/>
          <w:szCs w:val="20"/>
        </w:rPr>
      </w:pPr>
    </w:p>
    <w:p w:rsidR="005F2107" w:rsidRPr="00DC0045" w:rsidRDefault="005F2107" w:rsidP="005F2107">
      <w:pPr>
        <w:rPr>
          <w:rFonts w:ascii="Times New Roman" w:hAnsi="Times New Roman"/>
          <w:i/>
          <w:iCs/>
          <w:color w:val="000000" w:themeColor="text1"/>
          <w:sz w:val="20"/>
          <w:szCs w:val="20"/>
        </w:rPr>
      </w:pPr>
    </w:p>
    <w:p w:rsidR="005F2107" w:rsidRPr="002659FC" w:rsidRDefault="005F2107" w:rsidP="005F2107">
      <w:pPr>
        <w:ind w:firstLine="180"/>
        <w:rPr>
          <w:rFonts w:ascii="Times New Roman" w:hAnsi="Times New Roman"/>
          <w:b/>
          <w:bCs/>
          <w:sz w:val="20"/>
          <w:szCs w:val="20"/>
        </w:rPr>
      </w:pPr>
      <w:r w:rsidRPr="002659FC">
        <w:rPr>
          <w:rFonts w:ascii="Times New Roman" w:hAnsi="Times New Roman"/>
          <w:b/>
          <w:bCs/>
          <w:sz w:val="20"/>
          <w:szCs w:val="20"/>
        </w:rPr>
        <w:t>50. At this stage, how do you see your future in the teaching profession?</w:t>
      </w:r>
    </w:p>
    <w:p w:rsidR="005F2107" w:rsidRPr="002659FC" w:rsidRDefault="005F2107" w:rsidP="005F2107">
      <w:pPr>
        <w:ind w:firstLine="180"/>
        <w:rPr>
          <w:rFonts w:ascii="Times New Roman" w:hAnsi="Times New Roman"/>
          <w:i/>
          <w:iCs/>
          <w:sz w:val="20"/>
          <w:szCs w:val="20"/>
        </w:rPr>
      </w:pPr>
    </w:p>
    <w:tbl>
      <w:tblPr>
        <w:tblW w:w="5670" w:type="dxa"/>
        <w:tblInd w:w="534" w:type="dxa"/>
        <w:tblLayout w:type="fixed"/>
        <w:tblLook w:val="00A0" w:firstRow="1" w:lastRow="0" w:firstColumn="1" w:lastColumn="0" w:noHBand="0" w:noVBand="0"/>
      </w:tblPr>
      <w:tblGrid>
        <w:gridCol w:w="284"/>
        <w:gridCol w:w="5386"/>
      </w:tblGrid>
      <w:tr w:rsidR="005F2107" w:rsidRPr="002659FC" w:rsidTr="00E75D75">
        <w:trPr>
          <w:trHeight w:val="284"/>
        </w:trPr>
        <w:tc>
          <w:tcPr>
            <w:tcW w:w="2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5386" w:type="dxa"/>
          </w:tcPr>
          <w:p w:rsidR="005F2107" w:rsidRPr="002659FC" w:rsidRDefault="005F2107" w:rsidP="00E75D75">
            <w:pPr>
              <w:ind w:left="284" w:hanging="284"/>
              <w:rPr>
                <w:rFonts w:ascii="Times New Roman" w:hAnsi="Times New Roman"/>
                <w:bCs/>
                <w:sz w:val="20"/>
                <w:szCs w:val="20"/>
              </w:rPr>
            </w:pPr>
            <w:r w:rsidRPr="002659FC">
              <w:rPr>
                <w:rFonts w:ascii="Times New Roman" w:hAnsi="Times New Roman"/>
                <w:bCs/>
                <w:sz w:val="20"/>
                <w:szCs w:val="20"/>
              </w:rPr>
              <w:t>I expect that teaching will be my lifetime career</w:t>
            </w:r>
          </w:p>
        </w:tc>
      </w:tr>
      <w:tr w:rsidR="005F2107" w:rsidRPr="002659FC" w:rsidTr="00E75D75">
        <w:trPr>
          <w:trHeight w:val="284"/>
        </w:trPr>
        <w:tc>
          <w:tcPr>
            <w:tcW w:w="2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5386" w:type="dxa"/>
          </w:tcPr>
          <w:p w:rsidR="005F2107" w:rsidRPr="002659FC" w:rsidRDefault="005F2107" w:rsidP="00E75D75">
            <w:pPr>
              <w:ind w:left="284" w:hanging="284"/>
              <w:rPr>
                <w:rFonts w:ascii="Times New Roman" w:hAnsi="Times New Roman"/>
                <w:bCs/>
                <w:sz w:val="20"/>
                <w:szCs w:val="20"/>
              </w:rPr>
            </w:pPr>
            <w:r w:rsidRPr="002659FC">
              <w:rPr>
                <w:rFonts w:ascii="Times New Roman" w:hAnsi="Times New Roman"/>
                <w:bCs/>
                <w:sz w:val="20"/>
                <w:szCs w:val="20"/>
              </w:rPr>
              <w:t>I am unlikely to leave teaching</w:t>
            </w:r>
          </w:p>
        </w:tc>
      </w:tr>
      <w:tr w:rsidR="005F2107" w:rsidRPr="002659FC" w:rsidTr="00E75D75">
        <w:trPr>
          <w:trHeight w:val="284"/>
        </w:trPr>
        <w:tc>
          <w:tcPr>
            <w:tcW w:w="2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5386" w:type="dxa"/>
          </w:tcPr>
          <w:p w:rsidR="005F2107" w:rsidRPr="002659FC" w:rsidRDefault="005F2107" w:rsidP="00E75D75">
            <w:pPr>
              <w:ind w:left="284" w:hanging="284"/>
              <w:rPr>
                <w:rFonts w:ascii="Times New Roman" w:hAnsi="Times New Roman"/>
                <w:bCs/>
                <w:sz w:val="20"/>
                <w:szCs w:val="20"/>
              </w:rPr>
            </w:pPr>
            <w:r w:rsidRPr="002659FC">
              <w:rPr>
                <w:rFonts w:ascii="Times New Roman" w:hAnsi="Times New Roman"/>
                <w:bCs/>
                <w:sz w:val="20"/>
                <w:szCs w:val="20"/>
              </w:rPr>
              <w:t>I am thinking about an alternative career</w:t>
            </w:r>
          </w:p>
        </w:tc>
      </w:tr>
      <w:tr w:rsidR="005F2107" w:rsidRPr="002659FC" w:rsidTr="00E75D75">
        <w:trPr>
          <w:trHeight w:val="284"/>
        </w:trPr>
        <w:tc>
          <w:tcPr>
            <w:tcW w:w="2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5386" w:type="dxa"/>
          </w:tcPr>
          <w:p w:rsidR="005F2107" w:rsidRPr="002659FC" w:rsidRDefault="005F2107" w:rsidP="00E75D75">
            <w:pPr>
              <w:ind w:left="284" w:hanging="284"/>
              <w:rPr>
                <w:rFonts w:ascii="Times New Roman" w:hAnsi="Times New Roman"/>
                <w:bCs/>
                <w:sz w:val="20"/>
                <w:szCs w:val="20"/>
              </w:rPr>
            </w:pPr>
            <w:r w:rsidRPr="002659FC">
              <w:rPr>
                <w:rFonts w:ascii="Times New Roman" w:hAnsi="Times New Roman"/>
                <w:bCs/>
                <w:sz w:val="20"/>
                <w:szCs w:val="20"/>
              </w:rPr>
              <w:t>I am actively seeking an alternative career</w:t>
            </w:r>
          </w:p>
        </w:tc>
      </w:tr>
    </w:tbl>
    <w:p w:rsidR="005F2107" w:rsidRPr="00AD7787" w:rsidRDefault="005F2107" w:rsidP="005F2107">
      <w:pPr>
        <w:ind w:firstLine="180"/>
        <w:rPr>
          <w:rFonts w:ascii="Times New Roman" w:hAnsi="Times New Roman"/>
          <w:b/>
          <w:bCs/>
          <w:color w:val="0070C0"/>
          <w:sz w:val="20"/>
          <w:szCs w:val="20"/>
        </w:rPr>
      </w:pPr>
    </w:p>
    <w:p w:rsidR="005F2107" w:rsidRPr="00DC0045" w:rsidRDefault="005F2107" w:rsidP="005F2107">
      <w:pPr>
        <w:ind w:left="354" w:hanging="282"/>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51. How attractive do you think school leadership positions are to qualified applicants?</w:t>
      </w:r>
    </w:p>
    <w:p w:rsidR="005F2107" w:rsidRPr="00DC0045" w:rsidRDefault="005F2107" w:rsidP="005F2107">
      <w:pPr>
        <w:ind w:left="354" w:firstLine="366"/>
        <w:rPr>
          <w:rFonts w:ascii="Times New Roman" w:hAnsi="Times New Roman"/>
          <w:bCs/>
          <w:i/>
          <w:color w:val="000000" w:themeColor="text1"/>
          <w:sz w:val="20"/>
          <w:szCs w:val="20"/>
        </w:rPr>
      </w:pPr>
      <w:r w:rsidRPr="00DC0045">
        <w:rPr>
          <w:rFonts w:ascii="Times New Roman" w:hAnsi="Times New Roman"/>
          <w:bCs/>
          <w:i/>
          <w:color w:val="000000" w:themeColor="text1"/>
          <w:sz w:val="20"/>
          <w:szCs w:val="20"/>
        </w:rPr>
        <w:t>Please tick one box only</w:t>
      </w:r>
    </w:p>
    <w:p w:rsidR="005F2107" w:rsidRPr="00DC0045" w:rsidRDefault="005F2107" w:rsidP="005F2107">
      <w:pPr>
        <w:ind w:left="180"/>
        <w:rPr>
          <w:rFonts w:ascii="Times New Roman" w:hAnsi="Times New Roman"/>
          <w:b/>
          <w:bCs/>
          <w:color w:val="000000" w:themeColor="text1"/>
          <w:sz w:val="6"/>
          <w:szCs w:val="6"/>
        </w:rPr>
      </w:pPr>
    </w:p>
    <w:tbl>
      <w:tblPr>
        <w:tblW w:w="0" w:type="auto"/>
        <w:tblInd w:w="108" w:type="dxa"/>
        <w:tblLook w:val="01E0" w:firstRow="1" w:lastRow="1" w:firstColumn="1" w:lastColumn="1" w:noHBand="0" w:noVBand="0"/>
      </w:tblPr>
      <w:tblGrid>
        <w:gridCol w:w="381"/>
        <w:gridCol w:w="5503"/>
      </w:tblGrid>
      <w:tr w:rsidR="005F2107" w:rsidRPr="00DC0045" w:rsidTr="00E75D75">
        <w:tc>
          <w:tcPr>
            <w:tcW w:w="381"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5503"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Very attractive</w:t>
            </w:r>
          </w:p>
        </w:tc>
      </w:tr>
      <w:tr w:rsidR="005F2107" w:rsidRPr="00DC0045" w:rsidTr="00E75D75">
        <w:tc>
          <w:tcPr>
            <w:tcW w:w="381"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5503"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Attractive </w:t>
            </w:r>
          </w:p>
        </w:tc>
      </w:tr>
      <w:tr w:rsidR="005F2107" w:rsidRPr="00DC0045" w:rsidTr="00E75D75">
        <w:tc>
          <w:tcPr>
            <w:tcW w:w="381"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5503"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Unattractive </w:t>
            </w:r>
          </w:p>
        </w:tc>
      </w:tr>
      <w:tr w:rsidR="005F2107" w:rsidRPr="00DC0045" w:rsidTr="00E75D75">
        <w:tc>
          <w:tcPr>
            <w:tcW w:w="381"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5503"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Very unattractive</w:t>
            </w:r>
          </w:p>
        </w:tc>
      </w:tr>
      <w:tr w:rsidR="005F2107" w:rsidRPr="00DC0045" w:rsidTr="00E75D75">
        <w:tc>
          <w:tcPr>
            <w:tcW w:w="381"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5503" w:type="dxa"/>
          </w:tcPr>
          <w:p w:rsidR="005F2107" w:rsidRPr="00DC0045" w:rsidRDefault="005F2107" w:rsidP="00E75D75">
            <w:pPr>
              <w:rPr>
                <w:rFonts w:ascii="Times New Roman" w:hAnsi="Times New Roman"/>
                <w:color w:val="000000" w:themeColor="text1"/>
              </w:rPr>
            </w:pPr>
            <w:r w:rsidRPr="00DC0045">
              <w:rPr>
                <w:rFonts w:ascii="Times New Roman" w:hAnsi="Times New Roman"/>
                <w:color w:val="000000" w:themeColor="text1"/>
                <w:sz w:val="20"/>
                <w:szCs w:val="20"/>
              </w:rPr>
              <w:t xml:space="preserve">Other </w:t>
            </w:r>
            <w:r w:rsidRPr="00DC0045">
              <w:rPr>
                <w:rFonts w:ascii="Times New Roman" w:hAnsi="Times New Roman"/>
                <w:i/>
                <w:iCs/>
                <w:color w:val="000000" w:themeColor="text1"/>
                <w:sz w:val="20"/>
                <w:szCs w:val="20"/>
              </w:rPr>
              <w:t>(please specify)</w:t>
            </w:r>
            <w:r w:rsidRPr="00DC0045">
              <w:rPr>
                <w:rFonts w:ascii="Times New Roman" w:hAnsi="Times New Roman"/>
                <w:color w:val="000000" w:themeColor="text1"/>
              </w:rPr>
              <w:t xml:space="preserve"> _________________________</w:t>
            </w:r>
          </w:p>
        </w:tc>
      </w:tr>
    </w:tbl>
    <w:p w:rsidR="005F2107" w:rsidRPr="00DC0045" w:rsidRDefault="005F2107" w:rsidP="005F2107">
      <w:pPr>
        <w:ind w:left="180"/>
        <w:rPr>
          <w:rFonts w:ascii="Times New Roman" w:hAnsi="Times New Roman"/>
          <w:b/>
          <w:bCs/>
          <w:color w:val="000000" w:themeColor="text1"/>
        </w:rPr>
      </w:pPr>
    </w:p>
    <w:p w:rsidR="005F2107" w:rsidRPr="00DC0045" w:rsidRDefault="005F2107" w:rsidP="005F2107">
      <w:pPr>
        <w:ind w:left="354" w:hanging="282"/>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52.</w:t>
      </w:r>
      <w:r>
        <w:rPr>
          <w:rFonts w:ascii="Times New Roman" w:hAnsi="Times New Roman"/>
          <w:b/>
          <w:bCs/>
          <w:color w:val="0070C0"/>
          <w:sz w:val="20"/>
          <w:szCs w:val="20"/>
        </w:rPr>
        <w:t xml:space="preserve"> </w:t>
      </w:r>
      <w:r w:rsidRPr="00DC0045">
        <w:rPr>
          <w:rFonts w:ascii="Times New Roman" w:hAnsi="Times New Roman"/>
          <w:b/>
          <w:bCs/>
          <w:color w:val="000000" w:themeColor="text1"/>
          <w:sz w:val="20"/>
          <w:szCs w:val="20"/>
        </w:rPr>
        <w:t xml:space="preserve">To what extent do you agree that the following changes would help to retain quality leaders in the profession? </w:t>
      </w:r>
    </w:p>
    <w:p w:rsidR="005F2107" w:rsidRPr="00DC0045" w:rsidRDefault="005F2107" w:rsidP="005F2107">
      <w:pPr>
        <w:ind w:left="180" w:firstLine="540"/>
        <w:rPr>
          <w:rFonts w:ascii="Times New Roman" w:hAnsi="Times New Roman"/>
          <w:b/>
          <w:bCs/>
          <w:color w:val="000000" w:themeColor="text1"/>
        </w:rPr>
      </w:pPr>
      <w:r w:rsidRPr="00DC0045">
        <w:rPr>
          <w:rFonts w:ascii="Times New Roman" w:hAnsi="Times New Roman"/>
          <w:i/>
          <w:iCs/>
          <w:color w:val="000000" w:themeColor="text1"/>
          <w:sz w:val="20"/>
          <w:szCs w:val="20"/>
        </w:rPr>
        <w:t>Please tick one box in each row</w:t>
      </w:r>
    </w:p>
    <w:tbl>
      <w:tblPr>
        <w:tblW w:w="10624" w:type="dxa"/>
        <w:tblInd w:w="108" w:type="dxa"/>
        <w:tblLayout w:type="fixed"/>
        <w:tblLook w:val="01E0" w:firstRow="1" w:lastRow="1" w:firstColumn="1" w:lastColumn="1" w:noHBand="0" w:noVBand="0"/>
      </w:tblPr>
      <w:tblGrid>
        <w:gridCol w:w="237"/>
        <w:gridCol w:w="125"/>
        <w:gridCol w:w="236"/>
        <w:gridCol w:w="5166"/>
        <w:gridCol w:w="990"/>
        <w:gridCol w:w="990"/>
        <w:gridCol w:w="990"/>
        <w:gridCol w:w="990"/>
        <w:gridCol w:w="900"/>
      </w:tblGrid>
      <w:tr w:rsidR="005F2107" w:rsidRPr="00DC0045" w:rsidTr="00E75D75">
        <w:trPr>
          <w:trHeight w:val="495"/>
        </w:trPr>
        <w:tc>
          <w:tcPr>
            <w:tcW w:w="362" w:type="dxa"/>
            <w:gridSpan w:val="2"/>
          </w:tcPr>
          <w:p w:rsidR="005F2107" w:rsidRPr="00DC0045" w:rsidRDefault="005F2107" w:rsidP="00E75D75">
            <w:pPr>
              <w:ind w:left="-3" w:hanging="105"/>
              <w:rPr>
                <w:rFonts w:ascii="Times New Roman" w:hAnsi="Times New Roman"/>
                <w:color w:val="000000" w:themeColor="text1"/>
                <w:sz w:val="20"/>
                <w:szCs w:val="20"/>
              </w:rPr>
            </w:pPr>
          </w:p>
        </w:tc>
        <w:tc>
          <w:tcPr>
            <w:tcW w:w="236" w:type="dxa"/>
          </w:tcPr>
          <w:p w:rsidR="005F2107" w:rsidRPr="00DC0045" w:rsidRDefault="005F2107" w:rsidP="00E75D75">
            <w:pPr>
              <w:rPr>
                <w:rFonts w:ascii="Times New Roman" w:hAnsi="Times New Roman"/>
                <w:color w:val="000000" w:themeColor="text1"/>
                <w:sz w:val="20"/>
                <w:szCs w:val="20"/>
              </w:rPr>
            </w:pPr>
          </w:p>
        </w:tc>
        <w:tc>
          <w:tcPr>
            <w:tcW w:w="5166" w:type="dxa"/>
          </w:tcPr>
          <w:p w:rsidR="005F2107" w:rsidRPr="00DC0045" w:rsidRDefault="005F2107" w:rsidP="00E75D75">
            <w:pPr>
              <w:ind w:firstLine="180"/>
              <w:rPr>
                <w:rFonts w:ascii="Times New Roman" w:hAnsi="Times New Roman"/>
                <w:color w:val="000000" w:themeColor="text1"/>
                <w:sz w:val="20"/>
                <w:szCs w:val="20"/>
              </w:rPr>
            </w:pPr>
          </w:p>
        </w:tc>
        <w:tc>
          <w:tcPr>
            <w:tcW w:w="990" w:type="dxa"/>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Strongly</w:t>
            </w:r>
          </w:p>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disagree</w:t>
            </w:r>
          </w:p>
        </w:tc>
        <w:tc>
          <w:tcPr>
            <w:tcW w:w="990" w:type="dxa"/>
          </w:tcPr>
          <w:p w:rsidR="005F2107" w:rsidRPr="002659FC" w:rsidRDefault="005F2107" w:rsidP="00E75D75">
            <w:pPr>
              <w:jc w:val="center"/>
              <w:rPr>
                <w:rFonts w:ascii="Times New Roman" w:hAnsi="Times New Roman"/>
                <w:b/>
                <w:bCs/>
                <w:sz w:val="18"/>
                <w:szCs w:val="18"/>
              </w:rPr>
            </w:pPr>
            <w:r>
              <w:rPr>
                <w:rFonts w:ascii="Times New Roman" w:hAnsi="Times New Roman"/>
                <w:b/>
                <w:bCs/>
                <w:sz w:val="18"/>
                <w:szCs w:val="18"/>
              </w:rPr>
              <w:t>D</w:t>
            </w:r>
            <w:r w:rsidRPr="002659FC">
              <w:rPr>
                <w:rFonts w:ascii="Times New Roman" w:hAnsi="Times New Roman"/>
                <w:b/>
                <w:bCs/>
                <w:sz w:val="18"/>
                <w:szCs w:val="18"/>
              </w:rPr>
              <w:t>isagree</w:t>
            </w:r>
          </w:p>
        </w:tc>
        <w:tc>
          <w:tcPr>
            <w:tcW w:w="990" w:type="dxa"/>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Uncertain</w:t>
            </w:r>
          </w:p>
        </w:tc>
        <w:tc>
          <w:tcPr>
            <w:tcW w:w="990" w:type="dxa"/>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Agree</w:t>
            </w:r>
          </w:p>
        </w:tc>
        <w:tc>
          <w:tcPr>
            <w:tcW w:w="900" w:type="dxa"/>
          </w:tcPr>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Strongly</w:t>
            </w:r>
          </w:p>
          <w:p w:rsidR="005F2107" w:rsidRPr="002659FC" w:rsidRDefault="005F2107" w:rsidP="00E75D75">
            <w:pPr>
              <w:jc w:val="center"/>
              <w:rPr>
                <w:rFonts w:ascii="Times New Roman" w:hAnsi="Times New Roman"/>
                <w:b/>
                <w:bCs/>
                <w:sz w:val="18"/>
                <w:szCs w:val="18"/>
              </w:rPr>
            </w:pPr>
            <w:r w:rsidRPr="002659FC">
              <w:rPr>
                <w:rFonts w:ascii="Times New Roman" w:hAnsi="Times New Roman"/>
                <w:b/>
                <w:bCs/>
                <w:sz w:val="18"/>
                <w:szCs w:val="18"/>
              </w:rPr>
              <w:t>agree</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Reduced workload</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More support staff</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Fewer student management issues</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Greater autonomy</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Higher pay for leaders who demonstrate advanced competence</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Higher pay for leaders who gain extra qualifications</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Higher pay for leaders whose students achieve specified goals</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 more positive public image of the leadership position</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Fewer changes imposed on schools</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Amendments to superannuation to encourage leaders to work longer</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r w:rsidR="005F2107" w:rsidRPr="00DC0045" w:rsidTr="00E75D75">
        <w:tc>
          <w:tcPr>
            <w:tcW w:w="237" w:type="dxa"/>
          </w:tcPr>
          <w:p w:rsidR="005F2107" w:rsidRPr="00DC0045" w:rsidRDefault="005F2107" w:rsidP="00E75D75">
            <w:pPr>
              <w:rPr>
                <w:rFonts w:ascii="Times New Roman" w:hAnsi="Times New Roman"/>
                <w:color w:val="000000" w:themeColor="text1"/>
                <w:sz w:val="20"/>
                <w:szCs w:val="20"/>
              </w:rPr>
            </w:pPr>
          </w:p>
        </w:tc>
        <w:tc>
          <w:tcPr>
            <w:tcW w:w="5527" w:type="dxa"/>
            <w:gridSpan w:val="3"/>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Other changes </w:t>
            </w:r>
            <w:r w:rsidRPr="00DC0045">
              <w:rPr>
                <w:rFonts w:ascii="Times New Roman" w:hAnsi="Times New Roman"/>
                <w:i/>
                <w:iCs/>
                <w:color w:val="000000" w:themeColor="text1"/>
                <w:sz w:val="20"/>
                <w:szCs w:val="20"/>
              </w:rPr>
              <w:t>(please specify) _______________________</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9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900"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r>
    </w:tbl>
    <w:p w:rsidR="005F2107" w:rsidRPr="00DC0045" w:rsidRDefault="005F2107" w:rsidP="005F2107">
      <w:pPr>
        <w:rPr>
          <w:rFonts w:ascii="Times New Roman" w:hAnsi="Times New Roman"/>
          <w:b/>
          <w:bCs/>
          <w:i/>
          <w:iCs/>
          <w:color w:val="000000" w:themeColor="text1"/>
          <w:sz w:val="20"/>
          <w:szCs w:val="20"/>
        </w:rPr>
      </w:pPr>
    </w:p>
    <w:p w:rsidR="005F2107" w:rsidRPr="002659FC" w:rsidRDefault="005F2107" w:rsidP="005F2107">
      <w:pPr>
        <w:rPr>
          <w:rFonts w:ascii="Times New Roman" w:hAnsi="Times New Roman"/>
          <w:b/>
          <w:bCs/>
          <w:iCs/>
          <w:color w:val="00B050"/>
          <w:sz w:val="20"/>
          <w:szCs w:val="20"/>
        </w:rPr>
      </w:pPr>
      <w:r w:rsidRPr="002659FC">
        <w:rPr>
          <w:rFonts w:ascii="Times New Roman" w:hAnsi="Times New Roman"/>
          <w:b/>
          <w:bCs/>
          <w:iCs/>
          <w:color w:val="00B050"/>
          <w:sz w:val="20"/>
          <w:szCs w:val="20"/>
        </w:rPr>
        <w:t>If you are the PRINCIPAL please go to Question 53</w:t>
      </w:r>
    </w:p>
    <w:p w:rsidR="005F2107" w:rsidRPr="00DC0045" w:rsidRDefault="005F2107" w:rsidP="005F2107">
      <w:pPr>
        <w:rPr>
          <w:rFonts w:ascii="Times New Roman" w:hAnsi="Times New Roman"/>
          <w:b/>
          <w:bCs/>
          <w:i/>
          <w:iCs/>
          <w:color w:val="000000" w:themeColor="text1"/>
          <w:sz w:val="20"/>
          <w:szCs w:val="20"/>
        </w:rPr>
      </w:pPr>
    </w:p>
    <w:p w:rsidR="005F2107" w:rsidRPr="00DC0045" w:rsidRDefault="005F2107" w:rsidP="005F2107">
      <w:pPr>
        <w:rPr>
          <w:rFonts w:ascii="Times New Roman" w:hAnsi="Times New Roman"/>
          <w:bCs/>
          <w:i/>
          <w:iCs/>
          <w:color w:val="000000" w:themeColor="text1"/>
          <w:sz w:val="20"/>
          <w:szCs w:val="20"/>
        </w:rPr>
      </w:pPr>
      <w:r w:rsidRPr="002659FC">
        <w:rPr>
          <w:rFonts w:ascii="Times New Roman" w:hAnsi="Times New Roman"/>
          <w:bCs/>
          <w:i/>
          <w:iCs/>
          <w:color w:val="00B050"/>
          <w:sz w:val="20"/>
          <w:szCs w:val="20"/>
        </w:rPr>
        <w:t>IF YOU ARE A DEPUTY PRINCIPAL</w:t>
      </w:r>
      <w:r w:rsidRPr="00DC0045">
        <w:rPr>
          <w:rFonts w:ascii="Times New Roman" w:hAnsi="Times New Roman"/>
          <w:bCs/>
          <w:i/>
          <w:iCs/>
          <w:color w:val="000000" w:themeColor="text1"/>
          <w:sz w:val="20"/>
          <w:szCs w:val="20"/>
        </w:rPr>
        <w:t xml:space="preserve"> YOU HAVE NOW COMPLETED THE QUESTIONNAIRE</w:t>
      </w:r>
      <w:r w:rsidR="00EF6C1B">
        <w:rPr>
          <w:rFonts w:ascii="Times New Roman" w:hAnsi="Times New Roman"/>
          <w:bCs/>
          <w:i/>
          <w:iCs/>
          <w:color w:val="000000" w:themeColor="text1"/>
          <w:sz w:val="20"/>
          <w:szCs w:val="20"/>
        </w:rPr>
        <w:t xml:space="preserve">. </w:t>
      </w:r>
      <w:r w:rsidRPr="00DC0045">
        <w:rPr>
          <w:rFonts w:ascii="Times New Roman" w:hAnsi="Times New Roman"/>
          <w:bCs/>
          <w:i/>
          <w:iCs/>
          <w:color w:val="000000" w:themeColor="text1"/>
          <w:sz w:val="20"/>
          <w:szCs w:val="20"/>
        </w:rPr>
        <w:t>THANK YOU FOR YOUR VALUABLE CONTRIBUTION.</w:t>
      </w:r>
    </w:p>
    <w:p w:rsidR="005F2107" w:rsidRPr="00DC0045" w:rsidRDefault="005F2107" w:rsidP="005F2107">
      <w:pP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br w:type="page"/>
      </w:r>
    </w:p>
    <w:p w:rsidR="005F2107" w:rsidRPr="00DC0045" w:rsidRDefault="005F2107" w:rsidP="005F2107">
      <w:pPr>
        <w:shd w:val="clear" w:color="auto" w:fill="E6E6E6"/>
        <w:ind w:firstLine="180"/>
        <w:rPr>
          <w:rFonts w:ascii="Times New Roman" w:hAnsi="Times New Roman"/>
          <w:b/>
          <w:bCs/>
          <w:i/>
          <w:iCs/>
          <w:color w:val="000000" w:themeColor="text1"/>
          <w:sz w:val="20"/>
          <w:szCs w:val="20"/>
        </w:rPr>
      </w:pPr>
      <w:r w:rsidRPr="00DC0045">
        <w:rPr>
          <w:rFonts w:ascii="Times New Roman" w:hAnsi="Times New Roman"/>
          <w:b/>
          <w:bCs/>
          <w:color w:val="000000" w:themeColor="text1"/>
          <w:sz w:val="20"/>
          <w:szCs w:val="20"/>
        </w:rPr>
        <w:lastRenderedPageBreak/>
        <w:t>I</w:t>
      </w:r>
      <w:r w:rsidR="00EF6C1B">
        <w:rPr>
          <w:rFonts w:ascii="Times New Roman" w:hAnsi="Times New Roman"/>
          <w:b/>
          <w:bCs/>
          <w:color w:val="000000" w:themeColor="text1"/>
          <w:sz w:val="20"/>
          <w:szCs w:val="20"/>
        </w:rPr>
        <w:t xml:space="preserve">. </w:t>
      </w:r>
      <w:r w:rsidRPr="00DC0045">
        <w:rPr>
          <w:rFonts w:ascii="Times New Roman" w:hAnsi="Times New Roman"/>
          <w:b/>
          <w:bCs/>
          <w:color w:val="000000" w:themeColor="text1"/>
          <w:sz w:val="20"/>
          <w:szCs w:val="20"/>
        </w:rPr>
        <w:t>YOUR SCHOOL</w:t>
      </w:r>
      <w:r w:rsidRPr="00DC0045">
        <w:rPr>
          <w:rFonts w:ascii="Times New Roman" w:hAnsi="Times New Roman"/>
          <w:b/>
          <w:bCs/>
          <w:color w:val="000000" w:themeColor="text1"/>
        </w:rPr>
        <w:t xml:space="preserve"> (</w:t>
      </w:r>
      <w:r w:rsidRPr="00DC0045">
        <w:rPr>
          <w:rFonts w:ascii="Times New Roman" w:hAnsi="Times New Roman"/>
          <w:b/>
          <w:bCs/>
          <w:i/>
          <w:color w:val="000000" w:themeColor="text1"/>
        </w:rPr>
        <w:t>Questions for Principals only</w:t>
      </w:r>
      <w:r w:rsidRPr="00DC0045">
        <w:rPr>
          <w:rFonts w:ascii="Times New Roman" w:hAnsi="Times New Roman"/>
          <w:b/>
          <w:bCs/>
          <w:color w:val="000000" w:themeColor="text1"/>
        </w:rPr>
        <w:t>)</w:t>
      </w:r>
    </w:p>
    <w:p w:rsidR="005F2107" w:rsidRPr="00DC0045" w:rsidRDefault="005F2107" w:rsidP="005F2107">
      <w:pPr>
        <w:shd w:val="clear" w:color="auto" w:fill="E6E6E6"/>
        <w:rPr>
          <w:rFonts w:ascii="Times New Roman" w:hAnsi="Times New Roman"/>
          <w:b/>
          <w:bCs/>
          <w:i/>
          <w:iCs/>
          <w:color w:val="000000" w:themeColor="text1"/>
          <w:sz w:val="8"/>
          <w:szCs w:val="8"/>
        </w:rPr>
      </w:pPr>
    </w:p>
    <w:p w:rsidR="005F2107" w:rsidRPr="00DC0045" w:rsidRDefault="005F2107" w:rsidP="005F2107">
      <w:pPr>
        <w:rPr>
          <w:rFonts w:ascii="Times New Roman" w:hAnsi="Times New Roman"/>
          <w:b/>
          <w:bCs/>
          <w:color w:val="000000" w:themeColor="text1"/>
          <w:sz w:val="20"/>
          <w:szCs w:val="20"/>
        </w:rPr>
      </w:pPr>
    </w:p>
    <w:p w:rsidR="005F2107" w:rsidRPr="00DC0045" w:rsidRDefault="005F2107" w:rsidP="005F2107">
      <w:pPr>
        <w:ind w:firstLine="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53</w:t>
      </w:r>
      <w:r>
        <w:rPr>
          <w:rFonts w:ascii="Times New Roman" w:hAnsi="Times New Roman"/>
          <w:b/>
          <w:bCs/>
          <w:color w:val="000000" w:themeColor="text1"/>
          <w:sz w:val="20"/>
          <w:szCs w:val="20"/>
        </w:rPr>
        <w:t>.</w:t>
      </w:r>
      <w:r w:rsidRPr="00DC0045">
        <w:rPr>
          <w:rFonts w:ascii="Times New Roman" w:hAnsi="Times New Roman"/>
          <w:b/>
          <w:bCs/>
          <w:color w:val="000000" w:themeColor="text1"/>
          <w:sz w:val="20"/>
          <w:szCs w:val="20"/>
        </w:rPr>
        <w:t xml:space="preserve"> To what extent do you as the Principal have authority for the following aspects of school staffing?</w:t>
      </w:r>
    </w:p>
    <w:p w:rsidR="005F2107" w:rsidRPr="00DC0045" w:rsidRDefault="005F2107" w:rsidP="005F2107">
      <w:pPr>
        <w:ind w:left="720"/>
        <w:rPr>
          <w:rFonts w:ascii="Times New Roman" w:hAnsi="Times New Roman"/>
          <w:b/>
          <w:bCs/>
          <w:color w:val="000000" w:themeColor="text1"/>
          <w:sz w:val="20"/>
          <w:szCs w:val="20"/>
        </w:rPr>
      </w:pPr>
      <w:r w:rsidRPr="00DC0045">
        <w:rPr>
          <w:rFonts w:ascii="Times New Roman" w:hAnsi="Times New Roman"/>
          <w:bCs/>
          <w:i/>
          <w:color w:val="000000" w:themeColor="text1"/>
          <w:sz w:val="20"/>
          <w:szCs w:val="20"/>
        </w:rPr>
        <w:t xml:space="preserve">Please respond for </w:t>
      </w:r>
      <w:r w:rsidRPr="00DC0045">
        <w:rPr>
          <w:rFonts w:ascii="Times New Roman" w:hAnsi="Times New Roman"/>
          <w:bCs/>
          <w:i/>
          <w:color w:val="000000" w:themeColor="text1"/>
          <w:sz w:val="20"/>
          <w:szCs w:val="20"/>
          <w:u w:val="single"/>
        </w:rPr>
        <w:t>each row</w:t>
      </w:r>
      <w:r w:rsidRPr="00DC0045">
        <w:rPr>
          <w:rFonts w:ascii="Times New Roman" w:hAnsi="Times New Roman"/>
          <w:bCs/>
          <w:i/>
          <w:color w:val="000000" w:themeColor="text1"/>
          <w:sz w:val="20"/>
          <w:szCs w:val="20"/>
        </w:rPr>
        <w:t>. Tick one of the first three columns to indicate the authority you have</w:t>
      </w:r>
      <w:r w:rsidR="00EF6C1B">
        <w:rPr>
          <w:rFonts w:ascii="Times New Roman" w:hAnsi="Times New Roman"/>
          <w:bCs/>
          <w:i/>
          <w:color w:val="000000" w:themeColor="text1"/>
          <w:sz w:val="20"/>
          <w:szCs w:val="20"/>
        </w:rPr>
        <w:t xml:space="preserve">. </w:t>
      </w:r>
      <w:r w:rsidRPr="00DC0045">
        <w:rPr>
          <w:rFonts w:ascii="Times New Roman" w:hAnsi="Times New Roman"/>
          <w:bCs/>
          <w:i/>
          <w:color w:val="000000" w:themeColor="text1"/>
          <w:sz w:val="20"/>
          <w:szCs w:val="20"/>
        </w:rPr>
        <w:t xml:space="preserve">Place a tick in the last column </w:t>
      </w:r>
      <w:r w:rsidRPr="00DC0045">
        <w:rPr>
          <w:rFonts w:ascii="Times New Roman" w:hAnsi="Times New Roman"/>
          <w:bCs/>
          <w:i/>
          <w:color w:val="000000" w:themeColor="text1"/>
          <w:sz w:val="20"/>
          <w:szCs w:val="20"/>
          <w:u w:val="single"/>
        </w:rPr>
        <w:t>only</w:t>
      </w:r>
      <w:r w:rsidRPr="00DC0045">
        <w:rPr>
          <w:rFonts w:ascii="Times New Roman" w:hAnsi="Times New Roman"/>
          <w:bCs/>
          <w:i/>
          <w:color w:val="000000" w:themeColor="text1"/>
          <w:sz w:val="20"/>
          <w:szCs w:val="20"/>
        </w:rPr>
        <w:t xml:space="preserve"> to indicate those aspects for which you would like to have more authority</w:t>
      </w:r>
    </w:p>
    <w:p w:rsidR="005F2107" w:rsidRPr="00DC0045" w:rsidRDefault="005F2107" w:rsidP="005F2107">
      <w:pPr>
        <w:ind w:firstLine="180"/>
        <w:rPr>
          <w:rFonts w:ascii="Times New Roman" w:hAnsi="Times New Roman"/>
          <w:b/>
          <w:bCs/>
          <w:color w:val="000000" w:themeColor="text1"/>
          <w:sz w:val="10"/>
          <w:szCs w:val="10"/>
        </w:rPr>
      </w:pPr>
    </w:p>
    <w:tbl>
      <w:tblPr>
        <w:tblW w:w="10632" w:type="dxa"/>
        <w:tblInd w:w="108" w:type="dxa"/>
        <w:tblLayout w:type="fixed"/>
        <w:tblLook w:val="00A0" w:firstRow="1" w:lastRow="0" w:firstColumn="1" w:lastColumn="0" w:noHBand="0" w:noVBand="0"/>
      </w:tblPr>
      <w:tblGrid>
        <w:gridCol w:w="236"/>
        <w:gridCol w:w="5704"/>
        <w:gridCol w:w="1035"/>
        <w:gridCol w:w="1035"/>
        <w:gridCol w:w="1035"/>
        <w:gridCol w:w="311"/>
        <w:gridCol w:w="1276"/>
      </w:tblGrid>
      <w:tr w:rsidR="005F2107" w:rsidRPr="00DC0045" w:rsidTr="00E75D75">
        <w:tc>
          <w:tcPr>
            <w:tcW w:w="5940" w:type="dxa"/>
            <w:gridSpan w:val="2"/>
          </w:tcPr>
          <w:p w:rsidR="005F2107" w:rsidRPr="00DC0045" w:rsidRDefault="005F2107" w:rsidP="00E75D75">
            <w:pPr>
              <w:ind w:firstLine="180"/>
              <w:rPr>
                <w:rFonts w:ascii="Times New Roman" w:hAnsi="Times New Roman"/>
                <w:color w:val="000000" w:themeColor="text1"/>
                <w:sz w:val="20"/>
                <w:szCs w:val="20"/>
              </w:rPr>
            </w:pPr>
          </w:p>
        </w:tc>
        <w:tc>
          <w:tcPr>
            <w:tcW w:w="1035" w:type="dxa"/>
          </w:tcPr>
          <w:p w:rsidR="005F2107" w:rsidRPr="00DC0045" w:rsidRDefault="005F2107" w:rsidP="00E75D75">
            <w:pPr>
              <w:ind w:left="-108" w:hanging="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Extensive</w:t>
            </w:r>
          </w:p>
          <w:p w:rsidR="005F2107" w:rsidRPr="00DC0045" w:rsidRDefault="005F2107" w:rsidP="00E75D75">
            <w:pPr>
              <w:ind w:left="-108" w:hanging="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authority</w:t>
            </w:r>
          </w:p>
        </w:tc>
        <w:tc>
          <w:tcPr>
            <w:tcW w:w="1035" w:type="dxa"/>
          </w:tcPr>
          <w:p w:rsidR="005F2107" w:rsidRPr="00DC0045" w:rsidRDefault="005F2107" w:rsidP="00E75D75">
            <w:pPr>
              <w:ind w:left="-108" w:hanging="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Some</w:t>
            </w:r>
          </w:p>
          <w:p w:rsidR="005F2107" w:rsidRPr="00DC0045" w:rsidRDefault="005F2107" w:rsidP="00E75D75">
            <w:pPr>
              <w:ind w:left="-108" w:hanging="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authority</w:t>
            </w:r>
          </w:p>
        </w:tc>
        <w:tc>
          <w:tcPr>
            <w:tcW w:w="1035" w:type="dxa"/>
          </w:tcPr>
          <w:p w:rsidR="005F2107" w:rsidRPr="00DC0045" w:rsidRDefault="005F2107" w:rsidP="00E75D75">
            <w:pPr>
              <w:ind w:left="-108" w:hanging="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No</w:t>
            </w:r>
          </w:p>
          <w:p w:rsidR="005F2107" w:rsidRPr="00DC0045" w:rsidRDefault="005F2107" w:rsidP="00E75D75">
            <w:pPr>
              <w:ind w:left="-108" w:hanging="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authority</w:t>
            </w:r>
          </w:p>
        </w:tc>
        <w:tc>
          <w:tcPr>
            <w:tcW w:w="311" w:type="dxa"/>
            <w:tcBorders>
              <w:right w:val="single" w:sz="4" w:space="0" w:color="auto"/>
            </w:tcBorders>
          </w:tcPr>
          <w:p w:rsidR="005F2107" w:rsidRPr="00DC0045" w:rsidRDefault="005F2107" w:rsidP="00E75D75">
            <w:pPr>
              <w:ind w:left="-108" w:hanging="108"/>
              <w:jc w:val="center"/>
              <w:rPr>
                <w:rFonts w:ascii="Times New Roman" w:hAnsi="Times New Roman"/>
                <w:b/>
                <w:bCs/>
                <w:color w:val="000000" w:themeColor="text1"/>
                <w:sz w:val="20"/>
                <w:szCs w:val="20"/>
              </w:rPr>
            </w:pPr>
          </w:p>
        </w:tc>
        <w:tc>
          <w:tcPr>
            <w:tcW w:w="1276" w:type="dxa"/>
            <w:tcBorders>
              <w:left w:val="single" w:sz="4" w:space="0" w:color="auto"/>
            </w:tcBorders>
          </w:tcPr>
          <w:p w:rsidR="005F2107" w:rsidRPr="00DC0045" w:rsidRDefault="005F2107" w:rsidP="00E75D75">
            <w:pPr>
              <w:ind w:left="-108" w:hanging="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Would like more authority</w:t>
            </w:r>
          </w:p>
        </w:tc>
      </w:tr>
      <w:tr w:rsidR="005F2107" w:rsidRPr="00DC0045" w:rsidTr="00E75D75">
        <w:trPr>
          <w:trHeight w:val="201"/>
        </w:trPr>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Determining the school staffing profile (numbers, type, level)</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Recruiting teachers</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Recruiting staff to perform non-teaching duties</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Recruiting staff to provide classroom assistance to teachers</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Acting as the direct employer of teachers</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Acting as the direct employer of non-teaching staff</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Determining length of employment contract for teachers</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Varying salary or conditions to recruit teachers in short supply</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Reviewing teachers’ performance</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Determining priorities for teachers’ professional learning</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Financially rewarding high performing teachers</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7A56EE" w:rsidRDefault="005F2107" w:rsidP="00E75D75">
            <w:pPr>
              <w:rPr>
                <w:rFonts w:ascii="Times New Roman" w:hAnsi="Times New Roman"/>
                <w:sz w:val="20"/>
                <w:szCs w:val="20"/>
              </w:rPr>
            </w:pPr>
            <w:r w:rsidRPr="007A56EE">
              <w:rPr>
                <w:rFonts w:ascii="Times New Roman" w:hAnsi="Times New Roman"/>
                <w:sz w:val="20"/>
                <w:szCs w:val="20"/>
              </w:rPr>
              <w:t xml:space="preserve">Dismissing teachers </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7A56EE" w:rsidRDefault="005F2107" w:rsidP="00E75D75">
            <w:pPr>
              <w:ind w:firstLine="180"/>
              <w:rPr>
                <w:rFonts w:ascii="Times New Roman" w:hAnsi="Times New Roman"/>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EC70D9" w:rsidTr="00E75D75">
        <w:tc>
          <w:tcPr>
            <w:tcW w:w="236" w:type="dxa"/>
          </w:tcPr>
          <w:p w:rsidR="005F2107" w:rsidRPr="00EC70D9" w:rsidRDefault="005F2107" w:rsidP="00E75D75">
            <w:pPr>
              <w:rPr>
                <w:rFonts w:ascii="Times New Roman" w:hAnsi="Times New Roman"/>
                <w:color w:val="FF0000"/>
                <w:sz w:val="20"/>
                <w:szCs w:val="20"/>
              </w:rPr>
            </w:pPr>
          </w:p>
        </w:tc>
        <w:tc>
          <w:tcPr>
            <w:tcW w:w="5704" w:type="dxa"/>
          </w:tcPr>
          <w:p w:rsidR="005F2107" w:rsidRPr="007A56EE" w:rsidRDefault="005F2107" w:rsidP="00E75D75">
            <w:pPr>
              <w:rPr>
                <w:rFonts w:ascii="Times New Roman" w:hAnsi="Times New Roman"/>
                <w:sz w:val="20"/>
                <w:szCs w:val="20"/>
              </w:rPr>
            </w:pPr>
            <w:r w:rsidRPr="007A56EE">
              <w:rPr>
                <w:rFonts w:ascii="Times New Roman" w:hAnsi="Times New Roman"/>
                <w:sz w:val="20"/>
                <w:szCs w:val="20"/>
              </w:rPr>
              <w:t>Other aspects of managing teacher performance.</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7A56EE" w:rsidRDefault="005F2107" w:rsidP="00E75D75">
            <w:pPr>
              <w:ind w:firstLine="180"/>
              <w:rPr>
                <w:rFonts w:ascii="Times New Roman" w:hAnsi="Times New Roman"/>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5940" w:type="dxa"/>
            <w:gridSpan w:val="2"/>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i/>
                <w:color w:val="000000" w:themeColor="text1"/>
                <w:sz w:val="20"/>
                <w:szCs w:val="20"/>
              </w:rPr>
              <w:t>For Principals of combined Primary-Secondary schools only</w:t>
            </w:r>
            <w:r w:rsidRPr="00DC0045">
              <w:rPr>
                <w:rFonts w:ascii="Times New Roman" w:hAnsi="Times New Roman"/>
                <w:color w:val="000000" w:themeColor="text1"/>
                <w:sz w:val="20"/>
                <w:szCs w:val="20"/>
              </w:rPr>
              <w:t>:</w:t>
            </w:r>
          </w:p>
        </w:tc>
        <w:tc>
          <w:tcPr>
            <w:tcW w:w="1035" w:type="dxa"/>
          </w:tcPr>
          <w:p w:rsidR="005F2107" w:rsidRPr="00DC0045" w:rsidRDefault="005F2107" w:rsidP="00E75D75">
            <w:pPr>
              <w:ind w:firstLine="180"/>
              <w:rPr>
                <w:rFonts w:ascii="Times New Roman" w:hAnsi="Times New Roman"/>
                <w:b/>
                <w:bCs/>
                <w:color w:val="000000" w:themeColor="text1"/>
              </w:rPr>
            </w:pPr>
          </w:p>
        </w:tc>
        <w:tc>
          <w:tcPr>
            <w:tcW w:w="1035" w:type="dxa"/>
          </w:tcPr>
          <w:p w:rsidR="005F2107" w:rsidRPr="00DC0045" w:rsidRDefault="005F2107" w:rsidP="00E75D75">
            <w:pPr>
              <w:ind w:firstLine="180"/>
              <w:rPr>
                <w:rFonts w:ascii="Times New Roman" w:hAnsi="Times New Roman"/>
                <w:b/>
                <w:bCs/>
                <w:color w:val="000000" w:themeColor="text1"/>
              </w:rPr>
            </w:pPr>
          </w:p>
        </w:tc>
        <w:tc>
          <w:tcPr>
            <w:tcW w:w="1035" w:type="dxa"/>
          </w:tcPr>
          <w:p w:rsidR="005F2107" w:rsidRPr="00DC0045" w:rsidRDefault="005F2107" w:rsidP="00E75D75">
            <w:pPr>
              <w:ind w:firstLine="180"/>
              <w:rPr>
                <w:rFonts w:ascii="Times New Roman" w:hAnsi="Times New Roman"/>
                <w:b/>
                <w:bCs/>
                <w:color w:val="000000" w:themeColor="text1"/>
              </w:rPr>
            </w:pPr>
          </w:p>
        </w:tc>
        <w:tc>
          <w:tcPr>
            <w:tcW w:w="311" w:type="dxa"/>
            <w:tcBorders>
              <w:right w:val="single" w:sz="4" w:space="0" w:color="auto"/>
            </w:tcBorders>
          </w:tcPr>
          <w:p w:rsidR="005F2107" w:rsidRPr="00DC0045" w:rsidRDefault="005F2107" w:rsidP="00E75D75">
            <w:pPr>
              <w:ind w:firstLine="180"/>
              <w:rPr>
                <w:rFonts w:ascii="Times New Roman" w:hAnsi="Times New Roman"/>
                <w:b/>
                <w:bCs/>
                <w:color w:val="000000" w:themeColor="text1"/>
              </w:rPr>
            </w:pPr>
          </w:p>
        </w:tc>
        <w:tc>
          <w:tcPr>
            <w:tcW w:w="1276" w:type="dxa"/>
            <w:tcBorders>
              <w:left w:val="single" w:sz="4" w:space="0" w:color="auto"/>
            </w:tcBorders>
          </w:tcPr>
          <w:p w:rsidR="005F2107" w:rsidRPr="00DC0045" w:rsidRDefault="005F2107" w:rsidP="00E75D75">
            <w:pPr>
              <w:ind w:firstLine="180"/>
              <w:rPr>
                <w:rFonts w:ascii="Times New Roman" w:hAnsi="Times New Roman"/>
                <w:b/>
                <w:bCs/>
                <w:color w:val="000000" w:themeColor="text1"/>
              </w:rPr>
            </w:pP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p>
        </w:tc>
        <w:tc>
          <w:tcPr>
            <w:tcW w:w="570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Moving teachers between the primary and secondary year levels</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1035"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311" w:type="dxa"/>
            <w:tcBorders>
              <w:right w:val="single" w:sz="4" w:space="0" w:color="auto"/>
            </w:tcBorders>
          </w:tcPr>
          <w:p w:rsidR="005F2107" w:rsidRPr="00DC0045" w:rsidRDefault="005F2107" w:rsidP="00E75D75">
            <w:pPr>
              <w:ind w:firstLine="180"/>
              <w:rPr>
                <w:rFonts w:ascii="Times New Roman" w:hAnsi="Times New Roman"/>
                <w:color w:val="000000" w:themeColor="text1"/>
                <w:sz w:val="20"/>
                <w:szCs w:val="20"/>
              </w:rPr>
            </w:pPr>
          </w:p>
        </w:tc>
        <w:tc>
          <w:tcPr>
            <w:tcW w:w="1276" w:type="dxa"/>
            <w:tcBorders>
              <w:left w:val="single" w:sz="4" w:space="0" w:color="auto"/>
            </w:tcBorders>
          </w:tcPr>
          <w:p w:rsidR="005F2107" w:rsidRPr="00DC0045" w:rsidRDefault="005F2107" w:rsidP="00E75D75">
            <w:pPr>
              <w:jc w:val="center"/>
              <w:rPr>
                <w:rFonts w:ascii="Times New Roman" w:hAnsi="Times New Roman"/>
                <w:color w:val="000000" w:themeColor="text1"/>
                <w:sz w:val="20"/>
                <w:szCs w:val="20"/>
              </w:rPr>
            </w:pPr>
            <w:r w:rsidRPr="00DC0045">
              <w:rPr>
                <w:rFonts w:ascii="Times New Roman" w:hAnsi="Times New Roman"/>
                <w:b/>
                <w:bCs/>
                <w:color w:val="000000" w:themeColor="text1"/>
              </w:rPr>
              <w:t></w:t>
            </w:r>
          </w:p>
        </w:tc>
      </w:tr>
    </w:tbl>
    <w:p w:rsidR="005F2107" w:rsidRPr="00DC0045" w:rsidRDefault="005F2107" w:rsidP="005F2107">
      <w:pPr>
        <w:rPr>
          <w:rFonts w:ascii="Times New Roman" w:hAnsi="Times New Roman"/>
          <w:color w:val="000000" w:themeColor="text1"/>
          <w:sz w:val="30"/>
          <w:szCs w:val="30"/>
        </w:rPr>
      </w:pPr>
    </w:p>
    <w:p w:rsidR="005F2107" w:rsidRPr="00DC0045" w:rsidRDefault="005F2107" w:rsidP="005F2107">
      <w:pPr>
        <w:ind w:left="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54. Please record the number of unfilled teacher positions at the school in each of the following areas:</w:t>
      </w:r>
    </w:p>
    <w:p w:rsidR="005F2107" w:rsidRPr="00DC0045" w:rsidRDefault="005F2107" w:rsidP="005F2107">
      <w:pPr>
        <w:ind w:left="72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 xml:space="preserve">(a)  on the </w:t>
      </w:r>
      <w:r w:rsidRPr="00DC0045">
        <w:rPr>
          <w:rFonts w:ascii="Times New Roman" w:hAnsi="Times New Roman"/>
          <w:b/>
          <w:bCs/>
          <w:color w:val="000000" w:themeColor="text1"/>
          <w:sz w:val="20"/>
          <w:szCs w:val="20"/>
          <w:u w:val="single"/>
        </w:rPr>
        <w:t>First day of Term 1, 2012</w:t>
      </w:r>
      <w:r w:rsidRPr="00DC0045">
        <w:rPr>
          <w:rFonts w:ascii="Times New Roman" w:hAnsi="Times New Roman"/>
          <w:b/>
          <w:bCs/>
          <w:color w:val="000000" w:themeColor="text1"/>
          <w:sz w:val="20"/>
          <w:szCs w:val="20"/>
        </w:rPr>
        <w:t xml:space="preserve">; (b) the end of 2012, and (c) the first day of term, 2013 </w:t>
      </w:r>
    </w:p>
    <w:p w:rsidR="005F2107" w:rsidRPr="00DC0045" w:rsidRDefault="005F2107" w:rsidP="005F2107">
      <w:pPr>
        <w:spacing w:before="60"/>
        <w:ind w:left="720"/>
        <w:rPr>
          <w:rFonts w:ascii="Times New Roman" w:hAnsi="Times New Roman"/>
          <w:i/>
          <w:color w:val="000000" w:themeColor="text1"/>
          <w:sz w:val="20"/>
          <w:szCs w:val="20"/>
        </w:rPr>
      </w:pPr>
      <w:r w:rsidRPr="00DC0045">
        <w:rPr>
          <w:rFonts w:ascii="Times New Roman" w:hAnsi="Times New Roman"/>
          <w:i/>
          <w:iCs/>
          <w:color w:val="000000" w:themeColor="text1"/>
          <w:sz w:val="20"/>
          <w:szCs w:val="20"/>
        </w:rPr>
        <w:t>In the End of 2012 column an unfilled position means any position that had remained vacant for 10 consecutive weeks or more which was not filled by a permanent teacher or long-term reliever</w:t>
      </w:r>
    </w:p>
    <w:p w:rsidR="005F2107" w:rsidRPr="00DC0045" w:rsidRDefault="005F2107" w:rsidP="005F2107">
      <w:pPr>
        <w:rPr>
          <w:rFonts w:ascii="Times New Roman" w:hAnsi="Times New Roman"/>
          <w:b/>
          <w:bCs/>
          <w:color w:val="000000" w:themeColor="text1"/>
          <w:sz w:val="20"/>
          <w:szCs w:val="20"/>
        </w:rPr>
      </w:pPr>
    </w:p>
    <w:tbl>
      <w:tblPr>
        <w:tblW w:w="0" w:type="auto"/>
        <w:tblInd w:w="108" w:type="dxa"/>
        <w:tblLayout w:type="fixed"/>
        <w:tblLook w:val="01E0" w:firstRow="1" w:lastRow="1" w:firstColumn="1" w:lastColumn="1" w:noHBand="0" w:noVBand="0"/>
      </w:tblPr>
      <w:tblGrid>
        <w:gridCol w:w="4395"/>
        <w:gridCol w:w="1417"/>
        <w:gridCol w:w="1418"/>
        <w:gridCol w:w="1559"/>
      </w:tblGrid>
      <w:tr w:rsidR="005F2107" w:rsidRPr="00DC0045" w:rsidTr="00E75D75">
        <w:trPr>
          <w:cantSplit/>
          <w:tblHeader/>
        </w:trPr>
        <w:tc>
          <w:tcPr>
            <w:tcW w:w="4395" w:type="dxa"/>
          </w:tcPr>
          <w:p w:rsidR="005F2107" w:rsidRPr="00DC0045" w:rsidRDefault="005F2107" w:rsidP="00E75D75">
            <w:pPr>
              <w:spacing w:before="120" w:after="120"/>
              <w:rPr>
                <w:rFonts w:ascii="Times New Roman" w:hAnsi="Times New Roman"/>
                <w:b/>
                <w:bCs/>
                <w:i/>
                <w:color w:val="000000" w:themeColor="text1"/>
                <w:sz w:val="19"/>
                <w:szCs w:val="19"/>
              </w:rPr>
            </w:pPr>
            <w:r w:rsidRPr="00DC0045">
              <w:rPr>
                <w:rFonts w:ascii="Times New Roman" w:hAnsi="Times New Roman"/>
                <w:b/>
                <w:bCs/>
                <w:i/>
                <w:color w:val="000000" w:themeColor="text1"/>
                <w:sz w:val="19"/>
                <w:szCs w:val="19"/>
              </w:rPr>
              <w:t>Number of unfilled positions</w:t>
            </w:r>
          </w:p>
        </w:tc>
        <w:tc>
          <w:tcPr>
            <w:tcW w:w="1417" w:type="dxa"/>
          </w:tcPr>
          <w:p w:rsidR="005F2107" w:rsidRPr="00DC0045" w:rsidRDefault="005F2107" w:rsidP="00E75D75">
            <w:pPr>
              <w:spacing w:before="120" w:after="120"/>
              <w:rPr>
                <w:rFonts w:ascii="Times New Roman" w:hAnsi="Times New Roman"/>
                <w:b/>
                <w:bCs/>
                <w:i/>
                <w:color w:val="000000" w:themeColor="text1"/>
                <w:sz w:val="19"/>
                <w:szCs w:val="19"/>
              </w:rPr>
            </w:pPr>
            <w:r w:rsidRPr="00DC0045">
              <w:rPr>
                <w:rFonts w:ascii="Times New Roman" w:hAnsi="Times New Roman"/>
                <w:b/>
                <w:bCs/>
                <w:i/>
                <w:color w:val="000000" w:themeColor="text1"/>
                <w:sz w:val="19"/>
                <w:szCs w:val="19"/>
              </w:rPr>
              <w:t>First Day of Term 1, 2012</w:t>
            </w:r>
          </w:p>
        </w:tc>
        <w:tc>
          <w:tcPr>
            <w:tcW w:w="1418" w:type="dxa"/>
          </w:tcPr>
          <w:p w:rsidR="005F2107" w:rsidRPr="00DC0045" w:rsidRDefault="005F2107" w:rsidP="00E75D75">
            <w:pPr>
              <w:spacing w:before="120" w:after="120"/>
              <w:jc w:val="center"/>
              <w:rPr>
                <w:rFonts w:ascii="Times New Roman" w:hAnsi="Times New Roman"/>
                <w:b/>
                <w:bCs/>
                <w:i/>
                <w:color w:val="000000" w:themeColor="text1"/>
                <w:sz w:val="19"/>
                <w:szCs w:val="19"/>
              </w:rPr>
            </w:pPr>
            <w:r w:rsidRPr="00DC0045">
              <w:rPr>
                <w:rFonts w:ascii="Times New Roman" w:hAnsi="Times New Roman"/>
                <w:b/>
                <w:bCs/>
                <w:i/>
                <w:color w:val="000000" w:themeColor="text1"/>
                <w:sz w:val="19"/>
                <w:szCs w:val="19"/>
              </w:rPr>
              <w:t>End of 2012</w:t>
            </w:r>
          </w:p>
          <w:p w:rsidR="005F2107" w:rsidRPr="00DC0045" w:rsidRDefault="005F2107" w:rsidP="00E75D75">
            <w:pPr>
              <w:spacing w:before="120" w:after="120"/>
              <w:jc w:val="center"/>
              <w:rPr>
                <w:rFonts w:ascii="Times New Roman" w:hAnsi="Times New Roman"/>
                <w:b/>
                <w:bCs/>
                <w:i/>
                <w:color w:val="000000" w:themeColor="text1"/>
                <w:sz w:val="4"/>
                <w:szCs w:val="4"/>
              </w:rPr>
            </w:pPr>
          </w:p>
        </w:tc>
        <w:tc>
          <w:tcPr>
            <w:tcW w:w="1559" w:type="dxa"/>
          </w:tcPr>
          <w:p w:rsidR="005F2107" w:rsidRPr="00DC0045" w:rsidRDefault="005F2107" w:rsidP="00E75D75">
            <w:pPr>
              <w:spacing w:before="120" w:after="120"/>
              <w:jc w:val="center"/>
              <w:rPr>
                <w:rFonts w:ascii="Times New Roman" w:hAnsi="Times New Roman"/>
                <w:b/>
                <w:bCs/>
                <w:i/>
                <w:color w:val="000000" w:themeColor="text1"/>
                <w:sz w:val="19"/>
                <w:szCs w:val="19"/>
              </w:rPr>
            </w:pPr>
            <w:r w:rsidRPr="00DC0045">
              <w:rPr>
                <w:rFonts w:ascii="Times New Roman" w:hAnsi="Times New Roman"/>
                <w:b/>
                <w:bCs/>
                <w:i/>
                <w:color w:val="000000" w:themeColor="text1"/>
                <w:sz w:val="19"/>
                <w:szCs w:val="19"/>
              </w:rPr>
              <w:t>First Day of Term 1, 2013</w:t>
            </w:r>
          </w:p>
        </w:tc>
      </w:tr>
      <w:tr w:rsidR="005F2107" w:rsidRPr="00DC0045" w:rsidTr="00E75D75">
        <w:tc>
          <w:tcPr>
            <w:tcW w:w="4395" w:type="dxa"/>
          </w:tcPr>
          <w:p w:rsidR="005F2107" w:rsidRPr="00DC0045" w:rsidRDefault="005F2107" w:rsidP="00E75D75">
            <w:pPr>
              <w:rPr>
                <w:rFonts w:ascii="Times New Roman" w:hAnsi="Times New Roman"/>
                <w:i/>
                <w:color w:val="000000" w:themeColor="text1"/>
                <w:sz w:val="20"/>
                <w:szCs w:val="20"/>
              </w:rPr>
            </w:pPr>
            <w:r w:rsidRPr="00DC0045">
              <w:rPr>
                <w:rFonts w:ascii="Times New Roman" w:hAnsi="Times New Roman"/>
                <w:i/>
                <w:color w:val="000000" w:themeColor="text1"/>
                <w:sz w:val="20"/>
                <w:szCs w:val="20"/>
              </w:rPr>
              <w:t xml:space="preserve">Deputy Principal </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i/>
                <w:color w:val="000000" w:themeColor="text1"/>
                <w:sz w:val="20"/>
                <w:szCs w:val="20"/>
              </w:rPr>
            </w:pPr>
            <w:r w:rsidRPr="00DC0045">
              <w:rPr>
                <w:rFonts w:ascii="Times New Roman" w:hAnsi="Times New Roman"/>
                <w:i/>
                <w:color w:val="000000" w:themeColor="text1"/>
                <w:sz w:val="20"/>
                <w:szCs w:val="20"/>
              </w:rPr>
              <w:t>Early Childhood Teaching</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i/>
                <w:color w:val="000000" w:themeColor="text1"/>
                <w:sz w:val="20"/>
                <w:szCs w:val="20"/>
              </w:rPr>
            </w:pPr>
            <w:r w:rsidRPr="00DC0045">
              <w:rPr>
                <w:rFonts w:ascii="Times New Roman" w:hAnsi="Times New Roman"/>
                <w:bCs/>
                <w:i/>
                <w:color w:val="000000" w:themeColor="text1"/>
                <w:sz w:val="20"/>
                <w:szCs w:val="20"/>
              </w:rPr>
              <w:t xml:space="preserve">Generalist  Primary Teaching </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7230" w:type="dxa"/>
            <w:gridSpan w:val="3"/>
          </w:tcPr>
          <w:p w:rsidR="005F2107" w:rsidRPr="00DC0045" w:rsidRDefault="005F2107" w:rsidP="00E75D75">
            <w:pPr>
              <w:spacing w:before="120" w:after="120"/>
              <w:rPr>
                <w:rFonts w:ascii="Times New Roman" w:hAnsi="Times New Roman"/>
                <w:b/>
                <w:bCs/>
                <w:color w:val="000000" w:themeColor="text1"/>
                <w:sz w:val="20"/>
                <w:szCs w:val="20"/>
              </w:rPr>
            </w:pPr>
            <w:r w:rsidRPr="00DC0045">
              <w:rPr>
                <w:rFonts w:ascii="Times New Roman" w:hAnsi="Times New Roman"/>
                <w:b/>
                <w:bCs/>
                <w:i/>
                <w:color w:val="000000" w:themeColor="text1"/>
                <w:sz w:val="20"/>
                <w:szCs w:val="20"/>
              </w:rPr>
              <w:tab/>
              <w:t>Specialist Primary Teaching Areas:</w:t>
            </w:r>
          </w:p>
        </w:tc>
        <w:tc>
          <w:tcPr>
            <w:tcW w:w="1559" w:type="dxa"/>
          </w:tcPr>
          <w:p w:rsidR="005F2107" w:rsidRPr="00DC0045" w:rsidRDefault="005F2107" w:rsidP="00E75D75">
            <w:pPr>
              <w:spacing w:before="120" w:after="120"/>
              <w:rPr>
                <w:rFonts w:ascii="Times New Roman" w:hAnsi="Times New Roman"/>
                <w:b/>
                <w:bCs/>
                <w:i/>
                <w:color w:val="000000" w:themeColor="text1"/>
                <w:sz w:val="20"/>
                <w:szCs w:val="20"/>
              </w:rPr>
            </w:pPr>
          </w:p>
        </w:tc>
      </w:tr>
      <w:tr w:rsidR="005F2107" w:rsidRPr="00DC0045" w:rsidTr="00E75D75">
        <w:tc>
          <w:tcPr>
            <w:tcW w:w="4395" w:type="dxa"/>
          </w:tcPr>
          <w:p w:rsidR="005F2107" w:rsidRPr="00DC0045" w:rsidRDefault="005F2107" w:rsidP="00E75D75">
            <w:pPr>
              <w:spacing w:after="40"/>
              <w:rPr>
                <w:rFonts w:ascii="Times New Roman" w:hAnsi="Times New Roman"/>
                <w:color w:val="000000" w:themeColor="text1"/>
                <w:sz w:val="20"/>
                <w:szCs w:val="20"/>
              </w:rPr>
            </w:pPr>
            <w:r w:rsidRPr="00DC0045">
              <w:rPr>
                <w:rFonts w:ascii="Times New Roman" w:hAnsi="Times New Roman"/>
                <w:i/>
                <w:iCs/>
                <w:color w:val="000000" w:themeColor="text1"/>
                <w:sz w:val="20"/>
                <w:szCs w:val="20"/>
              </w:rPr>
              <w:t>English Language</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English</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Literacy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English as a Second Language</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rPr>
                <w:rFonts w:ascii="Times New Roman" w:hAnsi="Times New Roman"/>
                <w:i/>
                <w:color w:val="000000" w:themeColor="text1"/>
                <w:sz w:val="20"/>
                <w:szCs w:val="20"/>
              </w:rPr>
            </w:pPr>
            <w:r w:rsidRPr="00DC0045">
              <w:rPr>
                <w:rFonts w:ascii="Times New Roman" w:hAnsi="Times New Roman"/>
                <w:i/>
                <w:color w:val="000000" w:themeColor="text1"/>
                <w:sz w:val="20"/>
                <w:szCs w:val="20"/>
              </w:rPr>
              <w:t>Languages other than English</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Mandarin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Japanese</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Indonesian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Hindi</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Korean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Other  (please specify)</w:t>
            </w:r>
          </w:p>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   __________________________________</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t xml:space="preserve">     Library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t xml:space="preserve">     Music</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t xml:space="preserve">     Visual Arts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t xml:space="preserve">     Numeracy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t xml:space="preserve">     Science</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t xml:space="preserve">     Computing </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t xml:space="preserve">     Technology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lastRenderedPageBreak/>
              <w:t xml:space="preserve">     Health and Physical Education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t xml:space="preserve">     Religious studies </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t xml:space="preserve">     Special needs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rPr>
                <w:rFonts w:ascii="Times New Roman" w:hAnsi="Times New Roman"/>
                <w:bCs/>
                <w:color w:val="000000" w:themeColor="text1"/>
                <w:sz w:val="20"/>
                <w:szCs w:val="20"/>
              </w:rPr>
            </w:pPr>
            <w:r w:rsidRPr="00DC0045">
              <w:rPr>
                <w:rFonts w:ascii="Times New Roman" w:hAnsi="Times New Roman"/>
                <w:bCs/>
                <w:color w:val="000000" w:themeColor="text1"/>
                <w:sz w:val="20"/>
                <w:szCs w:val="20"/>
              </w:rPr>
              <w:t xml:space="preserve">     Other (</w:t>
            </w:r>
            <w:r w:rsidRPr="00DC0045">
              <w:rPr>
                <w:rFonts w:ascii="Times New Roman" w:hAnsi="Times New Roman"/>
                <w:bCs/>
                <w:i/>
                <w:color w:val="000000" w:themeColor="text1"/>
                <w:sz w:val="20"/>
                <w:szCs w:val="20"/>
              </w:rPr>
              <w:t>please specify</w:t>
            </w:r>
            <w:r w:rsidRPr="00DC0045">
              <w:rPr>
                <w:rFonts w:ascii="Times New Roman" w:hAnsi="Times New Roman"/>
                <w:bCs/>
                <w:color w:val="000000" w:themeColor="text1"/>
                <w:sz w:val="20"/>
                <w:szCs w:val="20"/>
              </w:rPr>
              <w:t>) ____________________________________</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7230" w:type="dxa"/>
            <w:gridSpan w:val="3"/>
          </w:tcPr>
          <w:p w:rsidR="005F2107" w:rsidRPr="00DC0045" w:rsidRDefault="005F2107" w:rsidP="00E75D75">
            <w:pPr>
              <w:spacing w:before="120" w:after="120"/>
              <w:rPr>
                <w:rFonts w:ascii="Times New Roman" w:hAnsi="Times New Roman"/>
                <w:b/>
                <w:color w:val="000000" w:themeColor="text1"/>
                <w:sz w:val="20"/>
                <w:szCs w:val="20"/>
              </w:rPr>
            </w:pPr>
            <w:r w:rsidRPr="00DC0045">
              <w:rPr>
                <w:rFonts w:ascii="Times New Roman" w:hAnsi="Times New Roman"/>
                <w:b/>
                <w:bCs/>
                <w:i/>
                <w:color w:val="000000" w:themeColor="text1"/>
                <w:sz w:val="20"/>
                <w:szCs w:val="20"/>
              </w:rPr>
              <w:tab/>
              <w:t>Specialist Secondary Teaching Areas:</w:t>
            </w:r>
          </w:p>
        </w:tc>
        <w:tc>
          <w:tcPr>
            <w:tcW w:w="1559" w:type="dxa"/>
          </w:tcPr>
          <w:p w:rsidR="005F2107" w:rsidRPr="00DC0045" w:rsidRDefault="005F2107" w:rsidP="00E75D75">
            <w:pPr>
              <w:spacing w:before="120" w:after="120"/>
              <w:rPr>
                <w:rFonts w:ascii="Times New Roman" w:hAnsi="Times New Roman"/>
                <w:b/>
                <w:bCs/>
                <w:i/>
                <w:color w:val="000000" w:themeColor="text1"/>
                <w:sz w:val="20"/>
                <w:szCs w:val="20"/>
              </w:rPr>
            </w:pPr>
          </w:p>
        </w:tc>
      </w:tr>
      <w:tr w:rsidR="005F2107" w:rsidRPr="00DC0045" w:rsidTr="00E75D75">
        <w:tc>
          <w:tcPr>
            <w:tcW w:w="4395" w:type="dxa"/>
          </w:tcPr>
          <w:p w:rsidR="005F2107" w:rsidRPr="00DC0045" w:rsidRDefault="005F2107" w:rsidP="00E75D75">
            <w:pPr>
              <w:spacing w:after="40"/>
              <w:rPr>
                <w:rFonts w:ascii="Times New Roman" w:hAnsi="Times New Roman"/>
                <w:color w:val="000000" w:themeColor="text1"/>
                <w:sz w:val="20"/>
                <w:szCs w:val="20"/>
              </w:rPr>
            </w:pPr>
            <w:r w:rsidRPr="00DC0045">
              <w:rPr>
                <w:rFonts w:ascii="Times New Roman" w:hAnsi="Times New Roman"/>
                <w:i/>
                <w:iCs/>
                <w:color w:val="000000" w:themeColor="text1"/>
                <w:sz w:val="20"/>
                <w:szCs w:val="20"/>
              </w:rPr>
              <w:t>English Language</w:t>
            </w:r>
          </w:p>
        </w:tc>
        <w:tc>
          <w:tcPr>
            <w:tcW w:w="1417" w:type="dxa"/>
          </w:tcPr>
          <w:p w:rsidR="005F2107" w:rsidRPr="00DC0045" w:rsidRDefault="005F2107" w:rsidP="00E75D75">
            <w:pPr>
              <w:jc w:val="center"/>
              <w:rPr>
                <w:rFonts w:ascii="Times New Roman" w:hAnsi="Times New Roman"/>
                <w:color w:val="000000" w:themeColor="text1"/>
              </w:rPr>
            </w:pPr>
          </w:p>
        </w:tc>
        <w:tc>
          <w:tcPr>
            <w:tcW w:w="1418" w:type="dxa"/>
          </w:tcPr>
          <w:p w:rsidR="005F2107" w:rsidRPr="00DC0045" w:rsidRDefault="005F2107" w:rsidP="00E75D75">
            <w:pPr>
              <w:jc w:val="center"/>
              <w:rPr>
                <w:rFonts w:ascii="Times New Roman" w:hAnsi="Times New Roman"/>
                <w:color w:val="000000" w:themeColor="text1"/>
              </w:rPr>
            </w:pPr>
          </w:p>
        </w:tc>
        <w:tc>
          <w:tcPr>
            <w:tcW w:w="1559" w:type="dxa"/>
          </w:tcPr>
          <w:p w:rsidR="005F2107" w:rsidRPr="00DC0045" w:rsidRDefault="005F2107" w:rsidP="00E75D75">
            <w:pPr>
              <w:jc w:val="center"/>
              <w:rPr>
                <w:rFonts w:ascii="Times New Roman" w:hAnsi="Times New Roman"/>
                <w:color w:val="000000" w:themeColor="text1"/>
              </w:rPr>
            </w:pP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English</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Literacy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English as a Second Language</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rPr>
                <w:rFonts w:ascii="Times New Roman" w:hAnsi="Times New Roman"/>
                <w:i/>
                <w:color w:val="000000" w:themeColor="text1"/>
                <w:sz w:val="20"/>
                <w:szCs w:val="20"/>
              </w:rPr>
            </w:pPr>
            <w:r w:rsidRPr="00DC0045">
              <w:rPr>
                <w:rFonts w:ascii="Times New Roman" w:hAnsi="Times New Roman"/>
                <w:i/>
                <w:color w:val="000000" w:themeColor="text1"/>
                <w:sz w:val="20"/>
                <w:szCs w:val="20"/>
              </w:rPr>
              <w:t>Languages other than English</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Mandarin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Japanese</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Indonesian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Hindi</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Korean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Other  (please specify)</w:t>
            </w:r>
          </w:p>
          <w:p w:rsidR="005F2107" w:rsidRPr="00DC0045" w:rsidRDefault="005F2107" w:rsidP="00E75D75">
            <w:pPr>
              <w:spacing w:after="20"/>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   __________________________________</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before="40" w:after="40"/>
              <w:rPr>
                <w:rFonts w:ascii="Times New Roman" w:hAnsi="Times New Roman"/>
                <w:b/>
                <w:bCs/>
                <w:i/>
                <w:iCs/>
                <w:color w:val="000000" w:themeColor="text1"/>
                <w:sz w:val="20"/>
                <w:szCs w:val="20"/>
              </w:rPr>
            </w:pPr>
            <w:r w:rsidRPr="00DC0045">
              <w:rPr>
                <w:rFonts w:ascii="Times New Roman" w:hAnsi="Times New Roman"/>
                <w:i/>
                <w:iCs/>
                <w:color w:val="000000" w:themeColor="text1"/>
                <w:sz w:val="20"/>
                <w:szCs w:val="20"/>
              </w:rPr>
              <w:t>Mathematics</w:t>
            </w:r>
          </w:p>
        </w:tc>
        <w:tc>
          <w:tcPr>
            <w:tcW w:w="1417" w:type="dxa"/>
          </w:tcPr>
          <w:p w:rsidR="005F2107" w:rsidRPr="00DC0045" w:rsidRDefault="005F2107" w:rsidP="00E75D75">
            <w:pPr>
              <w:jc w:val="center"/>
              <w:rPr>
                <w:rFonts w:ascii="Times New Roman" w:hAnsi="Times New Roman"/>
                <w:color w:val="000000" w:themeColor="text1"/>
              </w:rPr>
            </w:pPr>
          </w:p>
        </w:tc>
        <w:tc>
          <w:tcPr>
            <w:tcW w:w="1418" w:type="dxa"/>
          </w:tcPr>
          <w:p w:rsidR="005F2107" w:rsidRPr="00DC0045" w:rsidRDefault="005F2107" w:rsidP="00E75D75">
            <w:pPr>
              <w:jc w:val="center"/>
              <w:rPr>
                <w:rFonts w:ascii="Times New Roman" w:hAnsi="Times New Roman"/>
                <w:color w:val="000000" w:themeColor="text1"/>
              </w:rPr>
            </w:pPr>
          </w:p>
        </w:tc>
        <w:tc>
          <w:tcPr>
            <w:tcW w:w="1559" w:type="dxa"/>
          </w:tcPr>
          <w:p w:rsidR="005F2107" w:rsidRPr="00DC0045" w:rsidRDefault="005F2107" w:rsidP="00E75D75">
            <w:pPr>
              <w:jc w:val="center"/>
              <w:rPr>
                <w:rFonts w:ascii="Times New Roman" w:hAnsi="Times New Roman"/>
                <w:color w:val="000000" w:themeColor="text1"/>
              </w:rPr>
            </w:pPr>
          </w:p>
        </w:tc>
      </w:tr>
      <w:tr w:rsidR="005F2107" w:rsidRPr="00DC0045" w:rsidTr="00E75D75">
        <w:tc>
          <w:tcPr>
            <w:tcW w:w="4395" w:type="dxa"/>
          </w:tcPr>
          <w:p w:rsidR="005F2107" w:rsidRPr="00DC0045" w:rsidRDefault="005F2107" w:rsidP="00E75D75">
            <w:pPr>
              <w:ind w:firstLine="252"/>
              <w:rPr>
                <w:rFonts w:ascii="Times New Roman" w:hAnsi="Times New Roman"/>
                <w:b/>
                <w:bCs/>
                <w:i/>
                <w:iCs/>
                <w:color w:val="000000" w:themeColor="text1"/>
                <w:sz w:val="20"/>
                <w:szCs w:val="20"/>
              </w:rPr>
            </w:pPr>
            <w:r w:rsidRPr="00DC0045">
              <w:rPr>
                <w:rFonts w:ascii="Times New Roman" w:hAnsi="Times New Roman"/>
                <w:color w:val="000000" w:themeColor="text1"/>
                <w:sz w:val="20"/>
                <w:szCs w:val="20"/>
              </w:rPr>
              <w:t>Mathematics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Statistics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before="40" w:after="40"/>
              <w:rPr>
                <w:rFonts w:ascii="Times New Roman" w:hAnsi="Times New Roman"/>
                <w:b/>
                <w:bCs/>
                <w:i/>
                <w:iCs/>
                <w:color w:val="000000" w:themeColor="text1"/>
                <w:sz w:val="20"/>
                <w:szCs w:val="20"/>
              </w:rPr>
            </w:pPr>
            <w:r w:rsidRPr="00DC0045">
              <w:rPr>
                <w:rFonts w:ascii="Times New Roman" w:hAnsi="Times New Roman"/>
                <w:i/>
                <w:iCs/>
                <w:color w:val="000000" w:themeColor="text1"/>
                <w:sz w:val="20"/>
                <w:szCs w:val="20"/>
              </w:rPr>
              <w:t>Sciences</w:t>
            </w:r>
          </w:p>
        </w:tc>
        <w:tc>
          <w:tcPr>
            <w:tcW w:w="1417" w:type="dxa"/>
          </w:tcPr>
          <w:p w:rsidR="005F2107" w:rsidRPr="00DC0045" w:rsidRDefault="005F2107" w:rsidP="00E75D75">
            <w:pPr>
              <w:jc w:val="center"/>
              <w:rPr>
                <w:rFonts w:ascii="Times New Roman" w:hAnsi="Times New Roman"/>
                <w:color w:val="000000" w:themeColor="text1"/>
              </w:rPr>
            </w:pPr>
          </w:p>
        </w:tc>
        <w:tc>
          <w:tcPr>
            <w:tcW w:w="1418" w:type="dxa"/>
          </w:tcPr>
          <w:p w:rsidR="005F2107" w:rsidRPr="00DC0045" w:rsidRDefault="005F2107" w:rsidP="00E75D75">
            <w:pPr>
              <w:jc w:val="center"/>
              <w:rPr>
                <w:rFonts w:ascii="Times New Roman" w:hAnsi="Times New Roman"/>
                <w:color w:val="000000" w:themeColor="text1"/>
              </w:rPr>
            </w:pPr>
          </w:p>
        </w:tc>
        <w:tc>
          <w:tcPr>
            <w:tcW w:w="1559" w:type="dxa"/>
          </w:tcPr>
          <w:p w:rsidR="005F2107" w:rsidRPr="00DC0045" w:rsidRDefault="005F2107" w:rsidP="00E75D75">
            <w:pPr>
              <w:jc w:val="center"/>
              <w:rPr>
                <w:rFonts w:ascii="Times New Roman" w:hAnsi="Times New Roman"/>
                <w:color w:val="000000" w:themeColor="text1"/>
              </w:rPr>
            </w:pPr>
          </w:p>
        </w:tc>
      </w:tr>
      <w:tr w:rsidR="005F2107" w:rsidRPr="00DC0045" w:rsidTr="00E75D75">
        <w:tc>
          <w:tcPr>
            <w:tcW w:w="4395" w:type="dxa"/>
          </w:tcPr>
          <w:p w:rsidR="005F2107" w:rsidRPr="00DC0045" w:rsidRDefault="005F2107" w:rsidP="00E75D75">
            <w:pPr>
              <w:ind w:firstLine="252"/>
              <w:rPr>
                <w:rFonts w:ascii="Times New Roman" w:hAnsi="Times New Roman"/>
                <w:b/>
                <w:bCs/>
                <w:i/>
                <w:iCs/>
                <w:color w:val="000000" w:themeColor="text1"/>
                <w:sz w:val="20"/>
                <w:szCs w:val="20"/>
              </w:rPr>
            </w:pPr>
            <w:r w:rsidRPr="00DC0045">
              <w:rPr>
                <w:rFonts w:ascii="Times New Roman" w:hAnsi="Times New Roman"/>
                <w:color w:val="000000" w:themeColor="text1"/>
                <w:sz w:val="20"/>
                <w:szCs w:val="20"/>
              </w:rPr>
              <w:t>Biology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i/>
                <w:iCs/>
                <w:color w:val="000000" w:themeColor="text1"/>
                <w:sz w:val="20"/>
                <w:szCs w:val="20"/>
              </w:rPr>
            </w:pPr>
            <w:r w:rsidRPr="00DC0045">
              <w:rPr>
                <w:rFonts w:ascii="Times New Roman" w:hAnsi="Times New Roman"/>
                <w:color w:val="000000" w:themeColor="text1"/>
                <w:sz w:val="20"/>
                <w:szCs w:val="20"/>
              </w:rPr>
              <w:t>Chemistry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i/>
                <w:iCs/>
                <w:color w:val="000000" w:themeColor="text1"/>
                <w:sz w:val="20"/>
                <w:szCs w:val="20"/>
              </w:rPr>
            </w:pPr>
            <w:r w:rsidRPr="00DC0045">
              <w:rPr>
                <w:rFonts w:ascii="Times New Roman" w:hAnsi="Times New Roman"/>
                <w:color w:val="000000" w:themeColor="text1"/>
                <w:sz w:val="20"/>
                <w:szCs w:val="20"/>
              </w:rPr>
              <w:t>Earth sciences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i/>
                <w:iCs/>
                <w:color w:val="000000" w:themeColor="text1"/>
                <w:sz w:val="20"/>
                <w:szCs w:val="20"/>
              </w:rPr>
            </w:pPr>
            <w:r w:rsidRPr="00DC0045">
              <w:rPr>
                <w:rFonts w:ascii="Times New Roman" w:hAnsi="Times New Roman"/>
                <w:color w:val="000000" w:themeColor="text1"/>
                <w:sz w:val="20"/>
                <w:szCs w:val="20"/>
              </w:rPr>
              <w:t>Environmental sciences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Physics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Psychology/Behavioural studies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Science – General</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before="40" w:after="40"/>
              <w:rPr>
                <w:rFonts w:ascii="Times New Roman" w:hAnsi="Times New Roman"/>
                <w:b/>
                <w:bCs/>
                <w:i/>
                <w:iCs/>
                <w:color w:val="000000" w:themeColor="text1"/>
                <w:sz w:val="20"/>
                <w:szCs w:val="20"/>
              </w:rPr>
            </w:pPr>
            <w:r w:rsidRPr="00DC0045">
              <w:rPr>
                <w:rFonts w:ascii="Times New Roman" w:hAnsi="Times New Roman"/>
                <w:i/>
                <w:iCs/>
                <w:color w:val="000000" w:themeColor="text1"/>
                <w:sz w:val="20"/>
                <w:szCs w:val="20"/>
              </w:rPr>
              <w:t>Society and Environment Studies (</w:t>
            </w:r>
            <w:proofErr w:type="spellStart"/>
            <w:r w:rsidRPr="00DC0045">
              <w:rPr>
                <w:rFonts w:ascii="Times New Roman" w:hAnsi="Times New Roman"/>
                <w:i/>
                <w:iCs/>
                <w:color w:val="000000" w:themeColor="text1"/>
                <w:sz w:val="20"/>
                <w:szCs w:val="20"/>
              </w:rPr>
              <w:t>SOSE</w:t>
            </w:r>
            <w:proofErr w:type="spellEnd"/>
            <w:r w:rsidRPr="00DC0045">
              <w:rPr>
                <w:rFonts w:ascii="Times New Roman" w:hAnsi="Times New Roman"/>
                <w:i/>
                <w:iCs/>
                <w:color w:val="000000" w:themeColor="text1"/>
                <w:sz w:val="20"/>
                <w:szCs w:val="20"/>
              </w:rPr>
              <w:t>)</w:t>
            </w:r>
          </w:p>
        </w:tc>
        <w:tc>
          <w:tcPr>
            <w:tcW w:w="1417" w:type="dxa"/>
          </w:tcPr>
          <w:p w:rsidR="005F2107" w:rsidRPr="00DC0045" w:rsidRDefault="005F2107" w:rsidP="00E75D75">
            <w:pPr>
              <w:jc w:val="center"/>
              <w:rPr>
                <w:rFonts w:ascii="Times New Roman" w:hAnsi="Times New Roman"/>
                <w:color w:val="000000" w:themeColor="text1"/>
              </w:rPr>
            </w:pPr>
          </w:p>
        </w:tc>
        <w:tc>
          <w:tcPr>
            <w:tcW w:w="1418" w:type="dxa"/>
          </w:tcPr>
          <w:p w:rsidR="005F2107" w:rsidRPr="00DC0045" w:rsidRDefault="005F2107" w:rsidP="00E75D75">
            <w:pPr>
              <w:jc w:val="center"/>
              <w:rPr>
                <w:rFonts w:ascii="Times New Roman" w:hAnsi="Times New Roman"/>
                <w:color w:val="000000" w:themeColor="text1"/>
              </w:rPr>
            </w:pPr>
          </w:p>
        </w:tc>
        <w:tc>
          <w:tcPr>
            <w:tcW w:w="1559" w:type="dxa"/>
          </w:tcPr>
          <w:p w:rsidR="005F2107" w:rsidRPr="00DC0045" w:rsidRDefault="005F2107" w:rsidP="00E75D75">
            <w:pPr>
              <w:jc w:val="center"/>
              <w:rPr>
                <w:rFonts w:ascii="Times New Roman" w:hAnsi="Times New Roman"/>
                <w:color w:val="000000" w:themeColor="text1"/>
              </w:rPr>
            </w:pP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Accounting</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Business studies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Civics and Citizenship</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Economics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Geography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History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Legal studies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Politics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Religious studies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Social studies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before="40" w:after="40"/>
              <w:rPr>
                <w:rFonts w:ascii="Times New Roman" w:hAnsi="Times New Roman"/>
                <w:b/>
                <w:bCs/>
                <w:i/>
                <w:iCs/>
                <w:color w:val="000000" w:themeColor="text1"/>
                <w:sz w:val="20"/>
                <w:szCs w:val="20"/>
              </w:rPr>
            </w:pPr>
            <w:r w:rsidRPr="00DC0045">
              <w:rPr>
                <w:rFonts w:ascii="Times New Roman" w:hAnsi="Times New Roman"/>
                <w:i/>
                <w:iCs/>
                <w:color w:val="000000" w:themeColor="text1"/>
                <w:sz w:val="20"/>
                <w:szCs w:val="20"/>
              </w:rPr>
              <w:t>The Creative and Performing Arts</w:t>
            </w:r>
          </w:p>
        </w:tc>
        <w:tc>
          <w:tcPr>
            <w:tcW w:w="1417" w:type="dxa"/>
          </w:tcPr>
          <w:p w:rsidR="005F2107" w:rsidRPr="00DC0045" w:rsidRDefault="005F2107" w:rsidP="00E75D75">
            <w:pPr>
              <w:jc w:val="center"/>
              <w:rPr>
                <w:rFonts w:ascii="Times New Roman" w:hAnsi="Times New Roman"/>
                <w:color w:val="000000" w:themeColor="text1"/>
              </w:rPr>
            </w:pPr>
          </w:p>
        </w:tc>
        <w:tc>
          <w:tcPr>
            <w:tcW w:w="1418" w:type="dxa"/>
          </w:tcPr>
          <w:p w:rsidR="005F2107" w:rsidRPr="00DC0045" w:rsidRDefault="005F2107" w:rsidP="00E75D75">
            <w:pPr>
              <w:jc w:val="center"/>
              <w:rPr>
                <w:rFonts w:ascii="Times New Roman" w:hAnsi="Times New Roman"/>
                <w:color w:val="000000" w:themeColor="text1"/>
              </w:rPr>
            </w:pPr>
          </w:p>
        </w:tc>
        <w:tc>
          <w:tcPr>
            <w:tcW w:w="1559" w:type="dxa"/>
          </w:tcPr>
          <w:p w:rsidR="005F2107" w:rsidRPr="00DC0045" w:rsidRDefault="005F2107" w:rsidP="00E75D75">
            <w:pPr>
              <w:jc w:val="center"/>
              <w:rPr>
                <w:rFonts w:ascii="Times New Roman" w:hAnsi="Times New Roman"/>
                <w:color w:val="000000" w:themeColor="text1"/>
              </w:rPr>
            </w:pPr>
          </w:p>
        </w:tc>
      </w:tr>
      <w:tr w:rsidR="005F2107" w:rsidRPr="00DC0045" w:rsidTr="00E75D75">
        <w:tc>
          <w:tcPr>
            <w:tcW w:w="4395" w:type="dxa"/>
          </w:tcPr>
          <w:p w:rsidR="005F2107" w:rsidRPr="00DC0045" w:rsidRDefault="005F2107" w:rsidP="00E75D75">
            <w:pPr>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Visual Arts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Dance</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Drama</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Media Studies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Music</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before="40" w:after="40"/>
              <w:rPr>
                <w:rFonts w:ascii="Times New Roman" w:hAnsi="Times New Roman"/>
                <w:b/>
                <w:bCs/>
                <w:i/>
                <w:iCs/>
                <w:color w:val="000000" w:themeColor="text1"/>
                <w:sz w:val="20"/>
                <w:szCs w:val="20"/>
              </w:rPr>
            </w:pPr>
            <w:r w:rsidRPr="00DC0045">
              <w:rPr>
                <w:rFonts w:ascii="Times New Roman" w:hAnsi="Times New Roman"/>
                <w:i/>
                <w:iCs/>
                <w:color w:val="000000" w:themeColor="text1"/>
                <w:sz w:val="20"/>
                <w:szCs w:val="20"/>
              </w:rPr>
              <w:t>Technology</w:t>
            </w:r>
          </w:p>
        </w:tc>
        <w:tc>
          <w:tcPr>
            <w:tcW w:w="1417" w:type="dxa"/>
          </w:tcPr>
          <w:p w:rsidR="005F2107" w:rsidRPr="00DC0045" w:rsidRDefault="005F2107" w:rsidP="00E75D75">
            <w:pPr>
              <w:jc w:val="center"/>
              <w:rPr>
                <w:rFonts w:ascii="Times New Roman" w:hAnsi="Times New Roman"/>
                <w:color w:val="000000" w:themeColor="text1"/>
              </w:rPr>
            </w:pPr>
          </w:p>
        </w:tc>
        <w:tc>
          <w:tcPr>
            <w:tcW w:w="1418" w:type="dxa"/>
          </w:tcPr>
          <w:p w:rsidR="005F2107" w:rsidRPr="00DC0045" w:rsidRDefault="005F2107" w:rsidP="00E75D75">
            <w:pPr>
              <w:jc w:val="center"/>
              <w:rPr>
                <w:rFonts w:ascii="Times New Roman" w:hAnsi="Times New Roman"/>
                <w:color w:val="000000" w:themeColor="text1"/>
              </w:rPr>
            </w:pPr>
          </w:p>
        </w:tc>
        <w:tc>
          <w:tcPr>
            <w:tcW w:w="1559" w:type="dxa"/>
          </w:tcPr>
          <w:p w:rsidR="005F2107" w:rsidRPr="00DC0045" w:rsidRDefault="005F2107" w:rsidP="00E75D75">
            <w:pPr>
              <w:jc w:val="center"/>
              <w:rPr>
                <w:rFonts w:ascii="Times New Roman" w:hAnsi="Times New Roman"/>
                <w:color w:val="000000" w:themeColor="text1"/>
              </w:rPr>
            </w:pP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 xml:space="preserve">Computing </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Food technology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Graphic communication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Information technology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Textiles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lastRenderedPageBreak/>
              <w:t>Wood or Metal technology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before="40" w:after="40"/>
              <w:rPr>
                <w:rFonts w:ascii="Times New Roman" w:hAnsi="Times New Roman"/>
                <w:b/>
                <w:bCs/>
                <w:i/>
                <w:iCs/>
                <w:color w:val="000000" w:themeColor="text1"/>
                <w:sz w:val="20"/>
                <w:szCs w:val="20"/>
              </w:rPr>
            </w:pPr>
            <w:r w:rsidRPr="00DC0045">
              <w:rPr>
                <w:rFonts w:ascii="Times New Roman" w:hAnsi="Times New Roman"/>
                <w:i/>
                <w:iCs/>
                <w:color w:val="000000" w:themeColor="text1"/>
                <w:sz w:val="20"/>
                <w:szCs w:val="20"/>
              </w:rPr>
              <w:t xml:space="preserve">  Health and Physical Education</w:t>
            </w:r>
          </w:p>
        </w:tc>
        <w:tc>
          <w:tcPr>
            <w:tcW w:w="1417" w:type="dxa"/>
          </w:tcPr>
          <w:p w:rsidR="005F2107" w:rsidRPr="00DC0045" w:rsidRDefault="005F2107" w:rsidP="00E75D75">
            <w:pPr>
              <w:jc w:val="center"/>
              <w:rPr>
                <w:rFonts w:ascii="Times New Roman" w:hAnsi="Times New Roman"/>
                <w:color w:val="000000" w:themeColor="text1"/>
              </w:rPr>
            </w:pPr>
          </w:p>
        </w:tc>
        <w:tc>
          <w:tcPr>
            <w:tcW w:w="1418" w:type="dxa"/>
          </w:tcPr>
          <w:p w:rsidR="005F2107" w:rsidRPr="00DC0045" w:rsidRDefault="005F2107" w:rsidP="00E75D75">
            <w:pPr>
              <w:jc w:val="center"/>
              <w:rPr>
                <w:rFonts w:ascii="Times New Roman" w:hAnsi="Times New Roman"/>
                <w:color w:val="000000" w:themeColor="text1"/>
              </w:rPr>
            </w:pPr>
          </w:p>
        </w:tc>
        <w:tc>
          <w:tcPr>
            <w:tcW w:w="1559" w:type="dxa"/>
          </w:tcPr>
          <w:p w:rsidR="005F2107" w:rsidRPr="00DC0045" w:rsidRDefault="005F2107" w:rsidP="00E75D75">
            <w:pPr>
              <w:jc w:val="center"/>
              <w:rPr>
                <w:rFonts w:ascii="Times New Roman" w:hAnsi="Times New Roman"/>
                <w:color w:val="000000" w:themeColor="text1"/>
              </w:rPr>
            </w:pP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Health</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Outdoor education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b/>
                <w:bCs/>
                <w:color w:val="000000" w:themeColor="text1"/>
                <w:sz w:val="20"/>
                <w:szCs w:val="20"/>
              </w:rPr>
            </w:pPr>
            <w:r w:rsidRPr="00DC0045">
              <w:rPr>
                <w:rFonts w:ascii="Times New Roman" w:hAnsi="Times New Roman"/>
                <w:color w:val="000000" w:themeColor="text1"/>
                <w:sz w:val="20"/>
                <w:szCs w:val="20"/>
              </w:rPr>
              <w:t>Physical education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spacing w:before="40" w:after="40"/>
              <w:ind w:firstLine="72"/>
              <w:rPr>
                <w:rFonts w:ascii="Times New Roman" w:hAnsi="Times New Roman"/>
                <w:i/>
                <w:color w:val="000000" w:themeColor="text1"/>
                <w:sz w:val="20"/>
                <w:szCs w:val="20"/>
              </w:rPr>
            </w:pPr>
            <w:r w:rsidRPr="00DC0045">
              <w:rPr>
                <w:rFonts w:ascii="Times New Roman" w:hAnsi="Times New Roman"/>
                <w:i/>
                <w:color w:val="000000" w:themeColor="text1"/>
                <w:sz w:val="20"/>
                <w:szCs w:val="20"/>
              </w:rPr>
              <w:t>Specialist roles</w:t>
            </w:r>
          </w:p>
        </w:tc>
        <w:tc>
          <w:tcPr>
            <w:tcW w:w="1417" w:type="dxa"/>
          </w:tcPr>
          <w:p w:rsidR="005F2107" w:rsidRPr="00DC0045" w:rsidRDefault="005F2107" w:rsidP="00E75D75">
            <w:pPr>
              <w:jc w:val="center"/>
              <w:rPr>
                <w:rFonts w:ascii="Times New Roman" w:hAnsi="Times New Roman"/>
                <w:color w:val="000000" w:themeColor="text1"/>
              </w:rPr>
            </w:pPr>
          </w:p>
        </w:tc>
        <w:tc>
          <w:tcPr>
            <w:tcW w:w="1418" w:type="dxa"/>
          </w:tcPr>
          <w:p w:rsidR="005F2107" w:rsidRPr="00DC0045" w:rsidRDefault="005F2107" w:rsidP="00E75D75">
            <w:pPr>
              <w:jc w:val="center"/>
              <w:rPr>
                <w:rFonts w:ascii="Times New Roman" w:hAnsi="Times New Roman"/>
                <w:color w:val="000000" w:themeColor="text1"/>
              </w:rPr>
            </w:pPr>
          </w:p>
        </w:tc>
        <w:tc>
          <w:tcPr>
            <w:tcW w:w="1559" w:type="dxa"/>
          </w:tcPr>
          <w:p w:rsidR="005F2107" w:rsidRPr="00DC0045" w:rsidRDefault="005F2107" w:rsidP="00E75D75">
            <w:pPr>
              <w:jc w:val="center"/>
              <w:rPr>
                <w:rFonts w:ascii="Times New Roman" w:hAnsi="Times New Roman"/>
                <w:color w:val="000000" w:themeColor="text1"/>
              </w:rPr>
            </w:pPr>
          </w:p>
        </w:tc>
      </w:tr>
      <w:tr w:rsidR="005F2107" w:rsidRPr="00DC0045" w:rsidTr="00E75D75">
        <w:tc>
          <w:tcPr>
            <w:tcW w:w="4395" w:type="dxa"/>
          </w:tcPr>
          <w:p w:rsidR="005F2107" w:rsidRPr="00DC0045" w:rsidRDefault="005F2107" w:rsidP="00E75D75">
            <w:pPr>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Library</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Special Needs</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Learning Support</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Behaviour Management</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Career Education</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c>
          <w:tcPr>
            <w:tcW w:w="4395" w:type="dxa"/>
          </w:tcPr>
          <w:p w:rsidR="005F2107" w:rsidRPr="00DC0045" w:rsidRDefault="005F2107" w:rsidP="00E75D75">
            <w:pPr>
              <w:ind w:firstLine="252"/>
              <w:rPr>
                <w:rFonts w:ascii="Times New Roman" w:hAnsi="Times New Roman"/>
                <w:color w:val="000000" w:themeColor="text1"/>
                <w:sz w:val="20"/>
                <w:szCs w:val="20"/>
              </w:rPr>
            </w:pPr>
            <w:r w:rsidRPr="00DC0045">
              <w:rPr>
                <w:rFonts w:ascii="Times New Roman" w:hAnsi="Times New Roman"/>
                <w:color w:val="000000" w:themeColor="text1"/>
                <w:sz w:val="20"/>
                <w:szCs w:val="20"/>
              </w:rPr>
              <w:t>Vocational Education and Training</w:t>
            </w:r>
          </w:p>
        </w:tc>
        <w:tc>
          <w:tcPr>
            <w:tcW w:w="1417"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418"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c>
          <w:tcPr>
            <w:tcW w:w="1559" w:type="dxa"/>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bl>
    <w:p w:rsidR="005F2107" w:rsidRPr="00DC0045" w:rsidRDefault="005F2107" w:rsidP="005F2107">
      <w:pPr>
        <w:rPr>
          <w:color w:val="000000" w:themeColor="text1"/>
        </w:rPr>
      </w:pPr>
    </w:p>
    <w:p w:rsidR="005F2107" w:rsidRPr="00DC0045" w:rsidRDefault="005F2107" w:rsidP="005F2107">
      <w:pPr>
        <w:rPr>
          <w:color w:val="000000" w:themeColor="text1"/>
        </w:rPr>
      </w:pPr>
    </w:p>
    <w:p w:rsidR="005F2107" w:rsidRPr="00DC0045" w:rsidRDefault="005F2107" w:rsidP="005F2107">
      <w:pPr>
        <w:pStyle w:val="ListParagraph"/>
        <w:ind w:left="340" w:hanging="34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 xml:space="preserve">55. What degree of difficulty have you had in the past 12 months in </w:t>
      </w:r>
      <w:r w:rsidRPr="00DC0045">
        <w:rPr>
          <w:rFonts w:ascii="Times New Roman" w:hAnsi="Times New Roman"/>
          <w:b/>
          <w:bCs/>
          <w:color w:val="000000" w:themeColor="text1"/>
          <w:sz w:val="20"/>
          <w:szCs w:val="20"/>
          <w:u w:val="single"/>
        </w:rPr>
        <w:t>suitably filling staff vacancies</w:t>
      </w:r>
      <w:r w:rsidRPr="00DC0045">
        <w:rPr>
          <w:rFonts w:ascii="Times New Roman" w:hAnsi="Times New Roman"/>
          <w:b/>
          <w:bCs/>
          <w:color w:val="000000" w:themeColor="text1"/>
          <w:sz w:val="20"/>
          <w:szCs w:val="20"/>
        </w:rPr>
        <w:t xml:space="preserve"> across all areas of curriculum?</w:t>
      </w:r>
    </w:p>
    <w:p w:rsidR="005F2107" w:rsidRPr="00DC0045" w:rsidRDefault="005F2107" w:rsidP="005F2107">
      <w:pPr>
        <w:rPr>
          <w:rFonts w:ascii="Times New Roman" w:hAnsi="Times New Roman"/>
          <w:color w:val="000000" w:themeColor="text1"/>
          <w:sz w:val="6"/>
          <w:szCs w:val="6"/>
        </w:rPr>
      </w:pPr>
    </w:p>
    <w:tbl>
      <w:tblPr>
        <w:tblW w:w="5641" w:type="dxa"/>
        <w:tblInd w:w="468" w:type="dxa"/>
        <w:tblLayout w:type="fixed"/>
        <w:tblLook w:val="00A0" w:firstRow="1" w:lastRow="0" w:firstColumn="1" w:lastColumn="0" w:noHBand="0" w:noVBand="0"/>
      </w:tblPr>
      <w:tblGrid>
        <w:gridCol w:w="484"/>
        <w:gridCol w:w="2160"/>
        <w:gridCol w:w="2997"/>
      </w:tblGrid>
      <w:tr w:rsidR="005F2107" w:rsidRPr="00DC0045" w:rsidTr="00E75D75">
        <w:trPr>
          <w:trHeight w:val="201"/>
        </w:trPr>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216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Major difficulty</w:t>
            </w:r>
          </w:p>
        </w:tc>
        <w:tc>
          <w:tcPr>
            <w:tcW w:w="2997" w:type="dxa"/>
          </w:tcPr>
          <w:p w:rsidR="005F2107" w:rsidRPr="00612C59" w:rsidRDefault="005F2107" w:rsidP="00E75D75">
            <w:pPr>
              <w:rPr>
                <w:rFonts w:ascii="Times New Roman" w:hAnsi="Times New Roman"/>
                <w:color w:val="00B050"/>
                <w:sz w:val="20"/>
                <w:szCs w:val="20"/>
              </w:rPr>
            </w:pPr>
            <w:r w:rsidRPr="00612C59">
              <w:rPr>
                <w:rFonts w:ascii="Times New Roman" w:hAnsi="Times New Roman"/>
                <w:iCs/>
                <w:color w:val="00B050"/>
                <w:sz w:val="20"/>
                <w:szCs w:val="20"/>
              </w:rPr>
              <w:t>Please go to Question 56</w:t>
            </w:r>
          </w:p>
        </w:tc>
      </w:tr>
      <w:tr w:rsidR="005F2107" w:rsidRPr="00DC0045" w:rsidTr="00E75D75">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216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Moderate difficulty</w:t>
            </w:r>
          </w:p>
        </w:tc>
        <w:tc>
          <w:tcPr>
            <w:tcW w:w="2997" w:type="dxa"/>
          </w:tcPr>
          <w:p w:rsidR="005F2107" w:rsidRPr="00612C59" w:rsidRDefault="005F2107" w:rsidP="00E75D75">
            <w:pPr>
              <w:rPr>
                <w:rFonts w:ascii="Times New Roman" w:hAnsi="Times New Roman"/>
                <w:color w:val="00B050"/>
                <w:sz w:val="20"/>
                <w:szCs w:val="20"/>
              </w:rPr>
            </w:pPr>
            <w:r w:rsidRPr="00612C59">
              <w:rPr>
                <w:rFonts w:ascii="Times New Roman" w:hAnsi="Times New Roman"/>
                <w:iCs/>
                <w:color w:val="00B050"/>
                <w:sz w:val="20"/>
                <w:szCs w:val="20"/>
              </w:rPr>
              <w:t>Please go to Question 56</w:t>
            </w:r>
          </w:p>
        </w:tc>
      </w:tr>
      <w:tr w:rsidR="005F2107" w:rsidRPr="00DC0045" w:rsidTr="00E75D75">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216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Minor difficulty</w:t>
            </w:r>
          </w:p>
        </w:tc>
        <w:tc>
          <w:tcPr>
            <w:tcW w:w="2997" w:type="dxa"/>
          </w:tcPr>
          <w:p w:rsidR="005F2107" w:rsidRPr="00612C59" w:rsidRDefault="005F2107" w:rsidP="00E75D75">
            <w:pPr>
              <w:rPr>
                <w:rFonts w:ascii="Times New Roman" w:hAnsi="Times New Roman"/>
                <w:color w:val="00B050"/>
                <w:sz w:val="20"/>
                <w:szCs w:val="20"/>
              </w:rPr>
            </w:pPr>
            <w:r w:rsidRPr="00612C59">
              <w:rPr>
                <w:rFonts w:ascii="Times New Roman" w:hAnsi="Times New Roman"/>
                <w:iCs/>
                <w:color w:val="00B050"/>
                <w:sz w:val="20"/>
                <w:szCs w:val="20"/>
              </w:rPr>
              <w:t>Please go to Question 57</w:t>
            </w:r>
          </w:p>
        </w:tc>
      </w:tr>
      <w:tr w:rsidR="005F2107" w:rsidRPr="00DC0045" w:rsidTr="00E75D75">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216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No difficulty</w:t>
            </w:r>
          </w:p>
        </w:tc>
        <w:tc>
          <w:tcPr>
            <w:tcW w:w="2997" w:type="dxa"/>
          </w:tcPr>
          <w:p w:rsidR="005F2107" w:rsidRPr="00612C59" w:rsidRDefault="005F2107" w:rsidP="00E75D75">
            <w:pPr>
              <w:rPr>
                <w:rFonts w:ascii="Times New Roman" w:hAnsi="Times New Roman"/>
                <w:color w:val="00B050"/>
                <w:sz w:val="20"/>
                <w:szCs w:val="20"/>
              </w:rPr>
            </w:pPr>
            <w:r w:rsidRPr="00612C59">
              <w:rPr>
                <w:rFonts w:ascii="Times New Roman" w:hAnsi="Times New Roman"/>
                <w:iCs/>
                <w:color w:val="00B050"/>
                <w:sz w:val="20"/>
                <w:szCs w:val="20"/>
              </w:rPr>
              <w:t>Please go to Question 57</w:t>
            </w:r>
          </w:p>
        </w:tc>
      </w:tr>
    </w:tbl>
    <w:p w:rsidR="005F2107" w:rsidRPr="00DC0045" w:rsidRDefault="005F2107" w:rsidP="005F2107">
      <w:pPr>
        <w:rPr>
          <w:rFonts w:ascii="Times New Roman" w:hAnsi="Times New Roman"/>
          <w:b/>
          <w:bCs/>
          <w:color w:val="000000" w:themeColor="text1"/>
          <w:sz w:val="20"/>
          <w:szCs w:val="20"/>
        </w:rPr>
      </w:pPr>
    </w:p>
    <w:p w:rsidR="005F2107" w:rsidRPr="00DC0045" w:rsidRDefault="005F2107" w:rsidP="005F2107">
      <w:pPr>
        <w:pStyle w:val="ListParagraph"/>
        <w:ind w:left="340" w:hanging="34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 xml:space="preserve">56. In which curriculum areas listed in Question 52 have you had the most difficulty in </w:t>
      </w:r>
      <w:r w:rsidRPr="00DC0045">
        <w:rPr>
          <w:rFonts w:ascii="Times New Roman" w:hAnsi="Times New Roman"/>
          <w:b/>
          <w:bCs/>
          <w:color w:val="000000" w:themeColor="text1"/>
          <w:sz w:val="20"/>
          <w:szCs w:val="20"/>
          <w:u w:val="single"/>
        </w:rPr>
        <w:t>suitably filling staff vacancies</w:t>
      </w:r>
      <w:r w:rsidRPr="00DC0045">
        <w:rPr>
          <w:rFonts w:ascii="Times New Roman" w:hAnsi="Times New Roman"/>
          <w:b/>
          <w:bCs/>
          <w:color w:val="000000" w:themeColor="text1"/>
          <w:sz w:val="20"/>
          <w:szCs w:val="20"/>
        </w:rPr>
        <w:t>?</w:t>
      </w:r>
    </w:p>
    <w:p w:rsidR="005F2107" w:rsidRPr="00DC0045" w:rsidRDefault="005F2107" w:rsidP="005F2107">
      <w:pPr>
        <w:pStyle w:val="ListParagraph"/>
        <w:ind w:left="340" w:firstLine="38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Please list up to 4 areas</w:t>
      </w:r>
    </w:p>
    <w:p w:rsidR="005F2107" w:rsidRPr="00DC0045" w:rsidRDefault="005F2107" w:rsidP="005F2107">
      <w:pPr>
        <w:pStyle w:val="ListParagraph"/>
        <w:ind w:left="340" w:hanging="340"/>
        <w:rPr>
          <w:rFonts w:ascii="Times New Roman" w:hAnsi="Times New Roman"/>
          <w:i/>
          <w:iCs/>
          <w:color w:val="000000" w:themeColor="text1"/>
          <w:sz w:val="20"/>
          <w:szCs w:val="20"/>
        </w:rPr>
      </w:pP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i/>
          <w:iCs/>
          <w:color w:val="000000" w:themeColor="text1"/>
          <w:sz w:val="20"/>
          <w:szCs w:val="20"/>
        </w:rPr>
        <w:t>_______________________</w:t>
      </w:r>
    </w:p>
    <w:p w:rsidR="005F2107" w:rsidRPr="00DC0045" w:rsidRDefault="005F2107" w:rsidP="005F2107">
      <w:pPr>
        <w:pStyle w:val="ListParagraph"/>
        <w:ind w:left="340" w:firstLine="38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_______________________</w:t>
      </w:r>
    </w:p>
    <w:p w:rsidR="005F2107" w:rsidRPr="00DC0045" w:rsidRDefault="005F2107" w:rsidP="005F2107">
      <w:pPr>
        <w:pStyle w:val="ListParagraph"/>
        <w:ind w:left="340" w:firstLine="38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_______________________</w:t>
      </w:r>
    </w:p>
    <w:p w:rsidR="005F2107" w:rsidRPr="00DC0045" w:rsidRDefault="005F2107" w:rsidP="005F2107">
      <w:pPr>
        <w:ind w:firstLine="720"/>
        <w:rPr>
          <w:rFonts w:ascii="Times New Roman" w:hAnsi="Times New Roman"/>
          <w:b/>
          <w:bCs/>
          <w:color w:val="000000" w:themeColor="text1"/>
          <w:sz w:val="20"/>
          <w:szCs w:val="20"/>
        </w:rPr>
      </w:pPr>
      <w:r w:rsidRPr="00DC0045">
        <w:rPr>
          <w:rFonts w:ascii="Times New Roman" w:hAnsi="Times New Roman"/>
          <w:i/>
          <w:iCs/>
          <w:color w:val="000000" w:themeColor="text1"/>
          <w:sz w:val="20"/>
          <w:szCs w:val="20"/>
        </w:rPr>
        <w:t>_______________________</w:t>
      </w:r>
    </w:p>
    <w:p w:rsidR="005F2107" w:rsidRPr="00DC0045" w:rsidRDefault="005F2107" w:rsidP="005F2107">
      <w:pPr>
        <w:rPr>
          <w:rFonts w:ascii="Times New Roman" w:hAnsi="Times New Roman"/>
          <w:b/>
          <w:bCs/>
          <w:color w:val="000000" w:themeColor="text1"/>
          <w:sz w:val="20"/>
          <w:szCs w:val="20"/>
        </w:rPr>
      </w:pPr>
    </w:p>
    <w:p w:rsidR="005F2107" w:rsidRPr="00DC0045" w:rsidRDefault="005F2107" w:rsidP="005F2107">
      <w:pPr>
        <w:pStyle w:val="ListParagraph"/>
        <w:ind w:left="340" w:hanging="34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 xml:space="preserve">57. What degree of difficulty have you had in the past 12 months in </w:t>
      </w:r>
      <w:r w:rsidRPr="00DC0045">
        <w:rPr>
          <w:rFonts w:ascii="Times New Roman" w:hAnsi="Times New Roman"/>
          <w:b/>
          <w:bCs/>
          <w:color w:val="000000" w:themeColor="text1"/>
          <w:sz w:val="20"/>
          <w:szCs w:val="20"/>
          <w:u w:val="single"/>
        </w:rPr>
        <w:t>retaining suitable staff</w:t>
      </w:r>
      <w:r w:rsidRPr="00DC0045">
        <w:rPr>
          <w:rFonts w:ascii="Times New Roman" w:hAnsi="Times New Roman"/>
          <w:b/>
          <w:bCs/>
          <w:color w:val="000000" w:themeColor="text1"/>
          <w:sz w:val="20"/>
          <w:szCs w:val="20"/>
        </w:rPr>
        <w:t xml:space="preserve"> across all areas of curriculum?</w:t>
      </w:r>
    </w:p>
    <w:p w:rsidR="005F2107" w:rsidRPr="00DC0045" w:rsidRDefault="005F2107" w:rsidP="005F2107">
      <w:pPr>
        <w:rPr>
          <w:rFonts w:ascii="Times New Roman" w:hAnsi="Times New Roman"/>
          <w:color w:val="000000" w:themeColor="text1"/>
          <w:sz w:val="6"/>
          <w:szCs w:val="6"/>
        </w:rPr>
      </w:pPr>
    </w:p>
    <w:tbl>
      <w:tblPr>
        <w:tblW w:w="5641" w:type="dxa"/>
        <w:tblInd w:w="468" w:type="dxa"/>
        <w:tblLayout w:type="fixed"/>
        <w:tblLook w:val="00A0" w:firstRow="1" w:lastRow="0" w:firstColumn="1" w:lastColumn="0" w:noHBand="0" w:noVBand="0"/>
      </w:tblPr>
      <w:tblGrid>
        <w:gridCol w:w="484"/>
        <w:gridCol w:w="2160"/>
        <w:gridCol w:w="2997"/>
      </w:tblGrid>
      <w:tr w:rsidR="005F2107" w:rsidRPr="00DC0045" w:rsidTr="00E75D75">
        <w:trPr>
          <w:trHeight w:val="201"/>
        </w:trPr>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216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Major difficulty</w:t>
            </w:r>
          </w:p>
        </w:tc>
        <w:tc>
          <w:tcPr>
            <w:tcW w:w="2997" w:type="dxa"/>
          </w:tcPr>
          <w:p w:rsidR="005F2107" w:rsidRPr="00612C59" w:rsidRDefault="005F2107" w:rsidP="00E75D75">
            <w:pPr>
              <w:rPr>
                <w:rFonts w:ascii="Times New Roman" w:hAnsi="Times New Roman"/>
                <w:color w:val="00B050"/>
                <w:sz w:val="20"/>
                <w:szCs w:val="20"/>
              </w:rPr>
            </w:pPr>
            <w:r w:rsidRPr="00612C59">
              <w:rPr>
                <w:rFonts w:ascii="Times New Roman" w:hAnsi="Times New Roman"/>
                <w:iCs/>
                <w:color w:val="00B050"/>
                <w:sz w:val="20"/>
                <w:szCs w:val="20"/>
              </w:rPr>
              <w:t>Please go to Question 58</w:t>
            </w:r>
          </w:p>
        </w:tc>
      </w:tr>
      <w:tr w:rsidR="005F2107" w:rsidRPr="00DC0045" w:rsidTr="00E75D75">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216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Moderate difficulty</w:t>
            </w:r>
          </w:p>
        </w:tc>
        <w:tc>
          <w:tcPr>
            <w:tcW w:w="2997" w:type="dxa"/>
          </w:tcPr>
          <w:p w:rsidR="005F2107" w:rsidRPr="00612C59" w:rsidRDefault="005F2107" w:rsidP="00E75D75">
            <w:pPr>
              <w:rPr>
                <w:rFonts w:ascii="Times New Roman" w:hAnsi="Times New Roman"/>
                <w:color w:val="00B050"/>
                <w:sz w:val="20"/>
                <w:szCs w:val="20"/>
              </w:rPr>
            </w:pPr>
            <w:r w:rsidRPr="00612C59">
              <w:rPr>
                <w:rFonts w:ascii="Times New Roman" w:hAnsi="Times New Roman"/>
                <w:iCs/>
                <w:color w:val="00B050"/>
                <w:sz w:val="20"/>
                <w:szCs w:val="20"/>
              </w:rPr>
              <w:t>Please go to Question 58</w:t>
            </w:r>
          </w:p>
        </w:tc>
      </w:tr>
      <w:tr w:rsidR="005F2107" w:rsidRPr="00DC0045" w:rsidTr="00E75D75">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216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Minor difficulty</w:t>
            </w:r>
          </w:p>
        </w:tc>
        <w:tc>
          <w:tcPr>
            <w:tcW w:w="2997" w:type="dxa"/>
          </w:tcPr>
          <w:p w:rsidR="005F2107" w:rsidRPr="00612C59" w:rsidRDefault="005F2107" w:rsidP="00E75D75">
            <w:pPr>
              <w:rPr>
                <w:rFonts w:ascii="Times New Roman" w:hAnsi="Times New Roman"/>
                <w:color w:val="00B050"/>
                <w:sz w:val="20"/>
                <w:szCs w:val="20"/>
              </w:rPr>
            </w:pPr>
            <w:r w:rsidRPr="00612C59">
              <w:rPr>
                <w:rFonts w:ascii="Times New Roman" w:hAnsi="Times New Roman"/>
                <w:iCs/>
                <w:color w:val="00B050"/>
                <w:sz w:val="20"/>
                <w:szCs w:val="20"/>
              </w:rPr>
              <w:t>Please go to Question 59</w:t>
            </w:r>
          </w:p>
        </w:tc>
      </w:tr>
      <w:tr w:rsidR="005F2107" w:rsidRPr="00DC0045" w:rsidTr="00E75D75">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216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No difficulty</w:t>
            </w:r>
          </w:p>
        </w:tc>
        <w:tc>
          <w:tcPr>
            <w:tcW w:w="2997" w:type="dxa"/>
          </w:tcPr>
          <w:p w:rsidR="005F2107" w:rsidRPr="00612C59" w:rsidRDefault="005F2107" w:rsidP="00E75D75">
            <w:pPr>
              <w:rPr>
                <w:rFonts w:ascii="Times New Roman" w:hAnsi="Times New Roman"/>
                <w:color w:val="00B050"/>
                <w:sz w:val="20"/>
                <w:szCs w:val="20"/>
              </w:rPr>
            </w:pPr>
            <w:r w:rsidRPr="00612C59">
              <w:rPr>
                <w:rFonts w:ascii="Times New Roman" w:hAnsi="Times New Roman"/>
                <w:iCs/>
                <w:color w:val="00B050"/>
                <w:sz w:val="20"/>
                <w:szCs w:val="20"/>
              </w:rPr>
              <w:t>Please go to Question 59</w:t>
            </w:r>
          </w:p>
        </w:tc>
      </w:tr>
    </w:tbl>
    <w:p w:rsidR="005F2107" w:rsidRPr="00DC0045" w:rsidRDefault="005F2107" w:rsidP="005F2107">
      <w:pPr>
        <w:rPr>
          <w:rFonts w:ascii="Times New Roman" w:hAnsi="Times New Roman"/>
          <w:b/>
          <w:bCs/>
          <w:color w:val="000000" w:themeColor="text1"/>
          <w:sz w:val="20"/>
          <w:szCs w:val="20"/>
        </w:rPr>
      </w:pPr>
    </w:p>
    <w:p w:rsidR="005F2107" w:rsidRPr="00DC0045" w:rsidRDefault="005F2107" w:rsidP="005F2107">
      <w:pPr>
        <w:pStyle w:val="ListParagraph"/>
        <w:ind w:left="340" w:hanging="34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58. In which curriculum areas listed in Question 52 have you had the most difficulty in</w:t>
      </w:r>
      <w:r w:rsidRPr="00DC0045">
        <w:rPr>
          <w:rFonts w:ascii="Times New Roman" w:hAnsi="Times New Roman"/>
          <w:b/>
          <w:bCs/>
          <w:color w:val="000000" w:themeColor="text1"/>
          <w:sz w:val="20"/>
          <w:szCs w:val="20"/>
          <w:u w:val="single"/>
        </w:rPr>
        <w:t xml:space="preserve"> retaining suitable staff</w:t>
      </w:r>
      <w:r w:rsidRPr="00DC0045">
        <w:rPr>
          <w:rFonts w:ascii="Times New Roman" w:hAnsi="Times New Roman"/>
          <w:b/>
          <w:bCs/>
          <w:color w:val="000000" w:themeColor="text1"/>
          <w:sz w:val="20"/>
          <w:szCs w:val="20"/>
        </w:rPr>
        <w:t>?</w:t>
      </w:r>
    </w:p>
    <w:p w:rsidR="005F2107" w:rsidRPr="00DC0045" w:rsidRDefault="005F2107" w:rsidP="005F2107">
      <w:pPr>
        <w:pStyle w:val="ListParagraph"/>
        <w:ind w:left="34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Please list up to 4 areas</w:t>
      </w:r>
    </w:p>
    <w:p w:rsidR="005F2107" w:rsidRPr="00DC0045" w:rsidRDefault="005F2107" w:rsidP="005F2107">
      <w:pPr>
        <w:pStyle w:val="ListParagraph"/>
        <w:ind w:left="340" w:hanging="340"/>
        <w:rPr>
          <w:rFonts w:ascii="Times New Roman" w:hAnsi="Times New Roman"/>
          <w:i/>
          <w:iCs/>
          <w:color w:val="000000" w:themeColor="text1"/>
          <w:sz w:val="20"/>
          <w:szCs w:val="20"/>
        </w:rPr>
      </w:pPr>
      <w:r w:rsidRPr="00DC0045">
        <w:rPr>
          <w:rFonts w:ascii="Times New Roman" w:hAnsi="Times New Roman"/>
          <w:b/>
          <w:bCs/>
          <w:color w:val="000000" w:themeColor="text1"/>
          <w:sz w:val="20"/>
          <w:szCs w:val="20"/>
        </w:rPr>
        <w:tab/>
      </w:r>
      <w:r w:rsidRPr="00DC0045">
        <w:rPr>
          <w:rFonts w:ascii="Times New Roman" w:hAnsi="Times New Roman"/>
          <w:b/>
          <w:bCs/>
          <w:color w:val="000000" w:themeColor="text1"/>
          <w:sz w:val="20"/>
          <w:szCs w:val="20"/>
        </w:rPr>
        <w:tab/>
      </w:r>
      <w:r w:rsidRPr="00DC0045">
        <w:rPr>
          <w:rFonts w:ascii="Times New Roman" w:hAnsi="Times New Roman"/>
          <w:i/>
          <w:iCs/>
          <w:color w:val="000000" w:themeColor="text1"/>
          <w:sz w:val="20"/>
          <w:szCs w:val="20"/>
        </w:rPr>
        <w:t>_______________________</w:t>
      </w:r>
    </w:p>
    <w:p w:rsidR="005F2107" w:rsidRPr="00DC0045" w:rsidRDefault="005F2107" w:rsidP="005F2107">
      <w:pPr>
        <w:pStyle w:val="ListParagraph"/>
        <w:ind w:left="340" w:firstLine="38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_______________________</w:t>
      </w:r>
    </w:p>
    <w:p w:rsidR="005F2107" w:rsidRPr="00DC0045" w:rsidRDefault="005F2107" w:rsidP="005F2107">
      <w:pPr>
        <w:pStyle w:val="ListParagraph"/>
        <w:ind w:left="340" w:firstLine="38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_______________________</w:t>
      </w:r>
    </w:p>
    <w:p w:rsidR="005F2107" w:rsidRPr="00DC0045" w:rsidRDefault="005F2107" w:rsidP="005F2107">
      <w:pPr>
        <w:ind w:firstLine="720"/>
        <w:rPr>
          <w:rFonts w:ascii="Times New Roman" w:hAnsi="Times New Roman"/>
          <w:b/>
          <w:bCs/>
          <w:color w:val="000000" w:themeColor="text1"/>
          <w:sz w:val="20"/>
          <w:szCs w:val="20"/>
        </w:rPr>
      </w:pPr>
      <w:r w:rsidRPr="00DC0045">
        <w:rPr>
          <w:rFonts w:ascii="Times New Roman" w:hAnsi="Times New Roman"/>
          <w:i/>
          <w:iCs/>
          <w:color w:val="000000" w:themeColor="text1"/>
          <w:sz w:val="20"/>
          <w:szCs w:val="20"/>
        </w:rPr>
        <w:t>_______________________</w:t>
      </w:r>
    </w:p>
    <w:p w:rsidR="005F2107" w:rsidRPr="00DC0045" w:rsidRDefault="005F2107" w:rsidP="005F2107">
      <w:pPr>
        <w:rPr>
          <w:rFonts w:ascii="Times New Roman" w:hAnsi="Times New Roman"/>
          <w:b/>
          <w:bCs/>
          <w:color w:val="000000" w:themeColor="text1"/>
          <w:sz w:val="20"/>
          <w:szCs w:val="20"/>
        </w:rPr>
      </w:pPr>
    </w:p>
    <w:p w:rsidR="005F2107" w:rsidRPr="00DC0045" w:rsidRDefault="005F2107" w:rsidP="005F2107">
      <w:pPr>
        <w:ind w:left="540"/>
        <w:rPr>
          <w:rFonts w:ascii="Times New Roman" w:hAnsi="Times New Roman"/>
          <w:b/>
          <w:bCs/>
          <w:color w:val="000000" w:themeColor="text1"/>
          <w:sz w:val="20"/>
          <w:szCs w:val="20"/>
        </w:rPr>
      </w:pPr>
    </w:p>
    <w:p w:rsidR="005F2107" w:rsidRPr="00DC0045" w:rsidRDefault="005F2107" w:rsidP="005F2107">
      <w:pPr>
        <w:ind w:left="540"/>
        <w:rPr>
          <w:rFonts w:ascii="Times New Roman" w:hAnsi="Times New Roman"/>
          <w:color w:val="000000" w:themeColor="text1"/>
          <w:sz w:val="20"/>
          <w:szCs w:val="20"/>
        </w:rPr>
      </w:pPr>
      <w:r w:rsidRPr="00DC0045">
        <w:rPr>
          <w:rFonts w:ascii="Times New Roman" w:hAnsi="Times New Roman"/>
          <w:i/>
          <w:color w:val="000000" w:themeColor="text1"/>
          <w:sz w:val="20"/>
          <w:szCs w:val="20"/>
        </w:rPr>
        <w:t>For Principals of combined Primary-Secondary schools only</w:t>
      </w:r>
    </w:p>
    <w:p w:rsidR="005F2107" w:rsidRPr="00DC0045" w:rsidRDefault="005F2107" w:rsidP="005F2107">
      <w:pPr>
        <w:pStyle w:val="ListParagraph"/>
        <w:ind w:left="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59. In the past 12 months has your school experienced</w:t>
      </w:r>
    </w:p>
    <w:p w:rsidR="005F2107" w:rsidRPr="00DC0045" w:rsidRDefault="005F2107" w:rsidP="005F2107">
      <w:pPr>
        <w:rPr>
          <w:rFonts w:ascii="Times New Roman" w:hAnsi="Times New Roman"/>
          <w:color w:val="000000" w:themeColor="text1"/>
          <w:sz w:val="6"/>
          <w:szCs w:val="6"/>
        </w:rPr>
      </w:pPr>
    </w:p>
    <w:tbl>
      <w:tblPr>
        <w:tblW w:w="6917" w:type="dxa"/>
        <w:tblInd w:w="468" w:type="dxa"/>
        <w:tblLayout w:type="fixed"/>
        <w:tblLook w:val="00A0" w:firstRow="1" w:lastRow="0" w:firstColumn="1" w:lastColumn="0" w:noHBand="0" w:noVBand="0"/>
      </w:tblPr>
      <w:tblGrid>
        <w:gridCol w:w="484"/>
        <w:gridCol w:w="6433"/>
      </w:tblGrid>
      <w:tr w:rsidR="005F2107" w:rsidRPr="00DC0045" w:rsidTr="00E75D75">
        <w:trPr>
          <w:trHeight w:val="201"/>
        </w:trPr>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6433"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More staffing difficulties in the primary years than secondary years</w:t>
            </w:r>
          </w:p>
        </w:tc>
      </w:tr>
      <w:tr w:rsidR="005F2107" w:rsidRPr="00DC0045" w:rsidTr="00E75D75">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6433"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More staffing difficulties in the secondary years than primary years</w:t>
            </w:r>
          </w:p>
        </w:tc>
      </w:tr>
      <w:tr w:rsidR="005F2107" w:rsidRPr="00DC0045" w:rsidTr="00E75D75">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6433"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Similar levels of staffing difficulty in the primary and secondary years</w:t>
            </w:r>
          </w:p>
        </w:tc>
      </w:tr>
      <w:tr w:rsidR="005F2107" w:rsidRPr="00DC0045" w:rsidTr="00E75D75">
        <w:tc>
          <w:tcPr>
            <w:tcW w:w="484" w:type="dxa"/>
          </w:tcPr>
          <w:p w:rsidR="005F2107" w:rsidRPr="00DC0045" w:rsidRDefault="005F2107" w:rsidP="00E75D75">
            <w:pPr>
              <w:jc w:val="center"/>
              <w:rPr>
                <w:rFonts w:ascii="Times New Roman" w:hAnsi="Times New Roman"/>
                <w:color w:val="000000" w:themeColor="text1"/>
                <w:sz w:val="20"/>
                <w:szCs w:val="20"/>
              </w:rPr>
            </w:pPr>
            <w:r w:rsidRPr="002659FC">
              <w:rPr>
                <w:rFonts w:ascii="Times New Roman" w:hAnsi="Times New Roman"/>
                <w:bCs/>
                <w:sz w:val="20"/>
                <w:szCs w:val="20"/>
              </w:rPr>
              <w:t>○</w:t>
            </w:r>
          </w:p>
        </w:tc>
        <w:tc>
          <w:tcPr>
            <w:tcW w:w="6433"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No staffing difficulty in either the primary or secondary years</w:t>
            </w:r>
          </w:p>
        </w:tc>
      </w:tr>
    </w:tbl>
    <w:p w:rsidR="005F2107" w:rsidRDefault="005F2107" w:rsidP="005F2107">
      <w:pPr>
        <w:rPr>
          <w:rFonts w:ascii="Times New Roman" w:hAnsi="Times New Roman"/>
          <w:b/>
          <w:bCs/>
          <w:color w:val="000000" w:themeColor="text1"/>
          <w:sz w:val="20"/>
          <w:szCs w:val="20"/>
        </w:rPr>
      </w:pPr>
    </w:p>
    <w:p w:rsidR="005F2107" w:rsidRDefault="005F2107" w:rsidP="005F2107">
      <w:pPr>
        <w:rPr>
          <w:rFonts w:ascii="Times New Roman" w:hAnsi="Times New Roman"/>
          <w:b/>
          <w:bCs/>
          <w:color w:val="000000" w:themeColor="text1"/>
          <w:sz w:val="20"/>
          <w:szCs w:val="20"/>
        </w:rPr>
      </w:pPr>
    </w:p>
    <w:p w:rsidR="005F2107" w:rsidRPr="00DC0045" w:rsidRDefault="005F2107" w:rsidP="005F2107">
      <w:pPr>
        <w:rPr>
          <w:rFonts w:ascii="Times New Roman" w:hAnsi="Times New Roman"/>
          <w:b/>
          <w:bCs/>
          <w:color w:val="000000" w:themeColor="text1"/>
          <w:sz w:val="20"/>
          <w:szCs w:val="20"/>
        </w:rPr>
      </w:pPr>
    </w:p>
    <w:p w:rsidR="005F2107" w:rsidRPr="00DC0045" w:rsidRDefault="005F2107" w:rsidP="005F2107">
      <w:pPr>
        <w:pStyle w:val="ListParagraph"/>
        <w:ind w:left="340" w:hanging="34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60. Which of the following strategies do you use to deal with teacher shortages at your school?</w:t>
      </w:r>
    </w:p>
    <w:p w:rsidR="005F2107" w:rsidRPr="00DC0045" w:rsidRDefault="005F2107" w:rsidP="005F2107">
      <w:pPr>
        <w:pStyle w:val="ListParagraph"/>
        <w:ind w:left="340" w:firstLine="380"/>
        <w:rPr>
          <w:rFonts w:ascii="Times New Roman" w:hAnsi="Times New Roman"/>
          <w:bCs/>
          <w:i/>
          <w:color w:val="000000" w:themeColor="text1"/>
          <w:sz w:val="20"/>
          <w:szCs w:val="20"/>
        </w:rPr>
      </w:pPr>
      <w:r w:rsidRPr="00DC0045">
        <w:rPr>
          <w:rFonts w:ascii="Times New Roman" w:hAnsi="Times New Roman"/>
          <w:bCs/>
          <w:i/>
          <w:color w:val="000000" w:themeColor="text1"/>
          <w:sz w:val="20"/>
          <w:szCs w:val="20"/>
        </w:rPr>
        <w:t>Please tick as appropriate</w:t>
      </w:r>
    </w:p>
    <w:p w:rsidR="005F2107" w:rsidRPr="00DC0045" w:rsidRDefault="005F2107" w:rsidP="005F2107">
      <w:pPr>
        <w:rPr>
          <w:rFonts w:ascii="Times New Roman" w:hAnsi="Times New Roman"/>
          <w:color w:val="000000" w:themeColor="text1"/>
          <w:sz w:val="6"/>
          <w:szCs w:val="6"/>
        </w:rPr>
      </w:pPr>
    </w:p>
    <w:tbl>
      <w:tblPr>
        <w:tblW w:w="7342" w:type="dxa"/>
        <w:tblInd w:w="468" w:type="dxa"/>
        <w:tblLayout w:type="fixed"/>
        <w:tblLook w:val="00A0" w:firstRow="1" w:lastRow="0" w:firstColumn="1" w:lastColumn="0" w:noHBand="0" w:noVBand="0"/>
      </w:tblPr>
      <w:tblGrid>
        <w:gridCol w:w="484"/>
        <w:gridCol w:w="6858"/>
      </w:tblGrid>
      <w:tr w:rsidR="005F2107" w:rsidRPr="00DC0045" w:rsidTr="00E75D75">
        <w:trPr>
          <w:trHeight w:val="201"/>
        </w:trPr>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Reduce the curriculum offered</w:t>
            </w:r>
            <w:r w:rsidRPr="00DC0045">
              <w:rPr>
                <w:rFonts w:ascii="Times New Roman" w:hAnsi="Times New Roman"/>
                <w:color w:val="000000" w:themeColor="text1"/>
                <w:sz w:val="20"/>
                <w:szCs w:val="20"/>
              </w:rPr>
              <w:tab/>
            </w:r>
            <w:r w:rsidRPr="00DC0045">
              <w:rPr>
                <w:rFonts w:ascii="Times New Roman" w:hAnsi="Times New Roman"/>
                <w:color w:val="000000" w:themeColor="text1"/>
                <w:sz w:val="20"/>
                <w:szCs w:val="20"/>
              </w:rPr>
              <w:tab/>
            </w:r>
          </w:p>
        </w:tc>
      </w:tr>
      <w:tr w:rsidR="005F2107" w:rsidRPr="00DC0045" w:rsidTr="00E75D75">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lastRenderedPageBreak/>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Reduce the length of classroom time for a subject</w:t>
            </w:r>
          </w:p>
        </w:tc>
      </w:tr>
      <w:tr w:rsidR="005F2107" w:rsidRPr="00DC0045" w:rsidTr="00E75D75">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Combine classes within subject areas</w:t>
            </w:r>
          </w:p>
        </w:tc>
      </w:tr>
      <w:tr w:rsidR="005F2107" w:rsidRPr="00DC0045" w:rsidTr="00E75D75">
        <w:tc>
          <w:tcPr>
            <w:tcW w:w="484" w:type="dxa"/>
          </w:tcPr>
          <w:p w:rsidR="005F2107" w:rsidRPr="00DC0045" w:rsidRDefault="005F2107" w:rsidP="00E75D75">
            <w:pPr>
              <w:rPr>
                <w:rFonts w:ascii="Times New Roman" w:hAnsi="Times New Roman"/>
                <w:b/>
                <w:bCs/>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Combine classes across subject areas</w:t>
            </w:r>
          </w:p>
        </w:tc>
      </w:tr>
      <w:tr w:rsidR="005F2107" w:rsidRPr="00DC0045" w:rsidTr="00E75D75">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Combine classes across year levels</w:t>
            </w:r>
            <w:r w:rsidRPr="00DC0045">
              <w:rPr>
                <w:rFonts w:ascii="Times New Roman" w:hAnsi="Times New Roman"/>
                <w:color w:val="000000" w:themeColor="text1"/>
                <w:sz w:val="20"/>
                <w:szCs w:val="20"/>
              </w:rPr>
              <w:tab/>
            </w:r>
          </w:p>
        </w:tc>
      </w:tr>
      <w:tr w:rsidR="005F2107" w:rsidRPr="00DC0045" w:rsidTr="00E75D75">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Require teachers to teach outside their field of expertise</w:t>
            </w:r>
          </w:p>
        </w:tc>
      </w:tr>
      <w:tr w:rsidR="005F2107" w:rsidRPr="00DC0045" w:rsidTr="00E75D75">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Recruit teachers not fully qualified in subject areas, where shortages are acute</w:t>
            </w:r>
          </w:p>
        </w:tc>
      </w:tr>
      <w:tr w:rsidR="005F2107" w:rsidRPr="00DC0045" w:rsidTr="00E75D75">
        <w:tc>
          <w:tcPr>
            <w:tcW w:w="484" w:type="dxa"/>
          </w:tcPr>
          <w:p w:rsidR="005F2107" w:rsidRPr="00DC0045" w:rsidRDefault="005F2107" w:rsidP="00E75D75">
            <w:pPr>
              <w:rPr>
                <w:rFonts w:ascii="Times New Roman" w:hAnsi="Times New Roman"/>
                <w:b/>
                <w:bCs/>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Recruit retired teachers on short-term contracts</w:t>
            </w:r>
          </w:p>
        </w:tc>
      </w:tr>
      <w:tr w:rsidR="005F2107" w:rsidRPr="00DC0045" w:rsidTr="00E75D75">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Share programs with other schools</w:t>
            </w:r>
          </w:p>
        </w:tc>
      </w:tr>
      <w:tr w:rsidR="005F2107" w:rsidRPr="00DC0045" w:rsidTr="00E75D75">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Other </w:t>
            </w:r>
            <w:r w:rsidRPr="00DC0045">
              <w:rPr>
                <w:rFonts w:ascii="Times New Roman" w:hAnsi="Times New Roman"/>
                <w:i/>
                <w:iCs/>
                <w:color w:val="000000" w:themeColor="text1"/>
                <w:sz w:val="20"/>
                <w:szCs w:val="20"/>
              </w:rPr>
              <w:t>(please specify)</w:t>
            </w:r>
            <w:r w:rsidRPr="00DC0045">
              <w:rPr>
                <w:rFonts w:ascii="Times New Roman" w:hAnsi="Times New Roman"/>
                <w:color w:val="000000" w:themeColor="text1"/>
                <w:sz w:val="20"/>
                <w:szCs w:val="20"/>
              </w:rPr>
              <w:t xml:space="preserve"> </w:t>
            </w:r>
            <w:r w:rsidRPr="00DC0045">
              <w:rPr>
                <w:rFonts w:ascii="Times New Roman" w:hAnsi="Times New Roman"/>
                <w:color w:val="000000" w:themeColor="text1"/>
                <w:sz w:val="18"/>
                <w:szCs w:val="18"/>
              </w:rPr>
              <w:t>_________________________________</w:t>
            </w:r>
          </w:p>
        </w:tc>
      </w:tr>
      <w:tr w:rsidR="005F2107" w:rsidRPr="00DC0045" w:rsidTr="00E75D75">
        <w:tblPrEx>
          <w:tblLook w:val="01E0" w:firstRow="1" w:lastRow="1" w:firstColumn="1" w:lastColumn="1" w:noHBand="0" w:noVBand="0"/>
        </w:tblPrEx>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Not relevant – no recent teacher shortages</w:t>
            </w:r>
          </w:p>
        </w:tc>
      </w:tr>
      <w:tr w:rsidR="005F2107" w:rsidRPr="00DC0045" w:rsidTr="00E75D75">
        <w:tblPrEx>
          <w:tblLook w:val="01E0" w:firstRow="1" w:lastRow="1" w:firstColumn="1" w:lastColumn="1" w:noHBand="0" w:noVBand="0"/>
        </w:tblPrEx>
        <w:tc>
          <w:tcPr>
            <w:tcW w:w="7342" w:type="dxa"/>
            <w:gridSpan w:val="2"/>
          </w:tcPr>
          <w:p w:rsidR="005F2107" w:rsidRPr="00DC0045" w:rsidRDefault="005F2107" w:rsidP="00E75D75">
            <w:pPr>
              <w:rPr>
                <w:rFonts w:ascii="Times New Roman" w:hAnsi="Times New Roman"/>
                <w:i/>
                <w:color w:val="000000" w:themeColor="text1"/>
                <w:sz w:val="20"/>
                <w:szCs w:val="20"/>
              </w:rPr>
            </w:pPr>
            <w:r w:rsidRPr="00DC0045">
              <w:rPr>
                <w:rFonts w:ascii="Times New Roman" w:hAnsi="Times New Roman"/>
                <w:i/>
                <w:color w:val="000000" w:themeColor="text1"/>
                <w:sz w:val="20"/>
                <w:szCs w:val="20"/>
              </w:rPr>
              <w:t>For Principals of combined Primary-Secondary schools only:</w:t>
            </w:r>
          </w:p>
        </w:tc>
      </w:tr>
      <w:tr w:rsidR="005F2107" w:rsidRPr="00DC0045" w:rsidTr="00E75D75">
        <w:tblPrEx>
          <w:tblLook w:val="01E0" w:firstRow="1" w:lastRow="1" w:firstColumn="1" w:lastColumn="1" w:noHBand="0" w:noVBand="0"/>
        </w:tblPrEx>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Combining classes across the primary and secondary year levels</w:t>
            </w:r>
          </w:p>
        </w:tc>
      </w:tr>
      <w:tr w:rsidR="005F2107" w:rsidRPr="00DC0045" w:rsidTr="00E75D75">
        <w:tblPrEx>
          <w:tblLook w:val="01E0" w:firstRow="1" w:lastRow="1" w:firstColumn="1" w:lastColumn="1" w:noHBand="0" w:noVBand="0"/>
        </w:tblPrEx>
        <w:tc>
          <w:tcPr>
            <w:tcW w:w="484" w:type="dxa"/>
          </w:tcPr>
          <w:p w:rsidR="005F2107" w:rsidRPr="00DC0045" w:rsidRDefault="005F2107" w:rsidP="00E75D75">
            <w:pPr>
              <w:rPr>
                <w:rFonts w:ascii="Times New Roman" w:hAnsi="Times New Roman"/>
                <w:color w:val="000000" w:themeColor="text1"/>
              </w:rPr>
            </w:pPr>
            <w:r w:rsidRPr="00DC0045">
              <w:rPr>
                <w:rFonts w:ascii="Times New Roman" w:hAnsi="Times New Roman"/>
                <w:b/>
                <w:bCs/>
                <w:color w:val="000000" w:themeColor="text1"/>
              </w:rPr>
              <w:t></w:t>
            </w:r>
          </w:p>
        </w:tc>
        <w:tc>
          <w:tcPr>
            <w:tcW w:w="6858"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Moving teachers between the primary and secondary year levels</w:t>
            </w:r>
          </w:p>
        </w:tc>
      </w:tr>
    </w:tbl>
    <w:p w:rsidR="005F2107" w:rsidRDefault="005F2107" w:rsidP="005F2107">
      <w:pPr>
        <w:rPr>
          <w:rFonts w:ascii="Times New Roman" w:hAnsi="Times New Roman"/>
          <w:color w:val="000000" w:themeColor="text1"/>
          <w:sz w:val="20"/>
          <w:szCs w:val="20"/>
        </w:rPr>
      </w:pPr>
    </w:p>
    <w:p w:rsidR="005F2107" w:rsidRPr="00DC0045" w:rsidRDefault="005F2107" w:rsidP="005F2107">
      <w:pPr>
        <w:rPr>
          <w:rFonts w:ascii="Times New Roman" w:hAnsi="Times New Roman"/>
          <w:color w:val="000000" w:themeColor="text1"/>
          <w:sz w:val="20"/>
          <w:szCs w:val="20"/>
        </w:rPr>
      </w:pPr>
    </w:p>
    <w:p w:rsidR="005F2107" w:rsidRPr="00DC0045" w:rsidRDefault="005F2107" w:rsidP="005F2107">
      <w:pPr>
        <w:pStyle w:val="ListParagraph"/>
        <w:ind w:left="340" w:hanging="34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61. Please indicate the number of teachers who have left your school in the past 12 months in the following categories:</w:t>
      </w:r>
    </w:p>
    <w:p w:rsidR="005F2107" w:rsidRPr="00DC0045" w:rsidRDefault="005F2107" w:rsidP="005F2107">
      <w:pPr>
        <w:ind w:left="180" w:firstLine="54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Only include those teachers who were on-going or appointed for at least 12 months</w:t>
      </w:r>
    </w:p>
    <w:p w:rsidR="005F2107" w:rsidRPr="00DC0045" w:rsidRDefault="005F2107" w:rsidP="005F2107">
      <w:pPr>
        <w:ind w:left="-108" w:firstLine="108"/>
        <w:rPr>
          <w:rFonts w:ascii="Times New Roman" w:hAnsi="Times New Roman"/>
          <w:b/>
          <w:bCs/>
          <w:color w:val="000000" w:themeColor="text1"/>
          <w:sz w:val="6"/>
          <w:szCs w:val="6"/>
        </w:rPr>
      </w:pPr>
    </w:p>
    <w:tbl>
      <w:tblPr>
        <w:tblW w:w="9988" w:type="dxa"/>
        <w:tblInd w:w="468" w:type="dxa"/>
        <w:tblLayout w:type="fixed"/>
        <w:tblLook w:val="00A0" w:firstRow="1" w:lastRow="0" w:firstColumn="1" w:lastColumn="0" w:noHBand="0" w:noVBand="0"/>
      </w:tblPr>
      <w:tblGrid>
        <w:gridCol w:w="7920"/>
        <w:gridCol w:w="2068"/>
      </w:tblGrid>
      <w:tr w:rsidR="005F2107" w:rsidRPr="00DC0045" w:rsidTr="00E75D75">
        <w:trPr>
          <w:trHeight w:val="201"/>
        </w:trPr>
        <w:tc>
          <w:tcPr>
            <w:tcW w:w="7920" w:type="dxa"/>
          </w:tcPr>
          <w:p w:rsidR="005F2107" w:rsidRPr="00DC0045" w:rsidRDefault="005F2107" w:rsidP="00E75D75">
            <w:pPr>
              <w:rPr>
                <w:rFonts w:ascii="Times New Roman" w:hAnsi="Times New Roman"/>
                <w:color w:val="000000" w:themeColor="text1"/>
                <w:sz w:val="20"/>
                <w:szCs w:val="20"/>
              </w:rPr>
            </w:pPr>
          </w:p>
        </w:tc>
        <w:tc>
          <w:tcPr>
            <w:tcW w:w="2068" w:type="dxa"/>
          </w:tcPr>
          <w:p w:rsidR="005F2107" w:rsidRPr="00DC0045" w:rsidRDefault="005F2107" w:rsidP="00E75D75">
            <w:pPr>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Number of teachers</w:t>
            </w:r>
          </w:p>
        </w:tc>
      </w:tr>
      <w:tr w:rsidR="005F2107" w:rsidRPr="00DC0045" w:rsidTr="00E75D75">
        <w:trPr>
          <w:trHeight w:val="201"/>
        </w:trPr>
        <w:tc>
          <w:tcPr>
            <w:tcW w:w="792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Retirement</w:t>
            </w:r>
          </w:p>
        </w:tc>
        <w:tc>
          <w:tcPr>
            <w:tcW w:w="2068"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2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Resignation from teaching</w:t>
            </w:r>
          </w:p>
        </w:tc>
        <w:tc>
          <w:tcPr>
            <w:tcW w:w="2068"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2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Relocation to another school in the same school sector in the same State/Territory</w:t>
            </w:r>
          </w:p>
        </w:tc>
        <w:tc>
          <w:tcPr>
            <w:tcW w:w="2068"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2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Relocation to another school sector in the same State/Territory</w:t>
            </w:r>
          </w:p>
        </w:tc>
        <w:tc>
          <w:tcPr>
            <w:tcW w:w="2068"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2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Relocation to teach interstate</w:t>
            </w:r>
          </w:p>
        </w:tc>
        <w:tc>
          <w:tcPr>
            <w:tcW w:w="2068"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2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Moved overseas to work as a teacher</w:t>
            </w:r>
          </w:p>
        </w:tc>
        <w:tc>
          <w:tcPr>
            <w:tcW w:w="2068"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2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Leave of more than 12 months</w:t>
            </w:r>
          </w:p>
        </w:tc>
        <w:tc>
          <w:tcPr>
            <w:tcW w:w="2068"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rPr>
          <w:trHeight w:val="274"/>
        </w:trPr>
        <w:tc>
          <w:tcPr>
            <w:tcW w:w="7920"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Other </w:t>
            </w:r>
            <w:r w:rsidRPr="00DC0045">
              <w:rPr>
                <w:rFonts w:ascii="Times New Roman" w:hAnsi="Times New Roman"/>
                <w:i/>
                <w:iCs/>
                <w:color w:val="000000" w:themeColor="text1"/>
                <w:sz w:val="20"/>
                <w:szCs w:val="20"/>
              </w:rPr>
              <w:t>(please specify)</w:t>
            </w:r>
            <w:r w:rsidRPr="00DC0045">
              <w:rPr>
                <w:rFonts w:ascii="Times New Roman" w:hAnsi="Times New Roman"/>
                <w:color w:val="000000" w:themeColor="text1"/>
                <w:sz w:val="20"/>
                <w:szCs w:val="20"/>
              </w:rPr>
              <w:t xml:space="preserve"> _____________________________</w:t>
            </w:r>
          </w:p>
        </w:tc>
        <w:tc>
          <w:tcPr>
            <w:tcW w:w="2068" w:type="dxa"/>
          </w:tcPr>
          <w:p w:rsidR="005F2107" w:rsidRPr="00DC0045" w:rsidRDefault="005F2107" w:rsidP="00E75D75">
            <w:pPr>
              <w:jc w:val="center"/>
              <w:rPr>
                <w:rFonts w:ascii="Times New Roman" w:hAnsi="Times New Roman"/>
                <w:b/>
                <w:bCs/>
                <w:color w:val="000000" w:themeColor="text1"/>
                <w:sz w:val="10"/>
                <w:szCs w:val="10"/>
              </w:rPr>
            </w:pPr>
            <w:r>
              <w:rPr>
                <w:rFonts w:ascii="Times New Roman" w:hAnsi="Times New Roman"/>
                <w:b/>
                <w:bCs/>
                <w:color w:val="000000" w:themeColor="text1"/>
              </w:rPr>
              <w:t>___</w:t>
            </w:r>
          </w:p>
        </w:tc>
      </w:tr>
    </w:tbl>
    <w:p w:rsidR="005F2107" w:rsidRDefault="005F2107" w:rsidP="005F2107">
      <w:pPr>
        <w:ind w:left="180"/>
        <w:rPr>
          <w:rFonts w:ascii="Times New Roman" w:hAnsi="Times New Roman"/>
          <w:b/>
          <w:bCs/>
          <w:color w:val="000000" w:themeColor="text1"/>
          <w:sz w:val="20"/>
          <w:szCs w:val="20"/>
        </w:rPr>
      </w:pPr>
    </w:p>
    <w:p w:rsidR="005F2107" w:rsidRPr="00DC0045" w:rsidRDefault="005F2107" w:rsidP="005F2107">
      <w:pPr>
        <w:ind w:left="180"/>
        <w:rPr>
          <w:rFonts w:ascii="Times New Roman" w:hAnsi="Times New Roman"/>
          <w:b/>
          <w:bCs/>
          <w:color w:val="000000" w:themeColor="text1"/>
          <w:sz w:val="20"/>
          <w:szCs w:val="20"/>
        </w:rPr>
      </w:pPr>
    </w:p>
    <w:p w:rsidR="005F2107" w:rsidRPr="00DC0045" w:rsidRDefault="005F2107" w:rsidP="005F2107">
      <w:pPr>
        <w:pStyle w:val="ListParagraph"/>
        <w:ind w:left="340" w:hanging="34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62. Please indicate the number of teachers who joined your school in the past 12 months in the following categories:</w:t>
      </w:r>
    </w:p>
    <w:p w:rsidR="005F2107" w:rsidRPr="00DC0045" w:rsidRDefault="005F2107" w:rsidP="005F2107">
      <w:pPr>
        <w:ind w:left="180" w:firstLine="54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Only include those teachers who were on-going or appointed for at least 12 months</w:t>
      </w:r>
    </w:p>
    <w:p w:rsidR="005F2107" w:rsidRPr="00DC0045" w:rsidRDefault="005F2107" w:rsidP="005F2107">
      <w:pPr>
        <w:ind w:left="180"/>
        <w:rPr>
          <w:rFonts w:ascii="Times New Roman" w:hAnsi="Times New Roman"/>
          <w:b/>
          <w:bCs/>
          <w:color w:val="000000" w:themeColor="text1"/>
          <w:sz w:val="6"/>
          <w:szCs w:val="6"/>
        </w:rPr>
      </w:pPr>
    </w:p>
    <w:p w:rsidR="005F2107" w:rsidRPr="00DC0045" w:rsidRDefault="005F2107" w:rsidP="005F2107">
      <w:pPr>
        <w:rPr>
          <w:rFonts w:ascii="Times New Roman" w:hAnsi="Times New Roman"/>
          <w:b/>
          <w:bCs/>
          <w:color w:val="000000" w:themeColor="text1"/>
          <w:sz w:val="6"/>
          <w:szCs w:val="6"/>
        </w:rPr>
      </w:pPr>
    </w:p>
    <w:tbl>
      <w:tblPr>
        <w:tblW w:w="9988" w:type="dxa"/>
        <w:tblInd w:w="468" w:type="dxa"/>
        <w:tblLayout w:type="fixed"/>
        <w:tblLook w:val="00A0" w:firstRow="1" w:lastRow="0" w:firstColumn="1" w:lastColumn="0" w:noHBand="0" w:noVBand="0"/>
      </w:tblPr>
      <w:tblGrid>
        <w:gridCol w:w="7909"/>
        <w:gridCol w:w="2079"/>
      </w:tblGrid>
      <w:tr w:rsidR="005F2107" w:rsidRPr="00DC0045" w:rsidTr="00E75D75">
        <w:trPr>
          <w:trHeight w:val="201"/>
        </w:trPr>
        <w:tc>
          <w:tcPr>
            <w:tcW w:w="7909" w:type="dxa"/>
          </w:tcPr>
          <w:p w:rsidR="005F2107" w:rsidRPr="00DC0045" w:rsidRDefault="005F2107" w:rsidP="00E75D75">
            <w:pPr>
              <w:rPr>
                <w:rFonts w:ascii="Times New Roman" w:hAnsi="Times New Roman"/>
                <w:color w:val="000000" w:themeColor="text1"/>
                <w:sz w:val="20"/>
                <w:szCs w:val="20"/>
              </w:rPr>
            </w:pPr>
          </w:p>
        </w:tc>
        <w:tc>
          <w:tcPr>
            <w:tcW w:w="2079" w:type="dxa"/>
          </w:tcPr>
          <w:p w:rsidR="005F2107" w:rsidRPr="00DC0045" w:rsidRDefault="005F2107" w:rsidP="00E75D75">
            <w:pPr>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Number of teachers</w:t>
            </w:r>
          </w:p>
        </w:tc>
      </w:tr>
      <w:tr w:rsidR="005F2107" w:rsidRPr="00DC0045" w:rsidTr="00E75D75">
        <w:trPr>
          <w:trHeight w:val="201"/>
        </w:trPr>
        <w:tc>
          <w:tcPr>
            <w:tcW w:w="790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New graduate from teacher education</w:t>
            </w:r>
          </w:p>
        </w:tc>
        <w:tc>
          <w:tcPr>
            <w:tcW w:w="2079"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0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Re-entry by a teacher who had formerly resigned from teaching</w:t>
            </w:r>
          </w:p>
        </w:tc>
        <w:tc>
          <w:tcPr>
            <w:tcW w:w="2079"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0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Re-entry by a teacher who had formerly retired from teaching</w:t>
            </w:r>
          </w:p>
        </w:tc>
        <w:tc>
          <w:tcPr>
            <w:tcW w:w="2079"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0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Relocation from another school in the same school sector in the same State/Territory</w:t>
            </w:r>
          </w:p>
        </w:tc>
        <w:tc>
          <w:tcPr>
            <w:tcW w:w="2079"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0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Relocation from another school sector in the same State/Territory</w:t>
            </w:r>
          </w:p>
        </w:tc>
        <w:tc>
          <w:tcPr>
            <w:tcW w:w="2079"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0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Relocation from teaching interstate</w:t>
            </w:r>
          </w:p>
        </w:tc>
        <w:tc>
          <w:tcPr>
            <w:tcW w:w="2079"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0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Moved from overseas</w:t>
            </w:r>
          </w:p>
        </w:tc>
        <w:tc>
          <w:tcPr>
            <w:tcW w:w="2079"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r w:rsidR="005F2107" w:rsidRPr="00DC0045" w:rsidTr="00E75D75">
        <w:tc>
          <w:tcPr>
            <w:tcW w:w="7909"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Other </w:t>
            </w:r>
            <w:r w:rsidRPr="00DC0045">
              <w:rPr>
                <w:rFonts w:ascii="Times New Roman" w:hAnsi="Times New Roman"/>
                <w:i/>
                <w:iCs/>
                <w:color w:val="000000" w:themeColor="text1"/>
                <w:sz w:val="20"/>
                <w:szCs w:val="20"/>
              </w:rPr>
              <w:t>(please specify)</w:t>
            </w:r>
            <w:r w:rsidRPr="00DC0045">
              <w:rPr>
                <w:rFonts w:ascii="Times New Roman" w:hAnsi="Times New Roman"/>
                <w:color w:val="000000" w:themeColor="text1"/>
                <w:sz w:val="20"/>
                <w:szCs w:val="20"/>
              </w:rPr>
              <w:t xml:space="preserve"> ________________________</w:t>
            </w:r>
          </w:p>
        </w:tc>
        <w:tc>
          <w:tcPr>
            <w:tcW w:w="2079" w:type="dxa"/>
          </w:tcPr>
          <w:p w:rsidR="005F2107" w:rsidRPr="00DC0045" w:rsidRDefault="005F2107" w:rsidP="00E75D75">
            <w:pPr>
              <w:jc w:val="center"/>
              <w:rPr>
                <w:rFonts w:ascii="Times New Roman" w:hAnsi="Times New Roman"/>
                <w:b/>
                <w:bCs/>
                <w:color w:val="000000" w:themeColor="text1"/>
              </w:rPr>
            </w:pPr>
            <w:r>
              <w:rPr>
                <w:rFonts w:ascii="Times New Roman" w:hAnsi="Times New Roman"/>
                <w:b/>
                <w:bCs/>
                <w:color w:val="000000" w:themeColor="text1"/>
              </w:rPr>
              <w:t>___</w:t>
            </w:r>
          </w:p>
        </w:tc>
      </w:tr>
    </w:tbl>
    <w:p w:rsidR="005F2107" w:rsidRPr="00DC0045" w:rsidRDefault="005F2107" w:rsidP="005F2107">
      <w:pPr>
        <w:ind w:left="180"/>
        <w:rPr>
          <w:rFonts w:ascii="Times New Roman" w:hAnsi="Times New Roman"/>
          <w:b/>
          <w:bCs/>
          <w:color w:val="000000" w:themeColor="text1"/>
          <w:sz w:val="20"/>
          <w:szCs w:val="20"/>
        </w:rPr>
      </w:pPr>
    </w:p>
    <w:p w:rsidR="005F2107" w:rsidRPr="00DC0045" w:rsidRDefault="005F2107" w:rsidP="005F2107">
      <w:pP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br w:type="page"/>
      </w:r>
    </w:p>
    <w:p w:rsidR="005F2107" w:rsidRDefault="005F2107" w:rsidP="005F2107">
      <w:pPr>
        <w:ind w:left="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lastRenderedPageBreak/>
        <w:t xml:space="preserve">63. </w:t>
      </w:r>
      <w:proofErr w:type="gramStart"/>
      <w:r w:rsidRPr="00DC0045">
        <w:rPr>
          <w:rFonts w:ascii="Times New Roman" w:hAnsi="Times New Roman"/>
          <w:b/>
          <w:bCs/>
          <w:color w:val="000000" w:themeColor="text1"/>
          <w:sz w:val="20"/>
          <w:szCs w:val="20"/>
        </w:rPr>
        <w:t>In</w:t>
      </w:r>
      <w:proofErr w:type="gramEnd"/>
      <w:r w:rsidRPr="00DC0045">
        <w:rPr>
          <w:rFonts w:ascii="Times New Roman" w:hAnsi="Times New Roman"/>
          <w:b/>
          <w:bCs/>
          <w:color w:val="000000" w:themeColor="text1"/>
          <w:sz w:val="20"/>
          <w:szCs w:val="20"/>
        </w:rPr>
        <w:t xml:space="preserve"> your experience, how well prepared are recent teacher graduates in regard to:</w:t>
      </w:r>
    </w:p>
    <w:p w:rsidR="005F2107" w:rsidRPr="002651A9" w:rsidRDefault="005F2107" w:rsidP="005F2107">
      <w:pPr>
        <w:rPr>
          <w:rFonts w:ascii="Times New Roman" w:hAnsi="Times New Roman"/>
          <w:b/>
          <w:bCs/>
          <w:sz w:val="6"/>
          <w:szCs w:val="6"/>
        </w:rPr>
      </w:pPr>
    </w:p>
    <w:tbl>
      <w:tblPr>
        <w:tblW w:w="10489" w:type="dxa"/>
        <w:tblInd w:w="392" w:type="dxa"/>
        <w:tblLayout w:type="fixed"/>
        <w:tblLook w:val="00A0" w:firstRow="1" w:lastRow="0" w:firstColumn="1" w:lastColumn="0" w:noHBand="0" w:noVBand="0"/>
      </w:tblPr>
      <w:tblGrid>
        <w:gridCol w:w="425"/>
        <w:gridCol w:w="5951"/>
        <w:gridCol w:w="1028"/>
        <w:gridCol w:w="1028"/>
        <w:gridCol w:w="1028"/>
        <w:gridCol w:w="1029"/>
      </w:tblGrid>
      <w:tr w:rsidR="005F2107" w:rsidRPr="002651A9" w:rsidTr="00E75D75">
        <w:tc>
          <w:tcPr>
            <w:tcW w:w="6376" w:type="dxa"/>
            <w:gridSpan w:val="2"/>
          </w:tcPr>
          <w:p w:rsidR="005F2107" w:rsidRPr="002651A9" w:rsidRDefault="005F2107" w:rsidP="00E75D75">
            <w:pPr>
              <w:ind w:firstLine="180"/>
              <w:rPr>
                <w:rFonts w:ascii="Times New Roman" w:hAnsi="Times New Roman"/>
                <w:sz w:val="20"/>
                <w:szCs w:val="20"/>
              </w:rPr>
            </w:pPr>
          </w:p>
        </w:tc>
        <w:tc>
          <w:tcPr>
            <w:tcW w:w="1028" w:type="dxa"/>
          </w:tcPr>
          <w:p w:rsidR="005F2107" w:rsidRPr="002651A9" w:rsidRDefault="005F2107" w:rsidP="00E75D75">
            <w:pPr>
              <w:ind w:left="-108" w:hanging="108"/>
              <w:jc w:val="center"/>
              <w:rPr>
                <w:rFonts w:ascii="Times New Roman" w:hAnsi="Times New Roman"/>
                <w:b/>
                <w:bCs/>
                <w:sz w:val="20"/>
                <w:szCs w:val="20"/>
              </w:rPr>
            </w:pPr>
            <w:r w:rsidRPr="002651A9">
              <w:rPr>
                <w:rFonts w:ascii="Times New Roman" w:hAnsi="Times New Roman"/>
                <w:b/>
                <w:bCs/>
                <w:sz w:val="20"/>
                <w:szCs w:val="20"/>
              </w:rPr>
              <w:t>Poorly prepared</w:t>
            </w:r>
          </w:p>
        </w:tc>
        <w:tc>
          <w:tcPr>
            <w:tcW w:w="1028" w:type="dxa"/>
          </w:tcPr>
          <w:p w:rsidR="005F2107" w:rsidRPr="002651A9" w:rsidRDefault="005F2107" w:rsidP="00E75D75">
            <w:pPr>
              <w:ind w:left="-108" w:hanging="108"/>
              <w:jc w:val="center"/>
              <w:rPr>
                <w:rFonts w:ascii="Times New Roman" w:hAnsi="Times New Roman"/>
                <w:b/>
                <w:bCs/>
                <w:sz w:val="20"/>
                <w:szCs w:val="20"/>
              </w:rPr>
            </w:pPr>
            <w:r w:rsidRPr="002651A9">
              <w:rPr>
                <w:rFonts w:ascii="Times New Roman" w:hAnsi="Times New Roman"/>
                <w:b/>
                <w:bCs/>
                <w:sz w:val="20"/>
                <w:szCs w:val="20"/>
              </w:rPr>
              <w:t>Somewhat prepared</w:t>
            </w:r>
          </w:p>
        </w:tc>
        <w:tc>
          <w:tcPr>
            <w:tcW w:w="1028" w:type="dxa"/>
          </w:tcPr>
          <w:p w:rsidR="005F2107" w:rsidRPr="002651A9" w:rsidRDefault="005F2107" w:rsidP="00E75D75">
            <w:pPr>
              <w:ind w:left="-108" w:hanging="108"/>
              <w:jc w:val="center"/>
              <w:rPr>
                <w:rFonts w:ascii="Times New Roman" w:hAnsi="Times New Roman"/>
                <w:b/>
                <w:bCs/>
                <w:sz w:val="20"/>
                <w:szCs w:val="20"/>
              </w:rPr>
            </w:pPr>
            <w:r w:rsidRPr="002651A9">
              <w:rPr>
                <w:rFonts w:ascii="Times New Roman" w:hAnsi="Times New Roman"/>
                <w:b/>
                <w:bCs/>
                <w:sz w:val="20"/>
                <w:szCs w:val="20"/>
              </w:rPr>
              <w:t xml:space="preserve">Well prepared </w:t>
            </w:r>
          </w:p>
        </w:tc>
        <w:tc>
          <w:tcPr>
            <w:tcW w:w="1029" w:type="dxa"/>
          </w:tcPr>
          <w:p w:rsidR="005F2107" w:rsidRPr="002651A9" w:rsidRDefault="005F2107" w:rsidP="00E75D75">
            <w:pPr>
              <w:ind w:left="-108" w:hanging="108"/>
              <w:jc w:val="center"/>
              <w:rPr>
                <w:rFonts w:ascii="Times New Roman" w:hAnsi="Times New Roman"/>
                <w:b/>
                <w:bCs/>
                <w:sz w:val="20"/>
                <w:szCs w:val="20"/>
              </w:rPr>
            </w:pPr>
            <w:r w:rsidRPr="002651A9">
              <w:rPr>
                <w:rFonts w:ascii="Times New Roman" w:hAnsi="Times New Roman"/>
                <w:b/>
                <w:bCs/>
                <w:sz w:val="20"/>
                <w:szCs w:val="20"/>
              </w:rPr>
              <w:t>Very well prepared</w:t>
            </w:r>
          </w:p>
        </w:tc>
      </w:tr>
      <w:tr w:rsidR="005F2107" w:rsidRPr="002651A9" w:rsidTr="00E75D75">
        <w:trPr>
          <w:trHeight w:val="201"/>
        </w:trPr>
        <w:tc>
          <w:tcPr>
            <w:tcW w:w="425" w:type="dxa"/>
          </w:tcPr>
          <w:p w:rsidR="005F2107" w:rsidRPr="002651A9" w:rsidRDefault="005F2107" w:rsidP="00E75D75">
            <w:pPr>
              <w:spacing w:after="40"/>
              <w:jc w:val="center"/>
              <w:rPr>
                <w:rFonts w:ascii="Times New Roman" w:hAnsi="Times New Roman"/>
                <w:sz w:val="20"/>
                <w:szCs w:val="20"/>
              </w:rPr>
            </w:pPr>
            <w:r w:rsidRPr="002651A9">
              <w:rPr>
                <w:rFonts w:ascii="Times New Roman" w:hAnsi="Times New Roman"/>
                <w:sz w:val="20"/>
                <w:szCs w:val="20"/>
              </w:rPr>
              <w:t>a.</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 xml:space="preserve">Teaching students with a wide range of backgrounds and abilities </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spacing w:after="40"/>
              <w:jc w:val="center"/>
              <w:rPr>
                <w:rFonts w:ascii="Times New Roman" w:hAnsi="Times New Roman"/>
                <w:sz w:val="20"/>
                <w:szCs w:val="20"/>
              </w:rPr>
            </w:pPr>
            <w:r w:rsidRPr="002651A9">
              <w:rPr>
                <w:rFonts w:ascii="Times New Roman" w:hAnsi="Times New Roman"/>
                <w:sz w:val="20"/>
                <w:szCs w:val="20"/>
              </w:rPr>
              <w:t>b.</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Teaching Aboriginal and Torres Strait Islander students</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spacing w:after="40"/>
              <w:jc w:val="center"/>
              <w:rPr>
                <w:rFonts w:ascii="Times New Roman" w:hAnsi="Times New Roman"/>
                <w:sz w:val="20"/>
                <w:szCs w:val="20"/>
              </w:rPr>
            </w:pPr>
            <w:r w:rsidRPr="002651A9">
              <w:rPr>
                <w:rFonts w:ascii="Times New Roman" w:hAnsi="Times New Roman"/>
                <w:sz w:val="20"/>
                <w:szCs w:val="20"/>
              </w:rPr>
              <w:t>c.</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Supporting students with disabilities</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spacing w:after="40"/>
              <w:jc w:val="center"/>
              <w:rPr>
                <w:rFonts w:ascii="Times New Roman" w:hAnsi="Times New Roman"/>
                <w:sz w:val="20"/>
                <w:szCs w:val="20"/>
              </w:rPr>
            </w:pPr>
            <w:r w:rsidRPr="002651A9">
              <w:rPr>
                <w:rFonts w:ascii="Times New Roman" w:hAnsi="Times New Roman"/>
                <w:sz w:val="20"/>
                <w:szCs w:val="20"/>
              </w:rPr>
              <w:t>d.</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Developing and teaching a unit of work</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spacing w:after="40"/>
              <w:jc w:val="center"/>
              <w:rPr>
                <w:rFonts w:ascii="Times New Roman" w:hAnsi="Times New Roman"/>
                <w:sz w:val="20"/>
                <w:szCs w:val="20"/>
              </w:rPr>
            </w:pPr>
            <w:r w:rsidRPr="002651A9">
              <w:rPr>
                <w:rFonts w:ascii="Times New Roman" w:hAnsi="Times New Roman"/>
                <w:sz w:val="20"/>
                <w:szCs w:val="20"/>
              </w:rPr>
              <w:t>e.</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 xml:space="preserve">Developing subject content knowledge appropriate for school curriculum </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spacing w:after="40"/>
              <w:jc w:val="center"/>
              <w:rPr>
                <w:rFonts w:ascii="Times New Roman" w:hAnsi="Times New Roman"/>
                <w:sz w:val="20"/>
                <w:szCs w:val="20"/>
              </w:rPr>
            </w:pPr>
            <w:r w:rsidRPr="002651A9">
              <w:rPr>
                <w:rFonts w:ascii="Times New Roman" w:hAnsi="Times New Roman"/>
                <w:sz w:val="20"/>
                <w:szCs w:val="20"/>
              </w:rPr>
              <w:t>f.</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Developing strategies for teaching literacy</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spacing w:after="40"/>
              <w:jc w:val="center"/>
              <w:rPr>
                <w:rFonts w:ascii="Times New Roman" w:hAnsi="Times New Roman"/>
                <w:sz w:val="20"/>
                <w:szCs w:val="20"/>
              </w:rPr>
            </w:pPr>
            <w:r w:rsidRPr="002651A9">
              <w:rPr>
                <w:rFonts w:ascii="Times New Roman" w:hAnsi="Times New Roman"/>
                <w:sz w:val="20"/>
                <w:szCs w:val="20"/>
              </w:rPr>
              <w:t>g.</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Developing their own literacy skills</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spacing w:after="40"/>
              <w:jc w:val="center"/>
              <w:rPr>
                <w:rFonts w:ascii="Times New Roman" w:hAnsi="Times New Roman"/>
                <w:sz w:val="20"/>
                <w:szCs w:val="20"/>
              </w:rPr>
            </w:pPr>
            <w:r w:rsidRPr="002651A9">
              <w:rPr>
                <w:rFonts w:ascii="Times New Roman" w:hAnsi="Times New Roman"/>
                <w:sz w:val="20"/>
                <w:szCs w:val="20"/>
              </w:rPr>
              <w:t>h.</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Developing strategies for teaching numeracy</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proofErr w:type="spellStart"/>
            <w:r w:rsidRPr="002651A9">
              <w:rPr>
                <w:rFonts w:ascii="Times New Roman" w:hAnsi="Times New Roman"/>
                <w:sz w:val="20"/>
                <w:szCs w:val="20"/>
              </w:rPr>
              <w:t>i</w:t>
            </w:r>
            <w:proofErr w:type="spellEnd"/>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Developing their own numeracy skills</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j</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Making effective use of Information and Communication Technology (ICT)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k</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Learning about resources available for their teaching areas.</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l</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Developing their skills in classroom communication</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m</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 xml:space="preserve">Learning how to evaluate and improve their own teaching </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n</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Involving parents/guardians in the educative process</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o</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Managing classroom activities to keep students on task.</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p</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Dealing with difficult student behaviour</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q</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Making effective use of student assessment information</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r</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 xml:space="preserve">Ensuring that their assessments are consistent and comparable with those of other teachers </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s</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 xml:space="preserve">Interpreting achievement reports from national or </w:t>
            </w:r>
            <w:proofErr w:type="spellStart"/>
            <w:r w:rsidRPr="002651A9">
              <w:rPr>
                <w:rFonts w:ascii="Times New Roman" w:hAnsi="Times New Roman"/>
                <w:sz w:val="20"/>
                <w:szCs w:val="20"/>
              </w:rPr>
              <w:t>statewide</w:t>
            </w:r>
            <w:proofErr w:type="spellEnd"/>
            <w:r w:rsidRPr="002651A9">
              <w:rPr>
                <w:rFonts w:ascii="Times New Roman" w:hAnsi="Times New Roman"/>
                <w:sz w:val="20"/>
                <w:szCs w:val="20"/>
              </w:rPr>
              <w:t xml:space="preserve"> assessments </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t</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Meeting my professional and ethical responsibilities as a teacher</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u</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Complying with legislative, administrative and organisational requirements</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rPr>
          <w:trHeight w:val="80"/>
        </w:trPr>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v</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 xml:space="preserve">Developing contacts with professional teaching networks </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2651A9" w:rsidTr="00E75D75">
        <w:tc>
          <w:tcPr>
            <w:tcW w:w="425"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w</w:t>
            </w:r>
          </w:p>
        </w:tc>
        <w:tc>
          <w:tcPr>
            <w:tcW w:w="5951" w:type="dxa"/>
          </w:tcPr>
          <w:p w:rsidR="005F2107" w:rsidRPr="002651A9" w:rsidRDefault="005F2107" w:rsidP="00E75D75">
            <w:pPr>
              <w:rPr>
                <w:rFonts w:ascii="Times New Roman" w:hAnsi="Times New Roman"/>
                <w:sz w:val="20"/>
                <w:szCs w:val="20"/>
              </w:rPr>
            </w:pPr>
            <w:r w:rsidRPr="002651A9">
              <w:rPr>
                <w:rFonts w:ascii="Times New Roman" w:hAnsi="Times New Roman"/>
                <w:sz w:val="20"/>
                <w:szCs w:val="20"/>
              </w:rPr>
              <w:t>Engaging with performance and development plans</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8"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029"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bl>
    <w:p w:rsidR="005F2107" w:rsidRDefault="005F2107" w:rsidP="005F2107">
      <w:pPr>
        <w:rPr>
          <w:rFonts w:ascii="Times New Roman" w:hAnsi="Times New Roman"/>
          <w:b/>
          <w:bCs/>
          <w:color w:val="000000" w:themeColor="text1"/>
          <w:sz w:val="20"/>
          <w:szCs w:val="20"/>
        </w:rPr>
      </w:pPr>
    </w:p>
    <w:p w:rsidR="005F2107" w:rsidRPr="00DC0045" w:rsidRDefault="005F2107" w:rsidP="005F2107">
      <w:pPr>
        <w:rPr>
          <w:rFonts w:ascii="Times New Roman" w:hAnsi="Times New Roman"/>
          <w:b/>
          <w:bCs/>
          <w:color w:val="000000" w:themeColor="text1"/>
          <w:sz w:val="20"/>
          <w:szCs w:val="20"/>
        </w:rPr>
      </w:pPr>
    </w:p>
    <w:p w:rsidR="005F2107" w:rsidRPr="00DC0045" w:rsidRDefault="005F2107" w:rsidP="005F2107">
      <w:pP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 xml:space="preserve">64. Which category best describes the current salary structure for the </w:t>
      </w:r>
      <w:r w:rsidRPr="007A56EE">
        <w:rPr>
          <w:rFonts w:ascii="Times New Roman" w:hAnsi="Times New Roman"/>
          <w:b/>
          <w:bCs/>
          <w:sz w:val="20"/>
          <w:szCs w:val="20"/>
        </w:rPr>
        <w:t>majority of your teachers</w:t>
      </w:r>
      <w:r w:rsidRPr="00DC0045">
        <w:rPr>
          <w:rFonts w:ascii="Times New Roman" w:hAnsi="Times New Roman"/>
          <w:b/>
          <w:bCs/>
          <w:color w:val="000000" w:themeColor="text1"/>
          <w:sz w:val="20"/>
          <w:szCs w:val="20"/>
        </w:rPr>
        <w:t xml:space="preserve"> in the following two groups? </w:t>
      </w:r>
    </w:p>
    <w:p w:rsidR="005F2107" w:rsidRPr="00DC0045" w:rsidRDefault="005F2107" w:rsidP="005F2107">
      <w:pPr>
        <w:ind w:left="180" w:firstLine="160"/>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Please tick one box in each column</w:t>
      </w:r>
    </w:p>
    <w:p w:rsidR="005F2107" w:rsidRPr="00DC0045" w:rsidRDefault="005F2107" w:rsidP="005F2107">
      <w:pPr>
        <w:ind w:left="180"/>
        <w:rPr>
          <w:rFonts w:ascii="Times New Roman" w:hAnsi="Times New Roman"/>
          <w:i/>
          <w:iCs/>
          <w:color w:val="000000" w:themeColor="text1"/>
          <w:sz w:val="6"/>
          <w:szCs w:val="6"/>
        </w:rPr>
      </w:pPr>
    </w:p>
    <w:tbl>
      <w:tblPr>
        <w:tblW w:w="10800" w:type="dxa"/>
        <w:tblInd w:w="108" w:type="dxa"/>
        <w:tblLayout w:type="fixed"/>
        <w:tblLook w:val="00A0" w:firstRow="1" w:lastRow="0" w:firstColumn="1" w:lastColumn="0" w:noHBand="0" w:noVBand="0"/>
      </w:tblPr>
      <w:tblGrid>
        <w:gridCol w:w="6840"/>
        <w:gridCol w:w="2160"/>
        <w:gridCol w:w="1800"/>
      </w:tblGrid>
      <w:tr w:rsidR="005F2107" w:rsidRPr="00DC0045" w:rsidTr="00E75D75">
        <w:tc>
          <w:tcPr>
            <w:tcW w:w="6840" w:type="dxa"/>
            <w:shd w:val="clear" w:color="auto" w:fill="auto"/>
          </w:tcPr>
          <w:p w:rsidR="005F2107" w:rsidRPr="00DC0045" w:rsidRDefault="005F2107" w:rsidP="00E75D75">
            <w:pPr>
              <w:ind w:firstLine="180"/>
              <w:rPr>
                <w:rFonts w:ascii="Times New Roman" w:hAnsi="Times New Roman"/>
                <w:color w:val="000000" w:themeColor="text1"/>
                <w:sz w:val="20"/>
                <w:szCs w:val="20"/>
              </w:rPr>
            </w:pPr>
          </w:p>
        </w:tc>
        <w:tc>
          <w:tcPr>
            <w:tcW w:w="2160" w:type="dxa"/>
            <w:shd w:val="clear" w:color="auto" w:fill="auto"/>
          </w:tcPr>
          <w:p w:rsidR="005F2107" w:rsidRPr="00DC0045" w:rsidRDefault="005F2107" w:rsidP="00E75D75">
            <w:pPr>
              <w:ind w:left="-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 xml:space="preserve">Teachers with </w:t>
            </w:r>
          </w:p>
          <w:p w:rsidR="005F2107" w:rsidRPr="00DC0045" w:rsidRDefault="005F2107" w:rsidP="00E75D75">
            <w:pPr>
              <w:ind w:left="-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 xml:space="preserve">mainly classroom responsibilities </w:t>
            </w:r>
          </w:p>
        </w:tc>
        <w:tc>
          <w:tcPr>
            <w:tcW w:w="1800" w:type="dxa"/>
            <w:shd w:val="clear" w:color="auto" w:fill="auto"/>
          </w:tcPr>
          <w:p w:rsidR="005F2107" w:rsidRPr="00DC0045" w:rsidRDefault="005F2107" w:rsidP="00E75D75">
            <w:pPr>
              <w:ind w:left="-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Teachers with</w:t>
            </w:r>
          </w:p>
          <w:p w:rsidR="005F2107" w:rsidRPr="00DC0045" w:rsidRDefault="005F2107" w:rsidP="00E75D75">
            <w:pPr>
              <w:ind w:left="-108"/>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mainly leadership responsibilities</w:t>
            </w:r>
          </w:p>
        </w:tc>
      </w:tr>
      <w:tr w:rsidR="005F2107" w:rsidRPr="00DC0045" w:rsidTr="00E75D75">
        <w:trPr>
          <w:trHeight w:val="201"/>
        </w:trPr>
        <w:tc>
          <w:tcPr>
            <w:tcW w:w="6840" w:type="dxa"/>
            <w:shd w:val="clear" w:color="auto" w:fill="auto"/>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Fixed salary (i.e., no increments)</w:t>
            </w:r>
            <w:r w:rsidRPr="00DC0045">
              <w:rPr>
                <w:rFonts w:ascii="Times New Roman" w:hAnsi="Times New Roman"/>
                <w:color w:val="000000" w:themeColor="text1"/>
                <w:sz w:val="20"/>
                <w:szCs w:val="20"/>
              </w:rPr>
              <w:tab/>
            </w:r>
          </w:p>
        </w:tc>
        <w:tc>
          <w:tcPr>
            <w:tcW w:w="216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80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6840" w:type="dxa"/>
            <w:shd w:val="clear" w:color="auto" w:fill="auto"/>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Incremental salary scale with progression based largely on years of service</w:t>
            </w:r>
            <w:r w:rsidRPr="00DC0045">
              <w:rPr>
                <w:rFonts w:ascii="Times New Roman" w:hAnsi="Times New Roman"/>
                <w:color w:val="000000" w:themeColor="text1"/>
                <w:sz w:val="20"/>
                <w:szCs w:val="20"/>
              </w:rPr>
              <w:tab/>
            </w:r>
          </w:p>
        </w:tc>
        <w:tc>
          <w:tcPr>
            <w:tcW w:w="216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80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6840" w:type="dxa"/>
            <w:shd w:val="clear" w:color="auto" w:fill="auto"/>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Incremental salary scale with progression largely subject to performance assessment</w:t>
            </w:r>
          </w:p>
        </w:tc>
        <w:tc>
          <w:tcPr>
            <w:tcW w:w="216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80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6840" w:type="dxa"/>
            <w:shd w:val="clear" w:color="auto" w:fill="auto"/>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Salary bonus for high performance or specified tasks</w:t>
            </w:r>
            <w:r w:rsidRPr="00DC0045">
              <w:rPr>
                <w:rFonts w:ascii="Times New Roman" w:hAnsi="Times New Roman"/>
                <w:color w:val="000000" w:themeColor="text1"/>
                <w:sz w:val="20"/>
                <w:szCs w:val="20"/>
              </w:rPr>
              <w:tab/>
            </w:r>
            <w:r w:rsidRPr="00DC0045">
              <w:rPr>
                <w:rFonts w:ascii="Times New Roman" w:hAnsi="Times New Roman"/>
                <w:color w:val="000000" w:themeColor="text1"/>
                <w:sz w:val="20"/>
                <w:szCs w:val="20"/>
              </w:rPr>
              <w:tab/>
            </w:r>
          </w:p>
        </w:tc>
        <w:tc>
          <w:tcPr>
            <w:tcW w:w="216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80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6840" w:type="dxa"/>
            <w:shd w:val="clear" w:color="auto" w:fill="auto"/>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Salary specified in an individual agreement</w:t>
            </w:r>
            <w:r w:rsidRPr="00DC0045">
              <w:rPr>
                <w:rFonts w:ascii="Times New Roman" w:hAnsi="Times New Roman"/>
                <w:color w:val="000000" w:themeColor="text1"/>
                <w:sz w:val="20"/>
                <w:szCs w:val="20"/>
              </w:rPr>
              <w:tab/>
            </w:r>
          </w:p>
        </w:tc>
        <w:tc>
          <w:tcPr>
            <w:tcW w:w="216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80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6840" w:type="dxa"/>
            <w:shd w:val="clear" w:color="auto" w:fill="auto"/>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Other salary structure </w:t>
            </w:r>
            <w:r w:rsidRPr="00DC0045">
              <w:rPr>
                <w:rFonts w:ascii="Times New Roman" w:hAnsi="Times New Roman"/>
                <w:i/>
                <w:iCs/>
                <w:color w:val="000000" w:themeColor="text1"/>
                <w:sz w:val="20"/>
                <w:szCs w:val="20"/>
              </w:rPr>
              <w:t xml:space="preserve">(please specify) </w:t>
            </w:r>
            <w:r w:rsidRPr="00DC0045">
              <w:rPr>
                <w:rFonts w:ascii="Times New Roman" w:hAnsi="Times New Roman"/>
                <w:color w:val="000000" w:themeColor="text1"/>
                <w:sz w:val="20"/>
                <w:szCs w:val="20"/>
              </w:rPr>
              <w:t>_______________________</w:t>
            </w:r>
          </w:p>
        </w:tc>
        <w:tc>
          <w:tcPr>
            <w:tcW w:w="216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800" w:type="dxa"/>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bl>
    <w:p w:rsidR="005F2107" w:rsidRDefault="005F2107" w:rsidP="005F2107">
      <w:pPr>
        <w:ind w:left="180"/>
        <w:rPr>
          <w:rFonts w:ascii="Times New Roman" w:hAnsi="Times New Roman"/>
          <w:color w:val="000000" w:themeColor="text1"/>
          <w:sz w:val="20"/>
          <w:szCs w:val="20"/>
        </w:rPr>
      </w:pPr>
    </w:p>
    <w:p w:rsidR="005F2107" w:rsidRDefault="005F2107" w:rsidP="005F2107">
      <w:pPr>
        <w:ind w:left="180"/>
        <w:rPr>
          <w:rFonts w:ascii="Times New Roman" w:hAnsi="Times New Roman"/>
          <w:color w:val="000000" w:themeColor="text1"/>
          <w:sz w:val="20"/>
          <w:szCs w:val="20"/>
        </w:rPr>
      </w:pPr>
    </w:p>
    <w:p w:rsidR="005F2107" w:rsidRPr="00DC0045" w:rsidRDefault="005F2107" w:rsidP="005F2107">
      <w:pPr>
        <w:ind w:left="180"/>
        <w:rPr>
          <w:rFonts w:ascii="Times New Roman" w:hAnsi="Times New Roman"/>
          <w:i/>
          <w:iCs/>
          <w:color w:val="000000" w:themeColor="text1"/>
          <w:sz w:val="20"/>
          <w:szCs w:val="20"/>
        </w:rPr>
      </w:pPr>
      <w:r w:rsidRPr="00DC0045">
        <w:rPr>
          <w:rFonts w:ascii="Times New Roman" w:hAnsi="Times New Roman"/>
          <w:b/>
          <w:bCs/>
          <w:color w:val="000000" w:themeColor="text1"/>
          <w:sz w:val="20"/>
          <w:szCs w:val="20"/>
        </w:rPr>
        <w:t xml:space="preserve">65. How effective </w:t>
      </w:r>
      <w:r w:rsidRPr="007A56EE">
        <w:rPr>
          <w:rFonts w:ascii="Times New Roman" w:hAnsi="Times New Roman"/>
          <w:b/>
          <w:bCs/>
          <w:sz w:val="20"/>
          <w:szCs w:val="20"/>
        </w:rPr>
        <w:t>is the current salary</w:t>
      </w:r>
      <w:r w:rsidRPr="00DC0045">
        <w:rPr>
          <w:rFonts w:ascii="Times New Roman" w:hAnsi="Times New Roman"/>
          <w:b/>
          <w:bCs/>
          <w:color w:val="000000" w:themeColor="text1"/>
          <w:sz w:val="20"/>
          <w:szCs w:val="20"/>
        </w:rPr>
        <w:t xml:space="preserve"> structure in:</w:t>
      </w:r>
      <w:r w:rsidRPr="00DC0045">
        <w:rPr>
          <w:rFonts w:ascii="Times New Roman" w:hAnsi="Times New Roman"/>
          <w:color w:val="000000" w:themeColor="text1"/>
          <w:sz w:val="20"/>
          <w:szCs w:val="20"/>
        </w:rPr>
        <w:t xml:space="preserve"> </w:t>
      </w:r>
      <w:r w:rsidRPr="00DC0045">
        <w:rPr>
          <w:rFonts w:ascii="Times New Roman" w:hAnsi="Times New Roman"/>
          <w:i/>
          <w:iCs/>
          <w:color w:val="000000" w:themeColor="text1"/>
          <w:sz w:val="20"/>
          <w:szCs w:val="20"/>
        </w:rPr>
        <w:t>(tick one box in each row)</w:t>
      </w:r>
    </w:p>
    <w:p w:rsidR="005F2107" w:rsidRPr="00DC0045" w:rsidRDefault="005F2107" w:rsidP="005F2107">
      <w:pPr>
        <w:ind w:left="180"/>
        <w:rPr>
          <w:rFonts w:ascii="Times New Roman" w:hAnsi="Times New Roman"/>
          <w:i/>
          <w:iCs/>
          <w:color w:val="000000" w:themeColor="text1"/>
          <w:sz w:val="6"/>
          <w:szCs w:val="6"/>
        </w:rPr>
      </w:pPr>
    </w:p>
    <w:tbl>
      <w:tblPr>
        <w:tblStyle w:val="TableGrid"/>
        <w:tblW w:w="101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236"/>
        <w:gridCol w:w="5164"/>
        <w:gridCol w:w="1170"/>
        <w:gridCol w:w="1227"/>
        <w:gridCol w:w="1203"/>
        <w:gridCol w:w="1170"/>
      </w:tblGrid>
      <w:tr w:rsidR="005F2107" w:rsidRPr="00DC0045" w:rsidTr="00E75D75">
        <w:tc>
          <w:tcPr>
            <w:tcW w:w="5400" w:type="dxa"/>
            <w:gridSpan w:val="2"/>
          </w:tcPr>
          <w:p w:rsidR="005F2107" w:rsidRPr="00DC0045" w:rsidRDefault="005F2107" w:rsidP="00E75D75">
            <w:pPr>
              <w:ind w:firstLine="180"/>
              <w:rPr>
                <w:rFonts w:ascii="Times New Roman" w:hAnsi="Times New Roman"/>
                <w:color w:val="000000" w:themeColor="text1"/>
                <w:sz w:val="20"/>
                <w:szCs w:val="20"/>
              </w:rPr>
            </w:pPr>
          </w:p>
        </w:tc>
        <w:tc>
          <w:tcPr>
            <w:tcW w:w="1170" w:type="dxa"/>
          </w:tcPr>
          <w:p w:rsidR="005F2107" w:rsidRPr="002651A9" w:rsidRDefault="005F2107" w:rsidP="00E75D75">
            <w:pPr>
              <w:ind w:left="-108" w:hanging="108"/>
              <w:jc w:val="center"/>
              <w:rPr>
                <w:rFonts w:ascii="Times New Roman" w:hAnsi="Times New Roman"/>
                <w:b/>
                <w:bCs/>
                <w:sz w:val="20"/>
                <w:szCs w:val="20"/>
              </w:rPr>
            </w:pPr>
            <w:r w:rsidRPr="002651A9">
              <w:rPr>
                <w:rFonts w:ascii="Times New Roman" w:hAnsi="Times New Roman"/>
                <w:b/>
                <w:bCs/>
                <w:sz w:val="20"/>
                <w:szCs w:val="20"/>
              </w:rPr>
              <w:t>Not</w:t>
            </w:r>
          </w:p>
          <w:p w:rsidR="005F2107" w:rsidRPr="002651A9" w:rsidRDefault="005F2107" w:rsidP="00E75D75">
            <w:pPr>
              <w:ind w:left="-108" w:hanging="108"/>
              <w:jc w:val="center"/>
              <w:rPr>
                <w:rFonts w:ascii="Times New Roman" w:hAnsi="Times New Roman"/>
                <w:b/>
                <w:bCs/>
                <w:sz w:val="20"/>
                <w:szCs w:val="20"/>
              </w:rPr>
            </w:pPr>
            <w:r w:rsidRPr="002651A9">
              <w:rPr>
                <w:rFonts w:ascii="Times New Roman" w:hAnsi="Times New Roman"/>
                <w:b/>
                <w:bCs/>
                <w:sz w:val="20"/>
                <w:szCs w:val="20"/>
              </w:rPr>
              <w:t>effective</w:t>
            </w:r>
          </w:p>
        </w:tc>
        <w:tc>
          <w:tcPr>
            <w:tcW w:w="1227" w:type="dxa"/>
          </w:tcPr>
          <w:p w:rsidR="005F2107" w:rsidRPr="002651A9" w:rsidRDefault="005F2107" w:rsidP="00E75D75">
            <w:pPr>
              <w:ind w:left="-108" w:hanging="108"/>
              <w:jc w:val="center"/>
              <w:rPr>
                <w:rFonts w:ascii="Times New Roman" w:hAnsi="Times New Roman"/>
                <w:b/>
                <w:bCs/>
                <w:sz w:val="20"/>
                <w:szCs w:val="20"/>
              </w:rPr>
            </w:pPr>
            <w:r w:rsidRPr="002651A9">
              <w:rPr>
                <w:rFonts w:ascii="Times New Roman" w:hAnsi="Times New Roman"/>
                <w:b/>
                <w:bCs/>
                <w:sz w:val="20"/>
                <w:szCs w:val="20"/>
              </w:rPr>
              <w:t>Of some effectiveness</w:t>
            </w:r>
          </w:p>
        </w:tc>
        <w:tc>
          <w:tcPr>
            <w:tcW w:w="1203" w:type="dxa"/>
          </w:tcPr>
          <w:p w:rsidR="005F2107" w:rsidRPr="002651A9" w:rsidRDefault="005F2107" w:rsidP="00E75D75">
            <w:pPr>
              <w:ind w:left="-108" w:hanging="108"/>
              <w:jc w:val="center"/>
              <w:rPr>
                <w:rFonts w:ascii="Times New Roman" w:hAnsi="Times New Roman"/>
                <w:b/>
                <w:bCs/>
                <w:sz w:val="20"/>
                <w:szCs w:val="20"/>
              </w:rPr>
            </w:pPr>
            <w:r w:rsidRPr="002651A9">
              <w:rPr>
                <w:rFonts w:ascii="Times New Roman" w:hAnsi="Times New Roman"/>
                <w:b/>
                <w:bCs/>
                <w:sz w:val="20"/>
                <w:szCs w:val="20"/>
              </w:rPr>
              <w:t>Effective</w:t>
            </w:r>
          </w:p>
        </w:tc>
        <w:tc>
          <w:tcPr>
            <w:tcW w:w="1170" w:type="dxa"/>
          </w:tcPr>
          <w:p w:rsidR="005F2107" w:rsidRPr="002651A9" w:rsidRDefault="005F2107" w:rsidP="00E75D75">
            <w:pPr>
              <w:ind w:left="-108" w:hanging="108"/>
              <w:jc w:val="center"/>
              <w:rPr>
                <w:rFonts w:ascii="Times New Roman" w:hAnsi="Times New Roman"/>
                <w:b/>
                <w:bCs/>
                <w:sz w:val="20"/>
                <w:szCs w:val="20"/>
              </w:rPr>
            </w:pPr>
            <w:r w:rsidRPr="002651A9">
              <w:rPr>
                <w:rFonts w:ascii="Times New Roman" w:hAnsi="Times New Roman"/>
                <w:b/>
                <w:bCs/>
                <w:sz w:val="20"/>
                <w:szCs w:val="20"/>
              </w:rPr>
              <w:t>Very</w:t>
            </w:r>
          </w:p>
          <w:p w:rsidR="005F2107" w:rsidRPr="002651A9" w:rsidRDefault="005F2107" w:rsidP="00E75D75">
            <w:pPr>
              <w:ind w:left="-108" w:hanging="108"/>
              <w:jc w:val="center"/>
              <w:rPr>
                <w:rFonts w:ascii="Times New Roman" w:hAnsi="Times New Roman"/>
                <w:b/>
                <w:bCs/>
                <w:sz w:val="20"/>
                <w:szCs w:val="20"/>
              </w:rPr>
            </w:pPr>
            <w:r w:rsidRPr="002651A9">
              <w:rPr>
                <w:rFonts w:ascii="Times New Roman" w:hAnsi="Times New Roman"/>
                <w:b/>
                <w:bCs/>
                <w:sz w:val="20"/>
                <w:szCs w:val="20"/>
              </w:rPr>
              <w:t>effective</w:t>
            </w:r>
          </w:p>
        </w:tc>
      </w:tr>
      <w:tr w:rsidR="005F2107" w:rsidRPr="00DC0045" w:rsidTr="00E75D75">
        <w:trPr>
          <w:trHeight w:val="201"/>
        </w:trPr>
        <w:tc>
          <w:tcPr>
            <w:tcW w:w="236"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w:t>
            </w:r>
          </w:p>
        </w:tc>
        <w:tc>
          <w:tcPr>
            <w:tcW w:w="516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Attracting teachers to mainly classroom teaching positions?</w:t>
            </w:r>
          </w:p>
        </w:tc>
        <w:tc>
          <w:tcPr>
            <w:tcW w:w="117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27"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03"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17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b</w:t>
            </w:r>
          </w:p>
        </w:tc>
        <w:tc>
          <w:tcPr>
            <w:tcW w:w="516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Retaining teachers in mainly classroom teaching positions</w:t>
            </w:r>
          </w:p>
        </w:tc>
        <w:tc>
          <w:tcPr>
            <w:tcW w:w="117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27"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03"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17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c</w:t>
            </w:r>
          </w:p>
        </w:tc>
        <w:tc>
          <w:tcPr>
            <w:tcW w:w="516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Attracting teachers to leadership positions</w:t>
            </w:r>
          </w:p>
        </w:tc>
        <w:tc>
          <w:tcPr>
            <w:tcW w:w="117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27"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03"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17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d</w:t>
            </w:r>
          </w:p>
        </w:tc>
        <w:tc>
          <w:tcPr>
            <w:tcW w:w="516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Retaining teachers in leadership positions</w:t>
            </w:r>
          </w:p>
        </w:tc>
        <w:tc>
          <w:tcPr>
            <w:tcW w:w="117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27"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03"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17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bl>
    <w:p w:rsidR="005F2107" w:rsidRDefault="005F2107" w:rsidP="005F2107">
      <w:pPr>
        <w:ind w:left="180"/>
        <w:rPr>
          <w:rFonts w:ascii="Times New Roman" w:hAnsi="Times New Roman"/>
          <w:color w:val="000000" w:themeColor="text1"/>
          <w:sz w:val="20"/>
          <w:szCs w:val="20"/>
        </w:rPr>
      </w:pPr>
    </w:p>
    <w:p w:rsidR="005F2107" w:rsidRDefault="005F2107" w:rsidP="005F2107">
      <w:pPr>
        <w:ind w:left="180"/>
        <w:rPr>
          <w:rFonts w:ascii="Times New Roman" w:hAnsi="Times New Roman"/>
          <w:color w:val="000000" w:themeColor="text1"/>
          <w:sz w:val="20"/>
          <w:szCs w:val="20"/>
        </w:rPr>
      </w:pPr>
    </w:p>
    <w:p w:rsidR="005F2107" w:rsidRDefault="005F2107" w:rsidP="005F2107">
      <w:pPr>
        <w:ind w:left="180"/>
        <w:rPr>
          <w:rFonts w:ascii="Times New Roman" w:hAnsi="Times New Roman"/>
          <w:color w:val="000000" w:themeColor="text1"/>
          <w:sz w:val="20"/>
          <w:szCs w:val="20"/>
        </w:rPr>
      </w:pPr>
    </w:p>
    <w:p w:rsidR="005F2107" w:rsidRDefault="005F2107" w:rsidP="005F2107">
      <w:pPr>
        <w:ind w:left="180"/>
        <w:rPr>
          <w:rFonts w:ascii="Times New Roman" w:hAnsi="Times New Roman"/>
          <w:color w:val="000000" w:themeColor="text1"/>
          <w:sz w:val="20"/>
          <w:szCs w:val="20"/>
        </w:rPr>
      </w:pPr>
    </w:p>
    <w:p w:rsidR="005F2107" w:rsidRDefault="005F2107" w:rsidP="005F2107">
      <w:pPr>
        <w:ind w:left="180"/>
        <w:rPr>
          <w:rFonts w:ascii="Times New Roman" w:hAnsi="Times New Roman"/>
          <w:color w:val="000000" w:themeColor="text1"/>
          <w:sz w:val="20"/>
          <w:szCs w:val="20"/>
        </w:rPr>
      </w:pPr>
    </w:p>
    <w:p w:rsidR="005F2107" w:rsidRPr="00DC0045" w:rsidRDefault="005F2107" w:rsidP="005F2107">
      <w:pPr>
        <w:ind w:left="180"/>
        <w:rPr>
          <w:rFonts w:ascii="Times New Roman" w:hAnsi="Times New Roman"/>
          <w:color w:val="000000" w:themeColor="text1"/>
          <w:sz w:val="20"/>
          <w:szCs w:val="20"/>
        </w:rPr>
      </w:pPr>
    </w:p>
    <w:p w:rsidR="005F2107" w:rsidRPr="00DC0045" w:rsidRDefault="005F2107" w:rsidP="005F2107">
      <w:pPr>
        <w:ind w:left="18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66. There is debate about the appropriate criteria for providing extra financial rewards to teachers. Some of these options are listed below. In your opinion, would these be effective in attracting and/or retaining teachers?</w:t>
      </w:r>
    </w:p>
    <w:p w:rsidR="005F2107" w:rsidRPr="00DC0045" w:rsidRDefault="005F2107" w:rsidP="005F2107">
      <w:pPr>
        <w:ind w:left="180"/>
        <w:rPr>
          <w:rFonts w:ascii="Times New Roman" w:hAnsi="Times New Roman"/>
          <w:b/>
          <w:bCs/>
          <w:color w:val="000000" w:themeColor="text1"/>
          <w:sz w:val="6"/>
          <w:szCs w:val="6"/>
        </w:rPr>
      </w:pPr>
    </w:p>
    <w:p w:rsidR="005F2107" w:rsidRPr="00DC0045" w:rsidRDefault="005F2107" w:rsidP="005F2107">
      <w:pPr>
        <w:ind w:left="180"/>
        <w:rPr>
          <w:rFonts w:ascii="Times New Roman" w:hAnsi="Times New Roman"/>
          <w:i/>
          <w:iCs/>
          <w:color w:val="000000" w:themeColor="text1"/>
          <w:sz w:val="6"/>
          <w:szCs w:val="6"/>
        </w:rPr>
      </w:pPr>
    </w:p>
    <w:tbl>
      <w:tblPr>
        <w:tblStyle w:val="TableGrid"/>
        <w:tblW w:w="4140" w:type="dxa"/>
        <w:tblInd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596"/>
        <w:gridCol w:w="540"/>
        <w:gridCol w:w="720"/>
        <w:gridCol w:w="304"/>
        <w:gridCol w:w="664"/>
        <w:gridCol w:w="540"/>
        <w:gridCol w:w="776"/>
      </w:tblGrid>
      <w:tr w:rsidR="005F2107" w:rsidRPr="00DC0045" w:rsidTr="00E75D75">
        <w:tc>
          <w:tcPr>
            <w:tcW w:w="2160" w:type="dxa"/>
            <w:gridSpan w:val="4"/>
          </w:tcPr>
          <w:p w:rsidR="005F2107" w:rsidRPr="00DC0045" w:rsidRDefault="005F2107" w:rsidP="00E75D75">
            <w:pPr>
              <w:ind w:left="-108"/>
              <w:jc w:val="center"/>
              <w:rPr>
                <w:rFonts w:ascii="Times New Roman" w:hAnsi="Times New Roman"/>
                <w:b/>
                <w:bCs/>
                <w:color w:val="000000" w:themeColor="text1"/>
                <w:sz w:val="18"/>
                <w:szCs w:val="18"/>
                <w:u w:val="single"/>
              </w:rPr>
            </w:pPr>
            <w:r w:rsidRPr="00DC0045">
              <w:rPr>
                <w:rFonts w:ascii="Times New Roman" w:hAnsi="Times New Roman"/>
                <w:b/>
                <w:bCs/>
                <w:color w:val="000000" w:themeColor="text1"/>
                <w:sz w:val="18"/>
                <w:szCs w:val="18"/>
                <w:u w:val="single"/>
              </w:rPr>
              <w:t xml:space="preserve">Attracting teachers </w:t>
            </w:r>
          </w:p>
          <w:p w:rsidR="005F2107" w:rsidRPr="00DC0045" w:rsidRDefault="005F2107" w:rsidP="00E75D75">
            <w:pPr>
              <w:ind w:left="-108"/>
              <w:jc w:val="center"/>
              <w:rPr>
                <w:rFonts w:ascii="Times New Roman" w:hAnsi="Times New Roman"/>
                <w:b/>
                <w:bCs/>
                <w:color w:val="000000" w:themeColor="text1"/>
                <w:sz w:val="6"/>
                <w:szCs w:val="6"/>
              </w:rPr>
            </w:pPr>
          </w:p>
        </w:tc>
        <w:tc>
          <w:tcPr>
            <w:tcW w:w="1980" w:type="dxa"/>
            <w:gridSpan w:val="3"/>
          </w:tcPr>
          <w:p w:rsidR="005F2107" w:rsidRPr="00DC0045" w:rsidRDefault="005F2107" w:rsidP="00E75D75">
            <w:pPr>
              <w:ind w:left="-108"/>
              <w:jc w:val="center"/>
              <w:rPr>
                <w:rFonts w:ascii="Times New Roman" w:hAnsi="Times New Roman"/>
                <w:b/>
                <w:bCs/>
                <w:color w:val="000000" w:themeColor="text1"/>
                <w:sz w:val="18"/>
                <w:szCs w:val="18"/>
                <w:u w:val="single"/>
              </w:rPr>
            </w:pPr>
            <w:r w:rsidRPr="00DC0045">
              <w:rPr>
                <w:rFonts w:ascii="Times New Roman" w:hAnsi="Times New Roman"/>
                <w:b/>
                <w:bCs/>
                <w:color w:val="000000" w:themeColor="text1"/>
                <w:sz w:val="18"/>
                <w:szCs w:val="18"/>
                <w:u w:val="single"/>
              </w:rPr>
              <w:t xml:space="preserve">Retaining teachers </w:t>
            </w:r>
          </w:p>
        </w:tc>
      </w:tr>
      <w:tr w:rsidR="005F2107" w:rsidRPr="00DC0045" w:rsidTr="00E75D75">
        <w:tc>
          <w:tcPr>
            <w:tcW w:w="596" w:type="dxa"/>
          </w:tcPr>
          <w:p w:rsidR="005F2107" w:rsidRPr="00DC0045" w:rsidRDefault="005F2107" w:rsidP="00E75D75">
            <w:pPr>
              <w:ind w:left="-108"/>
              <w:jc w:val="center"/>
              <w:rPr>
                <w:rFonts w:ascii="Times New Roman" w:hAnsi="Times New Roman"/>
                <w:b/>
                <w:bCs/>
                <w:color w:val="000000" w:themeColor="text1"/>
                <w:sz w:val="18"/>
                <w:szCs w:val="18"/>
              </w:rPr>
            </w:pPr>
            <w:r w:rsidRPr="00DC0045">
              <w:rPr>
                <w:rFonts w:ascii="Times New Roman" w:hAnsi="Times New Roman"/>
                <w:b/>
                <w:bCs/>
                <w:color w:val="000000" w:themeColor="text1"/>
                <w:sz w:val="18"/>
                <w:szCs w:val="18"/>
              </w:rPr>
              <w:t>Yes</w:t>
            </w:r>
          </w:p>
        </w:tc>
        <w:tc>
          <w:tcPr>
            <w:tcW w:w="540" w:type="dxa"/>
          </w:tcPr>
          <w:p w:rsidR="005F2107" w:rsidRPr="00DC0045" w:rsidRDefault="005F2107" w:rsidP="00E75D75">
            <w:pPr>
              <w:ind w:left="-108"/>
              <w:jc w:val="center"/>
              <w:rPr>
                <w:rFonts w:ascii="Times New Roman" w:hAnsi="Times New Roman"/>
                <w:b/>
                <w:bCs/>
                <w:color w:val="000000" w:themeColor="text1"/>
                <w:sz w:val="18"/>
                <w:szCs w:val="18"/>
              </w:rPr>
            </w:pPr>
            <w:r w:rsidRPr="00DC0045">
              <w:rPr>
                <w:rFonts w:ascii="Times New Roman" w:hAnsi="Times New Roman"/>
                <w:b/>
                <w:bCs/>
                <w:color w:val="000000" w:themeColor="text1"/>
                <w:sz w:val="18"/>
                <w:szCs w:val="18"/>
              </w:rPr>
              <w:t>No</w:t>
            </w:r>
          </w:p>
        </w:tc>
        <w:tc>
          <w:tcPr>
            <w:tcW w:w="720" w:type="dxa"/>
          </w:tcPr>
          <w:p w:rsidR="005F2107" w:rsidRPr="00DC0045" w:rsidRDefault="005F2107" w:rsidP="00E75D75">
            <w:pPr>
              <w:ind w:left="-108"/>
              <w:jc w:val="center"/>
              <w:rPr>
                <w:rFonts w:ascii="Times New Roman" w:hAnsi="Times New Roman"/>
                <w:b/>
                <w:bCs/>
                <w:color w:val="000000" w:themeColor="text1"/>
                <w:sz w:val="18"/>
                <w:szCs w:val="18"/>
              </w:rPr>
            </w:pPr>
            <w:r w:rsidRPr="00DC0045">
              <w:rPr>
                <w:rFonts w:ascii="Times New Roman" w:hAnsi="Times New Roman"/>
                <w:b/>
                <w:bCs/>
                <w:color w:val="000000" w:themeColor="text1"/>
                <w:sz w:val="18"/>
                <w:szCs w:val="18"/>
              </w:rPr>
              <w:t>Unsure</w:t>
            </w:r>
          </w:p>
        </w:tc>
        <w:tc>
          <w:tcPr>
            <w:tcW w:w="236" w:type="dxa"/>
          </w:tcPr>
          <w:p w:rsidR="005F2107" w:rsidRPr="00DC0045" w:rsidRDefault="005F2107" w:rsidP="00E75D75">
            <w:pPr>
              <w:ind w:left="-108"/>
              <w:jc w:val="center"/>
              <w:rPr>
                <w:rFonts w:ascii="Times New Roman" w:hAnsi="Times New Roman"/>
                <w:b/>
                <w:bCs/>
                <w:color w:val="000000" w:themeColor="text1"/>
                <w:sz w:val="18"/>
                <w:szCs w:val="18"/>
              </w:rPr>
            </w:pPr>
          </w:p>
        </w:tc>
        <w:tc>
          <w:tcPr>
            <w:tcW w:w="664" w:type="dxa"/>
          </w:tcPr>
          <w:p w:rsidR="005F2107" w:rsidRPr="00DC0045" w:rsidRDefault="005F2107" w:rsidP="00E75D75">
            <w:pPr>
              <w:ind w:left="-108"/>
              <w:jc w:val="center"/>
              <w:rPr>
                <w:rFonts w:ascii="Times New Roman" w:hAnsi="Times New Roman"/>
                <w:b/>
                <w:bCs/>
                <w:color w:val="000000" w:themeColor="text1"/>
                <w:sz w:val="18"/>
                <w:szCs w:val="18"/>
              </w:rPr>
            </w:pPr>
            <w:r w:rsidRPr="00DC0045">
              <w:rPr>
                <w:rFonts w:ascii="Times New Roman" w:hAnsi="Times New Roman"/>
                <w:b/>
                <w:bCs/>
                <w:color w:val="000000" w:themeColor="text1"/>
                <w:sz w:val="18"/>
                <w:szCs w:val="18"/>
              </w:rPr>
              <w:t>Yes</w:t>
            </w:r>
          </w:p>
        </w:tc>
        <w:tc>
          <w:tcPr>
            <w:tcW w:w="540" w:type="dxa"/>
          </w:tcPr>
          <w:p w:rsidR="005F2107" w:rsidRPr="00DC0045" w:rsidRDefault="005F2107" w:rsidP="00E75D75">
            <w:pPr>
              <w:ind w:left="-108"/>
              <w:jc w:val="center"/>
              <w:rPr>
                <w:rFonts w:ascii="Times New Roman" w:hAnsi="Times New Roman"/>
                <w:b/>
                <w:bCs/>
                <w:color w:val="000000" w:themeColor="text1"/>
                <w:sz w:val="18"/>
                <w:szCs w:val="18"/>
              </w:rPr>
            </w:pPr>
            <w:r w:rsidRPr="00DC0045">
              <w:rPr>
                <w:rFonts w:ascii="Times New Roman" w:hAnsi="Times New Roman"/>
                <w:b/>
                <w:bCs/>
                <w:color w:val="000000" w:themeColor="text1"/>
                <w:sz w:val="18"/>
                <w:szCs w:val="18"/>
              </w:rPr>
              <w:t>No</w:t>
            </w:r>
          </w:p>
        </w:tc>
        <w:tc>
          <w:tcPr>
            <w:tcW w:w="720" w:type="dxa"/>
          </w:tcPr>
          <w:p w:rsidR="005F2107" w:rsidRPr="00DC0045" w:rsidRDefault="005F2107" w:rsidP="00E75D75">
            <w:pPr>
              <w:ind w:left="-108"/>
              <w:jc w:val="center"/>
              <w:rPr>
                <w:rFonts w:ascii="Times New Roman" w:hAnsi="Times New Roman"/>
                <w:b/>
                <w:bCs/>
                <w:color w:val="000000" w:themeColor="text1"/>
                <w:sz w:val="18"/>
                <w:szCs w:val="18"/>
              </w:rPr>
            </w:pPr>
            <w:r w:rsidRPr="00DC0045">
              <w:rPr>
                <w:rFonts w:ascii="Times New Roman" w:hAnsi="Times New Roman"/>
                <w:b/>
                <w:bCs/>
                <w:color w:val="000000" w:themeColor="text1"/>
                <w:sz w:val="18"/>
                <w:szCs w:val="18"/>
              </w:rPr>
              <w:t>Unsure</w:t>
            </w:r>
          </w:p>
        </w:tc>
      </w:tr>
    </w:tbl>
    <w:p w:rsidR="005F2107" w:rsidRPr="00DC0045" w:rsidRDefault="005F2107" w:rsidP="005F2107">
      <w:pPr>
        <w:rPr>
          <w:rFonts w:ascii="Times New Roman" w:hAnsi="Times New Roman"/>
          <w:color w:val="000000" w:themeColor="text1"/>
          <w:sz w:val="6"/>
          <w:szCs w:val="6"/>
        </w:rPr>
      </w:pPr>
    </w:p>
    <w:tbl>
      <w:tblPr>
        <w:tblStyle w:val="TableGrid"/>
        <w:tblW w:w="109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236"/>
        <w:gridCol w:w="6964"/>
        <w:gridCol w:w="540"/>
        <w:gridCol w:w="540"/>
        <w:gridCol w:w="540"/>
        <w:gridCol w:w="540"/>
        <w:gridCol w:w="540"/>
        <w:gridCol w:w="540"/>
        <w:gridCol w:w="540"/>
      </w:tblGrid>
      <w:tr w:rsidR="005F2107" w:rsidRPr="00DC0045" w:rsidTr="00E75D75">
        <w:trPr>
          <w:trHeight w:val="201"/>
        </w:trPr>
        <w:tc>
          <w:tcPr>
            <w:tcW w:w="236"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a</w:t>
            </w:r>
          </w:p>
        </w:tc>
        <w:tc>
          <w:tcPr>
            <w:tcW w:w="696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Extra pay based on years of teaching service</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DC0045" w:rsidRDefault="005F2107" w:rsidP="00E75D75">
            <w:pPr>
              <w:jc w:val="center"/>
              <w:rPr>
                <w:rFonts w:ascii="Times New Roman" w:hAnsi="Times New Roman"/>
                <w:b/>
                <w:bCs/>
                <w:color w:val="000000" w:themeColor="text1"/>
              </w:rPr>
            </w:pP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b</w:t>
            </w:r>
          </w:p>
        </w:tc>
        <w:tc>
          <w:tcPr>
            <w:tcW w:w="696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Extra pay based on higher qualifications </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DC0045" w:rsidRDefault="005F2107" w:rsidP="00E75D75">
            <w:pPr>
              <w:jc w:val="center"/>
              <w:rPr>
                <w:rFonts w:ascii="Times New Roman" w:hAnsi="Times New Roman"/>
                <w:color w:val="000000" w:themeColor="text1"/>
              </w:rPr>
            </w:pP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c</w:t>
            </w:r>
          </w:p>
        </w:tc>
        <w:tc>
          <w:tcPr>
            <w:tcW w:w="696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Extra pay based on successful completion of professional learning activities</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DC0045" w:rsidRDefault="005F2107" w:rsidP="00E75D75">
            <w:pPr>
              <w:jc w:val="center"/>
              <w:rPr>
                <w:rFonts w:ascii="Times New Roman" w:hAnsi="Times New Roman"/>
                <w:color w:val="000000" w:themeColor="text1"/>
              </w:rPr>
            </w:pP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d</w:t>
            </w:r>
          </w:p>
        </w:tc>
        <w:tc>
          <w:tcPr>
            <w:tcW w:w="696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Extra pay based on performance against specified professional standards</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DC0045" w:rsidRDefault="005F2107" w:rsidP="00E75D75">
            <w:pPr>
              <w:jc w:val="center"/>
              <w:rPr>
                <w:rFonts w:ascii="Times New Roman" w:hAnsi="Times New Roman"/>
                <w:color w:val="000000" w:themeColor="text1"/>
              </w:rPr>
            </w:pP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e</w:t>
            </w:r>
          </w:p>
        </w:tc>
        <w:tc>
          <w:tcPr>
            <w:tcW w:w="696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Extra pay based on gains in students’ learning</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DC0045" w:rsidRDefault="005F2107" w:rsidP="00E75D75">
            <w:pPr>
              <w:jc w:val="center"/>
              <w:rPr>
                <w:rFonts w:ascii="Times New Roman" w:hAnsi="Times New Roman"/>
                <w:color w:val="000000" w:themeColor="text1"/>
              </w:rPr>
            </w:pP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36"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f</w:t>
            </w:r>
          </w:p>
        </w:tc>
        <w:tc>
          <w:tcPr>
            <w:tcW w:w="6964" w:type="dxa"/>
          </w:tcPr>
          <w:p w:rsidR="005F2107" w:rsidRPr="00DC0045" w:rsidRDefault="005F2107" w:rsidP="00E75D75">
            <w:pPr>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Extra pay based on individual performance against specified school or system goals </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DC0045" w:rsidRDefault="005F2107" w:rsidP="00E75D75">
            <w:pPr>
              <w:jc w:val="center"/>
              <w:rPr>
                <w:rFonts w:ascii="Times New Roman" w:hAnsi="Times New Roman"/>
                <w:color w:val="000000" w:themeColor="text1"/>
              </w:rPr>
            </w:pP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540" w:type="dxa"/>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bl>
    <w:p w:rsidR="005F2107" w:rsidRPr="00DC0045" w:rsidRDefault="005F2107" w:rsidP="005F2107">
      <w:pPr>
        <w:ind w:left="360"/>
        <w:rPr>
          <w:rFonts w:ascii="Times New Roman" w:hAnsi="Times New Roman"/>
          <w:b/>
          <w:bCs/>
          <w:color w:val="000000" w:themeColor="text1"/>
          <w:sz w:val="20"/>
          <w:szCs w:val="20"/>
        </w:rPr>
      </w:pPr>
    </w:p>
    <w:p w:rsidR="005F2107" w:rsidRPr="00DC0045" w:rsidRDefault="005F2107" w:rsidP="005F2107">
      <w:pPr>
        <w:ind w:left="180"/>
        <w:rPr>
          <w:rFonts w:ascii="Times New Roman" w:hAnsi="Times New Roman"/>
          <w:color w:val="000000" w:themeColor="text1"/>
          <w:sz w:val="20"/>
          <w:szCs w:val="20"/>
        </w:rPr>
      </w:pPr>
    </w:p>
    <w:p w:rsidR="005F2107" w:rsidRPr="00DC0045" w:rsidRDefault="005F2107" w:rsidP="005F2107">
      <w:pPr>
        <w:shd w:val="clear" w:color="auto" w:fill="E6E6E6"/>
        <w:ind w:firstLine="180"/>
        <w:rPr>
          <w:rFonts w:ascii="Times New Roman" w:hAnsi="Times New Roman"/>
          <w:b/>
          <w:bCs/>
          <w:i/>
          <w:iCs/>
          <w:color w:val="000000" w:themeColor="text1"/>
          <w:sz w:val="20"/>
          <w:szCs w:val="20"/>
        </w:rPr>
      </w:pPr>
      <w:r w:rsidRPr="00DC0045">
        <w:rPr>
          <w:rFonts w:ascii="Times New Roman" w:hAnsi="Times New Roman"/>
          <w:b/>
          <w:bCs/>
          <w:color w:val="000000" w:themeColor="text1"/>
          <w:sz w:val="20"/>
          <w:szCs w:val="20"/>
        </w:rPr>
        <w:t>I</w:t>
      </w:r>
      <w:r w:rsidR="00EF6C1B">
        <w:rPr>
          <w:rFonts w:ascii="Times New Roman" w:hAnsi="Times New Roman"/>
          <w:b/>
          <w:bCs/>
          <w:color w:val="000000" w:themeColor="text1"/>
          <w:sz w:val="20"/>
          <w:szCs w:val="20"/>
        </w:rPr>
        <w:t xml:space="preserve">. </w:t>
      </w:r>
      <w:r w:rsidRPr="00DC0045">
        <w:rPr>
          <w:rFonts w:ascii="Times New Roman" w:hAnsi="Times New Roman"/>
          <w:b/>
          <w:bCs/>
          <w:color w:val="000000" w:themeColor="text1"/>
          <w:sz w:val="20"/>
          <w:szCs w:val="20"/>
        </w:rPr>
        <w:t>TEACHER APPRAISAL IN YOUR SCHOOL</w:t>
      </w:r>
    </w:p>
    <w:p w:rsidR="005F2107" w:rsidRPr="00DC0045" w:rsidRDefault="005F2107" w:rsidP="005F2107">
      <w:pPr>
        <w:ind w:left="180"/>
        <w:rPr>
          <w:rFonts w:ascii="Times New Roman" w:hAnsi="Times New Roman"/>
          <w:b/>
          <w:bCs/>
          <w:color w:val="000000" w:themeColor="text1"/>
          <w:sz w:val="20"/>
          <w:szCs w:val="20"/>
        </w:rPr>
      </w:pPr>
    </w:p>
    <w:tbl>
      <w:tblPr>
        <w:tblW w:w="10593" w:type="dxa"/>
        <w:tblInd w:w="288" w:type="dxa"/>
        <w:tblLayout w:type="fixed"/>
        <w:tblLook w:val="01E0" w:firstRow="1" w:lastRow="1" w:firstColumn="1" w:lastColumn="1" w:noHBand="0" w:noVBand="0"/>
      </w:tblPr>
      <w:tblGrid>
        <w:gridCol w:w="246"/>
        <w:gridCol w:w="4110"/>
        <w:gridCol w:w="1134"/>
        <w:gridCol w:w="1418"/>
        <w:gridCol w:w="1134"/>
        <w:gridCol w:w="1276"/>
        <w:gridCol w:w="1275"/>
      </w:tblGrid>
      <w:tr w:rsidR="005F2107" w:rsidRPr="00DC0045" w:rsidTr="00E75D75">
        <w:trPr>
          <w:trHeight w:val="402"/>
        </w:trPr>
        <w:tc>
          <w:tcPr>
            <w:tcW w:w="10593" w:type="dxa"/>
            <w:gridSpan w:val="7"/>
          </w:tcPr>
          <w:p w:rsidR="005F2107" w:rsidRPr="00DC0045" w:rsidRDefault="005F2107" w:rsidP="00E75D75">
            <w:pPr>
              <w:autoSpaceDE w:val="0"/>
              <w:autoSpaceDN w:val="0"/>
              <w:adjustRightInd w:val="0"/>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67. How often is the work of teachers in this school appraised by the following people?</w:t>
            </w:r>
          </w:p>
          <w:p w:rsidR="005F2107" w:rsidRPr="00DC0045" w:rsidRDefault="005F2107" w:rsidP="00E75D75">
            <w:pPr>
              <w:ind w:left="252" w:hanging="252"/>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 xml:space="preserve">    Please tick one box in each row</w:t>
            </w:r>
          </w:p>
        </w:tc>
      </w:tr>
      <w:tr w:rsidR="005F2107" w:rsidRPr="00DC0045" w:rsidTr="00E75D75">
        <w:trPr>
          <w:trHeight w:val="328"/>
        </w:trPr>
        <w:tc>
          <w:tcPr>
            <w:tcW w:w="246" w:type="dxa"/>
            <w:tcBorders>
              <w:top w:val="nil"/>
              <w:left w:val="nil"/>
              <w:bottom w:val="nil"/>
              <w:right w:val="nil"/>
            </w:tcBorders>
          </w:tcPr>
          <w:p w:rsidR="005F2107" w:rsidRPr="00DC0045" w:rsidRDefault="005F2107" w:rsidP="00E75D75">
            <w:pPr>
              <w:rPr>
                <w:rFonts w:ascii="Times New Roman" w:hAnsi="Times New Roman"/>
                <w:b/>
                <w:bCs/>
                <w:iCs/>
                <w:color w:val="000000" w:themeColor="text1"/>
                <w:sz w:val="8"/>
                <w:szCs w:val="8"/>
              </w:rPr>
            </w:pPr>
          </w:p>
        </w:tc>
        <w:tc>
          <w:tcPr>
            <w:tcW w:w="4110" w:type="dxa"/>
            <w:tcBorders>
              <w:top w:val="nil"/>
              <w:left w:val="nil"/>
              <w:bottom w:val="nil"/>
              <w:right w:val="nil"/>
            </w:tcBorders>
          </w:tcPr>
          <w:p w:rsidR="005F2107" w:rsidRPr="00DC0045" w:rsidRDefault="005F2107" w:rsidP="00E75D75">
            <w:pPr>
              <w:rPr>
                <w:rFonts w:ascii="Times New Roman" w:hAnsi="Times New Roman"/>
                <w:b/>
                <w:bCs/>
                <w:iCs/>
                <w:color w:val="000000" w:themeColor="text1"/>
                <w:sz w:val="8"/>
                <w:szCs w:val="8"/>
              </w:rPr>
            </w:pPr>
          </w:p>
          <w:p w:rsidR="005F2107" w:rsidRPr="00DC0045" w:rsidRDefault="005F2107" w:rsidP="00E75D75">
            <w:pPr>
              <w:rPr>
                <w:rFonts w:ascii="Times New Roman" w:hAnsi="Times New Roman"/>
                <w:b/>
                <w:bCs/>
                <w:color w:val="000000" w:themeColor="text1"/>
                <w:sz w:val="8"/>
                <w:szCs w:val="8"/>
              </w:rPr>
            </w:pPr>
          </w:p>
        </w:tc>
        <w:tc>
          <w:tcPr>
            <w:tcW w:w="1134" w:type="dxa"/>
            <w:tcBorders>
              <w:top w:val="nil"/>
              <w:left w:val="nil"/>
              <w:bottom w:val="nil"/>
              <w:right w:val="nil"/>
            </w:tcBorders>
          </w:tcPr>
          <w:p w:rsidR="005F2107" w:rsidRPr="00DC0045" w:rsidRDefault="005F2107" w:rsidP="00E75D75">
            <w:pPr>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Never</w:t>
            </w:r>
          </w:p>
        </w:tc>
        <w:tc>
          <w:tcPr>
            <w:tcW w:w="1418" w:type="dxa"/>
            <w:tcBorders>
              <w:top w:val="nil"/>
              <w:left w:val="nil"/>
              <w:bottom w:val="nil"/>
              <w:right w:val="nil"/>
            </w:tcBorders>
          </w:tcPr>
          <w:p w:rsidR="005F2107" w:rsidRPr="00DC0045" w:rsidRDefault="005F2107" w:rsidP="00E75D75">
            <w:pPr>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Only when requested by the teacher</w:t>
            </w:r>
          </w:p>
        </w:tc>
        <w:tc>
          <w:tcPr>
            <w:tcW w:w="1134" w:type="dxa"/>
            <w:tcBorders>
              <w:top w:val="nil"/>
              <w:left w:val="nil"/>
              <w:right w:val="nil"/>
            </w:tcBorders>
          </w:tcPr>
          <w:p w:rsidR="005F2107" w:rsidRPr="00DC0045" w:rsidRDefault="005F2107" w:rsidP="00E75D75">
            <w:pPr>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 xml:space="preserve">About once per year </w:t>
            </w:r>
          </w:p>
        </w:tc>
        <w:tc>
          <w:tcPr>
            <w:tcW w:w="1276" w:type="dxa"/>
            <w:tcBorders>
              <w:top w:val="nil"/>
              <w:left w:val="nil"/>
              <w:right w:val="nil"/>
            </w:tcBorders>
          </w:tcPr>
          <w:p w:rsidR="005F2107" w:rsidRPr="00DC0045" w:rsidRDefault="005F2107" w:rsidP="00E75D75">
            <w:pPr>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Once per year (scheduled)</w:t>
            </w:r>
          </w:p>
        </w:tc>
        <w:tc>
          <w:tcPr>
            <w:tcW w:w="1275" w:type="dxa"/>
            <w:tcBorders>
              <w:top w:val="nil"/>
              <w:left w:val="nil"/>
              <w:right w:val="nil"/>
            </w:tcBorders>
          </w:tcPr>
          <w:p w:rsidR="005F2107" w:rsidRPr="00DC0045" w:rsidRDefault="005F2107" w:rsidP="00E75D75">
            <w:pPr>
              <w:jc w:val="center"/>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rPr>
              <w:t>Several times in each year</w:t>
            </w:r>
          </w:p>
        </w:tc>
      </w:tr>
      <w:tr w:rsidR="005F2107" w:rsidRPr="00DC0045" w:rsidTr="00E75D75">
        <w:tc>
          <w:tcPr>
            <w:tcW w:w="246"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
        </w:tc>
        <w:tc>
          <w:tcPr>
            <w:tcW w:w="4110" w:type="dxa"/>
            <w:tcBorders>
              <w:top w:val="nil"/>
              <w:left w:val="nil"/>
              <w:bottom w:val="nil"/>
              <w:right w:val="nil"/>
            </w:tcBorders>
          </w:tcPr>
          <w:p w:rsidR="005F2107" w:rsidRPr="00DC0045" w:rsidRDefault="005F2107" w:rsidP="00E75D75">
            <w:pPr>
              <w:ind w:left="72"/>
              <w:rPr>
                <w:rFonts w:ascii="Times New Roman" w:hAnsi="Times New Roman"/>
                <w:color w:val="000000" w:themeColor="text1"/>
                <w:sz w:val="20"/>
                <w:szCs w:val="20"/>
              </w:rPr>
            </w:pPr>
            <w:r w:rsidRPr="00DC0045">
              <w:rPr>
                <w:rFonts w:ascii="Times New Roman" w:hAnsi="Times New Roman"/>
                <w:color w:val="000000" w:themeColor="text1"/>
                <w:sz w:val="20"/>
                <w:szCs w:val="20"/>
              </w:rPr>
              <w:t>The Principal</w:t>
            </w:r>
          </w:p>
        </w:tc>
        <w:tc>
          <w:tcPr>
            <w:tcW w:w="1134" w:type="dxa"/>
            <w:tcBorders>
              <w:top w:val="nil"/>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418" w:type="dxa"/>
            <w:tcBorders>
              <w:top w:val="nil"/>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134"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76"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75"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46"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
        </w:tc>
        <w:tc>
          <w:tcPr>
            <w:tcW w:w="4110" w:type="dxa"/>
            <w:tcBorders>
              <w:top w:val="nil"/>
              <w:left w:val="nil"/>
              <w:bottom w:val="nil"/>
              <w:right w:val="nil"/>
            </w:tcBorders>
          </w:tcPr>
          <w:p w:rsidR="005F2107" w:rsidRPr="00DC0045" w:rsidRDefault="005F2107" w:rsidP="00E75D75">
            <w:pPr>
              <w:ind w:left="72"/>
              <w:rPr>
                <w:rFonts w:ascii="Times New Roman" w:hAnsi="Times New Roman"/>
                <w:color w:val="000000" w:themeColor="text1"/>
                <w:sz w:val="20"/>
                <w:szCs w:val="20"/>
              </w:rPr>
            </w:pPr>
            <w:r w:rsidRPr="00DC0045">
              <w:rPr>
                <w:rFonts w:ascii="Times New Roman" w:hAnsi="Times New Roman"/>
                <w:color w:val="000000" w:themeColor="text1"/>
                <w:sz w:val="20"/>
                <w:szCs w:val="20"/>
              </w:rPr>
              <w:t>The Deputy Principal</w:t>
            </w:r>
          </w:p>
        </w:tc>
        <w:tc>
          <w:tcPr>
            <w:tcW w:w="1134" w:type="dxa"/>
            <w:tcBorders>
              <w:top w:val="nil"/>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418" w:type="dxa"/>
            <w:tcBorders>
              <w:top w:val="nil"/>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134"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76"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75"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46"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
        </w:tc>
        <w:tc>
          <w:tcPr>
            <w:tcW w:w="4110" w:type="dxa"/>
            <w:tcBorders>
              <w:top w:val="nil"/>
              <w:left w:val="nil"/>
              <w:bottom w:val="nil"/>
              <w:right w:val="nil"/>
            </w:tcBorders>
          </w:tcPr>
          <w:p w:rsidR="005F2107" w:rsidRPr="00DC0045" w:rsidRDefault="005F2107" w:rsidP="00E75D75">
            <w:pPr>
              <w:ind w:left="72"/>
              <w:rPr>
                <w:rFonts w:ascii="Times New Roman" w:hAnsi="Times New Roman"/>
                <w:color w:val="000000" w:themeColor="text1"/>
                <w:sz w:val="20"/>
                <w:szCs w:val="20"/>
              </w:rPr>
            </w:pPr>
            <w:r w:rsidRPr="00DC0045">
              <w:rPr>
                <w:rFonts w:ascii="Times New Roman" w:hAnsi="Times New Roman"/>
                <w:color w:val="000000" w:themeColor="text1"/>
                <w:sz w:val="20"/>
                <w:szCs w:val="20"/>
              </w:rPr>
              <w:t>Head of Department or equivalent</w:t>
            </w:r>
          </w:p>
        </w:tc>
        <w:tc>
          <w:tcPr>
            <w:tcW w:w="1134" w:type="dxa"/>
            <w:tcBorders>
              <w:top w:val="nil"/>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418" w:type="dxa"/>
            <w:tcBorders>
              <w:top w:val="nil"/>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134"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76"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75"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46"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
        </w:tc>
        <w:tc>
          <w:tcPr>
            <w:tcW w:w="4110" w:type="dxa"/>
            <w:tcBorders>
              <w:top w:val="nil"/>
              <w:left w:val="nil"/>
              <w:bottom w:val="nil"/>
              <w:right w:val="nil"/>
            </w:tcBorders>
          </w:tcPr>
          <w:p w:rsidR="005F2107" w:rsidRPr="00DC0045" w:rsidRDefault="005F2107" w:rsidP="00E75D75">
            <w:pPr>
              <w:ind w:left="72"/>
              <w:rPr>
                <w:rFonts w:ascii="Times New Roman" w:hAnsi="Times New Roman"/>
                <w:color w:val="000000" w:themeColor="text1"/>
                <w:sz w:val="20"/>
                <w:szCs w:val="20"/>
              </w:rPr>
            </w:pPr>
            <w:r w:rsidRPr="00DC0045">
              <w:rPr>
                <w:rFonts w:ascii="Times New Roman" w:hAnsi="Times New Roman"/>
                <w:color w:val="000000" w:themeColor="text1"/>
                <w:sz w:val="20"/>
                <w:szCs w:val="20"/>
              </w:rPr>
              <w:t>Teaching peers</w:t>
            </w:r>
          </w:p>
        </w:tc>
        <w:tc>
          <w:tcPr>
            <w:tcW w:w="1134" w:type="dxa"/>
            <w:tcBorders>
              <w:top w:val="nil"/>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418" w:type="dxa"/>
            <w:tcBorders>
              <w:top w:val="nil"/>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134"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76"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75" w:type="dxa"/>
            <w:tcBorders>
              <w:left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246" w:type="dxa"/>
            <w:tcBorders>
              <w:top w:val="nil"/>
              <w:left w:val="nil"/>
              <w:bottom w:val="nil"/>
              <w:right w:val="nil"/>
            </w:tcBorders>
          </w:tcPr>
          <w:p w:rsidR="005F2107" w:rsidRPr="00DC0045" w:rsidRDefault="005F2107" w:rsidP="00E75D75">
            <w:pPr>
              <w:rPr>
                <w:rFonts w:ascii="Times New Roman" w:hAnsi="Times New Roman"/>
                <w:color w:val="000000" w:themeColor="text1"/>
                <w:sz w:val="20"/>
                <w:szCs w:val="20"/>
              </w:rPr>
            </w:pPr>
          </w:p>
        </w:tc>
        <w:tc>
          <w:tcPr>
            <w:tcW w:w="4110" w:type="dxa"/>
            <w:tcBorders>
              <w:top w:val="nil"/>
              <w:left w:val="nil"/>
              <w:bottom w:val="nil"/>
              <w:right w:val="nil"/>
            </w:tcBorders>
          </w:tcPr>
          <w:p w:rsidR="005F2107" w:rsidRPr="00DC0045" w:rsidRDefault="005F2107" w:rsidP="00E75D75">
            <w:pPr>
              <w:ind w:left="72"/>
              <w:rPr>
                <w:rFonts w:ascii="Times New Roman" w:hAnsi="Times New Roman"/>
                <w:color w:val="000000" w:themeColor="text1"/>
                <w:sz w:val="20"/>
                <w:szCs w:val="20"/>
              </w:rPr>
            </w:pPr>
            <w:r w:rsidRPr="00DC0045">
              <w:rPr>
                <w:rFonts w:ascii="Times New Roman" w:hAnsi="Times New Roman"/>
                <w:color w:val="000000" w:themeColor="text1"/>
                <w:sz w:val="20"/>
                <w:szCs w:val="20"/>
              </w:rPr>
              <w:t>External individuals or bodies (e.g. inspectors)</w:t>
            </w:r>
          </w:p>
        </w:tc>
        <w:tc>
          <w:tcPr>
            <w:tcW w:w="1134" w:type="dxa"/>
            <w:tcBorders>
              <w:top w:val="nil"/>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418" w:type="dxa"/>
            <w:tcBorders>
              <w:top w:val="nil"/>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134" w:type="dxa"/>
            <w:tcBorders>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76" w:type="dxa"/>
            <w:tcBorders>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275" w:type="dxa"/>
            <w:tcBorders>
              <w:left w:val="nil"/>
              <w:bottom w:val="nil"/>
              <w:right w:val="nil"/>
            </w:tcBorders>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bl>
    <w:p w:rsidR="005F2107" w:rsidRDefault="005F2107" w:rsidP="005F2107">
      <w:pPr>
        <w:rPr>
          <w:rFonts w:ascii="Times New Roman" w:hAnsi="Times New Roman"/>
          <w:b/>
          <w:bCs/>
          <w:color w:val="000000" w:themeColor="text1"/>
          <w:sz w:val="20"/>
          <w:szCs w:val="20"/>
          <w:shd w:val="clear" w:color="auto" w:fill="E6E6E6"/>
        </w:rPr>
      </w:pPr>
    </w:p>
    <w:p w:rsidR="005F2107" w:rsidRDefault="005F2107" w:rsidP="005F2107">
      <w:pPr>
        <w:rPr>
          <w:rFonts w:ascii="Times New Roman" w:hAnsi="Times New Roman"/>
          <w:b/>
          <w:bCs/>
          <w:color w:val="000000" w:themeColor="text1"/>
          <w:sz w:val="20"/>
          <w:szCs w:val="20"/>
          <w:shd w:val="clear" w:color="auto" w:fill="E6E6E6"/>
        </w:rPr>
      </w:pPr>
    </w:p>
    <w:tbl>
      <w:tblPr>
        <w:tblW w:w="10200" w:type="dxa"/>
        <w:tblInd w:w="288" w:type="dxa"/>
        <w:tblLayout w:type="fixed"/>
        <w:tblLook w:val="01E0" w:firstRow="1" w:lastRow="1" w:firstColumn="1" w:lastColumn="1" w:noHBand="0" w:noVBand="0"/>
      </w:tblPr>
      <w:tblGrid>
        <w:gridCol w:w="5063"/>
        <w:gridCol w:w="851"/>
        <w:gridCol w:w="1363"/>
        <w:gridCol w:w="1613"/>
        <w:gridCol w:w="1310"/>
      </w:tblGrid>
      <w:tr w:rsidR="005F2107" w:rsidRPr="00DC0045" w:rsidTr="00E75D75">
        <w:trPr>
          <w:trHeight w:val="402"/>
        </w:trPr>
        <w:tc>
          <w:tcPr>
            <w:tcW w:w="10200" w:type="dxa"/>
            <w:gridSpan w:val="5"/>
            <w:hideMark/>
          </w:tcPr>
          <w:p w:rsidR="005F2107" w:rsidRPr="00DC0045" w:rsidRDefault="005F2107" w:rsidP="00E75D75">
            <w:pPr>
              <w:ind w:left="-146" w:firstLine="146"/>
              <w:rPr>
                <w:rFonts w:ascii="Times New Roman" w:hAnsi="Times New Roman"/>
                <w:b/>
                <w:bCs/>
                <w:color w:val="000000" w:themeColor="text1"/>
                <w:sz w:val="20"/>
                <w:szCs w:val="20"/>
              </w:rPr>
            </w:pPr>
            <w:r w:rsidRPr="00DC0045">
              <w:rPr>
                <w:rFonts w:ascii="Times New Roman" w:hAnsi="Times New Roman"/>
                <w:b/>
                <w:bCs/>
                <w:color w:val="000000" w:themeColor="text1"/>
                <w:sz w:val="20"/>
                <w:szCs w:val="20"/>
                <w:shd w:val="clear" w:color="auto" w:fill="E6E6E6"/>
              </w:rPr>
              <w:br w:type="page"/>
            </w:r>
            <w:r w:rsidRPr="00DC0045">
              <w:rPr>
                <w:rFonts w:ascii="Times New Roman" w:hAnsi="Times New Roman"/>
                <w:b/>
                <w:bCs/>
                <w:color w:val="000000" w:themeColor="text1"/>
                <w:sz w:val="20"/>
                <w:szCs w:val="20"/>
              </w:rPr>
              <w:t>68. H</w:t>
            </w:r>
            <w:r w:rsidRPr="00DC0045">
              <w:rPr>
                <w:b/>
                <w:bCs/>
                <w:color w:val="000000" w:themeColor="text1"/>
                <w:sz w:val="20"/>
                <w:szCs w:val="20"/>
              </w:rPr>
              <w:t>ow important is each of the following in the appraisal of teachers in your school?</w:t>
            </w:r>
            <w:r w:rsidRPr="00DC0045">
              <w:rPr>
                <w:rFonts w:ascii="Times New Roman" w:hAnsi="Times New Roman"/>
                <w:b/>
                <w:bCs/>
                <w:color w:val="000000" w:themeColor="text1"/>
                <w:sz w:val="20"/>
                <w:szCs w:val="20"/>
              </w:rPr>
              <w:t xml:space="preserve"> </w:t>
            </w:r>
          </w:p>
          <w:p w:rsidR="005F2107" w:rsidRPr="00DC0045" w:rsidRDefault="005F2107" w:rsidP="00E75D75">
            <w:pPr>
              <w:ind w:left="-146" w:firstLine="146"/>
              <w:rPr>
                <w:rFonts w:ascii="Times New Roman" w:hAnsi="Times New Roman"/>
                <w:i/>
                <w:iCs/>
                <w:color w:val="000000" w:themeColor="text1"/>
                <w:sz w:val="20"/>
                <w:szCs w:val="20"/>
              </w:rPr>
            </w:pPr>
            <w:r w:rsidRPr="00DC0045">
              <w:rPr>
                <w:rFonts w:ascii="Times New Roman" w:hAnsi="Times New Roman"/>
                <w:i/>
                <w:iCs/>
                <w:color w:val="000000" w:themeColor="text1"/>
                <w:sz w:val="20"/>
                <w:szCs w:val="20"/>
              </w:rPr>
              <w:t xml:space="preserve">    Please tick one box in each row</w:t>
            </w:r>
          </w:p>
        </w:tc>
      </w:tr>
      <w:tr w:rsidR="005F2107" w:rsidRPr="00DC0045" w:rsidTr="00E75D75">
        <w:trPr>
          <w:trHeight w:val="328"/>
        </w:trPr>
        <w:tc>
          <w:tcPr>
            <w:tcW w:w="5063" w:type="dxa"/>
          </w:tcPr>
          <w:p w:rsidR="005F2107" w:rsidRPr="00DC0045" w:rsidRDefault="005F2107" w:rsidP="00E75D75">
            <w:pPr>
              <w:ind w:left="-146" w:firstLine="146"/>
              <w:rPr>
                <w:rFonts w:ascii="Times New Roman" w:hAnsi="Times New Roman"/>
                <w:b/>
                <w:bCs/>
                <w:i/>
                <w:iCs/>
                <w:color w:val="000000" w:themeColor="text1"/>
                <w:sz w:val="8"/>
                <w:szCs w:val="8"/>
              </w:rPr>
            </w:pPr>
          </w:p>
          <w:p w:rsidR="005F2107" w:rsidRPr="00DC0045" w:rsidRDefault="005F2107" w:rsidP="00E75D75">
            <w:pPr>
              <w:ind w:left="-146" w:firstLine="146"/>
              <w:rPr>
                <w:rFonts w:ascii="Times New Roman" w:hAnsi="Times New Roman"/>
                <w:b/>
                <w:bCs/>
                <w:color w:val="000000" w:themeColor="text1"/>
                <w:sz w:val="8"/>
                <w:szCs w:val="8"/>
              </w:rPr>
            </w:pPr>
          </w:p>
        </w:tc>
        <w:tc>
          <w:tcPr>
            <w:tcW w:w="851" w:type="dxa"/>
            <w:hideMark/>
          </w:tcPr>
          <w:p w:rsidR="005F2107" w:rsidRPr="00DC0045" w:rsidRDefault="005F2107" w:rsidP="00E75D75">
            <w:pPr>
              <w:ind w:left="-146" w:firstLine="146"/>
              <w:jc w:val="center"/>
              <w:rPr>
                <w:b/>
                <w:bCs/>
                <w:color w:val="000000" w:themeColor="text1"/>
                <w:sz w:val="20"/>
                <w:szCs w:val="20"/>
              </w:rPr>
            </w:pPr>
            <w:r w:rsidRPr="00DC0045">
              <w:rPr>
                <w:b/>
                <w:bCs/>
                <w:color w:val="000000" w:themeColor="text1"/>
                <w:sz w:val="20"/>
                <w:szCs w:val="20"/>
              </w:rPr>
              <w:t>Not used</w:t>
            </w:r>
          </w:p>
        </w:tc>
        <w:tc>
          <w:tcPr>
            <w:tcW w:w="1363" w:type="dxa"/>
            <w:hideMark/>
          </w:tcPr>
          <w:p w:rsidR="005F2107" w:rsidRPr="00DC0045" w:rsidRDefault="005F2107" w:rsidP="00E75D75">
            <w:pPr>
              <w:ind w:left="-146" w:firstLine="146"/>
              <w:jc w:val="center"/>
              <w:rPr>
                <w:b/>
                <w:bCs/>
                <w:color w:val="000000" w:themeColor="text1"/>
                <w:sz w:val="20"/>
                <w:szCs w:val="20"/>
              </w:rPr>
            </w:pPr>
            <w:r w:rsidRPr="00DC0045">
              <w:rPr>
                <w:b/>
                <w:bCs/>
                <w:color w:val="000000" w:themeColor="text1"/>
                <w:sz w:val="20"/>
                <w:szCs w:val="20"/>
              </w:rPr>
              <w:t>Low importance</w:t>
            </w:r>
          </w:p>
        </w:tc>
        <w:tc>
          <w:tcPr>
            <w:tcW w:w="1613" w:type="dxa"/>
            <w:hideMark/>
          </w:tcPr>
          <w:p w:rsidR="005F2107" w:rsidRPr="00DC0045" w:rsidRDefault="005F2107" w:rsidP="00E75D75">
            <w:pPr>
              <w:ind w:left="-146" w:firstLine="146"/>
              <w:jc w:val="center"/>
              <w:rPr>
                <w:rFonts w:ascii="Times New Roman" w:hAnsi="Times New Roman"/>
                <w:b/>
                <w:bCs/>
                <w:color w:val="000000" w:themeColor="text1"/>
                <w:sz w:val="20"/>
                <w:szCs w:val="20"/>
              </w:rPr>
            </w:pPr>
            <w:r w:rsidRPr="00DC0045">
              <w:rPr>
                <w:b/>
                <w:bCs/>
                <w:color w:val="000000" w:themeColor="text1"/>
                <w:sz w:val="20"/>
                <w:szCs w:val="20"/>
              </w:rPr>
              <w:t>Moderate importance</w:t>
            </w:r>
          </w:p>
        </w:tc>
        <w:tc>
          <w:tcPr>
            <w:tcW w:w="1310" w:type="dxa"/>
            <w:hideMark/>
          </w:tcPr>
          <w:p w:rsidR="005F2107" w:rsidRPr="00DC0045" w:rsidRDefault="005F2107" w:rsidP="00E75D75">
            <w:pPr>
              <w:ind w:left="-146" w:firstLine="146"/>
              <w:jc w:val="center"/>
              <w:rPr>
                <w:b/>
                <w:bCs/>
                <w:color w:val="000000" w:themeColor="text1"/>
                <w:sz w:val="20"/>
                <w:szCs w:val="20"/>
              </w:rPr>
            </w:pPr>
            <w:r w:rsidRPr="00DC0045">
              <w:rPr>
                <w:b/>
                <w:bCs/>
                <w:color w:val="000000" w:themeColor="text1"/>
                <w:sz w:val="20"/>
                <w:szCs w:val="20"/>
              </w:rPr>
              <w:t>High importance</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Student test scores</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Other student learning outcomes</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Student feedback on the teaching they receive</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Feedback from parents</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How well the teacher works with you, the principal, and their colleagues </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Direct appraisal of classroom teaching</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Innovative teaching practices</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Relations between the teacher and students</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 Professional development undertaken by the teacher</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Teachers’ classroom organisation</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Teachers’ knowledge and understanding of their main subject field(s) </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Teachers’ knowledge and understanding of teaching  practices in  their main subject field(s) </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Teaching of students with special learning needs</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 xml:space="preserve">Student discipline and behaviour in the teacher’s classes </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Teaching in a multicultural setting</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r w:rsidR="005F2107" w:rsidRPr="00DC0045" w:rsidTr="00E75D75">
        <w:tc>
          <w:tcPr>
            <w:tcW w:w="5063" w:type="dxa"/>
          </w:tcPr>
          <w:p w:rsidR="005F2107" w:rsidRPr="00DC0045" w:rsidRDefault="005F2107" w:rsidP="00E75D75">
            <w:pPr>
              <w:autoSpaceDE w:val="0"/>
              <w:autoSpaceDN w:val="0"/>
              <w:adjustRightInd w:val="0"/>
              <w:ind w:left="-4" w:firstLine="4"/>
              <w:rPr>
                <w:rFonts w:ascii="Times New Roman" w:hAnsi="Times New Roman"/>
                <w:color w:val="000000" w:themeColor="text1"/>
                <w:sz w:val="20"/>
                <w:szCs w:val="20"/>
              </w:rPr>
            </w:pPr>
            <w:r w:rsidRPr="00DC0045">
              <w:rPr>
                <w:rFonts w:ascii="Times New Roman" w:hAnsi="Times New Roman"/>
                <w:color w:val="000000" w:themeColor="text1"/>
                <w:sz w:val="20"/>
                <w:szCs w:val="20"/>
              </w:rPr>
              <w:t>Extra-curricular activities with students (</w:t>
            </w:r>
            <w:proofErr w:type="spellStart"/>
            <w:r w:rsidRPr="00DC0045">
              <w:rPr>
                <w:rFonts w:ascii="Times New Roman" w:hAnsi="Times New Roman"/>
                <w:i/>
                <w:iCs/>
                <w:color w:val="000000" w:themeColor="text1"/>
                <w:sz w:val="20"/>
                <w:szCs w:val="20"/>
              </w:rPr>
              <w:t>eg</w:t>
            </w:r>
            <w:proofErr w:type="spellEnd"/>
            <w:r w:rsidRPr="00DC0045">
              <w:rPr>
                <w:rFonts w:ascii="Times New Roman" w:hAnsi="Times New Roman"/>
                <w:i/>
                <w:iCs/>
                <w:color w:val="000000" w:themeColor="text1"/>
                <w:sz w:val="20"/>
                <w:szCs w:val="20"/>
              </w:rPr>
              <w:t xml:space="preserve"> </w:t>
            </w:r>
            <w:r w:rsidRPr="00DC0045">
              <w:rPr>
                <w:rFonts w:ascii="Times New Roman" w:hAnsi="Times New Roman"/>
                <w:color w:val="000000" w:themeColor="text1"/>
                <w:sz w:val="20"/>
                <w:szCs w:val="20"/>
              </w:rPr>
              <w:t xml:space="preserve">school plays and performances, sporting activities  </w:t>
            </w:r>
          </w:p>
        </w:tc>
        <w:tc>
          <w:tcPr>
            <w:tcW w:w="851"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6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613"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c>
          <w:tcPr>
            <w:tcW w:w="1310" w:type="dxa"/>
            <w:hideMark/>
          </w:tcPr>
          <w:p w:rsidR="005F2107" w:rsidRPr="002651A9" w:rsidRDefault="005F2107" w:rsidP="00E75D75">
            <w:pPr>
              <w:jc w:val="center"/>
              <w:rPr>
                <w:rFonts w:ascii="Times New Roman" w:hAnsi="Times New Roman"/>
                <w:sz w:val="20"/>
                <w:szCs w:val="20"/>
              </w:rPr>
            </w:pPr>
            <w:r w:rsidRPr="002651A9">
              <w:rPr>
                <w:rFonts w:ascii="Times New Roman" w:hAnsi="Times New Roman"/>
                <w:bCs/>
                <w:sz w:val="20"/>
                <w:szCs w:val="20"/>
              </w:rPr>
              <w:t>○</w:t>
            </w:r>
          </w:p>
        </w:tc>
      </w:tr>
    </w:tbl>
    <w:p w:rsidR="005F2107" w:rsidRDefault="005F2107" w:rsidP="005F2107">
      <w:pPr>
        <w:rPr>
          <w:rFonts w:ascii="Times New Roman" w:hAnsi="Times New Roman"/>
          <w:b/>
          <w:bCs/>
          <w:color w:val="000000" w:themeColor="text1"/>
          <w:sz w:val="20"/>
          <w:szCs w:val="20"/>
          <w:shd w:val="clear" w:color="auto" w:fill="E6E6E6"/>
        </w:rPr>
      </w:pPr>
    </w:p>
    <w:p w:rsidR="005F2107" w:rsidRDefault="005F2107" w:rsidP="005F2107">
      <w:pPr>
        <w:rPr>
          <w:rFonts w:ascii="Times New Roman" w:hAnsi="Times New Roman"/>
          <w:b/>
          <w:bCs/>
          <w:color w:val="000000" w:themeColor="text1"/>
          <w:sz w:val="20"/>
          <w:szCs w:val="20"/>
          <w:shd w:val="clear" w:color="auto" w:fill="E6E6E6"/>
        </w:rPr>
      </w:pPr>
    </w:p>
    <w:p w:rsidR="005F2107" w:rsidRDefault="005F2107" w:rsidP="005F2107">
      <w:pPr>
        <w:rPr>
          <w:rFonts w:ascii="Times New Roman" w:hAnsi="Times New Roman"/>
          <w:b/>
          <w:bCs/>
          <w:color w:val="000000" w:themeColor="text1"/>
          <w:sz w:val="20"/>
          <w:szCs w:val="20"/>
          <w:shd w:val="clear" w:color="auto" w:fill="E6E6E6"/>
        </w:rPr>
      </w:pPr>
    </w:p>
    <w:p w:rsidR="005F2107" w:rsidRDefault="005F2107" w:rsidP="005F2107">
      <w:pPr>
        <w:rPr>
          <w:rFonts w:ascii="Times New Roman" w:hAnsi="Times New Roman"/>
          <w:b/>
          <w:bCs/>
          <w:color w:val="000000" w:themeColor="text1"/>
          <w:sz w:val="20"/>
          <w:szCs w:val="20"/>
          <w:shd w:val="clear" w:color="auto" w:fill="E6E6E6"/>
        </w:rPr>
      </w:pPr>
    </w:p>
    <w:p w:rsidR="005F2107" w:rsidRDefault="005F2107" w:rsidP="005F2107">
      <w:pPr>
        <w:rPr>
          <w:rFonts w:ascii="Times New Roman" w:hAnsi="Times New Roman"/>
          <w:b/>
          <w:bCs/>
          <w:color w:val="000000" w:themeColor="text1"/>
          <w:sz w:val="20"/>
          <w:szCs w:val="20"/>
          <w:shd w:val="clear" w:color="auto" w:fill="E6E6E6"/>
        </w:rPr>
      </w:pPr>
    </w:p>
    <w:p w:rsidR="005F2107" w:rsidRDefault="005F2107" w:rsidP="005F2107">
      <w:pPr>
        <w:rPr>
          <w:rFonts w:ascii="Times New Roman" w:hAnsi="Times New Roman"/>
          <w:b/>
          <w:bCs/>
          <w:color w:val="000000" w:themeColor="text1"/>
          <w:sz w:val="20"/>
          <w:szCs w:val="20"/>
          <w:shd w:val="clear" w:color="auto" w:fill="E6E6E6"/>
        </w:rPr>
      </w:pPr>
    </w:p>
    <w:p w:rsidR="005F2107" w:rsidRPr="00DC0045" w:rsidRDefault="005F2107" w:rsidP="005F2107">
      <w:pPr>
        <w:rPr>
          <w:rFonts w:ascii="Times New Roman" w:hAnsi="Times New Roman"/>
          <w:b/>
          <w:bCs/>
          <w:color w:val="000000" w:themeColor="text1"/>
          <w:sz w:val="20"/>
          <w:szCs w:val="20"/>
          <w:shd w:val="clear" w:color="auto" w:fill="E6E6E6"/>
        </w:rPr>
      </w:pPr>
    </w:p>
    <w:tbl>
      <w:tblPr>
        <w:tblW w:w="10593" w:type="dxa"/>
        <w:tblInd w:w="288" w:type="dxa"/>
        <w:tblLayout w:type="fixed"/>
        <w:tblLook w:val="01E0" w:firstRow="1" w:lastRow="1" w:firstColumn="1" w:lastColumn="1" w:noHBand="0" w:noVBand="0"/>
      </w:tblPr>
      <w:tblGrid>
        <w:gridCol w:w="360"/>
        <w:gridCol w:w="8100"/>
        <w:gridCol w:w="900"/>
        <w:gridCol w:w="1233"/>
      </w:tblGrid>
      <w:tr w:rsidR="005F2107" w:rsidRPr="00DC0045" w:rsidTr="00E75D75">
        <w:trPr>
          <w:trHeight w:val="402"/>
        </w:trPr>
        <w:tc>
          <w:tcPr>
            <w:tcW w:w="10593" w:type="dxa"/>
            <w:gridSpan w:val="4"/>
          </w:tcPr>
          <w:p w:rsidR="005F2107" w:rsidRPr="00DC0045" w:rsidRDefault="005F2107" w:rsidP="00E75D75">
            <w:pPr>
              <w:ind w:left="252" w:hanging="252"/>
              <w:rPr>
                <w:b/>
                <w:bCs/>
                <w:color w:val="000000" w:themeColor="text1"/>
                <w:sz w:val="20"/>
                <w:szCs w:val="20"/>
              </w:rPr>
            </w:pPr>
            <w:r w:rsidRPr="00DC0045">
              <w:rPr>
                <w:rFonts w:ascii="Times New Roman" w:hAnsi="Times New Roman"/>
                <w:b/>
                <w:bCs/>
                <w:color w:val="000000" w:themeColor="text1"/>
                <w:sz w:val="20"/>
                <w:szCs w:val="20"/>
              </w:rPr>
              <w:t>69 Which of the following activities are normally undertaken in the appraisal of teachers in your school?</w:t>
            </w:r>
          </w:p>
          <w:p w:rsidR="005F2107" w:rsidRDefault="005F2107" w:rsidP="00E75D75">
            <w:pPr>
              <w:ind w:left="504" w:hanging="252"/>
              <w:rPr>
                <w:rFonts w:ascii="Times New Roman" w:hAnsi="Times New Roman"/>
                <w:bCs/>
                <w:i/>
                <w:color w:val="000000" w:themeColor="text1"/>
                <w:sz w:val="20"/>
                <w:szCs w:val="20"/>
              </w:rPr>
            </w:pPr>
            <w:r w:rsidRPr="00DC0045">
              <w:rPr>
                <w:rFonts w:ascii="Times New Roman" w:hAnsi="Times New Roman"/>
                <w:bCs/>
                <w:i/>
                <w:color w:val="000000" w:themeColor="text1"/>
                <w:sz w:val="20"/>
                <w:szCs w:val="20"/>
              </w:rPr>
              <w:t>Please check as many as are appropriate.</w:t>
            </w:r>
          </w:p>
          <w:p w:rsidR="005F2107" w:rsidRPr="00B71986" w:rsidRDefault="005F2107" w:rsidP="00E75D75">
            <w:pPr>
              <w:ind w:left="504" w:hanging="252"/>
              <w:rPr>
                <w:rFonts w:ascii="Times New Roman" w:hAnsi="Times New Roman"/>
                <w:iCs/>
                <w:color w:val="00B050"/>
                <w:sz w:val="20"/>
                <w:szCs w:val="20"/>
              </w:rPr>
            </w:pPr>
          </w:p>
        </w:tc>
      </w:tr>
      <w:tr w:rsidR="005F2107" w:rsidRPr="00DC0045" w:rsidTr="00E75D75">
        <w:trPr>
          <w:gridAfter w:val="1"/>
          <w:wAfter w:w="1233" w:type="dxa"/>
        </w:trPr>
        <w:tc>
          <w:tcPr>
            <w:tcW w:w="360" w:type="dxa"/>
            <w:tcBorders>
              <w:top w:val="nil"/>
              <w:left w:val="nil"/>
              <w:bottom w:val="nil"/>
              <w:right w:val="nil"/>
            </w:tcBorders>
          </w:tcPr>
          <w:p w:rsidR="005F2107" w:rsidRPr="00DC0045" w:rsidRDefault="005F2107" w:rsidP="00E75D75">
            <w:pPr>
              <w:rPr>
                <w:rFonts w:ascii="Times New Roman" w:hAnsi="Times New Roman"/>
                <w:b/>
                <w:color w:val="000000" w:themeColor="text1"/>
                <w:sz w:val="20"/>
                <w:szCs w:val="20"/>
              </w:rPr>
            </w:pPr>
            <w:r w:rsidRPr="00DC0045">
              <w:rPr>
                <w:rFonts w:ascii="Times New Roman" w:hAnsi="Times New Roman"/>
                <w:b/>
                <w:color w:val="000000" w:themeColor="text1"/>
                <w:sz w:val="20"/>
                <w:szCs w:val="20"/>
              </w:rPr>
              <w:lastRenderedPageBreak/>
              <w:t>a</w:t>
            </w:r>
          </w:p>
        </w:tc>
        <w:tc>
          <w:tcPr>
            <w:tcW w:w="8100"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Formal interview with the teacher</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gridAfter w:val="1"/>
          <w:wAfter w:w="1233" w:type="dxa"/>
        </w:trPr>
        <w:tc>
          <w:tcPr>
            <w:tcW w:w="360" w:type="dxa"/>
            <w:tcBorders>
              <w:top w:val="nil"/>
              <w:left w:val="nil"/>
              <w:bottom w:val="nil"/>
              <w:right w:val="nil"/>
            </w:tcBorders>
          </w:tcPr>
          <w:p w:rsidR="005F2107" w:rsidRPr="00DC0045" w:rsidRDefault="005F2107" w:rsidP="00E75D75">
            <w:pPr>
              <w:rPr>
                <w:rFonts w:ascii="Times New Roman" w:hAnsi="Times New Roman"/>
                <w:b/>
                <w:color w:val="000000" w:themeColor="text1"/>
                <w:sz w:val="20"/>
                <w:szCs w:val="20"/>
              </w:rPr>
            </w:pPr>
            <w:r w:rsidRPr="00DC0045">
              <w:rPr>
                <w:rFonts w:ascii="Times New Roman" w:hAnsi="Times New Roman"/>
                <w:b/>
                <w:color w:val="000000" w:themeColor="text1"/>
                <w:sz w:val="20"/>
                <w:szCs w:val="20"/>
              </w:rPr>
              <w:t>b</w:t>
            </w:r>
          </w:p>
        </w:tc>
        <w:tc>
          <w:tcPr>
            <w:tcW w:w="8100"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Use of an individual plan setting out goals and development strategies</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gridAfter w:val="1"/>
          <w:wAfter w:w="1233" w:type="dxa"/>
        </w:trPr>
        <w:tc>
          <w:tcPr>
            <w:tcW w:w="360" w:type="dxa"/>
            <w:tcBorders>
              <w:top w:val="nil"/>
              <w:left w:val="nil"/>
              <w:bottom w:val="nil"/>
              <w:right w:val="nil"/>
            </w:tcBorders>
          </w:tcPr>
          <w:p w:rsidR="005F2107" w:rsidRPr="00DC0045" w:rsidRDefault="005F2107" w:rsidP="00E75D75">
            <w:pPr>
              <w:rPr>
                <w:rFonts w:ascii="Times New Roman" w:hAnsi="Times New Roman"/>
                <w:b/>
                <w:color w:val="000000" w:themeColor="text1"/>
                <w:sz w:val="20"/>
                <w:szCs w:val="20"/>
              </w:rPr>
            </w:pPr>
            <w:r w:rsidRPr="00DC0045">
              <w:rPr>
                <w:rFonts w:ascii="Times New Roman" w:hAnsi="Times New Roman"/>
                <w:b/>
                <w:color w:val="000000" w:themeColor="text1"/>
                <w:sz w:val="20"/>
                <w:szCs w:val="20"/>
              </w:rPr>
              <w:t>c</w:t>
            </w:r>
          </w:p>
        </w:tc>
        <w:tc>
          <w:tcPr>
            <w:tcW w:w="8100"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Assessment of evidence of teaching practice (e.g. such as portfolios and lesson plans)</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gridAfter w:val="1"/>
          <w:wAfter w:w="1233" w:type="dxa"/>
        </w:trPr>
        <w:tc>
          <w:tcPr>
            <w:tcW w:w="360" w:type="dxa"/>
            <w:tcBorders>
              <w:top w:val="nil"/>
              <w:left w:val="nil"/>
              <w:bottom w:val="nil"/>
              <w:right w:val="nil"/>
            </w:tcBorders>
          </w:tcPr>
          <w:p w:rsidR="005F2107" w:rsidRPr="00DC0045" w:rsidRDefault="005F2107" w:rsidP="00E75D75">
            <w:pPr>
              <w:rPr>
                <w:rFonts w:ascii="Times New Roman" w:hAnsi="Times New Roman"/>
                <w:b/>
                <w:color w:val="000000" w:themeColor="text1"/>
                <w:sz w:val="20"/>
                <w:szCs w:val="20"/>
              </w:rPr>
            </w:pPr>
            <w:r w:rsidRPr="00DC0045">
              <w:rPr>
                <w:rFonts w:ascii="Times New Roman" w:hAnsi="Times New Roman"/>
                <w:b/>
                <w:color w:val="000000" w:themeColor="text1"/>
                <w:sz w:val="20"/>
                <w:szCs w:val="20"/>
              </w:rPr>
              <w:t>d</w:t>
            </w:r>
          </w:p>
        </w:tc>
        <w:tc>
          <w:tcPr>
            <w:tcW w:w="8100"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Peer appraisal</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gridAfter w:val="1"/>
          <w:wAfter w:w="1233" w:type="dxa"/>
        </w:trPr>
        <w:tc>
          <w:tcPr>
            <w:tcW w:w="360" w:type="dxa"/>
            <w:tcBorders>
              <w:top w:val="nil"/>
              <w:left w:val="nil"/>
              <w:bottom w:val="nil"/>
              <w:right w:val="nil"/>
            </w:tcBorders>
          </w:tcPr>
          <w:p w:rsidR="005F2107" w:rsidRPr="00DC0045" w:rsidRDefault="005F2107" w:rsidP="00E75D75">
            <w:pPr>
              <w:rPr>
                <w:rFonts w:ascii="Times New Roman" w:hAnsi="Times New Roman"/>
                <w:b/>
                <w:color w:val="000000" w:themeColor="text1"/>
                <w:sz w:val="20"/>
                <w:szCs w:val="20"/>
              </w:rPr>
            </w:pPr>
            <w:r w:rsidRPr="00DC0045">
              <w:rPr>
                <w:rFonts w:ascii="Times New Roman" w:hAnsi="Times New Roman"/>
                <w:b/>
                <w:color w:val="000000" w:themeColor="text1"/>
                <w:sz w:val="20"/>
                <w:szCs w:val="20"/>
              </w:rPr>
              <w:t>e</w:t>
            </w:r>
          </w:p>
        </w:tc>
        <w:tc>
          <w:tcPr>
            <w:tcW w:w="8100"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Classroom observation</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gridAfter w:val="1"/>
          <w:wAfter w:w="1233" w:type="dxa"/>
        </w:trPr>
        <w:tc>
          <w:tcPr>
            <w:tcW w:w="360" w:type="dxa"/>
            <w:tcBorders>
              <w:top w:val="nil"/>
              <w:left w:val="nil"/>
              <w:bottom w:val="nil"/>
              <w:right w:val="nil"/>
            </w:tcBorders>
          </w:tcPr>
          <w:p w:rsidR="005F2107" w:rsidRPr="00DC0045" w:rsidRDefault="005F2107" w:rsidP="00E75D75">
            <w:pPr>
              <w:rPr>
                <w:rFonts w:ascii="Times New Roman" w:hAnsi="Times New Roman"/>
                <w:b/>
                <w:color w:val="000000" w:themeColor="text1"/>
                <w:sz w:val="20"/>
                <w:szCs w:val="20"/>
              </w:rPr>
            </w:pPr>
            <w:r w:rsidRPr="00DC0045">
              <w:rPr>
                <w:rFonts w:ascii="Times New Roman" w:hAnsi="Times New Roman"/>
                <w:b/>
                <w:color w:val="000000" w:themeColor="text1"/>
                <w:sz w:val="20"/>
                <w:szCs w:val="20"/>
              </w:rPr>
              <w:t>f</w:t>
            </w:r>
          </w:p>
        </w:tc>
        <w:tc>
          <w:tcPr>
            <w:tcW w:w="8100"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Assessment of teaching performance against professional standards</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r w:rsidR="005F2107" w:rsidRPr="00DC0045" w:rsidTr="00E75D75">
        <w:trPr>
          <w:gridAfter w:val="1"/>
          <w:wAfter w:w="1233" w:type="dxa"/>
        </w:trPr>
        <w:tc>
          <w:tcPr>
            <w:tcW w:w="360" w:type="dxa"/>
            <w:tcBorders>
              <w:top w:val="nil"/>
              <w:left w:val="nil"/>
              <w:bottom w:val="nil"/>
              <w:right w:val="nil"/>
            </w:tcBorders>
          </w:tcPr>
          <w:p w:rsidR="005F2107" w:rsidRPr="00DC0045" w:rsidRDefault="005F2107" w:rsidP="00E75D75">
            <w:pPr>
              <w:rPr>
                <w:rFonts w:ascii="Times New Roman" w:hAnsi="Times New Roman"/>
                <w:b/>
                <w:color w:val="000000" w:themeColor="text1"/>
                <w:sz w:val="20"/>
                <w:szCs w:val="20"/>
              </w:rPr>
            </w:pPr>
            <w:r w:rsidRPr="00DC0045">
              <w:rPr>
                <w:rFonts w:ascii="Times New Roman" w:hAnsi="Times New Roman"/>
                <w:b/>
                <w:color w:val="000000" w:themeColor="text1"/>
                <w:sz w:val="20"/>
                <w:szCs w:val="20"/>
              </w:rPr>
              <w:t>g</w:t>
            </w:r>
          </w:p>
        </w:tc>
        <w:tc>
          <w:tcPr>
            <w:tcW w:w="8100"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Provision of formal written feedback</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DC0045">
              <w:rPr>
                <w:rFonts w:ascii="Times New Roman" w:hAnsi="Times New Roman"/>
                <w:b/>
                <w:bCs/>
                <w:color w:val="000000" w:themeColor="text1"/>
              </w:rPr>
              <w:t></w:t>
            </w:r>
          </w:p>
        </w:tc>
      </w:tr>
    </w:tbl>
    <w:p w:rsidR="005F2107" w:rsidRDefault="005F2107" w:rsidP="005F2107">
      <w:pPr>
        <w:rPr>
          <w:rFonts w:ascii="Times New Roman" w:hAnsi="Times New Roman"/>
          <w:b/>
          <w:bCs/>
          <w:color w:val="000000" w:themeColor="text1"/>
          <w:sz w:val="20"/>
          <w:szCs w:val="20"/>
          <w:shd w:val="clear" w:color="auto" w:fill="E6E6E6"/>
        </w:rPr>
      </w:pPr>
    </w:p>
    <w:p w:rsidR="005F2107" w:rsidRPr="00DC0045" w:rsidRDefault="005F2107" w:rsidP="005F2107">
      <w:pPr>
        <w:rPr>
          <w:rFonts w:ascii="Times New Roman" w:hAnsi="Times New Roman"/>
          <w:b/>
          <w:bCs/>
          <w:color w:val="000000" w:themeColor="text1"/>
          <w:sz w:val="20"/>
          <w:szCs w:val="20"/>
          <w:shd w:val="clear" w:color="auto" w:fill="E6E6E6"/>
        </w:rPr>
      </w:pPr>
    </w:p>
    <w:tbl>
      <w:tblPr>
        <w:tblW w:w="10530" w:type="dxa"/>
        <w:tblInd w:w="288" w:type="dxa"/>
        <w:tblLayout w:type="fixed"/>
        <w:tblLook w:val="01E0" w:firstRow="1" w:lastRow="1" w:firstColumn="1" w:lastColumn="1" w:noHBand="0" w:noVBand="0"/>
      </w:tblPr>
      <w:tblGrid>
        <w:gridCol w:w="6341"/>
        <w:gridCol w:w="850"/>
        <w:gridCol w:w="819"/>
        <w:gridCol w:w="810"/>
        <w:gridCol w:w="900"/>
        <w:gridCol w:w="810"/>
      </w:tblGrid>
      <w:tr w:rsidR="005F2107" w:rsidRPr="00DC0045" w:rsidTr="00E75D75">
        <w:trPr>
          <w:trHeight w:val="402"/>
        </w:trPr>
        <w:tc>
          <w:tcPr>
            <w:tcW w:w="10530" w:type="dxa"/>
            <w:gridSpan w:val="6"/>
          </w:tcPr>
          <w:p w:rsidR="005F2107" w:rsidRPr="00DC0045" w:rsidRDefault="005F2107" w:rsidP="00E75D75">
            <w:pPr>
              <w:ind w:left="252" w:hanging="252"/>
              <w:rPr>
                <w:b/>
                <w:bCs/>
                <w:color w:val="000000" w:themeColor="text1"/>
                <w:sz w:val="20"/>
                <w:szCs w:val="20"/>
              </w:rPr>
            </w:pPr>
            <w:r w:rsidRPr="00DC0045">
              <w:rPr>
                <w:rFonts w:ascii="Times New Roman" w:hAnsi="Times New Roman"/>
                <w:b/>
                <w:bCs/>
                <w:color w:val="000000" w:themeColor="text1"/>
                <w:sz w:val="20"/>
                <w:szCs w:val="20"/>
              </w:rPr>
              <w:t>70.</w:t>
            </w:r>
            <w:r>
              <w:rPr>
                <w:rFonts w:ascii="Times New Roman" w:hAnsi="Times New Roman"/>
                <w:b/>
                <w:bCs/>
                <w:color w:val="000000" w:themeColor="text1"/>
                <w:sz w:val="20"/>
                <w:szCs w:val="20"/>
              </w:rPr>
              <w:t xml:space="preserve"> </w:t>
            </w:r>
            <w:r w:rsidRPr="00DC0045">
              <w:rPr>
                <w:b/>
                <w:bCs/>
                <w:color w:val="000000" w:themeColor="text1"/>
                <w:sz w:val="20"/>
                <w:szCs w:val="20"/>
              </w:rPr>
              <w:t xml:space="preserve">In your school, how often are the following actions taken following the appraisal of your teachers? </w:t>
            </w:r>
          </w:p>
          <w:p w:rsidR="005F2107" w:rsidRPr="00DC0045" w:rsidRDefault="005F2107" w:rsidP="00E75D75">
            <w:pPr>
              <w:ind w:left="504" w:hanging="252"/>
              <w:rPr>
                <w:rFonts w:ascii="Times New Roman" w:hAnsi="Times New Roman"/>
                <w:i/>
                <w:iCs/>
                <w:color w:val="000000" w:themeColor="text1"/>
                <w:sz w:val="20"/>
                <w:szCs w:val="20"/>
              </w:rPr>
            </w:pPr>
            <w:r w:rsidRPr="00DC0045">
              <w:rPr>
                <w:b/>
                <w:bCs/>
                <w:color w:val="000000" w:themeColor="text1"/>
                <w:sz w:val="20"/>
                <w:szCs w:val="20"/>
              </w:rPr>
              <w:t xml:space="preserve"> </w:t>
            </w:r>
            <w:r w:rsidRPr="00DC0045">
              <w:rPr>
                <w:bCs/>
                <w:i/>
                <w:color w:val="000000" w:themeColor="text1"/>
                <w:sz w:val="20"/>
                <w:szCs w:val="20"/>
              </w:rPr>
              <w:t>Pl</w:t>
            </w:r>
            <w:r w:rsidRPr="00DC0045">
              <w:rPr>
                <w:rFonts w:ascii="Times New Roman" w:hAnsi="Times New Roman"/>
                <w:i/>
                <w:iCs/>
                <w:color w:val="000000" w:themeColor="text1"/>
                <w:sz w:val="20"/>
                <w:szCs w:val="20"/>
              </w:rPr>
              <w:t>ease tick one box in each row</w:t>
            </w:r>
          </w:p>
        </w:tc>
      </w:tr>
      <w:tr w:rsidR="005F2107" w:rsidRPr="00DC0045" w:rsidTr="00E75D75">
        <w:trPr>
          <w:trHeight w:val="328"/>
        </w:trPr>
        <w:tc>
          <w:tcPr>
            <w:tcW w:w="6341" w:type="dxa"/>
            <w:tcBorders>
              <w:top w:val="nil"/>
              <w:left w:val="nil"/>
              <w:bottom w:val="nil"/>
              <w:right w:val="nil"/>
            </w:tcBorders>
          </w:tcPr>
          <w:p w:rsidR="005F2107" w:rsidRPr="00DC0045" w:rsidRDefault="005F2107" w:rsidP="00E75D75">
            <w:pPr>
              <w:rPr>
                <w:rFonts w:ascii="Times New Roman" w:hAnsi="Times New Roman"/>
                <w:b/>
                <w:bCs/>
                <w:i/>
                <w:iCs/>
                <w:color w:val="000000" w:themeColor="text1"/>
                <w:sz w:val="8"/>
                <w:szCs w:val="8"/>
              </w:rPr>
            </w:pPr>
          </w:p>
          <w:p w:rsidR="005F2107" w:rsidRPr="00DC0045" w:rsidRDefault="005F2107" w:rsidP="00E75D75">
            <w:pPr>
              <w:rPr>
                <w:rFonts w:ascii="Times New Roman" w:hAnsi="Times New Roman"/>
                <w:b/>
                <w:bCs/>
                <w:color w:val="000000" w:themeColor="text1"/>
                <w:sz w:val="8"/>
                <w:szCs w:val="8"/>
              </w:rPr>
            </w:pPr>
          </w:p>
        </w:tc>
        <w:tc>
          <w:tcPr>
            <w:tcW w:w="850" w:type="dxa"/>
            <w:tcBorders>
              <w:top w:val="nil"/>
              <w:left w:val="nil"/>
              <w:right w:val="nil"/>
            </w:tcBorders>
            <w:shd w:val="clear" w:color="auto" w:fill="auto"/>
          </w:tcPr>
          <w:p w:rsidR="005F2107" w:rsidRPr="002651A9" w:rsidRDefault="005F2107" w:rsidP="00E75D75">
            <w:pPr>
              <w:jc w:val="center"/>
              <w:rPr>
                <w:rFonts w:ascii="Times New Roman" w:hAnsi="Times New Roman"/>
                <w:b/>
                <w:bCs/>
                <w:sz w:val="20"/>
                <w:szCs w:val="20"/>
              </w:rPr>
            </w:pPr>
            <w:r w:rsidRPr="002651A9">
              <w:rPr>
                <w:rFonts w:ascii="Times New Roman" w:hAnsi="Times New Roman"/>
                <w:b/>
                <w:bCs/>
                <w:sz w:val="20"/>
                <w:szCs w:val="20"/>
              </w:rPr>
              <w:t>Never</w:t>
            </w:r>
          </w:p>
        </w:tc>
        <w:tc>
          <w:tcPr>
            <w:tcW w:w="819" w:type="dxa"/>
            <w:tcBorders>
              <w:top w:val="nil"/>
              <w:left w:val="nil"/>
              <w:right w:val="nil"/>
            </w:tcBorders>
            <w:shd w:val="clear" w:color="auto" w:fill="auto"/>
          </w:tcPr>
          <w:p w:rsidR="005F2107" w:rsidRPr="002651A9" w:rsidRDefault="005F2107" w:rsidP="00E75D75">
            <w:pPr>
              <w:jc w:val="center"/>
              <w:rPr>
                <w:rFonts w:ascii="Times New Roman" w:hAnsi="Times New Roman"/>
                <w:b/>
                <w:bCs/>
                <w:sz w:val="20"/>
                <w:szCs w:val="20"/>
              </w:rPr>
            </w:pPr>
            <w:r w:rsidRPr="002651A9">
              <w:rPr>
                <w:rFonts w:ascii="Times New Roman" w:hAnsi="Times New Roman"/>
                <w:b/>
                <w:bCs/>
                <w:sz w:val="20"/>
                <w:szCs w:val="20"/>
              </w:rPr>
              <w:t>Rarely</w:t>
            </w:r>
          </w:p>
        </w:tc>
        <w:tc>
          <w:tcPr>
            <w:tcW w:w="810" w:type="dxa"/>
            <w:tcBorders>
              <w:top w:val="nil"/>
              <w:left w:val="nil"/>
              <w:right w:val="nil"/>
            </w:tcBorders>
            <w:shd w:val="clear" w:color="auto" w:fill="auto"/>
          </w:tcPr>
          <w:p w:rsidR="005F2107" w:rsidRPr="002651A9" w:rsidRDefault="005F2107" w:rsidP="00E75D75">
            <w:pPr>
              <w:jc w:val="center"/>
              <w:rPr>
                <w:rFonts w:ascii="Times New Roman" w:hAnsi="Times New Roman"/>
                <w:b/>
                <w:bCs/>
                <w:sz w:val="20"/>
                <w:szCs w:val="20"/>
              </w:rPr>
            </w:pPr>
            <w:r w:rsidRPr="002651A9">
              <w:rPr>
                <w:rFonts w:ascii="Times New Roman" w:hAnsi="Times New Roman"/>
                <w:b/>
                <w:bCs/>
                <w:sz w:val="20"/>
                <w:szCs w:val="20"/>
              </w:rPr>
              <w:t>Some- times</w:t>
            </w:r>
          </w:p>
        </w:tc>
        <w:tc>
          <w:tcPr>
            <w:tcW w:w="900" w:type="dxa"/>
            <w:tcBorders>
              <w:top w:val="nil"/>
              <w:left w:val="nil"/>
              <w:right w:val="nil"/>
            </w:tcBorders>
            <w:shd w:val="clear" w:color="auto" w:fill="auto"/>
          </w:tcPr>
          <w:p w:rsidR="005F2107" w:rsidRPr="002651A9" w:rsidRDefault="005F2107" w:rsidP="00E75D75">
            <w:pPr>
              <w:jc w:val="center"/>
              <w:rPr>
                <w:rFonts w:ascii="Times New Roman" w:hAnsi="Times New Roman"/>
                <w:sz w:val="20"/>
                <w:szCs w:val="20"/>
              </w:rPr>
            </w:pPr>
            <w:r w:rsidRPr="002651A9">
              <w:rPr>
                <w:rFonts w:ascii="Times New Roman" w:hAnsi="Times New Roman"/>
                <w:b/>
                <w:bCs/>
                <w:sz w:val="20"/>
                <w:szCs w:val="20"/>
              </w:rPr>
              <w:t>Most of the time</w:t>
            </w:r>
          </w:p>
        </w:tc>
        <w:tc>
          <w:tcPr>
            <w:tcW w:w="810" w:type="dxa"/>
            <w:tcBorders>
              <w:top w:val="nil"/>
              <w:left w:val="nil"/>
              <w:right w:val="nil"/>
            </w:tcBorders>
            <w:shd w:val="clear" w:color="auto" w:fill="auto"/>
          </w:tcPr>
          <w:p w:rsidR="005F2107" w:rsidRPr="002651A9" w:rsidRDefault="005F2107" w:rsidP="00E75D75">
            <w:pPr>
              <w:jc w:val="center"/>
              <w:rPr>
                <w:rFonts w:ascii="Times New Roman" w:hAnsi="Times New Roman"/>
                <w:b/>
                <w:bCs/>
                <w:sz w:val="20"/>
                <w:szCs w:val="20"/>
              </w:rPr>
            </w:pPr>
            <w:r w:rsidRPr="002651A9">
              <w:rPr>
                <w:rFonts w:ascii="Times New Roman" w:hAnsi="Times New Roman"/>
                <w:b/>
                <w:bCs/>
                <w:sz w:val="20"/>
                <w:szCs w:val="20"/>
              </w:rPr>
              <w:t>Nearly all the time</w:t>
            </w:r>
          </w:p>
        </w:tc>
      </w:tr>
      <w:tr w:rsidR="005F2107" w:rsidRPr="00DC0045" w:rsidTr="00E75D75">
        <w:tc>
          <w:tcPr>
            <w:tcW w:w="6341"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Feedback provided to individual teacher on their teaching performance</w:t>
            </w:r>
          </w:p>
        </w:tc>
        <w:tc>
          <w:tcPr>
            <w:tcW w:w="85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9"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r>
      <w:tr w:rsidR="005F2107" w:rsidRPr="00DC0045" w:rsidTr="00E75D75">
        <w:tc>
          <w:tcPr>
            <w:tcW w:w="6341"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Advice given to individual teacher on improving their teaching performance</w:t>
            </w:r>
          </w:p>
        </w:tc>
        <w:tc>
          <w:tcPr>
            <w:tcW w:w="85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9"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r>
      <w:tr w:rsidR="005F2107" w:rsidRPr="00DC0045" w:rsidTr="00E75D75">
        <w:tc>
          <w:tcPr>
            <w:tcW w:w="6341"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Access to professional learning opportunities</w:t>
            </w:r>
          </w:p>
        </w:tc>
        <w:tc>
          <w:tcPr>
            <w:tcW w:w="85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9"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r>
      <w:tr w:rsidR="005F2107" w:rsidRPr="00DC0045" w:rsidTr="00E75D75">
        <w:tc>
          <w:tcPr>
            <w:tcW w:w="6341"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Support from teaching colleagues (such as mentoring or networking)</w:t>
            </w:r>
          </w:p>
        </w:tc>
        <w:tc>
          <w:tcPr>
            <w:tcW w:w="85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9"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r>
      <w:tr w:rsidR="005F2107" w:rsidRPr="00DC0045" w:rsidTr="00E75D75">
        <w:tc>
          <w:tcPr>
            <w:tcW w:w="6341"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Change in the role or responsibilities of individual teachers</w:t>
            </w:r>
          </w:p>
        </w:tc>
        <w:tc>
          <w:tcPr>
            <w:tcW w:w="85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9"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r>
      <w:tr w:rsidR="005F2107" w:rsidRPr="00DC0045" w:rsidTr="00E75D75">
        <w:tc>
          <w:tcPr>
            <w:tcW w:w="6341"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Promotion</w:t>
            </w:r>
          </w:p>
        </w:tc>
        <w:tc>
          <w:tcPr>
            <w:tcW w:w="85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9"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r>
      <w:tr w:rsidR="005F2107" w:rsidRPr="00DC0045" w:rsidTr="00E75D75">
        <w:tc>
          <w:tcPr>
            <w:tcW w:w="6341"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Dismissal</w:t>
            </w:r>
          </w:p>
        </w:tc>
        <w:tc>
          <w:tcPr>
            <w:tcW w:w="85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9"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r>
      <w:tr w:rsidR="005F2107" w:rsidRPr="00DC0045" w:rsidTr="00E75D75">
        <w:tc>
          <w:tcPr>
            <w:tcW w:w="6341" w:type="dxa"/>
            <w:tcBorders>
              <w:top w:val="nil"/>
              <w:left w:val="nil"/>
              <w:bottom w:val="nil"/>
              <w:right w:val="nil"/>
            </w:tcBorders>
          </w:tcPr>
          <w:p w:rsidR="005F2107" w:rsidRPr="00DC0045" w:rsidRDefault="005F2107" w:rsidP="00E75D75">
            <w:pPr>
              <w:autoSpaceDE w:val="0"/>
              <w:autoSpaceDN w:val="0"/>
              <w:adjustRightInd w:val="0"/>
              <w:rPr>
                <w:rFonts w:ascii="Times New Roman" w:hAnsi="Times New Roman"/>
                <w:color w:val="000000" w:themeColor="text1"/>
                <w:sz w:val="20"/>
                <w:szCs w:val="20"/>
              </w:rPr>
            </w:pPr>
            <w:r w:rsidRPr="00DC0045">
              <w:rPr>
                <w:rFonts w:ascii="Times New Roman" w:hAnsi="Times New Roman"/>
                <w:color w:val="000000" w:themeColor="text1"/>
                <w:sz w:val="20"/>
                <w:szCs w:val="20"/>
              </w:rPr>
              <w:t>Other sanctions for poor performance</w:t>
            </w:r>
          </w:p>
        </w:tc>
        <w:tc>
          <w:tcPr>
            <w:tcW w:w="85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9"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90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c>
          <w:tcPr>
            <w:tcW w:w="810" w:type="dxa"/>
            <w:tcBorders>
              <w:left w:val="nil"/>
              <w:right w:val="nil"/>
            </w:tcBorders>
            <w:shd w:val="clear" w:color="auto" w:fill="auto"/>
          </w:tcPr>
          <w:p w:rsidR="005F2107" w:rsidRPr="00DC0045" w:rsidRDefault="005F2107" w:rsidP="00E75D75">
            <w:pPr>
              <w:jc w:val="center"/>
              <w:rPr>
                <w:rFonts w:ascii="Times New Roman" w:hAnsi="Times New Roman"/>
                <w:color w:val="000000" w:themeColor="text1"/>
              </w:rPr>
            </w:pPr>
            <w:r w:rsidRPr="002651A9">
              <w:rPr>
                <w:rFonts w:ascii="Times New Roman" w:hAnsi="Times New Roman"/>
                <w:bCs/>
                <w:sz w:val="20"/>
                <w:szCs w:val="20"/>
              </w:rPr>
              <w:t>○</w:t>
            </w:r>
          </w:p>
        </w:tc>
      </w:tr>
    </w:tbl>
    <w:p w:rsidR="005F2107" w:rsidRPr="00DC0045" w:rsidRDefault="005F2107" w:rsidP="005F2107">
      <w:pPr>
        <w:jc w:val="center"/>
        <w:rPr>
          <w:rFonts w:ascii="Times New Roman" w:hAnsi="Times New Roman"/>
          <w:b/>
          <w:bCs/>
          <w:color w:val="000000" w:themeColor="text1"/>
        </w:rPr>
      </w:pPr>
    </w:p>
    <w:p w:rsidR="005F2107" w:rsidRPr="00DC0045" w:rsidRDefault="005F2107" w:rsidP="005F2107">
      <w:pPr>
        <w:jc w:val="center"/>
        <w:rPr>
          <w:rFonts w:ascii="Times New Roman" w:hAnsi="Times New Roman"/>
          <w:b/>
          <w:bCs/>
          <w:color w:val="000000" w:themeColor="text1"/>
        </w:rPr>
      </w:pPr>
      <w:r w:rsidRPr="00DC0045">
        <w:rPr>
          <w:rFonts w:ascii="Times New Roman" w:hAnsi="Times New Roman"/>
          <w:b/>
          <w:bCs/>
          <w:color w:val="000000" w:themeColor="text1"/>
        </w:rPr>
        <w:t xml:space="preserve">Thank you for taking the time to complete this questionnaire. </w:t>
      </w:r>
      <w:r w:rsidRPr="00DC0045">
        <w:rPr>
          <w:rFonts w:ascii="Times New Roman" w:hAnsi="Times New Roman"/>
          <w:b/>
          <w:bCs/>
          <w:color w:val="000000" w:themeColor="text1"/>
        </w:rPr>
        <w:br/>
        <w:t>All responses are confidential.</w:t>
      </w:r>
    </w:p>
    <w:p w:rsidR="005F2107" w:rsidRPr="00DC0045" w:rsidRDefault="005F2107" w:rsidP="005F2107">
      <w:pPr>
        <w:rPr>
          <w:color w:val="000000" w:themeColor="text1"/>
        </w:rPr>
      </w:pPr>
    </w:p>
    <w:p w:rsidR="005F2107" w:rsidRDefault="005F2107">
      <w:pPr>
        <w:suppressAutoHyphens w:val="0"/>
        <w:jc w:val="left"/>
      </w:pPr>
    </w:p>
    <w:p w:rsidR="008B45A5" w:rsidRDefault="008B45A5">
      <w:pPr>
        <w:suppressAutoHyphens w:val="0"/>
        <w:jc w:val="left"/>
        <w:sectPr w:rsidR="008B45A5" w:rsidSect="00DE0BCE">
          <w:pgSz w:w="11907" w:h="16840" w:code="9"/>
          <w:pgMar w:top="1247" w:right="1134" w:bottom="1134" w:left="851" w:header="709" w:footer="709" w:gutter="0"/>
          <w:cols w:space="708"/>
          <w:titlePg/>
          <w:docGrid w:linePitch="360"/>
        </w:sectPr>
      </w:pPr>
    </w:p>
    <w:p w:rsidR="005F2107" w:rsidRDefault="005F2107" w:rsidP="005F2107">
      <w:pPr>
        <w:pStyle w:val="Heading1"/>
        <w:numPr>
          <w:ilvl w:val="0"/>
          <w:numId w:val="0"/>
        </w:numPr>
        <w:ind w:left="357" w:hanging="357"/>
      </w:pPr>
      <w:bookmarkStart w:id="1226" w:name="_Toc308685535"/>
      <w:bookmarkStart w:id="1227" w:name="_Toc384729564"/>
      <w:r>
        <w:lastRenderedPageBreak/>
        <w:t>Appendix 4: Technical details</w:t>
      </w:r>
      <w:bookmarkEnd w:id="1226"/>
      <w:bookmarkEnd w:id="1227"/>
    </w:p>
    <w:p w:rsidR="00227538" w:rsidRDefault="00C57102">
      <w:pPr>
        <w:rPr>
          <w:bCs/>
        </w:rPr>
      </w:pPr>
      <w:bookmarkStart w:id="1228" w:name="_Toc308685536"/>
      <w:proofErr w:type="spellStart"/>
      <w:r w:rsidRPr="00C57102">
        <w:rPr>
          <w:b/>
          <w:sz w:val="24"/>
        </w:rPr>
        <w:t>A4.1</w:t>
      </w:r>
      <w:proofErr w:type="spellEnd"/>
      <w:r w:rsidRPr="00C57102">
        <w:rPr>
          <w:b/>
          <w:sz w:val="24"/>
        </w:rPr>
        <w:t xml:space="preserve"> Sample stratification</w:t>
      </w:r>
      <w:bookmarkEnd w:id="1228"/>
    </w:p>
    <w:p w:rsidR="002E17BC" w:rsidRDefault="002E17BC" w:rsidP="008A1704"/>
    <w:p w:rsidR="008A1704" w:rsidRDefault="008A1704" w:rsidP="008A1704">
      <w:r>
        <w:t xml:space="preserve">The design for </w:t>
      </w:r>
      <w:proofErr w:type="spellStart"/>
      <w:r>
        <w:t>SiAS</w:t>
      </w:r>
      <w:proofErr w:type="spellEnd"/>
      <w:r>
        <w:t xml:space="preserve"> 2013 was the same as that used in 2010, and</w:t>
      </w:r>
      <w:r w:rsidRPr="00732128">
        <w:t xml:space="preserve"> involved a two-stage stratified sample</w:t>
      </w:r>
      <w:r>
        <w:t xml:space="preserve">. </w:t>
      </w:r>
      <w:r w:rsidRPr="00732128">
        <w:t>The sampling frame was divided into 24 explicit strata, which were defined by State/Territory and Sector, and separate independent sample</w:t>
      </w:r>
      <w:r>
        <w:t>s were drawn from each stratum. At the first stage</w:t>
      </w:r>
      <w:r w:rsidRPr="00732128">
        <w:t xml:space="preserve"> a</w:t>
      </w:r>
      <w:r>
        <w:t>n equal probability</w:t>
      </w:r>
      <w:r w:rsidRPr="00732128">
        <w:t xml:space="preserve"> sample of schools</w:t>
      </w:r>
      <w:r>
        <w:t xml:space="preserve"> was selected from each stratum</w:t>
      </w:r>
      <w:r w:rsidRPr="00732128">
        <w:t>. All eligible teachers and leaders from the sampled sch</w:t>
      </w:r>
      <w:r>
        <w:t>ools were included</w:t>
      </w:r>
      <w:r w:rsidRPr="00732128">
        <w:t>. This design ensured that within each exp</w:t>
      </w:r>
      <w:r>
        <w:t>licit stratum, teachers had an approximately</w:t>
      </w:r>
      <w:r w:rsidRPr="00732128">
        <w:t xml:space="preserve"> equal probability of inclusion into the sample.</w:t>
      </w:r>
    </w:p>
    <w:p w:rsidR="008A1704" w:rsidRDefault="008A1704" w:rsidP="008A1704"/>
    <w:p w:rsidR="008A1704" w:rsidRDefault="008A1704" w:rsidP="008A1704">
      <w:r>
        <w:t xml:space="preserve">Across explicit strata, the school selection probabilities could vary. For example smaller jurisdictions were relatively oversampled to ensure that enough data was collected to allow for reporting at the jurisdictional level. Additionally, the Victorian Government system elected to be oversampled to improve the precision of estimates for their jurisdiction. In these cases, a relatively larger number of schools and teachers were sampled from the subpopulation, so individual schools and teachers would be more likely to be sampled. Weights were calculated to ensure that when aggregating data, for example for reporting at the national level, each respondent contributed to the survey outcomes according to the number of teachers in the population the respondent represented. The weighting process is described further below. </w:t>
      </w:r>
    </w:p>
    <w:p w:rsidR="008A1704" w:rsidRPr="00732128" w:rsidRDefault="008A1704" w:rsidP="008A1704"/>
    <w:p w:rsidR="008A1704" w:rsidRDefault="008A1704" w:rsidP="008A1704">
      <w:r w:rsidRPr="00732128">
        <w:t>Ea</w:t>
      </w:r>
      <w:r>
        <w:t xml:space="preserve">ch explicit stratum was sorted </w:t>
      </w:r>
      <w:r w:rsidRPr="00732128">
        <w:t>by geographic location</w:t>
      </w:r>
      <w:r>
        <w:t xml:space="preserve">, </w:t>
      </w:r>
      <w:r w:rsidRPr="00732128">
        <w:t>a school-postcode based measure of SES</w:t>
      </w:r>
      <w:r w:rsidRPr="00732128">
        <w:rPr>
          <w:rStyle w:val="FootnoteReference"/>
          <w:szCs w:val="22"/>
        </w:rPr>
        <w:footnoteReference w:id="20"/>
      </w:r>
      <w:r w:rsidRPr="00732128">
        <w:t xml:space="preserve"> and school size (three levels)</w:t>
      </w:r>
      <w:r w:rsidR="00EF6C1B">
        <w:t xml:space="preserve">. </w:t>
      </w:r>
      <w:r w:rsidRPr="00732128">
        <w:t xml:space="preserve">Finally the schools were ordered by </w:t>
      </w:r>
      <w:r>
        <w:t xml:space="preserve">the </w:t>
      </w:r>
      <w:r w:rsidRPr="00732128">
        <w:t>estimated number of teaching staff using a serpentine sorting across implicit strata: in the first implicit stratum they were ordered from largest to smallest; in the second, from smallest to largest; in the third, from largest to smallest; and so on. Systematic (random start, constant interval) sampling of each stratum meant that the sample was implicitly stratified by these additional variables.</w:t>
      </w:r>
    </w:p>
    <w:p w:rsidR="008A1704" w:rsidRDefault="008A1704" w:rsidP="008A1704"/>
    <w:p w:rsidR="008A1704" w:rsidRDefault="008A1704" w:rsidP="008A1704">
      <w:r>
        <w:t>Schools adjacent to the sampled schools (normally the school immediately preceding and the school immediately following the sampled school) were assigned as potential substitutes for the sampled school. If the sampled school did not participate one of these schools could be approached to act as its substitute. The sample stratification and systematic sampling approach described above made it very likely that the assigned substitutes would be a close match to the sampled school with respect to the stratification variables (location, SES and size).</w:t>
      </w:r>
    </w:p>
    <w:p w:rsidR="003203BA" w:rsidRPr="00F957B8" w:rsidRDefault="003203BA" w:rsidP="00F957B8"/>
    <w:p w:rsidR="00227538" w:rsidRDefault="00C57102">
      <w:bookmarkStart w:id="1229" w:name="_Toc308685537"/>
      <w:proofErr w:type="spellStart"/>
      <w:r w:rsidRPr="00C57102">
        <w:rPr>
          <w:b/>
          <w:sz w:val="24"/>
        </w:rPr>
        <w:t>A4.2</w:t>
      </w:r>
      <w:proofErr w:type="spellEnd"/>
      <w:r w:rsidRPr="00C57102">
        <w:rPr>
          <w:b/>
          <w:sz w:val="24"/>
        </w:rPr>
        <w:t xml:space="preserve"> Sample weighting</w:t>
      </w:r>
      <w:bookmarkEnd w:id="1229"/>
    </w:p>
    <w:p w:rsidR="002E17BC" w:rsidRDefault="002E17BC" w:rsidP="008A1704"/>
    <w:p w:rsidR="008A1704" w:rsidRDefault="008A1704" w:rsidP="008A1704">
      <w:r>
        <w:t xml:space="preserve">Weights were generated for the teacher and leader files at each school level, as described below. </w:t>
      </w:r>
    </w:p>
    <w:p w:rsidR="008A1704" w:rsidRDefault="008A1704" w:rsidP="008A1704"/>
    <w:p w:rsidR="008A1704" w:rsidRDefault="008A1704" w:rsidP="008A1704">
      <w:pPr>
        <w:pStyle w:val="Heading3"/>
        <w:numPr>
          <w:ilvl w:val="0"/>
          <w:numId w:val="0"/>
        </w:numPr>
      </w:pPr>
      <w:proofErr w:type="spellStart"/>
      <w:r>
        <w:t>A4.2.1</w:t>
      </w:r>
      <w:proofErr w:type="spellEnd"/>
      <w:r>
        <w:t xml:space="preserve"> Teacher weights</w:t>
      </w:r>
    </w:p>
    <w:p w:rsidR="008A1704" w:rsidRPr="00CE2DD8" w:rsidRDefault="008A1704" w:rsidP="008A1704"/>
    <w:p w:rsidR="008A1704" w:rsidRPr="007051BC" w:rsidRDefault="008A1704" w:rsidP="008A1704">
      <w:pPr>
        <w:rPr>
          <w:b/>
          <w:i/>
        </w:rPr>
      </w:pPr>
      <w:r w:rsidRPr="007051BC">
        <w:rPr>
          <w:b/>
          <w:i/>
        </w:rPr>
        <w:t>The school base weight</w:t>
      </w:r>
    </w:p>
    <w:p w:rsidR="008A1704" w:rsidRDefault="008A1704" w:rsidP="008A1704">
      <w:r w:rsidRPr="00732128">
        <w:t>To reflect differences in the probability of school selection at the first stage of sampling a school base weight (</w:t>
      </w:r>
      <w:proofErr w:type="spellStart"/>
      <w:r w:rsidRPr="00732128">
        <w:rPr>
          <w:i/>
          <w:iCs/>
        </w:rPr>
        <w:t>SBW</w:t>
      </w:r>
      <w:proofErr w:type="spellEnd"/>
      <w:r w:rsidRPr="00732128">
        <w:t xml:space="preserve">) is applied to the resulting data. The school base weight of school </w:t>
      </w:r>
      <w:proofErr w:type="spellStart"/>
      <w:r w:rsidR="00766CAF" w:rsidRPr="00766CAF">
        <w:rPr>
          <w:i/>
        </w:rPr>
        <w:t>i</w:t>
      </w:r>
      <w:proofErr w:type="spellEnd"/>
      <w:r w:rsidRPr="00732128">
        <w:t xml:space="preserve"> </w:t>
      </w:r>
      <w:proofErr w:type="gramStart"/>
      <w:r w:rsidRPr="00732128">
        <w:t>is</w:t>
      </w:r>
      <w:proofErr w:type="gramEnd"/>
      <w:r w:rsidRPr="00732128">
        <w:t xml:space="preserve"> calculated as the inverse of the probability of selecting school </w:t>
      </w:r>
      <w:proofErr w:type="spellStart"/>
      <w:r w:rsidR="00766CAF" w:rsidRPr="00766CAF">
        <w:rPr>
          <w:i/>
        </w:rPr>
        <w:t>i</w:t>
      </w:r>
      <w:proofErr w:type="spellEnd"/>
      <w:r w:rsidRPr="00732128">
        <w:t xml:space="preserve"> in the sample:</w:t>
      </w:r>
    </w:p>
    <w:p w:rsidR="000321D7" w:rsidRPr="008018F8" w:rsidRDefault="00236E3F" w:rsidP="000321D7">
      <w:pPr>
        <w:rPr>
          <w:rFonts w:ascii="Times New Roman" w:hAnsi="Times New Roman"/>
        </w:rPr>
      </w:pPr>
      <m:oMathPara>
        <m:oMathParaPr>
          <m:jc m:val="left"/>
        </m:oMathParaPr>
        <m:oMath>
          <m:sSub>
            <m:sSubPr>
              <m:ctrlPr>
                <w:rPr>
                  <w:rFonts w:ascii="Cambria Math" w:hAnsi="Cambria Math"/>
                  <w:i/>
                  <w:iCs/>
                  <w:sz w:val="24"/>
                </w:rPr>
              </m:ctrlPr>
            </m:sSubPr>
            <m:e>
              <m:r>
                <w:rPr>
                  <w:rFonts w:ascii="Cambria Math" w:hAnsi="Cambria Math"/>
                </w:rPr>
                <m:t>SBW</m:t>
              </m:r>
            </m:e>
            <m:sub>
              <m:r>
                <w:rPr>
                  <w:rFonts w:ascii="Cambria Math" w:hAnsi="Cambria Math"/>
                </w:rPr>
                <m:t>(i)</m:t>
              </m:r>
            </m:sub>
          </m:sSub>
          <m:r>
            <w:rPr>
              <w:rFonts w:ascii="Cambria Math" w:hAnsi="Cambria Math"/>
            </w:rPr>
            <m:t xml:space="preserve">= </m:t>
          </m:r>
          <m:f>
            <m:fPr>
              <m:ctrlPr>
                <w:rPr>
                  <w:rFonts w:ascii="Cambria Math" w:hAnsi="Cambria Math"/>
                  <w:i/>
                  <w:iCs/>
                  <w:sz w:val="24"/>
                </w:rPr>
              </m:ctrlPr>
            </m:fPr>
            <m:num>
              <m:r>
                <w:rPr>
                  <w:rFonts w:ascii="Cambria Math" w:hAnsi="Cambria Math"/>
                </w:rPr>
                <m:t>1</m:t>
              </m:r>
            </m:num>
            <m:den>
              <m:sSub>
                <m:sSubPr>
                  <m:ctrlPr>
                    <w:rPr>
                      <w:rFonts w:ascii="Cambria Math" w:hAnsi="Cambria Math"/>
                      <w:i/>
                      <w:iCs/>
                      <w:sz w:val="24"/>
                    </w:rPr>
                  </m:ctrlPr>
                </m:sSubPr>
                <m:e>
                  <m:r>
                    <w:rPr>
                      <w:rFonts w:ascii="Cambria Math" w:hAnsi="Cambria Math"/>
                    </w:rPr>
                    <m:t>PS</m:t>
                  </m:r>
                </m:e>
                <m:sub>
                  <m:r>
                    <w:rPr>
                      <w:rFonts w:ascii="Cambria Math" w:hAnsi="Cambria Math"/>
                    </w:rPr>
                    <m:t>(i)</m:t>
                  </m:r>
                </m:sub>
              </m:sSub>
            </m:den>
          </m:f>
        </m:oMath>
      </m:oMathPara>
    </w:p>
    <w:p w:rsidR="008A1704" w:rsidRPr="006F450D" w:rsidRDefault="008A1704" w:rsidP="008A1704">
      <w:pPr>
        <w:rPr>
          <w:rFonts w:ascii="Times New Roman" w:hAnsi="Times New Roman"/>
        </w:rPr>
      </w:pPr>
    </w:p>
    <w:p w:rsidR="008A1704" w:rsidRDefault="008A1704" w:rsidP="008A1704"/>
    <w:p w:rsidR="008A1704" w:rsidRDefault="008A1704" w:rsidP="008A1704">
      <w:r w:rsidRPr="006F450D">
        <w:lastRenderedPageBreak/>
        <w:t xml:space="preserve">Where </w:t>
      </w:r>
      <w:proofErr w:type="gramStart"/>
      <w:r w:rsidRPr="006F450D">
        <w:rPr>
          <w:i/>
          <w:iCs/>
        </w:rPr>
        <w:t>PS</w:t>
      </w:r>
      <w:r w:rsidRPr="006F450D">
        <w:rPr>
          <w:i/>
          <w:iCs/>
          <w:vertAlign w:val="subscript"/>
        </w:rPr>
        <w:t>(</w:t>
      </w:r>
      <w:proofErr w:type="spellStart"/>
      <w:proofErr w:type="gramEnd"/>
      <w:r w:rsidRPr="006F450D">
        <w:rPr>
          <w:i/>
          <w:iCs/>
          <w:vertAlign w:val="subscript"/>
        </w:rPr>
        <w:t>i</w:t>
      </w:r>
      <w:proofErr w:type="spellEnd"/>
      <w:r w:rsidRPr="006F450D">
        <w:rPr>
          <w:i/>
          <w:iCs/>
          <w:vertAlign w:val="subscript"/>
        </w:rPr>
        <w:t xml:space="preserve">) </w:t>
      </w:r>
      <w:r w:rsidRPr="006F450D">
        <w:t xml:space="preserve">is the probability of selection of school </w:t>
      </w:r>
      <w:proofErr w:type="spellStart"/>
      <w:r w:rsidR="00766CAF" w:rsidRPr="00766CAF">
        <w:rPr>
          <w:i/>
        </w:rPr>
        <w:t>i</w:t>
      </w:r>
      <w:proofErr w:type="spellEnd"/>
      <w:r w:rsidR="00766CAF" w:rsidRPr="00766CAF">
        <w:rPr>
          <w:i/>
        </w:rPr>
        <w:t xml:space="preserve"> </w:t>
      </w:r>
      <w:r w:rsidRPr="006F450D">
        <w:t>at the first stage of sampling.</w:t>
      </w:r>
      <w:r>
        <w:t xml:space="preserve"> </w:t>
      </w:r>
      <w:r w:rsidRPr="00732128">
        <w:t>As schools within each explicit stratum (i.e. state x sector) were sampled with equal probability, the school base weight was the same for all schools within an explicit stratum.</w:t>
      </w:r>
    </w:p>
    <w:p w:rsidR="008A1704" w:rsidRDefault="008A1704" w:rsidP="008A1704"/>
    <w:p w:rsidR="008A1704" w:rsidRPr="007051BC" w:rsidRDefault="008A1704" w:rsidP="008A1704">
      <w:pPr>
        <w:rPr>
          <w:b/>
          <w:i/>
        </w:rPr>
      </w:pPr>
      <w:r w:rsidRPr="007051BC">
        <w:rPr>
          <w:b/>
          <w:i/>
        </w:rPr>
        <w:t>Teacher base weight</w:t>
      </w:r>
    </w:p>
    <w:p w:rsidR="008A1704" w:rsidRDefault="008A1704" w:rsidP="008A1704">
      <w:r w:rsidRPr="00732128">
        <w:t>The teacher base weight reflects the probability that a single teacher was selected from within a school. As all teachers from sampled schools were included, the teacher base weight (</w:t>
      </w:r>
      <w:proofErr w:type="spellStart"/>
      <w:r w:rsidRPr="00732128">
        <w:t>TBW</w:t>
      </w:r>
      <w:proofErr w:type="spellEnd"/>
      <w:r w:rsidRPr="00732128">
        <w:t>) was therefore 1 for all teachers.</w:t>
      </w:r>
    </w:p>
    <w:p w:rsidR="008A1704" w:rsidRDefault="008A1704" w:rsidP="008A1704"/>
    <w:p w:rsidR="008A1704" w:rsidRPr="007051BC" w:rsidRDefault="008A1704" w:rsidP="008A1704">
      <w:pPr>
        <w:pStyle w:val="CM122"/>
        <w:rPr>
          <w:rFonts w:ascii="Times" w:hAnsi="Times"/>
          <w:b/>
          <w:bCs/>
          <w:i/>
          <w:iCs/>
          <w:sz w:val="22"/>
          <w:szCs w:val="22"/>
        </w:rPr>
      </w:pPr>
      <w:r w:rsidRPr="007051BC">
        <w:rPr>
          <w:rFonts w:ascii="Times" w:hAnsi="Times"/>
          <w:b/>
          <w:bCs/>
          <w:i/>
          <w:iCs/>
          <w:sz w:val="22"/>
          <w:szCs w:val="22"/>
        </w:rPr>
        <w:t>Responses from more than one school within a sampling interval</w:t>
      </w:r>
    </w:p>
    <w:p w:rsidR="008A1704" w:rsidRPr="00732128" w:rsidRDefault="008A1704" w:rsidP="008A1704">
      <w:r w:rsidRPr="00732128">
        <w:t xml:space="preserve">The sample design was for a specific number of schools to be sampled from each explicit stratum. Briefly, the teachers or leaders from each sampled school were randomly selected to represent all teachers and leaders from the sampling interval within which their school was selected. If a sampled school elected not to participate, then an approach was made to one of the schools selected at the time of sampling as a </w:t>
      </w:r>
      <w:r>
        <w:t>substitute</w:t>
      </w:r>
      <w:r w:rsidRPr="00732128">
        <w:t xml:space="preserve"> for that school, and the participating teachers and leaders from this school become the representatives of the sampling interval. </w:t>
      </w:r>
    </w:p>
    <w:p w:rsidR="008A1704" w:rsidRPr="00732128" w:rsidRDefault="008A1704" w:rsidP="008A1704">
      <w:pPr>
        <w:pStyle w:val="Default"/>
        <w:rPr>
          <w:rFonts w:ascii="Times" w:hAnsi="Times"/>
          <w:sz w:val="22"/>
          <w:szCs w:val="22"/>
        </w:rPr>
      </w:pPr>
    </w:p>
    <w:p w:rsidR="008A1704" w:rsidRPr="00732128" w:rsidRDefault="008A1704" w:rsidP="008A1704">
      <w:r w:rsidRPr="00732128">
        <w:t xml:space="preserve">During the </w:t>
      </w:r>
      <w:proofErr w:type="spellStart"/>
      <w:r w:rsidRPr="00732128">
        <w:t>SIAS</w:t>
      </w:r>
      <w:proofErr w:type="spellEnd"/>
      <w:r w:rsidRPr="00732128">
        <w:t xml:space="preserve"> survey operation, there were some cases where teacher or leader responses were received from both the sampled school and one or both of the designated </w:t>
      </w:r>
      <w:r>
        <w:t>substitute</w:t>
      </w:r>
      <w:r w:rsidRPr="00732128">
        <w:t xml:space="preserve">s. This occurred because of the complexities associated with the tight timelines, the need to allow staff time to respond to the survey, and the desire to improve survey response. Because the response in these cases was ‘non-purposeful’, the decision was made to retain the data and to consider the responding teachers and leaders from across the two (or three) schools as representatives of the sampling interval. In the description of the weights below, we use the term </w:t>
      </w:r>
      <w:r w:rsidRPr="00732128">
        <w:rPr>
          <w:i/>
        </w:rPr>
        <w:t>selection unit</w:t>
      </w:r>
      <w:r w:rsidRPr="00732128">
        <w:t xml:space="preserve"> to refer to the school or schools from which data was collected to represent teachers or leaders respectively for a sampling interval.</w:t>
      </w:r>
    </w:p>
    <w:p w:rsidR="008A1704" w:rsidRDefault="008A1704" w:rsidP="008A1704"/>
    <w:p w:rsidR="008A1704" w:rsidRPr="007051BC" w:rsidRDefault="008A1704" w:rsidP="008A1704">
      <w:pPr>
        <w:pStyle w:val="CM122"/>
        <w:jc w:val="both"/>
        <w:rPr>
          <w:rFonts w:ascii="Times" w:hAnsi="Times"/>
          <w:sz w:val="22"/>
          <w:szCs w:val="22"/>
        </w:rPr>
      </w:pPr>
      <w:r w:rsidRPr="007051BC">
        <w:rPr>
          <w:rFonts w:ascii="Times" w:hAnsi="Times"/>
          <w:b/>
          <w:bCs/>
          <w:i/>
          <w:iCs/>
          <w:sz w:val="22"/>
          <w:szCs w:val="22"/>
        </w:rPr>
        <w:t xml:space="preserve">Teacher non-response adjustment </w:t>
      </w:r>
    </w:p>
    <w:p w:rsidR="008A1704" w:rsidRPr="00732128" w:rsidRDefault="008A1704" w:rsidP="008A1704">
      <w:pPr>
        <w:pStyle w:val="CM126"/>
        <w:spacing w:after="192" w:line="253" w:lineRule="atLeast"/>
        <w:jc w:val="both"/>
        <w:rPr>
          <w:rFonts w:ascii="Times" w:hAnsi="Times"/>
          <w:sz w:val="22"/>
          <w:szCs w:val="22"/>
        </w:rPr>
      </w:pPr>
      <w:r w:rsidRPr="00732128">
        <w:rPr>
          <w:rFonts w:ascii="Times" w:hAnsi="Times"/>
          <w:sz w:val="22"/>
          <w:szCs w:val="22"/>
        </w:rPr>
        <w:t xml:space="preserve">To adjust for non-response at the second level of sampling, the teacher base weights of responding teachers were adjusted to compensate for the missing teachers within their selection unit. </w:t>
      </w:r>
    </w:p>
    <w:p w:rsidR="008A1704" w:rsidRDefault="008A1704" w:rsidP="008A1704">
      <w:pPr>
        <w:rPr>
          <w:szCs w:val="22"/>
        </w:rPr>
      </w:pPr>
      <w:r w:rsidRPr="00732128">
        <w:rPr>
          <w:szCs w:val="22"/>
        </w:rPr>
        <w:t>The teacher non-response factor (</w:t>
      </w:r>
      <w:proofErr w:type="spellStart"/>
      <w:r w:rsidRPr="00732128">
        <w:rPr>
          <w:i/>
          <w:iCs/>
          <w:szCs w:val="22"/>
        </w:rPr>
        <w:t>TNR</w:t>
      </w:r>
      <w:proofErr w:type="spellEnd"/>
      <w:r w:rsidRPr="00732128">
        <w:rPr>
          <w:szCs w:val="22"/>
        </w:rPr>
        <w:t xml:space="preserve">) for teacher j in selection unit </w:t>
      </w:r>
      <w:proofErr w:type="spellStart"/>
      <w:r w:rsidRPr="00732128">
        <w:rPr>
          <w:szCs w:val="22"/>
        </w:rPr>
        <w:t>i</w:t>
      </w:r>
      <w:proofErr w:type="spellEnd"/>
      <w:r w:rsidRPr="00732128">
        <w:rPr>
          <w:szCs w:val="22"/>
        </w:rPr>
        <w:t xml:space="preserve"> was calculated as:</w:t>
      </w:r>
    </w:p>
    <w:p w:rsidR="000321D7" w:rsidRPr="008018F8" w:rsidRDefault="00236E3F" w:rsidP="000321D7">
      <w:pPr>
        <w:rPr>
          <w:szCs w:val="22"/>
        </w:rPr>
      </w:pPr>
      <m:oMathPara>
        <m:oMathParaPr>
          <m:jc m:val="left"/>
        </m:oMathParaPr>
        <m:oMath>
          <m:sSub>
            <m:sSubPr>
              <m:ctrlPr>
                <w:rPr>
                  <w:rFonts w:ascii="Cambria Math" w:hAnsi="Cambria Math"/>
                  <w:i/>
                  <w:iCs/>
                  <w:sz w:val="24"/>
                </w:rPr>
              </m:ctrlPr>
            </m:sSubPr>
            <m:e>
              <m:r>
                <w:rPr>
                  <w:rFonts w:ascii="Cambria Math" w:hAnsi="Cambria Math"/>
                </w:rPr>
                <m:t>TNR</m:t>
              </m:r>
            </m:e>
            <m:sub>
              <m:d>
                <m:dPr>
                  <m:ctrlPr>
                    <w:rPr>
                      <w:rFonts w:ascii="Cambria Math" w:hAnsi="Cambria Math"/>
                      <w:i/>
                      <w:iCs/>
                      <w:sz w:val="24"/>
                    </w:rPr>
                  </m:ctrlPr>
                </m:dPr>
                <m:e>
                  <m:r>
                    <w:rPr>
                      <w:rFonts w:ascii="Cambria Math" w:hAnsi="Cambria Math"/>
                    </w:rPr>
                    <m:t>ij</m:t>
                  </m:r>
                </m:e>
              </m:d>
            </m:sub>
          </m:sSub>
          <m:r>
            <w:rPr>
              <w:rFonts w:ascii="Cambria Math" w:hAnsi="Cambria Math"/>
            </w:rPr>
            <m:t>=</m:t>
          </m:r>
          <m:f>
            <m:fPr>
              <m:ctrlPr>
                <w:rPr>
                  <w:rFonts w:ascii="Cambria Math" w:hAnsi="Cambria Math"/>
                  <w:i/>
                  <w:iCs/>
                  <w:sz w:val="24"/>
                </w:rPr>
              </m:ctrlPr>
            </m:fPr>
            <m:num>
              <m:nary>
                <m:naryPr>
                  <m:chr m:val="∑"/>
                  <m:limLoc m:val="undOvr"/>
                  <m:subHide m:val="1"/>
                  <m:supHide m:val="1"/>
                  <m:ctrlPr>
                    <w:rPr>
                      <w:rFonts w:ascii="Cambria Math" w:hAnsi="Cambria Math"/>
                      <w:i/>
                      <w:iCs/>
                      <w:sz w:val="24"/>
                    </w:rPr>
                  </m:ctrlPr>
                </m:naryPr>
                <m:sub/>
                <m:sup/>
                <m:e>
                  <m:sSub>
                    <m:sSubPr>
                      <m:ctrlPr>
                        <w:rPr>
                          <w:rFonts w:ascii="Cambria Math" w:hAnsi="Cambria Math"/>
                          <w:i/>
                          <w:iCs/>
                          <w:sz w:val="24"/>
                        </w:rPr>
                      </m:ctrlPr>
                    </m:sSubPr>
                    <m:e>
                      <m:r>
                        <w:rPr>
                          <w:rFonts w:ascii="Cambria Math" w:hAnsi="Cambria Math"/>
                        </w:rPr>
                        <m:t>T</m:t>
                      </m:r>
                    </m:e>
                    <m:sub>
                      <m:r>
                        <w:rPr>
                          <w:rFonts w:ascii="Cambria Math" w:hAnsi="Cambria Math"/>
                        </w:rPr>
                        <m:t>(i,np)</m:t>
                      </m:r>
                    </m:sub>
                  </m:sSub>
                </m:e>
              </m:nary>
              <m:r>
                <w:rPr>
                  <w:rFonts w:ascii="Cambria Math" w:hAnsi="Cambria Math"/>
                </w:rPr>
                <m:t>+</m:t>
              </m:r>
              <m:nary>
                <m:naryPr>
                  <m:chr m:val="∑"/>
                  <m:limLoc m:val="undOvr"/>
                  <m:subHide m:val="1"/>
                  <m:supHide m:val="1"/>
                  <m:ctrlPr>
                    <w:rPr>
                      <w:rFonts w:ascii="Cambria Math" w:hAnsi="Cambria Math"/>
                      <w:i/>
                      <w:iCs/>
                      <w:sz w:val="24"/>
                    </w:rPr>
                  </m:ctrlPr>
                </m:naryPr>
                <m:sub/>
                <m:sup/>
                <m:e>
                  <m:sSub>
                    <m:sSubPr>
                      <m:ctrlPr>
                        <w:rPr>
                          <w:rFonts w:ascii="Cambria Math" w:hAnsi="Cambria Math"/>
                          <w:i/>
                          <w:iCs/>
                          <w:sz w:val="24"/>
                        </w:rPr>
                      </m:ctrlPr>
                    </m:sSubPr>
                    <m:e>
                      <m:r>
                        <w:rPr>
                          <w:rFonts w:ascii="Cambria Math" w:hAnsi="Cambria Math"/>
                        </w:rPr>
                        <m:t>T</m:t>
                      </m:r>
                    </m:e>
                    <m:sub>
                      <m:r>
                        <w:rPr>
                          <w:rFonts w:ascii="Cambria Math" w:hAnsi="Cambria Math"/>
                        </w:rPr>
                        <m:t>(i,p)</m:t>
                      </m:r>
                    </m:sub>
                  </m:sSub>
                </m:e>
              </m:nary>
            </m:num>
            <m:den>
              <m:nary>
                <m:naryPr>
                  <m:chr m:val="∑"/>
                  <m:limLoc m:val="undOvr"/>
                  <m:subHide m:val="1"/>
                  <m:supHide m:val="1"/>
                  <m:ctrlPr>
                    <w:rPr>
                      <w:rFonts w:ascii="Cambria Math" w:hAnsi="Cambria Math"/>
                      <w:i/>
                      <w:iCs/>
                      <w:sz w:val="24"/>
                    </w:rPr>
                  </m:ctrlPr>
                </m:naryPr>
                <m:sub/>
                <m:sup/>
                <m:e>
                  <m:sSub>
                    <m:sSubPr>
                      <m:ctrlPr>
                        <w:rPr>
                          <w:rFonts w:ascii="Cambria Math" w:hAnsi="Cambria Math"/>
                          <w:i/>
                          <w:iCs/>
                          <w:sz w:val="24"/>
                        </w:rPr>
                      </m:ctrlPr>
                    </m:sSubPr>
                    <m:e>
                      <m:r>
                        <w:rPr>
                          <w:rFonts w:ascii="Cambria Math" w:hAnsi="Cambria Math"/>
                        </w:rPr>
                        <m:t>T</m:t>
                      </m:r>
                    </m:e>
                    <m:sub>
                      <m:r>
                        <w:rPr>
                          <w:rFonts w:ascii="Cambria Math" w:hAnsi="Cambria Math"/>
                        </w:rPr>
                        <m:t>(i,p)</m:t>
                      </m:r>
                    </m:sub>
                  </m:sSub>
                </m:e>
              </m:nary>
            </m:den>
          </m:f>
        </m:oMath>
      </m:oMathPara>
    </w:p>
    <w:p w:rsidR="008A1704" w:rsidRDefault="008A1704" w:rsidP="008A1704">
      <w:pPr>
        <w:rPr>
          <w:szCs w:val="22"/>
        </w:rPr>
      </w:pPr>
    </w:p>
    <w:p w:rsidR="008A1704" w:rsidRDefault="008A1704" w:rsidP="008A1704">
      <w:pPr>
        <w:rPr>
          <w:szCs w:val="22"/>
        </w:rPr>
      </w:pPr>
    </w:p>
    <w:p w:rsidR="008A1704" w:rsidRDefault="008A1704" w:rsidP="008A1704">
      <w:pPr>
        <w:rPr>
          <w:szCs w:val="22"/>
        </w:rPr>
      </w:pPr>
      <w:r w:rsidRPr="00732128">
        <w:rPr>
          <w:szCs w:val="22"/>
        </w:rPr>
        <w:t xml:space="preserve">Where </w:t>
      </w:r>
      <w:proofErr w:type="gramStart"/>
      <w:r w:rsidRPr="00732128">
        <w:rPr>
          <w:i/>
          <w:iCs/>
          <w:szCs w:val="22"/>
        </w:rPr>
        <w:t>T</w:t>
      </w:r>
      <w:r w:rsidRPr="00732128">
        <w:rPr>
          <w:i/>
          <w:iCs/>
          <w:sz w:val="14"/>
          <w:szCs w:val="14"/>
        </w:rPr>
        <w:t>(</w:t>
      </w:r>
      <w:proofErr w:type="spellStart"/>
      <w:proofErr w:type="gramEnd"/>
      <w:r w:rsidRPr="00732128">
        <w:rPr>
          <w:i/>
          <w:iCs/>
          <w:sz w:val="14"/>
          <w:szCs w:val="14"/>
        </w:rPr>
        <w:t>i,p</w:t>
      </w:r>
      <w:proofErr w:type="spellEnd"/>
      <w:r w:rsidRPr="00732128">
        <w:rPr>
          <w:i/>
          <w:iCs/>
          <w:sz w:val="14"/>
          <w:szCs w:val="14"/>
        </w:rPr>
        <w:t>)</w:t>
      </w:r>
      <w:r w:rsidRPr="00732128">
        <w:rPr>
          <w:szCs w:val="22"/>
        </w:rPr>
        <w:t xml:space="preserve"> are sampled teachers who participated in selection unit </w:t>
      </w:r>
      <w:proofErr w:type="spellStart"/>
      <w:r w:rsidRPr="00732128">
        <w:rPr>
          <w:szCs w:val="22"/>
        </w:rPr>
        <w:t>i</w:t>
      </w:r>
      <w:proofErr w:type="spellEnd"/>
      <w:r w:rsidRPr="00732128">
        <w:rPr>
          <w:szCs w:val="22"/>
        </w:rPr>
        <w:t xml:space="preserve">, and </w:t>
      </w:r>
      <w:r w:rsidRPr="00732128">
        <w:rPr>
          <w:i/>
          <w:iCs/>
          <w:szCs w:val="22"/>
        </w:rPr>
        <w:t>T</w:t>
      </w:r>
      <w:r w:rsidRPr="00732128">
        <w:rPr>
          <w:i/>
          <w:iCs/>
          <w:sz w:val="14"/>
          <w:szCs w:val="14"/>
        </w:rPr>
        <w:t>(</w:t>
      </w:r>
      <w:proofErr w:type="spellStart"/>
      <w:r w:rsidRPr="00732128">
        <w:rPr>
          <w:i/>
          <w:iCs/>
          <w:sz w:val="14"/>
          <w:szCs w:val="14"/>
        </w:rPr>
        <w:t>i,np</w:t>
      </w:r>
      <w:proofErr w:type="spellEnd"/>
      <w:r w:rsidRPr="00732128">
        <w:rPr>
          <w:i/>
          <w:iCs/>
          <w:sz w:val="14"/>
          <w:szCs w:val="14"/>
        </w:rPr>
        <w:t>)</w:t>
      </w:r>
      <w:r w:rsidRPr="00732128">
        <w:rPr>
          <w:szCs w:val="22"/>
        </w:rPr>
        <w:t xml:space="preserve"> are sampled teachers who did not participate from selection unit </w:t>
      </w:r>
      <w:proofErr w:type="spellStart"/>
      <w:r w:rsidRPr="00732128">
        <w:rPr>
          <w:szCs w:val="22"/>
        </w:rPr>
        <w:t>i</w:t>
      </w:r>
      <w:proofErr w:type="spellEnd"/>
      <w:r w:rsidRPr="00732128">
        <w:rPr>
          <w:szCs w:val="22"/>
        </w:rPr>
        <w:t>.</w:t>
      </w:r>
    </w:p>
    <w:p w:rsidR="008A1704" w:rsidRDefault="008A1704" w:rsidP="008A1704">
      <w:pPr>
        <w:rPr>
          <w:szCs w:val="22"/>
        </w:rPr>
      </w:pPr>
    </w:p>
    <w:p w:rsidR="008A1704" w:rsidRPr="00DC2D87" w:rsidRDefault="008A1704" w:rsidP="008A1704">
      <w:pPr>
        <w:rPr>
          <w:b/>
          <w:i/>
          <w:szCs w:val="22"/>
        </w:rPr>
      </w:pPr>
      <w:r w:rsidRPr="00DC2D87">
        <w:rPr>
          <w:b/>
          <w:i/>
          <w:szCs w:val="22"/>
        </w:rPr>
        <w:t>School non-response adjustment</w:t>
      </w:r>
    </w:p>
    <w:p w:rsidR="008A1704" w:rsidRPr="00DC2D87" w:rsidRDefault="008A1704" w:rsidP="008A1704">
      <w:r w:rsidRPr="00732128">
        <w:t xml:space="preserve">To adjust for non-response at the first stage of sampling, sampled schools were grouped together into non-response adjustment classes defined by explicit stratum (i.e. State/Territory and Sector) and location (metropolitan, provincial, </w:t>
      </w:r>
      <w:proofErr w:type="gramStart"/>
      <w:r w:rsidRPr="00732128">
        <w:t>remote</w:t>
      </w:r>
      <w:proofErr w:type="gramEnd"/>
      <w:r w:rsidRPr="00732128">
        <w:t xml:space="preserve">, based on the </w:t>
      </w:r>
      <w:proofErr w:type="spellStart"/>
      <w:r>
        <w:t>MCEECDYA</w:t>
      </w:r>
      <w:proofErr w:type="spellEnd"/>
      <w:r w:rsidRPr="00732128">
        <w:t xml:space="preserve"> </w:t>
      </w:r>
      <w:proofErr w:type="spellStart"/>
      <w:r w:rsidRPr="00732128">
        <w:t>geolocation</w:t>
      </w:r>
      <w:proofErr w:type="spellEnd"/>
      <w:r w:rsidRPr="00732128">
        <w:t xml:space="preserve"> classification). Classes with small numbers of schools were collapsed with an adjacent class or classes so that at least seven schools were present within each class. The estimated number of teachers being represented by participating teachers within the class was weighted up to be equal to the estimated number of teachers in the sub-population defined by the weighting class (determined from sampling frame data).</w:t>
      </w:r>
    </w:p>
    <w:p w:rsidR="000321D7" w:rsidRPr="00732128" w:rsidRDefault="00236E3F" w:rsidP="000321D7">
      <w:pPr>
        <w:pStyle w:val="Default"/>
        <w:rPr>
          <w:rFonts w:ascii="Times" w:hAnsi="Times"/>
        </w:rPr>
      </w:pPr>
      <m:oMathPara>
        <m:oMathParaPr>
          <m:jc m:val="left"/>
        </m:oMathParaPr>
        <m:oMath>
          <m:sSub>
            <m:sSubPr>
              <m:ctrlPr>
                <w:rPr>
                  <w:rFonts w:ascii="Cambria Math" w:hAnsi="Times"/>
                  <w:i/>
                </w:rPr>
              </m:ctrlPr>
            </m:sSubPr>
            <m:e>
              <m:r>
                <w:rPr>
                  <w:rFonts w:ascii="Cambria Math" w:hAnsi="Cambria Math"/>
                </w:rPr>
                <m:t>SNR</m:t>
              </m:r>
            </m:e>
            <m:sub>
              <m:r>
                <w:rPr>
                  <w:rFonts w:ascii="Cambria Math" w:hAnsi="Cambria Math"/>
                </w:rPr>
                <m:t>j</m:t>
              </m:r>
            </m:sub>
          </m:sSub>
          <m:r>
            <w:rPr>
              <w:rFonts w:ascii="Cambria Math" w:hAnsi="Times"/>
            </w:rPr>
            <m:t>=</m:t>
          </m:r>
          <m:f>
            <m:fPr>
              <m:ctrlPr>
                <w:rPr>
                  <w:rFonts w:ascii="Cambria Math" w:hAnsi="Times"/>
                  <w:i/>
                </w:rPr>
              </m:ctrlPr>
            </m:fPr>
            <m:num>
              <m:sSub>
                <m:sSubPr>
                  <m:ctrlPr>
                    <w:rPr>
                      <w:rFonts w:ascii="Cambria Math" w:hAnsi="Times"/>
                      <w:i/>
                    </w:rPr>
                  </m:ctrlPr>
                </m:sSubPr>
                <m:e>
                  <m:r>
                    <w:rPr>
                      <w:rFonts w:ascii="Cambria Math" w:hAnsi="Cambria Math"/>
                    </w:rPr>
                    <m:t>N</m:t>
                  </m:r>
                </m:e>
                <m:sub>
                  <m:r>
                    <w:rPr>
                      <w:rFonts w:ascii="Cambria Math" w:hAnsi="Cambria Math"/>
                    </w:rPr>
                    <m:t>j</m:t>
                  </m:r>
                </m:sub>
              </m:sSub>
            </m:num>
            <m:den>
              <m:nary>
                <m:naryPr>
                  <m:chr m:val="∑"/>
                  <m:limLoc m:val="subSup"/>
                  <m:ctrlPr>
                    <w:rPr>
                      <w:rFonts w:ascii="Cambria Math" w:hAnsi="Times"/>
                      <w:i/>
                    </w:rPr>
                  </m:ctrlPr>
                </m:naryPr>
                <m:sub>
                  <m:r>
                    <w:rPr>
                      <w:rFonts w:ascii="Cambria Math" w:hAnsi="Cambria Math"/>
                    </w:rPr>
                    <m:t>i</m:t>
                  </m:r>
                </m:sub>
                <m:sup/>
                <m:e>
                  <m:sSub>
                    <m:sSubPr>
                      <m:ctrlPr>
                        <w:rPr>
                          <w:rFonts w:ascii="Cambria Math" w:hAnsi="Times"/>
                          <w:i/>
                        </w:rPr>
                      </m:ctrlPr>
                    </m:sSubPr>
                    <m:e>
                      <m:r>
                        <w:rPr>
                          <w:rFonts w:ascii="Cambria Math" w:hAnsi="Times"/>
                        </w:rPr>
                        <m:t>(</m:t>
                      </m:r>
                      <m:r>
                        <w:rPr>
                          <w:rFonts w:ascii="Cambria Math" w:hAnsi="Cambria Math"/>
                        </w:rPr>
                        <m:t>NT</m:t>
                      </m:r>
                    </m:e>
                    <m:sub>
                      <m:r>
                        <w:rPr>
                          <w:rFonts w:ascii="Cambria Math" w:hAnsi="Cambria Math"/>
                        </w:rPr>
                        <m:t>i</m:t>
                      </m:r>
                    </m:sub>
                  </m:sSub>
                  <m:r>
                    <w:rPr>
                      <w:rFonts w:ascii="Cambria Math" w:hAnsi="Cambria Math"/>
                    </w:rPr>
                    <m:t>*</m:t>
                  </m:r>
                  <m:sSub>
                    <m:sSubPr>
                      <m:ctrlPr>
                        <w:rPr>
                          <w:rFonts w:ascii="Cambria Math" w:hAnsi="Times"/>
                          <w:i/>
                        </w:rPr>
                      </m:ctrlPr>
                    </m:sSubPr>
                    <m:e>
                      <m:r>
                        <w:rPr>
                          <w:rFonts w:ascii="Cambria Math" w:hAnsi="Cambria Math"/>
                        </w:rPr>
                        <m:t>TNR</m:t>
                      </m:r>
                    </m:e>
                    <m:sub>
                      <m:r>
                        <w:rPr>
                          <w:rFonts w:ascii="Cambria Math" w:hAnsi="Cambria Math"/>
                        </w:rPr>
                        <m:t>i</m:t>
                      </m:r>
                    </m:sub>
                  </m:sSub>
                  <m:r>
                    <w:rPr>
                      <w:rFonts w:ascii="Cambria Math" w:hAnsi="Cambria Math"/>
                    </w:rPr>
                    <m:t>*</m:t>
                  </m:r>
                  <m:sSub>
                    <m:sSubPr>
                      <m:ctrlPr>
                        <w:rPr>
                          <w:rFonts w:ascii="Cambria Math" w:hAnsi="Times"/>
                          <w:i/>
                        </w:rPr>
                      </m:ctrlPr>
                    </m:sSubPr>
                    <m:e>
                      <m:r>
                        <w:rPr>
                          <w:rFonts w:ascii="Cambria Math" w:hAnsi="Cambria Math"/>
                        </w:rPr>
                        <m:t>SBW</m:t>
                      </m:r>
                    </m:e>
                    <m:sub>
                      <m:r>
                        <w:rPr>
                          <w:rFonts w:ascii="Cambria Math" w:hAnsi="Cambria Math"/>
                        </w:rPr>
                        <m:t>i</m:t>
                      </m:r>
                    </m:sub>
                  </m:sSub>
                </m:e>
              </m:nary>
              <m:r>
                <w:rPr>
                  <w:rFonts w:ascii="Cambria Math" w:hAnsi="Times"/>
                </w:rPr>
                <m:t>)</m:t>
              </m:r>
            </m:den>
          </m:f>
        </m:oMath>
      </m:oMathPara>
    </w:p>
    <w:p w:rsidR="008A1704" w:rsidRPr="00732128" w:rsidRDefault="008A1704" w:rsidP="008A1704">
      <w:pPr>
        <w:pStyle w:val="CM122"/>
        <w:spacing w:line="253" w:lineRule="atLeast"/>
        <w:jc w:val="both"/>
        <w:rPr>
          <w:rFonts w:ascii="Times" w:hAnsi="Times"/>
          <w:sz w:val="22"/>
          <w:szCs w:val="22"/>
        </w:rPr>
      </w:pPr>
    </w:p>
    <w:p w:rsidR="008A1704" w:rsidRPr="00732128" w:rsidRDefault="008A1704" w:rsidP="008A1704">
      <w:r w:rsidRPr="00732128">
        <w:t>Where N</w:t>
      </w:r>
      <w:r w:rsidRPr="00732128">
        <w:rPr>
          <w:sz w:val="14"/>
          <w:szCs w:val="14"/>
        </w:rPr>
        <w:t xml:space="preserve"> (j)</w:t>
      </w:r>
      <w:r w:rsidRPr="00732128">
        <w:t xml:space="preserve"> is the estimated number of teachers in weighting class j, </w:t>
      </w:r>
      <w:proofErr w:type="gramStart"/>
      <w:r w:rsidRPr="00732128">
        <w:t>NT</w:t>
      </w:r>
      <w:r w:rsidRPr="00732128">
        <w:rPr>
          <w:sz w:val="14"/>
          <w:szCs w:val="14"/>
        </w:rPr>
        <w:t>(</w:t>
      </w:r>
      <w:proofErr w:type="spellStart"/>
      <w:proofErr w:type="gramEnd"/>
      <w:r w:rsidRPr="00732128">
        <w:rPr>
          <w:sz w:val="14"/>
          <w:szCs w:val="14"/>
        </w:rPr>
        <w:t>i</w:t>
      </w:r>
      <w:proofErr w:type="spellEnd"/>
      <w:r w:rsidRPr="00732128">
        <w:rPr>
          <w:sz w:val="14"/>
          <w:szCs w:val="14"/>
        </w:rPr>
        <w:t>)</w:t>
      </w:r>
      <w:r w:rsidRPr="00732128">
        <w:t xml:space="preserve"> is the number of teachers participating from school </w:t>
      </w:r>
      <w:proofErr w:type="spellStart"/>
      <w:r w:rsidRPr="00732128">
        <w:t>i</w:t>
      </w:r>
      <w:proofErr w:type="spellEnd"/>
      <w:r w:rsidRPr="00732128">
        <w:t xml:space="preserve"> from the weighting class, </w:t>
      </w:r>
      <w:proofErr w:type="spellStart"/>
      <w:r w:rsidRPr="00732128">
        <w:t>TNR</w:t>
      </w:r>
      <w:proofErr w:type="spellEnd"/>
      <w:r w:rsidRPr="00732128">
        <w:rPr>
          <w:sz w:val="14"/>
          <w:szCs w:val="14"/>
        </w:rPr>
        <w:t>(</w:t>
      </w:r>
      <w:proofErr w:type="spellStart"/>
      <w:r w:rsidRPr="00732128">
        <w:rPr>
          <w:sz w:val="14"/>
          <w:szCs w:val="14"/>
        </w:rPr>
        <w:t>i</w:t>
      </w:r>
      <w:proofErr w:type="spellEnd"/>
      <w:r w:rsidRPr="00732128">
        <w:rPr>
          <w:sz w:val="14"/>
          <w:szCs w:val="14"/>
        </w:rPr>
        <w:t xml:space="preserve">) </w:t>
      </w:r>
      <w:r w:rsidRPr="00732128">
        <w:t xml:space="preserve">is the teacher non-response adjustment applied to teachers from school </w:t>
      </w:r>
      <w:proofErr w:type="spellStart"/>
      <w:r w:rsidR="00766CAF" w:rsidRPr="00766CAF">
        <w:rPr>
          <w:i/>
        </w:rPr>
        <w:t>i</w:t>
      </w:r>
      <w:proofErr w:type="spellEnd"/>
      <w:r w:rsidRPr="00732128">
        <w:t xml:space="preserve">, and </w:t>
      </w:r>
      <m:oMath>
        <m:sSub>
          <m:sSubPr>
            <m:ctrlPr>
              <w:rPr>
                <w:rFonts w:ascii="Cambria Math" w:hAnsi="Cambria Math"/>
                <w:i/>
              </w:rPr>
            </m:ctrlPr>
          </m:sSubPr>
          <m:e>
            <m:r>
              <w:rPr>
                <w:rFonts w:ascii="Cambria Math" w:hAnsi="Cambria Math"/>
              </w:rPr>
              <m:t>SBW</m:t>
            </m:r>
          </m:e>
          <m:sub>
            <m:r>
              <w:rPr>
                <w:rFonts w:ascii="Cambria Math" w:hAnsi="Cambria Math"/>
              </w:rPr>
              <m:t>i</m:t>
            </m:r>
          </m:sub>
        </m:sSub>
        <m:r>
          <w:rPr>
            <w:rFonts w:ascii="Cambria Math"/>
          </w:rPr>
          <m:t xml:space="preserve"> </m:t>
        </m:r>
      </m:oMath>
      <w:r w:rsidRPr="00732128">
        <w:t xml:space="preserve">is the school </w:t>
      </w:r>
      <w:proofErr w:type="spellStart"/>
      <w:r w:rsidR="00766CAF" w:rsidRPr="00766CAF">
        <w:rPr>
          <w:i/>
        </w:rPr>
        <w:t>i</w:t>
      </w:r>
      <w:proofErr w:type="spellEnd"/>
      <w:r w:rsidRPr="00732128">
        <w:t xml:space="preserve"> base weight. These are summed within the non-response group (explicit stratum) in which school </w:t>
      </w:r>
      <w:proofErr w:type="spellStart"/>
      <w:r w:rsidR="00766CAF" w:rsidRPr="00766CAF">
        <w:rPr>
          <w:i/>
        </w:rPr>
        <w:t>i</w:t>
      </w:r>
      <w:proofErr w:type="spellEnd"/>
      <w:r w:rsidRPr="00732128">
        <w:t xml:space="preserve"> appears. </w:t>
      </w:r>
    </w:p>
    <w:p w:rsidR="008A1704" w:rsidRDefault="008A1704" w:rsidP="008A1704"/>
    <w:p w:rsidR="008A1704" w:rsidRPr="00016E0E" w:rsidRDefault="008A1704" w:rsidP="008A1704">
      <w:pPr>
        <w:pStyle w:val="CM122"/>
        <w:jc w:val="both"/>
        <w:rPr>
          <w:rFonts w:ascii="Times" w:hAnsi="Times"/>
          <w:sz w:val="22"/>
          <w:szCs w:val="22"/>
        </w:rPr>
      </w:pPr>
      <w:r w:rsidRPr="00016E0E">
        <w:rPr>
          <w:rFonts w:ascii="Times" w:hAnsi="Times"/>
          <w:b/>
          <w:bCs/>
          <w:i/>
          <w:iCs/>
          <w:sz w:val="22"/>
          <w:szCs w:val="22"/>
        </w:rPr>
        <w:lastRenderedPageBreak/>
        <w:t xml:space="preserve">The full teacher weight </w:t>
      </w:r>
    </w:p>
    <w:p w:rsidR="008A1704" w:rsidRDefault="008A1704" w:rsidP="008A1704">
      <w:pPr>
        <w:pStyle w:val="CM10"/>
        <w:jc w:val="both"/>
        <w:rPr>
          <w:rFonts w:ascii="Times" w:hAnsi="Times"/>
          <w:sz w:val="22"/>
          <w:szCs w:val="22"/>
        </w:rPr>
      </w:pPr>
      <w:r w:rsidRPr="00732128">
        <w:rPr>
          <w:rFonts w:ascii="Times" w:hAnsi="Times"/>
          <w:sz w:val="22"/>
          <w:szCs w:val="22"/>
        </w:rPr>
        <w:t>The full teacher weight (</w:t>
      </w:r>
      <w:proofErr w:type="spellStart"/>
      <w:r w:rsidRPr="00732128">
        <w:rPr>
          <w:rFonts w:ascii="Times" w:hAnsi="Times"/>
          <w:sz w:val="22"/>
          <w:szCs w:val="22"/>
        </w:rPr>
        <w:t>FTW</w:t>
      </w:r>
      <w:proofErr w:type="spellEnd"/>
      <w:r w:rsidRPr="00732128">
        <w:rPr>
          <w:rFonts w:ascii="Times" w:hAnsi="Times"/>
          <w:sz w:val="22"/>
          <w:szCs w:val="22"/>
        </w:rPr>
        <w:t xml:space="preserve">) is the product of the school and teacher base weights and the corresponding non-response adjustments: </w:t>
      </w:r>
    </w:p>
    <w:p w:rsidR="008A1704" w:rsidRPr="00016E0E" w:rsidRDefault="008A1704" w:rsidP="008A1704">
      <w:pPr>
        <w:pStyle w:val="Default"/>
      </w:pPr>
    </w:p>
    <w:p w:rsidR="008A1704" w:rsidRPr="00732128" w:rsidRDefault="008A1704" w:rsidP="008A1704">
      <w:pPr>
        <w:pStyle w:val="CM122"/>
        <w:spacing w:after="252"/>
        <w:jc w:val="both"/>
        <w:rPr>
          <w:rFonts w:ascii="Times" w:hAnsi="Times"/>
          <w:sz w:val="23"/>
          <w:szCs w:val="23"/>
        </w:rPr>
      </w:pPr>
      <w:proofErr w:type="spellStart"/>
      <w:r w:rsidRPr="00732128">
        <w:rPr>
          <w:rFonts w:ascii="Times" w:hAnsi="Times"/>
          <w:i/>
          <w:iCs/>
          <w:sz w:val="23"/>
          <w:szCs w:val="23"/>
        </w:rPr>
        <w:t>FTW</w:t>
      </w:r>
      <w:proofErr w:type="spellEnd"/>
      <w:r w:rsidRPr="00732128">
        <w:rPr>
          <w:rFonts w:ascii="Times" w:hAnsi="Times"/>
          <w:i/>
          <w:iCs/>
          <w:sz w:val="23"/>
          <w:szCs w:val="23"/>
        </w:rPr>
        <w:t xml:space="preserve"> </w:t>
      </w:r>
      <w:r w:rsidRPr="00732128">
        <w:rPr>
          <w:rFonts w:ascii="Times" w:hAnsi="Times"/>
          <w:sz w:val="23"/>
          <w:szCs w:val="23"/>
        </w:rPr>
        <w:t xml:space="preserve">= </w:t>
      </w:r>
      <w:proofErr w:type="spellStart"/>
      <w:r w:rsidRPr="00732128">
        <w:rPr>
          <w:rFonts w:ascii="Times" w:hAnsi="Times"/>
          <w:i/>
          <w:iCs/>
          <w:sz w:val="23"/>
          <w:szCs w:val="23"/>
        </w:rPr>
        <w:t>SBW</w:t>
      </w:r>
      <w:proofErr w:type="spellEnd"/>
      <w:r w:rsidRPr="00732128">
        <w:rPr>
          <w:rFonts w:ascii="Times" w:hAnsi="Times"/>
          <w:i/>
          <w:iCs/>
          <w:sz w:val="23"/>
          <w:szCs w:val="23"/>
        </w:rPr>
        <w:t xml:space="preserve"> </w:t>
      </w:r>
      <w:r w:rsidRPr="00732128">
        <w:rPr>
          <w:rFonts w:ascii="Times" w:hAnsi="Times"/>
          <w:sz w:val="23"/>
          <w:szCs w:val="23"/>
        </w:rPr>
        <w:t xml:space="preserve">× </w:t>
      </w:r>
      <w:r w:rsidRPr="00732128">
        <w:rPr>
          <w:rFonts w:ascii="Times" w:hAnsi="Times"/>
          <w:i/>
          <w:iCs/>
          <w:sz w:val="23"/>
          <w:szCs w:val="23"/>
        </w:rPr>
        <w:t xml:space="preserve">SNR </w:t>
      </w:r>
      <w:r w:rsidRPr="00732128">
        <w:rPr>
          <w:rFonts w:ascii="Times" w:hAnsi="Times"/>
          <w:sz w:val="23"/>
          <w:szCs w:val="23"/>
        </w:rPr>
        <w:t>×</w:t>
      </w:r>
      <w:proofErr w:type="spellStart"/>
      <w:r w:rsidRPr="00732128">
        <w:rPr>
          <w:rFonts w:ascii="Times" w:hAnsi="Times"/>
          <w:i/>
          <w:iCs/>
          <w:sz w:val="23"/>
          <w:szCs w:val="23"/>
        </w:rPr>
        <w:t>TBW</w:t>
      </w:r>
      <w:proofErr w:type="spellEnd"/>
      <w:r w:rsidRPr="00732128">
        <w:rPr>
          <w:rFonts w:ascii="Times" w:hAnsi="Times"/>
          <w:i/>
          <w:iCs/>
          <w:sz w:val="23"/>
          <w:szCs w:val="23"/>
        </w:rPr>
        <w:t xml:space="preserve"> </w:t>
      </w:r>
      <w:r w:rsidRPr="00732128">
        <w:rPr>
          <w:rFonts w:ascii="Times" w:hAnsi="Times"/>
          <w:sz w:val="23"/>
          <w:szCs w:val="23"/>
        </w:rPr>
        <w:t>×</w:t>
      </w:r>
      <w:proofErr w:type="spellStart"/>
      <w:r w:rsidRPr="00732128">
        <w:rPr>
          <w:rFonts w:ascii="Times" w:hAnsi="Times"/>
          <w:i/>
          <w:iCs/>
          <w:sz w:val="23"/>
          <w:szCs w:val="23"/>
        </w:rPr>
        <w:t>TNR</w:t>
      </w:r>
      <w:proofErr w:type="spellEnd"/>
      <w:r w:rsidRPr="00732128">
        <w:rPr>
          <w:rFonts w:ascii="Times" w:hAnsi="Times"/>
          <w:i/>
          <w:iCs/>
          <w:sz w:val="23"/>
          <w:szCs w:val="23"/>
        </w:rPr>
        <w:t xml:space="preserve"> </w:t>
      </w:r>
    </w:p>
    <w:p w:rsidR="008A1704" w:rsidRPr="00016E0E" w:rsidRDefault="008A1704" w:rsidP="008A1704">
      <w:pPr>
        <w:pStyle w:val="CM122"/>
        <w:jc w:val="both"/>
        <w:rPr>
          <w:rFonts w:ascii="Times" w:hAnsi="Times"/>
          <w:sz w:val="22"/>
          <w:szCs w:val="22"/>
        </w:rPr>
      </w:pPr>
      <w:r>
        <w:rPr>
          <w:rFonts w:ascii="Times" w:hAnsi="Times"/>
          <w:b/>
          <w:bCs/>
          <w:i/>
          <w:iCs/>
          <w:sz w:val="22"/>
          <w:szCs w:val="22"/>
        </w:rPr>
        <w:t>Weight trimming</w:t>
      </w:r>
    </w:p>
    <w:p w:rsidR="008A1704" w:rsidRDefault="008A1704" w:rsidP="008A1704">
      <w:pPr>
        <w:pStyle w:val="CM10"/>
        <w:jc w:val="both"/>
        <w:rPr>
          <w:rFonts w:ascii="Times" w:hAnsi="Times"/>
          <w:sz w:val="22"/>
          <w:szCs w:val="22"/>
        </w:rPr>
      </w:pPr>
      <w:r>
        <w:rPr>
          <w:rFonts w:ascii="Times" w:hAnsi="Times"/>
          <w:sz w:val="22"/>
          <w:szCs w:val="22"/>
        </w:rPr>
        <w:t>Large variations in weights within an explicit stratum are undesirable because they result in lower precision of survey estimates. As the sample was designed to provide all teachers within an explicit stratum with an approximately equal probability of inclusion into the sample, it is expected that variations in weights within a stratum will be minimal. In rare cases, the weight variation can be larger than expected. For example, if a sampled school has undergone a merger and is a much larger school than was anticipated at the time of sampling, then the participating teachers might be representing a larger number of teachers in the population tha</w:t>
      </w:r>
      <w:r w:rsidR="00F17949">
        <w:rPr>
          <w:rFonts w:ascii="Times" w:hAnsi="Times"/>
          <w:sz w:val="22"/>
          <w:szCs w:val="22"/>
        </w:rPr>
        <w:t>n</w:t>
      </w:r>
      <w:r>
        <w:rPr>
          <w:rFonts w:ascii="Times" w:hAnsi="Times"/>
          <w:sz w:val="22"/>
          <w:szCs w:val="22"/>
        </w:rPr>
        <w:t xml:space="preserve"> was expected. In this situation, it is possible that the weights for those teachers may be much larger than for other teachers from that stratum. The result may be that the weighted contribution of these teachers may have an excessive influence on survey outcomes. The distribution of weights within each explicit stratum were examined, and any weights that were more than four times the stratum median weight were trimmed to that value. </w:t>
      </w:r>
    </w:p>
    <w:p w:rsidR="008A1704" w:rsidRDefault="008A1704" w:rsidP="008A1704">
      <w:pPr>
        <w:pStyle w:val="CM122"/>
        <w:jc w:val="both"/>
        <w:rPr>
          <w:rFonts w:ascii="Times" w:hAnsi="Times"/>
          <w:b/>
          <w:bCs/>
          <w:i/>
          <w:iCs/>
          <w:sz w:val="23"/>
          <w:szCs w:val="23"/>
        </w:rPr>
      </w:pPr>
    </w:p>
    <w:p w:rsidR="008A1704" w:rsidRPr="00732128" w:rsidRDefault="008A1704" w:rsidP="008A1704">
      <w:pPr>
        <w:pStyle w:val="CM122"/>
        <w:jc w:val="both"/>
        <w:rPr>
          <w:rFonts w:ascii="Times" w:hAnsi="Times"/>
          <w:sz w:val="23"/>
          <w:szCs w:val="23"/>
        </w:rPr>
      </w:pPr>
      <w:r w:rsidRPr="00732128">
        <w:rPr>
          <w:rFonts w:ascii="Times" w:hAnsi="Times"/>
          <w:b/>
          <w:bCs/>
          <w:i/>
          <w:iCs/>
          <w:sz w:val="23"/>
          <w:szCs w:val="23"/>
        </w:rPr>
        <w:t xml:space="preserve">Post-stratification Weighting Adjustment </w:t>
      </w:r>
    </w:p>
    <w:p w:rsidR="008A1704" w:rsidRPr="00732128" w:rsidRDefault="008A1704" w:rsidP="008A1704">
      <w:r w:rsidRPr="00732128">
        <w:t>The final stage in the weighting process was to compare the sum of the sample weights against known population totals, and adjust the weights to reflect the population totals where necessary. Population totals</w:t>
      </w:r>
      <w:r>
        <w:t xml:space="preserve"> for 2012</w:t>
      </w:r>
      <w:r w:rsidRPr="00732128">
        <w:t xml:space="preserve"> were available for teachers (not leaders) by State/Territory, Sector and gender. Because of variations in response rates by subgroups such as sector and gender, the sum of the sample weights differed from population totals across these dimensions and post-stratification was used to adjust the weights accordingly. Population control totals were obtained from tables </w:t>
      </w:r>
      <w:r>
        <w:t>the A</w:t>
      </w:r>
      <w:r w:rsidRPr="00732128">
        <w:t xml:space="preserve">BS publication </w:t>
      </w:r>
      <w:r w:rsidRPr="00732128">
        <w:rPr>
          <w:i/>
          <w:iCs/>
        </w:rPr>
        <w:t>Schools Australia</w:t>
      </w:r>
      <w:r w:rsidRPr="00732128">
        <w:t>.</w:t>
      </w:r>
      <w:r w:rsidR="00BE3BC4">
        <w:rPr>
          <w:rStyle w:val="FootnoteReference"/>
        </w:rPr>
        <w:footnoteReference w:id="21"/>
      </w:r>
      <w:r w:rsidRPr="00732128">
        <w:t xml:space="preserve"> </w:t>
      </w:r>
    </w:p>
    <w:p w:rsidR="008A1704" w:rsidRDefault="008A1704" w:rsidP="008A1704">
      <w:pPr>
        <w:rPr>
          <w:rFonts w:ascii="Times New Roman" w:hAnsi="Times New Roman"/>
        </w:rPr>
      </w:pPr>
    </w:p>
    <w:p w:rsidR="008A1704" w:rsidRDefault="008A1704" w:rsidP="008A1704">
      <w:pPr>
        <w:pStyle w:val="Heading3"/>
        <w:numPr>
          <w:ilvl w:val="0"/>
          <w:numId w:val="0"/>
        </w:numPr>
      </w:pPr>
      <w:proofErr w:type="spellStart"/>
      <w:r>
        <w:t>A4.2.2</w:t>
      </w:r>
      <w:proofErr w:type="spellEnd"/>
      <w:r>
        <w:t xml:space="preserve"> Leader weights</w:t>
      </w:r>
    </w:p>
    <w:p w:rsidR="008A1704" w:rsidRPr="002C5CE2" w:rsidRDefault="008A1704" w:rsidP="008A1704">
      <w:pPr>
        <w:rPr>
          <w:rFonts w:ascii="Times New Roman" w:hAnsi="Times New Roman"/>
        </w:rPr>
      </w:pPr>
      <w:r>
        <w:rPr>
          <w:rFonts w:ascii="Times New Roman" w:hAnsi="Times New Roman"/>
        </w:rPr>
        <w:t>The weighting calculation for leaders followed essentially the same process as for teachers. The main difference was that there was no population reference of leaders. The base weights and non-response adjustments within the sampling interval and the formation of weighting classes defined by state, sector and location were generated in the same way as described above for teachers. The distribution of weighted sums of leaders within each weighting class was compared and aligned to the population reference of teachers within the weighting class, on the basis that the number of teachers per leader would be expected to be approximately uniform across schools within each subpopulation. As with the teacher file, the range of leader weights within each weighting class was inspected, and trimmed if required</w:t>
      </w:r>
      <w:r w:rsidR="00EF6C1B">
        <w:rPr>
          <w:rFonts w:ascii="Times New Roman" w:hAnsi="Times New Roman"/>
        </w:rPr>
        <w:t xml:space="preserve">. </w:t>
      </w:r>
      <w:r>
        <w:rPr>
          <w:rFonts w:ascii="Times New Roman" w:hAnsi="Times New Roman"/>
        </w:rPr>
        <w:t xml:space="preserve">The additional step of aligning to populations defined by State/Territory, Sector and gender was not possible in the case of the leader data file. </w:t>
      </w:r>
    </w:p>
    <w:p w:rsidR="00F957B8" w:rsidRDefault="00F957B8" w:rsidP="00F957B8">
      <w:pPr>
        <w:rPr>
          <w:b/>
          <w:i/>
        </w:rPr>
      </w:pPr>
    </w:p>
    <w:p w:rsidR="00F957B8" w:rsidRDefault="00F957B8" w:rsidP="00F957B8"/>
    <w:p w:rsidR="00F957B8" w:rsidRDefault="00F957B8">
      <w:pPr>
        <w:suppressAutoHyphens w:val="0"/>
        <w:jc w:val="left"/>
      </w:pPr>
      <w:r>
        <w:br w:type="page"/>
      </w:r>
    </w:p>
    <w:p w:rsidR="00AF193C" w:rsidRDefault="00AF193C">
      <w:pPr>
        <w:suppressAutoHyphens w:val="0"/>
        <w:jc w:val="left"/>
      </w:pPr>
    </w:p>
    <w:p w:rsidR="00AF193C" w:rsidRDefault="00AF193C">
      <w:pPr>
        <w:suppressAutoHyphens w:val="0"/>
        <w:jc w:val="left"/>
      </w:pPr>
    </w:p>
    <w:p w:rsidR="00AF193C" w:rsidRDefault="00AF193C">
      <w:pPr>
        <w:suppressAutoHyphens w:val="0"/>
        <w:jc w:val="left"/>
        <w:sectPr w:rsidR="00AF193C" w:rsidSect="00DE0BCE">
          <w:pgSz w:w="11907" w:h="16840" w:code="9"/>
          <w:pgMar w:top="1247" w:right="1531" w:bottom="1134" w:left="1531" w:header="709" w:footer="709" w:gutter="0"/>
          <w:cols w:space="708"/>
          <w:titlePg/>
          <w:docGrid w:linePitch="360"/>
        </w:sectPr>
      </w:pPr>
    </w:p>
    <w:p w:rsidR="005F2107" w:rsidRPr="005F2107" w:rsidRDefault="00646D60" w:rsidP="005F2107">
      <w:pPr>
        <w:pStyle w:val="Heading1"/>
        <w:numPr>
          <w:ilvl w:val="0"/>
          <w:numId w:val="0"/>
        </w:numPr>
        <w:ind w:left="357" w:hanging="357"/>
        <w:jc w:val="both"/>
      </w:pPr>
      <w:bookmarkStart w:id="1230" w:name="_Toc308685548"/>
      <w:bookmarkStart w:id="1231" w:name="_Toc384729565"/>
      <w:r>
        <w:lastRenderedPageBreak/>
        <w:t>Appendix 5</w:t>
      </w:r>
      <w:r w:rsidR="005F2107" w:rsidRPr="005F2107">
        <w:t xml:space="preserve">: Aboriginal and </w:t>
      </w:r>
      <w:proofErr w:type="spellStart"/>
      <w:proofErr w:type="gramStart"/>
      <w:r w:rsidR="005F2107" w:rsidRPr="005F2107">
        <w:t>torres</w:t>
      </w:r>
      <w:proofErr w:type="spellEnd"/>
      <w:r w:rsidR="005F2107" w:rsidRPr="005F2107">
        <w:t xml:space="preserve"> strait</w:t>
      </w:r>
      <w:proofErr w:type="gramEnd"/>
      <w:r w:rsidR="005F2107" w:rsidRPr="005F2107">
        <w:t xml:space="preserve"> islander</w:t>
      </w:r>
      <w:r w:rsidR="005F2107">
        <w:t xml:space="preserve"> focus schools</w:t>
      </w:r>
      <w:bookmarkEnd w:id="1230"/>
      <w:bookmarkEnd w:id="1231"/>
    </w:p>
    <w:p w:rsidR="000D26A3" w:rsidRDefault="000D26A3" w:rsidP="000D26A3">
      <w:r>
        <w:t xml:space="preserve">The Aboriginal and Torres Strait Education Action Plan 2010-2014 was developed by </w:t>
      </w:r>
      <w:proofErr w:type="spellStart"/>
      <w:r>
        <w:t>MCEECDYA</w:t>
      </w:r>
      <w:proofErr w:type="spellEnd"/>
      <w:r>
        <w:t xml:space="preserve"> as part of the Council of Australian Governments’ (</w:t>
      </w:r>
      <w:proofErr w:type="spellStart"/>
      <w:r>
        <w:t>COAG’s</w:t>
      </w:r>
      <w:proofErr w:type="spellEnd"/>
      <w:r>
        <w:t>) reform agenda to improve outcomes for indigenous Australians.</w:t>
      </w:r>
      <w:r>
        <w:rPr>
          <w:rStyle w:val="FootnoteReference"/>
          <w:rFonts w:ascii="Times New Roman" w:hAnsi="Times New Roman"/>
          <w:szCs w:val="22"/>
        </w:rPr>
        <w:footnoteReference w:id="22"/>
      </w:r>
      <w:r>
        <w:t xml:space="preserve"> A number of the actions under the action plan are being undertaken by a key group of schools called </w:t>
      </w:r>
      <w:hyperlink r:id="rId41" w:history="1">
        <w:r>
          <w:rPr>
            <w:rStyle w:val="Hyperlink"/>
            <w:rFonts w:ascii="Times New Roman" w:eastAsiaTheme="majorEastAsia" w:hAnsi="Times New Roman"/>
            <w:szCs w:val="22"/>
          </w:rPr>
          <w:t>focus schools</w:t>
        </w:r>
      </w:hyperlink>
      <w:r>
        <w:t>. These are schools with Aboriginal and Torres Strait Islander (</w:t>
      </w:r>
      <w:proofErr w:type="spellStart"/>
      <w:r>
        <w:t>ATSI</w:t>
      </w:r>
      <w:proofErr w:type="spellEnd"/>
      <w:r>
        <w:t>) students with the greatest need.</w:t>
      </w:r>
    </w:p>
    <w:p w:rsidR="000D26A3" w:rsidRDefault="000D26A3" w:rsidP="000D26A3"/>
    <w:p w:rsidR="000D26A3" w:rsidRDefault="000D26A3" w:rsidP="000D26A3">
      <w:proofErr w:type="spellStart"/>
      <w:r>
        <w:t>ATSI</w:t>
      </w:r>
      <w:proofErr w:type="spellEnd"/>
      <w:r>
        <w:t xml:space="preserve"> focus schools are located in all states and territories. Among the schools that responded to the </w:t>
      </w:r>
      <w:proofErr w:type="spellStart"/>
      <w:r>
        <w:t>SiAS</w:t>
      </w:r>
      <w:proofErr w:type="spellEnd"/>
      <w:r>
        <w:t xml:space="preserve"> 2013 survey there were 69 primary schools (15% of responding primary schools) that were </w:t>
      </w:r>
      <w:proofErr w:type="spellStart"/>
      <w:r>
        <w:t>ATSI</w:t>
      </w:r>
      <w:proofErr w:type="spellEnd"/>
      <w:r>
        <w:t xml:space="preserve"> focus schools and 37 secondary schools (11% of responding secondary schools). This sample is somewhat lower than was the case in 2010 (19% of responding primary schools, 13% of responding secondary schools). The data presented below are weighted to provide national estimates. </w:t>
      </w:r>
    </w:p>
    <w:p w:rsidR="000D26A3" w:rsidRDefault="000D26A3" w:rsidP="000D26A3">
      <w:pPr>
        <w:rPr>
          <w:rFonts w:ascii="Times New Roman" w:hAnsi="Times New Roman"/>
          <w:color w:val="1F497D"/>
          <w:szCs w:val="22"/>
        </w:rPr>
      </w:pPr>
    </w:p>
    <w:p w:rsidR="000D26A3" w:rsidRDefault="000D26A3" w:rsidP="000D26A3">
      <w:r>
        <w:t xml:space="preserve">This appendix compares the characteristics of teachers and leaders working in </w:t>
      </w:r>
      <w:proofErr w:type="spellStart"/>
      <w:r>
        <w:t>ATSI</w:t>
      </w:r>
      <w:proofErr w:type="spellEnd"/>
      <w:r>
        <w:t xml:space="preserve"> focus schools with those of teachers in other schools. It also compares principals from the two groups of schools in terms of their perceptions of staffing difficulties. A comparison with 2010 figures is also provided. On the whole, results are much the same as was reported in 2010. Standard errors are too high to report, due to the small sample size. As such, differences should be treated with caution.</w:t>
      </w:r>
    </w:p>
    <w:p w:rsidR="000D26A3" w:rsidRDefault="000D26A3" w:rsidP="000D26A3">
      <w:pPr>
        <w:rPr>
          <w:rFonts w:ascii="Times New Roman" w:hAnsi="Times New Roman"/>
          <w:color w:val="1F497D"/>
          <w:szCs w:val="22"/>
        </w:rPr>
      </w:pPr>
    </w:p>
    <w:p w:rsidR="000D26A3" w:rsidRDefault="000D26A3" w:rsidP="000D26A3">
      <w:r>
        <w:t xml:space="preserve">In terms of these data the main differences between </w:t>
      </w:r>
      <w:proofErr w:type="spellStart"/>
      <w:r>
        <w:t>ATSI</w:t>
      </w:r>
      <w:proofErr w:type="spellEnd"/>
      <w:r>
        <w:t xml:space="preserve"> focus schools and other schools are:</w:t>
      </w:r>
    </w:p>
    <w:p w:rsidR="000D26A3" w:rsidRDefault="000D26A3" w:rsidP="000D26A3">
      <w:pPr>
        <w:rPr>
          <w:rFonts w:ascii="Times New Roman" w:hAnsi="Times New Roman"/>
          <w:color w:val="1F497D"/>
          <w:szCs w:val="22"/>
        </w:rPr>
      </w:pPr>
    </w:p>
    <w:p w:rsidR="000D26A3" w:rsidRDefault="000D26A3" w:rsidP="000D26A3">
      <w:pPr>
        <w:pStyle w:val="ListParagraph"/>
        <w:numPr>
          <w:ilvl w:val="0"/>
          <w:numId w:val="37"/>
        </w:numPr>
        <w:rPr>
          <w:szCs w:val="22"/>
        </w:rPr>
      </w:pPr>
      <w:r>
        <w:rPr>
          <w:szCs w:val="22"/>
        </w:rPr>
        <w:t xml:space="preserve">teachers and leaders in </w:t>
      </w:r>
      <w:proofErr w:type="spellStart"/>
      <w:r>
        <w:rPr>
          <w:szCs w:val="22"/>
        </w:rPr>
        <w:t>ATSI</w:t>
      </w:r>
      <w:proofErr w:type="spellEnd"/>
      <w:r>
        <w:rPr>
          <w:szCs w:val="22"/>
        </w:rPr>
        <w:t xml:space="preserve"> focus schools are slightly younger on average;</w:t>
      </w:r>
    </w:p>
    <w:p w:rsidR="000D26A3" w:rsidRDefault="000D26A3" w:rsidP="000D26A3">
      <w:pPr>
        <w:pStyle w:val="ListParagraph"/>
        <w:numPr>
          <w:ilvl w:val="0"/>
          <w:numId w:val="37"/>
        </w:numPr>
        <w:rPr>
          <w:szCs w:val="22"/>
        </w:rPr>
      </w:pPr>
      <w:r>
        <w:rPr>
          <w:szCs w:val="22"/>
        </w:rPr>
        <w:t xml:space="preserve">teachers and leaders in </w:t>
      </w:r>
      <w:proofErr w:type="spellStart"/>
      <w:r>
        <w:rPr>
          <w:szCs w:val="22"/>
        </w:rPr>
        <w:t>ATSI</w:t>
      </w:r>
      <w:proofErr w:type="spellEnd"/>
      <w:r>
        <w:rPr>
          <w:szCs w:val="22"/>
        </w:rPr>
        <w:t xml:space="preserve"> focus schools are more likely to identify as of Aboriginal or Torres Strait Islander origin;</w:t>
      </w:r>
    </w:p>
    <w:p w:rsidR="000D26A3" w:rsidRDefault="000D26A3" w:rsidP="000D26A3">
      <w:pPr>
        <w:pStyle w:val="ListParagraph"/>
        <w:numPr>
          <w:ilvl w:val="0"/>
          <w:numId w:val="37"/>
        </w:numPr>
        <w:rPr>
          <w:szCs w:val="22"/>
        </w:rPr>
      </w:pPr>
      <w:r>
        <w:rPr>
          <w:szCs w:val="22"/>
        </w:rPr>
        <w:t xml:space="preserve">teachers and leaders in </w:t>
      </w:r>
      <w:proofErr w:type="spellStart"/>
      <w:r>
        <w:rPr>
          <w:szCs w:val="22"/>
        </w:rPr>
        <w:t>ATSI</w:t>
      </w:r>
      <w:proofErr w:type="spellEnd"/>
      <w:r>
        <w:rPr>
          <w:szCs w:val="22"/>
        </w:rPr>
        <w:t xml:space="preserve"> focus schools have spent slightly less time at their current school on average and overall have slightly less teaching experience;</w:t>
      </w:r>
    </w:p>
    <w:p w:rsidR="000D26A3" w:rsidRDefault="000D26A3" w:rsidP="000D26A3">
      <w:pPr>
        <w:pStyle w:val="ListParagraph"/>
        <w:numPr>
          <w:ilvl w:val="0"/>
          <w:numId w:val="37"/>
        </w:numPr>
        <w:rPr>
          <w:szCs w:val="22"/>
        </w:rPr>
      </w:pPr>
      <w:r>
        <w:rPr>
          <w:szCs w:val="22"/>
        </w:rPr>
        <w:t xml:space="preserve">more teachers in </w:t>
      </w:r>
      <w:proofErr w:type="spellStart"/>
      <w:r>
        <w:rPr>
          <w:szCs w:val="22"/>
        </w:rPr>
        <w:t>ATSI</w:t>
      </w:r>
      <w:proofErr w:type="spellEnd"/>
      <w:r>
        <w:rPr>
          <w:szCs w:val="22"/>
        </w:rPr>
        <w:t xml:space="preserve"> focus schools intend to leave teaching permanently prior to retirement; and</w:t>
      </w:r>
    </w:p>
    <w:p w:rsidR="000D26A3" w:rsidRDefault="000D26A3" w:rsidP="000D26A3">
      <w:pPr>
        <w:pStyle w:val="ListParagraph"/>
        <w:numPr>
          <w:ilvl w:val="0"/>
          <w:numId w:val="37"/>
        </w:numPr>
        <w:rPr>
          <w:szCs w:val="22"/>
        </w:rPr>
      </w:pPr>
      <w:proofErr w:type="gramStart"/>
      <w:r>
        <w:rPr>
          <w:szCs w:val="22"/>
        </w:rPr>
        <w:t>principals</w:t>
      </w:r>
      <w:proofErr w:type="gramEnd"/>
      <w:r>
        <w:rPr>
          <w:szCs w:val="22"/>
        </w:rPr>
        <w:t xml:space="preserve"> in </w:t>
      </w:r>
      <w:proofErr w:type="spellStart"/>
      <w:r>
        <w:rPr>
          <w:szCs w:val="22"/>
        </w:rPr>
        <w:t>ATSI</w:t>
      </w:r>
      <w:proofErr w:type="spellEnd"/>
      <w:r>
        <w:rPr>
          <w:szCs w:val="22"/>
        </w:rPr>
        <w:t xml:space="preserve"> focus schools are much more likely to perceive difficulties in filling vacancies and in retaining suitable staff, although there is some indication that the level of difficulty may have eased, particularly at primary level.</w:t>
      </w:r>
    </w:p>
    <w:p w:rsidR="000D26A3" w:rsidRDefault="000D26A3" w:rsidP="000D26A3">
      <w:pPr>
        <w:rPr>
          <w:szCs w:val="22"/>
        </w:rPr>
      </w:pPr>
    </w:p>
    <w:p w:rsidR="000D26A3" w:rsidRDefault="000D26A3" w:rsidP="000D26A3">
      <w:pPr>
        <w:rPr>
          <w:szCs w:val="22"/>
        </w:rPr>
      </w:pPr>
    </w:p>
    <w:p w:rsidR="000D26A3" w:rsidRDefault="000D26A3" w:rsidP="000D26A3">
      <w:pPr>
        <w:pStyle w:val="Caption"/>
        <w:keepNext/>
      </w:pPr>
      <w:bookmarkStart w:id="1232" w:name="_Toc382567117"/>
      <w:r>
        <w:t xml:space="preserve">Table </w:t>
      </w:r>
      <w:proofErr w:type="spellStart"/>
      <w:r>
        <w:t>A5.1</w:t>
      </w:r>
      <w:proofErr w:type="spellEnd"/>
      <w:r>
        <w:t xml:space="preserve">: Average age of teachers and leaders by </w:t>
      </w:r>
      <w:proofErr w:type="spellStart"/>
      <w:r>
        <w:t>ATSI</w:t>
      </w:r>
      <w:proofErr w:type="spellEnd"/>
      <w:r>
        <w:t xml:space="preserve"> focus school status</w:t>
      </w:r>
      <w:bookmarkEnd w:id="12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110"/>
        <w:gridCol w:w="1155"/>
        <w:gridCol w:w="1110"/>
        <w:gridCol w:w="1155"/>
        <w:gridCol w:w="1140"/>
        <w:gridCol w:w="1126"/>
      </w:tblGrid>
      <w:tr w:rsidR="000D26A3" w:rsidTr="000D26A3">
        <w:tc>
          <w:tcPr>
            <w:tcW w:w="2265" w:type="dxa"/>
            <w:tcBorders>
              <w:top w:val="double" w:sz="4" w:space="0" w:color="auto"/>
              <w:left w:val="nil"/>
              <w:bottom w:val="nil"/>
              <w:right w:val="nil"/>
            </w:tcBorders>
          </w:tcPr>
          <w:p w:rsidR="000D26A3" w:rsidRDefault="000D26A3">
            <w:pPr>
              <w:rPr>
                <w:sz w:val="20"/>
              </w:rPr>
            </w:pPr>
          </w:p>
        </w:tc>
        <w:tc>
          <w:tcPr>
            <w:tcW w:w="2265" w:type="dxa"/>
            <w:gridSpan w:val="2"/>
            <w:tcBorders>
              <w:top w:val="double" w:sz="4" w:space="0" w:color="auto"/>
              <w:left w:val="nil"/>
              <w:bottom w:val="single" w:sz="4" w:space="0" w:color="auto"/>
              <w:right w:val="nil"/>
            </w:tcBorders>
            <w:hideMark/>
          </w:tcPr>
          <w:p w:rsidR="000D26A3" w:rsidRDefault="000D26A3">
            <w:pPr>
              <w:jc w:val="center"/>
              <w:rPr>
                <w:b/>
                <w:sz w:val="20"/>
                <w:szCs w:val="20"/>
              </w:rPr>
            </w:pPr>
            <w:proofErr w:type="spellStart"/>
            <w:r>
              <w:rPr>
                <w:b/>
                <w:sz w:val="20"/>
                <w:szCs w:val="20"/>
              </w:rPr>
              <w:t>ATSI</w:t>
            </w:r>
            <w:proofErr w:type="spellEnd"/>
            <w:r>
              <w:rPr>
                <w:b/>
                <w:sz w:val="20"/>
                <w:szCs w:val="20"/>
              </w:rPr>
              <w:t xml:space="preserve"> focus schools</w:t>
            </w:r>
          </w:p>
          <w:p w:rsidR="000D26A3" w:rsidRDefault="000D26A3">
            <w:pPr>
              <w:jc w:val="center"/>
              <w:rPr>
                <w:b/>
                <w:sz w:val="20"/>
                <w:szCs w:val="20"/>
              </w:rPr>
            </w:pPr>
            <w:r>
              <w:rPr>
                <w:b/>
                <w:sz w:val="20"/>
                <w:szCs w:val="20"/>
              </w:rPr>
              <w:t>(av. years)</w:t>
            </w:r>
          </w:p>
        </w:tc>
        <w:tc>
          <w:tcPr>
            <w:tcW w:w="2265" w:type="dxa"/>
            <w:gridSpan w:val="2"/>
            <w:tcBorders>
              <w:top w:val="double" w:sz="4" w:space="0" w:color="auto"/>
              <w:left w:val="nil"/>
              <w:bottom w:val="single" w:sz="4" w:space="0" w:color="auto"/>
              <w:right w:val="single" w:sz="4" w:space="0" w:color="auto"/>
            </w:tcBorders>
            <w:hideMark/>
          </w:tcPr>
          <w:p w:rsidR="000D26A3" w:rsidRDefault="000D26A3">
            <w:pPr>
              <w:jc w:val="center"/>
              <w:rPr>
                <w:b/>
                <w:sz w:val="20"/>
                <w:szCs w:val="20"/>
              </w:rPr>
            </w:pPr>
            <w:r>
              <w:rPr>
                <w:b/>
                <w:sz w:val="20"/>
                <w:szCs w:val="20"/>
              </w:rPr>
              <w:t>Other schools</w:t>
            </w:r>
          </w:p>
          <w:p w:rsidR="000D26A3" w:rsidRDefault="000D26A3">
            <w:pPr>
              <w:jc w:val="center"/>
              <w:rPr>
                <w:b/>
                <w:sz w:val="20"/>
                <w:szCs w:val="20"/>
              </w:rPr>
            </w:pPr>
            <w:r>
              <w:rPr>
                <w:b/>
                <w:sz w:val="20"/>
                <w:szCs w:val="20"/>
              </w:rPr>
              <w:t>(av. years)</w:t>
            </w:r>
          </w:p>
        </w:tc>
        <w:tc>
          <w:tcPr>
            <w:tcW w:w="2266" w:type="dxa"/>
            <w:gridSpan w:val="2"/>
            <w:tcBorders>
              <w:top w:val="double" w:sz="4" w:space="0" w:color="auto"/>
              <w:left w:val="single" w:sz="4" w:space="0" w:color="auto"/>
              <w:bottom w:val="single" w:sz="4" w:space="0" w:color="auto"/>
              <w:right w:val="nil"/>
            </w:tcBorders>
            <w:hideMark/>
          </w:tcPr>
          <w:p w:rsidR="000D26A3" w:rsidRDefault="000D26A3">
            <w:pPr>
              <w:jc w:val="center"/>
              <w:rPr>
                <w:b/>
                <w:sz w:val="20"/>
                <w:szCs w:val="20"/>
              </w:rPr>
            </w:pPr>
            <w:r>
              <w:rPr>
                <w:b/>
                <w:sz w:val="20"/>
                <w:szCs w:val="20"/>
              </w:rPr>
              <w:t>All schools</w:t>
            </w:r>
          </w:p>
          <w:p w:rsidR="000D26A3" w:rsidRDefault="000D26A3">
            <w:pPr>
              <w:jc w:val="center"/>
              <w:rPr>
                <w:b/>
                <w:sz w:val="20"/>
                <w:szCs w:val="20"/>
              </w:rPr>
            </w:pPr>
            <w:r>
              <w:rPr>
                <w:b/>
                <w:sz w:val="20"/>
                <w:szCs w:val="20"/>
              </w:rPr>
              <w:t>(av. years)</w:t>
            </w:r>
          </w:p>
        </w:tc>
      </w:tr>
      <w:tr w:rsidR="000D26A3" w:rsidTr="000D26A3">
        <w:tc>
          <w:tcPr>
            <w:tcW w:w="2265" w:type="dxa"/>
          </w:tcPr>
          <w:p w:rsidR="000D26A3" w:rsidRDefault="000D26A3">
            <w:pPr>
              <w:rPr>
                <w:i/>
                <w:sz w:val="20"/>
                <w:szCs w:val="20"/>
              </w:rPr>
            </w:pPr>
          </w:p>
        </w:tc>
        <w:tc>
          <w:tcPr>
            <w:tcW w:w="1110"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155"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c>
          <w:tcPr>
            <w:tcW w:w="1110"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155" w:type="dxa"/>
            <w:tcBorders>
              <w:top w:val="single" w:sz="4" w:space="0" w:color="auto"/>
              <w:left w:val="nil"/>
              <w:bottom w:val="nil"/>
              <w:right w:val="single" w:sz="4" w:space="0" w:color="auto"/>
            </w:tcBorders>
            <w:hideMark/>
          </w:tcPr>
          <w:p w:rsidR="000D26A3" w:rsidRDefault="000D26A3">
            <w:pPr>
              <w:jc w:val="center"/>
              <w:rPr>
                <w:b/>
                <w:sz w:val="20"/>
                <w:szCs w:val="20"/>
              </w:rPr>
            </w:pPr>
            <w:r>
              <w:rPr>
                <w:b/>
                <w:sz w:val="20"/>
                <w:szCs w:val="20"/>
              </w:rPr>
              <w:t>2010</w:t>
            </w:r>
          </w:p>
        </w:tc>
        <w:tc>
          <w:tcPr>
            <w:tcW w:w="1140" w:type="dxa"/>
            <w:tcBorders>
              <w:top w:val="single" w:sz="4" w:space="0" w:color="auto"/>
              <w:left w:val="single" w:sz="4" w:space="0" w:color="auto"/>
              <w:bottom w:val="nil"/>
              <w:right w:val="nil"/>
            </w:tcBorders>
            <w:hideMark/>
          </w:tcPr>
          <w:p w:rsidR="000D26A3" w:rsidRDefault="000D26A3">
            <w:pPr>
              <w:jc w:val="center"/>
              <w:rPr>
                <w:b/>
                <w:sz w:val="20"/>
                <w:szCs w:val="20"/>
              </w:rPr>
            </w:pPr>
            <w:r>
              <w:rPr>
                <w:b/>
                <w:sz w:val="20"/>
                <w:szCs w:val="20"/>
              </w:rPr>
              <w:t>2013</w:t>
            </w:r>
          </w:p>
        </w:tc>
        <w:tc>
          <w:tcPr>
            <w:tcW w:w="1126"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r>
      <w:tr w:rsidR="000D26A3" w:rsidTr="000D26A3">
        <w:tc>
          <w:tcPr>
            <w:tcW w:w="2265" w:type="dxa"/>
            <w:tcBorders>
              <w:top w:val="single" w:sz="4" w:space="0" w:color="auto"/>
              <w:left w:val="nil"/>
              <w:bottom w:val="nil"/>
              <w:right w:val="nil"/>
            </w:tcBorders>
            <w:hideMark/>
          </w:tcPr>
          <w:p w:rsidR="000D26A3" w:rsidRDefault="000D26A3">
            <w:pPr>
              <w:rPr>
                <w:i/>
                <w:sz w:val="20"/>
                <w:szCs w:val="20"/>
              </w:rPr>
            </w:pPr>
            <w:r>
              <w:rPr>
                <w:i/>
                <w:sz w:val="20"/>
                <w:szCs w:val="20"/>
              </w:rPr>
              <w:t>Teachers</w:t>
            </w:r>
          </w:p>
        </w:tc>
        <w:tc>
          <w:tcPr>
            <w:tcW w:w="1110" w:type="dxa"/>
            <w:tcBorders>
              <w:top w:val="single" w:sz="4" w:space="0" w:color="auto"/>
              <w:left w:val="nil"/>
              <w:bottom w:val="nil"/>
              <w:right w:val="nil"/>
            </w:tcBorders>
          </w:tcPr>
          <w:p w:rsidR="000D26A3" w:rsidRDefault="000D26A3">
            <w:pPr>
              <w:jc w:val="center"/>
              <w:rPr>
                <w:sz w:val="20"/>
                <w:szCs w:val="20"/>
              </w:rPr>
            </w:pPr>
          </w:p>
        </w:tc>
        <w:tc>
          <w:tcPr>
            <w:tcW w:w="1155" w:type="dxa"/>
            <w:tcBorders>
              <w:top w:val="single" w:sz="4" w:space="0" w:color="auto"/>
              <w:left w:val="nil"/>
              <w:bottom w:val="nil"/>
              <w:right w:val="nil"/>
            </w:tcBorders>
          </w:tcPr>
          <w:p w:rsidR="000D26A3" w:rsidRDefault="000D26A3">
            <w:pPr>
              <w:jc w:val="center"/>
              <w:rPr>
                <w:sz w:val="20"/>
                <w:szCs w:val="20"/>
              </w:rPr>
            </w:pPr>
          </w:p>
        </w:tc>
        <w:tc>
          <w:tcPr>
            <w:tcW w:w="1110" w:type="dxa"/>
            <w:tcBorders>
              <w:top w:val="single" w:sz="4" w:space="0" w:color="auto"/>
              <w:left w:val="nil"/>
              <w:bottom w:val="nil"/>
              <w:right w:val="nil"/>
            </w:tcBorders>
          </w:tcPr>
          <w:p w:rsidR="000D26A3" w:rsidRDefault="000D26A3">
            <w:pPr>
              <w:jc w:val="center"/>
              <w:rPr>
                <w:sz w:val="20"/>
                <w:szCs w:val="20"/>
              </w:rPr>
            </w:pPr>
          </w:p>
        </w:tc>
        <w:tc>
          <w:tcPr>
            <w:tcW w:w="1155" w:type="dxa"/>
            <w:tcBorders>
              <w:top w:val="single" w:sz="4" w:space="0" w:color="auto"/>
              <w:left w:val="nil"/>
              <w:bottom w:val="nil"/>
              <w:right w:val="single" w:sz="4" w:space="0" w:color="auto"/>
            </w:tcBorders>
          </w:tcPr>
          <w:p w:rsidR="000D26A3" w:rsidRDefault="000D26A3">
            <w:pPr>
              <w:jc w:val="center"/>
              <w:rPr>
                <w:sz w:val="20"/>
                <w:szCs w:val="20"/>
              </w:rPr>
            </w:pPr>
          </w:p>
        </w:tc>
        <w:tc>
          <w:tcPr>
            <w:tcW w:w="1140" w:type="dxa"/>
            <w:tcBorders>
              <w:top w:val="single" w:sz="4" w:space="0" w:color="auto"/>
              <w:left w:val="single" w:sz="4" w:space="0" w:color="auto"/>
              <w:bottom w:val="nil"/>
              <w:right w:val="nil"/>
            </w:tcBorders>
          </w:tcPr>
          <w:p w:rsidR="000D26A3" w:rsidRDefault="000D26A3">
            <w:pPr>
              <w:jc w:val="center"/>
              <w:rPr>
                <w:sz w:val="20"/>
                <w:szCs w:val="20"/>
              </w:rPr>
            </w:pPr>
          </w:p>
        </w:tc>
        <w:tc>
          <w:tcPr>
            <w:tcW w:w="1126" w:type="dxa"/>
            <w:tcBorders>
              <w:top w:val="single" w:sz="4" w:space="0" w:color="auto"/>
              <w:left w:val="nil"/>
              <w:bottom w:val="nil"/>
              <w:right w:val="nil"/>
            </w:tcBorders>
          </w:tcPr>
          <w:p w:rsidR="000D26A3" w:rsidRDefault="000D26A3">
            <w:pPr>
              <w:jc w:val="center"/>
              <w:rPr>
                <w:sz w:val="20"/>
                <w:szCs w:val="20"/>
              </w:rPr>
            </w:pPr>
          </w:p>
        </w:tc>
      </w:tr>
      <w:tr w:rsidR="000D26A3" w:rsidTr="000D26A3">
        <w:tc>
          <w:tcPr>
            <w:tcW w:w="2265" w:type="dxa"/>
            <w:hideMark/>
          </w:tcPr>
          <w:p w:rsidR="000D26A3" w:rsidRDefault="000D26A3">
            <w:pPr>
              <w:rPr>
                <w:sz w:val="20"/>
                <w:szCs w:val="20"/>
              </w:rPr>
            </w:pPr>
            <w:r>
              <w:rPr>
                <w:sz w:val="20"/>
                <w:szCs w:val="20"/>
              </w:rPr>
              <w:t xml:space="preserve">  Primary</w:t>
            </w:r>
          </w:p>
        </w:tc>
        <w:tc>
          <w:tcPr>
            <w:tcW w:w="1110" w:type="dxa"/>
            <w:hideMark/>
          </w:tcPr>
          <w:p w:rsidR="000D26A3" w:rsidRDefault="000D26A3">
            <w:pPr>
              <w:jc w:val="center"/>
              <w:rPr>
                <w:sz w:val="20"/>
                <w:szCs w:val="20"/>
              </w:rPr>
            </w:pPr>
            <w:r>
              <w:rPr>
                <w:sz w:val="20"/>
                <w:szCs w:val="20"/>
              </w:rPr>
              <w:t>43.4</w:t>
            </w:r>
          </w:p>
        </w:tc>
        <w:tc>
          <w:tcPr>
            <w:tcW w:w="1155" w:type="dxa"/>
            <w:hideMark/>
          </w:tcPr>
          <w:p w:rsidR="000D26A3" w:rsidRDefault="000D26A3">
            <w:pPr>
              <w:jc w:val="center"/>
              <w:rPr>
                <w:sz w:val="20"/>
                <w:szCs w:val="20"/>
              </w:rPr>
            </w:pPr>
            <w:r>
              <w:rPr>
                <w:sz w:val="20"/>
                <w:szCs w:val="20"/>
              </w:rPr>
              <w:t>41.9</w:t>
            </w:r>
          </w:p>
        </w:tc>
        <w:tc>
          <w:tcPr>
            <w:tcW w:w="1110" w:type="dxa"/>
            <w:hideMark/>
          </w:tcPr>
          <w:p w:rsidR="000D26A3" w:rsidRDefault="000D26A3">
            <w:pPr>
              <w:jc w:val="center"/>
              <w:rPr>
                <w:sz w:val="20"/>
                <w:szCs w:val="20"/>
              </w:rPr>
            </w:pPr>
            <w:r>
              <w:rPr>
                <w:sz w:val="20"/>
                <w:szCs w:val="20"/>
              </w:rPr>
              <w:t>43.8</w:t>
            </w:r>
          </w:p>
        </w:tc>
        <w:tc>
          <w:tcPr>
            <w:tcW w:w="1155" w:type="dxa"/>
            <w:tcBorders>
              <w:top w:val="nil"/>
              <w:left w:val="nil"/>
              <w:bottom w:val="nil"/>
              <w:right w:val="single" w:sz="4" w:space="0" w:color="auto"/>
            </w:tcBorders>
            <w:hideMark/>
          </w:tcPr>
          <w:p w:rsidR="000D26A3" w:rsidRDefault="000D26A3">
            <w:pPr>
              <w:jc w:val="center"/>
              <w:rPr>
                <w:sz w:val="20"/>
                <w:szCs w:val="20"/>
              </w:rPr>
            </w:pPr>
            <w:r>
              <w:rPr>
                <w:sz w:val="20"/>
                <w:szCs w:val="20"/>
              </w:rPr>
              <w:t>42.1</w:t>
            </w:r>
          </w:p>
        </w:tc>
        <w:tc>
          <w:tcPr>
            <w:tcW w:w="1140" w:type="dxa"/>
            <w:tcBorders>
              <w:top w:val="nil"/>
              <w:left w:val="single" w:sz="4" w:space="0" w:color="auto"/>
              <w:bottom w:val="nil"/>
              <w:right w:val="nil"/>
            </w:tcBorders>
            <w:hideMark/>
          </w:tcPr>
          <w:p w:rsidR="000D26A3" w:rsidRDefault="000D26A3">
            <w:pPr>
              <w:jc w:val="center"/>
              <w:rPr>
                <w:sz w:val="20"/>
                <w:szCs w:val="20"/>
              </w:rPr>
            </w:pPr>
            <w:r>
              <w:rPr>
                <w:sz w:val="20"/>
                <w:szCs w:val="20"/>
              </w:rPr>
              <w:t>43.8</w:t>
            </w:r>
          </w:p>
        </w:tc>
        <w:tc>
          <w:tcPr>
            <w:tcW w:w="1126" w:type="dxa"/>
            <w:hideMark/>
          </w:tcPr>
          <w:p w:rsidR="000D26A3" w:rsidRDefault="000D26A3">
            <w:pPr>
              <w:jc w:val="center"/>
              <w:rPr>
                <w:sz w:val="20"/>
                <w:szCs w:val="20"/>
              </w:rPr>
            </w:pPr>
            <w:r>
              <w:rPr>
                <w:sz w:val="20"/>
                <w:szCs w:val="20"/>
              </w:rPr>
              <w:t>42.1</w:t>
            </w:r>
          </w:p>
        </w:tc>
      </w:tr>
      <w:tr w:rsidR="000D26A3" w:rsidTr="000D26A3">
        <w:tc>
          <w:tcPr>
            <w:tcW w:w="2265" w:type="dxa"/>
            <w:tcBorders>
              <w:top w:val="nil"/>
              <w:left w:val="nil"/>
              <w:bottom w:val="single" w:sz="4" w:space="0" w:color="auto"/>
              <w:right w:val="nil"/>
            </w:tcBorders>
            <w:hideMark/>
          </w:tcPr>
          <w:p w:rsidR="000D26A3" w:rsidRDefault="000D26A3">
            <w:pPr>
              <w:rPr>
                <w:sz w:val="20"/>
                <w:szCs w:val="20"/>
              </w:rPr>
            </w:pPr>
            <w:r>
              <w:rPr>
                <w:sz w:val="20"/>
                <w:szCs w:val="20"/>
              </w:rPr>
              <w:t xml:space="preserve">  Secondary</w:t>
            </w:r>
          </w:p>
        </w:tc>
        <w:tc>
          <w:tcPr>
            <w:tcW w:w="1110" w:type="dxa"/>
            <w:tcBorders>
              <w:top w:val="nil"/>
              <w:left w:val="nil"/>
              <w:bottom w:val="single" w:sz="4" w:space="0" w:color="auto"/>
              <w:right w:val="nil"/>
            </w:tcBorders>
            <w:hideMark/>
          </w:tcPr>
          <w:p w:rsidR="000D26A3" w:rsidRDefault="000D26A3">
            <w:pPr>
              <w:jc w:val="center"/>
              <w:rPr>
                <w:sz w:val="20"/>
                <w:szCs w:val="20"/>
              </w:rPr>
            </w:pPr>
            <w:r>
              <w:rPr>
                <w:sz w:val="20"/>
                <w:szCs w:val="20"/>
              </w:rPr>
              <w:t>43.1</w:t>
            </w:r>
          </w:p>
        </w:tc>
        <w:tc>
          <w:tcPr>
            <w:tcW w:w="1155" w:type="dxa"/>
            <w:tcBorders>
              <w:top w:val="nil"/>
              <w:left w:val="nil"/>
              <w:bottom w:val="single" w:sz="4" w:space="0" w:color="auto"/>
              <w:right w:val="nil"/>
            </w:tcBorders>
            <w:hideMark/>
          </w:tcPr>
          <w:p w:rsidR="000D26A3" w:rsidRDefault="000D26A3">
            <w:pPr>
              <w:jc w:val="center"/>
              <w:rPr>
                <w:sz w:val="20"/>
                <w:szCs w:val="20"/>
              </w:rPr>
            </w:pPr>
            <w:r>
              <w:rPr>
                <w:sz w:val="20"/>
                <w:szCs w:val="20"/>
              </w:rPr>
              <w:t>43.6</w:t>
            </w:r>
          </w:p>
        </w:tc>
        <w:tc>
          <w:tcPr>
            <w:tcW w:w="1110" w:type="dxa"/>
            <w:tcBorders>
              <w:top w:val="nil"/>
              <w:left w:val="nil"/>
              <w:bottom w:val="single" w:sz="4" w:space="0" w:color="auto"/>
              <w:right w:val="nil"/>
            </w:tcBorders>
            <w:hideMark/>
          </w:tcPr>
          <w:p w:rsidR="000D26A3" w:rsidRDefault="000D26A3">
            <w:pPr>
              <w:jc w:val="center"/>
              <w:rPr>
                <w:sz w:val="20"/>
                <w:szCs w:val="20"/>
              </w:rPr>
            </w:pPr>
            <w:r>
              <w:rPr>
                <w:sz w:val="20"/>
                <w:szCs w:val="20"/>
              </w:rPr>
              <w:t>45.1</w:t>
            </w:r>
          </w:p>
        </w:tc>
        <w:tc>
          <w:tcPr>
            <w:tcW w:w="1155" w:type="dxa"/>
            <w:tcBorders>
              <w:top w:val="nil"/>
              <w:left w:val="nil"/>
              <w:bottom w:val="single" w:sz="4" w:space="0" w:color="auto"/>
              <w:right w:val="single" w:sz="4" w:space="0" w:color="auto"/>
            </w:tcBorders>
            <w:hideMark/>
          </w:tcPr>
          <w:p w:rsidR="000D26A3" w:rsidRDefault="000D26A3">
            <w:pPr>
              <w:jc w:val="center"/>
              <w:rPr>
                <w:sz w:val="20"/>
                <w:szCs w:val="20"/>
              </w:rPr>
            </w:pPr>
            <w:r>
              <w:rPr>
                <w:sz w:val="20"/>
                <w:szCs w:val="20"/>
              </w:rPr>
              <w:t>44.6</w:t>
            </w:r>
          </w:p>
        </w:tc>
        <w:tc>
          <w:tcPr>
            <w:tcW w:w="1140" w:type="dxa"/>
            <w:tcBorders>
              <w:top w:val="nil"/>
              <w:left w:val="single" w:sz="4" w:space="0" w:color="auto"/>
              <w:bottom w:val="single" w:sz="4" w:space="0" w:color="auto"/>
              <w:right w:val="nil"/>
            </w:tcBorders>
            <w:hideMark/>
          </w:tcPr>
          <w:p w:rsidR="000D26A3" w:rsidRDefault="000D26A3">
            <w:pPr>
              <w:jc w:val="center"/>
              <w:rPr>
                <w:sz w:val="20"/>
                <w:szCs w:val="20"/>
              </w:rPr>
            </w:pPr>
            <w:r>
              <w:rPr>
                <w:sz w:val="20"/>
                <w:szCs w:val="20"/>
              </w:rPr>
              <w:t>45.0</w:t>
            </w:r>
          </w:p>
        </w:tc>
        <w:tc>
          <w:tcPr>
            <w:tcW w:w="1126" w:type="dxa"/>
            <w:tcBorders>
              <w:top w:val="nil"/>
              <w:left w:val="nil"/>
              <w:bottom w:val="single" w:sz="4" w:space="0" w:color="auto"/>
              <w:right w:val="nil"/>
            </w:tcBorders>
            <w:hideMark/>
          </w:tcPr>
          <w:p w:rsidR="000D26A3" w:rsidRDefault="000D26A3">
            <w:pPr>
              <w:jc w:val="center"/>
              <w:rPr>
                <w:sz w:val="20"/>
                <w:szCs w:val="20"/>
              </w:rPr>
            </w:pPr>
            <w:r>
              <w:rPr>
                <w:sz w:val="20"/>
                <w:szCs w:val="20"/>
              </w:rPr>
              <w:t>44.5</w:t>
            </w:r>
          </w:p>
        </w:tc>
      </w:tr>
      <w:tr w:rsidR="000D26A3" w:rsidTr="000D26A3">
        <w:tc>
          <w:tcPr>
            <w:tcW w:w="2265" w:type="dxa"/>
            <w:tcBorders>
              <w:top w:val="single" w:sz="4" w:space="0" w:color="auto"/>
              <w:left w:val="nil"/>
              <w:bottom w:val="nil"/>
              <w:right w:val="nil"/>
            </w:tcBorders>
            <w:hideMark/>
          </w:tcPr>
          <w:p w:rsidR="000D26A3" w:rsidRDefault="000D26A3">
            <w:pPr>
              <w:rPr>
                <w:i/>
                <w:sz w:val="20"/>
                <w:szCs w:val="20"/>
              </w:rPr>
            </w:pPr>
            <w:r>
              <w:rPr>
                <w:i/>
                <w:sz w:val="20"/>
                <w:szCs w:val="20"/>
              </w:rPr>
              <w:t>Leaders</w:t>
            </w:r>
          </w:p>
        </w:tc>
        <w:tc>
          <w:tcPr>
            <w:tcW w:w="1110" w:type="dxa"/>
            <w:tcBorders>
              <w:top w:val="single" w:sz="4" w:space="0" w:color="auto"/>
              <w:left w:val="nil"/>
              <w:bottom w:val="nil"/>
              <w:right w:val="nil"/>
            </w:tcBorders>
          </w:tcPr>
          <w:p w:rsidR="000D26A3" w:rsidRDefault="000D26A3">
            <w:pPr>
              <w:jc w:val="center"/>
              <w:rPr>
                <w:sz w:val="20"/>
                <w:szCs w:val="20"/>
              </w:rPr>
            </w:pPr>
          </w:p>
        </w:tc>
        <w:tc>
          <w:tcPr>
            <w:tcW w:w="1155" w:type="dxa"/>
            <w:tcBorders>
              <w:top w:val="single" w:sz="4" w:space="0" w:color="auto"/>
              <w:left w:val="nil"/>
              <w:bottom w:val="nil"/>
              <w:right w:val="nil"/>
            </w:tcBorders>
          </w:tcPr>
          <w:p w:rsidR="000D26A3" w:rsidRDefault="000D26A3">
            <w:pPr>
              <w:jc w:val="center"/>
              <w:rPr>
                <w:sz w:val="20"/>
                <w:szCs w:val="20"/>
              </w:rPr>
            </w:pPr>
          </w:p>
        </w:tc>
        <w:tc>
          <w:tcPr>
            <w:tcW w:w="1110" w:type="dxa"/>
            <w:tcBorders>
              <w:top w:val="single" w:sz="4" w:space="0" w:color="auto"/>
              <w:left w:val="nil"/>
              <w:bottom w:val="nil"/>
              <w:right w:val="nil"/>
            </w:tcBorders>
          </w:tcPr>
          <w:p w:rsidR="000D26A3" w:rsidRDefault="000D26A3">
            <w:pPr>
              <w:jc w:val="center"/>
              <w:rPr>
                <w:sz w:val="20"/>
                <w:szCs w:val="20"/>
              </w:rPr>
            </w:pPr>
          </w:p>
        </w:tc>
        <w:tc>
          <w:tcPr>
            <w:tcW w:w="1155" w:type="dxa"/>
            <w:tcBorders>
              <w:top w:val="single" w:sz="4" w:space="0" w:color="auto"/>
              <w:left w:val="nil"/>
              <w:bottom w:val="nil"/>
              <w:right w:val="single" w:sz="4" w:space="0" w:color="auto"/>
            </w:tcBorders>
          </w:tcPr>
          <w:p w:rsidR="000D26A3" w:rsidRDefault="000D26A3">
            <w:pPr>
              <w:jc w:val="center"/>
              <w:rPr>
                <w:sz w:val="20"/>
                <w:szCs w:val="20"/>
              </w:rPr>
            </w:pPr>
          </w:p>
        </w:tc>
        <w:tc>
          <w:tcPr>
            <w:tcW w:w="1140" w:type="dxa"/>
            <w:tcBorders>
              <w:top w:val="single" w:sz="4" w:space="0" w:color="auto"/>
              <w:left w:val="single" w:sz="4" w:space="0" w:color="auto"/>
              <w:bottom w:val="nil"/>
              <w:right w:val="nil"/>
            </w:tcBorders>
          </w:tcPr>
          <w:p w:rsidR="000D26A3" w:rsidRDefault="000D26A3">
            <w:pPr>
              <w:jc w:val="center"/>
              <w:rPr>
                <w:sz w:val="20"/>
                <w:szCs w:val="20"/>
              </w:rPr>
            </w:pPr>
          </w:p>
        </w:tc>
        <w:tc>
          <w:tcPr>
            <w:tcW w:w="1126" w:type="dxa"/>
            <w:tcBorders>
              <w:top w:val="single" w:sz="4" w:space="0" w:color="auto"/>
              <w:left w:val="nil"/>
              <w:bottom w:val="nil"/>
              <w:right w:val="nil"/>
            </w:tcBorders>
          </w:tcPr>
          <w:p w:rsidR="000D26A3" w:rsidRDefault="000D26A3">
            <w:pPr>
              <w:jc w:val="center"/>
              <w:rPr>
                <w:sz w:val="20"/>
                <w:szCs w:val="20"/>
              </w:rPr>
            </w:pPr>
          </w:p>
        </w:tc>
      </w:tr>
      <w:tr w:rsidR="000D26A3" w:rsidTr="000D26A3">
        <w:tc>
          <w:tcPr>
            <w:tcW w:w="2265" w:type="dxa"/>
            <w:hideMark/>
          </w:tcPr>
          <w:p w:rsidR="000D26A3" w:rsidRDefault="000D26A3">
            <w:pPr>
              <w:rPr>
                <w:sz w:val="20"/>
                <w:szCs w:val="20"/>
              </w:rPr>
            </w:pPr>
            <w:r>
              <w:rPr>
                <w:sz w:val="20"/>
                <w:szCs w:val="20"/>
              </w:rPr>
              <w:t xml:space="preserve">  Primary</w:t>
            </w:r>
          </w:p>
        </w:tc>
        <w:tc>
          <w:tcPr>
            <w:tcW w:w="1110" w:type="dxa"/>
            <w:hideMark/>
          </w:tcPr>
          <w:p w:rsidR="000D26A3" w:rsidRDefault="000D26A3">
            <w:pPr>
              <w:jc w:val="center"/>
              <w:rPr>
                <w:sz w:val="20"/>
                <w:szCs w:val="20"/>
              </w:rPr>
            </w:pPr>
            <w:r>
              <w:rPr>
                <w:sz w:val="20"/>
                <w:szCs w:val="20"/>
              </w:rPr>
              <w:t>45.7</w:t>
            </w:r>
          </w:p>
        </w:tc>
        <w:tc>
          <w:tcPr>
            <w:tcW w:w="1155" w:type="dxa"/>
            <w:hideMark/>
          </w:tcPr>
          <w:p w:rsidR="000D26A3" w:rsidRDefault="000D26A3">
            <w:pPr>
              <w:jc w:val="center"/>
              <w:rPr>
                <w:sz w:val="20"/>
                <w:szCs w:val="20"/>
              </w:rPr>
            </w:pPr>
            <w:r>
              <w:rPr>
                <w:sz w:val="20"/>
                <w:szCs w:val="20"/>
              </w:rPr>
              <w:t>48.6</w:t>
            </w:r>
          </w:p>
        </w:tc>
        <w:tc>
          <w:tcPr>
            <w:tcW w:w="1110" w:type="dxa"/>
            <w:hideMark/>
          </w:tcPr>
          <w:p w:rsidR="000D26A3" w:rsidRDefault="000D26A3">
            <w:pPr>
              <w:jc w:val="center"/>
              <w:rPr>
                <w:sz w:val="20"/>
                <w:szCs w:val="20"/>
              </w:rPr>
            </w:pPr>
            <w:r>
              <w:rPr>
                <w:sz w:val="20"/>
                <w:szCs w:val="20"/>
              </w:rPr>
              <w:t>51.4</w:t>
            </w:r>
          </w:p>
        </w:tc>
        <w:tc>
          <w:tcPr>
            <w:tcW w:w="1155" w:type="dxa"/>
            <w:tcBorders>
              <w:top w:val="nil"/>
              <w:left w:val="nil"/>
              <w:bottom w:val="nil"/>
              <w:right w:val="single" w:sz="4" w:space="0" w:color="auto"/>
            </w:tcBorders>
            <w:hideMark/>
          </w:tcPr>
          <w:p w:rsidR="000D26A3" w:rsidRDefault="000D26A3">
            <w:pPr>
              <w:jc w:val="center"/>
              <w:rPr>
                <w:sz w:val="20"/>
                <w:szCs w:val="20"/>
              </w:rPr>
            </w:pPr>
            <w:r>
              <w:rPr>
                <w:sz w:val="20"/>
                <w:szCs w:val="20"/>
              </w:rPr>
              <w:t>49.3</w:t>
            </w:r>
          </w:p>
        </w:tc>
        <w:tc>
          <w:tcPr>
            <w:tcW w:w="1140" w:type="dxa"/>
            <w:tcBorders>
              <w:top w:val="nil"/>
              <w:left w:val="single" w:sz="4" w:space="0" w:color="auto"/>
              <w:bottom w:val="nil"/>
              <w:right w:val="nil"/>
            </w:tcBorders>
            <w:hideMark/>
          </w:tcPr>
          <w:p w:rsidR="000D26A3" w:rsidRDefault="000D26A3">
            <w:pPr>
              <w:jc w:val="center"/>
              <w:rPr>
                <w:sz w:val="20"/>
                <w:szCs w:val="20"/>
              </w:rPr>
            </w:pPr>
            <w:r>
              <w:rPr>
                <w:sz w:val="20"/>
                <w:szCs w:val="20"/>
              </w:rPr>
              <w:t>50.7</w:t>
            </w:r>
          </w:p>
        </w:tc>
        <w:tc>
          <w:tcPr>
            <w:tcW w:w="1126" w:type="dxa"/>
            <w:hideMark/>
          </w:tcPr>
          <w:p w:rsidR="000D26A3" w:rsidRDefault="000D26A3">
            <w:pPr>
              <w:jc w:val="center"/>
              <w:rPr>
                <w:sz w:val="20"/>
                <w:szCs w:val="20"/>
              </w:rPr>
            </w:pPr>
            <w:r>
              <w:rPr>
                <w:sz w:val="20"/>
                <w:szCs w:val="20"/>
              </w:rPr>
              <w:t>49.3</w:t>
            </w:r>
          </w:p>
        </w:tc>
      </w:tr>
      <w:tr w:rsidR="000D26A3" w:rsidTr="000D26A3">
        <w:tc>
          <w:tcPr>
            <w:tcW w:w="2265" w:type="dxa"/>
            <w:tcBorders>
              <w:top w:val="nil"/>
              <w:left w:val="nil"/>
              <w:bottom w:val="double" w:sz="4" w:space="0" w:color="auto"/>
              <w:right w:val="nil"/>
            </w:tcBorders>
            <w:hideMark/>
          </w:tcPr>
          <w:p w:rsidR="000D26A3" w:rsidRDefault="000D26A3">
            <w:pPr>
              <w:rPr>
                <w:sz w:val="20"/>
                <w:szCs w:val="20"/>
              </w:rPr>
            </w:pPr>
            <w:r>
              <w:rPr>
                <w:sz w:val="20"/>
                <w:szCs w:val="20"/>
              </w:rPr>
              <w:t xml:space="preserve">  Secondary</w:t>
            </w:r>
          </w:p>
        </w:tc>
        <w:tc>
          <w:tcPr>
            <w:tcW w:w="1110" w:type="dxa"/>
            <w:tcBorders>
              <w:top w:val="nil"/>
              <w:left w:val="nil"/>
              <w:bottom w:val="double" w:sz="4" w:space="0" w:color="auto"/>
              <w:right w:val="nil"/>
            </w:tcBorders>
            <w:hideMark/>
          </w:tcPr>
          <w:p w:rsidR="000D26A3" w:rsidRDefault="000D26A3">
            <w:pPr>
              <w:jc w:val="center"/>
              <w:rPr>
                <w:sz w:val="20"/>
                <w:szCs w:val="20"/>
              </w:rPr>
            </w:pPr>
            <w:r>
              <w:rPr>
                <w:sz w:val="20"/>
                <w:szCs w:val="20"/>
              </w:rPr>
              <w:t>50.9</w:t>
            </w:r>
          </w:p>
        </w:tc>
        <w:tc>
          <w:tcPr>
            <w:tcW w:w="1155" w:type="dxa"/>
            <w:tcBorders>
              <w:top w:val="nil"/>
              <w:left w:val="nil"/>
              <w:bottom w:val="double" w:sz="4" w:space="0" w:color="auto"/>
              <w:right w:val="nil"/>
            </w:tcBorders>
            <w:hideMark/>
          </w:tcPr>
          <w:p w:rsidR="000D26A3" w:rsidRDefault="000D26A3">
            <w:pPr>
              <w:jc w:val="center"/>
              <w:rPr>
                <w:sz w:val="20"/>
                <w:szCs w:val="20"/>
              </w:rPr>
            </w:pPr>
            <w:r>
              <w:rPr>
                <w:sz w:val="20"/>
                <w:szCs w:val="20"/>
              </w:rPr>
              <w:t>47.0</w:t>
            </w:r>
          </w:p>
        </w:tc>
        <w:tc>
          <w:tcPr>
            <w:tcW w:w="1110" w:type="dxa"/>
            <w:tcBorders>
              <w:top w:val="nil"/>
              <w:left w:val="nil"/>
              <w:bottom w:val="double" w:sz="4" w:space="0" w:color="auto"/>
              <w:right w:val="nil"/>
            </w:tcBorders>
            <w:hideMark/>
          </w:tcPr>
          <w:p w:rsidR="000D26A3" w:rsidRDefault="000D26A3">
            <w:pPr>
              <w:jc w:val="center"/>
              <w:rPr>
                <w:sz w:val="20"/>
                <w:szCs w:val="20"/>
              </w:rPr>
            </w:pPr>
            <w:r>
              <w:rPr>
                <w:sz w:val="20"/>
                <w:szCs w:val="20"/>
              </w:rPr>
              <w:t>51.6</w:t>
            </w:r>
          </w:p>
        </w:tc>
        <w:tc>
          <w:tcPr>
            <w:tcW w:w="1155" w:type="dxa"/>
            <w:tcBorders>
              <w:top w:val="nil"/>
              <w:left w:val="nil"/>
              <w:bottom w:val="double" w:sz="4" w:space="0" w:color="auto"/>
              <w:right w:val="single" w:sz="4" w:space="0" w:color="auto"/>
            </w:tcBorders>
            <w:hideMark/>
          </w:tcPr>
          <w:p w:rsidR="000D26A3" w:rsidRDefault="000D26A3">
            <w:pPr>
              <w:jc w:val="center"/>
              <w:rPr>
                <w:sz w:val="20"/>
                <w:szCs w:val="20"/>
              </w:rPr>
            </w:pPr>
            <w:r>
              <w:rPr>
                <w:sz w:val="20"/>
                <w:szCs w:val="20"/>
              </w:rPr>
              <w:t>50.6</w:t>
            </w:r>
          </w:p>
        </w:tc>
        <w:tc>
          <w:tcPr>
            <w:tcW w:w="1140" w:type="dxa"/>
            <w:tcBorders>
              <w:top w:val="nil"/>
              <w:left w:val="single" w:sz="4" w:space="0" w:color="auto"/>
              <w:bottom w:val="double" w:sz="4" w:space="0" w:color="auto"/>
              <w:right w:val="nil"/>
            </w:tcBorders>
            <w:hideMark/>
          </w:tcPr>
          <w:p w:rsidR="000D26A3" w:rsidRDefault="000D26A3">
            <w:pPr>
              <w:jc w:val="center"/>
              <w:rPr>
                <w:sz w:val="20"/>
                <w:szCs w:val="20"/>
              </w:rPr>
            </w:pPr>
            <w:r>
              <w:rPr>
                <w:sz w:val="20"/>
                <w:szCs w:val="20"/>
              </w:rPr>
              <w:t>51.5</w:t>
            </w:r>
          </w:p>
        </w:tc>
        <w:tc>
          <w:tcPr>
            <w:tcW w:w="1126" w:type="dxa"/>
            <w:tcBorders>
              <w:top w:val="nil"/>
              <w:left w:val="nil"/>
              <w:bottom w:val="double" w:sz="4" w:space="0" w:color="auto"/>
              <w:right w:val="nil"/>
            </w:tcBorders>
            <w:hideMark/>
          </w:tcPr>
          <w:p w:rsidR="000D26A3" w:rsidRDefault="000D26A3">
            <w:pPr>
              <w:jc w:val="center"/>
              <w:rPr>
                <w:sz w:val="20"/>
                <w:szCs w:val="20"/>
              </w:rPr>
            </w:pPr>
            <w:r>
              <w:rPr>
                <w:sz w:val="20"/>
                <w:szCs w:val="20"/>
              </w:rPr>
              <w:t>50.3</w:t>
            </w:r>
          </w:p>
        </w:tc>
      </w:tr>
    </w:tbl>
    <w:p w:rsidR="000D26A3" w:rsidRDefault="000D26A3" w:rsidP="000D26A3">
      <w:pPr>
        <w:suppressAutoHyphens w:val="0"/>
        <w:jc w:val="left"/>
        <w:rPr>
          <w:b/>
          <w:bCs/>
          <w:szCs w:val="18"/>
        </w:rPr>
      </w:pPr>
      <w:r>
        <w:br w:type="page"/>
      </w:r>
    </w:p>
    <w:p w:rsidR="000D26A3" w:rsidRDefault="000D26A3" w:rsidP="000D26A3">
      <w:pPr>
        <w:pStyle w:val="Caption"/>
        <w:keepNext/>
      </w:pPr>
      <w:bookmarkStart w:id="1233" w:name="_Toc382567118"/>
      <w:r>
        <w:lastRenderedPageBreak/>
        <w:t xml:space="preserve">Table </w:t>
      </w:r>
      <w:proofErr w:type="spellStart"/>
      <w:r>
        <w:t>A5.2</w:t>
      </w:r>
      <w:proofErr w:type="spellEnd"/>
      <w:r>
        <w:t xml:space="preserve">: Proportions of teachers and leaders in </w:t>
      </w:r>
      <w:proofErr w:type="spellStart"/>
      <w:r>
        <w:t>ATSI</w:t>
      </w:r>
      <w:proofErr w:type="spellEnd"/>
      <w:r>
        <w:t xml:space="preserve"> focus schools by Aboriginal and Torres Strait Islander origin</w:t>
      </w:r>
      <w:bookmarkEnd w:id="12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125"/>
        <w:gridCol w:w="1140"/>
        <w:gridCol w:w="1125"/>
        <w:gridCol w:w="1140"/>
        <w:gridCol w:w="1110"/>
        <w:gridCol w:w="1156"/>
      </w:tblGrid>
      <w:tr w:rsidR="000D26A3" w:rsidTr="000D26A3">
        <w:tc>
          <w:tcPr>
            <w:tcW w:w="2265" w:type="dxa"/>
            <w:tcBorders>
              <w:top w:val="double" w:sz="4" w:space="0" w:color="auto"/>
              <w:left w:val="nil"/>
              <w:bottom w:val="nil"/>
              <w:right w:val="nil"/>
            </w:tcBorders>
          </w:tcPr>
          <w:p w:rsidR="000D26A3" w:rsidRDefault="000D26A3">
            <w:pPr>
              <w:rPr>
                <w:sz w:val="20"/>
              </w:rPr>
            </w:pPr>
          </w:p>
        </w:tc>
        <w:tc>
          <w:tcPr>
            <w:tcW w:w="2265" w:type="dxa"/>
            <w:gridSpan w:val="2"/>
            <w:tcBorders>
              <w:top w:val="double" w:sz="4" w:space="0" w:color="auto"/>
              <w:left w:val="nil"/>
              <w:bottom w:val="single" w:sz="4" w:space="0" w:color="auto"/>
              <w:right w:val="nil"/>
            </w:tcBorders>
            <w:hideMark/>
          </w:tcPr>
          <w:p w:rsidR="000D26A3" w:rsidRDefault="000D26A3">
            <w:pPr>
              <w:jc w:val="center"/>
              <w:rPr>
                <w:b/>
                <w:sz w:val="20"/>
                <w:szCs w:val="20"/>
              </w:rPr>
            </w:pPr>
            <w:proofErr w:type="spellStart"/>
            <w:r>
              <w:rPr>
                <w:b/>
                <w:sz w:val="20"/>
                <w:szCs w:val="20"/>
              </w:rPr>
              <w:t>ATSI</w:t>
            </w:r>
            <w:proofErr w:type="spellEnd"/>
            <w:r>
              <w:rPr>
                <w:b/>
                <w:sz w:val="20"/>
                <w:szCs w:val="20"/>
              </w:rPr>
              <w:t xml:space="preserve"> focus schools</w:t>
            </w:r>
          </w:p>
          <w:p w:rsidR="000D26A3" w:rsidRDefault="000D26A3">
            <w:pPr>
              <w:jc w:val="center"/>
              <w:rPr>
                <w:b/>
                <w:sz w:val="20"/>
                <w:szCs w:val="20"/>
              </w:rPr>
            </w:pPr>
            <w:r>
              <w:rPr>
                <w:b/>
                <w:sz w:val="20"/>
                <w:szCs w:val="20"/>
              </w:rPr>
              <w:t>(% Indigenous origins)</w:t>
            </w:r>
          </w:p>
        </w:tc>
        <w:tc>
          <w:tcPr>
            <w:tcW w:w="2265" w:type="dxa"/>
            <w:gridSpan w:val="2"/>
            <w:tcBorders>
              <w:top w:val="double" w:sz="4" w:space="0" w:color="auto"/>
              <w:left w:val="nil"/>
              <w:bottom w:val="single" w:sz="4" w:space="0" w:color="auto"/>
              <w:right w:val="single" w:sz="4" w:space="0" w:color="auto"/>
            </w:tcBorders>
            <w:hideMark/>
          </w:tcPr>
          <w:p w:rsidR="000D26A3" w:rsidRDefault="000D26A3">
            <w:pPr>
              <w:jc w:val="center"/>
              <w:rPr>
                <w:b/>
                <w:sz w:val="20"/>
                <w:szCs w:val="20"/>
              </w:rPr>
            </w:pPr>
            <w:r>
              <w:rPr>
                <w:b/>
                <w:sz w:val="20"/>
                <w:szCs w:val="20"/>
              </w:rPr>
              <w:t>Other schools</w:t>
            </w:r>
          </w:p>
          <w:p w:rsidR="000D26A3" w:rsidRDefault="000D26A3">
            <w:pPr>
              <w:jc w:val="center"/>
              <w:rPr>
                <w:b/>
                <w:sz w:val="20"/>
                <w:szCs w:val="20"/>
              </w:rPr>
            </w:pPr>
            <w:r>
              <w:rPr>
                <w:b/>
                <w:sz w:val="20"/>
                <w:szCs w:val="20"/>
              </w:rPr>
              <w:t>(% Indigenous origins)</w:t>
            </w:r>
          </w:p>
        </w:tc>
        <w:tc>
          <w:tcPr>
            <w:tcW w:w="2266" w:type="dxa"/>
            <w:gridSpan w:val="2"/>
            <w:tcBorders>
              <w:top w:val="double" w:sz="4" w:space="0" w:color="auto"/>
              <w:left w:val="single" w:sz="4" w:space="0" w:color="auto"/>
              <w:bottom w:val="single" w:sz="4" w:space="0" w:color="auto"/>
              <w:right w:val="nil"/>
            </w:tcBorders>
            <w:hideMark/>
          </w:tcPr>
          <w:p w:rsidR="000D26A3" w:rsidRDefault="000D26A3">
            <w:pPr>
              <w:jc w:val="center"/>
              <w:rPr>
                <w:b/>
                <w:sz w:val="20"/>
                <w:szCs w:val="20"/>
              </w:rPr>
            </w:pPr>
            <w:r>
              <w:rPr>
                <w:b/>
                <w:sz w:val="20"/>
                <w:szCs w:val="20"/>
              </w:rPr>
              <w:t>All schools</w:t>
            </w:r>
          </w:p>
          <w:p w:rsidR="000D26A3" w:rsidRDefault="000D26A3">
            <w:pPr>
              <w:jc w:val="center"/>
              <w:rPr>
                <w:b/>
                <w:sz w:val="20"/>
                <w:szCs w:val="20"/>
              </w:rPr>
            </w:pPr>
            <w:r>
              <w:rPr>
                <w:b/>
                <w:sz w:val="20"/>
                <w:szCs w:val="20"/>
              </w:rPr>
              <w:t>(% Indigenous origins)</w:t>
            </w:r>
          </w:p>
        </w:tc>
      </w:tr>
      <w:tr w:rsidR="000D26A3" w:rsidTr="000D26A3">
        <w:tc>
          <w:tcPr>
            <w:tcW w:w="2265" w:type="dxa"/>
          </w:tcPr>
          <w:p w:rsidR="000D26A3" w:rsidRDefault="000D26A3">
            <w:pPr>
              <w:rPr>
                <w:i/>
                <w:sz w:val="20"/>
                <w:szCs w:val="20"/>
              </w:rPr>
            </w:pPr>
          </w:p>
        </w:tc>
        <w:tc>
          <w:tcPr>
            <w:tcW w:w="1125"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140"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c>
          <w:tcPr>
            <w:tcW w:w="1125"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140" w:type="dxa"/>
            <w:tcBorders>
              <w:top w:val="single" w:sz="4" w:space="0" w:color="auto"/>
              <w:left w:val="nil"/>
              <w:bottom w:val="nil"/>
              <w:right w:val="single" w:sz="4" w:space="0" w:color="auto"/>
            </w:tcBorders>
            <w:hideMark/>
          </w:tcPr>
          <w:p w:rsidR="000D26A3" w:rsidRDefault="000D26A3">
            <w:pPr>
              <w:jc w:val="center"/>
              <w:rPr>
                <w:b/>
                <w:sz w:val="20"/>
                <w:szCs w:val="20"/>
              </w:rPr>
            </w:pPr>
            <w:r>
              <w:rPr>
                <w:b/>
                <w:sz w:val="20"/>
                <w:szCs w:val="20"/>
              </w:rPr>
              <w:t>2010</w:t>
            </w:r>
          </w:p>
        </w:tc>
        <w:tc>
          <w:tcPr>
            <w:tcW w:w="1110" w:type="dxa"/>
            <w:tcBorders>
              <w:top w:val="single" w:sz="4" w:space="0" w:color="auto"/>
              <w:left w:val="single" w:sz="4" w:space="0" w:color="auto"/>
              <w:bottom w:val="nil"/>
              <w:right w:val="nil"/>
            </w:tcBorders>
            <w:hideMark/>
          </w:tcPr>
          <w:p w:rsidR="000D26A3" w:rsidRDefault="000D26A3">
            <w:pPr>
              <w:jc w:val="center"/>
              <w:rPr>
                <w:b/>
                <w:sz w:val="20"/>
                <w:szCs w:val="20"/>
              </w:rPr>
            </w:pPr>
            <w:r>
              <w:rPr>
                <w:b/>
                <w:sz w:val="20"/>
                <w:szCs w:val="20"/>
              </w:rPr>
              <w:t>2013</w:t>
            </w:r>
          </w:p>
        </w:tc>
        <w:tc>
          <w:tcPr>
            <w:tcW w:w="1156"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r>
      <w:tr w:rsidR="000D26A3" w:rsidTr="000D26A3">
        <w:tc>
          <w:tcPr>
            <w:tcW w:w="2265" w:type="dxa"/>
            <w:tcBorders>
              <w:top w:val="single" w:sz="4" w:space="0" w:color="auto"/>
              <w:left w:val="nil"/>
              <w:bottom w:val="nil"/>
              <w:right w:val="nil"/>
            </w:tcBorders>
            <w:hideMark/>
          </w:tcPr>
          <w:p w:rsidR="000D26A3" w:rsidRDefault="000D26A3">
            <w:pPr>
              <w:rPr>
                <w:i/>
                <w:sz w:val="20"/>
                <w:szCs w:val="20"/>
              </w:rPr>
            </w:pPr>
            <w:r>
              <w:rPr>
                <w:i/>
                <w:sz w:val="20"/>
                <w:szCs w:val="20"/>
              </w:rPr>
              <w:t>Teachers</w:t>
            </w:r>
          </w:p>
        </w:tc>
        <w:tc>
          <w:tcPr>
            <w:tcW w:w="1125"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nil"/>
            </w:tcBorders>
          </w:tcPr>
          <w:p w:rsidR="000D26A3" w:rsidRDefault="000D26A3">
            <w:pPr>
              <w:jc w:val="center"/>
              <w:rPr>
                <w:sz w:val="20"/>
                <w:szCs w:val="20"/>
              </w:rPr>
            </w:pPr>
          </w:p>
        </w:tc>
        <w:tc>
          <w:tcPr>
            <w:tcW w:w="1125"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single" w:sz="4" w:space="0" w:color="auto"/>
            </w:tcBorders>
          </w:tcPr>
          <w:p w:rsidR="000D26A3" w:rsidRDefault="000D26A3">
            <w:pPr>
              <w:jc w:val="center"/>
              <w:rPr>
                <w:sz w:val="20"/>
                <w:szCs w:val="20"/>
              </w:rPr>
            </w:pPr>
          </w:p>
        </w:tc>
        <w:tc>
          <w:tcPr>
            <w:tcW w:w="1110" w:type="dxa"/>
            <w:tcBorders>
              <w:top w:val="single" w:sz="4" w:space="0" w:color="auto"/>
              <w:left w:val="single" w:sz="4" w:space="0" w:color="auto"/>
              <w:bottom w:val="nil"/>
              <w:right w:val="nil"/>
            </w:tcBorders>
          </w:tcPr>
          <w:p w:rsidR="000D26A3" w:rsidRDefault="000D26A3">
            <w:pPr>
              <w:jc w:val="center"/>
              <w:rPr>
                <w:sz w:val="20"/>
                <w:szCs w:val="20"/>
              </w:rPr>
            </w:pPr>
          </w:p>
        </w:tc>
        <w:tc>
          <w:tcPr>
            <w:tcW w:w="1156" w:type="dxa"/>
            <w:tcBorders>
              <w:top w:val="single" w:sz="4" w:space="0" w:color="auto"/>
              <w:left w:val="nil"/>
              <w:bottom w:val="nil"/>
              <w:right w:val="nil"/>
            </w:tcBorders>
          </w:tcPr>
          <w:p w:rsidR="000D26A3" w:rsidRDefault="000D26A3">
            <w:pPr>
              <w:jc w:val="center"/>
              <w:rPr>
                <w:sz w:val="20"/>
                <w:szCs w:val="20"/>
              </w:rPr>
            </w:pPr>
          </w:p>
        </w:tc>
      </w:tr>
      <w:tr w:rsidR="000D26A3" w:rsidTr="000D26A3">
        <w:tc>
          <w:tcPr>
            <w:tcW w:w="2265" w:type="dxa"/>
            <w:hideMark/>
          </w:tcPr>
          <w:p w:rsidR="000D26A3" w:rsidRDefault="000D26A3">
            <w:pPr>
              <w:rPr>
                <w:sz w:val="20"/>
                <w:szCs w:val="20"/>
              </w:rPr>
            </w:pPr>
            <w:r>
              <w:rPr>
                <w:sz w:val="20"/>
                <w:szCs w:val="20"/>
              </w:rPr>
              <w:t xml:space="preserve">  Primary</w:t>
            </w:r>
          </w:p>
        </w:tc>
        <w:tc>
          <w:tcPr>
            <w:tcW w:w="1125" w:type="dxa"/>
            <w:hideMark/>
          </w:tcPr>
          <w:p w:rsidR="000D26A3" w:rsidRDefault="000D26A3">
            <w:pPr>
              <w:jc w:val="center"/>
              <w:rPr>
                <w:sz w:val="20"/>
                <w:szCs w:val="20"/>
              </w:rPr>
            </w:pPr>
            <w:r>
              <w:rPr>
                <w:sz w:val="20"/>
                <w:szCs w:val="20"/>
              </w:rPr>
              <w:t>3.6</w:t>
            </w:r>
          </w:p>
        </w:tc>
        <w:tc>
          <w:tcPr>
            <w:tcW w:w="1140" w:type="dxa"/>
            <w:hideMark/>
          </w:tcPr>
          <w:p w:rsidR="000D26A3" w:rsidRDefault="000D26A3">
            <w:pPr>
              <w:jc w:val="center"/>
              <w:rPr>
                <w:sz w:val="20"/>
                <w:szCs w:val="20"/>
              </w:rPr>
            </w:pPr>
            <w:r>
              <w:rPr>
                <w:sz w:val="20"/>
                <w:szCs w:val="20"/>
              </w:rPr>
              <w:t>1.7</w:t>
            </w:r>
          </w:p>
        </w:tc>
        <w:tc>
          <w:tcPr>
            <w:tcW w:w="1125" w:type="dxa"/>
            <w:hideMark/>
          </w:tcPr>
          <w:p w:rsidR="000D26A3" w:rsidRDefault="000D26A3">
            <w:pPr>
              <w:jc w:val="center"/>
              <w:rPr>
                <w:sz w:val="20"/>
                <w:szCs w:val="20"/>
              </w:rPr>
            </w:pPr>
            <w:r>
              <w:rPr>
                <w:sz w:val="20"/>
                <w:szCs w:val="20"/>
              </w:rPr>
              <w:t>0.9</w:t>
            </w:r>
          </w:p>
        </w:tc>
        <w:tc>
          <w:tcPr>
            <w:tcW w:w="1140" w:type="dxa"/>
            <w:tcBorders>
              <w:top w:val="nil"/>
              <w:left w:val="nil"/>
              <w:bottom w:val="nil"/>
              <w:right w:val="single" w:sz="4" w:space="0" w:color="auto"/>
            </w:tcBorders>
            <w:hideMark/>
          </w:tcPr>
          <w:p w:rsidR="000D26A3" w:rsidRDefault="000D26A3">
            <w:pPr>
              <w:jc w:val="center"/>
              <w:rPr>
                <w:sz w:val="20"/>
                <w:szCs w:val="20"/>
              </w:rPr>
            </w:pPr>
            <w:r>
              <w:rPr>
                <w:sz w:val="20"/>
                <w:szCs w:val="20"/>
              </w:rPr>
              <w:t>1.0</w:t>
            </w:r>
          </w:p>
        </w:tc>
        <w:tc>
          <w:tcPr>
            <w:tcW w:w="1110" w:type="dxa"/>
            <w:tcBorders>
              <w:top w:val="nil"/>
              <w:left w:val="single" w:sz="4" w:space="0" w:color="auto"/>
              <w:bottom w:val="nil"/>
              <w:right w:val="nil"/>
            </w:tcBorders>
            <w:hideMark/>
          </w:tcPr>
          <w:p w:rsidR="000D26A3" w:rsidRDefault="000D26A3">
            <w:pPr>
              <w:jc w:val="center"/>
              <w:rPr>
                <w:sz w:val="20"/>
                <w:szCs w:val="20"/>
              </w:rPr>
            </w:pPr>
            <w:r>
              <w:rPr>
                <w:sz w:val="20"/>
                <w:szCs w:val="20"/>
              </w:rPr>
              <w:t>1.1</w:t>
            </w:r>
          </w:p>
        </w:tc>
        <w:tc>
          <w:tcPr>
            <w:tcW w:w="1156" w:type="dxa"/>
            <w:hideMark/>
          </w:tcPr>
          <w:p w:rsidR="000D26A3" w:rsidRDefault="000D26A3">
            <w:pPr>
              <w:jc w:val="center"/>
              <w:rPr>
                <w:sz w:val="20"/>
                <w:szCs w:val="20"/>
              </w:rPr>
            </w:pPr>
            <w:r>
              <w:rPr>
                <w:sz w:val="20"/>
                <w:szCs w:val="20"/>
              </w:rPr>
              <w:t>1.0</w:t>
            </w:r>
          </w:p>
        </w:tc>
      </w:tr>
      <w:tr w:rsidR="000D26A3" w:rsidTr="000D26A3">
        <w:tc>
          <w:tcPr>
            <w:tcW w:w="2265" w:type="dxa"/>
            <w:tcBorders>
              <w:top w:val="nil"/>
              <w:left w:val="nil"/>
              <w:bottom w:val="single" w:sz="4" w:space="0" w:color="auto"/>
              <w:right w:val="nil"/>
            </w:tcBorders>
            <w:hideMark/>
          </w:tcPr>
          <w:p w:rsidR="000D26A3" w:rsidRDefault="000D26A3">
            <w:pPr>
              <w:rPr>
                <w:sz w:val="20"/>
                <w:szCs w:val="20"/>
              </w:rPr>
            </w:pPr>
            <w:r>
              <w:rPr>
                <w:sz w:val="20"/>
                <w:szCs w:val="20"/>
              </w:rPr>
              <w:t xml:space="preserve">  Secondary</w:t>
            </w:r>
          </w:p>
        </w:tc>
        <w:tc>
          <w:tcPr>
            <w:tcW w:w="1125" w:type="dxa"/>
            <w:tcBorders>
              <w:top w:val="nil"/>
              <w:left w:val="nil"/>
              <w:bottom w:val="single" w:sz="4" w:space="0" w:color="auto"/>
              <w:right w:val="nil"/>
            </w:tcBorders>
            <w:hideMark/>
          </w:tcPr>
          <w:p w:rsidR="000D26A3" w:rsidRDefault="000D26A3">
            <w:pPr>
              <w:jc w:val="center"/>
              <w:rPr>
                <w:sz w:val="20"/>
                <w:szCs w:val="20"/>
              </w:rPr>
            </w:pPr>
            <w:r>
              <w:rPr>
                <w:sz w:val="20"/>
                <w:szCs w:val="20"/>
              </w:rPr>
              <w:t>2.4</w:t>
            </w:r>
          </w:p>
        </w:tc>
        <w:tc>
          <w:tcPr>
            <w:tcW w:w="1140" w:type="dxa"/>
            <w:tcBorders>
              <w:top w:val="nil"/>
              <w:left w:val="nil"/>
              <w:bottom w:val="single" w:sz="4" w:space="0" w:color="auto"/>
              <w:right w:val="nil"/>
            </w:tcBorders>
            <w:hideMark/>
          </w:tcPr>
          <w:p w:rsidR="000D26A3" w:rsidRDefault="000D26A3">
            <w:pPr>
              <w:jc w:val="center"/>
              <w:rPr>
                <w:sz w:val="20"/>
                <w:szCs w:val="20"/>
              </w:rPr>
            </w:pPr>
            <w:r>
              <w:rPr>
                <w:sz w:val="20"/>
                <w:szCs w:val="20"/>
              </w:rPr>
              <w:t>0.6</w:t>
            </w:r>
          </w:p>
        </w:tc>
        <w:tc>
          <w:tcPr>
            <w:tcW w:w="1125" w:type="dxa"/>
            <w:tcBorders>
              <w:top w:val="nil"/>
              <w:left w:val="nil"/>
              <w:bottom w:val="single" w:sz="4" w:space="0" w:color="auto"/>
              <w:right w:val="nil"/>
            </w:tcBorders>
            <w:hideMark/>
          </w:tcPr>
          <w:p w:rsidR="000D26A3" w:rsidRDefault="000D26A3">
            <w:pPr>
              <w:jc w:val="center"/>
              <w:rPr>
                <w:sz w:val="20"/>
                <w:szCs w:val="20"/>
              </w:rPr>
            </w:pPr>
            <w:r>
              <w:rPr>
                <w:sz w:val="20"/>
                <w:szCs w:val="20"/>
              </w:rPr>
              <w:t>0.7</w:t>
            </w:r>
          </w:p>
        </w:tc>
        <w:tc>
          <w:tcPr>
            <w:tcW w:w="1140" w:type="dxa"/>
            <w:tcBorders>
              <w:top w:val="nil"/>
              <w:left w:val="nil"/>
              <w:bottom w:val="single" w:sz="4" w:space="0" w:color="auto"/>
              <w:right w:val="single" w:sz="4" w:space="0" w:color="auto"/>
            </w:tcBorders>
            <w:hideMark/>
          </w:tcPr>
          <w:p w:rsidR="000D26A3" w:rsidRDefault="000D26A3">
            <w:pPr>
              <w:jc w:val="center"/>
              <w:rPr>
                <w:sz w:val="20"/>
                <w:szCs w:val="20"/>
              </w:rPr>
            </w:pPr>
            <w:r>
              <w:rPr>
                <w:sz w:val="20"/>
                <w:szCs w:val="20"/>
              </w:rPr>
              <w:t>0.6</w:t>
            </w:r>
          </w:p>
        </w:tc>
        <w:tc>
          <w:tcPr>
            <w:tcW w:w="1110" w:type="dxa"/>
            <w:tcBorders>
              <w:top w:val="nil"/>
              <w:left w:val="single" w:sz="4" w:space="0" w:color="auto"/>
              <w:bottom w:val="single" w:sz="4" w:space="0" w:color="auto"/>
              <w:right w:val="nil"/>
            </w:tcBorders>
            <w:hideMark/>
          </w:tcPr>
          <w:p w:rsidR="000D26A3" w:rsidRDefault="000D26A3">
            <w:pPr>
              <w:jc w:val="center"/>
              <w:rPr>
                <w:sz w:val="20"/>
                <w:szCs w:val="20"/>
              </w:rPr>
            </w:pPr>
            <w:r>
              <w:rPr>
                <w:sz w:val="20"/>
                <w:szCs w:val="20"/>
              </w:rPr>
              <w:t>0.8</w:t>
            </w:r>
          </w:p>
        </w:tc>
        <w:tc>
          <w:tcPr>
            <w:tcW w:w="1156" w:type="dxa"/>
            <w:tcBorders>
              <w:top w:val="nil"/>
              <w:left w:val="nil"/>
              <w:bottom w:val="single" w:sz="4" w:space="0" w:color="auto"/>
              <w:right w:val="nil"/>
            </w:tcBorders>
            <w:hideMark/>
          </w:tcPr>
          <w:p w:rsidR="000D26A3" w:rsidRDefault="000D26A3">
            <w:pPr>
              <w:jc w:val="center"/>
              <w:rPr>
                <w:sz w:val="20"/>
                <w:szCs w:val="20"/>
              </w:rPr>
            </w:pPr>
            <w:r>
              <w:rPr>
                <w:sz w:val="20"/>
                <w:szCs w:val="20"/>
              </w:rPr>
              <w:t>0.6</w:t>
            </w:r>
          </w:p>
        </w:tc>
      </w:tr>
      <w:tr w:rsidR="000D26A3" w:rsidTr="000D26A3">
        <w:tc>
          <w:tcPr>
            <w:tcW w:w="2265" w:type="dxa"/>
            <w:tcBorders>
              <w:top w:val="single" w:sz="4" w:space="0" w:color="auto"/>
              <w:left w:val="nil"/>
              <w:bottom w:val="nil"/>
              <w:right w:val="nil"/>
            </w:tcBorders>
            <w:hideMark/>
          </w:tcPr>
          <w:p w:rsidR="000D26A3" w:rsidRDefault="000D26A3">
            <w:pPr>
              <w:rPr>
                <w:i/>
                <w:sz w:val="20"/>
                <w:szCs w:val="20"/>
              </w:rPr>
            </w:pPr>
            <w:r>
              <w:rPr>
                <w:i/>
                <w:sz w:val="20"/>
                <w:szCs w:val="20"/>
              </w:rPr>
              <w:t>Leaders</w:t>
            </w:r>
          </w:p>
        </w:tc>
        <w:tc>
          <w:tcPr>
            <w:tcW w:w="1125"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nil"/>
            </w:tcBorders>
          </w:tcPr>
          <w:p w:rsidR="000D26A3" w:rsidRDefault="000D26A3">
            <w:pPr>
              <w:jc w:val="center"/>
              <w:rPr>
                <w:sz w:val="20"/>
                <w:szCs w:val="20"/>
              </w:rPr>
            </w:pPr>
          </w:p>
        </w:tc>
        <w:tc>
          <w:tcPr>
            <w:tcW w:w="1125"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single" w:sz="4" w:space="0" w:color="auto"/>
            </w:tcBorders>
          </w:tcPr>
          <w:p w:rsidR="000D26A3" w:rsidRDefault="000D26A3">
            <w:pPr>
              <w:jc w:val="center"/>
              <w:rPr>
                <w:sz w:val="20"/>
                <w:szCs w:val="20"/>
              </w:rPr>
            </w:pPr>
          </w:p>
        </w:tc>
        <w:tc>
          <w:tcPr>
            <w:tcW w:w="1110" w:type="dxa"/>
            <w:tcBorders>
              <w:top w:val="single" w:sz="4" w:space="0" w:color="auto"/>
              <w:left w:val="single" w:sz="4" w:space="0" w:color="auto"/>
              <w:bottom w:val="nil"/>
              <w:right w:val="nil"/>
            </w:tcBorders>
          </w:tcPr>
          <w:p w:rsidR="000D26A3" w:rsidRDefault="000D26A3">
            <w:pPr>
              <w:jc w:val="center"/>
              <w:rPr>
                <w:sz w:val="20"/>
                <w:szCs w:val="20"/>
              </w:rPr>
            </w:pPr>
          </w:p>
        </w:tc>
        <w:tc>
          <w:tcPr>
            <w:tcW w:w="1156" w:type="dxa"/>
            <w:tcBorders>
              <w:top w:val="single" w:sz="4" w:space="0" w:color="auto"/>
              <w:left w:val="nil"/>
              <w:bottom w:val="nil"/>
              <w:right w:val="nil"/>
            </w:tcBorders>
          </w:tcPr>
          <w:p w:rsidR="000D26A3" w:rsidRDefault="000D26A3">
            <w:pPr>
              <w:jc w:val="center"/>
              <w:rPr>
                <w:sz w:val="20"/>
                <w:szCs w:val="20"/>
              </w:rPr>
            </w:pPr>
          </w:p>
        </w:tc>
      </w:tr>
      <w:tr w:rsidR="000D26A3" w:rsidTr="000D26A3">
        <w:tc>
          <w:tcPr>
            <w:tcW w:w="2265" w:type="dxa"/>
            <w:hideMark/>
          </w:tcPr>
          <w:p w:rsidR="000D26A3" w:rsidRDefault="000D26A3">
            <w:pPr>
              <w:rPr>
                <w:sz w:val="20"/>
                <w:szCs w:val="20"/>
              </w:rPr>
            </w:pPr>
            <w:r>
              <w:rPr>
                <w:sz w:val="20"/>
                <w:szCs w:val="20"/>
              </w:rPr>
              <w:t xml:space="preserve">  Primary</w:t>
            </w:r>
          </w:p>
        </w:tc>
        <w:tc>
          <w:tcPr>
            <w:tcW w:w="1125" w:type="dxa"/>
            <w:hideMark/>
          </w:tcPr>
          <w:p w:rsidR="000D26A3" w:rsidRDefault="000D26A3">
            <w:pPr>
              <w:jc w:val="center"/>
              <w:rPr>
                <w:sz w:val="20"/>
                <w:szCs w:val="20"/>
              </w:rPr>
            </w:pPr>
            <w:r>
              <w:rPr>
                <w:sz w:val="20"/>
                <w:szCs w:val="20"/>
              </w:rPr>
              <w:t>0.0</w:t>
            </w:r>
          </w:p>
        </w:tc>
        <w:tc>
          <w:tcPr>
            <w:tcW w:w="1140" w:type="dxa"/>
            <w:hideMark/>
          </w:tcPr>
          <w:p w:rsidR="000D26A3" w:rsidRDefault="000D26A3">
            <w:pPr>
              <w:jc w:val="center"/>
              <w:rPr>
                <w:sz w:val="20"/>
                <w:szCs w:val="20"/>
              </w:rPr>
            </w:pPr>
            <w:r>
              <w:rPr>
                <w:sz w:val="20"/>
                <w:szCs w:val="20"/>
              </w:rPr>
              <w:t>1.2</w:t>
            </w:r>
          </w:p>
        </w:tc>
        <w:tc>
          <w:tcPr>
            <w:tcW w:w="1125" w:type="dxa"/>
            <w:hideMark/>
          </w:tcPr>
          <w:p w:rsidR="000D26A3" w:rsidRDefault="000D26A3">
            <w:pPr>
              <w:jc w:val="center"/>
              <w:rPr>
                <w:sz w:val="20"/>
                <w:szCs w:val="20"/>
              </w:rPr>
            </w:pPr>
            <w:r>
              <w:rPr>
                <w:sz w:val="20"/>
                <w:szCs w:val="20"/>
              </w:rPr>
              <w:t>1.3</w:t>
            </w:r>
          </w:p>
        </w:tc>
        <w:tc>
          <w:tcPr>
            <w:tcW w:w="1140" w:type="dxa"/>
            <w:tcBorders>
              <w:top w:val="nil"/>
              <w:left w:val="nil"/>
              <w:bottom w:val="nil"/>
              <w:right w:val="single" w:sz="4" w:space="0" w:color="auto"/>
            </w:tcBorders>
            <w:hideMark/>
          </w:tcPr>
          <w:p w:rsidR="000D26A3" w:rsidRDefault="000D26A3">
            <w:pPr>
              <w:jc w:val="center"/>
              <w:rPr>
                <w:sz w:val="20"/>
                <w:szCs w:val="20"/>
              </w:rPr>
            </w:pPr>
            <w:r>
              <w:rPr>
                <w:sz w:val="20"/>
                <w:szCs w:val="20"/>
              </w:rPr>
              <w:t>0</w:t>
            </w:r>
          </w:p>
        </w:tc>
        <w:tc>
          <w:tcPr>
            <w:tcW w:w="1110" w:type="dxa"/>
            <w:tcBorders>
              <w:top w:val="nil"/>
              <w:left w:val="single" w:sz="4" w:space="0" w:color="auto"/>
              <w:bottom w:val="nil"/>
              <w:right w:val="nil"/>
            </w:tcBorders>
            <w:hideMark/>
          </w:tcPr>
          <w:p w:rsidR="000D26A3" w:rsidRDefault="000D26A3">
            <w:pPr>
              <w:jc w:val="center"/>
              <w:rPr>
                <w:sz w:val="20"/>
                <w:szCs w:val="20"/>
              </w:rPr>
            </w:pPr>
            <w:r>
              <w:rPr>
                <w:sz w:val="20"/>
                <w:szCs w:val="20"/>
              </w:rPr>
              <w:t>1.1</w:t>
            </w:r>
          </w:p>
        </w:tc>
        <w:tc>
          <w:tcPr>
            <w:tcW w:w="1156" w:type="dxa"/>
            <w:hideMark/>
          </w:tcPr>
          <w:p w:rsidR="000D26A3" w:rsidRDefault="000D26A3">
            <w:pPr>
              <w:jc w:val="center"/>
              <w:rPr>
                <w:sz w:val="20"/>
                <w:szCs w:val="20"/>
              </w:rPr>
            </w:pPr>
            <w:r>
              <w:rPr>
                <w:sz w:val="20"/>
                <w:szCs w:val="20"/>
              </w:rPr>
              <w:t>0.1</w:t>
            </w:r>
          </w:p>
        </w:tc>
      </w:tr>
      <w:tr w:rsidR="000D26A3" w:rsidTr="000D26A3">
        <w:tc>
          <w:tcPr>
            <w:tcW w:w="2265" w:type="dxa"/>
            <w:tcBorders>
              <w:top w:val="nil"/>
              <w:left w:val="nil"/>
              <w:bottom w:val="double" w:sz="4" w:space="0" w:color="auto"/>
              <w:right w:val="nil"/>
            </w:tcBorders>
            <w:hideMark/>
          </w:tcPr>
          <w:p w:rsidR="000D26A3" w:rsidRDefault="000D26A3">
            <w:pPr>
              <w:rPr>
                <w:sz w:val="20"/>
                <w:szCs w:val="20"/>
              </w:rPr>
            </w:pPr>
            <w:r>
              <w:rPr>
                <w:sz w:val="20"/>
                <w:szCs w:val="20"/>
              </w:rPr>
              <w:t xml:space="preserve">  Secondary</w:t>
            </w:r>
          </w:p>
        </w:tc>
        <w:tc>
          <w:tcPr>
            <w:tcW w:w="1125" w:type="dxa"/>
            <w:tcBorders>
              <w:top w:val="nil"/>
              <w:left w:val="nil"/>
              <w:bottom w:val="double" w:sz="4" w:space="0" w:color="auto"/>
              <w:right w:val="nil"/>
            </w:tcBorders>
            <w:hideMark/>
          </w:tcPr>
          <w:p w:rsidR="000D26A3" w:rsidRDefault="000D26A3">
            <w:pPr>
              <w:jc w:val="center"/>
              <w:rPr>
                <w:sz w:val="20"/>
                <w:szCs w:val="20"/>
              </w:rPr>
            </w:pPr>
            <w:r>
              <w:rPr>
                <w:sz w:val="20"/>
                <w:szCs w:val="20"/>
              </w:rPr>
              <w:t>2.7</w:t>
            </w:r>
          </w:p>
        </w:tc>
        <w:tc>
          <w:tcPr>
            <w:tcW w:w="1140" w:type="dxa"/>
            <w:tcBorders>
              <w:top w:val="nil"/>
              <w:left w:val="nil"/>
              <w:bottom w:val="double" w:sz="4" w:space="0" w:color="auto"/>
              <w:right w:val="nil"/>
            </w:tcBorders>
            <w:hideMark/>
          </w:tcPr>
          <w:p w:rsidR="000D26A3" w:rsidRDefault="000D26A3">
            <w:pPr>
              <w:jc w:val="center"/>
              <w:rPr>
                <w:sz w:val="20"/>
                <w:szCs w:val="20"/>
              </w:rPr>
            </w:pPr>
            <w:r>
              <w:rPr>
                <w:sz w:val="20"/>
                <w:szCs w:val="20"/>
              </w:rPr>
              <w:t>1.1</w:t>
            </w:r>
          </w:p>
        </w:tc>
        <w:tc>
          <w:tcPr>
            <w:tcW w:w="1125" w:type="dxa"/>
            <w:tcBorders>
              <w:top w:val="nil"/>
              <w:left w:val="nil"/>
              <w:bottom w:val="double" w:sz="4" w:space="0" w:color="auto"/>
              <w:right w:val="nil"/>
            </w:tcBorders>
            <w:hideMark/>
          </w:tcPr>
          <w:p w:rsidR="000D26A3" w:rsidRDefault="000D26A3">
            <w:pPr>
              <w:jc w:val="center"/>
              <w:rPr>
                <w:sz w:val="20"/>
                <w:szCs w:val="20"/>
              </w:rPr>
            </w:pPr>
            <w:r>
              <w:rPr>
                <w:sz w:val="20"/>
                <w:szCs w:val="20"/>
              </w:rPr>
              <w:t>0.1</w:t>
            </w:r>
          </w:p>
        </w:tc>
        <w:tc>
          <w:tcPr>
            <w:tcW w:w="1140" w:type="dxa"/>
            <w:tcBorders>
              <w:top w:val="nil"/>
              <w:left w:val="nil"/>
              <w:bottom w:val="double" w:sz="4" w:space="0" w:color="auto"/>
              <w:right w:val="single" w:sz="4" w:space="0" w:color="auto"/>
            </w:tcBorders>
            <w:hideMark/>
          </w:tcPr>
          <w:p w:rsidR="000D26A3" w:rsidRDefault="000D26A3">
            <w:pPr>
              <w:jc w:val="center"/>
              <w:rPr>
                <w:sz w:val="20"/>
                <w:szCs w:val="20"/>
              </w:rPr>
            </w:pPr>
            <w:r>
              <w:rPr>
                <w:sz w:val="20"/>
                <w:szCs w:val="20"/>
              </w:rPr>
              <w:t>0</w:t>
            </w:r>
          </w:p>
        </w:tc>
        <w:tc>
          <w:tcPr>
            <w:tcW w:w="1110" w:type="dxa"/>
            <w:tcBorders>
              <w:top w:val="nil"/>
              <w:left w:val="single" w:sz="4" w:space="0" w:color="auto"/>
              <w:bottom w:val="double" w:sz="4" w:space="0" w:color="auto"/>
              <w:right w:val="nil"/>
            </w:tcBorders>
            <w:hideMark/>
          </w:tcPr>
          <w:p w:rsidR="000D26A3" w:rsidRDefault="000D26A3">
            <w:pPr>
              <w:jc w:val="center"/>
              <w:rPr>
                <w:sz w:val="20"/>
                <w:szCs w:val="20"/>
              </w:rPr>
            </w:pPr>
            <w:r>
              <w:rPr>
                <w:sz w:val="20"/>
                <w:szCs w:val="20"/>
              </w:rPr>
              <w:t>0.2</w:t>
            </w:r>
          </w:p>
        </w:tc>
        <w:tc>
          <w:tcPr>
            <w:tcW w:w="1156" w:type="dxa"/>
            <w:tcBorders>
              <w:top w:val="nil"/>
              <w:left w:val="nil"/>
              <w:bottom w:val="double" w:sz="4" w:space="0" w:color="auto"/>
              <w:right w:val="nil"/>
            </w:tcBorders>
            <w:hideMark/>
          </w:tcPr>
          <w:p w:rsidR="000D26A3" w:rsidRDefault="000D26A3">
            <w:pPr>
              <w:jc w:val="center"/>
              <w:rPr>
                <w:sz w:val="20"/>
                <w:szCs w:val="20"/>
              </w:rPr>
            </w:pPr>
            <w:r>
              <w:rPr>
                <w:sz w:val="20"/>
                <w:szCs w:val="20"/>
              </w:rPr>
              <w:t>0.1</w:t>
            </w:r>
          </w:p>
        </w:tc>
      </w:tr>
    </w:tbl>
    <w:p w:rsidR="000D26A3" w:rsidRDefault="000D26A3" w:rsidP="000D26A3">
      <w:pPr>
        <w:pStyle w:val="Caption"/>
        <w:keepNext/>
      </w:pPr>
    </w:p>
    <w:p w:rsidR="000D26A3" w:rsidRDefault="000D26A3" w:rsidP="000D26A3">
      <w:pPr>
        <w:pStyle w:val="Caption"/>
        <w:keepNext/>
      </w:pPr>
      <w:bookmarkStart w:id="1234" w:name="_Toc382567119"/>
      <w:r>
        <w:t xml:space="preserve">Table </w:t>
      </w:r>
      <w:proofErr w:type="spellStart"/>
      <w:r>
        <w:t>A5.3</w:t>
      </w:r>
      <w:proofErr w:type="spellEnd"/>
      <w:r>
        <w:t xml:space="preserve">: Average number of years teaching at current school, by </w:t>
      </w:r>
      <w:proofErr w:type="spellStart"/>
      <w:r>
        <w:t>ATSI</w:t>
      </w:r>
      <w:proofErr w:type="spellEnd"/>
      <w:r>
        <w:t xml:space="preserve"> focus school status</w:t>
      </w:r>
      <w:bookmarkEnd w:id="12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125"/>
        <w:gridCol w:w="1140"/>
        <w:gridCol w:w="1155"/>
        <w:gridCol w:w="1110"/>
        <w:gridCol w:w="1170"/>
        <w:gridCol w:w="1096"/>
      </w:tblGrid>
      <w:tr w:rsidR="000D26A3" w:rsidTr="000D26A3">
        <w:tc>
          <w:tcPr>
            <w:tcW w:w="2265" w:type="dxa"/>
            <w:tcBorders>
              <w:top w:val="double" w:sz="4" w:space="0" w:color="auto"/>
              <w:left w:val="nil"/>
              <w:bottom w:val="nil"/>
              <w:right w:val="nil"/>
            </w:tcBorders>
          </w:tcPr>
          <w:p w:rsidR="000D26A3" w:rsidRDefault="000D26A3">
            <w:pPr>
              <w:rPr>
                <w:sz w:val="20"/>
              </w:rPr>
            </w:pPr>
          </w:p>
        </w:tc>
        <w:tc>
          <w:tcPr>
            <w:tcW w:w="2265" w:type="dxa"/>
            <w:gridSpan w:val="2"/>
            <w:tcBorders>
              <w:top w:val="double" w:sz="4" w:space="0" w:color="auto"/>
              <w:left w:val="nil"/>
              <w:bottom w:val="single" w:sz="4" w:space="0" w:color="auto"/>
              <w:right w:val="nil"/>
            </w:tcBorders>
            <w:hideMark/>
          </w:tcPr>
          <w:p w:rsidR="000D26A3" w:rsidRDefault="000D26A3">
            <w:pPr>
              <w:jc w:val="center"/>
              <w:rPr>
                <w:b/>
                <w:sz w:val="20"/>
                <w:szCs w:val="20"/>
              </w:rPr>
            </w:pPr>
            <w:proofErr w:type="spellStart"/>
            <w:r>
              <w:rPr>
                <w:b/>
                <w:sz w:val="20"/>
                <w:szCs w:val="20"/>
              </w:rPr>
              <w:t>ATSI</w:t>
            </w:r>
            <w:proofErr w:type="spellEnd"/>
            <w:r>
              <w:rPr>
                <w:b/>
                <w:sz w:val="20"/>
                <w:szCs w:val="20"/>
              </w:rPr>
              <w:t xml:space="preserve"> focus schools</w:t>
            </w:r>
          </w:p>
          <w:p w:rsidR="000D26A3" w:rsidRDefault="000D26A3">
            <w:pPr>
              <w:jc w:val="center"/>
              <w:rPr>
                <w:b/>
                <w:sz w:val="20"/>
                <w:szCs w:val="20"/>
              </w:rPr>
            </w:pPr>
            <w:r>
              <w:rPr>
                <w:b/>
                <w:sz w:val="20"/>
                <w:szCs w:val="20"/>
              </w:rPr>
              <w:t>(av. no. years)</w:t>
            </w:r>
          </w:p>
        </w:tc>
        <w:tc>
          <w:tcPr>
            <w:tcW w:w="2265" w:type="dxa"/>
            <w:gridSpan w:val="2"/>
            <w:tcBorders>
              <w:top w:val="double" w:sz="4" w:space="0" w:color="auto"/>
              <w:left w:val="nil"/>
              <w:bottom w:val="single" w:sz="4" w:space="0" w:color="auto"/>
              <w:right w:val="single" w:sz="4" w:space="0" w:color="auto"/>
            </w:tcBorders>
            <w:hideMark/>
          </w:tcPr>
          <w:p w:rsidR="000D26A3" w:rsidRDefault="000D26A3">
            <w:pPr>
              <w:jc w:val="center"/>
              <w:rPr>
                <w:b/>
                <w:sz w:val="20"/>
                <w:szCs w:val="20"/>
              </w:rPr>
            </w:pPr>
            <w:r>
              <w:rPr>
                <w:b/>
                <w:sz w:val="20"/>
                <w:szCs w:val="20"/>
              </w:rPr>
              <w:t>Other schools</w:t>
            </w:r>
          </w:p>
          <w:p w:rsidR="000D26A3" w:rsidRDefault="000D26A3">
            <w:pPr>
              <w:jc w:val="center"/>
              <w:rPr>
                <w:b/>
                <w:sz w:val="20"/>
                <w:szCs w:val="20"/>
              </w:rPr>
            </w:pPr>
            <w:r>
              <w:rPr>
                <w:b/>
                <w:sz w:val="20"/>
                <w:szCs w:val="20"/>
              </w:rPr>
              <w:t>(av. no. years)</w:t>
            </w:r>
          </w:p>
        </w:tc>
        <w:tc>
          <w:tcPr>
            <w:tcW w:w="2266" w:type="dxa"/>
            <w:gridSpan w:val="2"/>
            <w:tcBorders>
              <w:top w:val="double" w:sz="4" w:space="0" w:color="auto"/>
              <w:left w:val="single" w:sz="4" w:space="0" w:color="auto"/>
              <w:bottom w:val="single" w:sz="4" w:space="0" w:color="auto"/>
              <w:right w:val="nil"/>
            </w:tcBorders>
            <w:hideMark/>
          </w:tcPr>
          <w:p w:rsidR="000D26A3" w:rsidRDefault="000D26A3">
            <w:pPr>
              <w:jc w:val="center"/>
              <w:rPr>
                <w:b/>
                <w:sz w:val="20"/>
                <w:szCs w:val="20"/>
              </w:rPr>
            </w:pPr>
            <w:r>
              <w:rPr>
                <w:b/>
                <w:sz w:val="20"/>
                <w:szCs w:val="20"/>
              </w:rPr>
              <w:t>All schools</w:t>
            </w:r>
          </w:p>
          <w:p w:rsidR="000D26A3" w:rsidRDefault="000D26A3">
            <w:pPr>
              <w:jc w:val="center"/>
              <w:rPr>
                <w:b/>
                <w:sz w:val="20"/>
                <w:szCs w:val="20"/>
              </w:rPr>
            </w:pPr>
            <w:r>
              <w:rPr>
                <w:b/>
                <w:sz w:val="20"/>
                <w:szCs w:val="20"/>
              </w:rPr>
              <w:t>(av. no. years)</w:t>
            </w:r>
          </w:p>
        </w:tc>
      </w:tr>
      <w:tr w:rsidR="000D26A3" w:rsidTr="000D26A3">
        <w:trPr>
          <w:trHeight w:hRule="exact" w:val="227"/>
        </w:trPr>
        <w:tc>
          <w:tcPr>
            <w:tcW w:w="2265" w:type="dxa"/>
          </w:tcPr>
          <w:p w:rsidR="000D26A3" w:rsidRDefault="000D26A3">
            <w:pPr>
              <w:rPr>
                <w:i/>
                <w:sz w:val="20"/>
                <w:szCs w:val="20"/>
              </w:rPr>
            </w:pPr>
          </w:p>
        </w:tc>
        <w:tc>
          <w:tcPr>
            <w:tcW w:w="1125"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140"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c>
          <w:tcPr>
            <w:tcW w:w="1155"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110" w:type="dxa"/>
            <w:tcBorders>
              <w:top w:val="single" w:sz="4" w:space="0" w:color="auto"/>
              <w:left w:val="nil"/>
              <w:bottom w:val="nil"/>
              <w:right w:val="single" w:sz="4" w:space="0" w:color="auto"/>
            </w:tcBorders>
            <w:hideMark/>
          </w:tcPr>
          <w:p w:rsidR="000D26A3" w:rsidRDefault="000D26A3">
            <w:pPr>
              <w:jc w:val="center"/>
              <w:rPr>
                <w:b/>
                <w:sz w:val="20"/>
                <w:szCs w:val="20"/>
              </w:rPr>
            </w:pPr>
            <w:r>
              <w:rPr>
                <w:b/>
                <w:sz w:val="20"/>
                <w:szCs w:val="20"/>
              </w:rPr>
              <w:t>2010</w:t>
            </w:r>
          </w:p>
        </w:tc>
        <w:tc>
          <w:tcPr>
            <w:tcW w:w="1170" w:type="dxa"/>
            <w:tcBorders>
              <w:top w:val="single" w:sz="4" w:space="0" w:color="auto"/>
              <w:left w:val="single" w:sz="4" w:space="0" w:color="auto"/>
              <w:bottom w:val="nil"/>
              <w:right w:val="nil"/>
            </w:tcBorders>
            <w:hideMark/>
          </w:tcPr>
          <w:p w:rsidR="000D26A3" w:rsidRDefault="000D26A3">
            <w:pPr>
              <w:jc w:val="center"/>
              <w:rPr>
                <w:b/>
                <w:sz w:val="20"/>
                <w:szCs w:val="20"/>
              </w:rPr>
            </w:pPr>
            <w:r>
              <w:rPr>
                <w:b/>
                <w:sz w:val="20"/>
                <w:szCs w:val="20"/>
              </w:rPr>
              <w:t>2013</w:t>
            </w:r>
          </w:p>
        </w:tc>
        <w:tc>
          <w:tcPr>
            <w:tcW w:w="1096"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r>
      <w:tr w:rsidR="000D26A3" w:rsidTr="000D26A3">
        <w:trPr>
          <w:trHeight w:hRule="exact" w:val="227"/>
        </w:trPr>
        <w:tc>
          <w:tcPr>
            <w:tcW w:w="2265" w:type="dxa"/>
            <w:tcBorders>
              <w:top w:val="single" w:sz="4" w:space="0" w:color="auto"/>
              <w:left w:val="nil"/>
              <w:bottom w:val="nil"/>
              <w:right w:val="nil"/>
            </w:tcBorders>
            <w:hideMark/>
          </w:tcPr>
          <w:p w:rsidR="000D26A3" w:rsidRDefault="000D26A3">
            <w:pPr>
              <w:rPr>
                <w:i/>
                <w:sz w:val="20"/>
                <w:szCs w:val="20"/>
              </w:rPr>
            </w:pPr>
            <w:r>
              <w:rPr>
                <w:i/>
                <w:sz w:val="20"/>
                <w:szCs w:val="20"/>
              </w:rPr>
              <w:t>Teachers</w:t>
            </w:r>
          </w:p>
        </w:tc>
        <w:tc>
          <w:tcPr>
            <w:tcW w:w="1125"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nil"/>
            </w:tcBorders>
          </w:tcPr>
          <w:p w:rsidR="000D26A3" w:rsidRDefault="000D26A3">
            <w:pPr>
              <w:jc w:val="center"/>
              <w:rPr>
                <w:sz w:val="20"/>
                <w:szCs w:val="20"/>
              </w:rPr>
            </w:pPr>
          </w:p>
        </w:tc>
        <w:tc>
          <w:tcPr>
            <w:tcW w:w="1155" w:type="dxa"/>
            <w:tcBorders>
              <w:top w:val="single" w:sz="4" w:space="0" w:color="auto"/>
              <w:left w:val="nil"/>
              <w:bottom w:val="nil"/>
              <w:right w:val="nil"/>
            </w:tcBorders>
          </w:tcPr>
          <w:p w:rsidR="000D26A3" w:rsidRDefault="000D26A3">
            <w:pPr>
              <w:jc w:val="center"/>
              <w:rPr>
                <w:sz w:val="20"/>
                <w:szCs w:val="20"/>
              </w:rPr>
            </w:pPr>
          </w:p>
        </w:tc>
        <w:tc>
          <w:tcPr>
            <w:tcW w:w="1110" w:type="dxa"/>
            <w:tcBorders>
              <w:top w:val="single" w:sz="4" w:space="0" w:color="auto"/>
              <w:left w:val="nil"/>
              <w:bottom w:val="nil"/>
              <w:right w:val="single" w:sz="4" w:space="0" w:color="auto"/>
            </w:tcBorders>
          </w:tcPr>
          <w:p w:rsidR="000D26A3" w:rsidRDefault="000D26A3">
            <w:pPr>
              <w:jc w:val="center"/>
              <w:rPr>
                <w:sz w:val="20"/>
                <w:szCs w:val="20"/>
              </w:rPr>
            </w:pPr>
          </w:p>
        </w:tc>
        <w:tc>
          <w:tcPr>
            <w:tcW w:w="1170" w:type="dxa"/>
            <w:tcBorders>
              <w:top w:val="single" w:sz="4" w:space="0" w:color="auto"/>
              <w:left w:val="single" w:sz="4" w:space="0" w:color="auto"/>
              <w:bottom w:val="nil"/>
              <w:right w:val="nil"/>
            </w:tcBorders>
          </w:tcPr>
          <w:p w:rsidR="000D26A3" w:rsidRDefault="000D26A3">
            <w:pPr>
              <w:jc w:val="center"/>
              <w:rPr>
                <w:sz w:val="20"/>
                <w:szCs w:val="20"/>
              </w:rPr>
            </w:pPr>
          </w:p>
        </w:tc>
        <w:tc>
          <w:tcPr>
            <w:tcW w:w="1096" w:type="dxa"/>
            <w:tcBorders>
              <w:top w:val="single" w:sz="4" w:space="0" w:color="auto"/>
              <w:left w:val="nil"/>
              <w:bottom w:val="nil"/>
              <w:right w:val="nil"/>
            </w:tcBorders>
          </w:tcPr>
          <w:p w:rsidR="000D26A3" w:rsidRDefault="000D26A3">
            <w:pPr>
              <w:jc w:val="center"/>
              <w:rPr>
                <w:sz w:val="20"/>
                <w:szCs w:val="20"/>
              </w:rPr>
            </w:pPr>
          </w:p>
        </w:tc>
      </w:tr>
      <w:tr w:rsidR="000D26A3" w:rsidTr="000D26A3">
        <w:trPr>
          <w:trHeight w:hRule="exact" w:val="227"/>
        </w:trPr>
        <w:tc>
          <w:tcPr>
            <w:tcW w:w="2265" w:type="dxa"/>
            <w:hideMark/>
          </w:tcPr>
          <w:p w:rsidR="000D26A3" w:rsidRDefault="000D26A3">
            <w:pPr>
              <w:rPr>
                <w:sz w:val="20"/>
                <w:szCs w:val="20"/>
              </w:rPr>
            </w:pPr>
            <w:r>
              <w:rPr>
                <w:sz w:val="20"/>
                <w:szCs w:val="20"/>
              </w:rPr>
              <w:t xml:space="preserve">  Primary</w:t>
            </w:r>
          </w:p>
        </w:tc>
        <w:tc>
          <w:tcPr>
            <w:tcW w:w="1125" w:type="dxa"/>
            <w:hideMark/>
          </w:tcPr>
          <w:p w:rsidR="000D26A3" w:rsidRDefault="000D26A3">
            <w:pPr>
              <w:jc w:val="center"/>
              <w:rPr>
                <w:sz w:val="20"/>
                <w:szCs w:val="20"/>
              </w:rPr>
            </w:pPr>
            <w:r>
              <w:rPr>
                <w:sz w:val="20"/>
                <w:szCs w:val="20"/>
              </w:rPr>
              <w:t>6.5</w:t>
            </w:r>
          </w:p>
        </w:tc>
        <w:tc>
          <w:tcPr>
            <w:tcW w:w="1140" w:type="dxa"/>
            <w:hideMark/>
          </w:tcPr>
          <w:p w:rsidR="000D26A3" w:rsidRDefault="000D26A3">
            <w:pPr>
              <w:jc w:val="center"/>
              <w:rPr>
                <w:sz w:val="20"/>
                <w:szCs w:val="20"/>
              </w:rPr>
            </w:pPr>
            <w:r>
              <w:rPr>
                <w:sz w:val="20"/>
                <w:szCs w:val="20"/>
              </w:rPr>
              <w:t>6.5</w:t>
            </w:r>
          </w:p>
        </w:tc>
        <w:tc>
          <w:tcPr>
            <w:tcW w:w="1155" w:type="dxa"/>
            <w:hideMark/>
          </w:tcPr>
          <w:p w:rsidR="000D26A3" w:rsidRDefault="000D26A3">
            <w:pPr>
              <w:jc w:val="center"/>
              <w:rPr>
                <w:sz w:val="20"/>
                <w:szCs w:val="20"/>
              </w:rPr>
            </w:pPr>
            <w:r>
              <w:rPr>
                <w:sz w:val="20"/>
                <w:szCs w:val="20"/>
              </w:rPr>
              <w:t>7.5</w:t>
            </w:r>
          </w:p>
        </w:tc>
        <w:tc>
          <w:tcPr>
            <w:tcW w:w="1110" w:type="dxa"/>
            <w:tcBorders>
              <w:top w:val="nil"/>
              <w:left w:val="nil"/>
              <w:bottom w:val="nil"/>
              <w:right w:val="single" w:sz="4" w:space="0" w:color="auto"/>
            </w:tcBorders>
            <w:hideMark/>
          </w:tcPr>
          <w:p w:rsidR="000D26A3" w:rsidRDefault="000D26A3">
            <w:pPr>
              <w:jc w:val="center"/>
              <w:rPr>
                <w:sz w:val="20"/>
                <w:szCs w:val="20"/>
              </w:rPr>
            </w:pPr>
            <w:r>
              <w:rPr>
                <w:sz w:val="20"/>
                <w:szCs w:val="20"/>
              </w:rPr>
              <w:t>7.3</w:t>
            </w:r>
          </w:p>
        </w:tc>
        <w:tc>
          <w:tcPr>
            <w:tcW w:w="1170" w:type="dxa"/>
            <w:tcBorders>
              <w:top w:val="nil"/>
              <w:left w:val="single" w:sz="4" w:space="0" w:color="auto"/>
              <w:bottom w:val="nil"/>
              <w:right w:val="nil"/>
            </w:tcBorders>
            <w:hideMark/>
          </w:tcPr>
          <w:p w:rsidR="000D26A3" w:rsidRDefault="000D26A3">
            <w:pPr>
              <w:jc w:val="center"/>
              <w:rPr>
                <w:sz w:val="20"/>
                <w:szCs w:val="20"/>
              </w:rPr>
            </w:pPr>
            <w:r>
              <w:rPr>
                <w:sz w:val="20"/>
                <w:szCs w:val="20"/>
              </w:rPr>
              <w:t>7.5</w:t>
            </w:r>
          </w:p>
        </w:tc>
        <w:tc>
          <w:tcPr>
            <w:tcW w:w="1096" w:type="dxa"/>
            <w:hideMark/>
          </w:tcPr>
          <w:p w:rsidR="000D26A3" w:rsidRDefault="000D26A3">
            <w:pPr>
              <w:jc w:val="center"/>
              <w:rPr>
                <w:sz w:val="20"/>
                <w:szCs w:val="20"/>
              </w:rPr>
            </w:pPr>
            <w:r>
              <w:rPr>
                <w:sz w:val="20"/>
                <w:szCs w:val="20"/>
              </w:rPr>
              <w:t>7.2</w:t>
            </w:r>
          </w:p>
        </w:tc>
      </w:tr>
      <w:tr w:rsidR="000D26A3" w:rsidTr="000D26A3">
        <w:trPr>
          <w:trHeight w:hRule="exact" w:val="227"/>
        </w:trPr>
        <w:tc>
          <w:tcPr>
            <w:tcW w:w="2265" w:type="dxa"/>
            <w:tcBorders>
              <w:top w:val="nil"/>
              <w:left w:val="nil"/>
              <w:bottom w:val="single" w:sz="4" w:space="0" w:color="auto"/>
              <w:right w:val="nil"/>
            </w:tcBorders>
            <w:hideMark/>
          </w:tcPr>
          <w:p w:rsidR="000D26A3" w:rsidRDefault="000D26A3">
            <w:pPr>
              <w:rPr>
                <w:sz w:val="20"/>
                <w:szCs w:val="20"/>
              </w:rPr>
            </w:pPr>
            <w:r>
              <w:rPr>
                <w:sz w:val="20"/>
                <w:szCs w:val="20"/>
              </w:rPr>
              <w:t xml:space="preserve">  Secondary</w:t>
            </w:r>
          </w:p>
        </w:tc>
        <w:tc>
          <w:tcPr>
            <w:tcW w:w="1125" w:type="dxa"/>
            <w:tcBorders>
              <w:top w:val="nil"/>
              <w:left w:val="nil"/>
              <w:bottom w:val="single" w:sz="4" w:space="0" w:color="auto"/>
              <w:right w:val="nil"/>
            </w:tcBorders>
            <w:hideMark/>
          </w:tcPr>
          <w:p w:rsidR="000D26A3" w:rsidRDefault="000D26A3">
            <w:pPr>
              <w:jc w:val="center"/>
              <w:rPr>
                <w:sz w:val="20"/>
                <w:szCs w:val="20"/>
              </w:rPr>
            </w:pPr>
            <w:r>
              <w:rPr>
                <w:sz w:val="20"/>
                <w:szCs w:val="20"/>
              </w:rPr>
              <w:t>5.8</w:t>
            </w:r>
          </w:p>
        </w:tc>
        <w:tc>
          <w:tcPr>
            <w:tcW w:w="1140" w:type="dxa"/>
            <w:tcBorders>
              <w:top w:val="nil"/>
              <w:left w:val="nil"/>
              <w:bottom w:val="single" w:sz="4" w:space="0" w:color="auto"/>
              <w:right w:val="nil"/>
            </w:tcBorders>
            <w:hideMark/>
          </w:tcPr>
          <w:p w:rsidR="000D26A3" w:rsidRDefault="000D26A3">
            <w:pPr>
              <w:jc w:val="center"/>
              <w:rPr>
                <w:sz w:val="20"/>
                <w:szCs w:val="20"/>
              </w:rPr>
            </w:pPr>
            <w:r>
              <w:rPr>
                <w:sz w:val="20"/>
                <w:szCs w:val="20"/>
              </w:rPr>
              <w:t>7.6</w:t>
            </w:r>
          </w:p>
        </w:tc>
        <w:tc>
          <w:tcPr>
            <w:tcW w:w="1155" w:type="dxa"/>
            <w:tcBorders>
              <w:top w:val="nil"/>
              <w:left w:val="nil"/>
              <w:bottom w:val="single" w:sz="4" w:space="0" w:color="auto"/>
              <w:right w:val="nil"/>
            </w:tcBorders>
            <w:hideMark/>
          </w:tcPr>
          <w:p w:rsidR="000D26A3" w:rsidRDefault="000D26A3">
            <w:pPr>
              <w:jc w:val="center"/>
              <w:rPr>
                <w:sz w:val="20"/>
                <w:szCs w:val="20"/>
              </w:rPr>
            </w:pPr>
            <w:r>
              <w:rPr>
                <w:sz w:val="20"/>
                <w:szCs w:val="20"/>
              </w:rPr>
              <w:t>8.6</w:t>
            </w:r>
          </w:p>
        </w:tc>
        <w:tc>
          <w:tcPr>
            <w:tcW w:w="1110" w:type="dxa"/>
            <w:tcBorders>
              <w:top w:val="nil"/>
              <w:left w:val="nil"/>
              <w:bottom w:val="single" w:sz="4" w:space="0" w:color="auto"/>
              <w:right w:val="single" w:sz="4" w:space="0" w:color="auto"/>
            </w:tcBorders>
            <w:hideMark/>
          </w:tcPr>
          <w:p w:rsidR="000D26A3" w:rsidRDefault="000D26A3">
            <w:pPr>
              <w:jc w:val="center"/>
              <w:rPr>
                <w:sz w:val="20"/>
                <w:szCs w:val="20"/>
              </w:rPr>
            </w:pPr>
            <w:r>
              <w:rPr>
                <w:sz w:val="20"/>
                <w:szCs w:val="20"/>
              </w:rPr>
              <w:t>8.5</w:t>
            </w:r>
          </w:p>
        </w:tc>
        <w:tc>
          <w:tcPr>
            <w:tcW w:w="1170" w:type="dxa"/>
            <w:tcBorders>
              <w:top w:val="nil"/>
              <w:left w:val="single" w:sz="4" w:space="0" w:color="auto"/>
              <w:bottom w:val="single" w:sz="4" w:space="0" w:color="auto"/>
              <w:right w:val="nil"/>
            </w:tcBorders>
            <w:hideMark/>
          </w:tcPr>
          <w:p w:rsidR="000D26A3" w:rsidRDefault="000D26A3">
            <w:pPr>
              <w:jc w:val="center"/>
              <w:rPr>
                <w:sz w:val="20"/>
                <w:szCs w:val="20"/>
              </w:rPr>
            </w:pPr>
            <w:r>
              <w:rPr>
                <w:sz w:val="20"/>
                <w:szCs w:val="20"/>
              </w:rPr>
              <w:t>8.5</w:t>
            </w:r>
          </w:p>
        </w:tc>
        <w:tc>
          <w:tcPr>
            <w:tcW w:w="1096" w:type="dxa"/>
            <w:tcBorders>
              <w:top w:val="nil"/>
              <w:left w:val="nil"/>
              <w:bottom w:val="single" w:sz="4" w:space="0" w:color="auto"/>
              <w:right w:val="nil"/>
            </w:tcBorders>
            <w:hideMark/>
          </w:tcPr>
          <w:p w:rsidR="000D26A3" w:rsidRDefault="000D26A3">
            <w:pPr>
              <w:jc w:val="center"/>
              <w:rPr>
                <w:sz w:val="20"/>
                <w:szCs w:val="20"/>
              </w:rPr>
            </w:pPr>
            <w:r>
              <w:rPr>
                <w:sz w:val="20"/>
                <w:szCs w:val="20"/>
              </w:rPr>
              <w:t>8.4</w:t>
            </w:r>
          </w:p>
        </w:tc>
      </w:tr>
      <w:tr w:rsidR="000D26A3" w:rsidTr="000D26A3">
        <w:trPr>
          <w:trHeight w:hRule="exact" w:val="227"/>
        </w:trPr>
        <w:tc>
          <w:tcPr>
            <w:tcW w:w="2265" w:type="dxa"/>
            <w:tcBorders>
              <w:top w:val="single" w:sz="4" w:space="0" w:color="auto"/>
              <w:left w:val="nil"/>
              <w:bottom w:val="nil"/>
              <w:right w:val="nil"/>
            </w:tcBorders>
            <w:hideMark/>
          </w:tcPr>
          <w:p w:rsidR="000D26A3" w:rsidRDefault="000D26A3">
            <w:pPr>
              <w:rPr>
                <w:i/>
                <w:sz w:val="20"/>
                <w:szCs w:val="20"/>
              </w:rPr>
            </w:pPr>
            <w:r>
              <w:rPr>
                <w:i/>
                <w:sz w:val="20"/>
                <w:szCs w:val="20"/>
              </w:rPr>
              <w:t>Leaders</w:t>
            </w:r>
          </w:p>
        </w:tc>
        <w:tc>
          <w:tcPr>
            <w:tcW w:w="1125"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nil"/>
            </w:tcBorders>
          </w:tcPr>
          <w:p w:rsidR="000D26A3" w:rsidRDefault="000D26A3">
            <w:pPr>
              <w:jc w:val="center"/>
              <w:rPr>
                <w:sz w:val="20"/>
                <w:szCs w:val="20"/>
              </w:rPr>
            </w:pPr>
          </w:p>
        </w:tc>
        <w:tc>
          <w:tcPr>
            <w:tcW w:w="1155" w:type="dxa"/>
            <w:tcBorders>
              <w:top w:val="single" w:sz="4" w:space="0" w:color="auto"/>
              <w:left w:val="nil"/>
              <w:bottom w:val="nil"/>
              <w:right w:val="nil"/>
            </w:tcBorders>
          </w:tcPr>
          <w:p w:rsidR="000D26A3" w:rsidRDefault="000D26A3">
            <w:pPr>
              <w:jc w:val="center"/>
              <w:rPr>
                <w:sz w:val="20"/>
                <w:szCs w:val="20"/>
              </w:rPr>
            </w:pPr>
          </w:p>
        </w:tc>
        <w:tc>
          <w:tcPr>
            <w:tcW w:w="1110" w:type="dxa"/>
            <w:tcBorders>
              <w:top w:val="single" w:sz="4" w:space="0" w:color="auto"/>
              <w:left w:val="nil"/>
              <w:bottom w:val="nil"/>
              <w:right w:val="single" w:sz="4" w:space="0" w:color="auto"/>
            </w:tcBorders>
          </w:tcPr>
          <w:p w:rsidR="000D26A3" w:rsidRDefault="000D26A3">
            <w:pPr>
              <w:jc w:val="center"/>
              <w:rPr>
                <w:sz w:val="20"/>
                <w:szCs w:val="20"/>
              </w:rPr>
            </w:pPr>
          </w:p>
        </w:tc>
        <w:tc>
          <w:tcPr>
            <w:tcW w:w="1170" w:type="dxa"/>
            <w:tcBorders>
              <w:top w:val="single" w:sz="4" w:space="0" w:color="auto"/>
              <w:left w:val="single" w:sz="4" w:space="0" w:color="auto"/>
              <w:bottom w:val="nil"/>
              <w:right w:val="nil"/>
            </w:tcBorders>
          </w:tcPr>
          <w:p w:rsidR="000D26A3" w:rsidRDefault="000D26A3">
            <w:pPr>
              <w:jc w:val="center"/>
              <w:rPr>
                <w:sz w:val="20"/>
                <w:szCs w:val="20"/>
              </w:rPr>
            </w:pPr>
          </w:p>
        </w:tc>
        <w:tc>
          <w:tcPr>
            <w:tcW w:w="1096" w:type="dxa"/>
            <w:tcBorders>
              <w:top w:val="single" w:sz="4" w:space="0" w:color="auto"/>
              <w:left w:val="nil"/>
              <w:bottom w:val="nil"/>
              <w:right w:val="nil"/>
            </w:tcBorders>
          </w:tcPr>
          <w:p w:rsidR="000D26A3" w:rsidRDefault="000D26A3">
            <w:pPr>
              <w:jc w:val="center"/>
              <w:rPr>
                <w:sz w:val="20"/>
                <w:szCs w:val="20"/>
              </w:rPr>
            </w:pPr>
          </w:p>
        </w:tc>
      </w:tr>
      <w:tr w:rsidR="000D26A3" w:rsidTr="000D26A3">
        <w:trPr>
          <w:trHeight w:hRule="exact" w:val="227"/>
        </w:trPr>
        <w:tc>
          <w:tcPr>
            <w:tcW w:w="2265" w:type="dxa"/>
            <w:hideMark/>
          </w:tcPr>
          <w:p w:rsidR="000D26A3" w:rsidRDefault="000D26A3">
            <w:pPr>
              <w:rPr>
                <w:sz w:val="20"/>
                <w:szCs w:val="20"/>
              </w:rPr>
            </w:pPr>
            <w:r>
              <w:rPr>
                <w:sz w:val="20"/>
                <w:szCs w:val="20"/>
              </w:rPr>
              <w:t xml:space="preserve">  Primary</w:t>
            </w:r>
          </w:p>
        </w:tc>
        <w:tc>
          <w:tcPr>
            <w:tcW w:w="1125" w:type="dxa"/>
            <w:hideMark/>
          </w:tcPr>
          <w:p w:rsidR="000D26A3" w:rsidRDefault="000D26A3">
            <w:pPr>
              <w:jc w:val="center"/>
              <w:rPr>
                <w:sz w:val="20"/>
                <w:szCs w:val="20"/>
              </w:rPr>
            </w:pPr>
            <w:r>
              <w:rPr>
                <w:sz w:val="20"/>
                <w:szCs w:val="20"/>
              </w:rPr>
              <w:t>6.8</w:t>
            </w:r>
          </w:p>
        </w:tc>
        <w:tc>
          <w:tcPr>
            <w:tcW w:w="1140" w:type="dxa"/>
            <w:hideMark/>
          </w:tcPr>
          <w:p w:rsidR="000D26A3" w:rsidRDefault="000D26A3">
            <w:pPr>
              <w:jc w:val="center"/>
              <w:rPr>
                <w:sz w:val="20"/>
                <w:szCs w:val="20"/>
              </w:rPr>
            </w:pPr>
            <w:r>
              <w:rPr>
                <w:sz w:val="20"/>
                <w:szCs w:val="20"/>
              </w:rPr>
              <w:t>5.5</w:t>
            </w:r>
          </w:p>
        </w:tc>
        <w:tc>
          <w:tcPr>
            <w:tcW w:w="1155" w:type="dxa"/>
            <w:hideMark/>
          </w:tcPr>
          <w:p w:rsidR="000D26A3" w:rsidRDefault="000D26A3">
            <w:pPr>
              <w:jc w:val="center"/>
              <w:rPr>
                <w:sz w:val="20"/>
                <w:szCs w:val="20"/>
              </w:rPr>
            </w:pPr>
            <w:r>
              <w:rPr>
                <w:sz w:val="20"/>
                <w:szCs w:val="20"/>
              </w:rPr>
              <w:t>7.4</w:t>
            </w:r>
          </w:p>
        </w:tc>
        <w:tc>
          <w:tcPr>
            <w:tcW w:w="1110" w:type="dxa"/>
            <w:tcBorders>
              <w:top w:val="nil"/>
              <w:left w:val="nil"/>
              <w:bottom w:val="nil"/>
              <w:right w:val="single" w:sz="4" w:space="0" w:color="auto"/>
            </w:tcBorders>
            <w:hideMark/>
          </w:tcPr>
          <w:p w:rsidR="000D26A3" w:rsidRDefault="000D26A3">
            <w:pPr>
              <w:jc w:val="center"/>
              <w:rPr>
                <w:sz w:val="20"/>
                <w:szCs w:val="20"/>
              </w:rPr>
            </w:pPr>
            <w:r>
              <w:rPr>
                <w:sz w:val="20"/>
                <w:szCs w:val="20"/>
              </w:rPr>
              <w:t>7.5</w:t>
            </w:r>
          </w:p>
        </w:tc>
        <w:tc>
          <w:tcPr>
            <w:tcW w:w="1170" w:type="dxa"/>
            <w:tcBorders>
              <w:top w:val="nil"/>
              <w:left w:val="single" w:sz="4" w:space="0" w:color="auto"/>
              <w:bottom w:val="nil"/>
              <w:right w:val="nil"/>
            </w:tcBorders>
            <w:hideMark/>
          </w:tcPr>
          <w:p w:rsidR="000D26A3" w:rsidRDefault="000D26A3">
            <w:pPr>
              <w:jc w:val="center"/>
              <w:rPr>
                <w:sz w:val="20"/>
                <w:szCs w:val="20"/>
              </w:rPr>
            </w:pPr>
            <w:r>
              <w:rPr>
                <w:sz w:val="20"/>
                <w:szCs w:val="20"/>
              </w:rPr>
              <w:t>7.4</w:t>
            </w:r>
          </w:p>
        </w:tc>
        <w:tc>
          <w:tcPr>
            <w:tcW w:w="1096" w:type="dxa"/>
            <w:hideMark/>
          </w:tcPr>
          <w:p w:rsidR="000D26A3" w:rsidRDefault="000D26A3">
            <w:pPr>
              <w:jc w:val="center"/>
              <w:rPr>
                <w:sz w:val="20"/>
                <w:szCs w:val="20"/>
              </w:rPr>
            </w:pPr>
            <w:r>
              <w:rPr>
                <w:sz w:val="20"/>
                <w:szCs w:val="20"/>
              </w:rPr>
              <w:t>7.3</w:t>
            </w:r>
          </w:p>
        </w:tc>
      </w:tr>
      <w:tr w:rsidR="000D26A3" w:rsidTr="000D26A3">
        <w:trPr>
          <w:trHeight w:hRule="exact" w:val="227"/>
        </w:trPr>
        <w:tc>
          <w:tcPr>
            <w:tcW w:w="2265" w:type="dxa"/>
            <w:tcBorders>
              <w:top w:val="nil"/>
              <w:left w:val="nil"/>
              <w:bottom w:val="double" w:sz="4" w:space="0" w:color="auto"/>
              <w:right w:val="nil"/>
            </w:tcBorders>
            <w:hideMark/>
          </w:tcPr>
          <w:p w:rsidR="000D26A3" w:rsidRDefault="000D26A3">
            <w:pPr>
              <w:rPr>
                <w:sz w:val="20"/>
                <w:szCs w:val="20"/>
              </w:rPr>
            </w:pPr>
            <w:r>
              <w:rPr>
                <w:sz w:val="20"/>
                <w:szCs w:val="20"/>
              </w:rPr>
              <w:t xml:space="preserve">  Secondary</w:t>
            </w:r>
          </w:p>
        </w:tc>
        <w:tc>
          <w:tcPr>
            <w:tcW w:w="1125" w:type="dxa"/>
            <w:tcBorders>
              <w:top w:val="nil"/>
              <w:left w:val="nil"/>
              <w:bottom w:val="double" w:sz="4" w:space="0" w:color="auto"/>
              <w:right w:val="nil"/>
            </w:tcBorders>
            <w:hideMark/>
          </w:tcPr>
          <w:p w:rsidR="000D26A3" w:rsidRDefault="000D26A3">
            <w:pPr>
              <w:jc w:val="center"/>
              <w:rPr>
                <w:sz w:val="20"/>
                <w:szCs w:val="20"/>
              </w:rPr>
            </w:pPr>
            <w:r>
              <w:rPr>
                <w:sz w:val="20"/>
                <w:szCs w:val="20"/>
              </w:rPr>
              <w:t>7.1</w:t>
            </w:r>
          </w:p>
        </w:tc>
        <w:tc>
          <w:tcPr>
            <w:tcW w:w="1140" w:type="dxa"/>
            <w:tcBorders>
              <w:top w:val="nil"/>
              <w:left w:val="nil"/>
              <w:bottom w:val="double" w:sz="4" w:space="0" w:color="auto"/>
              <w:right w:val="nil"/>
            </w:tcBorders>
            <w:hideMark/>
          </w:tcPr>
          <w:p w:rsidR="000D26A3" w:rsidRDefault="000D26A3">
            <w:pPr>
              <w:jc w:val="center"/>
              <w:rPr>
                <w:sz w:val="20"/>
                <w:szCs w:val="20"/>
              </w:rPr>
            </w:pPr>
            <w:r>
              <w:rPr>
                <w:sz w:val="20"/>
                <w:szCs w:val="20"/>
              </w:rPr>
              <w:t>5.6</w:t>
            </w:r>
          </w:p>
        </w:tc>
        <w:tc>
          <w:tcPr>
            <w:tcW w:w="1155" w:type="dxa"/>
            <w:tcBorders>
              <w:top w:val="nil"/>
              <w:left w:val="nil"/>
              <w:bottom w:val="double" w:sz="4" w:space="0" w:color="auto"/>
              <w:right w:val="nil"/>
            </w:tcBorders>
            <w:hideMark/>
          </w:tcPr>
          <w:p w:rsidR="000D26A3" w:rsidRDefault="000D26A3">
            <w:pPr>
              <w:jc w:val="center"/>
              <w:rPr>
                <w:sz w:val="20"/>
                <w:szCs w:val="20"/>
              </w:rPr>
            </w:pPr>
            <w:r>
              <w:rPr>
                <w:sz w:val="20"/>
                <w:szCs w:val="20"/>
              </w:rPr>
              <w:t>9.7</w:t>
            </w:r>
          </w:p>
        </w:tc>
        <w:tc>
          <w:tcPr>
            <w:tcW w:w="1110" w:type="dxa"/>
            <w:tcBorders>
              <w:top w:val="nil"/>
              <w:left w:val="nil"/>
              <w:bottom w:val="double" w:sz="4" w:space="0" w:color="auto"/>
              <w:right w:val="single" w:sz="4" w:space="0" w:color="auto"/>
            </w:tcBorders>
            <w:hideMark/>
          </w:tcPr>
          <w:p w:rsidR="000D26A3" w:rsidRDefault="000D26A3">
            <w:pPr>
              <w:jc w:val="center"/>
              <w:rPr>
                <w:sz w:val="20"/>
                <w:szCs w:val="20"/>
              </w:rPr>
            </w:pPr>
            <w:r>
              <w:rPr>
                <w:sz w:val="20"/>
                <w:szCs w:val="20"/>
              </w:rPr>
              <w:t>8.3</w:t>
            </w:r>
          </w:p>
        </w:tc>
        <w:tc>
          <w:tcPr>
            <w:tcW w:w="1170" w:type="dxa"/>
            <w:tcBorders>
              <w:top w:val="nil"/>
              <w:left w:val="single" w:sz="4" w:space="0" w:color="auto"/>
              <w:bottom w:val="double" w:sz="4" w:space="0" w:color="auto"/>
              <w:right w:val="nil"/>
            </w:tcBorders>
            <w:hideMark/>
          </w:tcPr>
          <w:p w:rsidR="000D26A3" w:rsidRDefault="000D26A3">
            <w:pPr>
              <w:jc w:val="center"/>
              <w:rPr>
                <w:sz w:val="20"/>
                <w:szCs w:val="20"/>
              </w:rPr>
            </w:pPr>
            <w:r>
              <w:rPr>
                <w:sz w:val="20"/>
                <w:szCs w:val="20"/>
              </w:rPr>
              <w:t>9.6</w:t>
            </w:r>
          </w:p>
        </w:tc>
        <w:tc>
          <w:tcPr>
            <w:tcW w:w="1096" w:type="dxa"/>
            <w:tcBorders>
              <w:top w:val="nil"/>
              <w:left w:val="nil"/>
              <w:bottom w:val="double" w:sz="4" w:space="0" w:color="auto"/>
              <w:right w:val="nil"/>
            </w:tcBorders>
            <w:hideMark/>
          </w:tcPr>
          <w:p w:rsidR="000D26A3" w:rsidRDefault="000D26A3">
            <w:pPr>
              <w:jc w:val="center"/>
              <w:rPr>
                <w:sz w:val="20"/>
                <w:szCs w:val="20"/>
              </w:rPr>
            </w:pPr>
            <w:r>
              <w:rPr>
                <w:sz w:val="20"/>
                <w:szCs w:val="20"/>
              </w:rPr>
              <w:t>8.1</w:t>
            </w:r>
          </w:p>
        </w:tc>
      </w:tr>
    </w:tbl>
    <w:p w:rsidR="000D26A3" w:rsidRDefault="000D26A3" w:rsidP="000D26A3">
      <w:pPr>
        <w:pStyle w:val="Caption"/>
        <w:keepNext/>
      </w:pPr>
    </w:p>
    <w:p w:rsidR="000D26A3" w:rsidRDefault="000D26A3" w:rsidP="000D26A3">
      <w:pPr>
        <w:pStyle w:val="Caption"/>
        <w:keepNext/>
      </w:pPr>
      <w:bookmarkStart w:id="1235" w:name="_Toc382567120"/>
      <w:r>
        <w:t xml:space="preserve">Table </w:t>
      </w:r>
      <w:proofErr w:type="spellStart"/>
      <w:r>
        <w:t>A5.4</w:t>
      </w:r>
      <w:proofErr w:type="spellEnd"/>
      <w:r>
        <w:t xml:space="preserve">: Average </w:t>
      </w:r>
      <w:proofErr w:type="gramStart"/>
      <w:r>
        <w:t xml:space="preserve">number of years of teaching experience, by </w:t>
      </w:r>
      <w:proofErr w:type="spellStart"/>
      <w:r>
        <w:t>ATSI</w:t>
      </w:r>
      <w:proofErr w:type="spellEnd"/>
      <w:r>
        <w:t xml:space="preserve"> focus</w:t>
      </w:r>
      <w:proofErr w:type="gramEnd"/>
      <w:r>
        <w:t xml:space="preserve"> school status</w:t>
      </w:r>
      <w:bookmarkEnd w:id="123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125"/>
        <w:gridCol w:w="1140"/>
        <w:gridCol w:w="1140"/>
        <w:gridCol w:w="1125"/>
        <w:gridCol w:w="1125"/>
        <w:gridCol w:w="1141"/>
      </w:tblGrid>
      <w:tr w:rsidR="000D26A3" w:rsidTr="000D26A3">
        <w:tc>
          <w:tcPr>
            <w:tcW w:w="2265" w:type="dxa"/>
            <w:tcBorders>
              <w:top w:val="double" w:sz="4" w:space="0" w:color="auto"/>
              <w:left w:val="nil"/>
              <w:bottom w:val="nil"/>
              <w:right w:val="nil"/>
            </w:tcBorders>
          </w:tcPr>
          <w:p w:rsidR="000D26A3" w:rsidRDefault="000D26A3">
            <w:pPr>
              <w:rPr>
                <w:sz w:val="20"/>
              </w:rPr>
            </w:pPr>
          </w:p>
        </w:tc>
        <w:tc>
          <w:tcPr>
            <w:tcW w:w="2265" w:type="dxa"/>
            <w:gridSpan w:val="2"/>
            <w:tcBorders>
              <w:top w:val="double" w:sz="4" w:space="0" w:color="auto"/>
              <w:left w:val="nil"/>
              <w:bottom w:val="single" w:sz="4" w:space="0" w:color="auto"/>
              <w:right w:val="nil"/>
            </w:tcBorders>
            <w:hideMark/>
          </w:tcPr>
          <w:p w:rsidR="000D26A3" w:rsidRDefault="000D26A3">
            <w:pPr>
              <w:jc w:val="center"/>
              <w:rPr>
                <w:b/>
                <w:sz w:val="20"/>
                <w:szCs w:val="20"/>
              </w:rPr>
            </w:pPr>
            <w:proofErr w:type="spellStart"/>
            <w:r>
              <w:rPr>
                <w:b/>
                <w:sz w:val="20"/>
                <w:szCs w:val="20"/>
              </w:rPr>
              <w:t>ATSI</w:t>
            </w:r>
            <w:proofErr w:type="spellEnd"/>
            <w:r>
              <w:rPr>
                <w:b/>
                <w:sz w:val="20"/>
                <w:szCs w:val="20"/>
              </w:rPr>
              <w:t xml:space="preserve"> focus schools</w:t>
            </w:r>
          </w:p>
          <w:p w:rsidR="000D26A3" w:rsidRDefault="000D26A3">
            <w:pPr>
              <w:jc w:val="center"/>
              <w:rPr>
                <w:b/>
                <w:sz w:val="20"/>
                <w:szCs w:val="20"/>
              </w:rPr>
            </w:pPr>
            <w:r>
              <w:rPr>
                <w:b/>
                <w:sz w:val="20"/>
                <w:szCs w:val="20"/>
              </w:rPr>
              <w:t>(av. no. years)</w:t>
            </w:r>
          </w:p>
        </w:tc>
        <w:tc>
          <w:tcPr>
            <w:tcW w:w="2265" w:type="dxa"/>
            <w:gridSpan w:val="2"/>
            <w:tcBorders>
              <w:top w:val="double" w:sz="4" w:space="0" w:color="auto"/>
              <w:left w:val="nil"/>
              <w:bottom w:val="single" w:sz="4" w:space="0" w:color="auto"/>
              <w:right w:val="single" w:sz="4" w:space="0" w:color="auto"/>
            </w:tcBorders>
            <w:hideMark/>
          </w:tcPr>
          <w:p w:rsidR="000D26A3" w:rsidRDefault="000D26A3">
            <w:pPr>
              <w:jc w:val="center"/>
              <w:rPr>
                <w:b/>
                <w:sz w:val="20"/>
                <w:szCs w:val="20"/>
              </w:rPr>
            </w:pPr>
            <w:r>
              <w:rPr>
                <w:b/>
                <w:sz w:val="20"/>
                <w:szCs w:val="20"/>
              </w:rPr>
              <w:t>Other schools</w:t>
            </w:r>
          </w:p>
          <w:p w:rsidR="000D26A3" w:rsidRDefault="000D26A3">
            <w:pPr>
              <w:jc w:val="center"/>
              <w:rPr>
                <w:b/>
                <w:sz w:val="20"/>
                <w:szCs w:val="20"/>
              </w:rPr>
            </w:pPr>
            <w:r>
              <w:rPr>
                <w:b/>
                <w:sz w:val="20"/>
                <w:szCs w:val="20"/>
              </w:rPr>
              <w:t>(av. no. years)</w:t>
            </w:r>
          </w:p>
        </w:tc>
        <w:tc>
          <w:tcPr>
            <w:tcW w:w="2266" w:type="dxa"/>
            <w:gridSpan w:val="2"/>
            <w:tcBorders>
              <w:top w:val="double" w:sz="4" w:space="0" w:color="auto"/>
              <w:left w:val="single" w:sz="4" w:space="0" w:color="auto"/>
              <w:bottom w:val="single" w:sz="4" w:space="0" w:color="auto"/>
              <w:right w:val="nil"/>
            </w:tcBorders>
            <w:hideMark/>
          </w:tcPr>
          <w:p w:rsidR="000D26A3" w:rsidRDefault="000D26A3">
            <w:pPr>
              <w:jc w:val="center"/>
              <w:rPr>
                <w:b/>
                <w:sz w:val="20"/>
                <w:szCs w:val="20"/>
              </w:rPr>
            </w:pPr>
            <w:r>
              <w:rPr>
                <w:b/>
                <w:sz w:val="20"/>
                <w:szCs w:val="20"/>
              </w:rPr>
              <w:t>All schools</w:t>
            </w:r>
          </w:p>
          <w:p w:rsidR="000D26A3" w:rsidRDefault="000D26A3">
            <w:pPr>
              <w:jc w:val="center"/>
              <w:rPr>
                <w:b/>
                <w:sz w:val="20"/>
                <w:szCs w:val="20"/>
              </w:rPr>
            </w:pPr>
            <w:r>
              <w:rPr>
                <w:b/>
                <w:sz w:val="20"/>
                <w:szCs w:val="20"/>
              </w:rPr>
              <w:t>(av. no. years)</w:t>
            </w:r>
          </w:p>
        </w:tc>
      </w:tr>
      <w:tr w:rsidR="000D26A3" w:rsidTr="000D26A3">
        <w:trPr>
          <w:trHeight w:hRule="exact" w:val="227"/>
        </w:trPr>
        <w:tc>
          <w:tcPr>
            <w:tcW w:w="2265" w:type="dxa"/>
          </w:tcPr>
          <w:p w:rsidR="000D26A3" w:rsidRDefault="000D26A3">
            <w:pPr>
              <w:rPr>
                <w:i/>
                <w:sz w:val="20"/>
                <w:szCs w:val="20"/>
              </w:rPr>
            </w:pPr>
          </w:p>
        </w:tc>
        <w:tc>
          <w:tcPr>
            <w:tcW w:w="1125"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140"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c>
          <w:tcPr>
            <w:tcW w:w="1140"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125" w:type="dxa"/>
            <w:tcBorders>
              <w:top w:val="single" w:sz="4" w:space="0" w:color="auto"/>
              <w:left w:val="nil"/>
              <w:bottom w:val="nil"/>
              <w:right w:val="single" w:sz="4" w:space="0" w:color="auto"/>
            </w:tcBorders>
            <w:hideMark/>
          </w:tcPr>
          <w:p w:rsidR="000D26A3" w:rsidRDefault="000D26A3">
            <w:pPr>
              <w:jc w:val="center"/>
              <w:rPr>
                <w:b/>
                <w:sz w:val="20"/>
                <w:szCs w:val="20"/>
              </w:rPr>
            </w:pPr>
            <w:r>
              <w:rPr>
                <w:b/>
                <w:sz w:val="20"/>
                <w:szCs w:val="20"/>
              </w:rPr>
              <w:t>2010</w:t>
            </w:r>
          </w:p>
        </w:tc>
        <w:tc>
          <w:tcPr>
            <w:tcW w:w="1125" w:type="dxa"/>
            <w:tcBorders>
              <w:top w:val="single" w:sz="4" w:space="0" w:color="auto"/>
              <w:left w:val="single" w:sz="4" w:space="0" w:color="auto"/>
              <w:bottom w:val="nil"/>
              <w:right w:val="nil"/>
            </w:tcBorders>
            <w:hideMark/>
          </w:tcPr>
          <w:p w:rsidR="000D26A3" w:rsidRDefault="000D26A3">
            <w:pPr>
              <w:jc w:val="center"/>
              <w:rPr>
                <w:b/>
                <w:sz w:val="20"/>
                <w:szCs w:val="20"/>
              </w:rPr>
            </w:pPr>
            <w:r>
              <w:rPr>
                <w:b/>
                <w:sz w:val="20"/>
                <w:szCs w:val="20"/>
              </w:rPr>
              <w:t>2013</w:t>
            </w:r>
          </w:p>
        </w:tc>
        <w:tc>
          <w:tcPr>
            <w:tcW w:w="1141"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r>
      <w:tr w:rsidR="000D26A3" w:rsidTr="000D26A3">
        <w:trPr>
          <w:trHeight w:hRule="exact" w:val="227"/>
        </w:trPr>
        <w:tc>
          <w:tcPr>
            <w:tcW w:w="2265" w:type="dxa"/>
            <w:tcBorders>
              <w:top w:val="single" w:sz="4" w:space="0" w:color="auto"/>
              <w:left w:val="nil"/>
              <w:bottom w:val="nil"/>
              <w:right w:val="nil"/>
            </w:tcBorders>
            <w:hideMark/>
          </w:tcPr>
          <w:p w:rsidR="000D26A3" w:rsidRDefault="000D26A3">
            <w:pPr>
              <w:rPr>
                <w:i/>
                <w:sz w:val="20"/>
                <w:szCs w:val="20"/>
              </w:rPr>
            </w:pPr>
            <w:r>
              <w:rPr>
                <w:i/>
                <w:sz w:val="20"/>
                <w:szCs w:val="20"/>
              </w:rPr>
              <w:t>Teachers</w:t>
            </w:r>
          </w:p>
        </w:tc>
        <w:tc>
          <w:tcPr>
            <w:tcW w:w="1125"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nil"/>
            </w:tcBorders>
          </w:tcPr>
          <w:p w:rsidR="000D26A3" w:rsidRDefault="000D26A3">
            <w:pPr>
              <w:jc w:val="center"/>
              <w:rPr>
                <w:sz w:val="20"/>
                <w:szCs w:val="20"/>
              </w:rPr>
            </w:pPr>
          </w:p>
        </w:tc>
        <w:tc>
          <w:tcPr>
            <w:tcW w:w="1125" w:type="dxa"/>
            <w:tcBorders>
              <w:top w:val="single" w:sz="4" w:space="0" w:color="auto"/>
              <w:left w:val="nil"/>
              <w:bottom w:val="nil"/>
              <w:right w:val="single" w:sz="4" w:space="0" w:color="auto"/>
            </w:tcBorders>
          </w:tcPr>
          <w:p w:rsidR="000D26A3" w:rsidRDefault="000D26A3">
            <w:pPr>
              <w:jc w:val="center"/>
              <w:rPr>
                <w:sz w:val="20"/>
                <w:szCs w:val="20"/>
              </w:rPr>
            </w:pPr>
          </w:p>
        </w:tc>
        <w:tc>
          <w:tcPr>
            <w:tcW w:w="1125" w:type="dxa"/>
            <w:tcBorders>
              <w:top w:val="single" w:sz="4" w:space="0" w:color="auto"/>
              <w:left w:val="single" w:sz="4" w:space="0" w:color="auto"/>
              <w:bottom w:val="nil"/>
              <w:right w:val="nil"/>
            </w:tcBorders>
          </w:tcPr>
          <w:p w:rsidR="000D26A3" w:rsidRDefault="000D26A3">
            <w:pPr>
              <w:jc w:val="center"/>
              <w:rPr>
                <w:sz w:val="20"/>
                <w:szCs w:val="20"/>
              </w:rPr>
            </w:pPr>
          </w:p>
        </w:tc>
        <w:tc>
          <w:tcPr>
            <w:tcW w:w="1141" w:type="dxa"/>
            <w:tcBorders>
              <w:top w:val="single" w:sz="4" w:space="0" w:color="auto"/>
              <w:left w:val="nil"/>
              <w:bottom w:val="nil"/>
              <w:right w:val="nil"/>
            </w:tcBorders>
          </w:tcPr>
          <w:p w:rsidR="000D26A3" w:rsidRDefault="000D26A3">
            <w:pPr>
              <w:jc w:val="center"/>
              <w:rPr>
                <w:sz w:val="20"/>
                <w:szCs w:val="20"/>
              </w:rPr>
            </w:pPr>
          </w:p>
        </w:tc>
      </w:tr>
      <w:tr w:rsidR="000D26A3" w:rsidTr="000D26A3">
        <w:trPr>
          <w:trHeight w:hRule="exact" w:val="227"/>
        </w:trPr>
        <w:tc>
          <w:tcPr>
            <w:tcW w:w="2265" w:type="dxa"/>
            <w:hideMark/>
          </w:tcPr>
          <w:p w:rsidR="000D26A3" w:rsidRDefault="000D26A3">
            <w:pPr>
              <w:rPr>
                <w:sz w:val="20"/>
                <w:szCs w:val="20"/>
              </w:rPr>
            </w:pPr>
            <w:r>
              <w:rPr>
                <w:sz w:val="20"/>
                <w:szCs w:val="20"/>
              </w:rPr>
              <w:t xml:space="preserve">  Primary</w:t>
            </w:r>
          </w:p>
        </w:tc>
        <w:tc>
          <w:tcPr>
            <w:tcW w:w="1125" w:type="dxa"/>
            <w:hideMark/>
          </w:tcPr>
          <w:p w:rsidR="000D26A3" w:rsidRDefault="000D26A3">
            <w:pPr>
              <w:jc w:val="center"/>
              <w:rPr>
                <w:sz w:val="20"/>
                <w:szCs w:val="20"/>
              </w:rPr>
            </w:pPr>
            <w:r>
              <w:rPr>
                <w:sz w:val="20"/>
                <w:szCs w:val="20"/>
              </w:rPr>
              <w:t>15.2</w:t>
            </w:r>
          </w:p>
        </w:tc>
        <w:tc>
          <w:tcPr>
            <w:tcW w:w="1140" w:type="dxa"/>
            <w:hideMark/>
          </w:tcPr>
          <w:p w:rsidR="000D26A3" w:rsidRDefault="000D26A3">
            <w:pPr>
              <w:jc w:val="center"/>
              <w:rPr>
                <w:sz w:val="20"/>
                <w:szCs w:val="20"/>
              </w:rPr>
            </w:pPr>
            <w:r>
              <w:rPr>
                <w:sz w:val="20"/>
                <w:szCs w:val="20"/>
              </w:rPr>
              <w:t>15.3</w:t>
            </w:r>
          </w:p>
        </w:tc>
        <w:tc>
          <w:tcPr>
            <w:tcW w:w="1140" w:type="dxa"/>
            <w:hideMark/>
          </w:tcPr>
          <w:p w:rsidR="000D26A3" w:rsidRDefault="000D26A3">
            <w:pPr>
              <w:jc w:val="center"/>
              <w:rPr>
                <w:sz w:val="20"/>
                <w:szCs w:val="20"/>
              </w:rPr>
            </w:pPr>
            <w:r>
              <w:rPr>
                <w:sz w:val="20"/>
                <w:szCs w:val="20"/>
              </w:rPr>
              <w:t>16.3</w:t>
            </w:r>
          </w:p>
        </w:tc>
        <w:tc>
          <w:tcPr>
            <w:tcW w:w="1125" w:type="dxa"/>
            <w:tcBorders>
              <w:top w:val="nil"/>
              <w:left w:val="nil"/>
              <w:bottom w:val="nil"/>
              <w:right w:val="single" w:sz="4" w:space="0" w:color="auto"/>
            </w:tcBorders>
            <w:hideMark/>
          </w:tcPr>
          <w:p w:rsidR="000D26A3" w:rsidRDefault="000D26A3">
            <w:pPr>
              <w:jc w:val="center"/>
              <w:rPr>
                <w:sz w:val="20"/>
                <w:szCs w:val="20"/>
              </w:rPr>
            </w:pPr>
            <w:r>
              <w:rPr>
                <w:sz w:val="20"/>
                <w:szCs w:val="20"/>
              </w:rPr>
              <w:t>16.0</w:t>
            </w:r>
          </w:p>
        </w:tc>
        <w:tc>
          <w:tcPr>
            <w:tcW w:w="1125" w:type="dxa"/>
            <w:tcBorders>
              <w:top w:val="nil"/>
              <w:left w:val="single" w:sz="4" w:space="0" w:color="auto"/>
              <w:bottom w:val="nil"/>
              <w:right w:val="nil"/>
            </w:tcBorders>
            <w:hideMark/>
          </w:tcPr>
          <w:p w:rsidR="000D26A3" w:rsidRDefault="000D26A3">
            <w:pPr>
              <w:jc w:val="center"/>
              <w:rPr>
                <w:sz w:val="20"/>
                <w:szCs w:val="20"/>
              </w:rPr>
            </w:pPr>
            <w:r>
              <w:rPr>
                <w:sz w:val="20"/>
                <w:szCs w:val="20"/>
              </w:rPr>
              <w:t>16.1</w:t>
            </w:r>
          </w:p>
        </w:tc>
        <w:tc>
          <w:tcPr>
            <w:tcW w:w="1141" w:type="dxa"/>
            <w:hideMark/>
          </w:tcPr>
          <w:p w:rsidR="000D26A3" w:rsidRDefault="000D26A3">
            <w:pPr>
              <w:jc w:val="center"/>
              <w:rPr>
                <w:sz w:val="20"/>
                <w:szCs w:val="20"/>
              </w:rPr>
            </w:pPr>
            <w:r>
              <w:rPr>
                <w:sz w:val="20"/>
                <w:szCs w:val="20"/>
              </w:rPr>
              <w:t>15.9</w:t>
            </w:r>
          </w:p>
        </w:tc>
      </w:tr>
      <w:tr w:rsidR="000D26A3" w:rsidTr="000D26A3">
        <w:trPr>
          <w:trHeight w:hRule="exact" w:val="227"/>
        </w:trPr>
        <w:tc>
          <w:tcPr>
            <w:tcW w:w="2265" w:type="dxa"/>
            <w:tcBorders>
              <w:top w:val="nil"/>
              <w:left w:val="nil"/>
              <w:bottom w:val="single" w:sz="4" w:space="0" w:color="auto"/>
              <w:right w:val="nil"/>
            </w:tcBorders>
            <w:hideMark/>
          </w:tcPr>
          <w:p w:rsidR="000D26A3" w:rsidRDefault="000D26A3">
            <w:pPr>
              <w:rPr>
                <w:sz w:val="20"/>
                <w:szCs w:val="20"/>
              </w:rPr>
            </w:pPr>
            <w:r>
              <w:rPr>
                <w:sz w:val="20"/>
                <w:szCs w:val="20"/>
              </w:rPr>
              <w:t xml:space="preserve">  Secondary</w:t>
            </w:r>
          </w:p>
        </w:tc>
        <w:tc>
          <w:tcPr>
            <w:tcW w:w="1125" w:type="dxa"/>
            <w:tcBorders>
              <w:top w:val="nil"/>
              <w:left w:val="nil"/>
              <w:bottom w:val="single" w:sz="4" w:space="0" w:color="auto"/>
              <w:right w:val="nil"/>
            </w:tcBorders>
            <w:hideMark/>
          </w:tcPr>
          <w:p w:rsidR="000D26A3" w:rsidRDefault="000D26A3">
            <w:pPr>
              <w:jc w:val="center"/>
              <w:rPr>
                <w:sz w:val="20"/>
                <w:szCs w:val="20"/>
              </w:rPr>
            </w:pPr>
            <w:r>
              <w:rPr>
                <w:sz w:val="20"/>
                <w:szCs w:val="20"/>
              </w:rPr>
              <w:t>15.0</w:t>
            </w:r>
          </w:p>
        </w:tc>
        <w:tc>
          <w:tcPr>
            <w:tcW w:w="1140" w:type="dxa"/>
            <w:tcBorders>
              <w:top w:val="nil"/>
              <w:left w:val="nil"/>
              <w:bottom w:val="single" w:sz="4" w:space="0" w:color="auto"/>
              <w:right w:val="nil"/>
            </w:tcBorders>
            <w:hideMark/>
          </w:tcPr>
          <w:p w:rsidR="000D26A3" w:rsidRDefault="000D26A3">
            <w:pPr>
              <w:jc w:val="center"/>
              <w:rPr>
                <w:sz w:val="20"/>
                <w:szCs w:val="20"/>
              </w:rPr>
            </w:pPr>
            <w:r>
              <w:rPr>
                <w:sz w:val="20"/>
                <w:szCs w:val="20"/>
              </w:rPr>
              <w:t>15.8</w:t>
            </w:r>
          </w:p>
        </w:tc>
        <w:tc>
          <w:tcPr>
            <w:tcW w:w="1140" w:type="dxa"/>
            <w:tcBorders>
              <w:top w:val="nil"/>
              <w:left w:val="nil"/>
              <w:bottom w:val="single" w:sz="4" w:space="0" w:color="auto"/>
              <w:right w:val="nil"/>
            </w:tcBorders>
            <w:hideMark/>
          </w:tcPr>
          <w:p w:rsidR="000D26A3" w:rsidRDefault="000D26A3">
            <w:pPr>
              <w:jc w:val="center"/>
              <w:rPr>
                <w:sz w:val="20"/>
                <w:szCs w:val="20"/>
              </w:rPr>
            </w:pPr>
            <w:r>
              <w:rPr>
                <w:sz w:val="20"/>
                <w:szCs w:val="20"/>
              </w:rPr>
              <w:t>17.4</w:t>
            </w:r>
          </w:p>
        </w:tc>
        <w:tc>
          <w:tcPr>
            <w:tcW w:w="1125" w:type="dxa"/>
            <w:tcBorders>
              <w:top w:val="nil"/>
              <w:left w:val="nil"/>
              <w:bottom w:val="single" w:sz="4" w:space="0" w:color="auto"/>
              <w:right w:val="single" w:sz="4" w:space="0" w:color="auto"/>
            </w:tcBorders>
            <w:hideMark/>
          </w:tcPr>
          <w:p w:rsidR="000D26A3" w:rsidRDefault="000D26A3">
            <w:pPr>
              <w:jc w:val="center"/>
              <w:rPr>
                <w:sz w:val="20"/>
                <w:szCs w:val="20"/>
              </w:rPr>
            </w:pPr>
            <w:r>
              <w:rPr>
                <w:sz w:val="20"/>
                <w:szCs w:val="20"/>
              </w:rPr>
              <w:t>17.8</w:t>
            </w:r>
          </w:p>
        </w:tc>
        <w:tc>
          <w:tcPr>
            <w:tcW w:w="1125" w:type="dxa"/>
            <w:tcBorders>
              <w:top w:val="nil"/>
              <w:left w:val="single" w:sz="4" w:space="0" w:color="auto"/>
              <w:bottom w:val="single" w:sz="4" w:space="0" w:color="auto"/>
              <w:right w:val="nil"/>
            </w:tcBorders>
            <w:hideMark/>
          </w:tcPr>
          <w:p w:rsidR="000D26A3" w:rsidRDefault="000D26A3">
            <w:pPr>
              <w:jc w:val="center"/>
              <w:rPr>
                <w:sz w:val="20"/>
                <w:szCs w:val="20"/>
              </w:rPr>
            </w:pPr>
            <w:r>
              <w:rPr>
                <w:sz w:val="20"/>
                <w:szCs w:val="20"/>
              </w:rPr>
              <w:t>17.3</w:t>
            </w:r>
          </w:p>
        </w:tc>
        <w:tc>
          <w:tcPr>
            <w:tcW w:w="1141" w:type="dxa"/>
            <w:tcBorders>
              <w:top w:val="nil"/>
              <w:left w:val="nil"/>
              <w:bottom w:val="single" w:sz="4" w:space="0" w:color="auto"/>
              <w:right w:val="nil"/>
            </w:tcBorders>
            <w:hideMark/>
          </w:tcPr>
          <w:p w:rsidR="000D26A3" w:rsidRDefault="000D26A3">
            <w:pPr>
              <w:jc w:val="center"/>
              <w:rPr>
                <w:sz w:val="20"/>
                <w:szCs w:val="20"/>
              </w:rPr>
            </w:pPr>
            <w:r>
              <w:rPr>
                <w:sz w:val="20"/>
                <w:szCs w:val="20"/>
              </w:rPr>
              <w:t>17.6</w:t>
            </w:r>
          </w:p>
        </w:tc>
      </w:tr>
      <w:tr w:rsidR="000D26A3" w:rsidTr="000D26A3">
        <w:trPr>
          <w:trHeight w:hRule="exact" w:val="227"/>
        </w:trPr>
        <w:tc>
          <w:tcPr>
            <w:tcW w:w="2265" w:type="dxa"/>
            <w:tcBorders>
              <w:top w:val="single" w:sz="4" w:space="0" w:color="auto"/>
              <w:left w:val="nil"/>
              <w:bottom w:val="nil"/>
              <w:right w:val="nil"/>
            </w:tcBorders>
            <w:hideMark/>
          </w:tcPr>
          <w:p w:rsidR="000D26A3" w:rsidRDefault="000D26A3">
            <w:pPr>
              <w:rPr>
                <w:i/>
                <w:sz w:val="20"/>
                <w:szCs w:val="20"/>
              </w:rPr>
            </w:pPr>
            <w:r>
              <w:rPr>
                <w:i/>
                <w:sz w:val="20"/>
                <w:szCs w:val="20"/>
              </w:rPr>
              <w:t>Leaders</w:t>
            </w:r>
          </w:p>
        </w:tc>
        <w:tc>
          <w:tcPr>
            <w:tcW w:w="1125"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nil"/>
            </w:tcBorders>
          </w:tcPr>
          <w:p w:rsidR="000D26A3" w:rsidRDefault="000D26A3">
            <w:pPr>
              <w:jc w:val="center"/>
              <w:rPr>
                <w:sz w:val="20"/>
                <w:szCs w:val="20"/>
              </w:rPr>
            </w:pPr>
          </w:p>
        </w:tc>
        <w:tc>
          <w:tcPr>
            <w:tcW w:w="1125" w:type="dxa"/>
            <w:tcBorders>
              <w:top w:val="single" w:sz="4" w:space="0" w:color="auto"/>
              <w:left w:val="nil"/>
              <w:bottom w:val="nil"/>
              <w:right w:val="single" w:sz="4" w:space="0" w:color="auto"/>
            </w:tcBorders>
          </w:tcPr>
          <w:p w:rsidR="000D26A3" w:rsidRDefault="000D26A3">
            <w:pPr>
              <w:jc w:val="center"/>
              <w:rPr>
                <w:sz w:val="20"/>
                <w:szCs w:val="20"/>
              </w:rPr>
            </w:pPr>
          </w:p>
        </w:tc>
        <w:tc>
          <w:tcPr>
            <w:tcW w:w="1125" w:type="dxa"/>
            <w:tcBorders>
              <w:top w:val="single" w:sz="4" w:space="0" w:color="auto"/>
              <w:left w:val="single" w:sz="4" w:space="0" w:color="auto"/>
              <w:bottom w:val="nil"/>
              <w:right w:val="nil"/>
            </w:tcBorders>
          </w:tcPr>
          <w:p w:rsidR="000D26A3" w:rsidRDefault="000D26A3">
            <w:pPr>
              <w:jc w:val="center"/>
              <w:rPr>
                <w:sz w:val="20"/>
                <w:szCs w:val="20"/>
              </w:rPr>
            </w:pPr>
          </w:p>
        </w:tc>
        <w:tc>
          <w:tcPr>
            <w:tcW w:w="1141" w:type="dxa"/>
            <w:tcBorders>
              <w:top w:val="single" w:sz="4" w:space="0" w:color="auto"/>
              <w:left w:val="nil"/>
              <w:bottom w:val="nil"/>
              <w:right w:val="nil"/>
            </w:tcBorders>
          </w:tcPr>
          <w:p w:rsidR="000D26A3" w:rsidRDefault="000D26A3">
            <w:pPr>
              <w:jc w:val="center"/>
              <w:rPr>
                <w:sz w:val="20"/>
                <w:szCs w:val="20"/>
              </w:rPr>
            </w:pPr>
          </w:p>
        </w:tc>
      </w:tr>
      <w:tr w:rsidR="000D26A3" w:rsidTr="000D26A3">
        <w:trPr>
          <w:trHeight w:hRule="exact" w:val="227"/>
        </w:trPr>
        <w:tc>
          <w:tcPr>
            <w:tcW w:w="2265" w:type="dxa"/>
            <w:hideMark/>
          </w:tcPr>
          <w:p w:rsidR="000D26A3" w:rsidRDefault="000D26A3">
            <w:pPr>
              <w:rPr>
                <w:sz w:val="20"/>
                <w:szCs w:val="20"/>
              </w:rPr>
            </w:pPr>
            <w:r>
              <w:rPr>
                <w:sz w:val="20"/>
                <w:szCs w:val="20"/>
              </w:rPr>
              <w:t xml:space="preserve">  Primary</w:t>
            </w:r>
          </w:p>
        </w:tc>
        <w:tc>
          <w:tcPr>
            <w:tcW w:w="1125" w:type="dxa"/>
            <w:hideMark/>
          </w:tcPr>
          <w:p w:rsidR="000D26A3" w:rsidRDefault="000D26A3">
            <w:pPr>
              <w:jc w:val="center"/>
              <w:rPr>
                <w:sz w:val="20"/>
                <w:szCs w:val="20"/>
              </w:rPr>
            </w:pPr>
            <w:r>
              <w:rPr>
                <w:sz w:val="20"/>
                <w:szCs w:val="20"/>
              </w:rPr>
              <w:t>22.0</w:t>
            </w:r>
          </w:p>
        </w:tc>
        <w:tc>
          <w:tcPr>
            <w:tcW w:w="1140" w:type="dxa"/>
            <w:hideMark/>
          </w:tcPr>
          <w:p w:rsidR="000D26A3" w:rsidRDefault="000D26A3">
            <w:pPr>
              <w:jc w:val="center"/>
              <w:rPr>
                <w:sz w:val="20"/>
                <w:szCs w:val="20"/>
              </w:rPr>
            </w:pPr>
            <w:r>
              <w:rPr>
                <w:sz w:val="20"/>
                <w:szCs w:val="20"/>
              </w:rPr>
              <w:t>24.3</w:t>
            </w:r>
          </w:p>
        </w:tc>
        <w:tc>
          <w:tcPr>
            <w:tcW w:w="1140" w:type="dxa"/>
            <w:hideMark/>
          </w:tcPr>
          <w:p w:rsidR="000D26A3" w:rsidRDefault="000D26A3">
            <w:pPr>
              <w:jc w:val="center"/>
              <w:rPr>
                <w:sz w:val="20"/>
                <w:szCs w:val="20"/>
              </w:rPr>
            </w:pPr>
            <w:r>
              <w:rPr>
                <w:sz w:val="20"/>
                <w:szCs w:val="20"/>
              </w:rPr>
              <w:t>26.2</w:t>
            </w:r>
          </w:p>
        </w:tc>
        <w:tc>
          <w:tcPr>
            <w:tcW w:w="1125" w:type="dxa"/>
            <w:tcBorders>
              <w:top w:val="nil"/>
              <w:left w:val="nil"/>
              <w:bottom w:val="nil"/>
              <w:right w:val="single" w:sz="4" w:space="0" w:color="auto"/>
            </w:tcBorders>
            <w:hideMark/>
          </w:tcPr>
          <w:p w:rsidR="000D26A3" w:rsidRDefault="000D26A3">
            <w:pPr>
              <w:jc w:val="center"/>
              <w:rPr>
                <w:sz w:val="20"/>
                <w:szCs w:val="20"/>
              </w:rPr>
            </w:pPr>
            <w:r>
              <w:rPr>
                <w:sz w:val="20"/>
                <w:szCs w:val="20"/>
              </w:rPr>
              <w:t>25.7</w:t>
            </w:r>
          </w:p>
        </w:tc>
        <w:tc>
          <w:tcPr>
            <w:tcW w:w="1125" w:type="dxa"/>
            <w:tcBorders>
              <w:top w:val="nil"/>
              <w:left w:val="single" w:sz="4" w:space="0" w:color="auto"/>
              <w:bottom w:val="nil"/>
              <w:right w:val="nil"/>
            </w:tcBorders>
            <w:hideMark/>
          </w:tcPr>
          <w:p w:rsidR="000D26A3" w:rsidRDefault="000D26A3">
            <w:pPr>
              <w:jc w:val="center"/>
              <w:rPr>
                <w:sz w:val="20"/>
                <w:szCs w:val="20"/>
              </w:rPr>
            </w:pPr>
            <w:r>
              <w:rPr>
                <w:sz w:val="20"/>
                <w:szCs w:val="20"/>
              </w:rPr>
              <w:t>25.7</w:t>
            </w:r>
          </w:p>
        </w:tc>
        <w:tc>
          <w:tcPr>
            <w:tcW w:w="1141" w:type="dxa"/>
            <w:hideMark/>
          </w:tcPr>
          <w:p w:rsidR="000D26A3" w:rsidRDefault="000D26A3">
            <w:pPr>
              <w:jc w:val="center"/>
              <w:rPr>
                <w:sz w:val="20"/>
                <w:szCs w:val="20"/>
              </w:rPr>
            </w:pPr>
            <w:r>
              <w:rPr>
                <w:sz w:val="20"/>
                <w:szCs w:val="20"/>
              </w:rPr>
              <w:t>25.5</w:t>
            </w:r>
          </w:p>
        </w:tc>
      </w:tr>
      <w:tr w:rsidR="000D26A3" w:rsidTr="000D26A3">
        <w:trPr>
          <w:trHeight w:hRule="exact" w:val="227"/>
        </w:trPr>
        <w:tc>
          <w:tcPr>
            <w:tcW w:w="2265" w:type="dxa"/>
            <w:tcBorders>
              <w:top w:val="nil"/>
              <w:left w:val="nil"/>
              <w:bottom w:val="double" w:sz="4" w:space="0" w:color="auto"/>
              <w:right w:val="nil"/>
            </w:tcBorders>
            <w:hideMark/>
          </w:tcPr>
          <w:p w:rsidR="000D26A3" w:rsidRDefault="000D26A3">
            <w:pPr>
              <w:rPr>
                <w:sz w:val="20"/>
                <w:szCs w:val="20"/>
              </w:rPr>
            </w:pPr>
            <w:r>
              <w:rPr>
                <w:sz w:val="20"/>
                <w:szCs w:val="20"/>
              </w:rPr>
              <w:t xml:space="preserve">  Secondary</w:t>
            </w:r>
          </w:p>
        </w:tc>
        <w:tc>
          <w:tcPr>
            <w:tcW w:w="1125" w:type="dxa"/>
            <w:tcBorders>
              <w:top w:val="nil"/>
              <w:left w:val="nil"/>
              <w:bottom w:val="double" w:sz="4" w:space="0" w:color="auto"/>
              <w:right w:val="nil"/>
            </w:tcBorders>
            <w:hideMark/>
          </w:tcPr>
          <w:p w:rsidR="000D26A3" w:rsidRDefault="000D26A3">
            <w:pPr>
              <w:jc w:val="center"/>
              <w:rPr>
                <w:sz w:val="20"/>
                <w:szCs w:val="20"/>
              </w:rPr>
            </w:pPr>
            <w:r>
              <w:rPr>
                <w:sz w:val="20"/>
                <w:szCs w:val="20"/>
              </w:rPr>
              <w:t>26.0</w:t>
            </w:r>
          </w:p>
        </w:tc>
        <w:tc>
          <w:tcPr>
            <w:tcW w:w="1140" w:type="dxa"/>
            <w:tcBorders>
              <w:top w:val="nil"/>
              <w:left w:val="nil"/>
              <w:bottom w:val="double" w:sz="4" w:space="0" w:color="auto"/>
              <w:right w:val="nil"/>
            </w:tcBorders>
            <w:hideMark/>
          </w:tcPr>
          <w:p w:rsidR="000D26A3" w:rsidRDefault="000D26A3">
            <w:pPr>
              <w:jc w:val="center"/>
              <w:rPr>
                <w:sz w:val="20"/>
                <w:szCs w:val="20"/>
              </w:rPr>
            </w:pPr>
            <w:r>
              <w:rPr>
                <w:sz w:val="20"/>
                <w:szCs w:val="20"/>
              </w:rPr>
              <w:t>22.7</w:t>
            </w:r>
          </w:p>
        </w:tc>
        <w:tc>
          <w:tcPr>
            <w:tcW w:w="1140" w:type="dxa"/>
            <w:tcBorders>
              <w:top w:val="nil"/>
              <w:left w:val="nil"/>
              <w:bottom w:val="double" w:sz="4" w:space="0" w:color="auto"/>
              <w:right w:val="nil"/>
            </w:tcBorders>
            <w:hideMark/>
          </w:tcPr>
          <w:p w:rsidR="000D26A3" w:rsidRDefault="000D26A3">
            <w:pPr>
              <w:jc w:val="center"/>
              <w:rPr>
                <w:sz w:val="20"/>
                <w:szCs w:val="20"/>
              </w:rPr>
            </w:pPr>
            <w:r>
              <w:rPr>
                <w:sz w:val="20"/>
                <w:szCs w:val="20"/>
              </w:rPr>
              <w:t>26.4</w:t>
            </w:r>
          </w:p>
        </w:tc>
        <w:tc>
          <w:tcPr>
            <w:tcW w:w="1125" w:type="dxa"/>
            <w:tcBorders>
              <w:top w:val="nil"/>
              <w:left w:val="nil"/>
              <w:bottom w:val="double" w:sz="4" w:space="0" w:color="auto"/>
              <w:right w:val="single" w:sz="4" w:space="0" w:color="auto"/>
            </w:tcBorders>
            <w:hideMark/>
          </w:tcPr>
          <w:p w:rsidR="000D26A3" w:rsidRDefault="000D26A3">
            <w:pPr>
              <w:jc w:val="center"/>
              <w:rPr>
                <w:sz w:val="20"/>
                <w:szCs w:val="20"/>
              </w:rPr>
            </w:pPr>
            <w:r>
              <w:rPr>
                <w:sz w:val="20"/>
                <w:szCs w:val="20"/>
              </w:rPr>
              <w:t>26.3</w:t>
            </w:r>
          </w:p>
        </w:tc>
        <w:tc>
          <w:tcPr>
            <w:tcW w:w="1125" w:type="dxa"/>
            <w:tcBorders>
              <w:top w:val="nil"/>
              <w:left w:val="single" w:sz="4" w:space="0" w:color="auto"/>
              <w:bottom w:val="double" w:sz="4" w:space="0" w:color="auto"/>
              <w:right w:val="nil"/>
            </w:tcBorders>
            <w:hideMark/>
          </w:tcPr>
          <w:p w:rsidR="000D26A3" w:rsidRDefault="000D26A3">
            <w:pPr>
              <w:jc w:val="center"/>
              <w:rPr>
                <w:sz w:val="20"/>
                <w:szCs w:val="20"/>
              </w:rPr>
            </w:pPr>
            <w:r>
              <w:rPr>
                <w:sz w:val="20"/>
                <w:szCs w:val="20"/>
              </w:rPr>
              <w:t>26.4</w:t>
            </w:r>
          </w:p>
        </w:tc>
        <w:tc>
          <w:tcPr>
            <w:tcW w:w="1141" w:type="dxa"/>
            <w:tcBorders>
              <w:top w:val="nil"/>
              <w:left w:val="nil"/>
              <w:bottom w:val="double" w:sz="4" w:space="0" w:color="auto"/>
              <w:right w:val="nil"/>
            </w:tcBorders>
            <w:hideMark/>
          </w:tcPr>
          <w:p w:rsidR="000D26A3" w:rsidRDefault="000D26A3">
            <w:pPr>
              <w:jc w:val="center"/>
              <w:rPr>
                <w:sz w:val="20"/>
                <w:szCs w:val="20"/>
              </w:rPr>
            </w:pPr>
            <w:r>
              <w:rPr>
                <w:sz w:val="20"/>
                <w:szCs w:val="20"/>
              </w:rPr>
              <w:t>26.0</w:t>
            </w:r>
          </w:p>
        </w:tc>
      </w:tr>
    </w:tbl>
    <w:p w:rsidR="000D26A3" w:rsidRDefault="000D26A3" w:rsidP="000D26A3">
      <w:pPr>
        <w:suppressAutoHyphens w:val="0"/>
        <w:jc w:val="left"/>
        <w:rPr>
          <w:i/>
          <w:sz w:val="20"/>
          <w:szCs w:val="20"/>
        </w:rPr>
      </w:pPr>
    </w:p>
    <w:p w:rsidR="000D26A3" w:rsidRDefault="000D26A3" w:rsidP="000D26A3">
      <w:pPr>
        <w:suppressAutoHyphens w:val="0"/>
        <w:jc w:val="left"/>
        <w:rPr>
          <w:b/>
          <w:bCs/>
          <w:szCs w:val="18"/>
        </w:rPr>
      </w:pPr>
    </w:p>
    <w:p w:rsidR="000D26A3" w:rsidRDefault="000D26A3" w:rsidP="000D26A3">
      <w:pPr>
        <w:pStyle w:val="Caption"/>
        <w:keepNext/>
      </w:pPr>
      <w:bookmarkStart w:id="1236" w:name="_Toc382567121"/>
      <w:r>
        <w:t xml:space="preserve">Table </w:t>
      </w:r>
      <w:proofErr w:type="spellStart"/>
      <w:r>
        <w:t>A5.5</w:t>
      </w:r>
      <w:proofErr w:type="spellEnd"/>
      <w:r>
        <w:t xml:space="preserve">: Proportion of teachers who intend to leave teaching permanently prior to retirement, by </w:t>
      </w:r>
      <w:proofErr w:type="spellStart"/>
      <w:r>
        <w:t>ATSI</w:t>
      </w:r>
      <w:proofErr w:type="spellEnd"/>
      <w:r>
        <w:t xml:space="preserve"> focus school status</w:t>
      </w:r>
      <w:bookmarkEnd w:id="12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110"/>
        <w:gridCol w:w="1155"/>
        <w:gridCol w:w="1125"/>
        <w:gridCol w:w="1140"/>
        <w:gridCol w:w="1140"/>
        <w:gridCol w:w="1126"/>
      </w:tblGrid>
      <w:tr w:rsidR="000D26A3" w:rsidTr="000D26A3">
        <w:tc>
          <w:tcPr>
            <w:tcW w:w="2265" w:type="dxa"/>
            <w:vMerge w:val="restart"/>
            <w:tcBorders>
              <w:top w:val="double" w:sz="4" w:space="0" w:color="auto"/>
              <w:left w:val="nil"/>
              <w:bottom w:val="nil"/>
              <w:right w:val="nil"/>
            </w:tcBorders>
            <w:vAlign w:val="bottom"/>
            <w:hideMark/>
          </w:tcPr>
          <w:p w:rsidR="000D26A3" w:rsidRDefault="000D26A3">
            <w:pPr>
              <w:jc w:val="left"/>
              <w:rPr>
                <w:b/>
                <w:i/>
                <w:sz w:val="20"/>
                <w:szCs w:val="20"/>
              </w:rPr>
            </w:pPr>
            <w:r>
              <w:rPr>
                <w:b/>
                <w:i/>
                <w:sz w:val="20"/>
                <w:szCs w:val="20"/>
              </w:rPr>
              <w:t>Do you plan to leave teaching permanently prior to retirement?</w:t>
            </w:r>
          </w:p>
        </w:tc>
        <w:tc>
          <w:tcPr>
            <w:tcW w:w="2265" w:type="dxa"/>
            <w:gridSpan w:val="2"/>
            <w:tcBorders>
              <w:top w:val="double" w:sz="4" w:space="0" w:color="auto"/>
              <w:left w:val="nil"/>
              <w:bottom w:val="single" w:sz="4" w:space="0" w:color="auto"/>
              <w:right w:val="nil"/>
            </w:tcBorders>
            <w:hideMark/>
          </w:tcPr>
          <w:p w:rsidR="000D26A3" w:rsidRDefault="000D26A3">
            <w:pPr>
              <w:jc w:val="center"/>
              <w:rPr>
                <w:b/>
                <w:sz w:val="20"/>
                <w:szCs w:val="20"/>
              </w:rPr>
            </w:pPr>
            <w:proofErr w:type="spellStart"/>
            <w:r>
              <w:rPr>
                <w:b/>
                <w:sz w:val="20"/>
                <w:szCs w:val="20"/>
              </w:rPr>
              <w:t>ATSI</w:t>
            </w:r>
            <w:proofErr w:type="spellEnd"/>
            <w:r>
              <w:rPr>
                <w:b/>
                <w:sz w:val="20"/>
                <w:szCs w:val="20"/>
              </w:rPr>
              <w:t xml:space="preserve"> focus schools</w:t>
            </w:r>
          </w:p>
          <w:p w:rsidR="000D26A3" w:rsidRDefault="000D26A3">
            <w:pPr>
              <w:jc w:val="center"/>
              <w:rPr>
                <w:b/>
                <w:sz w:val="20"/>
                <w:szCs w:val="20"/>
              </w:rPr>
            </w:pPr>
            <w:r>
              <w:rPr>
                <w:b/>
                <w:sz w:val="20"/>
                <w:szCs w:val="20"/>
              </w:rPr>
              <w:t>(%)</w:t>
            </w:r>
          </w:p>
        </w:tc>
        <w:tc>
          <w:tcPr>
            <w:tcW w:w="2265" w:type="dxa"/>
            <w:gridSpan w:val="2"/>
            <w:tcBorders>
              <w:top w:val="double" w:sz="4" w:space="0" w:color="auto"/>
              <w:left w:val="nil"/>
              <w:bottom w:val="single" w:sz="4" w:space="0" w:color="auto"/>
              <w:right w:val="single" w:sz="4" w:space="0" w:color="auto"/>
            </w:tcBorders>
            <w:hideMark/>
          </w:tcPr>
          <w:p w:rsidR="000D26A3" w:rsidRDefault="000D26A3">
            <w:pPr>
              <w:jc w:val="center"/>
              <w:rPr>
                <w:b/>
                <w:sz w:val="20"/>
                <w:szCs w:val="20"/>
              </w:rPr>
            </w:pPr>
            <w:r>
              <w:rPr>
                <w:b/>
                <w:sz w:val="20"/>
                <w:szCs w:val="20"/>
              </w:rPr>
              <w:t>Other schools</w:t>
            </w:r>
          </w:p>
          <w:p w:rsidR="000D26A3" w:rsidRDefault="000D26A3">
            <w:pPr>
              <w:jc w:val="center"/>
              <w:rPr>
                <w:b/>
                <w:sz w:val="20"/>
                <w:szCs w:val="20"/>
              </w:rPr>
            </w:pPr>
            <w:r>
              <w:rPr>
                <w:b/>
                <w:sz w:val="20"/>
                <w:szCs w:val="20"/>
              </w:rPr>
              <w:t>(%)</w:t>
            </w:r>
          </w:p>
        </w:tc>
        <w:tc>
          <w:tcPr>
            <w:tcW w:w="2266" w:type="dxa"/>
            <w:gridSpan w:val="2"/>
            <w:tcBorders>
              <w:top w:val="double" w:sz="4" w:space="0" w:color="auto"/>
              <w:left w:val="single" w:sz="4" w:space="0" w:color="auto"/>
              <w:bottom w:val="single" w:sz="4" w:space="0" w:color="auto"/>
              <w:right w:val="nil"/>
            </w:tcBorders>
            <w:hideMark/>
          </w:tcPr>
          <w:p w:rsidR="000D26A3" w:rsidRDefault="000D26A3">
            <w:pPr>
              <w:jc w:val="center"/>
              <w:rPr>
                <w:b/>
                <w:sz w:val="20"/>
                <w:szCs w:val="20"/>
              </w:rPr>
            </w:pPr>
            <w:r>
              <w:rPr>
                <w:b/>
                <w:sz w:val="20"/>
                <w:szCs w:val="20"/>
              </w:rPr>
              <w:t>All schools</w:t>
            </w:r>
          </w:p>
          <w:p w:rsidR="000D26A3" w:rsidRDefault="000D26A3">
            <w:pPr>
              <w:jc w:val="center"/>
              <w:rPr>
                <w:b/>
                <w:sz w:val="20"/>
                <w:szCs w:val="20"/>
              </w:rPr>
            </w:pPr>
            <w:r>
              <w:rPr>
                <w:b/>
                <w:sz w:val="20"/>
                <w:szCs w:val="20"/>
              </w:rPr>
              <w:t>(%)</w:t>
            </w:r>
          </w:p>
        </w:tc>
      </w:tr>
      <w:tr w:rsidR="000D26A3" w:rsidTr="000D26A3">
        <w:trPr>
          <w:trHeight w:hRule="exact" w:val="227"/>
        </w:trPr>
        <w:tc>
          <w:tcPr>
            <w:tcW w:w="0" w:type="auto"/>
            <w:vMerge/>
            <w:tcBorders>
              <w:top w:val="double" w:sz="4" w:space="0" w:color="auto"/>
              <w:left w:val="nil"/>
              <w:bottom w:val="nil"/>
              <w:right w:val="nil"/>
            </w:tcBorders>
            <w:vAlign w:val="center"/>
            <w:hideMark/>
          </w:tcPr>
          <w:p w:rsidR="000D26A3" w:rsidRDefault="000D26A3">
            <w:pPr>
              <w:suppressAutoHyphens w:val="0"/>
              <w:jc w:val="left"/>
              <w:rPr>
                <w:b/>
                <w:i/>
                <w:sz w:val="20"/>
                <w:szCs w:val="20"/>
              </w:rPr>
            </w:pPr>
          </w:p>
        </w:tc>
        <w:tc>
          <w:tcPr>
            <w:tcW w:w="1110"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155"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c>
          <w:tcPr>
            <w:tcW w:w="1125"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140" w:type="dxa"/>
            <w:tcBorders>
              <w:top w:val="single" w:sz="4" w:space="0" w:color="auto"/>
              <w:left w:val="nil"/>
              <w:bottom w:val="nil"/>
              <w:right w:val="single" w:sz="4" w:space="0" w:color="auto"/>
            </w:tcBorders>
            <w:hideMark/>
          </w:tcPr>
          <w:p w:rsidR="000D26A3" w:rsidRDefault="000D26A3">
            <w:pPr>
              <w:jc w:val="center"/>
              <w:rPr>
                <w:b/>
                <w:sz w:val="20"/>
                <w:szCs w:val="20"/>
              </w:rPr>
            </w:pPr>
            <w:r>
              <w:rPr>
                <w:b/>
                <w:sz w:val="20"/>
                <w:szCs w:val="20"/>
              </w:rPr>
              <w:t>2010</w:t>
            </w:r>
          </w:p>
        </w:tc>
        <w:tc>
          <w:tcPr>
            <w:tcW w:w="1140" w:type="dxa"/>
            <w:tcBorders>
              <w:top w:val="single" w:sz="4" w:space="0" w:color="auto"/>
              <w:left w:val="single" w:sz="4" w:space="0" w:color="auto"/>
              <w:bottom w:val="nil"/>
              <w:right w:val="nil"/>
            </w:tcBorders>
            <w:hideMark/>
          </w:tcPr>
          <w:p w:rsidR="000D26A3" w:rsidRDefault="000D26A3">
            <w:pPr>
              <w:jc w:val="center"/>
              <w:rPr>
                <w:b/>
                <w:sz w:val="20"/>
                <w:szCs w:val="20"/>
              </w:rPr>
            </w:pPr>
            <w:r>
              <w:rPr>
                <w:b/>
                <w:sz w:val="20"/>
                <w:szCs w:val="20"/>
              </w:rPr>
              <w:t>2013</w:t>
            </w:r>
          </w:p>
        </w:tc>
        <w:tc>
          <w:tcPr>
            <w:tcW w:w="1126"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r>
      <w:tr w:rsidR="000D26A3" w:rsidTr="000D26A3">
        <w:trPr>
          <w:trHeight w:hRule="exact" w:val="227"/>
        </w:trPr>
        <w:tc>
          <w:tcPr>
            <w:tcW w:w="2265" w:type="dxa"/>
            <w:tcBorders>
              <w:top w:val="single" w:sz="4" w:space="0" w:color="auto"/>
              <w:left w:val="nil"/>
              <w:bottom w:val="nil"/>
              <w:right w:val="nil"/>
            </w:tcBorders>
            <w:hideMark/>
          </w:tcPr>
          <w:p w:rsidR="000D26A3" w:rsidRDefault="000D26A3">
            <w:pPr>
              <w:rPr>
                <w:i/>
                <w:sz w:val="20"/>
                <w:szCs w:val="20"/>
              </w:rPr>
            </w:pPr>
            <w:r>
              <w:rPr>
                <w:i/>
                <w:sz w:val="20"/>
                <w:szCs w:val="20"/>
              </w:rPr>
              <w:t>Primary teachers</w:t>
            </w:r>
          </w:p>
        </w:tc>
        <w:tc>
          <w:tcPr>
            <w:tcW w:w="1110" w:type="dxa"/>
            <w:tcBorders>
              <w:top w:val="single" w:sz="4" w:space="0" w:color="auto"/>
              <w:left w:val="nil"/>
              <w:bottom w:val="nil"/>
              <w:right w:val="nil"/>
            </w:tcBorders>
          </w:tcPr>
          <w:p w:rsidR="000D26A3" w:rsidRDefault="000D26A3">
            <w:pPr>
              <w:jc w:val="center"/>
              <w:rPr>
                <w:sz w:val="20"/>
                <w:szCs w:val="20"/>
              </w:rPr>
            </w:pPr>
          </w:p>
        </w:tc>
        <w:tc>
          <w:tcPr>
            <w:tcW w:w="1155" w:type="dxa"/>
            <w:tcBorders>
              <w:top w:val="single" w:sz="4" w:space="0" w:color="auto"/>
              <w:left w:val="nil"/>
              <w:bottom w:val="nil"/>
              <w:right w:val="nil"/>
            </w:tcBorders>
          </w:tcPr>
          <w:p w:rsidR="000D26A3" w:rsidRDefault="000D26A3">
            <w:pPr>
              <w:jc w:val="center"/>
              <w:rPr>
                <w:sz w:val="20"/>
                <w:szCs w:val="20"/>
              </w:rPr>
            </w:pPr>
          </w:p>
        </w:tc>
        <w:tc>
          <w:tcPr>
            <w:tcW w:w="1125"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single" w:sz="4" w:space="0" w:color="auto"/>
            </w:tcBorders>
          </w:tcPr>
          <w:p w:rsidR="000D26A3" w:rsidRDefault="000D26A3">
            <w:pPr>
              <w:jc w:val="center"/>
              <w:rPr>
                <w:sz w:val="20"/>
                <w:szCs w:val="20"/>
              </w:rPr>
            </w:pPr>
          </w:p>
        </w:tc>
        <w:tc>
          <w:tcPr>
            <w:tcW w:w="1140" w:type="dxa"/>
            <w:tcBorders>
              <w:top w:val="single" w:sz="4" w:space="0" w:color="auto"/>
              <w:left w:val="single" w:sz="4" w:space="0" w:color="auto"/>
              <w:bottom w:val="nil"/>
              <w:right w:val="nil"/>
            </w:tcBorders>
          </w:tcPr>
          <w:p w:rsidR="000D26A3" w:rsidRDefault="000D26A3">
            <w:pPr>
              <w:jc w:val="center"/>
              <w:rPr>
                <w:sz w:val="20"/>
                <w:szCs w:val="20"/>
              </w:rPr>
            </w:pPr>
          </w:p>
        </w:tc>
        <w:tc>
          <w:tcPr>
            <w:tcW w:w="1126" w:type="dxa"/>
            <w:tcBorders>
              <w:top w:val="single" w:sz="4" w:space="0" w:color="auto"/>
              <w:left w:val="nil"/>
              <w:bottom w:val="nil"/>
              <w:right w:val="nil"/>
            </w:tcBorders>
          </w:tcPr>
          <w:p w:rsidR="000D26A3" w:rsidRDefault="000D26A3">
            <w:pPr>
              <w:jc w:val="center"/>
              <w:rPr>
                <w:sz w:val="20"/>
                <w:szCs w:val="20"/>
              </w:rPr>
            </w:pPr>
          </w:p>
        </w:tc>
      </w:tr>
      <w:tr w:rsidR="000D26A3" w:rsidTr="000D26A3">
        <w:trPr>
          <w:trHeight w:hRule="exact" w:val="227"/>
        </w:trPr>
        <w:tc>
          <w:tcPr>
            <w:tcW w:w="2265" w:type="dxa"/>
            <w:hideMark/>
          </w:tcPr>
          <w:p w:rsidR="000D26A3" w:rsidRDefault="000D26A3">
            <w:pPr>
              <w:rPr>
                <w:sz w:val="20"/>
                <w:szCs w:val="20"/>
              </w:rPr>
            </w:pPr>
            <w:r>
              <w:rPr>
                <w:sz w:val="20"/>
                <w:szCs w:val="20"/>
              </w:rPr>
              <w:t xml:space="preserve">  Yes</w:t>
            </w:r>
          </w:p>
        </w:tc>
        <w:tc>
          <w:tcPr>
            <w:tcW w:w="1110" w:type="dxa"/>
            <w:hideMark/>
          </w:tcPr>
          <w:p w:rsidR="000D26A3" w:rsidRDefault="000D26A3">
            <w:pPr>
              <w:jc w:val="center"/>
              <w:rPr>
                <w:sz w:val="20"/>
                <w:szCs w:val="20"/>
              </w:rPr>
            </w:pPr>
            <w:r>
              <w:rPr>
                <w:sz w:val="20"/>
                <w:szCs w:val="20"/>
              </w:rPr>
              <w:t>4.9</w:t>
            </w:r>
          </w:p>
        </w:tc>
        <w:tc>
          <w:tcPr>
            <w:tcW w:w="1155" w:type="dxa"/>
            <w:hideMark/>
          </w:tcPr>
          <w:p w:rsidR="000D26A3" w:rsidRDefault="000D26A3">
            <w:pPr>
              <w:jc w:val="center"/>
              <w:rPr>
                <w:sz w:val="20"/>
                <w:szCs w:val="20"/>
              </w:rPr>
            </w:pPr>
            <w:r>
              <w:rPr>
                <w:sz w:val="20"/>
                <w:szCs w:val="20"/>
              </w:rPr>
              <w:t>9.0</w:t>
            </w:r>
          </w:p>
        </w:tc>
        <w:tc>
          <w:tcPr>
            <w:tcW w:w="1125" w:type="dxa"/>
            <w:hideMark/>
          </w:tcPr>
          <w:p w:rsidR="000D26A3" w:rsidRDefault="000D26A3">
            <w:pPr>
              <w:jc w:val="center"/>
              <w:rPr>
                <w:sz w:val="20"/>
                <w:szCs w:val="20"/>
              </w:rPr>
            </w:pPr>
            <w:r>
              <w:rPr>
                <w:sz w:val="20"/>
                <w:szCs w:val="20"/>
              </w:rPr>
              <w:t>5.1</w:t>
            </w:r>
          </w:p>
        </w:tc>
        <w:tc>
          <w:tcPr>
            <w:tcW w:w="1140" w:type="dxa"/>
            <w:tcBorders>
              <w:top w:val="nil"/>
              <w:left w:val="nil"/>
              <w:bottom w:val="nil"/>
              <w:right w:val="single" w:sz="4" w:space="0" w:color="auto"/>
            </w:tcBorders>
            <w:hideMark/>
          </w:tcPr>
          <w:p w:rsidR="000D26A3" w:rsidRDefault="000D26A3">
            <w:pPr>
              <w:jc w:val="center"/>
              <w:rPr>
                <w:sz w:val="20"/>
                <w:szCs w:val="20"/>
              </w:rPr>
            </w:pPr>
            <w:r>
              <w:rPr>
                <w:sz w:val="20"/>
                <w:szCs w:val="20"/>
              </w:rPr>
              <w:t>6.3</w:t>
            </w:r>
          </w:p>
        </w:tc>
        <w:tc>
          <w:tcPr>
            <w:tcW w:w="1140" w:type="dxa"/>
            <w:tcBorders>
              <w:top w:val="nil"/>
              <w:left w:val="single" w:sz="4" w:space="0" w:color="auto"/>
              <w:bottom w:val="nil"/>
              <w:right w:val="nil"/>
            </w:tcBorders>
            <w:hideMark/>
          </w:tcPr>
          <w:p w:rsidR="000D26A3" w:rsidRDefault="000D26A3">
            <w:pPr>
              <w:jc w:val="center"/>
              <w:rPr>
                <w:sz w:val="20"/>
                <w:szCs w:val="20"/>
              </w:rPr>
            </w:pPr>
            <w:r>
              <w:rPr>
                <w:sz w:val="20"/>
                <w:szCs w:val="20"/>
              </w:rPr>
              <w:t>5.1</w:t>
            </w:r>
          </w:p>
        </w:tc>
        <w:tc>
          <w:tcPr>
            <w:tcW w:w="1126" w:type="dxa"/>
            <w:hideMark/>
          </w:tcPr>
          <w:p w:rsidR="000D26A3" w:rsidRDefault="000D26A3">
            <w:pPr>
              <w:jc w:val="center"/>
              <w:rPr>
                <w:sz w:val="20"/>
                <w:szCs w:val="20"/>
              </w:rPr>
            </w:pPr>
            <w:r>
              <w:rPr>
                <w:sz w:val="20"/>
                <w:szCs w:val="20"/>
              </w:rPr>
              <w:t>6.6</w:t>
            </w:r>
          </w:p>
        </w:tc>
      </w:tr>
      <w:tr w:rsidR="000D26A3" w:rsidTr="000D26A3">
        <w:trPr>
          <w:trHeight w:hRule="exact" w:val="227"/>
        </w:trPr>
        <w:tc>
          <w:tcPr>
            <w:tcW w:w="2265" w:type="dxa"/>
            <w:hideMark/>
          </w:tcPr>
          <w:p w:rsidR="000D26A3" w:rsidRDefault="000D26A3">
            <w:pPr>
              <w:rPr>
                <w:sz w:val="20"/>
                <w:szCs w:val="20"/>
              </w:rPr>
            </w:pPr>
            <w:r>
              <w:rPr>
                <w:sz w:val="20"/>
                <w:szCs w:val="20"/>
              </w:rPr>
              <w:t xml:space="preserve">  No</w:t>
            </w:r>
          </w:p>
        </w:tc>
        <w:tc>
          <w:tcPr>
            <w:tcW w:w="1110" w:type="dxa"/>
            <w:hideMark/>
          </w:tcPr>
          <w:p w:rsidR="000D26A3" w:rsidRDefault="000D26A3">
            <w:pPr>
              <w:jc w:val="center"/>
              <w:rPr>
                <w:sz w:val="20"/>
                <w:szCs w:val="20"/>
              </w:rPr>
            </w:pPr>
            <w:r>
              <w:rPr>
                <w:sz w:val="20"/>
                <w:szCs w:val="20"/>
              </w:rPr>
              <w:t>58.9</w:t>
            </w:r>
          </w:p>
        </w:tc>
        <w:tc>
          <w:tcPr>
            <w:tcW w:w="1155" w:type="dxa"/>
            <w:hideMark/>
          </w:tcPr>
          <w:p w:rsidR="000D26A3" w:rsidRDefault="000D26A3">
            <w:pPr>
              <w:jc w:val="center"/>
              <w:rPr>
                <w:sz w:val="20"/>
                <w:szCs w:val="20"/>
              </w:rPr>
            </w:pPr>
            <w:r>
              <w:rPr>
                <w:sz w:val="20"/>
                <w:szCs w:val="20"/>
              </w:rPr>
              <w:t>57.2</w:t>
            </w:r>
          </w:p>
        </w:tc>
        <w:tc>
          <w:tcPr>
            <w:tcW w:w="1125" w:type="dxa"/>
            <w:hideMark/>
          </w:tcPr>
          <w:p w:rsidR="000D26A3" w:rsidRDefault="000D26A3">
            <w:pPr>
              <w:jc w:val="center"/>
              <w:rPr>
                <w:sz w:val="20"/>
                <w:szCs w:val="20"/>
              </w:rPr>
            </w:pPr>
            <w:r>
              <w:rPr>
                <w:sz w:val="20"/>
                <w:szCs w:val="20"/>
              </w:rPr>
              <w:t>64.0</w:t>
            </w:r>
          </w:p>
        </w:tc>
        <w:tc>
          <w:tcPr>
            <w:tcW w:w="1140" w:type="dxa"/>
            <w:tcBorders>
              <w:top w:val="nil"/>
              <w:left w:val="nil"/>
              <w:bottom w:val="nil"/>
              <w:right w:val="single" w:sz="4" w:space="0" w:color="auto"/>
            </w:tcBorders>
            <w:hideMark/>
          </w:tcPr>
          <w:p w:rsidR="000D26A3" w:rsidRDefault="000D26A3">
            <w:pPr>
              <w:jc w:val="center"/>
              <w:rPr>
                <w:sz w:val="20"/>
                <w:szCs w:val="20"/>
              </w:rPr>
            </w:pPr>
            <w:r>
              <w:rPr>
                <w:sz w:val="20"/>
                <w:szCs w:val="20"/>
              </w:rPr>
              <w:t>59.0</w:t>
            </w:r>
          </w:p>
        </w:tc>
        <w:tc>
          <w:tcPr>
            <w:tcW w:w="1140" w:type="dxa"/>
            <w:tcBorders>
              <w:top w:val="nil"/>
              <w:left w:val="single" w:sz="4" w:space="0" w:color="auto"/>
              <w:bottom w:val="nil"/>
              <w:right w:val="nil"/>
            </w:tcBorders>
            <w:hideMark/>
          </w:tcPr>
          <w:p w:rsidR="000D26A3" w:rsidRDefault="000D26A3">
            <w:pPr>
              <w:jc w:val="center"/>
              <w:rPr>
                <w:sz w:val="20"/>
                <w:szCs w:val="20"/>
              </w:rPr>
            </w:pPr>
            <w:r>
              <w:rPr>
                <w:sz w:val="20"/>
                <w:szCs w:val="20"/>
              </w:rPr>
              <w:t>63.5</w:t>
            </w:r>
          </w:p>
        </w:tc>
        <w:tc>
          <w:tcPr>
            <w:tcW w:w="1126" w:type="dxa"/>
            <w:hideMark/>
          </w:tcPr>
          <w:p w:rsidR="000D26A3" w:rsidRDefault="000D26A3">
            <w:pPr>
              <w:jc w:val="center"/>
              <w:rPr>
                <w:sz w:val="20"/>
                <w:szCs w:val="20"/>
              </w:rPr>
            </w:pPr>
            <w:r>
              <w:rPr>
                <w:sz w:val="20"/>
                <w:szCs w:val="20"/>
              </w:rPr>
              <w:t>58.7</w:t>
            </w:r>
          </w:p>
        </w:tc>
      </w:tr>
      <w:tr w:rsidR="000D26A3" w:rsidTr="000D26A3">
        <w:trPr>
          <w:trHeight w:hRule="exact" w:val="227"/>
        </w:trPr>
        <w:tc>
          <w:tcPr>
            <w:tcW w:w="2265" w:type="dxa"/>
            <w:hideMark/>
          </w:tcPr>
          <w:p w:rsidR="000D26A3" w:rsidRDefault="000D26A3">
            <w:pPr>
              <w:rPr>
                <w:sz w:val="20"/>
                <w:szCs w:val="20"/>
              </w:rPr>
            </w:pPr>
            <w:r>
              <w:rPr>
                <w:i/>
                <w:sz w:val="20"/>
                <w:szCs w:val="20"/>
              </w:rPr>
              <w:t xml:space="preserve">  </w:t>
            </w:r>
            <w:r>
              <w:rPr>
                <w:sz w:val="20"/>
                <w:szCs w:val="20"/>
              </w:rPr>
              <w:t>Unsure</w:t>
            </w:r>
          </w:p>
        </w:tc>
        <w:tc>
          <w:tcPr>
            <w:tcW w:w="1110" w:type="dxa"/>
            <w:tcBorders>
              <w:top w:val="nil"/>
              <w:left w:val="nil"/>
              <w:bottom w:val="single" w:sz="4" w:space="0" w:color="auto"/>
              <w:right w:val="nil"/>
            </w:tcBorders>
            <w:hideMark/>
          </w:tcPr>
          <w:p w:rsidR="000D26A3" w:rsidRDefault="000D26A3">
            <w:pPr>
              <w:jc w:val="center"/>
              <w:rPr>
                <w:sz w:val="20"/>
                <w:szCs w:val="20"/>
              </w:rPr>
            </w:pPr>
            <w:r>
              <w:rPr>
                <w:sz w:val="20"/>
                <w:szCs w:val="20"/>
              </w:rPr>
              <w:t>36.3</w:t>
            </w:r>
          </w:p>
        </w:tc>
        <w:tc>
          <w:tcPr>
            <w:tcW w:w="1155" w:type="dxa"/>
            <w:tcBorders>
              <w:top w:val="nil"/>
              <w:left w:val="nil"/>
              <w:bottom w:val="single" w:sz="4" w:space="0" w:color="auto"/>
              <w:right w:val="nil"/>
            </w:tcBorders>
            <w:hideMark/>
          </w:tcPr>
          <w:p w:rsidR="000D26A3" w:rsidRDefault="000D26A3">
            <w:pPr>
              <w:jc w:val="center"/>
              <w:rPr>
                <w:sz w:val="20"/>
                <w:szCs w:val="20"/>
              </w:rPr>
            </w:pPr>
            <w:r>
              <w:rPr>
                <w:sz w:val="20"/>
                <w:szCs w:val="20"/>
              </w:rPr>
              <w:t>33.9</w:t>
            </w:r>
          </w:p>
        </w:tc>
        <w:tc>
          <w:tcPr>
            <w:tcW w:w="1125" w:type="dxa"/>
            <w:tcBorders>
              <w:top w:val="nil"/>
              <w:left w:val="nil"/>
              <w:bottom w:val="single" w:sz="4" w:space="0" w:color="auto"/>
              <w:right w:val="nil"/>
            </w:tcBorders>
            <w:hideMark/>
          </w:tcPr>
          <w:p w:rsidR="000D26A3" w:rsidRDefault="000D26A3">
            <w:pPr>
              <w:jc w:val="center"/>
              <w:rPr>
                <w:sz w:val="20"/>
                <w:szCs w:val="20"/>
              </w:rPr>
            </w:pPr>
            <w:r>
              <w:rPr>
                <w:sz w:val="20"/>
                <w:szCs w:val="20"/>
              </w:rPr>
              <w:t>30.8</w:t>
            </w:r>
          </w:p>
        </w:tc>
        <w:tc>
          <w:tcPr>
            <w:tcW w:w="1140" w:type="dxa"/>
            <w:tcBorders>
              <w:top w:val="nil"/>
              <w:left w:val="nil"/>
              <w:bottom w:val="single" w:sz="4" w:space="0" w:color="auto"/>
              <w:right w:val="single" w:sz="4" w:space="0" w:color="auto"/>
            </w:tcBorders>
            <w:hideMark/>
          </w:tcPr>
          <w:p w:rsidR="000D26A3" w:rsidRDefault="000D26A3">
            <w:pPr>
              <w:jc w:val="center"/>
              <w:rPr>
                <w:sz w:val="20"/>
                <w:szCs w:val="20"/>
              </w:rPr>
            </w:pPr>
            <w:r>
              <w:rPr>
                <w:sz w:val="20"/>
                <w:szCs w:val="20"/>
              </w:rPr>
              <w:t>34.7</w:t>
            </w:r>
          </w:p>
        </w:tc>
        <w:tc>
          <w:tcPr>
            <w:tcW w:w="1140" w:type="dxa"/>
            <w:tcBorders>
              <w:top w:val="nil"/>
              <w:left w:val="single" w:sz="4" w:space="0" w:color="auto"/>
              <w:bottom w:val="single" w:sz="4" w:space="0" w:color="auto"/>
              <w:right w:val="nil"/>
            </w:tcBorders>
            <w:hideMark/>
          </w:tcPr>
          <w:p w:rsidR="000D26A3" w:rsidRDefault="000D26A3">
            <w:pPr>
              <w:jc w:val="center"/>
              <w:rPr>
                <w:sz w:val="20"/>
                <w:szCs w:val="20"/>
              </w:rPr>
            </w:pPr>
            <w:r>
              <w:rPr>
                <w:sz w:val="20"/>
                <w:szCs w:val="20"/>
              </w:rPr>
              <w:t>31.4</w:t>
            </w:r>
          </w:p>
        </w:tc>
        <w:tc>
          <w:tcPr>
            <w:tcW w:w="1126" w:type="dxa"/>
            <w:tcBorders>
              <w:top w:val="nil"/>
              <w:left w:val="nil"/>
              <w:bottom w:val="single" w:sz="4" w:space="0" w:color="auto"/>
              <w:right w:val="nil"/>
            </w:tcBorders>
            <w:hideMark/>
          </w:tcPr>
          <w:p w:rsidR="000D26A3" w:rsidRDefault="000D26A3">
            <w:pPr>
              <w:jc w:val="center"/>
              <w:rPr>
                <w:sz w:val="20"/>
                <w:szCs w:val="20"/>
              </w:rPr>
            </w:pPr>
            <w:r>
              <w:rPr>
                <w:sz w:val="20"/>
                <w:szCs w:val="20"/>
              </w:rPr>
              <w:t>34.6</w:t>
            </w:r>
          </w:p>
        </w:tc>
      </w:tr>
      <w:tr w:rsidR="000D26A3" w:rsidTr="000D26A3">
        <w:trPr>
          <w:trHeight w:hRule="exact" w:val="227"/>
        </w:trPr>
        <w:tc>
          <w:tcPr>
            <w:tcW w:w="2265" w:type="dxa"/>
            <w:tcBorders>
              <w:top w:val="nil"/>
              <w:left w:val="nil"/>
              <w:bottom w:val="single" w:sz="4" w:space="0" w:color="auto"/>
              <w:right w:val="nil"/>
            </w:tcBorders>
          </w:tcPr>
          <w:p w:rsidR="000D26A3" w:rsidRDefault="000D26A3">
            <w:pPr>
              <w:rPr>
                <w:sz w:val="20"/>
                <w:szCs w:val="20"/>
              </w:rPr>
            </w:pPr>
          </w:p>
        </w:tc>
        <w:tc>
          <w:tcPr>
            <w:tcW w:w="1110" w:type="dxa"/>
            <w:tcBorders>
              <w:top w:val="nil"/>
              <w:left w:val="nil"/>
              <w:bottom w:val="single" w:sz="4" w:space="0" w:color="auto"/>
              <w:right w:val="nil"/>
            </w:tcBorders>
            <w:hideMark/>
          </w:tcPr>
          <w:p w:rsidR="000D26A3" w:rsidRDefault="000D26A3">
            <w:pPr>
              <w:jc w:val="center"/>
              <w:rPr>
                <w:b/>
                <w:sz w:val="20"/>
                <w:szCs w:val="20"/>
              </w:rPr>
            </w:pPr>
            <w:r>
              <w:rPr>
                <w:b/>
                <w:sz w:val="20"/>
                <w:szCs w:val="20"/>
              </w:rPr>
              <w:t>100</w:t>
            </w:r>
          </w:p>
        </w:tc>
        <w:tc>
          <w:tcPr>
            <w:tcW w:w="1155" w:type="dxa"/>
            <w:tcBorders>
              <w:top w:val="nil"/>
              <w:left w:val="nil"/>
              <w:bottom w:val="single" w:sz="4" w:space="0" w:color="auto"/>
              <w:right w:val="nil"/>
            </w:tcBorders>
            <w:hideMark/>
          </w:tcPr>
          <w:p w:rsidR="000D26A3" w:rsidRDefault="000D26A3">
            <w:pPr>
              <w:jc w:val="center"/>
              <w:rPr>
                <w:b/>
                <w:sz w:val="20"/>
                <w:szCs w:val="20"/>
              </w:rPr>
            </w:pPr>
            <w:r>
              <w:rPr>
                <w:b/>
                <w:sz w:val="20"/>
                <w:szCs w:val="20"/>
              </w:rPr>
              <w:t>100</w:t>
            </w:r>
          </w:p>
        </w:tc>
        <w:tc>
          <w:tcPr>
            <w:tcW w:w="1125" w:type="dxa"/>
            <w:tcBorders>
              <w:top w:val="nil"/>
              <w:left w:val="nil"/>
              <w:bottom w:val="single" w:sz="4" w:space="0" w:color="auto"/>
              <w:right w:val="nil"/>
            </w:tcBorders>
            <w:hideMark/>
          </w:tcPr>
          <w:p w:rsidR="000D26A3" w:rsidRDefault="000D26A3">
            <w:pPr>
              <w:jc w:val="center"/>
              <w:rPr>
                <w:b/>
                <w:sz w:val="20"/>
                <w:szCs w:val="20"/>
              </w:rPr>
            </w:pPr>
            <w:r>
              <w:rPr>
                <w:b/>
                <w:sz w:val="20"/>
                <w:szCs w:val="20"/>
              </w:rPr>
              <w:t>100</w:t>
            </w:r>
          </w:p>
        </w:tc>
        <w:tc>
          <w:tcPr>
            <w:tcW w:w="1140" w:type="dxa"/>
            <w:tcBorders>
              <w:top w:val="nil"/>
              <w:left w:val="nil"/>
              <w:bottom w:val="single" w:sz="4" w:space="0" w:color="auto"/>
              <w:right w:val="single" w:sz="4" w:space="0" w:color="auto"/>
            </w:tcBorders>
            <w:hideMark/>
          </w:tcPr>
          <w:p w:rsidR="000D26A3" w:rsidRDefault="000D26A3">
            <w:pPr>
              <w:jc w:val="center"/>
              <w:rPr>
                <w:b/>
                <w:sz w:val="20"/>
                <w:szCs w:val="20"/>
              </w:rPr>
            </w:pPr>
            <w:r>
              <w:rPr>
                <w:b/>
                <w:sz w:val="20"/>
                <w:szCs w:val="20"/>
              </w:rPr>
              <w:t>100</w:t>
            </w:r>
          </w:p>
        </w:tc>
        <w:tc>
          <w:tcPr>
            <w:tcW w:w="1140" w:type="dxa"/>
            <w:tcBorders>
              <w:top w:val="nil"/>
              <w:left w:val="single" w:sz="4" w:space="0" w:color="auto"/>
              <w:bottom w:val="single" w:sz="4" w:space="0" w:color="auto"/>
              <w:right w:val="nil"/>
            </w:tcBorders>
            <w:hideMark/>
          </w:tcPr>
          <w:p w:rsidR="000D26A3" w:rsidRDefault="000D26A3">
            <w:pPr>
              <w:jc w:val="center"/>
              <w:rPr>
                <w:b/>
                <w:sz w:val="20"/>
                <w:szCs w:val="20"/>
              </w:rPr>
            </w:pPr>
            <w:r>
              <w:rPr>
                <w:b/>
                <w:sz w:val="20"/>
                <w:szCs w:val="20"/>
              </w:rPr>
              <w:t>100</w:t>
            </w:r>
          </w:p>
        </w:tc>
        <w:tc>
          <w:tcPr>
            <w:tcW w:w="1126" w:type="dxa"/>
            <w:tcBorders>
              <w:top w:val="nil"/>
              <w:left w:val="nil"/>
              <w:bottom w:val="single" w:sz="4" w:space="0" w:color="auto"/>
              <w:right w:val="nil"/>
            </w:tcBorders>
            <w:hideMark/>
          </w:tcPr>
          <w:p w:rsidR="000D26A3" w:rsidRDefault="000D26A3">
            <w:pPr>
              <w:jc w:val="center"/>
              <w:rPr>
                <w:b/>
                <w:sz w:val="20"/>
                <w:szCs w:val="20"/>
              </w:rPr>
            </w:pPr>
            <w:r>
              <w:rPr>
                <w:b/>
                <w:sz w:val="20"/>
                <w:szCs w:val="20"/>
              </w:rPr>
              <w:t>100</w:t>
            </w:r>
          </w:p>
        </w:tc>
      </w:tr>
      <w:tr w:rsidR="000D26A3" w:rsidTr="000D26A3">
        <w:trPr>
          <w:trHeight w:hRule="exact" w:val="227"/>
        </w:trPr>
        <w:tc>
          <w:tcPr>
            <w:tcW w:w="2265" w:type="dxa"/>
            <w:tcBorders>
              <w:top w:val="single" w:sz="4" w:space="0" w:color="auto"/>
              <w:left w:val="nil"/>
              <w:bottom w:val="nil"/>
              <w:right w:val="nil"/>
            </w:tcBorders>
            <w:hideMark/>
          </w:tcPr>
          <w:p w:rsidR="000D26A3" w:rsidRDefault="000D26A3">
            <w:pPr>
              <w:rPr>
                <w:i/>
                <w:sz w:val="20"/>
                <w:szCs w:val="20"/>
              </w:rPr>
            </w:pPr>
            <w:r>
              <w:rPr>
                <w:i/>
                <w:sz w:val="20"/>
                <w:szCs w:val="20"/>
              </w:rPr>
              <w:t>Secondary teachers</w:t>
            </w:r>
          </w:p>
        </w:tc>
        <w:tc>
          <w:tcPr>
            <w:tcW w:w="1110" w:type="dxa"/>
            <w:tcBorders>
              <w:top w:val="single" w:sz="4" w:space="0" w:color="auto"/>
              <w:left w:val="nil"/>
              <w:bottom w:val="nil"/>
              <w:right w:val="nil"/>
            </w:tcBorders>
          </w:tcPr>
          <w:p w:rsidR="000D26A3" w:rsidRDefault="000D26A3">
            <w:pPr>
              <w:jc w:val="center"/>
              <w:rPr>
                <w:sz w:val="20"/>
                <w:szCs w:val="20"/>
              </w:rPr>
            </w:pPr>
          </w:p>
        </w:tc>
        <w:tc>
          <w:tcPr>
            <w:tcW w:w="1155" w:type="dxa"/>
            <w:tcBorders>
              <w:top w:val="single" w:sz="4" w:space="0" w:color="auto"/>
              <w:left w:val="nil"/>
              <w:bottom w:val="nil"/>
              <w:right w:val="nil"/>
            </w:tcBorders>
          </w:tcPr>
          <w:p w:rsidR="000D26A3" w:rsidRDefault="000D26A3">
            <w:pPr>
              <w:jc w:val="center"/>
              <w:rPr>
                <w:sz w:val="20"/>
                <w:szCs w:val="20"/>
              </w:rPr>
            </w:pPr>
          </w:p>
        </w:tc>
        <w:tc>
          <w:tcPr>
            <w:tcW w:w="1125" w:type="dxa"/>
            <w:tcBorders>
              <w:top w:val="single" w:sz="4" w:space="0" w:color="auto"/>
              <w:left w:val="nil"/>
              <w:bottom w:val="nil"/>
              <w:right w:val="nil"/>
            </w:tcBorders>
          </w:tcPr>
          <w:p w:rsidR="000D26A3" w:rsidRDefault="000D26A3">
            <w:pPr>
              <w:jc w:val="center"/>
              <w:rPr>
                <w:sz w:val="20"/>
                <w:szCs w:val="20"/>
              </w:rPr>
            </w:pPr>
          </w:p>
        </w:tc>
        <w:tc>
          <w:tcPr>
            <w:tcW w:w="1140" w:type="dxa"/>
            <w:tcBorders>
              <w:top w:val="single" w:sz="4" w:space="0" w:color="auto"/>
              <w:left w:val="nil"/>
              <w:bottom w:val="nil"/>
              <w:right w:val="single" w:sz="4" w:space="0" w:color="auto"/>
            </w:tcBorders>
          </w:tcPr>
          <w:p w:rsidR="000D26A3" w:rsidRDefault="000D26A3">
            <w:pPr>
              <w:jc w:val="center"/>
              <w:rPr>
                <w:sz w:val="20"/>
                <w:szCs w:val="20"/>
              </w:rPr>
            </w:pPr>
          </w:p>
        </w:tc>
        <w:tc>
          <w:tcPr>
            <w:tcW w:w="1140" w:type="dxa"/>
            <w:tcBorders>
              <w:top w:val="single" w:sz="4" w:space="0" w:color="auto"/>
              <w:left w:val="single" w:sz="4" w:space="0" w:color="auto"/>
              <w:bottom w:val="nil"/>
              <w:right w:val="nil"/>
            </w:tcBorders>
          </w:tcPr>
          <w:p w:rsidR="000D26A3" w:rsidRDefault="000D26A3">
            <w:pPr>
              <w:jc w:val="center"/>
              <w:rPr>
                <w:sz w:val="20"/>
                <w:szCs w:val="20"/>
              </w:rPr>
            </w:pPr>
          </w:p>
        </w:tc>
        <w:tc>
          <w:tcPr>
            <w:tcW w:w="1126" w:type="dxa"/>
            <w:tcBorders>
              <w:top w:val="single" w:sz="4" w:space="0" w:color="auto"/>
              <w:left w:val="nil"/>
              <w:bottom w:val="nil"/>
              <w:right w:val="nil"/>
            </w:tcBorders>
          </w:tcPr>
          <w:p w:rsidR="000D26A3" w:rsidRDefault="000D26A3">
            <w:pPr>
              <w:jc w:val="center"/>
              <w:rPr>
                <w:sz w:val="20"/>
                <w:szCs w:val="20"/>
              </w:rPr>
            </w:pPr>
          </w:p>
        </w:tc>
      </w:tr>
      <w:tr w:rsidR="000D26A3" w:rsidTr="000D26A3">
        <w:trPr>
          <w:trHeight w:hRule="exact" w:val="227"/>
        </w:trPr>
        <w:tc>
          <w:tcPr>
            <w:tcW w:w="2265" w:type="dxa"/>
            <w:hideMark/>
          </w:tcPr>
          <w:p w:rsidR="000D26A3" w:rsidRDefault="000D26A3">
            <w:pPr>
              <w:rPr>
                <w:sz w:val="20"/>
                <w:szCs w:val="20"/>
              </w:rPr>
            </w:pPr>
            <w:r>
              <w:rPr>
                <w:sz w:val="20"/>
                <w:szCs w:val="20"/>
              </w:rPr>
              <w:t xml:space="preserve">  Yes</w:t>
            </w:r>
          </w:p>
        </w:tc>
        <w:tc>
          <w:tcPr>
            <w:tcW w:w="1110" w:type="dxa"/>
            <w:hideMark/>
          </w:tcPr>
          <w:p w:rsidR="000D26A3" w:rsidRDefault="000D26A3">
            <w:pPr>
              <w:jc w:val="center"/>
              <w:rPr>
                <w:sz w:val="20"/>
                <w:szCs w:val="20"/>
              </w:rPr>
            </w:pPr>
            <w:r>
              <w:rPr>
                <w:sz w:val="20"/>
                <w:szCs w:val="20"/>
              </w:rPr>
              <w:t>8.2</w:t>
            </w:r>
          </w:p>
        </w:tc>
        <w:tc>
          <w:tcPr>
            <w:tcW w:w="1155" w:type="dxa"/>
            <w:hideMark/>
          </w:tcPr>
          <w:p w:rsidR="000D26A3" w:rsidRDefault="000D26A3">
            <w:pPr>
              <w:jc w:val="center"/>
              <w:rPr>
                <w:sz w:val="20"/>
                <w:szCs w:val="20"/>
              </w:rPr>
            </w:pPr>
            <w:r>
              <w:rPr>
                <w:sz w:val="20"/>
                <w:szCs w:val="20"/>
              </w:rPr>
              <w:t>13.4</w:t>
            </w:r>
          </w:p>
        </w:tc>
        <w:tc>
          <w:tcPr>
            <w:tcW w:w="1125" w:type="dxa"/>
            <w:hideMark/>
          </w:tcPr>
          <w:p w:rsidR="000D26A3" w:rsidRDefault="000D26A3">
            <w:pPr>
              <w:jc w:val="center"/>
              <w:rPr>
                <w:sz w:val="20"/>
                <w:szCs w:val="20"/>
              </w:rPr>
            </w:pPr>
            <w:r>
              <w:rPr>
                <w:sz w:val="20"/>
                <w:szCs w:val="20"/>
              </w:rPr>
              <w:t>7.7</w:t>
            </w:r>
          </w:p>
        </w:tc>
        <w:tc>
          <w:tcPr>
            <w:tcW w:w="1140" w:type="dxa"/>
            <w:tcBorders>
              <w:top w:val="nil"/>
              <w:left w:val="nil"/>
              <w:bottom w:val="nil"/>
              <w:right w:val="single" w:sz="4" w:space="0" w:color="auto"/>
            </w:tcBorders>
            <w:hideMark/>
          </w:tcPr>
          <w:p w:rsidR="000D26A3" w:rsidRDefault="000D26A3">
            <w:pPr>
              <w:jc w:val="center"/>
              <w:rPr>
                <w:sz w:val="20"/>
                <w:szCs w:val="20"/>
              </w:rPr>
            </w:pPr>
            <w:r>
              <w:rPr>
                <w:sz w:val="20"/>
                <w:szCs w:val="20"/>
              </w:rPr>
              <w:t>9.5</w:t>
            </w:r>
          </w:p>
        </w:tc>
        <w:tc>
          <w:tcPr>
            <w:tcW w:w="1140" w:type="dxa"/>
            <w:tcBorders>
              <w:top w:val="nil"/>
              <w:left w:val="single" w:sz="4" w:space="0" w:color="auto"/>
              <w:bottom w:val="nil"/>
              <w:right w:val="nil"/>
            </w:tcBorders>
            <w:hideMark/>
          </w:tcPr>
          <w:p w:rsidR="000D26A3" w:rsidRDefault="000D26A3">
            <w:pPr>
              <w:jc w:val="center"/>
              <w:rPr>
                <w:sz w:val="20"/>
                <w:szCs w:val="20"/>
              </w:rPr>
            </w:pPr>
            <w:r>
              <w:rPr>
                <w:sz w:val="20"/>
                <w:szCs w:val="20"/>
              </w:rPr>
              <w:t>7.7</w:t>
            </w:r>
          </w:p>
        </w:tc>
        <w:tc>
          <w:tcPr>
            <w:tcW w:w="1126" w:type="dxa"/>
            <w:hideMark/>
          </w:tcPr>
          <w:p w:rsidR="000D26A3" w:rsidRDefault="000D26A3">
            <w:pPr>
              <w:jc w:val="center"/>
              <w:rPr>
                <w:sz w:val="20"/>
                <w:szCs w:val="20"/>
              </w:rPr>
            </w:pPr>
            <w:r>
              <w:rPr>
                <w:sz w:val="20"/>
                <w:szCs w:val="20"/>
              </w:rPr>
              <w:t>9.7</w:t>
            </w:r>
          </w:p>
        </w:tc>
      </w:tr>
      <w:tr w:rsidR="000D26A3" w:rsidTr="000D26A3">
        <w:trPr>
          <w:trHeight w:hRule="exact" w:val="227"/>
        </w:trPr>
        <w:tc>
          <w:tcPr>
            <w:tcW w:w="2265" w:type="dxa"/>
            <w:hideMark/>
          </w:tcPr>
          <w:p w:rsidR="000D26A3" w:rsidRDefault="000D26A3">
            <w:pPr>
              <w:rPr>
                <w:sz w:val="20"/>
                <w:szCs w:val="20"/>
              </w:rPr>
            </w:pPr>
            <w:r>
              <w:rPr>
                <w:sz w:val="20"/>
                <w:szCs w:val="20"/>
              </w:rPr>
              <w:t xml:space="preserve">  No</w:t>
            </w:r>
          </w:p>
        </w:tc>
        <w:tc>
          <w:tcPr>
            <w:tcW w:w="1110" w:type="dxa"/>
            <w:hideMark/>
          </w:tcPr>
          <w:p w:rsidR="000D26A3" w:rsidRDefault="000D26A3">
            <w:pPr>
              <w:jc w:val="center"/>
              <w:rPr>
                <w:sz w:val="20"/>
                <w:szCs w:val="20"/>
              </w:rPr>
            </w:pPr>
            <w:r>
              <w:rPr>
                <w:sz w:val="20"/>
                <w:szCs w:val="20"/>
              </w:rPr>
              <w:t>59.0</w:t>
            </w:r>
          </w:p>
        </w:tc>
        <w:tc>
          <w:tcPr>
            <w:tcW w:w="1155" w:type="dxa"/>
            <w:hideMark/>
          </w:tcPr>
          <w:p w:rsidR="000D26A3" w:rsidRDefault="000D26A3">
            <w:pPr>
              <w:jc w:val="center"/>
              <w:rPr>
                <w:sz w:val="20"/>
                <w:szCs w:val="20"/>
              </w:rPr>
            </w:pPr>
            <w:r>
              <w:rPr>
                <w:sz w:val="20"/>
                <w:szCs w:val="20"/>
              </w:rPr>
              <w:t>52.3</w:t>
            </w:r>
          </w:p>
        </w:tc>
        <w:tc>
          <w:tcPr>
            <w:tcW w:w="1125" w:type="dxa"/>
            <w:hideMark/>
          </w:tcPr>
          <w:p w:rsidR="000D26A3" w:rsidRDefault="000D26A3">
            <w:pPr>
              <w:jc w:val="center"/>
              <w:rPr>
                <w:sz w:val="20"/>
                <w:szCs w:val="20"/>
              </w:rPr>
            </w:pPr>
            <w:r>
              <w:rPr>
                <w:sz w:val="20"/>
                <w:szCs w:val="20"/>
              </w:rPr>
              <w:t>58.5</w:t>
            </w:r>
          </w:p>
        </w:tc>
        <w:tc>
          <w:tcPr>
            <w:tcW w:w="1140" w:type="dxa"/>
            <w:tcBorders>
              <w:top w:val="nil"/>
              <w:left w:val="nil"/>
              <w:bottom w:val="nil"/>
              <w:right w:val="single" w:sz="4" w:space="0" w:color="auto"/>
            </w:tcBorders>
            <w:hideMark/>
          </w:tcPr>
          <w:p w:rsidR="000D26A3" w:rsidRDefault="000D26A3">
            <w:pPr>
              <w:jc w:val="center"/>
              <w:rPr>
                <w:sz w:val="20"/>
                <w:szCs w:val="20"/>
              </w:rPr>
            </w:pPr>
            <w:r>
              <w:rPr>
                <w:sz w:val="20"/>
                <w:szCs w:val="20"/>
              </w:rPr>
              <w:t>56.9</w:t>
            </w:r>
          </w:p>
        </w:tc>
        <w:tc>
          <w:tcPr>
            <w:tcW w:w="1140" w:type="dxa"/>
            <w:tcBorders>
              <w:top w:val="nil"/>
              <w:left w:val="single" w:sz="4" w:space="0" w:color="auto"/>
              <w:bottom w:val="nil"/>
              <w:right w:val="nil"/>
            </w:tcBorders>
            <w:hideMark/>
          </w:tcPr>
          <w:p w:rsidR="000D26A3" w:rsidRDefault="000D26A3">
            <w:pPr>
              <w:jc w:val="center"/>
              <w:rPr>
                <w:sz w:val="20"/>
                <w:szCs w:val="20"/>
              </w:rPr>
            </w:pPr>
            <w:r>
              <w:rPr>
                <w:sz w:val="20"/>
                <w:szCs w:val="20"/>
              </w:rPr>
              <w:t>58.5</w:t>
            </w:r>
          </w:p>
        </w:tc>
        <w:tc>
          <w:tcPr>
            <w:tcW w:w="1126" w:type="dxa"/>
            <w:hideMark/>
          </w:tcPr>
          <w:p w:rsidR="000D26A3" w:rsidRDefault="000D26A3">
            <w:pPr>
              <w:jc w:val="center"/>
              <w:rPr>
                <w:sz w:val="20"/>
                <w:szCs w:val="20"/>
              </w:rPr>
            </w:pPr>
            <w:r>
              <w:rPr>
                <w:sz w:val="20"/>
                <w:szCs w:val="20"/>
              </w:rPr>
              <w:t>56.6</w:t>
            </w:r>
          </w:p>
        </w:tc>
      </w:tr>
      <w:tr w:rsidR="000D26A3" w:rsidTr="000D26A3">
        <w:trPr>
          <w:trHeight w:hRule="exact" w:val="227"/>
        </w:trPr>
        <w:tc>
          <w:tcPr>
            <w:tcW w:w="2265" w:type="dxa"/>
            <w:hideMark/>
          </w:tcPr>
          <w:p w:rsidR="000D26A3" w:rsidRDefault="000D26A3">
            <w:pPr>
              <w:rPr>
                <w:sz w:val="20"/>
                <w:szCs w:val="20"/>
              </w:rPr>
            </w:pPr>
            <w:r>
              <w:rPr>
                <w:sz w:val="20"/>
                <w:szCs w:val="20"/>
              </w:rPr>
              <w:t>..Unsure</w:t>
            </w:r>
          </w:p>
        </w:tc>
        <w:tc>
          <w:tcPr>
            <w:tcW w:w="1110" w:type="dxa"/>
            <w:tcBorders>
              <w:top w:val="nil"/>
              <w:left w:val="nil"/>
              <w:bottom w:val="single" w:sz="4" w:space="0" w:color="auto"/>
              <w:right w:val="nil"/>
            </w:tcBorders>
            <w:hideMark/>
          </w:tcPr>
          <w:p w:rsidR="000D26A3" w:rsidRDefault="000D26A3">
            <w:pPr>
              <w:jc w:val="center"/>
              <w:rPr>
                <w:sz w:val="20"/>
                <w:szCs w:val="20"/>
              </w:rPr>
            </w:pPr>
            <w:r>
              <w:rPr>
                <w:sz w:val="20"/>
                <w:szCs w:val="20"/>
              </w:rPr>
              <w:t>32.9</w:t>
            </w:r>
          </w:p>
        </w:tc>
        <w:tc>
          <w:tcPr>
            <w:tcW w:w="1155" w:type="dxa"/>
            <w:tcBorders>
              <w:top w:val="nil"/>
              <w:left w:val="nil"/>
              <w:bottom w:val="single" w:sz="4" w:space="0" w:color="auto"/>
              <w:right w:val="nil"/>
            </w:tcBorders>
            <w:hideMark/>
          </w:tcPr>
          <w:p w:rsidR="000D26A3" w:rsidRDefault="000D26A3">
            <w:pPr>
              <w:jc w:val="center"/>
              <w:rPr>
                <w:sz w:val="20"/>
                <w:szCs w:val="20"/>
              </w:rPr>
            </w:pPr>
            <w:r>
              <w:rPr>
                <w:sz w:val="20"/>
                <w:szCs w:val="20"/>
              </w:rPr>
              <w:t>34.3</w:t>
            </w:r>
          </w:p>
        </w:tc>
        <w:tc>
          <w:tcPr>
            <w:tcW w:w="1125" w:type="dxa"/>
            <w:tcBorders>
              <w:top w:val="nil"/>
              <w:left w:val="nil"/>
              <w:bottom w:val="single" w:sz="4" w:space="0" w:color="auto"/>
              <w:right w:val="nil"/>
            </w:tcBorders>
            <w:hideMark/>
          </w:tcPr>
          <w:p w:rsidR="000D26A3" w:rsidRDefault="000D26A3">
            <w:pPr>
              <w:jc w:val="center"/>
              <w:rPr>
                <w:sz w:val="20"/>
                <w:szCs w:val="20"/>
              </w:rPr>
            </w:pPr>
            <w:r>
              <w:rPr>
                <w:sz w:val="20"/>
                <w:szCs w:val="20"/>
              </w:rPr>
              <w:t>33.8</w:t>
            </w:r>
          </w:p>
        </w:tc>
        <w:tc>
          <w:tcPr>
            <w:tcW w:w="1140" w:type="dxa"/>
            <w:tcBorders>
              <w:top w:val="nil"/>
              <w:left w:val="nil"/>
              <w:bottom w:val="single" w:sz="4" w:space="0" w:color="auto"/>
              <w:right w:val="single" w:sz="4" w:space="0" w:color="auto"/>
            </w:tcBorders>
            <w:hideMark/>
          </w:tcPr>
          <w:p w:rsidR="000D26A3" w:rsidRDefault="000D26A3">
            <w:pPr>
              <w:jc w:val="center"/>
              <w:rPr>
                <w:sz w:val="20"/>
                <w:szCs w:val="20"/>
              </w:rPr>
            </w:pPr>
            <w:r>
              <w:rPr>
                <w:sz w:val="20"/>
                <w:szCs w:val="20"/>
              </w:rPr>
              <w:t>33.6</w:t>
            </w:r>
          </w:p>
        </w:tc>
        <w:tc>
          <w:tcPr>
            <w:tcW w:w="1140" w:type="dxa"/>
            <w:tcBorders>
              <w:top w:val="nil"/>
              <w:left w:val="single" w:sz="4" w:space="0" w:color="auto"/>
              <w:bottom w:val="single" w:sz="4" w:space="0" w:color="auto"/>
              <w:right w:val="nil"/>
            </w:tcBorders>
            <w:hideMark/>
          </w:tcPr>
          <w:p w:rsidR="000D26A3" w:rsidRDefault="000D26A3">
            <w:pPr>
              <w:jc w:val="center"/>
              <w:rPr>
                <w:sz w:val="20"/>
                <w:szCs w:val="20"/>
              </w:rPr>
            </w:pPr>
            <w:r>
              <w:rPr>
                <w:sz w:val="20"/>
                <w:szCs w:val="20"/>
              </w:rPr>
              <w:t>33.8</w:t>
            </w:r>
          </w:p>
        </w:tc>
        <w:tc>
          <w:tcPr>
            <w:tcW w:w="1126" w:type="dxa"/>
            <w:tcBorders>
              <w:top w:val="nil"/>
              <w:left w:val="nil"/>
              <w:bottom w:val="single" w:sz="4" w:space="0" w:color="auto"/>
              <w:right w:val="nil"/>
            </w:tcBorders>
            <w:hideMark/>
          </w:tcPr>
          <w:p w:rsidR="000D26A3" w:rsidRDefault="000D26A3">
            <w:pPr>
              <w:jc w:val="center"/>
              <w:rPr>
                <w:sz w:val="20"/>
                <w:szCs w:val="20"/>
              </w:rPr>
            </w:pPr>
            <w:r>
              <w:rPr>
                <w:sz w:val="20"/>
                <w:szCs w:val="20"/>
              </w:rPr>
              <w:t>33.7</w:t>
            </w:r>
          </w:p>
        </w:tc>
      </w:tr>
      <w:tr w:rsidR="000D26A3" w:rsidTr="000D26A3">
        <w:trPr>
          <w:trHeight w:hRule="exact" w:val="227"/>
        </w:trPr>
        <w:tc>
          <w:tcPr>
            <w:tcW w:w="2265" w:type="dxa"/>
            <w:tcBorders>
              <w:top w:val="nil"/>
              <w:left w:val="nil"/>
              <w:bottom w:val="double" w:sz="4" w:space="0" w:color="auto"/>
              <w:right w:val="nil"/>
            </w:tcBorders>
          </w:tcPr>
          <w:p w:rsidR="000D26A3" w:rsidRDefault="000D26A3">
            <w:pPr>
              <w:rPr>
                <w:sz w:val="20"/>
                <w:szCs w:val="20"/>
              </w:rPr>
            </w:pPr>
          </w:p>
        </w:tc>
        <w:tc>
          <w:tcPr>
            <w:tcW w:w="1110" w:type="dxa"/>
            <w:tcBorders>
              <w:top w:val="single" w:sz="4" w:space="0" w:color="auto"/>
              <w:left w:val="nil"/>
              <w:bottom w:val="double" w:sz="4" w:space="0" w:color="auto"/>
              <w:right w:val="nil"/>
            </w:tcBorders>
            <w:hideMark/>
          </w:tcPr>
          <w:p w:rsidR="000D26A3" w:rsidRDefault="000D26A3">
            <w:pPr>
              <w:jc w:val="center"/>
              <w:rPr>
                <w:b/>
                <w:sz w:val="20"/>
                <w:szCs w:val="20"/>
              </w:rPr>
            </w:pPr>
            <w:r>
              <w:rPr>
                <w:b/>
                <w:sz w:val="20"/>
                <w:szCs w:val="20"/>
              </w:rPr>
              <w:t>100</w:t>
            </w:r>
          </w:p>
        </w:tc>
        <w:tc>
          <w:tcPr>
            <w:tcW w:w="1155" w:type="dxa"/>
            <w:tcBorders>
              <w:top w:val="single" w:sz="4" w:space="0" w:color="auto"/>
              <w:left w:val="nil"/>
              <w:bottom w:val="double" w:sz="4" w:space="0" w:color="auto"/>
              <w:right w:val="nil"/>
            </w:tcBorders>
            <w:hideMark/>
          </w:tcPr>
          <w:p w:rsidR="000D26A3" w:rsidRDefault="000D26A3">
            <w:pPr>
              <w:jc w:val="center"/>
              <w:rPr>
                <w:b/>
                <w:sz w:val="20"/>
                <w:szCs w:val="20"/>
              </w:rPr>
            </w:pPr>
            <w:r>
              <w:rPr>
                <w:b/>
                <w:sz w:val="20"/>
                <w:szCs w:val="20"/>
              </w:rPr>
              <w:t>100</w:t>
            </w:r>
          </w:p>
        </w:tc>
        <w:tc>
          <w:tcPr>
            <w:tcW w:w="1125" w:type="dxa"/>
            <w:tcBorders>
              <w:top w:val="single" w:sz="4" w:space="0" w:color="auto"/>
              <w:left w:val="nil"/>
              <w:bottom w:val="double" w:sz="4" w:space="0" w:color="auto"/>
              <w:right w:val="nil"/>
            </w:tcBorders>
            <w:hideMark/>
          </w:tcPr>
          <w:p w:rsidR="000D26A3" w:rsidRDefault="000D26A3">
            <w:pPr>
              <w:jc w:val="center"/>
              <w:rPr>
                <w:b/>
                <w:sz w:val="20"/>
                <w:szCs w:val="20"/>
              </w:rPr>
            </w:pPr>
            <w:r>
              <w:rPr>
                <w:b/>
                <w:sz w:val="20"/>
                <w:szCs w:val="20"/>
              </w:rPr>
              <w:t>100</w:t>
            </w:r>
          </w:p>
        </w:tc>
        <w:tc>
          <w:tcPr>
            <w:tcW w:w="1140" w:type="dxa"/>
            <w:tcBorders>
              <w:top w:val="single" w:sz="4" w:space="0" w:color="auto"/>
              <w:left w:val="nil"/>
              <w:bottom w:val="double" w:sz="4" w:space="0" w:color="auto"/>
              <w:right w:val="single" w:sz="4" w:space="0" w:color="auto"/>
            </w:tcBorders>
            <w:hideMark/>
          </w:tcPr>
          <w:p w:rsidR="000D26A3" w:rsidRDefault="000D26A3">
            <w:pPr>
              <w:jc w:val="center"/>
              <w:rPr>
                <w:b/>
                <w:sz w:val="20"/>
                <w:szCs w:val="20"/>
              </w:rPr>
            </w:pPr>
            <w:r>
              <w:rPr>
                <w:b/>
                <w:sz w:val="20"/>
                <w:szCs w:val="20"/>
              </w:rPr>
              <w:t>100</w:t>
            </w:r>
          </w:p>
        </w:tc>
        <w:tc>
          <w:tcPr>
            <w:tcW w:w="1140" w:type="dxa"/>
            <w:tcBorders>
              <w:top w:val="single" w:sz="4" w:space="0" w:color="auto"/>
              <w:left w:val="single" w:sz="4" w:space="0" w:color="auto"/>
              <w:bottom w:val="double" w:sz="4" w:space="0" w:color="auto"/>
              <w:right w:val="nil"/>
            </w:tcBorders>
            <w:hideMark/>
          </w:tcPr>
          <w:p w:rsidR="000D26A3" w:rsidRDefault="000D26A3">
            <w:pPr>
              <w:jc w:val="center"/>
              <w:rPr>
                <w:b/>
                <w:sz w:val="20"/>
                <w:szCs w:val="20"/>
              </w:rPr>
            </w:pPr>
            <w:r>
              <w:rPr>
                <w:b/>
                <w:sz w:val="20"/>
                <w:szCs w:val="20"/>
              </w:rPr>
              <w:t>100</w:t>
            </w:r>
          </w:p>
        </w:tc>
        <w:tc>
          <w:tcPr>
            <w:tcW w:w="1126" w:type="dxa"/>
            <w:tcBorders>
              <w:top w:val="single" w:sz="4" w:space="0" w:color="auto"/>
              <w:left w:val="nil"/>
              <w:bottom w:val="double" w:sz="4" w:space="0" w:color="auto"/>
              <w:right w:val="nil"/>
            </w:tcBorders>
            <w:hideMark/>
          </w:tcPr>
          <w:p w:rsidR="000D26A3" w:rsidRDefault="000D26A3">
            <w:pPr>
              <w:jc w:val="center"/>
              <w:rPr>
                <w:b/>
                <w:sz w:val="20"/>
                <w:szCs w:val="20"/>
              </w:rPr>
            </w:pPr>
            <w:r>
              <w:rPr>
                <w:b/>
                <w:sz w:val="20"/>
                <w:szCs w:val="20"/>
              </w:rPr>
              <w:t>100</w:t>
            </w:r>
          </w:p>
        </w:tc>
      </w:tr>
    </w:tbl>
    <w:p w:rsidR="000D26A3" w:rsidRDefault="000D26A3" w:rsidP="000D26A3">
      <w:pPr>
        <w:rPr>
          <w:i/>
          <w:sz w:val="20"/>
          <w:szCs w:val="20"/>
        </w:rPr>
      </w:pPr>
    </w:p>
    <w:p w:rsidR="000D26A3" w:rsidRDefault="000D26A3" w:rsidP="000D26A3"/>
    <w:p w:rsidR="000D26A3" w:rsidRDefault="000D26A3" w:rsidP="000D26A3">
      <w:pPr>
        <w:pStyle w:val="Caption"/>
        <w:keepNext/>
      </w:pPr>
      <w:bookmarkStart w:id="1237" w:name="_Toc382567122"/>
      <w:r>
        <w:lastRenderedPageBreak/>
        <w:t xml:space="preserve">Table </w:t>
      </w:r>
      <w:proofErr w:type="spellStart"/>
      <w:r>
        <w:t>A5.6</w:t>
      </w:r>
      <w:proofErr w:type="spellEnd"/>
      <w:r>
        <w:t xml:space="preserve">: Principals’ perceptions of difficulties in filling vacancies, by </w:t>
      </w:r>
      <w:proofErr w:type="spellStart"/>
      <w:r>
        <w:t>ATSI</w:t>
      </w:r>
      <w:proofErr w:type="spellEnd"/>
      <w:r>
        <w:t xml:space="preserve"> focus school status</w:t>
      </w:r>
      <w:bookmarkEnd w:id="12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005"/>
        <w:gridCol w:w="1034"/>
        <w:gridCol w:w="990"/>
        <w:gridCol w:w="1049"/>
        <w:gridCol w:w="1050"/>
        <w:gridCol w:w="990"/>
      </w:tblGrid>
      <w:tr w:rsidR="000D26A3" w:rsidTr="000D26A3">
        <w:tc>
          <w:tcPr>
            <w:tcW w:w="2943" w:type="dxa"/>
            <w:vMerge w:val="restart"/>
            <w:tcBorders>
              <w:top w:val="double" w:sz="4" w:space="0" w:color="auto"/>
              <w:left w:val="nil"/>
              <w:bottom w:val="nil"/>
              <w:right w:val="nil"/>
            </w:tcBorders>
            <w:vAlign w:val="bottom"/>
            <w:hideMark/>
          </w:tcPr>
          <w:p w:rsidR="000D26A3" w:rsidRDefault="000D26A3">
            <w:pPr>
              <w:jc w:val="left"/>
              <w:rPr>
                <w:b/>
                <w:i/>
                <w:sz w:val="20"/>
                <w:szCs w:val="20"/>
              </w:rPr>
            </w:pPr>
            <w:r>
              <w:rPr>
                <w:b/>
                <w:i/>
                <w:sz w:val="20"/>
                <w:szCs w:val="20"/>
              </w:rPr>
              <w:t>What degree of difficulty have you had in the past 12 months in suitably filling staff vacancies across all areas of curriculum?</w:t>
            </w:r>
          </w:p>
        </w:tc>
        <w:tc>
          <w:tcPr>
            <w:tcW w:w="2039" w:type="dxa"/>
            <w:gridSpan w:val="2"/>
            <w:tcBorders>
              <w:top w:val="double" w:sz="4" w:space="0" w:color="auto"/>
              <w:left w:val="nil"/>
              <w:bottom w:val="single" w:sz="4" w:space="0" w:color="auto"/>
              <w:right w:val="nil"/>
            </w:tcBorders>
          </w:tcPr>
          <w:p w:rsidR="000D26A3" w:rsidRDefault="000D26A3">
            <w:pPr>
              <w:rPr>
                <w:b/>
                <w:sz w:val="20"/>
                <w:szCs w:val="20"/>
              </w:rPr>
            </w:pPr>
          </w:p>
          <w:p w:rsidR="000D26A3" w:rsidRDefault="000D26A3">
            <w:pPr>
              <w:jc w:val="center"/>
              <w:rPr>
                <w:b/>
                <w:sz w:val="20"/>
                <w:szCs w:val="20"/>
              </w:rPr>
            </w:pPr>
            <w:proofErr w:type="spellStart"/>
            <w:r>
              <w:rPr>
                <w:b/>
                <w:sz w:val="20"/>
                <w:szCs w:val="20"/>
              </w:rPr>
              <w:t>ATSI</w:t>
            </w:r>
            <w:proofErr w:type="spellEnd"/>
            <w:r>
              <w:rPr>
                <w:b/>
                <w:sz w:val="20"/>
                <w:szCs w:val="20"/>
              </w:rPr>
              <w:t xml:space="preserve"> focus schools</w:t>
            </w:r>
          </w:p>
          <w:p w:rsidR="000D26A3" w:rsidRDefault="000D26A3">
            <w:pPr>
              <w:jc w:val="center"/>
              <w:rPr>
                <w:b/>
                <w:sz w:val="20"/>
                <w:szCs w:val="20"/>
              </w:rPr>
            </w:pPr>
            <w:r>
              <w:rPr>
                <w:b/>
                <w:sz w:val="20"/>
                <w:szCs w:val="20"/>
              </w:rPr>
              <w:t>(%)</w:t>
            </w:r>
          </w:p>
        </w:tc>
        <w:tc>
          <w:tcPr>
            <w:tcW w:w="2039" w:type="dxa"/>
            <w:gridSpan w:val="2"/>
            <w:tcBorders>
              <w:top w:val="double" w:sz="4" w:space="0" w:color="auto"/>
              <w:left w:val="nil"/>
              <w:bottom w:val="single" w:sz="4" w:space="0" w:color="auto"/>
              <w:right w:val="single" w:sz="4" w:space="0" w:color="auto"/>
            </w:tcBorders>
          </w:tcPr>
          <w:p w:rsidR="000D26A3" w:rsidRDefault="000D26A3">
            <w:pPr>
              <w:rPr>
                <w:b/>
                <w:sz w:val="20"/>
                <w:szCs w:val="20"/>
              </w:rPr>
            </w:pPr>
          </w:p>
          <w:p w:rsidR="000D26A3" w:rsidRDefault="000D26A3">
            <w:pPr>
              <w:jc w:val="center"/>
              <w:rPr>
                <w:b/>
                <w:sz w:val="20"/>
                <w:szCs w:val="20"/>
              </w:rPr>
            </w:pPr>
            <w:r>
              <w:rPr>
                <w:b/>
                <w:sz w:val="20"/>
                <w:szCs w:val="20"/>
              </w:rPr>
              <w:t>Other schools</w:t>
            </w:r>
          </w:p>
          <w:p w:rsidR="000D26A3" w:rsidRDefault="000D26A3">
            <w:pPr>
              <w:jc w:val="center"/>
              <w:rPr>
                <w:b/>
                <w:sz w:val="20"/>
                <w:szCs w:val="20"/>
              </w:rPr>
            </w:pPr>
            <w:r>
              <w:rPr>
                <w:b/>
                <w:sz w:val="20"/>
                <w:szCs w:val="20"/>
              </w:rPr>
              <w:t>(%)</w:t>
            </w:r>
          </w:p>
        </w:tc>
        <w:tc>
          <w:tcPr>
            <w:tcW w:w="2040" w:type="dxa"/>
            <w:gridSpan w:val="2"/>
            <w:tcBorders>
              <w:top w:val="double" w:sz="4" w:space="0" w:color="auto"/>
              <w:left w:val="single" w:sz="4" w:space="0" w:color="auto"/>
              <w:bottom w:val="single" w:sz="4" w:space="0" w:color="auto"/>
              <w:right w:val="nil"/>
            </w:tcBorders>
          </w:tcPr>
          <w:p w:rsidR="000D26A3" w:rsidRDefault="000D26A3">
            <w:pPr>
              <w:rPr>
                <w:b/>
                <w:sz w:val="20"/>
                <w:szCs w:val="20"/>
              </w:rPr>
            </w:pPr>
          </w:p>
          <w:p w:rsidR="000D26A3" w:rsidRDefault="000D26A3">
            <w:pPr>
              <w:jc w:val="center"/>
              <w:rPr>
                <w:b/>
                <w:sz w:val="20"/>
                <w:szCs w:val="20"/>
              </w:rPr>
            </w:pPr>
            <w:r>
              <w:rPr>
                <w:b/>
                <w:sz w:val="20"/>
                <w:szCs w:val="20"/>
              </w:rPr>
              <w:t>All schools</w:t>
            </w:r>
          </w:p>
          <w:p w:rsidR="000D26A3" w:rsidRDefault="000D26A3">
            <w:pPr>
              <w:jc w:val="center"/>
              <w:rPr>
                <w:b/>
                <w:sz w:val="20"/>
                <w:szCs w:val="20"/>
              </w:rPr>
            </w:pPr>
            <w:r>
              <w:rPr>
                <w:b/>
                <w:sz w:val="20"/>
                <w:szCs w:val="20"/>
              </w:rPr>
              <w:t>(%)</w:t>
            </w:r>
          </w:p>
        </w:tc>
      </w:tr>
      <w:tr w:rsidR="000D26A3" w:rsidTr="000D26A3">
        <w:trPr>
          <w:trHeight w:hRule="exact" w:val="227"/>
        </w:trPr>
        <w:tc>
          <w:tcPr>
            <w:tcW w:w="0" w:type="auto"/>
            <w:vMerge/>
            <w:tcBorders>
              <w:top w:val="double" w:sz="4" w:space="0" w:color="auto"/>
              <w:left w:val="nil"/>
              <w:bottom w:val="nil"/>
              <w:right w:val="nil"/>
            </w:tcBorders>
            <w:vAlign w:val="center"/>
            <w:hideMark/>
          </w:tcPr>
          <w:p w:rsidR="000D26A3" w:rsidRDefault="000D26A3">
            <w:pPr>
              <w:suppressAutoHyphens w:val="0"/>
              <w:jc w:val="left"/>
              <w:rPr>
                <w:b/>
                <w:i/>
                <w:sz w:val="20"/>
                <w:szCs w:val="20"/>
              </w:rPr>
            </w:pPr>
          </w:p>
        </w:tc>
        <w:tc>
          <w:tcPr>
            <w:tcW w:w="1005"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034"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c>
          <w:tcPr>
            <w:tcW w:w="990"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2013</w:t>
            </w:r>
          </w:p>
        </w:tc>
        <w:tc>
          <w:tcPr>
            <w:tcW w:w="1049" w:type="dxa"/>
            <w:tcBorders>
              <w:top w:val="single" w:sz="4" w:space="0" w:color="auto"/>
              <w:left w:val="nil"/>
              <w:bottom w:val="nil"/>
              <w:right w:val="single" w:sz="4" w:space="0" w:color="auto"/>
            </w:tcBorders>
            <w:hideMark/>
          </w:tcPr>
          <w:p w:rsidR="000D26A3" w:rsidRDefault="000D26A3">
            <w:pPr>
              <w:jc w:val="center"/>
              <w:rPr>
                <w:b/>
                <w:sz w:val="20"/>
                <w:szCs w:val="20"/>
              </w:rPr>
            </w:pPr>
            <w:r>
              <w:rPr>
                <w:b/>
                <w:sz w:val="20"/>
                <w:szCs w:val="20"/>
              </w:rPr>
              <w:t>2010</w:t>
            </w:r>
          </w:p>
        </w:tc>
        <w:tc>
          <w:tcPr>
            <w:tcW w:w="1050" w:type="dxa"/>
            <w:tcBorders>
              <w:top w:val="single" w:sz="4" w:space="0" w:color="auto"/>
              <w:left w:val="single" w:sz="4" w:space="0" w:color="auto"/>
              <w:bottom w:val="nil"/>
              <w:right w:val="nil"/>
            </w:tcBorders>
            <w:hideMark/>
          </w:tcPr>
          <w:p w:rsidR="000D26A3" w:rsidRDefault="000D26A3">
            <w:pPr>
              <w:jc w:val="center"/>
              <w:rPr>
                <w:b/>
                <w:sz w:val="20"/>
                <w:szCs w:val="20"/>
              </w:rPr>
            </w:pPr>
            <w:r>
              <w:rPr>
                <w:b/>
                <w:sz w:val="20"/>
                <w:szCs w:val="20"/>
              </w:rPr>
              <w:t>2013</w:t>
            </w:r>
          </w:p>
        </w:tc>
        <w:tc>
          <w:tcPr>
            <w:tcW w:w="990" w:type="dxa"/>
            <w:tcBorders>
              <w:top w:val="single" w:sz="4" w:space="0" w:color="auto"/>
              <w:left w:val="nil"/>
              <w:bottom w:val="nil"/>
              <w:right w:val="nil"/>
            </w:tcBorders>
            <w:hideMark/>
          </w:tcPr>
          <w:p w:rsidR="000D26A3" w:rsidRDefault="000D26A3">
            <w:pPr>
              <w:jc w:val="center"/>
              <w:rPr>
                <w:b/>
                <w:sz w:val="20"/>
                <w:szCs w:val="20"/>
              </w:rPr>
            </w:pPr>
            <w:r>
              <w:rPr>
                <w:b/>
                <w:sz w:val="20"/>
                <w:szCs w:val="20"/>
              </w:rPr>
              <w:t>2010</w:t>
            </w:r>
          </w:p>
        </w:tc>
      </w:tr>
      <w:tr w:rsidR="000D26A3" w:rsidTr="000D26A3">
        <w:trPr>
          <w:trHeight w:hRule="exact" w:val="227"/>
        </w:trPr>
        <w:tc>
          <w:tcPr>
            <w:tcW w:w="2943" w:type="dxa"/>
            <w:tcBorders>
              <w:top w:val="single" w:sz="4" w:space="0" w:color="auto"/>
              <w:left w:val="nil"/>
              <w:bottom w:val="nil"/>
              <w:right w:val="nil"/>
            </w:tcBorders>
            <w:hideMark/>
          </w:tcPr>
          <w:p w:rsidR="000D26A3" w:rsidRDefault="000D26A3">
            <w:pPr>
              <w:rPr>
                <w:i/>
                <w:sz w:val="20"/>
                <w:szCs w:val="20"/>
              </w:rPr>
            </w:pPr>
            <w:r>
              <w:rPr>
                <w:i/>
                <w:sz w:val="20"/>
                <w:szCs w:val="20"/>
              </w:rPr>
              <w:t>Primary schools</w:t>
            </w:r>
          </w:p>
        </w:tc>
        <w:tc>
          <w:tcPr>
            <w:tcW w:w="1005" w:type="dxa"/>
            <w:tcBorders>
              <w:top w:val="single" w:sz="4" w:space="0" w:color="auto"/>
              <w:left w:val="nil"/>
              <w:bottom w:val="nil"/>
              <w:right w:val="nil"/>
            </w:tcBorders>
          </w:tcPr>
          <w:p w:rsidR="000D26A3" w:rsidRDefault="000D26A3">
            <w:pPr>
              <w:jc w:val="center"/>
              <w:rPr>
                <w:sz w:val="20"/>
                <w:szCs w:val="20"/>
              </w:rPr>
            </w:pPr>
          </w:p>
        </w:tc>
        <w:tc>
          <w:tcPr>
            <w:tcW w:w="1034" w:type="dxa"/>
            <w:tcBorders>
              <w:top w:val="single" w:sz="4" w:space="0" w:color="auto"/>
              <w:left w:val="nil"/>
              <w:bottom w:val="nil"/>
              <w:right w:val="nil"/>
            </w:tcBorders>
          </w:tcPr>
          <w:p w:rsidR="000D26A3" w:rsidRDefault="000D26A3">
            <w:pPr>
              <w:jc w:val="center"/>
              <w:rPr>
                <w:sz w:val="20"/>
                <w:szCs w:val="20"/>
              </w:rPr>
            </w:pPr>
          </w:p>
        </w:tc>
        <w:tc>
          <w:tcPr>
            <w:tcW w:w="990" w:type="dxa"/>
            <w:tcBorders>
              <w:top w:val="single" w:sz="4" w:space="0" w:color="auto"/>
              <w:left w:val="nil"/>
              <w:bottom w:val="nil"/>
              <w:right w:val="nil"/>
            </w:tcBorders>
          </w:tcPr>
          <w:p w:rsidR="000D26A3" w:rsidRDefault="000D26A3">
            <w:pPr>
              <w:jc w:val="center"/>
              <w:rPr>
                <w:sz w:val="20"/>
                <w:szCs w:val="20"/>
              </w:rPr>
            </w:pPr>
          </w:p>
        </w:tc>
        <w:tc>
          <w:tcPr>
            <w:tcW w:w="1049" w:type="dxa"/>
            <w:tcBorders>
              <w:top w:val="single" w:sz="4" w:space="0" w:color="auto"/>
              <w:left w:val="nil"/>
              <w:bottom w:val="nil"/>
              <w:right w:val="single" w:sz="4" w:space="0" w:color="auto"/>
            </w:tcBorders>
          </w:tcPr>
          <w:p w:rsidR="000D26A3" w:rsidRDefault="000D26A3">
            <w:pPr>
              <w:jc w:val="center"/>
              <w:rPr>
                <w:sz w:val="20"/>
                <w:szCs w:val="20"/>
              </w:rPr>
            </w:pPr>
          </w:p>
        </w:tc>
        <w:tc>
          <w:tcPr>
            <w:tcW w:w="1050" w:type="dxa"/>
            <w:tcBorders>
              <w:top w:val="single" w:sz="4" w:space="0" w:color="auto"/>
              <w:left w:val="single" w:sz="4" w:space="0" w:color="auto"/>
              <w:bottom w:val="nil"/>
              <w:right w:val="nil"/>
            </w:tcBorders>
          </w:tcPr>
          <w:p w:rsidR="000D26A3" w:rsidRDefault="000D26A3">
            <w:pPr>
              <w:jc w:val="center"/>
              <w:rPr>
                <w:sz w:val="20"/>
                <w:szCs w:val="20"/>
              </w:rPr>
            </w:pPr>
          </w:p>
        </w:tc>
        <w:tc>
          <w:tcPr>
            <w:tcW w:w="990" w:type="dxa"/>
            <w:tcBorders>
              <w:top w:val="single" w:sz="4" w:space="0" w:color="auto"/>
              <w:left w:val="nil"/>
              <w:bottom w:val="nil"/>
              <w:right w:val="nil"/>
            </w:tcBorders>
          </w:tcPr>
          <w:p w:rsidR="000D26A3" w:rsidRDefault="000D26A3">
            <w:pPr>
              <w:jc w:val="center"/>
              <w:rPr>
                <w:sz w:val="20"/>
                <w:szCs w:val="20"/>
              </w:rPr>
            </w:pPr>
          </w:p>
        </w:tc>
      </w:tr>
      <w:tr w:rsidR="000D26A3" w:rsidTr="000D26A3">
        <w:trPr>
          <w:trHeight w:hRule="exact" w:val="227"/>
        </w:trPr>
        <w:tc>
          <w:tcPr>
            <w:tcW w:w="2943" w:type="dxa"/>
            <w:hideMark/>
          </w:tcPr>
          <w:p w:rsidR="000D26A3" w:rsidRDefault="000D26A3">
            <w:pPr>
              <w:rPr>
                <w:sz w:val="20"/>
                <w:szCs w:val="20"/>
              </w:rPr>
            </w:pPr>
            <w:r>
              <w:rPr>
                <w:sz w:val="20"/>
                <w:szCs w:val="20"/>
              </w:rPr>
              <w:t xml:space="preserve">  Major difficulty</w:t>
            </w:r>
          </w:p>
        </w:tc>
        <w:tc>
          <w:tcPr>
            <w:tcW w:w="1005" w:type="dxa"/>
            <w:hideMark/>
          </w:tcPr>
          <w:p w:rsidR="000D26A3" w:rsidRDefault="000D26A3">
            <w:pPr>
              <w:jc w:val="center"/>
              <w:rPr>
                <w:sz w:val="20"/>
                <w:szCs w:val="20"/>
              </w:rPr>
            </w:pPr>
            <w:r>
              <w:rPr>
                <w:sz w:val="20"/>
                <w:szCs w:val="20"/>
              </w:rPr>
              <w:t>9.1</w:t>
            </w:r>
          </w:p>
        </w:tc>
        <w:tc>
          <w:tcPr>
            <w:tcW w:w="1034" w:type="dxa"/>
            <w:hideMark/>
          </w:tcPr>
          <w:p w:rsidR="000D26A3" w:rsidRDefault="000D26A3">
            <w:pPr>
              <w:jc w:val="center"/>
              <w:rPr>
                <w:sz w:val="20"/>
                <w:szCs w:val="20"/>
              </w:rPr>
            </w:pPr>
            <w:r>
              <w:rPr>
                <w:sz w:val="20"/>
                <w:szCs w:val="20"/>
              </w:rPr>
              <w:t>29.5</w:t>
            </w:r>
          </w:p>
        </w:tc>
        <w:tc>
          <w:tcPr>
            <w:tcW w:w="990" w:type="dxa"/>
            <w:hideMark/>
          </w:tcPr>
          <w:p w:rsidR="000D26A3" w:rsidRDefault="000D26A3">
            <w:pPr>
              <w:jc w:val="center"/>
              <w:rPr>
                <w:sz w:val="20"/>
                <w:szCs w:val="20"/>
              </w:rPr>
            </w:pPr>
            <w:r>
              <w:rPr>
                <w:sz w:val="20"/>
                <w:szCs w:val="20"/>
              </w:rPr>
              <w:t>3.0</w:t>
            </w:r>
          </w:p>
        </w:tc>
        <w:tc>
          <w:tcPr>
            <w:tcW w:w="1049" w:type="dxa"/>
            <w:tcBorders>
              <w:top w:val="nil"/>
              <w:left w:val="nil"/>
              <w:bottom w:val="nil"/>
              <w:right w:val="single" w:sz="4" w:space="0" w:color="auto"/>
            </w:tcBorders>
            <w:hideMark/>
          </w:tcPr>
          <w:p w:rsidR="000D26A3" w:rsidRDefault="000D26A3">
            <w:pPr>
              <w:jc w:val="center"/>
              <w:rPr>
                <w:sz w:val="20"/>
                <w:szCs w:val="20"/>
              </w:rPr>
            </w:pPr>
            <w:r>
              <w:rPr>
                <w:sz w:val="20"/>
                <w:szCs w:val="20"/>
              </w:rPr>
              <w:t>4.4</w:t>
            </w:r>
          </w:p>
        </w:tc>
        <w:tc>
          <w:tcPr>
            <w:tcW w:w="1050" w:type="dxa"/>
            <w:tcBorders>
              <w:top w:val="nil"/>
              <w:left w:val="single" w:sz="4" w:space="0" w:color="auto"/>
              <w:bottom w:val="nil"/>
              <w:right w:val="nil"/>
            </w:tcBorders>
            <w:hideMark/>
          </w:tcPr>
          <w:p w:rsidR="000D26A3" w:rsidRDefault="000D26A3">
            <w:pPr>
              <w:jc w:val="center"/>
              <w:rPr>
                <w:sz w:val="20"/>
                <w:szCs w:val="20"/>
              </w:rPr>
            </w:pPr>
            <w:r>
              <w:rPr>
                <w:sz w:val="20"/>
                <w:szCs w:val="20"/>
              </w:rPr>
              <w:t>3.5</w:t>
            </w:r>
          </w:p>
        </w:tc>
        <w:tc>
          <w:tcPr>
            <w:tcW w:w="990" w:type="dxa"/>
            <w:hideMark/>
          </w:tcPr>
          <w:p w:rsidR="000D26A3" w:rsidRDefault="000D26A3">
            <w:pPr>
              <w:jc w:val="center"/>
              <w:rPr>
                <w:sz w:val="20"/>
                <w:szCs w:val="20"/>
              </w:rPr>
            </w:pPr>
            <w:r>
              <w:rPr>
                <w:sz w:val="20"/>
                <w:szCs w:val="20"/>
              </w:rPr>
              <w:t>6.1</w:t>
            </w:r>
          </w:p>
        </w:tc>
      </w:tr>
      <w:tr w:rsidR="000D26A3" w:rsidTr="000D26A3">
        <w:trPr>
          <w:trHeight w:hRule="exact" w:val="227"/>
        </w:trPr>
        <w:tc>
          <w:tcPr>
            <w:tcW w:w="2943" w:type="dxa"/>
            <w:hideMark/>
          </w:tcPr>
          <w:p w:rsidR="000D26A3" w:rsidRDefault="000D26A3">
            <w:pPr>
              <w:rPr>
                <w:sz w:val="20"/>
                <w:szCs w:val="20"/>
              </w:rPr>
            </w:pPr>
            <w:r>
              <w:rPr>
                <w:sz w:val="20"/>
                <w:szCs w:val="20"/>
              </w:rPr>
              <w:t xml:space="preserve">  Moderate difficulty</w:t>
            </w:r>
          </w:p>
        </w:tc>
        <w:tc>
          <w:tcPr>
            <w:tcW w:w="1005" w:type="dxa"/>
            <w:hideMark/>
          </w:tcPr>
          <w:p w:rsidR="000D26A3" w:rsidRDefault="000D26A3">
            <w:pPr>
              <w:jc w:val="center"/>
              <w:rPr>
                <w:sz w:val="20"/>
                <w:szCs w:val="20"/>
              </w:rPr>
            </w:pPr>
            <w:r>
              <w:rPr>
                <w:sz w:val="20"/>
                <w:szCs w:val="20"/>
              </w:rPr>
              <w:t>17.8</w:t>
            </w:r>
          </w:p>
        </w:tc>
        <w:tc>
          <w:tcPr>
            <w:tcW w:w="1034" w:type="dxa"/>
            <w:hideMark/>
          </w:tcPr>
          <w:p w:rsidR="000D26A3" w:rsidRDefault="000D26A3">
            <w:pPr>
              <w:jc w:val="center"/>
              <w:rPr>
                <w:sz w:val="20"/>
                <w:szCs w:val="20"/>
              </w:rPr>
            </w:pPr>
            <w:r>
              <w:rPr>
                <w:sz w:val="20"/>
                <w:szCs w:val="20"/>
              </w:rPr>
              <w:t>35.5</w:t>
            </w:r>
          </w:p>
        </w:tc>
        <w:tc>
          <w:tcPr>
            <w:tcW w:w="990" w:type="dxa"/>
            <w:hideMark/>
          </w:tcPr>
          <w:p w:rsidR="000D26A3" w:rsidRDefault="000D26A3">
            <w:pPr>
              <w:jc w:val="center"/>
              <w:rPr>
                <w:sz w:val="20"/>
                <w:szCs w:val="20"/>
              </w:rPr>
            </w:pPr>
            <w:r>
              <w:rPr>
                <w:sz w:val="20"/>
                <w:szCs w:val="20"/>
              </w:rPr>
              <w:t>17.3</w:t>
            </w:r>
          </w:p>
        </w:tc>
        <w:tc>
          <w:tcPr>
            <w:tcW w:w="1049" w:type="dxa"/>
            <w:tcBorders>
              <w:top w:val="nil"/>
              <w:left w:val="nil"/>
              <w:bottom w:val="nil"/>
              <w:right w:val="single" w:sz="4" w:space="0" w:color="auto"/>
            </w:tcBorders>
            <w:hideMark/>
          </w:tcPr>
          <w:p w:rsidR="000D26A3" w:rsidRDefault="000D26A3">
            <w:pPr>
              <w:jc w:val="center"/>
              <w:rPr>
                <w:sz w:val="20"/>
                <w:szCs w:val="20"/>
              </w:rPr>
            </w:pPr>
            <w:r>
              <w:rPr>
                <w:sz w:val="20"/>
                <w:szCs w:val="20"/>
              </w:rPr>
              <w:t>20.0</w:t>
            </w:r>
          </w:p>
        </w:tc>
        <w:tc>
          <w:tcPr>
            <w:tcW w:w="1050" w:type="dxa"/>
            <w:tcBorders>
              <w:top w:val="nil"/>
              <w:left w:val="single" w:sz="4" w:space="0" w:color="auto"/>
              <w:bottom w:val="nil"/>
              <w:right w:val="nil"/>
            </w:tcBorders>
            <w:hideMark/>
          </w:tcPr>
          <w:p w:rsidR="000D26A3" w:rsidRDefault="000D26A3">
            <w:pPr>
              <w:jc w:val="center"/>
              <w:rPr>
                <w:sz w:val="20"/>
                <w:szCs w:val="20"/>
              </w:rPr>
            </w:pPr>
            <w:r>
              <w:rPr>
                <w:sz w:val="20"/>
                <w:szCs w:val="20"/>
              </w:rPr>
              <w:t>17.3</w:t>
            </w:r>
          </w:p>
        </w:tc>
        <w:tc>
          <w:tcPr>
            <w:tcW w:w="990" w:type="dxa"/>
            <w:hideMark/>
          </w:tcPr>
          <w:p w:rsidR="000D26A3" w:rsidRDefault="000D26A3">
            <w:pPr>
              <w:jc w:val="center"/>
              <w:rPr>
                <w:sz w:val="20"/>
                <w:szCs w:val="20"/>
              </w:rPr>
            </w:pPr>
            <w:r>
              <w:rPr>
                <w:sz w:val="20"/>
                <w:szCs w:val="20"/>
              </w:rPr>
              <w:t>21.1</w:t>
            </w:r>
          </w:p>
        </w:tc>
      </w:tr>
      <w:tr w:rsidR="000D26A3" w:rsidTr="000D26A3">
        <w:trPr>
          <w:trHeight w:hRule="exact" w:val="227"/>
        </w:trPr>
        <w:tc>
          <w:tcPr>
            <w:tcW w:w="2943" w:type="dxa"/>
            <w:hideMark/>
          </w:tcPr>
          <w:p w:rsidR="000D26A3" w:rsidRDefault="000D26A3">
            <w:pPr>
              <w:rPr>
                <w:sz w:val="20"/>
                <w:szCs w:val="20"/>
              </w:rPr>
            </w:pPr>
            <w:r>
              <w:rPr>
                <w:i/>
                <w:sz w:val="20"/>
                <w:szCs w:val="20"/>
              </w:rPr>
              <w:t xml:space="preserve">  </w:t>
            </w:r>
            <w:r>
              <w:rPr>
                <w:sz w:val="20"/>
                <w:szCs w:val="20"/>
              </w:rPr>
              <w:t>Minor difficulty</w:t>
            </w:r>
          </w:p>
        </w:tc>
        <w:tc>
          <w:tcPr>
            <w:tcW w:w="1005" w:type="dxa"/>
            <w:hideMark/>
          </w:tcPr>
          <w:p w:rsidR="000D26A3" w:rsidRDefault="000D26A3">
            <w:pPr>
              <w:jc w:val="center"/>
              <w:rPr>
                <w:sz w:val="20"/>
                <w:szCs w:val="20"/>
              </w:rPr>
            </w:pPr>
            <w:r>
              <w:rPr>
                <w:sz w:val="20"/>
                <w:szCs w:val="20"/>
              </w:rPr>
              <w:t>36.3</w:t>
            </w:r>
          </w:p>
        </w:tc>
        <w:tc>
          <w:tcPr>
            <w:tcW w:w="1034" w:type="dxa"/>
            <w:hideMark/>
          </w:tcPr>
          <w:p w:rsidR="000D26A3" w:rsidRDefault="000D26A3">
            <w:pPr>
              <w:jc w:val="center"/>
              <w:rPr>
                <w:sz w:val="20"/>
                <w:szCs w:val="20"/>
              </w:rPr>
            </w:pPr>
            <w:r>
              <w:rPr>
                <w:sz w:val="20"/>
                <w:szCs w:val="20"/>
              </w:rPr>
              <w:t>24.6</w:t>
            </w:r>
          </w:p>
        </w:tc>
        <w:tc>
          <w:tcPr>
            <w:tcW w:w="990" w:type="dxa"/>
            <w:hideMark/>
          </w:tcPr>
          <w:p w:rsidR="000D26A3" w:rsidRDefault="000D26A3">
            <w:pPr>
              <w:jc w:val="center"/>
              <w:rPr>
                <w:sz w:val="20"/>
                <w:szCs w:val="20"/>
              </w:rPr>
            </w:pPr>
            <w:r>
              <w:rPr>
                <w:sz w:val="20"/>
                <w:szCs w:val="20"/>
              </w:rPr>
              <w:t>36.8</w:t>
            </w:r>
          </w:p>
        </w:tc>
        <w:tc>
          <w:tcPr>
            <w:tcW w:w="1049" w:type="dxa"/>
            <w:tcBorders>
              <w:top w:val="nil"/>
              <w:left w:val="nil"/>
              <w:bottom w:val="nil"/>
              <w:right w:val="single" w:sz="4" w:space="0" w:color="auto"/>
            </w:tcBorders>
            <w:hideMark/>
          </w:tcPr>
          <w:p w:rsidR="000D26A3" w:rsidRDefault="000D26A3">
            <w:pPr>
              <w:jc w:val="center"/>
              <w:rPr>
                <w:sz w:val="20"/>
                <w:szCs w:val="20"/>
              </w:rPr>
            </w:pPr>
            <w:r>
              <w:rPr>
                <w:sz w:val="20"/>
                <w:szCs w:val="20"/>
              </w:rPr>
              <w:t>32.2</w:t>
            </w:r>
          </w:p>
        </w:tc>
        <w:tc>
          <w:tcPr>
            <w:tcW w:w="1050" w:type="dxa"/>
            <w:tcBorders>
              <w:top w:val="nil"/>
              <w:left w:val="single" w:sz="4" w:space="0" w:color="auto"/>
              <w:bottom w:val="nil"/>
              <w:right w:val="nil"/>
            </w:tcBorders>
            <w:hideMark/>
          </w:tcPr>
          <w:p w:rsidR="000D26A3" w:rsidRDefault="000D26A3">
            <w:pPr>
              <w:jc w:val="center"/>
              <w:rPr>
                <w:sz w:val="20"/>
                <w:szCs w:val="20"/>
              </w:rPr>
            </w:pPr>
            <w:r>
              <w:rPr>
                <w:sz w:val="20"/>
                <w:szCs w:val="20"/>
              </w:rPr>
              <w:t>36.8</w:t>
            </w:r>
          </w:p>
        </w:tc>
        <w:tc>
          <w:tcPr>
            <w:tcW w:w="990" w:type="dxa"/>
            <w:hideMark/>
          </w:tcPr>
          <w:p w:rsidR="000D26A3" w:rsidRDefault="000D26A3">
            <w:pPr>
              <w:jc w:val="center"/>
              <w:rPr>
                <w:sz w:val="20"/>
                <w:szCs w:val="20"/>
              </w:rPr>
            </w:pPr>
            <w:r>
              <w:rPr>
                <w:sz w:val="20"/>
                <w:szCs w:val="20"/>
              </w:rPr>
              <w:t>31.7</w:t>
            </w:r>
          </w:p>
        </w:tc>
      </w:tr>
      <w:tr w:rsidR="000D26A3" w:rsidTr="000D26A3">
        <w:trPr>
          <w:trHeight w:hRule="exact" w:val="227"/>
        </w:trPr>
        <w:tc>
          <w:tcPr>
            <w:tcW w:w="2943" w:type="dxa"/>
            <w:hideMark/>
          </w:tcPr>
          <w:p w:rsidR="000D26A3" w:rsidRDefault="000D26A3">
            <w:pPr>
              <w:rPr>
                <w:sz w:val="20"/>
                <w:szCs w:val="20"/>
              </w:rPr>
            </w:pPr>
            <w:r>
              <w:rPr>
                <w:i/>
                <w:sz w:val="20"/>
                <w:szCs w:val="20"/>
              </w:rPr>
              <w:t xml:space="preserve">  </w:t>
            </w:r>
            <w:r>
              <w:rPr>
                <w:sz w:val="20"/>
                <w:szCs w:val="20"/>
              </w:rPr>
              <w:t>No difficulty</w:t>
            </w:r>
          </w:p>
        </w:tc>
        <w:tc>
          <w:tcPr>
            <w:tcW w:w="1005" w:type="dxa"/>
            <w:tcBorders>
              <w:top w:val="nil"/>
              <w:left w:val="nil"/>
              <w:bottom w:val="single" w:sz="4" w:space="0" w:color="auto"/>
              <w:right w:val="nil"/>
            </w:tcBorders>
            <w:hideMark/>
          </w:tcPr>
          <w:p w:rsidR="000D26A3" w:rsidRDefault="000D26A3">
            <w:pPr>
              <w:jc w:val="center"/>
              <w:rPr>
                <w:sz w:val="20"/>
                <w:szCs w:val="20"/>
              </w:rPr>
            </w:pPr>
            <w:r>
              <w:rPr>
                <w:sz w:val="20"/>
                <w:szCs w:val="20"/>
              </w:rPr>
              <w:t>36.8</w:t>
            </w:r>
          </w:p>
        </w:tc>
        <w:tc>
          <w:tcPr>
            <w:tcW w:w="1034" w:type="dxa"/>
            <w:tcBorders>
              <w:top w:val="nil"/>
              <w:left w:val="nil"/>
              <w:bottom w:val="single" w:sz="4" w:space="0" w:color="auto"/>
              <w:right w:val="nil"/>
            </w:tcBorders>
            <w:hideMark/>
          </w:tcPr>
          <w:p w:rsidR="000D26A3" w:rsidRDefault="000D26A3">
            <w:pPr>
              <w:jc w:val="center"/>
              <w:rPr>
                <w:sz w:val="20"/>
                <w:szCs w:val="20"/>
              </w:rPr>
            </w:pPr>
            <w:r>
              <w:rPr>
                <w:sz w:val="20"/>
                <w:szCs w:val="20"/>
              </w:rPr>
              <w:t>10.4</w:t>
            </w:r>
          </w:p>
        </w:tc>
        <w:tc>
          <w:tcPr>
            <w:tcW w:w="990" w:type="dxa"/>
            <w:tcBorders>
              <w:top w:val="nil"/>
              <w:left w:val="nil"/>
              <w:bottom w:val="single" w:sz="4" w:space="0" w:color="auto"/>
              <w:right w:val="nil"/>
            </w:tcBorders>
            <w:hideMark/>
          </w:tcPr>
          <w:p w:rsidR="000D26A3" w:rsidRDefault="000D26A3">
            <w:pPr>
              <w:jc w:val="center"/>
              <w:rPr>
                <w:sz w:val="20"/>
                <w:szCs w:val="20"/>
              </w:rPr>
            </w:pPr>
            <w:r>
              <w:rPr>
                <w:sz w:val="20"/>
                <w:szCs w:val="20"/>
              </w:rPr>
              <w:t>43.0</w:t>
            </w:r>
          </w:p>
        </w:tc>
        <w:tc>
          <w:tcPr>
            <w:tcW w:w="1049" w:type="dxa"/>
            <w:tcBorders>
              <w:top w:val="nil"/>
              <w:left w:val="nil"/>
              <w:bottom w:val="single" w:sz="4" w:space="0" w:color="auto"/>
              <w:right w:val="single" w:sz="4" w:space="0" w:color="auto"/>
            </w:tcBorders>
            <w:hideMark/>
          </w:tcPr>
          <w:p w:rsidR="000D26A3" w:rsidRDefault="000D26A3">
            <w:pPr>
              <w:jc w:val="center"/>
              <w:rPr>
                <w:sz w:val="20"/>
                <w:szCs w:val="20"/>
              </w:rPr>
            </w:pPr>
            <w:r>
              <w:rPr>
                <w:sz w:val="20"/>
                <w:szCs w:val="20"/>
              </w:rPr>
              <w:t>43.4</w:t>
            </w:r>
          </w:p>
        </w:tc>
        <w:tc>
          <w:tcPr>
            <w:tcW w:w="1050" w:type="dxa"/>
            <w:tcBorders>
              <w:top w:val="nil"/>
              <w:left w:val="single" w:sz="4" w:space="0" w:color="auto"/>
              <w:bottom w:val="single" w:sz="4" w:space="0" w:color="auto"/>
              <w:right w:val="nil"/>
            </w:tcBorders>
            <w:hideMark/>
          </w:tcPr>
          <w:p w:rsidR="000D26A3" w:rsidRDefault="000D26A3">
            <w:pPr>
              <w:jc w:val="center"/>
              <w:rPr>
                <w:sz w:val="20"/>
                <w:szCs w:val="20"/>
              </w:rPr>
            </w:pPr>
            <w:r>
              <w:rPr>
                <w:sz w:val="20"/>
                <w:szCs w:val="20"/>
              </w:rPr>
              <w:t>42.4</w:t>
            </w:r>
          </w:p>
        </w:tc>
        <w:tc>
          <w:tcPr>
            <w:tcW w:w="990" w:type="dxa"/>
            <w:tcBorders>
              <w:top w:val="nil"/>
              <w:left w:val="nil"/>
              <w:bottom w:val="single" w:sz="4" w:space="0" w:color="auto"/>
              <w:right w:val="nil"/>
            </w:tcBorders>
            <w:hideMark/>
          </w:tcPr>
          <w:p w:rsidR="000D26A3" w:rsidRDefault="000D26A3">
            <w:pPr>
              <w:jc w:val="center"/>
              <w:rPr>
                <w:sz w:val="20"/>
                <w:szCs w:val="20"/>
              </w:rPr>
            </w:pPr>
            <w:r>
              <w:rPr>
                <w:sz w:val="20"/>
                <w:szCs w:val="20"/>
              </w:rPr>
              <w:t>41.1</w:t>
            </w:r>
          </w:p>
        </w:tc>
      </w:tr>
      <w:tr w:rsidR="000D26A3" w:rsidTr="000D26A3">
        <w:trPr>
          <w:trHeight w:hRule="exact" w:val="227"/>
        </w:trPr>
        <w:tc>
          <w:tcPr>
            <w:tcW w:w="2943" w:type="dxa"/>
            <w:tcBorders>
              <w:top w:val="nil"/>
              <w:left w:val="nil"/>
              <w:bottom w:val="single" w:sz="4" w:space="0" w:color="auto"/>
              <w:right w:val="nil"/>
            </w:tcBorders>
          </w:tcPr>
          <w:p w:rsidR="000D26A3" w:rsidRDefault="000D26A3">
            <w:pPr>
              <w:rPr>
                <w:sz w:val="20"/>
                <w:szCs w:val="20"/>
              </w:rPr>
            </w:pPr>
          </w:p>
        </w:tc>
        <w:tc>
          <w:tcPr>
            <w:tcW w:w="1005" w:type="dxa"/>
            <w:tcBorders>
              <w:top w:val="nil"/>
              <w:left w:val="nil"/>
              <w:bottom w:val="single" w:sz="4" w:space="0" w:color="auto"/>
              <w:right w:val="nil"/>
            </w:tcBorders>
            <w:hideMark/>
          </w:tcPr>
          <w:p w:rsidR="000D26A3" w:rsidRDefault="000D26A3">
            <w:pPr>
              <w:jc w:val="center"/>
              <w:rPr>
                <w:b/>
                <w:sz w:val="20"/>
                <w:szCs w:val="20"/>
              </w:rPr>
            </w:pPr>
            <w:r>
              <w:rPr>
                <w:b/>
                <w:sz w:val="20"/>
                <w:szCs w:val="20"/>
              </w:rPr>
              <w:t>100</w:t>
            </w:r>
          </w:p>
        </w:tc>
        <w:tc>
          <w:tcPr>
            <w:tcW w:w="1034" w:type="dxa"/>
            <w:tcBorders>
              <w:top w:val="nil"/>
              <w:left w:val="nil"/>
              <w:bottom w:val="single" w:sz="4" w:space="0" w:color="auto"/>
              <w:right w:val="nil"/>
            </w:tcBorders>
            <w:hideMark/>
          </w:tcPr>
          <w:p w:rsidR="000D26A3" w:rsidRDefault="000D26A3">
            <w:pPr>
              <w:jc w:val="center"/>
              <w:rPr>
                <w:b/>
                <w:sz w:val="20"/>
                <w:szCs w:val="20"/>
              </w:rPr>
            </w:pPr>
            <w:r>
              <w:rPr>
                <w:b/>
                <w:sz w:val="20"/>
                <w:szCs w:val="20"/>
              </w:rPr>
              <w:t>100</w:t>
            </w:r>
          </w:p>
        </w:tc>
        <w:tc>
          <w:tcPr>
            <w:tcW w:w="990" w:type="dxa"/>
            <w:tcBorders>
              <w:top w:val="nil"/>
              <w:left w:val="nil"/>
              <w:bottom w:val="single" w:sz="4" w:space="0" w:color="auto"/>
              <w:right w:val="nil"/>
            </w:tcBorders>
            <w:hideMark/>
          </w:tcPr>
          <w:p w:rsidR="000D26A3" w:rsidRDefault="000D26A3">
            <w:pPr>
              <w:jc w:val="center"/>
              <w:rPr>
                <w:b/>
                <w:sz w:val="20"/>
                <w:szCs w:val="20"/>
              </w:rPr>
            </w:pPr>
            <w:r>
              <w:rPr>
                <w:b/>
                <w:sz w:val="20"/>
                <w:szCs w:val="20"/>
              </w:rPr>
              <w:t>100</w:t>
            </w:r>
          </w:p>
        </w:tc>
        <w:tc>
          <w:tcPr>
            <w:tcW w:w="1049" w:type="dxa"/>
            <w:tcBorders>
              <w:top w:val="nil"/>
              <w:left w:val="nil"/>
              <w:bottom w:val="single" w:sz="4" w:space="0" w:color="auto"/>
              <w:right w:val="single" w:sz="4" w:space="0" w:color="auto"/>
            </w:tcBorders>
            <w:hideMark/>
          </w:tcPr>
          <w:p w:rsidR="000D26A3" w:rsidRDefault="000D26A3">
            <w:pPr>
              <w:jc w:val="center"/>
              <w:rPr>
                <w:b/>
                <w:sz w:val="20"/>
                <w:szCs w:val="20"/>
              </w:rPr>
            </w:pPr>
            <w:r>
              <w:rPr>
                <w:b/>
                <w:sz w:val="20"/>
                <w:szCs w:val="20"/>
              </w:rPr>
              <w:t>100</w:t>
            </w:r>
          </w:p>
        </w:tc>
        <w:tc>
          <w:tcPr>
            <w:tcW w:w="1050" w:type="dxa"/>
            <w:tcBorders>
              <w:top w:val="nil"/>
              <w:left w:val="single" w:sz="4" w:space="0" w:color="auto"/>
              <w:bottom w:val="single" w:sz="4" w:space="0" w:color="auto"/>
              <w:right w:val="nil"/>
            </w:tcBorders>
            <w:hideMark/>
          </w:tcPr>
          <w:p w:rsidR="000D26A3" w:rsidRDefault="000D26A3">
            <w:pPr>
              <w:jc w:val="center"/>
              <w:rPr>
                <w:b/>
                <w:sz w:val="20"/>
                <w:szCs w:val="20"/>
              </w:rPr>
            </w:pPr>
            <w:r>
              <w:rPr>
                <w:b/>
                <w:sz w:val="20"/>
                <w:szCs w:val="20"/>
              </w:rPr>
              <w:t>100</w:t>
            </w:r>
          </w:p>
        </w:tc>
        <w:tc>
          <w:tcPr>
            <w:tcW w:w="990" w:type="dxa"/>
            <w:tcBorders>
              <w:top w:val="nil"/>
              <w:left w:val="nil"/>
              <w:bottom w:val="single" w:sz="4" w:space="0" w:color="auto"/>
              <w:right w:val="nil"/>
            </w:tcBorders>
            <w:hideMark/>
          </w:tcPr>
          <w:p w:rsidR="000D26A3" w:rsidRDefault="000D26A3">
            <w:pPr>
              <w:jc w:val="center"/>
              <w:rPr>
                <w:b/>
                <w:sz w:val="20"/>
                <w:szCs w:val="20"/>
              </w:rPr>
            </w:pPr>
            <w:r>
              <w:rPr>
                <w:b/>
                <w:sz w:val="20"/>
                <w:szCs w:val="20"/>
              </w:rPr>
              <w:t>100</w:t>
            </w:r>
          </w:p>
        </w:tc>
      </w:tr>
      <w:tr w:rsidR="000D26A3" w:rsidTr="000D26A3">
        <w:trPr>
          <w:trHeight w:hRule="exact" w:val="227"/>
        </w:trPr>
        <w:tc>
          <w:tcPr>
            <w:tcW w:w="2943" w:type="dxa"/>
            <w:tcBorders>
              <w:top w:val="single" w:sz="4" w:space="0" w:color="auto"/>
              <w:left w:val="nil"/>
              <w:bottom w:val="nil"/>
              <w:right w:val="nil"/>
            </w:tcBorders>
            <w:hideMark/>
          </w:tcPr>
          <w:p w:rsidR="000D26A3" w:rsidRDefault="000D26A3">
            <w:pPr>
              <w:rPr>
                <w:i/>
                <w:sz w:val="20"/>
                <w:szCs w:val="20"/>
              </w:rPr>
            </w:pPr>
            <w:r>
              <w:rPr>
                <w:i/>
                <w:sz w:val="20"/>
                <w:szCs w:val="20"/>
              </w:rPr>
              <w:t>Secondary schools</w:t>
            </w:r>
          </w:p>
        </w:tc>
        <w:tc>
          <w:tcPr>
            <w:tcW w:w="1005" w:type="dxa"/>
            <w:tcBorders>
              <w:top w:val="single" w:sz="4" w:space="0" w:color="auto"/>
              <w:left w:val="nil"/>
              <w:bottom w:val="nil"/>
              <w:right w:val="nil"/>
            </w:tcBorders>
          </w:tcPr>
          <w:p w:rsidR="000D26A3" w:rsidRDefault="000D26A3">
            <w:pPr>
              <w:jc w:val="center"/>
              <w:rPr>
                <w:sz w:val="20"/>
                <w:szCs w:val="20"/>
              </w:rPr>
            </w:pPr>
          </w:p>
        </w:tc>
        <w:tc>
          <w:tcPr>
            <w:tcW w:w="1034" w:type="dxa"/>
            <w:tcBorders>
              <w:top w:val="single" w:sz="4" w:space="0" w:color="auto"/>
              <w:left w:val="nil"/>
              <w:bottom w:val="nil"/>
              <w:right w:val="nil"/>
            </w:tcBorders>
          </w:tcPr>
          <w:p w:rsidR="000D26A3" w:rsidRDefault="000D26A3">
            <w:pPr>
              <w:jc w:val="center"/>
              <w:rPr>
                <w:sz w:val="20"/>
                <w:szCs w:val="20"/>
              </w:rPr>
            </w:pPr>
          </w:p>
        </w:tc>
        <w:tc>
          <w:tcPr>
            <w:tcW w:w="990" w:type="dxa"/>
            <w:tcBorders>
              <w:top w:val="single" w:sz="4" w:space="0" w:color="auto"/>
              <w:left w:val="nil"/>
              <w:bottom w:val="nil"/>
              <w:right w:val="nil"/>
            </w:tcBorders>
          </w:tcPr>
          <w:p w:rsidR="000D26A3" w:rsidRDefault="000D26A3">
            <w:pPr>
              <w:jc w:val="center"/>
              <w:rPr>
                <w:sz w:val="20"/>
                <w:szCs w:val="20"/>
              </w:rPr>
            </w:pPr>
          </w:p>
        </w:tc>
        <w:tc>
          <w:tcPr>
            <w:tcW w:w="1049" w:type="dxa"/>
            <w:tcBorders>
              <w:top w:val="single" w:sz="4" w:space="0" w:color="auto"/>
              <w:left w:val="nil"/>
              <w:bottom w:val="nil"/>
              <w:right w:val="single" w:sz="4" w:space="0" w:color="auto"/>
            </w:tcBorders>
          </w:tcPr>
          <w:p w:rsidR="000D26A3" w:rsidRDefault="000D26A3">
            <w:pPr>
              <w:jc w:val="center"/>
              <w:rPr>
                <w:sz w:val="20"/>
                <w:szCs w:val="20"/>
              </w:rPr>
            </w:pPr>
          </w:p>
        </w:tc>
        <w:tc>
          <w:tcPr>
            <w:tcW w:w="1050" w:type="dxa"/>
            <w:tcBorders>
              <w:top w:val="single" w:sz="4" w:space="0" w:color="auto"/>
              <w:left w:val="single" w:sz="4" w:space="0" w:color="auto"/>
              <w:bottom w:val="nil"/>
              <w:right w:val="nil"/>
            </w:tcBorders>
          </w:tcPr>
          <w:p w:rsidR="000D26A3" w:rsidRDefault="000D26A3">
            <w:pPr>
              <w:jc w:val="center"/>
              <w:rPr>
                <w:sz w:val="20"/>
                <w:szCs w:val="20"/>
              </w:rPr>
            </w:pPr>
          </w:p>
        </w:tc>
        <w:tc>
          <w:tcPr>
            <w:tcW w:w="990" w:type="dxa"/>
            <w:tcBorders>
              <w:top w:val="single" w:sz="4" w:space="0" w:color="auto"/>
              <w:left w:val="nil"/>
              <w:bottom w:val="nil"/>
              <w:right w:val="nil"/>
            </w:tcBorders>
          </w:tcPr>
          <w:p w:rsidR="000D26A3" w:rsidRDefault="000D26A3">
            <w:pPr>
              <w:jc w:val="center"/>
              <w:rPr>
                <w:sz w:val="20"/>
                <w:szCs w:val="20"/>
              </w:rPr>
            </w:pPr>
          </w:p>
        </w:tc>
      </w:tr>
      <w:tr w:rsidR="000D26A3" w:rsidTr="000D26A3">
        <w:trPr>
          <w:trHeight w:hRule="exact" w:val="227"/>
        </w:trPr>
        <w:tc>
          <w:tcPr>
            <w:tcW w:w="2943" w:type="dxa"/>
            <w:hideMark/>
          </w:tcPr>
          <w:p w:rsidR="000D26A3" w:rsidRDefault="000D26A3">
            <w:pPr>
              <w:rPr>
                <w:sz w:val="20"/>
                <w:szCs w:val="20"/>
              </w:rPr>
            </w:pPr>
            <w:r>
              <w:rPr>
                <w:sz w:val="20"/>
                <w:szCs w:val="20"/>
              </w:rPr>
              <w:t xml:space="preserve">  Major difficulty</w:t>
            </w:r>
          </w:p>
        </w:tc>
        <w:tc>
          <w:tcPr>
            <w:tcW w:w="1005" w:type="dxa"/>
            <w:hideMark/>
          </w:tcPr>
          <w:p w:rsidR="000D26A3" w:rsidRDefault="000D26A3">
            <w:pPr>
              <w:jc w:val="center"/>
              <w:rPr>
                <w:sz w:val="20"/>
                <w:szCs w:val="20"/>
              </w:rPr>
            </w:pPr>
            <w:r>
              <w:rPr>
                <w:sz w:val="20"/>
                <w:szCs w:val="20"/>
              </w:rPr>
              <w:t>34.4</w:t>
            </w:r>
          </w:p>
        </w:tc>
        <w:tc>
          <w:tcPr>
            <w:tcW w:w="1034" w:type="dxa"/>
            <w:hideMark/>
          </w:tcPr>
          <w:p w:rsidR="000D26A3" w:rsidRDefault="000D26A3">
            <w:pPr>
              <w:jc w:val="center"/>
              <w:rPr>
                <w:sz w:val="20"/>
                <w:szCs w:val="20"/>
              </w:rPr>
            </w:pPr>
            <w:r>
              <w:rPr>
                <w:sz w:val="20"/>
                <w:szCs w:val="20"/>
              </w:rPr>
              <w:t>37.5</w:t>
            </w:r>
          </w:p>
        </w:tc>
        <w:tc>
          <w:tcPr>
            <w:tcW w:w="990" w:type="dxa"/>
            <w:hideMark/>
          </w:tcPr>
          <w:p w:rsidR="000D26A3" w:rsidRDefault="000D26A3">
            <w:pPr>
              <w:jc w:val="center"/>
              <w:rPr>
                <w:sz w:val="20"/>
                <w:szCs w:val="20"/>
              </w:rPr>
            </w:pPr>
            <w:r>
              <w:rPr>
                <w:sz w:val="20"/>
                <w:szCs w:val="20"/>
              </w:rPr>
              <w:t>6.7</w:t>
            </w:r>
          </w:p>
        </w:tc>
        <w:tc>
          <w:tcPr>
            <w:tcW w:w="1049" w:type="dxa"/>
            <w:tcBorders>
              <w:top w:val="nil"/>
              <w:left w:val="nil"/>
              <w:bottom w:val="nil"/>
              <w:right w:val="single" w:sz="4" w:space="0" w:color="auto"/>
            </w:tcBorders>
            <w:hideMark/>
          </w:tcPr>
          <w:p w:rsidR="000D26A3" w:rsidRDefault="000D26A3">
            <w:pPr>
              <w:jc w:val="center"/>
              <w:rPr>
                <w:sz w:val="20"/>
                <w:szCs w:val="20"/>
              </w:rPr>
            </w:pPr>
            <w:r>
              <w:rPr>
                <w:sz w:val="20"/>
                <w:szCs w:val="20"/>
              </w:rPr>
              <w:t>6.9</w:t>
            </w:r>
          </w:p>
        </w:tc>
        <w:tc>
          <w:tcPr>
            <w:tcW w:w="1050" w:type="dxa"/>
            <w:tcBorders>
              <w:top w:val="nil"/>
              <w:left w:val="single" w:sz="4" w:space="0" w:color="auto"/>
              <w:bottom w:val="nil"/>
              <w:right w:val="nil"/>
            </w:tcBorders>
            <w:hideMark/>
          </w:tcPr>
          <w:p w:rsidR="000D26A3" w:rsidRDefault="000D26A3">
            <w:pPr>
              <w:jc w:val="center"/>
              <w:rPr>
                <w:sz w:val="20"/>
                <w:szCs w:val="20"/>
              </w:rPr>
            </w:pPr>
            <w:r>
              <w:rPr>
                <w:sz w:val="20"/>
                <w:szCs w:val="20"/>
              </w:rPr>
              <w:t>8.1</w:t>
            </w:r>
          </w:p>
        </w:tc>
        <w:tc>
          <w:tcPr>
            <w:tcW w:w="990" w:type="dxa"/>
            <w:hideMark/>
          </w:tcPr>
          <w:p w:rsidR="000D26A3" w:rsidRDefault="000D26A3">
            <w:pPr>
              <w:jc w:val="center"/>
              <w:rPr>
                <w:sz w:val="20"/>
                <w:szCs w:val="20"/>
              </w:rPr>
            </w:pPr>
            <w:r>
              <w:rPr>
                <w:sz w:val="20"/>
                <w:szCs w:val="20"/>
              </w:rPr>
              <w:t>9.1</w:t>
            </w:r>
          </w:p>
        </w:tc>
      </w:tr>
      <w:tr w:rsidR="000D26A3" w:rsidTr="000D26A3">
        <w:trPr>
          <w:trHeight w:hRule="exact" w:val="227"/>
        </w:trPr>
        <w:tc>
          <w:tcPr>
            <w:tcW w:w="2943" w:type="dxa"/>
            <w:hideMark/>
          </w:tcPr>
          <w:p w:rsidR="000D26A3" w:rsidRDefault="000D26A3">
            <w:pPr>
              <w:rPr>
                <w:sz w:val="20"/>
                <w:szCs w:val="20"/>
              </w:rPr>
            </w:pPr>
            <w:r>
              <w:rPr>
                <w:sz w:val="20"/>
                <w:szCs w:val="20"/>
              </w:rPr>
              <w:t xml:space="preserve">  Moderate difficulty</w:t>
            </w:r>
          </w:p>
        </w:tc>
        <w:tc>
          <w:tcPr>
            <w:tcW w:w="1005" w:type="dxa"/>
            <w:hideMark/>
          </w:tcPr>
          <w:p w:rsidR="000D26A3" w:rsidRDefault="000D26A3">
            <w:pPr>
              <w:jc w:val="center"/>
              <w:rPr>
                <w:sz w:val="20"/>
                <w:szCs w:val="20"/>
              </w:rPr>
            </w:pPr>
            <w:r>
              <w:rPr>
                <w:sz w:val="20"/>
                <w:szCs w:val="20"/>
              </w:rPr>
              <w:t>22.1</w:t>
            </w:r>
          </w:p>
        </w:tc>
        <w:tc>
          <w:tcPr>
            <w:tcW w:w="1034" w:type="dxa"/>
            <w:hideMark/>
          </w:tcPr>
          <w:p w:rsidR="000D26A3" w:rsidRDefault="000D26A3">
            <w:pPr>
              <w:jc w:val="center"/>
              <w:rPr>
                <w:sz w:val="20"/>
                <w:szCs w:val="20"/>
              </w:rPr>
            </w:pPr>
            <w:r>
              <w:rPr>
                <w:sz w:val="20"/>
                <w:szCs w:val="20"/>
              </w:rPr>
              <w:t>35.8</w:t>
            </w:r>
          </w:p>
        </w:tc>
        <w:tc>
          <w:tcPr>
            <w:tcW w:w="990" w:type="dxa"/>
            <w:hideMark/>
          </w:tcPr>
          <w:p w:rsidR="000D26A3" w:rsidRDefault="000D26A3">
            <w:pPr>
              <w:jc w:val="center"/>
              <w:rPr>
                <w:sz w:val="20"/>
                <w:szCs w:val="20"/>
              </w:rPr>
            </w:pPr>
            <w:r>
              <w:rPr>
                <w:sz w:val="20"/>
                <w:szCs w:val="20"/>
              </w:rPr>
              <w:t>31.5</w:t>
            </w:r>
          </w:p>
        </w:tc>
        <w:tc>
          <w:tcPr>
            <w:tcW w:w="1049" w:type="dxa"/>
            <w:tcBorders>
              <w:top w:val="nil"/>
              <w:left w:val="nil"/>
              <w:bottom w:val="nil"/>
              <w:right w:val="single" w:sz="4" w:space="0" w:color="auto"/>
            </w:tcBorders>
            <w:hideMark/>
          </w:tcPr>
          <w:p w:rsidR="000D26A3" w:rsidRDefault="000D26A3">
            <w:pPr>
              <w:jc w:val="center"/>
              <w:rPr>
                <w:sz w:val="20"/>
                <w:szCs w:val="20"/>
              </w:rPr>
            </w:pPr>
            <w:r>
              <w:rPr>
                <w:sz w:val="20"/>
                <w:szCs w:val="20"/>
              </w:rPr>
              <w:t>31.2</w:t>
            </w:r>
          </w:p>
        </w:tc>
        <w:tc>
          <w:tcPr>
            <w:tcW w:w="1050" w:type="dxa"/>
            <w:tcBorders>
              <w:top w:val="nil"/>
              <w:left w:val="single" w:sz="4" w:space="0" w:color="auto"/>
              <w:bottom w:val="nil"/>
              <w:right w:val="nil"/>
            </w:tcBorders>
            <w:hideMark/>
          </w:tcPr>
          <w:p w:rsidR="000D26A3" w:rsidRDefault="000D26A3">
            <w:pPr>
              <w:jc w:val="center"/>
              <w:rPr>
                <w:sz w:val="20"/>
                <w:szCs w:val="20"/>
              </w:rPr>
            </w:pPr>
            <w:r>
              <w:rPr>
                <w:sz w:val="20"/>
                <w:szCs w:val="20"/>
              </w:rPr>
              <w:t>31.0</w:t>
            </w:r>
          </w:p>
        </w:tc>
        <w:tc>
          <w:tcPr>
            <w:tcW w:w="990" w:type="dxa"/>
            <w:hideMark/>
          </w:tcPr>
          <w:p w:rsidR="000D26A3" w:rsidRDefault="000D26A3">
            <w:pPr>
              <w:jc w:val="center"/>
              <w:rPr>
                <w:sz w:val="20"/>
                <w:szCs w:val="20"/>
              </w:rPr>
            </w:pPr>
            <w:r>
              <w:rPr>
                <w:sz w:val="20"/>
                <w:szCs w:val="20"/>
              </w:rPr>
              <w:t>31.6</w:t>
            </w:r>
          </w:p>
        </w:tc>
      </w:tr>
      <w:tr w:rsidR="000D26A3" w:rsidTr="000D26A3">
        <w:trPr>
          <w:trHeight w:hRule="exact" w:val="227"/>
        </w:trPr>
        <w:tc>
          <w:tcPr>
            <w:tcW w:w="2943" w:type="dxa"/>
            <w:hideMark/>
          </w:tcPr>
          <w:p w:rsidR="000D26A3" w:rsidRDefault="000D26A3">
            <w:pPr>
              <w:rPr>
                <w:sz w:val="20"/>
                <w:szCs w:val="20"/>
              </w:rPr>
            </w:pPr>
            <w:r>
              <w:rPr>
                <w:i/>
                <w:sz w:val="20"/>
                <w:szCs w:val="20"/>
              </w:rPr>
              <w:t xml:space="preserve">  </w:t>
            </w:r>
            <w:r>
              <w:rPr>
                <w:sz w:val="20"/>
                <w:szCs w:val="20"/>
              </w:rPr>
              <w:t>Minor difficulty</w:t>
            </w:r>
          </w:p>
        </w:tc>
        <w:tc>
          <w:tcPr>
            <w:tcW w:w="1005" w:type="dxa"/>
            <w:hideMark/>
          </w:tcPr>
          <w:p w:rsidR="000D26A3" w:rsidRDefault="000D26A3">
            <w:pPr>
              <w:jc w:val="center"/>
              <w:rPr>
                <w:sz w:val="20"/>
                <w:szCs w:val="20"/>
              </w:rPr>
            </w:pPr>
            <w:r>
              <w:rPr>
                <w:sz w:val="20"/>
                <w:szCs w:val="20"/>
              </w:rPr>
              <w:t>30.1</w:t>
            </w:r>
          </w:p>
        </w:tc>
        <w:tc>
          <w:tcPr>
            <w:tcW w:w="1034" w:type="dxa"/>
            <w:hideMark/>
          </w:tcPr>
          <w:p w:rsidR="000D26A3" w:rsidRDefault="000D26A3">
            <w:pPr>
              <w:jc w:val="center"/>
              <w:rPr>
                <w:sz w:val="20"/>
                <w:szCs w:val="20"/>
              </w:rPr>
            </w:pPr>
            <w:r>
              <w:rPr>
                <w:sz w:val="20"/>
                <w:szCs w:val="20"/>
              </w:rPr>
              <w:t>18.3</w:t>
            </w:r>
          </w:p>
        </w:tc>
        <w:tc>
          <w:tcPr>
            <w:tcW w:w="990" w:type="dxa"/>
            <w:hideMark/>
          </w:tcPr>
          <w:p w:rsidR="000D26A3" w:rsidRDefault="000D26A3">
            <w:pPr>
              <w:jc w:val="center"/>
              <w:rPr>
                <w:sz w:val="20"/>
                <w:szCs w:val="20"/>
              </w:rPr>
            </w:pPr>
            <w:r>
              <w:rPr>
                <w:sz w:val="20"/>
                <w:szCs w:val="20"/>
              </w:rPr>
              <w:t>34.1</w:t>
            </w:r>
          </w:p>
        </w:tc>
        <w:tc>
          <w:tcPr>
            <w:tcW w:w="1049" w:type="dxa"/>
            <w:tcBorders>
              <w:top w:val="nil"/>
              <w:left w:val="nil"/>
              <w:bottom w:val="nil"/>
              <w:right w:val="single" w:sz="4" w:space="0" w:color="auto"/>
            </w:tcBorders>
            <w:hideMark/>
          </w:tcPr>
          <w:p w:rsidR="000D26A3" w:rsidRDefault="000D26A3">
            <w:pPr>
              <w:jc w:val="center"/>
              <w:rPr>
                <w:sz w:val="20"/>
                <w:szCs w:val="20"/>
              </w:rPr>
            </w:pPr>
            <w:r>
              <w:rPr>
                <w:sz w:val="20"/>
                <w:szCs w:val="20"/>
              </w:rPr>
              <w:t>39.8</w:t>
            </w:r>
          </w:p>
        </w:tc>
        <w:tc>
          <w:tcPr>
            <w:tcW w:w="1050" w:type="dxa"/>
            <w:tcBorders>
              <w:top w:val="nil"/>
              <w:left w:val="single" w:sz="4" w:space="0" w:color="auto"/>
              <w:bottom w:val="nil"/>
              <w:right w:val="nil"/>
            </w:tcBorders>
            <w:hideMark/>
          </w:tcPr>
          <w:p w:rsidR="000D26A3" w:rsidRDefault="000D26A3">
            <w:pPr>
              <w:jc w:val="center"/>
              <w:rPr>
                <w:sz w:val="20"/>
                <w:szCs w:val="20"/>
              </w:rPr>
            </w:pPr>
            <w:r>
              <w:rPr>
                <w:sz w:val="20"/>
                <w:szCs w:val="20"/>
              </w:rPr>
              <w:t>33.9</w:t>
            </w:r>
          </w:p>
        </w:tc>
        <w:tc>
          <w:tcPr>
            <w:tcW w:w="990" w:type="dxa"/>
            <w:hideMark/>
          </w:tcPr>
          <w:p w:rsidR="000D26A3" w:rsidRDefault="000D26A3">
            <w:pPr>
              <w:jc w:val="center"/>
              <w:rPr>
                <w:sz w:val="20"/>
                <w:szCs w:val="20"/>
              </w:rPr>
            </w:pPr>
            <w:r>
              <w:rPr>
                <w:sz w:val="20"/>
                <w:szCs w:val="20"/>
              </w:rPr>
              <w:t>38.3</w:t>
            </w:r>
          </w:p>
        </w:tc>
      </w:tr>
      <w:tr w:rsidR="000D26A3" w:rsidTr="000D26A3">
        <w:trPr>
          <w:trHeight w:hRule="exact" w:val="227"/>
        </w:trPr>
        <w:tc>
          <w:tcPr>
            <w:tcW w:w="2943" w:type="dxa"/>
            <w:hideMark/>
          </w:tcPr>
          <w:p w:rsidR="000D26A3" w:rsidRDefault="000D26A3">
            <w:pPr>
              <w:rPr>
                <w:sz w:val="20"/>
                <w:szCs w:val="20"/>
              </w:rPr>
            </w:pPr>
            <w:r>
              <w:rPr>
                <w:i/>
                <w:sz w:val="20"/>
                <w:szCs w:val="20"/>
              </w:rPr>
              <w:t xml:space="preserve">  </w:t>
            </w:r>
            <w:r>
              <w:rPr>
                <w:sz w:val="20"/>
                <w:szCs w:val="20"/>
              </w:rPr>
              <w:t>No difficulty</w:t>
            </w:r>
          </w:p>
        </w:tc>
        <w:tc>
          <w:tcPr>
            <w:tcW w:w="1005" w:type="dxa"/>
            <w:tcBorders>
              <w:top w:val="nil"/>
              <w:left w:val="nil"/>
              <w:bottom w:val="single" w:sz="4" w:space="0" w:color="auto"/>
              <w:right w:val="nil"/>
            </w:tcBorders>
            <w:hideMark/>
          </w:tcPr>
          <w:p w:rsidR="000D26A3" w:rsidRDefault="000D26A3">
            <w:pPr>
              <w:jc w:val="center"/>
              <w:rPr>
                <w:sz w:val="20"/>
                <w:szCs w:val="20"/>
              </w:rPr>
            </w:pPr>
            <w:r>
              <w:rPr>
                <w:sz w:val="20"/>
                <w:szCs w:val="20"/>
              </w:rPr>
              <w:t>13.5</w:t>
            </w:r>
          </w:p>
        </w:tc>
        <w:tc>
          <w:tcPr>
            <w:tcW w:w="1034" w:type="dxa"/>
            <w:tcBorders>
              <w:top w:val="nil"/>
              <w:left w:val="nil"/>
              <w:bottom w:val="single" w:sz="4" w:space="0" w:color="auto"/>
              <w:right w:val="nil"/>
            </w:tcBorders>
            <w:hideMark/>
          </w:tcPr>
          <w:p w:rsidR="000D26A3" w:rsidRDefault="000D26A3">
            <w:pPr>
              <w:jc w:val="center"/>
              <w:rPr>
                <w:sz w:val="20"/>
                <w:szCs w:val="20"/>
              </w:rPr>
            </w:pPr>
            <w:r>
              <w:rPr>
                <w:sz w:val="20"/>
                <w:szCs w:val="20"/>
              </w:rPr>
              <w:t>8.3</w:t>
            </w:r>
          </w:p>
        </w:tc>
        <w:tc>
          <w:tcPr>
            <w:tcW w:w="990" w:type="dxa"/>
            <w:tcBorders>
              <w:top w:val="nil"/>
              <w:left w:val="nil"/>
              <w:bottom w:val="single" w:sz="4" w:space="0" w:color="auto"/>
              <w:right w:val="nil"/>
            </w:tcBorders>
            <w:hideMark/>
          </w:tcPr>
          <w:p w:rsidR="000D26A3" w:rsidRDefault="000D26A3">
            <w:pPr>
              <w:jc w:val="center"/>
              <w:rPr>
                <w:sz w:val="20"/>
                <w:szCs w:val="20"/>
              </w:rPr>
            </w:pPr>
            <w:r>
              <w:rPr>
                <w:sz w:val="20"/>
                <w:szCs w:val="20"/>
              </w:rPr>
              <w:t>27.8</w:t>
            </w:r>
          </w:p>
        </w:tc>
        <w:tc>
          <w:tcPr>
            <w:tcW w:w="1049" w:type="dxa"/>
            <w:tcBorders>
              <w:top w:val="nil"/>
              <w:left w:val="nil"/>
              <w:bottom w:val="single" w:sz="4" w:space="0" w:color="auto"/>
              <w:right w:val="single" w:sz="4" w:space="0" w:color="auto"/>
            </w:tcBorders>
            <w:hideMark/>
          </w:tcPr>
          <w:p w:rsidR="000D26A3" w:rsidRDefault="000D26A3">
            <w:pPr>
              <w:jc w:val="center"/>
              <w:rPr>
                <w:sz w:val="20"/>
                <w:szCs w:val="20"/>
              </w:rPr>
            </w:pPr>
            <w:r>
              <w:rPr>
                <w:sz w:val="20"/>
                <w:szCs w:val="20"/>
              </w:rPr>
              <w:t>22.0</w:t>
            </w:r>
          </w:p>
        </w:tc>
        <w:tc>
          <w:tcPr>
            <w:tcW w:w="1050" w:type="dxa"/>
            <w:tcBorders>
              <w:top w:val="nil"/>
              <w:left w:val="single" w:sz="4" w:space="0" w:color="auto"/>
              <w:bottom w:val="single" w:sz="4" w:space="0" w:color="auto"/>
              <w:right w:val="nil"/>
            </w:tcBorders>
            <w:hideMark/>
          </w:tcPr>
          <w:p w:rsidR="000D26A3" w:rsidRDefault="000D26A3">
            <w:pPr>
              <w:jc w:val="center"/>
              <w:rPr>
                <w:sz w:val="20"/>
                <w:szCs w:val="20"/>
              </w:rPr>
            </w:pPr>
            <w:r>
              <w:rPr>
                <w:sz w:val="20"/>
                <w:szCs w:val="20"/>
              </w:rPr>
              <w:t>27.1</w:t>
            </w:r>
          </w:p>
        </w:tc>
        <w:tc>
          <w:tcPr>
            <w:tcW w:w="990" w:type="dxa"/>
            <w:tcBorders>
              <w:top w:val="nil"/>
              <w:left w:val="nil"/>
              <w:bottom w:val="single" w:sz="4" w:space="0" w:color="auto"/>
              <w:right w:val="nil"/>
            </w:tcBorders>
            <w:hideMark/>
          </w:tcPr>
          <w:p w:rsidR="000D26A3" w:rsidRDefault="000D26A3">
            <w:pPr>
              <w:jc w:val="center"/>
              <w:rPr>
                <w:sz w:val="20"/>
                <w:szCs w:val="20"/>
              </w:rPr>
            </w:pPr>
            <w:r>
              <w:rPr>
                <w:sz w:val="20"/>
                <w:szCs w:val="20"/>
              </w:rPr>
              <w:t>21.1</w:t>
            </w:r>
          </w:p>
        </w:tc>
      </w:tr>
      <w:tr w:rsidR="000D26A3" w:rsidTr="000D26A3">
        <w:trPr>
          <w:trHeight w:hRule="exact" w:val="227"/>
        </w:trPr>
        <w:tc>
          <w:tcPr>
            <w:tcW w:w="2943" w:type="dxa"/>
            <w:tcBorders>
              <w:top w:val="nil"/>
              <w:left w:val="nil"/>
              <w:bottom w:val="double" w:sz="4" w:space="0" w:color="auto"/>
              <w:right w:val="nil"/>
            </w:tcBorders>
          </w:tcPr>
          <w:p w:rsidR="000D26A3" w:rsidRDefault="000D26A3">
            <w:pPr>
              <w:rPr>
                <w:sz w:val="20"/>
                <w:szCs w:val="20"/>
              </w:rPr>
            </w:pPr>
          </w:p>
        </w:tc>
        <w:tc>
          <w:tcPr>
            <w:tcW w:w="1005" w:type="dxa"/>
            <w:tcBorders>
              <w:top w:val="single" w:sz="4" w:space="0" w:color="auto"/>
              <w:left w:val="nil"/>
              <w:bottom w:val="double" w:sz="4" w:space="0" w:color="auto"/>
              <w:right w:val="nil"/>
            </w:tcBorders>
            <w:hideMark/>
          </w:tcPr>
          <w:p w:rsidR="000D26A3" w:rsidRDefault="000D26A3">
            <w:pPr>
              <w:jc w:val="center"/>
              <w:rPr>
                <w:b/>
                <w:sz w:val="20"/>
                <w:szCs w:val="20"/>
              </w:rPr>
            </w:pPr>
            <w:r>
              <w:rPr>
                <w:b/>
                <w:sz w:val="20"/>
                <w:szCs w:val="20"/>
              </w:rPr>
              <w:t>100</w:t>
            </w:r>
          </w:p>
        </w:tc>
        <w:tc>
          <w:tcPr>
            <w:tcW w:w="1034" w:type="dxa"/>
            <w:tcBorders>
              <w:top w:val="single" w:sz="4" w:space="0" w:color="auto"/>
              <w:left w:val="nil"/>
              <w:bottom w:val="double" w:sz="4" w:space="0" w:color="auto"/>
              <w:right w:val="nil"/>
            </w:tcBorders>
            <w:hideMark/>
          </w:tcPr>
          <w:p w:rsidR="000D26A3" w:rsidRDefault="000D26A3">
            <w:pPr>
              <w:jc w:val="center"/>
              <w:rPr>
                <w:b/>
                <w:sz w:val="20"/>
                <w:szCs w:val="20"/>
              </w:rPr>
            </w:pPr>
            <w:r>
              <w:rPr>
                <w:b/>
                <w:sz w:val="20"/>
                <w:szCs w:val="20"/>
              </w:rPr>
              <w:t>100</w:t>
            </w:r>
          </w:p>
        </w:tc>
        <w:tc>
          <w:tcPr>
            <w:tcW w:w="990" w:type="dxa"/>
            <w:tcBorders>
              <w:top w:val="single" w:sz="4" w:space="0" w:color="auto"/>
              <w:left w:val="nil"/>
              <w:bottom w:val="double" w:sz="4" w:space="0" w:color="auto"/>
              <w:right w:val="nil"/>
            </w:tcBorders>
            <w:hideMark/>
          </w:tcPr>
          <w:p w:rsidR="000D26A3" w:rsidRDefault="000D26A3">
            <w:pPr>
              <w:jc w:val="center"/>
              <w:rPr>
                <w:b/>
                <w:sz w:val="20"/>
                <w:szCs w:val="20"/>
              </w:rPr>
            </w:pPr>
            <w:r>
              <w:rPr>
                <w:b/>
                <w:sz w:val="20"/>
                <w:szCs w:val="20"/>
              </w:rPr>
              <w:t>100</w:t>
            </w:r>
          </w:p>
        </w:tc>
        <w:tc>
          <w:tcPr>
            <w:tcW w:w="1049" w:type="dxa"/>
            <w:tcBorders>
              <w:top w:val="single" w:sz="4" w:space="0" w:color="auto"/>
              <w:left w:val="nil"/>
              <w:bottom w:val="double" w:sz="4" w:space="0" w:color="auto"/>
              <w:right w:val="single" w:sz="4" w:space="0" w:color="auto"/>
            </w:tcBorders>
            <w:hideMark/>
          </w:tcPr>
          <w:p w:rsidR="000D26A3" w:rsidRDefault="000D26A3">
            <w:pPr>
              <w:jc w:val="center"/>
              <w:rPr>
                <w:b/>
                <w:sz w:val="20"/>
                <w:szCs w:val="20"/>
              </w:rPr>
            </w:pPr>
            <w:r>
              <w:rPr>
                <w:b/>
                <w:sz w:val="20"/>
                <w:szCs w:val="20"/>
              </w:rPr>
              <w:t>100</w:t>
            </w:r>
          </w:p>
        </w:tc>
        <w:tc>
          <w:tcPr>
            <w:tcW w:w="1050" w:type="dxa"/>
            <w:tcBorders>
              <w:top w:val="single" w:sz="4" w:space="0" w:color="auto"/>
              <w:left w:val="single" w:sz="4" w:space="0" w:color="auto"/>
              <w:bottom w:val="double" w:sz="4" w:space="0" w:color="auto"/>
              <w:right w:val="nil"/>
            </w:tcBorders>
            <w:hideMark/>
          </w:tcPr>
          <w:p w:rsidR="000D26A3" w:rsidRDefault="000D26A3">
            <w:pPr>
              <w:jc w:val="center"/>
              <w:rPr>
                <w:b/>
                <w:sz w:val="20"/>
                <w:szCs w:val="20"/>
              </w:rPr>
            </w:pPr>
            <w:r>
              <w:rPr>
                <w:b/>
                <w:sz w:val="20"/>
                <w:szCs w:val="20"/>
              </w:rPr>
              <w:t>100</w:t>
            </w:r>
          </w:p>
        </w:tc>
        <w:tc>
          <w:tcPr>
            <w:tcW w:w="990" w:type="dxa"/>
            <w:tcBorders>
              <w:top w:val="single" w:sz="4" w:space="0" w:color="auto"/>
              <w:left w:val="nil"/>
              <w:bottom w:val="double" w:sz="4" w:space="0" w:color="auto"/>
              <w:right w:val="nil"/>
            </w:tcBorders>
            <w:hideMark/>
          </w:tcPr>
          <w:p w:rsidR="000D26A3" w:rsidRDefault="000D26A3">
            <w:pPr>
              <w:jc w:val="center"/>
              <w:rPr>
                <w:b/>
                <w:sz w:val="20"/>
                <w:szCs w:val="20"/>
              </w:rPr>
            </w:pPr>
            <w:r>
              <w:rPr>
                <w:b/>
                <w:sz w:val="20"/>
                <w:szCs w:val="20"/>
              </w:rPr>
              <w:t>100</w:t>
            </w:r>
          </w:p>
        </w:tc>
      </w:tr>
    </w:tbl>
    <w:p w:rsidR="000D26A3" w:rsidRDefault="000D26A3" w:rsidP="000D26A3">
      <w:pPr>
        <w:rPr>
          <w:i/>
          <w:sz w:val="20"/>
          <w:szCs w:val="20"/>
        </w:rPr>
      </w:pPr>
    </w:p>
    <w:p w:rsidR="000D26A3" w:rsidRDefault="000D26A3" w:rsidP="000D26A3">
      <w:pPr>
        <w:pStyle w:val="Caption"/>
        <w:keepNext/>
      </w:pPr>
      <w:bookmarkStart w:id="1238" w:name="_Toc382567123"/>
      <w:r>
        <w:t xml:space="preserve">Table </w:t>
      </w:r>
      <w:proofErr w:type="spellStart"/>
      <w:r>
        <w:t>A5.7</w:t>
      </w:r>
      <w:proofErr w:type="spellEnd"/>
      <w:r>
        <w:t xml:space="preserve">: Principals’ perceptions of difficulties in retaining staff, by </w:t>
      </w:r>
      <w:proofErr w:type="spellStart"/>
      <w:r>
        <w:t>ATSI</w:t>
      </w:r>
      <w:proofErr w:type="spellEnd"/>
      <w:r>
        <w:t xml:space="preserve"> focus school status</w:t>
      </w:r>
      <w:bookmarkEnd w:id="12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005"/>
        <w:gridCol w:w="1034"/>
        <w:gridCol w:w="990"/>
        <w:gridCol w:w="1049"/>
        <w:gridCol w:w="1050"/>
        <w:gridCol w:w="990"/>
      </w:tblGrid>
      <w:tr w:rsidR="000D26A3" w:rsidTr="005E4D22">
        <w:tc>
          <w:tcPr>
            <w:tcW w:w="2943" w:type="dxa"/>
            <w:vMerge w:val="restart"/>
            <w:tcBorders>
              <w:top w:val="double" w:sz="4" w:space="0" w:color="auto"/>
              <w:left w:val="nil"/>
              <w:bottom w:val="nil"/>
              <w:right w:val="nil"/>
            </w:tcBorders>
            <w:vAlign w:val="bottom"/>
            <w:hideMark/>
          </w:tcPr>
          <w:p w:rsidR="000D26A3" w:rsidRDefault="000D26A3" w:rsidP="000D26A3">
            <w:pPr>
              <w:jc w:val="left"/>
              <w:rPr>
                <w:b/>
                <w:i/>
                <w:sz w:val="20"/>
                <w:szCs w:val="20"/>
              </w:rPr>
            </w:pPr>
            <w:r>
              <w:rPr>
                <w:b/>
                <w:i/>
                <w:sz w:val="20"/>
                <w:szCs w:val="20"/>
              </w:rPr>
              <w:t>What degree of difficulty have you had in the past 12 months in retaining suitable staff vacancies across all areas of curriculum?</w:t>
            </w:r>
          </w:p>
        </w:tc>
        <w:tc>
          <w:tcPr>
            <w:tcW w:w="2039" w:type="dxa"/>
            <w:gridSpan w:val="2"/>
            <w:tcBorders>
              <w:top w:val="double" w:sz="4" w:space="0" w:color="auto"/>
              <w:left w:val="nil"/>
              <w:bottom w:val="single" w:sz="4" w:space="0" w:color="auto"/>
              <w:right w:val="nil"/>
            </w:tcBorders>
          </w:tcPr>
          <w:p w:rsidR="000D26A3" w:rsidRDefault="000D26A3" w:rsidP="005E4D22">
            <w:pPr>
              <w:rPr>
                <w:b/>
                <w:sz w:val="20"/>
                <w:szCs w:val="20"/>
              </w:rPr>
            </w:pPr>
          </w:p>
          <w:p w:rsidR="000D26A3" w:rsidRDefault="000D26A3" w:rsidP="005E4D22">
            <w:pPr>
              <w:jc w:val="center"/>
              <w:rPr>
                <w:b/>
                <w:sz w:val="20"/>
                <w:szCs w:val="20"/>
              </w:rPr>
            </w:pPr>
            <w:proofErr w:type="spellStart"/>
            <w:r>
              <w:rPr>
                <w:b/>
                <w:sz w:val="20"/>
                <w:szCs w:val="20"/>
              </w:rPr>
              <w:t>ATSI</w:t>
            </w:r>
            <w:proofErr w:type="spellEnd"/>
            <w:r>
              <w:rPr>
                <w:b/>
                <w:sz w:val="20"/>
                <w:szCs w:val="20"/>
              </w:rPr>
              <w:t xml:space="preserve"> focus schools</w:t>
            </w:r>
          </w:p>
          <w:p w:rsidR="000D26A3" w:rsidRDefault="000D26A3" w:rsidP="005E4D22">
            <w:pPr>
              <w:jc w:val="center"/>
              <w:rPr>
                <w:b/>
                <w:sz w:val="20"/>
                <w:szCs w:val="20"/>
              </w:rPr>
            </w:pPr>
            <w:r>
              <w:rPr>
                <w:b/>
                <w:sz w:val="20"/>
                <w:szCs w:val="20"/>
              </w:rPr>
              <w:t>(%)</w:t>
            </w:r>
          </w:p>
        </w:tc>
        <w:tc>
          <w:tcPr>
            <w:tcW w:w="2039" w:type="dxa"/>
            <w:gridSpan w:val="2"/>
            <w:tcBorders>
              <w:top w:val="double" w:sz="4" w:space="0" w:color="auto"/>
              <w:left w:val="nil"/>
              <w:bottom w:val="single" w:sz="4" w:space="0" w:color="auto"/>
              <w:right w:val="single" w:sz="4" w:space="0" w:color="auto"/>
            </w:tcBorders>
          </w:tcPr>
          <w:p w:rsidR="000D26A3" w:rsidRDefault="000D26A3" w:rsidP="005E4D22">
            <w:pPr>
              <w:rPr>
                <w:b/>
                <w:sz w:val="20"/>
                <w:szCs w:val="20"/>
              </w:rPr>
            </w:pPr>
          </w:p>
          <w:p w:rsidR="000D26A3" w:rsidRDefault="000D26A3" w:rsidP="005E4D22">
            <w:pPr>
              <w:jc w:val="center"/>
              <w:rPr>
                <w:b/>
                <w:sz w:val="20"/>
                <w:szCs w:val="20"/>
              </w:rPr>
            </w:pPr>
            <w:r>
              <w:rPr>
                <w:b/>
                <w:sz w:val="20"/>
                <w:szCs w:val="20"/>
              </w:rPr>
              <w:t>Other schools</w:t>
            </w:r>
          </w:p>
          <w:p w:rsidR="000D26A3" w:rsidRDefault="000D26A3" w:rsidP="005E4D22">
            <w:pPr>
              <w:jc w:val="center"/>
              <w:rPr>
                <w:b/>
                <w:sz w:val="20"/>
                <w:szCs w:val="20"/>
              </w:rPr>
            </w:pPr>
            <w:r>
              <w:rPr>
                <w:b/>
                <w:sz w:val="20"/>
                <w:szCs w:val="20"/>
              </w:rPr>
              <w:t>(%)</w:t>
            </w:r>
          </w:p>
        </w:tc>
        <w:tc>
          <w:tcPr>
            <w:tcW w:w="2040" w:type="dxa"/>
            <w:gridSpan w:val="2"/>
            <w:tcBorders>
              <w:top w:val="double" w:sz="4" w:space="0" w:color="auto"/>
              <w:left w:val="single" w:sz="4" w:space="0" w:color="auto"/>
              <w:bottom w:val="single" w:sz="4" w:space="0" w:color="auto"/>
              <w:right w:val="nil"/>
            </w:tcBorders>
          </w:tcPr>
          <w:p w:rsidR="000D26A3" w:rsidRDefault="000D26A3" w:rsidP="005E4D22">
            <w:pPr>
              <w:rPr>
                <w:b/>
                <w:sz w:val="20"/>
                <w:szCs w:val="20"/>
              </w:rPr>
            </w:pPr>
          </w:p>
          <w:p w:rsidR="000D26A3" w:rsidRDefault="000D26A3" w:rsidP="005E4D22">
            <w:pPr>
              <w:jc w:val="center"/>
              <w:rPr>
                <w:b/>
                <w:sz w:val="20"/>
                <w:szCs w:val="20"/>
              </w:rPr>
            </w:pPr>
            <w:r>
              <w:rPr>
                <w:b/>
                <w:sz w:val="20"/>
                <w:szCs w:val="20"/>
              </w:rPr>
              <w:t>All schools</w:t>
            </w:r>
          </w:p>
          <w:p w:rsidR="000D26A3" w:rsidRDefault="000D26A3" w:rsidP="005E4D22">
            <w:pPr>
              <w:jc w:val="center"/>
              <w:rPr>
                <w:b/>
                <w:sz w:val="20"/>
                <w:szCs w:val="20"/>
              </w:rPr>
            </w:pPr>
            <w:r>
              <w:rPr>
                <w:b/>
                <w:sz w:val="20"/>
                <w:szCs w:val="20"/>
              </w:rPr>
              <w:t>(%)</w:t>
            </w:r>
          </w:p>
        </w:tc>
      </w:tr>
      <w:tr w:rsidR="000D26A3" w:rsidTr="005E4D22">
        <w:trPr>
          <w:trHeight w:hRule="exact" w:val="227"/>
        </w:trPr>
        <w:tc>
          <w:tcPr>
            <w:tcW w:w="0" w:type="auto"/>
            <w:vMerge/>
            <w:tcBorders>
              <w:top w:val="double" w:sz="4" w:space="0" w:color="auto"/>
              <w:left w:val="nil"/>
              <w:bottom w:val="nil"/>
              <w:right w:val="nil"/>
            </w:tcBorders>
            <w:vAlign w:val="center"/>
            <w:hideMark/>
          </w:tcPr>
          <w:p w:rsidR="000D26A3" w:rsidRDefault="000D26A3" w:rsidP="005E4D22">
            <w:pPr>
              <w:suppressAutoHyphens w:val="0"/>
              <w:jc w:val="left"/>
              <w:rPr>
                <w:b/>
                <w:i/>
                <w:sz w:val="20"/>
                <w:szCs w:val="20"/>
              </w:rPr>
            </w:pPr>
          </w:p>
        </w:tc>
        <w:tc>
          <w:tcPr>
            <w:tcW w:w="1005" w:type="dxa"/>
            <w:tcBorders>
              <w:top w:val="single" w:sz="4" w:space="0" w:color="auto"/>
              <w:left w:val="nil"/>
              <w:bottom w:val="nil"/>
              <w:right w:val="nil"/>
            </w:tcBorders>
            <w:hideMark/>
          </w:tcPr>
          <w:p w:rsidR="000D26A3" w:rsidRDefault="000D26A3" w:rsidP="005E4D22">
            <w:pPr>
              <w:jc w:val="center"/>
              <w:rPr>
                <w:b/>
                <w:sz w:val="20"/>
                <w:szCs w:val="20"/>
              </w:rPr>
            </w:pPr>
            <w:r>
              <w:rPr>
                <w:b/>
                <w:sz w:val="20"/>
                <w:szCs w:val="20"/>
              </w:rPr>
              <w:t>2013</w:t>
            </w:r>
          </w:p>
        </w:tc>
        <w:tc>
          <w:tcPr>
            <w:tcW w:w="1034" w:type="dxa"/>
            <w:tcBorders>
              <w:top w:val="single" w:sz="4" w:space="0" w:color="auto"/>
              <w:left w:val="nil"/>
              <w:bottom w:val="nil"/>
              <w:right w:val="nil"/>
            </w:tcBorders>
            <w:hideMark/>
          </w:tcPr>
          <w:p w:rsidR="000D26A3" w:rsidRDefault="000D26A3" w:rsidP="005E4D22">
            <w:pPr>
              <w:jc w:val="center"/>
              <w:rPr>
                <w:b/>
                <w:sz w:val="20"/>
                <w:szCs w:val="20"/>
              </w:rPr>
            </w:pPr>
            <w:r>
              <w:rPr>
                <w:b/>
                <w:sz w:val="20"/>
                <w:szCs w:val="20"/>
              </w:rPr>
              <w:t>2010</w:t>
            </w:r>
          </w:p>
        </w:tc>
        <w:tc>
          <w:tcPr>
            <w:tcW w:w="990" w:type="dxa"/>
            <w:tcBorders>
              <w:top w:val="single" w:sz="4" w:space="0" w:color="auto"/>
              <w:left w:val="nil"/>
              <w:bottom w:val="nil"/>
              <w:right w:val="nil"/>
            </w:tcBorders>
            <w:hideMark/>
          </w:tcPr>
          <w:p w:rsidR="000D26A3" w:rsidRDefault="000D26A3" w:rsidP="005E4D22">
            <w:pPr>
              <w:jc w:val="center"/>
              <w:rPr>
                <w:b/>
                <w:sz w:val="20"/>
                <w:szCs w:val="20"/>
              </w:rPr>
            </w:pPr>
            <w:r>
              <w:rPr>
                <w:b/>
                <w:sz w:val="20"/>
                <w:szCs w:val="20"/>
              </w:rPr>
              <w:t>2013</w:t>
            </w:r>
          </w:p>
        </w:tc>
        <w:tc>
          <w:tcPr>
            <w:tcW w:w="1049" w:type="dxa"/>
            <w:tcBorders>
              <w:top w:val="single" w:sz="4" w:space="0" w:color="auto"/>
              <w:left w:val="nil"/>
              <w:bottom w:val="nil"/>
              <w:right w:val="single" w:sz="4" w:space="0" w:color="auto"/>
            </w:tcBorders>
            <w:hideMark/>
          </w:tcPr>
          <w:p w:rsidR="000D26A3" w:rsidRDefault="000D26A3" w:rsidP="005E4D22">
            <w:pPr>
              <w:jc w:val="center"/>
              <w:rPr>
                <w:b/>
                <w:sz w:val="20"/>
                <w:szCs w:val="20"/>
              </w:rPr>
            </w:pPr>
            <w:r>
              <w:rPr>
                <w:b/>
                <w:sz w:val="20"/>
                <w:szCs w:val="20"/>
              </w:rPr>
              <w:t>2010</w:t>
            </w:r>
          </w:p>
        </w:tc>
        <w:tc>
          <w:tcPr>
            <w:tcW w:w="1050" w:type="dxa"/>
            <w:tcBorders>
              <w:top w:val="single" w:sz="4" w:space="0" w:color="auto"/>
              <w:left w:val="single" w:sz="4" w:space="0" w:color="auto"/>
              <w:bottom w:val="nil"/>
              <w:right w:val="nil"/>
            </w:tcBorders>
            <w:hideMark/>
          </w:tcPr>
          <w:p w:rsidR="000D26A3" w:rsidRDefault="000D26A3" w:rsidP="005E4D22">
            <w:pPr>
              <w:jc w:val="center"/>
              <w:rPr>
                <w:b/>
                <w:sz w:val="20"/>
                <w:szCs w:val="20"/>
              </w:rPr>
            </w:pPr>
            <w:r>
              <w:rPr>
                <w:b/>
                <w:sz w:val="20"/>
                <w:szCs w:val="20"/>
              </w:rPr>
              <w:t>2013</w:t>
            </w:r>
          </w:p>
        </w:tc>
        <w:tc>
          <w:tcPr>
            <w:tcW w:w="990" w:type="dxa"/>
            <w:tcBorders>
              <w:top w:val="single" w:sz="4" w:space="0" w:color="auto"/>
              <w:left w:val="nil"/>
              <w:bottom w:val="nil"/>
              <w:right w:val="nil"/>
            </w:tcBorders>
            <w:hideMark/>
          </w:tcPr>
          <w:p w:rsidR="000D26A3" w:rsidRDefault="000D26A3" w:rsidP="005E4D22">
            <w:pPr>
              <w:jc w:val="center"/>
              <w:rPr>
                <w:b/>
                <w:sz w:val="20"/>
                <w:szCs w:val="20"/>
              </w:rPr>
            </w:pPr>
            <w:r>
              <w:rPr>
                <w:b/>
                <w:sz w:val="20"/>
                <w:szCs w:val="20"/>
              </w:rPr>
              <w:t>2010</w:t>
            </w:r>
          </w:p>
        </w:tc>
      </w:tr>
      <w:tr w:rsidR="000D26A3" w:rsidTr="005E4D22">
        <w:trPr>
          <w:trHeight w:hRule="exact" w:val="227"/>
        </w:trPr>
        <w:tc>
          <w:tcPr>
            <w:tcW w:w="2943" w:type="dxa"/>
            <w:tcBorders>
              <w:top w:val="single" w:sz="4" w:space="0" w:color="auto"/>
              <w:left w:val="nil"/>
              <w:bottom w:val="nil"/>
              <w:right w:val="nil"/>
            </w:tcBorders>
            <w:hideMark/>
          </w:tcPr>
          <w:p w:rsidR="000D26A3" w:rsidRDefault="000D26A3" w:rsidP="005E4D22">
            <w:pPr>
              <w:rPr>
                <w:i/>
                <w:sz w:val="20"/>
                <w:szCs w:val="20"/>
              </w:rPr>
            </w:pPr>
            <w:r>
              <w:rPr>
                <w:i/>
                <w:sz w:val="20"/>
                <w:szCs w:val="20"/>
              </w:rPr>
              <w:t>Primary schools</w:t>
            </w:r>
          </w:p>
        </w:tc>
        <w:tc>
          <w:tcPr>
            <w:tcW w:w="1005" w:type="dxa"/>
            <w:tcBorders>
              <w:top w:val="single" w:sz="4" w:space="0" w:color="auto"/>
              <w:left w:val="nil"/>
              <w:bottom w:val="nil"/>
              <w:right w:val="nil"/>
            </w:tcBorders>
          </w:tcPr>
          <w:p w:rsidR="000D26A3" w:rsidRDefault="000D26A3" w:rsidP="005E4D22">
            <w:pPr>
              <w:jc w:val="center"/>
              <w:rPr>
                <w:sz w:val="20"/>
                <w:szCs w:val="20"/>
              </w:rPr>
            </w:pPr>
          </w:p>
        </w:tc>
        <w:tc>
          <w:tcPr>
            <w:tcW w:w="1034" w:type="dxa"/>
            <w:tcBorders>
              <w:top w:val="single" w:sz="4" w:space="0" w:color="auto"/>
              <w:left w:val="nil"/>
              <w:bottom w:val="nil"/>
              <w:right w:val="nil"/>
            </w:tcBorders>
          </w:tcPr>
          <w:p w:rsidR="000D26A3" w:rsidRDefault="000D26A3" w:rsidP="005E4D22">
            <w:pPr>
              <w:jc w:val="center"/>
              <w:rPr>
                <w:sz w:val="20"/>
                <w:szCs w:val="20"/>
              </w:rPr>
            </w:pPr>
          </w:p>
        </w:tc>
        <w:tc>
          <w:tcPr>
            <w:tcW w:w="990" w:type="dxa"/>
            <w:tcBorders>
              <w:top w:val="single" w:sz="4" w:space="0" w:color="auto"/>
              <w:left w:val="nil"/>
              <w:bottom w:val="nil"/>
              <w:right w:val="nil"/>
            </w:tcBorders>
          </w:tcPr>
          <w:p w:rsidR="000D26A3" w:rsidRDefault="000D26A3" w:rsidP="005E4D22">
            <w:pPr>
              <w:jc w:val="center"/>
              <w:rPr>
                <w:sz w:val="20"/>
                <w:szCs w:val="20"/>
              </w:rPr>
            </w:pPr>
          </w:p>
        </w:tc>
        <w:tc>
          <w:tcPr>
            <w:tcW w:w="1049" w:type="dxa"/>
            <w:tcBorders>
              <w:top w:val="single" w:sz="4" w:space="0" w:color="auto"/>
              <w:left w:val="nil"/>
              <w:bottom w:val="nil"/>
              <w:right w:val="single" w:sz="4" w:space="0" w:color="auto"/>
            </w:tcBorders>
          </w:tcPr>
          <w:p w:rsidR="000D26A3" w:rsidRDefault="000D26A3" w:rsidP="005E4D22">
            <w:pPr>
              <w:jc w:val="center"/>
              <w:rPr>
                <w:sz w:val="20"/>
                <w:szCs w:val="20"/>
              </w:rPr>
            </w:pPr>
          </w:p>
        </w:tc>
        <w:tc>
          <w:tcPr>
            <w:tcW w:w="1050" w:type="dxa"/>
            <w:tcBorders>
              <w:top w:val="single" w:sz="4" w:space="0" w:color="auto"/>
              <w:left w:val="single" w:sz="4" w:space="0" w:color="auto"/>
              <w:bottom w:val="nil"/>
              <w:right w:val="nil"/>
            </w:tcBorders>
          </w:tcPr>
          <w:p w:rsidR="000D26A3" w:rsidRDefault="000D26A3" w:rsidP="005E4D22">
            <w:pPr>
              <w:jc w:val="center"/>
              <w:rPr>
                <w:sz w:val="20"/>
                <w:szCs w:val="20"/>
              </w:rPr>
            </w:pPr>
          </w:p>
        </w:tc>
        <w:tc>
          <w:tcPr>
            <w:tcW w:w="990" w:type="dxa"/>
            <w:tcBorders>
              <w:top w:val="single" w:sz="4" w:space="0" w:color="auto"/>
              <w:left w:val="nil"/>
              <w:bottom w:val="nil"/>
              <w:right w:val="nil"/>
            </w:tcBorders>
          </w:tcPr>
          <w:p w:rsidR="000D26A3" w:rsidRDefault="000D26A3" w:rsidP="005E4D22">
            <w:pPr>
              <w:jc w:val="center"/>
              <w:rPr>
                <w:sz w:val="20"/>
                <w:szCs w:val="20"/>
              </w:rPr>
            </w:pPr>
          </w:p>
        </w:tc>
      </w:tr>
      <w:tr w:rsidR="000D26A3" w:rsidTr="005E4D22">
        <w:trPr>
          <w:trHeight w:hRule="exact" w:val="227"/>
        </w:trPr>
        <w:tc>
          <w:tcPr>
            <w:tcW w:w="2943" w:type="dxa"/>
            <w:hideMark/>
          </w:tcPr>
          <w:p w:rsidR="000D26A3" w:rsidRDefault="000D26A3" w:rsidP="005E4D22">
            <w:pPr>
              <w:rPr>
                <w:sz w:val="20"/>
                <w:szCs w:val="20"/>
              </w:rPr>
            </w:pPr>
            <w:r>
              <w:rPr>
                <w:sz w:val="20"/>
                <w:szCs w:val="20"/>
              </w:rPr>
              <w:t xml:space="preserve">  Major difficulty</w:t>
            </w:r>
          </w:p>
        </w:tc>
        <w:tc>
          <w:tcPr>
            <w:tcW w:w="1005" w:type="dxa"/>
            <w:hideMark/>
          </w:tcPr>
          <w:p w:rsidR="000D26A3" w:rsidRDefault="000D26A3" w:rsidP="005E4D22">
            <w:pPr>
              <w:jc w:val="center"/>
              <w:rPr>
                <w:sz w:val="20"/>
                <w:szCs w:val="20"/>
              </w:rPr>
            </w:pPr>
            <w:r>
              <w:rPr>
                <w:sz w:val="20"/>
                <w:szCs w:val="20"/>
              </w:rPr>
              <w:t>5.0</w:t>
            </w:r>
          </w:p>
        </w:tc>
        <w:tc>
          <w:tcPr>
            <w:tcW w:w="1034" w:type="dxa"/>
            <w:hideMark/>
          </w:tcPr>
          <w:p w:rsidR="000D26A3" w:rsidRDefault="00B11034" w:rsidP="005E4D22">
            <w:pPr>
              <w:jc w:val="center"/>
              <w:rPr>
                <w:sz w:val="20"/>
                <w:szCs w:val="20"/>
              </w:rPr>
            </w:pPr>
            <w:r>
              <w:rPr>
                <w:sz w:val="20"/>
                <w:szCs w:val="20"/>
              </w:rPr>
              <w:t>27.7</w:t>
            </w:r>
          </w:p>
        </w:tc>
        <w:tc>
          <w:tcPr>
            <w:tcW w:w="990" w:type="dxa"/>
            <w:hideMark/>
          </w:tcPr>
          <w:p w:rsidR="000D26A3" w:rsidRDefault="000D26A3" w:rsidP="005E4D22">
            <w:pPr>
              <w:jc w:val="center"/>
              <w:rPr>
                <w:sz w:val="20"/>
                <w:szCs w:val="20"/>
              </w:rPr>
            </w:pPr>
            <w:r>
              <w:rPr>
                <w:sz w:val="20"/>
                <w:szCs w:val="20"/>
              </w:rPr>
              <w:t>2.6</w:t>
            </w:r>
          </w:p>
        </w:tc>
        <w:tc>
          <w:tcPr>
            <w:tcW w:w="1049" w:type="dxa"/>
            <w:tcBorders>
              <w:top w:val="nil"/>
              <w:left w:val="nil"/>
              <w:bottom w:val="nil"/>
              <w:right w:val="single" w:sz="4" w:space="0" w:color="auto"/>
            </w:tcBorders>
            <w:hideMark/>
          </w:tcPr>
          <w:p w:rsidR="000D26A3" w:rsidRDefault="00B11034" w:rsidP="005E4D22">
            <w:pPr>
              <w:jc w:val="center"/>
              <w:rPr>
                <w:sz w:val="20"/>
                <w:szCs w:val="20"/>
              </w:rPr>
            </w:pPr>
            <w:r>
              <w:rPr>
                <w:sz w:val="20"/>
                <w:szCs w:val="20"/>
              </w:rPr>
              <w:t>3.4</w:t>
            </w:r>
          </w:p>
        </w:tc>
        <w:tc>
          <w:tcPr>
            <w:tcW w:w="1050" w:type="dxa"/>
            <w:tcBorders>
              <w:top w:val="nil"/>
              <w:left w:val="single" w:sz="4" w:space="0" w:color="auto"/>
              <w:bottom w:val="nil"/>
              <w:right w:val="nil"/>
            </w:tcBorders>
            <w:hideMark/>
          </w:tcPr>
          <w:p w:rsidR="000D26A3" w:rsidRDefault="000D26A3" w:rsidP="005E4D22">
            <w:pPr>
              <w:jc w:val="center"/>
              <w:rPr>
                <w:sz w:val="20"/>
                <w:szCs w:val="20"/>
              </w:rPr>
            </w:pPr>
            <w:r>
              <w:rPr>
                <w:sz w:val="20"/>
                <w:szCs w:val="20"/>
              </w:rPr>
              <w:t>2.8</w:t>
            </w:r>
          </w:p>
        </w:tc>
        <w:tc>
          <w:tcPr>
            <w:tcW w:w="990" w:type="dxa"/>
            <w:hideMark/>
          </w:tcPr>
          <w:p w:rsidR="000D26A3" w:rsidRDefault="00B11034" w:rsidP="005E4D22">
            <w:pPr>
              <w:jc w:val="center"/>
              <w:rPr>
                <w:sz w:val="20"/>
                <w:szCs w:val="20"/>
              </w:rPr>
            </w:pPr>
            <w:r>
              <w:rPr>
                <w:sz w:val="20"/>
                <w:szCs w:val="20"/>
              </w:rPr>
              <w:t>5.1</w:t>
            </w:r>
          </w:p>
        </w:tc>
      </w:tr>
      <w:tr w:rsidR="000D26A3" w:rsidTr="005E4D22">
        <w:trPr>
          <w:trHeight w:hRule="exact" w:val="227"/>
        </w:trPr>
        <w:tc>
          <w:tcPr>
            <w:tcW w:w="2943" w:type="dxa"/>
            <w:hideMark/>
          </w:tcPr>
          <w:p w:rsidR="000D26A3" w:rsidRDefault="000D26A3" w:rsidP="005E4D22">
            <w:pPr>
              <w:rPr>
                <w:sz w:val="20"/>
                <w:szCs w:val="20"/>
              </w:rPr>
            </w:pPr>
            <w:r>
              <w:rPr>
                <w:sz w:val="20"/>
                <w:szCs w:val="20"/>
              </w:rPr>
              <w:t xml:space="preserve">  Moderate difficulty</w:t>
            </w:r>
          </w:p>
        </w:tc>
        <w:tc>
          <w:tcPr>
            <w:tcW w:w="1005" w:type="dxa"/>
            <w:hideMark/>
          </w:tcPr>
          <w:p w:rsidR="000D26A3" w:rsidRDefault="000D26A3" w:rsidP="005E4D22">
            <w:pPr>
              <w:jc w:val="center"/>
              <w:rPr>
                <w:sz w:val="20"/>
                <w:szCs w:val="20"/>
              </w:rPr>
            </w:pPr>
            <w:r>
              <w:rPr>
                <w:sz w:val="20"/>
                <w:szCs w:val="20"/>
              </w:rPr>
              <w:t>2.7</w:t>
            </w:r>
          </w:p>
        </w:tc>
        <w:tc>
          <w:tcPr>
            <w:tcW w:w="1034" w:type="dxa"/>
            <w:hideMark/>
          </w:tcPr>
          <w:p w:rsidR="000D26A3" w:rsidRDefault="00B11034" w:rsidP="005E4D22">
            <w:pPr>
              <w:jc w:val="center"/>
              <w:rPr>
                <w:sz w:val="20"/>
                <w:szCs w:val="20"/>
              </w:rPr>
            </w:pPr>
            <w:r>
              <w:rPr>
                <w:sz w:val="20"/>
                <w:szCs w:val="20"/>
              </w:rPr>
              <w:t>26.8</w:t>
            </w:r>
          </w:p>
        </w:tc>
        <w:tc>
          <w:tcPr>
            <w:tcW w:w="990" w:type="dxa"/>
            <w:hideMark/>
          </w:tcPr>
          <w:p w:rsidR="000D26A3" w:rsidRDefault="000D26A3" w:rsidP="005E4D22">
            <w:pPr>
              <w:jc w:val="center"/>
              <w:rPr>
                <w:sz w:val="20"/>
                <w:szCs w:val="20"/>
              </w:rPr>
            </w:pPr>
            <w:r>
              <w:rPr>
                <w:sz w:val="20"/>
                <w:szCs w:val="20"/>
              </w:rPr>
              <w:t>6.8</w:t>
            </w:r>
          </w:p>
        </w:tc>
        <w:tc>
          <w:tcPr>
            <w:tcW w:w="1049" w:type="dxa"/>
            <w:tcBorders>
              <w:top w:val="nil"/>
              <w:left w:val="nil"/>
              <w:bottom w:val="nil"/>
              <w:right w:val="single" w:sz="4" w:space="0" w:color="auto"/>
            </w:tcBorders>
            <w:hideMark/>
          </w:tcPr>
          <w:p w:rsidR="000D26A3" w:rsidRDefault="00B11034" w:rsidP="005E4D22">
            <w:pPr>
              <w:jc w:val="center"/>
              <w:rPr>
                <w:sz w:val="20"/>
                <w:szCs w:val="20"/>
              </w:rPr>
            </w:pPr>
            <w:r>
              <w:rPr>
                <w:sz w:val="20"/>
                <w:szCs w:val="20"/>
              </w:rPr>
              <w:t>9.1</w:t>
            </w:r>
          </w:p>
        </w:tc>
        <w:tc>
          <w:tcPr>
            <w:tcW w:w="1050" w:type="dxa"/>
            <w:tcBorders>
              <w:top w:val="nil"/>
              <w:left w:val="single" w:sz="4" w:space="0" w:color="auto"/>
              <w:bottom w:val="nil"/>
              <w:right w:val="nil"/>
            </w:tcBorders>
            <w:hideMark/>
          </w:tcPr>
          <w:p w:rsidR="000D26A3" w:rsidRDefault="000D26A3" w:rsidP="005E4D22">
            <w:pPr>
              <w:jc w:val="center"/>
              <w:rPr>
                <w:sz w:val="20"/>
                <w:szCs w:val="20"/>
              </w:rPr>
            </w:pPr>
            <w:r>
              <w:rPr>
                <w:sz w:val="20"/>
                <w:szCs w:val="20"/>
              </w:rPr>
              <w:t>6.4</w:t>
            </w:r>
          </w:p>
        </w:tc>
        <w:tc>
          <w:tcPr>
            <w:tcW w:w="990" w:type="dxa"/>
            <w:hideMark/>
          </w:tcPr>
          <w:p w:rsidR="000D26A3" w:rsidRDefault="00B11034" w:rsidP="005E4D22">
            <w:pPr>
              <w:jc w:val="center"/>
              <w:rPr>
                <w:sz w:val="20"/>
                <w:szCs w:val="20"/>
              </w:rPr>
            </w:pPr>
            <w:r>
              <w:rPr>
                <w:sz w:val="20"/>
                <w:szCs w:val="20"/>
              </w:rPr>
              <w:t>10.3</w:t>
            </w:r>
          </w:p>
        </w:tc>
      </w:tr>
      <w:tr w:rsidR="000D26A3" w:rsidTr="005E4D22">
        <w:trPr>
          <w:trHeight w:hRule="exact" w:val="227"/>
        </w:trPr>
        <w:tc>
          <w:tcPr>
            <w:tcW w:w="2943" w:type="dxa"/>
            <w:hideMark/>
          </w:tcPr>
          <w:p w:rsidR="000D26A3" w:rsidRDefault="000D26A3" w:rsidP="005E4D22">
            <w:pPr>
              <w:rPr>
                <w:sz w:val="20"/>
                <w:szCs w:val="20"/>
              </w:rPr>
            </w:pPr>
            <w:r>
              <w:rPr>
                <w:i/>
                <w:sz w:val="20"/>
                <w:szCs w:val="20"/>
              </w:rPr>
              <w:t xml:space="preserve">  </w:t>
            </w:r>
            <w:r>
              <w:rPr>
                <w:sz w:val="20"/>
                <w:szCs w:val="20"/>
              </w:rPr>
              <w:t>Minor difficulty</w:t>
            </w:r>
          </w:p>
        </w:tc>
        <w:tc>
          <w:tcPr>
            <w:tcW w:w="1005" w:type="dxa"/>
            <w:hideMark/>
          </w:tcPr>
          <w:p w:rsidR="000D26A3" w:rsidRDefault="000D26A3" w:rsidP="005E4D22">
            <w:pPr>
              <w:jc w:val="center"/>
              <w:rPr>
                <w:sz w:val="20"/>
                <w:szCs w:val="20"/>
              </w:rPr>
            </w:pPr>
            <w:r>
              <w:rPr>
                <w:sz w:val="20"/>
                <w:szCs w:val="20"/>
              </w:rPr>
              <w:t>38.1</w:t>
            </w:r>
          </w:p>
        </w:tc>
        <w:tc>
          <w:tcPr>
            <w:tcW w:w="1034" w:type="dxa"/>
            <w:hideMark/>
          </w:tcPr>
          <w:p w:rsidR="000D26A3" w:rsidRDefault="00B11034" w:rsidP="005E4D22">
            <w:pPr>
              <w:jc w:val="center"/>
              <w:rPr>
                <w:sz w:val="20"/>
                <w:szCs w:val="20"/>
              </w:rPr>
            </w:pPr>
            <w:r>
              <w:rPr>
                <w:sz w:val="20"/>
                <w:szCs w:val="20"/>
              </w:rPr>
              <w:t>16.8</w:t>
            </w:r>
          </w:p>
        </w:tc>
        <w:tc>
          <w:tcPr>
            <w:tcW w:w="990" w:type="dxa"/>
            <w:hideMark/>
          </w:tcPr>
          <w:p w:rsidR="000D26A3" w:rsidRDefault="000D26A3" w:rsidP="005E4D22">
            <w:pPr>
              <w:jc w:val="center"/>
              <w:rPr>
                <w:sz w:val="20"/>
                <w:szCs w:val="20"/>
              </w:rPr>
            </w:pPr>
            <w:r>
              <w:rPr>
                <w:sz w:val="20"/>
                <w:szCs w:val="20"/>
              </w:rPr>
              <w:t>30.9</w:t>
            </w:r>
          </w:p>
        </w:tc>
        <w:tc>
          <w:tcPr>
            <w:tcW w:w="1049" w:type="dxa"/>
            <w:tcBorders>
              <w:top w:val="nil"/>
              <w:left w:val="nil"/>
              <w:bottom w:val="nil"/>
              <w:right w:val="single" w:sz="4" w:space="0" w:color="auto"/>
            </w:tcBorders>
            <w:hideMark/>
          </w:tcPr>
          <w:p w:rsidR="000D26A3" w:rsidRDefault="00B11034" w:rsidP="005E4D22">
            <w:pPr>
              <w:jc w:val="center"/>
              <w:rPr>
                <w:sz w:val="20"/>
                <w:szCs w:val="20"/>
              </w:rPr>
            </w:pPr>
            <w:r>
              <w:rPr>
                <w:sz w:val="20"/>
                <w:szCs w:val="20"/>
              </w:rPr>
              <w:t>28.2</w:t>
            </w:r>
          </w:p>
        </w:tc>
        <w:tc>
          <w:tcPr>
            <w:tcW w:w="1050" w:type="dxa"/>
            <w:tcBorders>
              <w:top w:val="nil"/>
              <w:left w:val="single" w:sz="4" w:space="0" w:color="auto"/>
              <w:bottom w:val="nil"/>
              <w:right w:val="nil"/>
            </w:tcBorders>
            <w:hideMark/>
          </w:tcPr>
          <w:p w:rsidR="000D26A3" w:rsidRDefault="000D26A3" w:rsidP="005E4D22">
            <w:pPr>
              <w:jc w:val="center"/>
              <w:rPr>
                <w:sz w:val="20"/>
                <w:szCs w:val="20"/>
              </w:rPr>
            </w:pPr>
            <w:r>
              <w:rPr>
                <w:sz w:val="20"/>
                <w:szCs w:val="20"/>
              </w:rPr>
              <w:t>31.6</w:t>
            </w:r>
          </w:p>
        </w:tc>
        <w:tc>
          <w:tcPr>
            <w:tcW w:w="990" w:type="dxa"/>
            <w:hideMark/>
          </w:tcPr>
          <w:p w:rsidR="000D26A3" w:rsidRDefault="00B11034" w:rsidP="005E4D22">
            <w:pPr>
              <w:jc w:val="center"/>
              <w:rPr>
                <w:sz w:val="20"/>
                <w:szCs w:val="20"/>
              </w:rPr>
            </w:pPr>
            <w:r>
              <w:rPr>
                <w:sz w:val="20"/>
                <w:szCs w:val="20"/>
              </w:rPr>
              <w:t>27.4</w:t>
            </w:r>
          </w:p>
        </w:tc>
      </w:tr>
      <w:tr w:rsidR="000D26A3" w:rsidTr="005E4D22">
        <w:trPr>
          <w:trHeight w:hRule="exact" w:val="227"/>
        </w:trPr>
        <w:tc>
          <w:tcPr>
            <w:tcW w:w="2943" w:type="dxa"/>
            <w:hideMark/>
          </w:tcPr>
          <w:p w:rsidR="000D26A3" w:rsidRDefault="000D26A3" w:rsidP="005E4D22">
            <w:pPr>
              <w:rPr>
                <w:sz w:val="20"/>
                <w:szCs w:val="20"/>
              </w:rPr>
            </w:pPr>
            <w:r>
              <w:rPr>
                <w:i/>
                <w:sz w:val="20"/>
                <w:szCs w:val="20"/>
              </w:rPr>
              <w:t xml:space="preserve">  </w:t>
            </w:r>
            <w:r>
              <w:rPr>
                <w:sz w:val="20"/>
                <w:szCs w:val="20"/>
              </w:rPr>
              <w:t>No difficulty</w:t>
            </w:r>
          </w:p>
        </w:tc>
        <w:tc>
          <w:tcPr>
            <w:tcW w:w="1005" w:type="dxa"/>
            <w:tcBorders>
              <w:top w:val="nil"/>
              <w:left w:val="nil"/>
              <w:bottom w:val="single" w:sz="4" w:space="0" w:color="auto"/>
              <w:right w:val="nil"/>
            </w:tcBorders>
            <w:hideMark/>
          </w:tcPr>
          <w:p w:rsidR="000D26A3" w:rsidRDefault="000D26A3" w:rsidP="005E4D22">
            <w:pPr>
              <w:jc w:val="center"/>
              <w:rPr>
                <w:sz w:val="20"/>
                <w:szCs w:val="20"/>
              </w:rPr>
            </w:pPr>
            <w:r>
              <w:rPr>
                <w:sz w:val="20"/>
                <w:szCs w:val="20"/>
              </w:rPr>
              <w:t>54.2</w:t>
            </w:r>
          </w:p>
        </w:tc>
        <w:tc>
          <w:tcPr>
            <w:tcW w:w="1034" w:type="dxa"/>
            <w:tcBorders>
              <w:top w:val="nil"/>
              <w:left w:val="nil"/>
              <w:bottom w:val="single" w:sz="4" w:space="0" w:color="auto"/>
              <w:right w:val="nil"/>
            </w:tcBorders>
            <w:hideMark/>
          </w:tcPr>
          <w:p w:rsidR="000D26A3" w:rsidRDefault="00B11034" w:rsidP="005E4D22">
            <w:pPr>
              <w:jc w:val="center"/>
              <w:rPr>
                <w:sz w:val="20"/>
                <w:szCs w:val="20"/>
              </w:rPr>
            </w:pPr>
            <w:r>
              <w:rPr>
                <w:sz w:val="20"/>
                <w:szCs w:val="20"/>
              </w:rPr>
              <w:t>28.8</w:t>
            </w:r>
          </w:p>
        </w:tc>
        <w:tc>
          <w:tcPr>
            <w:tcW w:w="990" w:type="dxa"/>
            <w:tcBorders>
              <w:top w:val="nil"/>
              <w:left w:val="nil"/>
              <w:bottom w:val="single" w:sz="4" w:space="0" w:color="auto"/>
              <w:right w:val="nil"/>
            </w:tcBorders>
            <w:hideMark/>
          </w:tcPr>
          <w:p w:rsidR="000D26A3" w:rsidRDefault="000D26A3" w:rsidP="005E4D22">
            <w:pPr>
              <w:jc w:val="center"/>
              <w:rPr>
                <w:sz w:val="20"/>
                <w:szCs w:val="20"/>
              </w:rPr>
            </w:pPr>
            <w:r>
              <w:rPr>
                <w:sz w:val="20"/>
                <w:szCs w:val="20"/>
              </w:rPr>
              <w:t>59.7</w:t>
            </w:r>
          </w:p>
        </w:tc>
        <w:tc>
          <w:tcPr>
            <w:tcW w:w="1049" w:type="dxa"/>
            <w:tcBorders>
              <w:top w:val="nil"/>
              <w:left w:val="nil"/>
              <w:bottom w:val="single" w:sz="4" w:space="0" w:color="auto"/>
              <w:right w:val="single" w:sz="4" w:space="0" w:color="auto"/>
            </w:tcBorders>
            <w:hideMark/>
          </w:tcPr>
          <w:p w:rsidR="000D26A3" w:rsidRDefault="00B11034" w:rsidP="005E4D22">
            <w:pPr>
              <w:jc w:val="center"/>
              <w:rPr>
                <w:sz w:val="20"/>
                <w:szCs w:val="20"/>
              </w:rPr>
            </w:pPr>
            <w:r>
              <w:rPr>
                <w:sz w:val="20"/>
                <w:szCs w:val="20"/>
              </w:rPr>
              <w:t>59.3</w:t>
            </w:r>
          </w:p>
        </w:tc>
        <w:tc>
          <w:tcPr>
            <w:tcW w:w="1050" w:type="dxa"/>
            <w:tcBorders>
              <w:top w:val="nil"/>
              <w:left w:val="single" w:sz="4" w:space="0" w:color="auto"/>
              <w:bottom w:val="single" w:sz="4" w:space="0" w:color="auto"/>
              <w:right w:val="nil"/>
            </w:tcBorders>
            <w:hideMark/>
          </w:tcPr>
          <w:p w:rsidR="000D26A3" w:rsidRDefault="000D26A3" w:rsidP="005E4D22">
            <w:pPr>
              <w:jc w:val="center"/>
              <w:rPr>
                <w:sz w:val="20"/>
                <w:szCs w:val="20"/>
              </w:rPr>
            </w:pPr>
            <w:r>
              <w:rPr>
                <w:sz w:val="20"/>
                <w:szCs w:val="20"/>
              </w:rPr>
              <w:t>59.2</w:t>
            </w:r>
          </w:p>
        </w:tc>
        <w:tc>
          <w:tcPr>
            <w:tcW w:w="990" w:type="dxa"/>
            <w:tcBorders>
              <w:top w:val="nil"/>
              <w:left w:val="nil"/>
              <w:bottom w:val="single" w:sz="4" w:space="0" w:color="auto"/>
              <w:right w:val="nil"/>
            </w:tcBorders>
            <w:hideMark/>
          </w:tcPr>
          <w:p w:rsidR="000D26A3" w:rsidRDefault="00B11034" w:rsidP="005E4D22">
            <w:pPr>
              <w:jc w:val="center"/>
              <w:rPr>
                <w:sz w:val="20"/>
                <w:szCs w:val="20"/>
              </w:rPr>
            </w:pPr>
            <w:r>
              <w:rPr>
                <w:sz w:val="20"/>
                <w:szCs w:val="20"/>
              </w:rPr>
              <w:t>57.2</w:t>
            </w:r>
          </w:p>
        </w:tc>
      </w:tr>
      <w:tr w:rsidR="000D26A3" w:rsidTr="005E4D22">
        <w:trPr>
          <w:trHeight w:hRule="exact" w:val="227"/>
        </w:trPr>
        <w:tc>
          <w:tcPr>
            <w:tcW w:w="2943" w:type="dxa"/>
            <w:tcBorders>
              <w:top w:val="nil"/>
              <w:left w:val="nil"/>
              <w:bottom w:val="single" w:sz="4" w:space="0" w:color="auto"/>
              <w:right w:val="nil"/>
            </w:tcBorders>
          </w:tcPr>
          <w:p w:rsidR="000D26A3" w:rsidRDefault="000D26A3" w:rsidP="005E4D22">
            <w:pPr>
              <w:rPr>
                <w:sz w:val="20"/>
                <w:szCs w:val="20"/>
              </w:rPr>
            </w:pPr>
          </w:p>
        </w:tc>
        <w:tc>
          <w:tcPr>
            <w:tcW w:w="1005" w:type="dxa"/>
            <w:tcBorders>
              <w:top w:val="nil"/>
              <w:left w:val="nil"/>
              <w:bottom w:val="single" w:sz="4" w:space="0" w:color="auto"/>
              <w:right w:val="nil"/>
            </w:tcBorders>
            <w:hideMark/>
          </w:tcPr>
          <w:p w:rsidR="000D26A3" w:rsidRDefault="000D26A3" w:rsidP="005E4D22">
            <w:pPr>
              <w:jc w:val="center"/>
              <w:rPr>
                <w:b/>
                <w:sz w:val="20"/>
                <w:szCs w:val="20"/>
              </w:rPr>
            </w:pPr>
            <w:r>
              <w:rPr>
                <w:b/>
                <w:sz w:val="20"/>
                <w:szCs w:val="20"/>
              </w:rPr>
              <w:t>100</w:t>
            </w:r>
          </w:p>
        </w:tc>
        <w:tc>
          <w:tcPr>
            <w:tcW w:w="1034" w:type="dxa"/>
            <w:tcBorders>
              <w:top w:val="nil"/>
              <w:left w:val="nil"/>
              <w:bottom w:val="single" w:sz="4" w:space="0" w:color="auto"/>
              <w:right w:val="nil"/>
            </w:tcBorders>
            <w:hideMark/>
          </w:tcPr>
          <w:p w:rsidR="000D26A3" w:rsidRDefault="000D26A3" w:rsidP="005E4D22">
            <w:pPr>
              <w:jc w:val="center"/>
              <w:rPr>
                <w:b/>
                <w:sz w:val="20"/>
                <w:szCs w:val="20"/>
              </w:rPr>
            </w:pPr>
            <w:r>
              <w:rPr>
                <w:b/>
                <w:sz w:val="20"/>
                <w:szCs w:val="20"/>
              </w:rPr>
              <w:t>100</w:t>
            </w:r>
          </w:p>
        </w:tc>
        <w:tc>
          <w:tcPr>
            <w:tcW w:w="990" w:type="dxa"/>
            <w:tcBorders>
              <w:top w:val="nil"/>
              <w:left w:val="nil"/>
              <w:bottom w:val="single" w:sz="4" w:space="0" w:color="auto"/>
              <w:right w:val="nil"/>
            </w:tcBorders>
            <w:hideMark/>
          </w:tcPr>
          <w:p w:rsidR="000D26A3" w:rsidRDefault="000D26A3" w:rsidP="005E4D22">
            <w:pPr>
              <w:jc w:val="center"/>
              <w:rPr>
                <w:b/>
                <w:sz w:val="20"/>
                <w:szCs w:val="20"/>
              </w:rPr>
            </w:pPr>
            <w:r>
              <w:rPr>
                <w:b/>
                <w:sz w:val="20"/>
                <w:szCs w:val="20"/>
              </w:rPr>
              <w:t>100</w:t>
            </w:r>
          </w:p>
        </w:tc>
        <w:tc>
          <w:tcPr>
            <w:tcW w:w="1049" w:type="dxa"/>
            <w:tcBorders>
              <w:top w:val="nil"/>
              <w:left w:val="nil"/>
              <w:bottom w:val="single" w:sz="4" w:space="0" w:color="auto"/>
              <w:right w:val="single" w:sz="4" w:space="0" w:color="auto"/>
            </w:tcBorders>
            <w:hideMark/>
          </w:tcPr>
          <w:p w:rsidR="000D26A3" w:rsidRDefault="000D26A3" w:rsidP="005E4D22">
            <w:pPr>
              <w:jc w:val="center"/>
              <w:rPr>
                <w:b/>
                <w:sz w:val="20"/>
                <w:szCs w:val="20"/>
              </w:rPr>
            </w:pPr>
            <w:r>
              <w:rPr>
                <w:b/>
                <w:sz w:val="20"/>
                <w:szCs w:val="20"/>
              </w:rPr>
              <w:t>100</w:t>
            </w:r>
          </w:p>
        </w:tc>
        <w:tc>
          <w:tcPr>
            <w:tcW w:w="1050" w:type="dxa"/>
            <w:tcBorders>
              <w:top w:val="nil"/>
              <w:left w:val="single" w:sz="4" w:space="0" w:color="auto"/>
              <w:bottom w:val="single" w:sz="4" w:space="0" w:color="auto"/>
              <w:right w:val="nil"/>
            </w:tcBorders>
            <w:hideMark/>
          </w:tcPr>
          <w:p w:rsidR="000D26A3" w:rsidRDefault="000D26A3" w:rsidP="005E4D22">
            <w:pPr>
              <w:jc w:val="center"/>
              <w:rPr>
                <w:b/>
                <w:sz w:val="20"/>
                <w:szCs w:val="20"/>
              </w:rPr>
            </w:pPr>
            <w:r>
              <w:rPr>
                <w:b/>
                <w:sz w:val="20"/>
                <w:szCs w:val="20"/>
              </w:rPr>
              <w:t>100</w:t>
            </w:r>
          </w:p>
        </w:tc>
        <w:tc>
          <w:tcPr>
            <w:tcW w:w="990" w:type="dxa"/>
            <w:tcBorders>
              <w:top w:val="nil"/>
              <w:left w:val="nil"/>
              <w:bottom w:val="single" w:sz="4" w:space="0" w:color="auto"/>
              <w:right w:val="nil"/>
            </w:tcBorders>
            <w:hideMark/>
          </w:tcPr>
          <w:p w:rsidR="000D26A3" w:rsidRDefault="000D26A3" w:rsidP="005E4D22">
            <w:pPr>
              <w:jc w:val="center"/>
              <w:rPr>
                <w:b/>
                <w:sz w:val="20"/>
                <w:szCs w:val="20"/>
              </w:rPr>
            </w:pPr>
            <w:r>
              <w:rPr>
                <w:b/>
                <w:sz w:val="20"/>
                <w:szCs w:val="20"/>
              </w:rPr>
              <w:t>100</w:t>
            </w:r>
          </w:p>
        </w:tc>
      </w:tr>
      <w:tr w:rsidR="000D26A3" w:rsidTr="005E4D22">
        <w:trPr>
          <w:trHeight w:hRule="exact" w:val="227"/>
        </w:trPr>
        <w:tc>
          <w:tcPr>
            <w:tcW w:w="2943" w:type="dxa"/>
            <w:tcBorders>
              <w:top w:val="single" w:sz="4" w:space="0" w:color="auto"/>
              <w:left w:val="nil"/>
              <w:bottom w:val="nil"/>
              <w:right w:val="nil"/>
            </w:tcBorders>
            <w:hideMark/>
          </w:tcPr>
          <w:p w:rsidR="000D26A3" w:rsidRDefault="000D26A3" w:rsidP="005E4D22">
            <w:pPr>
              <w:rPr>
                <w:i/>
                <w:sz w:val="20"/>
                <w:szCs w:val="20"/>
              </w:rPr>
            </w:pPr>
            <w:r>
              <w:rPr>
                <w:i/>
                <w:sz w:val="20"/>
                <w:szCs w:val="20"/>
              </w:rPr>
              <w:t>Secondary schools</w:t>
            </w:r>
          </w:p>
        </w:tc>
        <w:tc>
          <w:tcPr>
            <w:tcW w:w="1005" w:type="dxa"/>
            <w:tcBorders>
              <w:top w:val="single" w:sz="4" w:space="0" w:color="auto"/>
              <w:left w:val="nil"/>
              <w:bottom w:val="nil"/>
              <w:right w:val="nil"/>
            </w:tcBorders>
          </w:tcPr>
          <w:p w:rsidR="000D26A3" w:rsidRDefault="000D26A3" w:rsidP="005E4D22">
            <w:pPr>
              <w:jc w:val="center"/>
              <w:rPr>
                <w:sz w:val="20"/>
                <w:szCs w:val="20"/>
              </w:rPr>
            </w:pPr>
          </w:p>
        </w:tc>
        <w:tc>
          <w:tcPr>
            <w:tcW w:w="1034" w:type="dxa"/>
            <w:tcBorders>
              <w:top w:val="single" w:sz="4" w:space="0" w:color="auto"/>
              <w:left w:val="nil"/>
              <w:bottom w:val="nil"/>
              <w:right w:val="nil"/>
            </w:tcBorders>
          </w:tcPr>
          <w:p w:rsidR="000D26A3" w:rsidRDefault="000D26A3" w:rsidP="005E4D22">
            <w:pPr>
              <w:jc w:val="center"/>
              <w:rPr>
                <w:sz w:val="20"/>
                <w:szCs w:val="20"/>
              </w:rPr>
            </w:pPr>
          </w:p>
        </w:tc>
        <w:tc>
          <w:tcPr>
            <w:tcW w:w="990" w:type="dxa"/>
            <w:tcBorders>
              <w:top w:val="single" w:sz="4" w:space="0" w:color="auto"/>
              <w:left w:val="nil"/>
              <w:bottom w:val="nil"/>
              <w:right w:val="nil"/>
            </w:tcBorders>
          </w:tcPr>
          <w:p w:rsidR="000D26A3" w:rsidRDefault="000D26A3" w:rsidP="005E4D22">
            <w:pPr>
              <w:jc w:val="center"/>
              <w:rPr>
                <w:sz w:val="20"/>
                <w:szCs w:val="20"/>
              </w:rPr>
            </w:pPr>
          </w:p>
        </w:tc>
        <w:tc>
          <w:tcPr>
            <w:tcW w:w="1049" w:type="dxa"/>
            <w:tcBorders>
              <w:top w:val="single" w:sz="4" w:space="0" w:color="auto"/>
              <w:left w:val="nil"/>
              <w:bottom w:val="nil"/>
              <w:right w:val="single" w:sz="4" w:space="0" w:color="auto"/>
            </w:tcBorders>
          </w:tcPr>
          <w:p w:rsidR="000D26A3" w:rsidRDefault="000D26A3" w:rsidP="005E4D22">
            <w:pPr>
              <w:jc w:val="center"/>
              <w:rPr>
                <w:sz w:val="20"/>
                <w:szCs w:val="20"/>
              </w:rPr>
            </w:pPr>
          </w:p>
        </w:tc>
        <w:tc>
          <w:tcPr>
            <w:tcW w:w="1050" w:type="dxa"/>
            <w:tcBorders>
              <w:top w:val="single" w:sz="4" w:space="0" w:color="auto"/>
              <w:left w:val="single" w:sz="4" w:space="0" w:color="auto"/>
              <w:bottom w:val="nil"/>
              <w:right w:val="nil"/>
            </w:tcBorders>
          </w:tcPr>
          <w:p w:rsidR="000D26A3" w:rsidRDefault="000D26A3" w:rsidP="005E4D22">
            <w:pPr>
              <w:jc w:val="center"/>
              <w:rPr>
                <w:sz w:val="20"/>
                <w:szCs w:val="20"/>
              </w:rPr>
            </w:pPr>
          </w:p>
        </w:tc>
        <w:tc>
          <w:tcPr>
            <w:tcW w:w="990" w:type="dxa"/>
            <w:tcBorders>
              <w:top w:val="single" w:sz="4" w:space="0" w:color="auto"/>
              <w:left w:val="nil"/>
              <w:bottom w:val="nil"/>
              <w:right w:val="nil"/>
            </w:tcBorders>
          </w:tcPr>
          <w:p w:rsidR="000D26A3" w:rsidRDefault="000D26A3" w:rsidP="005E4D22">
            <w:pPr>
              <w:jc w:val="center"/>
              <w:rPr>
                <w:sz w:val="20"/>
                <w:szCs w:val="20"/>
              </w:rPr>
            </w:pPr>
          </w:p>
        </w:tc>
      </w:tr>
      <w:tr w:rsidR="000D26A3" w:rsidTr="005E4D22">
        <w:trPr>
          <w:trHeight w:hRule="exact" w:val="227"/>
        </w:trPr>
        <w:tc>
          <w:tcPr>
            <w:tcW w:w="2943" w:type="dxa"/>
            <w:hideMark/>
          </w:tcPr>
          <w:p w:rsidR="000D26A3" w:rsidRDefault="000D26A3" w:rsidP="005E4D22">
            <w:pPr>
              <w:rPr>
                <w:sz w:val="20"/>
                <w:szCs w:val="20"/>
              </w:rPr>
            </w:pPr>
            <w:r>
              <w:rPr>
                <w:sz w:val="20"/>
                <w:szCs w:val="20"/>
              </w:rPr>
              <w:t xml:space="preserve">  Major difficulty</w:t>
            </w:r>
          </w:p>
        </w:tc>
        <w:tc>
          <w:tcPr>
            <w:tcW w:w="1005" w:type="dxa"/>
            <w:hideMark/>
          </w:tcPr>
          <w:p w:rsidR="000D26A3" w:rsidRDefault="000D26A3" w:rsidP="005E4D22">
            <w:pPr>
              <w:jc w:val="center"/>
              <w:rPr>
                <w:sz w:val="20"/>
                <w:szCs w:val="20"/>
              </w:rPr>
            </w:pPr>
            <w:r>
              <w:rPr>
                <w:sz w:val="20"/>
                <w:szCs w:val="20"/>
              </w:rPr>
              <w:t>4.9</w:t>
            </w:r>
          </w:p>
        </w:tc>
        <w:tc>
          <w:tcPr>
            <w:tcW w:w="1034" w:type="dxa"/>
            <w:hideMark/>
          </w:tcPr>
          <w:p w:rsidR="000D26A3" w:rsidRDefault="00B11034" w:rsidP="005E4D22">
            <w:pPr>
              <w:jc w:val="center"/>
              <w:rPr>
                <w:sz w:val="20"/>
                <w:szCs w:val="20"/>
              </w:rPr>
            </w:pPr>
            <w:r>
              <w:rPr>
                <w:sz w:val="20"/>
                <w:szCs w:val="20"/>
              </w:rPr>
              <w:t>24.4</w:t>
            </w:r>
          </w:p>
        </w:tc>
        <w:tc>
          <w:tcPr>
            <w:tcW w:w="990" w:type="dxa"/>
            <w:hideMark/>
          </w:tcPr>
          <w:p w:rsidR="000D26A3" w:rsidRDefault="000D26A3" w:rsidP="005E4D22">
            <w:pPr>
              <w:jc w:val="center"/>
              <w:rPr>
                <w:sz w:val="20"/>
                <w:szCs w:val="20"/>
              </w:rPr>
            </w:pPr>
            <w:r>
              <w:rPr>
                <w:sz w:val="20"/>
                <w:szCs w:val="20"/>
              </w:rPr>
              <w:t>1.8</w:t>
            </w:r>
          </w:p>
        </w:tc>
        <w:tc>
          <w:tcPr>
            <w:tcW w:w="1049" w:type="dxa"/>
            <w:tcBorders>
              <w:top w:val="nil"/>
              <w:left w:val="nil"/>
              <w:bottom w:val="nil"/>
              <w:right w:val="single" w:sz="4" w:space="0" w:color="auto"/>
            </w:tcBorders>
            <w:hideMark/>
          </w:tcPr>
          <w:p w:rsidR="000D26A3" w:rsidRDefault="00B11034" w:rsidP="005E4D22">
            <w:pPr>
              <w:jc w:val="center"/>
              <w:rPr>
                <w:sz w:val="20"/>
                <w:szCs w:val="20"/>
              </w:rPr>
            </w:pPr>
            <w:r>
              <w:rPr>
                <w:sz w:val="20"/>
                <w:szCs w:val="20"/>
              </w:rPr>
              <w:t>4.5</w:t>
            </w:r>
          </w:p>
        </w:tc>
        <w:tc>
          <w:tcPr>
            <w:tcW w:w="1050" w:type="dxa"/>
            <w:tcBorders>
              <w:top w:val="nil"/>
              <w:left w:val="single" w:sz="4" w:space="0" w:color="auto"/>
              <w:bottom w:val="nil"/>
              <w:right w:val="nil"/>
            </w:tcBorders>
            <w:hideMark/>
          </w:tcPr>
          <w:p w:rsidR="000D26A3" w:rsidRDefault="000D26A3" w:rsidP="005E4D22">
            <w:pPr>
              <w:jc w:val="center"/>
              <w:rPr>
                <w:sz w:val="20"/>
                <w:szCs w:val="20"/>
              </w:rPr>
            </w:pPr>
            <w:r>
              <w:rPr>
                <w:sz w:val="20"/>
                <w:szCs w:val="20"/>
              </w:rPr>
              <w:t>1.9</w:t>
            </w:r>
          </w:p>
        </w:tc>
        <w:tc>
          <w:tcPr>
            <w:tcW w:w="990" w:type="dxa"/>
            <w:hideMark/>
          </w:tcPr>
          <w:p w:rsidR="000D26A3" w:rsidRDefault="00B11034" w:rsidP="005E4D22">
            <w:pPr>
              <w:jc w:val="center"/>
              <w:rPr>
                <w:sz w:val="20"/>
                <w:szCs w:val="20"/>
              </w:rPr>
            </w:pPr>
            <w:r>
              <w:rPr>
                <w:sz w:val="20"/>
                <w:szCs w:val="20"/>
              </w:rPr>
              <w:t>5.9</w:t>
            </w:r>
          </w:p>
        </w:tc>
      </w:tr>
      <w:tr w:rsidR="000D26A3" w:rsidTr="005E4D22">
        <w:trPr>
          <w:trHeight w:hRule="exact" w:val="227"/>
        </w:trPr>
        <w:tc>
          <w:tcPr>
            <w:tcW w:w="2943" w:type="dxa"/>
            <w:hideMark/>
          </w:tcPr>
          <w:p w:rsidR="000D26A3" w:rsidRDefault="000D26A3" w:rsidP="005E4D22">
            <w:pPr>
              <w:rPr>
                <w:sz w:val="20"/>
                <w:szCs w:val="20"/>
              </w:rPr>
            </w:pPr>
            <w:r>
              <w:rPr>
                <w:sz w:val="20"/>
                <w:szCs w:val="20"/>
              </w:rPr>
              <w:t xml:space="preserve">  Moderate difficulty</w:t>
            </w:r>
          </w:p>
        </w:tc>
        <w:tc>
          <w:tcPr>
            <w:tcW w:w="1005" w:type="dxa"/>
            <w:hideMark/>
          </w:tcPr>
          <w:p w:rsidR="000D26A3" w:rsidRDefault="000D26A3" w:rsidP="005E4D22">
            <w:pPr>
              <w:jc w:val="center"/>
              <w:rPr>
                <w:sz w:val="20"/>
                <w:szCs w:val="20"/>
              </w:rPr>
            </w:pPr>
            <w:r>
              <w:rPr>
                <w:sz w:val="20"/>
                <w:szCs w:val="20"/>
              </w:rPr>
              <w:t>7.4</w:t>
            </w:r>
          </w:p>
        </w:tc>
        <w:tc>
          <w:tcPr>
            <w:tcW w:w="1034" w:type="dxa"/>
            <w:hideMark/>
          </w:tcPr>
          <w:p w:rsidR="000D26A3" w:rsidRDefault="00B11034" w:rsidP="005E4D22">
            <w:pPr>
              <w:jc w:val="center"/>
              <w:rPr>
                <w:sz w:val="20"/>
                <w:szCs w:val="20"/>
              </w:rPr>
            </w:pPr>
            <w:r>
              <w:rPr>
                <w:sz w:val="20"/>
                <w:szCs w:val="20"/>
              </w:rPr>
              <w:t>16.0</w:t>
            </w:r>
          </w:p>
        </w:tc>
        <w:tc>
          <w:tcPr>
            <w:tcW w:w="990" w:type="dxa"/>
            <w:hideMark/>
          </w:tcPr>
          <w:p w:rsidR="000D26A3" w:rsidRDefault="000D26A3" w:rsidP="005E4D22">
            <w:pPr>
              <w:jc w:val="center"/>
              <w:rPr>
                <w:sz w:val="20"/>
                <w:szCs w:val="20"/>
              </w:rPr>
            </w:pPr>
            <w:r>
              <w:rPr>
                <w:sz w:val="20"/>
                <w:szCs w:val="20"/>
              </w:rPr>
              <w:t>11.2</w:t>
            </w:r>
          </w:p>
        </w:tc>
        <w:tc>
          <w:tcPr>
            <w:tcW w:w="1049" w:type="dxa"/>
            <w:tcBorders>
              <w:top w:val="nil"/>
              <w:left w:val="nil"/>
              <w:bottom w:val="nil"/>
              <w:right w:val="single" w:sz="4" w:space="0" w:color="auto"/>
            </w:tcBorders>
            <w:hideMark/>
          </w:tcPr>
          <w:p w:rsidR="000D26A3" w:rsidRDefault="00B11034" w:rsidP="005E4D22">
            <w:pPr>
              <w:jc w:val="center"/>
              <w:rPr>
                <w:sz w:val="20"/>
                <w:szCs w:val="20"/>
              </w:rPr>
            </w:pPr>
            <w:r>
              <w:rPr>
                <w:sz w:val="20"/>
                <w:szCs w:val="20"/>
              </w:rPr>
              <w:t>18.3</w:t>
            </w:r>
          </w:p>
        </w:tc>
        <w:tc>
          <w:tcPr>
            <w:tcW w:w="1050" w:type="dxa"/>
            <w:tcBorders>
              <w:top w:val="nil"/>
              <w:left w:val="single" w:sz="4" w:space="0" w:color="auto"/>
              <w:bottom w:val="nil"/>
              <w:right w:val="nil"/>
            </w:tcBorders>
            <w:hideMark/>
          </w:tcPr>
          <w:p w:rsidR="000D26A3" w:rsidRDefault="000D26A3" w:rsidP="005E4D22">
            <w:pPr>
              <w:jc w:val="center"/>
              <w:rPr>
                <w:sz w:val="20"/>
                <w:szCs w:val="20"/>
              </w:rPr>
            </w:pPr>
            <w:r>
              <w:rPr>
                <w:sz w:val="20"/>
                <w:szCs w:val="20"/>
              </w:rPr>
              <w:t>11.0</w:t>
            </w:r>
          </w:p>
        </w:tc>
        <w:tc>
          <w:tcPr>
            <w:tcW w:w="990" w:type="dxa"/>
            <w:hideMark/>
          </w:tcPr>
          <w:p w:rsidR="000D26A3" w:rsidRDefault="00B11034" w:rsidP="005E4D22">
            <w:pPr>
              <w:jc w:val="center"/>
              <w:rPr>
                <w:sz w:val="20"/>
                <w:szCs w:val="20"/>
              </w:rPr>
            </w:pPr>
            <w:r>
              <w:rPr>
                <w:sz w:val="20"/>
                <w:szCs w:val="20"/>
              </w:rPr>
              <w:t>18.2</w:t>
            </w:r>
          </w:p>
        </w:tc>
      </w:tr>
      <w:tr w:rsidR="000D26A3" w:rsidTr="005E4D22">
        <w:trPr>
          <w:trHeight w:hRule="exact" w:val="227"/>
        </w:trPr>
        <w:tc>
          <w:tcPr>
            <w:tcW w:w="2943" w:type="dxa"/>
            <w:hideMark/>
          </w:tcPr>
          <w:p w:rsidR="000D26A3" w:rsidRDefault="000D26A3" w:rsidP="005E4D22">
            <w:pPr>
              <w:rPr>
                <w:sz w:val="20"/>
                <w:szCs w:val="20"/>
              </w:rPr>
            </w:pPr>
            <w:r>
              <w:rPr>
                <w:i/>
                <w:sz w:val="20"/>
                <w:szCs w:val="20"/>
              </w:rPr>
              <w:t xml:space="preserve">  </w:t>
            </w:r>
            <w:r>
              <w:rPr>
                <w:sz w:val="20"/>
                <w:szCs w:val="20"/>
              </w:rPr>
              <w:t>Minor difficulty</w:t>
            </w:r>
          </w:p>
        </w:tc>
        <w:tc>
          <w:tcPr>
            <w:tcW w:w="1005" w:type="dxa"/>
            <w:hideMark/>
          </w:tcPr>
          <w:p w:rsidR="000D26A3" w:rsidRDefault="000D26A3" w:rsidP="005E4D22">
            <w:pPr>
              <w:jc w:val="center"/>
              <w:rPr>
                <w:sz w:val="20"/>
                <w:szCs w:val="20"/>
              </w:rPr>
            </w:pPr>
            <w:r>
              <w:rPr>
                <w:sz w:val="20"/>
                <w:szCs w:val="20"/>
              </w:rPr>
              <w:t>60.1</w:t>
            </w:r>
          </w:p>
        </w:tc>
        <w:tc>
          <w:tcPr>
            <w:tcW w:w="1034" w:type="dxa"/>
            <w:hideMark/>
          </w:tcPr>
          <w:p w:rsidR="000D26A3" w:rsidRDefault="00B11034" w:rsidP="005E4D22">
            <w:pPr>
              <w:jc w:val="center"/>
              <w:rPr>
                <w:sz w:val="20"/>
                <w:szCs w:val="20"/>
              </w:rPr>
            </w:pPr>
            <w:r>
              <w:rPr>
                <w:sz w:val="20"/>
                <w:szCs w:val="20"/>
              </w:rPr>
              <w:t>47.9</w:t>
            </w:r>
          </w:p>
        </w:tc>
        <w:tc>
          <w:tcPr>
            <w:tcW w:w="990" w:type="dxa"/>
            <w:hideMark/>
          </w:tcPr>
          <w:p w:rsidR="000D26A3" w:rsidRDefault="000D26A3" w:rsidP="005E4D22">
            <w:pPr>
              <w:jc w:val="center"/>
              <w:rPr>
                <w:sz w:val="20"/>
                <w:szCs w:val="20"/>
              </w:rPr>
            </w:pPr>
            <w:r>
              <w:rPr>
                <w:sz w:val="20"/>
                <w:szCs w:val="20"/>
              </w:rPr>
              <w:t>47.6</w:t>
            </w:r>
          </w:p>
        </w:tc>
        <w:tc>
          <w:tcPr>
            <w:tcW w:w="1049" w:type="dxa"/>
            <w:tcBorders>
              <w:top w:val="nil"/>
              <w:left w:val="nil"/>
              <w:bottom w:val="nil"/>
              <w:right w:val="single" w:sz="4" w:space="0" w:color="auto"/>
            </w:tcBorders>
            <w:hideMark/>
          </w:tcPr>
          <w:p w:rsidR="000D26A3" w:rsidRDefault="00B11034" w:rsidP="005E4D22">
            <w:pPr>
              <w:jc w:val="center"/>
              <w:rPr>
                <w:sz w:val="20"/>
                <w:szCs w:val="20"/>
              </w:rPr>
            </w:pPr>
            <w:r>
              <w:rPr>
                <w:sz w:val="20"/>
                <w:szCs w:val="20"/>
              </w:rPr>
              <w:t>39.0</w:t>
            </w:r>
          </w:p>
        </w:tc>
        <w:tc>
          <w:tcPr>
            <w:tcW w:w="1050" w:type="dxa"/>
            <w:tcBorders>
              <w:top w:val="nil"/>
              <w:left w:val="single" w:sz="4" w:space="0" w:color="auto"/>
              <w:bottom w:val="nil"/>
              <w:right w:val="nil"/>
            </w:tcBorders>
            <w:hideMark/>
          </w:tcPr>
          <w:p w:rsidR="000D26A3" w:rsidRDefault="000D26A3" w:rsidP="005E4D22">
            <w:pPr>
              <w:jc w:val="center"/>
              <w:rPr>
                <w:sz w:val="20"/>
                <w:szCs w:val="20"/>
              </w:rPr>
            </w:pPr>
            <w:r>
              <w:rPr>
                <w:sz w:val="20"/>
                <w:szCs w:val="20"/>
              </w:rPr>
              <w:t>48.2</w:t>
            </w:r>
          </w:p>
        </w:tc>
        <w:tc>
          <w:tcPr>
            <w:tcW w:w="990" w:type="dxa"/>
            <w:hideMark/>
          </w:tcPr>
          <w:p w:rsidR="000D26A3" w:rsidRDefault="00B11034" w:rsidP="005E4D22">
            <w:pPr>
              <w:jc w:val="center"/>
              <w:rPr>
                <w:sz w:val="20"/>
                <w:szCs w:val="20"/>
              </w:rPr>
            </w:pPr>
            <w:r>
              <w:rPr>
                <w:sz w:val="20"/>
                <w:szCs w:val="20"/>
              </w:rPr>
              <w:t>39.6</w:t>
            </w:r>
          </w:p>
        </w:tc>
      </w:tr>
      <w:tr w:rsidR="000D26A3" w:rsidTr="005E4D22">
        <w:trPr>
          <w:trHeight w:hRule="exact" w:val="227"/>
        </w:trPr>
        <w:tc>
          <w:tcPr>
            <w:tcW w:w="2943" w:type="dxa"/>
            <w:hideMark/>
          </w:tcPr>
          <w:p w:rsidR="000D26A3" w:rsidRDefault="000D26A3" w:rsidP="005E4D22">
            <w:pPr>
              <w:rPr>
                <w:sz w:val="20"/>
                <w:szCs w:val="20"/>
              </w:rPr>
            </w:pPr>
            <w:r>
              <w:rPr>
                <w:i/>
                <w:sz w:val="20"/>
                <w:szCs w:val="20"/>
              </w:rPr>
              <w:t xml:space="preserve">  </w:t>
            </w:r>
            <w:r>
              <w:rPr>
                <w:sz w:val="20"/>
                <w:szCs w:val="20"/>
              </w:rPr>
              <w:t>No difficulty</w:t>
            </w:r>
          </w:p>
        </w:tc>
        <w:tc>
          <w:tcPr>
            <w:tcW w:w="1005" w:type="dxa"/>
            <w:tcBorders>
              <w:top w:val="nil"/>
              <w:left w:val="nil"/>
              <w:bottom w:val="single" w:sz="4" w:space="0" w:color="auto"/>
              <w:right w:val="nil"/>
            </w:tcBorders>
            <w:hideMark/>
          </w:tcPr>
          <w:p w:rsidR="000D26A3" w:rsidRDefault="000D26A3" w:rsidP="005E4D22">
            <w:pPr>
              <w:jc w:val="center"/>
              <w:rPr>
                <w:sz w:val="20"/>
                <w:szCs w:val="20"/>
              </w:rPr>
            </w:pPr>
            <w:r>
              <w:rPr>
                <w:sz w:val="20"/>
                <w:szCs w:val="20"/>
              </w:rPr>
              <w:t>27.6</w:t>
            </w:r>
          </w:p>
        </w:tc>
        <w:tc>
          <w:tcPr>
            <w:tcW w:w="1034" w:type="dxa"/>
            <w:tcBorders>
              <w:top w:val="nil"/>
              <w:left w:val="nil"/>
              <w:bottom w:val="single" w:sz="4" w:space="0" w:color="auto"/>
              <w:right w:val="nil"/>
            </w:tcBorders>
            <w:hideMark/>
          </w:tcPr>
          <w:p w:rsidR="000D26A3" w:rsidRDefault="00B11034" w:rsidP="005E4D22">
            <w:pPr>
              <w:jc w:val="center"/>
              <w:rPr>
                <w:sz w:val="20"/>
                <w:szCs w:val="20"/>
              </w:rPr>
            </w:pPr>
            <w:r>
              <w:rPr>
                <w:sz w:val="20"/>
                <w:szCs w:val="20"/>
              </w:rPr>
              <w:t>11.8</w:t>
            </w:r>
          </w:p>
        </w:tc>
        <w:tc>
          <w:tcPr>
            <w:tcW w:w="990" w:type="dxa"/>
            <w:tcBorders>
              <w:top w:val="nil"/>
              <w:left w:val="nil"/>
              <w:bottom w:val="single" w:sz="4" w:space="0" w:color="auto"/>
              <w:right w:val="nil"/>
            </w:tcBorders>
            <w:hideMark/>
          </w:tcPr>
          <w:p w:rsidR="000D26A3" w:rsidRDefault="000D26A3" w:rsidP="005E4D22">
            <w:pPr>
              <w:jc w:val="center"/>
              <w:rPr>
                <w:sz w:val="20"/>
                <w:szCs w:val="20"/>
              </w:rPr>
            </w:pPr>
            <w:r>
              <w:rPr>
                <w:sz w:val="20"/>
                <w:szCs w:val="20"/>
              </w:rPr>
              <w:t>39.5</w:t>
            </w:r>
          </w:p>
        </w:tc>
        <w:tc>
          <w:tcPr>
            <w:tcW w:w="1049" w:type="dxa"/>
            <w:tcBorders>
              <w:top w:val="nil"/>
              <w:left w:val="nil"/>
              <w:bottom w:val="single" w:sz="4" w:space="0" w:color="auto"/>
              <w:right w:val="single" w:sz="4" w:space="0" w:color="auto"/>
            </w:tcBorders>
            <w:hideMark/>
          </w:tcPr>
          <w:p w:rsidR="000D26A3" w:rsidRDefault="00B11034" w:rsidP="005E4D22">
            <w:pPr>
              <w:jc w:val="center"/>
              <w:rPr>
                <w:sz w:val="20"/>
                <w:szCs w:val="20"/>
              </w:rPr>
            </w:pPr>
            <w:r>
              <w:rPr>
                <w:sz w:val="20"/>
                <w:szCs w:val="20"/>
              </w:rPr>
              <w:t>38.3</w:t>
            </w:r>
          </w:p>
        </w:tc>
        <w:tc>
          <w:tcPr>
            <w:tcW w:w="1050" w:type="dxa"/>
            <w:tcBorders>
              <w:top w:val="nil"/>
              <w:left w:val="single" w:sz="4" w:space="0" w:color="auto"/>
              <w:bottom w:val="single" w:sz="4" w:space="0" w:color="auto"/>
              <w:right w:val="nil"/>
            </w:tcBorders>
            <w:hideMark/>
          </w:tcPr>
          <w:p w:rsidR="000D26A3" w:rsidRDefault="000D26A3" w:rsidP="005E4D22">
            <w:pPr>
              <w:jc w:val="center"/>
              <w:rPr>
                <w:sz w:val="20"/>
                <w:szCs w:val="20"/>
              </w:rPr>
            </w:pPr>
            <w:r>
              <w:rPr>
                <w:sz w:val="20"/>
                <w:szCs w:val="20"/>
              </w:rPr>
              <w:t>38.9</w:t>
            </w:r>
          </w:p>
        </w:tc>
        <w:tc>
          <w:tcPr>
            <w:tcW w:w="990" w:type="dxa"/>
            <w:tcBorders>
              <w:top w:val="nil"/>
              <w:left w:val="nil"/>
              <w:bottom w:val="single" w:sz="4" w:space="0" w:color="auto"/>
              <w:right w:val="nil"/>
            </w:tcBorders>
            <w:hideMark/>
          </w:tcPr>
          <w:p w:rsidR="000D26A3" w:rsidRDefault="00B11034" w:rsidP="005E4D22">
            <w:pPr>
              <w:jc w:val="center"/>
              <w:rPr>
                <w:sz w:val="20"/>
                <w:szCs w:val="20"/>
              </w:rPr>
            </w:pPr>
            <w:r>
              <w:rPr>
                <w:sz w:val="20"/>
                <w:szCs w:val="20"/>
              </w:rPr>
              <w:t>36.4</w:t>
            </w:r>
          </w:p>
        </w:tc>
      </w:tr>
      <w:tr w:rsidR="000D26A3" w:rsidTr="005E4D22">
        <w:trPr>
          <w:trHeight w:hRule="exact" w:val="227"/>
        </w:trPr>
        <w:tc>
          <w:tcPr>
            <w:tcW w:w="2943" w:type="dxa"/>
            <w:tcBorders>
              <w:top w:val="nil"/>
              <w:left w:val="nil"/>
              <w:bottom w:val="double" w:sz="4" w:space="0" w:color="auto"/>
              <w:right w:val="nil"/>
            </w:tcBorders>
          </w:tcPr>
          <w:p w:rsidR="000D26A3" w:rsidRDefault="000D26A3" w:rsidP="005E4D22">
            <w:pPr>
              <w:rPr>
                <w:sz w:val="20"/>
                <w:szCs w:val="20"/>
              </w:rPr>
            </w:pPr>
          </w:p>
        </w:tc>
        <w:tc>
          <w:tcPr>
            <w:tcW w:w="1005" w:type="dxa"/>
            <w:tcBorders>
              <w:top w:val="single" w:sz="4" w:space="0" w:color="auto"/>
              <w:left w:val="nil"/>
              <w:bottom w:val="double" w:sz="4" w:space="0" w:color="auto"/>
              <w:right w:val="nil"/>
            </w:tcBorders>
            <w:hideMark/>
          </w:tcPr>
          <w:p w:rsidR="000D26A3" w:rsidRDefault="000D26A3" w:rsidP="005E4D22">
            <w:pPr>
              <w:jc w:val="center"/>
              <w:rPr>
                <w:b/>
                <w:sz w:val="20"/>
                <w:szCs w:val="20"/>
              </w:rPr>
            </w:pPr>
            <w:r>
              <w:rPr>
                <w:b/>
                <w:sz w:val="20"/>
                <w:szCs w:val="20"/>
              </w:rPr>
              <w:t>100</w:t>
            </w:r>
          </w:p>
        </w:tc>
        <w:tc>
          <w:tcPr>
            <w:tcW w:w="1034" w:type="dxa"/>
            <w:tcBorders>
              <w:top w:val="single" w:sz="4" w:space="0" w:color="auto"/>
              <w:left w:val="nil"/>
              <w:bottom w:val="double" w:sz="4" w:space="0" w:color="auto"/>
              <w:right w:val="nil"/>
            </w:tcBorders>
            <w:hideMark/>
          </w:tcPr>
          <w:p w:rsidR="000D26A3" w:rsidRDefault="000D26A3" w:rsidP="005E4D22">
            <w:pPr>
              <w:jc w:val="center"/>
              <w:rPr>
                <w:b/>
                <w:sz w:val="20"/>
                <w:szCs w:val="20"/>
              </w:rPr>
            </w:pPr>
            <w:r>
              <w:rPr>
                <w:b/>
                <w:sz w:val="20"/>
                <w:szCs w:val="20"/>
              </w:rPr>
              <w:t>100</w:t>
            </w:r>
          </w:p>
        </w:tc>
        <w:tc>
          <w:tcPr>
            <w:tcW w:w="990" w:type="dxa"/>
            <w:tcBorders>
              <w:top w:val="single" w:sz="4" w:space="0" w:color="auto"/>
              <w:left w:val="nil"/>
              <w:bottom w:val="double" w:sz="4" w:space="0" w:color="auto"/>
              <w:right w:val="nil"/>
            </w:tcBorders>
            <w:hideMark/>
          </w:tcPr>
          <w:p w:rsidR="000D26A3" w:rsidRDefault="000D26A3" w:rsidP="005E4D22">
            <w:pPr>
              <w:jc w:val="center"/>
              <w:rPr>
                <w:b/>
                <w:sz w:val="20"/>
                <w:szCs w:val="20"/>
              </w:rPr>
            </w:pPr>
            <w:r>
              <w:rPr>
                <w:b/>
                <w:sz w:val="20"/>
                <w:szCs w:val="20"/>
              </w:rPr>
              <w:t>100</w:t>
            </w:r>
          </w:p>
        </w:tc>
        <w:tc>
          <w:tcPr>
            <w:tcW w:w="1049" w:type="dxa"/>
            <w:tcBorders>
              <w:top w:val="single" w:sz="4" w:space="0" w:color="auto"/>
              <w:left w:val="nil"/>
              <w:bottom w:val="double" w:sz="4" w:space="0" w:color="auto"/>
              <w:right w:val="single" w:sz="4" w:space="0" w:color="auto"/>
            </w:tcBorders>
            <w:hideMark/>
          </w:tcPr>
          <w:p w:rsidR="000D26A3" w:rsidRDefault="000D26A3" w:rsidP="005E4D22">
            <w:pPr>
              <w:jc w:val="center"/>
              <w:rPr>
                <w:b/>
                <w:sz w:val="20"/>
                <w:szCs w:val="20"/>
              </w:rPr>
            </w:pPr>
            <w:r>
              <w:rPr>
                <w:b/>
                <w:sz w:val="20"/>
                <w:szCs w:val="20"/>
              </w:rPr>
              <w:t>100</w:t>
            </w:r>
          </w:p>
        </w:tc>
        <w:tc>
          <w:tcPr>
            <w:tcW w:w="1050" w:type="dxa"/>
            <w:tcBorders>
              <w:top w:val="single" w:sz="4" w:space="0" w:color="auto"/>
              <w:left w:val="single" w:sz="4" w:space="0" w:color="auto"/>
              <w:bottom w:val="double" w:sz="4" w:space="0" w:color="auto"/>
              <w:right w:val="nil"/>
            </w:tcBorders>
            <w:hideMark/>
          </w:tcPr>
          <w:p w:rsidR="000D26A3" w:rsidRDefault="000D26A3" w:rsidP="005E4D22">
            <w:pPr>
              <w:jc w:val="center"/>
              <w:rPr>
                <w:b/>
                <w:sz w:val="20"/>
                <w:szCs w:val="20"/>
              </w:rPr>
            </w:pPr>
            <w:r>
              <w:rPr>
                <w:b/>
                <w:sz w:val="20"/>
                <w:szCs w:val="20"/>
              </w:rPr>
              <w:t>100</w:t>
            </w:r>
          </w:p>
        </w:tc>
        <w:tc>
          <w:tcPr>
            <w:tcW w:w="990" w:type="dxa"/>
            <w:tcBorders>
              <w:top w:val="single" w:sz="4" w:space="0" w:color="auto"/>
              <w:left w:val="nil"/>
              <w:bottom w:val="double" w:sz="4" w:space="0" w:color="auto"/>
              <w:right w:val="nil"/>
            </w:tcBorders>
            <w:hideMark/>
          </w:tcPr>
          <w:p w:rsidR="000D26A3" w:rsidRDefault="000D26A3" w:rsidP="005E4D22">
            <w:pPr>
              <w:jc w:val="center"/>
              <w:rPr>
                <w:b/>
                <w:sz w:val="20"/>
                <w:szCs w:val="20"/>
              </w:rPr>
            </w:pPr>
            <w:r>
              <w:rPr>
                <w:b/>
                <w:sz w:val="20"/>
                <w:szCs w:val="20"/>
              </w:rPr>
              <w:t>100</w:t>
            </w:r>
          </w:p>
        </w:tc>
      </w:tr>
    </w:tbl>
    <w:p w:rsidR="000D26A3" w:rsidRDefault="000D26A3" w:rsidP="000D26A3">
      <w:pPr>
        <w:rPr>
          <w:i/>
          <w:sz w:val="20"/>
          <w:szCs w:val="20"/>
        </w:rPr>
      </w:pPr>
    </w:p>
    <w:p w:rsidR="000D26A3" w:rsidRDefault="000D26A3" w:rsidP="000D26A3">
      <w:pPr>
        <w:rPr>
          <w:i/>
          <w:sz w:val="20"/>
          <w:szCs w:val="20"/>
        </w:rPr>
      </w:pPr>
    </w:p>
    <w:sectPr w:rsidR="000D26A3" w:rsidSect="00DE0BCE">
      <w:pgSz w:w="11907" w:h="16840" w:code="9"/>
      <w:pgMar w:top="1247" w:right="1531" w:bottom="1134"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E3F" w:rsidRDefault="00236E3F" w:rsidP="00034974">
      <w:r>
        <w:separator/>
      </w:r>
    </w:p>
  </w:endnote>
  <w:endnote w:type="continuationSeparator" w:id="0">
    <w:p w:rsidR="00236E3F" w:rsidRDefault="00236E3F" w:rsidP="0003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o">
    <w:altName w:val="Times New Roman"/>
    <w:charset w:val="00"/>
    <w:family w:val="auto"/>
    <w:pitch w:val="variable"/>
    <w:sig w:usb0="00000083" w:usb1="00000000" w:usb2="00000000" w:usb3="00000000" w:csb0="00000009" w:csb1="00000000"/>
  </w:font>
  <w:font w:name="Palatino">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Zapf Dingbats">
    <w:altName w:val="ZapfDingbats"/>
    <w:charset w:val="4D"/>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83" w:usb1="00000000" w:usb2="00000000" w:usb3="00000000" w:csb0="00000009" w:csb1="00000000"/>
  </w:font>
  <w:font w:name="TimesNewRomanPS-BoldMT">
    <w:panose1 w:val="00000000000000000000"/>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3482"/>
      <w:docPartObj>
        <w:docPartGallery w:val="Page Numbers (Bottom of Page)"/>
        <w:docPartUnique/>
      </w:docPartObj>
    </w:sdtPr>
    <w:sdtEndPr>
      <w:rPr>
        <w:sz w:val="18"/>
        <w:szCs w:val="18"/>
      </w:rPr>
    </w:sdtEndPr>
    <w:sdtContent>
      <w:p w:rsidR="00236E3F" w:rsidRPr="0025253B" w:rsidRDefault="00236E3F">
        <w:pPr>
          <w:pStyle w:val="Footer"/>
          <w:jc w:val="center"/>
          <w:rPr>
            <w:sz w:val="18"/>
            <w:szCs w:val="18"/>
          </w:rPr>
        </w:pPr>
        <w:r w:rsidRPr="0025253B">
          <w:rPr>
            <w:sz w:val="18"/>
            <w:szCs w:val="18"/>
          </w:rPr>
          <w:fldChar w:fldCharType="begin"/>
        </w:r>
        <w:r w:rsidRPr="0025253B">
          <w:rPr>
            <w:sz w:val="18"/>
            <w:szCs w:val="18"/>
          </w:rPr>
          <w:instrText xml:space="preserve"> PAGE   \* MERGEFORMAT </w:instrText>
        </w:r>
        <w:r w:rsidRPr="0025253B">
          <w:rPr>
            <w:sz w:val="18"/>
            <w:szCs w:val="18"/>
          </w:rPr>
          <w:fldChar w:fldCharType="separate"/>
        </w:r>
        <w:r w:rsidR="00FB55E7">
          <w:rPr>
            <w:noProof/>
            <w:sz w:val="18"/>
            <w:szCs w:val="18"/>
          </w:rPr>
          <w:t>xxv</w:t>
        </w:r>
        <w:r w:rsidRPr="0025253B">
          <w:rPr>
            <w:sz w:val="18"/>
            <w:szCs w:val="18"/>
          </w:rPr>
          <w:fldChar w:fldCharType="end"/>
        </w:r>
      </w:p>
    </w:sdtContent>
  </w:sdt>
  <w:p w:rsidR="00236E3F" w:rsidRPr="00DE0BCE" w:rsidRDefault="00236E3F" w:rsidP="00DE0BCE">
    <w:pPr>
      <w:pStyle w:val="Foote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Default="00236E3F">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Pr="00473254" w:rsidRDefault="00236E3F">
    <w:pPr>
      <w:pStyle w:val="Footer"/>
      <w:jc w:val="center"/>
      <w:rPr>
        <w:sz w:val="18"/>
        <w:szCs w:val="18"/>
      </w:rPr>
    </w:pPr>
    <w:r w:rsidRPr="00473254">
      <w:rPr>
        <w:sz w:val="18"/>
        <w:szCs w:val="18"/>
      </w:rPr>
      <w:fldChar w:fldCharType="begin"/>
    </w:r>
    <w:r w:rsidRPr="00473254">
      <w:rPr>
        <w:sz w:val="18"/>
        <w:szCs w:val="18"/>
      </w:rPr>
      <w:instrText xml:space="preserve"> PAGE   \* MERGEFORMAT </w:instrText>
    </w:r>
    <w:r w:rsidRPr="00473254">
      <w:rPr>
        <w:sz w:val="18"/>
        <w:szCs w:val="18"/>
      </w:rPr>
      <w:fldChar w:fldCharType="separate"/>
    </w:r>
    <w:r w:rsidR="00FB55E7">
      <w:rPr>
        <w:noProof/>
        <w:sz w:val="18"/>
        <w:szCs w:val="18"/>
      </w:rPr>
      <w:t>xxi</w:t>
    </w:r>
    <w:r w:rsidRPr="00473254">
      <w:rPr>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Pr="00473254" w:rsidRDefault="00236E3F">
    <w:pPr>
      <w:pStyle w:val="Footer"/>
      <w:jc w:val="center"/>
      <w:rPr>
        <w:sz w:val="18"/>
        <w:szCs w:val="18"/>
      </w:rPr>
    </w:pPr>
    <w:proofErr w:type="gramStart"/>
    <w:r w:rsidRPr="00473254">
      <w:rPr>
        <w:sz w:val="18"/>
        <w:szCs w:val="18"/>
      </w:rPr>
      <w:t>xxvii</w:t>
    </w:r>
    <w:proofErr w:type="gramEnd"/>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74739"/>
      <w:docPartObj>
        <w:docPartGallery w:val="Page Numbers (Bottom of Page)"/>
        <w:docPartUnique/>
      </w:docPartObj>
    </w:sdtPr>
    <w:sdtEndPr>
      <w:rPr>
        <w:sz w:val="18"/>
        <w:szCs w:val="18"/>
      </w:rPr>
    </w:sdtEndPr>
    <w:sdtContent>
      <w:p w:rsidR="00236E3F" w:rsidRPr="00CB1D1B" w:rsidRDefault="00236E3F" w:rsidP="00DE0BCE">
        <w:pPr>
          <w:pStyle w:val="Footer"/>
          <w:jc w:val="center"/>
          <w:rPr>
            <w:sz w:val="18"/>
            <w:szCs w:val="18"/>
          </w:rPr>
        </w:pPr>
        <w:r w:rsidRPr="00CB1D1B">
          <w:rPr>
            <w:sz w:val="18"/>
            <w:szCs w:val="18"/>
          </w:rPr>
          <w:fldChar w:fldCharType="begin"/>
        </w:r>
        <w:r w:rsidRPr="00CB1D1B">
          <w:rPr>
            <w:sz w:val="18"/>
            <w:szCs w:val="18"/>
          </w:rPr>
          <w:instrText xml:space="preserve"> PAGE   \* MERGEFORMAT </w:instrText>
        </w:r>
        <w:r w:rsidRPr="00CB1D1B">
          <w:rPr>
            <w:sz w:val="18"/>
            <w:szCs w:val="18"/>
          </w:rPr>
          <w:fldChar w:fldCharType="separate"/>
        </w:r>
        <w:r w:rsidR="00FB55E7">
          <w:rPr>
            <w:noProof/>
            <w:sz w:val="18"/>
            <w:szCs w:val="18"/>
          </w:rPr>
          <w:t>16</w:t>
        </w:r>
        <w:r w:rsidRPr="00CB1D1B">
          <w:rPr>
            <w:sz w:val="18"/>
            <w:szCs w:val="1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Pr="00CB1D1B" w:rsidRDefault="00236E3F">
    <w:pPr>
      <w:pStyle w:val="Footer"/>
      <w:jc w:val="center"/>
      <w:rPr>
        <w:sz w:val="18"/>
        <w:szCs w:val="18"/>
      </w:rPr>
    </w:pPr>
    <w:r w:rsidRPr="00CB1D1B">
      <w:rPr>
        <w:sz w:val="18"/>
        <w:szCs w:val="18"/>
      </w:rPr>
      <w:fldChar w:fldCharType="begin"/>
    </w:r>
    <w:r w:rsidRPr="00CB1D1B">
      <w:rPr>
        <w:sz w:val="18"/>
        <w:szCs w:val="18"/>
      </w:rPr>
      <w:instrText xml:space="preserve"> PAGE   \* MERGEFORMAT </w:instrText>
    </w:r>
    <w:r w:rsidRPr="00CB1D1B">
      <w:rPr>
        <w:sz w:val="18"/>
        <w:szCs w:val="18"/>
      </w:rPr>
      <w:fldChar w:fldCharType="separate"/>
    </w:r>
    <w:r w:rsidR="00FB55E7">
      <w:rPr>
        <w:noProof/>
        <w:sz w:val="18"/>
        <w:szCs w:val="18"/>
      </w:rPr>
      <w:t>15</w:t>
    </w:r>
    <w:r w:rsidRPr="00CB1D1B">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E3F" w:rsidRDefault="00236E3F" w:rsidP="00034974">
      <w:r>
        <w:separator/>
      </w:r>
    </w:p>
  </w:footnote>
  <w:footnote w:type="continuationSeparator" w:id="0">
    <w:p w:rsidR="00236E3F" w:rsidRDefault="00236E3F" w:rsidP="00034974">
      <w:r>
        <w:continuationSeparator/>
      </w:r>
    </w:p>
  </w:footnote>
  <w:footnote w:id="1">
    <w:p w:rsidR="00236E3F" w:rsidRDefault="00236E3F">
      <w:pPr>
        <w:pStyle w:val="FootnoteText"/>
      </w:pPr>
      <w:r>
        <w:rPr>
          <w:rStyle w:val="FootnoteReference"/>
        </w:rPr>
        <w:footnoteRef/>
      </w:r>
      <w:r>
        <w:t xml:space="preserve"> </w:t>
      </w:r>
      <w:r>
        <w:fldChar w:fldCharType="begin"/>
      </w:r>
      <w:r>
        <w:instrText xml:space="preserve"> ADDIN EN.CITE &lt;EndNote&gt;&lt;Cite&gt;&lt;Author&gt;McKenzie&lt;/Author&gt;&lt;Year&gt;2008&lt;/Year&gt;&lt;RecNum&gt;590&lt;/RecNum&gt;&lt;record&gt;&lt;rec-number&gt;590&lt;/rec-number&gt;&lt;foreign-keys&gt;&lt;key app="EN" db-id="ew0rpadw050xv5eze0ovevzxafwstpvpfd9z"&gt;590&lt;/key&gt;&lt;/foreign-keys&gt;&lt;ref-type name="Report"&gt;27&lt;/ref-type&gt;&lt;contributors&gt;&lt;authors&gt;&lt;author&gt;McKenzie, Phillip&lt;/author&gt;&lt;author&gt;Kos, Julie&lt;/author&gt;&lt;author&gt;Walker, Maurice&lt;/author&gt;&lt;author&gt;Hong, Jennifer&lt;/author&gt;&lt;/authors&gt;&lt;/contributors&gt;&lt;titles&gt;&lt;title&gt;Staff in Australia&amp;apos;s schools 2007: A report to the Australian Government Department of Education, Science and Training (DEST)&lt;/title&gt;&lt;/titles&gt;&lt;dates&gt;&lt;year&gt;2008&lt;/year&gt;&lt;/dates&gt;&lt;pub-location&gt;Camberwell&lt;/pub-location&gt;&lt;publisher&gt;Australian Council for Education Research (ACER)&lt;/publisher&gt;&lt;urls&gt;&lt;related-urls&gt;&lt;url&gt;http://www.dest.gov.au/NR/rdonlyres/1246540B-6D4A-4734-85FB-0C2C2D6D7F13/19904/SiASsurveydatareport2007.pdf&lt;/url&gt;&lt;/related-urls&gt;&lt;pdf-urls&gt;&lt;url&gt;internal-pdf://SiASsurveydatareport2007-3869661184/SiASsurveydatareport2007.pdf&lt;/url&gt;&lt;/pdf-urls&gt;&lt;/urls&gt;&lt;access-date&gt;17 March 2008&lt;/access-date&gt;&lt;/record&gt;&lt;/Cite&gt;&lt;/EndNote&gt;</w:instrText>
      </w:r>
      <w:r>
        <w:fldChar w:fldCharType="separate"/>
      </w:r>
      <w:r>
        <w:t>McKenzie, Kos, Walker, &amp; Hong, 2008</w:t>
      </w:r>
      <w:r>
        <w:fldChar w:fldCharType="end"/>
      </w:r>
      <w:r>
        <w:t>; McKenzie, Rowley, Weldon &amp; Murphy, 2011</w:t>
      </w:r>
    </w:p>
  </w:footnote>
  <w:footnote w:id="2">
    <w:p w:rsidR="00236E3F" w:rsidRDefault="00236E3F">
      <w:pPr>
        <w:pStyle w:val="FootnoteText"/>
      </w:pPr>
      <w:r>
        <w:rPr>
          <w:rStyle w:val="FootnoteReference"/>
        </w:rPr>
        <w:footnoteRef/>
      </w:r>
      <w:r>
        <w:t xml:space="preserve"> See Appendix 1 for a list of committee members.</w:t>
      </w:r>
    </w:p>
  </w:footnote>
  <w:footnote w:id="3">
    <w:p w:rsidR="00236E3F" w:rsidRDefault="00236E3F">
      <w:pPr>
        <w:pStyle w:val="FootnoteText"/>
      </w:pPr>
      <w:r>
        <w:rPr>
          <w:rStyle w:val="FootnoteReference"/>
        </w:rPr>
        <w:footnoteRef/>
      </w:r>
      <w:r>
        <w:t xml:space="preserve"> The first </w:t>
      </w:r>
      <w:proofErr w:type="spellStart"/>
      <w:r>
        <w:t>SIAS</w:t>
      </w:r>
      <w:proofErr w:type="spellEnd"/>
      <w:r>
        <w:t xml:space="preserve"> study collected data in late 2006 and early 2007. For the sake of simplicity the earlier data are referred to in this report as “</w:t>
      </w:r>
      <w:proofErr w:type="spellStart"/>
      <w:r>
        <w:t>SiAS</w:t>
      </w:r>
      <w:proofErr w:type="spellEnd"/>
      <w:r>
        <w:t xml:space="preserve"> 2007” except where a specific reference to 2006 is made.</w:t>
      </w:r>
    </w:p>
  </w:footnote>
  <w:footnote w:id="4">
    <w:p w:rsidR="00236E3F" w:rsidRDefault="00236E3F" w:rsidP="00541363">
      <w:pPr>
        <w:pStyle w:val="FootnoteText"/>
      </w:pPr>
      <w:r>
        <w:rPr>
          <w:rStyle w:val="FootnoteReference"/>
        </w:rPr>
        <w:footnoteRef/>
      </w:r>
      <w:r>
        <w:t xml:space="preserve"> For ease of reference these staff members were referred to as “Deputy Principals”.</w:t>
      </w:r>
    </w:p>
  </w:footnote>
  <w:footnote w:id="5">
    <w:p w:rsidR="00236E3F" w:rsidRPr="009A21E4" w:rsidRDefault="00236E3F" w:rsidP="009A21E4">
      <w:pPr>
        <w:suppressAutoHyphens w:val="0"/>
        <w:autoSpaceDE w:val="0"/>
        <w:autoSpaceDN w:val="0"/>
        <w:adjustRightInd w:val="0"/>
        <w:rPr>
          <w:rFonts w:ascii="TimesNewRomanPSMT" w:hAnsi="TimesNewRomanPSMT" w:cs="TimesNewRomanPSMT"/>
          <w:color w:val="000000"/>
          <w:sz w:val="20"/>
          <w:szCs w:val="20"/>
          <w:lang w:eastAsia="en-AU"/>
        </w:rPr>
      </w:pPr>
      <w:r>
        <w:rPr>
          <w:rStyle w:val="FootnoteReference"/>
        </w:rPr>
        <w:footnoteRef/>
      </w:r>
      <w:r>
        <w:t xml:space="preserve"> </w:t>
      </w:r>
      <w:r>
        <w:rPr>
          <w:rFonts w:ascii="TimesNewRomanPSMT" w:hAnsi="TimesNewRomanPSMT" w:cs="TimesNewRomanPSMT"/>
          <w:color w:val="000000"/>
          <w:sz w:val="20"/>
          <w:szCs w:val="20"/>
          <w:lang w:eastAsia="en-AU"/>
        </w:rPr>
        <w:t xml:space="preserve">The </w:t>
      </w:r>
      <w:proofErr w:type="spellStart"/>
      <w:r>
        <w:rPr>
          <w:rFonts w:ascii="TimesNewRomanPSMT" w:hAnsi="TimesNewRomanPSMT" w:cs="TimesNewRomanPSMT"/>
          <w:color w:val="000000"/>
          <w:sz w:val="20"/>
          <w:szCs w:val="20"/>
          <w:lang w:eastAsia="en-AU"/>
        </w:rPr>
        <w:t>SiAS</w:t>
      </w:r>
      <w:proofErr w:type="spellEnd"/>
      <w:r>
        <w:rPr>
          <w:rFonts w:ascii="TimesNewRomanPSMT" w:hAnsi="TimesNewRomanPSMT" w:cs="TimesNewRomanPSMT"/>
          <w:color w:val="000000"/>
          <w:sz w:val="20"/>
          <w:szCs w:val="20"/>
          <w:lang w:eastAsia="en-AU"/>
        </w:rPr>
        <w:t xml:space="preserve"> online survey (</w:t>
      </w:r>
      <w:r w:rsidRPr="00E84375">
        <w:rPr>
          <w:rFonts w:ascii="Times New Roman" w:hAnsi="Times New Roman"/>
          <w:i/>
          <w:iCs/>
          <w:sz w:val="20"/>
          <w:szCs w:val="20"/>
          <w:lang w:eastAsia="en-AU"/>
        </w:rPr>
        <w:t>sias.acer.edu.au</w:t>
      </w:r>
      <w:r>
        <w:rPr>
          <w:rFonts w:ascii="TimesNewRomanPSMT" w:hAnsi="TimesNewRomanPSMT" w:cs="TimesNewRomanPSMT"/>
          <w:color w:val="000000"/>
          <w:sz w:val="20"/>
          <w:szCs w:val="20"/>
          <w:lang w:eastAsia="en-AU"/>
        </w:rPr>
        <w:t xml:space="preserve">) enabled participants to complete the survey via a secure ID log-in. The </w:t>
      </w:r>
      <w:proofErr w:type="spellStart"/>
      <w:r>
        <w:rPr>
          <w:rFonts w:ascii="TimesNewRomanPSMT" w:hAnsi="TimesNewRomanPSMT" w:cs="TimesNewRomanPSMT"/>
          <w:color w:val="000000"/>
          <w:sz w:val="20"/>
          <w:szCs w:val="20"/>
          <w:lang w:eastAsia="en-AU"/>
        </w:rPr>
        <w:t>SiAS</w:t>
      </w:r>
      <w:proofErr w:type="spellEnd"/>
      <w:r>
        <w:rPr>
          <w:rFonts w:ascii="TimesNewRomanPSMT" w:hAnsi="TimesNewRomanPSMT" w:cs="TimesNewRomanPSMT"/>
          <w:color w:val="000000"/>
          <w:sz w:val="20"/>
          <w:szCs w:val="20"/>
          <w:lang w:eastAsia="en-AU"/>
        </w:rPr>
        <w:t xml:space="preserve"> website (</w:t>
      </w:r>
      <w:r w:rsidRPr="00E84375">
        <w:rPr>
          <w:rFonts w:ascii="TimesNewRomanPSMT" w:hAnsi="TimesNewRomanPSMT" w:cs="TimesNewRomanPSMT"/>
          <w:i/>
          <w:color w:val="000000"/>
          <w:sz w:val="20"/>
          <w:szCs w:val="20"/>
          <w:lang w:eastAsia="en-AU"/>
        </w:rPr>
        <w:t>www.acer.edu.au/sias</w:t>
      </w:r>
      <w:r>
        <w:rPr>
          <w:rFonts w:ascii="TimesNewRomanPSMT" w:hAnsi="TimesNewRomanPSMT" w:cs="TimesNewRomanPSMT"/>
          <w:color w:val="000000"/>
          <w:sz w:val="20"/>
          <w:szCs w:val="20"/>
          <w:lang w:eastAsia="en-AU"/>
        </w:rPr>
        <w:t xml:space="preserve">) provided information about the survey’s purposes, operations and outputs. The survey section included a Help Desk component to assist respondents who experienced technical difficulties in completing the questionnaire online, and </w:t>
      </w:r>
      <w:proofErr w:type="gramStart"/>
      <w:r>
        <w:rPr>
          <w:rFonts w:ascii="TimesNewRomanPSMT" w:hAnsi="TimesNewRomanPSMT" w:cs="TimesNewRomanPSMT"/>
          <w:color w:val="000000"/>
          <w:sz w:val="20"/>
          <w:szCs w:val="20"/>
          <w:lang w:eastAsia="en-AU"/>
        </w:rPr>
        <w:t>staff were</w:t>
      </w:r>
      <w:proofErr w:type="gramEnd"/>
      <w:r>
        <w:rPr>
          <w:rFonts w:ascii="TimesNewRomanPSMT" w:hAnsi="TimesNewRomanPSMT" w:cs="TimesNewRomanPSMT"/>
          <w:color w:val="000000"/>
          <w:sz w:val="20"/>
          <w:szCs w:val="20"/>
          <w:lang w:eastAsia="en-AU"/>
        </w:rPr>
        <w:t xml:space="preserve"> also available via email.</w:t>
      </w:r>
    </w:p>
  </w:footnote>
  <w:footnote w:id="6">
    <w:p w:rsidR="00236E3F" w:rsidRDefault="00236E3F">
      <w:pPr>
        <w:pStyle w:val="FootnoteText"/>
      </w:pPr>
      <w:r>
        <w:rPr>
          <w:rStyle w:val="FootnoteReference"/>
        </w:rPr>
        <w:footnoteRef/>
      </w:r>
      <w:r>
        <w:t xml:space="preserve"> In </w:t>
      </w:r>
      <w:proofErr w:type="spellStart"/>
      <w:r>
        <w:t>SiAS</w:t>
      </w:r>
      <w:proofErr w:type="spellEnd"/>
      <w:r>
        <w:t xml:space="preserve"> 2006-07, schools with a response rate below 25% were treated as non-response schools. As the methodology in 2010 was to invite all teachers in a school to respond, rather than a random sample of 15, a lower response rate (20%) was deemed appropriate. This decision was retained for the 2013 sample.</w:t>
      </w:r>
    </w:p>
  </w:footnote>
  <w:footnote w:id="7">
    <w:p w:rsidR="00236E3F" w:rsidRDefault="00236E3F" w:rsidP="000253D7">
      <w:pPr>
        <w:pStyle w:val="FootnoteText"/>
      </w:pPr>
      <w:r>
        <w:rPr>
          <w:rStyle w:val="FootnoteReference"/>
        </w:rPr>
        <w:footnoteRef/>
      </w:r>
      <w:r>
        <w:t xml:space="preserve"> </w:t>
      </w:r>
      <w:r>
        <w:rPr>
          <w:rFonts w:ascii="Times New Roman" w:hAnsi="Times New Roman"/>
        </w:rPr>
        <w:t>It was not possible to use a more finely grained measure of SES such as could be derived from students’ home address or the occupations and/or education levels of their parents.</w:t>
      </w:r>
    </w:p>
  </w:footnote>
  <w:footnote w:id="8">
    <w:p w:rsidR="00236E3F" w:rsidRDefault="00236E3F" w:rsidP="00726EC8">
      <w:pPr>
        <w:pStyle w:val="FootnoteText"/>
      </w:pPr>
      <w:r>
        <w:rPr>
          <w:rStyle w:val="FootnoteReference"/>
        </w:rPr>
        <w:footnoteRef/>
      </w:r>
      <w:r>
        <w:t xml:space="preserve"> The derivation of the school SES measure is described in Chapter 2.</w:t>
      </w:r>
    </w:p>
  </w:footnote>
  <w:footnote w:id="9">
    <w:p w:rsidR="00236E3F" w:rsidRDefault="00236E3F">
      <w:pPr>
        <w:pStyle w:val="FootnoteText"/>
      </w:pPr>
      <w:r>
        <w:rPr>
          <w:rStyle w:val="FootnoteReference"/>
        </w:rPr>
        <w:footnoteRef/>
      </w:r>
      <w:r>
        <w:t xml:space="preserve"> Data sourced from 2011 Census of Population and Housing using ABS </w:t>
      </w:r>
      <w:proofErr w:type="spellStart"/>
      <w:r>
        <w:t>TableBuilder</w:t>
      </w:r>
      <w:proofErr w:type="spellEnd"/>
      <w:r>
        <w:t>, January 2014</w:t>
      </w:r>
    </w:p>
    <w:p w:rsidR="00236E3F" w:rsidRDefault="00236E3F">
      <w:pPr>
        <w:pStyle w:val="FootnoteText"/>
      </w:pPr>
      <w:hyperlink r:id="rId1" w:history="1">
        <w:r w:rsidRPr="002F3687">
          <w:rPr>
            <w:rStyle w:val="Hyperlink"/>
          </w:rPr>
          <w:t>http://www.abs.gov.au/websitedbs/censushome.nsf/home/tablebuilder?opendocument&amp;navpos=240</w:t>
        </w:r>
      </w:hyperlink>
      <w:r>
        <w:t xml:space="preserve"> </w:t>
      </w:r>
    </w:p>
  </w:footnote>
  <w:footnote w:id="10">
    <w:p w:rsidR="00236E3F" w:rsidRDefault="00236E3F" w:rsidP="002F6B06">
      <w:pPr>
        <w:pStyle w:val="FootnoteText"/>
      </w:pPr>
      <w:r>
        <w:rPr>
          <w:rStyle w:val="FootnoteReference"/>
        </w:rPr>
        <w:footnoteRef/>
      </w:r>
      <w:r>
        <w:t xml:space="preserve"> The numbers need to be treated with caution as they involve applying estimates of proportions of teachers who have studied in the various areas to an estimate of the total size of the teaching workforce encompassed by the survey at primary and secondary levels (i.e. excluding those in leadership positions, as they are the focus of the Leader survey).</w:t>
      </w:r>
    </w:p>
  </w:footnote>
  <w:footnote w:id="11">
    <w:p w:rsidR="00236E3F" w:rsidRDefault="00236E3F">
      <w:pPr>
        <w:pStyle w:val="FootnoteText"/>
      </w:pPr>
      <w:r>
        <w:rPr>
          <w:rStyle w:val="FootnoteReference"/>
        </w:rPr>
        <w:footnoteRef/>
      </w:r>
      <w:r>
        <w:t xml:space="preserve"> The population used to calculate the number and year level of subjects taught did not include </w:t>
      </w:r>
      <w:proofErr w:type="spellStart"/>
      <w:r>
        <w:t>LOTE</w:t>
      </w:r>
      <w:proofErr w:type="spellEnd"/>
      <w:r>
        <w:t xml:space="preserve"> or the specialist roles listed in Table 5.28.</w:t>
      </w:r>
    </w:p>
  </w:footnote>
  <w:footnote w:id="12">
    <w:p w:rsidR="00236E3F" w:rsidRDefault="00236E3F">
      <w:pPr>
        <w:pStyle w:val="FootnoteText"/>
      </w:pPr>
      <w:r>
        <w:rPr>
          <w:rStyle w:val="FootnoteReference"/>
        </w:rPr>
        <w:footnoteRef/>
      </w:r>
      <w:r>
        <w:t xml:space="preserve"> See Box 6.1 and Table 6.14 in McKenzie et al., (2007), pp. 50-51, and Table 5.17 in McKenzie et al., (2011), pp. 54-55.</w:t>
      </w:r>
    </w:p>
  </w:footnote>
  <w:footnote w:id="13">
    <w:p w:rsidR="00236E3F" w:rsidRDefault="00236E3F" w:rsidP="0073727C">
      <w:pPr>
        <w:pStyle w:val="FootnoteText"/>
      </w:pPr>
      <w:r>
        <w:rPr>
          <w:rStyle w:val="FootnoteReference"/>
        </w:rPr>
        <w:footnoteRef/>
      </w:r>
      <w:r>
        <w:t xml:space="preserve"> This ‘non-participation’ result cannot be compared with previous </w:t>
      </w:r>
      <w:proofErr w:type="spellStart"/>
      <w:r>
        <w:t>SiAS</w:t>
      </w:r>
      <w:proofErr w:type="spellEnd"/>
      <w:r>
        <w:t xml:space="preserve"> surveys due to a change in the way the question was presented in 2013. In 2013, leaders were provided with a list of seven types of activities and asked to indicate ‘which of the following did you undertake to prepare or help you early in your career, and how helpful was it?’ Leaders could indicate ‘not applicable’ for an item if they had not undertaken it; in this context, ‘non-participation’ refers to not participating in any of the listed activities. While leaders in 2007 and 2010 were presented with the same seven types of activities, there was not a ‘not applicable’ response option for each item; instead a separate item ‘I have not undertaken any preparatory training’ was provided. Consequently, non-participation in 2007 and 2010 refers to non-participation in any form of preparatory training, whereas non-participation in 2013 refers to non-participation in the aspects of preparatory training listed in the questionnaire.</w:t>
      </w:r>
    </w:p>
  </w:footnote>
  <w:footnote w:id="14">
    <w:p w:rsidR="00236E3F" w:rsidRDefault="00236E3F" w:rsidP="00CD4982">
      <w:pPr>
        <w:pStyle w:val="FootnoteText"/>
      </w:pPr>
      <w:r>
        <w:rPr>
          <w:rStyle w:val="FootnoteReference"/>
        </w:rPr>
        <w:footnoteRef/>
      </w:r>
      <w:r>
        <w:t xml:space="preserve"> See Table 8.3 for a breakdown of these figures by early career teachers (with 5 years or less experience) and other teachers.</w:t>
      </w:r>
    </w:p>
  </w:footnote>
  <w:footnote w:id="15">
    <w:p w:rsidR="00236E3F" w:rsidRDefault="00236E3F" w:rsidP="00354A94">
      <w:pPr>
        <w:pStyle w:val="FootnoteText"/>
      </w:pPr>
      <w:r>
        <w:rPr>
          <w:rStyle w:val="FootnoteReference"/>
        </w:rPr>
        <w:footnoteRef/>
      </w:r>
      <w:r>
        <w:t xml:space="preserve"> Average years of teaching experience discussed here can also be compared to proportions of early career teachers, discussed in Chapter 8.</w:t>
      </w:r>
    </w:p>
  </w:footnote>
  <w:footnote w:id="16">
    <w:p w:rsidR="00236E3F" w:rsidRDefault="00236E3F">
      <w:pPr>
        <w:pStyle w:val="FootnoteText"/>
      </w:pPr>
      <w:r>
        <w:rPr>
          <w:rStyle w:val="FootnoteReference"/>
        </w:rPr>
        <w:footnoteRef/>
      </w:r>
      <w:r>
        <w:t xml:space="preserve"> The same question was asked in </w:t>
      </w:r>
      <w:proofErr w:type="spellStart"/>
      <w:r>
        <w:t>SiAS</w:t>
      </w:r>
      <w:proofErr w:type="spellEnd"/>
      <w:r>
        <w:t xml:space="preserve"> 2010, however; in </w:t>
      </w:r>
      <w:proofErr w:type="spellStart"/>
      <w:r>
        <w:t>SiAS</w:t>
      </w:r>
      <w:proofErr w:type="spellEnd"/>
      <w:r>
        <w:t xml:space="preserve"> 2010, leaders were presented with both parts of the question side by side. In 2013, leaders were only presented with the part of the question that related to them based on their answer to a previous question. If they had indicated that their current position was their first (as either deputy or principal), they were directed to the question worded ‘I was promoted from.’ If they had indicated that their current position was not their first at that level, they were directed to the question worded ‘I moved from a similar position in.’ This change may account for the different proportions between the two questions reported in 2013 and may mean that results from 2010 are not directly comparable, although the proportions within each question follow the same pattern as was the case in 2010.</w:t>
      </w:r>
    </w:p>
  </w:footnote>
  <w:footnote w:id="17">
    <w:p w:rsidR="00236E3F" w:rsidRDefault="00236E3F" w:rsidP="001A1FDB">
      <w:pPr>
        <w:pStyle w:val="FootnoteText"/>
      </w:pPr>
      <w:r>
        <w:rPr>
          <w:rStyle w:val="FootnoteReference"/>
        </w:rPr>
        <w:footnoteRef/>
      </w:r>
      <w:r>
        <w:t xml:space="preserve"> </w:t>
      </w:r>
      <w:r>
        <w:rPr>
          <w:rFonts w:ascii="Times New Roman" w:hAnsi="Times New Roman"/>
        </w:rPr>
        <w:t>The 2007</w:t>
      </w:r>
      <w:r w:rsidRPr="009A4124">
        <w:rPr>
          <w:rFonts w:ascii="Times New Roman" w:hAnsi="Times New Roman"/>
        </w:rPr>
        <w:t xml:space="preserve"> survey </w:t>
      </w:r>
      <w:r>
        <w:rPr>
          <w:rFonts w:ascii="Times New Roman" w:hAnsi="Times New Roman"/>
        </w:rPr>
        <w:t>did not include</w:t>
      </w:r>
      <w:r w:rsidRPr="009A4124">
        <w:rPr>
          <w:rFonts w:ascii="Times New Roman" w:hAnsi="Times New Roman"/>
        </w:rPr>
        <w:t xml:space="preserve"> ‘observation of experienced teachers teaching their classes’.</w:t>
      </w:r>
    </w:p>
  </w:footnote>
  <w:footnote w:id="18">
    <w:p w:rsidR="00236E3F" w:rsidRDefault="00236E3F" w:rsidP="006C2E3C">
      <w:pPr>
        <w:pStyle w:val="FootnoteText"/>
        <w:rPr>
          <w:rFonts w:ascii="Book Antiqua" w:hAnsi="Book Antiqua" w:cs="Book Antiqua"/>
        </w:rPr>
      </w:pPr>
      <w:r>
        <w:rPr>
          <w:rStyle w:val="FootnoteReference"/>
        </w:rPr>
        <w:footnoteRef/>
      </w:r>
      <w:r>
        <w:t xml:space="preserve"> These estimates need to be treated with caution due to the small numbers teaching in remote locations.</w:t>
      </w:r>
    </w:p>
  </w:footnote>
  <w:footnote w:id="19">
    <w:p w:rsidR="00236E3F" w:rsidRDefault="00236E3F"/>
    <w:p w:rsidR="00236E3F" w:rsidRDefault="00236E3F" w:rsidP="003859C9"/>
  </w:footnote>
  <w:footnote w:id="20">
    <w:p w:rsidR="00236E3F" w:rsidRDefault="00236E3F" w:rsidP="008A1704">
      <w:pPr>
        <w:pStyle w:val="FootnoteText"/>
      </w:pPr>
      <w:r>
        <w:rPr>
          <w:rStyle w:val="FootnoteReference"/>
        </w:rPr>
        <w:footnoteRef/>
      </w:r>
      <w:r>
        <w:t xml:space="preserve"> School postcode was used to classify schools according to the Australian Bureau of Statistics (ABS) Education and Occupation index, one of the </w:t>
      </w:r>
      <w:r w:rsidRPr="00E76BBF">
        <w:rPr>
          <w:i/>
        </w:rPr>
        <w:t>Socio-Economic Indices for Areas</w:t>
      </w:r>
      <w:r>
        <w:t xml:space="preserve"> (</w:t>
      </w:r>
      <w:proofErr w:type="spellStart"/>
      <w:r>
        <w:t>SEIFA</w:t>
      </w:r>
      <w:proofErr w:type="spellEnd"/>
      <w:r>
        <w:t xml:space="preserve">, 2011) (ABS, 2013, Table Reference </w:t>
      </w:r>
      <w:r w:rsidRPr="00482F9E">
        <w:t>2033.0.55.001</w:t>
      </w:r>
      <w:r>
        <w:t xml:space="preserve">) </w:t>
      </w:r>
    </w:p>
  </w:footnote>
  <w:footnote w:id="21">
    <w:p w:rsidR="00236E3F" w:rsidRDefault="00236E3F">
      <w:pPr>
        <w:pStyle w:val="FootnoteText"/>
      </w:pPr>
      <w:r>
        <w:rPr>
          <w:rStyle w:val="FootnoteReference"/>
        </w:rPr>
        <w:footnoteRef/>
      </w:r>
      <w:r>
        <w:t xml:space="preserve"> </w:t>
      </w:r>
      <w:proofErr w:type="gramStart"/>
      <w:r w:rsidRPr="008968A0">
        <w:rPr>
          <w:rFonts w:ascii="Times New Roman" w:hAnsi="Times New Roman"/>
          <w:szCs w:val="22"/>
          <w:lang w:val="en-US"/>
        </w:rPr>
        <w:t>Austra</w:t>
      </w:r>
      <w:r>
        <w:rPr>
          <w:rFonts w:ascii="Times New Roman" w:hAnsi="Times New Roman"/>
          <w:szCs w:val="22"/>
          <w:lang w:val="en-US"/>
        </w:rPr>
        <w:t>lian Bureau of Statistics.</w:t>
      </w:r>
      <w:proofErr w:type="gramEnd"/>
      <w:r>
        <w:rPr>
          <w:rFonts w:ascii="Times New Roman" w:hAnsi="Times New Roman"/>
          <w:szCs w:val="22"/>
          <w:lang w:val="en-US"/>
        </w:rPr>
        <w:t xml:space="preserve"> </w:t>
      </w:r>
      <w:proofErr w:type="gramStart"/>
      <w:r>
        <w:rPr>
          <w:rFonts w:ascii="Times New Roman" w:hAnsi="Times New Roman"/>
          <w:szCs w:val="22"/>
          <w:lang w:val="en-US"/>
        </w:rPr>
        <w:t>(2013</w:t>
      </w:r>
      <w:r w:rsidRPr="008968A0">
        <w:rPr>
          <w:rFonts w:ascii="Times New Roman" w:hAnsi="Times New Roman"/>
          <w:szCs w:val="22"/>
          <w:lang w:val="en-US"/>
        </w:rPr>
        <w:t>)</w:t>
      </w:r>
      <w:r>
        <w:rPr>
          <w:rFonts w:ascii="Times New Roman" w:hAnsi="Times New Roman"/>
          <w:szCs w:val="22"/>
          <w:lang w:val="en-US"/>
        </w:rPr>
        <w:t xml:space="preserve">. </w:t>
      </w:r>
      <w:r>
        <w:rPr>
          <w:rFonts w:ascii="Times New Roman" w:hAnsi="Times New Roman"/>
          <w:i/>
          <w:szCs w:val="22"/>
          <w:lang w:val="en-US"/>
        </w:rPr>
        <w:t xml:space="preserve">Schools </w:t>
      </w:r>
      <w:r w:rsidRPr="008968A0">
        <w:rPr>
          <w:rFonts w:ascii="Times New Roman" w:hAnsi="Times New Roman"/>
          <w:i/>
          <w:szCs w:val="22"/>
          <w:lang w:val="en-US"/>
        </w:rPr>
        <w:t xml:space="preserve">Australia, </w:t>
      </w:r>
      <w:r>
        <w:rPr>
          <w:rFonts w:ascii="Times New Roman" w:hAnsi="Times New Roman"/>
          <w:i/>
          <w:szCs w:val="22"/>
          <w:lang w:val="en-US"/>
        </w:rPr>
        <w:t>2012</w:t>
      </w:r>
      <w:r w:rsidRPr="008968A0">
        <w:rPr>
          <w:rFonts w:ascii="Times New Roman" w:hAnsi="Times New Roman"/>
          <w:i/>
          <w:szCs w:val="22"/>
          <w:lang w:val="en-US"/>
        </w:rPr>
        <w:t>.</w:t>
      </w:r>
      <w:proofErr w:type="gramEnd"/>
      <w:r w:rsidRPr="008968A0">
        <w:rPr>
          <w:rFonts w:ascii="Times New Roman" w:hAnsi="Times New Roman"/>
          <w:i/>
          <w:szCs w:val="22"/>
          <w:lang w:val="en-US"/>
        </w:rPr>
        <w:t xml:space="preserve"> </w:t>
      </w:r>
      <w:r>
        <w:rPr>
          <w:rFonts w:ascii="Times New Roman" w:hAnsi="Times New Roman"/>
          <w:szCs w:val="22"/>
          <w:lang w:val="en-US"/>
        </w:rPr>
        <w:t>Cat. No. 4221</w:t>
      </w:r>
      <w:r w:rsidRPr="008968A0">
        <w:rPr>
          <w:rFonts w:ascii="Times New Roman" w:hAnsi="Times New Roman"/>
          <w:szCs w:val="22"/>
          <w:lang w:val="en-US"/>
        </w:rPr>
        <w:t>.0</w:t>
      </w:r>
      <w:r>
        <w:rPr>
          <w:rFonts w:ascii="Times New Roman" w:hAnsi="Times New Roman"/>
          <w:szCs w:val="22"/>
          <w:lang w:val="en-US"/>
        </w:rPr>
        <w:t xml:space="preserve">, Table Reference </w:t>
      </w:r>
      <w:proofErr w:type="spellStart"/>
      <w:r>
        <w:rPr>
          <w:rFonts w:ascii="Times New Roman" w:hAnsi="Times New Roman"/>
          <w:szCs w:val="22"/>
          <w:lang w:val="en-US"/>
        </w:rPr>
        <w:t>51a</w:t>
      </w:r>
      <w:proofErr w:type="spellEnd"/>
    </w:p>
  </w:footnote>
  <w:footnote w:id="22">
    <w:p w:rsidR="00236E3F" w:rsidRDefault="00236E3F" w:rsidP="000D26A3">
      <w:pPr>
        <w:pStyle w:val="FootnoteText"/>
      </w:pPr>
      <w:r>
        <w:rPr>
          <w:rStyle w:val="FootnoteReference"/>
        </w:rPr>
        <w:footnoteRef/>
      </w:r>
      <w:r>
        <w:t xml:space="preserve"> http://www.mceecdya.edu.au/verve/_resources/A10-0945_IEAP_web_version_final2.pdf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Default="00236E3F">
    <w:pPr>
      <w:pStyle w:val="Header"/>
      <w:pBdr>
        <w:bottom w:val="single" w:sz="6" w:space="2" w:color="auto"/>
      </w:pBdr>
      <w:tabs>
        <w:tab w:val="left" w:pos="6946"/>
      </w:tabs>
      <w:jc w:val="left"/>
      <w:rPr>
        <w:sz w:val="20"/>
        <w:szCs w:val="20"/>
      </w:rPr>
    </w:pPr>
    <w:r w:rsidRPr="00C57102">
      <w:rPr>
        <w:sz w:val="20"/>
        <w:szCs w:val="20"/>
      </w:rPr>
      <w:t>Staff in Australia’s Schools 2013</w:t>
    </w:r>
    <w:r w:rsidRPr="00C57102">
      <w:rPr>
        <w:sz w:val="20"/>
        <w:szCs w:val="20"/>
      </w:rPr>
      <w:tab/>
    </w:r>
    <w:r w:rsidRPr="00C57102">
      <w:rPr>
        <w:sz w:val="20"/>
        <w:szCs w:val="20"/>
      </w:rPr>
      <w:tab/>
      <w:t xml:space="preserve">           </w:t>
    </w:r>
    <w:r>
      <w:rPr>
        <w:sz w:val="20"/>
        <w:szCs w:val="20"/>
      </w:rPr>
      <w:t xml:space="preserve">   </w:t>
    </w:r>
    <w:r w:rsidRPr="00C57102">
      <w:rPr>
        <w:sz w:val="20"/>
        <w:szCs w:val="20"/>
      </w:rPr>
      <w:t xml:space="preserve">   Main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Default="00236E3F" w:rsidP="00A24330">
    <w:pPr>
      <w:pStyle w:val="Header"/>
      <w:pBdr>
        <w:bottom w:val="single" w:sz="6" w:space="1" w:color="auto"/>
      </w:pBdr>
      <w:jc w:val="left"/>
    </w:pPr>
    <w:r>
      <w:t>Staff in Australia’s Schools 2013                                                                                      Main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Default="00236E3F" w:rsidP="00A24330">
    <w:pPr>
      <w:pStyle w:val="Header"/>
      <w:pBdr>
        <w:bottom w:val="single" w:sz="6" w:space="1" w:color="auto"/>
      </w:pBdr>
      <w:jc w:val="left"/>
    </w:pPr>
    <w:r>
      <w:t>Staff in Australia’s Schools 2013                                                                                                                                                                               Main Report</w:t>
    </w:r>
  </w:p>
  <w:p w:rsidR="00236E3F" w:rsidRPr="00A06700" w:rsidRDefault="00236E3F" w:rsidP="00A24330">
    <w:pPr>
      <w:pStyle w:val="Heade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Default="00236E3F" w:rsidP="00926E31">
    <w:pPr>
      <w:pStyle w:val="Header"/>
      <w:pBdr>
        <w:bottom w:val="single" w:sz="6" w:space="1" w:color="auto"/>
      </w:pBdr>
      <w:jc w:val="left"/>
    </w:pPr>
    <w:r>
      <w:t>Staff in Australia’s Schools 2013                                                                                                                                                                                Main Report</w:t>
    </w:r>
  </w:p>
  <w:p w:rsidR="00236E3F" w:rsidRDefault="00236E3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Default="00236E3F" w:rsidP="00A24330">
    <w:pPr>
      <w:pStyle w:val="Header"/>
      <w:pBdr>
        <w:bottom w:val="single" w:sz="6" w:space="1" w:color="auto"/>
      </w:pBdr>
      <w:jc w:val="left"/>
    </w:pPr>
    <w:r>
      <w:t>Staff in Australia’s Schools 2013                                                                                      Main Report</w:t>
    </w:r>
  </w:p>
  <w:p w:rsidR="00236E3F" w:rsidRPr="00A06700" w:rsidRDefault="00236E3F" w:rsidP="00A24330">
    <w:pPr>
      <w:pStyle w:val="Heade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Default="00236E3F" w:rsidP="00227538">
    <w:pPr>
      <w:pStyle w:val="Header"/>
      <w:pBdr>
        <w:bottom w:val="single" w:sz="6" w:space="1" w:color="auto"/>
      </w:pBdr>
      <w:jc w:val="left"/>
    </w:pPr>
    <w:r>
      <w:t>Staff in Australia’s Schools 2013                                                                                      Main Report</w:t>
    </w:r>
  </w:p>
  <w:p w:rsidR="00236E3F" w:rsidRDefault="00236E3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3F" w:rsidRDefault="00236E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1FF"/>
    <w:multiLevelType w:val="hybridMultilevel"/>
    <w:tmpl w:val="1444F0D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nsid w:val="047C34EE"/>
    <w:multiLevelType w:val="hybridMultilevel"/>
    <w:tmpl w:val="9A5C6A22"/>
    <w:lvl w:ilvl="0" w:tplc="706C7EA2">
      <w:start w:val="1"/>
      <w:numFmt w:val="bullet"/>
      <w:lvlText w:val=""/>
      <w:lvlJc w:val="left"/>
      <w:pPr>
        <w:ind w:left="720" w:hanging="360"/>
      </w:pPr>
      <w:rPr>
        <w:rFonts w:ascii="Symbol" w:hAnsi="Symbol" w:hint="default"/>
      </w:rPr>
    </w:lvl>
    <w:lvl w:ilvl="1" w:tplc="AFAA8BEC" w:tentative="1">
      <w:start w:val="1"/>
      <w:numFmt w:val="bullet"/>
      <w:lvlText w:val="o"/>
      <w:lvlJc w:val="left"/>
      <w:pPr>
        <w:ind w:left="1440" w:hanging="360"/>
      </w:pPr>
      <w:rPr>
        <w:rFonts w:ascii="Courier New" w:hAnsi="Courier New" w:cs="Courier New" w:hint="default"/>
      </w:rPr>
    </w:lvl>
    <w:lvl w:ilvl="2" w:tplc="68B677D4" w:tentative="1">
      <w:start w:val="1"/>
      <w:numFmt w:val="bullet"/>
      <w:lvlText w:val=""/>
      <w:lvlJc w:val="left"/>
      <w:pPr>
        <w:ind w:left="2160" w:hanging="360"/>
      </w:pPr>
      <w:rPr>
        <w:rFonts w:ascii="Wingdings" w:hAnsi="Wingdings" w:hint="default"/>
      </w:rPr>
    </w:lvl>
    <w:lvl w:ilvl="3" w:tplc="A44C9DA6" w:tentative="1">
      <w:start w:val="1"/>
      <w:numFmt w:val="bullet"/>
      <w:lvlText w:val=""/>
      <w:lvlJc w:val="left"/>
      <w:pPr>
        <w:ind w:left="2880" w:hanging="360"/>
      </w:pPr>
      <w:rPr>
        <w:rFonts w:ascii="Symbol" w:hAnsi="Symbol" w:hint="default"/>
      </w:rPr>
    </w:lvl>
    <w:lvl w:ilvl="4" w:tplc="7FE4EDE6" w:tentative="1">
      <w:start w:val="1"/>
      <w:numFmt w:val="bullet"/>
      <w:lvlText w:val="o"/>
      <w:lvlJc w:val="left"/>
      <w:pPr>
        <w:ind w:left="3600" w:hanging="360"/>
      </w:pPr>
      <w:rPr>
        <w:rFonts w:ascii="Courier New" w:hAnsi="Courier New" w:cs="Courier New" w:hint="default"/>
      </w:rPr>
    </w:lvl>
    <w:lvl w:ilvl="5" w:tplc="51A6C382" w:tentative="1">
      <w:start w:val="1"/>
      <w:numFmt w:val="bullet"/>
      <w:lvlText w:val=""/>
      <w:lvlJc w:val="left"/>
      <w:pPr>
        <w:ind w:left="4320" w:hanging="360"/>
      </w:pPr>
      <w:rPr>
        <w:rFonts w:ascii="Wingdings" w:hAnsi="Wingdings" w:hint="default"/>
      </w:rPr>
    </w:lvl>
    <w:lvl w:ilvl="6" w:tplc="F0E627FC" w:tentative="1">
      <w:start w:val="1"/>
      <w:numFmt w:val="bullet"/>
      <w:lvlText w:val=""/>
      <w:lvlJc w:val="left"/>
      <w:pPr>
        <w:ind w:left="5040" w:hanging="360"/>
      </w:pPr>
      <w:rPr>
        <w:rFonts w:ascii="Symbol" w:hAnsi="Symbol" w:hint="default"/>
      </w:rPr>
    </w:lvl>
    <w:lvl w:ilvl="7" w:tplc="541886B4" w:tentative="1">
      <w:start w:val="1"/>
      <w:numFmt w:val="bullet"/>
      <w:lvlText w:val="o"/>
      <w:lvlJc w:val="left"/>
      <w:pPr>
        <w:ind w:left="5760" w:hanging="360"/>
      </w:pPr>
      <w:rPr>
        <w:rFonts w:ascii="Courier New" w:hAnsi="Courier New" w:cs="Courier New" w:hint="default"/>
      </w:rPr>
    </w:lvl>
    <w:lvl w:ilvl="8" w:tplc="3B8E15E2" w:tentative="1">
      <w:start w:val="1"/>
      <w:numFmt w:val="bullet"/>
      <w:lvlText w:val=""/>
      <w:lvlJc w:val="left"/>
      <w:pPr>
        <w:ind w:left="6480" w:hanging="360"/>
      </w:pPr>
      <w:rPr>
        <w:rFonts w:ascii="Wingdings" w:hAnsi="Wingdings" w:hint="default"/>
      </w:rPr>
    </w:lvl>
  </w:abstractNum>
  <w:abstractNum w:abstractNumId="2">
    <w:nsid w:val="07655D76"/>
    <w:multiLevelType w:val="hybridMultilevel"/>
    <w:tmpl w:val="75E08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8356B3"/>
    <w:multiLevelType w:val="hybridMultilevel"/>
    <w:tmpl w:val="C1F67D9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nsid w:val="104968A5"/>
    <w:multiLevelType w:val="hybridMultilevel"/>
    <w:tmpl w:val="A8622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6A58E5"/>
    <w:multiLevelType w:val="hybridMultilevel"/>
    <w:tmpl w:val="52642AD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
    <w:nsid w:val="145E1C5E"/>
    <w:multiLevelType w:val="hybridMultilevel"/>
    <w:tmpl w:val="92FE80A2"/>
    <w:lvl w:ilvl="0" w:tplc="4FDE7FEA">
      <w:start w:val="1"/>
      <w:numFmt w:val="decimal"/>
      <w:lvlText w:val="%1."/>
      <w:lvlJc w:val="left"/>
      <w:pPr>
        <w:tabs>
          <w:tab w:val="num" w:pos="1080"/>
        </w:tabs>
        <w:ind w:left="1080" w:hanging="360"/>
      </w:pPr>
    </w:lvl>
    <w:lvl w:ilvl="1" w:tplc="D012EDBC">
      <w:start w:val="1"/>
      <w:numFmt w:val="decimal"/>
      <w:lvlText w:val="%2."/>
      <w:lvlJc w:val="left"/>
      <w:pPr>
        <w:tabs>
          <w:tab w:val="num" w:pos="1800"/>
        </w:tabs>
        <w:ind w:left="1800" w:hanging="360"/>
      </w:pPr>
    </w:lvl>
    <w:lvl w:ilvl="2" w:tplc="D2C21372">
      <w:start w:val="1"/>
      <w:numFmt w:val="decimal"/>
      <w:lvlText w:val="%3."/>
      <w:lvlJc w:val="left"/>
      <w:pPr>
        <w:tabs>
          <w:tab w:val="num" w:pos="2520"/>
        </w:tabs>
        <w:ind w:left="2520" w:hanging="360"/>
      </w:pPr>
    </w:lvl>
    <w:lvl w:ilvl="3" w:tplc="59962770">
      <w:start w:val="1"/>
      <w:numFmt w:val="decimal"/>
      <w:lvlText w:val="%4."/>
      <w:lvlJc w:val="left"/>
      <w:pPr>
        <w:tabs>
          <w:tab w:val="num" w:pos="3240"/>
        </w:tabs>
        <w:ind w:left="3240" w:hanging="360"/>
      </w:pPr>
    </w:lvl>
    <w:lvl w:ilvl="4" w:tplc="6528338C">
      <w:start w:val="1"/>
      <w:numFmt w:val="decimal"/>
      <w:lvlText w:val="%5."/>
      <w:lvlJc w:val="left"/>
      <w:pPr>
        <w:tabs>
          <w:tab w:val="num" w:pos="3960"/>
        </w:tabs>
        <w:ind w:left="3960" w:hanging="360"/>
      </w:pPr>
    </w:lvl>
    <w:lvl w:ilvl="5" w:tplc="D664430C">
      <w:start w:val="1"/>
      <w:numFmt w:val="decimal"/>
      <w:lvlText w:val="%6."/>
      <w:lvlJc w:val="left"/>
      <w:pPr>
        <w:tabs>
          <w:tab w:val="num" w:pos="4680"/>
        </w:tabs>
        <w:ind w:left="4680" w:hanging="360"/>
      </w:pPr>
    </w:lvl>
    <w:lvl w:ilvl="6" w:tplc="AFF4CE1C">
      <w:start w:val="1"/>
      <w:numFmt w:val="decimal"/>
      <w:lvlText w:val="%7."/>
      <w:lvlJc w:val="left"/>
      <w:pPr>
        <w:tabs>
          <w:tab w:val="num" w:pos="5400"/>
        </w:tabs>
        <w:ind w:left="5400" w:hanging="360"/>
      </w:pPr>
    </w:lvl>
    <w:lvl w:ilvl="7" w:tplc="9E3CF07E">
      <w:start w:val="1"/>
      <w:numFmt w:val="decimal"/>
      <w:lvlText w:val="%8."/>
      <w:lvlJc w:val="left"/>
      <w:pPr>
        <w:tabs>
          <w:tab w:val="num" w:pos="6120"/>
        </w:tabs>
        <w:ind w:left="6120" w:hanging="360"/>
      </w:pPr>
    </w:lvl>
    <w:lvl w:ilvl="8" w:tplc="CF38548C">
      <w:start w:val="1"/>
      <w:numFmt w:val="decimal"/>
      <w:lvlText w:val="%9."/>
      <w:lvlJc w:val="left"/>
      <w:pPr>
        <w:tabs>
          <w:tab w:val="num" w:pos="6840"/>
        </w:tabs>
        <w:ind w:left="6840" w:hanging="360"/>
      </w:pPr>
    </w:lvl>
  </w:abstractNum>
  <w:abstractNum w:abstractNumId="7">
    <w:nsid w:val="18F82783"/>
    <w:multiLevelType w:val="hybridMultilevel"/>
    <w:tmpl w:val="E94EF578"/>
    <w:lvl w:ilvl="0" w:tplc="57A233EA">
      <w:start w:val="1"/>
      <w:numFmt w:val="decimal"/>
      <w:lvlText w:val="%1."/>
      <w:lvlJc w:val="left"/>
      <w:pPr>
        <w:ind w:left="720" w:hanging="360"/>
      </w:pPr>
    </w:lvl>
    <w:lvl w:ilvl="1" w:tplc="21B0D7BA" w:tentative="1">
      <w:start w:val="1"/>
      <w:numFmt w:val="lowerLetter"/>
      <w:lvlText w:val="%2."/>
      <w:lvlJc w:val="left"/>
      <w:pPr>
        <w:ind w:left="1440" w:hanging="360"/>
      </w:pPr>
    </w:lvl>
    <w:lvl w:ilvl="2" w:tplc="A356B692" w:tentative="1">
      <w:start w:val="1"/>
      <w:numFmt w:val="lowerRoman"/>
      <w:lvlText w:val="%3."/>
      <w:lvlJc w:val="right"/>
      <w:pPr>
        <w:ind w:left="2160" w:hanging="180"/>
      </w:pPr>
    </w:lvl>
    <w:lvl w:ilvl="3" w:tplc="6F0ED4EA" w:tentative="1">
      <w:start w:val="1"/>
      <w:numFmt w:val="decimal"/>
      <w:lvlText w:val="%4."/>
      <w:lvlJc w:val="left"/>
      <w:pPr>
        <w:ind w:left="2880" w:hanging="360"/>
      </w:pPr>
    </w:lvl>
    <w:lvl w:ilvl="4" w:tplc="AE5461FE" w:tentative="1">
      <w:start w:val="1"/>
      <w:numFmt w:val="lowerLetter"/>
      <w:lvlText w:val="%5."/>
      <w:lvlJc w:val="left"/>
      <w:pPr>
        <w:ind w:left="3600" w:hanging="360"/>
      </w:pPr>
    </w:lvl>
    <w:lvl w:ilvl="5" w:tplc="B936CBAA" w:tentative="1">
      <w:start w:val="1"/>
      <w:numFmt w:val="lowerRoman"/>
      <w:lvlText w:val="%6."/>
      <w:lvlJc w:val="right"/>
      <w:pPr>
        <w:ind w:left="4320" w:hanging="180"/>
      </w:pPr>
    </w:lvl>
    <w:lvl w:ilvl="6" w:tplc="CFC2CD42" w:tentative="1">
      <w:start w:val="1"/>
      <w:numFmt w:val="decimal"/>
      <w:lvlText w:val="%7."/>
      <w:lvlJc w:val="left"/>
      <w:pPr>
        <w:ind w:left="5040" w:hanging="360"/>
      </w:pPr>
    </w:lvl>
    <w:lvl w:ilvl="7" w:tplc="E9CCD726" w:tentative="1">
      <w:start w:val="1"/>
      <w:numFmt w:val="lowerLetter"/>
      <w:lvlText w:val="%8."/>
      <w:lvlJc w:val="left"/>
      <w:pPr>
        <w:ind w:left="5760" w:hanging="360"/>
      </w:pPr>
    </w:lvl>
    <w:lvl w:ilvl="8" w:tplc="672681D4" w:tentative="1">
      <w:start w:val="1"/>
      <w:numFmt w:val="lowerRoman"/>
      <w:lvlText w:val="%9."/>
      <w:lvlJc w:val="right"/>
      <w:pPr>
        <w:ind w:left="6480" w:hanging="180"/>
      </w:pPr>
    </w:lvl>
  </w:abstractNum>
  <w:abstractNum w:abstractNumId="8">
    <w:nsid w:val="1E945CF4"/>
    <w:multiLevelType w:val="multilevel"/>
    <w:tmpl w:val="C240B06C"/>
    <w:lvl w:ilvl="0">
      <w:start w:val="1"/>
      <w:numFmt w:val="decimal"/>
      <w:pStyle w:val="Heading1"/>
      <w:lvlText w:val="%1."/>
      <w:lvlJc w:val="left"/>
      <w:pPr>
        <w:ind w:left="720" w:hanging="360"/>
      </w:p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720"/>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EED236C"/>
    <w:multiLevelType w:val="hybridMultilevel"/>
    <w:tmpl w:val="5AAA8B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416F38"/>
    <w:multiLevelType w:val="singleLevel"/>
    <w:tmpl w:val="09204EE6"/>
    <w:lvl w:ilvl="0">
      <w:start w:val="1"/>
      <w:numFmt w:val="decimal"/>
      <w:pStyle w:val="NumBodyText2"/>
      <w:lvlText w:val="%1."/>
      <w:lvlJc w:val="left"/>
      <w:pPr>
        <w:tabs>
          <w:tab w:val="num" w:pos="360"/>
        </w:tabs>
      </w:pPr>
      <w:rPr>
        <w:rFonts w:cs="Times New Roman"/>
      </w:rPr>
    </w:lvl>
  </w:abstractNum>
  <w:abstractNum w:abstractNumId="11">
    <w:nsid w:val="25FC6B3E"/>
    <w:multiLevelType w:val="hybridMultilevel"/>
    <w:tmpl w:val="D486C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505987"/>
    <w:multiLevelType w:val="hybridMultilevel"/>
    <w:tmpl w:val="C14CFEFC"/>
    <w:lvl w:ilvl="0" w:tplc="07C0BACE">
      <w:start w:val="1"/>
      <w:numFmt w:val="bullet"/>
      <w:lvlText w:val=""/>
      <w:lvlJc w:val="left"/>
      <w:pPr>
        <w:ind w:left="360" w:hanging="360"/>
      </w:pPr>
      <w:rPr>
        <w:rFonts w:ascii="Symbol" w:hAnsi="Symbol" w:hint="default"/>
      </w:rPr>
    </w:lvl>
    <w:lvl w:ilvl="1" w:tplc="1AC684FC" w:tentative="1">
      <w:start w:val="1"/>
      <w:numFmt w:val="bullet"/>
      <w:lvlText w:val="o"/>
      <w:lvlJc w:val="left"/>
      <w:pPr>
        <w:ind w:left="1080" w:hanging="360"/>
      </w:pPr>
      <w:rPr>
        <w:rFonts w:ascii="Courier New" w:hAnsi="Courier New" w:cs="Courier New" w:hint="default"/>
      </w:rPr>
    </w:lvl>
    <w:lvl w:ilvl="2" w:tplc="51B02B60" w:tentative="1">
      <w:start w:val="1"/>
      <w:numFmt w:val="bullet"/>
      <w:lvlText w:val=""/>
      <w:lvlJc w:val="left"/>
      <w:pPr>
        <w:ind w:left="1800" w:hanging="360"/>
      </w:pPr>
      <w:rPr>
        <w:rFonts w:ascii="Wingdings" w:hAnsi="Wingdings" w:hint="default"/>
      </w:rPr>
    </w:lvl>
    <w:lvl w:ilvl="3" w:tplc="481E24CC" w:tentative="1">
      <w:start w:val="1"/>
      <w:numFmt w:val="bullet"/>
      <w:lvlText w:val=""/>
      <w:lvlJc w:val="left"/>
      <w:pPr>
        <w:ind w:left="2520" w:hanging="360"/>
      </w:pPr>
      <w:rPr>
        <w:rFonts w:ascii="Symbol" w:hAnsi="Symbol" w:hint="default"/>
      </w:rPr>
    </w:lvl>
    <w:lvl w:ilvl="4" w:tplc="132CC6B0" w:tentative="1">
      <w:start w:val="1"/>
      <w:numFmt w:val="bullet"/>
      <w:lvlText w:val="o"/>
      <w:lvlJc w:val="left"/>
      <w:pPr>
        <w:ind w:left="3240" w:hanging="360"/>
      </w:pPr>
      <w:rPr>
        <w:rFonts w:ascii="Courier New" w:hAnsi="Courier New" w:cs="Courier New" w:hint="default"/>
      </w:rPr>
    </w:lvl>
    <w:lvl w:ilvl="5" w:tplc="E13A0BAA" w:tentative="1">
      <w:start w:val="1"/>
      <w:numFmt w:val="bullet"/>
      <w:lvlText w:val=""/>
      <w:lvlJc w:val="left"/>
      <w:pPr>
        <w:ind w:left="3960" w:hanging="360"/>
      </w:pPr>
      <w:rPr>
        <w:rFonts w:ascii="Wingdings" w:hAnsi="Wingdings" w:hint="default"/>
      </w:rPr>
    </w:lvl>
    <w:lvl w:ilvl="6" w:tplc="E7704FDA" w:tentative="1">
      <w:start w:val="1"/>
      <w:numFmt w:val="bullet"/>
      <w:lvlText w:val=""/>
      <w:lvlJc w:val="left"/>
      <w:pPr>
        <w:ind w:left="4680" w:hanging="360"/>
      </w:pPr>
      <w:rPr>
        <w:rFonts w:ascii="Symbol" w:hAnsi="Symbol" w:hint="default"/>
      </w:rPr>
    </w:lvl>
    <w:lvl w:ilvl="7" w:tplc="B3A8AD9A" w:tentative="1">
      <w:start w:val="1"/>
      <w:numFmt w:val="bullet"/>
      <w:lvlText w:val="o"/>
      <w:lvlJc w:val="left"/>
      <w:pPr>
        <w:ind w:left="5400" w:hanging="360"/>
      </w:pPr>
      <w:rPr>
        <w:rFonts w:ascii="Courier New" w:hAnsi="Courier New" w:cs="Courier New" w:hint="default"/>
      </w:rPr>
    </w:lvl>
    <w:lvl w:ilvl="8" w:tplc="9244E6F8" w:tentative="1">
      <w:start w:val="1"/>
      <w:numFmt w:val="bullet"/>
      <w:lvlText w:val=""/>
      <w:lvlJc w:val="left"/>
      <w:pPr>
        <w:ind w:left="6120" w:hanging="360"/>
      </w:pPr>
      <w:rPr>
        <w:rFonts w:ascii="Wingdings" w:hAnsi="Wingdings" w:hint="default"/>
      </w:rPr>
    </w:lvl>
  </w:abstractNum>
  <w:abstractNum w:abstractNumId="13">
    <w:nsid w:val="280D464E"/>
    <w:multiLevelType w:val="hybridMultilevel"/>
    <w:tmpl w:val="B3D8F28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nsid w:val="28F04A16"/>
    <w:multiLevelType w:val="hybridMultilevel"/>
    <w:tmpl w:val="3BE298BA"/>
    <w:lvl w:ilvl="0" w:tplc="AEA807E6">
      <w:start w:val="1"/>
      <w:numFmt w:val="lowerLetter"/>
      <w:lvlText w:val="%1."/>
      <w:lvlJc w:val="left"/>
      <w:pPr>
        <w:ind w:left="720" w:hanging="360"/>
      </w:pPr>
      <w:rPr>
        <w:rFonts w:hint="default"/>
      </w:rPr>
    </w:lvl>
    <w:lvl w:ilvl="1" w:tplc="4796979E" w:tentative="1">
      <w:start w:val="1"/>
      <w:numFmt w:val="lowerLetter"/>
      <w:lvlText w:val="%2."/>
      <w:lvlJc w:val="left"/>
      <w:pPr>
        <w:ind w:left="1440" w:hanging="360"/>
      </w:pPr>
    </w:lvl>
    <w:lvl w:ilvl="2" w:tplc="301051F4" w:tentative="1">
      <w:start w:val="1"/>
      <w:numFmt w:val="lowerRoman"/>
      <w:lvlText w:val="%3."/>
      <w:lvlJc w:val="right"/>
      <w:pPr>
        <w:ind w:left="2160" w:hanging="180"/>
      </w:pPr>
    </w:lvl>
    <w:lvl w:ilvl="3" w:tplc="615692E2" w:tentative="1">
      <w:start w:val="1"/>
      <w:numFmt w:val="decimal"/>
      <w:lvlText w:val="%4."/>
      <w:lvlJc w:val="left"/>
      <w:pPr>
        <w:ind w:left="2880" w:hanging="360"/>
      </w:pPr>
    </w:lvl>
    <w:lvl w:ilvl="4" w:tplc="553A1F6C" w:tentative="1">
      <w:start w:val="1"/>
      <w:numFmt w:val="lowerLetter"/>
      <w:lvlText w:val="%5."/>
      <w:lvlJc w:val="left"/>
      <w:pPr>
        <w:ind w:left="3600" w:hanging="360"/>
      </w:pPr>
    </w:lvl>
    <w:lvl w:ilvl="5" w:tplc="D59AF24C" w:tentative="1">
      <w:start w:val="1"/>
      <w:numFmt w:val="lowerRoman"/>
      <w:lvlText w:val="%6."/>
      <w:lvlJc w:val="right"/>
      <w:pPr>
        <w:ind w:left="4320" w:hanging="180"/>
      </w:pPr>
    </w:lvl>
    <w:lvl w:ilvl="6" w:tplc="F4560A3C" w:tentative="1">
      <w:start w:val="1"/>
      <w:numFmt w:val="decimal"/>
      <w:lvlText w:val="%7."/>
      <w:lvlJc w:val="left"/>
      <w:pPr>
        <w:ind w:left="5040" w:hanging="360"/>
      </w:pPr>
    </w:lvl>
    <w:lvl w:ilvl="7" w:tplc="F742511C" w:tentative="1">
      <w:start w:val="1"/>
      <w:numFmt w:val="lowerLetter"/>
      <w:lvlText w:val="%8."/>
      <w:lvlJc w:val="left"/>
      <w:pPr>
        <w:ind w:left="5760" w:hanging="360"/>
      </w:pPr>
    </w:lvl>
    <w:lvl w:ilvl="8" w:tplc="EE06F478" w:tentative="1">
      <w:start w:val="1"/>
      <w:numFmt w:val="lowerRoman"/>
      <w:lvlText w:val="%9."/>
      <w:lvlJc w:val="right"/>
      <w:pPr>
        <w:ind w:left="6480" w:hanging="180"/>
      </w:pPr>
    </w:lvl>
  </w:abstractNum>
  <w:abstractNum w:abstractNumId="15">
    <w:nsid w:val="2F13347C"/>
    <w:multiLevelType w:val="hybridMultilevel"/>
    <w:tmpl w:val="3BE298BA"/>
    <w:lvl w:ilvl="0" w:tplc="F66086A0">
      <w:start w:val="1"/>
      <w:numFmt w:val="lowerLetter"/>
      <w:lvlText w:val="%1."/>
      <w:lvlJc w:val="left"/>
      <w:pPr>
        <w:ind w:left="720" w:hanging="360"/>
      </w:pPr>
      <w:rPr>
        <w:rFonts w:hint="default"/>
      </w:rPr>
    </w:lvl>
    <w:lvl w:ilvl="1" w:tplc="31AC0B92" w:tentative="1">
      <w:start w:val="1"/>
      <w:numFmt w:val="lowerLetter"/>
      <w:lvlText w:val="%2."/>
      <w:lvlJc w:val="left"/>
      <w:pPr>
        <w:ind w:left="1440" w:hanging="360"/>
      </w:pPr>
    </w:lvl>
    <w:lvl w:ilvl="2" w:tplc="2B0CC8AA" w:tentative="1">
      <w:start w:val="1"/>
      <w:numFmt w:val="lowerRoman"/>
      <w:lvlText w:val="%3."/>
      <w:lvlJc w:val="right"/>
      <w:pPr>
        <w:ind w:left="2160" w:hanging="180"/>
      </w:pPr>
    </w:lvl>
    <w:lvl w:ilvl="3" w:tplc="B540F554" w:tentative="1">
      <w:start w:val="1"/>
      <w:numFmt w:val="decimal"/>
      <w:lvlText w:val="%4."/>
      <w:lvlJc w:val="left"/>
      <w:pPr>
        <w:ind w:left="2880" w:hanging="360"/>
      </w:pPr>
    </w:lvl>
    <w:lvl w:ilvl="4" w:tplc="53BCCCA2" w:tentative="1">
      <w:start w:val="1"/>
      <w:numFmt w:val="lowerLetter"/>
      <w:lvlText w:val="%5."/>
      <w:lvlJc w:val="left"/>
      <w:pPr>
        <w:ind w:left="3600" w:hanging="360"/>
      </w:pPr>
    </w:lvl>
    <w:lvl w:ilvl="5" w:tplc="1A860BFC" w:tentative="1">
      <w:start w:val="1"/>
      <w:numFmt w:val="lowerRoman"/>
      <w:lvlText w:val="%6."/>
      <w:lvlJc w:val="right"/>
      <w:pPr>
        <w:ind w:left="4320" w:hanging="180"/>
      </w:pPr>
    </w:lvl>
    <w:lvl w:ilvl="6" w:tplc="FE4E939E" w:tentative="1">
      <w:start w:val="1"/>
      <w:numFmt w:val="decimal"/>
      <w:lvlText w:val="%7."/>
      <w:lvlJc w:val="left"/>
      <w:pPr>
        <w:ind w:left="5040" w:hanging="360"/>
      </w:pPr>
    </w:lvl>
    <w:lvl w:ilvl="7" w:tplc="ADEEFF14" w:tentative="1">
      <w:start w:val="1"/>
      <w:numFmt w:val="lowerLetter"/>
      <w:lvlText w:val="%8."/>
      <w:lvlJc w:val="left"/>
      <w:pPr>
        <w:ind w:left="5760" w:hanging="360"/>
      </w:pPr>
    </w:lvl>
    <w:lvl w:ilvl="8" w:tplc="4FC82670" w:tentative="1">
      <w:start w:val="1"/>
      <w:numFmt w:val="lowerRoman"/>
      <w:lvlText w:val="%9."/>
      <w:lvlJc w:val="right"/>
      <w:pPr>
        <w:ind w:left="6480" w:hanging="180"/>
      </w:pPr>
    </w:lvl>
  </w:abstractNum>
  <w:abstractNum w:abstractNumId="16">
    <w:nsid w:val="31235AB5"/>
    <w:multiLevelType w:val="hybridMultilevel"/>
    <w:tmpl w:val="13228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31F687C"/>
    <w:multiLevelType w:val="hybridMultilevel"/>
    <w:tmpl w:val="3C88A620"/>
    <w:lvl w:ilvl="0" w:tplc="57466DCC">
      <w:start w:val="1"/>
      <w:numFmt w:val="bullet"/>
      <w:lvlText w:val=""/>
      <w:lvlJc w:val="left"/>
      <w:pPr>
        <w:ind w:left="720" w:hanging="360"/>
      </w:pPr>
      <w:rPr>
        <w:rFonts w:ascii="Symbol" w:hAnsi="Symbol" w:hint="default"/>
      </w:rPr>
    </w:lvl>
    <w:lvl w:ilvl="1" w:tplc="C53AD2AA" w:tentative="1">
      <w:start w:val="1"/>
      <w:numFmt w:val="bullet"/>
      <w:lvlText w:val="o"/>
      <w:lvlJc w:val="left"/>
      <w:pPr>
        <w:ind w:left="1440" w:hanging="360"/>
      </w:pPr>
      <w:rPr>
        <w:rFonts w:ascii="Courier New" w:hAnsi="Courier New" w:cs="Courier New" w:hint="default"/>
      </w:rPr>
    </w:lvl>
    <w:lvl w:ilvl="2" w:tplc="5A865B7E" w:tentative="1">
      <w:start w:val="1"/>
      <w:numFmt w:val="bullet"/>
      <w:lvlText w:val=""/>
      <w:lvlJc w:val="left"/>
      <w:pPr>
        <w:ind w:left="2160" w:hanging="360"/>
      </w:pPr>
      <w:rPr>
        <w:rFonts w:ascii="Wingdings" w:hAnsi="Wingdings" w:hint="default"/>
      </w:rPr>
    </w:lvl>
    <w:lvl w:ilvl="3" w:tplc="430C7EE2" w:tentative="1">
      <w:start w:val="1"/>
      <w:numFmt w:val="bullet"/>
      <w:lvlText w:val=""/>
      <w:lvlJc w:val="left"/>
      <w:pPr>
        <w:ind w:left="2880" w:hanging="360"/>
      </w:pPr>
      <w:rPr>
        <w:rFonts w:ascii="Symbol" w:hAnsi="Symbol" w:hint="default"/>
      </w:rPr>
    </w:lvl>
    <w:lvl w:ilvl="4" w:tplc="36CA40CC" w:tentative="1">
      <w:start w:val="1"/>
      <w:numFmt w:val="bullet"/>
      <w:lvlText w:val="o"/>
      <w:lvlJc w:val="left"/>
      <w:pPr>
        <w:ind w:left="3600" w:hanging="360"/>
      </w:pPr>
      <w:rPr>
        <w:rFonts w:ascii="Courier New" w:hAnsi="Courier New" w:cs="Courier New" w:hint="default"/>
      </w:rPr>
    </w:lvl>
    <w:lvl w:ilvl="5" w:tplc="5B4A983E" w:tentative="1">
      <w:start w:val="1"/>
      <w:numFmt w:val="bullet"/>
      <w:lvlText w:val=""/>
      <w:lvlJc w:val="left"/>
      <w:pPr>
        <w:ind w:left="4320" w:hanging="360"/>
      </w:pPr>
      <w:rPr>
        <w:rFonts w:ascii="Wingdings" w:hAnsi="Wingdings" w:hint="default"/>
      </w:rPr>
    </w:lvl>
    <w:lvl w:ilvl="6" w:tplc="FD845726" w:tentative="1">
      <w:start w:val="1"/>
      <w:numFmt w:val="bullet"/>
      <w:lvlText w:val=""/>
      <w:lvlJc w:val="left"/>
      <w:pPr>
        <w:ind w:left="5040" w:hanging="360"/>
      </w:pPr>
      <w:rPr>
        <w:rFonts w:ascii="Symbol" w:hAnsi="Symbol" w:hint="default"/>
      </w:rPr>
    </w:lvl>
    <w:lvl w:ilvl="7" w:tplc="C72445DE" w:tentative="1">
      <w:start w:val="1"/>
      <w:numFmt w:val="bullet"/>
      <w:lvlText w:val="o"/>
      <w:lvlJc w:val="left"/>
      <w:pPr>
        <w:ind w:left="5760" w:hanging="360"/>
      </w:pPr>
      <w:rPr>
        <w:rFonts w:ascii="Courier New" w:hAnsi="Courier New" w:cs="Courier New" w:hint="default"/>
      </w:rPr>
    </w:lvl>
    <w:lvl w:ilvl="8" w:tplc="CE46D64C" w:tentative="1">
      <w:start w:val="1"/>
      <w:numFmt w:val="bullet"/>
      <w:lvlText w:val=""/>
      <w:lvlJc w:val="left"/>
      <w:pPr>
        <w:ind w:left="6480" w:hanging="360"/>
      </w:pPr>
      <w:rPr>
        <w:rFonts w:ascii="Wingdings" w:hAnsi="Wingdings" w:hint="default"/>
      </w:rPr>
    </w:lvl>
  </w:abstractNum>
  <w:abstractNum w:abstractNumId="18">
    <w:nsid w:val="37644130"/>
    <w:multiLevelType w:val="hybridMultilevel"/>
    <w:tmpl w:val="45D4666E"/>
    <w:lvl w:ilvl="0" w:tplc="A28EA086">
      <w:start w:val="1"/>
      <w:numFmt w:val="decimal"/>
      <w:lvlText w:val="%1."/>
      <w:lvlJc w:val="left"/>
      <w:pPr>
        <w:ind w:left="720" w:hanging="360"/>
      </w:pPr>
    </w:lvl>
    <w:lvl w:ilvl="1" w:tplc="D4C2C186" w:tentative="1">
      <w:start w:val="1"/>
      <w:numFmt w:val="lowerLetter"/>
      <w:lvlText w:val="%2."/>
      <w:lvlJc w:val="left"/>
      <w:pPr>
        <w:ind w:left="1440" w:hanging="360"/>
      </w:pPr>
    </w:lvl>
    <w:lvl w:ilvl="2" w:tplc="C62E80E6" w:tentative="1">
      <w:start w:val="1"/>
      <w:numFmt w:val="lowerRoman"/>
      <w:lvlText w:val="%3."/>
      <w:lvlJc w:val="right"/>
      <w:pPr>
        <w:ind w:left="2160" w:hanging="180"/>
      </w:pPr>
    </w:lvl>
    <w:lvl w:ilvl="3" w:tplc="6DB66D46" w:tentative="1">
      <w:start w:val="1"/>
      <w:numFmt w:val="decimal"/>
      <w:lvlText w:val="%4."/>
      <w:lvlJc w:val="left"/>
      <w:pPr>
        <w:ind w:left="2880" w:hanging="360"/>
      </w:pPr>
    </w:lvl>
    <w:lvl w:ilvl="4" w:tplc="9EB88116" w:tentative="1">
      <w:start w:val="1"/>
      <w:numFmt w:val="lowerLetter"/>
      <w:lvlText w:val="%5."/>
      <w:lvlJc w:val="left"/>
      <w:pPr>
        <w:ind w:left="3600" w:hanging="360"/>
      </w:pPr>
    </w:lvl>
    <w:lvl w:ilvl="5" w:tplc="A59E0742" w:tentative="1">
      <w:start w:val="1"/>
      <w:numFmt w:val="lowerRoman"/>
      <w:lvlText w:val="%6."/>
      <w:lvlJc w:val="right"/>
      <w:pPr>
        <w:ind w:left="4320" w:hanging="180"/>
      </w:pPr>
    </w:lvl>
    <w:lvl w:ilvl="6" w:tplc="BB0AE430" w:tentative="1">
      <w:start w:val="1"/>
      <w:numFmt w:val="decimal"/>
      <w:lvlText w:val="%7."/>
      <w:lvlJc w:val="left"/>
      <w:pPr>
        <w:ind w:left="5040" w:hanging="360"/>
      </w:pPr>
    </w:lvl>
    <w:lvl w:ilvl="7" w:tplc="B17C98B0" w:tentative="1">
      <w:start w:val="1"/>
      <w:numFmt w:val="lowerLetter"/>
      <w:lvlText w:val="%8."/>
      <w:lvlJc w:val="left"/>
      <w:pPr>
        <w:ind w:left="5760" w:hanging="360"/>
      </w:pPr>
    </w:lvl>
    <w:lvl w:ilvl="8" w:tplc="2D8CBCDA" w:tentative="1">
      <w:start w:val="1"/>
      <w:numFmt w:val="lowerRoman"/>
      <w:lvlText w:val="%9."/>
      <w:lvlJc w:val="right"/>
      <w:pPr>
        <w:ind w:left="6480" w:hanging="180"/>
      </w:pPr>
    </w:lvl>
  </w:abstractNum>
  <w:abstractNum w:abstractNumId="19">
    <w:nsid w:val="3C9F613B"/>
    <w:multiLevelType w:val="hybridMultilevel"/>
    <w:tmpl w:val="AE94D5EE"/>
    <w:lvl w:ilvl="0" w:tplc="0C090019">
      <w:start w:val="1"/>
      <w:numFmt w:val="bullet"/>
      <w:lvlText w:val=""/>
      <w:lvlJc w:val="left"/>
      <w:pPr>
        <w:ind w:left="765"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nsid w:val="3DFB73DA"/>
    <w:multiLevelType w:val="hybridMultilevel"/>
    <w:tmpl w:val="0538A6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nsid w:val="451A3CFB"/>
    <w:multiLevelType w:val="hybridMultilevel"/>
    <w:tmpl w:val="393CFAFE"/>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nsid w:val="4D8F238B"/>
    <w:multiLevelType w:val="hybridMultilevel"/>
    <w:tmpl w:val="CFD0E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5A73A8E"/>
    <w:multiLevelType w:val="hybridMultilevel"/>
    <w:tmpl w:val="3094F12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nsid w:val="583B0EB6"/>
    <w:multiLevelType w:val="hybridMultilevel"/>
    <w:tmpl w:val="F02431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9071CA0"/>
    <w:multiLevelType w:val="hybridMultilevel"/>
    <w:tmpl w:val="D1B83F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59C108DA"/>
    <w:multiLevelType w:val="hybridMultilevel"/>
    <w:tmpl w:val="96305CB6"/>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27">
    <w:nsid w:val="60C6574E"/>
    <w:multiLevelType w:val="hybridMultilevel"/>
    <w:tmpl w:val="0608AD00"/>
    <w:lvl w:ilvl="0" w:tplc="0C090001">
      <w:start w:val="1"/>
      <w:numFmt w:val="bullet"/>
      <w:lvlText w:val=""/>
      <w:lvlJc w:val="left"/>
      <w:pPr>
        <w:ind w:left="720" w:hanging="360"/>
      </w:pPr>
      <w:rPr>
        <w:rFonts w:ascii="Symbol" w:hAnsi="Symbol" w:hint="default"/>
      </w:rPr>
    </w:lvl>
    <w:lvl w:ilvl="1" w:tplc="5C9E8C28">
      <w:start w:val="1"/>
      <w:numFmt w:val="bullet"/>
      <w:lvlText w:val=""/>
      <w:lvlJc w:val="left"/>
      <w:pPr>
        <w:ind w:left="1440" w:hanging="360"/>
      </w:pPr>
      <w:rPr>
        <w:rFonts w:ascii="Symbol" w:hAnsi="Symbol"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nsid w:val="69047F97"/>
    <w:multiLevelType w:val="hybridMultilevel"/>
    <w:tmpl w:val="519AF70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nsid w:val="694C613E"/>
    <w:multiLevelType w:val="hybridMultilevel"/>
    <w:tmpl w:val="1FC666D6"/>
    <w:lvl w:ilvl="0" w:tplc="1FCADC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BA736DF"/>
    <w:multiLevelType w:val="hybridMultilevel"/>
    <w:tmpl w:val="75FA6FCA"/>
    <w:lvl w:ilvl="0" w:tplc="0C090019">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1">
    <w:nsid w:val="6BF42D17"/>
    <w:multiLevelType w:val="hybridMultilevel"/>
    <w:tmpl w:val="FF389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D593438"/>
    <w:multiLevelType w:val="hybridMultilevel"/>
    <w:tmpl w:val="0816AC0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nsid w:val="73B665B9"/>
    <w:multiLevelType w:val="hybridMultilevel"/>
    <w:tmpl w:val="F02431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45A7860"/>
    <w:multiLevelType w:val="hybridMultilevel"/>
    <w:tmpl w:val="7B9CAC0C"/>
    <w:lvl w:ilvl="0" w:tplc="3C12D6D0">
      <w:start w:val="1"/>
      <w:numFmt w:val="bullet"/>
      <w:lvlText w:val=""/>
      <w:lvlJc w:val="left"/>
      <w:pPr>
        <w:ind w:left="720" w:hanging="360"/>
      </w:pPr>
      <w:rPr>
        <w:rFonts w:ascii="Symbol" w:hAnsi="Symbol" w:hint="default"/>
      </w:rPr>
    </w:lvl>
    <w:lvl w:ilvl="1" w:tplc="7160CDF4" w:tentative="1">
      <w:start w:val="1"/>
      <w:numFmt w:val="bullet"/>
      <w:lvlText w:val="o"/>
      <w:lvlJc w:val="left"/>
      <w:pPr>
        <w:ind w:left="1440" w:hanging="360"/>
      </w:pPr>
      <w:rPr>
        <w:rFonts w:ascii="Courier New" w:hAnsi="Courier New" w:cs="Courier New" w:hint="default"/>
      </w:rPr>
    </w:lvl>
    <w:lvl w:ilvl="2" w:tplc="AB684C86" w:tentative="1">
      <w:start w:val="1"/>
      <w:numFmt w:val="bullet"/>
      <w:lvlText w:val=""/>
      <w:lvlJc w:val="left"/>
      <w:pPr>
        <w:ind w:left="2160" w:hanging="360"/>
      </w:pPr>
      <w:rPr>
        <w:rFonts w:ascii="Wingdings" w:hAnsi="Wingdings" w:hint="default"/>
      </w:rPr>
    </w:lvl>
    <w:lvl w:ilvl="3" w:tplc="3B28EE72" w:tentative="1">
      <w:start w:val="1"/>
      <w:numFmt w:val="bullet"/>
      <w:lvlText w:val=""/>
      <w:lvlJc w:val="left"/>
      <w:pPr>
        <w:ind w:left="2880" w:hanging="360"/>
      </w:pPr>
      <w:rPr>
        <w:rFonts w:ascii="Symbol" w:hAnsi="Symbol" w:hint="default"/>
      </w:rPr>
    </w:lvl>
    <w:lvl w:ilvl="4" w:tplc="38D80362" w:tentative="1">
      <w:start w:val="1"/>
      <w:numFmt w:val="bullet"/>
      <w:lvlText w:val="o"/>
      <w:lvlJc w:val="left"/>
      <w:pPr>
        <w:ind w:left="3600" w:hanging="360"/>
      </w:pPr>
      <w:rPr>
        <w:rFonts w:ascii="Courier New" w:hAnsi="Courier New" w:cs="Courier New" w:hint="default"/>
      </w:rPr>
    </w:lvl>
    <w:lvl w:ilvl="5" w:tplc="194C0048" w:tentative="1">
      <w:start w:val="1"/>
      <w:numFmt w:val="bullet"/>
      <w:lvlText w:val=""/>
      <w:lvlJc w:val="left"/>
      <w:pPr>
        <w:ind w:left="4320" w:hanging="360"/>
      </w:pPr>
      <w:rPr>
        <w:rFonts w:ascii="Wingdings" w:hAnsi="Wingdings" w:hint="default"/>
      </w:rPr>
    </w:lvl>
    <w:lvl w:ilvl="6" w:tplc="14348906" w:tentative="1">
      <w:start w:val="1"/>
      <w:numFmt w:val="bullet"/>
      <w:lvlText w:val=""/>
      <w:lvlJc w:val="left"/>
      <w:pPr>
        <w:ind w:left="5040" w:hanging="360"/>
      </w:pPr>
      <w:rPr>
        <w:rFonts w:ascii="Symbol" w:hAnsi="Symbol" w:hint="default"/>
      </w:rPr>
    </w:lvl>
    <w:lvl w:ilvl="7" w:tplc="41B651A8" w:tentative="1">
      <w:start w:val="1"/>
      <w:numFmt w:val="bullet"/>
      <w:lvlText w:val="o"/>
      <w:lvlJc w:val="left"/>
      <w:pPr>
        <w:ind w:left="5760" w:hanging="360"/>
      </w:pPr>
      <w:rPr>
        <w:rFonts w:ascii="Courier New" w:hAnsi="Courier New" w:cs="Courier New" w:hint="default"/>
      </w:rPr>
    </w:lvl>
    <w:lvl w:ilvl="8" w:tplc="F9807080" w:tentative="1">
      <w:start w:val="1"/>
      <w:numFmt w:val="bullet"/>
      <w:lvlText w:val=""/>
      <w:lvlJc w:val="left"/>
      <w:pPr>
        <w:ind w:left="6480" w:hanging="360"/>
      </w:pPr>
      <w:rPr>
        <w:rFonts w:ascii="Wingdings" w:hAnsi="Wingdings" w:hint="default"/>
      </w:rPr>
    </w:lvl>
  </w:abstractNum>
  <w:abstractNum w:abstractNumId="35">
    <w:nsid w:val="77025E29"/>
    <w:multiLevelType w:val="hybridMultilevel"/>
    <w:tmpl w:val="F2868E6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7275696"/>
    <w:multiLevelType w:val="hybridMultilevel"/>
    <w:tmpl w:val="EE4EA5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7">
    <w:nsid w:val="7A902DC8"/>
    <w:multiLevelType w:val="hybridMultilevel"/>
    <w:tmpl w:val="1A3E3E5E"/>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8">
    <w:nsid w:val="7F4B4127"/>
    <w:multiLevelType w:val="hybridMultilevel"/>
    <w:tmpl w:val="45D4666E"/>
    <w:lvl w:ilvl="0" w:tplc="69BCD792">
      <w:start w:val="1"/>
      <w:numFmt w:val="decimal"/>
      <w:lvlText w:val="%1."/>
      <w:lvlJc w:val="left"/>
      <w:pPr>
        <w:ind w:left="720" w:hanging="360"/>
      </w:pPr>
    </w:lvl>
    <w:lvl w:ilvl="1" w:tplc="B7361204" w:tentative="1">
      <w:start w:val="1"/>
      <w:numFmt w:val="lowerLetter"/>
      <w:lvlText w:val="%2."/>
      <w:lvlJc w:val="left"/>
      <w:pPr>
        <w:ind w:left="1440" w:hanging="360"/>
      </w:pPr>
    </w:lvl>
    <w:lvl w:ilvl="2" w:tplc="69C403F6" w:tentative="1">
      <w:start w:val="1"/>
      <w:numFmt w:val="lowerRoman"/>
      <w:lvlText w:val="%3."/>
      <w:lvlJc w:val="right"/>
      <w:pPr>
        <w:ind w:left="2160" w:hanging="180"/>
      </w:pPr>
    </w:lvl>
    <w:lvl w:ilvl="3" w:tplc="35427C8C" w:tentative="1">
      <w:start w:val="1"/>
      <w:numFmt w:val="decimal"/>
      <w:lvlText w:val="%4."/>
      <w:lvlJc w:val="left"/>
      <w:pPr>
        <w:ind w:left="2880" w:hanging="360"/>
      </w:pPr>
    </w:lvl>
    <w:lvl w:ilvl="4" w:tplc="6DB410C8" w:tentative="1">
      <w:start w:val="1"/>
      <w:numFmt w:val="lowerLetter"/>
      <w:lvlText w:val="%5."/>
      <w:lvlJc w:val="left"/>
      <w:pPr>
        <w:ind w:left="3600" w:hanging="360"/>
      </w:pPr>
    </w:lvl>
    <w:lvl w:ilvl="5" w:tplc="121405D6" w:tentative="1">
      <w:start w:val="1"/>
      <w:numFmt w:val="lowerRoman"/>
      <w:lvlText w:val="%6."/>
      <w:lvlJc w:val="right"/>
      <w:pPr>
        <w:ind w:left="4320" w:hanging="180"/>
      </w:pPr>
    </w:lvl>
    <w:lvl w:ilvl="6" w:tplc="23AC0190" w:tentative="1">
      <w:start w:val="1"/>
      <w:numFmt w:val="decimal"/>
      <w:lvlText w:val="%7."/>
      <w:lvlJc w:val="left"/>
      <w:pPr>
        <w:ind w:left="5040" w:hanging="360"/>
      </w:pPr>
    </w:lvl>
    <w:lvl w:ilvl="7" w:tplc="6ADCF528" w:tentative="1">
      <w:start w:val="1"/>
      <w:numFmt w:val="lowerLetter"/>
      <w:lvlText w:val="%8."/>
      <w:lvlJc w:val="left"/>
      <w:pPr>
        <w:ind w:left="5760" w:hanging="360"/>
      </w:pPr>
    </w:lvl>
    <w:lvl w:ilvl="8" w:tplc="8F02C77C" w:tentative="1">
      <w:start w:val="1"/>
      <w:numFmt w:val="lowerRoman"/>
      <w:lvlText w:val="%9."/>
      <w:lvlJc w:val="right"/>
      <w:pPr>
        <w:ind w:left="6480" w:hanging="180"/>
      </w:pPr>
    </w:lvl>
  </w:abstractNum>
  <w:num w:numId="1">
    <w:abstractNumId w:val="8"/>
  </w:num>
  <w:num w:numId="2">
    <w:abstractNumId w:val="31"/>
  </w:num>
  <w:num w:numId="3">
    <w:abstractNumId w:val="18"/>
  </w:num>
  <w:num w:numId="4">
    <w:abstractNumId w:val="7"/>
  </w:num>
  <w:num w:numId="5">
    <w:abstractNumId w:val="38"/>
  </w:num>
  <w:num w:numId="6">
    <w:abstractNumId w:val="34"/>
  </w:num>
  <w:num w:numId="7">
    <w:abstractNumId w:val="12"/>
  </w:num>
  <w:num w:numId="8">
    <w:abstractNumId w:val="10"/>
  </w:num>
  <w:num w:numId="9">
    <w:abstractNumId w:val="30"/>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7"/>
  </w:num>
  <w:num w:numId="15">
    <w:abstractNumId w:val="15"/>
  </w:num>
  <w:num w:numId="16">
    <w:abstractNumId w:val="14"/>
  </w:num>
  <w:num w:numId="1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9"/>
  </w:num>
  <w:num w:numId="22">
    <w:abstractNumId w:val="33"/>
  </w:num>
  <w:num w:numId="23">
    <w:abstractNumId w:val="25"/>
  </w:num>
  <w:num w:numId="24">
    <w:abstractNumId w:val="24"/>
  </w:num>
  <w:num w:numId="25">
    <w:abstractNumId w:val="16"/>
  </w:num>
  <w:num w:numId="26">
    <w:abstractNumId w:val="35"/>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9"/>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19"/>
  </w:num>
  <w:num w:numId="40">
    <w:abstractNumId w:val="36"/>
  </w:num>
  <w:num w:numId="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6"/>
  </w:num>
  <w:num w:numId="47">
    <w:abstractNumId w:val="22"/>
  </w:num>
  <w:num w:numId="4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68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EN.Libraries" w:val="x㊡丼㊸䷼㊸x㊡䰜㊸矛āpp쩢ā**2䡴৆x㊡䰜㊸ԁ储Íᓄ쿼ԁ瀐Í2䣴৆x㊡䰜㊸ԁ昨Íᒴ럼ԁ愴Í2䥴৆x㊡䰜㊸ԁ侄Í責럼2䧴৆_x000a_bࠀ庯䡀৆䢔৆䣨৆䤼৆䦐৆䧤৆䨸৆"/>
  </w:docVars>
  <w:rsids>
    <w:rsidRoot w:val="00532C9E"/>
    <w:rsid w:val="0000018B"/>
    <w:rsid w:val="00000390"/>
    <w:rsid w:val="00000D08"/>
    <w:rsid w:val="00001CDC"/>
    <w:rsid w:val="00001D91"/>
    <w:rsid w:val="00002C1B"/>
    <w:rsid w:val="00003B8C"/>
    <w:rsid w:val="00004AE9"/>
    <w:rsid w:val="0000553C"/>
    <w:rsid w:val="000065BF"/>
    <w:rsid w:val="00006810"/>
    <w:rsid w:val="00010672"/>
    <w:rsid w:val="0001105B"/>
    <w:rsid w:val="00013B3C"/>
    <w:rsid w:val="00013BFF"/>
    <w:rsid w:val="000146C8"/>
    <w:rsid w:val="00015C69"/>
    <w:rsid w:val="0001699B"/>
    <w:rsid w:val="00016E0E"/>
    <w:rsid w:val="00020156"/>
    <w:rsid w:val="00020519"/>
    <w:rsid w:val="000208A0"/>
    <w:rsid w:val="000218B8"/>
    <w:rsid w:val="0002306C"/>
    <w:rsid w:val="00023415"/>
    <w:rsid w:val="00023A50"/>
    <w:rsid w:val="00024225"/>
    <w:rsid w:val="00024692"/>
    <w:rsid w:val="00024A05"/>
    <w:rsid w:val="000253D7"/>
    <w:rsid w:val="00025603"/>
    <w:rsid w:val="00025AE2"/>
    <w:rsid w:val="00025C6E"/>
    <w:rsid w:val="00025E8D"/>
    <w:rsid w:val="00026953"/>
    <w:rsid w:val="000276C9"/>
    <w:rsid w:val="00027A6E"/>
    <w:rsid w:val="00031CF9"/>
    <w:rsid w:val="00031F6C"/>
    <w:rsid w:val="00032186"/>
    <w:rsid w:val="000321D7"/>
    <w:rsid w:val="000325F7"/>
    <w:rsid w:val="00034974"/>
    <w:rsid w:val="0003498A"/>
    <w:rsid w:val="00034B31"/>
    <w:rsid w:val="00034DB8"/>
    <w:rsid w:val="00034EAD"/>
    <w:rsid w:val="000358B1"/>
    <w:rsid w:val="00035D7B"/>
    <w:rsid w:val="0003604E"/>
    <w:rsid w:val="00036FFE"/>
    <w:rsid w:val="000408F1"/>
    <w:rsid w:val="00040BF2"/>
    <w:rsid w:val="000417FB"/>
    <w:rsid w:val="00041C98"/>
    <w:rsid w:val="000426CD"/>
    <w:rsid w:val="000428AC"/>
    <w:rsid w:val="00043CCC"/>
    <w:rsid w:val="00044207"/>
    <w:rsid w:val="00044573"/>
    <w:rsid w:val="000446F3"/>
    <w:rsid w:val="000460D6"/>
    <w:rsid w:val="0004685A"/>
    <w:rsid w:val="00046B4C"/>
    <w:rsid w:val="00047B25"/>
    <w:rsid w:val="00050487"/>
    <w:rsid w:val="00050D18"/>
    <w:rsid w:val="000511B3"/>
    <w:rsid w:val="0005178C"/>
    <w:rsid w:val="00051876"/>
    <w:rsid w:val="0005301E"/>
    <w:rsid w:val="00053521"/>
    <w:rsid w:val="000536AA"/>
    <w:rsid w:val="00053EDB"/>
    <w:rsid w:val="00054B1F"/>
    <w:rsid w:val="0006000A"/>
    <w:rsid w:val="00060671"/>
    <w:rsid w:val="000632C5"/>
    <w:rsid w:val="00064563"/>
    <w:rsid w:val="00064F11"/>
    <w:rsid w:val="00065570"/>
    <w:rsid w:val="00065F43"/>
    <w:rsid w:val="000669F0"/>
    <w:rsid w:val="00066B04"/>
    <w:rsid w:val="00066E2B"/>
    <w:rsid w:val="00066EB8"/>
    <w:rsid w:val="0006701B"/>
    <w:rsid w:val="00067150"/>
    <w:rsid w:val="000677B8"/>
    <w:rsid w:val="00067A8A"/>
    <w:rsid w:val="00070EE1"/>
    <w:rsid w:val="000719BE"/>
    <w:rsid w:val="00075A6E"/>
    <w:rsid w:val="00075E8C"/>
    <w:rsid w:val="00076669"/>
    <w:rsid w:val="00076C31"/>
    <w:rsid w:val="00076F5B"/>
    <w:rsid w:val="00081ABB"/>
    <w:rsid w:val="00082309"/>
    <w:rsid w:val="00083937"/>
    <w:rsid w:val="000855BE"/>
    <w:rsid w:val="000856A0"/>
    <w:rsid w:val="00087DBF"/>
    <w:rsid w:val="00087E45"/>
    <w:rsid w:val="000900D9"/>
    <w:rsid w:val="000914D1"/>
    <w:rsid w:val="00091EC5"/>
    <w:rsid w:val="00091F03"/>
    <w:rsid w:val="00092083"/>
    <w:rsid w:val="00095232"/>
    <w:rsid w:val="000962AD"/>
    <w:rsid w:val="000972AD"/>
    <w:rsid w:val="000974CC"/>
    <w:rsid w:val="00097DEA"/>
    <w:rsid w:val="00097E48"/>
    <w:rsid w:val="000A02CF"/>
    <w:rsid w:val="000A14AD"/>
    <w:rsid w:val="000A1B1F"/>
    <w:rsid w:val="000A2AF1"/>
    <w:rsid w:val="000A56E3"/>
    <w:rsid w:val="000A5857"/>
    <w:rsid w:val="000A599E"/>
    <w:rsid w:val="000A7066"/>
    <w:rsid w:val="000A757E"/>
    <w:rsid w:val="000A7FD2"/>
    <w:rsid w:val="000B0178"/>
    <w:rsid w:val="000B12AB"/>
    <w:rsid w:val="000B18D8"/>
    <w:rsid w:val="000B3617"/>
    <w:rsid w:val="000B437A"/>
    <w:rsid w:val="000B474C"/>
    <w:rsid w:val="000B61FC"/>
    <w:rsid w:val="000B7332"/>
    <w:rsid w:val="000C0770"/>
    <w:rsid w:val="000C186A"/>
    <w:rsid w:val="000C1886"/>
    <w:rsid w:val="000C1B91"/>
    <w:rsid w:val="000C2434"/>
    <w:rsid w:val="000C2AEF"/>
    <w:rsid w:val="000C3001"/>
    <w:rsid w:val="000C3E01"/>
    <w:rsid w:val="000C4D65"/>
    <w:rsid w:val="000C50A9"/>
    <w:rsid w:val="000C50FF"/>
    <w:rsid w:val="000C6638"/>
    <w:rsid w:val="000C6A1F"/>
    <w:rsid w:val="000C6ABE"/>
    <w:rsid w:val="000C6E7C"/>
    <w:rsid w:val="000C7560"/>
    <w:rsid w:val="000C786D"/>
    <w:rsid w:val="000C7C07"/>
    <w:rsid w:val="000C7CBE"/>
    <w:rsid w:val="000D1E1A"/>
    <w:rsid w:val="000D26A3"/>
    <w:rsid w:val="000D2C27"/>
    <w:rsid w:val="000D35FB"/>
    <w:rsid w:val="000D452D"/>
    <w:rsid w:val="000D59A5"/>
    <w:rsid w:val="000D5E40"/>
    <w:rsid w:val="000D6B5C"/>
    <w:rsid w:val="000D7214"/>
    <w:rsid w:val="000D75E9"/>
    <w:rsid w:val="000D7B3B"/>
    <w:rsid w:val="000E093D"/>
    <w:rsid w:val="000E295E"/>
    <w:rsid w:val="000E29E7"/>
    <w:rsid w:val="000E34D9"/>
    <w:rsid w:val="000E4BCB"/>
    <w:rsid w:val="000E4FF8"/>
    <w:rsid w:val="000E59A6"/>
    <w:rsid w:val="000E61BA"/>
    <w:rsid w:val="000E6711"/>
    <w:rsid w:val="000E6C56"/>
    <w:rsid w:val="000E6E82"/>
    <w:rsid w:val="000F0F92"/>
    <w:rsid w:val="000F1F31"/>
    <w:rsid w:val="000F213E"/>
    <w:rsid w:val="000F3412"/>
    <w:rsid w:val="000F4EEA"/>
    <w:rsid w:val="000F6F41"/>
    <w:rsid w:val="000F71BD"/>
    <w:rsid w:val="000F7DD0"/>
    <w:rsid w:val="001002BA"/>
    <w:rsid w:val="00100BB5"/>
    <w:rsid w:val="001017E6"/>
    <w:rsid w:val="00102260"/>
    <w:rsid w:val="0010243F"/>
    <w:rsid w:val="001028C6"/>
    <w:rsid w:val="00102BA9"/>
    <w:rsid w:val="00105A1E"/>
    <w:rsid w:val="00105FF9"/>
    <w:rsid w:val="00106100"/>
    <w:rsid w:val="001075DB"/>
    <w:rsid w:val="001102BD"/>
    <w:rsid w:val="001109DB"/>
    <w:rsid w:val="00110E7D"/>
    <w:rsid w:val="0011272C"/>
    <w:rsid w:val="001133FD"/>
    <w:rsid w:val="00113D4C"/>
    <w:rsid w:val="001159AD"/>
    <w:rsid w:val="0011638B"/>
    <w:rsid w:val="0011649E"/>
    <w:rsid w:val="00116550"/>
    <w:rsid w:val="0011754B"/>
    <w:rsid w:val="00117807"/>
    <w:rsid w:val="0012052F"/>
    <w:rsid w:val="00120A83"/>
    <w:rsid w:val="00122084"/>
    <w:rsid w:val="00122BE4"/>
    <w:rsid w:val="001260F1"/>
    <w:rsid w:val="00126A3C"/>
    <w:rsid w:val="001301FB"/>
    <w:rsid w:val="00131459"/>
    <w:rsid w:val="0013346C"/>
    <w:rsid w:val="001337A6"/>
    <w:rsid w:val="0013386D"/>
    <w:rsid w:val="00133B42"/>
    <w:rsid w:val="001342A9"/>
    <w:rsid w:val="00134391"/>
    <w:rsid w:val="00134DAF"/>
    <w:rsid w:val="001377A0"/>
    <w:rsid w:val="00137DA4"/>
    <w:rsid w:val="00140091"/>
    <w:rsid w:val="0014097C"/>
    <w:rsid w:val="00140C9B"/>
    <w:rsid w:val="0014145F"/>
    <w:rsid w:val="001443E4"/>
    <w:rsid w:val="001450C8"/>
    <w:rsid w:val="0014583B"/>
    <w:rsid w:val="001468EE"/>
    <w:rsid w:val="00147921"/>
    <w:rsid w:val="00147CFE"/>
    <w:rsid w:val="001516D2"/>
    <w:rsid w:val="00151FC9"/>
    <w:rsid w:val="001530DA"/>
    <w:rsid w:val="00153C7A"/>
    <w:rsid w:val="0015694B"/>
    <w:rsid w:val="00156A74"/>
    <w:rsid w:val="001610A0"/>
    <w:rsid w:val="00161474"/>
    <w:rsid w:val="00161600"/>
    <w:rsid w:val="00161818"/>
    <w:rsid w:val="00162268"/>
    <w:rsid w:val="001629D5"/>
    <w:rsid w:val="00163315"/>
    <w:rsid w:val="001633F9"/>
    <w:rsid w:val="00164797"/>
    <w:rsid w:val="001665AF"/>
    <w:rsid w:val="00167496"/>
    <w:rsid w:val="001678E8"/>
    <w:rsid w:val="00167A77"/>
    <w:rsid w:val="001701A0"/>
    <w:rsid w:val="00170E8C"/>
    <w:rsid w:val="0017153D"/>
    <w:rsid w:val="00172EDD"/>
    <w:rsid w:val="00174D2F"/>
    <w:rsid w:val="00176839"/>
    <w:rsid w:val="00177260"/>
    <w:rsid w:val="00177D98"/>
    <w:rsid w:val="00181874"/>
    <w:rsid w:val="00181BE3"/>
    <w:rsid w:val="00182E4E"/>
    <w:rsid w:val="00183135"/>
    <w:rsid w:val="00183947"/>
    <w:rsid w:val="001860BC"/>
    <w:rsid w:val="001864CF"/>
    <w:rsid w:val="00186772"/>
    <w:rsid w:val="001869A1"/>
    <w:rsid w:val="00186A30"/>
    <w:rsid w:val="00187159"/>
    <w:rsid w:val="00190E57"/>
    <w:rsid w:val="0019197A"/>
    <w:rsid w:val="001935CD"/>
    <w:rsid w:val="00194618"/>
    <w:rsid w:val="0019483D"/>
    <w:rsid w:val="00194B60"/>
    <w:rsid w:val="0019561A"/>
    <w:rsid w:val="00195890"/>
    <w:rsid w:val="00196142"/>
    <w:rsid w:val="001965AF"/>
    <w:rsid w:val="00197116"/>
    <w:rsid w:val="001971F3"/>
    <w:rsid w:val="00197A0E"/>
    <w:rsid w:val="00197D0B"/>
    <w:rsid w:val="00197E5B"/>
    <w:rsid w:val="001A0419"/>
    <w:rsid w:val="001A1D97"/>
    <w:rsid w:val="001A1FDB"/>
    <w:rsid w:val="001A539C"/>
    <w:rsid w:val="001A60DE"/>
    <w:rsid w:val="001A6866"/>
    <w:rsid w:val="001A6EA1"/>
    <w:rsid w:val="001A7CA5"/>
    <w:rsid w:val="001B0152"/>
    <w:rsid w:val="001B04BB"/>
    <w:rsid w:val="001B0CE5"/>
    <w:rsid w:val="001B0D3D"/>
    <w:rsid w:val="001B2F1B"/>
    <w:rsid w:val="001B4707"/>
    <w:rsid w:val="001B5015"/>
    <w:rsid w:val="001B569F"/>
    <w:rsid w:val="001B6653"/>
    <w:rsid w:val="001B6751"/>
    <w:rsid w:val="001C0824"/>
    <w:rsid w:val="001C0A74"/>
    <w:rsid w:val="001C120B"/>
    <w:rsid w:val="001C2A78"/>
    <w:rsid w:val="001C2FD5"/>
    <w:rsid w:val="001C30BD"/>
    <w:rsid w:val="001C3F9D"/>
    <w:rsid w:val="001C550F"/>
    <w:rsid w:val="001C57F1"/>
    <w:rsid w:val="001C630B"/>
    <w:rsid w:val="001C6337"/>
    <w:rsid w:val="001C69CE"/>
    <w:rsid w:val="001C6D28"/>
    <w:rsid w:val="001C6F5E"/>
    <w:rsid w:val="001D0028"/>
    <w:rsid w:val="001D0675"/>
    <w:rsid w:val="001D1D7D"/>
    <w:rsid w:val="001D2F63"/>
    <w:rsid w:val="001D3BBD"/>
    <w:rsid w:val="001D40BA"/>
    <w:rsid w:val="001D5B8F"/>
    <w:rsid w:val="001D5F33"/>
    <w:rsid w:val="001D6EAD"/>
    <w:rsid w:val="001E0D99"/>
    <w:rsid w:val="001E139C"/>
    <w:rsid w:val="001E1479"/>
    <w:rsid w:val="001E18D6"/>
    <w:rsid w:val="001E2130"/>
    <w:rsid w:val="001E2B56"/>
    <w:rsid w:val="001E3FDC"/>
    <w:rsid w:val="001E44DE"/>
    <w:rsid w:val="001E4664"/>
    <w:rsid w:val="001E4FC9"/>
    <w:rsid w:val="001E56D9"/>
    <w:rsid w:val="001E5913"/>
    <w:rsid w:val="001E5D7B"/>
    <w:rsid w:val="001E6ABC"/>
    <w:rsid w:val="001E7DA1"/>
    <w:rsid w:val="001F0E62"/>
    <w:rsid w:val="001F2844"/>
    <w:rsid w:val="001F4D61"/>
    <w:rsid w:val="001F53FF"/>
    <w:rsid w:val="001F55CE"/>
    <w:rsid w:val="001F7475"/>
    <w:rsid w:val="001F785E"/>
    <w:rsid w:val="00200879"/>
    <w:rsid w:val="00200DBF"/>
    <w:rsid w:val="00201143"/>
    <w:rsid w:val="002014AC"/>
    <w:rsid w:val="00201702"/>
    <w:rsid w:val="00202F3B"/>
    <w:rsid w:val="00204245"/>
    <w:rsid w:val="002043D4"/>
    <w:rsid w:val="00204562"/>
    <w:rsid w:val="00204648"/>
    <w:rsid w:val="00204F5A"/>
    <w:rsid w:val="00205A26"/>
    <w:rsid w:val="002072A1"/>
    <w:rsid w:val="002104C8"/>
    <w:rsid w:val="00210DD9"/>
    <w:rsid w:val="00212428"/>
    <w:rsid w:val="002124DB"/>
    <w:rsid w:val="00213032"/>
    <w:rsid w:val="00214822"/>
    <w:rsid w:val="00214972"/>
    <w:rsid w:val="00215B32"/>
    <w:rsid w:val="00217D9C"/>
    <w:rsid w:val="0022043D"/>
    <w:rsid w:val="00220E01"/>
    <w:rsid w:val="00221FD1"/>
    <w:rsid w:val="00225868"/>
    <w:rsid w:val="00225DFB"/>
    <w:rsid w:val="00226017"/>
    <w:rsid w:val="002270DB"/>
    <w:rsid w:val="00227538"/>
    <w:rsid w:val="00227D92"/>
    <w:rsid w:val="00230272"/>
    <w:rsid w:val="00234880"/>
    <w:rsid w:val="00234D45"/>
    <w:rsid w:val="00236AEC"/>
    <w:rsid w:val="00236E3F"/>
    <w:rsid w:val="00237D91"/>
    <w:rsid w:val="00241842"/>
    <w:rsid w:val="002418D2"/>
    <w:rsid w:val="00241994"/>
    <w:rsid w:val="00244134"/>
    <w:rsid w:val="00245FC1"/>
    <w:rsid w:val="002466B9"/>
    <w:rsid w:val="00250544"/>
    <w:rsid w:val="002505F5"/>
    <w:rsid w:val="00250C5C"/>
    <w:rsid w:val="00251B95"/>
    <w:rsid w:val="0025235A"/>
    <w:rsid w:val="0025253B"/>
    <w:rsid w:val="0025344C"/>
    <w:rsid w:val="00253AA8"/>
    <w:rsid w:val="00254066"/>
    <w:rsid w:val="002550FE"/>
    <w:rsid w:val="002559A3"/>
    <w:rsid w:val="002605D0"/>
    <w:rsid w:val="002606A3"/>
    <w:rsid w:val="00262052"/>
    <w:rsid w:val="002625CD"/>
    <w:rsid w:val="002628D8"/>
    <w:rsid w:val="00264638"/>
    <w:rsid w:val="00264BD9"/>
    <w:rsid w:val="00265CDA"/>
    <w:rsid w:val="00265CF5"/>
    <w:rsid w:val="00266158"/>
    <w:rsid w:val="00270B83"/>
    <w:rsid w:val="002710D9"/>
    <w:rsid w:val="00272964"/>
    <w:rsid w:val="00272C16"/>
    <w:rsid w:val="00272E50"/>
    <w:rsid w:val="0027509B"/>
    <w:rsid w:val="00275235"/>
    <w:rsid w:val="00276887"/>
    <w:rsid w:val="002769DA"/>
    <w:rsid w:val="00277A45"/>
    <w:rsid w:val="00277F17"/>
    <w:rsid w:val="002800EB"/>
    <w:rsid w:val="0028455A"/>
    <w:rsid w:val="00285BEF"/>
    <w:rsid w:val="00285ECA"/>
    <w:rsid w:val="00286C4A"/>
    <w:rsid w:val="0029005F"/>
    <w:rsid w:val="002913BD"/>
    <w:rsid w:val="00292C22"/>
    <w:rsid w:val="00292C4B"/>
    <w:rsid w:val="00292D95"/>
    <w:rsid w:val="00292DE0"/>
    <w:rsid w:val="0029423B"/>
    <w:rsid w:val="0029469A"/>
    <w:rsid w:val="002951CC"/>
    <w:rsid w:val="00295343"/>
    <w:rsid w:val="0029587A"/>
    <w:rsid w:val="00295B61"/>
    <w:rsid w:val="00296145"/>
    <w:rsid w:val="002979E1"/>
    <w:rsid w:val="002A0169"/>
    <w:rsid w:val="002A207A"/>
    <w:rsid w:val="002A29AB"/>
    <w:rsid w:val="002A2A16"/>
    <w:rsid w:val="002A2BB8"/>
    <w:rsid w:val="002A36FB"/>
    <w:rsid w:val="002A3F51"/>
    <w:rsid w:val="002A4CCF"/>
    <w:rsid w:val="002A4D95"/>
    <w:rsid w:val="002A5177"/>
    <w:rsid w:val="002A5722"/>
    <w:rsid w:val="002A5AB7"/>
    <w:rsid w:val="002A5B99"/>
    <w:rsid w:val="002A5CFE"/>
    <w:rsid w:val="002A63AD"/>
    <w:rsid w:val="002A69E7"/>
    <w:rsid w:val="002A7327"/>
    <w:rsid w:val="002A78B0"/>
    <w:rsid w:val="002B055B"/>
    <w:rsid w:val="002B239B"/>
    <w:rsid w:val="002B6782"/>
    <w:rsid w:val="002B69B8"/>
    <w:rsid w:val="002C019B"/>
    <w:rsid w:val="002C1C48"/>
    <w:rsid w:val="002C1E67"/>
    <w:rsid w:val="002C27D7"/>
    <w:rsid w:val="002C2A7A"/>
    <w:rsid w:val="002C2C2D"/>
    <w:rsid w:val="002C71E6"/>
    <w:rsid w:val="002C7A17"/>
    <w:rsid w:val="002D161F"/>
    <w:rsid w:val="002D3098"/>
    <w:rsid w:val="002D4EBE"/>
    <w:rsid w:val="002D4FC9"/>
    <w:rsid w:val="002D7167"/>
    <w:rsid w:val="002D7B2A"/>
    <w:rsid w:val="002E0428"/>
    <w:rsid w:val="002E1368"/>
    <w:rsid w:val="002E17BC"/>
    <w:rsid w:val="002E1893"/>
    <w:rsid w:val="002E1AE9"/>
    <w:rsid w:val="002E1FF9"/>
    <w:rsid w:val="002E26AA"/>
    <w:rsid w:val="002E29D4"/>
    <w:rsid w:val="002E3214"/>
    <w:rsid w:val="002E3642"/>
    <w:rsid w:val="002E45B2"/>
    <w:rsid w:val="002E518D"/>
    <w:rsid w:val="002E749F"/>
    <w:rsid w:val="002E764C"/>
    <w:rsid w:val="002E7AAA"/>
    <w:rsid w:val="002E7E29"/>
    <w:rsid w:val="002F194E"/>
    <w:rsid w:val="002F19BE"/>
    <w:rsid w:val="002F1CE6"/>
    <w:rsid w:val="002F21EA"/>
    <w:rsid w:val="002F319C"/>
    <w:rsid w:val="002F3739"/>
    <w:rsid w:val="002F3CFC"/>
    <w:rsid w:val="002F5246"/>
    <w:rsid w:val="002F6B06"/>
    <w:rsid w:val="002F6DBF"/>
    <w:rsid w:val="0030008C"/>
    <w:rsid w:val="003001D5"/>
    <w:rsid w:val="00300C3A"/>
    <w:rsid w:val="00300F4D"/>
    <w:rsid w:val="00302444"/>
    <w:rsid w:val="00302E24"/>
    <w:rsid w:val="003047F3"/>
    <w:rsid w:val="00304CDB"/>
    <w:rsid w:val="003054EE"/>
    <w:rsid w:val="003060AB"/>
    <w:rsid w:val="00306900"/>
    <w:rsid w:val="003074D7"/>
    <w:rsid w:val="003075D8"/>
    <w:rsid w:val="00307F34"/>
    <w:rsid w:val="003125EE"/>
    <w:rsid w:val="00312EB8"/>
    <w:rsid w:val="00312EC7"/>
    <w:rsid w:val="003154BD"/>
    <w:rsid w:val="00315AF6"/>
    <w:rsid w:val="00317A00"/>
    <w:rsid w:val="00317B3C"/>
    <w:rsid w:val="003203BA"/>
    <w:rsid w:val="0032051B"/>
    <w:rsid w:val="00321917"/>
    <w:rsid w:val="00324E15"/>
    <w:rsid w:val="00324F8E"/>
    <w:rsid w:val="00325542"/>
    <w:rsid w:val="00325FB6"/>
    <w:rsid w:val="00327942"/>
    <w:rsid w:val="00327D53"/>
    <w:rsid w:val="003312C5"/>
    <w:rsid w:val="003313B0"/>
    <w:rsid w:val="00331AE6"/>
    <w:rsid w:val="00331E48"/>
    <w:rsid w:val="00332A79"/>
    <w:rsid w:val="00333B0A"/>
    <w:rsid w:val="00333D1A"/>
    <w:rsid w:val="0033519B"/>
    <w:rsid w:val="00335988"/>
    <w:rsid w:val="00335A22"/>
    <w:rsid w:val="00336166"/>
    <w:rsid w:val="00336977"/>
    <w:rsid w:val="00337DB2"/>
    <w:rsid w:val="003419AC"/>
    <w:rsid w:val="00342620"/>
    <w:rsid w:val="00342C85"/>
    <w:rsid w:val="0034378E"/>
    <w:rsid w:val="00344054"/>
    <w:rsid w:val="003442F5"/>
    <w:rsid w:val="00344F3E"/>
    <w:rsid w:val="00345656"/>
    <w:rsid w:val="00347EBB"/>
    <w:rsid w:val="00350185"/>
    <w:rsid w:val="0035049B"/>
    <w:rsid w:val="00350A06"/>
    <w:rsid w:val="00352252"/>
    <w:rsid w:val="00353772"/>
    <w:rsid w:val="003548B8"/>
    <w:rsid w:val="00354A94"/>
    <w:rsid w:val="00354E2C"/>
    <w:rsid w:val="00355511"/>
    <w:rsid w:val="00355A27"/>
    <w:rsid w:val="00356DBA"/>
    <w:rsid w:val="00357853"/>
    <w:rsid w:val="003578EA"/>
    <w:rsid w:val="003600C7"/>
    <w:rsid w:val="00362173"/>
    <w:rsid w:val="00363E29"/>
    <w:rsid w:val="00364EBF"/>
    <w:rsid w:val="0036580B"/>
    <w:rsid w:val="003713EE"/>
    <w:rsid w:val="003716DB"/>
    <w:rsid w:val="00371B6D"/>
    <w:rsid w:val="00372D75"/>
    <w:rsid w:val="0037368C"/>
    <w:rsid w:val="003739D1"/>
    <w:rsid w:val="00373C27"/>
    <w:rsid w:val="00374069"/>
    <w:rsid w:val="003745FD"/>
    <w:rsid w:val="0037504E"/>
    <w:rsid w:val="003752D9"/>
    <w:rsid w:val="00376131"/>
    <w:rsid w:val="0037666B"/>
    <w:rsid w:val="00381ABA"/>
    <w:rsid w:val="003825D9"/>
    <w:rsid w:val="00382886"/>
    <w:rsid w:val="00382E24"/>
    <w:rsid w:val="0038326E"/>
    <w:rsid w:val="0038369F"/>
    <w:rsid w:val="003839C5"/>
    <w:rsid w:val="00384A2A"/>
    <w:rsid w:val="00384BFC"/>
    <w:rsid w:val="003853D5"/>
    <w:rsid w:val="003859C9"/>
    <w:rsid w:val="00385A50"/>
    <w:rsid w:val="00385AE0"/>
    <w:rsid w:val="00385CDD"/>
    <w:rsid w:val="003867B5"/>
    <w:rsid w:val="00386CC0"/>
    <w:rsid w:val="00386DEB"/>
    <w:rsid w:val="00387332"/>
    <w:rsid w:val="00390ECA"/>
    <w:rsid w:val="003915FC"/>
    <w:rsid w:val="0039378B"/>
    <w:rsid w:val="003942E2"/>
    <w:rsid w:val="003947FE"/>
    <w:rsid w:val="0039556F"/>
    <w:rsid w:val="0039565A"/>
    <w:rsid w:val="003957AB"/>
    <w:rsid w:val="0039695F"/>
    <w:rsid w:val="0039712E"/>
    <w:rsid w:val="00397F30"/>
    <w:rsid w:val="003A27A0"/>
    <w:rsid w:val="003A375A"/>
    <w:rsid w:val="003A39CE"/>
    <w:rsid w:val="003A3FE5"/>
    <w:rsid w:val="003A5B5F"/>
    <w:rsid w:val="003A6A10"/>
    <w:rsid w:val="003A6AF1"/>
    <w:rsid w:val="003A700C"/>
    <w:rsid w:val="003A7D9B"/>
    <w:rsid w:val="003B0EE5"/>
    <w:rsid w:val="003B10CE"/>
    <w:rsid w:val="003B1ED6"/>
    <w:rsid w:val="003B23F5"/>
    <w:rsid w:val="003B2A8F"/>
    <w:rsid w:val="003B3E1F"/>
    <w:rsid w:val="003B3F0E"/>
    <w:rsid w:val="003B441B"/>
    <w:rsid w:val="003B4604"/>
    <w:rsid w:val="003B56D6"/>
    <w:rsid w:val="003B628F"/>
    <w:rsid w:val="003B7CAD"/>
    <w:rsid w:val="003C4885"/>
    <w:rsid w:val="003C48BB"/>
    <w:rsid w:val="003C4FE3"/>
    <w:rsid w:val="003C5DF4"/>
    <w:rsid w:val="003C61DB"/>
    <w:rsid w:val="003C7BD3"/>
    <w:rsid w:val="003C7FDA"/>
    <w:rsid w:val="003D1738"/>
    <w:rsid w:val="003D310C"/>
    <w:rsid w:val="003D3224"/>
    <w:rsid w:val="003D323F"/>
    <w:rsid w:val="003D4418"/>
    <w:rsid w:val="003D6CBB"/>
    <w:rsid w:val="003D6E12"/>
    <w:rsid w:val="003D6E3A"/>
    <w:rsid w:val="003D7D7E"/>
    <w:rsid w:val="003D7FE3"/>
    <w:rsid w:val="003E053A"/>
    <w:rsid w:val="003E05AF"/>
    <w:rsid w:val="003E09D6"/>
    <w:rsid w:val="003E1FBA"/>
    <w:rsid w:val="003E2D0A"/>
    <w:rsid w:val="003E33FD"/>
    <w:rsid w:val="003E41AB"/>
    <w:rsid w:val="003E477B"/>
    <w:rsid w:val="003E7489"/>
    <w:rsid w:val="003E77FC"/>
    <w:rsid w:val="003E793E"/>
    <w:rsid w:val="003F0CE4"/>
    <w:rsid w:val="003F2304"/>
    <w:rsid w:val="003F3802"/>
    <w:rsid w:val="003F431E"/>
    <w:rsid w:val="003F45E0"/>
    <w:rsid w:val="003F508C"/>
    <w:rsid w:val="003F5F16"/>
    <w:rsid w:val="003F7405"/>
    <w:rsid w:val="003F7CFC"/>
    <w:rsid w:val="0040203B"/>
    <w:rsid w:val="004025DD"/>
    <w:rsid w:val="00403024"/>
    <w:rsid w:val="00403F4D"/>
    <w:rsid w:val="0040622C"/>
    <w:rsid w:val="00406E24"/>
    <w:rsid w:val="004114DE"/>
    <w:rsid w:val="00411562"/>
    <w:rsid w:val="00411B16"/>
    <w:rsid w:val="00411C30"/>
    <w:rsid w:val="00412FC5"/>
    <w:rsid w:val="00413028"/>
    <w:rsid w:val="0041439A"/>
    <w:rsid w:val="004148CA"/>
    <w:rsid w:val="004153D6"/>
    <w:rsid w:val="00416D9D"/>
    <w:rsid w:val="00417DC2"/>
    <w:rsid w:val="004214FF"/>
    <w:rsid w:val="00421B3A"/>
    <w:rsid w:val="004225E3"/>
    <w:rsid w:val="00422721"/>
    <w:rsid w:val="004241BA"/>
    <w:rsid w:val="00424254"/>
    <w:rsid w:val="00424BCD"/>
    <w:rsid w:val="00425476"/>
    <w:rsid w:val="004257F7"/>
    <w:rsid w:val="00426107"/>
    <w:rsid w:val="004312DA"/>
    <w:rsid w:val="00431A09"/>
    <w:rsid w:val="00433492"/>
    <w:rsid w:val="00434C83"/>
    <w:rsid w:val="00434CFC"/>
    <w:rsid w:val="00435074"/>
    <w:rsid w:val="00435C7E"/>
    <w:rsid w:val="0043663E"/>
    <w:rsid w:val="00436CD3"/>
    <w:rsid w:val="00437DFC"/>
    <w:rsid w:val="00437E85"/>
    <w:rsid w:val="00437FAB"/>
    <w:rsid w:val="00440330"/>
    <w:rsid w:val="004450F5"/>
    <w:rsid w:val="004453F4"/>
    <w:rsid w:val="00446241"/>
    <w:rsid w:val="00446661"/>
    <w:rsid w:val="00446949"/>
    <w:rsid w:val="004475A4"/>
    <w:rsid w:val="004506D8"/>
    <w:rsid w:val="00451FA0"/>
    <w:rsid w:val="004547A8"/>
    <w:rsid w:val="00455527"/>
    <w:rsid w:val="004577F3"/>
    <w:rsid w:val="004601AB"/>
    <w:rsid w:val="00460E17"/>
    <w:rsid w:val="00462181"/>
    <w:rsid w:val="00465070"/>
    <w:rsid w:val="004652BF"/>
    <w:rsid w:val="004652E2"/>
    <w:rsid w:val="0046556F"/>
    <w:rsid w:val="0046678F"/>
    <w:rsid w:val="00466CAA"/>
    <w:rsid w:val="00466FF2"/>
    <w:rsid w:val="004675BD"/>
    <w:rsid w:val="00467D85"/>
    <w:rsid w:val="004703B4"/>
    <w:rsid w:val="0047058E"/>
    <w:rsid w:val="00471B84"/>
    <w:rsid w:val="004725AD"/>
    <w:rsid w:val="00473254"/>
    <w:rsid w:val="0047427C"/>
    <w:rsid w:val="00474387"/>
    <w:rsid w:val="00474714"/>
    <w:rsid w:val="00475168"/>
    <w:rsid w:val="00475B6F"/>
    <w:rsid w:val="00476806"/>
    <w:rsid w:val="00477191"/>
    <w:rsid w:val="004775EF"/>
    <w:rsid w:val="00477B67"/>
    <w:rsid w:val="00480B2F"/>
    <w:rsid w:val="00481ACD"/>
    <w:rsid w:val="00481B2E"/>
    <w:rsid w:val="0048323F"/>
    <w:rsid w:val="004832E9"/>
    <w:rsid w:val="004840F6"/>
    <w:rsid w:val="00484348"/>
    <w:rsid w:val="00484624"/>
    <w:rsid w:val="0048469C"/>
    <w:rsid w:val="00485A50"/>
    <w:rsid w:val="00487A74"/>
    <w:rsid w:val="004913E8"/>
    <w:rsid w:val="004954C2"/>
    <w:rsid w:val="00495820"/>
    <w:rsid w:val="004A0F57"/>
    <w:rsid w:val="004A16DB"/>
    <w:rsid w:val="004A3361"/>
    <w:rsid w:val="004A4DB5"/>
    <w:rsid w:val="004A59B3"/>
    <w:rsid w:val="004A5CD4"/>
    <w:rsid w:val="004A6CFE"/>
    <w:rsid w:val="004A76B8"/>
    <w:rsid w:val="004B00CB"/>
    <w:rsid w:val="004B0EBF"/>
    <w:rsid w:val="004B3D9B"/>
    <w:rsid w:val="004B4248"/>
    <w:rsid w:val="004B5762"/>
    <w:rsid w:val="004B6FB0"/>
    <w:rsid w:val="004B7314"/>
    <w:rsid w:val="004C1243"/>
    <w:rsid w:val="004C2140"/>
    <w:rsid w:val="004C2A1B"/>
    <w:rsid w:val="004C5985"/>
    <w:rsid w:val="004C5EC7"/>
    <w:rsid w:val="004C6B19"/>
    <w:rsid w:val="004C6BFD"/>
    <w:rsid w:val="004D028B"/>
    <w:rsid w:val="004D0782"/>
    <w:rsid w:val="004D1B1E"/>
    <w:rsid w:val="004D309F"/>
    <w:rsid w:val="004D57D6"/>
    <w:rsid w:val="004D6D6A"/>
    <w:rsid w:val="004D76AE"/>
    <w:rsid w:val="004D7EC0"/>
    <w:rsid w:val="004D7F24"/>
    <w:rsid w:val="004E00CF"/>
    <w:rsid w:val="004E13F6"/>
    <w:rsid w:val="004E17D5"/>
    <w:rsid w:val="004E237F"/>
    <w:rsid w:val="004E265F"/>
    <w:rsid w:val="004E2780"/>
    <w:rsid w:val="004E2EEC"/>
    <w:rsid w:val="004E3DC9"/>
    <w:rsid w:val="004E42AA"/>
    <w:rsid w:val="004E4D8D"/>
    <w:rsid w:val="004E51C7"/>
    <w:rsid w:val="004E5387"/>
    <w:rsid w:val="004E55D2"/>
    <w:rsid w:val="004F080E"/>
    <w:rsid w:val="004F1746"/>
    <w:rsid w:val="004F1F45"/>
    <w:rsid w:val="004F29CE"/>
    <w:rsid w:val="004F38E4"/>
    <w:rsid w:val="004F3E3C"/>
    <w:rsid w:val="004F457D"/>
    <w:rsid w:val="004F4A8F"/>
    <w:rsid w:val="004F6E30"/>
    <w:rsid w:val="004F7166"/>
    <w:rsid w:val="005006FA"/>
    <w:rsid w:val="005017C9"/>
    <w:rsid w:val="005019E7"/>
    <w:rsid w:val="005025E1"/>
    <w:rsid w:val="005032F5"/>
    <w:rsid w:val="00504813"/>
    <w:rsid w:val="005052F2"/>
    <w:rsid w:val="00506012"/>
    <w:rsid w:val="0050621C"/>
    <w:rsid w:val="0050671D"/>
    <w:rsid w:val="005073FD"/>
    <w:rsid w:val="00510EB3"/>
    <w:rsid w:val="00511B9E"/>
    <w:rsid w:val="0051320E"/>
    <w:rsid w:val="005138E8"/>
    <w:rsid w:val="00514665"/>
    <w:rsid w:val="005151CA"/>
    <w:rsid w:val="00515B3B"/>
    <w:rsid w:val="00515DF6"/>
    <w:rsid w:val="00516468"/>
    <w:rsid w:val="00516726"/>
    <w:rsid w:val="0052115B"/>
    <w:rsid w:val="00523091"/>
    <w:rsid w:val="00523118"/>
    <w:rsid w:val="00524908"/>
    <w:rsid w:val="0052600F"/>
    <w:rsid w:val="0053025F"/>
    <w:rsid w:val="00532C9E"/>
    <w:rsid w:val="00533380"/>
    <w:rsid w:val="0053342A"/>
    <w:rsid w:val="00533DCA"/>
    <w:rsid w:val="00533F53"/>
    <w:rsid w:val="00534747"/>
    <w:rsid w:val="005361EE"/>
    <w:rsid w:val="00536280"/>
    <w:rsid w:val="0053675B"/>
    <w:rsid w:val="00536E62"/>
    <w:rsid w:val="005376A0"/>
    <w:rsid w:val="0053788F"/>
    <w:rsid w:val="00537BDF"/>
    <w:rsid w:val="00540C6E"/>
    <w:rsid w:val="00540F6D"/>
    <w:rsid w:val="00541093"/>
    <w:rsid w:val="00541363"/>
    <w:rsid w:val="005417D9"/>
    <w:rsid w:val="0054516B"/>
    <w:rsid w:val="00546132"/>
    <w:rsid w:val="00546E21"/>
    <w:rsid w:val="00547E5E"/>
    <w:rsid w:val="00550D87"/>
    <w:rsid w:val="00550F77"/>
    <w:rsid w:val="00557589"/>
    <w:rsid w:val="0056112B"/>
    <w:rsid w:val="00561AF4"/>
    <w:rsid w:val="00563F81"/>
    <w:rsid w:val="00563FC7"/>
    <w:rsid w:val="0056473B"/>
    <w:rsid w:val="00564780"/>
    <w:rsid w:val="00564C88"/>
    <w:rsid w:val="00565AC1"/>
    <w:rsid w:val="00567408"/>
    <w:rsid w:val="0057038E"/>
    <w:rsid w:val="005705A5"/>
    <w:rsid w:val="00570939"/>
    <w:rsid w:val="0057177E"/>
    <w:rsid w:val="00573896"/>
    <w:rsid w:val="00573E48"/>
    <w:rsid w:val="00573FF3"/>
    <w:rsid w:val="00574FFA"/>
    <w:rsid w:val="0057509B"/>
    <w:rsid w:val="005751AD"/>
    <w:rsid w:val="0057653E"/>
    <w:rsid w:val="0057797B"/>
    <w:rsid w:val="005806FE"/>
    <w:rsid w:val="00581695"/>
    <w:rsid w:val="00581F36"/>
    <w:rsid w:val="005829D0"/>
    <w:rsid w:val="00582A5B"/>
    <w:rsid w:val="005845B7"/>
    <w:rsid w:val="0058463E"/>
    <w:rsid w:val="00584973"/>
    <w:rsid w:val="00584AB9"/>
    <w:rsid w:val="00585801"/>
    <w:rsid w:val="00586689"/>
    <w:rsid w:val="005868C1"/>
    <w:rsid w:val="005900F4"/>
    <w:rsid w:val="005902DD"/>
    <w:rsid w:val="005906C7"/>
    <w:rsid w:val="0059103A"/>
    <w:rsid w:val="005918EF"/>
    <w:rsid w:val="00591BBF"/>
    <w:rsid w:val="005920EB"/>
    <w:rsid w:val="00592423"/>
    <w:rsid w:val="00593A30"/>
    <w:rsid w:val="00593D39"/>
    <w:rsid w:val="00595016"/>
    <w:rsid w:val="00595114"/>
    <w:rsid w:val="0059535C"/>
    <w:rsid w:val="00595473"/>
    <w:rsid w:val="00596088"/>
    <w:rsid w:val="005966D1"/>
    <w:rsid w:val="005A080C"/>
    <w:rsid w:val="005A0AFD"/>
    <w:rsid w:val="005A0F41"/>
    <w:rsid w:val="005A16EF"/>
    <w:rsid w:val="005A1A96"/>
    <w:rsid w:val="005A1EE6"/>
    <w:rsid w:val="005A44B1"/>
    <w:rsid w:val="005A458F"/>
    <w:rsid w:val="005A5083"/>
    <w:rsid w:val="005A62A9"/>
    <w:rsid w:val="005A6B57"/>
    <w:rsid w:val="005A6F0C"/>
    <w:rsid w:val="005B2697"/>
    <w:rsid w:val="005B371A"/>
    <w:rsid w:val="005B3C0C"/>
    <w:rsid w:val="005B55BD"/>
    <w:rsid w:val="005B7D7B"/>
    <w:rsid w:val="005C07A7"/>
    <w:rsid w:val="005C0A5D"/>
    <w:rsid w:val="005C1E65"/>
    <w:rsid w:val="005C2653"/>
    <w:rsid w:val="005C33E0"/>
    <w:rsid w:val="005C3F62"/>
    <w:rsid w:val="005C5686"/>
    <w:rsid w:val="005C5AA8"/>
    <w:rsid w:val="005C69EA"/>
    <w:rsid w:val="005C7E78"/>
    <w:rsid w:val="005D0544"/>
    <w:rsid w:val="005D23F7"/>
    <w:rsid w:val="005D2E91"/>
    <w:rsid w:val="005D5290"/>
    <w:rsid w:val="005D6C59"/>
    <w:rsid w:val="005E0B2C"/>
    <w:rsid w:val="005E0FF9"/>
    <w:rsid w:val="005E14DE"/>
    <w:rsid w:val="005E31EB"/>
    <w:rsid w:val="005E33B8"/>
    <w:rsid w:val="005E3410"/>
    <w:rsid w:val="005E3A83"/>
    <w:rsid w:val="005E3D10"/>
    <w:rsid w:val="005E4D22"/>
    <w:rsid w:val="005E561F"/>
    <w:rsid w:val="005E5624"/>
    <w:rsid w:val="005E5994"/>
    <w:rsid w:val="005E6292"/>
    <w:rsid w:val="005E7420"/>
    <w:rsid w:val="005F0794"/>
    <w:rsid w:val="005F1445"/>
    <w:rsid w:val="005F163F"/>
    <w:rsid w:val="005F2107"/>
    <w:rsid w:val="005F2C75"/>
    <w:rsid w:val="005F553A"/>
    <w:rsid w:val="005F6675"/>
    <w:rsid w:val="005F6CA2"/>
    <w:rsid w:val="005F7781"/>
    <w:rsid w:val="005F779E"/>
    <w:rsid w:val="00600E2C"/>
    <w:rsid w:val="00600F14"/>
    <w:rsid w:val="006018BD"/>
    <w:rsid w:val="00601CC7"/>
    <w:rsid w:val="00601EDB"/>
    <w:rsid w:val="00603088"/>
    <w:rsid w:val="006047A7"/>
    <w:rsid w:val="006053F4"/>
    <w:rsid w:val="00605814"/>
    <w:rsid w:val="006062F0"/>
    <w:rsid w:val="006075AF"/>
    <w:rsid w:val="00607B19"/>
    <w:rsid w:val="00610213"/>
    <w:rsid w:val="00610E03"/>
    <w:rsid w:val="0061141D"/>
    <w:rsid w:val="006129D3"/>
    <w:rsid w:val="00612E8F"/>
    <w:rsid w:val="00612FDD"/>
    <w:rsid w:val="00613A9F"/>
    <w:rsid w:val="00614C4E"/>
    <w:rsid w:val="00615E10"/>
    <w:rsid w:val="006165D1"/>
    <w:rsid w:val="006167A7"/>
    <w:rsid w:val="00616802"/>
    <w:rsid w:val="00616B75"/>
    <w:rsid w:val="00617A6E"/>
    <w:rsid w:val="0062052B"/>
    <w:rsid w:val="006210EC"/>
    <w:rsid w:val="006232AD"/>
    <w:rsid w:val="00623EAE"/>
    <w:rsid w:val="00624B86"/>
    <w:rsid w:val="006250FD"/>
    <w:rsid w:val="0062619E"/>
    <w:rsid w:val="006263D9"/>
    <w:rsid w:val="0062674D"/>
    <w:rsid w:val="00626F17"/>
    <w:rsid w:val="00627DFC"/>
    <w:rsid w:val="00627EA6"/>
    <w:rsid w:val="00630449"/>
    <w:rsid w:val="00630743"/>
    <w:rsid w:val="00630AFF"/>
    <w:rsid w:val="00633969"/>
    <w:rsid w:val="00633C1E"/>
    <w:rsid w:val="006340F4"/>
    <w:rsid w:val="006341B0"/>
    <w:rsid w:val="00636B3A"/>
    <w:rsid w:val="006406E8"/>
    <w:rsid w:val="00641923"/>
    <w:rsid w:val="00642505"/>
    <w:rsid w:val="006432EE"/>
    <w:rsid w:val="00643388"/>
    <w:rsid w:val="00644E7E"/>
    <w:rsid w:val="00646D60"/>
    <w:rsid w:val="00647254"/>
    <w:rsid w:val="006474EB"/>
    <w:rsid w:val="00647603"/>
    <w:rsid w:val="006501E2"/>
    <w:rsid w:val="00650711"/>
    <w:rsid w:val="00652238"/>
    <w:rsid w:val="00652307"/>
    <w:rsid w:val="00654CA8"/>
    <w:rsid w:val="00655F47"/>
    <w:rsid w:val="00656080"/>
    <w:rsid w:val="00656D2F"/>
    <w:rsid w:val="0065719D"/>
    <w:rsid w:val="006605C0"/>
    <w:rsid w:val="00660A2A"/>
    <w:rsid w:val="00663164"/>
    <w:rsid w:val="00663A0F"/>
    <w:rsid w:val="00663B31"/>
    <w:rsid w:val="00663F91"/>
    <w:rsid w:val="0066465D"/>
    <w:rsid w:val="00664B4C"/>
    <w:rsid w:val="006679F0"/>
    <w:rsid w:val="006710A3"/>
    <w:rsid w:val="006711DC"/>
    <w:rsid w:val="006713D5"/>
    <w:rsid w:val="00672169"/>
    <w:rsid w:val="006737EC"/>
    <w:rsid w:val="00675DAA"/>
    <w:rsid w:val="00675E89"/>
    <w:rsid w:val="006775CB"/>
    <w:rsid w:val="00680522"/>
    <w:rsid w:val="0068119B"/>
    <w:rsid w:val="006822CC"/>
    <w:rsid w:val="0068341A"/>
    <w:rsid w:val="00683851"/>
    <w:rsid w:val="00684556"/>
    <w:rsid w:val="006848B0"/>
    <w:rsid w:val="00685253"/>
    <w:rsid w:val="00685DC5"/>
    <w:rsid w:val="00686D8D"/>
    <w:rsid w:val="00690558"/>
    <w:rsid w:val="00690B8B"/>
    <w:rsid w:val="00692DBF"/>
    <w:rsid w:val="00695BFC"/>
    <w:rsid w:val="00695DFF"/>
    <w:rsid w:val="00696F61"/>
    <w:rsid w:val="00697396"/>
    <w:rsid w:val="00697882"/>
    <w:rsid w:val="006978C7"/>
    <w:rsid w:val="00697FFD"/>
    <w:rsid w:val="006A13F7"/>
    <w:rsid w:val="006A3D8A"/>
    <w:rsid w:val="006A4B97"/>
    <w:rsid w:val="006A66E7"/>
    <w:rsid w:val="006A7252"/>
    <w:rsid w:val="006A73E4"/>
    <w:rsid w:val="006A746F"/>
    <w:rsid w:val="006A7B0B"/>
    <w:rsid w:val="006B012A"/>
    <w:rsid w:val="006B0724"/>
    <w:rsid w:val="006B2F5C"/>
    <w:rsid w:val="006B38F4"/>
    <w:rsid w:val="006B3E06"/>
    <w:rsid w:val="006B3F68"/>
    <w:rsid w:val="006B4702"/>
    <w:rsid w:val="006B4871"/>
    <w:rsid w:val="006B5A17"/>
    <w:rsid w:val="006B624A"/>
    <w:rsid w:val="006B7BF4"/>
    <w:rsid w:val="006B7CF0"/>
    <w:rsid w:val="006C0092"/>
    <w:rsid w:val="006C2C6B"/>
    <w:rsid w:val="006C2E3C"/>
    <w:rsid w:val="006C3095"/>
    <w:rsid w:val="006C30AA"/>
    <w:rsid w:val="006C3BED"/>
    <w:rsid w:val="006C3D00"/>
    <w:rsid w:val="006C3EE6"/>
    <w:rsid w:val="006C569A"/>
    <w:rsid w:val="006C5921"/>
    <w:rsid w:val="006D01FF"/>
    <w:rsid w:val="006D085F"/>
    <w:rsid w:val="006D141D"/>
    <w:rsid w:val="006D154C"/>
    <w:rsid w:val="006D21E5"/>
    <w:rsid w:val="006D2582"/>
    <w:rsid w:val="006D2F0C"/>
    <w:rsid w:val="006D37EE"/>
    <w:rsid w:val="006D5A86"/>
    <w:rsid w:val="006D5DB9"/>
    <w:rsid w:val="006D664A"/>
    <w:rsid w:val="006D673B"/>
    <w:rsid w:val="006D6ADE"/>
    <w:rsid w:val="006E1837"/>
    <w:rsid w:val="006E2506"/>
    <w:rsid w:val="006E26AF"/>
    <w:rsid w:val="006E3374"/>
    <w:rsid w:val="006E4FFF"/>
    <w:rsid w:val="006E5227"/>
    <w:rsid w:val="006E692F"/>
    <w:rsid w:val="006E6D5C"/>
    <w:rsid w:val="006E715D"/>
    <w:rsid w:val="006F03A4"/>
    <w:rsid w:val="006F0873"/>
    <w:rsid w:val="006F1501"/>
    <w:rsid w:val="006F16DD"/>
    <w:rsid w:val="006F1C84"/>
    <w:rsid w:val="006F1E90"/>
    <w:rsid w:val="006F25AA"/>
    <w:rsid w:val="006F3560"/>
    <w:rsid w:val="006F4793"/>
    <w:rsid w:val="006F5C0B"/>
    <w:rsid w:val="006F732E"/>
    <w:rsid w:val="00701055"/>
    <w:rsid w:val="007010B3"/>
    <w:rsid w:val="007032A5"/>
    <w:rsid w:val="007042C3"/>
    <w:rsid w:val="007051BC"/>
    <w:rsid w:val="00705FEB"/>
    <w:rsid w:val="00706224"/>
    <w:rsid w:val="00706368"/>
    <w:rsid w:val="007063AD"/>
    <w:rsid w:val="00710628"/>
    <w:rsid w:val="00710BB1"/>
    <w:rsid w:val="0071126D"/>
    <w:rsid w:val="00712560"/>
    <w:rsid w:val="00712A6E"/>
    <w:rsid w:val="00712E4A"/>
    <w:rsid w:val="00713C1A"/>
    <w:rsid w:val="00714232"/>
    <w:rsid w:val="007143A2"/>
    <w:rsid w:val="0071481F"/>
    <w:rsid w:val="00715AC8"/>
    <w:rsid w:val="00716F4D"/>
    <w:rsid w:val="00720CF6"/>
    <w:rsid w:val="00721FAE"/>
    <w:rsid w:val="007222EF"/>
    <w:rsid w:val="00723E1E"/>
    <w:rsid w:val="00723FD7"/>
    <w:rsid w:val="0072655B"/>
    <w:rsid w:val="00726B64"/>
    <w:rsid w:val="00726EC8"/>
    <w:rsid w:val="0073157A"/>
    <w:rsid w:val="00732077"/>
    <w:rsid w:val="00733F04"/>
    <w:rsid w:val="0073727C"/>
    <w:rsid w:val="00737F85"/>
    <w:rsid w:val="00740470"/>
    <w:rsid w:val="00740635"/>
    <w:rsid w:val="00740A5C"/>
    <w:rsid w:val="00741E26"/>
    <w:rsid w:val="00742794"/>
    <w:rsid w:val="00743478"/>
    <w:rsid w:val="00743B66"/>
    <w:rsid w:val="0074422D"/>
    <w:rsid w:val="0074430F"/>
    <w:rsid w:val="00746901"/>
    <w:rsid w:val="00746CF9"/>
    <w:rsid w:val="007529FA"/>
    <w:rsid w:val="00752D8B"/>
    <w:rsid w:val="00754719"/>
    <w:rsid w:val="0075502A"/>
    <w:rsid w:val="00756418"/>
    <w:rsid w:val="00756DBA"/>
    <w:rsid w:val="00757C25"/>
    <w:rsid w:val="00761FC0"/>
    <w:rsid w:val="0076205F"/>
    <w:rsid w:val="00762576"/>
    <w:rsid w:val="00764DEA"/>
    <w:rsid w:val="00764EE8"/>
    <w:rsid w:val="007661D9"/>
    <w:rsid w:val="00766242"/>
    <w:rsid w:val="00766CAF"/>
    <w:rsid w:val="00767237"/>
    <w:rsid w:val="0077020A"/>
    <w:rsid w:val="00770643"/>
    <w:rsid w:val="007718D0"/>
    <w:rsid w:val="007722ED"/>
    <w:rsid w:val="00772E10"/>
    <w:rsid w:val="00773A3B"/>
    <w:rsid w:val="00775FA1"/>
    <w:rsid w:val="0077651F"/>
    <w:rsid w:val="00776A43"/>
    <w:rsid w:val="007775FA"/>
    <w:rsid w:val="00777EE5"/>
    <w:rsid w:val="0078321A"/>
    <w:rsid w:val="00783242"/>
    <w:rsid w:val="007832BB"/>
    <w:rsid w:val="00783A01"/>
    <w:rsid w:val="00784674"/>
    <w:rsid w:val="007856E1"/>
    <w:rsid w:val="00785A61"/>
    <w:rsid w:val="007860A2"/>
    <w:rsid w:val="00790787"/>
    <w:rsid w:val="00790BA3"/>
    <w:rsid w:val="007921DC"/>
    <w:rsid w:val="00793644"/>
    <w:rsid w:val="00794369"/>
    <w:rsid w:val="00795506"/>
    <w:rsid w:val="00795536"/>
    <w:rsid w:val="00796036"/>
    <w:rsid w:val="007969E1"/>
    <w:rsid w:val="00797FB3"/>
    <w:rsid w:val="007A01A2"/>
    <w:rsid w:val="007A09F3"/>
    <w:rsid w:val="007A0A3A"/>
    <w:rsid w:val="007A1EDF"/>
    <w:rsid w:val="007A2E8A"/>
    <w:rsid w:val="007A4559"/>
    <w:rsid w:val="007A4A1C"/>
    <w:rsid w:val="007A5785"/>
    <w:rsid w:val="007A583F"/>
    <w:rsid w:val="007A6FD1"/>
    <w:rsid w:val="007A76CC"/>
    <w:rsid w:val="007B2076"/>
    <w:rsid w:val="007B3198"/>
    <w:rsid w:val="007B443A"/>
    <w:rsid w:val="007B46BE"/>
    <w:rsid w:val="007B517A"/>
    <w:rsid w:val="007B5847"/>
    <w:rsid w:val="007B5F06"/>
    <w:rsid w:val="007B6AF0"/>
    <w:rsid w:val="007B6EA9"/>
    <w:rsid w:val="007B784F"/>
    <w:rsid w:val="007B7EA6"/>
    <w:rsid w:val="007C01A0"/>
    <w:rsid w:val="007C1DD2"/>
    <w:rsid w:val="007C215B"/>
    <w:rsid w:val="007C254E"/>
    <w:rsid w:val="007C2FB6"/>
    <w:rsid w:val="007C3860"/>
    <w:rsid w:val="007C3BAF"/>
    <w:rsid w:val="007C49FD"/>
    <w:rsid w:val="007C4B54"/>
    <w:rsid w:val="007C4E77"/>
    <w:rsid w:val="007C67FB"/>
    <w:rsid w:val="007C6855"/>
    <w:rsid w:val="007D01D9"/>
    <w:rsid w:val="007D0677"/>
    <w:rsid w:val="007D0B90"/>
    <w:rsid w:val="007D2AF6"/>
    <w:rsid w:val="007D3A42"/>
    <w:rsid w:val="007D3C83"/>
    <w:rsid w:val="007D40E4"/>
    <w:rsid w:val="007D4F49"/>
    <w:rsid w:val="007D6015"/>
    <w:rsid w:val="007D6B32"/>
    <w:rsid w:val="007D7343"/>
    <w:rsid w:val="007D7C41"/>
    <w:rsid w:val="007E0065"/>
    <w:rsid w:val="007E08EC"/>
    <w:rsid w:val="007E12AD"/>
    <w:rsid w:val="007E1C71"/>
    <w:rsid w:val="007E1F67"/>
    <w:rsid w:val="007E31D5"/>
    <w:rsid w:val="007E3BEE"/>
    <w:rsid w:val="007E5F87"/>
    <w:rsid w:val="007E747F"/>
    <w:rsid w:val="007E756D"/>
    <w:rsid w:val="007E7D05"/>
    <w:rsid w:val="007F0016"/>
    <w:rsid w:val="007F0097"/>
    <w:rsid w:val="007F0682"/>
    <w:rsid w:val="007F0863"/>
    <w:rsid w:val="007F0918"/>
    <w:rsid w:val="007F11DC"/>
    <w:rsid w:val="007F12D9"/>
    <w:rsid w:val="007F1A80"/>
    <w:rsid w:val="007F21DB"/>
    <w:rsid w:val="007F3965"/>
    <w:rsid w:val="007F3DA0"/>
    <w:rsid w:val="007F483E"/>
    <w:rsid w:val="007F6B88"/>
    <w:rsid w:val="007F6CA9"/>
    <w:rsid w:val="007F74E5"/>
    <w:rsid w:val="007F7839"/>
    <w:rsid w:val="007F786D"/>
    <w:rsid w:val="0080093D"/>
    <w:rsid w:val="00800F98"/>
    <w:rsid w:val="00801967"/>
    <w:rsid w:val="008022E0"/>
    <w:rsid w:val="008023C7"/>
    <w:rsid w:val="008024C0"/>
    <w:rsid w:val="00802E12"/>
    <w:rsid w:val="00806C99"/>
    <w:rsid w:val="00806FA7"/>
    <w:rsid w:val="008102F7"/>
    <w:rsid w:val="00812CA9"/>
    <w:rsid w:val="00814717"/>
    <w:rsid w:val="00814A1F"/>
    <w:rsid w:val="0082115A"/>
    <w:rsid w:val="008217FA"/>
    <w:rsid w:val="00823BE5"/>
    <w:rsid w:val="00825309"/>
    <w:rsid w:val="00825942"/>
    <w:rsid w:val="0083040E"/>
    <w:rsid w:val="00830A10"/>
    <w:rsid w:val="008313D4"/>
    <w:rsid w:val="00831ECF"/>
    <w:rsid w:val="00832D83"/>
    <w:rsid w:val="008331E6"/>
    <w:rsid w:val="0083515F"/>
    <w:rsid w:val="00836A64"/>
    <w:rsid w:val="00837036"/>
    <w:rsid w:val="008401C4"/>
    <w:rsid w:val="00841873"/>
    <w:rsid w:val="00842780"/>
    <w:rsid w:val="008440A7"/>
    <w:rsid w:val="00844221"/>
    <w:rsid w:val="008445EF"/>
    <w:rsid w:val="00847FAD"/>
    <w:rsid w:val="00850FA3"/>
    <w:rsid w:val="00851949"/>
    <w:rsid w:val="00852B65"/>
    <w:rsid w:val="008532D5"/>
    <w:rsid w:val="00853384"/>
    <w:rsid w:val="00853C4C"/>
    <w:rsid w:val="0085473A"/>
    <w:rsid w:val="00854B26"/>
    <w:rsid w:val="00855949"/>
    <w:rsid w:val="0085771B"/>
    <w:rsid w:val="00860304"/>
    <w:rsid w:val="00860347"/>
    <w:rsid w:val="00861257"/>
    <w:rsid w:val="00861FF8"/>
    <w:rsid w:val="0086263C"/>
    <w:rsid w:val="00862CEE"/>
    <w:rsid w:val="00862F0C"/>
    <w:rsid w:val="00863F57"/>
    <w:rsid w:val="00864B65"/>
    <w:rsid w:val="00864E53"/>
    <w:rsid w:val="008652D0"/>
    <w:rsid w:val="0086550C"/>
    <w:rsid w:val="00865B41"/>
    <w:rsid w:val="0086784A"/>
    <w:rsid w:val="0087098E"/>
    <w:rsid w:val="00870C6F"/>
    <w:rsid w:val="00871205"/>
    <w:rsid w:val="008713FE"/>
    <w:rsid w:val="00872717"/>
    <w:rsid w:val="00872828"/>
    <w:rsid w:val="00872D12"/>
    <w:rsid w:val="008736CD"/>
    <w:rsid w:val="008740F5"/>
    <w:rsid w:val="008741A6"/>
    <w:rsid w:val="00875DA0"/>
    <w:rsid w:val="00875E71"/>
    <w:rsid w:val="00875F6B"/>
    <w:rsid w:val="00876396"/>
    <w:rsid w:val="00876A65"/>
    <w:rsid w:val="0088086D"/>
    <w:rsid w:val="00882CF0"/>
    <w:rsid w:val="008835A5"/>
    <w:rsid w:val="00884907"/>
    <w:rsid w:val="00885B21"/>
    <w:rsid w:val="00885F6D"/>
    <w:rsid w:val="00887A86"/>
    <w:rsid w:val="00891165"/>
    <w:rsid w:val="008922CF"/>
    <w:rsid w:val="00892B63"/>
    <w:rsid w:val="00892DBB"/>
    <w:rsid w:val="00893AD5"/>
    <w:rsid w:val="00893D3D"/>
    <w:rsid w:val="008942CF"/>
    <w:rsid w:val="008943B6"/>
    <w:rsid w:val="00895F43"/>
    <w:rsid w:val="008961BF"/>
    <w:rsid w:val="008962C3"/>
    <w:rsid w:val="008963D7"/>
    <w:rsid w:val="008968A0"/>
    <w:rsid w:val="00896E63"/>
    <w:rsid w:val="00897401"/>
    <w:rsid w:val="008A050F"/>
    <w:rsid w:val="008A05CC"/>
    <w:rsid w:val="008A1227"/>
    <w:rsid w:val="008A1704"/>
    <w:rsid w:val="008A20FF"/>
    <w:rsid w:val="008A261A"/>
    <w:rsid w:val="008A2CE0"/>
    <w:rsid w:val="008A6CD8"/>
    <w:rsid w:val="008B04E6"/>
    <w:rsid w:val="008B0C4D"/>
    <w:rsid w:val="008B0D27"/>
    <w:rsid w:val="008B1102"/>
    <w:rsid w:val="008B2DD0"/>
    <w:rsid w:val="008B3468"/>
    <w:rsid w:val="008B34D5"/>
    <w:rsid w:val="008B4412"/>
    <w:rsid w:val="008B45A5"/>
    <w:rsid w:val="008B4DB2"/>
    <w:rsid w:val="008B5D72"/>
    <w:rsid w:val="008B6888"/>
    <w:rsid w:val="008B764D"/>
    <w:rsid w:val="008C0236"/>
    <w:rsid w:val="008C06E2"/>
    <w:rsid w:val="008C079C"/>
    <w:rsid w:val="008C07D4"/>
    <w:rsid w:val="008C0928"/>
    <w:rsid w:val="008C1C81"/>
    <w:rsid w:val="008C35A9"/>
    <w:rsid w:val="008C40EE"/>
    <w:rsid w:val="008C4A9B"/>
    <w:rsid w:val="008C626C"/>
    <w:rsid w:val="008C7523"/>
    <w:rsid w:val="008D1631"/>
    <w:rsid w:val="008D2406"/>
    <w:rsid w:val="008D263C"/>
    <w:rsid w:val="008D3D2A"/>
    <w:rsid w:val="008D410D"/>
    <w:rsid w:val="008D442B"/>
    <w:rsid w:val="008D47F1"/>
    <w:rsid w:val="008D5D26"/>
    <w:rsid w:val="008D608F"/>
    <w:rsid w:val="008D6C20"/>
    <w:rsid w:val="008D797D"/>
    <w:rsid w:val="008D7F39"/>
    <w:rsid w:val="008E0372"/>
    <w:rsid w:val="008E082B"/>
    <w:rsid w:val="008E214E"/>
    <w:rsid w:val="008E2208"/>
    <w:rsid w:val="008E2566"/>
    <w:rsid w:val="008E45C8"/>
    <w:rsid w:val="008E4D06"/>
    <w:rsid w:val="008E5077"/>
    <w:rsid w:val="008E5C6A"/>
    <w:rsid w:val="008E5D19"/>
    <w:rsid w:val="008E6C1A"/>
    <w:rsid w:val="008E75C1"/>
    <w:rsid w:val="008E7808"/>
    <w:rsid w:val="008F0FB0"/>
    <w:rsid w:val="008F2B67"/>
    <w:rsid w:val="008F2C4C"/>
    <w:rsid w:val="008F2FF5"/>
    <w:rsid w:val="008F42DE"/>
    <w:rsid w:val="008F56B4"/>
    <w:rsid w:val="008F6B67"/>
    <w:rsid w:val="008F6B92"/>
    <w:rsid w:val="008F70D3"/>
    <w:rsid w:val="00900B86"/>
    <w:rsid w:val="00901755"/>
    <w:rsid w:val="00901DFA"/>
    <w:rsid w:val="00902A2B"/>
    <w:rsid w:val="00902BD9"/>
    <w:rsid w:val="0090344D"/>
    <w:rsid w:val="0090383C"/>
    <w:rsid w:val="0090578D"/>
    <w:rsid w:val="00905C0A"/>
    <w:rsid w:val="00907226"/>
    <w:rsid w:val="00907354"/>
    <w:rsid w:val="0090787A"/>
    <w:rsid w:val="00911ABE"/>
    <w:rsid w:val="00912132"/>
    <w:rsid w:val="009130FB"/>
    <w:rsid w:val="009145ED"/>
    <w:rsid w:val="00915604"/>
    <w:rsid w:val="009158F7"/>
    <w:rsid w:val="009166C1"/>
    <w:rsid w:val="00916EEB"/>
    <w:rsid w:val="009171E6"/>
    <w:rsid w:val="00920281"/>
    <w:rsid w:val="0092123A"/>
    <w:rsid w:val="00921F33"/>
    <w:rsid w:val="00922ECC"/>
    <w:rsid w:val="00922FF4"/>
    <w:rsid w:val="00926C9E"/>
    <w:rsid w:val="00926CC3"/>
    <w:rsid w:val="00926E31"/>
    <w:rsid w:val="009272E2"/>
    <w:rsid w:val="009279D6"/>
    <w:rsid w:val="009319C8"/>
    <w:rsid w:val="00931C12"/>
    <w:rsid w:val="0093290C"/>
    <w:rsid w:val="00934D68"/>
    <w:rsid w:val="0093556C"/>
    <w:rsid w:val="00935607"/>
    <w:rsid w:val="009379C3"/>
    <w:rsid w:val="009407EB"/>
    <w:rsid w:val="00945373"/>
    <w:rsid w:val="00945F18"/>
    <w:rsid w:val="009466CF"/>
    <w:rsid w:val="00952B7D"/>
    <w:rsid w:val="0095749D"/>
    <w:rsid w:val="0096048C"/>
    <w:rsid w:val="00962793"/>
    <w:rsid w:val="00962AFE"/>
    <w:rsid w:val="00963CF6"/>
    <w:rsid w:val="00963E79"/>
    <w:rsid w:val="00964175"/>
    <w:rsid w:val="00964689"/>
    <w:rsid w:val="00966076"/>
    <w:rsid w:val="009662E2"/>
    <w:rsid w:val="009671AD"/>
    <w:rsid w:val="00971C1F"/>
    <w:rsid w:val="009723D0"/>
    <w:rsid w:val="00974013"/>
    <w:rsid w:val="009745F3"/>
    <w:rsid w:val="00976F08"/>
    <w:rsid w:val="00976FF0"/>
    <w:rsid w:val="00977112"/>
    <w:rsid w:val="009811FB"/>
    <w:rsid w:val="00982CA2"/>
    <w:rsid w:val="00983383"/>
    <w:rsid w:val="00983B8B"/>
    <w:rsid w:val="00984451"/>
    <w:rsid w:val="00985E6B"/>
    <w:rsid w:val="00986197"/>
    <w:rsid w:val="009868D7"/>
    <w:rsid w:val="00987011"/>
    <w:rsid w:val="00987063"/>
    <w:rsid w:val="009902A1"/>
    <w:rsid w:val="00990F8E"/>
    <w:rsid w:val="00992774"/>
    <w:rsid w:val="00993071"/>
    <w:rsid w:val="00993C00"/>
    <w:rsid w:val="00993FEA"/>
    <w:rsid w:val="00995B1D"/>
    <w:rsid w:val="009968CD"/>
    <w:rsid w:val="00997157"/>
    <w:rsid w:val="00997454"/>
    <w:rsid w:val="009977FB"/>
    <w:rsid w:val="009A1153"/>
    <w:rsid w:val="009A1182"/>
    <w:rsid w:val="009A2104"/>
    <w:rsid w:val="009A21E4"/>
    <w:rsid w:val="009A2204"/>
    <w:rsid w:val="009A220A"/>
    <w:rsid w:val="009A2885"/>
    <w:rsid w:val="009A3434"/>
    <w:rsid w:val="009A358F"/>
    <w:rsid w:val="009A36BA"/>
    <w:rsid w:val="009A3E36"/>
    <w:rsid w:val="009A4476"/>
    <w:rsid w:val="009A467B"/>
    <w:rsid w:val="009A5489"/>
    <w:rsid w:val="009B057A"/>
    <w:rsid w:val="009B14FB"/>
    <w:rsid w:val="009B3206"/>
    <w:rsid w:val="009B4191"/>
    <w:rsid w:val="009B42CF"/>
    <w:rsid w:val="009B4728"/>
    <w:rsid w:val="009B5948"/>
    <w:rsid w:val="009B5FA0"/>
    <w:rsid w:val="009B6F27"/>
    <w:rsid w:val="009B7C7E"/>
    <w:rsid w:val="009C337A"/>
    <w:rsid w:val="009C33C9"/>
    <w:rsid w:val="009C35BB"/>
    <w:rsid w:val="009C3AA0"/>
    <w:rsid w:val="009C6641"/>
    <w:rsid w:val="009C7E8B"/>
    <w:rsid w:val="009D00E9"/>
    <w:rsid w:val="009D0A11"/>
    <w:rsid w:val="009D0E82"/>
    <w:rsid w:val="009D13DE"/>
    <w:rsid w:val="009D22B5"/>
    <w:rsid w:val="009D2769"/>
    <w:rsid w:val="009D28B7"/>
    <w:rsid w:val="009D29E3"/>
    <w:rsid w:val="009D33B7"/>
    <w:rsid w:val="009D3497"/>
    <w:rsid w:val="009D47DD"/>
    <w:rsid w:val="009D6147"/>
    <w:rsid w:val="009D6248"/>
    <w:rsid w:val="009D67AE"/>
    <w:rsid w:val="009D6CF1"/>
    <w:rsid w:val="009D751A"/>
    <w:rsid w:val="009E06F8"/>
    <w:rsid w:val="009E1D49"/>
    <w:rsid w:val="009E2551"/>
    <w:rsid w:val="009E294E"/>
    <w:rsid w:val="009E3560"/>
    <w:rsid w:val="009E3732"/>
    <w:rsid w:val="009E3926"/>
    <w:rsid w:val="009E3A47"/>
    <w:rsid w:val="009E3EED"/>
    <w:rsid w:val="009E43E0"/>
    <w:rsid w:val="009E54F2"/>
    <w:rsid w:val="009E6B97"/>
    <w:rsid w:val="009E6BCE"/>
    <w:rsid w:val="009E79F0"/>
    <w:rsid w:val="009F058F"/>
    <w:rsid w:val="009F155C"/>
    <w:rsid w:val="009F1969"/>
    <w:rsid w:val="009F2686"/>
    <w:rsid w:val="009F2811"/>
    <w:rsid w:val="009F39A2"/>
    <w:rsid w:val="009F3CF6"/>
    <w:rsid w:val="009F4728"/>
    <w:rsid w:val="009F49B5"/>
    <w:rsid w:val="009F5372"/>
    <w:rsid w:val="009F566B"/>
    <w:rsid w:val="009F5ED3"/>
    <w:rsid w:val="009F66EE"/>
    <w:rsid w:val="00A00279"/>
    <w:rsid w:val="00A02D51"/>
    <w:rsid w:val="00A0469A"/>
    <w:rsid w:val="00A06700"/>
    <w:rsid w:val="00A0678E"/>
    <w:rsid w:val="00A06E8A"/>
    <w:rsid w:val="00A0790E"/>
    <w:rsid w:val="00A12030"/>
    <w:rsid w:val="00A12624"/>
    <w:rsid w:val="00A12BE9"/>
    <w:rsid w:val="00A13D8F"/>
    <w:rsid w:val="00A14FE7"/>
    <w:rsid w:val="00A15131"/>
    <w:rsid w:val="00A1678C"/>
    <w:rsid w:val="00A16D45"/>
    <w:rsid w:val="00A17069"/>
    <w:rsid w:val="00A21065"/>
    <w:rsid w:val="00A21F56"/>
    <w:rsid w:val="00A22E8D"/>
    <w:rsid w:val="00A23015"/>
    <w:rsid w:val="00A24330"/>
    <w:rsid w:val="00A243B1"/>
    <w:rsid w:val="00A24AB8"/>
    <w:rsid w:val="00A27499"/>
    <w:rsid w:val="00A2756C"/>
    <w:rsid w:val="00A27605"/>
    <w:rsid w:val="00A27992"/>
    <w:rsid w:val="00A27B44"/>
    <w:rsid w:val="00A30534"/>
    <w:rsid w:val="00A30EC3"/>
    <w:rsid w:val="00A31AE0"/>
    <w:rsid w:val="00A323F1"/>
    <w:rsid w:val="00A33FBC"/>
    <w:rsid w:val="00A35314"/>
    <w:rsid w:val="00A356DD"/>
    <w:rsid w:val="00A359AC"/>
    <w:rsid w:val="00A359BF"/>
    <w:rsid w:val="00A36EB9"/>
    <w:rsid w:val="00A41C49"/>
    <w:rsid w:val="00A43A1F"/>
    <w:rsid w:val="00A43A64"/>
    <w:rsid w:val="00A43EBB"/>
    <w:rsid w:val="00A443D2"/>
    <w:rsid w:val="00A451BA"/>
    <w:rsid w:val="00A45A2A"/>
    <w:rsid w:val="00A45D97"/>
    <w:rsid w:val="00A46767"/>
    <w:rsid w:val="00A4693F"/>
    <w:rsid w:val="00A4793D"/>
    <w:rsid w:val="00A47D72"/>
    <w:rsid w:val="00A47E83"/>
    <w:rsid w:val="00A505F7"/>
    <w:rsid w:val="00A52FE6"/>
    <w:rsid w:val="00A53CBE"/>
    <w:rsid w:val="00A53E35"/>
    <w:rsid w:val="00A53E3D"/>
    <w:rsid w:val="00A54BDB"/>
    <w:rsid w:val="00A56C11"/>
    <w:rsid w:val="00A6236B"/>
    <w:rsid w:val="00A637C2"/>
    <w:rsid w:val="00A65252"/>
    <w:rsid w:val="00A65D43"/>
    <w:rsid w:val="00A66015"/>
    <w:rsid w:val="00A6643A"/>
    <w:rsid w:val="00A668B5"/>
    <w:rsid w:val="00A7409C"/>
    <w:rsid w:val="00A75F01"/>
    <w:rsid w:val="00A76198"/>
    <w:rsid w:val="00A7626D"/>
    <w:rsid w:val="00A77479"/>
    <w:rsid w:val="00A800E4"/>
    <w:rsid w:val="00A80802"/>
    <w:rsid w:val="00A82380"/>
    <w:rsid w:val="00A82A86"/>
    <w:rsid w:val="00A83D71"/>
    <w:rsid w:val="00A84B14"/>
    <w:rsid w:val="00A84D65"/>
    <w:rsid w:val="00A85803"/>
    <w:rsid w:val="00A85BF6"/>
    <w:rsid w:val="00A85C65"/>
    <w:rsid w:val="00A85E7B"/>
    <w:rsid w:val="00A86420"/>
    <w:rsid w:val="00A867C9"/>
    <w:rsid w:val="00A872DA"/>
    <w:rsid w:val="00A87570"/>
    <w:rsid w:val="00A90248"/>
    <w:rsid w:val="00A90A14"/>
    <w:rsid w:val="00A935FA"/>
    <w:rsid w:val="00A93844"/>
    <w:rsid w:val="00A948D7"/>
    <w:rsid w:val="00A95ABE"/>
    <w:rsid w:val="00A96446"/>
    <w:rsid w:val="00A9708A"/>
    <w:rsid w:val="00A97421"/>
    <w:rsid w:val="00AA155B"/>
    <w:rsid w:val="00AA1F63"/>
    <w:rsid w:val="00AA22E8"/>
    <w:rsid w:val="00AA24CE"/>
    <w:rsid w:val="00AA266C"/>
    <w:rsid w:val="00AA4386"/>
    <w:rsid w:val="00AA4F3D"/>
    <w:rsid w:val="00AA54D8"/>
    <w:rsid w:val="00AA5794"/>
    <w:rsid w:val="00AA58D4"/>
    <w:rsid w:val="00AA7FA3"/>
    <w:rsid w:val="00AB00B8"/>
    <w:rsid w:val="00AB0A40"/>
    <w:rsid w:val="00AB0F1B"/>
    <w:rsid w:val="00AB19B8"/>
    <w:rsid w:val="00AB1D6F"/>
    <w:rsid w:val="00AB5CB0"/>
    <w:rsid w:val="00AB6862"/>
    <w:rsid w:val="00AB6C87"/>
    <w:rsid w:val="00AB7B1A"/>
    <w:rsid w:val="00AC09FD"/>
    <w:rsid w:val="00AC3BFF"/>
    <w:rsid w:val="00AC4E1D"/>
    <w:rsid w:val="00AC5D6D"/>
    <w:rsid w:val="00AD0443"/>
    <w:rsid w:val="00AD07F3"/>
    <w:rsid w:val="00AD275F"/>
    <w:rsid w:val="00AD54FD"/>
    <w:rsid w:val="00AD59F6"/>
    <w:rsid w:val="00AD7408"/>
    <w:rsid w:val="00AD7793"/>
    <w:rsid w:val="00AD786A"/>
    <w:rsid w:val="00AE0309"/>
    <w:rsid w:val="00AE08B2"/>
    <w:rsid w:val="00AE0FCF"/>
    <w:rsid w:val="00AE2196"/>
    <w:rsid w:val="00AE4E61"/>
    <w:rsid w:val="00AE50BB"/>
    <w:rsid w:val="00AE6789"/>
    <w:rsid w:val="00AE6B02"/>
    <w:rsid w:val="00AE7140"/>
    <w:rsid w:val="00AF0297"/>
    <w:rsid w:val="00AF062E"/>
    <w:rsid w:val="00AF193C"/>
    <w:rsid w:val="00AF41C6"/>
    <w:rsid w:val="00AF5AD6"/>
    <w:rsid w:val="00AF5F51"/>
    <w:rsid w:val="00AF6804"/>
    <w:rsid w:val="00AF6EE2"/>
    <w:rsid w:val="00AF7ACC"/>
    <w:rsid w:val="00B0069F"/>
    <w:rsid w:val="00B0155F"/>
    <w:rsid w:val="00B02E75"/>
    <w:rsid w:val="00B02F30"/>
    <w:rsid w:val="00B03E34"/>
    <w:rsid w:val="00B04052"/>
    <w:rsid w:val="00B0487A"/>
    <w:rsid w:val="00B05281"/>
    <w:rsid w:val="00B060E4"/>
    <w:rsid w:val="00B064AC"/>
    <w:rsid w:val="00B069CB"/>
    <w:rsid w:val="00B07342"/>
    <w:rsid w:val="00B07C2F"/>
    <w:rsid w:val="00B10602"/>
    <w:rsid w:val="00B106C6"/>
    <w:rsid w:val="00B11034"/>
    <w:rsid w:val="00B11162"/>
    <w:rsid w:val="00B11411"/>
    <w:rsid w:val="00B12182"/>
    <w:rsid w:val="00B12A21"/>
    <w:rsid w:val="00B12F28"/>
    <w:rsid w:val="00B13A8B"/>
    <w:rsid w:val="00B13BD0"/>
    <w:rsid w:val="00B14007"/>
    <w:rsid w:val="00B14060"/>
    <w:rsid w:val="00B14336"/>
    <w:rsid w:val="00B14EAA"/>
    <w:rsid w:val="00B14EE9"/>
    <w:rsid w:val="00B161A7"/>
    <w:rsid w:val="00B162A5"/>
    <w:rsid w:val="00B17895"/>
    <w:rsid w:val="00B21CC4"/>
    <w:rsid w:val="00B230FB"/>
    <w:rsid w:val="00B265A3"/>
    <w:rsid w:val="00B26737"/>
    <w:rsid w:val="00B27EA1"/>
    <w:rsid w:val="00B309E3"/>
    <w:rsid w:val="00B31715"/>
    <w:rsid w:val="00B318EF"/>
    <w:rsid w:val="00B31940"/>
    <w:rsid w:val="00B31E0F"/>
    <w:rsid w:val="00B3251E"/>
    <w:rsid w:val="00B3363E"/>
    <w:rsid w:val="00B337F9"/>
    <w:rsid w:val="00B34458"/>
    <w:rsid w:val="00B345C6"/>
    <w:rsid w:val="00B36B07"/>
    <w:rsid w:val="00B36D1B"/>
    <w:rsid w:val="00B40C62"/>
    <w:rsid w:val="00B42FFD"/>
    <w:rsid w:val="00B430BC"/>
    <w:rsid w:val="00B448C7"/>
    <w:rsid w:val="00B4491B"/>
    <w:rsid w:val="00B44AB4"/>
    <w:rsid w:val="00B44E92"/>
    <w:rsid w:val="00B46041"/>
    <w:rsid w:val="00B46300"/>
    <w:rsid w:val="00B47342"/>
    <w:rsid w:val="00B47E97"/>
    <w:rsid w:val="00B50BE4"/>
    <w:rsid w:val="00B5159D"/>
    <w:rsid w:val="00B52021"/>
    <w:rsid w:val="00B52C66"/>
    <w:rsid w:val="00B5546A"/>
    <w:rsid w:val="00B555BA"/>
    <w:rsid w:val="00B55965"/>
    <w:rsid w:val="00B563A9"/>
    <w:rsid w:val="00B5679E"/>
    <w:rsid w:val="00B56BBF"/>
    <w:rsid w:val="00B60461"/>
    <w:rsid w:val="00B6061A"/>
    <w:rsid w:val="00B61B94"/>
    <w:rsid w:val="00B63A8B"/>
    <w:rsid w:val="00B6486C"/>
    <w:rsid w:val="00B65487"/>
    <w:rsid w:val="00B6623A"/>
    <w:rsid w:val="00B66890"/>
    <w:rsid w:val="00B672EC"/>
    <w:rsid w:val="00B678A8"/>
    <w:rsid w:val="00B714BF"/>
    <w:rsid w:val="00B716A0"/>
    <w:rsid w:val="00B719DF"/>
    <w:rsid w:val="00B72031"/>
    <w:rsid w:val="00B72912"/>
    <w:rsid w:val="00B73844"/>
    <w:rsid w:val="00B73C72"/>
    <w:rsid w:val="00B7568F"/>
    <w:rsid w:val="00B756EE"/>
    <w:rsid w:val="00B7643F"/>
    <w:rsid w:val="00B766F9"/>
    <w:rsid w:val="00B7726D"/>
    <w:rsid w:val="00B77767"/>
    <w:rsid w:val="00B77EB0"/>
    <w:rsid w:val="00B8035B"/>
    <w:rsid w:val="00B81913"/>
    <w:rsid w:val="00B82323"/>
    <w:rsid w:val="00B86100"/>
    <w:rsid w:val="00B8612E"/>
    <w:rsid w:val="00B87280"/>
    <w:rsid w:val="00B91792"/>
    <w:rsid w:val="00B92C42"/>
    <w:rsid w:val="00B9311A"/>
    <w:rsid w:val="00B934B3"/>
    <w:rsid w:val="00B93D9E"/>
    <w:rsid w:val="00B93E0D"/>
    <w:rsid w:val="00B94D63"/>
    <w:rsid w:val="00B97637"/>
    <w:rsid w:val="00BA054B"/>
    <w:rsid w:val="00BA064C"/>
    <w:rsid w:val="00BA0B6F"/>
    <w:rsid w:val="00BA0CD2"/>
    <w:rsid w:val="00BA1415"/>
    <w:rsid w:val="00BA145A"/>
    <w:rsid w:val="00BA1C2F"/>
    <w:rsid w:val="00BA22C7"/>
    <w:rsid w:val="00BA3569"/>
    <w:rsid w:val="00BA356E"/>
    <w:rsid w:val="00BA621C"/>
    <w:rsid w:val="00BA6DC7"/>
    <w:rsid w:val="00BA75B6"/>
    <w:rsid w:val="00BA7C9E"/>
    <w:rsid w:val="00BB0B36"/>
    <w:rsid w:val="00BB11DE"/>
    <w:rsid w:val="00BB1CD1"/>
    <w:rsid w:val="00BB3F1F"/>
    <w:rsid w:val="00BB6719"/>
    <w:rsid w:val="00BB6C9A"/>
    <w:rsid w:val="00BB6D94"/>
    <w:rsid w:val="00BC0E2B"/>
    <w:rsid w:val="00BC1A0F"/>
    <w:rsid w:val="00BC1B84"/>
    <w:rsid w:val="00BC26B6"/>
    <w:rsid w:val="00BC3D8F"/>
    <w:rsid w:val="00BC53A1"/>
    <w:rsid w:val="00BC7238"/>
    <w:rsid w:val="00BD0186"/>
    <w:rsid w:val="00BD1D1E"/>
    <w:rsid w:val="00BD2924"/>
    <w:rsid w:val="00BD2D51"/>
    <w:rsid w:val="00BD2D9A"/>
    <w:rsid w:val="00BD4381"/>
    <w:rsid w:val="00BD5788"/>
    <w:rsid w:val="00BD5E2E"/>
    <w:rsid w:val="00BD61FA"/>
    <w:rsid w:val="00BD7057"/>
    <w:rsid w:val="00BD725F"/>
    <w:rsid w:val="00BD7446"/>
    <w:rsid w:val="00BE009C"/>
    <w:rsid w:val="00BE1521"/>
    <w:rsid w:val="00BE1C35"/>
    <w:rsid w:val="00BE2161"/>
    <w:rsid w:val="00BE2C3C"/>
    <w:rsid w:val="00BE2EB2"/>
    <w:rsid w:val="00BE3BC4"/>
    <w:rsid w:val="00BE3D13"/>
    <w:rsid w:val="00BE4453"/>
    <w:rsid w:val="00BE49D8"/>
    <w:rsid w:val="00BE4BDC"/>
    <w:rsid w:val="00BE4C89"/>
    <w:rsid w:val="00BE6436"/>
    <w:rsid w:val="00BE6F7E"/>
    <w:rsid w:val="00BE7010"/>
    <w:rsid w:val="00BE70B0"/>
    <w:rsid w:val="00BE7105"/>
    <w:rsid w:val="00BF0BE7"/>
    <w:rsid w:val="00BF26E3"/>
    <w:rsid w:val="00BF41F1"/>
    <w:rsid w:val="00BF4913"/>
    <w:rsid w:val="00BF4D92"/>
    <w:rsid w:val="00BF4F78"/>
    <w:rsid w:val="00BF5558"/>
    <w:rsid w:val="00BF5876"/>
    <w:rsid w:val="00BF5930"/>
    <w:rsid w:val="00BF69DA"/>
    <w:rsid w:val="00BF69E2"/>
    <w:rsid w:val="00BF7988"/>
    <w:rsid w:val="00C005C5"/>
    <w:rsid w:val="00C01154"/>
    <w:rsid w:val="00C0197D"/>
    <w:rsid w:val="00C02AAF"/>
    <w:rsid w:val="00C02DF1"/>
    <w:rsid w:val="00C0309D"/>
    <w:rsid w:val="00C04883"/>
    <w:rsid w:val="00C05BED"/>
    <w:rsid w:val="00C06B80"/>
    <w:rsid w:val="00C07291"/>
    <w:rsid w:val="00C0732D"/>
    <w:rsid w:val="00C11215"/>
    <w:rsid w:val="00C14FD7"/>
    <w:rsid w:val="00C16204"/>
    <w:rsid w:val="00C178E1"/>
    <w:rsid w:val="00C2072B"/>
    <w:rsid w:val="00C2104A"/>
    <w:rsid w:val="00C22040"/>
    <w:rsid w:val="00C22F36"/>
    <w:rsid w:val="00C23E9C"/>
    <w:rsid w:val="00C25778"/>
    <w:rsid w:val="00C25A1E"/>
    <w:rsid w:val="00C260F2"/>
    <w:rsid w:val="00C268BB"/>
    <w:rsid w:val="00C26A2E"/>
    <w:rsid w:val="00C270AC"/>
    <w:rsid w:val="00C30003"/>
    <w:rsid w:val="00C30E2A"/>
    <w:rsid w:val="00C31628"/>
    <w:rsid w:val="00C318AB"/>
    <w:rsid w:val="00C31B9C"/>
    <w:rsid w:val="00C32966"/>
    <w:rsid w:val="00C36027"/>
    <w:rsid w:val="00C3738C"/>
    <w:rsid w:val="00C3741B"/>
    <w:rsid w:val="00C378D8"/>
    <w:rsid w:val="00C37EC2"/>
    <w:rsid w:val="00C4149A"/>
    <w:rsid w:val="00C41739"/>
    <w:rsid w:val="00C4186B"/>
    <w:rsid w:val="00C418B2"/>
    <w:rsid w:val="00C42142"/>
    <w:rsid w:val="00C434E2"/>
    <w:rsid w:val="00C43646"/>
    <w:rsid w:val="00C437F9"/>
    <w:rsid w:val="00C43C64"/>
    <w:rsid w:val="00C44CC5"/>
    <w:rsid w:val="00C45693"/>
    <w:rsid w:val="00C45979"/>
    <w:rsid w:val="00C462FF"/>
    <w:rsid w:val="00C517FC"/>
    <w:rsid w:val="00C51EB9"/>
    <w:rsid w:val="00C529B4"/>
    <w:rsid w:val="00C5450F"/>
    <w:rsid w:val="00C55D18"/>
    <w:rsid w:val="00C55EB5"/>
    <w:rsid w:val="00C56B90"/>
    <w:rsid w:val="00C57102"/>
    <w:rsid w:val="00C5765E"/>
    <w:rsid w:val="00C6035D"/>
    <w:rsid w:val="00C61762"/>
    <w:rsid w:val="00C61CE7"/>
    <w:rsid w:val="00C63A74"/>
    <w:rsid w:val="00C64075"/>
    <w:rsid w:val="00C65262"/>
    <w:rsid w:val="00C65FEE"/>
    <w:rsid w:val="00C667EC"/>
    <w:rsid w:val="00C66F39"/>
    <w:rsid w:val="00C671F8"/>
    <w:rsid w:val="00C70A45"/>
    <w:rsid w:val="00C70CE6"/>
    <w:rsid w:val="00C70D5D"/>
    <w:rsid w:val="00C71D6C"/>
    <w:rsid w:val="00C73A24"/>
    <w:rsid w:val="00C750A0"/>
    <w:rsid w:val="00C7553C"/>
    <w:rsid w:val="00C767B4"/>
    <w:rsid w:val="00C76A5B"/>
    <w:rsid w:val="00C8033B"/>
    <w:rsid w:val="00C81C89"/>
    <w:rsid w:val="00C853C4"/>
    <w:rsid w:val="00C85A6B"/>
    <w:rsid w:val="00C87294"/>
    <w:rsid w:val="00C904C9"/>
    <w:rsid w:val="00C90C78"/>
    <w:rsid w:val="00C940A0"/>
    <w:rsid w:val="00C94251"/>
    <w:rsid w:val="00C95915"/>
    <w:rsid w:val="00C96859"/>
    <w:rsid w:val="00C96C72"/>
    <w:rsid w:val="00CA088A"/>
    <w:rsid w:val="00CA2375"/>
    <w:rsid w:val="00CA2748"/>
    <w:rsid w:val="00CA38B8"/>
    <w:rsid w:val="00CA3C5D"/>
    <w:rsid w:val="00CA4326"/>
    <w:rsid w:val="00CA4C70"/>
    <w:rsid w:val="00CA6A5E"/>
    <w:rsid w:val="00CA7BBF"/>
    <w:rsid w:val="00CB005F"/>
    <w:rsid w:val="00CB02BD"/>
    <w:rsid w:val="00CB04CC"/>
    <w:rsid w:val="00CB169E"/>
    <w:rsid w:val="00CB1D1B"/>
    <w:rsid w:val="00CB294C"/>
    <w:rsid w:val="00CB2A41"/>
    <w:rsid w:val="00CB3070"/>
    <w:rsid w:val="00CB3CF7"/>
    <w:rsid w:val="00CB56F4"/>
    <w:rsid w:val="00CB640D"/>
    <w:rsid w:val="00CB7179"/>
    <w:rsid w:val="00CB768D"/>
    <w:rsid w:val="00CB7A84"/>
    <w:rsid w:val="00CB7CFC"/>
    <w:rsid w:val="00CC3150"/>
    <w:rsid w:val="00CC3501"/>
    <w:rsid w:val="00CC513D"/>
    <w:rsid w:val="00CC6E4F"/>
    <w:rsid w:val="00CC6EE8"/>
    <w:rsid w:val="00CC754D"/>
    <w:rsid w:val="00CC7A1A"/>
    <w:rsid w:val="00CC7C7D"/>
    <w:rsid w:val="00CD3070"/>
    <w:rsid w:val="00CD30F4"/>
    <w:rsid w:val="00CD4617"/>
    <w:rsid w:val="00CD4982"/>
    <w:rsid w:val="00CD5514"/>
    <w:rsid w:val="00CD5BDD"/>
    <w:rsid w:val="00CD70F3"/>
    <w:rsid w:val="00CD7905"/>
    <w:rsid w:val="00CD796E"/>
    <w:rsid w:val="00CE0643"/>
    <w:rsid w:val="00CE0C24"/>
    <w:rsid w:val="00CE21B7"/>
    <w:rsid w:val="00CE2430"/>
    <w:rsid w:val="00CE34EB"/>
    <w:rsid w:val="00CE3CD9"/>
    <w:rsid w:val="00CE49E0"/>
    <w:rsid w:val="00CE7C3B"/>
    <w:rsid w:val="00CF0291"/>
    <w:rsid w:val="00CF1E9D"/>
    <w:rsid w:val="00CF21FE"/>
    <w:rsid w:val="00CF334D"/>
    <w:rsid w:val="00CF3B72"/>
    <w:rsid w:val="00CF4284"/>
    <w:rsid w:val="00CF4E67"/>
    <w:rsid w:val="00CF6374"/>
    <w:rsid w:val="00CF762E"/>
    <w:rsid w:val="00D00DCC"/>
    <w:rsid w:val="00D02962"/>
    <w:rsid w:val="00D02995"/>
    <w:rsid w:val="00D02A5D"/>
    <w:rsid w:val="00D0326A"/>
    <w:rsid w:val="00D03446"/>
    <w:rsid w:val="00D05C11"/>
    <w:rsid w:val="00D06F6B"/>
    <w:rsid w:val="00D106FD"/>
    <w:rsid w:val="00D10EBD"/>
    <w:rsid w:val="00D11A76"/>
    <w:rsid w:val="00D12242"/>
    <w:rsid w:val="00D126AB"/>
    <w:rsid w:val="00D1366F"/>
    <w:rsid w:val="00D14783"/>
    <w:rsid w:val="00D1517B"/>
    <w:rsid w:val="00D161AD"/>
    <w:rsid w:val="00D16210"/>
    <w:rsid w:val="00D17435"/>
    <w:rsid w:val="00D174CD"/>
    <w:rsid w:val="00D17F5F"/>
    <w:rsid w:val="00D20932"/>
    <w:rsid w:val="00D20C8E"/>
    <w:rsid w:val="00D227B0"/>
    <w:rsid w:val="00D24091"/>
    <w:rsid w:val="00D252B3"/>
    <w:rsid w:val="00D25851"/>
    <w:rsid w:val="00D27A63"/>
    <w:rsid w:val="00D3000E"/>
    <w:rsid w:val="00D30D9F"/>
    <w:rsid w:val="00D32987"/>
    <w:rsid w:val="00D32B5B"/>
    <w:rsid w:val="00D3316A"/>
    <w:rsid w:val="00D346C0"/>
    <w:rsid w:val="00D348E9"/>
    <w:rsid w:val="00D363EF"/>
    <w:rsid w:val="00D3677F"/>
    <w:rsid w:val="00D404A7"/>
    <w:rsid w:val="00D40779"/>
    <w:rsid w:val="00D418E7"/>
    <w:rsid w:val="00D42526"/>
    <w:rsid w:val="00D42CB4"/>
    <w:rsid w:val="00D42CF9"/>
    <w:rsid w:val="00D44172"/>
    <w:rsid w:val="00D45052"/>
    <w:rsid w:val="00D45CDA"/>
    <w:rsid w:val="00D462EA"/>
    <w:rsid w:val="00D4690C"/>
    <w:rsid w:val="00D51CF4"/>
    <w:rsid w:val="00D5257E"/>
    <w:rsid w:val="00D5258C"/>
    <w:rsid w:val="00D53339"/>
    <w:rsid w:val="00D54731"/>
    <w:rsid w:val="00D551D0"/>
    <w:rsid w:val="00D55AAC"/>
    <w:rsid w:val="00D5765E"/>
    <w:rsid w:val="00D57E65"/>
    <w:rsid w:val="00D605C5"/>
    <w:rsid w:val="00D624A8"/>
    <w:rsid w:val="00D62FB3"/>
    <w:rsid w:val="00D64373"/>
    <w:rsid w:val="00D659A2"/>
    <w:rsid w:val="00D65BF8"/>
    <w:rsid w:val="00D66777"/>
    <w:rsid w:val="00D66BEC"/>
    <w:rsid w:val="00D67F63"/>
    <w:rsid w:val="00D712A8"/>
    <w:rsid w:val="00D71773"/>
    <w:rsid w:val="00D72617"/>
    <w:rsid w:val="00D73259"/>
    <w:rsid w:val="00D73E18"/>
    <w:rsid w:val="00D759C3"/>
    <w:rsid w:val="00D75B1C"/>
    <w:rsid w:val="00D75C1D"/>
    <w:rsid w:val="00D75F03"/>
    <w:rsid w:val="00D7726E"/>
    <w:rsid w:val="00D80AC5"/>
    <w:rsid w:val="00D829CA"/>
    <w:rsid w:val="00D82A63"/>
    <w:rsid w:val="00D83053"/>
    <w:rsid w:val="00D83267"/>
    <w:rsid w:val="00D86DA6"/>
    <w:rsid w:val="00D878EE"/>
    <w:rsid w:val="00D91915"/>
    <w:rsid w:val="00D92179"/>
    <w:rsid w:val="00D9245F"/>
    <w:rsid w:val="00D924C8"/>
    <w:rsid w:val="00D9348F"/>
    <w:rsid w:val="00D9356D"/>
    <w:rsid w:val="00D93757"/>
    <w:rsid w:val="00D940F5"/>
    <w:rsid w:val="00D95B48"/>
    <w:rsid w:val="00D95F0C"/>
    <w:rsid w:val="00D96E26"/>
    <w:rsid w:val="00D979B3"/>
    <w:rsid w:val="00DA0147"/>
    <w:rsid w:val="00DA1F93"/>
    <w:rsid w:val="00DA2CA7"/>
    <w:rsid w:val="00DA3C1E"/>
    <w:rsid w:val="00DA4654"/>
    <w:rsid w:val="00DA54BD"/>
    <w:rsid w:val="00DA5998"/>
    <w:rsid w:val="00DA60BB"/>
    <w:rsid w:val="00DA61F1"/>
    <w:rsid w:val="00DA62FF"/>
    <w:rsid w:val="00DA7082"/>
    <w:rsid w:val="00DB04BB"/>
    <w:rsid w:val="00DB10CE"/>
    <w:rsid w:val="00DB19A0"/>
    <w:rsid w:val="00DB1B14"/>
    <w:rsid w:val="00DB1DFF"/>
    <w:rsid w:val="00DB1E46"/>
    <w:rsid w:val="00DB20E6"/>
    <w:rsid w:val="00DB2979"/>
    <w:rsid w:val="00DB34D9"/>
    <w:rsid w:val="00DB4426"/>
    <w:rsid w:val="00DB6A65"/>
    <w:rsid w:val="00DB7B82"/>
    <w:rsid w:val="00DC0027"/>
    <w:rsid w:val="00DC027F"/>
    <w:rsid w:val="00DC07BC"/>
    <w:rsid w:val="00DC0DAB"/>
    <w:rsid w:val="00DC0E07"/>
    <w:rsid w:val="00DC17F6"/>
    <w:rsid w:val="00DC2162"/>
    <w:rsid w:val="00DC2D87"/>
    <w:rsid w:val="00DC5EAC"/>
    <w:rsid w:val="00DC65E7"/>
    <w:rsid w:val="00DC6F03"/>
    <w:rsid w:val="00DC71DB"/>
    <w:rsid w:val="00DC76E9"/>
    <w:rsid w:val="00DC7EB1"/>
    <w:rsid w:val="00DD018D"/>
    <w:rsid w:val="00DD12B2"/>
    <w:rsid w:val="00DD1EED"/>
    <w:rsid w:val="00DD282C"/>
    <w:rsid w:val="00DD323D"/>
    <w:rsid w:val="00DD338E"/>
    <w:rsid w:val="00DD38E3"/>
    <w:rsid w:val="00DD441E"/>
    <w:rsid w:val="00DD449C"/>
    <w:rsid w:val="00DD44B8"/>
    <w:rsid w:val="00DD4F2F"/>
    <w:rsid w:val="00DD5336"/>
    <w:rsid w:val="00DD6544"/>
    <w:rsid w:val="00DD73D6"/>
    <w:rsid w:val="00DE04C7"/>
    <w:rsid w:val="00DE0BCE"/>
    <w:rsid w:val="00DE0D87"/>
    <w:rsid w:val="00DE29A6"/>
    <w:rsid w:val="00DE2C78"/>
    <w:rsid w:val="00DE2F42"/>
    <w:rsid w:val="00DE44E0"/>
    <w:rsid w:val="00DE685E"/>
    <w:rsid w:val="00DE6EEE"/>
    <w:rsid w:val="00DE7CB8"/>
    <w:rsid w:val="00DF19ED"/>
    <w:rsid w:val="00DF1B1C"/>
    <w:rsid w:val="00DF1D4C"/>
    <w:rsid w:val="00DF230B"/>
    <w:rsid w:val="00DF4A0D"/>
    <w:rsid w:val="00DF4C05"/>
    <w:rsid w:val="00DF53AB"/>
    <w:rsid w:val="00DF53DB"/>
    <w:rsid w:val="00DF5742"/>
    <w:rsid w:val="00DF5E43"/>
    <w:rsid w:val="00DF6CC4"/>
    <w:rsid w:val="00E00763"/>
    <w:rsid w:val="00E00A35"/>
    <w:rsid w:val="00E01F6A"/>
    <w:rsid w:val="00E0284E"/>
    <w:rsid w:val="00E03512"/>
    <w:rsid w:val="00E04C1B"/>
    <w:rsid w:val="00E04E9E"/>
    <w:rsid w:val="00E1158D"/>
    <w:rsid w:val="00E11C07"/>
    <w:rsid w:val="00E12D90"/>
    <w:rsid w:val="00E137BC"/>
    <w:rsid w:val="00E13A40"/>
    <w:rsid w:val="00E13E1D"/>
    <w:rsid w:val="00E15462"/>
    <w:rsid w:val="00E165A5"/>
    <w:rsid w:val="00E16E2A"/>
    <w:rsid w:val="00E170D2"/>
    <w:rsid w:val="00E17897"/>
    <w:rsid w:val="00E20968"/>
    <w:rsid w:val="00E21669"/>
    <w:rsid w:val="00E23203"/>
    <w:rsid w:val="00E24106"/>
    <w:rsid w:val="00E24EC9"/>
    <w:rsid w:val="00E24F8F"/>
    <w:rsid w:val="00E25116"/>
    <w:rsid w:val="00E2600D"/>
    <w:rsid w:val="00E27144"/>
    <w:rsid w:val="00E273B9"/>
    <w:rsid w:val="00E30A5B"/>
    <w:rsid w:val="00E30D34"/>
    <w:rsid w:val="00E31091"/>
    <w:rsid w:val="00E33AE2"/>
    <w:rsid w:val="00E33BC5"/>
    <w:rsid w:val="00E3454D"/>
    <w:rsid w:val="00E34BC6"/>
    <w:rsid w:val="00E34D4F"/>
    <w:rsid w:val="00E353C2"/>
    <w:rsid w:val="00E3602B"/>
    <w:rsid w:val="00E377B2"/>
    <w:rsid w:val="00E37BB2"/>
    <w:rsid w:val="00E37FA2"/>
    <w:rsid w:val="00E41459"/>
    <w:rsid w:val="00E42064"/>
    <w:rsid w:val="00E424AE"/>
    <w:rsid w:val="00E42763"/>
    <w:rsid w:val="00E44B13"/>
    <w:rsid w:val="00E45BEF"/>
    <w:rsid w:val="00E46984"/>
    <w:rsid w:val="00E46B96"/>
    <w:rsid w:val="00E504D4"/>
    <w:rsid w:val="00E513A6"/>
    <w:rsid w:val="00E52454"/>
    <w:rsid w:val="00E525B1"/>
    <w:rsid w:val="00E5277E"/>
    <w:rsid w:val="00E53934"/>
    <w:rsid w:val="00E56B46"/>
    <w:rsid w:val="00E56FCE"/>
    <w:rsid w:val="00E57330"/>
    <w:rsid w:val="00E573DE"/>
    <w:rsid w:val="00E57B30"/>
    <w:rsid w:val="00E57D16"/>
    <w:rsid w:val="00E6054C"/>
    <w:rsid w:val="00E6153A"/>
    <w:rsid w:val="00E61711"/>
    <w:rsid w:val="00E61BCA"/>
    <w:rsid w:val="00E62A64"/>
    <w:rsid w:val="00E62F33"/>
    <w:rsid w:val="00E6321E"/>
    <w:rsid w:val="00E65890"/>
    <w:rsid w:val="00E663B8"/>
    <w:rsid w:val="00E66BEA"/>
    <w:rsid w:val="00E67461"/>
    <w:rsid w:val="00E67E9A"/>
    <w:rsid w:val="00E70127"/>
    <w:rsid w:val="00E7087A"/>
    <w:rsid w:val="00E71144"/>
    <w:rsid w:val="00E71784"/>
    <w:rsid w:val="00E72AE5"/>
    <w:rsid w:val="00E73980"/>
    <w:rsid w:val="00E74954"/>
    <w:rsid w:val="00E74DAD"/>
    <w:rsid w:val="00E750BF"/>
    <w:rsid w:val="00E75D75"/>
    <w:rsid w:val="00E7643D"/>
    <w:rsid w:val="00E77F46"/>
    <w:rsid w:val="00E805B4"/>
    <w:rsid w:val="00E806D4"/>
    <w:rsid w:val="00E81050"/>
    <w:rsid w:val="00E816F2"/>
    <w:rsid w:val="00E838DC"/>
    <w:rsid w:val="00E83E73"/>
    <w:rsid w:val="00E84375"/>
    <w:rsid w:val="00E84B19"/>
    <w:rsid w:val="00E84D6F"/>
    <w:rsid w:val="00E85FC2"/>
    <w:rsid w:val="00E900D9"/>
    <w:rsid w:val="00E90485"/>
    <w:rsid w:val="00E93B20"/>
    <w:rsid w:val="00E93D2C"/>
    <w:rsid w:val="00E93F9C"/>
    <w:rsid w:val="00E96391"/>
    <w:rsid w:val="00E96B1D"/>
    <w:rsid w:val="00E96D01"/>
    <w:rsid w:val="00E975FF"/>
    <w:rsid w:val="00E97A9E"/>
    <w:rsid w:val="00EA0AEE"/>
    <w:rsid w:val="00EA1039"/>
    <w:rsid w:val="00EA1EC3"/>
    <w:rsid w:val="00EA1FA2"/>
    <w:rsid w:val="00EA21EE"/>
    <w:rsid w:val="00EA2BC6"/>
    <w:rsid w:val="00EA36B8"/>
    <w:rsid w:val="00EA39E3"/>
    <w:rsid w:val="00EA5FA2"/>
    <w:rsid w:val="00EA6904"/>
    <w:rsid w:val="00EA7E3C"/>
    <w:rsid w:val="00EB0271"/>
    <w:rsid w:val="00EB0456"/>
    <w:rsid w:val="00EB061A"/>
    <w:rsid w:val="00EB0F5C"/>
    <w:rsid w:val="00EB288C"/>
    <w:rsid w:val="00EB2D81"/>
    <w:rsid w:val="00EB2DC5"/>
    <w:rsid w:val="00EB2E58"/>
    <w:rsid w:val="00EB330F"/>
    <w:rsid w:val="00EB36E6"/>
    <w:rsid w:val="00EB4A7C"/>
    <w:rsid w:val="00EB4AA7"/>
    <w:rsid w:val="00EB4AC9"/>
    <w:rsid w:val="00EB4CE3"/>
    <w:rsid w:val="00EB5534"/>
    <w:rsid w:val="00EB5996"/>
    <w:rsid w:val="00EB7FD2"/>
    <w:rsid w:val="00EC1BE5"/>
    <w:rsid w:val="00EC1DE6"/>
    <w:rsid w:val="00EC1FE2"/>
    <w:rsid w:val="00EC25DC"/>
    <w:rsid w:val="00EC27EA"/>
    <w:rsid w:val="00EC4A7C"/>
    <w:rsid w:val="00EC5E3E"/>
    <w:rsid w:val="00EC6F73"/>
    <w:rsid w:val="00ED03AE"/>
    <w:rsid w:val="00ED1DAC"/>
    <w:rsid w:val="00ED1FC2"/>
    <w:rsid w:val="00ED2392"/>
    <w:rsid w:val="00ED26F7"/>
    <w:rsid w:val="00ED5ED7"/>
    <w:rsid w:val="00EE0072"/>
    <w:rsid w:val="00EE02D1"/>
    <w:rsid w:val="00EE2437"/>
    <w:rsid w:val="00EE35D9"/>
    <w:rsid w:val="00EE3F1E"/>
    <w:rsid w:val="00EE420E"/>
    <w:rsid w:val="00EE5C25"/>
    <w:rsid w:val="00EE68B7"/>
    <w:rsid w:val="00EE6A23"/>
    <w:rsid w:val="00EE6ADF"/>
    <w:rsid w:val="00EE6F0F"/>
    <w:rsid w:val="00EF00C3"/>
    <w:rsid w:val="00EF11F3"/>
    <w:rsid w:val="00EF22DC"/>
    <w:rsid w:val="00EF3751"/>
    <w:rsid w:val="00EF3B2C"/>
    <w:rsid w:val="00EF3CAF"/>
    <w:rsid w:val="00EF4532"/>
    <w:rsid w:val="00EF6C1B"/>
    <w:rsid w:val="00EF7ECB"/>
    <w:rsid w:val="00F0082D"/>
    <w:rsid w:val="00F009B8"/>
    <w:rsid w:val="00F018DA"/>
    <w:rsid w:val="00F020A1"/>
    <w:rsid w:val="00F02586"/>
    <w:rsid w:val="00F02E97"/>
    <w:rsid w:val="00F03ABF"/>
    <w:rsid w:val="00F03E2F"/>
    <w:rsid w:val="00F04550"/>
    <w:rsid w:val="00F1057E"/>
    <w:rsid w:val="00F108C5"/>
    <w:rsid w:val="00F118B4"/>
    <w:rsid w:val="00F11EF3"/>
    <w:rsid w:val="00F12893"/>
    <w:rsid w:val="00F12C41"/>
    <w:rsid w:val="00F12E58"/>
    <w:rsid w:val="00F14018"/>
    <w:rsid w:val="00F14EA6"/>
    <w:rsid w:val="00F16B0B"/>
    <w:rsid w:val="00F17536"/>
    <w:rsid w:val="00F176AF"/>
    <w:rsid w:val="00F17949"/>
    <w:rsid w:val="00F17F09"/>
    <w:rsid w:val="00F21CA9"/>
    <w:rsid w:val="00F21D4D"/>
    <w:rsid w:val="00F22040"/>
    <w:rsid w:val="00F2303E"/>
    <w:rsid w:val="00F23393"/>
    <w:rsid w:val="00F2350D"/>
    <w:rsid w:val="00F2399E"/>
    <w:rsid w:val="00F2432A"/>
    <w:rsid w:val="00F24678"/>
    <w:rsid w:val="00F24981"/>
    <w:rsid w:val="00F26EEE"/>
    <w:rsid w:val="00F271DF"/>
    <w:rsid w:val="00F27C50"/>
    <w:rsid w:val="00F27CAB"/>
    <w:rsid w:val="00F27E70"/>
    <w:rsid w:val="00F27ECF"/>
    <w:rsid w:val="00F30656"/>
    <w:rsid w:val="00F30923"/>
    <w:rsid w:val="00F30F17"/>
    <w:rsid w:val="00F327B4"/>
    <w:rsid w:val="00F32A79"/>
    <w:rsid w:val="00F34CC1"/>
    <w:rsid w:val="00F353B3"/>
    <w:rsid w:val="00F365F3"/>
    <w:rsid w:val="00F3686C"/>
    <w:rsid w:val="00F373F9"/>
    <w:rsid w:val="00F377FF"/>
    <w:rsid w:val="00F4053F"/>
    <w:rsid w:val="00F40587"/>
    <w:rsid w:val="00F40C6C"/>
    <w:rsid w:val="00F42791"/>
    <w:rsid w:val="00F42CFB"/>
    <w:rsid w:val="00F44610"/>
    <w:rsid w:val="00F44CE0"/>
    <w:rsid w:val="00F4554C"/>
    <w:rsid w:val="00F478D7"/>
    <w:rsid w:val="00F47C4D"/>
    <w:rsid w:val="00F50A19"/>
    <w:rsid w:val="00F529B9"/>
    <w:rsid w:val="00F54122"/>
    <w:rsid w:val="00F54E3F"/>
    <w:rsid w:val="00F57A6C"/>
    <w:rsid w:val="00F60981"/>
    <w:rsid w:val="00F60E1F"/>
    <w:rsid w:val="00F62554"/>
    <w:rsid w:val="00F62786"/>
    <w:rsid w:val="00F6278A"/>
    <w:rsid w:val="00F635F3"/>
    <w:rsid w:val="00F63BCD"/>
    <w:rsid w:val="00F63D26"/>
    <w:rsid w:val="00F63FF0"/>
    <w:rsid w:val="00F6425B"/>
    <w:rsid w:val="00F668F1"/>
    <w:rsid w:val="00F66E2D"/>
    <w:rsid w:val="00F67B68"/>
    <w:rsid w:val="00F700C5"/>
    <w:rsid w:val="00F70294"/>
    <w:rsid w:val="00F70764"/>
    <w:rsid w:val="00F71495"/>
    <w:rsid w:val="00F71EF4"/>
    <w:rsid w:val="00F7254D"/>
    <w:rsid w:val="00F72A5B"/>
    <w:rsid w:val="00F72BD8"/>
    <w:rsid w:val="00F72C2D"/>
    <w:rsid w:val="00F7353C"/>
    <w:rsid w:val="00F735D7"/>
    <w:rsid w:val="00F73E39"/>
    <w:rsid w:val="00F742C6"/>
    <w:rsid w:val="00F743F5"/>
    <w:rsid w:val="00F7531F"/>
    <w:rsid w:val="00F763C2"/>
    <w:rsid w:val="00F76CEB"/>
    <w:rsid w:val="00F776E4"/>
    <w:rsid w:val="00F778CC"/>
    <w:rsid w:val="00F81691"/>
    <w:rsid w:val="00F819E1"/>
    <w:rsid w:val="00F81D69"/>
    <w:rsid w:val="00F82228"/>
    <w:rsid w:val="00F83050"/>
    <w:rsid w:val="00F83DD6"/>
    <w:rsid w:val="00F840D4"/>
    <w:rsid w:val="00F84A57"/>
    <w:rsid w:val="00F84B8E"/>
    <w:rsid w:val="00F86A9E"/>
    <w:rsid w:val="00F8702A"/>
    <w:rsid w:val="00F87E5C"/>
    <w:rsid w:val="00F90607"/>
    <w:rsid w:val="00F90AE7"/>
    <w:rsid w:val="00F90E7E"/>
    <w:rsid w:val="00F92630"/>
    <w:rsid w:val="00F92D37"/>
    <w:rsid w:val="00F92F19"/>
    <w:rsid w:val="00F93806"/>
    <w:rsid w:val="00F93B53"/>
    <w:rsid w:val="00F951B8"/>
    <w:rsid w:val="00F957B8"/>
    <w:rsid w:val="00F96DB1"/>
    <w:rsid w:val="00F97058"/>
    <w:rsid w:val="00F97B0F"/>
    <w:rsid w:val="00F97B1E"/>
    <w:rsid w:val="00FA0CBA"/>
    <w:rsid w:val="00FA0D30"/>
    <w:rsid w:val="00FA2152"/>
    <w:rsid w:val="00FA237A"/>
    <w:rsid w:val="00FA2B34"/>
    <w:rsid w:val="00FA4695"/>
    <w:rsid w:val="00FA4B20"/>
    <w:rsid w:val="00FA6FA9"/>
    <w:rsid w:val="00FA708B"/>
    <w:rsid w:val="00FA7593"/>
    <w:rsid w:val="00FA7AC9"/>
    <w:rsid w:val="00FA7C3F"/>
    <w:rsid w:val="00FA7E1D"/>
    <w:rsid w:val="00FB0BF1"/>
    <w:rsid w:val="00FB232E"/>
    <w:rsid w:val="00FB55E7"/>
    <w:rsid w:val="00FB5C95"/>
    <w:rsid w:val="00FB6A1E"/>
    <w:rsid w:val="00FC1082"/>
    <w:rsid w:val="00FC19BE"/>
    <w:rsid w:val="00FC1F66"/>
    <w:rsid w:val="00FC2179"/>
    <w:rsid w:val="00FC2A91"/>
    <w:rsid w:val="00FC3935"/>
    <w:rsid w:val="00FC4B87"/>
    <w:rsid w:val="00FC4CEF"/>
    <w:rsid w:val="00FC522D"/>
    <w:rsid w:val="00FD0551"/>
    <w:rsid w:val="00FD13D5"/>
    <w:rsid w:val="00FD1F3D"/>
    <w:rsid w:val="00FD33DB"/>
    <w:rsid w:val="00FD5E54"/>
    <w:rsid w:val="00FD693D"/>
    <w:rsid w:val="00FE000A"/>
    <w:rsid w:val="00FE0640"/>
    <w:rsid w:val="00FE1598"/>
    <w:rsid w:val="00FE210D"/>
    <w:rsid w:val="00FE24E3"/>
    <w:rsid w:val="00FE45A3"/>
    <w:rsid w:val="00FE46CA"/>
    <w:rsid w:val="00FE5322"/>
    <w:rsid w:val="00FE5963"/>
    <w:rsid w:val="00FE5EC3"/>
    <w:rsid w:val="00FE627E"/>
    <w:rsid w:val="00FE6BB7"/>
    <w:rsid w:val="00FE7B72"/>
    <w:rsid w:val="00FF221F"/>
    <w:rsid w:val="00FF25F4"/>
    <w:rsid w:val="00FF2698"/>
    <w:rsid w:val="00FF3622"/>
    <w:rsid w:val="00FF3800"/>
    <w:rsid w:val="00FF3FC2"/>
    <w:rsid w:val="00FF5396"/>
    <w:rsid w:val="00FF5A8C"/>
    <w:rsid w:val="00FF5B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text" w:uiPriority="99"/>
    <w:lsdException w:name="List Bullet" w:uiPriority="99"/>
    <w:lsdException w:name="List Number"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99" w:qFormat="1"/>
    <w:lsdException w:name="Document Map"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atentStyles>
  <w:style w:type="paragraph" w:default="1" w:styleId="Normal">
    <w:name w:val="Normal"/>
    <w:qFormat/>
    <w:rsid w:val="00794369"/>
    <w:pPr>
      <w:suppressAutoHyphens/>
      <w:jc w:val="both"/>
    </w:pPr>
    <w:rPr>
      <w:rFonts w:ascii="Times" w:hAnsi="Times"/>
      <w:sz w:val="22"/>
      <w:szCs w:val="24"/>
      <w:lang w:eastAsia="en-US"/>
    </w:rPr>
  </w:style>
  <w:style w:type="paragraph" w:styleId="Heading1">
    <w:name w:val="heading 1"/>
    <w:basedOn w:val="Normal"/>
    <w:next w:val="Normal"/>
    <w:link w:val="Heading1Char"/>
    <w:qFormat/>
    <w:rsid w:val="003A375A"/>
    <w:pPr>
      <w:keepNext/>
      <w:keepLines/>
      <w:numPr>
        <w:numId w:val="1"/>
      </w:numPr>
      <w:spacing w:before="240" w:after="240"/>
      <w:ind w:left="357" w:hanging="357"/>
      <w:jc w:val="center"/>
      <w:outlineLvl w:val="0"/>
    </w:pPr>
    <w:rPr>
      <w:rFonts w:eastAsiaTheme="majorEastAsia" w:cstheme="majorBidi"/>
      <w:b/>
      <w:bCs/>
      <w:smallCaps/>
      <w:sz w:val="28"/>
      <w:szCs w:val="28"/>
    </w:rPr>
  </w:style>
  <w:style w:type="paragraph" w:styleId="Heading2">
    <w:name w:val="heading 2"/>
    <w:aliases w:val="Heading 2A"/>
    <w:basedOn w:val="Normal"/>
    <w:next w:val="Normal"/>
    <w:link w:val="Heading2Char"/>
    <w:unhideWhenUsed/>
    <w:qFormat/>
    <w:rsid w:val="003A375A"/>
    <w:pPr>
      <w:keepNext/>
      <w:keepLines/>
      <w:numPr>
        <w:ilvl w:val="1"/>
        <w:numId w:val="1"/>
      </w:numPr>
      <w:spacing w:after="240"/>
      <w:ind w:left="357" w:hanging="357"/>
      <w:jc w:val="left"/>
      <w:outlineLvl w:val="1"/>
    </w:pPr>
    <w:rPr>
      <w:rFonts w:eastAsiaTheme="majorEastAsia" w:cstheme="majorBidi"/>
      <w:b/>
      <w:bCs/>
      <w:sz w:val="24"/>
      <w:szCs w:val="26"/>
    </w:rPr>
  </w:style>
  <w:style w:type="paragraph" w:styleId="Heading3">
    <w:name w:val="heading 3"/>
    <w:aliases w:val="h3,h3 sub heading"/>
    <w:basedOn w:val="Normal"/>
    <w:next w:val="Normal"/>
    <w:link w:val="Heading3Char"/>
    <w:unhideWhenUsed/>
    <w:qFormat/>
    <w:rsid w:val="006B012A"/>
    <w:pPr>
      <w:keepNext/>
      <w:keepLines/>
      <w:numPr>
        <w:ilvl w:val="2"/>
        <w:numId w:val="1"/>
      </w:numPr>
      <w:spacing w:after="120"/>
      <w:ind w:left="709" w:hanging="709"/>
      <w:jc w:val="left"/>
      <w:outlineLvl w:val="2"/>
    </w:pPr>
    <w:rPr>
      <w:rFonts w:eastAsiaTheme="majorEastAsia" w:cstheme="majorBidi"/>
      <w:b/>
      <w:bCs/>
      <w:i/>
    </w:rPr>
  </w:style>
  <w:style w:type="paragraph" w:styleId="Heading4">
    <w:name w:val="heading 4"/>
    <w:basedOn w:val="Normal"/>
    <w:link w:val="Heading4Char"/>
    <w:uiPriority w:val="99"/>
    <w:qFormat/>
    <w:rsid w:val="00686D8D"/>
    <w:pPr>
      <w:shd w:val="clear" w:color="auto" w:fill="FFFFFF"/>
      <w:suppressAutoHyphens w:val="0"/>
      <w:spacing w:before="100" w:beforeAutospacing="1" w:after="100" w:afterAutospacing="1"/>
      <w:jc w:val="left"/>
      <w:outlineLvl w:val="3"/>
    </w:pPr>
    <w:rPr>
      <w:rFonts w:ascii="Verdana" w:hAnsi="Verdana" w:cs="Verdana"/>
      <w:b/>
      <w:bCs/>
      <w:color w:val="333399"/>
      <w:sz w:val="20"/>
      <w:szCs w:val="20"/>
      <w:lang w:eastAsia="en-AU"/>
    </w:rPr>
  </w:style>
  <w:style w:type="paragraph" w:styleId="Heading5">
    <w:name w:val="heading 5"/>
    <w:basedOn w:val="Normal"/>
    <w:next w:val="Normal"/>
    <w:link w:val="Heading5Char"/>
    <w:uiPriority w:val="99"/>
    <w:qFormat/>
    <w:rsid w:val="00686D8D"/>
    <w:pPr>
      <w:suppressAutoHyphens w:val="0"/>
      <w:spacing w:before="240" w:after="60"/>
      <w:jc w:val="left"/>
      <w:outlineLvl w:val="4"/>
    </w:pPr>
    <w:rPr>
      <w:rFonts w:ascii="Book Antiqua" w:hAnsi="Book Antiqua" w:cs="Book Antiqua"/>
      <w:b/>
      <w:bCs/>
      <w:i/>
      <w:iCs/>
      <w:sz w:val="26"/>
      <w:szCs w:val="26"/>
      <w:lang w:eastAsia="en-AU"/>
    </w:rPr>
  </w:style>
  <w:style w:type="paragraph" w:styleId="Heading6">
    <w:name w:val="heading 6"/>
    <w:basedOn w:val="Normal"/>
    <w:next w:val="Normal"/>
    <w:link w:val="Heading6Char"/>
    <w:uiPriority w:val="99"/>
    <w:qFormat/>
    <w:rsid w:val="00686D8D"/>
    <w:pPr>
      <w:suppressAutoHyphens w:val="0"/>
      <w:spacing w:before="240" w:after="60"/>
      <w:jc w:val="left"/>
      <w:outlineLvl w:val="5"/>
    </w:pPr>
    <w:rPr>
      <w:rFonts w:ascii="Book Antiqua" w:hAnsi="Book Antiqua" w:cs="Book Antiqua"/>
      <w:b/>
      <w:bCs/>
      <w:szCs w:val="22"/>
      <w:lang w:eastAsia="en-AU"/>
    </w:rPr>
  </w:style>
  <w:style w:type="paragraph" w:styleId="Heading7">
    <w:name w:val="heading 7"/>
    <w:basedOn w:val="Normal"/>
    <w:next w:val="Normal"/>
    <w:link w:val="Heading7Char"/>
    <w:uiPriority w:val="99"/>
    <w:qFormat/>
    <w:rsid w:val="00686D8D"/>
    <w:pPr>
      <w:suppressAutoHyphens w:val="0"/>
      <w:spacing w:before="240" w:after="60"/>
      <w:jc w:val="left"/>
      <w:outlineLvl w:val="6"/>
    </w:pPr>
    <w:rPr>
      <w:rFonts w:ascii="Book Antiqua" w:hAnsi="Book Antiqua" w:cs="Book Antiqua"/>
      <w:szCs w:val="22"/>
      <w:lang w:eastAsia="en-AU"/>
    </w:rPr>
  </w:style>
  <w:style w:type="paragraph" w:styleId="Heading8">
    <w:name w:val="heading 8"/>
    <w:basedOn w:val="Normal"/>
    <w:next w:val="Normal"/>
    <w:link w:val="Heading8Char"/>
    <w:uiPriority w:val="99"/>
    <w:qFormat/>
    <w:rsid w:val="00686D8D"/>
    <w:pPr>
      <w:suppressAutoHyphens w:val="0"/>
      <w:spacing w:before="240" w:after="60"/>
      <w:jc w:val="left"/>
      <w:outlineLvl w:val="7"/>
    </w:pPr>
    <w:rPr>
      <w:rFonts w:ascii="Book Antiqua" w:hAnsi="Book Antiqua" w:cs="Book Antiqua"/>
      <w:i/>
      <w:iCs/>
      <w:szCs w:val="22"/>
      <w:lang w:eastAsia="en-AU"/>
    </w:rPr>
  </w:style>
  <w:style w:type="paragraph" w:styleId="Heading9">
    <w:name w:val="heading 9"/>
    <w:basedOn w:val="Normal"/>
    <w:next w:val="Normal"/>
    <w:link w:val="Heading9Char"/>
    <w:uiPriority w:val="99"/>
    <w:qFormat/>
    <w:rsid w:val="00686D8D"/>
    <w:pPr>
      <w:suppressAutoHyphens w:val="0"/>
      <w:spacing w:before="240" w:after="60"/>
      <w:jc w:val="left"/>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375A"/>
    <w:rPr>
      <w:rFonts w:ascii="Times" w:eastAsiaTheme="majorEastAsia" w:hAnsi="Times" w:cstheme="majorBidi"/>
      <w:b/>
      <w:bCs/>
      <w:smallCaps/>
      <w:sz w:val="28"/>
      <w:szCs w:val="28"/>
      <w:lang w:eastAsia="en-US"/>
    </w:rPr>
  </w:style>
  <w:style w:type="character" w:customStyle="1" w:styleId="Heading2Char">
    <w:name w:val="Heading 2 Char"/>
    <w:aliases w:val="Heading 2A Char"/>
    <w:basedOn w:val="DefaultParagraphFont"/>
    <w:link w:val="Heading2"/>
    <w:rsid w:val="003A375A"/>
    <w:rPr>
      <w:rFonts w:ascii="Times" w:eastAsiaTheme="majorEastAsia" w:hAnsi="Times" w:cstheme="majorBidi"/>
      <w:b/>
      <w:bCs/>
      <w:sz w:val="24"/>
      <w:szCs w:val="26"/>
      <w:lang w:eastAsia="en-US"/>
    </w:rPr>
  </w:style>
  <w:style w:type="character" w:customStyle="1" w:styleId="Heading3Char">
    <w:name w:val="Heading 3 Char"/>
    <w:aliases w:val="h3 Char,h3 sub heading Char"/>
    <w:basedOn w:val="DefaultParagraphFont"/>
    <w:link w:val="Heading3"/>
    <w:rsid w:val="006B012A"/>
    <w:rPr>
      <w:rFonts w:ascii="Times" w:eastAsiaTheme="majorEastAsia" w:hAnsi="Times" w:cstheme="majorBidi"/>
      <w:b/>
      <w:bCs/>
      <w:i/>
      <w:sz w:val="22"/>
      <w:szCs w:val="24"/>
      <w:lang w:eastAsia="en-US"/>
    </w:rPr>
  </w:style>
  <w:style w:type="paragraph" w:customStyle="1" w:styleId="StyleListParagraphLeft">
    <w:name w:val="Style List Paragraph + Left"/>
    <w:basedOn w:val="Normal"/>
    <w:uiPriority w:val="99"/>
    <w:rsid w:val="008313D4"/>
    <w:pPr>
      <w:ind w:left="720"/>
      <w:contextualSpacing/>
      <w:jc w:val="left"/>
    </w:pPr>
    <w:rPr>
      <w:szCs w:val="20"/>
    </w:rPr>
  </w:style>
  <w:style w:type="paragraph" w:styleId="FootnoteText">
    <w:name w:val="footnote text"/>
    <w:basedOn w:val="Normal"/>
    <w:link w:val="FootnoteTextChar"/>
    <w:uiPriority w:val="99"/>
    <w:rsid w:val="00034974"/>
    <w:rPr>
      <w:sz w:val="20"/>
      <w:szCs w:val="20"/>
    </w:rPr>
  </w:style>
  <w:style w:type="character" w:customStyle="1" w:styleId="FootnoteTextChar">
    <w:name w:val="Footnote Text Char"/>
    <w:basedOn w:val="DefaultParagraphFont"/>
    <w:link w:val="FootnoteText"/>
    <w:uiPriority w:val="99"/>
    <w:rsid w:val="00034974"/>
    <w:rPr>
      <w:rFonts w:ascii="Times" w:hAnsi="Times"/>
      <w:lang w:eastAsia="en-US"/>
    </w:rPr>
  </w:style>
  <w:style w:type="character" w:styleId="FootnoteReference">
    <w:name w:val="footnote reference"/>
    <w:basedOn w:val="DefaultParagraphFont"/>
    <w:uiPriority w:val="99"/>
    <w:rsid w:val="00034974"/>
    <w:rPr>
      <w:vertAlign w:val="superscript"/>
    </w:rPr>
  </w:style>
  <w:style w:type="paragraph" w:styleId="ListParagraph">
    <w:name w:val="List Paragraph"/>
    <w:basedOn w:val="Normal"/>
    <w:uiPriority w:val="34"/>
    <w:qFormat/>
    <w:rsid w:val="00D80AC5"/>
    <w:pPr>
      <w:ind w:left="720"/>
      <w:contextualSpacing/>
    </w:pPr>
  </w:style>
  <w:style w:type="paragraph" w:styleId="Caption">
    <w:name w:val="caption"/>
    <w:basedOn w:val="Normal"/>
    <w:next w:val="Normal"/>
    <w:uiPriority w:val="99"/>
    <w:unhideWhenUsed/>
    <w:qFormat/>
    <w:rsid w:val="00BD725F"/>
    <w:pPr>
      <w:spacing w:before="160" w:after="160"/>
    </w:pPr>
    <w:rPr>
      <w:b/>
      <w:bCs/>
      <w:szCs w:val="18"/>
    </w:rPr>
  </w:style>
  <w:style w:type="paragraph" w:customStyle="1" w:styleId="para">
    <w:name w:val="para"/>
    <w:basedOn w:val="Normal"/>
    <w:link w:val="paraChar"/>
    <w:uiPriority w:val="99"/>
    <w:rsid w:val="003E2D0A"/>
    <w:pPr>
      <w:suppressAutoHyphens w:val="0"/>
      <w:spacing w:after="240" w:line="240" w:lineRule="atLeast"/>
    </w:pPr>
    <w:rPr>
      <w:rFonts w:ascii="Times New Roman" w:hAnsi="Times New Roman"/>
      <w:szCs w:val="20"/>
    </w:rPr>
  </w:style>
  <w:style w:type="character" w:customStyle="1" w:styleId="paraChar">
    <w:name w:val="para Char"/>
    <w:basedOn w:val="DefaultParagraphFont"/>
    <w:link w:val="para"/>
    <w:uiPriority w:val="99"/>
    <w:rsid w:val="003E2D0A"/>
    <w:rPr>
      <w:sz w:val="22"/>
      <w:lang w:eastAsia="en-US"/>
    </w:rPr>
  </w:style>
  <w:style w:type="paragraph" w:styleId="Header">
    <w:name w:val="header"/>
    <w:basedOn w:val="Normal"/>
    <w:link w:val="HeaderChar"/>
    <w:uiPriority w:val="99"/>
    <w:rsid w:val="00471B84"/>
    <w:pPr>
      <w:tabs>
        <w:tab w:val="center" w:pos="4513"/>
        <w:tab w:val="right" w:pos="9026"/>
      </w:tabs>
    </w:pPr>
  </w:style>
  <w:style w:type="character" w:customStyle="1" w:styleId="HeaderChar">
    <w:name w:val="Header Char"/>
    <w:basedOn w:val="DefaultParagraphFont"/>
    <w:link w:val="Header"/>
    <w:uiPriority w:val="99"/>
    <w:rsid w:val="00471B84"/>
    <w:rPr>
      <w:rFonts w:ascii="Times" w:hAnsi="Times"/>
      <w:sz w:val="22"/>
      <w:szCs w:val="24"/>
      <w:lang w:eastAsia="en-US"/>
    </w:rPr>
  </w:style>
  <w:style w:type="paragraph" w:styleId="Footer">
    <w:name w:val="footer"/>
    <w:basedOn w:val="Normal"/>
    <w:link w:val="FooterChar"/>
    <w:uiPriority w:val="99"/>
    <w:rsid w:val="00471B84"/>
    <w:pPr>
      <w:tabs>
        <w:tab w:val="center" w:pos="4513"/>
        <w:tab w:val="right" w:pos="9026"/>
      </w:tabs>
    </w:pPr>
  </w:style>
  <w:style w:type="character" w:customStyle="1" w:styleId="FooterChar">
    <w:name w:val="Footer Char"/>
    <w:basedOn w:val="DefaultParagraphFont"/>
    <w:link w:val="Footer"/>
    <w:uiPriority w:val="99"/>
    <w:rsid w:val="00471B84"/>
    <w:rPr>
      <w:rFonts w:ascii="Times" w:hAnsi="Times"/>
      <w:sz w:val="22"/>
      <w:szCs w:val="24"/>
      <w:lang w:eastAsia="en-US"/>
    </w:rPr>
  </w:style>
  <w:style w:type="paragraph" w:styleId="TOC1">
    <w:name w:val="toc 1"/>
    <w:basedOn w:val="Normal"/>
    <w:next w:val="Normal"/>
    <w:autoRedefine/>
    <w:uiPriority w:val="39"/>
    <w:rsid w:val="00384A2A"/>
    <w:pPr>
      <w:tabs>
        <w:tab w:val="right" w:leader="dot" w:pos="8835"/>
      </w:tabs>
      <w:spacing w:before="120" w:after="120"/>
      <w:ind w:left="1134" w:hanging="1134"/>
      <w:jc w:val="left"/>
    </w:pPr>
    <w:rPr>
      <w:rFonts w:asciiTheme="minorHAnsi" w:hAnsiTheme="minorHAnsi"/>
      <w:b/>
      <w:bCs/>
      <w:caps/>
      <w:sz w:val="20"/>
      <w:szCs w:val="20"/>
    </w:rPr>
  </w:style>
  <w:style w:type="paragraph" w:styleId="TOC2">
    <w:name w:val="toc 2"/>
    <w:basedOn w:val="Normal"/>
    <w:next w:val="Normal"/>
    <w:autoRedefine/>
    <w:uiPriority w:val="39"/>
    <w:rsid w:val="00384A2A"/>
    <w:pPr>
      <w:tabs>
        <w:tab w:val="left" w:pos="993"/>
        <w:tab w:val="right" w:leader="dot" w:pos="8835"/>
      </w:tabs>
      <w:ind w:left="851" w:hanging="631"/>
      <w:jc w:val="left"/>
    </w:pPr>
    <w:rPr>
      <w:rFonts w:asciiTheme="minorHAnsi" w:hAnsiTheme="minorHAnsi"/>
      <w:smallCaps/>
      <w:sz w:val="20"/>
      <w:szCs w:val="20"/>
    </w:rPr>
  </w:style>
  <w:style w:type="character" w:styleId="Hyperlink">
    <w:name w:val="Hyperlink"/>
    <w:basedOn w:val="DefaultParagraphFont"/>
    <w:uiPriority w:val="99"/>
    <w:unhideWhenUsed/>
    <w:rsid w:val="00EB2E58"/>
    <w:rPr>
      <w:color w:val="0000FF" w:themeColor="hyperlink"/>
      <w:u w:val="single"/>
    </w:rPr>
  </w:style>
  <w:style w:type="table" w:styleId="TableGrid">
    <w:name w:val="Table Grid"/>
    <w:basedOn w:val="TableNormal"/>
    <w:rsid w:val="007315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Simple1">
    <w:name w:val="Table Simple 1"/>
    <w:basedOn w:val="TableNormal"/>
    <w:rsid w:val="0073157A"/>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ableofFigures">
    <w:name w:val="table of figures"/>
    <w:basedOn w:val="Normal"/>
    <w:next w:val="Normal"/>
    <w:uiPriority w:val="99"/>
    <w:rsid w:val="00FE0640"/>
    <w:pPr>
      <w:spacing w:after="60"/>
    </w:pPr>
  </w:style>
  <w:style w:type="paragraph" w:styleId="BalloonText">
    <w:name w:val="Balloon Text"/>
    <w:basedOn w:val="Normal"/>
    <w:link w:val="BalloonTextChar"/>
    <w:uiPriority w:val="99"/>
    <w:rsid w:val="00971C1F"/>
    <w:rPr>
      <w:rFonts w:ascii="Tahoma" w:hAnsi="Tahoma" w:cs="Tahoma"/>
      <w:sz w:val="16"/>
      <w:szCs w:val="16"/>
    </w:rPr>
  </w:style>
  <w:style w:type="character" w:customStyle="1" w:styleId="BalloonTextChar">
    <w:name w:val="Balloon Text Char"/>
    <w:basedOn w:val="DefaultParagraphFont"/>
    <w:link w:val="BalloonText"/>
    <w:uiPriority w:val="99"/>
    <w:rsid w:val="00971C1F"/>
    <w:rPr>
      <w:rFonts w:ascii="Tahoma" w:hAnsi="Tahoma" w:cs="Tahoma"/>
      <w:sz w:val="16"/>
      <w:szCs w:val="16"/>
      <w:lang w:eastAsia="en-US"/>
    </w:rPr>
  </w:style>
  <w:style w:type="paragraph" w:customStyle="1" w:styleId="TableCaption">
    <w:name w:val="TableCaption"/>
    <w:basedOn w:val="Normal"/>
    <w:link w:val="TableCaptionChar"/>
    <w:autoRedefine/>
    <w:rsid w:val="008652D0"/>
    <w:pPr>
      <w:keepNext/>
      <w:suppressAutoHyphens w:val="0"/>
      <w:spacing w:before="120" w:after="120"/>
    </w:pPr>
    <w:rPr>
      <w:rFonts w:ascii="Times New Roman" w:hAnsi="Times New Roman"/>
      <w:b/>
      <w:bCs/>
      <w:szCs w:val="22"/>
      <w:lang w:eastAsia="en-AU"/>
    </w:rPr>
  </w:style>
  <w:style w:type="character" w:customStyle="1" w:styleId="TableCaptionChar">
    <w:name w:val="TableCaption Char"/>
    <w:basedOn w:val="DefaultParagraphFont"/>
    <w:link w:val="TableCaption"/>
    <w:locked/>
    <w:rsid w:val="008652D0"/>
    <w:rPr>
      <w:b/>
      <w:bCs/>
      <w:sz w:val="22"/>
      <w:szCs w:val="22"/>
    </w:rPr>
  </w:style>
  <w:style w:type="paragraph" w:customStyle="1" w:styleId="Headline">
    <w:name w:val="Headline"/>
    <w:basedOn w:val="BodyText"/>
    <w:next w:val="BodyText"/>
    <w:uiPriority w:val="99"/>
    <w:rsid w:val="00F92630"/>
    <w:pPr>
      <w:suppressAutoHyphens w:val="0"/>
      <w:spacing w:before="480"/>
      <w:ind w:left="902"/>
    </w:pPr>
    <w:rPr>
      <w:rFonts w:ascii="Arial" w:hAnsi="Arial"/>
      <w:b/>
      <w:sz w:val="36"/>
    </w:rPr>
  </w:style>
  <w:style w:type="paragraph" w:styleId="BodyText">
    <w:name w:val="Body Text"/>
    <w:aliases w:val="body,bt,body text,block,t1,taten_body,b,Cargo,Body,Body Text 1,NoticeText-List,b-heading 1/heading 2,bd,heading1body-heading2body"/>
    <w:basedOn w:val="Normal"/>
    <w:link w:val="BodyTextChar"/>
    <w:uiPriority w:val="99"/>
    <w:rsid w:val="00F92630"/>
    <w:pPr>
      <w:spacing w:after="120"/>
    </w:pPr>
  </w:style>
  <w:style w:type="character" w:customStyle="1" w:styleId="BodyTextChar">
    <w:name w:val="Body Text Char"/>
    <w:aliases w:val="body Char,bt Char,body text Char,block Char,t1 Char,taten_body Char,b Char,Cargo Char,Body Char,Body Text 1 Char,NoticeText-List Char,b-heading 1/heading 2 Char,bd Char,heading1body-heading2body Char"/>
    <w:basedOn w:val="DefaultParagraphFont"/>
    <w:link w:val="BodyText"/>
    <w:uiPriority w:val="99"/>
    <w:rsid w:val="00F92630"/>
    <w:rPr>
      <w:rFonts w:ascii="Times" w:hAnsi="Times"/>
      <w:sz w:val="22"/>
      <w:szCs w:val="24"/>
      <w:lang w:eastAsia="en-US"/>
    </w:rPr>
  </w:style>
  <w:style w:type="paragraph" w:styleId="TOC3">
    <w:name w:val="toc 3"/>
    <w:basedOn w:val="Normal"/>
    <w:next w:val="Normal"/>
    <w:autoRedefine/>
    <w:uiPriority w:val="39"/>
    <w:unhideWhenUsed/>
    <w:rsid w:val="00B03E34"/>
    <w:pPr>
      <w:ind w:left="440"/>
      <w:jc w:val="left"/>
    </w:pPr>
    <w:rPr>
      <w:rFonts w:asciiTheme="minorHAnsi" w:hAnsiTheme="minorHAnsi"/>
      <w:i/>
      <w:iCs/>
      <w:sz w:val="20"/>
      <w:szCs w:val="20"/>
    </w:rPr>
  </w:style>
  <w:style w:type="paragraph" w:styleId="TOC4">
    <w:name w:val="toc 4"/>
    <w:basedOn w:val="Normal"/>
    <w:next w:val="Normal"/>
    <w:autoRedefine/>
    <w:uiPriority w:val="39"/>
    <w:unhideWhenUsed/>
    <w:rsid w:val="00B03E34"/>
    <w:pPr>
      <w:ind w:left="660"/>
      <w:jc w:val="left"/>
    </w:pPr>
    <w:rPr>
      <w:rFonts w:asciiTheme="minorHAnsi" w:hAnsiTheme="minorHAnsi"/>
      <w:sz w:val="18"/>
      <w:szCs w:val="18"/>
    </w:rPr>
  </w:style>
  <w:style w:type="paragraph" w:customStyle="1" w:styleId="Proposaltitle">
    <w:name w:val="Proposal title"/>
    <w:basedOn w:val="Normal"/>
    <w:uiPriority w:val="99"/>
    <w:rsid w:val="00C437F9"/>
    <w:pPr>
      <w:suppressAutoHyphens w:val="0"/>
      <w:spacing w:after="240"/>
      <w:ind w:left="425" w:right="1985"/>
    </w:pPr>
    <w:rPr>
      <w:rFonts w:ascii="Arial" w:eastAsia="Times" w:hAnsi="Arial"/>
      <w:sz w:val="28"/>
      <w:szCs w:val="20"/>
    </w:rPr>
  </w:style>
  <w:style w:type="paragraph" w:styleId="TOC5">
    <w:name w:val="toc 5"/>
    <w:basedOn w:val="Normal"/>
    <w:next w:val="Normal"/>
    <w:autoRedefine/>
    <w:uiPriority w:val="39"/>
    <w:unhideWhenUsed/>
    <w:rsid w:val="00C437F9"/>
    <w:pPr>
      <w:ind w:left="880"/>
      <w:jc w:val="left"/>
    </w:pPr>
    <w:rPr>
      <w:rFonts w:asciiTheme="minorHAnsi" w:hAnsiTheme="minorHAnsi"/>
      <w:sz w:val="18"/>
      <w:szCs w:val="18"/>
    </w:rPr>
  </w:style>
  <w:style w:type="paragraph" w:styleId="TOC6">
    <w:name w:val="toc 6"/>
    <w:basedOn w:val="Normal"/>
    <w:next w:val="Normal"/>
    <w:autoRedefine/>
    <w:uiPriority w:val="39"/>
    <w:unhideWhenUsed/>
    <w:rsid w:val="00C437F9"/>
    <w:pPr>
      <w:ind w:left="1100"/>
      <w:jc w:val="left"/>
    </w:pPr>
    <w:rPr>
      <w:rFonts w:asciiTheme="minorHAnsi" w:hAnsiTheme="minorHAnsi"/>
      <w:sz w:val="18"/>
      <w:szCs w:val="18"/>
    </w:rPr>
  </w:style>
  <w:style w:type="paragraph" w:styleId="TOC7">
    <w:name w:val="toc 7"/>
    <w:basedOn w:val="Normal"/>
    <w:next w:val="Normal"/>
    <w:autoRedefine/>
    <w:uiPriority w:val="39"/>
    <w:unhideWhenUsed/>
    <w:rsid w:val="00C437F9"/>
    <w:pPr>
      <w:ind w:left="1320"/>
      <w:jc w:val="left"/>
    </w:pPr>
    <w:rPr>
      <w:rFonts w:asciiTheme="minorHAnsi" w:hAnsiTheme="minorHAnsi"/>
      <w:sz w:val="18"/>
      <w:szCs w:val="18"/>
    </w:rPr>
  </w:style>
  <w:style w:type="paragraph" w:styleId="TOC8">
    <w:name w:val="toc 8"/>
    <w:basedOn w:val="Normal"/>
    <w:next w:val="Normal"/>
    <w:autoRedefine/>
    <w:uiPriority w:val="39"/>
    <w:unhideWhenUsed/>
    <w:rsid w:val="00C437F9"/>
    <w:pPr>
      <w:ind w:left="1540"/>
      <w:jc w:val="left"/>
    </w:pPr>
    <w:rPr>
      <w:rFonts w:asciiTheme="minorHAnsi" w:hAnsiTheme="minorHAnsi"/>
      <w:sz w:val="18"/>
      <w:szCs w:val="18"/>
    </w:rPr>
  </w:style>
  <w:style w:type="paragraph" w:styleId="TOC9">
    <w:name w:val="toc 9"/>
    <w:basedOn w:val="Normal"/>
    <w:next w:val="Normal"/>
    <w:autoRedefine/>
    <w:uiPriority w:val="39"/>
    <w:unhideWhenUsed/>
    <w:rsid w:val="00C437F9"/>
    <w:pPr>
      <w:ind w:left="1760"/>
      <w:jc w:val="left"/>
    </w:pPr>
    <w:rPr>
      <w:rFonts w:asciiTheme="minorHAnsi" w:hAnsiTheme="minorHAnsi"/>
      <w:sz w:val="18"/>
      <w:szCs w:val="18"/>
    </w:rPr>
  </w:style>
  <w:style w:type="character" w:customStyle="1" w:styleId="Heading4Char">
    <w:name w:val="Heading 4 Char"/>
    <w:basedOn w:val="DefaultParagraphFont"/>
    <w:link w:val="Heading4"/>
    <w:uiPriority w:val="99"/>
    <w:rsid w:val="00686D8D"/>
    <w:rPr>
      <w:rFonts w:ascii="Verdana" w:hAnsi="Verdana" w:cs="Verdana"/>
      <w:b/>
      <w:bCs/>
      <w:color w:val="333399"/>
      <w:shd w:val="clear" w:color="auto" w:fill="FFFFFF"/>
    </w:rPr>
  </w:style>
  <w:style w:type="character" w:customStyle="1" w:styleId="Heading5Char">
    <w:name w:val="Heading 5 Char"/>
    <w:basedOn w:val="DefaultParagraphFont"/>
    <w:link w:val="Heading5"/>
    <w:uiPriority w:val="99"/>
    <w:rsid w:val="00686D8D"/>
    <w:rPr>
      <w:rFonts w:ascii="Book Antiqua" w:hAnsi="Book Antiqua" w:cs="Book Antiqua"/>
      <w:b/>
      <w:bCs/>
      <w:i/>
      <w:iCs/>
      <w:sz w:val="26"/>
      <w:szCs w:val="26"/>
    </w:rPr>
  </w:style>
  <w:style w:type="character" w:customStyle="1" w:styleId="Heading6Char">
    <w:name w:val="Heading 6 Char"/>
    <w:basedOn w:val="DefaultParagraphFont"/>
    <w:link w:val="Heading6"/>
    <w:uiPriority w:val="99"/>
    <w:rsid w:val="00686D8D"/>
    <w:rPr>
      <w:rFonts w:ascii="Book Antiqua" w:hAnsi="Book Antiqua" w:cs="Book Antiqua"/>
      <w:b/>
      <w:bCs/>
      <w:sz w:val="22"/>
      <w:szCs w:val="22"/>
    </w:rPr>
  </w:style>
  <w:style w:type="character" w:customStyle="1" w:styleId="Heading7Char">
    <w:name w:val="Heading 7 Char"/>
    <w:basedOn w:val="DefaultParagraphFont"/>
    <w:link w:val="Heading7"/>
    <w:uiPriority w:val="99"/>
    <w:rsid w:val="00686D8D"/>
    <w:rPr>
      <w:rFonts w:ascii="Book Antiqua" w:hAnsi="Book Antiqua" w:cs="Book Antiqua"/>
      <w:sz w:val="22"/>
      <w:szCs w:val="22"/>
    </w:rPr>
  </w:style>
  <w:style w:type="character" w:customStyle="1" w:styleId="Heading8Char">
    <w:name w:val="Heading 8 Char"/>
    <w:basedOn w:val="DefaultParagraphFont"/>
    <w:link w:val="Heading8"/>
    <w:uiPriority w:val="99"/>
    <w:rsid w:val="00686D8D"/>
    <w:rPr>
      <w:rFonts w:ascii="Book Antiqua" w:hAnsi="Book Antiqua" w:cs="Book Antiqua"/>
      <w:i/>
      <w:iCs/>
      <w:sz w:val="22"/>
      <w:szCs w:val="22"/>
    </w:rPr>
  </w:style>
  <w:style w:type="character" w:customStyle="1" w:styleId="Heading9Char">
    <w:name w:val="Heading 9 Char"/>
    <w:basedOn w:val="DefaultParagraphFont"/>
    <w:link w:val="Heading9"/>
    <w:uiPriority w:val="99"/>
    <w:rsid w:val="00686D8D"/>
    <w:rPr>
      <w:rFonts w:ascii="Arial" w:hAnsi="Arial" w:cs="Arial"/>
      <w:sz w:val="22"/>
      <w:szCs w:val="22"/>
      <w:lang w:eastAsia="en-US"/>
    </w:rPr>
  </w:style>
  <w:style w:type="character" w:customStyle="1" w:styleId="z-TopofFormChar">
    <w:name w:val="z-Top of Form Char"/>
    <w:basedOn w:val="DefaultParagraphFont"/>
    <w:link w:val="z-TopofForm"/>
    <w:uiPriority w:val="99"/>
    <w:rsid w:val="00686D8D"/>
    <w:rPr>
      <w:rFonts w:ascii="Arial" w:hAnsi="Arial" w:cs="Arial"/>
      <w:vanish/>
      <w:color w:val="333366"/>
      <w:sz w:val="16"/>
      <w:szCs w:val="16"/>
    </w:rPr>
  </w:style>
  <w:style w:type="paragraph" w:styleId="z-TopofForm">
    <w:name w:val="HTML Top of Form"/>
    <w:basedOn w:val="Normal"/>
    <w:next w:val="Normal"/>
    <w:link w:val="z-TopofFormChar"/>
    <w:hidden/>
    <w:uiPriority w:val="99"/>
    <w:rsid w:val="00686D8D"/>
    <w:pPr>
      <w:pBdr>
        <w:bottom w:val="single" w:sz="6" w:space="1" w:color="auto"/>
      </w:pBdr>
      <w:suppressAutoHyphens w:val="0"/>
      <w:jc w:val="center"/>
    </w:pPr>
    <w:rPr>
      <w:rFonts w:ascii="Arial" w:hAnsi="Arial" w:cs="Arial"/>
      <w:vanish/>
      <w:color w:val="333366"/>
      <w:sz w:val="16"/>
      <w:szCs w:val="16"/>
      <w:lang w:eastAsia="en-AU"/>
    </w:rPr>
  </w:style>
  <w:style w:type="character" w:customStyle="1" w:styleId="z-BottomofFormChar">
    <w:name w:val="z-Bottom of Form Char"/>
    <w:basedOn w:val="DefaultParagraphFont"/>
    <w:link w:val="z-BottomofForm"/>
    <w:uiPriority w:val="99"/>
    <w:rsid w:val="00686D8D"/>
    <w:rPr>
      <w:rFonts w:ascii="Arial" w:hAnsi="Arial" w:cs="Arial"/>
      <w:vanish/>
      <w:color w:val="333366"/>
      <w:sz w:val="16"/>
      <w:szCs w:val="16"/>
    </w:rPr>
  </w:style>
  <w:style w:type="paragraph" w:styleId="z-BottomofForm">
    <w:name w:val="HTML Bottom of Form"/>
    <w:basedOn w:val="Normal"/>
    <w:next w:val="Normal"/>
    <w:link w:val="z-BottomofFormChar"/>
    <w:hidden/>
    <w:uiPriority w:val="99"/>
    <w:rsid w:val="00686D8D"/>
    <w:pPr>
      <w:pBdr>
        <w:top w:val="single" w:sz="6" w:space="1" w:color="auto"/>
      </w:pBdr>
      <w:suppressAutoHyphens w:val="0"/>
      <w:jc w:val="center"/>
    </w:pPr>
    <w:rPr>
      <w:rFonts w:ascii="Arial" w:hAnsi="Arial" w:cs="Arial"/>
      <w:vanish/>
      <w:color w:val="333366"/>
      <w:sz w:val="16"/>
      <w:szCs w:val="16"/>
      <w:lang w:eastAsia="en-AU"/>
    </w:rPr>
  </w:style>
  <w:style w:type="character" w:customStyle="1" w:styleId="BodyText3Char">
    <w:name w:val="Body Text 3 Char"/>
    <w:basedOn w:val="DefaultParagraphFont"/>
    <w:link w:val="BodyText3"/>
    <w:uiPriority w:val="99"/>
    <w:rsid w:val="00686D8D"/>
    <w:rPr>
      <w:rFonts w:ascii="Book Antiqua" w:hAnsi="Book Antiqua" w:cs="Book Antiqua"/>
      <w:sz w:val="22"/>
      <w:szCs w:val="22"/>
    </w:rPr>
  </w:style>
  <w:style w:type="paragraph" w:styleId="BodyText3">
    <w:name w:val="Body Text 3"/>
    <w:basedOn w:val="Normal"/>
    <w:link w:val="BodyText3Char"/>
    <w:uiPriority w:val="99"/>
    <w:rsid w:val="00686D8D"/>
    <w:pPr>
      <w:suppressAutoHyphens w:val="0"/>
      <w:jc w:val="left"/>
    </w:pPr>
    <w:rPr>
      <w:rFonts w:ascii="Book Antiqua" w:hAnsi="Book Antiqua" w:cs="Book Antiqua"/>
      <w:szCs w:val="22"/>
      <w:lang w:eastAsia="en-AU"/>
    </w:rPr>
  </w:style>
  <w:style w:type="character" w:customStyle="1" w:styleId="CommentTextChar">
    <w:name w:val="Comment Text Char"/>
    <w:basedOn w:val="DefaultParagraphFont"/>
    <w:link w:val="CommentText"/>
    <w:uiPriority w:val="99"/>
    <w:rsid w:val="00686D8D"/>
    <w:rPr>
      <w:rFonts w:ascii="Book Antiqua" w:hAnsi="Book Antiqua" w:cs="Book Antiqua"/>
      <w:lang w:eastAsia="en-US"/>
    </w:rPr>
  </w:style>
  <w:style w:type="paragraph" w:styleId="CommentText">
    <w:name w:val="annotation text"/>
    <w:basedOn w:val="Normal"/>
    <w:link w:val="CommentTextChar"/>
    <w:uiPriority w:val="99"/>
    <w:rsid w:val="00686D8D"/>
    <w:pPr>
      <w:suppressAutoHyphens w:val="0"/>
      <w:overflowPunct w:val="0"/>
      <w:autoSpaceDE w:val="0"/>
      <w:autoSpaceDN w:val="0"/>
      <w:adjustRightInd w:val="0"/>
      <w:textAlignment w:val="baseline"/>
    </w:pPr>
    <w:rPr>
      <w:rFonts w:ascii="Book Antiqua" w:hAnsi="Book Antiqua" w:cs="Book Antiqua"/>
      <w:sz w:val="20"/>
      <w:szCs w:val="20"/>
    </w:rPr>
  </w:style>
  <w:style w:type="character" w:customStyle="1" w:styleId="BodyTextIndentChar">
    <w:name w:val="Body Text Indent Char"/>
    <w:basedOn w:val="DefaultParagraphFont"/>
    <w:link w:val="BodyTextIndent"/>
    <w:uiPriority w:val="99"/>
    <w:rsid w:val="00686D8D"/>
    <w:rPr>
      <w:rFonts w:ascii="Book Antiqua" w:hAnsi="Book Antiqua" w:cs="Book Antiqua"/>
      <w:sz w:val="22"/>
      <w:szCs w:val="22"/>
      <w:lang w:eastAsia="en-US"/>
    </w:rPr>
  </w:style>
  <w:style w:type="paragraph" w:styleId="BodyTextIndent">
    <w:name w:val="Body Text Indent"/>
    <w:basedOn w:val="Normal"/>
    <w:link w:val="BodyTextIndentChar"/>
    <w:uiPriority w:val="99"/>
    <w:rsid w:val="00686D8D"/>
    <w:pPr>
      <w:suppressAutoHyphens w:val="0"/>
      <w:ind w:left="180" w:hanging="67"/>
      <w:jc w:val="left"/>
    </w:pPr>
    <w:rPr>
      <w:rFonts w:ascii="Book Antiqua" w:hAnsi="Book Antiqua" w:cs="Book Antiqua"/>
      <w:szCs w:val="22"/>
    </w:rPr>
  </w:style>
  <w:style w:type="character" w:customStyle="1" w:styleId="BodyTextIndent3Char">
    <w:name w:val="Body Text Indent 3 Char"/>
    <w:basedOn w:val="DefaultParagraphFont"/>
    <w:link w:val="BodyTextIndent3"/>
    <w:uiPriority w:val="99"/>
    <w:rsid w:val="00686D8D"/>
    <w:rPr>
      <w:rFonts w:ascii="Book Antiqua" w:hAnsi="Book Antiqua" w:cs="Book Antiqua"/>
      <w:sz w:val="16"/>
      <w:szCs w:val="16"/>
    </w:rPr>
  </w:style>
  <w:style w:type="paragraph" w:styleId="BodyTextIndent3">
    <w:name w:val="Body Text Indent 3"/>
    <w:basedOn w:val="Normal"/>
    <w:link w:val="BodyTextIndent3Char"/>
    <w:uiPriority w:val="99"/>
    <w:rsid w:val="00686D8D"/>
    <w:pPr>
      <w:suppressAutoHyphens w:val="0"/>
      <w:spacing w:after="120"/>
      <w:ind w:left="283"/>
      <w:jc w:val="left"/>
    </w:pPr>
    <w:rPr>
      <w:rFonts w:ascii="Book Antiqua" w:hAnsi="Book Antiqua" w:cs="Book Antiqua"/>
      <w:sz w:val="16"/>
      <w:szCs w:val="16"/>
      <w:lang w:eastAsia="en-AU"/>
    </w:rPr>
  </w:style>
  <w:style w:type="character" w:customStyle="1" w:styleId="BodyTextIndent2Char">
    <w:name w:val="Body Text Indent 2 Char"/>
    <w:basedOn w:val="DefaultParagraphFont"/>
    <w:link w:val="BodyTextIndent2"/>
    <w:uiPriority w:val="99"/>
    <w:rsid w:val="00686D8D"/>
    <w:rPr>
      <w:rFonts w:ascii="Book Antiqua" w:hAnsi="Book Antiqua" w:cs="Book Antiqua"/>
      <w:sz w:val="22"/>
      <w:szCs w:val="22"/>
    </w:rPr>
  </w:style>
  <w:style w:type="paragraph" w:styleId="BodyTextIndent2">
    <w:name w:val="Body Text Indent 2"/>
    <w:basedOn w:val="Normal"/>
    <w:link w:val="BodyTextIndent2Char"/>
    <w:uiPriority w:val="99"/>
    <w:rsid w:val="00686D8D"/>
    <w:pPr>
      <w:suppressAutoHyphens w:val="0"/>
      <w:spacing w:after="120" w:line="480" w:lineRule="auto"/>
      <w:ind w:left="283"/>
      <w:jc w:val="left"/>
    </w:pPr>
    <w:rPr>
      <w:rFonts w:ascii="Book Antiqua" w:hAnsi="Book Antiqua" w:cs="Book Antiqua"/>
      <w:szCs w:val="22"/>
      <w:lang w:eastAsia="en-AU"/>
    </w:rPr>
  </w:style>
  <w:style w:type="character" w:customStyle="1" w:styleId="BodyText2Char">
    <w:name w:val="Body Text 2 Char"/>
    <w:basedOn w:val="DefaultParagraphFont"/>
    <w:link w:val="BodyText2"/>
    <w:uiPriority w:val="99"/>
    <w:rsid w:val="00686D8D"/>
    <w:rPr>
      <w:rFonts w:ascii="Book Antiqua" w:hAnsi="Book Antiqua" w:cs="Book Antiqua"/>
      <w:sz w:val="22"/>
      <w:szCs w:val="22"/>
    </w:rPr>
  </w:style>
  <w:style w:type="paragraph" w:styleId="BodyText2">
    <w:name w:val="Body Text 2"/>
    <w:basedOn w:val="Normal"/>
    <w:link w:val="BodyText2Char"/>
    <w:uiPriority w:val="99"/>
    <w:rsid w:val="00686D8D"/>
    <w:pPr>
      <w:suppressAutoHyphens w:val="0"/>
      <w:spacing w:after="120" w:line="480" w:lineRule="auto"/>
      <w:jc w:val="left"/>
    </w:pPr>
    <w:rPr>
      <w:rFonts w:ascii="Book Antiqua" w:hAnsi="Book Antiqua" w:cs="Book Antiqua"/>
      <w:szCs w:val="22"/>
      <w:lang w:eastAsia="en-AU"/>
    </w:rPr>
  </w:style>
  <w:style w:type="character" w:customStyle="1" w:styleId="TitleChar">
    <w:name w:val="Title Char"/>
    <w:basedOn w:val="DefaultParagraphFont"/>
    <w:link w:val="Title"/>
    <w:uiPriority w:val="99"/>
    <w:rsid w:val="00686D8D"/>
    <w:rPr>
      <w:rFonts w:ascii="Palato" w:hAnsi="Palato" w:cs="Palato"/>
      <w:b/>
      <w:bCs/>
      <w:sz w:val="28"/>
      <w:szCs w:val="28"/>
      <w:lang w:val="en-US" w:eastAsia="en-US"/>
    </w:rPr>
  </w:style>
  <w:style w:type="paragraph" w:styleId="Title">
    <w:name w:val="Title"/>
    <w:basedOn w:val="Normal"/>
    <w:link w:val="TitleChar"/>
    <w:uiPriority w:val="99"/>
    <w:qFormat/>
    <w:rsid w:val="00686D8D"/>
    <w:pPr>
      <w:suppressAutoHyphens w:val="0"/>
      <w:spacing w:after="40"/>
      <w:jc w:val="center"/>
    </w:pPr>
    <w:rPr>
      <w:rFonts w:ascii="Palato" w:hAnsi="Palato" w:cs="Palato"/>
      <w:b/>
      <w:bCs/>
      <w:sz w:val="28"/>
      <w:szCs w:val="28"/>
      <w:lang w:val="en-US"/>
    </w:rPr>
  </w:style>
  <w:style w:type="character" w:customStyle="1" w:styleId="EndnoteTextChar">
    <w:name w:val="Endnote Text Char"/>
    <w:basedOn w:val="DefaultParagraphFont"/>
    <w:link w:val="EndnoteText"/>
    <w:uiPriority w:val="99"/>
    <w:rsid w:val="00686D8D"/>
    <w:rPr>
      <w:rFonts w:ascii="Palatino" w:hAnsi="Palatino" w:cs="Palatino"/>
      <w:lang w:val="en-GB" w:eastAsia="en-US"/>
    </w:rPr>
  </w:style>
  <w:style w:type="paragraph" w:styleId="EndnoteText">
    <w:name w:val="endnote text"/>
    <w:basedOn w:val="Normal"/>
    <w:link w:val="EndnoteTextChar"/>
    <w:uiPriority w:val="99"/>
    <w:rsid w:val="00686D8D"/>
    <w:pPr>
      <w:suppressAutoHyphens w:val="0"/>
      <w:jc w:val="left"/>
    </w:pPr>
    <w:rPr>
      <w:rFonts w:ascii="Palatino" w:hAnsi="Palatino" w:cs="Palatino"/>
      <w:sz w:val="20"/>
      <w:szCs w:val="20"/>
      <w:lang w:val="en-GB"/>
    </w:rPr>
  </w:style>
  <w:style w:type="paragraph" w:customStyle="1" w:styleId="Normal1">
    <w:name w:val="Normal1"/>
    <w:basedOn w:val="Normal"/>
    <w:link w:val="normalChar"/>
    <w:rsid w:val="00686D8D"/>
    <w:pPr>
      <w:suppressAutoHyphens w:val="0"/>
      <w:spacing w:before="100" w:beforeAutospacing="1" w:after="100" w:afterAutospacing="1" w:line="288" w:lineRule="auto"/>
      <w:jc w:val="left"/>
    </w:pPr>
    <w:rPr>
      <w:rFonts w:ascii="Verdana" w:hAnsi="Verdana" w:cs="Verdana"/>
      <w:color w:val="000000"/>
      <w:sz w:val="24"/>
      <w:lang w:val="en-US"/>
    </w:rPr>
  </w:style>
  <w:style w:type="character" w:customStyle="1" w:styleId="normalChar">
    <w:name w:val="normal Char"/>
    <w:basedOn w:val="DefaultParagraphFont"/>
    <w:link w:val="Normal1"/>
    <w:locked/>
    <w:rsid w:val="00686D8D"/>
    <w:rPr>
      <w:rFonts w:ascii="Verdana" w:hAnsi="Verdana" w:cs="Verdana"/>
      <w:color w:val="000000"/>
      <w:sz w:val="24"/>
      <w:szCs w:val="24"/>
      <w:lang w:val="en-US" w:eastAsia="en-US"/>
    </w:rPr>
  </w:style>
  <w:style w:type="character" w:customStyle="1" w:styleId="DocumentMapChar">
    <w:name w:val="Document Map Char"/>
    <w:basedOn w:val="DefaultParagraphFont"/>
    <w:link w:val="DocumentMap"/>
    <w:uiPriority w:val="99"/>
    <w:rsid w:val="00686D8D"/>
    <w:rPr>
      <w:rFonts w:ascii="Tahoma" w:hAnsi="Tahoma" w:cs="Tahoma"/>
      <w:shd w:val="clear" w:color="auto" w:fill="000080"/>
    </w:rPr>
  </w:style>
  <w:style w:type="paragraph" w:styleId="DocumentMap">
    <w:name w:val="Document Map"/>
    <w:basedOn w:val="Normal"/>
    <w:link w:val="DocumentMapChar"/>
    <w:uiPriority w:val="99"/>
    <w:rsid w:val="00686D8D"/>
    <w:pPr>
      <w:shd w:val="clear" w:color="auto" w:fill="000080"/>
      <w:suppressAutoHyphens w:val="0"/>
      <w:jc w:val="left"/>
    </w:pPr>
    <w:rPr>
      <w:rFonts w:ascii="Tahoma" w:hAnsi="Tahoma" w:cs="Tahoma"/>
      <w:sz w:val="20"/>
      <w:szCs w:val="20"/>
      <w:lang w:eastAsia="en-AU"/>
    </w:rPr>
  </w:style>
  <w:style w:type="character" w:customStyle="1" w:styleId="CommentSubjectChar">
    <w:name w:val="Comment Subject Char"/>
    <w:basedOn w:val="CommentTextChar"/>
    <w:link w:val="CommentSubject"/>
    <w:uiPriority w:val="99"/>
    <w:rsid w:val="00686D8D"/>
    <w:rPr>
      <w:rFonts w:ascii="Book Antiqua" w:hAnsi="Book Antiqua" w:cs="Book Antiqua"/>
      <w:b/>
      <w:bCs/>
      <w:lang w:eastAsia="en-US"/>
    </w:rPr>
  </w:style>
  <w:style w:type="paragraph" w:styleId="CommentSubject">
    <w:name w:val="annotation subject"/>
    <w:basedOn w:val="CommentText"/>
    <w:next w:val="CommentText"/>
    <w:link w:val="CommentSubjectChar"/>
    <w:uiPriority w:val="99"/>
    <w:rsid w:val="00686D8D"/>
    <w:pPr>
      <w:overflowPunct/>
      <w:autoSpaceDE/>
      <w:autoSpaceDN/>
      <w:adjustRightInd/>
      <w:jc w:val="left"/>
      <w:textAlignment w:val="auto"/>
    </w:pPr>
    <w:rPr>
      <w:b/>
      <w:bCs/>
      <w:lang w:eastAsia="en-AU"/>
    </w:rPr>
  </w:style>
  <w:style w:type="paragraph" w:customStyle="1" w:styleId="DefaultParagraphFontPara">
    <w:name w:val="Default Paragraph Font Para"/>
    <w:basedOn w:val="Normal"/>
    <w:autoRedefine/>
    <w:uiPriority w:val="99"/>
    <w:rsid w:val="00686D8D"/>
    <w:pPr>
      <w:suppressAutoHyphens w:val="0"/>
      <w:jc w:val="left"/>
    </w:pPr>
    <w:rPr>
      <w:rFonts w:ascii="Times New Roman" w:hAnsi="Times New Roman"/>
      <w:color w:val="FF0000"/>
      <w:sz w:val="20"/>
      <w:szCs w:val="20"/>
    </w:rPr>
  </w:style>
  <w:style w:type="paragraph" w:customStyle="1" w:styleId="space">
    <w:name w:val="space"/>
    <w:uiPriority w:val="99"/>
    <w:rsid w:val="00686D8D"/>
    <w:pPr>
      <w:spacing w:before="300"/>
    </w:pPr>
    <w:rPr>
      <w:noProof/>
      <w:lang w:eastAsia="en-US"/>
    </w:rPr>
  </w:style>
  <w:style w:type="paragraph" w:styleId="NormalWeb">
    <w:name w:val="Normal (Web)"/>
    <w:basedOn w:val="Normal"/>
    <w:uiPriority w:val="99"/>
    <w:rsid w:val="00C270AC"/>
    <w:pPr>
      <w:shd w:val="clear" w:color="auto" w:fill="FFFFFF"/>
      <w:suppressAutoHyphens w:val="0"/>
      <w:spacing w:before="100" w:beforeAutospacing="1" w:after="100" w:afterAutospacing="1"/>
      <w:jc w:val="left"/>
    </w:pPr>
    <w:rPr>
      <w:rFonts w:ascii="Geneva" w:hAnsi="Geneva" w:cs="Geneva"/>
      <w:color w:val="333366"/>
      <w:sz w:val="20"/>
      <w:szCs w:val="20"/>
      <w:lang w:eastAsia="en-AU"/>
    </w:rPr>
  </w:style>
  <w:style w:type="character" w:styleId="PageNumber">
    <w:name w:val="page number"/>
    <w:basedOn w:val="DefaultParagraphFont"/>
    <w:uiPriority w:val="99"/>
    <w:rsid w:val="00C270AC"/>
    <w:rPr>
      <w:rFonts w:cs="Times New Roman"/>
    </w:rPr>
  </w:style>
  <w:style w:type="paragraph" w:customStyle="1" w:styleId="Indent1">
    <w:name w:val="Indent1"/>
    <w:basedOn w:val="Normal"/>
    <w:uiPriority w:val="99"/>
    <w:rsid w:val="00C270AC"/>
    <w:pPr>
      <w:tabs>
        <w:tab w:val="left" w:pos="851"/>
      </w:tabs>
      <w:suppressAutoHyphens w:val="0"/>
      <w:overflowPunct w:val="0"/>
      <w:autoSpaceDE w:val="0"/>
      <w:autoSpaceDN w:val="0"/>
      <w:adjustRightInd w:val="0"/>
      <w:spacing w:before="120"/>
      <w:ind w:left="850" w:hanging="425"/>
      <w:textAlignment w:val="baseline"/>
    </w:pPr>
    <w:rPr>
      <w:rFonts w:ascii="Book Antiqua" w:hAnsi="Book Antiqua" w:cs="Book Antiqua"/>
      <w:szCs w:val="22"/>
    </w:rPr>
  </w:style>
  <w:style w:type="character" w:styleId="FollowedHyperlink">
    <w:name w:val="FollowedHyperlink"/>
    <w:basedOn w:val="DefaultParagraphFont"/>
    <w:uiPriority w:val="99"/>
    <w:rsid w:val="00C270AC"/>
    <w:rPr>
      <w:rFonts w:cs="Times New Roman"/>
      <w:color w:val="800080"/>
      <w:u w:val="single"/>
    </w:rPr>
  </w:style>
  <w:style w:type="paragraph" w:customStyle="1" w:styleId="Proposalsubmittedby">
    <w:name w:val="Proposal submitted by"/>
    <w:basedOn w:val="Normal"/>
    <w:uiPriority w:val="99"/>
    <w:rsid w:val="00C270AC"/>
    <w:pPr>
      <w:suppressAutoHyphens w:val="0"/>
      <w:ind w:left="425" w:right="1985"/>
      <w:jc w:val="left"/>
    </w:pPr>
    <w:rPr>
      <w:rFonts w:ascii="Book Antiqua" w:hAnsi="Book Antiqua" w:cs="Book Antiqua"/>
      <w:i/>
      <w:iCs/>
      <w:sz w:val="18"/>
      <w:szCs w:val="18"/>
    </w:rPr>
  </w:style>
  <w:style w:type="paragraph" w:customStyle="1" w:styleId="Para0">
    <w:name w:val="Para"/>
    <w:basedOn w:val="Normal"/>
    <w:uiPriority w:val="99"/>
    <w:rsid w:val="00C270AC"/>
    <w:pPr>
      <w:suppressAutoHyphens w:val="0"/>
      <w:spacing w:after="240"/>
    </w:pPr>
    <w:rPr>
      <w:rFonts w:ascii="Book Antiqua" w:hAnsi="Book Antiqua" w:cs="Book Antiqua"/>
      <w:szCs w:val="22"/>
    </w:rPr>
  </w:style>
  <w:style w:type="paragraph" w:customStyle="1" w:styleId="subtitle2">
    <w:name w:val="subtitle2"/>
    <w:basedOn w:val="Normal"/>
    <w:uiPriority w:val="99"/>
    <w:rsid w:val="00C270AC"/>
    <w:pPr>
      <w:suppressAutoHyphens w:val="0"/>
      <w:spacing w:before="100" w:beforeAutospacing="1" w:after="100" w:afterAutospacing="1"/>
      <w:jc w:val="left"/>
    </w:pPr>
    <w:rPr>
      <w:rFonts w:ascii="Arial" w:hAnsi="Arial" w:cs="Arial"/>
      <w:b/>
      <w:bCs/>
      <w:color w:val="663366"/>
      <w:sz w:val="20"/>
      <w:szCs w:val="20"/>
      <w:lang w:val="en-US"/>
    </w:rPr>
  </w:style>
  <w:style w:type="paragraph" w:styleId="BlockText">
    <w:name w:val="Block Text"/>
    <w:basedOn w:val="Normal"/>
    <w:uiPriority w:val="99"/>
    <w:rsid w:val="00C270AC"/>
    <w:pPr>
      <w:widowControl w:val="0"/>
      <w:tabs>
        <w:tab w:val="left" w:pos="864"/>
        <w:tab w:val="left" w:pos="1296"/>
      </w:tabs>
      <w:autoSpaceDE w:val="0"/>
      <w:autoSpaceDN w:val="0"/>
      <w:ind w:left="864" w:right="677" w:hanging="864"/>
    </w:pPr>
    <w:rPr>
      <w:rFonts w:ascii="Courier New" w:hAnsi="Courier New" w:cs="Courier New"/>
      <w:color w:val="000000"/>
      <w:szCs w:val="22"/>
      <w:lang w:val="en-US"/>
    </w:rPr>
  </w:style>
  <w:style w:type="paragraph" w:styleId="ListBullet">
    <w:name w:val="List Bullet"/>
    <w:basedOn w:val="BodyText"/>
    <w:uiPriority w:val="99"/>
    <w:rsid w:val="00C270AC"/>
    <w:pPr>
      <w:tabs>
        <w:tab w:val="num" w:pos="340"/>
      </w:tabs>
      <w:suppressAutoHyphens w:val="0"/>
      <w:spacing w:before="120" w:after="130" w:line="260" w:lineRule="atLeast"/>
      <w:ind w:left="340" w:hanging="340"/>
    </w:pPr>
    <w:rPr>
      <w:rFonts w:ascii="Arial" w:hAnsi="Arial" w:cs="Arial"/>
      <w:szCs w:val="22"/>
    </w:rPr>
  </w:style>
  <w:style w:type="paragraph" w:customStyle="1" w:styleId="letteredpara">
    <w:name w:val="letteredpara"/>
    <w:basedOn w:val="Normal"/>
    <w:uiPriority w:val="99"/>
    <w:rsid w:val="00C270AC"/>
    <w:pPr>
      <w:suppressAutoHyphens w:val="0"/>
      <w:spacing w:before="110" w:line="260" w:lineRule="atLeast"/>
      <w:ind w:left="567" w:hanging="567"/>
      <w:jc w:val="left"/>
    </w:pPr>
    <w:rPr>
      <w:rFonts w:ascii="Arial" w:hAnsi="Arial" w:cs="Arial"/>
      <w:szCs w:val="22"/>
    </w:rPr>
  </w:style>
  <w:style w:type="character" w:styleId="Emphasis">
    <w:name w:val="Emphasis"/>
    <w:basedOn w:val="DefaultParagraphFont"/>
    <w:uiPriority w:val="99"/>
    <w:qFormat/>
    <w:rsid w:val="00C270AC"/>
    <w:rPr>
      <w:rFonts w:cs="Times New Roman"/>
      <w:i/>
      <w:iCs/>
    </w:rPr>
  </w:style>
  <w:style w:type="paragraph" w:customStyle="1" w:styleId="StyleHeading3h3h3subheadingBookAntiqua11ptNotBold">
    <w:name w:val="Style Heading 3h3h3 sub heading + Book Antiqua 11 pt Not Bold ..."/>
    <w:basedOn w:val="Heading3"/>
    <w:uiPriority w:val="99"/>
    <w:rsid w:val="00C270AC"/>
    <w:pPr>
      <w:keepLines w:val="0"/>
      <w:numPr>
        <w:ilvl w:val="0"/>
        <w:numId w:val="0"/>
      </w:numPr>
      <w:suppressAutoHyphens w:val="0"/>
    </w:pPr>
    <w:rPr>
      <w:rFonts w:ascii="Book Antiqua" w:eastAsia="Times New Roman" w:hAnsi="Book Antiqua" w:cs="Book Antiqua"/>
      <w:iCs/>
      <w:szCs w:val="22"/>
      <w:lang w:eastAsia="en-AU"/>
    </w:rPr>
  </w:style>
  <w:style w:type="paragraph" w:customStyle="1" w:styleId="Num-DocParagraph">
    <w:name w:val="Num-Doc Paragraph"/>
    <w:basedOn w:val="BodyText"/>
    <w:uiPriority w:val="99"/>
    <w:rsid w:val="00C270AC"/>
    <w:pPr>
      <w:tabs>
        <w:tab w:val="left" w:pos="850"/>
        <w:tab w:val="left" w:pos="1191"/>
        <w:tab w:val="left" w:pos="1531"/>
      </w:tabs>
      <w:suppressAutoHyphens w:val="0"/>
      <w:spacing w:after="240"/>
    </w:pPr>
    <w:rPr>
      <w:rFonts w:cs="Times"/>
      <w:szCs w:val="22"/>
      <w:lang w:val="en-GB"/>
    </w:rPr>
  </w:style>
  <w:style w:type="paragraph" w:styleId="Bibliography">
    <w:name w:val="Bibliography"/>
    <w:basedOn w:val="Normal"/>
    <w:uiPriority w:val="99"/>
    <w:rsid w:val="00C270AC"/>
    <w:pPr>
      <w:suppressAutoHyphens w:val="0"/>
      <w:spacing w:before="60" w:after="60"/>
      <w:ind w:left="1077" w:hanging="1077"/>
      <w:jc w:val="left"/>
    </w:pPr>
    <w:rPr>
      <w:rFonts w:cs="Times"/>
      <w:sz w:val="20"/>
      <w:szCs w:val="20"/>
    </w:rPr>
  </w:style>
  <w:style w:type="paragraph" w:customStyle="1" w:styleId="NoNum-Doc-Dash">
    <w:name w:val="NoNum-Doc-Dash"/>
    <w:basedOn w:val="Normal"/>
    <w:uiPriority w:val="99"/>
    <w:rsid w:val="00C270AC"/>
    <w:pPr>
      <w:tabs>
        <w:tab w:val="num" w:pos="4320"/>
      </w:tabs>
      <w:suppressAutoHyphens w:val="0"/>
      <w:ind w:left="4320" w:hanging="360"/>
      <w:jc w:val="left"/>
    </w:pPr>
    <w:rPr>
      <w:rFonts w:ascii="Book Antiqua" w:hAnsi="Book Antiqua" w:cs="Book Antiqua"/>
      <w:szCs w:val="22"/>
      <w:lang w:val="en-US"/>
    </w:rPr>
  </w:style>
  <w:style w:type="paragraph" w:customStyle="1" w:styleId="References">
    <w:name w:val="References"/>
    <w:basedOn w:val="Normal"/>
    <w:uiPriority w:val="99"/>
    <w:rsid w:val="00C270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uppressAutoHyphens w:val="0"/>
      <w:spacing w:line="360" w:lineRule="atLeast"/>
    </w:pPr>
    <w:rPr>
      <w:rFonts w:ascii="Book Antiqua" w:hAnsi="Book Antiqua" w:cs="Book Antiqua"/>
      <w:szCs w:val="22"/>
      <w:lang w:val="en-US"/>
    </w:rPr>
  </w:style>
  <w:style w:type="paragraph" w:customStyle="1" w:styleId="Reference">
    <w:name w:val="Reference"/>
    <w:basedOn w:val="BodyText"/>
    <w:uiPriority w:val="99"/>
    <w:rsid w:val="00C270AC"/>
    <w:pPr>
      <w:suppressAutoHyphens w:val="0"/>
      <w:spacing w:before="120"/>
      <w:ind w:left="709"/>
    </w:pPr>
    <w:rPr>
      <w:rFonts w:ascii="Garamond" w:hAnsi="Garamond" w:cs="Garamond"/>
      <w:szCs w:val="22"/>
    </w:rPr>
  </w:style>
  <w:style w:type="paragraph" w:customStyle="1" w:styleId="indent">
    <w:name w:val="indent"/>
    <w:basedOn w:val="Normal"/>
    <w:uiPriority w:val="99"/>
    <w:rsid w:val="00C270AC"/>
    <w:pPr>
      <w:suppressAutoHyphens w:val="0"/>
      <w:spacing w:before="100" w:beforeAutospacing="1" w:after="100" w:afterAutospacing="1"/>
      <w:ind w:left="360" w:hanging="360"/>
      <w:jc w:val="left"/>
    </w:pPr>
    <w:rPr>
      <w:rFonts w:ascii="Book Antiqua" w:hAnsi="Book Antiqua" w:cs="Book Antiqua"/>
      <w:szCs w:val="22"/>
    </w:rPr>
  </w:style>
  <w:style w:type="paragraph" w:customStyle="1" w:styleId="Normal6point">
    <w:name w:val="Normal+6 point"/>
    <w:basedOn w:val="Normal"/>
    <w:autoRedefine/>
    <w:uiPriority w:val="99"/>
    <w:rsid w:val="00C270AC"/>
    <w:pPr>
      <w:suppressAutoHyphens w:val="0"/>
      <w:spacing w:after="240"/>
      <w:ind w:right="40" w:firstLine="284"/>
    </w:pPr>
    <w:rPr>
      <w:rFonts w:ascii="Book Antiqua" w:hAnsi="Book Antiqua" w:cs="Book Antiqua"/>
      <w:szCs w:val="22"/>
    </w:rPr>
  </w:style>
  <w:style w:type="paragraph" w:customStyle="1" w:styleId="FigureNote">
    <w:name w:val="Figure Note"/>
    <w:basedOn w:val="Normal"/>
    <w:uiPriority w:val="99"/>
    <w:rsid w:val="00C270AC"/>
    <w:pPr>
      <w:suppressAutoHyphens w:val="0"/>
      <w:spacing w:before="60" w:after="120"/>
    </w:pPr>
    <w:rPr>
      <w:rFonts w:ascii="Book Antiqua" w:hAnsi="Book Antiqua" w:cs="Book Antiqua"/>
      <w:sz w:val="16"/>
      <w:szCs w:val="16"/>
      <w:lang w:val="en-GB"/>
    </w:rPr>
  </w:style>
  <w:style w:type="paragraph" w:customStyle="1" w:styleId="FigureSub-title">
    <w:name w:val="Figure Sub-title"/>
    <w:basedOn w:val="Normal"/>
    <w:uiPriority w:val="99"/>
    <w:rsid w:val="00C270AC"/>
    <w:pPr>
      <w:keepNext/>
      <w:suppressAutoHyphens w:val="0"/>
      <w:spacing w:after="120"/>
      <w:jc w:val="center"/>
    </w:pPr>
    <w:rPr>
      <w:rFonts w:ascii="Book Antiqua" w:hAnsi="Book Antiqua" w:cs="Book Antiqua"/>
      <w:sz w:val="18"/>
      <w:szCs w:val="18"/>
      <w:lang w:val="en-GB"/>
    </w:rPr>
  </w:style>
  <w:style w:type="character" w:customStyle="1" w:styleId="FigureSub-titleChar">
    <w:name w:val="Figure Sub-title Char"/>
    <w:basedOn w:val="DefaultParagraphFont"/>
    <w:uiPriority w:val="99"/>
    <w:rsid w:val="00C270AC"/>
    <w:rPr>
      <w:rFonts w:cs="Times New Roman"/>
      <w:sz w:val="18"/>
      <w:szCs w:val="18"/>
      <w:lang w:val="en-GB" w:eastAsia="en-US"/>
    </w:rPr>
  </w:style>
  <w:style w:type="paragraph" w:customStyle="1" w:styleId="Graphic">
    <w:name w:val="Graphic"/>
    <w:basedOn w:val="Normal"/>
    <w:next w:val="BodyText"/>
    <w:uiPriority w:val="99"/>
    <w:rsid w:val="00C270AC"/>
    <w:pPr>
      <w:suppressAutoHyphens w:val="0"/>
      <w:spacing w:after="240"/>
      <w:jc w:val="center"/>
    </w:pPr>
    <w:rPr>
      <w:rFonts w:ascii="Book Antiqua" w:hAnsi="Book Antiqua" w:cs="Book Antiqua"/>
      <w:szCs w:val="22"/>
      <w:lang w:val="en-GB"/>
    </w:rPr>
  </w:style>
  <w:style w:type="paragraph" w:customStyle="1" w:styleId="SourceDescription">
    <w:name w:val="Source Description"/>
    <w:basedOn w:val="Normal"/>
    <w:next w:val="BodyText"/>
    <w:uiPriority w:val="99"/>
    <w:rsid w:val="00C270AC"/>
    <w:pPr>
      <w:tabs>
        <w:tab w:val="left" w:pos="851"/>
      </w:tabs>
      <w:suppressAutoHyphens w:val="0"/>
      <w:spacing w:before="60" w:after="360"/>
      <w:jc w:val="left"/>
    </w:pPr>
    <w:rPr>
      <w:rFonts w:ascii="Times New Roman" w:hAnsi="Times New Roman"/>
      <w:sz w:val="20"/>
      <w:szCs w:val="20"/>
      <w:lang w:val="en-GB"/>
    </w:rPr>
  </w:style>
  <w:style w:type="paragraph" w:customStyle="1" w:styleId="FigureTitle">
    <w:name w:val="Figure Title"/>
    <w:basedOn w:val="Normal"/>
    <w:next w:val="FigureSub-title"/>
    <w:uiPriority w:val="99"/>
    <w:rsid w:val="00C270AC"/>
    <w:pPr>
      <w:keepNext/>
      <w:suppressAutoHyphens w:val="0"/>
      <w:spacing w:before="240" w:after="240"/>
      <w:jc w:val="center"/>
    </w:pPr>
    <w:rPr>
      <w:rFonts w:ascii="Book Antiqua" w:hAnsi="Book Antiqua" w:cs="Book Antiqua"/>
      <w:b/>
      <w:bCs/>
      <w:sz w:val="20"/>
      <w:szCs w:val="20"/>
      <w:lang w:val="en-GB"/>
    </w:rPr>
  </w:style>
  <w:style w:type="paragraph" w:customStyle="1" w:styleId="Biblio-Entry">
    <w:name w:val="Biblio-Entry"/>
    <w:basedOn w:val="BodyText"/>
    <w:uiPriority w:val="99"/>
    <w:rsid w:val="00C270AC"/>
    <w:pPr>
      <w:tabs>
        <w:tab w:val="left" w:pos="1361"/>
        <w:tab w:val="left" w:pos="1701"/>
        <w:tab w:val="left" w:pos="2041"/>
      </w:tabs>
      <w:suppressAutoHyphens w:val="0"/>
      <w:ind w:left="964" w:right="680" w:hanging="284"/>
    </w:pPr>
    <w:rPr>
      <w:rFonts w:ascii="Book Antiqua" w:hAnsi="Book Antiqua" w:cs="Book Antiqua"/>
      <w:szCs w:val="22"/>
      <w:lang w:val="en-US"/>
    </w:rPr>
  </w:style>
  <w:style w:type="paragraph" w:customStyle="1" w:styleId="paraindent">
    <w:name w:val="para indent"/>
    <w:basedOn w:val="Normal"/>
    <w:uiPriority w:val="99"/>
    <w:rsid w:val="00C270AC"/>
    <w:pPr>
      <w:suppressAutoHyphens w:val="0"/>
      <w:spacing w:after="120"/>
      <w:ind w:firstLine="284"/>
    </w:pPr>
    <w:rPr>
      <w:rFonts w:ascii="Times New Roman" w:hAnsi="Times New Roman"/>
      <w:szCs w:val="22"/>
      <w:lang w:eastAsia="en-AU"/>
    </w:rPr>
  </w:style>
  <w:style w:type="paragraph" w:customStyle="1" w:styleId="StyleHeading4TimesNewRoman14ptAutoAllcapsCentered">
    <w:name w:val="Style Heading 4 + Times New Roman 14 pt Auto All caps Centered..."/>
    <w:basedOn w:val="Heading4"/>
    <w:uiPriority w:val="99"/>
    <w:rsid w:val="00C270AC"/>
    <w:pPr>
      <w:shd w:val="clear" w:color="auto" w:fill="auto"/>
      <w:spacing w:before="0" w:after="120"/>
      <w:jc w:val="center"/>
    </w:pPr>
    <w:rPr>
      <w:rFonts w:ascii="Book Antiqua" w:hAnsi="Book Antiqua" w:cs="Book Antiqua"/>
      <w:caps/>
      <w:color w:val="auto"/>
      <w:sz w:val="28"/>
      <w:szCs w:val="28"/>
    </w:rPr>
  </w:style>
  <w:style w:type="paragraph" w:customStyle="1" w:styleId="Heading212pt">
    <w:name w:val="Heading 2 12pt"/>
    <w:basedOn w:val="Heading2"/>
    <w:uiPriority w:val="99"/>
    <w:rsid w:val="00C270AC"/>
    <w:pPr>
      <w:keepLines w:val="0"/>
      <w:numPr>
        <w:ilvl w:val="0"/>
        <w:numId w:val="0"/>
      </w:numPr>
      <w:shd w:val="clear" w:color="auto" w:fill="FFFFFF"/>
      <w:suppressAutoHyphens w:val="0"/>
      <w:spacing w:before="240" w:after="120"/>
    </w:pPr>
    <w:rPr>
      <w:rFonts w:ascii="Book Antiqua" w:eastAsia="Times New Roman" w:hAnsi="Book Antiqua" w:cs="Book Antiqua"/>
      <w:szCs w:val="24"/>
      <w:lang w:eastAsia="en-AU"/>
    </w:rPr>
  </w:style>
  <w:style w:type="paragraph" w:customStyle="1" w:styleId="Toc1Table">
    <w:name w:val="Toc1Table"/>
    <w:basedOn w:val="TOC1"/>
    <w:uiPriority w:val="99"/>
    <w:rsid w:val="00C270AC"/>
    <w:pPr>
      <w:tabs>
        <w:tab w:val="left" w:pos="240"/>
        <w:tab w:val="right" w:leader="dot" w:pos="8494"/>
        <w:tab w:val="right" w:leader="hyphen" w:pos="8640"/>
      </w:tabs>
      <w:suppressAutoHyphens w:val="0"/>
      <w:ind w:left="1021" w:hanging="1021"/>
    </w:pPr>
    <w:rPr>
      <w:rFonts w:ascii="Times New Roman" w:hAnsi="Times New Roman"/>
      <w:lang w:eastAsia="en-AU"/>
    </w:rPr>
  </w:style>
  <w:style w:type="paragraph" w:customStyle="1" w:styleId="TableCaption6after">
    <w:name w:val="TableCaption 6 after"/>
    <w:basedOn w:val="Normal"/>
    <w:uiPriority w:val="99"/>
    <w:rsid w:val="00C270AC"/>
    <w:pPr>
      <w:suppressAutoHyphens w:val="0"/>
      <w:spacing w:after="120"/>
      <w:ind w:left="1134" w:hanging="1134"/>
    </w:pPr>
    <w:rPr>
      <w:rFonts w:ascii="Book Antiqua" w:hAnsi="Book Antiqua" w:cs="Book Antiqua"/>
      <w:b/>
      <w:bCs/>
      <w:szCs w:val="22"/>
      <w:lang w:eastAsia="en-AU"/>
    </w:rPr>
  </w:style>
  <w:style w:type="paragraph" w:customStyle="1" w:styleId="Bulleted">
    <w:name w:val="Bulleted"/>
    <w:basedOn w:val="Normal"/>
    <w:uiPriority w:val="99"/>
    <w:rsid w:val="00C270AC"/>
    <w:pPr>
      <w:tabs>
        <w:tab w:val="num" w:pos="720"/>
      </w:tabs>
      <w:suppressAutoHyphens w:val="0"/>
      <w:spacing w:before="120" w:after="120"/>
      <w:ind w:left="714" w:hanging="357"/>
      <w:jc w:val="left"/>
    </w:pPr>
    <w:rPr>
      <w:rFonts w:ascii="Book Antiqua" w:hAnsi="Book Antiqua" w:cs="Book Antiqua"/>
      <w:szCs w:val="22"/>
      <w:lang w:eastAsia="en-AU"/>
    </w:rPr>
  </w:style>
  <w:style w:type="paragraph" w:customStyle="1" w:styleId="FigureCaption">
    <w:name w:val="Figure Caption"/>
    <w:basedOn w:val="Num-DocParagraph"/>
    <w:uiPriority w:val="99"/>
    <w:rsid w:val="00C270AC"/>
    <w:pPr>
      <w:tabs>
        <w:tab w:val="clear" w:pos="850"/>
        <w:tab w:val="clear" w:pos="1191"/>
        <w:tab w:val="clear" w:pos="1531"/>
      </w:tabs>
      <w:spacing w:before="120" w:after="360"/>
      <w:jc w:val="center"/>
    </w:pPr>
    <w:rPr>
      <w:rFonts w:ascii="Arial" w:hAnsi="Arial" w:cs="Arial"/>
      <w:b/>
      <w:bCs/>
      <w:sz w:val="20"/>
      <w:szCs w:val="20"/>
      <w:lang w:val="en-AU"/>
    </w:rPr>
  </w:style>
  <w:style w:type="character" w:customStyle="1" w:styleId="paraindentChar">
    <w:name w:val="para indent Char"/>
    <w:basedOn w:val="DefaultParagraphFont"/>
    <w:uiPriority w:val="99"/>
    <w:rsid w:val="00C270AC"/>
    <w:rPr>
      <w:rFonts w:cs="Times New Roman"/>
      <w:sz w:val="22"/>
      <w:szCs w:val="22"/>
      <w:lang w:val="en-AU" w:eastAsia="en-AU"/>
    </w:rPr>
  </w:style>
  <w:style w:type="paragraph" w:customStyle="1" w:styleId="Char">
    <w:name w:val="Char"/>
    <w:basedOn w:val="Normal"/>
    <w:autoRedefine/>
    <w:uiPriority w:val="99"/>
    <w:rsid w:val="00C270AC"/>
    <w:pPr>
      <w:suppressAutoHyphens w:val="0"/>
      <w:jc w:val="left"/>
    </w:pPr>
    <w:rPr>
      <w:rFonts w:ascii="Arial" w:hAnsi="Arial" w:cs="Arial"/>
      <w:sz w:val="24"/>
    </w:rPr>
  </w:style>
  <w:style w:type="paragraph" w:customStyle="1" w:styleId="Char2">
    <w:name w:val="Char2"/>
    <w:basedOn w:val="Normal"/>
    <w:autoRedefine/>
    <w:uiPriority w:val="99"/>
    <w:rsid w:val="00C270AC"/>
    <w:pPr>
      <w:suppressAutoHyphens w:val="0"/>
      <w:jc w:val="left"/>
    </w:pPr>
    <w:rPr>
      <w:rFonts w:ascii="Arial" w:hAnsi="Arial" w:cs="Arial"/>
      <w:sz w:val="24"/>
    </w:rPr>
  </w:style>
  <w:style w:type="character" w:customStyle="1" w:styleId="textboxinput">
    <w:name w:val="textboxinput"/>
    <w:basedOn w:val="DefaultParagraphFont"/>
    <w:uiPriority w:val="99"/>
    <w:rsid w:val="00C270AC"/>
    <w:rPr>
      <w:rFonts w:cs="Times New Roman"/>
    </w:rPr>
  </w:style>
  <w:style w:type="paragraph" w:customStyle="1" w:styleId="Char1">
    <w:name w:val="Char1"/>
    <w:basedOn w:val="Normal"/>
    <w:autoRedefine/>
    <w:uiPriority w:val="99"/>
    <w:rsid w:val="00C270AC"/>
    <w:pPr>
      <w:suppressAutoHyphens w:val="0"/>
      <w:jc w:val="left"/>
    </w:pPr>
    <w:rPr>
      <w:rFonts w:ascii="Arial" w:hAnsi="Arial" w:cs="Arial"/>
      <w:sz w:val="24"/>
    </w:rPr>
  </w:style>
  <w:style w:type="paragraph" w:customStyle="1" w:styleId="NumBodyText2">
    <w:name w:val="NumBodyText2"/>
    <w:basedOn w:val="BodyText"/>
    <w:uiPriority w:val="99"/>
    <w:rsid w:val="00C270AC"/>
    <w:pPr>
      <w:numPr>
        <w:numId w:val="8"/>
      </w:numPr>
      <w:suppressAutoHyphens w:val="0"/>
      <w:spacing w:before="120"/>
    </w:pPr>
    <w:rPr>
      <w:rFonts w:ascii="Times New Roman" w:hAnsi="Times New Roman"/>
      <w:sz w:val="24"/>
    </w:rPr>
  </w:style>
  <w:style w:type="paragraph" w:styleId="ListNumber">
    <w:name w:val="List Number"/>
    <w:basedOn w:val="Normal"/>
    <w:uiPriority w:val="99"/>
    <w:rsid w:val="00C270AC"/>
    <w:pPr>
      <w:tabs>
        <w:tab w:val="left" w:pos="851"/>
        <w:tab w:val="left" w:pos="1191"/>
        <w:tab w:val="left" w:pos="1531"/>
      </w:tabs>
      <w:suppressAutoHyphens w:val="0"/>
      <w:spacing w:after="240"/>
      <w:ind w:left="1191" w:hanging="340"/>
    </w:pPr>
    <w:rPr>
      <w:rFonts w:cs="Times"/>
      <w:szCs w:val="22"/>
      <w:lang w:val="en-GB"/>
    </w:rPr>
  </w:style>
  <w:style w:type="paragraph" w:customStyle="1" w:styleId="CharCharCharCharCharCharChar">
    <w:name w:val="Char Char Char Char Char Char Char"/>
    <w:basedOn w:val="Normal"/>
    <w:autoRedefine/>
    <w:uiPriority w:val="99"/>
    <w:rsid w:val="00C270AC"/>
    <w:pPr>
      <w:suppressAutoHyphens w:val="0"/>
    </w:pPr>
    <w:rPr>
      <w:rFonts w:ascii="Arial" w:hAnsi="Arial" w:cs="Arial"/>
      <w:sz w:val="24"/>
    </w:rPr>
  </w:style>
  <w:style w:type="character" w:styleId="CommentReference">
    <w:name w:val="annotation reference"/>
    <w:basedOn w:val="DefaultParagraphFont"/>
    <w:uiPriority w:val="99"/>
    <w:rsid w:val="00C270AC"/>
    <w:rPr>
      <w:rFonts w:cs="Times New Roman"/>
      <w:sz w:val="16"/>
      <w:szCs w:val="16"/>
    </w:rPr>
  </w:style>
  <w:style w:type="paragraph" w:customStyle="1" w:styleId="Checkbox1">
    <w:name w:val="Checkbox1"/>
    <w:basedOn w:val="Normal"/>
    <w:uiPriority w:val="99"/>
    <w:rsid w:val="00C270AC"/>
    <w:pPr>
      <w:tabs>
        <w:tab w:val="left" w:pos="425"/>
        <w:tab w:val="left" w:pos="5103"/>
        <w:tab w:val="left" w:pos="5528"/>
      </w:tabs>
      <w:suppressAutoHyphens w:val="0"/>
      <w:spacing w:line="260" w:lineRule="auto"/>
      <w:jc w:val="left"/>
    </w:pPr>
    <w:rPr>
      <w:rFonts w:ascii="Zapf Dingbats" w:hAnsi="Zapf Dingbats" w:cs="Zapf Dingbats"/>
      <w:sz w:val="20"/>
      <w:szCs w:val="20"/>
    </w:rPr>
  </w:style>
  <w:style w:type="paragraph" w:customStyle="1" w:styleId="Question">
    <w:name w:val="Question"/>
    <w:basedOn w:val="Normal"/>
    <w:uiPriority w:val="99"/>
    <w:rsid w:val="00C270AC"/>
    <w:pPr>
      <w:suppressAutoHyphens w:val="0"/>
      <w:spacing w:after="120"/>
      <w:ind w:left="1248" w:hanging="397"/>
      <w:jc w:val="left"/>
    </w:pPr>
    <w:rPr>
      <w:rFonts w:ascii="Times New Roman" w:hAnsi="Times New Roman"/>
      <w:sz w:val="24"/>
    </w:rPr>
  </w:style>
  <w:style w:type="paragraph" w:customStyle="1" w:styleId="InstructionsPen">
    <w:name w:val="Instructions Pen"/>
    <w:basedOn w:val="Normal"/>
    <w:uiPriority w:val="99"/>
    <w:rsid w:val="00C270AC"/>
    <w:pPr>
      <w:keepNext/>
      <w:tabs>
        <w:tab w:val="left" w:pos="7088"/>
        <w:tab w:val="left" w:pos="8222"/>
        <w:tab w:val="left" w:pos="9356"/>
      </w:tabs>
      <w:suppressAutoHyphens w:val="0"/>
      <w:spacing w:before="120" w:after="120"/>
      <w:ind w:left="-108"/>
    </w:pPr>
    <w:rPr>
      <w:rFonts w:ascii="Times New Roman" w:hAnsi="Times New Roman"/>
      <w:i/>
      <w:iCs/>
      <w:sz w:val="24"/>
      <w:lang w:val="en-GB"/>
    </w:rPr>
  </w:style>
  <w:style w:type="paragraph" w:customStyle="1" w:styleId="Checkboxline">
    <w:name w:val="Checkbox line"/>
    <w:basedOn w:val="Normal"/>
    <w:uiPriority w:val="99"/>
    <w:rsid w:val="00C270AC"/>
    <w:pPr>
      <w:tabs>
        <w:tab w:val="left" w:pos="425"/>
        <w:tab w:val="left" w:pos="1701"/>
        <w:tab w:val="left" w:pos="5528"/>
      </w:tabs>
      <w:suppressAutoHyphens w:val="0"/>
      <w:spacing w:line="260" w:lineRule="auto"/>
      <w:jc w:val="center"/>
    </w:pPr>
    <w:rPr>
      <w:rFonts w:cs="Times"/>
      <w:sz w:val="18"/>
      <w:szCs w:val="18"/>
    </w:rPr>
  </w:style>
  <w:style w:type="paragraph" w:customStyle="1" w:styleId="Char21">
    <w:name w:val="Char21"/>
    <w:basedOn w:val="Normal"/>
    <w:autoRedefine/>
    <w:uiPriority w:val="99"/>
    <w:rsid w:val="00C270AC"/>
    <w:pPr>
      <w:suppressAutoHyphens w:val="0"/>
      <w:jc w:val="left"/>
    </w:pPr>
    <w:rPr>
      <w:rFonts w:ascii="Arial" w:hAnsi="Arial" w:cs="Arial"/>
      <w:sz w:val="24"/>
    </w:rPr>
  </w:style>
  <w:style w:type="character" w:styleId="Strong">
    <w:name w:val="Strong"/>
    <w:basedOn w:val="DefaultParagraphFont"/>
    <w:uiPriority w:val="99"/>
    <w:qFormat/>
    <w:rsid w:val="00C270AC"/>
    <w:rPr>
      <w:rFonts w:cs="Times New Roman"/>
      <w:b/>
      <w:bCs/>
    </w:rPr>
  </w:style>
  <w:style w:type="paragraph" w:customStyle="1" w:styleId="CM122">
    <w:name w:val="CM122"/>
    <w:basedOn w:val="Normal"/>
    <w:next w:val="Normal"/>
    <w:uiPriority w:val="99"/>
    <w:rsid w:val="0000553C"/>
    <w:pPr>
      <w:widowControl w:val="0"/>
      <w:suppressAutoHyphens w:val="0"/>
      <w:autoSpaceDE w:val="0"/>
      <w:autoSpaceDN w:val="0"/>
      <w:adjustRightInd w:val="0"/>
      <w:jc w:val="left"/>
    </w:pPr>
    <w:rPr>
      <w:rFonts w:ascii="Times New Roman" w:hAnsi="Times New Roman"/>
      <w:sz w:val="24"/>
      <w:lang w:eastAsia="en-AU"/>
    </w:rPr>
  </w:style>
  <w:style w:type="paragraph" w:customStyle="1" w:styleId="Default">
    <w:name w:val="Default"/>
    <w:rsid w:val="007051BC"/>
    <w:pPr>
      <w:widowControl w:val="0"/>
      <w:autoSpaceDE w:val="0"/>
      <w:autoSpaceDN w:val="0"/>
      <w:adjustRightInd w:val="0"/>
    </w:pPr>
    <w:rPr>
      <w:color w:val="000000"/>
      <w:sz w:val="24"/>
      <w:szCs w:val="24"/>
    </w:rPr>
  </w:style>
  <w:style w:type="paragraph" w:customStyle="1" w:styleId="CM126">
    <w:name w:val="CM126"/>
    <w:basedOn w:val="Default"/>
    <w:next w:val="Default"/>
    <w:uiPriority w:val="99"/>
    <w:rsid w:val="007051BC"/>
    <w:rPr>
      <w:color w:val="auto"/>
    </w:rPr>
  </w:style>
  <w:style w:type="paragraph" w:customStyle="1" w:styleId="CM123">
    <w:name w:val="CM123"/>
    <w:basedOn w:val="Default"/>
    <w:next w:val="Default"/>
    <w:uiPriority w:val="99"/>
    <w:rsid w:val="007051BC"/>
    <w:rPr>
      <w:color w:val="auto"/>
    </w:rPr>
  </w:style>
  <w:style w:type="paragraph" w:customStyle="1" w:styleId="CM10">
    <w:name w:val="CM10"/>
    <w:basedOn w:val="Default"/>
    <w:next w:val="Default"/>
    <w:uiPriority w:val="99"/>
    <w:rsid w:val="00016E0E"/>
    <w:pPr>
      <w:spacing w:line="253" w:lineRule="atLeast"/>
    </w:pPr>
    <w:rPr>
      <w:color w:val="auto"/>
    </w:rPr>
  </w:style>
  <w:style w:type="character" w:customStyle="1" w:styleId="z-TopofFormChar1">
    <w:name w:val="z-Top of Form Char1"/>
    <w:basedOn w:val="DefaultParagraphFont"/>
    <w:uiPriority w:val="99"/>
    <w:semiHidden/>
    <w:rsid w:val="005F1445"/>
    <w:rPr>
      <w:rFonts w:ascii="Arial" w:hAnsi="Arial" w:cs="Arial"/>
      <w:vanish/>
      <w:sz w:val="16"/>
      <w:szCs w:val="16"/>
      <w:lang w:eastAsia="en-US"/>
    </w:rPr>
  </w:style>
  <w:style w:type="character" w:customStyle="1" w:styleId="z-BottomofFormChar1">
    <w:name w:val="z-Bottom of Form Char1"/>
    <w:basedOn w:val="DefaultParagraphFont"/>
    <w:uiPriority w:val="99"/>
    <w:semiHidden/>
    <w:rsid w:val="005F1445"/>
    <w:rPr>
      <w:rFonts w:ascii="Arial" w:hAnsi="Arial" w:cs="Arial"/>
      <w:vanish/>
      <w:sz w:val="16"/>
      <w:szCs w:val="16"/>
      <w:lang w:eastAsia="en-US"/>
    </w:rPr>
  </w:style>
  <w:style w:type="character" w:customStyle="1" w:styleId="BodyText3Char1">
    <w:name w:val="Body Text 3 Char1"/>
    <w:basedOn w:val="DefaultParagraphFont"/>
    <w:uiPriority w:val="99"/>
    <w:semiHidden/>
    <w:rsid w:val="005F1445"/>
    <w:rPr>
      <w:rFonts w:ascii="Times" w:hAnsi="Times"/>
      <w:sz w:val="16"/>
      <w:szCs w:val="16"/>
      <w:lang w:eastAsia="en-US"/>
    </w:rPr>
  </w:style>
  <w:style w:type="character" w:customStyle="1" w:styleId="CommentTextChar1">
    <w:name w:val="Comment Text Char1"/>
    <w:basedOn w:val="DefaultParagraphFont"/>
    <w:uiPriority w:val="99"/>
    <w:semiHidden/>
    <w:rsid w:val="005F1445"/>
    <w:rPr>
      <w:rFonts w:ascii="Times" w:hAnsi="Times"/>
      <w:lang w:eastAsia="en-US"/>
    </w:rPr>
  </w:style>
  <w:style w:type="character" w:customStyle="1" w:styleId="BodyTextIndentChar1">
    <w:name w:val="Body Text Indent Char1"/>
    <w:basedOn w:val="DefaultParagraphFont"/>
    <w:uiPriority w:val="99"/>
    <w:semiHidden/>
    <w:rsid w:val="005F1445"/>
    <w:rPr>
      <w:rFonts w:ascii="Times" w:hAnsi="Times"/>
      <w:sz w:val="22"/>
      <w:szCs w:val="24"/>
      <w:lang w:eastAsia="en-US"/>
    </w:rPr>
  </w:style>
  <w:style w:type="character" w:customStyle="1" w:styleId="BodyTextIndent3Char1">
    <w:name w:val="Body Text Indent 3 Char1"/>
    <w:basedOn w:val="DefaultParagraphFont"/>
    <w:uiPriority w:val="99"/>
    <w:semiHidden/>
    <w:rsid w:val="005F1445"/>
    <w:rPr>
      <w:rFonts w:ascii="Times" w:hAnsi="Times"/>
      <w:sz w:val="16"/>
      <w:szCs w:val="16"/>
      <w:lang w:eastAsia="en-US"/>
    </w:rPr>
  </w:style>
  <w:style w:type="character" w:customStyle="1" w:styleId="BodyTextIndent2Char1">
    <w:name w:val="Body Text Indent 2 Char1"/>
    <w:basedOn w:val="DefaultParagraphFont"/>
    <w:uiPriority w:val="99"/>
    <w:semiHidden/>
    <w:rsid w:val="005F1445"/>
    <w:rPr>
      <w:rFonts w:ascii="Times" w:hAnsi="Times"/>
      <w:sz w:val="22"/>
      <w:szCs w:val="24"/>
      <w:lang w:eastAsia="en-US"/>
    </w:rPr>
  </w:style>
  <w:style w:type="character" w:customStyle="1" w:styleId="BodyText2Char1">
    <w:name w:val="Body Text 2 Char1"/>
    <w:basedOn w:val="DefaultParagraphFont"/>
    <w:uiPriority w:val="99"/>
    <w:semiHidden/>
    <w:rsid w:val="005F1445"/>
    <w:rPr>
      <w:rFonts w:ascii="Times" w:hAnsi="Times"/>
      <w:sz w:val="22"/>
      <w:szCs w:val="24"/>
      <w:lang w:eastAsia="en-US"/>
    </w:rPr>
  </w:style>
  <w:style w:type="character" w:customStyle="1" w:styleId="TitleChar1">
    <w:name w:val="Title Char1"/>
    <w:basedOn w:val="DefaultParagraphFont"/>
    <w:uiPriority w:val="99"/>
    <w:rsid w:val="005F1445"/>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EndnoteTextChar1">
    <w:name w:val="Endnote Text Char1"/>
    <w:basedOn w:val="DefaultParagraphFont"/>
    <w:uiPriority w:val="99"/>
    <w:semiHidden/>
    <w:rsid w:val="005F1445"/>
    <w:rPr>
      <w:rFonts w:ascii="Times" w:hAnsi="Times"/>
      <w:lang w:eastAsia="en-US"/>
    </w:rPr>
  </w:style>
  <w:style w:type="character" w:customStyle="1" w:styleId="DocumentMapChar1">
    <w:name w:val="Document Map Char1"/>
    <w:basedOn w:val="DefaultParagraphFont"/>
    <w:uiPriority w:val="99"/>
    <w:semiHidden/>
    <w:rsid w:val="005F1445"/>
    <w:rPr>
      <w:rFonts w:ascii="Tahoma" w:hAnsi="Tahoma" w:cs="Tahoma"/>
      <w:sz w:val="16"/>
      <w:szCs w:val="16"/>
      <w:lang w:eastAsia="en-US"/>
    </w:rPr>
  </w:style>
  <w:style w:type="character" w:customStyle="1" w:styleId="CommentSubjectChar1">
    <w:name w:val="Comment Subject Char1"/>
    <w:basedOn w:val="CommentTextChar1"/>
    <w:uiPriority w:val="99"/>
    <w:semiHidden/>
    <w:rsid w:val="005F1445"/>
    <w:rPr>
      <w:rFonts w:ascii="Times" w:hAnsi="Times"/>
      <w:b/>
      <w:bCs/>
      <w:lang w:eastAsia="en-US"/>
    </w:rPr>
  </w:style>
  <w:style w:type="paragraph" w:styleId="Revision">
    <w:name w:val="Revision"/>
    <w:hidden/>
    <w:uiPriority w:val="99"/>
    <w:semiHidden/>
    <w:rsid w:val="0061141D"/>
    <w:rPr>
      <w:rFonts w:ascii="Times" w:hAnsi="Times"/>
      <w:sz w:val="22"/>
      <w:szCs w:val="24"/>
      <w:lang w:eastAsia="en-US"/>
    </w:rPr>
  </w:style>
  <w:style w:type="character" w:styleId="EndnoteReference">
    <w:name w:val="endnote reference"/>
    <w:basedOn w:val="DefaultParagraphFont"/>
    <w:rsid w:val="00D96E26"/>
    <w:rPr>
      <w:vertAlign w:val="superscript"/>
    </w:rPr>
  </w:style>
  <w:style w:type="paragraph" w:customStyle="1" w:styleId="heading-itemsummaryofpaper">
    <w:name w:val="heading-item/summary of paper"/>
    <w:basedOn w:val="Normal"/>
    <w:next w:val="Normal"/>
    <w:rsid w:val="00EC6F73"/>
    <w:pPr>
      <w:keepNext/>
      <w:tabs>
        <w:tab w:val="left" w:pos="851"/>
      </w:tabs>
      <w:suppressAutoHyphens w:val="0"/>
      <w:spacing w:before="80" w:after="160"/>
      <w:ind w:left="1701" w:hanging="1701"/>
      <w:jc w:val="left"/>
    </w:pPr>
    <w:rPr>
      <w:rFonts w:ascii="Arial" w:hAnsi="Arial"/>
      <w:b/>
      <w:sz w:val="24"/>
      <w:szCs w:val="20"/>
    </w:rPr>
  </w:style>
  <w:style w:type="character" w:customStyle="1" w:styleId="Heading2Char1">
    <w:name w:val="Heading 2 Char1"/>
    <w:aliases w:val="Heading 2A Char1"/>
    <w:basedOn w:val="DefaultParagraphFont"/>
    <w:semiHidden/>
    <w:rsid w:val="00726EC8"/>
    <w:rPr>
      <w:rFonts w:asciiTheme="majorHAnsi" w:eastAsiaTheme="majorEastAsia" w:hAnsiTheme="majorHAnsi" w:cstheme="majorBidi"/>
      <w:b/>
      <w:bCs/>
      <w:color w:val="4F81BD" w:themeColor="accent1"/>
      <w:sz w:val="26"/>
      <w:szCs w:val="26"/>
      <w:lang w:eastAsia="en-US"/>
    </w:rPr>
  </w:style>
  <w:style w:type="character" w:customStyle="1" w:styleId="Heading3Char1">
    <w:name w:val="Heading 3 Char1"/>
    <w:aliases w:val="h3 Char1,h3 sub heading Char1"/>
    <w:basedOn w:val="DefaultParagraphFont"/>
    <w:semiHidden/>
    <w:rsid w:val="00726EC8"/>
    <w:rPr>
      <w:rFonts w:asciiTheme="majorHAnsi" w:eastAsiaTheme="majorEastAsia" w:hAnsiTheme="majorHAnsi" w:cstheme="majorBidi"/>
      <w:b/>
      <w:bCs/>
      <w:color w:val="4F81BD" w:themeColor="accent1"/>
      <w:sz w:val="22"/>
      <w:szCs w:val="24"/>
      <w:lang w:eastAsia="en-US"/>
    </w:rPr>
  </w:style>
  <w:style w:type="paragraph" w:customStyle="1" w:styleId="Normal10">
    <w:name w:val="Normal1"/>
    <w:basedOn w:val="Normal"/>
    <w:uiPriority w:val="99"/>
    <w:rsid w:val="00726EC8"/>
    <w:pPr>
      <w:suppressAutoHyphens w:val="0"/>
      <w:spacing w:before="100" w:beforeAutospacing="1" w:after="100" w:afterAutospacing="1" w:line="288" w:lineRule="auto"/>
      <w:jc w:val="left"/>
    </w:pPr>
    <w:rPr>
      <w:rFonts w:ascii="Verdana" w:hAnsi="Verdana" w:cs="Verdana"/>
      <w:color w:val="000000"/>
      <w:sz w:val="24"/>
      <w:lang w:val="en-US"/>
    </w:rPr>
  </w:style>
  <w:style w:type="paragraph" w:customStyle="1" w:styleId="TALISDimensionOrCategoryText">
    <w:name w:val="_TALIS_DimensionOrCategoryText"/>
    <w:basedOn w:val="Normal"/>
    <w:link w:val="TALISDimensionOrCategoryTextChar"/>
    <w:rsid w:val="005F2107"/>
    <w:pPr>
      <w:keepNext/>
      <w:keepLines/>
      <w:widowControl w:val="0"/>
      <w:tabs>
        <w:tab w:val="right" w:leader="dot" w:pos="7938"/>
      </w:tabs>
      <w:spacing w:before="80" w:after="80"/>
      <w:jc w:val="left"/>
    </w:pPr>
    <w:rPr>
      <w:rFonts w:ascii="Tahoma" w:eastAsia="PMingLiU" w:hAnsi="Tahoma" w:cs="Tahoma"/>
      <w:kern w:val="1"/>
      <w:sz w:val="20"/>
      <w:szCs w:val="20"/>
      <w:lang w:val="en-GB" w:eastAsia="hi-IN" w:bidi="hi-IN"/>
    </w:rPr>
  </w:style>
  <w:style w:type="character" w:customStyle="1" w:styleId="TALISDimensionOrCategoryTextChar">
    <w:name w:val="_TALIS_DimensionOrCategoryText Char"/>
    <w:link w:val="TALISDimensionOrCategoryText"/>
    <w:rsid w:val="005F2107"/>
    <w:rPr>
      <w:rFonts w:ascii="Tahoma" w:eastAsia="PMingLiU" w:hAnsi="Tahoma" w:cs="Tahoma"/>
      <w:kern w:val="1"/>
      <w:lang w:val="en-GB" w:eastAsia="hi-IN" w:bidi="hi-IN"/>
    </w:rPr>
  </w:style>
  <w:style w:type="paragraph" w:customStyle="1" w:styleId="TALISCategory">
    <w:name w:val="_TALIS_Category"/>
    <w:basedOn w:val="Normal"/>
    <w:link w:val="TALISCategoryCharChar"/>
    <w:rsid w:val="005F2107"/>
    <w:pPr>
      <w:framePr w:wrap="around" w:vAnchor="text" w:hAnchor="text" w:y="1"/>
      <w:widowControl w:val="0"/>
      <w:spacing w:before="80" w:after="80"/>
      <w:jc w:val="center"/>
    </w:pPr>
    <w:rPr>
      <w:rFonts w:ascii="Tahoma" w:eastAsia="Arial Unicode MS" w:hAnsi="Tahoma" w:cs="Tahoma"/>
      <w:bCs/>
      <w:kern w:val="1"/>
      <w:sz w:val="16"/>
      <w:szCs w:val="18"/>
      <w:lang w:val="en-GB" w:eastAsia="hi-IN" w:bidi="hi-IN"/>
    </w:rPr>
  </w:style>
  <w:style w:type="character" w:customStyle="1" w:styleId="TALISCategoryCharChar">
    <w:name w:val="_TALIS_Category Char Char"/>
    <w:basedOn w:val="DefaultParagraphFont"/>
    <w:link w:val="TALISCategory"/>
    <w:rsid w:val="005F2107"/>
    <w:rPr>
      <w:rFonts w:ascii="Tahoma" w:eastAsia="Arial Unicode MS" w:hAnsi="Tahoma" w:cs="Tahoma"/>
      <w:bCs/>
      <w:kern w:val="1"/>
      <w:sz w:val="16"/>
      <w:szCs w:val="18"/>
      <w:lang w:val="en-GB" w:eastAsia="hi-IN" w:bidi="hi-IN"/>
    </w:rPr>
  </w:style>
  <w:style w:type="paragraph" w:customStyle="1" w:styleId="TableParagraph">
    <w:name w:val="Table Paragraph"/>
    <w:basedOn w:val="Normal"/>
    <w:uiPriority w:val="1"/>
    <w:qFormat/>
    <w:rsid w:val="005900F4"/>
    <w:pPr>
      <w:widowControl w:val="0"/>
      <w:suppressAutoHyphens w:val="0"/>
      <w:jc w:val="left"/>
    </w:pPr>
    <w:rPr>
      <w:rFonts w:asciiTheme="minorHAnsi" w:eastAsiaTheme="minorHAnsi" w:hAnsiTheme="minorHAnsi" w:cstheme="minorBidi"/>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text" w:uiPriority="99"/>
    <w:lsdException w:name="List Bullet" w:uiPriority="99"/>
    <w:lsdException w:name="List Number"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99" w:qFormat="1"/>
    <w:lsdException w:name="Document Map"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atentStyles>
  <w:style w:type="paragraph" w:default="1" w:styleId="Normal">
    <w:name w:val="Normal"/>
    <w:qFormat/>
    <w:rsid w:val="00794369"/>
    <w:pPr>
      <w:suppressAutoHyphens/>
      <w:jc w:val="both"/>
    </w:pPr>
    <w:rPr>
      <w:rFonts w:ascii="Times" w:hAnsi="Times"/>
      <w:sz w:val="22"/>
      <w:szCs w:val="24"/>
      <w:lang w:eastAsia="en-US"/>
    </w:rPr>
  </w:style>
  <w:style w:type="paragraph" w:styleId="Heading1">
    <w:name w:val="heading 1"/>
    <w:basedOn w:val="Normal"/>
    <w:next w:val="Normal"/>
    <w:link w:val="Heading1Char"/>
    <w:qFormat/>
    <w:rsid w:val="003A375A"/>
    <w:pPr>
      <w:keepNext/>
      <w:keepLines/>
      <w:numPr>
        <w:numId w:val="1"/>
      </w:numPr>
      <w:spacing w:before="240" w:after="240"/>
      <w:ind w:left="357" w:hanging="357"/>
      <w:jc w:val="center"/>
      <w:outlineLvl w:val="0"/>
    </w:pPr>
    <w:rPr>
      <w:rFonts w:eastAsiaTheme="majorEastAsia" w:cstheme="majorBidi"/>
      <w:b/>
      <w:bCs/>
      <w:smallCaps/>
      <w:sz w:val="28"/>
      <w:szCs w:val="28"/>
    </w:rPr>
  </w:style>
  <w:style w:type="paragraph" w:styleId="Heading2">
    <w:name w:val="heading 2"/>
    <w:aliases w:val="Heading 2A"/>
    <w:basedOn w:val="Normal"/>
    <w:next w:val="Normal"/>
    <w:link w:val="Heading2Char"/>
    <w:unhideWhenUsed/>
    <w:qFormat/>
    <w:rsid w:val="003A375A"/>
    <w:pPr>
      <w:keepNext/>
      <w:keepLines/>
      <w:numPr>
        <w:ilvl w:val="1"/>
        <w:numId w:val="1"/>
      </w:numPr>
      <w:spacing w:after="240"/>
      <w:ind w:left="357" w:hanging="357"/>
      <w:jc w:val="left"/>
      <w:outlineLvl w:val="1"/>
    </w:pPr>
    <w:rPr>
      <w:rFonts w:eastAsiaTheme="majorEastAsia" w:cstheme="majorBidi"/>
      <w:b/>
      <w:bCs/>
      <w:sz w:val="24"/>
      <w:szCs w:val="26"/>
    </w:rPr>
  </w:style>
  <w:style w:type="paragraph" w:styleId="Heading3">
    <w:name w:val="heading 3"/>
    <w:aliases w:val="h3,h3 sub heading"/>
    <w:basedOn w:val="Normal"/>
    <w:next w:val="Normal"/>
    <w:link w:val="Heading3Char"/>
    <w:unhideWhenUsed/>
    <w:qFormat/>
    <w:rsid w:val="006B012A"/>
    <w:pPr>
      <w:keepNext/>
      <w:keepLines/>
      <w:numPr>
        <w:ilvl w:val="2"/>
        <w:numId w:val="1"/>
      </w:numPr>
      <w:spacing w:after="120"/>
      <w:ind w:left="709" w:hanging="709"/>
      <w:jc w:val="left"/>
      <w:outlineLvl w:val="2"/>
    </w:pPr>
    <w:rPr>
      <w:rFonts w:eastAsiaTheme="majorEastAsia" w:cstheme="majorBidi"/>
      <w:b/>
      <w:bCs/>
      <w:i/>
    </w:rPr>
  </w:style>
  <w:style w:type="paragraph" w:styleId="Heading4">
    <w:name w:val="heading 4"/>
    <w:basedOn w:val="Normal"/>
    <w:link w:val="Heading4Char"/>
    <w:uiPriority w:val="99"/>
    <w:qFormat/>
    <w:rsid w:val="00686D8D"/>
    <w:pPr>
      <w:shd w:val="clear" w:color="auto" w:fill="FFFFFF"/>
      <w:suppressAutoHyphens w:val="0"/>
      <w:spacing w:before="100" w:beforeAutospacing="1" w:after="100" w:afterAutospacing="1"/>
      <w:jc w:val="left"/>
      <w:outlineLvl w:val="3"/>
    </w:pPr>
    <w:rPr>
      <w:rFonts w:ascii="Verdana" w:hAnsi="Verdana" w:cs="Verdana"/>
      <w:b/>
      <w:bCs/>
      <w:color w:val="333399"/>
      <w:sz w:val="20"/>
      <w:szCs w:val="20"/>
      <w:lang w:eastAsia="en-AU"/>
    </w:rPr>
  </w:style>
  <w:style w:type="paragraph" w:styleId="Heading5">
    <w:name w:val="heading 5"/>
    <w:basedOn w:val="Normal"/>
    <w:next w:val="Normal"/>
    <w:link w:val="Heading5Char"/>
    <w:uiPriority w:val="99"/>
    <w:qFormat/>
    <w:rsid w:val="00686D8D"/>
    <w:pPr>
      <w:suppressAutoHyphens w:val="0"/>
      <w:spacing w:before="240" w:after="60"/>
      <w:jc w:val="left"/>
      <w:outlineLvl w:val="4"/>
    </w:pPr>
    <w:rPr>
      <w:rFonts w:ascii="Book Antiqua" w:hAnsi="Book Antiqua" w:cs="Book Antiqua"/>
      <w:b/>
      <w:bCs/>
      <w:i/>
      <w:iCs/>
      <w:sz w:val="26"/>
      <w:szCs w:val="26"/>
      <w:lang w:eastAsia="en-AU"/>
    </w:rPr>
  </w:style>
  <w:style w:type="paragraph" w:styleId="Heading6">
    <w:name w:val="heading 6"/>
    <w:basedOn w:val="Normal"/>
    <w:next w:val="Normal"/>
    <w:link w:val="Heading6Char"/>
    <w:uiPriority w:val="99"/>
    <w:qFormat/>
    <w:rsid w:val="00686D8D"/>
    <w:pPr>
      <w:suppressAutoHyphens w:val="0"/>
      <w:spacing w:before="240" w:after="60"/>
      <w:jc w:val="left"/>
      <w:outlineLvl w:val="5"/>
    </w:pPr>
    <w:rPr>
      <w:rFonts w:ascii="Book Antiqua" w:hAnsi="Book Antiqua" w:cs="Book Antiqua"/>
      <w:b/>
      <w:bCs/>
      <w:szCs w:val="22"/>
      <w:lang w:eastAsia="en-AU"/>
    </w:rPr>
  </w:style>
  <w:style w:type="paragraph" w:styleId="Heading7">
    <w:name w:val="heading 7"/>
    <w:basedOn w:val="Normal"/>
    <w:next w:val="Normal"/>
    <w:link w:val="Heading7Char"/>
    <w:uiPriority w:val="99"/>
    <w:qFormat/>
    <w:rsid w:val="00686D8D"/>
    <w:pPr>
      <w:suppressAutoHyphens w:val="0"/>
      <w:spacing w:before="240" w:after="60"/>
      <w:jc w:val="left"/>
      <w:outlineLvl w:val="6"/>
    </w:pPr>
    <w:rPr>
      <w:rFonts w:ascii="Book Antiqua" w:hAnsi="Book Antiqua" w:cs="Book Antiqua"/>
      <w:szCs w:val="22"/>
      <w:lang w:eastAsia="en-AU"/>
    </w:rPr>
  </w:style>
  <w:style w:type="paragraph" w:styleId="Heading8">
    <w:name w:val="heading 8"/>
    <w:basedOn w:val="Normal"/>
    <w:next w:val="Normal"/>
    <w:link w:val="Heading8Char"/>
    <w:uiPriority w:val="99"/>
    <w:qFormat/>
    <w:rsid w:val="00686D8D"/>
    <w:pPr>
      <w:suppressAutoHyphens w:val="0"/>
      <w:spacing w:before="240" w:after="60"/>
      <w:jc w:val="left"/>
      <w:outlineLvl w:val="7"/>
    </w:pPr>
    <w:rPr>
      <w:rFonts w:ascii="Book Antiqua" w:hAnsi="Book Antiqua" w:cs="Book Antiqua"/>
      <w:i/>
      <w:iCs/>
      <w:szCs w:val="22"/>
      <w:lang w:eastAsia="en-AU"/>
    </w:rPr>
  </w:style>
  <w:style w:type="paragraph" w:styleId="Heading9">
    <w:name w:val="heading 9"/>
    <w:basedOn w:val="Normal"/>
    <w:next w:val="Normal"/>
    <w:link w:val="Heading9Char"/>
    <w:uiPriority w:val="99"/>
    <w:qFormat/>
    <w:rsid w:val="00686D8D"/>
    <w:pPr>
      <w:suppressAutoHyphens w:val="0"/>
      <w:spacing w:before="240" w:after="60"/>
      <w:jc w:val="left"/>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375A"/>
    <w:rPr>
      <w:rFonts w:ascii="Times" w:eastAsiaTheme="majorEastAsia" w:hAnsi="Times" w:cstheme="majorBidi"/>
      <w:b/>
      <w:bCs/>
      <w:smallCaps/>
      <w:sz w:val="28"/>
      <w:szCs w:val="28"/>
      <w:lang w:eastAsia="en-US"/>
    </w:rPr>
  </w:style>
  <w:style w:type="character" w:customStyle="1" w:styleId="Heading2Char">
    <w:name w:val="Heading 2 Char"/>
    <w:aliases w:val="Heading 2A Char"/>
    <w:basedOn w:val="DefaultParagraphFont"/>
    <w:link w:val="Heading2"/>
    <w:rsid w:val="003A375A"/>
    <w:rPr>
      <w:rFonts w:ascii="Times" w:eastAsiaTheme="majorEastAsia" w:hAnsi="Times" w:cstheme="majorBidi"/>
      <w:b/>
      <w:bCs/>
      <w:sz w:val="24"/>
      <w:szCs w:val="26"/>
      <w:lang w:eastAsia="en-US"/>
    </w:rPr>
  </w:style>
  <w:style w:type="character" w:customStyle="1" w:styleId="Heading3Char">
    <w:name w:val="Heading 3 Char"/>
    <w:aliases w:val="h3 Char,h3 sub heading Char"/>
    <w:basedOn w:val="DefaultParagraphFont"/>
    <w:link w:val="Heading3"/>
    <w:rsid w:val="006B012A"/>
    <w:rPr>
      <w:rFonts w:ascii="Times" w:eastAsiaTheme="majorEastAsia" w:hAnsi="Times" w:cstheme="majorBidi"/>
      <w:b/>
      <w:bCs/>
      <w:i/>
      <w:sz w:val="22"/>
      <w:szCs w:val="24"/>
      <w:lang w:eastAsia="en-US"/>
    </w:rPr>
  </w:style>
  <w:style w:type="paragraph" w:customStyle="1" w:styleId="StyleListParagraphLeft">
    <w:name w:val="Style List Paragraph + Left"/>
    <w:basedOn w:val="Normal"/>
    <w:uiPriority w:val="99"/>
    <w:rsid w:val="008313D4"/>
    <w:pPr>
      <w:ind w:left="720"/>
      <w:contextualSpacing/>
      <w:jc w:val="left"/>
    </w:pPr>
    <w:rPr>
      <w:szCs w:val="20"/>
    </w:rPr>
  </w:style>
  <w:style w:type="paragraph" w:styleId="FootnoteText">
    <w:name w:val="footnote text"/>
    <w:basedOn w:val="Normal"/>
    <w:link w:val="FootnoteTextChar"/>
    <w:uiPriority w:val="99"/>
    <w:rsid w:val="00034974"/>
    <w:rPr>
      <w:sz w:val="20"/>
      <w:szCs w:val="20"/>
    </w:rPr>
  </w:style>
  <w:style w:type="character" w:customStyle="1" w:styleId="FootnoteTextChar">
    <w:name w:val="Footnote Text Char"/>
    <w:basedOn w:val="DefaultParagraphFont"/>
    <w:link w:val="FootnoteText"/>
    <w:uiPriority w:val="99"/>
    <w:rsid w:val="00034974"/>
    <w:rPr>
      <w:rFonts w:ascii="Times" w:hAnsi="Times"/>
      <w:lang w:eastAsia="en-US"/>
    </w:rPr>
  </w:style>
  <w:style w:type="character" w:styleId="FootnoteReference">
    <w:name w:val="footnote reference"/>
    <w:basedOn w:val="DefaultParagraphFont"/>
    <w:uiPriority w:val="99"/>
    <w:rsid w:val="00034974"/>
    <w:rPr>
      <w:vertAlign w:val="superscript"/>
    </w:rPr>
  </w:style>
  <w:style w:type="paragraph" w:styleId="ListParagraph">
    <w:name w:val="List Paragraph"/>
    <w:basedOn w:val="Normal"/>
    <w:uiPriority w:val="34"/>
    <w:qFormat/>
    <w:rsid w:val="00D80AC5"/>
    <w:pPr>
      <w:ind w:left="720"/>
      <w:contextualSpacing/>
    </w:pPr>
  </w:style>
  <w:style w:type="paragraph" w:styleId="Caption">
    <w:name w:val="caption"/>
    <w:basedOn w:val="Normal"/>
    <w:next w:val="Normal"/>
    <w:uiPriority w:val="99"/>
    <w:unhideWhenUsed/>
    <w:qFormat/>
    <w:rsid w:val="00BD725F"/>
    <w:pPr>
      <w:spacing w:before="160" w:after="160"/>
    </w:pPr>
    <w:rPr>
      <w:b/>
      <w:bCs/>
      <w:szCs w:val="18"/>
    </w:rPr>
  </w:style>
  <w:style w:type="paragraph" w:customStyle="1" w:styleId="para">
    <w:name w:val="para"/>
    <w:basedOn w:val="Normal"/>
    <w:link w:val="paraChar"/>
    <w:uiPriority w:val="99"/>
    <w:rsid w:val="003E2D0A"/>
    <w:pPr>
      <w:suppressAutoHyphens w:val="0"/>
      <w:spacing w:after="240" w:line="240" w:lineRule="atLeast"/>
    </w:pPr>
    <w:rPr>
      <w:rFonts w:ascii="Times New Roman" w:hAnsi="Times New Roman"/>
      <w:szCs w:val="20"/>
    </w:rPr>
  </w:style>
  <w:style w:type="character" w:customStyle="1" w:styleId="paraChar">
    <w:name w:val="para Char"/>
    <w:basedOn w:val="DefaultParagraphFont"/>
    <w:link w:val="para"/>
    <w:uiPriority w:val="99"/>
    <w:rsid w:val="003E2D0A"/>
    <w:rPr>
      <w:sz w:val="22"/>
      <w:lang w:eastAsia="en-US"/>
    </w:rPr>
  </w:style>
  <w:style w:type="paragraph" w:styleId="Header">
    <w:name w:val="header"/>
    <w:basedOn w:val="Normal"/>
    <w:link w:val="HeaderChar"/>
    <w:uiPriority w:val="99"/>
    <w:rsid w:val="00471B84"/>
    <w:pPr>
      <w:tabs>
        <w:tab w:val="center" w:pos="4513"/>
        <w:tab w:val="right" w:pos="9026"/>
      </w:tabs>
    </w:pPr>
  </w:style>
  <w:style w:type="character" w:customStyle="1" w:styleId="HeaderChar">
    <w:name w:val="Header Char"/>
    <w:basedOn w:val="DefaultParagraphFont"/>
    <w:link w:val="Header"/>
    <w:uiPriority w:val="99"/>
    <w:rsid w:val="00471B84"/>
    <w:rPr>
      <w:rFonts w:ascii="Times" w:hAnsi="Times"/>
      <w:sz w:val="22"/>
      <w:szCs w:val="24"/>
      <w:lang w:eastAsia="en-US"/>
    </w:rPr>
  </w:style>
  <w:style w:type="paragraph" w:styleId="Footer">
    <w:name w:val="footer"/>
    <w:basedOn w:val="Normal"/>
    <w:link w:val="FooterChar"/>
    <w:uiPriority w:val="99"/>
    <w:rsid w:val="00471B84"/>
    <w:pPr>
      <w:tabs>
        <w:tab w:val="center" w:pos="4513"/>
        <w:tab w:val="right" w:pos="9026"/>
      </w:tabs>
    </w:pPr>
  </w:style>
  <w:style w:type="character" w:customStyle="1" w:styleId="FooterChar">
    <w:name w:val="Footer Char"/>
    <w:basedOn w:val="DefaultParagraphFont"/>
    <w:link w:val="Footer"/>
    <w:uiPriority w:val="99"/>
    <w:rsid w:val="00471B84"/>
    <w:rPr>
      <w:rFonts w:ascii="Times" w:hAnsi="Times"/>
      <w:sz w:val="22"/>
      <w:szCs w:val="24"/>
      <w:lang w:eastAsia="en-US"/>
    </w:rPr>
  </w:style>
  <w:style w:type="paragraph" w:styleId="TOC1">
    <w:name w:val="toc 1"/>
    <w:basedOn w:val="Normal"/>
    <w:next w:val="Normal"/>
    <w:autoRedefine/>
    <w:uiPriority w:val="39"/>
    <w:rsid w:val="00384A2A"/>
    <w:pPr>
      <w:tabs>
        <w:tab w:val="right" w:leader="dot" w:pos="8835"/>
      </w:tabs>
      <w:spacing w:before="120" w:after="120"/>
      <w:ind w:left="1134" w:hanging="1134"/>
      <w:jc w:val="left"/>
    </w:pPr>
    <w:rPr>
      <w:rFonts w:asciiTheme="minorHAnsi" w:hAnsiTheme="minorHAnsi"/>
      <w:b/>
      <w:bCs/>
      <w:caps/>
      <w:sz w:val="20"/>
      <w:szCs w:val="20"/>
    </w:rPr>
  </w:style>
  <w:style w:type="paragraph" w:styleId="TOC2">
    <w:name w:val="toc 2"/>
    <w:basedOn w:val="Normal"/>
    <w:next w:val="Normal"/>
    <w:autoRedefine/>
    <w:uiPriority w:val="39"/>
    <w:rsid w:val="00384A2A"/>
    <w:pPr>
      <w:tabs>
        <w:tab w:val="left" w:pos="993"/>
        <w:tab w:val="right" w:leader="dot" w:pos="8835"/>
      </w:tabs>
      <w:ind w:left="851" w:hanging="631"/>
      <w:jc w:val="left"/>
    </w:pPr>
    <w:rPr>
      <w:rFonts w:asciiTheme="minorHAnsi" w:hAnsiTheme="minorHAnsi"/>
      <w:smallCaps/>
      <w:sz w:val="20"/>
      <w:szCs w:val="20"/>
    </w:rPr>
  </w:style>
  <w:style w:type="character" w:styleId="Hyperlink">
    <w:name w:val="Hyperlink"/>
    <w:basedOn w:val="DefaultParagraphFont"/>
    <w:uiPriority w:val="99"/>
    <w:unhideWhenUsed/>
    <w:rsid w:val="00EB2E58"/>
    <w:rPr>
      <w:color w:val="0000FF" w:themeColor="hyperlink"/>
      <w:u w:val="single"/>
    </w:rPr>
  </w:style>
  <w:style w:type="table" w:styleId="TableGrid">
    <w:name w:val="Table Grid"/>
    <w:basedOn w:val="TableNormal"/>
    <w:rsid w:val="007315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Simple1">
    <w:name w:val="Table Simple 1"/>
    <w:basedOn w:val="TableNormal"/>
    <w:rsid w:val="0073157A"/>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ableofFigures">
    <w:name w:val="table of figures"/>
    <w:basedOn w:val="Normal"/>
    <w:next w:val="Normal"/>
    <w:uiPriority w:val="99"/>
    <w:rsid w:val="00FE0640"/>
    <w:pPr>
      <w:spacing w:after="60"/>
    </w:pPr>
  </w:style>
  <w:style w:type="paragraph" w:styleId="BalloonText">
    <w:name w:val="Balloon Text"/>
    <w:basedOn w:val="Normal"/>
    <w:link w:val="BalloonTextChar"/>
    <w:uiPriority w:val="99"/>
    <w:rsid w:val="00971C1F"/>
    <w:rPr>
      <w:rFonts w:ascii="Tahoma" w:hAnsi="Tahoma" w:cs="Tahoma"/>
      <w:sz w:val="16"/>
      <w:szCs w:val="16"/>
    </w:rPr>
  </w:style>
  <w:style w:type="character" w:customStyle="1" w:styleId="BalloonTextChar">
    <w:name w:val="Balloon Text Char"/>
    <w:basedOn w:val="DefaultParagraphFont"/>
    <w:link w:val="BalloonText"/>
    <w:uiPriority w:val="99"/>
    <w:rsid w:val="00971C1F"/>
    <w:rPr>
      <w:rFonts w:ascii="Tahoma" w:hAnsi="Tahoma" w:cs="Tahoma"/>
      <w:sz w:val="16"/>
      <w:szCs w:val="16"/>
      <w:lang w:eastAsia="en-US"/>
    </w:rPr>
  </w:style>
  <w:style w:type="paragraph" w:customStyle="1" w:styleId="TableCaption">
    <w:name w:val="TableCaption"/>
    <w:basedOn w:val="Normal"/>
    <w:link w:val="TableCaptionChar"/>
    <w:autoRedefine/>
    <w:rsid w:val="008652D0"/>
    <w:pPr>
      <w:keepNext/>
      <w:suppressAutoHyphens w:val="0"/>
      <w:spacing w:before="120" w:after="120"/>
    </w:pPr>
    <w:rPr>
      <w:rFonts w:ascii="Times New Roman" w:hAnsi="Times New Roman"/>
      <w:b/>
      <w:bCs/>
      <w:szCs w:val="22"/>
      <w:lang w:eastAsia="en-AU"/>
    </w:rPr>
  </w:style>
  <w:style w:type="character" w:customStyle="1" w:styleId="TableCaptionChar">
    <w:name w:val="TableCaption Char"/>
    <w:basedOn w:val="DefaultParagraphFont"/>
    <w:link w:val="TableCaption"/>
    <w:locked/>
    <w:rsid w:val="008652D0"/>
    <w:rPr>
      <w:b/>
      <w:bCs/>
      <w:sz w:val="22"/>
      <w:szCs w:val="22"/>
    </w:rPr>
  </w:style>
  <w:style w:type="paragraph" w:customStyle="1" w:styleId="Headline">
    <w:name w:val="Headline"/>
    <w:basedOn w:val="BodyText"/>
    <w:next w:val="BodyText"/>
    <w:uiPriority w:val="99"/>
    <w:rsid w:val="00F92630"/>
    <w:pPr>
      <w:suppressAutoHyphens w:val="0"/>
      <w:spacing w:before="480"/>
      <w:ind w:left="902"/>
    </w:pPr>
    <w:rPr>
      <w:rFonts w:ascii="Arial" w:hAnsi="Arial"/>
      <w:b/>
      <w:sz w:val="36"/>
    </w:rPr>
  </w:style>
  <w:style w:type="paragraph" w:styleId="BodyText">
    <w:name w:val="Body Text"/>
    <w:aliases w:val="body,bt,body text,block,t1,taten_body,b,Cargo,Body,Body Text 1,NoticeText-List,b-heading 1/heading 2,bd,heading1body-heading2body"/>
    <w:basedOn w:val="Normal"/>
    <w:link w:val="BodyTextChar"/>
    <w:uiPriority w:val="99"/>
    <w:rsid w:val="00F92630"/>
    <w:pPr>
      <w:spacing w:after="120"/>
    </w:pPr>
  </w:style>
  <w:style w:type="character" w:customStyle="1" w:styleId="BodyTextChar">
    <w:name w:val="Body Text Char"/>
    <w:aliases w:val="body Char,bt Char,body text Char,block Char,t1 Char,taten_body Char,b Char,Cargo Char,Body Char,Body Text 1 Char,NoticeText-List Char,b-heading 1/heading 2 Char,bd Char,heading1body-heading2body Char"/>
    <w:basedOn w:val="DefaultParagraphFont"/>
    <w:link w:val="BodyText"/>
    <w:uiPriority w:val="99"/>
    <w:rsid w:val="00F92630"/>
    <w:rPr>
      <w:rFonts w:ascii="Times" w:hAnsi="Times"/>
      <w:sz w:val="22"/>
      <w:szCs w:val="24"/>
      <w:lang w:eastAsia="en-US"/>
    </w:rPr>
  </w:style>
  <w:style w:type="paragraph" w:styleId="TOC3">
    <w:name w:val="toc 3"/>
    <w:basedOn w:val="Normal"/>
    <w:next w:val="Normal"/>
    <w:autoRedefine/>
    <w:uiPriority w:val="39"/>
    <w:unhideWhenUsed/>
    <w:rsid w:val="00B03E34"/>
    <w:pPr>
      <w:ind w:left="440"/>
      <w:jc w:val="left"/>
    </w:pPr>
    <w:rPr>
      <w:rFonts w:asciiTheme="minorHAnsi" w:hAnsiTheme="minorHAnsi"/>
      <w:i/>
      <w:iCs/>
      <w:sz w:val="20"/>
      <w:szCs w:val="20"/>
    </w:rPr>
  </w:style>
  <w:style w:type="paragraph" w:styleId="TOC4">
    <w:name w:val="toc 4"/>
    <w:basedOn w:val="Normal"/>
    <w:next w:val="Normal"/>
    <w:autoRedefine/>
    <w:uiPriority w:val="39"/>
    <w:unhideWhenUsed/>
    <w:rsid w:val="00B03E34"/>
    <w:pPr>
      <w:ind w:left="660"/>
      <w:jc w:val="left"/>
    </w:pPr>
    <w:rPr>
      <w:rFonts w:asciiTheme="minorHAnsi" w:hAnsiTheme="minorHAnsi"/>
      <w:sz w:val="18"/>
      <w:szCs w:val="18"/>
    </w:rPr>
  </w:style>
  <w:style w:type="paragraph" w:customStyle="1" w:styleId="Proposaltitle">
    <w:name w:val="Proposal title"/>
    <w:basedOn w:val="Normal"/>
    <w:uiPriority w:val="99"/>
    <w:rsid w:val="00C437F9"/>
    <w:pPr>
      <w:suppressAutoHyphens w:val="0"/>
      <w:spacing w:after="240"/>
      <w:ind w:left="425" w:right="1985"/>
    </w:pPr>
    <w:rPr>
      <w:rFonts w:ascii="Arial" w:eastAsia="Times" w:hAnsi="Arial"/>
      <w:sz w:val="28"/>
      <w:szCs w:val="20"/>
    </w:rPr>
  </w:style>
  <w:style w:type="paragraph" w:styleId="TOC5">
    <w:name w:val="toc 5"/>
    <w:basedOn w:val="Normal"/>
    <w:next w:val="Normal"/>
    <w:autoRedefine/>
    <w:uiPriority w:val="39"/>
    <w:unhideWhenUsed/>
    <w:rsid w:val="00C437F9"/>
    <w:pPr>
      <w:ind w:left="880"/>
      <w:jc w:val="left"/>
    </w:pPr>
    <w:rPr>
      <w:rFonts w:asciiTheme="minorHAnsi" w:hAnsiTheme="minorHAnsi"/>
      <w:sz w:val="18"/>
      <w:szCs w:val="18"/>
    </w:rPr>
  </w:style>
  <w:style w:type="paragraph" w:styleId="TOC6">
    <w:name w:val="toc 6"/>
    <w:basedOn w:val="Normal"/>
    <w:next w:val="Normal"/>
    <w:autoRedefine/>
    <w:uiPriority w:val="39"/>
    <w:unhideWhenUsed/>
    <w:rsid w:val="00C437F9"/>
    <w:pPr>
      <w:ind w:left="1100"/>
      <w:jc w:val="left"/>
    </w:pPr>
    <w:rPr>
      <w:rFonts w:asciiTheme="minorHAnsi" w:hAnsiTheme="minorHAnsi"/>
      <w:sz w:val="18"/>
      <w:szCs w:val="18"/>
    </w:rPr>
  </w:style>
  <w:style w:type="paragraph" w:styleId="TOC7">
    <w:name w:val="toc 7"/>
    <w:basedOn w:val="Normal"/>
    <w:next w:val="Normal"/>
    <w:autoRedefine/>
    <w:uiPriority w:val="39"/>
    <w:unhideWhenUsed/>
    <w:rsid w:val="00C437F9"/>
    <w:pPr>
      <w:ind w:left="1320"/>
      <w:jc w:val="left"/>
    </w:pPr>
    <w:rPr>
      <w:rFonts w:asciiTheme="minorHAnsi" w:hAnsiTheme="minorHAnsi"/>
      <w:sz w:val="18"/>
      <w:szCs w:val="18"/>
    </w:rPr>
  </w:style>
  <w:style w:type="paragraph" w:styleId="TOC8">
    <w:name w:val="toc 8"/>
    <w:basedOn w:val="Normal"/>
    <w:next w:val="Normal"/>
    <w:autoRedefine/>
    <w:uiPriority w:val="39"/>
    <w:unhideWhenUsed/>
    <w:rsid w:val="00C437F9"/>
    <w:pPr>
      <w:ind w:left="1540"/>
      <w:jc w:val="left"/>
    </w:pPr>
    <w:rPr>
      <w:rFonts w:asciiTheme="minorHAnsi" w:hAnsiTheme="minorHAnsi"/>
      <w:sz w:val="18"/>
      <w:szCs w:val="18"/>
    </w:rPr>
  </w:style>
  <w:style w:type="paragraph" w:styleId="TOC9">
    <w:name w:val="toc 9"/>
    <w:basedOn w:val="Normal"/>
    <w:next w:val="Normal"/>
    <w:autoRedefine/>
    <w:uiPriority w:val="39"/>
    <w:unhideWhenUsed/>
    <w:rsid w:val="00C437F9"/>
    <w:pPr>
      <w:ind w:left="1760"/>
      <w:jc w:val="left"/>
    </w:pPr>
    <w:rPr>
      <w:rFonts w:asciiTheme="minorHAnsi" w:hAnsiTheme="minorHAnsi"/>
      <w:sz w:val="18"/>
      <w:szCs w:val="18"/>
    </w:rPr>
  </w:style>
  <w:style w:type="character" w:customStyle="1" w:styleId="Heading4Char">
    <w:name w:val="Heading 4 Char"/>
    <w:basedOn w:val="DefaultParagraphFont"/>
    <w:link w:val="Heading4"/>
    <w:uiPriority w:val="99"/>
    <w:rsid w:val="00686D8D"/>
    <w:rPr>
      <w:rFonts w:ascii="Verdana" w:hAnsi="Verdana" w:cs="Verdana"/>
      <w:b/>
      <w:bCs/>
      <w:color w:val="333399"/>
      <w:shd w:val="clear" w:color="auto" w:fill="FFFFFF"/>
    </w:rPr>
  </w:style>
  <w:style w:type="character" w:customStyle="1" w:styleId="Heading5Char">
    <w:name w:val="Heading 5 Char"/>
    <w:basedOn w:val="DefaultParagraphFont"/>
    <w:link w:val="Heading5"/>
    <w:uiPriority w:val="99"/>
    <w:rsid w:val="00686D8D"/>
    <w:rPr>
      <w:rFonts w:ascii="Book Antiqua" w:hAnsi="Book Antiqua" w:cs="Book Antiqua"/>
      <w:b/>
      <w:bCs/>
      <w:i/>
      <w:iCs/>
      <w:sz w:val="26"/>
      <w:szCs w:val="26"/>
    </w:rPr>
  </w:style>
  <w:style w:type="character" w:customStyle="1" w:styleId="Heading6Char">
    <w:name w:val="Heading 6 Char"/>
    <w:basedOn w:val="DefaultParagraphFont"/>
    <w:link w:val="Heading6"/>
    <w:uiPriority w:val="99"/>
    <w:rsid w:val="00686D8D"/>
    <w:rPr>
      <w:rFonts w:ascii="Book Antiqua" w:hAnsi="Book Antiqua" w:cs="Book Antiqua"/>
      <w:b/>
      <w:bCs/>
      <w:sz w:val="22"/>
      <w:szCs w:val="22"/>
    </w:rPr>
  </w:style>
  <w:style w:type="character" w:customStyle="1" w:styleId="Heading7Char">
    <w:name w:val="Heading 7 Char"/>
    <w:basedOn w:val="DefaultParagraphFont"/>
    <w:link w:val="Heading7"/>
    <w:uiPriority w:val="99"/>
    <w:rsid w:val="00686D8D"/>
    <w:rPr>
      <w:rFonts w:ascii="Book Antiqua" w:hAnsi="Book Antiqua" w:cs="Book Antiqua"/>
      <w:sz w:val="22"/>
      <w:szCs w:val="22"/>
    </w:rPr>
  </w:style>
  <w:style w:type="character" w:customStyle="1" w:styleId="Heading8Char">
    <w:name w:val="Heading 8 Char"/>
    <w:basedOn w:val="DefaultParagraphFont"/>
    <w:link w:val="Heading8"/>
    <w:uiPriority w:val="99"/>
    <w:rsid w:val="00686D8D"/>
    <w:rPr>
      <w:rFonts w:ascii="Book Antiqua" w:hAnsi="Book Antiqua" w:cs="Book Antiqua"/>
      <w:i/>
      <w:iCs/>
      <w:sz w:val="22"/>
      <w:szCs w:val="22"/>
    </w:rPr>
  </w:style>
  <w:style w:type="character" w:customStyle="1" w:styleId="Heading9Char">
    <w:name w:val="Heading 9 Char"/>
    <w:basedOn w:val="DefaultParagraphFont"/>
    <w:link w:val="Heading9"/>
    <w:uiPriority w:val="99"/>
    <w:rsid w:val="00686D8D"/>
    <w:rPr>
      <w:rFonts w:ascii="Arial" w:hAnsi="Arial" w:cs="Arial"/>
      <w:sz w:val="22"/>
      <w:szCs w:val="22"/>
      <w:lang w:eastAsia="en-US"/>
    </w:rPr>
  </w:style>
  <w:style w:type="character" w:customStyle="1" w:styleId="z-TopofFormChar">
    <w:name w:val="z-Top of Form Char"/>
    <w:basedOn w:val="DefaultParagraphFont"/>
    <w:link w:val="z-TopofForm"/>
    <w:uiPriority w:val="99"/>
    <w:rsid w:val="00686D8D"/>
    <w:rPr>
      <w:rFonts w:ascii="Arial" w:hAnsi="Arial" w:cs="Arial"/>
      <w:vanish/>
      <w:color w:val="333366"/>
      <w:sz w:val="16"/>
      <w:szCs w:val="16"/>
    </w:rPr>
  </w:style>
  <w:style w:type="paragraph" w:styleId="z-TopofForm">
    <w:name w:val="HTML Top of Form"/>
    <w:basedOn w:val="Normal"/>
    <w:next w:val="Normal"/>
    <w:link w:val="z-TopofFormChar"/>
    <w:hidden/>
    <w:uiPriority w:val="99"/>
    <w:rsid w:val="00686D8D"/>
    <w:pPr>
      <w:pBdr>
        <w:bottom w:val="single" w:sz="6" w:space="1" w:color="auto"/>
      </w:pBdr>
      <w:suppressAutoHyphens w:val="0"/>
      <w:jc w:val="center"/>
    </w:pPr>
    <w:rPr>
      <w:rFonts w:ascii="Arial" w:hAnsi="Arial" w:cs="Arial"/>
      <w:vanish/>
      <w:color w:val="333366"/>
      <w:sz w:val="16"/>
      <w:szCs w:val="16"/>
      <w:lang w:eastAsia="en-AU"/>
    </w:rPr>
  </w:style>
  <w:style w:type="character" w:customStyle="1" w:styleId="z-BottomofFormChar">
    <w:name w:val="z-Bottom of Form Char"/>
    <w:basedOn w:val="DefaultParagraphFont"/>
    <w:link w:val="z-BottomofForm"/>
    <w:uiPriority w:val="99"/>
    <w:rsid w:val="00686D8D"/>
    <w:rPr>
      <w:rFonts w:ascii="Arial" w:hAnsi="Arial" w:cs="Arial"/>
      <w:vanish/>
      <w:color w:val="333366"/>
      <w:sz w:val="16"/>
      <w:szCs w:val="16"/>
    </w:rPr>
  </w:style>
  <w:style w:type="paragraph" w:styleId="z-BottomofForm">
    <w:name w:val="HTML Bottom of Form"/>
    <w:basedOn w:val="Normal"/>
    <w:next w:val="Normal"/>
    <w:link w:val="z-BottomofFormChar"/>
    <w:hidden/>
    <w:uiPriority w:val="99"/>
    <w:rsid w:val="00686D8D"/>
    <w:pPr>
      <w:pBdr>
        <w:top w:val="single" w:sz="6" w:space="1" w:color="auto"/>
      </w:pBdr>
      <w:suppressAutoHyphens w:val="0"/>
      <w:jc w:val="center"/>
    </w:pPr>
    <w:rPr>
      <w:rFonts w:ascii="Arial" w:hAnsi="Arial" w:cs="Arial"/>
      <w:vanish/>
      <w:color w:val="333366"/>
      <w:sz w:val="16"/>
      <w:szCs w:val="16"/>
      <w:lang w:eastAsia="en-AU"/>
    </w:rPr>
  </w:style>
  <w:style w:type="character" w:customStyle="1" w:styleId="BodyText3Char">
    <w:name w:val="Body Text 3 Char"/>
    <w:basedOn w:val="DefaultParagraphFont"/>
    <w:link w:val="BodyText3"/>
    <w:uiPriority w:val="99"/>
    <w:rsid w:val="00686D8D"/>
    <w:rPr>
      <w:rFonts w:ascii="Book Antiqua" w:hAnsi="Book Antiqua" w:cs="Book Antiqua"/>
      <w:sz w:val="22"/>
      <w:szCs w:val="22"/>
    </w:rPr>
  </w:style>
  <w:style w:type="paragraph" w:styleId="BodyText3">
    <w:name w:val="Body Text 3"/>
    <w:basedOn w:val="Normal"/>
    <w:link w:val="BodyText3Char"/>
    <w:uiPriority w:val="99"/>
    <w:rsid w:val="00686D8D"/>
    <w:pPr>
      <w:suppressAutoHyphens w:val="0"/>
      <w:jc w:val="left"/>
    </w:pPr>
    <w:rPr>
      <w:rFonts w:ascii="Book Antiqua" w:hAnsi="Book Antiqua" w:cs="Book Antiqua"/>
      <w:szCs w:val="22"/>
      <w:lang w:eastAsia="en-AU"/>
    </w:rPr>
  </w:style>
  <w:style w:type="character" w:customStyle="1" w:styleId="CommentTextChar">
    <w:name w:val="Comment Text Char"/>
    <w:basedOn w:val="DefaultParagraphFont"/>
    <w:link w:val="CommentText"/>
    <w:uiPriority w:val="99"/>
    <w:rsid w:val="00686D8D"/>
    <w:rPr>
      <w:rFonts w:ascii="Book Antiqua" w:hAnsi="Book Antiqua" w:cs="Book Antiqua"/>
      <w:lang w:eastAsia="en-US"/>
    </w:rPr>
  </w:style>
  <w:style w:type="paragraph" w:styleId="CommentText">
    <w:name w:val="annotation text"/>
    <w:basedOn w:val="Normal"/>
    <w:link w:val="CommentTextChar"/>
    <w:uiPriority w:val="99"/>
    <w:rsid w:val="00686D8D"/>
    <w:pPr>
      <w:suppressAutoHyphens w:val="0"/>
      <w:overflowPunct w:val="0"/>
      <w:autoSpaceDE w:val="0"/>
      <w:autoSpaceDN w:val="0"/>
      <w:adjustRightInd w:val="0"/>
      <w:textAlignment w:val="baseline"/>
    </w:pPr>
    <w:rPr>
      <w:rFonts w:ascii="Book Antiqua" w:hAnsi="Book Antiqua" w:cs="Book Antiqua"/>
      <w:sz w:val="20"/>
      <w:szCs w:val="20"/>
    </w:rPr>
  </w:style>
  <w:style w:type="character" w:customStyle="1" w:styleId="BodyTextIndentChar">
    <w:name w:val="Body Text Indent Char"/>
    <w:basedOn w:val="DefaultParagraphFont"/>
    <w:link w:val="BodyTextIndent"/>
    <w:uiPriority w:val="99"/>
    <w:rsid w:val="00686D8D"/>
    <w:rPr>
      <w:rFonts w:ascii="Book Antiqua" w:hAnsi="Book Antiqua" w:cs="Book Antiqua"/>
      <w:sz w:val="22"/>
      <w:szCs w:val="22"/>
      <w:lang w:eastAsia="en-US"/>
    </w:rPr>
  </w:style>
  <w:style w:type="paragraph" w:styleId="BodyTextIndent">
    <w:name w:val="Body Text Indent"/>
    <w:basedOn w:val="Normal"/>
    <w:link w:val="BodyTextIndentChar"/>
    <w:uiPriority w:val="99"/>
    <w:rsid w:val="00686D8D"/>
    <w:pPr>
      <w:suppressAutoHyphens w:val="0"/>
      <w:ind w:left="180" w:hanging="67"/>
      <w:jc w:val="left"/>
    </w:pPr>
    <w:rPr>
      <w:rFonts w:ascii="Book Antiqua" w:hAnsi="Book Antiqua" w:cs="Book Antiqua"/>
      <w:szCs w:val="22"/>
    </w:rPr>
  </w:style>
  <w:style w:type="character" w:customStyle="1" w:styleId="BodyTextIndent3Char">
    <w:name w:val="Body Text Indent 3 Char"/>
    <w:basedOn w:val="DefaultParagraphFont"/>
    <w:link w:val="BodyTextIndent3"/>
    <w:uiPriority w:val="99"/>
    <w:rsid w:val="00686D8D"/>
    <w:rPr>
      <w:rFonts w:ascii="Book Antiqua" w:hAnsi="Book Antiqua" w:cs="Book Antiqua"/>
      <w:sz w:val="16"/>
      <w:szCs w:val="16"/>
    </w:rPr>
  </w:style>
  <w:style w:type="paragraph" w:styleId="BodyTextIndent3">
    <w:name w:val="Body Text Indent 3"/>
    <w:basedOn w:val="Normal"/>
    <w:link w:val="BodyTextIndent3Char"/>
    <w:uiPriority w:val="99"/>
    <w:rsid w:val="00686D8D"/>
    <w:pPr>
      <w:suppressAutoHyphens w:val="0"/>
      <w:spacing w:after="120"/>
      <w:ind w:left="283"/>
      <w:jc w:val="left"/>
    </w:pPr>
    <w:rPr>
      <w:rFonts w:ascii="Book Antiqua" w:hAnsi="Book Antiqua" w:cs="Book Antiqua"/>
      <w:sz w:val="16"/>
      <w:szCs w:val="16"/>
      <w:lang w:eastAsia="en-AU"/>
    </w:rPr>
  </w:style>
  <w:style w:type="character" w:customStyle="1" w:styleId="BodyTextIndent2Char">
    <w:name w:val="Body Text Indent 2 Char"/>
    <w:basedOn w:val="DefaultParagraphFont"/>
    <w:link w:val="BodyTextIndent2"/>
    <w:uiPriority w:val="99"/>
    <w:rsid w:val="00686D8D"/>
    <w:rPr>
      <w:rFonts w:ascii="Book Antiqua" w:hAnsi="Book Antiqua" w:cs="Book Antiqua"/>
      <w:sz w:val="22"/>
      <w:szCs w:val="22"/>
    </w:rPr>
  </w:style>
  <w:style w:type="paragraph" w:styleId="BodyTextIndent2">
    <w:name w:val="Body Text Indent 2"/>
    <w:basedOn w:val="Normal"/>
    <w:link w:val="BodyTextIndent2Char"/>
    <w:uiPriority w:val="99"/>
    <w:rsid w:val="00686D8D"/>
    <w:pPr>
      <w:suppressAutoHyphens w:val="0"/>
      <w:spacing w:after="120" w:line="480" w:lineRule="auto"/>
      <w:ind w:left="283"/>
      <w:jc w:val="left"/>
    </w:pPr>
    <w:rPr>
      <w:rFonts w:ascii="Book Antiqua" w:hAnsi="Book Antiqua" w:cs="Book Antiqua"/>
      <w:szCs w:val="22"/>
      <w:lang w:eastAsia="en-AU"/>
    </w:rPr>
  </w:style>
  <w:style w:type="character" w:customStyle="1" w:styleId="BodyText2Char">
    <w:name w:val="Body Text 2 Char"/>
    <w:basedOn w:val="DefaultParagraphFont"/>
    <w:link w:val="BodyText2"/>
    <w:uiPriority w:val="99"/>
    <w:rsid w:val="00686D8D"/>
    <w:rPr>
      <w:rFonts w:ascii="Book Antiqua" w:hAnsi="Book Antiqua" w:cs="Book Antiqua"/>
      <w:sz w:val="22"/>
      <w:szCs w:val="22"/>
    </w:rPr>
  </w:style>
  <w:style w:type="paragraph" w:styleId="BodyText2">
    <w:name w:val="Body Text 2"/>
    <w:basedOn w:val="Normal"/>
    <w:link w:val="BodyText2Char"/>
    <w:uiPriority w:val="99"/>
    <w:rsid w:val="00686D8D"/>
    <w:pPr>
      <w:suppressAutoHyphens w:val="0"/>
      <w:spacing w:after="120" w:line="480" w:lineRule="auto"/>
      <w:jc w:val="left"/>
    </w:pPr>
    <w:rPr>
      <w:rFonts w:ascii="Book Antiqua" w:hAnsi="Book Antiqua" w:cs="Book Antiqua"/>
      <w:szCs w:val="22"/>
      <w:lang w:eastAsia="en-AU"/>
    </w:rPr>
  </w:style>
  <w:style w:type="character" w:customStyle="1" w:styleId="TitleChar">
    <w:name w:val="Title Char"/>
    <w:basedOn w:val="DefaultParagraphFont"/>
    <w:link w:val="Title"/>
    <w:uiPriority w:val="99"/>
    <w:rsid w:val="00686D8D"/>
    <w:rPr>
      <w:rFonts w:ascii="Palato" w:hAnsi="Palato" w:cs="Palato"/>
      <w:b/>
      <w:bCs/>
      <w:sz w:val="28"/>
      <w:szCs w:val="28"/>
      <w:lang w:val="en-US" w:eastAsia="en-US"/>
    </w:rPr>
  </w:style>
  <w:style w:type="paragraph" w:styleId="Title">
    <w:name w:val="Title"/>
    <w:basedOn w:val="Normal"/>
    <w:link w:val="TitleChar"/>
    <w:uiPriority w:val="99"/>
    <w:qFormat/>
    <w:rsid w:val="00686D8D"/>
    <w:pPr>
      <w:suppressAutoHyphens w:val="0"/>
      <w:spacing w:after="40"/>
      <w:jc w:val="center"/>
    </w:pPr>
    <w:rPr>
      <w:rFonts w:ascii="Palato" w:hAnsi="Palato" w:cs="Palato"/>
      <w:b/>
      <w:bCs/>
      <w:sz w:val="28"/>
      <w:szCs w:val="28"/>
      <w:lang w:val="en-US"/>
    </w:rPr>
  </w:style>
  <w:style w:type="character" w:customStyle="1" w:styleId="EndnoteTextChar">
    <w:name w:val="Endnote Text Char"/>
    <w:basedOn w:val="DefaultParagraphFont"/>
    <w:link w:val="EndnoteText"/>
    <w:uiPriority w:val="99"/>
    <w:rsid w:val="00686D8D"/>
    <w:rPr>
      <w:rFonts w:ascii="Palatino" w:hAnsi="Palatino" w:cs="Palatino"/>
      <w:lang w:val="en-GB" w:eastAsia="en-US"/>
    </w:rPr>
  </w:style>
  <w:style w:type="paragraph" w:styleId="EndnoteText">
    <w:name w:val="endnote text"/>
    <w:basedOn w:val="Normal"/>
    <w:link w:val="EndnoteTextChar"/>
    <w:uiPriority w:val="99"/>
    <w:rsid w:val="00686D8D"/>
    <w:pPr>
      <w:suppressAutoHyphens w:val="0"/>
      <w:jc w:val="left"/>
    </w:pPr>
    <w:rPr>
      <w:rFonts w:ascii="Palatino" w:hAnsi="Palatino" w:cs="Palatino"/>
      <w:sz w:val="20"/>
      <w:szCs w:val="20"/>
      <w:lang w:val="en-GB"/>
    </w:rPr>
  </w:style>
  <w:style w:type="paragraph" w:customStyle="1" w:styleId="Normal1">
    <w:name w:val="Normal1"/>
    <w:basedOn w:val="Normal"/>
    <w:link w:val="normalChar"/>
    <w:rsid w:val="00686D8D"/>
    <w:pPr>
      <w:suppressAutoHyphens w:val="0"/>
      <w:spacing w:before="100" w:beforeAutospacing="1" w:after="100" w:afterAutospacing="1" w:line="288" w:lineRule="auto"/>
      <w:jc w:val="left"/>
    </w:pPr>
    <w:rPr>
      <w:rFonts w:ascii="Verdana" w:hAnsi="Verdana" w:cs="Verdana"/>
      <w:color w:val="000000"/>
      <w:sz w:val="24"/>
      <w:lang w:val="en-US"/>
    </w:rPr>
  </w:style>
  <w:style w:type="character" w:customStyle="1" w:styleId="normalChar">
    <w:name w:val="normal Char"/>
    <w:basedOn w:val="DefaultParagraphFont"/>
    <w:link w:val="Normal1"/>
    <w:locked/>
    <w:rsid w:val="00686D8D"/>
    <w:rPr>
      <w:rFonts w:ascii="Verdana" w:hAnsi="Verdana" w:cs="Verdana"/>
      <w:color w:val="000000"/>
      <w:sz w:val="24"/>
      <w:szCs w:val="24"/>
      <w:lang w:val="en-US" w:eastAsia="en-US"/>
    </w:rPr>
  </w:style>
  <w:style w:type="character" w:customStyle="1" w:styleId="DocumentMapChar">
    <w:name w:val="Document Map Char"/>
    <w:basedOn w:val="DefaultParagraphFont"/>
    <w:link w:val="DocumentMap"/>
    <w:uiPriority w:val="99"/>
    <w:rsid w:val="00686D8D"/>
    <w:rPr>
      <w:rFonts w:ascii="Tahoma" w:hAnsi="Tahoma" w:cs="Tahoma"/>
      <w:shd w:val="clear" w:color="auto" w:fill="000080"/>
    </w:rPr>
  </w:style>
  <w:style w:type="paragraph" w:styleId="DocumentMap">
    <w:name w:val="Document Map"/>
    <w:basedOn w:val="Normal"/>
    <w:link w:val="DocumentMapChar"/>
    <w:uiPriority w:val="99"/>
    <w:rsid w:val="00686D8D"/>
    <w:pPr>
      <w:shd w:val="clear" w:color="auto" w:fill="000080"/>
      <w:suppressAutoHyphens w:val="0"/>
      <w:jc w:val="left"/>
    </w:pPr>
    <w:rPr>
      <w:rFonts w:ascii="Tahoma" w:hAnsi="Tahoma" w:cs="Tahoma"/>
      <w:sz w:val="20"/>
      <w:szCs w:val="20"/>
      <w:lang w:eastAsia="en-AU"/>
    </w:rPr>
  </w:style>
  <w:style w:type="character" w:customStyle="1" w:styleId="CommentSubjectChar">
    <w:name w:val="Comment Subject Char"/>
    <w:basedOn w:val="CommentTextChar"/>
    <w:link w:val="CommentSubject"/>
    <w:uiPriority w:val="99"/>
    <w:rsid w:val="00686D8D"/>
    <w:rPr>
      <w:rFonts w:ascii="Book Antiqua" w:hAnsi="Book Antiqua" w:cs="Book Antiqua"/>
      <w:b/>
      <w:bCs/>
      <w:lang w:eastAsia="en-US"/>
    </w:rPr>
  </w:style>
  <w:style w:type="paragraph" w:styleId="CommentSubject">
    <w:name w:val="annotation subject"/>
    <w:basedOn w:val="CommentText"/>
    <w:next w:val="CommentText"/>
    <w:link w:val="CommentSubjectChar"/>
    <w:uiPriority w:val="99"/>
    <w:rsid w:val="00686D8D"/>
    <w:pPr>
      <w:overflowPunct/>
      <w:autoSpaceDE/>
      <w:autoSpaceDN/>
      <w:adjustRightInd/>
      <w:jc w:val="left"/>
      <w:textAlignment w:val="auto"/>
    </w:pPr>
    <w:rPr>
      <w:b/>
      <w:bCs/>
      <w:lang w:eastAsia="en-AU"/>
    </w:rPr>
  </w:style>
  <w:style w:type="paragraph" w:customStyle="1" w:styleId="DefaultParagraphFontPara">
    <w:name w:val="Default Paragraph Font Para"/>
    <w:basedOn w:val="Normal"/>
    <w:autoRedefine/>
    <w:uiPriority w:val="99"/>
    <w:rsid w:val="00686D8D"/>
    <w:pPr>
      <w:suppressAutoHyphens w:val="0"/>
      <w:jc w:val="left"/>
    </w:pPr>
    <w:rPr>
      <w:rFonts w:ascii="Times New Roman" w:hAnsi="Times New Roman"/>
      <w:color w:val="FF0000"/>
      <w:sz w:val="20"/>
      <w:szCs w:val="20"/>
    </w:rPr>
  </w:style>
  <w:style w:type="paragraph" w:customStyle="1" w:styleId="space">
    <w:name w:val="space"/>
    <w:uiPriority w:val="99"/>
    <w:rsid w:val="00686D8D"/>
    <w:pPr>
      <w:spacing w:before="300"/>
    </w:pPr>
    <w:rPr>
      <w:noProof/>
      <w:lang w:eastAsia="en-US"/>
    </w:rPr>
  </w:style>
  <w:style w:type="paragraph" w:styleId="NormalWeb">
    <w:name w:val="Normal (Web)"/>
    <w:basedOn w:val="Normal"/>
    <w:uiPriority w:val="99"/>
    <w:rsid w:val="00C270AC"/>
    <w:pPr>
      <w:shd w:val="clear" w:color="auto" w:fill="FFFFFF"/>
      <w:suppressAutoHyphens w:val="0"/>
      <w:spacing w:before="100" w:beforeAutospacing="1" w:after="100" w:afterAutospacing="1"/>
      <w:jc w:val="left"/>
    </w:pPr>
    <w:rPr>
      <w:rFonts w:ascii="Geneva" w:hAnsi="Geneva" w:cs="Geneva"/>
      <w:color w:val="333366"/>
      <w:sz w:val="20"/>
      <w:szCs w:val="20"/>
      <w:lang w:eastAsia="en-AU"/>
    </w:rPr>
  </w:style>
  <w:style w:type="character" w:styleId="PageNumber">
    <w:name w:val="page number"/>
    <w:basedOn w:val="DefaultParagraphFont"/>
    <w:uiPriority w:val="99"/>
    <w:rsid w:val="00C270AC"/>
    <w:rPr>
      <w:rFonts w:cs="Times New Roman"/>
    </w:rPr>
  </w:style>
  <w:style w:type="paragraph" w:customStyle="1" w:styleId="Indent1">
    <w:name w:val="Indent1"/>
    <w:basedOn w:val="Normal"/>
    <w:uiPriority w:val="99"/>
    <w:rsid w:val="00C270AC"/>
    <w:pPr>
      <w:tabs>
        <w:tab w:val="left" w:pos="851"/>
      </w:tabs>
      <w:suppressAutoHyphens w:val="0"/>
      <w:overflowPunct w:val="0"/>
      <w:autoSpaceDE w:val="0"/>
      <w:autoSpaceDN w:val="0"/>
      <w:adjustRightInd w:val="0"/>
      <w:spacing w:before="120"/>
      <w:ind w:left="850" w:hanging="425"/>
      <w:textAlignment w:val="baseline"/>
    </w:pPr>
    <w:rPr>
      <w:rFonts w:ascii="Book Antiqua" w:hAnsi="Book Antiqua" w:cs="Book Antiqua"/>
      <w:szCs w:val="22"/>
    </w:rPr>
  </w:style>
  <w:style w:type="character" w:styleId="FollowedHyperlink">
    <w:name w:val="FollowedHyperlink"/>
    <w:basedOn w:val="DefaultParagraphFont"/>
    <w:uiPriority w:val="99"/>
    <w:rsid w:val="00C270AC"/>
    <w:rPr>
      <w:rFonts w:cs="Times New Roman"/>
      <w:color w:val="800080"/>
      <w:u w:val="single"/>
    </w:rPr>
  </w:style>
  <w:style w:type="paragraph" w:customStyle="1" w:styleId="Proposalsubmittedby">
    <w:name w:val="Proposal submitted by"/>
    <w:basedOn w:val="Normal"/>
    <w:uiPriority w:val="99"/>
    <w:rsid w:val="00C270AC"/>
    <w:pPr>
      <w:suppressAutoHyphens w:val="0"/>
      <w:ind w:left="425" w:right="1985"/>
      <w:jc w:val="left"/>
    </w:pPr>
    <w:rPr>
      <w:rFonts w:ascii="Book Antiqua" w:hAnsi="Book Antiqua" w:cs="Book Antiqua"/>
      <w:i/>
      <w:iCs/>
      <w:sz w:val="18"/>
      <w:szCs w:val="18"/>
    </w:rPr>
  </w:style>
  <w:style w:type="paragraph" w:customStyle="1" w:styleId="Para0">
    <w:name w:val="Para"/>
    <w:basedOn w:val="Normal"/>
    <w:uiPriority w:val="99"/>
    <w:rsid w:val="00C270AC"/>
    <w:pPr>
      <w:suppressAutoHyphens w:val="0"/>
      <w:spacing w:after="240"/>
    </w:pPr>
    <w:rPr>
      <w:rFonts w:ascii="Book Antiqua" w:hAnsi="Book Antiqua" w:cs="Book Antiqua"/>
      <w:szCs w:val="22"/>
    </w:rPr>
  </w:style>
  <w:style w:type="paragraph" w:customStyle="1" w:styleId="subtitle2">
    <w:name w:val="subtitle2"/>
    <w:basedOn w:val="Normal"/>
    <w:uiPriority w:val="99"/>
    <w:rsid w:val="00C270AC"/>
    <w:pPr>
      <w:suppressAutoHyphens w:val="0"/>
      <w:spacing w:before="100" w:beforeAutospacing="1" w:after="100" w:afterAutospacing="1"/>
      <w:jc w:val="left"/>
    </w:pPr>
    <w:rPr>
      <w:rFonts w:ascii="Arial" w:hAnsi="Arial" w:cs="Arial"/>
      <w:b/>
      <w:bCs/>
      <w:color w:val="663366"/>
      <w:sz w:val="20"/>
      <w:szCs w:val="20"/>
      <w:lang w:val="en-US"/>
    </w:rPr>
  </w:style>
  <w:style w:type="paragraph" w:styleId="BlockText">
    <w:name w:val="Block Text"/>
    <w:basedOn w:val="Normal"/>
    <w:uiPriority w:val="99"/>
    <w:rsid w:val="00C270AC"/>
    <w:pPr>
      <w:widowControl w:val="0"/>
      <w:tabs>
        <w:tab w:val="left" w:pos="864"/>
        <w:tab w:val="left" w:pos="1296"/>
      </w:tabs>
      <w:autoSpaceDE w:val="0"/>
      <w:autoSpaceDN w:val="0"/>
      <w:ind w:left="864" w:right="677" w:hanging="864"/>
    </w:pPr>
    <w:rPr>
      <w:rFonts w:ascii="Courier New" w:hAnsi="Courier New" w:cs="Courier New"/>
      <w:color w:val="000000"/>
      <w:szCs w:val="22"/>
      <w:lang w:val="en-US"/>
    </w:rPr>
  </w:style>
  <w:style w:type="paragraph" w:styleId="ListBullet">
    <w:name w:val="List Bullet"/>
    <w:basedOn w:val="BodyText"/>
    <w:uiPriority w:val="99"/>
    <w:rsid w:val="00C270AC"/>
    <w:pPr>
      <w:tabs>
        <w:tab w:val="num" w:pos="340"/>
      </w:tabs>
      <w:suppressAutoHyphens w:val="0"/>
      <w:spacing w:before="120" w:after="130" w:line="260" w:lineRule="atLeast"/>
      <w:ind w:left="340" w:hanging="340"/>
    </w:pPr>
    <w:rPr>
      <w:rFonts w:ascii="Arial" w:hAnsi="Arial" w:cs="Arial"/>
      <w:szCs w:val="22"/>
    </w:rPr>
  </w:style>
  <w:style w:type="paragraph" w:customStyle="1" w:styleId="letteredpara">
    <w:name w:val="letteredpara"/>
    <w:basedOn w:val="Normal"/>
    <w:uiPriority w:val="99"/>
    <w:rsid w:val="00C270AC"/>
    <w:pPr>
      <w:suppressAutoHyphens w:val="0"/>
      <w:spacing w:before="110" w:line="260" w:lineRule="atLeast"/>
      <w:ind w:left="567" w:hanging="567"/>
      <w:jc w:val="left"/>
    </w:pPr>
    <w:rPr>
      <w:rFonts w:ascii="Arial" w:hAnsi="Arial" w:cs="Arial"/>
      <w:szCs w:val="22"/>
    </w:rPr>
  </w:style>
  <w:style w:type="character" w:styleId="Emphasis">
    <w:name w:val="Emphasis"/>
    <w:basedOn w:val="DefaultParagraphFont"/>
    <w:uiPriority w:val="99"/>
    <w:qFormat/>
    <w:rsid w:val="00C270AC"/>
    <w:rPr>
      <w:rFonts w:cs="Times New Roman"/>
      <w:i/>
      <w:iCs/>
    </w:rPr>
  </w:style>
  <w:style w:type="paragraph" w:customStyle="1" w:styleId="StyleHeading3h3h3subheadingBookAntiqua11ptNotBold">
    <w:name w:val="Style Heading 3h3h3 sub heading + Book Antiqua 11 pt Not Bold ..."/>
    <w:basedOn w:val="Heading3"/>
    <w:uiPriority w:val="99"/>
    <w:rsid w:val="00C270AC"/>
    <w:pPr>
      <w:keepLines w:val="0"/>
      <w:numPr>
        <w:ilvl w:val="0"/>
        <w:numId w:val="0"/>
      </w:numPr>
      <w:suppressAutoHyphens w:val="0"/>
    </w:pPr>
    <w:rPr>
      <w:rFonts w:ascii="Book Antiqua" w:eastAsia="Times New Roman" w:hAnsi="Book Antiqua" w:cs="Book Antiqua"/>
      <w:iCs/>
      <w:szCs w:val="22"/>
      <w:lang w:eastAsia="en-AU"/>
    </w:rPr>
  </w:style>
  <w:style w:type="paragraph" w:customStyle="1" w:styleId="Num-DocParagraph">
    <w:name w:val="Num-Doc Paragraph"/>
    <w:basedOn w:val="BodyText"/>
    <w:uiPriority w:val="99"/>
    <w:rsid w:val="00C270AC"/>
    <w:pPr>
      <w:tabs>
        <w:tab w:val="left" w:pos="850"/>
        <w:tab w:val="left" w:pos="1191"/>
        <w:tab w:val="left" w:pos="1531"/>
      </w:tabs>
      <w:suppressAutoHyphens w:val="0"/>
      <w:spacing w:after="240"/>
    </w:pPr>
    <w:rPr>
      <w:rFonts w:cs="Times"/>
      <w:szCs w:val="22"/>
      <w:lang w:val="en-GB"/>
    </w:rPr>
  </w:style>
  <w:style w:type="paragraph" w:styleId="Bibliography">
    <w:name w:val="Bibliography"/>
    <w:basedOn w:val="Normal"/>
    <w:uiPriority w:val="99"/>
    <w:rsid w:val="00C270AC"/>
    <w:pPr>
      <w:suppressAutoHyphens w:val="0"/>
      <w:spacing w:before="60" w:after="60"/>
      <w:ind w:left="1077" w:hanging="1077"/>
      <w:jc w:val="left"/>
    </w:pPr>
    <w:rPr>
      <w:rFonts w:cs="Times"/>
      <w:sz w:val="20"/>
      <w:szCs w:val="20"/>
    </w:rPr>
  </w:style>
  <w:style w:type="paragraph" w:customStyle="1" w:styleId="NoNum-Doc-Dash">
    <w:name w:val="NoNum-Doc-Dash"/>
    <w:basedOn w:val="Normal"/>
    <w:uiPriority w:val="99"/>
    <w:rsid w:val="00C270AC"/>
    <w:pPr>
      <w:tabs>
        <w:tab w:val="num" w:pos="4320"/>
      </w:tabs>
      <w:suppressAutoHyphens w:val="0"/>
      <w:ind w:left="4320" w:hanging="360"/>
      <w:jc w:val="left"/>
    </w:pPr>
    <w:rPr>
      <w:rFonts w:ascii="Book Antiqua" w:hAnsi="Book Antiqua" w:cs="Book Antiqua"/>
      <w:szCs w:val="22"/>
      <w:lang w:val="en-US"/>
    </w:rPr>
  </w:style>
  <w:style w:type="paragraph" w:customStyle="1" w:styleId="References">
    <w:name w:val="References"/>
    <w:basedOn w:val="Normal"/>
    <w:uiPriority w:val="99"/>
    <w:rsid w:val="00C270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uppressAutoHyphens w:val="0"/>
      <w:spacing w:line="360" w:lineRule="atLeast"/>
    </w:pPr>
    <w:rPr>
      <w:rFonts w:ascii="Book Antiqua" w:hAnsi="Book Antiqua" w:cs="Book Antiqua"/>
      <w:szCs w:val="22"/>
      <w:lang w:val="en-US"/>
    </w:rPr>
  </w:style>
  <w:style w:type="paragraph" w:customStyle="1" w:styleId="Reference">
    <w:name w:val="Reference"/>
    <w:basedOn w:val="BodyText"/>
    <w:uiPriority w:val="99"/>
    <w:rsid w:val="00C270AC"/>
    <w:pPr>
      <w:suppressAutoHyphens w:val="0"/>
      <w:spacing w:before="120"/>
      <w:ind w:left="709"/>
    </w:pPr>
    <w:rPr>
      <w:rFonts w:ascii="Garamond" w:hAnsi="Garamond" w:cs="Garamond"/>
      <w:szCs w:val="22"/>
    </w:rPr>
  </w:style>
  <w:style w:type="paragraph" w:customStyle="1" w:styleId="indent">
    <w:name w:val="indent"/>
    <w:basedOn w:val="Normal"/>
    <w:uiPriority w:val="99"/>
    <w:rsid w:val="00C270AC"/>
    <w:pPr>
      <w:suppressAutoHyphens w:val="0"/>
      <w:spacing w:before="100" w:beforeAutospacing="1" w:after="100" w:afterAutospacing="1"/>
      <w:ind w:left="360" w:hanging="360"/>
      <w:jc w:val="left"/>
    </w:pPr>
    <w:rPr>
      <w:rFonts w:ascii="Book Antiqua" w:hAnsi="Book Antiqua" w:cs="Book Antiqua"/>
      <w:szCs w:val="22"/>
    </w:rPr>
  </w:style>
  <w:style w:type="paragraph" w:customStyle="1" w:styleId="Normal6point">
    <w:name w:val="Normal+6 point"/>
    <w:basedOn w:val="Normal"/>
    <w:autoRedefine/>
    <w:uiPriority w:val="99"/>
    <w:rsid w:val="00C270AC"/>
    <w:pPr>
      <w:suppressAutoHyphens w:val="0"/>
      <w:spacing w:after="240"/>
      <w:ind w:right="40" w:firstLine="284"/>
    </w:pPr>
    <w:rPr>
      <w:rFonts w:ascii="Book Antiqua" w:hAnsi="Book Antiqua" w:cs="Book Antiqua"/>
      <w:szCs w:val="22"/>
    </w:rPr>
  </w:style>
  <w:style w:type="paragraph" w:customStyle="1" w:styleId="FigureNote">
    <w:name w:val="Figure Note"/>
    <w:basedOn w:val="Normal"/>
    <w:uiPriority w:val="99"/>
    <w:rsid w:val="00C270AC"/>
    <w:pPr>
      <w:suppressAutoHyphens w:val="0"/>
      <w:spacing w:before="60" w:after="120"/>
    </w:pPr>
    <w:rPr>
      <w:rFonts w:ascii="Book Antiqua" w:hAnsi="Book Antiqua" w:cs="Book Antiqua"/>
      <w:sz w:val="16"/>
      <w:szCs w:val="16"/>
      <w:lang w:val="en-GB"/>
    </w:rPr>
  </w:style>
  <w:style w:type="paragraph" w:customStyle="1" w:styleId="FigureSub-title">
    <w:name w:val="Figure Sub-title"/>
    <w:basedOn w:val="Normal"/>
    <w:uiPriority w:val="99"/>
    <w:rsid w:val="00C270AC"/>
    <w:pPr>
      <w:keepNext/>
      <w:suppressAutoHyphens w:val="0"/>
      <w:spacing w:after="120"/>
      <w:jc w:val="center"/>
    </w:pPr>
    <w:rPr>
      <w:rFonts w:ascii="Book Antiqua" w:hAnsi="Book Antiqua" w:cs="Book Antiqua"/>
      <w:sz w:val="18"/>
      <w:szCs w:val="18"/>
      <w:lang w:val="en-GB"/>
    </w:rPr>
  </w:style>
  <w:style w:type="character" w:customStyle="1" w:styleId="FigureSub-titleChar">
    <w:name w:val="Figure Sub-title Char"/>
    <w:basedOn w:val="DefaultParagraphFont"/>
    <w:uiPriority w:val="99"/>
    <w:rsid w:val="00C270AC"/>
    <w:rPr>
      <w:rFonts w:cs="Times New Roman"/>
      <w:sz w:val="18"/>
      <w:szCs w:val="18"/>
      <w:lang w:val="en-GB" w:eastAsia="en-US"/>
    </w:rPr>
  </w:style>
  <w:style w:type="paragraph" w:customStyle="1" w:styleId="Graphic">
    <w:name w:val="Graphic"/>
    <w:basedOn w:val="Normal"/>
    <w:next w:val="BodyText"/>
    <w:uiPriority w:val="99"/>
    <w:rsid w:val="00C270AC"/>
    <w:pPr>
      <w:suppressAutoHyphens w:val="0"/>
      <w:spacing w:after="240"/>
      <w:jc w:val="center"/>
    </w:pPr>
    <w:rPr>
      <w:rFonts w:ascii="Book Antiqua" w:hAnsi="Book Antiqua" w:cs="Book Antiqua"/>
      <w:szCs w:val="22"/>
      <w:lang w:val="en-GB"/>
    </w:rPr>
  </w:style>
  <w:style w:type="paragraph" w:customStyle="1" w:styleId="SourceDescription">
    <w:name w:val="Source Description"/>
    <w:basedOn w:val="Normal"/>
    <w:next w:val="BodyText"/>
    <w:uiPriority w:val="99"/>
    <w:rsid w:val="00C270AC"/>
    <w:pPr>
      <w:tabs>
        <w:tab w:val="left" w:pos="851"/>
      </w:tabs>
      <w:suppressAutoHyphens w:val="0"/>
      <w:spacing w:before="60" w:after="360"/>
      <w:jc w:val="left"/>
    </w:pPr>
    <w:rPr>
      <w:rFonts w:ascii="Times New Roman" w:hAnsi="Times New Roman"/>
      <w:sz w:val="20"/>
      <w:szCs w:val="20"/>
      <w:lang w:val="en-GB"/>
    </w:rPr>
  </w:style>
  <w:style w:type="paragraph" w:customStyle="1" w:styleId="FigureTitle">
    <w:name w:val="Figure Title"/>
    <w:basedOn w:val="Normal"/>
    <w:next w:val="FigureSub-title"/>
    <w:uiPriority w:val="99"/>
    <w:rsid w:val="00C270AC"/>
    <w:pPr>
      <w:keepNext/>
      <w:suppressAutoHyphens w:val="0"/>
      <w:spacing w:before="240" w:after="240"/>
      <w:jc w:val="center"/>
    </w:pPr>
    <w:rPr>
      <w:rFonts w:ascii="Book Antiqua" w:hAnsi="Book Antiqua" w:cs="Book Antiqua"/>
      <w:b/>
      <w:bCs/>
      <w:sz w:val="20"/>
      <w:szCs w:val="20"/>
      <w:lang w:val="en-GB"/>
    </w:rPr>
  </w:style>
  <w:style w:type="paragraph" w:customStyle="1" w:styleId="Biblio-Entry">
    <w:name w:val="Biblio-Entry"/>
    <w:basedOn w:val="BodyText"/>
    <w:uiPriority w:val="99"/>
    <w:rsid w:val="00C270AC"/>
    <w:pPr>
      <w:tabs>
        <w:tab w:val="left" w:pos="1361"/>
        <w:tab w:val="left" w:pos="1701"/>
        <w:tab w:val="left" w:pos="2041"/>
      </w:tabs>
      <w:suppressAutoHyphens w:val="0"/>
      <w:ind w:left="964" w:right="680" w:hanging="284"/>
    </w:pPr>
    <w:rPr>
      <w:rFonts w:ascii="Book Antiqua" w:hAnsi="Book Antiqua" w:cs="Book Antiqua"/>
      <w:szCs w:val="22"/>
      <w:lang w:val="en-US"/>
    </w:rPr>
  </w:style>
  <w:style w:type="paragraph" w:customStyle="1" w:styleId="paraindent">
    <w:name w:val="para indent"/>
    <w:basedOn w:val="Normal"/>
    <w:uiPriority w:val="99"/>
    <w:rsid w:val="00C270AC"/>
    <w:pPr>
      <w:suppressAutoHyphens w:val="0"/>
      <w:spacing w:after="120"/>
      <w:ind w:firstLine="284"/>
    </w:pPr>
    <w:rPr>
      <w:rFonts w:ascii="Times New Roman" w:hAnsi="Times New Roman"/>
      <w:szCs w:val="22"/>
      <w:lang w:eastAsia="en-AU"/>
    </w:rPr>
  </w:style>
  <w:style w:type="paragraph" w:customStyle="1" w:styleId="StyleHeading4TimesNewRoman14ptAutoAllcapsCentered">
    <w:name w:val="Style Heading 4 + Times New Roman 14 pt Auto All caps Centered..."/>
    <w:basedOn w:val="Heading4"/>
    <w:uiPriority w:val="99"/>
    <w:rsid w:val="00C270AC"/>
    <w:pPr>
      <w:shd w:val="clear" w:color="auto" w:fill="auto"/>
      <w:spacing w:before="0" w:after="120"/>
      <w:jc w:val="center"/>
    </w:pPr>
    <w:rPr>
      <w:rFonts w:ascii="Book Antiqua" w:hAnsi="Book Antiqua" w:cs="Book Antiqua"/>
      <w:caps/>
      <w:color w:val="auto"/>
      <w:sz w:val="28"/>
      <w:szCs w:val="28"/>
    </w:rPr>
  </w:style>
  <w:style w:type="paragraph" w:customStyle="1" w:styleId="Heading212pt">
    <w:name w:val="Heading 2 12pt"/>
    <w:basedOn w:val="Heading2"/>
    <w:uiPriority w:val="99"/>
    <w:rsid w:val="00C270AC"/>
    <w:pPr>
      <w:keepLines w:val="0"/>
      <w:numPr>
        <w:ilvl w:val="0"/>
        <w:numId w:val="0"/>
      </w:numPr>
      <w:shd w:val="clear" w:color="auto" w:fill="FFFFFF"/>
      <w:suppressAutoHyphens w:val="0"/>
      <w:spacing w:before="240" w:after="120"/>
    </w:pPr>
    <w:rPr>
      <w:rFonts w:ascii="Book Antiqua" w:eastAsia="Times New Roman" w:hAnsi="Book Antiqua" w:cs="Book Antiqua"/>
      <w:szCs w:val="24"/>
      <w:lang w:eastAsia="en-AU"/>
    </w:rPr>
  </w:style>
  <w:style w:type="paragraph" w:customStyle="1" w:styleId="Toc1Table">
    <w:name w:val="Toc1Table"/>
    <w:basedOn w:val="TOC1"/>
    <w:uiPriority w:val="99"/>
    <w:rsid w:val="00C270AC"/>
    <w:pPr>
      <w:tabs>
        <w:tab w:val="left" w:pos="240"/>
        <w:tab w:val="right" w:leader="dot" w:pos="8494"/>
        <w:tab w:val="right" w:leader="hyphen" w:pos="8640"/>
      </w:tabs>
      <w:suppressAutoHyphens w:val="0"/>
      <w:ind w:left="1021" w:hanging="1021"/>
    </w:pPr>
    <w:rPr>
      <w:rFonts w:ascii="Times New Roman" w:hAnsi="Times New Roman"/>
      <w:lang w:eastAsia="en-AU"/>
    </w:rPr>
  </w:style>
  <w:style w:type="paragraph" w:customStyle="1" w:styleId="TableCaption6after">
    <w:name w:val="TableCaption 6 after"/>
    <w:basedOn w:val="Normal"/>
    <w:uiPriority w:val="99"/>
    <w:rsid w:val="00C270AC"/>
    <w:pPr>
      <w:suppressAutoHyphens w:val="0"/>
      <w:spacing w:after="120"/>
      <w:ind w:left="1134" w:hanging="1134"/>
    </w:pPr>
    <w:rPr>
      <w:rFonts w:ascii="Book Antiqua" w:hAnsi="Book Antiqua" w:cs="Book Antiqua"/>
      <w:b/>
      <w:bCs/>
      <w:szCs w:val="22"/>
      <w:lang w:eastAsia="en-AU"/>
    </w:rPr>
  </w:style>
  <w:style w:type="paragraph" w:customStyle="1" w:styleId="Bulleted">
    <w:name w:val="Bulleted"/>
    <w:basedOn w:val="Normal"/>
    <w:uiPriority w:val="99"/>
    <w:rsid w:val="00C270AC"/>
    <w:pPr>
      <w:tabs>
        <w:tab w:val="num" w:pos="720"/>
      </w:tabs>
      <w:suppressAutoHyphens w:val="0"/>
      <w:spacing w:before="120" w:after="120"/>
      <w:ind w:left="714" w:hanging="357"/>
      <w:jc w:val="left"/>
    </w:pPr>
    <w:rPr>
      <w:rFonts w:ascii="Book Antiqua" w:hAnsi="Book Antiqua" w:cs="Book Antiqua"/>
      <w:szCs w:val="22"/>
      <w:lang w:eastAsia="en-AU"/>
    </w:rPr>
  </w:style>
  <w:style w:type="paragraph" w:customStyle="1" w:styleId="FigureCaption">
    <w:name w:val="Figure Caption"/>
    <w:basedOn w:val="Num-DocParagraph"/>
    <w:uiPriority w:val="99"/>
    <w:rsid w:val="00C270AC"/>
    <w:pPr>
      <w:tabs>
        <w:tab w:val="clear" w:pos="850"/>
        <w:tab w:val="clear" w:pos="1191"/>
        <w:tab w:val="clear" w:pos="1531"/>
      </w:tabs>
      <w:spacing w:before="120" w:after="360"/>
      <w:jc w:val="center"/>
    </w:pPr>
    <w:rPr>
      <w:rFonts w:ascii="Arial" w:hAnsi="Arial" w:cs="Arial"/>
      <w:b/>
      <w:bCs/>
      <w:sz w:val="20"/>
      <w:szCs w:val="20"/>
      <w:lang w:val="en-AU"/>
    </w:rPr>
  </w:style>
  <w:style w:type="character" w:customStyle="1" w:styleId="paraindentChar">
    <w:name w:val="para indent Char"/>
    <w:basedOn w:val="DefaultParagraphFont"/>
    <w:uiPriority w:val="99"/>
    <w:rsid w:val="00C270AC"/>
    <w:rPr>
      <w:rFonts w:cs="Times New Roman"/>
      <w:sz w:val="22"/>
      <w:szCs w:val="22"/>
      <w:lang w:val="en-AU" w:eastAsia="en-AU"/>
    </w:rPr>
  </w:style>
  <w:style w:type="paragraph" w:customStyle="1" w:styleId="Char">
    <w:name w:val="Char"/>
    <w:basedOn w:val="Normal"/>
    <w:autoRedefine/>
    <w:uiPriority w:val="99"/>
    <w:rsid w:val="00C270AC"/>
    <w:pPr>
      <w:suppressAutoHyphens w:val="0"/>
      <w:jc w:val="left"/>
    </w:pPr>
    <w:rPr>
      <w:rFonts w:ascii="Arial" w:hAnsi="Arial" w:cs="Arial"/>
      <w:sz w:val="24"/>
    </w:rPr>
  </w:style>
  <w:style w:type="paragraph" w:customStyle="1" w:styleId="Char2">
    <w:name w:val="Char2"/>
    <w:basedOn w:val="Normal"/>
    <w:autoRedefine/>
    <w:uiPriority w:val="99"/>
    <w:rsid w:val="00C270AC"/>
    <w:pPr>
      <w:suppressAutoHyphens w:val="0"/>
      <w:jc w:val="left"/>
    </w:pPr>
    <w:rPr>
      <w:rFonts w:ascii="Arial" w:hAnsi="Arial" w:cs="Arial"/>
      <w:sz w:val="24"/>
    </w:rPr>
  </w:style>
  <w:style w:type="character" w:customStyle="1" w:styleId="textboxinput">
    <w:name w:val="textboxinput"/>
    <w:basedOn w:val="DefaultParagraphFont"/>
    <w:uiPriority w:val="99"/>
    <w:rsid w:val="00C270AC"/>
    <w:rPr>
      <w:rFonts w:cs="Times New Roman"/>
    </w:rPr>
  </w:style>
  <w:style w:type="paragraph" w:customStyle="1" w:styleId="Char1">
    <w:name w:val="Char1"/>
    <w:basedOn w:val="Normal"/>
    <w:autoRedefine/>
    <w:uiPriority w:val="99"/>
    <w:rsid w:val="00C270AC"/>
    <w:pPr>
      <w:suppressAutoHyphens w:val="0"/>
      <w:jc w:val="left"/>
    </w:pPr>
    <w:rPr>
      <w:rFonts w:ascii="Arial" w:hAnsi="Arial" w:cs="Arial"/>
      <w:sz w:val="24"/>
    </w:rPr>
  </w:style>
  <w:style w:type="paragraph" w:customStyle="1" w:styleId="NumBodyText2">
    <w:name w:val="NumBodyText2"/>
    <w:basedOn w:val="BodyText"/>
    <w:uiPriority w:val="99"/>
    <w:rsid w:val="00C270AC"/>
    <w:pPr>
      <w:numPr>
        <w:numId w:val="8"/>
      </w:numPr>
      <w:suppressAutoHyphens w:val="0"/>
      <w:spacing w:before="120"/>
    </w:pPr>
    <w:rPr>
      <w:rFonts w:ascii="Times New Roman" w:hAnsi="Times New Roman"/>
      <w:sz w:val="24"/>
    </w:rPr>
  </w:style>
  <w:style w:type="paragraph" w:styleId="ListNumber">
    <w:name w:val="List Number"/>
    <w:basedOn w:val="Normal"/>
    <w:uiPriority w:val="99"/>
    <w:rsid w:val="00C270AC"/>
    <w:pPr>
      <w:tabs>
        <w:tab w:val="left" w:pos="851"/>
        <w:tab w:val="left" w:pos="1191"/>
        <w:tab w:val="left" w:pos="1531"/>
      </w:tabs>
      <w:suppressAutoHyphens w:val="0"/>
      <w:spacing w:after="240"/>
      <w:ind w:left="1191" w:hanging="340"/>
    </w:pPr>
    <w:rPr>
      <w:rFonts w:cs="Times"/>
      <w:szCs w:val="22"/>
      <w:lang w:val="en-GB"/>
    </w:rPr>
  </w:style>
  <w:style w:type="paragraph" w:customStyle="1" w:styleId="CharCharCharCharCharCharChar">
    <w:name w:val="Char Char Char Char Char Char Char"/>
    <w:basedOn w:val="Normal"/>
    <w:autoRedefine/>
    <w:uiPriority w:val="99"/>
    <w:rsid w:val="00C270AC"/>
    <w:pPr>
      <w:suppressAutoHyphens w:val="0"/>
    </w:pPr>
    <w:rPr>
      <w:rFonts w:ascii="Arial" w:hAnsi="Arial" w:cs="Arial"/>
      <w:sz w:val="24"/>
    </w:rPr>
  </w:style>
  <w:style w:type="character" w:styleId="CommentReference">
    <w:name w:val="annotation reference"/>
    <w:basedOn w:val="DefaultParagraphFont"/>
    <w:uiPriority w:val="99"/>
    <w:rsid w:val="00C270AC"/>
    <w:rPr>
      <w:rFonts w:cs="Times New Roman"/>
      <w:sz w:val="16"/>
      <w:szCs w:val="16"/>
    </w:rPr>
  </w:style>
  <w:style w:type="paragraph" w:customStyle="1" w:styleId="Checkbox1">
    <w:name w:val="Checkbox1"/>
    <w:basedOn w:val="Normal"/>
    <w:uiPriority w:val="99"/>
    <w:rsid w:val="00C270AC"/>
    <w:pPr>
      <w:tabs>
        <w:tab w:val="left" w:pos="425"/>
        <w:tab w:val="left" w:pos="5103"/>
        <w:tab w:val="left" w:pos="5528"/>
      </w:tabs>
      <w:suppressAutoHyphens w:val="0"/>
      <w:spacing w:line="260" w:lineRule="auto"/>
      <w:jc w:val="left"/>
    </w:pPr>
    <w:rPr>
      <w:rFonts w:ascii="Zapf Dingbats" w:hAnsi="Zapf Dingbats" w:cs="Zapf Dingbats"/>
      <w:sz w:val="20"/>
      <w:szCs w:val="20"/>
    </w:rPr>
  </w:style>
  <w:style w:type="paragraph" w:customStyle="1" w:styleId="Question">
    <w:name w:val="Question"/>
    <w:basedOn w:val="Normal"/>
    <w:uiPriority w:val="99"/>
    <w:rsid w:val="00C270AC"/>
    <w:pPr>
      <w:suppressAutoHyphens w:val="0"/>
      <w:spacing w:after="120"/>
      <w:ind w:left="1248" w:hanging="397"/>
      <w:jc w:val="left"/>
    </w:pPr>
    <w:rPr>
      <w:rFonts w:ascii="Times New Roman" w:hAnsi="Times New Roman"/>
      <w:sz w:val="24"/>
    </w:rPr>
  </w:style>
  <w:style w:type="paragraph" w:customStyle="1" w:styleId="InstructionsPen">
    <w:name w:val="Instructions Pen"/>
    <w:basedOn w:val="Normal"/>
    <w:uiPriority w:val="99"/>
    <w:rsid w:val="00C270AC"/>
    <w:pPr>
      <w:keepNext/>
      <w:tabs>
        <w:tab w:val="left" w:pos="7088"/>
        <w:tab w:val="left" w:pos="8222"/>
        <w:tab w:val="left" w:pos="9356"/>
      </w:tabs>
      <w:suppressAutoHyphens w:val="0"/>
      <w:spacing w:before="120" w:after="120"/>
      <w:ind w:left="-108"/>
    </w:pPr>
    <w:rPr>
      <w:rFonts w:ascii="Times New Roman" w:hAnsi="Times New Roman"/>
      <w:i/>
      <w:iCs/>
      <w:sz w:val="24"/>
      <w:lang w:val="en-GB"/>
    </w:rPr>
  </w:style>
  <w:style w:type="paragraph" w:customStyle="1" w:styleId="Checkboxline">
    <w:name w:val="Checkbox line"/>
    <w:basedOn w:val="Normal"/>
    <w:uiPriority w:val="99"/>
    <w:rsid w:val="00C270AC"/>
    <w:pPr>
      <w:tabs>
        <w:tab w:val="left" w:pos="425"/>
        <w:tab w:val="left" w:pos="1701"/>
        <w:tab w:val="left" w:pos="5528"/>
      </w:tabs>
      <w:suppressAutoHyphens w:val="0"/>
      <w:spacing w:line="260" w:lineRule="auto"/>
      <w:jc w:val="center"/>
    </w:pPr>
    <w:rPr>
      <w:rFonts w:cs="Times"/>
      <w:sz w:val="18"/>
      <w:szCs w:val="18"/>
    </w:rPr>
  </w:style>
  <w:style w:type="paragraph" w:customStyle="1" w:styleId="Char21">
    <w:name w:val="Char21"/>
    <w:basedOn w:val="Normal"/>
    <w:autoRedefine/>
    <w:uiPriority w:val="99"/>
    <w:rsid w:val="00C270AC"/>
    <w:pPr>
      <w:suppressAutoHyphens w:val="0"/>
      <w:jc w:val="left"/>
    </w:pPr>
    <w:rPr>
      <w:rFonts w:ascii="Arial" w:hAnsi="Arial" w:cs="Arial"/>
      <w:sz w:val="24"/>
    </w:rPr>
  </w:style>
  <w:style w:type="character" w:styleId="Strong">
    <w:name w:val="Strong"/>
    <w:basedOn w:val="DefaultParagraphFont"/>
    <w:uiPriority w:val="99"/>
    <w:qFormat/>
    <w:rsid w:val="00C270AC"/>
    <w:rPr>
      <w:rFonts w:cs="Times New Roman"/>
      <w:b/>
      <w:bCs/>
    </w:rPr>
  </w:style>
  <w:style w:type="paragraph" w:customStyle="1" w:styleId="CM122">
    <w:name w:val="CM122"/>
    <w:basedOn w:val="Normal"/>
    <w:next w:val="Normal"/>
    <w:uiPriority w:val="99"/>
    <w:rsid w:val="0000553C"/>
    <w:pPr>
      <w:widowControl w:val="0"/>
      <w:suppressAutoHyphens w:val="0"/>
      <w:autoSpaceDE w:val="0"/>
      <w:autoSpaceDN w:val="0"/>
      <w:adjustRightInd w:val="0"/>
      <w:jc w:val="left"/>
    </w:pPr>
    <w:rPr>
      <w:rFonts w:ascii="Times New Roman" w:hAnsi="Times New Roman"/>
      <w:sz w:val="24"/>
      <w:lang w:eastAsia="en-AU"/>
    </w:rPr>
  </w:style>
  <w:style w:type="paragraph" w:customStyle="1" w:styleId="Default">
    <w:name w:val="Default"/>
    <w:rsid w:val="007051BC"/>
    <w:pPr>
      <w:widowControl w:val="0"/>
      <w:autoSpaceDE w:val="0"/>
      <w:autoSpaceDN w:val="0"/>
      <w:adjustRightInd w:val="0"/>
    </w:pPr>
    <w:rPr>
      <w:color w:val="000000"/>
      <w:sz w:val="24"/>
      <w:szCs w:val="24"/>
    </w:rPr>
  </w:style>
  <w:style w:type="paragraph" w:customStyle="1" w:styleId="CM126">
    <w:name w:val="CM126"/>
    <w:basedOn w:val="Default"/>
    <w:next w:val="Default"/>
    <w:uiPriority w:val="99"/>
    <w:rsid w:val="007051BC"/>
    <w:rPr>
      <w:color w:val="auto"/>
    </w:rPr>
  </w:style>
  <w:style w:type="paragraph" w:customStyle="1" w:styleId="CM123">
    <w:name w:val="CM123"/>
    <w:basedOn w:val="Default"/>
    <w:next w:val="Default"/>
    <w:uiPriority w:val="99"/>
    <w:rsid w:val="007051BC"/>
    <w:rPr>
      <w:color w:val="auto"/>
    </w:rPr>
  </w:style>
  <w:style w:type="paragraph" w:customStyle="1" w:styleId="CM10">
    <w:name w:val="CM10"/>
    <w:basedOn w:val="Default"/>
    <w:next w:val="Default"/>
    <w:uiPriority w:val="99"/>
    <w:rsid w:val="00016E0E"/>
    <w:pPr>
      <w:spacing w:line="253" w:lineRule="atLeast"/>
    </w:pPr>
    <w:rPr>
      <w:color w:val="auto"/>
    </w:rPr>
  </w:style>
  <w:style w:type="character" w:customStyle="1" w:styleId="z-TopofFormChar1">
    <w:name w:val="z-Top of Form Char1"/>
    <w:basedOn w:val="DefaultParagraphFont"/>
    <w:uiPriority w:val="99"/>
    <w:semiHidden/>
    <w:rsid w:val="005F1445"/>
    <w:rPr>
      <w:rFonts w:ascii="Arial" w:hAnsi="Arial" w:cs="Arial"/>
      <w:vanish/>
      <w:sz w:val="16"/>
      <w:szCs w:val="16"/>
      <w:lang w:eastAsia="en-US"/>
    </w:rPr>
  </w:style>
  <w:style w:type="character" w:customStyle="1" w:styleId="z-BottomofFormChar1">
    <w:name w:val="z-Bottom of Form Char1"/>
    <w:basedOn w:val="DefaultParagraphFont"/>
    <w:uiPriority w:val="99"/>
    <w:semiHidden/>
    <w:rsid w:val="005F1445"/>
    <w:rPr>
      <w:rFonts w:ascii="Arial" w:hAnsi="Arial" w:cs="Arial"/>
      <w:vanish/>
      <w:sz w:val="16"/>
      <w:szCs w:val="16"/>
      <w:lang w:eastAsia="en-US"/>
    </w:rPr>
  </w:style>
  <w:style w:type="character" w:customStyle="1" w:styleId="BodyText3Char1">
    <w:name w:val="Body Text 3 Char1"/>
    <w:basedOn w:val="DefaultParagraphFont"/>
    <w:uiPriority w:val="99"/>
    <w:semiHidden/>
    <w:rsid w:val="005F1445"/>
    <w:rPr>
      <w:rFonts w:ascii="Times" w:hAnsi="Times"/>
      <w:sz w:val="16"/>
      <w:szCs w:val="16"/>
      <w:lang w:eastAsia="en-US"/>
    </w:rPr>
  </w:style>
  <w:style w:type="character" w:customStyle="1" w:styleId="CommentTextChar1">
    <w:name w:val="Comment Text Char1"/>
    <w:basedOn w:val="DefaultParagraphFont"/>
    <w:uiPriority w:val="99"/>
    <w:semiHidden/>
    <w:rsid w:val="005F1445"/>
    <w:rPr>
      <w:rFonts w:ascii="Times" w:hAnsi="Times"/>
      <w:lang w:eastAsia="en-US"/>
    </w:rPr>
  </w:style>
  <w:style w:type="character" w:customStyle="1" w:styleId="BodyTextIndentChar1">
    <w:name w:val="Body Text Indent Char1"/>
    <w:basedOn w:val="DefaultParagraphFont"/>
    <w:uiPriority w:val="99"/>
    <w:semiHidden/>
    <w:rsid w:val="005F1445"/>
    <w:rPr>
      <w:rFonts w:ascii="Times" w:hAnsi="Times"/>
      <w:sz w:val="22"/>
      <w:szCs w:val="24"/>
      <w:lang w:eastAsia="en-US"/>
    </w:rPr>
  </w:style>
  <w:style w:type="character" w:customStyle="1" w:styleId="BodyTextIndent3Char1">
    <w:name w:val="Body Text Indent 3 Char1"/>
    <w:basedOn w:val="DefaultParagraphFont"/>
    <w:uiPriority w:val="99"/>
    <w:semiHidden/>
    <w:rsid w:val="005F1445"/>
    <w:rPr>
      <w:rFonts w:ascii="Times" w:hAnsi="Times"/>
      <w:sz w:val="16"/>
      <w:szCs w:val="16"/>
      <w:lang w:eastAsia="en-US"/>
    </w:rPr>
  </w:style>
  <w:style w:type="character" w:customStyle="1" w:styleId="BodyTextIndent2Char1">
    <w:name w:val="Body Text Indent 2 Char1"/>
    <w:basedOn w:val="DefaultParagraphFont"/>
    <w:uiPriority w:val="99"/>
    <w:semiHidden/>
    <w:rsid w:val="005F1445"/>
    <w:rPr>
      <w:rFonts w:ascii="Times" w:hAnsi="Times"/>
      <w:sz w:val="22"/>
      <w:szCs w:val="24"/>
      <w:lang w:eastAsia="en-US"/>
    </w:rPr>
  </w:style>
  <w:style w:type="character" w:customStyle="1" w:styleId="BodyText2Char1">
    <w:name w:val="Body Text 2 Char1"/>
    <w:basedOn w:val="DefaultParagraphFont"/>
    <w:uiPriority w:val="99"/>
    <w:semiHidden/>
    <w:rsid w:val="005F1445"/>
    <w:rPr>
      <w:rFonts w:ascii="Times" w:hAnsi="Times"/>
      <w:sz w:val="22"/>
      <w:szCs w:val="24"/>
      <w:lang w:eastAsia="en-US"/>
    </w:rPr>
  </w:style>
  <w:style w:type="character" w:customStyle="1" w:styleId="TitleChar1">
    <w:name w:val="Title Char1"/>
    <w:basedOn w:val="DefaultParagraphFont"/>
    <w:uiPriority w:val="99"/>
    <w:rsid w:val="005F1445"/>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EndnoteTextChar1">
    <w:name w:val="Endnote Text Char1"/>
    <w:basedOn w:val="DefaultParagraphFont"/>
    <w:uiPriority w:val="99"/>
    <w:semiHidden/>
    <w:rsid w:val="005F1445"/>
    <w:rPr>
      <w:rFonts w:ascii="Times" w:hAnsi="Times"/>
      <w:lang w:eastAsia="en-US"/>
    </w:rPr>
  </w:style>
  <w:style w:type="character" w:customStyle="1" w:styleId="DocumentMapChar1">
    <w:name w:val="Document Map Char1"/>
    <w:basedOn w:val="DefaultParagraphFont"/>
    <w:uiPriority w:val="99"/>
    <w:semiHidden/>
    <w:rsid w:val="005F1445"/>
    <w:rPr>
      <w:rFonts w:ascii="Tahoma" w:hAnsi="Tahoma" w:cs="Tahoma"/>
      <w:sz w:val="16"/>
      <w:szCs w:val="16"/>
      <w:lang w:eastAsia="en-US"/>
    </w:rPr>
  </w:style>
  <w:style w:type="character" w:customStyle="1" w:styleId="CommentSubjectChar1">
    <w:name w:val="Comment Subject Char1"/>
    <w:basedOn w:val="CommentTextChar1"/>
    <w:uiPriority w:val="99"/>
    <w:semiHidden/>
    <w:rsid w:val="005F1445"/>
    <w:rPr>
      <w:rFonts w:ascii="Times" w:hAnsi="Times"/>
      <w:b/>
      <w:bCs/>
      <w:lang w:eastAsia="en-US"/>
    </w:rPr>
  </w:style>
  <w:style w:type="paragraph" w:styleId="Revision">
    <w:name w:val="Revision"/>
    <w:hidden/>
    <w:uiPriority w:val="99"/>
    <w:semiHidden/>
    <w:rsid w:val="0061141D"/>
    <w:rPr>
      <w:rFonts w:ascii="Times" w:hAnsi="Times"/>
      <w:sz w:val="22"/>
      <w:szCs w:val="24"/>
      <w:lang w:eastAsia="en-US"/>
    </w:rPr>
  </w:style>
  <w:style w:type="character" w:styleId="EndnoteReference">
    <w:name w:val="endnote reference"/>
    <w:basedOn w:val="DefaultParagraphFont"/>
    <w:rsid w:val="00D96E26"/>
    <w:rPr>
      <w:vertAlign w:val="superscript"/>
    </w:rPr>
  </w:style>
  <w:style w:type="paragraph" w:customStyle="1" w:styleId="heading-itemsummaryofpaper">
    <w:name w:val="heading-item/summary of paper"/>
    <w:basedOn w:val="Normal"/>
    <w:next w:val="Normal"/>
    <w:rsid w:val="00EC6F73"/>
    <w:pPr>
      <w:keepNext/>
      <w:tabs>
        <w:tab w:val="left" w:pos="851"/>
      </w:tabs>
      <w:suppressAutoHyphens w:val="0"/>
      <w:spacing w:before="80" w:after="160"/>
      <w:ind w:left="1701" w:hanging="1701"/>
      <w:jc w:val="left"/>
    </w:pPr>
    <w:rPr>
      <w:rFonts w:ascii="Arial" w:hAnsi="Arial"/>
      <w:b/>
      <w:sz w:val="24"/>
      <w:szCs w:val="20"/>
    </w:rPr>
  </w:style>
  <w:style w:type="character" w:customStyle="1" w:styleId="Heading2Char1">
    <w:name w:val="Heading 2 Char1"/>
    <w:aliases w:val="Heading 2A Char1"/>
    <w:basedOn w:val="DefaultParagraphFont"/>
    <w:semiHidden/>
    <w:rsid w:val="00726EC8"/>
    <w:rPr>
      <w:rFonts w:asciiTheme="majorHAnsi" w:eastAsiaTheme="majorEastAsia" w:hAnsiTheme="majorHAnsi" w:cstheme="majorBidi"/>
      <w:b/>
      <w:bCs/>
      <w:color w:val="4F81BD" w:themeColor="accent1"/>
      <w:sz w:val="26"/>
      <w:szCs w:val="26"/>
      <w:lang w:eastAsia="en-US"/>
    </w:rPr>
  </w:style>
  <w:style w:type="character" w:customStyle="1" w:styleId="Heading3Char1">
    <w:name w:val="Heading 3 Char1"/>
    <w:aliases w:val="h3 Char1,h3 sub heading Char1"/>
    <w:basedOn w:val="DefaultParagraphFont"/>
    <w:semiHidden/>
    <w:rsid w:val="00726EC8"/>
    <w:rPr>
      <w:rFonts w:asciiTheme="majorHAnsi" w:eastAsiaTheme="majorEastAsia" w:hAnsiTheme="majorHAnsi" w:cstheme="majorBidi"/>
      <w:b/>
      <w:bCs/>
      <w:color w:val="4F81BD" w:themeColor="accent1"/>
      <w:sz w:val="22"/>
      <w:szCs w:val="24"/>
      <w:lang w:eastAsia="en-US"/>
    </w:rPr>
  </w:style>
  <w:style w:type="paragraph" w:customStyle="1" w:styleId="Normal10">
    <w:name w:val="Normal1"/>
    <w:basedOn w:val="Normal"/>
    <w:uiPriority w:val="99"/>
    <w:rsid w:val="00726EC8"/>
    <w:pPr>
      <w:suppressAutoHyphens w:val="0"/>
      <w:spacing w:before="100" w:beforeAutospacing="1" w:after="100" w:afterAutospacing="1" w:line="288" w:lineRule="auto"/>
      <w:jc w:val="left"/>
    </w:pPr>
    <w:rPr>
      <w:rFonts w:ascii="Verdana" w:hAnsi="Verdana" w:cs="Verdana"/>
      <w:color w:val="000000"/>
      <w:sz w:val="24"/>
      <w:lang w:val="en-US"/>
    </w:rPr>
  </w:style>
  <w:style w:type="paragraph" w:customStyle="1" w:styleId="TALISDimensionOrCategoryText">
    <w:name w:val="_TALIS_DimensionOrCategoryText"/>
    <w:basedOn w:val="Normal"/>
    <w:link w:val="TALISDimensionOrCategoryTextChar"/>
    <w:rsid w:val="005F2107"/>
    <w:pPr>
      <w:keepNext/>
      <w:keepLines/>
      <w:widowControl w:val="0"/>
      <w:tabs>
        <w:tab w:val="right" w:leader="dot" w:pos="7938"/>
      </w:tabs>
      <w:spacing w:before="80" w:after="80"/>
      <w:jc w:val="left"/>
    </w:pPr>
    <w:rPr>
      <w:rFonts w:ascii="Tahoma" w:eastAsia="PMingLiU" w:hAnsi="Tahoma" w:cs="Tahoma"/>
      <w:kern w:val="1"/>
      <w:sz w:val="20"/>
      <w:szCs w:val="20"/>
      <w:lang w:val="en-GB" w:eastAsia="hi-IN" w:bidi="hi-IN"/>
    </w:rPr>
  </w:style>
  <w:style w:type="character" w:customStyle="1" w:styleId="TALISDimensionOrCategoryTextChar">
    <w:name w:val="_TALIS_DimensionOrCategoryText Char"/>
    <w:link w:val="TALISDimensionOrCategoryText"/>
    <w:rsid w:val="005F2107"/>
    <w:rPr>
      <w:rFonts w:ascii="Tahoma" w:eastAsia="PMingLiU" w:hAnsi="Tahoma" w:cs="Tahoma"/>
      <w:kern w:val="1"/>
      <w:lang w:val="en-GB" w:eastAsia="hi-IN" w:bidi="hi-IN"/>
    </w:rPr>
  </w:style>
  <w:style w:type="paragraph" w:customStyle="1" w:styleId="TALISCategory">
    <w:name w:val="_TALIS_Category"/>
    <w:basedOn w:val="Normal"/>
    <w:link w:val="TALISCategoryCharChar"/>
    <w:rsid w:val="005F2107"/>
    <w:pPr>
      <w:framePr w:wrap="around" w:vAnchor="text" w:hAnchor="text" w:y="1"/>
      <w:widowControl w:val="0"/>
      <w:spacing w:before="80" w:after="80"/>
      <w:jc w:val="center"/>
    </w:pPr>
    <w:rPr>
      <w:rFonts w:ascii="Tahoma" w:eastAsia="Arial Unicode MS" w:hAnsi="Tahoma" w:cs="Tahoma"/>
      <w:bCs/>
      <w:kern w:val="1"/>
      <w:sz w:val="16"/>
      <w:szCs w:val="18"/>
      <w:lang w:val="en-GB" w:eastAsia="hi-IN" w:bidi="hi-IN"/>
    </w:rPr>
  </w:style>
  <w:style w:type="character" w:customStyle="1" w:styleId="TALISCategoryCharChar">
    <w:name w:val="_TALIS_Category Char Char"/>
    <w:basedOn w:val="DefaultParagraphFont"/>
    <w:link w:val="TALISCategory"/>
    <w:rsid w:val="005F2107"/>
    <w:rPr>
      <w:rFonts w:ascii="Tahoma" w:eastAsia="Arial Unicode MS" w:hAnsi="Tahoma" w:cs="Tahoma"/>
      <w:bCs/>
      <w:kern w:val="1"/>
      <w:sz w:val="16"/>
      <w:szCs w:val="18"/>
      <w:lang w:val="en-GB" w:eastAsia="hi-IN" w:bidi="hi-IN"/>
    </w:rPr>
  </w:style>
  <w:style w:type="paragraph" w:customStyle="1" w:styleId="TableParagraph">
    <w:name w:val="Table Paragraph"/>
    <w:basedOn w:val="Normal"/>
    <w:uiPriority w:val="1"/>
    <w:qFormat/>
    <w:rsid w:val="005900F4"/>
    <w:pPr>
      <w:widowControl w:val="0"/>
      <w:suppressAutoHyphens w:val="0"/>
      <w:jc w:val="left"/>
    </w:pPr>
    <w:rPr>
      <w:rFonts w:asciiTheme="minorHAnsi" w:eastAsiaTheme="minorHAnsi" w:hAnsiTheme="minorHAnsi"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3637">
      <w:bodyDiv w:val="1"/>
      <w:marLeft w:val="0"/>
      <w:marRight w:val="0"/>
      <w:marTop w:val="0"/>
      <w:marBottom w:val="0"/>
      <w:divBdr>
        <w:top w:val="none" w:sz="0" w:space="0" w:color="auto"/>
        <w:left w:val="none" w:sz="0" w:space="0" w:color="auto"/>
        <w:bottom w:val="none" w:sz="0" w:space="0" w:color="auto"/>
        <w:right w:val="none" w:sz="0" w:space="0" w:color="auto"/>
      </w:divBdr>
    </w:div>
    <w:div w:id="106969054">
      <w:bodyDiv w:val="1"/>
      <w:marLeft w:val="0"/>
      <w:marRight w:val="0"/>
      <w:marTop w:val="0"/>
      <w:marBottom w:val="0"/>
      <w:divBdr>
        <w:top w:val="none" w:sz="0" w:space="0" w:color="auto"/>
        <w:left w:val="none" w:sz="0" w:space="0" w:color="auto"/>
        <w:bottom w:val="none" w:sz="0" w:space="0" w:color="auto"/>
        <w:right w:val="none" w:sz="0" w:space="0" w:color="auto"/>
      </w:divBdr>
    </w:div>
    <w:div w:id="122701633">
      <w:bodyDiv w:val="1"/>
      <w:marLeft w:val="0"/>
      <w:marRight w:val="0"/>
      <w:marTop w:val="0"/>
      <w:marBottom w:val="0"/>
      <w:divBdr>
        <w:top w:val="none" w:sz="0" w:space="0" w:color="auto"/>
        <w:left w:val="none" w:sz="0" w:space="0" w:color="auto"/>
        <w:bottom w:val="none" w:sz="0" w:space="0" w:color="auto"/>
        <w:right w:val="none" w:sz="0" w:space="0" w:color="auto"/>
      </w:divBdr>
    </w:div>
    <w:div w:id="132330468">
      <w:bodyDiv w:val="1"/>
      <w:marLeft w:val="0"/>
      <w:marRight w:val="0"/>
      <w:marTop w:val="0"/>
      <w:marBottom w:val="0"/>
      <w:divBdr>
        <w:top w:val="none" w:sz="0" w:space="0" w:color="auto"/>
        <w:left w:val="none" w:sz="0" w:space="0" w:color="auto"/>
        <w:bottom w:val="none" w:sz="0" w:space="0" w:color="auto"/>
        <w:right w:val="none" w:sz="0" w:space="0" w:color="auto"/>
      </w:divBdr>
    </w:div>
    <w:div w:id="162016432">
      <w:bodyDiv w:val="1"/>
      <w:marLeft w:val="0"/>
      <w:marRight w:val="0"/>
      <w:marTop w:val="0"/>
      <w:marBottom w:val="0"/>
      <w:divBdr>
        <w:top w:val="none" w:sz="0" w:space="0" w:color="auto"/>
        <w:left w:val="none" w:sz="0" w:space="0" w:color="auto"/>
        <w:bottom w:val="none" w:sz="0" w:space="0" w:color="auto"/>
        <w:right w:val="none" w:sz="0" w:space="0" w:color="auto"/>
      </w:divBdr>
    </w:div>
    <w:div w:id="176848578">
      <w:bodyDiv w:val="1"/>
      <w:marLeft w:val="0"/>
      <w:marRight w:val="0"/>
      <w:marTop w:val="0"/>
      <w:marBottom w:val="0"/>
      <w:divBdr>
        <w:top w:val="none" w:sz="0" w:space="0" w:color="auto"/>
        <w:left w:val="none" w:sz="0" w:space="0" w:color="auto"/>
        <w:bottom w:val="none" w:sz="0" w:space="0" w:color="auto"/>
        <w:right w:val="none" w:sz="0" w:space="0" w:color="auto"/>
      </w:divBdr>
    </w:div>
    <w:div w:id="185023900">
      <w:bodyDiv w:val="1"/>
      <w:marLeft w:val="0"/>
      <w:marRight w:val="0"/>
      <w:marTop w:val="0"/>
      <w:marBottom w:val="0"/>
      <w:divBdr>
        <w:top w:val="none" w:sz="0" w:space="0" w:color="auto"/>
        <w:left w:val="none" w:sz="0" w:space="0" w:color="auto"/>
        <w:bottom w:val="none" w:sz="0" w:space="0" w:color="auto"/>
        <w:right w:val="none" w:sz="0" w:space="0" w:color="auto"/>
      </w:divBdr>
    </w:div>
    <w:div w:id="198671329">
      <w:bodyDiv w:val="1"/>
      <w:marLeft w:val="0"/>
      <w:marRight w:val="0"/>
      <w:marTop w:val="0"/>
      <w:marBottom w:val="0"/>
      <w:divBdr>
        <w:top w:val="none" w:sz="0" w:space="0" w:color="auto"/>
        <w:left w:val="none" w:sz="0" w:space="0" w:color="auto"/>
        <w:bottom w:val="none" w:sz="0" w:space="0" w:color="auto"/>
        <w:right w:val="none" w:sz="0" w:space="0" w:color="auto"/>
      </w:divBdr>
    </w:div>
    <w:div w:id="280259641">
      <w:bodyDiv w:val="1"/>
      <w:marLeft w:val="0"/>
      <w:marRight w:val="0"/>
      <w:marTop w:val="0"/>
      <w:marBottom w:val="0"/>
      <w:divBdr>
        <w:top w:val="none" w:sz="0" w:space="0" w:color="auto"/>
        <w:left w:val="none" w:sz="0" w:space="0" w:color="auto"/>
        <w:bottom w:val="none" w:sz="0" w:space="0" w:color="auto"/>
        <w:right w:val="none" w:sz="0" w:space="0" w:color="auto"/>
      </w:divBdr>
    </w:div>
    <w:div w:id="333461093">
      <w:bodyDiv w:val="1"/>
      <w:marLeft w:val="0"/>
      <w:marRight w:val="0"/>
      <w:marTop w:val="0"/>
      <w:marBottom w:val="0"/>
      <w:divBdr>
        <w:top w:val="none" w:sz="0" w:space="0" w:color="auto"/>
        <w:left w:val="none" w:sz="0" w:space="0" w:color="auto"/>
        <w:bottom w:val="none" w:sz="0" w:space="0" w:color="auto"/>
        <w:right w:val="none" w:sz="0" w:space="0" w:color="auto"/>
      </w:divBdr>
    </w:div>
    <w:div w:id="421531996">
      <w:bodyDiv w:val="1"/>
      <w:marLeft w:val="0"/>
      <w:marRight w:val="0"/>
      <w:marTop w:val="0"/>
      <w:marBottom w:val="0"/>
      <w:divBdr>
        <w:top w:val="none" w:sz="0" w:space="0" w:color="auto"/>
        <w:left w:val="none" w:sz="0" w:space="0" w:color="auto"/>
        <w:bottom w:val="none" w:sz="0" w:space="0" w:color="auto"/>
        <w:right w:val="none" w:sz="0" w:space="0" w:color="auto"/>
      </w:divBdr>
    </w:div>
    <w:div w:id="470246258">
      <w:bodyDiv w:val="1"/>
      <w:marLeft w:val="0"/>
      <w:marRight w:val="0"/>
      <w:marTop w:val="0"/>
      <w:marBottom w:val="0"/>
      <w:divBdr>
        <w:top w:val="none" w:sz="0" w:space="0" w:color="auto"/>
        <w:left w:val="none" w:sz="0" w:space="0" w:color="auto"/>
        <w:bottom w:val="none" w:sz="0" w:space="0" w:color="auto"/>
        <w:right w:val="none" w:sz="0" w:space="0" w:color="auto"/>
      </w:divBdr>
    </w:div>
    <w:div w:id="485631547">
      <w:bodyDiv w:val="1"/>
      <w:marLeft w:val="0"/>
      <w:marRight w:val="0"/>
      <w:marTop w:val="0"/>
      <w:marBottom w:val="0"/>
      <w:divBdr>
        <w:top w:val="none" w:sz="0" w:space="0" w:color="auto"/>
        <w:left w:val="none" w:sz="0" w:space="0" w:color="auto"/>
        <w:bottom w:val="none" w:sz="0" w:space="0" w:color="auto"/>
        <w:right w:val="none" w:sz="0" w:space="0" w:color="auto"/>
      </w:divBdr>
    </w:div>
    <w:div w:id="486899486">
      <w:bodyDiv w:val="1"/>
      <w:marLeft w:val="0"/>
      <w:marRight w:val="0"/>
      <w:marTop w:val="0"/>
      <w:marBottom w:val="0"/>
      <w:divBdr>
        <w:top w:val="none" w:sz="0" w:space="0" w:color="auto"/>
        <w:left w:val="none" w:sz="0" w:space="0" w:color="auto"/>
        <w:bottom w:val="none" w:sz="0" w:space="0" w:color="auto"/>
        <w:right w:val="none" w:sz="0" w:space="0" w:color="auto"/>
      </w:divBdr>
    </w:div>
    <w:div w:id="496261969">
      <w:bodyDiv w:val="1"/>
      <w:marLeft w:val="0"/>
      <w:marRight w:val="0"/>
      <w:marTop w:val="0"/>
      <w:marBottom w:val="0"/>
      <w:divBdr>
        <w:top w:val="none" w:sz="0" w:space="0" w:color="auto"/>
        <w:left w:val="none" w:sz="0" w:space="0" w:color="auto"/>
        <w:bottom w:val="none" w:sz="0" w:space="0" w:color="auto"/>
        <w:right w:val="none" w:sz="0" w:space="0" w:color="auto"/>
      </w:divBdr>
    </w:div>
    <w:div w:id="523596902">
      <w:bodyDiv w:val="1"/>
      <w:marLeft w:val="0"/>
      <w:marRight w:val="0"/>
      <w:marTop w:val="0"/>
      <w:marBottom w:val="0"/>
      <w:divBdr>
        <w:top w:val="none" w:sz="0" w:space="0" w:color="auto"/>
        <w:left w:val="none" w:sz="0" w:space="0" w:color="auto"/>
        <w:bottom w:val="none" w:sz="0" w:space="0" w:color="auto"/>
        <w:right w:val="none" w:sz="0" w:space="0" w:color="auto"/>
      </w:divBdr>
    </w:div>
    <w:div w:id="559482174">
      <w:bodyDiv w:val="1"/>
      <w:marLeft w:val="0"/>
      <w:marRight w:val="0"/>
      <w:marTop w:val="0"/>
      <w:marBottom w:val="0"/>
      <w:divBdr>
        <w:top w:val="none" w:sz="0" w:space="0" w:color="auto"/>
        <w:left w:val="none" w:sz="0" w:space="0" w:color="auto"/>
        <w:bottom w:val="none" w:sz="0" w:space="0" w:color="auto"/>
        <w:right w:val="none" w:sz="0" w:space="0" w:color="auto"/>
      </w:divBdr>
    </w:div>
    <w:div w:id="589698783">
      <w:bodyDiv w:val="1"/>
      <w:marLeft w:val="0"/>
      <w:marRight w:val="0"/>
      <w:marTop w:val="0"/>
      <w:marBottom w:val="0"/>
      <w:divBdr>
        <w:top w:val="none" w:sz="0" w:space="0" w:color="auto"/>
        <w:left w:val="none" w:sz="0" w:space="0" w:color="auto"/>
        <w:bottom w:val="none" w:sz="0" w:space="0" w:color="auto"/>
        <w:right w:val="none" w:sz="0" w:space="0" w:color="auto"/>
      </w:divBdr>
    </w:div>
    <w:div w:id="589969592">
      <w:bodyDiv w:val="1"/>
      <w:marLeft w:val="0"/>
      <w:marRight w:val="0"/>
      <w:marTop w:val="0"/>
      <w:marBottom w:val="0"/>
      <w:divBdr>
        <w:top w:val="none" w:sz="0" w:space="0" w:color="auto"/>
        <w:left w:val="none" w:sz="0" w:space="0" w:color="auto"/>
        <w:bottom w:val="none" w:sz="0" w:space="0" w:color="auto"/>
        <w:right w:val="none" w:sz="0" w:space="0" w:color="auto"/>
      </w:divBdr>
    </w:div>
    <w:div w:id="597178563">
      <w:bodyDiv w:val="1"/>
      <w:marLeft w:val="0"/>
      <w:marRight w:val="0"/>
      <w:marTop w:val="0"/>
      <w:marBottom w:val="0"/>
      <w:divBdr>
        <w:top w:val="none" w:sz="0" w:space="0" w:color="auto"/>
        <w:left w:val="none" w:sz="0" w:space="0" w:color="auto"/>
        <w:bottom w:val="none" w:sz="0" w:space="0" w:color="auto"/>
        <w:right w:val="none" w:sz="0" w:space="0" w:color="auto"/>
      </w:divBdr>
    </w:div>
    <w:div w:id="600838668">
      <w:bodyDiv w:val="1"/>
      <w:marLeft w:val="0"/>
      <w:marRight w:val="0"/>
      <w:marTop w:val="0"/>
      <w:marBottom w:val="0"/>
      <w:divBdr>
        <w:top w:val="none" w:sz="0" w:space="0" w:color="auto"/>
        <w:left w:val="none" w:sz="0" w:space="0" w:color="auto"/>
        <w:bottom w:val="none" w:sz="0" w:space="0" w:color="auto"/>
        <w:right w:val="none" w:sz="0" w:space="0" w:color="auto"/>
      </w:divBdr>
    </w:div>
    <w:div w:id="731462488">
      <w:bodyDiv w:val="1"/>
      <w:marLeft w:val="0"/>
      <w:marRight w:val="0"/>
      <w:marTop w:val="0"/>
      <w:marBottom w:val="0"/>
      <w:divBdr>
        <w:top w:val="none" w:sz="0" w:space="0" w:color="auto"/>
        <w:left w:val="none" w:sz="0" w:space="0" w:color="auto"/>
        <w:bottom w:val="none" w:sz="0" w:space="0" w:color="auto"/>
        <w:right w:val="none" w:sz="0" w:space="0" w:color="auto"/>
      </w:divBdr>
    </w:div>
    <w:div w:id="769936375">
      <w:bodyDiv w:val="1"/>
      <w:marLeft w:val="0"/>
      <w:marRight w:val="0"/>
      <w:marTop w:val="0"/>
      <w:marBottom w:val="0"/>
      <w:divBdr>
        <w:top w:val="none" w:sz="0" w:space="0" w:color="auto"/>
        <w:left w:val="none" w:sz="0" w:space="0" w:color="auto"/>
        <w:bottom w:val="none" w:sz="0" w:space="0" w:color="auto"/>
        <w:right w:val="none" w:sz="0" w:space="0" w:color="auto"/>
      </w:divBdr>
    </w:div>
    <w:div w:id="781460803">
      <w:bodyDiv w:val="1"/>
      <w:marLeft w:val="0"/>
      <w:marRight w:val="0"/>
      <w:marTop w:val="0"/>
      <w:marBottom w:val="0"/>
      <w:divBdr>
        <w:top w:val="none" w:sz="0" w:space="0" w:color="auto"/>
        <w:left w:val="none" w:sz="0" w:space="0" w:color="auto"/>
        <w:bottom w:val="none" w:sz="0" w:space="0" w:color="auto"/>
        <w:right w:val="none" w:sz="0" w:space="0" w:color="auto"/>
      </w:divBdr>
    </w:div>
    <w:div w:id="826819807">
      <w:bodyDiv w:val="1"/>
      <w:marLeft w:val="0"/>
      <w:marRight w:val="0"/>
      <w:marTop w:val="0"/>
      <w:marBottom w:val="0"/>
      <w:divBdr>
        <w:top w:val="none" w:sz="0" w:space="0" w:color="auto"/>
        <w:left w:val="none" w:sz="0" w:space="0" w:color="auto"/>
        <w:bottom w:val="none" w:sz="0" w:space="0" w:color="auto"/>
        <w:right w:val="none" w:sz="0" w:space="0" w:color="auto"/>
      </w:divBdr>
    </w:div>
    <w:div w:id="833035231">
      <w:bodyDiv w:val="1"/>
      <w:marLeft w:val="0"/>
      <w:marRight w:val="0"/>
      <w:marTop w:val="0"/>
      <w:marBottom w:val="0"/>
      <w:divBdr>
        <w:top w:val="none" w:sz="0" w:space="0" w:color="auto"/>
        <w:left w:val="none" w:sz="0" w:space="0" w:color="auto"/>
        <w:bottom w:val="none" w:sz="0" w:space="0" w:color="auto"/>
        <w:right w:val="none" w:sz="0" w:space="0" w:color="auto"/>
      </w:divBdr>
    </w:div>
    <w:div w:id="871041948">
      <w:bodyDiv w:val="1"/>
      <w:marLeft w:val="0"/>
      <w:marRight w:val="0"/>
      <w:marTop w:val="0"/>
      <w:marBottom w:val="0"/>
      <w:divBdr>
        <w:top w:val="none" w:sz="0" w:space="0" w:color="auto"/>
        <w:left w:val="none" w:sz="0" w:space="0" w:color="auto"/>
        <w:bottom w:val="none" w:sz="0" w:space="0" w:color="auto"/>
        <w:right w:val="none" w:sz="0" w:space="0" w:color="auto"/>
      </w:divBdr>
    </w:div>
    <w:div w:id="875771821">
      <w:bodyDiv w:val="1"/>
      <w:marLeft w:val="0"/>
      <w:marRight w:val="0"/>
      <w:marTop w:val="0"/>
      <w:marBottom w:val="0"/>
      <w:divBdr>
        <w:top w:val="none" w:sz="0" w:space="0" w:color="auto"/>
        <w:left w:val="none" w:sz="0" w:space="0" w:color="auto"/>
        <w:bottom w:val="none" w:sz="0" w:space="0" w:color="auto"/>
        <w:right w:val="none" w:sz="0" w:space="0" w:color="auto"/>
      </w:divBdr>
    </w:div>
    <w:div w:id="882448812">
      <w:bodyDiv w:val="1"/>
      <w:marLeft w:val="0"/>
      <w:marRight w:val="0"/>
      <w:marTop w:val="0"/>
      <w:marBottom w:val="0"/>
      <w:divBdr>
        <w:top w:val="none" w:sz="0" w:space="0" w:color="auto"/>
        <w:left w:val="none" w:sz="0" w:space="0" w:color="auto"/>
        <w:bottom w:val="none" w:sz="0" w:space="0" w:color="auto"/>
        <w:right w:val="none" w:sz="0" w:space="0" w:color="auto"/>
      </w:divBdr>
    </w:div>
    <w:div w:id="889415256">
      <w:bodyDiv w:val="1"/>
      <w:marLeft w:val="0"/>
      <w:marRight w:val="0"/>
      <w:marTop w:val="0"/>
      <w:marBottom w:val="0"/>
      <w:divBdr>
        <w:top w:val="none" w:sz="0" w:space="0" w:color="auto"/>
        <w:left w:val="none" w:sz="0" w:space="0" w:color="auto"/>
        <w:bottom w:val="none" w:sz="0" w:space="0" w:color="auto"/>
        <w:right w:val="none" w:sz="0" w:space="0" w:color="auto"/>
      </w:divBdr>
    </w:div>
    <w:div w:id="896817519">
      <w:bodyDiv w:val="1"/>
      <w:marLeft w:val="0"/>
      <w:marRight w:val="0"/>
      <w:marTop w:val="0"/>
      <w:marBottom w:val="0"/>
      <w:divBdr>
        <w:top w:val="none" w:sz="0" w:space="0" w:color="auto"/>
        <w:left w:val="none" w:sz="0" w:space="0" w:color="auto"/>
        <w:bottom w:val="none" w:sz="0" w:space="0" w:color="auto"/>
        <w:right w:val="none" w:sz="0" w:space="0" w:color="auto"/>
      </w:divBdr>
    </w:div>
    <w:div w:id="919678754">
      <w:bodyDiv w:val="1"/>
      <w:marLeft w:val="0"/>
      <w:marRight w:val="0"/>
      <w:marTop w:val="0"/>
      <w:marBottom w:val="0"/>
      <w:divBdr>
        <w:top w:val="none" w:sz="0" w:space="0" w:color="auto"/>
        <w:left w:val="none" w:sz="0" w:space="0" w:color="auto"/>
        <w:bottom w:val="none" w:sz="0" w:space="0" w:color="auto"/>
        <w:right w:val="none" w:sz="0" w:space="0" w:color="auto"/>
      </w:divBdr>
    </w:div>
    <w:div w:id="930774394">
      <w:bodyDiv w:val="1"/>
      <w:marLeft w:val="0"/>
      <w:marRight w:val="0"/>
      <w:marTop w:val="0"/>
      <w:marBottom w:val="0"/>
      <w:divBdr>
        <w:top w:val="none" w:sz="0" w:space="0" w:color="auto"/>
        <w:left w:val="none" w:sz="0" w:space="0" w:color="auto"/>
        <w:bottom w:val="none" w:sz="0" w:space="0" w:color="auto"/>
        <w:right w:val="none" w:sz="0" w:space="0" w:color="auto"/>
      </w:divBdr>
    </w:div>
    <w:div w:id="990406129">
      <w:bodyDiv w:val="1"/>
      <w:marLeft w:val="0"/>
      <w:marRight w:val="0"/>
      <w:marTop w:val="0"/>
      <w:marBottom w:val="0"/>
      <w:divBdr>
        <w:top w:val="none" w:sz="0" w:space="0" w:color="auto"/>
        <w:left w:val="none" w:sz="0" w:space="0" w:color="auto"/>
        <w:bottom w:val="none" w:sz="0" w:space="0" w:color="auto"/>
        <w:right w:val="none" w:sz="0" w:space="0" w:color="auto"/>
      </w:divBdr>
    </w:div>
    <w:div w:id="995917776">
      <w:bodyDiv w:val="1"/>
      <w:marLeft w:val="0"/>
      <w:marRight w:val="0"/>
      <w:marTop w:val="0"/>
      <w:marBottom w:val="0"/>
      <w:divBdr>
        <w:top w:val="none" w:sz="0" w:space="0" w:color="auto"/>
        <w:left w:val="none" w:sz="0" w:space="0" w:color="auto"/>
        <w:bottom w:val="none" w:sz="0" w:space="0" w:color="auto"/>
        <w:right w:val="none" w:sz="0" w:space="0" w:color="auto"/>
      </w:divBdr>
    </w:div>
    <w:div w:id="1046948736">
      <w:bodyDiv w:val="1"/>
      <w:marLeft w:val="0"/>
      <w:marRight w:val="0"/>
      <w:marTop w:val="0"/>
      <w:marBottom w:val="0"/>
      <w:divBdr>
        <w:top w:val="none" w:sz="0" w:space="0" w:color="auto"/>
        <w:left w:val="none" w:sz="0" w:space="0" w:color="auto"/>
        <w:bottom w:val="none" w:sz="0" w:space="0" w:color="auto"/>
        <w:right w:val="none" w:sz="0" w:space="0" w:color="auto"/>
      </w:divBdr>
    </w:div>
    <w:div w:id="1070616757">
      <w:bodyDiv w:val="1"/>
      <w:marLeft w:val="0"/>
      <w:marRight w:val="0"/>
      <w:marTop w:val="0"/>
      <w:marBottom w:val="0"/>
      <w:divBdr>
        <w:top w:val="none" w:sz="0" w:space="0" w:color="auto"/>
        <w:left w:val="none" w:sz="0" w:space="0" w:color="auto"/>
        <w:bottom w:val="none" w:sz="0" w:space="0" w:color="auto"/>
        <w:right w:val="none" w:sz="0" w:space="0" w:color="auto"/>
      </w:divBdr>
    </w:div>
    <w:div w:id="1113403838">
      <w:bodyDiv w:val="1"/>
      <w:marLeft w:val="0"/>
      <w:marRight w:val="0"/>
      <w:marTop w:val="0"/>
      <w:marBottom w:val="0"/>
      <w:divBdr>
        <w:top w:val="none" w:sz="0" w:space="0" w:color="auto"/>
        <w:left w:val="none" w:sz="0" w:space="0" w:color="auto"/>
        <w:bottom w:val="none" w:sz="0" w:space="0" w:color="auto"/>
        <w:right w:val="none" w:sz="0" w:space="0" w:color="auto"/>
      </w:divBdr>
    </w:div>
    <w:div w:id="1122842645">
      <w:bodyDiv w:val="1"/>
      <w:marLeft w:val="0"/>
      <w:marRight w:val="0"/>
      <w:marTop w:val="0"/>
      <w:marBottom w:val="0"/>
      <w:divBdr>
        <w:top w:val="none" w:sz="0" w:space="0" w:color="auto"/>
        <w:left w:val="none" w:sz="0" w:space="0" w:color="auto"/>
        <w:bottom w:val="none" w:sz="0" w:space="0" w:color="auto"/>
        <w:right w:val="none" w:sz="0" w:space="0" w:color="auto"/>
      </w:divBdr>
    </w:div>
    <w:div w:id="1125613501">
      <w:bodyDiv w:val="1"/>
      <w:marLeft w:val="0"/>
      <w:marRight w:val="0"/>
      <w:marTop w:val="0"/>
      <w:marBottom w:val="0"/>
      <w:divBdr>
        <w:top w:val="none" w:sz="0" w:space="0" w:color="auto"/>
        <w:left w:val="none" w:sz="0" w:space="0" w:color="auto"/>
        <w:bottom w:val="none" w:sz="0" w:space="0" w:color="auto"/>
        <w:right w:val="none" w:sz="0" w:space="0" w:color="auto"/>
      </w:divBdr>
    </w:div>
    <w:div w:id="1136409271">
      <w:bodyDiv w:val="1"/>
      <w:marLeft w:val="0"/>
      <w:marRight w:val="0"/>
      <w:marTop w:val="0"/>
      <w:marBottom w:val="0"/>
      <w:divBdr>
        <w:top w:val="none" w:sz="0" w:space="0" w:color="auto"/>
        <w:left w:val="none" w:sz="0" w:space="0" w:color="auto"/>
        <w:bottom w:val="none" w:sz="0" w:space="0" w:color="auto"/>
        <w:right w:val="none" w:sz="0" w:space="0" w:color="auto"/>
      </w:divBdr>
    </w:div>
    <w:div w:id="1165321772">
      <w:bodyDiv w:val="1"/>
      <w:marLeft w:val="0"/>
      <w:marRight w:val="0"/>
      <w:marTop w:val="0"/>
      <w:marBottom w:val="0"/>
      <w:divBdr>
        <w:top w:val="none" w:sz="0" w:space="0" w:color="auto"/>
        <w:left w:val="none" w:sz="0" w:space="0" w:color="auto"/>
        <w:bottom w:val="none" w:sz="0" w:space="0" w:color="auto"/>
        <w:right w:val="none" w:sz="0" w:space="0" w:color="auto"/>
      </w:divBdr>
    </w:div>
    <w:div w:id="1210652352">
      <w:bodyDiv w:val="1"/>
      <w:marLeft w:val="0"/>
      <w:marRight w:val="0"/>
      <w:marTop w:val="0"/>
      <w:marBottom w:val="0"/>
      <w:divBdr>
        <w:top w:val="none" w:sz="0" w:space="0" w:color="auto"/>
        <w:left w:val="none" w:sz="0" w:space="0" w:color="auto"/>
        <w:bottom w:val="none" w:sz="0" w:space="0" w:color="auto"/>
        <w:right w:val="none" w:sz="0" w:space="0" w:color="auto"/>
      </w:divBdr>
    </w:div>
    <w:div w:id="1295675742">
      <w:bodyDiv w:val="1"/>
      <w:marLeft w:val="0"/>
      <w:marRight w:val="0"/>
      <w:marTop w:val="0"/>
      <w:marBottom w:val="0"/>
      <w:divBdr>
        <w:top w:val="none" w:sz="0" w:space="0" w:color="auto"/>
        <w:left w:val="none" w:sz="0" w:space="0" w:color="auto"/>
        <w:bottom w:val="none" w:sz="0" w:space="0" w:color="auto"/>
        <w:right w:val="none" w:sz="0" w:space="0" w:color="auto"/>
      </w:divBdr>
    </w:div>
    <w:div w:id="1300065660">
      <w:bodyDiv w:val="1"/>
      <w:marLeft w:val="0"/>
      <w:marRight w:val="0"/>
      <w:marTop w:val="0"/>
      <w:marBottom w:val="0"/>
      <w:divBdr>
        <w:top w:val="none" w:sz="0" w:space="0" w:color="auto"/>
        <w:left w:val="none" w:sz="0" w:space="0" w:color="auto"/>
        <w:bottom w:val="none" w:sz="0" w:space="0" w:color="auto"/>
        <w:right w:val="none" w:sz="0" w:space="0" w:color="auto"/>
      </w:divBdr>
    </w:div>
    <w:div w:id="1310671539">
      <w:bodyDiv w:val="1"/>
      <w:marLeft w:val="0"/>
      <w:marRight w:val="0"/>
      <w:marTop w:val="0"/>
      <w:marBottom w:val="0"/>
      <w:divBdr>
        <w:top w:val="none" w:sz="0" w:space="0" w:color="auto"/>
        <w:left w:val="none" w:sz="0" w:space="0" w:color="auto"/>
        <w:bottom w:val="none" w:sz="0" w:space="0" w:color="auto"/>
        <w:right w:val="none" w:sz="0" w:space="0" w:color="auto"/>
      </w:divBdr>
    </w:div>
    <w:div w:id="1311247877">
      <w:bodyDiv w:val="1"/>
      <w:marLeft w:val="0"/>
      <w:marRight w:val="0"/>
      <w:marTop w:val="0"/>
      <w:marBottom w:val="0"/>
      <w:divBdr>
        <w:top w:val="none" w:sz="0" w:space="0" w:color="auto"/>
        <w:left w:val="none" w:sz="0" w:space="0" w:color="auto"/>
        <w:bottom w:val="none" w:sz="0" w:space="0" w:color="auto"/>
        <w:right w:val="none" w:sz="0" w:space="0" w:color="auto"/>
      </w:divBdr>
    </w:div>
    <w:div w:id="1311982958">
      <w:bodyDiv w:val="1"/>
      <w:marLeft w:val="0"/>
      <w:marRight w:val="0"/>
      <w:marTop w:val="0"/>
      <w:marBottom w:val="0"/>
      <w:divBdr>
        <w:top w:val="none" w:sz="0" w:space="0" w:color="auto"/>
        <w:left w:val="none" w:sz="0" w:space="0" w:color="auto"/>
        <w:bottom w:val="none" w:sz="0" w:space="0" w:color="auto"/>
        <w:right w:val="none" w:sz="0" w:space="0" w:color="auto"/>
      </w:divBdr>
    </w:div>
    <w:div w:id="1356273111">
      <w:bodyDiv w:val="1"/>
      <w:marLeft w:val="0"/>
      <w:marRight w:val="0"/>
      <w:marTop w:val="0"/>
      <w:marBottom w:val="0"/>
      <w:divBdr>
        <w:top w:val="none" w:sz="0" w:space="0" w:color="auto"/>
        <w:left w:val="none" w:sz="0" w:space="0" w:color="auto"/>
        <w:bottom w:val="none" w:sz="0" w:space="0" w:color="auto"/>
        <w:right w:val="none" w:sz="0" w:space="0" w:color="auto"/>
      </w:divBdr>
    </w:div>
    <w:div w:id="1358894236">
      <w:bodyDiv w:val="1"/>
      <w:marLeft w:val="0"/>
      <w:marRight w:val="0"/>
      <w:marTop w:val="0"/>
      <w:marBottom w:val="0"/>
      <w:divBdr>
        <w:top w:val="none" w:sz="0" w:space="0" w:color="auto"/>
        <w:left w:val="none" w:sz="0" w:space="0" w:color="auto"/>
        <w:bottom w:val="none" w:sz="0" w:space="0" w:color="auto"/>
        <w:right w:val="none" w:sz="0" w:space="0" w:color="auto"/>
      </w:divBdr>
    </w:div>
    <w:div w:id="1380713357">
      <w:bodyDiv w:val="1"/>
      <w:marLeft w:val="0"/>
      <w:marRight w:val="0"/>
      <w:marTop w:val="0"/>
      <w:marBottom w:val="0"/>
      <w:divBdr>
        <w:top w:val="none" w:sz="0" w:space="0" w:color="auto"/>
        <w:left w:val="none" w:sz="0" w:space="0" w:color="auto"/>
        <w:bottom w:val="none" w:sz="0" w:space="0" w:color="auto"/>
        <w:right w:val="none" w:sz="0" w:space="0" w:color="auto"/>
      </w:divBdr>
    </w:div>
    <w:div w:id="1412921657">
      <w:bodyDiv w:val="1"/>
      <w:marLeft w:val="0"/>
      <w:marRight w:val="0"/>
      <w:marTop w:val="0"/>
      <w:marBottom w:val="0"/>
      <w:divBdr>
        <w:top w:val="none" w:sz="0" w:space="0" w:color="auto"/>
        <w:left w:val="none" w:sz="0" w:space="0" w:color="auto"/>
        <w:bottom w:val="none" w:sz="0" w:space="0" w:color="auto"/>
        <w:right w:val="none" w:sz="0" w:space="0" w:color="auto"/>
      </w:divBdr>
    </w:div>
    <w:div w:id="1422025807">
      <w:bodyDiv w:val="1"/>
      <w:marLeft w:val="0"/>
      <w:marRight w:val="0"/>
      <w:marTop w:val="0"/>
      <w:marBottom w:val="0"/>
      <w:divBdr>
        <w:top w:val="none" w:sz="0" w:space="0" w:color="auto"/>
        <w:left w:val="none" w:sz="0" w:space="0" w:color="auto"/>
        <w:bottom w:val="none" w:sz="0" w:space="0" w:color="auto"/>
        <w:right w:val="none" w:sz="0" w:space="0" w:color="auto"/>
      </w:divBdr>
    </w:div>
    <w:div w:id="1440637654">
      <w:bodyDiv w:val="1"/>
      <w:marLeft w:val="0"/>
      <w:marRight w:val="0"/>
      <w:marTop w:val="0"/>
      <w:marBottom w:val="0"/>
      <w:divBdr>
        <w:top w:val="none" w:sz="0" w:space="0" w:color="auto"/>
        <w:left w:val="none" w:sz="0" w:space="0" w:color="auto"/>
        <w:bottom w:val="none" w:sz="0" w:space="0" w:color="auto"/>
        <w:right w:val="none" w:sz="0" w:space="0" w:color="auto"/>
      </w:divBdr>
    </w:div>
    <w:div w:id="1470591241">
      <w:bodyDiv w:val="1"/>
      <w:marLeft w:val="0"/>
      <w:marRight w:val="0"/>
      <w:marTop w:val="0"/>
      <w:marBottom w:val="0"/>
      <w:divBdr>
        <w:top w:val="none" w:sz="0" w:space="0" w:color="auto"/>
        <w:left w:val="none" w:sz="0" w:space="0" w:color="auto"/>
        <w:bottom w:val="none" w:sz="0" w:space="0" w:color="auto"/>
        <w:right w:val="none" w:sz="0" w:space="0" w:color="auto"/>
      </w:divBdr>
    </w:div>
    <w:div w:id="1495295921">
      <w:bodyDiv w:val="1"/>
      <w:marLeft w:val="0"/>
      <w:marRight w:val="0"/>
      <w:marTop w:val="0"/>
      <w:marBottom w:val="0"/>
      <w:divBdr>
        <w:top w:val="none" w:sz="0" w:space="0" w:color="auto"/>
        <w:left w:val="none" w:sz="0" w:space="0" w:color="auto"/>
        <w:bottom w:val="none" w:sz="0" w:space="0" w:color="auto"/>
        <w:right w:val="none" w:sz="0" w:space="0" w:color="auto"/>
      </w:divBdr>
    </w:div>
    <w:div w:id="1500267501">
      <w:bodyDiv w:val="1"/>
      <w:marLeft w:val="0"/>
      <w:marRight w:val="0"/>
      <w:marTop w:val="0"/>
      <w:marBottom w:val="0"/>
      <w:divBdr>
        <w:top w:val="none" w:sz="0" w:space="0" w:color="auto"/>
        <w:left w:val="none" w:sz="0" w:space="0" w:color="auto"/>
        <w:bottom w:val="none" w:sz="0" w:space="0" w:color="auto"/>
        <w:right w:val="none" w:sz="0" w:space="0" w:color="auto"/>
      </w:divBdr>
    </w:div>
    <w:div w:id="1528442710">
      <w:bodyDiv w:val="1"/>
      <w:marLeft w:val="0"/>
      <w:marRight w:val="0"/>
      <w:marTop w:val="0"/>
      <w:marBottom w:val="0"/>
      <w:divBdr>
        <w:top w:val="none" w:sz="0" w:space="0" w:color="auto"/>
        <w:left w:val="none" w:sz="0" w:space="0" w:color="auto"/>
        <w:bottom w:val="none" w:sz="0" w:space="0" w:color="auto"/>
        <w:right w:val="none" w:sz="0" w:space="0" w:color="auto"/>
      </w:divBdr>
    </w:div>
    <w:div w:id="1549412613">
      <w:bodyDiv w:val="1"/>
      <w:marLeft w:val="0"/>
      <w:marRight w:val="0"/>
      <w:marTop w:val="0"/>
      <w:marBottom w:val="0"/>
      <w:divBdr>
        <w:top w:val="none" w:sz="0" w:space="0" w:color="auto"/>
        <w:left w:val="none" w:sz="0" w:space="0" w:color="auto"/>
        <w:bottom w:val="none" w:sz="0" w:space="0" w:color="auto"/>
        <w:right w:val="none" w:sz="0" w:space="0" w:color="auto"/>
      </w:divBdr>
    </w:div>
    <w:div w:id="1582525150">
      <w:bodyDiv w:val="1"/>
      <w:marLeft w:val="0"/>
      <w:marRight w:val="0"/>
      <w:marTop w:val="0"/>
      <w:marBottom w:val="0"/>
      <w:divBdr>
        <w:top w:val="none" w:sz="0" w:space="0" w:color="auto"/>
        <w:left w:val="none" w:sz="0" w:space="0" w:color="auto"/>
        <w:bottom w:val="none" w:sz="0" w:space="0" w:color="auto"/>
        <w:right w:val="none" w:sz="0" w:space="0" w:color="auto"/>
      </w:divBdr>
    </w:div>
    <w:div w:id="1592083008">
      <w:bodyDiv w:val="1"/>
      <w:marLeft w:val="0"/>
      <w:marRight w:val="0"/>
      <w:marTop w:val="0"/>
      <w:marBottom w:val="0"/>
      <w:divBdr>
        <w:top w:val="none" w:sz="0" w:space="0" w:color="auto"/>
        <w:left w:val="none" w:sz="0" w:space="0" w:color="auto"/>
        <w:bottom w:val="none" w:sz="0" w:space="0" w:color="auto"/>
        <w:right w:val="none" w:sz="0" w:space="0" w:color="auto"/>
      </w:divBdr>
    </w:div>
    <w:div w:id="1608535128">
      <w:bodyDiv w:val="1"/>
      <w:marLeft w:val="0"/>
      <w:marRight w:val="0"/>
      <w:marTop w:val="0"/>
      <w:marBottom w:val="0"/>
      <w:divBdr>
        <w:top w:val="none" w:sz="0" w:space="0" w:color="auto"/>
        <w:left w:val="none" w:sz="0" w:space="0" w:color="auto"/>
        <w:bottom w:val="none" w:sz="0" w:space="0" w:color="auto"/>
        <w:right w:val="none" w:sz="0" w:space="0" w:color="auto"/>
      </w:divBdr>
    </w:div>
    <w:div w:id="1609116913">
      <w:bodyDiv w:val="1"/>
      <w:marLeft w:val="0"/>
      <w:marRight w:val="0"/>
      <w:marTop w:val="0"/>
      <w:marBottom w:val="0"/>
      <w:divBdr>
        <w:top w:val="none" w:sz="0" w:space="0" w:color="auto"/>
        <w:left w:val="none" w:sz="0" w:space="0" w:color="auto"/>
        <w:bottom w:val="none" w:sz="0" w:space="0" w:color="auto"/>
        <w:right w:val="none" w:sz="0" w:space="0" w:color="auto"/>
      </w:divBdr>
    </w:div>
    <w:div w:id="1679893671">
      <w:bodyDiv w:val="1"/>
      <w:marLeft w:val="0"/>
      <w:marRight w:val="0"/>
      <w:marTop w:val="0"/>
      <w:marBottom w:val="0"/>
      <w:divBdr>
        <w:top w:val="none" w:sz="0" w:space="0" w:color="auto"/>
        <w:left w:val="none" w:sz="0" w:space="0" w:color="auto"/>
        <w:bottom w:val="none" w:sz="0" w:space="0" w:color="auto"/>
        <w:right w:val="none" w:sz="0" w:space="0" w:color="auto"/>
      </w:divBdr>
    </w:div>
    <w:div w:id="1720204629">
      <w:bodyDiv w:val="1"/>
      <w:marLeft w:val="0"/>
      <w:marRight w:val="0"/>
      <w:marTop w:val="0"/>
      <w:marBottom w:val="0"/>
      <w:divBdr>
        <w:top w:val="none" w:sz="0" w:space="0" w:color="auto"/>
        <w:left w:val="none" w:sz="0" w:space="0" w:color="auto"/>
        <w:bottom w:val="none" w:sz="0" w:space="0" w:color="auto"/>
        <w:right w:val="none" w:sz="0" w:space="0" w:color="auto"/>
      </w:divBdr>
    </w:div>
    <w:div w:id="1773892775">
      <w:bodyDiv w:val="1"/>
      <w:marLeft w:val="0"/>
      <w:marRight w:val="0"/>
      <w:marTop w:val="0"/>
      <w:marBottom w:val="0"/>
      <w:divBdr>
        <w:top w:val="none" w:sz="0" w:space="0" w:color="auto"/>
        <w:left w:val="none" w:sz="0" w:space="0" w:color="auto"/>
        <w:bottom w:val="none" w:sz="0" w:space="0" w:color="auto"/>
        <w:right w:val="none" w:sz="0" w:space="0" w:color="auto"/>
      </w:divBdr>
    </w:div>
    <w:div w:id="1857307058">
      <w:bodyDiv w:val="1"/>
      <w:marLeft w:val="0"/>
      <w:marRight w:val="0"/>
      <w:marTop w:val="0"/>
      <w:marBottom w:val="0"/>
      <w:divBdr>
        <w:top w:val="none" w:sz="0" w:space="0" w:color="auto"/>
        <w:left w:val="none" w:sz="0" w:space="0" w:color="auto"/>
        <w:bottom w:val="none" w:sz="0" w:space="0" w:color="auto"/>
        <w:right w:val="none" w:sz="0" w:space="0" w:color="auto"/>
      </w:divBdr>
    </w:div>
    <w:div w:id="1912692977">
      <w:bodyDiv w:val="1"/>
      <w:marLeft w:val="0"/>
      <w:marRight w:val="0"/>
      <w:marTop w:val="0"/>
      <w:marBottom w:val="0"/>
      <w:divBdr>
        <w:top w:val="none" w:sz="0" w:space="0" w:color="auto"/>
        <w:left w:val="none" w:sz="0" w:space="0" w:color="auto"/>
        <w:bottom w:val="none" w:sz="0" w:space="0" w:color="auto"/>
        <w:right w:val="none" w:sz="0" w:space="0" w:color="auto"/>
      </w:divBdr>
    </w:div>
    <w:div w:id="1925647102">
      <w:bodyDiv w:val="1"/>
      <w:marLeft w:val="0"/>
      <w:marRight w:val="0"/>
      <w:marTop w:val="0"/>
      <w:marBottom w:val="0"/>
      <w:divBdr>
        <w:top w:val="none" w:sz="0" w:space="0" w:color="auto"/>
        <w:left w:val="none" w:sz="0" w:space="0" w:color="auto"/>
        <w:bottom w:val="none" w:sz="0" w:space="0" w:color="auto"/>
        <w:right w:val="none" w:sz="0" w:space="0" w:color="auto"/>
      </w:divBdr>
    </w:div>
    <w:div w:id="1928732653">
      <w:bodyDiv w:val="1"/>
      <w:marLeft w:val="0"/>
      <w:marRight w:val="0"/>
      <w:marTop w:val="0"/>
      <w:marBottom w:val="0"/>
      <w:divBdr>
        <w:top w:val="none" w:sz="0" w:space="0" w:color="auto"/>
        <w:left w:val="none" w:sz="0" w:space="0" w:color="auto"/>
        <w:bottom w:val="none" w:sz="0" w:space="0" w:color="auto"/>
        <w:right w:val="none" w:sz="0" w:space="0" w:color="auto"/>
      </w:divBdr>
    </w:div>
    <w:div w:id="2002538962">
      <w:bodyDiv w:val="1"/>
      <w:marLeft w:val="0"/>
      <w:marRight w:val="0"/>
      <w:marTop w:val="0"/>
      <w:marBottom w:val="0"/>
      <w:divBdr>
        <w:top w:val="none" w:sz="0" w:space="0" w:color="auto"/>
        <w:left w:val="none" w:sz="0" w:space="0" w:color="auto"/>
        <w:bottom w:val="none" w:sz="0" w:space="0" w:color="auto"/>
        <w:right w:val="none" w:sz="0" w:space="0" w:color="auto"/>
      </w:divBdr>
    </w:div>
    <w:div w:id="2032028284">
      <w:bodyDiv w:val="1"/>
      <w:marLeft w:val="0"/>
      <w:marRight w:val="0"/>
      <w:marTop w:val="0"/>
      <w:marBottom w:val="0"/>
      <w:divBdr>
        <w:top w:val="none" w:sz="0" w:space="0" w:color="auto"/>
        <w:left w:val="none" w:sz="0" w:space="0" w:color="auto"/>
        <w:bottom w:val="none" w:sz="0" w:space="0" w:color="auto"/>
        <w:right w:val="none" w:sz="0" w:space="0" w:color="auto"/>
      </w:divBdr>
    </w:div>
    <w:div w:id="203379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image001.png@01CFD89E.AC4F6330" TargetMode="External"/><Relationship Id="rId18" Type="http://schemas.openxmlformats.org/officeDocument/2006/relationships/header" Target="header1.xml"/><Relationship Id="rId26" Type="http://schemas.openxmlformats.org/officeDocument/2006/relationships/header" Target="header4.xml"/><Relationship Id="rId39" Type="http://schemas.openxmlformats.org/officeDocument/2006/relationships/hyperlink" Target="http://www.pc.gov.au/projects/study/labour-mobility" TargetMode="External"/><Relationship Id="rId3" Type="http://schemas.openxmlformats.org/officeDocument/2006/relationships/styles" Target="styles.xml"/><Relationship Id="rId21" Type="http://schemas.openxmlformats.org/officeDocument/2006/relationships/hyperlink" Target="http://www.ada.edu.au/" TargetMode="External"/><Relationship Id="rId34" Type="http://schemas.openxmlformats.org/officeDocument/2006/relationships/chart" Target="charts/chart2.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itsanhonour.gov.au/" TargetMode="External"/><Relationship Id="rId25" Type="http://schemas.openxmlformats.org/officeDocument/2006/relationships/header" Target="header3.xml"/><Relationship Id="rId33" Type="http://schemas.openxmlformats.org/officeDocument/2006/relationships/chart" Target="charts/chart1.xml"/><Relationship Id="rId38" Type="http://schemas.openxmlformats.org/officeDocument/2006/relationships/hyperlink" Target="http://www.teacherstandards.aitsl.edu.au/" TargetMode="External"/><Relationship Id="rId2" Type="http://schemas.openxmlformats.org/officeDocument/2006/relationships/numbering" Target="numbering.xml"/><Relationship Id="rId16" Type="http://schemas.openxmlformats.org/officeDocument/2006/relationships/hyperlink" Target="mailto:copyright@education.gov.au" TargetMode="External"/><Relationship Id="rId20" Type="http://schemas.openxmlformats.org/officeDocument/2006/relationships/footer" Target="footer4.xml"/><Relationship Id="rId29" Type="http://schemas.openxmlformats.org/officeDocument/2006/relationships/image" Target="media/image3.emf"/><Relationship Id="rId41" Type="http://schemas.openxmlformats.org/officeDocument/2006/relationships/hyperlink" Target="http://www.mceecdya.edu.au/verve/_resources/Full_Focus_School_List_-_final_-_9-6-1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header" Target="header7.xml"/><Relationship Id="rId37" Type="http://schemas.openxmlformats.org/officeDocument/2006/relationships/hyperlink" Target="http://www.abs.gov.au/ausstats/abs@.nsf/mf/3238.0.55.001" TargetMode="External"/><Relationship Id="rId40"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hyperlink" Target="http://creativecommons.org/licenses/by-nc-sa/3.0/au/legalcode" TargetMode="External"/><Relationship Id="rId23" Type="http://schemas.openxmlformats.org/officeDocument/2006/relationships/footer" Target="footer5.xml"/><Relationship Id="rId28" Type="http://schemas.openxmlformats.org/officeDocument/2006/relationships/header" Target="header6.xml"/><Relationship Id="rId36" Type="http://schemas.openxmlformats.org/officeDocument/2006/relationships/hyperlink" Target="http://www.abs.gov.au/ausstats/abs@.nsf/Products/3412.0~2010-11~Chapter~Australia's+Population+by+Country+of+Birth?OpenDocument" TargetMode="Externa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creativecommons.org/licenses/by-nc-sa/3.0/au/" TargetMode="External"/><Relationship Id="rId22" Type="http://schemas.openxmlformats.org/officeDocument/2006/relationships/header" Target="header2.xml"/><Relationship Id="rId27" Type="http://schemas.openxmlformats.org/officeDocument/2006/relationships/header" Target="header5.xml"/><Relationship Id="rId30" Type="http://schemas.openxmlformats.org/officeDocument/2006/relationships/package" Target="embeddings/Microsoft_Excel_Worksheet1.xlsx"/><Relationship Id="rId35" Type="http://schemas.openxmlformats.org/officeDocument/2006/relationships/image" Target="media/image5.jpeg"/><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bs.gov.au/websitedbs/censushome.nsf/home/tablebuilder?opendocument&amp;navpos=24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CERCENTRAL\Projects\Research\TeachingLearningandTransitions\PROJECTS\SiAS%202013\Data%20Analysis\Chapter%205%20Current%20position%20and%20work\Chapter%205%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CERCENTRAL\Projects\Research\TeachingLearningandTransitions\PROJECTS\SiAS%202013\Data%20Analysis\Chapter%207%20Career%20paths\Ch7%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28772965879312"/>
          <c:y val="4.856512141280353E-2"/>
          <c:w val="0.73256014873139763"/>
          <c:h val="0.7154010881090197"/>
        </c:manualLayout>
      </c:layout>
      <c:barChart>
        <c:barDir val="bar"/>
        <c:grouping val="clustered"/>
        <c:varyColors val="0"/>
        <c:ser>
          <c:idx val="0"/>
          <c:order val="0"/>
          <c:invertIfNegative val="0"/>
          <c:cat>
            <c:strRef>
              <c:f>'primary class size'!$D$74:$D$81</c:f>
              <c:strCache>
                <c:ptCount val="8"/>
                <c:pt idx="0">
                  <c:v>1-5 students</c:v>
                </c:pt>
                <c:pt idx="1">
                  <c:v>6-10 students</c:v>
                </c:pt>
                <c:pt idx="2">
                  <c:v>11-15 students</c:v>
                </c:pt>
                <c:pt idx="3">
                  <c:v>16-20 students</c:v>
                </c:pt>
                <c:pt idx="4">
                  <c:v>21-25 students</c:v>
                </c:pt>
                <c:pt idx="5">
                  <c:v>26-30 students</c:v>
                </c:pt>
                <c:pt idx="6">
                  <c:v>31-35 students</c:v>
                </c:pt>
                <c:pt idx="7">
                  <c:v>36+ students</c:v>
                </c:pt>
              </c:strCache>
            </c:strRef>
          </c:cat>
          <c:val>
            <c:numRef>
              <c:f>'primary class size'!$E$74:$E$81</c:f>
              <c:numCache>
                <c:formatCode>###0.0%</c:formatCode>
                <c:ptCount val="8"/>
                <c:pt idx="0" formatCode="####.0%">
                  <c:v>1.9816785113525638E-3</c:v>
                </c:pt>
                <c:pt idx="1">
                  <c:v>1.0502278963490101E-2</c:v>
                </c:pt>
                <c:pt idx="2">
                  <c:v>1.7512902737805428E-2</c:v>
                </c:pt>
                <c:pt idx="3">
                  <c:v>0.15079209733964091</c:v>
                </c:pt>
                <c:pt idx="4">
                  <c:v>0.41536790008738106</c:v>
                </c:pt>
                <c:pt idx="5">
                  <c:v>0.37266723509256217</c:v>
                </c:pt>
                <c:pt idx="6">
                  <c:v>2.6515787146084602E-2</c:v>
                </c:pt>
                <c:pt idx="7" formatCode="####.0%">
                  <c:v>4.6601201216902597E-3</c:v>
                </c:pt>
              </c:numCache>
            </c:numRef>
          </c:val>
        </c:ser>
        <c:dLbls>
          <c:showLegendKey val="0"/>
          <c:showVal val="0"/>
          <c:showCatName val="0"/>
          <c:showSerName val="0"/>
          <c:showPercent val="0"/>
          <c:showBubbleSize val="0"/>
        </c:dLbls>
        <c:gapWidth val="150"/>
        <c:axId val="165676928"/>
        <c:axId val="165678464"/>
      </c:barChart>
      <c:catAx>
        <c:axId val="165676928"/>
        <c:scaling>
          <c:orientation val="minMax"/>
        </c:scaling>
        <c:delete val="0"/>
        <c:axPos val="l"/>
        <c:majorTickMark val="out"/>
        <c:minorTickMark val="none"/>
        <c:tickLblPos val="nextTo"/>
        <c:crossAx val="165678464"/>
        <c:crosses val="autoZero"/>
        <c:auto val="1"/>
        <c:lblAlgn val="ctr"/>
        <c:lblOffset val="100"/>
        <c:noMultiLvlLbl val="0"/>
      </c:catAx>
      <c:valAx>
        <c:axId val="165678464"/>
        <c:scaling>
          <c:orientation val="minMax"/>
        </c:scaling>
        <c:delete val="0"/>
        <c:axPos val="b"/>
        <c:majorGridlines/>
        <c:title>
          <c:tx>
            <c:rich>
              <a:bodyPr/>
              <a:lstStyle/>
              <a:p>
                <a:pPr>
                  <a:defRPr/>
                </a:pPr>
                <a:r>
                  <a:rPr lang="en-AU"/>
                  <a:t>Proportion of primary generalist classes by number of students</a:t>
                </a:r>
              </a:p>
              <a:p>
                <a:pPr>
                  <a:defRPr/>
                </a:pPr>
                <a:r>
                  <a:rPr lang="en-AU" b="0"/>
                  <a:t>(The denominator does not include special schools)</a:t>
                </a:r>
              </a:p>
            </c:rich>
          </c:tx>
          <c:layout>
            <c:manualLayout>
              <c:xMode val="edge"/>
              <c:yMode val="edge"/>
              <c:x val="0.2128772965879312"/>
              <c:y val="0.84807947019869456"/>
            </c:manualLayout>
          </c:layout>
          <c:overlay val="0"/>
        </c:title>
        <c:numFmt formatCode="0%" sourceLinked="0"/>
        <c:majorTickMark val="out"/>
        <c:minorTickMark val="none"/>
        <c:tickLblPos val="nextTo"/>
        <c:crossAx val="16567692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04430178711762"/>
          <c:y val="3.835067248718263E-2"/>
          <c:w val="0.86095457812996301"/>
          <c:h val="0.80186800484136356"/>
        </c:manualLayout>
      </c:layout>
      <c:barChart>
        <c:barDir val="col"/>
        <c:grouping val="clustered"/>
        <c:varyColors val="0"/>
        <c:ser>
          <c:idx val="0"/>
          <c:order val="0"/>
          <c:tx>
            <c:strRef>
              <c:f>Figures!$C$60</c:f>
              <c:strCache>
                <c:ptCount val="1"/>
                <c:pt idx="0">
                  <c:v>Primary
teachers</c:v>
                </c:pt>
              </c:strCache>
            </c:strRef>
          </c:tx>
          <c:spPr>
            <a:solidFill>
              <a:schemeClr val="accent1">
                <a:lumMod val="50000"/>
              </a:schemeClr>
            </a:solidFill>
          </c:spPr>
          <c:invertIfNegative val="0"/>
          <c:cat>
            <c:strRef>
              <c:f>Figures!$B$61:$B$68</c:f>
              <c:strCache>
                <c:ptCount val="8"/>
                <c:pt idx="0">
                  <c:v>0-1</c:v>
                </c:pt>
                <c:pt idx="1">
                  <c:v>2-5</c:v>
                </c:pt>
                <c:pt idx="2">
                  <c:v>6-10</c:v>
                </c:pt>
                <c:pt idx="3">
                  <c:v>11-15</c:v>
                </c:pt>
                <c:pt idx="4">
                  <c:v>16-20</c:v>
                </c:pt>
                <c:pt idx="5">
                  <c:v>21-25</c:v>
                </c:pt>
                <c:pt idx="6">
                  <c:v>25-30</c:v>
                </c:pt>
                <c:pt idx="7">
                  <c:v>30+</c:v>
                </c:pt>
              </c:strCache>
            </c:strRef>
          </c:cat>
          <c:val>
            <c:numRef>
              <c:f>Figures!$C$61:$C$68</c:f>
              <c:numCache>
                <c:formatCode>General</c:formatCode>
                <c:ptCount val="8"/>
                <c:pt idx="0">
                  <c:v>4.4000000000000004</c:v>
                </c:pt>
                <c:pt idx="1">
                  <c:v>17.399999999999999</c:v>
                </c:pt>
                <c:pt idx="2">
                  <c:v>20.2</c:v>
                </c:pt>
                <c:pt idx="3">
                  <c:v>11.9</c:v>
                </c:pt>
                <c:pt idx="4">
                  <c:v>10.7</c:v>
                </c:pt>
                <c:pt idx="5">
                  <c:v>12.1</c:v>
                </c:pt>
                <c:pt idx="6">
                  <c:v>9.4</c:v>
                </c:pt>
                <c:pt idx="7">
                  <c:v>13.9</c:v>
                </c:pt>
              </c:numCache>
            </c:numRef>
          </c:val>
        </c:ser>
        <c:ser>
          <c:idx val="1"/>
          <c:order val="1"/>
          <c:tx>
            <c:strRef>
              <c:f>Figures!$D$60</c:f>
              <c:strCache>
                <c:ptCount val="1"/>
                <c:pt idx="0">
                  <c:v>Secondary
teachers</c:v>
                </c:pt>
              </c:strCache>
            </c:strRef>
          </c:tx>
          <c:spPr>
            <a:solidFill>
              <a:schemeClr val="accent1">
                <a:lumMod val="60000"/>
                <a:lumOff val="40000"/>
              </a:schemeClr>
            </a:solidFill>
          </c:spPr>
          <c:invertIfNegative val="0"/>
          <c:cat>
            <c:strRef>
              <c:f>Figures!$B$61:$B$68</c:f>
              <c:strCache>
                <c:ptCount val="8"/>
                <c:pt idx="0">
                  <c:v>0-1</c:v>
                </c:pt>
                <c:pt idx="1">
                  <c:v>2-5</c:v>
                </c:pt>
                <c:pt idx="2">
                  <c:v>6-10</c:v>
                </c:pt>
                <c:pt idx="3">
                  <c:v>11-15</c:v>
                </c:pt>
                <c:pt idx="4">
                  <c:v>16-20</c:v>
                </c:pt>
                <c:pt idx="5">
                  <c:v>21-25</c:v>
                </c:pt>
                <c:pt idx="6">
                  <c:v>25-30</c:v>
                </c:pt>
                <c:pt idx="7">
                  <c:v>30+</c:v>
                </c:pt>
              </c:strCache>
            </c:strRef>
          </c:cat>
          <c:val>
            <c:numRef>
              <c:f>Figures!$D$61:$D$68</c:f>
              <c:numCache>
                <c:formatCode>General</c:formatCode>
                <c:ptCount val="8"/>
                <c:pt idx="0">
                  <c:v>3.5</c:v>
                </c:pt>
                <c:pt idx="1">
                  <c:v>14</c:v>
                </c:pt>
                <c:pt idx="2">
                  <c:v>18.3</c:v>
                </c:pt>
                <c:pt idx="3">
                  <c:v>14.2</c:v>
                </c:pt>
                <c:pt idx="4">
                  <c:v>12.1</c:v>
                </c:pt>
                <c:pt idx="5">
                  <c:v>11.5</c:v>
                </c:pt>
                <c:pt idx="6">
                  <c:v>11.5</c:v>
                </c:pt>
                <c:pt idx="7">
                  <c:v>15</c:v>
                </c:pt>
              </c:numCache>
            </c:numRef>
          </c:val>
        </c:ser>
        <c:ser>
          <c:idx val="2"/>
          <c:order val="2"/>
          <c:tx>
            <c:strRef>
              <c:f>Figures!$E$60</c:f>
              <c:strCache>
                <c:ptCount val="1"/>
                <c:pt idx="0">
                  <c:v>Primary
leaders</c:v>
                </c:pt>
              </c:strCache>
            </c:strRef>
          </c:tx>
          <c:spPr>
            <a:solidFill>
              <a:schemeClr val="accent2">
                <a:lumMod val="75000"/>
              </a:schemeClr>
            </a:solidFill>
          </c:spPr>
          <c:invertIfNegative val="0"/>
          <c:cat>
            <c:strRef>
              <c:f>Figures!$B$61:$B$68</c:f>
              <c:strCache>
                <c:ptCount val="8"/>
                <c:pt idx="0">
                  <c:v>0-1</c:v>
                </c:pt>
                <c:pt idx="1">
                  <c:v>2-5</c:v>
                </c:pt>
                <c:pt idx="2">
                  <c:v>6-10</c:v>
                </c:pt>
                <c:pt idx="3">
                  <c:v>11-15</c:v>
                </c:pt>
                <c:pt idx="4">
                  <c:v>16-20</c:v>
                </c:pt>
                <c:pt idx="5">
                  <c:v>21-25</c:v>
                </c:pt>
                <c:pt idx="6">
                  <c:v>25-30</c:v>
                </c:pt>
                <c:pt idx="7">
                  <c:v>30+</c:v>
                </c:pt>
              </c:strCache>
            </c:strRef>
          </c:cat>
          <c:val>
            <c:numRef>
              <c:f>Figures!$E$61:$E$68</c:f>
              <c:numCache>
                <c:formatCode>General</c:formatCode>
                <c:ptCount val="8"/>
                <c:pt idx="0">
                  <c:v>0.1</c:v>
                </c:pt>
                <c:pt idx="1">
                  <c:v>1.5</c:v>
                </c:pt>
                <c:pt idx="2">
                  <c:v>5.2</c:v>
                </c:pt>
                <c:pt idx="3">
                  <c:v>12.9</c:v>
                </c:pt>
                <c:pt idx="4">
                  <c:v>12.3</c:v>
                </c:pt>
                <c:pt idx="5">
                  <c:v>12.5</c:v>
                </c:pt>
                <c:pt idx="6">
                  <c:v>19.399999999999999</c:v>
                </c:pt>
                <c:pt idx="7">
                  <c:v>36.1</c:v>
                </c:pt>
              </c:numCache>
            </c:numRef>
          </c:val>
        </c:ser>
        <c:ser>
          <c:idx val="3"/>
          <c:order val="3"/>
          <c:tx>
            <c:strRef>
              <c:f>Figures!$F$60</c:f>
              <c:strCache>
                <c:ptCount val="1"/>
                <c:pt idx="0">
                  <c:v>Secondary
leaders</c:v>
                </c:pt>
              </c:strCache>
            </c:strRef>
          </c:tx>
          <c:spPr>
            <a:solidFill>
              <a:schemeClr val="accent2">
                <a:lumMod val="60000"/>
                <a:lumOff val="40000"/>
              </a:schemeClr>
            </a:solidFill>
          </c:spPr>
          <c:invertIfNegative val="0"/>
          <c:cat>
            <c:strRef>
              <c:f>Figures!$B$61:$B$68</c:f>
              <c:strCache>
                <c:ptCount val="8"/>
                <c:pt idx="0">
                  <c:v>0-1</c:v>
                </c:pt>
                <c:pt idx="1">
                  <c:v>2-5</c:v>
                </c:pt>
                <c:pt idx="2">
                  <c:v>6-10</c:v>
                </c:pt>
                <c:pt idx="3">
                  <c:v>11-15</c:v>
                </c:pt>
                <c:pt idx="4">
                  <c:v>16-20</c:v>
                </c:pt>
                <c:pt idx="5">
                  <c:v>21-25</c:v>
                </c:pt>
                <c:pt idx="6">
                  <c:v>25-30</c:v>
                </c:pt>
                <c:pt idx="7">
                  <c:v>30+</c:v>
                </c:pt>
              </c:strCache>
            </c:strRef>
          </c:cat>
          <c:val>
            <c:numRef>
              <c:f>Figures!$F$61:$F$68</c:f>
              <c:numCache>
                <c:formatCode>General</c:formatCode>
                <c:ptCount val="8"/>
                <c:pt idx="0">
                  <c:v>0</c:v>
                </c:pt>
                <c:pt idx="1">
                  <c:v>0.2</c:v>
                </c:pt>
                <c:pt idx="2">
                  <c:v>4.5999999999999996</c:v>
                </c:pt>
                <c:pt idx="3">
                  <c:v>8</c:v>
                </c:pt>
                <c:pt idx="4">
                  <c:v>15.9</c:v>
                </c:pt>
                <c:pt idx="5">
                  <c:v>16.600000000000001</c:v>
                </c:pt>
                <c:pt idx="6">
                  <c:v>17.2</c:v>
                </c:pt>
                <c:pt idx="7">
                  <c:v>37.4</c:v>
                </c:pt>
              </c:numCache>
            </c:numRef>
          </c:val>
        </c:ser>
        <c:dLbls>
          <c:showLegendKey val="0"/>
          <c:showVal val="0"/>
          <c:showCatName val="0"/>
          <c:showSerName val="0"/>
          <c:showPercent val="0"/>
          <c:showBubbleSize val="0"/>
        </c:dLbls>
        <c:gapWidth val="150"/>
        <c:axId val="165746176"/>
        <c:axId val="165748096"/>
      </c:barChart>
      <c:catAx>
        <c:axId val="165746176"/>
        <c:scaling>
          <c:orientation val="minMax"/>
        </c:scaling>
        <c:delete val="0"/>
        <c:axPos val="b"/>
        <c:title>
          <c:tx>
            <c:rich>
              <a:bodyPr/>
              <a:lstStyle/>
              <a:p>
                <a:pPr>
                  <a:defRPr/>
                </a:pPr>
                <a:r>
                  <a:rPr lang="en-AU"/>
                  <a:t>Years of teaching experience</a:t>
                </a:r>
              </a:p>
            </c:rich>
          </c:tx>
          <c:overlay val="0"/>
        </c:title>
        <c:majorTickMark val="out"/>
        <c:minorTickMark val="none"/>
        <c:tickLblPos val="nextTo"/>
        <c:crossAx val="165748096"/>
        <c:crosses val="autoZero"/>
        <c:auto val="1"/>
        <c:lblAlgn val="ctr"/>
        <c:lblOffset val="100"/>
        <c:noMultiLvlLbl val="0"/>
      </c:catAx>
      <c:valAx>
        <c:axId val="165748096"/>
        <c:scaling>
          <c:orientation val="minMax"/>
        </c:scaling>
        <c:delete val="0"/>
        <c:axPos val="l"/>
        <c:majorGridlines/>
        <c:title>
          <c:tx>
            <c:rich>
              <a:bodyPr rot="-5400000" vert="horz"/>
              <a:lstStyle/>
              <a:p>
                <a:pPr>
                  <a:defRPr/>
                </a:pPr>
                <a:r>
                  <a:rPr lang="en-AU"/>
                  <a:t>Proportion (%)</a:t>
                </a:r>
              </a:p>
            </c:rich>
          </c:tx>
          <c:overlay val="0"/>
        </c:title>
        <c:numFmt formatCode="General" sourceLinked="1"/>
        <c:majorTickMark val="out"/>
        <c:minorTickMark val="none"/>
        <c:tickLblPos val="nextTo"/>
        <c:crossAx val="165746176"/>
        <c:crosses val="autoZero"/>
        <c:crossBetween val="between"/>
      </c:valAx>
    </c:plotArea>
    <c:legend>
      <c:legendPos val="r"/>
      <c:layout>
        <c:manualLayout>
          <c:xMode val="edge"/>
          <c:yMode val="edge"/>
          <c:x val="0.12872711770901238"/>
          <c:y val="8.7800851318455678E-2"/>
          <c:w val="0.30651704364979881"/>
          <c:h val="0.19572817646498847"/>
        </c:manualLayout>
      </c:layout>
      <c:overlay val="0"/>
      <c:spPr>
        <a:solidFill>
          <a:schemeClr val="bg1"/>
        </a:solidFill>
        <a:ln>
          <a:solidFill>
            <a:schemeClr val="tx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23A69-E792-45BA-BA39-FAD0C06D2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7DCB7DE5.dotm</Template>
  <TotalTime>1</TotalTime>
  <Pages>223</Pages>
  <Words>85466</Words>
  <Characters>487157</Characters>
  <Application>Microsoft Office Word</Application>
  <DocSecurity>4</DocSecurity>
  <Lines>4059</Lines>
  <Paragraphs>1142</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571481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Weldon</dc:creator>
  <cp:lastModifiedBy>Mark Lang</cp:lastModifiedBy>
  <cp:revision>2</cp:revision>
  <cp:lastPrinted>2014-09-30T06:03:00Z</cp:lastPrinted>
  <dcterms:created xsi:type="dcterms:W3CDTF">2014-10-12T23:04:00Z</dcterms:created>
  <dcterms:modified xsi:type="dcterms:W3CDTF">2014-10-12T23:04:00Z</dcterms:modified>
</cp:coreProperties>
</file>